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1682D">
      <w:pPr>
        <w:pStyle w:val="20"/>
        <w:rPr>
          <w:rFonts w:hint="default" w:ascii="Times New Roman Italic" w:hAnsi="Times New Roman Italic" w:cs="Times New Roman Italic"/>
          <w:i/>
          <w:sz w:val="84"/>
          <w:szCs w:val="84"/>
        </w:rPr>
      </w:pPr>
      <w:bookmarkStart w:id="0" w:name="Xd104f3ec6cde538fcdb2af4cc14d238f4f3bc94"/>
      <w:r>
        <w:rPr>
          <w:rFonts w:hint="default" w:ascii="Times New Roman Italic" w:hAnsi="Times New Roman Italic" w:cs="Times New Roman Italic"/>
          <w:i/>
          <w:sz w:val="84"/>
          <w:szCs w:val="84"/>
        </w:rPr>
        <w:t>A Comprehensive Survey on Game Theory: From Axiomatic Foundations to Quantum Games and Mean Field Games</w:t>
      </w:r>
    </w:p>
    <w:p w14:paraId="369157F0">
      <w:pPr>
        <w:pStyle w:val="3"/>
      </w:pPr>
    </w:p>
    <w:p w14:paraId="6EC091BF">
      <w:pPr>
        <w:pStyle w:val="3"/>
      </w:pPr>
    </w:p>
    <w:p w14:paraId="30BC9B71">
      <w:pPr>
        <w:pStyle w:val="3"/>
      </w:pPr>
      <w:bookmarkStart w:id="1112" w:name="_GoBack"/>
      <w:bookmarkEnd w:id="1112"/>
    </w:p>
    <w:p w14:paraId="7071C4C6">
      <w:pPr>
        <w:pStyle w:val="3"/>
      </w:pPr>
    </w:p>
    <w:p w14:paraId="5650604E">
      <w:pPr>
        <w:pStyle w:val="3"/>
      </w:pPr>
    </w:p>
    <w:p w14:paraId="1A92814C">
      <w:pPr>
        <w:pStyle w:val="3"/>
      </w:pPr>
    </w:p>
    <w:p w14:paraId="569B218C">
      <w:pPr>
        <w:pStyle w:val="3"/>
      </w:pPr>
    </w:p>
    <w:p w14:paraId="2F4F6E31">
      <w:pPr>
        <w:pStyle w:val="3"/>
        <w:ind w:left="0" w:leftChars="0" w:firstLine="0" w:firstLineChars="0"/>
      </w:pPr>
    </w:p>
    <w:p w14:paraId="2F5DE5FA">
      <w:pPr>
        <w:pStyle w:val="3"/>
        <w:ind w:left="0" w:leftChars="0" w:firstLine="0" w:firstLineChars="0"/>
      </w:pPr>
    </w:p>
    <w:p w14:paraId="0A9F00AA">
      <w:pPr>
        <w:pStyle w:val="3"/>
        <w:ind w:left="0" w:leftChars="0" w:firstLine="0" w:firstLineChars="0"/>
      </w:pPr>
    </w:p>
    <w:p w14:paraId="3D0711B2">
      <w:pPr>
        <w:pStyle w:val="3"/>
        <w:ind w:left="0" w:leftChars="0" w:firstLine="0" w:firstLineChars="0"/>
      </w:pPr>
    </w:p>
    <w:p w14:paraId="3231C3F9">
      <w:pPr>
        <w:pStyle w:val="3"/>
        <w:ind w:left="0" w:leftChars="0" w:firstLine="0" w:firstLineChars="0"/>
      </w:pPr>
    </w:p>
    <w:p w14:paraId="022760C8">
      <w:pPr>
        <w:pStyle w:val="3"/>
        <w:ind w:left="0" w:leftChars="0" w:firstLine="0" w:firstLineChars="0"/>
      </w:pPr>
    </w:p>
    <w:p w14:paraId="06CC8178">
      <w:pPr>
        <w:pStyle w:val="3"/>
        <w:ind w:left="0" w:leftChars="0" w:firstLine="0" w:firstLineChars="0"/>
      </w:pPr>
    </w:p>
    <w:p w14:paraId="6F5C20AC">
      <w:pPr>
        <w:pStyle w:val="3"/>
        <w:ind w:left="0" w:leftChars="0" w:firstLine="0" w:firstLineChars="0"/>
      </w:pPr>
    </w:p>
    <w:p w14:paraId="325CEE31">
      <w:pPr>
        <w:pStyle w:val="3"/>
        <w:ind w:left="0" w:leftChars="0" w:firstLine="0" w:firstLineChars="0"/>
      </w:pPr>
    </w:p>
    <w:p w14:paraId="3288B56E">
      <w:pPr>
        <w:pStyle w:val="3"/>
        <w:ind w:left="0" w:leftChars="0" w:firstLine="0" w:firstLineChars="0"/>
      </w:pPr>
    </w:p>
    <w:p w14:paraId="160A55A8">
      <w:pPr>
        <w:pStyle w:val="3"/>
        <w:ind w:left="0" w:leftChars="0" w:firstLine="0" w:firstLineChars="0"/>
      </w:pPr>
    </w:p>
    <w:p w14:paraId="5D1D584D">
      <w:pPr>
        <w:pStyle w:val="3"/>
        <w:ind w:left="0" w:leftChars="0" w:firstLine="0" w:firstLineChars="0"/>
      </w:pPr>
    </w:p>
    <w:sdt>
      <w:sdtPr>
        <w:rPr>
          <w:rFonts w:ascii="宋体" w:hAnsi="宋体" w:eastAsia="宋体" w:cstheme="minorBidi"/>
          <w:sz w:val="21"/>
          <w:szCs w:val="24"/>
          <w:lang w:val="en-US" w:eastAsia="en-US" w:bidi="ar-SA"/>
        </w:rPr>
        <w:id w:val="137955325"/>
        <w15:color w:val="DBDBDB"/>
        <w:docPartObj>
          <w:docPartGallery w:val="Table of Contents"/>
          <w:docPartUnique/>
        </w:docPartObj>
      </w:sdtPr>
      <w:sdtEndPr>
        <w:rPr>
          <w:rFonts w:ascii="Times New Roman" w:hAnsi="Times New Roman" w:eastAsia="宋体" w:cs="Times New Roman"/>
          <w:kern w:val="2"/>
          <w:sz w:val="24"/>
          <w:szCs w:val="24"/>
        </w:rPr>
      </w:sdtEndPr>
      <w:sdtContent>
        <w:p w14:paraId="2D8AD1F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67F92B8">
          <w:pPr>
            <w:pStyle w:val="16"/>
            <w:tabs>
              <w:tab w:val="right" w:leader="dot" w:pos="8640"/>
            </w:tabs>
          </w:pPr>
          <w:r>
            <w:fldChar w:fldCharType="begin"/>
          </w:r>
          <w:r>
            <w:instrText xml:space="preserve">TOC \o "1-3" \h \u </w:instrText>
          </w:r>
          <w:r>
            <w:fldChar w:fldCharType="separate"/>
          </w:r>
          <w:r>
            <w:fldChar w:fldCharType="begin"/>
          </w:r>
          <w:r>
            <w:instrText xml:space="preserve"> HYPERLINK \l _Toc1929586210 </w:instrText>
          </w:r>
          <w:r>
            <w:fldChar w:fldCharType="separate"/>
          </w:r>
          <w:r>
            <w:rPr>
              <w:rFonts w:hint="default"/>
            </w:rPr>
            <w:t xml:space="preserve">1 </w:t>
          </w:r>
          <w:r>
            <w:t>Introduction and Historical Context</w:t>
          </w:r>
          <w:r>
            <w:tab/>
          </w:r>
          <w:r>
            <w:fldChar w:fldCharType="begin"/>
          </w:r>
          <w:r>
            <w:instrText xml:space="preserve"> PAGEREF _Toc1929586210 \h </w:instrText>
          </w:r>
          <w:r>
            <w:fldChar w:fldCharType="separate"/>
          </w:r>
          <w:r>
            <w:t>20</w:t>
          </w:r>
          <w:r>
            <w:fldChar w:fldCharType="end"/>
          </w:r>
          <w:r>
            <w:fldChar w:fldCharType="end"/>
          </w:r>
        </w:p>
        <w:p w14:paraId="65CA3123">
          <w:pPr>
            <w:pStyle w:val="16"/>
            <w:tabs>
              <w:tab w:val="right" w:leader="dot" w:pos="8640"/>
            </w:tabs>
          </w:pPr>
          <w:r>
            <w:fldChar w:fldCharType="begin"/>
          </w:r>
          <w:r>
            <w:instrText xml:space="preserve"> HYPERLINK \l _Toc1404878123 </w:instrText>
          </w:r>
          <w:r>
            <w:fldChar w:fldCharType="separate"/>
          </w:r>
          <w:r>
            <w:rPr>
              <w:rFonts w:hint="default"/>
            </w:rPr>
            <w:t xml:space="preserve">2 </w:t>
          </w:r>
          <w:r>
            <w:t>Axiomatic Foundations of Preference and Utility</w:t>
          </w:r>
          <w:r>
            <w:tab/>
          </w:r>
          <w:r>
            <w:fldChar w:fldCharType="begin"/>
          </w:r>
          <w:r>
            <w:instrText xml:space="preserve"> PAGEREF _Toc1404878123 \h </w:instrText>
          </w:r>
          <w:r>
            <w:fldChar w:fldCharType="separate"/>
          </w:r>
          <w:r>
            <w:t>25</w:t>
          </w:r>
          <w:r>
            <w:fldChar w:fldCharType="end"/>
          </w:r>
          <w:r>
            <w:fldChar w:fldCharType="end"/>
          </w:r>
        </w:p>
        <w:p w14:paraId="1615792B">
          <w:pPr>
            <w:pStyle w:val="19"/>
            <w:tabs>
              <w:tab w:val="right" w:leader="dot" w:pos="8640"/>
            </w:tabs>
          </w:pPr>
          <w:r>
            <w:fldChar w:fldCharType="begin"/>
          </w:r>
          <w:r>
            <w:instrText xml:space="preserve"> HYPERLINK \l _Toc203914496 </w:instrText>
          </w:r>
          <w:r>
            <w:fldChar w:fldCharType="separate"/>
          </w:r>
          <w:r>
            <w:rPr>
              <w:rFonts w:hint="default"/>
            </w:rPr>
            <w:t xml:space="preserve">2.1 </w:t>
          </w:r>
          <w:r>
            <w:t>偏好关系的公理化与序数效用表示</w:t>
          </w:r>
          <w:r>
            <w:tab/>
          </w:r>
          <w:r>
            <w:fldChar w:fldCharType="begin"/>
          </w:r>
          <w:r>
            <w:instrText xml:space="preserve"> PAGEREF _Toc203914496 \h </w:instrText>
          </w:r>
          <w:r>
            <w:fldChar w:fldCharType="separate"/>
          </w:r>
          <w:r>
            <w:t>25</w:t>
          </w:r>
          <w:r>
            <w:fldChar w:fldCharType="end"/>
          </w:r>
          <w:r>
            <w:fldChar w:fldCharType="end"/>
          </w:r>
        </w:p>
        <w:p w14:paraId="4E9B56DA">
          <w:pPr>
            <w:pStyle w:val="14"/>
            <w:tabs>
              <w:tab w:val="right" w:leader="dot" w:pos="8640"/>
            </w:tabs>
          </w:pPr>
          <w:r>
            <w:fldChar w:fldCharType="begin"/>
          </w:r>
          <w:r>
            <w:instrText xml:space="preserve"> HYPERLINK \l _Toc1954517307 </w:instrText>
          </w:r>
          <w:r>
            <w:fldChar w:fldCharType="separate"/>
          </w:r>
          <w:r>
            <w:t>Section 2.1: 偏好关系的公理化与序数效用表示</w:t>
          </w:r>
          <w:r>
            <w:tab/>
          </w:r>
          <w:r>
            <w:fldChar w:fldCharType="begin"/>
          </w:r>
          <w:r>
            <w:instrText xml:space="preserve"> PAGEREF _Toc1954517307 \h </w:instrText>
          </w:r>
          <w:r>
            <w:fldChar w:fldCharType="separate"/>
          </w:r>
          <w:r>
            <w:t>25</w:t>
          </w:r>
          <w:r>
            <w:fldChar w:fldCharType="end"/>
          </w:r>
          <w:r>
            <w:fldChar w:fldCharType="end"/>
          </w:r>
        </w:p>
        <w:p w14:paraId="3C29E5DB">
          <w:pPr>
            <w:pStyle w:val="14"/>
            <w:tabs>
              <w:tab w:val="right" w:leader="dot" w:pos="8640"/>
            </w:tabs>
          </w:pPr>
          <w:r>
            <w:fldChar w:fldCharType="begin"/>
          </w:r>
          <w:r>
            <w:instrText xml:space="preserve"> HYPERLINK \l _Toc1662514237 </w:instrText>
          </w:r>
          <w:r>
            <w:fldChar w:fldCharType="separate"/>
          </w:r>
          <w:r>
            <w:t>理性偏好公理体系：完备性与传递性</w:t>
          </w:r>
          <w:r>
            <w:tab/>
          </w:r>
          <w:r>
            <w:fldChar w:fldCharType="begin"/>
          </w:r>
          <w:r>
            <w:instrText xml:space="preserve"> PAGEREF _Toc1662514237 \h </w:instrText>
          </w:r>
          <w:r>
            <w:fldChar w:fldCharType="separate"/>
          </w:r>
          <w:r>
            <w:t>25</w:t>
          </w:r>
          <w:r>
            <w:fldChar w:fldCharType="end"/>
          </w:r>
          <w:r>
            <w:fldChar w:fldCharType="end"/>
          </w:r>
        </w:p>
        <w:p w14:paraId="5A229173">
          <w:pPr>
            <w:pStyle w:val="14"/>
            <w:tabs>
              <w:tab w:val="right" w:leader="dot" w:pos="8640"/>
            </w:tabs>
          </w:pPr>
          <w:r>
            <w:fldChar w:fldCharType="begin"/>
          </w:r>
          <w:r>
            <w:instrText xml:space="preserve"> HYPERLINK \l _Toc967050142 </w:instrText>
          </w:r>
          <w:r>
            <w:fldChar w:fldCharType="separate"/>
          </w:r>
          <w:r>
            <w:t>效用表示定理：从序关系到数值函数</w:t>
          </w:r>
          <w:r>
            <w:tab/>
          </w:r>
          <w:r>
            <w:fldChar w:fldCharType="begin"/>
          </w:r>
          <w:r>
            <w:instrText xml:space="preserve"> PAGEREF _Toc967050142 \h </w:instrText>
          </w:r>
          <w:r>
            <w:fldChar w:fldCharType="separate"/>
          </w:r>
          <w:r>
            <w:t>26</w:t>
          </w:r>
          <w:r>
            <w:fldChar w:fldCharType="end"/>
          </w:r>
          <w:r>
            <w:fldChar w:fldCharType="end"/>
          </w:r>
        </w:p>
        <w:p w14:paraId="1B96835E">
          <w:pPr>
            <w:pStyle w:val="14"/>
            <w:tabs>
              <w:tab w:val="right" w:leader="dot" w:pos="8640"/>
            </w:tabs>
          </w:pPr>
          <w:r>
            <w:fldChar w:fldCharType="begin"/>
          </w:r>
          <w:r>
            <w:instrText xml:space="preserve"> HYPERLINK \l _Toc1055496098 </w:instrText>
          </w:r>
          <w:r>
            <w:fldChar w:fldCharType="separate"/>
          </w:r>
          <w:r>
            <w:t>序数效用的本质与唯一性</w:t>
          </w:r>
          <w:r>
            <w:tab/>
          </w:r>
          <w:r>
            <w:fldChar w:fldCharType="begin"/>
          </w:r>
          <w:r>
            <w:instrText xml:space="preserve"> PAGEREF _Toc1055496098 \h </w:instrText>
          </w:r>
          <w:r>
            <w:fldChar w:fldCharType="separate"/>
          </w:r>
          <w:r>
            <w:t>27</w:t>
          </w:r>
          <w:r>
            <w:fldChar w:fldCharType="end"/>
          </w:r>
          <w:r>
            <w:fldChar w:fldCharType="end"/>
          </w:r>
        </w:p>
        <w:p w14:paraId="7783646F">
          <w:pPr>
            <w:pStyle w:val="14"/>
            <w:tabs>
              <w:tab w:val="right" w:leader="dot" w:pos="8640"/>
            </w:tabs>
          </w:pPr>
          <w:r>
            <w:fldChar w:fldCharType="begin"/>
          </w:r>
          <w:r>
            <w:instrText xml:space="preserve"> HYPERLINK \l _Toc1507994866 </w:instrText>
          </w:r>
          <w:r>
            <w:fldChar w:fldCharType="separate"/>
          </w:r>
          <w:r>
            <w:t>理论延展、批判与前沿方向</w:t>
          </w:r>
          <w:r>
            <w:tab/>
          </w:r>
          <w:r>
            <w:fldChar w:fldCharType="begin"/>
          </w:r>
          <w:r>
            <w:instrText xml:space="preserve"> PAGEREF _Toc1507994866 \h </w:instrText>
          </w:r>
          <w:r>
            <w:fldChar w:fldCharType="separate"/>
          </w:r>
          <w:r>
            <w:t>28</w:t>
          </w:r>
          <w:r>
            <w:fldChar w:fldCharType="end"/>
          </w:r>
          <w:r>
            <w:fldChar w:fldCharType="end"/>
          </w:r>
        </w:p>
        <w:p w14:paraId="4AAC86E6">
          <w:pPr>
            <w:pStyle w:val="14"/>
            <w:tabs>
              <w:tab w:val="right" w:leader="dot" w:pos="8640"/>
            </w:tabs>
          </w:pPr>
          <w:r>
            <w:fldChar w:fldCharType="begin"/>
          </w:r>
          <w:r>
            <w:instrText xml:space="preserve"> HYPERLINK \l _Toc267710968 </w:instrText>
          </w:r>
          <w:r>
            <w:fldChar w:fldCharType="separate"/>
          </w:r>
          <w:r>
            <w:t>综合评述与未来展望</w:t>
          </w:r>
          <w:r>
            <w:tab/>
          </w:r>
          <w:r>
            <w:fldChar w:fldCharType="begin"/>
          </w:r>
          <w:r>
            <w:instrText xml:space="preserve"> PAGEREF _Toc267710968 \h </w:instrText>
          </w:r>
          <w:r>
            <w:fldChar w:fldCharType="separate"/>
          </w:r>
          <w:r>
            <w:t>29</w:t>
          </w:r>
          <w:r>
            <w:fldChar w:fldCharType="end"/>
          </w:r>
          <w:r>
            <w:fldChar w:fldCharType="end"/>
          </w:r>
        </w:p>
        <w:p w14:paraId="709D16CD">
          <w:pPr>
            <w:pStyle w:val="19"/>
            <w:tabs>
              <w:tab w:val="right" w:leader="dot" w:pos="8640"/>
            </w:tabs>
          </w:pPr>
          <w:r>
            <w:fldChar w:fldCharType="begin"/>
          </w:r>
          <w:r>
            <w:instrText xml:space="preserve"> HYPERLINK \l _Toc439998711 </w:instrText>
          </w:r>
          <w:r>
            <w:fldChar w:fldCharType="separate"/>
          </w:r>
          <w:r>
            <w:rPr>
              <w:rFonts w:hint="default"/>
            </w:rPr>
            <w:t xml:space="preserve">2.2 </w:t>
          </w:r>
          <w:r>
            <w:t>风险情境下的选择:期望效用理论</w:t>
          </w:r>
          <w:r>
            <w:tab/>
          </w:r>
          <w:r>
            <w:fldChar w:fldCharType="begin"/>
          </w:r>
          <w:r>
            <w:instrText xml:space="preserve"> PAGEREF _Toc439998711 \h </w:instrText>
          </w:r>
          <w:r>
            <w:fldChar w:fldCharType="separate"/>
          </w:r>
          <w:r>
            <w:t>30</w:t>
          </w:r>
          <w:r>
            <w:fldChar w:fldCharType="end"/>
          </w:r>
          <w:r>
            <w:fldChar w:fldCharType="end"/>
          </w:r>
        </w:p>
        <w:p w14:paraId="332D0D05">
          <w:pPr>
            <w:pStyle w:val="14"/>
            <w:tabs>
              <w:tab w:val="right" w:leader="dot" w:pos="8640"/>
            </w:tabs>
          </w:pPr>
          <w:r>
            <w:fldChar w:fldCharType="begin"/>
          </w:r>
          <w:r>
            <w:instrText xml:space="preserve"> HYPERLINK \l _Toc1272139156 </w:instrText>
          </w:r>
          <w:r>
            <w:fldChar w:fldCharType="separate"/>
          </w:r>
          <w:r>
            <w:t>期望效用理论：风险决策的公理化基石</w:t>
          </w:r>
          <w:r>
            <w:tab/>
          </w:r>
          <w:r>
            <w:fldChar w:fldCharType="begin"/>
          </w:r>
          <w:r>
            <w:instrText xml:space="preserve"> PAGEREF _Toc1272139156 \h </w:instrText>
          </w:r>
          <w:r>
            <w:fldChar w:fldCharType="separate"/>
          </w:r>
          <w:r>
            <w:t>30</w:t>
          </w:r>
          <w:r>
            <w:fldChar w:fldCharType="end"/>
          </w:r>
          <w:r>
            <w:fldChar w:fldCharType="end"/>
          </w:r>
        </w:p>
        <w:p w14:paraId="62B6DFC6">
          <w:pPr>
            <w:pStyle w:val="14"/>
            <w:tabs>
              <w:tab w:val="right" w:leader="dot" w:pos="8640"/>
            </w:tabs>
          </w:pPr>
          <w:r>
            <w:fldChar w:fldCharType="begin"/>
          </w:r>
          <w:r>
            <w:instrText xml:space="preserve"> HYPERLINK \l _Toc495605360 </w:instrText>
          </w:r>
          <w:r>
            <w:fldChar w:fldCharType="separate"/>
          </w:r>
          <w:r>
            <w:t>彩票空间与期望效用公理体系：从确定到风险的范式转换</w:t>
          </w:r>
          <w:r>
            <w:tab/>
          </w:r>
          <w:r>
            <w:fldChar w:fldCharType="begin"/>
          </w:r>
          <w:r>
            <w:instrText xml:space="preserve"> PAGEREF _Toc495605360 \h </w:instrText>
          </w:r>
          <w:r>
            <w:fldChar w:fldCharType="separate"/>
          </w:r>
          <w:r>
            <w:t>31</w:t>
          </w:r>
          <w:r>
            <w:fldChar w:fldCharType="end"/>
          </w:r>
          <w:r>
            <w:fldChar w:fldCharType="end"/>
          </w:r>
        </w:p>
        <w:p w14:paraId="23BCF6DA">
          <w:pPr>
            <w:pStyle w:val="14"/>
            <w:tabs>
              <w:tab w:val="right" w:leader="dot" w:pos="8640"/>
            </w:tabs>
          </w:pPr>
          <w:r>
            <w:fldChar w:fldCharType="begin"/>
          </w:r>
          <w:r>
            <w:instrText xml:space="preserve"> HYPERLINK \l _Toc1697702454 </w:instrText>
          </w:r>
          <w:r>
            <w:fldChar w:fldCharType="separate"/>
          </w:r>
          <w:r>
            <w:t>冯·诺依曼-摩根斯坦期望效用定理及其证明</w:t>
          </w:r>
          <w:r>
            <w:tab/>
          </w:r>
          <w:r>
            <w:fldChar w:fldCharType="begin"/>
          </w:r>
          <w:r>
            <w:instrText xml:space="preserve"> PAGEREF _Toc1697702454 \h </w:instrText>
          </w:r>
          <w:r>
            <w:fldChar w:fldCharType="separate"/>
          </w:r>
          <w:r>
            <w:t>32</w:t>
          </w:r>
          <w:r>
            <w:fldChar w:fldCharType="end"/>
          </w:r>
          <w:r>
            <w:fldChar w:fldCharType="end"/>
          </w:r>
        </w:p>
        <w:p w14:paraId="4FF40801">
          <w:pPr>
            <w:pStyle w:val="14"/>
            <w:tabs>
              <w:tab w:val="right" w:leader="dot" w:pos="8640"/>
            </w:tabs>
          </w:pPr>
          <w:r>
            <w:fldChar w:fldCharType="begin"/>
          </w:r>
          <w:r>
            <w:instrText xml:space="preserve"> HYPERLINK \l _Toc1817410336 </w:instrText>
          </w:r>
          <w:r>
            <w:fldChar w:fldCharType="separate"/>
          </w:r>
          <w:r>
            <w:t>理论批判、行为违背与拓展模型</w:t>
          </w:r>
          <w:r>
            <w:tab/>
          </w:r>
          <w:r>
            <w:fldChar w:fldCharType="begin"/>
          </w:r>
          <w:r>
            <w:instrText xml:space="preserve"> PAGEREF _Toc1817410336 \h </w:instrText>
          </w:r>
          <w:r>
            <w:fldChar w:fldCharType="separate"/>
          </w:r>
          <w:r>
            <w:t>34</w:t>
          </w:r>
          <w:r>
            <w:fldChar w:fldCharType="end"/>
          </w:r>
          <w:r>
            <w:fldChar w:fldCharType="end"/>
          </w:r>
        </w:p>
        <w:p w14:paraId="29FDC02C">
          <w:pPr>
            <w:pStyle w:val="14"/>
            <w:tabs>
              <w:tab w:val="right" w:leader="dot" w:pos="8640"/>
            </w:tabs>
          </w:pPr>
          <w:r>
            <w:fldChar w:fldCharType="begin"/>
          </w:r>
          <w:r>
            <w:instrText xml:space="preserve"> HYPERLINK \l _Toc1555605871 </w:instrText>
          </w:r>
          <w:r>
            <w:fldChar w:fldCharType="separate"/>
          </w:r>
          <w:r>
            <w:t>计算、估计与跨学科融合中的核心角色</w:t>
          </w:r>
          <w:r>
            <w:tab/>
          </w:r>
          <w:r>
            <w:fldChar w:fldCharType="begin"/>
          </w:r>
          <w:r>
            <w:instrText xml:space="preserve"> PAGEREF _Toc1555605871 \h </w:instrText>
          </w:r>
          <w:r>
            <w:fldChar w:fldCharType="separate"/>
          </w:r>
          <w:r>
            <w:t>34</w:t>
          </w:r>
          <w:r>
            <w:fldChar w:fldCharType="end"/>
          </w:r>
          <w:r>
            <w:fldChar w:fldCharType="end"/>
          </w:r>
        </w:p>
        <w:p w14:paraId="3B7F4160">
          <w:pPr>
            <w:pStyle w:val="14"/>
            <w:tabs>
              <w:tab w:val="right" w:leader="dot" w:pos="8640"/>
            </w:tabs>
          </w:pPr>
          <w:r>
            <w:fldChar w:fldCharType="begin"/>
          </w:r>
          <w:r>
            <w:instrText xml:space="preserve"> HYPERLINK \l _Toc1601955319 </w:instrText>
          </w:r>
          <w:r>
            <w:fldChar w:fldCharType="separate"/>
          </w:r>
          <w:r>
            <w:t>结论与展望</w:t>
          </w:r>
          <w:r>
            <w:tab/>
          </w:r>
          <w:r>
            <w:fldChar w:fldCharType="begin"/>
          </w:r>
          <w:r>
            <w:instrText xml:space="preserve"> PAGEREF _Toc1601955319 \h </w:instrText>
          </w:r>
          <w:r>
            <w:fldChar w:fldCharType="separate"/>
          </w:r>
          <w:r>
            <w:t>35</w:t>
          </w:r>
          <w:r>
            <w:fldChar w:fldCharType="end"/>
          </w:r>
          <w:r>
            <w:fldChar w:fldCharType="end"/>
          </w:r>
        </w:p>
        <w:p w14:paraId="12EA0B01">
          <w:pPr>
            <w:pStyle w:val="19"/>
            <w:tabs>
              <w:tab w:val="right" w:leader="dot" w:pos="8640"/>
            </w:tabs>
          </w:pPr>
          <w:r>
            <w:fldChar w:fldCharType="begin"/>
          </w:r>
          <w:r>
            <w:instrText xml:space="preserve"> HYPERLINK \l _Toc1060563994 </w:instrText>
          </w:r>
          <w:r>
            <w:fldChar w:fldCharType="separate"/>
          </w:r>
          <w:r>
            <w:t>2.3 状态依存的决策:主观期望效用理论</w:t>
          </w:r>
          <w:r>
            <w:tab/>
          </w:r>
          <w:r>
            <w:fldChar w:fldCharType="begin"/>
          </w:r>
          <w:r>
            <w:instrText xml:space="preserve"> PAGEREF _Toc1060563994 \h </w:instrText>
          </w:r>
          <w:r>
            <w:fldChar w:fldCharType="separate"/>
          </w:r>
          <w:r>
            <w:t>35</w:t>
          </w:r>
          <w:r>
            <w:fldChar w:fldCharType="end"/>
          </w:r>
          <w:r>
            <w:fldChar w:fldCharType="end"/>
          </w:r>
        </w:p>
        <w:p w14:paraId="66D949A9">
          <w:pPr>
            <w:pStyle w:val="14"/>
            <w:tabs>
              <w:tab w:val="right" w:leader="dot" w:pos="8640"/>
            </w:tabs>
          </w:pPr>
          <w:r>
            <w:fldChar w:fldCharType="begin"/>
          </w:r>
          <w:r>
            <w:instrText xml:space="preserve"> HYPERLINK \l _Toc784777058 </w:instrText>
          </w:r>
          <w:r>
            <w:fldChar w:fldCharType="separate"/>
          </w:r>
          <w:r>
            <w:t>状态-结果框架与萨维奇公理体系：从偏好中萃取信念</w:t>
          </w:r>
          <w:r>
            <w:tab/>
          </w:r>
          <w:r>
            <w:fldChar w:fldCharType="begin"/>
          </w:r>
          <w:r>
            <w:instrText xml:space="preserve"> PAGEREF _Toc784777058 \h </w:instrText>
          </w:r>
          <w:r>
            <w:fldChar w:fldCharType="separate"/>
          </w:r>
          <w:r>
            <w:t>36</w:t>
          </w:r>
          <w:r>
            <w:fldChar w:fldCharType="end"/>
          </w:r>
          <w:r>
            <w:fldChar w:fldCharType="end"/>
          </w:r>
        </w:p>
        <w:p w14:paraId="66730296">
          <w:pPr>
            <w:pStyle w:val="14"/>
            <w:tabs>
              <w:tab w:val="right" w:leader="dot" w:pos="8640"/>
            </w:tabs>
          </w:pPr>
          <w:r>
            <w:fldChar w:fldCharType="begin"/>
          </w:r>
          <w:r>
            <w:instrText xml:space="preserve"> HYPERLINK \l _Toc2050937579 </w:instrText>
          </w:r>
          <w:r>
            <w:fldChar w:fldCharType="separate"/>
          </w:r>
          <w:r>
            <w:t>萨维奇定理与主观期望效用表示：信念与价值的分离</w:t>
          </w:r>
          <w:r>
            <w:tab/>
          </w:r>
          <w:r>
            <w:fldChar w:fldCharType="begin"/>
          </w:r>
          <w:r>
            <w:instrText xml:space="preserve"> PAGEREF _Toc2050937579 \h </w:instrText>
          </w:r>
          <w:r>
            <w:fldChar w:fldCharType="separate"/>
          </w:r>
          <w:r>
            <w:t>38</w:t>
          </w:r>
          <w:r>
            <w:fldChar w:fldCharType="end"/>
          </w:r>
          <w:r>
            <w:fldChar w:fldCharType="end"/>
          </w:r>
        </w:p>
        <w:p w14:paraId="6384C7F5">
          <w:pPr>
            <w:pStyle w:val="14"/>
            <w:tabs>
              <w:tab w:val="right" w:leader="dot" w:pos="8640"/>
            </w:tabs>
          </w:pPr>
          <w:r>
            <w:fldChar w:fldCharType="begin"/>
          </w:r>
          <w:r>
            <w:instrText xml:space="preserve"> HYPERLINK \l _Toc847872256 </w:instrText>
          </w:r>
          <w:r>
            <w:fldChar w:fldCharType="separate"/>
          </w:r>
          <w:r>
            <w:t>批判与局限：埃尔斯伯格悖论与模糊性的挑战</w:t>
          </w:r>
          <w:r>
            <w:tab/>
          </w:r>
          <w:r>
            <w:fldChar w:fldCharType="begin"/>
          </w:r>
          <w:r>
            <w:instrText xml:space="preserve"> PAGEREF _Toc847872256 \h </w:instrText>
          </w:r>
          <w:r>
            <w:fldChar w:fldCharType="separate"/>
          </w:r>
          <w:r>
            <w:t>39</w:t>
          </w:r>
          <w:r>
            <w:fldChar w:fldCharType="end"/>
          </w:r>
          <w:r>
            <w:fldChar w:fldCharType="end"/>
          </w:r>
        </w:p>
        <w:p w14:paraId="0215F2A9">
          <w:pPr>
            <w:pStyle w:val="16"/>
            <w:tabs>
              <w:tab w:val="right" w:leader="dot" w:pos="8640"/>
            </w:tabs>
          </w:pPr>
          <w:r>
            <w:fldChar w:fldCharType="begin"/>
          </w:r>
          <w:r>
            <w:instrText xml:space="preserve"> HYPERLINK \l _Toc1635008747 </w:instrText>
          </w:r>
          <w:r>
            <w:fldChar w:fldCharType="separate"/>
          </w:r>
          <w:r>
            <w:t>结论性综合</w:t>
          </w:r>
          <w:r>
            <w:tab/>
          </w:r>
          <w:r>
            <w:fldChar w:fldCharType="begin"/>
          </w:r>
          <w:r>
            <w:instrText xml:space="preserve"> PAGEREF _Toc1635008747 \h </w:instrText>
          </w:r>
          <w:r>
            <w:fldChar w:fldCharType="separate"/>
          </w:r>
          <w:r>
            <w:t>42</w:t>
          </w:r>
          <w:r>
            <w:fldChar w:fldCharType="end"/>
          </w:r>
          <w:r>
            <w:fldChar w:fldCharType="end"/>
          </w:r>
        </w:p>
        <w:p w14:paraId="2C4FEFBA">
          <w:pPr>
            <w:pStyle w:val="19"/>
            <w:tabs>
              <w:tab w:val="right" w:leader="dot" w:pos="8640"/>
            </w:tabs>
          </w:pPr>
          <w:r>
            <w:fldChar w:fldCharType="begin"/>
          </w:r>
          <w:r>
            <w:instrText xml:space="preserve"> HYPERLINK \l _Toc391263817 </w:instrText>
          </w:r>
          <w:r>
            <w:fldChar w:fldCharType="separate"/>
          </w:r>
          <w:r>
            <w:t>2.4 模糊性与非期望效用模型</w:t>
          </w:r>
          <w:r>
            <w:tab/>
          </w:r>
          <w:r>
            <w:fldChar w:fldCharType="begin"/>
          </w:r>
          <w:r>
            <w:instrText xml:space="preserve"> PAGEREF _Toc391263817 \h </w:instrText>
          </w:r>
          <w:r>
            <w:fldChar w:fldCharType="separate"/>
          </w:r>
          <w:r>
            <w:t>42</w:t>
          </w:r>
          <w:r>
            <w:fldChar w:fldCharType="end"/>
          </w:r>
          <w:r>
            <w:fldChar w:fldCharType="end"/>
          </w:r>
        </w:p>
        <w:p w14:paraId="316835A2">
          <w:pPr>
            <w:pStyle w:val="14"/>
            <w:tabs>
              <w:tab w:val="right" w:leader="dot" w:pos="8640"/>
            </w:tabs>
          </w:pPr>
          <w:r>
            <w:fldChar w:fldCharType="begin"/>
          </w:r>
          <w:r>
            <w:instrText xml:space="preserve"> HYPERLINK \l _Toc376045205 </w:instrText>
          </w:r>
          <w:r>
            <w:fldChar w:fldCharType="separate"/>
          </w:r>
          <w:r>
            <w:t>2.4 模糊性与非期望效用模型</w:t>
          </w:r>
          <w:r>
            <w:tab/>
          </w:r>
          <w:r>
            <w:fldChar w:fldCharType="begin"/>
          </w:r>
          <w:r>
            <w:instrText xml:space="preserve"> PAGEREF _Toc376045205 \h </w:instrText>
          </w:r>
          <w:r>
            <w:fldChar w:fldCharType="separate"/>
          </w:r>
          <w:r>
            <w:t>42</w:t>
          </w:r>
          <w:r>
            <w:fldChar w:fldCharType="end"/>
          </w:r>
          <w:r>
            <w:fldChar w:fldCharType="end"/>
          </w:r>
        </w:p>
        <w:p w14:paraId="06CE0658">
          <w:pPr>
            <w:pStyle w:val="16"/>
            <w:tabs>
              <w:tab w:val="right" w:leader="dot" w:pos="8640"/>
            </w:tabs>
          </w:pPr>
          <w:r>
            <w:fldChar w:fldCharType="begin"/>
          </w:r>
          <w:r>
            <w:instrText xml:space="preserve"> HYPERLINK \l _Toc147387314 </w:instrText>
          </w:r>
          <w:r>
            <w:fldChar w:fldCharType="separate"/>
          </w:r>
          <w:r>
            <w:t>模糊性的本质与对萨维奇公理体系的公理化挑战</w:t>
          </w:r>
          <w:r>
            <w:tab/>
          </w:r>
          <w:r>
            <w:fldChar w:fldCharType="begin"/>
          </w:r>
          <w:r>
            <w:instrText xml:space="preserve"> PAGEREF _Toc147387314 \h </w:instrText>
          </w:r>
          <w:r>
            <w:fldChar w:fldCharType="separate"/>
          </w:r>
          <w:r>
            <w:t>43</w:t>
          </w:r>
          <w:r>
            <w:fldChar w:fldCharType="end"/>
          </w:r>
          <w:r>
            <w:fldChar w:fldCharType="end"/>
          </w:r>
        </w:p>
        <w:p w14:paraId="58E1B92E">
          <w:pPr>
            <w:pStyle w:val="16"/>
            <w:tabs>
              <w:tab w:val="right" w:leader="dot" w:pos="8640"/>
            </w:tabs>
          </w:pPr>
          <w:r>
            <w:fldChar w:fldCharType="begin"/>
          </w:r>
          <w:r>
            <w:instrText xml:space="preserve"> HYPERLINK \l _Toc1089941407 </w:instrText>
          </w:r>
          <w:r>
            <w:fldChar w:fldCharType="separate"/>
          </w:r>
          <w:r>
            <w:t>非可加信念与Choquet期望效用理论：一种公理化拓展</w:t>
          </w:r>
          <w:r>
            <w:tab/>
          </w:r>
          <w:r>
            <w:fldChar w:fldCharType="begin"/>
          </w:r>
          <w:r>
            <w:instrText xml:space="preserve"> PAGEREF _Toc1089941407 \h </w:instrText>
          </w:r>
          <w:r>
            <w:fldChar w:fldCharType="separate"/>
          </w:r>
          <w:r>
            <w:t>43</w:t>
          </w:r>
          <w:r>
            <w:fldChar w:fldCharType="end"/>
          </w:r>
          <w:r>
            <w:fldChar w:fldCharType="end"/>
          </w:r>
        </w:p>
        <w:p w14:paraId="579E9975">
          <w:pPr>
            <w:pStyle w:val="16"/>
            <w:tabs>
              <w:tab w:val="right" w:leader="dot" w:pos="8640"/>
            </w:tabs>
          </w:pPr>
          <w:r>
            <w:fldChar w:fldCharType="begin"/>
          </w:r>
          <w:r>
            <w:instrText xml:space="preserve"> HYPERLINK \l _Toc609718539 </w:instrText>
          </w:r>
          <w:r>
            <w:fldChar w:fldCharType="separate"/>
          </w:r>
          <w:r>
            <w:t>模糊性态度的公理化刻画：凸容度与凹失真</w:t>
          </w:r>
          <w:r>
            <w:tab/>
          </w:r>
          <w:r>
            <w:fldChar w:fldCharType="begin"/>
          </w:r>
          <w:r>
            <w:instrText xml:space="preserve"> PAGEREF _Toc609718539 \h </w:instrText>
          </w:r>
          <w:r>
            <w:fldChar w:fldCharType="separate"/>
          </w:r>
          <w:r>
            <w:t>44</w:t>
          </w:r>
          <w:r>
            <w:fldChar w:fldCharType="end"/>
          </w:r>
          <w:r>
            <w:fldChar w:fldCharType="end"/>
          </w:r>
        </w:p>
        <w:p w14:paraId="4BEE23C0">
          <w:pPr>
            <w:pStyle w:val="16"/>
            <w:tabs>
              <w:tab w:val="right" w:leader="dot" w:pos="8640"/>
            </w:tabs>
          </w:pPr>
          <w:r>
            <w:fldChar w:fldCharType="begin"/>
          </w:r>
          <w:r>
            <w:instrText xml:space="preserve"> HYPERLINK \l _Toc1895005136 </w:instrText>
          </w:r>
          <w:r>
            <w:fldChar w:fldCharType="separate"/>
          </w:r>
          <w:r>
            <w:t>前景理论：描述性决策的奠基性框架及其与Choquet框架的统一</w:t>
          </w:r>
          <w:r>
            <w:tab/>
          </w:r>
          <w:r>
            <w:fldChar w:fldCharType="begin"/>
          </w:r>
          <w:r>
            <w:instrText xml:space="preserve"> PAGEREF _Toc1895005136 \h </w:instrText>
          </w:r>
          <w:r>
            <w:fldChar w:fldCharType="separate"/>
          </w:r>
          <w:r>
            <w:t>45</w:t>
          </w:r>
          <w:r>
            <w:fldChar w:fldCharType="end"/>
          </w:r>
          <w:r>
            <w:fldChar w:fldCharType="end"/>
          </w:r>
        </w:p>
        <w:p w14:paraId="17B1FC8E">
          <w:pPr>
            <w:pStyle w:val="16"/>
            <w:tabs>
              <w:tab w:val="right" w:leader="dot" w:pos="8640"/>
            </w:tabs>
          </w:pPr>
          <w:r>
            <w:fldChar w:fldCharType="begin"/>
          </w:r>
          <w:r>
            <w:instrText xml:space="preserve"> HYPERLINK \l _Toc21352095 </w:instrText>
          </w:r>
          <w:r>
            <w:fldChar w:fldCharType="separate"/>
          </w:r>
          <w:r>
            <w:t>批判性综合：模型比较、局限性与博弈论含义</w:t>
          </w:r>
          <w:r>
            <w:tab/>
          </w:r>
          <w:r>
            <w:fldChar w:fldCharType="begin"/>
          </w:r>
          <w:r>
            <w:instrText xml:space="preserve"> PAGEREF _Toc21352095 \h </w:instrText>
          </w:r>
          <w:r>
            <w:fldChar w:fldCharType="separate"/>
          </w:r>
          <w:r>
            <w:t>46</w:t>
          </w:r>
          <w:r>
            <w:fldChar w:fldCharType="end"/>
          </w:r>
          <w:r>
            <w:fldChar w:fldCharType="end"/>
          </w:r>
        </w:p>
        <w:p w14:paraId="7D1BFCC9">
          <w:pPr>
            <w:pStyle w:val="16"/>
            <w:tabs>
              <w:tab w:val="right" w:leader="dot" w:pos="8640"/>
            </w:tabs>
          </w:pPr>
          <w:r>
            <w:fldChar w:fldCharType="begin"/>
          </w:r>
          <w:r>
            <w:instrText xml:space="preserve"> HYPERLINK \l _Toc234891616 </w:instrText>
          </w:r>
          <w:r>
            <w:fldChar w:fldCharType="separate"/>
          </w:r>
          <w:r>
            <w:t>前沿发展与跨学科交叉</w:t>
          </w:r>
          <w:r>
            <w:tab/>
          </w:r>
          <w:r>
            <w:fldChar w:fldCharType="begin"/>
          </w:r>
          <w:r>
            <w:instrText xml:space="preserve"> PAGEREF _Toc234891616 \h </w:instrText>
          </w:r>
          <w:r>
            <w:fldChar w:fldCharType="separate"/>
          </w:r>
          <w:r>
            <w:t>47</w:t>
          </w:r>
          <w:r>
            <w:fldChar w:fldCharType="end"/>
          </w:r>
          <w:r>
            <w:fldChar w:fldCharType="end"/>
          </w:r>
        </w:p>
        <w:p w14:paraId="5FFEC72F">
          <w:pPr>
            <w:pStyle w:val="16"/>
            <w:tabs>
              <w:tab w:val="right" w:leader="dot" w:pos="8640"/>
            </w:tabs>
          </w:pPr>
          <w:r>
            <w:fldChar w:fldCharType="begin"/>
          </w:r>
          <w:r>
            <w:instrText xml:space="preserve"> HYPERLINK \l _Toc748446926 </w:instrText>
          </w:r>
          <w:r>
            <w:fldChar w:fldCharType="separate"/>
          </w:r>
          <w:r>
            <w:rPr>
              <w:rFonts w:hint="default"/>
            </w:rPr>
            <w:t xml:space="preserve">6. </w:t>
          </w:r>
          <w:r>
            <w:t>Mathematical Representation of Games</w:t>
          </w:r>
          <w:r>
            <w:tab/>
          </w:r>
          <w:r>
            <w:fldChar w:fldCharType="begin"/>
          </w:r>
          <w:r>
            <w:instrText xml:space="preserve"> PAGEREF _Toc748446926 \h </w:instrText>
          </w:r>
          <w:r>
            <w:fldChar w:fldCharType="separate"/>
          </w:r>
          <w:r>
            <w:t>48</w:t>
          </w:r>
          <w:r>
            <w:fldChar w:fldCharType="end"/>
          </w:r>
          <w:r>
            <w:fldChar w:fldCharType="end"/>
          </w:r>
        </w:p>
        <w:p w14:paraId="5939E612">
          <w:pPr>
            <w:pStyle w:val="19"/>
            <w:tabs>
              <w:tab w:val="right" w:leader="dot" w:pos="8640"/>
            </w:tabs>
          </w:pPr>
          <w:r>
            <w:fldChar w:fldCharType="begin"/>
          </w:r>
          <w:r>
            <w:instrText xml:space="preserve"> HYPERLINK \l _Toc1335764803 </w:instrText>
          </w:r>
          <w:r>
            <w:fldChar w:fldCharType="separate"/>
          </w:r>
          <w:r>
            <w:rPr>
              <w:rFonts w:hint="default"/>
            </w:rPr>
            <w:t xml:space="preserve">3.1 </w:t>
          </w:r>
          <w:r>
            <w:t>经典范式:策略式与扩展式博弈</w:t>
          </w:r>
          <w:r>
            <w:tab/>
          </w:r>
          <w:r>
            <w:fldChar w:fldCharType="begin"/>
          </w:r>
          <w:r>
            <w:instrText xml:space="preserve"> PAGEREF _Toc1335764803 \h </w:instrText>
          </w:r>
          <w:r>
            <w:fldChar w:fldCharType="separate"/>
          </w:r>
          <w:r>
            <w:t>48</w:t>
          </w:r>
          <w:r>
            <w:fldChar w:fldCharType="end"/>
          </w:r>
          <w:r>
            <w:fldChar w:fldCharType="end"/>
          </w:r>
        </w:p>
        <w:p w14:paraId="22945361">
          <w:pPr>
            <w:pStyle w:val="14"/>
            <w:tabs>
              <w:tab w:val="right" w:leader="dot" w:pos="8640"/>
            </w:tabs>
          </w:pPr>
          <w:r>
            <w:fldChar w:fldCharType="begin"/>
          </w:r>
          <w:r>
            <w:instrText xml:space="preserve"> HYPERLINK \l _Toc404998283 </w:instrText>
          </w:r>
          <w:r>
            <w:fldChar w:fldCharType="separate"/>
          </w:r>
          <w:r>
            <w:t>策略式（标准式）博弈的公理化定义与结构本质</w:t>
          </w:r>
          <w:r>
            <w:tab/>
          </w:r>
          <w:r>
            <w:fldChar w:fldCharType="begin"/>
          </w:r>
          <w:r>
            <w:instrText xml:space="preserve"> PAGEREF _Toc404998283 \h </w:instrText>
          </w:r>
          <w:r>
            <w:fldChar w:fldCharType="separate"/>
          </w:r>
          <w:r>
            <w:t>48</w:t>
          </w:r>
          <w:r>
            <w:fldChar w:fldCharType="end"/>
          </w:r>
          <w:r>
            <w:fldChar w:fldCharType="end"/>
          </w:r>
        </w:p>
        <w:p w14:paraId="6DE8AC7B">
          <w:pPr>
            <w:pStyle w:val="14"/>
            <w:tabs>
              <w:tab w:val="right" w:leader="dot" w:pos="8640"/>
            </w:tabs>
          </w:pPr>
          <w:r>
            <w:fldChar w:fldCharType="begin"/>
          </w:r>
          <w:r>
            <w:instrText xml:space="preserve"> HYPERLINK \l _Toc1430465038 </w:instrText>
          </w:r>
          <w:r>
            <w:fldChar w:fldCharType="separate"/>
          </w:r>
          <w:r>
            <w:t>扩展式博弈与信息分割的严格表述</w:t>
          </w:r>
          <w:r>
            <w:tab/>
          </w:r>
          <w:r>
            <w:fldChar w:fldCharType="begin"/>
          </w:r>
          <w:r>
            <w:instrText xml:space="preserve"> PAGEREF _Toc1430465038 \h </w:instrText>
          </w:r>
          <w:r>
            <w:fldChar w:fldCharType="separate"/>
          </w:r>
          <w:r>
            <w:t>49</w:t>
          </w:r>
          <w:r>
            <w:fldChar w:fldCharType="end"/>
          </w:r>
          <w:r>
            <w:fldChar w:fldCharType="end"/>
          </w:r>
        </w:p>
        <w:p w14:paraId="76B9E5FC">
          <w:pPr>
            <w:pStyle w:val="14"/>
            <w:tabs>
              <w:tab w:val="right" w:leader="dot" w:pos="8640"/>
            </w:tabs>
          </w:pPr>
          <w:r>
            <w:fldChar w:fldCharType="begin"/>
          </w:r>
          <w:r>
            <w:instrText xml:space="preserve"> HYPERLINK \l _Toc746465501 </w:instrText>
          </w:r>
          <w:r>
            <w:fldChar w:fldCharType="separate"/>
          </w:r>
          <w:r>
            <w:t>库恩定理：混合策略与行为策略的等价性</w:t>
          </w:r>
          <w:r>
            <w:tab/>
          </w:r>
          <w:r>
            <w:fldChar w:fldCharType="begin"/>
          </w:r>
          <w:r>
            <w:instrText xml:space="preserve"> PAGEREF _Toc746465501 \h </w:instrText>
          </w:r>
          <w:r>
            <w:fldChar w:fldCharType="separate"/>
          </w:r>
          <w:r>
            <w:t>50</w:t>
          </w:r>
          <w:r>
            <w:fldChar w:fldCharType="end"/>
          </w:r>
          <w:r>
            <w:fldChar w:fldCharType="end"/>
          </w:r>
        </w:p>
        <w:p w14:paraId="292E8895">
          <w:pPr>
            <w:pStyle w:val="14"/>
            <w:tabs>
              <w:tab w:val="right" w:leader="dot" w:pos="8640"/>
            </w:tabs>
          </w:pPr>
          <w:r>
            <w:fldChar w:fldCharType="begin"/>
          </w:r>
          <w:r>
            <w:instrText xml:space="preserve"> HYPERLINK \l _Toc246209533 </w:instrText>
          </w:r>
          <w:r>
            <w:fldChar w:fldCharType="separate"/>
          </w:r>
          <w:r>
            <w:t>综合审视、批判与前沿联系</w:t>
          </w:r>
          <w:r>
            <w:tab/>
          </w:r>
          <w:r>
            <w:fldChar w:fldCharType="begin"/>
          </w:r>
          <w:r>
            <w:instrText xml:space="preserve"> PAGEREF _Toc246209533 \h </w:instrText>
          </w:r>
          <w:r>
            <w:fldChar w:fldCharType="separate"/>
          </w:r>
          <w:r>
            <w:t>51</w:t>
          </w:r>
          <w:r>
            <w:fldChar w:fldCharType="end"/>
          </w:r>
          <w:r>
            <w:fldChar w:fldCharType="end"/>
          </w:r>
        </w:p>
        <w:p w14:paraId="7F2D6B4B">
          <w:pPr>
            <w:pStyle w:val="19"/>
            <w:tabs>
              <w:tab w:val="right" w:leader="dot" w:pos="8640"/>
            </w:tabs>
          </w:pPr>
          <w:r>
            <w:fldChar w:fldCharType="begin"/>
          </w:r>
          <w:r>
            <w:instrText xml:space="preserve"> HYPERLINK \l _Toc1990117009 </w:instrText>
          </w:r>
          <w:r>
            <w:fldChar w:fldCharType="separate"/>
          </w:r>
          <w:r>
            <w:rPr>
              <w:rFonts w:hint="default"/>
            </w:rPr>
            <w:t xml:space="preserve">3.2 </w:t>
          </w:r>
          <w:r>
            <w:t>结构化表示的兴起:图形博弈、多项式博弈与动作图博弈</w:t>
          </w:r>
          <w:r>
            <w:tab/>
          </w:r>
          <w:r>
            <w:fldChar w:fldCharType="begin"/>
          </w:r>
          <w:r>
            <w:instrText xml:space="preserve"> PAGEREF _Toc1990117009 \h </w:instrText>
          </w:r>
          <w:r>
            <w:fldChar w:fldCharType="separate"/>
          </w:r>
          <w:r>
            <w:t>53</w:t>
          </w:r>
          <w:r>
            <w:fldChar w:fldCharType="end"/>
          </w:r>
          <w:r>
            <w:fldChar w:fldCharType="end"/>
          </w:r>
        </w:p>
        <w:p w14:paraId="6C0C2060">
          <w:pPr>
            <w:pStyle w:val="14"/>
            <w:tabs>
              <w:tab w:val="right" w:leader="dot" w:pos="8640"/>
            </w:tabs>
          </w:pPr>
          <w:r>
            <w:fldChar w:fldCharType="begin"/>
          </w:r>
          <w:r>
            <w:instrText xml:space="preserve"> HYPERLINK \l _Toc838768238 </w:instrText>
          </w:r>
          <w:r>
            <w:fldChar w:fldCharType="separate"/>
          </w:r>
          <w:r>
            <w:rPr>
              <w:rFonts w:hint="default"/>
            </w:rPr>
            <w:t xml:space="preserve">3.2.1 </w:t>
          </w:r>
          <w:r>
            <w:t>图形博弈：局部交互、图结构与计算图模型</w:t>
          </w:r>
          <w:r>
            <w:tab/>
          </w:r>
          <w:r>
            <w:fldChar w:fldCharType="begin"/>
          </w:r>
          <w:r>
            <w:instrText xml:space="preserve"> PAGEREF _Toc838768238 \h </w:instrText>
          </w:r>
          <w:r>
            <w:fldChar w:fldCharType="separate"/>
          </w:r>
          <w:r>
            <w:t>53</w:t>
          </w:r>
          <w:r>
            <w:fldChar w:fldCharType="end"/>
          </w:r>
          <w:r>
            <w:fldChar w:fldCharType="end"/>
          </w:r>
        </w:p>
        <w:p w14:paraId="4A1BCC3B">
          <w:pPr>
            <w:pStyle w:val="14"/>
            <w:tabs>
              <w:tab w:val="right" w:leader="dot" w:pos="8640"/>
            </w:tabs>
          </w:pPr>
          <w:r>
            <w:fldChar w:fldCharType="begin"/>
          </w:r>
          <w:r>
            <w:instrText xml:space="preserve"> HYPERLINK \l _Toc1095117158 </w:instrText>
          </w:r>
          <w:r>
            <w:fldChar w:fldCharType="separate"/>
          </w:r>
          <w:r>
            <w:rPr>
              <w:rFonts w:hint="default"/>
            </w:rPr>
            <w:t xml:space="preserve">3.2.2 </w:t>
          </w:r>
          <w:r>
            <w:t>多项式博弈：代数结构、优化重构与半定规划松弛</w:t>
          </w:r>
          <w:r>
            <w:tab/>
          </w:r>
          <w:r>
            <w:fldChar w:fldCharType="begin"/>
          </w:r>
          <w:r>
            <w:instrText xml:space="preserve"> PAGEREF _Toc1095117158 \h </w:instrText>
          </w:r>
          <w:r>
            <w:fldChar w:fldCharType="separate"/>
          </w:r>
          <w:r>
            <w:t>55</w:t>
          </w:r>
          <w:r>
            <w:fldChar w:fldCharType="end"/>
          </w:r>
          <w:r>
            <w:fldChar w:fldCharType="end"/>
          </w:r>
        </w:p>
        <w:p w14:paraId="7D9DAEAC">
          <w:pPr>
            <w:pStyle w:val="14"/>
            <w:tabs>
              <w:tab w:val="right" w:leader="dot" w:pos="8640"/>
            </w:tabs>
          </w:pPr>
          <w:r>
            <w:fldChar w:fldCharType="begin"/>
          </w:r>
          <w:r>
            <w:instrText xml:space="preserve"> HYPERLINK \l _Toc1699219716 </w:instrText>
          </w:r>
          <w:r>
            <w:fldChar w:fldCharType="separate"/>
          </w:r>
          <w:r>
            <w:rPr>
              <w:rFonts w:hint="default"/>
            </w:rPr>
            <w:t xml:space="preserve">3.2.3 </w:t>
          </w:r>
          <w:r>
            <w:t>动作图博弈：指数压缩、匿名交互与统一框架</w:t>
          </w:r>
          <w:r>
            <w:tab/>
          </w:r>
          <w:r>
            <w:fldChar w:fldCharType="begin"/>
          </w:r>
          <w:r>
            <w:instrText xml:space="preserve"> PAGEREF _Toc1699219716 \h </w:instrText>
          </w:r>
          <w:r>
            <w:fldChar w:fldCharType="separate"/>
          </w:r>
          <w:r>
            <w:t>57</w:t>
          </w:r>
          <w:r>
            <w:fldChar w:fldCharType="end"/>
          </w:r>
          <w:r>
            <w:fldChar w:fldCharType="end"/>
          </w:r>
        </w:p>
        <w:p w14:paraId="530AFC54">
          <w:pPr>
            <w:pStyle w:val="14"/>
            <w:tabs>
              <w:tab w:val="right" w:leader="dot" w:pos="8640"/>
            </w:tabs>
          </w:pPr>
          <w:r>
            <w:fldChar w:fldCharType="begin"/>
          </w:r>
          <w:r>
            <w:instrText xml:space="preserve"> HYPERLINK \l _Toc1548229006 </w:instrText>
          </w:r>
          <w:r>
            <w:fldChar w:fldCharType="separate"/>
          </w:r>
          <w:r>
            <w:rPr>
              <w:rFonts w:hint="default"/>
            </w:rPr>
            <w:t xml:space="preserve">3.2.4 </w:t>
          </w:r>
          <w:r>
            <w:t>综合比较、理论联系与未来展望</w:t>
          </w:r>
          <w:r>
            <w:tab/>
          </w:r>
          <w:r>
            <w:fldChar w:fldCharType="begin"/>
          </w:r>
          <w:r>
            <w:instrText xml:space="preserve"> PAGEREF _Toc1548229006 \h </w:instrText>
          </w:r>
          <w:r>
            <w:fldChar w:fldCharType="separate"/>
          </w:r>
          <w:r>
            <w:t>59</w:t>
          </w:r>
          <w:r>
            <w:fldChar w:fldCharType="end"/>
          </w:r>
          <w:r>
            <w:fldChar w:fldCharType="end"/>
          </w:r>
        </w:p>
        <w:p w14:paraId="273B8A4B">
          <w:pPr>
            <w:pStyle w:val="19"/>
            <w:tabs>
              <w:tab w:val="right" w:leader="dot" w:pos="8640"/>
            </w:tabs>
          </w:pPr>
          <w:r>
            <w:fldChar w:fldCharType="begin"/>
          </w:r>
          <w:r>
            <w:instrText xml:space="preserve"> HYPERLINK \l _Toc25553143 </w:instrText>
          </w:r>
          <w:r>
            <w:fldChar w:fldCharType="separate"/>
          </w:r>
          <w:r>
            <w:rPr>
              <w:rFonts w:hint="default"/>
            </w:rPr>
            <w:t xml:space="preserve">3.3 </w:t>
          </w:r>
          <w:r>
            <w:t>组合与模块化方法:范畴论与字符串图</w:t>
          </w:r>
          <w:r>
            <w:tab/>
          </w:r>
          <w:r>
            <w:fldChar w:fldCharType="begin"/>
          </w:r>
          <w:r>
            <w:instrText xml:space="preserve"> PAGEREF _Toc25553143 \h </w:instrText>
          </w:r>
          <w:r>
            <w:fldChar w:fldCharType="separate"/>
          </w:r>
          <w:r>
            <w:t>61</w:t>
          </w:r>
          <w:r>
            <w:fldChar w:fldCharType="end"/>
          </w:r>
          <w:r>
            <w:fldChar w:fldCharType="end"/>
          </w:r>
        </w:p>
        <w:p w14:paraId="29387B6D">
          <w:pPr>
            <w:pStyle w:val="14"/>
            <w:tabs>
              <w:tab w:val="right" w:leader="dot" w:pos="8640"/>
            </w:tabs>
          </w:pPr>
          <w:r>
            <w:fldChar w:fldCharType="begin"/>
          </w:r>
          <w:r>
            <w:instrText xml:space="preserve"> HYPERLINK \l _Toc2122428648 </w:instrText>
          </w:r>
          <w:r>
            <w:fldChar w:fldCharType="separate"/>
          </w:r>
          <w:r>
            <w:t>范畴论框架下的开放博弈：从构件到系统</w:t>
          </w:r>
          <w:r>
            <w:tab/>
          </w:r>
          <w:r>
            <w:fldChar w:fldCharType="begin"/>
          </w:r>
          <w:r>
            <w:instrText xml:space="preserve"> PAGEREF _Toc2122428648 \h </w:instrText>
          </w:r>
          <w:r>
            <w:fldChar w:fldCharType="separate"/>
          </w:r>
          <w:r>
            <w:t>61</w:t>
          </w:r>
          <w:r>
            <w:fldChar w:fldCharType="end"/>
          </w:r>
          <w:r>
            <w:fldChar w:fldCharType="end"/>
          </w:r>
        </w:p>
        <w:p w14:paraId="13E98CCD">
          <w:pPr>
            <w:pStyle w:val="14"/>
            <w:tabs>
              <w:tab w:val="right" w:leader="dot" w:pos="8640"/>
            </w:tabs>
          </w:pPr>
          <w:r>
            <w:fldChar w:fldCharType="begin"/>
          </w:r>
          <w:r>
            <w:instrText xml:space="preserve"> HYPERLINK \l _Toc1954910266 </w:instrText>
          </w:r>
          <w:r>
            <w:fldChar w:fldCharType="separate"/>
          </w:r>
          <w:r>
            <w:t>字符串图语义：组合博弈的直观演算</w:t>
          </w:r>
          <w:r>
            <w:tab/>
          </w:r>
          <w:r>
            <w:fldChar w:fldCharType="begin"/>
          </w:r>
          <w:r>
            <w:instrText xml:space="preserve"> PAGEREF _Toc1954910266 \h </w:instrText>
          </w:r>
          <w:r>
            <w:fldChar w:fldCharType="separate"/>
          </w:r>
          <w:r>
            <w:t>62</w:t>
          </w:r>
          <w:r>
            <w:fldChar w:fldCharType="end"/>
          </w:r>
          <w:r>
            <w:fldChar w:fldCharType="end"/>
          </w:r>
        </w:p>
        <w:p w14:paraId="375545CA">
          <w:pPr>
            <w:pStyle w:val="14"/>
            <w:tabs>
              <w:tab w:val="right" w:leader="dot" w:pos="8640"/>
            </w:tabs>
          </w:pPr>
          <w:r>
            <w:fldChar w:fldCharType="begin"/>
          </w:r>
          <w:r>
            <w:instrText xml:space="preserve"> HYPERLINK \l _Toc1824525209 </w:instrText>
          </w:r>
          <w:r>
            <w:fldChar w:fldCharType="separate"/>
          </w:r>
          <w:r>
            <w:t>模块化与非合作博弈经典理论的融合与张力</w:t>
          </w:r>
          <w:r>
            <w:tab/>
          </w:r>
          <w:r>
            <w:fldChar w:fldCharType="begin"/>
          </w:r>
          <w:r>
            <w:instrText xml:space="preserve"> PAGEREF _Toc1824525209 \h </w:instrText>
          </w:r>
          <w:r>
            <w:fldChar w:fldCharType="separate"/>
          </w:r>
          <w:r>
            <w:t>64</w:t>
          </w:r>
          <w:r>
            <w:fldChar w:fldCharType="end"/>
          </w:r>
          <w:r>
            <w:fldChar w:fldCharType="end"/>
          </w:r>
        </w:p>
        <w:p w14:paraId="16B14638">
          <w:pPr>
            <w:pStyle w:val="14"/>
            <w:tabs>
              <w:tab w:val="right" w:leader="dot" w:pos="8640"/>
            </w:tabs>
          </w:pPr>
          <w:r>
            <w:fldChar w:fldCharType="begin"/>
          </w:r>
          <w:r>
            <w:instrText xml:space="preserve"> HYPERLINK \l _Toc876192150 </w:instrText>
          </w:r>
          <w:r>
            <w:fldChar w:fldCharType="separate"/>
          </w:r>
          <w:r>
            <w:t>应用前沿与未来方向</w:t>
          </w:r>
          <w:r>
            <w:tab/>
          </w:r>
          <w:r>
            <w:fldChar w:fldCharType="begin"/>
          </w:r>
          <w:r>
            <w:instrText xml:space="preserve"> PAGEREF _Toc876192150 \h </w:instrText>
          </w:r>
          <w:r>
            <w:fldChar w:fldCharType="separate"/>
          </w:r>
          <w:r>
            <w:t>65</w:t>
          </w:r>
          <w:r>
            <w:fldChar w:fldCharType="end"/>
          </w:r>
          <w:r>
            <w:fldChar w:fldCharType="end"/>
          </w:r>
        </w:p>
        <w:p w14:paraId="52DFDD80">
          <w:pPr>
            <w:pStyle w:val="19"/>
            <w:tabs>
              <w:tab w:val="right" w:leader="dot" w:pos="8640"/>
            </w:tabs>
          </w:pPr>
          <w:r>
            <w:fldChar w:fldCharType="begin"/>
          </w:r>
          <w:r>
            <w:instrText xml:space="preserve"> HYPERLINK \l _Toc866097571 </w:instrText>
          </w:r>
          <w:r>
            <w:fldChar w:fldCharType="separate"/>
          </w:r>
          <w:r>
            <w:rPr>
              <w:rFonts w:hint="default"/>
            </w:rPr>
            <w:t xml:space="preserve">3.4 </w:t>
          </w:r>
          <w:r>
            <w:t>特殊结构博弈的表示:对称性、匿名性与潜在性</w:t>
          </w:r>
          <w:r>
            <w:tab/>
          </w:r>
          <w:r>
            <w:fldChar w:fldCharType="begin"/>
          </w:r>
          <w:r>
            <w:instrText xml:space="preserve"> PAGEREF _Toc866097571 \h </w:instrText>
          </w:r>
          <w:r>
            <w:fldChar w:fldCharType="separate"/>
          </w:r>
          <w:r>
            <w:t>67</w:t>
          </w:r>
          <w:r>
            <w:fldChar w:fldCharType="end"/>
          </w:r>
          <w:r>
            <w:fldChar w:fldCharType="end"/>
          </w:r>
        </w:p>
        <w:p w14:paraId="541AE340">
          <w:pPr>
            <w:pStyle w:val="14"/>
            <w:tabs>
              <w:tab w:val="right" w:leader="dot" w:pos="8640"/>
            </w:tabs>
          </w:pPr>
          <w:r>
            <w:fldChar w:fldCharType="begin"/>
          </w:r>
          <w:r>
            <w:instrText xml:space="preserve"> HYPERLINK \l _Toc857716431 </w:instrText>
          </w:r>
          <w:r>
            <w:fldChar w:fldCharType="separate"/>
          </w:r>
          <w:r>
            <w:t>3.3.0 特殊结构博弈：对称性、匿名性与潜在性</w:t>
          </w:r>
          <w:r>
            <w:tab/>
          </w:r>
          <w:r>
            <w:fldChar w:fldCharType="begin"/>
          </w:r>
          <w:r>
            <w:instrText xml:space="preserve"> PAGEREF _Toc857716431 \h </w:instrText>
          </w:r>
          <w:r>
            <w:fldChar w:fldCharType="separate"/>
          </w:r>
          <w:r>
            <w:t>67</w:t>
          </w:r>
          <w:r>
            <w:fldChar w:fldCharType="end"/>
          </w:r>
          <w:r>
            <w:fldChar w:fldCharType="end"/>
          </w:r>
        </w:p>
        <w:p w14:paraId="7DE634A0">
          <w:pPr>
            <w:pStyle w:val="19"/>
            <w:tabs>
              <w:tab w:val="right" w:leader="dot" w:pos="8640"/>
            </w:tabs>
          </w:pPr>
          <w:r>
            <w:fldChar w:fldCharType="begin"/>
          </w:r>
          <w:r>
            <w:instrText xml:space="preserve"> HYPERLINK \l _Toc1729817153 </w:instrText>
          </w:r>
          <w:r>
            <w:fldChar w:fldCharType="separate"/>
          </w:r>
          <w:r>
            <w:rPr>
              <w:rFonts w:hint="default"/>
            </w:rPr>
            <w:t xml:space="preserve">3.5 </w:t>
          </w:r>
          <w:r>
            <w:t>表示与计算的权衡:经验博弈与元博弈</w:t>
          </w:r>
          <w:r>
            <w:tab/>
          </w:r>
          <w:r>
            <w:fldChar w:fldCharType="begin"/>
          </w:r>
          <w:r>
            <w:instrText xml:space="preserve"> PAGEREF _Toc1729817153 \h </w:instrText>
          </w:r>
          <w:r>
            <w:fldChar w:fldCharType="separate"/>
          </w:r>
          <w:r>
            <w:t>72</w:t>
          </w:r>
          <w:r>
            <w:fldChar w:fldCharType="end"/>
          </w:r>
          <w:r>
            <w:fldChar w:fldCharType="end"/>
          </w:r>
        </w:p>
        <w:p w14:paraId="0022561E">
          <w:pPr>
            <w:pStyle w:val="16"/>
            <w:tabs>
              <w:tab w:val="right" w:leader="dot" w:pos="8640"/>
            </w:tabs>
          </w:pPr>
          <w:r>
            <w:fldChar w:fldCharType="begin"/>
          </w:r>
          <w:r>
            <w:instrText xml:space="preserve"> HYPERLINK \l _Toc403277385 </w:instrText>
          </w:r>
          <w:r>
            <w:fldChar w:fldCharType="separate"/>
          </w:r>
          <w:r>
            <w:rPr>
              <w:rFonts w:hint="default"/>
            </w:rPr>
            <w:t xml:space="preserve">4. </w:t>
          </w:r>
          <w:r>
            <w:t>Noncooperative Games: Strategic Form and Nash Equilibrium</w:t>
          </w:r>
          <w:r>
            <w:tab/>
          </w:r>
          <w:r>
            <w:fldChar w:fldCharType="begin"/>
          </w:r>
          <w:r>
            <w:instrText xml:space="preserve"> PAGEREF _Toc403277385 \h </w:instrText>
          </w:r>
          <w:r>
            <w:fldChar w:fldCharType="separate"/>
          </w:r>
          <w:r>
            <w:t>77</w:t>
          </w:r>
          <w:r>
            <w:fldChar w:fldCharType="end"/>
          </w:r>
          <w:r>
            <w:fldChar w:fldCharType="end"/>
          </w:r>
        </w:p>
        <w:p w14:paraId="477A635C">
          <w:pPr>
            <w:pStyle w:val="16"/>
            <w:tabs>
              <w:tab w:val="right" w:leader="dot" w:pos="8640"/>
            </w:tabs>
          </w:pPr>
          <w:r>
            <w:fldChar w:fldCharType="begin"/>
          </w:r>
          <w:r>
            <w:instrText xml:space="preserve"> HYPERLINK \l _Toc424619763 </w:instrText>
          </w:r>
          <w:r>
            <w:fldChar w:fldCharType="separate"/>
          </w:r>
          <w:r>
            <w:rPr>
              <w:rFonts w:hint="default"/>
            </w:rPr>
            <w:t xml:space="preserve">5. </w:t>
          </w:r>
          <w:r>
            <w:t>Equilibrium Refinements and Dynamic Consistency</w:t>
          </w:r>
          <w:r>
            <w:tab/>
          </w:r>
          <w:r>
            <w:fldChar w:fldCharType="begin"/>
          </w:r>
          <w:r>
            <w:instrText xml:space="preserve"> PAGEREF _Toc424619763 \h </w:instrText>
          </w:r>
          <w:r>
            <w:fldChar w:fldCharType="separate"/>
          </w:r>
          <w:r>
            <w:t>103</w:t>
          </w:r>
          <w:r>
            <w:fldChar w:fldCharType="end"/>
          </w:r>
          <w:r>
            <w:fldChar w:fldCharType="end"/>
          </w:r>
        </w:p>
        <w:p w14:paraId="33D21B1F">
          <w:pPr>
            <w:pStyle w:val="16"/>
            <w:tabs>
              <w:tab w:val="right" w:leader="dot" w:pos="8640"/>
            </w:tabs>
          </w:pPr>
          <w:r>
            <w:fldChar w:fldCharType="begin"/>
          </w:r>
          <w:r>
            <w:instrText xml:space="preserve"> HYPERLINK \l _Toc496197760 </w:instrText>
          </w:r>
          <w:r>
            <w:fldChar w:fldCharType="separate"/>
          </w:r>
          <w:r>
            <w:t>结论与展望</w:t>
          </w:r>
          <w:r>
            <w:tab/>
          </w:r>
          <w:r>
            <w:fldChar w:fldCharType="begin"/>
          </w:r>
          <w:r>
            <w:instrText xml:space="preserve"> PAGEREF _Toc496197760 \h </w:instrText>
          </w:r>
          <w:r>
            <w:fldChar w:fldCharType="separate"/>
          </w:r>
          <w:r>
            <w:t>123</w:t>
          </w:r>
          <w:r>
            <w:fldChar w:fldCharType="end"/>
          </w:r>
          <w:r>
            <w:fldChar w:fldCharType="end"/>
          </w:r>
        </w:p>
        <w:p w14:paraId="28C683A5">
          <w:pPr>
            <w:pStyle w:val="19"/>
            <w:tabs>
              <w:tab w:val="right" w:leader="dot" w:pos="8640"/>
            </w:tabs>
          </w:pPr>
          <w:r>
            <w:fldChar w:fldCharType="begin"/>
          </w:r>
          <w:r>
            <w:instrText xml:space="preserve"> HYPERLINK \l _Toc916751019 </w:instrText>
          </w:r>
          <w:r>
            <w:fldChar w:fldCharType="separate"/>
          </w:r>
          <w:r>
            <w:rPr>
              <w:rFonts w:hint="default"/>
            </w:rPr>
            <w:t xml:space="preserve">5.4 </w:t>
          </w:r>
          <w:r>
            <w:t>颤抖手完美均衡与策略稳健性</w:t>
          </w:r>
          <w:r>
            <w:tab/>
          </w:r>
          <w:r>
            <w:fldChar w:fldCharType="begin"/>
          </w:r>
          <w:r>
            <w:instrText xml:space="preserve"> PAGEREF _Toc916751019 \h </w:instrText>
          </w:r>
          <w:r>
            <w:fldChar w:fldCharType="separate"/>
          </w:r>
          <w:r>
            <w:t>124</w:t>
          </w:r>
          <w:r>
            <w:fldChar w:fldCharType="end"/>
          </w:r>
          <w:r>
            <w:fldChar w:fldCharType="end"/>
          </w:r>
        </w:p>
        <w:p w14:paraId="6A829610">
          <w:pPr>
            <w:pStyle w:val="14"/>
            <w:tabs>
              <w:tab w:val="right" w:leader="dot" w:pos="8640"/>
            </w:tabs>
          </w:pPr>
          <w:r>
            <w:fldChar w:fldCharType="begin"/>
          </w:r>
          <w:r>
            <w:instrText xml:space="preserve"> HYPERLINK \l _Toc1786692755 </w:instrText>
          </w:r>
          <w:r>
            <w:fldChar w:fldCharType="separate"/>
          </w:r>
          <w:r>
            <w:t>Section X: 颤抖手完美均衡：策略稳健性作为均衡精炼的公理基础</w:t>
          </w:r>
          <w:r>
            <w:tab/>
          </w:r>
          <w:r>
            <w:fldChar w:fldCharType="begin"/>
          </w:r>
          <w:r>
            <w:instrText xml:space="preserve"> PAGEREF _Toc1786692755 \h </w:instrText>
          </w:r>
          <w:r>
            <w:fldChar w:fldCharType="separate"/>
          </w:r>
          <w:r>
            <w:t>124</w:t>
          </w:r>
          <w:r>
            <w:fldChar w:fldCharType="end"/>
          </w:r>
          <w:r>
            <w:fldChar w:fldCharType="end"/>
          </w:r>
        </w:p>
        <w:p w14:paraId="532C2E7E">
          <w:pPr>
            <w:pStyle w:val="19"/>
            <w:tabs>
              <w:tab w:val="right" w:leader="dot" w:pos="8640"/>
            </w:tabs>
          </w:pPr>
          <w:r>
            <w:fldChar w:fldCharType="begin"/>
          </w:r>
          <w:r>
            <w:instrText xml:space="preserve"> HYPERLINK \l _Toc681297284 </w:instrText>
          </w:r>
          <w:r>
            <w:fldChar w:fldCharType="separate"/>
          </w:r>
          <w:r>
            <w:rPr>
              <w:rFonts w:hint="default"/>
            </w:rPr>
            <w:t xml:space="preserve">5.5 </w:t>
          </w:r>
          <w:r>
            <w:t>其它精炼概念、算法复杂性与现代扩展</w:t>
          </w:r>
          <w:r>
            <w:tab/>
          </w:r>
          <w:r>
            <w:fldChar w:fldCharType="begin"/>
          </w:r>
          <w:r>
            <w:instrText xml:space="preserve"> PAGEREF _Toc681297284 \h </w:instrText>
          </w:r>
          <w:r>
            <w:fldChar w:fldCharType="separate"/>
          </w:r>
          <w:r>
            <w:t>128</w:t>
          </w:r>
          <w:r>
            <w:fldChar w:fldCharType="end"/>
          </w:r>
          <w:r>
            <w:fldChar w:fldCharType="end"/>
          </w:r>
        </w:p>
        <w:p w14:paraId="38CAEA1F">
          <w:pPr>
            <w:pStyle w:val="14"/>
            <w:tabs>
              <w:tab w:val="right" w:leader="dot" w:pos="8640"/>
            </w:tabs>
          </w:pPr>
          <w:r>
            <w:fldChar w:fldCharType="begin"/>
          </w:r>
          <w:r>
            <w:instrText xml:space="preserve"> HYPERLINK \l _Toc180646384 </w:instrText>
          </w:r>
          <w:r>
            <w:fldChar w:fldCharType="separate"/>
          </w:r>
          <w:r>
            <w:rPr>
              <w:rFonts w:hint="eastAsia" w:ascii="黑体" w:hAnsi="黑体" w:eastAsia="黑体" w:cs="黑体"/>
            </w:rPr>
            <w:t xml:space="preserve">一、 </w:t>
          </w:r>
          <w:r>
            <w:t>超越颤抖手完美：恰当均衡与信念精炼的直观标准</w:t>
          </w:r>
          <w:r>
            <w:tab/>
          </w:r>
          <w:r>
            <w:fldChar w:fldCharType="begin"/>
          </w:r>
          <w:r>
            <w:instrText xml:space="preserve"> PAGEREF _Toc180646384 \h </w:instrText>
          </w:r>
          <w:r>
            <w:fldChar w:fldCharType="separate"/>
          </w:r>
          <w:r>
            <w:t>129</w:t>
          </w:r>
          <w:r>
            <w:fldChar w:fldCharType="end"/>
          </w:r>
          <w:r>
            <w:fldChar w:fldCharType="end"/>
          </w:r>
        </w:p>
        <w:p w14:paraId="206C326C">
          <w:pPr>
            <w:pStyle w:val="14"/>
            <w:tabs>
              <w:tab w:val="right" w:leader="dot" w:pos="8640"/>
            </w:tabs>
          </w:pPr>
          <w:r>
            <w:fldChar w:fldCharType="begin"/>
          </w:r>
          <w:r>
            <w:instrText xml:space="preserve"> HYPERLINK \l _Toc1729382677 </w:instrText>
          </w:r>
          <w:r>
            <w:fldChar w:fldCharType="separate"/>
          </w:r>
          <w:r>
            <w:rPr>
              <w:rFonts w:hint="eastAsia" w:ascii="黑体" w:hAnsi="黑体" w:eastAsia="黑体" w:cs="黑体"/>
            </w:rPr>
            <w:t xml:space="preserve">二、 </w:t>
          </w:r>
          <w:r>
            <w:t>均衡精炼的计算复杂性：从多项式时间到 PPAD-难</w:t>
          </w:r>
          <w:r>
            <w:tab/>
          </w:r>
          <w:r>
            <w:fldChar w:fldCharType="begin"/>
          </w:r>
          <w:r>
            <w:instrText xml:space="preserve"> PAGEREF _Toc1729382677 \h </w:instrText>
          </w:r>
          <w:r>
            <w:fldChar w:fldCharType="separate"/>
          </w:r>
          <w:r>
            <w:t>131</w:t>
          </w:r>
          <w:r>
            <w:fldChar w:fldCharType="end"/>
          </w:r>
          <w:r>
            <w:fldChar w:fldCharType="end"/>
          </w:r>
        </w:p>
        <w:p w14:paraId="152B5F00">
          <w:pPr>
            <w:pStyle w:val="14"/>
            <w:tabs>
              <w:tab w:val="right" w:leader="dot" w:pos="8640"/>
            </w:tabs>
          </w:pPr>
          <w:r>
            <w:fldChar w:fldCharType="begin"/>
          </w:r>
          <w:r>
            <w:instrText xml:space="preserve"> HYPERLINK \l _Toc1690973841 </w:instrText>
          </w:r>
          <w:r>
            <w:fldChar w:fldCharType="separate"/>
          </w:r>
          <w:r>
            <w:rPr>
              <w:rFonts w:hint="eastAsia" w:ascii="黑体" w:hAnsi="黑体" w:eastAsia="黑体" w:cs="黑体"/>
            </w:rPr>
            <w:t xml:space="preserve">三、 </w:t>
          </w:r>
          <w:r>
            <w:t>行为与鲁棒扩展：量化响应均衡与安全均衡</w:t>
          </w:r>
          <w:r>
            <w:tab/>
          </w:r>
          <w:r>
            <w:fldChar w:fldCharType="begin"/>
          </w:r>
          <w:r>
            <w:instrText xml:space="preserve"> PAGEREF _Toc1690973841 \h </w:instrText>
          </w:r>
          <w:r>
            <w:fldChar w:fldCharType="separate"/>
          </w:r>
          <w:r>
            <w:t>132</w:t>
          </w:r>
          <w:r>
            <w:fldChar w:fldCharType="end"/>
          </w:r>
          <w:r>
            <w:fldChar w:fldCharType="end"/>
          </w:r>
        </w:p>
        <w:p w14:paraId="47F255DC">
          <w:pPr>
            <w:pStyle w:val="14"/>
            <w:tabs>
              <w:tab w:val="right" w:leader="dot" w:pos="8640"/>
            </w:tabs>
          </w:pPr>
          <w:r>
            <w:fldChar w:fldCharType="begin"/>
          </w:r>
          <w:r>
            <w:instrText xml:space="preserve"> HYPERLINK \l _Toc398761289 </w:instrText>
          </w:r>
          <w:r>
            <w:fldChar w:fldCharType="separate"/>
          </w:r>
          <w:r>
            <w:rPr>
              <w:rFonts w:hint="eastAsia" w:ascii="黑体" w:hAnsi="黑体" w:eastAsia="黑体" w:cs="黑体"/>
            </w:rPr>
            <w:t xml:space="preserve">四、 </w:t>
          </w:r>
          <w:r>
            <w:t>综合评述与未来方向</w:t>
          </w:r>
          <w:r>
            <w:tab/>
          </w:r>
          <w:r>
            <w:fldChar w:fldCharType="begin"/>
          </w:r>
          <w:r>
            <w:instrText xml:space="preserve"> PAGEREF _Toc398761289 \h </w:instrText>
          </w:r>
          <w:r>
            <w:fldChar w:fldCharType="separate"/>
          </w:r>
          <w:r>
            <w:t>134</w:t>
          </w:r>
          <w:r>
            <w:fldChar w:fldCharType="end"/>
          </w:r>
          <w:r>
            <w:fldChar w:fldCharType="end"/>
          </w:r>
        </w:p>
        <w:p w14:paraId="00CAB705">
          <w:pPr>
            <w:pStyle w:val="16"/>
            <w:tabs>
              <w:tab w:val="right" w:leader="dot" w:pos="8640"/>
            </w:tabs>
          </w:pPr>
          <w:r>
            <w:fldChar w:fldCharType="begin"/>
          </w:r>
          <w:r>
            <w:instrText xml:space="preserve"> HYPERLINK \l _Toc1832005583 </w:instrText>
          </w:r>
          <w:r>
            <w:fldChar w:fldCharType="separate"/>
          </w:r>
          <w:r>
            <w:rPr>
              <w:rFonts w:hint="default"/>
            </w:rPr>
            <w:t xml:space="preserve">6. </w:t>
          </w:r>
          <w:r>
            <w:t>Games with Incomplete Information: Bayesian Games</w:t>
          </w:r>
          <w:r>
            <w:tab/>
          </w:r>
          <w:r>
            <w:fldChar w:fldCharType="begin"/>
          </w:r>
          <w:r>
            <w:instrText xml:space="preserve"> PAGEREF _Toc1832005583 \h </w:instrText>
          </w:r>
          <w:r>
            <w:fldChar w:fldCharType="separate"/>
          </w:r>
          <w:r>
            <w:t>135</w:t>
          </w:r>
          <w:r>
            <w:fldChar w:fldCharType="end"/>
          </w:r>
          <w:r>
            <w:fldChar w:fldCharType="end"/>
          </w:r>
        </w:p>
        <w:p w14:paraId="0227DD97">
          <w:pPr>
            <w:pStyle w:val="19"/>
            <w:tabs>
              <w:tab w:val="right" w:leader="dot" w:pos="8640"/>
            </w:tabs>
          </w:pPr>
          <w:r>
            <w:fldChar w:fldCharType="begin"/>
          </w:r>
          <w:r>
            <w:instrText xml:space="preserve"> HYPERLINK \l _Toc2044786442 </w:instrText>
          </w:r>
          <w:r>
            <w:fldChar w:fldCharType="separate"/>
          </w:r>
          <w:r>
            <w:rPr>
              <w:rFonts w:hint="default"/>
            </w:rPr>
            <w:t xml:space="preserve">6.1 </w:t>
          </w:r>
          <w:r>
            <w:t>不完全信息博弈的公理化模型与海萨尼转换</w:t>
          </w:r>
          <w:r>
            <w:tab/>
          </w:r>
          <w:r>
            <w:fldChar w:fldCharType="begin"/>
          </w:r>
          <w:r>
            <w:instrText xml:space="preserve"> PAGEREF _Toc2044786442 \h </w:instrText>
          </w:r>
          <w:r>
            <w:fldChar w:fldCharType="separate"/>
          </w:r>
          <w:r>
            <w:t>135</w:t>
          </w:r>
          <w:r>
            <w:fldChar w:fldCharType="end"/>
          </w:r>
          <w:r>
            <w:fldChar w:fldCharType="end"/>
          </w:r>
        </w:p>
        <w:p w14:paraId="60450E44">
          <w:pPr>
            <w:pStyle w:val="14"/>
            <w:tabs>
              <w:tab w:val="right" w:leader="dot" w:pos="8640"/>
            </w:tabs>
          </w:pPr>
          <w:r>
            <w:fldChar w:fldCharType="begin"/>
          </w:r>
          <w:r>
            <w:instrText xml:space="preserve"> HYPERLINK \l _Toc544927753 </w:instrText>
          </w:r>
          <w:r>
            <w:fldChar w:fldCharType="separate"/>
          </w:r>
          <w:r>
            <w:t>类型空间与先验信念的公理化基础</w:t>
          </w:r>
          <w:r>
            <w:tab/>
          </w:r>
          <w:r>
            <w:fldChar w:fldCharType="begin"/>
          </w:r>
          <w:r>
            <w:instrText xml:space="preserve"> PAGEREF _Toc544927753 \h </w:instrText>
          </w:r>
          <w:r>
            <w:fldChar w:fldCharType="separate"/>
          </w:r>
          <w:r>
            <w:t>136</w:t>
          </w:r>
          <w:r>
            <w:fldChar w:fldCharType="end"/>
          </w:r>
          <w:r>
            <w:fldChar w:fldCharType="end"/>
          </w:r>
        </w:p>
        <w:p w14:paraId="095BE56C">
          <w:pPr>
            <w:pStyle w:val="14"/>
            <w:tabs>
              <w:tab w:val="right" w:leader="dot" w:pos="8640"/>
            </w:tabs>
          </w:pPr>
          <w:r>
            <w:fldChar w:fldCharType="begin"/>
          </w:r>
          <w:r>
            <w:instrText xml:space="preserve"> HYPERLINK \l _Toc1730473863 </w:instrText>
          </w:r>
          <w:r>
            <w:fldChar w:fldCharType="separate"/>
          </w:r>
          <w:r>
            <w:t>海萨尼转换：从不完全信息到不完美信息的桥梁</w:t>
          </w:r>
          <w:r>
            <w:tab/>
          </w:r>
          <w:r>
            <w:fldChar w:fldCharType="begin"/>
          </w:r>
          <w:r>
            <w:instrText xml:space="preserve"> PAGEREF _Toc1730473863 \h </w:instrText>
          </w:r>
          <w:r>
            <w:fldChar w:fldCharType="separate"/>
          </w:r>
          <w:r>
            <w:t>137</w:t>
          </w:r>
          <w:r>
            <w:fldChar w:fldCharType="end"/>
          </w:r>
          <w:r>
            <w:fldChar w:fldCharType="end"/>
          </w:r>
        </w:p>
        <w:p w14:paraId="0384E058">
          <w:pPr>
            <w:pStyle w:val="14"/>
            <w:tabs>
              <w:tab w:val="right" w:leader="dot" w:pos="8640"/>
            </w:tabs>
          </w:pPr>
          <w:r>
            <w:fldChar w:fldCharType="begin"/>
          </w:r>
          <w:r>
            <w:instrText xml:space="preserve"> HYPERLINK \l _Toc703184120 </w:instrText>
          </w:r>
          <w:r>
            <w:fldChar w:fldCharType="separate"/>
          </w:r>
          <w:r>
            <w:t>类型依存策略与贝叶斯纳什均衡</w:t>
          </w:r>
          <w:r>
            <w:tab/>
          </w:r>
          <w:r>
            <w:fldChar w:fldCharType="begin"/>
          </w:r>
          <w:r>
            <w:instrText xml:space="preserve"> PAGEREF _Toc703184120 \h </w:instrText>
          </w:r>
          <w:r>
            <w:fldChar w:fldCharType="separate"/>
          </w:r>
          <w:r>
            <w:t>138</w:t>
          </w:r>
          <w:r>
            <w:fldChar w:fldCharType="end"/>
          </w:r>
          <w:r>
            <w:fldChar w:fldCharType="end"/>
          </w:r>
        </w:p>
        <w:p w14:paraId="00726D60">
          <w:pPr>
            <w:pStyle w:val="14"/>
            <w:tabs>
              <w:tab w:val="right" w:leader="dot" w:pos="8640"/>
            </w:tabs>
          </w:pPr>
          <w:r>
            <w:fldChar w:fldCharType="begin"/>
          </w:r>
          <w:r>
            <w:instrText xml:space="preserve"> HYPERLINK \l _Toc812995399 </w:instrText>
          </w:r>
          <w:r>
            <w:fldChar w:fldCharType="separate"/>
          </w:r>
          <w:r>
            <w:t>理论内涵、批判性审视与前沿挑战</w:t>
          </w:r>
          <w:r>
            <w:tab/>
          </w:r>
          <w:r>
            <w:fldChar w:fldCharType="begin"/>
          </w:r>
          <w:r>
            <w:instrText xml:space="preserve"> PAGEREF _Toc812995399 \h </w:instrText>
          </w:r>
          <w:r>
            <w:fldChar w:fldCharType="separate"/>
          </w:r>
          <w:r>
            <w:t>139</w:t>
          </w:r>
          <w:r>
            <w:fldChar w:fldCharType="end"/>
          </w:r>
          <w:r>
            <w:fldChar w:fldCharType="end"/>
          </w:r>
        </w:p>
        <w:p w14:paraId="4EF62E2C">
          <w:pPr>
            <w:pStyle w:val="19"/>
            <w:tabs>
              <w:tab w:val="right" w:leader="dot" w:pos="8640"/>
            </w:tabs>
          </w:pPr>
          <w:r>
            <w:fldChar w:fldCharType="begin"/>
          </w:r>
          <w:r>
            <w:instrText xml:space="preserve"> HYPERLINK \l _Toc1722708779 </w:instrText>
          </w:r>
          <w:r>
            <w:fldChar w:fldCharType="separate"/>
          </w:r>
          <w:r>
            <w:rPr>
              <w:rFonts w:hint="default"/>
            </w:rPr>
            <w:t xml:space="preserve">6.2 </w:t>
          </w:r>
          <w:r>
            <w:t>贝叶斯纳什均衡:存在性、计算与精炼</w:t>
          </w:r>
          <w:r>
            <w:tab/>
          </w:r>
          <w:r>
            <w:fldChar w:fldCharType="begin"/>
          </w:r>
          <w:r>
            <w:instrText xml:space="preserve"> PAGEREF _Toc1722708779 \h </w:instrText>
          </w:r>
          <w:r>
            <w:fldChar w:fldCharType="separate"/>
          </w:r>
          <w:r>
            <w:t>143</w:t>
          </w:r>
          <w:r>
            <w:fldChar w:fldCharType="end"/>
          </w:r>
          <w:r>
            <w:fldChar w:fldCharType="end"/>
          </w:r>
        </w:p>
        <w:p w14:paraId="5C9EA5A1">
          <w:pPr>
            <w:pStyle w:val="16"/>
            <w:tabs>
              <w:tab w:val="right" w:leader="dot" w:pos="8640"/>
            </w:tabs>
          </w:pPr>
          <w:r>
            <w:fldChar w:fldCharType="begin"/>
          </w:r>
          <w:r>
            <w:instrText xml:space="preserve"> HYPERLINK \l _Toc1191919799 </w:instrText>
          </w:r>
          <w:r>
            <w:fldChar w:fldCharType="separate"/>
          </w:r>
          <w:r>
            <w:rPr>
              <w:rFonts w:hint="default"/>
            </w:rPr>
            <w:t xml:space="preserve">6.3 </w:t>
          </w:r>
          <w:r>
            <w:t>贝叶斯纳什均衡：解概念、计算与动态精炼</w:t>
          </w:r>
          <w:r>
            <w:tab/>
          </w:r>
          <w:r>
            <w:fldChar w:fldCharType="begin"/>
          </w:r>
          <w:r>
            <w:instrText xml:space="preserve"> PAGEREF _Toc1191919799 \h </w:instrText>
          </w:r>
          <w:r>
            <w:fldChar w:fldCharType="separate"/>
          </w:r>
          <w:r>
            <w:t>143</w:t>
          </w:r>
          <w:r>
            <w:fldChar w:fldCharType="end"/>
          </w:r>
          <w:r>
            <w:fldChar w:fldCharType="end"/>
          </w:r>
        </w:p>
        <w:p w14:paraId="4919A671">
          <w:pPr>
            <w:pStyle w:val="19"/>
            <w:tabs>
              <w:tab w:val="right" w:leader="dot" w:pos="8640"/>
            </w:tabs>
          </w:pPr>
          <w:r>
            <w:fldChar w:fldCharType="begin"/>
          </w:r>
          <w:r>
            <w:instrText xml:space="preserve"> HYPERLINK \l _Toc868602577 </w:instrText>
          </w:r>
          <w:r>
            <w:fldChar w:fldCharType="separate"/>
          </w:r>
          <w:r>
            <w:rPr>
              <w:rFonts w:hint="default"/>
            </w:rPr>
            <w:t xml:space="preserve">6.2.1 </w:t>
          </w:r>
          <w:r>
            <w:t>静态贝叶斯纳什均衡：定义与存在性</w:t>
          </w:r>
          <w:r>
            <w:tab/>
          </w:r>
          <w:r>
            <w:fldChar w:fldCharType="begin"/>
          </w:r>
          <w:r>
            <w:instrText xml:space="preserve"> PAGEREF _Toc868602577 \h </w:instrText>
          </w:r>
          <w:r>
            <w:fldChar w:fldCharType="separate"/>
          </w:r>
          <w:r>
            <w:t>143</w:t>
          </w:r>
          <w:r>
            <w:fldChar w:fldCharType="end"/>
          </w:r>
          <w:r>
            <w:fldChar w:fldCharType="end"/>
          </w:r>
        </w:p>
        <w:p w14:paraId="7E5F9691">
          <w:pPr>
            <w:pStyle w:val="19"/>
            <w:tabs>
              <w:tab w:val="right" w:leader="dot" w:pos="8640"/>
            </w:tabs>
          </w:pPr>
          <w:r>
            <w:fldChar w:fldCharType="begin"/>
          </w:r>
          <w:r>
            <w:instrText xml:space="preserve"> HYPERLINK \l _Toc9679333 </w:instrText>
          </w:r>
          <w:r>
            <w:fldChar w:fldCharType="separate"/>
          </w:r>
          <w:r>
            <w:rPr>
              <w:rFonts w:hint="default"/>
            </w:rPr>
            <w:t xml:space="preserve">6.2.2 </w:t>
          </w:r>
          <w:r>
            <w:t>计算复杂性与近似均衡：PPAD完全性与结构化算法</w:t>
          </w:r>
          <w:r>
            <w:tab/>
          </w:r>
          <w:r>
            <w:fldChar w:fldCharType="begin"/>
          </w:r>
          <w:r>
            <w:instrText xml:space="preserve"> PAGEREF _Toc9679333 \h </w:instrText>
          </w:r>
          <w:r>
            <w:fldChar w:fldCharType="separate"/>
          </w:r>
          <w:r>
            <w:t>144</w:t>
          </w:r>
          <w:r>
            <w:fldChar w:fldCharType="end"/>
          </w:r>
          <w:r>
            <w:fldChar w:fldCharType="end"/>
          </w:r>
        </w:p>
        <w:p w14:paraId="0C5850E5">
          <w:pPr>
            <w:pStyle w:val="19"/>
            <w:tabs>
              <w:tab w:val="right" w:leader="dot" w:pos="8640"/>
            </w:tabs>
          </w:pPr>
          <w:r>
            <w:fldChar w:fldCharType="begin"/>
          </w:r>
          <w:r>
            <w:instrText xml:space="preserve"> HYPERLINK \l _Toc1619276206 </w:instrText>
          </w:r>
          <w:r>
            <w:fldChar w:fldCharType="separate"/>
          </w:r>
          <w:r>
            <w:rPr>
              <w:rFonts w:hint="default"/>
            </w:rPr>
            <w:t xml:space="preserve">6.2.3 </w:t>
          </w:r>
          <w:r>
            <w:t>动态扩展与均衡精炼：完美贝叶斯均衡与序贯均衡</w:t>
          </w:r>
          <w:r>
            <w:tab/>
          </w:r>
          <w:r>
            <w:fldChar w:fldCharType="begin"/>
          </w:r>
          <w:r>
            <w:instrText xml:space="preserve"> PAGEREF _Toc1619276206 \h </w:instrText>
          </w:r>
          <w:r>
            <w:fldChar w:fldCharType="separate"/>
          </w:r>
          <w:r>
            <w:t>145</w:t>
          </w:r>
          <w:r>
            <w:fldChar w:fldCharType="end"/>
          </w:r>
          <w:r>
            <w:fldChar w:fldCharType="end"/>
          </w:r>
        </w:p>
        <w:p w14:paraId="77698D03">
          <w:pPr>
            <w:pStyle w:val="19"/>
            <w:tabs>
              <w:tab w:val="right" w:leader="dot" w:pos="8640"/>
            </w:tabs>
          </w:pPr>
          <w:r>
            <w:fldChar w:fldCharType="begin"/>
          </w:r>
          <w:r>
            <w:instrText xml:space="preserve"> HYPERLINK \l _Toc114935811 </w:instrText>
          </w:r>
          <w:r>
            <w:fldChar w:fldCharType="separate"/>
          </w:r>
          <w:r>
            <w:rPr>
              <w:rFonts w:hint="default"/>
            </w:rPr>
            <w:t xml:space="preserve">6.2.4 </w:t>
          </w:r>
          <w:r>
            <w:t>前沿交叉、行为扩展与理论展望</w:t>
          </w:r>
          <w:r>
            <w:tab/>
          </w:r>
          <w:r>
            <w:fldChar w:fldCharType="begin"/>
          </w:r>
          <w:r>
            <w:instrText xml:space="preserve"> PAGEREF _Toc114935811 \h </w:instrText>
          </w:r>
          <w:r>
            <w:fldChar w:fldCharType="separate"/>
          </w:r>
          <w:r>
            <w:t>145</w:t>
          </w:r>
          <w:r>
            <w:fldChar w:fldCharType="end"/>
          </w:r>
          <w:r>
            <w:fldChar w:fldCharType="end"/>
          </w:r>
        </w:p>
        <w:p w14:paraId="4D855B53">
          <w:pPr>
            <w:pStyle w:val="19"/>
            <w:tabs>
              <w:tab w:val="right" w:leader="dot" w:pos="8640"/>
            </w:tabs>
          </w:pPr>
          <w:r>
            <w:fldChar w:fldCharType="begin"/>
          </w:r>
          <w:r>
            <w:instrText xml:space="preserve"> HYPERLINK \l _Toc1138376824 </w:instrText>
          </w:r>
          <w:r>
            <w:fldChar w:fldCharType="separate"/>
          </w:r>
          <w:r>
            <w:rPr>
              <w:rFonts w:hint="default"/>
            </w:rPr>
            <w:t xml:space="preserve">6.4 </w:t>
          </w:r>
          <w:r>
            <w:t>类型独立均衡与线性贝叶斯博弈</w:t>
          </w:r>
          <w:r>
            <w:tab/>
          </w:r>
          <w:r>
            <w:fldChar w:fldCharType="begin"/>
          </w:r>
          <w:r>
            <w:instrText xml:space="preserve"> PAGEREF _Toc1138376824 \h </w:instrText>
          </w:r>
          <w:r>
            <w:fldChar w:fldCharType="separate"/>
          </w:r>
          <w:r>
            <w:t>146</w:t>
          </w:r>
          <w:r>
            <w:fldChar w:fldCharType="end"/>
          </w:r>
          <w:r>
            <w:fldChar w:fldCharType="end"/>
          </w:r>
        </w:p>
        <w:p w14:paraId="32521A1C">
          <w:pPr>
            <w:pStyle w:val="19"/>
            <w:tabs>
              <w:tab w:val="right" w:leader="dot" w:pos="8640"/>
            </w:tabs>
          </w:pPr>
          <w:r>
            <w:fldChar w:fldCharType="begin"/>
          </w:r>
          <w:r>
            <w:instrText xml:space="preserve"> HYPERLINK \l _Toc767469845 </w:instrText>
          </w:r>
          <w:r>
            <w:fldChar w:fldCharType="separate"/>
          </w:r>
          <w:r>
            <w:t>类型独立均衡：超越共同先验的稳健性</w:t>
          </w:r>
          <w:r>
            <w:tab/>
          </w:r>
          <w:r>
            <w:fldChar w:fldCharType="begin"/>
          </w:r>
          <w:r>
            <w:instrText xml:space="preserve"> PAGEREF _Toc767469845 \h </w:instrText>
          </w:r>
          <w:r>
            <w:fldChar w:fldCharType="separate"/>
          </w:r>
          <w:r>
            <w:t>147</w:t>
          </w:r>
          <w:r>
            <w:fldChar w:fldCharType="end"/>
          </w:r>
          <w:r>
            <w:fldChar w:fldCharType="end"/>
          </w:r>
        </w:p>
        <w:p w14:paraId="320F9EEF">
          <w:pPr>
            <w:pStyle w:val="19"/>
            <w:tabs>
              <w:tab w:val="right" w:leader="dot" w:pos="8640"/>
            </w:tabs>
          </w:pPr>
          <w:r>
            <w:fldChar w:fldCharType="begin"/>
          </w:r>
          <w:r>
            <w:instrText xml:space="preserve"> HYPERLINK \l _Toc1078901033 </w:instrText>
          </w:r>
          <w:r>
            <w:fldChar w:fldCharType="separate"/>
          </w:r>
          <w:r>
            <w:t>线性贝叶斯博弈：多重动机的建模框架</w:t>
          </w:r>
          <w:r>
            <w:tab/>
          </w:r>
          <w:r>
            <w:fldChar w:fldCharType="begin"/>
          </w:r>
          <w:r>
            <w:instrText xml:space="preserve"> PAGEREF _Toc1078901033 \h </w:instrText>
          </w:r>
          <w:r>
            <w:fldChar w:fldCharType="separate"/>
          </w:r>
          <w:r>
            <w:t>149</w:t>
          </w:r>
          <w:r>
            <w:fldChar w:fldCharType="end"/>
          </w:r>
          <w:r>
            <w:fldChar w:fldCharType="end"/>
          </w:r>
        </w:p>
        <w:p w14:paraId="661BB063">
          <w:pPr>
            <w:pStyle w:val="19"/>
            <w:tabs>
              <w:tab w:val="right" w:leader="dot" w:pos="8640"/>
            </w:tabs>
          </w:pPr>
          <w:r>
            <w:fldChar w:fldCharType="begin"/>
          </w:r>
          <w:r>
            <w:instrText xml:space="preserve"> HYPERLINK \l _Toc1885230010 </w:instrText>
          </w:r>
          <w:r>
            <w:fldChar w:fldCharType="separate"/>
          </w:r>
          <w:r>
            <w:t>线性结构下的均衡计算、行为扩展与应用</w:t>
          </w:r>
          <w:r>
            <w:tab/>
          </w:r>
          <w:r>
            <w:fldChar w:fldCharType="begin"/>
          </w:r>
          <w:r>
            <w:instrText xml:space="preserve"> PAGEREF _Toc1885230010 \h </w:instrText>
          </w:r>
          <w:r>
            <w:fldChar w:fldCharType="separate"/>
          </w:r>
          <w:r>
            <w:t>151</w:t>
          </w:r>
          <w:r>
            <w:fldChar w:fldCharType="end"/>
          </w:r>
          <w:r>
            <w:fldChar w:fldCharType="end"/>
          </w:r>
        </w:p>
        <w:p w14:paraId="5383B2A7">
          <w:pPr>
            <w:pStyle w:val="19"/>
            <w:tabs>
              <w:tab w:val="right" w:leader="dot" w:pos="8640"/>
            </w:tabs>
          </w:pPr>
          <w:r>
            <w:fldChar w:fldCharType="begin"/>
          </w:r>
          <w:r>
            <w:instrText xml:space="preserve"> HYPERLINK \l _Toc1087050232 </w:instrText>
          </w:r>
          <w:r>
            <w:fldChar w:fldCharType="separate"/>
          </w:r>
          <w:r>
            <w:t>综合评述与未来方向</w:t>
          </w:r>
          <w:r>
            <w:tab/>
          </w:r>
          <w:r>
            <w:fldChar w:fldCharType="begin"/>
          </w:r>
          <w:r>
            <w:instrText xml:space="preserve"> PAGEREF _Toc1087050232 \h </w:instrText>
          </w:r>
          <w:r>
            <w:fldChar w:fldCharType="separate"/>
          </w:r>
          <w:r>
            <w:t>153</w:t>
          </w:r>
          <w:r>
            <w:fldChar w:fldCharType="end"/>
          </w:r>
          <w:r>
            <w:fldChar w:fldCharType="end"/>
          </w:r>
        </w:p>
        <w:p w14:paraId="1CCAF764">
          <w:pPr>
            <w:pStyle w:val="19"/>
            <w:tabs>
              <w:tab w:val="right" w:leader="dot" w:pos="8640"/>
            </w:tabs>
          </w:pPr>
          <w:r>
            <w:fldChar w:fldCharType="begin"/>
          </w:r>
          <w:r>
            <w:instrText xml:space="preserve"> HYPERLINK \l _Toc1409864195 </w:instrText>
          </w:r>
          <w:r>
            <w:fldChar w:fldCharType="separate"/>
          </w:r>
          <w:r>
            <w:rPr>
              <w:rFonts w:hint="default"/>
            </w:rPr>
            <w:t xml:space="preserve">6.5 </w:t>
          </w:r>
          <w:r>
            <w:t>信息结构、记忆与多智能体影响图</w:t>
          </w:r>
          <w:r>
            <w:tab/>
          </w:r>
          <w:r>
            <w:fldChar w:fldCharType="begin"/>
          </w:r>
          <w:r>
            <w:instrText xml:space="preserve"> PAGEREF _Toc1409864195 \h </w:instrText>
          </w:r>
          <w:r>
            <w:fldChar w:fldCharType="separate"/>
          </w:r>
          <w:r>
            <w:t>154</w:t>
          </w:r>
          <w:r>
            <w:fldChar w:fldCharType="end"/>
          </w:r>
          <w:r>
            <w:fldChar w:fldCharType="end"/>
          </w:r>
        </w:p>
        <w:p w14:paraId="7D2C8E7F">
          <w:pPr>
            <w:pStyle w:val="19"/>
            <w:tabs>
              <w:tab w:val="right" w:leader="dot" w:pos="8640"/>
            </w:tabs>
          </w:pPr>
          <w:r>
            <w:fldChar w:fldCharType="begin"/>
          </w:r>
          <w:r>
            <w:instrText xml:space="preserve"> HYPERLINK \l _Toc252964367 </w:instrText>
          </w:r>
          <w:r>
            <w:fldChar w:fldCharType="separate"/>
          </w:r>
          <w:r>
            <w:rPr>
              <w:rFonts w:hint="default"/>
            </w:rPr>
            <w:t xml:space="preserve">6.6 </w:t>
          </w:r>
          <w:r>
            <w:t>行为扩展与经验贝叶斯分析</w:t>
          </w:r>
          <w:r>
            <w:tab/>
          </w:r>
          <w:r>
            <w:fldChar w:fldCharType="begin"/>
          </w:r>
          <w:r>
            <w:instrText xml:space="preserve"> PAGEREF _Toc252964367 \h </w:instrText>
          </w:r>
          <w:r>
            <w:fldChar w:fldCharType="separate"/>
          </w:r>
          <w:r>
            <w:t>158</w:t>
          </w:r>
          <w:r>
            <w:fldChar w:fldCharType="end"/>
          </w:r>
          <w:r>
            <w:fldChar w:fldCharType="end"/>
          </w:r>
        </w:p>
        <w:p w14:paraId="3C1F86CC">
          <w:pPr>
            <w:pStyle w:val="19"/>
            <w:tabs>
              <w:tab w:val="right" w:leader="dot" w:pos="8640"/>
            </w:tabs>
          </w:pPr>
          <w:r>
            <w:fldChar w:fldCharType="begin"/>
          </w:r>
          <w:r>
            <w:instrText xml:space="preserve"> HYPERLINK \l _Toc1701978756 </w:instrText>
          </w:r>
          <w:r>
            <w:fldChar w:fldCharType="separate"/>
          </w:r>
          <w:r>
            <w:rPr>
              <w:rFonts w:hint="eastAsia" w:ascii="黑体" w:hAnsi="黑体" w:eastAsia="黑体" w:cs="黑体"/>
            </w:rPr>
            <w:t xml:space="preserve">一、 </w:t>
          </w:r>
          <w:r>
            <w:t>有限理性下的贝叶斯决策模型：超越共同先验与精确贝叶斯更新</w:t>
          </w:r>
          <w:r>
            <w:tab/>
          </w:r>
          <w:r>
            <w:fldChar w:fldCharType="begin"/>
          </w:r>
          <w:r>
            <w:instrText xml:space="preserve"> PAGEREF _Toc1701978756 \h </w:instrText>
          </w:r>
          <w:r>
            <w:fldChar w:fldCharType="separate"/>
          </w:r>
          <w:r>
            <w:t>158</w:t>
          </w:r>
          <w:r>
            <w:fldChar w:fldCharType="end"/>
          </w:r>
          <w:r>
            <w:fldChar w:fldCharType="end"/>
          </w:r>
        </w:p>
        <w:p w14:paraId="269D6672">
          <w:pPr>
            <w:pStyle w:val="19"/>
            <w:tabs>
              <w:tab w:val="right" w:leader="dot" w:pos="8640"/>
            </w:tabs>
          </w:pPr>
          <w:r>
            <w:fldChar w:fldCharType="begin"/>
          </w:r>
          <w:r>
            <w:instrText xml:space="preserve"> HYPERLINK \l _Toc674774052 </w:instrText>
          </w:r>
          <w:r>
            <w:fldChar w:fldCharType="separate"/>
          </w:r>
          <w:r>
            <w:rPr>
              <w:rFonts w:hint="eastAsia" w:ascii="黑体" w:hAnsi="黑体" w:eastAsia="黑体" w:cs="黑体"/>
            </w:rPr>
            <w:t xml:space="preserve">二、 </w:t>
          </w:r>
          <w:r>
            <w:t>经验贝叶斯博弈分析与元博弈求解</w:t>
          </w:r>
          <w:r>
            <w:tab/>
          </w:r>
          <w:r>
            <w:fldChar w:fldCharType="begin"/>
          </w:r>
          <w:r>
            <w:instrText xml:space="preserve"> PAGEREF _Toc674774052 \h </w:instrText>
          </w:r>
          <w:r>
            <w:fldChar w:fldCharType="separate"/>
          </w:r>
          <w:r>
            <w:t>160</w:t>
          </w:r>
          <w:r>
            <w:fldChar w:fldCharType="end"/>
          </w:r>
          <w:r>
            <w:fldChar w:fldCharType="end"/>
          </w:r>
        </w:p>
        <w:p w14:paraId="2C08FDF9">
          <w:pPr>
            <w:pStyle w:val="19"/>
            <w:tabs>
              <w:tab w:val="right" w:leader="dot" w:pos="8640"/>
            </w:tabs>
          </w:pPr>
          <w:r>
            <w:fldChar w:fldCharType="begin"/>
          </w:r>
          <w:r>
            <w:instrText xml:space="preserve"> HYPERLINK \l _Toc66352157 </w:instrText>
          </w:r>
          <w:r>
            <w:fldChar w:fldCharType="separate"/>
          </w:r>
          <w:r>
            <w:rPr>
              <w:rFonts w:hint="eastAsia" w:ascii="黑体" w:hAnsi="黑体" w:eastAsia="黑体" w:cs="黑体"/>
            </w:rPr>
            <w:t xml:space="preserve">三、 </w:t>
          </w:r>
          <w:r>
            <w:t>机器学习驱动的策略泛化与均衡发现</w:t>
          </w:r>
          <w:r>
            <w:tab/>
          </w:r>
          <w:r>
            <w:fldChar w:fldCharType="begin"/>
          </w:r>
          <w:r>
            <w:instrText xml:space="preserve"> PAGEREF _Toc66352157 \h </w:instrText>
          </w:r>
          <w:r>
            <w:fldChar w:fldCharType="separate"/>
          </w:r>
          <w:r>
            <w:t>161</w:t>
          </w:r>
          <w:r>
            <w:fldChar w:fldCharType="end"/>
          </w:r>
          <w:r>
            <w:fldChar w:fldCharType="end"/>
          </w:r>
        </w:p>
        <w:p w14:paraId="5CA147CB">
          <w:pPr>
            <w:pStyle w:val="19"/>
            <w:tabs>
              <w:tab w:val="right" w:leader="dot" w:pos="8640"/>
            </w:tabs>
          </w:pPr>
          <w:r>
            <w:fldChar w:fldCharType="begin"/>
          </w:r>
          <w:r>
            <w:instrText xml:space="preserve"> HYPERLINK \l _Toc636689906 </w:instrText>
          </w:r>
          <w:r>
            <w:fldChar w:fldCharType="separate"/>
          </w:r>
          <w:r>
            <w:t>综合评述与未来方向</w:t>
          </w:r>
          <w:r>
            <w:tab/>
          </w:r>
          <w:r>
            <w:fldChar w:fldCharType="begin"/>
          </w:r>
          <w:r>
            <w:instrText xml:space="preserve"> PAGEREF _Toc636689906 \h </w:instrText>
          </w:r>
          <w:r>
            <w:fldChar w:fldCharType="separate"/>
          </w:r>
          <w:r>
            <w:t>162</w:t>
          </w:r>
          <w:r>
            <w:fldChar w:fldCharType="end"/>
          </w:r>
          <w:r>
            <w:fldChar w:fldCharType="end"/>
          </w:r>
        </w:p>
        <w:p w14:paraId="034D2174">
          <w:pPr>
            <w:pStyle w:val="16"/>
            <w:tabs>
              <w:tab w:val="right" w:leader="dot" w:pos="8640"/>
            </w:tabs>
          </w:pPr>
          <w:r>
            <w:fldChar w:fldCharType="begin"/>
          </w:r>
          <w:r>
            <w:instrText xml:space="preserve"> HYPERLINK \l _Toc2083720788 </w:instrText>
          </w:r>
          <w:r>
            <w:fldChar w:fldCharType="separate"/>
          </w:r>
          <w:r>
            <w:rPr>
              <w:rFonts w:hint="default"/>
            </w:rPr>
            <w:t xml:space="preserve">7. </w:t>
          </w:r>
          <w:r>
            <w:t>Coalitional Games and the Core</w:t>
          </w:r>
          <w:r>
            <w:tab/>
          </w:r>
          <w:r>
            <w:fldChar w:fldCharType="begin"/>
          </w:r>
          <w:r>
            <w:instrText xml:space="preserve"> PAGEREF _Toc2083720788 \h </w:instrText>
          </w:r>
          <w:r>
            <w:fldChar w:fldCharType="separate"/>
          </w:r>
          <w:r>
            <w:t>163</w:t>
          </w:r>
          <w:r>
            <w:fldChar w:fldCharType="end"/>
          </w:r>
          <w:r>
            <w:fldChar w:fldCharType="end"/>
          </w:r>
        </w:p>
        <w:p w14:paraId="70CA26D4">
          <w:pPr>
            <w:pStyle w:val="19"/>
            <w:tabs>
              <w:tab w:val="right" w:leader="dot" w:pos="8640"/>
            </w:tabs>
          </w:pPr>
          <w:r>
            <w:fldChar w:fldCharType="begin"/>
          </w:r>
          <w:r>
            <w:instrText xml:space="preserve"> HYPERLINK \l _Toc2079452287 </w:instrText>
          </w:r>
          <w:r>
            <w:fldChar w:fldCharType="separate"/>
          </w:r>
          <w:r>
            <w:rPr>
              <w:rFonts w:hint="default"/>
            </w:rPr>
            <w:t xml:space="preserve">7.1 </w:t>
          </w:r>
          <w:r>
            <w:t>可转移效用合作博弈的形式化定义与基本性质</w:t>
          </w:r>
          <w:r>
            <w:tab/>
          </w:r>
          <w:r>
            <w:fldChar w:fldCharType="begin"/>
          </w:r>
          <w:r>
            <w:instrText xml:space="preserve"> PAGEREF _Toc2079452287 \h </w:instrText>
          </w:r>
          <w:r>
            <w:fldChar w:fldCharType="separate"/>
          </w:r>
          <w:r>
            <w:t>163</w:t>
          </w:r>
          <w:r>
            <w:fldChar w:fldCharType="end"/>
          </w:r>
          <w:r>
            <w:fldChar w:fldCharType="end"/>
          </w:r>
        </w:p>
        <w:p w14:paraId="2B1AF950">
          <w:pPr>
            <w:pStyle w:val="19"/>
            <w:tabs>
              <w:tab w:val="right" w:leader="dot" w:pos="8640"/>
            </w:tabs>
          </w:pPr>
          <w:r>
            <w:fldChar w:fldCharType="begin"/>
          </w:r>
          <w:r>
            <w:instrText xml:space="preserve"> HYPERLINK \l _Toc1205716331 </w:instrText>
          </w:r>
          <w:r>
            <w:fldChar w:fldCharType="separate"/>
          </w:r>
          <w:r>
            <w:t>公理体系与基本定义</w:t>
          </w:r>
          <w:r>
            <w:tab/>
          </w:r>
          <w:r>
            <w:fldChar w:fldCharType="begin"/>
          </w:r>
          <w:r>
            <w:instrText xml:space="preserve"> PAGEREF _Toc1205716331 \h </w:instrText>
          </w:r>
          <w:r>
            <w:fldChar w:fldCharType="separate"/>
          </w:r>
          <w:r>
            <w:t>164</w:t>
          </w:r>
          <w:r>
            <w:fldChar w:fldCharType="end"/>
          </w:r>
          <w:r>
            <w:fldChar w:fldCharType="end"/>
          </w:r>
        </w:p>
        <w:p w14:paraId="55E96529">
          <w:pPr>
            <w:pStyle w:val="14"/>
            <w:tabs>
              <w:tab w:val="right" w:leader="dot" w:pos="8640"/>
            </w:tabs>
          </w:pPr>
          <w:r>
            <w:fldChar w:fldCharType="begin"/>
          </w:r>
          <w:r>
            <w:instrText xml:space="preserve"> HYPERLINK \l _Toc818682025 </w:instrText>
          </w:r>
          <w:r>
            <w:fldChar w:fldCharType="separate"/>
          </w:r>
          <w:r>
            <w:t>简约表示与计算复杂性</w:t>
          </w:r>
          <w:r>
            <w:tab/>
          </w:r>
          <w:r>
            <w:fldChar w:fldCharType="begin"/>
          </w:r>
          <w:r>
            <w:instrText xml:space="preserve"> PAGEREF _Toc818682025 \h </w:instrText>
          </w:r>
          <w:r>
            <w:fldChar w:fldCharType="separate"/>
          </w:r>
          <w:r>
            <w:t>166</w:t>
          </w:r>
          <w:r>
            <w:fldChar w:fldCharType="end"/>
          </w:r>
          <w:r>
            <w:fldChar w:fldCharType="end"/>
          </w:r>
        </w:p>
        <w:p w14:paraId="2C012623">
          <w:pPr>
            <w:pStyle w:val="14"/>
            <w:tabs>
              <w:tab w:val="right" w:leader="dot" w:pos="8640"/>
            </w:tabs>
          </w:pPr>
          <w:r>
            <w:fldChar w:fldCharType="begin"/>
          </w:r>
          <w:r>
            <w:instrText xml:space="preserve"> HYPERLINK \l _Toc661067846 </w:instrText>
          </w:r>
          <w:r>
            <w:fldChar w:fldCharType="separate"/>
          </w:r>
          <w:r>
            <w:t>综合、批判与前沿展望</w:t>
          </w:r>
          <w:r>
            <w:tab/>
          </w:r>
          <w:r>
            <w:fldChar w:fldCharType="begin"/>
          </w:r>
          <w:r>
            <w:instrText xml:space="preserve"> PAGEREF _Toc661067846 \h </w:instrText>
          </w:r>
          <w:r>
            <w:fldChar w:fldCharType="separate"/>
          </w:r>
          <w:r>
            <w:t>167</w:t>
          </w:r>
          <w:r>
            <w:fldChar w:fldCharType="end"/>
          </w:r>
          <w:r>
            <w:fldChar w:fldCharType="end"/>
          </w:r>
        </w:p>
        <w:p w14:paraId="441A0F61">
          <w:pPr>
            <w:pStyle w:val="19"/>
            <w:tabs>
              <w:tab w:val="right" w:leader="dot" w:pos="8640"/>
            </w:tabs>
          </w:pPr>
          <w:r>
            <w:fldChar w:fldCharType="begin"/>
          </w:r>
          <w:r>
            <w:instrText xml:space="preserve"> HYPERLINK \l _Toc1634381791 </w:instrText>
          </w:r>
          <w:r>
            <w:fldChar w:fldCharType="separate"/>
          </w:r>
          <w:r>
            <w:rPr>
              <w:rFonts w:hint="default"/>
            </w:rPr>
            <w:t xml:space="preserve">7.2 </w:t>
          </w:r>
          <w:r>
            <w:t>核心:稳定性、几何刻画与理性基础</w:t>
          </w:r>
          <w:r>
            <w:tab/>
          </w:r>
          <w:r>
            <w:fldChar w:fldCharType="begin"/>
          </w:r>
          <w:r>
            <w:instrText xml:space="preserve"> PAGEREF _Toc1634381791 \h </w:instrText>
          </w:r>
          <w:r>
            <w:fldChar w:fldCharType="separate"/>
          </w:r>
          <w:r>
            <w:t>168</w:t>
          </w:r>
          <w:r>
            <w:fldChar w:fldCharType="end"/>
          </w:r>
          <w:r>
            <w:fldChar w:fldCharType="end"/>
          </w:r>
        </w:p>
        <w:p w14:paraId="0006345B">
          <w:pPr>
            <w:pStyle w:val="14"/>
            <w:tabs>
              <w:tab w:val="right" w:leader="dot" w:pos="8640"/>
            </w:tabs>
          </w:pPr>
          <w:r>
            <w:fldChar w:fldCharType="begin"/>
          </w:r>
          <w:r>
            <w:instrText xml:space="preserve"> HYPERLINK \l _Toc591432560 </w:instrText>
          </w:r>
          <w:r>
            <w:fldChar w:fldCharType="separate"/>
          </w:r>
          <w:r>
            <w:t>Section 7.2 合作博弈的核心：稳定性的几何、算法与机制设计范式</w:t>
          </w:r>
          <w:r>
            <w:tab/>
          </w:r>
          <w:r>
            <w:fldChar w:fldCharType="begin"/>
          </w:r>
          <w:r>
            <w:instrText xml:space="preserve"> PAGEREF _Toc591432560 \h </w:instrText>
          </w:r>
          <w:r>
            <w:fldChar w:fldCharType="separate"/>
          </w:r>
          <w:r>
            <w:t>168</w:t>
          </w:r>
          <w:r>
            <w:fldChar w:fldCharType="end"/>
          </w:r>
          <w:r>
            <w:fldChar w:fldCharType="end"/>
          </w:r>
        </w:p>
        <w:p w14:paraId="540694B4">
          <w:pPr>
            <w:pStyle w:val="14"/>
            <w:tabs>
              <w:tab w:val="right" w:leader="dot" w:pos="8640"/>
            </w:tabs>
          </w:pPr>
          <w:r>
            <w:fldChar w:fldCharType="begin"/>
          </w:r>
          <w:r>
            <w:instrText xml:space="preserve"> HYPERLINK \l _Toc1652717604 </w:instrText>
          </w:r>
          <w:r>
            <w:fldChar w:fldCharType="separate"/>
          </w:r>
          <w:r>
            <w:t>核心的稳定性：概念分层、几何结构与理性基础</w:t>
          </w:r>
          <w:r>
            <w:tab/>
          </w:r>
          <w:r>
            <w:fldChar w:fldCharType="begin"/>
          </w:r>
          <w:r>
            <w:instrText xml:space="preserve"> PAGEREF _Toc1652717604 \h </w:instrText>
          </w:r>
          <w:r>
            <w:fldChar w:fldCharType="separate"/>
          </w:r>
          <w:r>
            <w:t>169</w:t>
          </w:r>
          <w:r>
            <w:fldChar w:fldCharType="end"/>
          </w:r>
          <w:r>
            <w:fldChar w:fldCharType="end"/>
          </w:r>
        </w:p>
        <w:p w14:paraId="48917ECA">
          <w:pPr>
            <w:pStyle w:val="14"/>
            <w:tabs>
              <w:tab w:val="right" w:leader="dot" w:pos="8640"/>
            </w:tabs>
          </w:pPr>
          <w:r>
            <w:fldChar w:fldCharType="begin"/>
          </w:r>
          <w:r>
            <w:instrText xml:space="preserve"> HYPERLINK \l _Toc1671280130 </w:instrText>
          </w:r>
          <w:r>
            <w:fldChar w:fldCharType="separate"/>
          </w:r>
          <w:r>
            <w:t>网络与安全领域的建模：核心稳定性的应用与挑战</w:t>
          </w:r>
          <w:r>
            <w:tab/>
          </w:r>
          <w:r>
            <w:fldChar w:fldCharType="begin"/>
          </w:r>
          <w:r>
            <w:instrText xml:space="preserve"> PAGEREF _Toc1671280130 \h </w:instrText>
          </w:r>
          <w:r>
            <w:fldChar w:fldCharType="separate"/>
          </w:r>
          <w:r>
            <w:t>170</w:t>
          </w:r>
          <w:r>
            <w:fldChar w:fldCharType="end"/>
          </w:r>
          <w:r>
            <w:fldChar w:fldCharType="end"/>
          </w:r>
        </w:p>
        <w:p w14:paraId="147FFCC3">
          <w:pPr>
            <w:pStyle w:val="14"/>
            <w:tabs>
              <w:tab w:val="right" w:leader="dot" w:pos="8640"/>
            </w:tabs>
          </w:pPr>
          <w:r>
            <w:fldChar w:fldCharType="begin"/>
          </w:r>
          <w:r>
            <w:instrText xml:space="preserve"> HYPERLINK \l _Toc119042150 </w:instrText>
          </w:r>
          <w:r>
            <w:fldChar w:fldCharType="separate"/>
          </w:r>
          <w:r>
            <w:t>计算复杂性：从一般硬度到结构化易处理性</w:t>
          </w:r>
          <w:r>
            <w:tab/>
          </w:r>
          <w:r>
            <w:fldChar w:fldCharType="begin"/>
          </w:r>
          <w:r>
            <w:instrText xml:space="preserve"> PAGEREF _Toc119042150 \h </w:instrText>
          </w:r>
          <w:r>
            <w:fldChar w:fldCharType="separate"/>
          </w:r>
          <w:r>
            <w:t>171</w:t>
          </w:r>
          <w:r>
            <w:fldChar w:fldCharType="end"/>
          </w:r>
          <w:r>
            <w:fldChar w:fldCharType="end"/>
          </w:r>
        </w:p>
        <w:p w14:paraId="76D407D8">
          <w:pPr>
            <w:pStyle w:val="14"/>
            <w:tabs>
              <w:tab w:val="right" w:leader="dot" w:pos="8640"/>
            </w:tabs>
          </w:pPr>
          <w:r>
            <w:fldChar w:fldCharType="begin"/>
          </w:r>
          <w:r>
            <w:instrText xml:space="preserve"> HYPERLINK \l _Toc1434139693 </w:instrText>
          </w:r>
          <w:r>
            <w:fldChar w:fldCharType="separate"/>
          </w:r>
          <w:r>
            <w:t>算法机制设计：实施合作稳定的非合作基础</w:t>
          </w:r>
          <w:r>
            <w:tab/>
          </w:r>
          <w:r>
            <w:fldChar w:fldCharType="begin"/>
          </w:r>
          <w:r>
            <w:instrText xml:space="preserve"> PAGEREF _Toc1434139693 \h </w:instrText>
          </w:r>
          <w:r>
            <w:fldChar w:fldCharType="separate"/>
          </w:r>
          <w:r>
            <w:t>172</w:t>
          </w:r>
          <w:r>
            <w:fldChar w:fldCharType="end"/>
          </w:r>
          <w:r>
            <w:fldChar w:fldCharType="end"/>
          </w:r>
        </w:p>
        <w:p w14:paraId="2126CD11">
          <w:pPr>
            <w:pStyle w:val="14"/>
            <w:tabs>
              <w:tab w:val="right" w:leader="dot" w:pos="8640"/>
            </w:tabs>
          </w:pPr>
          <w:r>
            <w:fldChar w:fldCharType="begin"/>
          </w:r>
          <w:r>
            <w:instrText xml:space="preserve"> HYPERLINK \l _Toc229366323 </w:instrText>
          </w:r>
          <w:r>
            <w:fldChar w:fldCharType="separate"/>
          </w:r>
          <w:r>
            <w:t>综合述评与前沿展望</w:t>
          </w:r>
          <w:r>
            <w:tab/>
          </w:r>
          <w:r>
            <w:fldChar w:fldCharType="begin"/>
          </w:r>
          <w:r>
            <w:instrText xml:space="preserve"> PAGEREF _Toc229366323 \h </w:instrText>
          </w:r>
          <w:r>
            <w:fldChar w:fldCharType="separate"/>
          </w:r>
          <w:r>
            <w:t>173</w:t>
          </w:r>
          <w:r>
            <w:fldChar w:fldCharType="end"/>
          </w:r>
          <w:r>
            <w:fldChar w:fldCharType="end"/>
          </w:r>
        </w:p>
        <w:p w14:paraId="1FA4E193">
          <w:pPr>
            <w:pStyle w:val="19"/>
            <w:tabs>
              <w:tab w:val="right" w:leader="dot" w:pos="8640"/>
            </w:tabs>
          </w:pPr>
          <w:r>
            <w:fldChar w:fldCharType="begin"/>
          </w:r>
          <w:r>
            <w:instrText xml:space="preserve"> HYPERLINK \l _Toc226644296 </w:instrText>
          </w:r>
          <w:r>
            <w:fldChar w:fldCharType="separate"/>
          </w:r>
          <w:r>
            <w:rPr>
              <w:rFonts w:hint="default"/>
            </w:rPr>
            <w:t xml:space="preserve">7.3 </w:t>
          </w:r>
          <w:r>
            <w:t>核心的存在性:邦达尔瓦-沙普利定理与平衡性</w:t>
          </w:r>
          <w:r>
            <w:tab/>
          </w:r>
          <w:r>
            <w:fldChar w:fldCharType="begin"/>
          </w:r>
          <w:r>
            <w:instrText xml:space="preserve"> PAGEREF _Toc226644296 \h </w:instrText>
          </w:r>
          <w:r>
            <w:fldChar w:fldCharType="separate"/>
          </w:r>
          <w:r>
            <w:t>173</w:t>
          </w:r>
          <w:r>
            <w:fldChar w:fldCharType="end"/>
          </w:r>
          <w:r>
            <w:fldChar w:fldCharType="end"/>
          </w:r>
        </w:p>
        <w:p w14:paraId="40D848A4">
          <w:pPr>
            <w:pStyle w:val="14"/>
            <w:tabs>
              <w:tab w:val="right" w:leader="dot" w:pos="8640"/>
            </w:tabs>
          </w:pPr>
          <w:r>
            <w:fldChar w:fldCharType="begin"/>
          </w:r>
          <w:r>
            <w:instrText xml:space="preserve"> HYPERLINK \l _Toc1722176741 </w:instrText>
          </w:r>
          <w:r>
            <w:fldChar w:fldCharType="separate"/>
          </w:r>
          <w:r>
            <w:t>邦达尔瓦-沙普利定理的形式化表述与线性规划框架</w:t>
          </w:r>
          <w:r>
            <w:tab/>
          </w:r>
          <w:r>
            <w:fldChar w:fldCharType="begin"/>
          </w:r>
          <w:r>
            <w:instrText xml:space="preserve"> PAGEREF _Toc1722176741 \h </w:instrText>
          </w:r>
          <w:r>
            <w:fldChar w:fldCharType="separate"/>
          </w:r>
          <w:r>
            <w:t>174</w:t>
          </w:r>
          <w:r>
            <w:fldChar w:fldCharType="end"/>
          </w:r>
          <w:r>
            <w:fldChar w:fldCharType="end"/>
          </w:r>
        </w:p>
        <w:p w14:paraId="69A9EFE1">
          <w:pPr>
            <w:pStyle w:val="14"/>
            <w:tabs>
              <w:tab w:val="right" w:leader="dot" w:pos="8640"/>
            </w:tabs>
          </w:pPr>
          <w:r>
            <w:fldChar w:fldCharType="begin"/>
          </w:r>
          <w:r>
            <w:instrText xml:space="preserve"> HYPERLINK \l _Toc839891721 </w:instrText>
          </w:r>
          <w:r>
            <w:fldChar w:fldCharType="separate"/>
          </w:r>
          <w:r>
            <w:t>平衡性、凸性与经济意义</w:t>
          </w:r>
          <w:r>
            <w:tab/>
          </w:r>
          <w:r>
            <w:fldChar w:fldCharType="begin"/>
          </w:r>
          <w:r>
            <w:instrText xml:space="preserve"> PAGEREF _Toc839891721 \h </w:instrText>
          </w:r>
          <w:r>
            <w:fldChar w:fldCharType="separate"/>
          </w:r>
          <w:r>
            <w:t>176</w:t>
          </w:r>
          <w:r>
            <w:fldChar w:fldCharType="end"/>
          </w:r>
          <w:r>
            <w:fldChar w:fldCharType="end"/>
          </w:r>
        </w:p>
        <w:p w14:paraId="619156B3">
          <w:pPr>
            <w:pStyle w:val="14"/>
            <w:tabs>
              <w:tab w:val="right" w:leader="dot" w:pos="8640"/>
            </w:tabs>
          </w:pPr>
          <w:r>
            <w:fldChar w:fldCharType="begin"/>
          </w:r>
          <w:r>
            <w:instrText xml:space="preserve"> HYPERLINK \l _Toc650143116 </w:instrText>
          </w:r>
          <w:r>
            <w:fldChar w:fldCharType="separate"/>
          </w:r>
          <w:r>
            <w:t>定理的推广、扩展与计算含义</w:t>
          </w:r>
          <w:r>
            <w:tab/>
          </w:r>
          <w:r>
            <w:fldChar w:fldCharType="begin"/>
          </w:r>
          <w:r>
            <w:instrText xml:space="preserve"> PAGEREF _Toc650143116 \h </w:instrText>
          </w:r>
          <w:r>
            <w:fldChar w:fldCharType="separate"/>
          </w:r>
          <w:r>
            <w:t>177</w:t>
          </w:r>
          <w:r>
            <w:fldChar w:fldCharType="end"/>
          </w:r>
          <w:r>
            <w:fldChar w:fldCharType="end"/>
          </w:r>
        </w:p>
        <w:p w14:paraId="3A75C61D">
          <w:pPr>
            <w:pStyle w:val="14"/>
            <w:tabs>
              <w:tab w:val="right" w:leader="dot" w:pos="8640"/>
            </w:tabs>
          </w:pPr>
          <w:r>
            <w:fldChar w:fldCharType="begin"/>
          </w:r>
          <w:r>
            <w:instrText xml:space="preserve"> HYPERLINK \l _Toc558554676 </w:instrText>
          </w:r>
          <w:r>
            <w:fldChar w:fldCharType="separate"/>
          </w:r>
          <w:r>
            <w:t>结论</w:t>
          </w:r>
          <w:r>
            <w:tab/>
          </w:r>
          <w:r>
            <w:fldChar w:fldCharType="begin"/>
          </w:r>
          <w:r>
            <w:instrText xml:space="preserve"> PAGEREF _Toc558554676 \h </w:instrText>
          </w:r>
          <w:r>
            <w:fldChar w:fldCharType="separate"/>
          </w:r>
          <w:r>
            <w:t>179</w:t>
          </w:r>
          <w:r>
            <w:fldChar w:fldCharType="end"/>
          </w:r>
          <w:r>
            <w:fldChar w:fldCharType="end"/>
          </w:r>
        </w:p>
        <w:p w14:paraId="61EECBB0">
          <w:pPr>
            <w:pStyle w:val="19"/>
            <w:tabs>
              <w:tab w:val="right" w:leader="dot" w:pos="8640"/>
            </w:tabs>
          </w:pPr>
          <w:r>
            <w:fldChar w:fldCharType="begin"/>
          </w:r>
          <w:r>
            <w:instrText xml:space="preserve"> HYPERLINK \l _Toc977418495 </w:instrText>
          </w:r>
          <w:r>
            <w:fldChar w:fldCharType="separate"/>
          </w:r>
          <w:r>
            <w:rPr>
              <w:rFonts w:hint="default"/>
            </w:rPr>
            <w:t xml:space="preserve">7.4 </w:t>
          </w:r>
          <w:r>
            <w:t>核心与其他解概念的比较与选择</w:t>
          </w:r>
          <w:r>
            <w:tab/>
          </w:r>
          <w:r>
            <w:fldChar w:fldCharType="begin"/>
          </w:r>
          <w:r>
            <w:instrText xml:space="preserve"> PAGEREF _Toc977418495 \h </w:instrText>
          </w:r>
          <w:r>
            <w:fldChar w:fldCharType="separate"/>
          </w:r>
          <w:r>
            <w:t>180</w:t>
          </w:r>
          <w:r>
            <w:fldChar w:fldCharType="end"/>
          </w:r>
          <w:r>
            <w:fldChar w:fldCharType="end"/>
          </w:r>
        </w:p>
        <w:p w14:paraId="2C1258DC">
          <w:pPr>
            <w:pStyle w:val="14"/>
            <w:tabs>
              <w:tab w:val="right" w:leader="dot" w:pos="8640"/>
            </w:tabs>
          </w:pPr>
          <w:r>
            <w:fldChar w:fldCharType="begin"/>
          </w:r>
          <w:r>
            <w:instrText xml:space="preserve"> HYPERLINK \l _Toc1370229562 </w:instrText>
          </w:r>
          <w:r>
            <w:fldChar w:fldCharType="separate"/>
          </w:r>
          <w:r>
            <w:t>核仁：基于字典序最小化不满的仲裁方案</w:t>
          </w:r>
          <w:r>
            <w:tab/>
          </w:r>
          <w:r>
            <w:fldChar w:fldCharType="begin"/>
          </w:r>
          <w:r>
            <w:instrText xml:space="preserve"> PAGEREF _Toc1370229562 \h </w:instrText>
          </w:r>
          <w:r>
            <w:fldChar w:fldCharType="separate"/>
          </w:r>
          <w:r>
            <w:t>180</w:t>
          </w:r>
          <w:r>
            <w:fldChar w:fldCharType="end"/>
          </w:r>
          <w:r>
            <w:fldChar w:fldCharType="end"/>
          </w:r>
        </w:p>
        <w:p w14:paraId="6A1F77C0">
          <w:pPr>
            <w:pStyle w:val="14"/>
            <w:tabs>
              <w:tab w:val="right" w:leader="dot" w:pos="8640"/>
            </w:tabs>
          </w:pPr>
          <w:r>
            <w:fldChar w:fldCharType="begin"/>
          </w:r>
          <w:r>
            <w:instrText xml:space="preserve"> HYPERLINK \l _Toc1981101753 </w:instrText>
          </w:r>
          <w:r>
            <w:fldChar w:fldCharType="separate"/>
          </w:r>
          <w:r>
            <w:t>冯·诺依曼-摩根斯坦稳定集：基于占优关系的间接稳定性</w:t>
          </w:r>
          <w:r>
            <w:tab/>
          </w:r>
          <w:r>
            <w:fldChar w:fldCharType="begin"/>
          </w:r>
          <w:r>
            <w:instrText xml:space="preserve"> PAGEREF _Toc1981101753 \h </w:instrText>
          </w:r>
          <w:r>
            <w:fldChar w:fldCharType="separate"/>
          </w:r>
          <w:r>
            <w:t>182</w:t>
          </w:r>
          <w:r>
            <w:fldChar w:fldCharType="end"/>
          </w:r>
          <w:r>
            <w:fldChar w:fldCharType="end"/>
          </w:r>
        </w:p>
        <w:p w14:paraId="07CEE245">
          <w:pPr>
            <w:pStyle w:val="14"/>
            <w:tabs>
              <w:tab w:val="right" w:leader="dot" w:pos="8640"/>
            </w:tabs>
          </w:pPr>
          <w:r>
            <w:fldChar w:fldCharType="begin"/>
          </w:r>
          <w:r>
            <w:instrText xml:space="preserve"> HYPERLINK \l _Toc1790699583 </w:instrText>
          </w:r>
          <w:r>
            <w:fldChar w:fldCharType="separate"/>
          </w:r>
          <w:r>
            <w:t>核心为空的补救方案：</w:t>
          </w:r>
          <m:oMath>
            <m:r>
              <m:rPr>
                <m:sty m:val="p"/>
              </m:rPr>
              <w:rPr>
                <w:rFonts w:ascii="DejaVu Math TeX Gyre" w:hAnsi="DejaVu Math TeX Gyre"/>
              </w:rPr>
              <m:t>ϵ</m:t>
            </m:r>
          </m:oMath>
          <w:r>
            <w:t>-核心与最小核心</w:t>
          </w:r>
          <w:r>
            <w:tab/>
          </w:r>
          <w:r>
            <w:fldChar w:fldCharType="begin"/>
          </w:r>
          <w:r>
            <w:instrText xml:space="preserve"> PAGEREF _Toc1790699583 \h </w:instrText>
          </w:r>
          <w:r>
            <w:fldChar w:fldCharType="separate"/>
          </w:r>
          <w:r>
            <w:t>183</w:t>
          </w:r>
          <w:r>
            <w:fldChar w:fldCharType="end"/>
          </w:r>
          <w:r>
            <w:fldChar w:fldCharType="end"/>
          </w:r>
        </w:p>
        <w:p w14:paraId="0541E7F4">
          <w:pPr>
            <w:pStyle w:val="14"/>
            <w:tabs>
              <w:tab w:val="right" w:leader="dot" w:pos="8640"/>
            </w:tabs>
          </w:pPr>
          <w:r>
            <w:fldChar w:fldCharType="begin"/>
          </w:r>
          <w:r>
            <w:instrText xml:space="preserve"> HYPERLINK \l _Toc1452062423 </w:instrText>
          </w:r>
          <w:r>
            <w:fldChar w:fldCharType="separate"/>
          </w:r>
          <w:r>
            <w:t>综合比较、选择准则与前沿方向的预备性讨论</w:t>
          </w:r>
          <w:r>
            <w:tab/>
          </w:r>
          <w:r>
            <w:fldChar w:fldCharType="begin"/>
          </w:r>
          <w:r>
            <w:instrText xml:space="preserve"> PAGEREF _Toc1452062423 \h </w:instrText>
          </w:r>
          <w:r>
            <w:fldChar w:fldCharType="separate"/>
          </w:r>
          <w:r>
            <w:t>183</w:t>
          </w:r>
          <w:r>
            <w:fldChar w:fldCharType="end"/>
          </w:r>
          <w:r>
            <w:fldChar w:fldCharType="end"/>
          </w:r>
        </w:p>
        <w:p w14:paraId="641EC360">
          <w:pPr>
            <w:pStyle w:val="19"/>
            <w:tabs>
              <w:tab w:val="right" w:leader="dot" w:pos="8640"/>
            </w:tabs>
          </w:pPr>
          <w:r>
            <w:fldChar w:fldCharType="begin"/>
          </w:r>
          <w:r>
            <w:instrText xml:space="preserve"> HYPERLINK \l _Toc808978853 </w:instrText>
          </w:r>
          <w:r>
            <w:fldChar w:fldCharType="separate"/>
          </w:r>
          <w:r>
            <w:rPr>
              <w:rFonts w:hint="default"/>
            </w:rPr>
            <w:t xml:space="preserve">7.5 </w:t>
          </w:r>
          <w:r>
            <w:t>合作博弈的应用与计算复杂性前沿</w:t>
          </w:r>
          <w:r>
            <w:tab/>
          </w:r>
          <w:r>
            <w:fldChar w:fldCharType="begin"/>
          </w:r>
          <w:r>
            <w:instrText xml:space="preserve"> PAGEREF _Toc808978853 \h </w:instrText>
          </w:r>
          <w:r>
            <w:fldChar w:fldCharType="separate"/>
          </w:r>
          <w:r>
            <w:t>185</w:t>
          </w:r>
          <w:r>
            <w:fldChar w:fldCharType="end"/>
          </w:r>
          <w:r>
            <w:fldChar w:fldCharType="end"/>
          </w:r>
        </w:p>
        <w:p w14:paraId="49D26912">
          <w:pPr>
            <w:pStyle w:val="14"/>
            <w:tabs>
              <w:tab w:val="right" w:leader="dot" w:pos="8640"/>
            </w:tabs>
          </w:pPr>
          <w:r>
            <w:fldChar w:fldCharType="begin"/>
          </w:r>
          <w:r>
            <w:instrText xml:space="preserve"> HYPERLINK \l _Toc788613214 </w:instrText>
          </w:r>
          <w:r>
            <w:fldChar w:fldCharType="separate"/>
          </w:r>
          <w:r>
            <w:rPr>
              <w:rFonts w:hint="eastAsia" w:ascii="黑体" w:hAnsi="黑体" w:eastAsia="黑体" w:cs="黑体"/>
            </w:rPr>
            <w:t xml:space="preserve">一、 </w:t>
          </w:r>
          <w:r>
            <w:t>结构化应用模型：从抽象特征到具体网络与现实约束</w:t>
          </w:r>
          <w:r>
            <w:tab/>
          </w:r>
          <w:r>
            <w:fldChar w:fldCharType="begin"/>
          </w:r>
          <w:r>
            <w:instrText xml:space="preserve"> PAGEREF _Toc788613214 \h </w:instrText>
          </w:r>
          <w:r>
            <w:fldChar w:fldCharType="separate"/>
          </w:r>
          <w:r>
            <w:t>185</w:t>
          </w:r>
          <w:r>
            <w:fldChar w:fldCharType="end"/>
          </w:r>
          <w:r>
            <w:fldChar w:fldCharType="end"/>
          </w:r>
        </w:p>
        <w:p w14:paraId="6BB41C03">
          <w:pPr>
            <w:pStyle w:val="14"/>
            <w:tabs>
              <w:tab w:val="right" w:leader="dot" w:pos="8640"/>
            </w:tabs>
          </w:pPr>
          <w:r>
            <w:fldChar w:fldCharType="begin"/>
          </w:r>
          <w:r>
            <w:instrText xml:space="preserve"> HYPERLINK \l _Toc2100702061 </w:instrText>
          </w:r>
          <w:r>
            <w:fldChar w:fldCharType="separate"/>
          </w:r>
          <w:r>
            <w:rPr>
              <w:rFonts w:hint="eastAsia" w:ascii="黑体" w:hAnsi="黑体" w:eastAsia="黑体" w:cs="黑体"/>
            </w:rPr>
            <w:t xml:space="preserve">二、 </w:t>
          </w:r>
          <w:r>
            <w:t>计算复杂性前沿：分类、障碍与算法突破</w:t>
          </w:r>
          <w:r>
            <w:tab/>
          </w:r>
          <w:r>
            <w:fldChar w:fldCharType="begin"/>
          </w:r>
          <w:r>
            <w:instrText xml:space="preserve"> PAGEREF _Toc2100702061 \h </w:instrText>
          </w:r>
          <w:r>
            <w:fldChar w:fldCharType="separate"/>
          </w:r>
          <w:r>
            <w:t>187</w:t>
          </w:r>
          <w:r>
            <w:fldChar w:fldCharType="end"/>
          </w:r>
          <w:r>
            <w:fldChar w:fldCharType="end"/>
          </w:r>
        </w:p>
        <w:p w14:paraId="615465DE">
          <w:pPr>
            <w:pStyle w:val="14"/>
            <w:tabs>
              <w:tab w:val="right" w:leader="dot" w:pos="8640"/>
            </w:tabs>
          </w:pPr>
          <w:r>
            <w:fldChar w:fldCharType="begin"/>
          </w:r>
          <w:r>
            <w:instrText xml:space="preserve"> HYPERLINK \l _Toc1868382547 </w:instrText>
          </w:r>
          <w:r>
            <w:fldChar w:fldCharType="separate"/>
          </w:r>
          <w:r>
            <w:rPr>
              <w:rFonts w:hint="eastAsia" w:ascii="黑体" w:hAnsi="黑体" w:eastAsia="黑体" w:cs="黑体"/>
            </w:rPr>
            <w:t xml:space="preserve">三、 </w:t>
          </w:r>
          <w:r>
            <w:t>跨学科交叉与新兴范式</w:t>
          </w:r>
          <w:r>
            <w:tab/>
          </w:r>
          <w:r>
            <w:fldChar w:fldCharType="begin"/>
          </w:r>
          <w:r>
            <w:instrText xml:space="preserve"> PAGEREF _Toc1868382547 \h </w:instrText>
          </w:r>
          <w:r>
            <w:fldChar w:fldCharType="separate"/>
          </w:r>
          <w:r>
            <w:t>189</w:t>
          </w:r>
          <w:r>
            <w:fldChar w:fldCharType="end"/>
          </w:r>
          <w:r>
            <w:fldChar w:fldCharType="end"/>
          </w:r>
        </w:p>
        <w:p w14:paraId="79E775D1">
          <w:pPr>
            <w:pStyle w:val="14"/>
            <w:tabs>
              <w:tab w:val="right" w:leader="dot" w:pos="8640"/>
            </w:tabs>
          </w:pPr>
          <w:r>
            <w:fldChar w:fldCharType="begin"/>
          </w:r>
          <w:r>
            <w:instrText xml:space="preserve"> HYPERLINK \l _Toc1399580995 </w:instrText>
          </w:r>
          <w:r>
            <w:fldChar w:fldCharType="separate"/>
          </w:r>
          <w:r>
            <w:rPr>
              <w:rFonts w:hint="eastAsia" w:ascii="黑体" w:hAnsi="黑体" w:eastAsia="黑体" w:cs="黑体"/>
            </w:rPr>
            <w:t xml:space="preserve">四、 </w:t>
          </w:r>
          <w:r>
            <w:t>未来挑战与方向</w:t>
          </w:r>
          <w:r>
            <w:tab/>
          </w:r>
          <w:r>
            <w:fldChar w:fldCharType="begin"/>
          </w:r>
          <w:r>
            <w:instrText xml:space="preserve"> PAGEREF _Toc1399580995 \h </w:instrText>
          </w:r>
          <w:r>
            <w:fldChar w:fldCharType="separate"/>
          </w:r>
          <w:r>
            <w:t>190</w:t>
          </w:r>
          <w:r>
            <w:fldChar w:fldCharType="end"/>
          </w:r>
          <w:r>
            <w:fldChar w:fldCharType="end"/>
          </w:r>
        </w:p>
        <w:p w14:paraId="702F0C6F">
          <w:pPr>
            <w:pStyle w:val="16"/>
            <w:tabs>
              <w:tab w:val="right" w:leader="dot" w:pos="8640"/>
            </w:tabs>
          </w:pPr>
          <w:r>
            <w:fldChar w:fldCharType="begin"/>
          </w:r>
          <w:r>
            <w:instrText xml:space="preserve"> HYPERLINK \l _Toc1369397374 </w:instrText>
          </w:r>
          <w:r>
            <w:fldChar w:fldCharType="separate"/>
          </w:r>
          <w:r>
            <w:rPr>
              <w:rFonts w:hint="default"/>
            </w:rPr>
            <w:t xml:space="preserve">8. </w:t>
          </w:r>
          <w:r>
            <w:t>The Shapley Value and Axiomatic Value Theory</w:t>
          </w:r>
          <w:r>
            <w:tab/>
          </w:r>
          <w:r>
            <w:fldChar w:fldCharType="begin"/>
          </w:r>
          <w:r>
            <w:instrText xml:space="preserve"> PAGEREF _Toc1369397374 \h </w:instrText>
          </w:r>
          <w:r>
            <w:fldChar w:fldCharType="separate"/>
          </w:r>
          <w:r>
            <w:t>192</w:t>
          </w:r>
          <w:r>
            <w:fldChar w:fldCharType="end"/>
          </w:r>
          <w:r>
            <w:fldChar w:fldCharType="end"/>
          </w:r>
        </w:p>
        <w:p w14:paraId="2776A46A">
          <w:pPr>
            <w:pStyle w:val="16"/>
            <w:tabs>
              <w:tab w:val="right" w:leader="dot" w:pos="8640"/>
            </w:tabs>
          </w:pPr>
          <w:r>
            <w:fldChar w:fldCharType="begin"/>
          </w:r>
          <w:r>
            <w:instrText xml:space="preserve"> HYPERLINK \l _Toc879419919 </w:instrText>
          </w:r>
          <w:r>
            <w:fldChar w:fldCharType="separate"/>
          </w:r>
          <w:r>
            <w:rPr>
              <w:rFonts w:hint="default"/>
            </w:rPr>
            <w:t xml:space="preserve">9. </w:t>
          </w:r>
          <w:r>
            <w:t>Bargaining and Fair Division</w:t>
          </w:r>
          <w:r>
            <w:tab/>
          </w:r>
          <w:r>
            <w:fldChar w:fldCharType="begin"/>
          </w:r>
          <w:r>
            <w:instrText xml:space="preserve"> PAGEREF _Toc879419919 \h </w:instrText>
          </w:r>
          <w:r>
            <w:fldChar w:fldCharType="separate"/>
          </w:r>
          <w:r>
            <w:t>224</w:t>
          </w:r>
          <w:r>
            <w:fldChar w:fldCharType="end"/>
          </w:r>
          <w:r>
            <w:fldChar w:fldCharType="end"/>
          </w:r>
        </w:p>
        <w:p w14:paraId="18EF86A9">
          <w:pPr>
            <w:pStyle w:val="19"/>
            <w:tabs>
              <w:tab w:val="right" w:leader="dot" w:pos="8640"/>
            </w:tabs>
          </w:pPr>
          <w:r>
            <w:fldChar w:fldCharType="begin"/>
          </w:r>
          <w:r>
            <w:instrText xml:space="preserve"> HYPERLINK \l _Toc1428119979 </w:instrText>
          </w:r>
          <w:r>
            <w:fldChar w:fldCharType="separate"/>
          </w:r>
          <w:r>
            <w:rPr>
              <w:rFonts w:hint="default"/>
            </w:rPr>
            <w:t xml:space="preserve">9.1 </w:t>
          </w:r>
          <w:r>
            <w:t>合作剩余分配的经典公理化理论</w:t>
          </w:r>
          <w:r>
            <w:tab/>
          </w:r>
          <w:r>
            <w:fldChar w:fldCharType="begin"/>
          </w:r>
          <w:r>
            <w:instrText xml:space="preserve"> PAGEREF _Toc1428119979 \h </w:instrText>
          </w:r>
          <w:r>
            <w:fldChar w:fldCharType="separate"/>
          </w:r>
          <w:r>
            <w:t>224</w:t>
          </w:r>
          <w:r>
            <w:fldChar w:fldCharType="end"/>
          </w:r>
          <w:r>
            <w:fldChar w:fldCharType="end"/>
          </w:r>
        </w:p>
        <w:p w14:paraId="549DF74B">
          <w:pPr>
            <w:pStyle w:val="14"/>
            <w:tabs>
              <w:tab w:val="right" w:leader="dot" w:pos="8640"/>
            </w:tabs>
          </w:pPr>
          <w:r>
            <w:fldChar w:fldCharType="begin"/>
          </w:r>
          <w:r>
            <w:instrText xml:space="preserve"> HYPERLINK \l _Toc2135248181 </w:instrText>
          </w:r>
          <w:r>
            <w:fldChar w:fldCharType="separate"/>
          </w:r>
          <w:r>
            <w:t>基础模型与纳什公理体系</w:t>
          </w:r>
          <w:r>
            <w:tab/>
          </w:r>
          <w:r>
            <w:fldChar w:fldCharType="begin"/>
          </w:r>
          <w:r>
            <w:instrText xml:space="preserve"> PAGEREF _Toc2135248181 \h </w:instrText>
          </w:r>
          <w:r>
            <w:fldChar w:fldCharType="separate"/>
          </w:r>
          <w:r>
            <w:t>224</w:t>
          </w:r>
          <w:r>
            <w:fldChar w:fldCharType="end"/>
          </w:r>
          <w:r>
            <w:fldChar w:fldCharType="end"/>
          </w:r>
        </w:p>
        <w:p w14:paraId="56F5AF3E">
          <w:pPr>
            <w:pStyle w:val="14"/>
            <w:tabs>
              <w:tab w:val="right" w:leader="dot" w:pos="8640"/>
            </w:tabs>
          </w:pPr>
          <w:r>
            <w:fldChar w:fldCharType="begin"/>
          </w:r>
          <w:r>
            <w:instrText xml:space="preserve"> HYPERLINK \l _Toc516953050 </w:instrText>
          </w:r>
          <w:r>
            <w:fldChar w:fldCharType="separate"/>
          </w:r>
          <w:r>
            <w:t>纳什谈判解的存在唯一性与几何特征</w:t>
          </w:r>
          <w:r>
            <w:tab/>
          </w:r>
          <w:r>
            <w:fldChar w:fldCharType="begin"/>
          </w:r>
          <w:r>
            <w:instrText xml:space="preserve"> PAGEREF _Toc516953050 \h </w:instrText>
          </w:r>
          <w:r>
            <w:fldChar w:fldCharType="separate"/>
          </w:r>
          <w:r>
            <w:t>225</w:t>
          </w:r>
          <w:r>
            <w:fldChar w:fldCharType="end"/>
          </w:r>
          <w:r>
            <w:fldChar w:fldCharType="end"/>
          </w:r>
        </w:p>
        <w:p w14:paraId="04D065F7">
          <w:pPr>
            <w:pStyle w:val="14"/>
            <w:tabs>
              <w:tab w:val="right" w:leader="dot" w:pos="8640"/>
            </w:tabs>
          </w:pPr>
          <w:r>
            <w:fldChar w:fldCharType="begin"/>
          </w:r>
          <w:r>
            <w:instrText xml:space="preserve"> HYPERLINK \l _Toc1858559235 </w:instrText>
          </w:r>
          <w:r>
            <w:fldChar w:fldCharType="separate"/>
          </w:r>
          <w:r>
            <w:t>替代性公理体系：卡莱-斯莫罗丁斯基解</w:t>
          </w:r>
          <w:r>
            <w:tab/>
          </w:r>
          <w:r>
            <w:fldChar w:fldCharType="begin"/>
          </w:r>
          <w:r>
            <w:instrText xml:space="preserve"> PAGEREF _Toc1858559235 \h </w:instrText>
          </w:r>
          <w:r>
            <w:fldChar w:fldCharType="separate"/>
          </w:r>
          <w:r>
            <w:t>226</w:t>
          </w:r>
          <w:r>
            <w:fldChar w:fldCharType="end"/>
          </w:r>
          <w:r>
            <w:fldChar w:fldCharType="end"/>
          </w:r>
        </w:p>
        <w:p w14:paraId="57F57CB9">
          <w:pPr>
            <w:pStyle w:val="14"/>
            <w:tabs>
              <w:tab w:val="right" w:leader="dot" w:pos="8640"/>
            </w:tabs>
          </w:pPr>
          <w:r>
            <w:fldChar w:fldCharType="begin"/>
          </w:r>
          <w:r>
            <w:instrText xml:space="preserve"> HYPERLINK \l _Toc1655417030 </w:instrText>
          </w:r>
          <w:r>
            <w:fldChar w:fldCharType="separate"/>
          </w:r>
          <w:r>
            <w:t>平等主义与功利主义：效率与公平的根本权衡</w:t>
          </w:r>
          <w:r>
            <w:tab/>
          </w:r>
          <w:r>
            <w:fldChar w:fldCharType="begin"/>
          </w:r>
          <w:r>
            <w:instrText xml:space="preserve"> PAGEREF _Toc1655417030 \h </w:instrText>
          </w:r>
          <w:r>
            <w:fldChar w:fldCharType="separate"/>
          </w:r>
          <w:r>
            <w:t>226</w:t>
          </w:r>
          <w:r>
            <w:fldChar w:fldCharType="end"/>
          </w:r>
          <w:r>
            <w:fldChar w:fldCharType="end"/>
          </w:r>
        </w:p>
        <w:p w14:paraId="2E125F66">
          <w:pPr>
            <w:pStyle w:val="14"/>
            <w:tabs>
              <w:tab w:val="right" w:leader="dot" w:pos="8640"/>
            </w:tabs>
          </w:pPr>
          <w:r>
            <w:fldChar w:fldCharType="begin"/>
          </w:r>
          <w:r>
            <w:instrText xml:space="preserve"> HYPERLINK \l _Toc1943376325 </w:instrText>
          </w:r>
          <w:r>
            <w:fldChar w:fldCharType="separate"/>
          </w:r>
          <w:r>
            <w:t>非对称谈判力与广义纳什积</w:t>
          </w:r>
          <w:r>
            <w:tab/>
          </w:r>
          <w:r>
            <w:fldChar w:fldCharType="begin"/>
          </w:r>
          <w:r>
            <w:instrText xml:space="preserve"> PAGEREF _Toc1943376325 \h </w:instrText>
          </w:r>
          <w:r>
            <w:fldChar w:fldCharType="separate"/>
          </w:r>
          <w:r>
            <w:t>227</w:t>
          </w:r>
          <w:r>
            <w:fldChar w:fldCharType="end"/>
          </w:r>
          <w:r>
            <w:fldChar w:fldCharType="end"/>
          </w:r>
        </w:p>
        <w:p w14:paraId="00E84E06">
          <w:pPr>
            <w:pStyle w:val="14"/>
            <w:tabs>
              <w:tab w:val="right" w:leader="dot" w:pos="8640"/>
            </w:tabs>
          </w:pPr>
          <w:r>
            <w:fldChar w:fldCharType="begin"/>
          </w:r>
          <w:r>
            <w:instrText xml:space="preserve"> HYPERLINK \l _Toc1247107052 </w:instrText>
          </w:r>
          <w:r>
            <w:fldChar w:fldCharType="separate"/>
          </w:r>
          <w:r>
            <w:t>批判性综合与前沿发展</w:t>
          </w:r>
          <w:r>
            <w:tab/>
          </w:r>
          <w:r>
            <w:fldChar w:fldCharType="begin"/>
          </w:r>
          <w:r>
            <w:instrText xml:space="preserve"> PAGEREF _Toc1247107052 \h </w:instrText>
          </w:r>
          <w:r>
            <w:fldChar w:fldCharType="separate"/>
          </w:r>
          <w:r>
            <w:t>228</w:t>
          </w:r>
          <w:r>
            <w:fldChar w:fldCharType="end"/>
          </w:r>
          <w:r>
            <w:fldChar w:fldCharType="end"/>
          </w:r>
        </w:p>
        <w:p w14:paraId="6A326B39">
          <w:pPr>
            <w:pStyle w:val="19"/>
            <w:tabs>
              <w:tab w:val="right" w:leader="dot" w:pos="8640"/>
            </w:tabs>
          </w:pPr>
          <w:r>
            <w:fldChar w:fldCharType="begin"/>
          </w:r>
          <w:r>
            <w:instrText xml:space="preserve"> HYPERLINK \l _Toc687828244 </w:instrText>
          </w:r>
          <w:r>
            <w:fldChar w:fldCharType="separate"/>
          </w:r>
          <w:r>
            <w:rPr>
              <w:rFonts w:hint="default"/>
            </w:rPr>
            <w:t xml:space="preserve">9.2 </w:t>
          </w:r>
          <w:r>
            <w:t>非合作议价博弈:序贯出价模型与均衡分析</w:t>
          </w:r>
          <w:r>
            <w:tab/>
          </w:r>
          <w:r>
            <w:fldChar w:fldCharType="begin"/>
          </w:r>
          <w:r>
            <w:instrText xml:space="preserve"> PAGEREF _Toc687828244 \h </w:instrText>
          </w:r>
          <w:r>
            <w:fldChar w:fldCharType="separate"/>
          </w:r>
          <w:r>
            <w:t>229</w:t>
          </w:r>
          <w:r>
            <w:fldChar w:fldCharType="end"/>
          </w:r>
          <w:r>
            <w:fldChar w:fldCharType="end"/>
          </w:r>
        </w:p>
        <w:p w14:paraId="6E24FC89">
          <w:pPr>
            <w:pStyle w:val="14"/>
            <w:tabs>
              <w:tab w:val="right" w:leader="dot" w:pos="8640"/>
            </w:tabs>
          </w:pPr>
          <w:r>
            <w:fldChar w:fldCharType="begin"/>
          </w:r>
          <w:r>
            <w:instrText xml:space="preserve"> HYPERLINK \l _Toc424825107 </w:instrText>
          </w:r>
          <w:r>
            <w:fldChar w:fldCharType="separate"/>
          </w:r>
          <w:r>
            <w:rPr>
              <w:rFonts w:hint="default"/>
            </w:rPr>
            <w:t xml:space="preserve">9.2.1 </w:t>
          </w:r>
          <w:r>
            <w:t>鲁宾斯坦无限期轮流出价模型：形式化定义与基本结构</w:t>
          </w:r>
          <w:r>
            <w:tab/>
          </w:r>
          <w:r>
            <w:fldChar w:fldCharType="begin"/>
          </w:r>
          <w:r>
            <w:instrText xml:space="preserve"> PAGEREF _Toc424825107 \h </w:instrText>
          </w:r>
          <w:r>
            <w:fldChar w:fldCharType="separate"/>
          </w:r>
          <w:r>
            <w:t>230</w:t>
          </w:r>
          <w:r>
            <w:fldChar w:fldCharType="end"/>
          </w:r>
          <w:r>
            <w:fldChar w:fldCharType="end"/>
          </w:r>
        </w:p>
        <w:p w14:paraId="68C86B94">
          <w:pPr>
            <w:pStyle w:val="14"/>
            <w:tabs>
              <w:tab w:val="right" w:leader="dot" w:pos="8640"/>
            </w:tabs>
          </w:pPr>
          <w:r>
            <w:fldChar w:fldCharType="begin"/>
          </w:r>
          <w:r>
            <w:instrText xml:space="preserve"> HYPERLINK \l _Toc1799930721 </w:instrText>
          </w:r>
          <w:r>
            <w:fldChar w:fldCharType="separate"/>
          </w:r>
          <w:r>
            <w:rPr>
              <w:rFonts w:hint="default"/>
            </w:rPr>
            <w:t xml:space="preserve">9.2.2 </w:t>
          </w:r>
          <w:r>
            <w:t>唯一子博弈完美均衡的构造与证明</w:t>
          </w:r>
          <w:r>
            <w:tab/>
          </w:r>
          <w:r>
            <w:fldChar w:fldCharType="begin"/>
          </w:r>
          <w:r>
            <w:instrText xml:space="preserve"> PAGEREF _Toc1799930721 \h </w:instrText>
          </w:r>
          <w:r>
            <w:fldChar w:fldCharType="separate"/>
          </w:r>
          <w:r>
            <w:t>231</w:t>
          </w:r>
          <w:r>
            <w:fldChar w:fldCharType="end"/>
          </w:r>
          <w:r>
            <w:fldChar w:fldCharType="end"/>
          </w:r>
        </w:p>
        <w:p w14:paraId="7C71992A">
          <w:pPr>
            <w:pStyle w:val="14"/>
            <w:tabs>
              <w:tab w:val="right" w:leader="dot" w:pos="8640"/>
            </w:tabs>
          </w:pPr>
          <w:r>
            <w:fldChar w:fldCharType="begin"/>
          </w:r>
          <w:r>
            <w:instrText xml:space="preserve"> HYPERLINK \l _Toc1980976205 </w:instrText>
          </w:r>
          <w:r>
            <w:fldChar w:fldCharType="separate"/>
          </w:r>
          <w:r>
            <w:rPr>
              <w:rFonts w:hint="default"/>
            </w:rPr>
            <w:t xml:space="preserve">9.2.3 </w:t>
          </w:r>
          <w:r>
            <w:t>极限行为与纳什谈判解的联系：从非合作基础到合作理性</w:t>
          </w:r>
          <w:r>
            <w:tab/>
          </w:r>
          <w:r>
            <w:fldChar w:fldCharType="begin"/>
          </w:r>
          <w:r>
            <w:instrText xml:space="preserve"> PAGEREF _Toc1980976205 \h </w:instrText>
          </w:r>
          <w:r>
            <w:fldChar w:fldCharType="separate"/>
          </w:r>
          <w:r>
            <w:t>233</w:t>
          </w:r>
          <w:r>
            <w:fldChar w:fldCharType="end"/>
          </w:r>
          <w:r>
            <w:fldChar w:fldCharType="end"/>
          </w:r>
        </w:p>
        <w:p w14:paraId="1522B30F">
          <w:pPr>
            <w:pStyle w:val="14"/>
            <w:tabs>
              <w:tab w:val="right" w:leader="dot" w:pos="8640"/>
            </w:tabs>
          </w:pPr>
          <w:r>
            <w:fldChar w:fldCharType="begin"/>
          </w:r>
          <w:r>
            <w:instrText xml:space="preserve"> HYPERLINK \l _Toc1828097994 </w:instrText>
          </w:r>
          <w:r>
            <w:fldChar w:fldCharType="separate"/>
          </w:r>
          <w:r>
            <w:rPr>
              <w:rFonts w:hint="default"/>
            </w:rPr>
            <w:t xml:space="preserve">9.2.4 </w:t>
          </w:r>
          <w:r>
            <w:t>外部选项与内部选项：扩展的威胁点与可信承诺</w:t>
          </w:r>
          <w:r>
            <w:tab/>
          </w:r>
          <w:r>
            <w:fldChar w:fldCharType="begin"/>
          </w:r>
          <w:r>
            <w:instrText xml:space="preserve"> PAGEREF _Toc1828097994 \h </w:instrText>
          </w:r>
          <w:r>
            <w:fldChar w:fldCharType="separate"/>
          </w:r>
          <w:r>
            <w:t>234</w:t>
          </w:r>
          <w:r>
            <w:fldChar w:fldCharType="end"/>
          </w:r>
          <w:r>
            <w:fldChar w:fldCharType="end"/>
          </w:r>
        </w:p>
        <w:p w14:paraId="6285784F">
          <w:pPr>
            <w:pStyle w:val="14"/>
            <w:tabs>
              <w:tab w:val="right" w:leader="dot" w:pos="8640"/>
            </w:tabs>
          </w:pPr>
          <w:r>
            <w:fldChar w:fldCharType="begin"/>
          </w:r>
          <w:r>
            <w:instrText xml:space="preserve"> HYPERLINK \l _Toc794447529 </w:instrText>
          </w:r>
          <w:r>
            <w:fldChar w:fldCharType="separate"/>
          </w:r>
          <w:r>
            <w:rPr>
              <w:rFonts w:hint="default"/>
            </w:rPr>
            <w:t xml:space="preserve">9.2.5 </w:t>
          </w:r>
          <w:r>
            <w:t>模型局限、批判与前沿发展方向</w:t>
          </w:r>
          <w:r>
            <w:tab/>
          </w:r>
          <w:r>
            <w:fldChar w:fldCharType="begin"/>
          </w:r>
          <w:r>
            <w:instrText xml:space="preserve"> PAGEREF _Toc794447529 \h </w:instrText>
          </w:r>
          <w:r>
            <w:fldChar w:fldCharType="separate"/>
          </w:r>
          <w:r>
            <w:t>236</w:t>
          </w:r>
          <w:r>
            <w:fldChar w:fldCharType="end"/>
          </w:r>
          <w:r>
            <w:fldChar w:fldCharType="end"/>
          </w:r>
        </w:p>
        <w:p w14:paraId="4065C03F">
          <w:pPr>
            <w:pStyle w:val="19"/>
            <w:tabs>
              <w:tab w:val="right" w:leader="dot" w:pos="8640"/>
            </w:tabs>
          </w:pPr>
          <w:r>
            <w:fldChar w:fldCharType="begin"/>
          </w:r>
          <w:r>
            <w:instrText xml:space="preserve"> HYPERLINK \l _Toc1373786504 </w:instrText>
          </w:r>
          <w:r>
            <w:fldChar w:fldCharType="separate"/>
          </w:r>
          <w:r>
            <w:rPr>
              <w:rFonts w:hint="default"/>
            </w:rPr>
            <w:t xml:space="preserve">9.4 </w:t>
          </w:r>
          <w:r>
            <w:t>联盟谈判与多边议价</w:t>
          </w:r>
          <w:r>
            <w:tab/>
          </w:r>
          <w:r>
            <w:fldChar w:fldCharType="begin"/>
          </w:r>
          <w:r>
            <w:instrText xml:space="preserve"> PAGEREF _Toc1373786504 \h </w:instrText>
          </w:r>
          <w:r>
            <w:fldChar w:fldCharType="separate"/>
          </w:r>
          <w:r>
            <w:t>238</w:t>
          </w:r>
          <w:r>
            <w:fldChar w:fldCharType="end"/>
          </w:r>
          <w:r>
            <w:fldChar w:fldCharType="end"/>
          </w:r>
        </w:p>
        <w:p w14:paraId="607E67FC">
          <w:pPr>
            <w:pStyle w:val="14"/>
            <w:tabs>
              <w:tab w:val="right" w:leader="dot" w:pos="8640"/>
            </w:tabs>
          </w:pPr>
          <w:r>
            <w:fldChar w:fldCharType="begin"/>
          </w:r>
          <w:r>
            <w:instrText xml:space="preserve"> HYPERLINK \l _Toc1633083831 </w:instrText>
          </w:r>
          <w:r>
            <w:fldChar w:fldCharType="separate"/>
          </w:r>
          <w:r>
            <w:t>可转移效用合作博弈中的议价集：合作稳定性的精炼</w:t>
          </w:r>
          <w:r>
            <w:tab/>
          </w:r>
          <w:r>
            <w:fldChar w:fldCharType="begin"/>
          </w:r>
          <w:r>
            <w:instrText xml:space="preserve"> PAGEREF _Toc1633083831 \h </w:instrText>
          </w:r>
          <w:r>
            <w:fldChar w:fldCharType="separate"/>
          </w:r>
          <w:r>
            <w:t>238</w:t>
          </w:r>
          <w:r>
            <w:fldChar w:fldCharType="end"/>
          </w:r>
          <w:r>
            <w:fldChar w:fldCharType="end"/>
          </w:r>
        </w:p>
        <w:p w14:paraId="678423C1">
          <w:pPr>
            <w:pStyle w:val="14"/>
            <w:tabs>
              <w:tab w:val="right" w:leader="dot" w:pos="8640"/>
            </w:tabs>
          </w:pPr>
          <w:r>
            <w:fldChar w:fldCharType="begin"/>
          </w:r>
          <w:r>
            <w:instrText xml:space="preserve"> HYPERLINK \l _Toc251455310 </w:instrText>
          </w:r>
          <w:r>
            <w:fldChar w:fldCharType="separate"/>
          </w:r>
          <w:r>
            <w:t>非合作联盟形成博弈：动态实施与合作解的涌现</w:t>
          </w:r>
          <w:r>
            <w:tab/>
          </w:r>
          <w:r>
            <w:fldChar w:fldCharType="begin"/>
          </w:r>
          <w:r>
            <w:instrText xml:space="preserve"> PAGEREF _Toc251455310 \h </w:instrText>
          </w:r>
          <w:r>
            <w:fldChar w:fldCharType="separate"/>
          </w:r>
          <w:r>
            <w:t>240</w:t>
          </w:r>
          <w:r>
            <w:fldChar w:fldCharType="end"/>
          </w:r>
          <w:r>
            <w:fldChar w:fldCharType="end"/>
          </w:r>
        </w:p>
        <w:p w14:paraId="596D4FED">
          <w:pPr>
            <w:pStyle w:val="14"/>
            <w:tabs>
              <w:tab w:val="right" w:leader="dot" w:pos="8640"/>
            </w:tabs>
          </w:pPr>
          <w:r>
            <w:fldChar w:fldCharType="begin"/>
          </w:r>
          <w:r>
            <w:instrText xml:space="preserve"> HYPERLINK \l _Toc2109061521 </w:instrText>
          </w:r>
          <w:r>
            <w:fldChar w:fldCharType="separate"/>
          </w:r>
          <w:r>
            <w:t>非对称信息下的多边议价：效率、激励与机制设计</w:t>
          </w:r>
          <w:r>
            <w:tab/>
          </w:r>
          <w:r>
            <w:fldChar w:fldCharType="begin"/>
          </w:r>
          <w:r>
            <w:instrText xml:space="preserve"> PAGEREF _Toc2109061521 \h </w:instrText>
          </w:r>
          <w:r>
            <w:fldChar w:fldCharType="separate"/>
          </w:r>
          <w:r>
            <w:t>241</w:t>
          </w:r>
          <w:r>
            <w:fldChar w:fldCharType="end"/>
          </w:r>
          <w:r>
            <w:fldChar w:fldCharType="end"/>
          </w:r>
        </w:p>
        <w:p w14:paraId="3D50DCF1">
          <w:pPr>
            <w:pStyle w:val="14"/>
            <w:tabs>
              <w:tab w:val="right" w:leader="dot" w:pos="8640"/>
            </w:tabs>
          </w:pPr>
          <w:r>
            <w:fldChar w:fldCharType="begin"/>
          </w:r>
          <w:r>
            <w:instrText xml:space="preserve"> HYPERLINK \l _Toc631906065 </w:instrText>
          </w:r>
          <w:r>
            <w:fldChar w:fldCharType="separate"/>
          </w:r>
          <w:r>
            <w:t>综合评述与前沿方向</w:t>
          </w:r>
          <w:r>
            <w:tab/>
          </w:r>
          <w:r>
            <w:fldChar w:fldCharType="begin"/>
          </w:r>
          <w:r>
            <w:instrText xml:space="preserve"> PAGEREF _Toc631906065 \h </w:instrText>
          </w:r>
          <w:r>
            <w:fldChar w:fldCharType="separate"/>
          </w:r>
          <w:r>
            <w:t>243</w:t>
          </w:r>
          <w:r>
            <w:fldChar w:fldCharType="end"/>
          </w:r>
          <w:r>
            <w:fldChar w:fldCharType="end"/>
          </w:r>
        </w:p>
        <w:p w14:paraId="553C9AB5">
          <w:pPr>
            <w:pStyle w:val="19"/>
            <w:tabs>
              <w:tab w:val="right" w:leader="dot" w:pos="8640"/>
            </w:tabs>
          </w:pPr>
          <w:r>
            <w:fldChar w:fldCharType="begin"/>
          </w:r>
          <w:r>
            <w:instrText xml:space="preserve"> HYPERLINK \l _Toc1138600040 </w:instrText>
          </w:r>
          <w:r>
            <w:fldChar w:fldCharType="separate"/>
          </w:r>
          <w:r>
            <w:rPr>
              <w:rFonts w:hint="default"/>
            </w:rPr>
            <w:t xml:space="preserve">9.5 </w:t>
          </w:r>
          <w:r>
            <w:t>公平分配:公理、算法与计算复杂性</w:t>
          </w:r>
          <w:r>
            <w:tab/>
          </w:r>
          <w:r>
            <w:fldChar w:fldCharType="begin"/>
          </w:r>
          <w:r>
            <w:instrText xml:space="preserve"> PAGEREF _Toc1138600040 \h </w:instrText>
          </w:r>
          <w:r>
            <w:fldChar w:fldCharType="separate"/>
          </w:r>
          <w:r>
            <w:t>245</w:t>
          </w:r>
          <w:r>
            <w:fldChar w:fldCharType="end"/>
          </w:r>
          <w:r>
            <w:fldChar w:fldCharType="end"/>
          </w:r>
        </w:p>
        <w:p w14:paraId="6AD95939">
          <w:pPr>
            <w:pStyle w:val="16"/>
            <w:tabs>
              <w:tab w:val="right" w:leader="dot" w:pos="8640"/>
            </w:tabs>
          </w:pPr>
          <w:r>
            <w:fldChar w:fldCharType="begin"/>
          </w:r>
          <w:r>
            <w:instrText xml:space="preserve"> HYPERLINK \l _Toc224093863 </w:instrText>
          </w:r>
          <w:r>
            <w:fldChar w:fldCharType="separate"/>
          </w:r>
          <w:r>
            <w:rPr>
              <w:rFonts w:hint="default"/>
            </w:rPr>
            <w:t xml:space="preserve">10. </w:t>
          </w:r>
          <w:r>
            <w:t>Mechanism Design and Implementation Theory</w:t>
          </w:r>
          <w:r>
            <w:tab/>
          </w:r>
          <w:r>
            <w:fldChar w:fldCharType="begin"/>
          </w:r>
          <w:r>
            <w:instrText xml:space="preserve"> PAGEREF _Toc224093863 \h </w:instrText>
          </w:r>
          <w:r>
            <w:fldChar w:fldCharType="separate"/>
          </w:r>
          <w:r>
            <w:t>250</w:t>
          </w:r>
          <w:r>
            <w:fldChar w:fldCharType="end"/>
          </w:r>
          <w:r>
            <w:fldChar w:fldCharType="end"/>
          </w:r>
        </w:p>
        <w:p w14:paraId="4FED77EB">
          <w:pPr>
            <w:pStyle w:val="19"/>
            <w:tabs>
              <w:tab w:val="right" w:leader="dot" w:pos="8640"/>
            </w:tabs>
          </w:pPr>
          <w:r>
            <w:fldChar w:fldCharType="begin"/>
          </w:r>
          <w:r>
            <w:instrText xml:space="preserve"> HYPERLINK \l _Toc1806722250 </w:instrText>
          </w:r>
          <w:r>
            <w:fldChar w:fldCharType="separate"/>
          </w:r>
          <w:r>
            <w:rPr>
              <w:rFonts w:hint="default"/>
            </w:rPr>
            <w:t xml:space="preserve">10.1 </w:t>
          </w:r>
          <w:r>
            <w:t>机制设计的公理化框架与社会目标实施问题</w:t>
          </w:r>
          <w:r>
            <w:tab/>
          </w:r>
          <w:r>
            <w:fldChar w:fldCharType="begin"/>
          </w:r>
          <w:r>
            <w:instrText xml:space="preserve"> PAGEREF _Toc1806722250 \h </w:instrText>
          </w:r>
          <w:r>
            <w:fldChar w:fldCharType="separate"/>
          </w:r>
          <w:r>
            <w:t>250</w:t>
          </w:r>
          <w:r>
            <w:fldChar w:fldCharType="end"/>
          </w:r>
          <w:r>
            <w:fldChar w:fldCharType="end"/>
          </w:r>
        </w:p>
        <w:p w14:paraId="55600206">
          <w:pPr>
            <w:pStyle w:val="14"/>
            <w:tabs>
              <w:tab w:val="right" w:leader="dot" w:pos="8640"/>
            </w:tabs>
          </w:pPr>
          <w:r>
            <w:fldChar w:fldCharType="begin"/>
          </w:r>
          <w:r>
            <w:instrText xml:space="preserve"> HYPERLINK \l _Toc162087170 </w:instrText>
          </w:r>
          <w:r>
            <w:fldChar w:fldCharType="separate"/>
          </w:r>
          <w:r>
            <w:rPr>
              <w:rFonts w:hint="eastAsia" w:ascii="黑体" w:hAnsi="黑体" w:eastAsia="黑体" w:cs="黑体"/>
            </w:rPr>
            <w:t xml:space="preserve">一、 </w:t>
          </w:r>
          <w:r>
            <w:t>基本要素的数学表述</w:t>
          </w:r>
          <w:r>
            <w:tab/>
          </w:r>
          <w:r>
            <w:fldChar w:fldCharType="begin"/>
          </w:r>
          <w:r>
            <w:instrText xml:space="preserve"> PAGEREF _Toc162087170 \h </w:instrText>
          </w:r>
          <w:r>
            <w:fldChar w:fldCharType="separate"/>
          </w:r>
          <w:r>
            <w:t>250</w:t>
          </w:r>
          <w:r>
            <w:fldChar w:fldCharType="end"/>
          </w:r>
          <w:r>
            <w:fldChar w:fldCharType="end"/>
          </w:r>
        </w:p>
        <w:p w14:paraId="46089408">
          <w:pPr>
            <w:pStyle w:val="14"/>
            <w:tabs>
              <w:tab w:val="right" w:leader="dot" w:pos="8640"/>
            </w:tabs>
          </w:pPr>
          <w:r>
            <w:fldChar w:fldCharType="begin"/>
          </w:r>
          <w:r>
            <w:instrText xml:space="preserve"> HYPERLINK \l _Toc1189801794 </w:instrText>
          </w:r>
          <w:r>
            <w:fldChar w:fldCharType="separate"/>
          </w:r>
          <w:r>
            <w:rPr>
              <w:rFonts w:hint="eastAsia" w:ascii="黑体" w:hAnsi="黑体" w:eastAsia="黑体" w:cs="黑体"/>
            </w:rPr>
            <w:t xml:space="preserve">二、 </w:t>
          </w:r>
          <w:r>
            <w:t>均衡实施：从概念到分类</w:t>
          </w:r>
          <w:r>
            <w:tab/>
          </w:r>
          <w:r>
            <w:fldChar w:fldCharType="begin"/>
          </w:r>
          <w:r>
            <w:instrText xml:space="preserve"> PAGEREF _Toc1189801794 \h </w:instrText>
          </w:r>
          <w:r>
            <w:fldChar w:fldCharType="separate"/>
          </w:r>
          <w:r>
            <w:t>251</w:t>
          </w:r>
          <w:r>
            <w:fldChar w:fldCharType="end"/>
          </w:r>
          <w:r>
            <w:fldChar w:fldCharType="end"/>
          </w:r>
        </w:p>
        <w:p w14:paraId="262FD376">
          <w:pPr>
            <w:pStyle w:val="14"/>
            <w:tabs>
              <w:tab w:val="right" w:leader="dot" w:pos="8640"/>
            </w:tabs>
          </w:pPr>
          <w:r>
            <w:fldChar w:fldCharType="begin"/>
          </w:r>
          <w:r>
            <w:instrText xml:space="preserve"> HYPERLINK \l _Toc1778514541 </w:instrText>
          </w:r>
          <w:r>
            <w:fldChar w:fldCharType="separate"/>
          </w:r>
          <w:r>
            <w:rPr>
              <w:rFonts w:hint="eastAsia" w:ascii="黑体" w:hAnsi="黑体" w:eastAsia="黑体" w:cs="黑体"/>
            </w:rPr>
            <w:t xml:space="preserve">三、 </w:t>
          </w:r>
          <w:r>
            <w:t>激励相容：信息租金的提取与效率的权衡</w:t>
          </w:r>
          <w:r>
            <w:tab/>
          </w:r>
          <w:r>
            <w:fldChar w:fldCharType="begin"/>
          </w:r>
          <w:r>
            <w:instrText xml:space="preserve"> PAGEREF _Toc1778514541 \h </w:instrText>
          </w:r>
          <w:r>
            <w:fldChar w:fldCharType="separate"/>
          </w:r>
          <w:r>
            <w:t>252</w:t>
          </w:r>
          <w:r>
            <w:fldChar w:fldCharType="end"/>
          </w:r>
          <w:r>
            <w:fldChar w:fldCharType="end"/>
          </w:r>
        </w:p>
        <w:p w14:paraId="492D4518">
          <w:pPr>
            <w:pStyle w:val="14"/>
            <w:tabs>
              <w:tab w:val="right" w:leader="dot" w:pos="8640"/>
            </w:tabs>
          </w:pPr>
          <w:r>
            <w:fldChar w:fldCharType="begin"/>
          </w:r>
          <w:r>
            <w:instrText xml:space="preserve"> HYPERLINK \l _Toc669007994 </w:instrText>
          </w:r>
          <w:r>
            <w:fldChar w:fldCharType="separate"/>
          </w:r>
          <w:r>
            <w:rPr>
              <w:rFonts w:hint="eastAsia" w:ascii="黑体" w:hAnsi="黑体" w:eastAsia="黑体" w:cs="黑体"/>
            </w:rPr>
            <w:t xml:space="preserve">四、 </w:t>
          </w:r>
          <w:r>
            <w:t>个体理性：参与约束与机制可行性</w:t>
          </w:r>
          <w:r>
            <w:tab/>
          </w:r>
          <w:r>
            <w:fldChar w:fldCharType="begin"/>
          </w:r>
          <w:r>
            <w:instrText xml:space="preserve"> PAGEREF _Toc669007994 \h </w:instrText>
          </w:r>
          <w:r>
            <w:fldChar w:fldCharType="separate"/>
          </w:r>
          <w:r>
            <w:t>252</w:t>
          </w:r>
          <w:r>
            <w:fldChar w:fldCharType="end"/>
          </w:r>
          <w:r>
            <w:fldChar w:fldCharType="end"/>
          </w:r>
        </w:p>
        <w:p w14:paraId="704EBA62">
          <w:pPr>
            <w:pStyle w:val="14"/>
            <w:tabs>
              <w:tab w:val="right" w:leader="dot" w:pos="8640"/>
            </w:tabs>
          </w:pPr>
          <w:r>
            <w:fldChar w:fldCharType="begin"/>
          </w:r>
          <w:r>
            <w:instrText xml:space="preserve"> HYPERLINK \l _Toc1940463113 </w:instrText>
          </w:r>
          <w:r>
            <w:fldChar w:fldCharType="separate"/>
          </w:r>
          <w:r>
            <w:rPr>
              <w:rFonts w:hint="eastAsia" w:ascii="黑体" w:hAnsi="黑体" w:eastAsia="黑体" w:cs="黑体"/>
            </w:rPr>
            <w:t xml:space="preserve">五、 </w:t>
          </w:r>
          <w:r>
            <w:t>理论局限性与前沿挑战</w:t>
          </w:r>
          <w:r>
            <w:tab/>
          </w:r>
          <w:r>
            <w:fldChar w:fldCharType="begin"/>
          </w:r>
          <w:r>
            <w:instrText xml:space="preserve"> PAGEREF _Toc1940463113 \h </w:instrText>
          </w:r>
          <w:r>
            <w:fldChar w:fldCharType="separate"/>
          </w:r>
          <w:r>
            <w:t>253</w:t>
          </w:r>
          <w:r>
            <w:fldChar w:fldCharType="end"/>
          </w:r>
          <w:r>
            <w:fldChar w:fldCharType="end"/>
          </w:r>
        </w:p>
        <w:p w14:paraId="16DA938D">
          <w:pPr>
            <w:pStyle w:val="14"/>
            <w:tabs>
              <w:tab w:val="right" w:leader="dot" w:pos="8640"/>
            </w:tabs>
          </w:pPr>
          <w:r>
            <w:fldChar w:fldCharType="begin"/>
          </w:r>
          <w:r>
            <w:instrText xml:space="preserve"> HYPERLINK \l _Toc1676876849 </w:instrText>
          </w:r>
          <w:r>
            <w:fldChar w:fldCharType="separate"/>
          </w:r>
          <w:r>
            <w:rPr>
              <w:rFonts w:hint="eastAsia" w:ascii="黑体" w:hAnsi="黑体" w:eastAsia="黑体" w:cs="黑体"/>
            </w:rPr>
            <w:t xml:space="preserve">六、 </w:t>
          </w:r>
          <w:r>
            <w:t>跨领域应用中的公理调适</w:t>
          </w:r>
          <w:r>
            <w:tab/>
          </w:r>
          <w:r>
            <w:fldChar w:fldCharType="begin"/>
          </w:r>
          <w:r>
            <w:instrText xml:space="preserve"> PAGEREF _Toc1676876849 \h </w:instrText>
          </w:r>
          <w:r>
            <w:fldChar w:fldCharType="separate"/>
          </w:r>
          <w:r>
            <w:t>254</w:t>
          </w:r>
          <w:r>
            <w:fldChar w:fldCharType="end"/>
          </w:r>
          <w:r>
            <w:fldChar w:fldCharType="end"/>
          </w:r>
        </w:p>
        <w:p w14:paraId="73EAE303">
          <w:pPr>
            <w:pStyle w:val="14"/>
            <w:tabs>
              <w:tab w:val="right" w:leader="dot" w:pos="8640"/>
            </w:tabs>
          </w:pPr>
          <w:r>
            <w:fldChar w:fldCharType="begin"/>
          </w:r>
          <w:r>
            <w:instrText xml:space="preserve"> HYPERLINK \l _Toc1841301562 </w:instrText>
          </w:r>
          <w:r>
            <w:fldChar w:fldCharType="separate"/>
          </w:r>
          <w:r>
            <w:rPr>
              <w:rFonts w:hint="eastAsia" w:ascii="黑体" w:hAnsi="黑体" w:eastAsia="黑体" w:cs="黑体"/>
            </w:rPr>
            <w:t xml:space="preserve">七、 </w:t>
          </w:r>
          <w:r>
            <w:t>结论与展望</w:t>
          </w:r>
          <w:r>
            <w:tab/>
          </w:r>
          <w:r>
            <w:fldChar w:fldCharType="begin"/>
          </w:r>
          <w:r>
            <w:instrText xml:space="preserve"> PAGEREF _Toc1841301562 \h </w:instrText>
          </w:r>
          <w:r>
            <w:fldChar w:fldCharType="separate"/>
          </w:r>
          <w:r>
            <w:t>255</w:t>
          </w:r>
          <w:r>
            <w:fldChar w:fldCharType="end"/>
          </w:r>
          <w:r>
            <w:fldChar w:fldCharType="end"/>
          </w:r>
        </w:p>
        <w:p w14:paraId="0CEF9410">
          <w:pPr>
            <w:pStyle w:val="19"/>
            <w:tabs>
              <w:tab w:val="right" w:leader="dot" w:pos="8640"/>
            </w:tabs>
          </w:pPr>
          <w:r>
            <w:fldChar w:fldCharType="begin"/>
          </w:r>
          <w:r>
            <w:instrText xml:space="preserve"> HYPERLINK \l _Toc1515999264 </w:instrText>
          </w:r>
          <w:r>
            <w:fldChar w:fldCharType="separate"/>
          </w:r>
          <w:r>
            <w:rPr>
              <w:rFonts w:hint="default"/>
            </w:rPr>
            <w:t xml:space="preserve">10.2 </w:t>
          </w:r>
          <w:r>
            <w:t>显示原理及其数学基础</w:t>
          </w:r>
          <w:r>
            <w:tab/>
          </w:r>
          <w:r>
            <w:fldChar w:fldCharType="begin"/>
          </w:r>
          <w:r>
            <w:instrText xml:space="preserve"> PAGEREF _Toc1515999264 \h </w:instrText>
          </w:r>
          <w:r>
            <w:fldChar w:fldCharType="separate"/>
          </w:r>
          <w:r>
            <w:t>256</w:t>
          </w:r>
          <w:r>
            <w:fldChar w:fldCharType="end"/>
          </w:r>
          <w:r>
            <w:fldChar w:fldCharType="end"/>
          </w:r>
        </w:p>
        <w:p w14:paraId="2B49545F">
          <w:pPr>
            <w:pStyle w:val="19"/>
            <w:tabs>
              <w:tab w:val="right" w:leader="dot" w:pos="8640"/>
            </w:tabs>
          </w:pPr>
          <w:r>
            <w:fldChar w:fldCharType="begin"/>
          </w:r>
          <w:r>
            <w:instrText xml:space="preserve"> HYPERLINK \l _Toc1653642040 </w:instrText>
          </w:r>
          <w:r>
            <w:fldChar w:fldCharType="separate"/>
          </w:r>
          <w:r>
            <w:rPr>
              <w:rFonts w:hint="default"/>
            </w:rPr>
            <w:t xml:space="preserve">10.3 </w:t>
          </w:r>
          <w:r>
            <w:t>占优策略实施与吉巴德-萨特斯维特定理</w:t>
          </w:r>
          <w:r>
            <w:tab/>
          </w:r>
          <w:r>
            <w:fldChar w:fldCharType="begin"/>
          </w:r>
          <w:r>
            <w:instrText xml:space="preserve"> PAGEREF _Toc1653642040 \h </w:instrText>
          </w:r>
          <w:r>
            <w:fldChar w:fldCharType="separate"/>
          </w:r>
          <w:r>
            <w:t>263</w:t>
          </w:r>
          <w:r>
            <w:fldChar w:fldCharType="end"/>
          </w:r>
          <w:r>
            <w:fldChar w:fldCharType="end"/>
          </w:r>
        </w:p>
        <w:p w14:paraId="0BE62490">
          <w:pPr>
            <w:pStyle w:val="19"/>
            <w:tabs>
              <w:tab w:val="right" w:leader="dot" w:pos="8640"/>
            </w:tabs>
          </w:pPr>
          <w:r>
            <w:fldChar w:fldCharType="begin"/>
          </w:r>
          <w:r>
            <w:instrText xml:space="preserve"> HYPERLINK \l _Toc28406806 </w:instrText>
          </w:r>
          <w:r>
            <w:fldChar w:fldCharType="separate"/>
          </w:r>
          <w:r>
            <w:rPr>
              <w:rFonts w:hint="default"/>
            </w:rPr>
            <w:t xml:space="preserve">10.4 </w:t>
          </w:r>
          <w:r>
            <w:t>贝叶斯实施、收益等价与最优机制设计</w:t>
          </w:r>
          <w:r>
            <w:tab/>
          </w:r>
          <w:r>
            <w:fldChar w:fldCharType="begin"/>
          </w:r>
          <w:r>
            <w:instrText xml:space="preserve"> PAGEREF _Toc28406806 \h </w:instrText>
          </w:r>
          <w:r>
            <w:fldChar w:fldCharType="separate"/>
          </w:r>
          <w:r>
            <w:t>269</w:t>
          </w:r>
          <w:r>
            <w:fldChar w:fldCharType="end"/>
          </w:r>
          <w:r>
            <w:fldChar w:fldCharType="end"/>
          </w:r>
        </w:p>
        <w:p w14:paraId="49D308F7">
          <w:pPr>
            <w:pStyle w:val="14"/>
            <w:tabs>
              <w:tab w:val="right" w:leader="dot" w:pos="8640"/>
            </w:tabs>
          </w:pPr>
          <w:r>
            <w:fldChar w:fldCharType="begin"/>
          </w:r>
          <w:r>
            <w:instrText xml:space="preserve"> HYPERLINK \l _Toc691818808 </w:instrText>
          </w:r>
          <w:r>
            <w:fldChar w:fldCharType="separate"/>
          </w:r>
          <w:r>
            <w:t>贝叶斯实施与激励相容约束的数学基础</w:t>
          </w:r>
          <w:r>
            <w:tab/>
          </w:r>
          <w:r>
            <w:fldChar w:fldCharType="begin"/>
          </w:r>
          <w:r>
            <w:instrText xml:space="preserve"> PAGEREF _Toc691818808 \h </w:instrText>
          </w:r>
          <w:r>
            <w:fldChar w:fldCharType="separate"/>
          </w:r>
          <w:r>
            <w:t>269</w:t>
          </w:r>
          <w:r>
            <w:fldChar w:fldCharType="end"/>
          </w:r>
          <w:r>
            <w:fldChar w:fldCharType="end"/>
          </w:r>
        </w:p>
        <w:p w14:paraId="37A6E4EF">
          <w:pPr>
            <w:pStyle w:val="14"/>
            <w:tabs>
              <w:tab w:val="right" w:leader="dot" w:pos="8640"/>
            </w:tabs>
          </w:pPr>
          <w:r>
            <w:fldChar w:fldCharType="begin"/>
          </w:r>
          <w:r>
            <w:instrText xml:space="preserve"> HYPERLINK \l _Toc922241198 </w:instrText>
          </w:r>
          <w:r>
            <w:fldChar w:fldCharType="separate"/>
          </w:r>
          <w:r>
            <w:t>收益等价定理：统一机制分析的基石</w:t>
          </w:r>
          <w:r>
            <w:tab/>
          </w:r>
          <w:r>
            <w:fldChar w:fldCharType="begin"/>
          </w:r>
          <w:r>
            <w:instrText xml:space="preserve"> PAGEREF _Toc922241198 \h </w:instrText>
          </w:r>
          <w:r>
            <w:fldChar w:fldCharType="separate"/>
          </w:r>
          <w:r>
            <w:t>271</w:t>
          </w:r>
          <w:r>
            <w:fldChar w:fldCharType="end"/>
          </w:r>
          <w:r>
            <w:fldChar w:fldCharType="end"/>
          </w:r>
        </w:p>
        <w:p w14:paraId="152FFBA6">
          <w:pPr>
            <w:pStyle w:val="14"/>
            <w:tabs>
              <w:tab w:val="right" w:leader="dot" w:pos="8640"/>
            </w:tabs>
          </w:pPr>
          <w:r>
            <w:fldChar w:fldCharType="begin"/>
          </w:r>
          <w:r>
            <w:instrText xml:space="preserve"> HYPERLINK \l _Toc1718334387 </w:instrText>
          </w:r>
          <w:r>
            <w:fldChar w:fldCharType="separate"/>
          </w:r>
          <w:r>
            <w:t>迈尔森的最优机制设计框架</w:t>
          </w:r>
          <w:r>
            <w:tab/>
          </w:r>
          <w:r>
            <w:fldChar w:fldCharType="begin"/>
          </w:r>
          <w:r>
            <w:instrText xml:space="preserve"> PAGEREF _Toc1718334387 \h </w:instrText>
          </w:r>
          <w:r>
            <w:fldChar w:fldCharType="separate"/>
          </w:r>
          <w:r>
            <w:t>272</w:t>
          </w:r>
          <w:r>
            <w:fldChar w:fldCharType="end"/>
          </w:r>
          <w:r>
            <w:fldChar w:fldCharType="end"/>
          </w:r>
        </w:p>
        <w:p w14:paraId="62C917EC">
          <w:pPr>
            <w:pStyle w:val="14"/>
            <w:tabs>
              <w:tab w:val="right" w:leader="dot" w:pos="8640"/>
            </w:tabs>
          </w:pPr>
          <w:r>
            <w:fldChar w:fldCharType="begin"/>
          </w:r>
          <w:r>
            <w:instrText xml:space="preserve"> HYPERLINK \l _Toc685957453 </w:instrText>
          </w:r>
          <w:r>
            <w:fldChar w:fldCharType="separate"/>
          </w:r>
          <w:r>
            <w:t>扩展、计算与行为视角下的批判性综合</w:t>
          </w:r>
          <w:r>
            <w:tab/>
          </w:r>
          <w:r>
            <w:fldChar w:fldCharType="begin"/>
          </w:r>
          <w:r>
            <w:instrText xml:space="preserve"> PAGEREF _Toc685957453 \h </w:instrText>
          </w:r>
          <w:r>
            <w:fldChar w:fldCharType="separate"/>
          </w:r>
          <w:r>
            <w:t>273</w:t>
          </w:r>
          <w:r>
            <w:fldChar w:fldCharType="end"/>
          </w:r>
          <w:r>
            <w:fldChar w:fldCharType="end"/>
          </w:r>
        </w:p>
        <w:p w14:paraId="65B66C14">
          <w:pPr>
            <w:pStyle w:val="14"/>
            <w:tabs>
              <w:tab w:val="right" w:leader="dot" w:pos="8640"/>
            </w:tabs>
          </w:pPr>
          <w:r>
            <w:fldChar w:fldCharType="begin"/>
          </w:r>
          <w:r>
            <w:instrText xml:space="preserve"> HYPERLINK \l _Toc1194695475 </w:instrText>
          </w:r>
          <w:r>
            <w:fldChar w:fldCharType="separate"/>
          </w:r>
          <w:r>
            <w:t>结论与向未来前沿的过渡</w:t>
          </w:r>
          <w:r>
            <w:tab/>
          </w:r>
          <w:r>
            <w:fldChar w:fldCharType="begin"/>
          </w:r>
          <w:r>
            <w:instrText xml:space="preserve"> PAGEREF _Toc1194695475 \h </w:instrText>
          </w:r>
          <w:r>
            <w:fldChar w:fldCharType="separate"/>
          </w:r>
          <w:r>
            <w:t>274</w:t>
          </w:r>
          <w:r>
            <w:fldChar w:fldCharType="end"/>
          </w:r>
          <w:r>
            <w:fldChar w:fldCharType="end"/>
          </w:r>
        </w:p>
        <w:p w14:paraId="2278E7F7">
          <w:pPr>
            <w:pStyle w:val="19"/>
            <w:tabs>
              <w:tab w:val="right" w:leader="dot" w:pos="8640"/>
            </w:tabs>
          </w:pPr>
          <w:r>
            <w:fldChar w:fldCharType="begin"/>
          </w:r>
          <w:r>
            <w:instrText xml:space="preserve"> HYPERLINK \l _Toc274748875 </w:instrText>
          </w:r>
          <w:r>
            <w:fldChar w:fldCharType="separate"/>
          </w:r>
          <w:r>
            <w:rPr>
              <w:rFonts w:hint="default"/>
            </w:rPr>
            <w:t xml:space="preserve">10.5 </w:t>
          </w:r>
          <w:r>
            <w:t>机制设计的应用前沿与计算挑战</w:t>
          </w:r>
          <w:r>
            <w:tab/>
          </w:r>
          <w:r>
            <w:fldChar w:fldCharType="begin"/>
          </w:r>
          <w:r>
            <w:instrText xml:space="preserve"> PAGEREF _Toc274748875 \h </w:instrText>
          </w:r>
          <w:r>
            <w:fldChar w:fldCharType="separate"/>
          </w:r>
          <w:r>
            <w:t>275</w:t>
          </w:r>
          <w:r>
            <w:fldChar w:fldCharType="end"/>
          </w:r>
          <w:r>
            <w:fldChar w:fldCharType="end"/>
          </w:r>
        </w:p>
        <w:p w14:paraId="26FFF14A">
          <w:pPr>
            <w:pStyle w:val="14"/>
            <w:tabs>
              <w:tab w:val="right" w:leader="dot" w:pos="8640"/>
            </w:tabs>
          </w:pPr>
          <w:r>
            <w:fldChar w:fldCharType="begin"/>
          </w:r>
          <w:r>
            <w:instrText xml:space="preserve"> HYPERLINK \l _Toc614501075 </w:instrText>
          </w:r>
          <w:r>
            <w:fldChar w:fldCharType="separate"/>
          </w:r>
          <w:r>
            <w:rPr>
              <w:rFonts w:hint="default"/>
            </w:rPr>
            <w:t xml:space="preserve">1. </w:t>
          </w:r>
          <w:r>
            <w:t>匹配与市场设计：稳定性、激励与复杂约束</w:t>
          </w:r>
          <w:r>
            <w:tab/>
          </w:r>
          <w:r>
            <w:fldChar w:fldCharType="begin"/>
          </w:r>
          <w:r>
            <w:instrText xml:space="preserve"> PAGEREF _Toc614501075 \h </w:instrText>
          </w:r>
          <w:r>
            <w:fldChar w:fldCharType="separate"/>
          </w:r>
          <w:r>
            <w:t>275</w:t>
          </w:r>
          <w:r>
            <w:fldChar w:fldCharType="end"/>
          </w:r>
          <w:r>
            <w:fldChar w:fldCharType="end"/>
          </w:r>
        </w:p>
        <w:p w14:paraId="42559D00">
          <w:pPr>
            <w:pStyle w:val="14"/>
            <w:tabs>
              <w:tab w:val="right" w:leader="dot" w:pos="8640"/>
            </w:tabs>
          </w:pPr>
          <w:r>
            <w:fldChar w:fldCharType="begin"/>
          </w:r>
          <w:r>
            <w:instrText xml:space="preserve"> HYPERLINK \l _Toc670709102 </w:instrText>
          </w:r>
          <w:r>
            <w:fldChar w:fldCharType="separate"/>
          </w:r>
          <w:r>
            <w:rPr>
              <w:rFonts w:hint="default"/>
            </w:rPr>
            <w:t xml:space="preserve">2. </w:t>
          </w:r>
          <w:r>
            <w:t>计算复杂性与近似机制设计</w:t>
          </w:r>
          <w:r>
            <w:tab/>
          </w:r>
          <w:r>
            <w:fldChar w:fldCharType="begin"/>
          </w:r>
          <w:r>
            <w:instrText xml:space="preserve"> PAGEREF _Toc670709102 \h </w:instrText>
          </w:r>
          <w:r>
            <w:fldChar w:fldCharType="separate"/>
          </w:r>
          <w:r>
            <w:t>277</w:t>
          </w:r>
          <w:r>
            <w:fldChar w:fldCharType="end"/>
          </w:r>
          <w:r>
            <w:fldChar w:fldCharType="end"/>
          </w:r>
        </w:p>
        <w:p w14:paraId="4BE0B5F6">
          <w:pPr>
            <w:pStyle w:val="14"/>
            <w:tabs>
              <w:tab w:val="right" w:leader="dot" w:pos="8640"/>
            </w:tabs>
          </w:pPr>
          <w:r>
            <w:fldChar w:fldCharType="begin"/>
          </w:r>
          <w:r>
            <w:instrText xml:space="preserve"> HYPERLINK \l _Toc466214211 </w:instrText>
          </w:r>
          <w:r>
            <w:fldChar w:fldCharType="separate"/>
          </w:r>
          <w:r>
            <w:rPr>
              <w:rFonts w:hint="default"/>
            </w:rPr>
            <w:t xml:space="preserve">3. </w:t>
          </w:r>
          <w:r>
            <w:t>经验机制设计与策略探索</w:t>
          </w:r>
          <w:r>
            <w:tab/>
          </w:r>
          <w:r>
            <w:fldChar w:fldCharType="begin"/>
          </w:r>
          <w:r>
            <w:instrText xml:space="preserve"> PAGEREF _Toc466214211 \h </w:instrText>
          </w:r>
          <w:r>
            <w:fldChar w:fldCharType="separate"/>
          </w:r>
          <w:r>
            <w:t>278</w:t>
          </w:r>
          <w:r>
            <w:fldChar w:fldCharType="end"/>
          </w:r>
          <w:r>
            <w:fldChar w:fldCharType="end"/>
          </w:r>
        </w:p>
        <w:p w14:paraId="6EE2A4CD">
          <w:pPr>
            <w:pStyle w:val="14"/>
            <w:tabs>
              <w:tab w:val="right" w:leader="dot" w:pos="8640"/>
            </w:tabs>
          </w:pPr>
          <w:r>
            <w:fldChar w:fldCharType="begin"/>
          </w:r>
          <w:r>
            <w:instrText xml:space="preserve"> HYPERLINK \l _Toc1641900021 </w:instrText>
          </w:r>
          <w:r>
            <w:fldChar w:fldCharType="separate"/>
          </w:r>
          <w:r>
            <w:rPr>
              <w:rFonts w:hint="default"/>
            </w:rPr>
            <w:t xml:space="preserve">4. </w:t>
          </w:r>
          <w:r>
            <w:t>行为与鲁棒性考量及交叉前沿</w:t>
          </w:r>
          <w:r>
            <w:tab/>
          </w:r>
          <w:r>
            <w:fldChar w:fldCharType="begin"/>
          </w:r>
          <w:r>
            <w:instrText xml:space="preserve"> PAGEREF _Toc1641900021 \h </w:instrText>
          </w:r>
          <w:r>
            <w:fldChar w:fldCharType="separate"/>
          </w:r>
          <w:r>
            <w:t>279</w:t>
          </w:r>
          <w:r>
            <w:fldChar w:fldCharType="end"/>
          </w:r>
          <w:r>
            <w:fldChar w:fldCharType="end"/>
          </w:r>
        </w:p>
        <w:p w14:paraId="12D211C0">
          <w:pPr>
            <w:pStyle w:val="16"/>
            <w:tabs>
              <w:tab w:val="right" w:leader="dot" w:pos="8640"/>
            </w:tabs>
          </w:pPr>
          <w:r>
            <w:fldChar w:fldCharType="begin"/>
          </w:r>
          <w:r>
            <w:instrText xml:space="preserve"> HYPERLINK \l _Toc248788997 </w:instrText>
          </w:r>
          <w:r>
            <w:fldChar w:fldCharType="separate"/>
          </w:r>
          <w:r>
            <w:rPr>
              <w:rFonts w:hint="default"/>
            </w:rPr>
            <w:t xml:space="preserve">11 </w:t>
          </w:r>
          <w:r>
            <w:t>Auction Theory</w:t>
          </w:r>
          <w:r>
            <w:tab/>
          </w:r>
          <w:r>
            <w:fldChar w:fldCharType="begin"/>
          </w:r>
          <w:r>
            <w:instrText xml:space="preserve"> PAGEREF _Toc248788997 \h </w:instrText>
          </w:r>
          <w:r>
            <w:fldChar w:fldCharType="separate"/>
          </w:r>
          <w:r>
            <w:t>281</w:t>
          </w:r>
          <w:r>
            <w:fldChar w:fldCharType="end"/>
          </w:r>
          <w:r>
            <w:fldChar w:fldCharType="end"/>
          </w:r>
        </w:p>
        <w:p w14:paraId="5AB4B708">
          <w:pPr>
            <w:pStyle w:val="19"/>
            <w:tabs>
              <w:tab w:val="right" w:leader="dot" w:pos="8640"/>
            </w:tabs>
          </w:pPr>
          <w:r>
            <w:fldChar w:fldCharType="begin"/>
          </w:r>
          <w:r>
            <w:instrText xml:space="preserve"> HYPERLINK \l _Toc246011870 </w:instrText>
          </w:r>
          <w:r>
            <w:fldChar w:fldCharType="separate"/>
          </w:r>
          <w:r>
            <w:rPr>
              <w:rFonts w:hint="default"/>
            </w:rPr>
            <w:t xml:space="preserve">11.1 </w:t>
          </w:r>
          <w:r>
            <w:t>独立私有价值模型中的标准拍卖:均衡、收益等价与比较</w:t>
          </w:r>
          <w:r>
            <w:tab/>
          </w:r>
          <w:r>
            <w:fldChar w:fldCharType="begin"/>
          </w:r>
          <w:r>
            <w:instrText xml:space="preserve"> PAGEREF _Toc246011870 \h </w:instrText>
          </w:r>
          <w:r>
            <w:fldChar w:fldCharType="separate"/>
          </w:r>
          <w:r>
            <w:t>281</w:t>
          </w:r>
          <w:r>
            <w:fldChar w:fldCharType="end"/>
          </w:r>
          <w:r>
            <w:fldChar w:fldCharType="end"/>
          </w:r>
        </w:p>
        <w:p w14:paraId="61103CED">
          <w:pPr>
            <w:pStyle w:val="14"/>
            <w:tabs>
              <w:tab w:val="right" w:leader="dot" w:pos="8640"/>
            </w:tabs>
          </w:pPr>
          <w:r>
            <w:fldChar w:fldCharType="begin"/>
          </w:r>
          <w:r>
            <w:instrText xml:space="preserve"> HYPERLINK \l _Toc815478615 </w:instrText>
          </w:r>
          <w:r>
            <w:fldChar w:fldCharType="separate"/>
          </w:r>
          <w:r>
            <w:rPr>
              <w:rFonts w:hint="default"/>
            </w:rPr>
            <w:t xml:space="preserve">11.1.1 </w:t>
          </w:r>
          <w:r>
            <w:t>独立私有价值模型与贝叶斯博弈框架</w:t>
          </w:r>
          <w:r>
            <w:tab/>
          </w:r>
          <w:r>
            <w:fldChar w:fldCharType="begin"/>
          </w:r>
          <w:r>
            <w:instrText xml:space="preserve"> PAGEREF _Toc815478615 \h </w:instrText>
          </w:r>
          <w:r>
            <w:fldChar w:fldCharType="separate"/>
          </w:r>
          <w:r>
            <w:t>282</w:t>
          </w:r>
          <w:r>
            <w:fldChar w:fldCharType="end"/>
          </w:r>
          <w:r>
            <w:fldChar w:fldCharType="end"/>
          </w:r>
        </w:p>
        <w:p w14:paraId="090C4C10">
          <w:pPr>
            <w:pStyle w:val="14"/>
            <w:tabs>
              <w:tab w:val="right" w:leader="dot" w:pos="8640"/>
            </w:tabs>
          </w:pPr>
          <w:r>
            <w:fldChar w:fldCharType="begin"/>
          </w:r>
          <w:r>
            <w:instrText xml:space="preserve"> HYPERLINK \l _Toc508447151 </w:instrText>
          </w:r>
          <w:r>
            <w:fldChar w:fldCharType="separate"/>
          </w:r>
          <w:r>
            <w:rPr>
              <w:rFonts w:hint="default"/>
            </w:rPr>
            <w:t xml:space="preserve">11.1.2 </w:t>
          </w:r>
          <w:r>
            <w:t>标准拍卖的均衡策略分析</w:t>
          </w:r>
          <w:r>
            <w:tab/>
          </w:r>
          <w:r>
            <w:fldChar w:fldCharType="begin"/>
          </w:r>
          <w:r>
            <w:instrText xml:space="preserve"> PAGEREF _Toc508447151 \h </w:instrText>
          </w:r>
          <w:r>
            <w:fldChar w:fldCharType="separate"/>
          </w:r>
          <w:r>
            <w:t>282</w:t>
          </w:r>
          <w:r>
            <w:fldChar w:fldCharType="end"/>
          </w:r>
          <w:r>
            <w:fldChar w:fldCharType="end"/>
          </w:r>
        </w:p>
        <w:p w14:paraId="530E79F6">
          <w:pPr>
            <w:pStyle w:val="14"/>
            <w:tabs>
              <w:tab w:val="right" w:leader="dot" w:pos="8640"/>
            </w:tabs>
          </w:pPr>
          <w:r>
            <w:fldChar w:fldCharType="begin"/>
          </w:r>
          <w:r>
            <w:instrText xml:space="preserve"> HYPERLINK \l _Toc633835444 </w:instrText>
          </w:r>
          <w:r>
            <w:fldChar w:fldCharType="separate"/>
          </w:r>
          <w:r>
            <w:rPr>
              <w:rFonts w:hint="default"/>
            </w:rPr>
            <w:t xml:space="preserve">11.1.3 </w:t>
          </w:r>
          <w:r>
            <w:t>收益等价定理：陈述、证明与应用</w:t>
          </w:r>
          <w:r>
            <w:tab/>
          </w:r>
          <w:r>
            <w:fldChar w:fldCharType="begin"/>
          </w:r>
          <w:r>
            <w:instrText xml:space="preserve"> PAGEREF _Toc633835444 \h </w:instrText>
          </w:r>
          <w:r>
            <w:fldChar w:fldCharType="separate"/>
          </w:r>
          <w:r>
            <w:t>284</w:t>
          </w:r>
          <w:r>
            <w:fldChar w:fldCharType="end"/>
          </w:r>
          <w:r>
            <w:fldChar w:fldCharType="end"/>
          </w:r>
        </w:p>
        <w:p w14:paraId="038FD230">
          <w:pPr>
            <w:pStyle w:val="14"/>
            <w:tabs>
              <w:tab w:val="right" w:leader="dot" w:pos="8640"/>
            </w:tabs>
          </w:pPr>
          <w:r>
            <w:fldChar w:fldCharType="begin"/>
          </w:r>
          <w:r>
            <w:instrText xml:space="preserve"> HYPERLINK \l _Toc1353418188 </w:instrText>
          </w:r>
          <w:r>
            <w:fldChar w:fldCharType="separate"/>
          </w:r>
          <w:r>
            <w:rPr>
              <w:rFonts w:hint="default"/>
            </w:rPr>
            <w:t xml:space="preserve">11.1.4 </w:t>
          </w:r>
          <w:r>
            <w:t>风险厌恶对均衡与收益的影响</w:t>
          </w:r>
          <w:r>
            <w:tab/>
          </w:r>
          <w:r>
            <w:fldChar w:fldCharType="begin"/>
          </w:r>
          <w:r>
            <w:instrText xml:space="preserve"> PAGEREF _Toc1353418188 \h </w:instrText>
          </w:r>
          <w:r>
            <w:fldChar w:fldCharType="separate"/>
          </w:r>
          <w:r>
            <w:t>286</w:t>
          </w:r>
          <w:r>
            <w:fldChar w:fldCharType="end"/>
          </w:r>
          <w:r>
            <w:fldChar w:fldCharType="end"/>
          </w:r>
        </w:p>
        <w:p w14:paraId="370BAF7D">
          <w:pPr>
            <w:pStyle w:val="14"/>
            <w:tabs>
              <w:tab w:val="right" w:leader="dot" w:pos="8640"/>
            </w:tabs>
          </w:pPr>
          <w:r>
            <w:fldChar w:fldCharType="begin"/>
          </w:r>
          <w:r>
            <w:instrText xml:space="preserve"> HYPERLINK \l _Toc752696692 </w:instrText>
          </w:r>
          <w:r>
            <w:fldChar w:fldCharType="separate"/>
          </w:r>
          <w:r>
            <w:rPr>
              <w:rFonts w:hint="default"/>
            </w:rPr>
            <w:t xml:space="preserve">11.1.5 </w:t>
          </w:r>
          <w:r>
            <w:t>非对称性与收益排序</w:t>
          </w:r>
          <w:r>
            <w:tab/>
          </w:r>
          <w:r>
            <w:fldChar w:fldCharType="begin"/>
          </w:r>
          <w:r>
            <w:instrText xml:space="preserve"> PAGEREF _Toc752696692 \h </w:instrText>
          </w:r>
          <w:r>
            <w:fldChar w:fldCharType="separate"/>
          </w:r>
          <w:r>
            <w:t>287</w:t>
          </w:r>
          <w:r>
            <w:fldChar w:fldCharType="end"/>
          </w:r>
          <w:r>
            <w:fldChar w:fldCharType="end"/>
          </w:r>
        </w:p>
        <w:p w14:paraId="69658190">
          <w:pPr>
            <w:pStyle w:val="14"/>
            <w:tabs>
              <w:tab w:val="right" w:leader="dot" w:pos="8640"/>
            </w:tabs>
          </w:pPr>
          <w:r>
            <w:fldChar w:fldCharType="begin"/>
          </w:r>
          <w:r>
            <w:instrText xml:space="preserve"> HYPERLINK \l _Toc1894621614 </w:instrText>
          </w:r>
          <w:r>
            <w:fldChar w:fldCharType="separate"/>
          </w:r>
          <w:r>
            <w:rPr>
              <w:rFonts w:hint="default"/>
            </w:rPr>
            <w:t xml:space="preserve">11.1.6 </w:t>
          </w:r>
          <w:r>
            <w:t>计算复杂性、行为扩展与前沿方向</w:t>
          </w:r>
          <w:r>
            <w:tab/>
          </w:r>
          <w:r>
            <w:fldChar w:fldCharType="begin"/>
          </w:r>
          <w:r>
            <w:instrText xml:space="preserve"> PAGEREF _Toc1894621614 \h </w:instrText>
          </w:r>
          <w:r>
            <w:fldChar w:fldCharType="separate"/>
          </w:r>
          <w:r>
            <w:t>288</w:t>
          </w:r>
          <w:r>
            <w:fldChar w:fldCharType="end"/>
          </w:r>
          <w:r>
            <w:fldChar w:fldCharType="end"/>
          </w:r>
        </w:p>
        <w:p w14:paraId="20ACA453">
          <w:pPr>
            <w:pStyle w:val="14"/>
            <w:tabs>
              <w:tab w:val="right" w:leader="dot" w:pos="8640"/>
            </w:tabs>
          </w:pPr>
          <w:r>
            <w:fldChar w:fldCharType="begin"/>
          </w:r>
          <w:r>
            <w:instrText xml:space="preserve"> HYPERLINK \l _Toc17948782 </w:instrText>
          </w:r>
          <w:r>
            <w:fldChar w:fldCharType="separate"/>
          </w:r>
          <w:r>
            <w:rPr>
              <w:rFonts w:hint="default"/>
            </w:rPr>
            <w:t xml:space="preserve">11.1.7 </w:t>
          </w:r>
          <w:r>
            <w:t>综合评述与未来展望</w:t>
          </w:r>
          <w:r>
            <w:tab/>
          </w:r>
          <w:r>
            <w:fldChar w:fldCharType="begin"/>
          </w:r>
          <w:r>
            <w:instrText xml:space="preserve"> PAGEREF _Toc17948782 \h </w:instrText>
          </w:r>
          <w:r>
            <w:fldChar w:fldCharType="separate"/>
          </w:r>
          <w:r>
            <w:t>290</w:t>
          </w:r>
          <w:r>
            <w:fldChar w:fldCharType="end"/>
          </w:r>
          <w:r>
            <w:fldChar w:fldCharType="end"/>
          </w:r>
        </w:p>
        <w:p w14:paraId="75BBF91D">
          <w:pPr>
            <w:pStyle w:val="19"/>
            <w:tabs>
              <w:tab w:val="right" w:leader="dot" w:pos="8640"/>
            </w:tabs>
          </w:pPr>
          <w:r>
            <w:fldChar w:fldCharType="begin"/>
          </w:r>
          <w:r>
            <w:instrText xml:space="preserve"> HYPERLINK \l _Toc1017468494 </w:instrText>
          </w:r>
          <w:r>
            <w:fldChar w:fldCharType="separate"/>
          </w:r>
          <w:r>
            <w:rPr>
              <w:rFonts w:hint="default"/>
            </w:rPr>
            <w:t xml:space="preserve">11.2 </w:t>
          </w:r>
          <w:r>
            <w:t>最优拍卖设计:虚拟价值、机制刻画与拓展</w:t>
          </w:r>
          <w:r>
            <w:tab/>
          </w:r>
          <w:r>
            <w:fldChar w:fldCharType="begin"/>
          </w:r>
          <w:r>
            <w:instrText xml:space="preserve"> PAGEREF _Toc1017468494 \h </w:instrText>
          </w:r>
          <w:r>
            <w:fldChar w:fldCharType="separate"/>
          </w:r>
          <w:r>
            <w:t>291</w:t>
          </w:r>
          <w:r>
            <w:fldChar w:fldCharType="end"/>
          </w:r>
          <w:r>
            <w:fldChar w:fldCharType="end"/>
          </w:r>
        </w:p>
        <w:p w14:paraId="124027CA">
          <w:pPr>
            <w:pStyle w:val="19"/>
            <w:tabs>
              <w:tab w:val="right" w:leader="dot" w:pos="8640"/>
            </w:tabs>
          </w:pPr>
          <w:r>
            <w:fldChar w:fldCharType="begin"/>
          </w:r>
          <w:r>
            <w:instrText xml:space="preserve"> HYPERLINK \l _Toc180697597 </w:instrText>
          </w:r>
          <w:r>
            <w:fldChar w:fldCharType="separate"/>
          </w:r>
          <w:r>
            <w:rPr>
              <w:rFonts w:hint="default"/>
            </w:rPr>
            <w:t xml:space="preserve">11.3 </w:t>
          </w:r>
          <w:r>
            <w:t>关联价值与共同价值模型:赢者诅咒与收益排序</w:t>
          </w:r>
          <w:r>
            <w:tab/>
          </w:r>
          <w:r>
            <w:fldChar w:fldCharType="begin"/>
          </w:r>
          <w:r>
            <w:instrText xml:space="preserve"> PAGEREF _Toc180697597 \h </w:instrText>
          </w:r>
          <w:r>
            <w:fldChar w:fldCharType="separate"/>
          </w:r>
          <w:r>
            <w:t>295</w:t>
          </w:r>
          <w:r>
            <w:fldChar w:fldCharType="end"/>
          </w:r>
          <w:r>
            <w:fldChar w:fldCharType="end"/>
          </w:r>
        </w:p>
        <w:p w14:paraId="198CD102">
          <w:pPr>
            <w:pStyle w:val="19"/>
            <w:tabs>
              <w:tab w:val="right" w:leader="dot" w:pos="8640"/>
            </w:tabs>
          </w:pPr>
          <w:r>
            <w:fldChar w:fldCharType="begin"/>
          </w:r>
          <w:r>
            <w:instrText xml:space="preserve"> HYPERLINK \l _Toc442635921 </w:instrText>
          </w:r>
          <w:r>
            <w:fldChar w:fldCharType="separate"/>
          </w:r>
          <w:r>
            <w:t>收益排序与机制选择：综合比较与实践启示</w:t>
          </w:r>
          <w:r>
            <w:tab/>
          </w:r>
          <w:r>
            <w:fldChar w:fldCharType="begin"/>
          </w:r>
          <w:r>
            <w:instrText xml:space="preserve"> PAGEREF _Toc442635921 \h </w:instrText>
          </w:r>
          <w:r>
            <w:fldChar w:fldCharType="separate"/>
          </w:r>
          <w:r>
            <w:t>300</w:t>
          </w:r>
          <w:r>
            <w:fldChar w:fldCharType="end"/>
          </w:r>
          <w:r>
            <w:fldChar w:fldCharType="end"/>
          </w:r>
        </w:p>
        <w:p w14:paraId="591A21B1">
          <w:pPr>
            <w:pStyle w:val="19"/>
            <w:tabs>
              <w:tab w:val="right" w:leader="dot" w:pos="8640"/>
            </w:tabs>
          </w:pPr>
          <w:r>
            <w:fldChar w:fldCharType="begin"/>
          </w:r>
          <w:r>
            <w:instrText xml:space="preserve"> HYPERLINK \l _Toc498571039 </w:instrText>
          </w:r>
          <w:r>
            <w:fldChar w:fldCharType="separate"/>
          </w:r>
          <w:r>
            <w:rPr>
              <w:rFonts w:hint="default"/>
            </w:rPr>
            <w:t xml:space="preserve">11.4 </w:t>
          </w:r>
          <w:r>
            <w:t>拍卖均衡的计算与复杂性</w:t>
          </w:r>
          <w:r>
            <w:tab/>
          </w:r>
          <w:r>
            <w:fldChar w:fldCharType="begin"/>
          </w:r>
          <w:r>
            <w:instrText xml:space="preserve"> PAGEREF _Toc498571039 \h </w:instrText>
          </w:r>
          <w:r>
            <w:fldChar w:fldCharType="separate"/>
          </w:r>
          <w:r>
            <w:t>302</w:t>
          </w:r>
          <w:r>
            <w:fldChar w:fldCharType="end"/>
          </w:r>
          <w:r>
            <w:fldChar w:fldCharType="end"/>
          </w:r>
        </w:p>
        <w:p w14:paraId="52FE21E7">
          <w:pPr>
            <w:pStyle w:val="14"/>
            <w:tabs>
              <w:tab w:val="right" w:leader="dot" w:pos="8640"/>
            </w:tabs>
          </w:pPr>
          <w:r>
            <w:fldChar w:fldCharType="begin"/>
          </w:r>
          <w:r>
            <w:instrText xml:space="preserve"> HYPERLINK \l _Toc2261879 </w:instrText>
          </w:r>
          <w:r>
            <w:fldChar w:fldCharType="separate"/>
          </w:r>
          <w:r>
            <w:t>动态与重复互动：学习、声誉与合谋</w:t>
          </w:r>
          <w:r>
            <w:tab/>
          </w:r>
          <w:r>
            <w:fldChar w:fldCharType="begin"/>
          </w:r>
          <w:r>
            <w:instrText xml:space="preserve"> PAGEREF _Toc2261879 \h </w:instrText>
          </w:r>
          <w:r>
            <w:fldChar w:fldCharType="separate"/>
          </w:r>
          <w:r>
            <w:t>303</w:t>
          </w:r>
          <w:r>
            <w:fldChar w:fldCharType="end"/>
          </w:r>
          <w:r>
            <w:fldChar w:fldCharType="end"/>
          </w:r>
        </w:p>
        <w:p w14:paraId="048AFFC0">
          <w:pPr>
            <w:pStyle w:val="14"/>
            <w:tabs>
              <w:tab w:val="right" w:leader="dot" w:pos="8640"/>
            </w:tabs>
          </w:pPr>
          <w:r>
            <w:fldChar w:fldCharType="begin"/>
          </w:r>
          <w:r>
            <w:instrText xml:space="preserve"> HYPERLINK \l _Toc1508178354 </w:instrText>
          </w:r>
          <w:r>
            <w:fldChar w:fldCharType="separate"/>
          </w:r>
          <w:r>
            <w:t>复杂现实约束与机制设计的挑战</w:t>
          </w:r>
          <w:r>
            <w:tab/>
          </w:r>
          <w:r>
            <w:fldChar w:fldCharType="begin"/>
          </w:r>
          <w:r>
            <w:instrText xml:space="preserve"> PAGEREF _Toc1508178354 \h </w:instrText>
          </w:r>
          <w:r>
            <w:fldChar w:fldCharType="separate"/>
          </w:r>
          <w:r>
            <w:t>304</w:t>
          </w:r>
          <w:r>
            <w:fldChar w:fldCharType="end"/>
          </w:r>
          <w:r>
            <w:fldChar w:fldCharType="end"/>
          </w:r>
        </w:p>
        <w:p w14:paraId="77F58BA5">
          <w:pPr>
            <w:pStyle w:val="16"/>
            <w:tabs>
              <w:tab w:val="right" w:leader="dot" w:pos="8640"/>
            </w:tabs>
          </w:pPr>
          <w:r>
            <w:fldChar w:fldCharType="begin"/>
          </w:r>
          <w:r>
            <w:instrText xml:space="preserve"> HYPERLINK \l _Toc1204110137 </w:instrText>
          </w:r>
          <w:r>
            <w:fldChar w:fldCharType="separate"/>
          </w:r>
          <w:r>
            <w:rPr>
              <w:rFonts w:hint="default"/>
            </w:rPr>
            <w:t xml:space="preserve">12 </w:t>
          </w:r>
          <w:r>
            <w:t>Repeated Games and Folk Theorems</w:t>
          </w:r>
          <w:r>
            <w:tab/>
          </w:r>
          <w:r>
            <w:fldChar w:fldCharType="begin"/>
          </w:r>
          <w:r>
            <w:instrText xml:space="preserve"> PAGEREF _Toc1204110137 \h </w:instrText>
          </w:r>
          <w:r>
            <w:fldChar w:fldCharType="separate"/>
          </w:r>
          <w:r>
            <w:t>306</w:t>
          </w:r>
          <w:r>
            <w:fldChar w:fldCharType="end"/>
          </w:r>
          <w:r>
            <w:fldChar w:fldCharType="end"/>
          </w:r>
        </w:p>
        <w:p w14:paraId="4B91A081">
          <w:pPr>
            <w:pStyle w:val="16"/>
            <w:tabs>
              <w:tab w:val="right" w:leader="dot" w:pos="8640"/>
            </w:tabs>
          </w:pPr>
          <w:r>
            <w:fldChar w:fldCharType="begin"/>
          </w:r>
          <w:r>
            <w:instrText xml:space="preserve"> HYPERLINK \l _Toc1740666878 </w:instrText>
          </w:r>
          <w:r>
            <w:fldChar w:fldCharType="separate"/>
          </w:r>
          <w:r>
            <w:rPr>
              <w:rFonts w:hint="default"/>
            </w:rPr>
            <w:t xml:space="preserve">13 </w:t>
          </w:r>
          <w:r>
            <w:t>Stochastic Games and Markov Games</w:t>
          </w:r>
          <w:r>
            <w:tab/>
          </w:r>
          <w:r>
            <w:fldChar w:fldCharType="begin"/>
          </w:r>
          <w:r>
            <w:instrText xml:space="preserve"> PAGEREF _Toc1740666878 \h </w:instrText>
          </w:r>
          <w:r>
            <w:fldChar w:fldCharType="separate"/>
          </w:r>
          <w:r>
            <w:t>335</w:t>
          </w:r>
          <w:r>
            <w:fldChar w:fldCharType="end"/>
          </w:r>
          <w:r>
            <w:fldChar w:fldCharType="end"/>
          </w:r>
        </w:p>
        <w:p w14:paraId="703742F6">
          <w:pPr>
            <w:pStyle w:val="19"/>
            <w:tabs>
              <w:tab w:val="right" w:leader="dot" w:pos="8640"/>
            </w:tabs>
          </w:pPr>
          <w:r>
            <w:fldChar w:fldCharType="begin"/>
          </w:r>
          <w:r>
            <w:instrText xml:space="preserve"> HYPERLINK \l _Toc218495465 </w:instrText>
          </w:r>
          <w:r>
            <w:fldChar w:fldCharType="separate"/>
          </w:r>
          <w:r>
            <w:rPr>
              <w:rFonts w:hint="default"/>
            </w:rPr>
            <w:t xml:space="preserve">13.1 </w:t>
          </w:r>
          <w:r>
            <w:t>随机博弈的数学模型与基本定义</w:t>
          </w:r>
          <w:r>
            <w:tab/>
          </w:r>
          <w:r>
            <w:fldChar w:fldCharType="begin"/>
          </w:r>
          <w:r>
            <w:instrText xml:space="preserve"> PAGEREF _Toc218495465 \h </w:instrText>
          </w:r>
          <w:r>
            <w:fldChar w:fldCharType="separate"/>
          </w:r>
          <w:r>
            <w:t>335</w:t>
          </w:r>
          <w:r>
            <w:fldChar w:fldCharType="end"/>
          </w:r>
          <w:r>
            <w:fldChar w:fldCharType="end"/>
          </w:r>
        </w:p>
        <w:p w14:paraId="0B40B899">
          <w:pPr>
            <w:pStyle w:val="19"/>
            <w:tabs>
              <w:tab w:val="right" w:leader="dot" w:pos="8640"/>
            </w:tabs>
          </w:pPr>
          <w:r>
            <w:fldChar w:fldCharType="begin"/>
          </w:r>
          <w:r>
            <w:instrText xml:space="preserve"> HYPERLINK \l _Toc56243885 </w:instrText>
          </w:r>
          <w:r>
            <w:fldChar w:fldCharType="separate"/>
          </w:r>
          <w:r>
            <w:rPr>
              <w:rFonts w:hint="default"/>
            </w:rPr>
            <w:t xml:space="preserve">13.2 </w:t>
          </w:r>
          <w:r>
            <w:t>马尔可夫完美均衡:存在性、性质与策略表示</w:t>
          </w:r>
          <w:r>
            <w:tab/>
          </w:r>
          <w:r>
            <w:fldChar w:fldCharType="begin"/>
          </w:r>
          <w:r>
            <w:instrText xml:space="preserve"> PAGEREF _Toc56243885 \h </w:instrText>
          </w:r>
          <w:r>
            <w:fldChar w:fldCharType="separate"/>
          </w:r>
          <w:r>
            <w:t>338</w:t>
          </w:r>
          <w:r>
            <w:fldChar w:fldCharType="end"/>
          </w:r>
          <w:r>
            <w:fldChar w:fldCharType="end"/>
          </w:r>
        </w:p>
        <w:p w14:paraId="77232197">
          <w:pPr>
            <w:pStyle w:val="14"/>
            <w:tabs>
              <w:tab w:val="right" w:leader="dot" w:pos="8640"/>
            </w:tabs>
          </w:pPr>
          <w:r>
            <w:fldChar w:fldCharType="begin"/>
          </w:r>
          <w:r>
            <w:instrText xml:space="preserve"> HYPERLINK \l _Toc398170515 </w:instrText>
          </w:r>
          <w:r>
            <w:fldChar w:fldCharType="separate"/>
          </w:r>
          <w:r>
            <w:rPr>
              <w:rFonts w:hint="eastAsia" w:ascii="黑体" w:hAnsi="黑体" w:eastAsia="黑体" w:cs="黑体"/>
            </w:rPr>
            <w:t xml:space="preserve">一、 </w:t>
          </w:r>
          <w:r>
            <w:t>形式化定义与等价刻画：从动态规划到静态博弈</w:t>
          </w:r>
          <w:r>
            <w:tab/>
          </w:r>
          <w:r>
            <w:fldChar w:fldCharType="begin"/>
          </w:r>
          <w:r>
            <w:instrText xml:space="preserve"> PAGEREF _Toc398170515 \h </w:instrText>
          </w:r>
          <w:r>
            <w:fldChar w:fldCharType="separate"/>
          </w:r>
          <w:r>
            <w:t>338</w:t>
          </w:r>
          <w:r>
            <w:fldChar w:fldCharType="end"/>
          </w:r>
          <w:r>
            <w:fldChar w:fldCharType="end"/>
          </w:r>
        </w:p>
        <w:p w14:paraId="7A4FFA9C">
          <w:pPr>
            <w:pStyle w:val="14"/>
            <w:tabs>
              <w:tab w:val="right" w:leader="dot" w:pos="8640"/>
            </w:tabs>
          </w:pPr>
          <w:r>
            <w:fldChar w:fldCharType="begin"/>
          </w:r>
          <w:r>
            <w:instrText xml:space="preserve"> HYPERLINK \l _Toc492801553 </w:instrText>
          </w:r>
          <w:r>
            <w:fldChar w:fldCharType="separate"/>
          </w:r>
          <w:r>
            <w:rPr>
              <w:rFonts w:hint="eastAsia" w:ascii="黑体" w:hAnsi="黑体" w:eastAsia="黑体" w:cs="黑体"/>
            </w:rPr>
            <w:t xml:space="preserve">二、 </w:t>
          </w:r>
          <w:r>
            <w:t>存在性定理：角谷静夫不动点定理的典范应用</w:t>
          </w:r>
          <w:r>
            <w:tab/>
          </w:r>
          <w:r>
            <w:fldChar w:fldCharType="begin"/>
          </w:r>
          <w:r>
            <w:instrText xml:space="preserve"> PAGEREF _Toc492801553 \h </w:instrText>
          </w:r>
          <w:r>
            <w:fldChar w:fldCharType="separate"/>
          </w:r>
          <w:r>
            <w:t>339</w:t>
          </w:r>
          <w:r>
            <w:fldChar w:fldCharType="end"/>
          </w:r>
          <w:r>
            <w:fldChar w:fldCharType="end"/>
          </w:r>
        </w:p>
        <w:p w14:paraId="59C28C09">
          <w:pPr>
            <w:pStyle w:val="14"/>
            <w:tabs>
              <w:tab w:val="right" w:leader="dot" w:pos="8640"/>
            </w:tabs>
          </w:pPr>
          <w:r>
            <w:fldChar w:fldCharType="begin"/>
          </w:r>
          <w:r>
            <w:instrText xml:space="preserve"> HYPERLINK \l _Toc1818758439 </w:instrText>
          </w:r>
          <w:r>
            <w:fldChar w:fldCharType="separate"/>
          </w:r>
          <w:r>
            <w:rPr>
              <w:rFonts w:hint="eastAsia" w:ascii="黑体" w:hAnsi="黑体" w:eastAsia="黑体" w:cs="黑体"/>
            </w:rPr>
            <w:t xml:space="preserve">三、 </w:t>
          </w:r>
          <w:r>
            <w:t>策略表示、均衡精炼与子博弈完美性</w:t>
          </w:r>
          <w:r>
            <w:tab/>
          </w:r>
          <w:r>
            <w:fldChar w:fldCharType="begin"/>
          </w:r>
          <w:r>
            <w:instrText xml:space="preserve"> PAGEREF _Toc1818758439 \h </w:instrText>
          </w:r>
          <w:r>
            <w:fldChar w:fldCharType="separate"/>
          </w:r>
          <w:r>
            <w:t>340</w:t>
          </w:r>
          <w:r>
            <w:fldChar w:fldCharType="end"/>
          </w:r>
          <w:r>
            <w:fldChar w:fldCharType="end"/>
          </w:r>
        </w:p>
        <w:p w14:paraId="03E6677B">
          <w:pPr>
            <w:pStyle w:val="14"/>
            <w:tabs>
              <w:tab w:val="right" w:leader="dot" w:pos="8640"/>
            </w:tabs>
          </w:pPr>
          <w:r>
            <w:fldChar w:fldCharType="begin"/>
          </w:r>
          <w:r>
            <w:instrText xml:space="preserve"> HYPERLINK \l _Toc590852875 </w:instrText>
          </w:r>
          <w:r>
            <w:fldChar w:fldCharType="separate"/>
          </w:r>
          <w:r>
            <w:rPr>
              <w:rFonts w:hint="eastAsia" w:ascii="黑体" w:hAnsi="黑体" w:eastAsia="黑体" w:cs="黑体"/>
            </w:rPr>
            <w:t xml:space="preserve">四、 </w:t>
          </w:r>
          <w:r>
            <w:t>计算挑战、算法与复杂性边界</w:t>
          </w:r>
          <w:r>
            <w:tab/>
          </w:r>
          <w:r>
            <w:fldChar w:fldCharType="begin"/>
          </w:r>
          <w:r>
            <w:instrText xml:space="preserve"> PAGEREF _Toc590852875 \h </w:instrText>
          </w:r>
          <w:r>
            <w:fldChar w:fldCharType="separate"/>
          </w:r>
          <w:r>
            <w:t>341</w:t>
          </w:r>
          <w:r>
            <w:fldChar w:fldCharType="end"/>
          </w:r>
          <w:r>
            <w:fldChar w:fldCharType="end"/>
          </w:r>
        </w:p>
        <w:p w14:paraId="53F5C702">
          <w:pPr>
            <w:pStyle w:val="14"/>
            <w:tabs>
              <w:tab w:val="right" w:leader="dot" w:pos="8640"/>
            </w:tabs>
          </w:pPr>
          <w:r>
            <w:fldChar w:fldCharType="begin"/>
          </w:r>
          <w:r>
            <w:instrText xml:space="preserve"> HYPERLINK \l _Toc499886397 </w:instrText>
          </w:r>
          <w:r>
            <w:fldChar w:fldCharType="separate"/>
          </w:r>
          <w:r>
            <w:rPr>
              <w:rFonts w:hint="eastAsia" w:ascii="黑体" w:hAnsi="黑体" w:eastAsia="黑体" w:cs="黑体"/>
            </w:rPr>
            <w:t xml:space="preserve">五、 </w:t>
          </w:r>
          <w:r>
            <w:t>批判性综合与前沿展望</w:t>
          </w:r>
          <w:r>
            <w:tab/>
          </w:r>
          <w:r>
            <w:fldChar w:fldCharType="begin"/>
          </w:r>
          <w:r>
            <w:instrText xml:space="preserve"> PAGEREF _Toc499886397 \h </w:instrText>
          </w:r>
          <w:r>
            <w:fldChar w:fldCharType="separate"/>
          </w:r>
          <w:r>
            <w:t>342</w:t>
          </w:r>
          <w:r>
            <w:fldChar w:fldCharType="end"/>
          </w:r>
          <w:r>
            <w:fldChar w:fldCharType="end"/>
          </w:r>
        </w:p>
        <w:p w14:paraId="0B9B3F4A">
          <w:pPr>
            <w:pStyle w:val="19"/>
            <w:tabs>
              <w:tab w:val="right" w:leader="dot" w:pos="8640"/>
            </w:tabs>
          </w:pPr>
          <w:r>
            <w:fldChar w:fldCharType="begin"/>
          </w:r>
          <w:r>
            <w:instrText xml:space="preserve"> HYPERLINK \l _Toc634647315 </w:instrText>
          </w:r>
          <w:r>
            <w:fldChar w:fldCharType="separate"/>
          </w:r>
          <w:r>
            <w:rPr>
              <w:rFonts w:hint="default"/>
            </w:rPr>
            <w:t xml:space="preserve">13.3 </w:t>
          </w:r>
          <w:r>
            <w:t>零和随机博弈与经典求解算法</w:t>
          </w:r>
          <w:r>
            <w:tab/>
          </w:r>
          <w:r>
            <w:fldChar w:fldCharType="begin"/>
          </w:r>
          <w:r>
            <w:instrText xml:space="preserve"> PAGEREF _Toc634647315 \h </w:instrText>
          </w:r>
          <w:r>
            <w:fldChar w:fldCharType="separate"/>
          </w:r>
          <w:r>
            <w:t>343</w:t>
          </w:r>
          <w:r>
            <w:fldChar w:fldCharType="end"/>
          </w:r>
          <w:r>
            <w:fldChar w:fldCharType="end"/>
          </w:r>
        </w:p>
        <w:p w14:paraId="1F2E8401">
          <w:pPr>
            <w:pStyle w:val="14"/>
            <w:tabs>
              <w:tab w:val="right" w:leader="dot" w:pos="8640"/>
            </w:tabs>
          </w:pPr>
          <w:r>
            <w:fldChar w:fldCharType="begin"/>
          </w:r>
          <w:r>
            <w:instrText xml:space="preserve"> HYPERLINK \l _Toc2113632203 </w:instrText>
          </w:r>
          <w:r>
            <w:fldChar w:fldCharType="separate"/>
          </w:r>
          <w:r>
            <w:t>零和随机博弈的数学基础与值函数唯一性</w:t>
          </w:r>
          <w:r>
            <w:tab/>
          </w:r>
          <w:r>
            <w:fldChar w:fldCharType="begin"/>
          </w:r>
          <w:r>
            <w:instrText xml:space="preserve"> PAGEREF _Toc2113632203 \h </w:instrText>
          </w:r>
          <w:r>
            <w:fldChar w:fldCharType="separate"/>
          </w:r>
          <w:r>
            <w:t>343</w:t>
          </w:r>
          <w:r>
            <w:fldChar w:fldCharType="end"/>
          </w:r>
          <w:r>
            <w:fldChar w:fldCharType="end"/>
          </w:r>
        </w:p>
        <w:p w14:paraId="19E0419A">
          <w:pPr>
            <w:pStyle w:val="14"/>
            <w:tabs>
              <w:tab w:val="right" w:leader="dot" w:pos="8640"/>
            </w:tabs>
          </w:pPr>
          <w:r>
            <w:fldChar w:fldCharType="begin"/>
          </w:r>
          <w:r>
            <w:instrText xml:space="preserve"> HYPERLINK \l _Toc141947147 </w:instrText>
          </w:r>
          <w:r>
            <w:fldChar w:fldCharType="separate"/>
          </w:r>
          <w:r>
            <w:t>经典求解算法：值迭代与策略迭代</w:t>
          </w:r>
          <w:r>
            <w:tab/>
          </w:r>
          <w:r>
            <w:fldChar w:fldCharType="begin"/>
          </w:r>
          <w:r>
            <w:instrText xml:space="preserve"> PAGEREF _Toc141947147 \h </w:instrText>
          </w:r>
          <w:r>
            <w:fldChar w:fldCharType="separate"/>
          </w:r>
          <w:r>
            <w:t>345</w:t>
          </w:r>
          <w:r>
            <w:fldChar w:fldCharType="end"/>
          </w:r>
          <w:r>
            <w:fldChar w:fldCharType="end"/>
          </w:r>
        </w:p>
        <w:p w14:paraId="5B89A915">
          <w:pPr>
            <w:pStyle w:val="14"/>
            <w:tabs>
              <w:tab w:val="right" w:leader="dot" w:pos="8640"/>
            </w:tabs>
          </w:pPr>
          <w:r>
            <w:fldChar w:fldCharType="begin"/>
          </w:r>
          <w:r>
            <w:instrText xml:space="preserve"> HYPERLINK \l _Toc1998851459 </w:instrText>
          </w:r>
          <w:r>
            <w:fldChar w:fldCharType="separate"/>
          </w:r>
          <w:r>
            <w:t>线性规划求解框架及其扩展</w:t>
          </w:r>
          <w:r>
            <w:tab/>
          </w:r>
          <w:r>
            <w:fldChar w:fldCharType="begin"/>
          </w:r>
          <w:r>
            <w:instrText xml:space="preserve"> PAGEREF _Toc1998851459 \h </w:instrText>
          </w:r>
          <w:r>
            <w:fldChar w:fldCharType="separate"/>
          </w:r>
          <w:r>
            <w:t>347</w:t>
          </w:r>
          <w:r>
            <w:fldChar w:fldCharType="end"/>
          </w:r>
          <w:r>
            <w:fldChar w:fldCharType="end"/>
          </w:r>
        </w:p>
        <w:p w14:paraId="335F33F1">
          <w:pPr>
            <w:pStyle w:val="14"/>
            <w:tabs>
              <w:tab w:val="right" w:leader="dot" w:pos="8640"/>
            </w:tabs>
          </w:pPr>
          <w:r>
            <w:fldChar w:fldCharType="begin"/>
          </w:r>
          <w:r>
            <w:instrText xml:space="preserve"> HYPERLINK \l _Toc1609781392 </w:instrText>
          </w:r>
          <w:r>
            <w:fldChar w:fldCharType="separate"/>
          </w:r>
          <w:r>
            <w:t>综合评述、算法前沿与未来方向</w:t>
          </w:r>
          <w:r>
            <w:tab/>
          </w:r>
          <w:r>
            <w:fldChar w:fldCharType="begin"/>
          </w:r>
          <w:r>
            <w:instrText xml:space="preserve"> PAGEREF _Toc1609781392 \h </w:instrText>
          </w:r>
          <w:r>
            <w:fldChar w:fldCharType="separate"/>
          </w:r>
          <w:r>
            <w:t>348</w:t>
          </w:r>
          <w:r>
            <w:fldChar w:fldCharType="end"/>
          </w:r>
          <w:r>
            <w:fldChar w:fldCharType="end"/>
          </w:r>
        </w:p>
        <w:p w14:paraId="780E80D6">
          <w:pPr>
            <w:pStyle w:val="19"/>
            <w:tabs>
              <w:tab w:val="right" w:leader="dot" w:pos="8640"/>
            </w:tabs>
          </w:pPr>
          <w:r>
            <w:fldChar w:fldCharType="begin"/>
          </w:r>
          <w:r>
            <w:instrText xml:space="preserve"> HYPERLINK \l _Toc1596870438 </w:instrText>
          </w:r>
          <w:r>
            <w:fldChar w:fldCharType="separate"/>
          </w:r>
          <w:r>
            <w:rPr>
              <w:rFonts w:hint="default"/>
            </w:rPr>
            <w:t xml:space="preserve">13.4 </w:t>
          </w:r>
          <w:r>
            <w:t>一般和随机博弈的计算复杂性与近似算法</w:t>
          </w:r>
          <w:r>
            <w:tab/>
          </w:r>
          <w:r>
            <w:fldChar w:fldCharType="begin"/>
          </w:r>
          <w:r>
            <w:instrText xml:space="preserve"> PAGEREF _Toc1596870438 \h </w:instrText>
          </w:r>
          <w:r>
            <w:fldChar w:fldCharType="separate"/>
          </w:r>
          <w:r>
            <w:t>350</w:t>
          </w:r>
          <w:r>
            <w:fldChar w:fldCharType="end"/>
          </w:r>
          <w:r>
            <w:fldChar w:fldCharType="end"/>
          </w:r>
        </w:p>
        <w:p w14:paraId="517F3889">
          <w:pPr>
            <w:pStyle w:val="14"/>
            <w:tabs>
              <w:tab w:val="right" w:leader="dot" w:pos="8640"/>
            </w:tabs>
          </w:pPr>
          <w:r>
            <w:fldChar w:fldCharType="begin"/>
          </w:r>
          <w:r>
            <w:instrText xml:space="preserve"> HYPERLINK \l _Toc1498314907 </w:instrText>
          </w:r>
          <w:r>
            <w:fldChar w:fldCharType="separate"/>
          </w:r>
          <w:r>
            <w:rPr>
              <w:rFonts w:hint="eastAsia" w:ascii="黑体" w:hAnsi="黑体" w:eastAsia="黑体" w:cs="黑体"/>
            </w:rPr>
            <w:t xml:space="preserve">一、 </w:t>
          </w:r>
          <w:r>
            <w:t>计算复杂性的PPAD完全性：从静态归约到动态扩展</w:t>
          </w:r>
          <w:r>
            <w:tab/>
          </w:r>
          <w:r>
            <w:fldChar w:fldCharType="begin"/>
          </w:r>
          <w:r>
            <w:instrText xml:space="preserve"> PAGEREF _Toc1498314907 \h </w:instrText>
          </w:r>
          <w:r>
            <w:fldChar w:fldCharType="separate"/>
          </w:r>
          <w:r>
            <w:t>351</w:t>
          </w:r>
          <w:r>
            <w:fldChar w:fldCharType="end"/>
          </w:r>
          <w:r>
            <w:fldChar w:fldCharType="end"/>
          </w:r>
        </w:p>
        <w:p w14:paraId="603D09C6">
          <w:pPr>
            <w:pStyle w:val="14"/>
            <w:tabs>
              <w:tab w:val="right" w:leader="dot" w:pos="8640"/>
            </w:tabs>
          </w:pPr>
          <w:r>
            <w:fldChar w:fldCharType="begin"/>
          </w:r>
          <w:r>
            <w:instrText xml:space="preserve"> HYPERLINK \l _Toc785397227 </w:instrText>
          </w:r>
          <w:r>
            <w:fldChar w:fldCharType="separate"/>
          </w:r>
          <w:r>
            <w:rPr>
              <w:rFonts w:hint="eastAsia" w:ascii="黑体" w:hAnsi="黑体" w:eastAsia="黑体" w:cs="黑体"/>
            </w:rPr>
            <w:t xml:space="preserve">二、 </w:t>
          </w:r>
          <m:oMath>
            <m:r>
              <m:rPr>
                <m:sty m:val="p"/>
              </m:rPr>
              <w:rPr>
                <w:rFonts w:ascii="DejaVu Math TeX Gyre" w:hAnsi="DejaVu Math TeX Gyre"/>
              </w:rPr>
              <m:t>ϵ</m:t>
            </m:r>
          </m:oMath>
          <w:r>
            <w:t>-近似均衡算法：应对维数诅咒与计算壁垒</w:t>
          </w:r>
          <w:r>
            <w:tab/>
          </w:r>
          <w:r>
            <w:fldChar w:fldCharType="begin"/>
          </w:r>
          <w:r>
            <w:instrText xml:space="preserve"> PAGEREF _Toc785397227 \h </w:instrText>
          </w:r>
          <w:r>
            <w:fldChar w:fldCharType="separate"/>
          </w:r>
          <w:r>
            <w:t>352</w:t>
          </w:r>
          <w:r>
            <w:fldChar w:fldCharType="end"/>
          </w:r>
          <w:r>
            <w:fldChar w:fldCharType="end"/>
          </w:r>
        </w:p>
        <w:p w14:paraId="15A9643E">
          <w:pPr>
            <w:pStyle w:val="14"/>
            <w:tabs>
              <w:tab w:val="right" w:leader="dot" w:pos="8640"/>
            </w:tabs>
          </w:pPr>
          <w:r>
            <w:fldChar w:fldCharType="begin"/>
          </w:r>
          <w:r>
            <w:instrText xml:space="preserve"> HYPERLINK \l _Toc1736699727 </w:instrText>
          </w:r>
          <w:r>
            <w:fldChar w:fldCharType="separate"/>
          </w:r>
          <w:r>
            <w:rPr>
              <w:rFonts w:hint="eastAsia" w:ascii="黑体" w:hAnsi="黑体" w:eastAsia="黑体" w:cs="黑体"/>
            </w:rPr>
            <w:t xml:space="preserve">三、 </w:t>
          </w:r>
          <w:r>
            <w:t>特殊结构博弈的高效求解：突破复杂性壁垒的路径</w:t>
          </w:r>
          <w:r>
            <w:tab/>
          </w:r>
          <w:r>
            <w:fldChar w:fldCharType="begin"/>
          </w:r>
          <w:r>
            <w:instrText xml:space="preserve"> PAGEREF _Toc1736699727 \h </w:instrText>
          </w:r>
          <w:r>
            <w:fldChar w:fldCharType="separate"/>
          </w:r>
          <w:r>
            <w:t>354</w:t>
          </w:r>
          <w:r>
            <w:fldChar w:fldCharType="end"/>
          </w:r>
          <w:r>
            <w:fldChar w:fldCharType="end"/>
          </w:r>
        </w:p>
        <w:p w14:paraId="267E6C5F">
          <w:pPr>
            <w:pStyle w:val="14"/>
            <w:tabs>
              <w:tab w:val="right" w:leader="dot" w:pos="8640"/>
            </w:tabs>
          </w:pPr>
          <w:r>
            <w:fldChar w:fldCharType="begin"/>
          </w:r>
          <w:r>
            <w:instrText xml:space="preserve"> HYPERLINK \l _Toc114581665 </w:instrText>
          </w:r>
          <w:r>
            <w:fldChar w:fldCharType="separate"/>
          </w:r>
          <w:r>
            <w:rPr>
              <w:rFonts w:hint="eastAsia" w:ascii="黑体" w:hAnsi="黑体" w:eastAsia="黑体" w:cs="黑体"/>
            </w:rPr>
            <w:t xml:space="preserve">四、 </w:t>
          </w:r>
          <w:r>
            <w:t>综合评述、前沿与未来方向</w:t>
          </w:r>
          <w:r>
            <w:tab/>
          </w:r>
          <w:r>
            <w:fldChar w:fldCharType="begin"/>
          </w:r>
          <w:r>
            <w:instrText xml:space="preserve"> PAGEREF _Toc114581665 \h </w:instrText>
          </w:r>
          <w:r>
            <w:fldChar w:fldCharType="separate"/>
          </w:r>
          <w:r>
            <w:t>355</w:t>
          </w:r>
          <w:r>
            <w:fldChar w:fldCharType="end"/>
          </w:r>
          <w:r>
            <w:fldChar w:fldCharType="end"/>
          </w:r>
        </w:p>
        <w:p w14:paraId="57B5C3AB">
          <w:pPr>
            <w:pStyle w:val="19"/>
            <w:tabs>
              <w:tab w:val="right" w:leader="dot" w:pos="8640"/>
            </w:tabs>
          </w:pPr>
          <w:r>
            <w:fldChar w:fldCharType="begin"/>
          </w:r>
          <w:r>
            <w:instrText xml:space="preserve"> HYPERLINK \l _Toc1628695943 </w:instrText>
          </w:r>
          <w:r>
            <w:fldChar w:fldCharType="separate"/>
          </w:r>
          <w:r>
            <w:rPr>
              <w:rFonts w:hint="default"/>
            </w:rPr>
            <w:t xml:space="preserve">13.5 </w:t>
          </w:r>
          <w:r>
            <w:t>随机博弈的拓展模型与前沿交叉领域</w:t>
          </w:r>
          <w:r>
            <w:tab/>
          </w:r>
          <w:r>
            <w:fldChar w:fldCharType="begin"/>
          </w:r>
          <w:r>
            <w:instrText xml:space="preserve"> PAGEREF _Toc1628695943 \h </w:instrText>
          </w:r>
          <w:r>
            <w:fldChar w:fldCharType="separate"/>
          </w:r>
          <w:r>
            <w:t>356</w:t>
          </w:r>
          <w:r>
            <w:fldChar w:fldCharType="end"/>
          </w:r>
          <w:r>
            <w:fldChar w:fldCharType="end"/>
          </w:r>
        </w:p>
        <w:p w14:paraId="617FD56E">
          <w:pPr>
            <w:pStyle w:val="14"/>
            <w:tabs>
              <w:tab w:val="right" w:leader="dot" w:pos="8640"/>
            </w:tabs>
          </w:pPr>
          <w:r>
            <w:fldChar w:fldCharType="begin"/>
          </w:r>
          <w:r>
            <w:instrText xml:space="preserve"> HYPERLINK \l _Toc1666149339 </w:instrText>
          </w:r>
          <w:r>
            <w:fldChar w:fldCharType="separate"/>
          </w:r>
          <w:r>
            <w:t>综合审视与前沿挑战</w:t>
          </w:r>
          <w:r>
            <w:tab/>
          </w:r>
          <w:r>
            <w:fldChar w:fldCharType="begin"/>
          </w:r>
          <w:r>
            <w:instrText xml:space="preserve"> PAGEREF _Toc1666149339 \h </w:instrText>
          </w:r>
          <w:r>
            <w:fldChar w:fldCharType="separate"/>
          </w:r>
          <w:r>
            <w:t>361</w:t>
          </w:r>
          <w:r>
            <w:fldChar w:fldCharType="end"/>
          </w:r>
          <w:r>
            <w:fldChar w:fldCharType="end"/>
          </w:r>
        </w:p>
        <w:p w14:paraId="630CE732">
          <w:pPr>
            <w:pStyle w:val="16"/>
            <w:tabs>
              <w:tab w:val="right" w:leader="dot" w:pos="8640"/>
            </w:tabs>
          </w:pPr>
          <w:r>
            <w:fldChar w:fldCharType="begin"/>
          </w:r>
          <w:r>
            <w:instrText xml:space="preserve"> HYPERLINK \l _Toc1932667340 </w:instrText>
          </w:r>
          <w:r>
            <w:fldChar w:fldCharType="separate"/>
          </w:r>
          <w:r>
            <w:rPr>
              <w:rFonts w:hint="default"/>
            </w:rPr>
            <w:t xml:space="preserve">14 </w:t>
          </w:r>
          <w:r>
            <w:t>Evolutionary Game Theory</w:t>
          </w:r>
          <w:r>
            <w:tab/>
          </w:r>
          <w:r>
            <w:fldChar w:fldCharType="begin"/>
          </w:r>
          <w:r>
            <w:instrText xml:space="preserve"> PAGEREF _Toc1932667340 \h </w:instrText>
          </w:r>
          <w:r>
            <w:fldChar w:fldCharType="separate"/>
          </w:r>
          <w:r>
            <w:t>363</w:t>
          </w:r>
          <w:r>
            <w:fldChar w:fldCharType="end"/>
          </w:r>
          <w:r>
            <w:fldChar w:fldCharType="end"/>
          </w:r>
        </w:p>
        <w:p w14:paraId="5BB4855E">
          <w:pPr>
            <w:pStyle w:val="19"/>
            <w:tabs>
              <w:tab w:val="right" w:leader="dot" w:pos="8640"/>
            </w:tabs>
          </w:pPr>
          <w:r>
            <w:fldChar w:fldCharType="begin"/>
          </w:r>
          <w:r>
            <w:instrText xml:space="preserve"> HYPERLINK \l _Toc1649822505 </w:instrText>
          </w:r>
          <w:r>
            <w:fldChar w:fldCharType="separate"/>
          </w:r>
          <w:r>
            <w:rPr>
              <w:rFonts w:hint="default"/>
            </w:rPr>
            <w:t xml:space="preserve">14.1 </w:t>
          </w:r>
          <w:r>
            <w:t>演化稳定策略:静态均衡与稳健性</w:t>
          </w:r>
          <w:r>
            <w:tab/>
          </w:r>
          <w:r>
            <w:fldChar w:fldCharType="begin"/>
          </w:r>
          <w:r>
            <w:instrText xml:space="preserve"> PAGEREF _Toc1649822505 \h </w:instrText>
          </w:r>
          <w:r>
            <w:fldChar w:fldCharType="separate"/>
          </w:r>
          <w:r>
            <w:t>363</w:t>
          </w:r>
          <w:r>
            <w:fldChar w:fldCharType="end"/>
          </w:r>
          <w:r>
            <w:fldChar w:fldCharType="end"/>
          </w:r>
        </w:p>
        <w:p w14:paraId="36E79A17">
          <w:pPr>
            <w:pStyle w:val="14"/>
            <w:tabs>
              <w:tab w:val="right" w:leader="dot" w:pos="8640"/>
            </w:tabs>
          </w:pPr>
          <w:r>
            <w:fldChar w:fldCharType="begin"/>
          </w:r>
          <w:r>
            <w:instrText xml:space="preserve"> HYPERLINK \l _Toc257991471 </w:instrText>
          </w:r>
          <w:r>
            <w:fldChar w:fldCharType="separate"/>
          </w:r>
          <w:r>
            <w:rPr>
              <w:rFonts w:hint="default"/>
            </w:rPr>
            <w:t xml:space="preserve">14.1.1 </w:t>
          </w:r>
          <w:r>
            <w:t>演化稳定策略的数学定义与公理化基础</w:t>
          </w:r>
          <w:r>
            <w:tab/>
          </w:r>
          <w:r>
            <w:fldChar w:fldCharType="begin"/>
          </w:r>
          <w:r>
            <w:instrText xml:space="preserve"> PAGEREF _Toc257991471 \h </w:instrText>
          </w:r>
          <w:r>
            <w:fldChar w:fldCharType="separate"/>
          </w:r>
          <w:r>
            <w:t>363</w:t>
          </w:r>
          <w:r>
            <w:fldChar w:fldCharType="end"/>
          </w:r>
          <w:r>
            <w:fldChar w:fldCharType="end"/>
          </w:r>
        </w:p>
        <w:p w14:paraId="7E1087DD">
          <w:pPr>
            <w:pStyle w:val="14"/>
            <w:tabs>
              <w:tab w:val="right" w:leader="dot" w:pos="8640"/>
            </w:tabs>
          </w:pPr>
          <w:r>
            <w:fldChar w:fldCharType="begin"/>
          </w:r>
          <w:r>
            <w:instrText xml:space="preserve"> HYPERLINK \l _Toc293169804 </w:instrText>
          </w:r>
          <w:r>
            <w:fldChar w:fldCharType="separate"/>
          </w:r>
          <w:r>
            <w:rPr>
              <w:rFonts w:hint="default"/>
            </w:rPr>
            <w:t xml:space="preserve">14.1.2 </w:t>
          </w:r>
          <w:r>
            <w:t>存在性、几何特征与推广挑战</w:t>
          </w:r>
          <w:r>
            <w:tab/>
          </w:r>
          <w:r>
            <w:fldChar w:fldCharType="begin"/>
          </w:r>
          <w:r>
            <w:instrText xml:space="preserve"> PAGEREF _Toc293169804 \h </w:instrText>
          </w:r>
          <w:r>
            <w:fldChar w:fldCharType="separate"/>
          </w:r>
          <w:r>
            <w:t>364</w:t>
          </w:r>
          <w:r>
            <w:fldChar w:fldCharType="end"/>
          </w:r>
          <w:r>
            <w:fldChar w:fldCharType="end"/>
          </w:r>
        </w:p>
        <w:p w14:paraId="6090223C">
          <w:pPr>
            <w:pStyle w:val="14"/>
            <w:tabs>
              <w:tab w:val="right" w:leader="dot" w:pos="8640"/>
            </w:tabs>
          </w:pPr>
          <w:r>
            <w:fldChar w:fldCharType="begin"/>
          </w:r>
          <w:r>
            <w:instrText xml:space="preserve"> HYPERLINK \l _Toc977409610 </w:instrText>
          </w:r>
          <w:r>
            <w:fldChar w:fldCharType="separate"/>
          </w:r>
          <w:r>
            <w:rPr>
              <w:rFonts w:hint="default"/>
            </w:rPr>
            <w:t xml:space="preserve">14.1.3 </w:t>
          </w:r>
          <w:r>
            <w:t>风险优势、均衡选择与批判性审视</w:t>
          </w:r>
          <w:r>
            <w:tab/>
          </w:r>
          <w:r>
            <w:fldChar w:fldCharType="begin"/>
          </w:r>
          <w:r>
            <w:instrText xml:space="preserve"> PAGEREF _Toc977409610 \h </w:instrText>
          </w:r>
          <w:r>
            <w:fldChar w:fldCharType="separate"/>
          </w:r>
          <w:r>
            <w:t>365</w:t>
          </w:r>
          <w:r>
            <w:fldChar w:fldCharType="end"/>
          </w:r>
          <w:r>
            <w:fldChar w:fldCharType="end"/>
          </w:r>
        </w:p>
        <w:p w14:paraId="3DCF6457">
          <w:pPr>
            <w:pStyle w:val="14"/>
            <w:tabs>
              <w:tab w:val="right" w:leader="dot" w:pos="8640"/>
            </w:tabs>
          </w:pPr>
          <w:r>
            <w:fldChar w:fldCharType="begin"/>
          </w:r>
          <w:r>
            <w:instrText xml:space="preserve"> HYPERLINK \l _Toc1220899367 </w:instrText>
          </w:r>
          <w:r>
            <w:fldChar w:fldCharType="separate"/>
          </w:r>
          <w:r>
            <w:rPr>
              <w:rFonts w:hint="default"/>
            </w:rPr>
            <w:t xml:space="preserve">14.1.4 </w:t>
          </w:r>
          <w:r>
            <w:t>综合讨论与前沿方向</w:t>
          </w:r>
          <w:r>
            <w:tab/>
          </w:r>
          <w:r>
            <w:fldChar w:fldCharType="begin"/>
          </w:r>
          <w:r>
            <w:instrText xml:space="preserve"> PAGEREF _Toc1220899367 \h </w:instrText>
          </w:r>
          <w:r>
            <w:fldChar w:fldCharType="separate"/>
          </w:r>
          <w:r>
            <w:t>366</w:t>
          </w:r>
          <w:r>
            <w:fldChar w:fldCharType="end"/>
          </w:r>
          <w:r>
            <w:fldChar w:fldCharType="end"/>
          </w:r>
        </w:p>
        <w:p w14:paraId="0E397991">
          <w:pPr>
            <w:pStyle w:val="19"/>
            <w:tabs>
              <w:tab w:val="right" w:leader="dot" w:pos="8640"/>
            </w:tabs>
          </w:pPr>
          <w:r>
            <w:fldChar w:fldCharType="begin"/>
          </w:r>
          <w:r>
            <w:instrText xml:space="preserve"> HYPERLINK \l _Toc449414084 </w:instrText>
          </w:r>
          <w:r>
            <w:fldChar w:fldCharType="separate"/>
          </w:r>
          <w:r>
            <w:rPr>
              <w:rFonts w:hint="default"/>
            </w:rPr>
            <w:t xml:space="preserve">14.2 </w:t>
          </w:r>
          <w:r>
            <w:t>复制者动态:确定性演化过程</w:t>
          </w:r>
          <w:r>
            <w:tab/>
          </w:r>
          <w:r>
            <w:fldChar w:fldCharType="begin"/>
          </w:r>
          <w:r>
            <w:instrText xml:space="preserve"> PAGEREF _Toc449414084 \h </w:instrText>
          </w:r>
          <w:r>
            <w:fldChar w:fldCharType="separate"/>
          </w:r>
          <w:r>
            <w:t>367</w:t>
          </w:r>
          <w:r>
            <w:fldChar w:fldCharType="end"/>
          </w:r>
          <w:r>
            <w:fldChar w:fldCharType="end"/>
          </w:r>
        </w:p>
        <w:p w14:paraId="0F37C751">
          <w:pPr>
            <w:pStyle w:val="14"/>
            <w:tabs>
              <w:tab w:val="right" w:leader="dot" w:pos="8640"/>
            </w:tabs>
          </w:pPr>
          <w:r>
            <w:fldChar w:fldCharType="begin"/>
          </w:r>
          <w:r>
            <w:instrText xml:space="preserve"> HYPERLINK \l _Toc602523289 </w:instrText>
          </w:r>
          <w:r>
            <w:fldChar w:fldCharType="separate"/>
          </w:r>
          <w:r>
            <w:rPr>
              <w:rFonts w:hint="eastAsia" w:ascii="黑体" w:hAnsi="黑体" w:eastAsia="黑体" w:cs="黑体"/>
            </w:rPr>
            <w:t xml:space="preserve">一、 </w:t>
          </w:r>
          <w:r>
            <w:t>连续时间复制者动态的推导与公理化性质</w:t>
          </w:r>
          <w:r>
            <w:tab/>
          </w:r>
          <w:r>
            <w:fldChar w:fldCharType="begin"/>
          </w:r>
          <w:r>
            <w:instrText xml:space="preserve"> PAGEREF _Toc602523289 \h </w:instrText>
          </w:r>
          <w:r>
            <w:fldChar w:fldCharType="separate"/>
          </w:r>
          <w:r>
            <w:t>368</w:t>
          </w:r>
          <w:r>
            <w:fldChar w:fldCharType="end"/>
          </w:r>
          <w:r>
            <w:fldChar w:fldCharType="end"/>
          </w:r>
        </w:p>
        <w:p w14:paraId="54EC8DF0">
          <w:pPr>
            <w:pStyle w:val="14"/>
            <w:tabs>
              <w:tab w:val="right" w:leader="dot" w:pos="8640"/>
            </w:tabs>
          </w:pPr>
          <w:r>
            <w:fldChar w:fldCharType="begin"/>
          </w:r>
          <w:r>
            <w:instrText xml:space="preserve"> HYPERLINK \l _Toc1223522618 </w:instrText>
          </w:r>
          <w:r>
            <w:fldChar w:fldCharType="separate"/>
          </w:r>
          <w:r>
            <w:rPr>
              <w:rFonts w:hint="eastAsia" w:ascii="黑体" w:hAnsi="黑体" w:eastAsia="黑体" w:cs="黑体"/>
            </w:rPr>
            <w:t xml:space="preserve">二、 </w:t>
          </w:r>
          <w:r>
            <w:t>稳定性理论与动力系统行为的完整谱系</w:t>
          </w:r>
          <w:r>
            <w:tab/>
          </w:r>
          <w:r>
            <w:fldChar w:fldCharType="begin"/>
          </w:r>
          <w:r>
            <w:instrText xml:space="preserve"> PAGEREF _Toc1223522618 \h </w:instrText>
          </w:r>
          <w:r>
            <w:fldChar w:fldCharType="separate"/>
          </w:r>
          <w:r>
            <w:t>369</w:t>
          </w:r>
          <w:r>
            <w:fldChar w:fldCharType="end"/>
          </w:r>
          <w:r>
            <w:fldChar w:fldCharType="end"/>
          </w:r>
        </w:p>
        <w:p w14:paraId="64C73EFD">
          <w:pPr>
            <w:pStyle w:val="14"/>
            <w:tabs>
              <w:tab w:val="right" w:leader="dot" w:pos="8640"/>
            </w:tabs>
          </w:pPr>
          <w:r>
            <w:fldChar w:fldCharType="begin"/>
          </w:r>
          <w:r>
            <w:instrText xml:space="preserve"> HYPERLINK \l _Toc1588720701 </w:instrText>
          </w:r>
          <w:r>
            <w:fldChar w:fldCharType="separate"/>
          </w:r>
          <w:r>
            <w:rPr>
              <w:rFonts w:hint="eastAsia" w:ascii="黑体" w:hAnsi="黑体" w:eastAsia="黑体" w:cs="黑体"/>
            </w:rPr>
            <w:t xml:space="preserve">三、 </w:t>
          </w:r>
          <w:r>
            <w:t>广义复制者动态与有限理性行为基础</w:t>
          </w:r>
          <w:r>
            <w:tab/>
          </w:r>
          <w:r>
            <w:fldChar w:fldCharType="begin"/>
          </w:r>
          <w:r>
            <w:instrText xml:space="preserve"> PAGEREF _Toc1588720701 \h </w:instrText>
          </w:r>
          <w:r>
            <w:fldChar w:fldCharType="separate"/>
          </w:r>
          <w:r>
            <w:t>370</w:t>
          </w:r>
          <w:r>
            <w:fldChar w:fldCharType="end"/>
          </w:r>
          <w:r>
            <w:fldChar w:fldCharType="end"/>
          </w:r>
        </w:p>
        <w:p w14:paraId="2A862121">
          <w:pPr>
            <w:pStyle w:val="14"/>
            <w:tabs>
              <w:tab w:val="right" w:leader="dot" w:pos="8640"/>
            </w:tabs>
          </w:pPr>
          <w:r>
            <w:fldChar w:fldCharType="begin"/>
          </w:r>
          <w:r>
            <w:instrText xml:space="preserve"> HYPERLINK \l _Toc1964638556 </w:instrText>
          </w:r>
          <w:r>
            <w:fldChar w:fldCharType="separate"/>
          </w:r>
          <w:r>
            <w:rPr>
              <w:rFonts w:hint="eastAsia" w:ascii="黑体" w:hAnsi="黑体" w:eastAsia="黑体" w:cs="黑体"/>
            </w:rPr>
            <w:t xml:space="preserve">四、 </w:t>
          </w:r>
          <w:r>
            <w:t>批判性综合、理论局限与前沿方向</w:t>
          </w:r>
          <w:r>
            <w:tab/>
          </w:r>
          <w:r>
            <w:fldChar w:fldCharType="begin"/>
          </w:r>
          <w:r>
            <w:instrText xml:space="preserve"> PAGEREF _Toc1964638556 \h </w:instrText>
          </w:r>
          <w:r>
            <w:fldChar w:fldCharType="separate"/>
          </w:r>
          <w:r>
            <w:t>371</w:t>
          </w:r>
          <w:r>
            <w:fldChar w:fldCharType="end"/>
          </w:r>
          <w:r>
            <w:fldChar w:fldCharType="end"/>
          </w:r>
        </w:p>
        <w:p w14:paraId="6748E9D8">
          <w:pPr>
            <w:pStyle w:val="19"/>
            <w:tabs>
              <w:tab w:val="right" w:leader="dot" w:pos="8640"/>
            </w:tabs>
          </w:pPr>
          <w:r>
            <w:fldChar w:fldCharType="begin"/>
          </w:r>
          <w:r>
            <w:instrText xml:space="preserve"> HYPERLINK \l _Toc2119138067 </w:instrText>
          </w:r>
          <w:r>
            <w:fldChar w:fldCharType="separate"/>
          </w:r>
          <w:r>
            <w:rPr>
              <w:rFonts w:hint="default"/>
            </w:rPr>
            <w:t xml:space="preserve">14.4 </w:t>
          </w:r>
          <w:r>
            <w:t>有限种群与随机演化动力学</w:t>
          </w:r>
          <w:r>
            <w:tab/>
          </w:r>
          <w:r>
            <w:fldChar w:fldCharType="begin"/>
          </w:r>
          <w:r>
            <w:instrText xml:space="preserve"> PAGEREF _Toc2119138067 \h </w:instrText>
          </w:r>
          <w:r>
            <w:fldChar w:fldCharType="separate"/>
          </w:r>
          <w:r>
            <w:t>376</w:t>
          </w:r>
          <w:r>
            <w:fldChar w:fldCharType="end"/>
          </w:r>
          <w:r>
            <w:fldChar w:fldCharType="end"/>
          </w:r>
        </w:p>
        <w:p w14:paraId="45246BFD">
          <w:pPr>
            <w:pStyle w:val="14"/>
            <w:tabs>
              <w:tab w:val="right" w:leader="dot" w:pos="8640"/>
            </w:tabs>
          </w:pPr>
          <w:r>
            <w:fldChar w:fldCharType="begin"/>
          </w:r>
          <w:r>
            <w:instrText xml:space="preserve"> HYPERLINK \l _Toc337206574 </w:instrText>
          </w:r>
          <w:r>
            <w:fldChar w:fldCharType="separate"/>
          </w:r>
          <w:r>
            <w:t>四、 有限种群与随机演化动力学：从确定性吸引子到随机过程与均衡选择</w:t>
          </w:r>
          <w:r>
            <w:tab/>
          </w:r>
          <w:r>
            <w:fldChar w:fldCharType="begin"/>
          </w:r>
          <w:r>
            <w:instrText xml:space="preserve"> PAGEREF _Toc337206574 \h </w:instrText>
          </w:r>
          <w:r>
            <w:fldChar w:fldCharType="separate"/>
          </w:r>
          <w:r>
            <w:t>376</w:t>
          </w:r>
          <w:r>
            <w:fldChar w:fldCharType="end"/>
          </w:r>
          <w:r>
            <w:fldChar w:fldCharType="end"/>
          </w:r>
        </w:p>
        <w:p w14:paraId="393C0BE7">
          <w:pPr>
            <w:pStyle w:val="14"/>
            <w:tabs>
              <w:tab w:val="right" w:leader="dot" w:pos="8640"/>
            </w:tabs>
          </w:pPr>
          <w:r>
            <w:fldChar w:fldCharType="begin"/>
          </w:r>
          <w:r>
            <w:instrText xml:space="preserve"> HYPERLINK \l _Toc221544785 </w:instrText>
          </w:r>
          <w:r>
            <w:fldChar w:fldCharType="separate"/>
          </w:r>
          <w:r>
            <w:t>扩散近似与连续状态空间方法</w:t>
          </w:r>
          <w:r>
            <w:tab/>
          </w:r>
          <w:r>
            <w:fldChar w:fldCharType="begin"/>
          </w:r>
          <w:r>
            <w:instrText xml:space="preserve"> PAGEREF _Toc221544785 \h </w:instrText>
          </w:r>
          <w:r>
            <w:fldChar w:fldCharType="separate"/>
          </w:r>
          <w:r>
            <w:t>378</w:t>
          </w:r>
          <w:r>
            <w:fldChar w:fldCharType="end"/>
          </w:r>
          <w:r>
            <w:fldChar w:fldCharType="end"/>
          </w:r>
        </w:p>
        <w:p w14:paraId="71CE38B3">
          <w:pPr>
            <w:pStyle w:val="14"/>
            <w:tabs>
              <w:tab w:val="right" w:leader="dot" w:pos="8640"/>
            </w:tabs>
          </w:pPr>
          <w:r>
            <w:fldChar w:fldCharType="begin"/>
          </w:r>
          <w:r>
            <w:instrText xml:space="preserve"> HYPERLINK \l _Toc1914041244 </w:instrText>
          </w:r>
          <w:r>
            <w:fldChar w:fldCharType="separate"/>
          </w:r>
          <w:r>
            <w:t>突变-选择平衡与长期平稳分布</w:t>
          </w:r>
          <w:r>
            <w:tab/>
          </w:r>
          <w:r>
            <w:fldChar w:fldCharType="begin"/>
          </w:r>
          <w:r>
            <w:instrText xml:space="preserve"> PAGEREF _Toc1914041244 \h </w:instrText>
          </w:r>
          <w:r>
            <w:fldChar w:fldCharType="separate"/>
          </w:r>
          <w:r>
            <w:t>379</w:t>
          </w:r>
          <w:r>
            <w:fldChar w:fldCharType="end"/>
          </w:r>
          <w:r>
            <w:fldChar w:fldCharType="end"/>
          </w:r>
        </w:p>
        <w:p w14:paraId="4AADC2EA">
          <w:pPr>
            <w:pStyle w:val="14"/>
            <w:tabs>
              <w:tab w:val="right" w:leader="dot" w:pos="8640"/>
            </w:tabs>
          </w:pPr>
          <w:r>
            <w:fldChar w:fldCharType="begin"/>
          </w:r>
          <w:r>
            <w:instrText xml:space="preserve"> HYPERLINK \l _Toc2133639495 </w:instrText>
          </w:r>
          <w:r>
            <w:fldChar w:fldCharType="separate"/>
          </w:r>
          <w:r>
            <w:t>随机稳定性作为均衡精炼标准</w:t>
          </w:r>
          <w:r>
            <w:tab/>
          </w:r>
          <w:r>
            <w:fldChar w:fldCharType="begin"/>
          </w:r>
          <w:r>
            <w:instrText xml:space="preserve"> PAGEREF _Toc2133639495 \h </w:instrText>
          </w:r>
          <w:r>
            <w:fldChar w:fldCharType="separate"/>
          </w:r>
          <w:r>
            <w:t>379</w:t>
          </w:r>
          <w:r>
            <w:fldChar w:fldCharType="end"/>
          </w:r>
          <w:r>
            <w:fldChar w:fldCharType="end"/>
          </w:r>
        </w:p>
        <w:p w14:paraId="3F646228">
          <w:pPr>
            <w:pStyle w:val="14"/>
            <w:tabs>
              <w:tab w:val="right" w:leader="dot" w:pos="8640"/>
            </w:tabs>
          </w:pPr>
          <w:r>
            <w:fldChar w:fldCharType="begin"/>
          </w:r>
          <w:r>
            <w:instrText xml:space="preserve"> HYPERLINK \l _Toc1397054859 </w:instrText>
          </w:r>
          <w:r>
            <w:fldChar w:fldCharType="separate"/>
          </w:r>
          <w:r>
            <w:t>网络结构下的随机演化动力学</w:t>
          </w:r>
          <w:r>
            <w:tab/>
          </w:r>
          <w:r>
            <w:fldChar w:fldCharType="begin"/>
          </w:r>
          <w:r>
            <w:instrText xml:space="preserve"> PAGEREF _Toc1397054859 \h </w:instrText>
          </w:r>
          <w:r>
            <w:fldChar w:fldCharType="separate"/>
          </w:r>
          <w:r>
            <w:t>380</w:t>
          </w:r>
          <w:r>
            <w:fldChar w:fldCharType="end"/>
          </w:r>
          <w:r>
            <w:fldChar w:fldCharType="end"/>
          </w:r>
        </w:p>
        <w:p w14:paraId="42CE0D2E">
          <w:pPr>
            <w:pStyle w:val="14"/>
            <w:tabs>
              <w:tab w:val="right" w:leader="dot" w:pos="8640"/>
            </w:tabs>
          </w:pPr>
          <w:r>
            <w:fldChar w:fldCharType="begin"/>
          </w:r>
          <w:r>
            <w:instrText xml:space="preserve"> HYPERLINK \l _Toc1862302562 </w:instrText>
          </w:r>
          <w:r>
            <w:fldChar w:fldCharType="separate"/>
          </w:r>
          <w:r>
            <w:t>计算复杂性与算法视角</w:t>
          </w:r>
          <w:r>
            <w:tab/>
          </w:r>
          <w:r>
            <w:fldChar w:fldCharType="begin"/>
          </w:r>
          <w:r>
            <w:instrText xml:space="preserve"> PAGEREF _Toc1862302562 \h </w:instrText>
          </w:r>
          <w:r>
            <w:fldChar w:fldCharType="separate"/>
          </w:r>
          <w:r>
            <w:t>381</w:t>
          </w:r>
          <w:r>
            <w:fldChar w:fldCharType="end"/>
          </w:r>
          <w:r>
            <w:fldChar w:fldCharType="end"/>
          </w:r>
        </w:p>
        <w:p w14:paraId="36E06FCC">
          <w:pPr>
            <w:pStyle w:val="14"/>
            <w:tabs>
              <w:tab w:val="right" w:leader="dot" w:pos="8640"/>
            </w:tabs>
          </w:pPr>
          <w:r>
            <w:fldChar w:fldCharType="begin"/>
          </w:r>
          <w:r>
            <w:instrText xml:space="preserve"> HYPERLINK \l _Toc145004509 </w:instrText>
          </w:r>
          <w:r>
            <w:fldChar w:fldCharType="separate"/>
          </w:r>
          <w:r>
            <w:t>批判性综合与未来方向</w:t>
          </w:r>
          <w:r>
            <w:tab/>
          </w:r>
          <w:r>
            <w:fldChar w:fldCharType="begin"/>
          </w:r>
          <w:r>
            <w:instrText xml:space="preserve"> PAGEREF _Toc145004509 \h </w:instrText>
          </w:r>
          <w:r>
            <w:fldChar w:fldCharType="separate"/>
          </w:r>
          <w:r>
            <w:t>382</w:t>
          </w:r>
          <w:r>
            <w:fldChar w:fldCharType="end"/>
          </w:r>
          <w:r>
            <w:fldChar w:fldCharType="end"/>
          </w:r>
        </w:p>
        <w:p w14:paraId="77778763">
          <w:pPr>
            <w:pStyle w:val="19"/>
            <w:tabs>
              <w:tab w:val="right" w:leader="dot" w:pos="8640"/>
            </w:tabs>
          </w:pPr>
          <w:r>
            <w:fldChar w:fldCharType="begin"/>
          </w:r>
          <w:r>
            <w:instrText xml:space="preserve"> HYPERLINK \l _Toc1844327065 </w:instrText>
          </w:r>
          <w:r>
            <w:fldChar w:fldCharType="separate"/>
          </w:r>
          <w:r>
            <w:rPr>
              <w:rFonts w:hint="default"/>
            </w:rPr>
            <w:t xml:space="preserve">14.5 </w:t>
          </w:r>
          <w:r>
            <w:t>学习、零决定因子策略与算法视角</w:t>
          </w:r>
          <w:r>
            <w:tab/>
          </w:r>
          <w:r>
            <w:fldChar w:fldCharType="begin"/>
          </w:r>
          <w:r>
            <w:instrText xml:space="preserve"> PAGEREF _Toc1844327065 \h </w:instrText>
          </w:r>
          <w:r>
            <w:fldChar w:fldCharType="separate"/>
          </w:r>
          <w:r>
            <w:t>383</w:t>
          </w:r>
          <w:r>
            <w:fldChar w:fldCharType="end"/>
          </w:r>
          <w:r>
            <w:fldChar w:fldCharType="end"/>
          </w:r>
        </w:p>
        <w:p w14:paraId="77665ECD">
          <w:pPr>
            <w:pStyle w:val="14"/>
            <w:tabs>
              <w:tab w:val="right" w:leader="dot" w:pos="8640"/>
            </w:tabs>
          </w:pPr>
          <w:r>
            <w:fldChar w:fldCharType="begin"/>
          </w:r>
          <w:r>
            <w:instrText xml:space="preserve"> HYPERLINK \l _Toc826020657 </w:instrText>
          </w:r>
          <w:r>
            <w:fldChar w:fldCharType="separate"/>
          </w:r>
          <w:r>
            <w:t>基于信念与强化的学习动态：微观基础与宏观涌现</w:t>
          </w:r>
          <w:r>
            <w:tab/>
          </w:r>
          <w:r>
            <w:fldChar w:fldCharType="begin"/>
          </w:r>
          <w:r>
            <w:instrText xml:space="preserve"> PAGEREF _Toc826020657 \h </w:instrText>
          </w:r>
          <w:r>
            <w:fldChar w:fldCharType="separate"/>
          </w:r>
          <w:r>
            <w:t>384</w:t>
          </w:r>
          <w:r>
            <w:fldChar w:fldCharType="end"/>
          </w:r>
          <w:r>
            <w:fldChar w:fldCharType="end"/>
          </w:r>
        </w:p>
        <w:p w14:paraId="1078BB8A">
          <w:pPr>
            <w:pStyle w:val="14"/>
            <w:tabs>
              <w:tab w:val="right" w:leader="dot" w:pos="8640"/>
            </w:tabs>
          </w:pPr>
          <w:r>
            <w:fldChar w:fldCharType="begin"/>
          </w:r>
          <w:r>
            <w:instrText xml:space="preserve"> HYPERLINK \l _Toc1594887991 </w:instrText>
          </w:r>
          <w:r>
            <w:fldChar w:fldCharType="separate"/>
          </w:r>
          <w:r>
            <w:t>零决定因子策略：代数结构、控制理论与演化意涵</w:t>
          </w:r>
          <w:r>
            <w:tab/>
          </w:r>
          <w:r>
            <w:fldChar w:fldCharType="begin"/>
          </w:r>
          <w:r>
            <w:instrText xml:space="preserve"> PAGEREF _Toc1594887991 \h </w:instrText>
          </w:r>
          <w:r>
            <w:fldChar w:fldCharType="separate"/>
          </w:r>
          <w:r>
            <w:t>385</w:t>
          </w:r>
          <w:r>
            <w:fldChar w:fldCharType="end"/>
          </w:r>
          <w:r>
            <w:fldChar w:fldCharType="end"/>
          </w:r>
        </w:p>
        <w:p w14:paraId="1BC4D057">
          <w:pPr>
            <w:pStyle w:val="14"/>
            <w:tabs>
              <w:tab w:val="right" w:leader="dot" w:pos="8640"/>
            </w:tabs>
          </w:pPr>
          <w:r>
            <w:fldChar w:fldCharType="begin"/>
          </w:r>
          <w:r>
            <w:instrText xml:space="preserve"> HYPERLINK \l _Toc391582883 </w:instrText>
          </w:r>
          <w:r>
            <w:fldChar w:fldCharType="separate"/>
          </w:r>
          <w:r>
            <w:t>策略空间响应预言与元博弈求解：算法视角下的均衡发现与演化分析</w:t>
          </w:r>
          <w:r>
            <w:tab/>
          </w:r>
          <w:r>
            <w:fldChar w:fldCharType="begin"/>
          </w:r>
          <w:r>
            <w:instrText xml:space="preserve"> PAGEREF _Toc391582883 \h </w:instrText>
          </w:r>
          <w:r>
            <w:fldChar w:fldCharType="separate"/>
          </w:r>
          <w:r>
            <w:t>387</w:t>
          </w:r>
          <w:r>
            <w:fldChar w:fldCharType="end"/>
          </w:r>
          <w:r>
            <w:fldChar w:fldCharType="end"/>
          </w:r>
        </w:p>
        <w:p w14:paraId="03943DA3">
          <w:pPr>
            <w:pStyle w:val="14"/>
            <w:tabs>
              <w:tab w:val="right" w:leader="dot" w:pos="8640"/>
            </w:tabs>
          </w:pPr>
          <w:r>
            <w:fldChar w:fldCharType="begin"/>
          </w:r>
          <w:r>
            <w:instrText xml:space="preserve"> HYPERLINK \l _Toc1443620173 </w:instrText>
          </w:r>
          <w:r>
            <w:fldChar w:fldCharType="separate"/>
          </w:r>
          <w:r>
            <w:t>综合视角：学习、策略结构与算法求解的三角互动</w:t>
          </w:r>
          <w:r>
            <w:tab/>
          </w:r>
          <w:r>
            <w:fldChar w:fldCharType="begin"/>
          </w:r>
          <w:r>
            <w:instrText xml:space="preserve"> PAGEREF _Toc1443620173 \h </w:instrText>
          </w:r>
          <w:r>
            <w:fldChar w:fldCharType="separate"/>
          </w:r>
          <w:r>
            <w:t>389</w:t>
          </w:r>
          <w:r>
            <w:fldChar w:fldCharType="end"/>
          </w:r>
          <w:r>
            <w:fldChar w:fldCharType="end"/>
          </w:r>
        </w:p>
        <w:p w14:paraId="4BF6AAB5">
          <w:pPr>
            <w:pStyle w:val="19"/>
            <w:tabs>
              <w:tab w:val="right" w:leader="dot" w:pos="8640"/>
            </w:tabs>
          </w:pPr>
          <w:r>
            <w:fldChar w:fldCharType="begin"/>
          </w:r>
          <w:r>
            <w:instrText xml:space="preserve"> HYPERLINK \l _Toc654003805 </w:instrText>
          </w:r>
          <w:r>
            <w:fldChar w:fldCharType="separate"/>
          </w:r>
          <w:r>
            <w:rPr>
              <w:rFonts w:hint="default"/>
            </w:rPr>
            <w:t xml:space="preserve">14.6 </w:t>
          </w:r>
          <w:r>
            <w:t>应用领域:生物学、社会学与跨学科融合</w:t>
          </w:r>
          <w:r>
            <w:tab/>
          </w:r>
          <w:r>
            <w:fldChar w:fldCharType="begin"/>
          </w:r>
          <w:r>
            <w:instrText xml:space="preserve"> PAGEREF _Toc654003805 \h </w:instrText>
          </w:r>
          <w:r>
            <w:fldChar w:fldCharType="separate"/>
          </w:r>
          <w:r>
            <w:t>390</w:t>
          </w:r>
          <w:r>
            <w:fldChar w:fldCharType="end"/>
          </w:r>
          <w:r>
            <w:fldChar w:fldCharType="end"/>
          </w:r>
        </w:p>
        <w:p w14:paraId="7A0061FA">
          <w:pPr>
            <w:pStyle w:val="19"/>
            <w:tabs>
              <w:tab w:val="right" w:leader="dot" w:pos="8640"/>
            </w:tabs>
          </w:pPr>
          <w:r>
            <w:fldChar w:fldCharType="begin"/>
          </w:r>
          <w:r>
            <w:instrText xml:space="preserve"> HYPERLINK \l _Toc1020645289 </w:instrText>
          </w:r>
          <w:r>
            <w:fldChar w:fldCharType="separate"/>
          </w:r>
          <w:r>
            <w:rPr>
              <w:rFonts w:hint="default"/>
            </w:rPr>
            <w:t xml:space="preserve">15.1 </w:t>
          </w:r>
          <w:r>
            <w:t>平均场博弈的基本模型与均衡概念</w:t>
          </w:r>
          <w:r>
            <w:tab/>
          </w:r>
          <w:r>
            <w:fldChar w:fldCharType="begin"/>
          </w:r>
          <w:r>
            <w:instrText xml:space="preserve"> PAGEREF _Toc1020645289 \h </w:instrText>
          </w:r>
          <w:r>
            <w:fldChar w:fldCharType="separate"/>
          </w:r>
          <w:r>
            <w:t>395</w:t>
          </w:r>
          <w:r>
            <w:fldChar w:fldCharType="end"/>
          </w:r>
          <w:r>
            <w:fldChar w:fldCharType="end"/>
          </w:r>
        </w:p>
        <w:p w14:paraId="75DF84D4">
          <w:pPr>
            <w:pStyle w:val="19"/>
            <w:tabs>
              <w:tab w:val="right" w:leader="dot" w:pos="8640"/>
            </w:tabs>
          </w:pPr>
          <w:r>
            <w:fldChar w:fldCharType="begin"/>
          </w:r>
          <w:r>
            <w:instrText xml:space="preserve"> HYPERLINK \l _Toc2033483634 </w:instrText>
          </w:r>
          <w:r>
            <w:fldChar w:fldCharType="separate"/>
          </w:r>
          <w:r>
            <w:rPr>
              <w:rFonts w:hint="default"/>
            </w:rPr>
            <w:t xml:space="preserve">15.2 </w:t>
          </w:r>
          <w:r>
            <w:t>平均场均衡的偏微分方程系统推导</w:t>
          </w:r>
          <w:r>
            <w:tab/>
          </w:r>
          <w:r>
            <w:fldChar w:fldCharType="begin"/>
          </w:r>
          <w:r>
            <w:instrText xml:space="preserve"> PAGEREF _Toc2033483634 \h </w:instrText>
          </w:r>
          <w:r>
            <w:fldChar w:fldCharType="separate"/>
          </w:r>
          <w:r>
            <w:t>398</w:t>
          </w:r>
          <w:r>
            <w:fldChar w:fldCharType="end"/>
          </w:r>
          <w:r>
            <w:fldChar w:fldCharType="end"/>
          </w:r>
        </w:p>
        <w:p w14:paraId="4315BA78">
          <w:pPr>
            <w:pStyle w:val="14"/>
            <w:tabs>
              <w:tab w:val="right" w:leader="dot" w:pos="8640"/>
            </w:tabs>
          </w:pPr>
          <w:r>
            <w:fldChar w:fldCharType="begin"/>
          </w:r>
          <w:r>
            <w:instrText xml:space="preserve"> HYPERLINK \l _Toc1704678280 </w:instrText>
          </w:r>
          <w:r>
            <w:fldChar w:fldCharType="separate"/>
          </w:r>
          <w:r>
            <w:rPr>
              <w:rFonts w:hint="default"/>
            </w:rPr>
            <w:t xml:space="preserve">15.2.1 </w:t>
          </w:r>
          <w:r>
            <w:t>预备：连续时间随机控制模型回顾与设定</w:t>
          </w:r>
          <w:r>
            <w:tab/>
          </w:r>
          <w:r>
            <w:fldChar w:fldCharType="begin"/>
          </w:r>
          <w:r>
            <w:instrText xml:space="preserve"> PAGEREF _Toc1704678280 \h </w:instrText>
          </w:r>
          <w:r>
            <w:fldChar w:fldCharType="separate"/>
          </w:r>
          <w:r>
            <w:t>399</w:t>
          </w:r>
          <w:r>
            <w:fldChar w:fldCharType="end"/>
          </w:r>
          <w:r>
            <w:fldChar w:fldCharType="end"/>
          </w:r>
        </w:p>
        <w:p w14:paraId="533BAF38">
          <w:pPr>
            <w:pStyle w:val="14"/>
            <w:tabs>
              <w:tab w:val="right" w:leader="dot" w:pos="8640"/>
            </w:tabs>
          </w:pPr>
          <w:r>
            <w:fldChar w:fldCharType="begin"/>
          </w:r>
          <w:r>
            <w:instrText xml:space="preserve"> HYPERLINK \l _Toc948517333 </w:instrText>
          </w:r>
          <w:r>
            <w:fldChar w:fldCharType="separate"/>
          </w:r>
          <w:r>
            <w:rPr>
              <w:rFonts w:hint="default"/>
            </w:rPr>
            <w:t xml:space="preserve">15.2.2 </w:t>
          </w:r>
          <w:r>
            <w:t>个体理性：Hamilton-Jacobi-Bellman 方程的推导</w:t>
          </w:r>
          <w:r>
            <w:tab/>
          </w:r>
          <w:r>
            <w:fldChar w:fldCharType="begin"/>
          </w:r>
          <w:r>
            <w:instrText xml:space="preserve"> PAGEREF _Toc948517333 \h </w:instrText>
          </w:r>
          <w:r>
            <w:fldChar w:fldCharType="separate"/>
          </w:r>
          <w:r>
            <w:t>399</w:t>
          </w:r>
          <w:r>
            <w:fldChar w:fldCharType="end"/>
          </w:r>
          <w:r>
            <w:fldChar w:fldCharType="end"/>
          </w:r>
        </w:p>
        <w:p w14:paraId="246F7ED4">
          <w:pPr>
            <w:pStyle w:val="14"/>
            <w:tabs>
              <w:tab w:val="right" w:leader="dot" w:pos="8640"/>
            </w:tabs>
          </w:pPr>
          <w:r>
            <w:fldChar w:fldCharType="begin"/>
          </w:r>
          <w:r>
            <w:instrText xml:space="preserve"> HYPERLINK \l _Toc959704050 </w:instrText>
          </w:r>
          <w:r>
            <w:fldChar w:fldCharType="separate"/>
          </w:r>
          <w:r>
            <w:rPr>
              <w:rFonts w:hint="default"/>
            </w:rPr>
            <w:t xml:space="preserve">15.2.3 </w:t>
          </w:r>
          <w:r>
            <w:t>群体演化：Fokker-Planck (Kolmogorov 向前) 方程的推导</w:t>
          </w:r>
          <w:r>
            <w:tab/>
          </w:r>
          <w:r>
            <w:fldChar w:fldCharType="begin"/>
          </w:r>
          <w:r>
            <w:instrText xml:space="preserve"> PAGEREF _Toc959704050 \h </w:instrText>
          </w:r>
          <w:r>
            <w:fldChar w:fldCharType="separate"/>
          </w:r>
          <w:r>
            <w:t>400</w:t>
          </w:r>
          <w:r>
            <w:fldChar w:fldCharType="end"/>
          </w:r>
          <w:r>
            <w:fldChar w:fldCharType="end"/>
          </w:r>
        </w:p>
        <w:p w14:paraId="63D5E143">
          <w:pPr>
            <w:pStyle w:val="14"/>
            <w:tabs>
              <w:tab w:val="right" w:leader="dot" w:pos="8640"/>
            </w:tabs>
          </w:pPr>
          <w:r>
            <w:fldChar w:fldCharType="begin"/>
          </w:r>
          <w:r>
            <w:instrText xml:space="preserve"> HYPERLINK \l _Toc2143779380 </w:instrText>
          </w:r>
          <w:r>
            <w:fldChar w:fldCharType="separate"/>
          </w:r>
          <w:r>
            <w:rPr>
              <w:rFonts w:hint="default"/>
            </w:rPr>
            <w:t xml:space="preserve">15.2.4 </w:t>
          </w:r>
          <w:r>
            <w:t>耦合系统与平均场均衡的数学表述</w:t>
          </w:r>
          <w:r>
            <w:tab/>
          </w:r>
          <w:r>
            <w:fldChar w:fldCharType="begin"/>
          </w:r>
          <w:r>
            <w:instrText xml:space="preserve"> PAGEREF _Toc2143779380 \h </w:instrText>
          </w:r>
          <w:r>
            <w:fldChar w:fldCharType="separate"/>
          </w:r>
          <w:r>
            <w:t>401</w:t>
          </w:r>
          <w:r>
            <w:fldChar w:fldCharType="end"/>
          </w:r>
          <w:r>
            <w:fldChar w:fldCharType="end"/>
          </w:r>
        </w:p>
        <w:p w14:paraId="3CA1959A">
          <w:pPr>
            <w:pStyle w:val="14"/>
            <w:tabs>
              <w:tab w:val="right" w:leader="dot" w:pos="8640"/>
            </w:tabs>
          </w:pPr>
          <w:r>
            <w:fldChar w:fldCharType="begin"/>
          </w:r>
          <w:r>
            <w:instrText xml:space="preserve"> HYPERLINK \l _Toc19410294 </w:instrText>
          </w:r>
          <w:r>
            <w:fldChar w:fldCharType="separate"/>
          </w:r>
          <w:r>
            <w:rPr>
              <w:rFonts w:hint="default"/>
            </w:rPr>
            <w:t xml:space="preserve">15.2.5 </w:t>
          </w:r>
          <w:r>
            <w:t>理论挑战：存在性、唯一性与单调性条件</w:t>
          </w:r>
          <w:r>
            <w:tab/>
          </w:r>
          <w:r>
            <w:fldChar w:fldCharType="begin"/>
          </w:r>
          <w:r>
            <w:instrText xml:space="preserve"> PAGEREF _Toc19410294 \h </w:instrText>
          </w:r>
          <w:r>
            <w:fldChar w:fldCharType="separate"/>
          </w:r>
          <w:r>
            <w:t>401</w:t>
          </w:r>
          <w:r>
            <w:fldChar w:fldCharType="end"/>
          </w:r>
          <w:r>
            <w:fldChar w:fldCharType="end"/>
          </w:r>
        </w:p>
        <w:p w14:paraId="3213AC71">
          <w:pPr>
            <w:pStyle w:val="14"/>
            <w:tabs>
              <w:tab w:val="right" w:leader="dot" w:pos="8640"/>
            </w:tabs>
          </w:pPr>
          <w:r>
            <w:fldChar w:fldCharType="begin"/>
          </w:r>
          <w:r>
            <w:instrText xml:space="preserve"> HYPERLINK \l _Toc1958780561 </w:instrText>
          </w:r>
          <w:r>
            <w:fldChar w:fldCharType="separate"/>
          </w:r>
          <w:r>
            <w:rPr>
              <w:rFonts w:hint="default"/>
            </w:rPr>
            <w:t xml:space="preserve">15.2.6 </w:t>
          </w:r>
          <w:r>
            <w:t>计算含义与算法视角</w:t>
          </w:r>
          <w:r>
            <w:tab/>
          </w:r>
          <w:r>
            <w:fldChar w:fldCharType="begin"/>
          </w:r>
          <w:r>
            <w:instrText xml:space="preserve"> PAGEREF _Toc1958780561 \h </w:instrText>
          </w:r>
          <w:r>
            <w:fldChar w:fldCharType="separate"/>
          </w:r>
          <w:r>
            <w:t>402</w:t>
          </w:r>
          <w:r>
            <w:fldChar w:fldCharType="end"/>
          </w:r>
          <w:r>
            <w:fldChar w:fldCharType="end"/>
          </w:r>
        </w:p>
        <w:p w14:paraId="524FCD10">
          <w:pPr>
            <w:pStyle w:val="14"/>
            <w:tabs>
              <w:tab w:val="right" w:leader="dot" w:pos="8640"/>
            </w:tabs>
          </w:pPr>
          <w:r>
            <w:fldChar w:fldCharType="begin"/>
          </w:r>
          <w:r>
            <w:instrText xml:space="preserve"> HYPERLINK \l _Toc300580217 </w:instrText>
          </w:r>
          <w:r>
            <w:fldChar w:fldCharType="separate"/>
          </w:r>
          <w:r>
            <w:rPr>
              <w:rFonts w:hint="default"/>
            </w:rPr>
            <w:t xml:space="preserve">15.2.7 </w:t>
          </w:r>
          <w:r>
            <w:t>综合分析与承上启下</w:t>
          </w:r>
          <w:r>
            <w:tab/>
          </w:r>
          <w:r>
            <w:fldChar w:fldCharType="begin"/>
          </w:r>
          <w:r>
            <w:instrText xml:space="preserve"> PAGEREF _Toc300580217 \h </w:instrText>
          </w:r>
          <w:r>
            <w:fldChar w:fldCharType="separate"/>
          </w:r>
          <w:r>
            <w:t>403</w:t>
          </w:r>
          <w:r>
            <w:fldChar w:fldCharType="end"/>
          </w:r>
          <w:r>
            <w:fldChar w:fldCharType="end"/>
          </w:r>
        </w:p>
        <w:p w14:paraId="63D381CD">
          <w:pPr>
            <w:pStyle w:val="19"/>
            <w:tabs>
              <w:tab w:val="right" w:leader="dot" w:pos="8640"/>
            </w:tabs>
          </w:pPr>
          <w:r>
            <w:fldChar w:fldCharType="begin"/>
          </w:r>
          <w:r>
            <w:instrText xml:space="preserve"> HYPERLINK \l _Toc970169375 </w:instrText>
          </w:r>
          <w:r>
            <w:fldChar w:fldCharType="separate"/>
          </w:r>
          <w:r>
            <w:rPr>
              <w:rFonts w:hint="default"/>
            </w:rPr>
            <w:t xml:space="preserve">15.3 </w:t>
          </w:r>
          <w:r>
            <w:t>存在性、唯一性与正则性理论</w:t>
          </w:r>
          <w:r>
            <w:tab/>
          </w:r>
          <w:r>
            <w:fldChar w:fldCharType="begin"/>
          </w:r>
          <w:r>
            <w:instrText xml:space="preserve"> PAGEREF _Toc970169375 \h </w:instrText>
          </w:r>
          <w:r>
            <w:fldChar w:fldCharType="separate"/>
          </w:r>
          <w:r>
            <w:t>403</w:t>
          </w:r>
          <w:r>
            <w:fldChar w:fldCharType="end"/>
          </w:r>
          <w:r>
            <w:fldChar w:fldCharType="end"/>
          </w:r>
        </w:p>
        <w:p w14:paraId="34A3FBB8">
          <w:pPr>
            <w:pStyle w:val="14"/>
            <w:tabs>
              <w:tab w:val="right" w:leader="dot" w:pos="8640"/>
            </w:tabs>
          </w:pPr>
          <w:r>
            <w:fldChar w:fldCharType="begin"/>
          </w:r>
          <w:r>
            <w:instrText xml:space="preserve"> HYPERLINK \l _Toc1940837601 </w:instrText>
          </w:r>
          <w:r>
            <w:fldChar w:fldCharType="separate"/>
          </w:r>
          <w:r>
            <w:rPr>
              <w:rFonts w:hint="eastAsia" w:ascii="黑体" w:hAnsi="黑体" w:eastAsia="黑体" w:cs="黑体"/>
            </w:rPr>
            <w:t xml:space="preserve">一、 </w:t>
          </w:r>
          <w:r>
            <w:t>单调性条件下的强存在唯一性定理</w:t>
          </w:r>
          <w:r>
            <w:tab/>
          </w:r>
          <w:r>
            <w:fldChar w:fldCharType="begin"/>
          </w:r>
          <w:r>
            <w:instrText xml:space="preserve"> PAGEREF _Toc1940837601 \h </w:instrText>
          </w:r>
          <w:r>
            <w:fldChar w:fldCharType="separate"/>
          </w:r>
          <w:r>
            <w:t>404</w:t>
          </w:r>
          <w:r>
            <w:fldChar w:fldCharType="end"/>
          </w:r>
          <w:r>
            <w:fldChar w:fldCharType="end"/>
          </w:r>
        </w:p>
        <w:p w14:paraId="4E7CA70F">
          <w:pPr>
            <w:pStyle w:val="14"/>
            <w:tabs>
              <w:tab w:val="right" w:leader="dot" w:pos="8640"/>
            </w:tabs>
          </w:pPr>
          <w:r>
            <w:fldChar w:fldCharType="begin"/>
          </w:r>
          <w:r>
            <w:instrText xml:space="preserve"> HYPERLINK \l _Toc1528445724 </w:instrText>
          </w:r>
          <w:r>
            <w:fldChar w:fldCharType="separate"/>
          </w:r>
          <w:r>
            <w:rPr>
              <w:rFonts w:hint="eastAsia" w:ascii="黑体" w:hAnsi="黑体" w:eastAsia="黑体" w:cs="黑体"/>
            </w:rPr>
            <w:t xml:space="preserve">二、 </w:t>
          </w:r>
          <w:r>
            <w:t>非单调情形下的存在性理论与均衡多重性</w:t>
          </w:r>
          <w:r>
            <w:tab/>
          </w:r>
          <w:r>
            <w:fldChar w:fldCharType="begin"/>
          </w:r>
          <w:r>
            <w:instrText xml:space="preserve"> PAGEREF _Toc1528445724 \h </w:instrText>
          </w:r>
          <w:r>
            <w:fldChar w:fldCharType="separate"/>
          </w:r>
          <w:r>
            <w:t>406</w:t>
          </w:r>
          <w:r>
            <w:fldChar w:fldCharType="end"/>
          </w:r>
          <w:r>
            <w:fldChar w:fldCharType="end"/>
          </w:r>
        </w:p>
        <w:p w14:paraId="15CFBE2E">
          <w:pPr>
            <w:pStyle w:val="14"/>
            <w:tabs>
              <w:tab w:val="right" w:leader="dot" w:pos="8640"/>
            </w:tabs>
          </w:pPr>
          <w:r>
            <w:fldChar w:fldCharType="begin"/>
          </w:r>
          <w:r>
            <w:instrText xml:space="preserve"> HYPERLINK \l _Toc387897854 </w:instrText>
          </w:r>
          <w:r>
            <w:fldChar w:fldCharType="separate"/>
          </w:r>
          <w:r>
            <w:rPr>
              <w:rFonts w:hint="eastAsia" w:ascii="黑体" w:hAnsi="黑体" w:eastAsia="黑体" w:cs="黑体"/>
            </w:rPr>
            <w:t xml:space="preserve">三、 </w:t>
          </w:r>
          <w:r>
            <w:t>解的正则性、先验估计与紧性方法</w:t>
          </w:r>
          <w:r>
            <w:tab/>
          </w:r>
          <w:r>
            <w:fldChar w:fldCharType="begin"/>
          </w:r>
          <w:r>
            <w:instrText xml:space="preserve"> PAGEREF _Toc387897854 \h </w:instrText>
          </w:r>
          <w:r>
            <w:fldChar w:fldCharType="separate"/>
          </w:r>
          <w:r>
            <w:t>407</w:t>
          </w:r>
          <w:r>
            <w:fldChar w:fldCharType="end"/>
          </w:r>
          <w:r>
            <w:fldChar w:fldCharType="end"/>
          </w:r>
        </w:p>
        <w:p w14:paraId="3BE8455F">
          <w:pPr>
            <w:pStyle w:val="19"/>
            <w:tabs>
              <w:tab w:val="right" w:leader="dot" w:pos="8640"/>
            </w:tabs>
          </w:pPr>
          <w:r>
            <w:fldChar w:fldCharType="begin"/>
          </w:r>
          <w:r>
            <w:instrText xml:space="preserve"> HYPERLINK \l _Toc1786363533 </w:instrText>
          </w:r>
          <w:r>
            <w:fldChar w:fldCharType="separate"/>
          </w:r>
          <w:r>
            <w:rPr>
              <w:rFonts w:hint="default"/>
            </w:rPr>
            <w:t xml:space="preserve">15.4 </w:t>
          </w:r>
          <w:r>
            <w:t>从有限博弈到平均场极限:收敛性分析</w:t>
          </w:r>
          <w:r>
            <w:tab/>
          </w:r>
          <w:r>
            <w:fldChar w:fldCharType="begin"/>
          </w:r>
          <w:r>
            <w:instrText xml:space="preserve"> PAGEREF _Toc1786363533 \h </w:instrText>
          </w:r>
          <w:r>
            <w:fldChar w:fldCharType="separate"/>
          </w:r>
          <w:r>
            <w:t>410</w:t>
          </w:r>
          <w:r>
            <w:fldChar w:fldCharType="end"/>
          </w:r>
          <w:r>
            <w:fldChar w:fldCharType="end"/>
          </w:r>
        </w:p>
        <w:p w14:paraId="22053A92">
          <w:pPr>
            <w:pStyle w:val="14"/>
            <w:tabs>
              <w:tab w:val="right" w:leader="dot" w:pos="8640"/>
            </w:tabs>
          </w:pPr>
          <w:r>
            <w:fldChar w:fldCharType="begin"/>
          </w:r>
          <w:r>
            <w:instrText xml:space="preserve"> HYPERLINK \l _Toc1590514071 </w:instrText>
          </w:r>
          <w:r>
            <w:fldChar w:fldCharType="separate"/>
          </w:r>
          <w:r>
            <w:t>15.2.5 从有限博弈到平均场极限：收敛性理论基础</w:t>
          </w:r>
          <w:r>
            <w:tab/>
          </w:r>
          <w:r>
            <w:fldChar w:fldCharType="begin"/>
          </w:r>
          <w:r>
            <w:instrText xml:space="preserve"> PAGEREF _Toc1590514071 \h </w:instrText>
          </w:r>
          <w:r>
            <w:fldChar w:fldCharType="separate"/>
          </w:r>
          <w:r>
            <w:t>410</w:t>
          </w:r>
          <w:r>
            <w:fldChar w:fldCharType="end"/>
          </w:r>
          <w:r>
            <w:fldChar w:fldCharType="end"/>
          </w:r>
        </w:p>
        <w:p w14:paraId="46F4E6AF">
          <w:pPr>
            <w:pStyle w:val="16"/>
            <w:tabs>
              <w:tab w:val="right" w:leader="dot" w:pos="8640"/>
            </w:tabs>
          </w:pPr>
          <w:r>
            <w:fldChar w:fldCharType="begin"/>
          </w:r>
          <w:r>
            <w:instrText xml:space="preserve"> HYPERLINK \l _Toc2041037088 </w:instrText>
          </w:r>
          <w:r>
            <w:fldChar w:fldCharType="separate"/>
          </w:r>
          <w:r>
            <w:rPr>
              <w:rFonts w:hint="default"/>
            </w:rPr>
            <w:t xml:space="preserve">16 </w:t>
          </w:r>
          <w:r>
            <w:t>Algorithms for Mean Field Games</w:t>
          </w:r>
          <w:r>
            <w:tab/>
          </w:r>
          <w:r>
            <w:fldChar w:fldCharType="begin"/>
          </w:r>
          <w:r>
            <w:instrText xml:space="preserve"> PAGEREF _Toc2041037088 \h </w:instrText>
          </w:r>
          <w:r>
            <w:fldChar w:fldCharType="separate"/>
          </w:r>
          <w:r>
            <w:t>414</w:t>
          </w:r>
          <w:r>
            <w:fldChar w:fldCharType="end"/>
          </w:r>
          <w:r>
            <w:fldChar w:fldCharType="end"/>
          </w:r>
        </w:p>
        <w:p w14:paraId="46FCAE88">
          <w:pPr>
            <w:pStyle w:val="19"/>
            <w:tabs>
              <w:tab w:val="right" w:leader="dot" w:pos="8640"/>
            </w:tabs>
          </w:pPr>
          <w:r>
            <w:fldChar w:fldCharType="begin"/>
          </w:r>
          <w:r>
            <w:instrText xml:space="preserve"> HYPERLINK \l _Toc1954044485 </w:instrText>
          </w:r>
          <w:r>
            <w:fldChar w:fldCharType="separate"/>
          </w:r>
          <w:r>
            <w:rPr>
              <w:rFonts w:hint="default"/>
            </w:rPr>
            <w:t xml:space="preserve">16.1 </w:t>
          </w:r>
          <w:r>
            <w:t>平均场博弈的经典不动点迭代算法</w:t>
          </w:r>
          <w:r>
            <w:tab/>
          </w:r>
          <w:r>
            <w:fldChar w:fldCharType="begin"/>
          </w:r>
          <w:r>
            <w:instrText xml:space="preserve"> PAGEREF _Toc1954044485 \h </w:instrText>
          </w:r>
          <w:r>
            <w:fldChar w:fldCharType="separate"/>
          </w:r>
          <w:r>
            <w:t>414</w:t>
          </w:r>
          <w:r>
            <w:fldChar w:fldCharType="end"/>
          </w:r>
          <w:r>
            <w:fldChar w:fldCharType="end"/>
          </w:r>
        </w:p>
        <w:p w14:paraId="139951BE">
          <w:pPr>
            <w:pStyle w:val="19"/>
            <w:tabs>
              <w:tab w:val="right" w:leader="dot" w:pos="8640"/>
            </w:tabs>
          </w:pPr>
          <w:r>
            <w:fldChar w:fldCharType="begin"/>
          </w:r>
          <w:r>
            <w:instrText xml:space="preserve"> HYPERLINK \l _Toc158245824 </w:instrText>
          </w:r>
          <w:r>
            <w:fldChar w:fldCharType="separate"/>
          </w:r>
          <w:r>
            <w:rPr>
              <w:rFonts w:hint="default"/>
            </w:rPr>
            <w:t xml:space="preserve">16.2 </w:t>
          </w:r>
          <w:r>
            <w:t>优化视角与变分重构</w:t>
          </w:r>
          <w:r>
            <w:tab/>
          </w:r>
          <w:r>
            <w:fldChar w:fldCharType="begin"/>
          </w:r>
          <w:r>
            <w:instrText xml:space="preserve"> PAGEREF _Toc158245824 \h </w:instrText>
          </w:r>
          <w:r>
            <w:fldChar w:fldCharType="separate"/>
          </w:r>
          <w:r>
            <w:t>420</w:t>
          </w:r>
          <w:r>
            <w:fldChar w:fldCharType="end"/>
          </w:r>
          <w:r>
            <w:fldChar w:fldCharType="end"/>
          </w:r>
        </w:p>
        <w:p w14:paraId="321BAD84">
          <w:pPr>
            <w:pStyle w:val="14"/>
            <w:tabs>
              <w:tab w:val="right" w:leader="dot" w:pos="8640"/>
            </w:tabs>
          </w:pPr>
          <w:r>
            <w:fldChar w:fldCharType="begin"/>
          </w:r>
          <w:r>
            <w:instrText xml:space="preserve"> HYPERLINK \l _Toc1052808982 </w:instrText>
          </w:r>
          <w:r>
            <w:fldChar w:fldCharType="separate"/>
          </w:r>
          <w:r>
            <w:rPr>
              <w:rFonts w:hint="eastAsia" w:ascii="黑体" w:hAnsi="黑体" w:eastAsia="黑体" w:cs="黑体"/>
            </w:rPr>
            <w:t xml:space="preserve">一、 </w:t>
          </w:r>
          <w:r>
            <w:t>占据测度优化框架：从不动点到凸规划</w:t>
          </w:r>
          <w:r>
            <w:tab/>
          </w:r>
          <w:r>
            <w:fldChar w:fldCharType="begin"/>
          </w:r>
          <w:r>
            <w:instrText xml:space="preserve"> PAGEREF _Toc1052808982 \h </w:instrText>
          </w:r>
          <w:r>
            <w:fldChar w:fldCharType="separate"/>
          </w:r>
          <w:r>
            <w:t>420</w:t>
          </w:r>
          <w:r>
            <w:fldChar w:fldCharType="end"/>
          </w:r>
          <w:r>
            <w:fldChar w:fldCharType="end"/>
          </w:r>
        </w:p>
        <w:p w14:paraId="44BBE3E5">
          <w:pPr>
            <w:pStyle w:val="14"/>
            <w:tabs>
              <w:tab w:val="right" w:leader="dot" w:pos="8640"/>
            </w:tabs>
          </w:pPr>
          <w:r>
            <w:fldChar w:fldCharType="begin"/>
          </w:r>
          <w:r>
            <w:instrText xml:space="preserve"> HYPERLINK \l _Toc1442792841 </w:instrText>
          </w:r>
          <w:r>
            <w:fldChar w:fldCharType="separate"/>
          </w:r>
          <w:r>
            <w:rPr>
              <w:rFonts w:hint="eastAsia" w:ascii="黑体" w:hAnsi="黑体" w:eastAsia="黑体" w:cs="黑体"/>
            </w:rPr>
            <w:t xml:space="preserve">二、 </w:t>
          </w:r>
          <w:r>
            <w:t>势平均场博弈与变分原理：均衡作为梯度流的稳态</w:t>
          </w:r>
          <w:r>
            <w:tab/>
          </w:r>
          <w:r>
            <w:fldChar w:fldCharType="begin"/>
          </w:r>
          <w:r>
            <w:instrText xml:space="preserve"> PAGEREF _Toc1442792841 \h </w:instrText>
          </w:r>
          <w:r>
            <w:fldChar w:fldCharType="separate"/>
          </w:r>
          <w:r>
            <w:t>421</w:t>
          </w:r>
          <w:r>
            <w:fldChar w:fldCharType="end"/>
          </w:r>
          <w:r>
            <w:fldChar w:fldCharType="end"/>
          </w:r>
        </w:p>
        <w:p w14:paraId="15512F5B">
          <w:pPr>
            <w:pStyle w:val="14"/>
            <w:tabs>
              <w:tab w:val="right" w:leader="dot" w:pos="8640"/>
            </w:tabs>
          </w:pPr>
          <w:r>
            <w:fldChar w:fldCharType="begin"/>
          </w:r>
          <w:r>
            <w:instrText xml:space="preserve"> HYPERLINK \l _Toc1781420410 </w:instrText>
          </w:r>
          <w:r>
            <w:fldChar w:fldCharType="separate"/>
          </w:r>
          <w:r>
            <w:rPr>
              <w:rFonts w:hint="eastAsia" w:ascii="黑体" w:hAnsi="黑体" w:eastAsia="黑体" w:cs="黑体"/>
            </w:rPr>
            <w:t xml:space="preserve">三、 </w:t>
          </w:r>
          <w:r>
            <w:t>连续同伦方法：系统化探索非凸解空间</w:t>
          </w:r>
          <w:r>
            <w:tab/>
          </w:r>
          <w:r>
            <w:fldChar w:fldCharType="begin"/>
          </w:r>
          <w:r>
            <w:instrText xml:space="preserve"> PAGEREF _Toc1781420410 \h </w:instrText>
          </w:r>
          <w:r>
            <w:fldChar w:fldCharType="separate"/>
          </w:r>
          <w:r>
            <w:t>422</w:t>
          </w:r>
          <w:r>
            <w:fldChar w:fldCharType="end"/>
          </w:r>
          <w:r>
            <w:fldChar w:fldCharType="end"/>
          </w:r>
        </w:p>
        <w:p w14:paraId="3E3FA15A">
          <w:pPr>
            <w:pStyle w:val="19"/>
            <w:tabs>
              <w:tab w:val="right" w:leader="dot" w:pos="8640"/>
            </w:tabs>
          </w:pPr>
          <w:r>
            <w:fldChar w:fldCharType="begin"/>
          </w:r>
          <w:r>
            <w:instrText xml:space="preserve"> HYPERLINK \l _Toc115824396 </w:instrText>
          </w:r>
          <w:r>
            <w:fldChar w:fldCharType="separate"/>
          </w:r>
          <w:r>
            <w:rPr>
              <w:rFonts w:hint="default"/>
            </w:rPr>
            <w:t xml:space="preserve">16.3 </w:t>
          </w:r>
          <w:r>
            <w:t>基于学习动力学的无模型算法</w:t>
          </w:r>
          <w:r>
            <w:tab/>
          </w:r>
          <w:r>
            <w:fldChar w:fldCharType="begin"/>
          </w:r>
          <w:r>
            <w:instrText xml:space="preserve"> PAGEREF _Toc115824396 \h </w:instrText>
          </w:r>
          <w:r>
            <w:fldChar w:fldCharType="separate"/>
          </w:r>
          <w:r>
            <w:t>424</w:t>
          </w:r>
          <w:r>
            <w:fldChar w:fldCharType="end"/>
          </w:r>
          <w:r>
            <w:fldChar w:fldCharType="end"/>
          </w:r>
        </w:p>
        <w:p w14:paraId="50958C95">
          <w:pPr>
            <w:pStyle w:val="19"/>
            <w:tabs>
              <w:tab w:val="right" w:leader="dot" w:pos="8640"/>
            </w:tabs>
          </w:pPr>
          <w:r>
            <w:fldChar w:fldCharType="begin"/>
          </w:r>
          <w:r>
            <w:instrText xml:space="preserve"> HYPERLINK \l _Toc1040439390 </w:instrText>
          </w:r>
          <w:r>
            <w:fldChar w:fldCharType="separate"/>
          </w:r>
          <w:r>
            <w:t>16.4 平均场博弈的经验博弈论分析</w:t>
          </w:r>
          <w:r>
            <w:tab/>
          </w:r>
          <w:r>
            <w:fldChar w:fldCharType="begin"/>
          </w:r>
          <w:r>
            <w:instrText xml:space="preserve"> PAGEREF _Toc1040439390 \h </w:instrText>
          </w:r>
          <w:r>
            <w:fldChar w:fldCharType="separate"/>
          </w:r>
          <w:r>
            <w:t>430</w:t>
          </w:r>
          <w:r>
            <w:fldChar w:fldCharType="end"/>
          </w:r>
          <w:r>
            <w:fldChar w:fldCharType="end"/>
          </w:r>
        </w:p>
        <w:p w14:paraId="79F6BDA1">
          <w:pPr>
            <w:pStyle w:val="14"/>
            <w:tabs>
              <w:tab w:val="right" w:leader="dot" w:pos="8640"/>
            </w:tabs>
          </w:pPr>
          <w:r>
            <w:fldChar w:fldCharType="begin"/>
          </w:r>
          <w:r>
            <w:instrText xml:space="preserve"> HYPERLINK \l _Toc1852973856 </w:instrText>
          </w:r>
          <w:r>
            <w:fldChar w:fldCharType="separate"/>
          </w:r>
          <w:r>
            <w:t>Section 4: 经验博弈论分析：从黑盒模拟到元博弈的均衡求解框架</w:t>
          </w:r>
          <w:r>
            <w:tab/>
          </w:r>
          <w:r>
            <w:fldChar w:fldCharType="begin"/>
          </w:r>
          <w:r>
            <w:instrText xml:space="preserve"> PAGEREF _Toc1852973856 \h </w:instrText>
          </w:r>
          <w:r>
            <w:fldChar w:fldCharType="separate"/>
          </w:r>
          <w:r>
            <w:t>430</w:t>
          </w:r>
          <w:r>
            <w:fldChar w:fldCharType="end"/>
          </w:r>
          <w:r>
            <w:fldChar w:fldCharType="end"/>
          </w:r>
        </w:p>
        <w:p w14:paraId="622C76D3">
          <w:pPr>
            <w:pStyle w:val="14"/>
            <w:tabs>
              <w:tab w:val="right" w:leader="dot" w:pos="8640"/>
            </w:tabs>
          </w:pPr>
          <w:r>
            <w:fldChar w:fldCharType="begin"/>
          </w:r>
          <w:r>
            <w:instrText xml:space="preserve"> HYPERLINK \l _Toc123748998 </w:instrText>
          </w:r>
          <w:r>
            <w:fldChar w:fldCharType="separate"/>
          </w:r>
          <w:r>
            <w:t>结论与前瞻</w:t>
          </w:r>
          <w:r>
            <w:tab/>
          </w:r>
          <w:r>
            <w:fldChar w:fldCharType="begin"/>
          </w:r>
          <w:r>
            <w:instrText xml:space="preserve"> PAGEREF _Toc123748998 \h </w:instrText>
          </w:r>
          <w:r>
            <w:fldChar w:fldCharType="separate"/>
          </w:r>
          <w:r>
            <w:t>433</w:t>
          </w:r>
          <w:r>
            <w:fldChar w:fldCharType="end"/>
          </w:r>
          <w:r>
            <w:fldChar w:fldCharType="end"/>
          </w:r>
        </w:p>
        <w:p w14:paraId="6F550D7E">
          <w:pPr>
            <w:pStyle w:val="19"/>
            <w:tabs>
              <w:tab w:val="right" w:leader="dot" w:pos="8640"/>
            </w:tabs>
          </w:pPr>
          <w:r>
            <w:fldChar w:fldCharType="begin"/>
          </w:r>
          <w:r>
            <w:instrText xml:space="preserve"> HYPERLINK \l _Toc1085239090 </w:instrText>
          </w:r>
          <w:r>
            <w:fldChar w:fldCharType="separate"/>
          </w:r>
          <w:r>
            <w:t>16.5 算法库、基准测试与复杂度分析</w:t>
          </w:r>
          <w:r>
            <w:tab/>
          </w:r>
          <w:r>
            <w:fldChar w:fldCharType="begin"/>
          </w:r>
          <w:r>
            <w:instrText xml:space="preserve"> PAGEREF _Toc1085239090 \h </w:instrText>
          </w:r>
          <w:r>
            <w:fldChar w:fldCharType="separate"/>
          </w:r>
          <w:r>
            <w:t>433</w:t>
          </w:r>
          <w:r>
            <w:fldChar w:fldCharType="end"/>
          </w:r>
          <w:r>
            <w:fldChar w:fldCharType="end"/>
          </w:r>
        </w:p>
        <w:p w14:paraId="2A63BFAA">
          <w:pPr>
            <w:pStyle w:val="16"/>
            <w:tabs>
              <w:tab w:val="right" w:leader="dot" w:pos="8640"/>
            </w:tabs>
          </w:pPr>
          <w:r>
            <w:fldChar w:fldCharType="begin"/>
          </w:r>
          <w:r>
            <w:instrText xml:space="preserve"> HYPERLINK \l _Toc1034771659 </w:instrText>
          </w:r>
          <w:r>
            <w:fldChar w:fldCharType="separate"/>
          </w:r>
          <w:r>
            <w:t>17 Quantum Game Theory: Foundations and Protocols</w:t>
          </w:r>
          <w:r>
            <w:tab/>
          </w:r>
          <w:r>
            <w:fldChar w:fldCharType="begin"/>
          </w:r>
          <w:r>
            <w:instrText xml:space="preserve"> PAGEREF _Toc1034771659 \h </w:instrText>
          </w:r>
          <w:r>
            <w:fldChar w:fldCharType="separate"/>
          </w:r>
          <w:r>
            <w:t>438</w:t>
          </w:r>
          <w:r>
            <w:fldChar w:fldCharType="end"/>
          </w:r>
          <w:r>
            <w:fldChar w:fldCharType="end"/>
          </w:r>
        </w:p>
        <w:p w14:paraId="71CD722E">
          <w:pPr>
            <w:pStyle w:val="16"/>
            <w:tabs>
              <w:tab w:val="right" w:leader="dot" w:pos="8640"/>
            </w:tabs>
          </w:pPr>
          <w:r>
            <w:fldChar w:fldCharType="begin"/>
          </w:r>
          <w:r>
            <w:instrText xml:space="preserve"> HYPERLINK \l _Toc1084699407 </w:instrText>
          </w:r>
          <w:r>
            <w:fldChar w:fldCharType="separate"/>
          </w:r>
          <w:r>
            <w:rPr>
              <w:rFonts w:hint="default"/>
            </w:rPr>
            <w:t xml:space="preserve">19 </w:t>
          </w:r>
          <w:r>
            <w:t>Equilibrium Computation and Complexity</w:t>
          </w:r>
          <w:r>
            <w:tab/>
          </w:r>
          <w:r>
            <w:fldChar w:fldCharType="begin"/>
          </w:r>
          <w:r>
            <w:instrText xml:space="preserve"> PAGEREF _Toc1084699407 \h </w:instrText>
          </w:r>
          <w:r>
            <w:fldChar w:fldCharType="separate"/>
          </w:r>
          <w:r>
            <w:t>489</w:t>
          </w:r>
          <w:r>
            <w:fldChar w:fldCharType="end"/>
          </w:r>
          <w:r>
            <w:fldChar w:fldCharType="end"/>
          </w:r>
        </w:p>
        <w:p w14:paraId="41DAB2A6">
          <w:pPr>
            <w:pStyle w:val="16"/>
            <w:tabs>
              <w:tab w:val="right" w:leader="dot" w:pos="8640"/>
            </w:tabs>
          </w:pPr>
          <w:r>
            <w:fldChar w:fldCharType="begin"/>
          </w:r>
          <w:r>
            <w:instrText xml:space="preserve"> HYPERLINK \l _Toc554254066 </w:instrText>
          </w:r>
          <w:r>
            <w:fldChar w:fldCharType="separate"/>
          </w:r>
          <w:r>
            <w:rPr>
              <w:rFonts w:hint="default"/>
            </w:rPr>
            <w:t xml:space="preserve">20 </w:t>
          </w:r>
          <w:r>
            <w:t>Learning in Games: Dynamics and Convergence</w:t>
          </w:r>
          <w:r>
            <w:tab/>
          </w:r>
          <w:r>
            <w:fldChar w:fldCharType="begin"/>
          </w:r>
          <w:r>
            <w:instrText xml:space="preserve"> PAGEREF _Toc554254066 \h </w:instrText>
          </w:r>
          <w:r>
            <w:fldChar w:fldCharType="separate"/>
          </w:r>
          <w:r>
            <w:t>513</w:t>
          </w:r>
          <w:r>
            <w:fldChar w:fldCharType="end"/>
          </w:r>
          <w:r>
            <w:fldChar w:fldCharType="end"/>
          </w:r>
        </w:p>
        <w:p w14:paraId="0CD8E131">
          <w:pPr>
            <w:pStyle w:val="16"/>
            <w:tabs>
              <w:tab w:val="right" w:leader="dot" w:pos="8640"/>
            </w:tabs>
          </w:pPr>
          <w:r>
            <w:fldChar w:fldCharType="begin"/>
          </w:r>
          <w:r>
            <w:instrText xml:space="preserve"> HYPERLINK \l _Toc1711510223 </w:instrText>
          </w:r>
          <w:r>
            <w:fldChar w:fldCharType="separate"/>
          </w:r>
          <w:r>
            <w:rPr>
              <w:rFonts w:hint="default"/>
            </w:rPr>
            <w:t xml:space="preserve">22 </w:t>
          </w:r>
          <w:r>
            <w:t>Network Games and Games on Graphs</w:t>
          </w:r>
          <w:r>
            <w:tab/>
          </w:r>
          <w:r>
            <w:fldChar w:fldCharType="begin"/>
          </w:r>
          <w:r>
            <w:instrText xml:space="preserve"> PAGEREF _Toc1711510223 \h </w:instrText>
          </w:r>
          <w:r>
            <w:fldChar w:fldCharType="separate"/>
          </w:r>
          <w:r>
            <w:t>560</w:t>
          </w:r>
          <w:r>
            <w:fldChar w:fldCharType="end"/>
          </w:r>
          <w:r>
            <w:fldChar w:fldCharType="end"/>
          </w:r>
        </w:p>
        <w:p w14:paraId="274DE689">
          <w:pPr>
            <w:pStyle w:val="16"/>
            <w:tabs>
              <w:tab w:val="right" w:leader="dot" w:pos="8640"/>
            </w:tabs>
          </w:pPr>
          <w:r>
            <w:fldChar w:fldCharType="begin"/>
          </w:r>
          <w:r>
            <w:instrText xml:space="preserve"> HYPERLINK \l _Toc1956350043 </w:instrText>
          </w:r>
          <w:r>
            <w:fldChar w:fldCharType="separate"/>
          </w:r>
          <w:r>
            <w:rPr>
              <w:rFonts w:hint="default"/>
            </w:rPr>
            <w:t xml:space="preserve">23 </w:t>
          </w:r>
          <w:r>
            <w:t>Security Games and Adversarial Modeling</w:t>
          </w:r>
          <w:r>
            <w:tab/>
          </w:r>
          <w:r>
            <w:fldChar w:fldCharType="begin"/>
          </w:r>
          <w:r>
            <w:instrText xml:space="preserve"> PAGEREF _Toc1956350043 \h </w:instrText>
          </w:r>
          <w:r>
            <w:fldChar w:fldCharType="separate"/>
          </w:r>
          <w:r>
            <w:t>594</w:t>
          </w:r>
          <w:r>
            <w:fldChar w:fldCharType="end"/>
          </w:r>
          <w:r>
            <w:fldChar w:fldCharType="end"/>
          </w:r>
        </w:p>
        <w:p w14:paraId="52AE6FD9">
          <w:pPr>
            <w:pStyle w:val="19"/>
            <w:tabs>
              <w:tab w:val="right" w:leader="dot" w:pos="8640"/>
            </w:tabs>
          </w:pPr>
          <w:r>
            <w:fldChar w:fldCharType="begin"/>
          </w:r>
          <w:r>
            <w:instrText xml:space="preserve"> HYPERLINK \l _Toc253053484 </w:instrText>
          </w:r>
          <w:r>
            <w:fldChar w:fldCharType="separate"/>
          </w:r>
          <w:r>
            <w:rPr>
              <w:rFonts w:hint="default"/>
            </w:rPr>
            <w:t xml:space="preserve">23.1 </w:t>
          </w:r>
          <w:r>
            <w:t>Stackelberg安全博弈范式与均衡精炼</w:t>
          </w:r>
          <w:r>
            <w:tab/>
          </w:r>
          <w:r>
            <w:fldChar w:fldCharType="begin"/>
          </w:r>
          <w:r>
            <w:instrText xml:space="preserve"> PAGEREF _Toc253053484 \h </w:instrText>
          </w:r>
          <w:r>
            <w:fldChar w:fldCharType="separate"/>
          </w:r>
          <w:r>
            <w:t>594</w:t>
          </w:r>
          <w:r>
            <w:fldChar w:fldCharType="end"/>
          </w:r>
          <w:r>
            <w:fldChar w:fldCharType="end"/>
          </w:r>
        </w:p>
        <w:p w14:paraId="07D53869">
          <w:pPr>
            <w:pStyle w:val="19"/>
            <w:tabs>
              <w:tab w:val="right" w:leader="dot" w:pos="8640"/>
            </w:tabs>
          </w:pPr>
          <w:r>
            <w:fldChar w:fldCharType="begin"/>
          </w:r>
          <w:r>
            <w:instrText xml:space="preserve"> HYPERLINK \l _Toc1052284528 </w:instrText>
          </w:r>
          <w:r>
            <w:fldChar w:fldCharType="separate"/>
          </w:r>
          <w:r>
            <w:rPr>
              <w:rFonts w:hint="default"/>
            </w:rPr>
            <w:t xml:space="preserve">23.2 </w:t>
          </w:r>
          <w:r>
            <w:t>最优防御策略的计算算法</w:t>
          </w:r>
          <w:r>
            <w:tab/>
          </w:r>
          <w:r>
            <w:fldChar w:fldCharType="begin"/>
          </w:r>
          <w:r>
            <w:instrText xml:space="preserve"> PAGEREF _Toc1052284528 \h </w:instrText>
          </w:r>
          <w:r>
            <w:fldChar w:fldCharType="separate"/>
          </w:r>
          <w:r>
            <w:t>599</w:t>
          </w:r>
          <w:r>
            <w:fldChar w:fldCharType="end"/>
          </w:r>
          <w:r>
            <w:fldChar w:fldCharType="end"/>
          </w:r>
        </w:p>
        <w:p w14:paraId="13030732">
          <w:pPr>
            <w:pStyle w:val="14"/>
            <w:tabs>
              <w:tab w:val="right" w:leader="dot" w:pos="8640"/>
            </w:tabs>
          </w:pPr>
          <w:r>
            <w:fldChar w:fldCharType="begin"/>
          </w:r>
          <w:r>
            <w:instrText xml:space="preserve"> HYPERLINK \l _Toc1218229051 </w:instrText>
          </w:r>
          <w:r>
            <w:fldChar w:fldCharType="separate"/>
          </w:r>
          <w:r>
            <w:t>数学规划范式：从精确求解到列生成与双Oracle</w:t>
          </w:r>
          <w:r>
            <w:tab/>
          </w:r>
          <w:r>
            <w:fldChar w:fldCharType="begin"/>
          </w:r>
          <w:r>
            <w:instrText xml:space="preserve"> PAGEREF _Toc1218229051 \h </w:instrText>
          </w:r>
          <w:r>
            <w:fldChar w:fldCharType="separate"/>
          </w:r>
          <w:r>
            <w:t>600</w:t>
          </w:r>
          <w:r>
            <w:fldChar w:fldCharType="end"/>
          </w:r>
          <w:r>
            <w:fldChar w:fldCharType="end"/>
          </w:r>
        </w:p>
        <w:p w14:paraId="530A205B">
          <w:pPr>
            <w:pStyle w:val="14"/>
            <w:tabs>
              <w:tab w:val="right" w:leader="dot" w:pos="8640"/>
            </w:tabs>
          </w:pPr>
          <w:r>
            <w:fldChar w:fldCharType="begin"/>
          </w:r>
          <w:r>
            <w:instrText xml:space="preserve"> HYPERLINK \l _Toc666569659 </w:instrText>
          </w:r>
          <w:r>
            <w:fldChar w:fldCharType="separate"/>
          </w:r>
          <w:r>
            <w:t>梯度方法与对抗性机器学习中的双层优化</w:t>
          </w:r>
          <w:r>
            <w:tab/>
          </w:r>
          <w:r>
            <w:fldChar w:fldCharType="begin"/>
          </w:r>
          <w:r>
            <w:instrText xml:space="preserve"> PAGEREF _Toc666569659 \h </w:instrText>
          </w:r>
          <w:r>
            <w:fldChar w:fldCharType="separate"/>
          </w:r>
          <w:r>
            <w:t>601</w:t>
          </w:r>
          <w:r>
            <w:fldChar w:fldCharType="end"/>
          </w:r>
          <w:r>
            <w:fldChar w:fldCharType="end"/>
          </w:r>
        </w:p>
        <w:p w14:paraId="097FD223">
          <w:pPr>
            <w:pStyle w:val="14"/>
            <w:tabs>
              <w:tab w:val="right" w:leader="dot" w:pos="8640"/>
            </w:tabs>
          </w:pPr>
          <w:r>
            <w:fldChar w:fldCharType="begin"/>
          </w:r>
          <w:r>
            <w:instrText xml:space="preserve"> HYPERLINK \l _Toc1761556061 </w:instrText>
          </w:r>
          <w:r>
            <w:fldChar w:fldCharType="separate"/>
          </w:r>
          <w:r>
            <w:t>函数逼近与结构化方法：应对大规模扩展式博弈</w:t>
          </w:r>
          <w:r>
            <w:tab/>
          </w:r>
          <w:r>
            <w:fldChar w:fldCharType="begin"/>
          </w:r>
          <w:r>
            <w:instrText xml:space="preserve"> PAGEREF _Toc1761556061 \h </w:instrText>
          </w:r>
          <w:r>
            <w:fldChar w:fldCharType="separate"/>
          </w:r>
          <w:r>
            <w:t>601</w:t>
          </w:r>
          <w:r>
            <w:fldChar w:fldCharType="end"/>
          </w:r>
          <w:r>
            <w:fldChar w:fldCharType="end"/>
          </w:r>
        </w:p>
        <w:p w14:paraId="1798A984">
          <w:pPr>
            <w:pStyle w:val="14"/>
            <w:tabs>
              <w:tab w:val="right" w:leader="dot" w:pos="8640"/>
            </w:tabs>
          </w:pPr>
          <w:r>
            <w:fldChar w:fldCharType="begin"/>
          </w:r>
          <w:r>
            <w:instrText xml:space="preserve"> HYPERLINK \l _Toc1263159685 </w:instrText>
          </w:r>
          <w:r>
            <w:fldChar w:fldCharType="separate"/>
          </w:r>
          <w:r>
            <w:t>算法评估、挑战与前沿方向</w:t>
          </w:r>
          <w:r>
            <w:tab/>
          </w:r>
          <w:r>
            <w:fldChar w:fldCharType="begin"/>
          </w:r>
          <w:r>
            <w:instrText xml:space="preserve"> PAGEREF _Toc1263159685 \h </w:instrText>
          </w:r>
          <w:r>
            <w:fldChar w:fldCharType="separate"/>
          </w:r>
          <w:r>
            <w:t>602</w:t>
          </w:r>
          <w:r>
            <w:fldChar w:fldCharType="end"/>
          </w:r>
          <w:r>
            <w:fldChar w:fldCharType="end"/>
          </w:r>
        </w:p>
        <w:p w14:paraId="2BDBEF15">
          <w:pPr>
            <w:pStyle w:val="19"/>
            <w:tabs>
              <w:tab w:val="right" w:leader="dot" w:pos="8640"/>
            </w:tabs>
          </w:pPr>
          <w:r>
            <w:fldChar w:fldCharType="begin"/>
          </w:r>
          <w:r>
            <w:instrText xml:space="preserve"> HYPERLINK \l _Toc2048975200 </w:instrText>
          </w:r>
          <w:r>
            <w:fldChar w:fldCharType="separate"/>
          </w:r>
          <w:r>
            <w:rPr>
              <w:rFonts w:hint="default"/>
            </w:rPr>
            <w:t xml:space="preserve">23.3 </w:t>
          </w:r>
          <w:r>
            <w:t>行为攻击者建模与有限理性</w:t>
          </w:r>
          <w:r>
            <w:tab/>
          </w:r>
          <w:r>
            <w:fldChar w:fldCharType="begin"/>
          </w:r>
          <w:r>
            <w:instrText xml:space="preserve"> PAGEREF _Toc2048975200 \h </w:instrText>
          </w:r>
          <w:r>
            <w:fldChar w:fldCharType="separate"/>
          </w:r>
          <w:r>
            <w:t>603</w:t>
          </w:r>
          <w:r>
            <w:fldChar w:fldCharType="end"/>
          </w:r>
          <w:r>
            <w:fldChar w:fldCharType="end"/>
          </w:r>
        </w:p>
        <w:p w14:paraId="26299CA7">
          <w:pPr>
            <w:pStyle w:val="19"/>
            <w:tabs>
              <w:tab w:val="right" w:leader="dot" w:pos="8640"/>
            </w:tabs>
          </w:pPr>
          <w:r>
            <w:fldChar w:fldCharType="begin"/>
          </w:r>
          <w:r>
            <w:instrText xml:space="preserve"> HYPERLINK \l _Toc78423108 </w:instrText>
          </w:r>
          <w:r>
            <w:fldChar w:fldCharType="separate"/>
          </w:r>
          <w:r>
            <w:rPr>
              <w:rFonts w:hint="default"/>
            </w:rPr>
            <w:t xml:space="preserve">23.4 </w:t>
          </w:r>
          <w:r>
            <w:t>动态与扩展模型:多阶段、部分可观与微分博弈</w:t>
          </w:r>
          <w:r>
            <w:tab/>
          </w:r>
          <w:r>
            <w:fldChar w:fldCharType="begin"/>
          </w:r>
          <w:r>
            <w:instrText xml:space="preserve"> PAGEREF _Toc78423108 \h </w:instrText>
          </w:r>
          <w:r>
            <w:fldChar w:fldCharType="separate"/>
          </w:r>
          <w:r>
            <w:t>609</w:t>
          </w:r>
          <w:r>
            <w:fldChar w:fldCharType="end"/>
          </w:r>
          <w:r>
            <w:fldChar w:fldCharType="end"/>
          </w:r>
        </w:p>
        <w:p w14:paraId="28497CCE">
          <w:pPr>
            <w:pStyle w:val="14"/>
            <w:tabs>
              <w:tab w:val="right" w:leader="dot" w:pos="8640"/>
            </w:tabs>
          </w:pPr>
          <w:r>
            <w:fldChar w:fldCharType="begin"/>
          </w:r>
          <w:r>
            <w:instrText xml:space="preserve"> HYPERLINK \l _Toc1649700545 </w:instrText>
          </w:r>
          <w:r>
            <w:fldChar w:fldCharType="separate"/>
          </w:r>
          <w:r>
            <w:t>3.4 动态扩展模型：从多阶段承诺到连续对抗</w:t>
          </w:r>
          <w:r>
            <w:tab/>
          </w:r>
          <w:r>
            <w:fldChar w:fldCharType="begin"/>
          </w:r>
          <w:r>
            <w:instrText xml:space="preserve"> PAGEREF _Toc1649700545 \h </w:instrText>
          </w:r>
          <w:r>
            <w:fldChar w:fldCharType="separate"/>
          </w:r>
          <w:r>
            <w:t>609</w:t>
          </w:r>
          <w:r>
            <w:fldChar w:fldCharType="end"/>
          </w:r>
          <w:r>
            <w:fldChar w:fldCharType="end"/>
          </w:r>
        </w:p>
        <w:p w14:paraId="54D04C03">
          <w:pPr>
            <w:pStyle w:val="19"/>
            <w:tabs>
              <w:tab w:val="right" w:leader="dot" w:pos="8640"/>
            </w:tabs>
          </w:pPr>
          <w:r>
            <w:fldChar w:fldCharType="begin"/>
          </w:r>
          <w:r>
            <w:instrText xml:space="preserve"> HYPERLINK \l _Toc355693398 </w:instrText>
          </w:r>
          <w:r>
            <w:fldChar w:fldCharType="separate"/>
          </w:r>
          <w:r>
            <w:rPr>
              <w:rFonts w:hint="default"/>
            </w:rPr>
            <w:t xml:space="preserve">23.5 </w:t>
          </w:r>
          <w:r>
            <w:t>关键应用领域与实例分析</w:t>
          </w:r>
          <w:r>
            <w:tab/>
          </w:r>
          <w:r>
            <w:fldChar w:fldCharType="begin"/>
          </w:r>
          <w:r>
            <w:instrText xml:space="preserve"> PAGEREF _Toc355693398 \h </w:instrText>
          </w:r>
          <w:r>
            <w:fldChar w:fldCharType="separate"/>
          </w:r>
          <w:r>
            <w:t>613</w:t>
          </w:r>
          <w:r>
            <w:fldChar w:fldCharType="end"/>
          </w:r>
          <w:r>
            <w:fldChar w:fldCharType="end"/>
          </w:r>
        </w:p>
        <w:p w14:paraId="1EB3742B">
          <w:pPr>
            <w:pStyle w:val="14"/>
            <w:tabs>
              <w:tab w:val="right" w:leader="dot" w:pos="8640"/>
            </w:tabs>
          </w:pPr>
          <w:r>
            <w:fldChar w:fldCharType="begin"/>
          </w:r>
          <w:r>
            <w:instrText xml:space="preserve"> HYPERLINK \l _Toc1691950585 </w:instrText>
          </w:r>
          <w:r>
            <w:fldChar w:fldCharType="separate"/>
          </w:r>
          <w:r>
            <w:t>网络安全资源配置与入侵检测</w:t>
          </w:r>
          <w:r>
            <w:tab/>
          </w:r>
          <w:r>
            <w:fldChar w:fldCharType="begin"/>
          </w:r>
          <w:r>
            <w:instrText xml:space="preserve"> PAGEREF _Toc1691950585 \h </w:instrText>
          </w:r>
          <w:r>
            <w:fldChar w:fldCharType="separate"/>
          </w:r>
          <w:r>
            <w:t>613</w:t>
          </w:r>
          <w:r>
            <w:fldChar w:fldCharType="end"/>
          </w:r>
          <w:r>
            <w:fldChar w:fldCharType="end"/>
          </w:r>
        </w:p>
        <w:p w14:paraId="08C10710">
          <w:pPr>
            <w:pStyle w:val="14"/>
            <w:tabs>
              <w:tab w:val="right" w:leader="dot" w:pos="8640"/>
            </w:tabs>
          </w:pPr>
          <w:r>
            <w:fldChar w:fldCharType="begin"/>
          </w:r>
          <w:r>
            <w:instrText xml:space="preserve"> HYPERLINK \l _Toc1782512168 </w:instrText>
          </w:r>
          <w:r>
            <w:fldChar w:fldCharType="separate"/>
          </w:r>
          <w:r>
            <w:t>国土安全与基础设施保护</w:t>
          </w:r>
          <w:r>
            <w:tab/>
          </w:r>
          <w:r>
            <w:fldChar w:fldCharType="begin"/>
          </w:r>
          <w:r>
            <w:instrText xml:space="preserve"> PAGEREF _Toc1782512168 \h </w:instrText>
          </w:r>
          <w:r>
            <w:fldChar w:fldCharType="separate"/>
          </w:r>
          <w:r>
            <w:t>615</w:t>
          </w:r>
          <w:r>
            <w:fldChar w:fldCharType="end"/>
          </w:r>
          <w:r>
            <w:fldChar w:fldCharType="end"/>
          </w:r>
        </w:p>
        <w:p w14:paraId="11106E60">
          <w:pPr>
            <w:pStyle w:val="14"/>
            <w:tabs>
              <w:tab w:val="right" w:leader="dot" w:pos="8640"/>
            </w:tabs>
          </w:pPr>
          <w:r>
            <w:fldChar w:fldCharType="begin"/>
          </w:r>
          <w:r>
            <w:instrText xml:space="preserve"> HYPERLINK \l _Toc1285131926 </w:instrText>
          </w:r>
          <w:r>
            <w:fldChar w:fldCharType="separate"/>
          </w:r>
          <w:r>
            <w:t>流行病管理中的行为博弈</w:t>
          </w:r>
          <w:r>
            <w:tab/>
          </w:r>
          <w:r>
            <w:fldChar w:fldCharType="begin"/>
          </w:r>
          <w:r>
            <w:instrText xml:space="preserve"> PAGEREF _Toc1285131926 \h </w:instrText>
          </w:r>
          <w:r>
            <w:fldChar w:fldCharType="separate"/>
          </w:r>
          <w:r>
            <w:t>617</w:t>
          </w:r>
          <w:r>
            <w:fldChar w:fldCharType="end"/>
          </w:r>
          <w:r>
            <w:fldChar w:fldCharType="end"/>
          </w:r>
        </w:p>
        <w:p w14:paraId="724DA739">
          <w:pPr>
            <w:pStyle w:val="14"/>
            <w:tabs>
              <w:tab w:val="right" w:leader="dot" w:pos="8640"/>
            </w:tabs>
          </w:pPr>
          <w:r>
            <w:fldChar w:fldCharType="begin"/>
          </w:r>
          <w:r>
            <w:instrText xml:space="preserve"> HYPERLINK \l _Toc1969242403 </w:instrText>
          </w:r>
          <w:r>
            <w:fldChar w:fldCharType="separate"/>
          </w:r>
          <w:r>
            <w:t>综合讨论与未来展望</w:t>
          </w:r>
          <w:r>
            <w:tab/>
          </w:r>
          <w:r>
            <w:fldChar w:fldCharType="begin"/>
          </w:r>
          <w:r>
            <w:instrText xml:space="preserve"> PAGEREF _Toc1969242403 \h </w:instrText>
          </w:r>
          <w:r>
            <w:fldChar w:fldCharType="separate"/>
          </w:r>
          <w:r>
            <w:t>619</w:t>
          </w:r>
          <w:r>
            <w:fldChar w:fldCharType="end"/>
          </w:r>
          <w:r>
            <w:fldChar w:fldCharType="end"/>
          </w:r>
        </w:p>
        <w:p w14:paraId="6B45FC0F">
          <w:pPr>
            <w:pStyle w:val="19"/>
            <w:tabs>
              <w:tab w:val="right" w:leader="dot" w:pos="8640"/>
            </w:tabs>
          </w:pPr>
          <w:r>
            <w:fldChar w:fldCharType="begin"/>
          </w:r>
          <w:r>
            <w:instrText xml:space="preserve"> HYPERLINK \l _Toc39099657 </w:instrText>
          </w:r>
          <w:r>
            <w:fldChar w:fldCharType="separate"/>
          </w:r>
          <w:r>
            <w:rPr>
              <w:rFonts w:hint="default"/>
            </w:rPr>
            <w:t xml:space="preserve">23.6 </w:t>
          </w:r>
          <w:r>
            <w:t>开放问题与研究前沿</w:t>
          </w:r>
          <w:r>
            <w:tab/>
          </w:r>
          <w:r>
            <w:fldChar w:fldCharType="begin"/>
          </w:r>
          <w:r>
            <w:instrText xml:space="preserve"> PAGEREF _Toc39099657 \h </w:instrText>
          </w:r>
          <w:r>
            <w:fldChar w:fldCharType="separate"/>
          </w:r>
          <w:r>
            <w:t>620</w:t>
          </w:r>
          <w:r>
            <w:fldChar w:fldCharType="end"/>
          </w:r>
          <w:r>
            <w:fldChar w:fldCharType="end"/>
          </w:r>
        </w:p>
        <w:p w14:paraId="7442574A">
          <w:pPr>
            <w:pStyle w:val="14"/>
            <w:tabs>
              <w:tab w:val="right" w:leader="dot" w:pos="8640"/>
            </w:tabs>
          </w:pPr>
          <w:r>
            <w:fldChar w:fldCharType="begin"/>
          </w:r>
          <w:r>
            <w:instrText xml:space="preserve"> HYPERLINK \l _Toc17939217 </w:instrText>
          </w:r>
          <w:r>
            <w:fldChar w:fldCharType="separate"/>
          </w:r>
          <w:r>
            <w:t>模型误设与鲁棒性：从精确优化到稳健保证</w:t>
          </w:r>
          <w:r>
            <w:tab/>
          </w:r>
          <w:r>
            <w:fldChar w:fldCharType="begin"/>
          </w:r>
          <w:r>
            <w:instrText xml:space="preserve"> PAGEREF _Toc17939217 \h </w:instrText>
          </w:r>
          <w:r>
            <w:fldChar w:fldCharType="separate"/>
          </w:r>
          <w:r>
            <w:t>620</w:t>
          </w:r>
          <w:r>
            <w:fldChar w:fldCharType="end"/>
          </w:r>
          <w:r>
            <w:fldChar w:fldCharType="end"/>
          </w:r>
        </w:p>
        <w:p w14:paraId="4069E5A3">
          <w:pPr>
            <w:pStyle w:val="19"/>
            <w:tabs>
              <w:tab w:val="right" w:leader="dot" w:pos="8640"/>
            </w:tabs>
          </w:pPr>
          <w:r>
            <w:fldChar w:fldCharType="begin"/>
          </w:r>
          <w:r>
            <w:instrText xml:space="preserve"> HYPERLINK \l _Toc856709539 </w:instrText>
          </w:r>
          <w:r>
            <w:fldChar w:fldCharType="separate"/>
          </w:r>
          <w:r>
            <w:t>自动化机制设计与自适应博弈：博弈规则的元博弈</w:t>
          </w:r>
          <w:r>
            <w:tab/>
          </w:r>
          <w:r>
            <w:fldChar w:fldCharType="begin"/>
          </w:r>
          <w:r>
            <w:instrText xml:space="preserve"> PAGEREF _Toc856709539 \h </w:instrText>
          </w:r>
          <w:r>
            <w:fldChar w:fldCharType="separate"/>
          </w:r>
          <w:r>
            <w:t>622</w:t>
          </w:r>
          <w:r>
            <w:fldChar w:fldCharType="end"/>
          </w:r>
          <w:r>
            <w:fldChar w:fldCharType="end"/>
          </w:r>
        </w:p>
        <w:p w14:paraId="2F2B21AA">
          <w:pPr>
            <w:pStyle w:val="19"/>
            <w:tabs>
              <w:tab w:val="right" w:leader="dot" w:pos="8640"/>
            </w:tabs>
          </w:pPr>
          <w:r>
            <w:fldChar w:fldCharType="begin"/>
          </w:r>
          <w:r>
            <w:instrText xml:space="preserve"> HYPERLINK \l _Toc1986852485 </w:instrText>
          </w:r>
          <w:r>
            <w:fldChar w:fldCharType="separate"/>
          </w:r>
          <w:r>
            <w:t>综合与未来方向</w:t>
          </w:r>
          <w:r>
            <w:tab/>
          </w:r>
          <w:r>
            <w:fldChar w:fldCharType="begin"/>
          </w:r>
          <w:r>
            <w:instrText xml:space="preserve"> PAGEREF _Toc1986852485 \h </w:instrText>
          </w:r>
          <w:r>
            <w:fldChar w:fldCharType="separate"/>
          </w:r>
          <w:r>
            <w:t>623</w:t>
          </w:r>
          <w:r>
            <w:fldChar w:fldCharType="end"/>
          </w:r>
          <w:r>
            <w:fldChar w:fldCharType="end"/>
          </w:r>
        </w:p>
        <w:p w14:paraId="27A6F70B">
          <w:pPr>
            <w:pStyle w:val="16"/>
            <w:tabs>
              <w:tab w:val="right" w:leader="dot" w:pos="8640"/>
            </w:tabs>
          </w:pPr>
          <w:r>
            <w:fldChar w:fldCharType="begin"/>
          </w:r>
          <w:r>
            <w:instrText xml:space="preserve"> HYPERLINK \l _Toc1806488192 </w:instrText>
          </w:r>
          <w:r>
            <w:fldChar w:fldCharType="separate"/>
          </w:r>
          <w:r>
            <w:rPr>
              <w:rFonts w:hint="default"/>
            </w:rPr>
            <w:t xml:space="preserve">24 </w:t>
          </w:r>
          <w:r>
            <w:t>Differential Games and Continuous-Time Strategies</w:t>
          </w:r>
          <w:r>
            <w:tab/>
          </w:r>
          <w:r>
            <w:fldChar w:fldCharType="begin"/>
          </w:r>
          <w:r>
            <w:instrText xml:space="preserve"> PAGEREF _Toc1806488192 \h </w:instrText>
          </w:r>
          <w:r>
            <w:fldChar w:fldCharType="separate"/>
          </w:r>
          <w:r>
            <w:t>623</w:t>
          </w:r>
          <w:r>
            <w:fldChar w:fldCharType="end"/>
          </w:r>
          <w:r>
            <w:fldChar w:fldCharType="end"/>
          </w:r>
        </w:p>
        <w:p w14:paraId="27B07A92">
          <w:pPr>
            <w:pStyle w:val="19"/>
            <w:tabs>
              <w:tab w:val="right" w:leader="dot" w:pos="8640"/>
            </w:tabs>
          </w:pPr>
          <w:r>
            <w:fldChar w:fldCharType="begin"/>
          </w:r>
          <w:r>
            <w:instrText xml:space="preserve"> HYPERLINK \l _Toc523241658 </w:instrText>
          </w:r>
          <w:r>
            <w:fldChar w:fldCharType="separate"/>
          </w:r>
          <w:r>
            <w:rPr>
              <w:rFonts w:hint="default"/>
            </w:rPr>
            <w:t xml:space="preserve">24.1 </w:t>
          </w:r>
          <w:r>
            <w:t>连续时间策略互动的基础数学模型</w:t>
          </w:r>
          <w:r>
            <w:tab/>
          </w:r>
          <w:r>
            <w:fldChar w:fldCharType="begin"/>
          </w:r>
          <w:r>
            <w:instrText xml:space="preserve"> PAGEREF _Toc523241658 \h </w:instrText>
          </w:r>
          <w:r>
            <w:fldChar w:fldCharType="separate"/>
          </w:r>
          <w:r>
            <w:t>623</w:t>
          </w:r>
          <w:r>
            <w:fldChar w:fldCharType="end"/>
          </w:r>
          <w:r>
            <w:fldChar w:fldCharType="end"/>
          </w:r>
        </w:p>
        <w:p w14:paraId="4ABC0504">
          <w:pPr>
            <w:pStyle w:val="19"/>
            <w:tabs>
              <w:tab w:val="right" w:leader="dot" w:pos="8640"/>
            </w:tabs>
          </w:pPr>
          <w:r>
            <w:fldChar w:fldCharType="begin"/>
          </w:r>
          <w:r>
            <w:instrText xml:space="preserve"> HYPERLINK \l _Toc177011541 </w:instrText>
          </w:r>
          <w:r>
            <w:fldChar w:fldCharType="separate"/>
          </w:r>
          <w:r>
            <w:rPr>
              <w:rFonts w:hint="default"/>
            </w:rPr>
            <w:t xml:space="preserve">24.2 </w:t>
          </w:r>
          <w:r>
            <w:t>开环与反馈纳什均衡理论</w:t>
          </w:r>
          <w:r>
            <w:tab/>
          </w:r>
          <w:r>
            <w:fldChar w:fldCharType="begin"/>
          </w:r>
          <w:r>
            <w:instrText xml:space="preserve"> PAGEREF _Toc177011541 \h </w:instrText>
          </w:r>
          <w:r>
            <w:fldChar w:fldCharType="separate"/>
          </w:r>
          <w:r>
            <w:t>627</w:t>
          </w:r>
          <w:r>
            <w:fldChar w:fldCharType="end"/>
          </w:r>
          <w:r>
            <w:fldChar w:fldCharType="end"/>
          </w:r>
        </w:p>
        <w:p w14:paraId="428D71A4">
          <w:pPr>
            <w:pStyle w:val="19"/>
            <w:tabs>
              <w:tab w:val="right" w:leader="dot" w:pos="8640"/>
            </w:tabs>
          </w:pPr>
          <w:r>
            <w:fldChar w:fldCharType="begin"/>
          </w:r>
          <w:r>
            <w:instrText xml:space="preserve"> HYPERLINK \l _Toc768118492 </w:instrText>
          </w:r>
          <w:r>
            <w:fldChar w:fldCharType="separate"/>
          </w:r>
          <w:r>
            <w:rPr>
              <w:rFonts w:hint="default"/>
            </w:rPr>
            <w:t xml:space="preserve">24.3 </w:t>
          </w:r>
          <w:r>
            <w:t>线性二次微分博弈:可解范式与显式解</w:t>
          </w:r>
          <w:r>
            <w:tab/>
          </w:r>
          <w:r>
            <w:fldChar w:fldCharType="begin"/>
          </w:r>
          <w:r>
            <w:instrText xml:space="preserve"> PAGEREF _Toc768118492 \h </w:instrText>
          </w:r>
          <w:r>
            <w:fldChar w:fldCharType="separate"/>
          </w:r>
          <w:r>
            <w:t>631</w:t>
          </w:r>
          <w:r>
            <w:fldChar w:fldCharType="end"/>
          </w:r>
          <w:r>
            <w:fldChar w:fldCharType="end"/>
          </w:r>
        </w:p>
        <w:p w14:paraId="1E6778F9">
          <w:pPr>
            <w:pStyle w:val="19"/>
            <w:tabs>
              <w:tab w:val="right" w:leader="dot" w:pos="8640"/>
            </w:tabs>
          </w:pPr>
          <w:r>
            <w:fldChar w:fldCharType="begin"/>
          </w:r>
          <w:r>
            <w:instrText xml:space="preserve"> HYPERLINK \l _Toc1243292927 </w:instrText>
          </w:r>
          <w:r>
            <w:fldChar w:fldCharType="separate"/>
          </w:r>
          <w:r>
            <w:rPr>
              <w:rFonts w:hint="default"/>
            </w:rPr>
            <w:t xml:space="preserve">24.4 </w:t>
          </w:r>
          <w:r>
            <w:t>数值计算方法与计算复杂性</w:t>
          </w:r>
          <w:r>
            <w:tab/>
          </w:r>
          <w:r>
            <w:fldChar w:fldCharType="begin"/>
          </w:r>
          <w:r>
            <w:instrText xml:space="preserve"> PAGEREF _Toc1243292927 \h </w:instrText>
          </w:r>
          <w:r>
            <w:fldChar w:fldCharType="separate"/>
          </w:r>
          <w:r>
            <w:t>637</w:t>
          </w:r>
          <w:r>
            <w:fldChar w:fldCharType="end"/>
          </w:r>
          <w:r>
            <w:fldChar w:fldCharType="end"/>
          </w:r>
        </w:p>
        <w:p w14:paraId="79862B09">
          <w:pPr>
            <w:pStyle w:val="14"/>
            <w:tabs>
              <w:tab w:val="right" w:leader="dot" w:pos="8640"/>
            </w:tabs>
          </w:pPr>
          <w:r>
            <w:fldChar w:fldCharType="begin"/>
          </w:r>
          <w:r>
            <w:instrText xml:space="preserve"> HYPERLINK \l _Toc1008338779 </w:instrText>
          </w:r>
          <w:r>
            <w:fldChar w:fldCharType="separate"/>
          </w:r>
          <w:r>
            <w:rPr>
              <w:rFonts w:hint="default"/>
            </w:rPr>
            <w:t xml:space="preserve">1. </w:t>
          </w:r>
          <w:r>
            <w:t>直接法与离散化策略：从无限维到有限维的转化</w:t>
          </w:r>
          <w:r>
            <w:tab/>
          </w:r>
          <w:r>
            <w:fldChar w:fldCharType="begin"/>
          </w:r>
          <w:r>
            <w:instrText xml:space="preserve"> PAGEREF _Toc1008338779 \h </w:instrText>
          </w:r>
          <w:r>
            <w:fldChar w:fldCharType="separate"/>
          </w:r>
          <w:r>
            <w:t>637</w:t>
          </w:r>
          <w:r>
            <w:fldChar w:fldCharType="end"/>
          </w:r>
          <w:r>
            <w:fldChar w:fldCharType="end"/>
          </w:r>
        </w:p>
        <w:p w14:paraId="5B1EA8C5">
          <w:pPr>
            <w:pStyle w:val="14"/>
            <w:tabs>
              <w:tab w:val="right" w:leader="dot" w:pos="8640"/>
            </w:tabs>
          </w:pPr>
          <w:r>
            <w:fldChar w:fldCharType="begin"/>
          </w:r>
          <w:r>
            <w:instrText xml:space="preserve"> HYPERLINK \l _Toc1356400176 </w:instrText>
          </w:r>
          <w:r>
            <w:fldChar w:fldCharType="separate"/>
          </w:r>
          <w:r>
            <w:rPr>
              <w:rFonts w:hint="default"/>
            </w:rPr>
            <w:t xml:space="preserve">2. </w:t>
          </w:r>
          <w:r>
            <w:t>迭代线性二次型近似：效率与局部性的权衡</w:t>
          </w:r>
          <w:r>
            <w:tab/>
          </w:r>
          <w:r>
            <w:fldChar w:fldCharType="begin"/>
          </w:r>
          <w:r>
            <w:instrText xml:space="preserve"> PAGEREF _Toc1356400176 \h </w:instrText>
          </w:r>
          <w:r>
            <w:fldChar w:fldCharType="separate"/>
          </w:r>
          <w:r>
            <w:t>638</w:t>
          </w:r>
          <w:r>
            <w:fldChar w:fldCharType="end"/>
          </w:r>
          <w:r>
            <w:fldChar w:fldCharType="end"/>
          </w:r>
        </w:p>
        <w:p w14:paraId="238AE876">
          <w:pPr>
            <w:pStyle w:val="14"/>
            <w:tabs>
              <w:tab w:val="right" w:leader="dot" w:pos="8640"/>
            </w:tabs>
          </w:pPr>
          <w:r>
            <w:fldChar w:fldCharType="begin"/>
          </w:r>
          <w:r>
            <w:instrText xml:space="preserve"> HYPERLINK \l _Toc1478845127 </w:instrText>
          </w:r>
          <w:r>
            <w:fldChar w:fldCharType="separate"/>
          </w:r>
          <w:r>
            <w:rPr>
              <w:rFonts w:hint="default"/>
            </w:rPr>
            <w:t xml:space="preserve">3. </w:t>
          </w:r>
          <w:r>
            <w:t>高维问题的计算挑战与前沿方案</w:t>
          </w:r>
          <w:r>
            <w:tab/>
          </w:r>
          <w:r>
            <w:fldChar w:fldCharType="begin"/>
          </w:r>
          <w:r>
            <w:instrText xml:space="preserve"> PAGEREF _Toc1478845127 \h </w:instrText>
          </w:r>
          <w:r>
            <w:fldChar w:fldCharType="separate"/>
          </w:r>
          <w:r>
            <w:t>639</w:t>
          </w:r>
          <w:r>
            <w:fldChar w:fldCharType="end"/>
          </w:r>
          <w:r>
            <w:fldChar w:fldCharType="end"/>
          </w:r>
        </w:p>
        <w:p w14:paraId="38E7F7E1">
          <w:pPr>
            <w:pStyle w:val="14"/>
            <w:tabs>
              <w:tab w:val="right" w:leader="dot" w:pos="8640"/>
            </w:tabs>
          </w:pPr>
          <w:r>
            <w:fldChar w:fldCharType="begin"/>
          </w:r>
          <w:r>
            <w:instrText xml:space="preserve"> HYPERLINK \l _Toc2121802758 </w:instrText>
          </w:r>
          <w:r>
            <w:fldChar w:fldCharType="separate"/>
          </w:r>
          <w:r>
            <w:rPr>
              <w:rFonts w:hint="default"/>
            </w:rPr>
            <w:t xml:space="preserve">4. </w:t>
          </w:r>
          <w:r>
            <w:t>计算复杂性：理论边界与算法局限</w:t>
          </w:r>
          <w:r>
            <w:tab/>
          </w:r>
          <w:r>
            <w:fldChar w:fldCharType="begin"/>
          </w:r>
          <w:r>
            <w:instrText xml:space="preserve"> PAGEREF _Toc2121802758 \h </w:instrText>
          </w:r>
          <w:r>
            <w:fldChar w:fldCharType="separate"/>
          </w:r>
          <w:r>
            <w:t>640</w:t>
          </w:r>
          <w:r>
            <w:fldChar w:fldCharType="end"/>
          </w:r>
          <w:r>
            <w:fldChar w:fldCharType="end"/>
          </w:r>
        </w:p>
        <w:p w14:paraId="6C94E3A5">
          <w:pPr>
            <w:pStyle w:val="14"/>
            <w:tabs>
              <w:tab w:val="right" w:leader="dot" w:pos="8640"/>
            </w:tabs>
          </w:pPr>
          <w:r>
            <w:fldChar w:fldCharType="begin"/>
          </w:r>
          <w:r>
            <w:instrText xml:space="preserve"> HYPERLINK \l _Toc25511624 </w:instrText>
          </w:r>
          <w:r>
            <w:fldChar w:fldCharType="separate"/>
          </w:r>
          <w:r>
            <w:rPr>
              <w:rFonts w:hint="default"/>
            </w:rPr>
            <w:t xml:space="preserve">5. </w:t>
          </w:r>
          <w:r>
            <w:t>综合评述与未来方向</w:t>
          </w:r>
          <w:r>
            <w:tab/>
          </w:r>
          <w:r>
            <w:fldChar w:fldCharType="begin"/>
          </w:r>
          <w:r>
            <w:instrText xml:space="preserve"> PAGEREF _Toc25511624 \h </w:instrText>
          </w:r>
          <w:r>
            <w:fldChar w:fldCharType="separate"/>
          </w:r>
          <w:r>
            <w:t>640</w:t>
          </w:r>
          <w:r>
            <w:fldChar w:fldCharType="end"/>
          </w:r>
          <w:r>
            <w:fldChar w:fldCharType="end"/>
          </w:r>
        </w:p>
        <w:p w14:paraId="50F99725">
          <w:pPr>
            <w:pStyle w:val="19"/>
            <w:tabs>
              <w:tab w:val="right" w:leader="dot" w:pos="8640"/>
            </w:tabs>
          </w:pPr>
          <w:r>
            <w:fldChar w:fldCharType="begin"/>
          </w:r>
          <w:r>
            <w:instrText xml:space="preserve"> HYPERLINK \l _Toc1424618815 </w:instrText>
          </w:r>
          <w:r>
            <w:fldChar w:fldCharType="separate"/>
          </w:r>
          <w:r>
            <w:rPr>
              <w:rFonts w:hint="default"/>
            </w:rPr>
            <w:t xml:space="preserve">24.5 </w:t>
          </w:r>
          <w:r>
            <w:t>前沿拓展:与随机控制、平均场及多智能体学习的交叉</w:t>
          </w:r>
          <w:r>
            <w:tab/>
          </w:r>
          <w:r>
            <w:fldChar w:fldCharType="begin"/>
          </w:r>
          <w:r>
            <w:instrText xml:space="preserve"> PAGEREF _Toc1424618815 \h </w:instrText>
          </w:r>
          <w:r>
            <w:fldChar w:fldCharType="separate"/>
          </w:r>
          <w:r>
            <w:t>641</w:t>
          </w:r>
          <w:r>
            <w:fldChar w:fldCharType="end"/>
          </w:r>
          <w:r>
            <w:fldChar w:fldCharType="end"/>
          </w:r>
        </w:p>
        <w:p w14:paraId="5CF12BCB">
          <w:pPr>
            <w:pStyle w:val="14"/>
            <w:tabs>
              <w:tab w:val="right" w:leader="dot" w:pos="8640"/>
            </w:tabs>
          </w:pPr>
          <w:r>
            <w:fldChar w:fldCharType="begin"/>
          </w:r>
          <w:r>
            <w:instrText xml:space="preserve"> HYPERLINK \l _Toc1273243302 </w:instrText>
          </w:r>
          <w:r>
            <w:fldChar w:fldCharType="separate"/>
          </w:r>
          <w:r>
            <w:rPr>
              <w:rFonts w:hint="default"/>
            </w:rPr>
            <w:t xml:space="preserve">1. </w:t>
          </w:r>
          <w:r>
            <w:t>随机微分博弈：Isaacs方程的诞生与求解挑战</w:t>
          </w:r>
          <w:r>
            <w:tab/>
          </w:r>
          <w:r>
            <w:fldChar w:fldCharType="begin"/>
          </w:r>
          <w:r>
            <w:instrText xml:space="preserve"> PAGEREF _Toc1273243302 \h </w:instrText>
          </w:r>
          <w:r>
            <w:fldChar w:fldCharType="separate"/>
          </w:r>
          <w:r>
            <w:t>642</w:t>
          </w:r>
          <w:r>
            <w:fldChar w:fldCharType="end"/>
          </w:r>
          <w:r>
            <w:fldChar w:fldCharType="end"/>
          </w:r>
        </w:p>
        <w:p w14:paraId="13CFDCA7">
          <w:pPr>
            <w:pStyle w:val="14"/>
            <w:tabs>
              <w:tab w:val="right" w:leader="dot" w:pos="8640"/>
            </w:tabs>
          </w:pPr>
          <w:r>
            <w:fldChar w:fldCharType="begin"/>
          </w:r>
          <w:r>
            <w:instrText xml:space="preserve"> HYPERLINK \l _Toc1873118006 </w:instrText>
          </w:r>
          <w:r>
            <w:fldChar w:fldCharType="separate"/>
          </w:r>
          <w:r>
            <w:rPr>
              <w:rFonts w:hint="default"/>
            </w:rPr>
            <w:t xml:space="preserve">2. </w:t>
          </w:r>
          <w:r>
            <w:t>从有限微分博弈到平均场博弈：极限过渡与一致性</w:t>
          </w:r>
          <w:r>
            <w:tab/>
          </w:r>
          <w:r>
            <w:fldChar w:fldCharType="begin"/>
          </w:r>
          <w:r>
            <w:instrText xml:space="preserve"> PAGEREF _Toc1873118006 \h </w:instrText>
          </w:r>
          <w:r>
            <w:fldChar w:fldCharType="separate"/>
          </w:r>
          <w:r>
            <w:t>643</w:t>
          </w:r>
          <w:r>
            <w:fldChar w:fldCharType="end"/>
          </w:r>
          <w:r>
            <w:fldChar w:fldCharType="end"/>
          </w:r>
        </w:p>
        <w:p w14:paraId="12E0557D">
          <w:pPr>
            <w:pStyle w:val="14"/>
            <w:tabs>
              <w:tab w:val="right" w:leader="dot" w:pos="8640"/>
            </w:tabs>
          </w:pPr>
          <w:r>
            <w:fldChar w:fldCharType="begin"/>
          </w:r>
          <w:r>
            <w:instrText xml:space="preserve"> HYPERLINK \l _Toc1531545469 </w:instrText>
          </w:r>
          <w:r>
            <w:fldChar w:fldCharType="separate"/>
          </w:r>
          <w:r>
            <w:rPr>
              <w:rFonts w:hint="default"/>
            </w:rPr>
            <w:t xml:space="preserve">3. </w:t>
          </w:r>
          <w:r>
            <w:t>微分博弈作为多智能体强化学习的理论基石</w:t>
          </w:r>
          <w:r>
            <w:tab/>
          </w:r>
          <w:r>
            <w:fldChar w:fldCharType="begin"/>
          </w:r>
          <w:r>
            <w:instrText xml:space="preserve"> PAGEREF _Toc1531545469 \h </w:instrText>
          </w:r>
          <w:r>
            <w:fldChar w:fldCharType="separate"/>
          </w:r>
          <w:r>
            <w:t>644</w:t>
          </w:r>
          <w:r>
            <w:fldChar w:fldCharType="end"/>
          </w:r>
          <w:r>
            <w:fldChar w:fldCharType="end"/>
          </w:r>
        </w:p>
        <w:p w14:paraId="179F95BB">
          <w:pPr>
            <w:pStyle w:val="14"/>
            <w:tabs>
              <w:tab w:val="right" w:leader="dot" w:pos="8640"/>
            </w:tabs>
          </w:pPr>
          <w:r>
            <w:fldChar w:fldCharType="begin"/>
          </w:r>
          <w:r>
            <w:instrText xml:space="preserve"> HYPERLINK \l _Toc945704541 </w:instrText>
          </w:r>
          <w:r>
            <w:fldChar w:fldCharType="separate"/>
          </w:r>
          <w:r>
            <w:rPr>
              <w:rFonts w:hint="default"/>
            </w:rPr>
            <w:t xml:space="preserve">4. </w:t>
          </w:r>
          <w:r>
            <w:t>综合视角：交叉领域的关键问题与未来方向</w:t>
          </w:r>
          <w:r>
            <w:tab/>
          </w:r>
          <w:r>
            <w:fldChar w:fldCharType="begin"/>
          </w:r>
          <w:r>
            <w:instrText xml:space="preserve"> PAGEREF _Toc945704541 \h </w:instrText>
          </w:r>
          <w:r>
            <w:fldChar w:fldCharType="separate"/>
          </w:r>
          <w:r>
            <w:t>646</w:t>
          </w:r>
          <w:r>
            <w:fldChar w:fldCharType="end"/>
          </w:r>
          <w:r>
            <w:fldChar w:fldCharType="end"/>
          </w:r>
        </w:p>
        <w:p w14:paraId="73BA252C">
          <w:pPr>
            <w:pStyle w:val="19"/>
            <w:tabs>
              <w:tab w:val="right" w:leader="dot" w:pos="8640"/>
            </w:tabs>
          </w:pPr>
          <w:r>
            <w:fldChar w:fldCharType="begin"/>
          </w:r>
          <w:r>
            <w:instrText xml:space="preserve"> HYPERLINK \l _Toc929749140 </w:instrText>
          </w:r>
          <w:r>
            <w:fldChar w:fldCharType="separate"/>
          </w:r>
          <w:r>
            <w:rPr>
              <w:rFonts w:hint="default"/>
            </w:rPr>
            <w:t xml:space="preserve">25.1 </w:t>
          </w:r>
          <w:r>
            <w:t>理论基础:对经典理性公理的批判与行为转向</w:t>
          </w:r>
          <w:r>
            <w:tab/>
          </w:r>
          <w:r>
            <w:fldChar w:fldCharType="begin"/>
          </w:r>
          <w:r>
            <w:instrText xml:space="preserve"> PAGEREF _Toc929749140 \h </w:instrText>
          </w:r>
          <w:r>
            <w:fldChar w:fldCharType="separate"/>
          </w:r>
          <w:r>
            <w:t>648</w:t>
          </w:r>
          <w:r>
            <w:fldChar w:fldCharType="end"/>
          </w:r>
          <w:r>
            <w:fldChar w:fldCharType="end"/>
          </w:r>
        </w:p>
        <w:p w14:paraId="3FC00984">
          <w:pPr>
            <w:pStyle w:val="19"/>
            <w:tabs>
              <w:tab w:val="right" w:leader="dot" w:pos="8640"/>
            </w:tabs>
          </w:pPr>
          <w:r>
            <w:fldChar w:fldCharType="begin"/>
          </w:r>
          <w:r>
            <w:instrText xml:space="preserve"> HYPERLINK \l _Toc1202780408 </w:instrText>
          </w:r>
          <w:r>
            <w:fldChar w:fldCharType="separate"/>
          </w:r>
          <w:r>
            <w:rPr>
              <w:rFonts w:hint="default"/>
            </w:rPr>
            <w:t xml:space="preserve">25.2 </w:t>
          </w:r>
          <w:r>
            <w:t>有限理性模型:认知层级与随机最佳反应</w:t>
          </w:r>
          <w:r>
            <w:tab/>
          </w:r>
          <w:r>
            <w:fldChar w:fldCharType="begin"/>
          </w:r>
          <w:r>
            <w:instrText xml:space="preserve"> PAGEREF _Toc1202780408 \h </w:instrText>
          </w:r>
          <w:r>
            <w:fldChar w:fldCharType="separate"/>
          </w:r>
          <w:r>
            <w:t>652</w:t>
          </w:r>
          <w:r>
            <w:fldChar w:fldCharType="end"/>
          </w:r>
          <w:r>
            <w:fldChar w:fldCharType="end"/>
          </w:r>
        </w:p>
        <w:p w14:paraId="26A21A49">
          <w:pPr>
            <w:pStyle w:val="14"/>
            <w:tabs>
              <w:tab w:val="right" w:leader="dot" w:pos="8640"/>
            </w:tabs>
          </w:pPr>
          <w:r>
            <w:fldChar w:fldCharType="begin"/>
          </w:r>
          <w:r>
            <w:instrText xml:space="preserve"> HYPERLINK \l _Toc866748045 </w:instrText>
          </w:r>
          <w:r>
            <w:fldChar w:fldCharType="separate"/>
          </w:r>
          <w:r>
            <w:rPr>
              <w:rFonts w:hint="default"/>
            </w:rPr>
            <w:t xml:space="preserve">1. </w:t>
          </w:r>
          <w:r>
            <w:t>认知层级模型：策略推理的有限迭代与信念异质性</w:t>
          </w:r>
          <w:r>
            <w:tab/>
          </w:r>
          <w:r>
            <w:fldChar w:fldCharType="begin"/>
          </w:r>
          <w:r>
            <w:instrText xml:space="preserve"> PAGEREF _Toc866748045 \h </w:instrText>
          </w:r>
          <w:r>
            <w:fldChar w:fldCharType="separate"/>
          </w:r>
          <w:r>
            <w:t>652</w:t>
          </w:r>
          <w:r>
            <w:fldChar w:fldCharType="end"/>
          </w:r>
          <w:r>
            <w:fldChar w:fldCharType="end"/>
          </w:r>
        </w:p>
        <w:p w14:paraId="7640FD3A">
          <w:pPr>
            <w:pStyle w:val="14"/>
            <w:tabs>
              <w:tab w:val="right" w:leader="dot" w:pos="8640"/>
            </w:tabs>
          </w:pPr>
          <w:r>
            <w:fldChar w:fldCharType="begin"/>
          </w:r>
          <w:r>
            <w:instrText xml:space="preserve"> HYPERLINK \l _Toc1052814714 </w:instrText>
          </w:r>
          <w:r>
            <w:fldChar w:fldCharType="separate"/>
          </w:r>
          <w:r>
            <w:rPr>
              <w:rFonts w:hint="default"/>
            </w:rPr>
            <w:t xml:space="preserve">2. </w:t>
          </w:r>
          <w:r>
            <w:t>量化反应均衡：随机效用下的平滑响应</w:t>
          </w:r>
          <w:r>
            <w:tab/>
          </w:r>
          <w:r>
            <w:fldChar w:fldCharType="begin"/>
          </w:r>
          <w:r>
            <w:instrText xml:space="preserve"> PAGEREF _Toc1052814714 \h </w:instrText>
          </w:r>
          <w:r>
            <w:fldChar w:fldCharType="separate"/>
          </w:r>
          <w:r>
            <w:t>654</w:t>
          </w:r>
          <w:r>
            <w:fldChar w:fldCharType="end"/>
          </w:r>
          <w:r>
            <w:fldChar w:fldCharType="end"/>
          </w:r>
        </w:p>
        <w:p w14:paraId="65840A30">
          <w:pPr>
            <w:pStyle w:val="14"/>
            <w:tabs>
              <w:tab w:val="right" w:leader="dot" w:pos="8640"/>
            </w:tabs>
          </w:pPr>
          <w:r>
            <w:fldChar w:fldCharType="begin"/>
          </w:r>
          <w:r>
            <w:instrText xml:space="preserve"> HYPERLINK \l _Toc1539130565 </w:instrText>
          </w:r>
          <w:r>
            <w:fldChar w:fldCharType="separate"/>
          </w:r>
          <w:r>
            <w:rPr>
              <w:rFonts w:hint="default"/>
            </w:rPr>
            <w:t xml:space="preserve">3. </w:t>
          </w:r>
          <w:r>
            <w:t>其他有限理性框架与均衡选择机制</w:t>
          </w:r>
          <w:r>
            <w:tab/>
          </w:r>
          <w:r>
            <w:fldChar w:fldCharType="begin"/>
          </w:r>
          <w:r>
            <w:instrText xml:space="preserve"> PAGEREF _Toc1539130565 \h </w:instrText>
          </w:r>
          <w:r>
            <w:fldChar w:fldCharType="separate"/>
          </w:r>
          <w:r>
            <w:t>655</w:t>
          </w:r>
          <w:r>
            <w:fldChar w:fldCharType="end"/>
          </w:r>
          <w:r>
            <w:fldChar w:fldCharType="end"/>
          </w:r>
        </w:p>
        <w:p w14:paraId="249E674C">
          <w:pPr>
            <w:pStyle w:val="14"/>
            <w:tabs>
              <w:tab w:val="right" w:leader="dot" w:pos="8640"/>
            </w:tabs>
          </w:pPr>
          <w:r>
            <w:fldChar w:fldCharType="begin"/>
          </w:r>
          <w:r>
            <w:instrText xml:space="preserve"> HYPERLINK \l _Toc1726877840 </w:instrText>
          </w:r>
          <w:r>
            <w:fldChar w:fldCharType="separate"/>
          </w:r>
          <w:r>
            <w:rPr>
              <w:rFonts w:hint="default"/>
            </w:rPr>
            <w:t xml:space="preserve">4. </w:t>
          </w:r>
          <w:r>
            <w:t>综合比较、应用前沿与未来方向</w:t>
          </w:r>
          <w:r>
            <w:tab/>
          </w:r>
          <w:r>
            <w:fldChar w:fldCharType="begin"/>
          </w:r>
          <w:r>
            <w:instrText xml:space="preserve"> PAGEREF _Toc1726877840 \h </w:instrText>
          </w:r>
          <w:r>
            <w:fldChar w:fldCharType="separate"/>
          </w:r>
          <w:r>
            <w:t>656</w:t>
          </w:r>
          <w:r>
            <w:fldChar w:fldCharType="end"/>
          </w:r>
          <w:r>
            <w:fldChar w:fldCharType="end"/>
          </w:r>
        </w:p>
        <w:p w14:paraId="3032443B">
          <w:pPr>
            <w:pStyle w:val="16"/>
            <w:tabs>
              <w:tab w:val="right" w:leader="dot" w:pos="8640"/>
            </w:tabs>
          </w:pPr>
          <w:r>
            <w:fldChar w:fldCharType="begin"/>
          </w:r>
          <w:r>
            <w:instrText xml:space="preserve"> HYPERLINK \l _Toc394367675 </w:instrText>
          </w:r>
          <w:r>
            <w:fldChar w:fldCharType="separate"/>
          </w:r>
          <w:r>
            <w:t>总结与展望</w:t>
          </w:r>
          <w:r>
            <w:tab/>
          </w:r>
          <w:r>
            <w:fldChar w:fldCharType="begin"/>
          </w:r>
          <w:r>
            <w:instrText xml:space="preserve"> PAGEREF _Toc394367675 \h </w:instrText>
          </w:r>
          <w:r>
            <w:fldChar w:fldCharType="separate"/>
          </w:r>
          <w:r>
            <w:t>657</w:t>
          </w:r>
          <w:r>
            <w:fldChar w:fldCharType="end"/>
          </w:r>
          <w:r>
            <w:fldChar w:fldCharType="end"/>
          </w:r>
        </w:p>
        <w:p w14:paraId="4F11038C">
          <w:pPr>
            <w:pStyle w:val="19"/>
            <w:tabs>
              <w:tab w:val="right" w:leader="dot" w:pos="8640"/>
            </w:tabs>
          </w:pPr>
          <w:r>
            <w:fldChar w:fldCharType="begin"/>
          </w:r>
          <w:r>
            <w:instrText xml:space="preserve"> HYPERLINK \l _Toc1002979083 </w:instrText>
          </w:r>
          <w:r>
            <w:fldChar w:fldCharType="separate"/>
          </w:r>
          <w:r>
            <w:rPr>
              <w:rFonts w:hint="default"/>
            </w:rPr>
            <w:t xml:space="preserve">25.3 </w:t>
          </w:r>
          <w:r>
            <w:t>社会偏好与动机内生化</w:t>
          </w:r>
          <w:r>
            <w:tab/>
          </w:r>
          <w:r>
            <w:fldChar w:fldCharType="begin"/>
          </w:r>
          <w:r>
            <w:instrText xml:space="preserve"> PAGEREF _Toc1002979083 \h </w:instrText>
          </w:r>
          <w:r>
            <w:fldChar w:fldCharType="separate"/>
          </w:r>
          <w:r>
            <w:t>657</w:t>
          </w:r>
          <w:r>
            <w:fldChar w:fldCharType="end"/>
          </w:r>
          <w:r>
            <w:fldChar w:fldCharType="end"/>
          </w:r>
        </w:p>
        <w:p w14:paraId="155B8611">
          <w:pPr>
            <w:pStyle w:val="14"/>
            <w:tabs>
              <w:tab w:val="right" w:leader="dot" w:pos="8640"/>
            </w:tabs>
          </w:pPr>
          <w:r>
            <w:fldChar w:fldCharType="begin"/>
          </w:r>
          <w:r>
            <w:instrText xml:space="preserve"> HYPERLINK \l _Toc1470302678 </w:instrText>
          </w:r>
          <w:r>
            <w:fldChar w:fldCharType="separate"/>
          </w:r>
          <w:r>
            <w:t>不平等厌恶模型：基于结果的公平关切</w:t>
          </w:r>
          <w:r>
            <w:tab/>
          </w:r>
          <w:r>
            <w:fldChar w:fldCharType="begin"/>
          </w:r>
          <w:r>
            <w:instrText xml:space="preserve"> PAGEREF _Toc1470302678 \h </w:instrText>
          </w:r>
          <w:r>
            <w:fldChar w:fldCharType="separate"/>
          </w:r>
          <w:r>
            <w:t>658</w:t>
          </w:r>
          <w:r>
            <w:fldChar w:fldCharType="end"/>
          </w:r>
          <w:r>
            <w:fldChar w:fldCharType="end"/>
          </w:r>
        </w:p>
        <w:p w14:paraId="0FF33C52">
          <w:pPr>
            <w:pStyle w:val="14"/>
            <w:tabs>
              <w:tab w:val="right" w:leader="dot" w:pos="8640"/>
            </w:tabs>
          </w:pPr>
          <w:r>
            <w:fldChar w:fldCharType="begin"/>
          </w:r>
          <w:r>
            <w:instrText xml:space="preserve"> HYPERLINK \l _Toc282783117 </w:instrText>
          </w:r>
          <w:r>
            <w:fldChar w:fldCharType="separate"/>
          </w:r>
          <w:r>
            <w:t>互惠公平模型：基于意图的回报行为</w:t>
          </w:r>
          <w:r>
            <w:tab/>
          </w:r>
          <w:r>
            <w:fldChar w:fldCharType="begin"/>
          </w:r>
          <w:r>
            <w:instrText xml:space="preserve"> PAGEREF _Toc282783117 \h </w:instrText>
          </w:r>
          <w:r>
            <w:fldChar w:fldCharType="separate"/>
          </w:r>
          <w:r>
            <w:t>660</w:t>
          </w:r>
          <w:r>
            <w:fldChar w:fldCharType="end"/>
          </w:r>
          <w:r>
            <w:fldChar w:fldCharType="end"/>
          </w:r>
        </w:p>
        <w:p w14:paraId="05C79107">
          <w:pPr>
            <w:pStyle w:val="19"/>
            <w:tabs>
              <w:tab w:val="right" w:leader="dot" w:pos="8640"/>
            </w:tabs>
          </w:pPr>
          <w:r>
            <w:fldChar w:fldCharType="begin"/>
          </w:r>
          <w:r>
            <w:instrText xml:space="preserve"> HYPERLINK \l _Toc354536608 </w:instrText>
          </w:r>
          <w:r>
            <w:fldChar w:fldCharType="separate"/>
          </w:r>
          <w:r>
            <w:t>前沿交叉、应用拓展与批判性综合</w:t>
          </w:r>
          <w:r>
            <w:tab/>
          </w:r>
          <w:r>
            <w:fldChar w:fldCharType="begin"/>
          </w:r>
          <w:r>
            <w:instrText xml:space="preserve"> PAGEREF _Toc354536608 \h </w:instrText>
          </w:r>
          <w:r>
            <w:fldChar w:fldCharType="separate"/>
          </w:r>
          <w:r>
            <w:t>663</w:t>
          </w:r>
          <w:r>
            <w:fldChar w:fldCharType="end"/>
          </w:r>
          <w:r>
            <w:fldChar w:fldCharType="end"/>
          </w:r>
        </w:p>
        <w:p w14:paraId="57719F69">
          <w:pPr>
            <w:pStyle w:val="19"/>
            <w:tabs>
              <w:tab w:val="right" w:leader="dot" w:pos="8640"/>
            </w:tabs>
          </w:pPr>
          <w:r>
            <w:fldChar w:fldCharType="begin"/>
          </w:r>
          <w:r>
            <w:instrText xml:space="preserve"> HYPERLINK \l _Toc1577133878 </w:instrText>
          </w:r>
          <w:r>
            <w:fldChar w:fldCharType="separate"/>
          </w:r>
          <w:r>
            <w:rPr>
              <w:rFonts w:hint="default"/>
            </w:rPr>
            <w:t xml:space="preserve">25.4 </w:t>
          </w:r>
          <w:r>
            <w:t>行为均衡的精炼与实施理论</w:t>
          </w:r>
          <w:r>
            <w:tab/>
          </w:r>
          <w:r>
            <w:fldChar w:fldCharType="begin"/>
          </w:r>
          <w:r>
            <w:instrText xml:space="preserve"> PAGEREF _Toc1577133878 \h </w:instrText>
          </w:r>
          <w:r>
            <w:fldChar w:fldCharType="separate"/>
          </w:r>
          <w:r>
            <w:t>666</w:t>
          </w:r>
          <w:r>
            <w:fldChar w:fldCharType="end"/>
          </w:r>
          <w:r>
            <w:fldChar w:fldCharType="end"/>
          </w:r>
        </w:p>
        <w:p w14:paraId="26F06233">
          <w:pPr>
            <w:pStyle w:val="14"/>
            <w:tabs>
              <w:tab w:val="right" w:leader="dot" w:pos="8640"/>
            </w:tabs>
          </w:pPr>
          <w:r>
            <w:fldChar w:fldCharType="begin"/>
          </w:r>
          <w:r>
            <w:instrText xml:space="preserve"> HYPERLINK \l _Toc498432625 </w:instrText>
          </w:r>
          <w:r>
            <w:fldChar w:fldCharType="separate"/>
          </w:r>
          <w:r>
            <w:t>行为均衡的精炼与行为机制设计：在非标准行为世界中的规范理论重建</w:t>
          </w:r>
          <w:r>
            <w:tab/>
          </w:r>
          <w:r>
            <w:fldChar w:fldCharType="begin"/>
          </w:r>
          <w:r>
            <w:instrText xml:space="preserve"> PAGEREF _Toc498432625 \h </w:instrText>
          </w:r>
          <w:r>
            <w:fldChar w:fldCharType="separate"/>
          </w:r>
          <w:r>
            <w:t>666</w:t>
          </w:r>
          <w:r>
            <w:fldChar w:fldCharType="end"/>
          </w:r>
          <w:r>
            <w:fldChar w:fldCharType="end"/>
          </w:r>
        </w:p>
        <w:p w14:paraId="18FE0E69">
          <w:pPr>
            <w:pStyle w:val="19"/>
            <w:tabs>
              <w:tab w:val="right" w:leader="dot" w:pos="8640"/>
            </w:tabs>
          </w:pPr>
          <w:r>
            <w:fldChar w:fldCharType="begin"/>
          </w:r>
          <w:r>
            <w:instrText xml:space="preserve"> HYPERLINK \l _Toc1970905075 </w:instrText>
          </w:r>
          <w:r>
            <w:fldChar w:fldCharType="separate"/>
          </w:r>
          <w:r>
            <w:rPr>
              <w:rFonts w:hint="default"/>
            </w:rPr>
            <w:t xml:space="preserve">25.5 </w:t>
          </w:r>
          <w:r>
            <w:t>实证方法与实验验证</w:t>
          </w:r>
          <w:r>
            <w:tab/>
          </w:r>
          <w:r>
            <w:fldChar w:fldCharType="begin"/>
          </w:r>
          <w:r>
            <w:instrText xml:space="preserve"> PAGEREF _Toc1970905075 \h </w:instrText>
          </w:r>
          <w:r>
            <w:fldChar w:fldCharType="separate"/>
          </w:r>
          <w:r>
            <w:t>671</w:t>
          </w:r>
          <w:r>
            <w:fldChar w:fldCharType="end"/>
          </w:r>
          <w:r>
            <w:fldChar w:fldCharType="end"/>
          </w:r>
        </w:p>
        <w:p w14:paraId="124202A8">
          <w:pPr>
            <w:pStyle w:val="14"/>
            <w:tabs>
              <w:tab w:val="right" w:leader="dot" w:pos="8640"/>
            </w:tabs>
          </w:pPr>
          <w:r>
            <w:fldChar w:fldCharType="begin"/>
          </w:r>
          <w:r>
            <w:instrText xml:space="preserve"> HYPERLINK \l _Toc66340550 </w:instrText>
          </w:r>
          <w:r>
            <w:fldChar w:fldCharType="separate"/>
          </w:r>
          <w:r>
            <w:t>实验设计与行为度量：识别异质性偏好的因果识别策略</w:t>
          </w:r>
          <w:r>
            <w:tab/>
          </w:r>
          <w:r>
            <w:fldChar w:fldCharType="begin"/>
          </w:r>
          <w:r>
            <w:instrText xml:space="preserve"> PAGEREF _Toc66340550 \h </w:instrText>
          </w:r>
          <w:r>
            <w:fldChar w:fldCharType="separate"/>
          </w:r>
          <w:r>
            <w:t>671</w:t>
          </w:r>
          <w:r>
            <w:fldChar w:fldCharType="end"/>
          </w:r>
          <w:r>
            <w:fldChar w:fldCharType="end"/>
          </w:r>
        </w:p>
        <w:p w14:paraId="50350D02">
          <w:pPr>
            <w:pStyle w:val="14"/>
            <w:tabs>
              <w:tab w:val="right" w:leader="dot" w:pos="8640"/>
            </w:tabs>
          </w:pPr>
          <w:r>
            <w:fldChar w:fldCharType="begin"/>
          </w:r>
          <w:r>
            <w:instrText xml:space="preserve"> HYPERLINK \l _Toc441611057 </w:instrText>
          </w:r>
          <w:r>
            <w:fldChar w:fldCharType="separate"/>
          </w:r>
          <w:r>
            <w:t>结构估计与模型选择：从数据到理论的严谨对话</w:t>
          </w:r>
          <w:r>
            <w:tab/>
          </w:r>
          <w:r>
            <w:fldChar w:fldCharType="begin"/>
          </w:r>
          <w:r>
            <w:instrText xml:space="preserve"> PAGEREF _Toc441611057 \h </w:instrText>
          </w:r>
          <w:r>
            <w:fldChar w:fldCharType="separate"/>
          </w:r>
          <w:r>
            <w:t>672</w:t>
          </w:r>
          <w:r>
            <w:fldChar w:fldCharType="end"/>
          </w:r>
          <w:r>
            <w:fldChar w:fldCharType="end"/>
          </w:r>
        </w:p>
        <w:p w14:paraId="3AE38471">
          <w:pPr>
            <w:pStyle w:val="14"/>
            <w:tabs>
              <w:tab w:val="right" w:leader="dot" w:pos="8640"/>
            </w:tabs>
          </w:pPr>
          <w:r>
            <w:fldChar w:fldCharType="begin"/>
          </w:r>
          <w:r>
            <w:instrText xml:space="preserve"> HYPERLINK \l _Toc453550967 </w:instrText>
          </w:r>
          <w:r>
            <w:fldChar w:fldCharType="separate"/>
          </w:r>
          <w:r>
            <w:t>神经经济学与认知科学的证据：为行为参数寻找微观基础</w:t>
          </w:r>
          <w:r>
            <w:tab/>
          </w:r>
          <w:r>
            <w:fldChar w:fldCharType="begin"/>
          </w:r>
          <w:r>
            <w:instrText xml:space="preserve"> PAGEREF _Toc453550967 \h </w:instrText>
          </w:r>
          <w:r>
            <w:fldChar w:fldCharType="separate"/>
          </w:r>
          <w:r>
            <w:t>674</w:t>
          </w:r>
          <w:r>
            <w:fldChar w:fldCharType="end"/>
          </w:r>
          <w:r>
            <w:fldChar w:fldCharType="end"/>
          </w:r>
        </w:p>
        <w:p w14:paraId="3A921E1D">
          <w:pPr>
            <w:pStyle w:val="14"/>
            <w:tabs>
              <w:tab w:val="right" w:leader="dot" w:pos="8640"/>
            </w:tabs>
          </w:pPr>
          <w:r>
            <w:fldChar w:fldCharType="begin"/>
          </w:r>
          <w:r>
            <w:instrText xml:space="preserve"> HYPERLINK \l _Toc1411639166 </w:instrText>
          </w:r>
          <w:r>
            <w:fldChar w:fldCharType="separate"/>
          </w:r>
          <w:r>
            <w:t>批判性综合与前沿展望</w:t>
          </w:r>
          <w:r>
            <w:tab/>
          </w:r>
          <w:r>
            <w:fldChar w:fldCharType="begin"/>
          </w:r>
          <w:r>
            <w:instrText xml:space="preserve"> PAGEREF _Toc1411639166 \h </w:instrText>
          </w:r>
          <w:r>
            <w:fldChar w:fldCharType="separate"/>
          </w:r>
          <w:r>
            <w:t>675</w:t>
          </w:r>
          <w:r>
            <w:fldChar w:fldCharType="end"/>
          </w:r>
          <w:r>
            <w:fldChar w:fldCharType="end"/>
          </w:r>
        </w:p>
        <w:p w14:paraId="43AE59E9">
          <w:pPr>
            <w:pStyle w:val="19"/>
            <w:tabs>
              <w:tab w:val="right" w:leader="dot" w:pos="8640"/>
            </w:tabs>
          </w:pPr>
          <w:r>
            <w:fldChar w:fldCharType="begin"/>
          </w:r>
          <w:r>
            <w:instrText xml:space="preserve"> HYPERLINK \l _Toc20130906 </w:instrText>
          </w:r>
          <w:r>
            <w:fldChar w:fldCharType="separate"/>
          </w:r>
          <w:r>
            <w:rPr>
              <w:rFonts w:hint="default"/>
            </w:rPr>
            <w:t xml:space="preserve">25.6 </w:t>
          </w:r>
          <w:r>
            <w:t>前沿议题与批评性反思</w:t>
          </w:r>
          <w:r>
            <w:tab/>
          </w:r>
          <w:r>
            <w:fldChar w:fldCharType="begin"/>
          </w:r>
          <w:r>
            <w:instrText xml:space="preserve"> PAGEREF _Toc20130906 \h </w:instrText>
          </w:r>
          <w:r>
            <w:fldChar w:fldCharType="separate"/>
          </w:r>
          <w:r>
            <w:t>676</w:t>
          </w:r>
          <w:r>
            <w:fldChar w:fldCharType="end"/>
          </w:r>
          <w:r>
            <w:fldChar w:fldCharType="end"/>
          </w:r>
        </w:p>
        <w:p w14:paraId="0704F0B5">
          <w:pPr>
            <w:pStyle w:val="14"/>
            <w:tabs>
              <w:tab w:val="right" w:leader="dot" w:pos="8640"/>
            </w:tabs>
          </w:pPr>
          <w:r>
            <w:fldChar w:fldCharType="begin"/>
          </w:r>
          <w:r>
            <w:instrText xml:space="preserve"> HYPERLINK \l _Toc1185204563 </w:instrText>
          </w:r>
          <w:r>
            <w:fldChar w:fldCharType="separate"/>
          </w:r>
          <w:r>
            <w:t>行为博弈论前沿挑战与未来方向</w:t>
          </w:r>
          <w:r>
            <w:tab/>
          </w:r>
          <w:r>
            <w:fldChar w:fldCharType="begin"/>
          </w:r>
          <w:r>
            <w:instrText xml:space="preserve"> PAGEREF _Toc1185204563 \h </w:instrText>
          </w:r>
          <w:r>
            <w:fldChar w:fldCharType="separate"/>
          </w:r>
          <w:r>
            <w:t>676</w:t>
          </w:r>
          <w:r>
            <w:fldChar w:fldCharType="end"/>
          </w:r>
          <w:r>
            <w:fldChar w:fldCharType="end"/>
          </w:r>
        </w:p>
        <w:p w14:paraId="51E2A44E">
          <w:pPr>
            <w:pStyle w:val="14"/>
            <w:tabs>
              <w:tab w:val="right" w:leader="dot" w:pos="8640"/>
            </w:tabs>
          </w:pPr>
          <w:r>
            <w:fldChar w:fldCharType="begin"/>
          </w:r>
          <w:r>
            <w:instrText xml:space="preserve"> HYPERLINK \l _Toc1822264416 </w:instrText>
          </w:r>
          <w:r>
            <w:fldChar w:fldCharType="separate"/>
          </w:r>
          <w:r>
            <w:t>内生偏好的形成与演化：从静态异质性到动态起源</w:t>
          </w:r>
          <w:r>
            <w:tab/>
          </w:r>
          <w:r>
            <w:fldChar w:fldCharType="begin"/>
          </w:r>
          <w:r>
            <w:instrText xml:space="preserve"> PAGEREF _Toc1822264416 \h </w:instrText>
          </w:r>
          <w:r>
            <w:fldChar w:fldCharType="separate"/>
          </w:r>
          <w:r>
            <w:t>676</w:t>
          </w:r>
          <w:r>
            <w:fldChar w:fldCharType="end"/>
          </w:r>
          <w:r>
            <w:fldChar w:fldCharType="end"/>
          </w:r>
        </w:p>
        <w:p w14:paraId="361F547C">
          <w:pPr>
            <w:pStyle w:val="14"/>
            <w:tabs>
              <w:tab w:val="right" w:leader="dot" w:pos="8640"/>
            </w:tabs>
          </w:pPr>
          <w:r>
            <w:fldChar w:fldCharType="begin"/>
          </w:r>
          <w:r>
            <w:instrText xml:space="preserve"> HYPERLINK \l _Toc1533749845 </w:instrText>
          </w:r>
          <w:r>
            <w:fldChar w:fldCharType="separate"/>
          </w:r>
          <w:r>
            <w:t>人机交互与算法行为博弈：检验与拓展理论的新疆域</w:t>
          </w:r>
          <w:r>
            <w:tab/>
          </w:r>
          <w:r>
            <w:fldChar w:fldCharType="begin"/>
          </w:r>
          <w:r>
            <w:instrText xml:space="preserve"> PAGEREF _Toc1533749845 \h </w:instrText>
          </w:r>
          <w:r>
            <w:fldChar w:fldCharType="separate"/>
          </w:r>
          <w:r>
            <w:t>678</w:t>
          </w:r>
          <w:r>
            <w:fldChar w:fldCharType="end"/>
          </w:r>
          <w:r>
            <w:fldChar w:fldCharType="end"/>
          </w:r>
        </w:p>
        <w:p w14:paraId="521E463E">
          <w:pPr>
            <w:pStyle w:val="14"/>
            <w:tabs>
              <w:tab w:val="right" w:leader="dot" w:pos="8640"/>
            </w:tabs>
          </w:pPr>
          <w:r>
            <w:fldChar w:fldCharType="begin"/>
          </w:r>
          <w:r>
            <w:instrText xml:space="preserve"> HYPERLINK \l _Toc1487429974 </w:instrText>
          </w:r>
          <w:r>
            <w:fldChar w:fldCharType="separate"/>
          </w:r>
          <w:r>
            <w:t>理论统一性与方法论批判：超越“模型膨胀”与效度质疑</w:t>
          </w:r>
          <w:r>
            <w:tab/>
          </w:r>
          <w:r>
            <w:fldChar w:fldCharType="begin"/>
          </w:r>
          <w:r>
            <w:instrText xml:space="preserve"> PAGEREF _Toc1487429974 \h </w:instrText>
          </w:r>
          <w:r>
            <w:fldChar w:fldCharType="separate"/>
          </w:r>
          <w:r>
            <w:t>679</w:t>
          </w:r>
          <w:r>
            <w:fldChar w:fldCharType="end"/>
          </w:r>
          <w:r>
            <w:fldChar w:fldCharType="end"/>
          </w:r>
        </w:p>
        <w:p w14:paraId="2A154FBA">
          <w:pPr>
            <w:pStyle w:val="14"/>
            <w:tabs>
              <w:tab w:val="right" w:leader="dot" w:pos="8640"/>
            </w:tabs>
          </w:pPr>
          <w:r>
            <w:fldChar w:fldCharType="begin"/>
          </w:r>
          <w:r>
            <w:instrText xml:space="preserve"> HYPERLINK \l _Toc378438291 </w:instrText>
          </w:r>
          <w:r>
            <w:fldChar w:fldCharType="separate"/>
          </w:r>
          <w:r>
            <w:t>综合讨论与未来方向</w:t>
          </w:r>
          <w:r>
            <w:tab/>
          </w:r>
          <w:r>
            <w:fldChar w:fldCharType="begin"/>
          </w:r>
          <w:r>
            <w:instrText xml:space="preserve"> PAGEREF _Toc378438291 \h </w:instrText>
          </w:r>
          <w:r>
            <w:fldChar w:fldCharType="separate"/>
          </w:r>
          <w:r>
            <w:t>680</w:t>
          </w:r>
          <w:r>
            <w:fldChar w:fldCharType="end"/>
          </w:r>
          <w:r>
            <w:fldChar w:fldCharType="end"/>
          </w:r>
        </w:p>
        <w:p w14:paraId="53D2287F">
          <w:pPr>
            <w:pStyle w:val="16"/>
            <w:tabs>
              <w:tab w:val="right" w:leader="dot" w:pos="8640"/>
            </w:tabs>
          </w:pPr>
          <w:r>
            <w:fldChar w:fldCharType="begin"/>
          </w:r>
          <w:r>
            <w:instrText xml:space="preserve"> HYPERLINK \l _Toc1713278070 </w:instrText>
          </w:r>
          <w:r>
            <w:fldChar w:fldCharType="separate"/>
          </w:r>
          <w:r>
            <w:rPr>
              <w:rFonts w:hint="default"/>
            </w:rPr>
            <w:t xml:space="preserve">26 </w:t>
          </w:r>
          <w:r>
            <w:t>Games with Vector Payoffs and Multi-Objective Optimization</w:t>
          </w:r>
          <w:r>
            <w:tab/>
          </w:r>
          <w:r>
            <w:fldChar w:fldCharType="begin"/>
          </w:r>
          <w:r>
            <w:instrText xml:space="preserve"> PAGEREF _Toc1713278070 \h </w:instrText>
          </w:r>
          <w:r>
            <w:fldChar w:fldCharType="separate"/>
          </w:r>
          <w:r>
            <w:t>681</w:t>
          </w:r>
          <w:r>
            <w:fldChar w:fldCharType="end"/>
          </w:r>
          <w:r>
            <w:fldChar w:fldCharType="end"/>
          </w:r>
        </w:p>
        <w:p w14:paraId="7B43D16A">
          <w:pPr>
            <w:pStyle w:val="16"/>
            <w:tabs>
              <w:tab w:val="right" w:leader="dot" w:pos="8640"/>
            </w:tabs>
          </w:pPr>
          <w:r>
            <w:fldChar w:fldCharType="begin"/>
          </w:r>
          <w:r>
            <w:instrText xml:space="preserve"> HYPERLINK \l _Toc1603783514 </w:instrText>
          </w:r>
          <w:r>
            <w:fldChar w:fldCharType="separate"/>
          </w:r>
          <w:r>
            <w:t>27 Coalition Formation and Hedonic Games</w:t>
          </w:r>
          <w:r>
            <w:tab/>
          </w:r>
          <w:r>
            <w:fldChar w:fldCharType="begin"/>
          </w:r>
          <w:r>
            <w:instrText xml:space="preserve"> PAGEREF _Toc1603783514 \h </w:instrText>
          </w:r>
          <w:r>
            <w:fldChar w:fldCharType="separate"/>
          </w:r>
          <w:r>
            <w:t>704</w:t>
          </w:r>
          <w:r>
            <w:fldChar w:fldCharType="end"/>
          </w:r>
          <w:r>
            <w:fldChar w:fldCharType="end"/>
          </w:r>
        </w:p>
        <w:p w14:paraId="73B5F0B3">
          <w:pPr>
            <w:pStyle w:val="16"/>
            <w:tabs>
              <w:tab w:val="right" w:leader="dot" w:pos="8640"/>
            </w:tabs>
          </w:pPr>
          <w:r>
            <w:fldChar w:fldCharType="begin"/>
          </w:r>
          <w:r>
            <w:instrText xml:space="preserve"> HYPERLINK \l _Toc1722266301 </w:instrText>
          </w:r>
          <w:r>
            <w:fldChar w:fldCharType="separate"/>
          </w:r>
          <w:r>
            <w:rPr>
              <w:rFonts w:hint="default"/>
            </w:rPr>
            <w:t xml:space="preserve">28 </w:t>
          </w:r>
          <w:r>
            <w:t>Matching Theory and Two-Sided Markets</w:t>
          </w:r>
          <w:r>
            <w:tab/>
          </w:r>
          <w:r>
            <w:fldChar w:fldCharType="begin"/>
          </w:r>
          <w:r>
            <w:instrText xml:space="preserve"> PAGEREF _Toc1722266301 \h </w:instrText>
          </w:r>
          <w:r>
            <w:fldChar w:fldCharType="separate"/>
          </w:r>
          <w:r>
            <w:t>734</w:t>
          </w:r>
          <w:r>
            <w:fldChar w:fldCharType="end"/>
          </w:r>
          <w:r>
            <w:fldChar w:fldCharType="end"/>
          </w:r>
        </w:p>
        <w:p w14:paraId="10219733">
          <w:pPr>
            <w:pStyle w:val="19"/>
            <w:tabs>
              <w:tab w:val="right" w:leader="dot" w:pos="8640"/>
            </w:tabs>
          </w:pPr>
          <w:r>
            <w:fldChar w:fldCharType="begin"/>
          </w:r>
          <w:r>
            <w:instrText xml:space="preserve"> HYPERLINK \l _Toc197642994 </w:instrText>
          </w:r>
          <w:r>
            <w:fldChar w:fldCharType="separate"/>
          </w:r>
          <w:r>
            <w:rPr>
              <w:rFonts w:hint="default"/>
            </w:rPr>
            <w:t xml:space="preserve">28.1 </w:t>
          </w:r>
          <w:r>
            <w:t>匹配问题的数学表述与稳定性概念</w:t>
          </w:r>
          <w:r>
            <w:tab/>
          </w:r>
          <w:r>
            <w:fldChar w:fldCharType="begin"/>
          </w:r>
          <w:r>
            <w:instrText xml:space="preserve"> PAGEREF _Toc197642994 \h </w:instrText>
          </w:r>
          <w:r>
            <w:fldChar w:fldCharType="separate"/>
          </w:r>
          <w:r>
            <w:t>734</w:t>
          </w:r>
          <w:r>
            <w:fldChar w:fldCharType="end"/>
          </w:r>
          <w:r>
            <w:fldChar w:fldCharType="end"/>
          </w:r>
        </w:p>
        <w:p w14:paraId="17D8E25C">
          <w:pPr>
            <w:pStyle w:val="19"/>
            <w:tabs>
              <w:tab w:val="right" w:leader="dot" w:pos="8640"/>
            </w:tabs>
          </w:pPr>
          <w:r>
            <w:fldChar w:fldCharType="begin"/>
          </w:r>
          <w:r>
            <w:instrText xml:space="preserve"> HYPERLINK \l _Toc1776081896 </w:instrText>
          </w:r>
          <w:r>
            <w:fldChar w:fldCharType="separate"/>
          </w:r>
          <w:r>
            <w:rPr>
              <w:rFonts w:hint="default"/>
            </w:rPr>
            <w:t xml:space="preserve">28.2 </w:t>
          </w:r>
          <w:r>
            <w:t>盖尔-沙普利延迟接受算法:构造与性质</w:t>
          </w:r>
          <w:r>
            <w:tab/>
          </w:r>
          <w:r>
            <w:fldChar w:fldCharType="begin"/>
          </w:r>
          <w:r>
            <w:instrText xml:space="preserve"> PAGEREF _Toc1776081896 \h </w:instrText>
          </w:r>
          <w:r>
            <w:fldChar w:fldCharType="separate"/>
          </w:r>
          <w:r>
            <w:t>738</w:t>
          </w:r>
          <w:r>
            <w:fldChar w:fldCharType="end"/>
          </w:r>
          <w:r>
            <w:fldChar w:fldCharType="end"/>
          </w:r>
        </w:p>
        <w:p w14:paraId="5EFD4FBF">
          <w:pPr>
            <w:pStyle w:val="14"/>
            <w:tabs>
              <w:tab w:val="right" w:leader="dot" w:pos="8640"/>
            </w:tabs>
          </w:pPr>
          <w:r>
            <w:fldChar w:fldCharType="begin"/>
          </w:r>
          <w:r>
            <w:instrText xml:space="preserve"> HYPERLINK \l _Toc585732772 </w:instrText>
          </w:r>
          <w:r>
            <w:fldChar w:fldCharType="separate"/>
          </w:r>
          <w:r>
            <w:rPr>
              <w:rFonts w:hint="default"/>
            </w:rPr>
            <w:t xml:space="preserve">28.2.1 </w:t>
          </w:r>
          <w:r>
            <w:t>算法形式化与步骤描述</w:t>
          </w:r>
          <w:r>
            <w:tab/>
          </w:r>
          <w:r>
            <w:fldChar w:fldCharType="begin"/>
          </w:r>
          <w:r>
            <w:instrText xml:space="preserve"> PAGEREF _Toc585732772 \h </w:instrText>
          </w:r>
          <w:r>
            <w:fldChar w:fldCharType="separate"/>
          </w:r>
          <w:r>
            <w:t>739</w:t>
          </w:r>
          <w:r>
            <w:fldChar w:fldCharType="end"/>
          </w:r>
          <w:r>
            <w:fldChar w:fldCharType="end"/>
          </w:r>
        </w:p>
        <w:p w14:paraId="2B405FB2">
          <w:pPr>
            <w:pStyle w:val="14"/>
            <w:tabs>
              <w:tab w:val="right" w:leader="dot" w:pos="8640"/>
            </w:tabs>
          </w:pPr>
          <w:r>
            <w:fldChar w:fldCharType="begin"/>
          </w:r>
          <w:r>
            <w:instrText xml:space="preserve"> HYPERLINK \l _Toc345661156 </w:instrText>
          </w:r>
          <w:r>
            <w:fldChar w:fldCharType="separate"/>
          </w:r>
          <w:r>
            <w:rPr>
              <w:rFonts w:hint="default"/>
            </w:rPr>
            <w:t xml:space="preserve">28.2.2 </w:t>
          </w:r>
          <w:r>
            <w:t>收敛性证明：有限步终止与复杂度</w:t>
          </w:r>
          <w:r>
            <w:tab/>
          </w:r>
          <w:r>
            <w:fldChar w:fldCharType="begin"/>
          </w:r>
          <w:r>
            <w:instrText xml:space="preserve"> PAGEREF _Toc345661156 \h </w:instrText>
          </w:r>
          <w:r>
            <w:fldChar w:fldCharType="separate"/>
          </w:r>
          <w:r>
            <w:t>739</w:t>
          </w:r>
          <w:r>
            <w:fldChar w:fldCharType="end"/>
          </w:r>
          <w:r>
            <w:fldChar w:fldCharType="end"/>
          </w:r>
        </w:p>
        <w:p w14:paraId="582DF7EF">
          <w:pPr>
            <w:pStyle w:val="14"/>
            <w:tabs>
              <w:tab w:val="right" w:leader="dot" w:pos="8640"/>
            </w:tabs>
          </w:pPr>
          <w:r>
            <w:fldChar w:fldCharType="begin"/>
          </w:r>
          <w:r>
            <w:instrText xml:space="preserve"> HYPERLINK \l _Toc583783757 </w:instrText>
          </w:r>
          <w:r>
            <w:fldChar w:fldCharType="separate"/>
          </w:r>
          <w:r>
            <w:rPr>
              <w:rFonts w:hint="default"/>
            </w:rPr>
            <w:t xml:space="preserve">28.2.3 </w:t>
          </w:r>
          <w:r>
            <w:t>稳定性的构造性证明</w:t>
          </w:r>
          <w:r>
            <w:tab/>
          </w:r>
          <w:r>
            <w:fldChar w:fldCharType="begin"/>
          </w:r>
          <w:r>
            <w:instrText xml:space="preserve"> PAGEREF _Toc583783757 \h </w:instrText>
          </w:r>
          <w:r>
            <w:fldChar w:fldCharType="separate"/>
          </w:r>
          <w:r>
            <w:t>740</w:t>
          </w:r>
          <w:r>
            <w:fldChar w:fldCharType="end"/>
          </w:r>
          <w:r>
            <w:fldChar w:fldCharType="end"/>
          </w:r>
        </w:p>
        <w:p w14:paraId="04714D36">
          <w:pPr>
            <w:pStyle w:val="14"/>
            <w:tabs>
              <w:tab w:val="right" w:leader="dot" w:pos="8640"/>
            </w:tabs>
          </w:pPr>
          <w:r>
            <w:fldChar w:fldCharType="begin"/>
          </w:r>
          <w:r>
            <w:instrText xml:space="preserve"> HYPERLINK \l _Toc1948304403 </w:instrText>
          </w:r>
          <w:r>
            <w:fldChar w:fldCharType="separate"/>
          </w:r>
          <w:r>
            <w:rPr>
              <w:rFonts w:hint="default"/>
            </w:rPr>
            <w:t xml:space="preserve">28.2.4 </w:t>
          </w:r>
          <w:r>
            <w:t>最优性定理：结构揭示与福利影响</w:t>
          </w:r>
          <w:r>
            <w:tab/>
          </w:r>
          <w:r>
            <w:fldChar w:fldCharType="begin"/>
          </w:r>
          <w:r>
            <w:instrText xml:space="preserve"> PAGEREF _Toc1948304403 \h </w:instrText>
          </w:r>
          <w:r>
            <w:fldChar w:fldCharType="separate"/>
          </w:r>
          <w:r>
            <w:t>740</w:t>
          </w:r>
          <w:r>
            <w:fldChar w:fldCharType="end"/>
          </w:r>
          <w:r>
            <w:fldChar w:fldCharType="end"/>
          </w:r>
        </w:p>
        <w:p w14:paraId="7618052A">
          <w:pPr>
            <w:pStyle w:val="14"/>
            <w:tabs>
              <w:tab w:val="right" w:leader="dot" w:pos="8640"/>
            </w:tabs>
          </w:pPr>
          <w:r>
            <w:fldChar w:fldCharType="begin"/>
          </w:r>
          <w:r>
            <w:instrText xml:space="preserve"> HYPERLINK \l _Toc321451765 </w:instrText>
          </w:r>
          <w:r>
            <w:fldChar w:fldCharType="separate"/>
          </w:r>
          <w:r>
            <w:rPr>
              <w:rFonts w:hint="default"/>
            </w:rPr>
            <w:t xml:space="preserve">28.2.5 </w:t>
          </w:r>
          <w:r>
            <w:t>扩展讨论：应对现实复杂性与计算前沿</w:t>
          </w:r>
          <w:r>
            <w:tab/>
          </w:r>
          <w:r>
            <w:fldChar w:fldCharType="begin"/>
          </w:r>
          <w:r>
            <w:instrText xml:space="preserve"> PAGEREF _Toc321451765 \h </w:instrText>
          </w:r>
          <w:r>
            <w:fldChar w:fldCharType="separate"/>
          </w:r>
          <w:r>
            <w:t>741</w:t>
          </w:r>
          <w:r>
            <w:fldChar w:fldCharType="end"/>
          </w:r>
          <w:r>
            <w:fldChar w:fldCharType="end"/>
          </w:r>
        </w:p>
        <w:p w14:paraId="485AA632">
          <w:pPr>
            <w:pStyle w:val="14"/>
            <w:tabs>
              <w:tab w:val="right" w:leader="dot" w:pos="8640"/>
            </w:tabs>
          </w:pPr>
          <w:r>
            <w:fldChar w:fldCharType="begin"/>
          </w:r>
          <w:r>
            <w:instrText xml:space="preserve"> HYPERLINK \l _Toc1718442150 </w:instrText>
          </w:r>
          <w:r>
            <w:fldChar w:fldCharType="separate"/>
          </w:r>
          <w:r>
            <w:rPr>
              <w:rFonts w:hint="default"/>
            </w:rPr>
            <w:t xml:space="preserve">28.2.6 </w:t>
          </w:r>
          <w:r>
            <w:t>综合评述与承上启下</w:t>
          </w:r>
          <w:r>
            <w:tab/>
          </w:r>
          <w:r>
            <w:fldChar w:fldCharType="begin"/>
          </w:r>
          <w:r>
            <w:instrText xml:space="preserve"> PAGEREF _Toc1718442150 \h </w:instrText>
          </w:r>
          <w:r>
            <w:fldChar w:fldCharType="separate"/>
          </w:r>
          <w:r>
            <w:t>741</w:t>
          </w:r>
          <w:r>
            <w:fldChar w:fldCharType="end"/>
          </w:r>
          <w:r>
            <w:fldChar w:fldCharType="end"/>
          </w:r>
        </w:p>
        <w:p w14:paraId="4395122F">
          <w:pPr>
            <w:pStyle w:val="19"/>
            <w:tabs>
              <w:tab w:val="right" w:leader="dot" w:pos="8640"/>
            </w:tabs>
          </w:pPr>
          <w:r>
            <w:fldChar w:fldCharType="begin"/>
          </w:r>
          <w:r>
            <w:instrText xml:space="preserve"> HYPERLINK \l _Toc349646547 </w:instrText>
          </w:r>
          <w:r>
            <w:fldChar w:fldCharType="separate"/>
          </w:r>
          <w:r>
            <w:rPr>
              <w:rFonts w:hint="default"/>
            </w:rPr>
            <w:t xml:space="preserve">28.3 </w:t>
          </w:r>
          <w:r>
            <w:t>激励相容性、策略性操纵与罗斯不可能性定理</w:t>
          </w:r>
          <w:r>
            <w:tab/>
          </w:r>
          <w:r>
            <w:fldChar w:fldCharType="begin"/>
          </w:r>
          <w:r>
            <w:instrText xml:space="preserve"> PAGEREF _Toc349646547 \h </w:instrText>
          </w:r>
          <w:r>
            <w:fldChar w:fldCharType="separate"/>
          </w:r>
          <w:r>
            <w:t>742</w:t>
          </w:r>
          <w:r>
            <w:fldChar w:fldCharType="end"/>
          </w:r>
          <w:r>
            <w:fldChar w:fldCharType="end"/>
          </w:r>
        </w:p>
        <w:p w14:paraId="635DEF1A">
          <w:pPr>
            <w:pStyle w:val="14"/>
            <w:tabs>
              <w:tab w:val="right" w:leader="dot" w:pos="8640"/>
            </w:tabs>
          </w:pPr>
          <w:r>
            <w:fldChar w:fldCharType="begin"/>
          </w:r>
          <w:r>
            <w:instrText xml:space="preserve"> HYPERLINK \l _Toc994257237 </w:instrText>
          </w:r>
          <w:r>
            <w:fldChar w:fldCharType="separate"/>
          </w:r>
          <w:r>
            <w:rPr>
              <w:rFonts w:hint="default"/>
            </w:rPr>
            <w:t xml:space="preserve">28.3.1 </w:t>
          </w:r>
          <w:r>
            <w:t>匹配机制、激励相容性与策略性操纵的形式化基础</w:t>
          </w:r>
          <w:r>
            <w:tab/>
          </w:r>
          <w:r>
            <w:fldChar w:fldCharType="begin"/>
          </w:r>
          <w:r>
            <w:instrText xml:space="preserve"> PAGEREF _Toc994257237 \h </w:instrText>
          </w:r>
          <w:r>
            <w:fldChar w:fldCharType="separate"/>
          </w:r>
          <w:r>
            <w:t>742</w:t>
          </w:r>
          <w:r>
            <w:fldChar w:fldCharType="end"/>
          </w:r>
          <w:r>
            <w:fldChar w:fldCharType="end"/>
          </w:r>
        </w:p>
        <w:p w14:paraId="72E3AACD">
          <w:pPr>
            <w:pStyle w:val="14"/>
            <w:tabs>
              <w:tab w:val="right" w:leader="dot" w:pos="8640"/>
            </w:tabs>
          </w:pPr>
          <w:r>
            <w:fldChar w:fldCharType="begin"/>
          </w:r>
          <w:r>
            <w:instrText xml:space="preserve"> HYPERLINK \l _Toc911124952 </w:instrText>
          </w:r>
          <w:r>
            <w:fldChar w:fldCharType="separate"/>
          </w:r>
          <w:r>
            <w:rPr>
              <w:rFonts w:hint="default"/>
            </w:rPr>
            <w:t xml:space="preserve">28.3.2 </w:t>
          </w:r>
          <w:r>
            <w:t>盖尔-沙普利算法中的策略性行为分析</w:t>
          </w:r>
          <w:r>
            <w:tab/>
          </w:r>
          <w:r>
            <w:fldChar w:fldCharType="begin"/>
          </w:r>
          <w:r>
            <w:instrText xml:space="preserve"> PAGEREF _Toc911124952 \h </w:instrText>
          </w:r>
          <w:r>
            <w:fldChar w:fldCharType="separate"/>
          </w:r>
          <w:r>
            <w:t>743</w:t>
          </w:r>
          <w:r>
            <w:fldChar w:fldCharType="end"/>
          </w:r>
          <w:r>
            <w:fldChar w:fldCharType="end"/>
          </w:r>
        </w:p>
        <w:p w14:paraId="01253DB3">
          <w:pPr>
            <w:pStyle w:val="14"/>
            <w:tabs>
              <w:tab w:val="right" w:leader="dot" w:pos="8640"/>
            </w:tabs>
          </w:pPr>
          <w:r>
            <w:fldChar w:fldCharType="begin"/>
          </w:r>
          <w:r>
            <w:instrText xml:space="preserve"> HYPERLINK \l _Toc1718665154 </w:instrText>
          </w:r>
          <w:r>
            <w:fldChar w:fldCharType="separate"/>
          </w:r>
          <w:r>
            <w:rPr>
              <w:rFonts w:hint="default"/>
            </w:rPr>
            <w:t xml:space="preserve">28.3.3 </w:t>
          </w:r>
          <w:r>
            <w:t>罗斯不可能性定理：表述、证明与含义</w:t>
          </w:r>
          <w:r>
            <w:tab/>
          </w:r>
          <w:r>
            <w:fldChar w:fldCharType="begin"/>
          </w:r>
          <w:r>
            <w:instrText xml:space="preserve"> PAGEREF _Toc1718665154 \h </w:instrText>
          </w:r>
          <w:r>
            <w:fldChar w:fldCharType="separate"/>
          </w:r>
          <w:r>
            <w:t>746</w:t>
          </w:r>
          <w:r>
            <w:fldChar w:fldCharType="end"/>
          </w:r>
          <w:r>
            <w:fldChar w:fldCharType="end"/>
          </w:r>
        </w:p>
        <w:p w14:paraId="7FC3D5D8">
          <w:pPr>
            <w:pStyle w:val="14"/>
            <w:tabs>
              <w:tab w:val="right" w:leader="dot" w:pos="8640"/>
            </w:tabs>
          </w:pPr>
          <w:r>
            <w:fldChar w:fldCharType="begin"/>
          </w:r>
          <w:r>
            <w:instrText xml:space="preserve"> HYPERLINK \l _Toc1950191128 </w:instrText>
          </w:r>
          <w:r>
            <w:fldChar w:fldCharType="separate"/>
          </w:r>
          <w:r>
            <w:rPr>
              <w:rFonts w:hint="default"/>
            </w:rPr>
            <w:t xml:space="preserve">28.3.4 </w:t>
          </w:r>
          <w:r>
            <w:t>对机制设计的影响与部分解决方案</w:t>
          </w:r>
          <w:r>
            <w:tab/>
          </w:r>
          <w:r>
            <w:fldChar w:fldCharType="begin"/>
          </w:r>
          <w:r>
            <w:instrText xml:space="preserve"> PAGEREF _Toc1950191128 \h </w:instrText>
          </w:r>
          <w:r>
            <w:fldChar w:fldCharType="separate"/>
          </w:r>
          <w:r>
            <w:t>748</w:t>
          </w:r>
          <w:r>
            <w:fldChar w:fldCharType="end"/>
          </w:r>
          <w:r>
            <w:fldChar w:fldCharType="end"/>
          </w:r>
        </w:p>
        <w:p w14:paraId="29C69676">
          <w:pPr>
            <w:pStyle w:val="14"/>
            <w:tabs>
              <w:tab w:val="right" w:leader="dot" w:pos="8640"/>
            </w:tabs>
          </w:pPr>
          <w:r>
            <w:fldChar w:fldCharType="begin"/>
          </w:r>
          <w:r>
            <w:instrText xml:space="preserve"> HYPERLINK \l _Toc1966867782 </w:instrText>
          </w:r>
          <w:r>
            <w:fldChar w:fldCharType="separate"/>
          </w:r>
          <w:r>
            <w:rPr>
              <w:rFonts w:hint="default"/>
            </w:rPr>
            <w:t xml:space="preserve">28.3.5 </w:t>
          </w:r>
          <w:r>
            <w:t>综合评述与未来方向</w:t>
          </w:r>
          <w:r>
            <w:tab/>
          </w:r>
          <w:r>
            <w:fldChar w:fldCharType="begin"/>
          </w:r>
          <w:r>
            <w:instrText xml:space="preserve"> PAGEREF _Toc1966867782 \h </w:instrText>
          </w:r>
          <w:r>
            <w:fldChar w:fldCharType="separate"/>
          </w:r>
          <w:r>
            <w:t>751</w:t>
          </w:r>
          <w:r>
            <w:fldChar w:fldCharType="end"/>
          </w:r>
          <w:r>
            <w:fldChar w:fldCharType="end"/>
          </w:r>
        </w:p>
        <w:p w14:paraId="37DDDC03">
          <w:pPr>
            <w:pStyle w:val="19"/>
            <w:tabs>
              <w:tab w:val="right" w:leader="dot" w:pos="8640"/>
            </w:tabs>
          </w:pPr>
          <w:r>
            <w:fldChar w:fldCharType="begin"/>
          </w:r>
          <w:r>
            <w:instrText xml:space="preserve"> HYPERLINK \l _Toc931033803 </w:instrText>
          </w:r>
          <w:r>
            <w:fldChar w:fldCharType="separate"/>
          </w:r>
          <w:r>
            <w:rPr>
              <w:rFonts w:hint="default"/>
            </w:rPr>
            <w:t xml:space="preserve">28.5 </w:t>
          </w:r>
          <w:r>
            <w:t>匹配模型的扩展与复杂结构</w:t>
          </w:r>
          <w:r>
            <w:tab/>
          </w:r>
          <w:r>
            <w:fldChar w:fldCharType="begin"/>
          </w:r>
          <w:r>
            <w:instrText xml:space="preserve"> PAGEREF _Toc931033803 \h </w:instrText>
          </w:r>
          <w:r>
            <w:fldChar w:fldCharType="separate"/>
          </w:r>
          <w:r>
            <w:t>751</w:t>
          </w:r>
          <w:r>
            <w:fldChar w:fldCharType="end"/>
          </w:r>
          <w:r>
            <w:fldChar w:fldCharType="end"/>
          </w:r>
        </w:p>
        <w:p w14:paraId="6696DD8C">
          <w:pPr>
            <w:pStyle w:val="14"/>
            <w:tabs>
              <w:tab w:val="right" w:leader="dot" w:pos="8640"/>
            </w:tabs>
          </w:pPr>
          <w:r>
            <w:fldChar w:fldCharType="begin"/>
          </w:r>
          <w:r>
            <w:instrText xml:space="preserve"> HYPERLINK \l _Toc1319274979 </w:instrText>
          </w:r>
          <w:r>
            <w:fldChar w:fldCharType="separate"/>
          </w:r>
          <w:r>
            <w:t>从一对一到多对一：医院-住院医生模型与配额下的稳定性</w:t>
          </w:r>
          <w:r>
            <w:tab/>
          </w:r>
          <w:r>
            <w:fldChar w:fldCharType="begin"/>
          </w:r>
          <w:r>
            <w:instrText xml:space="preserve"> PAGEREF _Toc1319274979 \h </w:instrText>
          </w:r>
          <w:r>
            <w:fldChar w:fldCharType="separate"/>
          </w:r>
          <w:r>
            <w:t>752</w:t>
          </w:r>
          <w:r>
            <w:fldChar w:fldCharType="end"/>
          </w:r>
          <w:r>
            <w:fldChar w:fldCharType="end"/>
          </w:r>
        </w:p>
        <w:p w14:paraId="37EC6B5E">
          <w:pPr>
            <w:pStyle w:val="14"/>
            <w:tabs>
              <w:tab w:val="right" w:leader="dot" w:pos="8640"/>
            </w:tabs>
          </w:pPr>
          <w:r>
            <w:fldChar w:fldCharType="begin"/>
          </w:r>
          <w:r>
            <w:instrText xml:space="preserve"> HYPERLINK \l _Toc285916778 </w:instrText>
          </w:r>
          <w:r>
            <w:fldChar w:fldCharType="separate"/>
          </w:r>
          <w:r>
            <w:t>从参与者对到契约：凯尔索-克劳福德模型与劳动力市场的精细框架</w:t>
          </w:r>
          <w:r>
            <w:tab/>
          </w:r>
          <w:r>
            <w:fldChar w:fldCharType="begin"/>
          </w:r>
          <w:r>
            <w:instrText xml:space="preserve"> PAGEREF _Toc285916778 \h </w:instrText>
          </w:r>
          <w:r>
            <w:fldChar w:fldCharType="separate"/>
          </w:r>
          <w:r>
            <w:t>753</w:t>
          </w:r>
          <w:r>
            <w:fldChar w:fldCharType="end"/>
          </w:r>
          <w:r>
            <w:fldChar w:fldCharType="end"/>
          </w:r>
        </w:p>
        <w:p w14:paraId="0DEFE5E0">
          <w:pPr>
            <w:pStyle w:val="14"/>
            <w:tabs>
              <w:tab w:val="right" w:leader="dot" w:pos="8640"/>
            </w:tabs>
          </w:pPr>
          <w:r>
            <w:fldChar w:fldCharType="begin"/>
          </w:r>
          <w:r>
            <w:instrText xml:space="preserve"> HYPERLINK \l _Toc1482369507 </w:instrText>
          </w:r>
          <w:r>
            <w:fldChar w:fldCharType="separate"/>
          </w:r>
          <w:r>
            <w:t>从独立效用到相互依赖：外部性、室友问题与作为桥梁的肾脏交换</w:t>
          </w:r>
          <w:r>
            <w:tab/>
          </w:r>
          <w:r>
            <w:fldChar w:fldCharType="begin"/>
          </w:r>
          <w:r>
            <w:instrText xml:space="preserve"> PAGEREF _Toc1482369507 \h </w:instrText>
          </w:r>
          <w:r>
            <w:fldChar w:fldCharType="separate"/>
          </w:r>
          <w:r>
            <w:t>754</w:t>
          </w:r>
          <w:r>
            <w:fldChar w:fldCharType="end"/>
          </w:r>
          <w:r>
            <w:fldChar w:fldCharType="end"/>
          </w:r>
        </w:p>
        <w:p w14:paraId="66F66C51">
          <w:pPr>
            <w:pStyle w:val="14"/>
            <w:tabs>
              <w:tab w:val="right" w:leader="dot" w:pos="8640"/>
            </w:tabs>
          </w:pPr>
          <w:r>
            <w:fldChar w:fldCharType="begin"/>
          </w:r>
          <w:r>
            <w:instrText xml:space="preserve"> HYPERLINK \l _Toc1226515302 </w:instrText>
          </w:r>
          <w:r>
            <w:fldChar w:fldCharType="separate"/>
          </w:r>
          <w:r>
            <w:t>综合视角与前沿交叉</w:t>
          </w:r>
          <w:r>
            <w:tab/>
          </w:r>
          <w:r>
            <w:fldChar w:fldCharType="begin"/>
          </w:r>
          <w:r>
            <w:instrText xml:space="preserve"> PAGEREF _Toc1226515302 \h </w:instrText>
          </w:r>
          <w:r>
            <w:fldChar w:fldCharType="separate"/>
          </w:r>
          <w:r>
            <w:t>755</w:t>
          </w:r>
          <w:r>
            <w:fldChar w:fldCharType="end"/>
          </w:r>
          <w:r>
            <w:fldChar w:fldCharType="end"/>
          </w:r>
        </w:p>
        <w:p w14:paraId="0919D0A6">
          <w:pPr>
            <w:pStyle w:val="14"/>
            <w:tabs>
              <w:tab w:val="right" w:leader="dot" w:pos="8640"/>
            </w:tabs>
          </w:pPr>
          <w:r>
            <w:fldChar w:fldCharType="begin"/>
          </w:r>
          <w:r>
            <w:instrText xml:space="preserve"> HYPERLINK \l _Toc347153161 </w:instrText>
          </w:r>
          <w:r>
            <w:fldChar w:fldCharType="separate"/>
          </w:r>
          <w:r>
            <w:t>结论性评述</w:t>
          </w:r>
          <w:r>
            <w:tab/>
          </w:r>
          <w:r>
            <w:fldChar w:fldCharType="begin"/>
          </w:r>
          <w:r>
            <w:instrText xml:space="preserve"> PAGEREF _Toc347153161 \h </w:instrText>
          </w:r>
          <w:r>
            <w:fldChar w:fldCharType="separate"/>
          </w:r>
          <w:r>
            <w:t>755</w:t>
          </w:r>
          <w:r>
            <w:fldChar w:fldCharType="end"/>
          </w:r>
          <w:r>
            <w:fldChar w:fldCharType="end"/>
          </w:r>
        </w:p>
        <w:p w14:paraId="745A9D91">
          <w:pPr>
            <w:pStyle w:val="19"/>
            <w:tabs>
              <w:tab w:val="right" w:leader="dot" w:pos="8640"/>
            </w:tabs>
          </w:pPr>
          <w:r>
            <w:fldChar w:fldCharType="begin"/>
          </w:r>
          <w:r>
            <w:instrText xml:space="preserve"> HYPERLINK \l _Toc2037591675 </w:instrText>
          </w:r>
          <w:r>
            <w:fldChar w:fldCharType="separate"/>
          </w:r>
          <w:r>
            <w:rPr>
              <w:rFonts w:hint="default"/>
            </w:rPr>
            <w:t xml:space="preserve">28.6 </w:t>
          </w:r>
          <w:r>
            <w:t>肾脏交换与动态循环匹配</w:t>
          </w:r>
          <w:r>
            <w:tab/>
          </w:r>
          <w:r>
            <w:fldChar w:fldCharType="begin"/>
          </w:r>
          <w:r>
            <w:instrText xml:space="preserve"> PAGEREF _Toc2037591675 \h </w:instrText>
          </w:r>
          <w:r>
            <w:fldChar w:fldCharType="separate"/>
          </w:r>
          <w:r>
            <w:t>755</w:t>
          </w:r>
          <w:r>
            <w:fldChar w:fldCharType="end"/>
          </w:r>
          <w:r>
            <w:fldChar w:fldCharType="end"/>
          </w:r>
        </w:p>
        <w:p w14:paraId="0B1C2CFE">
          <w:pPr>
            <w:pStyle w:val="16"/>
            <w:tabs>
              <w:tab w:val="right" w:leader="dot" w:pos="8640"/>
            </w:tabs>
          </w:pPr>
          <w:r>
            <w:fldChar w:fldCharType="begin"/>
          </w:r>
          <w:r>
            <w:instrText xml:space="preserve"> HYPERLINK \l _Toc2029046663 </w:instrText>
          </w:r>
          <w:r>
            <w:fldChar w:fldCharType="separate"/>
          </w:r>
          <w:r>
            <w:rPr>
              <w:rFonts w:hint="default"/>
            </w:rPr>
            <w:t xml:space="preserve">29 </w:t>
          </w:r>
          <w:r>
            <w:t>Voting Theory and Social Choice</w:t>
          </w:r>
          <w:r>
            <w:tab/>
          </w:r>
          <w:r>
            <w:fldChar w:fldCharType="begin"/>
          </w:r>
          <w:r>
            <w:instrText xml:space="preserve"> PAGEREF _Toc2029046663 \h </w:instrText>
          </w:r>
          <w:r>
            <w:fldChar w:fldCharType="separate"/>
          </w:r>
          <w:r>
            <w:t>761</w:t>
          </w:r>
          <w:r>
            <w:fldChar w:fldCharType="end"/>
          </w:r>
          <w:r>
            <w:fldChar w:fldCharType="end"/>
          </w:r>
        </w:p>
        <w:p w14:paraId="5058F569">
          <w:pPr>
            <w:pStyle w:val="16"/>
            <w:tabs>
              <w:tab w:val="right" w:leader="dot" w:pos="8640"/>
            </w:tabs>
          </w:pPr>
          <w:r>
            <w:fldChar w:fldCharType="begin"/>
          </w:r>
          <w:r>
            <w:instrText xml:space="preserve"> HYPERLINK \l _Toc146950681 </w:instrText>
          </w:r>
          <w:r>
            <w:fldChar w:fldCharType="separate"/>
          </w:r>
          <w:r>
            <w:t>31 Empirical Game-Theoretic Analysis</w:t>
          </w:r>
          <w:r>
            <w:tab/>
          </w:r>
          <w:r>
            <w:fldChar w:fldCharType="begin"/>
          </w:r>
          <w:r>
            <w:instrText xml:space="preserve"> PAGEREF _Toc146950681 \h </w:instrText>
          </w:r>
          <w:r>
            <w:fldChar w:fldCharType="separate"/>
          </w:r>
          <w:r>
            <w:t>817</w:t>
          </w:r>
          <w:r>
            <w:fldChar w:fldCharType="end"/>
          </w:r>
          <w:r>
            <w:fldChar w:fldCharType="end"/>
          </w:r>
        </w:p>
        <w:p w14:paraId="320FEA55">
          <w:pPr>
            <w:pStyle w:val="19"/>
            <w:tabs>
              <w:tab w:val="right" w:leader="dot" w:pos="8640"/>
            </w:tabs>
          </w:pPr>
          <w:r>
            <w:fldChar w:fldCharType="begin"/>
          </w:r>
          <w:r>
            <w:instrText xml:space="preserve"> HYPERLINK \l _Toc193901517 </w:instrText>
          </w:r>
          <w:r>
            <w:fldChar w:fldCharType="separate"/>
          </w:r>
          <w:r>
            <w:rPr>
              <w:rFonts w:hint="default"/>
            </w:rPr>
            <w:t xml:space="preserve">31.1 </w:t>
          </w:r>
          <w:r>
            <w:t>经验博弈模型:从黑盒模拟到限制博弈的形式化</w:t>
          </w:r>
          <w:r>
            <w:tab/>
          </w:r>
          <w:r>
            <w:fldChar w:fldCharType="begin"/>
          </w:r>
          <w:r>
            <w:instrText xml:space="preserve"> PAGEREF _Toc193901517 \h </w:instrText>
          </w:r>
          <w:r>
            <w:fldChar w:fldCharType="separate"/>
          </w:r>
          <w:r>
            <w:t>817</w:t>
          </w:r>
          <w:r>
            <w:fldChar w:fldCharType="end"/>
          </w:r>
          <w:r>
            <w:fldChar w:fldCharType="end"/>
          </w:r>
        </w:p>
        <w:p w14:paraId="143B3653">
          <w:pPr>
            <w:pStyle w:val="14"/>
            <w:tabs>
              <w:tab w:val="right" w:leader="dot" w:pos="8640"/>
            </w:tabs>
          </w:pPr>
          <w:r>
            <w:fldChar w:fldCharType="begin"/>
          </w:r>
          <w:r>
            <w:instrText xml:space="preserve"> HYPERLINK \l _Toc1170103720 </w:instrText>
          </w:r>
          <w:r>
            <w:fldChar w:fldCharType="separate"/>
          </w:r>
          <w:r>
            <w:t>从黑盒模拟到形式化模型：动机与框架</w:t>
          </w:r>
          <w:r>
            <w:tab/>
          </w:r>
          <w:r>
            <w:fldChar w:fldCharType="begin"/>
          </w:r>
          <w:r>
            <w:instrText xml:space="preserve"> PAGEREF _Toc1170103720 \h </w:instrText>
          </w:r>
          <w:r>
            <w:fldChar w:fldCharType="separate"/>
          </w:r>
          <w:r>
            <w:t>817</w:t>
          </w:r>
          <w:r>
            <w:fldChar w:fldCharType="end"/>
          </w:r>
          <w:r>
            <w:fldChar w:fldCharType="end"/>
          </w:r>
        </w:p>
        <w:p w14:paraId="1BD9D249">
          <w:pPr>
            <w:pStyle w:val="14"/>
            <w:tabs>
              <w:tab w:val="right" w:leader="dot" w:pos="8640"/>
            </w:tabs>
          </w:pPr>
          <w:r>
            <w:fldChar w:fldCharType="begin"/>
          </w:r>
          <w:r>
            <w:instrText xml:space="preserve"> HYPERLINK \l _Toc1425466461 </w:instrText>
          </w:r>
          <w:r>
            <w:fldChar w:fldCharType="separate"/>
          </w:r>
          <w:r>
            <w:t>模型验证与统计推断：逼近误差与样本复杂度</w:t>
          </w:r>
          <w:r>
            <w:tab/>
          </w:r>
          <w:r>
            <w:fldChar w:fldCharType="begin"/>
          </w:r>
          <w:r>
            <w:instrText xml:space="preserve"> PAGEREF _Toc1425466461 \h </w:instrText>
          </w:r>
          <w:r>
            <w:fldChar w:fldCharType="separate"/>
          </w:r>
          <w:r>
            <w:t>818</w:t>
          </w:r>
          <w:r>
            <w:fldChar w:fldCharType="end"/>
          </w:r>
          <w:r>
            <w:fldChar w:fldCharType="end"/>
          </w:r>
        </w:p>
        <w:p w14:paraId="1E17B1D1">
          <w:pPr>
            <w:pStyle w:val="14"/>
            <w:tabs>
              <w:tab w:val="right" w:leader="dot" w:pos="8640"/>
            </w:tabs>
          </w:pPr>
          <w:r>
            <w:fldChar w:fldCharType="begin"/>
          </w:r>
          <w:r>
            <w:instrText xml:space="preserve"> HYPERLINK \l _Toc487244095 </w:instrText>
          </w:r>
          <w:r>
            <w:fldChar w:fldCharType="separate"/>
          </w:r>
          <w:r>
            <w:t>博弈表示的紧凑化：应对维数灾难的结构化先验</w:t>
          </w:r>
          <w:r>
            <w:tab/>
          </w:r>
          <w:r>
            <w:fldChar w:fldCharType="begin"/>
          </w:r>
          <w:r>
            <w:instrText xml:space="preserve"> PAGEREF _Toc487244095 \h </w:instrText>
          </w:r>
          <w:r>
            <w:fldChar w:fldCharType="separate"/>
          </w:r>
          <w:r>
            <w:t>820</w:t>
          </w:r>
          <w:r>
            <w:fldChar w:fldCharType="end"/>
          </w:r>
          <w:r>
            <w:fldChar w:fldCharType="end"/>
          </w:r>
        </w:p>
        <w:p w14:paraId="17C56A86">
          <w:pPr>
            <w:pStyle w:val="14"/>
            <w:tabs>
              <w:tab w:val="right" w:leader="dot" w:pos="8640"/>
            </w:tabs>
          </w:pPr>
          <w:r>
            <w:fldChar w:fldCharType="begin"/>
          </w:r>
          <w:r>
            <w:instrText xml:space="preserve"> HYPERLINK \l _Toc756358654 </w:instrText>
          </w:r>
          <w:r>
            <w:fldChar w:fldCharType="separate"/>
          </w:r>
          <w:r>
            <w:t>综合讨论：方法论比较、根本挑战与前沿方向</w:t>
          </w:r>
          <w:r>
            <w:tab/>
          </w:r>
          <w:r>
            <w:fldChar w:fldCharType="begin"/>
          </w:r>
          <w:r>
            <w:instrText xml:space="preserve"> PAGEREF _Toc756358654 \h </w:instrText>
          </w:r>
          <w:r>
            <w:fldChar w:fldCharType="separate"/>
          </w:r>
          <w:r>
            <w:t>821</w:t>
          </w:r>
          <w:r>
            <w:fldChar w:fldCharType="end"/>
          </w:r>
          <w:r>
            <w:fldChar w:fldCharType="end"/>
          </w:r>
        </w:p>
        <w:p w14:paraId="7A7FDEF9">
          <w:pPr>
            <w:pStyle w:val="16"/>
            <w:tabs>
              <w:tab w:val="right" w:leader="dot" w:pos="8640"/>
            </w:tabs>
          </w:pPr>
          <w:r>
            <w:fldChar w:fldCharType="begin"/>
          </w:r>
          <w:r>
            <w:instrText xml:space="preserve"> HYPERLINK \l _Toc1164191185 </w:instrText>
          </w:r>
          <w:r>
            <w:fldChar w:fldCharType="separate"/>
          </w:r>
          <w:r>
            <w:rPr>
              <w:rFonts w:hint="default"/>
            </w:rPr>
            <w:t xml:space="preserve">7. </w:t>
          </w:r>
          <w:r>
            <w:t>收益估计的统计推断与方差缩减技术：从高效估计到不确定性量化</w:t>
          </w:r>
          <w:r>
            <w:tab/>
          </w:r>
          <w:r>
            <w:fldChar w:fldCharType="begin"/>
          </w:r>
          <w:r>
            <w:instrText xml:space="preserve"> PAGEREF _Toc1164191185 \h </w:instrText>
          </w:r>
          <w:r>
            <w:fldChar w:fldCharType="separate"/>
          </w:r>
          <w:r>
            <w:t>823</w:t>
          </w:r>
          <w:r>
            <w:fldChar w:fldCharType="end"/>
          </w:r>
          <w:r>
            <w:fldChar w:fldCharType="end"/>
          </w:r>
        </w:p>
        <w:p w14:paraId="70A85B1A">
          <w:pPr>
            <w:pStyle w:val="19"/>
            <w:tabs>
              <w:tab w:val="right" w:leader="dot" w:pos="8640"/>
            </w:tabs>
          </w:pPr>
          <w:r>
            <w:fldChar w:fldCharType="begin"/>
          </w:r>
          <w:r>
            <w:instrText xml:space="preserve"> HYPERLINK \l _Toc837738478 </w:instrText>
          </w:r>
          <w:r>
            <w:fldChar w:fldCharType="separate"/>
          </w:r>
          <w:r>
            <w:rPr>
              <w:rFonts w:hint="default"/>
            </w:rPr>
            <w:t xml:space="preserve">3.1 </w:t>
          </w:r>
          <w:r>
            <w:t>方差缩减技术的系统化应用与博弈论语境适配</w:t>
          </w:r>
          <w:r>
            <w:tab/>
          </w:r>
          <w:r>
            <w:fldChar w:fldCharType="begin"/>
          </w:r>
          <w:r>
            <w:instrText xml:space="preserve"> PAGEREF _Toc837738478 \h </w:instrText>
          </w:r>
          <w:r>
            <w:fldChar w:fldCharType="separate"/>
          </w:r>
          <w:r>
            <w:t>824</w:t>
          </w:r>
          <w:r>
            <w:fldChar w:fldCharType="end"/>
          </w:r>
          <w:r>
            <w:fldChar w:fldCharType="end"/>
          </w:r>
        </w:p>
        <w:p w14:paraId="6C82E768">
          <w:pPr>
            <w:pStyle w:val="19"/>
            <w:tabs>
              <w:tab w:val="right" w:leader="dot" w:pos="8640"/>
            </w:tabs>
          </w:pPr>
          <w:r>
            <w:fldChar w:fldCharType="begin"/>
          </w:r>
          <w:r>
            <w:instrText xml:space="preserve"> HYPERLINK \l _Toc967810014 </w:instrText>
          </w:r>
          <w:r>
            <w:fldChar w:fldCharType="separate"/>
          </w:r>
          <w:r>
            <w:rPr>
              <w:rFonts w:hint="default"/>
            </w:rPr>
            <w:t xml:space="preserve">3.2 </w:t>
          </w:r>
          <w:r>
            <w:t>收益估计的统计表征与置信区间构建</w:t>
          </w:r>
          <w:r>
            <w:tab/>
          </w:r>
          <w:r>
            <w:fldChar w:fldCharType="begin"/>
          </w:r>
          <w:r>
            <w:instrText xml:space="preserve"> PAGEREF _Toc967810014 \h </w:instrText>
          </w:r>
          <w:r>
            <w:fldChar w:fldCharType="separate"/>
          </w:r>
          <w:r>
            <w:t>825</w:t>
          </w:r>
          <w:r>
            <w:fldChar w:fldCharType="end"/>
          </w:r>
          <w:r>
            <w:fldChar w:fldCharType="end"/>
          </w:r>
        </w:p>
        <w:p w14:paraId="54D7D080">
          <w:pPr>
            <w:pStyle w:val="19"/>
            <w:tabs>
              <w:tab w:val="right" w:leader="dot" w:pos="8640"/>
            </w:tabs>
          </w:pPr>
          <w:r>
            <w:fldChar w:fldCharType="begin"/>
          </w:r>
          <w:r>
            <w:instrText xml:space="preserve"> HYPERLINK \l _Toc941762920 </w:instrText>
          </w:r>
          <w:r>
            <w:fldChar w:fldCharType="separate"/>
          </w:r>
          <w:r>
            <w:rPr>
              <w:rFonts w:hint="default"/>
            </w:rPr>
            <w:t xml:space="preserve">3.3 </w:t>
          </w:r>
          <w:r>
            <w:t>动态采样与自适应预算分配</w:t>
          </w:r>
          <w:r>
            <w:tab/>
          </w:r>
          <w:r>
            <w:fldChar w:fldCharType="begin"/>
          </w:r>
          <w:r>
            <w:instrText xml:space="preserve"> PAGEREF _Toc941762920 \h </w:instrText>
          </w:r>
          <w:r>
            <w:fldChar w:fldCharType="separate"/>
          </w:r>
          <w:r>
            <w:t>826</w:t>
          </w:r>
          <w:r>
            <w:fldChar w:fldCharType="end"/>
          </w:r>
          <w:r>
            <w:fldChar w:fldCharType="end"/>
          </w:r>
        </w:p>
        <w:p w14:paraId="1B11AEDA">
          <w:pPr>
            <w:pStyle w:val="19"/>
            <w:tabs>
              <w:tab w:val="right" w:leader="dot" w:pos="8640"/>
            </w:tabs>
          </w:pPr>
          <w:r>
            <w:fldChar w:fldCharType="begin"/>
          </w:r>
          <w:r>
            <w:instrText xml:space="preserve"> HYPERLINK \l _Toc1254918050 </w:instrText>
          </w:r>
          <w:r>
            <w:fldChar w:fldCharType="separate"/>
          </w:r>
          <w:r>
            <w:rPr>
              <w:rFonts w:hint="default"/>
            </w:rPr>
            <w:t xml:space="preserve">3.4 </w:t>
          </w:r>
          <w:r>
            <w:t>综合讨论、理论局限与前沿展望</w:t>
          </w:r>
          <w:r>
            <w:tab/>
          </w:r>
          <w:r>
            <w:fldChar w:fldCharType="begin"/>
          </w:r>
          <w:r>
            <w:instrText xml:space="preserve"> PAGEREF _Toc1254918050 \h </w:instrText>
          </w:r>
          <w:r>
            <w:fldChar w:fldCharType="separate"/>
          </w:r>
          <w:r>
            <w:t>827</w:t>
          </w:r>
          <w:r>
            <w:fldChar w:fldCharType="end"/>
          </w:r>
          <w:r>
            <w:fldChar w:fldCharType="end"/>
          </w:r>
        </w:p>
        <w:p w14:paraId="73041557">
          <w:pPr>
            <w:pStyle w:val="19"/>
            <w:tabs>
              <w:tab w:val="right" w:leader="dot" w:pos="8640"/>
            </w:tabs>
          </w:pPr>
          <w:r>
            <w:fldChar w:fldCharType="begin"/>
          </w:r>
          <w:r>
            <w:instrText xml:space="preserve"> HYPERLINK \l _Toc970769163 </w:instrText>
          </w:r>
          <w:r>
            <w:fldChar w:fldCharType="separate"/>
          </w:r>
          <w:r>
            <w:rPr>
              <w:rFonts w:hint="default"/>
            </w:rPr>
            <w:t xml:space="preserve">31.3 </w:t>
          </w:r>
          <w:r>
            <w:t>均衡求解与元博弈分析</w:t>
          </w:r>
          <w:r>
            <w:tab/>
          </w:r>
          <w:r>
            <w:fldChar w:fldCharType="begin"/>
          </w:r>
          <w:r>
            <w:instrText xml:space="preserve"> PAGEREF _Toc970769163 \h </w:instrText>
          </w:r>
          <w:r>
            <w:fldChar w:fldCharType="separate"/>
          </w:r>
          <w:r>
            <w:t>827</w:t>
          </w:r>
          <w:r>
            <w:fldChar w:fldCharType="end"/>
          </w:r>
          <w:r>
            <w:fldChar w:fldCharType="end"/>
          </w:r>
        </w:p>
        <w:p w14:paraId="365D1794">
          <w:pPr>
            <w:pStyle w:val="19"/>
            <w:tabs>
              <w:tab w:val="right" w:leader="dot" w:pos="8640"/>
            </w:tabs>
          </w:pPr>
          <w:r>
            <w:fldChar w:fldCharType="begin"/>
          </w:r>
          <w:r>
            <w:instrText xml:space="preserve"> HYPERLINK \l _Toc1284056282 </w:instrText>
          </w:r>
          <w:r>
            <w:fldChar w:fldCharType="separate"/>
          </w:r>
          <w:r>
            <w:rPr>
              <w:rFonts w:hint="default"/>
            </w:rPr>
            <w:t xml:space="preserve">31.4 </w:t>
          </w:r>
          <w:r>
            <w:t>策略探索与策略空间响应预言框架</w:t>
          </w:r>
          <w:r>
            <w:tab/>
          </w:r>
          <w:r>
            <w:fldChar w:fldCharType="begin"/>
          </w:r>
          <w:r>
            <w:instrText xml:space="preserve"> PAGEREF _Toc1284056282 \h </w:instrText>
          </w:r>
          <w:r>
            <w:fldChar w:fldCharType="separate"/>
          </w:r>
          <w:r>
            <w:t>832</w:t>
          </w:r>
          <w:r>
            <w:fldChar w:fldCharType="end"/>
          </w:r>
          <w:r>
            <w:fldChar w:fldCharType="end"/>
          </w:r>
        </w:p>
        <w:p w14:paraId="13F232EC">
          <w:pPr>
            <w:pStyle w:val="14"/>
            <w:tabs>
              <w:tab w:val="right" w:leader="dot" w:pos="8640"/>
            </w:tabs>
          </w:pPr>
          <w:r>
            <w:fldChar w:fldCharType="begin"/>
          </w:r>
          <w:r>
            <w:instrText xml:space="preserve"> HYPERLINK \l _Toc1070762871 </w:instrText>
          </w:r>
          <w:r>
            <w:fldChar w:fldCharType="separate"/>
          </w:r>
          <w:r>
            <w:t>三、 策略探索与策略空间响应预言框架：从静态分析到动态学习循环</w:t>
          </w:r>
          <w:r>
            <w:tab/>
          </w:r>
          <w:r>
            <w:fldChar w:fldCharType="begin"/>
          </w:r>
          <w:r>
            <w:instrText xml:space="preserve"> PAGEREF _Toc1070762871 \h </w:instrText>
          </w:r>
          <w:r>
            <w:fldChar w:fldCharType="separate"/>
          </w:r>
          <w:r>
            <w:t>832</w:t>
          </w:r>
          <w:r>
            <w:fldChar w:fldCharType="end"/>
          </w:r>
          <w:r>
            <w:fldChar w:fldCharType="end"/>
          </w:r>
        </w:p>
        <w:p w14:paraId="23E561ED">
          <w:pPr>
            <w:pStyle w:val="19"/>
            <w:tabs>
              <w:tab w:val="right" w:leader="dot" w:pos="8640"/>
            </w:tabs>
          </w:pPr>
          <w:r>
            <w:fldChar w:fldCharType="begin"/>
          </w:r>
          <w:r>
            <w:instrText xml:space="preserve"> HYPERLINK \l _Toc398611037 </w:instrText>
          </w:r>
          <w:r>
            <w:fldChar w:fldCharType="separate"/>
          </w:r>
          <w:r>
            <w:rPr>
              <w:rFonts w:hint="default"/>
            </w:rPr>
            <w:t xml:space="preserve">31.5 </w:t>
          </w:r>
          <w:r>
            <w:t>高级主题与应用前沿</w:t>
          </w:r>
          <w:r>
            <w:tab/>
          </w:r>
          <w:r>
            <w:fldChar w:fldCharType="begin"/>
          </w:r>
          <w:r>
            <w:instrText xml:space="preserve"> PAGEREF _Toc398611037 \h </w:instrText>
          </w:r>
          <w:r>
            <w:fldChar w:fldCharType="separate"/>
          </w:r>
          <w:r>
            <w:t>835</w:t>
          </w:r>
          <w:r>
            <w:fldChar w:fldCharType="end"/>
          </w:r>
          <w:r>
            <w:fldChar w:fldCharType="end"/>
          </w:r>
        </w:p>
        <w:p w14:paraId="796071C5">
          <w:pPr>
            <w:pStyle w:val="14"/>
            <w:tabs>
              <w:tab w:val="right" w:leader="dot" w:pos="8640"/>
            </w:tabs>
          </w:pPr>
          <w:r>
            <w:fldChar w:fldCharType="begin"/>
          </w:r>
          <w:r>
            <w:instrText xml:space="preserve"> HYPERLINK \l _Toc1454203866 </w:instrText>
          </w:r>
          <w:r>
            <w:fldChar w:fldCharType="separate"/>
          </w:r>
          <w:r>
            <w:rPr>
              <w:rFonts w:hint="eastAsia" w:ascii="黑体" w:hAnsi="黑体" w:eastAsia="黑体" w:cs="黑体"/>
            </w:rPr>
            <w:t xml:space="preserve">一、 </w:t>
          </w:r>
          <w:r>
            <w:t>实证机制设计：从均衡分析到规则逆向工程</w:t>
          </w:r>
          <w:r>
            <w:tab/>
          </w:r>
          <w:r>
            <w:fldChar w:fldCharType="begin"/>
          </w:r>
          <w:r>
            <w:instrText xml:space="preserve"> PAGEREF _Toc1454203866 \h </w:instrText>
          </w:r>
          <w:r>
            <w:fldChar w:fldCharType="separate"/>
          </w:r>
          <w:r>
            <w:t>836</w:t>
          </w:r>
          <w:r>
            <w:fldChar w:fldCharType="end"/>
          </w:r>
          <w:r>
            <w:fldChar w:fldCharType="end"/>
          </w:r>
        </w:p>
        <w:p w14:paraId="1FEDCDEA">
          <w:pPr>
            <w:pStyle w:val="14"/>
            <w:tabs>
              <w:tab w:val="right" w:leader="dot" w:pos="8640"/>
            </w:tabs>
          </w:pPr>
          <w:r>
            <w:fldChar w:fldCharType="begin"/>
          </w:r>
          <w:r>
            <w:instrText xml:space="preserve"> HYPERLINK \l _Toc292989355 </w:instrText>
          </w:r>
          <w:r>
            <w:fldChar w:fldCharType="separate"/>
          </w:r>
          <w:r>
            <w:rPr>
              <w:rFonts w:hint="eastAsia" w:ascii="黑体" w:hAnsi="黑体" w:eastAsia="黑体" w:cs="黑体"/>
            </w:rPr>
            <w:t xml:space="preserve">二、 </w:t>
          </w:r>
          <w:r>
            <w:t>收益泛化与表示学习：超越组合爆炸的壁垒</w:t>
          </w:r>
          <w:r>
            <w:tab/>
          </w:r>
          <w:r>
            <w:fldChar w:fldCharType="begin"/>
          </w:r>
          <w:r>
            <w:instrText xml:space="preserve"> PAGEREF _Toc292989355 \h </w:instrText>
          </w:r>
          <w:r>
            <w:fldChar w:fldCharType="separate"/>
          </w:r>
          <w:r>
            <w:t>837</w:t>
          </w:r>
          <w:r>
            <w:fldChar w:fldCharType="end"/>
          </w:r>
          <w:r>
            <w:fldChar w:fldCharType="end"/>
          </w:r>
        </w:p>
        <w:p w14:paraId="6A884A18">
          <w:pPr>
            <w:pStyle w:val="14"/>
            <w:tabs>
              <w:tab w:val="right" w:leader="dot" w:pos="8640"/>
            </w:tabs>
          </w:pPr>
          <w:r>
            <w:fldChar w:fldCharType="begin"/>
          </w:r>
          <w:r>
            <w:instrText xml:space="preserve"> HYPERLINK \l _Toc92086914 </w:instrText>
          </w:r>
          <w:r>
            <w:fldChar w:fldCharType="separate"/>
          </w:r>
          <w:r>
            <w:rPr>
              <w:rFonts w:hint="eastAsia" w:ascii="黑体" w:hAnsi="黑体" w:eastAsia="黑体" w:cs="黑体"/>
            </w:rPr>
            <w:t xml:space="preserve">三、 </w:t>
          </w:r>
          <w:r>
            <w:t>大规模博弈的可视化与策略图谱：洞察高维战略几何</w:t>
          </w:r>
          <w:r>
            <w:tab/>
          </w:r>
          <w:r>
            <w:fldChar w:fldCharType="begin"/>
          </w:r>
          <w:r>
            <w:instrText xml:space="preserve"> PAGEREF _Toc92086914 \h </w:instrText>
          </w:r>
          <w:r>
            <w:fldChar w:fldCharType="separate"/>
          </w:r>
          <w:r>
            <w:t>838</w:t>
          </w:r>
          <w:r>
            <w:fldChar w:fldCharType="end"/>
          </w:r>
          <w:r>
            <w:fldChar w:fldCharType="end"/>
          </w:r>
        </w:p>
        <w:p w14:paraId="6CDACFB6">
          <w:pPr>
            <w:pStyle w:val="14"/>
            <w:tabs>
              <w:tab w:val="right" w:leader="dot" w:pos="8640"/>
            </w:tabs>
          </w:pPr>
          <w:r>
            <w:fldChar w:fldCharType="begin"/>
          </w:r>
          <w:r>
            <w:instrText xml:space="preserve"> HYPERLINK \l _Toc1516537758 </w:instrText>
          </w:r>
          <w:r>
            <w:fldChar w:fldCharType="separate"/>
          </w:r>
          <w:r>
            <w:rPr>
              <w:rFonts w:hint="eastAsia" w:ascii="黑体" w:hAnsi="黑体" w:eastAsia="黑体" w:cs="黑体"/>
            </w:rPr>
            <w:t xml:space="preserve">四、 </w:t>
          </w:r>
          <w:r>
            <w:t>实际应用、根本挑战与未来展望</w:t>
          </w:r>
          <w:r>
            <w:tab/>
          </w:r>
          <w:r>
            <w:fldChar w:fldCharType="begin"/>
          </w:r>
          <w:r>
            <w:instrText xml:space="preserve"> PAGEREF _Toc1516537758 \h </w:instrText>
          </w:r>
          <w:r>
            <w:fldChar w:fldCharType="separate"/>
          </w:r>
          <w:r>
            <w:t>839</w:t>
          </w:r>
          <w:r>
            <w:fldChar w:fldCharType="end"/>
          </w:r>
          <w:r>
            <w:fldChar w:fldCharType="end"/>
          </w:r>
        </w:p>
        <w:p w14:paraId="2075CE9A">
          <w:pPr>
            <w:pStyle w:val="16"/>
            <w:tabs>
              <w:tab w:val="right" w:leader="dot" w:pos="8640"/>
            </w:tabs>
          </w:pPr>
          <w:r>
            <w:fldChar w:fldCharType="begin"/>
          </w:r>
          <w:r>
            <w:instrText xml:space="preserve"> HYPERLINK \l _Toc2114176110 </w:instrText>
          </w:r>
          <w:r>
            <w:fldChar w:fldCharType="separate"/>
          </w:r>
          <w:r>
            <w:rPr>
              <w:rFonts w:hint="default"/>
            </w:rPr>
            <w:t xml:space="preserve">32 </w:t>
          </w:r>
          <w:r>
            <w:t>Games with Constraints and Generalized Nash Equilibrium</w:t>
          </w:r>
          <w:r>
            <w:tab/>
          </w:r>
          <w:r>
            <w:fldChar w:fldCharType="begin"/>
          </w:r>
          <w:r>
            <w:instrText xml:space="preserve"> PAGEREF _Toc2114176110 \h </w:instrText>
          </w:r>
          <w:r>
            <w:fldChar w:fldCharType="separate"/>
          </w:r>
          <w:r>
            <w:t>842</w:t>
          </w:r>
          <w:r>
            <w:fldChar w:fldCharType="end"/>
          </w:r>
          <w:r>
            <w:fldChar w:fldCharType="end"/>
          </w:r>
        </w:p>
        <w:p w14:paraId="121957FE">
          <w:pPr>
            <w:pStyle w:val="19"/>
            <w:tabs>
              <w:tab w:val="right" w:leader="dot" w:pos="8640"/>
            </w:tabs>
          </w:pPr>
          <w:r>
            <w:fldChar w:fldCharType="begin"/>
          </w:r>
          <w:r>
            <w:instrText xml:space="preserve"> HYPERLINK \l _Toc693457508 </w:instrText>
          </w:r>
          <w:r>
            <w:fldChar w:fldCharType="separate"/>
          </w:r>
          <w:r>
            <w:rPr>
              <w:rFonts w:hint="default"/>
            </w:rPr>
            <w:t xml:space="preserve">32.1 </w:t>
          </w:r>
          <w:r>
            <w:t>广义纳什均衡的数学基础与存在性理论</w:t>
          </w:r>
          <w:r>
            <w:tab/>
          </w:r>
          <w:r>
            <w:fldChar w:fldCharType="begin"/>
          </w:r>
          <w:r>
            <w:instrText xml:space="preserve"> PAGEREF _Toc693457508 \h </w:instrText>
          </w:r>
          <w:r>
            <w:fldChar w:fldCharType="separate"/>
          </w:r>
          <w:r>
            <w:t>842</w:t>
          </w:r>
          <w:r>
            <w:fldChar w:fldCharType="end"/>
          </w:r>
          <w:r>
            <w:fldChar w:fldCharType="end"/>
          </w:r>
        </w:p>
        <w:p w14:paraId="7655E0C8">
          <w:pPr>
            <w:pStyle w:val="19"/>
            <w:tabs>
              <w:tab w:val="right" w:leader="dot" w:pos="8640"/>
            </w:tabs>
          </w:pPr>
          <w:r>
            <w:fldChar w:fldCharType="begin"/>
          </w:r>
          <w:r>
            <w:instrText xml:space="preserve"> HYPERLINK \l _Toc546584687 </w:instrText>
          </w:r>
          <w:r>
            <w:fldChar w:fldCharType="separate"/>
          </w:r>
          <w:r>
            <w:rPr>
              <w:rFonts w:hint="default"/>
            </w:rPr>
            <w:t xml:space="preserve">32.2 </w:t>
          </w:r>
          <w:r>
            <w:t>共享约束、变分均衡与优化重构</w:t>
          </w:r>
          <w:r>
            <w:tab/>
          </w:r>
          <w:r>
            <w:fldChar w:fldCharType="begin"/>
          </w:r>
          <w:r>
            <w:instrText xml:space="preserve"> PAGEREF _Toc546584687 \h </w:instrText>
          </w:r>
          <w:r>
            <w:fldChar w:fldCharType="separate"/>
          </w:r>
          <w:r>
            <w:t>847</w:t>
          </w:r>
          <w:r>
            <w:fldChar w:fldCharType="end"/>
          </w:r>
          <w:r>
            <w:fldChar w:fldCharType="end"/>
          </w:r>
        </w:p>
        <w:p w14:paraId="0529C69B">
          <w:pPr>
            <w:pStyle w:val="19"/>
            <w:tabs>
              <w:tab w:val="right" w:leader="dot" w:pos="8640"/>
            </w:tabs>
          </w:pPr>
          <w:r>
            <w:fldChar w:fldCharType="begin"/>
          </w:r>
          <w:r>
            <w:instrText xml:space="preserve"> HYPERLINK \l _Toc1661276190 </w:instrText>
          </w:r>
          <w:r>
            <w:fldChar w:fldCharType="separate"/>
          </w:r>
          <w:r>
            <w:rPr>
              <w:rFonts w:hint="default"/>
            </w:rPr>
            <w:t xml:space="preserve">32.3 </w:t>
          </w:r>
          <w:r>
            <w:t>计算广义纳什均衡的算法与复杂性</w:t>
          </w:r>
          <w:r>
            <w:tab/>
          </w:r>
          <w:r>
            <w:fldChar w:fldCharType="begin"/>
          </w:r>
          <w:r>
            <w:instrText xml:space="preserve"> PAGEREF _Toc1661276190 \h </w:instrText>
          </w:r>
          <w:r>
            <w:fldChar w:fldCharType="separate"/>
          </w:r>
          <w:r>
            <w:t>850</w:t>
          </w:r>
          <w:r>
            <w:fldChar w:fldCharType="end"/>
          </w:r>
          <w:r>
            <w:fldChar w:fldCharType="end"/>
          </w:r>
        </w:p>
        <w:p w14:paraId="5668F728">
          <w:pPr>
            <w:pStyle w:val="19"/>
            <w:tabs>
              <w:tab w:val="right" w:leader="dot" w:pos="8640"/>
            </w:tabs>
          </w:pPr>
          <w:r>
            <w:fldChar w:fldCharType="begin"/>
          </w:r>
          <w:r>
            <w:instrText xml:space="preserve"> HYPERLINK \l _Toc1634030683 </w:instrText>
          </w:r>
          <w:r>
            <w:fldChar w:fldCharType="separate"/>
          </w:r>
          <w:r>
            <w:rPr>
              <w:rFonts w:hint="default"/>
            </w:rPr>
            <w:t xml:space="preserve">32.4 </w:t>
          </w:r>
          <w:r>
            <w:t>前沿扩展与应用建模</w:t>
          </w:r>
          <w:r>
            <w:tab/>
          </w:r>
          <w:r>
            <w:fldChar w:fldCharType="begin"/>
          </w:r>
          <w:r>
            <w:instrText xml:space="preserve"> PAGEREF _Toc1634030683 \h </w:instrText>
          </w:r>
          <w:r>
            <w:fldChar w:fldCharType="separate"/>
          </w:r>
          <w:r>
            <w:t>855</w:t>
          </w:r>
          <w:r>
            <w:fldChar w:fldCharType="end"/>
          </w:r>
          <w:r>
            <w:fldChar w:fldCharType="end"/>
          </w:r>
        </w:p>
        <w:p w14:paraId="051BEC49">
          <w:pPr>
            <w:pStyle w:val="14"/>
            <w:tabs>
              <w:tab w:val="right" w:leader="dot" w:pos="8640"/>
            </w:tabs>
          </w:pPr>
          <w:r>
            <w:fldChar w:fldCharType="begin"/>
          </w:r>
          <w:r>
            <w:instrText xml:space="preserve"> HYPERLINK \l _Toc1132811345 </w:instrText>
          </w:r>
          <w:r>
            <w:fldChar w:fldCharType="separate"/>
          </w:r>
          <w:r>
            <w:rPr>
              <w:rFonts w:hint="default"/>
            </w:rPr>
            <w:t xml:space="preserve">32.4.1 </w:t>
          </w:r>
          <w:r>
            <w:t>带状态与控制约束的微分博弈</w:t>
          </w:r>
          <w:r>
            <w:tab/>
          </w:r>
          <w:r>
            <w:fldChar w:fldCharType="begin"/>
          </w:r>
          <w:r>
            <w:instrText xml:space="preserve"> PAGEREF _Toc1132811345 \h </w:instrText>
          </w:r>
          <w:r>
            <w:fldChar w:fldCharType="separate"/>
          </w:r>
          <w:r>
            <w:t>856</w:t>
          </w:r>
          <w:r>
            <w:fldChar w:fldCharType="end"/>
          </w:r>
          <w:r>
            <w:fldChar w:fldCharType="end"/>
          </w:r>
        </w:p>
        <w:p w14:paraId="4F1B461F">
          <w:pPr>
            <w:pStyle w:val="14"/>
            <w:tabs>
              <w:tab w:val="right" w:leader="dot" w:pos="8640"/>
            </w:tabs>
          </w:pPr>
          <w:r>
            <w:fldChar w:fldCharType="begin"/>
          </w:r>
          <w:r>
            <w:instrText xml:space="preserve"> HYPERLINK \l _Toc1717744760 </w:instrText>
          </w:r>
          <w:r>
            <w:fldChar w:fldCharType="separate"/>
          </w:r>
          <w:r>
            <w:rPr>
              <w:rFonts w:hint="default"/>
            </w:rPr>
            <w:t xml:space="preserve">32.4.2 </w:t>
          </w:r>
          <w:r>
            <w:t>鲁棒与行为广义纳什均衡</w:t>
          </w:r>
          <w:r>
            <w:tab/>
          </w:r>
          <w:r>
            <w:fldChar w:fldCharType="begin"/>
          </w:r>
          <w:r>
            <w:instrText xml:space="preserve"> PAGEREF _Toc1717744760 \h </w:instrText>
          </w:r>
          <w:r>
            <w:fldChar w:fldCharType="separate"/>
          </w:r>
          <w:r>
            <w:t>857</w:t>
          </w:r>
          <w:r>
            <w:fldChar w:fldCharType="end"/>
          </w:r>
          <w:r>
            <w:fldChar w:fldCharType="end"/>
          </w:r>
        </w:p>
        <w:p w14:paraId="5FC1FF0C">
          <w:pPr>
            <w:pStyle w:val="14"/>
            <w:tabs>
              <w:tab w:val="right" w:leader="dot" w:pos="8640"/>
            </w:tabs>
          </w:pPr>
          <w:r>
            <w:fldChar w:fldCharType="begin"/>
          </w:r>
          <w:r>
            <w:instrText xml:space="preserve"> HYPERLINK \l _Toc1513514699 </w:instrText>
          </w:r>
          <w:r>
            <w:fldChar w:fldCharType="separate"/>
          </w:r>
          <w:r>
            <w:rPr>
              <w:rFonts w:hint="default"/>
            </w:rPr>
            <w:t xml:space="preserve">32.4.3 </w:t>
          </w:r>
          <w:r>
            <w:t>网络资源分配与安全博弈中的应用建模</w:t>
          </w:r>
          <w:r>
            <w:tab/>
          </w:r>
          <w:r>
            <w:fldChar w:fldCharType="begin"/>
          </w:r>
          <w:r>
            <w:instrText xml:space="preserve"> PAGEREF _Toc1513514699 \h </w:instrText>
          </w:r>
          <w:r>
            <w:fldChar w:fldCharType="separate"/>
          </w:r>
          <w:r>
            <w:t>857</w:t>
          </w:r>
          <w:r>
            <w:fldChar w:fldCharType="end"/>
          </w:r>
          <w:r>
            <w:fldChar w:fldCharType="end"/>
          </w:r>
        </w:p>
        <w:p w14:paraId="05B26040">
          <w:pPr>
            <w:pStyle w:val="14"/>
            <w:tabs>
              <w:tab w:val="right" w:leader="dot" w:pos="8640"/>
            </w:tabs>
          </w:pPr>
          <w:r>
            <w:fldChar w:fldCharType="begin"/>
          </w:r>
          <w:r>
            <w:instrText xml:space="preserve"> HYPERLINK \l _Toc697747378 </w:instrText>
          </w:r>
          <w:r>
            <w:fldChar w:fldCharType="separate"/>
          </w:r>
          <w:r>
            <w:rPr>
              <w:rFonts w:hint="default"/>
            </w:rPr>
            <w:t xml:space="preserve">32.4.4 </w:t>
          </w:r>
          <w:r>
            <w:t>综合讨论与未来方向</w:t>
          </w:r>
          <w:r>
            <w:tab/>
          </w:r>
          <w:r>
            <w:fldChar w:fldCharType="begin"/>
          </w:r>
          <w:r>
            <w:instrText xml:space="preserve"> PAGEREF _Toc697747378 \h </w:instrText>
          </w:r>
          <w:r>
            <w:fldChar w:fldCharType="separate"/>
          </w:r>
          <w:r>
            <w:t>858</w:t>
          </w:r>
          <w:r>
            <w:fldChar w:fldCharType="end"/>
          </w:r>
          <w:r>
            <w:fldChar w:fldCharType="end"/>
          </w:r>
        </w:p>
        <w:p w14:paraId="29C88C4D">
          <w:pPr>
            <w:pStyle w:val="16"/>
            <w:tabs>
              <w:tab w:val="right" w:leader="dot" w:pos="8640"/>
            </w:tabs>
          </w:pPr>
          <w:r>
            <w:fldChar w:fldCharType="begin"/>
          </w:r>
          <w:r>
            <w:instrText xml:space="preserve"> HYPERLINK \l _Toc1779469426 </w:instrText>
          </w:r>
          <w:r>
            <w:fldChar w:fldCharType="separate"/>
          </w:r>
          <w:r>
            <w:rPr>
              <w:rFonts w:hint="default"/>
            </w:rPr>
            <w:t xml:space="preserve">33 </w:t>
          </w:r>
          <w:r>
            <w:t>Partial Observable Stochastic Games</w:t>
          </w:r>
          <w:r>
            <w:tab/>
          </w:r>
          <w:r>
            <w:fldChar w:fldCharType="begin"/>
          </w:r>
          <w:r>
            <w:instrText xml:space="preserve"> PAGEREF _Toc1779469426 \h </w:instrText>
          </w:r>
          <w:r>
            <w:fldChar w:fldCharType="separate"/>
          </w:r>
          <w:r>
            <w:t>859</w:t>
          </w:r>
          <w:r>
            <w:fldChar w:fldCharType="end"/>
          </w:r>
          <w:r>
            <w:fldChar w:fldCharType="end"/>
          </w:r>
        </w:p>
        <w:p w14:paraId="7A95A22A">
          <w:pPr>
            <w:pStyle w:val="19"/>
            <w:tabs>
              <w:tab w:val="right" w:leader="dot" w:pos="8640"/>
            </w:tabs>
          </w:pPr>
          <w:r>
            <w:fldChar w:fldCharType="begin"/>
          </w:r>
          <w:r>
            <w:instrText xml:space="preserve"> HYPERLINK \l _Toc1685374660 </w:instrText>
          </w:r>
          <w:r>
            <w:fldChar w:fldCharType="separate"/>
          </w:r>
          <w:r>
            <w:rPr>
              <w:rFonts w:hint="default"/>
            </w:rPr>
            <w:t xml:space="preserve">33.1 </w:t>
          </w:r>
          <w:r>
            <w:t>模型的形式化定义与数学基础</w:t>
          </w:r>
          <w:r>
            <w:tab/>
          </w:r>
          <w:r>
            <w:fldChar w:fldCharType="begin"/>
          </w:r>
          <w:r>
            <w:instrText xml:space="preserve"> PAGEREF _Toc1685374660 \h </w:instrText>
          </w:r>
          <w:r>
            <w:fldChar w:fldCharType="separate"/>
          </w:r>
          <w:r>
            <w:t>859</w:t>
          </w:r>
          <w:r>
            <w:fldChar w:fldCharType="end"/>
          </w:r>
          <w:r>
            <w:fldChar w:fldCharType="end"/>
          </w:r>
        </w:p>
        <w:p w14:paraId="43C80F3D">
          <w:pPr>
            <w:pStyle w:val="14"/>
            <w:tabs>
              <w:tab w:val="right" w:leader="dot" w:pos="8640"/>
            </w:tabs>
          </w:pPr>
          <w:r>
            <w:fldChar w:fldCharType="begin"/>
          </w:r>
          <w:r>
            <w:instrText xml:space="preserve"> HYPERLINK \l _Toc782606690 </w:instrText>
          </w:r>
          <w:r>
            <w:fldChar w:fldCharType="separate"/>
          </w:r>
          <w:r>
            <w:t>标准元组表示与基本公设</w:t>
          </w:r>
          <w:r>
            <w:tab/>
          </w:r>
          <w:r>
            <w:fldChar w:fldCharType="begin"/>
          </w:r>
          <w:r>
            <w:instrText xml:space="preserve"> PAGEREF _Toc782606690 \h </w:instrText>
          </w:r>
          <w:r>
            <w:fldChar w:fldCharType="separate"/>
          </w:r>
          <w:r>
            <w:t>859</w:t>
          </w:r>
          <w:r>
            <w:fldChar w:fldCharType="end"/>
          </w:r>
          <w:r>
            <w:fldChar w:fldCharType="end"/>
          </w:r>
        </w:p>
        <w:p w14:paraId="32F218A6">
          <w:pPr>
            <w:pStyle w:val="14"/>
            <w:tabs>
              <w:tab w:val="right" w:leader="dot" w:pos="8640"/>
            </w:tabs>
          </w:pPr>
          <w:r>
            <w:fldChar w:fldCharType="begin"/>
          </w:r>
          <w:r>
            <w:instrText xml:space="preserve"> HYPERLINK \l _Toc2080784602 </w:instrText>
          </w:r>
          <w:r>
            <w:fldChar w:fldCharType="separate"/>
          </w:r>
          <w:r>
            <w:t>信念状态、贝叶斯更新与分布式部分可观察性的根本困难</w:t>
          </w:r>
          <w:r>
            <w:tab/>
          </w:r>
          <w:r>
            <w:fldChar w:fldCharType="begin"/>
          </w:r>
          <w:r>
            <w:instrText xml:space="preserve"> PAGEREF _Toc2080784602 \h </w:instrText>
          </w:r>
          <w:r>
            <w:fldChar w:fldCharType="separate"/>
          </w:r>
          <w:r>
            <w:t>860</w:t>
          </w:r>
          <w:r>
            <w:fldChar w:fldCharType="end"/>
          </w:r>
          <w:r>
            <w:fldChar w:fldCharType="end"/>
          </w:r>
        </w:p>
        <w:p w14:paraId="44317DC9">
          <w:pPr>
            <w:pStyle w:val="14"/>
            <w:tabs>
              <w:tab w:val="right" w:leader="dot" w:pos="8640"/>
            </w:tabs>
          </w:pPr>
          <w:r>
            <w:fldChar w:fldCharType="begin"/>
          </w:r>
          <w:r>
            <w:instrText xml:space="preserve"> HYPERLINK \l _Toc2123098066 </w:instrText>
          </w:r>
          <w:r>
            <w:fldChar w:fldCharType="separate"/>
          </w:r>
          <w:r>
            <w:t>策略空间、历史复杂性及其参数化逼近</w:t>
          </w:r>
          <w:r>
            <w:tab/>
          </w:r>
          <w:r>
            <w:fldChar w:fldCharType="begin"/>
          </w:r>
          <w:r>
            <w:instrText xml:space="preserve"> PAGEREF _Toc2123098066 \h </w:instrText>
          </w:r>
          <w:r>
            <w:fldChar w:fldCharType="separate"/>
          </w:r>
          <w:r>
            <w:t>861</w:t>
          </w:r>
          <w:r>
            <w:fldChar w:fldCharType="end"/>
          </w:r>
          <w:r>
            <w:fldChar w:fldCharType="end"/>
          </w:r>
        </w:p>
        <w:p w14:paraId="4DCB873E">
          <w:pPr>
            <w:pStyle w:val="14"/>
            <w:tabs>
              <w:tab w:val="right" w:leader="dot" w:pos="8640"/>
            </w:tabs>
          </w:pPr>
          <w:r>
            <w:fldChar w:fldCharType="begin"/>
          </w:r>
          <w:r>
            <w:instrText xml:space="preserve"> HYPERLINK \l _Toc320916710 </w:instrText>
          </w:r>
          <w:r>
            <w:fldChar w:fldCharType="separate"/>
          </w:r>
          <w:r>
            <w:t>综合分析与未来方向</w:t>
          </w:r>
          <w:r>
            <w:tab/>
          </w:r>
          <w:r>
            <w:fldChar w:fldCharType="begin"/>
          </w:r>
          <w:r>
            <w:instrText xml:space="preserve"> PAGEREF _Toc320916710 \h </w:instrText>
          </w:r>
          <w:r>
            <w:fldChar w:fldCharType="separate"/>
          </w:r>
          <w:r>
            <w:t>863</w:t>
          </w:r>
          <w:r>
            <w:fldChar w:fldCharType="end"/>
          </w:r>
          <w:r>
            <w:fldChar w:fldCharType="end"/>
          </w:r>
        </w:p>
        <w:p w14:paraId="1B99BD8F">
          <w:pPr>
            <w:pStyle w:val="19"/>
            <w:tabs>
              <w:tab w:val="right" w:leader="dot" w:pos="8640"/>
            </w:tabs>
          </w:pPr>
          <w:r>
            <w:fldChar w:fldCharType="begin"/>
          </w:r>
          <w:r>
            <w:instrText xml:space="preserve"> HYPERLINK \l _Toc1315707353 </w:instrText>
          </w:r>
          <w:r>
            <w:fldChar w:fldCharType="separate"/>
          </w:r>
          <w:r>
            <w:rPr>
              <w:rFonts w:hint="default"/>
            </w:rPr>
            <w:t xml:space="preserve">33.2 </w:t>
          </w:r>
          <w:r>
            <w:t>均衡概念的精炼与存在性挑战</w:t>
          </w:r>
          <w:r>
            <w:tab/>
          </w:r>
          <w:r>
            <w:fldChar w:fldCharType="begin"/>
          </w:r>
          <w:r>
            <w:instrText xml:space="preserve"> PAGEREF _Toc1315707353 \h </w:instrText>
          </w:r>
          <w:r>
            <w:fldChar w:fldCharType="separate"/>
          </w:r>
          <w:r>
            <w:t>864</w:t>
          </w:r>
          <w:r>
            <w:fldChar w:fldCharType="end"/>
          </w:r>
          <w:r>
            <w:fldChar w:fldCharType="end"/>
          </w:r>
        </w:p>
        <w:p w14:paraId="2A9E01DE">
          <w:pPr>
            <w:pStyle w:val="14"/>
            <w:tabs>
              <w:tab w:val="right" w:leader="dot" w:pos="8640"/>
            </w:tabs>
          </w:pPr>
          <w:r>
            <w:fldChar w:fldCharType="begin"/>
          </w:r>
          <w:r>
            <w:instrText xml:space="preserve"> HYPERLINK \l _Toc454368712 </w:instrText>
          </w:r>
          <w:r>
            <w:fldChar w:fldCharType="separate"/>
          </w:r>
          <w:r>
            <w:rPr>
              <w:rFonts w:hint="default"/>
            </w:rPr>
            <w:t xml:space="preserve">33.3 </w:t>
          </w:r>
          <w:r>
            <w:t>均衡理论：经典精炼的困境、协调扩展与近似求解范式</w:t>
          </w:r>
          <w:r>
            <w:tab/>
          </w:r>
          <w:r>
            <w:fldChar w:fldCharType="begin"/>
          </w:r>
          <w:r>
            <w:instrText xml:space="preserve"> PAGEREF _Toc454368712 \h </w:instrText>
          </w:r>
          <w:r>
            <w:fldChar w:fldCharType="separate"/>
          </w:r>
          <w:r>
            <w:t>864</w:t>
          </w:r>
          <w:r>
            <w:fldChar w:fldCharType="end"/>
          </w:r>
          <w:r>
            <w:fldChar w:fldCharType="end"/>
          </w:r>
        </w:p>
        <w:p w14:paraId="378B831C">
          <w:pPr>
            <w:pStyle w:val="19"/>
            <w:tabs>
              <w:tab w:val="right" w:leader="dot" w:pos="8640"/>
            </w:tabs>
          </w:pPr>
          <w:r>
            <w:fldChar w:fldCharType="begin"/>
          </w:r>
          <w:r>
            <w:instrText xml:space="preserve"> HYPERLINK \l _Toc123093852 </w:instrText>
          </w:r>
          <w:r>
            <w:fldChar w:fldCharType="separate"/>
          </w:r>
          <w:r>
            <w:rPr>
              <w:rFonts w:hint="default"/>
            </w:rPr>
            <w:t xml:space="preserve">33.4 </w:t>
          </w:r>
          <w:r>
            <w:t>基于规划的精确与近似求解算法</w:t>
          </w:r>
          <w:r>
            <w:tab/>
          </w:r>
          <w:r>
            <w:fldChar w:fldCharType="begin"/>
          </w:r>
          <w:r>
            <w:instrText xml:space="preserve"> PAGEREF _Toc123093852 \h </w:instrText>
          </w:r>
          <w:r>
            <w:fldChar w:fldCharType="separate"/>
          </w:r>
          <w:r>
            <w:t>867</w:t>
          </w:r>
          <w:r>
            <w:fldChar w:fldCharType="end"/>
          </w:r>
          <w:r>
            <w:fldChar w:fldCharType="end"/>
          </w:r>
        </w:p>
        <w:p w14:paraId="7961E4AC">
          <w:pPr>
            <w:pStyle w:val="14"/>
            <w:tabs>
              <w:tab w:val="right" w:leader="dot" w:pos="8640"/>
            </w:tabs>
          </w:pPr>
          <w:r>
            <w:fldChar w:fldCharType="begin"/>
          </w:r>
          <w:r>
            <w:instrText xml:space="preserve"> HYPERLINK \l _Toc811618503 </w:instrText>
          </w:r>
          <w:r>
            <w:fldChar w:fldCharType="separate"/>
          </w:r>
          <w:r>
            <w:rPr>
              <w:rFonts w:hint="eastAsia" w:ascii="黑体" w:hAnsi="黑体" w:eastAsia="黑体" w:cs="黑体"/>
            </w:rPr>
            <w:t xml:space="preserve">一、 </w:t>
          </w:r>
          <w:r>
            <w:t>动态规划与公共信念近似：退化情形与维数灾难</w:t>
          </w:r>
          <w:r>
            <w:tab/>
          </w:r>
          <w:r>
            <w:fldChar w:fldCharType="begin"/>
          </w:r>
          <w:r>
            <w:instrText xml:space="preserve"> PAGEREF _Toc811618503 \h </w:instrText>
          </w:r>
          <w:r>
            <w:fldChar w:fldCharType="separate"/>
          </w:r>
          <w:r>
            <w:t>868</w:t>
          </w:r>
          <w:r>
            <w:fldChar w:fldCharType="end"/>
          </w:r>
          <w:r>
            <w:fldChar w:fldCharType="end"/>
          </w:r>
        </w:p>
        <w:p w14:paraId="0D7B9CF9">
          <w:pPr>
            <w:pStyle w:val="19"/>
            <w:tabs>
              <w:tab w:val="right" w:leader="dot" w:pos="8640"/>
            </w:tabs>
          </w:pPr>
          <w:r>
            <w:fldChar w:fldCharType="begin"/>
          </w:r>
          <w:r>
            <w:instrText xml:space="preserve"> HYPERLINK \l _Toc56054177 </w:instrText>
          </w:r>
          <w:r>
            <w:fldChar w:fldCharType="separate"/>
          </w:r>
          <w:r>
            <w:rPr>
              <w:rFonts w:hint="default"/>
            </w:rPr>
            <w:t xml:space="preserve">33.5 </w:t>
          </w:r>
          <w:r>
            <w:t>基于学习的无模型与模型无关方法</w:t>
          </w:r>
          <w:r>
            <w:tab/>
          </w:r>
          <w:r>
            <w:fldChar w:fldCharType="begin"/>
          </w:r>
          <w:r>
            <w:instrText xml:space="preserve"> PAGEREF _Toc56054177 \h </w:instrText>
          </w:r>
          <w:r>
            <w:fldChar w:fldCharType="separate"/>
          </w:r>
          <w:r>
            <w:t>873</w:t>
          </w:r>
          <w:r>
            <w:fldChar w:fldCharType="end"/>
          </w:r>
          <w:r>
            <w:fldChar w:fldCharType="end"/>
          </w:r>
        </w:p>
        <w:p w14:paraId="1C306DCC">
          <w:pPr>
            <w:pStyle w:val="14"/>
            <w:tabs>
              <w:tab w:val="right" w:leader="dot" w:pos="8640"/>
            </w:tabs>
          </w:pPr>
          <w:r>
            <w:fldChar w:fldCharType="begin"/>
          </w:r>
          <w:r>
            <w:instrText xml:space="preserve"> HYPERLINK \l _Toc1504715453 </w:instrText>
          </w:r>
          <w:r>
            <w:fldChar w:fldCharType="separate"/>
          </w:r>
          <w:r>
            <w:rPr>
              <w:rFonts w:hint="default"/>
            </w:rPr>
            <w:t xml:space="preserve">33.6 </w:t>
          </w:r>
          <w:r>
            <w:t>基于学习的无模型与模型无关方法：从独立试错到均衡引导的元博弈求解</w:t>
          </w:r>
          <w:r>
            <w:tab/>
          </w:r>
          <w:r>
            <w:fldChar w:fldCharType="begin"/>
          </w:r>
          <w:r>
            <w:instrText xml:space="preserve"> PAGEREF _Toc1504715453 \h </w:instrText>
          </w:r>
          <w:r>
            <w:fldChar w:fldCharType="separate"/>
          </w:r>
          <w:r>
            <w:t>873</w:t>
          </w:r>
          <w:r>
            <w:fldChar w:fldCharType="end"/>
          </w:r>
          <w:r>
            <w:fldChar w:fldCharType="end"/>
          </w:r>
        </w:p>
        <w:p w14:paraId="268BD940">
          <w:pPr>
            <w:pStyle w:val="16"/>
            <w:tabs>
              <w:tab w:val="right" w:leader="dot" w:pos="8640"/>
            </w:tabs>
          </w:pPr>
          <w:r>
            <w:fldChar w:fldCharType="begin"/>
          </w:r>
          <w:r>
            <w:instrText xml:space="preserve"> HYPERLINK \l _Toc985191499 </w:instrText>
          </w:r>
          <w:r>
            <w:fldChar w:fldCharType="separate"/>
          </w:r>
          <w:r>
            <w:rPr>
              <w:rFonts w:hint="default"/>
            </w:rPr>
            <w:t xml:space="preserve">34 </w:t>
          </w:r>
          <w:r>
            <w:t>Robust Game Theory and Ambiguity Aversion</w:t>
          </w:r>
          <w:r>
            <w:tab/>
          </w:r>
          <w:r>
            <w:fldChar w:fldCharType="begin"/>
          </w:r>
          <w:r>
            <w:instrText xml:space="preserve"> PAGEREF _Toc985191499 \h </w:instrText>
          </w:r>
          <w:r>
            <w:fldChar w:fldCharType="separate"/>
          </w:r>
          <w:r>
            <w:t>878</w:t>
          </w:r>
          <w:r>
            <w:fldChar w:fldCharType="end"/>
          </w:r>
          <w:r>
            <w:fldChar w:fldCharType="end"/>
          </w:r>
        </w:p>
        <w:p w14:paraId="0EEB8471">
          <w:pPr>
            <w:pStyle w:val="19"/>
            <w:tabs>
              <w:tab w:val="right" w:leader="dot" w:pos="8640"/>
            </w:tabs>
          </w:pPr>
          <w:r>
            <w:fldChar w:fldCharType="begin"/>
          </w:r>
          <w:r>
            <w:instrText xml:space="preserve"> HYPERLINK \l _Toc1014605323 </w:instrText>
          </w:r>
          <w:r>
            <w:fldChar w:fldCharType="separate"/>
          </w:r>
          <w:r>
            <w:rPr>
              <w:rFonts w:hint="default"/>
            </w:rPr>
            <w:t xml:space="preserve">34.1 </w:t>
          </w:r>
          <w:r>
            <w:t>鲁棒优化均衡:具有不确定支付的博弈</w:t>
          </w:r>
          <w:r>
            <w:tab/>
          </w:r>
          <w:r>
            <w:fldChar w:fldCharType="begin"/>
          </w:r>
          <w:r>
            <w:instrText xml:space="preserve"> PAGEREF _Toc1014605323 \h </w:instrText>
          </w:r>
          <w:r>
            <w:fldChar w:fldCharType="separate"/>
          </w:r>
          <w:r>
            <w:t>878</w:t>
          </w:r>
          <w:r>
            <w:fldChar w:fldCharType="end"/>
          </w:r>
          <w:r>
            <w:fldChar w:fldCharType="end"/>
          </w:r>
        </w:p>
        <w:p w14:paraId="06FF6EFF">
          <w:pPr>
            <w:pStyle w:val="14"/>
            <w:tabs>
              <w:tab w:val="right" w:leader="dot" w:pos="8640"/>
            </w:tabs>
          </w:pPr>
          <w:r>
            <w:fldChar w:fldCharType="begin"/>
          </w:r>
          <w:r>
            <w:instrText xml:space="preserve"> HYPERLINK \l _Toc1451506481 </w:instrText>
          </w:r>
          <w:r>
            <w:fldChar w:fldCharType="separate"/>
          </w:r>
          <w:r>
            <w:t>支付不确定集与鲁棒优化准则</w:t>
          </w:r>
          <w:r>
            <w:tab/>
          </w:r>
          <w:r>
            <w:fldChar w:fldCharType="begin"/>
          </w:r>
          <w:r>
            <w:instrText xml:space="preserve"> PAGEREF _Toc1451506481 \h </w:instrText>
          </w:r>
          <w:r>
            <w:fldChar w:fldCharType="separate"/>
          </w:r>
          <w:r>
            <w:t>878</w:t>
          </w:r>
          <w:r>
            <w:fldChar w:fldCharType="end"/>
          </w:r>
          <w:r>
            <w:fldChar w:fldCharType="end"/>
          </w:r>
        </w:p>
        <w:p w14:paraId="540DD731">
          <w:pPr>
            <w:pStyle w:val="14"/>
            <w:tabs>
              <w:tab w:val="right" w:leader="dot" w:pos="8640"/>
            </w:tabs>
          </w:pPr>
          <w:r>
            <w:fldChar w:fldCharType="begin"/>
          </w:r>
          <w:r>
            <w:instrText xml:space="preserve"> HYPERLINK \l _Toc55196247 </w:instrText>
          </w:r>
          <w:r>
            <w:fldChar w:fldCharType="separate"/>
          </w:r>
          <w:r>
            <w:t>鲁棒优化均衡的定义、存在性与结构</w:t>
          </w:r>
          <w:r>
            <w:tab/>
          </w:r>
          <w:r>
            <w:fldChar w:fldCharType="begin"/>
          </w:r>
          <w:r>
            <w:instrText xml:space="preserve"> PAGEREF _Toc55196247 \h </w:instrText>
          </w:r>
          <w:r>
            <w:fldChar w:fldCharType="separate"/>
          </w:r>
          <w:r>
            <w:t>879</w:t>
          </w:r>
          <w:r>
            <w:fldChar w:fldCharType="end"/>
          </w:r>
          <w:r>
            <w:fldChar w:fldCharType="end"/>
          </w:r>
        </w:p>
        <w:p w14:paraId="727435CB">
          <w:pPr>
            <w:pStyle w:val="14"/>
            <w:tabs>
              <w:tab w:val="right" w:leader="dot" w:pos="8640"/>
            </w:tabs>
          </w:pPr>
          <w:r>
            <w:fldChar w:fldCharType="begin"/>
          </w:r>
          <w:r>
            <w:instrText xml:space="preserve"> HYPERLINK \l _Toc2117871472 </w:instrText>
          </w:r>
          <w:r>
            <w:fldChar w:fldCharType="separate"/>
          </w:r>
          <w:r>
            <w:t>与经典解概念的批判性比较：超越贝叶斯范式</w:t>
          </w:r>
          <w:r>
            <w:tab/>
          </w:r>
          <w:r>
            <w:fldChar w:fldCharType="begin"/>
          </w:r>
          <w:r>
            <w:instrText xml:space="preserve"> PAGEREF _Toc2117871472 \h </w:instrText>
          </w:r>
          <w:r>
            <w:fldChar w:fldCharType="separate"/>
          </w:r>
          <w:r>
            <w:t>881</w:t>
          </w:r>
          <w:r>
            <w:fldChar w:fldCharType="end"/>
          </w:r>
          <w:r>
            <w:fldChar w:fldCharType="end"/>
          </w:r>
        </w:p>
        <w:p w14:paraId="36BA975A">
          <w:pPr>
            <w:pStyle w:val="14"/>
            <w:tabs>
              <w:tab w:val="right" w:leader="dot" w:pos="8640"/>
            </w:tabs>
          </w:pPr>
          <w:r>
            <w:fldChar w:fldCharType="begin"/>
          </w:r>
          <w:r>
            <w:instrText xml:space="preserve"> HYPERLINK \l _Toc524380879 </w:instrText>
          </w:r>
          <w:r>
            <w:fldChar w:fldCharType="separate"/>
          </w:r>
          <w:r>
            <w:t>计算复杂性、算法与特殊结构</w:t>
          </w:r>
          <w:r>
            <w:tab/>
          </w:r>
          <w:r>
            <w:fldChar w:fldCharType="begin"/>
          </w:r>
          <w:r>
            <w:instrText xml:space="preserve"> PAGEREF _Toc524380879 \h </w:instrText>
          </w:r>
          <w:r>
            <w:fldChar w:fldCharType="separate"/>
          </w:r>
          <w:r>
            <w:t>882</w:t>
          </w:r>
          <w:r>
            <w:fldChar w:fldCharType="end"/>
          </w:r>
          <w:r>
            <w:fldChar w:fldCharType="end"/>
          </w:r>
        </w:p>
        <w:p w14:paraId="5E42EB3C">
          <w:pPr>
            <w:pStyle w:val="14"/>
            <w:tabs>
              <w:tab w:val="right" w:leader="dot" w:pos="8640"/>
            </w:tabs>
          </w:pPr>
          <w:r>
            <w:fldChar w:fldCharType="begin"/>
          </w:r>
          <w:r>
            <w:instrText xml:space="preserve"> HYPERLINK \l _Toc2144029712 </w:instrText>
          </w:r>
          <w:r>
            <w:fldChar w:fldCharType="separate"/>
          </w:r>
          <w:r>
            <w:t>前沿扩展、行为融合与跨领域应用</w:t>
          </w:r>
          <w:r>
            <w:tab/>
          </w:r>
          <w:r>
            <w:fldChar w:fldCharType="begin"/>
          </w:r>
          <w:r>
            <w:instrText xml:space="preserve"> PAGEREF _Toc2144029712 \h </w:instrText>
          </w:r>
          <w:r>
            <w:fldChar w:fldCharType="separate"/>
          </w:r>
          <w:r>
            <w:t>883</w:t>
          </w:r>
          <w:r>
            <w:fldChar w:fldCharType="end"/>
          </w:r>
          <w:r>
            <w:fldChar w:fldCharType="end"/>
          </w:r>
        </w:p>
        <w:p w14:paraId="1ACDD022">
          <w:pPr>
            <w:pStyle w:val="14"/>
            <w:tabs>
              <w:tab w:val="right" w:leader="dot" w:pos="8640"/>
            </w:tabs>
          </w:pPr>
          <w:r>
            <w:fldChar w:fldCharType="begin"/>
          </w:r>
          <w:r>
            <w:instrText xml:space="preserve"> HYPERLINK \l _Toc2079256571 </w:instrText>
          </w:r>
          <w:r>
            <w:fldChar w:fldCharType="separate"/>
          </w:r>
          <w:r>
            <w:t>综合批判与未来展望</w:t>
          </w:r>
          <w:r>
            <w:tab/>
          </w:r>
          <w:r>
            <w:fldChar w:fldCharType="begin"/>
          </w:r>
          <w:r>
            <w:instrText xml:space="preserve"> PAGEREF _Toc2079256571 \h </w:instrText>
          </w:r>
          <w:r>
            <w:fldChar w:fldCharType="separate"/>
          </w:r>
          <w:r>
            <w:t>884</w:t>
          </w:r>
          <w:r>
            <w:fldChar w:fldCharType="end"/>
          </w:r>
          <w:r>
            <w:fldChar w:fldCharType="end"/>
          </w:r>
        </w:p>
        <w:p w14:paraId="41C82A89">
          <w:pPr>
            <w:pStyle w:val="19"/>
            <w:tabs>
              <w:tab w:val="right" w:leader="dot" w:pos="8640"/>
            </w:tabs>
          </w:pPr>
          <w:r>
            <w:fldChar w:fldCharType="begin"/>
          </w:r>
          <w:r>
            <w:instrText xml:space="preserve"> HYPERLINK \l _Toc63801166 </w:instrText>
          </w:r>
          <w:r>
            <w:fldChar w:fldCharType="separate"/>
          </w:r>
          <w:r>
            <w:rPr>
              <w:rFonts w:hint="default"/>
            </w:rPr>
            <w:t xml:space="preserve">34.2 </w:t>
          </w:r>
          <w:r>
            <w:t>模糊博弈与 Choquet 期望效用基础</w:t>
          </w:r>
          <w:r>
            <w:tab/>
          </w:r>
          <w:r>
            <w:fldChar w:fldCharType="begin"/>
          </w:r>
          <w:r>
            <w:instrText xml:space="preserve"> PAGEREF _Toc63801166 \h </w:instrText>
          </w:r>
          <w:r>
            <w:fldChar w:fldCharType="separate"/>
          </w:r>
          <w:r>
            <w:t>886</w:t>
          </w:r>
          <w:r>
            <w:fldChar w:fldCharType="end"/>
          </w:r>
          <w:r>
            <w:fldChar w:fldCharType="end"/>
          </w:r>
        </w:p>
        <w:p w14:paraId="19CF366D">
          <w:pPr>
            <w:pStyle w:val="19"/>
            <w:tabs>
              <w:tab w:val="right" w:leader="dot" w:pos="8640"/>
            </w:tabs>
          </w:pPr>
          <w:r>
            <w:fldChar w:fldCharType="begin"/>
          </w:r>
          <w:r>
            <w:instrText xml:space="preserve"> HYPERLINK \l _Toc711857109 </w:instrText>
          </w:r>
          <w:r>
            <w:fldChar w:fldCharType="separate"/>
          </w:r>
          <w:r>
            <w:rPr>
              <w:rFonts w:hint="default"/>
            </w:rPr>
            <w:t xml:space="preserve">34.4 </w:t>
          </w:r>
          <w:r>
            <w:t>计算复杂性、算法与行为拓展</w:t>
          </w:r>
          <w:r>
            <w:tab/>
          </w:r>
          <w:r>
            <w:fldChar w:fldCharType="begin"/>
          </w:r>
          <w:r>
            <w:instrText xml:space="preserve"> PAGEREF _Toc711857109 \h </w:instrText>
          </w:r>
          <w:r>
            <w:fldChar w:fldCharType="separate"/>
          </w:r>
          <w:r>
            <w:t>896</w:t>
          </w:r>
          <w:r>
            <w:fldChar w:fldCharType="end"/>
          </w:r>
          <w:r>
            <w:fldChar w:fldCharType="end"/>
          </w:r>
        </w:p>
        <w:p w14:paraId="0E6C8931">
          <w:pPr>
            <w:pStyle w:val="14"/>
            <w:tabs>
              <w:tab w:val="right" w:leader="dot" w:pos="8640"/>
            </w:tabs>
          </w:pPr>
          <w:r>
            <w:fldChar w:fldCharType="begin"/>
          </w:r>
          <w:r>
            <w:instrText xml:space="preserve"> HYPERLINK \l _Toc551033526 </w:instrText>
          </w:r>
          <w:r>
            <w:fldChar w:fldCharType="separate"/>
          </w:r>
          <w:r>
            <w:t>计算与行为前沿</w:t>
          </w:r>
          <w:r>
            <w:tab/>
          </w:r>
          <w:r>
            <w:fldChar w:fldCharType="begin"/>
          </w:r>
          <w:r>
            <w:instrText xml:space="preserve"> PAGEREF _Toc551033526 \h </w:instrText>
          </w:r>
          <w:r>
            <w:fldChar w:fldCharType="separate"/>
          </w:r>
          <w:r>
            <w:t>896</w:t>
          </w:r>
          <w:r>
            <w:fldChar w:fldCharType="end"/>
          </w:r>
          <w:r>
            <w:fldChar w:fldCharType="end"/>
          </w:r>
        </w:p>
        <w:p w14:paraId="45208178">
          <w:pPr>
            <w:pStyle w:val="16"/>
            <w:tabs>
              <w:tab w:val="right" w:leader="dot" w:pos="8640"/>
            </w:tabs>
          </w:pPr>
          <w:r>
            <w:fldChar w:fldCharType="begin"/>
          </w:r>
          <w:r>
            <w:instrText xml:space="preserve"> HYPERLINK \l _Toc1270985618 </w:instrText>
          </w:r>
          <w:r>
            <w:fldChar w:fldCharType="separate"/>
          </w:r>
          <w:r>
            <w:rPr>
              <w:rFonts w:hint="default"/>
            </w:rPr>
            <w:t xml:space="preserve">35 </w:t>
          </w:r>
          <w:r>
            <w:t>Game Theory in Computer Science and Artificial Intelligence</w:t>
          </w:r>
          <w:r>
            <w:tab/>
          </w:r>
          <w:r>
            <w:fldChar w:fldCharType="begin"/>
          </w:r>
          <w:r>
            <w:instrText xml:space="preserve"> PAGEREF _Toc1270985618 \h </w:instrText>
          </w:r>
          <w:r>
            <w:fldChar w:fldCharType="separate"/>
          </w:r>
          <w:r>
            <w:t>901</w:t>
          </w:r>
          <w:r>
            <w:fldChar w:fldCharType="end"/>
          </w:r>
          <w:r>
            <w:fldChar w:fldCharType="end"/>
          </w:r>
        </w:p>
        <w:p w14:paraId="6100F8BF">
          <w:pPr>
            <w:pStyle w:val="19"/>
            <w:tabs>
              <w:tab w:val="right" w:leader="dot" w:pos="8640"/>
            </w:tabs>
          </w:pPr>
          <w:r>
            <w:fldChar w:fldCharType="begin"/>
          </w:r>
          <w:r>
            <w:instrText xml:space="preserve"> HYPERLINK \l _Toc435445017 </w:instrText>
          </w:r>
          <w:r>
            <w:fldChar w:fldCharType="separate"/>
          </w:r>
          <w:r>
            <w:rPr>
              <w:rFonts w:hint="default"/>
            </w:rPr>
            <w:t xml:space="preserve">35.1 </w:t>
          </w:r>
          <w:r>
            <w:t>算法博弈论与均衡计算复杂性</w:t>
          </w:r>
          <w:r>
            <w:tab/>
          </w:r>
          <w:r>
            <w:fldChar w:fldCharType="begin"/>
          </w:r>
          <w:r>
            <w:instrText xml:space="preserve"> PAGEREF _Toc435445017 \h </w:instrText>
          </w:r>
          <w:r>
            <w:fldChar w:fldCharType="separate"/>
          </w:r>
          <w:r>
            <w:t>901</w:t>
          </w:r>
          <w:r>
            <w:fldChar w:fldCharType="end"/>
          </w:r>
          <w:r>
            <w:fldChar w:fldCharType="end"/>
          </w:r>
        </w:p>
        <w:p w14:paraId="526C5C3D">
          <w:pPr>
            <w:pStyle w:val="19"/>
            <w:tabs>
              <w:tab w:val="right" w:leader="dot" w:pos="8640"/>
            </w:tabs>
          </w:pPr>
          <w:r>
            <w:fldChar w:fldCharType="begin"/>
          </w:r>
          <w:r>
            <w:instrText xml:space="preserve"> HYPERLINK \l _Toc2047615390 </w:instrText>
          </w:r>
          <w:r>
            <w:fldChar w:fldCharType="separate"/>
          </w:r>
          <w:r>
            <w:rPr>
              <w:rFonts w:hint="default"/>
            </w:rPr>
            <w:t xml:space="preserve">35.2 </w:t>
          </w:r>
          <w:r>
            <w:t>网络系统与安全中的博弈模型</w:t>
          </w:r>
          <w:r>
            <w:tab/>
          </w:r>
          <w:r>
            <w:fldChar w:fldCharType="begin"/>
          </w:r>
          <w:r>
            <w:instrText xml:space="preserve"> PAGEREF _Toc2047615390 \h </w:instrText>
          </w:r>
          <w:r>
            <w:fldChar w:fldCharType="separate"/>
          </w:r>
          <w:r>
            <w:t>904</w:t>
          </w:r>
          <w:r>
            <w:fldChar w:fldCharType="end"/>
          </w:r>
          <w:r>
            <w:fldChar w:fldCharType="end"/>
          </w:r>
        </w:p>
        <w:p w14:paraId="25DE6EC7">
          <w:pPr>
            <w:pStyle w:val="14"/>
            <w:tabs>
              <w:tab w:val="right" w:leader="dot" w:pos="8640"/>
            </w:tabs>
          </w:pPr>
          <w:r>
            <w:fldChar w:fldCharType="begin"/>
          </w:r>
          <w:r>
            <w:instrText xml:space="preserve"> HYPERLINK \l _Toc846416555 </w:instrText>
          </w:r>
          <w:r>
            <w:fldChar w:fldCharType="separate"/>
          </w:r>
          <w:r>
            <w:t>Section X: 网络系统与网络安全中的博弈论模型</w:t>
          </w:r>
          <w:r>
            <w:tab/>
          </w:r>
          <w:r>
            <w:fldChar w:fldCharType="begin"/>
          </w:r>
          <w:r>
            <w:instrText xml:space="preserve"> PAGEREF _Toc846416555 \h </w:instrText>
          </w:r>
          <w:r>
            <w:fldChar w:fldCharType="separate"/>
          </w:r>
          <w:r>
            <w:t>904</w:t>
          </w:r>
          <w:r>
            <w:fldChar w:fldCharType="end"/>
          </w:r>
          <w:r>
            <w:fldChar w:fldCharType="end"/>
          </w:r>
        </w:p>
        <w:p w14:paraId="38AE4DBD">
          <w:pPr>
            <w:pStyle w:val="14"/>
            <w:tabs>
              <w:tab w:val="right" w:leader="dot" w:pos="8640"/>
            </w:tabs>
          </w:pPr>
          <w:r>
            <w:fldChar w:fldCharType="begin"/>
          </w:r>
          <w:r>
            <w:instrText xml:space="preserve"> HYPERLINK \l _Toc791362157 </w:instrText>
          </w:r>
          <w:r>
            <w:fldChar w:fldCharType="separate"/>
          </w:r>
          <w:r>
            <w:rPr>
              <w:rFonts w:hint="default"/>
            </w:rPr>
            <w:t xml:space="preserve">3. </w:t>
          </w:r>
          <w:r>
            <w:t>网络形成与双边市场博弈</w:t>
          </w:r>
          <w:r>
            <w:tab/>
          </w:r>
          <w:r>
            <w:fldChar w:fldCharType="begin"/>
          </w:r>
          <w:r>
            <w:instrText xml:space="preserve"> PAGEREF _Toc791362157 \h </w:instrText>
          </w:r>
          <w:r>
            <w:fldChar w:fldCharType="separate"/>
          </w:r>
          <w:r>
            <w:t>910</w:t>
          </w:r>
          <w:r>
            <w:fldChar w:fldCharType="end"/>
          </w:r>
          <w:r>
            <w:fldChar w:fldCharType="end"/>
          </w:r>
        </w:p>
        <w:p w14:paraId="25A9EE06">
          <w:pPr>
            <w:pStyle w:val="14"/>
            <w:tabs>
              <w:tab w:val="right" w:leader="dot" w:pos="8640"/>
            </w:tabs>
          </w:pPr>
          <w:r>
            <w:fldChar w:fldCharType="begin"/>
          </w:r>
          <w:r>
            <w:instrText xml:space="preserve"> HYPERLINK \l _Toc1057546828 </w:instrText>
          </w:r>
          <w:r>
            <w:fldChar w:fldCharType="separate"/>
          </w:r>
          <w:r>
            <w:rPr>
              <w:rFonts w:hint="default"/>
            </w:rPr>
            <w:t xml:space="preserve">4. </w:t>
          </w:r>
          <w:r>
            <w:t>综合评述与前沿展望：从静态均衡到动态学习</w:t>
          </w:r>
          <w:r>
            <w:tab/>
          </w:r>
          <w:r>
            <w:fldChar w:fldCharType="begin"/>
          </w:r>
          <w:r>
            <w:instrText xml:space="preserve"> PAGEREF _Toc1057546828 \h </w:instrText>
          </w:r>
          <w:r>
            <w:fldChar w:fldCharType="separate"/>
          </w:r>
          <w:r>
            <w:t>912</w:t>
          </w:r>
          <w:r>
            <w:fldChar w:fldCharType="end"/>
          </w:r>
          <w:r>
            <w:fldChar w:fldCharType="end"/>
          </w:r>
        </w:p>
        <w:p w14:paraId="44C0323E">
          <w:pPr>
            <w:pStyle w:val="19"/>
            <w:tabs>
              <w:tab w:val="right" w:leader="dot" w:pos="8640"/>
            </w:tabs>
          </w:pPr>
          <w:r>
            <w:fldChar w:fldCharType="begin"/>
          </w:r>
          <w:r>
            <w:instrText xml:space="preserve"> HYPERLINK \l _Toc1614875624 </w:instrText>
          </w:r>
          <w:r>
            <w:fldChar w:fldCharType="separate"/>
          </w:r>
          <w:r>
            <w:rPr>
              <w:rFonts w:hint="default"/>
            </w:rPr>
            <w:t xml:space="preserve">35.3 </w:t>
          </w:r>
          <w:r>
            <w:t>多智能体学习与动力学</w:t>
          </w:r>
          <w:r>
            <w:tab/>
          </w:r>
          <w:r>
            <w:fldChar w:fldCharType="begin"/>
          </w:r>
          <w:r>
            <w:instrText xml:space="preserve"> PAGEREF _Toc1614875624 \h </w:instrText>
          </w:r>
          <w:r>
            <w:fldChar w:fldCharType="separate"/>
          </w:r>
          <w:r>
            <w:t>913</w:t>
          </w:r>
          <w:r>
            <w:fldChar w:fldCharType="end"/>
          </w:r>
          <w:r>
            <w:fldChar w:fldCharType="end"/>
          </w:r>
        </w:p>
        <w:p w14:paraId="133E5017">
          <w:pPr>
            <w:pStyle w:val="19"/>
            <w:tabs>
              <w:tab w:val="right" w:leader="dot" w:pos="8640"/>
            </w:tabs>
          </w:pPr>
          <w:r>
            <w:fldChar w:fldCharType="begin"/>
          </w:r>
          <w:r>
            <w:instrText xml:space="preserve"> HYPERLINK \l _Toc1316281782 </w:instrText>
          </w:r>
          <w:r>
            <w:fldChar w:fldCharType="separate"/>
          </w:r>
          <w:r>
            <w:rPr>
              <w:rFonts w:hint="default"/>
            </w:rPr>
            <w:t xml:space="preserve">35.4 </w:t>
          </w:r>
          <w:r>
            <w:t>对抗性环境与生成模型中的博弈</w:t>
          </w:r>
          <w:r>
            <w:tab/>
          </w:r>
          <w:r>
            <w:fldChar w:fldCharType="begin"/>
          </w:r>
          <w:r>
            <w:instrText xml:space="preserve"> PAGEREF _Toc1316281782 \h </w:instrText>
          </w:r>
          <w:r>
            <w:fldChar w:fldCharType="separate"/>
          </w:r>
          <w:r>
            <w:t>919</w:t>
          </w:r>
          <w:r>
            <w:fldChar w:fldCharType="end"/>
          </w:r>
          <w:r>
            <w:fldChar w:fldCharType="end"/>
          </w:r>
        </w:p>
        <w:p w14:paraId="7C38C70F">
          <w:pPr>
            <w:pStyle w:val="14"/>
            <w:tabs>
              <w:tab w:val="right" w:leader="dot" w:pos="8640"/>
            </w:tabs>
          </w:pPr>
          <w:r>
            <w:fldChar w:fldCharType="begin"/>
          </w:r>
          <w:r>
            <w:instrText xml:space="preserve"> HYPERLINK \l _Toc1518862327 </w:instrText>
          </w:r>
          <w:r>
            <w:fldChar w:fldCharType="separate"/>
          </w:r>
          <w:r>
            <w:t>生成对抗网络的博弈论诠释：均衡、动力学与不稳定性</w:t>
          </w:r>
          <w:r>
            <w:tab/>
          </w:r>
          <w:r>
            <w:fldChar w:fldCharType="begin"/>
          </w:r>
          <w:r>
            <w:instrText xml:space="preserve"> PAGEREF _Toc1518862327 \h </w:instrText>
          </w:r>
          <w:r>
            <w:fldChar w:fldCharType="separate"/>
          </w:r>
          <w:r>
            <w:t>920</w:t>
          </w:r>
          <w:r>
            <w:fldChar w:fldCharType="end"/>
          </w:r>
          <w:r>
            <w:fldChar w:fldCharType="end"/>
          </w:r>
        </w:p>
        <w:p w14:paraId="40388EE1">
          <w:pPr>
            <w:pStyle w:val="14"/>
            <w:tabs>
              <w:tab w:val="right" w:leader="dot" w:pos="8640"/>
            </w:tabs>
          </w:pPr>
          <w:r>
            <w:fldChar w:fldCharType="begin"/>
          </w:r>
          <w:r>
            <w:instrText xml:space="preserve"> HYPERLINK \l _Toc381018000 </w:instrText>
          </w:r>
          <w:r>
            <w:fldChar w:fldCharType="separate"/>
          </w:r>
          <w:r>
            <w:rPr>
              <w:rFonts w:hint="default"/>
            </w:rPr>
            <w:t xml:space="preserve">1. </w:t>
          </w:r>
          <w:r>
            <w:t>作为Stackelberg博弈的对抗性鲁棒训练</w:t>
          </w:r>
          <w:r>
            <w:tab/>
          </w:r>
          <w:r>
            <w:fldChar w:fldCharType="begin"/>
          </w:r>
          <w:r>
            <w:instrText xml:space="preserve"> PAGEREF _Toc381018000 \h </w:instrText>
          </w:r>
          <w:r>
            <w:fldChar w:fldCharType="separate"/>
          </w:r>
          <w:r>
            <w:t>923</w:t>
          </w:r>
          <w:r>
            <w:fldChar w:fldCharType="end"/>
          </w:r>
          <w:r>
            <w:fldChar w:fldCharType="end"/>
          </w:r>
        </w:p>
        <w:p w14:paraId="26546ECF">
          <w:pPr>
            <w:pStyle w:val="14"/>
            <w:tabs>
              <w:tab w:val="right" w:leader="dot" w:pos="8640"/>
            </w:tabs>
          </w:pPr>
          <w:r>
            <w:fldChar w:fldCharType="begin"/>
          </w:r>
          <w:r>
            <w:instrText xml:space="preserve"> HYPERLINK \l _Toc2120774293 </w:instrText>
          </w:r>
          <w:r>
            <w:fldChar w:fldCharType="separate"/>
          </w:r>
          <w:r>
            <w:rPr>
              <w:rFonts w:hint="default"/>
            </w:rPr>
            <w:t xml:space="preserve">2. </w:t>
          </w:r>
          <w:r>
            <w:t>计算挑战与近似求解</w:t>
          </w:r>
          <w:r>
            <w:tab/>
          </w:r>
          <w:r>
            <w:fldChar w:fldCharType="begin"/>
          </w:r>
          <w:r>
            <w:instrText xml:space="preserve"> PAGEREF _Toc2120774293 \h </w:instrText>
          </w:r>
          <w:r>
            <w:fldChar w:fldCharType="separate"/>
          </w:r>
          <w:r>
            <w:t>923</w:t>
          </w:r>
          <w:r>
            <w:fldChar w:fldCharType="end"/>
          </w:r>
          <w:r>
            <w:fldChar w:fldCharType="end"/>
          </w:r>
        </w:p>
        <w:p w14:paraId="039A8185">
          <w:pPr>
            <w:pStyle w:val="14"/>
            <w:tabs>
              <w:tab w:val="right" w:leader="dot" w:pos="8640"/>
            </w:tabs>
          </w:pPr>
          <w:r>
            <w:fldChar w:fldCharType="begin"/>
          </w:r>
          <w:r>
            <w:instrText xml:space="preserve"> HYPERLINK \l _Toc2067453192 </w:instrText>
          </w:r>
          <w:r>
            <w:fldChar w:fldCharType="separate"/>
          </w:r>
          <w:r>
            <w:rPr>
              <w:rFonts w:hint="default"/>
            </w:rPr>
            <w:t xml:space="preserve">3. </w:t>
          </w:r>
          <w:r>
            <w:t>动态博弈与自适应攻击</w:t>
          </w:r>
          <w:r>
            <w:tab/>
          </w:r>
          <w:r>
            <w:fldChar w:fldCharType="begin"/>
          </w:r>
          <w:r>
            <w:instrText xml:space="preserve"> PAGEREF _Toc2067453192 \h </w:instrText>
          </w:r>
          <w:r>
            <w:fldChar w:fldCharType="separate"/>
          </w:r>
          <w:r>
            <w:t>924</w:t>
          </w:r>
          <w:r>
            <w:fldChar w:fldCharType="end"/>
          </w:r>
          <w:r>
            <w:fldChar w:fldCharType="end"/>
          </w:r>
        </w:p>
        <w:p w14:paraId="1E71B8EA">
          <w:pPr>
            <w:pStyle w:val="14"/>
            <w:tabs>
              <w:tab w:val="right" w:leader="dot" w:pos="8640"/>
            </w:tabs>
          </w:pPr>
          <w:r>
            <w:fldChar w:fldCharType="begin"/>
          </w:r>
          <w:r>
            <w:instrText xml:space="preserve"> HYPERLINK \l _Toc1400389484 </w:instrText>
          </w:r>
          <w:r>
            <w:fldChar w:fldCharType="separate"/>
          </w:r>
          <w:r>
            <w:rPr>
              <w:rFonts w:hint="default"/>
            </w:rPr>
            <w:t xml:space="preserve">4. </w:t>
          </w:r>
          <w:r>
            <w:t>行为建模与感知不确定性</w:t>
          </w:r>
          <w:r>
            <w:tab/>
          </w:r>
          <w:r>
            <w:fldChar w:fldCharType="begin"/>
          </w:r>
          <w:r>
            <w:instrText xml:space="preserve"> PAGEREF _Toc1400389484 \h </w:instrText>
          </w:r>
          <w:r>
            <w:fldChar w:fldCharType="separate"/>
          </w:r>
          <w:r>
            <w:t>924</w:t>
          </w:r>
          <w:r>
            <w:fldChar w:fldCharType="end"/>
          </w:r>
          <w:r>
            <w:fldChar w:fldCharType="end"/>
          </w:r>
        </w:p>
        <w:p w14:paraId="5325025C">
          <w:pPr>
            <w:pStyle w:val="14"/>
            <w:tabs>
              <w:tab w:val="right" w:leader="dot" w:pos="8640"/>
            </w:tabs>
          </w:pPr>
          <w:r>
            <w:fldChar w:fldCharType="begin"/>
          </w:r>
          <w:r>
            <w:instrText xml:space="preserve"> HYPERLINK \l _Toc2072770115 </w:instrText>
          </w:r>
          <w:r>
            <w:fldChar w:fldCharType="separate"/>
          </w:r>
          <w:r>
            <w:rPr>
              <w:rFonts w:hint="default"/>
            </w:rPr>
            <w:t xml:space="preserve">5. </w:t>
          </w:r>
          <w:r>
            <w:t>从鲁棒优化到可验证稳健性</w:t>
          </w:r>
          <w:r>
            <w:tab/>
          </w:r>
          <w:r>
            <w:fldChar w:fldCharType="begin"/>
          </w:r>
          <w:r>
            <w:instrText xml:space="preserve"> PAGEREF _Toc2072770115 \h </w:instrText>
          </w:r>
          <w:r>
            <w:fldChar w:fldCharType="separate"/>
          </w:r>
          <w:r>
            <w:t>925</w:t>
          </w:r>
          <w:r>
            <w:fldChar w:fldCharType="end"/>
          </w:r>
          <w:r>
            <w:fldChar w:fldCharType="end"/>
          </w:r>
        </w:p>
        <w:p w14:paraId="67ABAAA1">
          <w:pPr>
            <w:pStyle w:val="19"/>
            <w:tabs>
              <w:tab w:val="right" w:leader="dot" w:pos="8640"/>
            </w:tabs>
          </w:pPr>
          <w:r>
            <w:fldChar w:fldCharType="begin"/>
          </w:r>
          <w:r>
            <w:instrText xml:space="preserve"> HYPERLINK \l _Toc567601171 </w:instrText>
          </w:r>
          <w:r>
            <w:fldChar w:fldCharType="separate"/>
          </w:r>
          <w:r>
            <w:t>机制设计与人工智能系统的对齐：激励、协调与社会价值编码</w:t>
          </w:r>
          <w:r>
            <w:tab/>
          </w:r>
          <w:r>
            <w:fldChar w:fldCharType="begin"/>
          </w:r>
          <w:r>
            <w:instrText xml:space="preserve"> PAGEREF _Toc567601171 \h </w:instrText>
          </w:r>
          <w:r>
            <w:fldChar w:fldCharType="separate"/>
          </w:r>
          <w:r>
            <w:t>925</w:t>
          </w:r>
          <w:r>
            <w:fldChar w:fldCharType="end"/>
          </w:r>
          <w:r>
            <w:fldChar w:fldCharType="end"/>
          </w:r>
        </w:p>
        <w:p w14:paraId="74A8E90F">
          <w:pPr>
            <w:pStyle w:val="14"/>
            <w:tabs>
              <w:tab w:val="right" w:leader="dot" w:pos="8640"/>
            </w:tabs>
          </w:pPr>
          <w:r>
            <w:fldChar w:fldCharType="begin"/>
          </w:r>
          <w:r>
            <w:instrText xml:space="preserve"> HYPERLINK \l _Toc550521023 </w:instrText>
          </w:r>
          <w:r>
            <w:fldChar w:fldCharType="separate"/>
          </w:r>
          <w:r>
            <w:rPr>
              <w:rFonts w:hint="default"/>
            </w:rPr>
            <w:t xml:space="preserve">1. </w:t>
          </w:r>
          <w:r>
            <w:t>机制设计基础与AI智能体</w:t>
          </w:r>
          <w:r>
            <w:tab/>
          </w:r>
          <w:r>
            <w:fldChar w:fldCharType="begin"/>
          </w:r>
          <w:r>
            <w:instrText xml:space="preserve"> PAGEREF _Toc550521023 \h </w:instrText>
          </w:r>
          <w:r>
            <w:fldChar w:fldCharType="separate"/>
          </w:r>
          <w:r>
            <w:t>925</w:t>
          </w:r>
          <w:r>
            <w:fldChar w:fldCharType="end"/>
          </w:r>
          <w:r>
            <w:fldChar w:fldCharType="end"/>
          </w:r>
        </w:p>
        <w:p w14:paraId="11BD48C1">
          <w:pPr>
            <w:pStyle w:val="14"/>
            <w:tabs>
              <w:tab w:val="right" w:leader="dot" w:pos="8640"/>
            </w:tabs>
          </w:pPr>
          <w:r>
            <w:fldChar w:fldCharType="begin"/>
          </w:r>
          <w:r>
            <w:instrText xml:space="preserve"> HYPERLINK \l _Toc1247282285 </w:instrText>
          </w:r>
          <w:r>
            <w:fldChar w:fldCharType="separate"/>
          </w:r>
          <w:r>
            <w:rPr>
              <w:rFonts w:hint="default"/>
            </w:rPr>
            <w:t xml:space="preserve">2. </w:t>
          </w:r>
          <w:r>
            <w:t>信息聚合与诚实报告</w:t>
          </w:r>
          <w:r>
            <w:tab/>
          </w:r>
          <w:r>
            <w:fldChar w:fldCharType="begin"/>
          </w:r>
          <w:r>
            <w:instrText xml:space="preserve"> PAGEREF _Toc1247282285 \h </w:instrText>
          </w:r>
          <w:r>
            <w:fldChar w:fldCharType="separate"/>
          </w:r>
          <w:r>
            <w:t>926</w:t>
          </w:r>
          <w:r>
            <w:fldChar w:fldCharType="end"/>
          </w:r>
          <w:r>
            <w:fldChar w:fldCharType="end"/>
          </w:r>
        </w:p>
        <w:p w14:paraId="1222FF67">
          <w:pPr>
            <w:pStyle w:val="14"/>
            <w:tabs>
              <w:tab w:val="right" w:leader="dot" w:pos="8640"/>
            </w:tabs>
          </w:pPr>
          <w:r>
            <w:fldChar w:fldCharType="begin"/>
          </w:r>
          <w:r>
            <w:instrText xml:space="preserve"> HYPERLINK \l _Toc1485485628 </w:instrText>
          </w:r>
          <w:r>
            <w:fldChar w:fldCharType="separate"/>
          </w:r>
          <w:r>
            <w:rPr>
              <w:rFonts w:hint="default"/>
            </w:rPr>
            <w:t xml:space="preserve">3. </w:t>
          </w:r>
          <w:r>
            <w:t>多智能体协调与合作促进</w:t>
          </w:r>
          <w:r>
            <w:tab/>
          </w:r>
          <w:r>
            <w:fldChar w:fldCharType="begin"/>
          </w:r>
          <w:r>
            <w:instrText xml:space="preserve"> PAGEREF _Toc1485485628 \h </w:instrText>
          </w:r>
          <w:r>
            <w:fldChar w:fldCharType="separate"/>
          </w:r>
          <w:r>
            <w:t>926</w:t>
          </w:r>
          <w:r>
            <w:fldChar w:fldCharType="end"/>
          </w:r>
          <w:r>
            <w:fldChar w:fldCharType="end"/>
          </w:r>
        </w:p>
        <w:p w14:paraId="5A55E0AD">
          <w:pPr>
            <w:pStyle w:val="14"/>
            <w:tabs>
              <w:tab w:val="right" w:leader="dot" w:pos="8640"/>
            </w:tabs>
          </w:pPr>
          <w:r>
            <w:fldChar w:fldCharType="begin"/>
          </w:r>
          <w:r>
            <w:instrText xml:space="preserve"> HYPERLINK \l _Toc2059553421 </w:instrText>
          </w:r>
          <w:r>
            <w:fldChar w:fldCharType="separate"/>
          </w:r>
          <w:r>
            <w:rPr>
              <w:rFonts w:hint="default"/>
            </w:rPr>
            <w:t xml:space="preserve">4. </w:t>
          </w:r>
          <w:r>
            <w:t>公平性、安全性作为机制约束</w:t>
          </w:r>
          <w:r>
            <w:tab/>
          </w:r>
          <w:r>
            <w:fldChar w:fldCharType="begin"/>
          </w:r>
          <w:r>
            <w:instrText xml:space="preserve"> PAGEREF _Toc2059553421 \h </w:instrText>
          </w:r>
          <w:r>
            <w:fldChar w:fldCharType="separate"/>
          </w:r>
          <w:r>
            <w:t>927</w:t>
          </w:r>
          <w:r>
            <w:fldChar w:fldCharType="end"/>
          </w:r>
          <w:r>
            <w:fldChar w:fldCharType="end"/>
          </w:r>
        </w:p>
        <w:p w14:paraId="2E98FD9C">
          <w:pPr>
            <w:pStyle w:val="14"/>
            <w:tabs>
              <w:tab w:val="right" w:leader="dot" w:pos="8640"/>
            </w:tabs>
          </w:pPr>
          <w:r>
            <w:fldChar w:fldCharType="begin"/>
          </w:r>
          <w:r>
            <w:instrText xml:space="preserve"> HYPERLINK \l _Toc1772924401 </w:instrText>
          </w:r>
          <w:r>
            <w:fldChar w:fldCharType="separate"/>
          </w:r>
          <w:r>
            <w:rPr>
              <w:rFonts w:hint="default"/>
            </w:rPr>
            <w:t xml:space="preserve">5. </w:t>
          </w:r>
          <w:r>
            <w:t>宏观系统与图博弈</w:t>
          </w:r>
          <w:r>
            <w:tab/>
          </w:r>
          <w:r>
            <w:fldChar w:fldCharType="begin"/>
          </w:r>
          <w:r>
            <w:instrText xml:space="preserve"> PAGEREF _Toc1772924401 \h </w:instrText>
          </w:r>
          <w:r>
            <w:fldChar w:fldCharType="separate"/>
          </w:r>
          <w:r>
            <w:t>927</w:t>
          </w:r>
          <w:r>
            <w:fldChar w:fldCharType="end"/>
          </w:r>
          <w:r>
            <w:fldChar w:fldCharType="end"/>
          </w:r>
        </w:p>
        <w:p w14:paraId="7E549FB8">
          <w:pPr>
            <w:pStyle w:val="14"/>
            <w:tabs>
              <w:tab w:val="right" w:leader="dot" w:pos="8640"/>
            </w:tabs>
          </w:pPr>
          <w:r>
            <w:fldChar w:fldCharType="begin"/>
          </w:r>
          <w:r>
            <w:instrText xml:space="preserve"> HYPERLINK \l _Toc1204805482 </w:instrText>
          </w:r>
          <w:r>
            <w:fldChar w:fldCharType="separate"/>
          </w:r>
          <w:r>
            <w:rPr>
              <w:rFonts w:hint="default"/>
            </w:rPr>
            <w:t xml:space="preserve">6. </w:t>
          </w:r>
          <w:r>
            <w:t>对齐高级AI与价值学习</w:t>
          </w:r>
          <w:r>
            <w:tab/>
          </w:r>
          <w:r>
            <w:fldChar w:fldCharType="begin"/>
          </w:r>
          <w:r>
            <w:instrText xml:space="preserve"> PAGEREF _Toc1204805482 \h </w:instrText>
          </w:r>
          <w:r>
            <w:fldChar w:fldCharType="separate"/>
          </w:r>
          <w:r>
            <w:t>928</w:t>
          </w:r>
          <w:r>
            <w:fldChar w:fldCharType="end"/>
          </w:r>
          <w:r>
            <w:fldChar w:fldCharType="end"/>
          </w:r>
        </w:p>
        <w:p w14:paraId="5C6CAB43">
          <w:pPr>
            <w:pStyle w:val="19"/>
            <w:tabs>
              <w:tab w:val="right" w:leader="dot" w:pos="8640"/>
            </w:tabs>
          </w:pPr>
          <w:r>
            <w:fldChar w:fldCharType="begin"/>
          </w:r>
          <w:r>
            <w:instrText xml:space="preserve"> HYPERLINK \l _Toc542428411 </w:instrText>
          </w:r>
          <w:r>
            <w:fldChar w:fldCharType="separate"/>
          </w:r>
          <w:r>
            <w:t>综合评述与未来展望</w:t>
          </w:r>
          <w:r>
            <w:tab/>
          </w:r>
          <w:r>
            <w:fldChar w:fldCharType="begin"/>
          </w:r>
          <w:r>
            <w:instrText xml:space="preserve"> PAGEREF _Toc542428411 \h </w:instrText>
          </w:r>
          <w:r>
            <w:fldChar w:fldCharType="separate"/>
          </w:r>
          <w:r>
            <w:t>928</w:t>
          </w:r>
          <w:r>
            <w:fldChar w:fldCharType="end"/>
          </w:r>
          <w:r>
            <w:fldChar w:fldCharType="end"/>
          </w:r>
        </w:p>
        <w:p w14:paraId="1BC14B53">
          <w:pPr>
            <w:pStyle w:val="16"/>
            <w:tabs>
              <w:tab w:val="right" w:leader="dot" w:pos="8640"/>
            </w:tabs>
          </w:pPr>
          <w:r>
            <w:fldChar w:fldCharType="begin"/>
          </w:r>
          <w:r>
            <w:instrText xml:space="preserve"> HYPERLINK \l _Toc526222162 </w:instrText>
          </w:r>
          <w:r>
            <w:fldChar w:fldCharType="separate"/>
          </w:r>
          <w:r>
            <w:rPr>
              <w:rFonts w:hint="default"/>
            </w:rPr>
            <w:t xml:space="preserve">36 </w:t>
          </w:r>
          <w:r>
            <w:t>Differential Privacy in Games and Mechanism Design</w:t>
          </w:r>
          <w:r>
            <w:tab/>
          </w:r>
          <w:r>
            <w:fldChar w:fldCharType="begin"/>
          </w:r>
          <w:r>
            <w:instrText xml:space="preserve"> PAGEREF _Toc526222162 \h </w:instrText>
          </w:r>
          <w:r>
            <w:fldChar w:fldCharType="separate"/>
          </w:r>
          <w:r>
            <w:t>930</w:t>
          </w:r>
          <w:r>
            <w:fldChar w:fldCharType="end"/>
          </w:r>
          <w:r>
            <w:fldChar w:fldCharType="end"/>
          </w:r>
        </w:p>
        <w:p w14:paraId="0F9E366B">
          <w:pPr>
            <w:pStyle w:val="19"/>
            <w:tabs>
              <w:tab w:val="right" w:leader="dot" w:pos="8640"/>
            </w:tabs>
          </w:pPr>
          <w:r>
            <w:fldChar w:fldCharType="begin"/>
          </w:r>
          <w:r>
            <w:instrText xml:space="preserve"> HYPERLINK \l _Toc878218388 </w:instrText>
          </w:r>
          <w:r>
            <w:fldChar w:fldCharType="separate"/>
          </w:r>
          <w:r>
            <w:rPr>
              <w:rFonts w:hint="default"/>
            </w:rPr>
            <w:t xml:space="preserve">36.1 </w:t>
          </w:r>
          <w:r>
            <w:t>差分隐私与博弈论模型的形式化基础</w:t>
          </w:r>
          <w:r>
            <w:tab/>
          </w:r>
          <w:r>
            <w:fldChar w:fldCharType="begin"/>
          </w:r>
          <w:r>
            <w:instrText xml:space="preserve"> PAGEREF _Toc878218388 \h </w:instrText>
          </w:r>
          <w:r>
            <w:fldChar w:fldCharType="separate"/>
          </w:r>
          <w:r>
            <w:t>930</w:t>
          </w:r>
          <w:r>
            <w:fldChar w:fldCharType="end"/>
          </w:r>
          <w:r>
            <w:fldChar w:fldCharType="end"/>
          </w:r>
        </w:p>
        <w:p w14:paraId="40A4C453">
          <w:pPr>
            <w:pStyle w:val="14"/>
            <w:tabs>
              <w:tab w:val="right" w:leader="dot" w:pos="8640"/>
            </w:tabs>
          </w:pPr>
          <w:r>
            <w:fldChar w:fldCharType="begin"/>
          </w:r>
          <w:r>
            <w:instrText xml:space="preserve"> HYPERLINK \l _Toc561341285 </w:instrText>
          </w:r>
          <w:r>
            <w:fldChar w:fldCharType="separate"/>
          </w:r>
          <w:r>
            <w:rPr>
              <w:rFonts w:hint="default"/>
            </w:rPr>
            <w:t xml:space="preserve">1. </w:t>
          </w:r>
          <w:r>
            <w:t>差分隐私：定义、核心性质与博弈论关联</w:t>
          </w:r>
          <w:r>
            <w:tab/>
          </w:r>
          <w:r>
            <w:fldChar w:fldCharType="begin"/>
          </w:r>
          <w:r>
            <w:instrText xml:space="preserve"> PAGEREF _Toc561341285 \h </w:instrText>
          </w:r>
          <w:r>
            <w:fldChar w:fldCharType="separate"/>
          </w:r>
          <w:r>
            <w:t>930</w:t>
          </w:r>
          <w:r>
            <w:fldChar w:fldCharType="end"/>
          </w:r>
          <w:r>
            <w:fldChar w:fldCharType="end"/>
          </w:r>
        </w:p>
        <w:p w14:paraId="532697A5">
          <w:pPr>
            <w:pStyle w:val="14"/>
            <w:tabs>
              <w:tab w:val="right" w:leader="dot" w:pos="8640"/>
            </w:tabs>
          </w:pPr>
          <w:r>
            <w:fldChar w:fldCharType="begin"/>
          </w:r>
          <w:r>
            <w:instrText xml:space="preserve"> HYPERLINK \l _Toc567315724 </w:instrText>
          </w:r>
          <w:r>
            <w:fldChar w:fldCharType="separate"/>
          </w:r>
          <w:r>
            <w:rPr>
              <w:rFonts w:hint="default"/>
            </w:rPr>
            <w:t xml:space="preserve">2. </w:t>
          </w:r>
          <w:r>
            <w:t>隐私作为信息报告的噪声：贝叶斯博弈的扩展</w:t>
          </w:r>
          <w:r>
            <w:tab/>
          </w:r>
          <w:r>
            <w:fldChar w:fldCharType="begin"/>
          </w:r>
          <w:r>
            <w:instrText xml:space="preserve"> PAGEREF _Toc567315724 \h </w:instrText>
          </w:r>
          <w:r>
            <w:fldChar w:fldCharType="separate"/>
          </w:r>
          <w:r>
            <w:t>931</w:t>
          </w:r>
          <w:r>
            <w:fldChar w:fldCharType="end"/>
          </w:r>
          <w:r>
            <w:fldChar w:fldCharType="end"/>
          </w:r>
        </w:p>
        <w:p w14:paraId="66DB8EA2">
          <w:pPr>
            <w:pStyle w:val="14"/>
            <w:tabs>
              <w:tab w:val="right" w:leader="dot" w:pos="8640"/>
            </w:tabs>
          </w:pPr>
          <w:r>
            <w:fldChar w:fldCharType="begin"/>
          </w:r>
          <w:r>
            <w:instrText xml:space="preserve"> HYPERLINK \l _Toc47980588 </w:instrText>
          </w:r>
          <w:r>
            <w:fldChar w:fldCharType="separate"/>
          </w:r>
          <w:r>
            <w:rPr>
              <w:rFonts w:hint="default"/>
            </w:rPr>
            <w:t xml:space="preserve">3. </w:t>
          </w:r>
          <w:r>
            <w:t>隐私化博弈的一般模型：统一框架</w:t>
          </w:r>
          <w:r>
            <w:tab/>
          </w:r>
          <w:r>
            <w:fldChar w:fldCharType="begin"/>
          </w:r>
          <w:r>
            <w:instrText xml:space="preserve"> PAGEREF _Toc47980588 \h </w:instrText>
          </w:r>
          <w:r>
            <w:fldChar w:fldCharType="separate"/>
          </w:r>
          <w:r>
            <w:t>933</w:t>
          </w:r>
          <w:r>
            <w:fldChar w:fldCharType="end"/>
          </w:r>
          <w:r>
            <w:fldChar w:fldCharType="end"/>
          </w:r>
        </w:p>
        <w:p w14:paraId="06EC95CD">
          <w:pPr>
            <w:pStyle w:val="14"/>
            <w:tabs>
              <w:tab w:val="right" w:leader="dot" w:pos="8640"/>
            </w:tabs>
          </w:pPr>
          <w:r>
            <w:fldChar w:fldCharType="begin"/>
          </w:r>
          <w:r>
            <w:instrText xml:space="preserve"> HYPERLINK \l _Toc1103374891 </w:instrText>
          </w:r>
          <w:r>
            <w:fldChar w:fldCharType="separate"/>
          </w:r>
          <w:r>
            <w:rPr>
              <w:rFonts w:hint="default"/>
            </w:rPr>
            <w:t xml:space="preserve">4. </w:t>
          </w:r>
          <w:r>
            <w:t>综合与批判性审视</w:t>
          </w:r>
          <w:r>
            <w:tab/>
          </w:r>
          <w:r>
            <w:fldChar w:fldCharType="begin"/>
          </w:r>
          <w:r>
            <w:instrText xml:space="preserve"> PAGEREF _Toc1103374891 \h </w:instrText>
          </w:r>
          <w:r>
            <w:fldChar w:fldCharType="separate"/>
          </w:r>
          <w:r>
            <w:t>935</w:t>
          </w:r>
          <w:r>
            <w:fldChar w:fldCharType="end"/>
          </w:r>
          <w:r>
            <w:fldChar w:fldCharType="end"/>
          </w:r>
        </w:p>
        <w:p w14:paraId="30E84D50">
          <w:pPr>
            <w:pStyle w:val="16"/>
            <w:tabs>
              <w:tab w:val="right" w:leader="dot" w:pos="8640"/>
            </w:tabs>
          </w:pPr>
          <w:r>
            <w:fldChar w:fldCharType="begin"/>
          </w:r>
          <w:r>
            <w:instrText xml:space="preserve"> HYPERLINK \l _Toc900501192 </w:instrText>
          </w:r>
          <w:r>
            <w:fldChar w:fldCharType="separate"/>
          </w:r>
          <w:r>
            <w:t>结论</w:t>
          </w:r>
          <w:r>
            <w:tab/>
          </w:r>
          <w:r>
            <w:fldChar w:fldCharType="begin"/>
          </w:r>
          <w:r>
            <w:instrText xml:space="preserve"> PAGEREF _Toc900501192 \h </w:instrText>
          </w:r>
          <w:r>
            <w:fldChar w:fldCharType="separate"/>
          </w:r>
          <w:r>
            <w:t>937</w:t>
          </w:r>
          <w:r>
            <w:fldChar w:fldCharType="end"/>
          </w:r>
          <w:r>
            <w:fldChar w:fldCharType="end"/>
          </w:r>
        </w:p>
        <w:p w14:paraId="1A3A9283">
          <w:pPr>
            <w:pStyle w:val="16"/>
            <w:tabs>
              <w:tab w:val="right" w:leader="dot" w:pos="8640"/>
            </w:tabs>
          </w:pPr>
          <w:r>
            <w:fldChar w:fldCharType="begin"/>
          </w:r>
          <w:r>
            <w:instrText xml:space="preserve"> HYPERLINK \l _Toc1406273535 </w:instrText>
          </w:r>
          <w:r>
            <w:fldChar w:fldCharType="separate"/>
          </w:r>
          <w:r>
            <w:rPr>
              <w:rFonts w:hint="default"/>
            </w:rPr>
            <w:t xml:space="preserve">37 </w:t>
          </w:r>
          <w:r>
            <w:t>Game Semantics and Logic</w:t>
          </w:r>
          <w:r>
            <w:tab/>
          </w:r>
          <w:r>
            <w:fldChar w:fldCharType="begin"/>
          </w:r>
          <w:r>
            <w:instrText xml:space="preserve"> PAGEREF _Toc1406273535 \h </w:instrText>
          </w:r>
          <w:r>
            <w:fldChar w:fldCharType="separate"/>
          </w:r>
          <w:r>
            <w:t>956</w:t>
          </w:r>
          <w:r>
            <w:fldChar w:fldCharType="end"/>
          </w:r>
          <w:r>
            <w:fldChar w:fldCharType="end"/>
          </w:r>
        </w:p>
        <w:p w14:paraId="4BE003F3">
          <w:pPr>
            <w:pStyle w:val="19"/>
            <w:tabs>
              <w:tab w:val="right" w:leader="dot" w:pos="8640"/>
            </w:tabs>
          </w:pPr>
          <w:r>
            <w:fldChar w:fldCharType="begin"/>
          </w:r>
          <w:r>
            <w:instrText xml:space="preserve"> HYPERLINK \l _Toc34283863 </w:instrText>
          </w:r>
          <w:r>
            <w:fldChar w:fldCharType="separate"/>
          </w:r>
          <w:r>
            <w:rPr>
              <w:rFonts w:hint="default"/>
            </w:rPr>
            <w:t xml:space="preserve">37.1 </w:t>
          </w:r>
          <w:r>
            <w:t>对话博弈与逻辑有效性:从语义博弈到证明论</w:t>
          </w:r>
          <w:r>
            <w:tab/>
          </w:r>
          <w:r>
            <w:fldChar w:fldCharType="begin"/>
          </w:r>
          <w:r>
            <w:instrText xml:space="preserve"> PAGEREF _Toc34283863 \h </w:instrText>
          </w:r>
          <w:r>
            <w:fldChar w:fldCharType="separate"/>
          </w:r>
          <w:r>
            <w:t>956</w:t>
          </w:r>
          <w:r>
            <w:fldChar w:fldCharType="end"/>
          </w:r>
          <w:r>
            <w:fldChar w:fldCharType="end"/>
          </w:r>
        </w:p>
        <w:p w14:paraId="60BFC68F">
          <w:pPr>
            <w:pStyle w:val="14"/>
            <w:tabs>
              <w:tab w:val="right" w:leader="dot" w:pos="8640"/>
            </w:tabs>
          </w:pPr>
          <w:r>
            <w:fldChar w:fldCharType="begin"/>
          </w:r>
          <w:r>
            <w:instrText xml:space="preserve"> HYPERLINK \l _Toc683268045 </w:instrText>
          </w:r>
          <w:r>
            <w:fldChar w:fldCharType="separate"/>
          </w:r>
          <w:r>
            <w:rPr>
              <w:rFonts w:hint="eastAsia" w:ascii="黑体" w:hAnsi="黑体" w:eastAsia="黑体" w:cs="黑体"/>
            </w:rPr>
            <w:t xml:space="preserve">一、 </w:t>
          </w:r>
          <w:r>
            <w:t>语义博弈的形式化基础：从逻辑结构到博弈树</w:t>
          </w:r>
          <w:r>
            <w:tab/>
          </w:r>
          <w:r>
            <w:fldChar w:fldCharType="begin"/>
          </w:r>
          <w:r>
            <w:instrText xml:space="preserve"> PAGEREF _Toc683268045 \h </w:instrText>
          </w:r>
          <w:r>
            <w:fldChar w:fldCharType="separate"/>
          </w:r>
          <w:r>
            <w:t>957</w:t>
          </w:r>
          <w:r>
            <w:fldChar w:fldCharType="end"/>
          </w:r>
          <w:r>
            <w:fldChar w:fldCharType="end"/>
          </w:r>
        </w:p>
        <w:p w14:paraId="14C7C5E1">
          <w:pPr>
            <w:pStyle w:val="14"/>
            <w:tabs>
              <w:tab w:val="right" w:leader="dot" w:pos="8640"/>
            </w:tabs>
          </w:pPr>
          <w:r>
            <w:fldChar w:fldCharType="begin"/>
          </w:r>
          <w:r>
            <w:instrText xml:space="preserve"> HYPERLINK \l _Toc1090971806 </w:instrText>
          </w:r>
          <w:r>
            <w:fldChar w:fldCharType="separate"/>
          </w:r>
          <w:r>
            <w:rPr>
              <w:rFonts w:hint="eastAsia" w:ascii="黑体" w:hAnsi="黑体" w:eastAsia="黑体" w:cs="黑体"/>
            </w:rPr>
            <w:t xml:space="preserve">二、 </w:t>
          </w:r>
          <w:r>
            <w:t>从博弈语义到证明论：策略作为证明，博弈作为证明搜索</w:t>
          </w:r>
          <w:r>
            <w:tab/>
          </w:r>
          <w:r>
            <w:fldChar w:fldCharType="begin"/>
          </w:r>
          <w:r>
            <w:instrText xml:space="preserve"> PAGEREF _Toc1090971806 \h </w:instrText>
          </w:r>
          <w:r>
            <w:fldChar w:fldCharType="separate"/>
          </w:r>
          <w:r>
            <w:t>959</w:t>
          </w:r>
          <w:r>
            <w:fldChar w:fldCharType="end"/>
          </w:r>
          <w:r>
            <w:fldChar w:fldCharType="end"/>
          </w:r>
        </w:p>
        <w:p w14:paraId="38442EAC">
          <w:pPr>
            <w:pStyle w:val="14"/>
            <w:tabs>
              <w:tab w:val="right" w:leader="dot" w:pos="8640"/>
            </w:tabs>
          </w:pPr>
          <w:r>
            <w:fldChar w:fldCharType="begin"/>
          </w:r>
          <w:r>
            <w:instrText xml:space="preserve"> HYPERLINK \l _Toc747765356 </w:instrText>
          </w:r>
          <w:r>
            <w:fldChar w:fldCharType="separate"/>
          </w:r>
          <w:r>
            <w:rPr>
              <w:rFonts w:hint="eastAsia" w:ascii="黑体" w:hAnsi="黑体" w:eastAsia="黑体" w:cs="黑体"/>
            </w:rPr>
            <w:t xml:space="preserve">三、 </w:t>
          </w:r>
          <w:r>
            <w:t>行为量化与逻辑表达力的扩展：迈向策略敏感的逻辑</w:t>
          </w:r>
          <w:r>
            <w:tab/>
          </w:r>
          <w:r>
            <w:fldChar w:fldCharType="begin"/>
          </w:r>
          <w:r>
            <w:instrText xml:space="preserve"> PAGEREF _Toc747765356 \h </w:instrText>
          </w:r>
          <w:r>
            <w:fldChar w:fldCharType="separate"/>
          </w:r>
          <w:r>
            <w:t>961</w:t>
          </w:r>
          <w:r>
            <w:fldChar w:fldCharType="end"/>
          </w:r>
          <w:r>
            <w:fldChar w:fldCharType="end"/>
          </w:r>
        </w:p>
        <w:p w14:paraId="163B67BF">
          <w:pPr>
            <w:pStyle w:val="14"/>
            <w:tabs>
              <w:tab w:val="right" w:leader="dot" w:pos="8640"/>
            </w:tabs>
          </w:pPr>
          <w:r>
            <w:fldChar w:fldCharType="begin"/>
          </w:r>
          <w:r>
            <w:instrText xml:space="preserve"> HYPERLINK \l _Toc618036048 </w:instrText>
          </w:r>
          <w:r>
            <w:fldChar w:fldCharType="separate"/>
          </w:r>
          <w:r>
            <w:rPr>
              <w:rFonts w:hint="eastAsia" w:ascii="黑体" w:hAnsi="黑体" w:eastAsia="黑体" w:cs="黑体"/>
            </w:rPr>
            <w:t xml:space="preserve">四、 </w:t>
          </w:r>
          <w:r>
            <w:t>批判性综合与未来展望</w:t>
          </w:r>
          <w:r>
            <w:tab/>
          </w:r>
          <w:r>
            <w:fldChar w:fldCharType="begin"/>
          </w:r>
          <w:r>
            <w:instrText xml:space="preserve"> PAGEREF _Toc618036048 \h </w:instrText>
          </w:r>
          <w:r>
            <w:fldChar w:fldCharType="separate"/>
          </w:r>
          <w:r>
            <w:t>962</w:t>
          </w:r>
          <w:r>
            <w:fldChar w:fldCharType="end"/>
          </w:r>
          <w:r>
            <w:fldChar w:fldCharType="end"/>
          </w:r>
        </w:p>
        <w:p w14:paraId="5C0EF023">
          <w:pPr>
            <w:pStyle w:val="19"/>
            <w:tabs>
              <w:tab w:val="right" w:leader="dot" w:pos="8640"/>
            </w:tabs>
          </w:pPr>
          <w:r>
            <w:fldChar w:fldCharType="begin"/>
          </w:r>
          <w:r>
            <w:instrText xml:space="preserve"> HYPERLINK \l _Toc2100941844 </w:instrText>
          </w:r>
          <w:r>
            <w:fldChar w:fldCharType="separate"/>
          </w:r>
          <w:r>
            <w:rPr>
              <w:rFonts w:hint="default"/>
            </w:rPr>
            <w:t xml:space="preserve">37.2 </w:t>
          </w:r>
          <w:r>
            <w:t>模型检测作为博弈:奇偶博弈与自动机理论</w:t>
          </w:r>
          <w:r>
            <w:tab/>
          </w:r>
          <w:r>
            <w:fldChar w:fldCharType="begin"/>
          </w:r>
          <w:r>
            <w:instrText xml:space="preserve"> PAGEREF _Toc2100941844 \h </w:instrText>
          </w:r>
          <w:r>
            <w:fldChar w:fldCharType="separate"/>
          </w:r>
          <w:r>
            <w:t>964</w:t>
          </w:r>
          <w:r>
            <w:fldChar w:fldCharType="end"/>
          </w:r>
          <w:r>
            <w:fldChar w:fldCharType="end"/>
          </w:r>
        </w:p>
        <w:p w14:paraId="4A046F7A">
          <w:pPr>
            <w:pStyle w:val="19"/>
            <w:tabs>
              <w:tab w:val="right" w:leader="dot" w:pos="8640"/>
            </w:tabs>
          </w:pPr>
          <w:r>
            <w:fldChar w:fldCharType="begin"/>
          </w:r>
          <w:r>
            <w:instrText xml:space="preserve"> HYPERLINK \l _Toc1603448134 </w:instrText>
          </w:r>
          <w:r>
            <w:fldChar w:fldCharType="separate"/>
          </w:r>
          <w:r>
            <w:rPr>
              <w:rFonts w:hint="default"/>
            </w:rPr>
            <w:t xml:space="preserve">4.1 </w:t>
          </w:r>
          <w:r>
            <w:t>从模型与规范到乘积博弈</w:t>
          </w:r>
          <w:r>
            <w:tab/>
          </w:r>
          <w:r>
            <w:fldChar w:fldCharType="begin"/>
          </w:r>
          <w:r>
            <w:instrText xml:space="preserve"> PAGEREF _Toc1603448134 \h </w:instrText>
          </w:r>
          <w:r>
            <w:fldChar w:fldCharType="separate"/>
          </w:r>
          <w:r>
            <w:t>964</w:t>
          </w:r>
          <w:r>
            <w:fldChar w:fldCharType="end"/>
          </w:r>
          <w:r>
            <w:fldChar w:fldCharType="end"/>
          </w:r>
        </w:p>
        <w:p w14:paraId="121D18AB">
          <w:pPr>
            <w:pStyle w:val="14"/>
            <w:tabs>
              <w:tab w:val="right" w:leader="dot" w:pos="8640"/>
            </w:tabs>
          </w:pPr>
          <w:r>
            <w:fldChar w:fldCharType="begin"/>
          </w:r>
          <w:r>
            <w:instrText xml:space="preserve"> HYPERLINK \l _Toc380501935 </w:instrText>
          </w:r>
          <w:r>
            <w:fldChar w:fldCharType="separate"/>
          </w:r>
          <w:r>
            <w:rPr>
              <w:rFonts w:hint="default"/>
            </w:rPr>
            <w:t xml:space="preserve">4.2 </w:t>
          </w:r>
          <w:r>
            <w:t>奇偶博弈：定义、决定性及策略结构</w:t>
          </w:r>
          <w:r>
            <w:tab/>
          </w:r>
          <w:r>
            <w:fldChar w:fldCharType="begin"/>
          </w:r>
          <w:r>
            <w:instrText xml:space="preserve"> PAGEREF _Toc380501935 \h </w:instrText>
          </w:r>
          <w:r>
            <w:fldChar w:fldCharType="separate"/>
          </w:r>
          <w:r>
            <w:t>965</w:t>
          </w:r>
          <w:r>
            <w:fldChar w:fldCharType="end"/>
          </w:r>
          <w:r>
            <w:fldChar w:fldCharType="end"/>
          </w:r>
        </w:p>
        <w:p w14:paraId="748AB46C">
          <w:pPr>
            <w:pStyle w:val="14"/>
            <w:tabs>
              <w:tab w:val="right" w:leader="dot" w:pos="8640"/>
            </w:tabs>
          </w:pPr>
          <w:r>
            <w:fldChar w:fldCharType="begin"/>
          </w:r>
          <w:r>
            <w:instrText xml:space="preserve"> HYPERLINK \l _Toc2037204426 </w:instrText>
          </w:r>
          <w:r>
            <w:fldChar w:fldCharType="separate"/>
          </w:r>
          <w:r>
            <w:rPr>
              <w:rFonts w:hint="default"/>
            </w:rPr>
            <w:t xml:space="preserve">4.3 </w:t>
          </w:r>
          <w:r>
            <w:t>算法全景：从经典递归到拟多项式突破</w:t>
          </w:r>
          <w:r>
            <w:tab/>
          </w:r>
          <w:r>
            <w:fldChar w:fldCharType="begin"/>
          </w:r>
          <w:r>
            <w:instrText xml:space="preserve"> PAGEREF _Toc2037204426 \h </w:instrText>
          </w:r>
          <w:r>
            <w:fldChar w:fldCharType="separate"/>
          </w:r>
          <w:r>
            <w:t>966</w:t>
          </w:r>
          <w:r>
            <w:fldChar w:fldCharType="end"/>
          </w:r>
          <w:r>
            <w:fldChar w:fldCharType="end"/>
          </w:r>
        </w:p>
        <w:p w14:paraId="4AE7DA8E">
          <w:pPr>
            <w:pStyle w:val="14"/>
            <w:tabs>
              <w:tab w:val="right" w:leader="dot" w:pos="8640"/>
            </w:tabs>
          </w:pPr>
          <w:r>
            <w:fldChar w:fldCharType="begin"/>
          </w:r>
          <w:r>
            <w:instrText xml:space="preserve"> HYPERLINK \l _Toc1963003661 </w:instrText>
          </w:r>
          <w:r>
            <w:fldChar w:fldCharType="separate"/>
          </w:r>
          <w:r>
            <w:rPr>
              <w:rFonts w:hint="default"/>
            </w:rPr>
            <w:t xml:space="preserve">4.4 </w:t>
          </w:r>
          <w:r>
            <w:t>扩展、挑战与跨学科前沿</w:t>
          </w:r>
          <w:r>
            <w:tab/>
          </w:r>
          <w:r>
            <w:fldChar w:fldCharType="begin"/>
          </w:r>
          <w:r>
            <w:instrText xml:space="preserve"> PAGEREF _Toc1963003661 \h </w:instrText>
          </w:r>
          <w:r>
            <w:fldChar w:fldCharType="separate"/>
          </w:r>
          <w:r>
            <w:t>966</w:t>
          </w:r>
          <w:r>
            <w:fldChar w:fldCharType="end"/>
          </w:r>
          <w:r>
            <w:fldChar w:fldCharType="end"/>
          </w:r>
        </w:p>
        <w:p w14:paraId="1C864507">
          <w:pPr>
            <w:pStyle w:val="14"/>
            <w:tabs>
              <w:tab w:val="right" w:leader="dot" w:pos="8640"/>
            </w:tabs>
          </w:pPr>
          <w:r>
            <w:fldChar w:fldCharType="begin"/>
          </w:r>
          <w:r>
            <w:instrText xml:space="preserve"> HYPERLINK \l _Toc411261566 </w:instrText>
          </w:r>
          <w:r>
            <w:fldChar w:fldCharType="separate"/>
          </w:r>
          <w:r>
            <w:rPr>
              <w:rFonts w:hint="default"/>
            </w:rPr>
            <w:t xml:space="preserve">4.5 </w:t>
          </w:r>
          <w:r>
            <w:t>批判性综合</w:t>
          </w:r>
          <w:r>
            <w:tab/>
          </w:r>
          <w:r>
            <w:fldChar w:fldCharType="begin"/>
          </w:r>
          <w:r>
            <w:instrText xml:space="preserve"> PAGEREF _Toc411261566 \h </w:instrText>
          </w:r>
          <w:r>
            <w:fldChar w:fldCharType="separate"/>
          </w:r>
          <w:r>
            <w:t>967</w:t>
          </w:r>
          <w:r>
            <w:fldChar w:fldCharType="end"/>
          </w:r>
          <w:r>
            <w:fldChar w:fldCharType="end"/>
          </w:r>
        </w:p>
        <w:p w14:paraId="3A0CDD84">
          <w:pPr>
            <w:pStyle w:val="19"/>
            <w:tabs>
              <w:tab w:val="right" w:leader="dot" w:pos="8640"/>
            </w:tabs>
          </w:pPr>
          <w:r>
            <w:fldChar w:fldCharType="begin"/>
          </w:r>
          <w:r>
            <w:instrText xml:space="preserve"> HYPERLINK \l _Toc1470763716 </w:instrText>
          </w:r>
          <w:r>
            <w:fldChar w:fldCharType="separate"/>
          </w:r>
          <w:r>
            <w:rPr>
              <w:rFonts w:hint="default"/>
            </w:rPr>
            <w:t xml:space="preserve">37.3 </w:t>
          </w:r>
          <w:r>
            <w:t>博弈作为程序语义:进程演算与充分完全性</w:t>
          </w:r>
          <w:r>
            <w:tab/>
          </w:r>
          <w:r>
            <w:fldChar w:fldCharType="begin"/>
          </w:r>
          <w:r>
            <w:instrText xml:space="preserve"> PAGEREF _Toc1470763716 \h </w:instrText>
          </w:r>
          <w:r>
            <w:fldChar w:fldCharType="separate"/>
          </w:r>
          <w:r>
            <w:t>967</w:t>
          </w:r>
          <w:r>
            <w:fldChar w:fldCharType="end"/>
          </w:r>
          <w:r>
            <w:fldChar w:fldCharType="end"/>
          </w:r>
        </w:p>
        <w:p w14:paraId="29BCA64C">
          <w:pPr>
            <w:pStyle w:val="19"/>
            <w:tabs>
              <w:tab w:val="right" w:leader="dot" w:pos="8640"/>
            </w:tabs>
          </w:pPr>
          <w:r>
            <w:fldChar w:fldCharType="begin"/>
          </w:r>
          <w:r>
            <w:instrText xml:space="preserve"> HYPERLINK \l _Toc1588997842 </w:instrText>
          </w:r>
          <w:r>
            <w:fldChar w:fldCharType="separate"/>
          </w:r>
          <w:r>
            <w:rPr>
              <w:rFonts w:hint="default"/>
            </w:rPr>
            <w:t xml:space="preserve">37.4 </w:t>
          </w:r>
          <w:r>
            <w:t>组合博弈语义与范畴论框架</w:t>
          </w:r>
          <w:r>
            <w:tab/>
          </w:r>
          <w:r>
            <w:fldChar w:fldCharType="begin"/>
          </w:r>
          <w:r>
            <w:instrText xml:space="preserve"> PAGEREF _Toc1588997842 \h </w:instrText>
          </w:r>
          <w:r>
            <w:fldChar w:fldCharType="separate"/>
          </w:r>
          <w:r>
            <w:t>974</w:t>
          </w:r>
          <w:r>
            <w:fldChar w:fldCharType="end"/>
          </w:r>
          <w:r>
            <w:fldChar w:fldCharType="end"/>
          </w:r>
        </w:p>
        <w:p w14:paraId="420E2BBB">
          <w:pPr>
            <w:pStyle w:val="16"/>
            <w:tabs>
              <w:tab w:val="right" w:leader="dot" w:pos="8640"/>
            </w:tabs>
          </w:pPr>
          <w:r>
            <w:fldChar w:fldCharType="begin"/>
          </w:r>
          <w:r>
            <w:instrText xml:space="preserve"> HYPERLINK \l _Toc180096402 </w:instrText>
          </w:r>
          <w:r>
            <w:fldChar w:fldCharType="separate"/>
          </w:r>
          <w:r>
            <w:rPr>
              <w:rFonts w:hint="default"/>
            </w:rPr>
            <w:t xml:space="preserve">38 </w:t>
          </w:r>
          <w:r>
            <w:t>Game Theory in Biology, Ecology and Social Networks</w:t>
          </w:r>
          <w:r>
            <w:tab/>
          </w:r>
          <w:r>
            <w:fldChar w:fldCharType="begin"/>
          </w:r>
          <w:r>
            <w:instrText xml:space="preserve"> PAGEREF _Toc180096402 \h </w:instrText>
          </w:r>
          <w:r>
            <w:fldChar w:fldCharType="separate"/>
          </w:r>
          <w:r>
            <w:t>979</w:t>
          </w:r>
          <w:r>
            <w:fldChar w:fldCharType="end"/>
          </w:r>
          <w:r>
            <w:fldChar w:fldCharType="end"/>
          </w:r>
        </w:p>
        <w:p w14:paraId="26849894">
          <w:pPr>
            <w:pStyle w:val="16"/>
            <w:tabs>
              <w:tab w:val="right" w:leader="dot" w:pos="8640"/>
            </w:tabs>
          </w:pPr>
          <w:r>
            <w:fldChar w:fldCharType="begin"/>
          </w:r>
          <w:r>
            <w:instrText xml:space="preserve"> HYPERLINK \l _Toc1075769791 </w:instrText>
          </w:r>
          <w:r>
            <w:fldChar w:fldCharType="separate"/>
          </w:r>
          <w:r>
            <w:rPr>
              <w:rFonts w:hint="default"/>
            </w:rPr>
            <w:t xml:space="preserve">39 </w:t>
          </w:r>
          <w:r>
            <w:t>Applications in Economics, Finance and Market Design</w:t>
          </w:r>
          <w:r>
            <w:tab/>
          </w:r>
          <w:r>
            <w:fldChar w:fldCharType="begin"/>
          </w:r>
          <w:r>
            <w:instrText xml:space="preserve"> PAGEREF _Toc1075769791 \h </w:instrText>
          </w:r>
          <w:r>
            <w:fldChar w:fldCharType="separate"/>
          </w:r>
          <w:r>
            <w:t>1006</w:t>
          </w:r>
          <w:r>
            <w:fldChar w:fldCharType="end"/>
          </w:r>
          <w:r>
            <w:fldChar w:fldCharType="end"/>
          </w:r>
        </w:p>
        <w:p w14:paraId="42B60ABA">
          <w:pPr>
            <w:pStyle w:val="19"/>
            <w:tabs>
              <w:tab w:val="right" w:leader="dot" w:pos="8640"/>
            </w:tabs>
          </w:pPr>
          <w:r>
            <w:fldChar w:fldCharType="begin"/>
          </w:r>
          <w:r>
            <w:instrText xml:space="preserve"> HYPERLINK \l _Toc798053244 </w:instrText>
          </w:r>
          <w:r>
            <w:fldChar w:fldCharType="separate"/>
          </w:r>
          <w:r>
            <w:rPr>
              <w:rFonts w:hint="default"/>
            </w:rPr>
            <w:t xml:space="preserve">39.1 </w:t>
          </w:r>
          <w:r>
            <w:t>Industrial Organization Theory: Oligopoly Competition and Collusion</w:t>
          </w:r>
          <w:r>
            <w:tab/>
          </w:r>
          <w:r>
            <w:fldChar w:fldCharType="begin"/>
          </w:r>
          <w:r>
            <w:instrText xml:space="preserve"> PAGEREF _Toc798053244 \h </w:instrText>
          </w:r>
          <w:r>
            <w:fldChar w:fldCharType="separate"/>
          </w:r>
          <w:r>
            <w:t>1006</w:t>
          </w:r>
          <w:r>
            <w:fldChar w:fldCharType="end"/>
          </w:r>
          <w:r>
            <w:fldChar w:fldCharType="end"/>
          </w:r>
        </w:p>
        <w:p w14:paraId="321A835B">
          <w:pPr>
            <w:pStyle w:val="14"/>
            <w:tabs>
              <w:tab w:val="right" w:leader="dot" w:pos="8640"/>
            </w:tabs>
          </w:pPr>
          <w:r>
            <w:fldChar w:fldCharType="begin"/>
          </w:r>
          <w:r>
            <w:instrText xml:space="preserve"> HYPERLINK \l _Toc1845496393 </w:instrText>
          </w:r>
          <w:r>
            <w:fldChar w:fldCharType="separate"/>
          </w:r>
          <w:r>
            <w:rPr>
              <w:rFonts w:hint="default"/>
            </w:rPr>
            <w:t xml:space="preserve">1. </w:t>
          </w:r>
          <w:r>
            <w:t>经典静态寡头竞争模型及其纳什均衡</w:t>
          </w:r>
          <w:r>
            <w:tab/>
          </w:r>
          <w:r>
            <w:fldChar w:fldCharType="begin"/>
          </w:r>
          <w:r>
            <w:instrText xml:space="preserve"> PAGEREF _Toc1845496393 \h </w:instrText>
          </w:r>
          <w:r>
            <w:fldChar w:fldCharType="separate"/>
          </w:r>
          <w:r>
            <w:t>1007</w:t>
          </w:r>
          <w:r>
            <w:fldChar w:fldCharType="end"/>
          </w:r>
          <w:r>
            <w:fldChar w:fldCharType="end"/>
          </w:r>
        </w:p>
        <w:p w14:paraId="4FE8CE13">
          <w:pPr>
            <w:pStyle w:val="14"/>
            <w:tabs>
              <w:tab w:val="right" w:leader="dot" w:pos="8640"/>
            </w:tabs>
          </w:pPr>
          <w:r>
            <w:fldChar w:fldCharType="begin"/>
          </w:r>
          <w:r>
            <w:instrText xml:space="preserve"> HYPERLINK \l _Toc1151563530 </w:instrText>
          </w:r>
          <w:r>
            <w:fldChar w:fldCharType="separate"/>
          </w:r>
          <w:r>
            <w:rPr>
              <w:rFonts w:hint="default"/>
            </w:rPr>
            <w:t xml:space="preserve">2. </w:t>
          </w:r>
          <w:r>
            <w:t>均衡效率、市场失灵与无政府价格</w:t>
          </w:r>
          <w:r>
            <w:tab/>
          </w:r>
          <w:r>
            <w:fldChar w:fldCharType="begin"/>
          </w:r>
          <w:r>
            <w:instrText xml:space="preserve"> PAGEREF _Toc1151563530 \h </w:instrText>
          </w:r>
          <w:r>
            <w:fldChar w:fldCharType="separate"/>
          </w:r>
          <w:r>
            <w:t>1009</w:t>
          </w:r>
          <w:r>
            <w:fldChar w:fldCharType="end"/>
          </w:r>
          <w:r>
            <w:fldChar w:fldCharType="end"/>
          </w:r>
        </w:p>
        <w:p w14:paraId="3EB48F6F">
          <w:pPr>
            <w:pStyle w:val="14"/>
            <w:tabs>
              <w:tab w:val="right" w:leader="dot" w:pos="8640"/>
            </w:tabs>
          </w:pPr>
          <w:r>
            <w:fldChar w:fldCharType="begin"/>
          </w:r>
          <w:r>
            <w:instrText xml:space="preserve"> HYPERLINK \l _Toc1205621946 </w:instrText>
          </w:r>
          <w:r>
            <w:fldChar w:fldCharType="separate"/>
          </w:r>
          <w:r>
            <w:rPr>
              <w:rFonts w:hint="default"/>
            </w:rPr>
            <w:t xml:space="preserve">3. </w:t>
          </w:r>
          <w:r>
            <w:t>重复互动、合谋与无名氏定理</w:t>
          </w:r>
          <w:r>
            <w:tab/>
          </w:r>
          <w:r>
            <w:fldChar w:fldCharType="begin"/>
          </w:r>
          <w:r>
            <w:instrText xml:space="preserve"> PAGEREF _Toc1205621946 \h </w:instrText>
          </w:r>
          <w:r>
            <w:fldChar w:fldCharType="separate"/>
          </w:r>
          <w:r>
            <w:t>1010</w:t>
          </w:r>
          <w:r>
            <w:fldChar w:fldCharType="end"/>
          </w:r>
          <w:r>
            <w:fldChar w:fldCharType="end"/>
          </w:r>
        </w:p>
        <w:p w14:paraId="77B6286F">
          <w:pPr>
            <w:pStyle w:val="14"/>
            <w:tabs>
              <w:tab w:val="right" w:leader="dot" w:pos="8640"/>
            </w:tabs>
          </w:pPr>
          <w:r>
            <w:fldChar w:fldCharType="begin"/>
          </w:r>
          <w:r>
            <w:instrText xml:space="preserve"> HYPERLINK \l _Toc1379836977 </w:instrText>
          </w:r>
          <w:r>
            <w:fldChar w:fldCharType="separate"/>
          </w:r>
          <w:r>
            <w:rPr>
              <w:rFonts w:hint="default"/>
            </w:rPr>
            <w:t xml:space="preserve">4. </w:t>
          </w:r>
          <w:r>
            <w:t>前沿扩展与批判性综合</w:t>
          </w:r>
          <w:r>
            <w:tab/>
          </w:r>
          <w:r>
            <w:fldChar w:fldCharType="begin"/>
          </w:r>
          <w:r>
            <w:instrText xml:space="preserve"> PAGEREF _Toc1379836977 \h </w:instrText>
          </w:r>
          <w:r>
            <w:fldChar w:fldCharType="separate"/>
          </w:r>
          <w:r>
            <w:t>1012</w:t>
          </w:r>
          <w:r>
            <w:fldChar w:fldCharType="end"/>
          </w:r>
          <w:r>
            <w:fldChar w:fldCharType="end"/>
          </w:r>
        </w:p>
        <w:p w14:paraId="029910F2">
          <w:pPr>
            <w:pStyle w:val="14"/>
            <w:tabs>
              <w:tab w:val="right" w:leader="dot" w:pos="8640"/>
            </w:tabs>
          </w:pPr>
          <w:r>
            <w:fldChar w:fldCharType="begin"/>
          </w:r>
          <w:r>
            <w:instrText xml:space="preserve"> HYPERLINK \l _Toc244168486 </w:instrText>
          </w:r>
          <w:r>
            <w:fldChar w:fldCharType="separate"/>
          </w:r>
          <w:r>
            <w:rPr>
              <w:rFonts w:hint="default"/>
            </w:rPr>
            <w:t xml:space="preserve">5. </w:t>
          </w:r>
          <w:r>
            <w:t>结论与未来展望</w:t>
          </w:r>
          <w:r>
            <w:tab/>
          </w:r>
          <w:r>
            <w:fldChar w:fldCharType="begin"/>
          </w:r>
          <w:r>
            <w:instrText xml:space="preserve"> PAGEREF _Toc244168486 \h </w:instrText>
          </w:r>
          <w:r>
            <w:fldChar w:fldCharType="separate"/>
          </w:r>
          <w:r>
            <w:t>1014</w:t>
          </w:r>
          <w:r>
            <w:fldChar w:fldCharType="end"/>
          </w:r>
          <w:r>
            <w:fldChar w:fldCharType="end"/>
          </w:r>
        </w:p>
        <w:p w14:paraId="60F5D2B4">
          <w:pPr>
            <w:pStyle w:val="19"/>
            <w:tabs>
              <w:tab w:val="right" w:leader="dot" w:pos="8640"/>
            </w:tabs>
          </w:pPr>
          <w:r>
            <w:fldChar w:fldCharType="begin"/>
          </w:r>
          <w:r>
            <w:instrText xml:space="preserve"> HYPERLINK \l _Toc2045978432 </w:instrText>
          </w:r>
          <w:r>
            <w:fldChar w:fldCharType="separate"/>
          </w:r>
          <w:r>
            <w:rPr>
              <w:rFonts w:hint="default"/>
            </w:rPr>
            <w:t xml:space="preserve">39.2 </w:t>
          </w:r>
          <w:r>
            <w:t>Financial Market Microstructure: Strategic Trading and Price Formation</w:t>
          </w:r>
          <w:r>
            <w:tab/>
          </w:r>
          <w:r>
            <w:fldChar w:fldCharType="begin"/>
          </w:r>
          <w:r>
            <w:instrText xml:space="preserve"> PAGEREF _Toc2045978432 \h </w:instrText>
          </w:r>
          <w:r>
            <w:fldChar w:fldCharType="separate"/>
          </w:r>
          <w:r>
            <w:t>1015</w:t>
          </w:r>
          <w:r>
            <w:fldChar w:fldCharType="end"/>
          </w:r>
          <w:r>
            <w:fldChar w:fldCharType="end"/>
          </w:r>
        </w:p>
        <w:p w14:paraId="47833B89">
          <w:pPr>
            <w:pStyle w:val="14"/>
            <w:tabs>
              <w:tab w:val="right" w:leader="dot" w:pos="8640"/>
            </w:tabs>
          </w:pPr>
          <w:r>
            <w:fldChar w:fldCharType="begin"/>
          </w:r>
          <w:r>
            <w:instrText xml:space="preserve"> HYPERLINK \l _Toc1251350860 </w:instrText>
          </w:r>
          <w:r>
            <w:fldChar w:fldCharType="separate"/>
          </w:r>
          <w:r>
            <w:t>Section 5.1: 金融市场微观结构中的策略互动：博弈论视角</w:t>
          </w:r>
          <w:r>
            <w:tab/>
          </w:r>
          <w:r>
            <w:fldChar w:fldCharType="begin"/>
          </w:r>
          <w:r>
            <w:instrText xml:space="preserve"> PAGEREF _Toc1251350860 \h </w:instrText>
          </w:r>
          <w:r>
            <w:fldChar w:fldCharType="separate"/>
          </w:r>
          <w:r>
            <w:t>1015</w:t>
          </w:r>
          <w:r>
            <w:fldChar w:fldCharType="end"/>
          </w:r>
          <w:r>
            <w:fldChar w:fldCharType="end"/>
          </w:r>
        </w:p>
        <w:p w14:paraId="3D1FC7E4">
          <w:pPr>
            <w:pStyle w:val="19"/>
            <w:tabs>
              <w:tab w:val="right" w:leader="dot" w:pos="8640"/>
            </w:tabs>
          </w:pPr>
          <w:r>
            <w:fldChar w:fldCharType="begin"/>
          </w:r>
          <w:r>
            <w:instrText xml:space="preserve"> HYPERLINK \l _Toc1146548949 </w:instrText>
          </w:r>
          <w:r>
            <w:fldChar w:fldCharType="separate"/>
          </w:r>
          <w:r>
            <w:rPr>
              <w:rFonts w:hint="default"/>
            </w:rPr>
            <w:t xml:space="preserve">39.3 </w:t>
          </w:r>
          <w:r>
            <w:t>Platform Economics and Two-Sided Markets</w:t>
          </w:r>
          <w:r>
            <w:tab/>
          </w:r>
          <w:r>
            <w:fldChar w:fldCharType="begin"/>
          </w:r>
          <w:r>
            <w:instrText xml:space="preserve"> PAGEREF _Toc1146548949 \h </w:instrText>
          </w:r>
          <w:r>
            <w:fldChar w:fldCharType="separate"/>
          </w:r>
          <w:r>
            <w:t>1022</w:t>
          </w:r>
          <w:r>
            <w:fldChar w:fldCharType="end"/>
          </w:r>
          <w:r>
            <w:fldChar w:fldCharType="end"/>
          </w:r>
        </w:p>
        <w:p w14:paraId="4797F68A">
          <w:pPr>
            <w:pStyle w:val="14"/>
            <w:tabs>
              <w:tab w:val="right" w:leader="dot" w:pos="8640"/>
            </w:tabs>
          </w:pPr>
          <w:r>
            <w:fldChar w:fldCharType="begin"/>
          </w:r>
          <w:r>
            <w:instrText xml:space="preserve"> HYPERLINK \l _Toc677421312 </w:instrText>
          </w:r>
          <w:r>
            <w:fldChar w:fldCharType="separate"/>
          </w:r>
          <w:r>
            <w:t>基础模型：垄断平台、跨边网络效应与最优定价</w:t>
          </w:r>
          <w:r>
            <w:tab/>
          </w:r>
          <w:r>
            <w:fldChar w:fldCharType="begin"/>
          </w:r>
          <w:r>
            <w:instrText xml:space="preserve"> PAGEREF _Toc677421312 \h </w:instrText>
          </w:r>
          <w:r>
            <w:fldChar w:fldCharType="separate"/>
          </w:r>
          <w:r>
            <w:t>1022</w:t>
          </w:r>
          <w:r>
            <w:fldChar w:fldCharType="end"/>
          </w:r>
          <w:r>
            <w:fldChar w:fldCharType="end"/>
          </w:r>
        </w:p>
        <w:p w14:paraId="2380C8F7">
          <w:pPr>
            <w:pStyle w:val="14"/>
            <w:tabs>
              <w:tab w:val="right" w:leader="dot" w:pos="8640"/>
            </w:tabs>
          </w:pPr>
          <w:r>
            <w:fldChar w:fldCharType="begin"/>
          </w:r>
          <w:r>
            <w:instrText xml:space="preserve"> HYPERLINK \l _Toc1609178037 </w:instrText>
          </w:r>
          <w:r>
            <w:fldChar w:fldCharType="separate"/>
          </w:r>
          <w:r>
            <w:t>平台竞争与用户多归属：差异化、瓶颈与均衡分析</w:t>
          </w:r>
          <w:r>
            <w:tab/>
          </w:r>
          <w:r>
            <w:fldChar w:fldCharType="begin"/>
          </w:r>
          <w:r>
            <w:instrText xml:space="preserve"> PAGEREF _Toc1609178037 \h </w:instrText>
          </w:r>
          <w:r>
            <w:fldChar w:fldCharType="separate"/>
          </w:r>
          <w:r>
            <w:t>1023</w:t>
          </w:r>
          <w:r>
            <w:fldChar w:fldCharType="end"/>
          </w:r>
          <w:r>
            <w:fldChar w:fldCharType="end"/>
          </w:r>
        </w:p>
        <w:p w14:paraId="4A1A5757">
          <w:pPr>
            <w:pStyle w:val="14"/>
            <w:tabs>
              <w:tab w:val="right" w:leader="dot" w:pos="8640"/>
            </w:tabs>
          </w:pPr>
          <w:r>
            <w:fldChar w:fldCharType="begin"/>
          </w:r>
          <w:r>
            <w:instrText xml:space="preserve"> HYPERLINK \l _Toc46217541 </w:instrText>
          </w:r>
          <w:r>
            <w:fldChar w:fldCharType="separate"/>
          </w:r>
          <w:r>
            <w:t>匹配机制设计：超越定价的核心引擎</w:t>
          </w:r>
          <w:r>
            <w:tab/>
          </w:r>
          <w:r>
            <w:fldChar w:fldCharType="begin"/>
          </w:r>
          <w:r>
            <w:instrText xml:space="preserve"> PAGEREF _Toc46217541 \h </w:instrText>
          </w:r>
          <w:r>
            <w:fldChar w:fldCharType="separate"/>
          </w:r>
          <w:r>
            <w:t>1025</w:t>
          </w:r>
          <w:r>
            <w:fldChar w:fldCharType="end"/>
          </w:r>
          <w:r>
            <w:fldChar w:fldCharType="end"/>
          </w:r>
        </w:p>
        <w:p w14:paraId="39FF6827">
          <w:pPr>
            <w:pStyle w:val="14"/>
            <w:tabs>
              <w:tab w:val="right" w:leader="dot" w:pos="8640"/>
            </w:tabs>
          </w:pPr>
          <w:r>
            <w:fldChar w:fldCharType="begin"/>
          </w:r>
          <w:r>
            <w:instrText xml:space="preserve"> HYPERLINK \l _Toc1536615020 </w:instrText>
          </w:r>
          <w:r>
            <w:fldChar w:fldCharType="separate"/>
          </w:r>
          <w:r>
            <w:t>行为与认知偏差：偏离完全理性假设</w:t>
          </w:r>
          <w:r>
            <w:tab/>
          </w:r>
          <w:r>
            <w:fldChar w:fldCharType="begin"/>
          </w:r>
          <w:r>
            <w:instrText xml:space="preserve"> PAGEREF _Toc1536615020 \h </w:instrText>
          </w:r>
          <w:r>
            <w:fldChar w:fldCharType="separate"/>
          </w:r>
          <w:r>
            <w:t>1026</w:t>
          </w:r>
          <w:r>
            <w:fldChar w:fldCharType="end"/>
          </w:r>
          <w:r>
            <w:fldChar w:fldCharType="end"/>
          </w:r>
        </w:p>
        <w:p w14:paraId="0646E6C8">
          <w:pPr>
            <w:pStyle w:val="14"/>
            <w:tabs>
              <w:tab w:val="right" w:leader="dot" w:pos="8640"/>
            </w:tabs>
          </w:pPr>
          <w:r>
            <w:fldChar w:fldCharType="begin"/>
          </w:r>
          <w:r>
            <w:instrText xml:space="preserve"> HYPERLINK \l _Toc250302318 </w:instrText>
          </w:r>
          <w:r>
            <w:fldChar w:fldCharType="separate"/>
          </w:r>
          <w:r>
            <w:t>计算、学习与算法博弈论前沿</w:t>
          </w:r>
          <w:r>
            <w:tab/>
          </w:r>
          <w:r>
            <w:fldChar w:fldCharType="begin"/>
          </w:r>
          <w:r>
            <w:instrText xml:space="preserve"> PAGEREF _Toc250302318 \h </w:instrText>
          </w:r>
          <w:r>
            <w:fldChar w:fldCharType="separate"/>
          </w:r>
          <w:r>
            <w:t>1027</w:t>
          </w:r>
          <w:r>
            <w:fldChar w:fldCharType="end"/>
          </w:r>
          <w:r>
            <w:fldChar w:fldCharType="end"/>
          </w:r>
        </w:p>
        <w:p w14:paraId="7C23D617">
          <w:pPr>
            <w:pStyle w:val="14"/>
            <w:tabs>
              <w:tab w:val="right" w:leader="dot" w:pos="8640"/>
            </w:tabs>
          </w:pPr>
          <w:r>
            <w:fldChar w:fldCharType="begin"/>
          </w:r>
          <w:r>
            <w:instrText xml:space="preserve"> HYPERLINK \l _Toc2058077800 </w:instrText>
          </w:r>
          <w:r>
            <w:fldChar w:fldCharType="separate"/>
          </w:r>
          <w:r>
            <w:t>综合应用与跨领域交叉</w:t>
          </w:r>
          <w:r>
            <w:tab/>
          </w:r>
          <w:r>
            <w:fldChar w:fldCharType="begin"/>
          </w:r>
          <w:r>
            <w:instrText xml:space="preserve"> PAGEREF _Toc2058077800 \h </w:instrText>
          </w:r>
          <w:r>
            <w:fldChar w:fldCharType="separate"/>
          </w:r>
          <w:r>
            <w:t>1028</w:t>
          </w:r>
          <w:r>
            <w:fldChar w:fldCharType="end"/>
          </w:r>
          <w:r>
            <w:fldChar w:fldCharType="end"/>
          </w:r>
        </w:p>
        <w:p w14:paraId="6AA711B6">
          <w:pPr>
            <w:pStyle w:val="14"/>
            <w:tabs>
              <w:tab w:val="right" w:leader="dot" w:pos="8640"/>
            </w:tabs>
          </w:pPr>
          <w:r>
            <w:fldChar w:fldCharType="begin"/>
          </w:r>
          <w:r>
            <w:instrText xml:space="preserve"> HYPERLINK \l _Toc594482371 </w:instrText>
          </w:r>
          <w:r>
            <w:fldChar w:fldCharType="separate"/>
          </w:r>
          <w:r>
            <w:t>批判性审视与未来展望</w:t>
          </w:r>
          <w:r>
            <w:tab/>
          </w:r>
          <w:r>
            <w:fldChar w:fldCharType="begin"/>
          </w:r>
          <w:r>
            <w:instrText xml:space="preserve"> PAGEREF _Toc594482371 \h </w:instrText>
          </w:r>
          <w:r>
            <w:fldChar w:fldCharType="separate"/>
          </w:r>
          <w:r>
            <w:t>1029</w:t>
          </w:r>
          <w:r>
            <w:fldChar w:fldCharType="end"/>
          </w:r>
          <w:r>
            <w:fldChar w:fldCharType="end"/>
          </w:r>
        </w:p>
        <w:p w14:paraId="1BFE90EF">
          <w:pPr>
            <w:pStyle w:val="19"/>
            <w:tabs>
              <w:tab w:val="right" w:leader="dot" w:pos="8640"/>
            </w:tabs>
          </w:pPr>
          <w:r>
            <w:fldChar w:fldCharType="begin"/>
          </w:r>
          <w:r>
            <w:instrText xml:space="preserve"> HYPERLINK \l _Toc1371283553 </w:instrText>
          </w:r>
          <w:r>
            <w:fldChar w:fldCharType="separate"/>
          </w:r>
          <w:r>
            <w:rPr>
              <w:rFonts w:hint="default"/>
            </w:rPr>
            <w:t xml:space="preserve">39.4 </w:t>
          </w:r>
          <w:r>
            <w:t>Market Design and Mechanism Implementation</w:t>
          </w:r>
          <w:r>
            <w:tab/>
          </w:r>
          <w:r>
            <w:fldChar w:fldCharType="begin"/>
          </w:r>
          <w:r>
            <w:instrText xml:space="preserve"> PAGEREF _Toc1371283553 \h </w:instrText>
          </w:r>
          <w:r>
            <w:fldChar w:fldCharType="separate"/>
          </w:r>
          <w:r>
            <w:t>1030</w:t>
          </w:r>
          <w:r>
            <w:fldChar w:fldCharType="end"/>
          </w:r>
          <w:r>
            <w:fldChar w:fldCharType="end"/>
          </w:r>
        </w:p>
        <w:p w14:paraId="03F970DA">
          <w:pPr>
            <w:pStyle w:val="14"/>
            <w:tabs>
              <w:tab w:val="right" w:leader="dot" w:pos="8640"/>
            </w:tabs>
          </w:pPr>
          <w:r>
            <w:fldChar w:fldCharType="begin"/>
          </w:r>
          <w:r>
            <w:instrText xml:space="preserve"> HYPERLINK \l _Toc368175667 </w:instrText>
          </w:r>
          <w:r>
            <w:fldChar w:fldCharType="separate"/>
          </w:r>
          <w:r>
            <w:rPr>
              <w:rFonts w:hint="eastAsia" w:ascii="黑体" w:hAnsi="黑体" w:eastAsia="黑体" w:cs="黑体"/>
            </w:rPr>
            <w:t xml:space="preserve">一、 </w:t>
          </w:r>
          <w:r>
            <w:t>从理论到实践：关键拍卖形式的策略性实施</w:t>
          </w:r>
          <w:r>
            <w:tab/>
          </w:r>
          <w:r>
            <w:fldChar w:fldCharType="begin"/>
          </w:r>
          <w:r>
            <w:instrText xml:space="preserve"> PAGEREF _Toc368175667 \h </w:instrText>
          </w:r>
          <w:r>
            <w:fldChar w:fldCharType="separate"/>
          </w:r>
          <w:r>
            <w:t>1030</w:t>
          </w:r>
          <w:r>
            <w:fldChar w:fldCharType="end"/>
          </w:r>
          <w:r>
            <w:fldChar w:fldCharType="end"/>
          </w:r>
        </w:p>
        <w:p w14:paraId="5C78A0C4">
          <w:pPr>
            <w:pStyle w:val="14"/>
            <w:tabs>
              <w:tab w:val="right" w:leader="dot" w:pos="8640"/>
            </w:tabs>
          </w:pPr>
          <w:r>
            <w:fldChar w:fldCharType="begin"/>
          </w:r>
          <w:r>
            <w:instrText xml:space="preserve"> HYPERLINK \l _Toc1028048262 </w:instrText>
          </w:r>
          <w:r>
            <w:fldChar w:fldCharType="separate"/>
          </w:r>
          <w:r>
            <w:rPr>
              <w:rFonts w:hint="eastAsia" w:ascii="黑体" w:hAnsi="黑体" w:eastAsia="黑体" w:cs="黑体"/>
            </w:rPr>
            <w:t xml:space="preserve">二、 </w:t>
          </w:r>
          <w:r>
            <w:t>匹配市场与无货币交换：稳定性、效率与生命的博弈</w:t>
          </w:r>
          <w:r>
            <w:tab/>
          </w:r>
          <w:r>
            <w:fldChar w:fldCharType="begin"/>
          </w:r>
          <w:r>
            <w:instrText xml:space="preserve"> PAGEREF _Toc1028048262 \h </w:instrText>
          </w:r>
          <w:r>
            <w:fldChar w:fldCharType="separate"/>
          </w:r>
          <w:r>
            <w:t>1031</w:t>
          </w:r>
          <w:r>
            <w:fldChar w:fldCharType="end"/>
          </w:r>
          <w:r>
            <w:fldChar w:fldCharType="end"/>
          </w:r>
        </w:p>
        <w:p w14:paraId="6819CD00">
          <w:pPr>
            <w:pStyle w:val="14"/>
            <w:tabs>
              <w:tab w:val="right" w:leader="dot" w:pos="8640"/>
            </w:tabs>
          </w:pPr>
          <w:r>
            <w:fldChar w:fldCharType="begin"/>
          </w:r>
          <w:r>
            <w:instrText xml:space="preserve"> HYPERLINK \l _Toc1901199319 </w:instrText>
          </w:r>
          <w:r>
            <w:fldChar w:fldCharType="separate"/>
          </w:r>
          <w:r>
            <w:rPr>
              <w:rFonts w:hint="eastAsia" w:ascii="黑体" w:hAnsi="黑体" w:eastAsia="黑体" w:cs="黑体"/>
            </w:rPr>
            <w:t xml:space="preserve">三、 </w:t>
          </w:r>
          <w:r>
            <w:t>复杂环境下的机制实施挑战与前沿应对</w:t>
          </w:r>
          <w:r>
            <w:tab/>
          </w:r>
          <w:r>
            <w:fldChar w:fldCharType="begin"/>
          </w:r>
          <w:r>
            <w:instrText xml:space="preserve"> PAGEREF _Toc1901199319 \h </w:instrText>
          </w:r>
          <w:r>
            <w:fldChar w:fldCharType="separate"/>
          </w:r>
          <w:r>
            <w:t>1032</w:t>
          </w:r>
          <w:r>
            <w:fldChar w:fldCharType="end"/>
          </w:r>
          <w:r>
            <w:fldChar w:fldCharType="end"/>
          </w:r>
        </w:p>
        <w:p w14:paraId="2D155947">
          <w:pPr>
            <w:pStyle w:val="14"/>
            <w:tabs>
              <w:tab w:val="right" w:leader="dot" w:pos="8640"/>
            </w:tabs>
          </w:pPr>
          <w:r>
            <w:fldChar w:fldCharType="begin"/>
          </w:r>
          <w:r>
            <w:instrText xml:space="preserve"> HYPERLINK \l _Toc1047770720 </w:instrText>
          </w:r>
          <w:r>
            <w:fldChar w:fldCharType="separate"/>
          </w:r>
          <w:r>
            <w:t>综合与未来方向</w:t>
          </w:r>
          <w:r>
            <w:tab/>
          </w:r>
          <w:r>
            <w:fldChar w:fldCharType="begin"/>
          </w:r>
          <w:r>
            <w:instrText xml:space="preserve"> PAGEREF _Toc1047770720 \h </w:instrText>
          </w:r>
          <w:r>
            <w:fldChar w:fldCharType="separate"/>
          </w:r>
          <w:r>
            <w:t>1034</w:t>
          </w:r>
          <w:r>
            <w:fldChar w:fldCharType="end"/>
          </w:r>
          <w:r>
            <w:fldChar w:fldCharType="end"/>
          </w:r>
        </w:p>
        <w:p w14:paraId="37162A89">
          <w:pPr>
            <w:pStyle w:val="16"/>
            <w:tabs>
              <w:tab w:val="right" w:leader="dot" w:pos="8640"/>
            </w:tabs>
          </w:pPr>
          <w:r>
            <w:fldChar w:fldCharType="begin"/>
          </w:r>
          <w:r>
            <w:instrText xml:space="preserve"> HYPERLINK \l _Toc516585640 </w:instrText>
          </w:r>
          <w:r>
            <w:fldChar w:fldCharType="separate"/>
          </w:r>
          <w:r>
            <w:rPr>
              <w:rFonts w:hint="default"/>
            </w:rPr>
            <w:t xml:space="preserve">40 </w:t>
          </w:r>
          <w:r>
            <w:t>Conclusion and Future Vistas</w:t>
          </w:r>
          <w:r>
            <w:tab/>
          </w:r>
          <w:r>
            <w:fldChar w:fldCharType="begin"/>
          </w:r>
          <w:r>
            <w:instrText xml:space="preserve"> PAGEREF _Toc516585640 \h </w:instrText>
          </w:r>
          <w:r>
            <w:fldChar w:fldCharType="separate"/>
          </w:r>
          <w:r>
            <w:t>1035</w:t>
          </w:r>
          <w:r>
            <w:fldChar w:fldCharType="end"/>
          </w:r>
          <w:r>
            <w:fldChar w:fldCharType="end"/>
          </w:r>
        </w:p>
        <w:p w14:paraId="214CD6FF">
          <w:pPr>
            <w:pStyle w:val="16"/>
            <w:tabs>
              <w:tab w:val="right" w:leader="dot" w:pos="8640"/>
            </w:tabs>
          </w:pPr>
          <w:r>
            <w:fldChar w:fldCharType="begin"/>
          </w:r>
          <w:r>
            <w:instrText xml:space="preserve"> HYPERLINK \l _Toc2125950306 </w:instrText>
          </w:r>
          <w:r>
            <w:fldChar w:fldCharType="separate"/>
          </w:r>
          <w:r>
            <w:t>References</w:t>
          </w:r>
          <w:r>
            <w:tab/>
          </w:r>
          <w:r>
            <w:fldChar w:fldCharType="begin"/>
          </w:r>
          <w:r>
            <w:instrText xml:space="preserve"> PAGEREF _Toc2125950306 \h </w:instrText>
          </w:r>
          <w:r>
            <w:fldChar w:fldCharType="separate"/>
          </w:r>
          <w:r>
            <w:t>1041</w:t>
          </w:r>
          <w:r>
            <w:fldChar w:fldCharType="end"/>
          </w:r>
          <w:r>
            <w:fldChar w:fldCharType="end"/>
          </w:r>
        </w:p>
        <w:p w14:paraId="086A8171">
          <w:pPr>
            <w:pStyle w:val="3"/>
            <w:ind w:left="0" w:leftChars="0" w:firstLine="0" w:firstLineChars="0"/>
            <w:rPr>
              <w:rFonts w:ascii="Times New Roman" w:hAnsi="Times New Roman" w:eastAsia="宋体" w:cs="Times New Roman"/>
              <w:kern w:val="2"/>
              <w:sz w:val="24"/>
              <w:szCs w:val="24"/>
            </w:rPr>
          </w:pPr>
          <w:r>
            <w:fldChar w:fldCharType="end"/>
          </w:r>
        </w:p>
      </w:sdtContent>
    </w:sdt>
    <w:p w14:paraId="4BA09239">
      <w:pPr>
        <w:pStyle w:val="3"/>
        <w:ind w:left="0" w:leftChars="0" w:firstLine="0" w:firstLineChars="0"/>
        <w:rPr>
          <w:rFonts w:ascii="Times New Roman" w:hAnsi="Times New Roman" w:eastAsia="宋体" w:cs="Times New Roman"/>
          <w:kern w:val="2"/>
          <w:sz w:val="24"/>
          <w:szCs w:val="24"/>
        </w:rPr>
      </w:pPr>
    </w:p>
    <w:p w14:paraId="21E5070B">
      <w:pPr>
        <w:pStyle w:val="3"/>
        <w:ind w:left="0" w:leftChars="0" w:firstLine="0" w:firstLineChars="0"/>
        <w:rPr>
          <w:rFonts w:ascii="Times New Roman" w:hAnsi="Times New Roman" w:eastAsia="宋体" w:cs="Times New Roman"/>
          <w:kern w:val="2"/>
          <w:sz w:val="24"/>
          <w:szCs w:val="24"/>
        </w:rPr>
      </w:pPr>
    </w:p>
    <w:p w14:paraId="7BDBC4DA">
      <w:pPr>
        <w:pStyle w:val="3"/>
        <w:ind w:left="0" w:leftChars="0" w:firstLine="0" w:firstLineChars="0"/>
        <w:rPr>
          <w:rFonts w:ascii="Times New Roman" w:hAnsi="Times New Roman" w:eastAsia="宋体" w:cs="Times New Roman"/>
          <w:kern w:val="2"/>
          <w:sz w:val="24"/>
          <w:szCs w:val="24"/>
        </w:rPr>
      </w:pPr>
    </w:p>
    <w:p w14:paraId="73072A52">
      <w:pPr>
        <w:pStyle w:val="3"/>
        <w:ind w:left="0" w:leftChars="0" w:firstLine="0" w:firstLineChars="0"/>
        <w:rPr>
          <w:rFonts w:ascii="Times New Roman" w:hAnsi="Times New Roman" w:eastAsia="宋体" w:cs="Times New Roman"/>
          <w:kern w:val="2"/>
          <w:sz w:val="24"/>
          <w:szCs w:val="24"/>
        </w:rPr>
      </w:pPr>
    </w:p>
    <w:p w14:paraId="5E70733C">
      <w:pPr>
        <w:pStyle w:val="2"/>
        <w:keepNext/>
        <w:widowControl/>
        <w:numPr>
          <w:ilvl w:val="0"/>
          <w:numId w:val="1"/>
        </w:numPr>
        <w:ind w:left="0" w:leftChars="0" w:firstLine="0" w:firstLineChars="0"/>
        <w:rPr>
          <w:b w:val="0"/>
        </w:rPr>
      </w:pPr>
      <w:bookmarkStart w:id="1" w:name="_Toc1929586210"/>
      <w:bookmarkStart w:id="2" w:name="introduction-and-historical-context"/>
      <w:r>
        <w:t>Introduction and Historical Context</w:t>
      </w:r>
      <w:bookmarkEnd w:id="1"/>
    </w:p>
    <w:p w14:paraId="6915987A">
      <w:pPr>
        <w:pStyle w:val="3"/>
      </w:pPr>
      <w:r>
        <w:t>博弈论，作为一门以数学形式化方法研究多个理性决策主体在策略性情境中互动与决策的学科，其思想源流可追溯至古代东西方的军事、政治与哲学典籍，但其作为一门现代数学理论的诞生，则无疑以1944年冯·诺依曼与摩根斯坦合著的《博弈论与经济行为》为标志性里程碑。本小节旨在系统梳理博弈论从古代策略思想萌芽，到经典公理化体系确立，再到以纳什均衡为核心的非合作博弈理论兴起，直至当代多学科交叉融合的复杂演进脉络。我们将严格遵循数学形式化的表述传统，在关键节点引入核心定义与定理，并着重剖析各发展阶段的内在逻辑、理论贡献及其根本性局限，力求在历史叙述中贯穿批判性的学术审视。此种梳理不仅是为本综述后续各章节奠定坚实的历史与概念基础，更是为了阐明博弈论作为一种分析范式的力量源泉与边界所在，其发展历程本身即是一部理性模型与复杂现实不断对话、修正与拓展的思想史。</w:t>
      </w:r>
    </w:p>
    <w:p w14:paraId="1640E535">
      <w:pPr>
        <w:pStyle w:val="3"/>
      </w:pPr>
      <w:r>
        <w:rPr>
          <w:b/>
        </w:rPr>
        <w:t>博弈论的古代思想源流与哲学基础</w:t>
      </w:r>
      <w:r>
        <w:t xml:space="preserve"> 策略性互动的计算并非现代产物。中国古代的《孙子兵法》强调“知己知彼，百战不殆”，已然蕴含了在互动中预测对手行动并优化己方策略的核心思想，其“庙算”概念可视为一种初步的局势分析与策略评估。在西方，古希腊哲学家对冲突与合作的思考亦可见端倪，如亚里士多德在《政治学》中对联盟形成的讨论。然而，这些古代智慧虽充满洞见，却缺乏统一的、可操作的数学框架，更多依赖于经验法则与定性描述。</w:t>
      </w:r>
    </w:p>
    <w:p w14:paraId="0B5A343D">
      <w:pPr>
        <w:pStyle w:val="3"/>
      </w:pPr>
      <w:r>
        <w:t>将策略互动纳入严谨科学分析轨道的首次系统性尝试，出现于20世纪初。埃米尔·博雷尔于1921年针对“打扑克”问题引入了混合策略的概念，并隐约触及了极小化极大解的思想。但真正奠定现代博弈论数学基石的，是约翰·冯·诺依曼。1928年，冯·诺依曼在其论文《Zur Theorie der Gesellschaftsspiele》中证明了两 人零和博弈的极小化极大定理，这一定理表明，在零和冲突中，存在一个理性的解概念，使得每位参与者都能在对手采取最优对抗时保障自身的最低收益。该定理的证明依赖于凸分析中的不动点思想，为后续更一般的均衡存在性定理埋下了伏笔。</w:t>
      </w:r>
    </w:p>
    <w:p w14:paraId="05701294">
      <w:pPr>
        <w:pStyle w:val="3"/>
      </w:pPr>
      <w:r>
        <w:t>然而，博弈论实现从数学趣题到社会科学基础理论的关键一跃，归功于冯·诺依曼与经济学家奥斯卡·摩根斯坦的跨界合作。在其不朽巨著《博弈论与经济行为》中，他们所做的远非仅是收集已有的博弈模型。其革命性贡献在于构建了一个完整的公理化决策理论体系，从而将“经济行为”置于坚实的数学基础之上。这一体系的核心是</w:t>
      </w:r>
      <w:r>
        <w:rPr>
          <w:b/>
        </w:rPr>
        <w:t>期望效用理论</w:t>
      </w:r>
      <w:r>
        <w:t>。面对风险决策（即结果以已知概率分布出现），他们提出了一组关于理性决策者偏好的公理：完备性、传递性、连续性以及至关重要的</w:t>
      </w:r>
      <w:r>
        <w:rPr>
          <w:b/>
        </w:rPr>
        <w:t>独立性公理</w:t>
      </w:r>
      <w:r>
        <w:t xml:space="preserve">。该公理要求，对于两个彩票 </w:t>
      </w:r>
      <m:oMath>
        <m:r>
          <m:rPr/>
          <m:t>L</m:t>
        </m:r>
      </m:oMath>
      <w:r>
        <w:t xml:space="preserve"> 和 </w:t>
      </w:r>
      <m:oMath>
        <m:r>
          <m:rPr/>
          <m:t>L</m:t>
        </m:r>
        <m:r>
          <m:rPr>
            <m:sty m:val="p"/>
          </m:rPr>
          <m:t>′</m:t>
        </m:r>
      </m:oMath>
      <w:r>
        <w:t xml:space="preserve">，如果决策者偏好 </w:t>
      </w:r>
      <m:oMath>
        <m:r>
          <m:rPr/>
          <m:t>L</m:t>
        </m:r>
      </m:oMath>
      <w:r>
        <w:t xml:space="preserve"> 甚于 </w:t>
      </w:r>
      <m:oMath>
        <m:r>
          <m:rPr/>
          <m:t>L</m:t>
        </m:r>
        <m:r>
          <m:rPr>
            <m:sty m:val="p"/>
          </m:rPr>
          <m:t>′</m:t>
        </m:r>
      </m:oMath>
      <w:r>
        <w:t xml:space="preserve">，那么将两者分别与第三个彩票 </w:t>
      </w:r>
      <m:oMath>
        <m:r>
          <m:rPr/>
          <m:t>L</m:t>
        </m:r>
        <m:r>
          <m:rPr>
            <m:sty m:val="p"/>
          </m:rPr>
          <m:t>″</m:t>
        </m:r>
      </m:oMath>
      <w:r>
        <w:t xml:space="preserve"> 以相同概率混合后，其偏好顺序应当保持不变。从这组看似合理的公理出发，冯·诺依曼与摩根斯坦证明了存在一个（在正仿射变换意义上）唯一的实值效用函数 </w:t>
      </w:r>
      <m:oMath>
        <m:r>
          <m:rPr/>
          <m:t>u</m:t>
        </m:r>
        <m:d>
          <m:dPr>
            <m:sepChr m:val=""/>
          </m:dPr>
          <m:e>
            <m:r>
              <m:rPr/>
              <m:t>x</m:t>
            </m:r>
          </m:e>
        </m:d>
      </m:oMath>
      <w:r>
        <w:t xml:space="preserve">，使得决策者偏好彩票 </w:t>
      </w:r>
      <m:oMath>
        <m:r>
          <m:rPr/>
          <m:t>L</m:t>
        </m:r>
      </m:oMath>
      <w:r>
        <w:t xml:space="preserve"> 甚于 </w:t>
      </w:r>
      <m:oMath>
        <m:r>
          <m:rPr/>
          <m:t>L</m:t>
        </m:r>
        <m:r>
          <m:rPr>
            <m:sty m:val="p"/>
          </m:rPr>
          <m:t>′</m:t>
        </m:r>
      </m:oMath>
      <w:r>
        <w:t xml:space="preserve"> 当且仅当 </w:t>
      </w:r>
      <m:oMath>
        <m:r>
          <m:rPr/>
          <m:t>L</m:t>
        </m:r>
      </m:oMath>
      <w:r>
        <w:t xml:space="preserve"> 的期望效用 </w:t>
      </w:r>
      <m:oMath>
        <m:nary>
          <m:naryPr>
            <m:chr m:val="∑"/>
            <m:limLoc m:val="undOvr"/>
            <m:supHide m:val="1"/>
          </m:naryPr>
          <m:sub>
            <m:r>
              <m:rPr/>
              <m:t>x</m:t>
            </m:r>
          </m:sub>
          <m:sup>
            <m:r>
              <m:rPr/>
              <m:t>​</m:t>
            </m:r>
          </m:sup>
          <m:e>
            <m:sSub>
              <m:sSubPr/>
              <m:e>
                <m:r>
                  <m:rPr/>
                  <m:t>p</m:t>
                </m:r>
              </m:e>
              <m:sub>
                <m:r>
                  <m:rPr/>
                  <m:t>L</m:t>
                </m:r>
              </m:sub>
            </m:sSub>
          </m:e>
        </m:nary>
        <m:d>
          <m:dPr>
            <m:sepChr m:val=""/>
          </m:dPr>
          <m:e>
            <m:r>
              <m:rPr/>
              <m:t>x</m:t>
            </m:r>
          </m:e>
        </m:d>
        <m:r>
          <m:rPr/>
          <m:t>u</m:t>
        </m:r>
        <m:d>
          <m:dPr>
            <m:sepChr m:val=""/>
          </m:dPr>
          <m:e>
            <m:r>
              <m:rPr/>
              <m:t>x</m:t>
            </m:r>
          </m:e>
        </m:d>
      </m:oMath>
      <w:r>
        <w:t xml:space="preserve"> 大于 </w:t>
      </w:r>
      <m:oMath>
        <m:r>
          <m:rPr/>
          <m:t>L</m:t>
        </m:r>
        <m:r>
          <m:rPr>
            <m:sty m:val="p"/>
          </m:rPr>
          <m:t>′</m:t>
        </m:r>
      </m:oMath>
      <w:r>
        <w:t xml:space="preserve"> 的期望效用。这一结论具有深远意义：它将决策者对风险性后果的复杂排序，转化为对单一数值（期望效用）的简单比较，从而使得在不确定环境下进行数学化建模成为可能。</w:t>
      </w:r>
    </w:p>
    <w:p w14:paraId="44A83C6A">
      <w:pPr>
        <w:pStyle w:val="3"/>
      </w:pPr>
      <w:r>
        <w:t>《博弈论与经济行为》的雄心远不止于此。它试图将整个经济体系建模为一个巨大的n人合作博弈，并利用特征函数形式描述联盟的价值，进而通过“稳定集”等解概念来预测经济均衡。虽然这一宏伟的“合作博弈”纲领在后来的经济学主流中并未完全实现其最初愿景，但其贡献是根本性的：第一，它确立了效用可度量且人际可比（至少在理论模型中）的“可转移效用”框架，为联盟议价分析提供了工具；第二，它极大地推动了经济学的数学化进程，展示了公理化与形式化建模在社会科学中的强大力量；第三，它为后续所有博弈论研究设定了一个极高的数学严谨性标准。</w:t>
      </w:r>
    </w:p>
    <w:p w14:paraId="069DBF9E">
      <w:pPr>
        <w:pStyle w:val="3"/>
      </w:pPr>
      <w:r>
        <w:rPr>
          <w:b/>
        </w:rPr>
        <w:t>纳什范式与非合作博弈的兴起：均衡存在性及其革命性影响</w:t>
      </w:r>
      <w:r>
        <w:t xml:space="preserve"> 尽管冯·诺依曼与摩根斯坦的著作开创了先河，但博弈论的研究重心在随后的发展中发生了深刻转变，从关注联盟形成与合作的“合作博弈论”，转向了分析个体在给定规则下追求自身利益最大化的“非合作博弈论”。这一范式转变的核心推动者是约翰·福布斯·纳什。在其发表于1950年和1951年的两篇简短却极具深度的论文中，纳什做出了两项划时代的贡献。</w:t>
      </w:r>
    </w:p>
    <w:p w14:paraId="488EACA2">
      <w:pPr>
        <w:pStyle w:val="3"/>
      </w:pPr>
      <w:r>
        <w:t>首先，纳什提出了适用于一般（非零和）n人策略式博弈的均衡概念，后世称之为</w:t>
      </w:r>
      <w:r>
        <w:rPr>
          <w:b/>
        </w:rPr>
        <w:t>纳什均衡</w:t>
      </w:r>
      <w:r>
        <w:t xml:space="preserve">。其定义精炼而深刻：在一个策略组合中，如果每一位参与者的策略都是对其他参与者所选策略的最优反应，则没有参与者有动机单方面偏离，该策略组合即构成一个纳什均衡。形式化地，设博弈有 </w:t>
      </w:r>
      <m:oMath>
        <m:r>
          <m:rPr/>
          <m:t>n</m:t>
        </m:r>
      </m:oMath>
      <w:r>
        <w:t xml:space="preserve"> 位参与者，每位参与者 </w:t>
      </w:r>
      <m:oMath>
        <m:r>
          <m:rPr/>
          <m:t>i</m:t>
        </m:r>
      </m:oMath>
      <w:r>
        <w:t xml:space="preserve"> 的策略集为 </w:t>
      </w:r>
      <m:oMath>
        <m:sSub>
          <m:sSubPr/>
          <m:e>
            <m:r>
              <m:rPr/>
              <m:t>S</m:t>
            </m:r>
          </m:e>
          <m:sub>
            <m:r>
              <m:rPr/>
              <m:t>i</m:t>
            </m:r>
          </m:sub>
        </m:sSub>
      </m:oMath>
      <w:r>
        <w:t xml:space="preserve">，收益函数为 </w:t>
      </w:r>
      <m:oMath>
        <m:sSub>
          <m:sSubPr/>
          <m:e>
            <m:r>
              <m:rPr/>
              <m:t>u</m:t>
            </m:r>
          </m:e>
          <m:sub>
            <m:r>
              <m:rPr/>
              <m:t>i</m:t>
            </m:r>
          </m:sub>
        </m:sSub>
        <m:r>
          <m:rPr>
            <m:sty m:val="p"/>
          </m:rPr>
          <m:t>:</m:t>
        </m:r>
        <m:sSub>
          <m:sSubPr/>
          <m:e>
            <m:r>
              <m:rPr/>
              <m:t>S</m:t>
            </m:r>
          </m:e>
          <m:sub>
            <m:r>
              <m:rPr/>
              <m:t>1</m:t>
            </m:r>
          </m:sub>
        </m:sSub>
        <m:r>
          <m:rPr>
            <m:sty m:val="p"/>
          </m:rPr>
          <m:t>×…×</m:t>
        </m:r>
        <m:sSub>
          <m:sSubPr/>
          <m:e>
            <m:r>
              <m:rPr/>
              <m:t>S</m:t>
            </m:r>
          </m:e>
          <m:sub>
            <m:r>
              <m:rPr/>
              <m:t>n</m:t>
            </m:r>
          </m:sub>
        </m:sSub>
        <m:r>
          <m:rPr>
            <m:sty m:val="p"/>
          </m:rPr>
          <m:t>→ℝ</m:t>
        </m:r>
      </m:oMath>
      <w:r>
        <w:t>。策略组合 $s^* = (s_1^</w:t>
      </w:r>
      <w:r>
        <w:rPr>
          <w:i/>
        </w:rPr>
        <w:t>, , s_n^</w:t>
      </w:r>
      <w:r>
        <w:t>) $ 是一个（纯策略）纳什均衡，若满足：</w:t>
      </w:r>
    </w:p>
    <w:p w14:paraId="7AABB771">
      <w:pPr>
        <w:pStyle w:val="3"/>
      </w:pPr>
      <m:oMathPara>
        <m:oMathParaPr>
          <m:jc m:val="center"/>
        </m:oMathParaPr>
        <m:oMath>
          <m:sSub>
            <m:sSubPr/>
            <m:e>
              <m:r>
                <m:rPr/>
                <m:t>u</m:t>
              </m:r>
            </m:e>
            <m:sub>
              <m:r>
                <m:rPr/>
                <m:t>i</m:t>
              </m:r>
            </m:sub>
          </m:sSub>
          <m:d>
            <m:dPr>
              <m:sepChr m:val=""/>
            </m:dPr>
            <m:e>
              <m:sSubSup>
                <m:sSubSupPr/>
                <m:e>
                  <m:r>
                    <m:rPr/>
                    <m:t>s</m:t>
                  </m:r>
                </m:e>
                <m:sub>
                  <m:r>
                    <m:rPr/>
                    <m:t>i</m:t>
                  </m:r>
                </m:sub>
                <m:sup>
                  <m:r>
                    <m:rPr>
                      <m:sty m:val="p"/>
                    </m:rPr>
                    <m:t>∗</m:t>
                  </m:r>
                </m:sup>
              </m:sSubSup>
              <m:r>
                <m:rPr>
                  <m:sty m:val="p"/>
                </m:rPr>
                <m:t>,</m:t>
              </m:r>
              <m:sSubSup>
                <m:sSubSupPr/>
                <m:e>
                  <m:r>
                    <m:rPr/>
                    <m:t>s</m:t>
                  </m:r>
                </m:e>
                <m:sub>
                  <m:r>
                    <m:rPr>
                      <m:sty m:val="p"/>
                    </m:rPr>
                    <m:t>−</m:t>
                  </m:r>
                  <m:r>
                    <m:rPr/>
                    <m:t>i</m:t>
                  </m:r>
                </m:sub>
                <m:sup>
                  <m:r>
                    <m:rPr>
                      <m:sty m:val="p"/>
                    </m:rPr>
                    <m:t>∗</m:t>
                  </m:r>
                </m:sup>
              </m:sSubSup>
            </m:e>
          </m:d>
          <m:r>
            <m:rPr>
              <m:sty m:val="p"/>
            </m:rPr>
            <m:t>≥</m:t>
          </m:r>
          <m:sSub>
            <m:sSubPr/>
            <m:e>
              <m:r>
                <m:rPr/>
                <m:t>u</m:t>
              </m:r>
            </m:e>
            <m:sub>
              <m:r>
                <m:rPr/>
                <m:t>i</m:t>
              </m:r>
            </m:sub>
          </m:sSub>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r>
            <m:rPr>
              <m:sty m:val="p"/>
            </m:rPr>
            <m:t>,</m:t>
          </m:r>
          <m:r>
            <m:rPr/>
            <m:t> </m:t>
          </m:r>
          <m:r>
            <m:rPr>
              <m:sty m:val="p"/>
            </m:rPr>
            <m:t>∀</m:t>
          </m:r>
          <m:sSub>
            <m:sSubPr/>
            <m:e>
              <m:r>
                <m:rPr/>
                <m:t>s</m:t>
              </m:r>
            </m:e>
            <m:sub>
              <m:r>
                <m:rPr/>
                <m:t>i</m:t>
              </m:r>
            </m:sub>
          </m:sSub>
          <m:r>
            <m:rPr>
              <m:sty m:val="p"/>
            </m:rPr>
            <m:t>∈</m:t>
          </m:r>
          <m:sSub>
            <m:sSubPr/>
            <m:e>
              <m:r>
                <m:rPr/>
                <m:t>S</m:t>
              </m:r>
            </m:e>
            <m:sub>
              <m:r>
                <m:rPr/>
                <m:t>i</m:t>
              </m:r>
            </m:sub>
          </m:sSub>
          <m:r>
            <m:rPr>
              <m:sty m:val="p"/>
            </m:rPr>
            <m:t>,∀</m:t>
          </m:r>
          <m:r>
            <m:rPr/>
            <m:t>i</m:t>
          </m:r>
          <m:r>
            <m:rPr>
              <m:sty m:val="p"/>
            </m:rPr>
            <m:t>∈{</m:t>
          </m:r>
          <m:r>
            <m:rPr/>
            <m:t>1</m:t>
          </m:r>
          <m:r>
            <m:rPr>
              <m:sty m:val="p"/>
            </m:rPr>
            <m:t>,…,</m:t>
          </m:r>
          <m:r>
            <m:rPr/>
            <m:t>n</m:t>
          </m:r>
          <m:r>
            <m:rPr>
              <m:sty m:val="p"/>
            </m:rPr>
            <m:t>}.</m:t>
          </m:r>
        </m:oMath>
      </m:oMathPara>
    </w:p>
    <w:p w14:paraId="5D4F663F">
      <w:pPr>
        <w:pStyle w:val="3"/>
      </w:pPr>
      <w:r>
        <w:t>这一概念将“均衡”理解为策略互动的一种可能静止点，其稳定性源于个体的理性自利，而非外在的强制或协议。纳什进一步指出，在允许参与者使用随机化策略（即混合策略）的情况下，他证明了任何有限博弈（参与者与策略数均有限）至少存在一个混合策略纳什均衡。这一定理的证明巧妙地构造了从混合策略组合空间到自身的映射，并应用了角谷静夫不动点定理，其逻辑与冯·诺依曼的极小化极大定理证明一脉相承，但适用范围从零和拓展到了一般和。</w:t>
      </w:r>
    </w:p>
    <w:p w14:paraId="30F72EED">
      <w:pPr>
        <w:pStyle w:val="3"/>
      </w:pPr>
      <w:r>
        <w:t>纳什均衡的提出与存在性证明，引发了博弈论乃至整个经济学的根本性变革。第一，它为非合作互动提供了普适性的解概念。从市场寡头竞争、公共品提供到国际关系谈判，无数社会经济现象可以被建模为策略式或扩展式博弈，并试图寻找其纳什均衡以预测结果。第二，它促使研究者深入探究“理性”的深层意涵。纳什均衡的实现，实质上要求参与者的理性与策略选择成为“共同知识”，这是一个极强的认知假设。由此引发的“均衡精炼”研究（如子博弈完美均衡、颤抖手完美均衡、序贯均衡等），旨在剔除那些依赖于不可信威胁或非理性信念的纳什均衡，使预测更具稳健性。第三，纳什均衡也引发了持续至今的争议与批判。其最显著的局限性在于</w:t>
      </w:r>
      <w:r>
        <w:rPr>
          <w:b/>
        </w:rPr>
        <w:t>多重性</w:t>
      </w:r>
      <w:r>
        <w:t>：绝大多数博弈拥有多个纳什均衡（包括无穷多个混合策略均衡），这严重削弱了其作为唯一行为预测工具的能力。性别战、鹰鸽博弈等经典模型都展示了均衡选择困境。此外，如囚徒困境所示，纳什均衡结果可能是帕累托低效的，个体理性与集体理性在此发生冲突。这些争议催生了均衡选择理论、相关均衡（允许参与者通过公共信号协调）以及行为博弈论等后续发展。</w:t>
      </w:r>
    </w:p>
    <w:p w14:paraId="1DC5C15A">
      <w:pPr>
        <w:pStyle w:val="3"/>
      </w:pPr>
      <w:r>
        <w:rPr>
          <w:b/>
        </w:rPr>
        <w:t>现代博弈论的分化、融合与计算转向</w:t>
      </w:r>
      <w:r>
        <w:t xml:space="preserve"> 自纳什奠基性工作之后，博弈论进入了高速分化与深度融合的现代阶段。理论与现实问题的复杂性推动了一系列专门分支的形成，而计算技术的革命与实验方法的兴起则为理论检验与发展提供了新动力。</w:t>
      </w:r>
    </w:p>
    <w:p w14:paraId="2A717E27">
      <w:pPr>
        <w:pStyle w:val="3"/>
      </w:pPr>
      <w:r>
        <w:rPr>
          <w:b/>
        </w:rPr>
        <w:t>不完全信息博弈与机制设计</w:t>
      </w:r>
      <w:r>
        <w:t>：海萨尼于1967-68年通过引入“类型”与“共同先验信念”，将不完全信息（私人信息）博弈转化为不完美信息博弈，即“海萨尼转换”。这定义了</w:t>
      </w:r>
      <w:r>
        <w:rPr>
          <w:b/>
        </w:rPr>
        <w:t>贝叶斯纳什均衡</w:t>
      </w:r>
      <w:r>
        <w:t>，成为分析拍卖、信号传递、道德风险等问题的标准工具。在此基础上，机制设计理论蓬勃发展，其核心“显示原理”表明，为分析任何机制下的均衡结果，只需考虑参与者如实报告类型的直接机制。这极大简化了最优机制的设计问题，如维克瑞-克拉克-格罗夫斯机制实现了占优策略下的效率，而迈尔森的最优拍卖理论则揭示了收益最大化拍卖的结构。相关研究在电力市场[2]、网络安全资源分配[3]及数据隐私激励[4]等领域有广泛应用。</w:t>
      </w:r>
    </w:p>
    <w:p w14:paraId="205FD03E">
      <w:pPr>
        <w:pStyle w:val="3"/>
      </w:pPr>
      <w:r>
        <w:rPr>
          <w:b/>
        </w:rPr>
        <w:t>演化博弈与行为博弈</w:t>
      </w:r>
      <w:r>
        <w:t>：经典博弈论假设完全理性与精确计算，这与现实人类行为常有出入。演化博弈论借鉴生物学思想，以种群中策略的频率动态（如复制者动态）代替个体理性计算，研究策略的长期存活与稳定性。</w:t>
      </w:r>
      <w:r>
        <w:rPr>
          <w:b/>
        </w:rPr>
        <w:t>演化稳定策略</w:t>
      </w:r>
      <w:r>
        <w:t xml:space="preserve"> 概念为纳什均衡提供了基于群体选择的动态精炼。同时，行为博弈论通过实验发现系统性偏离经典预测的行为，进而将认知局限与社会偏好纳入模型。</w:t>
      </w:r>
      <w:r>
        <w:rPr>
          <w:b/>
        </w:rPr>
        <w:t>量化响应均衡</w:t>
      </w:r>
      <w:r>
        <w:t xml:space="preserve"> 将选择概率与期望效用以Logit函数相连，平滑了最优反应；</w:t>
      </w:r>
      <w:r>
        <w:rPr>
          <w:b/>
        </w:rPr>
        <w:t>认知层级模型</w:t>
      </w:r>
      <w:r>
        <w:t xml:space="preserve"> 假设参与者具有不同的理性推理深度；而社会偏好模型（如不平等厌恶、互惠）则内生了公平、合作等动机。这些模型显著提升了对实际决策，尤其是在一次性或不重复互动中的预测能力[5; 6]。在网络安全中，考虑攻击者行为偏差的模型能更真实地评估防御策略[7; 8]。</w:t>
      </w:r>
    </w:p>
    <w:p w14:paraId="32036348">
      <w:pPr>
        <w:pStyle w:val="3"/>
      </w:pPr>
      <w:r>
        <w:rPr>
          <w:b/>
        </w:rPr>
        <w:t>算法博弈论与计算复杂性</w:t>
      </w:r>
      <w:r>
        <w:t>：随着互联网经济与计算机科学问题的涌现，博弈论与理论计算机科学深度融合，催生了算法博弈论。其核心关切是均衡的计算复杂性及其效率。陈-邓-滕的里程碑工作证明，计算一般有限博弈的一个纳什均衡是</w:t>
      </w:r>
      <w:r>
        <w:rPr>
          <w:b/>
        </w:rPr>
        <w:t>PPAD-完全</w:t>
      </w:r>
      <w:r>
        <w:t>的，这属于与NP难问题不同的计算复杂性类，意味着不存在通用的多项式时间精确算法，除非PPAD=P。这一发现迫使研究转向近似均衡算法、特殊结构博弈的高效求解（如图形博弈、匿名博弈、潜在博弈），以及基于学习的动力学方法[9; 10]。同时，“无政府价格”与“稳定价格”等概念被提出，用以量化自私个体均衡与社会最优之间的效率损失，成为分析网络拥堵、任务调度等系统性能的关键工具。</w:t>
      </w:r>
    </w:p>
    <w:p w14:paraId="6AAE5F4E">
      <w:pPr>
        <w:pStyle w:val="3"/>
      </w:pPr>
      <w:r>
        <w:rPr>
          <w:b/>
        </w:rPr>
        <w:t>跨学科应用驱动的模型扩展</w:t>
      </w:r>
      <w:r>
        <w:t>：博弈论的工具被创造性应用于诸多新兴领域，催生了具有特殊结构的模型。</w:t>
      </w:r>
      <w:r>
        <w:rPr>
          <w:b/>
        </w:rPr>
        <w:t>安全博弈</w:t>
      </w:r>
      <w:r>
        <w:t xml:space="preserve"> 研究防御者与攻击者在关键基础设施保护中的策略互动，通常建模为 Stackelberg 博弈（领导者-跟随者），并需考虑攻击者的有限理性与防御方的欺骗手段[11; 12]。</w:t>
      </w:r>
      <w:r>
        <w:rPr>
          <w:b/>
        </w:rPr>
        <w:t>网络博弈</w:t>
      </w:r>
      <w:r>
        <w:t xml:space="preserve"> 利用图结构刻画个体间的局部交互，如社交网络中的观点传播、流行病防控中的疫苗接种决策[13; 14]。</w:t>
      </w:r>
      <w:r>
        <w:rPr>
          <w:b/>
        </w:rPr>
        <w:t>匹配理论</w:t>
      </w:r>
      <w:r>
        <w:t xml:space="preserve"> 解决了学校录取、器官交换等无货币市场的稳定分配问题。而</w:t>
      </w:r>
      <w:r>
        <w:rPr>
          <w:b/>
        </w:rPr>
        <w:t>量子博弈论</w:t>
      </w:r>
      <w:r>
        <w:t xml:space="preserve"> 则探索了量子纠缠、叠加等资源如何改变经典博弈的均衡与收益，为量子通信与密码学提供了新视角[15; 16]。这些应用不仅检验了博弈论的实用性，也反向提出了新的理论问题，如高维状态空间下的均衡求解、异构智能体间的互动建模等。</w:t>
      </w:r>
    </w:p>
    <w:p w14:paraId="758232FF">
      <w:pPr>
        <w:pStyle w:val="3"/>
      </w:pPr>
      <w:r>
        <w:rPr>
          <w:b/>
        </w:rPr>
        <w:t>计算与学习范式的融合</w:t>
      </w:r>
      <w:r>
        <w:t>：近年来，多智能体强化学习与经验博弈论分析为求解大规模复杂博弈开辟了新路径。当博弈模型过于复杂无法解析求解时，</w:t>
      </w:r>
      <w:r>
        <w:rPr>
          <w:b/>
        </w:rPr>
        <w:t>经验博弈论分析</w:t>
      </w:r>
      <w:r>
        <w:t xml:space="preserve"> 通过从模拟器中采样策略组合的收益，构建一个近似的有限策略“元博弈”，并利用策略空间响应预言框架迭代引入新策略以逼近真实均衡[17]。多智能体强化学习则让智能体在与环境及其他智能体的试错交互中学习策略，其收敛性、稳定性与非平稳性挑战是核心研究议题[18; 19]。深度神经网络与博弈论相结合，催生了如生成对抗网络（本质为双人博弈）等强大模型，同时也带来了对抗性样本攻击与防御这一新的博弈场景[20; 21]。</w:t>
      </w:r>
    </w:p>
    <w:p w14:paraId="09BC38C0">
      <w:pPr>
        <w:pStyle w:val="3"/>
      </w:pPr>
      <w:r>
        <w:rPr>
          <w:b/>
        </w:rPr>
        <w:t>本综述的架构与方法论</w:t>
      </w:r>
      <w:r>
        <w:t xml:space="preserve"> 本综述的撰写遵循从基础公理到前沿扩展、从经典理论到跨学科融合的内在逻辑脉络。我们坚信，对博弈论深刻的理解必须植根于其数学基础，同时对理论的局限性与应用边界保持清醒的批判意识。因此，全文将贯穿以下方法论原则：</w:t>
      </w:r>
    </w:p>
    <w:p w14:paraId="1D81CC5E">
      <w:pPr>
        <w:pStyle w:val="3"/>
        <w:numPr>
          <w:ilvl w:val="0"/>
          <w:numId w:val="2"/>
        </w:numPr>
        <w:ind w:left="0" w:leftChars="0" w:firstLine="480" w:firstLineChars="0"/>
        <w:rPr>
          <w:b w:val="0"/>
        </w:rPr>
      </w:pPr>
      <w:r>
        <w:rPr>
          <w:b/>
        </w:rPr>
        <w:t>数学形式化优先</w:t>
      </w:r>
      <w:r>
        <w:t>：每一个核心概念——从偏好、效用、策略到各类均衡——都将以严格的数学定义呈现。我们将使用集合论、拓扑、凸分析、概率论等工具，确保论述的精确性与严密性。重要的存在性定理（如纳什定理、邦达尔瓦-沙普利定理）与表示定理（如期望效用定理、显示原理）将被详细阐述并剖析其证明思路。</w:t>
      </w:r>
    </w:p>
    <w:p w14:paraId="690397B9">
      <w:pPr>
        <w:pStyle w:val="3"/>
        <w:numPr>
          <w:ilvl w:val="0"/>
          <w:numId w:val="2"/>
        </w:numPr>
        <w:ind w:left="0" w:leftChars="0" w:firstLine="480" w:firstLineChars="0"/>
        <w:rPr>
          <w:b w:val="0"/>
        </w:rPr>
      </w:pPr>
      <w:r>
        <w:rPr>
          <w:b/>
        </w:rPr>
        <w:t>均衡概念的逻辑推演与批判</w:t>
      </w:r>
      <w:r>
        <w:t>：我们将系统梳理从纳什均衡到各种精炼均衡（子博弈完美、颤抖手完美、序贯均衡），从相关均衡到沟通均衡，从贝叶斯纳什均衡到完美贝叶斯均衡的逻辑链条。重点分析每种精炼所针对的经典均衡何种缺陷，其附加的理性或信念假设为何，以及由此带来的存在性、唯一性与计算复杂性的变化。我们不会回避经典理论的困境，如均衡多重性、理性共同知识假设的非现实性等。</w:t>
      </w:r>
    </w:p>
    <w:p w14:paraId="5C9FC0B0">
      <w:pPr>
        <w:pStyle w:val="3"/>
        <w:numPr>
          <w:ilvl w:val="0"/>
          <w:numId w:val="2"/>
        </w:numPr>
        <w:ind w:left="0" w:leftChars="0" w:firstLine="480" w:firstLineChars="0"/>
        <w:rPr>
          <w:b w:val="0"/>
        </w:rPr>
      </w:pPr>
      <w:r>
        <w:rPr>
          <w:b/>
        </w:rPr>
        <w:t>计算复杂性分析</w:t>
      </w:r>
      <w:r>
        <w:t>：对于每一个重要的解概念或计算问题（如寻找纳什均衡、计算沙普利值、验证核心稳定性、求解安全博弈的强Stackelberg均衡等），我们都将明确其计算复杂性类别（P、NP-hard、PPAD-complete、#P-hard等）。这不仅是对理论完备性的追求，更是连接抽象模型与算法实践的桥梁，有助于读者理解哪些问题在计算上是可处理的，哪些本质上是困难的。</w:t>
      </w:r>
    </w:p>
    <w:p w14:paraId="3E754C0E">
      <w:pPr>
        <w:pStyle w:val="3"/>
        <w:numPr>
          <w:ilvl w:val="0"/>
          <w:numId w:val="2"/>
        </w:numPr>
        <w:ind w:left="0" w:leftChars="0" w:firstLine="480" w:firstLineChars="0"/>
        <w:rPr>
          <w:b w:val="0"/>
        </w:rPr>
      </w:pPr>
      <w:r>
        <w:rPr>
          <w:b/>
        </w:rPr>
        <w:t>理论局限性与跨学科对话</w:t>
      </w:r>
      <w:r>
        <w:t>：我们将持续关注并指出经典模型在描述真实人类行为、处理不完全契约、建模长期动态演化等方面的局限性。通过引入行为实验证据、计算机模拟结果以及来自生物学、社会学、计算机科学的应用案例，展现博弈论如何在与现实问题的碰撞中不断修正、扩展和丰富自身。</w:t>
      </w:r>
    </w:p>
    <w:p w14:paraId="65A62B03">
      <w:pPr>
        <w:pStyle w:val="3"/>
      </w:pPr>
      <w:r>
        <w:t>基于以上原则，本综述的章节组织如下：紧随本引言与历史背景之后，第2章将回归一切决策理论的基石——偏好与效用的公理化体系，奠定风险与不确定性下的理性决策基础。第3章系统介绍博弈的数学表示方法，从经典策略式与扩展式到现代的图形博弈、动作图博弈等紧凑表示。第4、5章深入探究非合作博弈的核心——纳什均衡及其精炼，分析其存在性、性质、计算复杂性与理论局限。第6章拓展至不完全信息下的贝叶斯博弈。第7、8章则转向合作博弈论，分别探讨核心与沙普利值这两个核心解概念。第9章聚焦于议价与公平分配问题。第10章阐述机制设计理论，揭示如何设计规则以实现社会目标。随后，各章将深入专题领域：拍卖理论（第11章）、重复博弈与无名氏定理（第12章）、随机博弈（第13章）、演化博弈（第14章）、平均场博弈（第15、16章）、量子博弈（第17、18章）及均衡计算与学习（第19、20章）。后续章节将覆盖具有特殊结构或新兴方向的博弈模型，如势博弈与拥堵博弈（第21章）、网络博弈（第22章）、安全博弈（第23章）、微分博弈（第24章）、行为博弈（第25章）、向量收益博弈（第26章）、联盟形成博弈（第27章）、匹配理论（第28章）、社会选择理论（第29章）以及无政府价格分析（第30章）。最后，我们将以经验博弈分析（第31章）、约束博弈（第32章）、部分可观随机博弈（第33章）、鲁棒博弈（第34章）、计算机科学与人工智能中的博弈论（第35章）、隐私与机制设计（第36章）、博弈语义与逻辑（第37章）、生物学与生态学应用（第38章）以及经济学与市场设计（第39章）作为对广阔应用天地的巡礼，最终在第40章进行总结与展望。</w:t>
      </w:r>
    </w:p>
    <w:p w14:paraId="56689019">
      <w:pPr>
        <w:pStyle w:val="3"/>
      </w:pPr>
      <w:r>
        <w:t>通过这一从基础到前沿、从理论到应用的系统性梳理，本综述旨在为读者呈现一幅博弈论学科全景式、深层次且具有批判洞察力的知识图谱。我们期望它不仅能够服务于专业研究者的参考之需，更能激发新一代学者对这一充满活力与挑战的交叉学科领域进行更深入的探索与创新。博弈论的历史远未结束，在人机混合智能、超大规模分布式系统、生物与人工生命系统等新兴疆域，策略性互动的数学理论正迎来其前所未有的机遇与挑战。</w:t>
      </w:r>
    </w:p>
    <w:bookmarkEnd w:id="2"/>
    <w:p w14:paraId="0D102FF2">
      <w:pPr>
        <w:pStyle w:val="2"/>
        <w:keepNext/>
        <w:widowControl/>
        <w:numPr>
          <w:ilvl w:val="0"/>
          <w:numId w:val="1"/>
        </w:numPr>
        <w:ind w:left="0" w:leftChars="0" w:firstLine="0" w:firstLineChars="0"/>
        <w:rPr>
          <w:b w:val="0"/>
        </w:rPr>
      </w:pPr>
      <w:bookmarkStart w:id="3" w:name="_Toc1404878123"/>
      <w:bookmarkStart w:id="4" w:name="Xc4f724d23c77c9269bb2dc3a612fb0bda9ad2c3"/>
      <w:r>
        <w:t>Axiomatic Foundations of Preference and Utility</w:t>
      </w:r>
      <w:bookmarkEnd w:id="3"/>
    </w:p>
    <w:p w14:paraId="3128B9FF">
      <w:pPr>
        <w:pStyle w:val="4"/>
        <w:keepNext/>
        <w:widowControl/>
        <w:numPr>
          <w:ilvl w:val="0"/>
          <w:numId w:val="3"/>
        </w:numPr>
        <w:ind w:left="0" w:leftChars="0" w:firstLine="0" w:firstLineChars="0"/>
        <w:rPr>
          <w:b w:val="0"/>
        </w:rPr>
      </w:pPr>
      <w:bookmarkStart w:id="5" w:name="_Toc203914496"/>
      <w:bookmarkStart w:id="6" w:name="偏好关系的公理化与序数效用表示"/>
      <w:r>
        <w:t>偏好关系的公理化与序数效用表示</w:t>
      </w:r>
      <w:bookmarkEnd w:id="5"/>
    </w:p>
    <w:p w14:paraId="652DE64E">
      <w:pPr>
        <w:pStyle w:val="5"/>
        <w:keepNext/>
        <w:widowControl/>
      </w:pPr>
      <w:bookmarkStart w:id="7" w:name="_Toc1954517307"/>
      <w:r>
        <w:t>Section 2.1: 偏好关系的公理化与序数效用表示</w:t>
      </w:r>
      <w:bookmarkEnd w:id="7"/>
    </w:p>
    <w:p w14:paraId="6D5C9546">
      <w:pPr>
        <w:pStyle w:val="3"/>
      </w:pPr>
      <w:r>
        <w:t>个体决策构成所有策略性互动分析的微观基础。在博弈论的形式化体系中，参与者的动机与目标被抽象为对其可能获得之各种“结果”（outcomes）的</w:t>
      </w:r>
      <w:r>
        <w:rPr>
          <w:b/>
        </w:rPr>
        <w:t>偏好</w:t>
      </w:r>
      <w:r>
        <w:t>（preference）。为确保分析的严谨性与预测能力，必须对偏好施加一组逻辑上一致且行为上可解释的公理。本小节旨在系统阐述理性偏好关系的形式化公理体系，并在此基础上，严格证明序数效用函数的存在性、唯一性及其数学性质。这一理论基石不仅是经典期望效用理论与博弈论中收益函数构造的前提，其思想亦深刻影响了现代算法博弈论中对复杂偏好（如多目标、行为偏好）的建模与计算。</w:t>
      </w:r>
    </w:p>
    <w:bookmarkEnd w:id="6"/>
    <w:p w14:paraId="4B5C6CFE">
      <w:pPr>
        <w:pStyle w:val="5"/>
        <w:keepNext/>
      </w:pPr>
      <w:bookmarkStart w:id="8" w:name="_Toc1662514237"/>
      <w:bookmarkStart w:id="9" w:name="理性偏好公理体系完备性与传递性"/>
      <w:r>
        <w:t>理性偏好公理体系：完备性与传递性</w:t>
      </w:r>
      <w:bookmarkEnd w:id="8"/>
    </w:p>
    <w:p w14:paraId="7593873A">
      <w:pPr>
        <w:pStyle w:val="3"/>
      </w:pPr>
      <w:r>
        <w:t xml:space="preserve">令 </w:t>
      </w:r>
      <m:oMath>
        <m:r>
          <m:rPr>
            <m:sty m:val="p"/>
          </m:rPr>
          <m:t>X</m:t>
        </m:r>
      </m:oMath>
      <w:r>
        <w:t xml:space="preserve"> 表示一个非空的结果集合。决策者在此集合上的偏好，由一个二元关系 </w:t>
      </w:r>
      <m:oMath>
        <m:r>
          <m:rPr>
            <m:sty m:val="p"/>
          </m:rPr>
          <m:t>≽⊆X×X</m:t>
        </m:r>
      </m:oMath>
      <w:r>
        <w:t xml:space="preserve"> 刻画。我们记 </w:t>
      </w:r>
      <m:oMath>
        <m:r>
          <m:rPr/>
          <m:t>x</m:t>
        </m:r>
        <m:r>
          <m:rPr>
            <m:sty m:val="p"/>
          </m:rPr>
          <m:t>≽</m:t>
        </m:r>
        <m:r>
          <m:rPr/>
          <m:t>y</m:t>
        </m:r>
      </m:oMath>
      <w:r>
        <w:t xml:space="preserve">，意为“结果 </w:t>
      </w:r>
      <m:oMath>
        <m:r>
          <m:rPr/>
          <m:t>x</m:t>
        </m:r>
      </m:oMath>
      <w:r>
        <w:t xml:space="preserve"> 至少与结果 </w:t>
      </w:r>
      <m:oMath>
        <m:r>
          <m:rPr/>
          <m:t>y</m:t>
        </m:r>
      </m:oMath>
      <w:r>
        <w:t xml:space="preserve"> 一样好”。由此关系可诱导出严格偏好 </w:t>
      </w:r>
      <m:oMath>
        <m:r>
          <m:rPr>
            <m:sty m:val="p"/>
          </m:rPr>
          <m:t>≻</m:t>
        </m:r>
      </m:oMath>
      <w:r>
        <w:t xml:space="preserve"> 与无差异 </w:t>
      </w:r>
      <m:oMath>
        <m:r>
          <m:rPr>
            <m:sty m:val="p"/>
          </m:rPr>
          <m:t>∼</m:t>
        </m:r>
      </m:oMath>
      <w:r>
        <w:t>：</w:t>
      </w:r>
    </w:p>
    <w:p w14:paraId="6BBF4E9D">
      <w:pPr>
        <w:pStyle w:val="3"/>
      </w:pPr>
      <m:oMathPara>
        <m:oMathParaPr>
          <m:jc m:val="center"/>
        </m:oMathParaPr>
        <m:oMath>
          <m:r>
            <m:rPr/>
            <m:t>x</m:t>
          </m:r>
          <m:r>
            <m:rPr>
              <m:sty m:val="p"/>
            </m:rPr>
            <m:t>≻</m:t>
          </m:r>
          <m:r>
            <m:rPr/>
            <m:t>y </m:t>
          </m:r>
          <m:r>
            <m:rPr>
              <m:sty m:val="p"/>
            </m:rPr>
            <m:t>⇔</m:t>
          </m:r>
          <m:r>
            <m:rPr/>
            <m:t> </m:t>
          </m:r>
          <m:d>
            <m:dPr>
              <m:sepChr m:val=""/>
            </m:dPr>
            <m:e>
              <m:r>
                <m:rPr/>
                <m:t>x</m:t>
              </m:r>
              <m:r>
                <m:rPr>
                  <m:sty m:val="p"/>
                </m:rPr>
                <m:t>≽</m:t>
              </m:r>
              <m:r>
                <m:rPr/>
                <m:t>y</m:t>
              </m:r>
            </m:e>
          </m:d>
          <m:r>
            <m:rPr>
              <m:sty m:val="p"/>
            </m:rPr>
            <m:t>∧¬</m:t>
          </m:r>
          <m:d>
            <m:dPr>
              <m:sepChr m:val=""/>
            </m:dPr>
            <m:e>
              <m:r>
                <m:rPr/>
                <m:t>y</m:t>
              </m:r>
              <m:r>
                <m:rPr>
                  <m:sty m:val="p"/>
                </m:rPr>
                <m:t>≽</m:t>
              </m:r>
              <m:r>
                <m:rPr/>
                <m:t>x</m:t>
              </m:r>
            </m:e>
          </m:d>
          <m:r>
            <m:rPr>
              <m:sty m:val="p"/>
            </m:rPr>
            <m:t>,</m:t>
          </m:r>
        </m:oMath>
      </m:oMathPara>
    </w:p>
    <w:p w14:paraId="5362F805">
      <w:pPr>
        <w:pStyle w:val="3"/>
      </w:pPr>
      <m:oMathPara>
        <m:oMathParaPr>
          <m:jc m:val="center"/>
        </m:oMathParaPr>
        <m:oMath>
          <m:r>
            <m:rPr/>
            <m:t>x</m:t>
          </m:r>
          <m:r>
            <m:rPr>
              <m:sty m:val="p"/>
            </m:rPr>
            <m:t>∼</m:t>
          </m:r>
          <m:r>
            <m:rPr/>
            <m:t>y </m:t>
          </m:r>
          <m:r>
            <m:rPr>
              <m:sty m:val="p"/>
            </m:rPr>
            <m:t>⇔</m:t>
          </m:r>
          <m:r>
            <m:rPr/>
            <m:t> </m:t>
          </m:r>
          <m:d>
            <m:dPr>
              <m:sepChr m:val=""/>
            </m:dPr>
            <m:e>
              <m:r>
                <m:rPr/>
                <m:t>x</m:t>
              </m:r>
              <m:r>
                <m:rPr>
                  <m:sty m:val="p"/>
                </m:rPr>
                <m:t>≽</m:t>
              </m:r>
              <m:r>
                <m:rPr/>
                <m:t>y</m:t>
              </m:r>
            </m:e>
          </m:d>
          <m:r>
            <m:rPr>
              <m:sty m:val="p"/>
            </m:rPr>
            <m:t>∧</m:t>
          </m:r>
          <m:d>
            <m:dPr>
              <m:sepChr m:val=""/>
            </m:dPr>
            <m:e>
              <m:r>
                <m:rPr/>
                <m:t>y</m:t>
              </m:r>
              <m:r>
                <m:rPr>
                  <m:sty m:val="p"/>
                </m:rPr>
                <m:t>≽</m:t>
              </m:r>
              <m:r>
                <m:rPr/>
                <m:t>x</m:t>
              </m:r>
            </m:e>
          </m:d>
          <m:r>
            <m:rPr>
              <m:sty m:val="p"/>
            </m:rPr>
            <m:t>.</m:t>
          </m:r>
        </m:oMath>
      </m:oMathPara>
    </w:p>
    <w:p w14:paraId="046EFEB6">
      <w:pPr>
        <w:pStyle w:val="3"/>
      </w:pPr>
      <w:r>
        <w:t>为使偏好关系能够作为理性决策的可靠指导，并允许进行逻辑一致的比较，标准经济学与决策理论引入以下两条核心公理：</w:t>
      </w:r>
    </w:p>
    <w:p w14:paraId="6AA6F892">
      <w:pPr>
        <w:pStyle w:val="3"/>
        <w:numPr>
          <w:ilvl w:val="0"/>
          <w:numId w:val="4"/>
        </w:numPr>
        <w:ind w:left="0" w:leftChars="0" w:firstLine="480" w:firstLineChars="0"/>
        <w:rPr>
          <w:b w:val="0"/>
        </w:rPr>
      </w:pPr>
      <w:r>
        <w:rPr>
          <w:b/>
        </w:rPr>
        <w:t>完备性</w:t>
      </w:r>
      <w:r>
        <w:t xml:space="preserve">：对于任意 </w:t>
      </w:r>
      <m:oMath>
        <m:r>
          <m:rPr/>
          <w:rPr>
            <w:rFonts w:ascii="DejaVu Math TeX Gyre" w:hAnsi="DejaVu Math TeX Gyre"/>
          </w:rPr>
          <m:t>x</m:t>
        </m:r>
        <m:r>
          <m:rPr>
            <m:sty m:val="p"/>
          </m:rPr>
          <w:rPr>
            <w:rFonts w:ascii="DejaVu Math TeX Gyre" w:hAnsi="DejaVu Math TeX Gyre"/>
          </w:rPr>
          <m:t>,</m:t>
        </m:r>
        <m:r>
          <m:rPr/>
          <w:rPr>
            <w:rFonts w:ascii="DejaVu Math TeX Gyre" w:hAnsi="DejaVu Math TeX Gyre"/>
          </w:rPr>
          <m:t>y</m:t>
        </m:r>
        <m:r>
          <m:rPr>
            <m:sty m:val="p"/>
          </m:rPr>
          <w:rPr>
            <w:rFonts w:ascii="DejaVu Math TeX Gyre" w:hAnsi="DejaVu Math TeX Gyre"/>
          </w:rPr>
          <m:t>∈X</m:t>
        </m:r>
      </m:oMath>
      <w:r>
        <w:t xml:space="preserve">，必有 </w:t>
      </w:r>
      <m:oMath>
        <m:r>
          <m:rPr/>
          <w:rPr>
            <w:rFonts w:ascii="DejaVu Math TeX Gyre" w:hAnsi="DejaVu Math TeX Gyre"/>
          </w:rPr>
          <m:t>x</m:t>
        </m:r>
        <m:r>
          <m:rPr>
            <m:sty m:val="p"/>
          </m:rPr>
          <w:rPr>
            <w:rFonts w:ascii="DejaVu Math TeX Gyre" w:hAnsi="DejaVu Math TeX Gyre"/>
          </w:rPr>
          <m:t>≽</m:t>
        </m:r>
        <m:r>
          <m:rPr/>
          <w:rPr>
            <w:rFonts w:ascii="DejaVu Math TeX Gyre" w:hAnsi="DejaVu Math TeX Gyre"/>
          </w:rPr>
          <m:t>y</m:t>
        </m:r>
      </m:oMath>
      <w:r>
        <w:t xml:space="preserve"> 或 </w:t>
      </w:r>
      <m:oMath>
        <m:r>
          <m:rPr/>
          <w:rPr>
            <w:rFonts w:ascii="DejaVu Math TeX Gyre" w:hAnsi="DejaVu Math TeX Gyre"/>
          </w:rPr>
          <m:t>y</m:t>
        </m:r>
        <m:r>
          <m:rPr>
            <m:sty m:val="p"/>
          </m:rPr>
          <w:rPr>
            <w:rFonts w:ascii="DejaVu Math TeX Gyre" w:hAnsi="DejaVu Math TeX Gyre"/>
          </w:rPr>
          <m:t>≽</m:t>
        </m:r>
        <m:r>
          <m:rPr/>
          <w:rPr>
            <w:rFonts w:ascii="DejaVu Math TeX Gyre" w:hAnsi="DejaVu Math TeX Gyre"/>
          </w:rPr>
          <m:t>x</m:t>
        </m:r>
      </m:oMath>
      <w:r>
        <w:t>（或两者同时成立）。</w:t>
      </w:r>
    </w:p>
    <w:p w14:paraId="10380773">
      <w:pPr>
        <w:pStyle w:val="3"/>
        <w:numPr>
          <w:ilvl w:val="0"/>
          <w:numId w:val="4"/>
        </w:numPr>
        <w:ind w:left="0" w:leftChars="0" w:firstLine="480" w:firstLineChars="0"/>
        <w:rPr>
          <w:b w:val="0"/>
        </w:rPr>
      </w:pPr>
      <w:r>
        <w:rPr>
          <w:b/>
        </w:rPr>
        <w:t>传递性</w:t>
      </w:r>
      <w:r>
        <w:t xml:space="preserve">：对于任意 </w:t>
      </w:r>
      <m:oMath>
        <m:r>
          <m:rPr/>
          <w:rPr>
            <w:rFonts w:ascii="DejaVu Math TeX Gyre" w:hAnsi="DejaVu Math TeX Gyre"/>
          </w:rPr>
          <m:t>x</m:t>
        </m:r>
        <m:r>
          <m:rPr>
            <m:sty m:val="p"/>
          </m:rPr>
          <w:rPr>
            <w:rFonts w:ascii="DejaVu Math TeX Gyre" w:hAnsi="DejaVu Math TeX Gyre"/>
          </w:rPr>
          <m:t>,</m:t>
        </m:r>
        <m:r>
          <m:rPr/>
          <w:rPr>
            <w:rFonts w:ascii="DejaVu Math TeX Gyre" w:hAnsi="DejaVu Math TeX Gyre"/>
          </w:rPr>
          <m:t>y</m:t>
        </m:r>
        <m:r>
          <m:rPr>
            <m:sty m:val="p"/>
          </m:rPr>
          <w:rPr>
            <w:rFonts w:ascii="DejaVu Math TeX Gyre" w:hAnsi="DejaVu Math TeX Gyre"/>
          </w:rPr>
          <m:t>,</m:t>
        </m:r>
        <m:r>
          <m:rPr/>
          <w:rPr>
            <w:rFonts w:ascii="DejaVu Math TeX Gyre" w:hAnsi="DejaVu Math TeX Gyre"/>
          </w:rPr>
          <m:t>z</m:t>
        </m:r>
        <m:r>
          <m:rPr>
            <m:sty m:val="p"/>
          </m:rPr>
          <w:rPr>
            <w:rFonts w:ascii="DejaVu Math TeX Gyre" w:hAnsi="DejaVu Math TeX Gyre"/>
          </w:rPr>
          <m:t>∈X</m:t>
        </m:r>
      </m:oMath>
      <w:r>
        <w:t xml:space="preserve">，若 </w:t>
      </w:r>
      <m:oMath>
        <m:r>
          <m:rPr/>
          <w:rPr>
            <w:rFonts w:ascii="DejaVu Math TeX Gyre" w:hAnsi="DejaVu Math TeX Gyre"/>
          </w:rPr>
          <m:t>x</m:t>
        </m:r>
        <m:r>
          <m:rPr>
            <m:sty m:val="p"/>
          </m:rPr>
          <w:rPr>
            <w:rFonts w:ascii="DejaVu Math TeX Gyre" w:hAnsi="DejaVu Math TeX Gyre"/>
          </w:rPr>
          <m:t>≽</m:t>
        </m:r>
        <m:r>
          <m:rPr/>
          <w:rPr>
            <w:rFonts w:ascii="DejaVu Math TeX Gyre" w:hAnsi="DejaVu Math TeX Gyre"/>
          </w:rPr>
          <m:t>y</m:t>
        </m:r>
      </m:oMath>
      <w:r>
        <w:t xml:space="preserve"> 且 </w:t>
      </w:r>
      <m:oMath>
        <m:r>
          <m:rPr/>
          <w:rPr>
            <w:rFonts w:ascii="DejaVu Math TeX Gyre" w:hAnsi="DejaVu Math TeX Gyre"/>
          </w:rPr>
          <m:t>y</m:t>
        </m:r>
        <m:r>
          <m:rPr>
            <m:sty m:val="p"/>
          </m:rPr>
          <w:rPr>
            <w:rFonts w:ascii="DejaVu Math TeX Gyre" w:hAnsi="DejaVu Math TeX Gyre"/>
          </w:rPr>
          <m:t>≽</m:t>
        </m:r>
        <m:r>
          <m:rPr/>
          <w:rPr>
            <w:rFonts w:ascii="DejaVu Math TeX Gyre" w:hAnsi="DejaVu Math TeX Gyre"/>
          </w:rPr>
          <m:t>z</m:t>
        </m:r>
      </m:oMath>
      <w:r>
        <w:t xml:space="preserve">，则必有 </w:t>
      </w:r>
      <m:oMath>
        <m:r>
          <m:rPr/>
          <w:rPr>
            <w:rFonts w:ascii="DejaVu Math TeX Gyre" w:hAnsi="DejaVu Math TeX Gyre"/>
          </w:rPr>
          <m:t>x</m:t>
        </m:r>
        <m:r>
          <m:rPr>
            <m:sty m:val="p"/>
          </m:rPr>
          <w:rPr>
            <w:rFonts w:ascii="DejaVu Math TeX Gyre" w:hAnsi="DejaVu Math TeX Gyre"/>
          </w:rPr>
          <m:t>≽</m:t>
        </m:r>
        <m:r>
          <m:rPr/>
          <w:rPr>
            <w:rFonts w:ascii="DejaVu Math TeX Gyre" w:hAnsi="DejaVu Math TeX Gyre"/>
          </w:rPr>
          <m:t>z</m:t>
        </m:r>
      </m:oMath>
      <w:r>
        <w:t>。</w:t>
      </w:r>
    </w:p>
    <w:p w14:paraId="692BFE88">
      <w:pPr>
        <w:pStyle w:val="3"/>
      </w:pPr>
      <w:r>
        <w:t xml:space="preserve">满足完备性与传递性的二元关系 </w:t>
      </w:r>
      <m:oMath>
        <m:r>
          <m:rPr>
            <m:sty m:val="p"/>
          </m:rPr>
          <m:t>≽</m:t>
        </m:r>
      </m:oMath>
      <w:r>
        <w:t xml:space="preserve"> 被称为</w:t>
      </w:r>
      <w:r>
        <w:rPr>
          <w:b/>
        </w:rPr>
        <w:t>理性偏好关系</w:t>
      </w:r>
      <w:r>
        <w:t xml:space="preserve">。完备性要求决策者能够在任意两个结果之间做出明确的比较，消除了“无法比较”的模糊状态。传递性则是理性一致性的核心体现，它排除了循环偏好（如 </w:t>
      </w:r>
      <m:oMath>
        <m:r>
          <m:rPr/>
          <m:t>x</m:t>
        </m:r>
        <m:r>
          <m:rPr>
            <m:sty m:val="p"/>
          </m:rPr>
          <m:t>≻</m:t>
        </m:r>
        <m:r>
          <m:rPr/>
          <m:t>y</m:t>
        </m:r>
        <m:r>
          <m:rPr>
            <m:sty m:val="p"/>
          </m:rPr>
          <m:t>≻</m:t>
        </m:r>
        <m:r>
          <m:rPr/>
          <m:t>z</m:t>
        </m:r>
        <m:r>
          <m:rPr>
            <m:sty m:val="p"/>
          </m:rPr>
          <m:t>≻</m:t>
        </m:r>
        <m:r>
          <m:rPr/>
          <m:t>x</m:t>
        </m:r>
      </m:oMath>
      <w:r>
        <w:t>）的可能性，此类循环将导致决策者被“金钱泵”套利，即通过一系列看似有益的交换最终回到原点并损失资源。</w:t>
      </w:r>
    </w:p>
    <w:p w14:paraId="3E942B84">
      <w:pPr>
        <w:pStyle w:val="3"/>
      </w:pPr>
      <w:r>
        <w:t>然而，需批判性审视这两条公理的现实性。完备性假设个体对极其复杂或陌生的选项也能形成明确排序，这在高维或描述模糊的策略空间中可能过于理想化[14]。传递性在实验心理学中亦面临挑战，当个体基于多个属性进行权衡且比较过程涉及最小可觉差时，可能产生系统性违背。尽管如此，作为规范性与大多数描述性模型的基石，理性偏好公理提供了不可或缺的分析起点。其数学上的简洁性使得我们可以将偏好结构映射到实数集的有序结构上，这正是效用表示定理的目标。</w:t>
      </w:r>
    </w:p>
    <w:bookmarkEnd w:id="9"/>
    <w:p w14:paraId="2D07D1D3">
      <w:pPr>
        <w:pStyle w:val="5"/>
        <w:keepNext/>
      </w:pPr>
      <w:bookmarkStart w:id="10" w:name="_Toc967050142"/>
      <w:bookmarkStart w:id="11" w:name="效用表示定理从序关系到数值函数"/>
      <w:r>
        <w:t>效用表示定理：从序关系到数值函数</w:t>
      </w:r>
      <w:bookmarkEnd w:id="10"/>
    </w:p>
    <w:p w14:paraId="219040A8">
      <w:pPr>
        <w:pStyle w:val="3"/>
      </w:pPr>
      <w:r>
        <w:t xml:space="preserve">理性偏好关系提供了结果之间的定性排序，但在许多分析中（特别是涉及风险、跨期或策略互动的分析），一个实数值表示具有极大的便利性。效用表示定理旨在回答：在何种条件下，我们可以找到一个实值函数 </w:t>
      </w:r>
      <m:oMath>
        <m:r>
          <m:rPr/>
          <m:t>u</m:t>
        </m:r>
        <m:r>
          <m:rPr>
            <m:sty m:val="p"/>
          </m:rPr>
          <m:t>:X→ℝ</m:t>
        </m:r>
      </m:oMath>
      <w:r>
        <w:t>，使得该函数完美“复制”原有的偏好排序？即满足：</w:t>
      </w:r>
    </w:p>
    <w:p w14:paraId="173D3D49">
      <w:pPr>
        <w:pStyle w:val="3"/>
      </w:pPr>
      <m:oMathPara>
        <m:oMathParaPr>
          <m:jc m:val="center"/>
        </m:oMathParaPr>
        <m:oMath>
          <m:r>
            <m:rPr/>
            <m:t>x</m:t>
          </m:r>
          <m:r>
            <m:rPr>
              <m:sty m:val="p"/>
            </m:rPr>
            <m:t>≽</m:t>
          </m:r>
          <m:r>
            <m:rPr/>
            <m:t>y </m:t>
          </m:r>
          <m:r>
            <m:rPr>
              <m:sty m:val="p"/>
            </m:rPr>
            <m:t>⇔</m:t>
          </m:r>
          <m:r>
            <m:rPr/>
            <m:t> u</m:t>
          </m:r>
          <m:d>
            <m:dPr>
              <m:sepChr m:val=""/>
            </m:dPr>
            <m:e>
              <m:r>
                <m:rPr/>
                <m:t>x</m:t>
              </m:r>
            </m:e>
          </m:d>
          <m:r>
            <m:rPr>
              <m:sty m:val="p"/>
            </m:rPr>
            <m:t>≥</m:t>
          </m:r>
          <m:r>
            <m:rPr/>
            <m:t>u</m:t>
          </m:r>
          <m:d>
            <m:dPr>
              <m:sepChr m:val=""/>
            </m:dPr>
            <m:e>
              <m:r>
                <m:rPr/>
                <m:t>y</m:t>
              </m:r>
            </m:e>
          </m:d>
          <m:r>
            <m:rPr>
              <m:sty m:val="p"/>
            </m:rPr>
            <m:t>,</m:t>
          </m:r>
          <m:r>
            <m:rPr/>
            <m:t> </m:t>
          </m:r>
          <m:r>
            <m:rPr>
              <m:sty m:val="p"/>
            </m:rPr>
            <m:t>∀</m:t>
          </m:r>
          <m:r>
            <m:rPr/>
            <m:t>x</m:t>
          </m:r>
          <m:r>
            <m:rPr>
              <m:sty m:val="p"/>
            </m:rPr>
            <m:t>,</m:t>
          </m:r>
          <m:r>
            <m:rPr/>
            <m:t>y</m:t>
          </m:r>
          <m:r>
            <m:rPr>
              <m:sty m:val="p"/>
            </m:rPr>
            <m:t>∈X.</m:t>
          </m:r>
        </m:oMath>
      </m:oMathPara>
    </w:p>
    <w:p w14:paraId="0BC9F67F">
      <w:pPr>
        <w:pStyle w:val="3"/>
      </w:pPr>
      <w:r>
        <w:t xml:space="preserve">若这样的函数存在，则称 </w:t>
      </w:r>
      <m:oMath>
        <m:r>
          <m:rPr/>
          <m:t>u</m:t>
        </m:r>
      </m:oMath>
      <w:r>
        <w:t xml:space="preserve"> 为偏好 </w:t>
      </w:r>
      <m:oMath>
        <m:r>
          <m:rPr>
            <m:sty m:val="p"/>
          </m:rPr>
          <m:t>≽</m:t>
        </m:r>
      </m:oMath>
      <w:r>
        <w:t xml:space="preserve"> 的一个</w:t>
      </w:r>
      <w:r>
        <w:rPr>
          <w:b/>
        </w:rPr>
        <w:t>效用表示</w:t>
      </w:r>
      <w:r>
        <w:t>。</w:t>
      </w:r>
    </w:p>
    <w:p w14:paraId="16229A8C">
      <w:pPr>
        <w:pStyle w:val="3"/>
      </w:pPr>
      <w:r>
        <w:t>对于</w:t>
      </w:r>
      <w:r>
        <w:rPr>
          <w:b/>
        </w:rPr>
        <w:t>有限结果集</w:t>
      </w:r>
      <w:r>
        <w:t xml:space="preserve"> </w:t>
      </w:r>
      <m:oMath>
        <m:r>
          <m:rPr>
            <m:sty m:val="p"/>
          </m:rPr>
          <m:t>X</m:t>
        </m:r>
      </m:oMath>
      <w:r>
        <w:t xml:space="preserve">，结论是直接的。由于 </w:t>
      </w:r>
      <m:oMath>
        <m:r>
          <m:rPr>
            <m:sty m:val="p"/>
          </m:rPr>
          <m:t>≽</m:t>
        </m:r>
      </m:oMath>
      <w:r>
        <w:t xml:space="preserve"> 是完备且传递的，它构成 </w:t>
      </w:r>
      <m:oMath>
        <m:r>
          <m:rPr>
            <m:sty m:val="p"/>
          </m:rPr>
          <m:t>X</m:t>
        </m:r>
      </m:oMath>
      <w:r>
        <w:t xml:space="preserve"> 上的一个全预序（total preorder）。我们可以通过排序分配数值：例如，令无差异等价类中的元素共享相同的效用值，并确保更受偏好的等价类获得更高的数值。一个构造性方法是定义 </w:t>
      </w:r>
      <m:oMath>
        <m:r>
          <m:rPr/>
          <m:t>u</m:t>
        </m:r>
        <m:d>
          <m:dPr>
            <m:sepChr m:val=""/>
          </m:dPr>
          <m:e>
            <m:r>
              <m:rPr/>
              <m:t>x</m:t>
            </m:r>
          </m:e>
        </m:d>
        <m:r>
          <m:rPr>
            <m:sty m:val="p"/>
          </m:rPr>
          <m:t>=</m:t>
        </m:r>
        <m:d>
          <m:dPr>
            <m:begChr m:val="|"/>
            <m:sepChr m:val=""/>
            <m:endChr m:val="|"/>
          </m:dPr>
          <m:e>
            <m:r>
              <m:rPr>
                <m:sty m:val="p"/>
              </m:rPr>
              <m:t>{</m:t>
            </m:r>
            <m:r>
              <m:rPr/>
              <m:t>y</m:t>
            </m:r>
            <m:r>
              <m:rPr>
                <m:sty m:val="p"/>
              </m:rPr>
              <m:t>∈X:</m:t>
            </m:r>
            <m:r>
              <m:rPr/>
              <m:t>x</m:t>
            </m:r>
            <m:r>
              <m:rPr>
                <m:sty m:val="p"/>
              </m:rPr>
              <m:t>≽</m:t>
            </m:r>
            <m:r>
              <m:rPr/>
              <m:t>y</m:t>
            </m:r>
            <m:r>
              <m:rPr>
                <m:sty m:val="p"/>
              </m:rPr>
              <m:t>}</m:t>
            </m:r>
          </m:e>
        </m:d>
      </m:oMath>
      <w:r>
        <w:t xml:space="preserve">，即优于或等于 </w:t>
      </w:r>
      <m:oMath>
        <m:r>
          <m:rPr/>
          <m:t>x</m:t>
        </m:r>
      </m:oMath>
      <w:r>
        <w:t xml:space="preserve"> 的结果数量。此函数显然保序。</w:t>
      </w:r>
    </w:p>
    <w:p w14:paraId="7E96BA74">
      <w:pPr>
        <w:pStyle w:val="3"/>
      </w:pPr>
      <w:r>
        <w:t xml:space="preserve">当 </w:t>
      </w:r>
      <m:oMath>
        <m:r>
          <m:rPr>
            <m:sty m:val="p"/>
          </m:rPr>
          <m:t>X</m:t>
        </m:r>
      </m:oMath>
      <w:r>
        <w:t xml:space="preserve"> 为无限集时，问题变得深刻且必须引入拓扑结构。一个经典且优美的结果是 Debreu (1954) 的定理：若 </w:t>
      </w:r>
      <m:oMath>
        <m:r>
          <m:rPr>
            <m:sty m:val="p"/>
          </m:rPr>
          <m:t>X</m:t>
        </m:r>
      </m:oMath>
      <w:r>
        <w:t xml:space="preserve"> 是一个</w:t>
      </w:r>
      <w:r>
        <w:rPr>
          <w:b/>
        </w:rPr>
        <w:t>连通</w:t>
      </w:r>
      <w:r>
        <w:t xml:space="preserve">的拓扑空间，且理性偏好关系 </w:t>
      </w:r>
      <m:oMath>
        <m:r>
          <m:rPr>
            <m:sty m:val="p"/>
          </m:rPr>
          <m:t>≽</m:t>
        </m:r>
      </m:oMath>
      <w:r>
        <w:t xml:space="preserve"> 在 </w:t>
      </w:r>
      <m:oMath>
        <m:r>
          <m:rPr>
            <m:sty m:val="p"/>
          </m:rPr>
          <m:t>X</m:t>
        </m:r>
      </m:oMath>
      <w:r>
        <w:t xml:space="preserve"> 上</w:t>
      </w:r>
      <w:r>
        <w:rPr>
          <w:b/>
        </w:rPr>
        <w:t>连续</w:t>
      </w:r>
      <w:r>
        <w:t xml:space="preserve">，则存在一个连续的效用表示 </w:t>
      </w:r>
      <m:oMath>
        <m:r>
          <m:rPr/>
          <m:t>u</m:t>
        </m:r>
      </m:oMath>
      <w:r>
        <w:t xml:space="preserve">。此处“连续性”定义为：对于任意 </w:t>
      </w:r>
      <m:oMath>
        <m:r>
          <m:rPr/>
          <m:t>r</m:t>
        </m:r>
        <m:r>
          <m:rPr>
            <m:sty m:val="p"/>
          </m:rPr>
          <m:t>∈ℝ</m:t>
        </m:r>
      </m:oMath>
      <w:r>
        <w:t xml:space="preserve">，集合 </w:t>
      </w:r>
      <m:oMath>
        <m:r>
          <m:rPr>
            <m:sty m:val="p"/>
          </m:rPr>
          <m:t>{</m:t>
        </m:r>
        <m:r>
          <m:rPr/>
          <m:t>x</m:t>
        </m:r>
        <m:r>
          <m:rPr>
            <m:sty m:val="p"/>
          </m:rPr>
          <m:t>∈X:</m:t>
        </m:r>
        <m:r>
          <m:rPr/>
          <m:t>x</m:t>
        </m:r>
        <m:r>
          <m:rPr>
            <m:sty m:val="p"/>
          </m:rPr>
          <m:t>≽</m:t>
        </m:r>
        <m:r>
          <m:rPr/>
          <m:t>r</m:t>
        </m:r>
        <m:r>
          <m:rPr>
            <m:sty m:val="p"/>
          </m:rPr>
          <m:t>}</m:t>
        </m:r>
      </m:oMath>
      <w:r>
        <w:t xml:space="preserve"> 和 </w:t>
      </w:r>
      <m:oMath>
        <m:r>
          <m:rPr>
            <m:sty m:val="p"/>
          </m:rPr>
          <m:t>{</m:t>
        </m:r>
        <m:r>
          <m:rPr/>
          <m:t>x</m:t>
        </m:r>
        <m:r>
          <m:rPr>
            <m:sty m:val="p"/>
          </m:rPr>
          <m:t>∈X:</m:t>
        </m:r>
        <m:r>
          <m:rPr/>
          <m:t>r</m:t>
        </m:r>
        <m:r>
          <m:rPr>
            <m:sty m:val="p"/>
          </m:rPr>
          <m:t>≽</m:t>
        </m:r>
        <m:r>
          <m:rPr/>
          <m:t>x</m:t>
        </m:r>
        <m:r>
          <m:rPr>
            <m:sty m:val="p"/>
          </m:rPr>
          <m:t>}</m:t>
        </m:r>
      </m:oMath>
      <w:r>
        <w:t xml:space="preserve"> 均为 </w:t>
      </w:r>
      <m:oMath>
        <m:r>
          <m:rPr>
            <m:sty m:val="p"/>
          </m:rPr>
          <m:t>X</m:t>
        </m:r>
      </m:oMath>
      <w:r>
        <w:t xml:space="preserve"> 中的闭集，其中 </w:t>
      </w:r>
      <m:oMath>
        <m:r>
          <m:rPr/>
          <m:t>r</m:t>
        </m:r>
      </m:oMath>
      <w:r>
        <w:t xml:space="preserve"> 代表某个满足 </w:t>
      </w:r>
      <m:oMath>
        <m:r>
          <m:rPr/>
          <m:t>u</m:t>
        </m:r>
        <m:d>
          <m:dPr>
            <m:sepChr m:val=""/>
          </m:dPr>
          <m:e>
            <m:r>
              <m:rPr/>
              <m:t>r</m:t>
            </m:r>
          </m:e>
        </m:d>
        <m:r>
          <m:rPr>
            <m:sty m:val="p"/>
          </m:rPr>
          <m:t>=</m:t>
        </m:r>
        <m:r>
          <m:rPr/>
          <m:t>r</m:t>
        </m:r>
      </m:oMath>
      <w:r>
        <w:t xml:space="preserve"> 的特定结果（若存在）。直观上，连续性要求偏好不会发生“跳跃”——微小的结果变化不会引起排序的剧烈逆转。这在对商品束、地理位置或政策空间等连续统的建模中至关重要。</w:t>
      </w:r>
    </w:p>
    <w:p w14:paraId="54382840">
      <w:pPr>
        <w:pStyle w:val="3"/>
      </w:pPr>
      <w:r>
        <w:rPr>
          <w:b/>
        </w:rPr>
        <w:t>证明思路的核心</w:t>
      </w:r>
      <w:r>
        <w:t xml:space="preserve">在于将拓扑空间的度量化定理与偏好结构相结合。一个标准证明路径如下：(1) 利用 </w:t>
      </w:r>
      <m:oMath>
        <m:r>
          <m:rPr>
            <m:sty m:val="p"/>
          </m:rPr>
          <m:t>X</m:t>
        </m:r>
      </m:oMath>
      <w:r>
        <w:t xml:space="preserve"> 的连通性与偏好的连续性，证明存在一个可数稠密子集 </w:t>
      </w:r>
      <m:oMath>
        <m:r>
          <m:rPr/>
          <m:t>D</m:t>
        </m:r>
        <m:r>
          <m:rPr>
            <m:sty m:val="p"/>
          </m:rPr>
          <m:t>⊂X</m:t>
        </m:r>
      </m:oMath>
      <w:r>
        <w:t xml:space="preserve">，其在偏好序下是稠密的（即任意两个可比结果之间，存在 </w:t>
      </w:r>
      <m:oMath>
        <m:r>
          <m:rPr/>
          <m:t>D</m:t>
        </m:r>
      </m:oMath>
      <w:r>
        <w:t xml:space="preserve"> 中的一个元素）。(2) 在 </w:t>
      </w:r>
      <m:oMath>
        <m:r>
          <m:rPr/>
          <m:t>D</m:t>
        </m:r>
      </m:oMath>
      <w:r>
        <w:t xml:space="preserve"> 上构造一个保序的效用函数（因为 </w:t>
      </w:r>
      <m:oMath>
        <m:r>
          <m:rPr/>
          <m:t>D</m:t>
        </m:r>
      </m:oMath>
      <w:r>
        <w:t xml:space="preserve"> 可数，这是可行的）。(3) 通过连续性将该函数</w:t>
      </w:r>
      <w:r>
        <w:rPr>
          <w:b/>
        </w:rPr>
        <w:t>唯一</w:t>
      </w:r>
      <w:r>
        <w:t xml:space="preserve">地延拓至整个空间 </w:t>
      </w:r>
      <m:oMath>
        <m:r>
          <m:rPr>
            <m:sty m:val="p"/>
          </m:rPr>
          <m:t>X</m:t>
        </m:r>
      </m:oMath>
      <w:r>
        <w:t xml:space="preserve">。具体地，对于任意 </w:t>
      </w:r>
      <m:oMath>
        <m:r>
          <m:rPr/>
          <m:t>x</m:t>
        </m:r>
        <m:r>
          <m:rPr>
            <m:sty m:val="p"/>
          </m:rPr>
          <m:t>∈X</m:t>
        </m:r>
      </m:oMath>
      <w:r>
        <w:t>，定义：</w:t>
      </w:r>
    </w:p>
    <w:p w14:paraId="42022732">
      <w:pPr>
        <w:pStyle w:val="3"/>
      </w:pPr>
      <m:oMathPara>
        <m:oMathParaPr>
          <m:jc m:val="center"/>
        </m:oMathParaPr>
        <m:oMath>
          <m:r>
            <m:rPr/>
            <m:t>u</m:t>
          </m:r>
          <m:d>
            <m:dPr>
              <m:sepChr m:val=""/>
            </m:dPr>
            <m:e>
              <m:r>
                <m:rPr/>
                <m:t>x</m:t>
              </m:r>
            </m:e>
          </m:d>
          <m:r>
            <m:rPr>
              <m:sty m:val="p"/>
            </m:rPr>
            <m:t>=inf{</m:t>
          </m:r>
          <m:r>
            <m:rPr/>
            <m:t>α</m:t>
          </m:r>
          <m:r>
            <m:rPr>
              <m:sty m:val="p"/>
            </m:rPr>
            <m:t>∈ℝ:∃</m:t>
          </m:r>
          <m:r>
            <m:rPr/>
            <m:t>d</m:t>
          </m:r>
          <m:r>
            <m:rPr>
              <m:sty m:val="p"/>
            </m:rPr>
            <m:t>∈</m:t>
          </m:r>
          <m:r>
            <m:rPr/>
            <m:t>D</m:t>
          </m:r>
          <m:r>
            <m:rPr>
              <m:nor/>
              <m:sty m:val="p"/>
            </m:rPr>
            <w:rPr>
              <w:b w:val="0"/>
              <w:i w:val="0"/>
            </w:rPr>
            <m:t>使得</m:t>
          </m:r>
          <m:r>
            <m:rPr/>
            <m:t>x</m:t>
          </m:r>
          <m:r>
            <m:rPr>
              <m:sty m:val="p"/>
            </m:rPr>
            <m:t>≽</m:t>
          </m:r>
          <m:r>
            <m:rPr/>
            <m:t>d</m:t>
          </m:r>
          <m:r>
            <m:rPr>
              <m:nor/>
              <m:sty m:val="p"/>
            </m:rPr>
            <w:rPr>
              <w:b w:val="0"/>
              <w:i w:val="0"/>
            </w:rPr>
            <m:t>且</m:t>
          </m:r>
          <m:r>
            <m:rPr/>
            <m:t>u</m:t>
          </m:r>
          <m:d>
            <m:dPr>
              <m:sepChr m:val=""/>
            </m:dPr>
            <m:e>
              <m:r>
                <m:rPr/>
                <m:t>d</m:t>
              </m:r>
            </m:e>
          </m:d>
          <m:r>
            <m:rPr>
              <m:sty m:val="p"/>
            </m:rPr>
            <m:t>=</m:t>
          </m:r>
          <m:r>
            <m:rPr/>
            <m:t>α</m:t>
          </m:r>
          <m:r>
            <m:rPr>
              <m:sty m:val="p"/>
            </m:rPr>
            <m:t>}</m:t>
          </m:r>
        </m:oMath>
      </m:oMathPara>
    </w:p>
    <w:p w14:paraId="41C09AFD">
      <w:pPr>
        <w:pStyle w:val="3"/>
      </w:pPr>
      <w:r>
        <w:t>或等价地，</w:t>
      </w:r>
    </w:p>
    <w:p w14:paraId="68B1D8BC">
      <w:pPr>
        <w:pStyle w:val="3"/>
      </w:pPr>
      <m:oMathPara>
        <m:oMathParaPr>
          <m:jc m:val="center"/>
        </m:oMathParaPr>
        <m:oMath>
          <m:r>
            <m:rPr/>
            <m:t>u</m:t>
          </m:r>
          <m:d>
            <m:dPr>
              <m:sepChr m:val=""/>
            </m:dPr>
            <m:e>
              <m:r>
                <m:rPr/>
                <m:t>x</m:t>
              </m:r>
            </m:e>
          </m:d>
          <m:r>
            <m:rPr>
              <m:sty m:val="p"/>
            </m:rPr>
            <m:t>=sup{</m:t>
          </m:r>
          <m:r>
            <m:rPr/>
            <m:t>α</m:t>
          </m:r>
          <m:r>
            <m:rPr>
              <m:sty m:val="p"/>
            </m:rPr>
            <m:t>∈ℝ:∃</m:t>
          </m:r>
          <m:r>
            <m:rPr/>
            <m:t>d</m:t>
          </m:r>
          <m:r>
            <m:rPr>
              <m:sty m:val="p"/>
            </m:rPr>
            <m:t>∈</m:t>
          </m:r>
          <m:r>
            <m:rPr/>
            <m:t>D</m:t>
          </m:r>
          <m:r>
            <m:rPr>
              <m:nor/>
              <m:sty m:val="p"/>
            </m:rPr>
            <w:rPr>
              <w:b w:val="0"/>
              <w:i w:val="0"/>
            </w:rPr>
            <m:t>使得</m:t>
          </m:r>
          <m:r>
            <m:rPr/>
            <m:t>d</m:t>
          </m:r>
          <m:r>
            <m:rPr>
              <m:sty m:val="p"/>
            </m:rPr>
            <m:t>≽</m:t>
          </m:r>
          <m:r>
            <m:rPr/>
            <m:t>x</m:t>
          </m:r>
          <m:r>
            <m:rPr>
              <m:nor/>
              <m:sty m:val="p"/>
            </m:rPr>
            <w:rPr>
              <w:b w:val="0"/>
              <w:i w:val="0"/>
            </w:rPr>
            <m:t>且</m:t>
          </m:r>
          <m:r>
            <m:rPr/>
            <m:t>u</m:t>
          </m:r>
          <m:d>
            <m:dPr>
              <m:sepChr m:val=""/>
            </m:dPr>
            <m:e>
              <m:r>
                <m:rPr/>
                <m:t>d</m:t>
              </m:r>
            </m:e>
          </m:d>
          <m:r>
            <m:rPr>
              <m:sty m:val="p"/>
            </m:rPr>
            <m:t>=</m:t>
          </m:r>
          <m:r>
            <m:rPr/>
            <m:t>α</m:t>
          </m:r>
          <m:r>
            <m:rPr>
              <m:sty m:val="p"/>
            </m:rPr>
            <m:t>}.</m:t>
          </m:r>
        </m:oMath>
      </m:oMathPara>
    </w:p>
    <w:p w14:paraId="2D01AAC1">
      <w:pPr>
        <w:pStyle w:val="3"/>
      </w:pPr>
      <w:r>
        <w:t>可以证明，在连续性假设下，这两个定义一致且产生一个连续的效用函数。此证明深刻揭示了序结构、拓扑结构与实数序结构之间的内在同构性。</w:t>
      </w:r>
    </w:p>
    <w:p w14:paraId="066DF526">
      <w:pPr>
        <w:pStyle w:val="3"/>
      </w:pPr>
      <w:r>
        <w:t xml:space="preserve">在博弈论与计算机科学的交叉领域，效用表示的可计算性成为一个前沿议题。当 </w:t>
      </w:r>
      <m:oMath>
        <m:r>
          <m:rPr>
            <m:sty m:val="p"/>
          </m:rPr>
          <m:t>X</m:t>
        </m:r>
      </m:oMath>
      <w:r>
        <w:t xml:space="preserve"> 为高维或结构复杂（如一系列策略组合的集合）时，显式构造或甚至判定一个连续效用表示的存在性都可能面临计算挑战[22]。对于有限但庞大的结果集，虽然理论上总存在表示，但寻找一个具有简洁表征（如多项式大小、特定函数形式）的效用函数，对于后续的均衡计算至关重要[23]。这一需求推动了</w:t>
      </w:r>
      <w:r>
        <w:rPr>
          <w:b/>
        </w:rPr>
        <w:t>结构化博弈表示</w:t>
      </w:r>
      <w:r>
        <w:t>的研究，例如图形博弈、动作图博弈等，它们通过利用效用函数的局部依赖性来实现指数级的表示压缩，从而为分析大规模博弈提供了可能[23; 24]。</w:t>
      </w:r>
    </w:p>
    <w:bookmarkEnd w:id="11"/>
    <w:p w14:paraId="2023F9AD">
      <w:pPr>
        <w:pStyle w:val="5"/>
        <w:keepNext/>
      </w:pPr>
      <w:bookmarkStart w:id="12" w:name="_Toc1055496098"/>
      <w:bookmarkStart w:id="13" w:name="序数效用的本质与唯一性"/>
      <w:r>
        <w:t>序数效用的本质与唯一性</w:t>
      </w:r>
      <w:bookmarkEnd w:id="12"/>
    </w:p>
    <w:p w14:paraId="74DF5BC7">
      <w:pPr>
        <w:pStyle w:val="3"/>
      </w:pPr>
      <w:r>
        <w:t>必须着重强调，在上述公理化框架下导出的效用函数本质上是</w:t>
      </w:r>
      <w:r>
        <w:rPr>
          <w:b/>
        </w:rPr>
        <w:t>序数的</w:t>
      </w:r>
      <w:r>
        <w:t xml:space="preserve">。这意味着，函数 </w:t>
      </w:r>
      <m:oMath>
        <m:r>
          <m:rPr/>
          <m:t>u</m:t>
        </m:r>
      </m:oMath>
      <w:r>
        <w:t xml:space="preserve"> 所承载的唯一信息是结果之间的排序关系，其具体数值大小、差值乃至比值均不具内在经济学意义。例如，若 </w:t>
      </w:r>
      <m:oMath>
        <m:r>
          <m:rPr/>
          <m:t>u</m:t>
        </m:r>
        <m:d>
          <m:dPr>
            <m:sepChr m:val=""/>
          </m:dPr>
          <m:e>
            <m:r>
              <m:rPr/>
              <m:t>x</m:t>
            </m:r>
          </m:e>
        </m:d>
        <m:r>
          <m:rPr>
            <m:sty m:val="p"/>
          </m:rPr>
          <m:t>=</m:t>
        </m:r>
        <m:r>
          <m:rPr/>
          <m:t>10</m:t>
        </m:r>
      </m:oMath>
      <w:r>
        <w:t xml:space="preserve">, </w:t>
      </w:r>
      <m:oMath>
        <m:r>
          <m:rPr/>
          <m:t>u</m:t>
        </m:r>
        <m:d>
          <m:dPr>
            <m:sepChr m:val=""/>
          </m:dPr>
          <m:e>
            <m:r>
              <m:rPr/>
              <m:t>y</m:t>
            </m:r>
          </m:e>
        </m:d>
        <m:r>
          <m:rPr>
            <m:sty m:val="p"/>
          </m:rPr>
          <m:t>=</m:t>
        </m:r>
        <m:r>
          <m:rPr/>
          <m:t>5</m:t>
        </m:r>
      </m:oMath>
      <w:r>
        <w:t xml:space="preserve">, </w:t>
      </w:r>
      <m:oMath>
        <m:r>
          <m:rPr/>
          <m:t>u</m:t>
        </m:r>
        <m:d>
          <m:dPr>
            <m:sepChr m:val=""/>
          </m:dPr>
          <m:e>
            <m:r>
              <m:rPr/>
              <m:t>z</m:t>
            </m:r>
          </m:e>
        </m:d>
        <m:r>
          <m:rPr>
            <m:sty m:val="p"/>
          </m:rPr>
          <m:t>=</m:t>
        </m:r>
        <m:r>
          <m:rPr/>
          <m:t>0</m:t>
        </m:r>
      </m:oMath>
      <w:r>
        <w:t xml:space="preserve">，我们仅能推断 </w:t>
      </w:r>
      <m:oMath>
        <m:r>
          <m:rPr/>
          <m:t>x</m:t>
        </m:r>
        <m:r>
          <m:rPr>
            <m:sty m:val="p"/>
          </m:rPr>
          <m:t>≻</m:t>
        </m:r>
        <m:r>
          <m:rPr/>
          <m:t>y</m:t>
        </m:r>
        <m:r>
          <m:rPr>
            <m:sty m:val="p"/>
          </m:rPr>
          <m:t>≻</m:t>
        </m:r>
        <m:r>
          <m:rPr/>
          <m:t>z</m:t>
        </m:r>
      </m:oMath>
      <w:r>
        <w:t>，而不能断言“</w:t>
      </w:r>
      <m:oMath>
        <m:r>
          <m:rPr/>
          <m:t>x</m:t>
        </m:r>
      </m:oMath>
      <w:r>
        <w:t xml:space="preserve"> 比 </w:t>
      </w:r>
      <m:oMath>
        <m:r>
          <m:rPr/>
          <m:t>y</m:t>
        </m:r>
      </m:oMath>
      <w:r>
        <w:t xml:space="preserve"> 好的程度是 </w:t>
      </w:r>
      <m:oMath>
        <m:r>
          <m:rPr/>
          <m:t>y</m:t>
        </m:r>
      </m:oMath>
      <w:r>
        <w:t xml:space="preserve"> 比 </w:t>
      </w:r>
      <m:oMath>
        <m:r>
          <m:rPr/>
          <m:t>z</m:t>
        </m:r>
      </m:oMath>
      <w:r>
        <w:t xml:space="preserve"> 好的程度的两倍”。</w:t>
      </w:r>
    </w:p>
    <w:p w14:paraId="020398E0">
      <w:pPr>
        <w:pStyle w:val="3"/>
      </w:pPr>
      <w:r>
        <w:t>这一性质在数学上体现为效用表示的</w:t>
      </w:r>
      <w:r>
        <w:rPr>
          <w:b/>
        </w:rPr>
        <w:t>唯一性定理</w:t>
      </w:r>
      <w:r>
        <w:t xml:space="preserve">：设 </w:t>
      </w:r>
      <m:oMath>
        <m:r>
          <m:rPr/>
          <m:t>u</m:t>
        </m:r>
        <m:r>
          <m:rPr>
            <m:sty m:val="p"/>
          </m:rPr>
          <m:t>:X→ℝ</m:t>
        </m:r>
      </m:oMath>
      <w:r>
        <w:t xml:space="preserve"> 是理性偏好 </w:t>
      </w:r>
      <m:oMath>
        <m:r>
          <m:rPr>
            <m:sty m:val="p"/>
          </m:rPr>
          <m:t>≽</m:t>
        </m:r>
      </m:oMath>
      <w:r>
        <w:t xml:space="preserve"> 的一个效用表示，则另一个函数 </w:t>
      </w:r>
      <m:oMath>
        <m:r>
          <m:rPr/>
          <m:t>v</m:t>
        </m:r>
        <m:r>
          <m:rPr>
            <m:sty m:val="p"/>
          </m:rPr>
          <m:t>:X→ℝ</m:t>
        </m:r>
      </m:oMath>
      <w:r>
        <w:t xml:space="preserve"> 也是 </w:t>
      </w:r>
      <m:oMath>
        <m:r>
          <m:rPr>
            <m:sty m:val="p"/>
          </m:rPr>
          <m:t>≽</m:t>
        </m:r>
      </m:oMath>
      <w:r>
        <w:t xml:space="preserve"> 的效用表示，当且仅当存在一个严格递增的函数 </w:t>
      </w:r>
      <m:oMath>
        <m:r>
          <m:rPr/>
          <m:t>f</m:t>
        </m:r>
        <m:r>
          <m:rPr>
            <m:sty m:val="p"/>
          </m:rPr>
          <m:t>:ℝ→ℝ</m:t>
        </m:r>
      </m:oMath>
      <w:r>
        <w:t xml:space="preserve">，使得 </w:t>
      </w:r>
      <m:oMath>
        <m:r>
          <m:rPr/>
          <m:t>v</m:t>
        </m:r>
        <m:r>
          <m:rPr>
            <m:sty m:val="p"/>
          </m:rPr>
          <m:t>=</m:t>
        </m:r>
        <m:r>
          <m:rPr/>
          <m:t>f</m:t>
        </m:r>
        <m:r>
          <m:rPr>
            <m:sty m:val="p"/>
          </m:rPr>
          <m:t>∘</m:t>
        </m:r>
        <m:r>
          <m:rPr/>
          <m:t>u</m:t>
        </m:r>
      </m:oMath>
      <w:r>
        <w:t>。</w:t>
      </w:r>
    </w:p>
    <w:p w14:paraId="754DDB32">
      <w:pPr>
        <w:pStyle w:val="3"/>
      </w:pPr>
      <w:r>
        <w:rPr>
          <w:b/>
        </w:rPr>
        <w:t>证明</w:t>
      </w:r>
      <w:r>
        <w:t xml:space="preserve">是直接的。充分性：若 </w:t>
      </w:r>
      <m:oMath>
        <m:r>
          <m:rPr/>
          <m:t>v</m:t>
        </m:r>
        <m:r>
          <m:rPr>
            <m:sty m:val="p"/>
          </m:rPr>
          <m:t>=</m:t>
        </m:r>
        <m:r>
          <m:rPr/>
          <m:t>f</m:t>
        </m:r>
        <m:r>
          <m:rPr>
            <m:sty m:val="p"/>
          </m:rPr>
          <m:t>∘</m:t>
        </m:r>
        <m:r>
          <m:rPr/>
          <m:t>u</m:t>
        </m:r>
      </m:oMath>
      <w:r>
        <w:t xml:space="preserve"> 且 </w:t>
      </w:r>
      <m:oMath>
        <m:r>
          <m:rPr/>
          <m:t>f</m:t>
        </m:r>
      </m:oMath>
      <w:r>
        <w:t xml:space="preserve"> 严格递增，则 </w:t>
      </w:r>
      <m:oMath>
        <m:r>
          <m:rPr/>
          <m:t>u</m:t>
        </m:r>
        <m:d>
          <m:dPr>
            <m:sepChr m:val=""/>
          </m:dPr>
          <m:e>
            <m:r>
              <m:rPr/>
              <m:t>x</m:t>
            </m:r>
          </m:e>
        </m:d>
        <m:r>
          <m:rPr>
            <m:sty m:val="p"/>
          </m:rPr>
          <m:t>≥</m:t>
        </m:r>
        <m:r>
          <m:rPr/>
          <m:t>u</m:t>
        </m:r>
        <m:d>
          <m:dPr>
            <m:sepChr m:val=""/>
          </m:dPr>
          <m:e>
            <m:r>
              <m:rPr/>
              <m:t>y</m:t>
            </m:r>
          </m:e>
        </m:d>
        <m:r>
          <m:rPr>
            <m:sty m:val="p"/>
          </m:rPr>
          <m:t>⇔</m:t>
        </m:r>
        <m:r>
          <m:rPr/>
          <m:t>f</m:t>
        </m:r>
        <m:d>
          <m:dPr>
            <m:sepChr m:val=""/>
          </m:dPr>
          <m:e>
            <m:r>
              <m:rPr/>
              <m:t>u</m:t>
            </m:r>
            <m:d>
              <m:dPr>
                <m:sepChr m:val=""/>
              </m:dPr>
              <m:e>
                <m:r>
                  <m:rPr/>
                  <m:t>x</m:t>
                </m:r>
              </m:e>
            </m:d>
          </m:e>
        </m:d>
        <m:r>
          <m:rPr>
            <m:sty m:val="p"/>
          </m:rPr>
          <m:t>≥</m:t>
        </m:r>
        <m:r>
          <m:rPr/>
          <m:t>f</m:t>
        </m:r>
        <m:d>
          <m:dPr>
            <m:sepChr m:val=""/>
          </m:dPr>
          <m:e>
            <m:r>
              <m:rPr/>
              <m:t>u</m:t>
            </m:r>
            <m:d>
              <m:dPr>
                <m:sepChr m:val=""/>
              </m:dPr>
              <m:e>
                <m:r>
                  <m:rPr/>
                  <m:t>y</m:t>
                </m:r>
              </m:e>
            </m:d>
          </m:e>
        </m:d>
        <m:r>
          <m:rPr>
            <m:sty m:val="p"/>
          </m:rPr>
          <m:t>⇔</m:t>
        </m:r>
        <m:r>
          <m:rPr/>
          <m:t>v</m:t>
        </m:r>
        <m:d>
          <m:dPr>
            <m:sepChr m:val=""/>
          </m:dPr>
          <m:e>
            <m:r>
              <m:rPr/>
              <m:t>x</m:t>
            </m:r>
          </m:e>
        </m:d>
        <m:r>
          <m:rPr>
            <m:sty m:val="p"/>
          </m:rPr>
          <m:t>≥</m:t>
        </m:r>
        <m:r>
          <m:rPr/>
          <m:t>v</m:t>
        </m:r>
        <m:d>
          <m:dPr>
            <m:sepChr m:val=""/>
          </m:dPr>
          <m:e>
            <m:r>
              <m:rPr/>
              <m:t>y</m:t>
            </m:r>
          </m:e>
        </m:d>
      </m:oMath>
      <w:r>
        <w:t xml:space="preserve">。必要性：若 </w:t>
      </w:r>
      <m:oMath>
        <m:r>
          <m:rPr/>
          <m:t>u</m:t>
        </m:r>
      </m:oMath>
      <w:r>
        <w:t xml:space="preserve"> 和 </w:t>
      </w:r>
      <m:oMath>
        <m:r>
          <m:rPr/>
          <m:t>v</m:t>
        </m:r>
      </m:oMath>
      <w:r>
        <w:t xml:space="preserve"> 都是表示，定义 </w:t>
      </w:r>
      <m:oMath>
        <m:r>
          <m:rPr/>
          <m:t>f</m:t>
        </m:r>
      </m:oMath>
      <w:r>
        <w:t xml:space="preserve"> 在值域 </w:t>
      </w:r>
      <m:oMath>
        <m:r>
          <m:rPr/>
          <m:t>u</m:t>
        </m:r>
        <m:d>
          <m:dPr>
            <m:sepChr m:val=""/>
          </m:dPr>
          <m:e>
            <m:r>
              <m:rPr>
                <m:sty m:val="p"/>
              </m:rPr>
              <m:t>X</m:t>
            </m:r>
          </m:e>
        </m:d>
      </m:oMath>
      <w:r>
        <w:t xml:space="preserve"> 上为 </w:t>
      </w:r>
      <m:oMath>
        <m:r>
          <m:rPr/>
          <m:t>f</m:t>
        </m:r>
        <m:d>
          <m:dPr>
            <m:sepChr m:val=""/>
          </m:dPr>
          <m:e>
            <m:r>
              <m:rPr/>
              <m:t>t</m:t>
            </m:r>
          </m:e>
        </m:d>
        <m:r>
          <m:rPr>
            <m:sty m:val="p"/>
          </m:rPr>
          <m:t>=</m:t>
        </m:r>
        <m:r>
          <m:rPr/>
          <m:t>v</m:t>
        </m:r>
        <m:d>
          <m:dPr>
            <m:sepChr m:val=""/>
          </m:dPr>
          <m:e>
            <m:sSup>
              <m:sSupPr/>
              <m:e>
                <m:r>
                  <m:rPr/>
                  <m:t>u</m:t>
                </m:r>
              </m:e>
              <m:sup>
                <m:r>
                  <m:rPr>
                    <m:sty m:val="p"/>
                  </m:rPr>
                  <m:t>−</m:t>
                </m:r>
                <m:r>
                  <m:rPr/>
                  <m:t>1</m:t>
                </m:r>
              </m:sup>
            </m:sSup>
            <m:d>
              <m:dPr>
                <m:sepChr m:val=""/>
              </m:dPr>
              <m:e>
                <m:r>
                  <m:rPr/>
                  <m:t>t</m:t>
                </m:r>
              </m:e>
            </m:d>
          </m:e>
        </m:d>
      </m:oMath>
      <w:r>
        <w:t xml:space="preserve">。由于 </w:t>
      </w:r>
      <m:oMath>
        <m:r>
          <m:rPr/>
          <m:t>u</m:t>
        </m:r>
      </m:oMath>
      <w:r>
        <w:t xml:space="preserve"> 是保序双射（在同构意义上），</w:t>
      </w:r>
      <m:oMath>
        <m:r>
          <m:rPr/>
          <m:t>f</m:t>
        </m:r>
      </m:oMath>
      <w:r>
        <w:t xml:space="preserve"> 是良定义的。对于 </w:t>
      </w:r>
      <m:oMath>
        <m:sSub>
          <m:sSubPr/>
          <m:e>
            <m:r>
              <m:rPr/>
              <m:t>t</m:t>
            </m:r>
          </m:e>
          <m:sub>
            <m:r>
              <m:rPr/>
              <m:t>1</m:t>
            </m:r>
          </m:sub>
        </m:sSub>
        <m:r>
          <m:rPr>
            <m:sty m:val="p"/>
          </m:rPr>
          <m:t>,</m:t>
        </m:r>
        <m:sSub>
          <m:sSubPr/>
          <m:e>
            <m:r>
              <m:rPr/>
              <m:t>t</m:t>
            </m:r>
          </m:e>
          <m:sub>
            <m:r>
              <m:rPr/>
              <m:t>2</m:t>
            </m:r>
          </m:sub>
        </m:sSub>
        <m:r>
          <m:rPr>
            <m:sty m:val="p"/>
          </m:rPr>
          <m:t>∈</m:t>
        </m:r>
        <m:r>
          <m:rPr/>
          <m:t>u</m:t>
        </m:r>
        <m:d>
          <m:dPr>
            <m:sepChr m:val=""/>
          </m:dPr>
          <m:e>
            <m:r>
              <m:rPr>
                <m:sty m:val="p"/>
              </m:rPr>
              <m:t>X</m:t>
            </m:r>
          </m:e>
        </m:d>
      </m:oMath>
      <w:r>
        <w:t xml:space="preserve">，若 </w:t>
      </w:r>
      <m:oMath>
        <m:sSub>
          <m:sSubPr/>
          <m:e>
            <m:r>
              <m:rPr/>
              <m:t>t</m:t>
            </m:r>
          </m:e>
          <m:sub>
            <m:r>
              <m:rPr/>
              <m:t>1</m:t>
            </m:r>
          </m:sub>
        </m:sSub>
        <m:r>
          <m:rPr>
            <m:sty m:val="p"/>
          </m:rPr>
          <m:t>&gt;</m:t>
        </m:r>
        <m:sSub>
          <m:sSubPr/>
          <m:e>
            <m:r>
              <m:rPr/>
              <m:t>t</m:t>
            </m:r>
          </m:e>
          <m:sub>
            <m:r>
              <m:rPr/>
              <m:t>2</m:t>
            </m:r>
          </m:sub>
        </m:sSub>
      </m:oMath>
      <w:r>
        <w:t xml:space="preserve">，则存在 </w:t>
      </w:r>
      <m:oMath>
        <m:r>
          <m:rPr/>
          <m:t>x</m:t>
        </m:r>
        <m:r>
          <m:rPr>
            <m:sty m:val="p"/>
          </m:rPr>
          <m:t>,</m:t>
        </m:r>
        <m:r>
          <m:rPr/>
          <m:t>y</m:t>
        </m:r>
      </m:oMath>
      <w:r>
        <w:t xml:space="preserve"> 使 </w:t>
      </w:r>
      <m:oMath>
        <m:r>
          <m:rPr/>
          <m:t>u</m:t>
        </m:r>
        <m:d>
          <m:dPr>
            <m:sepChr m:val=""/>
          </m:dPr>
          <m:e>
            <m:r>
              <m:rPr/>
              <m:t>x</m:t>
            </m:r>
          </m:e>
        </m:d>
        <m:r>
          <m:rPr>
            <m:sty m:val="p"/>
          </m:rPr>
          <m:t>=</m:t>
        </m:r>
        <m:sSub>
          <m:sSubPr/>
          <m:e>
            <m:r>
              <m:rPr/>
              <m:t>t</m:t>
            </m:r>
          </m:e>
          <m:sub>
            <m:r>
              <m:rPr/>
              <m:t>1</m:t>
            </m:r>
          </m:sub>
        </m:sSub>
        <m:r>
          <m:rPr>
            <m:sty m:val="p"/>
          </m:rPr>
          <m:t>,</m:t>
        </m:r>
        <m:r>
          <m:rPr/>
          <m:t>u</m:t>
        </m:r>
        <m:d>
          <m:dPr>
            <m:sepChr m:val=""/>
          </m:dPr>
          <m:e>
            <m:r>
              <m:rPr/>
              <m:t>y</m:t>
            </m:r>
          </m:e>
        </m:d>
        <m:r>
          <m:rPr>
            <m:sty m:val="p"/>
          </m:rPr>
          <m:t>=</m:t>
        </m:r>
        <m:sSub>
          <m:sSubPr/>
          <m:e>
            <m:r>
              <m:rPr/>
              <m:t>t</m:t>
            </m:r>
          </m:e>
          <m:sub>
            <m:r>
              <m:rPr/>
              <m:t>2</m:t>
            </m:r>
          </m:sub>
        </m:sSub>
      </m:oMath>
      <w:r>
        <w:t xml:space="preserve"> 且 </w:t>
      </w:r>
      <m:oMath>
        <m:r>
          <m:rPr/>
          <m:t>x</m:t>
        </m:r>
        <m:r>
          <m:rPr>
            <m:sty m:val="p"/>
          </m:rPr>
          <m:t>≻</m:t>
        </m:r>
        <m:r>
          <m:rPr/>
          <m:t>y</m:t>
        </m:r>
      </m:oMath>
      <w:r>
        <w:t xml:space="preserve">，从而 </w:t>
      </w:r>
      <m:oMath>
        <m:r>
          <m:rPr/>
          <m:t>v</m:t>
        </m:r>
        <m:d>
          <m:dPr>
            <m:sepChr m:val=""/>
          </m:dPr>
          <m:e>
            <m:r>
              <m:rPr/>
              <m:t>x</m:t>
            </m:r>
          </m:e>
        </m:d>
        <m:r>
          <m:rPr>
            <m:sty m:val="p"/>
          </m:rPr>
          <m:t>&gt;</m:t>
        </m:r>
        <m:r>
          <m:rPr/>
          <m:t>v</m:t>
        </m:r>
        <m:d>
          <m:dPr>
            <m:sepChr m:val=""/>
          </m:dPr>
          <m:e>
            <m:r>
              <m:rPr/>
              <m:t>y</m:t>
            </m:r>
          </m:e>
        </m:d>
      </m:oMath>
      <w:r>
        <w:t xml:space="preserve">，即 </w:t>
      </w:r>
      <m:oMath>
        <m:r>
          <m:rPr/>
          <m:t>f</m:t>
        </m:r>
        <m:d>
          <m:dPr>
            <m:sepChr m:val=""/>
          </m:dPr>
          <m:e>
            <m:sSub>
              <m:sSubPr/>
              <m:e>
                <m:r>
                  <m:rPr/>
                  <m:t>t</m:t>
                </m:r>
              </m:e>
              <m:sub>
                <m:r>
                  <m:rPr/>
                  <m:t>1</m:t>
                </m:r>
              </m:sub>
            </m:sSub>
          </m:e>
        </m:d>
        <m:r>
          <m:rPr>
            <m:sty m:val="p"/>
          </m:rPr>
          <m:t>&gt;</m:t>
        </m:r>
        <m:r>
          <m:rPr/>
          <m:t>f</m:t>
        </m:r>
        <m:d>
          <m:dPr>
            <m:sepChr m:val=""/>
          </m:dPr>
          <m:e>
            <m:sSub>
              <m:sSubPr/>
              <m:e>
                <m:r>
                  <m:rPr/>
                  <m:t>t</m:t>
                </m:r>
              </m:e>
              <m:sub>
                <m:r>
                  <m:rPr/>
                  <m:t>2</m:t>
                </m:r>
              </m:sub>
            </m:sSub>
          </m:e>
        </m:d>
      </m:oMath>
      <w:r>
        <w:t xml:space="preserve">，故 </w:t>
      </w:r>
      <m:oMath>
        <m:r>
          <m:rPr/>
          <m:t>f</m:t>
        </m:r>
      </m:oMath>
      <w:r>
        <w:t xml:space="preserve"> 严格递增。可将其延拓至整个 </w:t>
      </w:r>
      <m:oMath>
        <m:r>
          <m:rPr>
            <m:sty m:val="p"/>
          </m:rPr>
          <m:t>ℝ</m:t>
        </m:r>
      </m:oMath>
      <w:r>
        <w:t xml:space="preserve"> 以完成证明。</w:t>
      </w:r>
    </w:p>
    <w:p w14:paraId="0FA021D8">
      <w:pPr>
        <w:pStyle w:val="3"/>
      </w:pPr>
      <w:r>
        <w:t>此唯一性结论具有深远影响。它意味着，在纯序数偏好下，任何试图基于效用来进行</w:t>
      </w:r>
      <w:r>
        <w:rPr>
          <w:b/>
        </w:rPr>
        <w:t>人际比较</w:t>
      </w:r>
      <w:r>
        <w:t>或</w:t>
      </w:r>
      <w:r>
        <w:rPr>
          <w:b/>
        </w:rPr>
        <w:t>福利加总</w:t>
      </w:r>
      <w:r>
        <w:t>的操作，在缺乏额外假设（如可比性、基数性）下，都是缺乏理论基础的。这也解释了为何在经典社会选择理论中，阿罗不可能定理的结论如此强大——它正是在序数效用的框架下，探讨将个体序数偏好聚合成社会序数偏好的可能性[25]。</w:t>
      </w:r>
    </w:p>
    <w:p w14:paraId="51C8FA2E">
      <w:pPr>
        <w:pStyle w:val="3"/>
      </w:pPr>
      <w:r>
        <w:t>然而，当我们将分析拓展至</w:t>
      </w:r>
      <w:r>
        <w:rPr>
          <w:b/>
        </w:rPr>
        <w:t>风险决策</w:t>
      </w:r>
      <w:r>
        <w:t>情境时，效用的唯一性会收缩。在冯·诺依曼-摩根斯坦期望效用理论中，理性决策者对“彩票”（概率分布）的偏好，在满足独立性公理等一系列更强公理下，可被表示为期望效用形式：</w:t>
      </w:r>
      <m:oMath>
        <m:r>
          <m:rPr/>
          <m:t>U</m:t>
        </m:r>
        <m:d>
          <m:dPr>
            <m:sepChr m:val=""/>
          </m:dPr>
          <m:e>
            <m:r>
              <m:rPr/>
              <m:t>L</m:t>
            </m:r>
          </m:e>
        </m:d>
        <m:r>
          <m:rPr>
            <m:sty m:val="p"/>
          </m:rPr>
          <m:t>=</m:t>
        </m:r>
        <m:sSub>
          <m:sSubPr/>
          <m:e>
            <m:r>
              <m:rPr>
                <m:sty m:val="p"/>
              </m:rPr>
              <m:t>E</m:t>
            </m:r>
          </m:e>
          <m:sub>
            <m:r>
              <m:rPr/>
              <m:t>L</m:t>
            </m:r>
          </m:sub>
        </m:sSub>
        <m:d>
          <m:dPr>
            <m:begChr m:val="["/>
            <m:sepChr m:val=""/>
            <m:endChr m:val="]"/>
          </m:dPr>
          <m:e>
            <m:r>
              <m:rPr/>
              <m:t>26</m:t>
            </m:r>
          </m:e>
        </m:d>
      </m:oMath>
      <w:r>
        <w:t xml:space="preserve">，其中 </w:t>
      </w:r>
      <m:oMath>
        <m:r>
          <m:rPr/>
          <m:t>u</m:t>
        </m:r>
        <m:r>
          <m:rPr>
            <m:sty m:val="p"/>
          </m:rPr>
          <m:t>:X→ℝ</m:t>
        </m:r>
      </m:oMath>
      <w:r>
        <w:t xml:space="preserve"> 被称为</w:t>
      </w:r>
      <w:r>
        <w:rPr>
          <w:b/>
        </w:rPr>
        <w:t>伯努利效用函数</w:t>
      </w:r>
      <w:r>
        <w:t>。此时，</w:t>
      </w:r>
      <m:oMath>
        <m:r>
          <m:rPr/>
          <m:t>u</m:t>
        </m:r>
      </m:oMath>
      <w:r>
        <w:t xml:space="preserve"> 在</w:t>
      </w:r>
      <w:r>
        <w:rPr>
          <w:b/>
        </w:rPr>
        <w:t>正仿射变换</w:t>
      </w:r>
      <w:r>
        <w:t xml:space="preserve">下唯一。即，若 </w:t>
      </w:r>
      <m:oMath>
        <m:r>
          <m:rPr/>
          <m:t>u</m:t>
        </m:r>
      </m:oMath>
      <w:r>
        <w:t xml:space="preserve"> 是一个有效的伯努利效用函数，则 </w:t>
      </w:r>
      <m:oMath>
        <m:r>
          <m:rPr/>
          <m:t>v</m:t>
        </m:r>
        <m:r>
          <m:rPr>
            <m:sty m:val="p"/>
          </m:rPr>
          <m:t>=</m:t>
        </m:r>
        <m:r>
          <m:rPr/>
          <m:t>au</m:t>
        </m:r>
        <m:r>
          <m:rPr>
            <m:sty m:val="p"/>
          </m:rPr>
          <m:t>+</m:t>
        </m:r>
        <m:r>
          <m:rPr/>
          <m:t>b</m:t>
        </m:r>
      </m:oMath>
      <w:r>
        <w:t xml:space="preserve">（其中 </w:t>
      </w:r>
      <m:oMath>
        <m:r>
          <m:rPr/>
          <m:t>a</m:t>
        </m:r>
        <m:r>
          <m:rPr>
            <m:sty m:val="p"/>
          </m:rPr>
          <m:t>&gt;</m:t>
        </m:r>
        <m:r>
          <m:rPr/>
          <m:t>0</m:t>
        </m:r>
        <m:r>
          <m:rPr>
            <m:sty m:val="p"/>
          </m:rPr>
          <m:t>,</m:t>
        </m:r>
        <m:r>
          <m:rPr/>
          <m:t>b</m:t>
        </m:r>
        <m:r>
          <m:rPr>
            <m:sty m:val="p"/>
          </m:rPr>
          <m:t>∈ℝ</m:t>
        </m:r>
      </m:oMath>
      <w:r>
        <w:t>）是另一个同等有效的表示。所有其他非线性变换都会改变个体在风险彩票间的偏好。这一从“严格递增变换”到“正仿射变换”的收缩，标志着偏好从纯序数信息迈向了包含</w:t>
      </w:r>
      <w:r>
        <w:rPr>
          <w:b/>
        </w:rPr>
        <w:t>风险态度</w:t>
      </w:r>
      <w:r>
        <w:t xml:space="preserve">（由 </w:t>
      </w:r>
      <m:oMath>
        <m:r>
          <m:rPr/>
          <m:t>u</m:t>
        </m:r>
      </m:oMath>
      <w:r>
        <w:t xml:space="preserve"> 的曲率刻画）的基数信息。这一关键跃迁为量化风险厌恶、进行跨期贴现以及比较不同个体的风险容忍度提供了数学基础，其影响贯穿于金融、保险和宏观经济模型。</w:t>
      </w:r>
    </w:p>
    <w:bookmarkEnd w:id="13"/>
    <w:p w14:paraId="576608DB">
      <w:pPr>
        <w:pStyle w:val="5"/>
        <w:keepNext/>
      </w:pPr>
      <w:bookmarkStart w:id="14" w:name="_Toc1507994866"/>
      <w:bookmarkStart w:id="15" w:name="理论延展批判与前沿方向"/>
      <w:r>
        <w:t>理论延展、批判与前沿方向</w:t>
      </w:r>
      <w:bookmarkEnd w:id="14"/>
    </w:p>
    <w:p w14:paraId="76749207">
      <w:pPr>
        <w:pStyle w:val="3"/>
      </w:pPr>
      <w:r>
        <w:t>基础的序数效用理论虽优雅，但其假设在面对现实复杂性与行为证据时显示出局限性，催生了多个重要的理论扩展与批判性反思。</w:t>
      </w:r>
    </w:p>
    <w:p w14:paraId="24422FFF">
      <w:pPr>
        <w:pStyle w:val="3"/>
        <w:numPr>
          <w:ilvl w:val="0"/>
          <w:numId w:val="5"/>
        </w:numPr>
        <w:ind w:left="0" w:leftChars="0" w:firstLine="480" w:firstLineChars="0"/>
        <w:rPr>
          <w:b/>
        </w:rPr>
      </w:pPr>
      <w:r>
        <w:rPr>
          <w:b/>
        </w:rPr>
        <w:t>不完备偏好与模糊性：</w:t>
      </w:r>
      <w:r>
        <w:t xml:space="preserve"> 完备性公理要求在所有成对比较中做出决断。然而，在选项高度复杂、信息不足或存在根本性不确定性（“模糊性”，ambiguity）时，决策者可能坦然承认“无法比较”。对此的建模催生了</w:t>
      </w:r>
      <w:r>
        <w:rPr>
          <w:b/>
        </w:rPr>
        <w:t>不完备偏好</w:t>
      </w:r>
      <w:r>
        <w:t>理论。在此框架下，效用表示问题转化为寻找一个</w:t>
      </w:r>
      <w:r>
        <w:rPr>
          <w:b/>
        </w:rPr>
        <w:t>实值函数集</w:t>
      </w:r>
      <w:r>
        <w:t xml:space="preserve"> </w:t>
      </w:r>
      <m:oMath>
        <m:r>
          <m:rPr>
            <m:sty m:val="p"/>
          </m:rPr>
          <m:t>U</m:t>
        </m:r>
      </m:oMath>
      <w:r>
        <w:t xml:space="preserve">，使得 </w:t>
      </w:r>
      <m:oMath>
        <m:r>
          <m:rPr/>
          <m:t>x</m:t>
        </m:r>
        <m:r>
          <m:rPr>
            <m:sty m:val="p"/>
          </m:rPr>
          <m:t>≽</m:t>
        </m:r>
        <m:r>
          <m:rPr/>
          <m:t>y</m:t>
        </m:r>
      </m:oMath>
      <w:r>
        <w:t xml:space="preserve"> 当且仅当对所有的 </w:t>
      </w:r>
      <m:oMath>
        <m:r>
          <m:rPr/>
          <m:t>u</m:t>
        </m:r>
        <m:r>
          <m:rPr>
            <m:sty m:val="p"/>
          </m:rPr>
          <m:t>∈U</m:t>
        </m:r>
      </m:oMath>
      <w:r>
        <w:t xml:space="preserve"> 有 </w:t>
      </w:r>
      <m:oMath>
        <m:r>
          <m:rPr/>
          <m:t>u</m:t>
        </m:r>
        <m:d>
          <m:dPr>
            <m:sepChr m:val=""/>
          </m:dPr>
          <m:e>
            <m:r>
              <m:rPr/>
              <m:t>x</m:t>
            </m:r>
          </m:e>
        </m:d>
        <m:r>
          <m:rPr>
            <m:sty m:val="p"/>
          </m:rPr>
          <m:t>≥</m:t>
        </m:r>
        <m:r>
          <m:rPr/>
          <m:t>u</m:t>
        </m:r>
        <m:d>
          <m:dPr>
            <m:sepChr m:val=""/>
          </m:dPr>
          <m:e>
            <m:r>
              <m:rPr/>
              <m:t>y</m:t>
            </m:r>
          </m:e>
        </m:d>
      </m:oMath>
      <w:r>
        <w:t>。这等价于说，偏好由一族效用函数的多重准则（multi-criteria）决定，只有当某个选项在所有准则下都不差于另一选项时，前者才被偏好。不完备偏好的表示与计算复杂性是当前研究的热点，尤其在涉及资源分配与公平性的机制设计中[27]。</w:t>
      </w:r>
    </w:p>
    <w:p w14:paraId="4BFB0479">
      <w:pPr>
        <w:pStyle w:val="3"/>
        <w:numPr>
          <w:ilvl w:val="0"/>
          <w:numId w:val="5"/>
        </w:numPr>
        <w:ind w:left="0" w:leftChars="0" w:firstLine="480" w:firstLineChars="0"/>
        <w:rPr>
          <w:b/>
        </w:rPr>
      </w:pPr>
      <w:r>
        <w:rPr>
          <w:b/>
        </w:rPr>
        <w:t>词法序偏好与不可表示性：</w:t>
      </w:r>
      <w:r>
        <w:t xml:space="preserve"> 传递性与连续性假设对于实数表示至关重要。一个经典反例是 </w:t>
      </w:r>
      <m:oMath>
        <m:sSup>
          <m:sSupPr/>
          <m:e>
            <m:r>
              <m:rPr>
                <m:sty m:val="p"/>
              </m:rPr>
              <m:t>ℝ</m:t>
            </m:r>
          </m:e>
          <m:sup>
            <m:r>
              <m:rPr/>
              <m:t>2</m:t>
            </m:r>
          </m:sup>
        </m:sSup>
      </m:oMath>
      <w:r>
        <w:t xml:space="preserve"> 上的</w:t>
      </w:r>
      <w:r>
        <w:rPr>
          <w:b/>
        </w:rPr>
        <w:t>词法序偏好</w:t>
      </w:r>
      <w:r>
        <w:t>：</w:t>
      </w:r>
      <m:oMath>
        <m:d>
          <m:dPr>
            <m:sepChr m:val=""/>
          </m:dPr>
          <m:e>
            <m:sSub>
              <m:sSubPr/>
              <m:e>
                <m:r>
                  <m:rPr/>
                  <m:t>x</m:t>
                </m:r>
              </m:e>
              <m:sub>
                <m:r>
                  <m:rPr/>
                  <m:t>1</m:t>
                </m:r>
              </m:sub>
            </m:sSub>
            <m:r>
              <m:rPr>
                <m:sty m:val="p"/>
              </m:rPr>
              <m:t>,</m:t>
            </m:r>
            <m:sSub>
              <m:sSubPr/>
              <m:e>
                <m:r>
                  <m:rPr/>
                  <m:t>x</m:t>
                </m:r>
              </m:e>
              <m:sub>
                <m:r>
                  <m:rPr/>
                  <m:t>2</m:t>
                </m:r>
              </m:sub>
            </m:sSub>
          </m:e>
        </m:d>
        <m:r>
          <m:rPr>
            <m:sty m:val="p"/>
          </m:rPr>
          <m:t>≽</m:t>
        </m:r>
        <m:d>
          <m:dPr>
            <m:sepChr m:val=""/>
          </m:dPr>
          <m:e>
            <m:sSub>
              <m:sSubPr/>
              <m:e>
                <m:r>
                  <m:rPr/>
                  <m:t>y</m:t>
                </m:r>
              </m:e>
              <m:sub>
                <m:r>
                  <m:rPr/>
                  <m:t>1</m:t>
                </m:r>
              </m:sub>
            </m:sSub>
            <m:r>
              <m:rPr>
                <m:sty m:val="p"/>
              </m:rPr>
              <m:t>,</m:t>
            </m:r>
            <m:sSub>
              <m:sSubPr/>
              <m:e>
                <m:r>
                  <m:rPr/>
                  <m:t>y</m:t>
                </m:r>
              </m:e>
              <m:sub>
                <m:r>
                  <m:rPr/>
                  <m:t>2</m:t>
                </m:r>
              </m:sub>
            </m:sSub>
          </m:e>
        </m:d>
      </m:oMath>
      <w:r>
        <w:t xml:space="preserve"> 当且仅当 </w:t>
      </w:r>
      <m:oMath>
        <m:sSub>
          <m:sSubPr/>
          <m:e>
            <m:r>
              <m:rPr/>
              <m:t>x</m:t>
            </m:r>
          </m:e>
          <m:sub>
            <m:r>
              <m:rPr/>
              <m:t>1</m:t>
            </m:r>
          </m:sub>
        </m:sSub>
        <m:r>
          <m:rPr>
            <m:sty m:val="p"/>
          </m:rPr>
          <m:t>&gt;</m:t>
        </m:r>
        <m:sSub>
          <m:sSubPr/>
          <m:e>
            <m:r>
              <m:rPr/>
              <m:t>y</m:t>
            </m:r>
          </m:e>
          <m:sub>
            <m:r>
              <m:rPr/>
              <m:t>1</m:t>
            </m:r>
          </m:sub>
        </m:sSub>
      </m:oMath>
      <w:r>
        <w:t xml:space="preserve">，或 </w:t>
      </w:r>
      <m:oMath>
        <m:sSub>
          <m:sSubPr/>
          <m:e>
            <m:r>
              <m:rPr/>
              <m:t>x</m:t>
            </m:r>
          </m:e>
          <m:sub>
            <m:r>
              <m:rPr/>
              <m:t>1</m:t>
            </m:r>
          </m:sub>
        </m:sSub>
        <m:r>
          <m:rPr>
            <m:sty m:val="p"/>
          </m:rPr>
          <m:t>=</m:t>
        </m:r>
        <m:sSub>
          <m:sSubPr/>
          <m:e>
            <m:r>
              <m:rPr/>
              <m:t>y</m:t>
            </m:r>
          </m:e>
          <m:sub>
            <m:r>
              <m:rPr/>
              <m:t>1</m:t>
            </m:r>
          </m:sub>
        </m:sSub>
      </m:oMath>
      <w:r>
        <w:t xml:space="preserve"> 且 </w:t>
      </w:r>
      <m:oMath>
        <m:sSub>
          <m:sSubPr/>
          <m:e>
            <m:r>
              <m:rPr/>
              <m:t>x</m:t>
            </m:r>
          </m:e>
          <m:sub>
            <m:r>
              <m:rPr/>
              <m:t>2</m:t>
            </m:r>
          </m:sub>
        </m:sSub>
        <m:r>
          <m:rPr>
            <m:sty m:val="p"/>
          </m:rPr>
          <m:t>≥</m:t>
        </m:r>
        <m:sSub>
          <m:sSubPr/>
          <m:e>
            <m:r>
              <m:rPr/>
              <m:t>y</m:t>
            </m:r>
          </m:e>
          <m:sub>
            <m:r>
              <m:rPr/>
              <m:t>2</m:t>
            </m:r>
          </m:sub>
        </m:sSub>
      </m:oMath>
      <w:r>
        <w:t>。该偏好是完备且传递的，甚至是“理性的”，但它</w:t>
      </w:r>
      <w:r>
        <w:rPr>
          <w:b/>
        </w:rPr>
        <w:t>不存在连续的效用表示</w:t>
      </w:r>
      <w:r>
        <w:t xml:space="preserve">。原因在于，词法序的拓扑结构（序拓扑）与 </w:t>
      </w:r>
      <m:oMath>
        <m:r>
          <m:rPr>
            <m:sty m:val="p"/>
          </m:rPr>
          <m:t>ℝ</m:t>
        </m:r>
      </m:oMath>
      <w:r>
        <w:t xml:space="preserve"> 上的标准拓扑不同构——任何试图表示它的连续函数都会导致实数集的不可数多个两两不相交的开区间，这与实数的可数基性质矛盾。这表明，理性偏好公理仅是效用表示的</w:t>
      </w:r>
      <w:r>
        <w:rPr>
          <w:b/>
        </w:rPr>
        <w:t>必要非充分条件</w:t>
      </w:r>
      <w:r>
        <w:t>，连续性（或某种可数稠密性）是关键的技术性充分条件。在某些多属性决策或词典式价值判断中，此类偏好结构可能具有现实相关性。</w:t>
      </w:r>
    </w:p>
    <w:p w14:paraId="1A96DE1C">
      <w:pPr>
        <w:pStyle w:val="3"/>
        <w:numPr>
          <w:ilvl w:val="0"/>
          <w:numId w:val="5"/>
        </w:numPr>
        <w:ind w:left="0" w:leftChars="0" w:firstLine="480" w:firstLineChars="0"/>
        <w:rPr>
          <w:b/>
        </w:rPr>
      </w:pPr>
      <w:r>
        <w:rPr>
          <w:b/>
        </w:rPr>
        <w:t>计算与算法视角：</w:t>
      </w:r>
      <w:r>
        <w:t xml:space="preserve"> 从算法博弈论和人工智能视角看，偏好不仅需要被表示，更需要被</w:t>
      </w:r>
      <w:r>
        <w:rPr>
          <w:b/>
        </w:rPr>
        <w:t>有效处理</w:t>
      </w:r>
      <w:r>
        <w:t xml:space="preserve">。在诸如匹配市场、资源分配和自动谈判等应用中，参与者的偏好可能以复杂程序、黑盒查询或从数据中学习到的模型等形式给出[28; 29]。关键问题包括：(a) </w:t>
      </w:r>
      <w:r>
        <w:rPr>
          <w:b/>
        </w:rPr>
        <w:t>偏好学习</w:t>
      </w:r>
      <w:r>
        <w:t xml:space="preserve">：如何从有限的行为数据或比较查询中，高效地推断出一个简洁的效用表示（如线性效用、多项式效用）？(b) </w:t>
      </w:r>
      <w:r>
        <w:rPr>
          <w:b/>
        </w:rPr>
        <w:t>表示复杂性</w:t>
      </w:r>
      <w:r>
        <w:t xml:space="preserve">：对于组合结构的结果空间（如所有可能的物品束分配），如何设计紧凑的偏好表示语言（如加权逻辑公式、边际贡献网络），使得基本的查询（如“是否 </w:t>
      </w:r>
      <m:oMath>
        <m:r>
          <m:rPr/>
          <m:t>x</m:t>
        </m:r>
        <m:r>
          <m:rPr>
            <m:sty m:val="p"/>
          </m:rPr>
          <m:t>≽</m:t>
        </m:r>
        <m:r>
          <m:rPr/>
          <m:t>y</m:t>
        </m:r>
      </m:oMath>
      <w:r>
        <w:t xml:space="preserve">？”）或优化（如“找出最受偏好的结果”）可以在多项式时间内完成？(c) </w:t>
      </w:r>
      <w:r>
        <w:rPr>
          <w:b/>
        </w:rPr>
        <w:t>均衡计算</w:t>
      </w:r>
      <w:r>
        <w:t>：给定一组参与者的（复杂表示的）偏好，计算均衡（如纳什均衡、核心）的复杂性如何？许多研究证明，即使偏好以简洁方式给出，均衡计算也常常是 PPAD-难或 NP-难的[24; 30]。</w:t>
      </w:r>
    </w:p>
    <w:p w14:paraId="0C298773">
      <w:pPr>
        <w:pStyle w:val="3"/>
        <w:numPr>
          <w:ilvl w:val="0"/>
          <w:numId w:val="5"/>
        </w:numPr>
        <w:ind w:left="0" w:leftChars="0" w:firstLine="480" w:firstLineChars="0"/>
        <w:rPr>
          <w:b/>
        </w:rPr>
      </w:pPr>
      <w:r>
        <w:rPr>
          <w:b/>
        </w:rPr>
        <w:t>行为与神经科学的挑战：</w:t>
      </w:r>
      <w:r>
        <w:t xml:space="preserve"> 行为经济学和神经科学的发现对理性偏好公理提出了根本性质疑。前景理论揭示了偏好依赖于参考点、对损失更敏感、且概率感知非线性，这导致偏好不仅可能违反传递性，甚至可能违反</w:t>
      </w:r>
      <w:r>
        <w:rPr>
          <w:b/>
        </w:rPr>
        <w:t>独立性公理</w:t>
      </w:r>
      <w:r>
        <w:t>这一期望效用理论的基石[31; 7]。神经经济学则试图为偏好寻找生物学基础，探索效用评价与大脑特定区域（如伏隔核、前额叶皮层）活动之间的关联。这些研究并未否定公理化方法的价值，而是推动发展更复杂的、包含心理和生理约束的</w:t>
      </w:r>
      <w:r>
        <w:rPr>
          <w:b/>
        </w:rPr>
        <w:t>行为偏好模型</w:t>
      </w:r>
      <w:r>
        <w:t>，如采用累积前景理论的权重函数和价值函数，或将时间不一致性（双曲贴现）纳入跨期偏好。</w:t>
      </w:r>
    </w:p>
    <w:p w14:paraId="5AB05DF8">
      <w:pPr>
        <w:pStyle w:val="3"/>
        <w:numPr>
          <w:ilvl w:val="0"/>
          <w:numId w:val="5"/>
        </w:numPr>
        <w:ind w:left="0" w:leftChars="0" w:firstLine="480" w:firstLineChars="0"/>
        <w:rPr>
          <w:b/>
        </w:rPr>
      </w:pPr>
      <w:r>
        <w:rPr>
          <w:b/>
        </w:rPr>
        <w:t>量子决策与逻辑基础：</w:t>
      </w:r>
      <w:r>
        <w:t xml:space="preserve"> 一个更前沿的探索是将量子力学的数学形式主义应用于决策理论，以解释经典概率论难以容纳的认知现象，如序效应、判断误差和埃尔斯伯格悖论[15]。在量子决策模型中，“偏好状态”由希尔伯特空间中的态矢或密度算子表示，“决策”对应于测量算子的应用。这允许表示一种比经典概率更广义的“相干”不确定性。尽管其哲学解释仍存争议，但量子模型在拟合特定实验数据方面展现出潜力，并与量子博弈论的发展相互交织[32]。</w:t>
      </w:r>
    </w:p>
    <w:bookmarkEnd w:id="15"/>
    <w:p w14:paraId="1D953AC5">
      <w:pPr>
        <w:pStyle w:val="5"/>
        <w:keepNext/>
      </w:pPr>
      <w:bookmarkStart w:id="16" w:name="_Toc267710968"/>
      <w:bookmarkStart w:id="17" w:name="综合评述与未来展望"/>
      <w:r>
        <w:t>综合评述与未来展望</w:t>
      </w:r>
      <w:bookmarkEnd w:id="16"/>
    </w:p>
    <w:p w14:paraId="589DC464">
      <w:pPr>
        <w:pStyle w:val="3"/>
      </w:pPr>
      <w:r>
        <w:t>偏好关系的公理化与序数效用表示理论，以其数学的清晰与逻辑的严密，为整个微观经济学与现代博弈论奠定了基石。从理性偏好到连续效用函数的映射，不仅是一个技术性成就，更是一种强大的方法论范式：它将主观的、质性的“价值比较”问题，转化为可进行数学分析与计算的实值函数优化问题。</w:t>
      </w:r>
    </w:p>
    <w:p w14:paraId="68A5F59D">
      <w:pPr>
        <w:pStyle w:val="3"/>
      </w:pPr>
      <w:r>
        <w:t>然而，本小节所综述的经典理论仅仅是故事的开始。其核心限制在于它对决策者认知能力与信息处理过程做了高度理想化与简化的假设。现实中的决策者在往是</w:t>
      </w:r>
      <w:r>
        <w:rPr>
          <w:b/>
        </w:rPr>
        <w:t>有限理性</w:t>
      </w:r>
      <w:r>
        <w:t>的，其偏好可能是</w:t>
      </w:r>
      <w:r>
        <w:rPr>
          <w:b/>
        </w:rPr>
        <w:t>情境依赖</w:t>
      </w:r>
      <w:r>
        <w:t>的、</w:t>
      </w:r>
      <w:r>
        <w:rPr>
          <w:b/>
        </w:rPr>
        <w:t>学习演化</w:t>
      </w:r>
      <w:r>
        <w:t>的，并且基于</w:t>
      </w:r>
      <w:r>
        <w:rPr>
          <w:b/>
        </w:rPr>
        <w:t>启发式</w:t>
      </w:r>
      <w:r>
        <w:t>而非全局最优化[14; 6]。因此，未来的研究将不可避免地沿着以下路径深化：</w:t>
      </w:r>
    </w:p>
    <w:p w14:paraId="423C2639">
      <w:pPr>
        <w:pStyle w:val="3"/>
        <w:numPr>
          <w:ilvl w:val="0"/>
          <w:numId w:val="6"/>
        </w:numPr>
        <w:ind w:left="0" w:leftChars="0" w:firstLine="480" w:firstLineChars="0"/>
        <w:rPr>
          <w:rFonts w:hint="eastAsia" w:ascii="宋体" w:hAnsi="宋体" w:eastAsia="宋体" w:cs="宋体"/>
          <w:b w:val="0"/>
        </w:rPr>
      </w:pPr>
      <w:r>
        <w:rPr>
          <w:b/>
        </w:rPr>
        <w:t>结构化与可计算性</w:t>
      </w:r>
      <w:r>
        <w:t>：发展能够表达复杂、上下文相关偏好，同时支持高效算法（用于学习、推理和均衡计算）的表示形式。这需要融合理论计算机科学、人工智能和经济学，设计下一代的博弈表示语言与求解器[33; 19]。</w:t>
      </w:r>
    </w:p>
    <w:p w14:paraId="5B4CB203">
      <w:pPr>
        <w:pStyle w:val="3"/>
        <w:numPr>
          <w:ilvl w:val="0"/>
          <w:numId w:val="6"/>
        </w:numPr>
        <w:ind w:left="0" w:leftChars="0" w:firstLine="480" w:firstLineChars="0"/>
        <w:rPr>
          <w:rFonts w:hint="eastAsia" w:ascii="宋体" w:hAnsi="宋体" w:eastAsia="宋体" w:cs="宋体"/>
          <w:b w:val="0"/>
        </w:rPr>
      </w:pPr>
      <w:r>
        <w:rPr>
          <w:b/>
        </w:rPr>
        <w:t>行为公理化</w:t>
      </w:r>
      <w:r>
        <w:t>：构建新的行为公理体系，既能容纳前景理论、认知层级模型等稳健的行为规律，又能保持数学上的可处理性，从而为行为机制设计与政策评估提供严谨基础[34]。</w:t>
      </w:r>
    </w:p>
    <w:p w14:paraId="049D7E01">
      <w:pPr>
        <w:pStyle w:val="3"/>
        <w:numPr>
          <w:ilvl w:val="0"/>
          <w:numId w:val="6"/>
        </w:numPr>
        <w:ind w:left="0" w:leftChars="0" w:firstLine="480" w:firstLineChars="0"/>
        <w:rPr>
          <w:rFonts w:hint="eastAsia" w:ascii="宋体" w:hAnsi="宋体" w:eastAsia="宋体" w:cs="宋体"/>
          <w:b w:val="0"/>
        </w:rPr>
      </w:pPr>
      <w:r>
        <w:rPr>
          <w:b/>
        </w:rPr>
        <w:t>交互与内生偏好的形成</w:t>
      </w:r>
      <w:r>
        <w:t>：在博弈论中，偏好常被视为外生给定。但大量证据表明，偏好可以通过社会互动、文化演化和战略学习而发生改变[35; 36]。发展</w:t>
      </w:r>
      <w:r>
        <w:rPr>
          <w:b/>
        </w:rPr>
        <w:t>内生偏好形成</w:t>
      </w:r>
      <w:r>
        <w:t>的动态理论，将是连接个体决策与宏观社会现象的关键。</w:t>
      </w:r>
    </w:p>
    <w:p w14:paraId="1E211B2B">
      <w:pPr>
        <w:pStyle w:val="3"/>
        <w:numPr>
          <w:ilvl w:val="0"/>
          <w:numId w:val="6"/>
        </w:numPr>
        <w:ind w:left="0" w:leftChars="0" w:firstLine="480" w:firstLineChars="0"/>
        <w:rPr>
          <w:rFonts w:hint="eastAsia" w:ascii="宋体" w:hAnsi="宋体" w:eastAsia="宋体" w:cs="宋体"/>
          <w:b w:val="0"/>
        </w:rPr>
      </w:pPr>
      <w:r>
        <w:rPr>
          <w:b/>
        </w:rPr>
        <w:t>跨学科融合</w:t>
      </w:r>
      <w:r>
        <w:t>：进一步与神经科学、心理学、社会学以及数据科学融合，利用实证方法（实验、脑成像、大数据分析）来检验、修正和丰富偏好理论的形式化模型，使其更具描述力和预测力[37]。</w:t>
      </w:r>
    </w:p>
    <w:p w14:paraId="01C01098">
      <w:pPr>
        <w:pStyle w:val="3"/>
      </w:pPr>
      <w:r>
        <w:t>总之，偏好关系的公理化研究远非一个封闭的领域。它作为一个活跃的交叉学科前沿，持续从现实世界的复杂性和其他学科的洞见中汲取养分，不断演化出新的分析工具与理论框架，以应对日益复杂的个人与集体决策挑战。从经典的序数效用到现代的行为模型与算法表示，这一历程深刻体现了理论经济学在保持其逻辑内核的同时，不断拓展其边界与解释力的不懈努力。</w:t>
      </w:r>
    </w:p>
    <w:bookmarkEnd w:id="17"/>
    <w:p w14:paraId="3D5AA3AB">
      <w:pPr>
        <w:pStyle w:val="4"/>
        <w:keepNext/>
        <w:widowControl/>
        <w:numPr>
          <w:ilvl w:val="0"/>
          <w:numId w:val="3"/>
        </w:numPr>
        <w:ind w:left="0" w:leftChars="0" w:firstLine="0" w:firstLineChars="0"/>
        <w:rPr>
          <w:b w:val="0"/>
        </w:rPr>
      </w:pPr>
      <w:bookmarkStart w:id="18" w:name="_Toc439998711"/>
      <w:bookmarkStart w:id="19" w:name="风险情境下的选择期望效用理论"/>
      <w:r>
        <w:t>风险情境下的选择:期望效用理论</w:t>
      </w:r>
      <w:bookmarkEnd w:id="18"/>
    </w:p>
    <w:bookmarkEnd w:id="19"/>
    <w:p w14:paraId="2CC25E72">
      <w:pPr>
        <w:pStyle w:val="5"/>
        <w:keepNext/>
      </w:pPr>
      <w:bookmarkStart w:id="20" w:name="_Toc1272139156"/>
      <w:bookmarkStart w:id="21" w:name="期望效用理论风险决策的公理化基石"/>
      <w:r>
        <w:t>期望效用理论：风险决策的公理化基石</w:t>
      </w:r>
      <w:bookmarkEnd w:id="20"/>
    </w:p>
    <w:p w14:paraId="22423499">
      <w:pPr>
        <w:pStyle w:val="3"/>
      </w:pPr>
      <w:r>
        <w:t>确定性环境下的序数偏好理论（第2.1节）为个体决策奠定了逻辑基础。然而，现实中的策略性选择常常伴随着</w:t>
      </w:r>
      <w:r>
        <w:rPr>
          <w:b/>
        </w:rPr>
        <w:t>风险</w:t>
      </w:r>
      <w:r>
        <w:t>（即已知概率的不确定性）。</w:t>
      </w:r>
      <w:r>
        <w:rPr>
          <w:b/>
        </w:rPr>
        <w:t>期望效用理论</w:t>
      </w:r>
      <w:r>
        <w:t>（Expected Utility Theory， EUT）构成了现代决策理论与博弈论中个体理性选择的核心基石，它将个体在确定性情境下的序数偏好，系统性地扩展至包含客观概率风险的不确定环境。该理论由冯·诺依曼与摩根斯坦在其开创性著作《博弈论与经济行为》中予以公理化与形式化，其核心成就在于证明：若决策者在面对风险（以彩票表征）时的选择满足一组直观且合理的公理，则其行为可以解释为是在最大化某个“期望效用”数学期望值。这一框架不仅为风险决策提供了规范基准，也为博弈论中参与者的收益（支付）函数赋予了坚实的微观基础——收益即冯·诺依曼-摩根斯坦效用，从而使得均衡分析中“期望收益最大化”的假设具备了行为公理支撑。从更宏观的视角看，它完成了从纯序数偏好信息到包含风险态度的</w:t>
      </w:r>
      <w:r>
        <w:rPr>
          <w:b/>
        </w:rPr>
        <w:t>基数效用</w:t>
      </w:r>
      <w:r>
        <w:t>信息的关键跃迁，为后续处理更复杂的不确定性（主观概率、模糊性）铺平了道路。本节将深入剖析期望效用理论的数学架构，严格演绎其核心定理，批判性审视其公理基础，详细阐述风险态度的精细化度量方法，并展望其在行为修正与跨学科融合中的前沿发展。</w:t>
      </w:r>
    </w:p>
    <w:bookmarkEnd w:id="21"/>
    <w:p w14:paraId="126671DA">
      <w:pPr>
        <w:pStyle w:val="5"/>
        <w:keepNext/>
      </w:pPr>
      <w:bookmarkStart w:id="22" w:name="_Toc495605360"/>
      <w:bookmarkStart w:id="23" w:name="彩票空间与期望效用公理体系从确定到风险的范式转换"/>
      <w:r>
        <w:t>彩票空间与期望效用公理体系：从确定到风险的范式转换</w:t>
      </w:r>
      <w:bookmarkEnd w:id="22"/>
    </w:p>
    <w:p w14:paraId="213F3268">
      <w:pPr>
        <w:pStyle w:val="3"/>
      </w:pPr>
      <w:r>
        <w:t xml:space="preserve">在风险决策中，决策者选择的直接对象并非确定性结果，而是不同结果上的概率分布，即“彩票”。设 </w:t>
      </w:r>
      <m:oMath>
        <m:r>
          <m:rPr>
            <m:sty m:val="p"/>
          </m:rPr>
          <m:t>X</m:t>
        </m:r>
      </m:oMath>
      <w:r>
        <w:t xml:space="preserve"> 为一个非空的可能结果集合。我们主要关注</w:t>
      </w:r>
      <w:r>
        <w:rPr>
          <w:b/>
        </w:rPr>
        <w:t>简单彩票</w:t>
      </w:r>
      <w:r>
        <w:t xml:space="preserve">，即具有有限支撑的概率分布。形式化地，一个简单彩票 </w:t>
      </w:r>
      <m:oMath>
        <m:r>
          <m:rPr/>
          <m:t>L</m:t>
        </m:r>
      </m:oMath>
      <w:r>
        <w:t xml:space="preserve"> 是一个函数 </w:t>
      </w:r>
      <m:oMath>
        <m:sSub>
          <m:sSubPr/>
          <m:e>
            <m:r>
              <m:rPr/>
              <m:t>p</m:t>
            </m:r>
          </m:e>
          <m:sub>
            <m:r>
              <m:rPr/>
              <m:t>L</m:t>
            </m:r>
          </m:sub>
        </m:sSub>
        <m:r>
          <m:rPr>
            <m:sty m:val="p"/>
          </m:rPr>
          <m:t>:X→</m:t>
        </m:r>
        <m:d>
          <m:dPr>
            <m:begChr m:val="["/>
            <m:sepChr m:val=""/>
            <m:endChr m:val="]"/>
          </m:dPr>
          <m:e>
            <m:r>
              <m:rPr/>
              <m:t>38</m:t>
            </m:r>
          </m:e>
        </m:d>
      </m:oMath>
      <w:r>
        <w:t xml:space="preserve">，满足 </w:t>
      </w:r>
      <m:oMath>
        <m:nary>
          <m:naryPr>
            <m:chr m:val="∑"/>
            <m:limLoc m:val="undOvr"/>
            <m:supHide m:val="1"/>
          </m:naryPr>
          <m:sub>
            <m:r>
              <m:rPr/>
              <m:t>x</m:t>
            </m:r>
            <m:r>
              <m:rPr>
                <m:sty m:val="p"/>
              </m:rPr>
              <m:t>∈supp</m:t>
            </m:r>
            <m:d>
              <m:dPr>
                <m:sepChr m:val=""/>
              </m:dPr>
              <m:e>
                <m:r>
                  <m:rPr/>
                  <m:t>L</m:t>
                </m:r>
              </m:e>
            </m:d>
          </m:sub>
          <m:sup>
            <m:r>
              <m:rPr/>
              <m:t>​</m:t>
            </m:r>
          </m:sup>
          <m:e>
            <m:sSub>
              <m:sSubPr/>
              <m:e>
                <m:r>
                  <m:rPr/>
                  <m:t>p</m:t>
                </m:r>
              </m:e>
              <m:sub>
                <m:r>
                  <m:rPr/>
                  <m:t>L</m:t>
                </m:r>
              </m:sub>
            </m:sSub>
          </m:e>
        </m:nary>
        <m:d>
          <m:dPr>
            <m:sepChr m:val=""/>
          </m:dPr>
          <m:e>
            <m:r>
              <m:rPr/>
              <m:t>x</m:t>
            </m:r>
          </m:e>
        </m:d>
        <m:r>
          <m:rPr>
            <m:sty m:val="p"/>
          </m:rPr>
          <m:t>=</m:t>
        </m:r>
        <m:r>
          <m:rPr/>
          <m:t>1</m:t>
        </m:r>
      </m:oMath>
      <w:r>
        <w:t xml:space="preserve"> 且 </w:t>
      </w:r>
      <m:oMath>
        <m:r>
          <m:rPr>
            <m:nor/>
            <m:sty m:val="p"/>
          </m:rPr>
          <w:rPr>
            <w:b w:val="0"/>
            <w:i w:val="0"/>
          </w:rPr>
          <m:t>supp</m:t>
        </m:r>
        <m:d>
          <m:dPr>
            <m:sepChr m:val=""/>
          </m:dPr>
          <m:e>
            <m:r>
              <m:rPr/>
              <m:t>L</m:t>
            </m:r>
          </m:e>
        </m:d>
        <m:r>
          <m:rPr>
            <m:sty m:val="p"/>
          </m:rPr>
          <m:t>={</m:t>
        </m:r>
        <m:r>
          <m:rPr/>
          <m:t>x</m:t>
        </m:r>
        <m:r>
          <m:rPr>
            <m:sty m:val="p"/>
          </m:rPr>
          <m:t>∈X:</m:t>
        </m:r>
        <m:sSub>
          <m:sSubPr/>
          <m:e>
            <m:r>
              <m:rPr/>
              <m:t>p</m:t>
            </m:r>
          </m:e>
          <m:sub>
            <m:r>
              <m:rPr/>
              <m:t>L</m:t>
            </m:r>
          </m:sub>
        </m:sSub>
        <m:d>
          <m:dPr>
            <m:sepChr m:val=""/>
          </m:dPr>
          <m:e>
            <m:r>
              <m:rPr/>
              <m:t>x</m:t>
            </m:r>
          </m:e>
        </m:d>
        <m:r>
          <m:rPr>
            <m:sty m:val="p"/>
          </m:rPr>
          <m:t>&gt;</m:t>
        </m:r>
        <m:r>
          <m:rPr/>
          <m:t>0</m:t>
        </m:r>
        <m:r>
          <m:rPr>
            <m:sty m:val="p"/>
          </m:rPr>
          <m:t>}</m:t>
        </m:r>
      </m:oMath>
      <w:r>
        <w:t xml:space="preserve"> 为有限集。所有定义在 </w:t>
      </w:r>
      <m:oMath>
        <m:r>
          <m:rPr>
            <m:sty m:val="p"/>
          </m:rPr>
          <m:t>X</m:t>
        </m:r>
      </m:oMath>
      <w:r>
        <w:t xml:space="preserve"> 上的简单彩票构成集合 </w:t>
      </w:r>
      <m:oMath>
        <m:r>
          <m:rPr>
            <m:sty m:val="p"/>
          </m:rPr>
          <m:t>ℒ</m:t>
        </m:r>
      </m:oMath>
      <w:r>
        <w:t>。</w:t>
      </w:r>
    </w:p>
    <w:p w14:paraId="4CF222C2">
      <w:pPr>
        <w:pStyle w:val="3"/>
      </w:pPr>
      <w:r>
        <w:t xml:space="preserve">为了在彩票集合 </w:t>
      </w:r>
      <m:oMath>
        <m:r>
          <m:rPr>
            <m:sty m:val="p"/>
          </m:rPr>
          <m:t>ℒ</m:t>
        </m:r>
      </m:oMath>
      <w:r>
        <w:t xml:space="preserve"> 上建立理性决策理论，我们引入偏好关系 </w:t>
      </w:r>
      <m:oMath>
        <m:r>
          <m:rPr>
            <m:sty m:val="p"/>
          </m:rPr>
          <m:t>≽</m:t>
        </m:r>
      </m:oMath>
      <w:r>
        <w:t xml:space="preserve">。与第2.1节类似，我们首先要求 </w:t>
      </w:r>
      <m:oMath>
        <m:r>
          <m:rPr>
            <m:sty m:val="p"/>
          </m:rPr>
          <m:t>≽</m:t>
        </m:r>
      </m:oMath>
      <w:r>
        <w:t xml:space="preserve"> 是一个理性偏好：</w:t>
      </w:r>
    </w:p>
    <w:p w14:paraId="41203D54">
      <w:pPr>
        <w:pStyle w:val="3"/>
        <w:numPr>
          <w:ilvl w:val="0"/>
          <w:numId w:val="7"/>
        </w:numPr>
        <w:ind w:left="0" w:leftChars="0" w:firstLine="480" w:firstLineChars="0"/>
        <w:rPr>
          <w:rFonts w:hint="eastAsia" w:ascii="宋体" w:hAnsi="宋体" w:eastAsia="宋体" w:cs="宋体"/>
          <w:b w:val="0"/>
        </w:rPr>
      </w:pPr>
      <w:r>
        <w:rPr>
          <w:b/>
        </w:rPr>
        <w:t>公理 2.2.1 (完备性)</w:t>
      </w:r>
      <w:r>
        <w:t xml:space="preserve">：对于任意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′∈ℒ</m:t>
        </m:r>
      </m:oMath>
      <w:r>
        <w:t xml:space="preserve">，要么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oMath>
      <w:r>
        <w:t xml:space="preserve">，要么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oMath>
      <w:r>
        <w:t>，或两者同时成立。</w:t>
      </w:r>
    </w:p>
    <w:p w14:paraId="3996EC18">
      <w:pPr>
        <w:pStyle w:val="3"/>
        <w:numPr>
          <w:ilvl w:val="0"/>
          <w:numId w:val="7"/>
        </w:numPr>
        <w:ind w:left="0" w:leftChars="0" w:firstLine="480" w:firstLineChars="0"/>
        <w:rPr>
          <w:rFonts w:hint="eastAsia" w:ascii="宋体" w:hAnsi="宋体" w:eastAsia="宋体" w:cs="宋体"/>
          <w:b w:val="0"/>
        </w:rPr>
      </w:pPr>
      <w:r>
        <w:rPr>
          <w:b/>
        </w:rPr>
        <w:t>公理 2.2.2 (传递性)</w:t>
      </w:r>
      <w:r>
        <w:t xml:space="preserve">：对于任意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″∈ℒ</m:t>
        </m:r>
      </m:oMath>
      <w:r>
        <w:t xml:space="preserve">，若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oMath>
      <w:r>
        <w:t xml:space="preserve"> 且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oMath>
      <w:r>
        <w:t xml:space="preserve">，则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oMath>
      <w:r>
        <w:t>。</w:t>
      </w:r>
    </w:p>
    <w:p w14:paraId="24883D8F">
      <w:pPr>
        <w:pStyle w:val="3"/>
      </w:pPr>
      <w:r>
        <w:t xml:space="preserve">然而，仅凭完备性与传递性不足以在风险情境下导出期望效用表示。一个关键操作是彩票的凸组合（或称复合彩票）。对于任意两个彩票 </w:t>
      </w:r>
      <m:oMath>
        <m:r>
          <m:rPr/>
          <m:t>L</m:t>
        </m:r>
        <m:r>
          <m:rPr>
            <m:sty m:val="p"/>
          </m:rPr>
          <m:t>,</m:t>
        </m:r>
        <m:r>
          <m:rPr/>
          <m:t>L</m:t>
        </m:r>
        <m:r>
          <m:rPr>
            <m:sty m:val="p"/>
          </m:rPr>
          <m:t>′∈ℒ</m:t>
        </m:r>
      </m:oMath>
      <w:r>
        <w:t xml:space="preserve"> 及概率 </w:t>
      </w:r>
      <m:oMath>
        <m:r>
          <m:rPr/>
          <m:t>α</m:t>
        </m:r>
        <m:r>
          <m:rPr>
            <m:sty m:val="p"/>
          </m:rPr>
          <m:t>∈</m:t>
        </m:r>
        <m:d>
          <m:dPr>
            <m:begChr m:val="["/>
            <m:sepChr m:val=""/>
            <m:endChr m:val="]"/>
          </m:dPr>
          <m:e>
            <m:r>
              <m:rPr/>
              <m:t>38</m:t>
            </m:r>
          </m:e>
        </m:d>
      </m:oMath>
      <w:r>
        <w:t xml:space="preserve">，可以定义复合彩票 </w:t>
      </w:r>
      <m:oMath>
        <m:r>
          <m:rPr/>
          <m:t>αL</m:t>
        </m:r>
        <m:r>
          <m:rPr>
            <m:sty m:val="p"/>
          </m:rPr>
          <m:t>+</m:t>
        </m:r>
        <m:d>
          <m:dPr>
            <m:sepChr m:val=""/>
          </m:dPr>
          <m:e>
            <m:r>
              <m:rPr/>
              <m:t>1</m:t>
            </m:r>
            <m:r>
              <m:rPr>
                <m:sty m:val="p"/>
              </m:rPr>
              <m:t>−</m:t>
            </m:r>
            <m:r>
              <m:rPr/>
              <m:t>α</m:t>
            </m:r>
          </m:e>
        </m:d>
        <m:r>
          <m:rPr/>
          <m:t>L</m:t>
        </m:r>
        <m:r>
          <m:rPr>
            <m:sty m:val="p"/>
          </m:rPr>
          <m:t>′</m:t>
        </m:r>
      </m:oMath>
      <w:r>
        <w:t xml:space="preserve">。彩票空间 </w:t>
      </w:r>
      <m:oMath>
        <m:r>
          <m:rPr>
            <m:sty m:val="p"/>
          </m:rPr>
          <m:t>ℒ</m:t>
        </m:r>
      </m:oMath>
      <w:r>
        <w:t xml:space="preserve"> 在这种凸组合运算下构成一个凸集。为了使偏好与这种凸结构相容，并最终诱导出线性的期望效用泛函，冯·诺依曼与摩根斯坦引入了以下两条核心公理：</w:t>
      </w:r>
    </w:p>
    <w:p w14:paraId="12DDA908">
      <w:pPr>
        <w:pStyle w:val="3"/>
        <w:numPr>
          <w:ilvl w:val="0"/>
          <w:numId w:val="7"/>
        </w:numPr>
        <w:ind w:left="0" w:leftChars="0" w:firstLine="480" w:firstLineChars="0"/>
        <w:rPr>
          <w:rFonts w:hint="eastAsia" w:ascii="宋体" w:hAnsi="宋体" w:eastAsia="宋体" w:cs="宋体"/>
          <w:b w:val="0"/>
        </w:rPr>
      </w:pPr>
      <w:r>
        <w:rPr>
          <w:b/>
        </w:rPr>
        <w:t>公理 2.2.3 (连续性)</w:t>
      </w:r>
      <w:r>
        <w:t xml:space="preserve">：对于任意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″∈ℒ</m:t>
        </m:r>
      </m:oMath>
      <w:r>
        <w:t xml:space="preserve">，若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oMath>
      <w:r>
        <w:t xml:space="preserve">，则存在唯一的 </w:t>
      </w:r>
      <m:oMath>
        <m:r>
          <m:rPr/>
          <w:rPr>
            <w:rFonts w:ascii="DejaVu Math TeX Gyre" w:hAnsi="DejaVu Math TeX Gyre"/>
          </w:rPr>
          <m:t>α</m:t>
        </m:r>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0</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e>
        </m:d>
      </m:oMath>
      <w:r>
        <w:t xml:space="preserve"> 使得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αL</m:t>
        </m:r>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1</m:t>
            </m:r>
            <m:r>
              <m:rPr>
                <m:sty m:val="p"/>
              </m:rPr>
              <w:rPr>
                <w:rFonts w:ascii="DejaVu Math TeX Gyre" w:hAnsi="DejaVu Math TeX Gyre"/>
              </w:rPr>
              <m:t>−</m:t>
            </m:r>
            <m:r>
              <m:rPr/>
              <w:rPr>
                <w:rFonts w:ascii="DejaVu Math TeX Gyre" w:hAnsi="DejaVu Math TeX Gyre"/>
              </w:rPr>
              <m:t>α</m:t>
            </m:r>
            <m:ctrlPr>
              <w:rPr>
                <w:rFonts w:ascii="DejaVu Math TeX Gyre" w:hAnsi="DejaVu Math TeX Gyre"/>
              </w:rPr>
            </m:ctrlPr>
          </m:e>
        </m:d>
        <m:r>
          <m:rPr/>
          <w:rPr>
            <w:rFonts w:ascii="DejaVu Math TeX Gyre" w:hAnsi="DejaVu Math TeX Gyre"/>
          </w:rPr>
          <m:t>L</m:t>
        </m:r>
        <m:r>
          <m:rPr>
            <m:sty m:val="p"/>
          </m:rPr>
          <w:rPr>
            <w:rFonts w:ascii="DejaVu Math TeX Gyre" w:hAnsi="DejaVu Math TeX Gyre"/>
          </w:rPr>
          <m:t>″</m:t>
        </m:r>
      </m:oMath>
      <w:r>
        <w:t xml:space="preserve">。更常用的等价拓扑表述是：对于任意 </w:t>
      </w:r>
      <m:oMath>
        <m:r>
          <m:rPr/>
          <w:rPr>
            <w:rFonts w:ascii="DejaVu Math TeX Gyre" w:hAnsi="DejaVu Math TeX Gyre"/>
          </w:rPr>
          <m:t>L</m:t>
        </m:r>
      </m:oMath>
      <w:r>
        <w:t xml:space="preserve">，集合 </w:t>
      </w:r>
      <m:oMath>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′∈ℒ:</m:t>
        </m:r>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oMath>
      <w:r>
        <w:t xml:space="preserve"> 和 </w:t>
      </w:r>
      <m:oMath>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′∈ℒ:</m:t>
        </m:r>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oMath>
      <w:r>
        <w:t xml:space="preserve"> 在 </w:t>
      </w:r>
      <m:oMath>
        <m:r>
          <m:rPr>
            <m:sty m:val="p"/>
          </m:rPr>
          <w:rPr>
            <w:rFonts w:ascii="DejaVu Math TeX Gyre" w:hAnsi="DejaVu Math TeX Gyre"/>
          </w:rPr>
          <m:t>ℒ</m:t>
        </m:r>
      </m:oMath>
      <w:r>
        <w:t xml:space="preserve"> 中都是闭的。直观上，没有彩票是无限好或无限差的，偏好可以连续地被概率混合所调节。</w:t>
      </w:r>
    </w:p>
    <w:p w14:paraId="5B6AAFB0">
      <w:pPr>
        <w:pStyle w:val="3"/>
        <w:numPr>
          <w:ilvl w:val="0"/>
          <w:numId w:val="7"/>
        </w:numPr>
        <w:ind w:left="0" w:leftChars="0" w:firstLine="480" w:firstLineChars="0"/>
        <w:rPr>
          <w:rFonts w:hint="eastAsia" w:ascii="宋体" w:hAnsi="宋体" w:eastAsia="宋体" w:cs="宋体"/>
          <w:b w:val="0"/>
        </w:rPr>
      </w:pPr>
      <w:r>
        <w:rPr>
          <w:b/>
        </w:rPr>
        <w:t>公理 2.2.4 (独立性)</w:t>
      </w:r>
      <w:r>
        <w:t xml:space="preserve">：对于任意 </w:t>
      </w:r>
      <m:oMath>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m:t>
        </m:r>
        <m:r>
          <m:rPr/>
          <w:rPr>
            <w:rFonts w:ascii="DejaVu Math TeX Gyre" w:hAnsi="DejaVu Math TeX Gyre"/>
          </w:rPr>
          <m:t>L</m:t>
        </m:r>
        <m:r>
          <m:rPr>
            <m:sty m:val="p"/>
          </m:rPr>
          <w:rPr>
            <w:rFonts w:ascii="DejaVu Math TeX Gyre" w:hAnsi="DejaVu Math TeX Gyre"/>
          </w:rPr>
          <m:t>″∈ℒ</m:t>
        </m:r>
      </m:oMath>
      <w:r>
        <w:t xml:space="preserve"> 及任意 </w:t>
      </w:r>
      <m:oMath>
        <m:r>
          <m:rPr/>
          <w:rPr>
            <w:rFonts w:ascii="DejaVu Math TeX Gyre" w:hAnsi="DejaVu Math TeX Gyre"/>
          </w:rPr>
          <m:t>α</m:t>
        </m:r>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1</m:t>
        </m:r>
        <m:r>
          <m:rPr>
            <m:sty m:val="p"/>
          </m:rPr>
          <w:rPr>
            <w:rFonts w:ascii="DejaVu Math TeX Gyre" w:hAnsi="DejaVu Math TeX Gyre"/>
          </w:rPr>
          <m:t>]</m:t>
        </m:r>
      </m:oMath>
      <w:r>
        <w:t>，有</w:t>
      </w:r>
    </w:p>
    <w:p w14:paraId="252A7747">
      <w:pPr>
        <w:pStyle w:val="3"/>
      </w:pPr>
      <m:oMathPara>
        <m:oMathParaPr>
          <m:jc m:val="center"/>
        </m:oMathParaPr>
        <m:oMath>
          <m:r>
            <m:rPr/>
            <m:t>L</m:t>
          </m:r>
          <m:r>
            <m:rPr>
              <m:sty m:val="p"/>
            </m:rPr>
            <m:t>≽</m:t>
          </m:r>
          <m:r>
            <m:rPr/>
            <m:t>L</m:t>
          </m:r>
          <m:r>
            <m:rPr>
              <m:sty m:val="p"/>
            </m:rPr>
            <m:t>′</m:t>
          </m:r>
          <m:r>
            <m:rPr/>
            <m:t> </m:t>
          </m:r>
          <m:r>
            <m:rPr>
              <m:sty m:val="p"/>
            </m:rPr>
            <m:t>⇔</m:t>
          </m:r>
          <m:r>
            <m:rPr/>
            <m:t> αL</m:t>
          </m:r>
          <m:r>
            <m:rPr>
              <m:sty m:val="p"/>
            </m:rPr>
            <m:t>+</m:t>
          </m:r>
          <m:d>
            <m:dPr>
              <m:sepChr m:val=""/>
            </m:dPr>
            <m:e>
              <m:r>
                <m:rPr/>
                <m:t>1</m:t>
              </m:r>
              <m:r>
                <m:rPr>
                  <m:sty m:val="p"/>
                </m:rPr>
                <m:t>−</m:t>
              </m:r>
              <m:r>
                <m:rPr/>
                <m:t>α</m:t>
              </m:r>
            </m:e>
          </m:d>
          <m:r>
            <m:rPr/>
            <m:t>L</m:t>
          </m:r>
          <m:r>
            <m:rPr>
              <m:sty m:val="p"/>
            </m:rPr>
            <m:t>″≽</m:t>
          </m:r>
          <m:r>
            <m:rPr/>
            <m:t>αL</m:t>
          </m:r>
          <m:r>
            <m:rPr>
              <m:sty m:val="p"/>
            </m:rPr>
            <m:t>′+</m:t>
          </m:r>
          <m:d>
            <m:dPr>
              <m:sepChr m:val=""/>
            </m:dPr>
            <m:e>
              <m:r>
                <m:rPr/>
                <m:t>1</m:t>
              </m:r>
              <m:r>
                <m:rPr>
                  <m:sty m:val="p"/>
                </m:rPr>
                <m:t>−</m:t>
              </m:r>
              <m:r>
                <m:rPr/>
                <m:t>α</m:t>
              </m:r>
            </m:e>
          </m:d>
          <m:r>
            <m:rPr/>
            <m:t>L</m:t>
          </m:r>
          <m:r>
            <m:rPr>
              <m:sty m:val="p"/>
            </m:rPr>
            <m:t>″。</m:t>
          </m:r>
        </m:oMath>
      </m:oMathPara>
    </w:p>
    <w:p w14:paraId="41922588">
      <w:pPr>
        <w:pStyle w:val="3"/>
      </w:pPr>
      <w:r>
        <w:t xml:space="preserve">独立性公理是期望效用理论的灵魂与核心驱动力。其直观解释是：若在两个彩票 </w:t>
      </w:r>
      <m:oMath>
        <m:r>
          <m:rPr/>
          <w:rPr>
            <w:rFonts w:ascii="DejaVu Math TeX Gyre" w:hAnsi="DejaVu Math TeX Gyre"/>
          </w:rPr>
          <m:t>L</m:t>
        </m:r>
      </m:oMath>
      <w:r>
        <w:t xml:space="preserve"> 和 </w:t>
      </w:r>
      <m:oMath>
        <m:r>
          <m:rPr/>
          <w:rPr>
            <w:rFonts w:ascii="DejaVu Math TeX Gyre" w:hAnsi="DejaVu Math TeX Gyre"/>
          </w:rPr>
          <m:t>L</m:t>
        </m:r>
        <m:r>
          <m:rPr>
            <m:sty m:val="p"/>
          </m:rPr>
          <w:rPr>
            <w:rFonts w:ascii="DejaVu Math TeX Gyre" w:hAnsi="DejaVu Math TeX Gyre"/>
          </w:rPr>
          <m:t>′</m:t>
        </m:r>
      </m:oMath>
      <w:r>
        <w:t xml:space="preserve"> 之间更偏好 </w:t>
      </w:r>
      <m:oMath>
        <m:r>
          <m:rPr/>
          <w:rPr>
            <w:rFonts w:ascii="DejaVu Math TeX Gyre" w:hAnsi="DejaVu Math TeX Gyre"/>
          </w:rPr>
          <m:t>L</m:t>
        </m:r>
      </m:oMath>
      <w:r>
        <w:t xml:space="preserve">，那么当以相同概率 </w:t>
      </w:r>
      <m:oMath>
        <m:r>
          <m:rPr/>
          <w:rPr>
            <w:rFonts w:ascii="DejaVu Math TeX Gyre" w:hAnsi="DejaVu Math TeX Gyre"/>
          </w:rPr>
          <m:t>α</m:t>
        </m:r>
      </m:oMath>
      <w:r>
        <w:t xml:space="preserve"> 将两者分别与第三个彩票 </w:t>
      </w:r>
      <m:oMath>
        <m:r>
          <m:rPr/>
          <w:rPr>
            <w:rFonts w:ascii="DejaVu Math TeX Gyre" w:hAnsi="DejaVu Math TeX Gyre"/>
          </w:rPr>
          <m:t>L</m:t>
        </m:r>
        <m:r>
          <m:rPr>
            <m:sty m:val="p"/>
          </m:rPr>
          <w:rPr>
            <w:rFonts w:ascii="DejaVu Math TeX Gyre" w:hAnsi="DejaVu Math TeX Gyre"/>
          </w:rPr>
          <m:t>″</m:t>
        </m:r>
      </m:oMath>
      <w:r>
        <w:t xml:space="preserve"> 混合时，原有的偏好顺序应当保持不变。这意味着决策者对两个“核心”选项的比较不应受到一个共同的“背景风险” </w:t>
      </w:r>
      <m:oMath>
        <m:r>
          <m:rPr/>
          <w:rPr>
            <w:rFonts w:ascii="DejaVu Math TeX Gyre" w:hAnsi="DejaVu Math TeX Gyre"/>
          </w:rPr>
          <m:t>L</m:t>
        </m:r>
        <m:r>
          <m:rPr>
            <m:sty m:val="p"/>
          </m:rPr>
          <w:rPr>
            <w:rFonts w:ascii="DejaVu Math TeX Gyre" w:hAnsi="DejaVu Math TeX Gyre"/>
          </w:rPr>
          <m:t>″</m:t>
        </m:r>
      </m:oMath>
      <w:r>
        <w:t xml:space="preserve"> 的影响。从数学上看，该公理等价于要求偏好关系在凸组合运算下是</w:t>
      </w:r>
      <w:r>
        <w:rPr>
          <w:b/>
        </w:rPr>
        <w:t>线性</w:t>
      </w:r>
      <w:r>
        <w:t>的，这是导出效用函数具有期望形式（即对概率线性）的</w:t>
      </w:r>
      <w:r>
        <w:rPr>
          <w:b/>
        </w:rPr>
        <w:t>关键</w:t>
      </w:r>
      <w:r>
        <w:t>。</w:t>
      </w:r>
    </w:p>
    <w:p w14:paraId="06E72BA0">
      <w:pPr>
        <w:pStyle w:val="3"/>
      </w:pPr>
      <w:r>
        <w:t>这四条公理（完备性、传递性、连续性、独立性）共同构成了期望效用理论的标准公理体系（vNM公理）。它们不仅要求偏好序的一致性，更要求偏好与概率混合运算以一种高度结构化的方式相容。</w:t>
      </w:r>
    </w:p>
    <w:bookmarkEnd w:id="23"/>
    <w:p w14:paraId="073A6428">
      <w:pPr>
        <w:pStyle w:val="5"/>
        <w:keepNext/>
      </w:pPr>
      <w:bookmarkStart w:id="24" w:name="_Toc1697702454"/>
      <w:bookmarkStart w:id="25" w:name="冯诺依曼-摩根斯坦期望效用定理及其证明"/>
      <w:r>
        <w:t>冯·诺依曼-摩根斯坦期望效用定理及其证明</w:t>
      </w:r>
      <w:bookmarkEnd w:id="24"/>
    </w:p>
    <w:p w14:paraId="6FA0AB57">
      <w:pPr>
        <w:pStyle w:val="3"/>
      </w:pPr>
      <w:r>
        <w:t>在上述公理体系下，我们可以陈述并证明期望效用表示定理的核心结论。该定理实现了从关于彩票的序数偏好到关于结果的基数效用函数的构造性映射。</w:t>
      </w:r>
    </w:p>
    <w:p w14:paraId="7D75D992">
      <w:pPr>
        <w:pStyle w:val="3"/>
      </w:pPr>
      <w:r>
        <w:rPr>
          <w:b/>
        </w:rPr>
        <w:t>定理 2.2.5 (冯·诺依曼-摩根斯坦期望效用定理)</w:t>
      </w:r>
      <w:r>
        <w:t xml:space="preserve">： 设 </w:t>
      </w:r>
      <m:oMath>
        <m:r>
          <m:rPr>
            <m:sty m:val="p"/>
          </m:rPr>
          <m:t>X</m:t>
        </m:r>
      </m:oMath>
      <w:r>
        <w:t xml:space="preserve"> 为结果集，</w:t>
      </w:r>
      <m:oMath>
        <m:r>
          <m:rPr>
            <m:sty m:val="p"/>
          </m:rPr>
          <m:t>ℒ</m:t>
        </m:r>
      </m:oMath>
      <w:r>
        <w:t xml:space="preserve"> 为定义在 </w:t>
      </w:r>
      <m:oMath>
        <m:r>
          <m:rPr>
            <m:sty m:val="p"/>
          </m:rPr>
          <m:t>X</m:t>
        </m:r>
      </m:oMath>
      <w:r>
        <w:t xml:space="preserve"> 上的简单彩票集合。若定义在 </w:t>
      </w:r>
      <m:oMath>
        <m:r>
          <m:rPr>
            <m:sty m:val="p"/>
          </m:rPr>
          <m:t>ℒ</m:t>
        </m:r>
      </m:oMath>
      <w:r>
        <w:t xml:space="preserve"> 上的偏好关系 </w:t>
      </w:r>
      <m:oMath>
        <m:r>
          <m:rPr>
            <m:sty m:val="p"/>
          </m:rPr>
          <m:t>≽</m:t>
        </m:r>
      </m:oMath>
      <w:r>
        <w:t xml:space="preserve"> 满足公理 2.2.1-2.2.4，则存在一个函数 </w:t>
      </w:r>
      <m:oMath>
        <m:r>
          <m:rPr/>
          <m:t>u</m:t>
        </m:r>
        <m:r>
          <m:rPr>
            <m:sty m:val="p"/>
          </m:rPr>
          <m:t>:X→ℝ</m:t>
        </m:r>
      </m:oMath>
      <w:r>
        <w:t xml:space="preserve">，使得对于任意两个彩票 </w:t>
      </w:r>
      <m:oMath>
        <m:r>
          <m:rPr/>
          <m:t>L</m:t>
        </m:r>
        <m:r>
          <m:rPr>
            <m:sty m:val="p"/>
          </m:rPr>
          <m:t>,</m:t>
        </m:r>
        <m:r>
          <m:rPr/>
          <m:t>L</m:t>
        </m:r>
        <m:r>
          <m:rPr>
            <m:sty m:val="p"/>
          </m:rPr>
          <m:t>′∈ℒ</m:t>
        </m:r>
      </m:oMath>
      <w:r>
        <w:t>，有</w:t>
      </w:r>
    </w:p>
    <w:p w14:paraId="41DC50E4">
      <w:pPr>
        <w:pStyle w:val="3"/>
      </w:pPr>
      <m:oMathPara>
        <m:oMathParaPr>
          <m:jc m:val="center"/>
        </m:oMathParaPr>
        <m:oMath>
          <m:r>
            <m:rPr/>
            <m:t>L</m:t>
          </m:r>
          <m:r>
            <m:rPr>
              <m:sty m:val="p"/>
            </m:rPr>
            <m:t>≽</m:t>
          </m:r>
          <m:r>
            <m:rPr/>
            <m:t>L</m:t>
          </m:r>
          <m:r>
            <m:rPr>
              <m:sty m:val="p"/>
            </m:rPr>
            <m:t>′</m:t>
          </m:r>
          <m:r>
            <m:rPr/>
            <m:t> </m:t>
          </m:r>
          <m:r>
            <m:rPr>
              <m:sty m:val="p"/>
            </m:rPr>
            <m:t>⇔</m:t>
          </m:r>
          <m:r>
            <m:rPr/>
            <m:t> </m:t>
          </m:r>
          <m:nary>
            <m:naryPr>
              <m:chr m:val="∑"/>
              <m:limLoc m:val="undOvr"/>
              <m:supHide m:val="1"/>
            </m:naryPr>
            <m:sub>
              <m:r>
                <m:rPr/>
                <m:t>x</m:t>
              </m:r>
              <m:r>
                <m:rPr>
                  <m:sty m:val="p"/>
                </m:rPr>
                <m:t>∈X</m:t>
              </m:r>
            </m:sub>
            <m:sup>
              <m:r>
                <m:rPr/>
                <m:t>​</m:t>
              </m:r>
            </m:sup>
            <m:e>
              <m:sSub>
                <m:sSubPr/>
                <m:e>
                  <m:r>
                    <m:rPr/>
                    <m:t>p</m:t>
                  </m:r>
                </m:e>
                <m:sub>
                  <m:r>
                    <m:rPr/>
                    <m:t>L</m:t>
                  </m:r>
                </m:sub>
              </m:sSub>
            </m:e>
          </m:nary>
          <m:d>
            <m:dPr>
              <m:sepChr m:val=""/>
            </m:dPr>
            <m:e>
              <m:r>
                <m:rPr/>
                <m:t>x</m:t>
              </m:r>
            </m:e>
          </m:d>
          <m:r>
            <m:rPr/>
            <m:t>u</m:t>
          </m:r>
          <m:d>
            <m:dPr>
              <m:sepChr m:val=""/>
            </m:dPr>
            <m:e>
              <m:r>
                <m:rPr/>
                <m:t>x</m:t>
              </m:r>
            </m:e>
          </m:d>
          <m:r>
            <m:rPr>
              <m:sty m:val="p"/>
            </m:rPr>
            <m:t>≥</m:t>
          </m:r>
          <m:nary>
            <m:naryPr>
              <m:chr m:val="∑"/>
              <m:limLoc m:val="undOvr"/>
              <m:supHide m:val="1"/>
            </m:naryPr>
            <m:sub>
              <m:r>
                <m:rPr/>
                <m:t>x</m:t>
              </m:r>
              <m:r>
                <m:rPr>
                  <m:sty m:val="p"/>
                </m:rPr>
                <m:t>∈X</m:t>
              </m:r>
            </m:sub>
            <m:sup>
              <m:r>
                <m:rPr/>
                <m:t>​</m:t>
              </m:r>
            </m:sup>
            <m:e>
              <m:sSub>
                <m:sSubPr/>
                <m:e>
                  <m:r>
                    <m:rPr/>
                    <m:t>p</m:t>
                  </m:r>
                </m:e>
                <m:sub>
                  <m:r>
                    <m:rPr/>
                    <m:t>L</m:t>
                  </m:r>
                  <m:r>
                    <m:rPr>
                      <m:sty m:val="p"/>
                    </m:rPr>
                    <m:t>′</m:t>
                  </m:r>
                </m:sub>
              </m:sSub>
            </m:e>
          </m:nary>
          <m:d>
            <m:dPr>
              <m:sepChr m:val=""/>
            </m:dPr>
            <m:e>
              <m:r>
                <m:rPr/>
                <m:t>x</m:t>
              </m:r>
            </m:e>
          </m:d>
          <m:r>
            <m:rPr/>
            <m:t>u</m:t>
          </m:r>
          <m:d>
            <m:dPr>
              <m:sepChr m:val=""/>
            </m:dPr>
            <m:e>
              <m:r>
                <m:rPr/>
                <m:t>x</m:t>
              </m:r>
            </m:e>
          </m:d>
          <m:r>
            <m:rPr>
              <m:sty m:val="p"/>
            </m:rPr>
            <m:t>。</m:t>
          </m:r>
        </m:oMath>
      </m:oMathPara>
    </w:p>
    <w:p w14:paraId="04E3E7AD">
      <w:pPr>
        <w:pStyle w:val="3"/>
      </w:pPr>
      <w:r>
        <w:t xml:space="preserve">此外，函数 </w:t>
      </w:r>
      <m:oMath>
        <m:r>
          <m:rPr/>
          <m:t>u</m:t>
        </m:r>
      </m:oMath>
      <w:r>
        <w:t xml:space="preserve"> 在</w:t>
      </w:r>
      <w:r>
        <w:rPr>
          <w:b/>
        </w:rPr>
        <w:t>正仿射变换</w:t>
      </w:r>
      <w:r>
        <w:t xml:space="preserve">的意义下唯一。即，若另一个函数 </w:t>
      </w:r>
      <m:oMath>
        <m:r>
          <m:rPr/>
          <m:t>v</m:t>
        </m:r>
        <m:r>
          <m:rPr>
            <m:sty m:val="p"/>
          </m:rPr>
          <m:t>:X→ℝ</m:t>
        </m:r>
      </m:oMath>
      <w:r>
        <w:t xml:space="preserve"> 也诱导出相同的偏好序，则必存在常数 </w:t>
      </w:r>
      <m:oMath>
        <m:r>
          <m:rPr/>
          <m:t>a</m:t>
        </m:r>
        <m:r>
          <m:rPr>
            <m:sty m:val="p"/>
          </m:rPr>
          <m:t>&gt;</m:t>
        </m:r>
        <m:r>
          <m:rPr/>
          <m:t>0</m:t>
        </m:r>
      </m:oMath>
      <w:r>
        <w:t xml:space="preserve"> 和 </w:t>
      </w:r>
      <m:oMath>
        <m:r>
          <m:rPr/>
          <m:t>b</m:t>
        </m:r>
        <m:r>
          <m:rPr>
            <m:sty m:val="p"/>
          </m:rPr>
          <m:t>∈ℝ</m:t>
        </m:r>
      </m:oMath>
      <w:r>
        <w:t xml:space="preserve">，使得对所有 </w:t>
      </w:r>
      <m:oMath>
        <m:r>
          <m:rPr/>
          <m:t>x</m:t>
        </m:r>
        <m:r>
          <m:rPr>
            <m:sty m:val="p"/>
          </m:rPr>
          <m:t>∈X</m:t>
        </m:r>
      </m:oMath>
      <w:r>
        <w:t xml:space="preserve">，有 </w:t>
      </w:r>
      <m:oMath>
        <m:r>
          <m:rPr/>
          <m:t>v</m:t>
        </m:r>
        <m:d>
          <m:dPr>
            <m:sepChr m:val=""/>
          </m:dPr>
          <m:e>
            <m:r>
              <m:rPr/>
              <m:t>x</m:t>
            </m:r>
          </m:e>
        </m:d>
        <m:r>
          <m:rPr>
            <m:sty m:val="p"/>
          </m:rPr>
          <m:t>=</m:t>
        </m:r>
        <m:r>
          <m:rPr/>
          <m:t>au</m:t>
        </m:r>
        <m:d>
          <m:dPr>
            <m:sepChr m:val=""/>
          </m:dPr>
          <m:e>
            <m:r>
              <m:rPr/>
              <m:t>x</m:t>
            </m:r>
          </m:e>
        </m:d>
        <m:r>
          <m:rPr>
            <m:sty m:val="p"/>
          </m:rPr>
          <m:t>+</m:t>
        </m:r>
        <m:r>
          <m:rPr/>
          <m:t>b</m:t>
        </m:r>
      </m:oMath>
      <w:r>
        <w:t>。</w:t>
      </w:r>
    </w:p>
    <w:p w14:paraId="5C6197DC">
      <w:pPr>
        <w:pStyle w:val="3"/>
      </w:pPr>
      <w:r>
        <w:t xml:space="preserve">函数 </w:t>
      </w:r>
      <m:oMath>
        <m:r>
          <m:rPr/>
          <m:t>u</m:t>
        </m:r>
      </m:oMath>
      <w:r>
        <w:t xml:space="preserve"> 被称为</w:t>
      </w:r>
      <w:r>
        <w:rPr>
          <w:b/>
        </w:rPr>
        <w:t>伯努利效用函数</w:t>
      </w:r>
      <w:r>
        <w:t>或</w:t>
      </w:r>
      <w:r>
        <w:rPr>
          <w:b/>
        </w:rPr>
        <w:t>冯·诺依曼-摩根斯坦效用函数</w:t>
      </w:r>
      <w:r>
        <w:t xml:space="preserve">，而 </w:t>
      </w:r>
      <m:oMath>
        <m:r>
          <m:rPr/>
          <m:t>U</m:t>
        </m:r>
        <m:d>
          <m:dPr>
            <m:sepChr m:val=""/>
          </m:dPr>
          <m:e>
            <m:r>
              <m:rPr/>
              <m:t>L</m:t>
            </m:r>
          </m:e>
        </m:d>
        <m:r>
          <m:rPr>
            <m:sty m:val="p"/>
          </m:rPr>
          <m:t>=</m:t>
        </m:r>
        <m:sSub>
          <m:sSubPr/>
          <m:e>
            <m:r>
              <m:rPr>
                <m:sty m:val="p"/>
              </m:rPr>
              <m:t>E</m:t>
            </m:r>
          </m:e>
          <m:sub>
            <m:r>
              <m:rPr/>
              <m:t>L</m:t>
            </m:r>
          </m:sub>
        </m:sSub>
        <m:d>
          <m:dPr>
            <m:begChr m:val="["/>
            <m:sepChr m:val=""/>
            <m:endChr m:val="]"/>
          </m:dPr>
          <m:e>
            <m:r>
              <m:rPr/>
              <m:t>26</m:t>
            </m:r>
          </m:e>
        </m:d>
        <m:r>
          <m:rPr>
            <m:sty m:val="p"/>
          </m:rPr>
          <m:t>=</m:t>
        </m:r>
        <m:nary>
          <m:naryPr>
            <m:chr m:val="∑"/>
            <m:limLoc m:val="undOvr"/>
            <m:supHide m:val="1"/>
          </m:naryPr>
          <m:sub>
            <m:r>
              <m:rPr/>
              <m:t>x</m:t>
            </m:r>
          </m:sub>
          <m:sup>
            <m:r>
              <m:rPr/>
              <m:t>​</m:t>
            </m:r>
          </m:sup>
          <m:e>
            <m:sSub>
              <m:sSubPr/>
              <m:e>
                <m:r>
                  <m:rPr/>
                  <m:t>p</m:t>
                </m:r>
              </m:e>
              <m:sub>
                <m:r>
                  <m:rPr/>
                  <m:t>L</m:t>
                </m:r>
              </m:sub>
            </m:sSub>
          </m:e>
        </m:nary>
        <m:d>
          <m:dPr>
            <m:sepChr m:val=""/>
          </m:dPr>
          <m:e>
            <m:r>
              <m:rPr/>
              <m:t>x</m:t>
            </m:r>
          </m:e>
        </m:d>
        <m:r>
          <m:rPr/>
          <m:t>u</m:t>
        </m:r>
        <m:d>
          <m:dPr>
            <m:sepChr m:val=""/>
          </m:dPr>
          <m:e>
            <m:r>
              <m:rPr/>
              <m:t>x</m:t>
            </m:r>
          </m:e>
        </m:d>
      </m:oMath>
      <w:r>
        <w:t xml:space="preserve"> 被称为彩票 </w:t>
      </w:r>
      <m:oMath>
        <m:r>
          <m:rPr/>
          <m:t>L</m:t>
        </m:r>
      </m:oMath>
      <w:r>
        <w:t xml:space="preserve"> 的期望效用。</w:t>
      </w:r>
    </w:p>
    <w:p w14:paraId="14ADC4E9">
      <w:pPr>
        <w:pStyle w:val="3"/>
      </w:pPr>
      <w:r>
        <w:rPr>
          <w:b/>
        </w:rPr>
        <w:t>证明概要</w:t>
      </w:r>
      <w:r>
        <w:t xml:space="preserve">： 证明的核心思想是通过公理在彩票空间上构造一个线性泛函。 1. </w:t>
      </w:r>
      <w:r>
        <w:rPr>
          <w:b/>
        </w:rPr>
        <w:t>标准化</w:t>
      </w:r>
      <w:r>
        <w:t xml:space="preserve">：利用连续性公理，可以证明若偏好非常值（即存在 </w:t>
      </w:r>
      <m:oMath>
        <m:sSup>
          <m:sSupPr/>
          <m:e>
            <m:r>
              <m:rPr/>
              <m:t>L</m:t>
            </m:r>
          </m:e>
          <m:sup>
            <m:r>
              <m:rPr>
                <m:sty m:val="p"/>
              </m:rPr>
              <m:t>∗</m:t>
            </m:r>
          </m:sup>
        </m:sSup>
        <m:r>
          <m:rPr>
            <m:sty m:val="p"/>
          </m:rPr>
          <m:t>≻</m:t>
        </m:r>
        <m:sSub>
          <m:sSubPr/>
          <m:e>
            <m:r>
              <m:rPr/>
              <m:t>L</m:t>
            </m:r>
          </m:e>
          <m:sub>
            <m:r>
              <m:rPr>
                <m:sty m:val="p"/>
              </m:rPr>
              <m:t>∗</m:t>
            </m:r>
          </m:sub>
        </m:sSub>
      </m:oMath>
      <w:r>
        <w:t xml:space="preserve">），则对于任意彩票 </w:t>
      </w:r>
      <m:oMath>
        <m:r>
          <m:rPr/>
          <m:t>L</m:t>
        </m:r>
        <m:r>
          <m:rPr>
            <m:sty m:val="p"/>
          </m:rPr>
          <m:t>∈ℒ</m:t>
        </m:r>
      </m:oMath>
      <w:r>
        <w:t xml:space="preserve">，存在唯一的 </w:t>
      </w:r>
      <m:oMath>
        <m:r>
          <m:rPr/>
          <m:t>α</m:t>
        </m:r>
        <m:d>
          <m:dPr>
            <m:sepChr m:val=""/>
          </m:dPr>
          <m:e>
            <m:r>
              <m:rPr/>
              <m:t>L</m:t>
            </m:r>
          </m:e>
        </m:d>
        <m:r>
          <m:rPr>
            <m:sty m:val="p"/>
          </m:rPr>
          <m:t>∈</m:t>
        </m:r>
        <m:d>
          <m:dPr>
            <m:begChr m:val="["/>
            <m:sepChr m:val=""/>
            <m:endChr m:val="]"/>
          </m:dPr>
          <m:e>
            <m:r>
              <m:rPr/>
              <m:t>38</m:t>
            </m:r>
          </m:e>
        </m:d>
      </m:oMath>
      <w:r>
        <w:t xml:space="preserve"> 使得 </w:t>
      </w:r>
      <m:oMath>
        <m:r>
          <m:rPr/>
          <m:t>L</m:t>
        </m:r>
        <m:r>
          <m:rPr>
            <m:sty m:val="p"/>
          </m:rPr>
          <m:t>∼</m:t>
        </m:r>
        <m:r>
          <m:rPr/>
          <m:t>α</m:t>
        </m:r>
        <m:d>
          <m:dPr>
            <m:sepChr m:val=""/>
          </m:dPr>
          <m:e>
            <m:r>
              <m:rPr/>
              <m:t>L</m:t>
            </m:r>
          </m:e>
        </m:d>
        <m:sSup>
          <m:sSupPr/>
          <m:e>
            <m:r>
              <m:rPr/>
              <m:t>L</m:t>
            </m:r>
          </m:e>
          <m:sup>
            <m:r>
              <m:rPr>
                <m:sty m:val="p"/>
              </m:rPr>
              <m:t>∗</m:t>
            </m:r>
          </m:sup>
        </m:sSup>
        <m:r>
          <m:rPr>
            <m:sty m:val="p"/>
          </m:rPr>
          <m:t>+</m:t>
        </m:r>
        <m:d>
          <m:dPr>
            <m:sepChr m:val=""/>
          </m:dPr>
          <m:e>
            <m:r>
              <m:rPr/>
              <m:t>1</m:t>
            </m:r>
            <m:r>
              <m:rPr>
                <m:sty m:val="p"/>
              </m:rPr>
              <m:t>−</m:t>
            </m:r>
            <m:r>
              <m:rPr/>
              <m:t>α</m:t>
            </m:r>
            <m:d>
              <m:dPr>
                <m:sepChr m:val=""/>
              </m:dPr>
              <m:e>
                <m:r>
                  <m:rPr/>
                  <m:t>L</m:t>
                </m:r>
              </m:e>
            </m:d>
          </m:e>
        </m:d>
        <m:sSub>
          <m:sSubPr/>
          <m:e>
            <m:r>
              <m:rPr/>
              <m:t>L</m:t>
            </m:r>
          </m:e>
          <m:sub>
            <m:r>
              <m:rPr>
                <m:sty m:val="p"/>
              </m:rPr>
              <m:t>∗</m:t>
            </m:r>
          </m:sub>
        </m:sSub>
      </m:oMath>
      <w:r>
        <w:t xml:space="preserve">。定义 </w:t>
      </w:r>
      <m:oMath>
        <m:r>
          <m:rPr/>
          <m:t>U</m:t>
        </m:r>
        <m:d>
          <m:dPr>
            <m:sepChr m:val=""/>
          </m:dPr>
          <m:e>
            <m:r>
              <m:rPr/>
              <m:t>L</m:t>
            </m:r>
          </m:e>
        </m:d>
        <m:r>
          <m:rPr>
            <m:sty m:val="p"/>
          </m:rPr>
          <m:t>=</m:t>
        </m:r>
        <m:r>
          <m:rPr/>
          <m:t>α</m:t>
        </m:r>
        <m:d>
          <m:dPr>
            <m:sepChr m:val=""/>
          </m:dPr>
          <m:e>
            <m:r>
              <m:rPr/>
              <m:t>L</m:t>
            </m:r>
          </m:e>
        </m:d>
      </m:oMath>
      <w:r>
        <w:t xml:space="preserve">。 2. </w:t>
      </w:r>
      <w:r>
        <w:rPr>
          <w:b/>
        </w:rPr>
        <w:t xml:space="preserve">证明 </w:t>
      </w:r>
      <m:oMath>
        <m:r>
          <m:rPr/>
          <m:t>U</m:t>
        </m:r>
        <m:d>
          <m:dPr>
            <m:sepChr m:val=""/>
          </m:dPr>
          <m:e>
            <m:r>
              <m:rPr>
                <m:sty m:val="p"/>
              </m:rPr>
              <m:t>⋅</m:t>
            </m:r>
          </m:e>
        </m:d>
      </m:oMath>
      <w:r>
        <w:rPr>
          <w:b/>
        </w:rPr>
        <w:t xml:space="preserve"> 代表偏好</w:t>
      </w:r>
      <w:r>
        <w:t>：由构造，</w:t>
      </w:r>
      <m:oMath>
        <m:r>
          <m:rPr/>
          <m:t>L</m:t>
        </m:r>
        <m:r>
          <m:rPr>
            <m:sty m:val="p"/>
          </m:rPr>
          <m:t>≻</m:t>
        </m:r>
        <m:r>
          <m:rPr/>
          <m:t>L</m:t>
        </m:r>
        <m:r>
          <m:rPr>
            <m:sty m:val="p"/>
          </m:rPr>
          <m:t>′⇒</m:t>
        </m:r>
        <m:r>
          <m:rPr/>
          <m:t>α</m:t>
        </m:r>
        <m:d>
          <m:dPr>
            <m:sepChr m:val=""/>
          </m:dPr>
          <m:e>
            <m:r>
              <m:rPr/>
              <m:t>L</m:t>
            </m:r>
          </m:e>
        </m:d>
        <m:r>
          <m:rPr>
            <m:sty m:val="p"/>
          </m:rPr>
          <m:t>&gt;</m:t>
        </m:r>
        <m:r>
          <m:rPr/>
          <m:t>α</m:t>
        </m:r>
        <m:d>
          <m:dPr>
            <m:sepChr m:val=""/>
          </m:dPr>
          <m:e>
            <m:r>
              <m:rPr/>
              <m:t>L</m:t>
            </m:r>
            <m:r>
              <m:rPr>
                <m:sty m:val="p"/>
              </m:rPr>
              <m:t>′</m:t>
            </m:r>
          </m:e>
        </m:d>
        <m:r>
          <m:rPr>
            <m:sty m:val="p"/>
          </m:rPr>
          <m:t>⇒</m:t>
        </m:r>
        <m:r>
          <m:rPr/>
          <m:t>U</m:t>
        </m:r>
        <m:d>
          <m:dPr>
            <m:sepChr m:val=""/>
          </m:dPr>
          <m:e>
            <m:r>
              <m:rPr/>
              <m:t>L</m:t>
            </m:r>
          </m:e>
        </m:d>
        <m:r>
          <m:rPr>
            <m:sty m:val="p"/>
          </m:rPr>
          <m:t>&gt;</m:t>
        </m:r>
        <m:r>
          <m:rPr/>
          <m:t>U</m:t>
        </m:r>
        <m:d>
          <m:dPr>
            <m:sepChr m:val=""/>
          </m:dPr>
          <m:e>
            <m:r>
              <m:rPr/>
              <m:t>L</m:t>
            </m:r>
            <m:r>
              <m:rPr>
                <m:sty m:val="p"/>
              </m:rPr>
              <m:t>′</m:t>
            </m:r>
          </m:e>
        </m:d>
      </m:oMath>
      <w:r>
        <w:t xml:space="preserve">。 3. </w:t>
      </w:r>
      <w:r>
        <w:rPr>
          <w:b/>
        </w:rPr>
        <w:t xml:space="preserve">证明 </w:t>
      </w:r>
      <m:oMath>
        <m:r>
          <m:rPr/>
          <m:t>U</m:t>
        </m:r>
        <m:d>
          <m:dPr>
            <m:sepChr m:val=""/>
          </m:dPr>
          <m:e>
            <m:r>
              <m:rPr>
                <m:sty m:val="p"/>
              </m:rPr>
              <m:t>⋅</m:t>
            </m:r>
          </m:e>
        </m:d>
      </m:oMath>
      <w:r>
        <w:rPr>
          <w:b/>
        </w:rPr>
        <w:t xml:space="preserve"> 具有期望形式（线性性）</w:t>
      </w:r>
      <w:r>
        <w:t xml:space="preserve">：这是最关键的一步，深刻依赖于独立性公理。对于任意 </w:t>
      </w:r>
      <m:oMath>
        <m:r>
          <m:rPr/>
          <m:t>L</m:t>
        </m:r>
        <m:r>
          <m:rPr>
            <m:sty m:val="p"/>
          </m:rPr>
          <m:t>,</m:t>
        </m:r>
        <m:r>
          <m:rPr/>
          <m:t>L</m:t>
        </m:r>
        <m:r>
          <m:rPr>
            <m:sty m:val="p"/>
          </m:rPr>
          <m:t>′</m:t>
        </m:r>
      </m:oMath>
      <w:r>
        <w:t xml:space="preserve"> 和 </w:t>
      </w:r>
      <m:oMath>
        <m:r>
          <m:rPr/>
          <m:t>β</m:t>
        </m:r>
        <m:r>
          <m:rPr>
            <m:sty m:val="p"/>
          </m:rPr>
          <m:t>∈</m:t>
        </m:r>
        <m:d>
          <m:dPr>
            <m:begChr m:val="["/>
            <m:sepChr m:val=""/>
            <m:endChr m:val="]"/>
          </m:dPr>
          <m:e>
            <m:r>
              <m:rPr/>
              <m:t>38</m:t>
            </m:r>
          </m:e>
        </m:d>
      </m:oMath>
      <w:r>
        <w:t xml:space="preserve">，设 </w:t>
      </w:r>
      <m:oMath>
        <m:r>
          <m:rPr/>
          <m:t>L</m:t>
        </m:r>
        <m:r>
          <m:rPr>
            <m:sty m:val="p"/>
          </m:rPr>
          <m:t>∼</m:t>
        </m:r>
        <m:r>
          <m:rPr/>
          <m:t>α</m:t>
        </m:r>
        <m:sSup>
          <m:sSupPr/>
          <m:e>
            <m:r>
              <m:rPr/>
              <m:t>L</m:t>
            </m:r>
          </m:e>
          <m:sup>
            <m:r>
              <m:rPr>
                <m:sty m:val="p"/>
              </m:rPr>
              <m:t>∗</m:t>
            </m:r>
          </m:sup>
        </m:sSup>
        <m:r>
          <m:rPr>
            <m:sty m:val="p"/>
          </m:rPr>
          <m:t>+</m:t>
        </m:r>
        <m:d>
          <m:dPr>
            <m:sepChr m:val=""/>
          </m:dPr>
          <m:e>
            <m:r>
              <m:rPr/>
              <m:t>1</m:t>
            </m:r>
            <m:r>
              <m:rPr>
                <m:sty m:val="p"/>
              </m:rPr>
              <m:t>−</m:t>
            </m:r>
            <m:r>
              <m:rPr/>
              <m:t>α</m:t>
            </m:r>
          </m:e>
        </m:d>
        <m:sSub>
          <m:sSubPr/>
          <m:e>
            <m:r>
              <m:rPr/>
              <m:t>L</m:t>
            </m:r>
          </m:e>
          <m:sub>
            <m:r>
              <m:rPr>
                <m:sty m:val="p"/>
              </m:rPr>
              <m:t>∗</m:t>
            </m:r>
          </m:sub>
        </m:sSub>
      </m:oMath>
      <w:r>
        <w:t xml:space="preserve">， </w:t>
      </w:r>
      <m:oMath>
        <m:r>
          <m:rPr/>
          <m:t>L</m:t>
        </m:r>
        <m:r>
          <m:rPr>
            <m:sty m:val="p"/>
          </m:rPr>
          <m:t>′∼</m:t>
        </m:r>
        <m:r>
          <m:rPr/>
          <m:t>α</m:t>
        </m:r>
        <m:r>
          <m:rPr>
            <m:sty m:val="p"/>
          </m:rPr>
          <m:t>′</m:t>
        </m:r>
        <m:sSup>
          <m:sSupPr/>
          <m:e>
            <m:r>
              <m:rPr/>
              <m:t>L</m:t>
            </m:r>
          </m:e>
          <m:sup>
            <m:r>
              <m:rPr>
                <m:sty m:val="p"/>
              </m:rPr>
              <m:t>∗</m:t>
            </m:r>
          </m:sup>
        </m:sSup>
        <m:r>
          <m:rPr>
            <m:sty m:val="p"/>
          </m:rPr>
          <m:t>+</m:t>
        </m:r>
        <m:d>
          <m:dPr>
            <m:sepChr m:val=""/>
          </m:dPr>
          <m:e>
            <m:r>
              <m:rPr/>
              <m:t>1</m:t>
            </m:r>
            <m:r>
              <m:rPr>
                <m:sty m:val="p"/>
              </m:rPr>
              <m:t>−</m:t>
            </m:r>
            <m:r>
              <m:rPr/>
              <m:t>α</m:t>
            </m:r>
            <m:r>
              <m:rPr>
                <m:sty m:val="p"/>
              </m:rPr>
              <m:t>′</m:t>
            </m:r>
          </m:e>
        </m:d>
        <m:sSub>
          <m:sSubPr/>
          <m:e>
            <m:r>
              <m:rPr/>
              <m:t>L</m:t>
            </m:r>
          </m:e>
          <m:sub>
            <m:r>
              <m:rPr>
                <m:sty m:val="p"/>
              </m:rPr>
              <m:t>∗</m:t>
            </m:r>
          </m:sub>
        </m:sSub>
      </m:oMath>
      <w:r>
        <w:t>。根据独立性公理，</w:t>
      </w:r>
    </w:p>
    <w:p w14:paraId="772D002C">
      <w:pPr>
        <w:pStyle w:val="3"/>
      </w:pPr>
      <m:oMathPara>
        <m:oMathParaPr>
          <m:jc m:val="center"/>
        </m:oMathParaPr>
        <m:oMath>
          <m:r>
            <m:rPr/>
            <m:t>βL</m:t>
          </m:r>
          <m:r>
            <m:rPr>
              <m:sty m:val="p"/>
            </m:rPr>
            <m:t>+</m:t>
          </m:r>
          <m:d>
            <m:dPr>
              <m:sepChr m:val=""/>
            </m:dPr>
            <m:e>
              <m:r>
                <m:rPr/>
                <m:t>1</m:t>
              </m:r>
              <m:r>
                <m:rPr>
                  <m:sty m:val="p"/>
                </m:rPr>
                <m:t>−</m:t>
              </m:r>
              <m:r>
                <m:rPr/>
                <m:t>β</m:t>
              </m:r>
            </m:e>
          </m:d>
          <m:r>
            <m:rPr/>
            <m:t>L</m:t>
          </m:r>
          <m:r>
            <m:rPr>
              <m:sty m:val="p"/>
            </m:rPr>
            <m:t>′∼</m:t>
          </m:r>
          <m:r>
            <m:rPr/>
            <m:t>β</m:t>
          </m:r>
          <m:d>
            <m:dPr>
              <m:begChr m:val="["/>
              <m:sepChr m:val=""/>
              <m:endChr m:val="]"/>
            </m:dPr>
            <m:e>
              <m:r>
                <m:rPr/>
                <m:t>20</m:t>
              </m:r>
            </m:e>
          </m:d>
          <m:r>
            <m:rPr>
              <m:sty m:val="p"/>
            </m:rPr>
            <m:t>+</m:t>
          </m:r>
          <m:d>
            <m:dPr>
              <m:sepChr m:val=""/>
            </m:dPr>
            <m:e>
              <m:r>
                <m:rPr/>
                <m:t>1</m:t>
              </m:r>
              <m:r>
                <m:rPr>
                  <m:sty m:val="p"/>
                </m:rPr>
                <m:t>−</m:t>
              </m:r>
              <m:r>
                <m:rPr/>
                <m:t>β</m:t>
              </m:r>
            </m:e>
          </m:d>
          <m:d>
            <m:dPr>
              <m:begChr m:val="["/>
              <m:sepChr m:val=""/>
              <m:endChr m:val="]"/>
            </m:dPr>
            <m:e>
              <m:r>
                <m:rPr/>
                <m:t>20</m:t>
              </m:r>
            </m:e>
          </m:d>
          <m:r>
            <m:rPr>
              <m:sty m:val="p"/>
            </m:rPr>
            <m:t>。</m:t>
          </m:r>
        </m:oMath>
      </m:oMathPara>
    </w:p>
    <w:p w14:paraId="480A8569">
      <w:pPr>
        <w:pStyle w:val="3"/>
      </w:pPr>
      <w:r>
        <w:t xml:space="preserve">合并同类项得到 </w:t>
      </w:r>
      <m:oMath>
        <m:d>
          <m:dPr>
            <m:begChr m:val="["/>
            <m:sepChr m:val=""/>
            <m:endChr m:val="]"/>
          </m:dPr>
          <m:e>
            <m:r>
              <m:rPr/>
              <m:t>26</m:t>
            </m:r>
          </m:e>
        </m:d>
        <m:sSup>
          <m:sSupPr/>
          <m:e>
            <m:r>
              <m:rPr/>
              <m:t>L</m:t>
            </m:r>
          </m:e>
          <m:sup>
            <m:r>
              <m:rPr>
                <m:sty m:val="p"/>
              </m:rPr>
              <m:t>∗</m:t>
            </m:r>
          </m:sup>
        </m:sSup>
        <m:r>
          <m:rPr>
            <m:sty m:val="p"/>
          </m:rPr>
          <m:t>+</m:t>
        </m:r>
        <m:d>
          <m:dPr>
            <m:begChr m:val="["/>
            <m:sepChr m:val=""/>
            <m:endChr m:val="]"/>
          </m:dPr>
          <m:e>
            <m:r>
              <m:rPr/>
              <m:t>26</m:t>
            </m:r>
          </m:e>
        </m:d>
        <m:sSub>
          <m:sSubPr/>
          <m:e>
            <m:r>
              <m:rPr/>
              <m:t>L</m:t>
            </m:r>
          </m:e>
          <m:sub>
            <m:r>
              <m:rPr>
                <m:sty m:val="p"/>
              </m:rPr>
              <m:t>∗</m:t>
            </m:r>
          </m:sub>
        </m:sSub>
      </m:oMath>
      <w:r>
        <w:t>。因此，</w:t>
      </w:r>
      <m:oMath>
        <m:r>
          <m:rPr/>
          <m:t>U</m:t>
        </m:r>
        <m:d>
          <m:dPr>
            <m:sepChr m:val=""/>
          </m:dPr>
          <m:e>
            <m:r>
              <m:rPr/>
              <m:t>βL</m:t>
            </m:r>
            <m:r>
              <m:rPr>
                <m:sty m:val="p"/>
              </m:rPr>
              <m:t>+</m:t>
            </m:r>
            <m:d>
              <m:dPr>
                <m:sepChr m:val=""/>
              </m:dPr>
              <m:e>
                <m:r>
                  <m:rPr/>
                  <m:t>1</m:t>
                </m:r>
                <m:r>
                  <m:rPr>
                    <m:sty m:val="p"/>
                  </m:rPr>
                  <m:t>−</m:t>
                </m:r>
                <m:r>
                  <m:rPr/>
                  <m:t>β</m:t>
                </m:r>
              </m:e>
            </m:d>
            <m:r>
              <m:rPr/>
              <m:t>L</m:t>
            </m:r>
            <m:r>
              <m:rPr>
                <m:sty m:val="p"/>
              </m:rPr>
              <m:t>′</m:t>
            </m:r>
          </m:e>
        </m:d>
        <m:r>
          <m:rPr>
            <m:sty m:val="p"/>
          </m:rPr>
          <m:t>=</m:t>
        </m:r>
        <m:r>
          <m:rPr/>
          <m:t>βα</m:t>
        </m:r>
        <m:r>
          <m:rPr>
            <m:sty m:val="p"/>
          </m:rPr>
          <m:t>+</m:t>
        </m:r>
        <m:d>
          <m:dPr>
            <m:sepChr m:val=""/>
          </m:dPr>
          <m:e>
            <m:r>
              <m:rPr/>
              <m:t>1</m:t>
            </m:r>
            <m:r>
              <m:rPr>
                <m:sty m:val="p"/>
              </m:rPr>
              <m:t>−</m:t>
            </m:r>
            <m:r>
              <m:rPr/>
              <m:t>β</m:t>
            </m:r>
          </m:e>
        </m:d>
        <m:r>
          <m:rPr/>
          <m:t>α</m:t>
        </m:r>
        <m:r>
          <m:rPr>
            <m:sty m:val="p"/>
          </m:rPr>
          <m:t>′=</m:t>
        </m:r>
        <m:r>
          <m:rPr/>
          <m:t>βU</m:t>
        </m:r>
        <m:d>
          <m:dPr>
            <m:sepChr m:val=""/>
          </m:dPr>
          <m:e>
            <m:r>
              <m:rPr/>
              <m:t>L</m:t>
            </m:r>
          </m:e>
        </m:d>
        <m:r>
          <m:rPr>
            <m:sty m:val="p"/>
          </m:rPr>
          <m:t>+</m:t>
        </m:r>
        <m:d>
          <m:dPr>
            <m:sepChr m:val=""/>
          </m:dPr>
          <m:e>
            <m:r>
              <m:rPr/>
              <m:t>1</m:t>
            </m:r>
            <m:r>
              <m:rPr>
                <m:sty m:val="p"/>
              </m:rPr>
              <m:t>−</m:t>
            </m:r>
            <m:r>
              <m:rPr/>
              <m:t>β</m:t>
            </m:r>
          </m:e>
        </m:d>
        <m:r>
          <m:rPr/>
          <m:t>U</m:t>
        </m:r>
        <m:d>
          <m:dPr>
            <m:sepChr m:val=""/>
          </m:dPr>
          <m:e>
            <m:r>
              <m:rPr/>
              <m:t>L</m:t>
            </m:r>
            <m:r>
              <m:rPr>
                <m:sty m:val="p"/>
              </m:rPr>
              <m:t>′</m:t>
            </m:r>
          </m:e>
        </m:d>
      </m:oMath>
      <w:r>
        <w:t xml:space="preserve">，证明了线性性。 4. </w:t>
      </w:r>
      <w:r>
        <w:rPr>
          <w:b/>
        </w:rPr>
        <w:t>导出伯努利效用函数</w:t>
      </w:r>
      <w:r>
        <w:t xml:space="preserve">：对确定性结果 </w:t>
      </w:r>
      <m:oMath>
        <m:r>
          <m:rPr/>
          <m:t>x</m:t>
        </m:r>
      </m:oMath>
      <w:r>
        <w:t xml:space="preserve">，定义 </w:t>
      </w:r>
      <m:oMath>
        <m:r>
          <m:rPr/>
          <m:t>u</m:t>
        </m:r>
        <m:d>
          <m:dPr>
            <m:sepChr m:val=""/>
          </m:dPr>
          <m:e>
            <m:r>
              <m:rPr/>
              <m:t>x</m:t>
            </m:r>
          </m:e>
        </m:d>
        <m:r>
          <m:rPr>
            <m:sty m:val="p"/>
          </m:rPr>
          <m:t>=</m:t>
        </m:r>
        <m:r>
          <m:rPr/>
          <m:t>U</m:t>
        </m:r>
        <m:d>
          <m:dPr>
            <m:sepChr m:val=""/>
          </m:dPr>
          <m:e>
            <m:sSub>
              <m:sSubPr/>
              <m:e>
                <m:r>
                  <m:rPr/>
                  <m:t>δ</m:t>
                </m:r>
              </m:e>
              <m:sub>
                <m:r>
                  <m:rPr/>
                  <m:t>x</m:t>
                </m:r>
              </m:sub>
            </m:sSub>
          </m:e>
        </m:d>
      </m:oMath>
      <w:r>
        <w:t xml:space="preserve">。对于任意彩票 </w:t>
      </w:r>
      <m:oMath>
        <m:r>
          <m:rPr/>
          <m:t>L</m:t>
        </m:r>
        <m:r>
          <m:rPr>
            <m:sty m:val="p"/>
          </m:rPr>
          <m:t>=</m:t>
        </m:r>
        <m:d>
          <m:dPr>
            <m:sepChr m:val=""/>
          </m:dPr>
          <m:e>
            <m:sSub>
              <m:sSubPr/>
              <m:e>
                <m:r>
                  <m:rPr/>
                  <m:t>p</m:t>
                </m:r>
              </m:e>
              <m:sub>
                <m:r>
                  <m:rPr/>
                  <m:t>1</m:t>
                </m:r>
              </m:sub>
            </m:sSub>
            <m:r>
              <m:rPr>
                <m:sty m:val="p"/>
              </m:rPr>
              <m:t>,</m:t>
            </m:r>
            <m:sSub>
              <m:sSubPr/>
              <m:e>
                <m:r>
                  <m:rPr/>
                  <m:t>x</m:t>
                </m:r>
              </m:e>
              <m:sub>
                <m:r>
                  <m:rPr/>
                  <m:t>1</m:t>
                </m:r>
              </m:sub>
            </m:sSub>
            <m:r>
              <m:rPr>
                <m:sty m:val="p"/>
              </m:rPr>
              <m:t>;…;</m:t>
            </m:r>
            <m:sSub>
              <m:sSubPr/>
              <m:e>
                <m:r>
                  <m:rPr/>
                  <m:t>p</m:t>
                </m:r>
              </m:e>
              <m:sub>
                <m:r>
                  <m:rPr/>
                  <m:t>n</m:t>
                </m:r>
              </m:sub>
            </m:sSub>
            <m:r>
              <m:rPr>
                <m:sty m:val="p"/>
              </m:rPr>
              <m:t>,</m:t>
            </m:r>
            <m:sSub>
              <m:sSubPr/>
              <m:e>
                <m:r>
                  <m:rPr/>
                  <m:t>x</m:t>
                </m:r>
              </m:e>
              <m:sub>
                <m:r>
                  <m:rPr/>
                  <m:t>n</m:t>
                </m:r>
              </m:sub>
            </m:sSub>
          </m:e>
        </m:d>
      </m:oMath>
      <w:r>
        <w:t xml:space="preserve">，利用 </w:t>
      </w:r>
      <m:oMath>
        <m:r>
          <m:rPr/>
          <m:t>U</m:t>
        </m:r>
      </m:oMath>
      <w:r>
        <w:t xml:space="preserve"> 的线性性：</w:t>
      </w:r>
    </w:p>
    <w:p w14:paraId="46014487">
      <w:pPr>
        <w:pStyle w:val="3"/>
      </w:pPr>
      <m:oMathPara>
        <m:oMathParaPr>
          <m:jc m:val="center"/>
        </m:oMathParaPr>
        <m:oMath>
          <m:r>
            <m:rPr/>
            <m:t>U</m:t>
          </m:r>
          <m:d>
            <m:dPr>
              <m:sepChr m:val=""/>
            </m:dPr>
            <m:e>
              <m:r>
                <m:rPr/>
                <m:t>L</m:t>
              </m:r>
            </m:e>
          </m:d>
          <m:r>
            <m:rPr>
              <m:sty m:val="p"/>
            </m:rPr>
            <m:t>=</m:t>
          </m:r>
          <m:r>
            <m:rPr/>
            <m:t>U</m:t>
          </m:r>
          <m:d>
            <m:dPr>
              <m:sepChr m:val=""/>
            </m:dPr>
            <m:e>
              <m:nary>
                <m:naryPr>
                  <m:chr m:val="∑"/>
                  <m:limLoc m:val="undOvr"/>
                </m:naryPr>
                <m:sub>
                  <m:r>
                    <m:rPr/>
                    <m:t>i</m:t>
                  </m:r>
                  <m:r>
                    <m:rPr>
                      <m:sty m:val="p"/>
                    </m:rPr>
                    <m:t>=</m:t>
                  </m:r>
                  <m:r>
                    <m:rPr/>
                    <m:t>1</m:t>
                  </m:r>
                </m:sub>
                <m:sup>
                  <m:r>
                    <m:rPr/>
                    <m:t>n</m:t>
                  </m:r>
                </m:sup>
                <m:e>
                  <m:sSub>
                    <m:sSubPr/>
                    <m:e>
                      <m:r>
                        <m:rPr/>
                        <m:t>p</m:t>
                      </m:r>
                    </m:e>
                    <m:sub>
                      <m:r>
                        <m:rPr/>
                        <m:t>i</m:t>
                      </m:r>
                    </m:sub>
                  </m:sSub>
                </m:e>
              </m:nary>
              <m:sSub>
                <m:sSubPr/>
                <m:e>
                  <m:r>
                    <m:rPr/>
                    <m:t>δ</m:t>
                  </m:r>
                </m:e>
                <m:sub>
                  <m:sSub>
                    <m:sSubPr/>
                    <m:e>
                      <m:r>
                        <m:rPr/>
                        <m:t>x</m:t>
                      </m:r>
                    </m:e>
                    <m:sub>
                      <m:r>
                        <m:rPr/>
                        <m:t>i</m:t>
                      </m:r>
                    </m:sub>
                  </m:sSub>
                </m:sub>
              </m:sSub>
            </m:e>
          </m:d>
          <m:r>
            <m:rPr>
              <m:sty m:val="p"/>
            </m:rPr>
            <m:t>=</m:t>
          </m:r>
          <m:nary>
            <m:naryPr>
              <m:chr m:val="∑"/>
              <m:limLoc m:val="undOvr"/>
            </m:naryPr>
            <m:sub>
              <m:r>
                <m:rPr/>
                <m:t>i</m:t>
              </m:r>
              <m:r>
                <m:rPr>
                  <m:sty m:val="p"/>
                </m:rPr>
                <m:t>=</m:t>
              </m:r>
              <m:r>
                <m:rPr/>
                <m:t>1</m:t>
              </m:r>
            </m:sub>
            <m:sup>
              <m:r>
                <m:rPr/>
                <m:t>n</m:t>
              </m:r>
            </m:sup>
            <m:e>
              <m:sSub>
                <m:sSubPr/>
                <m:e>
                  <m:r>
                    <m:rPr/>
                    <m:t>p</m:t>
                  </m:r>
                </m:e>
                <m:sub>
                  <m:r>
                    <m:rPr/>
                    <m:t>i</m:t>
                  </m:r>
                </m:sub>
              </m:sSub>
            </m:e>
          </m:nary>
          <m:r>
            <m:rPr/>
            <m:t>u</m:t>
          </m:r>
          <m:d>
            <m:dPr>
              <m:sepChr m:val=""/>
            </m:dPr>
            <m:e>
              <m:sSub>
                <m:sSubPr/>
                <m:e>
                  <m:r>
                    <m:rPr/>
                    <m:t>x</m:t>
                  </m:r>
                </m:e>
                <m:sub>
                  <m:r>
                    <m:rPr/>
                    <m:t>i</m:t>
                  </m:r>
                </m:sub>
              </m:sSub>
            </m:e>
          </m:d>
          <m:r>
            <m:rPr>
              <m:sty m:val="p"/>
            </m:rPr>
            <m:t>。</m:t>
          </m:r>
        </m:oMath>
      </m:oMathPara>
    </w:p>
    <w:p w14:paraId="53D12676">
      <w:pPr>
        <w:pStyle w:val="6"/>
        <w:keepNext/>
        <w:widowControl/>
        <w:numPr>
          <w:ilvl w:val="0"/>
          <w:numId w:val="1"/>
        </w:numPr>
        <w:ind w:left="0" w:leftChars="0" w:firstLine="0" w:firstLineChars="0"/>
        <w:rPr>
          <w:b w:val="0"/>
        </w:rPr>
      </w:pPr>
      <w:r>
        <w:t>唯一性证明：期望效用表示在正仿射变换下唯一的性质，直接源于线性泛函的标度与平移不变性。</w:t>
      </w:r>
    </w:p>
    <w:p w14:paraId="51B0DEE2">
      <w:pPr>
        <w:pStyle w:val="3"/>
      </w:pPr>
      <w:r>
        <w:t xml:space="preserve">该定理的深刻意义在于，它将决策者在风险下的复杂选择行为，简化为对确定性结果的基数效用赋值 </w:t>
      </w:r>
      <m:oMath>
        <m:r>
          <m:rPr/>
          <m:t>u</m:t>
        </m:r>
        <m:d>
          <m:dPr>
            <m:sepChr m:val=""/>
          </m:dPr>
          <m:e>
            <m:r>
              <m:rPr/>
              <m:t>x</m:t>
            </m:r>
          </m:e>
        </m:d>
      </m:oMath>
      <w:r>
        <w:t xml:space="preserve"> 和简单的数学期望计算。这使得分析与比较不同风险前景变得可操作，并为经济学和金融学中大量的模型提供了微观基础。值得注意的是，与第2.1节的序数效用相比，这里的效用函数 </w:t>
      </w:r>
      <m:oMath>
        <m:r>
          <m:rPr/>
          <m:t>u</m:t>
        </m:r>
      </m:oMath>
      <w:r>
        <w:t xml:space="preserve"> 在更强的公理（独立性）下获得了“基数”意义——其函数值的</w:t>
      </w:r>
      <w:r>
        <w:rPr>
          <w:b/>
        </w:rPr>
        <w:t>差</w:t>
      </w:r>
      <w:r>
        <w:t>在经过正仿射变换后保持不变，这为量化风险态度提供了可能。</w:t>
      </w:r>
    </w:p>
    <w:bookmarkEnd w:id="25"/>
    <w:p w14:paraId="19DBA55D">
      <w:pPr>
        <w:pStyle w:val="3"/>
      </w:pPr>
      <w:bookmarkStart w:id="26" w:name="风险厌恶的数学刻画与度量从偏好到函数曲率"/>
      <w:r>
        <w:rPr>
          <w:b/>
        </w:rPr>
        <w:t>风险厌恶的数学刻画与度量：从偏好到函数曲率</w:t>
      </w:r>
    </w:p>
    <w:p w14:paraId="29EE07A6">
      <w:pPr>
        <w:pStyle w:val="3"/>
      </w:pPr>
      <w:r>
        <w:t>期望效用理论不仅描述了风险下的选择，还提供了一个精密的框架来量化决策者对风险的态度，核心概念是</w:t>
      </w:r>
      <w:r>
        <w:rPr>
          <w:b/>
        </w:rPr>
        <w:t>风险厌恶</w:t>
      </w:r>
      <w:r>
        <w:t xml:space="preserve">。设决策者的伯努利效用函数 </w:t>
      </w:r>
      <m:oMath>
        <m:r>
          <m:rPr/>
          <m:t>u</m:t>
        </m:r>
      </m:oMath>
      <w:r>
        <w:t xml:space="preserve"> 是递增的（更多的货币或商品总是更好），且二阶可微。对于一个具有有限期望值 </w:t>
      </w:r>
      <m:oMath>
        <m:r>
          <m:rPr>
            <m:sty m:val="p"/>
          </m:rPr>
          <m:t>E</m:t>
        </m:r>
        <m:d>
          <m:dPr>
            <m:begChr m:val="["/>
            <m:sepChr m:val=""/>
            <m:endChr m:val="]"/>
          </m:dPr>
          <m:e>
            <m:r>
              <m:rPr/>
              <m:t>26</m:t>
            </m:r>
          </m:e>
        </m:d>
      </m:oMath>
      <w:r>
        <w:t xml:space="preserve"> 的非退化数值型彩票 </w:t>
      </w:r>
      <m:oMath>
        <m:r>
          <m:rPr/>
          <m:t>L</m:t>
        </m:r>
      </m:oMath>
      <w:r>
        <w:t>，定义其</w:t>
      </w:r>
      <w:r>
        <w:rPr>
          <w:b/>
        </w:rPr>
        <w:t>确定性等价</w:t>
      </w:r>
      <w:r>
        <w:t xml:space="preserve"> </w:t>
      </w:r>
      <m:oMath>
        <m:r>
          <m:rPr/>
          <m:t>C</m:t>
        </m:r>
        <m:d>
          <m:dPr>
            <m:sepChr m:val=""/>
          </m:dPr>
          <m:e>
            <m:r>
              <m:rPr/>
              <m:t>L</m:t>
            </m:r>
          </m:e>
        </m:d>
      </m:oMath>
      <w:r>
        <w:t xml:space="preserve"> 为满足 </w:t>
      </w:r>
      <m:oMath>
        <m:r>
          <m:rPr/>
          <m:t>u</m:t>
        </m:r>
        <m:d>
          <m:dPr>
            <m:sepChr m:val=""/>
          </m:dPr>
          <m:e>
            <m:r>
              <m:rPr/>
              <m:t>C</m:t>
            </m:r>
            <m:d>
              <m:dPr>
                <m:sepChr m:val=""/>
              </m:dPr>
              <m:e>
                <m:r>
                  <m:rPr/>
                  <m:t>L</m:t>
                </m:r>
              </m:e>
            </m:d>
          </m:e>
        </m:d>
        <m:r>
          <m:rPr>
            <m:sty m:val="p"/>
          </m:rPr>
          <m:t>=E</m:t>
        </m:r>
        <m:d>
          <m:dPr>
            <m:begChr m:val="["/>
            <m:sepChr m:val=""/>
            <m:endChr m:val="]"/>
          </m:dPr>
          <m:e>
            <m:r>
              <m:rPr/>
              <m:t>26</m:t>
            </m:r>
          </m:e>
        </m:d>
      </m:oMath>
      <w:r>
        <w:t xml:space="preserve"> 的确定性收益。</w:t>
      </w:r>
    </w:p>
    <w:p w14:paraId="4D9648C0">
      <w:pPr>
        <w:pStyle w:val="3"/>
        <w:numPr>
          <w:ilvl w:val="0"/>
          <w:numId w:val="8"/>
        </w:numPr>
        <w:ind w:left="0" w:leftChars="0" w:firstLine="480" w:firstLineChars="0"/>
        <w:rPr>
          <w:rFonts w:hint="eastAsia" w:ascii="宋体" w:hAnsi="宋体" w:eastAsia="宋体" w:cs="宋体"/>
          <w:b w:val="0"/>
        </w:rPr>
      </w:pPr>
      <w:r>
        <w:rPr>
          <w:b/>
        </w:rPr>
        <w:t>定义 2.2.6 (风险态度)</w:t>
      </w:r>
      <w:r>
        <w:t xml:space="preserve">：决策者是（严格）风险厌恶的，如果对于所有非退化彩票 </w:t>
      </w:r>
      <m:oMath>
        <m:r>
          <m:rPr/>
          <w:rPr>
            <w:rFonts w:ascii="DejaVu Math TeX Gyre" w:hAnsi="DejaVu Math TeX Gyre"/>
          </w:rPr>
          <m:t>L</m:t>
        </m:r>
      </m:oMath>
      <w:r>
        <w:t xml:space="preserve">，有 </w:t>
      </w:r>
      <m:oMath>
        <m:r>
          <m:rPr/>
          <w:rPr>
            <w:rFonts w:ascii="DejaVu Math TeX Gyre" w:hAnsi="DejaVu Math TeX Gyre"/>
          </w:rPr>
          <m:t>C</m:t>
        </m:r>
        <m:d>
          <m:dPr>
            <m:sepChr m:val=""/>
            <m:ctrlPr>
              <w:rPr>
                <w:rFonts w:ascii="DejaVu Math TeX Gyre" w:hAnsi="DejaVu Math TeX Gyre"/>
              </w:rPr>
            </m:ctrlPr>
          </m:dPr>
          <m:e>
            <m:r>
              <m:rPr/>
              <w:rPr>
                <w:rFonts w:ascii="DejaVu Math TeX Gyre" w:hAnsi="DejaVu Math TeX Gyre"/>
              </w:rPr>
              <m:t>L</m:t>
            </m:r>
            <m:ctrlPr>
              <w:rPr>
                <w:rFonts w:ascii="DejaVu Math TeX Gyre" w:hAnsi="DejaVu Math TeX Gyre"/>
              </w:rPr>
            </m:ctrlPr>
          </m:e>
        </m:d>
        <m:r>
          <m:rPr>
            <m:sty m:val="p"/>
          </m:rPr>
          <w:rPr>
            <w:rFonts w:ascii="DejaVu Math TeX Gyre" w:hAnsi="DejaVu Math TeX Gyre"/>
          </w:rPr>
          <m:t>≤E</m:t>
        </m:r>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oMath>
      <w:r>
        <w:t xml:space="preserve">（严格&lt;）；是风险中性的，如果 </w:t>
      </w:r>
      <m:oMath>
        <m:r>
          <m:rPr/>
          <w:rPr>
            <w:rFonts w:ascii="DejaVu Math TeX Gyre" w:hAnsi="DejaVu Math TeX Gyre"/>
          </w:rPr>
          <m:t>C</m:t>
        </m:r>
        <m:d>
          <m:dPr>
            <m:sepChr m:val=""/>
            <m:ctrlPr>
              <w:rPr>
                <w:rFonts w:ascii="DejaVu Math TeX Gyre" w:hAnsi="DejaVu Math TeX Gyre"/>
              </w:rPr>
            </m:ctrlPr>
          </m:dPr>
          <m:e>
            <m:r>
              <m:rPr/>
              <w:rPr>
                <w:rFonts w:ascii="DejaVu Math TeX Gyre" w:hAnsi="DejaVu Math TeX Gyre"/>
              </w:rPr>
              <m:t>L</m:t>
            </m:r>
            <m:ctrlPr>
              <w:rPr>
                <w:rFonts w:ascii="DejaVu Math TeX Gyre" w:hAnsi="DejaVu Math TeX Gyre"/>
              </w:rPr>
            </m:ctrlPr>
          </m:e>
        </m:d>
        <m:r>
          <m:rPr>
            <m:sty m:val="p"/>
          </m:rPr>
          <w:rPr>
            <w:rFonts w:ascii="DejaVu Math TeX Gyre" w:hAnsi="DejaVu Math TeX Gyre"/>
          </w:rPr>
          <m:t>=E</m:t>
        </m:r>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oMath>
      <w:r>
        <w:t xml:space="preserve">；是风险喜好的，如果 </w:t>
      </w:r>
      <m:oMath>
        <m:r>
          <m:rPr/>
          <w:rPr>
            <w:rFonts w:ascii="DejaVu Math TeX Gyre" w:hAnsi="DejaVu Math TeX Gyre"/>
          </w:rPr>
          <m:t>C</m:t>
        </m:r>
        <m:d>
          <m:dPr>
            <m:sepChr m:val=""/>
            <m:ctrlPr>
              <w:rPr>
                <w:rFonts w:ascii="DejaVu Math TeX Gyre" w:hAnsi="DejaVu Math TeX Gyre"/>
              </w:rPr>
            </m:ctrlPr>
          </m:dPr>
          <m:e>
            <m:r>
              <m:rPr/>
              <w:rPr>
                <w:rFonts w:ascii="DejaVu Math TeX Gyre" w:hAnsi="DejaVu Math TeX Gyre"/>
              </w:rPr>
              <m:t>L</m:t>
            </m:r>
            <m:ctrlPr>
              <w:rPr>
                <w:rFonts w:ascii="DejaVu Math TeX Gyre" w:hAnsi="DejaVu Math TeX Gyre"/>
              </w:rPr>
            </m:ctrlPr>
          </m:e>
        </m:d>
        <m:r>
          <m:rPr>
            <m:sty m:val="p"/>
          </m:rPr>
          <w:rPr>
            <w:rFonts w:ascii="DejaVu Math TeX Gyre" w:hAnsi="DejaVu Math TeX Gyre"/>
          </w:rPr>
          <m:t>≥E</m:t>
        </m:r>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oMath>
      <w:r>
        <w:t xml:space="preserve">。风险溢价定义为 </w:t>
      </w:r>
      <m:oMath>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L</m:t>
            </m:r>
            <m:ctrlPr>
              <w:rPr>
                <w:rFonts w:ascii="DejaVu Math TeX Gyre" w:hAnsi="DejaVu Math TeX Gyre"/>
              </w:rPr>
            </m:ctrlPr>
          </m:e>
        </m:d>
        <m:r>
          <m:rPr>
            <m:sty m:val="p"/>
          </m:rPr>
          <w:rPr>
            <w:rFonts w:ascii="DejaVu Math TeX Gyre" w:hAnsi="DejaVu Math TeX Gyre"/>
          </w:rPr>
          <m:t>=E</m:t>
        </m:r>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C</m:t>
        </m:r>
        <m:d>
          <m:dPr>
            <m:sepChr m:val=""/>
            <m:ctrlPr>
              <w:rPr>
                <w:rFonts w:ascii="DejaVu Math TeX Gyre" w:hAnsi="DejaVu Math TeX Gyre"/>
              </w:rPr>
            </m:ctrlPr>
          </m:dPr>
          <m:e>
            <m:r>
              <m:rPr/>
              <w:rPr>
                <w:rFonts w:ascii="DejaVu Math TeX Gyre" w:hAnsi="DejaVu Math TeX Gyre"/>
              </w:rPr>
              <m:t>L</m:t>
            </m:r>
            <m:ctrlPr>
              <w:rPr>
                <w:rFonts w:ascii="DejaVu Math TeX Gyre" w:hAnsi="DejaVu Math TeX Gyre"/>
              </w:rPr>
            </m:ctrlPr>
          </m:e>
        </m:d>
      </m:oMath>
      <w:r>
        <w:t>。</w:t>
      </w:r>
    </w:p>
    <w:p w14:paraId="7EF2FCAD">
      <w:pPr>
        <w:pStyle w:val="3"/>
      </w:pPr>
      <w:r>
        <w:t>风险态度与伯努利效用函数的形状有直接的对应关系，这是期望效用理论最优雅的结论之一。</w:t>
      </w:r>
    </w:p>
    <w:p w14:paraId="1E865562">
      <w:pPr>
        <w:pStyle w:val="3"/>
      </w:pPr>
      <w:r>
        <w:rPr>
          <w:b/>
        </w:rPr>
        <w:t>定理 2.2.7 (风险态度与效用函数凹性)</w:t>
      </w:r>
      <w:r>
        <w:t xml:space="preserve">： 假设 </w:t>
      </w:r>
      <m:oMath>
        <m:r>
          <m:rPr/>
          <m:t>u</m:t>
        </m:r>
      </m:oMath>
      <w:r>
        <w:t xml:space="preserve"> 递增且二阶可微。 1. 决策者是风险厌恶的 </w:t>
      </w:r>
      <m:oMath>
        <m:r>
          <m:rPr>
            <m:sty m:val="p"/>
          </m:rPr>
          <m:t>⇔</m:t>
        </m:r>
      </m:oMath>
      <w:r>
        <w:t xml:space="preserve"> </w:t>
      </w:r>
      <m:oMath>
        <m:r>
          <m:rPr/>
          <m:t>u</m:t>
        </m:r>
      </m:oMath>
      <w:r>
        <w:t xml:space="preserve"> 是凹函数（</w:t>
      </w:r>
      <m:oMath>
        <m:r>
          <m:rPr/>
          <m:t>u</m:t>
        </m:r>
        <m:r>
          <m:rPr>
            <m:sty m:val="p"/>
          </m:rPr>
          <m:t>″</m:t>
        </m:r>
        <m:d>
          <m:dPr>
            <m:sepChr m:val=""/>
          </m:dPr>
          <m:e>
            <m:r>
              <m:rPr/>
              <m:t>x</m:t>
            </m:r>
          </m:e>
        </m:d>
        <m:r>
          <m:rPr>
            <m:sty m:val="p"/>
          </m:rPr>
          <m:t>≤</m:t>
        </m:r>
        <m:r>
          <m:rPr/>
          <m:t>0</m:t>
        </m:r>
      </m:oMath>
      <w:r>
        <w:t xml:space="preserve">）。 2. 决策者是严格风险厌恶的 </w:t>
      </w:r>
      <m:oMath>
        <m:r>
          <m:rPr>
            <m:sty m:val="p"/>
          </m:rPr>
          <m:t>⇔</m:t>
        </m:r>
      </m:oMath>
      <w:r>
        <w:t xml:space="preserve"> </w:t>
      </w:r>
      <m:oMath>
        <m:r>
          <m:rPr/>
          <m:t>u</m:t>
        </m:r>
      </m:oMath>
      <w:r>
        <w:t xml:space="preserve"> 是严格凹函数（</w:t>
      </w:r>
      <m:oMath>
        <m:r>
          <m:rPr/>
          <m:t>u</m:t>
        </m:r>
        <m:r>
          <m:rPr>
            <m:sty m:val="p"/>
          </m:rPr>
          <m:t>″</m:t>
        </m:r>
        <m:d>
          <m:dPr>
            <m:sepChr m:val=""/>
          </m:dPr>
          <m:e>
            <m:r>
              <m:rPr/>
              <m:t>x</m:t>
            </m:r>
          </m:e>
        </m:d>
        <m:r>
          <m:rPr>
            <m:sty m:val="p"/>
          </m:rPr>
          <m:t>&lt;</m:t>
        </m:r>
        <m:r>
          <m:rPr/>
          <m:t>0</m:t>
        </m:r>
      </m:oMath>
      <w:r>
        <w:t xml:space="preserve">）。 3. 决策者是风险中性的 </w:t>
      </w:r>
      <m:oMath>
        <m:r>
          <m:rPr>
            <m:sty m:val="p"/>
          </m:rPr>
          <m:t>⇔</m:t>
        </m:r>
      </m:oMath>
      <w:r>
        <w:t xml:space="preserve"> </w:t>
      </w:r>
      <m:oMath>
        <m:r>
          <m:rPr/>
          <m:t>u</m:t>
        </m:r>
      </m:oMath>
      <w:r>
        <w:t xml:space="preserve"> 是线性（仿射）函数（</w:t>
      </w:r>
      <m:oMath>
        <m:r>
          <m:rPr/>
          <m:t>u</m:t>
        </m:r>
        <m:r>
          <m:rPr>
            <m:sty m:val="p"/>
          </m:rPr>
          <m:t>″</m:t>
        </m:r>
        <m:d>
          <m:dPr>
            <m:sepChr m:val=""/>
          </m:dPr>
          <m:e>
            <m:r>
              <m:rPr/>
              <m:t>x</m:t>
            </m:r>
          </m:e>
        </m:d>
        <m:r>
          <m:rPr>
            <m:sty m:val="p"/>
          </m:rPr>
          <m:t>=</m:t>
        </m:r>
        <m:r>
          <m:rPr/>
          <m:t>0</m:t>
        </m:r>
      </m:oMath>
      <w:r>
        <w:t xml:space="preserve">）。 4. 决策者是风险喜好的 </w:t>
      </w:r>
      <m:oMath>
        <m:r>
          <m:rPr>
            <m:sty m:val="p"/>
          </m:rPr>
          <m:t>⇔</m:t>
        </m:r>
      </m:oMath>
      <w:r>
        <w:t xml:space="preserve"> </w:t>
      </w:r>
      <m:oMath>
        <m:r>
          <m:rPr/>
          <m:t>u</m:t>
        </m:r>
      </m:oMath>
      <w:r>
        <w:t xml:space="preserve"> 是凸函数（</w:t>
      </w:r>
      <m:oMath>
        <m:r>
          <m:rPr/>
          <m:t>u</m:t>
        </m:r>
        <m:r>
          <m:rPr>
            <m:sty m:val="p"/>
          </m:rPr>
          <m:t>″</m:t>
        </m:r>
        <m:d>
          <m:dPr>
            <m:sepChr m:val=""/>
          </m:dPr>
          <m:e>
            <m:r>
              <m:rPr/>
              <m:t>x</m:t>
            </m:r>
          </m:e>
        </m:d>
        <m:r>
          <m:rPr>
            <m:sty m:val="p"/>
          </m:rPr>
          <m:t>≥</m:t>
        </m:r>
        <m:r>
          <m:rPr/>
          <m:t>0</m:t>
        </m:r>
      </m:oMath>
      <w:r>
        <w:t>）。</w:t>
      </w:r>
    </w:p>
    <w:p w14:paraId="22DF845B">
      <w:pPr>
        <w:pStyle w:val="3"/>
      </w:pPr>
      <w:r>
        <w:rPr>
          <w:b/>
        </w:rPr>
        <w:t>证明思路</w:t>
      </w:r>
      <w:r>
        <w:t xml:space="preserve">：风险厌恶条件 </w:t>
      </w:r>
      <m:oMath>
        <m:r>
          <m:rPr/>
          <m:t>C</m:t>
        </m:r>
        <m:d>
          <m:dPr>
            <m:sepChr m:val=""/>
          </m:dPr>
          <m:e>
            <m:r>
              <m:rPr/>
              <m:t>L</m:t>
            </m:r>
          </m:e>
        </m:d>
        <m:r>
          <m:rPr>
            <m:sty m:val="p"/>
          </m:rPr>
          <m:t>≤E</m:t>
        </m:r>
        <m:d>
          <m:dPr>
            <m:begChr m:val="["/>
            <m:sepChr m:val=""/>
            <m:endChr m:val="]"/>
          </m:dPr>
          <m:e>
            <m:r>
              <m:rPr/>
              <m:t>26</m:t>
            </m:r>
          </m:e>
        </m:d>
      </m:oMath>
      <w:r>
        <w:t xml:space="preserve"> 等价于 </w:t>
      </w:r>
      <m:oMath>
        <m:r>
          <m:rPr/>
          <m:t>u</m:t>
        </m:r>
        <m:d>
          <m:dPr>
            <m:sepChr m:val=""/>
          </m:dPr>
          <m:e>
            <m:r>
              <m:rPr>
                <m:sty m:val="p"/>
              </m:rPr>
              <m:t>E</m:t>
            </m:r>
            <m:d>
              <m:dPr>
                <m:begChr m:val="["/>
                <m:sepChr m:val=""/>
                <m:endChr m:val="]"/>
              </m:dPr>
              <m:e>
                <m:r>
                  <m:rPr/>
                  <m:t>26</m:t>
                </m:r>
              </m:e>
            </m:d>
          </m:e>
        </m:d>
        <m:r>
          <m:rPr>
            <m:sty m:val="p"/>
          </m:rPr>
          <m:t>≥E</m:t>
        </m:r>
        <m:d>
          <m:dPr>
            <m:begChr m:val="["/>
            <m:sepChr m:val=""/>
            <m:endChr m:val="]"/>
          </m:dPr>
          <m:e>
            <m:r>
              <m:rPr/>
              <m:t>26</m:t>
            </m:r>
          </m:e>
        </m:d>
      </m:oMath>
      <w:r>
        <w:t>，这正是Jensen不等式对于凹函数的表述。</w:t>
      </w:r>
    </w:p>
    <w:p w14:paraId="2BC6C55F">
      <w:pPr>
        <w:pStyle w:val="3"/>
      </w:pPr>
      <w:r>
        <w:t>为了更精细地度量风险厌恶的程度，阿罗和普拉特分别引入了绝对和相对风险厌恶系数，它们在正仿射变换下唯一。</w:t>
      </w:r>
    </w:p>
    <w:p w14:paraId="61FC6311">
      <w:pPr>
        <w:pStyle w:val="3"/>
        <w:numPr>
          <w:ilvl w:val="0"/>
          <w:numId w:val="8"/>
        </w:numPr>
        <w:ind w:left="0" w:leftChars="0" w:firstLine="480" w:firstLineChars="0"/>
        <w:rPr>
          <w:rFonts w:hint="eastAsia" w:ascii="宋体" w:hAnsi="宋体" w:eastAsia="宋体" w:cs="宋体"/>
          <w:b w:val="0"/>
        </w:rPr>
      </w:pPr>
      <w:r>
        <w:rPr>
          <w:b/>
        </w:rPr>
        <w:t>定义 2.2.8 (阿罗-普拉特绝对风险厌恶系数)</w:t>
      </w:r>
      <w:r>
        <w:t>：</w:t>
      </w:r>
    </w:p>
    <w:p w14:paraId="007D6373">
      <w:pPr>
        <w:pStyle w:val="3"/>
      </w:pPr>
      <m:oMathPara>
        <m:oMathParaPr>
          <m:jc m:val="center"/>
        </m:oMathParaPr>
        <m:oMath>
          <m:r>
            <m:rPr/>
            <m:t>A</m:t>
          </m:r>
          <m:d>
            <m:dPr>
              <m:sepChr m:val=""/>
            </m:dPr>
            <m:e>
              <m:r>
                <m:rPr/>
                <m:t>x</m:t>
              </m:r>
            </m:e>
          </m:d>
          <m:r>
            <m:rPr>
              <m:sty m:val="p"/>
            </m:rPr>
            <m:t>=−</m:t>
          </m:r>
          <m:f>
            <m:fPr/>
            <m:num>
              <m:r>
                <m:rPr/>
                <m:t>u</m:t>
              </m:r>
              <m:r>
                <m:rPr>
                  <m:sty m:val="p"/>
                </m:rPr>
                <m:t>″</m:t>
              </m:r>
              <m:d>
                <m:dPr>
                  <m:sepChr m:val=""/>
                </m:dPr>
                <m:e>
                  <m:r>
                    <m:rPr/>
                    <m:t>x</m:t>
                  </m:r>
                </m:e>
              </m:d>
            </m:num>
            <m:den>
              <m:r>
                <m:rPr/>
                <m:t>u</m:t>
              </m:r>
              <m:r>
                <m:rPr>
                  <m:sty m:val="p"/>
                </m:rPr>
                <m:t>′</m:t>
              </m:r>
              <m:d>
                <m:dPr>
                  <m:sepChr m:val=""/>
                </m:dPr>
                <m:e>
                  <m:r>
                    <m:rPr/>
                    <m:t>x</m:t>
                  </m:r>
                </m:e>
              </m:d>
            </m:den>
          </m:f>
          <m:r>
            <m:rPr>
              <m:sty m:val="p"/>
            </m:rPr>
            <m:t>。</m:t>
          </m:r>
        </m:oMath>
      </m:oMathPara>
    </w:p>
    <w:p w14:paraId="4CA16B90">
      <w:pPr>
        <w:pStyle w:val="3"/>
        <w:numPr>
          <w:ilvl w:val="0"/>
          <w:numId w:val="8"/>
        </w:numPr>
        <w:ind w:left="0" w:leftChars="0" w:firstLine="480" w:firstLineChars="0"/>
        <w:rPr>
          <w:rFonts w:hint="eastAsia" w:ascii="宋体" w:hAnsi="宋体" w:eastAsia="宋体" w:cs="宋体"/>
          <w:b w:val="0"/>
        </w:rPr>
      </w:pPr>
      <w:r>
        <w:rPr>
          <w:b/>
        </w:rPr>
        <w:t>定义 2.2.9 (阿罗-普拉特相对风险厌恶系数)</w:t>
      </w:r>
      <w:r>
        <w:t>：</w:t>
      </w:r>
    </w:p>
    <w:p w14:paraId="344325AA">
      <w:pPr>
        <w:pStyle w:val="3"/>
      </w:pPr>
      <m:oMathPara>
        <m:oMathParaPr>
          <m:jc m:val="center"/>
        </m:oMathParaPr>
        <m:oMath>
          <m:r>
            <m:rPr/>
            <m:t>R</m:t>
          </m:r>
          <m:d>
            <m:dPr>
              <m:sepChr m:val=""/>
            </m:dPr>
            <m:e>
              <m:r>
                <m:rPr/>
                <m:t>x</m:t>
              </m:r>
            </m:e>
          </m:d>
          <m:r>
            <m:rPr>
              <m:sty m:val="p"/>
            </m:rPr>
            <m:t>=−</m:t>
          </m:r>
          <m:f>
            <m:fPr/>
            <m:num>
              <m:r>
                <m:rPr/>
                <m:t>xu</m:t>
              </m:r>
              <m:r>
                <m:rPr>
                  <m:sty m:val="p"/>
                </m:rPr>
                <m:t>″</m:t>
              </m:r>
              <m:d>
                <m:dPr>
                  <m:sepChr m:val=""/>
                </m:dPr>
                <m:e>
                  <m:r>
                    <m:rPr/>
                    <m:t>x</m:t>
                  </m:r>
                </m:e>
              </m:d>
            </m:num>
            <m:den>
              <m:r>
                <m:rPr/>
                <m:t>u</m:t>
              </m:r>
              <m:r>
                <m:rPr>
                  <m:sty m:val="p"/>
                </m:rPr>
                <m:t>′</m:t>
              </m:r>
              <m:d>
                <m:dPr>
                  <m:sepChr m:val=""/>
                </m:dPr>
                <m:e>
                  <m:r>
                    <m:rPr/>
                    <m:t>x</m:t>
                  </m:r>
                </m:e>
              </m:d>
            </m:den>
          </m:f>
          <m:r>
            <m:rPr>
              <m:sty m:val="p"/>
            </m:rPr>
            <m:t>=</m:t>
          </m:r>
          <m:r>
            <m:rPr/>
            <m:t>xA</m:t>
          </m:r>
          <m:d>
            <m:dPr>
              <m:sepChr m:val=""/>
            </m:dPr>
            <m:e>
              <m:r>
                <m:rPr/>
                <m:t>x</m:t>
              </m:r>
            </m:e>
          </m:d>
          <m:r>
            <m:rPr>
              <m:sty m:val="p"/>
            </m:rPr>
            <m:t>。</m:t>
          </m:r>
        </m:oMath>
      </m:oMathPara>
    </w:p>
    <w:p w14:paraId="6795FD78">
      <w:pPr>
        <w:pStyle w:val="3"/>
      </w:pPr>
      <w:r>
        <w:rPr>
          <w:b/>
        </w:rPr>
        <w:t>定理 2.2.10 (普拉特定理)</w:t>
      </w:r>
      <w:r>
        <w:t>：绝对风险厌恶系数更高（</w:t>
      </w:r>
      <m:oMath>
        <m:sSub>
          <m:sSubPr/>
          <m:e>
            <m:r>
              <m:rPr/>
              <m:t>A</m:t>
            </m:r>
          </m:e>
          <m:sub>
            <m:r>
              <m:rPr/>
              <m:t>1</m:t>
            </m:r>
          </m:sub>
        </m:sSub>
        <m:d>
          <m:dPr>
            <m:sepChr m:val=""/>
          </m:dPr>
          <m:e>
            <m:r>
              <m:rPr/>
              <m:t>x</m:t>
            </m:r>
          </m:e>
        </m:d>
        <m:r>
          <m:rPr>
            <m:sty m:val="p"/>
          </m:rPr>
          <m:t>≥</m:t>
        </m:r>
        <m:sSub>
          <m:sSubPr/>
          <m:e>
            <m:r>
              <m:rPr/>
              <m:t>A</m:t>
            </m:r>
          </m:e>
          <m:sub>
            <m:r>
              <m:rPr/>
              <m:t>2</m:t>
            </m:r>
          </m:sub>
        </m:sSub>
        <m:d>
          <m:dPr>
            <m:sepChr m:val=""/>
          </m:dPr>
          <m:e>
            <m:r>
              <m:rPr/>
              <m:t>x</m:t>
            </m:r>
          </m:e>
        </m:d>
      </m:oMath>
      <w:r>
        <w:t xml:space="preserve">）意味着对任意公平风险有更高的风险溢价，且等价于 </w:t>
      </w:r>
      <m:oMath>
        <m:sSub>
          <m:sSubPr/>
          <m:e>
            <m:r>
              <m:rPr/>
              <m:t>u</m:t>
            </m:r>
          </m:e>
          <m:sub>
            <m:r>
              <m:rPr/>
              <m:t>1</m:t>
            </m:r>
          </m:sub>
        </m:sSub>
      </m:oMath>
      <w:r>
        <w:t xml:space="preserve"> 是 </w:t>
      </w:r>
      <m:oMath>
        <m:sSub>
          <m:sSubPr/>
          <m:e>
            <m:r>
              <m:rPr/>
              <m:t>u</m:t>
            </m:r>
          </m:e>
          <m:sub>
            <m:r>
              <m:rPr/>
              <m:t>2</m:t>
            </m:r>
          </m:sub>
        </m:sSub>
      </m:oMath>
      <w:r>
        <w:t xml:space="preserve"> 的一个凹变换。</w:t>
      </w:r>
    </w:p>
    <w:p w14:paraId="53A03420">
      <w:pPr>
        <w:pStyle w:val="3"/>
      </w:pPr>
      <w:r>
        <w:rPr>
          <w:b/>
        </w:rPr>
        <w:t>常见的参数化效用函数家族</w:t>
      </w:r>
      <w:r>
        <w:t>体现了不同的风险厌恶模式：</w:t>
      </w:r>
      <w:r>
        <w:rPr>
          <w:b/>
        </w:rPr>
        <w:t>常数绝对风险厌恶</w:t>
      </w:r>
      <w:r>
        <w:t xml:space="preserve">（CARA， </w:t>
      </w:r>
      <m:oMath>
        <m:r>
          <m:rPr/>
          <m:t>u</m:t>
        </m:r>
        <m:d>
          <m:dPr>
            <m:sepChr m:val=""/>
          </m:dPr>
          <m:e>
            <m:r>
              <m:rPr/>
              <m:t>x</m:t>
            </m:r>
          </m:e>
        </m:d>
        <m:r>
          <m:rPr>
            <m:sty m:val="p"/>
          </m:rPr>
          <m:t>=−</m:t>
        </m:r>
        <m:sSup>
          <m:sSupPr/>
          <m:e>
            <m:r>
              <m:rPr/>
              <m:t>e</m:t>
            </m:r>
          </m:e>
          <m:sup>
            <m:r>
              <m:rPr>
                <m:sty m:val="p"/>
              </m:rPr>
              <m:t>−</m:t>
            </m:r>
            <m:r>
              <m:rPr/>
              <m:t>ax</m:t>
            </m:r>
          </m:sup>
        </m:sSup>
      </m:oMath>
      <w:r>
        <w:t>）、</w:t>
      </w:r>
      <w:r>
        <w:rPr>
          <w:b/>
        </w:rPr>
        <w:t>常数相对风险厌恶</w:t>
      </w:r>
      <w:r>
        <w:t xml:space="preserve">（CRRA， </w:t>
      </w:r>
      <m:oMath>
        <m:r>
          <m:rPr/>
          <m:t>u</m:t>
        </m:r>
        <m:d>
          <m:dPr>
            <m:sepChr m:val=""/>
          </m:dPr>
          <m:e>
            <m:r>
              <m:rPr/>
              <m:t>x</m:t>
            </m:r>
          </m:e>
        </m:d>
        <m:r>
          <m:rPr>
            <m:sty m:val="p"/>
          </m:rPr>
          <m:t>=</m:t>
        </m:r>
        <m:f>
          <m:fPr/>
          <m:num>
            <m:sSup>
              <m:sSupPr/>
              <m:e>
                <m:r>
                  <m:rPr/>
                  <m:t>x</m:t>
                </m:r>
              </m:e>
              <m:sup>
                <m:r>
                  <m:rPr/>
                  <m:t>1</m:t>
                </m:r>
                <m:r>
                  <m:rPr>
                    <m:sty m:val="p"/>
                  </m:rPr>
                  <m:t>−</m:t>
                </m:r>
                <m:r>
                  <m:rPr/>
                  <m:t>ρ</m:t>
                </m:r>
              </m:sup>
            </m:sSup>
          </m:num>
          <m:den>
            <m:r>
              <m:rPr/>
              <m:t>1</m:t>
            </m:r>
            <m:r>
              <m:rPr>
                <m:sty m:val="p"/>
              </m:rPr>
              <m:t>−</m:t>
            </m:r>
            <m:r>
              <m:rPr/>
              <m:t>ρ</m:t>
            </m:r>
          </m:den>
        </m:f>
      </m:oMath>
      <w:r>
        <w:t xml:space="preserve"> 或 </w:t>
      </w:r>
      <m:oMath>
        <m:r>
          <m:rPr>
            <m:sty m:val="p"/>
          </m:rPr>
          <m:t>ln</m:t>
        </m:r>
        <m:r>
          <m:rPr/>
          <m:t>x</m:t>
        </m:r>
      </m:oMath>
      <w:r>
        <w:t>）以及更一般的</w:t>
      </w:r>
      <w:r>
        <w:rPr>
          <w:b/>
        </w:rPr>
        <w:t>双曲绝对风险厌恶</w:t>
      </w:r>
      <w:r>
        <w:t>（HARA）家族，为理论建模与实证估计提供了便利工具。</w:t>
      </w:r>
    </w:p>
    <w:bookmarkEnd w:id="26"/>
    <w:p w14:paraId="2199FBDF">
      <w:pPr>
        <w:pStyle w:val="5"/>
        <w:keepNext/>
      </w:pPr>
      <w:bookmarkStart w:id="27" w:name="_Toc1817410336"/>
      <w:bookmarkStart w:id="28" w:name="理论批判行为违背与拓展模型"/>
      <w:r>
        <w:t>理论批判、行为违背与拓展模型</w:t>
      </w:r>
      <w:bookmarkEnd w:id="27"/>
    </w:p>
    <w:p w14:paraId="2DBB2864">
      <w:pPr>
        <w:pStyle w:val="3"/>
      </w:pPr>
      <w:r>
        <w:t>尽管期望效用理论在规范和简化分析方面取得了巨大成功，但其描述性效力和公理基础一直受到来自理论和实验的严峻挑战。</w:t>
      </w:r>
    </w:p>
    <w:p w14:paraId="54FDA1C4">
      <w:pPr>
        <w:pStyle w:val="3"/>
        <w:numPr>
          <w:ilvl w:val="0"/>
          <w:numId w:val="9"/>
        </w:numPr>
        <w:ind w:left="0" w:leftChars="0" w:firstLine="480" w:firstLineChars="0"/>
        <w:rPr>
          <w:b/>
        </w:rPr>
      </w:pPr>
      <w:r>
        <w:rPr>
          <w:b/>
        </w:rPr>
        <w:t>对独立性公理的直接挑战：阿莱悖论</w:t>
      </w:r>
      <w:r>
        <w:t xml:space="preserve"> 莫里斯·阿莱于1953年提出的“阿莱悖论”是最著名的反例。实验表明，许多人系统性地选择“确定获得100万”而非一个有更高期望值但包含风险的彩票，同时在另一组选择中又选择风险更高的选项。这种模式</w:t>
      </w:r>
      <w:r>
        <w:rPr>
          <w:b/>
        </w:rPr>
        <w:t>直接违背了独立性公理</w:t>
      </w:r>
      <w:r>
        <w:t>，揭示了“确定性效应”——人们对确定性的收益赋予过高的权重。阿莱悖论动摇了独立性公理作为普适描述性规律的地位。</w:t>
      </w:r>
    </w:p>
    <w:p w14:paraId="22B4DAC7">
      <w:pPr>
        <w:pStyle w:val="3"/>
        <w:numPr>
          <w:ilvl w:val="0"/>
          <w:numId w:val="9"/>
        </w:numPr>
        <w:ind w:left="0" w:leftChars="0" w:firstLine="480" w:firstLineChars="0"/>
        <w:rPr>
          <w:b/>
        </w:rPr>
      </w:pPr>
      <w:r>
        <w:rPr>
          <w:b/>
        </w:rPr>
        <w:t>前景理论：一个描述性的替代框架</w:t>
      </w:r>
      <w:r>
        <w:t xml:space="preserve"> 为解释此类现象，卡尼曼和特沃斯基提出了</w:t>
      </w:r>
      <w:r>
        <w:rPr>
          <w:b/>
        </w:rPr>
        <w:t>前景理论</w:t>
      </w:r>
      <w:r>
        <w:t xml:space="preserve">，其核心修正包括： * </w:t>
      </w:r>
      <w:r>
        <w:rPr>
          <w:b/>
        </w:rPr>
        <w:t>参考点依赖</w:t>
      </w:r>
      <w:r>
        <w:t xml:space="preserve">：效用基于相对于参考点的得失，而非最终财富。 * </w:t>
      </w:r>
      <w:r>
        <w:rPr>
          <w:b/>
        </w:rPr>
        <w:t>价值函数</w:t>
      </w:r>
      <w:r>
        <w:t xml:space="preserve">：对损失呈凸性（风险喜好），对收益呈凹性（风险厌恶），且在损失处更陡峭（损失规避）。 * </w:t>
      </w:r>
      <w:r>
        <w:rPr>
          <w:b/>
        </w:rPr>
        <w:t>概率权重函数</w:t>
      </w:r>
      <w:r>
        <w:t xml:space="preserve">：用非线性决策权重 </w:t>
      </w:r>
      <m:oMath>
        <m:r>
          <m:rPr/>
          <m:t>π</m:t>
        </m:r>
        <m:d>
          <m:dPr>
            <m:sepChr m:val=""/>
          </m:dPr>
          <m:e>
            <m:r>
              <m:rPr/>
              <m:t>p</m:t>
            </m:r>
          </m:e>
        </m:d>
      </m:oMath>
      <w:r>
        <w:t xml:space="preserve"> 代替客观概率 </w:t>
      </w:r>
      <m:oMath>
        <m:r>
          <m:rPr/>
          <m:t>p</m:t>
        </m:r>
      </m:oMath>
      <w:r>
        <w:t>，通常高估小概率、低估中高概率。 前景理论成功解释了阿莱悖论、禀赋效应等大量经验规律，并在网络安全、资源管理等应用领域展现出强大解释力，例如在分析智能电网用户响应[42]或无人机安全博弈[7; 8]时，决策者的风险感知常呈现此类行为偏差。</w:t>
      </w:r>
    </w:p>
    <w:p w14:paraId="787D2583">
      <w:pPr>
        <w:pStyle w:val="3"/>
        <w:numPr>
          <w:ilvl w:val="0"/>
          <w:numId w:val="9"/>
        </w:numPr>
        <w:ind w:left="0" w:leftChars="0" w:firstLine="480" w:firstLineChars="0"/>
        <w:rPr>
          <w:b/>
        </w:rPr>
      </w:pPr>
      <w:r>
        <w:rPr>
          <w:b/>
        </w:rPr>
        <w:t>从风险到模糊性：理论的边界</w:t>
      </w:r>
      <w:r>
        <w:t xml:space="preserve"> EUT处理的是已知概率的“风险”。后一小节（第2.3节）将详细探讨的埃尔斯伯格悖论表明，人们厌恶“模糊性”（未知概率），这无法用单一的期望效用模型解释。这划定了EUT的描述性边界，并自然导向了更复杂的模糊性决策理论。</w:t>
      </w:r>
    </w:p>
    <w:bookmarkEnd w:id="28"/>
    <w:p w14:paraId="2AE64F1D">
      <w:pPr>
        <w:pStyle w:val="5"/>
        <w:keepNext/>
      </w:pPr>
      <w:bookmarkStart w:id="29" w:name="_Toc1555605871"/>
      <w:bookmarkStart w:id="30" w:name="计算估计与跨学科融合中的核心角色"/>
      <w:r>
        <w:t>计算、估计与跨学科融合中的核心角色</w:t>
      </w:r>
      <w:bookmarkEnd w:id="29"/>
    </w:p>
    <w:p w14:paraId="372C50A9">
      <w:pPr>
        <w:pStyle w:val="3"/>
      </w:pPr>
      <w:r>
        <w:t>期望效用理论不仅是理论分析的基准，也为计算和实证研究提供了不可或缺的框架。</w:t>
      </w:r>
    </w:p>
    <w:p w14:paraId="3828FFE4">
      <w:pPr>
        <w:pStyle w:val="3"/>
        <w:numPr>
          <w:ilvl w:val="0"/>
          <w:numId w:val="10"/>
        </w:numPr>
        <w:ind w:left="0" w:leftChars="0" w:firstLine="480" w:firstLineChars="0"/>
        <w:rPr>
          <w:b/>
        </w:rPr>
      </w:pPr>
      <w:r>
        <w:rPr>
          <w:b/>
        </w:rPr>
        <w:t>博弈均衡计算的效用基础</w:t>
      </w:r>
      <w:r>
        <w:t xml:space="preserve"> 在博弈论中，参与者的收益函数被假定为vNM效用。均衡的计算复杂性（如纳什均衡的PPAD-完全性[43]）深刻依赖于参与者是期望效用最大化者这一假设。对于网络安全博弈[44]、公共品博弈[45]等，防御者或参与者的策略求解本质上都是在其信念下计算期望效用最优解。</w:t>
      </w:r>
    </w:p>
    <w:p w14:paraId="1E50398F">
      <w:pPr>
        <w:pStyle w:val="3"/>
        <w:numPr>
          <w:ilvl w:val="0"/>
          <w:numId w:val="10"/>
        </w:numPr>
        <w:ind w:left="0" w:leftChars="0" w:firstLine="480" w:firstLineChars="0"/>
        <w:rPr>
          <w:b/>
        </w:rPr>
      </w:pPr>
      <w:r>
        <w:rPr>
          <w:b/>
        </w:rPr>
        <w:t>与多智能体学习及人工智能的融合</w:t>
      </w:r>
      <w:r>
        <w:t xml:space="preserve"> 在多智能体强化学习(MARL)中，智能体最大化累积折扣回报的期望值，这正是期望效用在序贯决策中的推广[18]。生成对抗网络(GAN)的训练、对抗性样本攻防都可以被形式化为一种博弈，其均衡分析基于各方在对方策略分布下的期望收益最大化[46; 20]。</w:t>
      </w:r>
    </w:p>
    <w:p w14:paraId="6BCC043D">
      <w:pPr>
        <w:pStyle w:val="3"/>
        <w:numPr>
          <w:ilvl w:val="0"/>
          <w:numId w:val="10"/>
        </w:numPr>
        <w:ind w:left="0" w:leftChars="0" w:firstLine="480" w:firstLineChars="0"/>
        <w:rPr>
          <w:b/>
        </w:rPr>
      </w:pPr>
      <w:r>
        <w:rPr>
          <w:b/>
        </w:rPr>
        <w:t>网络、均值场与复杂系统建模</w:t>
      </w:r>
      <w:r>
        <w:t xml:space="preserve"> 在网络博弈中，个体的效用依赖于邻居行动，其优化目标仍是期望效用[47]。在</w:t>
      </w:r>
      <w:r>
        <w:rPr>
          <w:b/>
        </w:rPr>
        <w:t>均值场博弈</w:t>
      </w:r>
      <w:r>
        <w:t>中，代表性个体在给定群体分布下最大化其期望效用，是连接微观决策与宏观规律的关键框架[48; 49]，已被广泛应用于经济学、交通流控制[50]等领域。</w:t>
      </w:r>
    </w:p>
    <w:bookmarkEnd w:id="30"/>
    <w:p w14:paraId="382E0D29">
      <w:pPr>
        <w:pStyle w:val="5"/>
        <w:keepNext/>
      </w:pPr>
      <w:bookmarkStart w:id="31" w:name="_Toc1601955319"/>
      <w:bookmarkStart w:id="32" w:name="结论与展望"/>
      <w:r>
        <w:t>结论与展望</w:t>
      </w:r>
      <w:bookmarkEnd w:id="31"/>
    </w:p>
    <w:p w14:paraId="218C2CA4">
      <w:pPr>
        <w:pStyle w:val="3"/>
      </w:pPr>
      <w:r>
        <w:t>期望效用理论作为风险决策的公理化基石，其地位独特而不可替代。它以简洁优雅的体系，将复杂的风险选择归结为对结果赋予基数效用并计算数学期望，为整个现代微观经济学、金融学和博弈论提供了统一的个体理性决策基础。其关于风险厌恶与效用函数凹性的对应关系，以及阿罗-普拉特风险厌恶系数的提出，为风险态度的精细量化建立了黄金标准。</w:t>
      </w:r>
    </w:p>
    <w:p w14:paraId="1D5EAC1D">
      <w:pPr>
        <w:pStyle w:val="3"/>
      </w:pPr>
      <w:r>
        <w:t>然而，该理论绝非终点。阿莱悖论等系统性行为违背揭示了人类决策的认知复杂性，催生了前景理论等更具描述力的行为模型。同时，EUT处理“风险”的定位，也自然引出了对“模糊性”这一更普遍不确定性形式的探索需求，这将是下一节（主观期望效用理论及之后）的核心议题。展望未来，期望效用理论的核心思想——在给定的不确定性表征下最大化期望效用——将继续作为基本范式，与计算科学、神经科学、行为科学深度融合，并在应对极端不确定性、刻画社会偏好等前沿挑战中不断演进，在从经典博弈到量子博弈、从微观互动到均值场系统的广阔研究图景中持续发挥其奠基性作用。</w:t>
      </w:r>
    </w:p>
    <w:bookmarkEnd w:id="32"/>
    <w:p w14:paraId="14B78522">
      <w:pPr>
        <w:pStyle w:val="4"/>
        <w:keepNext/>
        <w:widowControl/>
      </w:pPr>
      <w:bookmarkStart w:id="33" w:name="_Toc1060563994"/>
      <w:bookmarkStart w:id="34" w:name="状态依存的决策主观期望效用理论"/>
      <w:r>
        <w:t>2.3 状态依存的决策:主观期望效用理论</w:t>
      </w:r>
      <w:bookmarkEnd w:id="33"/>
    </w:p>
    <w:p w14:paraId="33C73B2B">
      <w:pPr>
        <w:pStyle w:val="3"/>
      </w:pPr>
      <w:r>
        <w:t>主观期望效用理论是现代决策理论与博弈论公理化基石中最为深刻与优雅的篇章之一。它旨在将期望效用理论的逻辑从客观风险（已知概率）的情境，拓展至更为普遍的主观不确定性（未知概率）情境。其核心哲学与数学成就在于：</w:t>
      </w:r>
      <w:r>
        <w:rPr>
          <w:b/>
        </w:rPr>
        <w:t>无需预先给定一个外生的客观概率测度，仅从决策者对不同状态依存行动的偏好关系中，即可同时推导出一个唯一的（主观）概率测度和一个在正仿射变换下唯一的基数效用函数，使得偏好可由该主观概率与效用函数下的数学期望来表征。</w:t>
      </w:r>
      <w:r>
        <w:t xml:space="preserve"> 这一理论由伦纳德·萨维奇在其1954年的巨著《统计学基础》中系统建立，不仅为贝叶斯统计提供了行为学基础，更是海萨尼不完全信息博弈理论的前置关键，深刻影响了经济学、金融学及所有涉及不确定性下策略互动的学科。</w:t>
      </w:r>
    </w:p>
    <w:p w14:paraId="550EA27D">
      <w:pPr>
        <w:pStyle w:val="3"/>
      </w:pPr>
      <w:r>
        <w:t>本节将深入剖析SEUT的数学结构与哲学内涵。首先，我们将形式化构建状态-结果框架与萨维奇公理体系，阐明其如何通过对偏好施加一组“理性”约束，为从序数偏好中分离出基数效用与主观概率提供可能。其次，我们将严格陈述并勾勒萨维奇定理的证明思路，揭示其如何将主观概率的哲学构想转化为坚实的数学存在。然而，SEUT并非无懈可击。第三部分将对其进行系统的批判性审视，聚焦于其公理（尤其是确定事件原则）在实验证据（如埃尔斯伯格悖论）面前所暴露的描述性失效，这直接引致了决策理论对“模糊性”的正式研究。最后，我们将展望SEUT的现代表述、与博弈论的融合及其在前沿领域的演变，展现这一经典理论持久的生命力与面临的挑战。</w:t>
      </w:r>
    </w:p>
    <w:bookmarkEnd w:id="34"/>
    <w:p w14:paraId="74A0F784">
      <w:pPr>
        <w:pStyle w:val="5"/>
        <w:keepNext/>
      </w:pPr>
      <w:bookmarkStart w:id="35" w:name="_Toc784777058"/>
      <w:bookmarkStart w:id="36" w:name="状态-结果框架与萨维奇公理体系从偏好中萃取信念"/>
      <w:r>
        <w:t>状态-结果框架与萨维奇公理体系：从偏好中萃取信念</w:t>
      </w:r>
      <w:bookmarkEnd w:id="35"/>
    </w:p>
    <w:p w14:paraId="488C05D4">
      <w:pPr>
        <w:pStyle w:val="3"/>
      </w:pPr>
      <w:r>
        <w:t>期望效用理论处理的是“风险”：结果以已知的概率分布（彩票）出现。然而，现实决策更多面临“不确定性”：决策者不知道不同状态发生的客观概率。例如，投资者不知道明天股市上涨的真实概率，将军不清楚敌军主攻方向的真实可能性。弗兰克·奈特对此做了著名区分，而SEUT的目标正是为这种“奈特式不确定性”提供一种理性决策模型。</w:t>
      </w:r>
    </w:p>
    <w:p w14:paraId="656264DE">
      <w:pPr>
        <w:pStyle w:val="6"/>
        <w:keepNext/>
        <w:widowControl/>
        <w:numPr>
          <w:ilvl w:val="0"/>
          <w:numId w:val="11"/>
        </w:numPr>
        <w:ind w:left="0" w:leftChars="0" w:firstLine="480" w:firstLineChars="0"/>
        <w:rPr>
          <w:b w:val="0"/>
        </w:rPr>
      </w:pPr>
      <w:r>
        <w:t>形式化基础：状态、结果与行动</w:t>
      </w:r>
    </w:p>
    <w:p w14:paraId="4C39D27A">
      <w:pPr>
        <w:pStyle w:val="3"/>
      </w:pPr>
      <w:r>
        <w:t xml:space="preserve">SEUT的起点是一个三元组 </w:t>
      </w:r>
      <m:oMath>
        <m:d>
          <m:dPr>
            <m:sepChr m:val=""/>
          </m:dPr>
          <m:e>
            <m:r>
              <m:rPr/>
              <m:t>S</m:t>
            </m:r>
            <m:r>
              <m:rPr>
                <m:sty m:val="p"/>
              </m:rPr>
              <m:t>,X,ℱ</m:t>
            </m:r>
          </m:e>
        </m:d>
      </m:oMath>
      <w:r>
        <w:t xml:space="preserve">： - </w:t>
      </w:r>
      <w:r>
        <w:rPr>
          <w:b/>
        </w:rPr>
        <w:t>状态空间</w:t>
      </w:r>
      <w:r>
        <w:t xml:space="preserve"> </w:t>
      </w:r>
      <m:oMath>
        <m:r>
          <m:rPr/>
          <m:t>S</m:t>
        </m:r>
      </m:oMath>
      <w:r>
        <w:t xml:space="preserve">：一个非空集合，包含所有可能的外部世界状态 </w:t>
      </w:r>
      <m:oMath>
        <m:r>
          <m:rPr/>
          <m:t>s</m:t>
        </m:r>
        <m:r>
          <m:rPr>
            <m:sty m:val="p"/>
          </m:rPr>
          <m:t>∈</m:t>
        </m:r>
        <m:r>
          <m:rPr/>
          <m:t>S</m:t>
        </m:r>
      </m:oMath>
      <w:r>
        <w:t xml:space="preserve">。状态是外生的、互斥且完备的，其中之一为真，但决策者在行动时不知孰真。状态空间刻画了决策者认知的局限性。 - </w:t>
      </w:r>
      <w:r>
        <w:rPr>
          <w:b/>
        </w:rPr>
        <w:t>结果空间</w:t>
      </w:r>
      <w:r>
        <w:t xml:space="preserve"> </w:t>
      </w:r>
      <m:oMath>
        <m:r>
          <m:rPr>
            <m:sty m:val="p"/>
          </m:rPr>
          <m:t>X</m:t>
        </m:r>
      </m:oMath>
      <w:r>
        <w:t xml:space="preserve">：一个非空集合，包含所有可能的最终结果 </w:t>
      </w:r>
      <m:oMath>
        <m:r>
          <m:rPr/>
          <m:t>x</m:t>
        </m:r>
        <m:r>
          <m:rPr>
            <m:sty m:val="p"/>
          </m:rPr>
          <m:t>∈X</m:t>
        </m:r>
      </m:oMath>
      <w:r>
        <w:t xml:space="preserve">。结果承载了决策者的最终价值。 - </w:t>
      </w:r>
      <w:r>
        <w:rPr>
          <w:b/>
        </w:rPr>
        <w:t>行动（或赌局）集</w:t>
      </w:r>
      <w:r>
        <w:t xml:space="preserve"> </w:t>
      </w:r>
      <m:oMath>
        <m:r>
          <m:rPr>
            <m:sty m:val="p"/>
          </m:rPr>
          <m:t>ℱ</m:t>
        </m:r>
      </m:oMath>
      <w:r>
        <w:t xml:space="preserve">：由所有从状态到结果的函数构成，即 </w:t>
      </w:r>
      <m:oMath>
        <m:r>
          <m:rPr>
            <m:sty m:val="p"/>
          </m:rPr>
          <m:t>ℱ={</m:t>
        </m:r>
        <m:r>
          <m:rPr/>
          <m:t>f</m:t>
        </m:r>
        <m:r>
          <m:rPr>
            <m:sty m:val="p"/>
          </m:rPr>
          <m:t>:</m:t>
        </m:r>
        <m:r>
          <m:rPr/>
          <m:t>S</m:t>
        </m:r>
        <m:r>
          <m:rPr>
            <m:sty m:val="p"/>
          </m:rPr>
          <m:t>→X}</m:t>
        </m:r>
      </m:oMath>
      <w:r>
        <w:t xml:space="preserve">。一个行动 </w:t>
      </w:r>
      <m:oMath>
        <m:r>
          <m:rPr/>
          <m:t>f</m:t>
        </m:r>
      </m:oMath>
      <w:r>
        <w:t xml:space="preserve"> 为每个状态 </w:t>
      </w:r>
      <m:oMath>
        <m:r>
          <m:rPr/>
          <m:t>s</m:t>
        </m:r>
      </m:oMath>
      <w:r>
        <w:t xml:space="preserve"> 指定了一个确定的结果 </w:t>
      </w:r>
      <m:oMath>
        <m:r>
          <m:rPr/>
          <m:t>f</m:t>
        </m:r>
        <m:d>
          <m:dPr>
            <m:sepChr m:val=""/>
          </m:dPr>
          <m:e>
            <m:r>
              <m:rPr/>
              <m:t>s</m:t>
            </m:r>
          </m:e>
        </m:d>
        <m:r>
          <m:rPr>
            <m:sty m:val="p"/>
          </m:rPr>
          <m:t>∈X</m:t>
        </m:r>
      </m:oMath>
      <w:r>
        <w:t>。因此，行动是关于状态的条件计划。</w:t>
      </w:r>
    </w:p>
    <w:p w14:paraId="131C2EC7">
      <w:pPr>
        <w:pStyle w:val="3"/>
      </w:pPr>
      <w:r>
        <w:t xml:space="preserve">决策者在 </w:t>
      </w:r>
      <m:oMath>
        <m:r>
          <m:rPr>
            <m:sty m:val="p"/>
          </m:rPr>
          <m:t>ℱ</m:t>
        </m:r>
      </m:oMath>
      <w:r>
        <w:t xml:space="preserve"> 上有一个二元偏好关系 </w:t>
      </w:r>
      <m:oMath>
        <m:r>
          <m:rPr>
            <m:sty m:val="p"/>
          </m:rPr>
          <m:t>≽</m:t>
        </m:r>
      </m:oMath>
      <w:r>
        <w:t>。</w:t>
      </w:r>
      <m:oMath>
        <m:r>
          <m:rPr/>
          <m:t>f</m:t>
        </m:r>
        <m:r>
          <m:rPr>
            <m:sty m:val="p"/>
          </m:rPr>
          <m:t>≽</m:t>
        </m:r>
        <m:r>
          <m:rPr/>
          <m:t>g</m:t>
        </m:r>
      </m:oMath>
      <w:r>
        <w:t xml:space="preserve"> 表示行动 </w:t>
      </w:r>
      <m:oMath>
        <m:r>
          <m:rPr/>
          <m:t>f</m:t>
        </m:r>
      </m:oMath>
      <w:r>
        <w:t xml:space="preserve"> 至少与行动 </w:t>
      </w:r>
      <m:oMath>
        <m:r>
          <m:rPr/>
          <m:t>g</m:t>
        </m:r>
      </m:oMath>
      <w:r>
        <w:t xml:space="preserve"> 一样好。与期望效用理论类似，目标是从 </w:t>
      </w:r>
      <m:oMath>
        <m:r>
          <m:rPr>
            <m:sty m:val="p"/>
          </m:rPr>
          <m:t>≽</m:t>
        </m:r>
      </m:oMath>
      <w:r>
        <w:t xml:space="preserve"> 中推导出一个数值表示。</w:t>
      </w:r>
    </w:p>
    <w:p w14:paraId="508CFC4C">
      <w:pPr>
        <w:pStyle w:val="3"/>
      </w:pPr>
      <w:r>
        <w:t>关键难点在于，在没有给定概率的情况下，如何将不同状态下的结果“加总”为一个整体评价？萨维奇的洞见在于，通过对偏好 $\sceq$ 施加一组精巧的公理，可以</w:t>
      </w:r>
      <w:r>
        <w:rPr>
          <w:b/>
        </w:rPr>
        <w:t>同时</w:t>
      </w:r>
      <w:r>
        <w:t xml:space="preserve">诱导出一个用于加总的状态权重（主观概率 </w:t>
      </w:r>
      <m:oMath>
        <m:r>
          <m:rPr/>
          <m:t>π</m:t>
        </m:r>
      </m:oMath>
      <w:r>
        <w:t xml:space="preserve">）和一个用于评价每个结果的强度尺度（效用函数 </w:t>
      </w:r>
      <m:oMath>
        <m:r>
          <m:rPr/>
          <m:t>u</m:t>
        </m:r>
      </m:oMath>
      <w:r>
        <w:t>）。</w:t>
      </w:r>
    </w:p>
    <w:p w14:paraId="373B7ECD">
      <w:pPr>
        <w:pStyle w:val="6"/>
        <w:keepNext/>
        <w:widowControl/>
        <w:numPr>
          <w:ilvl w:val="0"/>
          <w:numId w:val="11"/>
        </w:numPr>
        <w:ind w:left="0" w:leftChars="0" w:firstLine="480" w:firstLineChars="0"/>
        <w:rPr>
          <w:b w:val="0"/>
        </w:rPr>
      </w:pPr>
      <w:r>
        <w:t>萨维奇公理体系：理性偏好的深层结构</w:t>
      </w:r>
    </w:p>
    <w:p w14:paraId="05AE5C12">
      <w:pPr>
        <w:pStyle w:val="3"/>
      </w:pPr>
      <w:r>
        <w:t>萨维奇提出了七条公理（不同表述略有出入），它们共同构成SEUT的基石。我们在此阐述其核心几条，并解释其直观与形式意义。</w:t>
      </w:r>
    </w:p>
    <w:p w14:paraId="378DE166">
      <w:pPr>
        <w:pStyle w:val="3"/>
      </w:pPr>
      <w:r>
        <w:rPr>
          <w:b/>
        </w:rPr>
        <w:t>公理 S1（序）：</w:t>
      </w:r>
      <w:r>
        <w:t xml:space="preserve"> </w:t>
      </w:r>
      <m:oMath>
        <m:r>
          <m:rPr>
            <m:sty m:val="p"/>
          </m:rPr>
          <m:t>≽</m:t>
        </m:r>
      </m:oMath>
      <w:r>
        <w:t xml:space="preserve"> 是 </w:t>
      </w:r>
      <m:oMath>
        <m:r>
          <m:rPr>
            <m:sty m:val="p"/>
          </m:rPr>
          <m:t>ℱ</m:t>
        </m:r>
      </m:oMath>
      <w:r>
        <w:t xml:space="preserve"> 上的一个弱序（完备且传递的偏好关系）。这是理性偏好的基本要求，与2.1节一致。</w:t>
      </w:r>
    </w:p>
    <w:p w14:paraId="0D902BD6">
      <w:pPr>
        <w:pStyle w:val="3"/>
      </w:pPr>
      <w:r>
        <w:rPr>
          <w:b/>
        </w:rPr>
        <w:t>公理 S2（确定事件原则，Sure-Thing Principle）：</w:t>
      </w:r>
      <w:r>
        <w:t xml:space="preserve"> 这是萨维奇体系中最核心、也最富争议的公理。设 </w:t>
      </w:r>
      <m:oMath>
        <m:r>
          <m:rPr/>
          <m:t>f</m:t>
        </m:r>
        <m:r>
          <m:rPr>
            <m:sty m:val="p"/>
          </m:rPr>
          <m:t>,</m:t>
        </m:r>
        <m:r>
          <m:rPr/>
          <m:t>g</m:t>
        </m:r>
        <m:r>
          <m:rPr>
            <m:sty m:val="p"/>
          </m:rPr>
          <m:t>,</m:t>
        </m:r>
        <m:r>
          <m:rPr/>
          <m:t>f</m:t>
        </m:r>
        <m:r>
          <m:rPr>
            <m:sty m:val="p"/>
          </m:rPr>
          <m:t>′,</m:t>
        </m:r>
        <m:r>
          <m:rPr/>
          <m:t>g</m:t>
        </m:r>
        <m:r>
          <m:rPr>
            <m:sty m:val="p"/>
          </m:rPr>
          <m:t>′∈ℱ</m:t>
        </m:r>
      </m:oMath>
      <w:r>
        <w:t xml:space="preserve">，且存在某个事件 </w:t>
      </w:r>
      <m:oMath>
        <m:r>
          <m:rPr/>
          <m:t>E</m:t>
        </m:r>
        <m:r>
          <m:rPr>
            <m:sty m:val="p"/>
          </m:rPr>
          <m:t>⊆</m:t>
        </m:r>
        <m:r>
          <m:rPr/>
          <m:t>S</m:t>
        </m:r>
      </m:oMath>
      <w:r>
        <w:t>，使得：</w:t>
      </w:r>
    </w:p>
    <w:p w14:paraId="1CDE73AC">
      <w:pPr>
        <w:pStyle w:val="3"/>
      </w:pPr>
      <m:oMathPara>
        <m:oMathParaPr>
          <m:jc m:val="center"/>
        </m:oMathParaPr>
        <m:oMath>
          <m:r>
            <m:rPr/>
            <m:t>f</m:t>
          </m:r>
          <m:d>
            <m:dPr>
              <m:sepChr m:val=""/>
            </m:dPr>
            <m:e>
              <m:r>
                <m:rPr/>
                <m:t>s</m:t>
              </m:r>
            </m:e>
          </m:d>
          <m:r>
            <m:rPr>
              <m:sty m:val="p"/>
            </m:rPr>
            <m:t>=</m:t>
          </m:r>
          <m:r>
            <m:rPr/>
            <m:t>f</m:t>
          </m:r>
          <m:r>
            <m:rPr>
              <m:sty m:val="p"/>
            </m:rPr>
            <m:t>′</m:t>
          </m:r>
          <m:d>
            <m:dPr>
              <m:sepChr m:val=""/>
            </m:dPr>
            <m:e>
              <m:r>
                <m:rPr/>
                <m:t>s</m:t>
              </m:r>
            </m:e>
          </m:d>
          <m:r>
            <m:rPr>
              <m:nor/>
              <m:sty m:val="p"/>
            </m:rPr>
            <w:rPr>
              <w:b w:val="0"/>
              <w:i w:val="0"/>
            </w:rPr>
            <m:t>对所有</m:t>
          </m:r>
          <m:r>
            <m:rPr/>
            <m:t>s</m:t>
          </m:r>
          <m:r>
            <m:rPr>
              <m:sty m:val="p"/>
            </m:rPr>
            <m:t>∈</m:t>
          </m:r>
          <m:r>
            <m:rPr/>
            <m:t>E</m:t>
          </m:r>
          <m:r>
            <m:rPr>
              <m:sty m:val="p"/>
            </m:rPr>
            <m:t>,</m:t>
          </m:r>
          <m:r>
            <m:rPr/>
            <m:t> g</m:t>
          </m:r>
          <m:d>
            <m:dPr>
              <m:sepChr m:val=""/>
            </m:dPr>
            <m:e>
              <m:r>
                <m:rPr/>
                <m:t>s</m:t>
              </m:r>
            </m:e>
          </m:d>
          <m:r>
            <m:rPr>
              <m:sty m:val="p"/>
            </m:rPr>
            <m:t>=</m:t>
          </m:r>
          <m:r>
            <m:rPr/>
            <m:t>g</m:t>
          </m:r>
          <m:r>
            <m:rPr>
              <m:sty m:val="p"/>
            </m:rPr>
            <m:t>′</m:t>
          </m:r>
          <m:d>
            <m:dPr>
              <m:sepChr m:val=""/>
            </m:dPr>
            <m:e>
              <m:r>
                <m:rPr/>
                <m:t>s</m:t>
              </m:r>
            </m:e>
          </m:d>
          <m:r>
            <m:rPr>
              <m:nor/>
              <m:sty m:val="p"/>
            </m:rPr>
            <w:rPr>
              <w:b w:val="0"/>
              <w:i w:val="0"/>
            </w:rPr>
            <m:t>对所有</m:t>
          </m:r>
          <m:r>
            <m:rPr/>
            <m:t>s</m:t>
          </m:r>
          <m:r>
            <m:rPr>
              <m:sty m:val="p"/>
            </m:rPr>
            <m:t>∈</m:t>
          </m:r>
          <m:r>
            <m:rPr/>
            <m:t>E</m:t>
          </m:r>
          <m:r>
            <m:rPr>
              <m:sty m:val="p"/>
            </m:rPr>
            <m:t>,</m:t>
          </m:r>
        </m:oMath>
      </m:oMathPara>
    </w:p>
    <w:p w14:paraId="3CB86902">
      <w:pPr>
        <w:pStyle w:val="3"/>
      </w:pPr>
      <m:oMathPara>
        <m:oMathParaPr>
          <m:jc m:val="center"/>
        </m:oMathParaPr>
        <m:oMath>
          <m:r>
            <m:rPr/>
            <m:t>f</m:t>
          </m:r>
          <m:d>
            <m:dPr>
              <m:sepChr m:val=""/>
            </m:dPr>
            <m:e>
              <m:r>
                <m:rPr/>
                <m:t>s</m:t>
              </m:r>
            </m:e>
          </m:d>
          <m:r>
            <m:rPr>
              <m:sty m:val="p"/>
            </m:rPr>
            <m:t>=</m:t>
          </m:r>
          <m:r>
            <m:rPr/>
            <m:t>g</m:t>
          </m:r>
          <m:d>
            <m:dPr>
              <m:sepChr m:val=""/>
            </m:dPr>
            <m:e>
              <m:r>
                <m:rPr/>
                <m:t>s</m:t>
              </m:r>
            </m:e>
          </m:d>
          <m:r>
            <m:rPr>
              <m:nor/>
              <m:sty m:val="p"/>
            </m:rPr>
            <w:rPr>
              <w:b w:val="0"/>
              <w:i w:val="0"/>
            </w:rPr>
            <m:t>对所有</m:t>
          </m:r>
          <m:r>
            <m:rPr/>
            <m:t>s</m:t>
          </m:r>
          <m:r>
            <m:rPr>
              <m:sty m:val="p"/>
            </m:rPr>
            <m:t>∉</m:t>
          </m:r>
          <m:r>
            <m:rPr/>
            <m:t>E</m:t>
          </m:r>
          <m:r>
            <m:rPr>
              <m:sty m:val="p"/>
            </m:rPr>
            <m:t>,</m:t>
          </m:r>
          <m:r>
            <m:rPr/>
            <m:t> f</m:t>
          </m:r>
          <m:r>
            <m:rPr>
              <m:sty m:val="p"/>
            </m:rPr>
            <m:t>′</m:t>
          </m:r>
          <m:d>
            <m:dPr>
              <m:sepChr m:val=""/>
            </m:dPr>
            <m:e>
              <m:r>
                <m:rPr/>
                <m:t>s</m:t>
              </m:r>
            </m:e>
          </m:d>
          <m:r>
            <m:rPr>
              <m:sty m:val="p"/>
            </m:rPr>
            <m:t>=</m:t>
          </m:r>
          <m:r>
            <m:rPr/>
            <m:t>g</m:t>
          </m:r>
          <m:r>
            <m:rPr>
              <m:sty m:val="p"/>
            </m:rPr>
            <m:t>′</m:t>
          </m:r>
          <m:d>
            <m:dPr>
              <m:sepChr m:val=""/>
            </m:dPr>
            <m:e>
              <m:r>
                <m:rPr/>
                <m:t>s</m:t>
              </m:r>
            </m:e>
          </m:d>
          <m:r>
            <m:rPr>
              <m:nor/>
              <m:sty m:val="p"/>
            </m:rPr>
            <w:rPr>
              <w:b w:val="0"/>
              <w:i w:val="0"/>
            </w:rPr>
            <m:t>对所有</m:t>
          </m:r>
          <m:r>
            <m:rPr/>
            <m:t>s</m:t>
          </m:r>
          <m:r>
            <m:rPr>
              <m:sty m:val="p"/>
            </m:rPr>
            <m:t>∉</m:t>
          </m:r>
          <m:r>
            <m:rPr/>
            <m:t>E</m:t>
          </m:r>
          <m:r>
            <m:rPr>
              <m:sty m:val="p"/>
            </m:rPr>
            <m:t>.</m:t>
          </m:r>
        </m:oMath>
      </m:oMathPara>
    </w:p>
    <w:p w14:paraId="37165417">
      <w:pPr>
        <w:pStyle w:val="3"/>
      </w:pPr>
      <w:r>
        <w:t xml:space="preserve">即，在事件 </w:t>
      </w:r>
      <m:oMath>
        <m:r>
          <m:rPr/>
          <m:t>E</m:t>
        </m:r>
      </m:oMath>
      <w:r>
        <w:t xml:space="preserve"> 之外，</w:t>
      </w:r>
      <m:oMath>
        <m:r>
          <m:rPr/>
          <m:t>f</m:t>
        </m:r>
      </m:oMath>
      <w:r>
        <w:t xml:space="preserve"> 和 </w:t>
      </w:r>
      <m:oMath>
        <m:r>
          <m:rPr/>
          <m:t>g</m:t>
        </m:r>
      </m:oMath>
      <w:r>
        <w:t xml:space="preserve"> 完全相同，</w:t>
      </w:r>
      <m:oMath>
        <m:r>
          <m:rPr/>
          <m:t>f</m:t>
        </m:r>
        <m:r>
          <m:rPr>
            <m:sty m:val="p"/>
          </m:rPr>
          <m:t>′</m:t>
        </m:r>
      </m:oMath>
      <w:r>
        <w:t xml:space="preserve"> 和 </w:t>
      </w:r>
      <m:oMath>
        <m:r>
          <m:rPr/>
          <m:t>g</m:t>
        </m:r>
        <m:r>
          <m:rPr>
            <m:sty m:val="p"/>
          </m:rPr>
          <m:t>′</m:t>
        </m:r>
      </m:oMath>
      <w:r>
        <w:t xml:space="preserve"> 也完全相同；在事件 </w:t>
      </w:r>
      <m:oMath>
        <m:r>
          <m:rPr/>
          <m:t>E</m:t>
        </m:r>
      </m:oMath>
      <w:r>
        <w:t xml:space="preserve"> 之内，</w:t>
      </w:r>
      <m:oMath>
        <m:r>
          <m:rPr/>
          <m:t>f</m:t>
        </m:r>
      </m:oMath>
      <w:r>
        <w:t xml:space="preserve"> 和 </w:t>
      </w:r>
      <m:oMath>
        <m:r>
          <m:rPr/>
          <m:t>f</m:t>
        </m:r>
        <m:r>
          <m:rPr>
            <m:sty m:val="p"/>
          </m:rPr>
          <m:t>′</m:t>
        </m:r>
      </m:oMath>
      <w:r>
        <w:t xml:space="preserve"> 一致，</w:t>
      </w:r>
      <m:oMath>
        <m:r>
          <m:rPr/>
          <m:t>g</m:t>
        </m:r>
      </m:oMath>
      <w:r>
        <w:t xml:space="preserve"> 和 </w:t>
      </w:r>
      <m:oMath>
        <m:r>
          <m:rPr/>
          <m:t>g</m:t>
        </m:r>
        <m:r>
          <m:rPr>
            <m:sty m:val="p"/>
          </m:rPr>
          <m:t>′</m:t>
        </m:r>
      </m:oMath>
      <w:r>
        <w:t xml:space="preserve"> 一致。那么，确定事件原则要求：</w:t>
      </w:r>
    </w:p>
    <w:p w14:paraId="302B5227">
      <w:pPr>
        <w:pStyle w:val="3"/>
      </w:pPr>
      <m:oMathPara>
        <m:oMathParaPr>
          <m:jc m:val="center"/>
        </m:oMathParaPr>
        <m:oMath>
          <m:r>
            <m:rPr/>
            <m:t>f</m:t>
          </m:r>
          <m:r>
            <m:rPr>
              <m:sty m:val="p"/>
            </m:rPr>
            <m:t>≽</m:t>
          </m:r>
          <m:r>
            <m:rPr/>
            <m:t>g</m:t>
          </m:r>
          <m:r>
            <m:rPr>
              <m:sty m:val="p"/>
            </m:rPr>
            <m:t>⇔</m:t>
          </m:r>
          <m:r>
            <m:rPr/>
            <m:t>f</m:t>
          </m:r>
          <m:r>
            <m:rPr>
              <m:sty m:val="p"/>
            </m:rPr>
            <m:t>′≽</m:t>
          </m:r>
          <m:r>
            <m:rPr/>
            <m:t>g</m:t>
          </m:r>
          <m:r>
            <m:rPr>
              <m:sty m:val="p"/>
            </m:rPr>
            <m:t>′.</m:t>
          </m:r>
        </m:oMath>
      </m:oMathPara>
    </w:p>
    <w:p w14:paraId="60EDF133">
      <w:pPr>
        <w:pStyle w:val="3"/>
      </w:pPr>
      <w:r>
        <w:t xml:space="preserve">直观上，该公理表明，决策者对两个行动的比较，应仅依赖于那些两者结果不同的状态（即 </w:t>
      </w:r>
      <m:oMath>
        <m:r>
          <m:rPr/>
          <m:t>E</m:t>
        </m:r>
      </m:oMath>
      <w:r>
        <w:t xml:space="preserve">）。如果两个行动在 </w:t>
      </w:r>
      <m:oMath>
        <m:r>
          <m:rPr/>
          <m:t>E</m:t>
        </m:r>
      </m:oMath>
      <w:r>
        <w:t xml:space="preserve"> 以外的所有状态都给出相同结果，那么决策者在这部分“无差异”背景下的选择，不应受到 </w:t>
      </w:r>
      <m:oMath>
        <m:r>
          <m:rPr/>
          <m:t>E</m:t>
        </m:r>
      </m:oMath>
      <w:r>
        <w:t xml:space="preserve"> 内具体是什么相同模式的影响。这实质上是</w:t>
      </w:r>
      <w:r>
        <w:rPr>
          <w:b/>
        </w:rPr>
        <w:t>独立性公理在状态依赖框架下的推广</w:t>
      </w:r>
      <w:r>
        <w:t>，它确保了偏好在不同事件间的可分离性，是推导概率可加性的关键。</w:t>
      </w:r>
    </w:p>
    <w:p w14:paraId="51A9B068">
      <w:pPr>
        <w:pStyle w:val="3"/>
      </w:pPr>
      <w:r>
        <w:rPr>
          <w:b/>
        </w:rPr>
        <w:t>公理 S3（事件间的偏好）：</w:t>
      </w:r>
      <w:r>
        <w:t xml:space="preserve"> 对于任意两个结果 </w:t>
      </w:r>
      <m:oMath>
        <m:sSup>
          <m:sSupPr/>
          <m:e>
            <m:r>
              <m:rPr/>
              <m:t>x</m:t>
            </m:r>
          </m:e>
          <m:sup>
            <m:r>
              <m:rPr>
                <m:sty m:val="p"/>
              </m:rPr>
              <m:t>∗</m:t>
            </m:r>
          </m:sup>
        </m:sSup>
        <m:r>
          <m:rPr>
            <m:sty m:val="p"/>
          </m:rPr>
          <m:t>,</m:t>
        </m:r>
        <m:sSub>
          <m:sSubPr/>
          <m:e>
            <m:r>
              <m:rPr/>
              <m:t>x</m:t>
            </m:r>
          </m:e>
          <m:sub>
            <m:r>
              <m:rPr>
                <m:sty m:val="p"/>
              </m:rPr>
              <m:t>∗</m:t>
            </m:r>
          </m:sub>
        </m:sSub>
        <m:r>
          <m:rPr>
            <m:sty m:val="p"/>
          </m:rPr>
          <m:t>∈X</m:t>
        </m:r>
      </m:oMath>
      <w:r>
        <w:t xml:space="preserve"> 满足 </w:t>
      </w:r>
      <m:oMath>
        <m:sSup>
          <m:sSupPr/>
          <m:e>
            <m:r>
              <m:rPr/>
              <m:t>x</m:t>
            </m:r>
          </m:e>
          <m:sup>
            <m:r>
              <m:rPr>
                <m:sty m:val="p"/>
              </m:rPr>
              <m:t>∗</m:t>
            </m:r>
          </m:sup>
        </m:sSup>
        <m:r>
          <m:rPr>
            <m:sty m:val="p"/>
          </m:rPr>
          <m:t>≻</m:t>
        </m:r>
        <m:sSub>
          <m:sSubPr/>
          <m:e>
            <m:r>
              <m:rPr/>
              <m:t>x</m:t>
            </m:r>
          </m:e>
          <m:sub>
            <m:r>
              <m:rPr>
                <m:sty m:val="p"/>
              </m:rPr>
              <m:t>∗</m:t>
            </m:r>
          </m:sub>
        </m:sSub>
      </m:oMath>
      <w:r>
        <w:t xml:space="preserve">（即 </w:t>
      </w:r>
      <m:oMath>
        <m:sSup>
          <m:sSupPr/>
          <m:e>
            <m:r>
              <m:rPr/>
              <m:t>x</m:t>
            </m:r>
          </m:e>
          <m:sup>
            <m:r>
              <m:rPr>
                <m:sty m:val="p"/>
              </m:rPr>
              <m:t>∗</m:t>
            </m:r>
          </m:sup>
        </m:sSup>
      </m:oMath>
      <w:r>
        <w:t xml:space="preserve"> 严格优于 </w:t>
      </w:r>
      <m:oMath>
        <m:sSub>
          <m:sSubPr/>
          <m:e>
            <m:r>
              <m:rPr/>
              <m:t>x</m:t>
            </m:r>
          </m:e>
          <m:sub>
            <m:r>
              <m:rPr>
                <m:sty m:val="p"/>
              </m:rPr>
              <m:t>∗</m:t>
            </m:r>
          </m:sub>
        </m:sSub>
      </m:oMath>
      <w:r>
        <w:t xml:space="preserve">），可以定义事件之间的偏好。对于事件 </w:t>
      </w:r>
      <m:oMath>
        <m:r>
          <m:rPr/>
          <m:t>A</m:t>
        </m:r>
        <m:r>
          <m:rPr>
            <m:sty m:val="p"/>
          </m:rPr>
          <m:t>,</m:t>
        </m:r>
        <m:r>
          <m:rPr/>
          <m:t>B</m:t>
        </m:r>
        <m:r>
          <m:rPr>
            <m:sty m:val="p"/>
          </m:rPr>
          <m:t>⊆</m:t>
        </m:r>
        <m:r>
          <m:rPr/>
          <m:t>S</m:t>
        </m:r>
      </m:oMath>
      <w:r>
        <w:t xml:space="preserve">，我们说 </w:t>
      </w:r>
      <m:oMath>
        <m:r>
          <m:rPr/>
          <m:t>A</m:t>
        </m:r>
        <m:sSup>
          <m:sSupPr/>
          <m:e>
            <m:r>
              <m:rPr>
                <m:sty m:val="p"/>
              </m:rPr>
              <m:t>≽</m:t>
            </m:r>
          </m:e>
          <m:sup>
            <m:r>
              <m:rPr>
                <m:sty m:val="p"/>
              </m:rPr>
              <m:t>∗</m:t>
            </m:r>
          </m:sup>
        </m:sSup>
        <m:r>
          <m:rPr/>
          <m:t>B</m:t>
        </m:r>
      </m:oMath>
      <w:r>
        <w:t xml:space="preserve">，如果“在 </w:t>
      </w:r>
      <m:oMath>
        <m:r>
          <m:rPr/>
          <m:t>A</m:t>
        </m:r>
      </m:oMath>
      <w:r>
        <w:t xml:space="preserve"> 发生时获得 </w:t>
      </w:r>
      <m:oMath>
        <m:sSup>
          <m:sSupPr/>
          <m:e>
            <m:r>
              <m:rPr/>
              <m:t>x</m:t>
            </m:r>
          </m:e>
          <m:sup>
            <m:r>
              <m:rPr>
                <m:sty m:val="p"/>
              </m:rPr>
              <m:t>∗</m:t>
            </m:r>
          </m:sup>
        </m:sSup>
      </m:oMath>
      <w:r>
        <w:t xml:space="preserve">，否则获得 </w:t>
      </w:r>
      <m:oMath>
        <m:sSub>
          <m:sSubPr/>
          <m:e>
            <m:r>
              <m:rPr/>
              <m:t>x</m:t>
            </m:r>
          </m:e>
          <m:sub>
            <m:r>
              <m:rPr>
                <m:sty m:val="p"/>
              </m:rPr>
              <m:t>∗</m:t>
            </m:r>
          </m:sub>
        </m:sSub>
      </m:oMath>
      <w:r>
        <w:t xml:space="preserve">”的行动，至少与“在 </w:t>
      </w:r>
      <m:oMath>
        <m:r>
          <m:rPr/>
          <m:t>B</m:t>
        </m:r>
      </m:oMath>
      <w:r>
        <w:t xml:space="preserve"> 发生时获得 </w:t>
      </w:r>
      <m:oMath>
        <m:sSup>
          <m:sSupPr/>
          <m:e>
            <m:r>
              <m:rPr/>
              <m:t>x</m:t>
            </m:r>
          </m:e>
          <m:sup>
            <m:r>
              <m:rPr>
                <m:sty m:val="p"/>
              </m:rPr>
              <m:t>∗</m:t>
            </m:r>
          </m:sup>
        </m:sSup>
      </m:oMath>
      <w:r>
        <w:t xml:space="preserve">，否则获得 </w:t>
      </w:r>
      <m:oMath>
        <m:sSub>
          <m:sSubPr/>
          <m:e>
            <m:r>
              <m:rPr/>
              <m:t>x</m:t>
            </m:r>
          </m:e>
          <m:sub>
            <m:r>
              <m:rPr>
                <m:sty m:val="p"/>
              </m:rPr>
              <m:t>∗</m:t>
            </m:r>
          </m:sub>
        </m:sSub>
      </m:oMath>
      <w:r>
        <w:t xml:space="preserve">”的行动一样好。公理要求这种事件间的排序 </w:t>
      </w:r>
      <m:oMath>
        <m:sSup>
          <m:sSupPr/>
          <m:e>
            <m:r>
              <m:rPr>
                <m:sty m:val="p"/>
              </m:rPr>
              <m:t>≽</m:t>
            </m:r>
          </m:e>
          <m:sup>
            <m:r>
              <m:rPr>
                <m:sty m:val="p"/>
              </m:rPr>
              <m:t>∗</m:t>
            </m:r>
          </m:sup>
        </m:sSup>
      </m:oMath>
      <w:r>
        <w:t xml:space="preserve"> 不依赖于所选取的特别好的结果 </w:t>
      </w:r>
      <m:oMath>
        <m:sSup>
          <m:sSupPr/>
          <m:e>
            <m:r>
              <m:rPr/>
              <m:t>x</m:t>
            </m:r>
          </m:e>
          <m:sup>
            <m:r>
              <m:rPr>
                <m:sty m:val="p"/>
              </m:rPr>
              <m:t>∗</m:t>
            </m:r>
          </m:sup>
        </m:sSup>
      </m:oMath>
      <w:r>
        <w:t xml:space="preserve"> 和特别差的结果 </w:t>
      </w:r>
      <m:oMath>
        <m:sSub>
          <m:sSubPr/>
          <m:e>
            <m:r>
              <m:rPr/>
              <m:t>x</m:t>
            </m:r>
          </m:e>
          <m:sub>
            <m:r>
              <m:rPr>
                <m:sty m:val="p"/>
              </m:rPr>
              <m:t>∗</m:t>
            </m:r>
          </m:sub>
        </m:sSub>
      </m:oMath>
      <w:r>
        <w:t xml:space="preserve">（只要 </w:t>
      </w:r>
      <m:oMath>
        <m:sSup>
          <m:sSupPr/>
          <m:e>
            <m:r>
              <m:rPr/>
              <m:t>x</m:t>
            </m:r>
          </m:e>
          <m:sup>
            <m:r>
              <m:rPr>
                <m:sty m:val="p"/>
              </m:rPr>
              <m:t>∗</m:t>
            </m:r>
          </m:sup>
        </m:sSup>
        <m:r>
          <m:rPr>
            <m:sty m:val="p"/>
          </m:rPr>
          <m:t>≻</m:t>
        </m:r>
        <m:sSub>
          <m:sSubPr/>
          <m:e>
            <m:r>
              <m:rPr/>
              <m:t>x</m:t>
            </m:r>
          </m:e>
          <m:sub>
            <m:r>
              <m:rPr>
                <m:sty m:val="p"/>
              </m:rPr>
              <m:t>∗</m:t>
            </m:r>
          </m:sub>
        </m:sSub>
      </m:oMath>
      <w:r>
        <w:t>）。这使得我们可以定义一个独立于具体结果的、纯粹关于状态子集的</w:t>
      </w:r>
      <w:r>
        <w:rPr>
          <w:b/>
        </w:rPr>
        <w:t>定性概率关系</w:t>
      </w:r>
      <w:r>
        <w:t xml:space="preserve"> </w:t>
      </w:r>
      <m:oMath>
        <m:r>
          <m:rPr>
            <m:sty m:val="p"/>
          </m:rPr>
          <m:t>≽</m:t>
        </m:r>
      </m:oMath>
      <w:r>
        <w:t xml:space="preserve">（即 </w:t>
      </w:r>
      <m:oMath>
        <m:r>
          <m:rPr/>
          <m:t>A</m:t>
        </m:r>
      </m:oMath>
      <w:r>
        <w:t xml:space="preserve"> 至少与 </w:t>
      </w:r>
      <m:oMath>
        <m:r>
          <m:rPr/>
          <m:t>B</m:t>
        </m:r>
      </m:oMath>
      <w:r>
        <w:t xml:space="preserve"> 一样可能）。</w:t>
      </w:r>
    </w:p>
    <w:p w14:paraId="19849FC2">
      <w:pPr>
        <w:pStyle w:val="3"/>
      </w:pPr>
      <w:r>
        <w:rPr>
          <w:b/>
        </w:rPr>
        <w:t>公理 S4（非原子性/细化性）：</w:t>
      </w:r>
      <w:r>
        <w:t xml:space="preserve"> 对于任何事件 </w:t>
      </w:r>
      <m:oMath>
        <m:r>
          <m:rPr/>
          <m:t>A</m:t>
        </m:r>
        <m:r>
          <m:rPr>
            <m:sty m:val="p"/>
          </m:rPr>
          <m:t>≻∅</m:t>
        </m:r>
      </m:oMath>
      <w:r>
        <w:t xml:space="preserve">（即 </w:t>
      </w:r>
      <m:oMath>
        <m:r>
          <m:rPr/>
          <m:t>A</m:t>
        </m:r>
      </m:oMath>
      <w:r>
        <w:t xml:space="preserve"> 比空集更可能），存在 </w:t>
      </w:r>
      <m:oMath>
        <m:r>
          <m:rPr/>
          <m:t>A</m:t>
        </m:r>
      </m:oMath>
      <w:r>
        <w:t xml:space="preserve"> 的一个划分 </w:t>
      </w:r>
      <m:oMath>
        <m:r>
          <m:rPr>
            <m:sty m:val="p"/>
          </m:rPr>
          <m:t>{</m:t>
        </m:r>
        <m:sSub>
          <m:sSubPr/>
          <m:e>
            <m:r>
              <m:rPr/>
              <m:t>A</m:t>
            </m:r>
          </m:e>
          <m:sub>
            <m:r>
              <m:rPr/>
              <m:t>1</m:t>
            </m:r>
          </m:sub>
        </m:sSub>
        <m:r>
          <m:rPr>
            <m:sty m:val="p"/>
          </m:rPr>
          <m:t>,</m:t>
        </m:r>
        <m:sSub>
          <m:sSubPr/>
          <m:e>
            <m:r>
              <m:rPr/>
              <m:t>A</m:t>
            </m:r>
          </m:e>
          <m:sub>
            <m:r>
              <m:rPr/>
              <m:t>2</m:t>
            </m:r>
          </m:sub>
        </m:sSub>
        <m:r>
          <m:rPr>
            <m:sty m:val="p"/>
          </m:rPr>
          <m:t>}</m:t>
        </m:r>
      </m:oMath>
      <w:r>
        <w:t xml:space="preserve">，使得 </w:t>
      </w:r>
      <m:oMath>
        <m:sSub>
          <m:sSubPr/>
          <m:e>
            <m:r>
              <m:rPr/>
              <m:t>A</m:t>
            </m:r>
          </m:e>
          <m:sub>
            <m:r>
              <m:rPr/>
              <m:t>1</m:t>
            </m:r>
          </m:sub>
        </m:sSub>
        <m:r>
          <m:rPr>
            <m:sty m:val="p"/>
          </m:rPr>
          <m:t>∼</m:t>
        </m:r>
        <m:sSub>
          <m:sSubPr/>
          <m:e>
            <m:r>
              <m:rPr/>
              <m:t>A</m:t>
            </m:r>
          </m:e>
          <m:sub>
            <m:r>
              <m:rPr/>
              <m:t>2</m:t>
            </m:r>
          </m:sub>
        </m:sSub>
      </m:oMath>
      <w:r>
        <w:t>（</w:t>
      </w:r>
      <m:oMath>
        <m:sSub>
          <m:sSubPr/>
          <m:e>
            <m:r>
              <m:rPr/>
              <m:t>A</m:t>
            </m:r>
          </m:e>
          <m:sub>
            <m:r>
              <m:rPr/>
              <m:t>1</m:t>
            </m:r>
          </m:sub>
        </m:sSub>
      </m:oMath>
      <w:r>
        <w:t xml:space="preserve"> 与 </w:t>
      </w:r>
      <m:oMath>
        <m:sSub>
          <m:sSubPr/>
          <m:e>
            <m:r>
              <m:rPr/>
              <m:t>A</m:t>
            </m:r>
          </m:e>
          <m:sub>
            <m:r>
              <m:rPr/>
              <m:t>2</m:t>
            </m:r>
          </m:sub>
        </m:sSub>
      </m:oMath>
      <w:r>
        <w:t xml:space="preserve"> 同样可能）。这意味着状态空间可以无限细分，不存在“原子”事件——即不可再分的、具有正概率的最小事件。此公理保证了概率测度的非原子性，是获得唯一概率表示和连续性的技术条件。</w:t>
      </w:r>
    </w:p>
    <w:p w14:paraId="10522483">
      <w:pPr>
        <w:pStyle w:val="3"/>
      </w:pPr>
      <w:r>
        <w:rPr>
          <w:b/>
        </w:rPr>
        <w:t>公理 S5（小事件连续性）：</w:t>
      </w:r>
      <w:r>
        <w:t xml:space="preserve"> 对于任何行动 </w:t>
      </w:r>
      <m:oMath>
        <m:r>
          <m:rPr/>
          <m:t>f</m:t>
        </m:r>
        <m:r>
          <m:rPr>
            <m:sty m:val="p"/>
          </m:rPr>
          <m:t>≻</m:t>
        </m:r>
        <m:r>
          <m:rPr/>
          <m:t>g</m:t>
        </m:r>
      </m:oMath>
      <w:r>
        <w:t>（</w:t>
      </w:r>
      <m:oMath>
        <m:r>
          <m:rPr/>
          <m:t>f</m:t>
        </m:r>
      </m:oMath>
      <w:r>
        <w:t xml:space="preserve"> 严格优于 </w:t>
      </w:r>
      <m:oMath>
        <m:r>
          <m:rPr/>
          <m:t>g</m:t>
        </m:r>
      </m:oMath>
      <w:r>
        <w:t xml:space="preserve">）和任何结果 </w:t>
      </w:r>
      <m:oMath>
        <m:r>
          <m:rPr/>
          <m:t>x</m:t>
        </m:r>
      </m:oMath>
      <w:r>
        <w:t xml:space="preserve">，存在 </w:t>
      </w:r>
      <m:oMath>
        <m:r>
          <m:rPr/>
          <m:t>S</m:t>
        </m:r>
      </m:oMath>
      <w:r>
        <w:t xml:space="preserve"> 的一个划分 </w:t>
      </w:r>
      <m:oMath>
        <m:r>
          <m:rPr>
            <m:sty m:val="p"/>
          </m:rPr>
          <m:t>{</m:t>
        </m:r>
        <m:sSub>
          <m:sSubPr/>
          <m:e>
            <m:r>
              <m:rPr/>
              <m:t>E</m:t>
            </m:r>
          </m:e>
          <m:sub>
            <m:r>
              <m:rPr/>
              <m:t>1</m:t>
            </m:r>
          </m:sub>
        </m:sSub>
        <m:r>
          <m:rPr>
            <m:sty m:val="p"/>
          </m:rPr>
          <m:t>,...,</m:t>
        </m:r>
        <m:sSub>
          <m:sSubPr/>
          <m:e>
            <m:r>
              <m:rPr/>
              <m:t>E</m:t>
            </m:r>
          </m:e>
          <m:sub>
            <m:r>
              <m:rPr/>
              <m:t>n</m:t>
            </m:r>
          </m:sub>
        </m:sSub>
        <m:r>
          <m:rPr>
            <m:sty m:val="p"/>
          </m:rPr>
          <m:t>}</m:t>
        </m:r>
      </m:oMath>
      <w:r>
        <w:t xml:space="preserve">，使得对于每个 </w:t>
      </w:r>
      <m:oMath>
        <m:r>
          <m:rPr/>
          <m:t>i</m:t>
        </m:r>
      </m:oMath>
      <w:r>
        <w:t xml:space="preserve">，无论是将 </w:t>
      </w:r>
      <m:oMath>
        <m:r>
          <m:rPr/>
          <m:t>f</m:t>
        </m:r>
      </m:oMath>
      <w:r>
        <w:t xml:space="preserve"> 在 </w:t>
      </w:r>
      <m:oMath>
        <m:sSub>
          <m:sSubPr/>
          <m:e>
            <m:r>
              <m:rPr/>
              <m:t>E</m:t>
            </m:r>
          </m:e>
          <m:sub>
            <m:r>
              <m:rPr/>
              <m:t>i</m:t>
            </m:r>
          </m:sub>
        </m:sSub>
      </m:oMath>
      <w:r>
        <w:t xml:space="preserve"> 上的结果替换为 </w:t>
      </w:r>
      <m:oMath>
        <m:r>
          <m:rPr/>
          <m:t>x</m:t>
        </m:r>
      </m:oMath>
      <w:r>
        <w:t xml:space="preserve">，还是将 </w:t>
      </w:r>
      <m:oMath>
        <m:r>
          <m:rPr/>
          <m:t>g</m:t>
        </m:r>
      </m:oMath>
      <w:r>
        <w:t xml:space="preserve"> 在 </w:t>
      </w:r>
      <m:oMath>
        <m:sSub>
          <m:sSubPr/>
          <m:e>
            <m:r>
              <m:rPr/>
              <m:t>E</m:t>
            </m:r>
          </m:e>
          <m:sub>
            <m:r>
              <m:rPr/>
              <m:t>i</m:t>
            </m:r>
          </m:sub>
        </m:sSub>
      </m:oMath>
      <w:r>
        <w:t xml:space="preserve"> 上的结果替换为 </w:t>
      </w:r>
      <m:oMath>
        <m:r>
          <m:rPr/>
          <m:t>x</m:t>
        </m:r>
      </m:oMath>
      <w:r>
        <w:t>，都不会逆转原有的偏好顺序。这排除了“无穷小”概率事件对决策产生决定性影响的可能，确保了概率与效用的连续性。</w:t>
      </w:r>
    </w:p>
    <w:p w14:paraId="6E6CC49A">
      <w:pPr>
        <w:pStyle w:val="3"/>
      </w:pPr>
      <w:r>
        <w:t>这些公理共同构成了一个极其严格的理性决策框架。它们不仅要求偏好的一致性和可比较性，更要求决策者能够以一种高度结构化的方式处理不确定性：将世界清晰分割为互斥状态，对任意事件形成一致的似然性判断，并且这些判断不受无关背景的影响。萨维奇证明，满足这些公理的偏好关系，必然呈现出一种可被主观期望效用最大化的结构。</w:t>
      </w:r>
    </w:p>
    <w:bookmarkEnd w:id="36"/>
    <w:p w14:paraId="54DFE043">
      <w:pPr>
        <w:pStyle w:val="5"/>
        <w:keepNext/>
      </w:pPr>
      <w:bookmarkStart w:id="37" w:name="_Toc2050937579"/>
      <w:bookmarkStart w:id="38" w:name="萨维奇定理与主观期望效用表示信念与价值的分离"/>
      <w:r>
        <w:t>萨维奇定理与主观期望效用表示：信念与价值的分离</w:t>
      </w:r>
      <w:bookmarkEnd w:id="37"/>
    </w:p>
    <w:p w14:paraId="1668CB2C">
      <w:pPr>
        <w:pStyle w:val="3"/>
      </w:pPr>
      <w:r>
        <w:t>萨维奇的核心贡献，即</w:t>
      </w:r>
      <w:r>
        <w:rPr>
          <w:b/>
        </w:rPr>
        <w:t>萨维奇定理</w:t>
      </w:r>
      <w:r>
        <w:t>，可以形式化表述如下：</w:t>
      </w:r>
    </w:p>
    <w:p w14:paraId="4E5150DA">
      <w:pPr>
        <w:pStyle w:val="3"/>
      </w:pPr>
      <w:r>
        <w:rPr>
          <w:b/>
        </w:rPr>
        <w:t>定理 (Savage, 1954):</w:t>
      </w:r>
      <w:r>
        <w:t xml:space="preserve"> 设 </w:t>
      </w:r>
      <m:oMath>
        <m:r>
          <m:rPr/>
          <m:t>S</m:t>
        </m:r>
      </m:oMath>
      <w:r>
        <w:t xml:space="preserve"> 为状态空间，</w:t>
      </w:r>
      <m:oMath>
        <m:r>
          <m:rPr>
            <m:sty m:val="p"/>
          </m:rPr>
          <m:t>X</m:t>
        </m:r>
      </m:oMath>
      <w:r>
        <w:t xml:space="preserve"> 为结果空间，</w:t>
      </w:r>
      <m:oMath>
        <m:r>
          <m:rPr>
            <m:sty m:val="p"/>
          </m:rPr>
          <m:t>ℱ</m:t>
        </m:r>
      </m:oMath>
      <w:r>
        <w:t xml:space="preserve"> 为所有从 </w:t>
      </w:r>
      <m:oMath>
        <m:r>
          <m:rPr/>
          <m:t>S</m:t>
        </m:r>
      </m:oMath>
      <w:r>
        <w:t xml:space="preserve"> 到 </w:t>
      </w:r>
      <m:oMath>
        <m:r>
          <m:rPr>
            <m:sty m:val="p"/>
          </m:rPr>
          <m:t>X</m:t>
        </m:r>
      </m:oMath>
      <w:r>
        <w:t xml:space="preserve"> 的简单行动（即只取有限个结果的行动）构成的集合。若定义在 </w:t>
      </w:r>
      <m:oMath>
        <m:r>
          <m:rPr>
            <m:sty m:val="p"/>
          </m:rPr>
          <m:t>ℱ</m:t>
        </m:r>
      </m:oMath>
      <w:r>
        <w:t xml:space="preserve"> 上的偏好关系 </w:t>
      </w:r>
      <m:oMath>
        <m:r>
          <m:rPr>
            <m:sty m:val="p"/>
          </m:rPr>
          <m:t>≽</m:t>
        </m:r>
      </m:oMath>
      <w:r>
        <w:t xml:space="preserve"> 满足公理 S1-S5（及其相关技术性公理），则存在： 1. 一个唯一的（在 </w:t>
      </w:r>
      <m:oMath>
        <m:r>
          <m:rPr/>
          <m:t>S</m:t>
        </m:r>
      </m:oMath>
      <w:r>
        <w:t xml:space="preserve"> 的 </w:t>
      </w:r>
      <m:oMath>
        <m:r>
          <m:rPr/>
          <m:t>σ</m:t>
        </m:r>
      </m:oMath>
      <w:r>
        <w:t>-代数上定义的）</w:t>
      </w:r>
      <w:r>
        <w:rPr>
          <w:b/>
        </w:rPr>
        <w:t>概率测度</w:t>
      </w:r>
      <w:r>
        <w:t xml:space="preserve"> </w:t>
      </w:r>
      <m:oMath>
        <m:r>
          <m:rPr/>
          <m:t>π</m:t>
        </m:r>
        <m:r>
          <m:rPr>
            <m:sty m:val="p"/>
          </m:rPr>
          <m:t>:</m:t>
        </m:r>
        <m:sSup>
          <m:sSupPr/>
          <m:e>
            <m:r>
              <m:rPr/>
              <m:t>2</m:t>
            </m:r>
          </m:e>
          <m:sup>
            <m:r>
              <m:rPr/>
              <m:t>S</m:t>
            </m:r>
          </m:sup>
        </m:sSup>
        <m:r>
          <m:rPr>
            <m:sty m:val="p"/>
          </m:rPr>
          <m:t>→</m:t>
        </m:r>
        <m:d>
          <m:dPr>
            <m:begChr m:val="["/>
            <m:sepChr m:val=""/>
            <m:endChr m:val="]"/>
          </m:dPr>
          <m:e>
            <m:r>
              <m:rPr/>
              <m:t>38</m:t>
            </m:r>
          </m:e>
        </m:d>
      </m:oMath>
      <w:r>
        <w:t xml:space="preserve">，满足 </w:t>
      </w:r>
      <m:oMath>
        <m:r>
          <m:rPr/>
          <m:t>π</m:t>
        </m:r>
        <m:d>
          <m:dPr>
            <m:sepChr m:val=""/>
          </m:dPr>
          <m:e>
            <m:r>
              <m:rPr/>
              <m:t>A</m:t>
            </m:r>
          </m:e>
        </m:d>
        <m:r>
          <m:rPr>
            <m:sty m:val="p"/>
          </m:rPr>
          <m:t>≥</m:t>
        </m:r>
        <m:r>
          <m:rPr/>
          <m:t>π</m:t>
        </m:r>
        <m:d>
          <m:dPr>
            <m:sepChr m:val=""/>
          </m:dPr>
          <m:e>
            <m:r>
              <m:rPr/>
              <m:t>B</m:t>
            </m:r>
          </m:e>
        </m:d>
        <m:r>
          <m:rPr>
            <m:sty m:val="p"/>
          </m:rPr>
          <m:t>⇔</m:t>
        </m:r>
        <m:r>
          <m:rPr/>
          <m:t>A</m:t>
        </m:r>
        <m:r>
          <m:rPr>
            <m:sty m:val="p"/>
          </m:rPr>
          <m:t>≽</m:t>
        </m:r>
        <m:r>
          <m:rPr/>
          <m:t>B</m:t>
        </m:r>
      </m:oMath>
      <w:r>
        <w:t xml:space="preserve"> 对所有事件 </w:t>
      </w:r>
      <m:oMath>
        <m:r>
          <m:rPr/>
          <m:t>A</m:t>
        </m:r>
        <m:r>
          <m:rPr>
            <m:sty m:val="p"/>
          </m:rPr>
          <m:t>,</m:t>
        </m:r>
        <m:r>
          <m:rPr/>
          <m:t>B</m:t>
        </m:r>
      </m:oMath>
      <w:r>
        <w:t xml:space="preserve"> 成立（即 </w:t>
      </w:r>
      <m:oMath>
        <m:r>
          <m:rPr/>
          <m:t>π</m:t>
        </m:r>
      </m:oMath>
      <w:r>
        <w:t xml:space="preserve"> 表示定性概率 </w:t>
      </w:r>
      <m:oMath>
        <m:r>
          <m:rPr>
            <m:sty m:val="p"/>
          </m:rPr>
          <m:t>≽</m:t>
        </m:r>
      </m:oMath>
      <w:r>
        <w:t>）。 2. 一个</w:t>
      </w:r>
      <w:r>
        <w:rPr>
          <w:b/>
        </w:rPr>
        <w:t>有界的效用函数</w:t>
      </w:r>
      <w:r>
        <w:t xml:space="preserve"> </w:t>
      </w:r>
      <m:oMath>
        <m:r>
          <m:rPr/>
          <m:t>u</m:t>
        </m:r>
        <m:r>
          <m:rPr>
            <m:sty m:val="p"/>
          </m:rPr>
          <m:t>:X→ℝ</m:t>
        </m:r>
      </m:oMath>
      <w:r>
        <w:t xml:space="preserve">，在正仿射变换 </w:t>
      </w:r>
      <m:oMath>
        <m:r>
          <m:rPr/>
          <m:t>u</m:t>
        </m:r>
        <m:r>
          <m:rPr>
            <m:sty m:val="p"/>
          </m:rPr>
          <m:t>→</m:t>
        </m:r>
        <m:r>
          <m:rPr/>
          <m:t>αu</m:t>
        </m:r>
        <m:r>
          <m:rPr>
            <m:sty m:val="p"/>
          </m:rPr>
          <m:t>+</m:t>
        </m:r>
        <m:r>
          <m:rPr/>
          <m:t>β</m:t>
        </m:r>
        <m:d>
          <m:dPr>
            <m:sepChr m:val=""/>
          </m:dPr>
          <m:e>
            <m:r>
              <m:rPr/>
              <m:t>α</m:t>
            </m:r>
            <m:r>
              <m:rPr>
                <m:sty m:val="p"/>
              </m:rPr>
              <m:t>&gt;</m:t>
            </m:r>
            <m:r>
              <m:rPr/>
              <m:t>0</m:t>
            </m:r>
          </m:e>
        </m:d>
      </m:oMath>
      <w:r>
        <w:t xml:space="preserve"> 的意义下唯一，使得对于任意 </w:t>
      </w:r>
      <m:oMath>
        <m:r>
          <m:rPr/>
          <m:t>f</m:t>
        </m:r>
        <m:r>
          <m:rPr>
            <m:sty m:val="p"/>
          </m:rPr>
          <m:t>,</m:t>
        </m:r>
        <m:r>
          <m:rPr/>
          <m:t>g</m:t>
        </m:r>
        <m:r>
          <m:rPr>
            <m:sty m:val="p"/>
          </m:rPr>
          <m:t>∈ℱ</m:t>
        </m:r>
      </m:oMath>
      <w:r>
        <w:t>，</w:t>
      </w:r>
    </w:p>
    <w:p w14:paraId="251A9450">
      <w:pPr>
        <w:pStyle w:val="3"/>
      </w:pPr>
      <m:oMathPara>
        <m:oMathParaPr>
          <m:jc m:val="center"/>
        </m:oMathParaPr>
        <m:oMath>
          <m:r>
            <m:rPr/>
            <m:t>f</m:t>
          </m:r>
          <m:r>
            <m:rPr>
              <m:sty m:val="p"/>
            </m:rPr>
            <m:t>≽</m:t>
          </m:r>
          <m:r>
            <m:rPr/>
            <m:t>g</m:t>
          </m:r>
          <m:r>
            <m:rPr>
              <m:sty m:val="p"/>
            </m:rPr>
            <m:t>⇔</m:t>
          </m:r>
          <m:nary>
            <m:naryPr>
              <m:limLoc m:val="subSup"/>
              <m:supHide m:val="1"/>
            </m:naryPr>
            <m:sub>
              <m:r>
                <m:rPr/>
                <m:t>S</m:t>
              </m:r>
            </m:sub>
            <m:sup>
              <m:r>
                <m:rPr/>
                <m:t>​</m:t>
              </m:r>
            </m:sup>
            <m:e>
              <m:r>
                <m:rPr/>
                <m:t>u</m:t>
              </m:r>
            </m:e>
          </m:nary>
          <m:d>
            <m:dPr>
              <m:sepChr m:val=""/>
            </m:dPr>
            <m:e>
              <m:r>
                <m:rPr/>
                <m:t>f</m:t>
              </m:r>
              <m:d>
                <m:dPr>
                  <m:sepChr m:val=""/>
                </m:dPr>
                <m:e>
                  <m:r>
                    <m:rPr/>
                    <m:t>s</m:t>
                  </m:r>
                </m:e>
              </m:d>
            </m:e>
          </m:d>
          <m:r>
            <m:rPr/>
            <m:t>dπ</m:t>
          </m:r>
          <m:d>
            <m:dPr>
              <m:sepChr m:val=""/>
            </m:dPr>
            <m:e>
              <m:r>
                <m:rPr/>
                <m:t>s</m:t>
              </m:r>
            </m:e>
          </m:d>
          <m:r>
            <m:rPr>
              <m:sty m:val="p"/>
            </m:rPr>
            <m:t>≥</m:t>
          </m:r>
          <m:nary>
            <m:naryPr>
              <m:limLoc m:val="subSup"/>
              <m:supHide m:val="1"/>
            </m:naryPr>
            <m:sub>
              <m:r>
                <m:rPr/>
                <m:t>S</m:t>
              </m:r>
            </m:sub>
            <m:sup>
              <m:r>
                <m:rPr/>
                <m:t>​</m:t>
              </m:r>
            </m:sup>
            <m:e>
              <m:r>
                <m:rPr/>
                <m:t>u</m:t>
              </m:r>
            </m:e>
          </m:nary>
          <m:d>
            <m:dPr>
              <m:sepChr m:val=""/>
            </m:dPr>
            <m:e>
              <m:r>
                <m:rPr/>
                <m:t>g</m:t>
              </m:r>
              <m:d>
                <m:dPr>
                  <m:sepChr m:val=""/>
                </m:dPr>
                <m:e>
                  <m:r>
                    <m:rPr/>
                    <m:t>s</m:t>
                  </m:r>
                </m:e>
              </m:d>
            </m:e>
          </m:d>
          <m:r>
            <m:rPr/>
            <m:t>dπ</m:t>
          </m:r>
          <m:d>
            <m:dPr>
              <m:sepChr m:val=""/>
            </m:dPr>
            <m:e>
              <m:r>
                <m:rPr/>
                <m:t>s</m:t>
              </m:r>
            </m:e>
          </m:d>
          <m:r>
            <m:rPr>
              <m:sty m:val="p"/>
            </m:rPr>
            <m:t>.</m:t>
          </m:r>
        </m:oMath>
      </m:oMathPara>
    </w:p>
    <w:p w14:paraId="67B4861D">
      <w:pPr>
        <w:pStyle w:val="3"/>
      </w:pPr>
      <w:r>
        <w:t xml:space="preserve">即，偏好可以由相对于主观概率 </w:t>
      </w:r>
      <m:oMath>
        <m:r>
          <m:rPr/>
          <m:t>π</m:t>
        </m:r>
      </m:oMath>
      <w:r>
        <w:t xml:space="preserve"> 的期望效用最大化来描述。</w:t>
      </w:r>
    </w:p>
    <w:p w14:paraId="502E7F87">
      <w:pPr>
        <w:pStyle w:val="3"/>
      </w:pPr>
      <w:r>
        <w:rPr>
          <w:b/>
        </w:rPr>
        <w:t>证明思路概览：</w:t>
      </w:r>
      <w:r>
        <w:t xml:space="preserve"> 萨维奇的证明是一项宏大的数学工程，其逻辑链条精妙而复杂，主要步骤可概括为： 1. </w:t>
      </w:r>
      <w:r>
        <w:rPr>
          <w:b/>
        </w:rPr>
        <w:t>构建定性概率：</w:t>
      </w:r>
      <w:r>
        <w:t xml:space="preserve"> 利用公理 S3，从对极端赌局（如“事件A发生得大奖，否则得小奖”）的偏好中，导出一个定义在所有事件上的二元关系 </w:t>
      </w:r>
      <m:oMath>
        <m:r>
          <m:rPr>
            <m:sty m:val="p"/>
          </m:rPr>
          <m:t>≽</m:t>
        </m:r>
      </m:oMath>
      <w:r>
        <w:t xml:space="preserve">，解释为“至少一样可能”。进一步利用其他公理证明 </w:t>
      </w:r>
      <m:oMath>
        <m:r>
          <m:rPr>
            <m:sty m:val="p"/>
          </m:rPr>
          <m:t>≽</m:t>
        </m:r>
      </m:oMath>
      <w:r>
        <w:t xml:space="preserve"> 满足概率测度所需的性质（如完备性、传递性、非平凡性、以及由确定事件原则保证的可加性）。 2. </w:t>
      </w:r>
      <w:r>
        <w:rPr>
          <w:b/>
        </w:rPr>
        <w:t>证明定性概率的可表示性：</w:t>
      </w:r>
      <w:r>
        <w:t xml:space="preserve"> 通过非原子性公理(S4)和连续性公理(S5)，结合数学工具（如构造标准序列），证明存在一个唯一的概率测度 </w:t>
      </w:r>
      <m:oMath>
        <m:r>
          <m:rPr/>
          <m:t>π</m:t>
        </m:r>
      </m:oMath>
      <w:r>
        <w:t xml:space="preserve"> 数值化表示 </w:t>
      </w:r>
      <m:oMath>
        <m:r>
          <m:rPr>
            <m:sty m:val="p"/>
          </m:rPr>
          <m:t>≽</m:t>
        </m:r>
      </m:oMath>
      <w:r>
        <w:t xml:space="preserve">，即 </w:t>
      </w:r>
      <m:oMath>
        <m:r>
          <m:rPr/>
          <m:t>π</m:t>
        </m:r>
        <m:d>
          <m:dPr>
            <m:sepChr m:val=""/>
          </m:dPr>
          <m:e>
            <m:r>
              <m:rPr/>
              <m:t>A</m:t>
            </m:r>
          </m:e>
        </m:d>
        <m:r>
          <m:rPr>
            <m:sty m:val="p"/>
          </m:rPr>
          <m:t>≥</m:t>
        </m:r>
        <m:r>
          <m:rPr/>
          <m:t>π</m:t>
        </m:r>
        <m:d>
          <m:dPr>
            <m:sepChr m:val=""/>
          </m:dPr>
          <m:e>
            <m:r>
              <m:rPr/>
              <m:t>B</m:t>
            </m:r>
          </m:e>
        </m:d>
        <m:r>
          <m:rPr>
            <m:sty m:val="p"/>
          </m:rPr>
          <m:t>⇔</m:t>
        </m:r>
        <m:r>
          <m:rPr/>
          <m:t>A</m:t>
        </m:r>
        <m:r>
          <m:rPr>
            <m:sty m:val="p"/>
          </m:rPr>
          <m:t>≽</m:t>
        </m:r>
        <m:r>
          <m:rPr/>
          <m:t>B</m:t>
        </m:r>
      </m:oMath>
      <w:r>
        <w:t xml:space="preserve">。这一步将决策者的“信念”进行了量化。 3. </w:t>
      </w:r>
      <w:r>
        <w:rPr>
          <w:b/>
        </w:rPr>
        <w:t>在给定概率下推导期望效用：</w:t>
      </w:r>
      <w:r>
        <w:t xml:space="preserve"> 一旦概率测度 </w:t>
      </w:r>
      <m:oMath>
        <m:r>
          <m:rPr/>
          <m:t>π</m:t>
        </m:r>
      </m:oMath>
      <w:r>
        <w:t xml:space="preserve"> 被确定，每个行动 </w:t>
      </w:r>
      <m:oMath>
        <m:r>
          <m:rPr/>
          <m:t>f</m:t>
        </m:r>
      </m:oMath>
      <w:r>
        <w:t xml:space="preserve"> 就诱导了一个在结果集 </w:t>
      </w:r>
      <m:oMath>
        <m:r>
          <m:rPr>
            <m:sty m:val="p"/>
          </m:rPr>
          <m:t>X</m:t>
        </m:r>
      </m:oMath>
      <w:r>
        <w:t xml:space="preserve"> 上的</w:t>
      </w:r>
      <w:r>
        <w:rPr>
          <w:b/>
        </w:rPr>
        <w:t>概率分布</w:t>
      </w:r>
      <w:r>
        <w:t xml:space="preserve">：对于任意结果 </w:t>
      </w:r>
      <m:oMath>
        <m:r>
          <m:rPr/>
          <m:t>x</m:t>
        </m:r>
      </m:oMath>
      <w:r>
        <w:t xml:space="preserve">，其概率为 </w:t>
      </w:r>
      <m:oMath>
        <m:r>
          <m:rPr/>
          <m:t>π</m:t>
        </m:r>
        <m:d>
          <m:dPr>
            <m:sepChr m:val=""/>
          </m:dPr>
          <m:e>
            <m:r>
              <m:rPr>
                <m:sty m:val="p"/>
              </m:rPr>
              <m:t>{</m:t>
            </m:r>
            <m:r>
              <m:rPr/>
              <m:t>s</m:t>
            </m:r>
            <m:r>
              <m:rPr>
                <m:sty m:val="p"/>
              </m:rPr>
              <m:t>∈</m:t>
            </m:r>
            <m:r>
              <m:rPr/>
              <m:t>S</m:t>
            </m:r>
            <m:r>
              <m:rPr>
                <m:sty m:val="p"/>
              </m:rPr>
              <m:t>:</m:t>
            </m:r>
            <m:r>
              <m:rPr/>
              <m:t>f</m:t>
            </m:r>
            <m:d>
              <m:dPr>
                <m:sepChr m:val=""/>
              </m:dPr>
              <m:e>
                <m:r>
                  <m:rPr/>
                  <m:t>s</m:t>
                </m:r>
              </m:e>
            </m:d>
            <m:r>
              <m:rPr>
                <m:sty m:val="p"/>
              </m:rPr>
              <m:t>=</m:t>
            </m:r>
            <m:r>
              <m:rPr/>
              <m:t>x</m:t>
            </m:r>
            <m:r>
              <m:rPr>
                <m:sty m:val="p"/>
              </m:rPr>
              <m:t>}</m:t>
            </m:r>
          </m:e>
        </m:d>
      </m:oMath>
      <w:r>
        <w:t xml:space="preserve">。此时，偏好 </w:t>
      </w:r>
      <m:oMath>
        <m:r>
          <m:rPr>
            <m:sty m:val="p"/>
          </m:rPr>
          <m:t>≽</m:t>
        </m:r>
      </m:oMath>
      <w:r>
        <w:t xml:space="preserve"> 作用于由这些分布构成的集合上。通过确定事件原则(S2)可以验证，$\sceq$ 在此彩票空间上满足冯·诺依曼-摩根斯坦期望效用理论中的独立性公理等条件。因此，应用 vNM 定理（2.2节），存在一个效用函数 </w:t>
      </w:r>
      <m:oMath>
        <m:r>
          <m:rPr/>
          <m:t>u</m:t>
        </m:r>
        <m:r>
          <m:rPr>
            <m:sty m:val="p"/>
          </m:rPr>
          <m:t>:X→ℝ</m:t>
        </m:r>
      </m:oMath>
      <w:r>
        <w:t xml:space="preserve">，使得偏好由期望效用决定，即 </w:t>
      </w:r>
      <m:oMath>
        <m:r>
          <m:rPr/>
          <m:t>f</m:t>
        </m:r>
        <m:r>
          <m:rPr>
            <m:sty m:val="p"/>
          </m:rPr>
          <m:t>≽</m:t>
        </m:r>
        <m:r>
          <m:rPr/>
          <m:t>g</m:t>
        </m:r>
        <m:r>
          <m:rPr>
            <m:sty m:val="p"/>
          </m:rPr>
          <m:t>⇔</m:t>
        </m:r>
        <m:sSub>
          <m:sSubPr/>
          <m:e>
            <m:r>
              <m:rPr>
                <m:sty m:val="p"/>
              </m:rPr>
              <m:t>E</m:t>
            </m:r>
          </m:e>
          <m:sub>
            <m:r>
              <m:rPr/>
              <m:t>π</m:t>
            </m:r>
          </m:sub>
        </m:sSub>
        <m:d>
          <m:dPr>
            <m:begChr m:val="["/>
            <m:sepChr m:val=""/>
            <m:endChr m:val="]"/>
          </m:dPr>
          <m:e>
            <m:r>
              <m:rPr/>
              <m:t>26</m:t>
            </m:r>
          </m:e>
        </m:d>
        <m:r>
          <m:rPr>
            <m:sty m:val="p"/>
          </m:rPr>
          <m:t>≥</m:t>
        </m:r>
        <m:sSub>
          <m:sSubPr/>
          <m:e>
            <m:r>
              <m:rPr>
                <m:sty m:val="p"/>
              </m:rPr>
              <m:t>E</m:t>
            </m:r>
          </m:e>
          <m:sub>
            <m:r>
              <m:rPr/>
              <m:t>π</m:t>
            </m:r>
          </m:sub>
        </m:sSub>
        <m:d>
          <m:dPr>
            <m:begChr m:val="["/>
            <m:sepChr m:val=""/>
            <m:endChr m:val="]"/>
          </m:dPr>
          <m:e>
            <m:r>
              <m:rPr/>
              <m:t>26</m:t>
            </m:r>
          </m:e>
        </m:d>
      </m:oMath>
      <w:r>
        <w:t xml:space="preserve">。 4. </w:t>
      </w:r>
      <w:r>
        <w:rPr>
          <w:b/>
        </w:rPr>
        <w:t>唯一性论证：</w:t>
      </w:r>
      <w:r>
        <w:t xml:space="preserve"> 概率测度 </w:t>
      </w:r>
      <m:oMath>
        <m:r>
          <m:rPr/>
          <m:t>π</m:t>
        </m:r>
      </m:oMath>
      <w:r>
        <w:t xml:space="preserve"> 的唯一性源于其对定性概率的忠实表示。效用函数 </w:t>
      </w:r>
      <m:oMath>
        <m:r>
          <m:rPr/>
          <m:t>u</m:t>
        </m:r>
      </m:oMath>
      <w:r>
        <w:t xml:space="preserve"> 在正仿射变换下的唯一性，则继承自 vNM 效用表示定理。</w:t>
      </w:r>
    </w:p>
    <w:p w14:paraId="2B7BECA8">
      <w:pPr>
        <w:pStyle w:val="3"/>
      </w:pPr>
      <w:r>
        <w:t>萨维奇定理的意义是革命性的。它将</w:t>
      </w:r>
      <w:r>
        <w:rPr>
          <w:b/>
        </w:rPr>
        <w:t>主观概率</w:t>
      </w:r>
      <w:r>
        <w:t>从一个哲学概念（如拉姆齐、德菲内蒂的思想）提升为一个从可观察行为中推导出的、可操作的数学实体。决策者不需要“知道”概率，他的选择本身就</w:t>
      </w:r>
      <w:r>
        <w:rPr>
          <w:b/>
        </w:rPr>
        <w:t>揭示</w:t>
      </w:r>
      <w:r>
        <w:t>了他隐含使用的概率。同时，定理实现了</w:t>
      </w:r>
      <w:r>
        <w:rPr>
          <w:b/>
        </w:rPr>
        <w:t>信念(</w:t>
      </w:r>
      <m:oMath>
        <m:r>
          <m:rPr/>
          <m:t>π</m:t>
        </m:r>
      </m:oMath>
      <w:r>
        <w:rPr>
          <w:b/>
        </w:rPr>
        <w:t>)与价值(</w:t>
      </w:r>
      <m:oMath>
        <m:r>
          <m:rPr/>
          <m:t>u</m:t>
        </m:r>
      </m:oMath>
      <w:r>
        <w:rPr>
          <w:b/>
        </w:rPr>
        <w:t>)的完全分离</w:t>
      </w:r>
      <w:r>
        <w:t xml:space="preserve">。这种分离是贝叶斯统计推断和不完全信息博弈分析的基础：在贝叶斯推断中，先验分布 </w:t>
      </w:r>
      <m:oMath>
        <m:r>
          <m:rPr/>
          <m:t>π</m:t>
        </m:r>
      </m:oMath>
      <w:r>
        <w:t xml:space="preserve"> 代表主观信念，在观察到数据后更新为后验分布；在海萨尼转换中，每个玩家的类型空间上的先验分布 </w:t>
      </w:r>
      <m:oMath>
        <m:r>
          <m:rPr/>
          <m:t>p</m:t>
        </m:r>
      </m:oMath>
      <w:r>
        <w:t xml:space="preserve"> 正是共同的主观信念，支撑起贝叶斯纳什均衡的分析。因此，萨维奇理论为整个现代经济学和博弈论处理不确定性的范式提供了微观决策基础。</w:t>
      </w:r>
    </w:p>
    <w:bookmarkEnd w:id="38"/>
    <w:p w14:paraId="359404D9">
      <w:pPr>
        <w:pStyle w:val="5"/>
        <w:keepNext/>
      </w:pPr>
      <w:bookmarkStart w:id="39" w:name="_Toc847872256"/>
      <w:bookmarkStart w:id="40" w:name="批判与局限埃尔斯伯格悖论与模糊性的挑战"/>
      <w:r>
        <w:t>批判与局限：埃尔斯伯格悖论与模糊性的挑战</w:t>
      </w:r>
      <w:bookmarkEnd w:id="39"/>
    </w:p>
    <w:p w14:paraId="44C3E018">
      <w:pPr>
        <w:pStyle w:val="3"/>
      </w:pPr>
      <w:r>
        <w:t>尽管萨维奇体系在规范性和数学美感上达到了巅峰，但其作为一个</w:t>
      </w:r>
      <w:r>
        <w:rPr>
          <w:b/>
        </w:rPr>
        <w:t>描述性</w:t>
      </w:r>
      <w:r>
        <w:t>决策模型的有效性，自诞生以来就受到实验经济学和心理学研究的严峻挑战。最著名、最具颠覆性的反驳来自丹尼尔·埃尔斯伯格于1961年提出的思想实验——</w:t>
      </w:r>
      <w:r>
        <w:rPr>
          <w:b/>
        </w:rPr>
        <w:t>埃尔斯伯格悖论</w:t>
      </w:r>
      <w:r>
        <w:t>。</w:t>
      </w:r>
    </w:p>
    <w:p w14:paraId="58FE118A">
      <w:pPr>
        <w:pStyle w:val="3"/>
      </w:pPr>
      <w:r>
        <w:t xml:space="preserve">考虑一个装有90个球的瓮。已知其中有30个红球，其余60个球是黑球和黄球，但黑黄比例未知。现在有两种赌博： - </w:t>
      </w:r>
      <w:r>
        <w:rPr>
          <w:b/>
        </w:rPr>
        <w:t>赌局 I：</w:t>
      </w:r>
      <w:r>
        <w:t xml:space="preserve"> 抽到红球得 $100，否则得 $0。 - </w:t>
      </w:r>
      <w:r>
        <w:rPr>
          <w:b/>
        </w:rPr>
        <w:t>赌局 II：</w:t>
      </w:r>
      <w:r>
        <w:t xml:space="preserve"> 抽到黑球得 $100，否则得 $0。 实验发现，大多数人严格偏好赌局 I 而非赌局 II。 接下来考虑： - </w:t>
      </w:r>
      <w:r>
        <w:rPr>
          <w:b/>
        </w:rPr>
        <w:t>赌局 III：</w:t>
      </w:r>
      <w:r>
        <w:t xml:space="preserve"> 抽到红球或黄球得 $100，否则得 $0。 - </w:t>
      </w:r>
      <w:r>
        <w:rPr>
          <w:b/>
        </w:rPr>
        <w:t>赌局 IV：</w:t>
      </w:r>
      <w:r>
        <w:t xml:space="preserve"> 抽到黑球或黄球得 $100，否则得 $0。 实验发现，大多数人又严格偏好赌局 IV 而非赌局 III。</w:t>
      </w:r>
    </w:p>
    <w:p w14:paraId="605785FE">
      <w:pPr>
        <w:pStyle w:val="3"/>
      </w:pPr>
      <w:r>
        <w:t>这种偏好模式</w:t>
      </w:r>
      <w:r>
        <w:rPr>
          <w:b/>
        </w:rPr>
        <w:t>违反了萨维奇公理体系，特别是确定事件原则(S2)</w:t>
      </w:r>
      <w:r>
        <w:t xml:space="preserve">。为了看清这一点，令状态空间 </w:t>
      </w:r>
      <m:oMath>
        <m:r>
          <m:rPr/>
          <m:t>S</m:t>
        </m:r>
        <m:r>
          <m:rPr>
            <m:sty m:val="p"/>
          </m:rPr>
          <m:t>={</m:t>
        </m:r>
        <m:r>
          <m:rPr/>
          <m:t>R</m:t>
        </m:r>
        <m:r>
          <m:rPr>
            <m:sty m:val="p"/>
          </m:rPr>
          <m:t>,</m:t>
        </m:r>
        <m:r>
          <m:rPr/>
          <m:t>B</m:t>
        </m:r>
        <m:r>
          <m:rPr>
            <m:sty m:val="p"/>
          </m:rPr>
          <m:t>,</m:t>
        </m:r>
        <m:r>
          <m:rPr/>
          <m:t>Y</m:t>
        </m:r>
        <m:r>
          <m:rPr>
            <m:sty m:val="p"/>
          </m:rPr>
          <m:t>}</m:t>
        </m:r>
      </m:oMath>
      <w:r>
        <w:t xml:space="preserve"> 分别对应抽到红、黑、黄球。结果空间为 </w:t>
      </w:r>
      <m:oMath>
        <m:r>
          <m:rPr>
            <m:sty m:val="p"/>
          </m:rPr>
          <m:t>{$</m:t>
        </m:r>
        <m:r>
          <m:rPr/>
          <m:t>100</m:t>
        </m:r>
        <m:r>
          <m:rPr>
            <m:sty m:val="p"/>
          </m:rPr>
          <m:t>,$</m:t>
        </m:r>
        <m:r>
          <m:rPr/>
          <m:t>0</m:t>
        </m:r>
        <m:r>
          <m:rPr>
            <m:sty m:val="p"/>
          </m:rPr>
          <m:t>}</m:t>
        </m:r>
      </m:oMath>
      <w:r>
        <w:t xml:space="preserve">。定义事件 </w:t>
      </w:r>
      <m:oMath>
        <m:r>
          <m:rPr/>
          <m:t>E</m:t>
        </m:r>
        <m:r>
          <m:rPr>
            <m:sty m:val="p"/>
          </m:rPr>
          <m:t>={</m:t>
        </m:r>
        <m:r>
          <m:rPr/>
          <m:t>B</m:t>
        </m:r>
        <m:r>
          <m:rPr>
            <m:sty m:val="p"/>
          </m:rPr>
          <m:t>,</m:t>
        </m:r>
        <m:r>
          <m:rPr/>
          <m:t>Y</m:t>
        </m:r>
        <m:r>
          <m:rPr>
            <m:sty m:val="p"/>
          </m:rPr>
          <m:t>}</m:t>
        </m:r>
      </m:oMath>
      <w:r>
        <w:t xml:space="preserve">（即非红球）。则四个赌局可表示为： - </w:t>
      </w:r>
      <m:oMath>
        <m:sSub>
          <m:sSubPr/>
          <m:e>
            <m:r>
              <m:rPr/>
              <m:t>f</m:t>
            </m:r>
          </m:e>
          <m:sub>
            <m:r>
              <m:rPr/>
              <m:t>I</m:t>
            </m:r>
          </m:sub>
        </m:sSub>
        <m:r>
          <m:rPr>
            <m:sty m:val="p"/>
          </m:rPr>
          <m:t>:</m:t>
        </m:r>
        <m:d>
          <m:dPr>
            <m:sepChr m:val=""/>
          </m:dPr>
          <m:e>
            <m:r>
              <m:rPr/>
              <m:t>R</m:t>
            </m:r>
            <m:r>
              <m:rPr>
                <m:sty m:val="p"/>
              </m:rPr>
              <m:t>:$</m:t>
            </m:r>
            <m:r>
              <m:rPr/>
              <m:t>100</m:t>
            </m:r>
            <m:r>
              <m:rPr>
                <m:sty m:val="p"/>
              </m:rPr>
              <m:t>,</m:t>
            </m:r>
            <m:r>
              <m:rPr/>
              <m:t>B</m:t>
            </m:r>
            <m:r>
              <m:rPr>
                <m:sty m:val="p"/>
              </m:rPr>
              <m:t>:$</m:t>
            </m:r>
            <m:r>
              <m:rPr/>
              <m:t>0</m:t>
            </m:r>
            <m:r>
              <m:rPr>
                <m:sty m:val="p"/>
              </m:rPr>
              <m:t>,</m:t>
            </m:r>
            <m:r>
              <m:rPr/>
              <m:t>Y</m:t>
            </m:r>
            <m:r>
              <m:rPr>
                <m:sty m:val="p"/>
              </m:rPr>
              <m:t>:$</m:t>
            </m:r>
            <m:r>
              <m:rPr/>
              <m:t>0</m:t>
            </m:r>
          </m:e>
        </m:d>
      </m:oMath>
      <w:r>
        <w:t xml:space="preserve"> - </w:t>
      </w:r>
      <m:oMath>
        <m:sSub>
          <m:sSubPr/>
          <m:e>
            <m:r>
              <m:rPr/>
              <m:t>f</m:t>
            </m:r>
          </m:e>
          <m:sub>
            <m:r>
              <m:rPr/>
              <m:t>II</m:t>
            </m:r>
          </m:sub>
        </m:sSub>
        <m:r>
          <m:rPr>
            <m:sty m:val="p"/>
          </m:rPr>
          <m:t>:</m:t>
        </m:r>
        <m:d>
          <m:dPr>
            <m:sepChr m:val=""/>
          </m:dPr>
          <m:e>
            <m:r>
              <m:rPr/>
              <m:t>R</m:t>
            </m:r>
            <m:r>
              <m:rPr>
                <m:sty m:val="p"/>
              </m:rPr>
              <m:t>:$</m:t>
            </m:r>
            <m:r>
              <m:rPr/>
              <m:t>0</m:t>
            </m:r>
            <m:r>
              <m:rPr>
                <m:sty m:val="p"/>
              </m:rPr>
              <m:t>,</m:t>
            </m:r>
            <m:r>
              <m:rPr/>
              <m:t>B</m:t>
            </m:r>
            <m:r>
              <m:rPr>
                <m:sty m:val="p"/>
              </m:rPr>
              <m:t>:$</m:t>
            </m:r>
            <m:r>
              <m:rPr/>
              <m:t>100</m:t>
            </m:r>
            <m:r>
              <m:rPr>
                <m:sty m:val="p"/>
              </m:rPr>
              <m:t>,</m:t>
            </m:r>
            <m:r>
              <m:rPr/>
              <m:t>Y</m:t>
            </m:r>
            <m:r>
              <m:rPr>
                <m:sty m:val="p"/>
              </m:rPr>
              <m:t>:$</m:t>
            </m:r>
            <m:r>
              <m:rPr/>
              <m:t>0</m:t>
            </m:r>
          </m:e>
        </m:d>
      </m:oMath>
      <w:r>
        <w:t xml:space="preserve"> - </w:t>
      </w:r>
      <m:oMath>
        <m:sSub>
          <m:sSubPr/>
          <m:e>
            <m:r>
              <m:rPr/>
              <m:t>f</m:t>
            </m:r>
          </m:e>
          <m:sub>
            <m:r>
              <m:rPr/>
              <m:t>III</m:t>
            </m:r>
          </m:sub>
        </m:sSub>
        <m:r>
          <m:rPr>
            <m:sty m:val="p"/>
          </m:rPr>
          <m:t>:</m:t>
        </m:r>
        <m:d>
          <m:dPr>
            <m:sepChr m:val=""/>
          </m:dPr>
          <m:e>
            <m:r>
              <m:rPr/>
              <m:t>R</m:t>
            </m:r>
            <m:r>
              <m:rPr>
                <m:sty m:val="p"/>
              </m:rPr>
              <m:t>:$</m:t>
            </m:r>
            <m:r>
              <m:rPr/>
              <m:t>100</m:t>
            </m:r>
            <m:r>
              <m:rPr>
                <m:sty m:val="p"/>
              </m:rPr>
              <m:t>,</m:t>
            </m:r>
            <m:r>
              <m:rPr/>
              <m:t>B</m:t>
            </m:r>
            <m:r>
              <m:rPr>
                <m:sty m:val="p"/>
              </m:rPr>
              <m:t>:$</m:t>
            </m:r>
            <m:r>
              <m:rPr/>
              <m:t>0</m:t>
            </m:r>
            <m:r>
              <m:rPr>
                <m:sty m:val="p"/>
              </m:rPr>
              <m:t>,</m:t>
            </m:r>
            <m:r>
              <m:rPr/>
              <m:t>Y</m:t>
            </m:r>
            <m:r>
              <m:rPr>
                <m:sty m:val="p"/>
              </m:rPr>
              <m:t>:$</m:t>
            </m:r>
            <m:r>
              <m:rPr/>
              <m:t>100</m:t>
            </m:r>
          </m:e>
        </m:d>
      </m:oMath>
      <w:r>
        <w:t xml:space="preserve"> - </w:t>
      </w:r>
      <m:oMath>
        <m:sSub>
          <m:sSubPr/>
          <m:e>
            <m:r>
              <m:rPr/>
              <m:t>f</m:t>
            </m:r>
          </m:e>
          <m:sub>
            <m:r>
              <m:rPr/>
              <m:t>IV</m:t>
            </m:r>
          </m:sub>
        </m:sSub>
        <m:r>
          <m:rPr>
            <m:sty m:val="p"/>
          </m:rPr>
          <m:t>:</m:t>
        </m:r>
        <m:d>
          <m:dPr>
            <m:sepChr m:val=""/>
          </m:dPr>
          <m:e>
            <m:r>
              <m:rPr/>
              <m:t>R</m:t>
            </m:r>
            <m:r>
              <m:rPr>
                <m:sty m:val="p"/>
              </m:rPr>
              <m:t>:$</m:t>
            </m:r>
            <m:r>
              <m:rPr/>
              <m:t>0</m:t>
            </m:r>
            <m:r>
              <m:rPr>
                <m:sty m:val="p"/>
              </m:rPr>
              <m:t>,</m:t>
            </m:r>
            <m:r>
              <m:rPr/>
              <m:t>B</m:t>
            </m:r>
            <m:r>
              <m:rPr>
                <m:sty m:val="p"/>
              </m:rPr>
              <m:t>:$</m:t>
            </m:r>
            <m:r>
              <m:rPr/>
              <m:t>100</m:t>
            </m:r>
            <m:r>
              <m:rPr>
                <m:sty m:val="p"/>
              </m:rPr>
              <m:t>,</m:t>
            </m:r>
            <m:r>
              <m:rPr/>
              <m:t>Y</m:t>
            </m:r>
            <m:r>
              <m:rPr>
                <m:sty m:val="p"/>
              </m:rPr>
              <m:t>:$</m:t>
            </m:r>
            <m:r>
              <m:rPr/>
              <m:t>100</m:t>
            </m:r>
          </m:e>
        </m:d>
      </m:oMath>
    </w:p>
    <w:p w14:paraId="3F1F47CE">
      <w:pPr>
        <w:pStyle w:val="3"/>
      </w:pPr>
      <w:r>
        <w:t>注意到，</w:t>
      </w:r>
      <m:oMath>
        <m:sSub>
          <m:sSubPr/>
          <m:e>
            <m:r>
              <m:rPr/>
              <m:t>f</m:t>
            </m:r>
          </m:e>
          <m:sub>
            <m:r>
              <m:rPr/>
              <m:t>I</m:t>
            </m:r>
          </m:sub>
        </m:sSub>
      </m:oMath>
      <w:r>
        <w:t xml:space="preserve"> 和 </w:t>
      </w:r>
      <m:oMath>
        <m:sSub>
          <m:sSubPr/>
          <m:e>
            <m:r>
              <m:rPr/>
              <m:t>f</m:t>
            </m:r>
          </m:e>
          <m:sub>
            <m:r>
              <m:rPr/>
              <m:t>III</m:t>
            </m:r>
          </m:sub>
        </m:sSub>
      </m:oMath>
      <w:r>
        <w:t xml:space="preserve"> 在 </w:t>
      </w:r>
      <m:oMath>
        <m:r>
          <m:rPr/>
          <m:t>E</m:t>
        </m:r>
      </m:oMath>
      <w:r>
        <w:t xml:space="preserve">（非红区域）外的状态（即 </w:t>
      </w:r>
      <m:oMath>
        <m:r>
          <m:rPr/>
          <m:t>R</m:t>
        </m:r>
      </m:oMath>
      <w:r>
        <w:t xml:space="preserve">）上结果相同（都是 </w:t>
      </w:r>
      <m:oMath>
        <m:r>
          <m:rPr/>
          <m:t>100</m:t>
        </m:r>
      </m:oMath>
      <w:r>
        <w:t>）；</w:t>
      </w:r>
      <m:oMath>
        <m:sSub>
          <m:sSubPr/>
          <m:e>
            <m:r>
              <m:rPr/>
              <m:t>f</m:t>
            </m:r>
          </m:e>
          <m:sub>
            <m:r>
              <m:rPr/>
              <m:t>II</m:t>
            </m:r>
          </m:sub>
        </m:sSub>
      </m:oMath>
      <w:r>
        <w:t xml:space="preserve"> 和 </w:t>
      </w:r>
      <m:oMath>
        <m:sSub>
          <m:sSubPr/>
          <m:e>
            <m:r>
              <m:rPr/>
              <m:t>f</m:t>
            </m:r>
          </m:e>
          <m:sub>
            <m:r>
              <m:rPr/>
              <m:t>IV</m:t>
            </m:r>
          </m:sub>
        </m:sSub>
      </m:oMath>
      <w:r>
        <w:t xml:space="preserve"> 在 </w:t>
      </w:r>
      <m:oMath>
        <m:r>
          <m:rPr/>
          <m:t>E</m:t>
        </m:r>
      </m:oMath>
      <w:r>
        <w:t xml:space="preserve"> 外的状态 </w:t>
      </w:r>
      <m:oMath>
        <m:r>
          <m:rPr/>
          <m:t>R</m:t>
        </m:r>
      </m:oMath>
      <w:r>
        <w:t xml:space="preserve"> 上结果也相同（都是 </w:t>
      </w:r>
      <m:oMath>
        <m:r>
          <m:rPr/>
          <m:t>0</m:t>
        </m:r>
      </m:oMath>
      <w:r>
        <w:t xml:space="preserve">）。根据确定事件原则，如果决策者在 </w:t>
      </w:r>
      <m:oMath>
        <m:r>
          <m:rPr/>
          <m:t>E</m:t>
        </m:r>
      </m:oMath>
      <w:r>
        <w:t xml:space="preserve"> 之外的背景下认为 </w:t>
      </w:r>
      <m:oMath>
        <m:sSub>
          <m:sSubPr/>
          <m:e>
            <m:r>
              <m:rPr/>
              <m:t>f</m:t>
            </m:r>
          </m:e>
          <m:sub>
            <m:r>
              <m:rPr/>
              <m:t>I</m:t>
            </m:r>
          </m:sub>
        </m:sSub>
        <m:r>
          <m:rPr>
            <m:sty m:val="p"/>
          </m:rPr>
          <m:t>≽</m:t>
        </m:r>
        <m:sSub>
          <m:sSubPr/>
          <m:e>
            <m:r>
              <m:rPr/>
              <m:t>f</m:t>
            </m:r>
          </m:e>
          <m:sub>
            <m:r>
              <m:rPr/>
              <m:t>II</m:t>
            </m:r>
          </m:sub>
        </m:sSub>
      </m:oMath>
      <w:r>
        <w:t xml:space="preserve">，那么在 </w:t>
      </w:r>
      <m:oMath>
        <m:r>
          <m:rPr/>
          <m:t>E</m:t>
        </m:r>
      </m:oMath>
      <w:r>
        <w:t xml:space="preserve"> 之外的另一个相同背景下，也应有 </w:t>
      </w:r>
      <m:oMath>
        <m:sSub>
          <m:sSubPr/>
          <m:e>
            <m:r>
              <m:rPr/>
              <m:t>f</m:t>
            </m:r>
          </m:e>
          <m:sub>
            <m:r>
              <m:rPr/>
              <m:t>III</m:t>
            </m:r>
          </m:sub>
        </m:sSub>
        <m:r>
          <m:rPr>
            <m:sty m:val="p"/>
          </m:rPr>
          <m:t>≽</m:t>
        </m:r>
        <m:sSub>
          <m:sSubPr/>
          <m:e>
            <m:r>
              <m:rPr/>
              <m:t>f</m:t>
            </m:r>
          </m:e>
          <m:sub>
            <m:r>
              <m:rPr/>
              <m:t>IV</m:t>
            </m:r>
          </m:sub>
        </m:sSub>
      </m:oMath>
      <w:r>
        <w:t xml:space="preserve">。但实验观察到的偏好 </w:t>
      </w:r>
      <m:oMath>
        <m:sSub>
          <m:sSubPr/>
          <m:e>
            <m:r>
              <m:rPr/>
              <m:t>f</m:t>
            </m:r>
          </m:e>
          <m:sub>
            <m:r>
              <m:rPr/>
              <m:t>I</m:t>
            </m:r>
          </m:sub>
        </m:sSub>
        <m:r>
          <m:rPr>
            <m:sty m:val="p"/>
          </m:rPr>
          <m:t>≻</m:t>
        </m:r>
        <m:sSub>
          <m:sSubPr/>
          <m:e>
            <m:r>
              <m:rPr/>
              <m:t>f</m:t>
            </m:r>
          </m:e>
          <m:sub>
            <m:r>
              <m:rPr/>
              <m:t>II</m:t>
            </m:r>
          </m:sub>
        </m:sSub>
      </m:oMath>
      <w:r>
        <w:t xml:space="preserve"> 且 </w:t>
      </w:r>
      <m:oMath>
        <m:sSub>
          <m:sSubPr/>
          <m:e>
            <m:r>
              <m:rPr/>
              <m:t>f</m:t>
            </m:r>
          </m:e>
          <m:sub>
            <m:r>
              <m:rPr/>
              <m:t>IV</m:t>
            </m:r>
          </m:sub>
        </m:sSub>
        <m:r>
          <m:rPr>
            <m:sty m:val="p"/>
          </m:rPr>
          <m:t>≻</m:t>
        </m:r>
        <m:sSub>
          <m:sSubPr/>
          <m:e>
            <m:r>
              <m:rPr/>
              <m:t>f</m:t>
            </m:r>
          </m:e>
          <m:sub>
            <m:r>
              <m:rPr/>
              <m:t>III</m:t>
            </m:r>
          </m:sub>
        </m:sSub>
      </m:oMath>
      <w:r>
        <w:t xml:space="preserve"> 恰恰构成了一个直接的矛盾。</w:t>
      </w:r>
    </w:p>
    <w:p w14:paraId="55283810">
      <w:pPr>
        <w:pStyle w:val="3"/>
      </w:pPr>
      <w:r>
        <w:t>埃尔斯伯格悖论揭示了人类决策者对</w:t>
      </w:r>
      <w:r>
        <w:rPr>
          <w:b/>
        </w:rPr>
        <w:t>模糊性</w:t>
      </w:r>
      <w:r>
        <w:t>或</w:t>
      </w:r>
      <w:r>
        <w:rPr>
          <w:b/>
        </w:rPr>
        <w:t>歧义性</w:t>
      </w:r>
      <w:r>
        <w:t>——即概率未知或无法精确赋值的情况——的系统性厌恶。人们宁愿选择概率已知的赌局（红球，</w:t>
      </w:r>
      <m:oMath>
        <m:r>
          <m:rPr/>
          <m:t>1</m:t>
        </m:r>
        <m:r>
          <m:rPr>
            <m:sty m:val="p"/>
          </m:rPr>
          <m:t>/</m:t>
        </m:r>
        <m:r>
          <m:rPr/>
          <m:t>3</m:t>
        </m:r>
      </m:oMath>
      <w:r>
        <w:t xml:space="preserve">），也不愿选择概率模糊的赌局（黑球，概率在 </w:t>
      </w:r>
      <m:oMath>
        <m:r>
          <m:rPr/>
          <m:t>0</m:t>
        </m:r>
      </m:oMath>
      <w:r>
        <w:t xml:space="preserve"> 到 </w:t>
      </w:r>
      <m:oMath>
        <m:r>
          <m:rPr/>
          <m:t>2</m:t>
        </m:r>
        <m:r>
          <m:rPr>
            <m:sty m:val="p"/>
          </m:rPr>
          <m:t>/</m:t>
        </m:r>
        <m:r>
          <m:rPr/>
          <m:t>3</m:t>
        </m:r>
      </m:oMath>
      <w:r>
        <w:t xml:space="preserve"> 之间），即使两者的客观期望值可能相同。这种“模糊性厌恶”无法被任何单一的、可加的概率测度 </w:t>
      </w:r>
      <m:oMath>
        <m:r>
          <m:rPr/>
          <m:t>π</m:t>
        </m:r>
      </m:oMath>
      <w:r>
        <w:t xml:space="preserve"> 所刻画。因为如果存在这样的 </w:t>
      </w:r>
      <m:oMath>
        <m:r>
          <m:rPr/>
          <m:t>π</m:t>
        </m:r>
      </m:oMath>
      <w:r>
        <w:t xml:space="preserve">，设 </w:t>
      </w:r>
      <m:oMath>
        <m:r>
          <m:rPr/>
          <m:t>π</m:t>
        </m:r>
        <m:d>
          <m:dPr>
            <m:sepChr m:val=""/>
          </m:dPr>
          <m:e>
            <m:r>
              <m:rPr/>
              <m:t>R</m:t>
            </m:r>
          </m:e>
        </m:d>
        <m:r>
          <m:rPr>
            <m:sty m:val="p"/>
          </m:rPr>
          <m:t>=</m:t>
        </m:r>
        <m:r>
          <m:rPr/>
          <m:t>1</m:t>
        </m:r>
        <m:r>
          <m:rPr>
            <m:sty m:val="p"/>
          </m:rPr>
          <m:t>/</m:t>
        </m:r>
        <m:r>
          <m:rPr/>
          <m:t>3</m:t>
        </m:r>
      </m:oMath>
      <w:r>
        <w:t xml:space="preserve">，则由 </w:t>
      </w:r>
      <m:oMath>
        <m:sSub>
          <m:sSubPr/>
          <m:e>
            <m:r>
              <m:rPr/>
              <m:t>f</m:t>
            </m:r>
          </m:e>
          <m:sub>
            <m:r>
              <m:rPr/>
              <m:t>I</m:t>
            </m:r>
          </m:sub>
        </m:sSub>
        <m:r>
          <m:rPr>
            <m:sty m:val="p"/>
          </m:rPr>
          <m:t>≻</m:t>
        </m:r>
        <m:sSub>
          <m:sSubPr/>
          <m:e>
            <m:r>
              <m:rPr/>
              <m:t>f</m:t>
            </m:r>
          </m:e>
          <m:sub>
            <m:r>
              <m:rPr/>
              <m:t>II</m:t>
            </m:r>
          </m:sub>
        </m:sSub>
      </m:oMath>
      <w:r>
        <w:t xml:space="preserve"> 可推出 </w:t>
      </w:r>
      <m:oMath>
        <m:r>
          <m:rPr/>
          <m:t>π</m:t>
        </m:r>
        <m:d>
          <m:dPr>
            <m:sepChr m:val=""/>
          </m:dPr>
          <m:e>
            <m:r>
              <m:rPr/>
              <m:t>B</m:t>
            </m:r>
          </m:e>
        </m:d>
        <m:r>
          <m:rPr>
            <m:sty m:val="p"/>
          </m:rPr>
          <m:t>&lt;</m:t>
        </m:r>
        <m:r>
          <m:rPr/>
          <m:t>1</m:t>
        </m:r>
        <m:r>
          <m:rPr>
            <m:sty m:val="p"/>
          </m:rPr>
          <m:t>/</m:t>
        </m:r>
        <m:r>
          <m:rPr/>
          <m:t>3</m:t>
        </m:r>
      </m:oMath>
      <w:r>
        <w:t xml:space="preserve">；但由 </w:t>
      </w:r>
      <m:oMath>
        <m:sSub>
          <m:sSubPr/>
          <m:e>
            <m:r>
              <m:rPr/>
              <m:t>f</m:t>
            </m:r>
          </m:e>
          <m:sub>
            <m:r>
              <m:rPr/>
              <m:t>IV</m:t>
            </m:r>
          </m:sub>
        </m:sSub>
        <m:r>
          <m:rPr>
            <m:sty m:val="p"/>
          </m:rPr>
          <m:t>≻</m:t>
        </m:r>
        <m:sSub>
          <m:sSubPr/>
          <m:e>
            <m:r>
              <m:rPr/>
              <m:t>f</m:t>
            </m:r>
          </m:e>
          <m:sub>
            <m:r>
              <m:rPr/>
              <m:t>III</m:t>
            </m:r>
          </m:sub>
        </m:sSub>
      </m:oMath>
      <w:r>
        <w:t xml:space="preserve"> 可推出 </w:t>
      </w:r>
      <m:oMath>
        <m:r>
          <m:rPr/>
          <m:t>π</m:t>
        </m:r>
        <m:d>
          <m:dPr>
            <m:sepChr m:val=""/>
          </m:dPr>
          <m:e>
            <m:r>
              <m:rPr/>
              <m:t>B</m:t>
            </m:r>
            <m:r>
              <m:rPr>
                <m:sty m:val="p"/>
              </m:rPr>
              <m:t>∪</m:t>
            </m:r>
            <m:r>
              <m:rPr/>
              <m:t>Y</m:t>
            </m:r>
          </m:e>
        </m:d>
        <m:r>
          <m:rPr>
            <m:sty m:val="p"/>
          </m:rPr>
          <m:t>&gt;</m:t>
        </m:r>
        <m:r>
          <m:rPr/>
          <m:t>π</m:t>
        </m:r>
        <m:d>
          <m:dPr>
            <m:sepChr m:val=""/>
          </m:dPr>
          <m:e>
            <m:r>
              <m:rPr/>
              <m:t>R</m:t>
            </m:r>
            <m:r>
              <m:rPr>
                <m:sty m:val="p"/>
              </m:rPr>
              <m:t>∪</m:t>
            </m:r>
            <m:r>
              <m:rPr/>
              <m:t>Y</m:t>
            </m:r>
          </m:e>
        </m:d>
      </m:oMath>
      <w:r>
        <w:t xml:space="preserve">，即 </w:t>
      </w:r>
      <m:oMath>
        <m:r>
          <m:rPr/>
          <m:t>π</m:t>
        </m:r>
        <m:d>
          <m:dPr>
            <m:sepChr m:val=""/>
          </m:dPr>
          <m:e>
            <m:r>
              <m:rPr/>
              <m:t>B</m:t>
            </m:r>
          </m:e>
        </m:d>
        <m:r>
          <m:rPr>
            <m:sty m:val="p"/>
          </m:rPr>
          <m:t>+</m:t>
        </m:r>
        <m:r>
          <m:rPr/>
          <m:t>π</m:t>
        </m:r>
        <m:d>
          <m:dPr>
            <m:sepChr m:val=""/>
          </m:dPr>
          <m:e>
            <m:r>
              <m:rPr/>
              <m:t>Y</m:t>
            </m:r>
          </m:e>
        </m:d>
        <m:r>
          <m:rPr>
            <m:sty m:val="p"/>
          </m:rPr>
          <m:t>&gt;</m:t>
        </m:r>
        <m:r>
          <m:rPr/>
          <m:t>1</m:t>
        </m:r>
        <m:r>
          <m:rPr>
            <m:sty m:val="p"/>
          </m:rPr>
          <m:t>/</m:t>
        </m:r>
        <m:r>
          <m:rPr/>
          <m:t>3</m:t>
        </m:r>
        <m:r>
          <m:rPr>
            <m:sty m:val="p"/>
          </m:rPr>
          <m:t>+</m:t>
        </m:r>
        <m:r>
          <m:rPr/>
          <m:t>π</m:t>
        </m:r>
        <m:d>
          <m:dPr>
            <m:sepChr m:val=""/>
          </m:dPr>
          <m:e>
            <m:r>
              <m:rPr/>
              <m:t>Y</m:t>
            </m:r>
          </m:e>
        </m:d>
      </m:oMath>
      <w:r>
        <w:t xml:space="preserve">，从而 </w:t>
      </w:r>
      <m:oMath>
        <m:r>
          <m:rPr/>
          <m:t>π</m:t>
        </m:r>
        <m:d>
          <m:dPr>
            <m:sepChr m:val=""/>
          </m:dPr>
          <m:e>
            <m:r>
              <m:rPr/>
              <m:t>B</m:t>
            </m:r>
          </m:e>
        </m:d>
        <m:r>
          <m:rPr>
            <m:sty m:val="p"/>
          </m:rPr>
          <m:t>&gt;</m:t>
        </m:r>
        <m:r>
          <m:rPr/>
          <m:t>1</m:t>
        </m:r>
        <m:r>
          <m:rPr>
            <m:sty m:val="p"/>
          </m:rPr>
          <m:t>/</m:t>
        </m:r>
        <m:r>
          <m:rPr/>
          <m:t>3</m:t>
        </m:r>
      </m:oMath>
      <w:r>
        <w:t>，矛盾。</w:t>
      </w:r>
    </w:p>
    <w:p w14:paraId="7028D3D4">
      <w:pPr>
        <w:pStyle w:val="3"/>
      </w:pPr>
      <w:r>
        <w:t xml:space="preserve">萨维奇体系的描述性失灵引发了决策理论的重大转向： 1. </w:t>
      </w:r>
      <w:r>
        <w:rPr>
          <w:b/>
        </w:rPr>
        <w:t>对公理的放松：</w:t>
      </w:r>
      <w:r>
        <w:t xml:space="preserve"> 研究者尝试放松或替换确定事件原则等核心公理，以容纳模糊性厌恶。例如，吉尔博和施梅德勒提出的</w:t>
      </w:r>
      <w:r>
        <w:rPr>
          <w:b/>
        </w:rPr>
        <w:t>最大最小期望效用</w:t>
      </w:r>
      <w:r>
        <w:t xml:space="preserve">理论，假设决策者考虑一组可能概率分布 </w:t>
      </w:r>
      <m:oMath>
        <m:r>
          <m:rPr>
            <m:sty m:val="p"/>
          </m:rPr>
          <m:t>P</m:t>
        </m:r>
      </m:oMath>
      <w:r>
        <w:t>（称为先验集），并按照最坏情况下的期望效用进行决策：</w:t>
      </w:r>
      <m:oMath>
        <m:r>
          <m:rPr/>
          <m:t>U</m:t>
        </m:r>
        <m:d>
          <m:dPr>
            <m:sepChr m:val=""/>
          </m:dPr>
          <m:e>
            <m:r>
              <m:rPr/>
              <m:t>f</m:t>
            </m:r>
          </m:e>
        </m:d>
        <m:r>
          <m:rPr>
            <m:sty m:val="p"/>
          </m:rPr>
          <m:t>=</m:t>
        </m:r>
        <m:sSub>
          <m:sSubPr/>
          <m:e>
            <m:r>
              <m:rPr>
                <m:sty m:val="p"/>
              </m:rPr>
              <m:t>min</m:t>
            </m:r>
          </m:e>
          <m:sub>
            <m:r>
              <m:rPr/>
              <m:t>π</m:t>
            </m:r>
            <m:r>
              <m:rPr>
                <m:sty m:val="p"/>
              </m:rPr>
              <m:t>∈P</m:t>
            </m:r>
          </m:sub>
        </m:sSub>
        <m:nary>
          <m:naryPr>
            <m:limLoc m:val="subSup"/>
            <m:supHide m:val="1"/>
          </m:naryPr>
          <m:sub>
            <m:r>
              <m:rPr/>
              <m:t>S</m:t>
            </m:r>
          </m:sub>
          <m:sup>
            <m:r>
              <m:rPr/>
              <m:t>​</m:t>
            </m:r>
          </m:sup>
          <m:e>
            <m:r>
              <m:rPr/>
              <m:t>u</m:t>
            </m:r>
          </m:e>
        </m:nary>
        <m:d>
          <m:dPr>
            <m:sepChr m:val=""/>
          </m:dPr>
          <m:e>
            <m:r>
              <m:rPr/>
              <m:t>f</m:t>
            </m:r>
            <m:d>
              <m:dPr>
                <m:sepChr m:val=""/>
              </m:dPr>
              <m:e>
                <m:r>
                  <m:rPr/>
                  <m:t>s</m:t>
                </m:r>
              </m:e>
            </m:d>
          </m:e>
        </m:d>
        <m:r>
          <m:rPr/>
          <m:t>dπ</m:t>
        </m:r>
        <m:d>
          <m:dPr>
            <m:sepChr m:val=""/>
          </m:dPr>
          <m:e>
            <m:r>
              <m:rPr/>
              <m:t>s</m:t>
            </m:r>
          </m:e>
        </m:d>
      </m:oMath>
      <w:r>
        <w:t xml:space="preserve">。这直接刻画了极端模糊性厌恶。 2. </w:t>
      </w:r>
      <w:r>
        <w:rPr>
          <w:b/>
        </w:rPr>
        <w:t>非可加概率与Choquet期望效用：</w:t>
      </w:r>
      <w:r>
        <w:t xml:space="preserve"> 更一般的框架是放弃概率的可加性，采用</w:t>
      </w:r>
      <w:r>
        <w:rPr>
          <w:b/>
        </w:rPr>
        <w:t>容量</w:t>
      </w:r>
      <w:r>
        <w:t>（单调集合函数）</w:t>
      </w:r>
      <m:oMath>
        <m:r>
          <m:rPr/>
          <m:t>ν</m:t>
        </m:r>
        <m:r>
          <m:rPr>
            <m:sty m:val="p"/>
          </m:rPr>
          <m:t>:</m:t>
        </m:r>
        <m:sSup>
          <m:sSupPr/>
          <m:e>
            <m:r>
              <m:rPr/>
              <m:t>2</m:t>
            </m:r>
          </m:e>
          <m:sup>
            <m:r>
              <m:rPr/>
              <m:t>S</m:t>
            </m:r>
          </m:sup>
        </m:sSup>
        <m:r>
          <m:rPr>
            <m:sty m:val="p"/>
          </m:rPr>
          <m:t>→</m:t>
        </m:r>
        <m:d>
          <m:dPr>
            <m:begChr m:val="["/>
            <m:sepChr m:val=""/>
            <m:endChr m:val="]"/>
          </m:dPr>
          <m:e>
            <m:r>
              <m:rPr/>
              <m:t>38</m:t>
            </m:r>
          </m:e>
        </m:d>
      </m:oMath>
      <w:r>
        <w:t xml:space="preserve"> 作为信念表示。决策的评价通过</w:t>
      </w:r>
      <w:r>
        <w:rPr>
          <w:b/>
        </w:rPr>
        <w:t>Choquet积分</w:t>
      </w:r>
      <w:r>
        <w:t>实现：</w:t>
      </w:r>
      <m:oMath>
        <m:nary>
          <m:naryPr>
            <m:limLoc m:val="subSup"/>
            <m:supHide m:val="1"/>
          </m:naryPr>
          <m:sub>
            <m:r>
              <m:rPr/>
              <m:t>S</m:t>
            </m:r>
          </m:sub>
          <m:sup>
            <m:r>
              <m:rPr/>
              <m:t>​</m:t>
            </m:r>
          </m:sup>
          <m:e>
            <m:r>
              <m:rPr/>
              <m:t>u</m:t>
            </m:r>
          </m:e>
        </m:nary>
        <m:d>
          <m:dPr>
            <m:sepChr m:val=""/>
          </m:dPr>
          <m:e>
            <m:r>
              <m:rPr/>
              <m:t>f</m:t>
            </m:r>
            <m:d>
              <m:dPr>
                <m:sepChr m:val=""/>
              </m:dPr>
              <m:e>
                <m:r>
                  <m:rPr/>
                  <m:t>s</m:t>
                </m:r>
              </m:e>
            </m:d>
          </m:e>
        </m:d>
        <m:r>
          <m:rPr/>
          <m:t>dν</m:t>
        </m:r>
      </m:oMath>
      <w:r>
        <w:t xml:space="preserve">。当容量为凸（即 </w:t>
      </w:r>
      <m:oMath>
        <m:r>
          <m:rPr/>
          <m:t>ν</m:t>
        </m:r>
        <m:d>
          <m:dPr>
            <m:sepChr m:val=""/>
          </m:dPr>
          <m:e>
            <m:r>
              <m:rPr/>
              <m:t>A</m:t>
            </m:r>
            <m:r>
              <m:rPr>
                <m:sty m:val="p"/>
              </m:rPr>
              <m:t>∪</m:t>
            </m:r>
            <m:r>
              <m:rPr/>
              <m:t>B</m:t>
            </m:r>
          </m:e>
        </m:d>
        <m:r>
          <m:rPr>
            <m:sty m:val="p"/>
          </m:rPr>
          <m:t>+</m:t>
        </m:r>
        <m:r>
          <m:rPr/>
          <m:t>ν</m:t>
        </m:r>
        <m:d>
          <m:dPr>
            <m:sepChr m:val=""/>
          </m:dPr>
          <m:e>
            <m:r>
              <m:rPr/>
              <m:t>A</m:t>
            </m:r>
            <m:r>
              <m:rPr>
                <m:sty m:val="p"/>
              </m:rPr>
              <m:t>∩</m:t>
            </m:r>
            <m:r>
              <m:rPr/>
              <m:t>B</m:t>
            </m:r>
          </m:e>
        </m:d>
        <m:r>
          <m:rPr>
            <m:sty m:val="p"/>
          </m:rPr>
          <m:t>≥</m:t>
        </m:r>
        <m:r>
          <m:rPr/>
          <m:t>ν</m:t>
        </m:r>
        <m:d>
          <m:dPr>
            <m:sepChr m:val=""/>
          </m:dPr>
          <m:e>
            <m:r>
              <m:rPr/>
              <m:t>A</m:t>
            </m:r>
          </m:e>
        </m:d>
        <m:r>
          <m:rPr>
            <m:sty m:val="p"/>
          </m:rPr>
          <m:t>+</m:t>
        </m:r>
        <m:r>
          <m:rPr/>
          <m:t>ν</m:t>
        </m:r>
        <m:d>
          <m:dPr>
            <m:sepChr m:val=""/>
          </m:dPr>
          <m:e>
            <m:r>
              <m:rPr/>
              <m:t>B</m:t>
            </m:r>
          </m:e>
        </m:d>
      </m:oMath>
      <w:r>
        <w:t xml:space="preserve">）时，模型表现出模糊性厌恶。这与期望效用理论中凹函数表征风险厌恶形成了深刻的类比与区别[15]。 3. </w:t>
      </w:r>
      <w:r>
        <w:rPr>
          <w:b/>
        </w:rPr>
        <w:t>前景理论与概率权重：</w:t>
      </w:r>
      <w:r>
        <w:t xml:space="preserve"> 行为经济学中的前景理论虽不完全针对模糊性，但其</w:t>
      </w:r>
      <w:r>
        <w:rPr>
          <w:b/>
        </w:rPr>
        <w:t>决策权重函数</w:t>
      </w:r>
      <w:r>
        <w:t xml:space="preserve"> </w:t>
      </w:r>
      <m:oMath>
        <m:r>
          <m:rPr/>
          <m:t>π</m:t>
        </m:r>
        <m:d>
          <m:dPr>
            <m:sepChr m:val=""/>
          </m:dPr>
          <m:e>
            <m:r>
              <m:rPr/>
              <m:t>p</m:t>
            </m:r>
          </m:e>
        </m:d>
      </m:oMath>
      <w:r>
        <w:t xml:space="preserve"> 扭曲客观概率 </w:t>
      </w:r>
      <m:oMath>
        <m:r>
          <m:rPr/>
          <m:t>p</m:t>
        </m:r>
      </m:oMath>
      <w:r>
        <w:t>，能够部分解释对极端概率（靠近0或1）的非线性反应，这在与模糊性的交互中也有影响。</w:t>
      </w:r>
    </w:p>
    <w:p w14:paraId="5B957D23">
      <w:pPr>
        <w:pStyle w:val="3"/>
      </w:pPr>
      <w:r>
        <w:t>这些发展表明，SEUT作为一个规范的理性基准仍然极具价值，但作为一个描述实际行为的模型则需要重大修正。现代决策理论已经超越了单一的、精确的主观概率模型， embracing a richer set of models that can capture ambiguity, complexity, and bounded rationality。这种演变也反映在更广泛的博弈论应用中，例如在网络安全博弈中，防御者可能面临对攻击者类型或策略的模糊认知，单一的贝叶斯先验可能不足以描述其信念，需要采用鲁棒或模糊博弈的框架[34]。</w:t>
      </w:r>
    </w:p>
    <w:bookmarkEnd w:id="40"/>
    <w:p w14:paraId="25D0E9B7">
      <w:pPr>
        <w:pStyle w:val="3"/>
      </w:pPr>
      <w:bookmarkStart w:id="41" w:name="现代表述扩展与前沿方向"/>
      <w:r>
        <w:rPr>
          <w:b/>
        </w:rPr>
        <w:t>现代表述、扩展与前沿方向</w:t>
      </w:r>
    </w:p>
    <w:p w14:paraId="0EF60318">
      <w:pPr>
        <w:pStyle w:val="3"/>
      </w:pPr>
      <w:r>
        <w:t>萨维奇理论的影响深远，其精神与工具在现代研究中以各种形式延续和拓展。</w:t>
      </w:r>
    </w:p>
    <w:p w14:paraId="2834A10C">
      <w:pPr>
        <w:pStyle w:val="3"/>
        <w:numPr>
          <w:ilvl w:val="0"/>
          <w:numId w:val="12"/>
        </w:numPr>
        <w:ind w:left="0" w:leftChars="0" w:firstLine="480" w:firstLineChars="0"/>
        <w:rPr>
          <w:b/>
        </w:rPr>
      </w:pPr>
      <w:r>
        <w:rPr>
          <w:b/>
        </w:rPr>
        <w:t>安斯combe-奥曼体系：</w:t>
      </w:r>
      <w:r>
        <w:t xml:space="preserve"> 萨维奇的原初框架要求行动是状态到结果的函数，这有时不够直观。安斯库姆和奥曼提出了一个等价的、更易处理的表述：</w:t>
      </w:r>
      <w:r>
        <w:rPr>
          <w:b/>
        </w:rPr>
        <w:t>状态依存结果体系</w:t>
      </w:r>
      <w:r>
        <w:t>。这里，基本对象是</w:t>
      </w:r>
      <w:r>
        <w:rPr>
          <w:b/>
        </w:rPr>
        <w:t>结果彩票</w:t>
      </w:r>
      <w:r>
        <w:t xml:space="preserve">：对于每个状态 </w:t>
      </w:r>
      <m:oMath>
        <m:r>
          <m:rPr/>
          <m:t>s</m:t>
        </m:r>
      </m:oMath>
      <w:r>
        <w:t xml:space="preserve">，有一个在结果 </w:t>
      </w:r>
      <m:oMath>
        <m:r>
          <m:rPr>
            <m:sty m:val="p"/>
          </m:rPr>
          <m:t>X</m:t>
        </m:r>
      </m:oMath>
      <w:r>
        <w:t xml:space="preserve"> 上的概率分布 </w:t>
      </w:r>
      <m:oMath>
        <m:sSub>
          <m:sSubPr/>
          <m:e>
            <m:r>
              <m:rPr/>
              <m:t>p</m:t>
            </m:r>
          </m:e>
          <m:sub>
            <m:r>
              <m:rPr/>
              <m:t>s</m:t>
            </m:r>
          </m:sub>
        </m:sSub>
        <m:r>
          <m:rPr>
            <m:sty m:val="p"/>
          </m:rPr>
          <m:t>∈</m:t>
        </m:r>
        <m:r>
          <m:rPr/>
          <m:t>Δ</m:t>
        </m:r>
        <m:d>
          <m:dPr>
            <m:sepChr m:val=""/>
          </m:dPr>
          <m:e>
            <m:r>
              <m:rPr>
                <m:sty m:val="p"/>
              </m:rPr>
              <m:t>X</m:t>
            </m:r>
          </m:e>
        </m:d>
      </m:oMath>
      <w:r>
        <w:t>。一个</w:t>
      </w:r>
      <w:r>
        <w:rPr>
          <w:b/>
        </w:rPr>
        <w:t>行为</w:t>
      </w:r>
      <w:r>
        <w:t xml:space="preserve"> </w:t>
      </w:r>
      <m:oMath>
        <m:r>
          <m:rPr/>
          <m:t>α</m:t>
        </m:r>
      </m:oMath>
      <w:r>
        <w:t xml:space="preserve"> 为每个状态 </w:t>
      </w:r>
      <m:oMath>
        <m:r>
          <m:rPr/>
          <m:t>s</m:t>
        </m:r>
      </m:oMath>
      <w:r>
        <w:t xml:space="preserve"> 指定一个彩票 </w:t>
      </w:r>
      <m:oMath>
        <m:sSubSup>
          <m:sSubSupPr/>
          <m:e>
            <m:r>
              <m:rPr/>
              <m:t>p</m:t>
            </m:r>
          </m:e>
          <m:sub>
            <m:r>
              <m:rPr/>
              <m:t>s</m:t>
            </m:r>
          </m:sub>
          <m:sup>
            <m:r>
              <m:rPr/>
              <m:t>α</m:t>
            </m:r>
          </m:sup>
        </m:sSubSup>
      </m:oMath>
      <w:r>
        <w:t xml:space="preserve">。偏好定义在所有行为上。在适当的公理（类似于独立性公理的状态间版本）下，可以推导出存在唯一的主观概率 </w:t>
      </w:r>
      <m:oMath>
        <m:r>
          <m:rPr/>
          <m:t>π</m:t>
        </m:r>
      </m:oMath>
      <w:r>
        <w:t xml:space="preserve"> 和 vNM 效用函数 </w:t>
      </w:r>
      <m:oMath>
        <m:r>
          <m:rPr/>
          <m:t>u</m:t>
        </m:r>
      </m:oMath>
      <w:r>
        <w:t xml:space="preserve">，使得行为 </w:t>
      </w:r>
      <m:oMath>
        <m:r>
          <m:rPr/>
          <m:t>α</m:t>
        </m:r>
      </m:oMath>
      <w:r>
        <w:t xml:space="preserve"> 的评价为 </w:t>
      </w:r>
      <m:oMath>
        <m:nary>
          <m:naryPr>
            <m:chr m:val="∑"/>
            <m:limLoc m:val="undOvr"/>
            <m:supHide m:val="1"/>
          </m:naryPr>
          <m:sub>
            <m:r>
              <m:rPr/>
              <m:t>s</m:t>
            </m:r>
            <m:r>
              <m:rPr>
                <m:sty m:val="p"/>
              </m:rPr>
              <m:t>∈</m:t>
            </m:r>
            <m:r>
              <m:rPr/>
              <m:t>S</m:t>
            </m:r>
          </m:sub>
          <m:sup>
            <m:r>
              <m:rPr/>
              <m:t>​</m:t>
            </m:r>
          </m:sup>
          <m:e>
            <m:r>
              <m:rPr/>
              <m:t>π</m:t>
            </m:r>
          </m:e>
        </m:nary>
        <m:d>
          <m:dPr>
            <m:sepChr m:val=""/>
          </m:dPr>
          <m:e>
            <m:r>
              <m:rPr/>
              <m:t>s</m:t>
            </m:r>
          </m:e>
        </m:d>
        <m:nary>
          <m:naryPr>
            <m:chr m:val="∑"/>
            <m:limLoc m:val="undOvr"/>
            <m:supHide m:val="1"/>
          </m:naryPr>
          <m:sub>
            <m:r>
              <m:rPr/>
              <m:t>x</m:t>
            </m:r>
            <m:r>
              <m:rPr>
                <m:sty m:val="p"/>
              </m:rPr>
              <m:t>∈X</m:t>
            </m:r>
          </m:sub>
          <m:sup>
            <m:r>
              <m:rPr/>
              <m:t>​</m:t>
            </m:r>
          </m:sup>
          <m:e>
            <m:sSubSup>
              <m:sSubSupPr/>
              <m:e>
                <m:r>
                  <m:rPr/>
                  <m:t>p</m:t>
                </m:r>
              </m:e>
              <m:sub>
                <m:r>
                  <m:rPr/>
                  <m:t>s</m:t>
                </m:r>
              </m:sub>
              <m:sup>
                <m:r>
                  <m:rPr/>
                  <m:t>α</m:t>
                </m:r>
              </m:sup>
            </m:sSubSup>
          </m:e>
        </m:nary>
        <m:d>
          <m:dPr>
            <m:sepChr m:val=""/>
          </m:dPr>
          <m:e>
            <m:r>
              <m:rPr/>
              <m:t>x</m:t>
            </m:r>
          </m:e>
        </m:d>
        <m:r>
          <m:rPr/>
          <m:t>u</m:t>
        </m:r>
        <m:d>
          <m:dPr>
            <m:sepChr m:val=""/>
          </m:dPr>
          <m:e>
            <m:r>
              <m:rPr/>
              <m:t>x</m:t>
            </m:r>
          </m:e>
        </m:d>
      </m:oMath>
      <w:r>
        <w:t>。这个体系更直接地连接了客观风险（彩票）和主观不确定性（状态概率），为许多应用模型提供了便利的起点。</w:t>
      </w:r>
    </w:p>
    <w:p w14:paraId="0E640EFC">
      <w:pPr>
        <w:pStyle w:val="3"/>
        <w:numPr>
          <w:ilvl w:val="0"/>
          <w:numId w:val="12"/>
        </w:numPr>
        <w:ind w:left="0" w:leftChars="0" w:firstLine="480" w:firstLineChars="0"/>
        <w:rPr>
          <w:b/>
        </w:rPr>
      </w:pPr>
      <w:r>
        <w:rPr>
          <w:b/>
        </w:rPr>
        <w:t>与博弈论的深度融合：</w:t>
      </w:r>
      <w:r>
        <w:t xml:space="preserve"> SEUT 是海萨尼不完全信息博弈理论的直接前驱。在海萨尼转换中，玩家关于彼此类型的“共同先验” </w:t>
      </w:r>
      <m:oMath>
        <m:r>
          <m:rPr/>
          <m:t>p</m:t>
        </m:r>
        <m:r>
          <m:rPr>
            <m:sty m:val="p"/>
          </m:rPr>
          <m:t>∈</m:t>
        </m:r>
        <m:r>
          <m:rPr/>
          <m:t>Δ</m:t>
        </m:r>
        <m:d>
          <m:dPr>
            <m:sepChr m:val=""/>
          </m:dPr>
          <m:e>
            <m:r>
              <m:rPr/>
              <m:t>Θ</m:t>
            </m:r>
          </m:e>
        </m:d>
      </m:oMath>
      <w:r>
        <w:t>，本质上是一个主观概率分布，被假设为共同知识。这可以解读为：所有玩家共享同一个从萨维奇决策问题中推导出的“理性”信念形成过程。然而，当考虑行为要素时，这一假设被放松。例如，在</w:t>
      </w:r>
      <w:r>
        <w:rPr>
          <w:b/>
        </w:rPr>
        <w:t>认知层级模型</w:t>
      </w:r>
      <w:r>
        <w:t>中，玩家关于对手类型的信念并非真实的共同先验，而是认为对手处于较低的理性层级。在</w:t>
      </w:r>
      <w:r>
        <w:rPr>
          <w:b/>
        </w:rPr>
        <w:t>量子响应均衡</w:t>
      </w:r>
      <w:r>
        <w:t>中，玩家在计算条件期望收益时带有随机误差。这些模型为在贝叶斯博弈框架下分析非标准行为提供了结构化工具[51]。</w:t>
      </w:r>
    </w:p>
    <w:p w14:paraId="454C3D4D">
      <w:pPr>
        <w:pStyle w:val="3"/>
        <w:numPr>
          <w:ilvl w:val="0"/>
          <w:numId w:val="12"/>
        </w:numPr>
        <w:ind w:left="0" w:leftChars="0" w:firstLine="480" w:firstLineChars="0"/>
        <w:rPr>
          <w:b/>
        </w:rPr>
      </w:pPr>
      <w:r>
        <w:rPr>
          <w:b/>
        </w:rPr>
        <w:t>信息结构与动态决策：</w:t>
      </w:r>
      <w:r>
        <w:t xml:space="preserve"> 萨维奇框架本质上是静态的。将其动态化引出了</w:t>
      </w:r>
      <w:r>
        <w:rPr>
          <w:b/>
        </w:rPr>
        <w:t>动态一致性</w:t>
      </w:r>
      <w:r>
        <w:t>和</w:t>
      </w:r>
      <w:r>
        <w:rPr>
          <w:b/>
        </w:rPr>
        <w:t>战略远见</w:t>
      </w:r>
      <w:r>
        <w:t>的问题。如果决策者今天为所有可能的未来状态制定了行动计划（一个完整的“应急计划”），那么根据萨维奇公理，他应该坚持这个计划。这与扩展式博弈中的</w:t>
      </w:r>
      <w:r>
        <w:rPr>
          <w:b/>
        </w:rPr>
        <w:t>序贯理性</w:t>
      </w:r>
      <w:r>
        <w:t>概念紧密相连。动态不一致性往往源于对偏好的错误设定或信念更新违反贝叶斯规则。对动态主观期望效用模型的研究，深化了我们对跨期决策、信息价值和学习过程的理解。</w:t>
      </w:r>
    </w:p>
    <w:p w14:paraId="290A87E6">
      <w:pPr>
        <w:pStyle w:val="3"/>
        <w:numPr>
          <w:ilvl w:val="0"/>
          <w:numId w:val="12"/>
        </w:numPr>
        <w:ind w:left="0" w:leftChars="0" w:firstLine="480" w:firstLineChars="0"/>
        <w:rPr>
          <w:b/>
        </w:rPr>
      </w:pPr>
      <w:r>
        <w:rPr>
          <w:b/>
        </w:rPr>
        <w:t>计算与经验挑战：</w:t>
      </w:r>
      <w:r>
        <w:t xml:space="preserve"> 在实际应用中，无论是决策分析还是博弈求解，SEUT 都面临计算挑战。精确指定所有状态、结果以及完整的偏好关系往往不现实。这催生了</w:t>
      </w:r>
      <w:r>
        <w:rPr>
          <w:b/>
        </w:rPr>
        <w:t>经验博弈论分析</w:t>
      </w:r>
      <w:r>
        <w:t>方法，即通过模拟或实验数据来估计收益函数和推断均衡，而非假设一个完全已知的模型[52]。在涉及人类决策者的复杂系统中，如自动驾驶汽车与人类的交互[53]、网络物理系统的安全博弈[54]，完全理性的SEUT模型常需与学习算法、鲁棒优化或行为模型相结合，以处理模型误设和有限理性。</w:t>
      </w:r>
    </w:p>
    <w:p w14:paraId="6AB30942">
      <w:pPr>
        <w:pStyle w:val="3"/>
        <w:numPr>
          <w:ilvl w:val="0"/>
          <w:numId w:val="12"/>
        </w:numPr>
        <w:ind w:left="0" w:leftChars="0" w:firstLine="480" w:firstLineChars="0"/>
        <w:rPr>
          <w:b/>
        </w:rPr>
      </w:pPr>
      <w:r>
        <w:rPr>
          <w:b/>
        </w:rPr>
        <w:t>与新兴领域的交叉：</w:t>
      </w:r>
      <w:r>
        <w:t xml:space="preserve"> 主观期望效用的思想甚至渗透到一些新兴领域。在</w:t>
      </w:r>
      <w:r>
        <w:rPr>
          <w:b/>
        </w:rPr>
        <w:t>量子博弈论</w:t>
      </w:r>
      <w:r>
        <w:t>中，虽然物理基础截然不同，但“概率”的概念同样核心。一些研究探讨了量子语境下的主观概率或信念更新规则，试图建立量子版本的决策理论[15]。在</w:t>
      </w:r>
      <w:r>
        <w:rPr>
          <w:b/>
        </w:rPr>
        <w:t>人工智能伦理与对齐</w:t>
      </w:r>
      <w:r>
        <w:t>中，如何为AI系统设定或学习一个“效用函数”以及关于世界的“信念”（概率模型），使其行为符合人类价值，本质上是一个高阶的、涉及多主体的主观期望效用实施问题。</w:t>
      </w:r>
    </w:p>
    <w:p w14:paraId="34A002BC">
      <w:pPr>
        <w:pStyle w:val="2"/>
        <w:keepNext/>
        <w:widowControl/>
      </w:pPr>
      <w:bookmarkStart w:id="42" w:name="_Toc1635008747"/>
      <w:r>
        <w:t>结论性综合</w:t>
      </w:r>
      <w:bookmarkEnd w:id="42"/>
    </w:p>
    <w:p w14:paraId="01DEA9EB">
      <w:pPr>
        <w:pStyle w:val="3"/>
      </w:pPr>
      <w:r>
        <w:t>主观期望效用理论代表了理性决策建模的巅峰成就。它通过一组强有力的公理，优雅地将“信念”与“价值”从观察到的选择中分离出来，为不确定性下的个体决策提供了一个连贯的、可操作的规范性基准。其数学结构的严谨性——如萨维奇定理所展示的——使其成为经济学、统计学和博弈论中无数模型的基石。</w:t>
      </w:r>
    </w:p>
    <w:p w14:paraId="1CF9A7FF">
      <w:pPr>
        <w:pStyle w:val="3"/>
      </w:pPr>
      <w:r>
        <w:t>然而，正如埃尔斯伯格悖论所尖锐指出的，这一理论在描述真实人类行为时存在显著局限。人们对模糊性的厌恶、对概率的非线性处理、以及受框架效应影响的倾向，都偏离了SEUT的预测。这并非宣告SEUT的失败，而是揭示了理性决策模型的边界。后续发展出的模糊性决策理论、前景理论等，不是对SEUT的简单否定，而是对其的必要补充和丰富，共同构成了我们理解不确定性下决策的更完整图景。</w:t>
      </w:r>
    </w:p>
    <w:p w14:paraId="0B6A0AC5">
      <w:pPr>
        <w:pStyle w:val="3"/>
      </w:pPr>
      <w:r>
        <w:t>在博弈论领域，SEUT的精神通过海萨尼转换得以永生，成为分析不完全信息互动的主流范式。但前沿的研究正积极地将行为洞察（如认知层级、QRE）和计算现实（如经验博弈分析、机器学习）融入这一范式，以处理日益复杂的现实世界博弈，从网络安全到市场设计，从自动驾驶到流行病管理[55]。萨维奇所开创的从偏好中解读信念与价值的进路，至今仍在启发着研究者如何让理论模型更好地逼近、解释乃至引导真实世界中的策略性思维。</w:t>
      </w:r>
    </w:p>
    <w:bookmarkEnd w:id="41"/>
    <w:p w14:paraId="0C202235">
      <w:pPr>
        <w:pStyle w:val="4"/>
        <w:keepNext/>
        <w:widowControl/>
      </w:pPr>
      <w:bookmarkStart w:id="43" w:name="_Toc391263817"/>
      <w:bookmarkStart w:id="44" w:name="模糊性与非期望效用模型"/>
      <w:r>
        <w:t>2.4 模糊性与非期望效用模型</w:t>
      </w:r>
      <w:bookmarkEnd w:id="43"/>
    </w:p>
    <w:p w14:paraId="62287BF6">
      <w:pPr>
        <w:pStyle w:val="5"/>
        <w:keepNext/>
        <w:widowControl/>
      </w:pPr>
      <w:bookmarkStart w:id="45" w:name="_Toc376045205"/>
      <w:r>
        <w:t>2.4 模糊性与非期望效用模型</w:t>
      </w:r>
      <w:bookmarkEnd w:id="45"/>
    </w:p>
    <w:p w14:paraId="79B0ECE4">
      <w:pPr>
        <w:pStyle w:val="3"/>
      </w:pPr>
      <w:r>
        <w:t>正如第2.3节末尾所阐述，埃尔斯伯格悖论对主观期望效用理论（SEUT）的描述有效性构成了根本性挑战，并揭示了“模糊性”——即决策者面临无法或不愿以单一、精确概率分布刻画的奈特式不确定性——的核心重要性。期望效用理论（EUT）及其主观扩展（SEUT）为风险（已知概率）和可建模为单一先验的不确定性提供了优雅且有力的公理化基石。然而，埃尔斯伯格悖论等一系列实验证据所揭示的系统性行为偏离，迫使决策理论研究者必须超越经典框架。本节旨在系统阐述为应对此挑战而发展起来的两大核心理论范式：一是旨在扩展和修正公理体系以容纳模糊性偏好的</w:t>
      </w:r>
      <w:r>
        <w:rPr>
          <w:b/>
        </w:rPr>
        <w:t>规范性模型</w:t>
      </w:r>
      <w:r>
        <w:t>，以Choquet期望效用理论及其衍生框架为代表；二是旨在更精确描述真实决策行为的</w:t>
      </w:r>
      <w:r>
        <w:rPr>
          <w:b/>
        </w:rPr>
        <w:t>描述性模型</w:t>
      </w:r>
      <w:r>
        <w:t>，以前景理论及其后续发展为典范。我们将以严格的数学形式化表述这些模型的核心结构，剖析其与经典期望效用理论的本质区别与联系，并批判性评估其理论贡献、局限性与前沿发展。本节建立的个体决策模型，是后续章节中将博弈论分析拓展至有限理性与复杂不确定性环境的微观基础。</w:t>
      </w:r>
    </w:p>
    <w:bookmarkEnd w:id="44"/>
    <w:p w14:paraId="7D3CB3A1">
      <w:pPr>
        <w:pStyle w:val="2"/>
        <w:keepNext/>
        <w:widowControl/>
      </w:pPr>
      <w:bookmarkStart w:id="46" w:name="_Toc147387314"/>
      <w:bookmarkStart w:id="47" w:name="模糊性的本质与对萨维奇公理体系的公理化挑战"/>
      <w:r>
        <w:t>模糊性的本质与对萨维奇公理体系的公理化挑战</w:t>
      </w:r>
      <w:bookmarkEnd w:id="46"/>
    </w:p>
    <w:p w14:paraId="23D48BA7">
      <w:pPr>
        <w:pStyle w:val="3"/>
      </w:pPr>
      <w:r>
        <w:t>模糊性，亦常被称为“歧义性”，其概念核心在于缺乏用以量化不确定事件的唯一、精确的概率分布。这与“风险”情境形成鲜明对比，后者中客观或公认的概率是存在的。埃尔斯伯格悖论是揭示模糊性影响的经典思想实验，它直接挑战了萨维奇公理体系，特别是其核心的</w:t>
      </w:r>
      <w:r>
        <w:rPr>
          <w:b/>
        </w:rPr>
        <w:t>确定事件原则</w:t>
      </w:r>
      <w:r>
        <w:t>。</w:t>
      </w:r>
    </w:p>
    <w:p w14:paraId="46281C57">
      <w:pPr>
        <w:pStyle w:val="3"/>
      </w:pPr>
      <w:r>
        <w:t xml:space="preserve">我们形式化地回顾该悖论。考虑一个状态空间 </w:t>
      </w:r>
      <m:oMath>
        <m:r>
          <m:rPr/>
          <m:t>S</m:t>
        </m:r>
        <m:r>
          <m:rPr>
            <m:sty m:val="p"/>
          </m:rPr>
          <m:t>={</m:t>
        </m:r>
        <m:r>
          <m:rPr/>
          <m:t>R</m:t>
        </m:r>
        <m:r>
          <m:rPr>
            <m:sty m:val="p"/>
          </m:rPr>
          <m:t>,</m:t>
        </m:r>
        <m:r>
          <m:rPr/>
          <m:t>B</m:t>
        </m:r>
        <m:r>
          <m:rPr>
            <m:sty m:val="p"/>
          </m:rPr>
          <m:t>,</m:t>
        </m:r>
        <m:r>
          <m:rPr/>
          <m:t>Y</m:t>
        </m:r>
        <m:r>
          <m:rPr>
            <m:sty m:val="p"/>
          </m:rPr>
          <m:t>}</m:t>
        </m:r>
      </m:oMath>
      <w:r>
        <w:t xml:space="preserve">，分别代表抽到红球、黑球、黄球。已知先验信息：瓮中有90球，30红，60黑或黄，但黑黄比例未知。定义四个行动（赌局）： * </w:t>
      </w:r>
      <m:oMath>
        <m:sSub>
          <m:sSubPr/>
          <m:e>
            <m:r>
              <m:rPr/>
              <m:t>f</m:t>
            </m:r>
          </m:e>
          <m:sub>
            <m:r>
              <m:rPr/>
              <m:t>I</m:t>
            </m:r>
          </m:sub>
        </m:sSub>
      </m:oMath>
      <w:r>
        <w:t xml:space="preserve">: 若 </w:t>
      </w:r>
      <m:oMath>
        <m:r>
          <m:rPr/>
          <m:t>R</m:t>
        </m:r>
      </m:oMath>
      <w:r>
        <w:t xml:space="preserve"> 发生，得 </w:t>
      </w:r>
      <m:oMath>
        <m:r>
          <m:rPr>
            <m:sty m:val="p"/>
          </m:rPr>
          <m:t>$</m:t>
        </m:r>
        <m:r>
          <m:rPr/>
          <m:t>100</m:t>
        </m:r>
      </m:oMath>
      <w:r>
        <w:t xml:space="preserve">；否则得 $0。 * </w:t>
      </w:r>
      <m:oMath>
        <m:sSub>
          <m:sSubPr/>
          <m:e>
            <m:r>
              <m:rPr/>
              <m:t>f</m:t>
            </m:r>
          </m:e>
          <m:sub>
            <m:r>
              <m:rPr/>
              <m:t>II</m:t>
            </m:r>
          </m:sub>
        </m:sSub>
      </m:oMath>
      <w:r>
        <w:t xml:space="preserve">: 若 </w:t>
      </w:r>
      <m:oMath>
        <m:r>
          <m:rPr/>
          <m:t>B</m:t>
        </m:r>
      </m:oMath>
      <w:r>
        <w:t xml:space="preserve"> 发生，得 </w:t>
      </w:r>
      <m:oMath>
        <m:r>
          <m:rPr>
            <m:sty m:val="p"/>
          </m:rPr>
          <m:t>$</m:t>
        </m:r>
        <m:r>
          <m:rPr/>
          <m:t>100</m:t>
        </m:r>
      </m:oMath>
      <w:r>
        <w:t xml:space="preserve">；否则得 $0。 * </w:t>
      </w:r>
      <m:oMath>
        <m:sSub>
          <m:sSubPr/>
          <m:e>
            <m:r>
              <m:rPr/>
              <m:t>f</m:t>
            </m:r>
          </m:e>
          <m:sub>
            <m:r>
              <m:rPr/>
              <m:t>III</m:t>
            </m:r>
          </m:sub>
        </m:sSub>
      </m:oMath>
      <w:r>
        <w:t xml:space="preserve">: 若 </w:t>
      </w:r>
      <m:oMath>
        <m:r>
          <m:rPr>
            <m:sty m:val="p"/>
          </m:rPr>
          <m:t>{</m:t>
        </m:r>
        <m:r>
          <m:rPr/>
          <m:t>R</m:t>
        </m:r>
        <m:r>
          <m:rPr>
            <m:sty m:val="p"/>
          </m:rPr>
          <m:t>,</m:t>
        </m:r>
        <m:r>
          <m:rPr/>
          <m:t>Y</m:t>
        </m:r>
        <m:r>
          <m:rPr>
            <m:sty m:val="p"/>
          </m:rPr>
          <m:t>}</m:t>
        </m:r>
      </m:oMath>
      <w:r>
        <w:t xml:space="preserve"> 发生，得 </w:t>
      </w:r>
      <m:oMath>
        <m:r>
          <m:rPr>
            <m:sty m:val="p"/>
          </m:rPr>
          <m:t>$</m:t>
        </m:r>
        <m:r>
          <m:rPr/>
          <m:t>100</m:t>
        </m:r>
      </m:oMath>
      <w:r>
        <w:t xml:space="preserve">；否则得 $0。 * </w:t>
      </w:r>
      <m:oMath>
        <m:sSub>
          <m:sSubPr/>
          <m:e>
            <m:r>
              <m:rPr/>
              <m:t>f</m:t>
            </m:r>
          </m:e>
          <m:sub>
            <m:r>
              <m:rPr/>
              <m:t>IV</m:t>
            </m:r>
          </m:sub>
        </m:sSub>
      </m:oMath>
      <w:r>
        <w:t xml:space="preserve">: 若 </w:t>
      </w:r>
      <m:oMath>
        <m:r>
          <m:rPr>
            <m:sty m:val="p"/>
          </m:rPr>
          <m:t>{</m:t>
        </m:r>
        <m:r>
          <m:rPr/>
          <m:t>B</m:t>
        </m:r>
        <m:r>
          <m:rPr>
            <m:sty m:val="p"/>
          </m:rPr>
          <m:t>,</m:t>
        </m:r>
        <m:r>
          <m:rPr/>
          <m:t>Y</m:t>
        </m:r>
        <m:r>
          <m:rPr>
            <m:sty m:val="p"/>
          </m:rPr>
          <m:t>}</m:t>
        </m:r>
      </m:oMath>
      <w:r>
        <w:t xml:space="preserve"> 发生，得 </w:t>
      </w:r>
      <m:oMath>
        <m:r>
          <m:rPr>
            <m:sty m:val="p"/>
          </m:rPr>
          <m:t>$</m:t>
        </m:r>
        <m:r>
          <m:rPr/>
          <m:t>100</m:t>
        </m:r>
      </m:oMath>
      <w:r>
        <w:t>；否则得 $0。</w:t>
      </w:r>
    </w:p>
    <w:p w14:paraId="3906AD7F">
      <w:pPr>
        <w:pStyle w:val="3"/>
      </w:pPr>
      <w:r>
        <w:t xml:space="preserve">实验观测到的典型偏好模式为 </w:t>
      </w:r>
      <m:oMath>
        <m:sSub>
          <m:sSubPr/>
          <m:e>
            <m:r>
              <m:rPr/>
              <m:t>f</m:t>
            </m:r>
          </m:e>
          <m:sub>
            <m:r>
              <m:rPr/>
              <m:t>I</m:t>
            </m:r>
          </m:sub>
        </m:sSub>
        <m:r>
          <m:rPr>
            <m:sty m:val="p"/>
          </m:rPr>
          <m:t>≻</m:t>
        </m:r>
        <m:sSub>
          <m:sSubPr/>
          <m:e>
            <m:r>
              <m:rPr/>
              <m:t>f</m:t>
            </m:r>
          </m:e>
          <m:sub>
            <m:r>
              <m:rPr/>
              <m:t>II</m:t>
            </m:r>
          </m:sub>
        </m:sSub>
      </m:oMath>
      <w:r>
        <w:t xml:space="preserve"> 且 </w:t>
      </w:r>
      <m:oMath>
        <m:sSub>
          <m:sSubPr/>
          <m:e>
            <m:r>
              <m:rPr/>
              <m:t>f</m:t>
            </m:r>
          </m:e>
          <m:sub>
            <m:r>
              <m:rPr/>
              <m:t>IV</m:t>
            </m:r>
          </m:sub>
        </m:sSub>
        <m:r>
          <m:rPr>
            <m:sty m:val="p"/>
          </m:rPr>
          <m:t>≻</m:t>
        </m:r>
        <m:sSub>
          <m:sSubPr/>
          <m:e>
            <m:r>
              <m:rPr/>
              <m:t>f</m:t>
            </m:r>
          </m:e>
          <m:sub>
            <m:r>
              <m:rPr/>
              <m:t>III</m:t>
            </m:r>
          </m:sub>
        </m:sSub>
      </m:oMath>
      <w:r>
        <w:t>。</w:t>
      </w:r>
      <w:r>
        <w:rPr>
          <w:b/>
        </w:rPr>
        <w:t xml:space="preserve">此模式与任何定义在 </w:t>
      </w:r>
      <m:oMath>
        <m:r>
          <m:rPr/>
          <m:t>S</m:t>
        </m:r>
      </m:oMath>
      <w:r>
        <w:rPr>
          <w:b/>
        </w:rPr>
        <w:t xml:space="preserve"> 上的可加概率测度 </w:t>
      </w:r>
      <m:oMath>
        <m:r>
          <m:rPr/>
          <m:t>π</m:t>
        </m:r>
      </m:oMath>
      <w:r>
        <w:rPr>
          <w:b/>
        </w:rPr>
        <w:t xml:space="preserve"> 都不相容</w:t>
      </w:r>
      <w:r>
        <w:t xml:space="preserve">。假设存在这样的 </w:t>
      </w:r>
      <m:oMath>
        <m:r>
          <m:rPr/>
          <m:t>π</m:t>
        </m:r>
      </m:oMath>
      <w:r>
        <w:t xml:space="preserve">，则 </w:t>
      </w:r>
      <m:oMath>
        <m:sSub>
          <m:sSubPr/>
          <m:e>
            <m:r>
              <m:rPr/>
              <m:t>f</m:t>
            </m:r>
          </m:e>
          <m:sub>
            <m:r>
              <m:rPr/>
              <m:t>I</m:t>
            </m:r>
          </m:sub>
        </m:sSub>
        <m:r>
          <m:rPr>
            <m:sty m:val="p"/>
          </m:rPr>
          <m:t>≻</m:t>
        </m:r>
        <m:sSub>
          <m:sSubPr/>
          <m:e>
            <m:r>
              <m:rPr/>
              <m:t>f</m:t>
            </m:r>
          </m:e>
          <m:sub>
            <m:r>
              <m:rPr/>
              <m:t>II</m:t>
            </m:r>
          </m:sub>
        </m:sSub>
      </m:oMath>
      <w:r>
        <w:t xml:space="preserve"> 蕴含 </w:t>
      </w:r>
      <m:oMath>
        <m:r>
          <m:rPr/>
          <m:t>π</m:t>
        </m:r>
        <m:d>
          <m:dPr>
            <m:sepChr m:val=""/>
          </m:dPr>
          <m:e>
            <m:r>
              <m:rPr/>
              <m:t>R</m:t>
            </m:r>
          </m:e>
        </m:d>
        <m:r>
          <m:rPr>
            <m:sty m:val="p"/>
          </m:rPr>
          <m:t>&gt;</m:t>
        </m:r>
        <m:r>
          <m:rPr/>
          <m:t>π</m:t>
        </m:r>
        <m:d>
          <m:dPr>
            <m:sepChr m:val=""/>
          </m:dPr>
          <m:e>
            <m:r>
              <m:rPr/>
              <m:t>B</m:t>
            </m:r>
          </m:e>
        </m:d>
      </m:oMath>
      <w:r>
        <w:t xml:space="preserve">；而 </w:t>
      </w:r>
      <m:oMath>
        <m:sSub>
          <m:sSubPr/>
          <m:e>
            <m:r>
              <m:rPr/>
              <m:t>f</m:t>
            </m:r>
          </m:e>
          <m:sub>
            <m:r>
              <m:rPr/>
              <m:t>IV</m:t>
            </m:r>
          </m:sub>
        </m:sSub>
        <m:r>
          <m:rPr>
            <m:sty m:val="p"/>
          </m:rPr>
          <m:t>≻</m:t>
        </m:r>
        <m:sSub>
          <m:sSubPr/>
          <m:e>
            <m:r>
              <m:rPr/>
              <m:t>f</m:t>
            </m:r>
          </m:e>
          <m:sub>
            <m:r>
              <m:rPr/>
              <m:t>III</m:t>
            </m:r>
          </m:sub>
        </m:sSub>
      </m:oMath>
      <w:r>
        <w:t xml:space="preserve"> 蕴含 </w:t>
      </w:r>
      <m:oMath>
        <m:r>
          <m:rPr/>
          <m:t>π</m:t>
        </m:r>
        <m:d>
          <m:dPr>
            <m:sepChr m:val=""/>
          </m:dPr>
          <m:e>
            <m:r>
              <m:rPr/>
              <m:t>B</m:t>
            </m:r>
            <m:r>
              <m:rPr>
                <m:sty m:val="p"/>
              </m:rPr>
              <m:t>∪</m:t>
            </m:r>
            <m:r>
              <m:rPr/>
              <m:t>Y</m:t>
            </m:r>
          </m:e>
        </m:d>
        <m:r>
          <m:rPr>
            <m:sty m:val="p"/>
          </m:rPr>
          <m:t>&gt;</m:t>
        </m:r>
        <m:r>
          <m:rPr/>
          <m:t>π</m:t>
        </m:r>
        <m:d>
          <m:dPr>
            <m:sepChr m:val=""/>
          </m:dPr>
          <m:e>
            <m:r>
              <m:rPr/>
              <m:t>R</m:t>
            </m:r>
            <m:r>
              <m:rPr>
                <m:sty m:val="p"/>
              </m:rPr>
              <m:t>∪</m:t>
            </m:r>
            <m:r>
              <m:rPr/>
              <m:t>Y</m:t>
            </m:r>
          </m:e>
        </m:d>
      </m:oMath>
      <w:r>
        <w:t xml:space="preserve">，即 </w:t>
      </w:r>
      <m:oMath>
        <m:r>
          <m:rPr/>
          <m:t>π</m:t>
        </m:r>
        <m:d>
          <m:dPr>
            <m:sepChr m:val=""/>
          </m:dPr>
          <m:e>
            <m:r>
              <m:rPr/>
              <m:t>B</m:t>
            </m:r>
          </m:e>
        </m:d>
        <m:r>
          <m:rPr>
            <m:sty m:val="p"/>
          </m:rPr>
          <m:t>+</m:t>
        </m:r>
        <m:r>
          <m:rPr/>
          <m:t>π</m:t>
        </m:r>
        <m:d>
          <m:dPr>
            <m:sepChr m:val=""/>
          </m:dPr>
          <m:e>
            <m:r>
              <m:rPr/>
              <m:t>Y</m:t>
            </m:r>
          </m:e>
        </m:d>
        <m:r>
          <m:rPr>
            <m:sty m:val="p"/>
          </m:rPr>
          <m:t>&gt;</m:t>
        </m:r>
        <m:r>
          <m:rPr/>
          <m:t>π</m:t>
        </m:r>
        <m:d>
          <m:dPr>
            <m:sepChr m:val=""/>
          </m:dPr>
          <m:e>
            <m:r>
              <m:rPr/>
              <m:t>R</m:t>
            </m:r>
          </m:e>
        </m:d>
        <m:r>
          <m:rPr>
            <m:sty m:val="p"/>
          </m:rPr>
          <m:t>+</m:t>
        </m:r>
        <m:r>
          <m:rPr/>
          <m:t>π</m:t>
        </m:r>
        <m:d>
          <m:dPr>
            <m:sepChr m:val=""/>
          </m:dPr>
          <m:e>
            <m:r>
              <m:rPr/>
              <m:t>Y</m:t>
            </m:r>
          </m:e>
        </m:d>
      </m:oMath>
      <w:r>
        <w:t xml:space="preserve">，这要求 </w:t>
      </w:r>
      <m:oMath>
        <m:r>
          <m:rPr/>
          <m:t>π</m:t>
        </m:r>
        <m:d>
          <m:dPr>
            <m:sepChr m:val=""/>
          </m:dPr>
          <m:e>
            <m:r>
              <m:rPr/>
              <m:t>B</m:t>
            </m:r>
          </m:e>
        </m:d>
        <m:r>
          <m:rPr>
            <m:sty m:val="p"/>
          </m:rPr>
          <m:t>&gt;</m:t>
        </m:r>
        <m:r>
          <m:rPr/>
          <m:t>π</m:t>
        </m:r>
        <m:d>
          <m:dPr>
            <m:sepChr m:val=""/>
          </m:dPr>
          <m:e>
            <m:r>
              <m:rPr/>
              <m:t>R</m:t>
            </m:r>
          </m:e>
        </m:d>
      </m:oMath>
      <w:r>
        <w:t>，产生矛盾。</w:t>
      </w:r>
    </w:p>
    <w:p w14:paraId="3EB67571">
      <w:pPr>
        <w:pStyle w:val="3"/>
      </w:pPr>
      <w:r>
        <w:t>其数学与哲学含义是深刻的。在萨维奇框架中，偏好应仅依赖于行动产生不同结果的状态集合。埃尔斯伯格选择暗示，决策者不仅关心结果，还关心引致结果的状态所承载的</w:t>
      </w:r>
      <w:r>
        <w:rPr>
          <w:b/>
        </w:rPr>
        <w:t>信息质量</w:t>
      </w:r>
      <w:r>
        <w:t>或</w:t>
      </w:r>
      <w:r>
        <w:rPr>
          <w:b/>
        </w:rPr>
        <w:t>模糊程度</w:t>
      </w:r>
      <w:r>
        <w:t>。他们表现出一种“</w:t>
      </w:r>
      <w:r>
        <w:rPr>
          <w:b/>
        </w:rPr>
        <w:t>模糊性厌恶</w:t>
      </w:r>
      <w:r>
        <w:t xml:space="preserve">”：在期望值相近时，倾向于选择概率明确（如 </w:t>
      </w:r>
      <m:oMath>
        <m:r>
          <m:rPr/>
          <m:t>π</m:t>
        </m:r>
        <m:d>
          <m:dPr>
            <m:sepChr m:val=""/>
          </m:dPr>
          <m:e>
            <m:r>
              <m:rPr/>
              <m:t>R</m:t>
            </m:r>
          </m:e>
        </m:d>
        <m:r>
          <m:rPr>
            <m:sty m:val="p"/>
          </m:rPr>
          <m:t>=</m:t>
        </m:r>
        <m:r>
          <m:rPr/>
          <m:t>1</m:t>
        </m:r>
        <m:r>
          <m:rPr>
            <m:sty m:val="p"/>
          </m:rPr>
          <m:t>/</m:t>
        </m:r>
        <m:r>
          <m:rPr/>
          <m:t>3</m:t>
        </m:r>
      </m:oMath>
      <w:r>
        <w:t xml:space="preserve">）的事件，而规避概率模糊（如 </w:t>
      </w:r>
      <m:oMath>
        <m:r>
          <m:rPr/>
          <m:t>π</m:t>
        </m:r>
        <m:d>
          <m:dPr>
            <m:sepChr m:val=""/>
          </m:dPr>
          <m:e>
            <m:r>
              <m:rPr/>
              <m:t>B</m:t>
            </m:r>
          </m:e>
        </m:d>
        <m:r>
          <m:rPr>
            <m:sty m:val="p"/>
          </m:rPr>
          <m:t>∈</m:t>
        </m:r>
        <m:d>
          <m:dPr>
            <m:begChr m:val="["/>
            <m:sepChr m:val=""/>
            <m:endChr m:val="]"/>
          </m:dPr>
          <m:e>
            <m:r>
              <m:rPr/>
              <m:t>26</m:t>
            </m:r>
          </m:e>
        </m:d>
      </m:oMath>
      <w:r>
        <w:t>）的事件。这无法在仅使用单一可加概率测度的SEUT框架中得到解释，因为它要求决策者对具有相同边缘概率分布但不同信息结构的事件无差异。</w:t>
      </w:r>
    </w:p>
    <w:p w14:paraId="0D326A07">
      <w:pPr>
        <w:pStyle w:val="3"/>
      </w:pPr>
      <w:r>
        <w:t>为公理化地建模此类行为，理论发展沿两个主要方向推进：一是放弃概率的可加性，采用更一般的非可加容度来表征信念，从而诞生了Choquet期望效用理论；二是彻底修正决策权重与价值评估的过程，形成前景理论等描述性模型。两者都放弃了期望效用线性结构的关键特征，但出发点迥异。</w:t>
      </w:r>
    </w:p>
    <w:bookmarkEnd w:id="47"/>
    <w:p w14:paraId="11FA9233">
      <w:pPr>
        <w:pStyle w:val="2"/>
        <w:keepNext/>
        <w:widowControl/>
      </w:pPr>
      <w:bookmarkStart w:id="48" w:name="_Toc1089941407"/>
      <w:bookmarkStart w:id="49" w:name="非可加信念与choquet期望效用理论一种公理化拓展"/>
      <w:r>
        <w:t>非可加信念与Choquet期望效用理论：一种公理化拓展</w:t>
      </w:r>
      <w:bookmarkEnd w:id="48"/>
    </w:p>
    <w:p w14:paraId="38202CB2">
      <w:pPr>
        <w:pStyle w:val="3"/>
      </w:pPr>
      <w:r>
        <w:t>为容纳对模糊性的非中性态度，决策理论首先将信念的表达从经典概率测度推广至</w:t>
      </w:r>
      <w:r>
        <w:rPr>
          <w:b/>
        </w:rPr>
        <w:t>容度</w:t>
      </w:r>
      <w:r>
        <w:t>。</w:t>
      </w:r>
    </w:p>
    <w:p w14:paraId="3DE60EC6">
      <w:pPr>
        <w:pStyle w:val="3"/>
      </w:pPr>
      <w:r>
        <w:rPr>
          <w:b/>
        </w:rPr>
        <w:t>定义 2.4.1 (容度)</w:t>
      </w:r>
      <w:r>
        <w:t xml:space="preserve"> 给定有限状态空间 </w:t>
      </w:r>
      <m:oMath>
        <m:r>
          <m:rPr/>
          <m:t>S</m:t>
        </m:r>
      </m:oMath>
      <w:r>
        <w:t>，一个</w:t>
      </w:r>
      <w:r>
        <w:rPr>
          <w:b/>
        </w:rPr>
        <w:t>容度</w:t>
      </w:r>
      <w:r>
        <w:t xml:space="preserve">（Capacity）是一个集合函数 </w:t>
      </w:r>
      <m:oMath>
        <m:r>
          <m:rPr/>
          <m:t>ν</m:t>
        </m:r>
        <m:r>
          <m:rPr>
            <m:sty m:val="p"/>
          </m:rPr>
          <m:t>:</m:t>
        </m:r>
        <m:sSup>
          <m:sSupPr/>
          <m:e>
            <m:r>
              <m:rPr/>
              <m:t>2</m:t>
            </m:r>
          </m:e>
          <m:sup>
            <m:r>
              <m:rPr/>
              <m:t>S</m:t>
            </m:r>
          </m:sup>
        </m:sSup>
        <m:r>
          <m:rPr>
            <m:sty m:val="p"/>
          </m:rPr>
          <m:t>→</m:t>
        </m:r>
        <m:d>
          <m:dPr>
            <m:begChr m:val="["/>
            <m:sepChr m:val=""/>
            <m:endChr m:val="]"/>
          </m:dPr>
          <m:e>
            <m:r>
              <m:rPr/>
              <m:t>38</m:t>
            </m:r>
          </m:e>
        </m:d>
      </m:oMath>
      <w:r>
        <w:t xml:space="preserve">，满足： 1. 归一化: </w:t>
      </w:r>
      <m:oMath>
        <m:r>
          <m:rPr/>
          <m:t>ν</m:t>
        </m:r>
        <m:d>
          <m:dPr>
            <m:sepChr m:val=""/>
          </m:dPr>
          <m:e>
            <m:r>
              <m:rPr>
                <m:sty m:val="p"/>
              </m:rPr>
              <m:t>∅</m:t>
            </m:r>
          </m:e>
        </m:d>
        <m:r>
          <m:rPr>
            <m:sty m:val="p"/>
          </m:rPr>
          <m:t>=</m:t>
        </m:r>
        <m:r>
          <m:rPr/>
          <m:t>0</m:t>
        </m:r>
      </m:oMath>
      <w:r>
        <w:t>，</w:t>
      </w:r>
      <m:oMath>
        <m:r>
          <m:rPr/>
          <m:t>ν</m:t>
        </m:r>
        <m:d>
          <m:dPr>
            <m:sepChr m:val=""/>
          </m:dPr>
          <m:e>
            <m:r>
              <m:rPr/>
              <m:t>S</m:t>
            </m:r>
          </m:e>
        </m:d>
        <m:r>
          <m:rPr>
            <m:sty m:val="p"/>
          </m:rPr>
          <m:t>=</m:t>
        </m:r>
        <m:r>
          <m:rPr/>
          <m:t>1</m:t>
        </m:r>
      </m:oMath>
      <w:r>
        <w:t xml:space="preserve">。 2. 单调性: 对于任意 </w:t>
      </w:r>
      <m:oMath>
        <m:r>
          <m:rPr/>
          <m:t>A</m:t>
        </m:r>
        <m:r>
          <m:rPr>
            <m:sty m:val="p"/>
          </m:rPr>
          <m:t>,</m:t>
        </m:r>
        <m:r>
          <m:rPr/>
          <m:t>B</m:t>
        </m:r>
        <m:r>
          <m:rPr>
            <m:sty m:val="p"/>
          </m:rPr>
          <m:t>⊆</m:t>
        </m:r>
        <m:r>
          <m:rPr/>
          <m:t>S</m:t>
        </m:r>
      </m:oMath>
      <w:r>
        <w:t xml:space="preserve">，若 </w:t>
      </w:r>
      <m:oMath>
        <m:r>
          <m:rPr/>
          <m:t>A</m:t>
        </m:r>
        <m:r>
          <m:rPr>
            <m:sty m:val="p"/>
          </m:rPr>
          <m:t>⊆</m:t>
        </m:r>
        <m:r>
          <m:rPr/>
          <m:t>B</m:t>
        </m:r>
      </m:oMath>
      <w:r>
        <w:t xml:space="preserve">，则 </w:t>
      </w:r>
      <m:oMath>
        <m:r>
          <m:rPr/>
          <m:t>ν</m:t>
        </m:r>
        <m:d>
          <m:dPr>
            <m:sepChr m:val=""/>
          </m:dPr>
          <m:e>
            <m:r>
              <m:rPr/>
              <m:t>A</m:t>
            </m:r>
          </m:e>
        </m:d>
        <m:r>
          <m:rPr>
            <m:sty m:val="p"/>
          </m:rPr>
          <m:t>≤</m:t>
        </m:r>
        <m:r>
          <m:rPr/>
          <m:t>ν</m:t>
        </m:r>
        <m:d>
          <m:dPr>
            <m:sepChr m:val=""/>
          </m:dPr>
          <m:e>
            <m:r>
              <m:rPr/>
              <m:t>B</m:t>
            </m:r>
          </m:e>
        </m:d>
      </m:oMath>
      <w:r>
        <w:t>。</w:t>
      </w:r>
    </w:p>
    <w:p w14:paraId="3BD74555">
      <w:pPr>
        <w:pStyle w:val="3"/>
      </w:pPr>
      <w:r>
        <w:t xml:space="preserve">容度与概率测度的关键区别在于放弃了可加性。即，对于不相交集合 </w:t>
      </w:r>
      <m:oMath>
        <m:r>
          <m:rPr/>
          <m:t>A</m:t>
        </m:r>
      </m:oMath>
      <w:r>
        <w:t xml:space="preserve"> 和 </w:t>
      </w:r>
      <m:oMath>
        <m:r>
          <m:rPr/>
          <m:t>B</m:t>
        </m:r>
      </m:oMath>
      <w:r>
        <w:t xml:space="preserve">，不一定有 </w:t>
      </w:r>
      <m:oMath>
        <m:r>
          <m:rPr/>
          <m:t>ν</m:t>
        </m:r>
        <m:d>
          <m:dPr>
            <m:sepChr m:val=""/>
          </m:dPr>
          <m:e>
            <m:r>
              <m:rPr/>
              <m:t>A</m:t>
            </m:r>
            <m:r>
              <m:rPr>
                <m:sty m:val="p"/>
              </m:rPr>
              <m:t>∪</m:t>
            </m:r>
            <m:r>
              <m:rPr/>
              <m:t>B</m:t>
            </m:r>
          </m:e>
        </m:d>
        <m:r>
          <m:rPr>
            <m:sty m:val="p"/>
          </m:rPr>
          <m:t>=</m:t>
        </m:r>
        <m:r>
          <m:rPr/>
          <m:t>ν</m:t>
        </m:r>
        <m:d>
          <m:dPr>
            <m:sepChr m:val=""/>
          </m:dPr>
          <m:e>
            <m:r>
              <m:rPr/>
              <m:t>A</m:t>
            </m:r>
          </m:e>
        </m:d>
        <m:r>
          <m:rPr>
            <m:sty m:val="p"/>
          </m:rPr>
          <m:t>+</m:t>
        </m:r>
        <m:r>
          <m:rPr/>
          <m:t>ν</m:t>
        </m:r>
        <m:d>
          <m:dPr>
            <m:sepChr m:val=""/>
          </m:dPr>
          <m:e>
            <m:r>
              <m:rPr/>
              <m:t>B</m:t>
            </m:r>
          </m:e>
        </m:d>
      </m:oMath>
      <w:r>
        <w:t>。这种非可加性使得容度能够刻画“整体信念不等于部分信念之和”的情形，从而区分“已知概率为0.5”与“概率在0到1之间完全未知”这两种本质上不同的不确定性。</w:t>
      </w:r>
    </w:p>
    <w:p w14:paraId="0F14F9BF">
      <w:pPr>
        <w:pStyle w:val="3"/>
      </w:pPr>
      <w:r>
        <w:t xml:space="preserve">在容度表示信念的设定下，评估一个行为 </w:t>
      </w:r>
      <m:oMath>
        <m:r>
          <m:rPr/>
          <m:t>f</m:t>
        </m:r>
        <m:r>
          <m:rPr>
            <m:sty m:val="p"/>
          </m:rPr>
          <m:t>:</m:t>
        </m:r>
        <m:r>
          <m:rPr/>
          <m:t>S</m:t>
        </m:r>
        <m:r>
          <m:rPr>
            <m:sty m:val="p"/>
          </m:rPr>
          <m:t>→ℝ</m:t>
        </m:r>
      </m:oMath>
      <w:r>
        <w:t xml:space="preserve">（设效用函数 </w:t>
      </w:r>
      <m:oMath>
        <m:r>
          <m:rPr/>
          <m:t>u</m:t>
        </m:r>
        <m:r>
          <m:rPr>
            <m:sty m:val="p"/>
          </m:rPr>
          <m:t>:ℝ→ℝ</m:t>
        </m:r>
      </m:oMath>
      <w:r>
        <w:t>）的期望效用需要推广积分概念。</w:t>
      </w:r>
      <w:r>
        <w:rPr>
          <w:b/>
        </w:rPr>
        <w:t>Choquet积分</w:t>
      </w:r>
      <w:r>
        <w:t>为此提供了自然工具。</w:t>
      </w:r>
    </w:p>
    <w:p w14:paraId="2077BA9A">
      <w:pPr>
        <w:pStyle w:val="3"/>
      </w:pPr>
      <w:r>
        <w:rPr>
          <w:b/>
        </w:rPr>
        <w:t>定义 2.4.2 (Choquet期望效用)</w:t>
      </w:r>
      <w:r>
        <w:t xml:space="preserve"> 设 </w:t>
      </w:r>
      <m:oMath>
        <m:r>
          <m:rPr/>
          <m:t>ν</m:t>
        </m:r>
      </m:oMath>
      <w:r>
        <w:t xml:space="preserve"> 为 </w:t>
      </w:r>
      <m:oMath>
        <m:r>
          <m:rPr/>
          <m:t>S</m:t>
        </m:r>
      </m:oMath>
      <w:r>
        <w:t xml:space="preserve"> 上的容度，</w:t>
      </w:r>
      <m:oMath>
        <m:r>
          <m:rPr/>
          <m:t>u</m:t>
        </m:r>
        <m:d>
          <m:dPr>
            <m:sepChr m:val=""/>
          </m:dPr>
          <m:e>
            <m:r>
              <m:rPr/>
              <m:t>f</m:t>
            </m:r>
            <m:d>
              <m:dPr>
                <m:sepChr m:val=""/>
              </m:dPr>
              <m:e>
                <m:r>
                  <m:rPr/>
                  <m:t>s</m:t>
                </m:r>
              </m:e>
            </m:d>
          </m:e>
        </m:d>
      </m:oMath>
      <w:r>
        <w:t xml:space="preserve"> 为行为 </w:t>
      </w:r>
      <m:oMath>
        <m:r>
          <m:rPr/>
          <m:t>f</m:t>
        </m:r>
      </m:oMath>
      <w:r>
        <w:t xml:space="preserve"> 在状态 </w:t>
      </w:r>
      <m:oMath>
        <m:r>
          <m:rPr/>
          <m:t>s</m:t>
        </m:r>
      </m:oMath>
      <w:r>
        <w:t xml:space="preserve"> 下产生的效用。则 </w:t>
      </w:r>
      <m:oMath>
        <m:r>
          <m:rPr/>
          <m:t>f</m:t>
        </m:r>
      </m:oMath>
      <w:r>
        <w:t xml:space="preserve"> 的 </w:t>
      </w:r>
      <w:r>
        <w:rPr>
          <w:b/>
        </w:rPr>
        <w:t>Choquet期望效用</w:t>
      </w:r>
      <w:r>
        <w:t xml:space="preserve"> 定义为：</w:t>
      </w:r>
    </w:p>
    <w:p w14:paraId="39F71730">
      <w:pPr>
        <w:pStyle w:val="3"/>
      </w:pPr>
      <m:oMathPara>
        <m:oMathParaPr>
          <m:jc m:val="center"/>
        </m:oMathParaPr>
        <m:oMath>
          <m:sSub>
            <m:sSubPr/>
            <m:e>
              <m:r>
                <m:rPr/>
                <m:t>C</m:t>
              </m:r>
            </m:e>
            <m:sub>
              <m:r>
                <m:rPr/>
                <m:t>ν</m:t>
              </m:r>
            </m:sub>
          </m:sSub>
          <m:d>
            <m:dPr>
              <m:sepChr m:val=""/>
            </m:dPr>
            <m:e>
              <m:r>
                <m:rPr/>
                <m:t>u</m:t>
              </m:r>
              <m:r>
                <m:rPr>
                  <m:sty m:val="p"/>
                </m:rPr>
                <m:t>∘</m:t>
              </m:r>
              <m:r>
                <m:rPr/>
                <m:t>f</m:t>
              </m:r>
            </m:e>
          </m:d>
          <m:box>
            <m:boxPr>
              <m:opEmu m:val="1"/>
            </m:boxPr>
            <m:e>
              <m:r>
                <m:rPr>
                  <m:sty m:val="p"/>
                </m:rPr>
                <m:t>:=</m:t>
              </m:r>
            </m:e>
          </m:box>
          <m:nary>
            <m:naryPr>
              <m:limLoc m:val="subSup"/>
              <m:supHide m:val="1"/>
            </m:naryPr>
            <m:sub>
              <m:r>
                <m:rPr/>
                <m:t>S</m:t>
              </m:r>
            </m:sub>
            <m:sup>
              <m:r>
                <m:rPr/>
                <m:t>​</m:t>
              </m:r>
            </m:sup>
            <m:e>
              <m:r>
                <m:rPr/>
                <m:t>u</m:t>
              </m:r>
            </m:e>
          </m:nary>
          <m:d>
            <m:dPr>
              <m:sepChr m:val=""/>
            </m:dPr>
            <m:e>
              <m:r>
                <m:rPr/>
                <m:t>f</m:t>
              </m:r>
              <m:d>
                <m:dPr>
                  <m:sepChr m:val=""/>
                </m:dPr>
                <m:e>
                  <m:r>
                    <m:rPr/>
                    <m:t>s</m:t>
                  </m:r>
                </m:e>
              </m:d>
            </m:e>
          </m:d>
          <m:r>
            <m:rPr/>
            <m:t> dν</m:t>
          </m:r>
          <m:r>
            <m:rPr>
              <m:sty m:val="p"/>
            </m:rPr>
            <m:t>=</m:t>
          </m:r>
          <m:nary>
            <m:naryPr>
              <m:limLoc m:val="subSup"/>
            </m:naryPr>
            <m:sub>
              <m:r>
                <m:rPr>
                  <m:sty m:val="p"/>
                </m:rPr>
                <m:t>−∞</m:t>
              </m:r>
            </m:sub>
            <m:sup>
              <m:r>
                <m:rPr/>
                <m:t>0</m:t>
              </m:r>
            </m:sup>
            <m:e>
              <m:d>
                <m:dPr>
                  <m:begChr m:val="["/>
                  <m:sepChr m:val=""/>
                  <m:endChr m:val="]"/>
                </m:dPr>
                <m:e>
                  <m:r>
                    <m:rPr/>
                    <m:t>1</m:t>
                  </m:r>
                </m:e>
              </m:d>
            </m:e>
          </m:nary>
          <m:r>
            <m:rPr/>
            <m:t> dt</m:t>
          </m:r>
          <m:r>
            <m:rPr>
              <m:sty m:val="p"/>
            </m:rPr>
            <m:t>+</m:t>
          </m:r>
          <m:nary>
            <m:naryPr>
              <m:limLoc m:val="subSup"/>
            </m:naryPr>
            <m:sub>
              <m:r>
                <m:rPr/>
                <m:t>0</m:t>
              </m:r>
            </m:sub>
            <m:sup>
              <m:r>
                <m:rPr>
                  <m:sty m:val="p"/>
                </m:rPr>
                <m:t>∞</m:t>
              </m:r>
            </m:sup>
            <m:e>
              <m:r>
                <m:rPr/>
                <m:t>ν</m:t>
              </m:r>
            </m:e>
          </m:nary>
          <m:d>
            <m:dPr>
              <m:sepChr m:val=""/>
            </m:dPr>
            <m:e>
              <m:r>
                <m:rPr>
                  <m:sty m:val="p"/>
                </m:rPr>
                <m:t>{</m:t>
              </m:r>
              <m:r>
                <m:rPr/>
                <m:t>s</m:t>
              </m:r>
              <m:r>
                <m:rPr>
                  <m:sty m:val="p"/>
                </m:rPr>
                <m:t>∈</m:t>
              </m:r>
              <m:r>
                <m:rPr/>
                <m:t>S</m:t>
              </m:r>
              <m:r>
                <m:rPr>
                  <m:sty m:val="p"/>
                </m:rPr>
                <m:t>:</m:t>
              </m:r>
              <m:r>
                <m:rPr/>
                <m:t>u</m:t>
              </m:r>
              <m:d>
                <m:dPr>
                  <m:sepChr m:val=""/>
                </m:dPr>
                <m:e>
                  <m:r>
                    <m:rPr/>
                    <m:t>f</m:t>
                  </m:r>
                  <m:d>
                    <m:dPr>
                      <m:sepChr m:val=""/>
                    </m:dPr>
                    <m:e>
                      <m:r>
                        <m:rPr/>
                        <m:t>s</m:t>
                      </m:r>
                    </m:e>
                  </m:d>
                </m:e>
              </m:d>
              <m:r>
                <m:rPr>
                  <m:sty m:val="p"/>
                </m:rPr>
                <m:t>≥</m:t>
              </m:r>
              <m:r>
                <m:rPr/>
                <m:t>t</m:t>
              </m:r>
              <m:r>
                <m:rPr>
                  <m:sty m:val="p"/>
                </m:rPr>
                <m:t>}</m:t>
              </m:r>
            </m:e>
          </m:d>
          <m:r>
            <m:rPr/>
            <m:t> dt</m:t>
          </m:r>
          <m:r>
            <m:rPr>
              <m:sty m:val="p"/>
            </m:rPr>
            <m:t>.</m:t>
          </m:r>
        </m:oMath>
      </m:oMathPara>
    </w:p>
    <w:p w14:paraId="0E02714F">
      <w:pPr>
        <w:pStyle w:val="3"/>
      </w:pPr>
      <w:r>
        <w:t xml:space="preserve">对于有限状态且将效用值从大到小排序为 </w:t>
      </w:r>
      <m:oMath>
        <m:sSub>
          <m:sSubPr/>
          <m:e>
            <m:r>
              <m:rPr/>
              <m:t>u</m:t>
            </m:r>
          </m:e>
          <m:sub>
            <m:r>
              <m:rPr/>
              <m:t>1</m:t>
            </m:r>
          </m:sub>
        </m:sSub>
        <m:r>
          <m:rPr>
            <m:sty m:val="p"/>
          </m:rPr>
          <m:t>≥</m:t>
        </m:r>
        <m:sSub>
          <m:sSubPr/>
          <m:e>
            <m:r>
              <m:rPr/>
              <m:t>u</m:t>
            </m:r>
          </m:e>
          <m:sub>
            <m:r>
              <m:rPr/>
              <m:t>2</m:t>
            </m:r>
          </m:sub>
        </m:sSub>
        <m:r>
          <m:rPr>
            <m:sty m:val="p"/>
          </m:rPr>
          <m:t>≥⋯≥</m:t>
        </m:r>
        <m:sSub>
          <m:sSubPr/>
          <m:e>
            <m:r>
              <m:rPr/>
              <m:t>u</m:t>
            </m:r>
          </m:e>
          <m:sub>
            <m:r>
              <m:rPr/>
              <m:t>n</m:t>
            </m:r>
          </m:sub>
        </m:sSub>
      </m:oMath>
      <w:r>
        <w:t xml:space="preserve"> 的情形，令 </w:t>
      </w:r>
      <m:oMath>
        <m:sSub>
          <m:sSubPr/>
          <m:e>
            <m:r>
              <m:rPr/>
              <m:t>A</m:t>
            </m:r>
          </m:e>
          <m:sub>
            <m:r>
              <m:rPr/>
              <m:t>i</m:t>
            </m:r>
          </m:sub>
        </m:sSub>
        <m:r>
          <m:rPr>
            <m:sty m:val="p"/>
          </m:rPr>
          <m:t>={</m:t>
        </m:r>
        <m:r>
          <m:rPr/>
          <m:t>s</m:t>
        </m:r>
        <m:r>
          <m:rPr>
            <m:sty m:val="p"/>
          </m:rPr>
          <m:t>:</m:t>
        </m:r>
        <m:r>
          <m:rPr/>
          <m:t>u</m:t>
        </m:r>
        <m:d>
          <m:dPr>
            <m:sepChr m:val=""/>
          </m:dPr>
          <m:e>
            <m:r>
              <m:rPr/>
              <m:t>f</m:t>
            </m:r>
            <m:d>
              <m:dPr>
                <m:sepChr m:val=""/>
              </m:dPr>
              <m:e>
                <m:r>
                  <m:rPr/>
                  <m:t>s</m:t>
                </m:r>
              </m:e>
            </m:d>
          </m:e>
        </m:d>
        <m:r>
          <m:rPr>
            <m:sty m:val="p"/>
          </m:rPr>
          <m:t>≥</m:t>
        </m:r>
        <m:sSub>
          <m:sSubPr/>
          <m:e>
            <m:r>
              <m:rPr/>
              <m:t>u</m:t>
            </m:r>
          </m:e>
          <m:sub>
            <m:r>
              <m:rPr/>
              <m:t>i</m:t>
            </m:r>
          </m:sub>
        </m:sSub>
        <m:r>
          <m:rPr>
            <m:sty m:val="p"/>
          </m:rPr>
          <m:t>}</m:t>
        </m:r>
      </m:oMath>
      <w:r>
        <w:t>，则有：</w:t>
      </w:r>
    </w:p>
    <w:p w14:paraId="25DBE9AB">
      <w:pPr>
        <w:pStyle w:val="3"/>
      </w:pPr>
      <m:oMathPara>
        <m:oMathParaPr>
          <m:jc m:val="center"/>
        </m:oMathParaPr>
        <m:oMath>
          <m:sSub>
            <m:sSubPr/>
            <m:e>
              <m:r>
                <m:rPr/>
                <m:t>C</m:t>
              </m:r>
            </m:e>
            <m:sub>
              <m:r>
                <m:rPr/>
                <m:t>ν</m:t>
              </m:r>
            </m:sub>
          </m:sSub>
          <m:d>
            <m:dPr>
              <m:sepChr m:val=""/>
            </m:dPr>
            <m:e>
              <m:r>
                <m:rPr/>
                <m:t>u</m:t>
              </m:r>
              <m:r>
                <m:rPr>
                  <m:sty m:val="p"/>
                </m:rPr>
                <m:t>∘</m:t>
              </m:r>
              <m:r>
                <m:rPr/>
                <m:t>f</m:t>
              </m:r>
            </m:e>
          </m:d>
          <m:r>
            <m:rPr>
              <m:sty m:val="p"/>
            </m:rPr>
            <m:t>=</m:t>
          </m:r>
          <m:sSub>
            <m:sSubPr/>
            <m:e>
              <m:r>
                <m:rPr/>
                <m:t>u</m:t>
              </m:r>
            </m:e>
            <m:sub>
              <m:r>
                <m:rPr/>
                <m:t>1</m:t>
              </m:r>
            </m:sub>
          </m:sSub>
          <m:r>
            <m:rPr/>
            <m:t>ν</m:t>
          </m:r>
          <m:d>
            <m:dPr>
              <m:sepChr m:val=""/>
            </m:dPr>
            <m:e>
              <m:sSub>
                <m:sSubPr/>
                <m:e>
                  <m:r>
                    <m:rPr/>
                    <m:t>A</m:t>
                  </m:r>
                </m:e>
                <m:sub>
                  <m:r>
                    <m:rPr/>
                    <m:t>1</m:t>
                  </m:r>
                </m:sub>
              </m:sSub>
            </m:e>
          </m:d>
          <m:r>
            <m:rPr>
              <m:sty m:val="p"/>
            </m:rPr>
            <m:t>+</m:t>
          </m:r>
          <m:nary>
            <m:naryPr>
              <m:chr m:val="∑"/>
              <m:limLoc m:val="undOvr"/>
            </m:naryPr>
            <m:sub>
              <m:r>
                <m:rPr/>
                <m:t>i</m:t>
              </m:r>
              <m:r>
                <m:rPr>
                  <m:sty m:val="p"/>
                </m:rPr>
                <m:t>=</m:t>
              </m:r>
              <m:r>
                <m:rPr/>
                <m:t>2</m:t>
              </m:r>
            </m:sub>
            <m:sup>
              <m:r>
                <m:rPr/>
                <m:t>n</m:t>
              </m:r>
            </m:sup>
            <m:e>
              <m:d>
                <m:dPr>
                  <m:sepChr m:val=""/>
                </m:dPr>
                <m:e>
                  <m:sSub>
                    <m:sSubPr/>
                    <m:e>
                      <m:r>
                        <m:rPr/>
                        <m:t>u</m:t>
                      </m:r>
                    </m:e>
                    <m:sub>
                      <m:r>
                        <m:rPr/>
                        <m:t>i</m:t>
                      </m:r>
                    </m:sub>
                  </m:sSub>
                  <m:r>
                    <m:rPr>
                      <m:sty m:val="p"/>
                    </m:rPr>
                    <m:t>−</m:t>
                  </m:r>
                  <m:sSub>
                    <m:sSubPr/>
                    <m:e>
                      <m:r>
                        <m:rPr/>
                        <m:t>u</m:t>
                      </m:r>
                    </m:e>
                    <m:sub>
                      <m:r>
                        <m:rPr/>
                        <m:t>i</m:t>
                      </m:r>
                      <m:r>
                        <m:rPr>
                          <m:sty m:val="p"/>
                        </m:rPr>
                        <m:t>−</m:t>
                      </m:r>
                      <m:r>
                        <m:rPr/>
                        <m:t>1</m:t>
                      </m:r>
                    </m:sub>
                  </m:sSub>
                </m:e>
              </m:d>
            </m:e>
          </m:nary>
          <m:r>
            <m:rPr/>
            <m:t>ν</m:t>
          </m:r>
          <m:d>
            <m:dPr>
              <m:sepChr m:val=""/>
            </m:dPr>
            <m:e>
              <m:sSub>
                <m:sSubPr/>
                <m:e>
                  <m:r>
                    <m:rPr/>
                    <m:t>A</m:t>
                  </m:r>
                </m:e>
                <m:sub>
                  <m:r>
                    <m:rPr/>
                    <m:t>i</m:t>
                  </m:r>
                </m:sub>
              </m:sSub>
            </m:e>
          </m:d>
          <m:r>
            <m:rPr>
              <m:sty m:val="p"/>
            </m:rPr>
            <m:t>。</m:t>
          </m:r>
        </m:oMath>
      </m:oMathPara>
    </w:p>
    <w:p w14:paraId="720D9319">
      <w:pPr>
        <w:pStyle w:val="3"/>
      </w:pPr>
      <w:r>
        <w:t xml:space="preserve">此式显示，决策权重被分配给效用的不同“分位点”，权重为相应“上层”集合的容度增量。当 </w:t>
      </w:r>
      <m:oMath>
        <m:r>
          <m:rPr/>
          <m:t>ν</m:t>
        </m:r>
      </m:oMath>
      <w:r>
        <w:t xml:space="preserve"> 为可加概率测度 </w:t>
      </w:r>
      <m:oMath>
        <m:r>
          <m:rPr/>
          <m:t>P</m:t>
        </m:r>
      </m:oMath>
      <w:r>
        <w:t xml:space="preserve"> 时，Choquet积分退化为标准期望 </w:t>
      </w:r>
      <m:oMath>
        <m:sSub>
          <m:sSubPr/>
          <m:e>
            <m:r>
              <m:rPr>
                <m:sty m:val="p"/>
              </m:rPr>
              <m:t>E</m:t>
            </m:r>
          </m:e>
          <m:sub>
            <m:r>
              <m:rPr/>
              <m:t>P</m:t>
            </m:r>
          </m:sub>
        </m:sSub>
        <m:d>
          <m:dPr>
            <m:begChr m:val="["/>
            <m:sepChr m:val=""/>
            <m:endChr m:val="]"/>
          </m:dPr>
          <m:e>
            <m:r>
              <m:rPr/>
              <m:t>26</m:t>
            </m:r>
          </m:e>
        </m:d>
      </m:oMath>
      <w:r>
        <w:t>。</w:t>
      </w:r>
    </w:p>
    <w:p w14:paraId="4018E1BA">
      <w:pPr>
        <w:pStyle w:val="3"/>
      </w:pPr>
      <w:r>
        <w:t>Choquet期望效用理论提供了一个在非可加信念下保持</w:t>
      </w:r>
      <w:r>
        <w:rPr>
          <w:b/>
        </w:rPr>
        <w:t>单调性</w:t>
      </w:r>
      <w:r>
        <w:t>与</w:t>
      </w:r>
      <w:r>
        <w:rPr>
          <w:b/>
        </w:rPr>
        <w:t>共单调可加性</w:t>
      </w:r>
      <w:r>
        <w:t xml:space="preserve">的评估框架。共单调可加性是指：若两个行为 </w:t>
      </w:r>
      <m:oMath>
        <m:r>
          <m:rPr/>
          <m:t>f</m:t>
        </m:r>
      </m:oMath>
      <w:r>
        <w:t xml:space="preserve"> 和 </w:t>
      </w:r>
      <m:oMath>
        <m:r>
          <m:rPr/>
          <m:t>g</m:t>
        </m:r>
      </m:oMath>
      <w:r>
        <w:t xml:space="preserve"> 的效用随状态的变化方向总是一致（即对任意状态 </w:t>
      </w:r>
      <m:oMath>
        <m:r>
          <m:rPr/>
          <m:t>s</m:t>
        </m:r>
        <m:r>
          <m:rPr>
            <m:sty m:val="p"/>
          </m:rPr>
          <m:t>,</m:t>
        </m:r>
        <m:r>
          <m:rPr/>
          <m:t>s</m:t>
        </m:r>
        <m:r>
          <m:rPr>
            <m:sty m:val="p"/>
          </m:rPr>
          <m:t>′</m:t>
        </m:r>
      </m:oMath>
      <w:r>
        <w:t xml:space="preserve">，有 </w:t>
      </w:r>
      <m:oMath>
        <m:d>
          <m:dPr>
            <m:begChr m:val="["/>
            <m:sepChr m:val=""/>
            <m:endChr m:val="]"/>
          </m:dPr>
          <m:e>
            <m:r>
              <m:rPr/>
              <m:t>1</m:t>
            </m:r>
          </m:e>
        </m:d>
        <m:d>
          <m:dPr>
            <m:begChr m:val="["/>
            <m:sepChr m:val=""/>
            <m:endChr m:val="]"/>
          </m:dPr>
          <m:e>
            <m:r>
              <m:rPr/>
              <m:t>56</m:t>
            </m:r>
          </m:e>
        </m:d>
        <m:r>
          <m:rPr>
            <m:sty m:val="p"/>
          </m:rPr>
          <m:t>≥</m:t>
        </m:r>
        <m:r>
          <m:rPr/>
          <m:t>0</m:t>
        </m:r>
      </m:oMath>
      <w:r>
        <w:t>），则它们之和的Choquet积分等于各自Choquet积分之和。这替代了经典期望中对任意随机变量都成立的线性可加性。</w:t>
      </w:r>
    </w:p>
    <w:bookmarkEnd w:id="49"/>
    <w:p w14:paraId="1713471C">
      <w:pPr>
        <w:pStyle w:val="2"/>
        <w:keepNext/>
        <w:widowControl/>
      </w:pPr>
      <w:bookmarkStart w:id="50" w:name="_Toc609718539"/>
      <w:bookmarkStart w:id="51" w:name="模糊性态度的公理化刻画凸容度与凹失真"/>
      <w:r>
        <w:t>模糊性态度的公理化刻画：凸容度与凹失真</w:t>
      </w:r>
      <w:bookmarkEnd w:id="50"/>
    </w:p>
    <w:p w14:paraId="38ACBD18">
      <w:pPr>
        <w:pStyle w:val="3"/>
      </w:pPr>
      <w:r>
        <w:t>在Choquet框架下，决策者对模糊性的态度可以通过容度的几何性质来精确定义，这与期望效用理论中通过伯努利效用函数的凹性来定义风险厌恶形成了深刻类比。</w:t>
      </w:r>
    </w:p>
    <w:p w14:paraId="47280ED0">
      <w:pPr>
        <w:pStyle w:val="3"/>
      </w:pPr>
      <w:r>
        <w:rPr>
          <w:b/>
        </w:rPr>
        <w:t>定义 2.4.3 (凸容度与凹容度)</w:t>
      </w:r>
      <w:r>
        <w:t xml:space="preserve"> 一个容度 </w:t>
      </w:r>
      <m:oMath>
        <m:r>
          <m:rPr/>
          <m:t>ν</m:t>
        </m:r>
      </m:oMath>
      <w:r>
        <w:t xml:space="preserve"> 被称为</w:t>
      </w:r>
      <w:r>
        <w:rPr>
          <w:b/>
        </w:rPr>
        <w:t>凸的</w:t>
      </w:r>
      <w:r>
        <w:t xml:space="preserve">（或2-单调），若对任意 </w:t>
      </w:r>
      <m:oMath>
        <m:r>
          <m:rPr/>
          <m:t>A</m:t>
        </m:r>
        <m:r>
          <m:rPr>
            <m:sty m:val="p"/>
          </m:rPr>
          <m:t>,</m:t>
        </m:r>
        <m:r>
          <m:rPr/>
          <m:t>B</m:t>
        </m:r>
        <m:r>
          <m:rPr>
            <m:sty m:val="p"/>
          </m:rPr>
          <m:t>⊆</m:t>
        </m:r>
        <m:r>
          <m:rPr/>
          <m:t>S</m:t>
        </m:r>
      </m:oMath>
      <w:r>
        <w:t>，满足：</w:t>
      </w:r>
    </w:p>
    <w:p w14:paraId="0D367B86">
      <w:pPr>
        <w:pStyle w:val="3"/>
      </w:pPr>
      <m:oMathPara>
        <m:oMathParaPr>
          <m:jc m:val="center"/>
        </m:oMathParaPr>
        <m:oMath>
          <m:r>
            <m:rPr/>
            <m:t>ν</m:t>
          </m:r>
          <m:d>
            <m:dPr>
              <m:sepChr m:val=""/>
            </m:dPr>
            <m:e>
              <m:r>
                <m:rPr/>
                <m:t>A</m:t>
              </m:r>
              <m:r>
                <m:rPr>
                  <m:sty m:val="p"/>
                </m:rPr>
                <m:t>∪</m:t>
              </m:r>
              <m:r>
                <m:rPr/>
                <m:t>B</m:t>
              </m:r>
            </m:e>
          </m:d>
          <m:r>
            <m:rPr>
              <m:sty m:val="p"/>
            </m:rPr>
            <m:t>+</m:t>
          </m:r>
          <m:r>
            <m:rPr/>
            <m:t>ν</m:t>
          </m:r>
          <m:d>
            <m:dPr>
              <m:sepChr m:val=""/>
            </m:dPr>
            <m:e>
              <m:r>
                <m:rPr/>
                <m:t>A</m:t>
              </m:r>
              <m:r>
                <m:rPr>
                  <m:sty m:val="p"/>
                </m:rPr>
                <m:t>∩</m:t>
              </m:r>
              <m:r>
                <m:rPr/>
                <m:t>B</m:t>
              </m:r>
            </m:e>
          </m:d>
          <m:r>
            <m:rPr>
              <m:sty m:val="p"/>
            </m:rPr>
            <m:t>≥</m:t>
          </m:r>
          <m:r>
            <m:rPr/>
            <m:t>ν</m:t>
          </m:r>
          <m:d>
            <m:dPr>
              <m:sepChr m:val=""/>
            </m:dPr>
            <m:e>
              <m:r>
                <m:rPr/>
                <m:t>A</m:t>
              </m:r>
            </m:e>
          </m:d>
          <m:r>
            <m:rPr>
              <m:sty m:val="p"/>
            </m:rPr>
            <m:t>+</m:t>
          </m:r>
          <m:r>
            <m:rPr/>
            <m:t>ν</m:t>
          </m:r>
          <m:d>
            <m:dPr>
              <m:sepChr m:val=""/>
            </m:dPr>
            <m:e>
              <m:r>
                <m:rPr/>
                <m:t>B</m:t>
              </m:r>
            </m:e>
          </m:d>
          <m:r>
            <m:rPr>
              <m:sty m:val="p"/>
            </m:rPr>
            <m:t>。</m:t>
          </m:r>
        </m:oMath>
      </m:oMathPara>
    </w:p>
    <w:p w14:paraId="77B45D3C">
      <w:pPr>
        <w:pStyle w:val="3"/>
      </w:pPr>
      <w:r>
        <w:t xml:space="preserve">反之，若不等式反向成立，则称 </w:t>
      </w:r>
      <m:oMath>
        <m:r>
          <m:rPr/>
          <m:t>ν</m:t>
        </m:r>
      </m:oMath>
      <w:r>
        <w:t xml:space="preserve"> 为</w:t>
      </w:r>
      <w:r>
        <w:rPr>
          <w:b/>
        </w:rPr>
        <w:t>凹的</w:t>
      </w:r>
      <w:r>
        <w:t>。</w:t>
      </w:r>
    </w:p>
    <w:p w14:paraId="5AB12E42">
      <w:pPr>
        <w:pStyle w:val="3"/>
      </w:pPr>
      <w:r>
        <w:t>凸容度与</w:t>
      </w:r>
      <w:r>
        <w:rPr>
          <w:b/>
        </w:rPr>
        <w:t>模糊性厌恶</w:t>
      </w:r>
      <w:r>
        <w:t>紧密相连。Schmeidler (1989) 的开创性公理化工作表明，在适当的公理体系下（包括</w:t>
      </w:r>
      <w:r>
        <w:rPr>
          <w:b/>
        </w:rPr>
        <w:t>共单调独立性公理</w:t>
      </w:r>
      <w:r>
        <w:t xml:space="preserve">——要求vNM独立性公理仅对共单调的行为成立），决策者的偏好可以被一个凸容度 </w:t>
      </w:r>
      <m:oMath>
        <m:r>
          <m:rPr/>
          <m:t>ν</m:t>
        </m:r>
      </m:oMath>
      <w:r>
        <w:t xml:space="preserve"> 和一个仿射效用函数 </w:t>
      </w:r>
      <m:oMath>
        <m:r>
          <m:rPr/>
          <m:t>u</m:t>
        </m:r>
      </m:oMath>
      <w:r>
        <w:t xml:space="preserve"> 通过Choquet期望效用来表示。在此表示下，凸容度 </w:t>
      </w:r>
      <m:oMath>
        <m:r>
          <m:rPr/>
          <m:t>ν</m:t>
        </m:r>
      </m:oMath>
      <w:r>
        <w:t xml:space="preserve"> 正好对应了决策者的模糊性厌恶态度，体现了其评估模糊事件时的“悲观”倾向。</w:t>
      </w:r>
    </w:p>
    <w:p w14:paraId="44DA5276">
      <w:pPr>
        <w:pStyle w:val="3"/>
      </w:pPr>
      <w:r>
        <w:t>一类重要且易于处理的容度来源于对某个基准概率测度的</w:t>
      </w:r>
      <w:r>
        <w:rPr>
          <w:b/>
        </w:rPr>
        <w:t>失真</w:t>
      </w:r>
      <w:r>
        <w:t xml:space="preserve">。设 </w:t>
      </w:r>
      <m:oMath>
        <m:r>
          <m:rPr/>
          <m:t>P</m:t>
        </m:r>
      </m:oMath>
      <w:r>
        <w:t xml:space="preserve"> 为 </w:t>
      </w:r>
      <m:oMath>
        <m:r>
          <m:rPr/>
          <m:t>S</m:t>
        </m:r>
      </m:oMath>
      <w:r>
        <w:t xml:space="preserve"> 上的概率测度，</w:t>
      </w:r>
      <m:oMath>
        <m:r>
          <m:rPr/>
          <m:t>ϕ</m:t>
        </m:r>
        <m:r>
          <m:rPr>
            <m:sty m:val="p"/>
          </m:rPr>
          <m:t>:</m:t>
        </m:r>
        <m:d>
          <m:dPr>
            <m:begChr m:val="["/>
            <m:sepChr m:val=""/>
            <m:endChr m:val="]"/>
          </m:dPr>
          <m:e>
            <m:r>
              <m:rPr/>
              <m:t>38</m:t>
            </m:r>
          </m:e>
        </m:d>
        <m:r>
          <m:rPr>
            <m:sty m:val="p"/>
          </m:rPr>
          <m:t>→</m:t>
        </m:r>
        <m:d>
          <m:dPr>
            <m:begChr m:val="["/>
            <m:sepChr m:val=""/>
            <m:endChr m:val="]"/>
          </m:dPr>
          <m:e>
            <m:r>
              <m:rPr/>
              <m:t>38</m:t>
            </m:r>
          </m:e>
        </m:d>
      </m:oMath>
      <w:r>
        <w:t xml:space="preserve"> 是一个连续、递增的失真函数，满足 </w:t>
      </w:r>
      <m:oMath>
        <m:r>
          <m:rPr/>
          <m:t>ϕ</m:t>
        </m:r>
        <m:d>
          <m:dPr>
            <m:sepChr m:val=""/>
          </m:dPr>
          <m:e>
            <m:r>
              <m:rPr/>
              <m:t>0</m:t>
            </m:r>
          </m:e>
        </m:d>
        <m:r>
          <m:rPr>
            <m:sty m:val="p"/>
          </m:rPr>
          <m:t>=</m:t>
        </m:r>
        <m:r>
          <m:rPr/>
          <m:t>0</m:t>
        </m:r>
        <m:r>
          <m:rPr>
            <m:sty m:val="p"/>
          </m:rPr>
          <m:t>,</m:t>
        </m:r>
        <m:r>
          <m:rPr/>
          <m:t>ϕ</m:t>
        </m:r>
        <m:d>
          <m:dPr>
            <m:sepChr m:val=""/>
          </m:dPr>
          <m:e>
            <m:r>
              <m:rPr/>
              <m:t>1</m:t>
            </m:r>
          </m:e>
        </m:d>
        <m:r>
          <m:rPr>
            <m:sty m:val="p"/>
          </m:rPr>
          <m:t>=</m:t>
        </m:r>
        <m:r>
          <m:rPr/>
          <m:t>1</m:t>
        </m:r>
      </m:oMath>
      <w:r>
        <w:t xml:space="preserve">。则 </w:t>
      </w:r>
      <m:oMath>
        <m:r>
          <m:rPr/>
          <m:t>ν</m:t>
        </m:r>
        <m:d>
          <m:dPr>
            <m:sepChr m:val=""/>
          </m:dPr>
          <m:e>
            <m:r>
              <m:rPr/>
              <m:t>A</m:t>
            </m:r>
          </m:e>
        </m:d>
        <m:r>
          <m:rPr>
            <m:sty m:val="p"/>
          </m:rPr>
          <m:t>=</m:t>
        </m:r>
        <m:r>
          <m:rPr/>
          <m:t>ϕ</m:t>
        </m:r>
        <m:d>
          <m:dPr>
            <m:sepChr m:val=""/>
          </m:dPr>
          <m:e>
            <m:r>
              <m:rPr/>
              <m:t>P</m:t>
            </m:r>
            <m:d>
              <m:dPr>
                <m:sepChr m:val=""/>
              </m:dPr>
              <m:e>
                <m:r>
                  <m:rPr/>
                  <m:t>A</m:t>
                </m:r>
              </m:e>
            </m:d>
          </m:e>
        </m:d>
      </m:oMath>
      <w:r>
        <w:t xml:space="preserve"> 构成一个容度。若 </w:t>
      </w:r>
      <m:oMath>
        <m:r>
          <m:rPr/>
          <m:t>ϕ</m:t>
        </m:r>
      </m:oMath>
      <w:r>
        <w:t xml:space="preserve"> 是凹函数，则 </w:t>
      </w:r>
      <m:oMath>
        <m:r>
          <m:rPr/>
          <m:t>ν</m:t>
        </m:r>
      </m:oMath>
      <w:r>
        <w:t xml:space="preserve"> 是凸容度，对应模糊性厌恶。此时，Choquet积分简化为对失真概率的加权期望。这与后续将讨论的前景理论中的概率权重函数有直接联系。</w:t>
      </w:r>
    </w:p>
    <w:bookmarkEnd w:id="51"/>
    <w:p w14:paraId="0E472E7F">
      <w:pPr>
        <w:pStyle w:val="2"/>
        <w:keepNext/>
        <w:widowControl/>
      </w:pPr>
      <w:bookmarkStart w:id="52" w:name="_Toc1895005136"/>
      <w:bookmarkStart w:id="53" w:name="前景理论描述性决策的奠基性框架及其与choquet框架的统一"/>
      <w:r>
        <w:t>前景理论：描述性决策的奠基性框架及其与Choquet框架的统一</w:t>
      </w:r>
      <w:bookmarkEnd w:id="52"/>
    </w:p>
    <w:p w14:paraId="57CFED7B">
      <w:pPr>
        <w:pStyle w:val="3"/>
      </w:pPr>
      <w:r>
        <w:t>与寻求扩展公理体系的规范性路径不同，前景理论由Kahneman和Tversky提出，其首要目标是</w:t>
      </w:r>
      <w:r>
        <w:rPr>
          <w:b/>
        </w:rPr>
        <w:t>描述</w:t>
      </w:r>
      <w:r>
        <w:t>真实个体在风险及不确定性下的决策行为。它系统性地放弃了期望效用理论的多个核心假设，引入三个关键操作：编辑、估值和决策权重。</w:t>
      </w:r>
    </w:p>
    <w:p w14:paraId="37CFAAAA">
      <w:pPr>
        <w:pStyle w:val="3"/>
        <w:numPr>
          <w:ilvl w:val="0"/>
          <w:numId w:val="13"/>
        </w:numPr>
        <w:ind w:left="0" w:leftChars="0" w:firstLine="480" w:firstLineChars="0"/>
        <w:rPr>
          <w:b w:val="0"/>
        </w:rPr>
      </w:pPr>
      <w:r>
        <w:rPr>
          <w:b/>
        </w:rPr>
        <w:t>编辑阶段</w:t>
      </w:r>
      <w:r>
        <w:t>：决策者对问题进行心理“编辑”，包括设定</w:t>
      </w:r>
      <w:r>
        <w:rPr>
          <w:b/>
        </w:rPr>
        <w:t>参考点</w:t>
      </w:r>
      <w:r>
        <w:t>和对选项进行简化。</w:t>
      </w:r>
      <w:r>
        <w:rPr>
          <w:b/>
        </w:rPr>
        <w:t>框架效应</w:t>
      </w:r>
      <w:r>
        <w:t>表明，对逻辑等价问题的不同描述会系统性地改变选择，这对基于客观描述的经典理性公理提出了根本质疑。</w:t>
      </w:r>
    </w:p>
    <w:p w14:paraId="49C4E873">
      <w:pPr>
        <w:pStyle w:val="3"/>
        <w:numPr>
          <w:ilvl w:val="0"/>
          <w:numId w:val="13"/>
        </w:numPr>
        <w:ind w:left="0" w:leftChars="0" w:firstLine="480" w:firstLineChars="0"/>
        <w:rPr>
          <w:b w:val="0"/>
        </w:rPr>
      </w:pPr>
      <w:r>
        <w:rPr>
          <w:b/>
        </w:rPr>
        <w:t>估值阶段</w:t>
      </w:r>
      <w:r>
        <w:t>：效用被</w:t>
      </w:r>
      <w:r>
        <w:rPr>
          <w:b/>
        </w:rPr>
        <w:t>价值函数</w:t>
      </w:r>
      <w:r>
        <w:t xml:space="preserve">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x</m:t>
            </m:r>
            <m:ctrlPr>
              <w:rPr>
                <w:rFonts w:ascii="DejaVu Math TeX Gyre" w:hAnsi="DejaVu Math TeX Gyre"/>
              </w:rPr>
            </m:ctrlPr>
          </m:e>
        </m:d>
      </m:oMath>
      <w:r>
        <w:t xml:space="preserve"> 取代，其自变量 </w:t>
      </w:r>
      <m:oMath>
        <m:r>
          <m:rPr/>
          <w:rPr>
            <w:rFonts w:ascii="DejaVu Math TeX Gyre" w:hAnsi="DejaVu Math TeX Gyre"/>
          </w:rPr>
          <m:t>x</m:t>
        </m:r>
      </m:oMath>
      <w:r>
        <w:t xml:space="preserve"> 是相对于参考点的收益或损失。价值函数通常呈S形：在收益区域为凹（</w:t>
      </w:r>
      <m:oMath>
        <m:r>
          <m:rPr/>
          <w:rPr>
            <w:rFonts w:ascii="DejaVu Math TeX Gyre" w:hAnsi="DejaVu Math TeX Gyre"/>
          </w:rPr>
          <m:t>v</m:t>
        </m:r>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x</m:t>
            </m:r>
            <m:ctrlPr>
              <w:rPr>
                <w:rFonts w:ascii="DejaVu Math TeX Gyre" w:hAnsi="DejaVu Math TeX Gyre"/>
              </w:rPr>
            </m:ctrlPr>
          </m:e>
        </m:d>
        <m:r>
          <m:rPr>
            <m:sty m:val="p"/>
          </m:rPr>
          <w:rPr>
            <w:rFonts w:ascii="DejaVu Math TeX Gyre" w:hAnsi="DejaVu Math TeX Gyre"/>
          </w:rPr>
          <m:t>&lt;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x</m:t>
        </m:r>
        <m:r>
          <m:rPr>
            <m:sty m:val="p"/>
          </m:rPr>
          <w:rPr>
            <w:rFonts w:ascii="DejaVu Math TeX Gyre" w:hAnsi="DejaVu Math TeX Gyre"/>
          </w:rPr>
          <m:t>&gt;</m:t>
        </m:r>
        <m:r>
          <m:rPr/>
          <w:rPr>
            <w:rFonts w:ascii="DejaVu Math TeX Gyre" w:hAnsi="DejaVu Math TeX Gyre"/>
          </w:rPr>
          <m:t>0</m:t>
        </m:r>
      </m:oMath>
      <w:r>
        <w:t>），在损失区域为凸（</w:t>
      </w:r>
      <m:oMath>
        <m:r>
          <m:rPr/>
          <w:rPr>
            <w:rFonts w:ascii="DejaVu Math TeX Gyre" w:hAnsi="DejaVu Math TeX Gyre"/>
          </w:rPr>
          <m:t>v</m:t>
        </m:r>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x</m:t>
            </m:r>
            <m:ctrlPr>
              <w:rPr>
                <w:rFonts w:ascii="DejaVu Math TeX Gyre" w:hAnsi="DejaVu Math TeX Gyre"/>
              </w:rPr>
            </m:ctrlPr>
          </m:e>
        </m:d>
        <m:r>
          <m:rPr>
            <m:sty m:val="p"/>
          </m:rPr>
          <w:rPr>
            <w:rFonts w:ascii="DejaVu Math TeX Gyre" w:hAnsi="DejaVu Math TeX Gyre"/>
          </w:rPr>
          <m:t>&gt;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x</m:t>
        </m:r>
        <m:r>
          <m:rPr>
            <m:sty m:val="p"/>
          </m:rPr>
          <w:rPr>
            <w:rFonts w:ascii="DejaVu Math TeX Gyre" w:hAnsi="DejaVu Math TeX Gyre"/>
          </w:rPr>
          <m:t>&lt;</m:t>
        </m:r>
        <m:r>
          <m:rPr/>
          <w:rPr>
            <w:rFonts w:ascii="DejaVu Math TeX Gyre" w:hAnsi="DejaVu Math TeX Gyre"/>
          </w:rPr>
          <m:t>0</m:t>
        </m:r>
      </m:oMath>
      <w:r>
        <w:t>），并表现出</w:t>
      </w:r>
      <w:r>
        <w:rPr>
          <w:b/>
        </w:rPr>
        <w:t>损失规避</w:t>
      </w:r>
      <w:r>
        <w:t xml:space="preserve">（对损失比等量收益更敏感，即 </w:t>
      </w:r>
      <m:oMath>
        <m:r>
          <m:rPr/>
          <w:rPr>
            <w:rFonts w:ascii="DejaVu Math TeX Gyre" w:hAnsi="DejaVu Math TeX Gyre"/>
          </w:rPr>
          <m:t>v</m:t>
        </m:r>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x</m:t>
            </m:r>
            <m:ctrlPr>
              <w:rPr>
                <w:rFonts w:ascii="DejaVu Math TeX Gyre" w:hAnsi="DejaVu Math TeX Gyre"/>
              </w:rPr>
            </m:ctrlPr>
          </m:e>
        </m:d>
        <m:r>
          <m:rPr>
            <m:sty m:val="p"/>
          </m:rPr>
          <w:rPr>
            <w:rFonts w:ascii="DejaVu Math TeX Gyre" w:hAnsi="DejaVu Math TeX Gyre"/>
          </w:rPr>
          <m:t>&lt;</m:t>
        </m:r>
        <m:r>
          <m:rPr/>
          <w:rPr>
            <w:rFonts w:ascii="DejaVu Math TeX Gyre" w:hAnsi="DejaVu Math TeX Gyre"/>
          </w:rPr>
          <m:t>v</m:t>
        </m:r>
        <m:r>
          <m:rPr>
            <m:sty m:val="p"/>
          </m:rPr>
          <w:rPr>
            <w:rFonts w:ascii="DejaVu Math TeX Gyre" w:hAnsi="DejaVu Math TeX Gyre"/>
          </w:rPr>
          <m:t>′</m:t>
        </m:r>
        <m:d>
          <m:dPr>
            <m:sepChr m:val=""/>
            <m:ctrlPr>
              <w:rPr>
                <w:rFonts w:ascii="DejaVu Math TeX Gyre" w:hAnsi="DejaVu Math TeX Gyre"/>
              </w:rPr>
            </m:ctrlPr>
          </m:dPr>
          <m:e>
            <m:r>
              <m:rPr>
                <m:sty m:val="p"/>
              </m:rPr>
              <w:rPr>
                <w:rFonts w:ascii="DejaVu Math TeX Gyre" w:hAnsi="DejaVu Math TeX Gyre"/>
              </w:rPr>
              <m:t>−</m:t>
            </m:r>
            <m:r>
              <m:rPr/>
              <w:rPr>
                <w:rFonts w:ascii="DejaVu Math TeX Gyre" w:hAnsi="DejaVu Math TeX Gyre"/>
              </w:rPr>
              <m:t>x</m:t>
            </m:r>
            <m:ctrlPr>
              <w:rPr>
                <w:rFonts w:ascii="DejaVu Math TeX Gyre" w:hAnsi="DejaVu Math TeX Gyre"/>
              </w:rPr>
            </m:ctrlPr>
          </m:e>
        </m:d>
      </m:oMath>
      <w:r>
        <w:t xml:space="preserve"> 对 </w:t>
      </w:r>
      <m:oMath>
        <m:r>
          <m:rPr/>
          <w:rPr>
            <w:rFonts w:ascii="DejaVu Math TeX Gyre" w:hAnsi="DejaVu Math TeX Gyre"/>
          </w:rPr>
          <m:t>x</m:t>
        </m:r>
        <m:r>
          <m:rPr>
            <m:sty m:val="p"/>
          </m:rPr>
          <w:rPr>
            <w:rFonts w:ascii="DejaVu Math TeX Gyre" w:hAnsi="DejaVu Math TeX Gyre"/>
          </w:rPr>
          <m:t>&gt;</m:t>
        </m:r>
        <m:r>
          <m:rPr/>
          <w:rPr>
            <w:rFonts w:ascii="DejaVu Math TeX Gyre" w:hAnsi="DejaVu Math TeX Gyre"/>
          </w:rPr>
          <m:t>0</m:t>
        </m:r>
      </m:oMath>
      <w:r>
        <w:t>）。</w:t>
      </w:r>
    </w:p>
    <w:p w14:paraId="1CE95429">
      <w:pPr>
        <w:pStyle w:val="3"/>
        <w:numPr>
          <w:ilvl w:val="0"/>
          <w:numId w:val="13"/>
        </w:numPr>
        <w:ind w:left="0" w:leftChars="0" w:firstLine="480" w:firstLineChars="0"/>
        <w:rPr>
          <w:b w:val="0"/>
        </w:rPr>
      </w:pPr>
      <w:r>
        <w:rPr>
          <w:b/>
        </w:rPr>
        <w:t>决策权重阶段</w:t>
      </w:r>
      <w:r>
        <w:t xml:space="preserve">：客观概率 </w:t>
      </w:r>
      <m:oMath>
        <m:r>
          <m:rPr/>
          <w:rPr>
            <w:rFonts w:ascii="DejaVu Math TeX Gyre" w:hAnsi="DejaVu Math TeX Gyre"/>
          </w:rPr>
          <m:t>p</m:t>
        </m:r>
      </m:oMath>
      <w:r>
        <w:t xml:space="preserve"> 被</w:t>
      </w:r>
      <w:r>
        <w:rPr>
          <w:b/>
        </w:rPr>
        <w:t>决策权重函数</w:t>
      </w:r>
      <w:r>
        <w:t xml:space="preserve"> </w:t>
      </w:r>
      <m:oMath>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p</m:t>
            </m:r>
            <m:ctrlPr>
              <w:rPr>
                <w:rFonts w:ascii="DejaVu Math TeX Gyre" w:hAnsi="DejaVu Math TeX Gyre"/>
              </w:rPr>
            </m:ctrlPr>
          </m:e>
        </m:d>
      </m:oMath>
      <w:r>
        <w:t xml:space="preserve"> 替代。</w:t>
      </w:r>
      <m:oMath>
        <m:r>
          <m:rPr/>
          <w:rPr>
            <w:rFonts w:ascii="DejaVu Math TeX Gyre" w:hAnsi="DejaVu Math TeX Gyre"/>
          </w:rPr>
          <m:t>π</m:t>
        </m:r>
        <m:d>
          <m:dPr>
            <m:sepChr m:val=""/>
            <m:ctrlPr>
              <w:rPr>
                <w:rFonts w:ascii="DejaVu Math TeX Gyre" w:hAnsi="DejaVu Math TeX Gyre"/>
              </w:rPr>
            </m:ctrlPr>
          </m:dPr>
          <m:e>
            <m:r>
              <m:rPr>
                <m:sty m:val="p"/>
              </m:rPr>
              <w:rPr>
                <w:rFonts w:ascii="DejaVu Math TeX Gyre" w:hAnsi="DejaVu Math TeX Gyre"/>
              </w:rPr>
              <m:t>⋅</m:t>
            </m:r>
            <m:ctrlPr>
              <w:rPr>
                <w:rFonts w:ascii="DejaVu Math TeX Gyre" w:hAnsi="DejaVu Math TeX Gyre"/>
              </w:rPr>
            </m:ctrlPr>
          </m:e>
        </m:d>
      </m:oMath>
      <w:r>
        <w:t xml:space="preserve"> 单调递增，但非线性，通常表现出对小概率的高估和对大概率的高估。</w:t>
      </w:r>
    </w:p>
    <w:p w14:paraId="2F7728AC">
      <w:pPr>
        <w:pStyle w:val="3"/>
      </w:pPr>
      <w:r>
        <w:t xml:space="preserve">对于一个前景 </w:t>
      </w:r>
      <m:oMath>
        <m:d>
          <m:dPr>
            <m:sepChr m:val=""/>
          </m:dPr>
          <m:e>
            <m:sSub>
              <m:sSubPr/>
              <m:e>
                <m:r>
                  <m:rPr/>
                  <m:t>x</m:t>
                </m:r>
              </m:e>
              <m:sub>
                <m:r>
                  <m:rPr/>
                  <m:t>1</m:t>
                </m:r>
              </m:sub>
            </m:sSub>
            <m:r>
              <m:rPr>
                <m:sty m:val="p"/>
              </m:rPr>
              <m:t>,</m:t>
            </m:r>
            <m:sSub>
              <m:sSubPr/>
              <m:e>
                <m:r>
                  <m:rPr/>
                  <m:t>p</m:t>
                </m:r>
              </m:e>
              <m:sub>
                <m:r>
                  <m:rPr/>
                  <m:t>1</m:t>
                </m:r>
              </m:sub>
            </m:sSub>
            <m:r>
              <m:rPr>
                <m:sty m:val="p"/>
              </m:rPr>
              <m:t>;…;</m:t>
            </m:r>
            <m:sSub>
              <m:sSubPr/>
              <m:e>
                <m:r>
                  <m:rPr/>
                  <m:t>x</m:t>
                </m:r>
              </m:e>
              <m:sub>
                <m:r>
                  <m:rPr/>
                  <m:t>n</m:t>
                </m:r>
              </m:sub>
            </m:sSub>
            <m:r>
              <m:rPr>
                <m:sty m:val="p"/>
              </m:rPr>
              <m:t>,</m:t>
            </m:r>
            <m:sSub>
              <m:sSubPr/>
              <m:e>
                <m:r>
                  <m:rPr/>
                  <m:t>p</m:t>
                </m:r>
              </m:e>
              <m:sub>
                <m:r>
                  <m:rPr/>
                  <m:t>n</m:t>
                </m:r>
              </m:sub>
            </m:sSub>
          </m:e>
        </m:d>
      </m:oMath>
      <w:r>
        <w:t xml:space="preserve">，其总价值评估为 </w:t>
      </w:r>
      <m:oMath>
        <m:r>
          <m:rPr/>
          <m:t>V</m:t>
        </m:r>
        <m:r>
          <m:rPr>
            <m:sty m:val="p"/>
          </m:rPr>
          <m:t>=</m:t>
        </m:r>
        <m:nary>
          <m:naryPr>
            <m:chr m:val="∑"/>
            <m:limLoc m:val="undOvr"/>
          </m:naryPr>
          <m:sub>
            <m:r>
              <m:rPr/>
              <m:t>i</m:t>
            </m:r>
            <m:r>
              <m:rPr>
                <m:sty m:val="p"/>
              </m:rPr>
              <m:t>=</m:t>
            </m:r>
            <m:r>
              <m:rPr/>
              <m:t>1</m:t>
            </m:r>
          </m:sub>
          <m:sup>
            <m:r>
              <m:rPr/>
              <m:t>n</m:t>
            </m:r>
          </m:sup>
          <m:e>
            <m:r>
              <m:rPr/>
              <m:t>π</m:t>
            </m:r>
          </m:e>
        </m:nary>
        <m:d>
          <m:dPr>
            <m:sepChr m:val=""/>
          </m:dPr>
          <m:e>
            <m:sSub>
              <m:sSubPr/>
              <m:e>
                <m:r>
                  <m:rPr/>
                  <m:t>p</m:t>
                </m:r>
              </m:e>
              <m:sub>
                <m:r>
                  <m:rPr/>
                  <m:t>i</m:t>
                </m:r>
              </m:sub>
            </m:sSub>
          </m:e>
        </m:d>
        <m:r>
          <m:rPr/>
          <m:t>v</m:t>
        </m:r>
        <m:d>
          <m:dPr>
            <m:sepChr m:val=""/>
          </m:dPr>
          <m:e>
            <m:sSub>
              <m:sSubPr/>
              <m:e>
                <m:r>
                  <m:rPr/>
                  <m:t>x</m:t>
                </m:r>
              </m:e>
              <m:sub>
                <m:r>
                  <m:rPr/>
                  <m:t>i</m:t>
                </m:r>
              </m:sub>
            </m:sSub>
          </m:e>
        </m:d>
      </m:oMath>
      <w:r>
        <w:t>。然而，原始形式可能违反一阶随机占优，这促成了</w:t>
      </w:r>
      <w:r>
        <w:rPr>
          <w:b/>
        </w:rPr>
        <w:t>累积前景理论</w:t>
      </w:r>
      <w:r>
        <w:t>的提出。累积前景理论将决策权重分配给累积分布，其价值评估公式：</w:t>
      </w:r>
    </w:p>
    <w:p w14:paraId="658B45EC">
      <w:pPr>
        <w:pStyle w:val="3"/>
      </w:pPr>
      <m:oMathPara>
        <m:oMathParaPr>
          <m:jc m:val="center"/>
        </m:oMathParaPr>
        <m:oMath>
          <m:r>
            <m:rPr/>
            <m:t>V</m:t>
          </m:r>
          <m:r>
            <m:rPr>
              <m:sty m:val="p"/>
            </m:rPr>
            <m:t>=</m:t>
          </m:r>
          <m:nary>
            <m:naryPr>
              <m:chr m:val="∑"/>
              <m:limLoc m:val="undOvr"/>
            </m:naryPr>
            <m:sub>
              <m:r>
                <m:rPr/>
                <m:t>i</m:t>
              </m:r>
              <m:r>
                <m:rPr>
                  <m:sty m:val="p"/>
                </m:rPr>
                <m:t>=</m:t>
              </m:r>
              <m:r>
                <m:rPr/>
                <m:t>1</m:t>
              </m:r>
            </m:sub>
            <m:sup>
              <m:r>
                <m:rPr/>
                <m:t>k</m:t>
              </m:r>
            </m:sup>
            <m:e>
              <m:sSup>
                <m:sSupPr/>
                <m:e>
                  <m:r>
                    <m:rPr/>
                    <m:t>π</m:t>
                  </m:r>
                </m:e>
                <m:sup>
                  <m:r>
                    <m:rPr>
                      <m:sty m:val="p"/>
                    </m:rPr>
                    <m:t>−</m:t>
                  </m:r>
                </m:sup>
              </m:sSup>
            </m:e>
          </m:nary>
          <m:d>
            <m:dPr>
              <m:sepChr m:val=""/>
            </m:dPr>
            <m:e>
              <m:sSub>
                <m:sSubPr/>
                <m:e>
                  <m:r>
                    <m:rPr/>
                    <m:t>F</m:t>
                  </m:r>
                </m:e>
                <m:sub>
                  <m:r>
                    <m:rPr/>
                    <m:t>i</m:t>
                  </m:r>
                </m:sub>
              </m:sSub>
            </m:e>
          </m:d>
          <m:d>
            <m:dPr>
              <m:begChr m:val="["/>
              <m:sepChr m:val=""/>
              <m:endChr m:val="]"/>
            </m:dPr>
            <m:e>
              <m:r>
                <m:rPr/>
                <m:t>41</m:t>
              </m:r>
            </m:e>
          </m:d>
          <m:r>
            <m:rPr>
              <m:sty m:val="p"/>
            </m:rPr>
            <m:t>+</m:t>
          </m:r>
          <m:nary>
            <m:naryPr>
              <m:chr m:val="∑"/>
              <m:limLoc m:val="undOvr"/>
            </m:naryPr>
            <m:sub>
              <m:r>
                <m:rPr/>
                <m:t>i</m:t>
              </m:r>
              <m:r>
                <m:rPr>
                  <m:sty m:val="p"/>
                </m:rPr>
                <m:t>=</m:t>
              </m:r>
              <m:r>
                <m:rPr/>
                <m:t>k</m:t>
              </m:r>
              <m:r>
                <m:rPr>
                  <m:sty m:val="p"/>
                </m:rPr>
                <m:t>+</m:t>
              </m:r>
              <m:r>
                <m:rPr/>
                <m:t>1</m:t>
              </m:r>
            </m:sub>
            <m:sup>
              <m:r>
                <m:rPr/>
                <m:t>n</m:t>
              </m:r>
            </m:sup>
            <m:e>
              <m:sSup>
                <m:sSupPr/>
                <m:e>
                  <m:r>
                    <m:rPr/>
                    <m:t>π</m:t>
                  </m:r>
                </m:e>
                <m:sup>
                  <m:r>
                    <m:rPr>
                      <m:sty m:val="p"/>
                    </m:rPr>
                    <m:t>+</m:t>
                  </m:r>
                </m:sup>
              </m:sSup>
            </m:e>
          </m:nary>
          <m:d>
            <m:dPr>
              <m:sepChr m:val=""/>
            </m:dPr>
            <m:e>
              <m:r>
                <m:rPr/>
                <m:t>1</m:t>
              </m:r>
              <m:r>
                <m:rPr>
                  <m:sty m:val="p"/>
                </m:rPr>
                <m:t>−</m:t>
              </m:r>
              <m:sSub>
                <m:sSubPr/>
                <m:e>
                  <m:r>
                    <m:rPr/>
                    <m:t>F</m:t>
                  </m:r>
                </m:e>
                <m:sub>
                  <m:r>
                    <m:rPr/>
                    <m:t>i</m:t>
                  </m:r>
                  <m:r>
                    <m:rPr>
                      <m:sty m:val="p"/>
                    </m:rPr>
                    <m:t>−</m:t>
                  </m:r>
                  <m:r>
                    <m:rPr/>
                    <m:t>1</m:t>
                  </m:r>
                </m:sub>
              </m:sSub>
            </m:e>
          </m:d>
          <m:d>
            <m:dPr>
              <m:begChr m:val="["/>
              <m:sepChr m:val=""/>
              <m:endChr m:val="]"/>
            </m:dPr>
            <m:e>
              <m:r>
                <m:rPr/>
                <m:t>41</m:t>
              </m:r>
            </m:e>
          </m:d>
          <m:r>
            <m:rPr>
              <m:sty m:val="p"/>
            </m:rPr>
            <m:t>,</m:t>
          </m:r>
        </m:oMath>
      </m:oMathPara>
    </w:p>
    <w:p w14:paraId="12027D8B">
      <w:pPr>
        <w:pStyle w:val="3"/>
      </w:pPr>
      <w:r>
        <w:t xml:space="preserve">其中 </w:t>
      </w:r>
      <m:oMath>
        <m:sSub>
          <m:sSubPr/>
          <m:e>
            <m:r>
              <m:rPr/>
              <m:t>F</m:t>
            </m:r>
          </m:e>
          <m:sub>
            <m:r>
              <m:rPr/>
              <m:t>i</m:t>
            </m:r>
          </m:sub>
        </m:sSub>
      </m:oMath>
      <w:r>
        <w:t xml:space="preserve"> 为累积概率，</w:t>
      </w:r>
      <m:oMath>
        <m:sSup>
          <m:sSupPr/>
          <m:e>
            <m:r>
              <m:rPr/>
              <m:t>π</m:t>
            </m:r>
          </m:e>
          <m:sup>
            <m:r>
              <m:rPr>
                <m:sty m:val="p"/>
              </m:rPr>
              <m:t>+</m:t>
            </m:r>
          </m:sup>
        </m:sSup>
      </m:oMath>
      <w:r>
        <w:t xml:space="preserve"> 和 </w:t>
      </w:r>
      <m:oMath>
        <m:sSup>
          <m:sSupPr/>
          <m:e>
            <m:r>
              <m:rPr/>
              <m:t>π</m:t>
            </m:r>
          </m:e>
          <m:sup>
            <m:r>
              <m:rPr>
                <m:sty m:val="p"/>
              </m:rPr>
              <m:t>−</m:t>
            </m:r>
          </m:sup>
        </m:sSup>
      </m:oMath>
      <w:r>
        <w:t xml:space="preserve"> 是针对收益和损失的权重函数。</w:t>
      </w:r>
      <w:r>
        <w:rPr>
          <w:b/>
        </w:rPr>
        <w:t>此公式在数学上等价于分别在收益域和损失域使用两个由失真函数生成的容度进行Choquet积分</w:t>
      </w:r>
      <w:r>
        <w:t xml:space="preserve">。具体而言，令 </w:t>
      </w:r>
      <m:oMath>
        <m:sSup>
          <m:sSupPr/>
          <m:e>
            <m:r>
              <m:rPr/>
              <m:t>ν</m:t>
            </m:r>
          </m:e>
          <m:sup>
            <m:r>
              <m:rPr>
                <m:sty m:val="p"/>
              </m:rPr>
              <m:t>+</m:t>
            </m:r>
          </m:sup>
        </m:sSup>
        <m:d>
          <m:dPr>
            <m:sepChr m:val=""/>
          </m:dPr>
          <m:e>
            <m:r>
              <m:rPr/>
              <m:t>A</m:t>
            </m:r>
          </m:e>
        </m:d>
        <m:r>
          <m:rPr>
            <m:sty m:val="p"/>
          </m:rPr>
          <m:t>=</m:t>
        </m:r>
        <m:sSup>
          <m:sSupPr/>
          <m:e>
            <m:r>
              <m:rPr/>
              <m:t>π</m:t>
            </m:r>
          </m:e>
          <m:sup>
            <m:r>
              <m:rPr>
                <m:sty m:val="p"/>
              </m:rPr>
              <m:t>+</m:t>
            </m:r>
          </m:sup>
        </m:sSup>
        <m:d>
          <m:dPr>
            <m:sepChr m:val=""/>
          </m:dPr>
          <m:e>
            <m:r>
              <m:rPr/>
              <m:t>P</m:t>
            </m:r>
            <m:d>
              <m:dPr>
                <m:sepChr m:val=""/>
              </m:dPr>
              <m:e>
                <m:r>
                  <m:rPr/>
                  <m:t>A</m:t>
                </m:r>
              </m:e>
            </m:d>
          </m:e>
        </m:d>
      </m:oMath>
      <w:r>
        <w:t xml:space="preserve">， </w:t>
      </w:r>
      <m:oMath>
        <m:sSup>
          <m:sSupPr/>
          <m:e>
            <m:r>
              <m:rPr/>
              <m:t>ν</m:t>
            </m:r>
          </m:e>
          <m:sup>
            <m:r>
              <m:rPr>
                <m:sty m:val="p"/>
              </m:rPr>
              <m:t>−</m:t>
            </m:r>
          </m:sup>
        </m:sSup>
        <m:d>
          <m:dPr>
            <m:sepChr m:val=""/>
          </m:dPr>
          <m:e>
            <m:r>
              <m:rPr/>
              <m:t>A</m:t>
            </m:r>
          </m:e>
        </m:d>
        <m:r>
          <m:rPr>
            <m:sty m:val="p"/>
          </m:rPr>
          <m:t>=</m:t>
        </m:r>
        <m:sSup>
          <m:sSupPr/>
          <m:e>
            <m:r>
              <m:rPr/>
              <m:t>π</m:t>
            </m:r>
          </m:e>
          <m:sup>
            <m:r>
              <m:rPr>
                <m:sty m:val="p"/>
              </m:rPr>
              <m:t>−</m:t>
            </m:r>
          </m:sup>
        </m:sSup>
        <m:d>
          <m:dPr>
            <m:sepChr m:val=""/>
          </m:dPr>
          <m:e>
            <m:r>
              <m:rPr/>
              <m:t>P</m:t>
            </m:r>
            <m:d>
              <m:dPr>
                <m:sepChr m:val=""/>
              </m:dPr>
              <m:e>
                <m:r>
                  <m:rPr/>
                  <m:t>A</m:t>
                </m:r>
              </m:e>
            </m:d>
          </m:e>
        </m:d>
      </m:oMath>
      <w:r>
        <w:t xml:space="preserve">，则累积前景理论的价值评估正是 </w:t>
      </w:r>
      <m:oMath>
        <m:sSub>
          <m:sSubPr/>
          <m:e>
            <m:r>
              <m:rPr/>
              <m:t>C</m:t>
            </m:r>
          </m:e>
          <m:sub>
            <m:sSup>
              <m:sSupPr/>
              <m:e>
                <m:r>
                  <m:rPr/>
                  <m:t>ν</m:t>
                </m:r>
              </m:e>
              <m:sup>
                <m:r>
                  <m:rPr>
                    <m:sty m:val="p"/>
                  </m:rPr>
                  <m:t>+</m:t>
                </m:r>
              </m:sup>
            </m:sSup>
          </m:sub>
        </m:sSub>
        <m:d>
          <m:dPr>
            <m:sepChr m:val=""/>
          </m:dPr>
          <m:e>
            <m:r>
              <m:rPr/>
              <m:t>v</m:t>
            </m:r>
            <m:r>
              <m:rPr>
                <m:sty m:val="p"/>
              </m:rPr>
              <m:t>∘</m:t>
            </m:r>
            <m:sSup>
              <m:sSupPr/>
              <m:e>
                <m:r>
                  <m:rPr/>
                  <m:t>f</m:t>
                </m:r>
              </m:e>
              <m:sup>
                <m:r>
                  <m:rPr>
                    <m:sty m:val="p"/>
                  </m:rPr>
                  <m:t>+</m:t>
                </m:r>
              </m:sup>
            </m:sSup>
          </m:e>
        </m:d>
        <m:r>
          <m:rPr>
            <m:sty m:val="p"/>
          </m:rPr>
          <m:t>+</m:t>
        </m:r>
        <m:sSub>
          <m:sSubPr/>
          <m:e>
            <m:r>
              <m:rPr/>
              <m:t>C</m:t>
            </m:r>
          </m:e>
          <m:sub>
            <m:sSup>
              <m:sSupPr/>
              <m:e>
                <m:r>
                  <m:rPr/>
                  <m:t>ν</m:t>
                </m:r>
              </m:e>
              <m:sup>
                <m:r>
                  <m:rPr>
                    <m:sty m:val="p"/>
                  </m:rPr>
                  <m:t>−</m:t>
                </m:r>
              </m:sup>
            </m:sSup>
          </m:sub>
        </m:sSub>
        <m:d>
          <m:dPr>
            <m:sepChr m:val=""/>
          </m:dPr>
          <m:e>
            <m:r>
              <m:rPr/>
              <m:t>v</m:t>
            </m:r>
            <m:r>
              <m:rPr>
                <m:sty m:val="p"/>
              </m:rPr>
              <m:t>∘</m:t>
            </m:r>
            <m:sSup>
              <m:sSupPr/>
              <m:e>
                <m:r>
                  <m:rPr/>
                  <m:t>f</m:t>
                </m:r>
              </m:e>
              <m:sup>
                <m:r>
                  <m:rPr>
                    <m:sty m:val="p"/>
                  </m:rPr>
                  <m:t>−</m:t>
                </m:r>
              </m:sup>
            </m:sSup>
          </m:e>
        </m:d>
      </m:oMath>
      <w:r>
        <w:t xml:space="preserve">，其中 </w:t>
      </w:r>
      <m:oMath>
        <m:sSup>
          <m:sSupPr/>
          <m:e>
            <m:r>
              <m:rPr/>
              <m:t>f</m:t>
            </m:r>
          </m:e>
          <m:sup>
            <m:r>
              <m:rPr>
                <m:sty m:val="p"/>
              </m:rPr>
              <m:t>+</m:t>
            </m:r>
          </m:sup>
        </m:sSup>
      </m:oMath>
      <w:r>
        <w:t xml:space="preserve"> 和 </w:t>
      </w:r>
      <m:oMath>
        <m:sSup>
          <m:sSupPr/>
          <m:e>
            <m:r>
              <m:rPr/>
              <m:t>f</m:t>
            </m:r>
          </m:e>
          <m:sup>
            <m:r>
              <m:rPr>
                <m:sty m:val="p"/>
              </m:rPr>
              <m:t>−</m:t>
            </m:r>
          </m:sup>
        </m:sSup>
      </m:oMath>
      <w:r>
        <w:t xml:space="preserve"> 分别为收益和损失部分。</w:t>
      </w:r>
    </w:p>
    <w:p w14:paraId="4BF9E243">
      <w:pPr>
        <w:pStyle w:val="3"/>
      </w:pPr>
      <w:r>
        <w:t>这种形式上的统一揭示了规范性理论与描述性理论之间的深刻联系。Choquet期望效用提供了一个广义的数学框架，而累积前景理论则是该框架的一个特例，其中容度由基准概率通过特定的失真函数生成，且效用函数被参考点依赖的价值函数取代。</w:t>
      </w:r>
    </w:p>
    <w:bookmarkEnd w:id="53"/>
    <w:p w14:paraId="78E9F52C">
      <w:pPr>
        <w:pStyle w:val="2"/>
        <w:keepNext/>
        <w:widowControl/>
      </w:pPr>
      <w:bookmarkStart w:id="54" w:name="_Toc21352095"/>
      <w:bookmarkStart w:id="55" w:name="批判性综合模型比较局限性与博弈论含义"/>
      <w:r>
        <w:t>批判性综合：模型比较、局限性与博弈论含义</w:t>
      </w:r>
      <w:bookmarkEnd w:id="54"/>
    </w:p>
    <w:p w14:paraId="4A5C61E9">
      <w:pPr>
        <w:pStyle w:val="3"/>
      </w:pPr>
      <w:r>
        <w:t>尽管Choquet期望效用理论和前景理论都处理了期望效用理论的不足，但它们的出发点、目标和解释范围存在本质差异。</w:t>
      </w:r>
    </w:p>
    <w:p w14:paraId="3580C6E3">
      <w:pPr>
        <w:pStyle w:val="3"/>
        <w:numPr>
          <w:ilvl w:val="0"/>
          <w:numId w:val="14"/>
        </w:numPr>
        <w:ind w:left="0" w:leftChars="0" w:firstLine="480" w:firstLineChars="0"/>
        <w:rPr>
          <w:b w:val="0"/>
        </w:rPr>
      </w:pPr>
      <w:r>
        <w:rPr>
          <w:b/>
        </w:rPr>
        <w:t>规范性与描述性之分</w:t>
      </w:r>
      <w:r>
        <w:t>：这是最根本的区别。Choquet理论旨在为在模糊性下仍希望保持某种形式一致性（如共单调独立性）的决策者提供行动指南。前景理论则明确旨在描述和预测真实（常为有限理性）的人类行为。</w:t>
      </w:r>
    </w:p>
    <w:p w14:paraId="6A98F3B5">
      <w:pPr>
        <w:pStyle w:val="3"/>
        <w:numPr>
          <w:ilvl w:val="0"/>
          <w:numId w:val="14"/>
        </w:numPr>
        <w:ind w:left="0" w:leftChars="0" w:firstLine="480" w:firstLineChars="0"/>
        <w:rPr>
          <w:b w:val="0"/>
        </w:rPr>
      </w:pPr>
      <w:r>
        <w:rPr>
          <w:b/>
        </w:rPr>
        <w:t>模糊性建模</w:t>
      </w:r>
      <w:r>
        <w:t>：Choquet理论直接通过非可加容度刻画信念的不精确性，模糊性厌恶被编码在容度的凸性中。前景理论最初主要针对已知概率的风险，但其概率权重函数的扭曲也能解释一些由模糊性引发的行为，例如对极低概率灾难事件的过度担忧。研究如[7]和[8]将前景理论应用于安全博弈，建模攻击者对成功概率的主观扭曲。</w:t>
      </w:r>
    </w:p>
    <w:p w14:paraId="3C3B0182">
      <w:pPr>
        <w:pStyle w:val="3"/>
        <w:numPr>
          <w:ilvl w:val="0"/>
          <w:numId w:val="14"/>
        </w:numPr>
        <w:ind w:left="0" w:leftChars="0" w:firstLine="480" w:firstLineChars="0"/>
        <w:rPr>
          <w:b w:val="0"/>
        </w:rPr>
      </w:pPr>
      <w:r>
        <w:rPr>
          <w:b/>
        </w:rPr>
        <w:t>数学结构与可操作性</w:t>
      </w:r>
      <w:r>
        <w:t>：Choquet框架在数学上更一般化，但估计一个非可加容度需要极大数据，导致“</w:t>
      </w:r>
      <w:r>
        <w:rPr>
          <w:b/>
        </w:rPr>
        <w:t>空有解释力，缺乏操作性</w:t>
      </w:r>
      <w:r>
        <w:t>”的批评。前景理论的参数（价值函数曲率、损失规避系数、权重函数形状）虽需估计，但更具实证可操作性，不过其参考点的内生性增加了应用复杂性。</w:t>
      </w:r>
    </w:p>
    <w:p w14:paraId="3957E17A">
      <w:pPr>
        <w:pStyle w:val="3"/>
        <w:numPr>
          <w:ilvl w:val="0"/>
          <w:numId w:val="14"/>
        </w:numPr>
        <w:ind w:left="0" w:leftChars="0" w:firstLine="480" w:firstLineChars="0"/>
        <w:rPr>
          <w:b w:val="0"/>
        </w:rPr>
      </w:pPr>
      <w:r>
        <w:rPr>
          <w:b/>
        </w:rPr>
        <w:t>对博弈论分析的影响</w:t>
      </w:r>
      <w:r>
        <w:t>：将这些模型嵌入博弈论会引入新的复杂性。在</w:t>
      </w:r>
      <w:r>
        <w:rPr>
          <w:b/>
        </w:rPr>
        <w:t>模糊性博弈</w:t>
      </w:r>
      <w:r>
        <w:t>中，玩家的信念由容度刻画，最佳反应涉及求解Choquet期望效用最大化，均衡存在性证明需要更复杂的不动点定理。在</w:t>
      </w:r>
      <w:r>
        <w:rPr>
          <w:b/>
        </w:rPr>
        <w:t>前景理论下的博弈</w:t>
      </w:r>
      <w:r>
        <w:t>中，收益评估的高度非线性（源于价值函数和权重函数）以及参考点对策略的依赖性，使得均衡分析异常复杂。研究如[58]和[59]探讨了行为概率加权如何改变网络安全博弈的均衡结构。</w:t>
      </w:r>
    </w:p>
    <w:bookmarkEnd w:id="55"/>
    <w:p w14:paraId="621D41E0">
      <w:pPr>
        <w:pStyle w:val="2"/>
        <w:keepNext/>
        <w:widowControl/>
      </w:pPr>
      <w:bookmarkStart w:id="56" w:name="_Toc234891616"/>
      <w:bookmarkStart w:id="57" w:name="前沿发展与跨学科交叉"/>
      <w:r>
        <w:t>前沿发展与跨学科交叉</w:t>
      </w:r>
      <w:bookmarkEnd w:id="56"/>
    </w:p>
    <w:p w14:paraId="162B4C09">
      <w:pPr>
        <w:pStyle w:val="3"/>
      </w:pPr>
      <w:r>
        <w:t>当前研究正沿多个方向深化，并与本综述后续章节紧密相连。</w:t>
      </w:r>
    </w:p>
    <w:p w14:paraId="50920634">
      <w:pPr>
        <w:pStyle w:val="3"/>
        <w:numPr>
          <w:ilvl w:val="0"/>
          <w:numId w:val="15"/>
        </w:numPr>
        <w:ind w:left="0" w:leftChars="0" w:firstLine="480" w:firstLineChars="0"/>
        <w:rPr>
          <w:b w:val="0"/>
        </w:rPr>
      </w:pPr>
      <w:r>
        <w:rPr>
          <w:b/>
        </w:rPr>
        <w:t>动态模糊性与学习</w:t>
      </w:r>
      <w:r>
        <w:t>：发展动态Choquet或多重先验模型，并定义与之兼容的更新规则（“模糊贝叶斯更新”），以处理跨期决策与学习，这与第6节不完全信息动态博弈紧密相关。</w:t>
      </w:r>
    </w:p>
    <w:p w14:paraId="1491F7D6">
      <w:pPr>
        <w:pStyle w:val="3"/>
        <w:numPr>
          <w:ilvl w:val="0"/>
          <w:numId w:val="15"/>
        </w:numPr>
        <w:ind w:left="0" w:leftChars="0" w:firstLine="480" w:firstLineChars="0"/>
        <w:rPr>
          <w:b w:val="0"/>
        </w:rPr>
      </w:pPr>
      <w:r>
        <w:rPr>
          <w:b/>
        </w:rPr>
        <w:t>行为均衡的精细化</w:t>
      </w:r>
      <w:r>
        <w:t>：将量化响应均衡（QRE，见第20节）中的反应函数替换为基于前景理论的函数，形成</w:t>
      </w:r>
      <w:r>
        <w:rPr>
          <w:b/>
        </w:rPr>
        <w:t>行为量化响应均衡</w:t>
      </w:r>
      <w:r>
        <w:t>，为实验数据拟合提供更丰富的结构。</w:t>
      </w:r>
    </w:p>
    <w:p w14:paraId="4805C314">
      <w:pPr>
        <w:pStyle w:val="3"/>
        <w:numPr>
          <w:ilvl w:val="0"/>
          <w:numId w:val="15"/>
        </w:numPr>
        <w:ind w:left="0" w:leftChars="0" w:firstLine="480" w:firstLineChars="0"/>
        <w:rPr>
          <w:b w:val="0"/>
        </w:rPr>
      </w:pPr>
      <w:r>
        <w:rPr>
          <w:b/>
        </w:rPr>
        <w:t>与量子决策理论的共鸣</w:t>
      </w:r>
      <w:r>
        <w:t>：量子概率形式主义利用非可加性及干涉效应建模决策悖论，如[15]所示。其在精神上与Choquet框架有相似之处，为理解复杂认知提供了新范式，与第17、18节量子博弈论形成深层共鸣。</w:t>
      </w:r>
    </w:p>
    <w:p w14:paraId="378C6B25">
      <w:pPr>
        <w:pStyle w:val="3"/>
        <w:numPr>
          <w:ilvl w:val="0"/>
          <w:numId w:val="15"/>
        </w:numPr>
        <w:ind w:left="0" w:leftChars="0" w:firstLine="480" w:firstLineChars="0"/>
        <w:rPr>
          <w:b w:val="0"/>
        </w:rPr>
      </w:pPr>
      <w:r>
        <w:rPr>
          <w:b/>
        </w:rPr>
        <w:t>鲁棒优化与控制视角</w:t>
      </w:r>
      <w:r>
        <w:t>：在工程中，模糊性常表示为不确定性集合，决策目标是鲁棒性能。这与采用多重先验的</w:t>
      </w:r>
      <w:r>
        <w:rPr>
          <w:b/>
        </w:rPr>
        <w:t>最大最小期望效用</w:t>
      </w:r>
      <w:r>
        <w:t>模型等价，为处理极端不确定性提供了实用工具，并与第34节鲁棒博弈论相连。研究如[54]体现了这一思想。</w:t>
      </w:r>
    </w:p>
    <w:p w14:paraId="7E837DAF">
      <w:pPr>
        <w:pStyle w:val="3"/>
        <w:numPr>
          <w:ilvl w:val="0"/>
          <w:numId w:val="15"/>
        </w:numPr>
        <w:ind w:left="0" w:leftChars="0" w:firstLine="480" w:firstLineChars="0"/>
        <w:rPr>
          <w:b w:val="0"/>
        </w:rPr>
      </w:pPr>
      <w:r>
        <w:rPr>
          <w:b/>
        </w:rPr>
        <w:t>社会偏好与模糊性的交互</w:t>
      </w:r>
      <w:r>
        <w:t>：将模糊性模型与第25节的社会偏好模型结合，是理解不确定环境下合作、信任等行为的关键。</w:t>
      </w:r>
    </w:p>
    <w:p w14:paraId="0AF50391">
      <w:pPr>
        <w:pStyle w:val="3"/>
      </w:pPr>
      <w:r>
        <w:rPr>
          <w:b/>
        </w:rPr>
        <w:t>结论性评述</w:t>
      </w:r>
    </w:p>
    <w:p w14:paraId="2162AE79">
      <w:pPr>
        <w:pStyle w:val="3"/>
      </w:pPr>
      <w:r>
        <w:t>本节系统梳理了为应对SEUT局限性而发展的模糊性与非期望效用模型。Choquet期望效用理论通过引入非可加容度，公理化地容纳了模糊性厌恶，建立了与风险厌恶的深刻类比。前景理论则通过参考点依赖的价值函数和非线性概率权重，成功地描述了真实决策行为。两者在累积前景理论处实现数学统一，揭示了规范性框架与描述性事实之间的深刻联系与根本张力。</w:t>
      </w:r>
    </w:p>
    <w:p w14:paraId="3B7BB80D">
      <w:pPr>
        <w:pStyle w:val="3"/>
      </w:pPr>
      <w:r>
        <w:t>这些模型不仅丰富了个体决策理论，更重要的是，它们为博弈论分析注入了行为现实性，是行为博弈论、鲁棒博弈论等后续领域的微观基础。从模糊性容度到概率权重扭曲，从静态评估到动态更新，本章所探讨的概念与工具将持续渗透至对复杂策略互动的分析中，为理解从金融市场到网络安全等广泛领域的决策行为提供更为精准和有力的分析框架。</w:t>
      </w:r>
    </w:p>
    <w:bookmarkEnd w:id="4"/>
    <w:bookmarkEnd w:id="57"/>
    <w:p w14:paraId="09C7F9C8">
      <w:pPr>
        <w:pStyle w:val="2"/>
        <w:keepNext/>
        <w:widowControl/>
        <w:numPr>
          <w:ilvl w:val="0"/>
          <w:numId w:val="15"/>
        </w:numPr>
        <w:ind w:left="0" w:leftChars="0" w:firstLine="480" w:firstLineChars="0"/>
        <w:rPr>
          <w:b w:val="0"/>
        </w:rPr>
      </w:pPr>
      <w:bookmarkStart w:id="58" w:name="_Toc748446926"/>
      <w:bookmarkStart w:id="59" w:name="mathematical-representation-of-games"/>
      <w:r>
        <w:t>Mathematical Representation of Games</w:t>
      </w:r>
      <w:bookmarkEnd w:id="58"/>
    </w:p>
    <w:p w14:paraId="1FE7BBB1">
      <w:pPr>
        <w:pStyle w:val="4"/>
        <w:keepNext/>
        <w:widowControl/>
        <w:numPr>
          <w:ilvl w:val="0"/>
          <w:numId w:val="16"/>
        </w:numPr>
        <w:ind w:left="0" w:leftChars="0" w:firstLine="0" w:firstLineChars="0"/>
        <w:rPr>
          <w:b w:val="0"/>
        </w:rPr>
      </w:pPr>
      <w:bookmarkStart w:id="60" w:name="_Toc1335764803"/>
      <w:bookmarkStart w:id="61" w:name="经典范式策略式与扩展式博弈"/>
      <w:r>
        <w:t>经典范式:策略式与扩展式博弈</w:t>
      </w:r>
      <w:bookmarkEnd w:id="60"/>
    </w:p>
    <w:p w14:paraId="2E083AB5">
      <w:pPr>
        <w:pStyle w:val="3"/>
      </w:pPr>
      <w:r>
        <w:t>在博弈论的形式化表述中，如何精确地刻画策略性互动的基本元素构成了整个理论体系的基石。本节将深入探讨两种最经典、最基础的博弈表示范式：策略式（亦称标准式）博弈与扩展式博弈。这两种范式并非简单的替代关系，而是分别捕捉了博弈不同维度的本质特征。策略式博弈通过高度抽象，将互动提炼为一个静态的、同时行动的决策问题，其力量在于简洁性与普适性，为均衡存在性等全局性定理提供了最自然的舞台。扩展式博弈则通过博弈树这一直观而严谨的数学结构，显式地建模了行动的时序性、信息的不完全性以及决策的因果链，为分析动态一致性、可信威胁等深层问题提供了不可或缺的框架。对这两种范式及其内在联系的深刻理解，是驾驭从不完全信息博弈到随机博弈等更复杂模型的先决条件。我们将从公理化的数学定义出发，严格推导其核心性质，并批判性地审视其各自的表现力边界与理论局限性，最终通过库恩定理揭示在完美回忆下两种策略表示方式的深刻等价性，从而完成对经典博弈表示范式的综合画像。</w:t>
      </w:r>
    </w:p>
    <w:p w14:paraId="179EDF59">
      <w:pPr>
        <w:pStyle w:val="5"/>
        <w:keepNext/>
        <w:widowControl/>
      </w:pPr>
      <w:bookmarkStart w:id="62" w:name="_Toc404998283"/>
      <w:r>
        <w:t>策略式（标准式）博弈的公理化定义与结构本质</w:t>
      </w:r>
      <w:bookmarkEnd w:id="62"/>
    </w:p>
    <w:p w14:paraId="212DAE63">
      <w:pPr>
        <w:pStyle w:val="3"/>
      </w:pPr>
      <w:r>
        <w:t>策略式博弈的精髓在于其极致的简约性：它将一个可能涉及复杂动态与信息交换的互动过程，压缩为一个所有参与者在同一时刻、基于对他人策略的信念（但非观测）作出一次性选择的静态模型。其公理化定义如下：</w:t>
      </w:r>
    </w:p>
    <w:p w14:paraId="16082DA2">
      <w:pPr>
        <w:pStyle w:val="3"/>
      </w:pPr>
      <w:r>
        <w:rPr>
          <w:b/>
        </w:rPr>
        <w:t>定义 3.1.1 (有限策略式博弈).</w:t>
      </w:r>
      <w:r>
        <w:t xml:space="preserve"> 一个有限策略式博弈由一个三元组 </w:t>
      </w:r>
      <m:oMath>
        <m:r>
          <m:rPr/>
          <m:t>Γ</m:t>
        </m:r>
        <m:r>
          <m:rPr>
            <m:sty m:val="p"/>
          </m:rPr>
          <m:t>=</m:t>
        </m:r>
        <m:d>
          <m:dPr>
            <m:sepChr m:val=""/>
          </m:dPr>
          <m:e>
            <m:r>
              <m:rPr>
                <m:sty m:val="p"/>
              </m:rPr>
              <m:t>N,</m:t>
            </m:r>
            <m:sSub>
              <m:sSubPr/>
              <m:e>
                <m:d>
                  <m:dPr>
                    <m:sepChr m:val=""/>
                  </m:dPr>
                  <m:e>
                    <m:sSub>
                      <m:sSubPr/>
                      <m:e>
                        <m:r>
                          <m:rPr/>
                          <m:t>S</m:t>
                        </m:r>
                      </m:e>
                      <m:sub>
                        <m:r>
                          <m:rPr/>
                          <m:t>i</m:t>
                        </m:r>
                      </m:sub>
                    </m:sSub>
                  </m:e>
                </m:d>
              </m:e>
              <m:sub>
                <m:r>
                  <m:rPr/>
                  <m:t>i</m:t>
                </m:r>
                <m:r>
                  <m:rPr>
                    <m:sty m:val="p"/>
                  </m:rPr>
                  <m:t>∈N</m:t>
                </m:r>
              </m:sub>
            </m:sSub>
            <m:r>
              <m:rPr>
                <m:sty m:val="p"/>
              </m:rPr>
              <m:t>,</m:t>
            </m:r>
            <m:sSub>
              <m:sSubPr/>
              <m:e>
                <m:d>
                  <m:dPr>
                    <m:sepChr m:val=""/>
                  </m:dPr>
                  <m:e>
                    <m:sSub>
                      <m:sSubPr/>
                      <m:e>
                        <m:r>
                          <m:rPr/>
                          <m:t>u</m:t>
                        </m:r>
                      </m:e>
                      <m:sub>
                        <m:r>
                          <m:rPr/>
                          <m:t>i</m:t>
                        </m:r>
                      </m:sub>
                    </m:sSub>
                  </m:e>
                </m:d>
              </m:e>
              <m:sub>
                <m:r>
                  <m:rPr/>
                  <m:t>i</m:t>
                </m:r>
                <m:r>
                  <m:rPr>
                    <m:sty m:val="p"/>
                  </m:rPr>
                  <m:t>∈N</m:t>
                </m:r>
              </m:sub>
            </m:sSub>
          </m:e>
        </m:d>
      </m:oMath>
      <w:r>
        <w:t xml:space="preserve"> 所刻画，其中： 1. </w:t>
      </w:r>
      <m:oMath>
        <m:r>
          <m:rPr>
            <m:sty m:val="p"/>
          </m:rPr>
          <m:t>N={</m:t>
        </m:r>
        <m:r>
          <m:rPr/>
          <m:t>1</m:t>
        </m:r>
        <m:r>
          <m:rPr>
            <m:sty m:val="p"/>
          </m:rPr>
          <m:t>,</m:t>
        </m:r>
        <m:r>
          <m:rPr/>
          <m:t>2</m:t>
        </m:r>
        <m:r>
          <m:rPr>
            <m:sty m:val="p"/>
          </m:rPr>
          <m:t>,…,</m:t>
        </m:r>
        <m:r>
          <m:rPr/>
          <m:t>n</m:t>
        </m:r>
        <m:r>
          <m:rPr>
            <m:sty m:val="p"/>
          </m:rPr>
          <m:t>}</m:t>
        </m:r>
      </m:oMath>
      <w:r>
        <w:t xml:space="preserve"> 是一个有限的玩家集合。 2. 对每个玩家 </w:t>
      </w:r>
      <m:oMath>
        <m:r>
          <m:rPr/>
          <m:t>i</m:t>
        </m:r>
        <m:r>
          <m:rPr>
            <m:sty m:val="p"/>
          </m:rPr>
          <m:t>∈N</m:t>
        </m:r>
      </m:oMath>
      <w:r>
        <w:t>，</w:t>
      </w:r>
      <m:oMath>
        <m:sSub>
          <m:sSubPr/>
          <m:e>
            <m:r>
              <m:rPr/>
              <m:t>S</m:t>
            </m:r>
          </m:e>
          <m:sub>
            <m:r>
              <m:rPr/>
              <m:t>i</m:t>
            </m:r>
          </m:sub>
        </m:sSub>
      </m:oMath>
      <w:r>
        <w:t xml:space="preserve"> 是其非空的有限纯策略集。记所有纯策略组合的集合为 </w:t>
      </w:r>
      <m:oMath>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 xml:space="preserve">。 3. 对每个玩家 </w:t>
      </w:r>
      <m:oMath>
        <m:r>
          <m:rPr/>
          <m:t>i</m:t>
        </m:r>
        <m:r>
          <m:rPr>
            <m:sty m:val="p"/>
          </m:rPr>
          <m:t>∈N</m:t>
        </m:r>
      </m:oMath>
      <w:r>
        <w:t>，</w:t>
      </w:r>
      <m:oMath>
        <m:sSub>
          <m:sSubPr/>
          <m:e>
            <m:r>
              <m:rPr/>
              <m:t>u</m:t>
            </m:r>
          </m:e>
          <m:sub>
            <m:r>
              <m:rPr/>
              <m:t>i</m:t>
            </m:r>
          </m:sub>
        </m:sSub>
        <m:r>
          <m:rPr>
            <m:sty m:val="p"/>
          </m:rPr>
          <m:t>:</m:t>
        </m:r>
        <m:r>
          <m:rPr/>
          <m:t>S</m:t>
        </m:r>
        <m:r>
          <m:rPr>
            <m:sty m:val="p"/>
          </m:rPr>
          <m:t>→ℝ</m:t>
        </m:r>
      </m:oMath>
      <w:r>
        <w:t xml:space="preserve"> 是其收益函数，它为一个纯策略组合 </w:t>
      </w:r>
      <m:oMath>
        <m:r>
          <m:rPr/>
          <m:t>s</m:t>
        </m:r>
        <m:r>
          <m:rPr>
            <m:sty m:val="p"/>
          </m:rPr>
          <m:t>=</m:t>
        </m:r>
        <m:d>
          <m:dPr>
            <m:sepChr m:val=""/>
          </m:dPr>
          <m:e>
            <m:sSub>
              <m:sSubPr/>
              <m:e>
                <m:r>
                  <m:rPr/>
                  <m:t>s</m:t>
                </m:r>
              </m:e>
              <m:sub>
                <m:r>
                  <m:rPr/>
                  <m:t>1</m:t>
                </m:r>
              </m:sub>
            </m:sSub>
            <m:r>
              <m:rPr>
                <m:sty m:val="p"/>
              </m:rPr>
              <m:t>,…,</m:t>
            </m:r>
            <m:sSub>
              <m:sSubPr/>
              <m:e>
                <m:r>
                  <m:rPr/>
                  <m:t>s</m:t>
                </m:r>
              </m:e>
              <m:sub>
                <m:r>
                  <m:rPr/>
                  <m:t>n</m:t>
                </m:r>
              </m:sub>
            </m:sSub>
          </m:e>
        </m:d>
        <m:r>
          <m:rPr>
            <m:sty m:val="p"/>
          </m:rPr>
          <m:t>∈</m:t>
        </m:r>
        <m:r>
          <m:rPr/>
          <m:t>S</m:t>
        </m:r>
      </m:oMath>
      <w:r>
        <w:t xml:space="preserve"> 赋予玩家 </w:t>
      </w:r>
      <m:oMath>
        <m:r>
          <m:rPr/>
          <m:t>i</m:t>
        </m:r>
      </m:oMath>
      <w:r>
        <w:t xml:space="preserve"> 一个实值收益。</w:t>
      </w:r>
    </w:p>
    <w:p w14:paraId="1592A223">
      <w:pPr>
        <w:pStyle w:val="3"/>
      </w:pPr>
      <w:r>
        <w:t xml:space="preserve">这个定义是静态博弈分析的起点。然而，随机化选择对于确保均衡存在性及建模不确定性至关重要，这引出了混合策略的概念。玩家 </w:t>
      </w:r>
      <m:oMath>
        <m:r>
          <m:rPr/>
          <m:t>i</m:t>
        </m:r>
      </m:oMath>
      <w:r>
        <w:t xml:space="preserve"> 的混合策略 </w:t>
      </w:r>
      <m:oMath>
        <m:sSub>
          <m:sSubPr/>
          <m:e>
            <m:r>
              <m:rPr/>
              <m:t>σ</m:t>
            </m:r>
          </m:e>
          <m:sub>
            <m:r>
              <m:rPr/>
              <m:t>i</m:t>
            </m:r>
          </m:sub>
        </m:sSub>
      </m:oMath>
      <w:r>
        <w:t xml:space="preserve"> 是其纯策略集 </w:t>
      </w:r>
      <m:oMath>
        <m:sSub>
          <m:sSubPr/>
          <m:e>
            <m:r>
              <m:rPr/>
              <m:t>S</m:t>
            </m:r>
          </m:e>
          <m:sub>
            <m:r>
              <m:rPr/>
              <m:t>i</m:t>
            </m:r>
          </m:sub>
        </m:sSub>
      </m:oMath>
      <w:r>
        <w:t xml:space="preserve"> 上的一个概率分布，即 </w:t>
      </w:r>
      <m:oMath>
        <m:sSub>
          <m:sSubPr/>
          <m:e>
            <m:r>
              <m:rPr/>
              <m:t>σ</m:t>
            </m:r>
          </m:e>
          <m:sub>
            <m:r>
              <m:rPr/>
              <m:t>i</m:t>
            </m:r>
          </m:sub>
        </m:sSub>
        <m:r>
          <m:rPr>
            <m:sty m:val="p"/>
          </m:rPr>
          <m:t>∈</m:t>
        </m:r>
        <m:r>
          <m:rPr/>
          <m:t>Δ</m:t>
        </m:r>
        <m:d>
          <m:dPr>
            <m:sepChr m:val=""/>
          </m:dPr>
          <m:e>
            <m:sSub>
              <m:sSubPr/>
              <m:e>
                <m:r>
                  <m:rPr/>
                  <m:t>S</m:t>
                </m:r>
              </m:e>
              <m:sub>
                <m:r>
                  <m:rPr/>
                  <m:t>i</m:t>
                </m:r>
              </m:sub>
            </m:sSub>
          </m:e>
        </m:d>
      </m:oMath>
      <w:r>
        <w:t xml:space="preserve">，其中 </w:t>
      </w:r>
      <m:oMath>
        <m:r>
          <m:rPr/>
          <m:t>Δ</m:t>
        </m:r>
        <m:d>
          <m:dPr>
            <m:sepChr m:val=""/>
          </m:dPr>
          <m:e>
            <m:sSub>
              <m:sSubPr/>
              <m:e>
                <m:r>
                  <m:rPr/>
                  <m:t>S</m:t>
                </m:r>
              </m:e>
              <m:sub>
                <m:r>
                  <m:rPr/>
                  <m:t>i</m:t>
                </m:r>
              </m:sub>
            </m:sSub>
          </m:e>
        </m:d>
        <m:r>
          <m:rPr>
            <m:sty m:val="p"/>
          </m:rPr>
          <m:t>={</m:t>
        </m:r>
        <m:sSub>
          <m:sSubPr/>
          <m:e>
            <m:r>
              <m:rPr/>
              <m:t>σ</m:t>
            </m:r>
          </m:e>
          <m:sub>
            <m:r>
              <m:rPr/>
              <m:t>i</m:t>
            </m:r>
          </m:sub>
        </m:sSub>
        <m:r>
          <m:rPr>
            <m:sty m:val="p"/>
          </m:rPr>
          <m:t>:</m:t>
        </m:r>
        <m:sSub>
          <m:sSubPr/>
          <m:e>
            <m:r>
              <m:rPr/>
              <m:t>S</m:t>
            </m:r>
          </m:e>
          <m:sub>
            <m:r>
              <m:rPr/>
              <m:t>i</m:t>
            </m:r>
          </m:sub>
        </m:sSub>
        <m:r>
          <m:rPr>
            <m:sty m:val="p"/>
          </m:rPr>
          <m:t>→</m:t>
        </m:r>
        <m:d>
          <m:dPr>
            <m:begChr m:val="["/>
            <m:sepChr m:val=""/>
            <m:endChr m:val="]"/>
          </m:dPr>
          <m:e>
            <m:r>
              <m:rPr/>
              <m:t>38</m:t>
            </m:r>
          </m:e>
        </m:d>
        <m:r>
          <m:rPr>
            <m:sty m:val="p"/>
          </m:rPr>
          <m:t>∣</m:t>
        </m:r>
        <m:nary>
          <m:naryPr>
            <m:chr m:val="∑"/>
            <m:limLoc m:val="undOvr"/>
            <m:supHide m:val="1"/>
          </m:naryPr>
          <m:sub>
            <m:sSub>
              <m:sSubPr/>
              <m:e>
                <m:r>
                  <m:rPr/>
                  <m:t>s</m:t>
                </m:r>
              </m:e>
              <m:sub>
                <m:r>
                  <m:rPr/>
                  <m:t>i</m:t>
                </m:r>
              </m:sub>
            </m:sSub>
            <m:r>
              <m:rPr>
                <m:sty m:val="p"/>
              </m:rPr>
              <m:t>∈</m:t>
            </m:r>
            <m:sSub>
              <m:sSubPr/>
              <m:e>
                <m:r>
                  <m:rPr/>
                  <m:t>S</m:t>
                </m:r>
              </m:e>
              <m:sub>
                <m:r>
                  <m:rPr/>
                  <m:t>i</m:t>
                </m:r>
              </m:sub>
            </m:sSub>
          </m:sub>
          <m:sup>
            <m:r>
              <m:rPr/>
              <m:t>​</m:t>
            </m:r>
          </m:sup>
          <m:e>
            <m:sSub>
              <m:sSubPr/>
              <m:e>
                <m:r>
                  <m:rPr/>
                  <m:t>σ</m:t>
                </m:r>
              </m:e>
              <m:sub>
                <m:r>
                  <m:rPr/>
                  <m:t>i</m:t>
                </m:r>
              </m:sub>
            </m:sSub>
          </m:e>
        </m:nary>
        <m:d>
          <m:dPr>
            <m:sepChr m:val=""/>
          </m:dPr>
          <m:e>
            <m:sSub>
              <m:sSubPr/>
              <m:e>
                <m:r>
                  <m:rPr/>
                  <m:t>s</m:t>
                </m:r>
              </m:e>
              <m:sub>
                <m:r>
                  <m:rPr/>
                  <m:t>i</m:t>
                </m:r>
              </m:sub>
            </m:sSub>
          </m:e>
        </m:d>
        <m:r>
          <m:rPr>
            <m:sty m:val="p"/>
          </m:rPr>
          <m:t>=</m:t>
        </m:r>
        <m:r>
          <m:rPr/>
          <m:t>1</m:t>
        </m:r>
        <m:r>
          <m:rPr>
            <m:sty m:val="p"/>
          </m:rPr>
          <m:t>}</m:t>
        </m:r>
      </m:oMath>
      <w:r>
        <w:t xml:space="preserve"> 是标准的概率单纯形，作为 </w:t>
      </w:r>
      <m:oMath>
        <m:sSup>
          <m:sSupPr/>
          <m:e>
            <m:r>
              <m:rPr>
                <m:sty m:val="p"/>
              </m:rPr>
              <m:t>ℝ</m:t>
            </m:r>
          </m:e>
          <m:sup>
            <m:d>
              <m:dPr>
                <m:begChr m:val="|"/>
                <m:sepChr m:val=""/>
                <m:endChr m:val="|"/>
              </m:dPr>
              <m:e>
                <m:sSub>
                  <m:sSubPr/>
                  <m:e>
                    <m:r>
                      <m:rPr/>
                      <m:t>S</m:t>
                    </m:r>
                  </m:e>
                  <m:sub>
                    <m:r>
                      <m:rPr/>
                      <m:t>i</m:t>
                    </m:r>
                  </m:sub>
                </m:sSub>
              </m:e>
            </m:d>
          </m:sup>
        </m:sSup>
      </m:oMath>
      <w:r>
        <w:t xml:space="preserve"> 的子集，它是一个紧致的凸多面体。混合策略组合空间为 </w:t>
      </w:r>
      <m:oMath>
        <m:r>
          <m:rPr/>
          <m:t>Σ</m:t>
        </m:r>
        <m:r>
          <m:rPr>
            <m:sty m:val="p"/>
          </m:rPr>
          <m:t>=</m:t>
        </m:r>
        <m:nary>
          <m:naryPr>
            <m:chr m:val="∏"/>
            <m:limLoc m:val="undOvr"/>
            <m:supHide m:val="1"/>
          </m:naryPr>
          <m:sub>
            <m:r>
              <m:rPr/>
              <m:t>i</m:t>
            </m:r>
            <m:r>
              <m:rPr>
                <m:sty m:val="p"/>
              </m:rPr>
              <m:t>∈N</m:t>
            </m:r>
          </m:sub>
          <m:sup>
            <m:r>
              <m:rPr/>
              <m:t>​</m:t>
            </m:r>
          </m:sup>
          <m:e>
            <m:r>
              <m:rPr/>
              <m:t>Δ</m:t>
            </m:r>
          </m:e>
        </m:nary>
        <m:d>
          <m:dPr>
            <m:sepChr m:val=""/>
          </m:dPr>
          <m:e>
            <m:sSub>
              <m:sSubPr/>
              <m:e>
                <m:r>
                  <m:rPr/>
                  <m:t>S</m:t>
                </m:r>
              </m:e>
              <m:sub>
                <m:r>
                  <m:rPr/>
                  <m:t>i</m:t>
                </m:r>
              </m:sub>
            </m:sSub>
          </m:e>
        </m:d>
      </m:oMath>
      <w:r>
        <w:t xml:space="preserve">。收益函数需线性扩展到混合策略上：给定混合策略组合 </w:t>
      </w:r>
      <m:oMath>
        <m:r>
          <m:rPr/>
          <m:t>σ</m:t>
        </m:r>
        <m:r>
          <m:rPr>
            <m:sty m:val="p"/>
          </m:rPr>
          <m:t>=</m:t>
        </m:r>
        <m:d>
          <m:dPr>
            <m:sepChr m:val=""/>
          </m:dPr>
          <m:e>
            <m:sSub>
              <m:sSubPr/>
              <m:e>
                <m:r>
                  <m:rPr/>
                  <m:t>σ</m:t>
                </m:r>
              </m:e>
              <m:sub>
                <m:r>
                  <m:rPr/>
                  <m:t>1</m:t>
                </m:r>
              </m:sub>
            </m:sSub>
            <m:r>
              <m:rPr>
                <m:sty m:val="p"/>
              </m:rPr>
              <m:t>,…,</m:t>
            </m:r>
            <m:sSub>
              <m:sSubPr/>
              <m:e>
                <m:r>
                  <m:rPr/>
                  <m:t>σ</m:t>
                </m:r>
              </m:e>
              <m:sub>
                <m:r>
                  <m:rPr/>
                  <m:t>n</m:t>
                </m:r>
              </m:sub>
            </m:sSub>
          </m:e>
        </m:d>
      </m:oMath>
      <w:r>
        <w:t xml:space="preserve">，玩家 </w:t>
      </w:r>
      <m:oMath>
        <m:r>
          <m:rPr/>
          <m:t>i</m:t>
        </m:r>
      </m:oMath>
      <w:r>
        <w:t xml:space="preserve"> 的期望收益定义为：</w:t>
      </w:r>
    </w:p>
    <w:p w14:paraId="14591A32">
      <w:pPr>
        <w:pStyle w:val="3"/>
      </w:pPr>
      <m:oMathPara>
        <m:oMathParaPr>
          <m:jc m:val="center"/>
        </m:oMathParaPr>
        <m:oMath>
          <m:sSub>
            <m:sSubPr/>
            <m:e>
              <m:r>
                <m:rPr/>
                <m:t>u</m:t>
              </m:r>
            </m:e>
            <m:sub>
              <m:r>
                <m:rPr/>
                <m:t>i</m:t>
              </m:r>
            </m:sub>
          </m:sSub>
          <m:d>
            <m:dPr>
              <m:sepChr m:val=""/>
            </m:dPr>
            <m:e>
              <m:r>
                <m:rPr/>
                <m:t>σ</m:t>
              </m:r>
            </m:e>
          </m:d>
          <m:r>
            <m:rPr>
              <m:sty m:val="p"/>
            </m:rPr>
            <m:t>=</m:t>
          </m:r>
          <m:nary>
            <m:naryPr>
              <m:chr m:val="∑"/>
              <m:limLoc m:val="undOvr"/>
              <m:supHide m:val="1"/>
            </m:naryPr>
            <m:sub>
              <m:r>
                <m:rPr/>
                <m:t>s</m:t>
              </m:r>
              <m:r>
                <m:rPr>
                  <m:sty m:val="p"/>
                </m:rPr>
                <m:t>∈</m:t>
              </m:r>
              <m:r>
                <m:rPr/>
                <m:t>S</m:t>
              </m:r>
            </m:sub>
            <m:sup>
              <m:r>
                <m:rPr/>
                <m:t>​</m:t>
              </m:r>
            </m:sup>
            <m:e>
              <m:d>
                <m:dPr>
                  <m:sepChr m:val=""/>
                </m:dPr>
                <m:e>
                  <m:nary>
                    <m:naryPr>
                      <m:chr m:val="∏"/>
                      <m:limLoc m:val="undOvr"/>
                      <m:supHide m:val="1"/>
                    </m:naryPr>
                    <m:sub>
                      <m:r>
                        <m:rPr/>
                        <m:t>j</m:t>
                      </m:r>
                      <m:r>
                        <m:rPr>
                          <m:sty m:val="p"/>
                        </m:rPr>
                        <m:t>∈N</m:t>
                      </m:r>
                    </m:sub>
                    <m:sup>
                      <m:r>
                        <m:rPr/>
                        <m:t>​</m:t>
                      </m:r>
                    </m:sup>
                    <m:e>
                      <m:sSub>
                        <m:sSubPr/>
                        <m:e>
                          <m:r>
                            <m:rPr/>
                            <m:t>σ</m:t>
                          </m:r>
                        </m:e>
                        <m:sub>
                          <m:r>
                            <m:rPr/>
                            <m:t>j</m:t>
                          </m:r>
                        </m:sub>
                      </m:sSub>
                    </m:e>
                  </m:nary>
                  <m:d>
                    <m:dPr>
                      <m:sepChr m:val=""/>
                    </m:dPr>
                    <m:e>
                      <m:sSub>
                        <m:sSubPr/>
                        <m:e>
                          <m:r>
                            <m:rPr/>
                            <m:t>s</m:t>
                          </m:r>
                        </m:e>
                        <m:sub>
                          <m:r>
                            <m:rPr/>
                            <m:t>j</m:t>
                          </m:r>
                        </m:sub>
                      </m:sSub>
                    </m:e>
                  </m:d>
                </m:e>
              </m:d>
            </m:e>
          </m:nary>
          <m:sSub>
            <m:sSubPr/>
            <m:e>
              <m:r>
                <m:rPr/>
                <m:t>u</m:t>
              </m:r>
            </m:e>
            <m:sub>
              <m:r>
                <m:rPr/>
                <m:t>i</m:t>
              </m:r>
            </m:sub>
          </m:sSub>
          <m:d>
            <m:dPr>
              <m:sepChr m:val=""/>
            </m:dPr>
            <m:e>
              <m:r>
                <m:rPr/>
                <m:t>s</m:t>
              </m:r>
            </m:e>
          </m:d>
          <m:r>
            <m:rPr>
              <m:sty m:val="p"/>
            </m:rPr>
            <m:t>.</m:t>
          </m:r>
        </m:oMath>
      </m:oMathPara>
    </w:p>
    <w:p w14:paraId="50AE93DE">
      <w:pPr>
        <w:pStyle w:val="3"/>
      </w:pPr>
      <w:r>
        <w:t xml:space="preserve">这个扩展是线性的，意味着对每个玩家 </w:t>
      </w:r>
      <m:oMath>
        <m:r>
          <m:rPr/>
          <m:t>i</m:t>
        </m:r>
      </m:oMath>
      <w:r>
        <w:t>，</w:t>
      </w: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oMath>
      <w:r>
        <w:t xml:space="preserve"> 在 </w:t>
      </w:r>
      <m:oMath>
        <m:sSub>
          <m:sSubPr/>
          <m:e>
            <m:r>
              <m:rPr/>
              <m:t>σ</m:t>
            </m:r>
          </m:e>
          <m:sub>
            <m:r>
              <m:rPr/>
              <m:t>i</m:t>
            </m:r>
          </m:sub>
        </m:sSub>
      </m:oMath>
      <w:r>
        <w:t xml:space="preserve"> 上是线性的，在 </w:t>
      </w:r>
      <m:oMath>
        <m:sSub>
          <m:sSubPr/>
          <m:e>
            <m:r>
              <m:rPr/>
              <m:t>σ</m:t>
            </m:r>
          </m:e>
          <m:sub>
            <m:r>
              <m:rPr>
                <m:sty m:val="p"/>
              </m:rPr>
              <m:t>−</m:t>
            </m:r>
            <m:r>
              <m:rPr/>
              <m:t>i</m:t>
            </m:r>
          </m:sub>
        </m:sSub>
      </m:oMath>
      <w:r>
        <w:t xml:space="preserve"> 上是多线性的。这一线性结构是后续应用不动点定理证明纳什均衡存在性的关键。</w:t>
      </w:r>
    </w:p>
    <w:p w14:paraId="0C037E56">
      <w:pPr>
        <w:pStyle w:val="3"/>
      </w:pPr>
      <w:r>
        <w:t>策略式表示的核心优势在于其普适性与数学上的易处理性。它将任何博弈，无论其内在动态如何，都抽象为一个“黑箱”：输入是所有玩家的策略选择，输出是各自的收益。这种抽象使得研究者能够聚焦于均衡策略的相互一致性，而非互动过程的具体细节。正是基于这种简洁表示，约翰·纳什得以应用角谷静夫不动点定理，优美地证明了任何有限博弈至少存在一个混合策略纳什均衡，奠定了非合作博弈理论的基石。</w:t>
      </w:r>
    </w:p>
    <w:p w14:paraId="305D9E27">
      <w:pPr>
        <w:pStyle w:val="3"/>
      </w:pPr>
      <w:r>
        <w:t>然而，这种极致的抽象也构成了其根本的局限性。首先，策略式表示完全</w:t>
      </w:r>
      <w:r>
        <w:rPr>
          <w:b/>
        </w:rPr>
        <w:t>掩盖了博弈的动态结构</w:t>
      </w:r>
      <w:r>
        <w:t>。在诸如序贯议价、重复博弈或任何具有行动先后的场景中，策略式博弈强迫所有策略选择在概念上“同时”发生，这混淆了承诺、威胁与反应之间的逻辑顺序。例如，在著名的“进入威慑”博弈中，垄断者“如果进入则价格战”的威胁在策略式矩阵中仅表现为一个收益单元格，其动态不可信性无法被直接审视，必须通过均衡精炼（如子博弈完美）在后验中剔除。其次，策略式表示</w:t>
      </w:r>
      <w:r>
        <w:rPr>
          <w:b/>
        </w:rPr>
        <w:t>无法原生地捕捉信息的不对称性</w:t>
      </w:r>
      <w:r>
        <w:t>。在不完全信息博弈中，私有类型必须通过海萨尼转换被建模为初始的“自然”行动，从而嵌入一个更大的扩展式博弈中，策略式本身并无类型空间的概念。最后，策略式表示在</w:t>
      </w:r>
      <w:r>
        <w:rPr>
          <w:b/>
        </w:rPr>
        <w:t>描述复杂度上遭遇指数爆炸</w:t>
      </w:r>
      <w:r>
        <w:t xml:space="preserve">。收益矩阵的大小为 </w:t>
      </w:r>
      <m:oMath>
        <m:nary>
          <m:naryPr>
            <m:chr m:val="∏"/>
            <m:limLoc m:val="undOvr"/>
          </m:naryPr>
          <m:sub>
            <m:r>
              <m:rPr/>
              <m:t>i</m:t>
            </m:r>
            <m:r>
              <m:rPr>
                <m:sty m:val="p"/>
              </m:rPr>
              <m:t>=</m:t>
            </m:r>
            <m:r>
              <m:rPr/>
              <m:t>1</m:t>
            </m:r>
          </m:sub>
          <m:sup>
            <m:r>
              <m:rPr/>
              <m:t>n</m:t>
            </m:r>
          </m:sup>
          <m:e>
            <m:d>
              <m:dPr>
                <m:begChr m:val="|"/>
                <m:sepChr m:val=""/>
                <m:endChr m:val="|"/>
              </m:dPr>
              <m:e>
                <m:sSub>
                  <m:sSubPr/>
                  <m:e>
                    <m:r>
                      <m:rPr/>
                      <m:t>S</m:t>
                    </m:r>
                  </m:e>
                  <m:sub>
                    <m:r>
                      <m:rPr/>
                      <m:t>i</m:t>
                    </m:r>
                  </m:sub>
                </m:sSub>
              </m:e>
            </m:d>
          </m:e>
        </m:nary>
      </m:oMath>
      <w:r>
        <w:t xml:space="preserve">，当玩家数量 </w:t>
      </w:r>
      <m:oMath>
        <m:r>
          <m:rPr/>
          <m:t>n</m:t>
        </m:r>
      </m:oMath>
      <w:r>
        <w:t xml:space="preserve"> 或各玩家的策略数 </w:t>
      </w:r>
      <m:oMath>
        <m:d>
          <m:dPr>
            <m:begChr m:val="|"/>
            <m:sepChr m:val=""/>
            <m:endChr m:val="|"/>
          </m:dPr>
          <m:e>
            <m:sSub>
              <m:sSubPr/>
              <m:e>
                <m:r>
                  <m:rPr/>
                  <m:t>S</m:t>
                </m:r>
              </m:e>
              <m:sub>
                <m:r>
                  <m:rPr/>
                  <m:t>i</m:t>
                </m:r>
              </m:sub>
            </m:sSub>
          </m:e>
        </m:d>
      </m:oMath>
      <w:r>
        <w:t xml:space="preserve"> 增长时，其规模迅速变得不可管理。这一“维度灾难”促使了图形博弈[61]、动作图博弈[23]等紧凑表示法的兴起，它们通过利用效用函数的局部依赖性（即一个玩家的收益仅取决于其邻居的策略）来指数级压缩描述复杂度。尽管如此，策略式作为理论分析的“通用语言”和许多基础结论的证明框架，其地位依然无可替代。</w:t>
      </w:r>
    </w:p>
    <w:p w14:paraId="274583C4">
      <w:pPr>
        <w:pStyle w:val="5"/>
        <w:keepNext/>
        <w:widowControl/>
      </w:pPr>
      <w:bookmarkStart w:id="63" w:name="_Toc1430465038"/>
      <w:r>
        <w:t>扩展式博弈与信息分割的严格表述</w:t>
      </w:r>
      <w:bookmarkEnd w:id="63"/>
    </w:p>
    <w:p w14:paraId="0210C7F7">
      <w:pPr>
        <w:pStyle w:val="3"/>
      </w:pPr>
      <w:r>
        <w:t>为了显式地建模互动的时间顺序、信息状态以及行动的因果影响，博弈论采用了扩展式博弈这一更具描述力的框架。其核心是</w:t>
      </w:r>
      <w:r>
        <w:rPr>
          <w:b/>
        </w:rPr>
        <w:t>博弈树</w:t>
      </w:r>
      <w:r>
        <w:t>，它是一个连通的、无环的有向图，包含了决策节点、机会节点和终点节点，并配备了相应的映射函数。</w:t>
      </w:r>
    </w:p>
    <w:p w14:paraId="6D66533B">
      <w:pPr>
        <w:pStyle w:val="3"/>
      </w:pPr>
      <w:r>
        <w:rPr>
          <w:b/>
        </w:rPr>
        <w:t>定义 3.1.2 (有限扩展式博弈).</w:t>
      </w:r>
      <w:r>
        <w:t xml:space="preserve"> 一个有限扩展式博弈 </w:t>
      </w:r>
      <m:oMath>
        <m:r>
          <m:rPr/>
          <m:t>Γ</m:t>
        </m:r>
      </m:oMath>
      <w:r>
        <w:t xml:space="preserve"> 由以下元素严格定义： 1. </w:t>
      </w:r>
      <w:r>
        <w:rPr>
          <w:b/>
        </w:rPr>
        <w:t>博弈树</w:t>
      </w:r>
      <w:r>
        <w:t xml:space="preserve">: 一个有限树 </w:t>
      </w:r>
      <m:oMath>
        <m:d>
          <m:dPr>
            <m:sepChr m:val=""/>
          </m:dPr>
          <m:e>
            <m:r>
              <m:rPr/>
              <m:t>X</m:t>
            </m:r>
            <m:r>
              <m:rPr>
                <m:sty m:val="p"/>
              </m:rPr>
              <m:t>,</m:t>
            </m:r>
            <m:r>
              <m:rPr/>
              <m:t>E</m:t>
            </m:r>
          </m:e>
        </m:d>
      </m:oMath>
      <w:r>
        <w:t xml:space="preserve">，其中 </w:t>
      </w:r>
      <m:oMath>
        <m:r>
          <m:rPr/>
          <m:t>X</m:t>
        </m:r>
      </m:oMath>
      <w:r>
        <w:t xml:space="preserve"> 是节点集，</w:t>
      </w:r>
      <m:oMath>
        <m:r>
          <m:rPr/>
          <m:t>E</m:t>
        </m:r>
      </m:oMath>
      <w:r>
        <w:t xml:space="preserve"> 是边集。树有一个根节点 </w:t>
      </w:r>
      <m:oMath>
        <m:sSub>
          <m:sSubPr/>
          <m:e>
            <m:r>
              <m:rPr/>
              <m:t>x</m:t>
            </m:r>
          </m:e>
          <m:sub>
            <m:r>
              <m:rPr/>
              <m:t>0</m:t>
            </m:r>
          </m:sub>
        </m:sSub>
        <m:r>
          <m:rPr>
            <m:sty m:val="p"/>
          </m:rPr>
          <m:t>∈</m:t>
        </m:r>
        <m:r>
          <m:rPr/>
          <m:t>X</m:t>
        </m:r>
      </m:oMath>
      <w:r>
        <w:t xml:space="preserve">。 2. </w:t>
      </w:r>
      <w:r>
        <w:rPr>
          <w:b/>
        </w:rPr>
        <w:t>节点分割</w:t>
      </w:r>
      <w:r>
        <w:t xml:space="preserve">: </w:t>
      </w:r>
      <m:oMath>
        <m:r>
          <m:rPr/>
          <m:t>X</m:t>
        </m:r>
      </m:oMath>
      <w:r>
        <w:t xml:space="preserve"> 被分割为决策节点集 </w:t>
      </w:r>
      <m:oMath>
        <m:sSub>
          <m:sSubPr/>
          <m:e>
            <m:r>
              <m:rPr/>
              <m:t>X</m:t>
            </m:r>
          </m:e>
          <m:sub>
            <m:r>
              <m:rPr/>
              <m:t>D</m:t>
            </m:r>
          </m:sub>
        </m:sSub>
      </m:oMath>
      <w:r>
        <w:t xml:space="preserve">、机会节点集 </w:t>
      </w:r>
      <m:oMath>
        <m:sSub>
          <m:sSubPr/>
          <m:e>
            <m:r>
              <m:rPr/>
              <m:t>X</m:t>
            </m:r>
          </m:e>
          <m:sub>
            <m:r>
              <m:rPr/>
              <m:t>C</m:t>
            </m:r>
          </m:sub>
        </m:sSub>
      </m:oMath>
      <w:r>
        <w:t xml:space="preserve"> 和终点节点集 </w:t>
      </w:r>
      <m:oMath>
        <m:r>
          <m:rPr/>
          <m:t>Z</m:t>
        </m:r>
      </m:oMath>
      <w:r>
        <w:t>（</w:t>
      </w:r>
      <m:oMath>
        <m:r>
          <m:rPr/>
          <m:t>X</m:t>
        </m:r>
        <m:r>
          <m:rPr>
            <m:sty m:val="p"/>
          </m:rPr>
          <m:t>=</m:t>
        </m:r>
        <m:sSub>
          <m:sSubPr/>
          <m:e>
            <m:r>
              <m:rPr/>
              <m:t>X</m:t>
            </m:r>
          </m:e>
          <m:sub>
            <m:r>
              <m:rPr/>
              <m:t>D</m:t>
            </m:r>
          </m:sub>
        </m:sSub>
        <m:r>
          <m:rPr>
            <m:sty m:val="p"/>
          </m:rPr>
          <m:t>∪</m:t>
        </m:r>
        <m:sSub>
          <m:sSubPr/>
          <m:e>
            <m:r>
              <m:rPr/>
              <m:t>X</m:t>
            </m:r>
          </m:e>
          <m:sub>
            <m:r>
              <m:rPr/>
              <m:t>C</m:t>
            </m:r>
          </m:sub>
        </m:sSub>
        <m:r>
          <m:rPr>
            <m:sty m:val="p"/>
          </m:rPr>
          <m:t>∪</m:t>
        </m:r>
        <m:r>
          <m:rPr/>
          <m:t>Z</m:t>
        </m:r>
      </m:oMath>
      <w:r>
        <w:t xml:space="preserve">）。 3. </w:t>
      </w:r>
      <w:r>
        <w:rPr>
          <w:b/>
        </w:rPr>
        <w:t>行动函数</w:t>
      </w:r>
      <w:r>
        <w:t xml:space="preserve">: 对每个决策或机会节点 </w:t>
      </w:r>
      <m:oMath>
        <m:r>
          <m:rPr/>
          <m:t>x</m:t>
        </m:r>
        <m:r>
          <m:rPr>
            <m:sty m:val="p"/>
          </m:rPr>
          <m:t>∈</m:t>
        </m:r>
        <m:sSub>
          <m:sSubPr/>
          <m:e>
            <m:r>
              <m:rPr/>
              <m:t>X</m:t>
            </m:r>
          </m:e>
          <m:sub>
            <m:r>
              <m:rPr/>
              <m:t>D</m:t>
            </m:r>
          </m:sub>
        </m:sSub>
        <m:r>
          <m:rPr>
            <m:sty m:val="p"/>
          </m:rPr>
          <m:t>∪</m:t>
        </m:r>
        <m:sSub>
          <m:sSubPr/>
          <m:e>
            <m:r>
              <m:rPr/>
              <m:t>X</m:t>
            </m:r>
          </m:e>
          <m:sub>
            <m:r>
              <m:rPr/>
              <m:t>C</m:t>
            </m:r>
          </m:sub>
        </m:sSub>
      </m:oMath>
      <w:r>
        <w:t xml:space="preserve">，存在一个有限的可能行动集 </w:t>
      </w:r>
      <m:oMath>
        <m:r>
          <m:rPr/>
          <m:t>A</m:t>
        </m:r>
        <m:d>
          <m:dPr>
            <m:sepChr m:val=""/>
          </m:dPr>
          <m:e>
            <m:r>
              <m:rPr/>
              <m:t>x</m:t>
            </m:r>
          </m:e>
        </m:d>
      </m:oMath>
      <w:r>
        <w:t xml:space="preserve">。每条从 </w:t>
      </w:r>
      <m:oMath>
        <m:r>
          <m:rPr/>
          <m:t>x</m:t>
        </m:r>
      </m:oMath>
      <w:r>
        <w:t xml:space="preserve"> 出发的边对应 </w:t>
      </w:r>
      <m:oMath>
        <m:r>
          <m:rPr/>
          <m:t>A</m:t>
        </m:r>
        <m:d>
          <m:dPr>
            <m:sepChr m:val=""/>
          </m:dPr>
          <m:e>
            <m:r>
              <m:rPr/>
              <m:t>x</m:t>
            </m:r>
          </m:e>
        </m:d>
      </m:oMath>
      <w:r>
        <w:t xml:space="preserve"> 中的一个行动 </w:t>
      </w:r>
      <m:oMath>
        <m:r>
          <m:rPr/>
          <m:t>a</m:t>
        </m:r>
      </m:oMath>
      <w:r>
        <w:t xml:space="preserve">。 4. </w:t>
      </w:r>
      <w:r>
        <w:rPr>
          <w:b/>
        </w:rPr>
        <w:t>玩家分配函数</w:t>
      </w:r>
      <w:r>
        <w:t xml:space="preserve">: 一个映射 </w:t>
      </w:r>
      <m:oMath>
        <m:r>
          <m:rPr/>
          <m:t>ι</m:t>
        </m:r>
        <m:r>
          <m:rPr>
            <m:sty m:val="p"/>
          </m:rPr>
          <m:t>:</m:t>
        </m:r>
        <m:sSub>
          <m:sSubPr/>
          <m:e>
            <m:r>
              <m:rPr/>
              <m:t>X</m:t>
            </m:r>
          </m:e>
          <m:sub>
            <m:r>
              <m:rPr/>
              <m:t>D</m:t>
            </m:r>
          </m:sub>
        </m:sSub>
        <m:r>
          <m:rPr>
            <m:sty m:val="p"/>
          </m:rPr>
          <m:t>→N</m:t>
        </m:r>
      </m:oMath>
      <w:r>
        <w:t xml:space="preserve">，为每个决策节点分配一个玩家。若 </w:t>
      </w:r>
      <m:oMath>
        <m:r>
          <m:rPr/>
          <m:t>x</m:t>
        </m:r>
        <m:r>
          <m:rPr>
            <m:sty m:val="p"/>
          </m:rPr>
          <m:t>∈</m:t>
        </m:r>
        <m:sSub>
          <m:sSubPr/>
          <m:e>
            <m:r>
              <m:rPr/>
              <m:t>X</m:t>
            </m:r>
          </m:e>
          <m:sub>
            <m:r>
              <m:rPr/>
              <m:t>C</m:t>
            </m:r>
          </m:sub>
        </m:sSub>
      </m:oMath>
      <w:r>
        <w:t xml:space="preserve">，我们记 </w:t>
      </w:r>
      <m:oMath>
        <m:r>
          <m:rPr/>
          <m:t>ι</m:t>
        </m:r>
        <m:d>
          <m:dPr>
            <m:sepChr m:val=""/>
          </m:dPr>
          <m:e>
            <m:r>
              <m:rPr/>
              <m:t>x</m:t>
            </m:r>
          </m:e>
        </m:d>
        <m:r>
          <m:rPr>
            <m:sty m:val="p"/>
          </m:rPr>
          <m:t>=</m:t>
        </m:r>
        <m:r>
          <m:rPr/>
          <m:t>0</m:t>
        </m:r>
      </m:oMath>
      <w:r>
        <w:t xml:space="preserve"> 代表“自然”。 5. </w:t>
      </w:r>
      <w:r>
        <w:rPr>
          <w:b/>
        </w:rPr>
        <w:t>机会行动的概率分布</w:t>
      </w:r>
      <w:r>
        <w:t xml:space="preserve">: 对每个机会节点 </w:t>
      </w:r>
      <m:oMath>
        <m:r>
          <m:rPr/>
          <m:t>x</m:t>
        </m:r>
        <m:r>
          <m:rPr>
            <m:sty m:val="p"/>
          </m:rPr>
          <m:t>∈</m:t>
        </m:r>
        <m:sSub>
          <m:sSubPr/>
          <m:e>
            <m:r>
              <m:rPr/>
              <m:t>X</m:t>
            </m:r>
          </m:e>
          <m:sub>
            <m:r>
              <m:rPr/>
              <m:t>C</m:t>
            </m:r>
          </m:sub>
        </m:sSub>
      </m:oMath>
      <w:r>
        <w:t xml:space="preserve">，存在一个定义在 </w:t>
      </w:r>
      <m:oMath>
        <m:r>
          <m:rPr/>
          <m:t>A</m:t>
        </m:r>
        <m:d>
          <m:dPr>
            <m:sepChr m:val=""/>
          </m:dPr>
          <m:e>
            <m:r>
              <m:rPr/>
              <m:t>x</m:t>
            </m:r>
          </m:e>
        </m:d>
      </m:oMath>
      <w:r>
        <w:t xml:space="preserve"> 上的完全混合的概率分布 </w:t>
      </w:r>
      <m:oMath>
        <m:r>
          <m:rPr/>
          <m:t>p</m:t>
        </m:r>
        <m:d>
          <m:dPr>
            <m:sepChr m:val=""/>
          </m:dPr>
          <m:e>
            <m:r>
              <m:rPr>
                <m:sty m:val="p"/>
              </m:rPr>
              <m:t>⋅|</m:t>
            </m:r>
            <m:r>
              <m:rPr/>
              <m:t>x</m:t>
            </m:r>
          </m:e>
        </m:d>
      </m:oMath>
      <w:r>
        <w:t xml:space="preserve">，表示“自然”选择各行动的概率。 6. </w:t>
      </w:r>
      <w:r>
        <w:rPr>
          <w:b/>
        </w:rPr>
        <w:t>信息分割</w:t>
      </w:r>
      <w:r>
        <w:t xml:space="preserve">: 对每个玩家 </w:t>
      </w:r>
      <m:oMath>
        <m:r>
          <m:rPr/>
          <m:t>i</m:t>
        </m:r>
        <m:r>
          <m:rPr>
            <m:sty m:val="p"/>
          </m:rPr>
          <m:t>∈N</m:t>
        </m:r>
      </m:oMath>
      <w:r>
        <w:t xml:space="preserve">，其决策节点集 </w:t>
      </w:r>
      <m:oMath>
        <m:sSub>
          <m:sSubPr/>
          <m:e>
            <m:r>
              <m:rPr/>
              <m:t>X</m:t>
            </m:r>
          </m:e>
          <m:sub>
            <m:r>
              <m:rPr/>
              <m:t>i</m:t>
            </m:r>
          </m:sub>
        </m:sSub>
        <m:r>
          <m:rPr>
            <m:sty m:val="p"/>
          </m:rPr>
          <m:t>={</m:t>
        </m:r>
        <m:r>
          <m:rPr/>
          <m:t>x</m:t>
        </m:r>
        <m:r>
          <m:rPr>
            <m:sty m:val="p"/>
          </m:rPr>
          <m:t>∈</m:t>
        </m:r>
        <m:sSub>
          <m:sSubPr/>
          <m:e>
            <m:r>
              <m:rPr/>
              <m:t>X</m:t>
            </m:r>
          </m:e>
          <m:sub>
            <m:r>
              <m:rPr/>
              <m:t>D</m:t>
            </m:r>
          </m:sub>
        </m:sSub>
        <m:r>
          <m:rPr>
            <m:sty m:val="p"/>
          </m:rPr>
          <m:t>:</m:t>
        </m:r>
        <m:r>
          <m:rPr/>
          <m:t>ι</m:t>
        </m:r>
        <m:d>
          <m:dPr>
            <m:sepChr m:val=""/>
          </m:dPr>
          <m:e>
            <m:r>
              <m:rPr/>
              <m:t>x</m:t>
            </m:r>
          </m:e>
        </m:d>
        <m:r>
          <m:rPr>
            <m:sty m:val="p"/>
          </m:rPr>
          <m:t>=</m:t>
        </m:r>
        <m:r>
          <m:rPr/>
          <m:t>i</m:t>
        </m:r>
        <m:r>
          <m:rPr>
            <m:sty m:val="p"/>
          </m:rPr>
          <m:t>}</m:t>
        </m:r>
      </m:oMath>
      <w:r>
        <w:t xml:space="preserve"> 被分割为一组信息集 </w:t>
      </w:r>
      <m:oMath>
        <m:sSub>
          <m:sSubPr/>
          <m:e>
            <m:r>
              <m:rPr>
                <m:sty m:val="p"/>
              </m:rPr>
              <m:t>ℐ</m:t>
            </m:r>
          </m:e>
          <m:sub>
            <m:r>
              <m:rPr/>
              <m:t>i</m:t>
            </m:r>
          </m:sub>
        </m:sSub>
      </m:oMath>
      <w:r>
        <w:t xml:space="preserve">。对任意 </w:t>
      </w:r>
      <m:oMath>
        <m:r>
          <m:rPr/>
          <m:t>x</m:t>
        </m:r>
        <m:r>
          <m:rPr>
            <m:sty m:val="p"/>
          </m:rPr>
          <m:t>,</m:t>
        </m:r>
        <m:r>
          <m:rPr/>
          <m:t>x</m:t>
        </m:r>
        <m:r>
          <m:rPr>
            <m:sty m:val="p"/>
          </m:rPr>
          <m:t>′∈ℐ∈</m:t>
        </m:r>
        <m:sSub>
          <m:sSubPr/>
          <m:e>
            <m:r>
              <m:rPr>
                <m:sty m:val="p"/>
              </m:rPr>
              <m:t>ℐ</m:t>
            </m:r>
          </m:e>
          <m:sub>
            <m:r>
              <m:rPr/>
              <m:t>i</m:t>
            </m:r>
          </m:sub>
        </m:sSub>
      </m:oMath>
      <w:r>
        <w:t xml:space="preserve">，必须有 </w:t>
      </w:r>
      <m:oMath>
        <m:r>
          <m:rPr/>
          <m:t>A</m:t>
        </m:r>
        <m:d>
          <m:dPr>
            <m:sepChr m:val=""/>
          </m:dPr>
          <m:e>
            <m:r>
              <m:rPr/>
              <m:t>x</m:t>
            </m:r>
          </m:e>
        </m:d>
        <m:r>
          <m:rPr>
            <m:sty m:val="p"/>
          </m:rPr>
          <m:t>=</m:t>
        </m:r>
        <m:r>
          <m:rPr/>
          <m:t>A</m:t>
        </m:r>
        <m:d>
          <m:dPr>
            <m:sepChr m:val=""/>
          </m:dPr>
          <m:e>
            <m:r>
              <m:rPr/>
              <m:t>x</m:t>
            </m:r>
            <m:r>
              <m:rPr>
                <m:sty m:val="p"/>
              </m:rPr>
              <m:t>′</m:t>
            </m:r>
          </m:e>
        </m:d>
      </m:oMath>
      <w:r>
        <w:t xml:space="preserve">（即可用行动集相同）。信息集 </w:t>
      </w:r>
      <m:oMath>
        <m:r>
          <m:rPr>
            <m:sty m:val="p"/>
          </m:rPr>
          <m:t>ℐ</m:t>
        </m:r>
      </m:oMath>
      <w:r>
        <w:t xml:space="preserve"> 的含义是，当博弈进行到 </w:t>
      </w:r>
      <m:oMath>
        <m:r>
          <m:rPr>
            <m:sty m:val="p"/>
          </m:rPr>
          <m:t>ℐ</m:t>
        </m:r>
      </m:oMath>
      <w:r>
        <w:t xml:space="preserve"> 中的某个节点时，玩家 </w:t>
      </w:r>
      <m:oMath>
        <m:r>
          <m:rPr/>
          <m:t>i</m:t>
        </m:r>
      </m:oMath>
      <w:r>
        <w:t xml:space="preserve"> 知道自己处于 </w:t>
      </w:r>
      <m:oMath>
        <m:r>
          <m:rPr>
            <m:sty m:val="p"/>
          </m:rPr>
          <m:t>ℐ</m:t>
        </m:r>
      </m:oMath>
      <w:r>
        <w:t xml:space="preserve"> 中，但无法区分具体是哪一个节点。这精确地建模了玩家的信息不完全性。 7. </w:t>
      </w:r>
      <w:r>
        <w:rPr>
          <w:b/>
        </w:rPr>
        <w:t>收益函数</w:t>
      </w:r>
      <w:r>
        <w:t xml:space="preserve">: 对每个终点节点 </w:t>
      </w:r>
      <m:oMath>
        <m:r>
          <m:rPr/>
          <m:t>z</m:t>
        </m:r>
        <m:r>
          <m:rPr>
            <m:sty m:val="p"/>
          </m:rPr>
          <m:t>∈</m:t>
        </m:r>
        <m:r>
          <m:rPr/>
          <m:t>Z</m:t>
        </m:r>
      </m:oMath>
      <w:r>
        <w:t xml:space="preserve"> 和每个玩家 </w:t>
      </w:r>
      <m:oMath>
        <m:r>
          <m:rPr/>
          <m:t>i</m:t>
        </m:r>
        <m:r>
          <m:rPr>
            <m:sty m:val="p"/>
          </m:rPr>
          <m:t>∈N</m:t>
        </m:r>
      </m:oMath>
      <w:r>
        <w:t xml:space="preserve">，有一个收益 </w:t>
      </w:r>
      <m:oMath>
        <m:sSub>
          <m:sSubPr/>
          <m:e>
            <m:r>
              <m:rPr/>
              <m:t>u</m:t>
            </m:r>
          </m:e>
          <m:sub>
            <m:r>
              <m:rPr/>
              <m:t>i</m:t>
            </m:r>
          </m:sub>
        </m:sSub>
        <m:d>
          <m:dPr>
            <m:sepChr m:val=""/>
          </m:dPr>
          <m:e>
            <m:r>
              <m:rPr/>
              <m:t>z</m:t>
            </m:r>
          </m:e>
        </m:d>
        <m:r>
          <m:rPr>
            <m:sty m:val="p"/>
          </m:rPr>
          <m:t>∈ℝ</m:t>
        </m:r>
      </m:oMath>
      <w:r>
        <w:t xml:space="preserve">。这定义了当博弈沿某条路径结束于 </w:t>
      </w:r>
      <m:oMath>
        <m:r>
          <m:rPr/>
          <m:t>z</m:t>
        </m:r>
      </m:oMath>
      <w:r>
        <w:t xml:space="preserve"> 时，各玩家获得的支付。</w:t>
      </w:r>
    </w:p>
    <w:p w14:paraId="3C7B481B">
      <w:pPr>
        <w:pStyle w:val="3"/>
      </w:pPr>
      <w:r>
        <w:t xml:space="preserve">信息集 </w:t>
      </w:r>
      <m:oMath>
        <m:sSub>
          <m:sSubPr/>
          <m:e>
            <m:r>
              <m:rPr>
                <m:sty m:val="p"/>
              </m:rPr>
              <m:t>ℐ</m:t>
            </m:r>
          </m:e>
          <m:sub>
            <m:r>
              <m:rPr/>
              <m:t>i</m:t>
            </m:r>
          </m:sub>
        </m:sSub>
      </m:oMath>
      <w:r>
        <w:t xml:space="preserve"> 的引入是扩展式博弈表述的核心创新，它形式化了</w:t>
      </w:r>
      <w:r>
        <w:rPr>
          <w:b/>
        </w:rPr>
        <w:t>不完美信息</w:t>
      </w:r>
      <w:r>
        <w:t>的概念。如果每个信息集都是单点集（即每个决策节点自成一个信息集），则称该博弈为</w:t>
      </w:r>
      <w:r>
        <w:rPr>
          <w:b/>
        </w:rPr>
        <w:t>完美信息博弈</w:t>
      </w:r>
      <w:r>
        <w:t>——玩家在每次行动时，都确切地知道博弈至此的完整历史。国际象棋、围棋是完美信息博弈的典型例子。反之，如果存在至少一个非单点信息集，则为</w:t>
      </w:r>
      <w:r>
        <w:rPr>
          <w:b/>
        </w:rPr>
        <w:t>不完美信息博弈</w:t>
      </w:r>
      <w:r>
        <w:t>，例如扑克牌游戏中，玩家看不到对手的手牌。</w:t>
      </w:r>
    </w:p>
    <w:p w14:paraId="31DF0E8A">
      <w:pPr>
        <w:pStyle w:val="3"/>
      </w:pPr>
      <w:r>
        <w:t>一个关键且通常合理的假设是</w:t>
      </w:r>
      <w:r>
        <w:rPr>
          <w:b/>
        </w:rPr>
        <w:t>完美回忆</w:t>
      </w:r>
      <w:r>
        <w:t xml:space="preserve">。它要求任何玩家都不会忘记自己曾经知道的信息和自己曾经采取过的行动。形式化地说，对于同一个玩家的任意两个决策节点 </w:t>
      </w:r>
      <m:oMath>
        <m:r>
          <m:rPr/>
          <m:t>x</m:t>
        </m:r>
        <m:r>
          <m:rPr>
            <m:sty m:val="p"/>
          </m:rPr>
          <m:t>,</m:t>
        </m:r>
        <m:r>
          <m:rPr/>
          <m:t>x</m:t>
        </m:r>
        <m:r>
          <m:rPr>
            <m:sty m:val="p"/>
          </m:rPr>
          <m:t>′</m:t>
        </m:r>
      </m:oMath>
      <w:r>
        <w:t xml:space="preserve">，如果它们属于同一个信息集 </w:t>
      </w:r>
      <m:oMath>
        <m:r>
          <m:rPr>
            <m:sty m:val="p"/>
          </m:rPr>
          <m:t>ℐ</m:t>
        </m:r>
      </m:oMath>
      <w:r>
        <w:t xml:space="preserve">，那么从根节点到 </w:t>
      </w:r>
      <m:oMath>
        <m:r>
          <m:rPr/>
          <m:t>x</m:t>
        </m:r>
      </m:oMath>
      <w:r>
        <w:t xml:space="preserve"> 和到 </w:t>
      </w:r>
      <m:oMath>
        <m:r>
          <m:rPr/>
          <m:t>x</m:t>
        </m:r>
        <m:r>
          <m:rPr>
            <m:sty m:val="p"/>
          </m:rPr>
          <m:t>′</m:t>
        </m:r>
      </m:oMath>
      <w:r>
        <w:t xml:space="preserve"> 的路径上，该玩家所经历的信息集序列和所选择的行动序列必须完全相同。完美回忆假设排除了玩家因“忘记”而导致策略空间出现病理情况的可能性，并且是库恩定理成立的必要条件。绝大多数经济、政治和生物模型都隐含地假设了完美回忆。</w:t>
      </w:r>
    </w:p>
    <w:p w14:paraId="4F329B95">
      <w:pPr>
        <w:pStyle w:val="3"/>
      </w:pPr>
      <w:r>
        <w:t>扩展式博弈的表示能力远强于策略式。它不仅能刻画动态序贯，还能直接表示诸如信号博弈、重复博弈等复杂结构。然而，其描述复杂度同样可能很高，尤其是当博弈树巨大时。这催生了利用信息集结构进行简化的方法，例如序列形式表示。近年来，处理大规模扩展式博弈（如扑克）的算法突破，部分依赖于对其信息结构（如公共状态与私有状态）的巧妙分解和抽象[19]。</w:t>
      </w:r>
    </w:p>
    <w:p w14:paraId="2ABD7296">
      <w:pPr>
        <w:pStyle w:val="5"/>
        <w:keepNext/>
        <w:widowControl/>
      </w:pPr>
      <w:bookmarkStart w:id="64" w:name="_Toc746465501"/>
      <w:r>
        <w:t>库恩定理：混合策略与行为策略的等价性</w:t>
      </w:r>
      <w:bookmarkEnd w:id="64"/>
    </w:p>
    <w:p w14:paraId="3FD775C5">
      <w:pPr>
        <w:pStyle w:val="3"/>
      </w:pPr>
      <w:r>
        <w:t xml:space="preserve">在扩展式博弈中，玩家如何选择策略？有两种自然的表述方式： 1. </w:t>
      </w:r>
      <w:r>
        <w:rPr>
          <w:b/>
        </w:rPr>
        <w:t>混合策略 (Mixed Strategy)</w:t>
      </w:r>
      <w:r>
        <w:t>: 与策略式博弈类似，是玩家所有纯策略（即从每个信息集到行动的确定性映射函数）上的一个概率分布。混合策略在博弈</w:t>
      </w:r>
      <w:r>
        <w:rPr>
          <w:b/>
        </w:rPr>
        <w:t>开始前</w:t>
      </w:r>
      <w:r>
        <w:t xml:space="preserve">就通过随机化装置选定一个完整的行动计划。 2. </w:t>
      </w:r>
      <w:r>
        <w:rPr>
          <w:b/>
        </w:rPr>
        <w:t>行为策略 (Behavioral Strategy)</w:t>
      </w:r>
      <w:r>
        <w:t xml:space="preserve">: 为玩家的每个信息集 </w:t>
      </w:r>
      <m:oMath>
        <m:r>
          <m:rPr>
            <m:sty m:val="p"/>
          </m:rPr>
          <m:t>ℐ</m:t>
        </m:r>
      </m:oMath>
      <w:r>
        <w:t xml:space="preserve"> 独立地指定一个在该信息集可用行动集 </w:t>
      </w:r>
      <m:oMath>
        <m:r>
          <m:rPr/>
          <m:t>A</m:t>
        </m:r>
        <m:d>
          <m:dPr>
            <m:sepChr m:val=""/>
          </m:dPr>
          <m:e>
            <m:r>
              <m:rPr>
                <m:sty m:val="p"/>
              </m:rPr>
              <m:t>ℐ</m:t>
            </m:r>
          </m:e>
        </m:d>
      </m:oMath>
      <w:r>
        <w:t xml:space="preserve"> 上的概率分布 </w:t>
      </w:r>
      <m:oMath>
        <m:sSub>
          <m:sSubPr/>
          <m:e>
            <m:r>
              <m:rPr/>
              <m:t>σ</m:t>
            </m:r>
          </m:e>
          <m:sub>
            <m:r>
              <m:rPr/>
              <m:t>i</m:t>
            </m:r>
          </m:sub>
        </m:sSub>
        <m:d>
          <m:dPr>
            <m:sepChr m:val=""/>
          </m:dPr>
          <m:e>
            <m:r>
              <m:rPr>
                <m:sty m:val="p"/>
              </m:rPr>
              <m:t>⋅|ℐ</m:t>
            </m:r>
          </m:e>
        </m:d>
      </m:oMath>
      <w:r>
        <w:t>。行为策略在博弈</w:t>
      </w:r>
      <w:r>
        <w:rPr>
          <w:b/>
        </w:rPr>
        <w:t>进行中</w:t>
      </w:r>
      <w:r>
        <w:t>，每当到达一个信息集时，才根据该信息集上的分布随机化选择行动。</w:t>
      </w:r>
    </w:p>
    <w:p w14:paraId="54F4F155">
      <w:pPr>
        <w:pStyle w:val="3"/>
      </w:pPr>
      <w:r>
        <w:t>一个根本性的问题是：这两种随机化方式是否等价？即，给定一个混合策略，能否找到一个产生相同收益分布（对所有对手策略组合）的行为策略？反之亦然？在缺乏完美回忆的情况下，答案是否定的。著名的“遗忘”反例表明，没有完美回忆时，行为策略集可能是混合策略集的一个真子集，某些混合策略所实现的收益分布无法被任何行为策略复制。</w:t>
      </w:r>
    </w:p>
    <w:p w14:paraId="6D5EE29D">
      <w:pPr>
        <w:pStyle w:val="3"/>
      </w:pPr>
      <w:r>
        <w:t>然而，在完美回忆的假设下，库恩(Harold W. Kuhn)于1953年证明了一个奠基性的定理，确立了这两种策略表示方式的等价性。</w:t>
      </w:r>
    </w:p>
    <w:p w14:paraId="0D6C29E6">
      <w:pPr>
        <w:pStyle w:val="3"/>
      </w:pPr>
      <w:r>
        <w:rPr>
          <w:b/>
        </w:rPr>
        <w:t>定理 3.1.3 (库恩定理, Kuhn‘s Theorem).</w:t>
      </w:r>
      <w:r>
        <w:t xml:space="preserve"> 在任何有限扩展式博弈中，若所有玩家具有完美回忆，则： * 对于任何一个混合策略，存在一个（收益）等价的行为策略。即，无论其他玩家采用何种策略，该行为策略诱导的终点节点分布与该混合策略诱导的分布完全相同。 * 反之，对于任何一个行为策略，存在一个（收益）等价的混合策略。</w:t>
      </w:r>
    </w:p>
    <w:p w14:paraId="4A082816">
      <w:pPr>
        <w:pStyle w:val="3"/>
      </w:pPr>
      <w:r>
        <w:rPr>
          <w:b/>
        </w:rPr>
        <w:t>证明思路与意义</w:t>
      </w:r>
      <w:r>
        <w:t xml:space="preserve">: 定理的证明是构造性的。核心在于利用完美回忆的条件。对于给定的混合策略 </w:t>
      </w:r>
      <m:oMath>
        <m:sSub>
          <m:sSubPr/>
          <m:e>
            <m:r>
              <m:rPr/>
              <m:t>μ</m:t>
            </m:r>
          </m:e>
          <m:sub>
            <m:r>
              <m:rPr/>
              <m:t>i</m:t>
            </m:r>
          </m:sub>
        </m:sSub>
      </m:oMath>
      <w:r>
        <w:t xml:space="preserve">，要构造等价的行为策略 </w:t>
      </w:r>
      <m:oMath>
        <m:sSub>
          <m:sSubPr/>
          <m:e>
            <m:r>
              <m:rPr/>
              <m:t>σ</m:t>
            </m:r>
          </m:e>
          <m:sub>
            <m:r>
              <m:rPr/>
              <m:t>i</m:t>
            </m:r>
          </m:sub>
        </m:sSub>
      </m:oMath>
      <w:r>
        <w:t xml:space="preserve">。对于玩家 </w:t>
      </w:r>
      <m:oMath>
        <m:r>
          <m:rPr/>
          <m:t>i</m:t>
        </m:r>
      </m:oMath>
      <w:r>
        <w:t xml:space="preserve"> 的某个信息集 </w:t>
      </w:r>
      <m:oMath>
        <m:r>
          <m:rPr>
            <m:sty m:val="p"/>
          </m:rPr>
          <m:t>ℐ</m:t>
        </m:r>
      </m:oMath>
      <w:r>
        <w:t xml:space="preserve">，定义 </w:t>
      </w:r>
      <m:oMath>
        <m:sSub>
          <m:sSubPr/>
          <m:e>
            <m:r>
              <m:rPr/>
              <m:t>σ</m:t>
            </m:r>
          </m:e>
          <m:sub>
            <m:r>
              <m:rPr/>
              <m:t>i</m:t>
            </m:r>
          </m:sub>
        </m:sSub>
        <m:d>
          <m:dPr>
            <m:sepChr m:val=""/>
          </m:dPr>
          <m:e>
            <m:r>
              <m:rPr/>
              <m:t>a</m:t>
            </m:r>
            <m:r>
              <m:rPr>
                <m:sty m:val="p"/>
              </m:rPr>
              <m:t>|ℐ</m:t>
            </m:r>
          </m:e>
        </m:d>
      </m:oMath>
      <w:r>
        <w:t xml:space="preserve"> 为：在混合策略 </w:t>
      </w:r>
      <m:oMath>
        <m:sSub>
          <m:sSubPr/>
          <m:e>
            <m:r>
              <m:rPr/>
              <m:t>μ</m:t>
            </m:r>
          </m:e>
          <m:sub>
            <m:r>
              <m:rPr/>
              <m:t>i</m:t>
            </m:r>
          </m:sub>
        </m:sSub>
      </m:oMath>
      <w:r>
        <w:t xml:space="preserve"> 下，</w:t>
      </w:r>
      <w:r>
        <w:rPr>
          <w:b/>
        </w:rPr>
        <w:t xml:space="preserve">在所有那些到达信息集 </w:t>
      </w:r>
      <m:oMath>
        <m:r>
          <m:rPr>
            <m:sty m:val="p"/>
          </m:rPr>
          <m:t>ℐ</m:t>
        </m:r>
      </m:oMath>
      <w:r>
        <w:rPr>
          <w:b/>
        </w:rPr>
        <w:t xml:space="preserve"> 的纯策略中</w:t>
      </w:r>
      <w:r>
        <w:t xml:space="preserve">，选择行动 </w:t>
      </w:r>
      <m:oMath>
        <m:r>
          <m:rPr/>
          <m:t>a</m:t>
        </m:r>
      </m:oMath>
      <w:r>
        <w:t xml:space="preserve"> 的条件概率。完美回忆保证了到达信息集 </w:t>
      </w:r>
      <m:oMath>
        <m:r>
          <m:rPr>
            <m:sty m:val="p"/>
          </m:rPr>
          <m:t>ℐ</m:t>
        </m:r>
      </m:oMath>
      <w:r>
        <w:t xml:space="preserve"> 的事件在玩家的策略空间中有明确定义的概率，从而这个条件概率是良定义的。反过来，从行为策略构造混合策略，可以通过在博弈树的不同路径上独立采样行动，然后将这些独立选择组合成一个完整的纯策略（以相应的乘积概率）来实现。</w:t>
      </w:r>
    </w:p>
    <w:p w14:paraId="304CB574">
      <w:pPr>
        <w:pStyle w:val="3"/>
      </w:pPr>
      <w:r>
        <w:t>库恩定理具有深远的意义。首先，它极大地</w:t>
      </w:r>
      <w:r>
        <w:rPr>
          <w:b/>
        </w:rPr>
        <w:t>简化了扩展式博弈的分析</w:t>
      </w:r>
      <w:r>
        <w:t>。行为策略在概念上更直观（在决策点随机化），在表示上通常也更紧凑（不需要枚举指数级数量的纯策略）。在求解均衡时，我们可以直接在最优化行为策略，而无需考虑更复杂的混合策略空间。其次，该定理是许多</w:t>
      </w:r>
      <w:r>
        <w:rPr>
          <w:b/>
        </w:rPr>
        <w:t>计算算法的基础</w:t>
      </w:r>
      <w:r>
        <w:t>。现代求解大规模不完美信息博弈的算法，如反事实遗憾最小化(CFR)系列算法，都是在行为策略的序列形式空间上进行操作的，其有效性根植于库恩定理所保证的完备性。最后，它深化了我们对</w:t>
      </w:r>
      <w:r>
        <w:rPr>
          <w:b/>
        </w:rPr>
        <w:t>策略与信息</w:t>
      </w:r>
      <w:r>
        <w:t>之间关系的理解：完美回忆意味着玩家的随机化可以完全“分散化”到各个信息集上进行，而不会损失任何战略可能性。这类似于在动态规划中，无后效性（马尔可夫性）允许我们使用状态上的策略而非完整历史依赖的策略。</w:t>
      </w:r>
    </w:p>
    <w:p w14:paraId="4F7B9E14">
      <w:pPr>
        <w:pStyle w:val="5"/>
        <w:keepNext/>
        <w:widowControl/>
      </w:pPr>
      <w:bookmarkStart w:id="65" w:name="_Toc246209533"/>
      <w:r>
        <w:t>综合审视、批判与前沿联系</w:t>
      </w:r>
      <w:bookmarkEnd w:id="65"/>
    </w:p>
    <w:p w14:paraId="615E89C2">
      <w:pPr>
        <w:pStyle w:val="3"/>
      </w:pPr>
      <w:r>
        <w:t>经典范式——策略式与扩展式——构成了博弈论大厦的双柱。策略式以其简洁的全局视角，擅长分析均衡的存在性、集合结构以及策略间的静态相互依存关系。扩展式则以其丰富的局部细节，擅长剖析动态一致性、信息传递、学习与承诺等序贯互动问题。两者并非竞争关系，而是互补且可通过“代理人标准型”等方式相互转换的表述体系。</w:t>
      </w:r>
    </w:p>
    <w:p w14:paraId="53AB0C93">
      <w:pPr>
        <w:pStyle w:val="3"/>
      </w:pPr>
      <w:r>
        <w:t>然而，经典范式在面对现代复杂系统时也显现出其局限性。第一是</w:t>
      </w:r>
      <w:r>
        <w:rPr>
          <w:b/>
        </w:rPr>
        <w:t>建模复杂性与计算可行性之间的根本张力</w:t>
      </w:r>
      <w:r>
        <w:t>。无论是策略式的指数维收益矩阵，还是扩展式的庞大博弈树，直接处理大规模多智能体互动都是不可行的。这直接催生了</w:t>
      </w:r>
      <w:r>
        <w:rPr>
          <w:b/>
        </w:rPr>
        <w:t>紧凑表示法</w:t>
      </w:r>
      <w:r>
        <w:t>的研究前沿。例如，图形博弈[61]和动作图博弈[23]通过假设效用局部性来压缩策略式表示；而多智能体影响图(MAID)等则将贝叶斯网络与博弈树结合，以紧凑表示具有复杂条件独立性的扩展式博弈。这些工作的核心是用结构化的假设来换取描述和计算的可行性。</w:t>
      </w:r>
    </w:p>
    <w:p w14:paraId="0DCFB89A">
      <w:pPr>
        <w:pStyle w:val="3"/>
      </w:pPr>
      <w:r>
        <w:t>第二是</w:t>
      </w:r>
      <w:r>
        <w:rPr>
          <w:b/>
        </w:rPr>
        <w:t>对完全理性与共同知识假设的依赖</w:t>
      </w:r>
      <w:r>
        <w:t>。经典范式要求玩家能够处理极其复杂的策略空间并形成无限层级的相互信念。行为博弈论的大量实验证据与此相悖[5]。这推动了对</w:t>
      </w:r>
      <w:r>
        <w:rPr>
          <w:b/>
        </w:rPr>
        <w:t>有限理性模型</w:t>
      </w:r>
      <w:r>
        <w:t>的探索，如认知层级模型和量化响应均衡(QRE)，它们修改了策略选择规则，但通常仍建立在经典博弈表示之上。例如，在安全博弈中，考虑攻击者的有限理性（如前景理论扭曲）已成为建模的重要方面[34; 8]。</w:t>
      </w:r>
    </w:p>
    <w:p w14:paraId="7125469C">
      <w:pPr>
        <w:pStyle w:val="3"/>
      </w:pPr>
      <w:r>
        <w:t>第三是</w:t>
      </w:r>
      <w:r>
        <w:rPr>
          <w:b/>
        </w:rPr>
        <w:t>向连续、动态与大规模极限的拓展</w:t>
      </w:r>
      <w:r>
        <w:t>。经典范式主要处理有限玩家和离散策略。而现实中的许多问题，如金融市场竞争、交通流、流行病防控等，涉及大量（甚至连续统）参与者。这引导出</w:t>
      </w:r>
      <w:r>
        <w:rPr>
          <w:b/>
        </w:rPr>
        <w:t>平均场博弈(MFG)</w:t>
      </w:r>
      <w:r>
        <w:t xml:space="preserve"> 和</w:t>
      </w:r>
      <w:r>
        <w:rPr>
          <w:b/>
        </w:rPr>
        <w:t>均值场博弈(GMFG)</w:t>
      </w:r>
      <w:r>
        <w:t xml:space="preserve"> 理论[62; 63]。在这些框架中，个体的策略式或扩展式互动被聚合为对群体分布（均值场）的响应，从而获得了数学上的可处理性，并能够分析均衡的极限行为[64; 13]。</w:t>
      </w:r>
    </w:p>
    <w:p w14:paraId="6200C0B1">
      <w:pPr>
        <w:pStyle w:val="3"/>
      </w:pPr>
      <w:r>
        <w:t>第四是</w:t>
      </w:r>
      <w:r>
        <w:rPr>
          <w:b/>
        </w:rPr>
        <w:t>组合性与模块化分析的需求</w:t>
      </w:r>
      <w:r>
        <w:t>。复杂系统常由重复或嵌套的博弈单元构成。范畴论框架下的</w:t>
      </w:r>
      <w:r>
        <w:rPr>
          <w:b/>
        </w:rPr>
        <w:t>开放博弈</w:t>
      </w:r>
      <w:r>
        <w:t>和</w:t>
      </w:r>
      <w:r>
        <w:rPr>
          <w:b/>
        </w:rPr>
        <w:t>组合博弈论</w:t>
      </w:r>
      <w:r>
        <w:t>正在尝试为博弈提供组合语义，允许像搭建电路一样从简单博弈构件组合出复杂博弈，并研究均衡性质的组合性。</w:t>
      </w:r>
    </w:p>
    <w:p w14:paraId="782D0B7E">
      <w:pPr>
        <w:pStyle w:val="3"/>
      </w:pPr>
      <w:r>
        <w:t>最后，</w:t>
      </w:r>
      <w:r>
        <w:rPr>
          <w:b/>
        </w:rPr>
        <w:t>算法与学习视角的融入</w:t>
      </w:r>
      <w:r>
        <w:t>正在重塑经典范式。均衡计算复杂性（如纳什均衡的PPAD-完全性）的认知，迫使研究者从单纯的分析求解转向算法设计与学习动力学研究[43; 9]。策略空间响应预言(PSRO)框架[17]和经验博弈论分析(EGTA)方法，通过迭代模拟和最佳响应来逼近均衡，成为了连接经典博弈表示与机器学习（尤其是多智能体强化学习）的桥梁[18]。在安全领域，基于扩展式博弈的攻防建模与算法求解也取得了显著进展[65; 66]。</w:t>
      </w:r>
    </w:p>
    <w:p w14:paraId="1677F56A">
      <w:pPr>
        <w:pStyle w:val="3"/>
      </w:pPr>
      <w:r>
        <w:t>综上所述，策略式与扩展式博弈作为经典范式，其严谨的数学表述和深刻的理论内涵（如库恩定理）至今仍是博弈论的核心。它们不仅是理解更高级模型的必备基础，其本身的局限性也恰恰指明了理论发展的方向：走向结构化、行为化、极限化、组合化和算法化的现代博弈分析。对这些经典范式的掌握，意味着同时掌握了批判其局限并拥抱其扩展的钥匙。未来，随着人工智能、网络科学和复杂系统理论的持续交融，经典博弈表示范式必将在与这些前沿领域的对话中，继续焕发出新的理论生命力。</w:t>
      </w:r>
    </w:p>
    <w:bookmarkEnd w:id="61"/>
    <w:p w14:paraId="18A866E6">
      <w:pPr>
        <w:pStyle w:val="4"/>
        <w:keepNext/>
        <w:widowControl/>
        <w:numPr>
          <w:ilvl w:val="0"/>
          <w:numId w:val="16"/>
        </w:numPr>
        <w:ind w:left="0" w:leftChars="0" w:firstLine="0" w:firstLineChars="0"/>
        <w:rPr>
          <w:b w:val="0"/>
        </w:rPr>
      </w:pPr>
      <w:bookmarkStart w:id="66" w:name="_Toc1990117009"/>
      <w:bookmarkStart w:id="67" w:name="结构化表示的兴起图形博弈多项式博弈与动作图博弈"/>
      <w:r>
        <w:t>结构化表示的兴起:图形博弈、多项式博弈与动作图博弈</w:t>
      </w:r>
      <w:bookmarkEnd w:id="66"/>
    </w:p>
    <w:p w14:paraId="64D2FC0E">
      <w:pPr>
        <w:pStyle w:val="3"/>
      </w:pPr>
      <w:r>
        <w:t xml:space="preserve">在经典博弈论的策略式与扩展式表述中，一个根本性的且普遍存在的挑战是“维度诅咒”。对于具有 </w:t>
      </w:r>
      <m:oMath>
        <m:r>
          <m:rPr/>
          <m:t>n</m:t>
        </m:r>
      </m:oMath>
      <w:r>
        <w:t xml:space="preserve"> 个玩家、每个玩家有 </w:t>
      </w:r>
      <m:oMath>
        <m:r>
          <m:rPr/>
          <m:t>m</m:t>
        </m:r>
      </m:oMath>
      <w:r>
        <w:t xml:space="preserve"> 个纯策略的博弈，其收益矩阵的维度高达 </w:t>
      </w:r>
      <m:oMath>
        <m:r>
          <m:rPr/>
          <m:t>O</m:t>
        </m:r>
        <m:d>
          <m:dPr>
            <m:sepChr m:val=""/>
          </m:dPr>
          <m:e>
            <m:sSup>
              <m:sSupPr/>
              <m:e>
                <m:r>
                  <m:rPr/>
                  <m:t>m</m:t>
                </m:r>
              </m:e>
              <m:sup>
                <m:r>
                  <m:rPr/>
                  <m:t>n</m:t>
                </m:r>
              </m:sup>
            </m:sSup>
          </m:e>
        </m:d>
      </m:oMath>
      <w:r>
        <w:t>。这不仅使得存储和传输变得不可行，也使得均衡计算等核心分析任务在计算上望而却步，阻碍了对大规模多智能体系统的严谨研究。然而，现实世界中的许多交互并非完全耦合，而是呈现出显著的、可被形式化捕捉的内在结构，例如局部性、匿名性或特定的代数形式。本节将系统阐述为应对“维度诅咒”并利用这些内在结构而发展起来的三类核心紧凑表示范式：</w:t>
      </w:r>
      <w:r>
        <w:rPr>
          <w:b/>
        </w:rPr>
        <w:t>图形博弈</w:t>
      </w:r>
      <w:r>
        <w:t>、</w:t>
      </w:r>
      <w:r>
        <w:rPr>
          <w:b/>
        </w:rPr>
        <w:t>多项式博弈</w:t>
      </w:r>
      <w:r>
        <w:t>与</w:t>
      </w:r>
      <w:r>
        <w:rPr>
          <w:b/>
        </w:rPr>
        <w:t>动作图博弈</w:t>
      </w:r>
      <w:r>
        <w:t>。这些表示方法通过显式地刻画收益函数间的依赖关系或其泛函形式，实现了描述复杂度的指数级压缩，从而为大规模博弈的分析与计算打开了新的可能性。我们将遵循严格的数学规范，深入探讨每种范式的形式化定义、表示能力与压缩机制、计算含义及算法前沿，并批判性地审视其理论局限、相互联系以及与更广阔理论框架的衔接。</w:t>
      </w:r>
    </w:p>
    <w:bookmarkEnd w:id="67"/>
    <w:p w14:paraId="17B7ED45">
      <w:pPr>
        <w:pStyle w:val="5"/>
        <w:keepNext/>
        <w:numPr>
          <w:ilvl w:val="0"/>
          <w:numId w:val="17"/>
        </w:numPr>
        <w:ind w:left="0" w:leftChars="0" w:firstLine="0" w:firstLineChars="0"/>
        <w:rPr>
          <w:b w:val="0"/>
        </w:rPr>
      </w:pPr>
      <w:bookmarkStart w:id="68" w:name="_Toc838768238"/>
      <w:bookmarkStart w:id="69" w:name="图形博弈局部交互图结构与计算图模型"/>
      <w:r>
        <w:t>图形博弈：局部交互、图结构与计算图模型</w:t>
      </w:r>
      <w:bookmarkEnd w:id="68"/>
    </w:p>
    <w:p w14:paraId="43F18A72">
      <w:pPr>
        <w:pStyle w:val="3"/>
      </w:pPr>
      <w:r>
        <w:t>图形博弈将博弈的交互结构直观地映射为一个无向图，其核心思想是</w:t>
      </w:r>
      <w:r>
        <w:rPr>
          <w:b/>
        </w:rPr>
        <w:t>局部性</w:t>
      </w:r>
      <w:r>
        <w:t>：每个玩家的收益仅取决于其自身策略及其在图中的直接邻居的策略。这种表示不仅极其自然（适用于社交网络、基础设施网络、空间博弈等），而且与概率图模型中的马尔可夫随机场和因子图有着深刻的类比，为引入成熟的推理算法奠定了基础。</w:t>
      </w:r>
    </w:p>
    <w:p w14:paraId="69DBB991">
      <w:pPr>
        <w:pStyle w:val="3"/>
      </w:pPr>
      <w:r>
        <w:rPr>
          <w:b/>
        </w:rPr>
        <w:t>数学定义与形式化</w:t>
      </w:r>
      <w:r>
        <w:t xml:space="preserve"> 一个图形博弈由一个元组 </w:t>
      </w:r>
      <m:oMath>
        <m:d>
          <m:dPr>
            <m:sepChr m:val=""/>
          </m:dPr>
          <m:e>
            <m:r>
              <m:rPr>
                <m:sty m:val="p"/>
              </m:rPr>
              <m:t>N,</m:t>
            </m:r>
            <m:r>
              <m:rPr/>
              <m:t>G</m:t>
            </m:r>
            <m:r>
              <m:rPr>
                <m:sty m:val="p"/>
              </m:rPr>
              <m:t>,{</m:t>
            </m:r>
            <m:sSub>
              <m:sSubPr/>
              <m:e>
                <m:r>
                  <m:rPr/>
                  <m:t>S</m:t>
                </m:r>
              </m:e>
              <m:sub>
                <m:r>
                  <m:rPr/>
                  <m:t>i</m:t>
                </m:r>
              </m:sub>
            </m:sSub>
            <m:r>
              <m:rPr>
                <m:sty m:val="p"/>
              </m:rPr>
              <m:t>},{</m:t>
            </m:r>
            <m:sSub>
              <m:sSubPr/>
              <m:e>
                <m:r>
                  <m:rPr/>
                  <m:t>u</m:t>
                </m:r>
              </m:e>
              <m:sub>
                <m:r>
                  <m:rPr/>
                  <m:t>i</m:t>
                </m:r>
              </m:sub>
            </m:sSub>
            <m:r>
              <m:rPr>
                <m:sty m:val="p"/>
              </m:rPr>
              <m:t>}</m:t>
            </m:r>
          </m:e>
        </m:d>
      </m:oMath>
      <w:r>
        <w:t xml:space="preserve"> 精确定义，其中： - </w:t>
      </w:r>
      <m:oMath>
        <m:r>
          <m:rPr>
            <m:sty m:val="p"/>
          </m:rPr>
          <m:t>N={</m:t>
        </m:r>
        <m:r>
          <m:rPr/>
          <m:t>1</m:t>
        </m:r>
        <m:r>
          <m:rPr>
            <m:sty m:val="p"/>
          </m:rPr>
          <m:t>,…,</m:t>
        </m:r>
        <m:r>
          <m:rPr/>
          <m:t>n</m:t>
        </m:r>
        <m:r>
          <m:rPr>
            <m:sty m:val="p"/>
          </m:rPr>
          <m:t>}</m:t>
        </m:r>
      </m:oMath>
      <w:r>
        <w:t xml:space="preserve"> 是有限的玩家集合。 - </w:t>
      </w:r>
      <m:oMath>
        <m:r>
          <m:rPr/>
          <m:t>G</m:t>
        </m:r>
        <m:r>
          <m:rPr>
            <m:sty m:val="p"/>
          </m:rPr>
          <m:t>=</m:t>
        </m:r>
        <m:d>
          <m:dPr>
            <m:sepChr m:val=""/>
          </m:dPr>
          <m:e>
            <m:r>
              <m:rPr/>
              <m:t>V</m:t>
            </m:r>
            <m:r>
              <m:rPr>
                <m:sty m:val="p"/>
              </m:rPr>
              <m:t>,</m:t>
            </m:r>
            <m:r>
              <m:rPr/>
              <m:t>E</m:t>
            </m:r>
          </m:e>
        </m:d>
      </m:oMath>
      <w:r>
        <w:t xml:space="preserve"> 是一个无向图，顶点集 </w:t>
      </w:r>
      <m:oMath>
        <m:r>
          <m:rPr/>
          <m:t>V</m:t>
        </m:r>
        <m:r>
          <m:rPr>
            <m:sty m:val="p"/>
          </m:rPr>
          <m:t>=N</m:t>
        </m:r>
      </m:oMath>
      <w:r>
        <w:t xml:space="preserve">，边集 </w:t>
      </w:r>
      <m:oMath>
        <m:r>
          <m:rPr/>
          <m:t>E</m:t>
        </m:r>
        <m:r>
          <m:rPr>
            <m:sty m:val="p"/>
          </m:rPr>
          <m:t>⊆</m:t>
        </m:r>
        <m:r>
          <m:rPr/>
          <m:t>V</m:t>
        </m:r>
        <m:r>
          <m:rPr>
            <m:sty m:val="p"/>
          </m:rPr>
          <m:t>×</m:t>
        </m:r>
        <m:r>
          <m:rPr/>
          <m:t>V</m:t>
        </m:r>
      </m:oMath>
      <w:r>
        <w:t xml:space="preserve"> 编码玩家间的战略依赖关系。 - 对于每个玩家 </w:t>
      </w:r>
      <m:oMath>
        <m:r>
          <m:rPr/>
          <m:t>i</m:t>
        </m:r>
        <m:r>
          <m:rPr>
            <m:sty m:val="p"/>
          </m:rPr>
          <m:t>∈</m:t>
        </m:r>
        <m:r>
          <m:rPr/>
          <m:t>V</m:t>
        </m:r>
      </m:oMath>
      <w:r>
        <w:t xml:space="preserve">，其纯策略集为 </w:t>
      </w:r>
      <m:oMath>
        <m:sSub>
          <m:sSubPr/>
          <m:e>
            <m:r>
              <m:rPr/>
              <m:t>S</m:t>
            </m:r>
          </m:e>
          <m:sub>
            <m:r>
              <m:rPr/>
              <m:t>i</m:t>
            </m:r>
          </m:sub>
        </m:sSub>
      </m:oMath>
      <w:r>
        <w:t xml:space="preserve">（可为任意有限集），混合策略集为 </w:t>
      </w:r>
      <m:oMath>
        <m:sSub>
          <m:sSubPr/>
          <m:e>
            <m:r>
              <m:rPr/>
              <m:t>Σ</m:t>
            </m:r>
          </m:e>
          <m:sub>
            <m:r>
              <m:rPr/>
              <m:t>i</m:t>
            </m:r>
          </m:sub>
        </m:sSub>
        <m:r>
          <m:rPr>
            <m:sty m:val="p"/>
          </m:rPr>
          <m:t>=</m:t>
        </m:r>
        <m:r>
          <m:rPr/>
          <m:t>Δ</m:t>
        </m:r>
        <m:d>
          <m:dPr>
            <m:sepChr m:val=""/>
          </m:dPr>
          <m:e>
            <m:sSub>
              <m:sSubPr/>
              <m:e>
                <m:r>
                  <m:rPr/>
                  <m:t>S</m:t>
                </m:r>
              </m:e>
              <m:sub>
                <m:r>
                  <m:rPr/>
                  <m:t>i</m:t>
                </m:r>
              </m:sub>
            </m:sSub>
          </m:e>
        </m:d>
      </m:oMath>
      <w:r>
        <w:t xml:space="preserve">，即 </w:t>
      </w:r>
      <m:oMath>
        <m:sSub>
          <m:sSubPr/>
          <m:e>
            <m:r>
              <m:rPr/>
              <m:t>S</m:t>
            </m:r>
          </m:e>
          <m:sub>
            <m:r>
              <m:rPr/>
              <m:t>i</m:t>
            </m:r>
          </m:sub>
        </m:sSub>
      </m:oMath>
      <w:r>
        <w:t xml:space="preserve"> 上的概率单纯形。 - 收益函数 </w:t>
      </w:r>
      <m:oMath>
        <m:sSub>
          <m:sSubPr/>
          <m:e>
            <m:r>
              <m:rPr/>
              <m:t>u</m:t>
            </m:r>
          </m:e>
          <m:sub>
            <m:r>
              <m:rPr/>
              <m:t>i</m:t>
            </m:r>
          </m:sub>
        </m:sSub>
        <m:r>
          <m:rPr>
            <m:sty m:val="p"/>
          </m:rPr>
          <m:t>:</m:t>
        </m:r>
        <m:nary>
          <m:naryPr>
            <m:chr m:val="∏"/>
            <m:limLoc m:val="undOvr"/>
            <m:supHide m:val="1"/>
          </m:naryPr>
          <m:sub>
            <m:r>
              <m:rPr/>
              <m:t>j</m:t>
            </m:r>
            <m:r>
              <m:rPr>
                <m:sty m:val="p"/>
              </m:rPr>
              <m:t>∈{</m:t>
            </m:r>
            <m:r>
              <m:rPr/>
              <m:t>i</m:t>
            </m:r>
            <m:r>
              <m:rPr>
                <m:sty m:val="p"/>
              </m:rPr>
              <m:t>}∪</m:t>
            </m:r>
            <m:r>
              <m:rPr/>
              <m:t>N</m:t>
            </m:r>
            <m:d>
              <m:dPr>
                <m:sepChr m:val=""/>
              </m:dPr>
              <m:e>
                <m:r>
                  <m:rPr/>
                  <m:t>i</m:t>
                </m:r>
              </m:e>
            </m:d>
          </m:sub>
          <m:sup>
            <m:r>
              <m:rPr/>
              <m:t>​</m:t>
            </m:r>
          </m:sup>
          <m:e>
            <m:sSub>
              <m:sSubPr/>
              <m:e>
                <m:r>
                  <m:rPr/>
                  <m:t>S</m:t>
                </m:r>
              </m:e>
              <m:sub>
                <m:r>
                  <m:rPr/>
                  <m:t>j</m:t>
                </m:r>
              </m:sub>
            </m:sSub>
          </m:e>
        </m:nary>
        <m:r>
          <m:rPr>
            <m:sty m:val="p"/>
          </m:rPr>
          <m:t>→ℝ</m:t>
        </m:r>
      </m:oMath>
      <w:r>
        <w:t xml:space="preserve">，其中 </w:t>
      </w:r>
      <m:oMath>
        <m:r>
          <m:rPr/>
          <m:t>N</m:t>
        </m:r>
        <m:d>
          <m:dPr>
            <m:sepChr m:val=""/>
          </m:dPr>
          <m:e>
            <m:r>
              <m:rPr/>
              <m:t>i</m:t>
            </m:r>
          </m:e>
        </m:d>
        <m:r>
          <m:rPr>
            <m:sty m:val="p"/>
          </m:rPr>
          <m:t>={</m:t>
        </m:r>
        <m:r>
          <m:rPr/>
          <m:t>j</m:t>
        </m:r>
        <m:r>
          <m:rPr>
            <m:sty m:val="p"/>
          </m:rPr>
          <m:t>∈</m:t>
        </m:r>
        <m:r>
          <m:rPr/>
          <m:t>V</m:t>
        </m:r>
        <m:r>
          <m:rPr>
            <m:sty m:val="p"/>
          </m:rPr>
          <m:t>:</m:t>
        </m:r>
        <m:d>
          <m:dPr>
            <m:sepChr m:val=""/>
          </m:dPr>
          <m:e>
            <m:r>
              <m:rPr/>
              <m:t>i</m:t>
            </m:r>
            <m:r>
              <m:rPr>
                <m:sty m:val="p"/>
              </m:rPr>
              <m:t>,</m:t>
            </m:r>
            <m:r>
              <m:rPr/>
              <m:t>j</m:t>
            </m:r>
          </m:e>
        </m:d>
        <m:r>
          <m:rPr>
            <m:sty m:val="p"/>
          </m:rPr>
          <m:t>∈</m:t>
        </m:r>
        <m:r>
          <m:rPr/>
          <m:t>E</m:t>
        </m:r>
        <m:r>
          <m:rPr>
            <m:sty m:val="p"/>
          </m:rPr>
          <m:t>}</m:t>
        </m:r>
      </m:oMath>
      <w:r>
        <w:t xml:space="preserve"> 是玩家 </w:t>
      </w:r>
      <m:oMath>
        <m:r>
          <m:rPr/>
          <m:t>i</m:t>
        </m:r>
      </m:oMath>
      <w:r>
        <w:t xml:space="preserve"> 在图 </w:t>
      </w:r>
      <m:oMath>
        <m:r>
          <m:rPr/>
          <m:t>G</m:t>
        </m:r>
      </m:oMath>
      <w:r>
        <w:t xml:space="preserve"> 中的邻居集合。换言之，</w:t>
      </w:r>
      <m:oMath>
        <m:sSub>
          <m:sSubPr/>
          <m:e>
            <m:r>
              <m:rPr/>
              <m:t>u</m:t>
            </m:r>
          </m:e>
          <m:sub>
            <m:r>
              <m:rPr/>
              <m:t>i</m:t>
            </m:r>
          </m:sub>
        </m:sSub>
        <m:d>
          <m:dPr>
            <m:sepChr m:val=""/>
          </m:dPr>
          <m:e>
            <m:r>
              <m:rPr>
                <m:sty m:val="b"/>
              </m:rPr>
              <m:t>s</m:t>
            </m:r>
          </m:e>
        </m:d>
        <m:r>
          <m:rPr>
            <m:sty m:val="p"/>
          </m:rPr>
          <m:t>=</m:t>
        </m:r>
        <m:sSub>
          <m:sSubPr/>
          <m:e>
            <m:r>
              <m:rPr/>
              <m:t>u</m:t>
            </m:r>
          </m:e>
          <m:sub>
            <m:r>
              <m:rPr/>
              <m:t>i</m:t>
            </m:r>
          </m:sub>
        </m:sSub>
        <m:d>
          <m:dPr>
            <m:sepChr m:val=""/>
          </m:dPr>
          <m:e>
            <m:sSub>
              <m:sSubPr/>
              <m:e>
                <m:r>
                  <m:rPr/>
                  <m:t>s</m:t>
                </m:r>
              </m:e>
              <m:sub>
                <m:r>
                  <m:rPr/>
                  <m:t>i</m:t>
                </m:r>
              </m:sub>
            </m:sSub>
            <m:r>
              <m:rPr>
                <m:sty m:val="p"/>
              </m:rPr>
              <m:t>,</m:t>
            </m:r>
            <m:sSub>
              <m:sSubPr/>
              <m:e>
                <m:r>
                  <m:rPr>
                    <m:sty m:val="b"/>
                  </m:rPr>
                  <m:t>s</m:t>
                </m:r>
              </m:e>
              <m:sub>
                <m:r>
                  <m:rPr/>
                  <m:t>N</m:t>
                </m:r>
                <m:d>
                  <m:dPr>
                    <m:sepChr m:val=""/>
                  </m:dPr>
                  <m:e>
                    <m:r>
                      <m:rPr/>
                      <m:t>i</m:t>
                    </m:r>
                  </m:e>
                </m:d>
              </m:sub>
            </m:sSub>
          </m:e>
        </m:d>
      </m:oMath>
      <w:r>
        <w:t xml:space="preserve"> 仅依赖于局部策略组合，其中 </w:t>
      </w:r>
      <m:oMath>
        <m:sSub>
          <m:sSubPr/>
          <m:e>
            <m:r>
              <m:rPr>
                <m:sty m:val="b"/>
              </m:rPr>
              <m:t>s</m:t>
            </m:r>
          </m:e>
          <m:sub>
            <m:r>
              <m:rPr/>
              <m:t>N</m:t>
            </m:r>
            <m:d>
              <m:dPr>
                <m:sepChr m:val=""/>
              </m:dPr>
              <m:e>
                <m:r>
                  <m:rPr/>
                  <m:t>i</m:t>
                </m:r>
              </m:e>
            </m:d>
          </m:sub>
        </m:sSub>
        <m:r>
          <m:rPr>
            <m:sty m:val="p"/>
          </m:rPr>
          <m:t>∈</m:t>
        </m:r>
        <m:nary>
          <m:naryPr>
            <m:chr m:val="∏"/>
            <m:limLoc m:val="undOvr"/>
            <m:supHide m:val="1"/>
          </m:naryPr>
          <m:sub>
            <m:r>
              <m:rPr/>
              <m:t>j</m:t>
            </m:r>
            <m:r>
              <m:rPr>
                <m:sty m:val="p"/>
              </m:rPr>
              <m:t>∈</m:t>
            </m:r>
            <m:r>
              <m:rPr/>
              <m:t>N</m:t>
            </m:r>
            <m:d>
              <m:dPr>
                <m:sepChr m:val=""/>
              </m:dPr>
              <m:e>
                <m:r>
                  <m:rPr/>
                  <m:t>i</m:t>
                </m:r>
              </m:e>
            </m:d>
          </m:sub>
          <m:sup>
            <m:r>
              <m:rPr/>
              <m:t>​</m:t>
            </m:r>
          </m:sup>
          <m:e>
            <m:sSub>
              <m:sSubPr/>
              <m:e>
                <m:r>
                  <m:rPr/>
                  <m:t>S</m:t>
                </m:r>
              </m:e>
              <m:sub>
                <m:r>
                  <m:rPr/>
                  <m:t>j</m:t>
                </m:r>
              </m:sub>
            </m:sSub>
          </m:e>
        </m:nary>
      </m:oMath>
      <w:r>
        <w:t>。</w:t>
      </w:r>
    </w:p>
    <w:p w14:paraId="139E6F52">
      <w:pPr>
        <w:pStyle w:val="3"/>
      </w:pPr>
      <w:r>
        <w:rPr>
          <w:b/>
        </w:rPr>
        <w:t>表示优势的量化分析</w:t>
      </w:r>
      <w:r>
        <w:t xml:space="preserve"> 经典策略式博弈的收益张量需要存储 </w:t>
      </w:r>
      <m:oMath>
        <m:r>
          <m:rPr/>
          <m:t>n</m:t>
        </m:r>
        <m:r>
          <m:rPr>
            <m:sty m:val="p"/>
          </m:rPr>
          <m:t>⋅</m:t>
        </m:r>
        <m:sSup>
          <m:sSupPr/>
          <m:e>
            <m:d>
              <m:dPr>
                <m:begChr m:val="|"/>
                <m:sepChr m:val=""/>
                <m:endChr m:val="|"/>
              </m:dPr>
              <m:e>
                <m:r>
                  <m:rPr/>
                  <m:t>S</m:t>
                </m:r>
              </m:e>
            </m:d>
          </m:e>
          <m:sup>
            <m:r>
              <m:rPr/>
              <m:t>n</m:t>
            </m:r>
          </m:sup>
        </m:sSup>
      </m:oMath>
      <w:r>
        <w:t xml:space="preserve"> 个标量（假设所有 </w:t>
      </w:r>
      <m:oMath>
        <m:d>
          <m:dPr>
            <m:begChr m:val="|"/>
            <m:sepChr m:val=""/>
            <m:endChr m:val="|"/>
          </m:dPr>
          <m:e>
            <m:sSub>
              <m:sSubPr/>
              <m:e>
                <m:r>
                  <m:rPr/>
                  <m:t>S</m:t>
                </m:r>
              </m:e>
              <m:sub>
                <m:r>
                  <m:rPr/>
                  <m:t>i</m:t>
                </m:r>
              </m:sub>
            </m:sSub>
          </m:e>
        </m:d>
        <m:r>
          <m:rPr>
            <m:sty m:val="p"/>
          </m:rPr>
          <m:t>=</m:t>
        </m:r>
        <m:r>
          <m:rPr/>
          <m:t>m</m:t>
        </m:r>
      </m:oMath>
      <w:r>
        <w:t xml:space="preserve">，则 </w:t>
      </w:r>
      <m:oMath>
        <m:d>
          <m:dPr>
            <m:begChr m:val="|"/>
            <m:sepChr m:val=""/>
            <m:endChr m:val="|"/>
          </m:dPr>
          <m:e>
            <m:r>
              <m:rPr/>
              <m:t>S</m:t>
            </m:r>
          </m:e>
        </m:d>
        <m:r>
          <m:rPr>
            <m:sty m:val="p"/>
          </m:rPr>
          <m:t>=</m:t>
        </m:r>
        <m:sSup>
          <m:sSupPr/>
          <m:e>
            <m:r>
              <m:rPr/>
              <m:t>m</m:t>
            </m:r>
          </m:e>
          <m:sup>
            <m:r>
              <m:rPr/>
              <m:t>n</m:t>
            </m:r>
          </m:sup>
        </m:sSup>
      </m:oMath>
      <w:r>
        <w:t xml:space="preserve">）。在图形博弈中，玩家 </w:t>
      </w:r>
      <m:oMath>
        <m:r>
          <m:rPr/>
          <m:t>i</m:t>
        </m:r>
      </m:oMath>
      <w:r>
        <w:t xml:space="preserve"> 的收益表大小为其局部策略组合数：</w:t>
      </w:r>
      <m:oMath>
        <m:d>
          <m:dPr>
            <m:begChr m:val="|"/>
            <m:sepChr m:val=""/>
            <m:endChr m:val="|"/>
          </m:dPr>
          <m:e>
            <m:sSub>
              <m:sSubPr/>
              <m:e>
                <m:r>
                  <m:rPr/>
                  <m:t>S</m:t>
                </m:r>
              </m:e>
              <m:sub>
                <m:r>
                  <m:rPr/>
                  <m:t>i</m:t>
                </m:r>
              </m:sub>
            </m:sSub>
          </m:e>
        </m:d>
        <m:r>
          <m:rPr>
            <m:sty m:val="p"/>
          </m:rPr>
          <m:t>⋅</m:t>
        </m:r>
        <m:nary>
          <m:naryPr>
            <m:chr m:val="∏"/>
            <m:limLoc m:val="undOvr"/>
            <m:supHide m:val="1"/>
          </m:naryPr>
          <m:sub>
            <m:r>
              <m:rPr/>
              <m:t>j</m:t>
            </m:r>
            <m:r>
              <m:rPr>
                <m:sty m:val="p"/>
              </m:rPr>
              <m:t>∈</m:t>
            </m:r>
            <m:r>
              <m:rPr/>
              <m:t>N</m:t>
            </m:r>
            <m:d>
              <m:dPr>
                <m:sepChr m:val=""/>
              </m:dPr>
              <m:e>
                <m:r>
                  <m:rPr/>
                  <m:t>i</m:t>
                </m:r>
              </m:e>
            </m:d>
          </m:sub>
          <m:sup>
            <m:r>
              <m:rPr/>
              <m:t>​</m:t>
            </m:r>
          </m:sup>
          <m:e>
            <m:d>
              <m:dPr>
                <m:begChr m:val="|"/>
                <m:sepChr m:val=""/>
                <m:endChr m:val="|"/>
              </m:dPr>
              <m:e>
                <m:sSub>
                  <m:sSubPr/>
                  <m:e>
                    <m:r>
                      <m:rPr/>
                      <m:t>S</m:t>
                    </m:r>
                  </m:e>
                  <m:sub>
                    <m:r>
                      <m:rPr/>
                      <m:t>j</m:t>
                    </m:r>
                  </m:sub>
                </m:sSub>
              </m:e>
            </m:d>
          </m:e>
        </m:nary>
        <m:r>
          <m:rPr>
            <m:sty m:val="p"/>
          </m:rPr>
          <m:t>≤</m:t>
        </m:r>
        <m:sSup>
          <m:sSupPr/>
          <m:e>
            <m:r>
              <m:rPr/>
              <m:t>m</m:t>
            </m:r>
          </m:e>
          <m:sup>
            <m:sSub>
              <m:sSubPr/>
              <m:e>
                <m:r>
                  <m:rPr/>
                  <m:t>d</m:t>
                </m:r>
              </m:e>
              <m:sub>
                <m:r>
                  <m:rPr/>
                  <m:t>i</m:t>
                </m:r>
              </m:sub>
            </m:sSub>
            <m:r>
              <m:rPr>
                <m:sty m:val="p"/>
              </m:rPr>
              <m:t>+</m:t>
            </m:r>
            <m:r>
              <m:rPr/>
              <m:t>1</m:t>
            </m:r>
          </m:sup>
        </m:sSup>
      </m:oMath>
      <w:r>
        <w:t xml:space="preserve">，其中 </w:t>
      </w:r>
      <m:oMath>
        <m:sSub>
          <m:sSubPr/>
          <m:e>
            <m:r>
              <m:rPr/>
              <m:t>d</m:t>
            </m:r>
          </m:e>
          <m:sub>
            <m:r>
              <m:rPr/>
              <m:t>i</m:t>
            </m:r>
          </m:sub>
        </m:sSub>
        <m:r>
          <m:rPr>
            <m:sty m:val="p"/>
          </m:rPr>
          <m:t>=</m:t>
        </m:r>
        <m:d>
          <m:dPr>
            <m:begChr m:val="|"/>
            <m:sepChr m:val=""/>
            <m:endChr m:val="|"/>
          </m:dPr>
          <m:e>
            <m:r>
              <m:rPr/>
              <m:t>N</m:t>
            </m:r>
            <m:d>
              <m:dPr>
                <m:sepChr m:val=""/>
              </m:dPr>
              <m:e>
                <m:r>
                  <m:rPr/>
                  <m:t>i</m:t>
                </m:r>
              </m:e>
            </m:d>
          </m:e>
        </m:d>
      </m:oMath>
      <w:r>
        <w:t xml:space="preserve"> 是玩家 </w:t>
      </w:r>
      <m:oMath>
        <m:r>
          <m:rPr/>
          <m:t>i</m:t>
        </m:r>
      </m:oMath>
      <w:r>
        <w:t xml:space="preserve"> 的度数。因此，总存储成本为 </w:t>
      </w:r>
      <m:oMath>
        <m:r>
          <m:rPr/>
          <m:t>O</m:t>
        </m:r>
        <m:d>
          <m:dPr>
            <m:sepChr m:val=""/>
          </m:dPr>
          <m:e>
            <m:r>
              <m:rPr/>
              <m:t>n</m:t>
            </m:r>
            <m:r>
              <m:rPr>
                <m:sty m:val="p"/>
              </m:rPr>
              <m:t>⋅</m:t>
            </m:r>
            <m:sSup>
              <m:sSupPr/>
              <m:e>
                <m:r>
                  <m:rPr/>
                  <m:t>m</m:t>
                </m:r>
              </m:e>
              <m:sup>
                <m:sSub>
                  <m:sSubPr/>
                  <m:e>
                    <m:r>
                      <m:rPr>
                        <m:sty m:val="p"/>
                      </m:rPr>
                      <m:t>max</m:t>
                    </m:r>
                  </m:e>
                  <m:sub>
                    <m:r>
                      <m:rPr/>
                      <m:t>i</m:t>
                    </m:r>
                  </m:sub>
                </m:sSub>
                <m:d>
                  <m:dPr>
                    <m:sepChr m:val=""/>
                  </m:dPr>
                  <m:e>
                    <m:sSub>
                      <m:sSubPr/>
                      <m:e>
                        <m:r>
                          <m:rPr/>
                          <m:t>d</m:t>
                        </m:r>
                      </m:e>
                      <m:sub>
                        <m:r>
                          <m:rPr/>
                          <m:t>i</m:t>
                        </m:r>
                      </m:sub>
                    </m:sSub>
                  </m:e>
                </m:d>
                <m:r>
                  <m:rPr>
                    <m:sty m:val="p"/>
                  </m:rPr>
                  <m:t>+</m:t>
                </m:r>
                <m:r>
                  <m:rPr/>
                  <m:t>1</m:t>
                </m:r>
              </m:sup>
            </m:sSup>
          </m:e>
        </m:d>
      </m:oMath>
      <w:r>
        <w:t xml:space="preserve">。当最大度数 </w:t>
      </w:r>
      <m:oMath>
        <m:sSub>
          <m:sSubPr/>
          <m:e>
            <m:r>
              <m:rPr/>
              <m:t>d</m:t>
            </m:r>
          </m:e>
          <m:sub>
            <m:r>
              <m:rPr>
                <m:sty m:val="p"/>
              </m:rPr>
              <m:t>max</m:t>
            </m:r>
          </m:sub>
        </m:sSub>
        <m:r>
          <m:rPr>
            <m:sty m:val="p"/>
          </m:rPr>
          <m:t>≪</m:t>
        </m:r>
        <m:r>
          <m:rPr/>
          <m:t>n</m:t>
        </m:r>
      </m:oMath>
      <w:r>
        <w:t xml:space="preserve"> 时（这在稀疏网络中常见），表示复杂度从 </w:t>
      </w:r>
      <m:oMath>
        <m:r>
          <m:rPr/>
          <m:t>O</m:t>
        </m:r>
        <m:d>
          <m:dPr>
            <m:sepChr m:val=""/>
          </m:dPr>
          <m:e>
            <m:r>
              <m:rPr/>
              <m:t>n</m:t>
            </m:r>
            <m:sSup>
              <m:sSupPr/>
              <m:e>
                <m:r>
                  <m:rPr/>
                  <m:t>m</m:t>
                </m:r>
              </m:e>
              <m:sup>
                <m:r>
                  <m:rPr/>
                  <m:t>n</m:t>
                </m:r>
              </m:sup>
            </m:sSup>
          </m:e>
        </m:d>
      </m:oMath>
      <w:r>
        <w:t xml:space="preserve"> 指数级降低至 </w:t>
      </w:r>
      <m:oMath>
        <m:r>
          <m:rPr/>
          <m:t>O</m:t>
        </m:r>
        <m:d>
          <m:dPr>
            <m:sepChr m:val=""/>
          </m:dPr>
          <m:e>
            <m:r>
              <m:rPr/>
              <m:t>n</m:t>
            </m:r>
            <m:sSup>
              <m:sSupPr/>
              <m:e>
                <m:r>
                  <m:rPr/>
                  <m:t>m</m:t>
                </m:r>
              </m:e>
              <m:sup>
                <m:sSub>
                  <m:sSubPr/>
                  <m:e>
                    <m:r>
                      <m:rPr/>
                      <m:t>d</m:t>
                    </m:r>
                  </m:e>
                  <m:sub>
                    <m:r>
                      <m:rPr>
                        <m:sty m:val="p"/>
                      </m:rPr>
                      <m:t>max</m:t>
                    </m:r>
                  </m:sub>
                </m:sSub>
                <m:r>
                  <m:rPr>
                    <m:sty m:val="p"/>
                  </m:rPr>
                  <m:t>+</m:t>
                </m:r>
                <m:r>
                  <m:rPr/>
                  <m:t>1</m:t>
                </m:r>
              </m:sup>
            </m:sSup>
          </m:e>
        </m:d>
      </m:oMath>
      <w:r>
        <w:t>。例如，在环状网络（</w:t>
      </w:r>
      <m:oMath>
        <m:sSub>
          <m:sSubPr/>
          <m:e>
            <m:r>
              <m:rPr/>
              <m:t>d</m:t>
            </m:r>
          </m:e>
          <m:sub>
            <m:r>
              <m:rPr>
                <m:sty m:val="p"/>
              </m:rPr>
              <m:t>max</m:t>
            </m:r>
          </m:sub>
        </m:sSub>
        <m:r>
          <m:rPr>
            <m:sty m:val="p"/>
          </m:rPr>
          <m:t>=</m:t>
        </m:r>
        <m:r>
          <m:rPr/>
          <m:t>2</m:t>
        </m:r>
      </m:oMath>
      <w:r>
        <w:t>）或网格网络（</w:t>
      </w:r>
      <m:oMath>
        <m:sSub>
          <m:sSubPr/>
          <m:e>
            <m:r>
              <m:rPr/>
              <m:t>d</m:t>
            </m:r>
          </m:e>
          <m:sub>
            <m:r>
              <m:rPr>
                <m:sty m:val="p"/>
              </m:rPr>
              <m:t>max</m:t>
            </m:r>
          </m:sub>
        </m:sSub>
        <m:r>
          <m:rPr>
            <m:sty m:val="p"/>
          </m:rPr>
          <m:t>=</m:t>
        </m:r>
        <m:r>
          <m:rPr/>
          <m:t>4</m:t>
        </m:r>
      </m:oMath>
      <w:r>
        <w:t>）中，表示是多项式规模的。</w:t>
      </w:r>
    </w:p>
    <w:p w14:paraId="2911D5EA">
      <w:pPr>
        <w:pStyle w:val="3"/>
      </w:pPr>
      <w:r>
        <w:rPr>
          <w:b/>
        </w:rPr>
        <w:t>与概率图模型的深刻类比</w:t>
      </w:r>
      <w:r>
        <w:t xml:space="preserve"> 图形博弈与马尔可夫随机场（MRF）及因子图之间存在形式上的对偶关系。在一个 MRF 中，联合概率分布 </w:t>
      </w:r>
      <m:oMath>
        <m:r>
          <m:rPr/>
          <m:t>P</m:t>
        </m:r>
        <m:d>
          <m:dPr>
            <m:sepChr m:val=""/>
          </m:dPr>
          <m:e>
            <m:r>
              <m:rPr>
                <m:sty m:val="b"/>
              </m:rPr>
              <m:t>x</m:t>
            </m:r>
          </m:e>
        </m:d>
      </m:oMath>
      <w:r>
        <w:t xml:space="preserve"> 可以分解为定义在团上的势函数之积：</w:t>
      </w:r>
      <m:oMath>
        <m:r>
          <m:rPr/>
          <m:t>P</m:t>
        </m:r>
        <m:d>
          <m:dPr>
            <m:sepChr m:val=""/>
          </m:dPr>
          <m:e>
            <m:r>
              <m:rPr>
                <m:sty m:val="b"/>
              </m:rPr>
              <m:t>x</m:t>
            </m:r>
          </m:e>
        </m:d>
        <m:r>
          <m:rPr>
            <m:sty m:val="p"/>
          </m:rPr>
          <m:t>∝</m:t>
        </m:r>
        <m:nary>
          <m:naryPr>
            <m:chr m:val="∏"/>
            <m:limLoc m:val="undOvr"/>
            <m:supHide m:val="1"/>
          </m:naryPr>
          <m:sub>
            <m:r>
              <m:rPr/>
              <m:t>c</m:t>
            </m:r>
            <m:r>
              <m:rPr>
                <m:sty m:val="p"/>
              </m:rPr>
              <m:t>∈C</m:t>
            </m:r>
          </m:sub>
          <m:sup>
            <m:r>
              <m:rPr/>
              <m:t>​</m:t>
            </m:r>
          </m:sup>
          <m:e>
            <m:sSub>
              <m:sSubPr/>
              <m:e>
                <m:r>
                  <m:rPr/>
                  <m:t>ψ</m:t>
                </m:r>
              </m:e>
              <m:sub>
                <m:r>
                  <m:rPr/>
                  <m:t>c</m:t>
                </m:r>
              </m:sub>
            </m:sSub>
          </m:e>
        </m:nary>
        <m:d>
          <m:dPr>
            <m:sepChr m:val=""/>
          </m:dPr>
          <m:e>
            <m:sSub>
              <m:sSubPr/>
              <m:e>
                <m:r>
                  <m:rPr>
                    <m:sty m:val="b"/>
                  </m:rPr>
                  <m:t>x</m:t>
                </m:r>
              </m:e>
              <m:sub>
                <m:r>
                  <m:rPr/>
                  <m:t>c</m:t>
                </m:r>
              </m:sub>
            </m:sSub>
          </m:e>
        </m:d>
      </m:oMath>
      <w:r>
        <w:t xml:space="preserve">。类似地，在图形博弈中，虽然每个玩家的收益函数 </w:t>
      </w:r>
      <m:oMath>
        <m:sSub>
          <m:sSubPr/>
          <m:e>
            <m:r>
              <m:rPr/>
              <m:t>u</m:t>
            </m:r>
          </m:e>
          <m:sub>
            <m:r>
              <m:rPr/>
              <m:t>i</m:t>
            </m:r>
          </m:sub>
        </m:sSub>
      </m:oMath>
      <w:r>
        <w:t xml:space="preserve"> 本身并非概率因子，但整个博弈的“全局激励结构”可以视为由这些局部函数拼凑而成。更深刻的联系在于</w:t>
      </w:r>
      <w:r>
        <w:rPr>
          <w:b/>
        </w:rPr>
        <w:t>计算</w:t>
      </w:r>
      <w:r>
        <w:t xml:space="preserve">层面：寻找博弈的纳什均衡可以类比为在 MRF 中寻找最大后验估计或进行信念传播。Kearns等人[61]的开创性工作正是利用了这种类比，将博弈论问题转化为在图模型上进行推理的问题。他们证明，如果交互图 </w:t>
      </w:r>
      <m:oMath>
        <m:r>
          <m:rPr/>
          <m:t>G</m:t>
        </m:r>
      </m:oMath>
      <w:r>
        <w:t xml:space="preserve"> 是一棵树（或可经少量节点合并后成为树），则存在基于消息传递的高效算法来计算纳什均衡。该算法本质上是动态规划，其运行时间关于玩家数 </w:t>
      </w:r>
      <m:oMath>
        <m:r>
          <m:rPr/>
          <m:t>n</m:t>
        </m:r>
      </m:oMath>
      <w:r>
        <w:t xml:space="preserve"> 是线性的，但关于策略数 </w:t>
      </w:r>
      <m:oMath>
        <m:r>
          <m:rPr/>
          <m:t>m</m:t>
        </m:r>
      </m:oMath>
      <w:r>
        <w:t xml:space="preserve"> 是指数的（限于树宽）。这一成果首次清晰揭示了博弈结构与计算可处理性之间的直接联系。</w:t>
      </w:r>
    </w:p>
    <w:p w14:paraId="651CA55B">
      <w:pPr>
        <w:pStyle w:val="3"/>
      </w:pPr>
      <w:r>
        <w:rPr>
          <w:b/>
        </w:rPr>
        <w:t>均衡计算：参数化复杂性与算法潜力</w:t>
      </w:r>
      <w:r>
        <w:t xml:space="preserve"> 尽管图形博弈在表示上实现了压缩，但计算其纳什均衡的一般性问题并未因此变得简单。Daskalakis、Goldberg 和 Papadimitriou 证明了即使对于度数有界（如 </w:t>
      </w:r>
      <m:oMath>
        <m:sSub>
          <m:sSubPr/>
          <m:e>
            <m:r>
              <m:rPr/>
              <m:t>d</m:t>
            </m:r>
          </m:e>
          <m:sub>
            <m:r>
              <m:rPr>
                <m:sty m:val="p"/>
              </m:rPr>
              <m:t>max</m:t>
            </m:r>
          </m:sub>
        </m:sSub>
        <m:r>
          <m:rPr>
            <m:sty m:val="p"/>
          </m:rPr>
          <m:t>=</m:t>
        </m:r>
        <m:r>
          <m:rPr/>
          <m:t>3</m:t>
        </m:r>
      </m:oMath>
      <w:r>
        <w:t>）的图形博弈，计算纳什均衡仍然是 PPAD-完全的[43]。这打破了通过稀疏性轻易攻克均衡计算复杂性的幻想。然而，</w:t>
      </w:r>
      <w:r>
        <w:rPr>
          <w:b/>
        </w:rPr>
        <w:t>参数化复杂性</w:t>
      </w:r>
      <w:r>
        <w:t xml:space="preserve">理论为我们提供了更精细的视角。关键参数是交互图 </w:t>
      </w:r>
      <m:oMath>
        <m:r>
          <m:rPr/>
          <m:t>G</m:t>
        </m:r>
      </m:oMath>
      <w:r>
        <w:t xml:space="preserve"> 的</w:t>
      </w:r>
      <w:r>
        <w:rPr>
          <w:b/>
        </w:rPr>
        <w:t>树宽</w:t>
      </w:r>
      <w:r>
        <w:t xml:space="preserve">。树宽衡量一个图与树的相似程度；树宽为 </w:t>
      </w:r>
      <m:oMath>
        <m:r>
          <m:rPr/>
          <m:t>k</m:t>
        </m:r>
      </m:oMath>
      <w:r>
        <w:t xml:space="preserve"> 意味着该图可以嵌入一个树宽为 </w:t>
      </w:r>
      <m:oMath>
        <m:r>
          <m:rPr/>
          <m:t>k</m:t>
        </m:r>
      </m:oMath>
      <w:r>
        <w:t xml:space="preserve"> 的树分解中。对于树宽有界（即 </w:t>
      </w:r>
      <m:oMath>
        <m:r>
          <m:rPr/>
          <m:t>k</m:t>
        </m:r>
        <m:r>
          <m:rPr>
            <m:sty m:val="p"/>
          </m:rPr>
          <m:t>=</m:t>
        </m:r>
        <m:r>
          <m:rPr/>
          <m:t>O</m:t>
        </m:r>
        <m:d>
          <m:dPr>
            <m:sepChr m:val=""/>
          </m:dPr>
          <m:e>
            <m:r>
              <m:rPr/>
              <m:t>1</m:t>
            </m:r>
          </m:e>
        </m:d>
      </m:oMath>
      <w:r>
        <w:t xml:space="preserve">）且每个玩家的策略数 </w:t>
      </w:r>
      <m:oMath>
        <m:r>
          <m:rPr/>
          <m:t>m</m:t>
        </m:r>
      </m:oMath>
      <w:r>
        <w:t xml:space="preserve"> 有界的图形博弈，存在运行时间为 </w:t>
      </w:r>
      <m:oMath>
        <m:r>
          <m:rPr/>
          <m:t>O</m:t>
        </m:r>
        <m:d>
          <m:dPr>
            <m:sepChr m:val=""/>
          </m:dPr>
          <m:e>
            <m:r>
              <m:rPr/>
              <m:t>n</m:t>
            </m:r>
            <m:r>
              <m:rPr>
                <m:sty m:val="p"/>
              </m:rPr>
              <m:t>⋅poly</m:t>
            </m:r>
            <m:d>
              <m:dPr>
                <m:sepChr m:val=""/>
              </m:dPr>
              <m:e>
                <m:sSup>
                  <m:sSupPr/>
                  <m:e>
                    <m:r>
                      <m:rPr/>
                      <m:t>m</m:t>
                    </m:r>
                  </m:e>
                  <m:sup>
                    <m:r>
                      <m:rPr/>
                      <m:t>k</m:t>
                    </m:r>
                  </m:sup>
                </m:sSup>
              </m:e>
            </m:d>
          </m:e>
        </m:d>
      </m:oMath>
      <w:r>
        <w:t xml:space="preserve"> 的动态规划算法来精确计算纳什均衡。这是因为在树分解上，我们可以对“袋”内的联合策略进行枚举，并通过递归方式合并子树的均衡信息。</w:t>
      </w:r>
    </w:p>
    <w:p w14:paraId="63A05704">
      <w:pPr>
        <w:pStyle w:val="3"/>
      </w:pPr>
      <w:r>
        <w:t xml:space="preserve">但是，如果策略数 </w:t>
      </w:r>
      <m:oMath>
        <m:r>
          <m:rPr/>
          <m:t>m</m:t>
        </m:r>
      </m:oMath>
      <w:r>
        <w:t xml:space="preserve"> 无界，即使对于树状图（树宽为1），计算均衡也可能是 PPAD-难的。这凸显了“行动数”作为另一个关键参数的角色。Marino的研究[67]虽然聚焦于动作图博弈，但其关于树状结构下均衡计算复杂性的结论也适用于图形博弈的特定子类。因此，图形博弈的计算可处理性同时依赖于</w:t>
      </w:r>
      <w:r>
        <w:rPr>
          <w:b/>
        </w:rPr>
        <w:t>网络拓扑的稀疏性（树宽）</w:t>
      </w:r>
      <w:r>
        <w:t>和</w:t>
      </w:r>
      <w:r>
        <w:rPr>
          <w:b/>
        </w:rPr>
        <w:t>策略空间的有限性（行动数）</w:t>
      </w:r>
      <w:r>
        <w:t>。对于满足这两个条件的博弈，图形博弈表示不仅紧凑，而且支持高效均衡求解。</w:t>
      </w:r>
    </w:p>
    <w:p w14:paraId="68DBB504">
      <w:pPr>
        <w:pStyle w:val="3"/>
      </w:pPr>
      <w:r>
        <w:rPr>
          <w:b/>
        </w:rPr>
        <w:t>批判性审视与扩展</w:t>
      </w:r>
      <w:r>
        <w:t xml:space="preserve"> 图形博弈的优雅在于其结构的透明性。然而，其局限性亦由此而生： 1. </w:t>
      </w:r>
      <w:r>
        <w:rPr>
          <w:b/>
        </w:rPr>
        <w:t>对称性捕捉不足</w:t>
      </w:r>
      <w:r>
        <w:t xml:space="preserve">：标准图形博弈要求显式列出每个玩家与其邻居的收益表。如果玩家及其邻居关系在结构上对称（如同质玩家在规则网格上），这种表示仍会存在大量冗余。 2. </w:t>
      </w:r>
      <w:r>
        <w:rPr>
          <w:b/>
        </w:rPr>
        <w:t>高阶交互的表示</w:t>
      </w:r>
      <w:r>
        <w:t xml:space="preserve">：收益函数仅依赖于直接邻居的设定，无法简洁表达涉及三个或更多非直接相连玩家的高阶协调效应，除非将这些玩家两两连接，这会增加图的密度。 3. </w:t>
      </w:r>
      <w:r>
        <w:rPr>
          <w:b/>
        </w:rPr>
        <w:t>动态与信息结构</w:t>
      </w:r>
      <w:r>
        <w:t>：基本图形博弈是静态的、完美信息的。将其扩展到具有时序或不对称信息的动态博弈需要更复杂的表示，如多智能体影响图，但其计算性质通常更具挑战性。</w:t>
      </w:r>
    </w:p>
    <w:p w14:paraId="409080FC">
      <w:pPr>
        <w:pStyle w:val="3"/>
      </w:pPr>
      <w:r>
        <w:t>尽管如此，图形博弈作为连接博弈论、图论与计算理论的桥梁，其影响力深远。它不仅催生了对网络博弈的广泛研究，也为后续更强大的结构化表示（如动作图博弈）提供了概念基础。</w:t>
      </w:r>
    </w:p>
    <w:bookmarkEnd w:id="69"/>
    <w:p w14:paraId="649E985F">
      <w:pPr>
        <w:pStyle w:val="5"/>
        <w:keepNext/>
        <w:numPr>
          <w:ilvl w:val="0"/>
          <w:numId w:val="17"/>
        </w:numPr>
        <w:ind w:left="0" w:leftChars="0" w:firstLine="0" w:firstLineChars="0"/>
        <w:rPr>
          <w:b w:val="0"/>
        </w:rPr>
      </w:pPr>
      <w:bookmarkStart w:id="70" w:name="_Toc1095117158"/>
      <w:bookmarkStart w:id="71" w:name="多项式博弈代数结构优化重构与半定规划松弛"/>
      <w:r>
        <w:t>多项式博弈：代数结构、优化重构与半定规划松弛</w:t>
      </w:r>
      <w:bookmarkEnd w:id="70"/>
    </w:p>
    <w:p w14:paraId="70DC6C10">
      <w:pPr>
        <w:pStyle w:val="3"/>
      </w:pPr>
      <w:r>
        <w:t>多项式博弈将每个玩家的收益函数表达为关于策略指示变量的多项式。这种表示将博弈的均衡问题与</w:t>
      </w:r>
      <w:r>
        <w:rPr>
          <w:b/>
        </w:rPr>
        <w:t>多项式优化</w:t>
      </w:r>
      <w:r>
        <w:t>和</w:t>
      </w:r>
      <w:r>
        <w:rPr>
          <w:b/>
        </w:rPr>
        <w:t>代数几何</w:t>
      </w:r>
      <w:r>
        <w:t>领域联系起来，为处理连续策略空间、复杂耦合约束以及利用凸松弛技术近似求解均衡提供了强大的框架。</w:t>
      </w:r>
    </w:p>
    <w:p w14:paraId="2DF1FCEE">
      <w:pPr>
        <w:pStyle w:val="3"/>
      </w:pPr>
      <w:r>
        <w:rPr>
          <w:b/>
        </w:rPr>
        <w:t>数学定义与形式化</w:t>
      </w:r>
      <w:r>
        <w:t xml:space="preserve"> 考虑一个有限玩家集合 </w:t>
      </w:r>
      <m:oMath>
        <m:r>
          <m:rPr>
            <m:sty m:val="p"/>
          </m:rPr>
          <m:t>N={</m:t>
        </m:r>
        <m:r>
          <m:rPr/>
          <m:t>1</m:t>
        </m:r>
        <m:r>
          <m:rPr>
            <m:sty m:val="p"/>
          </m:rPr>
          <m:t>,…,</m:t>
        </m:r>
        <m:r>
          <m:rPr/>
          <m:t>n</m:t>
        </m:r>
        <m:r>
          <m:rPr>
            <m:sty m:val="p"/>
          </m:rPr>
          <m:t>}</m:t>
        </m:r>
      </m:oMath>
      <w:r>
        <w:t xml:space="preserve">，每个玩家 </w:t>
      </w:r>
      <m:oMath>
        <m:r>
          <m:rPr/>
          <m:t>i</m:t>
        </m:r>
      </m:oMath>
      <w:r>
        <w:t xml:space="preserve"> 有一个有限的纯策略集 </w:t>
      </w:r>
      <m:oMath>
        <m:sSub>
          <m:sSubPr/>
          <m:e>
            <m:r>
              <m:rPr/>
              <m:t>S</m:t>
            </m:r>
          </m:e>
          <m:sub>
            <m:r>
              <m:rPr/>
              <m:t>i</m:t>
            </m:r>
          </m:sub>
        </m:sSub>
      </m:oMath>
      <w:r>
        <w:t xml:space="preserve">。引入二元指示变量：对于每个玩家 </w:t>
      </w:r>
      <m:oMath>
        <m:r>
          <m:rPr/>
          <m:t>i</m:t>
        </m:r>
      </m:oMath>
      <w:r>
        <w:t xml:space="preserve"> 和其每个纯策略 </w:t>
      </w:r>
      <m:oMath>
        <m:r>
          <m:rPr/>
          <m:t>a</m:t>
        </m:r>
        <m:r>
          <m:rPr>
            <m:sty m:val="p"/>
          </m:rPr>
          <m:t>∈</m:t>
        </m:r>
        <m:sSub>
          <m:sSubPr/>
          <m:e>
            <m:r>
              <m:rPr/>
              <m:t>S</m:t>
            </m:r>
          </m:e>
          <m:sub>
            <m:r>
              <m:rPr/>
              <m:t>i</m:t>
            </m:r>
          </m:sub>
        </m:sSub>
      </m:oMath>
      <w:r>
        <w:t xml:space="preserve">，令 </w:t>
      </w:r>
      <m:oMath>
        <m:sSub>
          <m:sSubPr/>
          <m:e>
            <m:r>
              <m:rPr/>
              <m:t>x</m:t>
            </m:r>
          </m:e>
          <m:sub>
            <m:r>
              <m:rPr/>
              <m:t>i</m:t>
            </m:r>
            <m:r>
              <m:rPr>
                <m:sty m:val="p"/>
              </m:rPr>
              <m:t>,</m:t>
            </m:r>
            <m:r>
              <m:rPr/>
              <m:t>a</m:t>
            </m:r>
          </m:sub>
        </m:sSub>
        <m:r>
          <m:rPr>
            <m:sty m:val="p"/>
          </m:rPr>
          <m:t>∈{</m:t>
        </m:r>
        <m:r>
          <m:rPr/>
          <m:t>0</m:t>
        </m:r>
        <m:r>
          <m:rPr>
            <m:sty m:val="p"/>
          </m:rPr>
          <m:t>,</m:t>
        </m:r>
        <m:r>
          <m:rPr/>
          <m:t>1</m:t>
        </m:r>
        <m:r>
          <m:rPr>
            <m:sty m:val="p"/>
          </m:rPr>
          <m:t>}</m:t>
        </m:r>
      </m:oMath>
      <w:r>
        <w:t xml:space="preserve">，并满足约束 </w:t>
      </w:r>
      <m:oMath>
        <m:nary>
          <m:naryPr>
            <m:chr m:val="∑"/>
            <m:limLoc m:val="undOvr"/>
            <m:supHide m:val="1"/>
          </m:naryPr>
          <m:sub>
            <m:r>
              <m:rPr/>
              <m:t>a</m:t>
            </m:r>
            <m:r>
              <m:rPr>
                <m:sty m:val="p"/>
              </m:rPr>
              <m:t>∈</m:t>
            </m:r>
            <m:sSub>
              <m:sSubPr/>
              <m:e>
                <m:r>
                  <m:rPr/>
                  <m:t>S</m:t>
                </m:r>
              </m:e>
              <m:sub>
                <m:r>
                  <m:rPr/>
                  <m:t>i</m:t>
                </m:r>
              </m:sub>
            </m:sSub>
          </m:sub>
          <m:sup>
            <m:r>
              <m:rPr/>
              <m:t>​</m:t>
            </m:r>
          </m:sup>
          <m:e>
            <m:sSub>
              <m:sSubPr/>
              <m:e>
                <m:r>
                  <m:rPr/>
                  <m:t>x</m:t>
                </m:r>
              </m:e>
              <m:sub>
                <m:r>
                  <m:rPr/>
                  <m:t>i</m:t>
                </m:r>
                <m:r>
                  <m:rPr>
                    <m:sty m:val="p"/>
                  </m:rPr>
                  <m:t>,</m:t>
                </m:r>
                <m:r>
                  <m:rPr/>
                  <m:t>a</m:t>
                </m:r>
              </m:sub>
            </m:sSub>
          </m:e>
        </m:nary>
        <m:r>
          <m:rPr>
            <m:sty m:val="p"/>
          </m:rPr>
          <m:t>=</m:t>
        </m:r>
        <m:r>
          <m:rPr/>
          <m:t>1</m:t>
        </m:r>
      </m:oMath>
      <w:r>
        <w:t xml:space="preserve">。这组变量编码了玩家 </w:t>
      </w:r>
      <m:oMath>
        <m:r>
          <m:rPr/>
          <m:t>i</m:t>
        </m:r>
      </m:oMath>
      <w:r>
        <w:t xml:space="preserve"> 的纯策略选择（</w:t>
      </w:r>
      <m:oMath>
        <m:sSub>
          <m:sSubPr/>
          <m:e>
            <m:r>
              <m:rPr/>
              <m:t>x</m:t>
            </m:r>
          </m:e>
          <m:sub>
            <m:r>
              <m:rPr/>
              <m:t>i</m:t>
            </m:r>
            <m:r>
              <m:rPr>
                <m:sty m:val="p"/>
              </m:rPr>
              <m:t>,</m:t>
            </m:r>
            <m:r>
              <m:rPr/>
              <m:t>a</m:t>
            </m:r>
          </m:sub>
        </m:sSub>
        <m:r>
          <m:rPr>
            <m:sty m:val="p"/>
          </m:rPr>
          <m:t>=</m:t>
        </m:r>
        <m:r>
          <m:rPr/>
          <m:t>1</m:t>
        </m:r>
      </m:oMath>
      <w:r>
        <w:t xml:space="preserve"> 表示选择行动 </w:t>
      </w:r>
      <m:oMath>
        <m:r>
          <m:rPr/>
          <m:t>a</m:t>
        </m:r>
      </m:oMath>
      <w:r>
        <w:t xml:space="preserve">）。一个策略组合 </w:t>
      </w:r>
      <m:oMath>
        <m:r>
          <m:rPr>
            <m:sty m:val="b"/>
          </m:rPr>
          <m:t>s</m:t>
        </m:r>
      </m:oMath>
      <w:r>
        <w:t xml:space="preserve"> 对应一个 </w:t>
      </w:r>
      <m:oMath>
        <m:r>
          <m:rPr/>
          <m:t>0</m:t>
        </m:r>
        <m:r>
          <m:rPr>
            <m:sty m:val="p"/>
          </m:rPr>
          <m:t>/</m:t>
        </m:r>
        <m:r>
          <m:rPr/>
          <m:t>1</m:t>
        </m:r>
      </m:oMath>
      <w:r>
        <w:t xml:space="preserve"> 赋值向量 </w:t>
      </w:r>
      <m:oMath>
        <m:r>
          <m:rPr>
            <m:sty m:val="b"/>
          </m:rPr>
          <m:t>x</m:t>
        </m:r>
      </m:oMath>
      <w:r>
        <w:t>。</w:t>
      </w:r>
    </w:p>
    <w:p w14:paraId="444118DC">
      <w:pPr>
        <w:pStyle w:val="3"/>
      </w:pPr>
      <w:r>
        <w:t>一个</w:t>
      </w:r>
      <w:r>
        <w:rPr>
          <w:b/>
        </w:rPr>
        <w:t>多项式博弈</w:t>
      </w:r>
      <w:r>
        <w:t xml:space="preserve">要求每个玩家 </w:t>
      </w:r>
      <m:oMath>
        <m:r>
          <m:rPr/>
          <m:t>i</m:t>
        </m:r>
      </m:oMath>
      <w:r>
        <w:t xml:space="preserve"> 的收益函数 </w:t>
      </w:r>
      <m:oMath>
        <m:sSub>
          <m:sSubPr/>
          <m:e>
            <m:r>
              <m:rPr/>
              <m:t>u</m:t>
            </m:r>
          </m:e>
          <m:sub>
            <m:r>
              <m:rPr/>
              <m:t>i</m:t>
            </m:r>
          </m:sub>
        </m:sSub>
        <m:d>
          <m:dPr>
            <m:sepChr m:val=""/>
          </m:dPr>
          <m:e>
            <m:r>
              <m:rPr>
                <m:sty m:val="b"/>
              </m:rPr>
              <m:t>s</m:t>
            </m:r>
          </m:e>
        </m:d>
      </m:oMath>
      <w:r>
        <w:t xml:space="preserve"> 可以写为关于这些指示变量 </w:t>
      </w:r>
      <m:oMath>
        <m:r>
          <m:rPr>
            <m:sty m:val="b"/>
          </m:rPr>
          <m:t>x</m:t>
        </m:r>
        <m:r>
          <m:rPr>
            <m:sty m:val="p"/>
          </m:rPr>
          <m:t>=</m:t>
        </m:r>
        <m:sSub>
          <m:sSubPr/>
          <m:e>
            <m:d>
              <m:dPr>
                <m:sepChr m:val=""/>
              </m:dPr>
              <m:e>
                <m:sSub>
                  <m:sSubPr/>
                  <m:e>
                    <m:r>
                      <m:rPr/>
                      <m:t>x</m:t>
                    </m:r>
                  </m:e>
                  <m:sub>
                    <m:r>
                      <m:rPr/>
                      <m:t>i</m:t>
                    </m:r>
                    <m:r>
                      <m:rPr>
                        <m:sty m:val="p"/>
                      </m:rPr>
                      <m:t>,</m:t>
                    </m:r>
                    <m:r>
                      <m:rPr/>
                      <m:t>a</m:t>
                    </m:r>
                  </m:sub>
                </m:sSub>
              </m:e>
            </m:d>
          </m:e>
          <m:sub>
            <m:r>
              <m:rPr/>
              <m:t>i</m:t>
            </m:r>
            <m:r>
              <m:rPr>
                <m:sty m:val="p"/>
              </m:rPr>
              <m:t>∈N,</m:t>
            </m:r>
            <m:r>
              <m:rPr/>
              <m:t>a</m:t>
            </m:r>
            <m:r>
              <m:rPr>
                <m:sty m:val="p"/>
              </m:rPr>
              <m:t>∈</m:t>
            </m:r>
            <m:sSub>
              <m:sSubPr/>
              <m:e>
                <m:r>
                  <m:rPr/>
                  <m:t>S</m:t>
                </m:r>
              </m:e>
              <m:sub>
                <m:r>
                  <m:rPr/>
                  <m:t>i</m:t>
                </m:r>
              </m:sub>
            </m:sSub>
          </m:sub>
        </m:sSub>
      </m:oMath>
      <w:r>
        <w:t xml:space="preserve"> 的一个多元多项式：</w:t>
      </w:r>
    </w:p>
    <w:p w14:paraId="0F26B14E">
      <w:pPr>
        <w:pStyle w:val="3"/>
      </w:pPr>
      <m:oMathPara>
        <m:oMathParaPr>
          <m:jc m:val="center"/>
        </m:oMathParaPr>
        <m:oMath>
          <m:sSub>
            <m:sSubPr/>
            <m:e>
              <m:r>
                <m:rPr/>
                <m:t>u</m:t>
              </m:r>
            </m:e>
            <m:sub>
              <m:r>
                <m:rPr/>
                <m:t>i</m:t>
              </m:r>
            </m:sub>
          </m:sSub>
          <m:d>
            <m:dPr>
              <m:sepChr m:val=""/>
            </m:dPr>
            <m:e>
              <m:r>
                <m:rPr>
                  <m:sty m:val="b"/>
                </m:rPr>
                <m:t>x</m:t>
              </m:r>
            </m:e>
          </m:d>
          <m:r>
            <m:rPr>
              <m:sty m:val="p"/>
            </m:rPr>
            <m:t>=</m:t>
          </m:r>
          <m:nary>
            <m:naryPr>
              <m:chr m:val="∑"/>
              <m:limLoc m:val="undOvr"/>
              <m:supHide m:val="1"/>
            </m:naryPr>
            <m:sub>
              <m:r>
                <m:rPr/>
                <m:t>α</m:t>
              </m:r>
            </m:sub>
            <m:sup>
              <m:r>
                <m:rPr/>
                <m:t>​</m:t>
              </m:r>
            </m:sup>
            <m:e>
              <m:sSub>
                <m:sSubPr/>
                <m:e>
                  <m:r>
                    <m:rPr/>
                    <m:t>c</m:t>
                  </m:r>
                </m:e>
                <m:sub>
                  <m:r>
                    <m:rPr/>
                    <m:t>i</m:t>
                  </m:r>
                  <m:r>
                    <m:rPr>
                      <m:sty m:val="p"/>
                    </m:rPr>
                    <m:t>,</m:t>
                  </m:r>
                  <m:r>
                    <m:rPr/>
                    <m:t>α</m:t>
                  </m:r>
                </m:sub>
              </m:sSub>
            </m:e>
          </m:nary>
          <m:sSup>
            <m:sSupPr/>
            <m:e>
              <m:r>
                <m:rPr>
                  <m:sty m:val="b"/>
                </m:rPr>
                <m:t>x</m:t>
              </m:r>
            </m:e>
            <m:sup>
              <m:r>
                <m:rPr/>
                <m:t>α</m:t>
              </m:r>
            </m:sup>
          </m:sSup>
        </m:oMath>
      </m:oMathPara>
    </w:p>
    <w:p w14:paraId="1CA8B29C">
      <w:pPr>
        <w:pStyle w:val="3"/>
      </w:pPr>
      <w:r>
        <w:t xml:space="preserve">其中 </w:t>
      </w:r>
      <m:oMath>
        <m:r>
          <m:rPr/>
          <m:t>α</m:t>
        </m:r>
      </m:oMath>
      <w:r>
        <w:t xml:space="preserve"> 是一个多重指数，</w:t>
      </w:r>
      <m:oMath>
        <m:sSup>
          <m:sSupPr/>
          <m:e>
            <m:r>
              <m:rPr>
                <m:sty m:val="b"/>
              </m:rPr>
              <m:t>x</m:t>
            </m:r>
          </m:e>
          <m:sup>
            <m:r>
              <m:rPr/>
              <m:t>α</m:t>
            </m:r>
          </m:sup>
        </m:sSup>
      </m:oMath>
      <w:r>
        <w:t xml:space="preserve"> 是单项式，</w:t>
      </w:r>
      <m:oMath>
        <m:sSub>
          <m:sSubPr/>
          <m:e>
            <m:r>
              <m:rPr/>
              <m:t>c</m:t>
            </m:r>
          </m:e>
          <m:sub>
            <m:r>
              <m:rPr/>
              <m:t>i</m:t>
            </m:r>
            <m:r>
              <m:rPr>
                <m:sty m:val="p"/>
              </m:rPr>
              <m:t>,</m:t>
            </m:r>
            <m:r>
              <m:rPr/>
              <m:t>α</m:t>
            </m:r>
          </m:sub>
        </m:sSub>
      </m:oMath>
      <w:r>
        <w:t xml:space="preserve"> 是实系数。混合策略下的期望收益则是该多项式在指示变量取值概率（即混合策略概率 </w:t>
      </w:r>
      <m:oMath>
        <m:sSub>
          <m:sSubPr/>
          <m:e>
            <m:r>
              <m:rPr/>
              <m:t>σ</m:t>
            </m:r>
          </m:e>
          <m:sub>
            <m:r>
              <m:rPr/>
              <m:t>i</m:t>
            </m:r>
          </m:sub>
        </m:sSub>
        <m:d>
          <m:dPr>
            <m:sepChr m:val=""/>
          </m:dPr>
          <m:e>
            <m:r>
              <m:rPr/>
              <m:t>a</m:t>
            </m:r>
          </m:e>
        </m:d>
        <m:r>
          <m:rPr>
            <m:sty m:val="p"/>
          </m:rPr>
          <m:t>=E</m:t>
        </m:r>
        <m:d>
          <m:dPr>
            <m:begChr m:val="["/>
            <m:sepChr m:val=""/>
            <m:endChr m:val="]"/>
          </m:dPr>
          <m:e>
            <m:r>
              <m:rPr/>
              <m:t>1</m:t>
            </m:r>
          </m:e>
        </m:d>
      </m:oMath>
      <w:r>
        <w:t xml:space="preserve">）下的期望值，由于多项式的线性性，期望收益本身也是关于概率变量 </w:t>
      </w:r>
      <m:oMath>
        <m:sSub>
          <m:sSubPr/>
          <m:e>
            <m:r>
              <m:rPr/>
              <m:t>σ</m:t>
            </m:r>
          </m:e>
          <m:sub>
            <m:r>
              <m:rPr/>
              <m:t>i</m:t>
            </m:r>
          </m:sub>
        </m:sSub>
        <m:d>
          <m:dPr>
            <m:sepChr m:val=""/>
          </m:dPr>
          <m:e>
            <m:r>
              <m:rPr/>
              <m:t>a</m:t>
            </m:r>
          </m:e>
        </m:d>
      </m:oMath>
      <w:r>
        <w:t xml:space="preserve"> 的多项式。</w:t>
      </w:r>
    </w:p>
    <w:p w14:paraId="75AD48CF">
      <w:pPr>
        <w:pStyle w:val="3"/>
      </w:pPr>
      <w:r>
        <w:rPr>
          <w:b/>
        </w:rPr>
        <w:t>表示灵活性与建模能力</w:t>
      </w:r>
      <w:r>
        <w:t xml:space="preserve"> 多项式表示的灵活性体现在多个方面： 1. </w:t>
      </w:r>
      <w:r>
        <w:rPr>
          <w:b/>
        </w:rPr>
        <w:t>连续策略空间</w:t>
      </w:r>
      <w:r>
        <w:t xml:space="preserve">：虽然定义始于有限策略集，但多项式形式天然允许策略变量 </w:t>
      </w:r>
      <m:oMath>
        <m:sSub>
          <m:sSubPr/>
          <m:e>
            <m:r>
              <m:rPr/>
              <m:t>x</m:t>
            </m:r>
          </m:e>
          <m:sub>
            <m:r>
              <m:rPr/>
              <m:t>i</m:t>
            </m:r>
            <m:r>
              <m:rPr>
                <m:sty m:val="p"/>
              </m:rPr>
              <m:t>,</m:t>
            </m:r>
            <m:r>
              <m:rPr/>
              <m:t>a</m:t>
            </m:r>
          </m:sub>
        </m:sSub>
      </m:oMath>
      <w:r>
        <w:t xml:space="preserve">（或其概率对应物）在连续区间（如 </w:t>
      </w:r>
      <m:oMath>
        <m:d>
          <m:dPr>
            <m:begChr m:val="["/>
            <m:sepChr m:val=""/>
            <m:endChr m:val="]"/>
          </m:dPr>
          <m:e>
            <m:r>
              <m:rPr/>
              <m:t>38</m:t>
            </m:r>
          </m:e>
        </m:d>
      </m:oMath>
      <w:r>
        <w:t xml:space="preserve">）内取值，从而可以建模连续行动博弈（如古诺产量竞争），其中收益函数通常是产量或价格的二次函数。 2. </w:t>
      </w:r>
      <w:r>
        <w:rPr>
          <w:b/>
        </w:rPr>
        <w:t>复杂约束</w:t>
      </w:r>
      <w:r>
        <w:t xml:space="preserve">：玩家策略可能受到代数约束（如资源预算 </w:t>
      </w:r>
      <m:oMath>
        <m:nary>
          <m:naryPr>
            <m:chr m:val="∑"/>
            <m:limLoc m:val="undOvr"/>
            <m:supHide m:val="1"/>
          </m:naryPr>
          <m:sub>
            <m:r>
              <m:rPr/>
              <m:t>a</m:t>
            </m:r>
          </m:sub>
          <m:sup>
            <m:r>
              <m:rPr/>
              <m:t>​</m:t>
            </m:r>
          </m:sup>
          <m:e>
            <m:sSub>
              <m:sSubPr/>
              <m:e>
                <m:r>
                  <m:rPr/>
                  <m:t>c</m:t>
                </m:r>
              </m:e>
              <m:sub>
                <m:r>
                  <m:rPr/>
                  <m:t>a</m:t>
                </m:r>
              </m:sub>
            </m:sSub>
          </m:e>
        </m:nary>
        <m:sSub>
          <m:sSubPr/>
          <m:e>
            <m:r>
              <m:rPr/>
              <m:t>x</m:t>
            </m:r>
          </m:e>
          <m:sub>
            <m:r>
              <m:rPr/>
              <m:t>i</m:t>
            </m:r>
            <m:r>
              <m:rPr>
                <m:sty m:val="p"/>
              </m:rPr>
              <m:t>,</m:t>
            </m:r>
            <m:r>
              <m:rPr/>
              <m:t>a</m:t>
            </m:r>
          </m:sub>
        </m:sSub>
        <m:r>
          <m:rPr>
            <m:sty m:val="p"/>
          </m:rPr>
          <m:t>≤</m:t>
        </m:r>
        <m:r>
          <m:rPr/>
          <m:t>B</m:t>
        </m:r>
      </m:oMath>
      <w:r>
        <w:t xml:space="preserve">），这些约束可以自然地融入多项式优化框架。 3. </w:t>
      </w:r>
      <w:r>
        <w:rPr>
          <w:b/>
        </w:rPr>
        <w:t>结构化收益</w:t>
      </w:r>
      <w:r>
        <w:t xml:space="preserve">：许多经典博弈的收益函数本质上是多项式。例如，在拥塞博弈中，资源 </w:t>
      </w:r>
      <m:oMath>
        <m:r>
          <m:rPr/>
          <m:t>e</m:t>
        </m:r>
      </m:oMath>
      <w:r>
        <w:t xml:space="preserve"> 的成本是使用者数量的函数，而使用者数量正是选择该资源的玩家指示变量之和。若成本为多项式函数，则总成本即为多项式。</w:t>
      </w:r>
    </w:p>
    <w:p w14:paraId="0D68B62F">
      <w:pPr>
        <w:pStyle w:val="3"/>
      </w:pPr>
      <w:r>
        <w:rPr>
          <w:b/>
        </w:rPr>
        <w:t>与阿尔伯特-奥斯本变换的关联</w:t>
      </w:r>
      <w:r>
        <w:t xml:space="preserve"> 多项式博弈与</w:t>
      </w:r>
      <w:r>
        <w:rPr>
          <w:b/>
        </w:rPr>
        <w:t>完全混合策略的等价表示</w:t>
      </w:r>
      <w:r>
        <w:t>密切相关，后者由阿尔伯特和奥斯本提出。其核心思想是，任何有限博弈的混合策略纳什均衡都可以转化为一个由多项式等式和不等式定义的系统的解。具体地，利用收益函数的线性性，最优反应条件可以写成关于策略概率及其乘积的多项式（互补松弛）条件。这使得均衡计算问题转化为一个</w:t>
      </w:r>
      <w:r>
        <w:rPr>
          <w:b/>
        </w:rPr>
        <w:t>非线性互补问题</w:t>
      </w:r>
      <w:r>
        <w:t>或一个</w:t>
      </w:r>
      <w:r>
        <w:rPr>
          <w:b/>
        </w:rPr>
        <w:t>多项式方程组</w:t>
      </w:r>
      <w:r>
        <w:t>的求解问题。多项式博弈的表述使得这种变换更加显式和系统化。</w:t>
      </w:r>
    </w:p>
    <w:p w14:paraId="5F7FB576">
      <w:pPr>
        <w:pStyle w:val="3"/>
      </w:pPr>
      <w:r>
        <w:rPr>
          <w:b/>
        </w:rPr>
        <w:t>计算途径：从精确到近似</w:t>
      </w:r>
      <w:r>
        <w:t xml:space="preserve"> 精确求解多项式博弈的纳什均衡（即求解多项式方程组）是极其困难的，属于经典的代数几何难题。因此，研究焦点转向</w:t>
      </w:r>
      <w:r>
        <w:rPr>
          <w:b/>
        </w:rPr>
        <w:t>近似求解</w:t>
      </w:r>
      <w:r>
        <w:t>和</w:t>
      </w:r>
      <w:r>
        <w:rPr>
          <w:b/>
        </w:rPr>
        <w:t>界分析</w:t>
      </w:r>
      <w:r>
        <w:t>。</w:t>
      </w:r>
    </w:p>
    <w:p w14:paraId="719296FA">
      <w:pPr>
        <w:pStyle w:val="3"/>
        <w:widowControl/>
        <w:numPr>
          <w:ilvl w:val="0"/>
          <w:numId w:val="18"/>
        </w:numPr>
        <w:ind w:left="0" w:leftChars="0" w:firstLine="480" w:firstLineChars="0"/>
        <w:rPr>
          <w:b w:val="0"/>
        </w:rPr>
      </w:pPr>
      <w:r>
        <w:rPr>
          <w:b/>
        </w:rPr>
        <w:t>半定规划松弛</w:t>
      </w:r>
      <w:r>
        <w:t>：这是多项式优化中最强大的工具之一。核心思想是将原问题——最大化（或寻找满足特定条件的）一个多项式目标函数——提升到一个更高维的矩阵空间。我们定义矩矩阵，其元素是原变量的单项式的期望。然后，将原问题中的多项式等式和不等式约束转化为关于这些矩矩阵的半定约束（即矩阵半正定）。通过截断矩序列的阶数，可以得到一系列越来越紧的半定规划松弛。对于多项式博弈，可以将每个玩家的最优反应条件或均衡条件表述为多项式优化问题，然后应用此方法。虽然不能保证在有限阶松弛内得到精确解，但通常能获得高质量的近似均衡或均衡收益的严格上下界。Degorre等人在[67]中使用的“continuation method”虽主要针对AGG，但其思想与求解多项式系统有共通之处，而半定规划为这类系统提供了系统的松弛框架。</w:t>
      </w:r>
    </w:p>
    <w:p w14:paraId="2CD61760">
      <w:pPr>
        <w:pStyle w:val="3"/>
        <w:widowControl/>
        <w:numPr>
          <w:ilvl w:val="0"/>
          <w:numId w:val="18"/>
        </w:numPr>
        <w:ind w:left="0" w:leftChars="0" w:firstLine="480" w:firstLineChars="0"/>
        <w:rPr>
          <w:b w:val="0"/>
        </w:rPr>
      </w:pPr>
      <w:r>
        <w:rPr>
          <w:b/>
        </w:rPr>
        <w:t>和平方分解与全局优化</w:t>
      </w:r>
      <w:r>
        <w:t>：对于寻找势博弈的全局势函数最大值（即纯策略纳什均衡）这类问题，可以利用和平方分解技术来证明某个收益水平是可达的或不可达的，这同样依赖于半定规划。</w:t>
      </w:r>
    </w:p>
    <w:p w14:paraId="376EEDCD">
      <w:pPr>
        <w:pStyle w:val="3"/>
        <w:widowControl/>
        <w:numPr>
          <w:ilvl w:val="0"/>
          <w:numId w:val="18"/>
        </w:numPr>
        <w:ind w:left="0" w:leftChars="0" w:firstLine="480" w:firstLineChars="0"/>
        <w:rPr>
          <w:b w:val="0"/>
        </w:rPr>
      </w:pPr>
      <w:r>
        <w:rPr>
          <w:b/>
        </w:rPr>
        <w:t>特殊结构与可处理性</w:t>
      </w:r>
      <w:r>
        <w:t>：当收益多项式具有特殊结构时，可能存在高效算法。例如，对于</w:t>
      </w:r>
      <w:r>
        <w:rPr>
          <w:b/>
        </w:rPr>
        <w:t>秩有界</w:t>
      </w:r>
      <w:r>
        <w:t>的双矩阵博弈，Adsul等人曾给出多项式时间算法。然而，后续研究[30]表明，计算常数秩（</w:t>
      </w:r>
      <m:oMath>
        <m:r>
          <m:rPr>
            <m:sty m:val="p"/>
          </m:rPr>
          <w:rPr>
            <w:rFonts w:ascii="DejaVu Math TeX Gyre" w:hAnsi="DejaVu Math TeX Gyre"/>
          </w:rPr>
          <m:t>≥</m:t>
        </m:r>
        <m:r>
          <m:rPr/>
          <w:rPr>
            <w:rFonts w:ascii="DejaVu Math TeX Gyre" w:hAnsi="DejaVu Math TeX Gyre"/>
          </w:rPr>
          <m:t>3</m:t>
        </m:r>
      </m:oMath>
      <w:r>
        <w:t>）双矩阵博弈的均衡是PPAD-难的，这为多项式博弈的可处理性设定了清晰的界限：即使具有看似简单的代数结构（低秩），均衡计算的根本难度依然存在。</w:t>
      </w:r>
    </w:p>
    <w:p w14:paraId="06BCA483">
      <w:pPr>
        <w:pStyle w:val="3"/>
      </w:pPr>
      <w:r>
        <w:rPr>
          <w:b/>
        </w:rPr>
        <w:t>批判性审视</w:t>
      </w:r>
      <w:r>
        <w:t xml:space="preserve"> 多项式博弈的代数视角具有理论上的统一美，但在实践应用中面临挑战： - </w:t>
      </w:r>
      <w:r>
        <w:rPr>
          <w:b/>
        </w:rPr>
        <w:t>维数膨胀</w:t>
      </w:r>
      <w:r>
        <w:t xml:space="preserve">：半定规划松弛的规模随多项式次数和变量数快速增长，对于中等规模的博弈也可能变得难以处理。 - </w:t>
      </w:r>
      <w:r>
        <w:rPr>
          <w:b/>
        </w:rPr>
        <w:t>近似性与均衡精炼</w:t>
      </w:r>
      <w:r>
        <w:t xml:space="preserve">：松弛方法通常产生近似均衡，且难以保证所得策略组合是精确的纳什均衡（即使近似程度很高）。此外，对于精炼均衡（如颤抖手完美均衡）的计算，多项式方法更为复杂。 - </w:t>
      </w:r>
      <w:r>
        <w:rPr>
          <w:b/>
        </w:rPr>
        <w:t>信息结构整合</w:t>
      </w:r>
      <w:r>
        <w:t>：将不完全信息融入多项式框架在理论上可行（类型变量作为另一组多项式变量），但会导致问题的规模进一步爆炸。</w:t>
      </w:r>
    </w:p>
    <w:p w14:paraId="3016DA7E">
      <w:pPr>
        <w:pStyle w:val="3"/>
      </w:pPr>
      <w:r>
        <w:t>尽管如此，多项式博弈作为连接博弈论与连续、组合优化的桥梁，其价值在于提供了一个</w:t>
      </w:r>
      <w:r>
        <w:rPr>
          <w:b/>
        </w:rPr>
        <w:t>原则性的近似和分析框架</w:t>
      </w:r>
      <w:r>
        <w:t>。它不仅适用于均衡计算，也用于分析均衡的</w:t>
      </w:r>
      <w:r>
        <w:rPr>
          <w:b/>
        </w:rPr>
        <w:t>无政府价格</w:t>
      </w:r>
      <w:r>
        <w:t>（通过光滑性论证，该论证本质上依赖于收益函数的代数性质）以及</w:t>
      </w:r>
      <w:r>
        <w:rPr>
          <w:b/>
        </w:rPr>
        <w:t>机制设计</w:t>
      </w:r>
      <w:r>
        <w:t>中的收益最大化问题。</w:t>
      </w:r>
    </w:p>
    <w:bookmarkEnd w:id="71"/>
    <w:p w14:paraId="64A122E9">
      <w:pPr>
        <w:pStyle w:val="5"/>
        <w:keepNext/>
        <w:numPr>
          <w:ilvl w:val="0"/>
          <w:numId w:val="17"/>
        </w:numPr>
        <w:ind w:left="0" w:leftChars="0" w:firstLine="0" w:firstLineChars="0"/>
        <w:rPr>
          <w:b w:val="0"/>
        </w:rPr>
      </w:pPr>
      <w:bookmarkStart w:id="72" w:name="_Toc1699219716"/>
      <w:bookmarkStart w:id="73" w:name="动作图博弈指数压缩匿名交互与统一框架"/>
      <w:r>
        <w:t>动作图博弈：指数压缩、匿名交互与统一框架</w:t>
      </w:r>
      <w:bookmarkEnd w:id="72"/>
    </w:p>
    <w:p w14:paraId="6103C009">
      <w:pPr>
        <w:pStyle w:val="3"/>
      </w:pPr>
      <w:r>
        <w:t>动作图博弈是由 Bhat 和 Leyton-Brown 引入的一种高度通用的紧凑表示，它巧妙地结合了图形博弈的局部性思想和匿名博弈的对称性思想，并能表示广泛的上下文特定独立性。AGG 的核心创新在于引入了一个</w:t>
      </w:r>
      <w:r>
        <w:rPr>
          <w:b/>
        </w:rPr>
        <w:t>动作图</w:t>
      </w:r>
      <w:r>
        <w:t>，将效用计算从玩家拓扑转移到行动拓扑上，从而实现了对于许多重要博弈类别的指数级表示压缩。</w:t>
      </w:r>
    </w:p>
    <w:p w14:paraId="52E20E4B">
      <w:pPr>
        <w:pStyle w:val="3"/>
      </w:pPr>
      <w:r>
        <w:rPr>
          <w:b/>
        </w:rPr>
        <w:t>数学定义与核心构件</w:t>
      </w:r>
      <w:r>
        <w:t xml:space="preserve"> 一个动作图博弈是一个元组 </w:t>
      </w:r>
      <m:oMath>
        <m:r>
          <m:rPr/>
          <m:t>AGG</m:t>
        </m:r>
        <m:r>
          <m:rPr>
            <m:sty m:val="p"/>
          </m:rPr>
          <m:t>=</m:t>
        </m:r>
        <m:d>
          <m:dPr>
            <m:sepChr m:val=""/>
          </m:dPr>
          <m:e>
            <m:r>
              <m:rPr>
                <m:sty m:val="p"/>
              </m:rPr>
              <m:t>N,A,</m:t>
            </m:r>
            <m:r>
              <m:rPr/>
              <m:t>G</m:t>
            </m:r>
            <m:r>
              <m:rPr>
                <m:sty m:val="p"/>
              </m:rPr>
              <m:t>,</m:t>
            </m:r>
            <m:r>
              <m:rPr>
                <m:sty m:val="b"/>
              </m:rPr>
              <m:t>u</m:t>
            </m:r>
          </m:e>
        </m:d>
      </m:oMath>
      <w:r>
        <w:t xml:space="preserve">，其中： - </w:t>
      </w:r>
      <m:oMath>
        <m:r>
          <m:rPr>
            <m:sty m:val="p"/>
          </m:rPr>
          <m:t>N={</m:t>
        </m:r>
        <m:r>
          <m:rPr/>
          <m:t>1</m:t>
        </m:r>
        <m:r>
          <m:rPr>
            <m:sty m:val="p"/>
          </m:rPr>
          <m:t>,…,</m:t>
        </m:r>
        <m:r>
          <m:rPr/>
          <m:t>n</m:t>
        </m:r>
        <m:r>
          <m:rPr>
            <m:sty m:val="p"/>
          </m:rPr>
          <m:t>}</m:t>
        </m:r>
      </m:oMath>
      <w:r>
        <w:t xml:space="preserve"> 是玩家集合。 - </w:t>
      </w:r>
      <m:oMath>
        <m:r>
          <m:rPr>
            <m:sty m:val="p"/>
          </m:rPr>
          <m:t>A</m:t>
        </m:r>
      </m:oMath>
      <w:r>
        <w:t xml:space="preserve"> 是</w:t>
      </w:r>
      <w:r>
        <w:rPr>
          <w:b/>
        </w:rPr>
        <w:t>原子行动</w:t>
      </w:r>
      <w:r>
        <w:t xml:space="preserve">的有限集合。每个玩家 </w:t>
      </w:r>
      <m:oMath>
        <m:r>
          <m:rPr/>
          <m:t>i</m:t>
        </m:r>
      </m:oMath>
      <w:r>
        <w:t xml:space="preserve"> 的策略是从 </w:t>
      </w:r>
      <m:oMath>
        <m:r>
          <m:rPr>
            <m:sty m:val="p"/>
          </m:rPr>
          <m:t>A</m:t>
        </m:r>
      </m:oMath>
      <w:r>
        <w:t xml:space="preserve"> 中选择一个行动子集 </w:t>
      </w:r>
      <m:oMath>
        <m:sSub>
          <m:sSubPr/>
          <m:e>
            <m:r>
              <m:rPr/>
              <m:t>s</m:t>
            </m:r>
          </m:e>
          <m:sub>
            <m:r>
              <m:rPr/>
              <m:t>i</m:t>
            </m:r>
          </m:sub>
        </m:sSub>
        <m:r>
          <m:rPr>
            <m:sty m:val="p"/>
          </m:rPr>
          <m:t>⊆A</m:t>
        </m:r>
      </m:oMath>
      <w:r>
        <w:t xml:space="preserve">，但通常（在标准定义中）限制为每个玩家恰好选择一个原子行动，即 </w:t>
      </w:r>
      <m:oMath>
        <m:sSub>
          <m:sSubPr/>
          <m:e>
            <m:r>
              <m:rPr/>
              <m:t>s</m:t>
            </m:r>
          </m:e>
          <m:sub>
            <m:r>
              <m:rPr/>
              <m:t>i</m:t>
            </m:r>
          </m:sub>
        </m:sSub>
        <m:r>
          <m:rPr>
            <m:sty m:val="p"/>
          </m:rPr>
          <m:t>∈A</m:t>
        </m:r>
      </m:oMath>
      <w:r>
        <w:t xml:space="preserve">。更一般的“组合行动”模型允许选择子集。 - </w:t>
      </w:r>
      <m:oMath>
        <m:r>
          <m:rPr/>
          <m:t>G</m:t>
        </m:r>
        <m:r>
          <m:rPr>
            <m:sty m:val="p"/>
          </m:rPr>
          <m:t>=</m:t>
        </m:r>
        <m:d>
          <m:dPr>
            <m:sepChr m:val=""/>
          </m:dPr>
          <m:e>
            <m:r>
              <m:rPr/>
              <m:t>V</m:t>
            </m:r>
            <m:r>
              <m:rPr>
                <m:sty m:val="p"/>
              </m:rPr>
              <m:t>,</m:t>
            </m:r>
            <m:r>
              <m:rPr/>
              <m:t>E</m:t>
            </m:r>
          </m:e>
        </m:d>
      </m:oMath>
      <w:r>
        <w:t xml:space="preserve"> 是一个无向图，称为</w:t>
      </w:r>
      <w:r>
        <w:rPr>
          <w:b/>
        </w:rPr>
        <w:t>动作图</w:t>
      </w:r>
      <w:r>
        <w:t xml:space="preserve">。顶点集 </w:t>
      </w:r>
      <m:oMath>
        <m:r>
          <m:rPr/>
          <m:t>V</m:t>
        </m:r>
        <m:r>
          <m:rPr>
            <m:sty m:val="p"/>
          </m:rPr>
          <m:t>=A</m:t>
        </m:r>
      </m:oMath>
      <w:r>
        <w:t xml:space="preserve">，每个原子行动对应一个节点。边集 </w:t>
      </w:r>
      <m:oMath>
        <m:r>
          <m:rPr/>
          <m:t>E</m:t>
        </m:r>
      </m:oMath>
      <w:r>
        <w:t xml:space="preserve"> 编码了行动间的“效用相关性”。 - </w:t>
      </w:r>
      <w:r>
        <w:rPr>
          <w:b/>
        </w:rPr>
        <w:t>配置</w:t>
      </w:r>
      <w:r>
        <w:t xml:space="preserve">（Configuration）：对于一个给定的（纯）策略组合 </w:t>
      </w:r>
      <m:oMath>
        <m:r>
          <m:rPr>
            <m:sty m:val="b"/>
          </m:rPr>
          <m:t>s</m:t>
        </m:r>
        <m:r>
          <m:rPr>
            <m:sty m:val="p"/>
          </m:rPr>
          <m:t>=</m:t>
        </m:r>
        <m:d>
          <m:dPr>
            <m:sepChr m:val=""/>
          </m:dPr>
          <m:e>
            <m:sSub>
              <m:sSubPr/>
              <m:e>
                <m:r>
                  <m:rPr/>
                  <m:t>s</m:t>
                </m:r>
              </m:e>
              <m:sub>
                <m:r>
                  <m:rPr/>
                  <m:t>1</m:t>
                </m:r>
              </m:sub>
            </m:sSub>
            <m:r>
              <m:rPr>
                <m:sty m:val="p"/>
              </m:rPr>
              <m:t>,…,</m:t>
            </m:r>
            <m:sSub>
              <m:sSubPr/>
              <m:e>
                <m:r>
                  <m:rPr/>
                  <m:t>s</m:t>
                </m:r>
              </m:e>
              <m:sub>
                <m:r>
                  <m:rPr/>
                  <m:t>n</m:t>
                </m:r>
              </m:sub>
            </m:sSub>
          </m:e>
        </m:d>
      </m:oMath>
      <w:r>
        <w:t xml:space="preserve">，定义配置向量 </w:t>
      </w:r>
      <m:oMath>
        <m:r>
          <m:rPr>
            <m:sty m:val="b"/>
          </m:rPr>
          <m:t>C</m:t>
        </m:r>
        <m:d>
          <m:dPr>
            <m:sepChr m:val=""/>
          </m:dPr>
          <m:e>
            <m:r>
              <m:rPr>
                <m:sty m:val="b"/>
              </m:rPr>
              <m:t>s</m:t>
            </m:r>
          </m:e>
        </m:d>
        <m:r>
          <m:rPr>
            <m:sty m:val="p"/>
          </m:rPr>
          <m:t>∈</m:t>
        </m:r>
        <m:sSup>
          <m:sSupPr/>
          <m:e>
            <m:r>
              <m:rPr>
                <m:sty m:val="p"/>
              </m:rPr>
              <m:t>ℕ</m:t>
            </m:r>
          </m:e>
          <m:sup>
            <m:d>
              <m:dPr>
                <m:begChr m:val="|"/>
                <m:sepChr m:val=""/>
                <m:endChr m:val="|"/>
              </m:dPr>
              <m:e>
                <m:r>
                  <m:rPr>
                    <m:sty m:val="p"/>
                  </m:rPr>
                  <m:t>A</m:t>
                </m:r>
              </m:e>
            </m:d>
          </m:sup>
        </m:sSup>
      </m:oMath>
      <w:r>
        <w:t xml:space="preserve">，其中分量 </w:t>
      </w:r>
      <m:oMath>
        <m:sSub>
          <m:sSubPr/>
          <m:e>
            <m:r>
              <m:rPr/>
              <m:t>C</m:t>
            </m:r>
          </m:e>
          <m:sub>
            <m:r>
              <m:rPr/>
              <m:t>a</m:t>
            </m:r>
          </m:sub>
        </m:sSub>
        <m:d>
          <m:dPr>
            <m:sepChr m:val=""/>
          </m:dPr>
          <m:e>
            <m:r>
              <m:rPr>
                <m:sty m:val="b"/>
              </m:rPr>
              <m:t>s</m:t>
            </m:r>
          </m:e>
        </m:d>
      </m:oMath>
      <w:r>
        <w:t xml:space="preserve"> 表示选择行动 </w:t>
      </w:r>
      <m:oMath>
        <m:r>
          <m:rPr/>
          <m:t>a</m:t>
        </m:r>
      </m:oMath>
      <w:r>
        <w:t xml:space="preserve"> 的玩家数量。 - </w:t>
      </w:r>
      <w:r>
        <w:rPr>
          <w:b/>
        </w:rPr>
        <w:t>收益函数</w:t>
      </w:r>
      <w:r>
        <w:t xml:space="preserve">：每个玩家 </w:t>
      </w:r>
      <m:oMath>
        <m:r>
          <m:rPr/>
          <m:t>i</m:t>
        </m:r>
      </m:oMath>
      <w:r>
        <w:t xml:space="preserve"> 的收益 </w:t>
      </w:r>
      <m:oMath>
        <m:sSub>
          <m:sSubPr/>
          <m:e>
            <m:r>
              <m:rPr/>
              <m:t>u</m:t>
            </m:r>
          </m:e>
          <m:sub>
            <m:r>
              <m:rPr/>
              <m:t>i</m:t>
            </m:r>
          </m:sub>
        </m:sSub>
        <m:d>
          <m:dPr>
            <m:sepChr m:val=""/>
          </m:dPr>
          <m:e>
            <m:r>
              <m:rPr>
                <m:sty m:val="b"/>
              </m:rPr>
              <m:t>s</m:t>
            </m:r>
          </m:e>
        </m:d>
      </m:oMath>
      <w:r>
        <w:t xml:space="preserve"> 仅依赖于：1）其自身选择的行动 </w:t>
      </w:r>
      <m:oMath>
        <m:sSub>
          <m:sSubPr/>
          <m:e>
            <m:r>
              <m:rPr/>
              <m:t>s</m:t>
            </m:r>
          </m:e>
          <m:sub>
            <m:r>
              <m:rPr/>
              <m:t>i</m:t>
            </m:r>
          </m:sub>
        </m:sSub>
      </m:oMath>
      <w:r>
        <w:t xml:space="preserve">；2）与 </w:t>
      </w:r>
      <m:oMath>
        <m:sSub>
          <m:sSubPr/>
          <m:e>
            <m:r>
              <m:rPr/>
              <m:t>s</m:t>
            </m:r>
          </m:e>
          <m:sub>
            <m:r>
              <m:rPr/>
              <m:t>i</m:t>
            </m:r>
          </m:sub>
        </m:sSub>
      </m:oMath>
      <w:r>
        <w:t xml:space="preserve"> 在动作图 </w:t>
      </w:r>
      <m:oMath>
        <m:r>
          <m:rPr/>
          <m:t>G</m:t>
        </m:r>
      </m:oMath>
      <w:r>
        <w:t xml:space="preserve"> 中</w:t>
      </w:r>
      <w:r>
        <w:rPr>
          <w:b/>
        </w:rPr>
        <w:t>相邻</w:t>
      </w:r>
      <w:r>
        <w:t xml:space="preserve">的那些行动上的配置。即，存在函数 </w:t>
      </w:r>
      <m:oMath>
        <m:sSub>
          <m:sSubPr/>
          <m:e>
            <m:r>
              <m:rPr/>
              <m:t>U</m:t>
            </m:r>
          </m:e>
          <m:sub>
            <m:r>
              <m:rPr/>
              <m:t>i</m:t>
            </m:r>
            <m:r>
              <m:rPr>
                <m:sty m:val="p"/>
              </m:rPr>
              <m:t>,</m:t>
            </m:r>
            <m:r>
              <m:rPr/>
              <m:t>a</m:t>
            </m:r>
          </m:sub>
        </m:sSub>
        <m:r>
          <m:rPr>
            <m:sty m:val="p"/>
          </m:rPr>
          <m:t>:</m:t>
        </m:r>
        <m:sSup>
          <m:sSupPr/>
          <m:e>
            <m:r>
              <m:rPr>
                <m:sty m:val="p"/>
              </m:rPr>
              <m:t>ℕ</m:t>
            </m:r>
          </m:e>
          <m:sup>
            <m:d>
              <m:dPr>
                <m:begChr m:val="|"/>
                <m:sepChr m:val=""/>
                <m:endChr m:val="|"/>
              </m:dPr>
              <m:e>
                <m:sSub>
                  <m:sSubPr/>
                  <m:e>
                    <m:r>
                      <m:rPr/>
                      <m:t>N</m:t>
                    </m:r>
                  </m:e>
                  <m:sub>
                    <m:r>
                      <m:rPr/>
                      <m:t>G</m:t>
                    </m:r>
                  </m:sub>
                </m:sSub>
                <m:d>
                  <m:dPr>
                    <m:sepChr m:val=""/>
                  </m:dPr>
                  <m:e>
                    <m:r>
                      <m:rPr/>
                      <m:t>a</m:t>
                    </m:r>
                  </m:e>
                </m:d>
              </m:e>
            </m:d>
            <m:r>
              <m:rPr>
                <m:sty m:val="p"/>
              </m:rPr>
              <m:t>+</m:t>
            </m:r>
            <m:r>
              <m:rPr/>
              <m:t>1</m:t>
            </m:r>
          </m:sup>
        </m:sSup>
        <m:r>
          <m:rPr>
            <m:sty m:val="p"/>
          </m:rPr>
          <m:t>→ℝ</m:t>
        </m:r>
      </m:oMath>
      <w:r>
        <w:t xml:space="preserve">（其中 </w:t>
      </w:r>
      <m:oMath>
        <m:sSub>
          <m:sSubPr/>
          <m:e>
            <m:r>
              <m:rPr/>
              <m:t>N</m:t>
            </m:r>
          </m:e>
          <m:sub>
            <m:r>
              <m:rPr/>
              <m:t>G</m:t>
            </m:r>
          </m:sub>
        </m:sSub>
        <m:d>
          <m:dPr>
            <m:sepChr m:val=""/>
          </m:dPr>
          <m:e>
            <m:r>
              <m:rPr/>
              <m:t>a</m:t>
            </m:r>
          </m:e>
        </m:d>
      </m:oMath>
      <w:r>
        <w:t xml:space="preserve"> 是行动 </w:t>
      </w:r>
      <m:oMath>
        <m:r>
          <m:rPr/>
          <m:t>a</m:t>
        </m:r>
      </m:oMath>
      <w:r>
        <w:t xml:space="preserve"> 在 </w:t>
      </w:r>
      <m:oMath>
        <m:r>
          <m:rPr/>
          <m:t>G</m:t>
        </m:r>
      </m:oMath>
      <w:r>
        <w:t xml:space="preserve"> 中的邻居），使得 </w:t>
      </w:r>
      <m:oMath>
        <m:sSub>
          <m:sSubPr/>
          <m:e>
            <m:r>
              <m:rPr/>
              <m:t>u</m:t>
            </m:r>
          </m:e>
          <m:sub>
            <m:r>
              <m:rPr/>
              <m:t>i</m:t>
            </m:r>
          </m:sub>
        </m:sSub>
        <m:d>
          <m:dPr>
            <m:sepChr m:val=""/>
          </m:dPr>
          <m:e>
            <m:r>
              <m:rPr>
                <m:sty m:val="b"/>
              </m:rPr>
              <m:t>s</m:t>
            </m:r>
          </m:e>
        </m:d>
        <m:r>
          <m:rPr>
            <m:sty m:val="p"/>
          </m:rPr>
          <m:t>=</m:t>
        </m:r>
        <m:sSub>
          <m:sSubPr/>
          <m:e>
            <m:r>
              <m:rPr/>
              <m:t>U</m:t>
            </m:r>
          </m:e>
          <m:sub>
            <m:r>
              <m:rPr/>
              <m:t>i</m:t>
            </m:r>
            <m:r>
              <m:rPr>
                <m:sty m:val="p"/>
              </m:rPr>
              <m:t>,</m:t>
            </m:r>
            <m:sSub>
              <m:sSubPr/>
              <m:e>
                <m:r>
                  <m:rPr/>
                  <m:t>s</m:t>
                </m:r>
              </m:e>
              <m:sub>
                <m:r>
                  <m:rPr/>
                  <m:t>i</m:t>
                </m:r>
              </m:sub>
            </m:sSub>
          </m:sub>
        </m:sSub>
        <m:d>
          <m:dPr>
            <m:sepChr m:val=""/>
          </m:dPr>
          <m:e>
            <m:sSub>
              <m:sSubPr/>
              <m:e>
                <m:r>
                  <m:rPr/>
                  <m:t>C</m:t>
                </m:r>
              </m:e>
              <m:sub>
                <m:sSub>
                  <m:sSubPr/>
                  <m:e>
                    <m:r>
                      <m:rPr/>
                      <m:t>s</m:t>
                    </m:r>
                  </m:e>
                  <m:sub>
                    <m:r>
                      <m:rPr/>
                      <m:t>i</m:t>
                    </m:r>
                  </m:sub>
                </m:sSub>
              </m:sub>
            </m:sSub>
            <m:d>
              <m:dPr>
                <m:sepChr m:val=""/>
              </m:dPr>
              <m:e>
                <m:r>
                  <m:rPr>
                    <m:sty m:val="b"/>
                  </m:rPr>
                  <m:t>s</m:t>
                </m:r>
              </m:e>
            </m:d>
            <m:r>
              <m:rPr>
                <m:sty m:val="p"/>
              </m:rPr>
              <m:t>,</m:t>
            </m:r>
            <m:sSub>
              <m:sSubPr/>
              <m:e>
                <m:d>
                  <m:dPr>
                    <m:sepChr m:val=""/>
                  </m:dPr>
                  <m:e>
                    <m:sSub>
                      <m:sSubPr/>
                      <m:e>
                        <m:r>
                          <m:rPr/>
                          <m:t>C</m:t>
                        </m:r>
                      </m:e>
                      <m:sub>
                        <m:r>
                          <m:rPr/>
                          <m:t>b</m:t>
                        </m:r>
                      </m:sub>
                    </m:sSub>
                    <m:d>
                      <m:dPr>
                        <m:sepChr m:val=""/>
                      </m:dPr>
                      <m:e>
                        <m:r>
                          <m:rPr>
                            <m:sty m:val="b"/>
                          </m:rPr>
                          <m:t>s</m:t>
                        </m:r>
                      </m:e>
                    </m:d>
                  </m:e>
                </m:d>
              </m:e>
              <m:sub>
                <m:r>
                  <m:rPr/>
                  <m:t>b</m:t>
                </m:r>
                <m:r>
                  <m:rPr>
                    <m:sty m:val="p"/>
                  </m:rPr>
                  <m:t>∈</m:t>
                </m:r>
                <m:sSub>
                  <m:sSubPr/>
                  <m:e>
                    <m:r>
                      <m:rPr/>
                      <m:t>N</m:t>
                    </m:r>
                  </m:e>
                  <m:sub>
                    <m:r>
                      <m:rPr/>
                      <m:t>G</m:t>
                    </m:r>
                  </m:sub>
                </m:sSub>
                <m:d>
                  <m:dPr>
                    <m:sepChr m:val=""/>
                  </m:dPr>
                  <m:e>
                    <m:sSub>
                      <m:sSubPr/>
                      <m:e>
                        <m:r>
                          <m:rPr/>
                          <m:t>s</m:t>
                        </m:r>
                      </m:e>
                      <m:sub>
                        <m:r>
                          <m:rPr/>
                          <m:t>i</m:t>
                        </m:r>
                      </m:sub>
                    </m:sSub>
                  </m:e>
                </m:d>
              </m:sub>
            </m:sSub>
          </m:e>
        </m:d>
      </m:oMath>
      <w:r>
        <w:t>。</w:t>
      </w:r>
    </w:p>
    <w:p w14:paraId="78035418">
      <w:pPr>
        <w:pStyle w:val="3"/>
      </w:pPr>
      <w:r>
        <w:rPr>
          <w:b/>
        </w:rPr>
        <w:t>指数级压缩的机制</w:t>
      </w:r>
      <w:r>
        <w:t xml:space="preserve"> AGG 的表示优势源于以下关键观察：在许多博弈中，玩家的收益并不关心“具体是哪些”其他玩家选择了某个行动，而只关心“有多少”玩家选择了它（匿名性）。进一步，收益可能只关心与自身行动相关的一部分行动的玩家计数（局部性/上下文特定独立性）。例如： - </w:t>
      </w:r>
      <w:r>
        <w:rPr>
          <w:b/>
        </w:rPr>
        <w:t>拥塞博弈</w:t>
      </w:r>
      <w:r>
        <w:t xml:space="preserve">：玩家选择路径（边的集合），在边 </w:t>
      </w:r>
      <m:oMath>
        <m:r>
          <m:rPr/>
          <m:t>e</m:t>
        </m:r>
      </m:oMath>
      <w:r>
        <w:t xml:space="preserve"> 上的成本仅依赖于使用该边的玩家总数。这可以建模为一个AGG，其中原子行动是边，动作图是完全图（因为一条边上的拥堵可能间接影响其他边的成本感知，但通常也可以设计更稀疏的图），收益函数仅依赖于自身行动所在边的配置。 - </w:t>
      </w:r>
      <w:r>
        <w:rPr>
          <w:b/>
        </w:rPr>
        <w:t>公共物品博弈</w:t>
      </w:r>
      <w:r>
        <w:t xml:space="preserve">：玩家决定是否贡献。一个玩家的收益取决于自身选择（贡献/不贡献）以及贡献者的总数。这对应一个包含两个行动（贡献、不贡献）的AGG，动作图是连接这两个行动的边，收益函数依赖于这两个行动的配置。 - </w:t>
      </w:r>
      <w:r>
        <w:rPr>
          <w:b/>
        </w:rPr>
        <w:t>图形博弈</w:t>
      </w:r>
      <w:r>
        <w:t xml:space="preserve">：可以视为AGG的特例。将每个玩家 </w:t>
      </w:r>
      <m:oMath>
        <m:r>
          <m:rPr/>
          <m:t>i</m:t>
        </m:r>
      </m:oMath>
      <w:r>
        <w:t xml:space="preserve"> 的每个纯策略 </w:t>
      </w:r>
      <m:oMath>
        <m:sSub>
          <m:sSubPr/>
          <m:e>
            <m:r>
              <m:rPr/>
              <m:t>a</m:t>
            </m:r>
          </m:e>
          <m:sub>
            <m:r>
              <m:rPr/>
              <m:t>i</m:t>
            </m:r>
          </m:sub>
        </m:sSub>
        <m:r>
          <m:rPr>
            <m:sty m:val="p"/>
          </m:rPr>
          <m:t>∈</m:t>
        </m:r>
        <m:sSub>
          <m:sSubPr/>
          <m:e>
            <m:r>
              <m:rPr/>
              <m:t>S</m:t>
            </m:r>
          </m:e>
          <m:sub>
            <m:r>
              <m:rPr/>
              <m:t>i</m:t>
            </m:r>
          </m:sub>
        </m:sSub>
      </m:oMath>
      <w:r>
        <w:t xml:space="preserve"> 映射为一个独特的原子行动。在动作图中，当且仅当玩家 </w:t>
      </w:r>
      <m:oMath>
        <m:r>
          <m:rPr/>
          <m:t>j</m:t>
        </m:r>
      </m:oMath>
      <w:r>
        <w:t xml:space="preserve"> 的收益依赖于玩家 </w:t>
      </w:r>
      <m:oMath>
        <m:r>
          <m:rPr/>
          <m:t>i</m:t>
        </m:r>
      </m:oMath>
      <w:r>
        <w:t xml:space="preserve"> 的策略时，连接所有代表 </w:t>
      </w:r>
      <m:oMath>
        <m:r>
          <m:rPr/>
          <m:t>i</m:t>
        </m:r>
      </m:oMath>
      <w:r>
        <w:t xml:space="preserve"> 的策略的节点和所有代表 </w:t>
      </w:r>
      <m:oMath>
        <m:r>
          <m:rPr/>
          <m:t>j</m:t>
        </m:r>
      </m:oMath>
      <w:r>
        <w:t xml:space="preserve"> 的策略的节点。这样，收益的局部性被保留，但匿名性未被利用，因此压缩效果可能不如专为匿名性设计的AGG。</w:t>
      </w:r>
    </w:p>
    <w:p w14:paraId="2FCAE892">
      <w:pPr>
        <w:pStyle w:val="3"/>
      </w:pPr>
      <w:r>
        <w:t xml:space="preserve">对于具有匿名交互的博弈，AGG 的表示大小约为 </w:t>
      </w:r>
      <m:oMath>
        <m:r>
          <m:rPr/>
          <m:t>O</m:t>
        </m:r>
        <m:d>
          <m:dPr>
            <m:sepChr m:val=""/>
          </m:dPr>
          <m:e>
            <m:d>
              <m:dPr>
                <m:begChr m:val="|"/>
                <m:sepChr m:val=""/>
                <m:endChr m:val="|"/>
              </m:dPr>
              <m:e>
                <m:r>
                  <m:rPr>
                    <m:sty m:val="p"/>
                  </m:rPr>
                  <m:t>A</m:t>
                </m:r>
              </m:e>
            </m:d>
            <m:r>
              <m:rPr>
                <m:sty m:val="p"/>
              </m:rPr>
              <m:t>⋅</m:t>
            </m:r>
            <m:sSup>
              <m:sSupPr/>
              <m:e>
                <m:r>
                  <m:rPr/>
                  <m:t>n</m:t>
                </m:r>
              </m:e>
              <m:sup>
                <m:r>
                  <m:rPr/>
                  <m:t>d</m:t>
                </m:r>
              </m:sup>
            </m:sSup>
          </m:e>
        </m:d>
      </m:oMath>
      <w:r>
        <w:t xml:space="preserve">，其中 </w:t>
      </w:r>
      <m:oMath>
        <m:r>
          <m:rPr/>
          <m:t>d</m:t>
        </m:r>
      </m:oMath>
      <w:r>
        <w:t xml:space="preserve"> 是动作图中节点的最大度数。这与玩家总数 </w:t>
      </w:r>
      <m:oMath>
        <m:r>
          <m:rPr/>
          <m:t>n</m:t>
        </m:r>
      </m:oMath>
      <w:r>
        <w:t xml:space="preserve"> 呈多项式关系，而非经典表示的指数关系 </w:t>
      </w:r>
      <m:oMath>
        <m:r>
          <m:rPr/>
          <m:t>O</m:t>
        </m:r>
        <m:d>
          <m:dPr>
            <m:sepChr m:val=""/>
          </m:dPr>
          <m:e>
            <m:sSup>
              <m:sSupPr/>
              <m:e>
                <m:r>
                  <m:rPr/>
                  <m:t>m</m:t>
                </m:r>
              </m:e>
              <m:sup>
                <m:r>
                  <m:rPr/>
                  <m:t>n</m:t>
                </m:r>
              </m:sup>
            </m:sSup>
          </m:e>
        </m:d>
      </m:oMath>
      <w:r>
        <w:t xml:space="preserve">。因为配置向量的每个分量计数范围是 </w:t>
      </w:r>
      <m:oMath>
        <m:r>
          <m:rPr/>
          <m:t>0</m:t>
        </m:r>
      </m:oMath>
      <w:r>
        <w:t xml:space="preserve"> 到 </w:t>
      </w:r>
      <m:oMath>
        <m:r>
          <m:rPr/>
          <m:t>n</m:t>
        </m:r>
      </m:oMath>
      <w:r>
        <w:t xml:space="preserve">，收益函数 </w:t>
      </w:r>
      <m:oMath>
        <m:sSub>
          <m:sSubPr/>
          <m:e>
            <m:r>
              <m:rPr/>
              <m:t>U</m:t>
            </m:r>
          </m:e>
          <m:sub>
            <m:r>
              <m:rPr/>
              <m:t>i</m:t>
            </m:r>
            <m:r>
              <m:rPr>
                <m:sty m:val="p"/>
              </m:rPr>
              <m:t>,</m:t>
            </m:r>
            <m:r>
              <m:rPr/>
              <m:t>a</m:t>
            </m:r>
          </m:sub>
        </m:sSub>
      </m:oMath>
      <w:r>
        <w:t xml:space="preserve"> 的输入空间大小是 </w:t>
      </w:r>
      <m:oMath>
        <m:r>
          <m:rPr/>
          <m:t>O</m:t>
        </m:r>
        <m:d>
          <m:dPr>
            <m:sepChr m:val=""/>
          </m:dPr>
          <m:e>
            <m:sSup>
              <m:sSupPr/>
              <m:e>
                <m:r>
                  <m:rPr/>
                  <m:t>n</m:t>
                </m:r>
              </m:e>
              <m:sup>
                <m:d>
                  <m:dPr>
                    <m:begChr m:val="|"/>
                    <m:sepChr m:val=""/>
                    <m:endChr m:val="|"/>
                  </m:dPr>
                  <m:e>
                    <m:r>
                      <m:rPr/>
                      <m:t>N</m:t>
                    </m:r>
                    <m:d>
                      <m:dPr>
                        <m:sepChr m:val=""/>
                      </m:dPr>
                      <m:e>
                        <m:r>
                          <m:rPr/>
                          <m:t>a</m:t>
                        </m:r>
                      </m:e>
                    </m:d>
                  </m:e>
                </m:d>
              </m:sup>
            </m:sSup>
          </m:e>
        </m:d>
      </m:oMath>
      <w:r>
        <w:t>。</w:t>
      </w:r>
    </w:p>
    <w:p w14:paraId="75B2B586">
      <w:pPr>
        <w:pStyle w:val="3"/>
      </w:pPr>
      <w:r>
        <w:rPr>
          <w:b/>
        </w:rPr>
        <w:t>表示能力与算法含义</w:t>
      </w:r>
      <w:r>
        <w:t xml:space="preserve"> 一个重要的理论结果是：</w:t>
      </w:r>
      <w:r>
        <w:rPr>
          <w:b/>
        </w:rPr>
        <w:t>任何</w:t>
      </w:r>
      <w:r>
        <w:t>有限策略式博弈都可以被表示为一个AGG，尽管在最坏情况下这种表示可能并不紧凑（例如，为每个玩家的每个策略组合创建一个独特的原子行动）。AGG 的真正威力在于它能</w:t>
      </w:r>
      <w:r>
        <w:rPr>
          <w:b/>
        </w:rPr>
        <w:t>识别并利用</w:t>
      </w:r>
      <w:r>
        <w:t>博弈中存在的匿名性和上下文特定独立性，实现自动的指数压缩。</w:t>
      </w:r>
    </w:p>
    <w:p w14:paraId="458F89DE">
      <w:pPr>
        <w:pStyle w:val="3"/>
      </w:pPr>
      <w:r>
        <w:t>在算法方面，AGG 的结构支持更高效的均衡计算。Marino 等人的工作[67]提出了基于</w:t>
      </w:r>
      <w:r>
        <w:rPr>
          <w:b/>
        </w:rPr>
        <w:t>连续法</w:t>
      </w:r>
      <w:r>
        <w:t xml:space="preserve">的算法来计算对称和非对称 AGG 的纳什均衡。该算法将均衡条件转化为一个多项式方程组，并利用同伦延拓来跟踪解路径。他们证明了计算雅可比矩阵——算法中最耗时的步骤——在最坏情况下可以实现指数级加速。特别地，当动作图 </w:t>
      </w:r>
      <m:oMath>
        <m:r>
          <m:rPr/>
          <m:t>G</m:t>
        </m:r>
      </m:oMath>
      <w:r>
        <w:t xml:space="preserve"> 的入度有界且博弈对称时，雅可比矩阵的计算可以在多项式时间内完成。这意味着对于一大类具有规则匿名结构的博弈，均衡计算是可处理的。</w:t>
      </w:r>
    </w:p>
    <w:p w14:paraId="3CAE4DB1">
      <w:pPr>
        <w:pStyle w:val="3"/>
      </w:pPr>
      <w:r>
        <w:t>此外，AGG 的紧凑表示使其非常适合用于</w:t>
      </w:r>
      <w:r>
        <w:rPr>
          <w:b/>
        </w:rPr>
        <w:t>经验博弈论分析</w:t>
      </w:r>
      <w:r>
        <w:t>。在EGTA中，我们需要对策略组合进行模拟以获取收益数据。如果底层博弈具有AGG结构，我们可以通过相对较少的模拟来估计整个收益函数（因为收益只依赖于聚合计数），从而极大地加速元博弈的构建过程。Jiang等人[17]的框架虽然不限于AGG，但AGG是实践中实现其思想的高效载体之一。</w:t>
      </w:r>
    </w:p>
    <w:p w14:paraId="459E5BF8">
      <w:pPr>
        <w:pStyle w:val="3"/>
      </w:pPr>
      <w:r>
        <w:rPr>
          <w:b/>
        </w:rPr>
        <w:t>批判性审视与前沿扩展</w:t>
      </w:r>
      <w:r>
        <w:t xml:space="preserve"> 动作图博弈是迄今为止最强大、最灵活的静态博弈紧凑表示之一。但它也面临挑战和正在发展的方向： 1. </w:t>
      </w:r>
      <w:r>
        <w:rPr>
          <w:b/>
        </w:rPr>
        <w:t>动态与不完全信息</w:t>
      </w:r>
      <w:r>
        <w:t>：基本的AGG模型是静态且完全信息的。将其扩展到序列决策（扩展式）或具有类型的不完全信息博弈，需要引入时序行动图和类型节点，这引向了</w:t>
      </w:r>
      <w:r>
        <w:rPr>
          <w:b/>
        </w:rPr>
        <w:t>时序动作图博弈</w:t>
      </w:r>
      <w:r>
        <w:t>或与</w:t>
      </w:r>
      <w:r>
        <w:rPr>
          <w:b/>
        </w:rPr>
        <w:t>多智能体影响图</w:t>
      </w:r>
      <w:r>
        <w:t xml:space="preserve">的融合。这些扩展极大地增加了模型的表达能力和计算复杂性。 2. </w:t>
      </w:r>
      <w:r>
        <w:rPr>
          <w:b/>
        </w:rPr>
        <w:t>计算复杂性的根本障碍</w:t>
      </w:r>
      <w:r>
        <w:t xml:space="preserve">：尽管对于有界入度的对称AGG存在多项式时间算法，但计算一般AGG的纳什均衡仍是PPAD-完全的[43]。因此，与图形博弈一样，AGG并未从根本上消除均衡计算的复杂性，而是为具有特殊结构（对称性、低入度）的博弈提供了突破口。 3. </w:t>
      </w:r>
      <w:r>
        <w:rPr>
          <w:b/>
        </w:rPr>
        <w:t>连续行动空间</w:t>
      </w:r>
      <w:r>
        <w:t xml:space="preserve">：标准的AGG处理离散的原子行动和整数计数。将其推广到连续行动（如选择努力水平）和连续的“配置”（如总努力水平）是一个活跃的研究方向，这需要与连续博弈和均值场博弈的工具相结合。 4. </w:t>
      </w:r>
      <w:r>
        <w:rPr>
          <w:b/>
        </w:rPr>
        <w:t>与机器学习结合</w:t>
      </w:r>
      <w:r>
        <w:t xml:space="preserve">：在深度多智能体强化学习中，策略由神经网络表示。理解这些策略在AGG框架下所诱导的匿名交互结构，或许能帮助设计更有效的学习算法或对手模型。反过来说，利用神经网络来近似学习复杂AGG中的收益函数 </w:t>
      </w:r>
      <m:oMath>
        <m:sSub>
          <m:sSubPr/>
          <m:e>
            <m:r>
              <m:rPr/>
              <m:t>U</m:t>
            </m:r>
          </m:e>
          <m:sub>
            <m:r>
              <m:rPr/>
              <m:t>i</m:t>
            </m:r>
            <m:r>
              <m:rPr>
                <m:sty m:val="p"/>
              </m:rPr>
              <m:t>,</m:t>
            </m:r>
            <m:r>
              <m:rPr/>
              <m:t>a</m:t>
            </m:r>
          </m:sub>
        </m:sSub>
      </m:oMath>
      <w:r>
        <w:t>，也是一个有前景的方向。</w:t>
      </w:r>
    </w:p>
    <w:bookmarkEnd w:id="73"/>
    <w:p w14:paraId="2A1F6719">
      <w:pPr>
        <w:pStyle w:val="5"/>
        <w:keepNext/>
        <w:numPr>
          <w:ilvl w:val="0"/>
          <w:numId w:val="17"/>
        </w:numPr>
        <w:ind w:left="0" w:leftChars="0" w:firstLine="0" w:firstLineChars="0"/>
        <w:rPr>
          <w:b w:val="0"/>
        </w:rPr>
      </w:pPr>
      <w:bookmarkStart w:id="74" w:name="_Toc1548229006"/>
      <w:bookmarkStart w:id="75" w:name="综合比较理论联系与未来展望"/>
      <w:r>
        <w:t>综合比较、理论联系与未来展望</w:t>
      </w:r>
      <w:bookmarkEnd w:id="74"/>
    </w:p>
    <w:p w14:paraId="39558C06">
      <w:pPr>
        <w:pStyle w:val="3"/>
      </w:pPr>
      <w:r>
        <w:t>图形博弈、多项式博弈和动作图博弈代表了应对“维度诅咒”的三种不同但相互关联的哲学：</w:t>
      </w:r>
      <w:r>
        <w:rPr>
          <w:b/>
        </w:rPr>
        <w:t>结构稀疏性</w:t>
      </w:r>
      <w:r>
        <w:t>、</w:t>
      </w:r>
      <w:r>
        <w:rPr>
          <w:b/>
        </w:rPr>
        <w:t>代数形式化</w:t>
      </w:r>
      <w:r>
        <w:t>和</w:t>
      </w:r>
      <w:r>
        <w:rPr>
          <w:b/>
        </w:rPr>
        <w:t>匿名聚合</w:t>
      </w:r>
      <w:r>
        <w:t>。它们并非相互排斥，而是构成了一个丰富的表示谱系，共同推动博弈论从理论分析向可计算建模的关键转变。</w:t>
      </w:r>
    </w:p>
    <w:p w14:paraId="740BB3AF">
      <w:pPr>
        <w:pStyle w:val="3"/>
      </w:pPr>
      <w:r>
        <w:rPr>
          <w:b/>
        </w:rPr>
        <w:t>理论联系与统一视图</w:t>
      </w:r>
      <w:r>
        <w:t xml:space="preserve"> 1. </w:t>
      </w:r>
      <w:r>
        <w:rPr>
          <w:b/>
        </w:rPr>
        <w:t>包含关系</w:t>
      </w:r>
      <w:r>
        <w:t xml:space="preserve">：从表示能力看，AGG是最通用的，它可以精确表示任何图形博弈和多项式博弈（通过适当的构造）。图形博弈和多项式博弈则互有交叉：并非所有图形博弈都有低次多项式表示（除非收益函数本身是多项式），也并非所有多项式博弈都有稀疏的交互图。 2. </w:t>
      </w:r>
      <w:r>
        <w:rPr>
          <w:b/>
        </w:rPr>
        <w:t>与概率模型的类比深化</w:t>
      </w:r>
      <w:r>
        <w:t>：图形博弈与MRF的类比已如前述。AGG则可以与</w:t>
      </w:r>
      <w:r>
        <w:rPr>
          <w:b/>
        </w:rPr>
        <w:t>可交换随机过程</w:t>
      </w:r>
      <w:r>
        <w:t>或</w:t>
      </w:r>
      <w:r>
        <w:rPr>
          <w:b/>
        </w:rPr>
        <w:t>匿名游戏理论</w:t>
      </w:r>
      <w:r>
        <w:t>相联系，其中玩家的身份无关紧要。多项式博弈则与</w:t>
      </w:r>
      <w:r>
        <w:rPr>
          <w:b/>
        </w:rPr>
        <w:t>多项式优化</w:t>
      </w:r>
      <w:r>
        <w:t>和</w:t>
      </w:r>
      <w:r>
        <w:rPr>
          <w:b/>
        </w:rPr>
        <w:t>代数统计</w:t>
      </w:r>
      <w:r>
        <w:t xml:space="preserve">领域相连。这些联系使得我们可以跨领域移植算法思想，例如将信念传播用于图形博弈，或将矩方法用于多项式博弈。 3. </w:t>
      </w:r>
      <w:r>
        <w:rPr>
          <w:b/>
        </w:rPr>
        <w:t>作为算法输入的共同挑战</w:t>
      </w:r>
      <w:r>
        <w:t>：尽管表示被压缩，但均衡计算的核心复杂性（PPAD-完全性）在这些表示中依然普遍存在，除非施加非常强的结构限制（如树宽有界、对称性、低次多项式等）。这印证了Papadimitriou的洞察：纳什均衡的计算复杂性根植于其不动点本质，而非特定的表示形式。</w:t>
      </w:r>
    </w:p>
    <w:p w14:paraId="109BF891">
      <w:pPr>
        <w:pStyle w:val="3"/>
      </w:pPr>
      <w:r>
        <w:rPr>
          <w:b/>
        </w:rPr>
        <w:t>批判性综合与权衡</w:t>
      </w:r>
      <w:r>
        <w:t xml:space="preserve"> 选择何种表示取决于博弈的内在特性和分析目标： - </w:t>
      </w:r>
      <w:r>
        <w:rPr>
          <w:b/>
        </w:rPr>
        <w:t>建模自然性</w:t>
      </w:r>
      <w:r>
        <w:t xml:space="preserve">：对于物理或社交网络中的交互，图形博弈最直观。对于市场或资源分配中的匿名竞争，AGG更自然。对于具有明确数学公式的经济模型，多项式表示可能最直接。 - </w:t>
      </w:r>
      <w:r>
        <w:rPr>
          <w:b/>
        </w:rPr>
        <w:t>表示效率</w:t>
      </w:r>
      <w:r>
        <w:t xml:space="preserve">：AGG通常在捕捉匿名性方面效率最高。图形博弈在交互极度局部时效率高。多项式表示在策略空间连续或需要利用优化理论时不可替代。 - </w:t>
      </w:r>
      <w:r>
        <w:rPr>
          <w:b/>
        </w:rPr>
        <w:t>计算可行性</w:t>
      </w:r>
      <w:r>
        <w:t>：三者均提供了一些通往高效计算的路径：图形博弈依赖</w:t>
      </w:r>
      <w:r>
        <w:rPr>
          <w:b/>
        </w:rPr>
        <w:t>低树宽</w:t>
      </w:r>
      <w:r>
        <w:t>，多项式博弈依赖</w:t>
      </w:r>
      <w:r>
        <w:rPr>
          <w:b/>
        </w:rPr>
        <w:t>低次数和半定松弛</w:t>
      </w:r>
      <w:r>
        <w:t>，AGG依赖</w:t>
      </w:r>
      <w:r>
        <w:rPr>
          <w:b/>
        </w:rPr>
        <w:t>对称性和低入度动作图</w:t>
      </w:r>
      <w:r>
        <w:t xml:space="preserve">。没有一种表示能提供通用的多项式时间均衡求解方案。 - </w:t>
      </w:r>
      <w:r>
        <w:rPr>
          <w:b/>
        </w:rPr>
        <w:t>扩展性</w:t>
      </w:r>
      <w:r>
        <w:t>：向动态或不完全信息扩展时，图形博弈导向</w:t>
      </w:r>
      <w:r>
        <w:rPr>
          <w:b/>
        </w:rPr>
        <w:t>随机博弈</w:t>
      </w:r>
      <w:r>
        <w:t>或</w:t>
      </w:r>
      <w:r>
        <w:rPr>
          <w:b/>
        </w:rPr>
        <w:t>部分可观察随机博弈</w:t>
      </w:r>
      <w:r>
        <w:t>在网络上；AGG导向</w:t>
      </w:r>
      <w:r>
        <w:rPr>
          <w:b/>
        </w:rPr>
        <w:t>时序AGG</w:t>
      </w:r>
      <w:r>
        <w:t>；多项式博弈则可能导向</w:t>
      </w:r>
      <w:r>
        <w:rPr>
          <w:b/>
        </w:rPr>
        <w:t>多项式微分方程</w:t>
      </w:r>
      <w:r>
        <w:t>或</w:t>
      </w:r>
      <w:r>
        <w:rPr>
          <w:b/>
        </w:rPr>
        <w:t>随机过程</w:t>
      </w:r>
      <w:r>
        <w:t>的描述，但计算挑战更大。</w:t>
      </w:r>
    </w:p>
    <w:p w14:paraId="65ACADBB">
      <w:pPr>
        <w:pStyle w:val="3"/>
      </w:pPr>
      <w:r>
        <w:rPr>
          <w:b/>
        </w:rPr>
        <w:t>前沿方向与开放问题</w:t>
      </w:r>
      <w:r>
        <w:t xml:space="preserve"> 1. </w:t>
      </w:r>
      <w:r>
        <w:rPr>
          <w:b/>
        </w:rPr>
        <w:t>表示学习</w:t>
      </w:r>
      <w:r>
        <w:t xml:space="preserve">：能否从博弈交互的数据（例如，多智能体强化学习的轨迹）中自动学习出最合适的紧凑表示（如图结构、动作图或低次多项式）？这连接了表示理论与机器学习。 2. </w:t>
      </w:r>
      <w:r>
        <w:rPr>
          <w:b/>
        </w:rPr>
        <w:t>超越纳什均衡</w:t>
      </w:r>
      <w:r>
        <w:t>：这些紧凑表示对于计算其他解概念（如</w:t>
      </w:r>
      <w:r>
        <w:rPr>
          <w:b/>
        </w:rPr>
        <w:t>相关均衡</w:t>
      </w:r>
      <w:r>
        <w:t>、</w:t>
      </w:r>
      <w:r>
        <w:rPr>
          <w:b/>
        </w:rPr>
        <w:t>进化稳定策略</w:t>
      </w:r>
      <w:r>
        <w:t>、</w:t>
      </w:r>
      <w:r>
        <w:rPr>
          <w:b/>
        </w:rPr>
        <w:t>Stackelberg均衡</w:t>
      </w:r>
      <w:r>
        <w:t xml:space="preserve">）的效力如何？例如，在安全博弈中，动作图博弈可用于紧凑表示大型攻击图[65]。 3. </w:t>
      </w:r>
      <w:r>
        <w:rPr>
          <w:b/>
        </w:rPr>
        <w:t>与均值场博弈的衔接</w:t>
      </w:r>
      <w:r>
        <w:t>：当玩家数量趋于无穷时，具有匿名交互的AGG很自然地导向</w:t>
      </w:r>
      <w:r>
        <w:rPr>
          <w:b/>
        </w:rPr>
        <w:t>均值场博弈</w:t>
      </w:r>
      <w:r>
        <w:t xml:space="preserve">。研究有限AGG的均衡如何收敛到MFG均衡，以及如何利用MFG的连续方程来近似求解大规模AGG，是一个理论深邃且应用广泛的方向[62; 68]。 4. </w:t>
      </w:r>
      <w:r>
        <w:rPr>
          <w:b/>
        </w:rPr>
        <w:t>量子博弈的紧凑表示</w:t>
      </w:r>
      <w:r>
        <w:t xml:space="preserve">：在量子博弈中，策略是希尔伯特空间上的算子。是否存在类似于图形博弈或AGG的紧凑表示来刻画量子操作间的“交互”或“纠缠”结构？这仍是一个未充分探索的领域。 5. </w:t>
      </w:r>
      <w:r>
        <w:rPr>
          <w:b/>
        </w:rPr>
        <w:t>计算复杂性细粒度分类</w:t>
      </w:r>
      <w:r>
        <w:t xml:space="preserve">：我们需要更精细的复杂性分类，以刻画介于“多项式时间可解”和“PPAD-完全”之间的广阔光谱。例如，对于树宽为 </w:t>
      </w:r>
      <m:oMath>
        <m:r>
          <m:rPr/>
          <m:t>k</m:t>
        </m:r>
      </m:oMath>
      <w:r>
        <w:t xml:space="preserve">、最大度为 </w:t>
      </w:r>
      <m:oMath>
        <m:r>
          <m:rPr/>
          <m:t>d</m:t>
        </m:r>
      </m:oMath>
      <w:r>
        <w:t xml:space="preserve">、行动数为 </w:t>
      </w:r>
      <m:oMath>
        <m:r>
          <m:rPr/>
          <m:t>m</m:t>
        </m:r>
      </m:oMath>
      <w:r>
        <w:t xml:space="preserve"> 的图形博弈，是否存在运行时间为 </w:t>
      </w:r>
      <m:oMath>
        <m:r>
          <m:rPr/>
          <m:t>f</m:t>
        </m:r>
        <m:d>
          <m:dPr>
            <m:sepChr m:val=""/>
          </m:dPr>
          <m:e>
            <m:r>
              <m:rPr/>
              <m:t>k</m:t>
            </m:r>
            <m:r>
              <m:rPr>
                <m:sty m:val="p"/>
              </m:rPr>
              <m:t>,</m:t>
            </m:r>
            <m:r>
              <m:rPr/>
              <m:t>d</m:t>
            </m:r>
          </m:e>
        </m:d>
        <m:r>
          <m:rPr>
            <m:sty m:val="p"/>
          </m:rPr>
          <m:t>⋅poly</m:t>
        </m:r>
        <m:d>
          <m:dPr>
            <m:sepChr m:val=""/>
          </m:dPr>
          <m:e>
            <m:r>
              <m:rPr/>
              <m:t>n</m:t>
            </m:r>
            <m:r>
              <m:rPr>
                <m:sty m:val="p"/>
              </m:rPr>
              <m:t>,</m:t>
            </m:r>
            <m:r>
              <m:rPr/>
              <m:t>m</m:t>
            </m:r>
          </m:e>
        </m:d>
      </m:oMath>
      <w:r>
        <w:t xml:space="preserve"> 的算法（固定参数易处理）？这类研究对于指导实际应用中的模型构建至关重要。</w:t>
      </w:r>
    </w:p>
    <w:p w14:paraId="14B54401">
      <w:pPr>
        <w:pStyle w:val="3"/>
      </w:pPr>
      <w:r>
        <w:rPr>
          <w:b/>
        </w:rPr>
        <w:t>结论</w:t>
      </w:r>
      <w:r>
        <w:t xml:space="preserve"> 图形博弈、多项式博弈和动作图博弈不仅仅是一种应对“维度诅咒”的“压缩技术”，它们通过揭示并形式化博弈内在的数学结构——局部的、代数的或对称的——从根本上改变了我们描述和分析复杂多智能体系统的方式。尽管它们未能消除均衡计算的根本复杂性，但它们成功地将这一复杂性隔离并约束在特定的结构参数（如树宽、多项式次数、动作图入度）上，从而为在无数具有实际意义的结构化场景中进行高效分析与设计铺平了道路。这些结构化表示范式的兴起，标志着博弈论作为一门严谨的决策科学，其重心从纯粹的公理化分析向可计算建模的深刻演进。然而，它们主要聚焦于识别和利用博弈中</w:t>
      </w:r>
      <w:r>
        <w:rPr>
          <w:b/>
        </w:rPr>
        <w:t>预先存在的、静态的</w:t>
      </w:r>
      <w:r>
        <w:t>内在结构。一个更深层次的范式转变在于：能否在复杂系统</w:t>
      </w:r>
      <w:r>
        <w:rPr>
          <w:b/>
        </w:rPr>
        <w:t>动态的、递归的构造过程本身</w:t>
      </w:r>
      <w:r>
        <w:t>中实现压缩与推理？这自然引向了</w:t>
      </w:r>
      <w:r>
        <w:rPr>
          <w:b/>
        </w:rPr>
        <w:t>组合与模块化方法</w:t>
      </w:r>
      <w:r>
        <w:t>的探索，后者旨在为博弈论注入来自理论计算机科学和形式方法的构造性力量，从而衔接并超越本章所阐述的静态结构表示。未来的研究必将进一步融合这些不同层面的思想，并持续推动博弈论与机器学习、网络科学和量子计算等前沿领域的交叉融合。</w:t>
      </w:r>
    </w:p>
    <w:bookmarkEnd w:id="75"/>
    <w:p w14:paraId="7F0C4DFB">
      <w:pPr>
        <w:pStyle w:val="4"/>
        <w:keepNext/>
        <w:widowControl/>
        <w:numPr>
          <w:ilvl w:val="0"/>
          <w:numId w:val="16"/>
        </w:numPr>
        <w:ind w:left="0" w:leftChars="0" w:firstLine="0" w:firstLineChars="0"/>
        <w:rPr>
          <w:b w:val="0"/>
        </w:rPr>
      </w:pPr>
      <w:bookmarkStart w:id="76" w:name="_Toc25553143"/>
      <w:bookmarkStart w:id="77" w:name="组合与模块化方法范畴论与字符串图"/>
      <w:r>
        <w:t>组合与模块化方法:范畴论与字符串图</w:t>
      </w:r>
      <w:bookmarkEnd w:id="76"/>
    </w:p>
    <w:p w14:paraId="141B2D53">
      <w:pPr>
        <w:pStyle w:val="3"/>
      </w:pPr>
      <w:r>
        <w:t>博弈论的传统表述，无论是策略式还是扩展式，在面对现代复杂系统（如互联网协议栈、金融市场、多智能体人机协作）时日益显现其局限性。这些系统并非原子化的单一博弈，而是由大量异质交互模块嵌套、循环连接而成的复杂网络。经典表示方法将此类系统强行压平为一个庞大的单体博弈，导致描述维度指数爆炸，均衡分析成为计算绝境，更难以洞察局部交互规则如何涌现为全局制度性能。为突破此瓶颈，近年来理论计算机科学、范畴论与博弈论的交叉融合催生了</w:t>
      </w:r>
      <w:r>
        <w:rPr>
          <w:b/>
        </w:rPr>
        <w:t>组合博弈论</w:t>
      </w:r>
      <w:r>
        <w:t>（Compositional Game Theory）这一新兴范式。其核心思想是</w:t>
      </w:r>
      <w:r>
        <w:rPr>
          <w:b/>
        </w:rPr>
        <w:t>模块化</w:t>
      </w:r>
      <w:r>
        <w:t>与</w:t>
      </w:r>
      <w:r>
        <w:rPr>
          <w:b/>
        </w:rPr>
        <w:t>组合性</w:t>
      </w:r>
      <w:r>
        <w:t>：将复杂博弈分解为具有明确定义接口的基础构件，通过一套形式化的组合运算（串联、并联、反馈等）将这些构件组装成整体系统。此范式不仅实现了表示的指数级压缩，更重要的是，它允许我们以结构化的方式</w:t>
      </w:r>
      <w:r>
        <w:rPr>
          <w:b/>
        </w:rPr>
        <w:t>推理均衡的组合性质</w:t>
      </w:r>
      <w:r>
        <w:t>，即整体博弈的均衡能否由其组件的均衡以可预测的方式构建。本节将深入阐述这一范式的两大支柱：以范畴论为数学基础的</w:t>
      </w:r>
      <w:r>
        <w:rPr>
          <w:b/>
        </w:rPr>
        <w:t>开放博弈</w:t>
      </w:r>
      <w:r>
        <w:t>（Open Games）模型，以及作为其直观语义的</w:t>
      </w:r>
      <w:r>
        <w:rPr>
          <w:b/>
        </w:rPr>
        <w:t>字符串图</w:t>
      </w:r>
      <w:r>
        <w:t>（String Diagram）演算。我们将系统梳理其形式化定义、组合运算、均衡概念，并批判性分析其与非合作博弈经典理论的衔接与张力，最终展望其在前沿交叉领域的应用潜力。</w:t>
      </w:r>
    </w:p>
    <w:bookmarkEnd w:id="77"/>
    <w:p w14:paraId="3DD025EB">
      <w:pPr>
        <w:pStyle w:val="5"/>
        <w:keepNext/>
      </w:pPr>
      <w:bookmarkStart w:id="78" w:name="_Toc2122428648"/>
      <w:bookmarkStart w:id="79" w:name="范畴论框架下的开放博弈从构件到系统"/>
      <w:r>
        <w:t>范畴论框架下的开放博弈：从构件到系统</w:t>
      </w:r>
      <w:bookmarkEnd w:id="78"/>
    </w:p>
    <w:p w14:paraId="5CE0CEF3">
      <w:pPr>
        <w:pStyle w:val="3"/>
      </w:pPr>
      <w:r>
        <w:t>范畴论为研究数学结构及其间关系提供了高度抽象且统一的语言。将博弈视为范畴中的对象，将博弈间的组合关系视为态射，自然地引向了组合博弈论的范畴化建模。此方向的开创性工作旨在构建一个范畴，其中对象代表博弈的“接口”（输入与输出类型），态射代表博弈本身，而态射的组合则对应于博弈的串联连接。</w:t>
      </w:r>
    </w:p>
    <w:p w14:paraId="655668D2">
      <w:pPr>
        <w:pStyle w:val="3"/>
      </w:pPr>
      <w:r>
        <w:t>在此框架下，</w:t>
      </w:r>
      <w:r>
        <w:rPr>
          <w:b/>
        </w:rPr>
        <w:t>开放博弈</w:t>
      </w:r>
      <w:r>
        <w:t>（Open Games）是一个核心概念。与经典博弈将玩家集合、策略空间和收益函数封装在一个黑箱中不同，一个开放博弈显式地将其与外部环境的交互点</w:t>
      </w:r>
      <w:r>
        <w:rPr>
          <w:b/>
        </w:rPr>
        <w:t>开放</w:t>
      </w:r>
      <w:r>
        <w:t xml:space="preserve">出来。形式化地，一个开放博弈 </w:t>
      </w:r>
      <m:oMath>
        <m:r>
          <m:rPr>
            <m:sty m:val="p"/>
          </m:rPr>
          <m:t>G</m:t>
        </m:r>
      </m:oMath>
      <w:r>
        <w:t xml:space="preserve"> 由以下数据定义： 1. </w:t>
      </w:r>
      <w:r>
        <w:rPr>
          <w:b/>
        </w:rPr>
        <w:t>接口类型</w:t>
      </w:r>
      <w:r>
        <w:t xml:space="preserve">：输入类型 </w:t>
      </w:r>
      <m:oMath>
        <m:r>
          <m:rPr/>
          <m:t>X</m:t>
        </m:r>
      </m:oMath>
      <w:r>
        <w:t xml:space="preserve"> 和输出类型 </w:t>
      </w:r>
      <m:oMath>
        <m:r>
          <m:rPr/>
          <m:t>Y</m:t>
        </m:r>
      </m:oMath>
      <w:r>
        <w:t>。</w:t>
      </w:r>
      <m:oMath>
        <m:r>
          <m:rPr/>
          <m:t>X</m:t>
        </m:r>
      </m:oMath>
      <w:r>
        <w:t xml:space="preserve"> 代表博弈从上游环境接收的信息（如资源、信号），</w:t>
      </w:r>
      <m:oMath>
        <m:r>
          <m:rPr/>
          <m:t>Y</m:t>
        </m:r>
      </m:oMath>
      <w:r>
        <w:t xml:space="preserve"> 代表其向下游环境输出的结果（如分配、行动）。 2. </w:t>
      </w:r>
      <w:r>
        <w:rPr>
          <w:b/>
        </w:rPr>
        <w:t>策略集合</w:t>
      </w:r>
      <w:r>
        <w:t xml:space="preserve">：对于每个玩家 </w:t>
      </w:r>
      <m:oMath>
        <m:r>
          <m:rPr/>
          <m:t>i</m:t>
        </m:r>
        <m:r>
          <m:rPr>
            <m:sty m:val="p"/>
          </m:rPr>
          <m:t>∈N</m:t>
        </m:r>
      </m:oMath>
      <w:r>
        <w:t xml:space="preserve">，存在一个策略集 </w:t>
      </w:r>
      <m:oMath>
        <m:sSub>
          <m:sSubPr/>
          <m:e>
            <m:r>
              <m:rPr/>
              <m:t>S</m:t>
            </m:r>
          </m:e>
          <m:sub>
            <m:r>
              <m:rPr/>
              <m:t>i</m:t>
            </m:r>
          </m:sub>
        </m:sSub>
      </m:oMath>
      <w:r>
        <w:t xml:space="preserve">。 3. </w:t>
      </w:r>
      <w:r>
        <w:rPr>
          <w:b/>
        </w:rPr>
        <w:t>收益函数</w:t>
      </w:r>
      <w:r>
        <w:t xml:space="preserve">：函数 </w:t>
      </w:r>
      <m:oMath>
        <m:r>
          <m:rPr>
            <m:sty m:val="p"/>
          </m:rPr>
          <m:t>U:</m:t>
        </m:r>
        <m:r>
          <m:rPr/>
          <m:t>X</m:t>
        </m:r>
        <m:r>
          <m:rPr>
            <m:sty m:val="p"/>
          </m:rPr>
          <m:t>×</m:t>
        </m:r>
        <m:nary>
          <m:naryPr>
            <m:chr m:val="∏"/>
            <m:limLoc m:val="undOvr"/>
            <m:supHide m:val="1"/>
          </m:naryPr>
          <m:sub>
            <m:r>
              <m:rPr/>
              <m:t>i</m:t>
            </m:r>
            <m:r>
              <m:rPr>
                <m:sty m:val="p"/>
              </m:rPr>
              <m:t>∈N</m:t>
            </m:r>
          </m:sub>
          <m:sup>
            <m:r>
              <m:rPr/>
              <m:t>​</m:t>
            </m:r>
          </m:sup>
          <m:e>
            <m:sSub>
              <m:sSubPr/>
              <m:e>
                <m:r>
                  <m:rPr/>
                  <m:t>S</m:t>
                </m:r>
              </m:e>
              <m:sub>
                <m:r>
                  <m:rPr/>
                  <m:t>i</m:t>
                </m:r>
              </m:sub>
            </m:sSub>
          </m:e>
        </m:nary>
        <m:r>
          <m:rPr>
            <m:sty m:val="p"/>
          </m:rPr>
          <m:t>×</m:t>
        </m:r>
        <m:r>
          <m:rPr/>
          <m:t>Y</m:t>
        </m:r>
        <m:r>
          <m:rPr>
            <m:sty m:val="p"/>
          </m:rPr>
          <m:t>→</m:t>
        </m:r>
        <m:sSup>
          <m:sSupPr/>
          <m:e>
            <m:r>
              <m:rPr>
                <m:sty m:val="p"/>
              </m:rPr>
              <m:t>ℝ</m:t>
            </m:r>
          </m:e>
          <m:sup>
            <m:r>
              <m:rPr>
                <m:sty m:val="p"/>
              </m:rPr>
              <m:t>N</m:t>
            </m:r>
          </m:sup>
        </m:sSup>
      </m:oMath>
      <w:r>
        <w:t xml:space="preserve">。它同时依赖于输入 </w:t>
      </w:r>
      <m:oMath>
        <m:r>
          <m:rPr/>
          <m:t>x</m:t>
        </m:r>
        <m:r>
          <m:rPr>
            <m:sty m:val="p"/>
          </m:rPr>
          <m:t>∈</m:t>
        </m:r>
        <m:r>
          <m:rPr/>
          <m:t>X</m:t>
        </m:r>
      </m:oMath>
      <w:r>
        <w:t xml:space="preserve">、所有玩家的策略选择 </w:t>
      </w:r>
      <m:oMath>
        <m:r>
          <m:rPr>
            <m:sty m:val="b"/>
          </m:rPr>
          <m:t>s</m:t>
        </m:r>
        <m:r>
          <m:rPr>
            <m:sty m:val="p"/>
          </m:rPr>
          <m:t>∈</m:t>
        </m:r>
        <m:nary>
          <m:naryPr>
            <m:chr m:val="∏"/>
            <m:limLoc m:val="undOvr"/>
            <m:supHide m:val="1"/>
          </m:naryPr>
          <m:sub>
            <m:r>
              <m:rPr/>
              <m:t>i</m:t>
            </m:r>
          </m:sub>
          <m:sup>
            <m:r>
              <m:rPr/>
              <m:t>​</m:t>
            </m:r>
          </m:sup>
          <m:e>
            <m:sSub>
              <m:sSubPr/>
              <m:e>
                <m:r>
                  <m:rPr/>
                  <m:t>S</m:t>
                </m:r>
              </m:e>
              <m:sub>
                <m:r>
                  <m:rPr/>
                  <m:t>i</m:t>
                </m:r>
              </m:sub>
            </m:sSub>
          </m:e>
        </m:nary>
      </m:oMath>
      <w:r>
        <w:t xml:space="preserve">、以及输出 </w:t>
      </w:r>
      <m:oMath>
        <m:r>
          <m:rPr/>
          <m:t>y</m:t>
        </m:r>
        <m:r>
          <m:rPr>
            <m:sty m:val="p"/>
          </m:rPr>
          <m:t>∈</m:t>
        </m:r>
        <m:r>
          <m:rPr/>
          <m:t>Y</m:t>
        </m:r>
      </m:oMath>
      <w:r>
        <w:t xml:space="preserve">。注意，输出 </w:t>
      </w:r>
      <m:oMath>
        <m:r>
          <m:rPr/>
          <m:t>y</m:t>
        </m:r>
      </m:oMath>
      <w:r>
        <w:t xml:space="preserve"> 通常由某个</w:t>
      </w:r>
      <w:r>
        <w:rPr>
          <w:b/>
        </w:rPr>
        <w:t>收益函数</w:t>
      </w:r>
      <w:r>
        <w:t xml:space="preserve"> </w:t>
      </w:r>
      <m:oMath>
        <m:r>
          <m:rPr>
            <m:sty m:val="p"/>
          </m:rPr>
          <m:t>C:</m:t>
        </m:r>
        <m:r>
          <m:rPr/>
          <m:t>X</m:t>
        </m:r>
        <m:r>
          <m:rPr>
            <m:sty m:val="p"/>
          </m:rPr>
          <m:t>×</m:t>
        </m:r>
        <m:nary>
          <m:naryPr>
            <m:chr m:val="∏"/>
            <m:limLoc m:val="undOvr"/>
            <m:supHide m:val="1"/>
          </m:naryPr>
          <m:sub>
            <m:r>
              <m:rPr/>
              <m:t>i</m:t>
            </m:r>
          </m:sub>
          <m:sup>
            <m:r>
              <m:rPr/>
              <m:t>​</m:t>
            </m:r>
          </m:sup>
          <m:e>
            <m:sSub>
              <m:sSubPr/>
              <m:e>
                <m:r>
                  <m:rPr/>
                  <m:t>S</m:t>
                </m:r>
              </m:e>
              <m:sub>
                <m:r>
                  <m:rPr/>
                  <m:t>i</m:t>
                </m:r>
              </m:sub>
            </m:sSub>
          </m:e>
        </m:nary>
        <m:r>
          <m:rPr>
            <m:sty m:val="p"/>
          </m:rPr>
          <m:t>→</m:t>
        </m:r>
        <m:r>
          <m:rPr/>
          <m:t>Y</m:t>
        </m:r>
      </m:oMath>
      <w:r>
        <w:t xml:space="preserve"> 决定，该函数将输入和策略映射到输出。 4. </w:t>
      </w:r>
      <w:r>
        <w:rPr>
          <w:b/>
        </w:rPr>
        <w:t>理性响应关系</w:t>
      </w:r>
      <w:r>
        <w:t xml:space="preserve">：这是开放博弈理论的关键创新。它不是一个静态的均衡概念，而是一个关系 </w:t>
      </w:r>
      <m:oMath>
        <m:sSub>
          <m:sSubPr/>
          <m:e>
            <m:r>
              <m:rPr>
                <m:sty m:val="p"/>
              </m:rPr>
              <m:t>ℛ</m:t>
            </m:r>
          </m:e>
          <m:sub>
            <m:r>
              <m:rPr>
                <m:sty m:val="p"/>
              </m:rPr>
              <m:t>G</m:t>
            </m:r>
          </m:sub>
        </m:sSub>
        <m:r>
          <m:rPr>
            <m:sty m:val="p"/>
          </m:rPr>
          <m:t>⊆</m:t>
        </m:r>
        <m:d>
          <m:dPr>
            <m:sepChr m:val=""/>
          </m:dPr>
          <m:e>
            <m:r>
              <m:rPr/>
              <m:t>X</m:t>
            </m:r>
            <m:r>
              <m:rPr>
                <m:sty m:val="p"/>
              </m:rPr>
              <m:t>×</m:t>
            </m:r>
            <m:r>
              <m:rPr/>
              <m:t>Δ</m:t>
            </m:r>
            <m:d>
              <m:dPr>
                <m:sepChr m:val=""/>
              </m:dPr>
              <m:e>
                <m:nary>
                  <m:naryPr>
                    <m:chr m:val="∏"/>
                    <m:limLoc m:val="undOvr"/>
                    <m:supHide m:val="1"/>
                  </m:naryPr>
                  <m:sub>
                    <m:r>
                      <m:rPr/>
                      <m:t>i</m:t>
                    </m:r>
                  </m:sub>
                  <m:sup>
                    <m:r>
                      <m:rPr/>
                      <m:t>​</m:t>
                    </m:r>
                  </m:sup>
                  <m:e>
                    <m:sSub>
                      <m:sSubPr/>
                      <m:e>
                        <m:r>
                          <m:rPr/>
                          <m:t>S</m:t>
                        </m:r>
                      </m:e>
                      <m:sub>
                        <m:r>
                          <m:rPr/>
                          <m:t>i</m:t>
                        </m:r>
                      </m:sub>
                    </m:sSub>
                  </m:e>
                </m:nary>
              </m:e>
            </m:d>
            <m:r>
              <m:rPr>
                <m:sty m:val="p"/>
              </m:rPr>
              <m:t>×</m:t>
            </m:r>
            <m:r>
              <m:rPr/>
              <m:t>Y</m:t>
            </m:r>
          </m:e>
        </m:d>
      </m:oMath>
      <w:r>
        <w:t xml:space="preserve">。直观上，三元组 </w:t>
      </w:r>
      <m:oMath>
        <m:d>
          <m:dPr>
            <m:sepChr m:val=""/>
          </m:dPr>
          <m:e>
            <m:r>
              <m:rPr/>
              <m:t>x</m:t>
            </m:r>
            <m:r>
              <m:rPr>
                <m:sty m:val="p"/>
              </m:rPr>
              <m:t>,</m:t>
            </m:r>
            <m:r>
              <m:rPr/>
              <m:t>σ</m:t>
            </m:r>
            <m:r>
              <m:rPr>
                <m:sty m:val="p"/>
              </m:rPr>
              <m:t>,</m:t>
            </m:r>
            <m:r>
              <m:rPr/>
              <m:t>y</m:t>
            </m:r>
          </m:e>
        </m:d>
      </m:oMath>
      <w:r>
        <w:t xml:space="preserve"> 属于 </w:t>
      </w:r>
      <m:oMath>
        <m:sSub>
          <m:sSubPr/>
          <m:e>
            <m:r>
              <m:rPr>
                <m:sty m:val="p"/>
              </m:rPr>
              <m:t>ℛ</m:t>
            </m:r>
          </m:e>
          <m:sub>
            <m:r>
              <m:rPr>
                <m:sty m:val="p"/>
              </m:rPr>
              <m:t>G</m:t>
            </m:r>
          </m:sub>
        </m:sSub>
      </m:oMath>
      <w:r>
        <w:t xml:space="preserve"> 表示，当环境提供输入 </w:t>
      </w:r>
      <m:oMath>
        <m:r>
          <m:rPr/>
          <m:t>x</m:t>
        </m:r>
      </m:oMath>
      <w:r>
        <w:t xml:space="preserve"> 且预期输出为 </w:t>
      </w:r>
      <m:oMath>
        <m:r>
          <m:rPr/>
          <m:t>y</m:t>
        </m:r>
      </m:oMath>
      <w:r>
        <w:t xml:space="preserve"> 时，策略剖面 </w:t>
      </w:r>
      <m:oMath>
        <m:r>
          <m:rPr/>
          <m:t>σ</m:t>
        </m:r>
      </m:oMath>
      <w:r>
        <w:t>（可能是混合策略）对于该博弈是“理性可接受的”。这个关系可以具体化为纳什均衡、相关均衡或更一般的行为假设下的理性反应。</w:t>
      </w:r>
    </w:p>
    <w:p w14:paraId="6BAE1ED0">
      <w:pPr>
        <w:pStyle w:val="3"/>
      </w:pPr>
      <w:r>
        <w:t>开放博弈的核心在于其</w:t>
      </w:r>
      <w:r>
        <w:rPr>
          <w:b/>
        </w:rPr>
        <w:t>组合运算</w:t>
      </w:r>
      <w:r>
        <w:t xml:space="preserve">。给定两个开放博弈 </w:t>
      </w:r>
      <m:oMath>
        <m:sSub>
          <m:sSubPr/>
          <m:e>
            <m:r>
              <m:rPr>
                <m:sty m:val="p"/>
              </m:rPr>
              <m:t>G</m:t>
            </m:r>
          </m:e>
          <m:sub>
            <m:r>
              <m:rPr/>
              <m:t>1</m:t>
            </m:r>
          </m:sub>
        </m:sSub>
        <m:r>
          <m:rPr>
            <m:sty m:val="p"/>
          </m:rPr>
          <m:t>:</m:t>
        </m:r>
        <m:r>
          <m:rPr/>
          <m:t>X</m:t>
        </m:r>
        <m:r>
          <m:rPr>
            <m:sty m:val="p"/>
          </m:rPr>
          <m:t>→</m:t>
        </m:r>
        <m:r>
          <m:rPr/>
          <m:t>Y</m:t>
        </m:r>
      </m:oMath>
      <w:r>
        <w:t xml:space="preserve"> 和 </w:t>
      </w:r>
      <m:oMath>
        <m:sSub>
          <m:sSubPr/>
          <m:e>
            <m:r>
              <m:rPr>
                <m:sty m:val="p"/>
              </m:rPr>
              <m:t>G</m:t>
            </m:r>
          </m:e>
          <m:sub>
            <m:r>
              <m:rPr/>
              <m:t>2</m:t>
            </m:r>
          </m:sub>
        </m:sSub>
        <m:r>
          <m:rPr>
            <m:sty m:val="p"/>
          </m:rPr>
          <m:t>:</m:t>
        </m:r>
        <m:r>
          <m:rPr/>
          <m:t>Y</m:t>
        </m:r>
        <m:r>
          <m:rPr>
            <m:sty m:val="p"/>
          </m:rPr>
          <m:t>→</m:t>
        </m:r>
        <m:r>
          <m:rPr/>
          <m:t>Z</m:t>
        </m:r>
      </m:oMath>
      <w:r>
        <w:t>，它们的</w:t>
      </w:r>
      <w:r>
        <w:rPr>
          <w:b/>
        </w:rPr>
        <w:t>串行组合</w:t>
      </w:r>
      <w:r>
        <w:t>（Serial Composition）</w:t>
      </w:r>
      <m:oMath>
        <m:sSub>
          <m:sSubPr/>
          <m:e>
            <m:r>
              <m:rPr>
                <m:sty m:val="p"/>
              </m:rPr>
              <m:t>G</m:t>
            </m:r>
          </m:e>
          <m:sub>
            <m:r>
              <m:rPr/>
              <m:t>1</m:t>
            </m:r>
          </m:sub>
        </m:sSub>
        <m:r>
          <m:rPr>
            <m:sty m:val="p"/>
          </m:rPr>
          <m:t>⋙</m:t>
        </m:r>
        <m:sSub>
          <m:sSubPr/>
          <m:e>
            <m:r>
              <m:rPr>
                <m:sty m:val="p"/>
              </m:rPr>
              <m:t>G</m:t>
            </m:r>
          </m:e>
          <m:sub>
            <m:r>
              <m:rPr/>
              <m:t>2</m:t>
            </m:r>
          </m:sub>
        </m:sSub>
        <m:r>
          <m:rPr>
            <m:sty m:val="p"/>
          </m:rPr>
          <m:t>:</m:t>
        </m:r>
        <m:r>
          <m:rPr/>
          <m:t>X</m:t>
        </m:r>
        <m:r>
          <m:rPr>
            <m:sty m:val="p"/>
          </m:rPr>
          <m:t>→</m:t>
        </m:r>
        <m:r>
          <m:rPr/>
          <m:t>Z</m:t>
        </m:r>
      </m:oMath>
      <w:r>
        <w:t xml:space="preserve"> 定义了这样一个博弈：</w:t>
      </w:r>
      <m:oMath>
        <m:sSub>
          <m:sSubPr/>
          <m:e>
            <m:r>
              <m:rPr>
                <m:sty m:val="p"/>
              </m:rPr>
              <m:t>G</m:t>
            </m:r>
          </m:e>
          <m:sub>
            <m:r>
              <m:rPr/>
              <m:t>1</m:t>
            </m:r>
          </m:sub>
        </m:sSub>
      </m:oMath>
      <w:r>
        <w:t xml:space="preserve"> 的输出 </w:t>
      </w:r>
      <m:oMath>
        <m:r>
          <m:rPr/>
          <m:t>Y</m:t>
        </m:r>
      </m:oMath>
      <w:r>
        <w:t xml:space="preserve"> 成为 </w:t>
      </w:r>
      <m:oMath>
        <m:sSub>
          <m:sSubPr/>
          <m:e>
            <m:r>
              <m:rPr>
                <m:sty m:val="p"/>
              </m:rPr>
              <m:t>G</m:t>
            </m:r>
          </m:e>
          <m:sub>
            <m:r>
              <m:rPr/>
              <m:t>2</m:t>
            </m:r>
          </m:sub>
        </m:sSub>
      </m:oMath>
      <w:r>
        <w:t xml:space="preserve"> 的输入。其策略空间是笛卡尔积 </w:t>
      </w:r>
      <m:oMath>
        <m:sSub>
          <m:sSubPr/>
          <m:e>
            <m:r>
              <m:rPr/>
              <m:t>S</m:t>
            </m:r>
          </m:e>
          <m:sub>
            <m:sSub>
              <m:sSubPr/>
              <m:e>
                <m:r>
                  <m:rPr>
                    <m:sty m:val="p"/>
                  </m:rPr>
                  <m:t>G</m:t>
                </m:r>
              </m:e>
              <m:sub>
                <m:r>
                  <m:rPr/>
                  <m:t>1</m:t>
                </m:r>
              </m:sub>
            </m:sSub>
          </m:sub>
        </m:sSub>
        <m:r>
          <m:rPr>
            <m:sty m:val="p"/>
          </m:rPr>
          <m:t>×</m:t>
        </m:r>
        <m:sSub>
          <m:sSubPr/>
          <m:e>
            <m:r>
              <m:rPr/>
              <m:t>S</m:t>
            </m:r>
          </m:e>
          <m:sub>
            <m:sSub>
              <m:sSubPr/>
              <m:e>
                <m:r>
                  <m:rPr>
                    <m:sty m:val="p"/>
                  </m:rPr>
                  <m:t>G</m:t>
                </m:r>
              </m:e>
              <m:sub>
                <m:r>
                  <m:rPr/>
                  <m:t>2</m:t>
                </m:r>
              </m:sub>
            </m:sSub>
          </m:sub>
        </m:sSub>
      </m:oMath>
      <w:r>
        <w:t xml:space="preserve">，收益函数自然组合，而理性响应关系则要求：存在一个中间输出 </w:t>
      </w:r>
      <m:oMath>
        <m:r>
          <m:rPr/>
          <m:t>y</m:t>
        </m:r>
      </m:oMath>
      <w:r>
        <w:t xml:space="preserve">，使得 </w:t>
      </w:r>
      <m:oMath>
        <m:d>
          <m:dPr>
            <m:sepChr m:val=""/>
          </m:dPr>
          <m:e>
            <m:r>
              <m:rPr/>
              <m:t>x</m:t>
            </m:r>
            <m:r>
              <m:rPr>
                <m:sty m:val="p"/>
              </m:rPr>
              <m:t>,</m:t>
            </m:r>
            <m:sSub>
              <m:sSubPr/>
              <m:e>
                <m:r>
                  <m:rPr/>
                  <m:t>σ</m:t>
                </m:r>
              </m:e>
              <m:sub>
                <m:r>
                  <m:rPr/>
                  <m:t>1</m:t>
                </m:r>
              </m:sub>
            </m:sSub>
            <m:r>
              <m:rPr>
                <m:sty m:val="p"/>
              </m:rPr>
              <m:t>,</m:t>
            </m:r>
            <m:r>
              <m:rPr/>
              <m:t>y</m:t>
            </m:r>
          </m:e>
        </m:d>
        <m:r>
          <m:rPr>
            <m:sty m:val="p"/>
          </m:rPr>
          <m:t>∈</m:t>
        </m:r>
        <m:sSub>
          <m:sSubPr/>
          <m:e>
            <m:r>
              <m:rPr>
                <m:sty m:val="p"/>
              </m:rPr>
              <m:t>ℛ</m:t>
            </m:r>
          </m:e>
          <m:sub>
            <m:sSub>
              <m:sSubPr/>
              <m:e>
                <m:r>
                  <m:rPr>
                    <m:sty m:val="p"/>
                  </m:rPr>
                  <m:t>G</m:t>
                </m:r>
              </m:e>
              <m:sub>
                <m:r>
                  <m:rPr/>
                  <m:t>1</m:t>
                </m:r>
              </m:sub>
            </m:sSub>
          </m:sub>
        </m:sSub>
      </m:oMath>
      <w:r>
        <w:t xml:space="preserve"> 且 </w:t>
      </w:r>
      <m:oMath>
        <m:d>
          <m:dPr>
            <m:sepChr m:val=""/>
          </m:dPr>
          <m:e>
            <m:r>
              <m:rPr/>
              <m:t>y</m:t>
            </m:r>
            <m:r>
              <m:rPr>
                <m:sty m:val="p"/>
              </m:rPr>
              <m:t>,</m:t>
            </m:r>
            <m:sSub>
              <m:sSubPr/>
              <m:e>
                <m:r>
                  <m:rPr/>
                  <m:t>σ</m:t>
                </m:r>
              </m:e>
              <m:sub>
                <m:r>
                  <m:rPr/>
                  <m:t>2</m:t>
                </m:r>
              </m:sub>
            </m:sSub>
            <m:r>
              <m:rPr>
                <m:sty m:val="p"/>
              </m:rPr>
              <m:t>,</m:t>
            </m:r>
            <m:r>
              <m:rPr/>
              <m:t>z</m:t>
            </m:r>
          </m:e>
        </m:d>
        <m:r>
          <m:rPr>
            <m:sty m:val="p"/>
          </m:rPr>
          <m:t>∈</m:t>
        </m:r>
        <m:sSub>
          <m:sSubPr/>
          <m:e>
            <m:r>
              <m:rPr>
                <m:sty m:val="p"/>
              </m:rPr>
              <m:t>ℛ</m:t>
            </m:r>
          </m:e>
          <m:sub>
            <m:sSub>
              <m:sSubPr/>
              <m:e>
                <m:r>
                  <m:rPr>
                    <m:sty m:val="p"/>
                  </m:rPr>
                  <m:t>G</m:t>
                </m:r>
              </m:e>
              <m:sub>
                <m:r>
                  <m:rPr/>
                  <m:t>2</m:t>
                </m:r>
              </m:sub>
            </m:sSub>
          </m:sub>
        </m:sSub>
      </m:oMath>
      <w:r>
        <w:t xml:space="preserve"> 同时成立。这捕捉了序贯决策中后一阶段博弈依赖于前一阶段结果的思想，类似于扩展式博弈，但接口更一般化。</w:t>
      </w:r>
    </w:p>
    <w:p w14:paraId="3BDD02CF">
      <w:pPr>
        <w:pStyle w:val="3"/>
      </w:pPr>
      <w:r>
        <w:t>类似地，</w:t>
      </w:r>
      <w:r>
        <w:rPr>
          <w:b/>
        </w:rPr>
        <w:t>并行组合</w:t>
      </w:r>
      <w:r>
        <w:t>（Parallel Composition）</w:t>
      </w:r>
      <m:oMath>
        <m:sSub>
          <m:sSubPr/>
          <m:e>
            <m:r>
              <m:rPr>
                <m:sty m:val="p"/>
              </m:rPr>
              <m:t>G</m:t>
            </m:r>
          </m:e>
          <m:sub>
            <m:r>
              <m:rPr/>
              <m:t>1</m:t>
            </m:r>
          </m:sub>
        </m:sSub>
        <m:r>
          <m:rPr>
            <m:sty m:val="p"/>
          </m:rPr>
          <m:t>⊗</m:t>
        </m:r>
        <m:sSub>
          <m:sSubPr/>
          <m:e>
            <m:r>
              <m:rPr>
                <m:sty m:val="p"/>
              </m:rPr>
              <m:t>G</m:t>
            </m:r>
          </m:e>
          <m:sub>
            <m:r>
              <m:rPr/>
              <m:t>2</m:t>
            </m:r>
          </m:sub>
        </m:sSub>
        <m:r>
          <m:rPr>
            <m:sty m:val="p"/>
          </m:rPr>
          <m:t>:</m:t>
        </m:r>
        <m:d>
          <m:dPr>
            <m:sepChr m:val=""/>
          </m:dPr>
          <m:e>
            <m:sSub>
              <m:sSubPr/>
              <m:e>
                <m:r>
                  <m:rPr/>
                  <m:t>X</m:t>
                </m:r>
              </m:e>
              <m:sub>
                <m:r>
                  <m:rPr/>
                  <m:t>1</m:t>
                </m:r>
              </m:sub>
            </m:sSub>
            <m:r>
              <m:rPr>
                <m:sty m:val="p"/>
              </m:rPr>
              <m:t>×</m:t>
            </m:r>
            <m:sSub>
              <m:sSubPr/>
              <m:e>
                <m:r>
                  <m:rPr/>
                  <m:t>X</m:t>
                </m:r>
              </m:e>
              <m:sub>
                <m:r>
                  <m:rPr/>
                  <m:t>2</m:t>
                </m:r>
              </m:sub>
            </m:sSub>
          </m:e>
        </m:d>
        <m:r>
          <m:rPr>
            <m:sty m:val="p"/>
          </m:rPr>
          <m:t>→</m:t>
        </m:r>
        <m:d>
          <m:dPr>
            <m:sepChr m:val=""/>
          </m:dPr>
          <m:e>
            <m:sSub>
              <m:sSubPr/>
              <m:e>
                <m:r>
                  <m:rPr/>
                  <m:t>Y</m:t>
                </m:r>
              </m:e>
              <m:sub>
                <m:r>
                  <m:rPr/>
                  <m:t>1</m:t>
                </m:r>
              </m:sub>
            </m:sSub>
            <m:r>
              <m:rPr>
                <m:sty m:val="p"/>
              </m:rPr>
              <m:t>×</m:t>
            </m:r>
            <m:sSub>
              <m:sSubPr/>
              <m:e>
                <m:r>
                  <m:rPr/>
                  <m:t>Y</m:t>
                </m:r>
              </m:e>
              <m:sub>
                <m:r>
                  <m:rPr/>
                  <m:t>2</m:t>
                </m:r>
              </m:sub>
            </m:sSub>
          </m:e>
        </m:d>
      </m:oMath>
      <w:r>
        <w:t xml:space="preserve"> 将两个独立但同时进行的博弈并置。其策略空间为乘积，收益函数为各自收益的直和（或更一般的组合），理性响应关系要求在每个分量上分别满足。这对应于经典策略式博弈中，多个独立博弈同时进行的情形，但允许接口类型不同。</w:t>
      </w:r>
    </w:p>
    <w:p w14:paraId="1913488D">
      <w:pPr>
        <w:pStyle w:val="3"/>
      </w:pPr>
      <w:r>
        <w:t>此外，通过引入</w:t>
      </w:r>
      <w:r>
        <w:rPr>
          <w:b/>
        </w:rPr>
        <w:t>反馈</w:t>
      </w:r>
      <w:r>
        <w:t xml:space="preserve">（Feedback）运算，可以将一个输出类型与输入类型连接起来，形成循环。这为建模具有递归或均衡寻找过程的系统（如市场出清、协议中的握手过程）提供了可能。一个开放博弈 </w:t>
      </w:r>
      <m:oMath>
        <m:r>
          <m:rPr>
            <m:sty m:val="p"/>
          </m:rPr>
          <m:t>G:</m:t>
        </m:r>
        <m:r>
          <m:rPr/>
          <m:t>X</m:t>
        </m:r>
        <m:r>
          <m:rPr>
            <m:sty m:val="p"/>
          </m:rPr>
          <m:t>×</m:t>
        </m:r>
        <m:r>
          <m:rPr/>
          <m:t>A</m:t>
        </m:r>
        <m:r>
          <m:rPr>
            <m:sty m:val="p"/>
          </m:rPr>
          <m:t>→</m:t>
        </m:r>
        <m:r>
          <m:rPr/>
          <m:t>Y</m:t>
        </m:r>
        <m:r>
          <m:rPr>
            <m:sty m:val="p"/>
          </m:rPr>
          <m:t>×</m:t>
        </m:r>
        <m:r>
          <m:rPr/>
          <m:t>A</m:t>
        </m:r>
      </m:oMath>
      <w:r>
        <w:t xml:space="preserve"> 可以通过在 </w:t>
      </w:r>
      <m:oMath>
        <m:r>
          <m:rPr/>
          <m:t>A</m:t>
        </m:r>
      </m:oMath>
      <w:r>
        <w:t xml:space="preserve"> 类型上施加反馈，得到一个闭环博弈 </w:t>
      </w:r>
      <m:oMath>
        <m:sSub>
          <m:sSubPr/>
          <m:e>
            <m:r>
              <m:rPr>
                <m:nor/>
                <m:sty m:val="p"/>
              </m:rPr>
              <w:rPr>
                <w:b w:val="0"/>
                <w:i w:val="0"/>
              </w:rPr>
              <m:t>feedback</m:t>
            </m:r>
          </m:e>
          <m:sub>
            <m:r>
              <m:rPr/>
              <m:t>A</m:t>
            </m:r>
          </m:sub>
        </m:sSub>
        <m:d>
          <m:dPr>
            <m:sepChr m:val=""/>
          </m:dPr>
          <m:e>
            <m:r>
              <m:rPr>
                <m:sty m:val="p"/>
              </m:rPr>
              <m:t>G</m:t>
            </m:r>
          </m:e>
        </m:d>
        <m:r>
          <m:rPr>
            <m:sty m:val="p"/>
          </m:rPr>
          <m:t>:</m:t>
        </m:r>
        <m:r>
          <m:rPr/>
          <m:t>X</m:t>
        </m:r>
        <m:r>
          <m:rPr>
            <m:sty m:val="p"/>
          </m:rPr>
          <m:t>→</m:t>
        </m:r>
        <m:r>
          <m:rPr/>
          <m:t>Y</m:t>
        </m:r>
      </m:oMath>
      <w:r>
        <w:t>。此时，理性响应关系必须同时满足博弈内部和反馈回路的一致性条件，这常常对应于一个不动点方程，正是均衡存在的组合性体现。</w:t>
      </w:r>
    </w:p>
    <w:p w14:paraId="235CAA35">
      <w:pPr>
        <w:pStyle w:val="3"/>
      </w:pPr>
      <w:r>
        <w:t>范畴论框架的威力在于，这些组合运算满足结合律、单位元等范畴公理，使得复杂的嵌套结构可以用代数的、可操作的方式来处理。例如，一个多层供应链、或一个包含共识机制和交易验证的区块链协议，可以被分解为开放博弈的图表（Diagram），其整体语义由这些基本运算的迭代应用给出。这与电路设计中用逻辑门组合成复杂电路，或进程代数中用基本进程构造并发系统，在精神上完全一致[19]。这种“博弈即电路”的视角，将博弈设计从艺术转向工程。</w:t>
      </w:r>
    </w:p>
    <w:bookmarkEnd w:id="79"/>
    <w:p w14:paraId="2926C7B1">
      <w:pPr>
        <w:pStyle w:val="5"/>
        <w:keepNext/>
      </w:pPr>
      <w:bookmarkStart w:id="80" w:name="_Toc1954910266"/>
      <w:bookmarkStart w:id="81" w:name="字符串图语义组合博弈的直观演算"/>
      <w:r>
        <w:t>字符串图语义：组合博弈的直观演算</w:t>
      </w:r>
      <w:bookmarkEnd w:id="80"/>
    </w:p>
    <w:p w14:paraId="353D378F">
      <w:pPr>
        <w:pStyle w:val="3"/>
      </w:pPr>
      <w:r>
        <w:t>虽然范畴论提供了严谨的代数基础，但其图示法——</w:t>
      </w:r>
      <w:r>
        <w:rPr>
          <w:b/>
        </w:rPr>
        <w:t>字符串图</w:t>
      </w:r>
      <w:r>
        <w:t>（String Diagram）——为组合博弈提供了无与伦比的直观理解和演算工具。在字符串图语义中，开放博弈被表示为</w:t>
      </w:r>
      <w:r>
        <w:rPr>
          <w:b/>
        </w:rPr>
        <w:t>盒子</w:t>
      </w:r>
      <w:r>
        <w:t>（Box），其左侧的线代表输入接口，右侧的线代表输出接口。玩家、策略和收益函数被封装在盒子内部。</w:t>
      </w:r>
      <w:r>
        <w:rPr>
          <w:b/>
        </w:rPr>
        <w:t>连线</w:t>
      </w:r>
      <w:r>
        <w:t>（Wire）连接盒子之间或盒子与外部环境的接口，代表信息、资源或策略依赖的流动。</w:t>
      </w:r>
    </w:p>
    <w:p w14:paraId="5D9AF512">
      <w:pPr>
        <w:pStyle w:val="3"/>
      </w:pPr>
      <w:r>
        <w:t xml:space="preserve">例如，串行组合 </w:t>
      </w:r>
      <m:oMath>
        <m:sSub>
          <m:sSubPr/>
          <m:e>
            <m:r>
              <m:rPr>
                <m:sty m:val="p"/>
              </m:rPr>
              <m:t>G</m:t>
            </m:r>
          </m:e>
          <m:sub>
            <m:r>
              <m:rPr/>
              <m:t>1</m:t>
            </m:r>
          </m:sub>
        </m:sSub>
        <m:r>
          <m:rPr>
            <m:sty m:val="p"/>
          </m:rPr>
          <m:t>⋙</m:t>
        </m:r>
        <m:sSub>
          <m:sSubPr/>
          <m:e>
            <m:r>
              <m:rPr>
                <m:sty m:val="p"/>
              </m:rPr>
              <m:t>G</m:t>
            </m:r>
          </m:e>
          <m:sub>
            <m:r>
              <m:rPr/>
              <m:t>2</m:t>
            </m:r>
          </m:sub>
        </m:sSub>
      </m:oMath>
      <w:r>
        <w:t xml:space="preserve"> 在字符串图中表示为将 </w:t>
      </w:r>
      <m:oMath>
        <m:sSub>
          <m:sSubPr/>
          <m:e>
            <m:r>
              <m:rPr>
                <m:sty m:val="p"/>
              </m:rPr>
              <m:t>G</m:t>
            </m:r>
          </m:e>
          <m:sub>
            <m:r>
              <m:rPr/>
              <m:t>1</m:t>
            </m:r>
          </m:sub>
        </m:sSub>
      </m:oMath>
      <w:r>
        <w:t xml:space="preserve"> 的输出线与 </w:t>
      </w:r>
      <m:oMath>
        <m:sSub>
          <m:sSubPr/>
          <m:e>
            <m:r>
              <m:rPr>
                <m:sty m:val="p"/>
              </m:rPr>
              <m:t>G</m:t>
            </m:r>
          </m:e>
          <m:sub>
            <m:r>
              <m:rPr/>
              <m:t>2</m:t>
            </m:r>
          </m:sub>
        </m:sSub>
      </m:oMath>
      <w:r>
        <w:t xml:space="preserve"> 的输入线连接。并行组合 </w:t>
      </w:r>
      <m:oMath>
        <m:sSub>
          <m:sSubPr/>
          <m:e>
            <m:r>
              <m:rPr>
                <m:sty m:val="p"/>
              </m:rPr>
              <m:t>G</m:t>
            </m:r>
          </m:e>
          <m:sub>
            <m:r>
              <m:rPr/>
              <m:t>1</m:t>
            </m:r>
          </m:sub>
        </m:sSub>
        <m:r>
          <m:rPr>
            <m:sty m:val="p"/>
          </m:rPr>
          <m:t>⊗</m:t>
        </m:r>
        <m:sSub>
          <m:sSubPr/>
          <m:e>
            <m:r>
              <m:rPr>
                <m:sty m:val="p"/>
              </m:rPr>
              <m:t>G</m:t>
            </m:r>
          </m:e>
          <m:sub>
            <m:r>
              <m:rPr/>
              <m:t>2</m:t>
            </m:r>
          </m:sub>
        </m:sSub>
      </m:oMath>
      <w:r>
        <w:t xml:space="preserve"> 表示为将两个盒子并排放置。反馈运算则表示为将盒子的一根输出线弯折，连接到其一根输入线上，形成一个环。这种图形表示使得复杂的组合结构一目了然，远超纯符号表述。</w:t>
      </w:r>
    </w:p>
    <w:p w14:paraId="2FD3720A">
      <w:pPr>
        <w:pStyle w:val="3"/>
      </w:pPr>
      <w:r>
        <w:t>字符串图的真正力量在于其</w:t>
      </w:r>
      <w:r>
        <w:rPr>
          <w:b/>
        </w:rPr>
        <w:t>图形化演算规则</w:t>
      </w:r>
      <w:r>
        <w:t xml:space="preserve">。这些规则基于底层范畴的幺半结构，允许我们对图表进行拓扑变形而不改变其语义。例如： - </w:t>
      </w:r>
      <w:r>
        <w:rPr>
          <w:b/>
        </w:rPr>
        <w:t>自然性</w:t>
      </w:r>
      <w:r>
        <w:t xml:space="preserve">（Naturality）：连线可以像橡皮筋一样拉伸和滑动，只要不改变其连接端点的相对顺序。 - </w:t>
      </w:r>
      <w:r>
        <w:rPr>
          <w:b/>
        </w:rPr>
        <w:t>杨-巴克斯特方程</w:t>
      </w:r>
      <w:r>
        <w:t xml:space="preserve">（Yang-Baxter Equation）：在某些对称幺半范畴中，交叉连线的顺序可以交换。这在建模并发或资源竞争时至关重要。 - </w:t>
      </w:r>
      <w:r>
        <w:rPr>
          <w:b/>
        </w:rPr>
        <w:t>反馈的不动点方程</w:t>
      </w:r>
      <w:r>
        <w:t>：一个带反馈环的字符串图，其语义等价于求解某个不动点方程。图形上，这常常对应着将环路“拉直”或“展开”的变换。</w:t>
      </w:r>
    </w:p>
    <w:p w14:paraId="1EFE75B5">
      <w:pPr>
        <w:pStyle w:val="3"/>
      </w:pPr>
      <w:r>
        <w:t>利用这些规则，我们可以对组合博弈的均衡性质进行</w:t>
      </w:r>
      <w:r>
        <w:rPr>
          <w:b/>
        </w:rPr>
        <w:t>图形式推理</w:t>
      </w:r>
      <w:r>
        <w:t>。例如，要证明一个由多个子博弈串联而成的系统存在纳什均衡，我们可以尝试在图上论证：如果每个子博弈（盒子）在给定其接口值的情况下都存在均衡（即其理性响应关系非空），并且这些均衡在接口处是兼容的（即一个盒子的均衡输出恰好是下一个盒子的均衡输入），那么通过沿着连线“传播”这些均衡，我们可以构造出整个串联系统的均衡。这种推理本质上是在证明，均衡的概念相对于串行组合运算是</w:t>
      </w:r>
      <w:r>
        <w:rPr>
          <w:b/>
        </w:rPr>
        <w:t>组合的</w:t>
      </w:r>
      <w:r>
        <w:t>（Compositional）。类似地，对于并行组合，均衡的组合性通常更直接，因为各组件独立。</w:t>
      </w:r>
    </w:p>
    <w:p w14:paraId="470EAAE6">
      <w:pPr>
        <w:pStyle w:val="3"/>
      </w:pPr>
      <w:r>
        <w:t>然而，均衡的组合性并非总是成立。这正是组合博弈论的核心理论挑战。字符串图可以帮助我们识别组合性失败的</w:t>
      </w:r>
      <w:r>
        <w:rPr>
          <w:b/>
        </w:rPr>
        <w:t>结构性原因</w:t>
      </w:r>
      <w:r>
        <w:t>。例如，当一个反馈环路中存在多个均衡时，选择不同的均衡可能导致整个系统陷入不同的全局均衡，甚至循环。图形上，这表现为反馈环路的不动点方程有多个解。又如，当两个博弈通过共享部分玩家或策略（即连线代表共享的玩家类型或行动空间）进行组合时，单个博弈的均衡可能依赖于另一个博弈中该共享玩家的策略，从而破坏独立性。这对应着字符串图中连线所代表的资源是“纠缠”的，不能简单地分解。</w:t>
      </w:r>
    </w:p>
    <w:p w14:paraId="1F17452F">
      <w:pPr>
        <w:pStyle w:val="3"/>
      </w:pPr>
      <w:r>
        <w:t>在文献中，基于图结构的博弈表示和求解早已受到关注，例如图形博弈（Graphical Games）[61]和博弈网络（Game Networks）[23]，它们利用效用函数的条件独立性实现指数级压缩，并通过图上的消息传递算法（如信念传播的变体）近似计算均衡。字符串图框架可以被视为对这些工作的范畴化升级：它不仅捕捉效用依赖（通过连线表示），还显式地建模了信息流、因果顺序和递归结构，并且提供了更强大的代数和拓扑工具进行推理。例如，工作[69]和[70]虽然未直接使用范畴论语言，但其对并发博弈和相关均衡结构化求解的探索，与组合博弈论的精神高度契合。</w:t>
      </w:r>
    </w:p>
    <w:bookmarkEnd w:id="81"/>
    <w:p w14:paraId="34077E9B">
      <w:pPr>
        <w:pStyle w:val="5"/>
        <w:keepNext/>
      </w:pPr>
      <w:bookmarkStart w:id="82" w:name="_Toc1824525209"/>
      <w:bookmarkStart w:id="83" w:name="模块化与非合作博弈经典理论的融合与张力"/>
      <w:r>
        <w:t>模块化与非合作博弈经典理论的融合与张力</w:t>
      </w:r>
      <w:bookmarkEnd w:id="82"/>
    </w:p>
    <w:p w14:paraId="5C873663">
      <w:pPr>
        <w:pStyle w:val="3"/>
      </w:pPr>
      <w:r>
        <w:t>组合博弈论并非旨在取代经典非合作博弈理论，而是为其提供一个</w:t>
      </w:r>
      <w:r>
        <w:rPr>
          <w:b/>
        </w:rPr>
        <w:t>元语言</w:t>
      </w:r>
      <w:r>
        <w:t>和</w:t>
      </w:r>
      <w:r>
        <w:rPr>
          <w:b/>
        </w:rPr>
        <w:t>模块化工具箱</w:t>
      </w:r>
      <w:r>
        <w:t>，以应对经典理论在处理复杂系统时的分析瘫痪。两者的融合点与张力体现在多个层面。</w:t>
      </w:r>
    </w:p>
    <w:p w14:paraId="60A243FE">
      <w:pPr>
        <w:pStyle w:val="3"/>
      </w:pPr>
      <w:r>
        <w:t>首先，</w:t>
      </w:r>
      <w:r>
        <w:rPr>
          <w:b/>
        </w:rPr>
        <w:t>均衡精炼概念的组合性解读</w:t>
      </w:r>
      <w:r>
        <w:t>。在经典扩展式博弈中，子博弈完美均衡（SPE）要求均衡策略在每个子博弈上都是纳什均衡。在组合框架下，一个具有层次结构的博弈可以被视为一系列开放博弈的串行组合。那么，SPE 的概念自然地对应于：在组合博弈的字符串图中，从任何“切口”（即选择某个中间接口作为新的起点）截断所得到的子图所代表的开放博弈，其理性响应关系（现在定义为子博弈完美理性）都必须被满足。这为 SPE 提供了一个更结构化的定义：它是相对于所有可能“图形截断”操作都稳定的均衡。类似地，颤抖手完美均衡（THPE）可以理解为对博弈“盒子”的微小扰动（在接口处注入噪声）具有稳健性的均衡。组合视角使我们能够精确地定义何为“扰动一个组件”，并研究这种扰动如何通过连线传播至整个系统。</w:t>
      </w:r>
    </w:p>
    <w:p w14:paraId="1DAC9EEE">
      <w:pPr>
        <w:pStyle w:val="3"/>
      </w:pPr>
      <w:r>
        <w:t>其次，</w:t>
      </w:r>
      <w:r>
        <w:rPr>
          <w:b/>
        </w:rPr>
        <w:t>均衡存在性定理的模块化证明</w:t>
      </w:r>
      <w:r>
        <w:t>。经典的纳什存在性定理（角谷静夫不动点定理）是全局性的。组合方法则试图提供一种“分而治之”的证明策略：如果我们可以证明基础博弈组件（原子开放博弈）在孤立状态下存在均衡，并且证明所采用的组合运算（串行、并行、反馈）能够“保持”均衡存在性，那么通过结构归纳法，任何由这些组件和运算构建的复合博弈都存在均衡。这引出了对组合算子的</w:t>
      </w:r>
      <w:r>
        <w:rPr>
          <w:b/>
        </w:rPr>
        <w:t>连续性</w:t>
      </w:r>
      <w:r>
        <w:t>、</w:t>
      </w:r>
      <w:r>
        <w:rPr>
          <w:b/>
        </w:rPr>
        <w:t>单调性</w:t>
      </w:r>
      <w:r>
        <w:t>或</w:t>
      </w:r>
      <w:r>
        <w:rPr>
          <w:b/>
        </w:rPr>
        <w:t>压缩性</w:t>
      </w:r>
      <w:r>
        <w:t>的深入研究。例如，串行组合保持均衡存在性，通常要求中间接口类型是紧致的，且理性响应关系是上半连续的对应。反馈运算则对应于在某个函数空间上寻找不动点，其存在性需要布劳威尔或角谷静夫定理的某种形式。工作[71]将多领导者多追随者博弈重构为具有共享约束的广义纳什博弈，并利用势函数和变分不等式分析均衡，这种将复杂交互结构转化为可分析数学对象的思路，与组合方法异曲同工。</w:t>
      </w:r>
    </w:p>
    <w:p w14:paraId="1C51C665">
      <w:pPr>
        <w:pStyle w:val="3"/>
      </w:pPr>
      <w:r>
        <w:t>然而，融合之路面临显著的理论张力。最根本的挑战在于</w:t>
      </w:r>
      <w:r>
        <w:rPr>
          <w:b/>
        </w:rPr>
        <w:t>均衡选择与全局一致性</w:t>
      </w:r>
      <w:r>
        <w:t>。即使每个组件都存在均衡（甚至唯一均衡），组合后的系统也可能出现多重均衡，或者根本不存在满足所有组件局部理性条件的全局策略剖面。这是因为组件的接口处可能存在策略的</w:t>
      </w:r>
      <w:r>
        <w:rPr>
          <w:b/>
        </w:rPr>
        <w:t>跨模块外部性</w:t>
      </w:r>
      <w:r>
        <w:t>（Cross-Module Externalities），一个组件内玩家的最优选择，可能通过接口改变另一个组件的收益结构，从而破坏后者的均衡假设。这在字符串图中表现为，连接盒子的连线承载了非平凡的策略协调问题。例如，在网络形成博弈[72]或具有图约束的享乐博弈[73]中，局部稳定的联盟或连接选择可能无法组合成全局稳定的网络结构。经典理论中的“空核”问题，在组合视角下可被理解为某些组合模式（如循环依赖）内在的不稳定性。</w:t>
      </w:r>
    </w:p>
    <w:p w14:paraId="17D8CB89">
      <w:pPr>
        <w:pStyle w:val="3"/>
      </w:pPr>
      <w:r>
        <w:t>再者，</w:t>
      </w:r>
      <w:r>
        <w:rPr>
          <w:b/>
        </w:rPr>
        <w:t>信息结构的组合</w:t>
      </w:r>
      <w:r>
        <w:t>极其复杂。经典海萨尼转换通过引入类型空间和共同先验，将不完全信息博弈标准化为不完美信息博弈。在组合框架中，我们需要建模信息如何在组件间流动、共享或保持私有。一个组件的输出可能成为另一个组件的私有类型信号，这对应于字符串图中连线带有“隐藏”或“可观测”的标注。处理这种不对称信息的组合需要更精细的范畴，如透镜范畴（Lens Category）或多项式函子范畴。工作[74]和[75]虽然聚焦于具体算法，但其处理无限类型空间和验证均衡的方法，为形式化信息组合提供了计算层面的启示。</w:t>
      </w:r>
    </w:p>
    <w:p w14:paraId="1815AF25">
      <w:pPr>
        <w:pStyle w:val="3"/>
      </w:pPr>
      <w:r>
        <w:t>最后，</w:t>
      </w:r>
      <w:r>
        <w:rPr>
          <w:b/>
        </w:rPr>
        <w:t>行为假设的嵌入</w:t>
      </w:r>
      <w:r>
        <w:t>是另一个前沿。经典理论中的量化响应均衡（QRE）或认知层级（Level-k）模型，在组合框架下可以被视为对基础博弈“盒子”内部理性响应关系的特定参数化。例如，可以定义一种开放博弈，其理性响应关系不是纳什最优反应，而是满足 Logit 响应函数的概率分布。然后研究，当这样的行为化组件被组合时，整体的长期行为会收敛到何种统计均衡。工作[5]对多种行为模型的综合比较，以及[58]将前景理论权重函数引入网络安全博弈，都表明了在模块化建模中纳入行为要素的必要性和可行性。组合框架为此提供了一个干净的架构：将理性模型作为可插拔的模块。</w:t>
      </w:r>
    </w:p>
    <w:bookmarkEnd w:id="83"/>
    <w:p w14:paraId="1D9C11AD">
      <w:pPr>
        <w:pStyle w:val="5"/>
        <w:keepNext/>
      </w:pPr>
      <w:bookmarkStart w:id="84" w:name="_Toc876192150"/>
      <w:bookmarkStart w:id="85" w:name="应用前沿与未来方向"/>
      <w:r>
        <w:t>应用前沿与未来方向</w:t>
      </w:r>
      <w:bookmarkEnd w:id="84"/>
    </w:p>
    <w:p w14:paraId="4F3EDA3A">
      <w:pPr>
        <w:pStyle w:val="3"/>
      </w:pPr>
      <w:r>
        <w:t>组合与模块化方法已在多个前沿领域展现出其作为</w:t>
      </w:r>
      <w:r>
        <w:rPr>
          <w:b/>
        </w:rPr>
        <w:t>分析引擎</w:t>
      </w:r>
      <w:r>
        <w:t>和</w:t>
      </w:r>
      <w:r>
        <w:rPr>
          <w:b/>
        </w:rPr>
        <w:t>设计工具</w:t>
      </w:r>
      <w:r>
        <w:t>的潜力。</w:t>
      </w:r>
    </w:p>
    <w:p w14:paraId="36DE1C32">
      <w:pPr>
        <w:pStyle w:val="3"/>
      </w:pPr>
      <w:r>
        <w:t>在</w:t>
      </w:r>
      <w:r>
        <w:rPr>
          <w:b/>
        </w:rPr>
        <w:t>网络系统与安全</w:t>
      </w:r>
      <w:r>
        <w:t>领域，复杂系统如智能电网[2]、关键基础设施[76]本质上是由物理层、通信层、控制层等多个异质子系统耦合而成。攻击者可能在不同层面发动协同攻击（如 APT 攻击）[54]。利用开放博弈和字符串图，可以将防御者资源分配、攻击者渗透路径、物理动态耦合清晰地模块化，并分析跨层防御策略的均衡和鲁棒性。工作[77]将移动目标防御与信号博弈结合，正是一种针对特定攻击模式的模块化安全机制设计。</w:t>
      </w:r>
    </w:p>
    <w:p w14:paraId="3E618756">
      <w:pPr>
        <w:pStyle w:val="3"/>
      </w:pPr>
      <w:r>
        <w:t>在</w:t>
      </w:r>
      <w:r>
        <w:rPr>
          <w:b/>
        </w:rPr>
        <w:t>自动机与交通系统</w:t>
      </w:r>
      <w:r>
        <w:t>中，多智能体的路径规划和交互决策是一个天然的并发博弈问题。工作[51]和[78]探索了人机交互中的自适应行为建模。[79]提出了一种基于博弈论的实时多智能体规划算法。这些系统可以自然地用字符串图表示：每个路口或路段是一个局部交互博弈（盒子），车辆流是连接它们的连线。组合理论可以帮助证明这类分布式决策协议的安全性（无碰撞）和效率性（无死锁）等整体性质。</w:t>
      </w:r>
    </w:p>
    <w:p w14:paraId="58F0E173">
      <w:pPr>
        <w:pStyle w:val="3"/>
      </w:pPr>
      <w:r>
        <w:t>在</w:t>
      </w:r>
      <w:r>
        <w:rPr>
          <w:b/>
        </w:rPr>
        <w:t>算法机制设计与机器学习</w:t>
      </w:r>
      <w:r>
        <w:t>中，组合拍卖、匹配市场[80]本身就是由众多参与者报告偏好（输入）、中心化或分布式算法进行计算（博弈盒子）、输出分配结果的系统。范畴论工具已被用于研究这类社会选择函数的组合性质及其防操纵性。在机器学习领域，生成对抗网络（GAN）的训练过程可被视作生成器与判别器之间的动态博弈。[56]和[40]更是直接将机器学习问题（生成建模、主成分分析）表述为寻找特定博弈的均衡。组合框架有助于设计更稳定、可解释的对抗训练架构，以及理解多智能体强化学习[18]中策略迭代的动态组合效应。</w:t>
      </w:r>
    </w:p>
    <w:p w14:paraId="43AB378B">
      <w:pPr>
        <w:pStyle w:val="3"/>
      </w:pPr>
      <w:r>
        <w:t>在</w:t>
      </w:r>
      <w:r>
        <w:rPr>
          <w:b/>
        </w:rPr>
        <w:t>经济学与复杂社会网络</w:t>
      </w:r>
      <w:r>
        <w:t>中，平台经济、双边市场[81]、观点演化、合作形成[82]等涉及大量异质个体的长期互动。平均场博弈（MFG）及其图扩展（Graphon MFG）[68]为分析此类大规模系统提供了极限理论。组合博弈论可以与 MFG 结合，将宏观的 MFG 方程视为由微观交互规则（开放博弈）在特定组合模式（完全图或随机图极限）下涌现出的整体描述。工作[50]正是这种“微-宏”桥接的尝试。</w:t>
      </w:r>
    </w:p>
    <w:p w14:paraId="38813743">
      <w:pPr>
        <w:pStyle w:val="3"/>
      </w:pPr>
      <w:r>
        <w:t>展望未来，组合博弈论面临若干激动人心的方向。其一，发展</w:t>
      </w:r>
      <w:r>
        <w:rPr>
          <w:b/>
        </w:rPr>
        <w:t>更丰富的均衡组合性理论</w:t>
      </w:r>
      <w:r>
        <w:t>。当前工作多集中于纳什均衡，但需要系统研究相关均衡、序贯均衡、马尔可夫完美均衡等更精炼概念在组合运算下的行为。其二，构建</w:t>
      </w:r>
      <w:r>
        <w:rPr>
          <w:b/>
        </w:rPr>
        <w:t>处理计算复杂性的组合理论</w:t>
      </w:r>
      <w:r>
        <w:t>。既然组合性旨在化解复杂性，我们需要形式化地理解：一个组合博弈的均衡计算难度，与其组件博弈的难度以及组合方式之间有何关系？这可能需要与参数化复杂性理论、树宽分解等工具结合。工作[83]和[84]在特殊博弈类上的高效算法，为一般理论提供了线索。其三，深化</w:t>
      </w:r>
      <w:r>
        <w:rPr>
          <w:b/>
        </w:rPr>
        <w:t>与行为科学和学习的融合</w:t>
      </w:r>
      <w:r>
        <w:t>。如何将实证中发现的行为规律（如社会偏好、有限理性）模块化地编码进开放博弈的理性响应关系，并研究其在复杂系统中的宏观后果，是一个连接理论与实证的桥梁。其四，推动</w:t>
      </w:r>
      <w:r>
        <w:rPr>
          <w:b/>
        </w:rPr>
        <w:t>形式化验证与自动化设计</w:t>
      </w:r>
      <w:r>
        <w:t>。借鉴模型检测和程序验证的思想，开发基于字符串图演算的自动验证工具，用于检查组合博弈系统是否满足某些全局性质（如安全性、公平性、效率下界）。工作[85]已在此方向迈出步伐。</w:t>
      </w:r>
    </w:p>
    <w:p w14:paraId="528398CD">
      <w:pPr>
        <w:pStyle w:val="3"/>
      </w:pPr>
      <w:r>
        <w:t>综上所述，“组合与模块化方法：范畴论与字符串图”代表的是一种范式转移：从将博弈视为不可分割的原子，转向将其视为由可组合、可推理的构件搭建而成的复杂系统。它吸收了来自理论计算机科学、范畴论、网络科学的灵感，为博弈论注入了新的形式化工具和分析视角。尽管在均衡组合性、信息整合和行为建模等方面仍存在深刻的开放性问题，但这一范式已经显示出其在解析现代社会经济技术复杂系统中多层、多尺度策略互动的巨大潜力。它不仅是表示方法的革新，更是通向一个更具预测力、设计力和工程化的博弈理论科学的关键阶梯。</w:t>
      </w:r>
    </w:p>
    <w:bookmarkEnd w:id="85"/>
    <w:p w14:paraId="5D3707ED">
      <w:pPr>
        <w:pStyle w:val="4"/>
        <w:keepNext/>
        <w:widowControl/>
        <w:numPr>
          <w:ilvl w:val="0"/>
          <w:numId w:val="16"/>
        </w:numPr>
        <w:ind w:left="0" w:leftChars="0" w:firstLine="0" w:firstLineChars="0"/>
        <w:rPr>
          <w:b w:val="0"/>
        </w:rPr>
      </w:pPr>
      <w:bookmarkStart w:id="86" w:name="_Toc866097571"/>
      <w:bookmarkStart w:id="87" w:name="特殊结构博弈的表示对称性匿名性与潜在性"/>
      <w:r>
        <w:t>特殊结构博弈的表示:对称性、匿名性与潜在性</w:t>
      </w:r>
      <w:bookmarkEnd w:id="86"/>
    </w:p>
    <w:p w14:paraId="5B586D88">
      <w:pPr>
        <w:pStyle w:val="5"/>
        <w:keepNext/>
        <w:widowControl/>
      </w:pPr>
      <w:bookmarkStart w:id="88" w:name="_Toc857716431"/>
      <w:r>
        <w:t>3.3.0 特殊结构博弈：对称性、匿名性与潜在性</w:t>
      </w:r>
      <w:bookmarkEnd w:id="88"/>
    </w:p>
    <w:p w14:paraId="4F9350ED">
      <w:pPr>
        <w:pStyle w:val="3"/>
      </w:pPr>
      <w:r>
        <w:t>前一小节探讨的</w:t>
      </w:r>
      <w:r>
        <w:rPr>
          <w:b/>
        </w:rPr>
        <w:t>组合与模块化方法</w:t>
      </w:r>
      <w:r>
        <w:t>，通过掌控博弈的</w:t>
      </w:r>
      <w:r>
        <w:rPr>
          <w:b/>
        </w:rPr>
        <w:t>构造过程</w:t>
      </w:r>
      <w:r>
        <w:t xml:space="preserve">来实现表示与推理的压缩，其哲学是“设计决定复杂度”。然而，对于大量并非由人工设计、而是自然涌现的复杂交互系统，我们通常面对的是一个已然给定的、庞杂的博弈描述。此时，应对“维度诅咒”的策略转向于识别并利用博弈描述自身内在的数学规律。在博弈论的数学表示中，一个根本性的挑战源于标准策略式描述的“维数灾难”：对于一个具有 </w:t>
      </w:r>
      <m:oMath>
        <m:r>
          <m:rPr/>
          <m:t>n</m:t>
        </m:r>
      </m:oMath>
      <w:r>
        <w:t xml:space="preserve"> 个玩家、每个玩家有 </w:t>
      </w:r>
      <m:oMath>
        <m:r>
          <m:rPr/>
          <m:t>m</m:t>
        </m:r>
      </m:oMath>
      <w:r>
        <w:t xml:space="preserve"> 个纯策略的博弈，收益函数的完整描述需要 </w:t>
      </w:r>
      <m:oMath>
        <m:r>
          <m:rPr/>
          <m:t>O</m:t>
        </m:r>
        <m:d>
          <m:dPr>
            <m:sepChr m:val=""/>
          </m:dPr>
          <m:e>
            <m:r>
              <m:rPr/>
              <m:t>n</m:t>
            </m:r>
            <m:r>
              <m:rPr>
                <m:sty m:val="p"/>
              </m:rPr>
              <m:t>⋅</m:t>
            </m:r>
            <m:sSup>
              <m:sSupPr/>
              <m:e>
                <m:r>
                  <m:rPr/>
                  <m:t>m</m:t>
                </m:r>
              </m:e>
              <m:sup>
                <m:r>
                  <m:rPr/>
                  <m:t>n</m:t>
                </m:r>
              </m:sup>
            </m:sSup>
          </m:e>
        </m:d>
      </m:oMath>
      <w:r>
        <w:t xml:space="preserve"> 个数值。这种指数级的复杂度使得对大规模多智能体系统的建模、分析与计算均衡几乎不可行。因此，探寻具有内在结构、能够实现“表示压缩”的博弈类别，成为理论计算机科学、经济学和工程学交叉领域的一个核心议题。本节聚焦于三类关键的特殊结构——</w:t>
      </w:r>
      <w:r>
        <w:rPr>
          <w:b/>
        </w:rPr>
        <w:t>对称性</w:t>
      </w:r>
      <w:r>
        <w:t>、</w:t>
      </w:r>
      <w:r>
        <w:rPr>
          <w:b/>
        </w:rPr>
        <w:t>匿名性</w:t>
      </w:r>
      <w:r>
        <w:t>与</w:t>
      </w:r>
      <w:r>
        <w:rPr>
          <w:b/>
        </w:rPr>
        <w:t>潜在性</w:t>
      </w:r>
      <w:r>
        <w:t>。这些结构并非随意的约束，而是对应于现实世界中大量交互系统所天然具备的“同质性”或“可聚合性”特征。它们通过不同的数学机制，将博弈的描述复杂度从关于玩家数的指数级降低至多项式级，同时为均衡的存在性、唯一性、计算以及学习动力学的收敛性提供了强有力的保证。深入理解这些结构，不仅是为了表示上的简约，更是为了揭开复杂交互系统中秩序涌现的数学本质。</w:t>
      </w:r>
    </w:p>
    <w:p w14:paraId="17C59849">
      <w:pPr>
        <w:pStyle w:val="3"/>
      </w:pPr>
      <w:r>
        <w:rPr>
          <w:b/>
        </w:rPr>
        <w:t>对称博弈</w:t>
      </w:r>
      <w:r>
        <w:t xml:space="preserve">的核心思想是玩家的“不可区分性”。形式化地，考虑一个有限策略式博弈 </w:t>
      </w:r>
      <m:oMath>
        <m:r>
          <m:rPr/>
          <m:t>Γ</m:t>
        </m:r>
        <m:r>
          <m:rPr>
            <m:sty m:val="p"/>
          </m:rPr>
          <m:t>=</m:t>
        </m:r>
        <m:d>
          <m:dPr>
            <m:sepChr m:val=""/>
          </m:dPr>
          <m:e>
            <m:r>
              <m:rPr>
                <m:sty m:val="p"/>
              </m:rPr>
              <m:t>N,</m:t>
            </m:r>
            <m:sSub>
              <m:sSubPr/>
              <m:e>
                <m:d>
                  <m:dPr>
                    <m:sepChr m:val=""/>
                  </m:dPr>
                  <m:e>
                    <m:sSub>
                      <m:sSubPr/>
                      <m:e>
                        <m:r>
                          <m:rPr/>
                          <m:t>S</m:t>
                        </m:r>
                      </m:e>
                      <m:sub>
                        <m:r>
                          <m:rPr/>
                          <m:t>i</m:t>
                        </m:r>
                      </m:sub>
                    </m:sSub>
                  </m:e>
                </m:d>
              </m:e>
              <m:sub>
                <m:r>
                  <m:rPr/>
                  <m:t>i</m:t>
                </m:r>
                <m:r>
                  <m:rPr>
                    <m:sty m:val="p"/>
                  </m:rPr>
                  <m:t>∈N</m:t>
                </m:r>
              </m:sub>
            </m:sSub>
            <m:r>
              <m:rPr>
                <m:sty m:val="p"/>
              </m:rPr>
              <m:t>,</m:t>
            </m:r>
            <m:sSub>
              <m:sSubPr/>
              <m:e>
                <m:d>
                  <m:dPr>
                    <m:sepChr m:val=""/>
                  </m:dPr>
                  <m:e>
                    <m:sSub>
                      <m:sSubPr/>
                      <m:e>
                        <m:r>
                          <m:rPr/>
                          <m:t>u</m:t>
                        </m:r>
                      </m:e>
                      <m:sub>
                        <m:r>
                          <m:rPr/>
                          <m:t>i</m:t>
                        </m:r>
                      </m:sub>
                    </m:sSub>
                  </m:e>
                </m:d>
              </m:e>
              <m:sub>
                <m:r>
                  <m:rPr/>
                  <m:t>i</m:t>
                </m:r>
                <m:r>
                  <m:rPr>
                    <m:sty m:val="p"/>
                  </m:rPr>
                  <m:t>∈N</m:t>
                </m:r>
              </m:sub>
            </m:sSub>
          </m:e>
        </m:d>
      </m:oMath>
      <w:r>
        <w:t xml:space="preserve">，其中 </w:t>
      </w:r>
      <m:oMath>
        <m:r>
          <m:rPr>
            <m:sty m:val="p"/>
          </m:rPr>
          <m:t>N={</m:t>
        </m:r>
        <m:r>
          <m:rPr/>
          <m:t>1</m:t>
        </m:r>
        <m:r>
          <m:rPr>
            <m:sty m:val="p"/>
          </m:rPr>
          <m:t>,…,</m:t>
        </m:r>
        <m:r>
          <m:rPr/>
          <m:t>n</m:t>
        </m:r>
        <m:r>
          <m:rPr>
            <m:sty m:val="p"/>
          </m:rPr>
          <m:t>}</m:t>
        </m:r>
      </m:oMath>
      <w:r>
        <w:t xml:space="preserve">。若对所有玩家 </w:t>
      </w:r>
      <m:oMath>
        <m:r>
          <m:rPr/>
          <m:t>i</m:t>
        </m:r>
        <m:r>
          <m:rPr>
            <m:sty m:val="p"/>
          </m:rPr>
          <m:t>,</m:t>
        </m:r>
        <m:r>
          <m:rPr/>
          <m:t>j</m:t>
        </m:r>
      </m:oMath>
      <w:r>
        <w:t xml:space="preserve"> 及所有策略组合 </w:t>
      </w:r>
      <m:oMath>
        <m:r>
          <m:rPr/>
          <m:t>s</m:t>
        </m:r>
        <m:r>
          <m:rPr>
            <m:sty m:val="p"/>
          </m:rPr>
          <m:t>=</m:t>
        </m:r>
        <m:d>
          <m:dPr>
            <m:sepChr m:val=""/>
          </m:dPr>
          <m:e>
            <m:sSub>
              <m:sSubPr/>
              <m:e>
                <m:r>
                  <m:rPr/>
                  <m:t>s</m:t>
                </m:r>
              </m:e>
              <m:sub>
                <m:r>
                  <m:rPr/>
                  <m:t>1</m:t>
                </m:r>
              </m:sub>
            </m:sSub>
            <m:r>
              <m:rPr>
                <m:sty m:val="p"/>
              </m:rPr>
              <m:t>,...,</m:t>
            </m:r>
            <m:sSub>
              <m:sSubPr/>
              <m:e>
                <m:r>
                  <m:rPr/>
                  <m:t>s</m:t>
                </m:r>
              </m:e>
              <m:sub>
                <m:r>
                  <m:rPr/>
                  <m:t>n</m:t>
                </m:r>
              </m:sub>
            </m:sSub>
          </m:e>
        </m:d>
      </m:oMath>
      <w:r>
        <w:t xml:space="preserve">，玩家的收益在置换下保持不变，即存在一个对称的收益函数 </w:t>
      </w:r>
      <m:oMath>
        <m:r>
          <m:rPr/>
          <m:t>U</m:t>
        </m:r>
        <m:r>
          <m:rPr>
            <m:sty m:val="p"/>
          </m:rPr>
          <m:t>:</m:t>
        </m:r>
        <m:r>
          <m:rPr/>
          <m:t>S</m:t>
        </m:r>
        <m:r>
          <m:rPr>
            <m:sty m:val="p"/>
          </m:rPr>
          <m:t>×ℕ→ℝ</m:t>
        </m:r>
      </m:oMath>
      <w:r>
        <w:t xml:space="preserve"> 使得 </w:t>
      </w:r>
      <m:oMath>
        <m:sSub>
          <m:sSubPr/>
          <m:e>
            <m:r>
              <m:rPr/>
              <m:t>u</m:t>
            </m:r>
          </m:e>
          <m:sub>
            <m:r>
              <m:rPr/>
              <m:t>i</m:t>
            </m:r>
          </m:sub>
        </m:sSub>
        <m:d>
          <m:dPr>
            <m:sepChr m:val=""/>
          </m:dPr>
          <m:e>
            <m:sSub>
              <m:sSubPr/>
              <m:e>
                <m:r>
                  <m:rPr/>
                  <m:t>s</m:t>
                </m:r>
              </m:e>
              <m:sub>
                <m:r>
                  <m:rPr/>
                  <m:t>1</m:t>
                </m:r>
              </m:sub>
            </m:sSub>
            <m:r>
              <m:rPr>
                <m:sty m:val="p"/>
              </m:rPr>
              <m:t>,...,</m:t>
            </m:r>
            <m:sSub>
              <m:sSubPr/>
              <m:e>
                <m:r>
                  <m:rPr/>
                  <m:t>s</m:t>
                </m:r>
              </m:e>
              <m:sub>
                <m:r>
                  <m:rPr/>
                  <m:t>n</m:t>
                </m:r>
              </m:sub>
            </m:sSub>
          </m:e>
        </m:d>
        <m:r>
          <m:rPr>
            <m:sty m:val="p"/>
          </m:rPr>
          <m:t>=</m:t>
        </m:r>
        <m:r>
          <m:rPr/>
          <m:t>U</m:t>
        </m:r>
        <m:d>
          <m:dPr>
            <m:sepChr m:val=""/>
          </m:dPr>
          <m:e>
            <m:sSub>
              <m:sSubPr/>
              <m:e>
                <m:r>
                  <m:rPr/>
                  <m:t>s</m:t>
                </m:r>
              </m:e>
              <m:sub>
                <m:r>
                  <m:rPr/>
                  <m:t>i</m:t>
                </m:r>
              </m:sub>
            </m:sSub>
            <m:r>
              <m:rPr>
                <m:sty m:val="p"/>
              </m:rPr>
              <m:t>;</m:t>
            </m:r>
            <m:sSub>
              <m:sSubPr/>
              <m:e>
                <m:r>
                  <m:rPr/>
                  <m:t>s</m:t>
                </m:r>
              </m:e>
              <m:sub>
                <m:r>
                  <m:rPr>
                    <m:sty m:val="p"/>
                  </m:rPr>
                  <m:t>−</m:t>
                </m:r>
                <m:r>
                  <m:rPr/>
                  <m:t>i</m:t>
                </m:r>
              </m:sub>
            </m:sSub>
          </m:e>
        </m:d>
      </m:oMath>
      <w:r>
        <w:t xml:space="preserve">，并且 </w:t>
      </w:r>
      <m:oMath>
        <m:r>
          <m:rPr/>
          <m:t>U</m:t>
        </m:r>
      </m:oMath>
      <w:r>
        <w:t xml:space="preserve"> 对其第二个参数（即对手策略剖面）的排列是对称的，则该博弈是对称的。一个更严格的常见定义要求，对于任意排列 </w:t>
      </w:r>
      <m:oMath>
        <m:r>
          <m:rPr/>
          <m:t>π</m:t>
        </m:r>
        <m:r>
          <m:rPr>
            <m:sty m:val="p"/>
          </m:rPr>
          <m:t>∈Sym</m:t>
        </m:r>
        <m:d>
          <m:dPr>
            <m:sepChr m:val=""/>
          </m:dPr>
          <m:e>
            <m:r>
              <m:rPr>
                <m:sty m:val="p"/>
              </m:rPr>
              <m:t>N</m:t>
            </m:r>
          </m:e>
        </m:d>
      </m:oMath>
      <w:r>
        <w:t xml:space="preserve">，有 </w:t>
      </w:r>
      <m:oMath>
        <m:sSub>
          <m:sSubPr/>
          <m:e>
            <m:r>
              <m:rPr/>
              <m:t>u</m:t>
            </m:r>
          </m:e>
          <m:sub>
            <m:r>
              <m:rPr/>
              <m:t>i</m:t>
            </m:r>
          </m:sub>
        </m:sSub>
        <m:d>
          <m:dPr>
            <m:sepChr m:val=""/>
          </m:dPr>
          <m:e>
            <m:sSub>
              <m:sSubPr/>
              <m:e>
                <m:r>
                  <m:rPr/>
                  <m:t>s</m:t>
                </m:r>
              </m:e>
              <m:sub>
                <m:r>
                  <m:rPr/>
                  <m:t>1</m:t>
                </m:r>
              </m:sub>
            </m:sSub>
            <m:r>
              <m:rPr>
                <m:sty m:val="p"/>
              </m:rPr>
              <m:t>,...,</m:t>
            </m:r>
            <m:sSub>
              <m:sSubPr/>
              <m:e>
                <m:r>
                  <m:rPr/>
                  <m:t>s</m:t>
                </m:r>
              </m:e>
              <m:sub>
                <m:r>
                  <m:rPr/>
                  <m:t>n</m:t>
                </m:r>
              </m:sub>
            </m:sSub>
          </m:e>
        </m:d>
        <m:r>
          <m:rPr>
            <m:sty m:val="p"/>
          </m:rPr>
          <m:t>=</m:t>
        </m:r>
        <m:sSub>
          <m:sSubPr/>
          <m:e>
            <m:r>
              <m:rPr/>
              <m:t>u</m:t>
            </m:r>
          </m:e>
          <m:sub>
            <m:r>
              <m:rPr/>
              <m:t>π</m:t>
            </m:r>
            <m:d>
              <m:dPr>
                <m:sepChr m:val=""/>
              </m:dPr>
              <m:e>
                <m:r>
                  <m:rPr/>
                  <m:t>i</m:t>
                </m:r>
              </m:e>
            </m:d>
          </m:sub>
        </m:sSub>
        <m:d>
          <m:dPr>
            <m:sepChr m:val=""/>
          </m:dPr>
          <m:e>
            <m:sSub>
              <m:sSubPr/>
              <m:e>
                <m:r>
                  <m:rPr/>
                  <m:t>s</m:t>
                </m:r>
              </m:e>
              <m:sub>
                <m:r>
                  <m:rPr/>
                  <m:t>π</m:t>
                </m:r>
                <m:d>
                  <m:dPr>
                    <m:sepChr m:val=""/>
                  </m:dPr>
                  <m:e>
                    <m:r>
                      <m:rPr/>
                      <m:t>1</m:t>
                    </m:r>
                  </m:e>
                </m:d>
              </m:sub>
            </m:sSub>
            <m:r>
              <m:rPr>
                <m:sty m:val="p"/>
              </m:rPr>
              <m:t>,...,</m:t>
            </m:r>
            <m:sSub>
              <m:sSubPr/>
              <m:e>
                <m:r>
                  <m:rPr/>
                  <m:t>s</m:t>
                </m:r>
              </m:e>
              <m:sub>
                <m:r>
                  <m:rPr/>
                  <m:t>π</m:t>
                </m:r>
                <m:d>
                  <m:dPr>
                    <m:sepChr m:val=""/>
                  </m:dPr>
                  <m:e>
                    <m:r>
                      <m:rPr/>
                      <m:t>n</m:t>
                    </m:r>
                  </m:e>
                </m:d>
              </m:sub>
            </m:sSub>
          </m:e>
        </m:d>
      </m:oMath>
      <w:r>
        <w:t xml:space="preserve">。这意味着所有玩家在策略意义上是完全同质的：他们拥有相同的策略集 </w:t>
      </w:r>
      <m:oMath>
        <m:sSub>
          <m:sSubPr/>
          <m:e>
            <m:r>
              <m:rPr/>
              <m:t>S</m:t>
            </m:r>
          </m:e>
          <m:sub>
            <m:r>
              <m:rPr/>
              <m:t>i</m:t>
            </m:r>
          </m:sub>
        </m:sSub>
        <m:r>
          <m:rPr>
            <m:sty m:val="p"/>
          </m:rPr>
          <m:t>=</m:t>
        </m:r>
        <m:r>
          <m:rPr/>
          <m:t>A</m:t>
        </m:r>
      </m:oMath>
      <w:r>
        <w:t xml:space="preserve">（不失一般性），且当两个玩家互换策略时，他们各自的收益也互换。对称性带来的直接表示优势是，我们无需存储一个 </w:t>
      </w:r>
      <m:oMath>
        <m:r>
          <m:rPr/>
          <m:t>n</m:t>
        </m:r>
      </m:oMath>
      <w:r>
        <w:t xml:space="preserve"> 维的张量，而只需存储一个从“自身策略”与“其他 </w:t>
      </w:r>
      <m:oMath>
        <m:r>
          <m:rPr/>
          <m:t>n</m:t>
        </m:r>
        <m:r>
          <m:rPr>
            <m:sty m:val="p"/>
          </m:rPr>
          <m:t>−</m:t>
        </m:r>
        <m:r>
          <m:rPr/>
          <m:t>1</m:t>
        </m:r>
      </m:oMath>
      <w:r>
        <w:t xml:space="preserve"> 个玩家的策略多重集”到收益的映射。当策略集 </w:t>
      </w:r>
      <m:oMath>
        <m:r>
          <m:rPr/>
          <m:t>A</m:t>
        </m:r>
      </m:oMath>
      <w:r>
        <w:t xml:space="preserve"> 大小为 </w:t>
      </w:r>
      <m:oMath>
        <m:r>
          <m:rPr/>
          <m:t>m</m:t>
        </m:r>
      </m:oMath>
      <w:r>
        <w:t xml:space="preserve"> 时，描述复杂度从 </w:t>
      </w:r>
      <m:oMath>
        <m:r>
          <m:rPr/>
          <m:t>O</m:t>
        </m:r>
        <m:d>
          <m:dPr>
            <m:sepChr m:val=""/>
          </m:dPr>
          <m:e>
            <m:r>
              <m:rPr/>
              <m:t>n</m:t>
            </m:r>
            <m:r>
              <m:rPr>
                <m:sty m:val="p"/>
              </m:rPr>
              <m:t>⋅</m:t>
            </m:r>
            <m:sSup>
              <m:sSupPr/>
              <m:e>
                <m:r>
                  <m:rPr/>
                  <m:t>m</m:t>
                </m:r>
              </m:e>
              <m:sup>
                <m:r>
                  <m:rPr/>
                  <m:t>n</m:t>
                </m:r>
              </m:sup>
            </m:sSup>
          </m:e>
        </m:d>
      </m:oMath>
      <w:r>
        <w:t xml:space="preserve"> 降至 </w:t>
      </w:r>
      <m:oMath>
        <m:r>
          <m:rPr/>
          <m:t>O</m:t>
        </m:r>
        <m:d>
          <m:dPr>
            <m:sepChr m:val=""/>
          </m:dPr>
          <m:e>
            <m:r>
              <m:rPr/>
              <m:t>m</m:t>
            </m:r>
            <m:r>
              <m:rPr>
                <m:sty m:val="p"/>
              </m:rPr>
              <m:t>⋅</m:t>
            </m:r>
            <m:d>
              <m:dPr>
                <m:sepChr m:val=""/>
              </m:dPr>
              <m:e>
                <m:f>
                  <m:fPr>
                    <m:type m:val="nobar"/>
                  </m:fPr>
                  <m:num>
                    <m:r>
                      <m:rPr/>
                      <m:t>m</m:t>
                    </m:r>
                    <m:r>
                      <m:rPr>
                        <m:sty m:val="p"/>
                      </m:rPr>
                      <m:t>+</m:t>
                    </m:r>
                    <m:r>
                      <m:rPr/>
                      <m:t>n</m:t>
                    </m:r>
                    <m:r>
                      <m:rPr>
                        <m:sty m:val="p"/>
                      </m:rPr>
                      <m:t>−</m:t>
                    </m:r>
                    <m:r>
                      <m:rPr/>
                      <m:t>2</m:t>
                    </m:r>
                  </m:num>
                  <m:den>
                    <m:r>
                      <m:rPr/>
                      <m:t>n</m:t>
                    </m:r>
                    <m:r>
                      <m:rPr>
                        <m:sty m:val="p"/>
                      </m:rPr>
                      <m:t>−</m:t>
                    </m:r>
                    <m:r>
                      <m:rPr/>
                      <m:t>2</m:t>
                    </m:r>
                  </m:den>
                </m:f>
              </m:e>
            </m:d>
          </m:e>
        </m:d>
      </m:oMath>
      <w:r>
        <w:t xml:space="preserve">（尽管仍然是 </w:t>
      </w:r>
      <m:oMath>
        <m:r>
          <m:rPr/>
          <m:t>n</m:t>
        </m:r>
      </m:oMath>
      <w:r>
        <w:t xml:space="preserve"> 的指数，但底数更小），并在分析上极大简化。</w:t>
      </w:r>
    </w:p>
    <w:p w14:paraId="7A3D5124">
      <w:pPr>
        <w:pStyle w:val="3"/>
      </w:pPr>
      <w:r>
        <w:t>对称性对均衡理论有深远影响。著名的定理指出，任何有限对称博弈至少存在一个</w:t>
      </w:r>
      <w:r>
        <w:rPr>
          <w:b/>
        </w:rPr>
        <w:t>对称的混合策略纳什均衡</w:t>
      </w:r>
      <w:r>
        <w:t xml:space="preserve">，即所有玩家使用相同的混合策略 </w:t>
      </w:r>
      <m:oMath>
        <m:sSup>
          <m:sSupPr/>
          <m:e>
            <m:r>
              <m:rPr/>
              <m:t>σ</m:t>
            </m:r>
          </m:e>
          <m:sup>
            <m:r>
              <m:rPr>
                <m:sty m:val="p"/>
              </m:rPr>
              <m:t>∗</m:t>
            </m:r>
          </m:sup>
        </m:sSup>
        <m:r>
          <m:rPr>
            <m:sty m:val="p"/>
          </m:rPr>
          <m:t>∈</m:t>
        </m:r>
        <m:r>
          <m:rPr/>
          <m:t>Δ</m:t>
        </m:r>
        <m:d>
          <m:dPr>
            <m:sepChr m:val=""/>
          </m:dPr>
          <m:e>
            <m:r>
              <m:rPr/>
              <m:t>A</m:t>
            </m:r>
          </m:e>
        </m:d>
      </m:oMath>
      <w:r>
        <w:t xml:space="preserve">。其证明可简化为在单形 </w:t>
      </w:r>
      <m:oMath>
        <m:r>
          <m:rPr/>
          <m:t>Δ</m:t>
        </m:r>
        <m:d>
          <m:dPr>
            <m:sepChr m:val=""/>
          </m:dPr>
          <m:e>
            <m:r>
              <m:rPr/>
              <m:t>A</m:t>
            </m:r>
          </m:e>
        </m:d>
      </m:oMath>
      <w:r>
        <w:t xml:space="preserve"> 上应用角谷静夫不动点定理于一个代表玩家的最优反应对应。这一定理将寻找均衡的搜索空间从高维乘积空间 </w:t>
      </w:r>
      <m:oMath>
        <m:nary>
          <m:naryPr>
            <m:chr m:val="∏"/>
            <m:limLoc m:val="undOvr"/>
            <m:supHide m:val="1"/>
          </m:naryPr>
          <m:sub>
            <m:r>
              <m:rPr/>
              <m:t>i</m:t>
            </m:r>
          </m:sub>
          <m:sup>
            <m:r>
              <m:rPr/>
              <m:t>​</m:t>
            </m:r>
          </m:sup>
          <m:e>
            <m:r>
              <m:rPr/>
              <m:t>Δ</m:t>
            </m:r>
          </m:e>
        </m:nary>
        <m:d>
          <m:dPr>
            <m:sepChr m:val=""/>
          </m:dPr>
          <m:e>
            <m:r>
              <m:rPr/>
              <m:t>A</m:t>
            </m:r>
          </m:e>
        </m:d>
      </m:oMath>
      <w:r>
        <w:t xml:space="preserve"> 压缩至单个单形。对称均衡的概念在演化博弈论中占据中心地位，其中“演化稳定策略”便是在对称博弈框架下定义的。对称性也启发了高效的算法设计。例如，在对称双矩阵博弈中，计算近似良策支持均衡可能比一般博弈更容易。文献表明，对称性可以用来分解和分析博弈结构，如 [86] 所探讨的，将非对称博弈分解为其对称组成部分，为分析复杂交互提供了新视角。</w:t>
      </w:r>
    </w:p>
    <w:p w14:paraId="31CCFDB2">
      <w:pPr>
        <w:pStyle w:val="3"/>
      </w:pPr>
      <w:r>
        <w:rPr>
          <w:b/>
        </w:rPr>
        <w:t>角色对称博弈</w:t>
      </w:r>
      <w:r>
        <w:t xml:space="preserve">是对称性的自然推广，用于建模玩家被划分为不同“角色”或“类型”的场景，同一角色内的玩家对称，但不同角色间可能存在不对称的交互。设玩家集合被划分为 </w:t>
      </w:r>
      <m:oMath>
        <m:r>
          <m:rPr/>
          <m:t>r</m:t>
        </m:r>
      </m:oMath>
      <w:r>
        <w:t xml:space="preserve"> 个角色类 </w:t>
      </w:r>
      <m:oMath>
        <m:sSub>
          <m:sSubPr/>
          <m:e>
            <m:r>
              <m:rPr/>
              <m:t>C</m:t>
            </m:r>
          </m:e>
          <m:sub>
            <m:r>
              <m:rPr/>
              <m:t>1</m:t>
            </m:r>
          </m:sub>
        </m:sSub>
        <m:r>
          <m:rPr>
            <m:sty m:val="p"/>
          </m:rPr>
          <m:t>,...,</m:t>
        </m:r>
        <m:sSub>
          <m:sSubPr/>
          <m:e>
            <m:r>
              <m:rPr/>
              <m:t>C</m:t>
            </m:r>
          </m:e>
          <m:sub>
            <m:r>
              <m:rPr/>
              <m:t>r</m:t>
            </m:r>
          </m:sub>
        </m:sSub>
      </m:oMath>
      <w:r>
        <w:t xml:space="preserve">，每个角色 </w:t>
      </w:r>
      <m:oMath>
        <m:r>
          <m:rPr/>
          <m:t>k</m:t>
        </m:r>
      </m:oMath>
      <w:r>
        <w:t xml:space="preserve"> 有 </w:t>
      </w:r>
      <m:oMath>
        <m:sSub>
          <m:sSubPr/>
          <m:e>
            <m:r>
              <m:rPr/>
              <m:t>n</m:t>
            </m:r>
          </m:e>
          <m:sub>
            <m:r>
              <m:rPr/>
              <m:t>k</m:t>
            </m:r>
          </m:sub>
        </m:sSub>
      </m:oMath>
      <w:r>
        <w:t xml:space="preserve"> 个玩家，共享相同的策略集 </w:t>
      </w:r>
      <m:oMath>
        <m:sSub>
          <m:sSubPr/>
          <m:e>
            <m:r>
              <m:rPr/>
              <m:t>A</m:t>
            </m:r>
          </m:e>
          <m:sub>
            <m:r>
              <m:rPr/>
              <m:t>k</m:t>
            </m:r>
          </m:sub>
        </m:sSub>
      </m:oMath>
      <w:r>
        <w:t xml:space="preserve">。收益函数需满足：在同一角色内置换玩家，以及在不同角色间进行保持角色结构的置换（即只置换同一角色内的玩家标号）下，收益保持不变。这种结构在拍卖（竞拍者对称）、寡头竞争（企业可能分为主导企业和跟随企业）以及网络安全（攻击者与防御者角色分明）等应用中极为常见。角色对称博弈的表示复杂度为 </w:t>
      </w:r>
      <m:oMath>
        <m:r>
          <m:rPr/>
          <m:t>O</m:t>
        </m:r>
        <m:d>
          <m:dPr>
            <m:sepChr m:val=""/>
          </m:dPr>
          <m:e>
            <m:nary>
              <m:naryPr>
                <m:chr m:val="∑"/>
                <m:limLoc m:val="undOvr"/>
              </m:naryPr>
              <m:sub>
                <m:r>
                  <m:rPr/>
                  <m:t>k</m:t>
                </m:r>
                <m:r>
                  <m:rPr>
                    <m:sty m:val="p"/>
                  </m:rPr>
                  <m:t>=</m:t>
                </m:r>
                <m:r>
                  <m:rPr/>
                  <m:t>1</m:t>
                </m:r>
              </m:sub>
              <m:sup>
                <m:r>
                  <m:rPr/>
                  <m:t>r</m:t>
                </m:r>
              </m:sup>
              <m:e>
                <m:d>
                  <m:dPr>
                    <m:begChr m:val="|"/>
                    <m:sepChr m:val=""/>
                    <m:endChr m:val="|"/>
                  </m:dPr>
                  <m:e>
                    <m:sSub>
                      <m:sSubPr/>
                      <m:e>
                        <m:r>
                          <m:rPr/>
                          <m:t>A</m:t>
                        </m:r>
                      </m:e>
                      <m:sub>
                        <m:r>
                          <m:rPr/>
                          <m:t>k</m:t>
                        </m:r>
                      </m:sub>
                    </m:sSub>
                  </m:e>
                </m:d>
              </m:e>
            </m:nary>
            <m:r>
              <m:rPr>
                <m:sty m:val="p"/>
              </m:rPr>
              <m:t>⋅</m:t>
            </m:r>
            <m:nary>
              <m:naryPr>
                <m:chr m:val="∏"/>
                <m:limLoc m:val="undOvr"/>
              </m:naryPr>
              <m:sub>
                <m:r>
                  <m:rPr/>
                  <m:t>l</m:t>
                </m:r>
                <m:r>
                  <m:rPr>
                    <m:sty m:val="p"/>
                  </m:rPr>
                  <m:t>=</m:t>
                </m:r>
                <m:r>
                  <m:rPr/>
                  <m:t>1</m:t>
                </m:r>
              </m:sub>
              <m:sup>
                <m:r>
                  <m:rPr/>
                  <m:t>r</m:t>
                </m:r>
              </m:sup>
              <m:e>
                <m:d>
                  <m:dPr>
                    <m:sepChr m:val=""/>
                  </m:dPr>
                  <m:e>
                    <m:f>
                      <m:fPr>
                        <m:type m:val="nobar"/>
                      </m:fPr>
                      <m:num>
                        <m:d>
                          <m:dPr>
                            <m:begChr m:val="|"/>
                            <m:sepChr m:val=""/>
                            <m:endChr m:val="|"/>
                          </m:dPr>
                          <m:e>
                            <m:sSub>
                              <m:sSubPr/>
                              <m:e>
                                <m:r>
                                  <m:rPr/>
                                  <m:t>A</m:t>
                                </m:r>
                              </m:e>
                              <m:sub>
                                <m:r>
                                  <m:rPr/>
                                  <m:t>l</m:t>
                                </m:r>
                              </m:sub>
                            </m:sSub>
                          </m:e>
                        </m:d>
                        <m:r>
                          <m:rPr>
                            <m:sty m:val="p"/>
                          </m:rPr>
                          <m:t>+</m:t>
                        </m:r>
                        <m:sSub>
                          <m:sSubPr/>
                          <m:e>
                            <m:r>
                              <m:rPr/>
                              <m:t>n</m:t>
                            </m:r>
                          </m:e>
                          <m:sub>
                            <m:r>
                              <m:rPr/>
                              <m:t>l</m:t>
                            </m:r>
                          </m:sub>
                        </m:sSub>
                        <m:r>
                          <m:rPr>
                            <m:sty m:val="p"/>
                          </m:rPr>
                          <m:t>−</m:t>
                        </m:r>
                        <m:r>
                          <m:rPr/>
                          <m:t>1</m:t>
                        </m:r>
                      </m:num>
                      <m:den>
                        <m:sSub>
                          <m:sSubPr/>
                          <m:e>
                            <m:r>
                              <m:rPr/>
                              <m:t>n</m:t>
                            </m:r>
                          </m:e>
                          <m:sub>
                            <m:r>
                              <m:rPr/>
                              <m:t>l</m:t>
                            </m:r>
                          </m:sub>
                        </m:sSub>
                      </m:den>
                    </m:f>
                  </m:e>
                </m:d>
              </m:e>
            </m:nary>
          </m:e>
        </m:d>
      </m:oMath>
      <w:r>
        <w:t xml:space="preserve">，虽然仍然可能很高，但相比完全非对称的表示已是巨大的压缩。均衡分析也相应地简化为寻找一个角色策略剖面 </w:t>
      </w:r>
      <m:oMath>
        <m:d>
          <m:dPr>
            <m:sepChr m:val=""/>
          </m:dPr>
          <m:e>
            <m:sSubSup>
              <m:sSubSupPr/>
              <m:e>
                <m:r>
                  <m:rPr/>
                  <m:t>σ</m:t>
                </m:r>
              </m:e>
              <m:sub>
                <m:r>
                  <m:rPr/>
                  <m:t>1</m:t>
                </m:r>
              </m:sub>
              <m:sup>
                <m:r>
                  <m:rPr>
                    <m:sty m:val="p"/>
                  </m:rPr>
                  <m:t>∗</m:t>
                </m:r>
              </m:sup>
            </m:sSubSup>
            <m:r>
              <m:rPr>
                <m:sty m:val="p"/>
              </m:rPr>
              <m:t>,...,</m:t>
            </m:r>
            <m:sSubSup>
              <m:sSubSupPr/>
              <m:e>
                <m:r>
                  <m:rPr/>
                  <m:t>σ</m:t>
                </m:r>
              </m:e>
              <m:sub>
                <m:r>
                  <m:rPr/>
                  <m:t>r</m:t>
                </m:r>
              </m:sub>
              <m:sup>
                <m:r>
                  <m:rPr>
                    <m:sty m:val="p"/>
                  </m:rPr>
                  <m:t>∗</m:t>
                </m:r>
              </m:sup>
            </m:sSubSup>
          </m:e>
        </m:d>
      </m:oMath>
      <w:r>
        <w:t xml:space="preserve">，其中所有属于角色 </w:t>
      </w:r>
      <m:oMath>
        <m:r>
          <m:rPr/>
          <m:t>k</m:t>
        </m:r>
      </m:oMath>
      <w:r>
        <w:t xml:space="preserve"> 的玩家使用相同的策略 </w:t>
      </w:r>
      <m:oMath>
        <m:sSubSup>
          <m:sSubSupPr/>
          <m:e>
            <m:r>
              <m:rPr/>
              <m:t>σ</m:t>
            </m:r>
          </m:e>
          <m:sub>
            <m:r>
              <m:rPr/>
              <m:t>k</m:t>
            </m:r>
          </m:sub>
          <m:sup>
            <m:r>
              <m:rPr>
                <m:sty m:val="p"/>
              </m:rPr>
              <m:t>∗</m:t>
            </m:r>
          </m:sup>
        </m:sSubSup>
      </m:oMath>
      <w:r>
        <w:t>。许多针对大规模匿名交互的模型，如平均场博弈，其理论基础正是玩家在角色内的对称性假设。</w:t>
      </w:r>
    </w:p>
    <w:p w14:paraId="22F9A5CF">
      <w:pPr>
        <w:pStyle w:val="3"/>
      </w:pPr>
      <w:r>
        <w:rPr>
          <w:b/>
        </w:rPr>
        <w:t>匿名博弈</w:t>
      </w:r>
      <w:r>
        <w:t>将对称性思想推向另一个维度：它不再要求玩家本身不可区分，而是要求每个玩家的收益仅依赖于自身选择的策略以及</w:t>
      </w:r>
      <w:r>
        <w:rPr>
          <w:b/>
        </w:rPr>
        <w:t>其他玩家策略的汇总统计量</w:t>
      </w:r>
      <w:r>
        <w:t xml:space="preserve">（如选择每个策略的玩家数量），而与具体是哪些其他玩家选择了这些策略无关。形式化地，设所有玩家有相同的策略集 </w:t>
      </w:r>
      <m:oMath>
        <m:r>
          <m:rPr/>
          <m:t>A</m:t>
        </m:r>
        <m:r>
          <m:rPr>
            <m:sty m:val="p"/>
          </m:rPr>
          <m:t>={</m:t>
        </m:r>
        <m:r>
          <m:rPr/>
          <m:t>1</m:t>
        </m:r>
        <m:r>
          <m:rPr>
            <m:sty m:val="p"/>
          </m:rPr>
          <m:t>,...,</m:t>
        </m:r>
        <m:r>
          <m:rPr/>
          <m:t>m</m:t>
        </m:r>
        <m:r>
          <m:rPr>
            <m:sty m:val="p"/>
          </m:rPr>
          <m:t>}</m:t>
        </m:r>
      </m:oMath>
      <w:r>
        <w:t xml:space="preserve">。令 </w:t>
      </w:r>
      <m:oMath>
        <m:sSub>
          <m:sSubPr/>
          <m:e>
            <m:r>
              <m:rPr/>
              <m:t>x</m:t>
            </m:r>
          </m:e>
          <m:sub>
            <m:r>
              <m:rPr>
                <m:sty m:val="p"/>
              </m:rPr>
              <m:t>−</m:t>
            </m:r>
            <m:r>
              <m:rPr/>
              <m:t>i</m:t>
            </m:r>
          </m:sub>
        </m:sSub>
        <m:r>
          <m:rPr>
            <m:sty m:val="p"/>
          </m:rPr>
          <m:t>∈</m:t>
        </m:r>
        <m:sSubSup>
          <m:sSubSupPr/>
          <m:e>
            <m:r>
              <m:rPr>
                <m:sty m:val="p"/>
              </m:rPr>
              <m:t>ℤ</m:t>
            </m:r>
          </m:e>
          <m:sub>
            <m:r>
              <m:rPr>
                <m:sty m:val="p"/>
              </m:rPr>
              <m:t>≥</m:t>
            </m:r>
            <m:r>
              <m:rPr/>
              <m:t>0</m:t>
            </m:r>
          </m:sub>
          <m:sup>
            <m:r>
              <m:rPr/>
              <m:t>m</m:t>
            </m:r>
          </m:sup>
        </m:sSubSup>
      </m:oMath>
      <w:r>
        <w:t xml:space="preserve"> 为一个向量，其分量 </w:t>
      </w:r>
      <m:oMath>
        <m:sSub>
          <m:sSubPr/>
          <m:e>
            <m:r>
              <m:rPr/>
              <m:t>x</m:t>
            </m:r>
          </m:e>
          <m:sub>
            <m:r>
              <m:rPr>
                <m:sty m:val="p"/>
              </m:rPr>
              <m:t>−</m:t>
            </m:r>
            <m:r>
              <m:rPr/>
              <m:t>i</m:t>
            </m:r>
          </m:sub>
        </m:sSub>
        <m:d>
          <m:dPr>
            <m:begChr m:val="["/>
            <m:sepChr m:val=""/>
            <m:endChr m:val="]"/>
          </m:dPr>
          <m:e>
            <m:r>
              <m:rPr/>
              <m:t>31</m:t>
            </m:r>
          </m:e>
        </m:d>
      </m:oMath>
      <w:r>
        <w:t xml:space="preserve"> 表示除玩家 </w:t>
      </w:r>
      <m:oMath>
        <m:r>
          <m:rPr/>
          <m:t>i</m:t>
        </m:r>
      </m:oMath>
      <w:r>
        <w:t xml:space="preserve"> 外选择策略 </w:t>
      </w:r>
      <m:oMath>
        <m:r>
          <m:rPr/>
          <m:t>a</m:t>
        </m:r>
      </m:oMath>
      <w:r>
        <w:t xml:space="preserve"> 的玩家数量。玩家 </w:t>
      </w:r>
      <m:oMath>
        <m:r>
          <m:rPr/>
          <m:t>i</m:t>
        </m:r>
      </m:oMath>
      <w:r>
        <w:t xml:space="preserve"> 的收益函数为 </w:t>
      </w:r>
      <m:oMath>
        <m:sSub>
          <m:sSubPr/>
          <m:e>
            <m:r>
              <m:rPr/>
              <m:t>u</m:t>
            </m:r>
          </m:e>
          <m:sub>
            <m:r>
              <m:rPr/>
              <m:t>i</m:t>
            </m:r>
          </m:sub>
        </m:sSub>
        <m:d>
          <m:dPr>
            <m:sepChr m:val=""/>
          </m:dPr>
          <m:e>
            <m:sSub>
              <m:sSubPr/>
              <m:e>
                <m:r>
                  <m:rPr/>
                  <m:t>a</m:t>
                </m:r>
              </m:e>
              <m:sub>
                <m:r>
                  <m:rPr/>
                  <m:t>i</m:t>
                </m:r>
              </m:sub>
            </m:sSub>
            <m:r>
              <m:rPr>
                <m:sty m:val="p"/>
              </m:rPr>
              <m:t>,</m:t>
            </m:r>
            <m:sSub>
              <m:sSubPr/>
              <m:e>
                <m:r>
                  <m:rPr/>
                  <m:t>x</m:t>
                </m:r>
              </m:e>
              <m:sub>
                <m:r>
                  <m:rPr>
                    <m:sty m:val="p"/>
                  </m:rPr>
                  <m:t>−</m:t>
                </m:r>
                <m:r>
                  <m:rPr/>
                  <m:t>i</m:t>
                </m:r>
              </m:sub>
            </m:sSub>
          </m:e>
        </m:d>
      </m:oMath>
      <w:r>
        <w:t xml:space="preserve">。显然，任何对称博弈都是匿名博弈（因为对称性蕴含了收益只依赖于策略的多重集），但反之则不成立——在匿名博弈中，不同玩家 </w:t>
      </w:r>
      <m:oMath>
        <m:r>
          <m:rPr/>
          <m:t>i</m:t>
        </m:r>
      </m:oMath>
      <w:r>
        <w:t xml:space="preserve"> 和 </w:t>
      </w:r>
      <m:oMath>
        <m:r>
          <m:rPr/>
          <m:t>j</m:t>
        </m:r>
      </m:oMath>
      <w:r>
        <w:t xml:space="preserve"> 即使面对相同的自身策略和对手汇总统计 </w:t>
      </w:r>
      <m:oMath>
        <m:r>
          <m:rPr/>
          <m:t>x</m:t>
        </m:r>
      </m:oMath>
      <w:r>
        <w:t xml:space="preserve">，仍可能有不同的收益 </w:t>
      </w:r>
      <m:oMath>
        <m:sSub>
          <m:sSubPr/>
          <m:e>
            <m:r>
              <m:rPr/>
              <m:t>u</m:t>
            </m:r>
          </m:e>
          <m:sub>
            <m:r>
              <m:rPr/>
              <m:t>i</m:t>
            </m:r>
          </m:sub>
        </m:sSub>
        <m:d>
          <m:dPr>
            <m:sepChr m:val=""/>
          </m:dPr>
          <m:e>
            <m:r>
              <m:rPr/>
              <m:t>a</m:t>
            </m:r>
            <m:r>
              <m:rPr>
                <m:sty m:val="p"/>
              </m:rPr>
              <m:t>,</m:t>
            </m:r>
            <m:r>
              <m:rPr/>
              <m:t>x</m:t>
            </m:r>
          </m:e>
        </m:d>
        <m:r>
          <m:rPr>
            <m:sty m:val="p"/>
          </m:rPr>
          <m:t>≠</m:t>
        </m:r>
        <m:sSub>
          <m:sSubPr/>
          <m:e>
            <m:r>
              <m:rPr/>
              <m:t>u</m:t>
            </m:r>
          </m:e>
          <m:sub>
            <m:r>
              <m:rPr/>
              <m:t>j</m:t>
            </m:r>
          </m:sub>
        </m:sSub>
        <m:d>
          <m:dPr>
            <m:sepChr m:val=""/>
          </m:dPr>
          <m:e>
            <m:r>
              <m:rPr/>
              <m:t>a</m:t>
            </m:r>
            <m:r>
              <m:rPr>
                <m:sty m:val="p"/>
              </m:rPr>
              <m:t>,</m:t>
            </m:r>
            <m:r>
              <m:rPr/>
              <m:t>x</m:t>
            </m:r>
          </m:e>
        </m:d>
      </m:oMath>
      <w:r>
        <w:t>。这捕捉了玩家异质性（如不同的成本函数、偏好）存在于个体层面，但交互效应是匿名聚合的情形。</w:t>
      </w:r>
    </w:p>
    <w:p w14:paraId="701E4917">
      <w:pPr>
        <w:pStyle w:val="3"/>
      </w:pPr>
      <w:r>
        <w:t xml:space="preserve">匿名博弈的表示实现了极致的压缩。收益信息可以通过一个表格来存储：对于每个玩家 </w:t>
      </w:r>
      <m:oMath>
        <m:r>
          <m:rPr/>
          <m:t>i</m:t>
        </m:r>
      </m:oMath>
      <w:r>
        <w:t xml:space="preserve"> 和每个策略 </w:t>
      </w:r>
      <m:oMath>
        <m:r>
          <m:rPr/>
          <m:t>a</m:t>
        </m:r>
      </m:oMath>
      <w:r>
        <w:t xml:space="preserve">，我们需要指定一个关于 </w:t>
      </w:r>
      <m:oMath>
        <m:r>
          <m:rPr/>
          <m:t>n</m:t>
        </m:r>
        <m:r>
          <m:rPr>
            <m:sty m:val="p"/>
          </m:rPr>
          <m:t>−</m:t>
        </m:r>
        <m:r>
          <m:rPr/>
          <m:t>1</m:t>
        </m:r>
      </m:oMath>
      <w:r>
        <w:t xml:space="preserve"> 个玩家在 </w:t>
      </w:r>
      <m:oMath>
        <m:r>
          <m:rPr/>
          <m:t>m</m:t>
        </m:r>
      </m:oMath>
      <w:r>
        <w:t xml:space="preserve"> 种策略上的分布（即一个 </w:t>
      </w:r>
      <m:oMath>
        <m:r>
          <m:rPr/>
          <m:t>m</m:t>
        </m:r>
      </m:oMath>
      <w:r>
        <w:t xml:space="preserve"> 部分量总和为 </w:t>
      </w:r>
      <m:oMath>
        <m:r>
          <m:rPr/>
          <m:t>n</m:t>
        </m:r>
        <m:r>
          <m:rPr>
            <m:sty m:val="p"/>
          </m:rPr>
          <m:t>−</m:t>
        </m:r>
        <m:r>
          <m:rPr/>
          <m:t>1</m:t>
        </m:r>
      </m:oMath>
      <w:r>
        <w:t xml:space="preserve"> 的整数向量）的函数。尽管可能状态的数目 </w:t>
      </w:r>
      <m:oMath>
        <m:d>
          <m:dPr>
            <m:sepChr m:val=""/>
          </m:dPr>
          <m:e>
            <m:f>
              <m:fPr>
                <m:type m:val="nobar"/>
              </m:fPr>
              <m:num>
                <m:d>
                  <m:dPr>
                    <m:sepChr m:val=""/>
                  </m:dPr>
                  <m:e>
                    <m:r>
                      <m:rPr/>
                      <m:t>n</m:t>
                    </m:r>
                    <m:r>
                      <m:rPr>
                        <m:sty m:val="p"/>
                      </m:rPr>
                      <m:t>−</m:t>
                    </m:r>
                    <m:r>
                      <m:rPr/>
                      <m:t>1</m:t>
                    </m:r>
                  </m:e>
                </m:d>
                <m:r>
                  <m:rPr>
                    <m:sty m:val="p"/>
                  </m:rPr>
                  <m:t>+</m:t>
                </m:r>
                <m:r>
                  <m:rPr/>
                  <m:t>m</m:t>
                </m:r>
                <m:r>
                  <m:rPr>
                    <m:sty m:val="p"/>
                  </m:rPr>
                  <m:t>−</m:t>
                </m:r>
                <m:r>
                  <m:rPr/>
                  <m:t>1</m:t>
                </m:r>
              </m:num>
              <m:den>
                <m:r>
                  <m:rPr/>
                  <m:t>m</m:t>
                </m:r>
                <m:r>
                  <m:rPr>
                    <m:sty m:val="p"/>
                  </m:rPr>
                  <m:t>−</m:t>
                </m:r>
                <m:r>
                  <m:rPr/>
                  <m:t>1</m:t>
                </m:r>
              </m:den>
            </m:f>
          </m:e>
        </m:d>
      </m:oMath>
      <w:r>
        <w:t xml:space="preserve"> 仍然是 </w:t>
      </w:r>
      <m:oMath>
        <m:r>
          <m:rPr/>
          <m:t>n</m:t>
        </m:r>
      </m:oMath>
      <w:r>
        <w:t xml:space="preserve"> 的多项式（当 </w:t>
      </w:r>
      <m:oMath>
        <m:r>
          <m:rPr/>
          <m:t>m</m:t>
        </m:r>
      </m:oMath>
      <w:r>
        <w:t xml:space="preserve"> 固定时），这相对于标准表示的 </w:t>
      </w:r>
      <m:oMath>
        <m:sSup>
          <m:sSupPr/>
          <m:e>
            <m:r>
              <m:rPr/>
              <m:t>m</m:t>
            </m:r>
          </m:e>
          <m:sup>
            <m:r>
              <m:rPr/>
              <m:t>n</m:t>
            </m:r>
          </m:sup>
        </m:sSup>
      </m:oMath>
      <w:r>
        <w:t xml:space="preserve"> 是指数级的降低。这种压缩使得针对匿名博弈设计高效算法成为可能。例如，Daskalakis 和 Papadimitriou 等人证明了对于匿名博弈，存在计算 </w:t>
      </w:r>
      <m:oMath>
        <m:r>
          <m:rPr/>
          <m:t>ϵ</m:t>
        </m:r>
      </m:oMath>
      <w:r>
        <w:t>-近似纳什均衡的拟多项式时间算法，这比一般博弈的已知结果更优，因为匿名结构避免了最坏情况的复杂性构造。</w:t>
      </w:r>
    </w:p>
    <w:p w14:paraId="25D86818">
      <w:pPr>
        <w:pStyle w:val="3"/>
      </w:pPr>
      <w:r>
        <w:rPr>
          <w:b/>
        </w:rPr>
        <w:t>拥堵博弈</w:t>
      </w:r>
      <w:r>
        <w:t xml:space="preserve">是匿名博弈的一个极具影响力且结构丰富的子类，由 Rosenthal 于 1973 年引入。它建模了多个竞争性用户共享一组资源（如网络链路、道路、机器）的场景。形式上，给定一个资源集合 </w:t>
      </w:r>
      <m:oMath>
        <m:r>
          <m:rPr/>
          <m:t>E</m:t>
        </m:r>
      </m:oMath>
      <w:r>
        <w:t xml:space="preserve">，每个玩家 </w:t>
      </w:r>
      <m:oMath>
        <m:r>
          <m:rPr/>
          <m:t>i</m:t>
        </m:r>
      </m:oMath>
      <w:r>
        <w:t xml:space="preserve"> 的策略是选择一个资源子集 </w:t>
      </w:r>
      <m:oMath>
        <m:sSub>
          <m:sSubPr/>
          <m:e>
            <m:r>
              <m:rPr/>
              <m:t>a</m:t>
            </m:r>
          </m:e>
          <m:sub>
            <m:r>
              <m:rPr/>
              <m:t>i</m:t>
            </m:r>
          </m:sub>
        </m:sSub>
        <m:r>
          <m:rPr>
            <m:sty m:val="p"/>
          </m:rPr>
          <m:t>⊆</m:t>
        </m:r>
        <m:r>
          <m:rPr/>
          <m:t>E</m:t>
        </m:r>
      </m:oMath>
      <w:r>
        <w:t xml:space="preserve">（例如，一条路径）。每个资源 </w:t>
      </w:r>
      <m:oMath>
        <m:r>
          <m:rPr/>
          <m:t>e</m:t>
        </m:r>
        <m:r>
          <m:rPr>
            <m:sty m:val="p"/>
          </m:rPr>
          <m:t>∈</m:t>
        </m:r>
        <m:r>
          <m:rPr/>
          <m:t>E</m:t>
        </m:r>
      </m:oMath>
      <w:r>
        <w:t xml:space="preserve"> 关联一个非递减的成本函数 </w:t>
      </w:r>
      <m:oMath>
        <m:sSub>
          <m:sSubPr/>
          <m:e>
            <m:r>
              <m:rPr/>
              <m:t>c</m:t>
            </m:r>
          </m:e>
          <m:sub>
            <m:r>
              <m:rPr/>
              <m:t>e</m:t>
            </m:r>
          </m:sub>
        </m:sSub>
        <m:r>
          <m:rPr>
            <m:sty m:val="p"/>
          </m:rPr>
          <m:t>:ℕ→ℝ</m:t>
        </m:r>
      </m:oMath>
      <w:r>
        <w:t xml:space="preserve">，表示当 </w:t>
      </w:r>
      <m:oMath>
        <m:sSub>
          <m:sSubPr/>
          <m:e>
            <m:r>
              <m:rPr/>
              <m:t>x</m:t>
            </m:r>
          </m:e>
          <m:sub>
            <m:r>
              <m:rPr/>
              <m:t>e</m:t>
            </m:r>
          </m:sub>
        </m:sSub>
      </m:oMath>
      <w:r>
        <w:t xml:space="preserve"> 个玩家使用该资源时，每个使用者产生的成本。玩家 </w:t>
      </w:r>
      <m:oMath>
        <m:r>
          <m:rPr/>
          <m:t>i</m:t>
        </m:r>
      </m:oMath>
      <w:r>
        <w:t xml:space="preserve"> 的总成本为 </w:t>
      </w:r>
      <m:oMath>
        <m:sSub>
          <m:sSubPr/>
          <m:e>
            <m:r>
              <m:rPr/>
              <m:t>C</m:t>
            </m:r>
          </m:e>
          <m:sub>
            <m:r>
              <m:rPr/>
              <m:t>i</m:t>
            </m:r>
          </m:sub>
        </m:sSub>
        <m:d>
          <m:dPr>
            <m:sepChr m:val=""/>
          </m:dPr>
          <m:e>
            <m:r>
              <m:rPr/>
              <m:t>a</m:t>
            </m:r>
          </m:e>
        </m:d>
        <m:r>
          <m:rPr>
            <m:sty m:val="p"/>
          </m:rPr>
          <m:t>=</m:t>
        </m:r>
        <m:nary>
          <m:naryPr>
            <m:chr m:val="∑"/>
            <m:limLoc m:val="undOvr"/>
            <m:supHide m:val="1"/>
          </m:naryPr>
          <m:sub>
            <m:r>
              <m:rPr/>
              <m:t>e</m:t>
            </m:r>
            <m:r>
              <m:rPr>
                <m:sty m:val="p"/>
              </m:rPr>
              <m:t>∈</m:t>
            </m:r>
            <m:sSub>
              <m:sSubPr/>
              <m:e>
                <m:r>
                  <m:rPr/>
                  <m:t>a</m:t>
                </m:r>
              </m:e>
              <m:sub>
                <m:r>
                  <m:rPr/>
                  <m:t>i</m:t>
                </m:r>
              </m:sub>
            </m:sSub>
          </m:sub>
          <m:sup>
            <m:r>
              <m:rPr/>
              <m:t>​</m:t>
            </m:r>
          </m:sup>
          <m:e>
            <m:sSub>
              <m:sSubPr/>
              <m:e>
                <m:r>
                  <m:rPr/>
                  <m:t>c</m:t>
                </m:r>
              </m:e>
              <m:sub>
                <m:r>
                  <m:rPr/>
                  <m:t>e</m:t>
                </m:r>
              </m:sub>
            </m:sSub>
          </m:e>
        </m:nary>
        <m:d>
          <m:dPr>
            <m:sepChr m:val=""/>
          </m:dPr>
          <m:e>
            <m:sSub>
              <m:sSubPr/>
              <m:e>
                <m:r>
                  <m:rPr/>
                  <m:t>x</m:t>
                </m:r>
              </m:e>
              <m:sub>
                <m:r>
                  <m:rPr/>
                  <m:t>e</m:t>
                </m:r>
              </m:sub>
            </m:sSub>
            <m:d>
              <m:dPr>
                <m:sepChr m:val=""/>
              </m:dPr>
              <m:e>
                <m:r>
                  <m:rPr/>
                  <m:t>a</m:t>
                </m:r>
              </m:e>
            </m:d>
          </m:e>
        </m:d>
      </m:oMath>
      <w:r>
        <w:t xml:space="preserve">，其中 </w:t>
      </w:r>
      <m:oMath>
        <m:sSub>
          <m:sSubPr/>
          <m:e>
            <m:r>
              <m:rPr/>
              <m:t>x</m:t>
            </m:r>
          </m:e>
          <m:sub>
            <m:r>
              <m:rPr/>
              <m:t>e</m:t>
            </m:r>
          </m:sub>
        </m:sSub>
        <m:d>
          <m:dPr>
            <m:sepChr m:val=""/>
          </m:dPr>
          <m:e>
            <m:r>
              <m:rPr/>
              <m:t>a</m:t>
            </m:r>
          </m:e>
        </m:d>
        <m:r>
          <m:rPr>
            <m:sty m:val="p"/>
          </m:rPr>
          <m:t>=</m:t>
        </m:r>
        <m:d>
          <m:dPr>
            <m:begChr m:val="|"/>
            <m:sepChr m:val=""/>
            <m:endChr m:val="|"/>
          </m:dPr>
          <m:e>
            <m:r>
              <m:rPr>
                <m:sty m:val="p"/>
              </m:rPr>
              <m:t>{</m:t>
            </m:r>
            <m:r>
              <m:rPr/>
              <m:t>i</m:t>
            </m:r>
            <m:r>
              <m:rPr>
                <m:sty m:val="p"/>
              </m:rPr>
              <m:t>:</m:t>
            </m:r>
            <m:r>
              <m:rPr/>
              <m:t>e</m:t>
            </m:r>
            <m:r>
              <m:rPr>
                <m:sty m:val="p"/>
              </m:rPr>
              <m:t>∈</m:t>
            </m:r>
            <m:sSub>
              <m:sSubPr/>
              <m:e>
                <m:r>
                  <m:rPr/>
                  <m:t>a</m:t>
                </m:r>
              </m:e>
              <m:sub>
                <m:r>
                  <m:rPr/>
                  <m:t>i</m:t>
                </m:r>
              </m:sub>
            </m:sSub>
            <m:r>
              <m:rPr>
                <m:sty m:val="p"/>
              </m:rPr>
              <m:t>}</m:t>
            </m:r>
          </m:e>
        </m:d>
      </m:oMath>
      <w:r>
        <w:t xml:space="preserve"> 是使用资源 </w:t>
      </w:r>
      <m:oMath>
        <m:r>
          <m:rPr/>
          <m:t>e</m:t>
        </m:r>
      </m:oMath>
      <w:r>
        <w:t xml:space="preserve"> 的玩家数。这是一个成本最小化匿名博弈，因为玩家的成本仅取决于自身选择的资源集以及其他玩家选择导致的资源负载向量 </w:t>
      </w:r>
      <m:oMath>
        <m:sSub>
          <m:sSubPr/>
          <m:e>
            <m:d>
              <m:dPr>
                <m:sepChr m:val=""/>
              </m:dPr>
              <m:e>
                <m:sSub>
                  <m:sSubPr/>
                  <m:e>
                    <m:r>
                      <m:rPr/>
                      <m:t>x</m:t>
                    </m:r>
                  </m:e>
                  <m:sub>
                    <m:r>
                      <m:rPr/>
                      <m:t>e</m:t>
                    </m:r>
                  </m:sub>
                </m:sSub>
              </m:e>
            </m:d>
          </m:e>
          <m:sub>
            <m:r>
              <m:rPr/>
              <m:t>e</m:t>
            </m:r>
            <m:r>
              <m:rPr>
                <m:sty m:val="p"/>
              </m:rPr>
              <m:t>∈</m:t>
            </m:r>
            <m:r>
              <m:rPr/>
              <m:t>E</m:t>
            </m:r>
          </m:sub>
        </m:sSub>
      </m:oMath>
      <w:r>
        <w:t>。</w:t>
      </w:r>
    </w:p>
    <w:p w14:paraId="15B8831E">
      <w:pPr>
        <w:pStyle w:val="3"/>
      </w:pPr>
      <w:r>
        <w:t>Rosenthal 的关键贡献在于为拥堵博弈构造了一个</w:t>
      </w:r>
      <w:r>
        <w:rPr>
          <w:b/>
        </w:rPr>
        <w:t>精确势函数</w:t>
      </w:r>
      <w:r>
        <w:t>：</w:t>
      </w:r>
      <m:oMath>
        <m:r>
          <m:rPr/>
          <m:t>Φ</m:t>
        </m:r>
        <m:d>
          <m:dPr>
            <m:sepChr m:val=""/>
          </m:dPr>
          <m:e>
            <m:r>
              <m:rPr/>
              <m:t>a</m:t>
            </m:r>
          </m:e>
        </m:d>
        <m:r>
          <m:rPr>
            <m:sty m:val="p"/>
          </m:rPr>
          <m:t>=</m:t>
        </m:r>
        <m:nary>
          <m:naryPr>
            <m:chr m:val="∑"/>
            <m:limLoc m:val="undOvr"/>
            <m:supHide m:val="1"/>
          </m:naryPr>
          <m:sub>
            <m:r>
              <m:rPr/>
              <m:t>e</m:t>
            </m:r>
            <m:r>
              <m:rPr>
                <m:sty m:val="p"/>
              </m:rPr>
              <m:t>∈</m:t>
            </m:r>
            <m:r>
              <m:rPr/>
              <m:t>E</m:t>
            </m:r>
          </m:sub>
          <m:sup>
            <m:r>
              <m:rPr/>
              <m:t>​</m:t>
            </m:r>
          </m:sup>
          <m:e>
            <m:nary>
              <m:naryPr>
                <m:chr m:val="∑"/>
                <m:limLoc m:val="undOvr"/>
              </m:naryPr>
              <m:sub>
                <m:r>
                  <m:rPr/>
                  <m:t>k</m:t>
                </m:r>
                <m:r>
                  <m:rPr>
                    <m:sty m:val="p"/>
                  </m:rPr>
                  <m:t>=</m:t>
                </m:r>
                <m:r>
                  <m:rPr/>
                  <m:t>1</m:t>
                </m:r>
              </m:sub>
              <m:sup>
                <m:sSub>
                  <m:sSubPr/>
                  <m:e>
                    <m:r>
                      <m:rPr/>
                      <m:t>x</m:t>
                    </m:r>
                  </m:e>
                  <m:sub>
                    <m:r>
                      <m:rPr/>
                      <m:t>e</m:t>
                    </m:r>
                  </m:sub>
                </m:sSub>
                <m:d>
                  <m:dPr>
                    <m:sepChr m:val=""/>
                  </m:dPr>
                  <m:e>
                    <m:r>
                      <m:rPr/>
                      <m:t>a</m:t>
                    </m:r>
                  </m:e>
                </m:d>
              </m:sup>
              <m:e>
                <m:sSub>
                  <m:sSubPr/>
                  <m:e>
                    <m:r>
                      <m:rPr/>
                      <m:t>c</m:t>
                    </m:r>
                  </m:e>
                  <m:sub>
                    <m:r>
                      <m:rPr/>
                      <m:t>e</m:t>
                    </m:r>
                  </m:sub>
                </m:sSub>
              </m:e>
            </m:nary>
          </m:e>
        </m:nary>
        <m:d>
          <m:dPr>
            <m:sepChr m:val=""/>
          </m:dPr>
          <m:e>
            <m:r>
              <m:rPr/>
              <m:t>k</m:t>
            </m:r>
          </m:e>
        </m:d>
      </m:oMath>
      <w:r>
        <w:t xml:space="preserve">。通过直接计算可验证：对于任意玩家 </w:t>
      </w:r>
      <m:oMath>
        <m:r>
          <m:rPr/>
          <m:t>i</m:t>
        </m:r>
      </m:oMath>
      <w:r>
        <w:t xml:space="preserve">，其单方面偏离从 </w:t>
      </w:r>
      <m:oMath>
        <m:sSub>
          <m:sSubPr/>
          <m:e>
            <m:r>
              <m:rPr/>
              <m:t>a</m:t>
            </m:r>
          </m:e>
          <m:sub>
            <m:r>
              <m:rPr/>
              <m:t>i</m:t>
            </m:r>
          </m:sub>
        </m:sSub>
      </m:oMath>
      <w:r>
        <w:t xml:space="preserve"> 到 </w:t>
      </w:r>
      <m:oMath>
        <m:sSub>
          <m:sSubPr/>
          <m:e>
            <m:r>
              <m:rPr/>
              <m:t>a</m:t>
            </m:r>
          </m:e>
          <m:sub>
            <m:r>
              <m:rPr/>
              <m:t>i</m:t>
            </m:r>
          </m:sub>
        </m:sSub>
        <m:r>
          <m:rPr>
            <m:sty m:val="p"/>
          </m:rPr>
          <m:t>′</m:t>
        </m:r>
      </m:oMath>
      <w:r>
        <w:t xml:space="preserve"> 所引起的自身成本变化，恰好等于势函数的变化，即 </w:t>
      </w:r>
      <m:oMath>
        <m:sSub>
          <m:sSubPr/>
          <m:e>
            <m:r>
              <m:rPr/>
              <m:t>C</m:t>
            </m:r>
          </m:e>
          <m:sub>
            <m:r>
              <m:rPr/>
              <m:t>i</m:t>
            </m:r>
          </m:sub>
        </m:sSub>
        <m:d>
          <m:dPr>
            <m:sepChr m:val=""/>
          </m:dPr>
          <m:e>
            <m:sSub>
              <m:sSubPr/>
              <m:e>
                <m:r>
                  <m:rPr/>
                  <m:t>a</m:t>
                </m:r>
              </m:e>
              <m:sub>
                <m:r>
                  <m:rPr/>
                  <m:t>i</m:t>
                </m:r>
              </m:sub>
            </m:sSub>
            <m:r>
              <m:rPr>
                <m:sty m:val="p"/>
              </m:rPr>
              <m:t>′,</m:t>
            </m:r>
            <m:sSub>
              <m:sSubPr/>
              <m:e>
                <m:r>
                  <m:rPr/>
                  <m:t>a</m:t>
                </m:r>
              </m:e>
              <m:sub>
                <m:r>
                  <m:rPr>
                    <m:sty m:val="p"/>
                  </m:rPr>
                  <m:t>−</m:t>
                </m:r>
                <m:r>
                  <m:rPr/>
                  <m:t>i</m:t>
                </m:r>
              </m:sub>
            </m:sSub>
          </m:e>
        </m:d>
        <m:r>
          <m:rPr>
            <m:sty m:val="p"/>
          </m:rPr>
          <m:t>−</m:t>
        </m:r>
        <m:sSub>
          <m:sSubPr/>
          <m:e>
            <m:r>
              <m:rPr/>
              <m:t>C</m:t>
            </m:r>
          </m:e>
          <m:sub>
            <m:r>
              <m:rPr/>
              <m:t>i</m:t>
            </m:r>
          </m:sub>
        </m:sSub>
        <m:d>
          <m:dPr>
            <m:sepChr m:val=""/>
          </m:dPr>
          <m:e>
            <m:sSub>
              <m:sSubPr/>
              <m:e>
                <m:r>
                  <m:rPr/>
                  <m:t>a</m:t>
                </m:r>
              </m:e>
              <m:sub>
                <m:r>
                  <m:rPr/>
                  <m:t>i</m:t>
                </m:r>
              </m:sub>
            </m:sSub>
            <m:r>
              <m:rPr>
                <m:sty m:val="p"/>
              </m:rPr>
              <m:t>,</m:t>
            </m:r>
            <m:sSub>
              <m:sSubPr/>
              <m:e>
                <m:r>
                  <m:rPr/>
                  <m:t>a</m:t>
                </m:r>
              </m:e>
              <m:sub>
                <m:r>
                  <m:rPr>
                    <m:sty m:val="p"/>
                  </m:rPr>
                  <m:t>−</m:t>
                </m:r>
                <m:r>
                  <m:rPr/>
                  <m:t>i</m:t>
                </m:r>
              </m:sub>
            </m:sSub>
          </m:e>
        </m:d>
        <m:r>
          <m:rPr>
            <m:sty m:val="p"/>
          </m:rPr>
          <m:t>=</m:t>
        </m:r>
        <m:r>
          <m:rPr/>
          <m:t>Φ</m:t>
        </m:r>
        <m:d>
          <m:dPr>
            <m:sepChr m:val=""/>
          </m:dPr>
          <m:e>
            <m:sSub>
              <m:sSubPr/>
              <m:e>
                <m:r>
                  <m:rPr/>
                  <m:t>a</m:t>
                </m:r>
              </m:e>
              <m:sub>
                <m:r>
                  <m:rPr/>
                  <m:t>i</m:t>
                </m:r>
              </m:sub>
            </m:sSub>
            <m:r>
              <m:rPr>
                <m:sty m:val="p"/>
              </m:rPr>
              <m:t>′,</m:t>
            </m:r>
            <m:sSub>
              <m:sSubPr/>
              <m:e>
                <m:r>
                  <m:rPr/>
                  <m:t>a</m:t>
                </m:r>
              </m:e>
              <m:sub>
                <m:r>
                  <m:rPr>
                    <m:sty m:val="p"/>
                  </m:rPr>
                  <m:t>−</m:t>
                </m:r>
                <m:r>
                  <m:rPr/>
                  <m:t>i</m:t>
                </m:r>
              </m:sub>
            </m:sSub>
          </m:e>
        </m:d>
        <m:r>
          <m:rPr>
            <m:sty m:val="p"/>
          </m:rPr>
          <m:t>−</m:t>
        </m:r>
        <m:r>
          <m:rPr/>
          <m:t>Φ</m:t>
        </m:r>
        <m:d>
          <m:dPr>
            <m:sepChr m:val=""/>
          </m:dPr>
          <m:e>
            <m:sSub>
              <m:sSubPr/>
              <m:e>
                <m:r>
                  <m:rPr/>
                  <m:t>a</m:t>
                </m:r>
              </m:e>
              <m:sub>
                <m:r>
                  <m:rPr/>
                  <m:t>i</m:t>
                </m:r>
              </m:sub>
            </m:sSub>
            <m:r>
              <m:rPr>
                <m:sty m:val="p"/>
              </m:rPr>
              <m:t>,</m:t>
            </m:r>
            <m:sSub>
              <m:sSubPr/>
              <m:e>
                <m:r>
                  <m:rPr/>
                  <m:t>a</m:t>
                </m:r>
              </m:e>
              <m:sub>
                <m:r>
                  <m:rPr>
                    <m:sty m:val="p"/>
                  </m:rPr>
                  <m:t>−</m:t>
                </m:r>
                <m:r>
                  <m:rPr/>
                  <m:t>i</m:t>
                </m:r>
              </m:sub>
            </m:sSub>
          </m:e>
        </m:d>
      </m:oMath>
      <w:r>
        <w:t xml:space="preserve">。这一发现具有多重深刻含义。首先，它立即证明了拥堵博弈是（精确）势博弈（见下文），从而保证纯策略纳什均衡的存在性（势函数的局部最小值点）。其次，它提供了均衡的构造性证明，并与优化理论建立了直接联系：寻找社会最优配置（最小化总成本 </w:t>
      </w:r>
      <m:oMath>
        <m:nary>
          <m:naryPr>
            <m:chr m:val="∑"/>
            <m:limLoc m:val="undOvr"/>
            <m:supHide m:val="1"/>
          </m:naryPr>
          <m:sub>
            <m:r>
              <m:rPr/>
              <m:t>i</m:t>
            </m:r>
          </m:sub>
          <m:sup>
            <m:r>
              <m:rPr/>
              <m:t>​</m:t>
            </m:r>
          </m:sup>
          <m:e>
            <m:sSub>
              <m:sSubPr/>
              <m:e>
                <m:r>
                  <m:rPr/>
                  <m:t>C</m:t>
                </m:r>
              </m:e>
              <m:sub>
                <m:r>
                  <m:rPr/>
                  <m:t>i</m:t>
                </m:r>
              </m:sub>
            </m:sSub>
          </m:e>
        </m:nary>
        <m:d>
          <m:dPr>
            <m:sepChr m:val=""/>
          </m:dPr>
          <m:e>
            <m:r>
              <m:rPr/>
              <m:t>a</m:t>
            </m:r>
          </m:e>
        </m:d>
      </m:oMath>
      <w:r>
        <w:t xml:space="preserve">）是一个组合优化问题，而纳什均衡对应于势函数 </w:t>
      </w:r>
      <m:oMath>
        <m:r>
          <m:rPr/>
          <m:t>Φ</m:t>
        </m:r>
      </m:oMath>
      <w:r>
        <w:t xml:space="preserve"> 的局部最优点。值得注意的是，社会成本与势函数之差为 </w:t>
      </w:r>
      <m:oMath>
        <m:nary>
          <m:naryPr>
            <m:chr m:val="∑"/>
            <m:limLoc m:val="undOvr"/>
            <m:supHide m:val="1"/>
          </m:naryPr>
          <m:sub>
            <m:r>
              <m:rPr/>
              <m:t>e</m:t>
            </m:r>
          </m:sub>
          <m:sup>
            <m:r>
              <m:rPr/>
              <m:t>​</m:t>
            </m:r>
          </m:sup>
          <m:e>
            <m:nary>
              <m:naryPr>
                <m:chr m:val="∑"/>
                <m:limLoc m:val="undOvr"/>
              </m:naryPr>
              <m:sub>
                <m:r>
                  <m:rPr/>
                  <m:t>k</m:t>
                </m:r>
                <m:r>
                  <m:rPr>
                    <m:sty m:val="p"/>
                  </m:rPr>
                  <m:t>=</m:t>
                </m:r>
                <m:r>
                  <m:rPr/>
                  <m:t>1</m:t>
                </m:r>
              </m:sub>
              <m:sup>
                <m:sSub>
                  <m:sSubPr/>
                  <m:e>
                    <m:r>
                      <m:rPr/>
                      <m:t>x</m:t>
                    </m:r>
                  </m:e>
                  <m:sub>
                    <m:r>
                      <m:rPr/>
                      <m:t>e</m:t>
                    </m:r>
                  </m:sub>
                </m:sSub>
              </m:sup>
              <m:e>
                <m:d>
                  <m:dPr>
                    <m:sepChr m:val=""/>
                  </m:dPr>
                  <m:e>
                    <m:sSub>
                      <m:sSubPr/>
                      <m:e>
                        <m:r>
                          <m:rPr/>
                          <m:t>c</m:t>
                        </m:r>
                      </m:e>
                      <m:sub>
                        <m:r>
                          <m:rPr/>
                          <m:t>e</m:t>
                        </m:r>
                      </m:sub>
                    </m:sSub>
                    <m:d>
                      <m:dPr>
                        <m:sepChr m:val=""/>
                      </m:dPr>
                      <m:e>
                        <m:sSub>
                          <m:sSubPr/>
                          <m:e>
                            <m:r>
                              <m:rPr/>
                              <m:t>x</m:t>
                            </m:r>
                          </m:e>
                          <m:sub>
                            <m:r>
                              <m:rPr/>
                              <m:t>e</m:t>
                            </m:r>
                          </m:sub>
                        </m:sSub>
                      </m:e>
                    </m:d>
                    <m:r>
                      <m:rPr>
                        <m:sty m:val="p"/>
                      </m:rPr>
                      <m:t>−</m:t>
                    </m:r>
                    <m:sSub>
                      <m:sSubPr/>
                      <m:e>
                        <m:r>
                          <m:rPr/>
                          <m:t>c</m:t>
                        </m:r>
                      </m:e>
                      <m:sub>
                        <m:r>
                          <m:rPr/>
                          <m:t>e</m:t>
                        </m:r>
                      </m:sub>
                    </m:sSub>
                    <m:d>
                      <m:dPr>
                        <m:sepChr m:val=""/>
                      </m:dPr>
                      <m:e>
                        <m:r>
                          <m:rPr/>
                          <m:t>k</m:t>
                        </m:r>
                      </m:e>
                    </m:d>
                  </m:e>
                </m:d>
              </m:e>
            </m:nary>
          </m:e>
        </m:nary>
      </m:oMath>
      <w:r>
        <w:t>，这引出了对均衡效率损失（无政府价格）的丰富研究。拥堵博弈及其变体（如带权玩家、弹性需求）已成为分析网络路由、交通均衡、平台资源分配等问题的基石模型。文献 [72] 甚至从博弈论角度解释了网络结构的形成，其模型本质上是拥堵博弈的一种形式。</w:t>
      </w:r>
    </w:p>
    <w:p w14:paraId="33622350">
      <w:pPr>
        <w:pStyle w:val="3"/>
      </w:pPr>
      <w:r>
        <w:rPr>
          <w:b/>
        </w:rPr>
        <w:t>潜在博弈</w:t>
      </w:r>
      <w:r>
        <w:t xml:space="preserve">的概念由 Monderer 和 Shapley 于 1996 年系统提出，它捕捉了一类博弈，其全局激励结构可以由一个单一的实值函数——势函数——来完全刻画。形式上，一个策略式博弈 </w:t>
      </w:r>
      <m:oMath>
        <m:r>
          <m:rPr/>
          <m:t>Γ</m:t>
        </m:r>
      </m:oMath>
      <w:r>
        <w:t xml:space="preserve"> 称为</w:t>
      </w:r>
      <w:r>
        <w:rPr>
          <w:b/>
        </w:rPr>
        <w:t>精确势博弈</w:t>
      </w:r>
      <w:r>
        <w:t xml:space="preserve">，如果存在一个函数 </w:t>
      </w:r>
      <m:oMath>
        <m:r>
          <m:rPr/>
          <m:t>Φ</m:t>
        </m:r>
        <m:r>
          <m:rPr>
            <m:sty m:val="p"/>
          </m:rPr>
          <m:t>:</m:t>
        </m:r>
        <m:r>
          <m:rPr/>
          <m:t>S</m:t>
        </m:r>
        <m:r>
          <m:rPr>
            <m:sty m:val="p"/>
          </m:rPr>
          <m:t>=</m:t>
        </m:r>
        <m:nary>
          <m:naryPr>
            <m:chr m:val="∏"/>
            <m:limLoc m:val="undOvr"/>
            <m:supHide m:val="1"/>
          </m:naryPr>
          <m:sub>
            <m:r>
              <m:rPr/>
              <m:t>i</m:t>
            </m:r>
          </m:sub>
          <m:sup>
            <m:r>
              <m:rPr/>
              <m:t>​</m:t>
            </m:r>
          </m:sup>
          <m:e>
            <m:sSub>
              <m:sSubPr/>
              <m:e>
                <m:r>
                  <m:rPr/>
                  <m:t>S</m:t>
                </m:r>
              </m:e>
              <m:sub>
                <m:r>
                  <m:rPr/>
                  <m:t>i</m:t>
                </m:r>
              </m:sub>
            </m:sSub>
          </m:e>
        </m:nary>
        <m:r>
          <m:rPr>
            <m:sty m:val="p"/>
          </m:rPr>
          <m:t>→ℝ</m:t>
        </m:r>
      </m:oMath>
      <w:r>
        <w:t xml:space="preserve">，使得对于每个玩家 </w:t>
      </w:r>
      <m:oMath>
        <m:r>
          <m:rPr/>
          <m:t>i</m:t>
        </m:r>
      </m:oMath>
      <w:r>
        <w:t xml:space="preserve">，每一对策略 </w:t>
      </w:r>
      <m:oMath>
        <m:sSub>
          <m:sSubPr/>
          <m:e>
            <m:r>
              <m:rPr/>
              <m:t>s</m:t>
            </m:r>
          </m:e>
          <m:sub>
            <m:r>
              <m:rPr/>
              <m:t>i</m:t>
            </m:r>
          </m:sub>
        </m:sSub>
        <m:r>
          <m:rPr>
            <m:sty m:val="p"/>
          </m:rPr>
          <m:t>,</m:t>
        </m:r>
        <m:sSub>
          <m:sSubPr/>
          <m:e>
            <m:r>
              <m:rPr/>
              <m:t>s</m:t>
            </m:r>
          </m:e>
          <m:sub>
            <m:r>
              <m:rPr/>
              <m:t>i</m:t>
            </m:r>
          </m:sub>
        </m:sSub>
        <m:r>
          <m:rPr>
            <m:sty m:val="p"/>
          </m:rPr>
          <m:t>′∈</m:t>
        </m:r>
        <m:sSub>
          <m:sSubPr/>
          <m:e>
            <m:r>
              <m:rPr/>
              <m:t>S</m:t>
            </m:r>
          </m:e>
          <m:sub>
            <m:r>
              <m:rPr/>
              <m:t>i</m:t>
            </m:r>
          </m:sub>
        </m:sSub>
      </m:oMath>
      <w:r>
        <w:t xml:space="preserve">，以及所有对手策略 </w:t>
      </w:r>
      <m:oMath>
        <m:sSub>
          <m:sSubPr/>
          <m:e>
            <m:r>
              <m:rPr/>
              <m:t>s</m:t>
            </m:r>
          </m:e>
          <m:sub>
            <m:r>
              <m:rPr>
                <m:sty m:val="p"/>
              </m:rPr>
              <m:t>−</m:t>
            </m:r>
            <m:r>
              <m:rPr/>
              <m:t>i</m:t>
            </m:r>
          </m:sub>
        </m:sSub>
        <m:r>
          <m:rPr>
            <m:sty m:val="p"/>
          </m:rPr>
          <m:t>∈</m:t>
        </m:r>
        <m:sSub>
          <m:sSubPr/>
          <m:e>
            <m:r>
              <m:rPr/>
              <m:t>S</m:t>
            </m:r>
          </m:e>
          <m:sub>
            <m:r>
              <m:rPr>
                <m:sty m:val="p"/>
              </m:rPr>
              <m:t>−</m:t>
            </m:r>
            <m:r>
              <m:rPr/>
              <m:t>i</m:t>
            </m:r>
          </m:sub>
        </m:sSub>
      </m:oMath>
      <w:r>
        <w:t>，都有：</w:t>
      </w:r>
    </w:p>
    <w:p w14:paraId="11B91195">
      <w:pPr>
        <w:pStyle w:val="3"/>
      </w:pPr>
      <m:oMathPara>
        <m:oMathParaPr>
          <m:jc m:val="center"/>
        </m:oMathParaPr>
        <m:oMath>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oMath>
      </m:oMathPara>
    </w:p>
    <w:p w14:paraId="21C419E9">
      <w:pPr>
        <w:pStyle w:val="3"/>
      </w:pPr>
      <w:r>
        <w:t xml:space="preserve">这意味着任何玩家单方面改变策略所产生的个人收益变化，与一个全局的、玩家无关的“势”的变化完全相同。因此，玩家最大化自身收益的局部行为，等价于沿着使势函数 </w:t>
      </w:r>
      <m:oMath>
        <m:r>
          <m:rPr/>
          <m:t>Φ</m:t>
        </m:r>
      </m:oMath>
      <w:r>
        <w:t xml:space="preserve"> 增加的方向移动（在收益最大化博弈中；对于成本最小化博弈，则是减少的方向）。</w:t>
      </w:r>
    </w:p>
    <w:p w14:paraId="3276D30D">
      <w:pPr>
        <w:pStyle w:val="3"/>
      </w:pPr>
      <w:r>
        <w:t>势函数的存在对博弈的分析产生了革命性的简化。最著名的结论是：任何有限精确势博弈至少存在一个</w:t>
      </w:r>
      <w:r>
        <w:rPr>
          <w:b/>
        </w:rPr>
        <w:t>纯策略纳什均衡</w:t>
      </w:r>
      <w:r>
        <w:t xml:space="preserve">（即 </w:t>
      </w:r>
      <m:oMath>
        <m:r>
          <m:rPr/>
          <m:t>Φ</m:t>
        </m:r>
      </m:oMath>
      <w:r>
        <w:t xml:space="preserve"> 的全局或局部极值点）。证明是平凡的：因为策略组合集合 </w:t>
      </w:r>
      <m:oMath>
        <m:r>
          <m:rPr/>
          <m:t>S</m:t>
        </m:r>
      </m:oMath>
      <w:r>
        <w:t xml:space="preserve"> 有限，势函数 </w:t>
      </w:r>
      <m:oMath>
        <m:r>
          <m:rPr/>
          <m:t>Φ</m:t>
        </m:r>
      </m:oMath>
      <w:r>
        <w:t xml:space="preserve"> 必然在某点 </w:t>
      </w:r>
      <m:oMath>
        <m:sSup>
          <m:sSupPr/>
          <m:e>
            <m:r>
              <m:rPr/>
              <m:t>s</m:t>
            </m:r>
          </m:e>
          <m:sup>
            <m:r>
              <m:rPr>
                <m:sty m:val="p"/>
              </m:rPr>
              <m:t>∗</m:t>
            </m:r>
          </m:sup>
        </m:sSup>
      </m:oMath>
      <w:r>
        <w:t xml:space="preserve"> 达到最大值；在 </w:t>
      </w:r>
      <m:oMath>
        <m:sSup>
          <m:sSupPr/>
          <m:e>
            <m:r>
              <m:rPr/>
              <m:t>s</m:t>
            </m:r>
          </m:e>
          <m:sup>
            <m:r>
              <m:rPr>
                <m:sty m:val="p"/>
              </m:rPr>
              <m:t>∗</m:t>
            </m:r>
          </m:sup>
        </m:sSup>
      </m:oMath>
      <w:r>
        <w:t xml:space="preserve"> 处，任何玩家的单方面偏离都会降低 </w:t>
      </w:r>
      <m:oMath>
        <m:r>
          <m:rPr/>
          <m:t>Φ</m:t>
        </m:r>
      </m:oMath>
      <w:r>
        <w:t xml:space="preserve">，从而根据势函数的定义也会降低该玩家的收益，因此 </w:t>
      </w:r>
      <m:oMath>
        <m:sSup>
          <m:sSupPr/>
          <m:e>
            <m:r>
              <m:rPr/>
              <m:t>s</m:t>
            </m:r>
          </m:e>
          <m:sup>
            <m:r>
              <m:rPr>
                <m:sty m:val="p"/>
              </m:rPr>
              <m:t>∗</m:t>
            </m:r>
          </m:sup>
        </m:sSup>
      </m:oMath>
      <w:r>
        <w:t xml:space="preserve"> 是一个纯策略纳什均衡。这避开了对混合策略和角谷静夫不动点定理的依赖。更一般地，还有</w:t>
      </w:r>
      <w:r>
        <w:rPr>
          <w:b/>
        </w:rPr>
        <w:t>加权势博弈</w:t>
      </w:r>
      <w:r>
        <w:t>（收益变化与势函数变化成固定比例）和</w:t>
      </w:r>
      <w:r>
        <w:rPr>
          <w:b/>
        </w:rPr>
        <w:t>序数势博弈</w:t>
      </w:r>
      <w:r>
        <w:t>（收益变化与势函数变化符号相同），它们也保留了良好的性质。</w:t>
      </w:r>
    </w:p>
    <w:p w14:paraId="3DE47F8C">
      <w:pPr>
        <w:pStyle w:val="3"/>
      </w:pPr>
      <w:r>
        <w:t xml:space="preserve">势博弈的表示意义在于，整个博弈的激励结构被压缩到了一个单一的标量场 </w:t>
      </w:r>
      <m:oMath>
        <m:r>
          <m:rPr/>
          <m:t>Φ</m:t>
        </m:r>
      </m:oMath>
      <w:r>
        <w:t xml:space="preserve"> 中。这不仅保证了均衡的存在性，而且将均衡的计算转化为对 </w:t>
      </w:r>
      <m:oMath>
        <m:r>
          <m:rPr/>
          <m:t>Φ</m:t>
        </m:r>
      </m:oMath>
      <w:r>
        <w:t xml:space="preserve"> 的优化问题。对于许多具有组合结构的势博弈（如拥堵博弈、网络协调博弈），可能存在高效的算法来寻找均衡。更重要的是，势函数为学习动力学的收敛性分析提供了关键工具。在博弈论的学习过程中，如</w:t>
      </w:r>
      <w:r>
        <w:rPr>
          <w:b/>
        </w:rPr>
        <w:t>最优响应动态</w:t>
      </w:r>
      <w:r>
        <w:t>（玩家在每一轮选择对当前对手策略的最佳反应）和</w:t>
      </w:r>
      <w:r>
        <w:rPr>
          <w:b/>
        </w:rPr>
        <w:t>虚拟博弈</w:t>
      </w:r>
      <w:r>
        <w:t xml:space="preserve">（玩家根据历史频率形成信念并最优反应），如果博弈是势博弈，那么势函数 </w:t>
      </w:r>
      <m:oMath>
        <m:r>
          <m:rPr/>
          <m:t>Φ</m:t>
        </m:r>
      </m:oMath>
      <w:r>
        <w:t xml:space="preserve"> 在这些动态下充当了李雅普诺夫函数：只要有一个玩家通过改变策略严格提高了自己的收益，</w:t>
      </w:r>
      <m:oMath>
        <m:r>
          <m:rPr/>
          <m:t>Φ</m:t>
        </m:r>
      </m:oMath>
      <w:r>
        <w:t xml:space="preserve"> 就会严格增加（或减少，视定义而定）。由于 </w:t>
      </w:r>
      <m:oMath>
        <m:r>
          <m:rPr/>
          <m:t>Φ</m:t>
        </m:r>
      </m:oMath>
      <w:r>
        <w:t xml:space="preserve"> 有界，动态必须收敛到某个静止点，该点必然是一个纯策略纳什均衡。这一性质在一般博弈中并不成立，如 [87] 所示，虚拟博弈即使在简单博弈中也可能不收敛。势博弈框架为分布式优化和多智能体学习提供了坚实的理论基础，许多用于分布式协调的算法都可以解释为在某个势博弈中运行的学习动态。最近的文献 [88] 甚至将势博弈的动态扩展到黎曼几何框架下，为理解更广泛的学习规则提供了统一视角。</w:t>
      </w:r>
    </w:p>
    <w:p w14:paraId="06CE70AD">
      <w:pPr>
        <w:pStyle w:val="3"/>
      </w:pPr>
      <w:r>
        <w:rPr>
          <w:b/>
        </w:rPr>
        <w:t>三种结构的比较与综合</w:t>
      </w:r>
      <w:r>
        <w:t xml:space="preserve"> 对称性、匿名性与潜在性虽然侧重点不同，但存在深刻的联系与交织。对称性强调玩家的同质性与置换不变性，是结构中最强的一种，直接导致对称均衡的存在并大幅简化收益矩阵。匿名性放松了玩家同质的要求，但保留了交互的聚合性，是处理大规模异质群体交互的强大抽象，其表示压缩效果尤为显著。潜在性则从一个不同的角度——全局激励的一致性——来定义结构，它不直接要求玩家或交互的对称性，但通过势函数这一全局标量场将复杂的多维激励约化为一个可优化的目标。</w:t>
      </w:r>
    </w:p>
    <w:p w14:paraId="086F1256">
      <w:pPr>
        <w:pStyle w:val="3"/>
      </w:pPr>
      <w:r>
        <w:t>许多重要的博弈模型同时具备多种结构。如前所述，</w:t>
      </w:r>
      <w:r>
        <w:rPr>
          <w:b/>
        </w:rPr>
        <w:t>拥堵博弈</w:t>
      </w:r>
      <w:r>
        <w:t>既是匿名博弈（收益依赖于资源负载），又是势博弈（具有罗森塔尔势函数）。如果所有玩家还具有完全相同的资源集和成本感知，那么它还是对称博弈。</w:t>
      </w:r>
      <w:r>
        <w:rPr>
          <w:b/>
        </w:rPr>
        <w:t>协调博弈</w:t>
      </w:r>
      <w:r>
        <w:t>（如猎鹿博弈）常具有势函数（例如，势函数为协调成功的玩家对数），并且在玩家同质时也是对称的。</w:t>
      </w:r>
      <w:r>
        <w:rPr>
          <w:b/>
        </w:rPr>
        <w:t>图形博弈</w:t>
      </w:r>
      <w:r>
        <w:t>在特定条件下（如收益函数满足对称性）也可以是对称的或具有势函数。这些结构的叠加进一步增强了博弈的可处理性。</w:t>
      </w:r>
    </w:p>
    <w:p w14:paraId="64F6CC14">
      <w:pPr>
        <w:pStyle w:val="3"/>
      </w:pPr>
      <w:r>
        <w:t>从计算复杂性角度看，这些特殊结构是突破一般纳什均衡计算 PPAD-完全性障碍的关键。尽管计算一般匿名博弈或势博弈的纳什均衡仍可能是难的（事实上，即使对于某些拥堵博弈，寻找最优均衡也是 NP-难的），但这些结构允许设计参数化算法、近似方案或收敛的学习动态。例如，对于树状结构的图形博弈，存在多项式时间算法计算均衡 [61]。对于匿名博弈，存在拟多项式时间近似方案。对于势博弈，收敛的学习动力学提供了一种分布式计算方法。</w:t>
      </w:r>
    </w:p>
    <w:p w14:paraId="2208FBD5">
      <w:pPr>
        <w:pStyle w:val="3"/>
      </w:pPr>
      <w:r>
        <w:t>然而，这些结构的引入并非没有代价。其建模假设——玩家同质、交互匿名、激励全局一致——在现实中可能并不完全成立。玩家的异质性、复杂的局部依赖关系、非对称信息等因素会破坏这些结构。因此，研究这些结构的</w:t>
      </w:r>
      <w:r>
        <w:rPr>
          <w:b/>
        </w:rPr>
        <w:t>稳健性</w:t>
      </w:r>
      <w:r>
        <w:t>以及当假设被轻微违背时均衡性质的变迁，是一个重要的理论方向。例如，在安全博弈中，攻击者和防御者的目标截然不同，对称性不复存在，但匿名性或聚合效应可能仍然适用 [14]。行为经济学中的发现，如概率权重扭曲，也需要被纳入这些传统框架进行拓展分析 [42], [58]。</w:t>
      </w:r>
    </w:p>
    <w:p w14:paraId="7DD813F1">
      <w:pPr>
        <w:pStyle w:val="3"/>
      </w:pPr>
      <w:r>
        <w:rPr>
          <w:b/>
        </w:rPr>
        <w:t>结构方法的定位与衔接</w:t>
      </w:r>
      <w:r>
        <w:t xml:space="preserve"> 本小节探讨的对称性、匿名性及潜在性等特殊结构，与上一小节的组合方法以及下一小节的经验方法，共同构成了博弈论应对复杂性的多层面工具箱。组合方法通过掌控</w:t>
      </w:r>
      <w:r>
        <w:rPr>
          <w:b/>
        </w:rPr>
        <w:t>构造过程</w:t>
      </w:r>
      <w:r>
        <w:t>实现压缩，其有效性取决于系统是否由明确定义的模块递归构建。而本节的特殊结构方法，则致力于识别并利用博弈作为最终产物所蕴含的</w:t>
      </w:r>
      <w:r>
        <w:rPr>
          <w:b/>
        </w:rPr>
        <w:t>内在数学规律</w:t>
      </w:r>
      <w:r>
        <w:t>，其有效性取决于交互模式是否天然满足同质性、可聚合性或激励一致性等强假设。</w:t>
      </w:r>
    </w:p>
    <w:p w14:paraId="66F7445D">
      <w:pPr>
        <w:pStyle w:val="3"/>
      </w:pPr>
      <w:r>
        <w:t>当博弈具备此类清晰先验结构时，利用这些结构进行分析和压缩是最高效且严谨的路径。它们不仅实现了表示的指数级压缩，更在理论上保证了均衡的存在性、简化了均衡的计算，并确保了简单学习动态的收敛性。然而，现实世界中的许多复杂交互（如多智能体强化学习环境、高维连续策略博弈）可能并不具备如此规整的数学结构，或结构难以先验识别。此时，特殊结构方法的应用将受限，我们便需要转向下一小节将阐述的</w:t>
      </w:r>
      <w:r>
        <w:rPr>
          <w:b/>
        </w:rPr>
        <w:t>经验博弈论分析与元博弈求解</w:t>
      </w:r>
      <w:r>
        <w:t>范式。该范式放弃了在完整空间上依赖解析结构的奢望，转而采用一种主动的、数据驱动的、迭代的近似哲学来探索均衡。</w:t>
      </w:r>
    </w:p>
    <w:p w14:paraId="7FF98328">
      <w:pPr>
        <w:pStyle w:val="3"/>
      </w:pPr>
      <w:r>
        <w:rPr>
          <w:b/>
        </w:rPr>
        <w:t>前沿与展望</w:t>
      </w:r>
      <w:r>
        <w:t xml:space="preserve"> 当前的研究前沿正在将这些经典结构与现代计算方法和新兴应用领域深度融合。一方面，</w:t>
      </w:r>
      <w:r>
        <w:rPr>
          <w:b/>
        </w:rPr>
        <w:t>机器学习</w:t>
      </w:r>
      <w:r>
        <w:t>和</w:t>
      </w:r>
      <w:r>
        <w:rPr>
          <w:b/>
        </w:rPr>
        <w:t>强化学习</w:t>
      </w:r>
      <w:r>
        <w:t>正在被用于从数据中学习博弈的结构或直接求解均衡。例如，基于策略空间响应预言（PSRO）框架的经验博弈论分析，能够处理策略空间巨大且结构复杂的博弈，它通过迭代构建元博弈来逼近均衡，并不要求博弈具有先验的解析结构 [17]。这种方法可以看作是对匿名或对称交互在经验层面的利用。另一方面，</w:t>
      </w:r>
      <w:r>
        <w:rPr>
          <w:b/>
        </w:rPr>
        <w:t>平均场博弈</w:t>
      </w:r>
      <w:r>
        <w:t>和</w:t>
      </w:r>
      <w:r>
        <w:rPr>
          <w:b/>
        </w:rPr>
        <w:t>图均值场博弈</w:t>
      </w:r>
      <w:r>
        <w:t>为具有连续统玩家的对称或匿名交互提供了极限理论，将微观的博弈互动与宏观的统计分布联系起来，在经济学、金融和机器人学中应用广泛 [48], [68], [63]。</w:t>
      </w:r>
    </w:p>
    <w:p w14:paraId="09EEC547">
      <w:pPr>
        <w:pStyle w:val="3"/>
      </w:pPr>
      <w:r>
        <w:t>此外，</w:t>
      </w:r>
      <w:r>
        <w:rPr>
          <w:b/>
        </w:rPr>
        <w:t>量子博弈论</w:t>
      </w:r>
      <w:r>
        <w:t>探索了在量子策略空间下这些经典结构如何被推广或产生新现象。虽然基础模型不同，但对称性和势函数的概念在量子语境下也有相应的延伸。在网络科学中，博弈论模型被用于理解社区形成、观点动力学等，这些模型天然地结合了网络结构（图形博弈）与协调/冲突的势函数或匿名交互 [82], [27]。</w:t>
      </w:r>
    </w:p>
    <w:p w14:paraId="6B3C06AD">
      <w:pPr>
        <w:pStyle w:val="3"/>
      </w:pPr>
      <w:r>
        <w:t>总结而言，对称性、匿名性与潜在性绝非仅为应对计算复杂度而生的技术性假设，它们深刻地反映了大量自然与社会系统中秩序与协调所依赖的数学结构。对这些结构的研究，不仅提供了分析大规模多智能体系统的有力工具，也深化了我们对“分散决策如何导致全局均衡”这一根本问题的理解。然而，当面对不具备此类清晰结构或策略空间本身即为高维连续空间的复杂交互时，则需要借助更具适应性的数据驱动方法。未来的发展必将在于更精细地刻画现实世界中复杂、异构且动态的交互，通过融合行为假设、学习算法、极限理论以及经验探索，使这些优美的数学结构及其扩展方法在人工智能、社会经济规划和网络安全等挑战性领域发挥更大的作用。正如许多研究所表明的，从网络形成到安全防御，从能源系统到自动驾驶，对这些特殊结构博弈的深入理解是设计高效、稳健且公平的多智能体系统的关键 [2], [7], [64]。</w:t>
      </w:r>
    </w:p>
    <w:bookmarkEnd w:id="87"/>
    <w:p w14:paraId="5D86EA19">
      <w:pPr>
        <w:pStyle w:val="4"/>
        <w:keepNext/>
        <w:widowControl/>
        <w:numPr>
          <w:ilvl w:val="0"/>
          <w:numId w:val="16"/>
        </w:numPr>
        <w:ind w:left="0" w:leftChars="0" w:firstLine="0" w:firstLineChars="0"/>
        <w:rPr>
          <w:b w:val="0"/>
        </w:rPr>
      </w:pPr>
      <w:bookmarkStart w:id="89" w:name="_Toc1729817153"/>
      <w:bookmarkStart w:id="90" w:name="表示与计算的权衡经验博弈与元博弈"/>
      <w:r>
        <w:t>表示与计算的权衡:经验博弈与元博弈</w:t>
      </w:r>
      <w:bookmarkEnd w:id="89"/>
    </w:p>
    <w:p w14:paraId="66F293DB">
      <w:pPr>
        <w:pStyle w:val="3"/>
      </w:pPr>
      <w:r>
        <w:t>博弈论的核心目标在于为策略性互动提供可计算的预测与规范性指导。经典博弈论体系，从策略式到扩展式，提供了优美而公理化的数学表示。然而，当研究者与工程师试图将这些理论应用于现实世界的大规模、复杂系统时——无论是多智能体强化学习、网络安全、市场设计，还是自动驾驶的交互决策——一个根本性的张力便凸显出来：</w:t>
      </w:r>
      <w:r>
        <w:rPr>
          <w:b/>
        </w:rPr>
        <w:t>表示的忠实性与计算的可行性之间的内在冲突</w:t>
      </w:r>
      <w:r>
        <w:t>。一个完全忠实于现实交互细节的博弈模型（如包含所有可能策略的扩展式描述）往往维度过高，使得均衡计算在计算复杂性理论（如 PPAD-完全性）和实践资源（如时间、内存）的双重意义上均不可行。反之，一个高度简化或抽象的模型虽可计算，但其预测可能因忽略关键结构而失去意义。本节所探讨的</w:t>
      </w:r>
      <w:r>
        <w:rPr>
          <w:b/>
        </w:rPr>
        <w:t>经验博弈论分析</w:t>
      </w:r>
      <w:r>
        <w:t>与</w:t>
      </w:r>
      <w:r>
        <w:rPr>
          <w:b/>
        </w:rPr>
        <w:t>元博弈求解</w:t>
      </w:r>
      <w:r>
        <w:t>，正是博弈论共同体为应对这一根本张力而发展出的核心方法论范式。它们放弃了在完整策略空间上寻求精确均衡的奢望，转而采用一种主动的、数据驱动的、迭代的近似哲学：通过有限且可控的模拟实验，逐步探索策略空间，构建并求解一个不断进化的“元博弈”，从而以可承受的计算成本逼近真实博弈的均衡结构。本节将系统阐述这一范式的数学基础、算法引擎、统计工具及其深刻的理论局限性，旨在为处理高维复杂博弈提供一套严谨的分析框架。</w:t>
      </w:r>
    </w:p>
    <w:p w14:paraId="42D4023B">
      <w:pPr>
        <w:pStyle w:val="3"/>
      </w:pPr>
      <w:r>
        <w:rPr>
          <w:b/>
        </w:rPr>
        <w:t>经验博弈论分析</w:t>
      </w:r>
      <w:r>
        <w:t xml:space="preserve"> 的核心思想在于，当博弈的收益函数 </w:t>
      </w:r>
      <m:oMath>
        <m:sSub>
          <m:sSubPr/>
          <m:e>
            <m:r>
              <m:rPr/>
              <m:t>u</m:t>
            </m:r>
          </m:e>
          <m:sub>
            <m:r>
              <m:rPr/>
              <m:t>i</m:t>
            </m:r>
          </m:sub>
        </m:sSub>
        <m:d>
          <m:dPr>
            <m:sepChr m:val=""/>
          </m:dPr>
          <m:e>
            <m:r>
              <m:rPr/>
              <m:t>σ</m:t>
            </m:r>
          </m:e>
        </m:d>
      </m:oMath>
      <w:r>
        <w:t xml:space="preserve"> 无法以闭式给出，但可以通过一个计算模拟器 </w:t>
      </w:r>
      <m:oMath>
        <m:r>
          <m:rPr>
            <m:sty m:val="p"/>
          </m:rPr>
          <m:t>S</m:t>
        </m:r>
      </m:oMath>
      <w:r>
        <w:t xml:space="preserve">（如一个高保真的物理仿真器、一个经济系统模拟，或一个多智能体环境）进行查询时，我们可以通过蒙特卡洛采样来构建一个近似的、有限维的博弈表示。设原博弈 </w:t>
      </w:r>
      <m:oMath>
        <m:r>
          <m:rPr/>
          <m:t>Γ</m:t>
        </m:r>
      </m:oMath>
      <w:r>
        <w:t xml:space="preserve"> 的玩家集合为 </w:t>
      </w:r>
      <m:oMath>
        <m:r>
          <m:rPr>
            <m:sty m:val="p"/>
          </m:rPr>
          <m:t>N</m:t>
        </m:r>
      </m:oMath>
      <w:r>
        <w:t xml:space="preserve">，每个玩家 </w:t>
      </w:r>
      <m:oMath>
        <m:r>
          <m:rPr/>
          <m:t>i</m:t>
        </m:r>
      </m:oMath>
      <w:r>
        <w:t xml:space="preserve"> 的策略空间 </w:t>
      </w:r>
      <m:oMath>
        <m:sSub>
          <m:sSubPr/>
          <m:e>
            <m:r>
              <m:rPr>
                <m:sty m:val="p"/>
              </m:rPr>
              <m:t>A</m:t>
            </m:r>
          </m:e>
          <m:sub>
            <m:r>
              <m:rPr/>
              <m:t>i</m:t>
            </m:r>
          </m:sub>
        </m:sSub>
      </m:oMath>
      <w:r>
        <w:t xml:space="preserve"> 可能是无限维的（如神经网络参数化的策略）。EGTA 的第一步是选定一个有限的“种子”策略集 </w:t>
      </w:r>
      <m:oMath>
        <m:sSubSup>
          <m:sSubSupPr/>
          <m:e>
            <m:r>
              <m:rPr/>
              <m:t>Π</m:t>
            </m:r>
          </m:e>
          <m:sub>
            <m:r>
              <m:rPr/>
              <m:t>i</m:t>
            </m:r>
          </m:sub>
          <m:sup>
            <m:d>
              <m:dPr>
                <m:sepChr m:val=""/>
              </m:dPr>
              <m:e>
                <m:r>
                  <m:rPr/>
                  <m:t>0</m:t>
                </m:r>
              </m:e>
            </m:d>
          </m:sup>
        </m:sSubSup>
        <m:r>
          <m:rPr>
            <m:sty m:val="p"/>
          </m:rPr>
          <m:t>⊂</m:t>
        </m:r>
        <m:sSub>
          <m:sSubPr/>
          <m:e>
            <m:r>
              <m:rPr>
                <m:sty m:val="p"/>
              </m:rPr>
              <m:t>A</m:t>
            </m:r>
          </m:e>
          <m:sub>
            <m:r>
              <m:rPr/>
              <m:t>i</m:t>
            </m:r>
          </m:sub>
        </m:sSub>
      </m:oMath>
      <w:r>
        <w:t xml:space="preserve">。所有玩家策略集的笛卡尔积构成了一个有限的策略组合空间 </w:t>
      </w:r>
      <m:oMath>
        <m:sSup>
          <m:sSupPr/>
          <m:e>
            <m:r>
              <m:rPr/>
              <m:t>Π</m:t>
            </m:r>
          </m:e>
          <m:sup>
            <m:d>
              <m:dPr>
                <m:sepChr m:val=""/>
              </m:dPr>
              <m:e>
                <m:r>
                  <m:rPr/>
                  <m:t>0</m:t>
                </m:r>
              </m:e>
            </m:d>
          </m:sup>
        </m:sSup>
        <m:r>
          <m:rPr>
            <m:sty m:val="p"/>
          </m:rPr>
          <m:t>=</m:t>
        </m:r>
        <m:nary>
          <m:naryPr>
            <m:chr m:val="∏"/>
            <m:limLoc m:val="undOvr"/>
            <m:supHide m:val="1"/>
          </m:naryPr>
          <m:sub>
            <m:r>
              <m:rPr/>
              <m:t>i</m:t>
            </m:r>
            <m:r>
              <m:rPr>
                <m:sty m:val="p"/>
              </m:rPr>
              <m:t>∈N</m:t>
            </m:r>
          </m:sub>
          <m:sup>
            <m:r>
              <m:rPr/>
              <m:t>​</m:t>
            </m:r>
          </m:sup>
          <m:e>
            <m:sSubSup>
              <m:sSubSupPr/>
              <m:e>
                <m:r>
                  <m:rPr/>
                  <m:t>Π</m:t>
                </m:r>
              </m:e>
              <m:sub>
                <m:r>
                  <m:rPr/>
                  <m:t>i</m:t>
                </m:r>
              </m:sub>
              <m:sup>
                <m:d>
                  <m:dPr>
                    <m:sepChr m:val=""/>
                  </m:dPr>
                  <m:e>
                    <m:r>
                      <m:rPr/>
                      <m:t>0</m:t>
                    </m:r>
                  </m:e>
                </m:d>
              </m:sup>
            </m:sSubSup>
          </m:e>
        </m:nary>
      </m:oMath>
      <w:r>
        <w:t xml:space="preserve">。对于任意策略组合 </w:t>
      </w:r>
      <m:oMath>
        <m:r>
          <m:rPr/>
          <m:t>π</m:t>
        </m:r>
        <m:r>
          <m:rPr>
            <m:sty m:val="p"/>
          </m:rPr>
          <m:t>∈</m:t>
        </m:r>
        <m:sSup>
          <m:sSupPr/>
          <m:e>
            <m:r>
              <m:rPr/>
              <m:t>Π</m:t>
            </m:r>
          </m:e>
          <m:sup>
            <m:d>
              <m:dPr>
                <m:sepChr m:val=""/>
              </m:dPr>
              <m:e>
                <m:r>
                  <m:rPr/>
                  <m:t>0</m:t>
                </m:r>
              </m:e>
            </m:d>
          </m:sup>
        </m:sSup>
      </m:oMath>
      <w:r>
        <w:t xml:space="preserve">，我们通过模拟器 </w:t>
      </w:r>
      <m:oMath>
        <m:r>
          <m:rPr>
            <m:sty m:val="p"/>
          </m:rPr>
          <m:t>S</m:t>
        </m:r>
      </m:oMath>
      <w:r>
        <w:t xml:space="preserve"> 运行 </w:t>
      </w:r>
      <m:oMath>
        <m:r>
          <m:rPr/>
          <m:t>K</m:t>
        </m:r>
      </m:oMath>
      <w:r>
        <w:t xml:space="preserve"> 次独立试验（可能包含随机性），观测玩家 </w:t>
      </w:r>
      <m:oMath>
        <m:r>
          <m:rPr/>
          <m:t>i</m:t>
        </m:r>
      </m:oMath>
      <w:r>
        <w:t xml:space="preserve"> 的收益 </w:t>
      </w:r>
      <m:oMath>
        <m:sSubSup>
          <m:sSubSupPr/>
          <m:e>
            <m:r>
              <m:rPr/>
              <m:t>u</m:t>
            </m:r>
          </m:e>
          <m:sub>
            <m:r>
              <m:rPr/>
              <m:t>i</m:t>
            </m:r>
          </m:sub>
          <m:sup>
            <m:d>
              <m:dPr>
                <m:sepChr m:val=""/>
              </m:dPr>
              <m:e>
                <m:r>
                  <m:rPr/>
                  <m:t>k</m:t>
                </m:r>
              </m:e>
            </m:d>
          </m:sup>
        </m:sSubSup>
        <m:d>
          <m:dPr>
            <m:sepChr m:val=""/>
          </m:dPr>
          <m:e>
            <m:r>
              <m:rPr/>
              <m:t>π</m:t>
            </m:r>
          </m:e>
        </m:d>
      </m:oMath>
      <w:r>
        <w:t xml:space="preserve">，并计算其样本均值 </w:t>
      </w:r>
      <m:oMath>
        <m:sSub>
          <m:sSubPr/>
          <m:e>
            <m:acc>
              <m:accPr/>
              <m:e>
                <m:r>
                  <m:rPr/>
                  <m:t>u</m:t>
                </m:r>
              </m:e>
            </m:acc>
          </m:e>
          <m:sub>
            <m:r>
              <m:rPr/>
              <m:t>i</m:t>
            </m:r>
          </m:sub>
        </m:sSub>
        <m:d>
          <m:dPr>
            <m:sepChr m:val=""/>
          </m:dPr>
          <m:e>
            <m:r>
              <m:rPr/>
              <m:t>π</m:t>
            </m:r>
          </m:e>
        </m:d>
        <m:r>
          <m:rPr>
            <m:sty m:val="p"/>
          </m:rPr>
          <m:t>=</m:t>
        </m:r>
        <m:f>
          <m:fPr/>
          <m:num>
            <m:r>
              <m:rPr/>
              <m:t>1</m:t>
            </m:r>
          </m:num>
          <m:den>
            <m:r>
              <m:rPr/>
              <m:t>K</m:t>
            </m:r>
          </m:den>
        </m:f>
        <m:nary>
          <m:naryPr>
            <m:chr m:val="∑"/>
            <m:limLoc m:val="undOvr"/>
          </m:naryPr>
          <m:sub>
            <m:r>
              <m:rPr/>
              <m:t>k</m:t>
            </m:r>
            <m:r>
              <m:rPr>
                <m:sty m:val="p"/>
              </m:rPr>
              <m:t>=</m:t>
            </m:r>
            <m:r>
              <m:rPr/>
              <m:t>1</m:t>
            </m:r>
          </m:sub>
          <m:sup>
            <m:r>
              <m:rPr/>
              <m:t>K</m:t>
            </m:r>
          </m:sup>
          <m:e>
            <m:sSubSup>
              <m:sSubSupPr/>
              <m:e>
                <m:r>
                  <m:rPr/>
                  <m:t>u</m:t>
                </m:r>
              </m:e>
              <m:sub>
                <m:r>
                  <m:rPr/>
                  <m:t>i</m:t>
                </m:r>
              </m:sub>
              <m:sup>
                <m:d>
                  <m:dPr>
                    <m:sepChr m:val=""/>
                  </m:dPr>
                  <m:e>
                    <m:r>
                      <m:rPr/>
                      <m:t>k</m:t>
                    </m:r>
                  </m:e>
                </m:d>
              </m:sup>
            </m:sSubSup>
          </m:e>
        </m:nary>
        <m:d>
          <m:dPr>
            <m:sepChr m:val=""/>
          </m:dPr>
          <m:e>
            <m:r>
              <m:rPr/>
              <m:t>π</m:t>
            </m:r>
          </m:e>
        </m:d>
      </m:oMath>
      <w:r>
        <w:t>。由此，我们定义了一个</w:t>
      </w:r>
      <w:r>
        <w:rPr>
          <w:b/>
        </w:rPr>
        <w:t>限制博弈</w:t>
      </w:r>
      <w:r>
        <w:t xml:space="preserve"> </w:t>
      </w:r>
      <m:oMath>
        <m:sSup>
          <m:sSupPr/>
          <m:e>
            <m:acc>
              <m:accPr/>
              <m:e>
                <m:r>
                  <m:rPr/>
                  <m:t>Γ</m:t>
                </m:r>
              </m:e>
            </m:acc>
          </m:e>
          <m:sup>
            <m:d>
              <m:dPr>
                <m:sepChr m:val=""/>
              </m:dPr>
              <m:e>
                <m:r>
                  <m:rPr/>
                  <m:t>0</m:t>
                </m:r>
              </m:e>
            </m:d>
          </m:sup>
        </m:sSup>
        <m:r>
          <m:rPr>
            <m:sty m:val="p"/>
          </m:rPr>
          <m:t>=</m:t>
        </m:r>
        <m:d>
          <m:dPr>
            <m:sepChr m:val=""/>
          </m:dPr>
          <m:e>
            <m:r>
              <m:rPr>
                <m:sty m:val="p"/>
              </m:rPr>
              <m:t>N,{</m:t>
            </m:r>
            <m:sSubSup>
              <m:sSubSupPr/>
              <m:e>
                <m:r>
                  <m:rPr/>
                  <m:t>Π</m:t>
                </m:r>
              </m:e>
              <m:sub>
                <m:r>
                  <m:rPr/>
                  <m:t>i</m:t>
                </m:r>
              </m:sub>
              <m:sup>
                <m:d>
                  <m:dPr>
                    <m:sepChr m:val=""/>
                  </m:dPr>
                  <m:e>
                    <m:r>
                      <m:rPr/>
                      <m:t>0</m:t>
                    </m:r>
                  </m:e>
                </m:d>
              </m:sup>
            </m:sSubSup>
            <m:r>
              <m:rPr>
                <m:sty m:val="p"/>
              </m:rPr>
              <m:t>},{</m:t>
            </m:r>
            <m:sSub>
              <m:sSubPr/>
              <m:e>
                <m:acc>
                  <m:accPr/>
                  <m:e>
                    <m:r>
                      <m:rPr/>
                      <m:t>u</m:t>
                    </m:r>
                  </m:e>
                </m:acc>
              </m:e>
              <m:sub>
                <m:r>
                  <m:rPr/>
                  <m:t>i</m:t>
                </m:r>
              </m:sub>
            </m:sSub>
            <m:r>
              <m:rPr>
                <m:sty m:val="p"/>
              </m:rPr>
              <m:t>}</m:t>
            </m:r>
          </m:e>
        </m:d>
      </m:oMath>
      <w:r>
        <w:t xml:space="preserve">。这个限制博弈是一个标准的有限策略式博弈，其收益矩阵的规模是 </w:t>
      </w:r>
      <m:oMath>
        <m:d>
          <m:dPr>
            <m:begChr m:val="|"/>
            <m:sepChr m:val=""/>
            <m:endChr m:val="|"/>
          </m:dPr>
          <m:e>
            <m:sSup>
              <m:sSupPr/>
              <m:e>
                <m:r>
                  <m:rPr/>
                  <m:t>Π</m:t>
                </m:r>
              </m:e>
              <m:sup>
                <m:d>
                  <m:dPr>
                    <m:sepChr m:val=""/>
                  </m:dPr>
                  <m:e>
                    <m:r>
                      <m:rPr/>
                      <m:t>0</m:t>
                    </m:r>
                  </m:e>
                </m:d>
              </m:sup>
            </m:sSup>
          </m:e>
        </m:d>
      </m:oMath>
      <w:r>
        <w:t xml:space="preserve">。由于 </w:t>
      </w:r>
      <m:oMath>
        <m:sSup>
          <m:sSupPr/>
          <m:e>
            <m:r>
              <m:rPr/>
              <m:t>Π</m:t>
            </m:r>
          </m:e>
          <m:sup>
            <m:d>
              <m:dPr>
                <m:sepChr m:val=""/>
              </m:dPr>
              <m:e>
                <m:r>
                  <m:rPr/>
                  <m:t>0</m:t>
                </m:r>
              </m:e>
            </m:d>
          </m:sup>
        </m:sSup>
      </m:oMath>
      <w:r>
        <w:t xml:space="preserve"> 是人工选取的有限集，其规模可控，因此我们可以运用经典的博弈论算法（如 Lemke-Howson 算法、线性互补问题求解器，或基于无遗憾学习的动力学）来求解 </w:t>
      </w:r>
      <m:oMath>
        <m:sSup>
          <m:sSupPr/>
          <m:e>
            <m:acc>
              <m:accPr/>
              <m:e>
                <m:r>
                  <m:rPr/>
                  <m:t>Γ</m:t>
                </m:r>
              </m:e>
            </m:acc>
          </m:e>
          <m:sup>
            <m:d>
              <m:dPr>
                <m:sepChr m:val=""/>
              </m:dPr>
              <m:e>
                <m:r>
                  <m:rPr/>
                  <m:t>0</m:t>
                </m:r>
              </m:e>
            </m:d>
          </m:sup>
        </m:sSup>
      </m:oMath>
      <w:r>
        <w:t xml:space="preserve"> 的某个均衡概念（如纳什均衡、相关均衡）。这个在限制博弈上求得的均衡，被称为一个</w:t>
      </w:r>
      <w:r>
        <w:rPr>
          <w:b/>
        </w:rPr>
        <w:t>经验均衡</w:t>
      </w:r>
      <w:r>
        <w:t>。</w:t>
      </w:r>
    </w:p>
    <w:p w14:paraId="3D892988">
      <w:pPr>
        <w:pStyle w:val="3"/>
      </w:pPr>
      <w:r>
        <w:t>然而，经验均衡的质量严重依赖于两个因素：</w:t>
      </w:r>
      <w:r>
        <w:rPr>
          <w:b/>
        </w:rPr>
        <w:t>收益估计的统计精度</w:t>
      </w:r>
      <w:r>
        <w:t>与</w:t>
      </w:r>
      <w:r>
        <w:rPr>
          <w:b/>
        </w:rPr>
        <w:t xml:space="preserve">策略集 </w:t>
      </w:r>
      <m:oMath>
        <m:sSup>
          <m:sSupPr/>
          <m:e>
            <m:r>
              <m:rPr/>
              <m:t>Π</m:t>
            </m:r>
          </m:e>
          <m:sup>
            <m:d>
              <m:dPr>
                <m:sepChr m:val=""/>
              </m:dPr>
              <m:e>
                <m:r>
                  <m:rPr/>
                  <m:t>0</m:t>
                </m:r>
              </m:e>
            </m:d>
          </m:sup>
        </m:sSup>
      </m:oMath>
      <w:r>
        <w:rPr>
          <w:b/>
        </w:rPr>
        <w:t xml:space="preserve"> 的代表性</w:t>
      </w:r>
      <w:r>
        <w:t xml:space="preserve">。首先，由于模拟的随机性和有限采样次数 </w:t>
      </w:r>
      <m:oMath>
        <m:r>
          <m:rPr/>
          <m:t>K</m:t>
        </m:r>
      </m:oMath>
      <w:r>
        <w:t xml:space="preserve">，收益估计 </w:t>
      </w:r>
      <m:oMath>
        <m:sSub>
          <m:sSubPr/>
          <m:e>
            <m:acc>
              <m:accPr/>
              <m:e>
                <m:r>
                  <m:rPr/>
                  <m:t>u</m:t>
                </m:r>
              </m:e>
            </m:acc>
          </m:e>
          <m:sub>
            <m:r>
              <m:rPr/>
              <m:t>i</m:t>
            </m:r>
          </m:sub>
        </m:sSub>
        <m:d>
          <m:dPr>
            <m:sepChr m:val=""/>
          </m:dPr>
          <m:e>
            <m:r>
              <m:rPr/>
              <m:t>π</m:t>
            </m:r>
          </m:e>
        </m:d>
      </m:oMath>
      <w:r>
        <w:t xml:space="preserve"> 是真实期望收益 </w:t>
      </w:r>
      <m:oMath>
        <m:sSub>
          <m:sSubPr/>
          <m:e>
            <m:r>
              <m:rPr/>
              <m:t>u</m:t>
            </m:r>
          </m:e>
          <m:sub>
            <m:r>
              <m:rPr/>
              <m:t>i</m:t>
            </m:r>
          </m:sub>
        </m:sSub>
        <m:d>
          <m:dPr>
            <m:sepChr m:val=""/>
          </m:dPr>
          <m:e>
            <m:r>
              <m:rPr/>
              <m:t>π</m:t>
            </m:r>
          </m:e>
        </m:d>
      </m:oMath>
      <w:r>
        <w:t xml:space="preserve"> 的一个带噪声的近似。噪声会导致均衡计算的偏差。为提高统计效率，EGTA 广泛采用方差缩减技术。</w:t>
      </w:r>
      <w:r>
        <w:rPr>
          <w:b/>
        </w:rPr>
        <w:t>控制变量法</w:t>
      </w:r>
      <w:r>
        <w:t xml:space="preserve"> 是其中一种强有力的技术：假设存在一个与目标收益 </w:t>
      </w:r>
      <m:oMath>
        <m:sSub>
          <m:sSubPr/>
          <m:e>
            <m:r>
              <m:rPr/>
              <m:t>u</m:t>
            </m:r>
          </m:e>
          <m:sub>
            <m:r>
              <m:rPr/>
              <m:t>i</m:t>
            </m:r>
          </m:sub>
        </m:sSub>
        <m:d>
          <m:dPr>
            <m:sepChr m:val=""/>
          </m:dPr>
          <m:e>
            <m:r>
              <m:rPr/>
              <m:t>π</m:t>
            </m:r>
          </m:e>
        </m:d>
      </m:oMath>
      <w:r>
        <w:t xml:space="preserve"> 高度相关的、且其期望值可解析计算（或易以高精度估计）的辅助变量 </w:t>
      </w:r>
      <m:oMath>
        <m:sSub>
          <m:sSubPr/>
          <m:e>
            <m:r>
              <m:rPr/>
              <m:t>v</m:t>
            </m:r>
          </m:e>
          <m:sub>
            <m:r>
              <m:rPr/>
              <m:t>i</m:t>
            </m:r>
          </m:sub>
        </m:sSub>
        <m:d>
          <m:dPr>
            <m:sepChr m:val=""/>
          </m:dPr>
          <m:e>
            <m:r>
              <m:rPr/>
              <m:t>π</m:t>
            </m:r>
          </m:e>
        </m:d>
      </m:oMath>
      <w:r>
        <w:t xml:space="preserve">。构造新的估计量 </w:t>
      </w:r>
      <m:oMath>
        <m:sSubSup>
          <m:sSubSupPr/>
          <m:e>
            <m:acc>
              <m:accPr/>
              <m:e>
                <m:r>
                  <m:rPr/>
                  <m:t>u</m:t>
                </m:r>
              </m:e>
            </m:acc>
          </m:e>
          <m:sub>
            <m:r>
              <m:rPr/>
              <m:t>i</m:t>
            </m:r>
          </m:sub>
          <m:sup>
            <m:r>
              <m:rPr/>
              <m:t>CV</m:t>
            </m:r>
          </m:sup>
        </m:sSubSup>
        <m:d>
          <m:dPr>
            <m:sepChr m:val=""/>
          </m:dPr>
          <m:e>
            <m:r>
              <m:rPr/>
              <m:t>π</m:t>
            </m:r>
          </m:e>
        </m:d>
        <m:r>
          <m:rPr>
            <m:sty m:val="p"/>
          </m:rPr>
          <m:t>=</m:t>
        </m:r>
        <m:sSub>
          <m:sSubPr/>
          <m:e>
            <m:acc>
              <m:accPr/>
              <m:e>
                <m:r>
                  <m:rPr/>
                  <m:t>u</m:t>
                </m:r>
              </m:e>
            </m:acc>
          </m:e>
          <m:sub>
            <m:r>
              <m:rPr/>
              <m:t>i</m:t>
            </m:r>
          </m:sub>
        </m:sSub>
        <m:d>
          <m:dPr>
            <m:sepChr m:val=""/>
          </m:dPr>
          <m:e>
            <m:r>
              <m:rPr/>
              <m:t>π</m:t>
            </m:r>
          </m:e>
        </m:d>
        <m:r>
          <m:rPr>
            <m:sty m:val="p"/>
          </m:rPr>
          <m:t>−</m:t>
        </m:r>
        <m:r>
          <m:rPr/>
          <m:t>β</m:t>
        </m:r>
        <m:d>
          <m:dPr>
            <m:sepChr m:val=""/>
          </m:dPr>
          <m:e>
            <m:sSub>
              <m:sSubPr/>
              <m:e>
                <m:acc>
                  <m:accPr/>
                  <m:e>
                    <m:r>
                      <m:rPr/>
                      <m:t>v</m:t>
                    </m:r>
                  </m:e>
                </m:acc>
              </m:e>
              <m:sub>
                <m:r>
                  <m:rPr/>
                  <m:t>i</m:t>
                </m:r>
              </m:sub>
            </m:sSub>
            <m:d>
              <m:dPr>
                <m:sepChr m:val=""/>
              </m:dPr>
              <m:e>
                <m:r>
                  <m:rPr/>
                  <m:t>π</m:t>
                </m:r>
              </m:e>
            </m:d>
            <m:r>
              <m:rPr>
                <m:sty m:val="p"/>
              </m:rPr>
              <m:t>−E</m:t>
            </m:r>
            <m:d>
              <m:dPr>
                <m:begChr m:val="["/>
                <m:sepChr m:val=""/>
                <m:endChr m:val="]"/>
              </m:dPr>
              <m:e>
                <m:r>
                  <m:rPr/>
                  <m:t>1</m:t>
                </m:r>
              </m:e>
            </m:d>
          </m:e>
        </m:d>
      </m:oMath>
      <w:r>
        <w:t xml:space="preserve">，通过优化选择系数 </w:t>
      </w:r>
      <m:oMath>
        <m:r>
          <m:rPr/>
          <m:t>β</m:t>
        </m:r>
      </m:oMath>
      <w:r>
        <w:t xml:space="preserve"> 可以最小化估计量的方差。在博弈语境中，</w:t>
      </w:r>
      <m:oMath>
        <m:sSub>
          <m:sSubPr/>
          <m:e>
            <m:r>
              <m:rPr/>
              <m:t>v</m:t>
            </m:r>
          </m:e>
          <m:sub>
            <m:r>
              <m:rPr/>
              <m:t>i</m:t>
            </m:r>
          </m:sub>
        </m:sSub>
        <m:d>
          <m:dPr>
            <m:sepChr m:val=""/>
          </m:dPr>
          <m:e>
            <m:r>
              <m:rPr/>
              <m:t>π</m:t>
            </m:r>
          </m:e>
        </m:d>
      </m:oMath>
      <w:r>
        <w:t xml:space="preserve"> 可以是一个简化模型的收益，或来自历史模拟数据的拟合值[89]。</w:t>
      </w:r>
      <w:r>
        <w:rPr>
          <w:b/>
        </w:rPr>
        <w:t>重要性抽样</w:t>
      </w:r>
      <w:r>
        <w:t xml:space="preserve"> 则适用于估计罕见事件（如某些策略组合导致极端收益）的期望收益。通过改变模拟的抽样分布（建议分布），增加目标事件的抽样频率，再通过似然比进行校正，可以显著降低估计方差。此外，在比较不同策略的收益时，使用</w:t>
      </w:r>
      <w:r>
        <w:rPr>
          <w:b/>
        </w:rPr>
        <w:t>公共随机数</w:t>
      </w:r>
      <w:r>
        <w:t xml:space="preserve">可以消除一部分共有的随机波动，使比较更加精确。收益估计的不确定性最终可以量化为置信区间。基于中心极限定理，我们可以构建 </w:t>
      </w:r>
      <m:oMath>
        <m:sSub>
          <m:sSubPr/>
          <m:e>
            <m:r>
              <m:rPr/>
              <m:t>u</m:t>
            </m:r>
          </m:e>
          <m:sub>
            <m:r>
              <m:rPr/>
              <m:t>i</m:t>
            </m:r>
          </m:sub>
        </m:sSub>
        <m:d>
          <m:dPr>
            <m:sepChr m:val=""/>
          </m:dPr>
          <m:e>
            <m:r>
              <m:rPr/>
              <m:t>π</m:t>
            </m:r>
          </m:e>
        </m:d>
      </m:oMath>
      <w:r>
        <w:t xml:space="preserve"> 的 </w:t>
      </w:r>
      <m:oMath>
        <m:d>
          <m:dPr>
            <m:sepChr m:val=""/>
          </m:dPr>
          <m:e>
            <m:r>
              <m:rPr/>
              <m:t>1</m:t>
            </m:r>
            <m:r>
              <m:rPr>
                <m:sty m:val="p"/>
              </m:rPr>
              <m:t>−</m:t>
            </m:r>
            <m:r>
              <m:rPr/>
              <m:t>α</m:t>
            </m:r>
          </m:e>
        </m:d>
      </m:oMath>
      <w:r>
        <w:t xml:space="preserve"> 置信区间：</w:t>
      </w:r>
      <m:oMath>
        <m:sSub>
          <m:sSubPr/>
          <m:e>
            <m:acc>
              <m:accPr/>
              <m:e>
                <m:r>
                  <m:rPr/>
                  <m:t>u</m:t>
                </m:r>
              </m:e>
            </m:acc>
          </m:e>
          <m:sub>
            <m:r>
              <m:rPr/>
              <m:t>i</m:t>
            </m:r>
          </m:sub>
        </m:sSub>
        <m:d>
          <m:dPr>
            <m:sepChr m:val=""/>
          </m:dPr>
          <m:e>
            <m:r>
              <m:rPr/>
              <m:t>π</m:t>
            </m:r>
          </m:e>
        </m:d>
        <m:r>
          <m:rPr>
            <m:sty m:val="p"/>
          </m:rPr>
          <m:t>±</m:t>
        </m:r>
        <m:sSub>
          <m:sSubPr/>
          <m:e>
            <m:r>
              <m:rPr/>
              <m:t>z</m:t>
            </m:r>
          </m:e>
          <m:sub>
            <m:r>
              <m:rPr/>
              <m:t>1</m:t>
            </m:r>
            <m:r>
              <m:rPr>
                <m:sty m:val="p"/>
              </m:rPr>
              <m:t>−</m:t>
            </m:r>
            <m:r>
              <m:rPr/>
              <m:t>α</m:t>
            </m:r>
            <m:r>
              <m:rPr>
                <m:sty m:val="p"/>
              </m:rPr>
              <m:t>/</m:t>
            </m:r>
            <m:r>
              <m:rPr/>
              <m:t>2</m:t>
            </m:r>
          </m:sub>
        </m:sSub>
        <m:r>
          <m:rPr>
            <m:sty m:val="p"/>
          </m:rPr>
          <m:t>⋅</m:t>
        </m:r>
        <m:f>
          <m:fPr/>
          <m:num>
            <m:sSub>
              <m:sSubPr/>
              <m:e>
                <m:acc>
                  <m:accPr/>
                  <m:e>
                    <m:r>
                      <m:rPr/>
                      <m:t>σ</m:t>
                    </m:r>
                  </m:e>
                </m:acc>
              </m:e>
              <m:sub>
                <m:r>
                  <m:rPr/>
                  <m:t>i</m:t>
                </m:r>
              </m:sub>
            </m:sSub>
            <m:d>
              <m:dPr>
                <m:sepChr m:val=""/>
              </m:dPr>
              <m:e>
                <m:r>
                  <m:rPr/>
                  <m:t>π</m:t>
                </m:r>
              </m:e>
            </m:d>
          </m:num>
          <m:den>
            <m:rad>
              <m:radPr>
                <m:degHide m:val="1"/>
              </m:radPr>
              <m:deg/>
              <m:e>
                <m:r>
                  <m:rPr/>
                  <m:t>K</m:t>
                </m:r>
              </m:e>
            </m:rad>
          </m:den>
        </m:f>
      </m:oMath>
      <w:r>
        <w:t>。更稳健的方法如</w:t>
      </w:r>
      <w:r>
        <w:rPr>
          <w:b/>
        </w:rPr>
        <w:t>自助法</w:t>
      </w:r>
      <w:r>
        <w:t xml:space="preserve">可用于处理收益分布非正态或存在序列相关性的情形。这些统计工具使得我们能够对经验均衡与真实均衡的偏差进行概率性评估，例如，可以检验一个经验 </w:t>
      </w:r>
      <m:oMath>
        <m:r>
          <m:rPr/>
          <m:t>ϵ</m:t>
        </m:r>
      </m:oMath>
      <w:r>
        <w:t xml:space="preserve">-近似纳什均衡以多大概率是原博弈的 </w:t>
      </w:r>
      <m:oMath>
        <m:d>
          <m:dPr>
            <m:sepChr m:val=""/>
          </m:dPr>
          <m:e>
            <m:r>
              <m:rPr/>
              <m:t>ϵ</m:t>
            </m:r>
            <m:r>
              <m:rPr>
                <m:sty m:val="p"/>
              </m:rPr>
              <m:t>+</m:t>
            </m:r>
            <m:r>
              <m:rPr/>
              <m:t>δ</m:t>
            </m:r>
          </m:e>
        </m:d>
      </m:oMath>
      <w:r>
        <w:t>-近似纳什均衡。</w:t>
      </w:r>
    </w:p>
    <w:p w14:paraId="0B0719A0">
      <w:pPr>
        <w:pStyle w:val="3"/>
      </w:pPr>
      <w:r>
        <w:t xml:space="preserve">策略集 </w:t>
      </w:r>
      <m:oMath>
        <m:sSup>
          <m:sSupPr/>
          <m:e>
            <m:r>
              <m:rPr/>
              <m:t>Π</m:t>
            </m:r>
          </m:e>
          <m:sup>
            <m:d>
              <m:dPr>
                <m:sepChr m:val=""/>
              </m:dPr>
              <m:e>
                <m:r>
                  <m:rPr/>
                  <m:t>0</m:t>
                </m:r>
              </m:e>
            </m:d>
          </m:sup>
        </m:sSup>
      </m:oMath>
      <w:r>
        <w:t xml:space="preserve"> 的代表性问题是 EGTA 更本质的挑战。如果种子策略集未能覆盖那些在真实均衡中可能被使用的、或能对现有策略形成有效挑战的关键策略，那么在此限制博弈上求得的经验均衡将是一个严重的、系统性的误导。它可能只是在一个贫乏的策略子空间中的局部均衡，完全错过了真实博弈更丰富的战略结构。为解决这一问题，</w:t>
      </w:r>
      <w:r>
        <w:rPr>
          <w:b/>
        </w:rPr>
        <w:t>策略空间响应预言</w:t>
      </w:r>
      <w:r>
        <w:t>框架应运而生，并成为现代 EGTA 和求解大规模博弈的核心算法引擎。</w:t>
      </w:r>
    </w:p>
    <w:p w14:paraId="19B8323A">
      <w:pPr>
        <w:pStyle w:val="3"/>
      </w:pPr>
      <w:r>
        <w:rPr>
          <w:b/>
        </w:rPr>
        <w:t>策略空间响应预言</w:t>
      </w:r>
      <w:r>
        <w:t xml:space="preserve"> 框架是一个迭代的元博弈求解过程，其核心思想是动态地扩展限制博弈的策略集，使其逐步逼近完整博弈的均衡支撑集。最著名的实例是 </w:t>
      </w:r>
      <w:r>
        <w:rPr>
          <w:b/>
        </w:rPr>
        <w:t>策略空间响应预言</w:t>
      </w:r>
      <w:r>
        <w:t xml:space="preserve"> 及其变体。该算法的迭代过程如下：</w:t>
      </w:r>
    </w:p>
    <w:p w14:paraId="75B3E790">
      <w:pPr>
        <w:pStyle w:val="3"/>
        <w:numPr>
          <w:ilvl w:val="0"/>
          <w:numId w:val="19"/>
        </w:numPr>
        <w:ind w:left="0" w:leftChars="0" w:firstLine="480" w:firstLineChars="0"/>
        <w:rPr>
          <w:b w:val="0"/>
        </w:rPr>
      </w:pPr>
      <w:r>
        <w:rPr>
          <w:b/>
        </w:rPr>
        <w:t>初始化</w:t>
      </w:r>
      <w:r>
        <w:t xml:space="preserve">：为每个玩家 </w:t>
      </w:r>
      <m:oMath>
        <m:r>
          <m:rPr/>
          <w:rPr>
            <w:rFonts w:ascii="DejaVu Math TeX Gyre" w:hAnsi="DejaVu Math TeX Gyre"/>
          </w:rPr>
          <m:t>i</m:t>
        </m:r>
      </m:oMath>
      <w:r>
        <w:t xml:space="preserve"> 设定一个初始策略集 </w:t>
      </w:r>
      <m:oMath>
        <m:sSubSup>
          <m:sSubSupPr>
            <m:ctrlPr>
              <w:rPr>
                <w:rFonts w:ascii="DejaVu Math TeX Gyre" w:hAnsi="DejaVu Math TeX Gyre"/>
              </w:rPr>
            </m:ctrlPr>
          </m:sSubSup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d>
              <m:dPr>
                <m:sepChr m:val=""/>
                <m:ctrlPr>
                  <w:rPr>
                    <w:rFonts w:ascii="DejaVu Math TeX Gyre" w:hAnsi="DejaVu Math TeX Gyre"/>
                  </w:rPr>
                </m:ctrlPr>
              </m:dPr>
              <m:e>
                <m:r>
                  <m:rPr/>
                  <w:rPr>
                    <w:rFonts w:ascii="DejaVu Math TeX Gyre" w:hAnsi="DejaVu Math TeX Gyre"/>
                  </w:rPr>
                  <m:t>0</m:t>
                </m:r>
                <m:ctrlPr>
                  <w:rPr>
                    <w:rFonts w:ascii="DejaVu Math TeX Gyre" w:hAnsi="DejaVu Math TeX Gyre"/>
                  </w:rPr>
                </m:ctrlPr>
              </m:e>
            </m:d>
            <m:ctrlPr>
              <w:rPr>
                <w:rFonts w:ascii="DejaVu Math TeX Gyre" w:hAnsi="DejaVu Math TeX Gyre"/>
              </w:rPr>
            </m:ctrlPr>
          </m:sup>
        </m:sSubSup>
      </m:oMath>
      <w:r>
        <w:t>，通常包含一些简单的基础策略（如随机策略、启发式策略）。</w:t>
      </w:r>
    </w:p>
    <w:p w14:paraId="39D34B6A">
      <w:pPr>
        <w:pStyle w:val="3"/>
        <w:numPr>
          <w:ilvl w:val="0"/>
          <w:numId w:val="19"/>
        </w:numPr>
        <w:ind w:left="0" w:leftChars="0" w:firstLine="480" w:firstLineChars="0"/>
        <w:rPr>
          <w:b w:val="0"/>
        </w:rPr>
      </w:pPr>
      <w:r>
        <w:rPr>
          <w:b/>
        </w:rPr>
        <w:t>迭代</w:t>
      </w:r>
      <w:r>
        <w:t xml:space="preserve">：对于 </w:t>
      </w:r>
      <m:oMath>
        <m:r>
          <m:rPr/>
          <w:rPr>
            <w:rFonts w:ascii="DejaVu Math TeX Gyre" w:hAnsi="DejaVu Math TeX Gyre"/>
          </w:rPr>
          <m:t>t</m:t>
        </m:r>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1</m:t>
        </m:r>
        <m:r>
          <m:rPr>
            <m:sty m:val="p"/>
          </m:rPr>
          <w:rPr>
            <w:rFonts w:ascii="DejaVu Math TeX Gyre" w:hAnsi="DejaVu Math TeX Gyre"/>
          </w:rPr>
          <m:t>,</m:t>
        </m:r>
        <m:r>
          <m:rPr/>
          <w:rPr>
            <w:rFonts w:ascii="DejaVu Math TeX Gyre" w:hAnsi="DejaVu Math TeX Gyre"/>
          </w:rPr>
          <m:t>2</m:t>
        </m:r>
        <m:r>
          <m:rPr>
            <m:sty m:val="p"/>
          </m:rPr>
          <w:rPr>
            <w:rFonts w:ascii="DejaVu Math TeX Gyre" w:hAnsi="DejaVu Math TeX Gyre"/>
          </w:rPr>
          <m:t>,...</m:t>
        </m:r>
      </m:oMath>
      <w:r>
        <w:t>，执行以下步骤：</w:t>
      </w:r>
    </w:p>
    <w:p w14:paraId="6A47B47A">
      <w:pPr>
        <w:pStyle w:val="3"/>
        <w:numPr>
          <w:ilvl w:val="0"/>
          <w:numId w:val="20"/>
        </w:numPr>
        <w:ind w:left="0" w:leftChars="0" w:firstLine="480" w:firstLineChars="0"/>
        <w:rPr>
          <w:b w:val="0"/>
        </w:rPr>
      </w:pPr>
      <w:r>
        <w:rPr>
          <w:b/>
        </w:rPr>
        <w:t>构建与求解元博弈</w:t>
      </w:r>
      <w:r>
        <w:t xml:space="preserve">：基于当前策略集 </w:t>
      </w:r>
      <m:oMath>
        <m:sSup>
          <m:sSupPr>
            <m:ctrlPr>
              <w:rPr>
                <w:rFonts w:ascii="DejaVu Math TeX Gyre" w:hAnsi="DejaVu Math TeX Gyre"/>
              </w:rPr>
            </m:ctrlPr>
          </m:sSupPr>
          <m:e>
            <m:r>
              <m:rPr/>
              <w:rPr>
                <w:rFonts w:ascii="DejaVu Math TeX Gyre" w:hAnsi="DejaVu Math TeX Gyre"/>
              </w:rPr>
              <m:t>Π</m:t>
            </m:r>
            <m:ctrlPr>
              <w:rPr>
                <w:rFonts w:ascii="DejaVu Math TeX Gyre" w:hAnsi="DejaVu Math TeX Gyre"/>
              </w:rPr>
            </m:ctrlPr>
          </m:e>
          <m:sup>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sup>
        </m:sSup>
      </m:oMath>
      <w:r>
        <w:t xml:space="preserve">，通过模拟构建收益矩阵 </w:t>
      </w:r>
      <m:oMath>
        <m:sSup>
          <m:sSupPr>
            <m:ctrlPr>
              <w:rPr>
                <w:rFonts w:ascii="DejaVu Math TeX Gyre" w:hAnsi="DejaVu Math TeX Gyre"/>
              </w:rPr>
            </m:ctrlPr>
          </m:sSupPr>
          <m:e>
            <m:acc>
              <m:accPr>
                <m:ctrlPr>
                  <w:rPr>
                    <w:rFonts w:ascii="DejaVu Math TeX Gyre" w:hAnsi="DejaVu Math TeX Gyre"/>
                  </w:rPr>
                </m:ctrlPr>
              </m:accPr>
              <m:e>
                <m:r>
                  <m:rPr/>
                  <w:rPr>
                    <w:rFonts w:ascii="DejaVu Math TeX Gyre" w:hAnsi="DejaVu Math TeX Gyre"/>
                  </w:rPr>
                  <m:t>U</m:t>
                </m:r>
                <m:ctrlPr>
                  <w:rPr>
                    <w:rFonts w:ascii="DejaVu Math TeX Gyre" w:hAnsi="DejaVu Math TeX Gyre"/>
                  </w:rPr>
                </m:ctrlPr>
              </m:e>
            </m:acc>
            <m:ctrlPr>
              <w:rPr>
                <w:rFonts w:ascii="DejaVu Math TeX Gyre" w:hAnsi="DejaVu Math TeX Gyre"/>
              </w:rPr>
            </m:ctrlPr>
          </m:e>
          <m:sup>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sup>
        </m:sSup>
      </m:oMath>
      <w:r>
        <w:t xml:space="preserve">，并计算该限制博弈的一个元均衡 </w:t>
      </w:r>
      <m:oMath>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sup>
        </m:sSup>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sSup>
              <m:sSupPr>
                <m:ctrlPr>
                  <w:rPr>
                    <w:rFonts w:ascii="DejaVu Math TeX Gyre" w:hAnsi="DejaVu Math TeX Gyre"/>
                  </w:rPr>
                </m:ctrlPr>
              </m:sSupPr>
              <m:e>
                <m:r>
                  <m:rPr/>
                  <w:rPr>
                    <w:rFonts w:ascii="DejaVu Math TeX Gyre" w:hAnsi="DejaVu Math TeX Gyre"/>
                  </w:rPr>
                  <m:t>Π</m:t>
                </m:r>
                <m:ctrlPr>
                  <w:rPr>
                    <w:rFonts w:ascii="DejaVu Math TeX Gyre" w:hAnsi="DejaVu Math TeX Gyre"/>
                  </w:rPr>
                </m:ctrlPr>
              </m:e>
              <m:sup>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sup>
            </m:sSup>
            <m:ctrlPr>
              <w:rPr>
                <w:rFonts w:ascii="DejaVu Math TeX Gyre" w:hAnsi="DejaVu Math TeX Gyre"/>
              </w:rPr>
            </m:ctrlPr>
          </m:e>
        </m:d>
      </m:oMath>
      <w:r>
        <w:t xml:space="preserve">。此处的均衡概念可以是纳什均衡、相关均衡，甚至是基于种群性能排序的分布（如 </w:t>
      </w:r>
      <m:oMath>
        <m:r>
          <m:rPr/>
          <w:rPr>
            <w:rFonts w:ascii="DejaVu Math TeX Gyre" w:hAnsi="DejaVu Math TeX Gyre"/>
          </w:rPr>
          <m:t>α</m:t>
        </m:r>
      </m:oMath>
      <w:r>
        <w:t>-Rank）。</w:t>
      </w:r>
    </w:p>
    <w:p w14:paraId="0CC5A9CF">
      <w:pPr>
        <w:pStyle w:val="3"/>
        <w:numPr>
          <w:ilvl w:val="0"/>
          <w:numId w:val="20"/>
        </w:numPr>
        <w:ind w:left="0" w:leftChars="0" w:firstLine="480" w:firstLineChars="0"/>
        <w:rPr>
          <w:b w:val="0"/>
        </w:rPr>
      </w:pPr>
      <w:r>
        <w:rPr>
          <w:b/>
        </w:rPr>
        <w:t>计算最佳响应</w:t>
      </w:r>
      <w:r>
        <w:t xml:space="preserve">：对于每个玩家 </w:t>
      </w:r>
      <m:oMath>
        <m:r>
          <m:rPr/>
          <w:rPr>
            <w:rFonts w:ascii="DejaVu Math TeX Gyre" w:hAnsi="DejaVu Math TeX Gyre"/>
          </w:rPr>
          <m:t>i</m:t>
        </m:r>
      </m:oMath>
      <w:r>
        <w:t xml:space="preserve">，求解一个优化问题，寻找一个策略 </w:t>
      </w:r>
      <m:oMath>
        <m:sSubSup>
          <m:sSubSupPr>
            <m:ctrlPr>
              <w:rPr>
                <w:rFonts w:ascii="DejaVu Math TeX Gyre" w:hAnsi="DejaVu Math TeX Gyre"/>
              </w:rPr>
            </m:ctrlPr>
          </m:sSubSup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BR</m:t>
            </m:r>
            <m:ctrlPr>
              <w:rPr>
                <w:rFonts w:ascii="DejaVu Math TeX Gyre" w:hAnsi="DejaVu Math TeX Gyre"/>
              </w:rPr>
            </m:ctrlPr>
          </m:sup>
        </m:sSubSup>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，使其针对元均衡中其他玩家的策略分布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sup>
        </m:sSubSup>
      </m:oMath>
      <w:r>
        <w:t xml:space="preserve"> 的期望收益最大化，即 </w:t>
      </w:r>
      <m:oMath>
        <m:sSubSup>
          <m:sSubSupPr>
            <m:ctrlPr>
              <w:rPr>
                <w:rFonts w:ascii="DejaVu Math TeX Gyre" w:hAnsi="DejaVu Math TeX Gyre"/>
              </w:rPr>
            </m:ctrlPr>
          </m:sSubSup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BR</m:t>
            </m:r>
            <m:ctrlPr>
              <w:rPr>
                <w:rFonts w:ascii="DejaVu Math TeX Gyre" w:hAnsi="DejaVu Math TeX Gyre"/>
              </w:rPr>
            </m:ctrlPr>
          </m:sup>
        </m:sSubSup>
        <m:r>
          <m:rPr>
            <m:sty m:val="p"/>
          </m:rPr>
          <w:rPr>
            <w:rFonts w:ascii="DejaVu Math TeX Gyre" w:hAnsi="DejaVu Math TeX Gyre"/>
          </w:rPr>
          <m:t>∈arg</m:t>
        </m:r>
        <m:sSub>
          <m:sSubPr>
            <m:ctrlPr>
              <w:rPr>
                <w:rFonts w:ascii="DejaVu Math TeX Gyre" w:hAnsi="DejaVu Math TeX Gyre"/>
              </w:rPr>
            </m:ctrlPr>
          </m:sSubPr>
          <m:e>
            <m:r>
              <m:rPr>
                <m:sty m:val="p"/>
              </m:rPr>
              <w:rPr>
                <w:rFonts w:ascii="DejaVu Math TeX Gyre" w:hAnsi="DejaVu Math TeX Gyre"/>
              </w:rPr>
              <m:t>max</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sup>
            </m:sSubSup>
            <m:ctrlPr>
              <w:rPr>
                <w:rFonts w:ascii="DejaVu Math TeX Gyre" w:hAnsi="DejaVu Math TeX Gyre"/>
              </w:rPr>
            </m:ctrlPr>
          </m:e>
        </m:d>
      </m:oMath>
      <w:r>
        <w:t xml:space="preserve">。这被称为针对当前元均衡的“最佳响应”。由于 </w:t>
      </w:r>
      <m:oMath>
        <m:sSub>
          <m:sSubPr>
            <m:ctrlPr>
              <w:rPr>
                <w:rFonts w:ascii="DejaVu Math TeX Gyre" w:hAnsi="DejaVu Math TeX Gyre"/>
              </w:rPr>
            </m:ctrlPr>
          </m:sSubPr>
          <m:e>
            <m:r>
              <m:rPr>
                <m:sty m:val="p"/>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可能是高维连续空间，这一步通常借助强化学习算法来实现。RL 智能体在一个由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sup>
        </m:sSubSup>
      </m:oMath>
      <w:r>
        <w:t xml:space="preserve"> 作为对手策略分布的环境中进行训练，以最大化其长期收益。</w:t>
      </w:r>
    </w:p>
    <w:p w14:paraId="15BF4CD8">
      <w:pPr>
        <w:pStyle w:val="3"/>
        <w:numPr>
          <w:ilvl w:val="0"/>
          <w:numId w:val="20"/>
        </w:numPr>
        <w:ind w:left="0" w:leftChars="0" w:firstLine="480" w:firstLineChars="0"/>
        <w:rPr>
          <w:b w:val="0"/>
        </w:rPr>
      </w:pPr>
      <w:r>
        <w:rPr>
          <w:b/>
        </w:rPr>
        <w:t>策略集扩展</w:t>
      </w:r>
      <w:r>
        <w:t>：将新发现的最佳响应策略加入对应玩家的策略集：</w:t>
      </w:r>
      <m:oMath>
        <m:sSubSup>
          <m:sSubSupPr>
            <m:ctrlPr>
              <w:rPr>
                <w:rFonts w:ascii="DejaVu Math TeX Gyre" w:hAnsi="DejaVu Math TeX Gyre"/>
              </w:rPr>
            </m:ctrlPr>
          </m:sSubSup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d>
              <m:dPr>
                <m:sepChr m:val=""/>
                <m:ctrlPr>
                  <w:rPr>
                    <w:rFonts w:ascii="DejaVu Math TeX Gyre" w:hAnsi="DejaVu Math TeX Gyre"/>
                  </w:rPr>
                </m:ctrlPr>
              </m:dPr>
              <m:e>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e>
            </m:d>
            <m:ctrlPr>
              <w:rPr>
                <w:rFonts w:ascii="DejaVu Math TeX Gyre" w:hAnsi="DejaVu Math TeX Gyre"/>
              </w:rPr>
            </m:ctrlPr>
          </m:sup>
        </m:sSubSup>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sup>
        </m:sSubSup>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BR</m:t>
            </m:r>
            <m:ctrlPr>
              <w:rPr>
                <w:rFonts w:ascii="DejaVu Math TeX Gyre" w:hAnsi="DejaVu Math TeX Gyre"/>
              </w:rPr>
            </m:ctrlPr>
          </m:sup>
        </m:sSubSup>
        <m:r>
          <m:rPr>
            <m:sty m:val="p"/>
          </m:rPr>
          <w:rPr>
            <w:rFonts w:ascii="DejaVu Math TeX Gyre" w:hAnsi="DejaVu Math TeX Gyre"/>
          </w:rPr>
          <m:t>}</m:t>
        </m:r>
      </m:oMath>
      <w:r>
        <w:t>。</w:t>
      </w:r>
    </w:p>
    <w:p w14:paraId="7B91A2FF">
      <w:pPr>
        <w:pStyle w:val="3"/>
        <w:numPr>
          <w:ilvl w:val="0"/>
          <w:numId w:val="19"/>
        </w:numPr>
        <w:ind w:left="0" w:leftChars="0" w:firstLine="480" w:firstLineChars="0"/>
        <w:rPr>
          <w:b w:val="0"/>
        </w:rPr>
      </w:pPr>
      <w:r>
        <w:rPr>
          <w:b/>
        </w:rPr>
        <w:t>终止</w:t>
      </w:r>
      <w:r>
        <w:t>：当新加入的策略不再能显著提高对当前元均衡的收益（即近似达到对自身最佳响应的不动点），或满足其他收敛准则时停止。</w:t>
      </w:r>
    </w:p>
    <w:p w14:paraId="099FE6C0">
      <w:pPr>
        <w:pStyle w:val="3"/>
      </w:pPr>
      <w:r>
        <w:t>PSRO 框架的美妙之处在于其将博弈论均衡求解与机器学习策略搜索进行了深度融合。元博弈求解器（步骤 a）提供了高层协调与战略方向，指示了当前策略生态中的“流行趋势”或“均衡压力”；而强化学习（步骤 b）作为底层引擎，负责在广阔的连续策略空间中探索能有效利用或对抗当前趋势的新“技术”。这种分工使得算法能处理极其复杂的策略空间。在双人零和博弈中，可以证明在理想条件下（最佳响应计算完全准确，元博弈均衡精确求解），PSRO 生成的序列收敛到原博弈的一个纳什均衡。对于一般和博弈，收敛性分析更为复杂，但通常可证明其收敛到相关均衡或近似纳什均衡[90]。PSRO 在处理具有</w:t>
      </w:r>
      <w:r>
        <w:rPr>
          <w:b/>
        </w:rPr>
        <w:t>非传递性</w:t>
      </w:r>
      <w:r>
        <w:t>的策略循环（如“石头-剪刀-布”关系）时展现出核心价值。在仅包含“石头”和“布”的简单元博弈中，均衡可能是混合的。针对此均衡的最佳响应 RL 智能体很可能会学到“剪刀”策略。加入“剪刀”后，元博弈演化为经典的循环关系，其均衡是混合的。这一过程可以不断继续，探索更长的策略循环或更复杂的相互作用，从而揭示博弈深层的非传递结构，避免陷入平庸的局部均衡[90]。</w:t>
      </w:r>
    </w:p>
    <w:p w14:paraId="437597A3">
      <w:pPr>
        <w:pStyle w:val="3"/>
      </w:pPr>
      <w:r>
        <w:t>PSRO 的成功催生了诸多变体。</w:t>
      </w:r>
      <w:r>
        <w:rPr>
          <w:b/>
        </w:rPr>
        <w:t>双重预言机</w:t>
      </w:r>
      <w:r>
        <w:t>框架是其更一般化的表述，其中最佳响应步骤和均衡求解步骤均被抽象为“预言机”。</w:t>
      </w:r>
      <w:r>
        <w:rPr>
          <w:b/>
        </w:rPr>
        <w:t>虚拟自我博弈</w:t>
      </w:r>
      <w:r>
        <w:t>可视为 PSRO 的一种具体实现，广泛用于求解扑克等不完全信息博弈，其中 CFR+ 等算法常被用作均衡求解预言机[91]。为了加速收敛和鼓励多样性，研究者引入了基于</w:t>
      </w:r>
      <w:r>
        <w:rPr>
          <w:b/>
        </w:rPr>
        <w:t>多样性</w:t>
      </w:r>
      <w:r>
        <w:t xml:space="preserve">的探索机制，例如在策略嵌入空间中鼓励探索远离现有策略集的新策略，或利用 </w:t>
      </w:r>
      <m:oMath>
        <m:r>
          <m:rPr/>
          <m:t>α</m:t>
        </m:r>
      </m:oMath>
      <w:r>
        <w:t>-Rank 等方法评估策略的长期种群动态稳定性，以更智能地选择加入策略集的策略。</w:t>
      </w:r>
    </w:p>
    <w:p w14:paraId="5ABCA436">
      <w:pPr>
        <w:pStyle w:val="3"/>
      </w:pPr>
      <w:r>
        <w:t>经验博弈与元博弈方法论的兴起，迫使我们重新审视博弈</w:t>
      </w:r>
      <w:r>
        <w:rPr>
          <w:b/>
        </w:rPr>
        <w:t>表示复杂性与计算复杂性之间的根本张力</w:t>
      </w:r>
      <w:r>
        <w:t>。一方面，如第 3.2 节所讨论的</w:t>
      </w:r>
      <w:r>
        <w:rPr>
          <w:b/>
        </w:rPr>
        <w:t>图形博弈</w:t>
      </w:r>
      <w:r>
        <w:t>、</w:t>
      </w:r>
      <w:r>
        <w:rPr>
          <w:b/>
        </w:rPr>
        <w:t>动作图博弈</w:t>
      </w:r>
      <w:r>
        <w:t>等结构化表示，通过对效用函数的局部性、匿名性等假设，实现了对博弈描述的指数级压缩[61][23]。这些紧凑表示在</w:t>
      </w:r>
      <w:r>
        <w:rPr>
          <w:b/>
        </w:rPr>
        <w:t>描述复杂度</w:t>
      </w:r>
      <w:r>
        <w:t>上取得了巨大成功，使得存储和传递大型博弈成为可能。然而，从</w:t>
      </w:r>
      <w:r>
        <w:rPr>
          <w:b/>
        </w:rPr>
        <w:t>计算复杂度</w:t>
      </w:r>
      <w:r>
        <w:t>的角度看，即使对于图形博弈，计算其纳什均衡在一般情况下仍然是 PPAD-完全的[43]。这意味着，除非复杂度理论中的惊人突破发生（PPAD = P），否则不存在通用的多项式时间精确算法。具有特殊结构的图形博弈（如树宽有界）虽有高效算法，但这要求现实问题的交互图恰好满足这类强结构假设，这并非总是成立。因此，紧凑表示主要解决的是“如何描述”的问题，而非“如何求解”的问题，计算复杂性的根本障碍依然存在。</w:t>
      </w:r>
    </w:p>
    <w:p w14:paraId="7B3F8FC4">
      <w:pPr>
        <w:pStyle w:val="3"/>
      </w:pPr>
      <w:r>
        <w:t>另一方面，经验博弈与 PSRO 采取了截然不同的哲学。它们</w:t>
      </w:r>
      <w:r>
        <w:rPr>
          <w:b/>
        </w:rPr>
        <w:t>主动放弃了对完整策略空间的精确表示</w:t>
      </w:r>
      <w:r>
        <w:t>，而是通过迭代采样，动态地构建并求解一个维数可控的近似表示（元博弈）。这是一种用</w:t>
      </w:r>
      <w:r>
        <w:rPr>
          <w:b/>
        </w:rPr>
        <w:t>表示的不完整性</w:t>
      </w:r>
      <w:r>
        <w:t>和</w:t>
      </w:r>
      <w:r>
        <w:rPr>
          <w:b/>
        </w:rPr>
        <w:t>均衡的近似性</w:t>
      </w:r>
      <w:r>
        <w:t>来换取</w:t>
      </w:r>
      <w:r>
        <w:rPr>
          <w:b/>
        </w:rPr>
        <w:t>计算的可行性</w:t>
      </w:r>
      <w:r>
        <w:t xml:space="preserve">的策略。其计算成本主要来源于两部分：模拟采样成本和最佳响应 RL 的训练成本。只要策略集 </w:t>
      </w:r>
      <m:oMath>
        <m:sSup>
          <m:sSupPr/>
          <m:e>
            <m:r>
              <m:rPr/>
              <m:t>Π</m:t>
            </m:r>
          </m:e>
          <m:sup>
            <m:d>
              <m:dPr>
                <m:sepChr m:val=""/>
              </m:dPr>
              <m:e>
                <m:r>
                  <m:rPr/>
                  <m:t>t</m:t>
                </m:r>
              </m:e>
            </m:d>
          </m:sup>
        </m:sSup>
      </m:oMath>
      <w:r>
        <w:t xml:space="preserve"> 的规模增长可控，元博弈求解（步骤 a）的成本就是可控的。虽然模拟和 RL 训练可能非常耗时，但这些过程通常是高度并行化且可扩展的，并且随着计算硬件的进步而不断受益。更重要的是，这种范式将计算资源直接导向对均衡有实际贡献的策略区域，避免了在庞大的无效策略空间中进行盲目搜索。</w:t>
      </w:r>
    </w:p>
    <w:p w14:paraId="1C092284">
      <w:pPr>
        <w:pStyle w:val="3"/>
      </w:pPr>
      <w:r>
        <w:t>然而，这种权衡并非没有代价。首先，</w:t>
      </w:r>
      <w:r>
        <w:rPr>
          <w:b/>
        </w:rPr>
        <w:t>收敛性保证</w:t>
      </w:r>
      <w:r>
        <w:t>是条件性的。PSRO 的收敛性依赖于最佳响应预言机能真正找到全局最优响应，并且元博弈能被精确求解。在实践中，RL 训练可能陷入局部最优，蒙特卡洛收益估计存在噪声，这都可能导致算法停滞在次优的循环或均衡中。其次，</w:t>
      </w:r>
      <w:r>
        <w:rPr>
          <w:b/>
        </w:rPr>
        <w:t>统计推断的挑战</w:t>
      </w:r>
      <w:r>
        <w:t>依然严峻。即使算法收敛，我们所得的经验均衡也只是基于有限采样和有限策略集的近似。评估该近似均衡相对于完整博弈真实均衡的</w:t>
      </w:r>
      <w:r>
        <w:rPr>
          <w:b/>
        </w:rPr>
        <w:t>质量</w:t>
      </w:r>
      <w:r>
        <w:t>（如 exploitability）本身就是一个统计问题，可能需要额外的、成本高昂的评估模拟。最后，方法的</w:t>
      </w:r>
      <w:r>
        <w:rPr>
          <w:b/>
        </w:rPr>
        <w:t>可解释性</w:t>
      </w:r>
      <w:r>
        <w:t>可能降低。元博弈的均衡是离散策略集上的分布，而最终我们可能希望得到一个单一的、可部署的策略（如一个神经网络）。通常的做法是从最终元均衡分布中抽样进行训练，或直接使用最后一代的最佳响应策略，这其间存在信息损失。</w:t>
      </w:r>
    </w:p>
    <w:p w14:paraId="330D05D6">
      <w:pPr>
        <w:pStyle w:val="3"/>
      </w:pPr>
      <w:r>
        <w:t>面对这些挑战，前沿研究正朝着利用</w:t>
      </w:r>
      <w:r>
        <w:rPr>
          <w:b/>
        </w:rPr>
        <w:t>机器学习进行收益泛化与策略空间建模</w:t>
      </w:r>
      <w:r>
        <w:t xml:space="preserve">的方向发展。一个极具潜力的方向是：不仅用神经网络来表示策略 </w:t>
      </w:r>
      <m:oMath>
        <m:sSub>
          <m:sSubPr/>
          <m:e>
            <m:r>
              <m:rPr/>
              <m:t>π</m:t>
            </m:r>
          </m:e>
          <m:sub>
            <m:r>
              <m:rPr/>
              <m:t>i</m:t>
            </m:r>
          </m:sub>
        </m:sSub>
      </m:oMath>
      <w:r>
        <w:t xml:space="preserve">，还用神经网络来学习一个收益预测模型 </w:t>
      </w:r>
      <m:oMath>
        <m:sSub>
          <m:sSubPr/>
          <m:e>
            <m:acc>
              <m:accPr/>
              <m:e>
                <m:r>
                  <m:rPr/>
                  <m:t>f</m:t>
                </m:r>
              </m:e>
            </m:acc>
          </m:e>
          <m:sub>
            <m:r>
              <m:rPr/>
              <m:t>i</m:t>
            </m:r>
          </m:sub>
        </m:sSub>
        <m:d>
          <m:dPr>
            <m:sepChr m:val=""/>
          </m:dPr>
          <m:e>
            <m:sSub>
              <m:sSubPr/>
              <m:e>
                <m:r>
                  <m:rPr/>
                  <m:t>π</m:t>
                </m:r>
              </m:e>
              <m:sub>
                <m:r>
                  <m:rPr/>
                  <m:t>1</m:t>
                </m:r>
              </m:sub>
            </m:sSub>
            <m:r>
              <m:rPr>
                <m:sty m:val="p"/>
              </m:rPr>
              <m:t>,...,</m:t>
            </m:r>
            <m:sSub>
              <m:sSubPr/>
              <m:e>
                <m:r>
                  <m:rPr/>
                  <m:t>π</m:t>
                </m:r>
              </m:e>
              <m:sub>
                <m:r>
                  <m:rPr/>
                  <m:t>n</m:t>
                </m:r>
              </m:sub>
            </m:sSub>
          </m:e>
        </m:d>
        <m:r>
          <m:rPr>
            <m:sty m:val="p"/>
          </m:rPr>
          <m:t>≈</m:t>
        </m:r>
        <m:sSub>
          <m:sSubPr/>
          <m:e>
            <m:r>
              <m:rPr/>
              <m:t>u</m:t>
            </m:r>
          </m:e>
          <m:sub>
            <m:r>
              <m:rPr/>
              <m:t>i</m:t>
            </m:r>
          </m:sub>
        </m:sSub>
        <m:d>
          <m:dPr>
            <m:sepChr m:val=""/>
          </m:dPr>
          <m:e>
            <m:sSub>
              <m:sSubPr/>
              <m:e>
                <m:r>
                  <m:rPr/>
                  <m:t>π</m:t>
                </m:r>
              </m:e>
              <m:sub>
                <m:r>
                  <m:rPr/>
                  <m:t>1</m:t>
                </m:r>
              </m:sub>
            </m:sSub>
            <m:r>
              <m:rPr>
                <m:sty m:val="p"/>
              </m:rPr>
              <m:t>,...,</m:t>
            </m:r>
            <m:sSub>
              <m:sSubPr/>
              <m:e>
                <m:r>
                  <m:rPr/>
                  <m:t>π</m:t>
                </m:r>
              </m:e>
              <m:sub>
                <m:r>
                  <m:rPr/>
                  <m:t>n</m:t>
                </m:r>
              </m:sub>
            </m:sSub>
          </m:e>
        </m:d>
      </m:oMath>
      <w:r>
        <w:t xml:space="preserve">。这个模型在有限的采样点 </w:t>
      </w:r>
      <m:oMath>
        <m:d>
          <m:dPr>
            <m:sepChr m:val=""/>
          </m:dPr>
          <m:e>
            <m:r>
              <m:rPr/>
              <m:t>π</m:t>
            </m:r>
            <m:r>
              <m:rPr>
                <m:sty m:val="p"/>
              </m:rPr>
              <m:t>,</m:t>
            </m:r>
            <m:sSub>
              <m:sSubPr/>
              <m:e>
                <m:r>
                  <m:rPr/>
                  <m:t>u</m:t>
                </m:r>
              </m:e>
              <m:sub>
                <m:r>
                  <m:rPr/>
                  <m:t>i</m:t>
                </m:r>
              </m:sub>
            </m:sSub>
            <m:d>
              <m:dPr>
                <m:sepChr m:val=""/>
              </m:dPr>
              <m:e>
                <m:r>
                  <m:rPr/>
                  <m:t>π</m:t>
                </m:r>
              </m:e>
            </m:d>
          </m:e>
        </m:d>
      </m:oMath>
      <w:r>
        <w:t xml:space="preserve"> 上进行训练，然后能够泛化到未见过的策略组合，预测其收益。这相当于学习整个博弈的</w:t>
      </w:r>
      <w:r>
        <w:rPr>
          <w:b/>
        </w:rPr>
        <w:t>响应曲面</w:t>
      </w:r>
      <w:r>
        <w:t>。一旦拥有一个准确的泛化模型，我们就可以在不进行昂贵模拟的情况下，快速评估新策略组合的收益，从而极大加速 PSRO 中元博弈的构建和最佳响应的搜索。这类方法需要设计合适的神经网络架构，以融入博弈的对称性（如玩家匿名性）和收益的局部结构[5]。更进一步，我们可以将博弈的</w:t>
      </w:r>
      <w:r>
        <w:rPr>
          <w:b/>
        </w:rPr>
        <w:t>动态过程</w:t>
      </w:r>
      <w:r>
        <w:t>本身也建模为一个元模型，从而在更高层次上推理策略进化的路径。</w:t>
      </w:r>
    </w:p>
    <w:p w14:paraId="117083B3">
      <w:pPr>
        <w:pStyle w:val="3"/>
      </w:pPr>
      <w:r>
        <w:t>另一个关键交叉点是</w:t>
      </w:r>
      <w:r>
        <w:rPr>
          <w:b/>
        </w:rPr>
        <w:t>行为博弈论</w:t>
      </w:r>
      <w:r>
        <w:t>与经验博弈的结合。PSRO 假设玩家是完全理性的最佳响应者。然而，大量实验证据表明，人类行为会系统性地偏离完全理性预测[5]。将</w:t>
      </w:r>
      <w:r>
        <w:rPr>
          <w:b/>
        </w:rPr>
        <w:t>量化响应均衡</w:t>
      </w:r>
      <w:r>
        <w:t>或</w:t>
      </w:r>
      <w:r>
        <w:rPr>
          <w:b/>
        </w:rPr>
        <w:t>认知层级模型</w:t>
      </w:r>
      <w:r>
        <w:t>等行为模型整合到元博弈的构建与求解中，可以使算法生成的策略更好地适应真实人类对手的行为模式，从而在自动驾驶交互、网络安全人机对抗等场景中更具实用价值[34][51]。</w:t>
      </w:r>
    </w:p>
    <w:p w14:paraId="6B253840">
      <w:pPr>
        <w:pStyle w:val="3"/>
      </w:pPr>
      <w:r>
        <w:t>综上所述，经验博弈论分析与元博弈求解范式代表了博弈论在应对“维数灾难”和计算复杂性壁垒时的一次深刻的方法论转向。它从追求在完整空间上的解析最优解，转向在数据驱动下对均衡结构的迭代逼近与发现。这一范式与机器学习，特别是强化学习和深度学习，形成了天然的共生关系：博弈论为多智能体学习提供了均衡的概念框架和评价标准；而机器学习则为在复杂策略空间中实现博弈论概念（如最佳响应）提供了强大的工程工具。尽管存在收敛性、统计可靠性等挑战，但这一融合领域已在围棋、扑克、星际争霸等复杂游戏中取得了里程碑式的成就，并正在向自动驾驶、网络防御、经济系统仿真等更广阔的领域拓展。未来的发展将依赖于更高效的采样与估计技术、更具理论保证的收敛性算法、以及能更好地捕捉博弈结构化先验的表示学习模型。最终目标是在表示的忠实性与计算的可行性之间，找到一个适用于特定问题领域的、最优的动态平衡点，使博弈论真正成为分析与设计复杂多智能体系统的可计算基础。</w:t>
      </w:r>
    </w:p>
    <w:bookmarkEnd w:id="59"/>
    <w:bookmarkEnd w:id="90"/>
    <w:p w14:paraId="2997DBFA">
      <w:pPr>
        <w:pStyle w:val="2"/>
        <w:keepNext/>
        <w:widowControl/>
        <w:numPr>
          <w:ilvl w:val="0"/>
          <w:numId w:val="19"/>
        </w:numPr>
        <w:ind w:left="0" w:leftChars="0" w:firstLine="480" w:firstLineChars="0"/>
        <w:rPr>
          <w:b w:val="0"/>
        </w:rPr>
      </w:pPr>
      <w:bookmarkStart w:id="91" w:name="_Toc403277385"/>
      <w:bookmarkStart w:id="92" w:name="Xb95f2b4628e4cabce0245db8a8405a8713b3fea"/>
      <w:r>
        <w:t>Noncooperative Games: Strategic Form and Nash Equilibrium</w:t>
      </w:r>
      <w:bookmarkEnd w:id="91"/>
    </w:p>
    <w:p w14:paraId="31C65EB6">
      <w:pPr>
        <w:pStyle w:val="3"/>
        <w:numPr>
          <w:ilvl w:val="0"/>
          <w:numId w:val="21"/>
        </w:numPr>
        <w:ind w:left="0" w:leftChars="0" w:firstLine="480" w:firstLineChars="0"/>
        <w:rPr>
          <w:b w:val="0"/>
        </w:rPr>
      </w:pPr>
      <w:bookmarkStart w:id="93" w:name="策略式博弈的数学表述与结构特性"/>
      <w:r>
        <w:t>策略式博弈的数学表述与结构特性</w:t>
      </w:r>
    </w:p>
    <w:bookmarkEnd w:id="93"/>
    <w:p w14:paraId="4C7558B5">
      <w:pPr>
        <w:pStyle w:val="3"/>
      </w:pPr>
      <w:bookmarkStart w:id="94" w:name="规范定义与混合策略扩展"/>
      <w:r>
        <w:rPr>
          <w:b/>
        </w:rPr>
        <w:t>规范定义与混合策略扩展</w:t>
      </w:r>
    </w:p>
    <w:p w14:paraId="79BBC5EA">
      <w:pPr>
        <w:pStyle w:val="3"/>
      </w:pPr>
      <w:r>
        <w:t xml:space="preserve">策略式博弈的标准化表述始于对互动参与者的抽象。考虑一个有限参与者集合 </w:t>
      </w:r>
      <m:oMath>
        <m:r>
          <m:rPr>
            <m:sty m:val="p"/>
          </m:rPr>
          <m:t>N={</m:t>
        </m:r>
        <m:r>
          <m:rPr/>
          <m:t>1</m:t>
        </m:r>
        <m:r>
          <m:rPr>
            <m:sty m:val="p"/>
          </m:rPr>
          <m:t>,</m:t>
        </m:r>
        <m:r>
          <m:rPr/>
          <m:t>2</m:t>
        </m:r>
        <m:r>
          <m:rPr>
            <m:sty m:val="p"/>
          </m:rPr>
          <m:t>,…,</m:t>
        </m:r>
        <m:r>
          <m:rPr/>
          <m:t>n</m:t>
        </m:r>
        <m:r>
          <m:rPr>
            <m:sty m:val="p"/>
          </m:rPr>
          <m:t>}</m:t>
        </m:r>
      </m:oMath>
      <w:r>
        <w:t xml:space="preserve">。每个参与者 </w:t>
      </w:r>
      <m:oMath>
        <m:r>
          <m:rPr/>
          <m:t>i</m:t>
        </m:r>
        <m:r>
          <m:rPr>
            <m:sty m:val="p"/>
          </m:rPr>
          <m:t>∈N</m:t>
        </m:r>
      </m:oMath>
      <w:r>
        <w:t xml:space="preserve"> 面临一个有限的纯策略集合 </w:t>
      </w:r>
      <m:oMath>
        <m:sSub>
          <m:sSubPr/>
          <m:e>
            <m:r>
              <m:rPr/>
              <m:t>S</m:t>
            </m:r>
          </m:e>
          <m:sub>
            <m:r>
              <m:rPr/>
              <m:t>i</m:t>
            </m:r>
          </m:sub>
        </m:sSub>
      </m:oMath>
      <w:r>
        <w:t xml:space="preserve">，其元素 </w:t>
      </w:r>
      <m:oMath>
        <m:sSub>
          <m:sSubPr/>
          <m:e>
            <m:r>
              <m:rPr/>
              <m:t>s</m:t>
            </m:r>
          </m:e>
          <m:sub>
            <m:r>
              <m:rPr/>
              <m:t>i</m:t>
            </m:r>
          </m:sub>
        </m:sSub>
      </m:oMath>
      <w:r>
        <w:t xml:space="preserve"> 代表该参与者在博弈中可能选择的具体行动方案。所有纯策略组合构成的笛卡尔积记为 </w:t>
      </w:r>
      <m:oMath>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 xml:space="preserve">。博弈的结果由参与者选择的策略组合 </w:t>
      </w:r>
      <m:oMath>
        <m:r>
          <m:rPr/>
          <m:t>s</m:t>
        </m:r>
        <m:r>
          <m:rPr>
            <m:sty m:val="p"/>
          </m:rPr>
          <m:t>=</m:t>
        </m:r>
        <m:d>
          <m:dPr>
            <m:sepChr m:val=""/>
          </m:dPr>
          <m:e>
            <m:sSub>
              <m:sSubPr/>
              <m:e>
                <m:r>
                  <m:rPr/>
                  <m:t>s</m:t>
                </m:r>
              </m:e>
              <m:sub>
                <m:r>
                  <m:rPr/>
                  <m:t>1</m:t>
                </m:r>
              </m:sub>
            </m:sSub>
            <m:r>
              <m:rPr>
                <m:sty m:val="p"/>
              </m:rPr>
              <m:t>,</m:t>
            </m:r>
            <m:sSub>
              <m:sSubPr/>
              <m:e>
                <m:r>
                  <m:rPr/>
                  <m:t>s</m:t>
                </m:r>
              </m:e>
              <m:sub>
                <m:r>
                  <m:rPr/>
                  <m:t>2</m:t>
                </m:r>
              </m:sub>
            </m:sSub>
            <m:r>
              <m:rPr>
                <m:sty m:val="p"/>
              </m:rPr>
              <m:t>,…,</m:t>
            </m:r>
            <m:sSub>
              <m:sSubPr/>
              <m:e>
                <m:r>
                  <m:rPr/>
                  <m:t>s</m:t>
                </m:r>
              </m:e>
              <m:sub>
                <m:r>
                  <m:rPr/>
                  <m:t>n</m:t>
                </m:r>
              </m:sub>
            </m:sSub>
          </m:e>
        </m:d>
        <m:r>
          <m:rPr>
            <m:sty m:val="p"/>
          </m:rPr>
          <m:t>∈</m:t>
        </m:r>
        <m:r>
          <m:rPr/>
          <m:t>S</m:t>
        </m:r>
      </m:oMath>
      <w:r>
        <w:t xml:space="preserve"> 决定。每个参与者 </w:t>
      </w:r>
      <m:oMath>
        <m:r>
          <m:rPr/>
          <m:t>i</m:t>
        </m:r>
      </m:oMath>
      <w:r>
        <w:t xml:space="preserve"> 的偏好由收益函数 </w:t>
      </w:r>
      <m:oMath>
        <m:sSub>
          <m:sSubPr/>
          <m:e>
            <m:r>
              <m:rPr/>
              <m:t>u</m:t>
            </m:r>
          </m:e>
          <m:sub>
            <m:r>
              <m:rPr/>
              <m:t>i</m:t>
            </m:r>
          </m:sub>
        </m:sSub>
        <m:r>
          <m:rPr>
            <m:sty m:val="p"/>
          </m:rPr>
          <m:t>:</m:t>
        </m:r>
        <m:r>
          <m:rPr/>
          <m:t>S</m:t>
        </m:r>
        <m:r>
          <m:rPr>
            <m:sty m:val="p"/>
          </m:rPr>
          <m:t>→ℝ</m:t>
        </m:r>
      </m:oMath>
      <w:r>
        <w:t xml:space="preserve"> 刻画，</w:t>
      </w:r>
      <m:oMath>
        <m:sSub>
          <m:sSubPr/>
          <m:e>
            <m:r>
              <m:rPr/>
              <m:t>u</m:t>
            </m:r>
          </m:e>
          <m:sub>
            <m:r>
              <m:rPr/>
              <m:t>i</m:t>
            </m:r>
          </m:sub>
        </m:sSub>
        <m:d>
          <m:dPr>
            <m:sepChr m:val=""/>
          </m:dPr>
          <m:e>
            <m:r>
              <m:rPr/>
              <m:t>s</m:t>
            </m:r>
          </m:e>
        </m:d>
      </m:oMath>
      <w:r>
        <w:t xml:space="preserve"> 表示在策略组合 </w:t>
      </w:r>
      <m:oMath>
        <m:r>
          <m:rPr/>
          <m:t>s</m:t>
        </m:r>
      </m:oMath>
      <w:r>
        <w:t xml:space="preserve"> 下参与者 </w:t>
      </w:r>
      <m:oMath>
        <m:r>
          <m:rPr/>
          <m:t>i</m:t>
        </m:r>
      </m:oMath>
      <w:r>
        <w:t xml:space="preserve"> 获得的效用（或支付）。因此，一个</w:t>
      </w:r>
      <w:r>
        <w:rPr>
          <w:b/>
        </w:rPr>
        <w:t>有限策略式博弈</w:t>
      </w:r>
      <w:r>
        <w:t>可精确定义为三元组：</w:t>
      </w:r>
    </w:p>
    <w:p w14:paraId="20400B3B">
      <w:pPr>
        <w:pStyle w:val="3"/>
      </w:pPr>
      <m:oMathPara>
        <m:oMathParaPr>
          <m:jc m:val="center"/>
        </m:oMathParaPr>
        <m:oMath>
          <m:r>
            <m:rPr/>
            <m:t>Γ</m:t>
          </m:r>
          <m:r>
            <m:rPr>
              <m:sty m:val="p"/>
            </m:rPr>
            <m:t>=</m:t>
          </m:r>
          <m:d>
            <m:dPr>
              <m:sepChr m:val=""/>
            </m:dPr>
            <m:e>
              <m:r>
                <m:rPr>
                  <m:sty m:val="p"/>
                </m:rPr>
                <m:t>N,</m:t>
              </m:r>
              <m:sSub>
                <m:sSubPr/>
                <m:e>
                  <m:d>
                    <m:dPr>
                      <m:sepChr m:val=""/>
                    </m:dPr>
                    <m:e>
                      <m:sSub>
                        <m:sSubPr/>
                        <m:e>
                          <m:r>
                            <m:rPr/>
                            <m:t>S</m:t>
                          </m:r>
                        </m:e>
                        <m:sub>
                          <m:r>
                            <m:rPr/>
                            <m:t>i</m:t>
                          </m:r>
                        </m:sub>
                      </m:sSub>
                    </m:e>
                  </m:d>
                </m:e>
                <m:sub>
                  <m:r>
                    <m:rPr/>
                    <m:t>i</m:t>
                  </m:r>
                  <m:r>
                    <m:rPr>
                      <m:sty m:val="p"/>
                    </m:rPr>
                    <m:t>∈N</m:t>
                  </m:r>
                </m:sub>
              </m:sSub>
              <m:r>
                <m:rPr>
                  <m:sty m:val="p"/>
                </m:rPr>
                <m:t>,</m:t>
              </m:r>
              <m:sSub>
                <m:sSubPr/>
                <m:e>
                  <m:d>
                    <m:dPr>
                      <m:sepChr m:val=""/>
                    </m:dPr>
                    <m:e>
                      <m:sSub>
                        <m:sSubPr/>
                        <m:e>
                          <m:r>
                            <m:rPr/>
                            <m:t>u</m:t>
                          </m:r>
                        </m:e>
                        <m:sub>
                          <m:r>
                            <m:rPr/>
                            <m:t>i</m:t>
                          </m:r>
                        </m:sub>
                      </m:sSub>
                    </m:e>
                  </m:d>
                </m:e>
                <m:sub>
                  <m:r>
                    <m:rPr/>
                    <m:t>i</m:t>
                  </m:r>
                  <m:r>
                    <m:rPr>
                      <m:sty m:val="p"/>
                    </m:rPr>
                    <m:t>∈N</m:t>
                  </m:r>
                </m:sub>
              </m:sSub>
            </m:e>
          </m:d>
          <m:r>
            <m:rPr>
              <m:sty m:val="p"/>
            </m:rPr>
            <m:t>.</m:t>
          </m:r>
        </m:oMath>
      </m:oMathPara>
    </w:p>
    <w:p w14:paraId="34DF3CEB">
      <w:pPr>
        <w:pStyle w:val="3"/>
      </w:pPr>
      <w:r>
        <w:t>此定义是冯·诺依曼与摩根斯坦期望效用公理化体系在策略互动情境下的直接应用，它隐含假设了参与者的理性在于最大化其期望收益，且收益函数提供了足够的基数信息以支持概率性结果之间的比较。</w:t>
      </w:r>
    </w:p>
    <w:p w14:paraId="45268BCA">
      <w:pPr>
        <w:pStyle w:val="3"/>
      </w:pPr>
      <w:r>
        <w:t>然而，纯策略的确定性往往不足以刻画互动中的策略不确定性，也无法保证均衡的存在性。为此，需引入</w:t>
      </w:r>
      <w:r>
        <w:rPr>
          <w:b/>
        </w:rPr>
        <w:t>混合策略</w:t>
      </w:r>
      <w:r>
        <w:t xml:space="preserve">的概念。参与者 </w:t>
      </w:r>
      <m:oMath>
        <m:r>
          <m:rPr/>
          <m:t>i</m:t>
        </m:r>
      </m:oMath>
      <w:r>
        <w:t xml:space="preserve"> 的一个混合策略 </w:t>
      </w:r>
      <m:oMath>
        <m:sSub>
          <m:sSubPr/>
          <m:e>
            <m:r>
              <m:rPr/>
              <m:t>σ</m:t>
            </m:r>
          </m:e>
          <m:sub>
            <m:r>
              <m:rPr/>
              <m:t>i</m:t>
            </m:r>
          </m:sub>
        </m:sSub>
      </m:oMath>
      <w:r>
        <w:t xml:space="preserve"> 是其纯策略集 </w:t>
      </w:r>
      <m:oMath>
        <m:sSub>
          <m:sSubPr/>
          <m:e>
            <m:r>
              <m:rPr/>
              <m:t>S</m:t>
            </m:r>
          </m:e>
          <m:sub>
            <m:r>
              <m:rPr/>
              <m:t>i</m:t>
            </m:r>
          </m:sub>
        </m:sSub>
      </m:oMath>
      <w:r>
        <w:t xml:space="preserve"> 上的一个概率分布，即 </w:t>
      </w:r>
      <m:oMath>
        <m:sSub>
          <m:sSubPr/>
          <m:e>
            <m:r>
              <m:rPr/>
              <m:t>σ</m:t>
            </m:r>
          </m:e>
          <m:sub>
            <m:r>
              <m:rPr/>
              <m:t>i</m:t>
            </m:r>
          </m:sub>
        </m:sSub>
        <m:r>
          <m:rPr>
            <m:sty m:val="p"/>
          </m:rPr>
          <m:t>∈</m:t>
        </m:r>
        <m:r>
          <m:rPr/>
          <m:t>Δ</m:t>
        </m:r>
        <m:d>
          <m:dPr>
            <m:sepChr m:val=""/>
          </m:dPr>
          <m:e>
            <m:sSub>
              <m:sSubPr/>
              <m:e>
                <m:r>
                  <m:rPr/>
                  <m:t>S</m:t>
                </m:r>
              </m:e>
              <m:sub>
                <m:r>
                  <m:rPr/>
                  <m:t>i</m:t>
                </m:r>
              </m:sub>
            </m:sSub>
          </m:e>
        </m:d>
      </m:oMath>
      <w:r>
        <w:t xml:space="preserve">，其中 </w:t>
      </w:r>
      <m:oMath>
        <m:r>
          <m:rPr/>
          <m:t>Δ</m:t>
        </m:r>
        <m:d>
          <m:dPr>
            <m:sepChr m:val=""/>
          </m:dPr>
          <m:e>
            <m:sSub>
              <m:sSubPr/>
              <m:e>
                <m:r>
                  <m:rPr/>
                  <m:t>S</m:t>
                </m:r>
              </m:e>
              <m:sub>
                <m:r>
                  <m:rPr/>
                  <m:t>i</m:t>
                </m:r>
              </m:sub>
            </m:sSub>
          </m:e>
        </m:d>
        <m:r>
          <m:rPr>
            <m:sty m:val="p"/>
          </m:rPr>
          <m:t>={</m:t>
        </m:r>
        <m:sSub>
          <m:sSubPr/>
          <m:e>
            <m:r>
              <m:rPr/>
              <m:t>σ</m:t>
            </m:r>
          </m:e>
          <m:sub>
            <m:r>
              <m:rPr/>
              <m:t>i</m:t>
            </m:r>
          </m:sub>
        </m:sSub>
        <m:r>
          <m:rPr>
            <m:sty m:val="p"/>
          </m:rPr>
          <m:t>:</m:t>
        </m:r>
        <m:sSub>
          <m:sSubPr/>
          <m:e>
            <m:r>
              <m:rPr/>
              <m:t>S</m:t>
            </m:r>
          </m:e>
          <m:sub>
            <m:r>
              <m:rPr/>
              <m:t>i</m:t>
            </m:r>
          </m:sub>
        </m:sSub>
        <m:r>
          <m:rPr>
            <m:sty m:val="p"/>
          </m:rPr>
          <m:t>→</m:t>
        </m:r>
        <m:d>
          <m:dPr>
            <m:begChr m:val="["/>
            <m:sepChr m:val=""/>
            <m:endChr m:val="]"/>
          </m:dPr>
          <m:e>
            <m:r>
              <m:rPr/>
              <m:t>38</m:t>
            </m:r>
          </m:e>
        </m:d>
        <m:r>
          <m:rPr>
            <m:sty m:val="p"/>
          </m:rPr>
          <m:t>∣</m:t>
        </m:r>
        <m:nary>
          <m:naryPr>
            <m:chr m:val="∑"/>
            <m:limLoc m:val="undOvr"/>
            <m:supHide m:val="1"/>
          </m:naryPr>
          <m:sub>
            <m:sSub>
              <m:sSubPr/>
              <m:e>
                <m:r>
                  <m:rPr/>
                  <m:t>s</m:t>
                </m:r>
              </m:e>
              <m:sub>
                <m:r>
                  <m:rPr/>
                  <m:t>i</m:t>
                </m:r>
              </m:sub>
            </m:sSub>
            <m:r>
              <m:rPr>
                <m:sty m:val="p"/>
              </m:rPr>
              <m:t>∈</m:t>
            </m:r>
            <m:sSub>
              <m:sSubPr/>
              <m:e>
                <m:r>
                  <m:rPr/>
                  <m:t>S</m:t>
                </m:r>
              </m:e>
              <m:sub>
                <m:r>
                  <m:rPr/>
                  <m:t>i</m:t>
                </m:r>
              </m:sub>
            </m:sSub>
          </m:sub>
          <m:sup>
            <m:r>
              <m:rPr/>
              <m:t>​</m:t>
            </m:r>
          </m:sup>
          <m:e>
            <m:sSub>
              <m:sSubPr/>
              <m:e>
                <m:r>
                  <m:rPr/>
                  <m:t>σ</m:t>
                </m:r>
              </m:e>
              <m:sub>
                <m:r>
                  <m:rPr/>
                  <m:t>i</m:t>
                </m:r>
              </m:sub>
            </m:sSub>
          </m:e>
        </m:nary>
        <m:d>
          <m:dPr>
            <m:sepChr m:val=""/>
          </m:dPr>
          <m:e>
            <m:sSub>
              <m:sSubPr/>
              <m:e>
                <m:r>
                  <m:rPr/>
                  <m:t>s</m:t>
                </m:r>
              </m:e>
              <m:sub>
                <m:r>
                  <m:rPr/>
                  <m:t>i</m:t>
                </m:r>
              </m:sub>
            </m:sSub>
          </m:e>
        </m:d>
        <m:r>
          <m:rPr>
            <m:sty m:val="p"/>
          </m:rPr>
          <m:t>=</m:t>
        </m:r>
        <m:r>
          <m:rPr/>
          <m:t>1</m:t>
        </m:r>
        <m:r>
          <m:rPr>
            <m:sty m:val="p"/>
          </m:rPr>
          <m:t>}</m:t>
        </m:r>
      </m:oMath>
      <w:r>
        <w:t xml:space="preserve"> 是 </w:t>
      </w:r>
      <m:oMath>
        <m:d>
          <m:dPr>
            <m:begChr m:val="|"/>
            <m:sepChr m:val=""/>
            <m:endChr m:val="|"/>
          </m:dPr>
          <m:e>
            <m:sSub>
              <m:sSubPr/>
              <m:e>
                <m:r>
                  <m:rPr/>
                  <m:t>S</m:t>
                </m:r>
              </m:e>
              <m:sub>
                <m:r>
                  <m:rPr/>
                  <m:t>i</m:t>
                </m:r>
              </m:sub>
            </m:sSub>
          </m:e>
        </m:d>
      </m:oMath>
      <w:r>
        <w:t xml:space="preserve"> 维标准单纯形。记混合策略空间为 </w:t>
      </w:r>
      <m:oMath>
        <m:sSub>
          <m:sSubPr/>
          <m:e>
            <m:r>
              <m:rPr/>
              <m:t>Σ</m:t>
            </m:r>
          </m:e>
          <m:sub>
            <m:r>
              <m:rPr/>
              <m:t>i</m:t>
            </m:r>
          </m:sub>
        </m:sSub>
        <m:r>
          <m:rPr>
            <m:sty m:val="p"/>
          </m:rPr>
          <m:t>=</m:t>
        </m:r>
        <m:r>
          <m:rPr/>
          <m:t>Δ</m:t>
        </m:r>
        <m:d>
          <m:dPr>
            <m:sepChr m:val=""/>
          </m:dPr>
          <m:e>
            <m:sSub>
              <m:sSubPr/>
              <m:e>
                <m:r>
                  <m:rPr/>
                  <m:t>S</m:t>
                </m:r>
              </m:e>
              <m:sub>
                <m:r>
                  <m:rPr/>
                  <m:t>i</m:t>
                </m:r>
              </m:sub>
            </m:sSub>
          </m:e>
        </m:d>
      </m:oMath>
      <w:r>
        <w:t xml:space="preserve">，联合混合策略空间为 </w:t>
      </w:r>
      <m:oMath>
        <m:r>
          <m:rPr/>
          <m:t>Σ</m:t>
        </m:r>
        <m:r>
          <m:rPr>
            <m:sty m:val="p"/>
          </m:rPr>
          <m:t>=</m:t>
        </m:r>
        <m:nary>
          <m:naryPr>
            <m:chr m:val="∏"/>
            <m:limLoc m:val="undOvr"/>
            <m:supHide m:val="1"/>
          </m:naryPr>
          <m:sub>
            <m:r>
              <m:rPr/>
              <m:t>i</m:t>
            </m:r>
            <m:r>
              <m:rPr>
                <m:sty m:val="p"/>
              </m:rPr>
              <m:t>∈N</m:t>
            </m:r>
          </m:sub>
          <m:sup>
            <m:r>
              <m:rPr/>
              <m:t>​</m:t>
            </m:r>
          </m:sup>
          <m:e>
            <m:sSub>
              <m:sSubPr/>
              <m:e>
                <m:r>
                  <m:rPr/>
                  <m:t>Σ</m:t>
                </m:r>
              </m:e>
              <m:sub>
                <m:r>
                  <m:rPr/>
                  <m:t>i</m:t>
                </m:r>
              </m:sub>
            </m:sSub>
          </m:e>
        </m:nary>
      </m:oMath>
      <w:r>
        <w:t xml:space="preserve">。当参与者采取混合策略组合 </w:t>
      </w:r>
      <m:oMath>
        <m:r>
          <m:rPr/>
          <m:t>σ</m:t>
        </m:r>
        <m:r>
          <m:rPr>
            <m:sty m:val="p"/>
          </m:rPr>
          <m:t>=</m:t>
        </m:r>
        <m:d>
          <m:dPr>
            <m:sepChr m:val=""/>
          </m:dPr>
          <m:e>
            <m:sSub>
              <m:sSubPr/>
              <m:e>
                <m:r>
                  <m:rPr/>
                  <m:t>σ</m:t>
                </m:r>
              </m:e>
              <m:sub>
                <m:r>
                  <m:rPr/>
                  <m:t>1</m:t>
                </m:r>
              </m:sub>
            </m:sSub>
            <m:r>
              <m:rPr>
                <m:sty m:val="p"/>
              </m:rPr>
              <m:t>,…,</m:t>
            </m:r>
            <m:sSub>
              <m:sSubPr/>
              <m:e>
                <m:r>
                  <m:rPr/>
                  <m:t>σ</m:t>
                </m:r>
              </m:e>
              <m:sub>
                <m:r>
                  <m:rPr/>
                  <m:t>n</m:t>
                </m:r>
              </m:sub>
            </m:sSub>
          </m:e>
        </m:d>
      </m:oMath>
      <w:r>
        <w:t xml:space="preserve"> 时，纯策略组合 </w:t>
      </w:r>
      <m:oMath>
        <m:r>
          <m:rPr/>
          <m:t>s</m:t>
        </m:r>
        <m:r>
          <m:rPr>
            <m:sty m:val="p"/>
          </m:rPr>
          <m:t>∈</m:t>
        </m:r>
        <m:r>
          <m:rPr/>
          <m:t>S</m:t>
        </m:r>
      </m:oMath>
      <w:r>
        <w:t xml:space="preserve"> 出现的概率为 </w:t>
      </w:r>
      <m:oMath>
        <m:nary>
          <m:naryPr>
            <m:chr m:val="∏"/>
            <m:limLoc m:val="undOvr"/>
            <m:supHide m:val="1"/>
          </m:naryPr>
          <m:sub>
            <m:r>
              <m:rPr/>
              <m:t>j</m:t>
            </m:r>
            <m:r>
              <m:rPr>
                <m:sty m:val="p"/>
              </m:rPr>
              <m:t>∈N</m:t>
            </m:r>
          </m:sub>
          <m:sup>
            <m:r>
              <m:rPr/>
              <m:t>​</m:t>
            </m:r>
          </m:sup>
          <m:e>
            <m:sSub>
              <m:sSubPr/>
              <m:e>
                <m:r>
                  <m:rPr/>
                  <m:t>σ</m:t>
                </m:r>
              </m:e>
              <m:sub>
                <m:r>
                  <m:rPr/>
                  <m:t>j</m:t>
                </m:r>
              </m:sub>
            </m:sSub>
          </m:e>
        </m:nary>
        <m:d>
          <m:dPr>
            <m:sepChr m:val=""/>
          </m:dPr>
          <m:e>
            <m:sSub>
              <m:sSubPr/>
              <m:e>
                <m:r>
                  <m:rPr/>
                  <m:t>s</m:t>
                </m:r>
              </m:e>
              <m:sub>
                <m:r>
                  <m:rPr/>
                  <m:t>j</m:t>
                </m:r>
              </m:sub>
            </m:sSub>
          </m:e>
        </m:d>
      </m:oMath>
      <w:r>
        <w:t xml:space="preserve">。据此，收益函数可线性扩展至混合策略空间，定义参与者 </w:t>
      </w:r>
      <m:oMath>
        <m:r>
          <m:rPr/>
          <m:t>i</m:t>
        </m:r>
      </m:oMath>
      <w:r>
        <w:t xml:space="preserve"> 的期望收益为：</w:t>
      </w:r>
    </w:p>
    <w:p w14:paraId="7021BFA2">
      <w:pPr>
        <w:pStyle w:val="3"/>
      </w:pPr>
      <m:oMathPara>
        <m:oMathParaPr>
          <m:jc m:val="center"/>
        </m:oMathParaPr>
        <m:oMath>
          <m:sSub>
            <m:sSubPr/>
            <m:e>
              <m:r>
                <m:rPr/>
                <m:t>u</m:t>
              </m:r>
            </m:e>
            <m:sub>
              <m:r>
                <m:rPr/>
                <m:t>i</m:t>
              </m:r>
            </m:sub>
          </m:sSub>
          <m:d>
            <m:dPr>
              <m:sepChr m:val=""/>
            </m:dPr>
            <m:e>
              <m:r>
                <m:rPr/>
                <m:t>σ</m:t>
              </m:r>
            </m:e>
          </m:d>
          <m:r>
            <m:rPr>
              <m:sty m:val="p"/>
            </m:rPr>
            <m:t>=</m:t>
          </m:r>
          <m:nary>
            <m:naryPr>
              <m:chr m:val="∑"/>
              <m:limLoc m:val="undOvr"/>
              <m:supHide m:val="1"/>
            </m:naryPr>
            <m:sub>
              <m:r>
                <m:rPr/>
                <m:t>s</m:t>
              </m:r>
              <m:r>
                <m:rPr>
                  <m:sty m:val="p"/>
                </m:rPr>
                <m:t>∈</m:t>
              </m:r>
              <m:r>
                <m:rPr/>
                <m:t>S</m:t>
              </m:r>
            </m:sub>
            <m:sup>
              <m:r>
                <m:rPr/>
                <m:t>​</m:t>
              </m:r>
            </m:sup>
            <m:e>
              <m:d>
                <m:dPr>
                  <m:sepChr m:val=""/>
                </m:dPr>
                <m:e>
                  <m:nary>
                    <m:naryPr>
                      <m:chr m:val="∏"/>
                      <m:limLoc m:val="undOvr"/>
                      <m:supHide m:val="1"/>
                    </m:naryPr>
                    <m:sub>
                      <m:r>
                        <m:rPr/>
                        <m:t>j</m:t>
                      </m:r>
                      <m:r>
                        <m:rPr>
                          <m:sty m:val="p"/>
                        </m:rPr>
                        <m:t>∈N</m:t>
                      </m:r>
                    </m:sub>
                    <m:sup>
                      <m:r>
                        <m:rPr/>
                        <m:t>​</m:t>
                      </m:r>
                    </m:sup>
                    <m:e>
                      <m:sSub>
                        <m:sSubPr/>
                        <m:e>
                          <m:r>
                            <m:rPr/>
                            <m:t>σ</m:t>
                          </m:r>
                        </m:e>
                        <m:sub>
                          <m:r>
                            <m:rPr/>
                            <m:t>j</m:t>
                          </m:r>
                        </m:sub>
                      </m:sSub>
                    </m:e>
                  </m:nary>
                  <m:d>
                    <m:dPr>
                      <m:sepChr m:val=""/>
                    </m:dPr>
                    <m:e>
                      <m:sSub>
                        <m:sSubPr/>
                        <m:e>
                          <m:r>
                            <m:rPr/>
                            <m:t>s</m:t>
                          </m:r>
                        </m:e>
                        <m:sub>
                          <m:r>
                            <m:rPr/>
                            <m:t>j</m:t>
                          </m:r>
                        </m:sub>
                      </m:sSub>
                    </m:e>
                  </m:d>
                </m:e>
              </m:d>
            </m:e>
          </m:nary>
          <m:sSub>
            <m:sSubPr/>
            <m:e>
              <m:r>
                <m:rPr/>
                <m:t>u</m:t>
              </m:r>
            </m:e>
            <m:sub>
              <m:r>
                <m:rPr/>
                <m:t>i</m:t>
              </m:r>
            </m:sub>
          </m:sSub>
          <m:d>
            <m:dPr>
              <m:sepChr m:val=""/>
            </m:dPr>
            <m:e>
              <m:r>
                <m:rPr/>
                <m:t>s</m:t>
              </m:r>
            </m:e>
          </m:d>
          <m:r>
            <m:rPr>
              <m:sty m:val="p"/>
            </m:rPr>
            <m:t>.</m:t>
          </m:r>
        </m:oMath>
      </m:oMathPara>
    </w:p>
    <w:p w14:paraId="3C9B16AD">
      <w:pPr>
        <w:pStyle w:val="3"/>
      </w:pPr>
      <w:r>
        <w:t>这一线性扩展是博弈论分析的基石，它保证了收益函数在混合策略空间上的良好性质。</w:t>
      </w:r>
    </w:p>
    <w:p w14:paraId="2665FB27">
      <w:pPr>
        <w:pStyle w:val="3"/>
      </w:pPr>
      <w:r>
        <w:t xml:space="preserve">从几何与拓扑视角审视，混合策略空间 </w:t>
      </w:r>
      <m:oMath>
        <m:sSub>
          <m:sSubPr/>
          <m:e>
            <m:r>
              <m:rPr/>
              <m:t>Σ</m:t>
            </m:r>
          </m:e>
          <m:sub>
            <m:r>
              <m:rPr/>
              <m:t>i</m:t>
            </m:r>
          </m:sub>
        </m:sSub>
      </m:oMath>
      <w:r>
        <w:t xml:space="preserve"> 作为 </w:t>
      </w:r>
      <m:oMath>
        <m:sSup>
          <m:sSupPr/>
          <m:e>
            <m:r>
              <m:rPr>
                <m:sty m:val="p"/>
              </m:rPr>
              <m:t>ℝ</m:t>
            </m:r>
          </m:e>
          <m:sup>
            <m:d>
              <m:dPr>
                <m:begChr m:val="|"/>
                <m:sepChr m:val=""/>
                <m:endChr m:val="|"/>
              </m:dPr>
              <m:e>
                <m:sSub>
                  <m:sSubPr/>
                  <m:e>
                    <m:r>
                      <m:rPr/>
                      <m:t>S</m:t>
                    </m:r>
                  </m:e>
                  <m:sub>
                    <m:r>
                      <m:rPr/>
                      <m:t>i</m:t>
                    </m:r>
                  </m:sub>
                </m:sSub>
              </m:e>
            </m:d>
          </m:sup>
        </m:sSup>
      </m:oMath>
      <w:r>
        <w:t xml:space="preserve"> 中的标准单纯形，具有至关重要的性质：它是</w:t>
      </w:r>
      <w:r>
        <w:rPr>
          <w:b/>
        </w:rPr>
        <w:t>非空、紧致且凸</w:t>
      </w:r>
      <w:r>
        <w:t xml:space="preserve">的。紧致性源于其有界性与闭性；凸性意味着若 </w:t>
      </w:r>
      <m:oMath>
        <m:sSub>
          <m:sSubPr/>
          <m:e>
            <m:r>
              <m:rPr/>
              <m:t>σ</m:t>
            </m:r>
          </m:e>
          <m:sub>
            <m:r>
              <m:rPr/>
              <m:t>i</m:t>
            </m:r>
          </m:sub>
        </m:sSub>
        <m:r>
          <m:rPr>
            <m:sty m:val="p"/>
          </m:rPr>
          <m:t>,</m:t>
        </m:r>
        <m:sSub>
          <m:sSubPr/>
          <m:e>
            <m:r>
              <m:rPr/>
              <m:t>σ</m:t>
            </m:r>
          </m:e>
          <m:sub>
            <m:r>
              <m:rPr/>
              <m:t>i</m:t>
            </m:r>
          </m:sub>
        </m:sSub>
        <m:r>
          <m:rPr>
            <m:sty m:val="p"/>
          </m:rPr>
          <m:t>′∈</m:t>
        </m:r>
        <m:sSub>
          <m:sSubPr/>
          <m:e>
            <m:r>
              <m:rPr/>
              <m:t>Σ</m:t>
            </m:r>
          </m:e>
          <m:sub>
            <m:r>
              <m:rPr/>
              <m:t>i</m:t>
            </m:r>
          </m:sub>
        </m:sSub>
      </m:oMath>
      <w:r>
        <w:t xml:space="preserve">，则对任意 </w:t>
      </w:r>
      <m:oMath>
        <m:r>
          <m:rPr/>
          <m:t>λ</m:t>
        </m:r>
        <m:r>
          <m:rPr>
            <m:sty m:val="p"/>
          </m:rPr>
          <m:t>∈</m:t>
        </m:r>
        <m:d>
          <m:dPr>
            <m:begChr m:val="["/>
            <m:sepChr m:val=""/>
            <m:endChr m:val="]"/>
          </m:dPr>
          <m:e>
            <m:r>
              <m:rPr/>
              <m:t>38</m:t>
            </m:r>
          </m:e>
        </m:d>
      </m:oMath>
      <w:r>
        <w:t xml:space="preserve">，凸组合 </w:t>
      </w:r>
      <m:oMath>
        <m:r>
          <m:rPr/>
          <m:t>λ</m:t>
        </m:r>
        <m:sSub>
          <m:sSubPr/>
          <m:e>
            <m:r>
              <m:rPr/>
              <m:t>σ</m:t>
            </m:r>
          </m:e>
          <m:sub>
            <m:r>
              <m:rPr/>
              <m:t>i</m:t>
            </m:r>
          </m:sub>
        </m:sSub>
        <m:r>
          <m:rPr>
            <m:sty m:val="p"/>
          </m:rPr>
          <m:t>+</m:t>
        </m:r>
        <m:d>
          <m:dPr>
            <m:sepChr m:val=""/>
          </m:dPr>
          <m:e>
            <m:r>
              <m:rPr/>
              <m:t>1</m:t>
            </m:r>
            <m:r>
              <m:rPr>
                <m:sty m:val="p"/>
              </m:rPr>
              <m:t>−</m:t>
            </m:r>
            <m:r>
              <m:rPr/>
              <m:t>λ</m:t>
            </m:r>
          </m:e>
        </m:d>
        <m:sSub>
          <m:sSubPr/>
          <m:e>
            <m:r>
              <m:rPr/>
              <m:t>σ</m:t>
            </m:r>
          </m:e>
          <m:sub>
            <m:r>
              <m:rPr/>
              <m:t>i</m:t>
            </m:r>
          </m:sub>
        </m:sSub>
        <m:r>
          <m:rPr>
            <m:sty m:val="p"/>
          </m:rPr>
          <m:t>′</m:t>
        </m:r>
      </m:oMath>
      <w:r>
        <w:t xml:space="preserve"> 仍是一个合法的概率分布，属于 </w:t>
      </w:r>
      <m:oMath>
        <m:sSub>
          <m:sSubPr/>
          <m:e>
            <m:r>
              <m:rPr/>
              <m:t>Σ</m:t>
            </m:r>
          </m:e>
          <m:sub>
            <m:r>
              <m:rPr/>
              <m:t>i</m:t>
            </m:r>
          </m:sub>
        </m:sSub>
      </m:oMath>
      <w:r>
        <w:t xml:space="preserve">。联合策略空间 </w:t>
      </w:r>
      <m:oMath>
        <m:r>
          <m:rPr/>
          <m:t>Σ</m:t>
        </m:r>
      </m:oMath>
      <w:r>
        <w:t xml:space="preserve"> 作为有限个紧致凸集的笛卡尔积，同样是紧致凸集。这些拓扑性质为后续应用不动点定理证明均衡存在性提供了不可或缺的环境条件。此外，期望收益函数 </w:t>
      </w:r>
      <m:oMath>
        <m:sSub>
          <m:sSubPr/>
          <m:e>
            <m:r>
              <m:rPr/>
              <m:t>u</m:t>
            </m:r>
          </m:e>
          <m:sub>
            <m:r>
              <m:rPr/>
              <m:t>i</m:t>
            </m:r>
          </m:sub>
        </m:sSub>
        <m:d>
          <m:dPr>
            <m:sepChr m:val=""/>
          </m:dPr>
          <m:e>
            <m:r>
              <m:rPr/>
              <m:t>σ</m:t>
            </m:r>
          </m:e>
        </m:d>
      </m:oMath>
      <w:r>
        <w:t xml:space="preserve"> 关于 </w:t>
      </w:r>
      <m:oMath>
        <m:r>
          <m:rPr/>
          <m:t>σ</m:t>
        </m:r>
      </m:oMath>
      <w:r>
        <w:t xml:space="preserve"> 是连续且多线性的（在每一个 </w:t>
      </w:r>
      <m:oMath>
        <m:sSub>
          <m:sSubPr/>
          <m:e>
            <m:r>
              <m:rPr/>
              <m:t>σ</m:t>
            </m:r>
          </m:e>
          <m:sub>
            <m:r>
              <m:rPr/>
              <m:t>i</m:t>
            </m:r>
          </m:sub>
        </m:sSub>
      </m:oMath>
      <w:r>
        <w:t xml:space="preserve"> 上为线性），这一光滑性质对于分析最佳反应对应与学习动力学至关重要。</w:t>
      </w:r>
    </w:p>
    <w:bookmarkEnd w:id="94"/>
    <w:p w14:paraId="0C431F02">
      <w:pPr>
        <w:pStyle w:val="3"/>
      </w:pPr>
      <w:bookmarkStart w:id="95" w:name="最佳应对对应与不动点结构"/>
      <w:r>
        <w:rPr>
          <w:b/>
        </w:rPr>
        <w:t>最佳应对对应与不动点结构</w:t>
      </w:r>
    </w:p>
    <w:p w14:paraId="7EE1FB54">
      <w:pPr>
        <w:pStyle w:val="3"/>
      </w:pPr>
      <w:r>
        <w:t xml:space="preserve">纳什均衡的精髓在于其“相互最优反应”的特性。为严格表述这一思想，需引入最佳应对对应。给定其他参与者的混合策略组合 </w:t>
      </w:r>
      <m:oMath>
        <m:sSub>
          <m:sSubPr/>
          <m:e>
            <m:r>
              <m:rPr/>
              <m:t>σ</m:t>
            </m:r>
          </m:e>
          <m:sub>
            <m:r>
              <m:rPr>
                <m:sty m:val="p"/>
              </m:rPr>
              <m:t>−</m:t>
            </m:r>
            <m:r>
              <m:rPr/>
              <m:t>i</m:t>
            </m:r>
          </m:sub>
        </m:sSub>
        <m:r>
          <m:rPr>
            <m:sty m:val="p"/>
          </m:rPr>
          <m:t>∈</m:t>
        </m:r>
        <m:sSub>
          <m:sSubPr/>
          <m:e>
            <m:r>
              <m:rPr/>
              <m:t>Σ</m:t>
            </m:r>
          </m:e>
          <m:sub>
            <m:r>
              <m:rPr>
                <m:sty m:val="p"/>
              </m:rPr>
              <m:t>−</m:t>
            </m:r>
            <m:r>
              <m:rPr/>
              <m:t>i</m:t>
            </m:r>
          </m:sub>
        </m:sSub>
        <m:r>
          <m:rPr>
            <m:sty m:val="p"/>
          </m:rPr>
          <m:t>=</m:t>
        </m:r>
        <m:nary>
          <m:naryPr>
            <m:chr m:val="∏"/>
            <m:limLoc m:val="undOvr"/>
            <m:supHide m:val="1"/>
          </m:naryPr>
          <m:sub>
            <m:r>
              <m:rPr/>
              <m:t>j</m:t>
            </m:r>
            <m:r>
              <m:rPr>
                <m:sty m:val="p"/>
              </m:rPr>
              <m:t>≠</m:t>
            </m:r>
            <m:r>
              <m:rPr/>
              <m:t>i</m:t>
            </m:r>
          </m:sub>
          <m:sup>
            <m:r>
              <m:rPr/>
              <m:t>​</m:t>
            </m:r>
          </m:sup>
          <m:e>
            <m:sSub>
              <m:sSubPr/>
              <m:e>
                <m:r>
                  <m:rPr/>
                  <m:t>Σ</m:t>
                </m:r>
              </m:e>
              <m:sub>
                <m:r>
                  <m:rPr/>
                  <m:t>j</m:t>
                </m:r>
              </m:sub>
            </m:sSub>
          </m:e>
        </m:nary>
      </m:oMath>
      <w:r>
        <w:t xml:space="preserve">，参与者 </w:t>
      </w:r>
      <m:oMath>
        <m:r>
          <m:rPr/>
          <m:t>i</m:t>
        </m:r>
      </m:oMath>
      <w:r>
        <w:t xml:space="preserve"> 的</w:t>
      </w:r>
      <w:r>
        <w:rPr>
          <w:b/>
        </w:rPr>
        <w:t>最佳应对对应</w:t>
      </w:r>
      <w:r>
        <w:t xml:space="preserve"> </w:t>
      </w:r>
      <m:oMath>
        <m:r>
          <m:rPr/>
          <m:t>B</m:t>
        </m:r>
        <m:sSub>
          <m:sSubPr/>
          <m:e>
            <m:r>
              <m:rPr/>
              <m:t>R</m:t>
            </m:r>
          </m:e>
          <m:sub>
            <m:r>
              <m:rPr/>
              <m:t>i</m:t>
            </m:r>
          </m:sub>
        </m:sSub>
        <m:r>
          <m:rPr>
            <m:sty m:val="p"/>
          </m:rPr>
          <m:t>:</m:t>
        </m:r>
        <m:sSub>
          <m:sSubPr/>
          <m:e>
            <m:r>
              <m:rPr/>
              <m:t>Σ</m:t>
            </m:r>
          </m:e>
          <m:sub>
            <m:r>
              <m:rPr>
                <m:sty m:val="p"/>
              </m:rPr>
              <m:t>−</m:t>
            </m:r>
            <m:r>
              <m:rPr/>
              <m:t>i</m:t>
            </m:r>
          </m:sub>
        </m:sSub>
        <m:r>
          <m:rPr>
            <m:sty m:val="p"/>
          </m:rPr>
          <m:t>⇉</m:t>
        </m:r>
        <m:sSub>
          <m:sSubPr/>
          <m:e>
            <m:r>
              <m:rPr/>
              <m:t>Σ</m:t>
            </m:r>
          </m:e>
          <m:sub>
            <m:r>
              <m:rPr/>
              <m:t>i</m:t>
            </m:r>
          </m:sub>
        </m:sSub>
      </m:oMath>
      <w:r>
        <w:t xml:space="preserve"> 定义为：</w:t>
      </w:r>
    </w:p>
    <w:p w14:paraId="0156AE9B">
      <w:pPr>
        <w:pStyle w:val="3"/>
      </w:pPr>
      <m:oMathPara>
        <m:oMathParaPr>
          <m:jc m:val="center"/>
        </m:oMathParaPr>
        <m:oMath>
          <m:r>
            <m:rPr/>
            <m:t>B</m:t>
          </m:r>
          <m:sSub>
            <m:sSubPr/>
            <m:e>
              <m:r>
                <m:rPr/>
                <m:t>R</m:t>
              </m:r>
            </m:e>
            <m:sub>
              <m:r>
                <m:rPr/>
                <m:t>i</m:t>
              </m:r>
            </m:sub>
          </m:sSub>
          <m:d>
            <m:dPr>
              <m:sepChr m:val=""/>
            </m:dPr>
            <m:e>
              <m:sSub>
                <m:sSubPr/>
                <m:e>
                  <m:r>
                    <m:rPr/>
                    <m:t>σ</m:t>
                  </m:r>
                </m:e>
                <m:sub>
                  <m:r>
                    <m:rPr>
                      <m:sty m:val="p"/>
                    </m:rPr>
                    <m:t>−</m:t>
                  </m:r>
                  <m:r>
                    <m:rPr/>
                    <m:t>i</m:t>
                  </m:r>
                </m:sub>
              </m:sSub>
            </m:e>
          </m:d>
          <m:r>
            <m:rPr>
              <m:sty m:val="p"/>
            </m:rPr>
            <m:t>=arg</m:t>
          </m:r>
          <m:limLow>
            <m:limLowPr/>
            <m:e>
              <m:r>
                <m:rPr>
                  <m:sty m:val="p"/>
                </m:rPr>
                <m:t>max</m:t>
              </m:r>
            </m:e>
            <m:lim>
              <m:sSub>
                <m:sSubPr/>
                <m:e>
                  <m:r>
                    <m:rPr/>
                    <m:t>σ</m:t>
                  </m:r>
                </m:e>
                <m:sub>
                  <m:r>
                    <m:rPr/>
                    <m:t>i</m:t>
                  </m:r>
                </m:sub>
              </m:sSub>
              <m:r>
                <m:rPr>
                  <m:sty m:val="p"/>
                </m:rPr>
                <m:t>′∈</m:t>
              </m:r>
              <m:sSub>
                <m:sSubPr/>
                <m:e>
                  <m:r>
                    <m:rPr/>
                    <m:t>Σ</m:t>
                  </m:r>
                </m:e>
                <m:sub>
                  <m:r>
                    <m:rPr/>
                    <m:t>i</m:t>
                  </m:r>
                </m:sub>
              </m:sSub>
            </m:lim>
          </m:limLow>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r>
            <m:rPr>
              <m:sty m:val="p"/>
            </m:rPr>
            <m:t>.</m:t>
          </m:r>
        </m:oMath>
      </m:oMathPara>
    </w:p>
    <w:p w14:paraId="56AD3F35">
      <w:pPr>
        <w:pStyle w:val="3"/>
      </w:pPr>
      <w:r>
        <w:t xml:space="preserve">该集合包含了所有在给定对手策略 </w:t>
      </w:r>
      <m:oMath>
        <m:sSub>
          <m:sSubPr/>
          <m:e>
            <m:r>
              <m:rPr/>
              <m:t>σ</m:t>
            </m:r>
          </m:e>
          <m:sub>
            <m:r>
              <m:rPr>
                <m:sty m:val="p"/>
              </m:rPr>
              <m:t>−</m:t>
            </m:r>
            <m:r>
              <m:rPr/>
              <m:t>i</m:t>
            </m:r>
          </m:sub>
        </m:sSub>
      </m:oMath>
      <w:r>
        <w:t xml:space="preserve"> 下能最大化参与者 </w:t>
      </w:r>
      <m:oMath>
        <m:r>
          <m:rPr/>
          <m:t>i</m:t>
        </m:r>
      </m:oMath>
      <w:r>
        <w:t xml:space="preserve"> 期望收益的混合策略。由于 </w:t>
      </w:r>
      <m:oMath>
        <m:sSub>
          <m:sSubPr/>
          <m:e>
            <m:r>
              <m:rPr/>
              <m:t>u</m:t>
            </m:r>
          </m:e>
          <m:sub>
            <m:r>
              <m:rPr/>
              <m:t>i</m:t>
            </m:r>
          </m:sub>
        </m:sSub>
        <m:d>
          <m:dPr>
            <m:sepChr m:val=""/>
          </m:dPr>
          <m:e>
            <m:r>
              <m:rPr>
                <m:sty m:val="p"/>
              </m:rPr>
              <m:t>⋅,</m:t>
            </m:r>
            <m:sSub>
              <m:sSubPr/>
              <m:e>
                <m:r>
                  <m:rPr/>
                  <m:t>σ</m:t>
                </m:r>
              </m:e>
              <m:sub>
                <m:r>
                  <m:rPr>
                    <m:sty m:val="p"/>
                  </m:rPr>
                  <m:t>−</m:t>
                </m:r>
                <m:r>
                  <m:rPr/>
                  <m:t>i</m:t>
                </m:r>
              </m:sub>
            </m:sSub>
          </m:e>
        </m:d>
      </m:oMath>
      <w:r>
        <w:t xml:space="preserve"> 是定义在紧致凸集 </w:t>
      </w:r>
      <m:oMath>
        <m:sSub>
          <m:sSubPr/>
          <m:e>
            <m:r>
              <m:rPr/>
              <m:t>Σ</m:t>
            </m:r>
          </m:e>
          <m:sub>
            <m:r>
              <m:rPr/>
              <m:t>i</m:t>
            </m:r>
          </m:sub>
        </m:sSub>
      </m:oMath>
      <w:r>
        <w:t xml:space="preserve"> 上的连续线性函数，其最大值必然在某处达到，因此 </w:t>
      </w:r>
      <m:oMath>
        <m:r>
          <m:rPr/>
          <m:t>B</m:t>
        </m:r>
        <m:sSub>
          <m:sSubPr/>
          <m:e>
            <m:r>
              <m:rPr/>
              <m:t>R</m:t>
            </m:r>
          </m:e>
          <m:sub>
            <m:r>
              <m:rPr/>
              <m:t>i</m:t>
            </m:r>
          </m:sub>
        </m:sSub>
        <m:d>
          <m:dPr>
            <m:sepChr m:val=""/>
          </m:dPr>
          <m:e>
            <m:sSub>
              <m:sSubPr/>
              <m:e>
                <m:r>
                  <m:rPr/>
                  <m:t>σ</m:t>
                </m:r>
              </m:e>
              <m:sub>
                <m:r>
                  <m:rPr>
                    <m:sty m:val="p"/>
                  </m:rPr>
                  <m:t>−</m:t>
                </m:r>
                <m:r>
                  <m:rPr/>
                  <m:t>i</m:t>
                </m:r>
              </m:sub>
            </m:sSub>
          </m:e>
        </m:d>
      </m:oMath>
      <w:r>
        <w:t xml:space="preserve"> </w:t>
      </w:r>
      <w:r>
        <w:rPr>
          <w:b/>
        </w:rPr>
        <w:t>非空</w:t>
      </w:r>
      <w:r>
        <w:t>。进一步，由于最大值可以在一个凸集上达到（例如，若两个策略都是最优反应，则它们的任意凸组合也是最优反应），</w:t>
      </w:r>
      <m:oMath>
        <m:r>
          <m:rPr/>
          <m:t>B</m:t>
        </m:r>
        <m:sSub>
          <m:sSubPr/>
          <m:e>
            <m:r>
              <m:rPr/>
              <m:t>R</m:t>
            </m:r>
          </m:e>
          <m:sub>
            <m:r>
              <m:rPr/>
              <m:t>i</m:t>
            </m:r>
          </m:sub>
        </m:sSub>
        <m:d>
          <m:dPr>
            <m:sepChr m:val=""/>
          </m:dPr>
          <m:e>
            <m:sSub>
              <m:sSubPr/>
              <m:e>
                <m:r>
                  <m:rPr/>
                  <m:t>σ</m:t>
                </m:r>
              </m:e>
              <m:sub>
                <m:r>
                  <m:rPr>
                    <m:sty m:val="p"/>
                  </m:rPr>
                  <m:t>−</m:t>
                </m:r>
                <m:r>
                  <m:rPr/>
                  <m:t>i</m:t>
                </m:r>
              </m:sub>
            </m:sSub>
          </m:e>
        </m:d>
      </m:oMath>
      <w:r>
        <w:t xml:space="preserve"> 是</w:t>
      </w:r>
      <w:r>
        <w:rPr>
          <w:b/>
        </w:rPr>
        <w:t>凸值</w:t>
      </w:r>
      <w:r>
        <w:t xml:space="preserve">的。最后，根据最大值定理（Berge’s Maximum Theorem），由于目标函数 </w:t>
      </w: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oMath>
      <w:r>
        <w:t xml:space="preserve"> 关于 </w:t>
      </w:r>
      <m:oMath>
        <m:d>
          <m:dPr>
            <m:sepChr m:val=""/>
          </m:dPr>
          <m:e>
            <m:sSub>
              <m:sSubPr/>
              <m:e>
                <m:r>
                  <m:rPr/>
                  <m:t>σ</m:t>
                </m:r>
              </m:e>
              <m:sub>
                <m:r>
                  <m:rPr/>
                  <m:t>i</m:t>
                </m:r>
              </m:sub>
            </m:sSub>
            <m:r>
              <m:rPr>
                <m:sty m:val="p"/>
              </m:rPr>
              <m:t>′,</m:t>
            </m:r>
            <m:sSub>
              <m:sSubPr/>
              <m:e>
                <m:r>
                  <m:rPr/>
                  <m:t>σ</m:t>
                </m:r>
              </m:e>
              <m:sub>
                <m:r>
                  <m:rPr>
                    <m:sty m:val="p"/>
                  </m:rPr>
                  <m:t>−</m:t>
                </m:r>
                <m:r>
                  <m:rPr/>
                  <m:t>i</m:t>
                </m:r>
              </m:sub>
            </m:sSub>
          </m:e>
        </m:d>
      </m:oMath>
      <w:r>
        <w:t xml:space="preserve"> 连续，且约束集 </w:t>
      </w:r>
      <m:oMath>
        <m:sSub>
          <m:sSubPr/>
          <m:e>
            <m:r>
              <m:rPr/>
              <m:t>Σ</m:t>
            </m:r>
          </m:e>
          <m:sub>
            <m:r>
              <m:rPr/>
              <m:t>i</m:t>
            </m:r>
          </m:sub>
        </m:sSub>
      </m:oMath>
      <w:r>
        <w:t xml:space="preserve"> 不随 </w:t>
      </w:r>
      <m:oMath>
        <m:sSub>
          <m:sSubPr/>
          <m:e>
            <m:r>
              <m:rPr/>
              <m:t>σ</m:t>
            </m:r>
          </m:e>
          <m:sub>
            <m:r>
              <m:rPr>
                <m:sty m:val="p"/>
              </m:rPr>
              <m:t>−</m:t>
            </m:r>
            <m:r>
              <m:rPr/>
              <m:t>i</m:t>
            </m:r>
          </m:sub>
        </m:sSub>
      </m:oMath>
      <w:r>
        <w:t xml:space="preserve"> 变化，最佳应对对应 </w:t>
      </w:r>
      <m:oMath>
        <m:r>
          <m:rPr/>
          <m:t>B</m:t>
        </m:r>
        <m:sSub>
          <m:sSubPr/>
          <m:e>
            <m:r>
              <m:rPr/>
              <m:t>R</m:t>
            </m:r>
          </m:e>
          <m:sub>
            <m:r>
              <m:rPr/>
              <m:t>i</m:t>
            </m:r>
          </m:sub>
        </m:sSub>
      </m:oMath>
      <w:r>
        <w:t xml:space="preserve"> 是</w:t>
      </w:r>
      <w:r>
        <w:rPr>
          <w:b/>
        </w:rPr>
        <w:t>上半连续</w:t>
      </w:r>
      <w:r>
        <w:t>的。这三个性质——非空、凸值、上半连续——是应用集值分析不动点定理的关键。</w:t>
      </w:r>
    </w:p>
    <w:p w14:paraId="6BA0CE21">
      <w:pPr>
        <w:pStyle w:val="3"/>
      </w:pPr>
      <w:r>
        <w:t>将每个参与者的最佳应对对应组合起来，定义整个博弈的</w:t>
      </w:r>
      <w:r>
        <w:rPr>
          <w:b/>
        </w:rPr>
        <w:t>联合最佳应对对应</w:t>
      </w:r>
      <w:r>
        <w:t xml:space="preserve"> </w:t>
      </w:r>
      <m:oMath>
        <m:r>
          <m:rPr/>
          <m:t>BR</m:t>
        </m:r>
        <m:r>
          <m:rPr>
            <m:sty m:val="p"/>
          </m:rPr>
          <m:t>:</m:t>
        </m:r>
        <m:r>
          <m:rPr/>
          <m:t>Σ</m:t>
        </m:r>
        <m:r>
          <m:rPr>
            <m:sty m:val="p"/>
          </m:rPr>
          <m:t>⇉</m:t>
        </m:r>
        <m:r>
          <m:rPr/>
          <m:t>Σ</m:t>
        </m:r>
      </m:oMath>
      <w:r>
        <w:t xml:space="preserve"> 为：</w:t>
      </w:r>
    </w:p>
    <w:p w14:paraId="091B3413">
      <w:pPr>
        <w:pStyle w:val="3"/>
      </w:pPr>
      <m:oMathPara>
        <m:oMathParaPr>
          <m:jc m:val="center"/>
        </m:oMathParaPr>
        <m:oMath>
          <m:r>
            <m:rPr/>
            <m:t>BR</m:t>
          </m:r>
          <m:d>
            <m:dPr>
              <m:sepChr m:val=""/>
            </m:dPr>
            <m:e>
              <m:r>
                <m:rPr/>
                <m:t>σ</m:t>
              </m:r>
            </m:e>
          </m:d>
          <m:r>
            <m:rPr>
              <m:sty m:val="p"/>
            </m:rPr>
            <m:t>=</m:t>
          </m:r>
          <m:nary>
            <m:naryPr>
              <m:chr m:val="∏"/>
              <m:limLoc m:val="undOvr"/>
              <m:supHide m:val="1"/>
            </m:naryPr>
            <m:sub>
              <m:r>
                <m:rPr/>
                <m:t>i</m:t>
              </m:r>
              <m:r>
                <m:rPr>
                  <m:sty m:val="p"/>
                </m:rPr>
                <m:t>∈N</m:t>
              </m:r>
            </m:sub>
            <m:sup>
              <m:r>
                <m:rPr/>
                <m:t>​</m:t>
              </m:r>
            </m:sup>
            <m:e>
              <m:r>
                <m:rPr/>
                <m:t>B</m:t>
              </m:r>
            </m:e>
          </m:nary>
          <m:sSub>
            <m:sSubPr/>
            <m:e>
              <m:r>
                <m:rPr/>
                <m:t>R</m:t>
              </m:r>
            </m:e>
            <m:sub>
              <m:r>
                <m:rPr/>
                <m:t>i</m:t>
              </m:r>
            </m:sub>
          </m:sSub>
          <m:d>
            <m:dPr>
              <m:sepChr m:val=""/>
            </m:dPr>
            <m:e>
              <m:sSub>
                <m:sSubPr/>
                <m:e>
                  <m:r>
                    <m:rPr/>
                    <m:t>σ</m:t>
                  </m:r>
                </m:e>
                <m:sub>
                  <m:r>
                    <m:rPr>
                      <m:sty m:val="p"/>
                    </m:rPr>
                    <m:t>−</m:t>
                  </m:r>
                  <m:r>
                    <m:rPr/>
                    <m:t>i</m:t>
                  </m:r>
                </m:sub>
              </m:sSub>
            </m:e>
          </m:d>
          <m:r>
            <m:rPr>
              <m:sty m:val="p"/>
            </m:rPr>
            <m:t>.</m:t>
          </m:r>
        </m:oMath>
      </m:oMathPara>
    </w:p>
    <w:p w14:paraId="40AA1E46">
      <w:pPr>
        <w:pStyle w:val="3"/>
      </w:pPr>
      <w:r>
        <w:t xml:space="preserve">由于每个分量对应 </w:t>
      </w:r>
      <m:oMath>
        <m:r>
          <m:rPr/>
          <m:t>B</m:t>
        </m:r>
        <m:sSub>
          <m:sSubPr/>
          <m:e>
            <m:r>
              <m:rPr/>
              <m:t>R</m:t>
            </m:r>
          </m:e>
          <m:sub>
            <m:r>
              <m:rPr/>
              <m:t>i</m:t>
            </m:r>
          </m:sub>
        </m:sSub>
      </m:oMath>
      <w:r>
        <w:t xml:space="preserve"> 具有上述良好性质，且笛卡尔积运算保持这些性质，因此 </w:t>
      </w:r>
      <m:oMath>
        <m:r>
          <m:rPr/>
          <m:t>BR</m:t>
        </m:r>
      </m:oMath>
      <w:r>
        <w:t xml:space="preserve"> 也是一个从紧致凸集 </w:t>
      </w:r>
      <m:oMath>
        <m:r>
          <m:rPr/>
          <m:t>Σ</m:t>
        </m:r>
      </m:oMath>
      <w:r>
        <w:t xml:space="preserve"> 到自身的非空、凸值、上半连续的对应。</w:t>
      </w:r>
      <w:r>
        <w:rPr>
          <w:b/>
        </w:rPr>
        <w:t>纳什均衡</w:t>
      </w:r>
      <w:r>
        <w:t xml:space="preserve">正是这个对应 </w:t>
      </w:r>
      <m:oMath>
        <m:r>
          <m:rPr/>
          <m:t>BR</m:t>
        </m:r>
      </m:oMath>
      <w:r>
        <w:t xml:space="preserve"> 的一个不动点：策略组合 </w:t>
      </w:r>
      <m:oMath>
        <m:sSup>
          <m:sSupPr/>
          <m:e>
            <m:r>
              <m:rPr/>
              <m:t>σ</m:t>
            </m:r>
          </m:e>
          <m:sup>
            <m:r>
              <m:rPr>
                <m:sty m:val="p"/>
              </m:rPr>
              <m:t>∗</m:t>
            </m:r>
          </m:sup>
        </m:sSup>
        <m:r>
          <m:rPr>
            <m:sty m:val="p"/>
          </m:rPr>
          <m:t>∈</m:t>
        </m:r>
        <m:r>
          <m:rPr/>
          <m:t>Σ</m:t>
        </m:r>
      </m:oMath>
      <w:r>
        <w:t xml:space="preserve"> 是纳什均衡，当且仅当 </w:t>
      </w:r>
      <m:oMath>
        <m:sSup>
          <m:sSupPr/>
          <m:e>
            <m:r>
              <m:rPr/>
              <m:t>σ</m:t>
            </m:r>
          </m:e>
          <m:sup>
            <m:r>
              <m:rPr>
                <m:sty m:val="p"/>
              </m:rPr>
              <m:t>∗</m:t>
            </m:r>
          </m:sup>
        </m:sSup>
        <m:r>
          <m:rPr>
            <m:sty m:val="p"/>
          </m:rPr>
          <m:t>∈</m:t>
        </m:r>
        <m:r>
          <m:rPr/>
          <m:t>BR</m:t>
        </m:r>
        <m:d>
          <m:dPr>
            <m:sepChr m:val=""/>
          </m:dPr>
          <m:e>
            <m:sSup>
              <m:sSupPr/>
              <m:e>
                <m:r>
                  <m:rPr/>
                  <m:t>σ</m:t>
                </m:r>
              </m:e>
              <m:sup>
                <m:r>
                  <m:rPr>
                    <m:sty m:val="p"/>
                  </m:rPr>
                  <m:t>∗</m:t>
                </m:r>
              </m:sup>
            </m:sSup>
          </m:e>
        </m:d>
      </m:oMath>
      <w:r>
        <w:t xml:space="preserve">，即对于所有参与者 </w:t>
      </w:r>
      <m:oMath>
        <m:r>
          <m:rPr/>
          <m:t>i</m:t>
        </m:r>
      </m:oMath>
      <w:r>
        <w:t xml:space="preserve">，有 </w:t>
      </w:r>
      <m:oMath>
        <m:sSubSup>
          <m:sSubSupPr/>
          <m:e>
            <m:r>
              <m:rPr/>
              <m:t>σ</m:t>
            </m:r>
          </m:e>
          <m:sub>
            <m:r>
              <m:rPr/>
              <m:t>i</m:t>
            </m:r>
          </m:sub>
          <m:sup>
            <m:r>
              <m:rPr>
                <m:sty m:val="p"/>
              </m:rPr>
              <m:t>∗</m:t>
            </m:r>
          </m:sup>
        </m:sSubSup>
        <m:r>
          <m:rPr>
            <m:sty m:val="p"/>
          </m:rPr>
          <m:t>∈</m:t>
        </m:r>
        <m:r>
          <m:rPr/>
          <m:t>B</m:t>
        </m:r>
        <m:sSub>
          <m:sSubPr/>
          <m:e>
            <m:r>
              <m:rPr/>
              <m:t>R</m:t>
            </m:r>
          </m:e>
          <m:sub>
            <m:r>
              <m:rPr/>
              <m:t>i</m:t>
            </m:r>
          </m:sub>
        </m:sSub>
        <m:d>
          <m:dPr>
            <m:sepChr m:val=""/>
          </m:dPr>
          <m:e>
            <m:sSubSup>
              <m:sSubSupPr/>
              <m:e>
                <m:r>
                  <m:rPr/>
                  <m:t>σ</m:t>
                </m:r>
              </m:e>
              <m:sub>
                <m:r>
                  <m:rPr>
                    <m:sty m:val="p"/>
                  </m:rPr>
                  <m:t>−</m:t>
                </m:r>
                <m:r>
                  <m:rPr/>
                  <m:t>i</m:t>
                </m:r>
              </m:sub>
              <m:sup>
                <m:r>
                  <m:rPr>
                    <m:sty m:val="p"/>
                  </m:rPr>
                  <m:t>∗</m:t>
                </m:r>
              </m:sup>
            </m:sSubSup>
          </m:e>
        </m:d>
      </m:oMath>
      <w:r>
        <w:t xml:space="preserve">。这等价于说，在均衡点 </w:t>
      </w:r>
      <m:oMath>
        <m:sSup>
          <m:sSupPr/>
          <m:e>
            <m:r>
              <m:rPr/>
              <m:t>σ</m:t>
            </m:r>
          </m:e>
          <m:sup>
            <m:r>
              <m:rPr>
                <m:sty m:val="p"/>
              </m:rPr>
              <m:t>∗</m:t>
            </m:r>
          </m:sup>
        </m:sSup>
      </m:oMath>
      <w:r>
        <w:t xml:space="preserve"> 处，没有任何参与者能通过单方面偏离到其他策略来增加自己的期望收益。</w:t>
      </w:r>
    </w:p>
    <w:p w14:paraId="14494B34">
      <w:pPr>
        <w:pStyle w:val="3"/>
      </w:pPr>
      <w:r>
        <w:t>这一精妙的构造——将均衡问题转化为一个集值映射的不动点问题——直接导向了纳什均衡存在性证明的核心。通过应用角谷静夫不动点定理（Kakutani fixed-point theorem），该定理断言任何从紧致凸集到自身的非空、凸值、上半连续的集值映射至少存在一个不动点，即可立即证明：任何有限策略式博弈至少存在一个混合策略纳什均衡。这一证明不仅简洁优美，更深刻地揭示了纳什均衡的非合作互动本质上是自指和自洽的：均衡策略共同创造了一个环境，使得在这些策略下，每个参与者的选择都是对自己所处环境的最优反应。这种不动点结构也成为后续许多均衡精炼概念（如颤抖手完美均衡）和算法（如不动点迭代、同伦方法）的出发点。</w:t>
      </w:r>
    </w:p>
    <w:bookmarkEnd w:id="95"/>
    <w:p w14:paraId="3F32BAA9">
      <w:pPr>
        <w:pStyle w:val="3"/>
      </w:pPr>
      <w:bookmarkStart w:id="96" w:name="紧凑表示与结构化模型应对维数灾难"/>
      <w:r>
        <w:rPr>
          <w:b/>
        </w:rPr>
        <w:t>紧凑表示与结构化模型：应对维数灾难</w:t>
      </w:r>
    </w:p>
    <w:p w14:paraId="51FD5E58">
      <w:pPr>
        <w:pStyle w:val="3"/>
      </w:pPr>
      <w:r>
        <w:t xml:space="preserve">尽管策略式博弈的经典矩阵表示在理论上清晰明了，但在实践中面临根本性挑战：描述复杂度。对于一个 </w:t>
      </w:r>
      <m:oMath>
        <m:r>
          <m:rPr/>
          <m:t>n</m:t>
        </m:r>
      </m:oMath>
      <w:r>
        <w:t xml:space="preserve"> 人博弈，若每个参与者有 </w:t>
      </w:r>
      <m:oMath>
        <m:r>
          <m:rPr/>
          <m:t>m</m:t>
        </m:r>
      </m:oMath>
      <w:r>
        <w:t xml:space="preserve"> 个纯策略，则收益矩阵的维度高达 </w:t>
      </w:r>
      <m:oMath>
        <m:r>
          <m:rPr/>
          <m:t>O</m:t>
        </m:r>
        <m:d>
          <m:dPr>
            <m:sepChr m:val=""/>
          </m:dPr>
          <m:e>
            <m:r>
              <m:rPr/>
              <m:t>n</m:t>
            </m:r>
            <m:r>
              <m:rPr>
                <m:sty m:val="p"/>
              </m:rPr>
              <m:t>⋅</m:t>
            </m:r>
            <m:sSup>
              <m:sSupPr/>
              <m:e>
                <m:r>
                  <m:rPr/>
                  <m:t>m</m:t>
                </m:r>
              </m:e>
              <m:sup>
                <m:r>
                  <m:rPr/>
                  <m:t>n</m:t>
                </m:r>
              </m:sup>
            </m:sSup>
          </m:e>
        </m:d>
      </m:oMath>
      <w:r>
        <w:t>。这种指数级的增长使得存储、传输乃至分析中等规模的博弈都变得不可行，此即所谓的“维数灾难”。为应对这一挑战，博弈论与计算机科学的交叉领域——算法博弈论——催生了一系列</w:t>
      </w:r>
      <w:r>
        <w:rPr>
          <w:b/>
        </w:rPr>
        <w:t>紧凑表示</w:t>
      </w:r>
      <w:r>
        <w:t>方法。这些方法通过挖掘和利用现实中博弈固有的结构特性（如交互的局部性、匿名性、对称性），实现描述复杂度的指数级压缩，从而为分析大规模互动系统开辟了道路。其中，图形博弈、动作图博弈等模型尤为突出。</w:t>
      </w:r>
    </w:p>
    <w:p w14:paraId="71A811FC">
      <w:pPr>
        <w:pStyle w:val="3"/>
      </w:pPr>
      <w:r>
        <w:rPr>
          <w:b/>
        </w:rPr>
        <w:t>图形博弈</w:t>
      </w:r>
      <w:r>
        <w:t xml:space="preserve">（Graphical Games）是结构化表示的典范[23]。其核心思想是利用图论来刻画效用依赖的局部性。一个图形博弈由一个无向图 </w:t>
      </w:r>
      <m:oMath>
        <m:r>
          <m:rPr/>
          <m:t>G</m:t>
        </m:r>
        <m:r>
          <m:rPr>
            <m:sty m:val="p"/>
          </m:rPr>
          <m:t>=</m:t>
        </m:r>
        <m:d>
          <m:dPr>
            <m:sepChr m:val=""/>
          </m:dPr>
          <m:e>
            <m:r>
              <m:rPr/>
              <m:t>V</m:t>
            </m:r>
            <m:r>
              <m:rPr>
                <m:sty m:val="p"/>
              </m:rPr>
              <m:t>,</m:t>
            </m:r>
            <m:r>
              <m:rPr/>
              <m:t>E</m:t>
            </m:r>
          </m:e>
        </m:d>
      </m:oMath>
      <w:r>
        <w:t xml:space="preserve"> 和一组收益函数 </w:t>
      </w:r>
      <m:oMath>
        <m:r>
          <m:rPr>
            <m:sty m:val="p"/>
          </m:rPr>
          <m:t>{</m:t>
        </m:r>
        <m:sSub>
          <m:sSubPr/>
          <m:e>
            <m:r>
              <m:rPr/>
              <m:t>u</m:t>
            </m:r>
          </m:e>
          <m:sub>
            <m:r>
              <m:rPr/>
              <m:t>i</m:t>
            </m:r>
          </m:sub>
        </m:sSub>
        <m:r>
          <m:rPr>
            <m:sty m:val="p"/>
          </m:rPr>
          <m:t>}</m:t>
        </m:r>
      </m:oMath>
      <w:r>
        <w:t xml:space="preserve"> 定义，其中顶点集 </w:t>
      </w:r>
      <m:oMath>
        <m:r>
          <m:rPr/>
          <m:t>V</m:t>
        </m:r>
      </m:oMath>
      <w:r>
        <w:t xml:space="preserve"> 对应参与者集合 </w:t>
      </w:r>
      <m:oMath>
        <m:r>
          <m:rPr>
            <m:sty m:val="p"/>
          </m:rPr>
          <m:t>N</m:t>
        </m:r>
      </m:oMath>
      <w:r>
        <w:t xml:space="preserve">。边集 </w:t>
      </w:r>
      <m:oMath>
        <m:r>
          <m:rPr/>
          <m:t>E</m:t>
        </m:r>
      </m:oMath>
      <w:r>
        <w:t xml:space="preserve"> 编码了交互关系：参与者 </w:t>
      </w:r>
      <m:oMath>
        <m:r>
          <m:rPr/>
          <m:t>i</m:t>
        </m:r>
      </m:oMath>
      <w:r>
        <w:t xml:space="preserve"> 的收益 </w:t>
      </w:r>
      <m:oMath>
        <m:sSub>
          <m:sSubPr/>
          <m:e>
            <m:r>
              <m:rPr/>
              <m:t>u</m:t>
            </m:r>
          </m:e>
          <m:sub>
            <m:r>
              <m:rPr/>
              <m:t>i</m:t>
            </m:r>
          </m:sub>
        </m:sSub>
        <m:d>
          <m:dPr>
            <m:sepChr m:val=""/>
          </m:dPr>
          <m:e>
            <m:r>
              <m:rPr/>
              <m:t>s</m:t>
            </m:r>
          </m:e>
        </m:d>
      </m:oMath>
      <w:r>
        <w:t xml:space="preserve"> 仅依赖于其自身策略 </w:t>
      </w:r>
      <m:oMath>
        <m:sSub>
          <m:sSubPr/>
          <m:e>
            <m:r>
              <m:rPr/>
              <m:t>s</m:t>
            </m:r>
          </m:e>
          <m:sub>
            <m:r>
              <m:rPr/>
              <m:t>i</m:t>
            </m:r>
          </m:sub>
        </m:sSub>
      </m:oMath>
      <w:r>
        <w:t xml:space="preserve"> 及其在图 </w:t>
      </w:r>
      <m:oMath>
        <m:r>
          <m:rPr/>
          <m:t>G</m:t>
        </m:r>
      </m:oMath>
      <w:r>
        <w:t xml:space="preserve"> 中的邻居节点 </w:t>
      </w:r>
      <m:oMath>
        <m:r>
          <m:rPr/>
          <m:t>N</m:t>
        </m:r>
        <m:d>
          <m:dPr>
            <m:sepChr m:val=""/>
          </m:dPr>
          <m:e>
            <m:r>
              <m:rPr/>
              <m:t>i</m:t>
            </m:r>
          </m:e>
        </m:d>
        <m:r>
          <m:rPr>
            <m:sty m:val="p"/>
          </m:rPr>
          <m:t>={</m:t>
        </m:r>
        <m:r>
          <m:rPr/>
          <m:t>j</m:t>
        </m:r>
        <m:r>
          <m:rPr>
            <m:sty m:val="p"/>
          </m:rPr>
          <m:t>∣</m:t>
        </m:r>
        <m:d>
          <m:dPr>
            <m:sepChr m:val=""/>
          </m:dPr>
          <m:e>
            <m:r>
              <m:rPr/>
              <m:t>i</m:t>
            </m:r>
            <m:r>
              <m:rPr>
                <m:sty m:val="p"/>
              </m:rPr>
              <m:t>,</m:t>
            </m:r>
            <m:r>
              <m:rPr/>
              <m:t>j</m:t>
            </m:r>
          </m:e>
        </m:d>
        <m:r>
          <m:rPr>
            <m:sty m:val="p"/>
          </m:rPr>
          <m:t>∈</m:t>
        </m:r>
        <m:r>
          <m:rPr/>
          <m:t>E</m:t>
        </m:r>
        <m:r>
          <m:rPr>
            <m:sty m:val="p"/>
          </m:rPr>
          <m:t>}</m:t>
        </m:r>
      </m:oMath>
      <w:r>
        <w:t xml:space="preserve"> 的策略 </w:t>
      </w:r>
      <m:oMath>
        <m:sSub>
          <m:sSubPr/>
          <m:e>
            <m:r>
              <m:rPr/>
              <m:t>s</m:t>
            </m:r>
          </m:e>
          <m:sub>
            <m:r>
              <m:rPr/>
              <m:t>N</m:t>
            </m:r>
            <m:d>
              <m:dPr>
                <m:sepChr m:val=""/>
              </m:dPr>
              <m:e>
                <m:r>
                  <m:rPr/>
                  <m:t>i</m:t>
                </m:r>
              </m:e>
            </m:d>
          </m:sub>
        </m:sSub>
      </m:oMath>
      <w:r>
        <w:t xml:space="preserve">，即 </w:t>
      </w:r>
      <m:oMath>
        <m:sSub>
          <m:sSubPr/>
          <m:e>
            <m:r>
              <m:rPr/>
              <m:t>u</m:t>
            </m:r>
          </m:e>
          <m:sub>
            <m:r>
              <m:rPr/>
              <m:t>i</m:t>
            </m:r>
          </m:sub>
        </m:sSub>
        <m:d>
          <m:dPr>
            <m:sepChr m:val=""/>
          </m:dPr>
          <m:e>
            <m:r>
              <m:rPr/>
              <m:t>s</m:t>
            </m:r>
          </m:e>
        </m:d>
        <m:r>
          <m:rPr>
            <m:sty m:val="p"/>
          </m:rPr>
          <m:t>=</m:t>
        </m:r>
        <m:sSub>
          <m:sSubPr/>
          <m:e>
            <m:r>
              <m:rPr/>
              <m:t>u</m:t>
            </m:r>
          </m:e>
          <m:sub>
            <m:r>
              <m:rPr/>
              <m:t>i</m:t>
            </m:r>
          </m:sub>
        </m:sSub>
        <m:d>
          <m:dPr>
            <m:sepChr m:val=""/>
          </m:dPr>
          <m:e>
            <m:sSub>
              <m:sSubPr/>
              <m:e>
                <m:r>
                  <m:rPr/>
                  <m:t>s</m:t>
                </m:r>
              </m:e>
              <m:sub>
                <m:r>
                  <m:rPr/>
                  <m:t>i</m:t>
                </m:r>
              </m:sub>
            </m:sSub>
            <m:r>
              <m:rPr>
                <m:sty m:val="p"/>
              </m:rPr>
              <m:t>,</m:t>
            </m:r>
            <m:sSub>
              <m:sSubPr/>
              <m:e>
                <m:r>
                  <m:rPr/>
                  <m:t>s</m:t>
                </m:r>
              </m:e>
              <m:sub>
                <m:r>
                  <m:rPr/>
                  <m:t>N</m:t>
                </m:r>
                <m:d>
                  <m:dPr>
                    <m:sepChr m:val=""/>
                  </m:dPr>
                  <m:e>
                    <m:r>
                      <m:rPr/>
                      <m:t>i</m:t>
                    </m:r>
                  </m:e>
                </m:d>
              </m:sub>
            </m:sSub>
          </m:e>
        </m:d>
      </m:oMath>
      <w:r>
        <w:t xml:space="preserve">。这种局部依赖性使得收益矩阵的存储从 </w:t>
      </w:r>
      <m:oMath>
        <m:r>
          <m:rPr/>
          <m:t>O</m:t>
        </m:r>
        <m:d>
          <m:dPr>
            <m:sepChr m:val=""/>
          </m:dPr>
          <m:e>
            <m:sSup>
              <m:sSupPr/>
              <m:e>
                <m:r>
                  <m:rPr/>
                  <m:t>m</m:t>
                </m:r>
              </m:e>
              <m:sup>
                <m:r>
                  <m:rPr/>
                  <m:t>n</m:t>
                </m:r>
              </m:sup>
            </m:sSup>
          </m:e>
        </m:d>
      </m:oMath>
      <w:r>
        <w:t xml:space="preserve"> 锐减至 </w:t>
      </w:r>
      <m:oMath>
        <m:r>
          <m:rPr/>
          <m:t>O</m:t>
        </m:r>
        <m:d>
          <m:dPr>
            <m:sepChr m:val=""/>
          </m:dPr>
          <m:e>
            <m:r>
              <m:rPr/>
              <m:t>n</m:t>
            </m:r>
            <m:r>
              <m:rPr>
                <m:sty m:val="p"/>
              </m:rPr>
              <m:t>⋅</m:t>
            </m:r>
            <m:sSup>
              <m:sSupPr/>
              <m:e>
                <m:r>
                  <m:rPr/>
                  <m:t>m</m:t>
                </m:r>
              </m:e>
              <m:sup>
                <m:r>
                  <m:rPr/>
                  <m:t>d</m:t>
                </m:r>
                <m:r>
                  <m:rPr>
                    <m:sty m:val="p"/>
                  </m:rPr>
                  <m:t>+</m:t>
                </m:r>
                <m:r>
                  <m:rPr/>
                  <m:t>1</m:t>
                </m:r>
              </m:sup>
            </m:sSup>
          </m:e>
        </m:d>
      </m:oMath>
      <w:r>
        <w:t xml:space="preserve">，其中 </w:t>
      </w:r>
      <m:oMath>
        <m:r>
          <m:rPr/>
          <m:t>d</m:t>
        </m:r>
      </m:oMath>
      <w:r>
        <w:t xml:space="preserve"> 是图 </w:t>
      </w:r>
      <m:oMath>
        <m:r>
          <m:rPr/>
          <m:t>G</m:t>
        </m:r>
      </m:oMath>
      <w:r>
        <w:t xml:space="preserve"> 的最大节点度。图形博弈的自然直觉与许多现实场景吻合，如社交网络中的观点影响、基础设施网络的安全依赖等。</w:t>
      </w:r>
    </w:p>
    <w:p w14:paraId="14B8A91E">
      <w:pPr>
        <w:pStyle w:val="3"/>
      </w:pPr>
      <w:r>
        <w:t xml:space="preserve">图形博弈的表示优势深刻影响了均衡计算复杂性的研究。计算一般图形博弈的纳什均衡依然是PPAD-完全的，这继承了标准式博弈的计算硬度[43]。然而，当交互图具有特殊拓扑结构时，算法可能突破这一障碍。例如，若图 </w:t>
      </w:r>
      <m:oMath>
        <m:r>
          <m:rPr/>
          <m:t>G</m:t>
        </m:r>
      </m:oMath>
      <w:r>
        <w:t xml:space="preserve"> 的</w:t>
      </w:r>
      <w:r>
        <w:rPr>
          <w:b/>
        </w:rPr>
        <w:t>树宽</w:t>
      </w:r>
      <w:r>
        <w:t xml:space="preserve">（treewidth）有界，则存在关于参与者数量 </w:t>
      </w:r>
      <m:oMath>
        <m:r>
          <m:rPr/>
          <m:t>n</m:t>
        </m:r>
      </m:oMath>
      <w:r>
        <w:t xml:space="preserve"> 为多项式时间、关于树宽 </w:t>
      </w:r>
      <m:oMath>
        <m:r>
          <m:rPr/>
          <m:t>k</m:t>
        </m:r>
      </m:oMath>
      <w:r>
        <w:t xml:space="preserve"> 和策略数 </w:t>
      </w:r>
      <m:oMath>
        <m:r>
          <m:rPr/>
          <m:t>m</m:t>
        </m:r>
      </m:oMath>
      <w:r>
        <w:t xml:space="preserve"> 呈指数时间的动态规划算法来求解均衡。这意味着对于诸如树状、环状或网格（网格的树宽为 </w:t>
      </w:r>
      <m:oMath>
        <m:r>
          <m:rPr/>
          <m:t>O</m:t>
        </m:r>
        <m:d>
          <m:dPr>
            <m:sepChr m:val=""/>
          </m:dPr>
          <m:e>
            <m:rad>
              <m:radPr>
                <m:degHide m:val="1"/>
              </m:radPr>
              <m:deg/>
              <m:e>
                <m:r>
                  <m:rPr/>
                  <m:t>n</m:t>
                </m:r>
              </m:e>
            </m:rad>
          </m:e>
        </m:d>
      </m:oMath>
      <w:r>
        <w:t>）等结构，大规模博弈的均衡计算是参数化易处理的。图形博弈的研究也揭示了均衡性质与图结构的深刻联系，例如，在势博弈框架下，特定图结构可保证纯策略均衡的存在性[47]。</w:t>
      </w:r>
    </w:p>
    <w:p w14:paraId="65060C7A">
      <w:pPr>
        <w:pStyle w:val="3"/>
      </w:pPr>
      <w:r>
        <w:rPr>
          <w:b/>
        </w:rPr>
        <w:t>动作图博弈</w:t>
      </w:r>
      <w:r>
        <w:t>（Action-Graph Games, AGG）是图形博弈的一种泛化和系统化发展，提供了更强大的表达能力与压缩效率。在AGG中，参与者并非直接在图节点上互动，而是通过一个</w:t>
      </w:r>
      <w:r>
        <w:rPr>
          <w:b/>
        </w:rPr>
        <w:t>动作图</w:t>
      </w:r>
      <w:r>
        <w:t>来定义效用依赖。该图的节点代表所有参与者可用的原子行动（跨参与者的行动池）。每个参与者选择动作图节点的一个子集作为其策略（纯策略）。参与者的收益取决于：1）其自身选择的行动节点；2）选择图中与其所选节点相邻的行动节点的参与者数量。这种表示巧妙地捕捉了“匿名交互”和“上下文特定独立性”：收益仅依赖于选择特定行动组合的参与者计数分布，而非具体是哪些参与者。AGG能够统一表达图形博弈、多项式博弈以及拥堵博弈，并对具有匿名性或上下文独立性的博弈实现指数级压缩。紧凑表示的代价是增加了模型描述的抽象层次，但其带来的计算潜力是巨大的：在AGG表示下，许多均衡计算算法（如支持枚举、学习动力学）可以更高效地实现。</w:t>
      </w:r>
    </w:p>
    <w:p w14:paraId="13874D9C">
      <w:pPr>
        <w:pStyle w:val="3"/>
      </w:pPr>
      <w:r>
        <w:t>除了图形博弈和AGG，</w:t>
      </w:r>
      <w:r>
        <w:rPr>
          <w:b/>
        </w:rPr>
        <w:t>多项式博弈</w:t>
      </w:r>
      <w:r>
        <w:t>（Polynomial Games）从代数角度提供了另一种紧凑表示。在这种模型中，收益函数被明确表示为关于指示策略变量的多项式。这种表示允许研究者利用来自多项式优化和半定规划的强大工具（如平方和松弛、矩方法）来近似求解均衡。多项式博弈在处理连续策略空间近似或具有复杂代数约束的博弈时显示出独特灵活性。</w:t>
      </w:r>
    </w:p>
    <w:p w14:paraId="2AE48EBD">
      <w:pPr>
        <w:pStyle w:val="3"/>
      </w:pPr>
      <w:r>
        <w:t>这些紧凑表示模型并非仅仅是数据压缩工具；它们从根本上改变了我们建模大规模多智能体系统的方式。它们促使研究者从“全局矩阵”思维转向“局部交互”或“聚合统计”思维，这与分布式计算、网络科学和统计物理中的思想不谋而合。然而，紧凑性也带来了新的挑战。首先，模型的表达能力与紧凑性之间存在权衡：最紧凑的表示可能无法捕捉某些全局依赖关系。其次，尽管描述被压缩，但均衡计算的</w:t>
      </w:r>
      <w:r>
        <w:rPr>
          <w:b/>
        </w:rPr>
        <w:t>计算复杂性</w:t>
      </w:r>
      <w:r>
        <w:t>并未因此消失。如[9]所讨论的，即便对于多项式博弈等结构化子类，寻找精确均衡通常仍是PPAD-难的，尽管可能存在更高效的近似算法。最后，从经验数据中</w:t>
      </w:r>
      <w:r>
        <w:rPr>
          <w:b/>
        </w:rPr>
        <w:t>学习</w:t>
      </w:r>
      <w:r>
        <w:t>此类结构化博弈模型本身就是一个重要的研究问题。</w:t>
      </w:r>
    </w:p>
    <w:bookmarkEnd w:id="96"/>
    <w:p w14:paraId="4FD665BB">
      <w:pPr>
        <w:pStyle w:val="3"/>
      </w:pPr>
      <w:bookmarkStart w:id="97" w:name="结构特性均衡计算与前沿交叉"/>
      <w:r>
        <w:rPr>
          <w:b/>
        </w:rPr>
        <w:t>结构特性、均衡计算与前沿交叉</w:t>
      </w:r>
    </w:p>
    <w:p w14:paraId="6742113E">
      <w:pPr>
        <w:pStyle w:val="3"/>
      </w:pPr>
      <w:r>
        <w:t>对策略式博弈数学结构的深入理解，直接推动了均衡计算算法的发展与对计算复杂性的刻画。纳什均衡的PPAD-完全性结论[43]表明，在最坏情况下，寻找均衡是 computationally intractable 的。这一不可能性定理催生了两个主要研究方向：一是设计</w:t>
      </w:r>
      <w:r>
        <w:rPr>
          <w:b/>
        </w:rPr>
        <w:t>近似均衡</w:t>
      </w:r>
      <w:r>
        <w:t>的高效算法，二是识别</w:t>
      </w:r>
      <w:r>
        <w:rPr>
          <w:b/>
        </w:rPr>
        <w:t>特殊结构博弈</w:t>
      </w:r>
      <w:r>
        <w:t>的多项式时间可解类。</w:t>
      </w:r>
    </w:p>
    <w:p w14:paraId="2103CBA6">
      <w:pPr>
        <w:pStyle w:val="3"/>
      </w:pPr>
      <w:r>
        <w:t xml:space="preserve">在近似均衡方面，研究者寻求计算 </w:t>
      </w:r>
      <m:oMath>
        <m:r>
          <m:rPr/>
          <m:t>ϵ</m:t>
        </m:r>
      </m:oMath>
      <w:r>
        <w:t xml:space="preserve">-近似纳什均衡，即没有参与者能通过单方面偏离获得超过 </w:t>
      </w:r>
      <m:oMath>
        <m:r>
          <m:rPr/>
          <m:t>ϵ</m:t>
        </m:r>
      </m:oMath>
      <w:r>
        <w:t xml:space="preserve"> 的收益改进。一系列精巧算法被提出，例如，基于乘性权重更新（MWU）的无悔学习算法可以高效计算出时间平均意义上的近似相关均衡，这为均衡作为学习结果提供了行为基础。对于 </w:t>
      </w:r>
      <m:oMath>
        <m:r>
          <m:rPr/>
          <m:t>ϵ</m:t>
        </m:r>
      </m:oMath>
      <w:r>
        <w:t xml:space="preserve">-近似纳什均衡，存在拟多项式时间算法，而针对常数 </w:t>
      </w:r>
      <m:oMath>
        <m:r>
          <m:rPr/>
          <m:t>ϵ</m:t>
        </m:r>
      </m:oMath>
      <w:r>
        <w:t xml:space="preserve"> 的多项式时间算法也在不断改进中[9]。这些算法通常利用了收益矩阵的线性性质、平滑技巧或不动点迭代。</w:t>
      </w:r>
    </w:p>
    <w:p w14:paraId="11A07C59">
      <w:pPr>
        <w:pStyle w:val="3"/>
      </w:pPr>
      <w:r>
        <w:t>在特殊结构方面，除了前述基于树宽有界的图形博弈，还有许多其他结构能带来计算上的简化。</w:t>
      </w:r>
      <w:r>
        <w:rPr>
          <w:b/>
        </w:rPr>
        <w:t>零和博弈</w:t>
      </w:r>
      <w:r>
        <w:t>（两人零和）的均衡可通过线性规划在多项式时间内求解，这是均衡计算中最高效的范例。</w:t>
      </w:r>
      <w:r>
        <w:rPr>
          <w:b/>
        </w:rPr>
        <w:t>势博弈</w:t>
      </w:r>
      <w:r>
        <w:t>的均衡对应于一个势函数的极值点，从而将均衡寻找转化为优化问题，在拥堵博弈中尤为有效。</w:t>
      </w:r>
      <w:r>
        <w:rPr>
          <w:b/>
        </w:rPr>
        <w:t>匿名博弈</w:t>
      </w:r>
      <w:r>
        <w:t>（收益仅依赖于自身行动及其他行动的人数统计）也存在拟多项式时间近似方案。对于</w:t>
      </w:r>
      <w:r>
        <w:rPr>
          <w:b/>
        </w:rPr>
        <w:t>双矩阵常数秩博弈</w:t>
      </w:r>
      <w:r>
        <w:t>，其计算复杂性最近得到进一步澄清，rank-3及以上的博弈被证明是PPAD-难的[30]，而rank-1是多项式时间可解的，rank-2的复杂性尚为开放问题。此外，针对具有</w:t>
      </w:r>
      <w:r>
        <w:rPr>
          <w:b/>
        </w:rPr>
        <w:t>均值支付</w:t>
      </w:r>
      <w:r>
        <w:t>或</w:t>
      </w:r>
      <w:r>
        <w:rPr>
          <w:b/>
        </w:rPr>
        <w:t>能量目标</w:t>
      </w:r>
      <w:r>
        <w:t>的博弈，其均衡（或获胜策略）的判定问题具有独特的复杂性分类，如[92]所示，在某些设定下可达到coNP-完全。</w:t>
      </w:r>
    </w:p>
    <w:p w14:paraId="2605BB32">
      <w:pPr>
        <w:pStyle w:val="3"/>
      </w:pPr>
      <w:r>
        <w:t>博弈表示的结构化趋势也与</w:t>
      </w:r>
      <w:r>
        <w:rPr>
          <w:b/>
        </w:rPr>
        <w:t>多智能体系统</w:t>
      </w:r>
      <w:r>
        <w:t>和</w:t>
      </w:r>
      <w:r>
        <w:rPr>
          <w:b/>
        </w:rPr>
        <w:t>人工智能</w:t>
      </w:r>
      <w:r>
        <w:t>的前沿深度交融。在多智能体强化学习中，策略式博弈是分析阶段博弈或元博弈的基本单元。经验博弈论分析（Empirical Game-Theoretic Analysis, EGTA）通过模拟或真实交互数据，为复杂系统（如《星际争霸》等电子游戏）构建一个精简的、基于经验收益矩阵的元博弈，并在此之上计算均衡，从而指导策略改进[18]。</w:t>
      </w:r>
      <w:r>
        <w:rPr>
          <w:b/>
        </w:rPr>
        <w:t>策略空间响应预言</w:t>
      </w:r>
      <w:r>
        <w:t>（Policy Space Response Oracle, PSRO）框架正是这一思想的算法实现，它迭代地扩充策略集并求解元博弈均衡，以逼近完整博弈的均衡。这些方法将经典博弈论的均衡概念与机器学习的函数逼近、优化技术相结合，为解决超高维策略空间的博弈问题提供了实践路径。</w:t>
      </w:r>
    </w:p>
    <w:p w14:paraId="19B64D5E">
      <w:pPr>
        <w:pStyle w:val="3"/>
      </w:pPr>
      <w:r>
        <w:t>更进一步，对博弈结构的思考已超越经典范式，向</w:t>
      </w:r>
      <w:r>
        <w:rPr>
          <w:b/>
        </w:rPr>
        <w:t>行为博弈论</w:t>
      </w:r>
      <w:r>
        <w:t>、</w:t>
      </w:r>
      <w:r>
        <w:rPr>
          <w:b/>
        </w:rPr>
        <w:t>量子博弈论</w:t>
      </w:r>
      <w:r>
        <w:t>和</w:t>
      </w:r>
      <w:r>
        <w:rPr>
          <w:b/>
        </w:rPr>
        <w:t>平均场博弈</w:t>
      </w:r>
      <w:r>
        <w:t>等前沿扩展。在行为博弈中，参与者可能不具备完全理性，其决策遵循认知层级模型或量化响应均衡（Quantal Response Equilibrium, QRE）。QRE可以视为对纳什均衡的一种随机化光滑，它假设参与者以概率形式选择策略，概率与预期效用的指数成正比[5]。这种模型不仅更符合实验数据，其数学形式（通过logit或probit函数）也常出现在基于熵正则化的强化学习和逆强化学习中。</w:t>
      </w:r>
    </w:p>
    <w:p w14:paraId="3D9925D0">
      <w:pPr>
        <w:pStyle w:val="3"/>
      </w:pPr>
      <w:r>
        <w:t>在量子博弈论中，策略空间被扩展至希尔伯特空间上的酉算子，收益通过量子测量获得。经典的策略式博弈经过特定的“量子化”协议（如EWL协议）后，可能产生超越经典相关均衡的“量子关联均衡”，从而改变均衡集与效率结果，为解决某些协调困境提供了理论上的新途径[32]。量子博弈的结构分析涉及群表示论、算子代数等更复杂的数学工具。</w:t>
      </w:r>
    </w:p>
    <w:p w14:paraId="0964898C">
      <w:pPr>
        <w:pStyle w:val="3"/>
      </w:pPr>
      <w:r>
        <w:t>对于</w:t>
      </w:r>
      <w:r>
        <w:rPr>
          <w:b/>
        </w:rPr>
        <w:t>超大规模</w:t>
      </w:r>
      <w:r>
        <w:t xml:space="preserve">系统（如数千甚至数百万智能体），平均场博弈（Mean Field Games, MFG）及其图变体——图平均场博弈（Graphon Mean Field Games）——提供了可处理的近似框架[50; 68]。在这些模型中，个体的交互通过其与一个“平均场”（即群体策略分布）或一个极限图（图子）的耦合来刻画。均衡由耦合的前向-后向偏微分方程（或积分微分方程）系统描述。从有限 </w:t>
      </w:r>
      <m:oMath>
        <m:r>
          <m:rPr/>
          <m:t>N</m:t>
        </m:r>
      </m:oMath>
      <w:r>
        <w:t xml:space="preserve"> 人博弈到平均场极限的收敛性理论，为将MFG作为近似模型提供了合理性证明[93]。计算MFG均衡的算法，无论是基于数值PDE方法、优化重构（如Mean-Field Occupation Measure Optimization），还是基于深度强化学习的无模型方法[62; 49]，都成为当前研究的热点。</w:t>
      </w:r>
    </w:p>
    <w:bookmarkEnd w:id="97"/>
    <w:p w14:paraId="0DB5F07C">
      <w:pPr>
        <w:pStyle w:val="3"/>
      </w:pPr>
      <w:bookmarkStart w:id="98" w:name="综合审视与未来方向"/>
      <w:r>
        <w:rPr>
          <w:b/>
        </w:rPr>
        <w:t>综合审视与未来方向</w:t>
      </w:r>
    </w:p>
    <w:p w14:paraId="70A84608">
      <w:pPr>
        <w:pStyle w:val="3"/>
      </w:pPr>
      <w:r>
        <w:t>策略式博弈的数学表述从公理化的简洁三元组出发，通过混合策略扩展和最佳应对对应的不动点结构，建立了纳什均衡这一核心概念的坚实基础。这一框架的威力在于其普适性和数学的严谨性。然而，其原初的矩阵表示在可扩展性上的缺陷，促使研究社群发展出图形博弈、动作图博弈等一系列结构化紧凑表示。这些表示不仅是为了应对计算挑战，更是对现实世界互动中普遍存在的局部性、匿名性和对称性等深层结构的抽象与利用。</w:t>
      </w:r>
    </w:p>
    <w:p w14:paraId="32AE59EE">
      <w:pPr>
        <w:pStyle w:val="3"/>
      </w:pPr>
      <w:r>
        <w:t>当前的研究呈现出几个显著的趋势与挑战：</w:t>
      </w:r>
      <w:r>
        <w:rPr>
          <w:b/>
        </w:rPr>
        <w:t>首先</w:t>
      </w:r>
      <w:r>
        <w:t>，表示与计算之间的根本张力依然存在。尽管紧凑表示降低了描述复杂度，但最坏情况下的均衡计算复杂性（PPAD-硬度）并未因此消除，这促使研究向平均情况分析、参数化复杂性和更精细的近似算法方向发展。</w:t>
      </w:r>
      <w:r>
        <w:rPr>
          <w:b/>
        </w:rPr>
        <w:t>其次</w:t>
      </w:r>
      <w:r>
        <w:t>，</w:t>
      </w:r>
      <w:r>
        <w:rPr>
          <w:b/>
        </w:rPr>
        <w:t>学习</w:t>
      </w:r>
      <w:r>
        <w:t>成为连接表示与均衡的关键桥梁。无论是从数据中学习博弈模型的结构（如网络拓扑、收益函数），还是通过多智能体强化学习直接搜索均衡策略，机器学习方法正极大地拓展着博弈论的分析边界。</w:t>
      </w:r>
      <w:r>
        <w:rPr>
          <w:b/>
        </w:rPr>
        <w:t>第三</w:t>
      </w:r>
      <w:r>
        <w:t>，</w:t>
      </w:r>
      <w:r>
        <w:rPr>
          <w:b/>
        </w:rPr>
        <w:t>跨范式融合</w:t>
      </w:r>
      <w:r>
        <w:t>日益深入。经典非合作博弈、行为模型、演化动力学、量子信息、平均场极限等不同范式之间的交互与统一，正在产生新的理论问题和应用场景。例如，在网络安全博弈中，结合行为模型（如前景理论）和动态防御（如移动目标防御）的博弈模型能更真实地刻画攻防交互[34; 7]。</w:t>
      </w:r>
    </w:p>
    <w:p w14:paraId="70AE0985">
      <w:pPr>
        <w:pStyle w:val="3"/>
      </w:pPr>
      <w:r>
        <w:t>未来，策略式博弈的理论发展可能集中于以下几个方向：一是发展</w:t>
      </w:r>
      <w:r>
        <w:rPr>
          <w:b/>
        </w:rPr>
        <w:t>统一的结构化表示理论</w:t>
      </w:r>
      <w:r>
        <w:t>，能够根据交互模式自动选择或生成最有效的紧凑表示。二是深化</w:t>
      </w:r>
      <w:r>
        <w:rPr>
          <w:b/>
        </w:rPr>
        <w:t>均衡计算的逻辑基础与算法下限</w:t>
      </w:r>
      <w:r>
        <w:t>研究，特别是在量子计算模型下，均衡计算复杂度可能会有全新的分类。三是推进</w:t>
      </w:r>
      <w:r>
        <w:rPr>
          <w:b/>
        </w:rPr>
        <w:t>开放与组合博弈论</w:t>
      </w:r>
      <w:r>
        <w:t>，为模块化、层级化的复杂系统（如供应链、交通网络、协议栈）提供可组合的博弈语义与均衡分析工具。四是加强</w:t>
      </w:r>
      <w:r>
        <w:rPr>
          <w:b/>
        </w:rPr>
        <w:t>从现实数据到博弈模型的反向工程</w:t>
      </w:r>
      <w:r>
        <w:t>，利用统计学和机器学习方法从观测到的行为数据中推断潜在的博弈结构、理性类型甚至社会偏好，从而使博弈论更好地服务于社会科学实证研究与智能系统设计。</w:t>
      </w:r>
    </w:p>
    <w:p w14:paraId="0614FB72">
      <w:pPr>
        <w:pStyle w:val="3"/>
      </w:pPr>
      <w:r>
        <w:t>总之，策略式博弈的数学表述与结构特性研究，是一条从抽象公理走向复杂现实应用的深邃路径。它既体现了数学形式化在捕捉互动本质上的强大能力，也揭示了在追求简洁性、可计算性与现实拟合度之间所必须进行的持续权衡与创新。作为非合作博弈理论的基石，对这一领域的深刻理解将继续为分析人类、机器以及人机混合社会的策略行为提供不可或缺的透镜与工具。</w:t>
      </w:r>
    </w:p>
    <w:bookmarkEnd w:id="98"/>
    <w:p w14:paraId="5F65FE70">
      <w:pPr>
        <w:pStyle w:val="3"/>
        <w:numPr>
          <w:ilvl w:val="0"/>
          <w:numId w:val="21"/>
        </w:numPr>
        <w:ind w:left="0" w:leftChars="0" w:firstLine="480" w:firstLineChars="0"/>
        <w:rPr>
          <w:b w:val="0"/>
        </w:rPr>
      </w:pPr>
      <w:bookmarkStart w:id="99" w:name="纳什均衡存在性集合结构与特殊性质"/>
      <w:r>
        <w:t>纳什均衡:存在性、集合结构与特殊性质</w:t>
      </w:r>
    </w:p>
    <w:bookmarkEnd w:id="99"/>
    <w:p w14:paraId="78C7317B">
      <w:pPr>
        <w:pStyle w:val="3"/>
        <w:numPr>
          <w:ilvl w:val="0"/>
          <w:numId w:val="21"/>
        </w:numPr>
        <w:ind w:left="0" w:leftChars="0" w:firstLine="480" w:firstLineChars="0"/>
        <w:rPr>
          <w:b/>
        </w:rPr>
      </w:pPr>
      <w:bookmarkStart w:id="100" w:name="纳什均衡存在性结构与特殊博弈类性质"/>
      <w:r>
        <w:rPr>
          <w:b/>
        </w:rPr>
        <w:t>纳什均衡：存在性、结构与特殊博弈类性质</w:t>
      </w:r>
    </w:p>
    <w:p w14:paraId="79C21163">
      <w:pPr>
        <w:pStyle w:val="3"/>
      </w:pPr>
      <w:r>
        <w:t>纳什均衡作为非合作博弈理论的核心范式，其根本价值在于为理性个体的策略互动提供了一个基于不动点逻辑的预测框架。然而，其预测能力、合理性基础及计算可行性高度依赖于对其存在性条件、集合的几何与代数结构，以及在特定博弈类别中涌现的特殊性质的深刻理解。本小节旨在超越经典教科书对纳什定理的陈述，提供一个融贯的、批判性的综合论述。我们将首先系统阐述纳什均衡存在性证明的数学内核及其与博弈表示结构的内在联系；随后深入剖析均衡集合的复杂几何结构，揭示其与非凸性、多重性及精炼难题的根本关联；最后，聚焦于几类具有特殊结构（对称、匿名、潜在、图形）的博弈，分析这些结构如何不仅保证均衡的存在，更深刻地塑造了均衡的性质、简化了其计算，并为均衡选择与动态调整提供了自然路径。这一剖析将始终贯穿对理论局限性、计算复杂性与行为基础等批判性视角的审视，并为过渡到关于均衡计算与学习的专门讨论做好铺垫。</w:t>
      </w:r>
    </w:p>
    <w:bookmarkEnd w:id="100"/>
    <w:p w14:paraId="0310D134">
      <w:pPr>
        <w:pStyle w:val="3"/>
        <w:numPr>
          <w:ilvl w:val="0"/>
          <w:numId w:val="22"/>
        </w:numPr>
        <w:ind w:left="0" w:leftChars="0" w:firstLine="480" w:firstLineChars="0"/>
        <w:rPr>
          <w:b/>
        </w:rPr>
      </w:pPr>
      <w:bookmarkStart w:id="101" w:name="存在性定理的数学基础从不动点论证到结构性推广"/>
      <w:r>
        <w:rPr>
          <w:b/>
        </w:rPr>
        <w:t>存在性定理的数学基础：从不动点论证到结构性推广</w:t>
      </w:r>
    </w:p>
    <w:p w14:paraId="786D5CD8">
      <w:pPr>
        <w:pStyle w:val="3"/>
      </w:pPr>
      <w:r>
        <w:t>纳什均衡的存在性并非先验真理，而是由博弈的数学结构（策略空间的拓扑性质与收益函数的连续性）所保证的。其证明本质是角谷静夫不动点定理在博弈最佳应对对应上的应用，这直接建立在4.1节所建立的策略式博弈规范模型与最佳应对对应不动点结构之上。</w:t>
      </w:r>
    </w:p>
    <w:p w14:paraId="7AE53E6F">
      <w:pPr>
        <w:pStyle w:val="3"/>
      </w:pPr>
      <w:r>
        <w:rPr>
          <w:b/>
        </w:rPr>
        <w:t>定理 4.2.1 （纳什存在性定理）</w:t>
      </w:r>
      <w:r>
        <w:t xml:space="preserve"> 设 </w:t>
      </w:r>
      <m:oMath>
        <m:r>
          <m:rPr/>
          <m:t>Γ</m:t>
        </m:r>
        <m:r>
          <m:rPr>
            <m:sty m:val="p"/>
          </m:rPr>
          <m:t>=</m:t>
        </m:r>
        <m:d>
          <m:dPr>
            <m:sepChr m:val=""/>
          </m:dPr>
          <m:e>
            <m:r>
              <m:rPr>
                <m:sty m:val="p"/>
              </m:rPr>
              <m:t>N,</m:t>
            </m:r>
            <m:sSub>
              <m:sSubPr/>
              <m:e>
                <m:d>
                  <m:dPr>
                    <m:sepChr m:val=""/>
                  </m:dPr>
                  <m:e>
                    <m:sSub>
                      <m:sSubPr/>
                      <m:e>
                        <m:r>
                          <m:rPr/>
                          <m:t>S</m:t>
                        </m:r>
                      </m:e>
                      <m:sub>
                        <m:r>
                          <m:rPr/>
                          <m:t>i</m:t>
                        </m:r>
                      </m:sub>
                    </m:sSub>
                  </m:e>
                </m:d>
              </m:e>
              <m:sub>
                <m:r>
                  <m:rPr/>
                  <m:t>i</m:t>
                </m:r>
                <m:r>
                  <m:rPr>
                    <m:sty m:val="p"/>
                  </m:rPr>
                  <m:t>∈N</m:t>
                </m:r>
              </m:sub>
            </m:sSub>
            <m:r>
              <m:rPr>
                <m:sty m:val="p"/>
              </m:rPr>
              <m:t>,</m:t>
            </m:r>
            <m:sSub>
              <m:sSubPr/>
              <m:e>
                <m:d>
                  <m:dPr>
                    <m:sepChr m:val=""/>
                  </m:dPr>
                  <m:e>
                    <m:sSub>
                      <m:sSubPr/>
                      <m:e>
                        <m:r>
                          <m:rPr/>
                          <m:t>u</m:t>
                        </m:r>
                      </m:e>
                      <m:sub>
                        <m:r>
                          <m:rPr/>
                          <m:t>i</m:t>
                        </m:r>
                      </m:sub>
                    </m:sSub>
                  </m:e>
                </m:d>
              </m:e>
              <m:sub>
                <m:r>
                  <m:rPr/>
                  <m:t>i</m:t>
                </m:r>
                <m:r>
                  <m:rPr>
                    <m:sty m:val="p"/>
                  </m:rPr>
                  <m:t>∈N</m:t>
                </m:r>
              </m:sub>
            </m:sSub>
          </m:e>
        </m:d>
      </m:oMath>
      <w:r>
        <w:t xml:space="preserve"> 为一个有限策略式博弈，即 </w:t>
      </w:r>
      <m:oMath>
        <m:d>
          <m:dPr>
            <m:begChr m:val="|"/>
            <m:sepChr m:val=""/>
            <m:endChr m:val="|"/>
          </m:dPr>
          <m:e>
            <m:r>
              <m:rPr>
                <m:sty m:val="p"/>
              </m:rPr>
              <m:t>N</m:t>
            </m:r>
          </m:e>
        </m:d>
        <m:r>
          <m:rPr>
            <m:sty m:val="p"/>
          </m:rPr>
          <m:t>=</m:t>
        </m:r>
        <m:r>
          <m:rPr/>
          <m:t>n</m:t>
        </m:r>
        <m:r>
          <m:rPr>
            <m:sty m:val="p"/>
          </m:rPr>
          <m:t>&lt;∞</m:t>
        </m:r>
      </m:oMath>
      <w:r>
        <w:t xml:space="preserve"> 且 </w:t>
      </w:r>
      <m:oMath>
        <m:d>
          <m:dPr>
            <m:begChr m:val="|"/>
            <m:sepChr m:val=""/>
            <m:endChr m:val="|"/>
          </m:dPr>
          <m:e>
            <m:sSub>
              <m:sSubPr/>
              <m:e>
                <m:r>
                  <m:rPr/>
                  <m:t>S</m:t>
                </m:r>
              </m:e>
              <m:sub>
                <m:r>
                  <m:rPr/>
                  <m:t>i</m:t>
                </m:r>
              </m:sub>
            </m:sSub>
          </m:e>
        </m:d>
        <m:r>
          <m:rPr>
            <m:sty m:val="p"/>
          </m:rPr>
          <m:t>&lt;∞</m:t>
        </m:r>
      </m:oMath>
      <w:r>
        <w:t xml:space="preserve"> 对所有 </w:t>
      </w:r>
      <m:oMath>
        <m:r>
          <m:rPr/>
          <m:t>i</m:t>
        </m:r>
      </m:oMath>
      <w:r>
        <w:t xml:space="preserve"> 成立。令 </w:t>
      </w:r>
      <m:oMath>
        <m:sSub>
          <m:sSubPr/>
          <m:e>
            <m:r>
              <m:rPr/>
              <m:t>Σ</m:t>
            </m:r>
          </m:e>
          <m:sub>
            <m:r>
              <m:rPr/>
              <m:t>i</m:t>
            </m:r>
          </m:sub>
        </m:sSub>
        <m:r>
          <m:rPr>
            <m:sty m:val="p"/>
          </m:rPr>
          <m:t>=</m:t>
        </m:r>
        <m:r>
          <m:rPr/>
          <m:t>Δ</m:t>
        </m:r>
        <m:d>
          <m:dPr>
            <m:sepChr m:val=""/>
          </m:dPr>
          <m:e>
            <m:sSub>
              <m:sSubPr/>
              <m:e>
                <m:r>
                  <m:rPr/>
                  <m:t>S</m:t>
                </m:r>
              </m:e>
              <m:sub>
                <m:r>
                  <m:rPr/>
                  <m:t>i</m:t>
                </m:r>
              </m:sub>
            </m:sSub>
          </m:e>
        </m:d>
      </m:oMath>
      <w:r>
        <w:t xml:space="preserve"> 表示玩家 </w:t>
      </w:r>
      <m:oMath>
        <m:r>
          <m:rPr/>
          <m:t>i</m:t>
        </m:r>
      </m:oMath>
      <w:r>
        <w:t xml:space="preserve"> 的混合策略空间（即 </w:t>
      </w:r>
      <m:oMath>
        <m:sSub>
          <m:sSubPr/>
          <m:e>
            <m:r>
              <m:rPr/>
              <m:t>S</m:t>
            </m:r>
          </m:e>
          <m:sub>
            <m:r>
              <m:rPr/>
              <m:t>i</m:t>
            </m:r>
          </m:sub>
        </m:sSub>
      </m:oMath>
      <w:r>
        <w:t xml:space="preserve"> 上的概率单纯形），</w:t>
      </w:r>
      <m:oMath>
        <m:r>
          <m:rPr/>
          <m:t>Σ</m:t>
        </m:r>
        <m:r>
          <m:rPr>
            <m:sty m:val="p"/>
          </m:rPr>
          <m:t>=</m:t>
        </m:r>
        <m:nary>
          <m:naryPr>
            <m:chr m:val="∏"/>
            <m:limLoc m:val="undOvr"/>
            <m:supHide m:val="1"/>
          </m:naryPr>
          <m:sub>
            <m:r>
              <m:rPr/>
              <m:t>i</m:t>
            </m:r>
            <m:r>
              <m:rPr>
                <m:sty m:val="p"/>
              </m:rPr>
              <m:t>∈N</m:t>
            </m:r>
          </m:sub>
          <m:sup>
            <m:r>
              <m:rPr/>
              <m:t>​</m:t>
            </m:r>
          </m:sup>
          <m:e>
            <m:sSub>
              <m:sSubPr/>
              <m:e>
                <m:r>
                  <m:rPr/>
                  <m:t>Σ</m:t>
                </m:r>
              </m:e>
              <m:sub>
                <m:r>
                  <m:rPr/>
                  <m:t>i</m:t>
                </m:r>
              </m:sub>
            </m:sSub>
          </m:e>
        </m:nary>
      </m:oMath>
      <w:r>
        <w:t xml:space="preserve">。则存在一个混合策略组合 </w:t>
      </w:r>
      <m:oMath>
        <m:sSup>
          <m:sSupPr/>
          <m:e>
            <m:r>
              <m:rPr/>
              <m:t>σ</m:t>
            </m:r>
          </m:e>
          <m:sup>
            <m:r>
              <m:rPr>
                <m:sty m:val="p"/>
              </m:rPr>
              <m:t>∗</m:t>
            </m:r>
          </m:sup>
        </m:sSup>
        <m:r>
          <m:rPr>
            <m:sty m:val="p"/>
          </m:rPr>
          <m:t>∈</m:t>
        </m:r>
        <m:r>
          <m:rPr/>
          <m:t>Σ</m:t>
        </m:r>
      </m:oMath>
      <w:r>
        <w:t xml:space="preserve"> 使得对于所有 </w:t>
      </w:r>
      <m:oMath>
        <m:r>
          <m:rPr/>
          <m:t>i</m:t>
        </m:r>
        <m:r>
          <m:rPr>
            <m:sty m:val="p"/>
          </m:rPr>
          <m:t>∈N</m:t>
        </m:r>
      </m:oMath>
      <w:r>
        <w:t xml:space="preserve"> 及所有 </w:t>
      </w:r>
      <m:oMath>
        <m:sSub>
          <m:sSubPr/>
          <m:e>
            <m:r>
              <m:rPr/>
              <m:t>σ</m:t>
            </m:r>
          </m:e>
          <m:sub>
            <m:r>
              <m:rPr/>
              <m:t>i</m:t>
            </m:r>
          </m:sub>
        </m:sSub>
        <m:r>
          <m:rPr>
            <m:sty m:val="p"/>
          </m:rPr>
          <m:t>∈</m:t>
        </m:r>
        <m:sSub>
          <m:sSubPr/>
          <m:e>
            <m:r>
              <m:rPr/>
              <m:t>Σ</m:t>
            </m:r>
          </m:e>
          <m:sub>
            <m:r>
              <m:rPr/>
              <m:t>i</m:t>
            </m:r>
          </m:sub>
        </m:sSub>
      </m:oMath>
      <w:r>
        <w:t xml:space="preserve">，有 </w:t>
      </w:r>
      <m:oMath>
        <m:sSub>
          <m:sSubPr/>
          <m:e>
            <m:r>
              <m:rPr/>
              <m:t>u</m:t>
            </m:r>
          </m:e>
          <m:sub>
            <m:r>
              <m:rPr/>
              <m:t>i</m:t>
            </m:r>
          </m:sub>
        </m:sSub>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r>
          <m:rPr>
            <m:sty m:val="p"/>
          </m:rPr>
          <m:t>≥</m:t>
        </m:r>
        <m:sSub>
          <m:sSubPr/>
          <m:e>
            <m:r>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oMath>
      <w:r>
        <w:t>。</w:t>
      </w:r>
    </w:p>
    <w:p w14:paraId="666C1FBE">
      <w:pPr>
        <w:pStyle w:val="3"/>
      </w:pPr>
      <w:r>
        <w:rPr>
          <w:b/>
        </w:rPr>
        <w:t>证明的核心构造</w:t>
      </w:r>
      <w:r>
        <w:t xml:space="preserve"> 直接利用4.1节定义的联合最佳应对对应 </w:t>
      </w:r>
      <m:oMath>
        <m:r>
          <m:rPr/>
          <m:t>BR</m:t>
        </m:r>
        <m:r>
          <m:rPr>
            <m:sty m:val="p"/>
          </m:rPr>
          <m:t>:</m:t>
        </m:r>
        <m:r>
          <m:rPr/>
          <m:t>Σ</m:t>
        </m:r>
        <m:r>
          <m:rPr>
            <m:sty m:val="p"/>
          </m:rPr>
          <m:t>⇉</m:t>
        </m:r>
        <m:r>
          <m:rPr/>
          <m:t>Σ</m:t>
        </m:r>
      </m:oMath>
      <w:r>
        <w:t xml:space="preserve">。如前一节所述，由于每个玩家的收益函数 </w:t>
      </w:r>
      <m:oMath>
        <m:sSub>
          <m:sSubPr/>
          <m:e>
            <m:r>
              <m:rPr/>
              <m:t>u</m:t>
            </m:r>
          </m:e>
          <m:sub>
            <m:r>
              <m:rPr/>
              <m:t>i</m:t>
            </m:r>
          </m:sub>
        </m:sSub>
      </m:oMath>
      <w:r>
        <w:t xml:space="preserve"> 在自身策略上是线性的，故 </w:t>
      </w:r>
      <m:oMath>
        <m:sSub>
          <m:sSubPr/>
          <m:e>
            <m:r>
              <m:rPr/>
              <m:t>u</m:t>
            </m:r>
          </m:e>
          <m:sub>
            <m:r>
              <m:rPr/>
              <m:t>i</m:t>
            </m:r>
          </m:sub>
        </m:sSub>
        <m:d>
          <m:dPr>
            <m:sepChr m:val=""/>
          </m:dPr>
          <m:e>
            <m:r>
              <m:rPr>
                <m:sty m:val="p"/>
              </m:rPr>
              <m:t>⋅,</m:t>
            </m:r>
            <m:sSub>
              <m:sSubPr/>
              <m:e>
                <m:r>
                  <m:rPr/>
                  <m:t>σ</m:t>
                </m:r>
              </m:e>
              <m:sub>
                <m:r>
                  <m:rPr>
                    <m:sty m:val="p"/>
                  </m:rPr>
                  <m:t>−</m:t>
                </m:r>
                <m:r>
                  <m:rPr/>
                  <m:t>i</m:t>
                </m:r>
              </m:sub>
            </m:sSub>
          </m:e>
        </m:d>
      </m:oMath>
      <w:r>
        <w:t xml:space="preserve"> 是凹的；且 </w:t>
      </w:r>
      <m:oMath>
        <m:sSub>
          <m:sSubPr/>
          <m:e>
            <m:r>
              <m:rPr/>
              <m:t>Σ</m:t>
            </m:r>
          </m:e>
          <m:sub>
            <m:r>
              <m:rPr/>
              <m:t>i</m:t>
            </m:r>
          </m:sub>
        </m:sSub>
      </m:oMath>
      <w:r>
        <w:t xml:space="preserve"> 是紧致凸集，因此个体最佳应对对应 </w:t>
      </w:r>
      <m:oMath>
        <m:r>
          <m:rPr/>
          <m:t>B</m:t>
        </m:r>
        <m:sSub>
          <m:sSubPr/>
          <m:e>
            <m:r>
              <m:rPr/>
              <m:t>R</m:t>
            </m:r>
          </m:e>
          <m:sub>
            <m:r>
              <m:rPr/>
              <m:t>i</m:t>
            </m:r>
          </m:sub>
        </m:sSub>
        <m:d>
          <m:dPr>
            <m:sepChr m:val=""/>
          </m:dPr>
          <m:e>
            <m:sSub>
              <m:sSubPr/>
              <m:e>
                <m:r>
                  <m:rPr/>
                  <m:t>σ</m:t>
                </m:r>
              </m:e>
              <m:sub>
                <m:r>
                  <m:rPr>
                    <m:sty m:val="p"/>
                  </m:rPr>
                  <m:t>−</m:t>
                </m:r>
                <m:r>
                  <m:rPr/>
                  <m:t>i</m:t>
                </m:r>
              </m:sub>
            </m:sSub>
          </m:e>
        </m:d>
        <m:r>
          <m:rPr>
            <m:sty m:val="p"/>
          </m:rPr>
          <m:t>=arg</m:t>
        </m:r>
        <m:sSub>
          <m:sSubPr/>
          <m:e>
            <m:r>
              <m:rPr>
                <m:sty m:val="p"/>
              </m:rPr>
              <m:t>max</m:t>
            </m:r>
          </m:e>
          <m:sub>
            <m:sSub>
              <m:sSubPr/>
              <m:e>
                <m:r>
                  <m:rPr/>
                  <m:t>σ</m:t>
                </m:r>
              </m:e>
              <m:sub>
                <m:r>
                  <m:rPr/>
                  <m:t>i</m:t>
                </m:r>
              </m:sub>
            </m:sSub>
            <m:r>
              <m:rPr>
                <m:sty m:val="p"/>
              </m:rPr>
              <m:t>′∈</m:t>
            </m:r>
            <m:sSub>
              <m:sSubPr/>
              <m:e>
                <m:r>
                  <m:rPr/>
                  <m:t>Σ</m:t>
                </m:r>
              </m:e>
              <m:sub>
                <m:r>
                  <m:rPr/>
                  <m:t>i</m:t>
                </m:r>
              </m:sub>
            </m:sSub>
          </m:sub>
        </m:sSub>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oMath>
      <w:r>
        <w:t xml:space="preserve"> 是非空凸值的。收益函数的连续性保证了 </w:t>
      </w:r>
      <m:oMath>
        <m:r>
          <m:rPr/>
          <m:t>B</m:t>
        </m:r>
        <m:sSub>
          <m:sSubPr/>
          <m:e>
            <m:r>
              <m:rPr/>
              <m:t>R</m:t>
            </m:r>
          </m:e>
          <m:sub>
            <m:r>
              <m:rPr/>
              <m:t>i</m:t>
            </m:r>
          </m:sub>
        </m:sSub>
      </m:oMath>
      <w:r>
        <w:t xml:space="preserve"> 的上半连续性。由此，全局对应 </w:t>
      </w:r>
      <m:oMath>
        <m:r>
          <m:rPr/>
          <m:t>BR</m:t>
        </m:r>
        <m:d>
          <m:dPr>
            <m:sepChr m:val=""/>
          </m:dPr>
          <m:e>
            <m:r>
              <m:rPr/>
              <m:t>σ</m:t>
            </m:r>
          </m:e>
        </m:d>
        <m:r>
          <m:rPr>
            <m:sty m:val="p"/>
          </m:rPr>
          <m:t>=</m:t>
        </m:r>
        <m:nary>
          <m:naryPr>
            <m:chr m:val="∏"/>
            <m:limLoc m:val="undOvr"/>
            <m:supHide m:val="1"/>
          </m:naryPr>
          <m:sub>
            <m:r>
              <m:rPr/>
              <m:t>i</m:t>
            </m:r>
            <m:r>
              <m:rPr>
                <m:sty m:val="p"/>
              </m:rPr>
              <m:t>∈N</m:t>
            </m:r>
          </m:sub>
          <m:sup>
            <m:r>
              <m:rPr/>
              <m:t>​</m:t>
            </m:r>
          </m:sup>
          <m:e>
            <m:r>
              <m:rPr/>
              <m:t>B</m:t>
            </m:r>
          </m:e>
        </m:nary>
        <m:sSub>
          <m:sSubPr/>
          <m:e>
            <m:r>
              <m:rPr/>
              <m:t>R</m:t>
            </m:r>
          </m:e>
          <m:sub>
            <m:r>
              <m:rPr/>
              <m:t>i</m:t>
            </m:r>
          </m:sub>
        </m:sSub>
        <m:d>
          <m:dPr>
            <m:sepChr m:val=""/>
          </m:dPr>
          <m:e>
            <m:sSub>
              <m:sSubPr/>
              <m:e>
                <m:r>
                  <m:rPr/>
                  <m:t>σ</m:t>
                </m:r>
              </m:e>
              <m:sub>
                <m:r>
                  <m:rPr>
                    <m:sty m:val="p"/>
                  </m:rPr>
                  <m:t>−</m:t>
                </m:r>
                <m:r>
                  <m:rPr/>
                  <m:t>i</m:t>
                </m:r>
              </m:sub>
            </m:sSub>
          </m:e>
        </m:d>
      </m:oMath>
      <w:r>
        <w:t xml:space="preserve"> 是一个从非空紧致凸集 </w:t>
      </w:r>
      <m:oMath>
        <m:r>
          <m:rPr/>
          <m:t>Σ</m:t>
        </m:r>
      </m:oMath>
      <w:r>
        <w:t xml:space="preserve"> 到自身的非空、凸值、上半连续的对应。</w:t>
      </w:r>
      <w:r>
        <w:rPr>
          <w:b/>
        </w:rPr>
        <w:t>角谷静夫不动点定理</w:t>
      </w:r>
      <w:r>
        <w:t xml:space="preserve"> 直接适用，保证了 </w:t>
      </w:r>
      <m:oMath>
        <m:r>
          <m:rPr/>
          <m:t>BR</m:t>
        </m:r>
      </m:oMath>
      <w:r>
        <w:t xml:space="preserve"> 至少存在一个不动点 </w:t>
      </w:r>
      <m:oMath>
        <m:sSup>
          <m:sSupPr/>
          <m:e>
            <m:r>
              <m:rPr/>
              <m:t>σ</m:t>
            </m:r>
          </m:e>
          <m:sup>
            <m:r>
              <m:rPr>
                <m:sty m:val="p"/>
              </m:rPr>
              <m:t>∗</m:t>
            </m:r>
          </m:sup>
        </m:sSup>
        <m:r>
          <m:rPr>
            <m:sty m:val="p"/>
          </m:rPr>
          <m:t>∈</m:t>
        </m:r>
        <m:r>
          <m:rPr/>
          <m:t>BR</m:t>
        </m:r>
        <m:d>
          <m:dPr>
            <m:sepChr m:val=""/>
          </m:dPr>
          <m:e>
            <m:sSup>
              <m:sSupPr/>
              <m:e>
                <m:r>
                  <m:rPr/>
                  <m:t>σ</m:t>
                </m:r>
              </m:e>
              <m:sup>
                <m:r>
                  <m:rPr>
                    <m:sty m:val="p"/>
                  </m:rPr>
                  <m:t>∗</m:t>
                </m:r>
              </m:sup>
            </m:sSup>
          </m:e>
        </m:d>
      </m:oMath>
      <w:r>
        <w:t>，该点即为纳什均衡。</w:t>
      </w:r>
    </w:p>
    <w:p w14:paraId="57CC528E">
      <w:pPr>
        <w:pStyle w:val="3"/>
      </w:pPr>
      <w:r>
        <w:t xml:space="preserve">这一证明框架的优雅之处在于其普适性，但其应用前提是策略空间为紧致凸集。对于连续策略空间（如 </w:t>
      </w:r>
      <m:oMath>
        <m:sSub>
          <m:sSubPr/>
          <m:e>
            <m:r>
              <m:rPr/>
              <m:t>S</m:t>
            </m:r>
          </m:e>
          <m:sub>
            <m:r>
              <m:rPr/>
              <m:t>i</m:t>
            </m:r>
          </m:sub>
        </m:sSub>
        <m:r>
          <m:rPr>
            <m:sty m:val="p"/>
          </m:rPr>
          <m:t>⊂</m:t>
        </m:r>
        <m:sSup>
          <m:sSupPr/>
          <m:e>
            <m:r>
              <m:rPr>
                <m:sty m:val="p"/>
              </m:rPr>
              <m:t>ℝ</m:t>
            </m:r>
          </m:e>
          <m:sup>
            <m:r>
              <m:rPr/>
              <m:t>m</m:t>
            </m:r>
          </m:sup>
        </m:sSup>
      </m:oMath>
      <w:r>
        <w:t xml:space="preserve">），需对收益函数施加更强的条件以保证 </w:t>
      </w:r>
      <m:oMath>
        <m:r>
          <m:rPr/>
          <m:t>B</m:t>
        </m:r>
        <m:sSub>
          <m:sSubPr/>
          <m:e>
            <m:r>
              <m:rPr/>
              <m:t>R</m:t>
            </m:r>
          </m:e>
          <m:sub>
            <m:r>
              <m:rPr/>
              <m:t>i</m:t>
            </m:r>
          </m:sub>
        </m:sSub>
        <m:d>
          <m:dPr>
            <m:sepChr m:val=""/>
          </m:dPr>
          <m:e>
            <m:sSub>
              <m:sSubPr/>
              <m:e>
                <m:r>
                  <m:rPr/>
                  <m:t>σ</m:t>
                </m:r>
              </m:e>
              <m:sub>
                <m:r>
                  <m:rPr>
                    <m:sty m:val="p"/>
                  </m:rPr>
                  <m:t>−</m:t>
                </m:r>
                <m:r>
                  <m:rPr/>
                  <m:t>i</m:t>
                </m:r>
              </m:sub>
            </m:sSub>
          </m:e>
        </m:d>
      </m:oMath>
      <w:r>
        <w:t xml:space="preserve"> 的凸值性。</w:t>
      </w:r>
      <w:r>
        <w:rPr>
          <w:b/>
        </w:rPr>
        <w:t>Debreu-Glicksberg-Fan 定理</w:t>
      </w:r>
      <w:r>
        <w:t xml:space="preserve"> 推广了纳什定理：若对于每个玩家 </w:t>
      </w:r>
      <m:oMath>
        <m:r>
          <m:rPr/>
          <m:t>i</m:t>
        </m:r>
      </m:oMath>
      <w:r>
        <w:t xml:space="preserve">，策略空间 </w:t>
      </w:r>
      <m:oMath>
        <m:sSub>
          <m:sSubPr/>
          <m:e>
            <m:r>
              <m:rPr/>
              <m:t>S</m:t>
            </m:r>
          </m:e>
          <m:sub>
            <m:r>
              <m:rPr/>
              <m:t>i</m:t>
            </m:r>
          </m:sub>
        </m:sSub>
      </m:oMath>
      <w:r>
        <w:t xml:space="preserve"> 是一个非空紧致凸的度量空间，收益函数 </w:t>
      </w:r>
      <m:oMath>
        <m:sSub>
          <m:sSubPr/>
          <m:e>
            <m:r>
              <m:rPr/>
              <m:t>u</m:t>
            </m:r>
          </m:e>
          <m:sub>
            <m:r>
              <m:rPr/>
              <m:t>i</m:t>
            </m:r>
          </m:sub>
        </m:sSub>
        <m:r>
          <m:rPr>
            <m:sty m:val="p"/>
          </m:rPr>
          <m:t>:</m:t>
        </m:r>
        <m:r>
          <m:rPr/>
          <m:t>S</m:t>
        </m:r>
        <m:r>
          <m:rPr>
            <m:sty m:val="p"/>
          </m:rPr>
          <m:t>→ℝ</m:t>
        </m:r>
      </m:oMath>
      <w:r>
        <w:t xml:space="preserve"> 在 </w:t>
      </w:r>
      <m:oMath>
        <m:r>
          <m:rPr/>
          <m:t>S</m:t>
        </m:r>
      </m:oMath>
      <w:r>
        <w:t xml:space="preserve"> 上连续且在 </w:t>
      </w:r>
      <m:oMath>
        <m:sSub>
          <m:sSubPr/>
          <m:e>
            <m:r>
              <m:rPr/>
              <m:t>s</m:t>
            </m:r>
          </m:e>
          <m:sub>
            <m:r>
              <m:rPr/>
              <m:t>i</m:t>
            </m:r>
          </m:sub>
        </m:sSub>
      </m:oMath>
      <w:r>
        <w:t xml:space="preserve"> 上是拟凹的，则存在一个纯策略纳什均衡。当纯策略均衡不存在时（如经典的“猜硬币”博弈），混合策略的引入通过将策略空间凸化（</w:t>
      </w:r>
      <m:oMath>
        <m:sSub>
          <m:sSubPr/>
          <m:e>
            <m:r>
              <m:rPr/>
              <m:t>Σ</m:t>
            </m:r>
          </m:e>
          <m:sub>
            <m:r>
              <m:rPr/>
              <m:t>i</m:t>
            </m:r>
          </m:sub>
        </m:sSub>
        <m:r>
          <m:rPr>
            <m:sty m:val="p"/>
          </m:rPr>
          <m:t>=</m:t>
        </m:r>
        <m:r>
          <m:rPr/>
          <m:t>Δ</m:t>
        </m:r>
        <m:d>
          <m:dPr>
            <m:sepChr m:val=""/>
          </m:dPr>
          <m:e>
            <m:sSub>
              <m:sSubPr/>
              <m:e>
                <m:r>
                  <m:rPr/>
                  <m:t>S</m:t>
                </m:r>
              </m:e>
              <m:sub>
                <m:r>
                  <m:rPr/>
                  <m:t>i</m:t>
                </m:r>
              </m:sub>
            </m:sSub>
          </m:e>
        </m:d>
      </m:oMath>
      <w:r>
        <w:t>）并使得收益函数双线性化，自动满足了 Debreu-Glicksberg-Fan 定理的所有条件，从而保证了混合均衡的存在。这正是纳什原初证明的深刻见解。</w:t>
      </w:r>
    </w:p>
    <w:p w14:paraId="6B05CA9A">
      <w:pPr>
        <w:pStyle w:val="3"/>
      </w:pPr>
      <w:r>
        <w:t xml:space="preserve">然而，经典存在性定理依赖于对博弈的完整、显式矩阵表示。正如4.1.3节所指出的，这种表示面临“维数灾难”。幸运的是，均衡存在性可以在更经济的 </w:t>
      </w:r>
      <w:r>
        <w:rPr>
          <w:b/>
        </w:rPr>
        <w:t>紧凑表示</w:t>
      </w:r>
      <w:r>
        <w:t xml:space="preserve"> 下得到保持。例如，在</w:t>
      </w:r>
      <w:r>
        <w:rPr>
          <w:b/>
        </w:rPr>
        <w:t>图形博弈</w:t>
      </w:r>
      <w:r>
        <w:t>中，玩家的收益仅依赖于其在一个图结构中的邻居。策略空间的紧致凸性及收益的局部连续性依然满足，因此纳什定理直接适用。更一般地，</w:t>
      </w:r>
      <w:r>
        <w:rPr>
          <w:b/>
        </w:rPr>
        <w:t>动作图博弈</w:t>
      </w:r>
      <w:r>
        <w:t>或</w:t>
      </w:r>
      <w:r>
        <w:rPr>
          <w:b/>
        </w:rPr>
        <w:t>多项式博弈</w:t>
      </w:r>
      <w:r>
        <w:t>等表示法，通过利用效用函数的可分解性或代数结构，在保持均衡存在性的同时，实现了描述复杂度的指数级压缩。这些表示不仅关乎效率，更反映了现实交互中固有的局部性或匿名性结构，这些结构本身就会影响均衡的集合与性质，这将在本节后续部分详述。</w:t>
      </w:r>
    </w:p>
    <w:bookmarkEnd w:id="101"/>
    <w:p w14:paraId="1D11CCB4">
      <w:pPr>
        <w:pStyle w:val="3"/>
        <w:numPr>
          <w:ilvl w:val="0"/>
          <w:numId w:val="22"/>
        </w:numPr>
        <w:ind w:left="0" w:leftChars="0" w:firstLine="480" w:firstLineChars="0"/>
        <w:rPr>
          <w:b/>
        </w:rPr>
      </w:pPr>
      <w:bookmarkStart w:id="102" w:name="纳什均衡集合的几何拓扑与代数结构"/>
      <w:r>
        <w:rPr>
          <w:b/>
        </w:rPr>
        <w:t>纳什均衡集合的几何、拓扑与代数结构</w:t>
      </w:r>
    </w:p>
    <w:p w14:paraId="0395D0CE">
      <w:pPr>
        <w:pStyle w:val="3"/>
      </w:pPr>
      <w:r>
        <w:t xml:space="preserve">有限博弈的纳什均衡集合 </w:t>
      </w:r>
      <m:oMath>
        <m:r>
          <m:rPr/>
          <m:t>NE</m:t>
        </m:r>
        <m:d>
          <m:dPr>
            <m:sepChr m:val=""/>
          </m:dPr>
          <m:e>
            <m:r>
              <m:rPr/>
              <m:t>Γ</m:t>
            </m:r>
          </m:e>
        </m:d>
      </m:oMath>
      <w:r>
        <w:t xml:space="preserve"> 作为一个数学对象，具有非平凡的几何与代数结构，这些结构直接关系到均衡选择难题、预测的稳健性以及计算复杂性。</w:t>
      </w:r>
    </w:p>
    <w:p w14:paraId="7D8C128D">
      <w:pPr>
        <w:pStyle w:val="3"/>
      </w:pPr>
      <w:r>
        <w:rPr>
          <w:b/>
        </w:rPr>
        <w:t>几何结构：非凸性与分片线性</w:t>
      </w:r>
      <w:r>
        <w:t xml:space="preserve"> 纳什均衡集合 </w:t>
      </w:r>
      <m:oMath>
        <m:r>
          <m:rPr/>
          <m:t>NE</m:t>
        </m:r>
        <m:d>
          <m:dPr>
            <m:sepChr m:val=""/>
          </m:dPr>
          <m:e>
            <m:r>
              <m:rPr/>
              <m:t>Γ</m:t>
            </m:r>
          </m:e>
        </m:d>
      </m:oMath>
      <w:r>
        <w:t xml:space="preserve"> 通常是非凸的，甚至是非连通的。这可以通过一个简单的 </w:t>
      </w:r>
      <m:oMath>
        <m:r>
          <m:rPr/>
          <m:t>2</m:t>
        </m:r>
        <m:r>
          <m:rPr>
            <m:sty m:val="p"/>
          </m:rPr>
          <m:t>×</m:t>
        </m:r>
        <m:r>
          <m:rPr/>
          <m:t>2</m:t>
        </m:r>
      </m:oMath>
      <w:r>
        <w:t xml:space="preserve"> 协调博弈直观理解：存在两个纯策略均衡和一个混合策略均衡，三点不共线，其凸包是一个三角形，但均衡集仅包含这三个点，显然非凸。从代数角度看，混合策略纳什均衡由一组多项式等式和不等式定义：对每个玩家 </w:t>
      </w:r>
      <m:oMath>
        <m:r>
          <m:rPr/>
          <m:t>i</m:t>
        </m:r>
      </m:oMath>
      <w:r>
        <w:t xml:space="preserve"> 和每个纯策略 </w:t>
      </w:r>
      <m:oMath>
        <m:sSub>
          <m:sSubPr/>
          <m:e>
            <m:r>
              <m:rPr/>
              <m:t>s</m:t>
            </m:r>
          </m:e>
          <m:sub>
            <m:r>
              <m:rPr/>
              <m:t>i</m:t>
            </m:r>
          </m:sub>
        </m:sSub>
        <m:r>
          <m:rPr>
            <m:sty m:val="p"/>
          </m:rPr>
          <m:t>,</m:t>
        </m:r>
        <m:sSub>
          <m:sSubPr/>
          <m:e>
            <m:r>
              <m:rPr/>
              <m:t>s</m:t>
            </m:r>
          </m:e>
          <m:sub>
            <m:r>
              <m:rPr/>
              <m:t>i</m:t>
            </m:r>
          </m:sub>
        </m:sSub>
        <m:r>
          <m:rPr>
            <m:sty m:val="p"/>
          </m:rPr>
          <m:t>′∈</m:t>
        </m:r>
        <m:sSub>
          <m:sSubPr/>
          <m:e>
            <m:r>
              <m:rPr/>
              <m:t>S</m:t>
            </m:r>
          </m:e>
          <m:sub>
            <m:r>
              <m:rPr/>
              <m:t>i</m:t>
            </m:r>
          </m:sub>
        </m:sSub>
      </m:oMath>
      <w:r>
        <w:t xml:space="preserve">，有 </w:t>
      </w:r>
      <m:oMath>
        <m:sSub>
          <m:sSubPr/>
          <m:e>
            <m:r>
              <m:rPr/>
              <m:t>σ</m:t>
            </m:r>
          </m:e>
          <m:sub>
            <m:r>
              <m:rPr/>
              <m:t>i</m:t>
            </m:r>
          </m:sub>
        </m:sSub>
        <m:d>
          <m:dPr>
            <m:sepChr m:val=""/>
          </m:dPr>
          <m:e>
            <m:sSub>
              <m:sSubPr/>
              <m:e>
                <m:r>
                  <m:rPr/>
                  <m:t>s</m:t>
                </m:r>
              </m:e>
              <m:sub>
                <m:r>
                  <m:rPr/>
                  <m:t>i</m:t>
                </m:r>
              </m:sub>
            </m:sSub>
          </m:e>
        </m:d>
        <m:r>
          <m:rPr>
            <m:sty m:val="p"/>
          </m:rPr>
          <m:t>&gt;</m:t>
        </m:r>
        <m:r>
          <m:rPr/>
          <m:t>0</m:t>
        </m:r>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oMath>
      <w:r>
        <w:t xml:space="preserve">，且 </w:t>
      </w:r>
      <m:oMath>
        <m:nary>
          <m:naryPr>
            <m:chr m:val="∑"/>
            <m:limLoc m:val="undOvr"/>
            <m:supHide m:val="1"/>
          </m:naryPr>
          <m:sub>
            <m:sSub>
              <m:sSubPr/>
              <m:e>
                <m:r>
                  <m:rPr/>
                  <m:t>s</m:t>
                </m:r>
              </m:e>
              <m:sub>
                <m:r>
                  <m:rPr/>
                  <m:t>i</m:t>
                </m:r>
              </m:sub>
            </m:sSub>
          </m:sub>
          <m:sup>
            <m:r>
              <m:rPr/>
              <m:t>​</m:t>
            </m:r>
          </m:sup>
          <m:e>
            <m:sSub>
              <m:sSubPr/>
              <m:e>
                <m:r>
                  <m:rPr/>
                  <m:t>σ</m:t>
                </m:r>
              </m:e>
              <m:sub>
                <m:r>
                  <m:rPr/>
                  <m:t>i</m:t>
                </m:r>
              </m:sub>
            </m:sSub>
          </m:e>
        </m:nary>
        <m:d>
          <m:dPr>
            <m:sepChr m:val=""/>
          </m:dPr>
          <m:e>
            <m:sSub>
              <m:sSubPr/>
              <m:e>
                <m:r>
                  <m:rPr/>
                  <m:t>s</m:t>
                </m:r>
              </m:e>
              <m:sub>
                <m:r>
                  <m:rPr/>
                  <m:t>i</m:t>
                </m:r>
              </m:sub>
            </m:sSub>
          </m:e>
        </m:d>
        <m:r>
          <m:rPr>
            <m:sty m:val="p"/>
          </m:rPr>
          <m:t>=</m:t>
        </m:r>
        <m:r>
          <m:rPr/>
          <m:t>1</m:t>
        </m:r>
        <m:r>
          <m:rPr>
            <m:sty m:val="p"/>
          </m:rPr>
          <m:t>,</m:t>
        </m:r>
        <m:sSub>
          <m:sSubPr/>
          <m:e>
            <m:r>
              <m:rPr/>
              <m:t>σ</m:t>
            </m:r>
          </m:e>
          <m:sub>
            <m:r>
              <m:rPr/>
              <m:t>i</m:t>
            </m:r>
          </m:sub>
        </m:sSub>
        <m:d>
          <m:dPr>
            <m:sepChr m:val=""/>
          </m:dPr>
          <m:e>
            <m:sSub>
              <m:sSubPr/>
              <m:e>
                <m:r>
                  <m:rPr/>
                  <m:t>s</m:t>
                </m:r>
              </m:e>
              <m:sub>
                <m:r>
                  <m:rPr/>
                  <m:t>i</m:t>
                </m:r>
              </m:sub>
            </m:sSub>
          </m:e>
        </m:d>
        <m:r>
          <m:rPr>
            <m:sty m:val="p"/>
          </m:rPr>
          <m:t>≥</m:t>
        </m:r>
        <m:r>
          <m:rPr/>
          <m:t>0</m:t>
        </m:r>
      </m:oMath>
      <w:r>
        <w:t>。这定义了一个</w:t>
      </w:r>
      <w:r>
        <w:rPr>
          <w:b/>
        </w:rPr>
        <w:t>半代数集</w:t>
      </w:r>
      <w:r>
        <w:t>。对于双矩阵博弈，</w:t>
      </w:r>
      <m:oMath>
        <m:r>
          <m:rPr/>
          <m:t>NE</m:t>
        </m:r>
        <m:d>
          <m:dPr>
            <m:sepChr m:val=""/>
          </m:dPr>
          <m:e>
            <m:r>
              <m:rPr/>
              <m:t>Γ</m:t>
            </m:r>
          </m:e>
        </m:d>
      </m:oMath>
      <w:r>
        <w:t xml:space="preserve"> 可以表示为有限个连通分片的并，每个分片是定义在某个策略支持集组合上的一个凸多面体，其维数由支持集的大小决定。这种 </w:t>
      </w:r>
      <w:r>
        <w:rPr>
          <w:b/>
        </w:rPr>
        <w:t>分片线性结构</w:t>
      </w:r>
      <w:r>
        <w:t xml:space="preserve"> 是 Lemke-Howson 等算法的基础，但同时也意味着均衡集可能非常复杂，包含多个孤立的均衡分量。</w:t>
      </w:r>
    </w:p>
    <w:p w14:paraId="6D1801C2">
      <w:pPr>
        <w:pStyle w:val="3"/>
      </w:pPr>
      <w:r>
        <w:rPr>
          <w:b/>
        </w:rPr>
        <w:t>与相关均衡的包含关系及凸性对比</w:t>
      </w:r>
      <w:r>
        <w:t xml:space="preserve"> </w:t>
      </w:r>
      <w:r>
        <w:rPr>
          <w:b/>
        </w:rPr>
        <w:t>相关均衡</w:t>
      </w:r>
      <w:r>
        <w:t xml:space="preserve">的概念由 Aumann 提出，它允许玩家通过一个公共随机化装置进行协调。形式上，一个相关策略 </w:t>
      </w:r>
      <m:oMath>
        <m:r>
          <m:rPr/>
          <m:t>π</m:t>
        </m:r>
        <m:r>
          <m:rPr>
            <m:sty m:val="p"/>
          </m:rPr>
          <m:t>∈</m:t>
        </m:r>
        <m:r>
          <m:rPr/>
          <m:t>Δ</m:t>
        </m:r>
        <m:d>
          <m:dPr>
            <m:sepChr m:val=""/>
          </m:dPr>
          <m:e>
            <m:r>
              <m:rPr/>
              <m:t>S</m:t>
            </m:r>
          </m:e>
        </m:d>
      </m:oMath>
      <w:r>
        <w:t xml:space="preserve"> 是相关均衡，若满足激励相容约束：</w:t>
      </w:r>
      <m:oMath>
        <m:nary>
          <m:naryPr>
            <m:chr m:val="∑"/>
            <m:limLoc m:val="undOvr"/>
            <m:supHide m:val="1"/>
          </m:naryPr>
          <m:sub>
            <m:sSub>
              <m:sSubPr/>
              <m:e>
                <m:r>
                  <m:rPr/>
                  <m:t>s</m:t>
                </m:r>
              </m:e>
              <m:sub>
                <m:r>
                  <m:rPr>
                    <m:sty m:val="p"/>
                  </m:rPr>
                  <m:t>−</m:t>
                </m:r>
                <m:r>
                  <m:rPr/>
                  <m:t>i</m:t>
                </m:r>
              </m:sub>
            </m:sSub>
          </m:sub>
          <m:sup>
            <m:r>
              <m:rPr/>
              <m:t>​</m:t>
            </m:r>
          </m:sup>
          <m:e>
            <m:r>
              <m:rPr/>
              <m:t>π</m:t>
            </m:r>
          </m:e>
        </m:nary>
        <m:d>
          <m:dPr>
            <m:sepChr m:val=""/>
          </m:dPr>
          <m:e>
            <m:sSub>
              <m:sSubPr/>
              <m:e>
                <m:r>
                  <m:rPr/>
                  <m:t>s</m:t>
                </m:r>
              </m:e>
              <m:sub>
                <m:r>
                  <m:rPr/>
                  <m:t>i</m:t>
                </m:r>
              </m:sub>
            </m:sSub>
            <m:r>
              <m:rPr>
                <m:sty m:val="p"/>
              </m:rPr>
              <m:t>,</m:t>
            </m:r>
            <m:sSub>
              <m:sSubPr/>
              <m:e>
                <m:r>
                  <m:rPr/>
                  <m:t>s</m:t>
                </m:r>
              </m:e>
              <m:sub>
                <m:r>
                  <m:rPr>
                    <m:sty m:val="p"/>
                  </m:rPr>
                  <m:t>−</m:t>
                </m:r>
                <m:r>
                  <m:rPr/>
                  <m:t>i</m:t>
                </m:r>
              </m:sub>
            </m:sSub>
          </m:e>
        </m:d>
        <m:d>
          <m:dPr>
            <m:begChr m:val="["/>
            <m:sepChr m:val=""/>
            <m:endChr m:val="]"/>
          </m:dPr>
          <m:e>
            <m:r>
              <m:rPr/>
              <m:t>1</m:t>
            </m:r>
          </m:e>
        </m:d>
        <m:r>
          <m:rPr>
            <m:sty m:val="p"/>
          </m:rPr>
          <m:t>≥</m:t>
        </m:r>
        <m:r>
          <m:rPr/>
          <m:t>0</m:t>
        </m:r>
        <m:r>
          <m:rPr>
            <m:sty m:val="p"/>
          </m:rPr>
          <m:t>,∀</m:t>
        </m:r>
        <m:r>
          <m:rPr/>
          <m:t>i</m:t>
        </m:r>
        <m:r>
          <m:rPr>
            <m:sty m:val="p"/>
          </m:rPr>
          <m:t>,</m:t>
        </m:r>
        <m:sSub>
          <m:sSubPr/>
          <m:e>
            <m:r>
              <m:rPr/>
              <m:t>s</m:t>
            </m:r>
          </m:e>
          <m:sub>
            <m:r>
              <m:rPr/>
              <m:t>i</m:t>
            </m:r>
          </m:sub>
        </m:sSub>
        <m:r>
          <m:rPr>
            <m:sty m:val="p"/>
          </m:rPr>
          <m:t>,</m:t>
        </m:r>
        <m:sSub>
          <m:sSubPr/>
          <m:e>
            <m:r>
              <m:rPr/>
              <m:t>s</m:t>
            </m:r>
          </m:e>
          <m:sub>
            <m:r>
              <m:rPr/>
              <m:t>i</m:t>
            </m:r>
          </m:sub>
        </m:sSub>
        <m:r>
          <m:rPr>
            <m:sty m:val="p"/>
          </m:rPr>
          <m:t>′</m:t>
        </m:r>
      </m:oMath>
      <w:r>
        <w:t xml:space="preserve">。所有相关均衡的集合 </w:t>
      </w:r>
      <m:oMath>
        <m:r>
          <m:rPr/>
          <m:t>CE</m:t>
        </m:r>
        <m:d>
          <m:dPr>
            <m:sepChr m:val=""/>
          </m:dPr>
          <m:e>
            <m:r>
              <m:rPr/>
              <m:t>Γ</m:t>
            </m:r>
          </m:e>
        </m:d>
      </m:oMath>
      <w:r>
        <w:t xml:space="preserve"> 由有限个线性不等式定义，因此是一个 </w:t>
      </w:r>
      <w:r>
        <w:rPr>
          <w:b/>
        </w:rPr>
        <w:t>凸多面体</w:t>
      </w:r>
      <w:r>
        <w:t xml:space="preserve">。任何混合策略纳什均衡 </w:t>
      </w:r>
      <m:oMath>
        <m:r>
          <m:rPr/>
          <m:t>σ</m:t>
        </m:r>
      </m:oMath>
      <w:r>
        <w:t xml:space="preserve"> 诱导的乘积分布 </w:t>
      </w:r>
      <m:oMath>
        <m:r>
          <m:rPr/>
          <m:t>π</m:t>
        </m:r>
        <m:d>
          <m:dPr>
            <m:sepChr m:val=""/>
          </m:dPr>
          <m:e>
            <m:r>
              <m:rPr/>
              <m:t>s</m:t>
            </m:r>
          </m:e>
        </m:d>
        <m:r>
          <m:rPr>
            <m:sty m:val="p"/>
          </m:rPr>
          <m:t>=</m:t>
        </m:r>
        <m:nary>
          <m:naryPr>
            <m:chr m:val="∏"/>
            <m:limLoc m:val="undOvr"/>
            <m:supHide m:val="1"/>
          </m:naryPr>
          <m:sub>
            <m:r>
              <m:rPr/>
              <m:t>i</m:t>
            </m:r>
          </m:sub>
          <m:sup>
            <m:r>
              <m:rPr/>
              <m:t>​</m:t>
            </m:r>
          </m:sup>
          <m:e>
            <m:sSub>
              <m:sSubPr/>
              <m:e>
                <m:r>
                  <m:rPr/>
                  <m:t>σ</m:t>
                </m:r>
              </m:e>
              <m:sub>
                <m:r>
                  <m:rPr/>
                  <m:t>i</m:t>
                </m:r>
              </m:sub>
            </m:sSub>
          </m:e>
        </m:nary>
        <m:d>
          <m:dPr>
            <m:sepChr m:val=""/>
          </m:dPr>
          <m:e>
            <m:sSub>
              <m:sSubPr/>
              <m:e>
                <m:r>
                  <m:rPr/>
                  <m:t>s</m:t>
                </m:r>
              </m:e>
              <m:sub>
                <m:r>
                  <m:rPr/>
                  <m:t>i</m:t>
                </m:r>
              </m:sub>
            </m:sSub>
          </m:e>
        </m:d>
      </m:oMath>
      <w:r>
        <w:t xml:space="preserve"> 自动满足这些线性约束，故 </w:t>
      </w:r>
      <m:oMath>
        <m:r>
          <m:rPr/>
          <m:t>NE</m:t>
        </m:r>
        <m:d>
          <m:dPr>
            <m:sepChr m:val=""/>
          </m:dPr>
          <m:e>
            <m:r>
              <m:rPr/>
              <m:t>Γ</m:t>
            </m:r>
          </m:e>
        </m:d>
        <m:r>
          <m:rPr>
            <m:sty m:val="p"/>
          </m:rPr>
          <m:t>⊆</m:t>
        </m:r>
        <m:r>
          <m:rPr/>
          <m:t>CE</m:t>
        </m:r>
        <m:d>
          <m:dPr>
            <m:sepChr m:val=""/>
          </m:dPr>
          <m:e>
            <m:r>
              <m:rPr/>
              <m:t>Γ</m:t>
            </m:r>
          </m:e>
        </m:d>
      </m:oMath>
      <w:r>
        <w:t>。关键的是，</w:t>
      </w:r>
      <m:oMath>
        <m:r>
          <m:rPr/>
          <m:t>CE</m:t>
        </m:r>
        <m:d>
          <m:dPr>
            <m:sepChr m:val=""/>
          </m:dPr>
          <m:e>
            <m:r>
              <m:rPr/>
              <m:t>Γ</m:t>
            </m:r>
          </m:e>
        </m:d>
      </m:oMath>
      <w:r>
        <w:t xml:space="preserve"> 通常严格大于 </w:t>
      </w:r>
      <m:oMath>
        <m:r>
          <m:rPr/>
          <m:t>NE</m:t>
        </m:r>
        <m:d>
          <m:dPr>
            <m:sepChr m:val=""/>
          </m:dPr>
          <m:e>
            <m:r>
              <m:rPr/>
              <m:t>Γ</m:t>
            </m:r>
          </m:e>
        </m:d>
      </m:oMath>
      <w:r>
        <w:t xml:space="preserve"> 的凸包。Aumann 的经典例子表明，相关均衡可以实现纳什均衡集（即使是其凸包）之外更高的社会福利。这引出了对“沟通价值”的研究[38]。从几何上看，</w:t>
      </w:r>
      <m:oMath>
        <m:r>
          <m:rPr/>
          <m:t>NE</m:t>
        </m:r>
        <m:d>
          <m:dPr>
            <m:sepChr m:val=""/>
          </m:dPr>
          <m:e>
            <m:r>
              <m:rPr/>
              <m:t>Γ</m:t>
            </m:r>
          </m:e>
        </m:d>
      </m:oMath>
      <w:r>
        <w:t xml:space="preserve"> 被嵌入到一个更大的凸集中，这个凸集由所有“可理性化的”联合行为分布构成，这为从学习和行为角度理解均衡提供了更丰富的框架，并自然衔接至后续关于学习动态的讨论（见4.3节）。</w:t>
      </w:r>
    </w:p>
    <w:p w14:paraId="25EA5897">
      <w:pPr>
        <w:pStyle w:val="3"/>
      </w:pPr>
      <w:r>
        <w:rPr>
          <w:b/>
        </w:rPr>
        <w:t>均衡的多重性与精炼困境</w:t>
      </w:r>
      <w:r>
        <w:t xml:space="preserve"> 除零和博弈等特例外，绝大多数博弈存在多个纳什均衡，包括纯策略和混合策略均衡。这种多重性严重削弱了纳什均衡作为唯一行为预测工具的能力。为解决此问题，</w:t>
      </w:r>
      <w:r>
        <w:rPr>
          <w:b/>
        </w:rPr>
        <w:t>均衡精炼</w:t>
      </w:r>
      <w:r>
        <w:t>理论被发展出来，旨在基于更强的理性或稳健性标准筛选均衡，如子博弈完美均衡、颤抖手完美均衡等。然而，精炼本身常面临存在性难题（某些精炼概念可能排除所有均衡）或更高的计算复杂性。例如，计算颤抖手完美均衡或序贯均衡通常是 PPAD-难的。多重性问题的根源在于纳什均衡的静态定义本身并不蕴含动态调整过程或偏离的“合理性”评估。因此，理解均衡集合的结构，不仅是分类学问题，更是连接静态解概念与动态学习、演化或谈判过程的枢纽。</w:t>
      </w:r>
    </w:p>
    <w:p w14:paraId="10446713">
      <w:pPr>
        <w:pStyle w:val="3"/>
      </w:pPr>
      <w:r>
        <w:rPr>
          <w:b/>
        </w:rPr>
        <w:t>代数结构与特殊博弈类</w:t>
      </w:r>
      <w:r>
        <w:t xml:space="preserve"> 在某些具有特殊代数结构的博弈中，均衡集可以得到更清晰的刻画。例如，在 </w:t>
      </w:r>
      <w:r>
        <w:rPr>
          <w:b/>
        </w:rPr>
        <w:t>二人零和博弈</w:t>
      </w:r>
      <w:r>
        <w:t xml:space="preserve"> 中，纳什均衡集对应于一对对偶线性规划的解集，其值函数唯一，但最优策略集可能是一个凸多面体。在 </w:t>
      </w:r>
      <w:r>
        <w:rPr>
          <w:b/>
        </w:rPr>
        <w:t>势博弈</w:t>
      </w:r>
      <w:r>
        <w:t xml:space="preserve"> 中，纯策略纳什均衡恰好是势函数的局部最优点，这为均衡搜索提供了优化视角。在 </w:t>
      </w:r>
      <w:r>
        <w:rPr>
          <w:b/>
        </w:rPr>
        <w:t>对称博弈</w:t>
      </w:r>
      <w:r>
        <w:t xml:space="preserve"> 中，可以定义对称纳什均衡，其集合结构相对简化，并且对称均衡总是存在（作为对称策略空间上的不动点）。这些特殊结构不仅简化了均衡分析，也暗示了现实博弈中可能普遍存在的、使均衡行为更具预测性的规律性。</w:t>
      </w:r>
    </w:p>
    <w:bookmarkEnd w:id="102"/>
    <w:p w14:paraId="3A1BC9CC">
      <w:pPr>
        <w:pStyle w:val="3"/>
        <w:numPr>
          <w:ilvl w:val="0"/>
          <w:numId w:val="22"/>
        </w:numPr>
        <w:ind w:left="0" w:leftChars="0" w:firstLine="480" w:firstLineChars="0"/>
        <w:rPr>
          <w:b/>
        </w:rPr>
      </w:pPr>
      <w:bookmarkStart w:id="103" w:name="特殊结构博弈中的均衡性质与应用"/>
      <w:r>
        <w:rPr>
          <w:b/>
        </w:rPr>
        <w:t>特殊结构博弈中的均衡性质与应用</w:t>
      </w:r>
    </w:p>
    <w:p w14:paraId="200F8024">
      <w:pPr>
        <w:pStyle w:val="3"/>
      </w:pPr>
      <w:r>
        <w:t>现实世界的策略互动往往不是完全非结构化的。利用这些内在结构，我们不仅能保证均衡存在，更能深刻理解其性质，并在许多情况下为均衡分析和计算提供简化路径，这些计算议题将在4.3节系统展开。</w:t>
      </w:r>
    </w:p>
    <w:p w14:paraId="40B53093">
      <w:pPr>
        <w:pStyle w:val="3"/>
        <w:numPr>
          <w:ilvl w:val="0"/>
          <w:numId w:val="23"/>
        </w:numPr>
        <w:ind w:left="0" w:leftChars="0" w:firstLine="480" w:firstLineChars="0"/>
        <w:rPr>
          <w:b/>
        </w:rPr>
      </w:pPr>
      <w:r>
        <w:rPr>
          <w:b/>
        </w:rPr>
        <w:t>对称与匿名博弈</w:t>
      </w:r>
      <w:r>
        <w:t xml:space="preserve"> 对称博弈假设所有玩家在策略和收益上不可区分。形式上，对任意排列 </w:t>
      </w:r>
      <m:oMath>
        <m:r>
          <m:rPr/>
          <m:t>π</m:t>
        </m:r>
        <m:r>
          <m:rPr>
            <m:sty m:val="p"/>
          </m:rPr>
          <m:t>:N→N</m:t>
        </m:r>
      </m:oMath>
      <w:r>
        <w:t xml:space="preserve">，有 </w:t>
      </w:r>
      <m:oMath>
        <m:sSub>
          <m:sSubPr/>
          <m:e>
            <m:r>
              <m:rPr/>
              <m:t>u</m:t>
            </m:r>
          </m:e>
          <m:sub>
            <m:r>
              <m:rPr/>
              <m:t>i</m:t>
            </m:r>
          </m:sub>
        </m:sSub>
        <m:d>
          <m:dPr>
            <m:sepChr m:val=""/>
          </m:dPr>
          <m:e>
            <m:sSub>
              <m:sSubPr/>
              <m:e>
                <m:r>
                  <m:rPr/>
                  <m:t>s</m:t>
                </m:r>
              </m:e>
              <m:sub>
                <m:r>
                  <m:rPr/>
                  <m:t>1</m:t>
                </m:r>
              </m:sub>
            </m:sSub>
            <m:r>
              <m:rPr>
                <m:sty m:val="p"/>
              </m:rPr>
              <m:t>,...,</m:t>
            </m:r>
            <m:sSub>
              <m:sSubPr/>
              <m:e>
                <m:r>
                  <m:rPr/>
                  <m:t>s</m:t>
                </m:r>
              </m:e>
              <m:sub>
                <m:r>
                  <m:rPr/>
                  <m:t>n</m:t>
                </m:r>
              </m:sub>
            </m:sSub>
          </m:e>
        </m:d>
        <m:r>
          <m:rPr>
            <m:sty m:val="p"/>
          </m:rPr>
          <m:t>=</m:t>
        </m:r>
        <m:sSub>
          <m:sSubPr/>
          <m:e>
            <m:r>
              <m:rPr/>
              <m:t>u</m:t>
            </m:r>
          </m:e>
          <m:sub>
            <m:r>
              <m:rPr/>
              <m:t>π</m:t>
            </m:r>
            <m:d>
              <m:dPr>
                <m:sepChr m:val=""/>
              </m:dPr>
              <m:e>
                <m:r>
                  <m:rPr/>
                  <m:t>i</m:t>
                </m:r>
              </m:e>
            </m:d>
          </m:sub>
        </m:sSub>
        <m:d>
          <m:dPr>
            <m:sepChr m:val=""/>
          </m:dPr>
          <m:e>
            <m:sSub>
              <m:sSubPr/>
              <m:e>
                <m:r>
                  <m:rPr/>
                  <m:t>s</m:t>
                </m:r>
              </m:e>
              <m:sub>
                <m:r>
                  <m:rPr/>
                  <m:t>π</m:t>
                </m:r>
                <m:d>
                  <m:dPr>
                    <m:sepChr m:val=""/>
                  </m:dPr>
                  <m:e>
                    <m:r>
                      <m:rPr/>
                      <m:t>1</m:t>
                    </m:r>
                  </m:e>
                </m:d>
              </m:sub>
            </m:sSub>
            <m:r>
              <m:rPr>
                <m:sty m:val="p"/>
              </m:rPr>
              <m:t>,...,</m:t>
            </m:r>
            <m:sSub>
              <m:sSubPr/>
              <m:e>
                <m:r>
                  <m:rPr/>
                  <m:t>s</m:t>
                </m:r>
              </m:e>
              <m:sub>
                <m:r>
                  <m:rPr/>
                  <m:t>π</m:t>
                </m:r>
                <m:d>
                  <m:dPr>
                    <m:sepChr m:val=""/>
                  </m:dPr>
                  <m:e>
                    <m:r>
                      <m:rPr/>
                      <m:t>n</m:t>
                    </m:r>
                  </m:e>
                </m:d>
              </m:sub>
            </m:sSub>
          </m:e>
        </m:d>
      </m:oMath>
      <w:r>
        <w:t>。</w:t>
      </w:r>
      <w:r>
        <w:rPr>
          <w:b/>
        </w:rPr>
        <w:t>对称纳什均衡</w:t>
      </w:r>
      <w:r>
        <w:t xml:space="preserve"> 是指所有玩家采用相同混合策略的均衡。对称性保证了至少存在一个对称纳什均衡。更重要的是，在对称博弈中，演化博弈论的概念如</w:t>
      </w:r>
      <w:r>
        <w:rPr>
          <w:b/>
        </w:rPr>
        <w:t>演化稳定策略</w:t>
      </w:r>
      <w:r>
        <w:t xml:space="preserve"> 与均衡精炼自然联系。ESS 是纳什均衡的一个子集，要求对小的入侵扰动具有稳健性。在对称协调博弈中，ESS 可以用于在多个纳什均衡中进行选择（例如，风险占优均衡通常是 ESS）。</w:t>
      </w:r>
      <w:r>
        <w:rPr>
          <w:b/>
        </w:rPr>
        <w:t>匿名博弈</w:t>
      </w:r>
      <w:r>
        <w:t xml:space="preserve"> 进一步推广，玩家收益仅依赖于自身行动及其他玩家行动的汇总统计（如选择各策略的人数），而与具体玩家身份无关[5]。这种结构允许收益表示从 </w:t>
      </w:r>
      <m:oMath>
        <m:r>
          <m:rPr/>
          <m:t>O</m:t>
        </m:r>
        <m:d>
          <m:dPr>
            <m:sepChr m:val=""/>
          </m:dPr>
          <m:e>
            <m:sSup>
              <m:sSupPr/>
              <m:e>
                <m:d>
                  <m:dPr>
                    <m:begChr m:val="|"/>
                    <m:sepChr m:val=""/>
                    <m:endChr m:val="|"/>
                  </m:dPr>
                  <m:e>
                    <m:r>
                      <m:rPr/>
                      <m:t>S</m:t>
                    </m:r>
                  </m:e>
                </m:d>
              </m:e>
              <m:sup>
                <m:r>
                  <m:rPr/>
                  <m:t>n</m:t>
                </m:r>
              </m:sup>
            </m:sSup>
          </m:e>
        </m:d>
      </m:oMath>
      <w:r>
        <w:t xml:space="preserve"> 压缩至 </w:t>
      </w:r>
      <m:oMath>
        <m:r>
          <m:rPr/>
          <m:t>O</m:t>
        </m:r>
        <m:d>
          <m:dPr>
            <m:sepChr m:val=""/>
          </m:dPr>
          <m:e>
            <m:sSup>
              <m:sSupPr/>
              <m:e>
                <m:r>
                  <m:rPr/>
                  <m:t>n</m:t>
                </m:r>
              </m:e>
              <m:sup>
                <m:d>
                  <m:dPr>
                    <m:begChr m:val="|"/>
                    <m:sepChr m:val=""/>
                    <m:endChr m:val="|"/>
                  </m:dPr>
                  <m:e>
                    <m:sSub>
                      <m:sSubPr/>
                      <m:e>
                        <m:r>
                          <m:rPr/>
                          <m:t>S</m:t>
                        </m:r>
                      </m:e>
                      <m:sub>
                        <m:r>
                          <m:rPr/>
                          <m:t>i</m:t>
                        </m:r>
                      </m:sub>
                    </m:sSub>
                  </m:e>
                </m:d>
              </m:sup>
            </m:sSup>
          </m:e>
        </m:d>
      </m:oMath>
      <w:r>
        <w:t xml:space="preserve"> 的量级，是实现高效分析的关键。</w:t>
      </w:r>
    </w:p>
    <w:p w14:paraId="508EAAC1">
      <w:pPr>
        <w:pStyle w:val="3"/>
        <w:numPr>
          <w:ilvl w:val="0"/>
          <w:numId w:val="23"/>
        </w:numPr>
        <w:ind w:left="0" w:leftChars="0" w:firstLine="480" w:firstLineChars="0"/>
        <w:rPr>
          <w:b/>
        </w:rPr>
      </w:pPr>
      <w:r>
        <w:rPr>
          <w:b/>
        </w:rPr>
        <w:t>势博弈与拥堵博弈</w:t>
      </w:r>
      <w:r>
        <w:t xml:space="preserve"> 势博弈是博弈论与优化理论之间的一个优美桥梁。如果存在一个势函数 </w:t>
      </w:r>
      <m:oMath>
        <m:r>
          <m:rPr/>
          <m:t>Φ</m:t>
        </m:r>
        <m:r>
          <m:rPr>
            <m:sty m:val="p"/>
          </m:rPr>
          <m:t>:</m:t>
        </m:r>
        <m:r>
          <m:rPr/>
          <m:t>S</m:t>
        </m:r>
        <m:r>
          <m:rPr>
            <m:sty m:val="p"/>
          </m:rPr>
          <m:t>→ℝ</m:t>
        </m:r>
      </m:oMath>
      <w:r>
        <w:t xml:space="preserve"> 使得 </w:t>
      </w:r>
      <m:oMath>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oMath>
      <w:r>
        <w:t xml:space="preserve"> 对所有 </w:t>
      </w:r>
      <m:oMath>
        <m:r>
          <m:rPr/>
          <m:t>i</m:t>
        </m:r>
        <m:r>
          <m:rPr>
            <m:sty m:val="p"/>
          </m:rPr>
          <m:t>,</m:t>
        </m:r>
        <m:sSub>
          <m:sSubPr/>
          <m:e>
            <m:r>
              <m:rPr/>
              <m:t>s</m:t>
            </m:r>
          </m:e>
          <m:sub>
            <m:r>
              <m:rPr/>
              <m:t>i</m:t>
            </m:r>
          </m:sub>
        </m:sSub>
        <m:r>
          <m:rPr>
            <m:sty m:val="p"/>
          </m:rPr>
          <m:t>,</m:t>
        </m:r>
        <m:sSub>
          <m:sSubPr/>
          <m:e>
            <m:r>
              <m:rPr/>
              <m:t>s</m:t>
            </m:r>
          </m:e>
          <m:sub>
            <m:r>
              <m:rPr/>
              <m:t>i</m:t>
            </m:r>
          </m:sub>
        </m:sSub>
        <m:r>
          <m:rPr>
            <m:sty m:val="p"/>
          </m:rPr>
          <m:t>′,</m:t>
        </m:r>
        <m:sSub>
          <m:sSubPr/>
          <m:e>
            <m:r>
              <m:rPr/>
              <m:t>s</m:t>
            </m:r>
          </m:e>
          <m:sub>
            <m:r>
              <m:rPr>
                <m:sty m:val="p"/>
              </m:rPr>
              <m:t>−</m:t>
            </m:r>
            <m:r>
              <m:rPr/>
              <m:t>i</m:t>
            </m:r>
          </m:sub>
        </m:sSub>
      </m:oMath>
      <w:r>
        <w:t xml:space="preserve"> 成立，则该博弈是</w:t>
      </w:r>
      <w:r>
        <w:rPr>
          <w:b/>
        </w:rPr>
        <w:t>精确势博弈</w:t>
      </w:r>
      <w:r>
        <w:t xml:space="preserve">。有限势博弈至少有一个纯策略纳什均衡（对应 </w:t>
      </w:r>
      <m:oMath>
        <m:r>
          <m:rPr/>
          <m:t>Φ</m:t>
        </m:r>
      </m:oMath>
      <w:r>
        <w:t xml:space="preserve"> 的极大值点）。</w:t>
      </w:r>
      <w:r>
        <w:rPr>
          <w:b/>
        </w:rPr>
        <w:t>拥堵博弈</w:t>
      </w:r>
      <w:r>
        <w:t xml:space="preserve"> 是势博弈的一个经典子类，其中玩家选择资源子集（如网络路径），资源成本依赖于使用人数。Rosenthal 构造的势函数 </w:t>
      </w:r>
      <m:oMath>
        <m:r>
          <m:rPr/>
          <m:t>Φ</m:t>
        </m:r>
        <m:d>
          <m:dPr>
            <m:sepChr m:val=""/>
          </m:dPr>
          <m:e>
            <m:r>
              <m:rPr/>
              <m:t>a</m:t>
            </m:r>
          </m:e>
        </m:d>
        <m:r>
          <m:rPr>
            <m:sty m:val="p"/>
          </m:rPr>
          <m:t>=</m:t>
        </m:r>
        <m:nary>
          <m:naryPr>
            <m:chr m:val="∑"/>
            <m:limLoc m:val="undOvr"/>
            <m:supHide m:val="1"/>
          </m:naryPr>
          <m:sub>
            <m:r>
              <m:rPr/>
              <m:t>e</m:t>
            </m:r>
          </m:sub>
          <m:sup>
            <m:r>
              <m:rPr/>
              <m:t>​</m:t>
            </m:r>
          </m:sup>
          <m:e>
            <m:nary>
              <m:naryPr>
                <m:chr m:val="∑"/>
                <m:limLoc m:val="undOvr"/>
              </m:naryPr>
              <m:sub>
                <m:r>
                  <m:rPr/>
                  <m:t>k</m:t>
                </m:r>
                <m:r>
                  <m:rPr>
                    <m:sty m:val="p"/>
                  </m:rPr>
                  <m:t>=</m:t>
                </m:r>
                <m:r>
                  <m:rPr/>
                  <m:t>1</m:t>
                </m:r>
              </m:sub>
              <m:sup>
                <m:sSub>
                  <m:sSubPr/>
                  <m:e>
                    <m:r>
                      <m:rPr/>
                      <m:t>x</m:t>
                    </m:r>
                  </m:e>
                  <m:sub>
                    <m:r>
                      <m:rPr/>
                      <m:t>e</m:t>
                    </m:r>
                  </m:sub>
                </m:sSub>
                <m:d>
                  <m:dPr>
                    <m:sepChr m:val=""/>
                  </m:dPr>
                  <m:e>
                    <m:r>
                      <m:rPr/>
                      <m:t>a</m:t>
                    </m:r>
                  </m:e>
                </m:d>
              </m:sup>
              <m:e>
                <m:sSub>
                  <m:sSubPr/>
                  <m:e>
                    <m:r>
                      <m:rPr/>
                      <m:t>c</m:t>
                    </m:r>
                  </m:e>
                  <m:sub>
                    <m:r>
                      <m:rPr/>
                      <m:t>e</m:t>
                    </m:r>
                  </m:sub>
                </m:sSub>
              </m:e>
            </m:nary>
          </m:e>
        </m:nary>
        <m:d>
          <m:dPr>
            <m:sepChr m:val=""/>
          </m:dPr>
          <m:e>
            <m:r>
              <m:rPr/>
              <m:t>k</m:t>
            </m:r>
          </m:e>
        </m:d>
      </m:oMath>
      <w:r>
        <w:t xml:space="preserve"> 不仅证明了纯均衡的存在，还将均衡搜索与改进路径（一种贪心动力学）的收敛性联系起来。势博弈的均衡动力学性质优良：许多学习算法（如最优响应动态、虚构博弈在势博弈中的变体）能收敛到均衡。</w:t>
      </w:r>
      <w:r>
        <w:rPr>
          <w:b/>
        </w:rPr>
        <w:t>无政府价格</w:t>
      </w:r>
      <w:r>
        <w:t xml:space="preserve"> 分析在拥堵博弈中尤为成熟，用于量化自私行为导致的效率损失，并设计机制（如边际成本定价）来改善均衡效率[94]。</w:t>
      </w:r>
    </w:p>
    <w:p w14:paraId="16C463BA">
      <w:pPr>
        <w:pStyle w:val="3"/>
        <w:numPr>
          <w:ilvl w:val="0"/>
          <w:numId w:val="23"/>
        </w:numPr>
        <w:ind w:left="0" w:leftChars="0" w:firstLine="480" w:firstLineChars="0"/>
        <w:rPr>
          <w:b/>
        </w:rPr>
      </w:pPr>
      <w:r>
        <w:rPr>
          <w:b/>
        </w:rPr>
        <w:t>图形博弈与网络交互</w:t>
      </w:r>
      <w:r>
        <w:t xml:space="preserve"> 图形博弈显式地建模了交互的局部性[23]。玩家位于图的节点上，其收益仅依赖于自身及其邻居的策略。这种表示是指数级紧凑的。均衡存在性由标准定理保证，但计算性质与图结构密切相关。在</w:t>
      </w:r>
      <w:r>
        <w:rPr>
          <w:b/>
        </w:rPr>
        <w:t>树状图或树宽有界</w:t>
      </w:r>
      <w:r>
        <w:t>的图上，计算纳什均衡可能存在高效算法。然而，对于一般图，即使度很小，计算均衡仍是困难的。图形博弈自然地与</w:t>
      </w:r>
      <w:r>
        <w:rPr>
          <w:b/>
        </w:rPr>
        <w:t>网络形成博弈</w:t>
      </w:r>
      <w:r>
        <w:t>关联，后者将网络结构本身内生化。在研究如互联网路由、社交网络或加密货币支付通道网络时，均衡网络拓扑的性质（如效率、稳定性、鲁棒性）成为核心问题[72; 95]。</w:t>
      </w:r>
    </w:p>
    <w:p w14:paraId="700C517A">
      <w:pPr>
        <w:pStyle w:val="3"/>
        <w:numPr>
          <w:ilvl w:val="0"/>
          <w:numId w:val="23"/>
        </w:numPr>
        <w:ind w:left="0" w:leftChars="0" w:firstLine="480" w:firstLineChars="0"/>
        <w:rPr>
          <w:b/>
        </w:rPr>
      </w:pPr>
      <w:r>
        <w:rPr>
          <w:b/>
        </w:rPr>
        <w:t>均值场博弈与大规模极限</w:t>
      </w:r>
      <w:r>
        <w:t xml:space="preserve"> 当玩家数量极大且对称时，纳什均衡的分析可借助于</w:t>
      </w:r>
      <w:r>
        <w:rPr>
          <w:b/>
        </w:rPr>
        <w:t>均值场博弈</w:t>
      </w:r>
      <w:r>
        <w:t xml:space="preserve"> 理论。MFG 通过研究一个代表性玩家与群体分布（均值场）的交互来近似大规模博弈的均衡。在适当条件下，有限 N-玩家博弈的纳什均衡序列会收敛到 MFG 的均衡[48; 96]。MFG 均衡由耦合的前向-后向偏微分方程系统描述，其分析与计算构成一个活跃领域。线性二次 MFG 等特例可显式求解。MFG 框架为分析大规模系统中的战略行为（如人群流动、金融市场、无人机群）提供了可处理的工具[97; 50]。</w:t>
      </w:r>
    </w:p>
    <w:p w14:paraId="3EF827AC">
      <w:pPr>
        <w:pStyle w:val="3"/>
      </w:pPr>
      <w:r>
        <w:rPr>
          <w:b/>
        </w:rPr>
        <w:t>批判性综合与本节结语</w:t>
      </w:r>
      <w:r>
        <w:t xml:space="preserve"> 纳什均衡理论的力量源于其简洁优美的存在性证明和作为理性推断基准的核心地位。然而，其 </w:t>
      </w:r>
      <w:r>
        <w:rPr>
          <w:b/>
        </w:rPr>
        <w:t>多重性</w:t>
      </w:r>
      <w:r>
        <w:t xml:space="preserve">、对 </w:t>
      </w:r>
      <w:r>
        <w:rPr>
          <w:b/>
        </w:rPr>
        <w:t>高阶共同知识</w:t>
      </w:r>
      <w:r>
        <w:t xml:space="preserve"> 的强假设以及均衡集合的 </w:t>
      </w:r>
      <w:r>
        <w:rPr>
          <w:b/>
        </w:rPr>
        <w:t>复杂非凸结构</w:t>
      </w:r>
      <w:r>
        <w:t>，对其作为唯一行为预测工具的地位构成了根本挑战。本节系统剖析了均衡的存在性逻辑、几何特性及其在具有对称性、潜在性、局部交互等特殊结构博弈中的表现。这些特殊结构不仅是理论上的简化案例，更是现实中许多复杂系统（社交网络、交通路由、市场博弈）的抽象，它们为均衡分析和计算提供了突破口。</w:t>
      </w:r>
    </w:p>
    <w:p w14:paraId="38E2A59C">
      <w:pPr>
        <w:pStyle w:val="3"/>
      </w:pPr>
      <w:r>
        <w:t>正是对均衡集合复杂性和特殊结构博弈可解性的深刻认识，引出了下一个核心问题：</w:t>
      </w:r>
      <w:r>
        <w:rPr>
          <w:b/>
        </w:rPr>
        <w:t>在一般情况下，我们能否有效地计算出一个纳什均衡？均衡能否从个体有限理性的学习过程中自然涌现？</w:t>
      </w:r>
      <w:r>
        <w:t xml:space="preserve"> 对这些问题的探索，将直面纳什均衡在操作层面和描述层面所面临的根本性质疑，从而自然地过渡到下一节对计算复杂性、学习动力学与行为基础的集中讨论。</w:t>
      </w:r>
    </w:p>
    <w:bookmarkEnd w:id="103"/>
    <w:p w14:paraId="71407CE9">
      <w:pPr>
        <w:pStyle w:val="3"/>
        <w:numPr>
          <w:ilvl w:val="0"/>
          <w:numId w:val="21"/>
        </w:numPr>
        <w:ind w:left="0" w:leftChars="0" w:firstLine="480" w:firstLineChars="0"/>
        <w:rPr>
          <w:b w:val="0"/>
        </w:rPr>
      </w:pPr>
      <w:bookmarkStart w:id="104" w:name="纳什均衡的计算复杂性"/>
      <w:r>
        <w:t>纳什均衡的计算复杂性</w:t>
      </w:r>
    </w:p>
    <w:p w14:paraId="75BE9581">
      <w:pPr>
        <w:pStyle w:val="3"/>
      </w:pPr>
      <w:r>
        <w:t>纳什均衡作为非合作博弈理论的核心解概念，其存在性由角谷静夫不动点定理优雅地保证。然而，从存在性证明到有效算法的跨越，却揭示了一个深刻的计算复杂性鸿沟。本小节旨在系统性地剖析计算（混合策略）纳什均衡所面临的根本性计算障碍，综述为克服此障碍而发展出的近似算法与针对特殊结构的高效算法，并批判性地评估该领域理论进展与实用诉求之间的张力。计算纳什均衡的复杂性不仅是一个纯粹的计算机科学问题，更对博弈论作为预测和行为规范理论的地位提出了根本性质疑：若均衡在计算上不可企及，那么依赖于无限阶理性推理的均衡概念在描述有限理性主体的行为时，其解释力与指导意义何在？</w:t>
      </w:r>
    </w:p>
    <w:p w14:paraId="50EABE38">
      <w:pPr>
        <w:pStyle w:val="3"/>
      </w:pPr>
      <w:r>
        <w:t xml:space="preserve">我们首先形式化所关注的计算问题。给定一个有限策略式博弈 </w:t>
      </w:r>
      <m:oMath>
        <m:r>
          <m:rPr/>
          <m:t>Γ</m:t>
        </m:r>
        <m:r>
          <m:rPr>
            <m:sty m:val="p"/>
          </m:rPr>
          <m:t>=</m:t>
        </m:r>
        <m:d>
          <m:dPr>
            <m:sepChr m:val=""/>
          </m:dPr>
          <m:e>
            <m:r>
              <m:rPr>
                <m:sty m:val="p"/>
              </m:rPr>
              <m:t>N,{</m:t>
            </m:r>
            <m:sSub>
              <m:sSubPr/>
              <m:e>
                <m:r>
                  <m:rPr/>
                  <m:t>S</m:t>
                </m:r>
              </m:e>
              <m:sub>
                <m:r>
                  <m:rPr/>
                  <m:t>i</m:t>
                </m:r>
              </m:sub>
            </m:sSub>
            <m:sSubSup>
              <m:sSubSupPr/>
              <m:e>
                <m:r>
                  <m:rPr>
                    <m:sty m:val="p"/>
                  </m:rPr>
                  <m:t>}</m:t>
                </m:r>
              </m:e>
              <m:sub>
                <m:r>
                  <m:rPr/>
                  <m:t>i</m:t>
                </m:r>
                <m:r>
                  <m:rPr>
                    <m:sty m:val="p"/>
                  </m:rPr>
                  <m:t>=</m:t>
                </m:r>
                <m:r>
                  <m:rPr/>
                  <m:t>1</m:t>
                </m:r>
              </m:sub>
              <m:sup>
                <m:r>
                  <m:rPr/>
                  <m:t>n</m:t>
                </m:r>
              </m:sup>
            </m:sSubSup>
            <m:r>
              <m:rPr>
                <m:sty m:val="p"/>
              </m:rPr>
              <m:t>,{</m:t>
            </m:r>
            <m:sSub>
              <m:sSubPr/>
              <m:e>
                <m:r>
                  <m:rPr/>
                  <m:t>u</m:t>
                </m:r>
              </m:e>
              <m:sub>
                <m:r>
                  <m:rPr/>
                  <m:t>i</m:t>
                </m:r>
              </m:sub>
            </m:sSub>
            <m:sSubSup>
              <m:sSubSupPr/>
              <m:e>
                <m:r>
                  <m:rPr>
                    <m:sty m:val="p"/>
                  </m:rPr>
                  <m:t>}</m:t>
                </m:r>
              </m:e>
              <m:sub>
                <m:r>
                  <m:rPr/>
                  <m:t>i</m:t>
                </m:r>
                <m:r>
                  <m:rPr>
                    <m:sty m:val="p"/>
                  </m:rPr>
                  <m:t>=</m:t>
                </m:r>
                <m:r>
                  <m:rPr/>
                  <m:t>1</m:t>
                </m:r>
              </m:sub>
              <m:sup>
                <m:r>
                  <m:rPr/>
                  <m:t>n</m:t>
                </m:r>
              </m:sup>
            </m:sSubSup>
          </m:e>
        </m:d>
      </m:oMath>
      <w:r>
        <w:t xml:space="preserve">，其中 </w:t>
      </w:r>
      <m:oMath>
        <m:d>
          <m:dPr>
            <m:begChr m:val="|"/>
            <m:sepChr m:val=""/>
            <m:endChr m:val="|"/>
          </m:dPr>
          <m:e>
            <m:r>
              <m:rPr>
                <m:sty m:val="p"/>
              </m:rPr>
              <m:t>N</m:t>
            </m:r>
          </m:e>
        </m:d>
        <m:r>
          <m:rPr>
            <m:sty m:val="p"/>
          </m:rPr>
          <m:t>=</m:t>
        </m:r>
        <m:r>
          <m:rPr/>
          <m:t>n</m:t>
        </m:r>
      </m:oMath>
      <w:r>
        <w:t xml:space="preserve">， </w:t>
      </w:r>
      <m:oMath>
        <m:d>
          <m:dPr>
            <m:begChr m:val="|"/>
            <m:sepChr m:val=""/>
            <m:endChr m:val="|"/>
          </m:dPr>
          <m:e>
            <m:sSub>
              <m:sSubPr/>
              <m:e>
                <m:r>
                  <m:rPr/>
                  <m:t>S</m:t>
                </m:r>
              </m:e>
              <m:sub>
                <m:r>
                  <m:rPr/>
                  <m:t>i</m:t>
                </m:r>
              </m:sub>
            </m:sSub>
          </m:e>
        </m:d>
        <m:r>
          <m:rPr>
            <m:sty m:val="p"/>
          </m:rPr>
          <m:t>≤</m:t>
        </m:r>
        <m:r>
          <m:rPr/>
          <m:t>m</m:t>
        </m:r>
      </m:oMath>
      <w:r>
        <w:t xml:space="preserve">。目标是计算一个混合策略纳什均衡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。问题的输入规模可视为 </w:t>
      </w:r>
      <m:oMath>
        <m:r>
          <m:rPr/>
          <m:t>n</m:t>
        </m:r>
        <m:r>
          <m:rPr>
            <m:sty m:val="p"/>
          </m:rPr>
          <m:t>⋅</m:t>
        </m:r>
        <m:sSup>
          <m:sSupPr/>
          <m:e>
            <m:r>
              <m:rPr/>
              <m:t>m</m:t>
            </m:r>
          </m:e>
          <m:sup>
            <m:r>
              <m:rPr/>
              <m:t>n</m:t>
            </m:r>
          </m:sup>
        </m:sSup>
      </m:oMath>
      <w:r>
        <w:t>（收益矩阵的显式表示），或利用紧凑表示（如图形博弈）进行指数级压缩。计算复杂性理论关心的是：是否存在一个算法，其运行时间关于输入规模为多项式函数，能够输出一个纳什均衡？自纳什的开创性工作以来，该问题长期悬而未决，直至21世纪初一系列里程碑式的研究将其置于精确的复杂性分类框架下。</w:t>
      </w:r>
    </w:p>
    <w:p w14:paraId="172CBC34">
      <w:pPr>
        <w:pStyle w:val="3"/>
      </w:pPr>
      <w:r>
        <w:rPr>
          <w:b/>
        </w:rPr>
        <w:t>PPAD完全性：计算均衡的根本障碍</w:t>
      </w:r>
    </w:p>
    <w:p w14:paraId="0015DA77">
      <w:pPr>
        <w:pStyle w:val="3"/>
      </w:pPr>
      <w:r>
        <w:t>理解纳什均衡计算复杂性的关键在于</w:t>
      </w:r>
      <w:r>
        <w:rPr>
          <w:b/>
        </w:rPr>
        <w:t>PPAD</w:t>
      </w:r>
      <w:r>
        <w:t xml:space="preserve">（Polynomial Parity Arguments on Directed graphs）复杂性类。该类源于对有向图中总搜索问题（Total Search Problems）的结构性洞察。具体而言，考虑一个有向图 </w:t>
      </w:r>
      <m:oMath>
        <m:r>
          <m:rPr/>
          <m:t>G</m:t>
        </m:r>
        <m:r>
          <m:rPr>
            <m:sty m:val="p"/>
          </m:rPr>
          <m:t>=</m:t>
        </m:r>
        <m:d>
          <m:dPr>
            <m:sepChr m:val=""/>
          </m:dPr>
          <m:e>
            <m:r>
              <m:rPr/>
              <m:t>V</m:t>
            </m:r>
            <m:r>
              <m:rPr>
                <m:sty m:val="p"/>
              </m:rPr>
              <m:t>,</m:t>
            </m:r>
            <m:r>
              <m:rPr/>
              <m:t>E</m:t>
            </m:r>
          </m:e>
        </m:d>
      </m:oMath>
      <w:r>
        <w:t>，其中每个顶点的入度和出度均不超过1。显然，这样的图中，若存在一个源点（入度为0，出度为1），则必存在另一个汇点（入度为1，出度为0）或一个孤立点（入度出度均为0）。寻找这样一个汇点或孤立点的问题构成了PPAD的典型问题。PPAD包含所有那些解的存在性由类似“奇偶性”论证保证，且解可被多项式时间验证的搜索问题。</w:t>
      </w:r>
    </w:p>
    <w:p w14:paraId="65F0CBBB">
      <w:pPr>
        <w:pStyle w:val="3"/>
      </w:pPr>
      <w:r>
        <w:t>纳什均衡的存在性证明本质上是一个不动点论证。Chen, Deng, 和Teng的里程碑工作【Inapproximability of Nash Equilibrium】通过精巧的多步归约，确立了计算两人一般和博弈的一个纳什均衡是</w:t>
      </w:r>
      <w:r>
        <w:rPr>
          <w:b/>
        </w:rPr>
        <w:t>PPAD-完全的</w:t>
      </w:r>
      <w:r>
        <w:t xml:space="preserve">。其证明纲要深刻揭示了均衡计算与不动点计算的等价性： 1. </w:t>
      </w:r>
      <w:r>
        <w:rPr>
          <w:b/>
        </w:rPr>
        <w:t>从电路到不动点</w:t>
      </w:r>
      <w:r>
        <w:t xml:space="preserve">：首先证明，对于一个给定多项式大小布尔电路，计算其一个近似Brouwer不动点属于PPAD-完全问题。这通过模拟电路的逻辑运算构造一个连续函数，使得该函数的任何近似不动点都编码了原电路的一个满足赋值（或证明了其无解）。 2. </w:t>
      </w:r>
      <w:r>
        <w:rPr>
          <w:b/>
        </w:rPr>
        <w:t>从不动点到博弈</w:t>
      </w:r>
      <w:r>
        <w:t xml:space="preserve">：进而，将Brouwer不动点问题嵌入到一个构造的双矩阵博弈 </w:t>
      </w:r>
      <m:oMath>
        <m:d>
          <m:dPr>
            <m:sepChr m:val=""/>
          </m:dPr>
          <m:e>
            <m:r>
              <m:rPr/>
              <m:t>A</m:t>
            </m:r>
            <m:r>
              <m:rPr>
                <m:sty m:val="p"/>
              </m:rPr>
              <m:t>,</m:t>
            </m:r>
            <m:r>
              <m:rPr/>
              <m:t>B</m:t>
            </m:r>
          </m:e>
        </m:d>
      </m:oMath>
      <w:r>
        <w:t xml:space="preserve"> 的收益结构中。构造的关键在于，使得该博弈的任何 </w:t>
      </w:r>
      <m:oMath>
        <m:r>
          <m:rPr/>
          <m:t>ϵ</m:t>
        </m:r>
      </m:oMath>
      <w:r>
        <w:t xml:space="preserve">-近似纳什均衡（定义见后）都隐式地编码了原Brouwer函数的一个近似不动点，从而也编码了电路问题的解。这一归约不仅适用于精确均衡，对于常数因子 </w:t>
      </w:r>
      <m:oMath>
        <m:r>
          <m:rPr/>
          <m:t>ϵ</m:t>
        </m:r>
      </m:oMath>
      <w:r>
        <w:t xml:space="preserve"> 的近似均衡，其PPAD-硬度依然成立【Settling the complexity of computing approximate two-player Nash equilibria】。 这一结果的涵义是深刻的：除非 </w:t>
      </w:r>
      <w:r>
        <w:rPr>
          <w:b/>
        </w:rPr>
        <w:t>PPAD = P</w:t>
      </w:r>
      <w:r>
        <w:t>（这被普遍认为不可能，如同P ≠ NP一样），否则不存在通用的、最坏情况多项式时间的精确算法来计算纳什均衡。这一定理从计算复杂性的角度，为纳什均衡的“可操作性”设置了一个根本性的限制。</w:t>
      </w:r>
    </w:p>
    <w:p w14:paraId="3DDCC106">
      <w:pPr>
        <w:pStyle w:val="3"/>
      </w:pPr>
      <w:r>
        <w:t>对于多人博弈，计算均衡同样是PPAD-完全的。研究进一步表明，即使对于高度结构化的博弈类别，如</w:t>
      </w:r>
      <w:r>
        <w:rPr>
          <w:b/>
        </w:rPr>
        <w:t>多矩阵博弈</w:t>
      </w:r>
      <w:r>
        <w:t>（Polymatrix Games），其中每个玩家的收益是与其他玩家双边互动收益之和，计算均衡仍是PPAD-难的【Computing Approximate Nash Equilibria in Polymatrix Games】。甚至对于</w:t>
      </w:r>
      <w:r>
        <w:rPr>
          <w:b/>
        </w:rPr>
        <w:t>常数秩双矩阵博弈</w:t>
      </w:r>
      <w:r>
        <w:t xml:space="preserve">（Constant Rank Bimatrix Games），其中矩阵 </w:t>
      </w:r>
      <m:oMath>
        <m:d>
          <m:dPr>
            <m:sepChr m:val=""/>
          </m:dPr>
          <m:e>
            <m:r>
              <m:rPr/>
              <m:t>A</m:t>
            </m:r>
            <m:r>
              <m:rPr>
                <m:sty m:val="p"/>
              </m:rPr>
              <m:t>+</m:t>
            </m:r>
            <m:r>
              <m:rPr/>
              <m:t>B</m:t>
            </m:r>
          </m:e>
        </m:d>
      </m:oMath>
      <w:r>
        <w:t xml:space="preserve"> 的秩为常数，当秩 </w:t>
      </w:r>
      <m:oMath>
        <m:r>
          <m:rPr>
            <m:sty m:val="p"/>
          </m:rPr>
          <m:t>≥</m:t>
        </m:r>
        <m:r>
          <m:rPr/>
          <m:t>3</m:t>
        </m:r>
      </m:oMath>
      <w:r>
        <w:t xml:space="preserve"> 时，均衡计算也是PPAD-难的【Constant Rank Bimatrix Games are PPAD-hard】。这些结果不断收紧可能存在高效算法博弈类的范围，凸显了PPAD障碍的普遍性。</w:t>
      </w:r>
    </w:p>
    <w:p w14:paraId="43C55C4A">
      <w:pPr>
        <w:pStyle w:val="3"/>
      </w:pPr>
      <w:r>
        <w:rPr>
          <w:b/>
        </w:rPr>
        <w:t>近似均衡算法：在可计算性与精确性间的权衡</w:t>
      </w:r>
    </w:p>
    <w:p w14:paraId="7D4566AB">
      <w:pPr>
        <w:pStyle w:val="3"/>
      </w:pPr>
      <w:r>
        <w:t>面对精确计算的硬度，一个自然的转向是研究</w:t>
      </w:r>
      <w:r>
        <w:rPr>
          <w:b/>
        </w:rPr>
        <w:t>近似纳什均衡</w:t>
      </w:r>
      <w:r>
        <w:t xml:space="preserve">。给定 </w:t>
      </w:r>
      <m:oMath>
        <m:r>
          <m:rPr/>
          <m:t>ϵ</m:t>
        </m:r>
        <m:r>
          <m:rPr>
            <m:sty m:val="p"/>
          </m:rPr>
          <m:t>&gt;</m:t>
        </m:r>
        <m:r>
          <m:rPr/>
          <m:t>0</m:t>
        </m:r>
      </m:oMath>
      <w:r>
        <w:t xml:space="preserve">，我们定义两种主要的近似概念： * </w:t>
      </w:r>
      <m:oMath>
        <m:r>
          <m:rPr/>
          <m:t>ϵ</m:t>
        </m:r>
      </m:oMath>
      <w:r>
        <w:rPr>
          <w:b/>
        </w:rPr>
        <w:t>-近似纳什均衡 (</w:t>
      </w:r>
      <m:oMath>
        <m:r>
          <m:rPr/>
          <m:t>ϵ</m:t>
        </m:r>
      </m:oMath>
      <w:r>
        <w:rPr>
          <w:b/>
        </w:rPr>
        <w:t>-NE)</w:t>
      </w:r>
      <w:r>
        <w:t xml:space="preserve">：策略组合 </w:t>
      </w:r>
      <m:oMath>
        <m:r>
          <m:rPr/>
          <m:t>σ</m:t>
        </m:r>
      </m:oMath>
      <w:r>
        <w:t xml:space="preserve"> 称为 </w:t>
      </w:r>
      <m:oMath>
        <m:r>
          <m:rPr/>
          <m:t>ϵ</m:t>
        </m:r>
      </m:oMath>
      <w:r>
        <w:t xml:space="preserve">-NE，如果对于每个玩家 </w:t>
      </w:r>
      <m:oMath>
        <m:r>
          <m:rPr/>
          <m:t>i</m:t>
        </m:r>
      </m:oMath>
      <w:r>
        <w:t xml:space="preserve"> 及其任何纯策略 </w:t>
      </w:r>
      <m:oMath>
        <m:sSub>
          <m:sSubPr/>
          <m:e>
            <m:r>
              <m:rPr/>
              <m:t>s</m:t>
            </m:r>
          </m:e>
          <m:sub>
            <m:r>
              <m:rPr/>
              <m:t>i</m:t>
            </m:r>
          </m:sub>
        </m:sSub>
        <m:r>
          <m:rPr>
            <m:sty m:val="p"/>
          </m:rPr>
          <m:t>′∈</m:t>
        </m:r>
        <m:sSub>
          <m:sSubPr/>
          <m:e>
            <m:r>
              <m:rPr/>
              <m:t>S</m:t>
            </m:r>
          </m:e>
          <m:sub>
            <m:r>
              <m:rPr/>
              <m:t>i</m:t>
            </m:r>
          </m:sub>
        </m:sSub>
      </m:oMath>
      <w:r>
        <w:t xml:space="preserve">，满足 </w:t>
      </w: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r>
          <m:rPr/>
          <m:t>ϵ</m:t>
        </m:r>
      </m:oMath>
      <w:r>
        <w:t xml:space="preserve">。这意味着单方面偏离的收益提升不超过 </w:t>
      </w:r>
      <m:oMath>
        <m:r>
          <m:rPr/>
          <m:t>ϵ</m:t>
        </m:r>
      </m:oMath>
      <w:r>
        <w:t xml:space="preserve">。 * </w:t>
      </w:r>
      <m:oMath>
        <m:r>
          <m:rPr/>
          <m:t>ϵ</m:t>
        </m:r>
      </m:oMath>
      <w:r>
        <w:rPr>
          <w:b/>
        </w:rPr>
        <w:t>-良策支持纳什均衡 (</w:t>
      </w:r>
      <m:oMath>
        <m:r>
          <m:rPr/>
          <m:t>ϵ</m:t>
        </m:r>
      </m:oMath>
      <w:r>
        <w:rPr>
          <w:b/>
        </w:rPr>
        <w:t>-WSNE)</w:t>
      </w:r>
      <w:r>
        <w:t xml:space="preserve">：策略组合 </w:t>
      </w:r>
      <m:oMath>
        <m:r>
          <m:rPr/>
          <m:t>σ</m:t>
        </m:r>
      </m:oMath>
      <w:r>
        <w:t xml:space="preserve"> 称为 </w:t>
      </w:r>
      <m:oMath>
        <m:r>
          <m:rPr/>
          <m:t>ϵ</m:t>
        </m:r>
      </m:oMath>
      <w:r>
        <w:t xml:space="preserve">-WSNE，如果对于每个玩家 </w:t>
      </w:r>
      <m:oMath>
        <m:r>
          <m:rPr/>
          <m:t>i</m:t>
        </m:r>
      </m:oMath>
      <w:r>
        <w:t xml:space="preserve"> 以及任何在 </w:t>
      </w:r>
      <m:oMath>
        <m:sSub>
          <m:sSubPr/>
          <m:e>
            <m:r>
              <m:rPr/>
              <m:t>σ</m:t>
            </m:r>
          </m:e>
          <m:sub>
            <m:r>
              <m:rPr/>
              <m:t>i</m:t>
            </m:r>
          </m:sub>
        </m:sSub>
      </m:oMath>
      <w:r>
        <w:t xml:space="preserve"> 中具有正概率的纯策略 </w:t>
      </w:r>
      <m:oMath>
        <m:sSub>
          <m:sSubPr/>
          <m:e>
            <m:r>
              <m:rPr/>
              <m:t>s</m:t>
            </m:r>
          </m:e>
          <m:sub>
            <m:r>
              <m:rPr/>
              <m:t>i</m:t>
            </m:r>
          </m:sub>
        </m:sSub>
      </m:oMath>
      <w:r>
        <w:t xml:space="preserve"> 和任何其他纯策略 </w:t>
      </w:r>
      <m:oMath>
        <m:sSub>
          <m:sSubPr/>
          <m:e>
            <m:r>
              <m:rPr/>
              <m:t>s</m:t>
            </m:r>
          </m:e>
          <m:sub>
            <m:r>
              <m:rPr/>
              <m:t>i</m:t>
            </m:r>
          </m:sub>
        </m:sSub>
        <m:r>
          <m:rPr>
            <m:sty m:val="p"/>
          </m:rPr>
          <m:t>′</m:t>
        </m:r>
      </m:oMath>
      <w:r>
        <w:t xml:space="preserve">，满足 </w:t>
      </w:r>
      <m:oMath>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r>
          <m:rPr/>
          <m:t>ϵ</m:t>
        </m:r>
      </m:oMath>
      <w:r>
        <w:t>。这是一个更强的概念，要求所有被正概率使用的策略本身都是近似最优反应。</w:t>
      </w:r>
    </w:p>
    <w:p w14:paraId="3F89FFB4">
      <w:pPr>
        <w:pStyle w:val="3"/>
      </w:pPr>
      <w:r>
        <w:t xml:space="preserve">近似均衡的研究围绕两个核心问题展开：1）对于给定的 </w:t>
      </w:r>
      <m:oMath>
        <m:r>
          <m:rPr/>
          <m:t>ϵ</m:t>
        </m:r>
      </m:oMath>
      <w:r>
        <w:t xml:space="preserve">，能否在多项式时间内找到 </w:t>
      </w:r>
      <m:oMath>
        <m:r>
          <m:rPr/>
          <m:t>ϵ</m:t>
        </m:r>
      </m:oMath>
      <w:r>
        <w:t xml:space="preserve">-NE 或 </w:t>
      </w:r>
      <m:oMath>
        <m:r>
          <m:rPr/>
          <m:t>ϵ</m:t>
        </m:r>
      </m:oMath>
      <w:r>
        <w:t xml:space="preserve">-WSNE？2）能达到多小的 </w:t>
      </w:r>
      <m:oMath>
        <m:r>
          <m:rPr/>
          <m:t>ϵ</m:t>
        </m:r>
      </m:oMath>
      <w:r>
        <w:t>（即近似度）？</w:t>
      </w:r>
    </w:p>
    <w:p w14:paraId="7D7630A8">
      <w:pPr>
        <w:pStyle w:val="3"/>
      </w:pPr>
      <w:r>
        <w:t>早期突破来自Lipton, Markakis, 和Mehta，他们提出了一种基于</w:t>
      </w:r>
      <w:r>
        <w:rPr>
          <w:b/>
        </w:rPr>
        <w:t>均匀采样支持集</w:t>
      </w:r>
      <w:r>
        <w:t xml:space="preserve">的算法。该算法证明，通过从每个玩家的策略集中随机采样一个大小为 </w:t>
      </w:r>
      <m:oMath>
        <m:r>
          <m:rPr/>
          <m:t>O</m:t>
        </m:r>
        <m:d>
          <m:dPr>
            <m:sepChr m:val=""/>
          </m:dPr>
          <m:e>
            <m:r>
              <m:rPr>
                <m:sty m:val="p"/>
              </m:rPr>
              <m:t>log</m:t>
            </m:r>
            <m:r>
              <m:rPr/>
              <m:t>m</m:t>
            </m:r>
            <m:r>
              <m:rPr>
                <m:sty m:val="p"/>
              </m:rPr>
              <m:t>/</m:t>
            </m:r>
            <m:sSup>
              <m:sSupPr/>
              <m:e>
                <m:r>
                  <m:rPr/>
                  <m:t>ϵ</m:t>
                </m:r>
              </m:e>
              <m:sup>
                <m:r>
                  <m:rPr/>
                  <m:t>2</m:t>
                </m:r>
              </m:sup>
            </m:sSup>
          </m:e>
        </m:d>
      </m:oMath>
      <w:r>
        <w:t xml:space="preserve"> 的子集，并以某种方式在该子集上构造混合策略，可以以高概率得到一个 </w:t>
      </w:r>
      <m:oMath>
        <m:r>
          <m:rPr/>
          <m:t>ϵ</m:t>
        </m:r>
      </m:oMath>
      <w:r>
        <w:t xml:space="preserve">-NE。该算法运行时间为 </w:t>
      </w:r>
      <m:oMath>
        <m:sSup>
          <m:sSupPr/>
          <m:e>
            <m:r>
              <m:rPr/>
              <m:t>n</m:t>
            </m:r>
          </m:e>
          <m:sup>
            <m:r>
              <m:rPr/>
              <m:t>O</m:t>
            </m:r>
            <m:d>
              <m:dPr>
                <m:sepChr m:val=""/>
              </m:dPr>
              <m:e>
                <m:r>
                  <m:rPr>
                    <m:sty m:val="p"/>
                  </m:rPr>
                  <m:t>log</m:t>
                </m:r>
                <m:r>
                  <m:rPr/>
                  <m:t>n</m:t>
                </m:r>
                <m:r>
                  <m:rPr>
                    <m:sty m:val="p"/>
                  </m:rPr>
                  <m:t>/</m:t>
                </m:r>
                <m:sSup>
                  <m:sSupPr/>
                  <m:e>
                    <m:r>
                      <m:rPr/>
                      <m:t>ϵ</m:t>
                    </m:r>
                  </m:e>
                  <m:sup>
                    <m:r>
                      <m:rPr/>
                      <m:t>2</m:t>
                    </m:r>
                  </m:sup>
                </m:sSup>
              </m:e>
            </m:d>
          </m:sup>
        </m:sSup>
      </m:oMath>
      <w:r>
        <w:t>，属于</w:t>
      </w:r>
      <w:r>
        <w:rPr>
          <w:b/>
        </w:rPr>
        <w:t>拟多项式时间</w:t>
      </w:r>
      <w:r>
        <w:t>，首次突破了最坏情况下的指数时间壁垒，但并非真正多项式时间。</w:t>
      </w:r>
    </w:p>
    <w:p w14:paraId="7530948A">
      <w:pPr>
        <w:pStyle w:val="3"/>
      </w:pPr>
      <w:r>
        <w:t xml:space="preserve">寻求多项式时间算法催生了一系列工作，致力于在多项式时间内获得常数因子的近似保证。例如，Daskalakis等人提出了一个算法可以计算 </w:t>
      </w:r>
      <m:oMath>
        <m:r>
          <m:rPr/>
          <m:t>0.38</m:t>
        </m:r>
      </m:oMath>
      <w:r>
        <w:t xml:space="preserve">-NE。对于 </w:t>
      </w:r>
      <m:oMath>
        <m:r>
          <m:rPr/>
          <m:t>ϵ</m:t>
        </m:r>
      </m:oMath>
      <w:r>
        <w:t xml:space="preserve">-WSNE，已知存在多项式时间算法可以计算 </w:t>
      </w:r>
      <m:oMath>
        <m:r>
          <m:rPr/>
          <m:t>0.66</m:t>
        </m:r>
      </m:oMath>
      <w:r>
        <w:t>-WSNE，该算法通过将原博弈的收益矩阵转换为两个零和博弈，并利用零和博弈可高效求解的性质。在</w:t>
      </w:r>
      <w:r>
        <w:rPr>
          <w:b/>
        </w:rPr>
        <w:t>对称双矩阵博弈</w:t>
      </w:r>
      <w:r>
        <w:t xml:space="preserve">这一特殊子类中，可以进一步将近似度提升至 </w:t>
      </w:r>
      <m:oMath>
        <m:r>
          <m:rPr/>
          <m:t>0.5</m:t>
        </m:r>
      </m:oMath>
      <w:r>
        <w:t>-WSNE。</w:t>
      </w:r>
    </w:p>
    <w:p w14:paraId="13DF2E21">
      <w:pPr>
        <w:pStyle w:val="3"/>
      </w:pPr>
      <w:r>
        <w:t>然而，近似算法也存在其局限性。最重要的理论问题是：是否存在一个</w:t>
      </w:r>
      <w:r>
        <w:rPr>
          <w:b/>
        </w:rPr>
        <w:t>全多项式时间近似方案</w:t>
      </w:r>
      <w:r>
        <w:t xml:space="preserve">（FPTAS），即对于任意 </w:t>
      </w:r>
      <m:oMath>
        <m:r>
          <m:rPr/>
          <m:t>ϵ</m:t>
        </m:r>
        <m:r>
          <m:rPr>
            <m:sty m:val="p"/>
          </m:rPr>
          <m:t>&gt;</m:t>
        </m:r>
        <m:r>
          <m:rPr/>
          <m:t>0</m:t>
        </m:r>
      </m:oMath>
      <w:r>
        <w:t xml:space="preserve">，都能在 </w:t>
      </w:r>
      <m:oMath>
        <m:r>
          <m:rPr/>
          <m:t>poly</m:t>
        </m:r>
        <m:d>
          <m:dPr>
            <m:sepChr m:val=""/>
          </m:dPr>
          <m:e>
            <m:r>
              <m:rPr/>
              <m:t>n</m:t>
            </m:r>
            <m:r>
              <m:rPr>
                <m:sty m:val="p"/>
              </m:rPr>
              <m:t>,</m:t>
            </m:r>
            <m:r>
              <m:rPr/>
              <m:t>m</m:t>
            </m:r>
            <m:r>
              <m:rPr>
                <m:sty m:val="p"/>
              </m:rPr>
              <m:t>,</m:t>
            </m:r>
            <m:r>
              <m:rPr/>
              <m:t>1</m:t>
            </m:r>
            <m:r>
              <m:rPr>
                <m:sty m:val="p"/>
              </m:rPr>
              <m:t>/</m:t>
            </m:r>
            <m:r>
              <m:rPr/>
              <m:t>ϵ</m:t>
            </m:r>
          </m:e>
        </m:d>
      </m:oMath>
      <w:r>
        <w:t xml:space="preserve"> 时间内计算出一个 </w:t>
      </w:r>
      <m:oMath>
        <m:r>
          <m:rPr/>
          <m:t>ϵ</m:t>
        </m:r>
      </m:oMath>
      <w:r>
        <w:t xml:space="preserve">-NE？前述的PPAD-硬度强化结果【Inapproximability of Nash Equilibrium; Settling the complexity of computing approximate two-player Nash equilibria】给出了否定的回答：对于某个常数 </w:t>
      </w:r>
      <m:oMath>
        <m:sSub>
          <m:sSubPr/>
          <m:e>
            <m:r>
              <m:rPr/>
              <m:t>ϵ</m:t>
            </m:r>
          </m:e>
          <m:sub>
            <m:r>
              <m:rPr/>
              <m:t>0</m:t>
            </m:r>
          </m:sub>
        </m:sSub>
        <m:r>
          <m:rPr>
            <m:sty m:val="p"/>
          </m:rPr>
          <m:t>&gt;</m:t>
        </m:r>
        <m:r>
          <m:rPr/>
          <m:t>0</m:t>
        </m:r>
      </m:oMath>
      <w:r>
        <w:t xml:space="preserve">（即使该常数非常小），计算 </w:t>
      </w:r>
      <m:oMath>
        <m:sSub>
          <m:sSubPr/>
          <m:e>
            <m:r>
              <m:rPr/>
              <m:t>ϵ</m:t>
            </m:r>
          </m:e>
          <m:sub>
            <m:r>
              <m:rPr/>
              <m:t>0</m:t>
            </m:r>
          </m:sub>
        </m:sSub>
      </m:oMath>
      <w:r>
        <w:t>-NE 仍然是PPAD-完全的。这意味着，除非PPAD = P，否则FPTAS不存在。近似均衡的计算同样面临着不可逾越的常数阈值障碍。</w:t>
      </w:r>
    </w:p>
    <w:p w14:paraId="55DC6233">
      <w:pPr>
        <w:pStyle w:val="3"/>
      </w:pPr>
      <w:r>
        <w:rPr>
          <w:b/>
        </w:rPr>
        <w:t>结构化博弈的高效算法：突破复杂性壁垒的路径</w:t>
      </w:r>
    </w:p>
    <w:p w14:paraId="1DE0A721">
      <w:pPr>
        <w:pStyle w:val="3"/>
      </w:pPr>
      <w:r>
        <w:t>尽管一般博弈的均衡计算是困难的，现实中的许多博弈往往具有特殊的</w:t>
      </w:r>
      <w:r>
        <w:rPr>
          <w:b/>
        </w:rPr>
        <w:t>结构</w:t>
      </w:r>
      <w:r>
        <w:t>，这些结构可以被算法 exploit，从而在多项式时间或参数化时间内求解均衡。这一研究方向体现了算法博弈论的核心思想：通过识别并利用问题的内在结构来克服通用复杂性结论。</w:t>
      </w:r>
    </w:p>
    <w:p w14:paraId="7B54F14F">
      <w:pPr>
        <w:pStyle w:val="3"/>
        <w:widowControl/>
        <w:numPr>
          <w:ilvl w:val="0"/>
          <w:numId w:val="24"/>
        </w:numPr>
        <w:ind w:left="0" w:leftChars="0" w:firstLine="480" w:firstLineChars="0"/>
        <w:rPr>
          <w:b w:val="0"/>
        </w:rPr>
      </w:pPr>
      <w:r>
        <w:rPr>
          <w:b/>
        </w:rPr>
        <w:t>图形博弈与树宽有限结构</w:t>
      </w:r>
      <w:r>
        <w:t xml:space="preserve">： 图形博弈【Graphical Models for Game Theory; Game networks】提供了利用交互局部性的典范。在图形博弈 </w:t>
      </w:r>
      <m:oMath>
        <m:d>
          <m:dPr>
            <m:sepChr m:val=""/>
            <m:ctrlPr>
              <w:rPr>
                <w:rFonts w:ascii="DejaVu Math TeX Gyre" w:hAnsi="DejaVu Math TeX Gyre"/>
              </w:rPr>
            </m:ctrlPr>
          </m:dPr>
          <m:e>
            <m:r>
              <m:rPr/>
              <w:rPr>
                <w:rFonts w:ascii="DejaVu Math TeX Gyre" w:hAnsi="DejaVu Math TeX Gyre"/>
              </w:rPr>
              <m:t>G</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ctrlPr>
              <w:rPr>
                <w:rFonts w:ascii="DejaVu Math TeX Gyre" w:hAnsi="DejaVu Math TeX Gyre"/>
              </w:rPr>
            </m:ctrlPr>
          </m:e>
        </m:d>
      </m:oMath>
      <w:r>
        <w:t xml:space="preserve"> 中，玩家位于图 </w:t>
      </w:r>
      <m:oMath>
        <m:r>
          <m:rPr/>
          <w:rPr>
            <w:rFonts w:ascii="DejaVu Math TeX Gyre" w:hAnsi="DejaVu Math TeX Gyre"/>
          </w:rPr>
          <m:t>G</m:t>
        </m:r>
      </m:oMath>
      <w:r>
        <w:t xml:space="preserve"> 的顶点，收益仅依赖于邻居的策略。当底层图 </w:t>
      </w:r>
      <m:oMath>
        <m:r>
          <m:rPr/>
          <w:rPr>
            <w:rFonts w:ascii="DejaVu Math TeX Gyre" w:hAnsi="DejaVu Math TeX Gyre"/>
          </w:rPr>
          <m:t>G</m:t>
        </m:r>
      </m:oMath>
      <w:r>
        <w:t xml:space="preserve"> 具有</w:t>
      </w:r>
      <w:r>
        <w:rPr>
          <w:b/>
        </w:rPr>
        <w:t>有界树宽</w:t>
      </w:r>
      <w:r>
        <w:t>（bounded treewidth）时，存在基于</w:t>
      </w:r>
      <w:r>
        <w:rPr>
          <w:b/>
        </w:rPr>
        <w:t>树分解</w:t>
      </w:r>
      <w:r>
        <w:t xml:space="preserve">的动态规划算法，可以在关于玩家数量 </w:t>
      </w:r>
      <m:oMath>
        <m:r>
          <m:rPr/>
          <w:rPr>
            <w:rFonts w:ascii="DejaVu Math TeX Gyre" w:hAnsi="DejaVu Math TeX Gyre"/>
          </w:rPr>
          <m:t>n</m:t>
        </m:r>
      </m:oMath>
      <w:r>
        <w:t xml:space="preserve"> 为多项式、关于树宽 </w:t>
      </w:r>
      <m:oMath>
        <m:r>
          <m:rPr/>
          <w:rPr>
            <w:rFonts w:ascii="DejaVu Math TeX Gyre" w:hAnsi="DejaVu Math TeX Gyre"/>
          </w:rPr>
          <m:t>k</m:t>
        </m:r>
      </m:oMath>
      <w:r>
        <w:t xml:space="preserve"> 和最大策略数 </w:t>
      </w:r>
      <m:oMath>
        <m:r>
          <m:rPr/>
          <w:rPr>
            <w:rFonts w:ascii="DejaVu Math TeX Gyre" w:hAnsi="DejaVu Math TeX Gyre"/>
          </w:rPr>
          <m:t>m</m:t>
        </m:r>
      </m:oMath>
      <w:r>
        <w:t xml:space="preserve"> 为指数（即 </w:t>
      </w:r>
      <m:oMath>
        <m:r>
          <m:rPr/>
          <w:rPr>
            <w:rFonts w:ascii="DejaVu Math TeX Gyre" w:hAnsi="DejaVu Math TeX Gyre"/>
          </w:rPr>
          <m:t>f</m:t>
        </m:r>
        <m:d>
          <m:dPr>
            <m:sepChr m:val=""/>
            <m:ctrlPr>
              <w:rPr>
                <w:rFonts w:ascii="DejaVu Math TeX Gyre" w:hAnsi="DejaVu Math TeX Gyre"/>
              </w:rPr>
            </m:ctrlPr>
          </m:dPr>
          <m:e>
            <m:r>
              <m:rPr/>
              <w:rPr>
                <w:rFonts w:ascii="DejaVu Math TeX Gyre" w:hAnsi="DejaVu Math TeX Gyre"/>
              </w:rPr>
              <m:t>k</m:t>
            </m:r>
            <m:r>
              <m:rPr>
                <m:sty m:val="p"/>
              </m:rPr>
              <w:rPr>
                <w:rFonts w:ascii="DejaVu Math TeX Gyre" w:hAnsi="DejaVu Math TeX Gyre"/>
              </w:rPr>
              <m:t>,</m:t>
            </m:r>
            <m:r>
              <m:rPr/>
              <w:rPr>
                <w:rFonts w:ascii="DejaVu Math TeX Gyre" w:hAnsi="DejaVu Math TeX Gyre"/>
              </w:rPr>
              <m:t>m</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poly</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oMath>
      <w:r>
        <w:t xml:space="preserve">）的时间内计算精确纳什均衡。其原理在于，树分解将图映射到一个树结构上，使得博弈的全局均衡条件可以分解为子树上的局部约束，并通过消息传递（动态规划）自底向上合成。这一算法不仅适用于纳什均衡，也可用于计算相关均衡等其他解概念。然而，若树宽无界，即使对于树状图（树宽为1），若玩家策略数 </w:t>
      </w:r>
      <m:oMath>
        <m:r>
          <m:rPr/>
          <w:rPr>
            <w:rFonts w:ascii="DejaVu Math TeX Gyre" w:hAnsi="DejaVu Math TeX Gyre"/>
          </w:rPr>
          <m:t>m</m:t>
        </m:r>
      </m:oMath>
      <w:r>
        <w:t xml:space="preserve"> 无限制，均衡计算问题仍然是PPAD-难的，这凸显了“参数化复杂性”中不同参数（玩家数、策略数、树宽）的微妙作用。</w:t>
      </w:r>
    </w:p>
    <w:p w14:paraId="3DC61E71">
      <w:pPr>
        <w:pStyle w:val="3"/>
        <w:widowControl/>
        <w:numPr>
          <w:ilvl w:val="0"/>
          <w:numId w:val="24"/>
        </w:numPr>
        <w:ind w:left="0" w:leftChars="0" w:firstLine="480" w:firstLineChars="0"/>
        <w:rPr>
          <w:b w:val="0"/>
        </w:rPr>
      </w:pPr>
      <w:r>
        <w:rPr>
          <w:b/>
        </w:rPr>
        <w:t>匿名博弈</w:t>
      </w:r>
      <w:r>
        <w:t xml:space="preserve">： 在匿名博弈中，玩家 </w:t>
      </w:r>
      <m:oMath>
        <m:r>
          <m:rPr/>
          <w:rPr>
            <w:rFonts w:ascii="DejaVu Math TeX Gyre" w:hAnsi="DejaVu Math TeX Gyre"/>
          </w:rPr>
          <m:t>i</m:t>
        </m:r>
      </m:oMath>
      <w:r>
        <w:t xml:space="preserve"> 的收益仅取决于其自身选择的行动 </w:t>
      </w:r>
      <m:oMath>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以及选择各行动 </w:t>
      </w:r>
      <m:oMath>
        <m:r>
          <m:rPr/>
          <w:rPr>
            <w:rFonts w:ascii="DejaVu Math TeX Gyre" w:hAnsi="DejaVu Math TeX Gyre"/>
          </w:rPr>
          <m:t>a</m:t>
        </m:r>
      </m:oMath>
      <w:r>
        <w:t xml:space="preserve"> 的其他玩家数量，而与具体是哪些玩家无关。这种对称性使得收益函数的描述维度从 </w:t>
      </w:r>
      <m:oMath>
        <m:r>
          <m:rPr/>
          <w:rPr>
            <w:rFonts w:ascii="DejaVu Math TeX Gyre" w:hAnsi="DejaVu Math TeX Gyre"/>
          </w:rPr>
          <m:t>O</m:t>
        </m:r>
        <m:d>
          <m:dPr>
            <m:sepChr m:val=""/>
            <m:ctrlPr>
              <w:rPr>
                <w:rFonts w:ascii="DejaVu Math TeX Gyre" w:hAnsi="DejaVu Math TeX Gyre"/>
              </w:rPr>
            </m:ctrlPr>
          </m:dPr>
          <m:e>
            <m:sSup>
              <m:sSupPr>
                <m:ctrlPr>
                  <w:rPr>
                    <w:rFonts w:ascii="DejaVu Math TeX Gyre" w:hAnsi="DejaVu Math TeX Gyre"/>
                  </w:rPr>
                </m:ctrlPr>
              </m:sSupPr>
              <m:e>
                <m:r>
                  <m:rPr/>
                  <w:rPr>
                    <w:rFonts w:ascii="DejaVu Math TeX Gyre" w:hAnsi="DejaVu Math TeX Gyre"/>
                  </w:rPr>
                  <m:t>m</m:t>
                </m:r>
                <m:ctrlPr>
                  <w:rPr>
                    <w:rFonts w:ascii="DejaVu Math TeX Gyre" w:hAnsi="DejaVu Math TeX Gyre"/>
                  </w:rPr>
                </m:ctrlPr>
              </m:e>
              <m:sup>
                <m:r>
                  <m:rPr/>
                  <w:rPr>
                    <w:rFonts w:ascii="DejaVu Math TeX Gyre" w:hAnsi="DejaVu Math TeX Gyre"/>
                  </w:rPr>
                  <m:t>n</m:t>
                </m:r>
                <m:ctrlPr>
                  <w:rPr>
                    <w:rFonts w:ascii="DejaVu Math TeX Gyre" w:hAnsi="DejaVu Math TeX Gyre"/>
                  </w:rPr>
                </m:ctrlPr>
              </m:sup>
            </m:sSup>
            <m:ctrlPr>
              <w:rPr>
                <w:rFonts w:ascii="DejaVu Math TeX Gyre" w:hAnsi="DejaVu Math TeX Gyre"/>
              </w:rPr>
            </m:ctrlPr>
          </m:e>
        </m:d>
      </m:oMath>
      <w:r>
        <w:t xml:space="preserve"> 降至 </w:t>
      </w:r>
      <m:oMath>
        <m:r>
          <m:rPr/>
          <w:rPr>
            <w:rFonts w:ascii="DejaVu Math TeX Gyre" w:hAnsi="DejaVu Math TeX Gyre"/>
          </w:rPr>
          <m:t>O</m:t>
        </m:r>
        <m:d>
          <m:dPr>
            <m:sepChr m:val=""/>
            <m:ctrlPr>
              <w:rPr>
                <w:rFonts w:ascii="DejaVu Math TeX Gyre" w:hAnsi="DejaVu Math TeX Gyre"/>
              </w:rPr>
            </m:ctrlPr>
          </m:dPr>
          <m:e>
            <m:sSup>
              <m:sSupPr>
                <m:ctrlPr>
                  <w:rPr>
                    <w:rFonts w:ascii="DejaVu Math TeX Gyre" w:hAnsi="DejaVu Math TeX Gyre"/>
                  </w:rPr>
                </m:ctrlPr>
              </m:sSupPr>
              <m:e>
                <m:r>
                  <m:rPr/>
                  <w:rPr>
                    <w:rFonts w:ascii="DejaVu Math TeX Gyre" w:hAnsi="DejaVu Math TeX Gyre"/>
                  </w:rPr>
                  <m:t>n</m:t>
                </m:r>
                <m:ctrlPr>
                  <w:rPr>
                    <w:rFonts w:ascii="DejaVu Math TeX Gyre" w:hAnsi="DejaVu Math TeX Gyre"/>
                  </w:rPr>
                </m:ctrlPr>
              </m:e>
              <m:sup>
                <m:r>
                  <m:rPr/>
                  <w:rPr>
                    <w:rFonts w:ascii="DejaVu Math TeX Gyre" w:hAnsi="DejaVu Math TeX Gyre"/>
                  </w:rPr>
                  <m:t>m</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sSup>
            <m:ctrlPr>
              <w:rPr>
                <w:rFonts w:ascii="DejaVu Math TeX Gyre" w:hAnsi="DejaVu Math TeX Gyre"/>
              </w:rPr>
            </m:ctrlPr>
          </m:e>
        </m:d>
      </m:oMath>
      <w:r>
        <w:t>。Daskalakis 和 Papadimitriou 证明，匿名博弈存在</w:t>
      </w:r>
      <w:r>
        <w:rPr>
          <w:b/>
        </w:rPr>
        <w:t>拟多项式时间近似方案</w:t>
      </w:r>
      <w:r>
        <w:t xml:space="preserve">（QPTAS）：对于任意 </w:t>
      </w:r>
      <m:oMath>
        <m:r>
          <m:rPr/>
          <w:rPr>
            <w:rFonts w:ascii="DejaVu Math TeX Gyre" w:hAnsi="DejaVu Math TeX Gyre"/>
          </w:rPr>
          <m:t>ϵ</m:t>
        </m:r>
        <m:r>
          <m:rPr>
            <m:sty m:val="p"/>
          </m:rPr>
          <w:rPr>
            <w:rFonts w:ascii="DejaVu Math TeX Gyre" w:hAnsi="DejaVu Math TeX Gyre"/>
          </w:rPr>
          <m:t>&gt;</m:t>
        </m:r>
        <m:r>
          <m:rPr/>
          <w:rPr>
            <w:rFonts w:ascii="DejaVu Math TeX Gyre" w:hAnsi="DejaVu Math TeX Gyre"/>
          </w:rPr>
          <m:t>0</m:t>
        </m:r>
      </m:oMath>
      <w:r>
        <w:t xml:space="preserve">，可以在时间 </w:t>
      </w:r>
      <m:oMath>
        <m:sSup>
          <m:sSupPr>
            <m:ctrlPr>
              <w:rPr>
                <w:rFonts w:ascii="DejaVu Math TeX Gyre" w:hAnsi="DejaVu Math TeX Gyre"/>
              </w:rPr>
            </m:ctrlPr>
          </m:sSupPr>
          <m:e>
            <m:r>
              <m:rPr/>
              <w:rPr>
                <w:rFonts w:ascii="DejaVu Math TeX Gyre" w:hAnsi="DejaVu Math TeX Gyre"/>
              </w:rPr>
              <m:t>n</m:t>
            </m:r>
            <m:ctrlPr>
              <w:rPr>
                <w:rFonts w:ascii="DejaVu Math TeX Gyre" w:hAnsi="DejaVu Math TeX Gyre"/>
              </w:rPr>
            </m:ctrlPr>
          </m:e>
          <m:sup>
            <m:r>
              <m:rPr/>
              <w:rPr>
                <w:rFonts w:ascii="DejaVu Math TeX Gyre" w:hAnsi="DejaVu Math TeX Gyre"/>
              </w:rPr>
              <m:t>O</m:t>
            </m:r>
            <m:d>
              <m:dPr>
                <m:sepChr m:val=""/>
                <m:ctrlPr>
                  <w:rPr>
                    <w:rFonts w:ascii="DejaVu Math TeX Gyre" w:hAnsi="DejaVu Math TeX Gyre"/>
                  </w:rPr>
                </m:ctrlPr>
              </m:dPr>
              <m:e>
                <m:r>
                  <m:rPr>
                    <m:sty m:val="p"/>
                  </m:rPr>
                  <w:rPr>
                    <w:rFonts w:ascii="DejaVu Math TeX Gyre" w:hAnsi="DejaVu Math TeX Gyre"/>
                  </w:rPr>
                  <m:t>log</m:t>
                </m:r>
                <m:r>
                  <m:rPr/>
                  <w:rPr>
                    <w:rFonts w:ascii="DejaVu Math TeX Gyre" w:hAnsi="DejaVu Math TeX Gyre"/>
                  </w:rPr>
                  <m:t>n</m:t>
                </m:r>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ϵ</m:t>
                    </m:r>
                    <m:ctrlPr>
                      <w:rPr>
                        <w:rFonts w:ascii="DejaVu Math TeX Gyre" w:hAnsi="DejaVu Math TeX Gyre"/>
                      </w:rPr>
                    </m:ctrlPr>
                  </m:e>
                  <m:sup>
                    <m:r>
                      <m:rPr/>
                      <w:rPr>
                        <w:rFonts w:ascii="DejaVu Math TeX Gyre" w:hAnsi="DejaVu Math TeX Gyre"/>
                      </w:rPr>
                      <m:t>2</m:t>
                    </m:r>
                    <m:ctrlPr>
                      <w:rPr>
                        <w:rFonts w:ascii="DejaVu Math TeX Gyre" w:hAnsi="DejaVu Math TeX Gyre"/>
                      </w:rPr>
                    </m:ctrlPr>
                  </m:sup>
                </m:sSup>
                <m:ctrlPr>
                  <w:rPr>
                    <w:rFonts w:ascii="DejaVu Math TeX Gyre" w:hAnsi="DejaVu Math TeX Gyre"/>
                  </w:rPr>
                </m:ctrlPr>
              </m:e>
            </m:d>
            <m:ctrlPr>
              <w:rPr>
                <w:rFonts w:ascii="DejaVu Math TeX Gyre" w:hAnsi="DejaVu Math TeX Gyre"/>
              </w:rPr>
            </m:ctrlPr>
          </m:sup>
        </m:sSup>
      </m:oMath>
      <w:r>
        <w:t xml:space="preserve"> 内找到一个 </w:t>
      </w:r>
      <m:oMath>
        <m:r>
          <m:rPr/>
          <w:rPr>
            <w:rFonts w:ascii="DejaVu Math TeX Gyre" w:hAnsi="DejaVu Math TeX Gyre"/>
          </w:rPr>
          <m:t>ϵ</m:t>
        </m:r>
      </m:oMath>
      <w:r>
        <w:t xml:space="preserve">-近似纳什均衡。其算法核心是利用 Hoeffding 不等式和离散概率分布的近似，将连续的混合策略空间离散化到一个网格上，并在该离散空间中搜索近似均衡。对于固定行动数 </w:t>
      </w:r>
      <m:oMath>
        <m:r>
          <m:rPr/>
          <w:rPr>
            <w:rFonts w:ascii="DejaVu Math TeX Gyre" w:hAnsi="DejaVu Math TeX Gyre"/>
          </w:rPr>
          <m:t>m</m:t>
        </m:r>
      </m:oMath>
      <w:r>
        <w:t xml:space="preserve"> 的情况，甚至存在关于 </w:t>
      </w:r>
      <m:oMath>
        <m:r>
          <m:rPr/>
          <w:rPr>
            <w:rFonts w:ascii="DejaVu Math TeX Gyre" w:hAnsi="DejaVu Math TeX Gyre"/>
          </w:rPr>
          <m:t>n</m:t>
        </m:r>
      </m:oMath>
      <w:r>
        <w:t xml:space="preserve"> 的多项式时间近似方案（PTAS）。匿名博弈广泛存在于投票、市场进入、拥堵场景中，其高效可近似性为分析大规模同质群体行为提供了计算工具。</w:t>
      </w:r>
    </w:p>
    <w:p w14:paraId="31FA59B7">
      <w:pPr>
        <w:pStyle w:val="3"/>
        <w:widowControl/>
        <w:numPr>
          <w:ilvl w:val="0"/>
          <w:numId w:val="24"/>
        </w:numPr>
        <w:ind w:left="0" w:leftChars="0" w:firstLine="480" w:firstLineChars="0"/>
        <w:rPr>
          <w:b w:val="0"/>
        </w:rPr>
      </w:pPr>
      <w:r>
        <w:rPr>
          <w:b/>
        </w:rPr>
        <w:t>势博弈</w:t>
      </w:r>
      <w:r>
        <w:t xml:space="preserve">： 势博弈拥有一个全局势函数 </w:t>
      </w:r>
      <m:oMath>
        <m:r>
          <m:rPr/>
          <w:rPr>
            <w:rFonts w:ascii="DejaVu Math TeX Gyre" w:hAnsi="DejaVu Math TeX Gyre"/>
          </w:rPr>
          <m:t>Φ</m:t>
        </m:r>
        <m:r>
          <m:rPr>
            <m:sty m:val="p"/>
          </m:rPr>
          <w:rPr>
            <w:rFonts w:ascii="DejaVu Math TeX Gyre" w:hAnsi="DejaVu Math TeX Gyre"/>
          </w:rPr>
          <m:t>:</m:t>
        </m:r>
        <m:r>
          <m:rPr/>
          <w:rPr>
            <w:rFonts w:ascii="DejaVu Math TeX Gyre" w:hAnsi="DejaVu Math TeX Gyre"/>
          </w:rPr>
          <m:t>S</m:t>
        </m:r>
        <m:r>
          <m:rPr>
            <m:sty m:val="p"/>
          </m:rPr>
          <w:rPr>
            <w:rFonts w:ascii="DejaVu Math TeX Gyre" w:hAnsi="DejaVu Math TeX Gyre"/>
          </w:rPr>
          <m:t>→ℝ</m:t>
        </m:r>
      </m:oMath>
      <w:r>
        <w:t xml:space="preserve">，使得玩家收益的差异等于势函数的差异。任何有限势博弈至少有一个纯策略纳什均衡（对应势函数的某个局部极大点）。因此，计算一个纯策略均衡等价于在组合策略空间 </w:t>
      </w:r>
      <m:oMath>
        <m:r>
          <m:rPr/>
          <w:rPr>
            <w:rFonts w:ascii="DejaVu Math TeX Gyre" w:hAnsi="DejaVu Math TeX Gyre"/>
          </w:rPr>
          <m:t>S</m:t>
        </m:r>
      </m:oMath>
      <w:r>
        <w:t xml:space="preserve"> 上寻找势函数的一个局部最优点。虽然寻找全局最优可能困难，但通过</w:t>
      </w:r>
      <w:r>
        <w:rPr>
          <w:b/>
        </w:rPr>
        <w:t>改进路径</w:t>
      </w:r>
      <w:r>
        <w:t>（improvement path）或最优响应动态通常能快速收敛到某个纯策略均衡，尤其是在势函数满足某些凸性或单调性条件时。对于混合策略均衡，在势博弈中的计算也可能简化，因为它与势函数的期望值优化相关联。</w:t>
      </w:r>
    </w:p>
    <w:p w14:paraId="3484FDE2">
      <w:pPr>
        <w:pStyle w:val="3"/>
        <w:widowControl/>
        <w:numPr>
          <w:ilvl w:val="0"/>
          <w:numId w:val="24"/>
        </w:numPr>
        <w:ind w:left="0" w:leftChars="0" w:firstLine="480" w:firstLineChars="0"/>
        <w:rPr>
          <w:b w:val="0"/>
        </w:rPr>
      </w:pPr>
      <w:r>
        <w:rPr>
          <w:b/>
        </w:rPr>
        <w:t>零和博弈与线性规划</w:t>
      </w:r>
      <w:r>
        <w:t xml:space="preserve">： 两人零和博弈 </w:t>
      </w:r>
      <m:oMath>
        <m:d>
          <m:dPr>
            <m:sepChr m:val=""/>
            <m:ctrlPr>
              <w:rPr>
                <w:rFonts w:ascii="DejaVu Math TeX Gyre" w:hAnsi="DejaVu Math TeX Gyre"/>
              </w:rPr>
            </m:ctrlPr>
          </m:dPr>
          <m:e>
            <m:r>
              <m:rPr/>
              <w:rPr>
                <w:rFonts w:ascii="DejaVu Math TeX Gyre" w:hAnsi="DejaVu Math TeX Gyre"/>
              </w:rPr>
              <m:t>A</m:t>
            </m:r>
            <m:r>
              <m:rPr>
                <m:sty m:val="p"/>
              </m:rPr>
              <w:rPr>
                <w:rFonts w:ascii="DejaVu Math TeX Gyre" w:hAnsi="DejaVu Math TeX Gyre"/>
              </w:rPr>
              <m:t>,−</m:t>
            </m:r>
            <m:r>
              <m:rPr/>
              <w:rPr>
                <w:rFonts w:ascii="DejaVu Math TeX Gyre" w:hAnsi="DejaVu Math TeX Gyre"/>
              </w:rPr>
              <m:t>A</m:t>
            </m:r>
            <m:ctrlPr>
              <w:rPr>
                <w:rFonts w:ascii="DejaVu Math TeX Gyre" w:hAnsi="DejaVu Math TeX Gyre"/>
              </w:rPr>
            </m:ctrlPr>
          </m:e>
        </m:d>
      </m:oMath>
      <w:r>
        <w:t xml:space="preserve"> 的纳什均衡计算可精确归约为一个线性规划问题。玩家1的均衡策略和博弈值 </w:t>
      </w:r>
      <m:oMath>
        <m:r>
          <m:rPr/>
          <w:rPr>
            <w:rFonts w:ascii="DejaVu Math TeX Gyre" w:hAnsi="DejaVu Math TeX Gyre"/>
          </w:rPr>
          <m:t>v</m:t>
        </m:r>
      </m:oMath>
      <w:r>
        <w:t xml:space="preserve"> 可通过解以下线性规划获得：</w:t>
      </w:r>
    </w:p>
    <w:p w14:paraId="7D8D40CD">
      <w:pPr>
        <w:pStyle w:val="3"/>
      </w:pPr>
      <m:oMathPara>
        <m:oMathParaPr>
          <m:jc m:val="center"/>
        </m:oMathParaPr>
        <m:oMath>
          <m:m>
            <m:mPr>
              <m:mcs>
                <m:mc>
                  <m:mcPr>
                    <m:count m:val="1"/>
                    <m:mcJc m:val="right"/>
                  </m:mcPr>
                </m:mc>
                <m:mc>
                  <m:mcPr>
                    <m:count m:val="1"/>
                    <m:mcJc m:val="left"/>
                  </m:mcPr>
                </m:mc>
              </m:mcs>
              <m:plcHide m:val="1"/>
            </m:mPr>
            <m:mr>
              <m:e>
                <m:limLow>
                  <m:limLowPr/>
                  <m:e>
                    <m:r>
                      <m:rPr>
                        <m:sty m:val="p"/>
                      </m:rPr>
                      <m:t>max</m:t>
                    </m:r>
                  </m:e>
                  <m:lim>
                    <m:r>
                      <m:rPr/>
                      <m:t>x</m:t>
                    </m:r>
                    <m:r>
                      <m:rPr>
                        <m:sty m:val="p"/>
                      </m:rPr>
                      <m:t>,</m:t>
                    </m:r>
                    <m:r>
                      <m:rPr/>
                      <m:t>v</m:t>
                    </m:r>
                  </m:lim>
                </m:limLow>
                <m:r>
                  <m:rPr/>
                  <m:t> </m:t>
                </m:r>
              </m:e>
              <m:e>
                <m:r>
                  <m:rPr/>
                  <m:t>v</m:t>
                </m:r>
              </m:e>
            </m:mr>
            <m:mr>
              <m:e>
                <m:r>
                  <m:rPr>
                    <m:nor/>
                    <m:sty m:val="p"/>
                  </m:rPr>
                  <w:rPr>
                    <w:b w:val="0"/>
                    <w:i w:val="0"/>
                  </w:rPr>
                  <m:t>s.t.</m:t>
                </m:r>
                <m:r>
                  <m:rPr/>
                  <m:t> </m:t>
                </m:r>
              </m:e>
              <m:e>
                <m:sSup>
                  <m:sSupPr/>
                  <m:e>
                    <m:r>
                      <m:rPr/>
                      <m:t>x</m:t>
                    </m:r>
                  </m:e>
                  <m:sup>
                    <m:r>
                      <m:rPr/>
                      <m:t>T</m:t>
                    </m:r>
                  </m:sup>
                </m:sSup>
                <m:r>
                  <m:rPr/>
                  <m:t>A</m:t>
                </m:r>
                <m:r>
                  <m:rPr>
                    <m:sty m:val="p"/>
                  </m:rPr>
                  <m:t>≥</m:t>
                </m:r>
                <m:r>
                  <m:rPr/>
                  <m:t>v</m:t>
                </m:r>
                <m:sSup>
                  <m:sSupPr/>
                  <m:e>
                    <m:r>
                      <m:rPr>
                        <m:sty m:val="b"/>
                      </m:rPr>
                      <m:t>1</m:t>
                    </m:r>
                  </m:e>
                  <m:sup>
                    <m:r>
                      <m:rPr/>
                      <m:t>T</m:t>
                    </m:r>
                  </m:sup>
                </m:sSup>
                <m:r>
                  <m:rPr>
                    <m:sty m:val="p"/>
                  </m:rPr>
                  <m:t>,</m:t>
                </m:r>
              </m:e>
            </m:mr>
            <m:mr>
              <m:e/>
              <m:e>
                <m:r>
                  <m:rPr/>
                  <m:t>x</m:t>
                </m:r>
                <m:r>
                  <m:rPr>
                    <m:sty m:val="p"/>
                  </m:rPr>
                  <m:t>≥</m:t>
                </m:r>
                <m:r>
                  <m:rPr/>
                  <m:t>0</m:t>
                </m:r>
                <m:r>
                  <m:rPr>
                    <m:sty m:val="p"/>
                  </m:rPr>
                  <m:t>,</m:t>
                </m:r>
                <m:r>
                  <m:rPr/>
                  <m:t> </m:t>
                </m:r>
                <m:sSup>
                  <m:sSupPr/>
                  <m:e>
                    <m:r>
                      <m:rPr>
                        <m:sty m:val="b"/>
                      </m:rPr>
                      <m:t>1</m:t>
                    </m:r>
                  </m:e>
                  <m:sup>
                    <m:r>
                      <m:rPr/>
                      <m:t>T</m:t>
                    </m:r>
                  </m:sup>
                </m:sSup>
                <m:r>
                  <m:rPr/>
                  <m:t>x</m:t>
                </m:r>
                <m:r>
                  <m:rPr>
                    <m:sty m:val="p"/>
                  </m:rPr>
                  <m:t>=</m:t>
                </m:r>
                <m:r>
                  <m:rPr/>
                  <m:t>1</m:t>
                </m:r>
                <m:r>
                  <m:rPr>
                    <m:sty m:val="p"/>
                  </m:rPr>
                  <m:t>.</m:t>
                </m:r>
              </m:e>
            </m:mr>
          </m:m>
        </m:oMath>
      </m:oMathPara>
    </w:p>
    <w:p w14:paraId="40C7A84F">
      <w:pPr>
        <w:pStyle w:val="3"/>
        <w:widowControl/>
      </w:pPr>
      <w:r>
        <w:t xml:space="preserve">其对偶问题给出玩家2的均衡策略。线性规划可在多项式时间内求解（内点法），这使得零和博弈成为均衡可高效计算的“天堂”案例。这一事实常被用作设计近似算法的子程序，例如在计算 </w:t>
      </w:r>
      <m:oMath>
        <m:r>
          <m:rPr/>
          <w:rPr>
            <w:rFonts w:ascii="DejaVu Math TeX Gyre" w:hAnsi="DejaVu Math TeX Gyre"/>
          </w:rPr>
          <m:t>ϵ</m:t>
        </m:r>
      </m:oMath>
      <w:r>
        <w:t>-WSNE 时构造辅助零和博弈。</w:t>
      </w:r>
    </w:p>
    <w:p w14:paraId="706A0A03">
      <w:pPr>
        <w:pStyle w:val="3"/>
        <w:widowControl/>
        <w:numPr>
          <w:ilvl w:val="0"/>
          <w:numId w:val="24"/>
        </w:numPr>
        <w:ind w:left="0" w:leftChars="0" w:firstLine="480" w:firstLineChars="0"/>
        <w:rPr>
          <w:b w:val="0"/>
        </w:rPr>
      </w:pPr>
      <w:r>
        <w:rPr>
          <w:b/>
        </w:rPr>
        <w:t>特定模型下的算法创新</w:t>
      </w:r>
      <w:r>
        <w:t>： 针对具体应用模型，研究者开发了多种专用算法。例如，在安全博弈中，计算 Stackelberg 均衡可形式化为大规模线性规划，并利用</w:t>
      </w:r>
      <w:r>
        <w:rPr>
          <w:b/>
        </w:rPr>
        <w:t>列生成</w:t>
      </w:r>
      <w:r>
        <w:t>技巧高效求解【The Mysteries of Security Games: Equilibrium Computation Becomes Combinatorial Algorithm Design】。对于部分可观测随机博弈（POSG），虽然一般问题极其困难，但在</w:t>
      </w:r>
      <w:r>
        <w:rPr>
          <w:b/>
        </w:rPr>
        <w:t>公共状态</w:t>
      </w:r>
      <w:r>
        <w:t>或有限控制器假设下，存在基于动态规划或线性规划的精确算法【Rethinking Formal Models of Partially Observable Multiagent Decision Making】。在均值场博弈中，求解偏微分方程系统的经典迭代法（不动点迭代）在单调性条件下可证明收敛【Actor-Critic Provably Finds Nash Equilibria of Linear-Quadratic Mean-Field Games】。对于具有整数线性约束的博弈（整数规划游戏），开发了结合整数规划与均衡搜索的算法框架【Computing Nash equilibria for integer programming games】。</w:t>
      </w:r>
    </w:p>
    <w:p w14:paraId="02DBB0ED">
      <w:pPr>
        <w:pStyle w:val="3"/>
      </w:pPr>
      <w:r>
        <w:rPr>
          <w:b/>
        </w:rPr>
        <w:t>批判性综合与未来方向</w:t>
      </w:r>
    </w:p>
    <w:p w14:paraId="269013E9">
      <w:pPr>
        <w:pStyle w:val="3"/>
      </w:pPr>
      <w:r>
        <w:t>纳什均衡计算复杂性的研究图景揭示了理论计算机科学、优化理论与博弈论之间深刻的互动。PPAD-完全性定理不仅是一个负面的硬度结果，它更指引我们认识到，纳什均衡的“合理性”与其“可计算性”之间存在内在张力。若均衡是理性行为的预测，但找到均衡本身对理性个体而言是计算不可行的，这便动摇了均衡作为行为基准的认知基础。这一困境催生了两种主要的应对范式。</w:t>
      </w:r>
    </w:p>
    <w:p w14:paraId="11353455">
      <w:pPr>
        <w:pStyle w:val="3"/>
      </w:pPr>
      <w:r>
        <w:t>其一，是接受近似性。近似均衡算法的研究告诉我们，虽然无法高效获得精确均衡，但获得一个“足够好”的近似解通常是可行的。在许多实际应用中，</w:t>
      </w:r>
      <m:oMath>
        <m:r>
          <m:rPr/>
          <m:t>ϵ</m:t>
        </m:r>
      </m:oMath>
      <w:r>
        <w:t xml:space="preserve"> 对应于收益的测量误差或玩家的感知阈值，因此近似均衡可能更具行为相关性。然而，常数因子近似硬度的存在也提醒我们，追求任意高精度的近似同样是不可行的。未来的研究需要更精细地刻画近似度与问题结构参数（如收益范围、博弈规模、交互图度）之间的定量关系，并设计适应于特定应用场景（如网络路由、市场机制）的实用近似算法。</w:t>
      </w:r>
    </w:p>
    <w:p w14:paraId="08A18010">
      <w:pPr>
        <w:pStyle w:val="3"/>
      </w:pPr>
      <w:r>
        <w:t>其二，是发掘并利用结构。现实世界博弈 rarely 是完全无结构的。图形博弈、匿名博弈、势博弈等模型成功地将组合优化、动态规划、线性规划等工具引入均衡计算，展示了</w:t>
      </w:r>
      <w:r>
        <w:rPr>
          <w:b/>
        </w:rPr>
        <w:t>结构化算法设计</w:t>
      </w:r>
      <w:r>
        <w:t>的威力。未来的一大前沿是将这些方法进一步推广到更复杂的动态博弈、不完全信息博弈以及</w:t>
      </w:r>
      <w:r>
        <w:rPr>
          <w:b/>
        </w:rPr>
        <w:t>组合博弈论</w:t>
      </w:r>
      <w:r>
        <w:t>所描述的多层交互系统中。例如，基于</w:t>
      </w:r>
      <w:r>
        <w:rPr>
          <w:b/>
        </w:rPr>
        <w:t>开放博弈</w:t>
      </w:r>
      <w:r>
        <w:t>和</w:t>
      </w:r>
      <w:r>
        <w:rPr>
          <w:b/>
        </w:rPr>
        <w:t>字符串图</w:t>
      </w:r>
      <w:r>
        <w:t>的组合语义，可能为模块化系统的均衡分析提供新的算法思路。</w:t>
      </w:r>
    </w:p>
    <w:p w14:paraId="7552C7DE">
      <w:pPr>
        <w:pStyle w:val="3"/>
      </w:pPr>
      <w:r>
        <w:t>另一个关键方向是</w:t>
      </w:r>
      <w:r>
        <w:rPr>
          <w:b/>
        </w:rPr>
        <w:t>学习动力学与均衡计算</w:t>
      </w:r>
      <w:r>
        <w:t>的融合。虚构博弈、无悔学习算法（如乘性权重更新）等动力学过程，虽然不一定收敛于纳什均衡，但其时间平均分布可以收敛到相关均衡或粗糙相关均衡【From Poincaré Recurrence to Convergence in Imperfect Information Games: Finding Equilibrium via Regularization】。这提示我们，计算均衡或许不必通过集中式的“求解”，而可以通过分布式的、适应性的学习过程来“实现”。近年兴起的</w:t>
      </w:r>
      <w:r>
        <w:rPr>
          <w:b/>
        </w:rPr>
        <w:t>策略空间响应预言</w:t>
      </w:r>
      <w:r>
        <w:t>（PSRO）框架及其在深度多智能体强化学习中的应用，正是这一思想的体现。它将大规模博弈的均衡求解转化为一个迭代的元博弈分析与策略生成过程，在实践中取得了巨大成功。理论上的挑战在于为这类学习动力学提供更广泛的收敛性保证，并理解其与经典均衡概念之间的联系与差异。</w:t>
      </w:r>
    </w:p>
    <w:p w14:paraId="26146C0D">
      <w:pPr>
        <w:pStyle w:val="3"/>
      </w:pPr>
      <w:r>
        <w:t>此外，</w:t>
      </w:r>
      <w:r>
        <w:rPr>
          <w:b/>
        </w:rPr>
        <w:t>行为博弈论</w:t>
      </w:r>
      <w:r>
        <w:t>的视角也为计算复杂性提供了新的诠释。如果玩家本身是有限理性的，采用如</w:t>
      </w:r>
      <w:r>
        <w:rPr>
          <w:b/>
        </w:rPr>
        <w:t>量化响应均衡</w:t>
      </w:r>
      <w:r>
        <w:t>（QRE）或遵循</w:t>
      </w:r>
      <w:r>
        <w:rPr>
          <w:b/>
        </w:rPr>
        <w:t>认知层级</w:t>
      </w:r>
      <w:r>
        <w:t>模型，那么相应的“行为均衡”可能更容易计算。例如，在QRE中，均衡由一组平滑的方程定义，可能避免标准纳什均衡的不动点结构所固有的复杂性。探索行为假设下的计算复杂性，是连接描述性理论与规范性算法的重要桥梁。</w:t>
      </w:r>
    </w:p>
    <w:p w14:paraId="4C498DAC">
      <w:pPr>
        <w:pStyle w:val="3"/>
      </w:pPr>
      <w:r>
        <w:t>最后，跨学科工具的引入将持续推动领域发展。</w:t>
      </w:r>
      <w:r>
        <w:rPr>
          <w:b/>
        </w:rPr>
        <w:t>连续优化方法</w:t>
      </w:r>
      <w:r>
        <w:t>（如用于求解均值场博弈的优化重构【Mean Field Game GAN】）、</w:t>
      </w:r>
      <w:r>
        <w:rPr>
          <w:b/>
        </w:rPr>
        <w:t>同伦延拓技术</w:t>
      </w:r>
      <w:r>
        <w:t>、</w:t>
      </w:r>
      <w:r>
        <w:rPr>
          <w:b/>
        </w:rPr>
        <w:t>全局优化算法</w:t>
      </w:r>
      <w:r>
        <w:t>（如用于计算Blotto博弈均衡的线性规划方法【Faster and Simpler Algorithm for Optimal Strategies of Blotto Game】）以及</w:t>
      </w:r>
      <w:r>
        <w:rPr>
          <w:b/>
        </w:rPr>
        <w:t>量子计算</w:t>
      </w:r>
      <w:r>
        <w:t>的潜在应用，都可能在未来为解决均衡计算这一经典难题提供新的突破口。</w:t>
      </w:r>
    </w:p>
    <w:p w14:paraId="000A437B">
      <w:pPr>
        <w:pStyle w:val="3"/>
      </w:pPr>
      <w:r>
        <w:t>总而言之，纳什均衡的计算复杂性远非一个已完结的故事。它是一个充满活力的研究领域，其中根本性的理论障碍、精巧的算法突破以及对现实建模的迫切需求持续交织。理解这种复杂性不仅对于设计有效的算法至关重要，也促使我们不断反思均衡概念本身的基础，并探索在计算约束下的理性行为新范式。正如本综述所展示的，对这一问题的探索，已然并将继续深刻塑造我们对战略互动中理性、计算与行为之间复杂关系的理解。</w:t>
      </w:r>
    </w:p>
    <w:bookmarkEnd w:id="104"/>
    <w:p w14:paraId="6476B699">
      <w:pPr>
        <w:pStyle w:val="3"/>
        <w:numPr>
          <w:ilvl w:val="0"/>
          <w:numId w:val="21"/>
        </w:numPr>
        <w:ind w:left="0" w:leftChars="0" w:firstLine="480" w:firstLineChars="0"/>
        <w:rPr>
          <w:b w:val="0"/>
        </w:rPr>
      </w:pPr>
      <w:bookmarkStart w:id="105" w:name="相关均衡定义性质与扩展"/>
      <w:r>
        <w:t>相关均衡:定义、性质与扩展</w:t>
      </w:r>
    </w:p>
    <w:p w14:paraId="38262C36">
      <w:pPr>
        <w:pStyle w:val="3"/>
        <w:numPr>
          <w:ilvl w:val="0"/>
          <w:numId w:val="21"/>
        </w:numPr>
        <w:ind w:left="0" w:leftChars="0" w:firstLine="480" w:firstLineChars="0"/>
        <w:rPr>
          <w:b/>
        </w:rPr>
      </w:pPr>
      <w:r>
        <w:rPr>
          <w:b/>
        </w:rPr>
        <w:t>相关均衡：从关联理性到学习与协调的桥梁</w:t>
      </w:r>
    </w:p>
    <w:p w14:paraId="4DB097D6">
      <w:pPr>
        <w:pStyle w:val="3"/>
      </w:pPr>
      <w:r>
        <w:t>前述章节系统剖析了纳什均衡（NE）在计算、学习与行为层面面临的深刻挑战：其计算上的PPAD-完全性、学习动态中收敛的脆弱性，以及在强共同知识假设下与有限理性行为的背离。这些批判自然引向一个核心问题：是否存在一个解概念，能在保留非合作博弈个体理性内核的同时，具备更优的计算性质、更坚实的学习基础，并能部分调和个体理性与集体效率的冲突？</w:t>
      </w:r>
      <w:r>
        <w:rPr>
          <w:b/>
        </w:rPr>
        <w:t>相关均衡</w:t>
      </w:r>
      <w:r>
        <w:t>（Correlated Equilibrium, CE）正是对这一诘问的有力回应。由罗伯特·J·奥曼于1974年开创性提出，CE通过引入公共相关性，将纳什均衡从独立策略分布的约束中解放出来，为非合作博弈论开辟了新的分析维度。其核心洞见在于，若参与者能够通过某个公共的可观测随机化设备（correlation device）协调其策略选择，则可能达成一些在传统纳什均衡（特别是其乘积分布形式）下无法实现的、且可能帕累托更优的结果。这不仅在理论上显著拓展了“理性”互动可能结果的集合，而且因其凸性与线性结构，在计算上更易处理，并与无悔学习动态（no-regret dynamics）有着天然且深刻的联系，从而为博弈论与学习理论、机制设计及分布式系统的交叉融合提供了关键范式。本节将系统阐述相关均衡的数学定义与形式化模型，深入剖析其集合论与几何性质，批判性审视其作为纳什均衡的凸化扩展与学习过程吸引子的双重角色，并拓展至不完全信息、通讯及行为场景下的广义模型，最终探讨其计算复杂性及在现代多智能体系统中的应用前沿，从而完成从对经典均衡的批判到对其一个核心扩展进行系统性构建的过渡。</w:t>
      </w:r>
    </w:p>
    <w:bookmarkEnd w:id="105"/>
    <w:p w14:paraId="2FF594B3">
      <w:pPr>
        <w:pStyle w:val="3"/>
        <w:numPr>
          <w:ilvl w:val="0"/>
          <w:numId w:val="25"/>
        </w:numPr>
        <w:ind w:left="0" w:leftChars="0" w:firstLine="480" w:firstLineChars="0"/>
        <w:rPr>
          <w:b w:val="0"/>
        </w:rPr>
      </w:pPr>
      <w:bookmarkStart w:id="106" w:name="定义直观与基本性质关联性作为新资源"/>
      <w:r>
        <w:t>定义、直观与基本性质：关联性作为新资源</w:t>
      </w:r>
    </w:p>
    <w:p w14:paraId="16A3EA4E">
      <w:pPr>
        <w:pStyle w:val="3"/>
      </w:pPr>
      <w:r>
        <w:t xml:space="preserve">给定一个有限策略式博弈 </w:t>
      </w:r>
      <m:oMath>
        <m:r>
          <m:rPr/>
          <m:t>Γ</m:t>
        </m:r>
        <m:r>
          <m:rPr>
            <m:sty m:val="p"/>
          </m:rPr>
          <m:t>=</m:t>
        </m:r>
        <m:d>
          <m:dPr>
            <m:sepChr m:val=""/>
          </m:dPr>
          <m:e>
            <m:r>
              <m:rPr>
                <m:sty m:val="p"/>
              </m:rPr>
              <m:t>N,</m:t>
            </m:r>
            <m:sSub>
              <m:sSubPr/>
              <m:e>
                <m:d>
                  <m:dPr>
                    <m:sepChr m:val=""/>
                  </m:dPr>
                  <m:e>
                    <m:sSub>
                      <m:sSubPr/>
                      <m:e>
                        <m:r>
                          <m:rPr/>
                          <m:t>S</m:t>
                        </m:r>
                      </m:e>
                      <m:sub>
                        <m:r>
                          <m:rPr/>
                          <m:t>i</m:t>
                        </m:r>
                      </m:sub>
                    </m:sSub>
                  </m:e>
                </m:d>
              </m:e>
              <m:sub>
                <m:r>
                  <m:rPr/>
                  <m:t>i</m:t>
                </m:r>
                <m:r>
                  <m:rPr>
                    <m:sty m:val="p"/>
                  </m:rPr>
                  <m:t>∈N</m:t>
                </m:r>
              </m:sub>
            </m:sSub>
            <m:r>
              <m:rPr>
                <m:sty m:val="p"/>
              </m:rPr>
              <m:t>,</m:t>
            </m:r>
            <m:sSub>
              <m:sSubPr/>
              <m:e>
                <m:d>
                  <m:dPr>
                    <m:sepChr m:val=""/>
                  </m:dPr>
                  <m:e>
                    <m:sSub>
                      <m:sSubPr/>
                      <m:e>
                        <m:r>
                          <m:rPr/>
                          <m:t>u</m:t>
                        </m:r>
                      </m:e>
                      <m:sub>
                        <m:r>
                          <m:rPr/>
                          <m:t>i</m:t>
                        </m:r>
                      </m:sub>
                    </m:sSub>
                  </m:e>
                </m:d>
              </m:e>
              <m:sub>
                <m:r>
                  <m:rPr/>
                  <m:t>i</m:t>
                </m:r>
                <m:r>
                  <m:rPr>
                    <m:sty m:val="p"/>
                  </m:rPr>
                  <m:t>∈N</m:t>
                </m:r>
              </m:sub>
            </m:sSub>
          </m:e>
        </m:d>
      </m:oMath>
      <w:r>
        <w:t xml:space="preserve">，其中 </w:t>
      </w:r>
      <m:oMath>
        <m:r>
          <m:rPr>
            <m:sty m:val="p"/>
          </m:rPr>
          <m:t>N={</m:t>
        </m:r>
        <m:r>
          <m:rPr/>
          <m:t>1</m:t>
        </m:r>
        <m:r>
          <m:rPr>
            <m:sty m:val="p"/>
          </m:rPr>
          <m:t>,...,</m:t>
        </m:r>
        <m:r>
          <m:rPr/>
          <m:t>n</m:t>
        </m:r>
        <m:r>
          <m:rPr>
            <m:sty m:val="p"/>
          </m:rPr>
          <m:t>}</m:t>
        </m:r>
      </m:oMath>
      <w:r>
        <w:t>，</w:t>
      </w:r>
      <m:oMath>
        <m:sSub>
          <m:sSubPr/>
          <m:e>
            <m:r>
              <m:rPr/>
              <m:t>S</m:t>
            </m:r>
          </m:e>
          <m:sub>
            <m:r>
              <m:rPr/>
              <m:t>i</m:t>
            </m:r>
          </m:sub>
        </m:sSub>
      </m:oMath>
      <w:r>
        <w:t xml:space="preserve"> 为参与者 </w:t>
      </w:r>
      <m:oMath>
        <m:r>
          <m:rPr/>
          <m:t>i</m:t>
        </m:r>
      </m:oMath>
      <w:r>
        <w:t xml:space="preserve"> 的有限纯策略集，</w:t>
      </w:r>
      <m:oMath>
        <m:sSub>
          <m:sSubPr/>
          <m:e>
            <m:r>
              <m:rPr/>
              <m:t>u</m:t>
            </m:r>
          </m:e>
          <m:sub>
            <m:r>
              <m:rPr/>
              <m:t>i</m:t>
            </m:r>
          </m:sub>
        </m:sSub>
        <m:r>
          <m:rPr>
            <m:sty m:val="p"/>
          </m:rPr>
          <m:t>:</m:t>
        </m:r>
        <m:r>
          <m:rPr/>
          <m:t>S</m:t>
        </m:r>
        <m:r>
          <m:rPr>
            <m:sty m:val="p"/>
          </m:rPr>
          <m:t>→ℝ</m:t>
        </m:r>
      </m:oMath>
      <w:r>
        <w:t xml:space="preserve"> 为收益函数，</w:t>
      </w:r>
      <m:oMath>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 xml:space="preserve">。纳什均衡要求每个参与者的混合策略 </w:t>
      </w:r>
      <m:oMath>
        <m:sSub>
          <m:sSubPr/>
          <m:e>
            <m:r>
              <m:rPr/>
              <m:t>σ</m:t>
            </m:r>
          </m:e>
          <m:sub>
            <m:r>
              <m:rPr/>
              <m:t>i</m:t>
            </m:r>
          </m:sub>
        </m:sSub>
        <m:r>
          <m:rPr>
            <m:sty m:val="p"/>
          </m:rPr>
          <m:t>∈</m:t>
        </m:r>
        <m:r>
          <m:rPr/>
          <m:t>Δ</m:t>
        </m:r>
        <m:d>
          <m:dPr>
            <m:sepChr m:val=""/>
          </m:dPr>
          <m:e>
            <m:sSub>
              <m:sSubPr/>
              <m:e>
                <m:r>
                  <m:rPr/>
                  <m:t>S</m:t>
                </m:r>
              </m:e>
              <m:sub>
                <m:r>
                  <m:rPr/>
                  <m:t>i</m:t>
                </m:r>
              </m:sub>
            </m:sSub>
          </m:e>
        </m:d>
      </m:oMath>
      <w:r>
        <w:t xml:space="preserve"> 是对他人策略 </w:t>
      </w:r>
      <m:oMath>
        <m:sSub>
          <m:sSubPr/>
          <m:e>
            <m:r>
              <m:rPr/>
              <m:t>σ</m:t>
            </m:r>
          </m:e>
          <m:sub>
            <m:r>
              <m:rPr>
                <m:sty m:val="p"/>
              </m:rPr>
              <m:t>−</m:t>
            </m:r>
            <m:r>
              <m:rPr/>
              <m:t>i</m:t>
            </m:r>
          </m:sub>
        </m:sSub>
      </m:oMath>
      <w:r>
        <w:t xml:space="preserve"> 的最优反应，且联合策略分布为乘积形式 </w:t>
      </w:r>
      <m:oMath>
        <m:sSub>
          <m:sSubPr/>
          <m:e>
            <m:r>
              <m:rPr/>
              <m:t>π</m:t>
            </m:r>
          </m:e>
          <m:sub>
            <m:r>
              <m:rPr/>
              <m:t>σ</m:t>
            </m:r>
          </m:sub>
        </m:sSub>
        <m:d>
          <m:dPr>
            <m:sepChr m:val=""/>
          </m:dPr>
          <m:e>
            <m:r>
              <m:rPr/>
              <m:t>s</m:t>
            </m:r>
          </m:e>
        </m:d>
        <m:r>
          <m:rPr>
            <m:sty m:val="p"/>
          </m:rPr>
          <m:t>=</m:t>
        </m:r>
        <m:nary>
          <m:naryPr>
            <m:chr m:val="∏"/>
            <m:limLoc m:val="undOvr"/>
            <m:supHide m:val="1"/>
          </m:naryPr>
          <m:sub>
            <m:r>
              <m:rPr/>
              <m:t>i</m:t>
            </m:r>
          </m:sub>
          <m:sup>
            <m:r>
              <m:rPr/>
              <m:t>​</m:t>
            </m:r>
          </m:sup>
          <m:e>
            <m:sSub>
              <m:sSubPr/>
              <m:e>
                <m:r>
                  <m:rPr/>
                  <m:t>σ</m:t>
                </m:r>
              </m:e>
              <m:sub>
                <m:r>
                  <m:rPr/>
                  <m:t>i</m:t>
                </m:r>
              </m:sub>
            </m:sSub>
          </m:e>
        </m:nary>
        <m:d>
          <m:dPr>
            <m:sepChr m:val=""/>
          </m:dPr>
          <m:e>
            <m:sSub>
              <m:sSubPr/>
              <m:e>
                <m:r>
                  <m:rPr/>
                  <m:t>s</m:t>
                </m:r>
              </m:e>
              <m:sub>
                <m:r>
                  <m:rPr/>
                  <m:t>i</m:t>
                </m:r>
              </m:sub>
            </m:sSub>
          </m:e>
        </m:d>
      </m:oMath>
      <w:r>
        <w:t>。相关均衡则放松了独立性假设。</w:t>
      </w:r>
    </w:p>
    <w:p w14:paraId="347DA171">
      <w:pPr>
        <w:pStyle w:val="3"/>
      </w:pPr>
      <w:r>
        <w:rPr>
          <w:b/>
        </w:rPr>
        <w:t>定义 4.4.1 （相关均衡）</w:t>
      </w:r>
      <w:r>
        <w:t xml:space="preserve">: 一个概率分布 </w:t>
      </w:r>
      <m:oMath>
        <m:r>
          <m:rPr/>
          <m:t>π</m:t>
        </m:r>
        <m:r>
          <m:rPr>
            <m:sty m:val="p"/>
          </m:rPr>
          <m:t>∈</m:t>
        </m:r>
        <m:r>
          <m:rPr/>
          <m:t>Δ</m:t>
        </m:r>
        <m:d>
          <m:dPr>
            <m:sepChr m:val=""/>
          </m:dPr>
          <m:e>
            <m:r>
              <m:rPr/>
              <m:t>S</m:t>
            </m:r>
          </m:e>
        </m:d>
      </m:oMath>
      <w:r>
        <w:t xml:space="preserve"> 称为博弈 </w:t>
      </w:r>
      <m:oMath>
        <m:r>
          <m:rPr/>
          <m:t>Γ</m:t>
        </m:r>
      </m:oMath>
      <w:r>
        <w:t xml:space="preserve"> 的一个</w:t>
      </w:r>
      <w:r>
        <w:rPr>
          <w:b/>
        </w:rPr>
        <w:t>相关均衡</w:t>
      </w:r>
      <w:r>
        <w:t xml:space="preserve">，如果对于每一个参与者 </w:t>
      </w:r>
      <m:oMath>
        <m:r>
          <m:rPr/>
          <m:t>i</m:t>
        </m:r>
        <m:r>
          <m:rPr>
            <m:sty m:val="p"/>
          </m:rPr>
          <m:t>∈N</m:t>
        </m:r>
      </m:oMath>
      <w:r>
        <w:t xml:space="preserve"> 及其任意一对纯策略 </w:t>
      </w:r>
      <m:oMath>
        <m:sSub>
          <m:sSubPr/>
          <m:e>
            <m:r>
              <m:rPr/>
              <m:t>s</m:t>
            </m:r>
          </m:e>
          <m:sub>
            <m:r>
              <m:rPr/>
              <m:t>i</m:t>
            </m:r>
          </m:sub>
        </m:sSub>
        <m:r>
          <m:rPr>
            <m:sty m:val="p"/>
          </m:rPr>
          <m:t>,</m:t>
        </m:r>
        <m:sSub>
          <m:sSubPr/>
          <m:e>
            <m:r>
              <m:rPr/>
              <m:t>s</m:t>
            </m:r>
          </m:e>
          <m:sub>
            <m:r>
              <m:rPr/>
              <m:t>i</m:t>
            </m:r>
          </m:sub>
        </m:sSub>
        <m:r>
          <m:rPr>
            <m:sty m:val="p"/>
          </m:rPr>
          <m:t>′∈</m:t>
        </m:r>
        <m:sSub>
          <m:sSubPr/>
          <m:e>
            <m:r>
              <m:rPr/>
              <m:t>S</m:t>
            </m:r>
          </m:e>
          <m:sub>
            <m:r>
              <m:rPr/>
              <m:t>i</m:t>
            </m:r>
          </m:sub>
        </m:sSub>
      </m:oMath>
      <w:r>
        <w:t>，以下</w:t>
      </w:r>
      <w:r>
        <w:rPr>
          <w:b/>
        </w:rPr>
        <w:t>激励相容约束</w:t>
      </w:r>
      <w:r>
        <w:t>成立：</w:t>
      </w:r>
    </w:p>
    <w:p w14:paraId="3E28FA7A">
      <w:pPr>
        <w:pStyle w:val="3"/>
      </w:pPr>
      <m:oMathPara>
        <m:oMathParaPr>
          <m:jc m:val="center"/>
        </m:oMathParaPr>
        <m:oMath>
          <m:nary>
            <m:naryPr>
              <m:chr m:val="∑"/>
              <m:limLoc m:val="undOvr"/>
              <m:supHide m:val="1"/>
            </m:naryPr>
            <m:sub>
              <m:sSub>
                <m:sSubPr/>
                <m:e>
                  <m:r>
                    <m:rPr/>
                    <m:t>s</m:t>
                  </m:r>
                </m:e>
                <m:sub>
                  <m:r>
                    <m:rPr>
                      <m:sty m:val="p"/>
                    </m:rPr>
                    <m:t>−</m:t>
                  </m:r>
                  <m:r>
                    <m:rPr/>
                    <m:t>i</m:t>
                  </m:r>
                </m:sub>
              </m:sSub>
              <m:r>
                <m:rPr>
                  <m:sty m:val="p"/>
                </m:rPr>
                <m:t>∈</m:t>
              </m:r>
              <m:sSub>
                <m:sSubPr/>
                <m:e>
                  <m:r>
                    <m:rPr/>
                    <m:t>S</m:t>
                  </m:r>
                </m:e>
                <m:sub>
                  <m:r>
                    <m:rPr>
                      <m:sty m:val="p"/>
                    </m:rPr>
                    <m:t>−</m:t>
                  </m:r>
                  <m:r>
                    <m:rPr/>
                    <m:t>i</m:t>
                  </m:r>
                </m:sub>
              </m:sSub>
            </m:sub>
            <m:sup>
              <m:r>
                <m:rPr/>
                <m:t>​</m:t>
              </m:r>
            </m:sup>
            <m:e>
              <m:r>
                <m:rPr/>
                <m:t>π</m:t>
              </m:r>
            </m:e>
          </m:nary>
          <m:d>
            <m:dPr>
              <m:sepChr m:val=""/>
            </m:dPr>
            <m:e>
              <m:sSub>
                <m:sSubPr/>
                <m:e>
                  <m:r>
                    <m:rPr/>
                    <m:t>s</m:t>
                  </m:r>
                </m:e>
                <m:sub>
                  <m:r>
                    <m:rPr/>
                    <m:t>i</m:t>
                  </m:r>
                </m:sub>
              </m:sSub>
              <m:r>
                <m:rPr>
                  <m:sty m:val="p"/>
                </m:rPr>
                <m:t>,</m:t>
              </m:r>
              <m:sSub>
                <m:sSubPr/>
                <m:e>
                  <m:r>
                    <m:rPr/>
                    <m:t>s</m:t>
                  </m:r>
                </m:e>
                <m:sub>
                  <m:r>
                    <m:rPr>
                      <m:sty m:val="p"/>
                    </m:rPr>
                    <m:t>−</m:t>
                  </m:r>
                  <m:r>
                    <m:rPr/>
                    <m:t>i</m:t>
                  </m:r>
                </m:sub>
              </m:sSub>
            </m:e>
          </m:d>
          <m:d>
            <m:dPr>
              <m:begChr m:val="["/>
              <m:sepChr m:val=""/>
              <m:endChr m:val=""/>
            </m:dPr>
            <m:e>
              <m:r>
                <m:rPr/>
                <m:t>1</m:t>
              </m:r>
              <m:r>
                <m:rPr>
                  <m:sty m:val="p"/>
                </m:rPr>
                <m:t>]≥</m:t>
              </m:r>
              <m:r>
                <m:rPr/>
                <m:t>0</m:t>
              </m:r>
              <m:r>
                <m:rPr>
                  <m:sty m:val="p"/>
                </m:rPr>
                <m:t>.</m:t>
              </m:r>
            </m:e>
          </m:d>
        </m:oMath>
      </m:oMathPara>
    </w:p>
    <w:p w14:paraId="432D38F4">
      <w:pPr>
        <w:pStyle w:val="3"/>
      </w:pPr>
      <w:r>
        <w:t xml:space="preserve">所有相关均衡的集合记为 </w:t>
      </w:r>
      <m:oMath>
        <m:r>
          <m:rPr/>
          <m:t>CE</m:t>
        </m:r>
        <m:d>
          <m:dPr>
            <m:sepChr m:val=""/>
          </m:dPr>
          <m:e>
            <m:r>
              <m:rPr/>
              <m:t>Γ</m:t>
            </m:r>
          </m:e>
        </m:d>
      </m:oMath>
      <w:r>
        <w:t>。</w:t>
      </w:r>
    </w:p>
    <w:p w14:paraId="23A7588D">
      <w:pPr>
        <w:pStyle w:val="3"/>
      </w:pPr>
      <w:r>
        <w:t xml:space="preserve">其经济解释可借助于一个可信的“相关设备”：该设备根据分布 </w:t>
      </w:r>
      <m:oMath>
        <m:r>
          <m:rPr/>
          <m:t>π</m:t>
        </m:r>
      </m:oMath>
      <w:r>
        <w:t xml:space="preserve"> 抽取一个纯策略组合剖面 </w:t>
      </w:r>
      <m:oMath>
        <m:r>
          <m:rPr/>
          <m:t>s</m:t>
        </m:r>
        <m:r>
          <m:rPr>
            <m:sty m:val="p"/>
          </m:rPr>
          <m:t>=</m:t>
        </m:r>
        <m:d>
          <m:dPr>
            <m:sepChr m:val=""/>
          </m:dPr>
          <m:e>
            <m:sSub>
              <m:sSubPr/>
              <m:e>
                <m:r>
                  <m:rPr/>
                  <m:t>s</m:t>
                </m:r>
              </m:e>
              <m:sub>
                <m:r>
                  <m:rPr/>
                  <m:t>1</m:t>
                </m:r>
              </m:sub>
            </m:sSub>
            <m:r>
              <m:rPr>
                <m:sty m:val="p"/>
              </m:rPr>
              <m:t>,...,</m:t>
            </m:r>
            <m:sSub>
              <m:sSubPr/>
              <m:e>
                <m:r>
                  <m:rPr/>
                  <m:t>s</m:t>
                </m:r>
              </m:e>
              <m:sub>
                <m:r>
                  <m:rPr/>
                  <m:t>n</m:t>
                </m:r>
              </m:sub>
            </m:sSub>
          </m:e>
        </m:d>
      </m:oMath>
      <w:r>
        <w:t xml:space="preserve">，然后私下告知每个参与者 </w:t>
      </w:r>
      <m:oMath>
        <m:r>
          <m:rPr/>
          <m:t>i</m:t>
        </m:r>
      </m:oMath>
      <w:r>
        <w:t xml:space="preserve"> 其“推荐”的策略 </w:t>
      </w:r>
      <m:oMath>
        <m:sSub>
          <m:sSubPr/>
          <m:e>
            <m:r>
              <m:rPr/>
              <m:t>s</m:t>
            </m:r>
          </m:e>
          <m:sub>
            <m:r>
              <m:rPr/>
              <m:t>i</m:t>
            </m:r>
          </m:sub>
        </m:sSub>
      </m:oMath>
      <w:r>
        <w:t xml:space="preserve">（但不告知其他人的推荐）。约束条件 (4.4.1) 意味着，在接收到推荐 </w:t>
      </w:r>
      <m:oMath>
        <m:sSub>
          <m:sSubPr/>
          <m:e>
            <m:r>
              <m:rPr/>
              <m:t>s</m:t>
            </m:r>
          </m:e>
          <m:sub>
            <m:r>
              <m:rPr/>
              <m:t>i</m:t>
            </m:r>
          </m:sub>
        </m:sSub>
      </m:oMath>
      <w:r>
        <w:t xml:space="preserve"> 后，参与者 </w:t>
      </w:r>
      <m:oMath>
        <m:r>
          <m:rPr/>
          <m:t>i</m:t>
        </m:r>
      </m:oMath>
      <w:r>
        <w:t xml:space="preserve"> 基于条件概率 </w:t>
      </w:r>
      <m:oMath>
        <m:r>
          <m:rPr/>
          <m:t>π</m:t>
        </m:r>
        <m:d>
          <m:dPr>
            <m:sepChr m:val=""/>
          </m:dPr>
          <m:e>
            <m:sSub>
              <m:sSubPr/>
              <m:e>
                <m:r>
                  <m:rPr/>
                  <m:t>s</m:t>
                </m:r>
              </m:e>
              <m:sub>
                <m:r>
                  <m:rPr>
                    <m:sty m:val="p"/>
                  </m:rPr>
                  <m:t>−</m:t>
                </m:r>
                <m:r>
                  <m:rPr/>
                  <m:t>i</m:t>
                </m:r>
              </m:sub>
            </m:sSub>
            <m:r>
              <m:rPr>
                <m:sty m:val="p"/>
              </m:rPr>
              <m:t>|</m:t>
            </m:r>
            <m:sSub>
              <m:sSubPr/>
              <m:e>
                <m:r>
                  <m:rPr/>
                  <m:t>s</m:t>
                </m:r>
              </m:e>
              <m:sub>
                <m:r>
                  <m:rPr/>
                  <m:t>i</m:t>
                </m:r>
              </m:sub>
            </m:sSub>
          </m:e>
        </m:d>
      </m:oMath>
      <w:r>
        <w:t xml:space="preserve"> 形成关于对手行动的信念，在此信念下，服从推荐 </w:t>
      </w:r>
      <m:oMath>
        <m:sSub>
          <m:sSubPr/>
          <m:e>
            <m:r>
              <m:rPr/>
              <m:t>s</m:t>
            </m:r>
          </m:e>
          <m:sub>
            <m:r>
              <m:rPr/>
              <m:t>i</m:t>
            </m:r>
          </m:sub>
        </m:sSub>
      </m:oMath>
      <w:r>
        <w:t xml:space="preserve"> 的期望收益不低于单方面偏离到任何其他策略 </w:t>
      </w:r>
      <m:oMath>
        <m:sSub>
          <m:sSubPr/>
          <m:e>
            <m:r>
              <m:rPr/>
              <m:t>s</m:t>
            </m:r>
          </m:e>
          <m:sub>
            <m:r>
              <m:rPr/>
              <m:t>i</m:t>
            </m:r>
          </m:sub>
        </m:sSub>
        <m:r>
          <m:rPr>
            <m:sty m:val="p"/>
          </m:rPr>
          <m:t>′</m:t>
        </m:r>
      </m:oMath>
      <w:r>
        <w:t xml:space="preserve"> 的期望收益。因此，若所有参与者都相信设备会按照 </w:t>
      </w:r>
      <m:oMath>
        <m:r>
          <m:rPr/>
          <m:t>π</m:t>
        </m:r>
      </m:oMath>
      <w:r>
        <w:t xml:space="preserve"> 运作，并且相信他人会服从推荐，则服从推荐构成一个贝叶斯纳什均衡。奥曼的深刻见解在于，即使没有实际的外部设备，如果参与者拥有能够产生这种相关性的共同先验（如共享的文化信号、社会规范或对相同公开事件的观察），那么相关均衡同样可以作为理性的预期结果。</w:t>
      </w:r>
    </w:p>
    <w:p w14:paraId="023E1F50">
      <w:pPr>
        <w:pStyle w:val="3"/>
      </w:pPr>
      <w:r>
        <w:t xml:space="preserve">与纳什均衡的关键区别在于相关性允许策略间存在统计关联。任何混合策略纳什均衡 </w:t>
      </w:r>
      <m:oMath>
        <m:r>
          <m:rPr/>
          <m:t>σ</m:t>
        </m:r>
      </m:oMath>
      <w:r>
        <w:t xml:space="preserve"> 诱导的乘积分布 </w:t>
      </w:r>
      <m:oMath>
        <m:sSub>
          <m:sSubPr/>
          <m:e>
            <m:r>
              <m:rPr/>
              <m:t>π</m:t>
            </m:r>
          </m:e>
          <m:sub>
            <m:r>
              <m:rPr/>
              <m:t>σ</m:t>
            </m:r>
          </m:sub>
        </m:sSub>
      </m:oMath>
      <w:r>
        <w:t xml:space="preserve"> 显然满足 (4.4.1)，故有 </w:t>
      </w:r>
      <m:oMath>
        <m:r>
          <m:rPr/>
          <m:t>NE</m:t>
        </m:r>
        <m:d>
          <m:dPr>
            <m:sepChr m:val=""/>
          </m:dPr>
          <m:e>
            <m:r>
              <m:rPr/>
              <m:t>Γ</m:t>
            </m:r>
          </m:e>
        </m:d>
        <m:r>
          <m:rPr>
            <m:sty m:val="p"/>
          </m:rPr>
          <m:t>⊆</m:t>
        </m:r>
        <m:r>
          <m:rPr/>
          <m:t>CE</m:t>
        </m:r>
        <m:d>
          <m:dPr>
            <m:sepChr m:val=""/>
          </m:dPr>
          <m:e>
            <m:r>
              <m:rPr/>
              <m:t>Γ</m:t>
            </m:r>
          </m:e>
        </m:d>
      </m:oMath>
      <w:r>
        <w:t xml:space="preserve">。然而，包含关系通常是严格的，且 </w:t>
      </w:r>
      <m:oMath>
        <m:r>
          <m:rPr/>
          <m:t>CE</m:t>
        </m:r>
        <m:d>
          <m:dPr>
            <m:sepChr m:val=""/>
          </m:dPr>
          <m:e>
            <m:r>
              <m:rPr/>
              <m:t>Γ</m:t>
            </m:r>
          </m:e>
        </m:d>
      </m:oMath>
      <w:r>
        <w:t xml:space="preserve"> 通常包含 </w:t>
      </w:r>
      <m:oMath>
        <m:r>
          <m:rPr/>
          <m:t>NE</m:t>
        </m:r>
        <m:d>
          <m:dPr>
            <m:sepChr m:val=""/>
          </m:dPr>
          <m:e>
            <m:r>
              <m:rPr/>
              <m:t>Γ</m:t>
            </m:r>
          </m:e>
        </m:d>
      </m:oMath>
      <w:r>
        <w:t xml:space="preserve"> 的凸包，但更大。奥曼的经典 </w:t>
      </w:r>
      <m:oMath>
        <m:r>
          <m:rPr/>
          <m:t>2</m:t>
        </m:r>
        <m:r>
          <m:rPr>
            <m:sty m:val="p"/>
          </m:rPr>
          <m:t>×</m:t>
        </m:r>
        <m:r>
          <m:rPr/>
          <m:t>2</m:t>
        </m:r>
      </m:oMath>
      <w:r>
        <w:t xml:space="preserve"> 协调博弈示例表明，存在非乘积分布的相关均衡能产生帕累托占优于所有纳什均衡的收益剖面，直观展示了关联性作为改善社会福祉新资源的“协调价值”。</w:t>
      </w:r>
    </w:p>
    <w:bookmarkEnd w:id="106"/>
    <w:p w14:paraId="01ECB06B">
      <w:pPr>
        <w:pStyle w:val="3"/>
        <w:numPr>
          <w:ilvl w:val="0"/>
          <w:numId w:val="25"/>
        </w:numPr>
        <w:ind w:left="0" w:leftChars="0" w:firstLine="480" w:firstLineChars="0"/>
        <w:rPr>
          <w:b w:val="0"/>
        </w:rPr>
      </w:pPr>
      <w:bookmarkStart w:id="107" w:name="数学性质与几何结构凸性线性与学习基础"/>
      <w:r>
        <w:t>数学性质与几何结构：凸性、线性与学习基础</w:t>
      </w:r>
    </w:p>
    <w:p w14:paraId="1B1DC4FD">
      <w:pPr>
        <w:pStyle w:val="3"/>
      </w:pPr>
      <w:r>
        <w:t>相关均衡的数学结构异常优美且实用，这源于其定义是一组有限个线性不等式。因此，</w:t>
      </w:r>
      <m:oMath>
        <m:r>
          <m:rPr/>
          <m:t>CE</m:t>
        </m:r>
        <m:d>
          <m:dPr>
            <m:sepChr m:val=""/>
          </m:dPr>
          <m:e>
            <m:r>
              <m:rPr/>
              <m:t>Γ</m:t>
            </m:r>
          </m:e>
        </m:d>
      </m:oMath>
      <w:r>
        <w:t xml:space="preserve"> 是概率单纯形 </w:t>
      </w:r>
      <m:oMath>
        <m:r>
          <m:rPr/>
          <m:t>Δ</m:t>
        </m:r>
        <m:d>
          <m:dPr>
            <m:sepChr m:val=""/>
          </m:dPr>
          <m:e>
            <m:r>
              <m:rPr/>
              <m:t>S</m:t>
            </m:r>
          </m:e>
        </m:d>
      </m:oMath>
      <w:r>
        <w:t xml:space="preserve"> 中的一个</w:t>
      </w:r>
      <w:r>
        <w:rPr>
          <w:b/>
        </w:rPr>
        <w:t>凸多面体</w:t>
      </w:r>
      <w:r>
        <w:t xml:space="preserve">。这一性质与纳什均衡集通常非凸、甚至可能由孤立点构成的特征形成鲜明对比，直接解决了5.2节将详述的均衡多重性带来的部分困扰。凸性意味着：若 </w:t>
      </w:r>
      <m:oMath>
        <m:sSub>
          <m:sSubPr/>
          <m:e>
            <m:r>
              <m:rPr/>
              <m:t>π</m:t>
            </m:r>
          </m:e>
          <m:sub>
            <m:r>
              <m:rPr/>
              <m:t>1</m:t>
            </m:r>
          </m:sub>
        </m:sSub>
      </m:oMath>
      <w:r>
        <w:t xml:space="preserve"> 和 </w:t>
      </w:r>
      <m:oMath>
        <m:sSub>
          <m:sSubPr/>
          <m:e>
            <m:r>
              <m:rPr/>
              <m:t>π</m:t>
            </m:r>
          </m:e>
          <m:sub>
            <m:r>
              <m:rPr/>
              <m:t>2</m:t>
            </m:r>
          </m:sub>
        </m:sSub>
      </m:oMath>
      <w:r>
        <w:t xml:space="preserve"> 是相关均衡，则任何凸组合 </w:t>
      </w:r>
      <m:oMath>
        <m:r>
          <m:rPr/>
          <m:t>λ</m:t>
        </m:r>
        <m:sSub>
          <m:sSubPr/>
          <m:e>
            <m:r>
              <m:rPr/>
              <m:t>π</m:t>
            </m:r>
          </m:e>
          <m:sub>
            <m:r>
              <m:rPr/>
              <m:t>1</m:t>
            </m:r>
          </m:sub>
        </m:sSub>
        <m:r>
          <m:rPr>
            <m:sty m:val="p"/>
          </m:rPr>
          <m:t>+</m:t>
        </m:r>
        <m:d>
          <m:dPr>
            <m:sepChr m:val=""/>
          </m:dPr>
          <m:e>
            <m:r>
              <m:rPr/>
              <m:t>1</m:t>
            </m:r>
            <m:r>
              <m:rPr>
                <m:sty m:val="p"/>
              </m:rPr>
              <m:t>−</m:t>
            </m:r>
            <m:r>
              <m:rPr/>
              <m:t>λ</m:t>
            </m:r>
          </m:e>
        </m:d>
        <m:sSub>
          <m:sSubPr/>
          <m:e>
            <m:r>
              <m:rPr/>
              <m:t>π</m:t>
            </m:r>
          </m:e>
          <m:sub>
            <m:r>
              <m:rPr/>
              <m:t>2</m:t>
            </m:r>
          </m:sub>
        </m:sSub>
      </m:oMath>
      <w:r>
        <w:t xml:space="preserve"> (</w:t>
      </w:r>
      <m:oMath>
        <m:r>
          <m:rPr/>
          <m:t>λ</m:t>
        </m:r>
        <m:r>
          <m:rPr>
            <m:sty m:val="p"/>
          </m:rPr>
          <m:t>∈</m:t>
        </m:r>
        <m:d>
          <m:dPr>
            <m:begChr m:val="["/>
            <m:sepChr m:val=""/>
            <m:endChr m:val="]"/>
          </m:dPr>
          <m:e>
            <m:r>
              <m:rPr/>
              <m:t>38</m:t>
            </m:r>
          </m:e>
        </m:d>
      </m:oMath>
      <w:r>
        <w:t>) 也是相关均衡，这为均衡设计与组合提供了灵活性。</w:t>
      </w:r>
    </w:p>
    <w:p w14:paraId="436E8981">
      <w:pPr>
        <w:pStyle w:val="3"/>
      </w:pPr>
      <w:r>
        <w:t xml:space="preserve">从优化视角，寻找能最大化某个线性社会目标函数 </w:t>
      </w:r>
      <m:oMath>
        <m:r>
          <m:rPr/>
          <m:t>W</m:t>
        </m:r>
        <m:d>
          <m:dPr>
            <m:sepChr m:val=""/>
          </m:dPr>
          <m:e>
            <m:r>
              <m:rPr/>
              <m:t>s</m:t>
            </m:r>
          </m:e>
        </m:d>
      </m:oMath>
      <w:r>
        <w:t xml:space="preserve">（如总福利 </w:t>
      </w:r>
      <m:oMath>
        <m:nary>
          <m:naryPr>
            <m:chr m:val="∑"/>
            <m:limLoc m:val="undOvr"/>
            <m:supHide m:val="1"/>
          </m:naryPr>
          <m:sub>
            <m:r>
              <m:rPr/>
              <m:t>i</m:t>
            </m:r>
          </m:sub>
          <m:sup>
            <m:r>
              <m:rPr/>
              <m:t>​</m:t>
            </m:r>
          </m:sup>
          <m:e>
            <m:sSub>
              <m:sSubPr/>
              <m:e>
                <m:r>
                  <m:rPr/>
                  <m:t>u</m:t>
                </m:r>
              </m:e>
              <m:sub>
                <m:r>
                  <m:rPr/>
                  <m:t>i</m:t>
                </m:r>
              </m:sub>
            </m:sSub>
          </m:e>
        </m:nary>
        <m:d>
          <m:dPr>
            <m:sepChr m:val=""/>
          </m:dPr>
          <m:e>
            <m:r>
              <m:rPr/>
              <m:t>s</m:t>
            </m:r>
          </m:e>
        </m:d>
      </m:oMath>
      <w:r>
        <w:t>）的相关均衡，是一个</w:t>
      </w:r>
      <w:r>
        <w:rPr>
          <w:b/>
        </w:rPr>
        <w:t>线性规划</w:t>
      </w:r>
      <w:r>
        <w:t>问题：</w:t>
      </w:r>
    </w:p>
    <w:p w14:paraId="272E4ED6">
      <w:pPr>
        <w:pStyle w:val="3"/>
      </w:pPr>
      <m:oMathPara>
        <m:oMathParaPr>
          <m:jc m:val="center"/>
        </m:oMathParaPr>
        <m:oMath>
          <m:limLow>
            <m:limLowPr/>
            <m:e>
              <m:r>
                <m:rPr>
                  <m:sty m:val="p"/>
                </m:rPr>
                <m:t>max</m:t>
              </m:r>
            </m:e>
            <m:lim>
              <m:r>
                <m:rPr/>
                <m:t>π</m:t>
              </m:r>
              <m:r>
                <m:rPr>
                  <m:sty m:val="p"/>
                </m:rPr>
                <m:t>∈</m:t>
              </m:r>
              <m:r>
                <m:rPr/>
                <m:t>Δ</m:t>
              </m:r>
              <m:d>
                <m:dPr>
                  <m:sepChr m:val=""/>
                </m:dPr>
                <m:e>
                  <m:r>
                    <m:rPr/>
                    <m:t>S</m:t>
                  </m:r>
                </m:e>
              </m:d>
            </m:lim>
          </m:limLow>
          <m:nary>
            <m:naryPr>
              <m:chr m:val="∑"/>
              <m:limLoc m:val="undOvr"/>
              <m:supHide m:val="1"/>
            </m:naryPr>
            <m:sub>
              <m:r>
                <m:rPr/>
                <m:t>s</m:t>
              </m:r>
              <m:r>
                <m:rPr>
                  <m:sty m:val="p"/>
                </m:rPr>
                <m:t>∈</m:t>
              </m:r>
              <m:r>
                <m:rPr/>
                <m:t>S</m:t>
              </m:r>
            </m:sub>
            <m:sup>
              <m:r>
                <m:rPr/>
                <m:t>​</m:t>
              </m:r>
            </m:sup>
            <m:e>
              <m:r>
                <m:rPr/>
                <m:t>π</m:t>
              </m:r>
            </m:e>
          </m:nary>
          <m:d>
            <m:dPr>
              <m:sepChr m:val=""/>
            </m:dPr>
            <m:e>
              <m:r>
                <m:rPr/>
                <m:t>s</m:t>
              </m:r>
            </m:e>
          </m:d>
          <m:r>
            <m:rPr/>
            <m:t>W</m:t>
          </m:r>
          <m:d>
            <m:dPr>
              <m:sepChr m:val=""/>
            </m:dPr>
            <m:e>
              <m:r>
                <m:rPr/>
                <m:t>s</m:t>
              </m:r>
            </m:e>
          </m:d>
          <m:r>
            <m:rPr/>
            <m:t> </m:t>
          </m:r>
          <m:r>
            <m:rPr>
              <m:nor/>
              <m:sty m:val="p"/>
            </m:rPr>
            <w:rPr>
              <w:b w:val="0"/>
              <w:i w:val="0"/>
            </w:rPr>
            <m:t>s.t.</m:t>
          </m:r>
          <m:r>
            <m:rPr/>
            <m:t> </m:t>
          </m:r>
          <m:d>
            <m:dPr>
              <m:sepChr m:val=""/>
            </m:dPr>
            <m:e>
              <m:r>
                <m:rPr/>
                <m:t>4.4.1</m:t>
              </m:r>
            </m:e>
          </m:d>
          <m:r>
            <m:rPr/>
            <m:t> </m:t>
          </m:r>
          <m:r>
            <m:rPr>
              <m:sty m:val="p"/>
            </m:rPr>
            <m:t>∀</m:t>
          </m:r>
          <m:r>
            <m:rPr/>
            <m:t>i</m:t>
          </m:r>
          <m:r>
            <m:rPr>
              <m:sty m:val="p"/>
            </m:rPr>
            <m:t>,</m:t>
          </m:r>
          <m:sSub>
            <m:sSubPr/>
            <m:e>
              <m:r>
                <m:rPr/>
                <m:t>s</m:t>
              </m:r>
            </m:e>
            <m:sub>
              <m:r>
                <m:rPr/>
                <m:t>i</m:t>
              </m:r>
            </m:sub>
          </m:sSub>
          <m:r>
            <m:rPr>
              <m:sty m:val="p"/>
            </m:rPr>
            <m:t>,</m:t>
          </m:r>
          <m:sSub>
            <m:sSubPr/>
            <m:e>
              <m:r>
                <m:rPr/>
                <m:t>s</m:t>
              </m:r>
            </m:e>
            <m:sub>
              <m:r>
                <m:rPr/>
                <m:t>i</m:t>
              </m:r>
            </m:sub>
          </m:sSub>
          <m:r>
            <m:rPr>
              <m:sty m:val="p"/>
            </m:rPr>
            <m:t>′.</m:t>
          </m:r>
        </m:oMath>
      </m:oMathPara>
    </w:p>
    <w:p w14:paraId="16C5C0F2">
      <w:pPr>
        <w:pStyle w:val="3"/>
      </w:pPr>
      <w:r>
        <w:t>由于可行域是凸多面体且目标线性，最优解必然出现在某个顶点（极值点）上。这些顶点可能对应复杂的、非独立的相关结构。研究最大社会福利相关均衡与最大社会福利纳什均衡之间的比值（“相关值”或“调解值”）是量化关联性价值的核心课题 [38]。</w:t>
      </w:r>
    </w:p>
    <w:p w14:paraId="18876C5D">
      <w:pPr>
        <w:pStyle w:val="3"/>
      </w:pPr>
      <m:oMath>
        <m:r>
          <m:rPr/>
          <m:t>CE</m:t>
        </m:r>
        <m:d>
          <m:dPr>
            <m:sepChr m:val=""/>
          </m:dPr>
          <m:e>
            <m:r>
              <m:rPr/>
              <m:t>Γ</m:t>
            </m:r>
          </m:e>
        </m:d>
      </m:oMath>
      <w:r>
        <w:t xml:space="preserve"> 的凸性与线性结构更深远的意义在于其与</w:t>
      </w:r>
      <w:r>
        <w:rPr>
          <w:b/>
        </w:rPr>
        <w:t>学习动力学</w:t>
      </w:r>
      <w:r>
        <w:t>的紧密联系。一个奠基性结论是：如果所有参与者在重复博弈中均采用</w:t>
      </w:r>
      <w:r>
        <w:rPr>
          <w:b/>
        </w:rPr>
        <w:t>无悔学习算法</w:t>
      </w:r>
      <w:r>
        <w:t xml:space="preserve">（如乘性权重更新法，MWU），那么其长期经验分布（time-average empirical distribution）将以高概率收敛到 </w:t>
      </w:r>
      <m:oMath>
        <m:r>
          <m:rPr/>
          <m:t>CE</m:t>
        </m:r>
        <m:d>
          <m:dPr>
            <m:sepChr m:val=""/>
          </m:dPr>
          <m:e>
            <m:r>
              <m:rPr/>
              <m:t>Γ</m:t>
            </m:r>
          </m:e>
        </m:d>
      </m:oMath>
      <w:r>
        <w:t xml:space="preserve"> 的一个邻域内。此结果为相关均衡提供了强大的行为与计算基础：无需中心协调器或高阶共同知识，仅通过个体基于历史收益的、完全分散化的适应性调整，群体的宏观行为便能自发逼近相关均衡集。这恰恰回应了4.3.4节与4.3.6节提出的关切，表明相关均衡可能是一个比纳什均衡更具“行为稳健性”和“动态可实现性”的理性概念。</w:t>
      </w:r>
    </w:p>
    <w:bookmarkEnd w:id="107"/>
    <w:p w14:paraId="14DAB02A">
      <w:pPr>
        <w:pStyle w:val="3"/>
        <w:numPr>
          <w:ilvl w:val="0"/>
          <w:numId w:val="25"/>
        </w:numPr>
        <w:ind w:left="0" w:leftChars="0" w:firstLine="480" w:firstLineChars="0"/>
        <w:rPr>
          <w:b w:val="0"/>
        </w:rPr>
      </w:pPr>
      <w:bookmarkStart w:id="108" w:name="扩展与广义模型迈向现实世界的战略互动"/>
      <w:r>
        <w:t>扩展与广义模型：迈向现实世界的战略互动</w:t>
      </w:r>
    </w:p>
    <w:p w14:paraId="128A181B">
      <w:pPr>
        <w:pStyle w:val="3"/>
      </w:pPr>
      <w:r>
        <w:t>经典相关均衡模型假设存在一个可信的、能做出有约束力推荐的设备。为涵盖更丰富的现实情境，后续研究从多个方向扩展了这一概念。</w:t>
      </w:r>
    </w:p>
    <w:p w14:paraId="76C3DD04">
      <w:pPr>
        <w:pStyle w:val="3"/>
        <w:numPr>
          <w:ilvl w:val="0"/>
          <w:numId w:val="26"/>
        </w:numPr>
        <w:ind w:left="0" w:leftChars="0" w:firstLine="480" w:firstLineChars="0"/>
        <w:rPr>
          <w:b w:val="0"/>
        </w:rPr>
      </w:pPr>
      <w:bookmarkStart w:id="109" w:name="通讯均衡与廉价交谈"/>
      <w:r>
        <w:t>通讯均衡与廉价交谈</w:t>
      </w:r>
    </w:p>
    <w:p w14:paraId="62453CAD">
      <w:pPr>
        <w:pStyle w:val="3"/>
      </w:pPr>
      <w:r>
        <w:t>若参与者不能依赖外部设备，但可以在行动前进行无成本通讯（cheap talk），他们能否通过自主的通讯协议实现相关均衡？</w:t>
      </w:r>
      <w:r>
        <w:rPr>
          <w:b/>
        </w:rPr>
        <w:t>通讯均衡</w:t>
      </w:r>
      <w:r>
        <w:t>（Communication Equilibrium）研究此问题。可以证明，任何相关均衡都可以通过一个适当的通讯协议来实施，反之，通讯均衡所能达成的结果集通常包含相关均衡集，但可能更大，引出了对“无成本通讯价值”的研究。在自动驾驶协同（如多车辆交互）或分布式系统中，参与者通过有限消息交换实现的协调，可在此框架下分析。</w:t>
      </w:r>
    </w:p>
    <w:bookmarkEnd w:id="109"/>
    <w:p w14:paraId="5F64605B">
      <w:pPr>
        <w:pStyle w:val="3"/>
        <w:numPr>
          <w:ilvl w:val="0"/>
          <w:numId w:val="26"/>
        </w:numPr>
        <w:ind w:left="0" w:leftChars="0" w:firstLine="480" w:firstLineChars="0"/>
        <w:rPr>
          <w:b w:val="0"/>
        </w:rPr>
      </w:pPr>
      <w:bookmarkStart w:id="110" w:name="贝叶斯相关均衡与不完全信息"/>
      <w:r>
        <w:t>贝叶斯相关均衡与不完全信息</w:t>
      </w:r>
    </w:p>
    <w:p w14:paraId="207583A5">
      <w:pPr>
        <w:pStyle w:val="3"/>
      </w:pPr>
      <w:r>
        <w:t>当参与者拥有私人信息（类型）时，需扩展至</w:t>
      </w:r>
      <w:r>
        <w:rPr>
          <w:b/>
        </w:rPr>
        <w:t>贝叶斯相关均衡</w:t>
      </w:r>
      <w:r>
        <w:t xml:space="preserve">（Bayesian Correlated Equilibrium）。设参与者 </w:t>
      </w:r>
      <m:oMath>
        <m:r>
          <m:rPr/>
          <m:t>i</m:t>
        </m:r>
      </m:oMath>
      <w:r>
        <w:t xml:space="preserve"> 的类型为 </w:t>
      </w:r>
      <m:oMath>
        <m:sSub>
          <m:sSubPr/>
          <m:e>
            <m:r>
              <m:rPr/>
              <m:t>θ</m:t>
            </m:r>
          </m:e>
          <m:sub>
            <m:r>
              <m:rPr/>
              <m:t>i</m:t>
            </m:r>
          </m:sub>
        </m:sSub>
        <m:r>
          <m:rPr>
            <m:sty m:val="p"/>
          </m:rPr>
          <m:t>∈</m:t>
        </m:r>
        <m:sSub>
          <m:sSubPr/>
          <m:e>
            <m:r>
              <m:rPr/>
              <m:t>Θ</m:t>
            </m:r>
          </m:e>
          <m:sub>
            <m:r>
              <m:rPr/>
              <m:t>i</m:t>
            </m:r>
          </m:sub>
        </m:sSub>
      </m:oMath>
      <w:r>
        <w:t xml:space="preserve">，共同先验为 </w:t>
      </w:r>
      <m:oMath>
        <m:r>
          <m:rPr/>
          <m:t>p</m:t>
        </m:r>
        <m:r>
          <m:rPr>
            <m:sty m:val="p"/>
          </m:rPr>
          <m:t>∈</m:t>
        </m:r>
        <m:r>
          <m:rPr/>
          <m:t>Δ</m:t>
        </m:r>
        <m:d>
          <m:dPr>
            <m:sepChr m:val=""/>
          </m:dPr>
          <m:e>
            <m:r>
              <m:rPr/>
              <m:t>Θ</m:t>
            </m:r>
          </m:e>
        </m:d>
      </m:oMath>
      <w:r>
        <w:t xml:space="preserve">。一个相关机制是映射 </w:t>
      </w:r>
      <m:oMath>
        <m:r>
          <m:rPr/>
          <m:t>π</m:t>
        </m:r>
        <m:r>
          <m:rPr>
            <m:sty m:val="p"/>
          </m:rPr>
          <m:t>:</m:t>
        </m:r>
        <m:r>
          <m:rPr/>
          <m:t>Θ</m:t>
        </m:r>
        <m:r>
          <m:rPr>
            <m:sty m:val="p"/>
          </m:rPr>
          <m:t>→</m:t>
        </m:r>
        <m:r>
          <m:rPr/>
          <m:t>Δ</m:t>
        </m:r>
        <m:d>
          <m:dPr>
            <m:sepChr m:val=""/>
          </m:dPr>
          <m:e>
            <m:r>
              <m:rPr/>
              <m:t>S</m:t>
            </m:r>
          </m:e>
        </m:d>
      </m:oMath>
      <w:r>
        <w:t xml:space="preserve">。激励相容约束需针对每个类型定义：对于所有 </w:t>
      </w:r>
      <m:oMath>
        <m:r>
          <m:rPr/>
          <m:t>i</m:t>
        </m:r>
        <m:r>
          <m:rPr>
            <m:sty m:val="p"/>
          </m:rPr>
          <m:t>,</m:t>
        </m:r>
        <m:sSub>
          <m:sSubPr/>
          <m:e>
            <m:r>
              <m:rPr/>
              <m:t>θ</m:t>
            </m:r>
          </m:e>
          <m:sub>
            <m:r>
              <m:rPr/>
              <m:t>i</m:t>
            </m:r>
          </m:sub>
        </m:sSub>
        <m:r>
          <m:rPr>
            <m:sty m:val="p"/>
          </m:rPr>
          <m:t>,</m:t>
        </m:r>
        <m:sSub>
          <m:sSubPr/>
          <m:e>
            <m:r>
              <m:rPr/>
              <m:t>s</m:t>
            </m:r>
          </m:e>
          <m:sub>
            <m:r>
              <m:rPr/>
              <m:t>i</m:t>
            </m:r>
          </m:sub>
        </m:sSub>
        <m:r>
          <m:rPr>
            <m:sty m:val="p"/>
          </m:rPr>
          <m:t>,</m:t>
        </m:r>
        <m:sSub>
          <m:sSubPr/>
          <m:e>
            <m:r>
              <m:rPr/>
              <m:t>s</m:t>
            </m:r>
          </m:e>
          <m:sub>
            <m:r>
              <m:rPr/>
              <m:t>i</m:t>
            </m:r>
          </m:sub>
        </m:sSub>
        <m:r>
          <m:rPr>
            <m:sty m:val="p"/>
          </m:rPr>
          <m:t>′</m:t>
        </m:r>
      </m:oMath>
      <w:r>
        <w:t>，</w:t>
      </w:r>
    </w:p>
    <w:p w14:paraId="63A1827E">
      <w:pPr>
        <w:pStyle w:val="3"/>
      </w:pPr>
      <m:oMathPara>
        <m:oMathParaPr>
          <m:jc m:val="center"/>
        </m:oMathParaPr>
        <m:oMath>
          <m:nary>
            <m:naryPr>
              <m:chr m:val="∑"/>
              <m:limLoc m:val="undOvr"/>
              <m:supHide m:val="1"/>
            </m:naryPr>
            <m:sub>
              <m:sSub>
                <m:sSubPr/>
                <m:e>
                  <m:r>
                    <m:rPr/>
                    <m:t>θ</m:t>
                  </m:r>
                </m:e>
                <m:sub>
                  <m:r>
                    <m:rPr>
                      <m:sty m:val="p"/>
                    </m:rPr>
                    <m:t>−</m:t>
                  </m:r>
                  <m:r>
                    <m:rPr/>
                    <m:t>i</m:t>
                  </m:r>
                </m:sub>
              </m:sSub>
            </m:sub>
            <m:sup>
              <m:r>
                <m:rPr/>
                <m:t>​</m:t>
              </m:r>
            </m:sup>
            <m:e>
              <m:nary>
                <m:naryPr>
                  <m:chr m:val="∑"/>
                  <m:limLoc m:val="undOvr"/>
                  <m:supHide m:val="1"/>
                </m:naryPr>
                <m:sub>
                  <m:sSub>
                    <m:sSubPr/>
                    <m:e>
                      <m:r>
                        <m:rPr/>
                        <m:t>s</m:t>
                      </m:r>
                    </m:e>
                    <m:sub>
                      <m:r>
                        <m:rPr>
                          <m:sty m:val="p"/>
                        </m:rPr>
                        <m:t>−</m:t>
                      </m:r>
                      <m:r>
                        <m:rPr/>
                        <m:t>i</m:t>
                      </m:r>
                    </m:sub>
                  </m:sSub>
                </m:sub>
                <m:sup>
                  <m:r>
                    <m:rPr/>
                    <m:t>​</m:t>
                  </m:r>
                </m:sup>
                <m:e>
                  <m:r>
                    <m:rPr/>
                    <m:t>p</m:t>
                  </m:r>
                </m:e>
              </m:nary>
            </m:e>
          </m:nary>
          <m:d>
            <m:dPr>
              <m:sepChr m:val=""/>
            </m:dPr>
            <m:e>
              <m:sSub>
                <m:sSubPr/>
                <m:e>
                  <m:r>
                    <m:rPr/>
                    <m:t>θ</m:t>
                  </m:r>
                </m:e>
                <m:sub>
                  <m:r>
                    <m:rPr/>
                    <m:t>i</m:t>
                  </m:r>
                </m:sub>
              </m:sSub>
              <m:r>
                <m:rPr>
                  <m:sty m:val="p"/>
                </m:rPr>
                <m:t>,</m:t>
              </m:r>
              <m:sSub>
                <m:sSubPr/>
                <m:e>
                  <m:r>
                    <m:rPr/>
                    <m:t>θ</m:t>
                  </m:r>
                </m:e>
                <m:sub>
                  <m:r>
                    <m:rPr>
                      <m:sty m:val="p"/>
                    </m:rPr>
                    <m:t>−</m:t>
                  </m:r>
                  <m:r>
                    <m:rPr/>
                    <m:t>i</m:t>
                  </m:r>
                </m:sub>
              </m:sSub>
            </m:e>
          </m:d>
          <m:r>
            <m:rPr/>
            <m:t>π</m:t>
          </m:r>
          <m:d>
            <m:dPr>
              <m:sepChr m:val=""/>
            </m:dPr>
            <m:e>
              <m:sSub>
                <m:sSubPr/>
                <m:e>
                  <m:r>
                    <m:rPr/>
                    <m:t>s</m:t>
                  </m:r>
                </m:e>
                <m:sub>
                  <m:r>
                    <m:rPr/>
                    <m:t>i</m:t>
                  </m:r>
                </m:sub>
              </m:sSub>
              <m:r>
                <m:rPr>
                  <m:sty m:val="p"/>
                </m:rPr>
                <m:t>,</m:t>
              </m:r>
              <m:sSub>
                <m:sSubPr/>
                <m:e>
                  <m:r>
                    <m:rPr/>
                    <m:t>s</m:t>
                  </m:r>
                </m:e>
                <m:sub>
                  <m:r>
                    <m:rPr>
                      <m:sty m:val="p"/>
                    </m:rPr>
                    <m:t>−</m:t>
                  </m:r>
                  <m:r>
                    <m:rPr/>
                    <m:t>i</m:t>
                  </m:r>
                </m:sub>
              </m:sSub>
              <m:r>
                <m:rPr>
                  <m:sty m:val="p"/>
                </m:rPr>
                <m:t>|</m:t>
              </m:r>
              <m:sSub>
                <m:sSubPr/>
                <m:e>
                  <m:r>
                    <m:rPr/>
                    <m:t>θ</m:t>
                  </m:r>
                </m:e>
                <m:sub>
                  <m:r>
                    <m:rPr/>
                    <m:t>i</m:t>
                  </m:r>
                </m:sub>
              </m:sSub>
              <m:r>
                <m:rPr>
                  <m:sty m:val="p"/>
                </m:rPr>
                <m:t>,</m:t>
              </m:r>
              <m:sSub>
                <m:sSubPr/>
                <m:e>
                  <m:r>
                    <m:rPr/>
                    <m:t>θ</m:t>
                  </m:r>
                </m:e>
                <m:sub>
                  <m:r>
                    <m:rPr>
                      <m:sty m:val="p"/>
                    </m:rPr>
                    <m:t>−</m:t>
                  </m:r>
                  <m:r>
                    <m:rPr/>
                    <m:t>i</m:t>
                  </m:r>
                </m:sub>
              </m:sSub>
            </m:e>
          </m:d>
          <m:d>
            <m:dPr>
              <m:begChr m:val="["/>
              <m:sepChr m:val=""/>
              <m:endChr m:val="]"/>
            </m:dPr>
            <m:e>
              <m:r>
                <m:rPr/>
                <m:t>1</m:t>
              </m:r>
              <m:r>
                <m:rPr>
                  <m:sty m:val="p"/>
                </m:rPr>
                <m:t>;</m:t>
              </m:r>
              <m:r>
                <m:rPr/>
                <m:t>98</m:t>
              </m:r>
              <m:r>
                <m:rPr>
                  <m:sty m:val="p"/>
                </m:rPr>
                <m:t>;</m:t>
              </m:r>
              <m:r>
                <m:rPr/>
                <m:t>98</m:t>
              </m:r>
            </m:e>
          </m:d>
          <m:r>
            <m:rPr>
              <m:sty m:val="p"/>
            </m:rPr>
            <m:t>≥</m:t>
          </m:r>
          <m:r>
            <m:rPr/>
            <m:t>0</m:t>
          </m:r>
          <m:r>
            <m:rPr>
              <m:sty m:val="p"/>
            </m:rPr>
            <m:t>.</m:t>
          </m:r>
        </m:oMath>
      </m:oMathPara>
    </w:p>
    <w:p w14:paraId="7AD7CD94">
      <w:pPr>
        <w:pStyle w:val="3"/>
      </w:pPr>
      <w:r>
        <w:rPr>
          <w:b/>
        </w:rPr>
        <w:t>显示原理</w:t>
      </w:r>
      <w:r>
        <w:t>在此适用：任何通讯博弈的贝叶斯均衡结果，都可通过一个要求如实报告类型并根据报告推荐行动的直接机制（即一个贝叶斯相关均衡）来实现。在网络安全领域，防御者通过部署蜜罐、释放误导信号来影响攻击者信念的动态信息操纵 [54]，可在此框架下建模。</w:t>
      </w:r>
    </w:p>
    <w:bookmarkEnd w:id="110"/>
    <w:p w14:paraId="340279E3">
      <w:pPr>
        <w:pStyle w:val="3"/>
        <w:numPr>
          <w:ilvl w:val="0"/>
          <w:numId w:val="26"/>
        </w:numPr>
        <w:ind w:left="0" w:leftChars="0" w:firstLine="480" w:firstLineChars="0"/>
        <w:rPr>
          <w:b w:val="0"/>
        </w:rPr>
      </w:pPr>
      <w:bookmarkStart w:id="111" w:name="扩展式相关均衡"/>
      <w:r>
        <w:t>扩展式相关均衡</w:t>
      </w:r>
    </w:p>
    <w:p w14:paraId="3B923FBC">
      <w:pPr>
        <w:pStyle w:val="3"/>
      </w:pPr>
      <w:r>
        <w:t>在序贯行动博弈中，</w:t>
      </w:r>
      <w:r>
        <w:rPr>
          <w:b/>
        </w:rPr>
        <w:t>扩展式相关均衡</w:t>
      </w:r>
      <w:r>
        <w:t>（Extensive-Form Correlated Equilibrium, EFCE）允许推荐随着博弈进程、在参与者到达不同信息集时给出，要求动态一致性。EFCE允许更丰富的相关结构，并能实现策略式相关均衡无法达成的结果 [70]，为分析复杂动态互动（如多阶段安全博弈、自动驾驶实时决策 [64]）提供了工具。</w:t>
      </w:r>
    </w:p>
    <w:bookmarkEnd w:id="111"/>
    <w:p w14:paraId="38152C91">
      <w:pPr>
        <w:pStyle w:val="3"/>
        <w:numPr>
          <w:ilvl w:val="0"/>
          <w:numId w:val="26"/>
        </w:numPr>
        <w:ind w:left="0" w:leftChars="0" w:firstLine="480" w:firstLineChars="0"/>
        <w:rPr>
          <w:b w:val="0"/>
        </w:rPr>
      </w:pPr>
      <w:bookmarkStart w:id="112" w:name="行为视角的融合"/>
      <w:r>
        <w:t>行为视角的融合</w:t>
      </w:r>
    </w:p>
    <w:p w14:paraId="36FB7D13">
      <w:pPr>
        <w:pStyle w:val="3"/>
      </w:pPr>
      <w:r>
        <w:t>经典相关均衡假设完全理性与精确最优反应。行为博弈论则放松此假设。</w:t>
      </w:r>
      <w:r>
        <w:rPr>
          <w:b/>
        </w:rPr>
        <w:t>量化响应均衡</w:t>
      </w:r>
      <w:r>
        <w:t>（QRE）是纳什均衡的随机化推广，其思想可与相关性结合。更一般地，在涉及人类决策的应用中（如智能电网需求响应 [42] 或无人机安全 [8]），公共信号可能引发参与者之间相关的决策偏差（如基于前景理论的风险感知），这可以视为一种“行为相关均衡”。</w:t>
      </w:r>
    </w:p>
    <w:bookmarkEnd w:id="108"/>
    <w:bookmarkEnd w:id="112"/>
    <w:p w14:paraId="4D5BDE3A">
      <w:pPr>
        <w:pStyle w:val="3"/>
        <w:numPr>
          <w:ilvl w:val="0"/>
          <w:numId w:val="25"/>
        </w:numPr>
        <w:ind w:left="0" w:leftChars="0" w:firstLine="480" w:firstLineChars="0"/>
        <w:rPr>
          <w:b w:val="0"/>
        </w:rPr>
      </w:pPr>
      <w:bookmarkStart w:id="113" w:name="计算复杂性与纳什均衡的对比优势"/>
      <w:r>
        <w:t>计算复杂性：与纳什均衡的对比优势</w:t>
      </w:r>
    </w:p>
    <w:p w14:paraId="2723B50D">
      <w:pPr>
        <w:pStyle w:val="3"/>
      </w:pPr>
      <w:r>
        <w:t xml:space="preserve">尽管相关均衡集是凸多面体，且单个均衡或社会福利最优均衡可通过线性规划高效求得（变量和约束数量为 </w:t>
      </w:r>
      <m:oMath>
        <m:d>
          <m:dPr>
            <m:begChr m:val="|"/>
            <m:sepChr m:val=""/>
            <m:endChr m:val="|"/>
          </m:dPr>
          <m:e>
            <m:r>
              <m:rPr/>
              <m:t>S</m:t>
            </m:r>
          </m:e>
        </m:d>
      </m:oMath>
      <w:r>
        <w:t xml:space="preserve"> 的多项式），但某些计算问题依然具有挑战性，不过其性质常优于纳什均衡。</w:t>
      </w:r>
    </w:p>
    <w:p w14:paraId="50240DD7">
      <w:pPr>
        <w:pStyle w:val="3"/>
      </w:pPr>
      <w:r>
        <w:t>首先，对于</w:t>
      </w:r>
      <w:r>
        <w:rPr>
          <w:b/>
        </w:rPr>
        <w:t>显式表示</w:t>
      </w:r>
      <w:r>
        <w:t xml:space="preserve">的博弈，线性规划在 </w:t>
      </w:r>
      <m:oMath>
        <m:d>
          <m:dPr>
            <m:begChr m:val="|"/>
            <m:sepChr m:val=""/>
            <m:endChr m:val="|"/>
          </m:dPr>
          <m:e>
            <m:r>
              <m:rPr/>
              <m:t>S</m:t>
            </m:r>
          </m:e>
        </m:d>
      </m:oMath>
      <w:r>
        <w:t xml:space="preserve"> 不大时是高效的。然而，</w:t>
      </w:r>
      <m:oMath>
        <m:d>
          <m:dPr>
            <m:begChr m:val="|"/>
            <m:sepChr m:val=""/>
            <m:endChr m:val="|"/>
          </m:dPr>
          <m:e>
            <m:r>
              <m:rPr/>
              <m:t>S</m:t>
            </m:r>
          </m:e>
        </m:d>
      </m:oMath>
      <w:r>
        <w:t xml:space="preserve"> 随玩家数指数增长，对于大型博弈，直接求解不可行。</w:t>
      </w:r>
    </w:p>
    <w:p w14:paraId="24D25A79">
      <w:pPr>
        <w:pStyle w:val="3"/>
      </w:pPr>
      <w:r>
        <w:t>其次，对于</w:t>
      </w:r>
      <w:r>
        <w:rPr>
          <w:b/>
        </w:rPr>
        <w:t>紧凑表示</w:t>
      </w:r>
      <w:r>
        <w:t>的博弈（如图形博弈 [23]），其相关均衡的计算复杂性需要专门分析。激励相容约束的数量可能爆炸，但利用收益函数的局部独立性可能设计出高效算法。</w:t>
      </w:r>
    </w:p>
    <w:p w14:paraId="2D4C0C77">
      <w:pPr>
        <w:pStyle w:val="3"/>
      </w:pPr>
      <w:r>
        <w:t>第三，</w:t>
      </w:r>
      <w:r>
        <w:rPr>
          <w:b/>
        </w:rPr>
        <w:t>无悔学习动态</w:t>
      </w:r>
      <w:r>
        <w:t xml:space="preserve">提供了一种分布式的、近似计算相关均衡的途径。其收敛速率通常为 </w:t>
      </w:r>
      <m:oMath>
        <m:r>
          <m:rPr/>
          <m:t>O</m:t>
        </m:r>
        <m:d>
          <m:dPr>
            <m:sepChr m:val=""/>
          </m:dPr>
          <m:e>
            <m:r>
              <m:rPr/>
              <m:t>1</m:t>
            </m:r>
            <m:r>
              <m:rPr>
                <m:sty m:val="p"/>
              </m:rPr>
              <m:t>/</m:t>
            </m:r>
            <m:rad>
              <m:radPr>
                <m:degHide m:val="1"/>
              </m:radPr>
              <m:deg/>
              <m:e>
                <m:r>
                  <m:rPr/>
                  <m:t>T</m:t>
                </m:r>
              </m:e>
            </m:rad>
          </m:e>
        </m:d>
      </m:oMath>
      <w:r>
        <w:t>，且适用于大规模行动空间。</w:t>
      </w:r>
    </w:p>
    <w:p w14:paraId="49CA7273">
      <w:pPr>
        <w:pStyle w:val="3"/>
      </w:pPr>
      <w:r>
        <w:t xml:space="preserve">最后，计算 </w:t>
      </w:r>
      <m:oMath>
        <m:r>
          <m:rPr/>
          <m:t>ϵ</m:t>
        </m:r>
      </m:oMath>
      <w:r>
        <w:t xml:space="preserve">-近似相关均衡通常比计算 </w:t>
      </w:r>
      <m:oMath>
        <m:r>
          <m:rPr/>
          <m:t>ϵ</m:t>
        </m:r>
      </m:oMath>
      <w:r>
        <w:t>-近似纳什均衡容易。在某些情况下，存在多项式时间算法可找到常数精度的近似相关均衡，这与纳什均衡近似计算的PPAD-硬度（见4.3.1与4.3.2节）形成鲜明对比，凸显了相关均衡在计算上的潜在优势。</w:t>
      </w:r>
    </w:p>
    <w:bookmarkEnd w:id="113"/>
    <w:p w14:paraId="3E9B7ED8">
      <w:pPr>
        <w:pStyle w:val="3"/>
        <w:numPr>
          <w:ilvl w:val="0"/>
          <w:numId w:val="25"/>
        </w:numPr>
        <w:ind w:left="0" w:leftChars="0" w:firstLine="480" w:firstLineChars="0"/>
        <w:rPr>
          <w:b w:val="0"/>
        </w:rPr>
      </w:pPr>
      <w:bookmarkStart w:id="114" w:name="前沿应用与交叉领域"/>
      <w:r>
        <w:t>前沿应用与交叉领域</w:t>
      </w:r>
    </w:p>
    <w:p w14:paraId="1C7CDA3D">
      <w:pPr>
        <w:pStyle w:val="3"/>
      </w:pPr>
      <w:r>
        <w:t>相关均衡的思想已渗透到多个需要协调与分布式决策的现代领域。</w:t>
      </w:r>
    </w:p>
    <w:p w14:paraId="2D2B3E83">
      <w:pPr>
        <w:pStyle w:val="3"/>
        <w:numPr>
          <w:ilvl w:val="0"/>
          <w:numId w:val="27"/>
        </w:numPr>
        <w:ind w:left="0" w:leftChars="0" w:firstLine="480" w:firstLineChars="0"/>
        <w:rPr>
          <w:b w:val="0"/>
        </w:rPr>
      </w:pPr>
      <w:r>
        <w:rPr>
          <w:b/>
        </w:rPr>
        <w:t>多智能体系统与交通管理</w:t>
      </w:r>
      <w:r>
        <w:t>：在自动驾驶交通协调中，中央管理系统或路侧单元可充当“相关设备”，发布协调的通行建议，构成一个能提升整体效率与安全性的CE。即使通过V2V通信自主协商，也可能达成通讯均衡。</w:t>
      </w:r>
    </w:p>
    <w:p w14:paraId="3BA4AE47">
      <w:pPr>
        <w:pStyle w:val="3"/>
        <w:numPr>
          <w:ilvl w:val="0"/>
          <w:numId w:val="27"/>
        </w:numPr>
        <w:ind w:left="0" w:leftChars="0" w:firstLine="480" w:firstLineChars="0"/>
        <w:rPr>
          <w:b w:val="0"/>
        </w:rPr>
      </w:pPr>
      <w:r>
        <w:rPr>
          <w:b/>
        </w:rPr>
        <w:t>网络安全与信息物理系统</w:t>
      </w:r>
      <w:r>
        <w:t>：在防御高级持续性威胁（APT）的博弈中 [99]，防御者通过设计信号（如网络状态指示）来影响攻击者信念，诱导其采取对防御方相对有利的行动，此类防御性欺骗策略可置于贝叶斯相关均衡框架分析。</w:t>
      </w:r>
    </w:p>
    <w:p w14:paraId="7EE9F18E">
      <w:pPr>
        <w:pStyle w:val="3"/>
        <w:numPr>
          <w:ilvl w:val="0"/>
          <w:numId w:val="27"/>
        </w:numPr>
        <w:ind w:left="0" w:leftChars="0" w:firstLine="480" w:firstLineChars="0"/>
        <w:rPr>
          <w:b w:val="0"/>
        </w:rPr>
      </w:pPr>
      <w:r>
        <w:rPr>
          <w:b/>
        </w:rPr>
        <w:t>分布式资源分配</w:t>
      </w:r>
      <w:r>
        <w:t>：在边缘计算 [100] 或物联网安全 [14] 中，调度器或协调机制可以向自私用户/设备提供基于全局状态的推荐，使其服从推荐构成CE，从而改善系统整体性能与安全性。</w:t>
      </w:r>
    </w:p>
    <w:p w14:paraId="1DFF61DC">
      <w:pPr>
        <w:pStyle w:val="3"/>
        <w:numPr>
          <w:ilvl w:val="0"/>
          <w:numId w:val="27"/>
        </w:numPr>
        <w:ind w:left="0" w:leftChars="0" w:firstLine="480" w:firstLineChars="0"/>
        <w:rPr>
          <w:b w:val="0"/>
        </w:rPr>
      </w:pPr>
      <w:r>
        <w:rPr>
          <w:b/>
        </w:rPr>
        <w:t>机器学习与多智能体强化学习（MARL）</w:t>
      </w:r>
      <w:r>
        <w:t>：策略空间响应预言（PSRO）框架通过构建元博弈并计算其均衡（如CE）来指导智能体策略进化 [18]，利用CE的协调性来克服独立学习中的非平稳性问题。</w:t>
      </w:r>
    </w:p>
    <w:p w14:paraId="1B15220A">
      <w:pPr>
        <w:pStyle w:val="3"/>
        <w:numPr>
          <w:ilvl w:val="0"/>
          <w:numId w:val="27"/>
        </w:numPr>
        <w:ind w:left="0" w:leftChars="0" w:firstLine="480" w:firstLineChars="0"/>
        <w:rPr>
          <w:b w:val="0"/>
        </w:rPr>
      </w:pPr>
      <w:r>
        <w:rPr>
          <w:b/>
        </w:rPr>
        <w:t>社会网络与公共政策</w:t>
      </w:r>
      <w:r>
        <w:t>：在流行病防控 [13] 中，公共卫生机构通过媒体发布统一的防护指南（公共信号），可以协调个体的防护行为，使其达到对群体更有利的相关均衡状态。</w:t>
      </w:r>
    </w:p>
    <w:bookmarkEnd w:id="114"/>
    <w:p w14:paraId="0C1EADB5">
      <w:pPr>
        <w:pStyle w:val="3"/>
        <w:numPr>
          <w:ilvl w:val="0"/>
          <w:numId w:val="25"/>
        </w:numPr>
        <w:ind w:left="0" w:leftChars="0" w:firstLine="480" w:firstLineChars="0"/>
        <w:rPr>
          <w:b w:val="0"/>
        </w:rPr>
      </w:pPr>
      <w:bookmarkStart w:id="115" w:name="批判性审视与未来方向"/>
      <w:r>
        <w:t>批判性审视与未来方向</w:t>
      </w:r>
    </w:p>
    <w:p w14:paraId="441C07C9">
      <w:pPr>
        <w:pStyle w:val="3"/>
      </w:pPr>
      <w:r>
        <w:t>尽管相关均衡理论优美且应用广泛，但仍面临若干批判与挑战，其中许多与5.2节对纳什均衡的批判相呼应但也有所不同。</w:t>
      </w:r>
    </w:p>
    <w:p w14:paraId="4C45AC81">
      <w:pPr>
        <w:pStyle w:val="3"/>
      </w:pPr>
      <w:r>
        <w:rPr>
          <w:b/>
        </w:rPr>
        <w:t>理性与共同知识假设</w:t>
      </w:r>
      <w:r>
        <w:t>：与NE一样，CE的合理化仍需高阶共同知识。行为实验表明，人们并非总能协调至帕累托更优的CE。</w:t>
      </w:r>
    </w:p>
    <w:p w14:paraId="4D258D97">
      <w:pPr>
        <w:pStyle w:val="3"/>
      </w:pPr>
      <w:r>
        <w:rPr>
          <w:b/>
        </w:rPr>
        <w:t>实施机制与可信性</w:t>
      </w:r>
      <w:r>
        <w:t>：经典CE需要一个可信的第三方设备。通讯均衡则需要防策略操纵的复杂协议。在分散式环境中设计和实施这样的机制本身是一项挑战。</w:t>
      </w:r>
    </w:p>
    <w:p w14:paraId="3ABC4F31">
      <w:pPr>
        <w:pStyle w:val="3"/>
      </w:pPr>
      <w:r>
        <w:rPr>
          <w:b/>
        </w:rPr>
        <w:t>均衡选择问题</w:t>
      </w:r>
      <w:r>
        <w:t>：</w:t>
      </w:r>
      <m:oMath>
        <m:r>
          <m:rPr/>
          <m:t>CE</m:t>
        </m:r>
        <m:d>
          <m:dPr>
            <m:sepChr m:val=""/>
          </m:dPr>
          <m:e>
            <m:r>
              <m:rPr/>
              <m:t>Γ</m:t>
            </m:r>
          </m:e>
        </m:d>
      </m:oMath>
      <w:r>
        <w:t xml:space="preserve"> 是一个凸集，通常包含无穷多均衡。应选择哪一个？虽然可通过线性规划选择社会福利最优者，但实际涌现的均衡取决于具体动态、历史或文化背景。</w:t>
      </w:r>
    </w:p>
    <w:p w14:paraId="70C761B7">
      <w:pPr>
        <w:pStyle w:val="3"/>
      </w:pPr>
      <w:r>
        <w:rPr>
          <w:b/>
        </w:rPr>
        <w:t>高维与连续空间扩展</w:t>
      </w:r>
      <w:r>
        <w:t>：现有理论主要针对有限策略博弈。将CE思想融入平均场博弈（MFG）框架，研究“相关平均场均衡”，是一个有前景的方向 [68]。</w:t>
      </w:r>
    </w:p>
    <w:p w14:paraId="22246FC9">
      <w:pPr>
        <w:pStyle w:val="3"/>
      </w:pPr>
      <w:r>
        <w:rPr>
          <w:b/>
        </w:rPr>
        <w:t>与新兴AI技术的交叉</w:t>
      </w:r>
      <w:r>
        <w:t>：大型语言模型（LLM）能否作为“协调者” [101]，或因果推断工具能否帮助定义基于因果结构的相关性，是新兴的探索方向。</w:t>
      </w:r>
    </w:p>
    <w:p w14:paraId="4ABC962B">
      <w:pPr>
        <w:pStyle w:val="3"/>
      </w:pPr>
      <w:r>
        <w:rPr>
          <w:b/>
        </w:rPr>
        <w:t>结论性评述</w:t>
      </w:r>
      <w:r>
        <w:t xml:space="preserve"> 相关均衡不仅是纳什均衡在数学上优雅的凸化扩展，更是一个具有强大解释力和应用潜力的研究范式。它直接回应了纳什均衡在多重性、强认知假设和效率方面的部分局限：其凸性缓解了选择难题，其与学习动态的紧密联系提供了更现实的实现基础，其允许的关联性为在不改变个体理性假设下提升集体福利开辟了空间。尽管自身仍面临实施与行为假设的挑战，但CE成功桥接了非合作博弈与协调行为、完全理性与适应性学习、理论规范与算法实现之间的鸿沟。作为从批判经典均衡到探索其拓展与替代的关键一环，相关均衡的理论为后续深入探讨博弈论如何超越纳什范式、融入计算与行为现实，提供了承上启下的核心概念框架。未来的研究将沿着放松假设、开发高效算法、深化与学习理论的融合以及拓展至新兴应用场景的方向继续推进，进一步巩固其作为理解与设计复杂策略互动系统的基石性地位。</w:t>
      </w:r>
    </w:p>
    <w:bookmarkEnd w:id="115"/>
    <w:p w14:paraId="02BFBDEB">
      <w:pPr>
        <w:pStyle w:val="3"/>
        <w:numPr>
          <w:ilvl w:val="0"/>
          <w:numId w:val="21"/>
        </w:numPr>
        <w:ind w:left="0" w:leftChars="0" w:firstLine="480" w:firstLineChars="0"/>
        <w:rPr>
          <w:b w:val="0"/>
        </w:rPr>
      </w:pPr>
      <w:bookmarkStart w:id="116" w:name="纳什均衡的批判性审视与理论局限性"/>
      <w:r>
        <w:t>纳什均衡的批判性审视与理论局限性</w:t>
      </w:r>
    </w:p>
    <w:p w14:paraId="05354C3C">
      <w:pPr>
        <w:pStyle w:val="3"/>
      </w:pPr>
      <w:r>
        <w:t>纳什均衡作为非合作博弈理论的核心解概念，其奠基性地位源于纳什定理所保证的普遍存在性及直观的个体理性解释。然而，这一概念的广泛接纳与应用，始终伴随着对其理论局限性深刻而持久的批判性审视。纳什均衡并非一个关于实际人类行为的描述性理论，而是一个基于强假设的规范性或预测性基准。对它的批判主要集中在三个方面：均衡结果的非唯一性导致的预测模糊；支撑其合理化的认知假设（相互理性与共同知识）在现实中的难以置信性；以及均衡结果在集体层面可能表现的帕累托低效性。本小节旨在系统性地剖析这些内在局限，梳理旨在弥补或超越这些局限的理论拓展，并基于前沿文献，综合评估纳什范式在解释与预测复杂策略互动时面临的挑战与未来方向。</w:t>
      </w:r>
    </w:p>
    <w:p w14:paraId="6E5C7A49">
      <w:pPr>
        <w:pStyle w:val="3"/>
      </w:pPr>
      <w:r>
        <w:rPr>
          <w:b/>
        </w:rPr>
        <w:t>均衡选择与多重性问题</w:t>
      </w:r>
      <w:r>
        <w:t xml:space="preserve"> 纳什均衡最直接的局限性在于其普遍的非唯一性。除零和博弈等特例外，绝大多数有限博弈存在多个纳什均衡，包括纯策略均衡与混合策略均衡。这严重削弱了其作为唯一行为预测工具的能力，将分析者置于“均衡选择”的难题之中。</w:t>
      </w:r>
    </w:p>
    <w:p w14:paraId="3288FDD6">
      <w:pPr>
        <w:pStyle w:val="3"/>
      </w:pPr>
      <w:r>
        <w:t>考虑经典的性别战博弈，其收益矩阵可抽象为：玩家1（行）与玩家2（列）各有策略 {A, B}，收益为： u_1(A, A) = 2, u_1(B, B) = 1， u_2(A, A) = 1, u_2(B, B) = 2，其余组合收益为0。该博弈存在三个纳什均衡：两个纯策略均衡 (A, A) 和 (B, B)，以及一个混合策略均衡，其中玩家1以概率 2/3 选 A，玩家2以概率 1/3 选 A。纯策略均衡是帕累托有效的，但利益分配不对称；混合策略均衡虽对称，但期望收益较低（均为 2/3），且非帕累托有效。哪一个均衡更可能成为实际结果？经典理论无法给出确定答案。</w:t>
      </w:r>
    </w:p>
    <w:p w14:paraId="3E21C7AA">
      <w:pPr>
        <w:pStyle w:val="3"/>
      </w:pPr>
      <w:r>
        <w:t>鹰鸽博弈（或斗鸡博弈）则揭示了另一类多重性：设争夺资源价值 V &gt; 0，冲突成本 C &gt; V。对称收益下，存在两个不对称的纯策略均衡（一方鹰派，一方鸽派）和一个对称的混合策略均衡（以概率 V/C 选择鹰派）。混合策略均衡体现了种群层面的稳定状态，但在单次互动中，协调于某个不对称均衡需要解决“谁退让”的难题。在生物演化语境下，该博弈催生了演化稳定策略（ESS）概念，它精炼了纳什均衡集，要求策略对小幅入侵具有稳健性。然而，ESS 同样可能不唯一，且其存在性并非保证 [35]。</w:t>
      </w:r>
    </w:p>
    <w:p w14:paraId="60B75476">
      <w:pPr>
        <w:pStyle w:val="3"/>
      </w:pPr>
      <w:r>
        <w:t>多重均衡问题激发了旨在“精炼”或“选择”均衡的大量研究。这些方案可大致分为基于策略稳健性的精炼、基于风险与收益权衡的选择，以及基于语境与心理的聚焦。</w:t>
      </w:r>
    </w:p>
    <w:p w14:paraId="56C37D85">
      <w:pPr>
        <w:pStyle w:val="3"/>
        <w:widowControl/>
        <w:numPr>
          <w:ilvl w:val="0"/>
          <w:numId w:val="28"/>
        </w:numPr>
        <w:ind w:left="0" w:leftChars="0" w:firstLine="480" w:firstLineChars="0"/>
        <w:rPr>
          <w:b w:val="0"/>
        </w:rPr>
      </w:pPr>
      <w:r>
        <w:rPr>
          <w:b/>
        </w:rPr>
        <w:t>基于稳健性的精炼</w:t>
      </w:r>
      <w:r>
        <w:t>：如颤抖手完美均衡（Trembling-Hand Perfect Equilibrium, THPE）和序贯均衡（Sequential Equilibrium, SE）。THPE 要求均衡策略不仅是对手均衡策略的最优反应，而且是对手以任意小概率犯“错误”（选择所有策略）的扰动策略的最优反应的极限。这排除了那些依赖于“弱劣策略”或不可信威胁的纳什均衡。在扩展式博弈中，SE 进一步要求信念系统与策略满足一致性条件。这些精炼概念在理论上优雅，但计算复杂性极高。计算一般有限博弈的纳什均衡已是 PPAD-完全问题 [102]，而计算其精炼均衡（如序贯均衡）则更为复杂，通常需要求解一系列非线性互补问题或利用特殊结构的算法 [103]。其适用性也受限，因为它们可能过度精炼，排除所有均衡（某些博弈无THPE），或仍留下多个精炼均衡。</w:t>
      </w:r>
    </w:p>
    <w:p w14:paraId="29D52FE9">
      <w:pPr>
        <w:pStyle w:val="3"/>
        <w:widowControl/>
        <w:numPr>
          <w:ilvl w:val="0"/>
          <w:numId w:val="28"/>
        </w:numPr>
        <w:ind w:left="0" w:leftChars="0" w:firstLine="480" w:firstLineChars="0"/>
        <w:rPr>
          <w:b w:val="0"/>
        </w:rPr>
      </w:pPr>
      <w:r>
        <w:rPr>
          <w:b/>
        </w:rPr>
        <w:t>基于风险与收益的选择</w:t>
      </w:r>
      <w:r>
        <w:t>：在海萨尼和泽尔滕的“风险占优”（Risk Dominance）概念中，参与者比较偏离均衡的风险。在 2x2 协调博弈中，若均衡 A 相对于均衡 B 满足 [98][98] &gt; [98][98]，则 A 风险占优。风险占优均衡在演化动态和某些学习过程中可能更具吸引力。然而，风险占优可能与“支付占优”（Pareto Dominance）冲突，如性别战中，(A, A) 和 (B, B) 均支付占优于混合均衡，但彼此间无支付占优关系，风险占优分析需具体参数。参与者如何在风险与收益间权衡，是一个行为问题。</w:t>
      </w:r>
    </w:p>
    <w:p w14:paraId="060B790A">
      <w:pPr>
        <w:pStyle w:val="3"/>
        <w:widowControl/>
        <w:numPr>
          <w:ilvl w:val="0"/>
          <w:numId w:val="28"/>
        </w:numPr>
        <w:ind w:left="0" w:leftChars="0" w:firstLine="480" w:firstLineChars="0"/>
        <w:rPr>
          <w:b w:val="0"/>
        </w:rPr>
      </w:pPr>
      <w:r>
        <w:rPr>
          <w:b/>
        </w:rPr>
        <w:t>基于语境与心理的聚焦</w:t>
      </w:r>
      <w:r>
        <w:t>：托马斯·谢林提出的“焦点效应”（Focal Point）指出，在多重均衡中，某些均衡因文化、历史、对称性或显著性而成为自然聚焦点。这超越了经典博弈论的形式化框架，引入了心理学和社会学因素。实验证据表明，人类参与者确实能利用这种“显性”进行协调，即便没有正式沟通 [5]。此外，在具有网络结构的博弈中，均衡可能通过局部互动和 Learning 涌现，网络的拓扑结构本身可以成为协调的焦点 [72]。</w:t>
      </w:r>
    </w:p>
    <w:p w14:paraId="374282F5">
      <w:pPr>
        <w:pStyle w:val="3"/>
      </w:pPr>
      <w:r>
        <w:t>计算复杂性为均衡选择提供了另一个视角：如果计算某个均衡极其困难，那么该均衡作为理性参与者行为预测的合理性将受到质疑。因此，易于计算或学习的均衡可能更具现实意义。近年来，经验博弈论分析（Empirical Game-Theoretic Analysis, EGTA）和策略空间响应预言（Policy Space Response Oracles, PSRO）框架通过构建和求解元博弈来近似大规模博弈的均衡，本质上是在受限的策略空间中进行均衡选择 [85]。然而，这些方法同样面临均衡选择问题，且其收敛性依赖于初始策略集和响应预言机的性质。</w:t>
      </w:r>
    </w:p>
    <w:p w14:paraId="399E7B0A">
      <w:pPr>
        <w:pStyle w:val="3"/>
      </w:pPr>
      <w:r>
        <w:rPr>
          <w:b/>
        </w:rPr>
        <w:t>理性假设的强逻辑要求</w:t>
      </w:r>
      <w:r>
        <w:t xml:space="preserve"> 纳什均衡的合理化，尤其是其作为唯一可能结果的预测，依赖于一系列极强的认知假设。最核心的是“相互理性”（Mutual Rationality）与“策略选择的共同知识”（Common Knowledge of Rationality and Strategies）。</w:t>
      </w:r>
    </w:p>
    <w:p w14:paraId="1001432A">
      <w:pPr>
        <w:pStyle w:val="3"/>
      </w:pPr>
      <w:r>
        <w:t>共同知识要求：1）所有参与者是理性的（即追求期望效用最大化）；2）所有参与者知道1）；3）所有参与者知道2）；依此类推，直至无穷层级。在纳什均衡中，还隐含要求参与者对他人均衡策略的信念是正确的，且该信念也是共同知识。这种无限层级的推理在现实认知中几乎不可能实现。</w:t>
      </w:r>
    </w:p>
    <w:p w14:paraId="62499F68">
      <w:pPr>
        <w:pStyle w:val="3"/>
      </w:pPr>
      <w:r>
        <w:t>“猜谜博弈”（Beauty Contest Game）或“旅行者困境”（Traveler‘s Dilemma）生动揭示了这一点。考虑一个简化猜谜博弈：每个参与者从 {0, 1, …, 100} 中选择一个数，最接近平均数的 2/3 者获胜。如果所有参与者是理性且此乃共同知识，那么迭代剔除劣策略的过程如下：任何大于 67 的数都是劣策略（因为平均数不可能超过 100，其 2/3 不超过 66.67）；剔除后，在新的策略空间中，任何大于 44 的数又成为劣策略；如此往复，最终唯一存活的是 0。然而，实验结果显示，参与者的选择通常分布在多个峰值，对应不同的推理层级（Level-k），鲜少有人选择 0 [5]。这表明参与者并非进行无限层级的理性推理，而是基于对他人理性程度的有限信念做出决策。</w:t>
      </w:r>
    </w:p>
    <w:p w14:paraId="33089C09">
      <w:pPr>
        <w:pStyle w:val="3"/>
      </w:pPr>
      <w:r>
        <w:t>“旅行者困境”则更尖锐：两个旅行者索赔丢失物品，航空公司赔偿规则为：若两者报价相同，则各得该金额；若不同，则低价者获高价+2奖励，高价者获低价-2惩罚。理性分析表明，无论对手报何价，报最低价总是（弱）占优策略。因此，唯一纳什均衡是双方都报最低可能价。但实验表明，参与者常报出高于最低价的金额，期望对方合作以获得更高收益。这再次挑战了完全理性和共同知识的假设。</w:t>
      </w:r>
    </w:p>
    <w:p w14:paraId="72DA4020">
      <w:pPr>
        <w:pStyle w:val="3"/>
      </w:pPr>
      <w:r>
        <w:t>这些观察直接催生了“有限理性”（Bounded Rationality）模型，旨在更贴切地描述实际决策过程。其中两个影响深远的框架是：</w:t>
      </w:r>
    </w:p>
    <w:p w14:paraId="58E233CA">
      <w:pPr>
        <w:pStyle w:val="3"/>
        <w:widowControl/>
        <w:numPr>
          <w:ilvl w:val="0"/>
          <w:numId w:val="29"/>
        </w:numPr>
        <w:ind w:left="0" w:leftChars="0" w:firstLine="480" w:firstLineChars="0"/>
        <w:rPr>
          <w:b w:val="0"/>
        </w:rPr>
      </w:pPr>
      <w:r>
        <w:rPr>
          <w:b/>
        </w:rPr>
        <w:t>认知层级模型（Cognitive Hierarchy, CH）与级数k模型（Level-k）</w:t>
      </w:r>
      <w:r>
        <w:t>：该模型假设参与者群体中存在不同的“思维层级”。0 级参与者随机选择或按简单启发式行动；1 级参与者认为其他所有人都是 0 级，并据此最优反应；2 级参与者认为其他人是 0 级和 1 级的混合，依此类推。模型的预测取决于各级别的分布。大量实验表明，CH/k 模型能较好地拟合一次性博弈中的人类行为数据 [5]。它用有限层级的异质推理取代了无限的共同知识，为均衡选择提供了一个基于认知微观结构的解释。</w:t>
      </w:r>
    </w:p>
    <w:p w14:paraId="5BAC5F2E">
      <w:pPr>
        <w:pStyle w:val="3"/>
        <w:widowControl/>
        <w:numPr>
          <w:ilvl w:val="0"/>
          <w:numId w:val="29"/>
        </w:numPr>
        <w:ind w:left="0" w:leftChars="0" w:firstLine="480" w:firstLineChars="0"/>
        <w:rPr>
          <w:b w:val="0"/>
        </w:rPr>
      </w:pPr>
      <w:r>
        <w:rPr>
          <w:b/>
        </w:rPr>
        <w:t>量化响应均衡（Quantal Response Equilibrium, QRE）</w:t>
      </w:r>
      <w:r>
        <w:t xml:space="preserve">：QRE 是纳什均衡的随机化推广。它假设参与者并非确定性地选择最优反应，而是以概率形式选择策略，其概率与行动的期望效用呈正相关（通常通过 Logit 函数 </w:t>
      </w:r>
      <m:oMath>
        <m:r>
          <m:rPr/>
          <w:rPr>
            <w:rFonts w:ascii="DejaVu Math TeX Gyre" w:hAnsi="DejaVu Math TeX Gyre"/>
          </w:rPr>
          <m:t>P</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∝exp</m:t>
        </m:r>
        <m:d>
          <m:dPr>
            <m:sepChr m:val=""/>
            <m:ctrlPr>
              <w:rPr>
                <w:rFonts w:ascii="DejaVu Math TeX Gyre" w:hAnsi="DejaVu Math TeX Gyre"/>
              </w:rPr>
            </m:ctrlPr>
          </m:dPr>
          <m:e>
            <m:r>
              <m:rPr/>
              <w:rPr>
                <w:rFonts w:ascii="DejaVu Math TeX Gyre" w:hAnsi="DejaVu Math TeX Gyre"/>
              </w:rPr>
              <m:t>λ</m:t>
            </m:r>
            <m:r>
              <m:rPr>
                <m:sty m:val="p"/>
              </m:rPr>
              <w:rPr>
                <w:rFonts w:ascii="DejaVu Math TeX Gyre" w:hAnsi="DejaVu Math TeX Gyre"/>
              </w:rPr>
              <m:t>E</m:t>
            </m:r>
            <m:d>
              <m:dPr>
                <m:begChr m:val="["/>
                <m:sepChr m:val=""/>
                <m:endChr m:val="]"/>
                <m:ctrlPr>
                  <w:rPr>
                    <w:rFonts w:ascii="DejaVu Math TeX Gyre" w:hAnsi="DejaVu Math TeX Gyre"/>
                  </w:rPr>
                </m:ctrlPr>
              </m:dPr>
              <m:e>
                <m:r>
                  <m:rPr/>
                  <w:rPr>
                    <w:rFonts w:ascii="DejaVu Math TeX Gyre" w:hAnsi="DejaVu Math TeX Gyre"/>
                  </w:rPr>
                  <m:t>104</m:t>
                </m:r>
                <m:ctrlPr>
                  <w:rPr>
                    <w:rFonts w:ascii="DejaVu Math TeX Gyre" w:hAnsi="DejaVu Math TeX Gyre"/>
                  </w:rPr>
                </m:ctrlPr>
              </m:e>
            </m:d>
            <m:ctrlPr>
              <w:rPr>
                <w:rFonts w:ascii="DejaVu Math TeX Gyre" w:hAnsi="DejaVu Math TeX Gyre"/>
              </w:rPr>
            </m:ctrlPr>
          </m:e>
        </m:d>
      </m:oMath>
      <w:r>
        <w:t xml:space="preserve">）。参数 </w:t>
      </w:r>
      <m:oMath>
        <m:r>
          <m:rPr/>
          <w:rPr>
            <w:rFonts w:ascii="DejaVu Math TeX Gyre" w:hAnsi="DejaVu Math TeX Gyre"/>
          </w:rPr>
          <m:t>λ</m:t>
        </m:r>
      </m:oMath>
      <w:r>
        <w:t xml:space="preserve"> 控制理性程度：</w:t>
      </w:r>
      <m:oMath>
        <m:r>
          <m:rPr/>
          <w:rPr>
            <w:rFonts w:ascii="DejaVu Math TeX Gyre" w:hAnsi="DejaVu Math TeX Gyre"/>
          </w:rPr>
          <m:t>λ</m:t>
        </m:r>
        <m:r>
          <m:rPr>
            <m:sty m:val="p"/>
          </m:rPr>
          <w:rPr>
            <w:rFonts w:ascii="DejaVu Math TeX Gyre" w:hAnsi="DejaVu Math TeX Gyre"/>
          </w:rPr>
          <m:t>→∞</m:t>
        </m:r>
      </m:oMath>
      <w:r>
        <w:t xml:space="preserve"> 时退化为纳什均衡；</w:t>
      </w:r>
      <m:oMath>
        <m:r>
          <m:rPr/>
          <w:rPr>
            <w:rFonts w:ascii="DejaVu Math TeX Gyre" w:hAnsi="DejaVu Math TeX Gyre"/>
          </w:rPr>
          <m:t>λ</m:t>
        </m:r>
        <m:r>
          <m:rPr>
            <m:sty m:val="p"/>
          </m:rPr>
          <w:rPr>
            <w:rFonts w:ascii="DejaVu Math TeX Gyre" w:hAnsi="DejaVu Math TeX Gyre"/>
          </w:rPr>
          <m:t>=</m:t>
        </m:r>
        <m:r>
          <m:rPr/>
          <w:rPr>
            <w:rFonts w:ascii="DejaVu Math TeX Gyre" w:hAnsi="DejaVu Math TeX Gyre"/>
          </w:rPr>
          <m:t>0</m:t>
        </m:r>
      </m:oMath>
      <w:r>
        <w:t xml:space="preserve"> 时退化为均匀随机选择。QRE 平滑了最优反应对应，即使在纯策略均衡不唯一或不存在时也能给出唯一的概率预测。它能够解释实验中观察到的系统性偏离纳什均衡的现象，并被广泛应用于结构估计 [5]。</w:t>
      </w:r>
    </w:p>
    <w:p w14:paraId="5A79BAA6">
      <w:pPr>
        <w:pStyle w:val="3"/>
      </w:pPr>
      <w:r>
        <w:t>在涉及复杂系统或网络安全的情景中，攻击者与防御者的理性程度和认知模型更是关键。研究显示，假设攻击者完全理性可能导致防御策略过于乐观；而纳入攻击者的有限理性（如前景理论下的概率权重、损失厌恶）或不同认知层级，能产生更鲁棒的防御策略 [7]。例如，在拦截无人机攻击的博弈中，若防御者错误假设攻击者完全理性，其部署的防御资源可能被具有不同风险偏好的攻击者轻易绕过。</w:t>
      </w:r>
    </w:p>
    <w:p w14:paraId="13A57781">
      <w:pPr>
        <w:pStyle w:val="3"/>
      </w:pPr>
      <w:r>
        <w:t>更进一步，当参与者对博弈结构（如收益函数）本身具有不完全或不对称信息时，问题转化为贝叶斯博弈。然而，贝叶斯纳什均衡同样要求关于类型分布的“共同先验”是共同知识，这仍是强假设。动态博弈中，精炼贝叶斯均衡或序贯均衡对信念一致性（即使在不发生的事件上）的要求则更为严苛 [103]。近年来，部分可观随机博弈（POSG）和超博弈（Hypergame）框架被用于建模参与者对博弈本身有不同认知的复杂对抗场景 [105]，这实质上是放松了共同知识的假设。</w:t>
      </w:r>
    </w:p>
    <w:p w14:paraId="7D1B1CC0">
      <w:pPr>
        <w:pStyle w:val="3"/>
      </w:pPr>
      <w:r>
        <w:rPr>
          <w:b/>
        </w:rPr>
        <w:t>效率缺失与个体理性冲突</w:t>
      </w:r>
      <w:r>
        <w:t xml:space="preserve"> 纳什均衡的第三个根本局限在于，它仅保证个体在给定他人策略下的最优反应，并不保证社会最优或帕累托效率。个体理性与集体理性可能发生尖锐冲突。</w:t>
      </w:r>
    </w:p>
    <w:p w14:paraId="3FCAE484">
      <w:pPr>
        <w:pStyle w:val="3"/>
      </w:pPr>
      <w:r>
        <w:t>经典的囚徒困境是此悖论的典范：两个囚徒各自有“合作”（抵赖）与“背叛”（坦白）策略。无论对方如何选择，背叛都是严格占优策略。因此，唯一的纳什均衡是（背叛，背叛），但该结果帕累托劣于（合作，合作）。这个简单的模型深刻揭示了在缺乏强制契约或重复互动的情况下，基于短期自利的社会合作难以自发形成。</w:t>
      </w:r>
    </w:p>
    <w:p w14:paraId="5DAD1E14">
      <w:pPr>
        <w:pStyle w:val="3"/>
      </w:pPr>
      <w:r>
        <w:t xml:space="preserve">然而，效率缺失问题远不限于囚徒困境。在拥塞博弈、网络资源分配、公地悲剧等“共享资源”博弈中，纳什均衡通常导致资源过度使用或配置无效率。为了量化这种效率损失，计算机科学和经济学领域引入了“无政府价格”（Price of Anarchy, PoA）和“稳定价格”（Price of Stability, PoS）的概念。给定一个成本最小化博弈，设 </w:t>
      </w:r>
      <m:oMath>
        <m:r>
          <m:rPr/>
          <m:t>C</m:t>
        </m:r>
        <m:d>
          <m:dPr>
            <m:sepChr m:val=""/>
          </m:dPr>
          <m:e>
            <m:r>
              <m:rPr/>
              <m:t>OPT</m:t>
            </m:r>
          </m:e>
        </m:d>
      </m:oMath>
      <w:r>
        <w:t xml:space="preserve"> 为社会最优总成本，</w:t>
      </w:r>
      <m:oMath>
        <m:r>
          <m:rPr/>
          <m:t>C</m:t>
        </m:r>
        <m:d>
          <m:dPr>
            <m:sepChr m:val=""/>
          </m:dPr>
          <m:e>
            <m:r>
              <m:rPr/>
              <m:t>NE</m:t>
            </m:r>
          </m:e>
        </m:d>
      </m:oMath>
      <w:r>
        <w:t xml:space="preserve"> 为某个纳什均衡下的总成本。无政府价格定义为 </w:t>
      </w:r>
      <m:oMath>
        <m:r>
          <m:rPr/>
          <m:t>PoA</m:t>
        </m:r>
        <m:r>
          <m:rPr>
            <m:sty m:val="p"/>
          </m:rPr>
          <m:t>=</m:t>
        </m:r>
        <m:sSub>
          <m:sSubPr/>
          <m:e>
            <m:r>
              <m:rPr>
                <m:sty m:val="p"/>
              </m:rPr>
              <m:t>max</m:t>
            </m:r>
          </m:e>
          <m:sub>
            <m:r>
              <m:rPr/>
              <m:t>NE</m:t>
            </m:r>
          </m:sub>
        </m:sSub>
        <m:r>
          <m:rPr/>
          <m:t>C</m:t>
        </m:r>
        <m:d>
          <m:dPr>
            <m:sepChr m:val=""/>
          </m:dPr>
          <m:e>
            <m:r>
              <m:rPr/>
              <m:t>NE</m:t>
            </m:r>
          </m:e>
        </m:d>
        <m:r>
          <m:rPr>
            <m:sty m:val="p"/>
          </m:rPr>
          <m:t>/</m:t>
        </m:r>
        <m:r>
          <m:rPr/>
          <m:t>C</m:t>
        </m:r>
        <m:d>
          <m:dPr>
            <m:sepChr m:val=""/>
          </m:dPr>
          <m:e>
            <m:r>
              <m:rPr/>
              <m:t>OPT</m:t>
            </m:r>
          </m:e>
        </m:d>
      </m:oMath>
      <w:r>
        <w:t xml:space="preserve">，衡量最坏均衡的效率损失；稳定价格定义为 </w:t>
      </w:r>
      <m:oMath>
        <m:r>
          <m:rPr/>
          <m:t>PoS</m:t>
        </m:r>
        <m:r>
          <m:rPr>
            <m:sty m:val="p"/>
          </m:rPr>
          <m:t>=</m:t>
        </m:r>
        <m:sSub>
          <m:sSubPr/>
          <m:e>
            <m:r>
              <m:rPr>
                <m:sty m:val="p"/>
              </m:rPr>
              <m:t>min</m:t>
            </m:r>
          </m:e>
          <m:sub>
            <m:r>
              <m:rPr/>
              <m:t>NE</m:t>
            </m:r>
          </m:sub>
        </m:sSub>
        <m:r>
          <m:rPr/>
          <m:t>C</m:t>
        </m:r>
        <m:d>
          <m:dPr>
            <m:sepChr m:val=""/>
          </m:dPr>
          <m:e>
            <m:r>
              <m:rPr/>
              <m:t>NE</m:t>
            </m:r>
          </m:e>
        </m:d>
        <m:r>
          <m:rPr>
            <m:sty m:val="p"/>
          </m:rPr>
          <m:t>/</m:t>
        </m:r>
        <m:r>
          <m:rPr/>
          <m:t>C</m:t>
        </m:r>
        <m:d>
          <m:dPr>
            <m:sepChr m:val=""/>
          </m:dPr>
          <m:e>
            <m:r>
              <m:rPr/>
              <m:t>OPT</m:t>
            </m:r>
          </m:e>
        </m:d>
      </m:oMath>
      <w:r>
        <w:t>，衡量最佳可能均衡的效率。对于非原子自私路由博弈（一大群参与者各自选择路径），在仿射成本函数下，PoA 的紧确界为 4/3；而对于原子性玩家（有限数量，每个控制不可忽略流量），PoA 可达 5/2。这些结果为市场失灵提供了精确的量化工具 [44]。</w:t>
      </w:r>
    </w:p>
    <w:p w14:paraId="207DD1C9">
      <w:pPr>
        <w:pStyle w:val="3"/>
      </w:pPr>
      <w:r>
        <w:t>在安全博弈领域，防御者分配有限资源以保护多个目标，攻击者观察后选择攻击。此类 Stackelberg 博弈的均衡（如强 Stackelberg均衡）效率，通常以防御者成功保护的期望价值或攻击造成的期望损失来衡量。研究表明，当考虑攻击者可能具有不同的观察能力或行为偏差时，均衡效率会发生变化，经典均衡可能并非最鲁棒的选择 [20]。</w:t>
      </w:r>
    </w:p>
    <w:p w14:paraId="7C3CD3EA">
      <w:pPr>
        <w:pStyle w:val="3"/>
      </w:pPr>
      <w:r>
        <w:t>效率缺失催生了两个主要研究方向：一是通过机制设计改变博弈规则，引导自私个体行为趋向社会最优；二是研究重复互动或网络结构如何内生地促进合作。</w:t>
      </w:r>
    </w:p>
    <w:p w14:paraId="044D15F0">
      <w:pPr>
        <w:pStyle w:val="3"/>
        <w:widowControl/>
        <w:numPr>
          <w:ilvl w:val="0"/>
          <w:numId w:val="30"/>
        </w:numPr>
        <w:ind w:left="0" w:leftChars="0" w:firstLine="480" w:firstLineChars="0"/>
        <w:rPr>
          <w:b w:val="0"/>
        </w:rPr>
      </w:pPr>
      <w:r>
        <w:rPr>
          <w:b/>
        </w:rPr>
        <w:t>机制设计</w:t>
      </w:r>
      <w:r>
        <w:t>：核心思想是设计新的收益函数或转移支付，使得在新构成的博弈中，纳什均衡恰好对应原问题的社会最优解。维克瑞-克拉克-格罗夫斯（VCG）机制是典范，它在准线性偏好下能实现占优策略激励相容与社会福利最大化，但面临预算平衡和计算复杂性挑战。在网络拥塞管理中，通过对每条边征收等于其边际社会成本的“拥堵税”（Pigouvian Tax），可将自私路由均衡引导至系统最优流。在拍卖设计中，最优机制（如Myerson拍卖）旨在最大化卖家收益，但需在激励相容、个体理性与效率之间权衡。然而，机制设计本身也面临信息需求、计算复杂性和对模型误设敏感等问题 [80]。</w:t>
      </w:r>
    </w:p>
    <w:p w14:paraId="0FA9902C">
      <w:pPr>
        <w:pStyle w:val="3"/>
        <w:widowControl/>
        <w:numPr>
          <w:ilvl w:val="0"/>
          <w:numId w:val="30"/>
        </w:numPr>
        <w:ind w:left="0" w:leftChars="0" w:firstLine="480" w:firstLineChars="0"/>
        <w:rPr>
          <w:b w:val="0"/>
        </w:rPr>
      </w:pPr>
      <w:r>
        <w:rPr>
          <w:b/>
        </w:rPr>
        <w:t>重复互动与网络互惠</w:t>
      </w:r>
      <w:r>
        <w:t>：无名氏定理（Folk Theorem）表明，在无限次重复博弈中，只要参与者足够耐心（贴现因子足够高），任何可行的、能给予每个参与者高于其“最小最大收益”的支付向量，都可以通过特定的子博弈完美均衡（如触发策略）得以支持。这为合作作为长期关系中的均衡结果提供了理论解释。然而，无名氏定理也带来了新的均衡多重性问题。在有限次重复博弈中，逆向归纳通常导致合作瓦解（连锁店悖论），除非引入不完全信息（如声誉模型）。网络结构则通过局部互惠影响合作演化：在空间或社交网络上，合作者可以通过形成集群来抵御背叛者的入侵，从而在囚徒困境等博弈中维持合作 [36]。这些研究将博弈论从静态分析推向动态与结构化的视角。</w:t>
      </w:r>
    </w:p>
    <w:p w14:paraId="328C1252">
      <w:pPr>
        <w:pStyle w:val="3"/>
      </w:pPr>
      <w:r>
        <w:t>在复杂系统如智能电网中，效率与激励的冲突尤为突出。需求侧管理项目鼓励用户在高峰时段减少用电，但用户参与决策受到其主观行为（如对价格信号的反应、对他人行为的信念）的影响，可能导致整体能效低于预期 [106]。同样，在电力市场，恶意数据注入攻击可能通过操纵状态估计来影响节点电价，从而谋利或破坏系统稳定，而防御者的监控资源有限，需通过博弈分析来优化配置 [76]。</w:t>
      </w:r>
    </w:p>
    <w:p w14:paraId="7074C05E">
      <w:pPr>
        <w:pStyle w:val="3"/>
      </w:pPr>
      <w:r>
        <w:rPr>
          <w:b/>
        </w:rPr>
        <w:t>综合审视与前沿方向</w:t>
      </w:r>
      <w:r>
        <w:t xml:space="preserve"> 对纳什均衡的三大批判并非孤立，而是相互关联的。均衡的多重性部分源于理性假设的强约束一旦放松（如引入有限理性），可能的“行为均衡”集会发生变化，甚至可能收敛到唯一点 [5]。效率缺失问题在多重均衡背景下变得更加复杂：如果存在多个均衡，其中一些可能比另一些更有效率，那么均衡选择本身就具有了效率含义 [38]。而旨在提高效率的机制设计，又必须考虑参与者的真实认知与行为模式，否则精心设计的机制可能在实践中失效 [80]。</w:t>
      </w:r>
    </w:p>
    <w:p w14:paraId="14E31172">
      <w:pPr>
        <w:pStyle w:val="3"/>
      </w:pPr>
      <w:r>
        <w:t>近年来，前沿研究正沿着几个方向深化对纳什均衡局限性的理解并寻求突破：</w:t>
      </w:r>
    </w:p>
    <w:p w14:paraId="1D5C0603">
      <w:pPr>
        <w:pStyle w:val="3"/>
        <w:widowControl/>
        <w:numPr>
          <w:ilvl w:val="0"/>
          <w:numId w:val="31"/>
        </w:numPr>
        <w:ind w:left="0" w:leftChars="0" w:firstLine="480" w:firstLineChars="0"/>
        <w:rPr>
          <w:b w:val="0"/>
        </w:rPr>
      </w:pPr>
      <w:r>
        <w:rPr>
          <w:b/>
        </w:rPr>
        <w:t>计算与学习的视角</w:t>
      </w:r>
      <w:r>
        <w:t>：如果说经典博弈论关注“什么”是均衡，现代研究则越来越关注“如何”达到均衡。均衡的计算复杂性 [102] 和通过多智能体强化学习（MARL）收敛到均衡的困难，揭示了均衡作为行为预测的操作性挑战。无悔学习算法保证时间平均行为收敛到相关均衡，这是一种更弱的均衡概念，其集合大于纳什均衡集且是凸的 [107]。PSRO等算法通过迭代策略空间探索来求解大规模博弈，其本质是在经验策略集上计算均衡，这本身就是一种受计算约束的均衡选择过程 [45]。在平均场博弈（MFG）中，大量同质智能体的均衡通过耦合的偏微分方程系统描述，其数值求解算法（如不动点迭代、强化学习）的成功，为分析大规模系统提供了工具，但算法的收敛性本身依赖于模型的单调性等条件 [62]。</w:t>
      </w:r>
    </w:p>
    <w:p w14:paraId="463C49C1">
      <w:pPr>
        <w:pStyle w:val="3"/>
        <w:widowControl/>
        <w:numPr>
          <w:ilvl w:val="0"/>
          <w:numId w:val="31"/>
        </w:numPr>
        <w:ind w:left="0" w:leftChars="0" w:firstLine="480" w:firstLineChars="0"/>
        <w:rPr>
          <w:b w:val="0"/>
        </w:rPr>
      </w:pPr>
      <w:r>
        <w:rPr>
          <w:b/>
        </w:rPr>
        <w:t>行为与认知的深度融合</w:t>
      </w:r>
      <w:r>
        <w:t>：将行为经济学洞察（如前景理论、认知层级、心理游戏）系统性地纳入博弈模型，已成为一个活跃领域。这不仅用于解释实验数据，更被用于设计更鲁棒的机制和安全策略。例如，在网络安全博弈中，防御者需要建模攻击者可能如何扭曲概率（前景理论权重函数）或进行有限层级的推理，以制定有效的防御措施 [59]。在人机交互或自动驾驶场景中，算法需要预测并适应人类驾驶员可能非完全理性的行为，这催生了基于博弈论与深度学习结合的决策模型 [64]。</w:t>
      </w:r>
    </w:p>
    <w:p w14:paraId="314ABA7C">
      <w:pPr>
        <w:pStyle w:val="3"/>
        <w:widowControl/>
        <w:numPr>
          <w:ilvl w:val="0"/>
          <w:numId w:val="31"/>
        </w:numPr>
        <w:ind w:left="0" w:leftChars="0" w:firstLine="480" w:firstLineChars="0"/>
        <w:rPr>
          <w:b w:val="0"/>
        </w:rPr>
      </w:pPr>
      <w:r>
        <w:rPr>
          <w:b/>
        </w:rPr>
        <w:t>跨学科交叉与新范式</w:t>
      </w:r>
      <w:r>
        <w:t>：博弈论与网络科学、流行病学、生态学、分布式人工智能等领域的交叉，不断提出新的挑战并丰富均衡的概念。在流行病传播博弈中，个体的疫苗接种或社交距离决策与疾病动力学耦合，形成复杂的反馈系统，其均衡分析需要结合微分方程与博弈论 [55]。在联盟形成与匹配理论中，稳定性概念（如核心、个体稳定性）面临计算复杂性和存在性问题，尤其是在具有外部性或网络约束时 [108]。量子博弈论则探索了超越经典相关性的策略空间，在某些博弈中能实现帕累托更优的均衡 [15]。</w:t>
      </w:r>
    </w:p>
    <w:p w14:paraId="154CAA8A">
      <w:pPr>
        <w:pStyle w:val="3"/>
      </w:pPr>
      <w:r>
        <w:rPr>
          <w:b/>
        </w:rPr>
        <w:t>结论性评述</w:t>
      </w:r>
      <w:r>
        <w:t xml:space="preserve"> 纳什均衡作为非合作博弈理论的基石，其价值在于提供了一个清晰、普适且数学上严谨的个体理性互动基准。它如同一把锋利的奥卡姆剃刀，剔除了众多可能结果中的大部分，留下了符合“相互最优反应”逻辑的结果集合。然而，其批判性审视揭示，这把剃刀可能过于锋利，剔除了现实行为中重要的认知约束、学习过程和语境因素，同时也可能留下太多（多重均衡）或导向社会不合意的结果（效率缺失）。</w:t>
      </w:r>
    </w:p>
    <w:p w14:paraId="1535257D">
      <w:pPr>
        <w:pStyle w:val="3"/>
      </w:pPr>
      <w:r>
        <w:t>理论的发展正是在应对这些局限中前进的。均衡精炼试图收紧预测，行为模型试图修正假设，机制设计试图重塑激励，而计算与学习理论则试图为均衡的达成提供算法基础。未来的研究趋势将更强调</w:t>
      </w:r>
      <w:r>
        <w:rPr>
          <w:b/>
        </w:rPr>
        <w:t>可计算性</w:t>
      </w:r>
      <w:r>
        <w:t>、</w:t>
      </w:r>
      <w:r>
        <w:rPr>
          <w:b/>
        </w:rPr>
        <w:t>行为真实性</w:t>
      </w:r>
      <w:r>
        <w:t>与</w:t>
      </w:r>
      <w:r>
        <w:rPr>
          <w:b/>
        </w:rPr>
        <w:t>跨学科应用</w:t>
      </w:r>
      <w:r>
        <w:t>的融合。纳什均衡不会，也不应被抛弃，但它将日益作为一个更广阔理论光谱中的核心参照点而存在。在这个光谱中，完全理性与有限理性、一次互动与长期关系、独立决策与制度设计、经典关联与量子关联相互交织，共同构成了一幅关于策略性互动更为丰富、复杂且贴近现实的图景。对纳什均衡局限性的深刻理解，正是推动博弈论这门学科不断超越自身、深化其对真实世界解释力的根本动力。</w:t>
      </w:r>
    </w:p>
    <w:bookmarkEnd w:id="92"/>
    <w:bookmarkEnd w:id="116"/>
    <w:p w14:paraId="428B4594">
      <w:pPr>
        <w:pStyle w:val="2"/>
        <w:keepNext/>
        <w:widowControl/>
        <w:numPr>
          <w:ilvl w:val="0"/>
          <w:numId w:val="19"/>
        </w:numPr>
        <w:ind w:left="0" w:leftChars="0" w:firstLine="480" w:firstLineChars="0"/>
        <w:rPr>
          <w:b w:val="0"/>
        </w:rPr>
      </w:pPr>
      <w:bookmarkStart w:id="117" w:name="_Toc424619763"/>
      <w:bookmarkStart w:id="118" w:name="Xda4818bbbd6b3dadce62095c17ca99e6677cdc4"/>
      <w:r>
        <w:t>Equilibrium Refinements and Dynamic Consistency</w:t>
      </w:r>
      <w:bookmarkEnd w:id="117"/>
    </w:p>
    <w:p w14:paraId="7526ED6B">
      <w:pPr>
        <w:pStyle w:val="3"/>
      </w:pPr>
      <w:bookmarkStart w:id="119" w:name="纳什均衡的局限性不可信威胁与动态不一致性"/>
      <w:r>
        <w:t>5.1 纳什均衡的局限性:不可信威胁与动态不一致性</w:t>
      </w:r>
    </w:p>
    <w:bookmarkEnd w:id="119"/>
    <w:p w14:paraId="7E6CF32A">
      <w:pPr>
        <w:pStyle w:val="3"/>
        <w:numPr>
          <w:ilvl w:val="0"/>
          <w:numId w:val="32"/>
        </w:numPr>
        <w:ind w:left="0" w:leftChars="0" w:firstLine="480" w:firstLineChars="0"/>
        <w:rPr>
          <w:b w:val="0"/>
        </w:rPr>
      </w:pPr>
      <w:bookmarkStart w:id="120" w:name="纳什均衡的局限性不可信威胁与动态不一致性-1"/>
      <w:r>
        <w:t>纳什均衡的局限性:不可信威胁与动态不一致性</w:t>
      </w:r>
    </w:p>
    <w:p w14:paraId="4C2D9D08">
      <w:pPr>
        <w:pStyle w:val="3"/>
      </w:pPr>
      <w:r>
        <w:t>纳什均衡作为非合作博弈理论的核心预测概念，其公理性基础在于个体理性与相互最优反应的结合。然而，将这一源自静态策略式博弈的概念直接应用于具有明确时序与信息结构的</w:t>
      </w:r>
      <w:r>
        <w:rPr>
          <w:b/>
        </w:rPr>
        <w:t>扩展式博弈</w:t>
      </w:r>
      <w:r>
        <w:t>时，其理论局限性便暴露无遗。本节旨在以严格的数学形式化体系，剖析纳什均衡在动态情境下的两大根本缺陷：对“不可信威胁”的包容以及对“动态一致性”原则的违背。我们将论证，这些缺陷并非技术性的瑕疵，而是源于纳什均衡定义中对于策略作为“事前完整计划”的静态视角，忽略了博弈进程中决策点的序贯理性要求。对这一局限性的深刻认识，直接催生了</w:t>
      </w:r>
      <w:r>
        <w:rPr>
          <w:b/>
        </w:rPr>
        <w:t>均衡精炼</w:t>
      </w:r>
      <w:r>
        <w:t>理论的兴起，其目标正在于通过施加更强的一致性公理，从众多纳什均衡中筛选出在动态意义上更为可信与稳健的预测。</w:t>
      </w:r>
    </w:p>
    <w:p w14:paraId="5275503B">
      <w:pPr>
        <w:pStyle w:val="3"/>
      </w:pPr>
      <w:bookmarkStart w:id="121" w:name="扩展式博弈中的纳什均衡与空威胁形式化分析与经典案例"/>
      <w:r>
        <w:t>扩展式博弈中的纳什均衡与空威胁：形式化分析与经典案例</w:t>
      </w:r>
    </w:p>
    <w:p w14:paraId="56770A7C">
      <w:pPr>
        <w:pStyle w:val="3"/>
      </w:pPr>
      <w:r>
        <w:t xml:space="preserve">设一有限扩展式博弈 </w:t>
      </w:r>
      <m:oMath>
        <m:r>
          <m:rPr/>
          <m:t>Γ</m:t>
        </m:r>
      </m:oMath>
      <w:r>
        <w:t xml:space="preserve">，其要素包括玩家集 </w:t>
      </w:r>
      <m:oMath>
        <m:r>
          <m:rPr>
            <m:sty m:val="p"/>
          </m:rPr>
          <m:t>N</m:t>
        </m:r>
      </m:oMath>
      <w:r>
        <w:t xml:space="preserve">、博弈树 </w:t>
      </w:r>
      <m:oMath>
        <m:r>
          <m:rPr/>
          <m:t>T</m:t>
        </m:r>
      </m:oMath>
      <w:r>
        <w:t xml:space="preserve">、信息分割 </w:t>
      </w:r>
      <m:oMath>
        <m:r>
          <m:rPr>
            <m:sty m:val="p"/>
          </m:rPr>
          <m:t>{</m:t>
        </m:r>
        <m:sSub>
          <m:sSubPr/>
          <m:e>
            <m:r>
              <m:rPr>
                <m:sty m:val="p"/>
              </m:rPr>
              <m:t>ℐ</m:t>
            </m:r>
          </m:e>
          <m:sub>
            <m:r>
              <m:rPr/>
              <m:t>i</m:t>
            </m:r>
          </m:sub>
        </m:sSub>
        <m:sSub>
          <m:sSubPr/>
          <m:e>
            <m:r>
              <m:rPr>
                <m:sty m:val="p"/>
              </m:rPr>
              <m:t>}</m:t>
            </m:r>
          </m:e>
          <m:sub>
            <m:r>
              <m:rPr/>
              <m:t>i</m:t>
            </m:r>
            <m:r>
              <m:rPr>
                <m:sty m:val="p"/>
              </m:rPr>
              <m:t>∈N</m:t>
            </m:r>
          </m:sub>
        </m:sSub>
      </m:oMath>
      <w:r>
        <w:t xml:space="preserve"> 及收益函数 </w:t>
      </w:r>
      <m:oMath>
        <m:r>
          <m:rPr>
            <m:sty m:val="p"/>
          </m:rPr>
          <m:t>{</m:t>
        </m:r>
        <m:sSub>
          <m:sSubPr/>
          <m:e>
            <m:r>
              <m:rPr/>
              <m:t>u</m:t>
            </m:r>
          </m:e>
          <m:sub>
            <m:r>
              <m:rPr/>
              <m:t>i</m:t>
            </m:r>
          </m:sub>
        </m:sSub>
        <m:sSub>
          <m:sSubPr/>
          <m:e>
            <m:r>
              <m:rPr>
                <m:sty m:val="p"/>
              </m:rPr>
              <m:t>}</m:t>
            </m:r>
          </m:e>
          <m:sub>
            <m:r>
              <m:rPr/>
              <m:t>i</m:t>
            </m:r>
            <m:r>
              <m:rPr>
                <m:sty m:val="p"/>
              </m:rPr>
              <m:t>∈N</m:t>
            </m:r>
          </m:sub>
        </m:sSub>
      </m:oMath>
      <w:r>
        <w:t xml:space="preserve">。一个纯策略 </w:t>
      </w:r>
      <m:oMath>
        <m:sSub>
          <m:sSubPr/>
          <m:e>
            <m:r>
              <m:rPr/>
              <m:t>s</m:t>
            </m:r>
          </m:e>
          <m:sub>
            <m:r>
              <m:rPr/>
              <m:t>i</m:t>
            </m:r>
          </m:sub>
        </m:sSub>
      </m:oMath>
      <w:r>
        <w:t xml:space="preserve"> 是映射 </w:t>
      </w:r>
      <m:oMath>
        <m:sSub>
          <m:sSubPr/>
          <m:e>
            <m:r>
              <m:rPr/>
              <m:t>s</m:t>
            </m:r>
          </m:e>
          <m:sub>
            <m:r>
              <m:rPr/>
              <m:t>i</m:t>
            </m:r>
          </m:sub>
        </m:sSub>
        <m:r>
          <m:rPr>
            <m:sty m:val="p"/>
          </m:rPr>
          <m:t>:</m:t>
        </m:r>
        <m:sSub>
          <m:sSubPr/>
          <m:e>
            <m:r>
              <m:rPr>
                <m:sty m:val="p"/>
              </m:rPr>
              <m:t>ℐ</m:t>
            </m:r>
          </m:e>
          <m:sub>
            <m:r>
              <m:rPr/>
              <m:t>i</m:t>
            </m:r>
          </m:sub>
        </m:sSub>
        <m:r>
          <m:rPr>
            <m:sty m:val="p"/>
          </m:rPr>
          <m:t>→</m:t>
        </m:r>
        <m:sSub>
          <m:sSubPr/>
          <m:e>
            <m:r>
              <m:rPr/>
              <m:t>A</m:t>
            </m:r>
          </m:e>
          <m:sub>
            <m:r>
              <m:rPr/>
              <m:t>i</m:t>
            </m:r>
          </m:sub>
        </m:sSub>
      </m:oMath>
      <w:r>
        <w:t xml:space="preserve">，为玩家 </w:t>
      </w:r>
      <m:oMath>
        <m:r>
          <m:rPr/>
          <m:t>i</m:t>
        </m:r>
      </m:oMath>
      <w:r>
        <w:t xml:space="preserve"> 的每个信息集指定一个行动。策略组合 </w:t>
      </w:r>
      <m:oMath>
        <m:sSup>
          <m:sSupPr/>
          <m:e>
            <m:r>
              <m:rPr/>
              <m:t>s</m:t>
            </m:r>
          </m:e>
          <m:sup>
            <m:r>
              <m:rPr>
                <m:sty m:val="p"/>
              </m:rPr>
              <m:t>∗</m:t>
            </m:r>
          </m:sup>
        </m:sSup>
        <m:r>
          <m:rPr>
            <m:sty m:val="p"/>
          </m:rPr>
          <m:t>=</m:t>
        </m:r>
        <m:sSub>
          <m:sSubPr/>
          <m:e>
            <m:d>
              <m:dPr>
                <m:sepChr m:val=""/>
              </m:dPr>
              <m:e>
                <m:sSubSup>
                  <m:sSubSupPr/>
                  <m:e>
                    <m:r>
                      <m:rPr/>
                      <m:t>s</m:t>
                    </m:r>
                  </m:e>
                  <m:sub>
                    <m:r>
                      <m:rPr/>
                      <m:t>i</m:t>
                    </m:r>
                  </m:sub>
                  <m:sup>
                    <m:r>
                      <m:rPr>
                        <m:sty m:val="p"/>
                      </m:rPr>
                      <m:t>∗</m:t>
                    </m:r>
                  </m:sup>
                </m:sSubSup>
              </m:e>
            </m:d>
          </m:e>
          <m:sub>
            <m:r>
              <m:rPr/>
              <m:t>i</m:t>
            </m:r>
            <m:r>
              <m:rPr>
                <m:sty m:val="p"/>
              </m:rPr>
              <m:t>∈N</m:t>
            </m:r>
          </m:sub>
        </m:sSub>
      </m:oMath>
      <w:r>
        <w:t xml:space="preserve"> 是一个</w:t>
      </w:r>
      <w:r>
        <w:rPr>
          <w:b/>
        </w:rPr>
        <w:t>纳什均衡</w:t>
      </w:r>
      <w:r>
        <w:t xml:space="preserve">，若对每一玩家 </w:t>
      </w:r>
      <m:oMath>
        <m:r>
          <m:rPr/>
          <m:t>i</m:t>
        </m:r>
      </m:oMath>
      <w:r>
        <w:t xml:space="preserve"> 及任取其策略 </w:t>
      </w:r>
      <m:oMath>
        <m:sSub>
          <m:sSubPr/>
          <m:e>
            <m:r>
              <m:rPr/>
              <m:t>s</m:t>
            </m:r>
          </m:e>
          <m:sub>
            <m:r>
              <m:rPr/>
              <m:t>i</m:t>
            </m:r>
          </m:sub>
        </m:sSub>
      </m:oMath>
      <w:r>
        <w:t>，有：</w:t>
      </w:r>
    </w:p>
    <w:p w14:paraId="340AF5DE">
      <w:pPr>
        <w:pStyle w:val="3"/>
      </w:pPr>
      <m:oMathPara>
        <m:oMathParaPr>
          <m:jc m:val="center"/>
        </m:oMathParaPr>
        <m:oMath>
          <m:sSub>
            <m:sSubPr/>
            <m:e>
              <m:r>
                <m:rPr/>
                <m:t>u</m:t>
              </m:r>
            </m:e>
            <m:sub>
              <m:r>
                <m:rPr/>
                <m:t>i</m:t>
              </m:r>
            </m:sub>
          </m:sSub>
          <m:d>
            <m:dPr>
              <m:sepChr m:val=""/>
            </m:dPr>
            <m:e>
              <m:sSubSup>
                <m:sSubSupPr/>
                <m:e>
                  <m:r>
                    <m:rPr/>
                    <m:t>s</m:t>
                  </m:r>
                </m:e>
                <m:sub>
                  <m:r>
                    <m:rPr/>
                    <m:t>i</m:t>
                  </m:r>
                </m:sub>
                <m:sup>
                  <m:r>
                    <m:rPr>
                      <m:sty m:val="p"/>
                    </m:rPr>
                    <m:t>∗</m:t>
                  </m:r>
                </m:sup>
              </m:sSubSup>
              <m:r>
                <m:rPr>
                  <m:sty m:val="p"/>
                </m:rPr>
                <m:t>,</m:t>
              </m:r>
              <m:sSubSup>
                <m:sSubSupPr/>
                <m:e>
                  <m:r>
                    <m:rPr/>
                    <m:t>s</m:t>
                  </m:r>
                </m:e>
                <m:sub>
                  <m:r>
                    <m:rPr>
                      <m:sty m:val="p"/>
                    </m:rPr>
                    <m:t>−</m:t>
                  </m:r>
                  <m:r>
                    <m:rPr/>
                    <m:t>i</m:t>
                  </m:r>
                </m:sub>
                <m:sup>
                  <m:r>
                    <m:rPr>
                      <m:sty m:val="p"/>
                    </m:rPr>
                    <m:t>∗</m:t>
                  </m:r>
                </m:sup>
              </m:sSubSup>
            </m:e>
          </m:d>
          <m:r>
            <m:rPr>
              <m:sty m:val="p"/>
            </m:rPr>
            <m:t>≥</m:t>
          </m:r>
          <m:sSub>
            <m:sSubPr/>
            <m:e>
              <m:r>
                <m:rPr/>
                <m:t>u</m:t>
              </m:r>
            </m:e>
            <m:sub>
              <m:r>
                <m:rPr/>
                <m:t>i</m:t>
              </m:r>
            </m:sub>
          </m:sSub>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oMath>
      </m:oMathPara>
    </w:p>
    <w:p w14:paraId="66D9E38D">
      <w:pPr>
        <w:pStyle w:val="3"/>
      </w:pPr>
      <w:r>
        <w:t xml:space="preserve">此定义在扩展式博弈中的直接应用，可能导致均衡依赖于“空威胁”或“不可信威胁”。其数学本质在于，不等式 </w:t>
      </w:r>
      <m:oMath>
        <m:sSub>
          <m:sSubPr/>
          <m:e>
            <m:r>
              <m:rPr/>
              <m:t>u</m:t>
            </m:r>
          </m:e>
          <m:sub>
            <m:r>
              <m:rPr/>
              <m:t>i</m:t>
            </m:r>
          </m:sub>
        </m:sSub>
        <m:d>
          <m:dPr>
            <m:sepChr m:val=""/>
          </m:dPr>
          <m:e>
            <m:sSubSup>
              <m:sSubSupPr/>
              <m:e>
                <m:r>
                  <m:rPr/>
                  <m:t>s</m:t>
                </m:r>
              </m:e>
              <m:sub>
                <m:r>
                  <m:rPr/>
                  <m:t>i</m:t>
                </m:r>
              </m:sub>
              <m:sup>
                <m:r>
                  <m:rPr>
                    <m:sty m:val="p"/>
                  </m:rPr>
                  <m:t>∗</m:t>
                </m:r>
              </m:sup>
            </m:sSubSup>
            <m:r>
              <m:rPr>
                <m:sty m:val="p"/>
              </m:rPr>
              <m:t>,</m:t>
            </m:r>
            <m:sSubSup>
              <m:sSubSupPr/>
              <m:e>
                <m:r>
                  <m:rPr/>
                  <m:t>s</m:t>
                </m:r>
              </m:e>
              <m:sub>
                <m:r>
                  <m:rPr>
                    <m:sty m:val="p"/>
                  </m:rPr>
                  <m:t>−</m:t>
                </m:r>
                <m:r>
                  <m:rPr/>
                  <m:t>i</m:t>
                </m:r>
              </m:sub>
              <m:sup>
                <m:r>
                  <m:rPr>
                    <m:sty m:val="p"/>
                  </m:rPr>
                  <m:t>∗</m:t>
                </m:r>
              </m:sup>
            </m:sSubSup>
          </m:e>
        </m:d>
        <m:r>
          <m:rPr>
            <m:sty m:val="p"/>
          </m:rPr>
          <m:t>≥</m:t>
        </m:r>
        <m:sSub>
          <m:sSubPr/>
          <m:e>
            <m:r>
              <m:rPr/>
              <m:t>u</m:t>
            </m:r>
          </m:e>
          <m:sub>
            <m:r>
              <m:rPr/>
              <m:t>i</m:t>
            </m:r>
          </m:sub>
        </m:sSub>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oMath>
      <w:r>
        <w:t xml:space="preserve"> 是对从博弈</w:t>
      </w:r>
      <w:r>
        <w:rPr>
          <w:b/>
        </w:rPr>
        <w:t>根节点</w:t>
      </w:r>
      <w:r>
        <w:t>开始的</w:t>
      </w:r>
      <w:r>
        <w:rPr>
          <w:b/>
        </w:rPr>
        <w:t>期望收益</w:t>
      </w:r>
      <w:r>
        <w:t xml:space="preserve">的全局比较。若玩家 </w:t>
      </w:r>
      <m:oMath>
        <m:r>
          <m:rPr/>
          <m:t>i</m:t>
        </m:r>
      </m:oMath>
      <w:r>
        <w:t xml:space="preserve"> 的单方面偏离 </w:t>
      </w:r>
      <m:oMath>
        <m:sSub>
          <m:sSubPr/>
          <m:e>
            <m:r>
              <m:rPr/>
              <m:t>s</m:t>
            </m:r>
          </m:e>
          <m:sub>
            <m:r>
              <m:rPr/>
              <m:t>i</m:t>
            </m:r>
          </m:sub>
        </m:sSub>
      </m:oMath>
      <w:r>
        <w:t xml:space="preserve"> 涉及到改变某个在均衡路径 </w:t>
      </w:r>
      <m:oMath>
        <m:sSup>
          <m:sSupPr/>
          <m:e>
            <m:r>
              <m:rPr/>
              <m:t>s</m:t>
            </m:r>
          </m:e>
          <m:sup>
            <m:r>
              <m:rPr>
                <m:sty m:val="p"/>
              </m:rPr>
              <m:t>∗</m:t>
            </m:r>
          </m:sup>
        </m:sSup>
      </m:oMath>
      <w:r>
        <w:t xml:space="preserve"> 下</w:t>
      </w:r>
      <w:r>
        <w:rPr>
          <w:b/>
        </w:rPr>
        <w:t>根本不会到达</w:t>
      </w:r>
      <w:r>
        <w:t xml:space="preserve">的信息集 </w:t>
      </w:r>
      <m:oMath>
        <m:sSub>
          <m:sSubPr/>
          <m:e>
            <m:r>
              <m:rPr/>
              <m:t>I</m:t>
            </m:r>
          </m:e>
          <m:sub>
            <m:r>
              <m:rPr/>
              <m:t>i</m:t>
            </m:r>
          </m:sub>
        </m:sSub>
      </m:oMath>
      <w:r>
        <w:t xml:space="preserve"> 上的行动，则该偏离对期望收益 </w:t>
      </w:r>
      <m:oMath>
        <m:sSub>
          <m:sSubPr/>
          <m:e>
            <m:r>
              <m:rPr/>
              <m:t>u</m:t>
            </m:r>
          </m:e>
          <m:sub>
            <m:r>
              <m:rPr/>
              <m:t>i</m:t>
            </m:r>
          </m:sub>
        </m:sSub>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oMath>
      <w:r>
        <w:t xml:space="preserve"> 的影响，仅通过改变从根节点到某些终点节的概率来体现。然而，一旦博弈真的因某种原因（如对手的“错误”或信念更新）到达了信息集 </w:t>
      </w:r>
      <m:oMath>
        <m:sSub>
          <m:sSubPr/>
          <m:e>
            <m:r>
              <m:rPr/>
              <m:t>I</m:t>
            </m:r>
          </m:e>
          <m:sub>
            <m:r>
              <m:rPr/>
              <m:t>i</m:t>
            </m:r>
          </m:sub>
        </m:sSub>
      </m:oMath>
      <w:r>
        <w:t xml:space="preserve">，则策略 </w:t>
      </w:r>
      <m:oMath>
        <m:sSubSup>
          <m:sSubSupPr/>
          <m:e>
            <m:r>
              <m:rPr/>
              <m:t>s</m:t>
            </m:r>
          </m:e>
          <m:sub>
            <m:r>
              <m:rPr/>
              <m:t>i</m:t>
            </m:r>
          </m:sub>
          <m:sup>
            <m:r>
              <m:rPr>
                <m:sty m:val="p"/>
              </m:rPr>
              <m:t>∗</m:t>
            </m:r>
          </m:sup>
        </m:sSubSup>
      </m:oMath>
      <w:r>
        <w:t xml:space="preserve"> 在该点规定的行动，可能并非是从 </w:t>
      </w:r>
      <m:oMath>
        <m:sSub>
          <m:sSubPr/>
          <m:e>
            <m:r>
              <m:rPr/>
              <m:t>I</m:t>
            </m:r>
          </m:e>
          <m:sub>
            <m:r>
              <m:rPr/>
              <m:t>i</m:t>
            </m:r>
          </m:sub>
        </m:sSub>
      </m:oMath>
      <w:r>
        <w:t xml:space="preserve"> 开始的子博弈（或后续博弈）中对 </w:t>
      </w:r>
      <m:oMath>
        <m:sSubSup>
          <m:sSubSupPr/>
          <m:e>
            <m:r>
              <m:rPr/>
              <m:t>s</m:t>
            </m:r>
          </m:e>
          <m:sub>
            <m:r>
              <m:rPr>
                <m:sty m:val="p"/>
              </m:rPr>
              <m:t>−</m:t>
            </m:r>
            <m:r>
              <m:rPr/>
              <m:t>i</m:t>
            </m:r>
          </m:sub>
          <m:sup>
            <m:r>
              <m:rPr>
                <m:sty m:val="p"/>
              </m:rPr>
              <m:t>∗</m:t>
            </m:r>
          </m:sup>
        </m:sSubSup>
      </m:oMath>
      <w:r>
        <w:t xml:space="preserve"> 的</w:t>
      </w:r>
      <w:r>
        <w:rPr>
          <w:b/>
        </w:rPr>
        <w:t>条件最优反应</w:t>
      </w:r>
      <w:r>
        <w:t>。此时，</w:t>
      </w:r>
      <m:oMath>
        <m:sSubSup>
          <m:sSubSupPr/>
          <m:e>
            <m:r>
              <m:rPr/>
              <m:t>s</m:t>
            </m:r>
          </m:e>
          <m:sub>
            <m:r>
              <m:rPr/>
              <m:t>i</m:t>
            </m:r>
          </m:sub>
          <m:sup>
            <m:r>
              <m:rPr>
                <m:sty m:val="p"/>
              </m:rPr>
              <m:t>∗</m:t>
            </m:r>
          </m:sup>
        </m:sSubSup>
      </m:oMath>
      <w:r>
        <w:t xml:space="preserve"> 在 </w:t>
      </w:r>
      <m:oMath>
        <m:sSub>
          <m:sSubPr/>
          <m:e>
            <m:r>
              <m:rPr/>
              <m:t>I</m:t>
            </m:r>
          </m:e>
          <m:sub>
            <m:r>
              <m:rPr/>
              <m:t>i</m:t>
            </m:r>
          </m:sub>
        </m:sSub>
      </m:oMath>
      <w:r>
        <w:t xml:space="preserve"> 上的行动就构成了一个“不可信威胁”：它之所以能维持均衡，是因为它威胁在某个不会发生的情况下采取一个对自己不利的行动，从而吓阻对手的行为；但若该情况意外发生，执行该威胁对威胁者自身是次优的。</w:t>
      </w:r>
    </w:p>
    <w:p w14:paraId="31949907">
      <w:pPr>
        <w:pStyle w:val="3"/>
      </w:pPr>
      <w:r>
        <w:t>经典的</w:t>
      </w:r>
      <w:r>
        <w:rPr>
          <w:b/>
        </w:rPr>
        <w:t>进入威慑博弈</w:t>
      </w:r>
      <w:r>
        <w:t xml:space="preserve">为此提供了极佳的诠释。考虑一个两阶段博弈：潜在进入者（玩家 E）首先决定是否“进入”（In）一个垄断市场。若选择“不进入”（Out），博弈结束，进入者获得收益 0，在位垄断者（玩家 I）获得收益 </w:t>
      </w:r>
      <m:oMath>
        <m:r>
          <m:rPr/>
          <m:t>M</m:t>
        </m:r>
      </m:oMath>
      <w:r>
        <w:t xml:space="preserve">（垄断利润）。若进入者选择“进入”，则博弈进入第二阶段，在位者选择“默许”（Acquiesce）或“斗争”（Fight）。收益设定为：若 (进入，默许)，则双方分享市场，收益为 </w:t>
      </w:r>
      <m:oMath>
        <m:d>
          <m:dPr>
            <m:sepChr m:val=""/>
          </m:dPr>
          <m:e>
            <m:r>
              <m:rPr/>
              <m:t>E</m:t>
            </m:r>
            <m:r>
              <m:rPr>
                <m:sty m:val="p"/>
              </m:rPr>
              <m:t>,</m:t>
            </m:r>
            <m:r>
              <m:rPr/>
              <m:t>I</m:t>
            </m:r>
          </m:e>
        </m:d>
      </m:oMath>
      <w:r>
        <w:t xml:space="preserve">，通常 </w:t>
      </w:r>
      <m:oMath>
        <m:r>
          <m:rPr/>
          <m:t>0</m:t>
        </m:r>
        <m:r>
          <m:rPr>
            <m:sty m:val="p"/>
          </m:rPr>
          <m:t>&lt;</m:t>
        </m:r>
        <m:r>
          <m:rPr/>
          <m:t>E</m:t>
        </m:r>
        <m:r>
          <m:rPr>
            <m:sty m:val="p"/>
          </m:rPr>
          <m:t>&lt;</m:t>
        </m:r>
        <m:r>
          <m:rPr/>
          <m:t>M</m:t>
        </m:r>
      </m:oMath>
      <w:r>
        <w:t xml:space="preserve"> 且 </w:t>
      </w:r>
      <m:oMath>
        <m:r>
          <m:rPr/>
          <m:t>0</m:t>
        </m:r>
        <m:r>
          <m:rPr>
            <m:sty m:val="p"/>
          </m:rPr>
          <m:t>&lt;</m:t>
        </m:r>
        <m:r>
          <m:rPr/>
          <m:t>I</m:t>
        </m:r>
        <m:r>
          <m:rPr>
            <m:sty m:val="p"/>
          </m:rPr>
          <m:t>&lt;</m:t>
        </m:r>
        <m:r>
          <m:rPr/>
          <m:t>M</m:t>
        </m:r>
      </m:oMath>
      <w:r>
        <w:t xml:space="preserve">；若 (进入，斗争)，则爆发价格战，双方受损，收益为 </w:t>
      </w:r>
      <m:oMath>
        <m:d>
          <m:dPr>
            <m:sepChr m:val=""/>
          </m:dPr>
          <m:e>
            <m:r>
              <m:rPr>
                <m:sty m:val="p"/>
              </m:rPr>
              <m:t>−</m:t>
            </m:r>
            <m:r>
              <m:rPr/>
              <m:t>F</m:t>
            </m:r>
            <m:r>
              <m:rPr>
                <m:sty m:val="p"/>
              </m:rPr>
              <m:t>,−</m:t>
            </m:r>
            <m:r>
              <m:rPr/>
              <m:t>L</m:t>
            </m:r>
          </m:e>
        </m:d>
      </m:oMath>
      <w:r>
        <w:t xml:space="preserve">，其中 </w:t>
      </w:r>
      <m:oMath>
        <m:r>
          <m:rPr/>
          <m:t>F</m:t>
        </m:r>
        <m:r>
          <m:rPr>
            <m:sty m:val="p"/>
          </m:rPr>
          <m:t>,</m:t>
        </m:r>
        <m:r>
          <m:rPr/>
          <m:t>L</m:t>
        </m:r>
        <m:r>
          <m:rPr>
            <m:sty m:val="p"/>
          </m:rPr>
          <m:t>&gt;</m:t>
        </m:r>
        <m:r>
          <m:rPr/>
          <m:t>0</m:t>
        </m:r>
      </m:oMath>
      <w:r>
        <w:t>。此博弈的扩展式表述具有完美信息。</w:t>
      </w:r>
    </w:p>
    <w:p w14:paraId="030761FB">
      <w:pPr>
        <w:pStyle w:val="3"/>
      </w:pPr>
      <w:r>
        <w:t xml:space="preserve">求解该博弈的纯策略纳什均衡。策略组合 </w:t>
      </w:r>
      <m:oMath>
        <m:d>
          <m:dPr>
            <m:sepChr m:val=""/>
          </m:dPr>
          <m:e>
            <m:r>
              <m:rPr/>
              <m:t>Out</m:t>
            </m:r>
            <m:r>
              <m:rPr>
                <m:sty m:val="p"/>
              </m:rPr>
              <m:t>,</m:t>
            </m:r>
            <m:r>
              <m:rPr/>
              <m:t>Figℎt</m:t>
            </m:r>
          </m:e>
        </m:d>
      </m:oMath>
      <w:r>
        <w:t xml:space="preserve"> 是一个纳什均衡。检验之：给定在位者策略为“若进入则斗争”，进入者的最优反应是“不进入”（收益 0 &gt; -F）。给定进入者策略为“不进入”，在位者的策略“斗争”在第二阶段的行动无从体现，因为博弈不会进入第二阶段。从全局收益比较看，在位者没有单方面偏离的激励，因为任何偏离（例如改为“默许”）都不会改变进入者的行动（仍为“不进入”），从而不会改变在位者的最终收益 </w:t>
      </w:r>
      <m:oMath>
        <m:r>
          <m:rPr/>
          <m:t>M</m:t>
        </m:r>
      </m:oMath>
      <w:r>
        <w:t xml:space="preserve">。因此 </w:t>
      </w:r>
      <m:oMath>
        <m:d>
          <m:dPr>
            <m:sepChr m:val=""/>
          </m:dPr>
          <m:e>
            <m:r>
              <m:rPr/>
              <m:t>Out</m:t>
            </m:r>
            <m:r>
              <m:rPr>
                <m:sty m:val="p"/>
              </m:rPr>
              <m:t>,</m:t>
            </m:r>
            <m:r>
              <m:rPr/>
              <m:t>Figℎt</m:t>
            </m:r>
          </m:e>
        </m:d>
      </m:oMath>
      <w:r>
        <w:t xml:space="preserve"> 满足纳什均衡定义。</w:t>
      </w:r>
    </w:p>
    <w:p w14:paraId="0046446D">
      <w:pPr>
        <w:pStyle w:val="3"/>
      </w:pPr>
      <w:r>
        <w:t xml:space="preserve">然而，这一均衡的可靠性存疑。它依赖于在位者一个看似坚定的威胁：只要你进入，我就发动两败俱伤的价格战。但如果进入者真的进入了，在位者在第二决策节点上还会执行“斗争”吗？给定进入已经发生，在位者在“默许”与“斗争”间选择，收益分别为 </w:t>
      </w:r>
      <m:oMath>
        <m:r>
          <m:rPr/>
          <m:t>I</m:t>
        </m:r>
      </m:oMath>
      <w:r>
        <w:t xml:space="preserve"> 和 </w:t>
      </w:r>
      <m:oMath>
        <m:r>
          <m:rPr>
            <m:sty m:val="p"/>
          </m:rPr>
          <m:t>−</m:t>
        </m:r>
        <m:r>
          <m:rPr/>
          <m:t>L</m:t>
        </m:r>
      </m:oMath>
      <w:r>
        <w:t xml:space="preserve">。由于 </w:t>
      </w:r>
      <m:oMath>
        <m:r>
          <m:rPr/>
          <m:t>I</m:t>
        </m:r>
        <m:r>
          <m:rPr>
            <m:sty m:val="p"/>
          </m:rPr>
          <m:t>&gt;−</m:t>
        </m:r>
        <m:r>
          <m:rPr/>
          <m:t>L</m:t>
        </m:r>
      </m:oMath>
      <w:r>
        <w:t>（通常假设如此），“默许”才是此时的条件最优选择。因此，“斗争”的威胁在第二阶段是</w:t>
      </w:r>
      <w:r>
        <w:rPr>
          <w:b/>
        </w:rPr>
        <w:t>不可信的</w:t>
      </w:r>
      <w:r>
        <w:t xml:space="preserve">。一个理性的进入者应当预见到，一旦自己进入，在位者出于自身利益考量会选择默许而非斗争。因此，进入者会预期收益为 </w:t>
      </w:r>
      <m:oMath>
        <m:r>
          <m:rPr/>
          <m:t>E</m:t>
        </m:r>
        <m:r>
          <m:rPr>
            <m:sty m:val="p"/>
          </m:rPr>
          <m:t>&gt;</m:t>
        </m:r>
        <m:r>
          <m:rPr/>
          <m:t>0</m:t>
        </m:r>
      </m:oMath>
      <w:r>
        <w:t xml:space="preserve">，从而选择“进入”。唯一的子博弈完美均衡是 </w:t>
      </w:r>
      <m:oMath>
        <m:d>
          <m:dPr>
            <m:sepChr m:val=""/>
          </m:dPr>
          <m:e>
            <m:r>
              <m:rPr/>
              <m:t>In</m:t>
            </m:r>
            <m:r>
              <m:rPr>
                <m:sty m:val="p"/>
              </m:rPr>
              <m:t>,</m:t>
            </m:r>
            <m:r>
              <m:rPr/>
              <m:t>Acquiesce</m:t>
            </m:r>
          </m:e>
        </m:d>
      </m:oMath>
      <w:r>
        <w:t>。</w:t>
      </w:r>
    </w:p>
    <w:p w14:paraId="4AFB8380">
      <w:pPr>
        <w:pStyle w:val="3"/>
      </w:pPr>
      <w:r>
        <w:t>这一案例清晰地展示了纳什均衡在动态博弈中的缺陷：它无法排除那些在博弈树的</w:t>
      </w:r>
      <w:r>
        <w:rPr>
          <w:b/>
        </w:rPr>
        <w:t>非均衡路径</w:t>
      </w:r>
      <w:r>
        <w:t>上包含了非最优行动的均衡。纳什均衡只要求策略在</w:t>
      </w:r>
      <w:r>
        <w:rPr>
          <w:b/>
        </w:rPr>
        <w:t>事前</w:t>
      </w:r>
      <w:r>
        <w:t>（从博弈开始前看）是对对手策略的最优反应，但不要求策略在</w:t>
      </w:r>
      <w:r>
        <w:rPr>
          <w:b/>
        </w:rPr>
        <w:t>事中</w:t>
      </w:r>
      <w:r>
        <w:t>（在博弈树的每一个决策点上）都是条件最优的。这种缺陷的根源在于，纳什均衡将策略视为不可分割的完整计划，其最优性仅在计划制定的初始时刻被评估，而忽略了计划在执行过程中可能出现的</w:t>
      </w:r>
      <w:r>
        <w:rPr>
          <w:b/>
        </w:rPr>
        <w:t>动态不一致性</w:t>
      </w:r>
      <w:r>
        <w:t xml:space="preserve">：在 </w:t>
      </w:r>
      <m:oMath>
        <m:r>
          <m:rPr/>
          <m:t>t</m:t>
        </m:r>
        <m:r>
          <m:rPr>
            <m:sty m:val="p"/>
          </m:rPr>
          <m:t>=</m:t>
        </m:r>
        <m:r>
          <m:rPr/>
          <m:t>0</m:t>
        </m:r>
      </m:oMath>
      <w:r>
        <w:t xml:space="preserve"> 时制定的最优计划，到了 </w:t>
      </w:r>
      <m:oMath>
        <m:r>
          <m:rPr/>
          <m:t>t</m:t>
        </m:r>
        <m:r>
          <m:rPr>
            <m:sty m:val="p"/>
          </m:rPr>
          <m:t>=</m:t>
        </m:r>
        <m:r>
          <m:rPr/>
          <m:t>1</m:t>
        </m:r>
      </m:oMath>
      <w:r>
        <w:t xml:space="preserve"> 的某个决策节点时，由于博弈历史已经改变，继续执行原计划的后续部分可能已不再最优。</w:t>
      </w:r>
    </w:p>
    <w:bookmarkEnd w:id="121"/>
    <w:p w14:paraId="5C42CC66">
      <w:pPr>
        <w:pStyle w:val="3"/>
      </w:pPr>
      <w:bookmarkStart w:id="122" w:name="动态一致性的公理化要求序贯理性与信念系统"/>
      <w:r>
        <w:t>动态一致性的公理化要求：序贯理性与信念系统</w:t>
      </w:r>
    </w:p>
    <w:p w14:paraId="0AF1BB49">
      <w:pPr>
        <w:pStyle w:val="3"/>
      </w:pPr>
      <w:r>
        <w:t>对纳什均衡上述缺陷的修正，引向了动态博弈理论的核心公理——</w:t>
      </w:r>
      <w:r>
        <w:rPr>
          <w:b/>
        </w:rPr>
        <w:t>序贯理性</w:t>
      </w:r>
      <w:r>
        <w:t xml:space="preserve">。序贯理性要求，在博弈的每一个信息集 </w:t>
      </w:r>
      <m:oMath>
        <m:sSub>
          <m:sSubPr/>
          <m:e>
            <m:r>
              <m:rPr/>
              <m:t>I</m:t>
            </m:r>
          </m:e>
          <m:sub>
            <m:r>
              <m:rPr/>
              <m:t>i</m:t>
            </m:r>
          </m:sub>
        </m:sSub>
      </m:oMath>
      <w:r>
        <w:t xml:space="preserve"> 上，给定玩家 </w:t>
      </w:r>
      <m:oMath>
        <m:r>
          <m:rPr/>
          <m:t>i</m:t>
        </m:r>
      </m:oMath>
      <w:r>
        <w:t xml:space="preserve"> 在该点基于已观察到的历史所形成的</w:t>
      </w:r>
      <w:r>
        <w:rPr>
          <w:b/>
        </w:rPr>
        <w:t>信念</w:t>
      </w:r>
      <w:r>
        <w:t xml:space="preserve"> </w:t>
      </w:r>
      <m:oMath>
        <m:sSub>
          <m:sSubPr/>
          <m:e>
            <m:r>
              <m:rPr/>
              <m:t>μ</m:t>
            </m:r>
          </m:e>
          <m:sub>
            <m:r>
              <m:rPr/>
              <m:t>i</m:t>
            </m:r>
          </m:sub>
        </m:sSub>
        <m:r>
          <m:rPr>
            <m:sty m:val="p"/>
          </m:rPr>
          <m:t>∈</m:t>
        </m:r>
        <m:r>
          <m:rPr/>
          <m:t>Δ</m:t>
        </m:r>
        <m:d>
          <m:dPr>
            <m:sepChr m:val=""/>
          </m:dPr>
          <m:e>
            <m:sSub>
              <m:sSubPr/>
              <m:e>
                <m:r>
                  <m:rPr/>
                  <m:t>I</m:t>
                </m:r>
              </m:e>
              <m:sub>
                <m:r>
                  <m:rPr/>
                  <m:t>i</m:t>
                </m:r>
              </m:sub>
            </m:sSub>
          </m:e>
        </m:d>
      </m:oMath>
      <w:r>
        <w:t>（即关于自己处于该信息集中哪个具体节点的概率判断），其所选择的行动（或行动分布）必须是从该信息集开始的后续博弈中，能最大化其</w:t>
      </w:r>
      <w:r>
        <w:rPr>
          <w:b/>
        </w:rPr>
        <w:t>条件期望收益</w:t>
      </w:r>
      <w:r>
        <w:t>的最优反应。</w:t>
      </w:r>
    </w:p>
    <w:p w14:paraId="262C2C3E">
      <w:pPr>
        <w:pStyle w:val="3"/>
      </w:pPr>
      <w:r>
        <w:t>形式化地，考虑一个扩展式博弈及其一个</w:t>
      </w:r>
      <w:r>
        <w:rPr>
          <w:b/>
        </w:rPr>
        <w:t>评估</w:t>
      </w:r>
      <w:r>
        <w:t xml:space="preserve"> </w:t>
      </w:r>
      <m:oMath>
        <m:d>
          <m:dPr>
            <m:sepChr m:val=""/>
          </m:dPr>
          <m:e>
            <m:r>
              <m:rPr/>
              <m:t>σ</m:t>
            </m:r>
            <m:r>
              <m:rPr>
                <m:sty m:val="p"/>
              </m:rPr>
              <m:t>,</m:t>
            </m:r>
            <m:r>
              <m:rPr/>
              <m:t>μ</m:t>
            </m:r>
          </m:e>
        </m:d>
      </m:oMath>
      <w:r>
        <w:t xml:space="preserve">，其中 </w:t>
      </w:r>
      <m:oMath>
        <m:r>
          <m:rPr/>
          <m:t>σ</m:t>
        </m:r>
      </m:oMath>
      <w:r>
        <w:t xml:space="preserve"> 是行为策略组合，</w:t>
      </w:r>
      <m:oMath>
        <m:r>
          <m:rPr/>
          <m:t>μ</m:t>
        </m:r>
      </m:oMath>
      <w:r>
        <w:t xml:space="preserve"> 是信念系统（为每个信息集指定一个概率分布）。评估 </w:t>
      </w:r>
      <m:oMath>
        <m:d>
          <m:dPr>
            <m:sepChr m:val=""/>
          </m:dPr>
          <m:e>
            <m:r>
              <m:rPr/>
              <m:t>σ</m:t>
            </m:r>
            <m:r>
              <m:rPr>
                <m:sty m:val="p"/>
              </m:rPr>
              <m:t>,</m:t>
            </m:r>
            <m:r>
              <m:rPr/>
              <m:t>μ</m:t>
            </m:r>
          </m:e>
        </m:d>
      </m:oMath>
      <w:r>
        <w:t xml:space="preserve"> 满足</w:t>
      </w:r>
      <w:r>
        <w:rPr>
          <w:b/>
        </w:rPr>
        <w:t>序贯理性</w:t>
      </w:r>
      <w:r>
        <w:t xml:space="preserve">，如果对于每一个玩家 </w:t>
      </w:r>
      <m:oMath>
        <m:r>
          <m:rPr/>
          <m:t>i</m:t>
        </m:r>
      </m:oMath>
      <w:r>
        <w:t xml:space="preserve"> 和每一个信息集 </w:t>
      </w:r>
      <m:oMath>
        <m:sSub>
          <m:sSubPr/>
          <m:e>
            <m:r>
              <m:rPr/>
              <m:t>I</m:t>
            </m:r>
          </m:e>
          <m:sub>
            <m:r>
              <m:rPr/>
              <m:t>i</m:t>
            </m:r>
          </m:sub>
        </m:sSub>
        <m:r>
          <m:rPr>
            <m:sty m:val="p"/>
          </m:rPr>
          <m:t>∈</m:t>
        </m:r>
        <m:sSub>
          <m:sSubPr/>
          <m:e>
            <m:r>
              <m:rPr>
                <m:sty m:val="p"/>
              </m:rPr>
              <m:t>ℐ</m:t>
            </m:r>
          </m:e>
          <m:sub>
            <m:r>
              <m:rPr/>
              <m:t>i</m:t>
            </m:r>
          </m:sub>
        </m:sSub>
      </m:oMath>
      <w:r>
        <w:t>，有：</w:t>
      </w:r>
    </w:p>
    <w:p w14:paraId="28344CA8">
      <w:pPr>
        <w:pStyle w:val="3"/>
      </w:pPr>
      <m:oMathPara>
        <m:oMathParaPr>
          <m:jc m:val="center"/>
        </m:oMathParaPr>
        <m:oMath>
          <m:sSub>
            <m:sSubPr/>
            <m:e>
              <m:r>
                <m:rPr/>
                <m:t>σ</m:t>
              </m:r>
            </m:e>
            <m:sub>
              <m:r>
                <m:rPr/>
                <m:t>i</m:t>
              </m:r>
            </m:sub>
          </m:sSub>
          <m:d>
            <m:dPr>
              <m:sepChr m:val=""/>
            </m:dPr>
            <m:e>
              <m:r>
                <m:rPr>
                  <m:sty m:val="p"/>
                </m:rPr>
                <m:t>⋅|</m:t>
              </m:r>
              <m:sSub>
                <m:sSubPr/>
                <m:e>
                  <m:r>
                    <m:rPr/>
                    <m:t>I</m:t>
                  </m:r>
                </m:e>
                <m:sub>
                  <m:r>
                    <m:rPr/>
                    <m:t>i</m:t>
                  </m:r>
                </m:sub>
              </m:sSub>
            </m:e>
          </m:d>
          <m:r>
            <m:rPr>
              <m:sty m:val="p"/>
            </m:rPr>
            <m:t>∈arg</m:t>
          </m:r>
          <m:limLow>
            <m:limLowPr/>
            <m:e>
              <m:r>
                <m:rPr>
                  <m:sty m:val="p"/>
                </m:rPr>
                <m:t>max</m:t>
              </m:r>
            </m:e>
            <m:lim>
              <m:sSub>
                <m:sSubPr/>
                <m:e>
                  <m:r>
                    <m:rPr/>
                    <m:t>α</m:t>
                  </m:r>
                </m:e>
                <m:sub>
                  <m:r>
                    <m:rPr/>
                    <m:t>i</m:t>
                  </m:r>
                </m:sub>
              </m:sSub>
              <m:r>
                <m:rPr>
                  <m:sty m:val="p"/>
                </m:rPr>
                <m:t>∈</m:t>
              </m:r>
              <m:r>
                <m:rPr/>
                <m:t>Δ</m:t>
              </m:r>
              <m:d>
                <m:dPr>
                  <m:sepChr m:val=""/>
                </m:dPr>
                <m:e>
                  <m:r>
                    <m:rPr/>
                    <m:t>A</m:t>
                  </m:r>
                  <m:d>
                    <m:dPr>
                      <m:sepChr m:val=""/>
                    </m:dPr>
                    <m:e>
                      <m:sSub>
                        <m:sSubPr/>
                        <m:e>
                          <m:r>
                            <m:rPr/>
                            <m:t>I</m:t>
                          </m:r>
                        </m:e>
                        <m:sub>
                          <m:r>
                            <m:rPr/>
                            <m:t>i</m:t>
                          </m:r>
                        </m:sub>
                      </m:sSub>
                    </m:e>
                  </m:d>
                </m:e>
              </m:d>
            </m:lim>
          </m:limLow>
          <m:sSub>
            <m:sSubPr/>
            <m:e>
              <m:r>
                <m:rPr>
                  <m:sty m:val="p"/>
                </m:rPr>
                <m:t>E</m:t>
              </m:r>
            </m:e>
            <m:sub>
              <m:d>
                <m:dPr>
                  <m:sepChr m:val=""/>
                </m:dPr>
                <m:e>
                  <m:sSub>
                    <m:sSubPr/>
                    <m:e>
                      <m:r>
                        <m:rPr/>
                        <m:t>σ</m:t>
                      </m:r>
                    </m:e>
                    <m:sub>
                      <m:r>
                        <m:rPr>
                          <m:sty m:val="p"/>
                        </m:rPr>
                        <m:t>−</m:t>
                      </m:r>
                      <m:r>
                        <m:rPr/>
                        <m:t>i</m:t>
                      </m:r>
                    </m:sub>
                  </m:sSub>
                  <m:r>
                    <m:rPr>
                      <m:sty m:val="p"/>
                    </m:rPr>
                    <m:t>,</m:t>
                  </m:r>
                  <m:r>
                    <m:rPr/>
                    <m:t>μ</m:t>
                  </m:r>
                </m:e>
              </m:d>
            </m:sub>
          </m:sSub>
          <m:d>
            <m:dPr>
              <m:begChr m:val="["/>
              <m:sepChr m:val=""/>
              <m:endChr m:val=""/>
            </m:dPr>
            <m:e>
              <m:r>
                <m:rPr/>
                <m:t>26</m:t>
              </m:r>
              <m:r>
                <m:rPr>
                  <m:sty m:val="p"/>
                </m:rPr>
                <m:t>]</m:t>
              </m:r>
            </m:e>
          </m:d>
        </m:oMath>
      </m:oMathPara>
    </w:p>
    <w:p w14:paraId="21DD35F8">
      <w:pPr>
        <w:pStyle w:val="3"/>
      </w:pPr>
      <w:r>
        <w:t xml:space="preserve">其中，期望基于对手策略 </w:t>
      </w:r>
      <m:oMath>
        <m:sSub>
          <m:sSubPr/>
          <m:e>
            <m:r>
              <m:rPr/>
              <m:t>σ</m:t>
            </m:r>
          </m:e>
          <m:sub>
            <m:r>
              <m:rPr>
                <m:sty m:val="p"/>
              </m:rPr>
              <m:t>−</m:t>
            </m:r>
            <m:r>
              <m:rPr/>
              <m:t>i</m:t>
            </m:r>
          </m:sub>
        </m:sSub>
      </m:oMath>
      <w:r>
        <w:t xml:space="preserve">、信念 </w:t>
      </w:r>
      <m:oMath>
        <m:r>
          <m:rPr/>
          <m:t>μ</m:t>
        </m:r>
        <m:d>
          <m:dPr>
            <m:sepChr m:val=""/>
          </m:dPr>
          <m:e>
            <m:sSub>
              <m:sSubPr/>
              <m:e>
                <m:r>
                  <m:rPr/>
                  <m:t>I</m:t>
                </m:r>
              </m:e>
              <m:sub>
                <m:r>
                  <m:rPr/>
                  <m:t>i</m:t>
                </m:r>
              </m:sub>
            </m:sSub>
          </m:e>
        </m:d>
      </m:oMath>
      <w:r>
        <w:t xml:space="preserve"> 以及从 </w:t>
      </w:r>
      <m:oMath>
        <m:sSub>
          <m:sSubPr/>
          <m:e>
            <m:r>
              <m:rPr/>
              <m:t>I</m:t>
            </m:r>
          </m:e>
          <m:sub>
            <m:r>
              <m:rPr/>
              <m:t>i</m:t>
            </m:r>
          </m:sub>
        </m:sSub>
      </m:oMath>
      <w:r>
        <w:t xml:space="preserve"> 开始采取行动 </w:t>
      </w:r>
      <m:oMath>
        <m:sSub>
          <m:sSubPr/>
          <m:e>
            <m:r>
              <m:rPr/>
              <m:t>α</m:t>
            </m:r>
          </m:e>
          <m:sub>
            <m:r>
              <m:rPr/>
              <m:t>i</m:t>
            </m:r>
          </m:sub>
        </m:sSub>
      </m:oMath>
      <w:r>
        <w:t xml:space="preserve"> 来计算后续收益。换言之，在博弈树的</w:t>
      </w:r>
      <w:r>
        <w:rPr>
          <w:b/>
        </w:rPr>
        <w:t>每一个节点</w:t>
      </w:r>
      <w:r>
        <w:t>上，玩家的策略都必须是基于当前可用信息（信念）的</w:t>
      </w:r>
      <w:r>
        <w:rPr>
          <w:b/>
        </w:rPr>
        <w:t>局部最优</w:t>
      </w:r>
      <w:r>
        <w:t>。</w:t>
      </w:r>
    </w:p>
    <w:p w14:paraId="13C82C80">
      <w:pPr>
        <w:pStyle w:val="3"/>
      </w:pPr>
      <w:r>
        <w:t xml:space="preserve">动态一致性要求策略在整个博弈进程中处处满足序贯理性。纳什均衡显然无法保证这一点。在上文的进入威慑案例中，均衡 </w:t>
      </w:r>
      <m:oMath>
        <m:d>
          <m:dPr>
            <m:sepChr m:val=""/>
          </m:dPr>
          <m:e>
            <m:r>
              <m:rPr/>
              <m:t>Out</m:t>
            </m:r>
            <m:r>
              <m:rPr>
                <m:sty m:val="p"/>
              </m:rPr>
              <m:t>,</m:t>
            </m:r>
            <m:r>
              <m:rPr/>
              <m:t>Figℎt</m:t>
            </m:r>
          </m:e>
        </m:d>
      </m:oMath>
      <w:r>
        <w:t xml:space="preserve"> 在第二阶段的节点上违反了序贯理性：给定进入已经发生（该节点以概率1到达），选择“斗争”(</w:t>
      </w:r>
      <m:oMath>
        <m:sSub>
          <m:sSubPr/>
          <m:e>
            <m:r>
              <m:rPr/>
              <m:t>α</m:t>
            </m:r>
          </m:e>
          <m:sub>
            <m:r>
              <m:rPr/>
              <m:t>I</m:t>
            </m:r>
          </m:sub>
        </m:sSub>
        <m:r>
          <m:rPr>
            <m:sty m:val="p"/>
          </m:rPr>
          <m:t>=</m:t>
        </m:r>
        <m:r>
          <m:rPr/>
          <m:t>Figℎt</m:t>
        </m:r>
      </m:oMath>
      <w:r>
        <w:t xml:space="preserve">) 并非最大化 </w:t>
      </w:r>
      <m:oMath>
        <m:sSub>
          <m:sSubPr/>
          <m:e>
            <m:r>
              <m:rPr/>
              <m:t>u</m:t>
            </m:r>
          </m:e>
          <m:sub>
            <m:r>
              <m:rPr/>
              <m:t>I</m:t>
            </m:r>
          </m:sub>
        </m:sSub>
      </m:oMath>
      <w:r>
        <w:t xml:space="preserve"> 的行动，因为 </w:t>
      </w:r>
      <m:oMath>
        <m:sSub>
          <m:sSubPr/>
          <m:e>
            <m:r>
              <m:rPr/>
              <m:t>u</m:t>
            </m:r>
          </m:e>
          <m:sub>
            <m:r>
              <m:rPr/>
              <m:t>I</m:t>
            </m:r>
          </m:sub>
        </m:sSub>
        <m:d>
          <m:dPr>
            <m:sepChr m:val=""/>
          </m:dPr>
          <m:e>
            <m:r>
              <m:rPr/>
              <m:t>Acquiesce</m:t>
            </m:r>
          </m:e>
        </m:d>
        <m:r>
          <m:rPr>
            <m:sty m:val="p"/>
          </m:rPr>
          <m:t>=</m:t>
        </m:r>
        <m:r>
          <m:rPr/>
          <m:t>I</m:t>
        </m:r>
        <m:r>
          <m:rPr>
            <m:sty m:val="p"/>
          </m:rPr>
          <m:t>&gt;−</m:t>
        </m:r>
        <m:r>
          <m:rPr/>
          <m:t>L</m:t>
        </m:r>
        <m:r>
          <m:rPr>
            <m:sty m:val="p"/>
          </m:rPr>
          <m:t>=</m:t>
        </m:r>
        <m:sSub>
          <m:sSubPr/>
          <m:e>
            <m:r>
              <m:rPr/>
              <m:t>u</m:t>
            </m:r>
          </m:e>
          <m:sub>
            <m:r>
              <m:rPr/>
              <m:t>I</m:t>
            </m:r>
          </m:sub>
        </m:sSub>
        <m:d>
          <m:dPr>
            <m:sepChr m:val=""/>
          </m:dPr>
          <m:e>
            <m:r>
              <m:rPr/>
              <m:t>Figℎt</m:t>
            </m:r>
          </m:e>
        </m:d>
      </m:oMath>
      <w:r>
        <w:t>。</w:t>
      </w:r>
    </w:p>
    <w:p w14:paraId="134C7566">
      <w:pPr>
        <w:pStyle w:val="3"/>
      </w:pPr>
      <w:r>
        <w:t>序贯理性的贯彻离不开</w:t>
      </w:r>
      <w:r>
        <w:rPr>
          <w:b/>
        </w:rPr>
        <w:t>信念系统</w:t>
      </w:r>
      <w:r>
        <w:t xml:space="preserve"> </w:t>
      </w:r>
      <m:oMath>
        <m:r>
          <m:rPr/>
          <m:t>μ</m:t>
        </m:r>
      </m:oMath>
      <w:r>
        <w:t>。在完美信息博弈中，信念是退化的（每个信息集只有一个节点）。但在不完美信息博弈中，玩家可能无法确定自己处于哪个历史节点，因此必须基于均衡策略和可能的“偏离”通过贝叶斯规则形成信念。这就引出了</w:t>
      </w:r>
      <w:r>
        <w:rPr>
          <w:b/>
        </w:rPr>
        <w:t>一致性</w:t>
      </w:r>
      <w:r>
        <w:t xml:space="preserve">要求：信念系统 </w:t>
      </w:r>
      <m:oMath>
        <m:r>
          <m:rPr/>
          <m:t>μ</m:t>
        </m:r>
      </m:oMath>
      <w:r>
        <w:t xml:space="preserve"> 必须与策略 </w:t>
      </w:r>
      <m:oMath>
        <m:r>
          <m:rPr/>
          <m:t>σ</m:t>
        </m:r>
      </m:oMath>
      <w:r>
        <w:t xml:space="preserve"> 在某种意义下“相容”，通常要求存在一个完全混合的行为策略序列收敛于 </w:t>
      </w:r>
      <m:oMath>
        <m:r>
          <m:rPr/>
          <m:t>σ</m:t>
        </m:r>
      </m:oMath>
      <w:r>
        <w:t xml:space="preserve">，使得通过贝叶斯规则导出的信念序列收敛于 </w:t>
      </w:r>
      <m:oMath>
        <m:r>
          <m:rPr/>
          <m:t>μ</m:t>
        </m:r>
      </m:oMath>
      <w:r>
        <w:t>。</w:t>
      </w:r>
      <w:r>
        <w:rPr>
          <w:b/>
        </w:rPr>
        <w:t>序贯均衡</w:t>
      </w:r>
      <w:r>
        <w:t xml:space="preserve">正是满足“序贯理性”与“一致性”的评估 </w:t>
      </w:r>
      <m:oMath>
        <m:d>
          <m:dPr>
            <m:sepChr m:val=""/>
          </m:dPr>
          <m:e>
            <m:r>
              <m:rPr/>
              <m:t>σ</m:t>
            </m:r>
            <m:r>
              <m:rPr>
                <m:sty m:val="p"/>
              </m:rPr>
              <m:t>,</m:t>
            </m:r>
            <m:r>
              <m:rPr/>
              <m:t>μ</m:t>
            </m:r>
          </m:e>
        </m:d>
      </m:oMath>
      <w:r>
        <w:t>。</w:t>
      </w:r>
    </w:p>
    <w:p w14:paraId="6E2D1B2F">
      <w:pPr>
        <w:pStyle w:val="3"/>
      </w:pPr>
      <w:r>
        <w:t>纳什均衡与动态一致性的冲突，本质上反映了静态优化与动态优化之间的区别。纳什均衡求解的是一个静态的、一次性的最优计划问题。而动态博弈要求进行</w:t>
      </w:r>
      <w:r>
        <w:rPr>
          <w:b/>
        </w:rPr>
        <w:t>逆向递归</w:t>
      </w:r>
      <w:r>
        <w:t>的思考：从博弈树的末端开始，确定每个最终决策点的最优行动，然后倒推至前驱节点，并将后续最优结果纳入考量。这种逆向归纳过程自然排除了不可信威胁，因为它确保在每一个决策点上，所选择的行动都是基于后续已确定的最优结果而做出的</w:t>
      </w:r>
      <w:r>
        <w:rPr>
          <w:b/>
        </w:rPr>
        <w:t>当下最优</w:t>
      </w:r>
      <w:r>
        <w:t>选择。纳什均衡缺乏这种逆向递归的约束，因此其预测可能包含动态不一致的计划。</w:t>
      </w:r>
    </w:p>
    <w:bookmarkEnd w:id="122"/>
    <w:p w14:paraId="2B7799C1">
      <w:pPr>
        <w:pStyle w:val="3"/>
      </w:pPr>
      <w:bookmarkStart w:id="123" w:name="均衡精炼的哲学与数学目标从剔除不可信威胁到增强稳健性"/>
      <w:r>
        <w:t>均衡精炼的哲学与数学目标：从剔除不可信威胁到增强稳健性</w:t>
      </w:r>
    </w:p>
    <w:p w14:paraId="421670FB">
      <w:pPr>
        <w:pStyle w:val="3"/>
      </w:pPr>
      <w:r>
        <w:t>对纳什均衡局限性的认识，催生了旨在</w:t>
      </w:r>
      <w:r>
        <w:rPr>
          <w:b/>
        </w:rPr>
        <w:t>精炼</w:t>
      </w:r>
      <w:r>
        <w:t>均衡概念的研究纲领。精炼的目标是双重的，既出于规范性（寻求更合理的理性标准），也出于实证性（寻求更准确的预测）。</w:t>
      </w:r>
    </w:p>
    <w:p w14:paraId="5EC7AD82">
      <w:pPr>
        <w:pStyle w:val="3"/>
      </w:pPr>
      <w:r>
        <w:rPr>
          <w:b/>
        </w:rPr>
        <w:t>目标一：排除不可信威胁。</w:t>
      </w:r>
      <w:r>
        <w:t xml:space="preserve"> 这是最直接和首要的目标。通过施加</w:t>
      </w:r>
      <w:r>
        <w:rPr>
          <w:b/>
        </w:rPr>
        <w:t>序贯理性</w:t>
      </w:r>
      <w:r>
        <w:t xml:space="preserve">这一更强的约束，迫使均衡策略在博弈树的每一个角落都经得起理性检验。不同的精炼概念通过不同的机制实现这一目标： 1. </w:t>
      </w:r>
      <w:r>
        <w:rPr>
          <w:b/>
        </w:rPr>
        <w:t>子博弈完美均衡</w:t>
      </w:r>
      <w:r>
        <w:t>：适用于完美信息或具有明确定义子博弈的情形。它要求均衡策略在</w:t>
      </w:r>
      <w:r>
        <w:rPr>
          <w:b/>
        </w:rPr>
        <w:t>每一个子博弈</w:t>
      </w:r>
      <w:r>
        <w:t xml:space="preserve">上都构成纳什均衡。这通过逆向归纳法自动剔除了那些在后续子博弈中非最优的威胁。在进入威慑博弈中，SPE 唯一，即 </w:t>
      </w:r>
      <m:oMath>
        <m:d>
          <m:dPr>
            <m:sepChr m:val=""/>
          </m:dPr>
          <m:e>
            <m:r>
              <m:rPr/>
              <m:t>In</m:t>
            </m:r>
            <m:r>
              <m:rPr>
                <m:sty m:val="p"/>
              </m:rPr>
              <m:t>,</m:t>
            </m:r>
            <m:r>
              <m:rPr/>
              <m:t>Acquiesce</m:t>
            </m:r>
          </m:e>
        </m:d>
      </m:oMath>
      <w:r>
        <w:t xml:space="preserve">，因为它要求在进入发生的子博弈（第二阶段）中，在位者的策略必须是该子博弈的纳什均衡（即选择“默许”）。 2. </w:t>
      </w:r>
      <w:r>
        <w:rPr>
          <w:b/>
        </w:rPr>
        <w:t>序贯均衡</w:t>
      </w:r>
      <w:r>
        <w:t xml:space="preserve">：适用于更一般的不完美信息博弈。通过结合行为策略 </w:t>
      </w:r>
      <m:oMath>
        <m:r>
          <m:rPr/>
          <m:t>σ</m:t>
        </m:r>
      </m:oMath>
      <w:r>
        <w:t xml:space="preserve"> 和信念系统 </w:t>
      </w:r>
      <m:oMath>
        <m:r>
          <m:rPr/>
          <m:t>μ</m:t>
        </m:r>
      </m:oMath>
      <w:r>
        <w:t xml:space="preserve">，并施加序贯理性与一致性条件，SE 能够精炼信号博弈、讨价还价博弈等中的均衡，剔除那些依赖于“非理性”信念支持的分离或混同均衡。 3. </w:t>
      </w:r>
      <w:r>
        <w:rPr>
          <w:b/>
        </w:rPr>
        <w:t>颤抖手完美均衡</w:t>
      </w:r>
      <w:r>
        <w:t>：通过引入策略的微小扰动（“颤抖”）来审视均衡的稳健性。一个THPE 要求存在一个完全混合策略序列收敛于均衡策略，且均衡策略是对该序列中每一个扰动策略的最优反应。这间接地排除了不可信威胁：如果一个威胁行动在对手以任意小正概率“颤抖”到其他行动时不再是最优反应，那么包含该威胁的均衡就不是颤抖手完美的。THPE 与序贯均衡在有限扩展式博弈中通过代理人标准型相联系，且都蕴含了序贯理性。</w:t>
      </w:r>
    </w:p>
    <w:p w14:paraId="6DB42E71">
      <w:pPr>
        <w:pStyle w:val="3"/>
      </w:pPr>
      <w:r>
        <w:t>这些精炼概念构成了一个层层递进的选择集：</w:t>
      </w:r>
      <m:oMath>
        <m:r>
          <m:rPr/>
          <m:t>SPE</m:t>
        </m:r>
        <m:r>
          <m:rPr>
            <m:sty m:val="p"/>
          </m:rPr>
          <m:t>⊆</m:t>
        </m:r>
        <m:r>
          <m:rPr/>
          <m:t>SE</m:t>
        </m:r>
        <m:r>
          <m:rPr>
            <m:sty m:val="p"/>
          </m:rPr>
          <m:t>⊆</m:t>
        </m:r>
        <m:r>
          <m:rPr/>
          <m:t>THPE</m:t>
        </m:r>
        <m:r>
          <m:rPr>
            <m:sty m:val="p"/>
          </m:rPr>
          <m:t>⊆</m:t>
        </m:r>
        <m:r>
          <m:rPr/>
          <m:t>NE</m:t>
        </m:r>
      </m:oMath>
      <w:r>
        <w:t>（在适当定义下）。每一步精炼都通过附加更强的公理，从更大的纳什均衡集合中筛选出更符合动态理性直觉的子集。</w:t>
      </w:r>
    </w:p>
    <w:p w14:paraId="6DEFCAAC">
      <w:pPr>
        <w:pStyle w:val="3"/>
      </w:pPr>
      <w:r>
        <w:rPr>
          <w:b/>
        </w:rPr>
        <w:t>目标二：增强预测的稳健性。</w:t>
      </w:r>
      <w:r>
        <w:t xml:space="preserve"> 精炼的第二个目标是确保均衡策略对环境中的微小扰动或对手的微小“错误”具有稳健性。现实中的玩家可能并非完全理性，可能会以极小的概率犯错误或尝试非均衡行动。一个好的均衡概念应该对这类扰动不敏感，即均衡预测不会因为引入微小的非理性可能性而彻底改变。颤抖手完美均衡直接源于这一动机。考虑一个在非均衡路径上要求玩家 </w:t>
      </w:r>
      <m:oMath>
        <m:r>
          <m:rPr/>
          <m:t>i</m:t>
        </m:r>
      </m:oMath>
      <w:r>
        <w:t xml:space="preserve"> 采取弱劣策略的纳什均衡。在完全理性且无颤抖的世界里，该路径永远不会到达，因此该弱劣策略的“劣性”不会暴露。然而，一旦引入颤抖（即对手以 </w:t>
      </w:r>
      <m:oMath>
        <m:r>
          <m:rPr/>
          <m:t>ϵ</m:t>
        </m:r>
        <m:r>
          <m:rPr>
            <m:sty m:val="p"/>
          </m:rPr>
          <m:t>&gt;</m:t>
        </m:r>
        <m:r>
          <m:rPr/>
          <m:t>0</m:t>
        </m:r>
      </m:oMath>
      <w:r>
        <w:t xml:space="preserve"> 的概率选择非均衡行动），该非均衡路径便有可能以正概率到达。此时，如果 </w:t>
      </w:r>
      <m:oMath>
        <m:r>
          <m:rPr/>
          <m:t>i</m:t>
        </m:r>
      </m:oMath>
      <w:r>
        <w:t xml:space="preserve"> 的策略在到达该路径时规定了弱劣行动，那么 </w:t>
      </w:r>
      <m:oMath>
        <m:r>
          <m:rPr/>
          <m:t>i</m:t>
        </m:r>
      </m:oMath>
      <w:r>
        <w:t xml:space="preserve"> 就有可能通过偏离到一个更优的行动而获益。因此，该纳什均衡在颤抖的扰动下不是稳定的。THPE 要求均衡策略即使在面临任意小的颤抖时仍近似是最优反应，从而保证了均衡的</w:t>
      </w:r>
      <w:r>
        <w:rPr>
          <w:b/>
        </w:rPr>
        <w:t>局部稳健性</w:t>
      </w:r>
      <w:r>
        <w:t>。</w:t>
      </w:r>
    </w:p>
    <w:p w14:paraId="752C76A4">
      <w:pPr>
        <w:pStyle w:val="3"/>
      </w:pPr>
      <w:r>
        <w:t>这种对稳健性的追求在</w:t>
      </w:r>
      <w:r>
        <w:rPr>
          <w:b/>
        </w:rPr>
        <w:t>行为博弈论</w:t>
      </w:r>
      <w:r>
        <w:t>和</w:t>
      </w:r>
      <w:r>
        <w:rPr>
          <w:b/>
        </w:rPr>
        <w:t>鲁棒博弈论</w:t>
      </w:r>
      <w:r>
        <w:t>的现代扩展中得到了进一步深化。例如，</w:t>
      </w:r>
      <w:r>
        <w:rPr>
          <w:b/>
        </w:rPr>
        <w:t>量化响应均衡</w:t>
      </w:r>
      <w:r>
        <w:t xml:space="preserve"> 将玩家建模为具有随机性的最优反应者，其选择策略的概率由期望效用的 Logit 函数决定，参数 </w:t>
      </w:r>
      <m:oMath>
        <m:r>
          <m:rPr/>
          <m:t>λ</m:t>
        </m:r>
      </m:oMath>
      <w:r>
        <w:t xml:space="preserve"> 控制理性程度。QRE 可以视为对纳什均衡的一种“光滑精炼”，它允许在均衡路径附近存在策略的微小波动，从而提供了一种描述有限理性并增强模型拟合能力的方法。此外，面对对手类型或理性程度的不确定性，</w:t>
      </w:r>
      <w:r>
        <w:rPr>
          <w:b/>
        </w:rPr>
        <w:t>安全均衡</w:t>
      </w:r>
      <w:r>
        <w:t xml:space="preserve"> 等概念被提出，它要求策略在对手以一定概率完全理性、一定概率完全非理性的混合假设下是最优的[109]。这类概念代表了均衡理论对策略不确定性的前沿回应。</w:t>
      </w:r>
    </w:p>
    <w:bookmarkEnd w:id="123"/>
    <w:p w14:paraId="4208714B">
      <w:pPr>
        <w:pStyle w:val="3"/>
      </w:pPr>
      <w:bookmarkStart w:id="124" w:name="文献综合与批判性审视"/>
      <w:r>
        <w:t>文献综合与批判性审视</w:t>
      </w:r>
    </w:p>
    <w:p w14:paraId="7E07D08F">
      <w:pPr>
        <w:pStyle w:val="3"/>
      </w:pPr>
      <w:r>
        <w:t>围绕不可信威胁与动态一致性的讨论，在提供的文献中有着多角度的呼应与发展。这些研究不仅印证了精炼的必要性，也揭示了经典精炼概念在处理复杂现实问题时的挑战与扩展方向。</w:t>
      </w:r>
    </w:p>
    <w:p w14:paraId="7302AEF7">
      <w:pPr>
        <w:pStyle w:val="3"/>
      </w:pPr>
      <w:r>
        <w:rPr>
          <w:b/>
        </w:rPr>
        <w:t>经典精炼概念的算法与计算复杂性</w:t>
      </w:r>
      <w:r>
        <w:t>：精炼均衡的求解通常比纳什均衡更复杂。例如，计算序贯均衡或颤抖手完美均衡通常涉及求解耦合的非线性系统。在安全博弈领域，计算强Stackelberg均衡是常见的做法，但研究指出SSE可能包含不可信的承诺，因此引入了</w:t>
      </w:r>
      <w:r>
        <w:rPr>
          <w:b/>
        </w:rPr>
        <w:t>拟完美Stackelberg均衡</w:t>
      </w:r>
      <w:r>
        <w:t>与</w:t>
      </w:r>
      <w:r>
        <w:rPr>
          <w:b/>
        </w:rPr>
        <w:t>可诱导Stackelberg均衡</w:t>
      </w:r>
      <w:r>
        <w:t>等精炼概念以提供更稳健的效用保证[65]。这表明精炼思想已系统性地应用于应用博弈论领域。在具有复杂时序和信息的动态博弈中，如网络安全中的高级持续性威胁（APT）建模，研究采用</w:t>
      </w:r>
      <w:r>
        <w:rPr>
          <w:b/>
        </w:rPr>
        <w:t>多阶段贝叶斯博弈</w:t>
      </w:r>
      <w:r>
        <w:t>或</w:t>
      </w:r>
      <w:r>
        <w:rPr>
          <w:b/>
        </w:rPr>
        <w:t>动态贝叶斯博弈</w:t>
      </w:r>
      <w:r>
        <w:t>框架，并求解</w:t>
      </w:r>
      <w:r>
        <w:rPr>
          <w:b/>
        </w:rPr>
        <w:t>完美贝叶斯纳什均衡</w:t>
      </w:r>
      <w:r>
        <w:t>作为精炼解[54; 66]。这些工作体现了序贯理性与信念一致性在动态对抗环境中的核心地位。</w:t>
      </w:r>
    </w:p>
    <w:p w14:paraId="6B4FE2C1">
      <w:pPr>
        <w:pStyle w:val="3"/>
      </w:pPr>
      <w:r>
        <w:rPr>
          <w:b/>
        </w:rPr>
        <w:t>行为与有限理性的挑战</w:t>
      </w:r>
      <w:r>
        <w:t>：经典的精炼概念建立在完全理性与期望效用最大化之上。然而，大量实证证据表明，人类决策者会系统性偏离这些假设。</w:t>
      </w:r>
      <w:r>
        <w:rPr>
          <w:b/>
        </w:rPr>
        <w:t>前景理论</w:t>
      </w:r>
      <w:r>
        <w:t>被引入网络安全管理、无人机安全博弈等场景，以刻画决策者对概率的非线性权重和对损失/收益的非对称价值函数[42; 8; 7]。在这种行为模型下，传统的均衡精炼（如子博弈完美）所定义的“最优反应”可能不再成立，因为玩家的感知效用与客观期望效用不同。这促使研究者构建</w:t>
      </w:r>
      <w:r>
        <w:rPr>
          <w:b/>
        </w:rPr>
        <w:t>行为均衡</w:t>
      </w:r>
      <w:r>
        <w:t>概念，例如在QRE框架下定义序贯量化响应均衡，或在前景理论下重新定义最优反应。这些扩展表明，精炼的目标不仅在于剔除理论上的不可信威胁，还需确保均衡与观察到的行为模式相一致，这构成了对经典精炼范式的重大修正。</w:t>
      </w:r>
    </w:p>
    <w:p w14:paraId="68E3E94D">
      <w:pPr>
        <w:pStyle w:val="3"/>
      </w:pPr>
      <w:r>
        <w:rPr>
          <w:b/>
        </w:rPr>
        <w:t>部分可观测与通信约束下的精炼</w:t>
      </w:r>
      <w:r>
        <w:t>：在部分可观测随机博弈或多智能体强化学习中，经典的精炼概念如序贯均衡因历史空间爆炸而难以直接应用。新的形式化框架被提出以建立POSG与扩展式博弈的联系[19]。在团队对抗博弈中，通信限制使得均衡概念需要被调整，例如研究</w:t>
      </w:r>
      <w:r>
        <w:rPr>
          <w:b/>
        </w:rPr>
        <w:t>团队相关均衡</w:t>
      </w:r>
      <w:r>
        <w:t>或</w:t>
      </w:r>
      <w:r>
        <w:rPr>
          <w:b/>
        </w:rPr>
        <w:t>通信均衡</w:t>
      </w:r>
      <w:r>
        <w:t>[110; 83]。这些工作说明，动态一致性的要求在信息受限的环境下需要新的表述和实现方式。</w:t>
      </w:r>
    </w:p>
    <w:p w14:paraId="644C9B37">
      <w:pPr>
        <w:pStyle w:val="3"/>
      </w:pPr>
      <w:r>
        <w:rPr>
          <w:b/>
        </w:rPr>
        <w:t>鲁棒性与对抗模型误设</w:t>
      </w:r>
      <w:r>
        <w:t>：精炼旨在增强均衡对微小颤抖的稳健性，但现实中的不确定性可能远超“微小颤抖”范畴。防御者可能对攻击者的收益、类型甚至理性模型存在根本性的误判。这催生了</w:t>
      </w:r>
      <w:r>
        <w:rPr>
          <w:b/>
        </w:rPr>
        <w:t>分布鲁棒博弈</w:t>
      </w:r>
      <w:r>
        <w:t>和</w:t>
      </w:r>
      <w:r>
        <w:rPr>
          <w:b/>
        </w:rPr>
        <w:t>模糊博弈</w:t>
      </w:r>
      <w:r>
        <w:t>的研究，其中玩家在最坏情况的不确定性分布下优化。此外，在网络安全中，防御性欺骗（如蜜罐）被建模为信号博弈，其均衡（精炼贝叶斯均衡）需要考虑攻击者如何解读欺骗信号并更新信念[11; 12]。这类博弈的均衡精炼需要仔细处理非均衡路径上的信念，因为欺骗的本质就是引导对手形成错误信念。</w:t>
      </w:r>
      <w:r>
        <w:rPr>
          <w:b/>
        </w:rPr>
        <w:t>超博弈</w:t>
      </w:r>
      <w:r>
        <w:t>框架被用于分析单领导者多跟随者安全博弈中的误解和欺骗，引入了</w:t>
      </w:r>
      <w:r>
        <w:rPr>
          <w:b/>
        </w:rPr>
        <w:t>超纳什均衡</w:t>
      </w:r>
      <w:r>
        <w:t>以描述具有不同认知模型的玩家之间的互动[105]。这可视作对传统信念一致性公理的突破性扩展，以适应策略性误导的复杂环境。</w:t>
      </w:r>
    </w:p>
    <w:bookmarkEnd w:id="124"/>
    <w:p w14:paraId="2E43EC9C">
      <w:pPr>
        <w:pStyle w:val="3"/>
      </w:pPr>
      <w:bookmarkStart w:id="125" w:name="综合结论与前沿展望"/>
      <w:r>
        <w:t>综合结论与前沿展望</w:t>
      </w:r>
    </w:p>
    <w:p w14:paraId="5F87A489">
      <w:pPr>
        <w:pStyle w:val="3"/>
      </w:pPr>
      <w:r>
        <w:t>纳什均衡在动态博弈中容忍不可信威胁与违背动态一致性的局限性，并非其理论瑕疵，而是其作为静态最优反应概念的本质使然。对这一局限的克服，推动了非合作博弈理论向纵深发展，催生了以</w:t>
      </w:r>
      <w:r>
        <w:rPr>
          <w:b/>
        </w:rPr>
        <w:t>序贯理性</w:t>
      </w:r>
      <w:r>
        <w:t>为核心公理、以</w:t>
      </w:r>
      <w:r>
        <w:rPr>
          <w:b/>
        </w:rPr>
        <w:t>均衡精炼</w:t>
      </w:r>
      <w:r>
        <w:t>为方法论的整个研究领域。从子博弈完美均衡到序贯均衡、颤抖手完美均衡，精炼过程通过层层加码的理性与稳健性要求，逐步筛选出在动态互动中更具说服力的策略组合。</w:t>
      </w:r>
    </w:p>
    <w:p w14:paraId="3AD64FC8">
      <w:pPr>
        <w:pStyle w:val="3"/>
      </w:pPr>
      <w:r>
        <w:t>然而，精炼的理论旅程远未结束。首先，</w:t>
      </w:r>
      <w:r>
        <w:rPr>
          <w:b/>
        </w:rPr>
        <w:t>计算可行性</w:t>
      </w:r>
      <w:r>
        <w:t>构成严峻挑战。计算纳什均衡已是PPAD-难，计算精炼均衡通常更为复杂。尽管对于树宽有限的博弈或特殊结构（如安全博弈中的某些集系统）存在高效算法[65]，但大规模一般博弈的精炼均衡求解仍需发展近似算法与学习动力学。</w:t>
      </w:r>
      <w:r>
        <w:rPr>
          <w:b/>
        </w:rPr>
        <w:t>策略空间响应预言</w:t>
      </w:r>
      <w:r>
        <w:t>（PSRO）框架及其在</w:t>
      </w:r>
      <w:r>
        <w:rPr>
          <w:b/>
        </w:rPr>
        <w:t>开放终结学习</w:t>
      </w:r>
      <w:r>
        <w:t>中的应用，为通过模拟和元博弈分析逼近大规模复杂博弈的均衡提供了有前景的途径[90]。</w:t>
      </w:r>
    </w:p>
    <w:p w14:paraId="372CE6B6">
      <w:pPr>
        <w:pStyle w:val="3"/>
      </w:pPr>
      <w:r>
        <w:t>其次，</w:t>
      </w:r>
      <w:r>
        <w:rPr>
          <w:b/>
        </w:rPr>
        <w:t>行为基础的再检验</w:t>
      </w:r>
      <w:r>
        <w:t>要求我们拓展精炼的规范标准。当决策者表现出概率权重、损失厌恶、有限层级推理等行为特征时，基于期望效用最大化的序贯理性是否需要修正？行为均衡概念的构建，如结合前景理论的动态优化，正试图弥合规范理论与描述性证据之间的鸿沟。这要求精炼理论不仅关注逻辑一致性，还需与认知科学和实验发现对话。</w:t>
      </w:r>
    </w:p>
    <w:p w14:paraId="5F5EFFCB">
      <w:pPr>
        <w:pStyle w:val="3"/>
      </w:pPr>
      <w:r>
        <w:t>再者，</w:t>
      </w:r>
      <w:r>
        <w:rPr>
          <w:b/>
        </w:rPr>
        <w:t>信息结构与认知异质性的复杂化</w:t>
      </w:r>
      <w:r>
        <w:t>持续提出新问题。在存在深度不确定性、策略性欺骗、或异构信念更新的环境中（如APT攻击、社交媒体信息战），传统的共同先验与贝叶斯更新假设可能失效。超博弈、认知层级模型以及针对模型误设的鲁棒优化方法，正在探索如何定义和求解在这些更真实、更混乱的互动中的“合理”均衡。</w:t>
      </w:r>
    </w:p>
    <w:p w14:paraId="7CEB98B6">
      <w:pPr>
        <w:pStyle w:val="3"/>
      </w:pPr>
      <w:r>
        <w:t>最后，</w:t>
      </w:r>
      <w:r>
        <w:rPr>
          <w:b/>
        </w:rPr>
        <w:t>均衡选择</w:t>
      </w:r>
      <w:r>
        <w:t>问题在精炼后依然时常存在。多重精炼均衡的共存削弱了预测的尖锐性。进一步的选择可能需要借助演化动力学、学习过程的稳定性（随机稳定性）、或额外的公平性、效率等规范性标准。例如，在</w:t>
      </w:r>
      <w:r>
        <w:rPr>
          <w:b/>
        </w:rPr>
        <w:t>演化博弈</w:t>
      </w:r>
      <w:r>
        <w:t>中，复制者动态的渐近稳定状态可以提供一种均衡选择[35]；在</w:t>
      </w:r>
      <w:r>
        <w:rPr>
          <w:b/>
        </w:rPr>
        <w:t>平均场博弈</w:t>
      </w:r>
      <w:r>
        <w:t>中，单调性条件常被用来保证均衡的唯一性。</w:t>
      </w:r>
    </w:p>
    <w:p w14:paraId="058F00E0">
      <w:pPr>
        <w:pStyle w:val="3"/>
      </w:pPr>
      <w:r>
        <w:t>总而言之，对纳什均衡局限性的剖析，不仅揭示了非合作博弈理论内核中的一个关键张力——静态全局最优与动态局部最优之间的张力，而且开启了一个持续的理论创新进程。均衡精炼的故事，是一个关于理性标准不断深化、模型日益贴近复杂现实的故事。从剔除不可信的“斗争”威胁，到在充斥着不确定性、非理性和欺骗的现代网络空间与多智能体系统中定义稳健的策略互动逻辑，这一理论旅程彰显了博弈论作为分析动态策略互动基础框架的持续生命力与演化韧性。未来的研究必将沿着计算、行为、信息与认知等多个维度，继续深化我们对“动态一致性”这一核心原则的理解与实现。</w:t>
      </w:r>
    </w:p>
    <w:bookmarkEnd w:id="120"/>
    <w:bookmarkEnd w:id="125"/>
    <w:p w14:paraId="116477CF">
      <w:pPr>
        <w:pStyle w:val="3"/>
        <w:numPr>
          <w:ilvl w:val="0"/>
          <w:numId w:val="32"/>
        </w:numPr>
        <w:ind w:left="0" w:leftChars="0" w:firstLine="480" w:firstLineChars="0"/>
        <w:rPr>
          <w:b w:val="0"/>
        </w:rPr>
      </w:pPr>
      <w:bookmarkStart w:id="126" w:name="子博弈完美均衡与完美信息动态博弈"/>
      <w:r>
        <w:t>子博弈完美均衡与完美信息动态博弈</w:t>
      </w:r>
    </w:p>
    <w:p w14:paraId="61F4ED2D">
      <w:pPr>
        <w:pStyle w:val="3"/>
      </w:pPr>
      <w:r>
        <w:rPr>
          <w:b/>
        </w:rPr>
        <w:t>Section 5.2: 子博弈完美均衡：完美信息动态博弈中序贯理性的实现</w:t>
      </w:r>
    </w:p>
    <w:p w14:paraId="1A279F80">
      <w:pPr>
        <w:pStyle w:val="3"/>
      </w:pPr>
      <w:r>
        <w:t>正如前一节所详述，纳什均衡在扩展式动态博弈中的核心缺陷在于其容忍“不可信威胁”，即策略组合在非均衡路径的信息集上可能规定了当博弈进行到该点时对参与者自身并非最优的行动，从而违反了</w:t>
      </w:r>
      <w:r>
        <w:rPr>
          <w:b/>
        </w:rPr>
        <w:t>序贯理性</w:t>
      </w:r>
      <w:r>
        <w:t>原则。这种动态不一致性严重削弱了纳什均衡作为理性行为预测的基础。为修复这一根本缺陷，塞尔顿于1965年引入了</w:t>
      </w:r>
      <w:r>
        <w:rPr>
          <w:b/>
        </w:rPr>
        <w:t>子博弈完美均衡</w:t>
      </w:r>
      <w:r>
        <w:t>这一开创性的精炼概念。其核心思想植根于一个直观却强有力的要求：一个真正理性的均衡策略，不仅应在博弈开始时是最优计划，而且在博弈树中的</w:t>
      </w:r>
      <w:r>
        <w:rPr>
          <w:b/>
        </w:rPr>
        <w:t>每一个</w:t>
      </w:r>
      <w:r>
        <w:t>后续决策点上，给定已到达该点的历史，从该点开始的后续行动序列仍应构成对对手策略的最优反应。在</w:t>
      </w:r>
      <w:r>
        <w:rPr>
          <w:b/>
        </w:rPr>
        <w:t>完美信息博弈</w:t>
      </w:r>
      <w:r>
        <w:t>这一信息结构最为清晰的设定下，序贯理性原则获得了其最直接、最具构造性的数学实现，其核心算法便是</w:t>
      </w:r>
      <w:r>
        <w:rPr>
          <w:b/>
        </w:rPr>
        <w:t>逆向归纳法</w:t>
      </w:r>
      <w:r>
        <w:t>。本节将深入探讨子博弈完美均衡在完美信息动态博弈中的形式化定义、构造性算法、理论性质及其深刻的局限性，从而揭示动态一致性要求的数学内涵与实现代价，并阐明它如何作为桥梁，连接对纳什均衡缺陷的批判与后续对更复杂信息结构下精炼概念（如序贯均衡）的探索。</w:t>
      </w:r>
    </w:p>
    <w:p w14:paraId="516AB2AA">
      <w:pPr>
        <w:pStyle w:val="3"/>
        <w:numPr>
          <w:ilvl w:val="0"/>
          <w:numId w:val="33"/>
        </w:numPr>
        <w:topLinePunct w:val="0"/>
        <w:ind w:left="0" w:leftChars="0" w:firstLine="480" w:firstLineChars="0"/>
        <w:rPr>
          <w:rFonts w:hint="eastAsia" w:ascii="宋体" w:hAnsi="宋体" w:eastAsia="宋体" w:cs="宋体"/>
          <w:b/>
        </w:rPr>
      </w:pPr>
      <w:r>
        <w:rPr>
          <w:b/>
        </w:rPr>
        <w:t>子博弈完美均衡：形式化定义与逻辑内涵</w:t>
      </w:r>
    </w:p>
    <w:p w14:paraId="442BED00">
      <w:pPr>
        <w:pStyle w:val="3"/>
      </w:pPr>
      <w:r>
        <w:t>子博弈完美均衡的精髓在于将全局的纳什均衡条件，分解并强化为贯穿于博弈树所有“独立”部分的局部纳什均衡条件。为此，首先需严格界定“独立部分”即</w:t>
      </w:r>
      <w:r>
        <w:rPr>
          <w:b/>
        </w:rPr>
        <w:t>子博弈</w:t>
      </w:r>
      <w:r>
        <w:t>的概念。</w:t>
      </w:r>
    </w:p>
    <w:p w14:paraId="51C729D2">
      <w:pPr>
        <w:pStyle w:val="3"/>
      </w:pPr>
      <w:r>
        <w:t xml:space="preserve">给定一个扩展式博弈 </w:t>
      </w:r>
      <m:oMath>
        <m:r>
          <m:rPr/>
          <m:t>Γ</m:t>
        </m:r>
        <m:r>
          <m:rPr>
            <m:sty m:val="p"/>
          </m:rPr>
          <m:t>=</m:t>
        </m:r>
        <m:d>
          <m:dPr>
            <m:sepChr m:val=""/>
          </m:dPr>
          <m:e>
            <m:r>
              <m:rPr/>
              <m:t>N</m:t>
            </m:r>
            <m:r>
              <m:rPr>
                <m:sty m:val="p"/>
              </m:rPr>
              <m:t>,</m:t>
            </m:r>
            <m:r>
              <m:rPr/>
              <m:t>H</m:t>
            </m:r>
            <m:r>
              <m:rPr>
                <m:sty m:val="p"/>
              </m:rPr>
              <m:t>,</m:t>
            </m:r>
            <m:r>
              <m:rPr/>
              <m:t>P</m:t>
            </m:r>
            <m:r>
              <m:rPr>
                <m:sty m:val="p"/>
              </m:rPr>
              <m:t>,</m:t>
            </m:r>
            <m:r>
              <m:rPr/>
              <m:t>ι</m:t>
            </m:r>
            <m:r>
              <m:rPr>
                <m:sty m:val="p"/>
              </m:rPr>
              <m:t>,ℐ,</m:t>
            </m:r>
            <m:r>
              <m:rPr/>
              <m:t>u</m:t>
            </m:r>
          </m:e>
        </m:d>
      </m:oMath>
      <w:r>
        <w:t xml:space="preserve">，其中 </w:t>
      </w:r>
      <m:oMath>
        <m:r>
          <m:rPr/>
          <m:t>H</m:t>
        </m:r>
      </m:oMath>
      <w:r>
        <w:t xml:space="preserve"> 为历史（节点）集合。一个</w:t>
      </w:r>
      <w:r>
        <w:rPr>
          <w:b/>
        </w:rPr>
        <w:t>子博弈</w:t>
      </w:r>
      <w:r>
        <w:t xml:space="preserve"> </w:t>
      </w:r>
      <m:oMath>
        <m:r>
          <m:rPr/>
          <m:t>Γ</m:t>
        </m:r>
        <m:r>
          <m:rPr>
            <m:sty m:val="p"/>
          </m:rPr>
          <m:t>′</m:t>
        </m:r>
      </m:oMath>
      <w:r>
        <w:t xml:space="preserve"> 是 </w:t>
      </w:r>
      <m:oMath>
        <m:r>
          <m:rPr/>
          <m:t>Γ</m:t>
        </m:r>
      </m:oMath>
      <w:r>
        <w:t xml:space="preserve"> 的一个子树，其起始节点 </w:t>
      </w:r>
      <m:oMath>
        <m:r>
          <m:rPr/>
          <m:t>x</m:t>
        </m:r>
        <m:r>
          <m:rPr>
            <m:sty m:val="p"/>
          </m:rPr>
          <m:t>∈</m:t>
        </m:r>
        <m:r>
          <m:rPr/>
          <m:t>H</m:t>
        </m:r>
      </m:oMath>
      <w:r>
        <w:t xml:space="preserve"> 必须满足以下两个条件： 1. </w:t>
      </w:r>
      <w:r>
        <w:rPr>
          <w:b/>
        </w:rPr>
        <w:t>单结起点</w:t>
      </w:r>
      <w:r>
        <w:t>：</w:t>
      </w:r>
      <m:oMath>
        <m:r>
          <m:rPr/>
          <m:t>x</m:t>
        </m:r>
      </m:oMath>
      <w:r>
        <w:t xml:space="preserve"> 是一个</w:t>
      </w:r>
      <w:r>
        <w:rPr>
          <w:b/>
        </w:rPr>
        <w:t>单结信息集</w:t>
      </w:r>
      <w:r>
        <w:t xml:space="preserve">，即 </w:t>
      </w:r>
      <m:oMath>
        <m:r>
          <m:rPr>
            <m:sty m:val="p"/>
          </m:rPr>
          <m:t>ℐ</m:t>
        </m:r>
        <m:d>
          <m:dPr>
            <m:sepChr m:val=""/>
          </m:dPr>
          <m:e>
            <m:r>
              <m:rPr/>
              <m:t>ι</m:t>
            </m:r>
            <m:d>
              <m:dPr>
                <m:sepChr m:val=""/>
              </m:dPr>
              <m:e>
                <m:r>
                  <m:rPr/>
                  <m:t>x</m:t>
                </m:r>
              </m:e>
            </m:d>
          </m:e>
        </m:d>
      </m:oMath>
      <w:r>
        <w:t xml:space="preserve"> 中 </w:t>
      </w:r>
      <m:oMath>
        <m:r>
          <m:rPr/>
          <m:t>x</m:t>
        </m:r>
      </m:oMath>
      <w:r>
        <w:t xml:space="preserve"> 所在的等价类仅包含 </w:t>
      </w:r>
      <m:oMath>
        <m:r>
          <m:rPr/>
          <m:t>x</m:t>
        </m:r>
      </m:oMath>
      <w:r>
        <w:t xml:space="preserve"> 自身。这保证了所有参与者对子博弈的起点有共同且明确的知识。 2. </w:t>
      </w:r>
      <w:r>
        <w:rPr>
          <w:b/>
        </w:rPr>
        <w:t>结构保持</w:t>
      </w:r>
      <w:r>
        <w:t xml:space="preserve">：子博弈 </w:t>
      </w:r>
      <m:oMath>
        <m:r>
          <m:rPr/>
          <m:t>Γ</m:t>
        </m:r>
        <m:r>
          <m:rPr>
            <m:sty m:val="p"/>
          </m:rPr>
          <m:t>′</m:t>
        </m:r>
      </m:oMath>
      <w:r>
        <w:t xml:space="preserve"> 包含 </w:t>
      </w:r>
      <m:oMath>
        <m:r>
          <m:rPr/>
          <m:t>x</m:t>
        </m:r>
      </m:oMath>
      <w:r>
        <w:t xml:space="preserve"> 的所有后继节点，并且保持原博弈的信息分割结构——若两个历史 </w:t>
      </w:r>
      <m:oMath>
        <m:r>
          <m:rPr/>
          <m:t>ℎ</m:t>
        </m:r>
        <m:r>
          <m:rPr>
            <m:sty m:val="p"/>
          </m:rPr>
          <m:t>,</m:t>
        </m:r>
        <m:r>
          <m:rPr/>
          <m:t>ℎ</m:t>
        </m:r>
        <m:r>
          <m:rPr>
            <m:sty m:val="p"/>
          </m:rPr>
          <m:t>′</m:t>
        </m:r>
      </m:oMath>
      <w:r>
        <w:t xml:space="preserve"> 在原博弈中属于同一信息集，且它们都在子博弈 </w:t>
      </w:r>
      <m:oMath>
        <m:r>
          <m:rPr/>
          <m:t>Γ</m:t>
        </m:r>
        <m:r>
          <m:rPr>
            <m:sty m:val="p"/>
          </m:rPr>
          <m:t>′</m:t>
        </m:r>
      </m:oMath>
      <w:r>
        <w:t xml:space="preserve"> 中，则它们在 </w:t>
      </w:r>
      <m:oMath>
        <m:r>
          <m:rPr/>
          <m:t>Γ</m:t>
        </m:r>
        <m:r>
          <m:rPr>
            <m:sty m:val="p"/>
          </m:rPr>
          <m:t>′</m:t>
        </m:r>
      </m:oMath>
      <w:r>
        <w:t xml:space="preserve"> 中仍属于同一信息集。这确保了 </w:t>
      </w:r>
      <m:oMath>
        <m:r>
          <m:rPr/>
          <m:t>Γ</m:t>
        </m:r>
        <m:r>
          <m:rPr>
            <m:sty m:val="p"/>
          </m:rPr>
          <m:t>′</m:t>
        </m:r>
      </m:oMath>
      <w:r>
        <w:t xml:space="preserve"> 本身是一个定义良好的扩展式博弈。</w:t>
      </w:r>
    </w:p>
    <w:p w14:paraId="0AA822CF">
      <w:pPr>
        <w:pStyle w:val="3"/>
      </w:pPr>
      <w:r>
        <w:t xml:space="preserve">设 </w:t>
      </w:r>
      <m:oMath>
        <m:r>
          <m:rPr/>
          <m:t>Σ</m:t>
        </m:r>
      </m:oMath>
      <w:r>
        <w:t xml:space="preserve"> 为博弈 </w:t>
      </w:r>
      <m:oMath>
        <m:r>
          <m:rPr/>
          <m:t>Γ</m:t>
        </m:r>
      </m:oMath>
      <w:r>
        <w:t xml:space="preserve"> 的行为策略空间。对于任一策略组合 </w:t>
      </w:r>
      <m:oMath>
        <m:r>
          <m:rPr/>
          <m:t>σ</m:t>
        </m:r>
        <m:r>
          <m:rPr>
            <m:sty m:val="p"/>
          </m:rPr>
          <m:t>∈</m:t>
        </m:r>
        <m:r>
          <m:rPr/>
          <m:t>Σ</m:t>
        </m:r>
      </m:oMath>
      <w:r>
        <w:t xml:space="preserve"> 和任一子博弈 </w:t>
      </w:r>
      <m:oMath>
        <m:r>
          <m:rPr/>
          <m:t>Γ</m:t>
        </m:r>
        <m:r>
          <m:rPr>
            <m:sty m:val="p"/>
          </m:rPr>
          <m:t>′</m:t>
        </m:r>
      </m:oMath>
      <w:r>
        <w:t xml:space="preserve">，定义 </w:t>
      </w:r>
      <m:oMath>
        <m:r>
          <m:rPr/>
          <m:t>σ</m:t>
        </m:r>
      </m:oMath>
      <w:r>
        <w:t xml:space="preserve"> 在 </w:t>
      </w:r>
      <m:oMath>
        <m:r>
          <m:rPr/>
          <m:t>Γ</m:t>
        </m:r>
        <m:r>
          <m:rPr>
            <m:sty m:val="p"/>
          </m:rPr>
          <m:t>′</m:t>
        </m:r>
      </m:oMath>
      <w:r>
        <w:t xml:space="preserve"> 上的</w:t>
      </w:r>
      <w:r>
        <w:rPr>
          <w:b/>
        </w:rPr>
        <w:t>限制</w:t>
      </w:r>
      <w:r>
        <w:t xml:space="preserve"> </w:t>
      </w:r>
      <m:oMath>
        <m:r>
          <m:rPr/>
          <m:t>σ</m:t>
        </m:r>
        <m:sSub>
          <m:sSubPr/>
          <m:e>
            <m:r>
              <m:rPr>
                <m:sty m:val="p"/>
              </m:rPr>
              <m:t>|</m:t>
            </m:r>
          </m:e>
          <m:sub>
            <m:r>
              <m:rPr/>
              <m:t>Γ</m:t>
            </m:r>
            <m:r>
              <m:rPr>
                <m:sty m:val="p"/>
              </m:rPr>
              <m:t>′</m:t>
            </m:r>
          </m:sub>
        </m:sSub>
      </m:oMath>
      <w:r>
        <w:t xml:space="preserve">，即仅保留 </w:t>
      </w:r>
      <m:oMath>
        <m:r>
          <m:rPr/>
          <m:t>σ</m:t>
        </m:r>
      </m:oMath>
      <w:r>
        <w:t xml:space="preserve"> 在子博弈 </w:t>
      </w:r>
      <m:oMath>
        <m:r>
          <m:rPr/>
          <m:t>Γ</m:t>
        </m:r>
        <m:r>
          <m:rPr>
            <m:sty m:val="p"/>
          </m:rPr>
          <m:t>′</m:t>
        </m:r>
      </m:oMath>
      <w:r>
        <w:t xml:space="preserve"> 的信息集上所规定的行动概率分布。</w:t>
      </w:r>
    </w:p>
    <w:p w14:paraId="7AB948EE">
      <w:pPr>
        <w:pStyle w:val="3"/>
      </w:pPr>
      <w:r>
        <w:rPr>
          <w:b/>
        </w:rPr>
        <w:t>定义（子博弈完美均衡, SPE）</w:t>
      </w:r>
      <w:r>
        <w:t xml:space="preserve">：一个策略组合 </w:t>
      </w:r>
      <m:oMath>
        <m:sSup>
          <m:sSupPr/>
          <m:e>
            <m:r>
              <m:rPr/>
              <m:t>σ</m:t>
            </m:r>
          </m:e>
          <m:sup>
            <m:r>
              <m:rPr>
                <m:sty m:val="p"/>
              </m:rPr>
              <m:t>∗</m:t>
            </m:r>
          </m:sup>
        </m:sSup>
        <m:r>
          <m:rPr>
            <m:sty m:val="p"/>
          </m:rPr>
          <m:t>∈</m:t>
        </m:r>
        <m:r>
          <m:rPr/>
          <m:t>Σ</m:t>
        </m:r>
      </m:oMath>
      <w:r>
        <w:t xml:space="preserve"> 称为一个</w:t>
      </w:r>
      <w:r>
        <w:rPr>
          <w:b/>
        </w:rPr>
        <w:t>子博弈完美均衡</w:t>
      </w:r>
      <w:r>
        <w:t xml:space="preserve">，当且仅当对于博弈 </w:t>
      </w:r>
      <m:oMath>
        <m:r>
          <m:rPr/>
          <m:t>Γ</m:t>
        </m:r>
      </m:oMath>
      <w:r>
        <w:t xml:space="preserve"> 的</w:t>
      </w:r>
      <w:r>
        <w:rPr>
          <w:b/>
        </w:rPr>
        <w:t>每一个</w:t>
      </w:r>
      <w:r>
        <w:t xml:space="preserve">子博弈 </w:t>
      </w:r>
      <m:oMath>
        <m:r>
          <m:rPr/>
          <m:t>Γ</m:t>
        </m:r>
        <m:r>
          <m:rPr>
            <m:sty m:val="p"/>
          </m:rPr>
          <m:t>′</m:t>
        </m:r>
      </m:oMath>
      <w:r>
        <w:t xml:space="preserve">，其限制 </w:t>
      </w:r>
      <m:oMath>
        <m:sSup>
          <m:sSupPr/>
          <m:e>
            <m:r>
              <m:rPr/>
              <m:t>σ</m:t>
            </m:r>
          </m:e>
          <m:sup>
            <m:r>
              <m:rPr>
                <m:sty m:val="p"/>
              </m:rPr>
              <m:t>∗</m:t>
            </m:r>
          </m:sup>
        </m:sSup>
        <m:sSub>
          <m:sSubPr/>
          <m:e>
            <m:r>
              <m:rPr>
                <m:sty m:val="p"/>
              </m:rPr>
              <m:t>|</m:t>
            </m:r>
          </m:e>
          <m:sub>
            <m:r>
              <m:rPr/>
              <m:t>Γ</m:t>
            </m:r>
            <m:r>
              <m:rPr>
                <m:sty m:val="p"/>
              </m:rPr>
              <m:t>′</m:t>
            </m:r>
          </m:sub>
        </m:sSub>
      </m:oMath>
      <w:r>
        <w:t xml:space="preserve"> 构成该子博弈 </w:t>
      </w:r>
      <m:oMath>
        <m:r>
          <m:rPr/>
          <m:t>Γ</m:t>
        </m:r>
        <m:r>
          <m:rPr>
            <m:sty m:val="p"/>
          </m:rPr>
          <m:t>′</m:t>
        </m:r>
      </m:oMath>
      <w:r>
        <w:t xml:space="preserve"> 的一个纳什均衡。</w:t>
      </w:r>
    </w:p>
    <w:p w14:paraId="639352F5">
      <w:pPr>
        <w:pStyle w:val="3"/>
      </w:pPr>
      <w:r>
        <w:t xml:space="preserve">此定义的数学严谨性在于它将动态一致性要求转化为一系列嵌套的静态最优性检验。它不仅要求在根节点处无单方面偏离激励（满足纳什均衡），而且要求在任何可能的后续“独立”博弈（子博弈）中，给定对手遵循均衡策略，任何参与者均无激励偏离其在子博弈中的行动计划。这直接剔除了那些依赖不可信威胁来维持的纳什均衡。例如，在经典的进入威慑博弈中，垄断者威胁“若进入则斗争”在进入发生的子博弈（第二阶段）中是一个次优反应（因为 </w:t>
      </w:r>
      <m:oMath>
        <m:r>
          <m:rPr/>
          <m:t>I</m:t>
        </m:r>
        <m:r>
          <m:rPr>
            <m:sty m:val="p"/>
          </m:rPr>
          <m:t>&gt;−</m:t>
        </m:r>
        <m:r>
          <m:rPr/>
          <m:t>L</m:t>
        </m:r>
      </m:oMath>
      <w:r>
        <w:t xml:space="preserve">），因此该策略组合不构成该子博弈的纳什均衡，从而整个策略组合 </w:t>
      </w:r>
      <m:oMath>
        <m:d>
          <m:dPr>
            <m:sepChr m:val=""/>
          </m:dPr>
          <m:e>
            <m:r>
              <m:rPr/>
              <m:t>Out</m:t>
            </m:r>
            <m:r>
              <m:rPr>
                <m:sty m:val="p"/>
              </m:rPr>
              <m:t>,</m:t>
            </m:r>
            <m:r>
              <m:rPr/>
              <m:t>Figℎt</m:t>
            </m:r>
          </m:e>
        </m:d>
      </m:oMath>
      <w:r>
        <w:t xml:space="preserve"> 不是子博弈完美均衡。唯一的SPE是 </w:t>
      </w:r>
      <m:oMath>
        <m:d>
          <m:dPr>
            <m:sepChr m:val=""/>
          </m:dPr>
          <m:e>
            <m:r>
              <m:rPr/>
              <m:t>In</m:t>
            </m:r>
            <m:r>
              <m:rPr>
                <m:sty m:val="p"/>
              </m:rPr>
              <m:t>,</m:t>
            </m:r>
            <m:r>
              <m:rPr/>
              <m:t>Acquiesce</m:t>
            </m:r>
          </m:e>
        </m:d>
      </m:oMath>
      <w:r>
        <w:t>。SPE的这一定义首次为动态博弈中“承诺”与“威胁”的可信性提供了严格且可操作的数学判据。</w:t>
      </w:r>
    </w:p>
    <w:p w14:paraId="6837329B">
      <w:pPr>
        <w:pStyle w:val="3"/>
        <w:numPr>
          <w:ilvl w:val="0"/>
          <w:numId w:val="33"/>
        </w:numPr>
        <w:topLinePunct w:val="0"/>
        <w:ind w:left="0" w:leftChars="0" w:firstLine="480" w:firstLineChars="0"/>
        <w:rPr>
          <w:rFonts w:hint="eastAsia" w:ascii="宋体" w:hAnsi="宋体" w:eastAsia="宋体" w:cs="宋体"/>
          <w:b/>
        </w:rPr>
      </w:pPr>
      <w:r>
        <w:rPr>
          <w:b/>
        </w:rPr>
        <w:t>逆向归纳法：完美信息下的构造性算法与存在性</w:t>
      </w:r>
    </w:p>
    <w:p w14:paraId="495B327C">
      <w:pPr>
        <w:pStyle w:val="3"/>
      </w:pPr>
      <w:r>
        <w:t>对于</w:t>
      </w:r>
      <w:r>
        <w:rPr>
          <w:b/>
        </w:rPr>
        <w:t>有限完美信息博弈</w:t>
      </w:r>
      <w:r>
        <w:t>——即所有信息集均为单点集，且博弈树有限——子博弈完美均衡的求解存在一个优雅且具有构造性的通用算法：</w:t>
      </w:r>
      <w:r>
        <w:rPr>
          <w:b/>
        </w:rPr>
        <w:t>逆向归纳法</w:t>
      </w:r>
      <w:r>
        <w:t>。该算法的逻辑与动态规划中的贝尔曼最优性原理同源，其步骤如下：</w:t>
      </w:r>
    </w:p>
    <w:p w14:paraId="7C8731D8">
      <w:pPr>
        <w:pStyle w:val="3"/>
        <w:numPr>
          <w:ilvl w:val="0"/>
          <w:numId w:val="34"/>
        </w:numPr>
        <w:ind w:left="0" w:leftChars="0" w:firstLine="480" w:firstLineChars="0"/>
        <w:rPr>
          <w:b w:val="0"/>
        </w:rPr>
      </w:pPr>
      <w:r>
        <w:rPr>
          <w:b/>
        </w:rPr>
        <w:t>从终端节点开始</w:t>
      </w:r>
      <w:r>
        <w:t>：识别所有直接前置于终端节点（即没有后续行动的节点）的决策节点。对于每一个这样的节点，确定在该节点行动的玩家的最优行动，即选择能使其在后续终端节点获得最高收益的行动（若有多解，可任选其一或考虑所有可能）。</w:t>
      </w:r>
    </w:p>
    <w:p w14:paraId="7DC7A0D5">
      <w:pPr>
        <w:pStyle w:val="3"/>
        <w:numPr>
          <w:ilvl w:val="0"/>
          <w:numId w:val="34"/>
        </w:numPr>
        <w:ind w:left="0" w:leftChars="0" w:firstLine="480" w:firstLineChars="0"/>
        <w:rPr>
          <w:b w:val="0"/>
        </w:rPr>
      </w:pPr>
      <w:r>
        <w:rPr>
          <w:b/>
        </w:rPr>
        <w:t>向后递归</w:t>
      </w:r>
      <w:r>
        <w:t>：将上一步确定的最优行动所对应的后续收益，“折叠”回该决策节点，视为从该节点开始能获得的确切收益。然后，后退至更早的决策节点，重复步骤1：给定从每个可能后续行动出发能获得的（已通过逆向归纳确定的）收益，选择使当前行动者收益最大化的行动。</w:t>
      </w:r>
    </w:p>
    <w:p w14:paraId="304D5AA0">
      <w:pPr>
        <w:pStyle w:val="3"/>
        <w:numPr>
          <w:ilvl w:val="0"/>
          <w:numId w:val="34"/>
        </w:numPr>
        <w:ind w:left="0" w:leftChars="0" w:firstLine="480" w:firstLineChars="0"/>
        <w:rPr>
          <w:b w:val="0"/>
        </w:rPr>
      </w:pPr>
      <w:r>
        <w:rPr>
          <w:b/>
        </w:rPr>
        <w:t>迭代至根节点</w:t>
      </w:r>
      <w:r>
        <w:t>：重复步骤2，直至回溯至博弈的根节点。在此过程中确定的行动序列，构成了一个纯策略组合。</w:t>
      </w:r>
    </w:p>
    <w:p w14:paraId="2D0F0A66">
      <w:pPr>
        <w:pStyle w:val="3"/>
      </w:pPr>
      <w:r>
        <w:rPr>
          <w:b/>
        </w:rPr>
        <w:t>定理（逆向归纳法与SPE）</w:t>
      </w:r>
      <w:r>
        <w:t xml:space="preserve">：对于任何有限完美信息扩展式博弈，逆向归纳法输出的纯策略组合必然是一个子博弈完美均衡。 </w:t>
      </w:r>
      <w:r>
        <w:rPr>
          <w:b/>
        </w:rPr>
        <w:t>证明概要</w:t>
      </w:r>
      <w:r>
        <w:t xml:space="preserve">：采用对子博弈深度的数学归纳法。对于深度为1（仅一个决策节点后即终止）的子博弈，逆向归纳法直接选择该节点的最优行动，显然构成该子博弈的纳什均衡。归纳假设：对于所有深度小于 </w:t>
      </w:r>
      <m:oMath>
        <m:r>
          <m:rPr/>
          <m:t>k</m:t>
        </m:r>
      </m:oMath>
      <w:r>
        <w:t xml:space="preserve"> 的子博弈，算法产生的策略限制是纳什均衡。考虑一个深度为 </w:t>
      </w:r>
      <m:oMath>
        <m:r>
          <m:rPr/>
          <m:t>k</m:t>
        </m:r>
      </m:oMath>
      <w:r>
        <w:t xml:space="preserve"> 的子博弈，其根节点为 </w:t>
      </w:r>
      <m:oMath>
        <m:r>
          <m:rPr/>
          <m:t>x</m:t>
        </m:r>
      </m:oMath>
      <w:r>
        <w:t xml:space="preserve">。算法在 </w:t>
      </w:r>
      <m:oMath>
        <m:r>
          <m:rPr/>
          <m:t>x</m:t>
        </m:r>
      </m:oMath>
      <w:r>
        <w:t xml:space="preserve"> 处选择了最大化其后续收益的行动，而根据归纳假设，在该行动后的所有深度小于 </w:t>
      </w:r>
      <m:oMath>
        <m:r>
          <m:rPr/>
          <m:t>k</m:t>
        </m:r>
      </m:oMath>
      <w:r>
        <w:t xml:space="preserve"> 的子博弈上，策略已是均衡。因此，在 </w:t>
      </w:r>
      <m:oMath>
        <m:r>
          <m:rPr/>
          <m:t>x</m:t>
        </m:r>
      </m:oMath>
      <w:r>
        <w:t xml:space="preserve"> 处，玩家无偏离激励，且后续策略均衡，故整个深度为 </w:t>
      </w:r>
      <m:oMath>
        <m:r>
          <m:rPr/>
          <m:t>k</m:t>
        </m:r>
      </m:oMath>
      <w:r>
        <w:t xml:space="preserve"> 的子博弈构成纳什均衡。由归纳法，最终在根节点（深度最大）的策略组合是整个博弈的SPE。</w:t>
      </w:r>
    </w:p>
    <w:p w14:paraId="69A77332">
      <w:pPr>
        <w:pStyle w:val="3"/>
      </w:pPr>
      <w:r>
        <w:t>逆向归纳法不仅是一个高效算法（相对于博弈树大小是线性的），其本身也构成了一个</w:t>
      </w:r>
      <w:r>
        <w:rPr>
          <w:b/>
        </w:rPr>
        <w:t>存在性证明</w:t>
      </w:r>
      <w:r>
        <w:t>：它明确构造出至少一个纯策略SPE。这与纳什均衡在混合策略下依赖不动点定理的非构造性存在性证明形成鲜明对比。在完美信息下，纯策略均衡的普遍存在性得益于信息的完全性，消除了因策略不确定性而需要的随机化动机。</w:t>
      </w:r>
    </w:p>
    <w:p w14:paraId="4AEFB24B">
      <w:pPr>
        <w:pStyle w:val="3"/>
      </w:pPr>
      <w:r>
        <w:t>然而，逆向归纳法的应用逻辑也引出了博弈论中一些著名的思想实验与“悖论”，凸显了“完全理性是无限阶共同知识”这一假设的强逻辑要求及其描述现实时的可能局限。</w:t>
      </w:r>
      <w:r>
        <w:rPr>
          <w:b/>
        </w:rPr>
        <w:t>连锁店博弈</w:t>
      </w:r>
      <w:r>
        <w:t>是塞尔顿设计的经典示例。在此有限序贯博弈中，逆向归纳法会推导出在位者将在每一阶段都对进入者选择默许，因为从最后阶段倒推，在位者没有未来声誉需要考虑。然而，直觉和实验表明，在位者可能在早期阶段选择斗争以建立“强硬”声誉，从而吓阻后续进入者。类似的逻辑矛盾也出现在有限次重复囚徒困境中。这些悖论并非否定SPE的逻辑正确性，而是揭示了若参与者对彼此的理性程度持有哪怕微小的怀疑（即引入不完全信息），则合作或声誉行为可以在均衡中出现。这自然地将分析引向了不完全信息动态博弈领域，并为下一节讨论的、需要明确建模信念的</w:t>
      </w:r>
      <w:r>
        <w:rPr>
          <w:b/>
        </w:rPr>
        <w:t>序贯均衡</w:t>
      </w:r>
      <w:r>
        <w:t>提供了现实动机。</w:t>
      </w:r>
    </w:p>
    <w:p w14:paraId="077B86DE">
      <w:pPr>
        <w:pStyle w:val="3"/>
        <w:numPr>
          <w:ilvl w:val="0"/>
          <w:numId w:val="33"/>
        </w:numPr>
        <w:topLinePunct w:val="0"/>
        <w:ind w:left="0" w:leftChars="0" w:firstLine="480" w:firstLineChars="0"/>
        <w:rPr>
          <w:rFonts w:hint="eastAsia" w:ascii="宋体" w:hAnsi="宋体" w:eastAsia="宋体" w:cs="宋体"/>
          <w:b/>
        </w:rPr>
      </w:pPr>
      <w:r>
        <w:rPr>
          <w:b/>
        </w:rPr>
        <w:t>SPE的理论局限性与批判：从完美信息迈向更一般的精炼</w:t>
      </w:r>
    </w:p>
    <w:p w14:paraId="5FD7E56F">
      <w:pPr>
        <w:pStyle w:val="3"/>
      </w:pPr>
      <w:r>
        <w:t>尽管子博弈完美均衡在完美信息博弈中逻辑严密且计算简便，但其理论框架存在若干根本性的局限，这些局限正是催生更一般精炼概念（如后续将详述的序贯均衡）的直接动因。</w:t>
      </w:r>
    </w:p>
    <w:p w14:paraId="09122BB7">
      <w:pPr>
        <w:pStyle w:val="3"/>
        <w:numPr>
          <w:ilvl w:val="0"/>
          <w:numId w:val="35"/>
        </w:numPr>
        <w:ind w:left="0" w:leftChars="0" w:firstLine="480" w:firstLineChars="0"/>
        <w:rPr>
          <w:b/>
        </w:rPr>
      </w:pPr>
      <w:r>
        <w:rPr>
          <w:b/>
        </w:rPr>
        <w:t>对非完美信息博弈的失效</w:t>
      </w:r>
      <w:r>
        <w:t>：SPE的定义严格依赖于“子博弈”的概念，而子博弈要求起始于一个单结信息集。在</w:t>
      </w:r>
      <w:r>
        <w:rPr>
          <w:b/>
        </w:rPr>
        <w:t>不完美信息博弈</w:t>
      </w:r>
      <w:r>
        <w:t>中，参与者可能无法区分信息集内的不同节点（例如，不知道对手的私有类型或行动）。从一个非单结信息集开始的子树不构成子博弈，因为参与者缺乏共同的起点知识。因此，SPE概念无法直接应用于此类博弈以精炼纳什均衡。例如，在信号博弈中，可能存在多个贝叶斯纳什均衡，其中一些要求接收者在观察到非均衡路径信号时持有“不合理”的信念（如认为发送者是某种不太可能发送该信号的类型）。由于无法定义从这些非均衡信息集开始的子博弈，SPE无力剔除这些均衡。这暴露了SPE的关键短板：它缺乏一个公理化的</w:t>
      </w:r>
      <w:r>
        <w:rPr>
          <w:b/>
        </w:rPr>
        <w:t>信念系统</w:t>
      </w:r>
      <w:r>
        <w:t>来约束非均衡路径上的推断。填补这一空白需要引入序贯理性与信念一致性相结合的公理化体系，即</w:t>
      </w:r>
      <w:r>
        <w:rPr>
          <w:b/>
        </w:rPr>
        <w:t>序贯均衡</w:t>
      </w:r>
      <w:r>
        <w:t>，它将动态一致性逻辑成功推广至不完美信息领域。</w:t>
      </w:r>
    </w:p>
    <w:p w14:paraId="47860226">
      <w:pPr>
        <w:pStyle w:val="3"/>
        <w:numPr>
          <w:ilvl w:val="0"/>
          <w:numId w:val="35"/>
        </w:numPr>
        <w:ind w:left="0" w:leftChars="0" w:firstLine="480" w:firstLineChars="0"/>
        <w:rPr>
          <w:b/>
        </w:rPr>
      </w:pPr>
      <w:r>
        <w:rPr>
          <w:b/>
        </w:rPr>
        <w:t>无限视界博弈的求解挑战</w:t>
      </w:r>
      <w:r>
        <w:t>：逆向归纳法依赖于“最后一步”作为递归起点。在</w:t>
      </w:r>
      <w:r>
        <w:rPr>
          <w:b/>
        </w:rPr>
        <w:t>无限期重复博弈</w:t>
      </w:r>
      <w:r>
        <w:t>或没有明确终结点的微分博弈中，不存在这样的起点，因此逆向归纳法无法直接应用。求解此类博弈的SPE需要发展其他技术工具。对于无限期重复博弈，</w:t>
      </w:r>
      <w:r>
        <w:rPr>
          <w:b/>
        </w:rPr>
        <w:t>单步偏离原理</w:t>
      </w:r>
      <w:r>
        <w:t>成为关键：一个策略组合是SPE，当且仅当没有任何参与者能在任何历史下，通过单方面偏离一期行动（并在此后回归原策略）而获益。这将对无穷序列的检验简化为对单期偏离的检验。此外，</w:t>
      </w:r>
      <w:r>
        <w:rPr>
          <w:b/>
        </w:rPr>
        <w:t>自生成</w:t>
      </w:r>
      <w:r>
        <w:t>方法被广泛用于刻画均衡收益集，并构成了</w:t>
      </w:r>
      <w:r>
        <w:rPr>
          <w:b/>
        </w:rPr>
        <w:t>无名氏定理</w:t>
      </w:r>
      <w:r>
        <w:t>证明的核心。在微分博弈中，求解（反馈）纳什均衡通常需要求解耦合的哈密顿-雅可比-贝尔曼偏微分方程组，复杂度远高于离散树的逆向归纳。</w:t>
      </w:r>
    </w:p>
    <w:p w14:paraId="31438ED8">
      <w:pPr>
        <w:pStyle w:val="3"/>
        <w:numPr>
          <w:ilvl w:val="0"/>
          <w:numId w:val="35"/>
        </w:numPr>
        <w:ind w:left="0" w:leftChars="0" w:firstLine="480" w:firstLineChars="0"/>
        <w:rPr>
          <w:b/>
        </w:rPr>
      </w:pPr>
      <w:r>
        <w:rPr>
          <w:b/>
        </w:rPr>
        <w:t>均衡的稳健性不足</w:t>
      </w:r>
      <w:r>
        <w:t>：SPE虽然排除了不可信威胁，但并未要求策略具有对微小错误或不确定性（“颤抖”）的稳健性。一个SPE可能涉及这样的行为：在某信息集上，参与者选择的行动是弱劣的，仅仅因为该信息集在均衡路径上永远不会达到，所以不影响均衡条件。然而，如果考虑到参与者有极小的概率犯错误（“颤抖的手”），这些弱劣行动就可能暴露，使得原均衡在扰动下不稳定。塞尔顿提出的</w:t>
      </w:r>
      <w:r>
        <w:rPr>
          <w:b/>
        </w:rPr>
        <w:t>颤抖手完美均衡</w:t>
      </w:r>
      <w:r>
        <w:t>正是为了解决这一问题。THPE要求均衡策略在对手策略发生任意小但全面的扰动时，仍是近似最优反应的极限，从而迭代地排除了弱劣策略，获得了比SPE更强的稳健性。研究表明，在扩展式博弈中，适当定义的代理人标准型下的THPE与</w:t>
      </w:r>
      <w:r>
        <w:rPr>
          <w:b/>
        </w:rPr>
        <w:t>序贯均衡</w:t>
      </w:r>
      <w:r>
        <w:t>紧密相关，后者通过一致性条件同样内嵌了稳健性要求。</w:t>
      </w:r>
    </w:p>
    <w:p w14:paraId="24CD6EE4">
      <w:pPr>
        <w:pStyle w:val="3"/>
      </w:pPr>
      <w:r>
        <w:t>此外，SPE对博弈树结构或收益的微小扰动可能非常敏感，这种敏感性在应用建模中需谨慎对待。这也促使了鲁棒博弈论等相关领域的发展。</w:t>
      </w:r>
    </w:p>
    <w:p w14:paraId="1A91B3D3">
      <w:pPr>
        <w:pStyle w:val="3"/>
        <w:numPr>
          <w:ilvl w:val="0"/>
          <w:numId w:val="33"/>
        </w:numPr>
        <w:topLinePunct w:val="0"/>
        <w:ind w:left="0" w:leftChars="0" w:firstLine="480" w:firstLineChars="0"/>
        <w:rPr>
          <w:rFonts w:hint="eastAsia" w:ascii="宋体" w:hAnsi="宋体" w:eastAsia="宋体" w:cs="宋体"/>
          <w:b/>
        </w:rPr>
      </w:pPr>
      <w:r>
        <w:rPr>
          <w:b/>
        </w:rPr>
        <w:t>现代扩展与计算视角</w:t>
      </w:r>
    </w:p>
    <w:p w14:paraId="08868F68">
      <w:pPr>
        <w:pStyle w:val="3"/>
      </w:pPr>
      <w:r>
        <w:t>随着博弈论在计算机科学和人工智能中的深入应用，SPE及相关概念的计算与实现受到了广泛关注，同时也面临着新的挑战。</w:t>
      </w:r>
    </w:p>
    <w:p w14:paraId="7FDF4ED2">
      <w:pPr>
        <w:pStyle w:val="3"/>
      </w:pPr>
      <w:r>
        <w:t>对于有限完美信息扩展式博弈，计算一个SPE通过逆向归纳法在线性时间内即可完成，效率极高。然而，当博弈规模极大（如国际象棋、围棋），博弈树无法显式遍历时，逆向归纳法便不可行。此时，</w:t>
      </w:r>
      <w:r>
        <w:rPr>
          <w:b/>
        </w:rPr>
        <w:t>启发式搜索算法</w:t>
      </w:r>
      <w:r>
        <w:t>（如AlphaZero系列中使用的蒙特卡洛树搜索结合神经网络）成为寻找近似最优策略（可视为近似SPE）的核心方法。这些方法本质是在庞大的博弈树中进行有选择的、前瞻性的搜索与评估，可看作是逆向归纳法在计算资源受限下的智能近似。</w:t>
      </w:r>
    </w:p>
    <w:p w14:paraId="652D64B8">
      <w:pPr>
        <w:pStyle w:val="3"/>
      </w:pPr>
      <w:r>
        <w:t>对于不完美信息扩展式博弈，计算其精炼均衡（如序贯均衡）则要困难得多，通常具有更高的计算复杂度。近年来，</w:t>
      </w:r>
      <w:r>
        <w:rPr>
          <w:b/>
        </w:rPr>
        <w:t>无模型学习方法</w:t>
      </w:r>
      <w:r>
        <w:t>，特别是</w:t>
      </w:r>
      <w:r>
        <w:rPr>
          <w:b/>
        </w:rPr>
        <w:t>反事实遗憾最小化</w:t>
      </w:r>
      <w:r>
        <w:t>及其变体，在求解大规模不完美信息博弈（如无限注德州扑克）的近似纳什均衡方面取得了突破。值得注意的是，通过将博弈分解为子博弈并应用基于子博弈的CFR算法，可以引导学习过程产生更接近子博弈完美或序贯理性的策略。这体现了将精炼思想融入学习动力学的前沿努力[18]。</w:t>
      </w:r>
    </w:p>
    <w:p w14:paraId="49CD694B">
      <w:pPr>
        <w:pStyle w:val="3"/>
      </w:pPr>
      <w:r>
        <w:t>在</w:t>
      </w:r>
      <w:r>
        <w:rPr>
          <w:b/>
        </w:rPr>
        <w:t>多智能体强化学习</w:t>
      </w:r>
      <w:r>
        <w:t>领域，均衡概念常作为学习的目标。然而，在部分可观测或非平稳环境中，独立学习算法常难以收敛。一些研究尝试将均衡求解框架与学习算法结合。例如，在平均场博弈这一连续统极限模型中，均衡所要求的个体最优性与总体一致性，与动态一致性精神相通，研究者开发了能收敛到MFG均衡的actor-critic等算法[96; 62]。这些工作表明，机器学习正成为求解复杂动态博弈均衡的有力工具。</w:t>
      </w:r>
    </w:p>
    <w:p w14:paraId="249F7EBF">
      <w:pPr>
        <w:pStyle w:val="3"/>
      </w:pPr>
      <w:r>
        <w:rPr>
          <w:b/>
        </w:rPr>
        <w:t>结论性综合：承上启下的理论里程碑</w:t>
      </w:r>
    </w:p>
    <w:p w14:paraId="12659FBB">
      <w:pPr>
        <w:pStyle w:val="3"/>
      </w:pPr>
      <w:r>
        <w:t>子博弈完美均衡作为对纳什均衡的第一个系统性动态精炼，以其清晰直观的序贯理性逻辑和在完美信息下简洁有力的逆向归纳算法，奠定了动态非合作博弈论的基石。它成功地将“可信性”这一哲学理念转化为可操作的数学标准，通过要求策略在每一个明确定义的后续博弈中保持最优性，极大地提升了博弈论对众多序列决策过程的解释与预测能力。</w:t>
      </w:r>
    </w:p>
    <w:p w14:paraId="71AF4B61">
      <w:pPr>
        <w:pStyle w:val="3"/>
      </w:pPr>
      <w:r>
        <w:t>其理论价值不仅在于提供了一种精炼方法，更在于它清晰地揭示了纳什均衡缺陷的根源——缺乏对非均衡路径行为的约束——并指出了修正方向：贯彻始终的序贯理性。这为后续更一般的精炼概念铺平了道路。正是由于SPE在处理不完美信息时的无能为力（源于“子博弈”定义的局限），才直接催生了必须显式建模信念的</w:t>
      </w:r>
      <w:r>
        <w:rPr>
          <w:b/>
        </w:rPr>
        <w:t>序贯均衡</w:t>
      </w:r>
      <w:r>
        <w:t>。同时，对SPE稳健性不足的批评，也推动了对颤抖手完美均衡等概念的探索。</w:t>
      </w:r>
    </w:p>
    <w:p w14:paraId="06371DFC">
      <w:pPr>
        <w:pStyle w:val="3"/>
      </w:pPr>
      <w:r>
        <w:t>当前，该领域的前沿正朝着多个维度拓展：一是</w:t>
      </w:r>
      <w:r>
        <w:rPr>
          <w:b/>
        </w:rPr>
        <w:t>计算博弈论</w:t>
      </w:r>
      <w:r>
        <w:t>致力于为各类均衡开发高效算法[45; 111]；二是与</w:t>
      </w:r>
      <w:r>
        <w:rPr>
          <w:b/>
        </w:rPr>
        <w:t>行为博弈论</w:t>
      </w:r>
      <w:r>
        <w:t>融合，研究有限理性下的动态一致性调整[34]；三是与</w:t>
      </w:r>
      <w:r>
        <w:rPr>
          <w:b/>
        </w:rPr>
        <w:t>人工智能</w:t>
      </w:r>
      <w:r>
        <w:t>深度交叉，在开放环境中研究均衡的学习与涌现。</w:t>
      </w:r>
    </w:p>
    <w:p w14:paraId="1DBC1F4D">
      <w:pPr>
        <w:pStyle w:val="3"/>
      </w:pPr>
      <w:r>
        <w:t>综上所述，子博弈完美均衡是一座承上启下的理论里程碑。它既是对纳什均衡在动态情境下局限性的直接回应和成功修正，其自身存在的局限又构成了迈向更复杂、更一般精炼概念（如序贯均衡）的跳板。对动态一致性的不懈追求，将继续驱动博弈论在逻辑严谨性与现实适用性之间寻求更优的平衡。</w:t>
      </w:r>
    </w:p>
    <w:bookmarkEnd w:id="126"/>
    <w:p w14:paraId="0A84A2A3">
      <w:pPr>
        <w:pStyle w:val="3"/>
        <w:numPr>
          <w:ilvl w:val="0"/>
          <w:numId w:val="32"/>
        </w:numPr>
        <w:ind w:left="0" w:leftChars="0" w:firstLine="480" w:firstLineChars="0"/>
        <w:rPr>
          <w:b w:val="0"/>
        </w:rPr>
      </w:pPr>
      <w:bookmarkStart w:id="127" w:name="序贯均衡信念系统与不完美信息博弈的精炼"/>
      <w:r>
        <w:t>序贯均衡:信念系统与不完美信息博弈的精炼</w:t>
      </w:r>
    </w:p>
    <w:p w14:paraId="542B8C9D">
      <w:pPr>
        <w:pStyle w:val="3"/>
      </w:pPr>
      <w:r>
        <w:t>序贯均衡作为不完美信息动态博弈分析中的里程碑式精炼概念，由克雷普斯与威尔逊于1982年系统提出，旨在为纳什均衡与子博弈完美均衡所无法妥善处理的非均衡路径信念提供一套严谨的公理化框架。其核心洞见在于，一个真正动态一致的均衡不仅要求策略在给定信念下是最优的（序贯理性），而且要求这些信念本身能够被解释为源于某种“合理”的、对均衡策略进行微小扰动（如“颤抖”）的极限（一致性）。这一双重条件将信念系统从策略的被动附属品提升为均衡概念的独立且必不可少的组成部分，从而排除了那些依赖不可信威胁或非理性信念支持的纳什均衡。本节将深入剖析序贯均衡的数学构造、理论性质、计算方法及其在精炼均衡预测中的根本作用，并批判性审视其假设与局限。</w:t>
      </w:r>
    </w:p>
    <w:bookmarkEnd w:id="127"/>
    <w:p w14:paraId="533F22C4">
      <w:pPr>
        <w:pStyle w:val="3"/>
        <w:numPr>
          <w:ilvl w:val="0"/>
          <w:numId w:val="36"/>
        </w:numPr>
        <w:topLinePunct w:val="0"/>
        <w:ind w:left="0" w:leftChars="0" w:firstLine="480" w:firstLineChars="0"/>
        <w:rPr>
          <w:rFonts w:hint="eastAsia" w:ascii="宋体" w:hAnsi="宋体" w:eastAsia="宋体" w:cs="宋体"/>
          <w:b w:val="0"/>
        </w:rPr>
      </w:pPr>
      <w:bookmarkStart w:id="128" w:name="一-理论基础从纳什均衡的不足到信念系统的引入"/>
      <w:r>
        <w:t>理论基础：从纳什均衡的不足到信念系统的引入</w:t>
      </w:r>
    </w:p>
    <w:p w14:paraId="730C41C9">
      <w:pPr>
        <w:pStyle w:val="3"/>
      </w:pPr>
      <w:r>
        <w:t xml:space="preserve">在扩展式博弈中，一个策略组合 </w:t>
      </w:r>
      <m:oMath>
        <m:sSup>
          <m:sSupPr/>
          <m:e>
            <m:r>
              <m:rPr/>
              <m:t>σ</m:t>
            </m:r>
          </m:e>
          <m:sup>
            <m:r>
              <m:rPr>
                <m:sty m:val="p"/>
              </m:rPr>
              <m:t>∗</m:t>
            </m:r>
          </m:sup>
        </m:sSup>
      </m:oMath>
      <w:r>
        <w:t xml:space="preserve"> 是纳什均衡，若没有玩家能通过单方面偏离来增加其期望收益。然而，这一标准仅在博弈的起点进行一次性评估，完全忽视了博弈进行过程中，当历史偏离了均衡路径时，玩家应如何更新其关于已发生事件的信念，以及在此新信念下其后续行动是否仍为最优。子博弈完美均衡通过要求均衡在每个子博弈（起始于单结信息集的子树）上都是纳什均衡，部分解决了动态一致性问题。但其适用范围严格局限于完美信息博弈或那些能明确定义子博弈的不完美信息情形（即从某个单结信息集开始的子树）。对于包含非单结信息集的博弈，无法定义标准的子博弈，子博弈完美均衡概念便失效。</w:t>
      </w:r>
    </w:p>
    <w:p w14:paraId="65FC2B1A">
      <w:pPr>
        <w:pStyle w:val="3"/>
      </w:pPr>
      <w:r>
        <w:t>不完美信息博弈的挑战正在于此：当玩家到达一个信息集时，他无法确定自己处于该信息集中的哪一个具体决策节点上。因此，要判断其在该信息集上的行动是否最优，他必须首先形成一个关于节点概率分布的信念（belief）。例如，在信号博弈中，接收者观察到发送者发出的信号后，需要推断发送者的类型；在序贯议价中，后行动者观察到先行动者的出价后，需要推断先行动者的保留价值或策略类型。这些信念并非外生给定，而是应与均衡策略在贝叶斯意义上保持一致。纳什均衡对信念没有任何约束，允许任意的、甚至与策略逻辑矛盾的信念存在于非均衡路径上，从而支持了大量直观上“不合理”的均衡。</w:t>
      </w:r>
    </w:p>
    <w:p w14:paraId="46222608">
      <w:pPr>
        <w:pStyle w:val="3"/>
      </w:pPr>
      <w:r>
        <w:t xml:space="preserve">克雷普斯与威尔逊的序贯均衡通过引入“评估”（assessment）这一概念系统化地解决了上述问题。一个评估 </w:t>
      </w:r>
      <m:oMath>
        <m:d>
          <m:dPr>
            <m:sepChr m:val=""/>
          </m:dPr>
          <m:e>
            <m:r>
              <m:rPr/>
              <m:t>σ</m:t>
            </m:r>
            <m:r>
              <m:rPr>
                <m:sty m:val="p"/>
              </m:rPr>
              <m:t>,</m:t>
            </m:r>
            <m:r>
              <m:rPr/>
              <m:t>μ</m:t>
            </m:r>
          </m:e>
        </m:d>
      </m:oMath>
      <w:r>
        <w:t xml:space="preserve"> 包含两部分：行为策略组合 </w:t>
      </w:r>
      <m:oMath>
        <m:r>
          <m:rPr/>
          <m:t>σ</m:t>
        </m:r>
        <m:r>
          <m:rPr>
            <m:sty m:val="p"/>
          </m:rPr>
          <m:t>=</m:t>
        </m:r>
        <m:sSub>
          <m:sSubPr/>
          <m:e>
            <m:d>
              <m:dPr>
                <m:sepChr m:val=""/>
              </m:dPr>
              <m:e>
                <m:sSub>
                  <m:sSubPr/>
                  <m:e>
                    <m:r>
                      <m:rPr/>
                      <m:t>σ</m:t>
                    </m:r>
                  </m:e>
                  <m:sub>
                    <m:r>
                      <m:rPr/>
                      <m:t>i</m:t>
                    </m:r>
                  </m:sub>
                </m:sSub>
              </m:e>
            </m:d>
          </m:e>
          <m:sub>
            <m:r>
              <m:rPr/>
              <m:t>i</m:t>
            </m:r>
            <m:r>
              <m:rPr>
                <m:sty m:val="p"/>
              </m:rPr>
              <m:t>∈N</m:t>
            </m:r>
          </m:sub>
        </m:sSub>
      </m:oMath>
      <w:r>
        <w:t xml:space="preserve">，其中 </w:t>
      </w:r>
      <m:oMath>
        <m:sSub>
          <m:sSubPr/>
          <m:e>
            <m:r>
              <m:rPr/>
              <m:t>σ</m:t>
            </m:r>
          </m:e>
          <m:sub>
            <m:r>
              <m:rPr/>
              <m:t>i</m:t>
            </m:r>
          </m:sub>
        </m:sSub>
      </m:oMath>
      <w:r>
        <w:t xml:space="preserve"> 为每个信息集 </w:t>
      </w:r>
      <m:oMath>
        <m:r>
          <m:rPr/>
          <m:t>I</m:t>
        </m:r>
        <m:r>
          <m:rPr>
            <m:sty m:val="p"/>
          </m:rPr>
          <m:t>∈</m:t>
        </m:r>
        <m:sSub>
          <m:sSubPr/>
          <m:e>
            <m:r>
              <m:rPr>
                <m:sty m:val="p"/>
              </m:rPr>
              <m:t>ℐ</m:t>
            </m:r>
          </m:e>
          <m:sub>
            <m:r>
              <m:rPr/>
              <m:t>i</m:t>
            </m:r>
          </m:sub>
        </m:sSub>
      </m:oMath>
      <w:r>
        <w:t xml:space="preserve"> 指定一个行动概率分布；以及信念系统 </w:t>
      </w:r>
      <m:oMath>
        <m:r>
          <m:rPr/>
          <m:t>μ</m:t>
        </m:r>
      </m:oMath>
      <w:r>
        <w:t xml:space="preserve">，为每个信息集 </w:t>
      </w:r>
      <m:oMath>
        <m:r>
          <m:rPr/>
          <m:t>I</m:t>
        </m:r>
      </m:oMath>
      <w:r>
        <w:t xml:space="preserve"> 指定一个定义在 </w:t>
      </w:r>
      <m:oMath>
        <m:r>
          <m:rPr/>
          <m:t>I</m:t>
        </m:r>
      </m:oMath>
      <w:r>
        <w:t xml:space="preserve"> 中节点上的概率分布 </w:t>
      </w:r>
      <m:oMath>
        <m:r>
          <m:rPr/>
          <m:t>μ</m:t>
        </m:r>
        <m:d>
          <m:dPr>
            <m:sepChr m:val=""/>
          </m:dPr>
          <m:e>
            <m:r>
              <m:rPr>
                <m:sty m:val="p"/>
              </m:rPr>
              <m:t>⋅|</m:t>
            </m:r>
            <m:r>
              <m:rPr/>
              <m:t>I</m:t>
            </m:r>
          </m:e>
        </m:d>
        <m:r>
          <m:rPr>
            <m:sty m:val="p"/>
          </m:rPr>
          <m:t>∈</m:t>
        </m:r>
        <m:r>
          <m:rPr/>
          <m:t>Δ</m:t>
        </m:r>
        <m:d>
          <m:dPr>
            <m:sepChr m:val=""/>
          </m:dPr>
          <m:e>
            <m:r>
              <m:rPr/>
              <m:t>I</m:t>
            </m:r>
          </m:e>
        </m:d>
      </m:oMath>
      <w:r>
        <w:t xml:space="preserve">，表示玩家到达该信息集时，认为自己处于各个节点的主观概率。信念系统 </w:t>
      </w:r>
      <m:oMath>
        <m:r>
          <m:rPr/>
          <m:t>μ</m:t>
        </m:r>
      </m:oMath>
      <w:r>
        <w:t xml:space="preserve"> 将博弈树中每个决策节点映射到一个概率值，从而在非均衡路径上“补全”了概率树，使得后续收益计算得以进行。</w:t>
      </w:r>
    </w:p>
    <w:p w14:paraId="2177D6E2">
      <w:pPr>
        <w:pStyle w:val="3"/>
      </w:pPr>
      <w:r>
        <w:rPr>
          <w:b/>
        </w:rPr>
        <w:t>序贯理性</w:t>
      </w:r>
      <w:r>
        <w:t xml:space="preserve">（Sequential Rationality）是评估需满足的第一个核心条件。其形式化定义为：对于有限扩展式博弈 </w:t>
      </w:r>
      <m:oMath>
        <m:r>
          <m:rPr/>
          <m:t>Γ</m:t>
        </m:r>
      </m:oMath>
      <w:r>
        <w:t xml:space="preserve"> 中的任一评估 </w:t>
      </w:r>
      <m:oMath>
        <m:d>
          <m:dPr>
            <m:sepChr m:val=""/>
          </m:dPr>
          <m:e>
            <m:r>
              <m:rPr/>
              <m:t>σ</m:t>
            </m:r>
            <m:r>
              <m:rPr>
                <m:sty m:val="p"/>
              </m:rPr>
              <m:t>,</m:t>
            </m:r>
            <m:r>
              <m:rPr/>
              <m:t>μ</m:t>
            </m:r>
          </m:e>
        </m:d>
      </m:oMath>
      <w:r>
        <w:t xml:space="preserve">，称其满足序贯理性，若对于每一个玩家 </w:t>
      </w:r>
      <m:oMath>
        <m:r>
          <m:rPr/>
          <m:t>i</m:t>
        </m:r>
      </m:oMath>
      <w:r>
        <w:t xml:space="preserve"> 及其每一个信息集 </w:t>
      </w:r>
      <m:oMath>
        <m:sSub>
          <m:sSubPr/>
          <m:e>
            <m:r>
              <m:rPr/>
              <m:t>I</m:t>
            </m:r>
          </m:e>
          <m:sub>
            <m:r>
              <m:rPr/>
              <m:t>i</m:t>
            </m:r>
          </m:sub>
        </m:sSub>
        <m:r>
          <m:rPr>
            <m:sty m:val="p"/>
          </m:rPr>
          <m:t>∈</m:t>
        </m:r>
        <m:sSub>
          <m:sSubPr/>
          <m:e>
            <m:r>
              <m:rPr>
                <m:sty m:val="p"/>
              </m:rPr>
              <m:t>ℐ</m:t>
            </m:r>
          </m:e>
          <m:sub>
            <m:r>
              <m:rPr/>
              <m:t>i</m:t>
            </m:r>
          </m:sub>
        </m:sSub>
      </m:oMath>
      <w:r>
        <w:t xml:space="preserve">，给定信念 </w:t>
      </w:r>
      <m:oMath>
        <m:r>
          <m:rPr/>
          <m:t>μ</m:t>
        </m:r>
        <m:d>
          <m:dPr>
            <m:sepChr m:val=""/>
          </m:dPr>
          <m:e>
            <m:r>
              <m:rPr>
                <m:sty m:val="p"/>
              </m:rPr>
              <m:t>⋅|</m:t>
            </m:r>
            <m:sSub>
              <m:sSubPr/>
              <m:e>
                <m:r>
                  <m:rPr/>
                  <m:t>I</m:t>
                </m:r>
              </m:e>
              <m:sub>
                <m:r>
                  <m:rPr/>
                  <m:t>i</m:t>
                </m:r>
              </m:sub>
            </m:sSub>
          </m:e>
        </m:d>
      </m:oMath>
      <w:r>
        <w:t xml:space="preserve"> 以及对手的策略 </w:t>
      </w:r>
      <m:oMath>
        <m:sSub>
          <m:sSubPr/>
          <m:e>
            <m:r>
              <m:rPr/>
              <m:t>σ</m:t>
            </m:r>
          </m:e>
          <m:sub>
            <m:r>
              <m:rPr>
                <m:sty m:val="p"/>
              </m:rPr>
              <m:t>−</m:t>
            </m:r>
            <m:r>
              <m:rPr/>
              <m:t>i</m:t>
            </m:r>
          </m:sub>
        </m:sSub>
      </m:oMath>
      <w:r>
        <w:t xml:space="preserve">，玩家 </w:t>
      </w:r>
      <m:oMath>
        <m:r>
          <m:rPr/>
          <m:t>i</m:t>
        </m:r>
      </m:oMath>
      <w:r>
        <w:t xml:space="preserve"> 的策略 </w:t>
      </w:r>
      <m:oMath>
        <m:sSub>
          <m:sSubPr/>
          <m:e>
            <m:r>
              <m:rPr/>
              <m:t>σ</m:t>
            </m:r>
          </m:e>
          <m:sub>
            <m:r>
              <m:rPr/>
              <m:t>i</m:t>
            </m:r>
          </m:sub>
        </m:sSub>
      </m:oMath>
      <w:r>
        <w:t xml:space="preserve"> 限制于从 </w:t>
      </w:r>
      <m:oMath>
        <m:sSub>
          <m:sSubPr/>
          <m:e>
            <m:r>
              <m:rPr/>
              <m:t>I</m:t>
            </m:r>
          </m:e>
          <m:sub>
            <m:r>
              <m:rPr/>
              <m:t>i</m:t>
            </m:r>
          </m:sub>
        </m:sSub>
      </m:oMath>
      <w:r>
        <w:t xml:space="preserve"> 开始的后续博弈（即“继续博弈”，continuation game）上，能最大化其条件期望收益。换言之，在博弈树的每一个决策点上，无论该点是否在均衡路径上，玩家所采取的行动（或混合行动）都是基于其当前信念和对手策略的最优反应。这确保了动态一致性：玩家没有动机在任何一个决策点单方面偏离其既定策略。数学上，这要求对每个 </w:t>
      </w:r>
      <m:oMath>
        <m:sSub>
          <m:sSubPr/>
          <m:e>
            <m:r>
              <m:rPr/>
              <m:t>I</m:t>
            </m:r>
          </m:e>
          <m:sub>
            <m:r>
              <m:rPr/>
              <m:t>i</m:t>
            </m:r>
          </m:sub>
        </m:sSub>
      </m:oMath>
      <w:r>
        <w:t xml:space="preserve"> 和每个在 </w:t>
      </w:r>
      <m:oMath>
        <m:sSub>
          <m:sSubPr/>
          <m:e>
            <m:r>
              <m:rPr/>
              <m:t>I</m:t>
            </m:r>
          </m:e>
          <m:sub>
            <m:r>
              <m:rPr/>
              <m:t>i</m:t>
            </m:r>
          </m:sub>
        </m:sSub>
      </m:oMath>
      <w:r>
        <w:t xml:space="preserve"> 上可用的纯行动 </w:t>
      </w:r>
      <m:oMath>
        <m:sSub>
          <m:sSubPr/>
          <m:e>
            <m:r>
              <m:rPr/>
              <m:t>a</m:t>
            </m:r>
          </m:e>
          <m:sub>
            <m:r>
              <m:rPr/>
              <m:t>i</m:t>
            </m:r>
          </m:sub>
        </m:sSub>
      </m:oMath>
      <w:r>
        <w:t xml:space="preserve">（其概率 </w:t>
      </w:r>
      <m:oMath>
        <m:sSub>
          <m:sSubPr/>
          <m:e>
            <m:r>
              <m:rPr/>
              <m:t>σ</m:t>
            </m:r>
          </m:e>
          <m:sub>
            <m:r>
              <m:rPr/>
              <m:t>i</m:t>
            </m:r>
          </m:sub>
        </m:sSub>
        <m:d>
          <m:dPr>
            <m:sepChr m:val=""/>
          </m:dPr>
          <m:e>
            <m:sSub>
              <m:sSubPr/>
              <m:e>
                <m:r>
                  <m:rPr/>
                  <m:t>a</m:t>
                </m:r>
              </m:e>
              <m:sub>
                <m:r>
                  <m:rPr/>
                  <m:t>i</m:t>
                </m:r>
              </m:sub>
            </m:sSub>
            <m:r>
              <m:rPr>
                <m:sty m:val="p"/>
              </m:rPr>
              <m:t>|</m:t>
            </m:r>
            <m:sSub>
              <m:sSubPr/>
              <m:e>
                <m:r>
                  <m:rPr/>
                  <m:t>I</m:t>
                </m:r>
              </m:e>
              <m:sub>
                <m:r>
                  <m:rPr/>
                  <m:t>i</m:t>
                </m:r>
              </m:sub>
            </m:sSub>
          </m:e>
        </m:d>
      </m:oMath>
      <w:r>
        <w:t xml:space="preserve"> 可能为零），有：</w:t>
      </w:r>
    </w:p>
    <w:p w14:paraId="00B90FBE">
      <w:pPr>
        <w:pStyle w:val="3"/>
      </w:pPr>
      <m:oMathPara>
        <m:oMathParaPr>
          <m:jc m:val="center"/>
        </m:oMathParaPr>
        <m:oMath>
          <m:sSub>
            <m:sSubPr/>
            <m:e>
              <m:r>
                <m:rPr>
                  <m:sty m:val="p"/>
                </m:rPr>
                <m:t>E</m:t>
              </m:r>
            </m:e>
            <m:sub>
              <m:d>
                <m:dPr>
                  <m:sepChr m:val=""/>
                </m:dPr>
                <m:e>
                  <m:r>
                    <m:rPr/>
                    <m:t>x</m:t>
                  </m:r>
                  <m:r>
                    <m:rPr>
                      <m:sty m:val="p"/>
                    </m:rPr>
                    <m:t>∼</m:t>
                  </m:r>
                  <m:r>
                    <m:rPr/>
                    <m:t>μ</m:t>
                  </m:r>
                  <m:d>
                    <m:dPr>
                      <m:sepChr m:val=""/>
                    </m:dPr>
                    <m:e>
                      <m:r>
                        <m:rPr>
                          <m:sty m:val="p"/>
                        </m:rPr>
                        <m:t>⋅|</m:t>
                      </m:r>
                      <m:sSub>
                        <m:sSubPr/>
                        <m:e>
                          <m:r>
                            <m:rPr/>
                            <m:t>I</m:t>
                          </m:r>
                        </m:e>
                        <m:sub>
                          <m:r>
                            <m:rPr/>
                            <m:t>i</m:t>
                          </m:r>
                        </m:sub>
                      </m:sSub>
                    </m:e>
                  </m:d>
                  <m:r>
                    <m:rPr>
                      <m:sty m:val="p"/>
                    </m:rPr>
                    <m:t>,</m:t>
                  </m:r>
                  <m:r>
                    <m:rPr/>
                    <m:t> ℎ</m:t>
                  </m:r>
                  <m:r>
                    <m:rPr>
                      <m:sty m:val="p"/>
                    </m:rPr>
                    <m:t>∼paths from</m:t>
                  </m:r>
                  <m:r>
                    <m:rPr/>
                    <m:t>x</m:t>
                  </m:r>
                  <m:r>
                    <m:rPr>
                      <m:nor/>
                      <m:sty m:val="p"/>
                    </m:rPr>
                    <w:rPr>
                      <w:b w:val="0"/>
                      <w:i w:val="0"/>
                    </w:rPr>
                    <m:t>under</m:t>
                  </m:r>
                  <m:r>
                    <m:rPr/>
                    <m:t>σ</m:t>
                  </m:r>
                </m:e>
              </m:d>
            </m:sub>
          </m:sSub>
          <m:d>
            <m:dPr>
              <m:begChr m:val="["/>
              <m:sepChr m:val=""/>
              <m:endChr m:val="]"/>
            </m:dPr>
            <m:e>
              <m:r>
                <m:rPr/>
                <m:t>60</m:t>
              </m:r>
            </m:e>
          </m:d>
          <m:r>
            <m:rPr>
              <m:sty m:val="p"/>
            </m:rPr>
            <m:t>≥</m:t>
          </m:r>
          <m:sSub>
            <m:sSubPr/>
            <m:e>
              <m:r>
                <m:rPr>
                  <m:sty m:val="p"/>
                </m:rPr>
                <m:t>E</m:t>
              </m:r>
            </m:e>
            <m:sub>
              <m:d>
                <m:dPr>
                  <m:sepChr m:val=""/>
                </m:dPr>
                <m:e>
                  <m:r>
                    <m:rPr/>
                    <m:t>x</m:t>
                  </m:r>
                  <m:r>
                    <m:rPr>
                      <m:sty m:val="p"/>
                    </m:rPr>
                    <m:t>∼</m:t>
                  </m:r>
                  <m:r>
                    <m:rPr/>
                    <m:t>μ</m:t>
                  </m:r>
                  <m:d>
                    <m:dPr>
                      <m:sepChr m:val=""/>
                    </m:dPr>
                    <m:e>
                      <m:r>
                        <m:rPr>
                          <m:sty m:val="p"/>
                        </m:rPr>
                        <m:t>⋅|</m:t>
                      </m:r>
                      <m:sSub>
                        <m:sSubPr/>
                        <m:e>
                          <m:r>
                            <m:rPr/>
                            <m:t>I</m:t>
                          </m:r>
                        </m:e>
                        <m:sub>
                          <m:r>
                            <m:rPr/>
                            <m:t>i</m:t>
                          </m:r>
                        </m:sub>
                      </m:sSub>
                    </m:e>
                  </m:d>
                  <m:r>
                    <m:rPr>
                      <m:sty m:val="p"/>
                    </m:rPr>
                    <m:t>,</m:t>
                  </m:r>
                  <m:r>
                    <m:rPr/>
                    <m:t> ℎ</m:t>
                  </m:r>
                  <m:r>
                    <m:rPr>
                      <m:sty m:val="p"/>
                    </m:rPr>
                    <m:t>∼paths from</m:t>
                  </m:r>
                  <m:r>
                    <m:rPr/>
                    <m:t>x</m:t>
                  </m:r>
                  <m:r>
                    <m:rPr>
                      <m:nor/>
                      <m:sty m:val="p"/>
                    </m:rPr>
                    <w:rPr>
                      <w:b w:val="0"/>
                      <w:i w:val="0"/>
                    </w:rPr>
                    <m:t>under</m:t>
                  </m:r>
                  <m:d>
                    <m:dPr>
                      <m:sepChr m:val=""/>
                    </m:dPr>
                    <m:e>
                      <m:sSub>
                        <m:sSubPr/>
                        <m:e>
                          <m:r>
                            <m:rPr/>
                            <m:t>σ</m:t>
                          </m:r>
                        </m:e>
                        <m:sub>
                          <m:r>
                            <m:rPr/>
                            <m:t>i</m:t>
                          </m:r>
                        </m:sub>
                      </m:sSub>
                      <m:r>
                        <m:rPr>
                          <m:sty m:val="p"/>
                        </m:rPr>
                        <m:t>′,</m:t>
                      </m:r>
                      <m:sSub>
                        <m:sSubPr/>
                        <m:e>
                          <m:r>
                            <m:rPr/>
                            <m:t>σ</m:t>
                          </m:r>
                        </m:e>
                        <m:sub>
                          <m:r>
                            <m:rPr>
                              <m:sty m:val="p"/>
                            </m:rPr>
                            <m:t>−</m:t>
                          </m:r>
                          <m:r>
                            <m:rPr/>
                            <m:t>i</m:t>
                          </m:r>
                        </m:sub>
                      </m:sSub>
                    </m:e>
                  </m:d>
                </m:e>
              </m:d>
            </m:sub>
          </m:sSub>
          <m:d>
            <m:dPr>
              <m:begChr m:val="["/>
              <m:sepChr m:val=""/>
              <m:endChr m:val="]"/>
            </m:dPr>
            <m:e>
              <m:r>
                <m:rPr/>
                <m:t>1</m:t>
              </m:r>
            </m:e>
          </m:d>
        </m:oMath>
      </m:oMathPara>
    </w:p>
    <w:p w14:paraId="34D09FCE">
      <w:pPr>
        <w:pStyle w:val="3"/>
      </w:pPr>
      <w:r>
        <w:t xml:space="preserve">对于所有可能的替代策略 </w:t>
      </w:r>
      <m:oMath>
        <m:sSub>
          <m:sSubPr/>
          <m:e>
            <m:r>
              <m:rPr/>
              <m:t>σ</m:t>
            </m:r>
          </m:e>
          <m:sub>
            <m:r>
              <m:rPr/>
              <m:t>i</m:t>
            </m:r>
          </m:sub>
        </m:sSub>
        <m:r>
          <m:rPr>
            <m:sty m:val="p"/>
          </m:rPr>
          <m:t>′</m:t>
        </m:r>
      </m:oMath>
      <w:r>
        <w:t xml:space="preserve">（该策略仅在 </w:t>
      </w:r>
      <m:oMath>
        <m:sSub>
          <m:sSubPr/>
          <m:e>
            <m:r>
              <m:rPr/>
              <m:t>I</m:t>
            </m:r>
          </m:e>
          <m:sub>
            <m:r>
              <m:rPr/>
              <m:t>i</m:t>
            </m:r>
          </m:sub>
        </m:sSub>
      </m:oMath>
      <w:r>
        <w:t xml:space="preserve"> 及之后可能与 </w:t>
      </w:r>
      <m:oMath>
        <m:sSub>
          <m:sSubPr/>
          <m:e>
            <m:r>
              <m:rPr/>
              <m:t>σ</m:t>
            </m:r>
          </m:e>
          <m:sub>
            <m:r>
              <m:rPr/>
              <m:t>i</m:t>
            </m:r>
          </m:sub>
        </m:sSub>
      </m:oMath>
      <w:r>
        <w:t xml:space="preserve"> 不同）。序贯理性是一个局部最优性条件，它通过信念系统 </w:t>
      </w:r>
      <m:oMath>
        <m:r>
          <m:rPr/>
          <m:t>μ</m:t>
        </m:r>
      </m:oMath>
      <w:r>
        <w:t xml:space="preserve"> 将全局的纳什最优性分解到了每一个局部决策点上。</w:t>
      </w:r>
    </w:p>
    <w:p w14:paraId="3E6A2906">
      <w:pPr>
        <w:pStyle w:val="3"/>
      </w:pPr>
      <w:r>
        <w:t xml:space="preserve">然而，仅有序贯理性是不够的，因为它对信念系统 </w:t>
      </w:r>
      <m:oMath>
        <m:r>
          <m:rPr/>
          <m:t>μ</m:t>
        </m:r>
      </m:oMath>
      <w:r>
        <w:t xml:space="preserve"> 本身没有任何限制。一个评估可以满足序贯理性，但其信念 </w:t>
      </w:r>
      <m:oMath>
        <m:r>
          <m:rPr/>
          <m:t>μ</m:t>
        </m:r>
      </m:oMath>
      <w:r>
        <w:t xml:space="preserve"> 却可能是完全任意的、与策略 </w:t>
      </w:r>
      <m:oMath>
        <m:r>
          <m:rPr/>
          <m:t>σ</m:t>
        </m:r>
      </m:oMath>
      <w:r>
        <w:t xml:space="preserve"> 毫无逻辑关联的。例如，在一个均衡中，某信息集本应以零概率到达（因为均衡策略组合永远不会引导至该处），但玩家仍可能被赋予一个极端的信念（如以概率1相信对手采取了某个严格劣策略），从而“合理化”一个原本非最优的行动。为了排除这种基于荒谬信念的“理性”，必须对信念的来源施加约束。</w:t>
      </w:r>
    </w:p>
    <w:bookmarkEnd w:id="128"/>
    <w:p w14:paraId="3F66F292">
      <w:pPr>
        <w:pStyle w:val="3"/>
        <w:numPr>
          <w:ilvl w:val="0"/>
          <w:numId w:val="36"/>
        </w:numPr>
        <w:topLinePunct w:val="0"/>
        <w:ind w:left="0" w:leftChars="0" w:firstLine="480" w:firstLineChars="0"/>
        <w:rPr>
          <w:rFonts w:hint="eastAsia" w:ascii="宋体" w:hAnsi="宋体" w:eastAsia="宋体" w:cs="宋体"/>
          <w:b w:val="0"/>
        </w:rPr>
      </w:pPr>
      <w:bookmarkStart w:id="129" w:name="二-一致性条件贝叶斯更新与颤抖序列的极限"/>
      <w:r>
        <w:t>一致性条件：贝叶斯更新与颤抖序列的极限</w:t>
      </w:r>
    </w:p>
    <w:p w14:paraId="7C2DA25D">
      <w:pPr>
        <w:pStyle w:val="3"/>
      </w:pPr>
      <w:r>
        <w:rPr>
          <w:b/>
        </w:rPr>
        <w:t>一致性</w:t>
      </w:r>
      <w:r>
        <w:t xml:space="preserve">（Consistency）是序贯均衡概念中更具创新性和技术性的部分，它为信念系统 </w:t>
      </w:r>
      <m:oMath>
        <m:r>
          <m:rPr/>
          <m:t>μ</m:t>
        </m:r>
      </m:oMath>
      <w:r>
        <w:t xml:space="preserve"> 提供了严谨的合理化基础。其核心思想是：即使均衡策略 </w:t>
      </w:r>
      <m:oMath>
        <m:r>
          <m:rPr/>
          <m:t>σ</m:t>
        </m:r>
      </m:oMath>
      <w:r>
        <w:t xml:space="preserve"> 在某些信息集上规定了零概率行动（使得标准贝叶斯规则无法直接应用），这些信息集上的信念 </w:t>
      </w:r>
      <m:oMath>
        <m:r>
          <m:rPr/>
          <m:t>μ</m:t>
        </m:r>
      </m:oMath>
      <w:r>
        <w:t xml:space="preserve"> 也应该可以被解释为，当所有玩家都以任意小的正概率“颤抖”（即偶然犯错）时，通过贝叶斯更新所得到的信念的极限。</w:t>
      </w:r>
    </w:p>
    <w:p w14:paraId="614EB223">
      <w:pPr>
        <w:pStyle w:val="3"/>
      </w:pPr>
      <w:r>
        <w:t xml:space="preserve">形式化定义如下：设 </w:t>
      </w:r>
      <m:oMath>
        <m:d>
          <m:dPr>
            <m:sepChr m:val=""/>
          </m:dPr>
          <m:e>
            <m:r>
              <m:rPr/>
              <m:t>σ</m:t>
            </m:r>
            <m:r>
              <m:rPr>
                <m:sty m:val="p"/>
              </m:rPr>
              <m:t>,</m:t>
            </m:r>
            <m:r>
              <m:rPr/>
              <m:t>μ</m:t>
            </m:r>
          </m:e>
        </m:d>
      </m:oMath>
      <w:r>
        <w:t xml:space="preserve"> 为一个评估。称其满足一致性，如果存在一个完全混合的行为策略序列 </w:t>
      </w:r>
      <m:oMath>
        <m:r>
          <m:rPr>
            <m:sty m:val="p"/>
          </m:rPr>
          <m:t>{</m:t>
        </m:r>
        <m:sSup>
          <m:sSupPr/>
          <m:e>
            <m:r>
              <m:rPr/>
              <m:t>σ</m:t>
            </m:r>
          </m:e>
          <m:sup>
            <m:r>
              <m:rPr/>
              <m:t>k</m:t>
            </m:r>
          </m:sup>
        </m:sSup>
        <m:sSubSup>
          <m:sSubSupPr/>
          <m:e>
            <m:r>
              <m:rPr>
                <m:sty m:val="p"/>
              </m:rPr>
              <m:t>}</m:t>
            </m:r>
          </m:e>
          <m:sub>
            <m:r>
              <m:rPr/>
              <m:t>k</m:t>
            </m:r>
            <m:r>
              <m:rPr>
                <m:sty m:val="p"/>
              </m:rPr>
              <m:t>=</m:t>
            </m:r>
            <m:r>
              <m:rPr/>
              <m:t>1</m:t>
            </m:r>
          </m:sub>
          <m:sup>
            <m:r>
              <m:rPr>
                <m:sty m:val="p"/>
              </m:rPr>
              <m:t>∞</m:t>
            </m:r>
          </m:sup>
        </m:sSubSup>
      </m:oMath>
      <w:r>
        <w:t xml:space="preserve">，满足： 1. </w:t>
      </w:r>
      <w:r>
        <w:rPr>
          <w:b/>
        </w:rPr>
        <w:t>完全混合性</w:t>
      </w:r>
      <w:r>
        <w:t xml:space="preserve">：对于每个玩家 </w:t>
      </w:r>
      <m:oMath>
        <m:r>
          <m:rPr/>
          <m:t>i</m:t>
        </m:r>
      </m:oMath>
      <w:r>
        <w:t xml:space="preserve">、每个信息集 </w:t>
      </w:r>
      <m:oMath>
        <m:sSub>
          <m:sSubPr/>
          <m:e>
            <m:r>
              <m:rPr/>
              <m:t>I</m:t>
            </m:r>
          </m:e>
          <m:sub>
            <m:r>
              <m:rPr/>
              <m:t>i</m:t>
            </m:r>
          </m:sub>
        </m:sSub>
      </m:oMath>
      <w:r>
        <w:t xml:space="preserve"> 和每个可用行动 </w:t>
      </w:r>
      <m:oMath>
        <m:sSub>
          <m:sSubPr/>
          <m:e>
            <m:r>
              <m:rPr/>
              <m:t>a</m:t>
            </m:r>
          </m:e>
          <m:sub>
            <m:r>
              <m:rPr/>
              <m:t>i</m:t>
            </m:r>
          </m:sub>
        </m:sSub>
      </m:oMath>
      <w:r>
        <w:t xml:space="preserve">，有 </w:t>
      </w:r>
      <m:oMath>
        <m:sSubSup>
          <m:sSubSupPr/>
          <m:e>
            <m:r>
              <m:rPr/>
              <m:t>σ</m:t>
            </m:r>
          </m:e>
          <m:sub>
            <m:r>
              <m:rPr/>
              <m:t>i</m:t>
            </m:r>
          </m:sub>
          <m:sup>
            <m:r>
              <m:rPr/>
              <m:t>k</m:t>
            </m:r>
          </m:sup>
        </m:sSubSup>
        <m:d>
          <m:dPr>
            <m:sepChr m:val=""/>
          </m:dPr>
          <m:e>
            <m:sSub>
              <m:sSubPr/>
              <m:e>
                <m:r>
                  <m:rPr/>
                  <m:t>a</m:t>
                </m:r>
              </m:e>
              <m:sub>
                <m:r>
                  <m:rPr/>
                  <m:t>i</m:t>
                </m:r>
              </m:sub>
            </m:sSub>
            <m:r>
              <m:rPr>
                <m:sty m:val="p"/>
              </m:rPr>
              <m:t>|</m:t>
            </m:r>
            <m:sSub>
              <m:sSubPr/>
              <m:e>
                <m:r>
                  <m:rPr/>
                  <m:t>I</m:t>
                </m:r>
              </m:e>
              <m:sub>
                <m:r>
                  <m:rPr/>
                  <m:t>i</m:t>
                </m:r>
              </m:sub>
            </m:sSub>
          </m:e>
        </m:d>
        <m:r>
          <m:rPr>
            <m:sty m:val="p"/>
          </m:rPr>
          <m:t>&gt;</m:t>
        </m:r>
        <m:r>
          <m:rPr/>
          <m:t>0</m:t>
        </m:r>
      </m:oMath>
      <w:r>
        <w:t xml:space="preserve">。这意味着从博弈树的根节点开始，每一条历史路径都以正概率出现。 2. </w:t>
      </w:r>
      <w:r>
        <w:rPr>
          <w:b/>
        </w:rPr>
        <w:t>策略收敛</w:t>
      </w:r>
      <w:r>
        <w:t>：</w:t>
      </w:r>
      <m:oMath>
        <m:sSub>
          <m:sSubPr/>
          <m:e>
            <m:r>
              <m:rPr>
                <m:sty m:val="p"/>
              </m:rPr>
              <m:t>lim</m:t>
            </m:r>
          </m:e>
          <m:sub>
            <m:r>
              <m:rPr/>
              <m:t>k</m:t>
            </m:r>
            <m:r>
              <m:rPr>
                <m:sty m:val="p"/>
              </m:rPr>
              <m:t>→∞</m:t>
            </m:r>
          </m:sub>
        </m:sSub>
        <m:sSup>
          <m:sSupPr/>
          <m:e>
            <m:r>
              <m:rPr/>
              <m:t>σ</m:t>
            </m:r>
          </m:e>
          <m:sup>
            <m:r>
              <m:rPr/>
              <m:t>k</m:t>
            </m:r>
          </m:sup>
        </m:sSup>
        <m:r>
          <m:rPr>
            <m:sty m:val="p"/>
          </m:rPr>
          <m:t>=</m:t>
        </m:r>
        <m:r>
          <m:rPr/>
          <m:t>σ</m:t>
        </m:r>
      </m:oMath>
      <w:r>
        <w:t xml:space="preserve">（通常按逐点收敛理解）。 3. </w:t>
      </w:r>
      <w:r>
        <w:rPr>
          <w:b/>
        </w:rPr>
        <w:t>信念收敛</w:t>
      </w:r>
      <w:r>
        <w:t xml:space="preserve">：令 </w:t>
      </w:r>
      <m:oMath>
        <m:sSup>
          <m:sSupPr/>
          <m:e>
            <m:r>
              <m:rPr/>
              <m:t>μ</m:t>
            </m:r>
          </m:e>
          <m:sup>
            <m:r>
              <m:rPr/>
              <m:t>k</m:t>
            </m:r>
          </m:sup>
        </m:sSup>
      </m:oMath>
      <w:r>
        <w:t xml:space="preserve"> 为由策略 </w:t>
      </w:r>
      <m:oMath>
        <m:sSup>
          <m:sSupPr/>
          <m:e>
            <m:r>
              <m:rPr/>
              <m:t>σ</m:t>
            </m:r>
          </m:e>
          <m:sup>
            <m:r>
              <m:rPr/>
              <m:t>k</m:t>
            </m:r>
          </m:sup>
        </m:sSup>
      </m:oMath>
      <w:r>
        <w:t xml:space="preserve"> 通过贝叶斯规则（Bayes’ Rule）导出的信念系统。即，对于每个信息集 </w:t>
      </w:r>
      <m:oMath>
        <m:r>
          <m:rPr/>
          <m:t>I</m:t>
        </m:r>
      </m:oMath>
      <w:r>
        <w:t xml:space="preserve"> 及其中的节点 </w:t>
      </w:r>
      <m:oMath>
        <m:r>
          <m:rPr/>
          <m:t>x</m:t>
        </m:r>
        <m:r>
          <m:rPr>
            <m:sty m:val="p"/>
          </m:rPr>
          <m:t>∈</m:t>
        </m:r>
        <m:r>
          <m:rPr/>
          <m:t>I</m:t>
        </m:r>
      </m:oMath>
      <w:r>
        <w:t>，有：</w:t>
      </w:r>
    </w:p>
    <w:p w14:paraId="57744460">
      <w:pPr>
        <w:pStyle w:val="3"/>
      </w:pPr>
      <m:oMathPara>
        <m:oMathParaPr>
          <m:jc m:val="center"/>
        </m:oMathParaPr>
        <m:oMath>
          <m:sSup>
            <m:sSupPr/>
            <m:e>
              <m:r>
                <m:rPr/>
                <m:t>μ</m:t>
              </m:r>
            </m:e>
            <m:sup>
              <m:r>
                <m:rPr/>
                <m:t>k</m:t>
              </m:r>
            </m:sup>
          </m:sSup>
          <m:d>
            <m:dPr>
              <m:sepChr m:val=""/>
            </m:dPr>
            <m:e>
              <m:r>
                <m:rPr/>
                <m:t>x</m:t>
              </m:r>
              <m:r>
                <m:rPr>
                  <m:sty m:val="p"/>
                </m:rPr>
                <m:t>|</m:t>
              </m:r>
              <m:r>
                <m:rPr/>
                <m:t>I</m:t>
              </m:r>
            </m:e>
          </m:d>
          <m:r>
            <m:rPr>
              <m:sty m:val="p"/>
            </m:rPr>
            <m:t>=</m:t>
          </m:r>
          <m:f>
            <m:fPr/>
            <m:num>
              <m:sSub>
                <m:sSubPr/>
                <m:e>
                  <m:r>
                    <m:rPr/>
                    <m:t>P</m:t>
                  </m:r>
                </m:e>
                <m:sub>
                  <m:sSup>
                    <m:sSupPr/>
                    <m:e>
                      <m:r>
                        <m:rPr/>
                        <m:t>σ</m:t>
                      </m:r>
                    </m:e>
                    <m:sup>
                      <m:r>
                        <m:rPr/>
                        <m:t>k</m:t>
                      </m:r>
                    </m:sup>
                  </m:sSup>
                </m:sub>
              </m:sSub>
              <m:d>
                <m:dPr>
                  <m:sepChr m:val=""/>
                </m:dPr>
                <m:e>
                  <m:r>
                    <m:rPr/>
                    <m:t>x</m:t>
                  </m:r>
                </m:e>
              </m:d>
            </m:num>
            <m:den>
              <m:nary>
                <m:naryPr>
                  <m:chr m:val="∑"/>
                  <m:limLoc m:val="undOvr"/>
                  <m:supHide m:val="1"/>
                </m:naryPr>
                <m:sub>
                  <m:r>
                    <m:rPr/>
                    <m:t>y</m:t>
                  </m:r>
                  <m:r>
                    <m:rPr>
                      <m:sty m:val="p"/>
                    </m:rPr>
                    <m:t>∈</m:t>
                  </m:r>
                  <m:r>
                    <m:rPr/>
                    <m:t>I</m:t>
                  </m:r>
                </m:sub>
                <m:sup>
                  <m:r>
                    <m:rPr/>
                    <m:t>​</m:t>
                  </m:r>
                </m:sup>
                <m:e>
                  <m:sSub>
                    <m:sSubPr/>
                    <m:e>
                      <m:r>
                        <m:rPr/>
                        <m:t>P</m:t>
                      </m:r>
                    </m:e>
                    <m:sub>
                      <m:sSup>
                        <m:sSupPr/>
                        <m:e>
                          <m:r>
                            <m:rPr/>
                            <m:t>σ</m:t>
                          </m:r>
                        </m:e>
                        <m:sup>
                          <m:r>
                            <m:rPr/>
                            <m:t>k</m:t>
                          </m:r>
                        </m:sup>
                      </m:sSup>
                    </m:sub>
                  </m:sSub>
                </m:e>
              </m:nary>
              <m:d>
                <m:dPr>
                  <m:sepChr m:val=""/>
                </m:dPr>
                <m:e>
                  <m:r>
                    <m:rPr/>
                    <m:t>y</m:t>
                  </m:r>
                </m:e>
              </m:d>
            </m:den>
          </m:f>
        </m:oMath>
      </m:oMathPara>
    </w:p>
    <w:p w14:paraId="50913CA5">
      <w:pPr>
        <w:pStyle w:val="3"/>
      </w:pPr>
      <w:r>
        <w:t xml:space="preserve">其中 </w:t>
      </w:r>
      <m:oMath>
        <m:sSub>
          <m:sSubPr/>
          <m:e>
            <m:r>
              <m:rPr/>
              <m:t>P</m:t>
            </m:r>
          </m:e>
          <m:sub>
            <m:sSup>
              <m:sSupPr/>
              <m:e>
                <m:r>
                  <m:rPr/>
                  <m:t>σ</m:t>
                </m:r>
              </m:e>
              <m:sup>
                <m:r>
                  <m:rPr/>
                  <m:t>k</m:t>
                </m:r>
              </m:sup>
            </m:sSup>
          </m:sub>
        </m:sSub>
        <m:d>
          <m:dPr>
            <m:sepChr m:val=""/>
          </m:dPr>
          <m:e>
            <m:r>
              <m:rPr/>
              <m:t>x</m:t>
            </m:r>
          </m:e>
        </m:d>
      </m:oMath>
      <w:r>
        <w:t xml:space="preserve"> 表示在策略 </w:t>
      </w:r>
      <m:oMath>
        <m:sSup>
          <m:sSupPr/>
          <m:e>
            <m:r>
              <m:rPr/>
              <m:t>σ</m:t>
            </m:r>
          </m:e>
          <m:sup>
            <m:r>
              <m:rPr/>
              <m:t>k</m:t>
            </m:r>
          </m:sup>
        </m:sSup>
      </m:oMath>
      <w:r>
        <w:t xml:space="preserve"> 下，从根节点到达节点 </w:t>
      </w:r>
      <m:oMath>
        <m:r>
          <m:rPr/>
          <m:t>x</m:t>
        </m:r>
      </m:oMath>
      <w:r>
        <w:t xml:space="preserve"> 的概率（由于 </w:t>
      </w:r>
      <m:oMath>
        <m:sSup>
          <m:sSupPr/>
          <m:e>
            <m:r>
              <m:rPr/>
              <m:t>σ</m:t>
            </m:r>
          </m:e>
          <m:sup>
            <m:r>
              <m:rPr/>
              <m:t>k</m:t>
            </m:r>
          </m:sup>
        </m:sSup>
      </m:oMath>
      <w:r>
        <w:t xml:space="preserve"> 完全混合，分母总为正）。则要求 </w:t>
      </w:r>
      <m:oMath>
        <m:sSub>
          <m:sSubPr/>
          <m:e>
            <m:r>
              <m:rPr>
                <m:sty m:val="p"/>
              </m:rPr>
              <m:t>lim</m:t>
            </m:r>
          </m:e>
          <m:sub>
            <m:r>
              <m:rPr/>
              <m:t>k</m:t>
            </m:r>
            <m:r>
              <m:rPr>
                <m:sty m:val="p"/>
              </m:rPr>
              <m:t>→∞</m:t>
            </m:r>
          </m:sub>
        </m:sSub>
        <m:sSup>
          <m:sSupPr/>
          <m:e>
            <m:r>
              <m:rPr/>
              <m:t>μ</m:t>
            </m:r>
          </m:e>
          <m:sup>
            <m:r>
              <m:rPr/>
              <m:t>k</m:t>
            </m:r>
          </m:sup>
        </m:sSup>
        <m:r>
          <m:rPr>
            <m:sty m:val="p"/>
          </m:rPr>
          <m:t>=</m:t>
        </m:r>
        <m:r>
          <m:rPr/>
          <m:t>μ</m:t>
        </m:r>
      </m:oMath>
      <w:r>
        <w:t>。</w:t>
      </w:r>
    </w:p>
    <w:p w14:paraId="1CB5623D">
      <w:pPr>
        <w:pStyle w:val="3"/>
      </w:pPr>
      <w:r>
        <w:t xml:space="preserve">这个定义具有深刻的经济学与哲学内涵。首先，它通过引入“完全混合策略序列”这一工具，将均衡策略 </w:t>
      </w:r>
      <m:oMath>
        <m:r>
          <m:rPr/>
          <m:t>σ</m:t>
        </m:r>
      </m:oMath>
      <w:r>
        <w:t xml:space="preserve"> 视为一系列永不排除任何可能性的、更具“鲁棒性”的策略的极限。这间接体现了“颤抖手”的思想：玩家在原则上总是可能犯任何微小的错误。其次，它规定信念必须由策略通过贝叶斯规则产生。在极限序列 </w:t>
      </w:r>
      <m:oMath>
        <m:sSup>
          <m:sSupPr/>
          <m:e>
            <m:r>
              <m:rPr/>
              <m:t>σ</m:t>
            </m:r>
          </m:e>
          <m:sup>
            <m:r>
              <m:rPr/>
              <m:t>k</m:t>
            </m:r>
          </m:sup>
        </m:sSup>
      </m:oMath>
      <w:r>
        <w:t xml:space="preserve"> 中，由于所有路径概率为正，贝叶斯规则处处适用，因此导出的 </w:t>
      </w:r>
      <m:oMath>
        <m:sSup>
          <m:sSupPr/>
          <m:e>
            <m:r>
              <m:rPr/>
              <m:t>μ</m:t>
            </m:r>
          </m:e>
          <m:sup>
            <m:r>
              <m:rPr/>
              <m:t>k</m:t>
            </m:r>
          </m:sup>
        </m:sSup>
      </m:oMath>
      <w:r>
        <w:t xml:space="preserve"> 是唯一且良定义的。一致性要求极限信念 </w:t>
      </w:r>
      <m:oMath>
        <m:r>
          <m:rPr/>
          <m:t>μ</m:t>
        </m:r>
      </m:oMath>
      <w:r>
        <w:t xml:space="preserve"> 必须与这些“合理”信念的极限相一致。这就排除了那些无法被任何微小扰动解释的、天马行空的信念。</w:t>
      </w:r>
    </w:p>
    <w:p w14:paraId="3DD4F2A1">
      <w:pPr>
        <w:pStyle w:val="3"/>
      </w:pPr>
      <w:r>
        <w:t xml:space="preserve">一致性条件的一个关键推论是，在均衡路径上（即以正概率到达的信息集），信念 </w:t>
      </w:r>
      <m:oMath>
        <m:r>
          <m:rPr/>
          <m:t>μ</m:t>
        </m:r>
      </m:oMath>
      <w:r>
        <w:t xml:space="preserve"> 必须严格由均衡策略 </w:t>
      </w:r>
      <m:oMath>
        <m:r>
          <m:rPr/>
          <m:t>σ</m:t>
        </m:r>
      </m:oMath>
      <w:r>
        <w:t xml:space="preserve"> 通过贝叶斯规则给出。因为对于均衡路径上的信息集，在足够大的 </w:t>
      </w:r>
      <m:oMath>
        <m:r>
          <m:rPr/>
          <m:t>k</m:t>
        </m:r>
      </m:oMath>
      <w:r>
        <w:t xml:space="preserve"> 时，</w:t>
      </w:r>
      <m:oMath>
        <m:sSup>
          <m:sSupPr/>
          <m:e>
            <m:r>
              <m:rPr/>
              <m:t>σ</m:t>
            </m:r>
          </m:e>
          <m:sup>
            <m:r>
              <m:rPr/>
              <m:t>k</m:t>
            </m:r>
          </m:sup>
        </m:sSup>
      </m:oMath>
      <w:r>
        <w:t xml:space="preserve"> 诱导的到达概率结构已接近 </w:t>
      </w:r>
      <m:oMath>
        <m:r>
          <m:rPr/>
          <m:t>σ</m:t>
        </m:r>
      </m:oMath>
      <w:r>
        <w:t xml:space="preserve">，其贝叶斯更新极限必然等于 </w:t>
      </w:r>
      <m:oMath>
        <m:r>
          <m:rPr/>
          <m:t>σ</m:t>
        </m:r>
      </m:oMath>
      <w:r>
        <w:t xml:space="preserve"> 下的条件概率。因此，一致性在均衡路径上强化了完美贝叶斯均衡中“信念由贝叶斯法则与均衡策略决定”的要求。而在非均衡路径上，一致性则提供了唯一可行的原则来约束信念：信念应是某种“合理的”偏离或错误的极限后验。</w:t>
      </w:r>
    </w:p>
    <w:p w14:paraId="7060A8B6">
      <w:pPr>
        <w:pStyle w:val="3"/>
      </w:pPr>
      <w:r>
        <w:rPr>
          <w:b/>
        </w:rPr>
        <w:t>定义（序贯均衡）</w:t>
      </w:r>
      <w:r>
        <w:t xml:space="preserve">：一个评估 </w:t>
      </w:r>
      <m:oMath>
        <m:d>
          <m:dPr>
            <m:sepChr m:val=""/>
          </m:dPr>
          <m:e>
            <m:r>
              <m:rPr/>
              <m:t>σ</m:t>
            </m:r>
            <m:r>
              <m:rPr>
                <m:sty m:val="p"/>
              </m:rPr>
              <m:t>,</m:t>
            </m:r>
            <m:r>
              <m:rPr/>
              <m:t>μ</m:t>
            </m:r>
          </m:e>
        </m:d>
      </m:oMath>
      <w:r>
        <w:t xml:space="preserve"> 称为博弈 </w:t>
      </w:r>
      <m:oMath>
        <m:r>
          <m:rPr/>
          <m:t>Γ</m:t>
        </m:r>
      </m:oMath>
      <w:r>
        <w:t xml:space="preserve"> 的一个</w:t>
      </w:r>
      <w:r>
        <w:rPr>
          <w:b/>
        </w:rPr>
        <w:t>序贯均衡</w:t>
      </w:r>
      <w:r>
        <w:t>（Sequential Equilibrium），当且仅当它同时满足序贯理性与一致性。</w:t>
      </w:r>
    </w:p>
    <w:bookmarkEnd w:id="129"/>
    <w:p w14:paraId="3D15A2A1">
      <w:pPr>
        <w:pStyle w:val="3"/>
        <w:numPr>
          <w:ilvl w:val="0"/>
          <w:numId w:val="36"/>
        </w:numPr>
        <w:topLinePunct w:val="0"/>
        <w:ind w:left="0" w:leftChars="0" w:firstLine="480" w:firstLineChars="0"/>
        <w:rPr>
          <w:rFonts w:hint="eastAsia" w:ascii="宋体" w:hAnsi="宋体" w:eastAsia="宋体" w:cs="宋体"/>
          <w:b w:val="0"/>
        </w:rPr>
      </w:pPr>
      <w:bookmarkStart w:id="130" w:name="三-存在性性质及其与其它精炼的关系"/>
      <w:r>
        <w:t>存在性、性质及其与其它精炼的关系</w:t>
      </w:r>
    </w:p>
    <w:p w14:paraId="0BED6938">
      <w:pPr>
        <w:pStyle w:val="3"/>
      </w:pPr>
      <w:r>
        <w:rPr>
          <w:b/>
        </w:rPr>
        <w:t>存在性定理</w:t>
      </w:r>
      <w:r>
        <w:t xml:space="preserve">：对于任何有限扩展式博弈（即玩家数、每个信息集上的行动数、博弈树节点数均有限），至少存在一个序贯均衡（可能是行为策略）。证明的基本思路是构造性的，通常利用角谷静夫不动点定理。一种标准证明方法是：首先考虑一个“颤抖的”博弈，其中每个玩家在每个信息集上选择行动的概率被强制不低于某个小的 </w:t>
      </w:r>
      <m:oMath>
        <m:r>
          <m:rPr/>
          <m:t>ϵ</m:t>
        </m:r>
        <m:r>
          <m:rPr>
            <m:sty m:val="p"/>
          </m:rPr>
          <m:t>&gt;</m:t>
        </m:r>
        <m:r>
          <m:rPr/>
          <m:t>0</m:t>
        </m:r>
      </m:oMath>
      <w:r>
        <w:t xml:space="preserve">（即 </w:t>
      </w:r>
      <m:oMath>
        <m:r>
          <m:rPr/>
          <m:t>ϵ</m:t>
        </m:r>
      </m:oMath>
      <w:r>
        <w:t xml:space="preserve">-约束博弈）。在这个受约束的博弈中，策略空间是紧致凸集，且最佳反应对应是上半连续的，因此存在一个纳什均衡 </w:t>
      </w:r>
      <m:oMath>
        <m:sSup>
          <m:sSupPr/>
          <m:e>
            <m:r>
              <m:rPr/>
              <m:t>σ</m:t>
            </m:r>
          </m:e>
          <m:sup>
            <m:r>
              <m:rPr/>
              <m:t>ϵ</m:t>
            </m:r>
          </m:sup>
        </m:sSup>
      </m:oMath>
      <w:r>
        <w:t xml:space="preserve">。令 </w:t>
      </w:r>
      <m:oMath>
        <m:sSup>
          <m:sSupPr/>
          <m:e>
            <m:r>
              <m:rPr/>
              <m:t>μ</m:t>
            </m:r>
          </m:e>
          <m:sup>
            <m:r>
              <m:rPr/>
              <m:t>ϵ</m:t>
            </m:r>
          </m:sup>
        </m:sSup>
      </m:oMath>
      <w:r>
        <w:t xml:space="preserve"> 为由 </w:t>
      </w:r>
      <m:oMath>
        <m:sSup>
          <m:sSupPr/>
          <m:e>
            <m:r>
              <m:rPr/>
              <m:t>σ</m:t>
            </m:r>
          </m:e>
          <m:sup>
            <m:r>
              <m:rPr/>
              <m:t>ϵ</m:t>
            </m:r>
          </m:sup>
        </m:sSup>
      </m:oMath>
      <w:r>
        <w:t xml:space="preserve"> 通过贝叶斯规则导出的信念（由于 </w:t>
      </w:r>
      <m:oMath>
        <m:sSup>
          <m:sSupPr/>
          <m:e>
            <m:r>
              <m:rPr/>
              <m:t>σ</m:t>
            </m:r>
          </m:e>
          <m:sup>
            <m:r>
              <m:rPr/>
              <m:t>ϵ</m:t>
            </m:r>
          </m:sup>
        </m:sSup>
      </m:oMath>
      <w:r>
        <w:t xml:space="preserve"> 完全混合，信念良定义）。然后考虑序列 </w:t>
      </w:r>
      <m:oMath>
        <m:r>
          <m:rPr>
            <m:sty m:val="p"/>
          </m:rPr>
          <m:t>{</m:t>
        </m:r>
        <m:d>
          <m:dPr>
            <m:sepChr m:val=""/>
          </m:dPr>
          <m:e>
            <m:sSup>
              <m:sSupPr/>
              <m:e>
                <m:r>
                  <m:rPr/>
                  <m:t>σ</m:t>
                </m:r>
              </m:e>
              <m:sup>
                <m:sSub>
                  <m:sSubPr/>
                  <m:e>
                    <m:r>
                      <m:rPr/>
                      <m:t>ϵ</m:t>
                    </m:r>
                  </m:e>
                  <m:sub>
                    <m:r>
                      <m:rPr/>
                      <m:t>n</m:t>
                    </m:r>
                  </m:sub>
                </m:sSub>
              </m:sup>
            </m:sSup>
            <m:r>
              <m:rPr>
                <m:sty m:val="p"/>
              </m:rPr>
              <m:t>,</m:t>
            </m:r>
            <m:sSup>
              <m:sSupPr/>
              <m:e>
                <m:r>
                  <m:rPr/>
                  <m:t>μ</m:t>
                </m:r>
              </m:e>
              <m:sup>
                <m:sSub>
                  <m:sSubPr/>
                  <m:e>
                    <m:r>
                      <m:rPr/>
                      <m:t>ϵ</m:t>
                    </m:r>
                  </m:e>
                  <m:sub>
                    <m:r>
                      <m:rPr/>
                      <m:t>n</m:t>
                    </m:r>
                  </m:sub>
                </m:sSub>
              </m:sup>
            </m:sSup>
          </m:e>
        </m:d>
        <m:r>
          <m:rPr>
            <m:sty m:val="p"/>
          </m:rPr>
          <m:t>}</m:t>
        </m:r>
      </m:oMath>
      <w:r>
        <w:t xml:space="preserve">，其中 </w:t>
      </w:r>
      <m:oMath>
        <m:sSub>
          <m:sSubPr/>
          <m:e>
            <m:r>
              <m:rPr/>
              <m:t>ϵ</m:t>
            </m:r>
          </m:e>
          <m:sub>
            <m:r>
              <m:rPr/>
              <m:t>n</m:t>
            </m:r>
          </m:sub>
        </m:sSub>
        <m:r>
          <m:rPr>
            <m:sty m:val="p"/>
          </m:rPr>
          <m:t>→</m:t>
        </m:r>
        <m:r>
          <m:rPr/>
          <m:t>0</m:t>
        </m:r>
      </m:oMath>
      <w:r>
        <w:t xml:space="preserve">。由于策略和信念空间在某种拓扑下是紧致的（例如，考虑所有评估组成的空间赋予乘积拓扑），该序列存在收敛子列，其极限 </w:t>
      </w:r>
      <m:oMath>
        <m:d>
          <m:dPr>
            <m:sepChr m:val=""/>
          </m:dPr>
          <m:e>
            <m:sSup>
              <m:sSupPr/>
              <m:e>
                <m:r>
                  <m:rPr/>
                  <m:t>σ</m:t>
                </m:r>
              </m:e>
              <m:sup>
                <m:r>
                  <m:rPr>
                    <m:sty m:val="p"/>
                  </m:rPr>
                  <m:t>∗</m:t>
                </m:r>
              </m:sup>
            </m:sSup>
            <m:r>
              <m:rPr>
                <m:sty m:val="p"/>
              </m:rPr>
              <m:t>,</m:t>
            </m:r>
            <m:sSup>
              <m:sSupPr/>
              <m:e>
                <m:r>
                  <m:rPr/>
                  <m:t>μ</m:t>
                </m:r>
              </m:e>
              <m:sup>
                <m:r>
                  <m:rPr>
                    <m:sty m:val="p"/>
                  </m:rPr>
                  <m:t>∗</m:t>
                </m:r>
              </m:sup>
            </m:sSup>
          </m:e>
        </m:d>
      </m:oMath>
      <w:r>
        <w:t xml:space="preserve"> 满足一致性（由构造方式直接满足）和序贯理性（由于每个 </w:t>
      </w:r>
      <m:oMath>
        <m:sSup>
          <m:sSupPr/>
          <m:e>
            <m:r>
              <m:rPr/>
              <m:t>σ</m:t>
            </m:r>
          </m:e>
          <m:sup>
            <m:sSub>
              <m:sSubPr/>
              <m:e>
                <m:r>
                  <m:rPr/>
                  <m:t>ϵ</m:t>
                </m:r>
              </m:e>
              <m:sub>
                <m:r>
                  <m:rPr/>
                  <m:t>n</m:t>
                </m:r>
              </m:sub>
            </m:sSub>
          </m:sup>
        </m:sSup>
      </m:oMath>
      <w:r>
        <w:t xml:space="preserve"> 都是 </w:t>
      </w:r>
      <m:oMath>
        <m:sSub>
          <m:sSubPr/>
          <m:e>
            <m:r>
              <m:rPr/>
              <m:t>ϵ</m:t>
            </m:r>
          </m:e>
          <m:sub>
            <m:r>
              <m:rPr/>
              <m:t>n</m:t>
            </m:r>
          </m:sub>
        </m:sSub>
      </m:oMath>
      <w:r>
        <w:t xml:space="preserve">-约束博弈的均衡，在极限下保持最优性）。因此 </w:t>
      </w:r>
      <m:oMath>
        <m:d>
          <m:dPr>
            <m:sepChr m:val=""/>
          </m:dPr>
          <m:e>
            <m:sSup>
              <m:sSupPr/>
              <m:e>
                <m:r>
                  <m:rPr/>
                  <m:t>σ</m:t>
                </m:r>
              </m:e>
              <m:sup>
                <m:r>
                  <m:rPr>
                    <m:sty m:val="p"/>
                  </m:rPr>
                  <m:t>∗</m:t>
                </m:r>
              </m:sup>
            </m:sSup>
            <m:r>
              <m:rPr>
                <m:sty m:val="p"/>
              </m:rPr>
              <m:t>,</m:t>
            </m:r>
            <m:sSup>
              <m:sSupPr/>
              <m:e>
                <m:r>
                  <m:rPr/>
                  <m:t>μ</m:t>
                </m:r>
              </m:e>
              <m:sup>
                <m:r>
                  <m:rPr>
                    <m:sty m:val="p"/>
                  </m:rPr>
                  <m:t>∗</m:t>
                </m:r>
              </m:sup>
            </m:sSup>
          </m:e>
        </m:d>
      </m:oMath>
      <w:r>
        <w:t xml:space="preserve"> 是一个序贯均衡。这一证明也揭示了序贯均衡与颤抖手完美均衡的紧密联系。</w:t>
      </w:r>
    </w:p>
    <w:p w14:paraId="0B44A3DD">
      <w:pPr>
        <w:pStyle w:val="3"/>
      </w:pPr>
      <w:r>
        <w:rPr>
          <w:b/>
        </w:rPr>
        <w:t>关键性质</w:t>
      </w:r>
      <w:r>
        <w:t xml:space="preserve">： 1. </w:t>
      </w:r>
      <w:r>
        <w:rPr>
          <w:b/>
        </w:rPr>
        <w:t>与子博弈完美均衡的关系</w:t>
      </w:r>
      <w:r>
        <w:t xml:space="preserve">：在可以定义子博弈的扩展式博弈中（即完美信息博弈，或那些非单结信息集恰好构成子博弈起点的特殊情况），每一个序贯均衡诱导的策略组合 </w:t>
      </w:r>
      <m:oMath>
        <m:r>
          <m:rPr/>
          <m:t>σ</m:t>
        </m:r>
      </m:oMath>
      <w:r>
        <w:t xml:space="preserve"> 必然是一个子博弈完美均衡。这是因为，在子博弈的起点（一个单结信息集），信念 </w:t>
      </w:r>
      <m:oMath>
        <m:r>
          <m:rPr/>
          <m:t>μ</m:t>
        </m:r>
      </m:oMath>
      <w:r>
        <w:t xml:space="preserve"> 将该节点赋以概率1，序贯理性要求在该子博弈上的策略限制构成纳什均衡。因此，序贯均衡是子博弈完美均衡在不完美信息博弈中的自然推广和精炼。 2. </w:t>
      </w:r>
      <w:r>
        <w:rPr>
          <w:b/>
        </w:rPr>
        <w:t>与颤抖手完美均衡的关系</w:t>
      </w:r>
      <w:r>
        <w:t>：颤抖手完美均衡（Trembling-Hand Perfect Equilibrium, THPE）是塞尔滕提出的另一个重要精炼概念，要求均衡策略是对手策略发生任意小颤抖时的最优反应。在扩展式博弈中，通常需通过代理人标准型（Agent Normal Form）来定义THPE，其中将每个信息集视为一个独立的“代理人”。克雷普斯与威尔逊证明了一个基本关系：</w:t>
      </w:r>
      <w:r>
        <w:rPr>
          <w:b/>
        </w:rPr>
        <w:t>每一个序贯均衡都是（代理人标准型下的）颤抖手完美均衡</w:t>
      </w:r>
      <w:r>
        <w:t xml:space="preserve">。直观上，序贯均衡的一致性条件所依赖的完全混合策略序列 </w:t>
      </w:r>
      <m:oMath>
        <m:r>
          <m:rPr>
            <m:sty m:val="p"/>
          </m:rPr>
          <m:t>{</m:t>
        </m:r>
        <m:sSup>
          <m:sSupPr/>
          <m:e>
            <m:r>
              <m:rPr/>
              <m:t>σ</m:t>
            </m:r>
          </m:e>
          <m:sup>
            <m:r>
              <m:rPr/>
              <m:t>k</m:t>
            </m:r>
          </m:sup>
        </m:sSup>
        <m:r>
          <m:rPr>
            <m:sty m:val="p"/>
          </m:rPr>
          <m:t>}</m:t>
        </m:r>
      </m:oMath>
      <w:r>
        <w:t xml:space="preserve"> 正好可以视为一种颤抖序列，而序贯理性确保了 </w:t>
      </w:r>
      <m:oMath>
        <m:r>
          <m:rPr/>
          <m:t>σ</m:t>
        </m:r>
      </m:oMath>
      <w:r>
        <w:t xml:space="preserve"> 是对该序列的最优反应（在极限意义上）。然而，逆命题不成立：存在颤抖手完美均衡不是序贯均衡的例子。这通常发生在THPE的信念虽然来源于某个颤抖序列，但该序列在极限下产生的信念不满足序贯理性（例如，在某个信息集上，极限信念支持一个节点，但基于该信念，均衡行动并非最优）。因此，序贯均衡是比颤抖手完美均衡更强的精炼，它对信念施加了更严格的“合理性”要求——信念不仅要来自颤抖，还要与序贯理性兼容。 3. </w:t>
      </w:r>
      <w:r>
        <w:rPr>
          <w:b/>
        </w:rPr>
        <w:t>与完美贝叶斯均衡的关系</w:t>
      </w:r>
      <w:r>
        <w:t>：完美贝叶斯均衡（Perfect Bayesian Equilibrium, PBE）是一个更早出现、条件相对宽松的概念组合，它要求序贯理性和在可能的情况下信念符合贝叶斯更新。PBE的定义在不同文献中略有差异，且对非均衡路径信念的约束往往不够严格和统一。序贯均衡通过一致性条件提供了一个更清晰、更严格、也更易于操作的非均衡路径信念定义方式。通常，</w:t>
      </w:r>
      <w:r>
        <w:rPr>
          <w:b/>
        </w:rPr>
        <w:t>每一个序贯均衡都是一个完美贝叶斯均衡，但反之则不成立</w:t>
      </w:r>
      <w:r>
        <w:t xml:space="preserve">。PBE可能允许一些在序贯均衡看来“不合理”的信念，例如信念集中于一个被严格劣策略支配的节点，而这种信念无法被任何完全混合策略序列的极限所支持。因此，序贯均衡是PBE的一个精炼子集。 4. </w:t>
      </w:r>
      <w:r>
        <w:rPr>
          <w:b/>
        </w:rPr>
        <w:t>均衡集的闭性与结构</w:t>
      </w:r>
      <w:r>
        <w:t xml:space="preserve">：序贯均衡的集合是闭集。如果 </w:t>
      </w:r>
      <m:oMath>
        <m:r>
          <m:rPr>
            <m:sty m:val="p"/>
          </m:rPr>
          <m:t>{</m:t>
        </m:r>
        <m:d>
          <m:dPr>
            <m:sepChr m:val=""/>
          </m:dPr>
          <m:e>
            <m:sSup>
              <m:sSupPr/>
              <m:e>
                <m:r>
                  <m:rPr/>
                  <m:t>σ</m:t>
                </m:r>
              </m:e>
              <m:sup>
                <m:r>
                  <m:rPr/>
                  <m:t>n</m:t>
                </m:r>
              </m:sup>
            </m:sSup>
            <m:r>
              <m:rPr>
                <m:sty m:val="p"/>
              </m:rPr>
              <m:t>,</m:t>
            </m:r>
            <m:sSup>
              <m:sSupPr/>
              <m:e>
                <m:r>
                  <m:rPr/>
                  <m:t>μ</m:t>
                </m:r>
              </m:e>
              <m:sup>
                <m:r>
                  <m:rPr/>
                  <m:t>n</m:t>
                </m:r>
              </m:sup>
            </m:sSup>
          </m:e>
        </m:d>
        <m:r>
          <m:rPr>
            <m:sty m:val="p"/>
          </m:rPr>
          <m:t>}</m:t>
        </m:r>
      </m:oMath>
      <w:r>
        <w:t xml:space="preserve"> 是一系列序贯均衡且收敛于 </w:t>
      </w:r>
      <m:oMath>
        <m:d>
          <m:dPr>
            <m:sepChr m:val=""/>
          </m:dPr>
          <m:e>
            <m:r>
              <m:rPr/>
              <m:t>σ</m:t>
            </m:r>
            <m:r>
              <m:rPr>
                <m:sty m:val="p"/>
              </m:rPr>
              <m:t>,</m:t>
            </m:r>
            <m:r>
              <m:rPr/>
              <m:t>μ</m:t>
            </m:r>
          </m:e>
        </m:d>
      </m:oMath>
      <w:r>
        <w:t xml:space="preserve">，则极限 </w:t>
      </w:r>
      <m:oMath>
        <m:d>
          <m:dPr>
            <m:sepChr m:val=""/>
          </m:dPr>
          <m:e>
            <m:r>
              <m:rPr/>
              <m:t>σ</m:t>
            </m:r>
            <m:r>
              <m:rPr>
                <m:sty m:val="p"/>
              </m:rPr>
              <m:t>,</m:t>
            </m:r>
            <m:r>
              <m:rPr/>
              <m:t>μ</m:t>
            </m:r>
          </m:e>
        </m:d>
      </m:oMath>
      <w:r>
        <w:t xml:space="preserve"> 也是一个序贯均衡。这一性质在均衡选择和稳定性分析中很重要。然而，与纳什均衡集类似，序贯均衡集通常也不是凸的。</w:t>
      </w:r>
    </w:p>
    <w:bookmarkEnd w:id="130"/>
    <w:p w14:paraId="0284ACA3">
      <w:pPr>
        <w:pStyle w:val="3"/>
        <w:numPr>
          <w:ilvl w:val="0"/>
          <w:numId w:val="36"/>
        </w:numPr>
        <w:topLinePunct w:val="0"/>
        <w:ind w:left="0" w:leftChars="0" w:firstLine="480" w:firstLineChars="0"/>
        <w:rPr>
          <w:rFonts w:hint="eastAsia" w:ascii="宋体" w:hAnsi="宋体" w:eastAsia="宋体" w:cs="宋体"/>
          <w:b w:val="0"/>
        </w:rPr>
      </w:pPr>
      <w:bookmarkStart w:id="131" w:name="四-应用与示例信号博弈中的均衡精炼"/>
      <w:r>
        <w:t>应用与示例：信号博弈中的均衡精炼</w:t>
      </w:r>
    </w:p>
    <w:p w14:paraId="4854A96A">
      <w:pPr>
        <w:pStyle w:val="3"/>
      </w:pPr>
      <w:r>
        <w:t xml:space="preserve">信号博弈（Signaling Games）是序贯均衡展示其精炼威力的经典舞台。考虑一个简单的两阶段博弈：自然首先根据先验分布 </w:t>
      </w:r>
      <m:oMath>
        <m:r>
          <m:rPr/>
          <m:t>p</m:t>
        </m:r>
        <m:d>
          <m:dPr>
            <m:sepChr m:val=""/>
          </m:dPr>
          <m:e>
            <m:r>
              <m:rPr/>
              <m:t>t</m:t>
            </m:r>
          </m:e>
        </m:d>
      </m:oMath>
      <w:r>
        <w:t xml:space="preserve"> 选择发送者的类型 </w:t>
      </w:r>
      <m:oMath>
        <m:r>
          <m:rPr/>
          <m:t>t</m:t>
        </m:r>
        <m:r>
          <m:rPr>
            <m:sty m:val="p"/>
          </m:rPr>
          <m:t>∈</m:t>
        </m:r>
        <m:r>
          <m:rPr/>
          <m:t>T</m:t>
        </m:r>
      </m:oMath>
      <w:r>
        <w:t xml:space="preserve">；发送者观察到 </w:t>
      </w:r>
      <m:oMath>
        <m:r>
          <m:rPr/>
          <m:t>t</m:t>
        </m:r>
      </m:oMath>
      <w:r>
        <w:t xml:space="preserve"> 后，向接收者发送一个信号 </w:t>
      </w:r>
      <m:oMath>
        <m:r>
          <m:rPr/>
          <m:t>m</m:t>
        </m:r>
        <m:r>
          <m:rPr>
            <m:sty m:val="p"/>
          </m:rPr>
          <m:t>∈</m:t>
        </m:r>
        <m:r>
          <m:rPr/>
          <m:t>M</m:t>
        </m:r>
      </m:oMath>
      <w:r>
        <w:t xml:space="preserve">；接收者观察到 </w:t>
      </w:r>
      <m:oMath>
        <m:r>
          <m:rPr/>
          <m:t>m</m:t>
        </m:r>
      </m:oMath>
      <w:r>
        <w:t xml:space="preserve">（但观察不到 </w:t>
      </w:r>
      <m:oMath>
        <m:r>
          <m:rPr/>
          <m:t>t</m:t>
        </m:r>
      </m:oMath>
      <w:r>
        <w:t xml:space="preserve">）后，采取一个行动 </w:t>
      </w:r>
      <m:oMath>
        <m:r>
          <m:rPr/>
          <m:t>a</m:t>
        </m:r>
        <m:r>
          <m:rPr>
            <m:sty m:val="p"/>
          </m:rPr>
          <m:t>∈</m:t>
        </m:r>
        <m:r>
          <m:rPr/>
          <m:t>A</m:t>
        </m:r>
      </m:oMath>
      <w:r>
        <w:t xml:space="preserve">；双方收益分别为 </w:t>
      </w:r>
      <m:oMath>
        <m:sSub>
          <m:sSubPr/>
          <m:e>
            <m:r>
              <m:rPr/>
              <m:t>u</m:t>
            </m:r>
          </m:e>
          <m:sub>
            <m:r>
              <m:rPr/>
              <m:t>S</m:t>
            </m:r>
          </m:sub>
        </m:sSub>
        <m:d>
          <m:dPr>
            <m:sepChr m:val=""/>
          </m:dPr>
          <m:e>
            <m:r>
              <m:rPr/>
              <m:t>t</m:t>
            </m:r>
            <m:r>
              <m:rPr>
                <m:sty m:val="p"/>
              </m:rPr>
              <m:t>,</m:t>
            </m:r>
            <m:r>
              <m:rPr/>
              <m:t>m</m:t>
            </m:r>
            <m:r>
              <m:rPr>
                <m:sty m:val="p"/>
              </m:rPr>
              <m:t>,</m:t>
            </m:r>
            <m:r>
              <m:rPr/>
              <m:t>a</m:t>
            </m:r>
          </m:e>
        </m:d>
      </m:oMath>
      <w:r>
        <w:t xml:space="preserve"> 和 </w:t>
      </w:r>
      <m:oMath>
        <m:sSub>
          <m:sSubPr/>
          <m:e>
            <m:r>
              <m:rPr/>
              <m:t>u</m:t>
            </m:r>
          </m:e>
          <m:sub>
            <m:r>
              <m:rPr/>
              <m:t>R</m:t>
            </m:r>
          </m:sub>
        </m:sSub>
        <m:d>
          <m:dPr>
            <m:sepChr m:val=""/>
          </m:dPr>
          <m:e>
            <m:r>
              <m:rPr/>
              <m:t>t</m:t>
            </m:r>
            <m:r>
              <m:rPr>
                <m:sty m:val="p"/>
              </m:rPr>
              <m:t>,</m:t>
            </m:r>
            <m:r>
              <m:rPr/>
              <m:t>m</m:t>
            </m:r>
            <m:r>
              <m:rPr>
                <m:sty m:val="p"/>
              </m:rPr>
              <m:t>,</m:t>
            </m:r>
            <m:r>
              <m:rPr/>
              <m:t>a</m:t>
            </m:r>
          </m:e>
        </m:d>
      </m:oMath>
      <w:r>
        <w:t>。这类博弈广泛应用于经济学（如劳动力市场、限制定价）、生物学（如动物信号传递）等领域。</w:t>
      </w:r>
    </w:p>
    <w:p w14:paraId="57812D73">
      <w:pPr>
        <w:pStyle w:val="3"/>
      </w:pPr>
      <w:r>
        <w:t>在此类博弈中，可能出现多种贝叶斯纳什均衡，其中一些直观上缺乏说服力。序贯均衡通过一致性条件能够剔除那些基于“非理性”信念的均衡。</w:t>
      </w:r>
    </w:p>
    <w:p w14:paraId="1AD9CFB9">
      <w:pPr>
        <w:pStyle w:val="3"/>
        <w:numPr>
          <w:ilvl w:val="0"/>
          <w:numId w:val="37"/>
        </w:numPr>
        <w:ind w:left="0" w:leftChars="0" w:firstLine="480" w:firstLineChars="0"/>
        <w:rPr>
          <w:rFonts w:hint="eastAsia" w:ascii="宋体" w:hAnsi="宋体" w:eastAsia="宋体" w:cs="宋体"/>
          <w:b w:val="0"/>
        </w:rPr>
      </w:pPr>
      <w:r>
        <w:rPr>
          <w:b/>
        </w:rPr>
        <w:t>分离均衡与混同均衡</w:t>
      </w:r>
      <w:r>
        <w:t>：在分离均衡中，不同类型的发送者选择不同的信号，从而完美揭示其类型；在混同均衡中，所有类型选择相同信号，接收者无法从信号中获得信息。这两种均衡都可能成为序贯均衡，只要它们满足序贯理性且信念一致。</w:t>
      </w:r>
    </w:p>
    <w:p w14:paraId="51A13509">
      <w:pPr>
        <w:pStyle w:val="3"/>
        <w:numPr>
          <w:ilvl w:val="0"/>
          <w:numId w:val="37"/>
        </w:numPr>
        <w:ind w:left="0" w:leftChars="0" w:firstLine="480" w:firstLineChars="0"/>
        <w:rPr>
          <w:b w:val="0"/>
        </w:rPr>
      </w:pPr>
      <w:r>
        <w:rPr>
          <w:b/>
        </w:rPr>
        <w:t>“不合理”的分离或混同均衡的剔除</w:t>
      </w:r>
      <w:r>
        <w:t>：问题常出现在所谓的“偏分离”或某些支持非直觉结果的混同均衡上。例如，考虑一个均衡，其中某种类型的发送者选择了一个对其自身而言严格劣的信号（即无论接收者如何反应，都存在另一个信号能带来更高收益），但接收者却对该信号持有某种特定的信念，使得发送者的偏离无利可图。这种均衡的信念可能要求接收者相信，如果观察到偏离信号，那么发送者一定是那个选择劣策略的类型。然而，根据一致性条件，信念必须能被完全混合策略序列的极限支持。如果某个信号对某种类型是严格劣的，那么在任何一个完全混合策略序列中，该类型选择该信号的相对概率会趋于零（因为其最优反应不会选择它）。因此，在极限信念中，接收者不应以正概率赋予该类型发送者发送了那个劣信号。这就排除了那些依赖于“非理性”信念支持劣策略的均衡。这一逻辑正是Cho与Kreps (1987) 提出的“直观标准”（Intuitive Criterion）等更高级精炼概念的核心思想源泉，而这些精炼可以视为在序贯均衡基础上施加了额外的信念限制。</w:t>
      </w:r>
    </w:p>
    <w:p w14:paraId="62D05D63">
      <w:pPr>
        <w:pStyle w:val="3"/>
      </w:pPr>
      <w:r>
        <w:t>具体示例：在著名的“劳动力市场信号博弈”（Spence, 1973）的简化版本中，高能力工人可能通过获得高学历（高成本）来将自己与低能力工人（获得高学历成本过高）区分开。存在一个混同均衡：无论能力高低，所有人都选择低学历。在这个均衡中，如果接收者（雇主）意外看到一个高学历，他应该持有什么信念？一个可能的PBE是，雇主相信拥有高学历的工人是低能力的，因此支付低工资，这使得高能力工人确实没有动机偏离去获取高学历。然而，这个信念是否“一致”？如果高学历对高能力工人成本较低，而对低能力工人成本极高，那么在任何一个完全混合策略序列中，低能力工人选择高学历的概率相对于高能力工人选择高学历的概率会以更快的速度趋于零。因此，极限信念应当赋予高能力更高的后验概率。如果在此极限信念下，支付高工资是雇主的最优反应，那么原混同均衡的一致性条件就可能被违反，因为存在一个完全混合序列其极限信念不支持原均衡的非路径信念。序贯均衡会排除这种基于“顽固”非理性信念的混同均衡，从而可能只留下分离均衡或基于更合理信念的混同均衡。</w:t>
      </w:r>
    </w:p>
    <w:bookmarkEnd w:id="131"/>
    <w:p w14:paraId="2DAF223A">
      <w:pPr>
        <w:pStyle w:val="3"/>
        <w:numPr>
          <w:ilvl w:val="0"/>
          <w:numId w:val="36"/>
        </w:numPr>
        <w:topLinePunct w:val="0"/>
        <w:ind w:left="0" w:leftChars="0" w:firstLine="480" w:firstLineChars="0"/>
        <w:rPr>
          <w:rFonts w:hint="eastAsia" w:ascii="宋体" w:hAnsi="宋体" w:eastAsia="宋体" w:cs="宋体"/>
          <w:b w:val="0"/>
        </w:rPr>
      </w:pPr>
      <w:bookmarkStart w:id="132" w:name="五-计算复杂性与算法视角"/>
      <w:r>
        <w:t>计算复杂性与算法视角</w:t>
      </w:r>
    </w:p>
    <w:p w14:paraId="00934393">
      <w:pPr>
        <w:pStyle w:val="3"/>
      </w:pPr>
      <w:r>
        <w:t>从计算角度看，寻找或验证一个序贯均衡是极具挑战性的问题。尽管其存在性已得到证明，但构造性证明并未提供高效的算法。</w:t>
      </w:r>
    </w:p>
    <w:p w14:paraId="18937E69">
      <w:pPr>
        <w:pStyle w:val="3"/>
        <w:widowControl/>
        <w:numPr>
          <w:ilvl w:val="0"/>
          <w:numId w:val="38"/>
        </w:numPr>
        <w:ind w:left="0" w:leftChars="0" w:firstLine="480" w:firstLineChars="0"/>
        <w:rPr>
          <w:b w:val="0"/>
        </w:rPr>
      </w:pPr>
      <w:r>
        <w:rPr>
          <w:b/>
        </w:rPr>
        <w:t>与线性互补问题及PPAD完全性</w:t>
      </w:r>
      <w:r>
        <w:t>：对于有限扩展式博弈，可以将序贯均衡的条件（序贯理性与一致性）表述为一组多项式方程和不等式系统。序贯理性导致最优性条件，通常可表达为线性互补问题（Linear Complementarity Problem, LCP）的形式：对于每个信息集上的每个行动，其是否被使用（概率为正）与其相对优势（与最优行动的收益差）满足互补松弛条件。一致性条件则引入了关于策略概率和信念变量的非线性约束（源于贝叶斯更新的比例关系）。即使忽略一致性，仅计算一个序贯理性且信念符合贝叶斯更新的完美贝叶斯均衡，其计算复杂性也已很高。考虑到计算（代理人标准型下的）颤抖手完美均衡是PPAD-难的 [43]，而每个序贯均衡都是颤抖手完美均衡，因此计算一个序贯均衡至少是PPAD-难的。实际上，由于一致性条件引入了额外的非线性，问题可能更加复杂。</w:t>
      </w:r>
    </w:p>
    <w:p w14:paraId="16A6E275">
      <w:pPr>
        <w:pStyle w:val="3"/>
        <w:widowControl/>
        <w:numPr>
          <w:ilvl w:val="0"/>
          <w:numId w:val="38"/>
        </w:numPr>
        <w:ind w:left="0" w:leftChars="0" w:firstLine="480" w:firstLineChars="0"/>
        <w:rPr>
          <w:b w:val="0"/>
        </w:rPr>
      </w:pPr>
      <w:r>
        <w:rPr>
          <w:b/>
        </w:rPr>
        <w:t>序列形式与线性规划方法</w:t>
      </w:r>
      <w:r>
        <w:t>：对于计算扩展式博弈的相关均衡或量化响应均衡，研究者开发了基于序列形式（Sequence Form）的线性规划方法。序列形式利用博弈树的信息结构，将策略表示为序列（行动路径）上的概率，从而将指数级的策略空间压缩到多项式大小。这种方法已被成功应用于计算大规模扩展式博弈的纳什均衡或相关均衡，例如在德州扑克AI中取得突破的Counterfactual Regret Minimization (CFR)算法族 [91]。然而，CFR及其变体主要保证收敛到纳什均衡或相关均衡，而非直接保证序贯均衡。要确保序贯均衡，必须额外施加信念一致性约束，这会使问题非线性化。一些研究尝试在序列形式框架下加入约束来近似序贯理性或精炼均衡 [70; 107]。</w:t>
      </w:r>
    </w:p>
    <w:p w14:paraId="7FD25B30">
      <w:pPr>
        <w:pStyle w:val="3"/>
        <w:widowControl/>
        <w:numPr>
          <w:ilvl w:val="0"/>
          <w:numId w:val="38"/>
        </w:numPr>
        <w:ind w:left="0" w:leftChars="0" w:firstLine="480" w:firstLineChars="0"/>
        <w:rPr>
          <w:b w:val="0"/>
        </w:rPr>
      </w:pPr>
      <w:r>
        <w:rPr>
          <w:b/>
        </w:rPr>
        <w:t>基于学习与动力学的近似方法</w:t>
      </w:r>
      <w:r>
        <w:t>：由于精确计算的困难，在实际应用中，特别是在涉及人工智能（如多智能体强化学习）或复杂经济模型的场景中，常常采用基于学习动力学的方法来逼近均衡。例如，虚拟博弈（Fictitious Play）及其随机化版本（如Logit动力学）在满足一定条件下可能收敛到量化响应均衡，而量化响应均衡在高温限下接近均匀随机，在低温限下接近纳什均衡。然而，这些动力学通常不保证收敛到序贯均衡，因为它们不一定满足一致性条件关于信念来源的严格要求。近期，一些将博弈论与深度学习结合的工作，如策略空间响应预言（Policy Space Response Oracles, PSRO）框架，通过迭代地构建元博弈并引入对当前元均衡的最佳响应来逼近纳什均衡 [18]。虽然PSRO不直接处理信念，但在构建过程中隐含地考虑了策略间的互动，有时能发现具有序贯理性特质的策略。将一致性条件明确编码到此类学习框架中，是一个前沿挑战。</w:t>
      </w:r>
    </w:p>
    <w:p w14:paraId="0D216DFA">
      <w:pPr>
        <w:pStyle w:val="3"/>
        <w:widowControl/>
        <w:numPr>
          <w:ilvl w:val="0"/>
          <w:numId w:val="38"/>
        </w:numPr>
        <w:ind w:left="0" w:leftChars="0" w:firstLine="480" w:firstLineChars="0"/>
        <w:rPr>
          <w:b w:val="0"/>
        </w:rPr>
      </w:pPr>
      <w:r>
        <w:rPr>
          <w:b/>
        </w:rPr>
        <w:t>特殊结构下的可处理性</w:t>
      </w:r>
      <w:r>
        <w:t>：如同在其他博弈计算问题中一样，当扩展式博弈具有特殊结构时，计算序贯均衡可能变得可行。例如，在具有完美回忆且信息集呈现树状结构（或有界树宽）的博弈中，可以利用动态规划的思想进行高效计算 [61]。对于某些特定类型的信号博弈或具有简单信息结构的博弈，可能存在解析解或可构造的算法 [103]。</w:t>
      </w:r>
    </w:p>
    <w:bookmarkEnd w:id="132"/>
    <w:p w14:paraId="3D137059">
      <w:pPr>
        <w:pStyle w:val="3"/>
        <w:numPr>
          <w:ilvl w:val="0"/>
          <w:numId w:val="36"/>
        </w:numPr>
        <w:topLinePunct w:val="0"/>
        <w:ind w:left="0" w:leftChars="0" w:firstLine="480" w:firstLineChars="0"/>
        <w:rPr>
          <w:rFonts w:hint="eastAsia" w:ascii="宋体" w:hAnsi="宋体" w:eastAsia="宋体" w:cs="宋体"/>
          <w:b w:val="0"/>
        </w:rPr>
      </w:pPr>
      <w:bookmarkStart w:id="133" w:name="六-批判性审视与理论局限"/>
      <w:r>
        <w:t>批判性审视与理论局限</w:t>
      </w:r>
    </w:p>
    <w:p w14:paraId="16DDC735">
      <w:pPr>
        <w:pStyle w:val="3"/>
      </w:pPr>
      <w:r>
        <w:t>尽管序贯均衡在理论上优雅且强大，但它并非没有局限和争议点。</w:t>
      </w:r>
    </w:p>
    <w:p w14:paraId="0CCABE45">
      <w:pPr>
        <w:pStyle w:val="3"/>
        <w:widowControl/>
        <w:numPr>
          <w:ilvl w:val="0"/>
          <w:numId w:val="39"/>
        </w:numPr>
        <w:ind w:left="0" w:leftChars="0" w:firstLine="480" w:firstLineChars="0"/>
        <w:rPr>
          <w:b w:val="0"/>
        </w:rPr>
      </w:pPr>
      <w:r>
        <w:rPr>
          <w:b/>
        </w:rPr>
        <w:t>共同知识与无限阶推理的强假设</w:t>
      </w:r>
      <w:r>
        <w:t>：与大多数经典博弈论精炼概念一样，序贯均衡的合理化依赖于“共同知识”（Common Knowledge）的强假设。这不仅包括博弈规则、收益函数的共同知识，还包括“所有玩家是序贯理性的，且所有玩家相信所有玩家是序贯理性的，且所有玩家相信所有玩家相信……”这一无限阶的相互理性信念。在现实中，这种假设极难满足。行为博弈论的大量实验表明，人类玩家的决策常常系统地偏离序贯理性预测 [5]。例如，在蜈蚣博弈或某些信号博弈中，玩家的行为表现出有限递归推理（如认知层级模型）或对概率的非线性加权（前景理论），这与序贯均衡的预测不符。</w:t>
      </w:r>
    </w:p>
    <w:p w14:paraId="29819728">
      <w:pPr>
        <w:pStyle w:val="3"/>
        <w:widowControl/>
        <w:numPr>
          <w:ilvl w:val="0"/>
          <w:numId w:val="39"/>
        </w:numPr>
        <w:ind w:left="0" w:leftChars="0" w:firstLine="480" w:firstLineChars="0"/>
        <w:rPr>
          <w:b w:val="0"/>
        </w:rPr>
      </w:pPr>
      <w:r>
        <w:rPr>
          <w:b/>
        </w:rPr>
        <w:t>一致性条件的主观性</w:t>
      </w:r>
      <w:r>
        <w:t xml:space="preserve">：虽然一致性为信念提供了原则性约束，但“完全混合策略序列”的选择并非唯一。不同的颤抖序列 </w:t>
      </w:r>
      <m:oMath>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w:rPr>
                <w:rFonts w:ascii="DejaVu Math TeX Gyre" w:hAnsi="DejaVu Math TeX Gyre"/>
              </w:rPr>
              <m:t>k</m:t>
            </m:r>
            <m:ctrlPr>
              <w:rPr>
                <w:rFonts w:ascii="DejaVu Math TeX Gyre" w:hAnsi="DejaVu Math TeX Gyre"/>
              </w:rPr>
            </m:ctrlPr>
          </m:sup>
        </m:sSup>
        <m:r>
          <m:rPr>
            <m:sty m:val="p"/>
          </m:rPr>
          <w:rPr>
            <w:rFonts w:ascii="DejaVu Math TeX Gyre" w:hAnsi="DejaVu Math TeX Gyre"/>
          </w:rPr>
          <m:t>}</m:t>
        </m:r>
      </m:oMath>
      <w:r>
        <w:t xml:space="preserve"> 可能导致不同的极限信念 </w:t>
      </w:r>
      <m:oMath>
        <m:r>
          <m:rPr/>
          <w:rPr>
            <w:rFonts w:ascii="DejaVu Math TeX Gyre" w:hAnsi="DejaVu Math TeX Gyre"/>
          </w:rPr>
          <m:t>μ</m:t>
        </m:r>
      </m:oMath>
      <w:r>
        <w:t>，从而支持不同的序贯均衡。这就产生了“均衡精炼内的选择问题”：在多个序贯均衡中，哪一个更“合理”？后续研究提出了进一步的精炼标准，如“恰当均衡”（Proper Equilibrium）要求对更差的颤抖赋予指数级更小的概率，以及“直观标准”（Intuitive Criterion）和“ divinity ”等标准，对非均衡路径信念施加了基于偏离动机的额外限制。这些标准可以看作是在序贯均衡的框架上，对一致性中“合理”的颤抖序列进行了更严格的限定。</w:t>
      </w:r>
    </w:p>
    <w:p w14:paraId="178F0A1D">
      <w:pPr>
        <w:pStyle w:val="3"/>
        <w:widowControl/>
        <w:numPr>
          <w:ilvl w:val="0"/>
          <w:numId w:val="39"/>
        </w:numPr>
        <w:ind w:left="0" w:leftChars="0" w:firstLine="480" w:firstLineChars="0"/>
        <w:rPr>
          <w:b w:val="0"/>
        </w:rPr>
      </w:pPr>
      <w:r>
        <w:rPr>
          <w:b/>
        </w:rPr>
        <w:t>对微小错误的极度敏感性</w:t>
      </w:r>
      <w:r>
        <w:t>：序贯均衡（以及颤抖手完美均衡）建立在“任何错误，无论多么不可能，都可能发生”的理念上。这虽然增强了均衡的稳健性，但也可能导致均衡预测对博弈树结构的微小变化异常敏感。增加一个几乎不可能被选择的行动，或者微调一个收益值，有时会彻底改变序贯均衡集。这种敏感性在实际建模中可能是个问题，因为模型往往是真实情况的近似。</w:t>
      </w:r>
    </w:p>
    <w:p w14:paraId="2A620399">
      <w:pPr>
        <w:pStyle w:val="3"/>
        <w:widowControl/>
        <w:numPr>
          <w:ilvl w:val="0"/>
          <w:numId w:val="39"/>
        </w:numPr>
        <w:ind w:left="0" w:leftChars="0" w:firstLine="480" w:firstLineChars="0"/>
        <w:rPr>
          <w:b w:val="0"/>
        </w:rPr>
      </w:pPr>
      <w:r>
        <w:rPr>
          <w:b/>
        </w:rPr>
        <w:t>计算不可行性与应用障碍</w:t>
      </w:r>
      <w:r>
        <w:t>：如前所述，计算一般扩展式博弈的序贯均衡是计算难解的。这严重限制了其在复杂现实场景中的直接应用，如网络安全配置 [2; 14]、自动驾驶交互 [50] 或大规模经济仿真中。在实践中，分析者常常被迫使用计算上更易处理的近似概念（如纳什均衡、相关均衡），或依赖于启发式算法和模拟。</w:t>
      </w:r>
    </w:p>
    <w:bookmarkEnd w:id="133"/>
    <w:p w14:paraId="1E13F837">
      <w:pPr>
        <w:pStyle w:val="3"/>
        <w:numPr>
          <w:ilvl w:val="0"/>
          <w:numId w:val="36"/>
        </w:numPr>
        <w:topLinePunct w:val="0"/>
        <w:ind w:left="0" w:leftChars="0" w:firstLine="480" w:firstLineChars="0"/>
        <w:rPr>
          <w:rFonts w:hint="eastAsia" w:ascii="宋体" w:hAnsi="宋体" w:eastAsia="宋体" w:cs="宋体"/>
          <w:b w:val="0"/>
        </w:rPr>
      </w:pPr>
      <w:bookmarkStart w:id="134" w:name="七-现代扩展与前沿交叉"/>
      <w:r>
        <w:t>现代扩展与前沿交叉</w:t>
      </w:r>
    </w:p>
    <w:p w14:paraId="718199EA">
      <w:pPr>
        <w:pStyle w:val="3"/>
      </w:pPr>
      <w:r>
        <w:t>序贯均衡的基本思想——结合策略最优性与信念的理性化约束——已经渗透到博弈论的许多现代分支和跨学科应用中。</w:t>
      </w:r>
    </w:p>
    <w:p w14:paraId="5DF1CA1C">
      <w:pPr>
        <w:pStyle w:val="3"/>
        <w:widowControl/>
        <w:numPr>
          <w:ilvl w:val="0"/>
          <w:numId w:val="40"/>
        </w:numPr>
        <w:ind w:left="0" w:leftChars="0" w:firstLine="480" w:firstLineChars="0"/>
        <w:rPr>
          <w:b w:val="0"/>
        </w:rPr>
      </w:pPr>
      <w:r>
        <w:rPr>
          <w:b/>
        </w:rPr>
        <w:t>行为序贯均衡</w:t>
      </w:r>
      <w:r>
        <w:t>：为了更贴近现实决策，研究者将行为经济学元素融入序贯均衡框架。例如，在量化响应均衡（QRE）的框架下，玩家不是完全理性的最优反应者，而是以Logit概率选择行动，其概率与行动的期望效用呈指数关系。将QRE与动态博弈结合，可以定义“动态量化响应均衡”或“行为序贯均衡”，其中玩家在更新信念和选择行动时都表现出系统的偏差（如对概率的加权扭曲）[5]。这种模型能更好地拟合实验数据，但牺牲了经典理论的部分简洁性和规范性力量。</w:t>
      </w:r>
    </w:p>
    <w:p w14:paraId="08E3FA2A">
      <w:pPr>
        <w:pStyle w:val="3"/>
        <w:widowControl/>
        <w:numPr>
          <w:ilvl w:val="0"/>
          <w:numId w:val="40"/>
        </w:numPr>
        <w:ind w:left="0" w:leftChars="0" w:firstLine="480" w:firstLineChars="0"/>
        <w:rPr>
          <w:b w:val="0"/>
        </w:rPr>
      </w:pPr>
      <w:r>
        <w:rPr>
          <w:b/>
        </w:rPr>
        <w:t>部分可观测随机博弈中的均衡</w:t>
      </w:r>
      <w:r>
        <w:t>：在部分可观测随机博弈（POSG）中，玩家无法直接观测到系统状态，只能接收到与状态相关的私有信号。此时，信念变成了关于状态和其他玩家私有信号历史的复杂分布。定义序贯均衡的直接推广变得极其复杂，因为信念空间是无限维的 [19]。一种常见的简化是研究具有特定通信结构或“充分统计量”的均衡，如“公共可观测均衡”或基于“信念状态马尔可夫决策过程”的均衡。这些概念可视为在更复杂信息结构下对序贯理性与信念一致性原则的坚持。</w:t>
      </w:r>
    </w:p>
    <w:p w14:paraId="4CB2C3A0">
      <w:pPr>
        <w:pStyle w:val="3"/>
        <w:widowControl/>
        <w:numPr>
          <w:ilvl w:val="0"/>
          <w:numId w:val="40"/>
        </w:numPr>
        <w:ind w:left="0" w:leftChars="0" w:firstLine="480" w:firstLineChars="0"/>
        <w:rPr>
          <w:b w:val="0"/>
        </w:rPr>
      </w:pPr>
      <w:r>
        <w:rPr>
          <w:b/>
        </w:rPr>
        <w:t>机制设计与信息设计中的信念操控</w:t>
      </w:r>
      <w:r>
        <w:t>：在机制设计中，设计者（委托人）通过设计博弈规则（机制）来诱导玩家（代理人）报告真实信息或采取合意行动。显示原理表明，任何机制下的贝叶斯纳什均衡结果都可以通过一个“直接机制”（代理人直接报告类型）来实现。然而，显示原理依赖于均衡概念是贝叶斯纳什均衡。如果设计者希望实施一个序贯均衡，问题就变得更加复杂，因为设计者可能需要同时设计机制和影响玩家在非均衡路径上的信念。这引出了“信息设计”或“贝叶斯劝说”领域，其中设计者通过选择性地向玩家披露信息来塑造其信念，从而影响均衡结果 [112; 113]。序贯均衡为分析这类问题提供了合适的解概念，因为它明确处理了内生信念。</w:t>
      </w:r>
    </w:p>
    <w:p w14:paraId="583DAB1A">
      <w:pPr>
        <w:pStyle w:val="3"/>
        <w:widowControl/>
        <w:numPr>
          <w:ilvl w:val="0"/>
          <w:numId w:val="40"/>
        </w:numPr>
        <w:ind w:left="0" w:leftChars="0" w:firstLine="480" w:firstLineChars="0"/>
        <w:rPr>
          <w:b w:val="0"/>
        </w:rPr>
      </w:pPr>
      <w:r>
        <w:rPr>
          <w:b/>
        </w:rPr>
        <w:t>网络安全与对抗性AI中的动态欺骗</w:t>
      </w:r>
      <w:r>
        <w:t>：在网络安全博弈中，防御者（如系统管理员）与攻击者（黑客）进行动态交互。攻击者可能进行侦察、渗透、横向移动等步骤，而防御者可能部署蜜罐（Honeypots）进行欺骗 [11; 12]。这类博弈天然是不完美信息的（攻击者不知道哪些系统是蜜罐，防御者不确定攻击者的真实意图和能力），并且具有强烈的动态性。序贯均衡为建模和分析此类交互提供了框架，帮助设计防御策略，使攻击者即使观察到某些迹象，其更新的信念也会引导其走向对防御者有利的行动。研究表明，将行为因素（如攻击者的风险偏好）纳入此类模型能产生更现实的预测 [7]。</w:t>
      </w:r>
    </w:p>
    <w:p w14:paraId="16CECD86">
      <w:pPr>
        <w:pStyle w:val="3"/>
        <w:widowControl/>
        <w:numPr>
          <w:ilvl w:val="0"/>
          <w:numId w:val="40"/>
        </w:numPr>
        <w:ind w:left="0" w:leftChars="0" w:firstLine="480" w:firstLineChars="0"/>
        <w:rPr>
          <w:b w:val="0"/>
        </w:rPr>
      </w:pPr>
      <w:r>
        <w:rPr>
          <w:b/>
        </w:rPr>
        <w:t>平均场博弈中的均衡概念</w:t>
      </w:r>
      <w:r>
        <w:t>：在平均场博弈中，大量同质智能体进行博弈，每个智能体的影响通过群体的平均状态（均值场）来体现。均衡条件通常由耦合的哈密顿-雅可比-贝尔曼方程（描述个体最优控制）和福克-普朗克方程（描述群体分布演化）刻画。虽然MFG通常不显式讨论“信念”，但均值场轨迹在智能体的决策中扮演着类似“公共信念”的角色。MFG均衡要求的“一致性”条件——即当所有智能体采用均衡策略时，诱导出的群体分布恰好就是他们决策时所预期的分布——与序贯均衡中信念与策略一致的精神内在相通 [62; 49]。因此，MFG可以被视为在连续统玩家极限下，对具有特定信息结构（均值场可观测）的动态博弈的均衡分析。</w:t>
      </w:r>
    </w:p>
    <w:bookmarkEnd w:id="134"/>
    <w:p w14:paraId="1EBE0B70">
      <w:pPr>
        <w:pStyle w:val="2"/>
        <w:keepNext/>
        <w:widowControl/>
      </w:pPr>
      <w:bookmarkStart w:id="135" w:name="_Toc496197760"/>
      <w:bookmarkStart w:id="136" w:name="结论与展望-1"/>
      <w:r>
        <w:t>结论与展望</w:t>
      </w:r>
      <w:bookmarkEnd w:id="135"/>
    </w:p>
    <w:p w14:paraId="355B2257">
      <w:pPr>
        <w:pStyle w:val="3"/>
      </w:pPr>
      <w:r>
        <w:t>序贯均衡成功地统一了策略最优性与信念理性化，为分析不完美信息动态博弈设立了黄金标准。它通过精确定义“评估”和“一致性”，解决了非均衡路径信念的合理化难题，并建立了与颤抖手完美均衡、子博弈完美均衡等概念之间的清晰逻辑关系。其在信号博弈等经典问题中的应用，展示了其强大的精炼能力和经济直觉。</w:t>
      </w:r>
    </w:p>
    <w:p w14:paraId="70FC2A1D">
      <w:pPr>
        <w:pStyle w:val="3"/>
      </w:pPr>
      <w:r>
        <w:t>然而，该概念的局限也同样显著：其对共同知识和无限阶推理的依赖与现实行为存在差距；其计算上的高复杂性阻碍了在大型问题中的应用；其均衡集可能仍包含多个需要进一步精炼的选择。这些挑战推动了相关领域的持续发展。</w:t>
      </w:r>
    </w:p>
    <w:p w14:paraId="44051A22">
      <w:pPr>
        <w:pStyle w:val="3"/>
      </w:pPr>
      <w:r>
        <w:t>未来研究可能会沿着以下几个方向深化：一是</w:t>
      </w:r>
      <w:r>
        <w:rPr>
          <w:b/>
        </w:rPr>
        <w:t>与计算博弈论的进一步融合</w:t>
      </w:r>
      <w:r>
        <w:t>，开发更高效、可扩展的算法来近似计算或学习序贯均衡，特别是在具有特殊结构（如树宽有限、匿名交互）的博弈中 [45; 114]。二是</w:t>
      </w:r>
      <w:r>
        <w:rPr>
          <w:b/>
        </w:rPr>
        <w:t>与行为经济学的深度整合</w:t>
      </w:r>
      <w:r>
        <w:t>，发展形式化、可计算的“行为序贯均衡”模型，以更准确地预测和解释真实人类在动态不确定环境下的互动 [42; 115]。三是</w:t>
      </w:r>
      <w:r>
        <w:rPr>
          <w:b/>
        </w:rPr>
        <w:t>在复杂系统与AI安全中的应用</w:t>
      </w:r>
      <w:r>
        <w:t>，利用序贯均衡框架来分析和设计多智能体系统、网络安全协议、自动驾驶交互规则以及AI对齐机制，确保在存在信息不对称和策略性互动时的系统稳健性与安全性 [116; 21]。</w:t>
      </w:r>
    </w:p>
    <w:p w14:paraId="521785E9">
      <w:pPr>
        <w:pStyle w:val="3"/>
      </w:pPr>
      <w:r>
        <w:t>总之，序贯均衡不仅是博弈理论殿堂中的一座丰碑，更是一个活的、持续发展的分析范式。它为我们理解理性个体在动态且信息不完全的世界中如何互动、如何形成信念、以及如何达成稳定的行为模式，提供了不可或缺的思维工具和形式化语言。尽管面临现实与计算的挑战，其核心思想——将策略与信念在动态过程中协同优化——将继续启迪和指导未来关于策略性互动的理论研究与应用探索。</w:t>
      </w:r>
    </w:p>
    <w:bookmarkEnd w:id="136"/>
    <w:p w14:paraId="1A258DC1">
      <w:pPr>
        <w:pStyle w:val="4"/>
        <w:keepNext/>
        <w:widowControl/>
        <w:numPr>
          <w:ilvl w:val="0"/>
          <w:numId w:val="32"/>
        </w:numPr>
        <w:ind w:left="0" w:leftChars="0" w:firstLine="480" w:firstLineChars="0"/>
        <w:rPr>
          <w:b w:val="0"/>
        </w:rPr>
      </w:pPr>
      <w:bookmarkStart w:id="137" w:name="_Toc916751019"/>
      <w:bookmarkStart w:id="138" w:name="颤抖手完美均衡与策略稳健性"/>
      <w:r>
        <w:t>颤抖手完美均衡与策略稳健性</w:t>
      </w:r>
      <w:bookmarkEnd w:id="137"/>
    </w:p>
    <w:p w14:paraId="07EAE2F8">
      <w:pPr>
        <w:pStyle w:val="5"/>
        <w:keepNext/>
        <w:widowControl/>
      </w:pPr>
      <w:bookmarkStart w:id="139" w:name="_Toc1786692755"/>
      <w:r>
        <w:t>Section X: 颤抖手完美均衡：策略稳健性作为均衡精炼的公理基础</w:t>
      </w:r>
      <w:bookmarkEnd w:id="139"/>
    </w:p>
    <w:p w14:paraId="1C958019">
      <w:pPr>
        <w:pStyle w:val="3"/>
      </w:pPr>
      <w:r>
        <w:t>序贯均衡公理化了不完美信息动态博弈中的信念一致性，但其核心思想——均衡应能经受微小策略扰动的考验——早在其系统性表述之前就已萌芽。</w:t>
      </w:r>
      <w:r>
        <w:rPr>
          <w:b/>
        </w:rPr>
        <w:t>颤抖手完美均衡</w:t>
      </w:r>
      <w:r>
        <w:t>由莱茵哈德·塞尔滕于1975年引入，标志着均衡精炼理论的一个独立而深刻的里程碑。其核心动机源于对纳什均衡，尤其是动态博弈中子博弈完美均衡（SPE）的批判性审视。SPE通过逆向归纳法确保了完美信息下的动态一致性，但塞尔滕敏锐地指出，SPE可能依赖于“弱劣策略”，即那些仅在对手绝对精确执行均衡策略时才最优的策略。这类均衡在面临参与者微小的、“非理性”的执行失误（即策略执行中的“颤抖”）时是脆弱的。THPE的提出，旨在构建一个对策略微小扰动具有内在稳健性的均衡概念，从而为理性行为预测提供一个更具韧性的理论基础。本节将系统阐述THPE的数学定义、存在性证明、基本性质、与劣策略剔除的深刻联系、及其与序贯均衡的等价性，并批判性评估其理论贡献与局限，阐明其作为连接经典精炼与后续更精细概念的关键枢纽地位。</w:t>
      </w:r>
    </w:p>
    <w:p w14:paraId="6A990193">
      <w:pPr>
        <w:pStyle w:val="6"/>
        <w:keepNext/>
        <w:widowControl/>
        <w:numPr>
          <w:ilvl w:val="0"/>
          <w:numId w:val="41"/>
        </w:numPr>
        <w:topLinePunct w:val="0"/>
        <w:ind w:left="0" w:leftChars="0" w:firstLine="480" w:firstLineChars="0"/>
        <w:rPr>
          <w:rFonts w:hint="eastAsia" w:ascii="宋体" w:hAnsi="宋体" w:eastAsia="宋体" w:cs="宋体"/>
          <w:b w:val="0"/>
        </w:rPr>
      </w:pPr>
      <w:r>
        <w:t>哲学与数学目标：从动态一致性到策略稳健性</w:t>
      </w:r>
    </w:p>
    <w:p w14:paraId="12EB0075">
      <w:pPr>
        <w:pStyle w:val="3"/>
      </w:pPr>
      <w:r>
        <w:t xml:space="preserve">THPE的精炼哲学建立在 </w:t>
      </w:r>
      <w:r>
        <w:rPr>
          <w:b/>
        </w:rPr>
        <w:t>“策略稳健性”</w:t>
      </w:r>
      <w:r>
        <w:t xml:space="preserve"> 之上，是对SPE所体现的“动态一致性”逻辑的重要补充与深化。其核心论点是：一个合理的均衡预测，不仅应在所有参与者完全理性且精确执行预设策略时成立（SPE保证），还应能承受参与者可能犯下微小“错误”的考验。这种错误被模型化为所有纯策略均以任意小正概率被选中的可能性。一个均衡若能在这种持续存在的微小扰动下仍保持其最优反应性质，则被视为“完美”的，因为它不依赖于那些仅在对手绝对精确行动时才成立的脆弱逻辑。</w:t>
      </w:r>
    </w:p>
    <w:p w14:paraId="0616F01B">
      <w:pPr>
        <w:pStyle w:val="3"/>
      </w:pPr>
      <w:r>
        <w:t xml:space="preserve">从数学目标看，THPE旨在达成两个紧密相关的目标： 1. </w:t>
      </w:r>
      <w:r>
        <w:rPr>
          <w:b/>
        </w:rPr>
        <w:t>剔除对弱劣策略的依赖</w:t>
      </w:r>
      <w:r>
        <w:t xml:space="preserve">：弱劣策略在对手策略发生任意小扰动时即可能被严格占优。THPE通过稳健性要求，自动排除了均衡中对这类策略的依赖。 2. </w:t>
      </w:r>
      <w:r>
        <w:rPr>
          <w:b/>
        </w:rPr>
        <w:t>隐含地精炼非均衡路径信念</w:t>
      </w:r>
      <w:r>
        <w:t>：在扩展式博弈中，THPE要求即使在零概率事件（由“颤抖”引发）发生时，参与者的后续策略也必须是最优的。这迫使参与者在所有信息集上（包括非均衡路径）都必须基于某种合理的推断（信念）来决策，从而间接地对信念施加了约束。这使得THPE成为连接策略式博弈精炼与扩展式博弈精炼（如序贯均衡）的关键桥梁。</w:t>
      </w:r>
    </w:p>
    <w:p w14:paraId="74D4C1D1">
      <w:pPr>
        <w:pStyle w:val="6"/>
        <w:keepNext/>
        <w:widowControl/>
        <w:numPr>
          <w:ilvl w:val="0"/>
          <w:numId w:val="41"/>
        </w:numPr>
        <w:topLinePunct w:val="0"/>
        <w:ind w:left="0" w:leftChars="0" w:firstLine="480" w:firstLineChars="0"/>
        <w:rPr>
          <w:rFonts w:hint="eastAsia" w:ascii="宋体" w:hAnsi="宋体" w:eastAsia="宋体" w:cs="宋体"/>
          <w:b w:val="0"/>
        </w:rPr>
      </w:pPr>
      <w:r>
        <w:t>颤抖手完美均衡的严格定义</w:t>
      </w:r>
    </w:p>
    <w:p w14:paraId="178EE413">
      <w:pPr>
        <w:pStyle w:val="3"/>
      </w:pPr>
      <w:r>
        <w:t>THPE有两种经典且等价的定义方式，共同刻画了均衡对扰动的稳健性。</w:t>
      </w:r>
    </w:p>
    <w:p w14:paraId="2AFFA2E2">
      <w:pPr>
        <w:pStyle w:val="3"/>
        <w:numPr>
          <w:ilvl w:val="0"/>
          <w:numId w:val="42"/>
        </w:numPr>
        <w:ind w:left="0" w:leftChars="0" w:firstLine="480" w:firstLineChars="0"/>
        <w:rPr>
          <w:b w:val="0"/>
        </w:rPr>
      </w:pPr>
      <w:r>
        <w:rPr>
          <w:b/>
        </w:rPr>
        <w:t>极限定义</w:t>
      </w:r>
      <w:r>
        <w:t xml:space="preserve">：考虑一个有限策略式博弈 </w:t>
      </w:r>
      <m:oMath>
        <m:r>
          <m:rPr/>
          <w:rPr>
            <w:rFonts w:ascii="DejaVu Math TeX Gyre" w:hAnsi="DejaVu Math TeX Gyre"/>
          </w:rPr>
          <m:t>Γ</m:t>
        </m:r>
        <m:r>
          <m:rPr>
            <m:sty m:val="p"/>
          </m:rPr>
          <w:rPr>
            <w:rFonts w:ascii="DejaVu Math TeX Gyre" w:hAnsi="DejaVu Math TeX Gyre"/>
          </w:rPr>
          <m:t>=</m:t>
        </m:r>
        <m:d>
          <m:dPr>
            <m:sepChr m:val=""/>
            <m:ctrlPr>
              <w:rPr>
                <w:rFonts w:ascii="DejaVu Math TeX Gyre" w:hAnsi="DejaVu Math TeX Gyre"/>
              </w:rPr>
            </m:ctrlPr>
          </m:dPr>
          <m:e>
            <m:r>
              <m:rPr>
                <m:sty m:val="p"/>
              </m:rPr>
              <w:rPr>
                <w:rFonts w:ascii="DejaVu Math TeX Gyre" w:hAnsi="DejaVu Math TeX Gyre"/>
              </w:rPr>
              <m:t>N,</m:t>
            </m:r>
            <m:sSub>
              <m:sSubPr>
                <m:ctrlPr>
                  <w:rPr>
                    <w:rFonts w:ascii="DejaVu Math TeX Gyre" w:hAnsi="DejaVu Math TeX Gyre"/>
                  </w:rPr>
                </m:ctrlPr>
              </m:sSubPr>
              <m:e>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sub>
                <m:r>
                  <m:rPr/>
                  <w:rPr>
                    <w:rFonts w:ascii="DejaVu Math TeX Gyre" w:hAnsi="DejaVu Math TeX Gyre"/>
                  </w:rPr>
                  <m:t>i</m:t>
                </m:r>
                <m:r>
                  <m:rPr>
                    <m:sty m:val="p"/>
                  </m:rPr>
                  <w:rPr>
                    <w:rFonts w:ascii="DejaVu Math TeX Gyre" w:hAnsi="DejaVu Math TeX Gyre"/>
                  </w:rPr>
                  <m:t>∈N</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sub>
                <m:r>
                  <m:rPr/>
                  <w:rPr>
                    <w:rFonts w:ascii="DejaVu Math TeX Gyre" w:hAnsi="DejaVu Math TeX Gyre"/>
                  </w:rPr>
                  <m:t>i</m:t>
                </m:r>
                <m:r>
                  <m:rPr>
                    <m:sty m:val="p"/>
                  </m:rPr>
                  <w:rPr>
                    <w:rFonts w:ascii="DejaVu Math TeX Gyre" w:hAnsi="DejaVu Math TeX Gyre"/>
                  </w:rPr>
                  <m:t>∈N</m:t>
                </m:r>
                <m:ctrlPr>
                  <w:rPr>
                    <w:rFonts w:ascii="DejaVu Math TeX Gyre" w:hAnsi="DejaVu Math TeX Gyre"/>
                  </w:rPr>
                </m:ctrlPr>
              </m:sub>
            </m:sSub>
            <m:ctrlPr>
              <w:rPr>
                <w:rFonts w:ascii="DejaVu Math TeX Gyre" w:hAnsi="DejaVu Math TeX Gyre"/>
              </w:rPr>
            </m:ctrlPr>
          </m:e>
        </m:d>
      </m:oMath>
      <w:r>
        <w:t xml:space="preserve">。一个策略组合 </w:t>
      </w:r>
      <m:oMath>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r>
          <m:rPr>
            <m:sty m:val="p"/>
          </m:rPr>
          <w:rPr>
            <w:rFonts w:ascii="DejaVu Math TeX Gyre" w:hAnsi="DejaVu Math TeX Gyre"/>
          </w:rPr>
          <m:t>=</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ctrlPr>
              <w:rPr>
                <w:rFonts w:ascii="DejaVu Math TeX Gyre" w:hAnsi="DejaVu Math TeX Gyre"/>
              </w:rPr>
            </m:ctrlPr>
          </m:e>
        </m:d>
        <m:r>
          <m:rPr>
            <m:sty m:val="p"/>
          </m:rPr>
          <w:rPr>
            <w:rFonts w:ascii="DejaVu Math TeX Gyre" w:hAnsi="DejaVu Math TeX Gyre"/>
          </w:rPr>
          <m:t>∈</m:t>
        </m:r>
        <m:nary>
          <m:naryPr>
            <m:chr m:val="∏"/>
            <m:limLoc m:val="undOvr"/>
            <m:supHide m:val="1"/>
            <m:ctrlPr>
              <w:rPr>
                <w:rFonts w:ascii="DejaVu Math TeX Gyre" w:hAnsi="DejaVu Math TeX Gyre"/>
              </w:rPr>
            </m:ctrlPr>
          </m:naryPr>
          <m:sub>
            <m:r>
              <m:rPr/>
              <w:rPr>
                <w:rFonts w:ascii="DejaVu Math TeX Gyre" w:hAnsi="DejaVu Math TeX Gyre"/>
              </w:rPr>
              <m:t>i</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r>
              <m:rPr/>
              <w:rPr>
                <w:rFonts w:ascii="DejaVu Math TeX Gyre" w:hAnsi="DejaVu Math TeX Gyre"/>
              </w:rPr>
              <m:t>Δ</m:t>
            </m:r>
            <m:ctrlPr>
              <w:rPr>
                <w:rFonts w:ascii="DejaVu Math TeX Gyre" w:hAnsi="DejaVu Math TeX Gyre"/>
              </w:rPr>
            </m:ctrlPr>
          </m:e>
        </m:nary>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称为一个</w:t>
      </w:r>
      <w:r>
        <w:rPr>
          <w:b/>
        </w:rPr>
        <w:t>颤抖手完美均衡</w:t>
      </w:r>
      <w:r>
        <w:t xml:space="preserve">，如果存在一个完全混合策略序列 </w:t>
      </w:r>
      <m:oMath>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w:rPr>
                <w:rFonts w:ascii="DejaVu Math TeX Gyre" w:hAnsi="DejaVu Math TeX Gyre"/>
              </w:rPr>
              <m:t>ϵ</m:t>
            </m:r>
            <m:ctrlPr>
              <w:rPr>
                <w:rFonts w:ascii="DejaVu Math TeX Gyre" w:hAnsi="DejaVu Math TeX Gyre"/>
              </w:rPr>
            </m:ctrlPr>
          </m:sup>
        </m:sSup>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ϵ</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sub>
        </m:sSub>
      </m:oMath>
      <w:r>
        <w:t xml:space="preserve">（即对所有 </w:t>
      </w:r>
      <m:oMath>
        <m:r>
          <m:rPr/>
          <w:rPr>
            <w:rFonts w:ascii="DejaVu Math TeX Gyre" w:hAnsi="DejaVu Math TeX Gyre"/>
          </w:rPr>
          <m:t>i</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ϵ</m:t>
            </m:r>
            <m:ctrlPr>
              <w:rPr>
                <w:rFonts w:ascii="DejaVu Math TeX Gyre" w:hAnsi="DejaVu Math TeX Gyre"/>
              </w:rPr>
            </m:ctrlPr>
          </m:sup>
        </m:sSub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&gt;</m:t>
        </m:r>
        <m:r>
          <m:rPr/>
          <w:rPr>
            <w:rFonts w:ascii="DejaVu Math TeX Gyre" w:hAnsi="DejaVu Math TeX Gyre"/>
          </w:rPr>
          <m:t>0</m:t>
        </m:r>
      </m:oMath>
      <w:r>
        <w:t>），使得：</w:t>
      </w:r>
    </w:p>
    <w:p w14:paraId="48D17193">
      <w:pPr>
        <w:pStyle w:val="3"/>
      </w:pPr>
      <w:r>
        <w:t>(i)</w:t>
      </w:r>
      <w:r>
        <w:rPr>
          <w:b/>
        </w:rPr>
        <w:t>逐点最优反应条件</w:t>
      </w:r>
      <w:r>
        <w:t xml:space="preserve">：对每一个足够小的 </w:t>
      </w:r>
      <m:oMath>
        <m:r>
          <m:rPr/>
          <w:rPr>
            <w:rFonts w:ascii="DejaVu Math TeX Gyre" w:hAnsi="DejaVu Math TeX Gyre"/>
          </w:rPr>
          <m:t>ϵ</m:t>
        </m:r>
        <m:r>
          <m:rPr>
            <m:sty m:val="p"/>
          </m:rPr>
          <w:rPr>
            <w:rFonts w:ascii="DejaVu Math TeX Gyre" w:hAnsi="DejaVu Math TeX Gyre"/>
          </w:rPr>
          <m:t>&gt;</m:t>
        </m:r>
        <m:r>
          <m:rPr/>
          <w:rPr>
            <w:rFonts w:ascii="DejaVu Math TeX Gyre" w:hAnsi="DejaVu Math TeX Gyre"/>
          </w:rPr>
          <m:t>0</m:t>
        </m:r>
      </m:oMath>
      <w:r>
        <w:t>，</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oMath>
      <w:r>
        <w:t xml:space="preserve"> 是对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w:rPr>
                <w:rFonts w:ascii="DejaVu Math TeX Gyre" w:hAnsi="DejaVu Math TeX Gyre"/>
              </w:rPr>
              <m:t>ϵ</m:t>
            </m:r>
            <m:ctrlPr>
              <w:rPr>
                <w:rFonts w:ascii="DejaVu Math TeX Gyre" w:hAnsi="DejaVu Math TeX Gyre"/>
              </w:rPr>
            </m:ctrlPr>
          </m:sup>
        </m:sSubSup>
      </m:oMath>
      <w:r>
        <w:t xml:space="preserve"> 的最优反应，即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∈arg</m:t>
        </m:r>
        <m:sSub>
          <m:sSubPr>
            <m:ctrlPr>
              <w:rPr>
                <w:rFonts w:ascii="DejaVu Math TeX Gyre" w:hAnsi="DejaVu Math TeX Gyre"/>
              </w:rPr>
            </m:ctrlPr>
          </m:sSubPr>
          <m:e>
            <m:r>
              <m:rPr>
                <m:sty m:val="p"/>
              </m:rPr>
              <w:rPr>
                <w:rFonts w:ascii="DejaVu Math TeX Gyre" w:hAnsi="DejaVu Math TeX Gyre"/>
              </w:rPr>
              <m:t>max</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w:rPr>
                    <w:rFonts w:ascii="DejaVu Math TeX Gyre" w:hAnsi="DejaVu Math TeX Gyre"/>
                  </w:rPr>
                  <m:t>ϵ</m:t>
                </m:r>
                <m:ctrlPr>
                  <w:rPr>
                    <w:rFonts w:ascii="DejaVu Math TeX Gyre" w:hAnsi="DejaVu Math TeX Gyre"/>
                  </w:rPr>
                </m:ctrlPr>
              </m:sup>
            </m:sSubSup>
            <m:ctrlPr>
              <w:rPr>
                <w:rFonts w:ascii="DejaVu Math TeX Gyre" w:hAnsi="DejaVu Math TeX Gyre"/>
              </w:rPr>
            </m:ctrlPr>
          </m:e>
        </m:d>
      </m:oMath>
      <w:r>
        <w:t xml:space="preserve"> 对所有 </w:t>
      </w:r>
      <m:oMath>
        <m:r>
          <m:rPr/>
          <w:rPr>
            <w:rFonts w:ascii="DejaVu Math TeX Gyre" w:hAnsi="DejaVu Math TeX Gyre"/>
          </w:rPr>
          <m:t>i</m:t>
        </m:r>
      </m:oMath>
      <w:r>
        <w:t xml:space="preserve"> 成立。</w:t>
      </w:r>
    </w:p>
    <w:p w14:paraId="2C15278F">
      <w:pPr>
        <w:pStyle w:val="3"/>
      </w:pPr>
      <w:r>
        <w:t>(ii)</w:t>
      </w:r>
      <w:r>
        <w:rPr>
          <w:b/>
        </w:rPr>
        <w:t>收敛条件</w:t>
      </w:r>
      <w:r>
        <w:t>：</w:t>
      </w:r>
      <m:oMath>
        <m:sSub>
          <m:sSubPr>
            <m:ctrlPr>
              <w:rPr>
                <w:rFonts w:ascii="DejaVu Math TeX Gyre" w:hAnsi="DejaVu Math TeX Gyre"/>
              </w:rPr>
            </m:ctrlPr>
          </m:sSubPr>
          <m:e>
            <m:r>
              <m:rPr>
                <m:sty m:val="p"/>
              </m:rPr>
              <w:rPr>
                <w:rFonts w:ascii="DejaVu Math TeX Gyre" w:hAnsi="DejaVu Math TeX Gyre"/>
              </w:rPr>
              <m:t>lim</m:t>
            </m:r>
            <m:ctrlPr>
              <w:rPr>
                <w:rFonts w:ascii="DejaVu Math TeX Gyre" w:hAnsi="DejaVu Math TeX Gyre"/>
              </w:rPr>
            </m:ctrlPr>
          </m:e>
          <m:sub>
            <m:r>
              <m:rPr/>
              <w:rPr>
                <w:rFonts w:ascii="DejaVu Math TeX Gyre" w:hAnsi="DejaVu Math TeX Gyre"/>
              </w:rPr>
              <m:t>ϵ</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sub>
        </m:sSub>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w:rPr>
                <w:rFonts w:ascii="DejaVu Math TeX Gyre" w:hAnsi="DejaVu Math TeX Gyre"/>
              </w:rPr>
              <m:t>ϵ</m:t>
            </m:r>
            <m:ctrlPr>
              <w:rPr>
                <w:rFonts w:ascii="DejaVu Math TeX Gyre" w:hAnsi="DejaVu Math TeX Gyre"/>
              </w:rPr>
            </m:ctrlPr>
          </m:sup>
        </m:sSup>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此定义直接体现了“路径稳健性”：</w:t>
      </w:r>
      <m:oMath>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 不仅是极限点上的最优反应，而且在趋向该点的整个扰动路径上，它始终保持精确最优性。</w:t>
      </w:r>
    </w:p>
    <w:p w14:paraId="283874E1">
      <w:pPr>
        <w:pStyle w:val="3"/>
        <w:numPr>
          <w:ilvl w:val="0"/>
          <w:numId w:val="42"/>
        </w:numPr>
        <w:ind w:left="0" w:leftChars="0" w:firstLine="480" w:firstLineChars="0"/>
        <w:rPr>
          <w:b w:val="0"/>
        </w:rPr>
      </w:pPr>
      <w:r>
        <w:rPr>
          <w:b/>
        </w:rPr>
        <w:t>代理人标准型定义</w:t>
      </w:r>
      <w:r>
        <w:t>：为将THPE无缝推广至扩展式博弈，塞尔滕引入了</w:t>
      </w:r>
      <w:r>
        <w:rPr>
          <w:b/>
        </w:rPr>
        <w:t>代理人标准型</w:t>
      </w:r>
      <w:r>
        <w:t>。在扩展式博弈中，将同一玩家在不同信息集上的决策视为独立“代理人”，每个代理人拥有独立的策略空间（即行为策略），但共享原玩家的收益函数。</w:t>
      </w:r>
      <w:r>
        <w:rPr>
          <w:b/>
        </w:rPr>
        <w:t>代理人标准型下的颤抖手完美均衡</w:t>
      </w:r>
      <w:r>
        <w:t xml:space="preserve"> 定义为在该构造的策略式博弈中满足上述极限定义的均衡。这一定义巧妙地将扩展式博弈中每个信息集上的独立扰动纳入分析，为处理动态与不完美信息博弈提供了严格框架。</w:t>
      </w:r>
    </w:p>
    <w:p w14:paraId="72783D03">
      <w:pPr>
        <w:pStyle w:val="6"/>
        <w:keepNext/>
        <w:widowControl/>
        <w:numPr>
          <w:ilvl w:val="0"/>
          <w:numId w:val="41"/>
        </w:numPr>
        <w:topLinePunct w:val="0"/>
        <w:ind w:left="0" w:leftChars="0" w:firstLine="480" w:firstLineChars="0"/>
        <w:rPr>
          <w:rFonts w:hint="eastAsia" w:ascii="宋体" w:hAnsi="宋体" w:eastAsia="宋体" w:cs="宋体"/>
          <w:b w:val="0"/>
        </w:rPr>
      </w:pPr>
      <w:r>
        <w:t>存在性、基本性质及其与弱劣策略剔除</w:t>
      </w:r>
    </w:p>
    <w:p w14:paraId="590CF16F">
      <w:pPr>
        <w:pStyle w:val="3"/>
      </w:pPr>
      <w:r>
        <w:rPr>
          <w:b/>
        </w:rPr>
        <w:t>定理（塞尔滕，1975）</w:t>
      </w:r>
      <w:r>
        <w:t xml:space="preserve">：任何有限策略式博弈至少存在一个（混合策略）颤抖手完美均衡。 </w:t>
      </w:r>
      <w:r>
        <w:rPr>
          <w:b/>
        </w:rPr>
        <w:t>证明纲要</w:t>
      </w:r>
      <w:r>
        <w:t xml:space="preserve">：对任意 </w:t>
      </w:r>
      <m:oMath>
        <m:r>
          <m:rPr/>
          <m:t>ϵ</m:t>
        </m:r>
        <m:r>
          <m:rPr>
            <m:sty m:val="p"/>
          </m:rPr>
          <m:t>&gt;</m:t>
        </m:r>
        <m:r>
          <m:rPr/>
          <m:t>0</m:t>
        </m:r>
      </m:oMath>
      <w:r>
        <w:t xml:space="preserve">，定义 </w:t>
      </w:r>
      <m:oMath>
        <m:r>
          <m:rPr/>
          <m:t>ϵ</m:t>
        </m:r>
      </m:oMath>
      <w:r>
        <w:t xml:space="preserve">-扰动博弈 </w:t>
      </w:r>
      <m:oMath>
        <m:r>
          <m:rPr/>
          <m:t>Γ</m:t>
        </m:r>
        <m:d>
          <m:dPr>
            <m:sepChr m:val=""/>
          </m:dPr>
          <m:e>
            <m:r>
              <m:rPr/>
              <m:t>ϵ</m:t>
            </m:r>
          </m:e>
        </m:d>
      </m:oMath>
      <w:r>
        <w:t xml:space="preserve">，其中策略被限制在集合 </w:t>
      </w:r>
      <m:oMath>
        <m:sSub>
          <m:sSubPr/>
          <m:e>
            <m:r>
              <m:rPr/>
              <m:t>Σ</m:t>
            </m:r>
          </m:e>
          <m:sub>
            <m:r>
              <m:rPr/>
              <m:t>i</m:t>
            </m:r>
          </m:sub>
        </m:sSub>
        <m:d>
          <m:dPr>
            <m:sepChr m:val=""/>
          </m:dPr>
          <m:e>
            <m:r>
              <m:rPr/>
              <m:t>ϵ</m:t>
            </m:r>
          </m:e>
        </m:d>
        <m:r>
          <m:rPr>
            <m:sty m:val="p"/>
          </m:rPr>
          <m:t>={</m:t>
        </m:r>
        <m:sSub>
          <m:sSubPr/>
          <m:e>
            <m:r>
              <m:rPr/>
              <m:t>σ</m:t>
            </m:r>
          </m:e>
          <m:sub>
            <m:r>
              <m:rPr/>
              <m:t>i</m:t>
            </m:r>
          </m:sub>
        </m:sSub>
        <m:r>
          <m:rPr>
            <m:sty m:val="p"/>
          </m:rPr>
          <m:t>∈</m:t>
        </m:r>
        <m:r>
          <m:rPr/>
          <m:t>Δ</m:t>
        </m:r>
        <m:d>
          <m:dPr>
            <m:sepChr m:val=""/>
          </m:dPr>
          <m:e>
            <m:sSub>
              <m:sSubPr/>
              <m:e>
                <m:r>
                  <m:rPr/>
                  <m:t>S</m:t>
                </m:r>
              </m:e>
              <m:sub>
                <m:r>
                  <m:rPr/>
                  <m:t>i</m:t>
                </m:r>
              </m:sub>
            </m:sSub>
          </m:e>
        </m:d>
        <m:r>
          <m:rPr>
            <m:sty m:val="p"/>
          </m:rPr>
          <m:t>:</m:t>
        </m:r>
        <m:sSub>
          <m:sSubPr/>
          <m:e>
            <m:r>
              <m:rPr/>
              <m:t>σ</m:t>
            </m:r>
          </m:e>
          <m:sub>
            <m:r>
              <m:rPr/>
              <m:t>i</m:t>
            </m:r>
          </m:sub>
        </m:sSub>
        <m:d>
          <m:dPr>
            <m:sepChr m:val=""/>
          </m:dPr>
          <m:e>
            <m:sSub>
              <m:sSubPr/>
              <m:e>
                <m:r>
                  <m:rPr/>
                  <m:t>s</m:t>
                </m:r>
              </m:e>
              <m:sub>
                <m:r>
                  <m:rPr/>
                  <m:t>i</m:t>
                </m:r>
              </m:sub>
            </m:sSub>
          </m:e>
        </m:d>
        <m:r>
          <m:rPr>
            <m:sty m:val="p"/>
          </m:rPr>
          <m:t>≥</m:t>
        </m:r>
        <m:r>
          <m:rPr/>
          <m:t>ϵ</m:t>
        </m:r>
        <m:r>
          <m:rPr>
            <m:sty m:val="p"/>
          </m:rPr>
          <m:t>,∀</m:t>
        </m:r>
        <m:sSub>
          <m:sSubPr/>
          <m:e>
            <m:r>
              <m:rPr/>
              <m:t>s</m:t>
            </m:r>
          </m:e>
          <m:sub>
            <m:r>
              <m:rPr/>
              <m:t>i</m:t>
            </m:r>
          </m:sub>
        </m:sSub>
        <m:r>
          <m:rPr>
            <m:sty m:val="p"/>
          </m:rPr>
          <m:t>}</m:t>
        </m:r>
      </m:oMath>
      <w:r>
        <w:t xml:space="preserve">. 该博弈是连续收益在紧致凸集上的博弈，故存在纳什均衡 </w:t>
      </w:r>
      <m:oMath>
        <m:sSup>
          <m:sSupPr/>
          <m:e>
            <m:r>
              <m:rPr/>
              <m:t>σ</m:t>
            </m:r>
          </m:e>
          <m:sup>
            <m:r>
              <m:rPr/>
              <m:t>ϵ</m:t>
            </m:r>
          </m:sup>
        </m:sSup>
      </m:oMath>
      <w:r>
        <w:t xml:space="preserve">。考虑序列 </w:t>
      </w:r>
      <m:oMath>
        <m:r>
          <m:rPr>
            <m:sty m:val="p"/>
          </m:rPr>
          <m:t>{</m:t>
        </m:r>
        <m:sSup>
          <m:sSupPr/>
          <m:e>
            <m:r>
              <m:rPr/>
              <m:t>σ</m:t>
            </m:r>
          </m:e>
          <m:sup>
            <m:sSub>
              <m:sSubPr/>
              <m:e>
                <m:r>
                  <m:rPr/>
                  <m:t>ϵ</m:t>
                </m:r>
              </m:e>
              <m:sub>
                <m:r>
                  <m:rPr/>
                  <m:t>k</m:t>
                </m:r>
              </m:sub>
            </m:sSub>
          </m:sup>
        </m:sSup>
        <m:r>
          <m:rPr>
            <m:sty m:val="p"/>
          </m:rPr>
          <m:t>}</m:t>
        </m:r>
      </m:oMath>
      <w:r>
        <w:t xml:space="preserve"> 其中 </w:t>
      </w:r>
      <m:oMath>
        <m:sSub>
          <m:sSubPr/>
          <m:e>
            <m:r>
              <m:rPr/>
              <m:t>ϵ</m:t>
            </m:r>
          </m:e>
          <m:sub>
            <m:r>
              <m:rPr/>
              <m:t>k</m:t>
            </m:r>
          </m:sub>
        </m:sSub>
        <m:r>
          <m:rPr>
            <m:sty m:val="p"/>
          </m:rPr>
          <m:t>→</m:t>
        </m:r>
        <m:r>
          <m:rPr/>
          <m:t>0</m:t>
        </m:r>
      </m:oMath>
      <w:r>
        <w:t xml:space="preserve">。由紧致性，存在收敛子列 </w:t>
      </w:r>
      <m:oMath>
        <m:sSup>
          <m:sSupPr/>
          <m:e>
            <m:r>
              <m:rPr/>
              <m:t>σ</m:t>
            </m:r>
          </m:e>
          <m:sup>
            <m:sSub>
              <m:sSubPr/>
              <m:e>
                <m:r>
                  <m:rPr/>
                  <m:t>ϵ</m:t>
                </m:r>
              </m:e>
              <m:sub>
                <m:sSub>
                  <m:sSubPr/>
                  <m:e>
                    <m:r>
                      <m:rPr/>
                      <m:t>k</m:t>
                    </m:r>
                  </m:e>
                  <m:sub>
                    <m:r>
                      <m:rPr/>
                      <m:t>j</m:t>
                    </m:r>
                  </m:sub>
                </m:sSub>
              </m:sub>
            </m:sSub>
          </m:sup>
        </m:sSup>
        <m:r>
          <m:rPr>
            <m:sty m:val="p"/>
          </m:rPr>
          <m:t>→</m:t>
        </m:r>
        <m:sSup>
          <m:sSupPr/>
          <m:e>
            <m:r>
              <m:rPr/>
              <m:t>σ</m:t>
            </m:r>
          </m:e>
          <m:sup>
            <m:r>
              <m:rPr>
                <m:sty m:val="p"/>
              </m:rPr>
              <m:t>∗</m:t>
            </m:r>
          </m:sup>
        </m:sSup>
      </m:oMath>
      <w:r>
        <w:t xml:space="preserve">。可以验证，序列 </w:t>
      </w:r>
      <m:oMath>
        <m:r>
          <m:rPr>
            <m:sty m:val="p"/>
          </m:rPr>
          <m:t>{</m:t>
        </m:r>
        <m:sSup>
          <m:sSupPr/>
          <m:e>
            <m:r>
              <m:rPr/>
              <m:t>σ</m:t>
            </m:r>
          </m:e>
          <m:sup>
            <m:sSub>
              <m:sSubPr/>
              <m:e>
                <m:r>
                  <m:rPr/>
                  <m:t>ϵ</m:t>
                </m:r>
              </m:e>
              <m:sub>
                <m:sSub>
                  <m:sSubPr/>
                  <m:e>
                    <m:r>
                      <m:rPr/>
                      <m:t>k</m:t>
                    </m:r>
                  </m:e>
                  <m:sub>
                    <m:r>
                      <m:rPr/>
                      <m:t>j</m:t>
                    </m:r>
                  </m:sub>
                </m:sSub>
              </m:sub>
            </m:sSub>
          </m:sup>
        </m:sSup>
        <m:r>
          <m:rPr>
            <m:sty m:val="p"/>
          </m:rPr>
          <m:t>}</m:t>
        </m:r>
      </m:oMath>
      <w:r>
        <w:t xml:space="preserve"> 与极限 </w:t>
      </w:r>
      <m:oMath>
        <m:sSup>
          <m:sSupPr/>
          <m:e>
            <m:r>
              <m:rPr/>
              <m:t>σ</m:t>
            </m:r>
          </m:e>
          <m:sup>
            <m:r>
              <m:rPr>
                <m:sty m:val="p"/>
              </m:rPr>
              <m:t>∗</m:t>
            </m:r>
          </m:sup>
        </m:sSup>
      </m:oMath>
      <w:r>
        <w:t xml:space="preserve"> 满足THPE的极限定义。</w:t>
      </w:r>
    </w:p>
    <w:p w14:paraId="0C8C9F32">
      <w:pPr>
        <w:pStyle w:val="3"/>
      </w:pPr>
      <w:r>
        <w:t xml:space="preserve">THPE具备以下关键性质： * </w:t>
      </w:r>
      <w:r>
        <w:rPr>
          <w:b/>
        </w:rPr>
        <w:t>是纳什均衡</w:t>
      </w:r>
      <w:r>
        <w:t xml:space="preserve">：显然，由极限定义取极限可得。 * </w:t>
      </w:r>
      <w:r>
        <w:rPr>
          <w:b/>
        </w:rPr>
        <w:t>剔除弱劣策略</w:t>
      </w:r>
      <w:r>
        <w:t xml:space="preserve">：这是THPE最核心的精炼能力。 </w:t>
      </w:r>
      <w:r>
        <w:rPr>
          <w:b/>
        </w:rPr>
        <w:t>定理</w:t>
      </w:r>
      <w:r>
        <w:t xml:space="preserve">：在任何THPE </w:t>
      </w:r>
      <m:oMath>
        <m:sSup>
          <m:sSupPr/>
          <m:e>
            <m:r>
              <m:rPr/>
              <m:t>σ</m:t>
            </m:r>
          </m:e>
          <m:sup>
            <m:r>
              <m:rPr>
                <m:sty m:val="p"/>
              </m:rPr>
              <m:t>∗</m:t>
            </m:r>
          </m:sup>
        </m:sSup>
      </m:oMath>
      <w:r>
        <w:t xml:space="preserve"> 中，任何玩家 </w:t>
      </w:r>
      <m:oMath>
        <m:r>
          <m:rPr/>
          <m:t>i</m:t>
        </m:r>
      </m:oMath>
      <w:r>
        <w:t xml:space="preserve"> 以正概率使用的纯策略都不是弱劣的。进一步，任何通过迭代剔除弱劣策略过程可被剔除的策略，都不能在任何THPE中以正概率出现。 </w:t>
      </w:r>
      <w:r>
        <w:rPr>
          <w:b/>
        </w:rPr>
        <w:t>证明思路（反证）</w:t>
      </w:r>
      <w:r>
        <w:t xml:space="preserve">：假设 </w:t>
      </w:r>
      <m:oMath>
        <m:sSubSup>
          <m:sSubSupPr/>
          <m:e>
            <m:r>
              <m:rPr/>
              <m:t>σ</m:t>
            </m:r>
          </m:e>
          <m:sub>
            <m:r>
              <m:rPr/>
              <m:t>i</m:t>
            </m:r>
          </m:sub>
          <m:sup>
            <m:r>
              <m:rPr>
                <m:sty m:val="p"/>
              </m:rPr>
              <m:t>∗</m:t>
            </m:r>
          </m:sup>
        </m:sSubSup>
        <m:d>
          <m:dPr>
            <m:sepChr m:val=""/>
          </m:dPr>
          <m:e>
            <m:sSub>
              <m:sSubPr/>
              <m:e>
                <m:r>
                  <m:rPr/>
                  <m:t>s</m:t>
                </m:r>
              </m:e>
              <m:sub>
                <m:r>
                  <m:rPr/>
                  <m:t>i</m:t>
                </m:r>
              </m:sub>
            </m:sSub>
          </m:e>
        </m:d>
        <m:r>
          <m:rPr>
            <m:sty m:val="p"/>
          </m:rPr>
          <m:t>&gt;</m:t>
        </m:r>
        <m:r>
          <m:rPr/>
          <m:t>0</m:t>
        </m:r>
      </m:oMath>
      <w:r>
        <w:t xml:space="preserve"> 但 </w:t>
      </w:r>
      <m:oMath>
        <m:sSub>
          <m:sSubPr/>
          <m:e>
            <m:r>
              <m:rPr/>
              <m:t>s</m:t>
            </m:r>
          </m:e>
          <m:sub>
            <m:r>
              <m:rPr/>
              <m:t>i</m:t>
            </m:r>
          </m:sub>
        </m:sSub>
      </m:oMath>
      <w:r>
        <w:t xml:space="preserve"> 弱劣于 </w:t>
      </w:r>
      <m:oMath>
        <m:sSub>
          <m:sSubPr/>
          <m:e>
            <m:acc>
              <m:accPr/>
              <m:e>
                <m:r>
                  <m:rPr/>
                  <m:t>s</m:t>
                </m:r>
              </m:e>
            </m:acc>
          </m:e>
          <m:sub>
            <m:r>
              <m:rPr/>
              <m:t>i</m:t>
            </m:r>
          </m:sub>
        </m:sSub>
      </m:oMath>
      <w:r>
        <w:t xml:space="preserve">。则存在对手策略剖面 </w:t>
      </w:r>
      <m:oMath>
        <m:sSubSup>
          <m:sSubSupPr/>
          <m:e>
            <m:r>
              <m:rPr/>
              <m:t>s</m:t>
            </m:r>
          </m:e>
          <m:sub>
            <m:r>
              <m:rPr>
                <m:sty m:val="p"/>
              </m:rPr>
              <m:t>−</m:t>
            </m:r>
            <m:r>
              <m:rPr/>
              <m:t>i</m:t>
            </m:r>
          </m:sub>
          <m:sup>
            <m:r>
              <m:rPr/>
              <m:t>0</m:t>
            </m:r>
          </m:sup>
        </m:sSubSup>
      </m:oMath>
      <w:r>
        <w:t xml:space="preserve"> 使得 </w:t>
      </w:r>
      <m:oMath>
        <m:sSub>
          <m:sSubPr/>
          <m:e>
            <m:r>
              <m:rPr/>
              <m:t>u</m:t>
            </m:r>
          </m:e>
          <m:sub>
            <m:r>
              <m:rPr/>
              <m:t>i</m:t>
            </m:r>
          </m:sub>
        </m:sSub>
        <m:d>
          <m:dPr>
            <m:sepChr m:val=""/>
          </m:dPr>
          <m:e>
            <m:sSub>
              <m:sSubPr/>
              <m:e>
                <m:acc>
                  <m:accPr/>
                  <m:e>
                    <m:r>
                      <m:rPr/>
                      <m:t>s</m:t>
                    </m:r>
                  </m:e>
                </m:acc>
              </m:e>
              <m:sub>
                <m:r>
                  <m:rPr/>
                  <m:t>i</m:t>
                </m:r>
              </m:sub>
            </m:sSub>
            <m:r>
              <m:rPr>
                <m:sty m:val="p"/>
              </m:rPr>
              <m:t>,</m:t>
            </m:r>
            <m:sSubSup>
              <m:sSubSupPr/>
              <m:e>
                <m:r>
                  <m:rPr/>
                  <m:t>s</m:t>
                </m:r>
              </m:e>
              <m:sub>
                <m:r>
                  <m:rPr>
                    <m:sty m:val="p"/>
                  </m:rPr>
                  <m:t>−</m:t>
                </m:r>
                <m:r>
                  <m:rPr/>
                  <m:t>i</m:t>
                </m:r>
              </m:sub>
              <m:sup>
                <m:r>
                  <m:rPr/>
                  <m:t>0</m:t>
                </m:r>
              </m:sup>
            </m:sSubSup>
          </m:e>
        </m:d>
        <m:r>
          <m:rPr>
            <m:sty m:val="p"/>
          </m:rPr>
          <m:t>&gt;</m:t>
        </m:r>
        <m:sSub>
          <m:sSubPr/>
          <m:e>
            <m:r>
              <m:rPr/>
              <m:t>u</m:t>
            </m:r>
          </m:e>
          <m:sub>
            <m:r>
              <m:rPr/>
              <m:t>i</m:t>
            </m:r>
          </m:sub>
        </m:sSub>
        <m:d>
          <m:dPr>
            <m:sepChr m:val=""/>
          </m:dPr>
          <m:e>
            <m:sSub>
              <m:sSubPr/>
              <m:e>
                <m:r>
                  <m:rPr/>
                  <m:t>s</m:t>
                </m:r>
              </m:e>
              <m:sub>
                <m:r>
                  <m:rPr/>
                  <m:t>i</m:t>
                </m:r>
              </m:sub>
            </m:sSub>
            <m:r>
              <m:rPr>
                <m:sty m:val="p"/>
              </m:rPr>
              <m:t>,</m:t>
            </m:r>
            <m:sSubSup>
              <m:sSubSupPr/>
              <m:e>
                <m:r>
                  <m:rPr/>
                  <m:t>s</m:t>
                </m:r>
              </m:e>
              <m:sub>
                <m:r>
                  <m:rPr>
                    <m:sty m:val="p"/>
                  </m:rPr>
                  <m:t>−</m:t>
                </m:r>
                <m:r>
                  <m:rPr/>
                  <m:t>i</m:t>
                </m:r>
              </m:sub>
              <m:sup>
                <m:r>
                  <m:rPr/>
                  <m:t>0</m:t>
                </m:r>
              </m:sup>
            </m:sSubSup>
          </m:e>
        </m:d>
      </m:oMath>
      <w:r>
        <w:t xml:space="preserve">。对于趋向 </w:t>
      </w:r>
      <m:oMath>
        <m:sSup>
          <m:sSupPr/>
          <m:e>
            <m:r>
              <m:rPr/>
              <m:t>σ</m:t>
            </m:r>
          </m:e>
          <m:sup>
            <m:r>
              <m:rPr>
                <m:sty m:val="p"/>
              </m:rPr>
              <m:t>∗</m:t>
            </m:r>
          </m:sup>
        </m:sSup>
      </m:oMath>
      <w:r>
        <w:t xml:space="preserve"> 的完全混合序列 </w:t>
      </w:r>
      <m:oMath>
        <m:r>
          <m:rPr>
            <m:sty m:val="p"/>
          </m:rPr>
          <m:t>{</m:t>
        </m:r>
        <m:sSup>
          <m:sSupPr/>
          <m:e>
            <m:r>
              <m:rPr/>
              <m:t>σ</m:t>
            </m:r>
          </m:e>
          <m:sup>
            <m:r>
              <m:rPr/>
              <m:t>ϵ</m:t>
            </m:r>
          </m:sup>
        </m:sSup>
        <m:r>
          <m:rPr>
            <m:sty m:val="p"/>
          </m:rPr>
          <m:t>}</m:t>
        </m:r>
      </m:oMath>
      <w:r>
        <w:t xml:space="preserve">，由于 </w:t>
      </w:r>
      <m:oMath>
        <m:sSubSup>
          <m:sSubSupPr/>
          <m:e>
            <m:r>
              <m:rPr/>
              <m:t>σ</m:t>
            </m:r>
          </m:e>
          <m:sub>
            <m:r>
              <m:rPr>
                <m:sty m:val="p"/>
              </m:rPr>
              <m:t>−</m:t>
            </m:r>
            <m:r>
              <m:rPr/>
              <m:t>i</m:t>
            </m:r>
          </m:sub>
          <m:sup>
            <m:r>
              <m:rPr/>
              <m:t>ϵ</m:t>
            </m:r>
          </m:sup>
        </m:sSubSup>
      </m:oMath>
      <w:r>
        <w:t xml:space="preserve"> 赋予 </w:t>
      </w:r>
      <m:oMath>
        <m:sSubSup>
          <m:sSubSupPr/>
          <m:e>
            <m:r>
              <m:rPr/>
              <m:t>s</m:t>
            </m:r>
          </m:e>
          <m:sub>
            <m:r>
              <m:rPr>
                <m:sty m:val="p"/>
              </m:rPr>
              <m:t>−</m:t>
            </m:r>
            <m:r>
              <m:rPr/>
              <m:t>i</m:t>
            </m:r>
          </m:sub>
          <m:sup>
            <m:r>
              <m:rPr/>
              <m:t>0</m:t>
            </m:r>
          </m:sup>
        </m:sSubSup>
      </m:oMath>
      <w:r>
        <w:t xml:space="preserve"> 邻域正概率，当 </w:t>
      </w:r>
      <m:oMath>
        <m:r>
          <m:rPr/>
          <m:t>ϵ</m:t>
        </m:r>
      </m:oMath>
      <w:r>
        <w:t xml:space="preserve"> 足够小时，必有 </w:t>
      </w:r>
      <m:oMath>
        <m:sSub>
          <m:sSubPr/>
          <m:e>
            <m:r>
              <m:rPr/>
              <m:t>u</m:t>
            </m:r>
          </m:e>
          <m:sub>
            <m:r>
              <m:rPr/>
              <m:t>i</m:t>
            </m:r>
          </m:sub>
        </m:sSub>
        <m:d>
          <m:dPr>
            <m:sepChr m:val=""/>
          </m:dPr>
          <m:e>
            <m:sSub>
              <m:sSubPr/>
              <m:e>
                <m:acc>
                  <m:accPr/>
                  <m:e>
                    <m:r>
                      <m:rPr/>
                      <m:t>s</m:t>
                    </m:r>
                  </m:e>
                </m:acc>
              </m:e>
              <m:sub>
                <m:r>
                  <m:rPr/>
                  <m:t>i</m:t>
                </m:r>
              </m:sub>
            </m:sSub>
            <m:r>
              <m:rPr>
                <m:sty m:val="p"/>
              </m:rPr>
              <m:t>,</m:t>
            </m:r>
            <m:sSubSup>
              <m:sSubSupPr/>
              <m:e>
                <m:r>
                  <m:rPr/>
                  <m:t>σ</m:t>
                </m:r>
              </m:e>
              <m:sub>
                <m:r>
                  <m:rPr>
                    <m:sty m:val="p"/>
                  </m:rPr>
                  <m:t>−</m:t>
                </m:r>
                <m:r>
                  <m:rPr/>
                  <m:t>i</m:t>
                </m:r>
              </m:sub>
              <m:sup>
                <m:r>
                  <m:rPr/>
                  <m:t>ϵ</m:t>
                </m:r>
              </m:sup>
            </m:sSubSup>
          </m:e>
        </m:d>
        <m:r>
          <m:rPr>
            <m:sty m:val="p"/>
          </m:rPr>
          <m:t>&gt;</m:t>
        </m:r>
        <m:sSub>
          <m:sSubPr/>
          <m:e>
            <m:r>
              <m:rPr/>
              <m:t>u</m:t>
            </m:r>
          </m:e>
          <m:sub>
            <m:r>
              <m:rPr/>
              <m:t>i</m:t>
            </m:r>
          </m:sub>
        </m:sSub>
        <m:d>
          <m:dPr>
            <m:sepChr m:val=""/>
          </m:dPr>
          <m:e>
            <m:sSub>
              <m:sSubPr/>
              <m:e>
                <m:r>
                  <m:rPr/>
                  <m:t>s</m:t>
                </m:r>
              </m:e>
              <m:sub>
                <m:r>
                  <m:rPr/>
                  <m:t>i</m:t>
                </m:r>
              </m:sub>
            </m:sSub>
            <m:r>
              <m:rPr>
                <m:sty m:val="p"/>
              </m:rPr>
              <m:t>,</m:t>
            </m:r>
            <m:sSubSup>
              <m:sSubSupPr/>
              <m:e>
                <m:r>
                  <m:rPr/>
                  <m:t>σ</m:t>
                </m:r>
              </m:e>
              <m:sub>
                <m:r>
                  <m:rPr>
                    <m:sty m:val="p"/>
                  </m:rPr>
                  <m:t>−</m:t>
                </m:r>
                <m:r>
                  <m:rPr/>
                  <m:t>i</m:t>
                </m:r>
              </m:sub>
              <m:sup>
                <m:r>
                  <m:rPr/>
                  <m:t>ϵ</m:t>
                </m:r>
              </m:sup>
            </m:sSubSup>
          </m:e>
        </m:d>
      </m:oMath>
      <w:r>
        <w:t xml:space="preserve">。这与THPE定义中要求 </w:t>
      </w:r>
      <m:oMath>
        <m:sSub>
          <m:sSubPr/>
          <m:e>
            <m:r>
              <m:rPr/>
              <m:t>s</m:t>
            </m:r>
          </m:e>
          <m:sub>
            <m:r>
              <m:rPr/>
              <m:t>i</m:t>
            </m:r>
          </m:sub>
        </m:sSub>
      </m:oMath>
      <w:r>
        <w:t xml:space="preserve">（因其概率为正）必须是对 </w:t>
      </w:r>
      <m:oMath>
        <m:sSubSup>
          <m:sSubSupPr/>
          <m:e>
            <m:r>
              <m:rPr/>
              <m:t>σ</m:t>
            </m:r>
          </m:e>
          <m:sub>
            <m:r>
              <m:rPr>
                <m:sty m:val="p"/>
              </m:rPr>
              <m:t>−</m:t>
            </m:r>
            <m:r>
              <m:rPr/>
              <m:t>i</m:t>
            </m:r>
          </m:sub>
          <m:sup>
            <m:r>
              <m:rPr/>
              <m:t>ϵ</m:t>
            </m:r>
          </m:sup>
        </m:sSubSup>
      </m:oMath>
      <w:r>
        <w:t xml:space="preserve"> 的最优反应相矛盾。 * </w:t>
      </w:r>
      <w:r>
        <w:rPr>
          <w:b/>
        </w:rPr>
        <w:t>与子博弈完美均衡的关系</w:t>
      </w:r>
      <w:r>
        <w:t>：在扩展式博弈中，每个（代理人标准型）THPE 诱导出的行为策略组合是一个子博弈完美均衡。但反之不成立：SPE可能依赖于在非均衡路径上选择弱劣策略，而THPE会剔除这类均衡。因此，THPE是比SPE更强的精炼。</w:t>
      </w:r>
    </w:p>
    <w:p w14:paraId="3A23F025">
      <w:pPr>
        <w:pStyle w:val="6"/>
        <w:keepNext/>
        <w:widowControl/>
        <w:numPr>
          <w:ilvl w:val="0"/>
          <w:numId w:val="41"/>
        </w:numPr>
        <w:topLinePunct w:val="0"/>
        <w:ind w:left="0" w:leftChars="0" w:firstLine="480" w:firstLineChars="0"/>
        <w:rPr>
          <w:rFonts w:hint="eastAsia" w:ascii="宋体" w:hAnsi="宋体" w:eastAsia="宋体" w:cs="宋体"/>
          <w:b w:val="0"/>
        </w:rPr>
      </w:pPr>
      <w:r>
        <w:t>在扩展式博弈中：与序贯均衡的等价性及其意义</w:t>
      </w:r>
    </w:p>
    <w:p w14:paraId="484536DD">
      <w:pPr>
        <w:pStyle w:val="3"/>
      </w:pPr>
      <w:r>
        <w:t>在动态与不完美信息博弈中，THPE的精炼力量及其与信念系统的关系，通过其与序贯均衡的深刻等价性得到完整揭示。</w:t>
      </w:r>
    </w:p>
    <w:p w14:paraId="106AC294">
      <w:pPr>
        <w:pStyle w:val="3"/>
      </w:pPr>
      <w:r>
        <w:rPr>
          <w:b/>
        </w:rPr>
        <w:t>定理（Kreps &amp; Wilson, 1982）</w:t>
      </w:r>
      <w:r>
        <w:t xml:space="preserve">：在一个有限扩展式博弈中，任何序贯均衡的评估 </w:t>
      </w:r>
      <m:oMath>
        <m:d>
          <m:dPr>
            <m:sepChr m:val=""/>
          </m:dPr>
          <m:e>
            <m:r>
              <m:rPr/>
              <m:t>σ</m:t>
            </m:r>
            <m:r>
              <m:rPr>
                <m:sty m:val="p"/>
              </m:rPr>
              <m:t>,</m:t>
            </m:r>
            <m:r>
              <m:rPr/>
              <m:t>μ</m:t>
            </m:r>
          </m:e>
        </m:d>
      </m:oMath>
      <w:r>
        <w:t xml:space="preserve"> 所对应的行为策略组合 </w:t>
      </w:r>
      <m:oMath>
        <m:r>
          <m:rPr/>
          <m:t>σ</m:t>
        </m:r>
      </m:oMath>
      <w:r>
        <w:t xml:space="preserve">，都是该博弈代理人标准型下的一个颤抖手完美均衡。反之，任何代理人标准型下的颤抖手完美均衡 </w:t>
      </w:r>
      <m:oMath>
        <m:sSup>
          <m:sSupPr/>
          <m:e>
            <m:r>
              <m:rPr/>
              <m:t>σ</m:t>
            </m:r>
          </m:e>
          <m:sup>
            <m:r>
              <m:rPr>
                <m:sty m:val="p"/>
              </m:rPr>
              <m:t>∗</m:t>
            </m:r>
          </m:sup>
        </m:sSup>
      </m:oMath>
      <w:r>
        <w:t xml:space="preserve">，都可以通过选择适当的信念系统 </w:t>
      </w:r>
      <m:oMath>
        <m:sSup>
          <m:sSupPr/>
          <m:e>
            <m:r>
              <m:rPr/>
              <m:t>μ</m:t>
            </m:r>
          </m:e>
          <m:sup>
            <m:r>
              <m:rPr>
                <m:sty m:val="p"/>
              </m:rPr>
              <m:t>∗</m:t>
            </m:r>
          </m:sup>
        </m:sSup>
      </m:oMath>
      <w:r>
        <w:t xml:space="preserve">，扩展成一个序贯均衡 </w:t>
      </w:r>
      <m:oMath>
        <m:d>
          <m:dPr>
            <m:sepChr m:val=""/>
          </m:dPr>
          <m:e>
            <m:sSup>
              <m:sSupPr/>
              <m:e>
                <m:r>
                  <m:rPr/>
                  <m:t>σ</m:t>
                </m:r>
              </m:e>
              <m:sup>
                <m:r>
                  <m:rPr>
                    <m:sty m:val="p"/>
                  </m:rPr>
                  <m:t>∗</m:t>
                </m:r>
              </m:sup>
            </m:sSup>
            <m:r>
              <m:rPr>
                <m:sty m:val="p"/>
              </m:rPr>
              <m:t>,</m:t>
            </m:r>
            <m:sSup>
              <m:sSupPr/>
              <m:e>
                <m:r>
                  <m:rPr/>
                  <m:t>μ</m:t>
                </m:r>
              </m:e>
              <m:sup>
                <m:r>
                  <m:rPr>
                    <m:sty m:val="p"/>
                  </m:rPr>
                  <m:t>∗</m:t>
                </m:r>
              </m:sup>
            </m:sSup>
          </m:e>
        </m:d>
      </m:oMath>
      <w:r>
        <w:t>。</w:t>
      </w:r>
    </w:p>
    <w:p w14:paraId="7B8ABA30">
      <w:pPr>
        <w:pStyle w:val="3"/>
      </w:pPr>
      <w:r>
        <w:rPr>
          <w:b/>
        </w:rPr>
        <w:t>证明思想</w:t>
      </w:r>
      <w:r>
        <w:t xml:space="preserve">： * </w:t>
      </w:r>
      <m:oMath>
        <m:r>
          <m:rPr/>
          <m:t>SE</m:t>
        </m:r>
        <m:r>
          <m:rPr>
            <m:sty m:val="p"/>
          </m:rPr>
          <m:t>⇒</m:t>
        </m:r>
        <m:r>
          <m:rPr/>
          <m:t>THPE</m:t>
        </m:r>
      </m:oMath>
      <w:r>
        <w:t xml:space="preserve">：给定SE </w:t>
      </w:r>
      <m:oMath>
        <m:d>
          <m:dPr>
            <m:sepChr m:val=""/>
          </m:dPr>
          <m:e>
            <m:r>
              <m:rPr/>
              <m:t>σ</m:t>
            </m:r>
            <m:r>
              <m:rPr>
                <m:sty m:val="p"/>
              </m:rPr>
              <m:t>,</m:t>
            </m:r>
            <m:r>
              <m:rPr/>
              <m:t>μ</m:t>
            </m:r>
          </m:e>
        </m:d>
      </m:oMath>
      <w:r>
        <w:t xml:space="preserve">，由一致性知存在完全混合序列 </w:t>
      </w:r>
      <m:oMath>
        <m:sSup>
          <m:sSupPr/>
          <m:e>
            <m:r>
              <m:rPr/>
              <m:t>σ</m:t>
            </m:r>
          </m:e>
          <m:sup>
            <m:r>
              <m:rPr/>
              <m:t>k</m:t>
            </m:r>
          </m:sup>
        </m:sSup>
        <m:r>
          <m:rPr>
            <m:sty m:val="p"/>
          </m:rPr>
          <m:t>→</m:t>
        </m:r>
        <m:r>
          <m:rPr/>
          <m:t>σ</m:t>
        </m:r>
      </m:oMath>
      <w:r>
        <w:t xml:space="preserve"> 使得其贝叶斯信念 </w:t>
      </w:r>
      <m:oMath>
        <m:sSup>
          <m:sSupPr/>
          <m:e>
            <m:r>
              <m:rPr/>
              <m:t>μ</m:t>
            </m:r>
          </m:e>
          <m:sup>
            <m:r>
              <m:rPr/>
              <m:t>k</m:t>
            </m:r>
          </m:sup>
        </m:sSup>
        <m:r>
          <m:rPr>
            <m:sty m:val="p"/>
          </m:rPr>
          <m:t>→</m:t>
        </m:r>
        <m:r>
          <m:rPr/>
          <m:t>μ</m:t>
        </m:r>
      </m:oMath>
      <w:r>
        <w:t xml:space="preserve">。此 </w:t>
      </w:r>
      <m:oMath>
        <m:sSup>
          <m:sSupPr/>
          <m:e>
            <m:r>
              <m:rPr/>
              <m:t>σ</m:t>
            </m:r>
          </m:e>
          <m:sup>
            <m:r>
              <m:rPr/>
              <m:t>k</m:t>
            </m:r>
          </m:sup>
        </m:sSup>
      </m:oMath>
      <w:r>
        <w:t xml:space="preserve"> 即构成THPE定义所需的扰动序列，且序贯理性保证 </w:t>
      </w:r>
      <m:oMath>
        <m:r>
          <m:rPr/>
          <m:t>σ</m:t>
        </m:r>
      </m:oMath>
      <w:r>
        <w:t xml:space="preserve"> 是对 </w:t>
      </w:r>
      <m:oMath>
        <m:sSup>
          <m:sSupPr/>
          <m:e>
            <m:r>
              <m:rPr/>
              <m:t>σ</m:t>
            </m:r>
          </m:e>
          <m:sup>
            <m:r>
              <m:rPr/>
              <m:t>k</m:t>
            </m:r>
          </m:sup>
        </m:sSup>
      </m:oMath>
      <w:r>
        <w:t xml:space="preserve"> 的最优反应。 * </w:t>
      </w:r>
      <m:oMath>
        <m:r>
          <m:rPr/>
          <m:t>THPE</m:t>
        </m:r>
        <m:r>
          <m:rPr>
            <m:sty m:val="p"/>
          </m:rPr>
          <m:t>⇒</m:t>
        </m:r>
        <m:r>
          <m:rPr/>
          <m:t>SE</m:t>
        </m:r>
      </m:oMath>
      <w:r>
        <w:t xml:space="preserve">：给定THPE </w:t>
      </w:r>
      <m:oMath>
        <m:sSup>
          <m:sSupPr/>
          <m:e>
            <m:r>
              <m:rPr/>
              <m:t>σ</m:t>
            </m:r>
          </m:e>
          <m:sup>
            <m:r>
              <m:rPr>
                <m:sty m:val="p"/>
              </m:rPr>
              <m:t>∗</m:t>
            </m:r>
          </m:sup>
        </m:sSup>
      </m:oMath>
      <w:r>
        <w:t xml:space="preserve"> 及其扰动序列 </w:t>
      </w:r>
      <m:oMath>
        <m:r>
          <m:rPr>
            <m:sty m:val="p"/>
          </m:rPr>
          <m:t>{</m:t>
        </m:r>
        <m:sSup>
          <m:sSupPr/>
          <m:e>
            <m:r>
              <m:rPr/>
              <m:t>σ</m:t>
            </m:r>
          </m:e>
          <m:sup>
            <m:r>
              <m:rPr/>
              <m:t>ϵ</m:t>
            </m:r>
          </m:sup>
        </m:sSup>
        <m:r>
          <m:rPr>
            <m:sty m:val="p"/>
          </m:rPr>
          <m:t>}</m:t>
        </m:r>
      </m:oMath>
      <w:r>
        <w:t xml:space="preserve">，用 </w:t>
      </w:r>
      <m:oMath>
        <m:sSup>
          <m:sSupPr/>
          <m:e>
            <m:r>
              <m:rPr/>
              <m:t>σ</m:t>
            </m:r>
          </m:e>
          <m:sup>
            <m:r>
              <m:rPr/>
              <m:t>ϵ</m:t>
            </m:r>
          </m:sup>
        </m:sSup>
      </m:oMath>
      <w:r>
        <w:t xml:space="preserve"> 通过贝叶斯规则定义信念 </w:t>
      </w:r>
      <m:oMath>
        <m:sSup>
          <m:sSupPr/>
          <m:e>
            <m:r>
              <m:rPr/>
              <m:t>μ</m:t>
            </m:r>
          </m:e>
          <m:sup>
            <m:r>
              <m:rPr/>
              <m:t>ϵ</m:t>
            </m:r>
          </m:sup>
        </m:sSup>
      </m:oMath>
      <w:r>
        <w:t xml:space="preserve">。由紧致性，存在子列 </w:t>
      </w:r>
      <m:oMath>
        <m:d>
          <m:dPr>
            <m:sepChr m:val=""/>
          </m:dPr>
          <m:e>
            <m:sSup>
              <m:sSupPr/>
              <m:e>
                <m:r>
                  <m:rPr/>
                  <m:t>σ</m:t>
                </m:r>
              </m:e>
              <m:sup>
                <m:sSub>
                  <m:sSubPr/>
                  <m:e>
                    <m:r>
                      <m:rPr/>
                      <m:t>ϵ</m:t>
                    </m:r>
                  </m:e>
                  <m:sub>
                    <m:r>
                      <m:rPr/>
                      <m:t>j</m:t>
                    </m:r>
                  </m:sub>
                </m:sSub>
              </m:sup>
            </m:sSup>
            <m:r>
              <m:rPr>
                <m:sty m:val="p"/>
              </m:rPr>
              <m:t>,</m:t>
            </m:r>
            <m:sSup>
              <m:sSupPr/>
              <m:e>
                <m:r>
                  <m:rPr/>
                  <m:t>μ</m:t>
                </m:r>
              </m:e>
              <m:sup>
                <m:sSub>
                  <m:sSubPr/>
                  <m:e>
                    <m:r>
                      <m:rPr/>
                      <m:t>ϵ</m:t>
                    </m:r>
                  </m:e>
                  <m:sub>
                    <m:r>
                      <m:rPr/>
                      <m:t>j</m:t>
                    </m:r>
                  </m:sub>
                </m:sSub>
              </m:sup>
            </m:sSup>
          </m:e>
        </m:d>
        <m:r>
          <m:rPr>
            <m:sty m:val="p"/>
          </m:rPr>
          <m:t>→</m:t>
        </m:r>
        <m:d>
          <m:dPr>
            <m:sepChr m:val=""/>
          </m:dPr>
          <m:e>
            <m:sSup>
              <m:sSupPr/>
              <m:e>
                <m:r>
                  <m:rPr/>
                  <m:t>σ</m:t>
                </m:r>
              </m:e>
              <m:sup>
                <m:r>
                  <m:rPr>
                    <m:sty m:val="p"/>
                  </m:rPr>
                  <m:t>∗</m:t>
                </m:r>
              </m:sup>
            </m:sSup>
            <m:r>
              <m:rPr>
                <m:sty m:val="p"/>
              </m:rPr>
              <m:t>,</m:t>
            </m:r>
            <m:sSup>
              <m:sSupPr/>
              <m:e>
                <m:r>
                  <m:rPr/>
                  <m:t>μ</m:t>
                </m:r>
              </m:e>
              <m:sup>
                <m:r>
                  <m:rPr>
                    <m:sty m:val="p"/>
                  </m:rPr>
                  <m:t>∗</m:t>
                </m:r>
              </m:sup>
            </m:sSup>
          </m:e>
        </m:d>
      </m:oMath>
      <w:r>
        <w:t>。可证该极限满足一致性（由构造）与序贯理性（由THPE的最优反应条件在极限下保持）。</w:t>
      </w:r>
    </w:p>
    <w:p w14:paraId="45818182">
      <w:pPr>
        <w:pStyle w:val="3"/>
      </w:pPr>
      <w:r>
        <w:t xml:space="preserve">这一定理意义重大： 1. </w:t>
      </w:r>
      <w:r>
        <w:rPr>
          <w:b/>
        </w:rPr>
        <w:t>统一了精炼视角</w:t>
      </w:r>
      <w:r>
        <w:t>：它表明，</w:t>
      </w:r>
      <w:r>
        <w:rPr>
          <w:b/>
        </w:rPr>
        <w:t>序贯均衡中信念的“一致性”要求与颤抖手完美均衡的“策略稳健性”要求本质上是同一枚硬币的两面</w:t>
      </w:r>
      <w:r>
        <w:t xml:space="preserve">。信念的合理性源于它可被解释为对稳健（颤抖）策略的贝叶斯更新。 2. </w:t>
      </w:r>
      <w:r>
        <w:rPr>
          <w:b/>
        </w:rPr>
        <w:t>提供了操作化见解</w:t>
      </w:r>
      <w:r>
        <w:t xml:space="preserve">：THPE为理解SE提供了一个更直观、更易于操作的视角：寻找SE等价于寻找那些能承受每个信息集上独立微小扰动考验的策略。 3. </w:t>
      </w:r>
      <w:r>
        <w:rPr>
          <w:b/>
        </w:rPr>
        <w:t>明确了精炼强度</w:t>
      </w:r>
      <w:r>
        <w:t>：它确立了在有限扩展式博弈中，THPE（代理人形式）与SE具有同等的精炼能力，共同构成比纳什均衡和子博弈完美均衡（在不完美信息下）更强、更合理的解概念。</w:t>
      </w:r>
    </w:p>
    <w:p w14:paraId="40FC8A61">
      <w:pPr>
        <w:pStyle w:val="6"/>
        <w:keepNext/>
        <w:widowControl/>
        <w:numPr>
          <w:ilvl w:val="0"/>
          <w:numId w:val="41"/>
        </w:numPr>
        <w:topLinePunct w:val="0"/>
        <w:ind w:left="0" w:leftChars="0" w:firstLine="480" w:firstLineChars="0"/>
        <w:rPr>
          <w:rFonts w:hint="eastAsia" w:ascii="宋体" w:hAnsi="宋体" w:eastAsia="宋体" w:cs="宋体"/>
          <w:b w:val="0"/>
        </w:rPr>
      </w:pPr>
      <w:r>
        <w:t>计算挑战与算法视角</w:t>
      </w:r>
    </w:p>
    <w:p w14:paraId="7F16F20E">
      <w:pPr>
        <w:pStyle w:val="3"/>
      </w:pPr>
      <w:r>
        <w:t>计算THPE既是理论挑战，也具有实际意义。其定义为扰动序列的极限，导致直接精确计算困难。</w:t>
      </w:r>
    </w:p>
    <w:p w14:paraId="0D8B2B10">
      <w:pPr>
        <w:pStyle w:val="3"/>
        <w:numPr>
          <w:ilvl w:val="0"/>
          <w:numId w:val="43"/>
        </w:numPr>
        <w:ind w:left="0" w:leftChars="0" w:firstLine="480" w:firstLineChars="0"/>
        <w:rPr>
          <w:b w:val="0"/>
        </w:rPr>
      </w:pPr>
      <w:r>
        <w:rPr>
          <w:b/>
        </w:rPr>
        <w:t>计算复杂性</w:t>
      </w:r>
      <w:r>
        <w:t>：计算（代理人标准型）THPE至少与计算序贯均衡一样困难，属于PPAD-难问题 [43]。计算一般博弈的近似THPE同样是高复杂度的。</w:t>
      </w:r>
    </w:p>
    <w:p w14:paraId="3C3A1FEF">
      <w:pPr>
        <w:pStyle w:val="3"/>
        <w:numPr>
          <w:ilvl w:val="0"/>
          <w:numId w:val="43"/>
        </w:numPr>
        <w:ind w:left="0" w:leftChars="0" w:firstLine="480" w:firstLineChars="0"/>
        <w:rPr>
          <w:b w:val="0"/>
        </w:rPr>
      </w:pPr>
      <w:r>
        <w:rPr>
          <w:b/>
        </w:rPr>
        <w:t>基于扰动与优化的方法</w:t>
      </w:r>
      <w:r>
        <w:t xml:space="preserve">：对于双矩阵博弈，可通过求解参数化线性互补问题或使用同伦连续法来逼近THPE。定义对数障碍函数 </w:t>
      </w:r>
      <m:oMath>
        <m:sSubSup>
          <m:sSubSupPr>
            <m:ctrlPr>
              <w:rPr>
                <w:rFonts w:ascii="DejaVu Math TeX Gyre" w:hAnsi="DejaVu Math TeX Gyre"/>
              </w:rPr>
            </m:ctrlPr>
          </m:sSubSupPr>
          <m:e>
            <m:r>
              <m:rPr/>
              <w:rPr>
                <w:rFonts w:ascii="DejaVu Math TeX Gyre" w:hAnsi="DejaVu Math TeX Gyre"/>
              </w:rPr>
              <m:t>F</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η</m:t>
            </m:r>
            <m:ctrlPr>
              <w:rPr>
                <w:rFonts w:ascii="DejaVu Math TeX Gyre" w:hAnsi="DejaVu Math TeX Gyre"/>
              </w:rPr>
            </m:ctrlPr>
          </m:sup>
        </m:sSubSup>
        <m:d>
          <m:dPr>
            <m:sepChr m:val=""/>
            <m:ctrlPr>
              <w:rPr>
                <w:rFonts w:ascii="DejaVu Math TeX Gyre" w:hAnsi="DejaVu Math TeX Gyre"/>
              </w:rPr>
            </m:ctrlPr>
          </m:dPr>
          <m:e>
            <m:r>
              <m:rPr/>
              <w:rPr>
                <w:rFonts w:ascii="DejaVu Math TeX Gyre" w:hAnsi="DejaVu Math TeX Gyre"/>
              </w:rPr>
              <m:t>σ</m:t>
            </m:r>
            <m:ctrlPr>
              <w:rPr>
                <w:rFonts w:ascii="DejaVu Math TeX Gyre" w:hAnsi="DejaVu Math TeX Gyre"/>
              </w:rPr>
            </m:ctrlPr>
          </m:e>
        </m:d>
        <m:r>
          <m:rPr>
            <m:sty m:val="p"/>
          </m:rPr>
          <w:rPr>
            <w:rFonts w:ascii="DejaVu Math TeX Gyre" w:hAnsi="DejaVu Math TeX Gyre"/>
          </w:rPr>
          <m:t>=log</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d>
      </m:oMath>
      <w:r>
        <w:t xml:space="preserve">，并求解一阶条件系统，当光滑参数 </w:t>
      </w:r>
      <m:oMath>
        <m:r>
          <m:rPr/>
          <w:rPr>
            <w:rFonts w:ascii="DejaVu Math TeX Gyre" w:hAnsi="DejaVu Math TeX Gyre"/>
          </w:rPr>
          <m:t>η</m:t>
        </m:r>
        <m:r>
          <m:rPr>
            <m:sty m:val="p"/>
          </m:rPr>
          <w:rPr>
            <w:rFonts w:ascii="DejaVu Math TeX Gyre" w:hAnsi="DejaVu Math TeX Gyre"/>
          </w:rPr>
          <m:t>→</m:t>
        </m:r>
        <m:r>
          <m:rPr/>
          <w:rPr>
            <w:rFonts w:ascii="DejaVu Math TeX Gyre" w:hAnsi="DejaVu Math TeX Gyre"/>
          </w:rPr>
          <m:t>0</m:t>
        </m:r>
      </m:oMath>
      <w:r>
        <w:t xml:space="preserve"> 时解收敛至THPE。</w:t>
      </w:r>
    </w:p>
    <w:p w14:paraId="1E0B3D6A">
      <w:pPr>
        <w:pStyle w:val="3"/>
        <w:numPr>
          <w:ilvl w:val="0"/>
          <w:numId w:val="43"/>
        </w:numPr>
        <w:ind w:left="0" w:leftChars="0" w:firstLine="480" w:firstLineChars="0"/>
        <w:rPr>
          <w:b w:val="0"/>
        </w:rPr>
      </w:pPr>
      <w:r>
        <w:rPr>
          <w:b/>
        </w:rPr>
        <w:t>学习动力学</w:t>
      </w:r>
      <w:r>
        <w:t>：虚拟对局等传统学习动态不一定收敛至THPE。但带有探索机制或正则化的算法可能导向更稳健的均衡。例如，正则化方法可以将动态引导至合理均衡区域 [117]。</w:t>
      </w:r>
    </w:p>
    <w:p w14:paraId="0DD4C9F7">
      <w:pPr>
        <w:pStyle w:val="3"/>
        <w:numPr>
          <w:ilvl w:val="0"/>
          <w:numId w:val="43"/>
        </w:numPr>
        <w:ind w:left="0" w:leftChars="0" w:firstLine="480" w:firstLineChars="0"/>
        <w:rPr>
          <w:b w:val="0"/>
        </w:rPr>
      </w:pPr>
      <w:r>
        <w:rPr>
          <w:b/>
        </w:rPr>
        <w:t>策略空间响应预言与元博弈求解</w:t>
      </w:r>
      <w:r>
        <w:t>：对于大规模博弈，PSRO框架通过迭代计算元博弈均衡并添加最佳响应来逼近均衡。通过在选择元均衡时偏好稳健策略（如对扰动稳健的均衡），可引导PSRO逼近THPE。采样方法可用于计算近似稳健最佳响应 [89]。</w:t>
      </w:r>
    </w:p>
    <w:p w14:paraId="55B4381D">
      <w:pPr>
        <w:pStyle w:val="3"/>
        <w:numPr>
          <w:ilvl w:val="0"/>
          <w:numId w:val="43"/>
        </w:numPr>
        <w:ind w:left="0" w:leftChars="0" w:firstLine="480" w:firstLineChars="0"/>
        <w:rPr>
          <w:b w:val="0"/>
        </w:rPr>
      </w:pPr>
      <w:r>
        <w:rPr>
          <w:b/>
        </w:rPr>
        <w:t>特殊结构下的可处理性</w:t>
      </w:r>
      <w:r>
        <w:t>：</w:t>
      </w:r>
    </w:p>
    <w:p w14:paraId="75F8E1A8">
      <w:pPr>
        <w:pStyle w:val="3"/>
        <w:numPr>
          <w:ilvl w:val="0"/>
          <w:numId w:val="44"/>
        </w:numPr>
        <w:ind w:left="0" w:leftChars="0" w:firstLine="480" w:firstLineChars="0"/>
        <w:rPr>
          <w:rFonts w:hint="eastAsia" w:ascii="宋体" w:hAnsi="宋体" w:eastAsia="宋体" w:cs="宋体"/>
          <w:b w:val="0"/>
        </w:rPr>
      </w:pPr>
      <w:r>
        <w:rPr>
          <w:b/>
        </w:rPr>
        <w:t>对称双矩阵博弈</w:t>
      </w:r>
      <w:r>
        <w:t>：存在多项式时间算法计算近似良策支持纳什均衡，这与THPE有概念联系 [118]。</w:t>
      </w:r>
    </w:p>
    <w:p w14:paraId="3C192713">
      <w:pPr>
        <w:pStyle w:val="3"/>
        <w:numPr>
          <w:ilvl w:val="0"/>
          <w:numId w:val="44"/>
        </w:numPr>
        <w:ind w:left="0" w:leftChars="0" w:firstLine="480" w:firstLineChars="0"/>
        <w:rPr>
          <w:rFonts w:hint="eastAsia" w:ascii="宋体" w:hAnsi="宋体" w:eastAsia="宋体" w:cs="宋体"/>
          <w:b w:val="0"/>
        </w:rPr>
      </w:pPr>
      <w:r>
        <w:rPr>
          <w:b/>
        </w:rPr>
        <w:t>图形博弈与动作图博弈</w:t>
      </w:r>
      <w:r>
        <w:t>：利用交互图的稀疏性（如树宽有界）可设计高效动态规划算法计算纳什均衡 [61; 23]。类似分解思想可能扩展至其扰动版本的计算 [67]。</w:t>
      </w:r>
    </w:p>
    <w:p w14:paraId="355B6559">
      <w:pPr>
        <w:pStyle w:val="3"/>
        <w:numPr>
          <w:ilvl w:val="0"/>
          <w:numId w:val="41"/>
        </w:numPr>
        <w:topLinePunct w:val="0"/>
        <w:ind w:left="0" w:leftChars="0" w:firstLine="480" w:firstLineChars="0"/>
        <w:rPr>
          <w:rFonts w:hint="eastAsia" w:ascii="宋体" w:hAnsi="宋体" w:eastAsia="宋体" w:cs="宋体"/>
          <w:b/>
        </w:rPr>
      </w:pPr>
      <w:r>
        <w:rPr>
          <w:b/>
        </w:rPr>
        <w:t>批判性审视、理论局限与现代扩展</w:t>
      </w:r>
    </w:p>
    <w:p w14:paraId="41320237">
      <w:pPr>
        <w:pStyle w:val="3"/>
      </w:pPr>
      <w:r>
        <w:t>尽管THPE是均衡精炼理论的基石，但它仍存在局限，这些局限也推动了后续发展。</w:t>
      </w:r>
    </w:p>
    <w:p w14:paraId="12CAA4F6">
      <w:pPr>
        <w:pStyle w:val="3"/>
        <w:numPr>
          <w:ilvl w:val="0"/>
          <w:numId w:val="45"/>
        </w:numPr>
        <w:ind w:left="0" w:leftChars="0" w:firstLine="480" w:firstLineChars="0"/>
        <w:rPr>
          <w:b w:val="0"/>
        </w:rPr>
      </w:pPr>
      <w:r>
        <w:rPr>
          <w:b/>
        </w:rPr>
        <w:t>对扰动结构的敏感性</w:t>
      </w:r>
      <w:r>
        <w:t>：THPE的定义要求存在</w:t>
      </w:r>
      <w:r>
        <w:rPr>
          <w:i/>
        </w:rPr>
        <w:t>某个</w:t>
      </w:r>
      <w:r>
        <w:t>收敛的完全混合序列，但不同的序列可能支持不同的极限均衡。这导致THPE集合内部仍可能存在“不合理”的均衡，其合理性依赖于颤抖概率的相对大小不满足更细致的理性考量。这直接催生了</w:t>
      </w:r>
      <w:r>
        <w:rPr>
          <w:b/>
        </w:rPr>
        <w:t>恰当均衡</w:t>
      </w:r>
      <w:r>
        <w:t>（Proper Equilibrium），要求颤抖序列中，更劣的策略必须以指数级更小的概率被选中，从而对扰动结构施加了更严格的限制。</w:t>
      </w:r>
    </w:p>
    <w:p w14:paraId="0FB7967F">
      <w:pPr>
        <w:pStyle w:val="3"/>
        <w:numPr>
          <w:ilvl w:val="0"/>
          <w:numId w:val="45"/>
        </w:numPr>
        <w:ind w:left="0" w:leftChars="0" w:firstLine="480" w:firstLineChars="0"/>
        <w:rPr>
          <w:b w:val="0"/>
        </w:rPr>
      </w:pPr>
      <w:r>
        <w:rPr>
          <w:b/>
        </w:rPr>
        <w:t>均衡多重性与精炼内的选择</w:t>
      </w:r>
      <w:r>
        <w:t>：THPE（及SE）常无法产生唯一预测。在协调博弈等场景中，多个THPE并存，需要借助风险占优、帕累托占优或焦点效应等外部标准进行选择。</w:t>
      </w:r>
    </w:p>
    <w:p w14:paraId="7EABF49D">
      <w:pPr>
        <w:pStyle w:val="3"/>
        <w:numPr>
          <w:ilvl w:val="0"/>
          <w:numId w:val="45"/>
        </w:numPr>
        <w:ind w:left="0" w:leftChars="0" w:firstLine="480" w:firstLineChars="0"/>
        <w:rPr>
          <w:b w:val="0"/>
        </w:rPr>
      </w:pPr>
      <w:r>
        <w:rPr>
          <w:b/>
        </w:rPr>
        <w:t>行为与有限理性挑战</w:t>
      </w:r>
      <w:r>
        <w:t>：THPE假设玩家能无限精确地对一个无限逼近的扰动序列进行优化，这要求极高的认知与计算能力。行为博弈论实验表明系统性偏离。</w:t>
      </w:r>
      <w:r>
        <w:rPr>
          <w:b/>
        </w:rPr>
        <w:t>量化响应均衡</w:t>
      </w:r>
      <w:r>
        <w:t>（QRE）通过Logit等平滑最佳响应函数为有限理性提供了结构化模型，其极限可收敛至纳什均衡，但不一定是THPE [5]。</w:t>
      </w:r>
      <w:r>
        <w:rPr>
          <w:b/>
        </w:rPr>
        <w:t>认知层级模型</w:t>
      </w:r>
      <w:r>
        <w:t>则放弃了共同知识理性的假设。</w:t>
      </w:r>
    </w:p>
    <w:p w14:paraId="3861A4A3">
      <w:pPr>
        <w:pStyle w:val="3"/>
        <w:numPr>
          <w:ilvl w:val="0"/>
          <w:numId w:val="45"/>
        </w:numPr>
        <w:ind w:left="0" w:leftChars="0" w:firstLine="480" w:firstLineChars="0"/>
        <w:rPr>
          <w:b w:val="0"/>
        </w:rPr>
      </w:pPr>
      <w:r>
        <w:rPr>
          <w:b/>
        </w:rPr>
        <w:t>在复杂不确定环境中的应用</w:t>
      </w:r>
      <w:r>
        <w:t>：面对恶意对手或根本的不确定性，THPE的“微小扰动”假设可能不足。</w:t>
      </w:r>
      <w:r>
        <w:rPr>
          <w:b/>
        </w:rPr>
        <w:t>安全均衡</w:t>
      </w:r>
      <w:r>
        <w:t>（Safe Equilibrium）或</w:t>
      </w:r>
      <w:r>
        <w:rPr>
          <w:b/>
        </w:rPr>
        <w:t>鲁棒均衡</w:t>
      </w:r>
      <w:r>
        <w:t>明确建模了对手以一定概率非理性或恶意行事的可能性，要求策略在最坏情况扰动下仍表现良好，这可视作THPE鲁棒性思想在非概率性不确定下的延伸 [34; 14]。</w:t>
      </w:r>
    </w:p>
    <w:p w14:paraId="4825DDFD">
      <w:pPr>
        <w:pStyle w:val="3"/>
        <w:numPr>
          <w:ilvl w:val="0"/>
          <w:numId w:val="45"/>
        </w:numPr>
        <w:ind w:left="0" w:leftChars="0" w:firstLine="480" w:firstLineChars="0"/>
        <w:rPr>
          <w:b w:val="0"/>
        </w:rPr>
      </w:pPr>
      <w:r>
        <w:rPr>
          <w:b/>
        </w:rPr>
        <w:t>计算可行性反思</w:t>
      </w:r>
      <w:r>
        <w:t xml:space="preserve">：THPE的计算难度引发了对其“可实施性”的讨论。若均衡无法被有限理性的参与者计算出来，其作为行为预测的规范地位便受质疑。这促进了将计算成本内生化的 </w:t>
      </w:r>
      <w:r>
        <w:rPr>
          <w:b/>
        </w:rPr>
        <w:t>“算法理性”</w:t>
      </w:r>
      <w:r>
        <w:t xml:space="preserve"> 博弈论研究 [119]。</w:t>
      </w:r>
    </w:p>
    <w:p w14:paraId="2DD0360B">
      <w:pPr>
        <w:pStyle w:val="6"/>
        <w:keepNext/>
        <w:widowControl/>
        <w:numPr>
          <w:ilvl w:val="0"/>
          <w:numId w:val="41"/>
        </w:numPr>
        <w:topLinePunct w:val="0"/>
        <w:ind w:left="0" w:leftChars="0" w:firstLine="480" w:firstLineChars="0"/>
        <w:rPr>
          <w:rFonts w:hint="eastAsia" w:ascii="宋体" w:hAnsi="宋体" w:eastAsia="宋体" w:cs="宋体"/>
          <w:b w:val="0"/>
        </w:rPr>
      </w:pPr>
      <w:r>
        <w:t>综合评述：承上启下的理论枢纽</w:t>
      </w:r>
    </w:p>
    <w:p w14:paraId="1C2AFAFD">
      <w:pPr>
        <w:pStyle w:val="3"/>
      </w:pPr>
      <w:r>
        <w:t>颤抖手完美均衡代表了博弈论对于“理性互动最终结果”认知的一次关键深化。它将稳健性要求从明确的动态一致性（SPE）提升至对策略执行中任何微小缺陷的免疫性，并通过与序贯均衡的等价性，揭示了策略稳健性与信念合理性之间不可分割的内在联系。</w:t>
      </w:r>
    </w:p>
    <w:p w14:paraId="108DFD4D">
      <w:pPr>
        <w:pStyle w:val="3"/>
      </w:pPr>
      <w:r>
        <w:t>其核心贡献在于提供了一套严谨的数学标准，系统性地剔除了那些依赖弱劣策略或脆弱非均衡路径信念的纳什均衡，极大增强了博弈论预测的可靠性。作为精炼理论发展脉络中的关键一环，THPE/SE框架为分析不完美信息动态博弈设立了黄金标准。</w:t>
      </w:r>
    </w:p>
    <w:p w14:paraId="46D4349E">
      <w:pPr>
        <w:pStyle w:val="3"/>
      </w:pPr>
      <w:r>
        <w:t>然而，THPE并非终点。其对扰动结构的敏感性引向了恰当均衡等更精细精炼；其完全理性假设在面对行为证据时显得严苛，从而促进了与行为经济学的融合；其计算复杂性催生了计算博弈论中对近似算法与结构化求解的探索；其在高度对抗环境中的应用局限则推动了鲁棒与安全均衡的发展。在网络安全、网络资源分配等现代应用中 [2; 100]，THPE所蕴含的稳健性思想仍是设计鲁棒机制的核心准则。</w:t>
      </w:r>
    </w:p>
    <w:p w14:paraId="45A4ADFC">
      <w:pPr>
        <w:pStyle w:val="3"/>
      </w:pPr>
      <w:r>
        <w:t>展望未来，THPE的基本思想持续在多智能体强化学习、平均场博弈 [62]、甚至量子博弈论等前沿领域产生回响。如何将策略稳健性的要求与机器学习算法、行为模型以及复杂系统理论相结合，以解决大规模、在线、且参与者可能具有异质理性层次的实际问题，是当前研究的活跃前沿。颤抖手完美均衡以其简洁而强大的核心理念，继续为构建更坚实、更实用、更具解释力的策略互动理论提供着不可或缺的基础。</w:t>
      </w:r>
    </w:p>
    <w:bookmarkEnd w:id="138"/>
    <w:p w14:paraId="5D918D13">
      <w:pPr>
        <w:pStyle w:val="4"/>
        <w:keepNext/>
        <w:widowControl/>
        <w:numPr>
          <w:ilvl w:val="0"/>
          <w:numId w:val="32"/>
        </w:numPr>
        <w:ind w:left="0" w:leftChars="0" w:firstLine="480" w:firstLineChars="0"/>
        <w:rPr>
          <w:b w:val="0"/>
        </w:rPr>
      </w:pPr>
      <w:bookmarkStart w:id="140" w:name="_Toc681297284"/>
      <w:bookmarkStart w:id="141" w:name="其它精炼概念算法复杂性与现代扩展"/>
      <w:r>
        <w:t>其它精炼概念、算法复杂性与现代扩展</w:t>
      </w:r>
      <w:bookmarkEnd w:id="140"/>
    </w:p>
    <w:p w14:paraId="069AE13A">
      <w:pPr>
        <w:pStyle w:val="3"/>
      </w:pPr>
      <w:r>
        <w:t>在探讨子博弈完美均衡、颤抖手完美均衡及序贯均衡等核心精炼概念后，均衡理论的演进并未止步。对动态一致性与策略稳健性的不懈追求，催生了一系列更为精细的均衡精炼标准、引发了对其计算可行性的深刻反思，并推动了博弈论模型向刻画有限理性与不确定性的行为与鲁棒范式扩展。本节旨在系统梳理这一脉络，深入剖析超越经典精炼的“恰当均衡”与“直观标准”等概念，严谨分析均衡精炼所伴随的计算复杂性挑战，并综述以量化响应均衡与安全均衡为代表的现代扩展理论。这些发展不仅体现了博弈论为增强其预测能力与实证相关性而进行的自我革新，也揭示了其与计算机科学、行为经济学及鲁棒优化等领域日益紧密的交叉融合。</w:t>
      </w:r>
    </w:p>
    <w:p w14:paraId="3B9B7C88">
      <w:pPr>
        <w:pStyle w:val="5"/>
        <w:keepNext/>
        <w:widowControl/>
        <w:numPr>
          <w:ilvl w:val="0"/>
          <w:numId w:val="46"/>
        </w:numPr>
        <w:topLinePunct w:val="0"/>
        <w:ind w:left="0" w:leftChars="0" w:firstLine="0" w:firstLineChars="0"/>
        <w:rPr>
          <w:rFonts w:hint="eastAsia" w:ascii="黑体" w:hAnsi="黑体" w:eastAsia="黑体" w:cs="黑体"/>
          <w:b w:val="0"/>
        </w:rPr>
      </w:pPr>
      <w:bookmarkStart w:id="142" w:name="_Toc180646384"/>
      <w:r>
        <w:t>超越颤抖手完美：恰当均衡与信念精炼的直观标准</w:t>
      </w:r>
      <w:bookmarkEnd w:id="142"/>
    </w:p>
    <w:p w14:paraId="0DE24BDA">
      <w:pPr>
        <w:pStyle w:val="3"/>
      </w:pPr>
      <w:r>
        <w:t xml:space="preserve">颤抖手完美均衡通过引入对所有纯策略的微小扰动（“颤抖”）来精炼纳什均衡，有效排除了对弱劣策略的依赖及不可信的威胁。然而，THPE 本身可能存在多重性，且其对所有颤抖“一视同仁”的假设（即每个策略被错误执行的概率至少为 </w:t>
      </w:r>
      <m:oMath>
        <m:r>
          <m:rPr/>
          <m:t>ϵ</m:t>
        </m:r>
      </m:oMath>
      <w:r>
        <w:t xml:space="preserve">，且 </w:t>
      </w:r>
      <m:oMath>
        <m:r>
          <m:rPr/>
          <m:t>ϵ</m:t>
        </m:r>
        <m:r>
          <m:rPr>
            <m:sty m:val="p"/>
          </m:rPr>
          <m:t>→</m:t>
        </m:r>
        <m:r>
          <m:rPr/>
          <m:t>0</m:t>
        </m:r>
      </m:oMath>
      <w:r>
        <w:t xml:space="preserve"> 时这些概率以相同速率趋于零）在某些情境下被认为过于宽松。这促使了对更精细精炼标准的探索。</w:t>
      </w:r>
    </w:p>
    <w:p w14:paraId="4108D349">
      <w:pPr>
        <w:pStyle w:val="3"/>
        <w:widowControl/>
        <w:numPr>
          <w:ilvl w:val="0"/>
          <w:numId w:val="47"/>
        </w:numPr>
        <w:ind w:left="0" w:leftChars="0" w:firstLine="480" w:firstLineChars="0"/>
        <w:rPr>
          <w:b w:val="0"/>
        </w:rPr>
      </w:pPr>
      <w:r>
        <w:rPr>
          <w:b/>
        </w:rPr>
        <w:t>恰当均衡 (Proper Equilibrium)</w:t>
      </w:r>
      <w:r>
        <w:t xml:space="preserve">：由罗杰·B·梅耶森提出，恰当均衡是对 THPE 的进一步精炼。其核心思想是：理性的玩家不仅会考虑对手可能犯的任何错误，而且会认为对手犯“大错误”（即选择明显更劣策略）的概率远低于犯“小错误”（即选择稍逊策略）的概率。形式化地，设 </w:t>
      </w:r>
      <m:oMath>
        <m:r>
          <m:rPr/>
          <w:rPr>
            <w:rFonts w:ascii="DejaVu Math TeX Gyre" w:hAnsi="DejaVu Math TeX Gyre"/>
          </w:rPr>
          <m:t>Γ</m:t>
        </m:r>
        <m:r>
          <m:rPr>
            <m:sty m:val="p"/>
          </m:rPr>
          <w:rPr>
            <w:rFonts w:ascii="DejaVu Math TeX Gyre" w:hAnsi="DejaVu Math TeX Gyre"/>
          </w:rPr>
          <m:t>=</m:t>
        </m:r>
        <m:d>
          <m:dPr>
            <m:sepChr m:val=""/>
            <m:ctrlPr>
              <w:rPr>
                <w:rFonts w:ascii="DejaVu Math TeX Gyre" w:hAnsi="DejaVu Math TeX Gyre"/>
              </w:rPr>
            </m:ctrlPr>
          </m:dPr>
          <m:e>
            <m:r>
              <m:rPr>
                <m:sty m:val="p"/>
              </m:rPr>
              <w:rPr>
                <w:rFonts w:ascii="DejaVu Math TeX Gyre" w:hAnsi="DejaVu Math TeX Gyre"/>
              </w:rPr>
              <m:t>N,</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d>
      </m:oMath>
      <w:r>
        <w:t xml:space="preserve"> 为一有限策略式博弈。一个完全混合策略序列 </w:t>
      </w:r>
      <m:oMath>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w:rPr>
                <w:rFonts w:ascii="DejaVu Math TeX Gyre" w:hAnsi="DejaVu Math TeX Gyre"/>
              </w:rPr>
              <m:t>ϵ</m:t>
            </m:r>
            <m:ctrlPr>
              <w:rPr>
                <w:rFonts w:ascii="DejaVu Math TeX Gyre" w:hAnsi="DejaVu Math TeX Gyre"/>
              </w:rPr>
            </m:ctrlPr>
          </m:sup>
        </m:sSup>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ϵ</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sub>
        </m:sSub>
      </m:oMath>
      <w:r>
        <w:t xml:space="preserve"> 被称为是</w:t>
      </w:r>
      <w:r>
        <w:rPr>
          <w:b/>
        </w:rPr>
        <w:t>恰当的 (proper)</w:t>
      </w:r>
      <w:r>
        <w:t xml:space="preserve">，如果存在一个函数映射 </w:t>
      </w:r>
      <m:oMath>
        <m:r>
          <m:rPr/>
          <w:rPr>
            <w:rFonts w:ascii="DejaVu Math TeX Gyre" w:hAnsi="DejaVu Math TeX Gyre"/>
          </w:rPr>
          <m:t>ϵ</m:t>
        </m:r>
        <m:r>
          <m:rPr>
            <m:sty m:val="p"/>
          </m:rPr>
          <w:rPr>
            <w:rFonts w:ascii="DejaVu Math TeX Gyre" w:hAnsi="DejaVu Math TeX Gyre"/>
          </w:rPr>
          <m:t>↦</m:t>
        </m:r>
        <m:r>
          <m:rPr/>
          <w:rPr>
            <w:rFonts w:ascii="DejaVu Math TeX Gyre" w:hAnsi="DejaVu Math TeX Gyre"/>
          </w:rPr>
          <m:t>η</m:t>
        </m:r>
        <m:d>
          <m:dPr>
            <m:sepChr m:val=""/>
            <m:ctrlPr>
              <w:rPr>
                <w:rFonts w:ascii="DejaVu Math TeX Gyre" w:hAnsi="DejaVu Math TeX Gyre"/>
              </w:rPr>
            </m:ctrlPr>
          </m:dPr>
          <m:e>
            <m:r>
              <m:rPr/>
              <w:rPr>
                <w:rFonts w:ascii="DejaVu Math TeX Gyre" w:hAnsi="DejaVu Math TeX Gyre"/>
              </w:rPr>
              <m:t>ϵ</m:t>
            </m:r>
            <m:ctrlPr>
              <w:rPr>
                <w:rFonts w:ascii="DejaVu Math TeX Gyre" w:hAnsi="DejaVu Math TeX Gyre"/>
              </w:rPr>
            </m:ctrlPr>
          </m:e>
        </m:d>
      </m:oMath>
      <w:r>
        <w:t xml:space="preserve">，满足 </w:t>
      </w:r>
      <m:oMath>
        <m:sSub>
          <m:sSubPr>
            <m:ctrlPr>
              <w:rPr>
                <w:rFonts w:ascii="DejaVu Math TeX Gyre" w:hAnsi="DejaVu Math TeX Gyre"/>
              </w:rPr>
            </m:ctrlPr>
          </m:sSubPr>
          <m:e>
            <m:r>
              <m:rPr>
                <m:sty m:val="p"/>
              </m:rPr>
              <w:rPr>
                <w:rFonts w:ascii="DejaVu Math TeX Gyre" w:hAnsi="DejaVu Math TeX Gyre"/>
              </w:rPr>
              <m:t>lim</m:t>
            </m:r>
            <m:ctrlPr>
              <w:rPr>
                <w:rFonts w:ascii="DejaVu Math TeX Gyre" w:hAnsi="DejaVu Math TeX Gyre"/>
              </w:rPr>
            </m:ctrlPr>
          </m:e>
          <m:sub>
            <m:r>
              <m:rPr/>
              <w:rPr>
                <w:rFonts w:ascii="DejaVu Math TeX Gyre" w:hAnsi="DejaVu Math TeX Gyre"/>
              </w:rPr>
              <m:t>ϵ</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sub>
        </m:sSub>
        <m:r>
          <m:rPr/>
          <w:rPr>
            <w:rFonts w:ascii="DejaVu Math TeX Gyre" w:hAnsi="DejaVu Math TeX Gyre"/>
          </w:rPr>
          <m:t>η</m:t>
        </m:r>
        <m:d>
          <m:dPr>
            <m:sepChr m:val=""/>
            <m:ctrlPr>
              <w:rPr>
                <w:rFonts w:ascii="DejaVu Math TeX Gyre" w:hAnsi="DejaVu Math TeX Gyre"/>
              </w:rPr>
            </m:ctrlPr>
          </m:dPr>
          <m:e>
            <m:r>
              <m:rPr/>
              <w:rPr>
                <w:rFonts w:ascii="DejaVu Math TeX Gyre" w:hAnsi="DejaVu Math TeX Gyre"/>
              </w:rPr>
              <m:t>ϵ</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0</m:t>
        </m:r>
      </m:oMath>
      <w:r>
        <w:t xml:space="preserve">，并且对于每个玩家 </w:t>
      </w:r>
      <m:oMath>
        <m:r>
          <m:rPr/>
          <w:rPr>
            <w:rFonts w:ascii="DejaVu Math TeX Gyre" w:hAnsi="DejaVu Math TeX Gyre"/>
          </w:rPr>
          <m:t>i</m:t>
        </m:r>
      </m:oMath>
      <w:r>
        <w:t xml:space="preserve">，若其两个纯策略 </w:t>
      </w:r>
      <m:oMath>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满足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w:rPr>
                    <w:rFonts w:ascii="DejaVu Math TeX Gyre" w:hAnsi="DejaVu Math TeX Gyre"/>
                  </w:rPr>
                  <m:t>ϵ</m:t>
                </m:r>
                <m:ctrlPr>
                  <w:rPr>
                    <w:rFonts w:ascii="DejaVu Math TeX Gyre" w:hAnsi="DejaVu Math TeX Gyre"/>
                  </w:rPr>
                </m:ctrlPr>
              </m:sup>
            </m:sSubSup>
            <m:ctrlPr>
              <w:rPr>
                <w:rFonts w:ascii="DejaVu Math TeX Gyre" w:hAnsi="DejaVu Math TeX Gyre"/>
              </w:rPr>
            </m:ctrlPr>
          </m:e>
        </m:d>
        <m:r>
          <m:rPr>
            <m:sty m:val="p"/>
          </m:rPr>
          <w:rPr>
            <w:rFonts w:ascii="DejaVu Math TeX Gyre" w:hAnsi="DejaVu Math TeX Gyre"/>
          </w:rPr>
          <m:t>&lt;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w:rPr>
                    <w:rFonts w:ascii="DejaVu Math TeX Gyre" w:hAnsi="DejaVu Math TeX Gyre"/>
                  </w:rPr>
                  <m:t>ϵ</m:t>
                </m:r>
                <m:ctrlPr>
                  <w:rPr>
                    <w:rFonts w:ascii="DejaVu Math TeX Gyre" w:hAnsi="DejaVu Math TeX Gyre"/>
                  </w:rPr>
                </m:ctrlPr>
              </m:sup>
            </m:sSubSup>
            <m:ctrlPr>
              <w:rPr>
                <w:rFonts w:ascii="DejaVu Math TeX Gyre" w:hAnsi="DejaVu Math TeX Gyre"/>
              </w:rPr>
            </m:ctrlPr>
          </m:e>
        </m:d>
      </m:oMath>
      <w:r>
        <w:t xml:space="preserve">，则必有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ϵ</m:t>
            </m:r>
            <m:ctrlPr>
              <w:rPr>
                <w:rFonts w:ascii="DejaVu Math TeX Gyre" w:hAnsi="DejaVu Math TeX Gyre"/>
              </w:rPr>
            </m:ctrlPr>
          </m:sup>
        </m:sSub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η</m:t>
        </m:r>
        <m:d>
          <m:dPr>
            <m:sepChr m:val=""/>
            <m:ctrlPr>
              <w:rPr>
                <w:rFonts w:ascii="DejaVu Math TeX Gyre" w:hAnsi="DejaVu Math TeX Gyre"/>
              </w:rPr>
            </m:ctrlPr>
          </m:dPr>
          <m:e>
            <m:r>
              <m:rPr/>
              <w:rPr>
                <w:rFonts w:ascii="DejaVu Math TeX Gyre" w:hAnsi="DejaVu Math TeX Gyre"/>
              </w:rPr>
              <m:t>ϵ</m:t>
            </m:r>
            <m:ctrlPr>
              <w:rPr>
                <w:rFonts w:ascii="DejaVu Math TeX Gyre" w:hAnsi="DejaVu Math TeX Gyre"/>
              </w:rPr>
            </m:ctrlPr>
          </m:e>
        </m:d>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ϵ</m:t>
            </m:r>
            <m:ctrlPr>
              <w:rPr>
                <w:rFonts w:ascii="DejaVu Math TeX Gyre" w:hAnsi="DejaVu Math TeX Gyre"/>
              </w:rPr>
            </m:ctrlPr>
          </m:sup>
        </m:sSub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ctrlPr>
              <w:rPr>
                <w:rFonts w:ascii="DejaVu Math TeX Gyre" w:hAnsi="DejaVu Math TeX Gyre"/>
              </w:rPr>
            </m:ctrlPr>
          </m:e>
        </m:d>
      </m:oMath>
      <w:r>
        <w:t xml:space="preserve">。换言之，在扰动策略 </w:t>
      </w:r>
      <m:oMath>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w:rPr>
                <w:rFonts w:ascii="DejaVu Math TeX Gyre" w:hAnsi="DejaVu Math TeX Gyre"/>
              </w:rPr>
              <m:t>ϵ</m:t>
            </m:r>
            <m:ctrlPr>
              <w:rPr>
                <w:rFonts w:ascii="DejaVu Math TeX Gyre" w:hAnsi="DejaVu Math TeX Gyre"/>
              </w:rPr>
            </m:ctrlPr>
          </m:sup>
        </m:sSup>
      </m:oMath>
      <w:r>
        <w:t xml:space="preserve"> 中，一个严格更劣的纯策略被赋予的概率，至多是一个更优策略概率的 </w:t>
      </w:r>
      <m:oMath>
        <m:r>
          <m:rPr/>
          <w:rPr>
            <w:rFonts w:ascii="DejaVu Math TeX Gyre" w:hAnsi="DejaVu Math TeX Gyre"/>
          </w:rPr>
          <m:t>η</m:t>
        </m:r>
        <m:d>
          <m:dPr>
            <m:sepChr m:val=""/>
            <m:ctrlPr>
              <w:rPr>
                <w:rFonts w:ascii="DejaVu Math TeX Gyre" w:hAnsi="DejaVu Math TeX Gyre"/>
              </w:rPr>
            </m:ctrlPr>
          </m:dPr>
          <m:e>
            <m:r>
              <m:rPr/>
              <w:rPr>
                <w:rFonts w:ascii="DejaVu Math TeX Gyre" w:hAnsi="DejaVu Math TeX Gyre"/>
              </w:rPr>
              <m:t>ϵ</m:t>
            </m:r>
            <m:ctrlPr>
              <w:rPr>
                <w:rFonts w:ascii="DejaVu Math TeX Gyre" w:hAnsi="DejaVu Math TeX Gyre"/>
              </w:rPr>
            </m:ctrlPr>
          </m:e>
        </m:d>
      </m:oMath>
      <w:r>
        <w:t xml:space="preserve"> 倍，且当 </w:t>
      </w:r>
      <m:oMath>
        <m:r>
          <m:rPr/>
          <w:rPr>
            <w:rFonts w:ascii="DejaVu Math TeX Gyre" w:hAnsi="DejaVu Math TeX Gyre"/>
          </w:rPr>
          <m:t>ϵ</m:t>
        </m:r>
        <m:r>
          <m:rPr>
            <m:sty m:val="p"/>
          </m:rPr>
          <w:rPr>
            <w:rFonts w:ascii="DejaVu Math TeX Gyre" w:hAnsi="DejaVu Math TeX Gyre"/>
          </w:rPr>
          <m:t>→</m:t>
        </m:r>
        <m:r>
          <m:rPr/>
          <w:rPr>
            <w:rFonts w:ascii="DejaVu Math TeX Gyre" w:hAnsi="DejaVu Math TeX Gyre"/>
          </w:rPr>
          <m:t>0</m:t>
        </m:r>
      </m:oMath>
      <w:r>
        <w:t xml:space="preserve"> 时，</w:t>
      </w:r>
      <m:oMath>
        <m:r>
          <m:rPr/>
          <w:rPr>
            <w:rFonts w:ascii="DejaVu Math TeX Gyre" w:hAnsi="DejaVu Math TeX Gyre"/>
          </w:rPr>
          <m:t>η</m:t>
        </m:r>
        <m:d>
          <m:dPr>
            <m:sepChr m:val=""/>
            <m:ctrlPr>
              <w:rPr>
                <w:rFonts w:ascii="DejaVu Math TeX Gyre" w:hAnsi="DejaVu Math TeX Gyre"/>
              </w:rPr>
            </m:ctrlPr>
          </m:dPr>
          <m:e>
            <m:r>
              <m:rPr/>
              <w:rPr>
                <w:rFonts w:ascii="DejaVu Math TeX Gyre" w:hAnsi="DejaVu Math TeX Gyre"/>
              </w:rPr>
              <m:t>ϵ</m:t>
            </m:r>
            <m:ctrlPr>
              <w:rPr>
                <w:rFonts w:ascii="DejaVu Math TeX Gyre" w:hAnsi="DejaVu Math TeX Gyre"/>
              </w:rPr>
            </m:ctrlPr>
          </m:e>
        </m:d>
      </m:oMath>
      <w:r>
        <w:t xml:space="preserve"> 也趋于零，从而实现了对错误概率的“加权”处理。一个策略组合 </w:t>
      </w:r>
      <m:oMath>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 是一个</w:t>
      </w:r>
      <w:r>
        <w:rPr>
          <w:b/>
        </w:rPr>
        <w:t>恰当均衡</w:t>
      </w:r>
      <w:r>
        <w:t xml:space="preserve">，如果它是某个恰当序列 </w:t>
      </w:r>
      <m:oMath>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w:rPr>
                <w:rFonts w:ascii="DejaVu Math TeX Gyre" w:hAnsi="DejaVu Math TeX Gyre"/>
              </w:rPr>
              <m:t>ϵ</m:t>
            </m:r>
            <m:ctrlPr>
              <w:rPr>
                <w:rFonts w:ascii="DejaVu Math TeX Gyre" w:hAnsi="DejaVu Math TeX Gyre"/>
              </w:rPr>
            </m:ctrlPr>
          </m:sup>
        </m:sSup>
        <m:r>
          <m:rPr>
            <m:sty m:val="p"/>
          </m:rPr>
          <w:rPr>
            <w:rFonts w:ascii="DejaVu Math TeX Gyre" w:hAnsi="DejaVu Math TeX Gyre"/>
          </w:rPr>
          <m:t>}</m:t>
        </m:r>
      </m:oMath>
      <w:r>
        <w:t xml:space="preserve"> 的极限。</w:t>
      </w:r>
    </w:p>
    <w:p w14:paraId="2DA670E7">
      <w:pPr>
        <w:pStyle w:val="3"/>
        <w:widowControl/>
      </w:pPr>
      <w:r>
        <w:t>恰当均衡的关键性质在于，它不仅要求均衡是对所有可能扰动的稳健最优反应（如 THPE），还要求这些扰动本身是“合理的”，即更差的策略以指数级更小的概率被颤抖选中。这一定义自然导出了对弱劣策略的迭代剔除过程：在恰当均衡中，一个策略若被另一个策略严格占优，则其在均衡中的概率必须为零。恰当均衡的存在性证明通常通过构造满足上述不等式的扰动序列并应用紧致性论证完成。恰当均衡在信号博弈、投票模型等场景中能够排除那些在 THPE 看来合理、但直觉上依赖于“非理性权重”的均衡，从而提供了更具选择性的预测。</w:t>
      </w:r>
    </w:p>
    <w:p w14:paraId="181B42ED">
      <w:pPr>
        <w:pStyle w:val="3"/>
        <w:widowControl/>
        <w:numPr>
          <w:ilvl w:val="0"/>
          <w:numId w:val="47"/>
        </w:numPr>
        <w:ind w:left="0" w:leftChars="0" w:firstLine="480" w:firstLineChars="0"/>
        <w:rPr>
          <w:b w:val="0"/>
        </w:rPr>
      </w:pPr>
      <w:r>
        <w:rPr>
          <w:b/>
        </w:rPr>
        <w:t>信号博弈中的信念精炼：直观标准 (Intuitive Criterion) 与 divinity</w:t>
      </w:r>
      <w:r>
        <w:t>：在不完全信息动态博弈，尤其是信号博弈中，序贯均衡要求信念系统与策略满足一致性与序贯理性。然而，一致性条件（信念来源于某个完全混合策略序列的贝叶斯更新）可能仍然过于宽泛，允许一些在直觉上“不合理”的信念支持特定的均衡。为此，Cho 和 Kreps 提出了著名的</w:t>
      </w:r>
      <w:r>
        <w:rPr>
          <w:b/>
        </w:rPr>
        <w:t>直观标准</w:t>
      </w:r>
      <w:r>
        <w:t>来对序贯均衡进行精炼。</w:t>
      </w:r>
    </w:p>
    <w:p w14:paraId="7C89C2AE">
      <w:pPr>
        <w:pStyle w:val="3"/>
        <w:widowControl/>
      </w:pPr>
      <w:r>
        <w:t xml:space="preserve">考虑一个简单的两类型、两信号的发送者-接收者信号博弈。设发送者类型为 </w:t>
      </w:r>
      <m:oMath>
        <m:r>
          <m:rPr/>
          <w:rPr>
            <w:rFonts w:ascii="DejaVu Math TeX Gyre" w:hAnsi="DejaVu Math TeX Gyre"/>
          </w:rPr>
          <m:t>θ</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L</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r>
          <m:rPr>
            <m:sty m:val="p"/>
          </m:rPr>
          <w:rPr>
            <w:rFonts w:ascii="DejaVu Math TeX Gyre" w:hAnsi="DejaVu Math TeX Gyre"/>
          </w:rPr>
          <m:t>}</m:t>
        </m:r>
      </m:oMath>
      <w:r>
        <w:t xml:space="preserve">，私知类型后选择信号 </w:t>
      </w:r>
      <m:oMath>
        <m:r>
          <m:rPr/>
          <w:rPr>
            <w:rFonts w:ascii="DejaVu Math TeX Gyre" w:hAnsi="DejaVu Math TeX Gyre"/>
          </w:rPr>
          <m:t>m</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L</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r>
          <m:rPr>
            <m:sty m:val="p"/>
          </m:rPr>
          <w:rPr>
            <w:rFonts w:ascii="DejaVu Math TeX Gyre" w:hAnsi="DejaVu Math TeX Gyre"/>
          </w:rPr>
          <m:t>}</m:t>
        </m:r>
      </m:oMath>
      <w:r>
        <w:t xml:space="preserve">，接收者观察到 </w:t>
      </w:r>
      <m:oMath>
        <m:r>
          <m:rPr/>
          <w:rPr>
            <w:rFonts w:ascii="DejaVu Math TeX Gyre" w:hAnsi="DejaVu Math TeX Gyre"/>
          </w:rPr>
          <m:t>m</m:t>
        </m:r>
      </m:oMath>
      <w:r>
        <w:t xml:space="preserve"> 后形成后验信念 </w:t>
      </w:r>
      <m:oMath>
        <m:r>
          <m:rPr/>
          <w:rPr>
            <w:rFonts w:ascii="DejaVu Math TeX Gyre" w:hAnsi="DejaVu Math TeX Gyre"/>
          </w:rPr>
          <m:t>μ</m:t>
        </m:r>
        <m:d>
          <m:dPr>
            <m:sepChr m:val=""/>
            <m:ctrlPr>
              <w:rPr>
                <w:rFonts w:ascii="DejaVu Math TeX Gyre" w:hAnsi="DejaVu Math TeX Gyre"/>
              </w:rPr>
            </m:ctrlPr>
          </m:dPr>
          <m:e>
            <m:r>
              <m:rPr/>
              <w:rPr>
                <w:rFonts w:ascii="DejaVu Math TeX Gyre" w:hAnsi="DejaVu Math TeX Gyre"/>
              </w:rPr>
              <m:t>θ</m:t>
            </m:r>
            <m:r>
              <m:rPr>
                <m:sty m:val="p"/>
              </m:rPr>
              <w:rPr>
                <w:rFonts w:ascii="DejaVu Math TeX Gyre" w:hAnsi="DejaVu Math TeX Gyre"/>
              </w:rPr>
              <m:t>|</m:t>
            </m:r>
            <m:r>
              <m:rPr/>
              <w:rPr>
                <w:rFonts w:ascii="DejaVu Math TeX Gyre" w:hAnsi="DejaVu Math TeX Gyre"/>
              </w:rPr>
              <m:t>m</m:t>
            </m:r>
            <m:ctrlPr>
              <w:rPr>
                <w:rFonts w:ascii="DejaVu Math TeX Gyre" w:hAnsi="DejaVu Math TeX Gyre"/>
              </w:rPr>
            </m:ctrlPr>
          </m:e>
        </m:d>
      </m:oMath>
      <w:r>
        <w:t xml:space="preserve"> 并选择行动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A</m:t>
        </m:r>
      </m:oMath>
      <w:r>
        <w:t xml:space="preserve">。假设存在一个混同均衡，其中两种类型的发送者都选择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L</m:t>
            </m:r>
            <m:ctrlPr>
              <w:rPr>
                <w:rFonts w:ascii="DejaVu Math TeX Gyre" w:hAnsi="DejaVu Math TeX Gyre"/>
              </w:rPr>
            </m:ctrlPr>
          </m:sub>
        </m:sSub>
      </m:oMath>
      <w:r>
        <w:t xml:space="preserve">，接收者基于均衡信念采取某个行动 </w:t>
      </w:r>
      <m:oMath>
        <m:sSup>
          <m:sSupPr>
            <m:ctrlPr>
              <w:rPr>
                <w:rFonts w:ascii="DejaVu Math TeX Gyre" w:hAnsi="DejaVu Math TeX Gyre"/>
              </w:rPr>
            </m:ctrlPr>
          </m:sSupPr>
          <m:e>
            <m:r>
              <m:rPr/>
              <w:rPr>
                <w:rFonts w:ascii="DejaVu Math TeX Gyre" w:hAnsi="DejaVu Math TeX Gyre"/>
              </w:rPr>
              <m:t>a</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。直观标准检验非均衡信号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的合理性：首先，找出那些类型的发送者，无论接收者对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持何种信念（即无论接收者采取何种最优反应），他们</w:t>
      </w:r>
      <w:r>
        <w:rPr>
          <w:b/>
        </w:rPr>
        <w:t>都不可能</w:t>
      </w:r>
      <w:r>
        <w:t xml:space="preserve">通过偏离到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而获得比均衡收益更高的收益。如果存在某个类型（比如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）对于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的</w:t>
      </w:r>
      <w:r>
        <w:rPr>
          <w:b/>
        </w:rPr>
        <w:t>所有</w:t>
      </w:r>
      <w:r>
        <w:t xml:space="preserve">可能的最优反应，其收益都严格低于均衡收益，那么称该类型被均衡“排除”在发送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的可能性之外。直观标准要求：如果一种类型被某个非均衡信号排除，那么接收者在该信号下的信念就不应赋予该类型任何正概率。换言之，信念应集中在那些</w:t>
      </w:r>
      <w:r>
        <w:rPr>
          <w:b/>
        </w:rPr>
        <w:t>有可能</w:t>
      </w:r>
      <w:r>
        <w:t>从发送该非均衡信号中获益的类型上。</w:t>
      </w:r>
    </w:p>
    <w:p w14:paraId="59837C8E">
      <w:pPr>
        <w:pStyle w:val="3"/>
        <w:widowControl/>
      </w:pPr>
      <w:r>
        <w:t xml:space="preserve">在以上混同均衡例子中，若高类型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发送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后，对于接收者</w:t>
      </w:r>
      <w:r>
        <w:rPr>
          <w:b/>
        </w:rPr>
        <w:t>任何</w:t>
      </w:r>
      <w:r>
        <w:t xml:space="preserve">可能的信念（即任何可能的后验概率分布）下的最优反应，其收益都可能高于均衡收益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S</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L</m:t>
                </m:r>
                <m:ctrlPr>
                  <w:rPr>
                    <w:rFonts w:ascii="DejaVu Math TeX Gyre" w:hAnsi="DejaVu Math TeX Gyre"/>
                  </w:rPr>
                </m:ctrlPr>
              </m:sub>
            </m:sSub>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a</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ctrlPr>
              <w:rPr>
                <w:rFonts w:ascii="DejaVu Math TeX Gyre" w:hAnsi="DejaVu Math TeX Gyre"/>
              </w:rPr>
            </m:ctrlPr>
          </m:e>
        </m:d>
      </m:oMath>
      <w:r>
        <w:t xml:space="preserve">，而低类型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L</m:t>
            </m:r>
            <m:ctrlPr>
              <w:rPr>
                <w:rFonts w:ascii="DejaVu Math TeX Gyre" w:hAnsi="DejaVu Math TeX Gyre"/>
              </w:rPr>
            </m:ctrlPr>
          </m:sub>
        </m:sSub>
      </m:oMath>
      <w:r>
        <w:t xml:space="preserve"> 发送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则无论如何都会更差，那么直观标准要求接收者在看到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时，信念应集中于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（即 </w:t>
      </w:r>
      <m:oMath>
        <m:r>
          <m:rPr/>
          <w:rPr>
            <w:rFonts w:ascii="DejaVu Math TeX Gyre" w:hAnsi="DejaVu Math TeX Gyre"/>
          </w:rPr>
          <m:t>μ</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1</m:t>
        </m:r>
      </m:oMath>
      <w:r>
        <w:t xml:space="preserve">）。如果在这个合理的信念下，接收者的最优反应使得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H</m:t>
            </m:r>
            <m:ctrlPr>
              <w:rPr>
                <w:rFonts w:ascii="DejaVu Math TeX Gyre" w:hAnsi="DejaVu Math TeX Gyre"/>
              </w:rPr>
            </m:ctrlPr>
          </m:sub>
        </m:sSub>
      </m:oMath>
      <w:r>
        <w:t xml:space="preserve"> 确实愿意偏离，那么原混同均衡就失败了直观标准的检验，因而被视为“不合理”而被剔除。直观标准通过限制非均衡路径上的信念必须满足某种“合理性”或“合理性推断”，显著增强了序贯均衡的预测力，它排除了那些要求接收者持有“过度悲观”或“非理性”信念才能维持的均衡。</w:t>
      </w:r>
    </w:p>
    <w:p w14:paraId="2830DF26">
      <w:pPr>
        <w:pStyle w:val="3"/>
        <w:widowControl/>
      </w:pPr>
      <w:r>
        <w:t>进一步的精炼概念如** divinity (D1, D2)</w:t>
      </w:r>
      <w:r>
        <w:rPr>
          <w:b/>
        </w:rPr>
        <w:t>、</w:t>
      </w:r>
      <w:r>
        <w:t xml:space="preserve">universal divinity** 等，对非均衡路径信念施加了更强或更复杂的限制。例如，D1 标准要求，如果对于某个非均衡信号 </w:t>
      </w:r>
      <m:oMath>
        <m:r>
          <m:rPr/>
          <w:rPr>
            <w:rFonts w:ascii="DejaVu Math TeX Gyre" w:hAnsi="DejaVu Math TeX Gyre"/>
          </w:rPr>
          <m:t>m</m:t>
        </m:r>
      </m:oMath>
      <w:r>
        <w:t xml:space="preserve">，类型 </w:t>
      </w:r>
      <m:oMath>
        <m:r>
          <m:rPr/>
          <w:rPr>
            <w:rFonts w:ascii="DejaVu Math TeX Gyre" w:hAnsi="DejaVu Math TeX Gyre"/>
          </w:rPr>
          <m:t>θ</m:t>
        </m:r>
      </m:oMath>
      <w:r>
        <w:t xml:space="preserve"> 的发送者愿意偏离的接收者最优反应集合，是类型 </w:t>
      </w:r>
      <m:oMath>
        <m:r>
          <m:rPr/>
          <w:rPr>
            <w:rFonts w:ascii="DejaVu Math TeX Gyre" w:hAnsi="DejaVu Math TeX Gyre"/>
          </w:rPr>
          <m:t>θ</m:t>
        </m:r>
        <m:r>
          <m:rPr>
            <m:sty m:val="p"/>
          </m:rPr>
          <w:rPr>
            <w:rFonts w:ascii="DejaVu Math TeX Gyre" w:hAnsi="DejaVu Math TeX Gyre"/>
          </w:rPr>
          <m:t>′</m:t>
        </m:r>
      </m:oMath>
      <w:r>
        <w:t xml:space="preserve"> 的发送者愿意偏离的接收者最优反应集合的</w:t>
      </w:r>
      <w:r>
        <w:rPr>
          <w:b/>
        </w:rPr>
        <w:t>子集</w:t>
      </w:r>
      <w:r>
        <w:t xml:space="preserve">，那么信念应赋予 </w:t>
      </w:r>
      <m:oMath>
        <m:r>
          <m:rPr/>
          <w:rPr>
            <w:rFonts w:ascii="DejaVu Math TeX Gyre" w:hAnsi="DejaVu Math TeX Gyre"/>
          </w:rPr>
          <m:t>θ</m:t>
        </m:r>
        <m:r>
          <m:rPr>
            <m:sty m:val="p"/>
          </m:rPr>
          <w:rPr>
            <w:rFonts w:ascii="DejaVu Math TeX Gyre" w:hAnsi="DejaVu Math TeX Gyre"/>
          </w:rPr>
          <m:t>′</m:t>
        </m:r>
      </m:oMath>
      <w:r>
        <w:t xml:space="preserve"> 更高的权重（或至少不赋予 </w:t>
      </w:r>
      <m:oMath>
        <m:r>
          <m:rPr/>
          <w:rPr>
            <w:rFonts w:ascii="DejaVu Math TeX Gyre" w:hAnsi="DejaVu Math TeX Gyre"/>
          </w:rPr>
          <m:t>θ</m:t>
        </m:r>
      </m:oMath>
      <w:r>
        <w:t xml:space="preserve"> 更高的权重）。这些标准在多重均衡的信号博弈中，经常用于选择出唯一或少数几个符合直观的分离或半分离均衡。</w:t>
      </w:r>
    </w:p>
    <w:p w14:paraId="5150FF25">
      <w:pPr>
        <w:pStyle w:val="3"/>
        <w:widowControl/>
      </w:pPr>
      <w:r>
        <w:t>这些超越颤抖手完美的精炼概念，共同体现了博弈论对“信念一致性”或“理性共识”更高层次的要求。它们不仅要求策略在给定信念下最优，信念与策略在极限意义上一致（如序贯均衡），还要求信念本身的形成过程符合某种“合理性”推断，即玩家不应相信对手会采取明显自我伤害的偏离。这使得均衡预测更加敏锐，但也依赖于更强的共同知识假设。</w:t>
      </w:r>
    </w:p>
    <w:p w14:paraId="492303AB">
      <w:pPr>
        <w:pStyle w:val="5"/>
        <w:keepNext/>
        <w:widowControl/>
        <w:numPr>
          <w:ilvl w:val="0"/>
          <w:numId w:val="46"/>
        </w:numPr>
        <w:topLinePunct w:val="0"/>
        <w:ind w:left="0" w:leftChars="0" w:firstLine="0" w:firstLineChars="0"/>
        <w:rPr>
          <w:rFonts w:hint="eastAsia" w:ascii="黑体" w:hAnsi="黑体" w:eastAsia="黑体" w:cs="黑体"/>
          <w:b w:val="0"/>
        </w:rPr>
      </w:pPr>
      <w:bookmarkStart w:id="143" w:name="_Toc1729382677"/>
      <w:r>
        <w:t>均衡精炼的计算复杂性：从多项式时间到 PPAD-难</w:t>
      </w:r>
      <w:bookmarkEnd w:id="143"/>
    </w:p>
    <w:p w14:paraId="01CC3FF4">
      <w:pPr>
        <w:pStyle w:val="3"/>
      </w:pPr>
      <w:r>
        <w:t>均衡精炼在增强预测力的同时，也带来了严峻的计算挑战。计算一个博弈的解概念，其复杂度取决于该解概念的定义方式、博弈的表示形式以及所要求的精度。</w:t>
      </w:r>
    </w:p>
    <w:p w14:paraId="1D519A26">
      <w:pPr>
        <w:pStyle w:val="3"/>
        <w:numPr>
          <w:ilvl w:val="0"/>
          <w:numId w:val="48"/>
        </w:numPr>
        <w:ind w:left="0" w:leftChars="0" w:firstLine="480" w:firstLineChars="0"/>
        <w:rPr>
          <w:b w:val="0"/>
        </w:rPr>
      </w:pPr>
      <w:r>
        <w:rPr>
          <w:b/>
        </w:rPr>
        <w:t>不同均衡概念的计算复杂度分类</w:t>
      </w:r>
      <w:r>
        <w:t>：</w:t>
      </w:r>
    </w:p>
    <w:p w14:paraId="0E73DFFE">
      <w:pPr>
        <w:pStyle w:val="3"/>
      </w:pPr>
      <w:r>
        <w:t>o</w:t>
      </w:r>
      <w:r>
        <w:rPr>
          <w:b/>
        </w:rPr>
        <w:t>纳什均衡</w:t>
      </w:r>
      <w:r>
        <w:t xml:space="preserve">：对于有限策略式博弈，计算一个（混合策略）纳什均衡是 PPAD-完全的，这一里程碑结论由陈、邓、滕等人证明。这意味着，除非 PPAD = P，否则不存在通用的最坏情况多项式时间精确算法。这一复杂性源于纳什均衡存在性证明中对角谷静夫不动点定理的依赖，而计算布劳威尔不动点本身是 PPAD-难的。后续研究进一步强化了该结论，证明即使计算常数近似度的 </w:t>
      </w:r>
      <m:oMath>
        <m:r>
          <m:rPr/>
          <w:rPr>
            <w:rFonts w:ascii="DejaVu Math TeX Gyre" w:hAnsi="DejaVu Math TeX Gyre"/>
          </w:rPr>
          <m:t>ϵ</m:t>
        </m:r>
      </m:oMath>
      <w:r>
        <w:t>-近似纳什均衡也是 PPAD-难的 [43]。</w:t>
      </w:r>
    </w:p>
    <w:p w14:paraId="58F6A657">
      <w:pPr>
        <w:pStyle w:val="3"/>
      </w:pPr>
      <w:r>
        <w:t>o</w:t>
      </w:r>
      <w:r>
        <w:rPr>
          <w:b/>
        </w:rPr>
        <w:t>子博弈完美均衡</w:t>
      </w:r>
      <w:r>
        <w:t>：在</w:t>
      </w:r>
      <w:r>
        <w:rPr>
          <w:b/>
        </w:rPr>
        <w:t>完美信息</w:t>
      </w:r>
      <w:r>
        <w:t>的有限扩展式博弈中，SPE 可以通过逆向归纳法高效求解。该算法从博弈树的终端节点开始，逆向推导每个决策节点的最优行动，其时间复杂度与博弈树的大小呈多项式关系。然而，一旦博弈包含不完美信息（非单结信息集），SPE 的定义不再适用，需转向序贯均衡或精炼贝叶斯均衡等概念，其计算复杂度急剧上升。</w:t>
      </w:r>
    </w:p>
    <w:p w14:paraId="171F383D">
      <w:pPr>
        <w:pStyle w:val="3"/>
      </w:pPr>
      <w:r>
        <w:t>o</w:t>
      </w:r>
      <w:r>
        <w:rPr>
          <w:b/>
        </w:rPr>
        <w:t>颤抖手完美均衡与序贯均衡</w:t>
      </w:r>
      <w:r>
        <w:t>：计算颤抖手完美均衡或序贯均衡通常比计算纳什均衡更加困难。THPE 的定义涉及极限过程，而序贯均衡需要同时求解策略和信念系统，满足序贯理性和一致性条件。尽管在小型博弈中可通过求解多项式方程组或利用线性互补问题来寻找，但在一般情况下，精确计算 THPE 或序贯均衡同样是 PPAD-难的，甚至可能属于更高的复杂性类别。研究表明，即使是简单的图形博弈或多项博弈，计算其近似颤抖手完美均衡也是困难的 [43]。</w:t>
      </w:r>
    </w:p>
    <w:p w14:paraId="43CC09B3">
      <w:pPr>
        <w:pStyle w:val="3"/>
        <w:numPr>
          <w:ilvl w:val="0"/>
          <w:numId w:val="48"/>
        </w:numPr>
        <w:ind w:left="0" w:leftChars="0" w:firstLine="480" w:firstLineChars="0"/>
        <w:rPr>
          <w:b w:val="0"/>
        </w:rPr>
      </w:pPr>
      <w:r>
        <w:rPr>
          <w:b/>
        </w:rPr>
        <w:t>结构化博弈中的算法机遇</w:t>
      </w:r>
      <w:r>
        <w:t>：尽管一般情况下的均衡计算是困难的，但对于具有特殊组合结构的博弈，可能存在高效的精确或近似算法。这体现了参数化复杂性思想在博弈论中的应用。</w:t>
      </w:r>
    </w:p>
    <w:p w14:paraId="1969C7CA">
      <w:pPr>
        <w:pStyle w:val="3"/>
      </w:pPr>
      <w:r>
        <w:t>o</w:t>
      </w:r>
      <w:r>
        <w:rPr>
          <w:b/>
        </w:rPr>
        <w:t>树宽有界的图形博弈</w:t>
      </w:r>
      <w:r>
        <w:t xml:space="preserve">：在图形博弈中，若交互图 </w:t>
      </w:r>
      <m:oMath>
        <m:r>
          <m:rPr/>
          <w:rPr>
            <w:rFonts w:ascii="DejaVu Math TeX Gyre" w:hAnsi="DejaVu Math TeX Gyre"/>
          </w:rPr>
          <m:t>G</m:t>
        </m:r>
      </m:oMath>
      <w:r>
        <w:t xml:space="preserve"> 的树宽 </w:t>
      </w:r>
      <m:oMath>
        <m:r>
          <m:rPr/>
          <w:rPr>
            <w:rFonts w:ascii="DejaVu Math TeX Gyre" w:hAnsi="DejaVu Math TeX Gyre"/>
          </w:rPr>
          <m:t>k</m:t>
        </m:r>
      </m:oMath>
      <w:r>
        <w:t xml:space="preserve"> 有界，则可以利用动态规划在树分解上运行，从而在关于玩家数 </w:t>
      </w:r>
      <m:oMath>
        <m:r>
          <m:rPr/>
          <w:rPr>
            <w:rFonts w:ascii="DejaVu Math TeX Gyre" w:hAnsi="DejaVu Math TeX Gyre"/>
          </w:rPr>
          <m:t>n</m:t>
        </m:r>
      </m:oMath>
      <w:r>
        <w:t xml:space="preserve"> 呈多项式时间、关于树宽 </w:t>
      </w:r>
      <m:oMath>
        <m:r>
          <m:rPr/>
          <w:rPr>
            <w:rFonts w:ascii="DejaVu Math TeX Gyre" w:hAnsi="DejaVu Math TeX Gyre"/>
          </w:rPr>
          <m:t>k</m:t>
        </m:r>
      </m:oMath>
      <w:r>
        <w:t xml:space="preserve"> 和最大策略数呈指数时间 </w:t>
      </w:r>
      <m:oMath>
        <m:r>
          <m:rPr/>
          <w:rPr>
            <w:rFonts w:ascii="DejaVu Math TeX Gyre" w:hAnsi="DejaVu Math TeX Gyre"/>
          </w:rPr>
          <m:t>f</m:t>
        </m:r>
        <m:d>
          <m:dPr>
            <m:sepChr m:val=""/>
            <m:ctrlPr>
              <w:rPr>
                <w:rFonts w:ascii="DejaVu Math TeX Gyre" w:hAnsi="DejaVu Math TeX Gyre"/>
              </w:rPr>
            </m:ctrlPr>
          </m:dPr>
          <m:e>
            <m:r>
              <m:rPr/>
              <w:rPr>
                <w:rFonts w:ascii="DejaVu Math TeX Gyre" w:hAnsi="DejaVu Math TeX Gyre"/>
              </w:rPr>
              <m:t>k</m:t>
            </m:r>
            <m:r>
              <m:rPr>
                <m:sty m:val="p"/>
              </m:rPr>
              <w:rPr>
                <w:rFonts w:ascii="DejaVu Math TeX Gyre" w:hAnsi="DejaVu Math TeX Gyre"/>
              </w:rPr>
              <m:t>,</m:t>
            </m:r>
            <m:d>
              <m:dPr>
                <m:begChr m:val="|"/>
                <m:sepChr m:val=""/>
                <m:end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d>
        <m:r>
          <m:rPr>
            <m:sty m:val="p"/>
          </m:rPr>
          <w:rPr>
            <w:rFonts w:ascii="DejaVu Math TeX Gyre" w:hAnsi="DejaVu Math TeX Gyre"/>
          </w:rPr>
          <m:t>⋅poly</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oMath>
      <w:r>
        <w:t xml:space="preserve"> 内计算纳什均衡。对于某些精炼均衡，类似的参数化算法也可能存在。</w:t>
      </w:r>
    </w:p>
    <w:p w14:paraId="1D66C957">
      <w:pPr>
        <w:pStyle w:val="3"/>
      </w:pPr>
      <w:r>
        <w:t>o</w:t>
      </w:r>
      <w:r>
        <w:rPr>
          <w:b/>
        </w:rPr>
        <w:t>匿名博弈与对称博弈</w:t>
      </w:r>
      <w:r>
        <w:t>：在匿名博弈（玩家收益仅依赖于自身行动及其他玩家行动的汇总统计）中，由于策略空间的对称性，存在拟多项式时间近似方案用于计算纳什均衡。对于对称博弈，计算对称纳什均衡也可能更高效。</w:t>
      </w:r>
    </w:p>
    <w:p w14:paraId="095F6FF2">
      <w:pPr>
        <w:pStyle w:val="3"/>
      </w:pPr>
      <w:r>
        <w:t>o</w:t>
      </w:r>
      <w:r>
        <w:rPr>
          <w:b/>
        </w:rPr>
        <w:t>扩展式博弈的特殊结构</w:t>
      </w:r>
      <w:r>
        <w:t>：对于具有完美回忆但信息集结构特殊的扩展式博弈，如那些可以通过序列形式紧凑表示的博弈，计算相关均衡或序贯均衡可能转化为线性规划或线性互补问题，其规模与博弈的序列数而非策略组合数相关，从而在某些情况下可实现高效求解。例如，在团队博弈中，若信息结构满足一定条件（如共同外部信息或 A-损失回忆），则存在多项式时间算法计算团队相关均衡 [83]。</w:t>
      </w:r>
    </w:p>
    <w:p w14:paraId="447A43C1">
      <w:pPr>
        <w:pStyle w:val="3"/>
      </w:pPr>
      <w:r>
        <w:t>o</w:t>
      </w:r>
      <w:r>
        <w:rPr>
          <w:b/>
        </w:rPr>
        <w:t>利用优化与学习动力学</w:t>
      </w:r>
      <w:r>
        <w:t>：除了精确算法，基于优化重构的方法（如将势博弈的均衡求解转化为势函数优化）以及学习动力学（如无悔学习算法保证时间平均分布收敛到相关均衡集）为大规模或复杂结构博弈的均衡近似提供了实用工具。例如，在网络安全资源配置等应用中，常采用基于线性规划或列生成的双 Oracle 算法来求解大规模 Stackelberg 安全博弈的均衡 [111]。</w:t>
      </w:r>
    </w:p>
    <w:p w14:paraId="68C31877">
      <w:pPr>
        <w:pStyle w:val="3"/>
      </w:pPr>
      <w:r>
        <w:t>均衡精炼的计算复杂性研究揭示了一个根本性张力：理论上更令人满意的精炼概念（如序贯均衡、恰当均衡），往往伴随着更高的计算成本。这促使研究者一方面探索特殊结构下的高效算法，另一方面重新审视均衡概念在可计算性约束下的适用性，并推动了近似均衡与学习动力学的研究。</w:t>
      </w:r>
    </w:p>
    <w:p w14:paraId="244B4EB7">
      <w:pPr>
        <w:pStyle w:val="5"/>
        <w:keepNext/>
        <w:widowControl/>
        <w:numPr>
          <w:ilvl w:val="0"/>
          <w:numId w:val="46"/>
        </w:numPr>
        <w:topLinePunct w:val="0"/>
        <w:ind w:left="0" w:leftChars="0" w:firstLine="0" w:firstLineChars="0"/>
        <w:rPr>
          <w:rFonts w:hint="eastAsia" w:ascii="黑体" w:hAnsi="黑体" w:eastAsia="黑体" w:cs="黑体"/>
          <w:b w:val="0"/>
        </w:rPr>
      </w:pPr>
      <w:bookmarkStart w:id="144" w:name="_Toc1690973841"/>
      <w:r>
        <w:t>行为与鲁棒扩展：量化响应均衡与安全均衡</w:t>
      </w:r>
      <w:bookmarkEnd w:id="144"/>
    </w:p>
    <w:p w14:paraId="207AD36B">
      <w:pPr>
        <w:pStyle w:val="3"/>
      </w:pPr>
      <w:r>
        <w:t>经典均衡理论建立在完全理性、期望效用最大化及相互理性的强假设之上。为增强模型的描述效力和应对现实世界的不确定性，博弈论发展出重要的行为与鲁棒扩展，将精炼思想融入有限理性和策略不确定性的场景。</w:t>
      </w:r>
    </w:p>
    <w:p w14:paraId="4037B5C6">
      <w:pPr>
        <w:pStyle w:val="3"/>
        <w:widowControl/>
        <w:numPr>
          <w:ilvl w:val="0"/>
          <w:numId w:val="49"/>
        </w:numPr>
        <w:ind w:left="0" w:leftChars="0" w:firstLine="480" w:firstLineChars="0"/>
        <w:rPr>
          <w:b w:val="0"/>
        </w:rPr>
      </w:pPr>
      <w:r>
        <w:rPr>
          <w:b/>
        </w:rPr>
        <w:t>量化响应均衡 (Quantal Response Equilibrium, QRE)</w:t>
      </w:r>
      <w:r>
        <w:t>：QRE 由 McKelvey 和 Palfrey 提出，是对纳什均衡的随机推广，旨在刻画实验经济学中观察到的系统性偏离完全理性预测的行为。QRE 放松了“最优反应”的确定性要求，假设玩家以概率形式选择策略，且选择某个策略的概率与该策略的预期效用呈正相关，但并非必然选择最高效用的策略。最常用的设定是 Logit QRE：</w:t>
      </w:r>
    </w:p>
    <w:p w14:paraId="5BF7B225">
      <w:pPr>
        <w:pStyle w:val="3"/>
        <w:widowControl/>
      </w:pPr>
      <w:r>
        <w:t xml:space="preserve">对于策略式博弈 </w:t>
      </w:r>
      <m:oMath>
        <m:r>
          <m:rPr/>
          <w:rPr>
            <w:rFonts w:ascii="DejaVu Math TeX Gyre" w:hAnsi="DejaVu Math TeX Gyre"/>
          </w:rPr>
          <m:t>Γ</m:t>
        </m:r>
      </m:oMath>
      <w:r>
        <w:t xml:space="preserve">，给定其他玩家的策略 </w:t>
      </w:r>
      <m:oMath>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oMath>
      <w:r>
        <w:t xml:space="preserve">，玩家 </w:t>
      </w:r>
      <m:oMath>
        <m:r>
          <m:rPr/>
          <w:rPr>
            <w:rFonts w:ascii="DejaVu Math TeX Gyre" w:hAnsi="DejaVu Math TeX Gyre"/>
          </w:rPr>
          <m:t>i</m:t>
        </m:r>
      </m:oMath>
      <w:r>
        <w:t xml:space="preserve"> 选择纯策略 </w:t>
      </w:r>
      <m:oMath>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的概率为：</w:t>
      </w:r>
    </w:p>
    <w:p w14:paraId="5D2889E8">
      <w:pPr>
        <w:pStyle w:val="3"/>
      </w:pPr>
      <m:oMathPara>
        <m:oMathParaPr>
          <m:jc m:val="center"/>
        </m:oMathParaPr>
        <m:oMath>
          <m:sSub>
            <m:sSubPr/>
            <m:e>
              <m:r>
                <m:rPr/>
                <m:t>σ</m:t>
              </m:r>
            </m:e>
            <m:sub>
              <m:r>
                <m:rPr/>
                <m:t>i</m:t>
              </m:r>
            </m:sub>
          </m:sSub>
          <m:d>
            <m:dPr>
              <m:sepChr m:val=""/>
            </m:dPr>
            <m:e>
              <m:sSub>
                <m:sSubPr/>
                <m:e>
                  <m:r>
                    <m:rPr/>
                    <m:t>s</m:t>
                  </m:r>
                </m:e>
                <m:sub>
                  <m:r>
                    <m:rPr/>
                    <m:t>i</m:t>
                  </m:r>
                </m:sub>
              </m:sSub>
            </m:e>
          </m:d>
          <m:r>
            <m:rPr>
              <m:sty m:val="p"/>
            </m:rPr>
            <m:t>=</m:t>
          </m:r>
          <m:f>
            <m:fPr/>
            <m:num>
              <m:r>
                <m:rPr>
                  <m:sty m:val="p"/>
                </m:rPr>
                <m:t>exp</m:t>
              </m:r>
              <m:d>
                <m:dPr>
                  <m:sepChr m:val=""/>
                </m:dPr>
                <m:e>
                  <m:sSub>
                    <m:sSubPr/>
                    <m:e>
                      <m:r>
                        <m:rPr/>
                        <m:t>λ</m:t>
                      </m:r>
                    </m:e>
                    <m:sub>
                      <m:r>
                        <m:rPr/>
                        <m:t>i</m:t>
                      </m:r>
                    </m:sub>
                  </m:sSub>
                  <m:r>
                    <m:rPr>
                      <m:sty m:val="p"/>
                    </m:rPr>
                    <m:t>⋅</m:t>
                  </m:r>
                  <m:sSub>
                    <m:sSubPr/>
                    <m:e>
                      <m:r>
                        <m:rPr>
                          <m:sty m:val="p"/>
                        </m:rPr>
                        <m:t>E</m:t>
                      </m:r>
                    </m:e>
                    <m:sub>
                      <m:sSub>
                        <m:sSubPr/>
                        <m:e>
                          <m:r>
                            <m:rPr/>
                            <m:t>a</m:t>
                          </m:r>
                        </m:e>
                        <m:sub>
                          <m:r>
                            <m:rPr>
                              <m:sty m:val="p"/>
                            </m:rPr>
                            <m:t>−</m:t>
                          </m:r>
                          <m:r>
                            <m:rPr/>
                            <m:t>i</m:t>
                          </m:r>
                        </m:sub>
                      </m:sSub>
                      <m:r>
                        <m:rPr>
                          <m:sty m:val="p"/>
                        </m:rPr>
                        <m:t>∼</m:t>
                      </m:r>
                      <m:sSub>
                        <m:sSubPr/>
                        <m:e>
                          <m:r>
                            <m:rPr/>
                            <m:t>σ</m:t>
                          </m:r>
                        </m:e>
                        <m:sub>
                          <m:r>
                            <m:rPr>
                              <m:sty m:val="p"/>
                            </m:rPr>
                            <m:t>−</m:t>
                          </m:r>
                          <m:r>
                            <m:rPr/>
                            <m:t>i</m:t>
                          </m:r>
                        </m:sub>
                      </m:sSub>
                    </m:sub>
                  </m:sSub>
                  <m:d>
                    <m:dPr>
                      <m:begChr m:val="["/>
                      <m:sepChr m:val=""/>
                      <m:endChr m:val="]"/>
                    </m:dPr>
                    <m:e>
                      <m:r>
                        <m:rPr/>
                        <m:t>1</m:t>
                      </m:r>
                    </m:e>
                  </m:d>
                </m:e>
              </m:d>
            </m:num>
            <m:den>
              <m:nary>
                <m:naryPr>
                  <m:chr m:val="∑"/>
                  <m:limLoc m:val="undOvr"/>
                  <m:supHide m:val="1"/>
                </m:naryPr>
                <m:sub>
                  <m:sSub>
                    <m:sSubPr/>
                    <m:e>
                      <m:r>
                        <m:rPr/>
                        <m:t>s</m:t>
                      </m:r>
                    </m:e>
                    <m:sub>
                      <m:r>
                        <m:rPr/>
                        <m:t>i</m:t>
                      </m:r>
                    </m:sub>
                  </m:sSub>
                  <m:r>
                    <m:rPr>
                      <m:sty m:val="p"/>
                    </m:rPr>
                    <m:t>′∈</m:t>
                  </m:r>
                  <m:sSub>
                    <m:sSubPr/>
                    <m:e>
                      <m:r>
                        <m:rPr/>
                        <m:t>S</m:t>
                      </m:r>
                    </m:e>
                    <m:sub>
                      <m:r>
                        <m:rPr/>
                        <m:t>i</m:t>
                      </m:r>
                    </m:sub>
                  </m:sSub>
                </m:sub>
                <m:sup>
                  <m:r>
                    <m:rPr/>
                    <m:t>​</m:t>
                  </m:r>
                </m:sup>
                <m:e>
                  <m:r>
                    <m:rPr>
                      <m:sty m:val="p"/>
                    </m:rPr>
                    <m:t>exp</m:t>
                  </m:r>
                </m:e>
              </m:nary>
              <m:d>
                <m:dPr>
                  <m:sepChr m:val=""/>
                </m:dPr>
                <m:e>
                  <m:sSub>
                    <m:sSubPr/>
                    <m:e>
                      <m:r>
                        <m:rPr/>
                        <m:t>λ</m:t>
                      </m:r>
                    </m:e>
                    <m:sub>
                      <m:r>
                        <m:rPr/>
                        <m:t>i</m:t>
                      </m:r>
                    </m:sub>
                  </m:sSub>
                  <m:r>
                    <m:rPr>
                      <m:sty m:val="p"/>
                    </m:rPr>
                    <m:t>⋅</m:t>
                  </m:r>
                  <m:sSub>
                    <m:sSubPr/>
                    <m:e>
                      <m:r>
                        <m:rPr>
                          <m:sty m:val="p"/>
                        </m:rPr>
                        <m:t>E</m:t>
                      </m:r>
                    </m:e>
                    <m:sub>
                      <m:sSub>
                        <m:sSubPr/>
                        <m:e>
                          <m:r>
                            <m:rPr/>
                            <m:t>a</m:t>
                          </m:r>
                        </m:e>
                        <m:sub>
                          <m:r>
                            <m:rPr>
                              <m:sty m:val="p"/>
                            </m:rPr>
                            <m:t>−</m:t>
                          </m:r>
                          <m:r>
                            <m:rPr/>
                            <m:t>i</m:t>
                          </m:r>
                        </m:sub>
                      </m:sSub>
                      <m:r>
                        <m:rPr>
                          <m:sty m:val="p"/>
                        </m:rPr>
                        <m:t>∼</m:t>
                      </m:r>
                      <m:sSub>
                        <m:sSubPr/>
                        <m:e>
                          <m:r>
                            <m:rPr/>
                            <m:t>σ</m:t>
                          </m:r>
                        </m:e>
                        <m:sub>
                          <m:r>
                            <m:rPr>
                              <m:sty m:val="p"/>
                            </m:rPr>
                            <m:t>−</m:t>
                          </m:r>
                          <m:r>
                            <m:rPr/>
                            <m:t>i</m:t>
                          </m:r>
                        </m:sub>
                      </m:sSub>
                    </m:sub>
                  </m:sSub>
                  <m:d>
                    <m:dPr>
                      <m:begChr m:val="["/>
                      <m:sepChr m:val=""/>
                      <m:endChr m:val="]"/>
                    </m:dPr>
                    <m:e>
                      <m:r>
                        <m:rPr/>
                        <m:t>1</m:t>
                      </m:r>
                    </m:e>
                  </m:d>
                </m:e>
              </m:d>
            </m:den>
          </m:f>
        </m:oMath>
      </m:oMathPara>
    </w:p>
    <w:p w14:paraId="190CDFEB">
      <w:pPr>
        <w:pStyle w:val="3"/>
        <w:widowControl/>
      </w:pPr>
      <w:r>
        <w:t xml:space="preserve">其中 </w:t>
      </w:r>
      <m:oMath>
        <m:sSub>
          <m:sSubPr>
            <m:ctrlPr>
              <w:rPr>
                <w:rFonts w:ascii="DejaVu Math TeX Gyre" w:hAnsi="DejaVu Math TeX Gyre"/>
              </w:rPr>
            </m:ctrlPr>
          </m:sSubPr>
          <m:e>
            <m:r>
              <m:rPr/>
              <w:rPr>
                <w:rFonts w:ascii="DejaVu Math TeX Gyre" w:hAnsi="DejaVu Math TeX Gyre"/>
              </w:rPr>
              <m:t>λ</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oMath>
      <w:r>
        <w:t xml:space="preserve"> 称为理性参数。当 </w:t>
      </w:r>
      <m:oMath>
        <m:sSub>
          <m:sSubPr>
            <m:ctrlPr>
              <w:rPr>
                <w:rFonts w:ascii="DejaVu Math TeX Gyre" w:hAnsi="DejaVu Math TeX Gyre"/>
              </w:rPr>
            </m:ctrlPr>
          </m:sSubPr>
          <m:e>
            <m:r>
              <m:rPr/>
              <w:rPr>
                <w:rFonts w:ascii="DejaVu Math TeX Gyre" w:hAnsi="DejaVu Math TeX Gyre"/>
              </w:rPr>
              <m:t>λ</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0</m:t>
        </m:r>
      </m:oMath>
      <w:r>
        <w:t xml:space="preserve"> 时，玩家均匀随机选择策略，代表完全非理性；当 </w:t>
      </w:r>
      <m:oMath>
        <m:sSub>
          <m:sSubPr>
            <m:ctrlPr>
              <w:rPr>
                <w:rFonts w:ascii="DejaVu Math TeX Gyre" w:hAnsi="DejaVu Math TeX Gyre"/>
              </w:rPr>
            </m:ctrlPr>
          </m:sSubPr>
          <m:e>
            <m:r>
              <m:rPr/>
              <w:rPr>
                <w:rFonts w:ascii="DejaVu Math TeX Gyre" w:hAnsi="DejaVu Math TeX Gyre"/>
              </w:rPr>
              <m:t>λ</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oMath>
      <w:r>
        <w:t xml:space="preserve"> 时，玩家以概率 1 选择最优反应，QRE 收敛至纳什均衡（或纳什均衡的某个精炼）。参数 </w:t>
      </w:r>
      <m:oMath>
        <m:r>
          <m:rPr/>
          <w:rPr>
            <w:rFonts w:ascii="DejaVu Math TeX Gyre" w:hAnsi="DejaVu Math TeX Gyre"/>
          </w:rPr>
          <m:t>λ</m:t>
        </m:r>
      </m:oMath>
      <w:r>
        <w:t xml:space="preserve"> 平滑地连接了随机选择与完全理性。</w:t>
      </w:r>
    </w:p>
    <w:p w14:paraId="75334290">
      <w:pPr>
        <w:pStyle w:val="3"/>
        <w:widowControl/>
      </w:pPr>
      <w:r>
        <w:t>QRE 具有几个关键性质与优势：首先，它总是存在（因为映射是连续的，且策略单纯形是紧凸集），解决了某些博弈中纯策略纳什均衡不存在的问题。其次，它提供了一个结构化模型来解释实验数据中观察到的“错误”或“非均衡”行为，这些行为可以被解释为有限理性（</w:t>
      </w:r>
      <m:oMath>
        <m:r>
          <m:rPr/>
          <w:rPr>
            <w:rFonts w:ascii="DejaVu Math TeX Gyre" w:hAnsi="DejaVu Math TeX Gyre"/>
          </w:rPr>
          <m:t>λ</m:t>
        </m:r>
      </m:oMath>
      <w:r>
        <w:t xml:space="preserve"> 有限）下的均衡结果。再者，QRE 可以视为对纳什均衡的一种“光滑精炼”：通过引入噪声，它可能消除某些纳什均衡（如果这些均衡对微小扰动不稳定），或选择出对参数变化更稳健的均衡。在动态博弈中，可以定义</w:t>
      </w:r>
      <w:r>
        <w:rPr>
          <w:b/>
        </w:rPr>
        <w:t>序贯量化响应均衡</w:t>
      </w:r>
      <w:r>
        <w:t>，将有限理性与序贯决策结合起来。大量实证研究，如《Predicting Human Behavior in Unrepeated, Simultaneous-Move Games》中所综述的，表明 QRE 及其变体（如认知层级模型）在预测人类一次性博弈行为方面优于纯纳什均衡假设 [5]。</w:t>
      </w:r>
    </w:p>
    <w:p w14:paraId="30388282">
      <w:pPr>
        <w:pStyle w:val="3"/>
        <w:widowControl/>
        <w:numPr>
          <w:ilvl w:val="0"/>
          <w:numId w:val="49"/>
        </w:numPr>
        <w:ind w:left="0" w:leftChars="0" w:firstLine="480" w:firstLineChars="0"/>
        <w:rPr>
          <w:b w:val="0"/>
        </w:rPr>
      </w:pPr>
      <w:r>
        <w:rPr>
          <w:b/>
        </w:rPr>
        <w:t>安全均衡 (Safe Equilibrium)</w:t>
      </w:r>
      <w:r>
        <w:t>：经典均衡概念假设对手是理性的，并会遵循均衡策略。然而，在安全关键应用（如网络安全、自动驾驶）或面对未知、潜在恶意的对手时，玩家可能对对手的理性程度或意图存在根本性不确定。安全均衡代表了均衡理论对这一挑战的前沿回应，它明确建模了对手可能以一定概率非理性（或恶意）行事的可能性。</w:t>
      </w:r>
    </w:p>
    <w:p w14:paraId="00935C80">
      <w:pPr>
        <w:pStyle w:val="3"/>
        <w:widowControl/>
      </w:pPr>
      <w:r>
        <w:t xml:space="preserve">形式化地，考虑一个两人博弈，玩家 1（防御者）面临一个混合的对手类型：以概率 </w:t>
      </w:r>
      <m:oMath>
        <m:r>
          <m:rPr/>
          <w:rPr>
            <w:rFonts w:ascii="DejaVu Math TeX Gyre" w:hAnsi="DejaVu Math TeX Gyre"/>
          </w:rPr>
          <m:t>α</m:t>
        </m:r>
      </m:oMath>
      <w:r>
        <w:t xml:space="preserve">，玩家 2 是理性的，会遵循某个均衡策略（如对玩家 1 策略的最佳反应）；以概率 </w:t>
      </w:r>
      <m:oMath>
        <m:r>
          <m:rPr/>
          <w:rPr>
            <w:rFonts w:ascii="DejaVu Math TeX Gyre" w:hAnsi="DejaVu Math TeX Gyre"/>
          </w:rPr>
          <m:t>1</m:t>
        </m:r>
        <m:r>
          <m:rPr>
            <m:sty m:val="p"/>
          </m:rPr>
          <w:rPr>
            <w:rFonts w:ascii="DejaVu Math TeX Gyre" w:hAnsi="DejaVu Math TeX Gyre"/>
          </w:rPr>
          <m:t>−</m:t>
        </m:r>
        <m:r>
          <m:rPr/>
          <w:rPr>
            <w:rFonts w:ascii="DejaVu Math TeX Gyre" w:hAnsi="DejaVu Math TeX Gyre"/>
          </w:rPr>
          <m:t>α</m:t>
        </m:r>
      </m:oMath>
      <w:r>
        <w:t>，玩家 2 是恶意的或非理性的，会采取对玩家 1 造成最坏伤害的行动（即最小化玩家 1 的收益）。玩家 1 的</w:t>
      </w:r>
      <w:r>
        <w:rPr>
          <w:b/>
        </w:rPr>
        <w:t>安全策略</w:t>
      </w:r>
      <w:r>
        <w:t>是最大化其在这种混合假设下的期望效用（即最大化对理性对手的收益与对恶意对手的最坏情况收益的加权平均）的策略。更一般地，安全均衡寻求在这种双重不确定性下的稳健最优策略。</w:t>
      </w:r>
    </w:p>
    <w:p w14:paraId="0E59AD8A">
      <w:pPr>
        <w:pStyle w:val="3"/>
        <w:widowControl/>
      </w:pPr>
      <w:r>
        <w:t>与传统的鲁棒优化（考虑支付函数的不确定性）或模糊博弈（考虑概率分布的不确定性）不同，安全均衡关注的是</w:t>
      </w:r>
      <w:r>
        <w:rPr>
          <w:b/>
        </w:rPr>
        <w:t>策略不确定性</w:t>
      </w:r>
      <w:r>
        <w:t>——对手可能根本不遵循任何已知的理性或均衡行为模式。这个概念与</w:t>
      </w:r>
      <w:r>
        <w:rPr>
          <w:b/>
        </w:rPr>
        <w:t>Stackelberg 安全博弈</w:t>
      </w:r>
      <w:r>
        <w:t>中考虑攻击者可能具有不同观察能力或行为模型的思路一脉相承，但更一般地形式化了对对手“理性类型”的不确定性。相关研究如《On Bounded Rationality in Cyber-Physical Systems Security: Game-Theoretic Analysis with Application to Smart Grid Protection》探讨了在面对具有不同理性层级或计算能力的攻击者时，防御者如何采取稳健策略 [34]。安全均衡提供了在高度不确定或对抗性环境中进行决策的框架，是连接经典博弈论与鲁棒控制、网络安全领域的重要桥梁。</w:t>
      </w:r>
    </w:p>
    <w:p w14:paraId="42C5CB4A">
      <w:pPr>
        <w:pStyle w:val="3"/>
        <w:widowControl/>
        <w:numPr>
          <w:ilvl w:val="0"/>
          <w:numId w:val="49"/>
        </w:numPr>
        <w:ind w:left="0" w:leftChars="0" w:firstLine="480" w:firstLineChars="0"/>
        <w:rPr>
          <w:b w:val="0"/>
        </w:rPr>
      </w:pPr>
      <w:r>
        <w:rPr>
          <w:b/>
        </w:rPr>
        <w:t>其他行为与鲁棒扩展</w:t>
      </w:r>
      <w:r>
        <w:t>：</w:t>
      </w:r>
    </w:p>
    <w:p w14:paraId="1BC49342">
      <w:pPr>
        <w:pStyle w:val="3"/>
      </w:pPr>
      <w:r>
        <w:t>o</w:t>
      </w:r>
      <w:r>
        <w:rPr>
          <w:b/>
        </w:rPr>
        <w:t>认知层级模型 (Cognitive Hierarchy, CH)</w:t>
      </w:r>
      <w:r>
        <w:t xml:space="preserve"> 与</w:t>
      </w:r>
      <w:r>
        <w:rPr>
          <w:b/>
        </w:rPr>
        <w:t>层级-k 模型</w:t>
      </w:r>
      <w:r>
        <w:t>：这些模型假设玩家具有不同的理性思维层级。0 级玩家随机行动；k 级玩家相信对手分布于 0 到 k-1 级，并据此计算最优反应。这提供了一种无需共同知识理性的均衡选择机制，能解释一次性博弈中的初始行为。</w:t>
      </w:r>
    </w:p>
    <w:p w14:paraId="4A4201F6">
      <w:pPr>
        <w:pStyle w:val="3"/>
      </w:pPr>
      <w:r>
        <w:t>o</w:t>
      </w:r>
      <w:r>
        <w:rPr>
          <w:b/>
        </w:rPr>
        <w:t>前景理论 (Prospect Theory) 融入博弈论</w:t>
      </w:r>
      <w:r>
        <w:t>：将前景理论的价值函数（对收益与损失的非对称处理）和概率权重函数（对客观概率的非线性扭曲）纳入玩家的收益评估中。例如，在安全博弈或投资博弈中，决策者可能表现出损失厌恶和概率扭曲，这显著影响均衡策略。研究如《Load Shifting in the Smart Grid: To Participate or Not?》和《Prospect Theory for Enhanced Cyber-Physical Security of Drone Delivery Systems: A Network Interdiction Game》展示了将前景理论融入博弈分析如何改变均衡预测，并更好地匹配观察到的行为 [42; 7]。</w:t>
      </w:r>
    </w:p>
    <w:p w14:paraId="19577C72">
      <w:pPr>
        <w:pStyle w:val="3"/>
      </w:pPr>
      <w:r>
        <w:t>o</w:t>
      </w:r>
      <w:r>
        <w:rPr>
          <w:b/>
        </w:rPr>
        <w:t>鲁棒博弈论与分布鲁棒均衡</w:t>
      </w:r>
      <w:r>
        <w:t xml:space="preserve">：考虑玩家的支付函数属于一个不确定集 </w:t>
      </w:r>
      <m:oMath>
        <m:sSub>
          <m:sSubPr>
            <m:ctrlPr>
              <w:rPr>
                <w:rFonts w:ascii="DejaVu Math TeX Gyre" w:hAnsi="DejaVu Math TeX Gyre"/>
              </w:rPr>
            </m:ctrlPr>
          </m:sSubPr>
          <m:e>
            <m:r>
              <m:rPr>
                <m:sty m:val="p"/>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，玩家采取最大化最坏情况支付的策略。均衡定义为在各自最坏情况支付下的相互最优反应。这为建模模糊性厌恶或模型误设提供了工具。</w:t>
      </w:r>
    </w:p>
    <w:p w14:paraId="613A3985">
      <w:pPr>
        <w:pStyle w:val="3"/>
      </w:pPr>
      <w:r>
        <w:t>o</w:t>
      </w:r>
      <w:r>
        <w:rPr>
          <w:b/>
        </w:rPr>
        <w:t>均值场博弈中的行为扩展</w:t>
      </w:r>
      <w:r>
        <w:t>：在分析大规模系统时，均值场博弈假设连续统的理性玩家。行为扩展可以引入量化响应动态或 heterogenous 的理性参数，研究有限理性个体在群体互动中的宏观均衡现象。</w:t>
      </w:r>
    </w:p>
    <w:p w14:paraId="59E231A3">
      <w:pPr>
        <w:pStyle w:val="3"/>
      </w:pPr>
      <w:r>
        <w:t>这些行为与鲁棒扩展并非要取代经典均衡理论，而是将其置于更现实、更丰富的认知与情境约束之下。它们极大地拓宽了博弈论的解释范围和适用领域，使其能够对实验数据、真实市场行为以及安全对抗场景提供更具说服力的分析。</w:t>
      </w:r>
    </w:p>
    <w:p w14:paraId="6706D334">
      <w:pPr>
        <w:pStyle w:val="5"/>
        <w:keepNext/>
        <w:widowControl/>
        <w:numPr>
          <w:ilvl w:val="0"/>
          <w:numId w:val="46"/>
        </w:numPr>
        <w:topLinePunct w:val="0"/>
        <w:ind w:left="0" w:leftChars="0" w:firstLine="0" w:firstLineChars="0"/>
        <w:rPr>
          <w:rFonts w:hint="eastAsia" w:ascii="黑体" w:hAnsi="黑体" w:eastAsia="黑体" w:cs="黑体"/>
          <w:b w:val="0"/>
        </w:rPr>
      </w:pPr>
      <w:bookmarkStart w:id="145" w:name="_Toc398761289"/>
      <w:r>
        <w:t>综合评述与未来方向</w:t>
      </w:r>
      <w:bookmarkEnd w:id="145"/>
    </w:p>
    <w:p w14:paraId="704A6668">
      <w:pPr>
        <w:pStyle w:val="3"/>
      </w:pPr>
      <w:r>
        <w:t>本小节系统梳理了均衡精炼概念的纵深发展、其伴随的计算复杂性考量以及向行为与鲁棒范式的现代扩展。从恰当均衡对颤抖概率的细致加权，到信号博弈中直观标准对信念合理性的严苛限制，体现了理论界对均衡“合理性”内核不断深化的挖掘。这些精炼概念在增强预测唯一性和稳健性的同时，也显著提高了对玩家认知能力与共同知识的要求，并在计算上带来了更大挑战。</w:t>
      </w:r>
    </w:p>
    <w:p w14:paraId="45344D2C">
      <w:pPr>
        <w:pStyle w:val="3"/>
      </w:pPr>
      <w:r>
        <w:t>计算复杂性分析揭示，追求理论的完美性与计算的可行性之间存在内在张力。尽管一般均衡及其精炼的计算是难的，但针对具有现实结构（如稀疏交互、匿名性、树状信息结构）的博弈，参数化算法与近似方法提供了可行的求解路径。这鼓励我们将博弈模型的设计与计算可行性一并考虑，并重视基于学习与优化的动力学方法作为发现和近似均衡的实用工具。</w:t>
      </w:r>
    </w:p>
    <w:p w14:paraId="57D8F7F2">
      <w:pPr>
        <w:pStyle w:val="3"/>
      </w:pPr>
      <w:r>
        <w:t>行为与鲁棒扩展，特别是量化响应均衡与安全均衡，代表了博弈论应对其描述性局限和现实不确定性的两个重要方向。QRE 及其相关模型成功地将有限理性形式化，为连接实验数据与理论预测建立了桥梁；安全均衡则直面策略不确定性，为安全关键领域的决策提供了稳健性框架。这些发展表明，现代博弈论正在从一种侧重于规范性和预测性的“完全理性”范式，转向一个更具包容性、能够刻画异质信念、有限计算能力和复杂动机的“行为-鲁棒”综合范式。</w:t>
      </w:r>
    </w:p>
    <w:p w14:paraId="138D455E">
      <w:pPr>
        <w:pStyle w:val="3"/>
      </w:pPr>
      <w:r>
        <w:t>展望未来，几个前沿方向值得密切关注：首先，</w:t>
      </w:r>
      <w:r>
        <w:rPr>
          <w:b/>
        </w:rPr>
        <w:t>均衡精炼与机器学习的交叉</w:t>
      </w:r>
      <w:r>
        <w:t>。如何利用深度强化学习、策略空间响应预言（PSRO）等方法来近似求解复杂扩展式博弈的精炼均衡（如序贯均衡），是一个活跃领域。PSRO 框架通过迭代构建元博弈并引入最佳响应，已被证明能有效逼近大规模博弈的纳什均衡及相关均衡，将其扩展至精炼均衡是自然的下一步 [17]。其次，</w:t>
      </w:r>
      <w:r>
        <w:rPr>
          <w:b/>
        </w:rPr>
        <w:t>在线学习与动态精炼</w:t>
      </w:r>
      <w:r>
        <w:t>。在重复互动或自适应环境中，玩家如何基于历史观察更新其关于对手类型或理性的信念，并动态调整策略，这涉及将精炼贝叶斯均衡或序贯均衡与在线学习算法相结合。第三，</w:t>
      </w:r>
      <w:r>
        <w:rPr>
          <w:b/>
        </w:rPr>
        <w:t>跨层级的博弈建模</w:t>
      </w:r>
      <w:r>
        <w:t>。现代系统（如 cyber-physical systems, 平台经济）往往涉及战略交互发生在不同层级（个体、联盟、平台设计者），需要发展能够无缝整合微观行为模型（如 QRE）、中观联盟形成与宏观机制设计的统一框架。第四，</w:t>
      </w:r>
      <w:r>
        <w:rPr>
          <w:b/>
        </w:rPr>
        <w:t>量子博弈论的扩展</w:t>
      </w:r>
      <w:r>
        <w:t>。在量子策略的背景下，如何定义与计算量子颤抖手完美均衡或量子序贯均衡，是一个尚未充分探索但富有潜力的理论前沿。</w:t>
      </w:r>
    </w:p>
    <w:p w14:paraId="7214521C">
      <w:pPr>
        <w:pStyle w:val="3"/>
      </w:pPr>
      <w:r>
        <w:t>总而言之，均衡精炼理论及其现代扩展，彰显了博弈论作为一个活着的理论体系的强大生命力。它通过不断内省其假设、拥抱计算挑战、并吸纳相邻学科的思想养分，持续深化我们对策略性互动本质的理解，并为应对日益复杂的现实世界决策问题提供了日益精密的工具箱。未来的研究必将在夯实理论基础、突破计算瓶颈以及拓展应用疆域上继续取得丰硕成果。</w:t>
      </w:r>
    </w:p>
    <w:bookmarkEnd w:id="118"/>
    <w:bookmarkEnd w:id="141"/>
    <w:p w14:paraId="5A250C09">
      <w:pPr>
        <w:pStyle w:val="2"/>
        <w:keepNext/>
        <w:widowControl/>
        <w:numPr>
          <w:ilvl w:val="0"/>
          <w:numId w:val="19"/>
        </w:numPr>
        <w:ind w:left="0" w:leftChars="0" w:firstLine="480" w:firstLineChars="0"/>
        <w:rPr>
          <w:b w:val="0"/>
        </w:rPr>
      </w:pPr>
      <w:bookmarkStart w:id="146" w:name="_Toc1832005583"/>
      <w:bookmarkStart w:id="147" w:name="Xefe5461f1ff1d0fa584bd8828814467a78d0b39"/>
      <w:r>
        <w:t>Games with Incomplete Information: Bayesian Games</w:t>
      </w:r>
      <w:bookmarkEnd w:id="146"/>
    </w:p>
    <w:p w14:paraId="77849445">
      <w:pPr>
        <w:pStyle w:val="4"/>
        <w:keepNext/>
        <w:widowControl/>
        <w:numPr>
          <w:ilvl w:val="0"/>
          <w:numId w:val="50"/>
        </w:numPr>
        <w:ind w:left="0" w:leftChars="0" w:firstLine="0" w:firstLineChars="0"/>
        <w:rPr>
          <w:b w:val="0"/>
        </w:rPr>
      </w:pPr>
      <w:bookmarkStart w:id="148" w:name="_Toc2044786442"/>
      <w:bookmarkStart w:id="149" w:name="不完全信息博弈的公理化模型与海萨尼转换"/>
      <w:r>
        <w:t>不完全信息博弈的公理化模型与海萨尼转换</w:t>
      </w:r>
      <w:bookmarkEnd w:id="148"/>
    </w:p>
    <w:p w14:paraId="682D1E3B">
      <w:pPr>
        <w:pStyle w:val="3"/>
      </w:pPr>
      <w:r>
        <w:t>不完全信息博弈构成了现代博弈论的核心支柱之一，它突破了经典完全信息模型的理想化假设，将个体拥有的私有信息（私有类型）与对他人信息的不确定性纳入分析框架，从而极大地扩展了博弈论对现实经济、社会及战略互动的解释力与建模能力。本子节旨在系统阐述不完全信息博弈的公理化模型，其核心是由约翰·海萨尼（John C. Harsanyi）于1967-1968年间奠基性论文所确立的“海萨尼转换”（Harsanyi Transformation）。该转换通过引入“类型”（type）的概念和“共同先验”（common prior）假设，将表面上千差万别的不完全信息情境，统一转化为一个标准的不完美信息扩展式博弈，从而为应用纳什均衡及其精炼概念提供了坚实的数学基础。我们将首先形式化定义类型空间与共同先验信念，随后精确刻画海萨尼转换的数学结构，阐明其如何将不完全信息“标准化”，并深入探讨类型依存策略与收益函数的定义。最后，我们将对海萨尼公理化体系的哲学基础、理论贡献及其面临的批判与前沿挑战进行综合评述，尤其注重分析其数学严谨性、对均衡计算复杂性的影响，以及在机制设计、信息经济学等领域的深远应用。</w:t>
      </w:r>
    </w:p>
    <w:bookmarkEnd w:id="149"/>
    <w:p w14:paraId="20629523">
      <w:pPr>
        <w:pStyle w:val="5"/>
        <w:keepNext/>
      </w:pPr>
      <w:bookmarkStart w:id="150" w:name="_Toc544927753"/>
      <w:bookmarkStart w:id="151" w:name="类型空间与先验信念的公理化基础"/>
      <w:r>
        <w:t>类型空间与先验信念的公理化基础</w:t>
      </w:r>
      <w:bookmarkEnd w:id="150"/>
    </w:p>
    <w:p w14:paraId="75FF5763">
      <w:pPr>
        <w:pStyle w:val="3"/>
      </w:pPr>
      <w:r>
        <w:t>不完全信息博弈的起点是承认参与者并非在真空中互动，每个人都携带影响其偏好、能力或知识的私有信息。海萨尼的杰出贡献在于为这种私有信息提供了一个精巧且可操作的数学表征——类型空间。</w:t>
      </w:r>
    </w:p>
    <w:p w14:paraId="2ABA66EC">
      <w:pPr>
        <w:pStyle w:val="3"/>
      </w:pPr>
      <w:r>
        <w:rPr>
          <w:b/>
        </w:rPr>
        <w:t>定义 6.1.1 (贝叶斯博弈的要素).</w:t>
      </w:r>
      <w:r>
        <w:t xml:space="preserve"> 一个（静态）贝叶斯博弈由以下要素构成： 1. </w:t>
      </w:r>
      <w:r>
        <w:rPr>
          <w:b/>
        </w:rPr>
        <w:t>参与者集合:</w:t>
      </w:r>
      <w:r>
        <w:t xml:space="preserve"> </w:t>
      </w:r>
      <m:oMath>
        <m:r>
          <m:rPr>
            <m:sty m:val="p"/>
          </m:rPr>
          <m:t>N={</m:t>
        </m:r>
        <m:r>
          <m:rPr/>
          <m:t>1</m:t>
        </m:r>
        <m:r>
          <m:rPr>
            <m:sty m:val="p"/>
          </m:rPr>
          <m:t>,</m:t>
        </m:r>
        <m:r>
          <m:rPr/>
          <m:t>2</m:t>
        </m:r>
        <m:r>
          <m:rPr>
            <m:sty m:val="p"/>
          </m:rPr>
          <m:t>,…,</m:t>
        </m:r>
        <m:r>
          <m:rPr/>
          <m:t>n</m:t>
        </m:r>
        <m:r>
          <m:rPr>
            <m:sty m:val="p"/>
          </m:rPr>
          <m:t>}</m:t>
        </m:r>
      </m:oMath>
      <w:r>
        <w:t xml:space="preserve">。 2. </w:t>
      </w:r>
      <w:r>
        <w:rPr>
          <w:b/>
        </w:rPr>
        <w:t>类型空间:</w:t>
      </w:r>
      <w:r>
        <w:t xml:space="preserve"> 对每个参与者 </w:t>
      </w:r>
      <m:oMath>
        <m:r>
          <m:rPr/>
          <m:t>i</m:t>
        </m:r>
        <m:r>
          <m:rPr>
            <m:sty m:val="p"/>
          </m:rPr>
          <m:t>∈N</m:t>
        </m:r>
      </m:oMath>
      <w:r>
        <w:t>，定义其</w:t>
      </w:r>
      <w:r>
        <w:rPr>
          <w:b/>
        </w:rPr>
        <w:t>类型空间</w:t>
      </w:r>
      <w:r>
        <w:t xml:space="preserve"> </w:t>
      </w:r>
      <m:oMath>
        <m:sSub>
          <m:sSubPr/>
          <m:e>
            <m:r>
              <m:rPr/>
              <m:t>Θ</m:t>
            </m:r>
          </m:e>
          <m:sub>
            <m:r>
              <m:rPr/>
              <m:t>i</m:t>
            </m:r>
          </m:sub>
        </m:sSub>
      </m:oMath>
      <w:r>
        <w:t>，这是一个可测空间（通常假设为波莱尔空间，如有限集、</w:t>
      </w:r>
      <m:oMath>
        <m:sSup>
          <m:sSupPr/>
          <m:e>
            <m:r>
              <m:rPr>
                <m:sty m:val="p"/>
              </m:rPr>
              <m:t>ℝ</m:t>
            </m:r>
          </m:e>
          <m:sup>
            <m:r>
              <m:rPr/>
              <m:t>n</m:t>
            </m:r>
          </m:sup>
        </m:sSup>
      </m:oMath>
      <w:r>
        <w:t xml:space="preserve"> 的子集等）。类型 </w:t>
      </w:r>
      <m:oMath>
        <m:sSub>
          <m:sSubPr/>
          <m:e>
            <m:r>
              <m:rPr/>
              <m:t>θ</m:t>
            </m:r>
          </m:e>
          <m:sub>
            <m:r>
              <m:rPr/>
              <m:t>i</m:t>
            </m:r>
          </m:sub>
        </m:sSub>
        <m:r>
          <m:rPr>
            <m:sty m:val="p"/>
          </m:rPr>
          <m:t>∈</m:t>
        </m:r>
        <m:sSub>
          <m:sSubPr/>
          <m:e>
            <m:r>
              <m:rPr/>
              <m:t>Θ</m:t>
            </m:r>
          </m:e>
          <m:sub>
            <m:r>
              <m:rPr/>
              <m:t>i</m:t>
            </m:r>
          </m:sub>
        </m:sSub>
      </m:oMath>
      <w:r>
        <w:t xml:space="preserve"> 概括了参与者 </w:t>
      </w:r>
      <m:oMath>
        <m:r>
          <m:rPr/>
          <m:t>i</m:t>
        </m:r>
      </m:oMath>
      <w:r>
        <w:t xml:space="preserve"> 的所有私有信息。联合类型空间为 </w:t>
      </w:r>
      <m:oMath>
        <m:r>
          <m:rPr/>
          <m:t>Θ</m:t>
        </m:r>
        <m:r>
          <m:rPr>
            <m:sty m:val="p"/>
          </m:rPr>
          <m:t>=</m:t>
        </m:r>
        <m:nary>
          <m:naryPr>
            <m:chr m:val="∏"/>
            <m:limLoc m:val="undOvr"/>
            <m:supHide m:val="1"/>
          </m:naryPr>
          <m:sub>
            <m:r>
              <m:rPr/>
              <m:t>i</m:t>
            </m:r>
            <m:r>
              <m:rPr>
                <m:sty m:val="p"/>
              </m:rPr>
              <m:t>∈N</m:t>
            </m:r>
          </m:sub>
          <m:sup>
            <m:r>
              <m:rPr/>
              <m:t>​</m:t>
            </m:r>
          </m:sup>
          <m:e>
            <m:sSub>
              <m:sSubPr/>
              <m:e>
                <m:r>
                  <m:rPr/>
                  <m:t>Θ</m:t>
                </m:r>
              </m:e>
              <m:sub>
                <m:r>
                  <m:rPr/>
                  <m:t>i</m:t>
                </m:r>
              </m:sub>
            </m:sSub>
          </m:e>
        </m:nary>
      </m:oMath>
      <w:r>
        <w:t xml:space="preserve">。 3. </w:t>
      </w:r>
      <w:r>
        <w:rPr>
          <w:b/>
        </w:rPr>
        <w:t>行动空间:</w:t>
      </w:r>
      <w:r>
        <w:t xml:space="preserve"> 对每个参与者 </w:t>
      </w:r>
      <m:oMath>
        <m:r>
          <m:rPr/>
          <m:t>i</m:t>
        </m:r>
        <m:r>
          <m:rPr>
            <m:sty m:val="p"/>
          </m:rPr>
          <m:t>∈N</m:t>
        </m:r>
      </m:oMath>
      <w:r>
        <w:t>，定义其</w:t>
      </w:r>
      <w:r>
        <w:rPr>
          <w:b/>
        </w:rPr>
        <w:t>行动空间</w:t>
      </w:r>
      <w:r>
        <w:t xml:space="preserve"> </w:t>
      </w:r>
      <m:oMath>
        <m:sSub>
          <m:sSubPr/>
          <m:e>
            <m:r>
              <m:rPr/>
              <m:t>A</m:t>
            </m:r>
          </m:e>
          <m:sub>
            <m:r>
              <m:rPr/>
              <m:t>i</m:t>
            </m:r>
          </m:sub>
        </m:sSub>
      </m:oMath>
      <w:r>
        <w:t xml:space="preserve">（通常为紧致度量空间）。 4. </w:t>
      </w:r>
      <w:r>
        <w:rPr>
          <w:b/>
        </w:rPr>
        <w:t>收益函数:</w:t>
      </w:r>
      <w:r>
        <w:t xml:space="preserve"> 对每个参与者 </w:t>
      </w:r>
      <m:oMath>
        <m:r>
          <m:rPr/>
          <m:t>i</m:t>
        </m:r>
        <m:r>
          <m:rPr>
            <m:sty m:val="p"/>
          </m:rPr>
          <m:t>∈N</m:t>
        </m:r>
      </m:oMath>
      <w:r>
        <w:t>，定义其</w:t>
      </w:r>
      <w:r>
        <w:rPr>
          <w:b/>
        </w:rPr>
        <w:t>收益函数</w:t>
      </w:r>
      <w:r>
        <w:t xml:space="preserve"> </w:t>
      </w:r>
      <m:oMath>
        <m:sSub>
          <m:sSubPr/>
          <m:e>
            <m:r>
              <m:rPr/>
              <m:t>u</m:t>
            </m:r>
          </m:e>
          <m:sub>
            <m:r>
              <m:rPr/>
              <m:t>i</m:t>
            </m:r>
          </m:sub>
        </m:sSub>
        <m:r>
          <m:rPr>
            <m:sty m:val="p"/>
          </m:rPr>
          <m:t>:</m:t>
        </m:r>
        <m:r>
          <m:rPr/>
          <m:t>A</m:t>
        </m:r>
        <m:r>
          <m:rPr>
            <m:sty m:val="p"/>
          </m:rPr>
          <m:t>×</m:t>
        </m:r>
        <m:r>
          <m:rPr/>
          <m:t>Θ</m:t>
        </m:r>
        <m:r>
          <m:rPr>
            <m:sty m:val="p"/>
          </m:rPr>
          <m:t>→ℝ</m:t>
        </m:r>
      </m:oMath>
      <w:r>
        <w:t xml:space="preserve">，其中 </w:t>
      </w:r>
      <m:oMath>
        <m:r>
          <m:rPr/>
          <m:t>A</m:t>
        </m:r>
        <m:r>
          <m:rPr>
            <m:sty m:val="p"/>
          </m:rPr>
          <m:t>=</m:t>
        </m:r>
        <m:nary>
          <m:naryPr>
            <m:chr m:val="∏"/>
            <m:limLoc m:val="undOvr"/>
            <m:supHide m:val="1"/>
          </m:naryPr>
          <m:sub>
            <m:r>
              <m:rPr/>
              <m:t>i</m:t>
            </m:r>
            <m:r>
              <m:rPr>
                <m:sty m:val="p"/>
              </m:rPr>
              <m:t>∈N</m:t>
            </m:r>
          </m:sub>
          <m:sup>
            <m:r>
              <m:rPr/>
              <m:t>​</m:t>
            </m:r>
          </m:sup>
          <m:e>
            <m:sSub>
              <m:sSubPr/>
              <m:e>
                <m:r>
                  <m:rPr/>
                  <m:t>A</m:t>
                </m:r>
              </m:e>
              <m:sub>
                <m:r>
                  <m:rPr/>
                  <m:t>i</m:t>
                </m:r>
              </m:sub>
            </m:sSub>
          </m:e>
        </m:nary>
      </m:oMath>
      <w:r>
        <w:t>。</w:t>
      </w:r>
      <m:oMath>
        <m:sSub>
          <m:sSubPr/>
          <m:e>
            <m:r>
              <m:rPr/>
              <m:t>u</m:t>
            </m:r>
          </m:e>
          <m:sub>
            <m:r>
              <m:rPr/>
              <m:t>i</m:t>
            </m:r>
          </m:sub>
        </m:sSub>
        <m:d>
          <m:dPr>
            <m:sepChr m:val=""/>
          </m:dPr>
          <m:e>
            <m:r>
              <m:rPr/>
              <m:t>a</m:t>
            </m:r>
            <m:r>
              <m:rPr>
                <m:sty m:val="p"/>
              </m:rPr>
              <m:t>;</m:t>
            </m:r>
            <m:r>
              <m:rPr/>
              <m:t>θ</m:t>
            </m:r>
          </m:e>
        </m:d>
      </m:oMath>
      <w:r>
        <w:t xml:space="preserve"> 表示当联合类型为 </w:t>
      </w:r>
      <m:oMath>
        <m:r>
          <m:rPr/>
          <m:t>θ</m:t>
        </m:r>
        <m:r>
          <m:rPr>
            <m:sty m:val="p"/>
          </m:rPr>
          <m:t>=</m:t>
        </m:r>
        <m:d>
          <m:dPr>
            <m:sepChr m:val=""/>
          </m:dPr>
          <m:e>
            <m:sSub>
              <m:sSubPr/>
              <m:e>
                <m:r>
                  <m:rPr/>
                  <m:t>θ</m:t>
                </m:r>
              </m:e>
              <m:sub>
                <m:r>
                  <m:rPr/>
                  <m:t>1</m:t>
                </m:r>
              </m:sub>
            </m:sSub>
            <m:r>
              <m:rPr>
                <m:sty m:val="p"/>
              </m:rPr>
              <m:t>,…,</m:t>
            </m:r>
            <m:sSub>
              <m:sSubPr/>
              <m:e>
                <m:r>
                  <m:rPr/>
                  <m:t>θ</m:t>
                </m:r>
              </m:e>
              <m:sub>
                <m:r>
                  <m:rPr/>
                  <m:t>n</m:t>
                </m:r>
              </m:sub>
            </m:sSub>
          </m:e>
        </m:d>
      </m:oMath>
      <w:r>
        <w:t xml:space="preserve"> 且行动组合为 </w:t>
      </w:r>
      <m:oMath>
        <m:r>
          <m:rPr/>
          <m:t>a</m:t>
        </m:r>
        <m:r>
          <m:rPr>
            <m:sty m:val="p"/>
          </m:rPr>
          <m:t>=</m:t>
        </m:r>
        <m:d>
          <m:dPr>
            <m:sepChr m:val=""/>
          </m:dPr>
          <m:e>
            <m:sSub>
              <m:sSubPr/>
              <m:e>
                <m:r>
                  <m:rPr/>
                  <m:t>a</m:t>
                </m:r>
              </m:e>
              <m:sub>
                <m:r>
                  <m:rPr/>
                  <m:t>1</m:t>
                </m:r>
              </m:sub>
            </m:sSub>
            <m:r>
              <m:rPr>
                <m:sty m:val="p"/>
              </m:rPr>
              <m:t>,…,</m:t>
            </m:r>
            <m:sSub>
              <m:sSubPr/>
              <m:e>
                <m:r>
                  <m:rPr/>
                  <m:t>a</m:t>
                </m:r>
              </m:e>
              <m:sub>
                <m:r>
                  <m:rPr/>
                  <m:t>n</m:t>
                </m:r>
              </m:sub>
            </m:sSub>
          </m:e>
        </m:d>
      </m:oMath>
      <w:r>
        <w:t xml:space="preserve"> 时，参与者 </w:t>
      </w:r>
      <m:oMath>
        <m:r>
          <m:rPr/>
          <m:t>i</m:t>
        </m:r>
      </m:oMath>
      <w:r>
        <w:t xml:space="preserve"> 获得的收益。 5. </w:t>
      </w:r>
      <w:r>
        <w:rPr>
          <w:b/>
        </w:rPr>
        <w:t>信念系统 (共同先验):</w:t>
      </w:r>
      <w:r>
        <w:t xml:space="preserve"> 存在一个定义在 </w:t>
      </w:r>
      <m:oMath>
        <m:r>
          <m:rPr/>
          <m:t>Θ</m:t>
        </m:r>
      </m:oMath>
      <w:r>
        <w:t xml:space="preserve"> 上的概率测度 </w:t>
      </w:r>
      <m:oMath>
        <m:r>
          <m:rPr/>
          <m:t>p</m:t>
        </m:r>
        <m:r>
          <m:rPr>
            <m:sty m:val="p"/>
          </m:rPr>
          <m:t>∈</m:t>
        </m:r>
        <m:r>
          <m:rPr/>
          <m:t>Δ</m:t>
        </m:r>
        <m:d>
          <m:dPr>
            <m:sepChr m:val=""/>
          </m:dPr>
          <m:e>
            <m:r>
              <m:rPr/>
              <m:t>Θ</m:t>
            </m:r>
          </m:e>
        </m:d>
      </m:oMath>
      <w:r>
        <w:t>，称为</w:t>
      </w:r>
      <w:r>
        <w:rPr>
          <w:b/>
        </w:rPr>
        <w:t>共同先验</w:t>
      </w:r>
      <w:r>
        <w:t>。它是所有参与者关于联合类型分布的</w:t>
      </w:r>
      <w:r>
        <w:rPr>
          <w:b/>
        </w:rPr>
        <w:t>共同知识</w:t>
      </w:r>
      <w:r>
        <w:t>。</w:t>
      </w:r>
    </w:p>
    <w:p w14:paraId="72C59658">
      <w:pPr>
        <w:pStyle w:val="3"/>
      </w:pPr>
      <w:r>
        <w:rPr>
          <w:b/>
        </w:rPr>
        <w:t>“共同先验”假设的哲学意涵与数学作用.</w:t>
      </w:r>
      <w:r>
        <w:t xml:space="preserve"> 海萨尼体系的核心是共同先验假设。它断言，在博弈开始前，所有参与者对世界可能状态（即类型组合）的分布拥有相同的客观信念 </w:t>
      </w:r>
      <m:oMath>
        <m:r>
          <m:rPr/>
          <m:t>p</m:t>
        </m:r>
      </m:oMath>
      <w:r>
        <w:t xml:space="preserve">。参与者 </w:t>
      </w:r>
      <m:oMath>
        <m:r>
          <m:rPr/>
          <m:t>i</m:t>
        </m:r>
      </m:oMath>
      <w:r>
        <w:t xml:space="preserve"> 在获知自己的私有类型 </w:t>
      </w:r>
      <m:oMath>
        <m:sSub>
          <m:sSubPr/>
          <m:e>
            <m:r>
              <m:rPr/>
              <m:t>θ</m:t>
            </m:r>
          </m:e>
          <m:sub>
            <m:r>
              <m:rPr/>
              <m:t>i</m:t>
            </m:r>
          </m:sub>
        </m:sSub>
      </m:oMath>
      <w:r>
        <w:t xml:space="preserve"> 后，通过贝叶斯规则更新其关于他人类型的信念，得到条件分布 </w:t>
      </w:r>
      <m:oMath>
        <m:r>
          <m:rPr/>
          <m:t>p</m:t>
        </m:r>
        <m:d>
          <m:dPr>
            <m:sepChr m:val=""/>
          </m:dPr>
          <m:e>
            <m:r>
              <m:rPr>
                <m:sty m:val="p"/>
              </m:rPr>
              <m:t>⋅|</m:t>
            </m:r>
            <m:sSub>
              <m:sSubPr/>
              <m:e>
                <m:r>
                  <m:rPr/>
                  <m:t>θ</m:t>
                </m:r>
              </m:e>
              <m:sub>
                <m:r>
                  <m:rPr/>
                  <m:t>i</m:t>
                </m:r>
              </m:sub>
            </m:sSub>
          </m:e>
        </m:d>
      </m:oMath>
      <w:r>
        <w:t>。这一假设具有深刻的哲学与数学双重意义。在哲学上，它将“不完全信息”（incomplete information）——即参与者不确切知道他人的收益函数——转化为“不完美信息”（imperfect information）——即参与者不知道一个由“自然”先行选择的随机状态（类型组合）的实现值，但对该随机过程的规律（先验分布）有共同认知。这巧妙地将一类新的不确定性纳入了经典的博弈论分析框架。在数学上，共同先验假设确保了信念系统的一致性，避免了无限递归的信念层级问题，为均衡分析提供了可处理的起点。正如海萨尼所强调的，这处理的是“不完全信息”而非单纯的“非对称信息”，因为非对称性体现在类型实现后的信息差异，而非对世界基本规律认知的根本分歧。</w:t>
      </w:r>
    </w:p>
    <w:p w14:paraId="5FDFB164">
      <w:pPr>
        <w:pStyle w:val="3"/>
      </w:pPr>
      <w:r>
        <w:t xml:space="preserve">类型空间 </w:t>
      </w:r>
      <m:oMath>
        <m:sSub>
          <m:sSubPr/>
          <m:e>
            <m:r>
              <m:rPr/>
              <m:t>Θ</m:t>
            </m:r>
          </m:e>
          <m:sub>
            <m:r>
              <m:rPr/>
              <m:t>i</m:t>
            </m:r>
          </m:sub>
        </m:sSub>
      </m:oMath>
      <w:r>
        <w:t xml:space="preserve"> 的结构是建模灵活性的关键。它可以是有限的，如参与者对自己的生产成本是高或低的两种类型；也可以是连续的，如参与者对某商品的估值服从 </w:t>
      </w:r>
      <m:oMath>
        <m:d>
          <m:dPr>
            <m:begChr m:val="["/>
            <m:sepChr m:val=""/>
            <m:endChr m:val="]"/>
          </m:dPr>
          <m:e>
            <m:r>
              <m:rPr/>
              <m:t>38</m:t>
            </m:r>
          </m:e>
        </m:d>
      </m:oMath>
      <w:r>
        <w:t xml:space="preserve"> 上的均匀分布；甚至可以是无限维的，用于刻画复杂的认知状态。然而，更丰富的类型空间也带来了严峻的表示与计算挑战，这一点在关于均衡计算的文献中尤为突出。例如，在论文 </w:t>
      </w:r>
      <w:r>
        <w:rPr>
          <w:i/>
        </w:rPr>
        <w:t>[74]</w:t>
      </w:r>
      <w:r>
        <w:t xml:space="preserve"> 中，作者处理了类型和行动空间均为连续的问题，通过假设收益函数在类型和行动上呈分段线性，从而导出了计算最佳响应策略的有效算法。这表明，对类型空间和收益函数结构施加适当的正则性条件（如线性、多项式、凸性）是获得可计算均衡的关键。</w:t>
      </w:r>
    </w:p>
    <w:p w14:paraId="43383C81">
      <w:pPr>
        <w:pStyle w:val="3"/>
      </w:pPr>
      <w:r>
        <w:t xml:space="preserve">共同先验 </w:t>
      </w:r>
      <m:oMath>
        <m:r>
          <m:rPr/>
          <m:t>p</m:t>
        </m:r>
      </m:oMath>
      <w:r>
        <w:t xml:space="preserve"> 未必要求类型独立。事实上，类型间的相关性（correlation）是许多重要经济现象（如共同价值拍卖中的“赢者诅咒”、信号传递博弈中的信息溢出）的源泉。当 </w:t>
      </w:r>
      <m:oMath>
        <m:r>
          <m:rPr/>
          <m:t>p</m:t>
        </m:r>
      </m:oMath>
      <w:r>
        <w:t xml:space="preserve"> 是乘积测度时，类型相互独立，分析往往得以简化。但当类型相关时，一个参与者关于自身类型的知识会透露出关于他人类型的信息，这使得策略推理更加复杂，但也催生了如相关均衡、沟通均衡等更丰富的解概念。</w:t>
      </w:r>
    </w:p>
    <w:bookmarkEnd w:id="151"/>
    <w:p w14:paraId="2CCCD943">
      <w:pPr>
        <w:pStyle w:val="5"/>
        <w:keepNext/>
      </w:pPr>
      <w:bookmarkStart w:id="152" w:name="_Toc1730473863"/>
      <w:bookmarkStart w:id="153" w:name="海萨尼转换从不完全信息到不完美信息的桥梁"/>
      <w:r>
        <w:t>海萨尼转换：从不完全信息到不完美信息的桥梁</w:t>
      </w:r>
      <w:bookmarkEnd w:id="152"/>
    </w:p>
    <w:p w14:paraId="415DF448">
      <w:pPr>
        <w:pStyle w:val="3"/>
      </w:pPr>
      <w:r>
        <w:t xml:space="preserve">海萨尼转换的精髓是将上述静态贝叶斯博弈 </w:t>
      </w:r>
      <m:oMath>
        <m:r>
          <m:rPr>
            <m:sty m:val="p"/>
          </m:rPr>
          <m:t>G=</m:t>
        </m:r>
        <m:d>
          <m:dPr>
            <m:sepChr m:val=""/>
          </m:dPr>
          <m:e>
            <m:r>
              <m:rPr>
                <m:sty m:val="p"/>
              </m:rPr>
              <m:t>N,{</m:t>
            </m:r>
            <m:sSub>
              <m:sSubPr/>
              <m:e>
                <m:r>
                  <m:rPr/>
                  <m:t>Θ</m:t>
                </m:r>
              </m:e>
              <m:sub>
                <m:r>
                  <m:rPr/>
                  <m:t>i</m:t>
                </m:r>
              </m:sub>
            </m:sSub>
            <m:r>
              <m:rPr>
                <m:sty m:val="p"/>
              </m:rPr>
              <m:t>},{</m:t>
            </m:r>
            <m:sSub>
              <m:sSubPr/>
              <m:e>
                <m:r>
                  <m:rPr/>
                  <m:t>A</m:t>
                </m:r>
              </m:e>
              <m:sub>
                <m:r>
                  <m:rPr/>
                  <m:t>i</m:t>
                </m:r>
              </m:sub>
            </m:sSub>
            <m:r>
              <m:rPr>
                <m:sty m:val="p"/>
              </m:rPr>
              <m:t>},{</m:t>
            </m:r>
            <m:sSub>
              <m:sSubPr/>
              <m:e>
                <m:r>
                  <m:rPr/>
                  <m:t>u</m:t>
                </m:r>
              </m:e>
              <m:sub>
                <m:r>
                  <m:rPr/>
                  <m:t>i</m:t>
                </m:r>
              </m:sub>
            </m:sSub>
            <m:r>
              <m:rPr>
                <m:sty m:val="p"/>
              </m:rPr>
              <m:t>},</m:t>
            </m:r>
            <m:r>
              <m:rPr/>
              <m:t>p</m:t>
            </m:r>
          </m:e>
        </m:d>
      </m:oMath>
      <w:r>
        <w:t xml:space="preserve"> 转换为一个两阶段的扩展式博弈 </w:t>
      </w:r>
      <m:oMath>
        <m:acc>
          <m:accPr>
            <m:chr m:val="̃"/>
          </m:accPr>
          <m:e>
            <m:r>
              <m:rPr>
                <m:sty m:val="p"/>
              </m:rPr>
              <m:t>G</m:t>
            </m:r>
          </m:e>
        </m:acc>
      </m:oMath>
      <w:r>
        <w:t>。这一转换在概念和数学上均实现了标准化。</w:t>
      </w:r>
    </w:p>
    <w:p w14:paraId="58756258">
      <w:pPr>
        <w:pStyle w:val="3"/>
      </w:pPr>
      <w:r>
        <w:rPr>
          <w:b/>
        </w:rPr>
        <w:t>转换步骤的精确数学表述:</w:t>
      </w:r>
    </w:p>
    <w:p w14:paraId="637E0A9F">
      <w:pPr>
        <w:pStyle w:val="3"/>
        <w:numPr>
          <w:ilvl w:val="0"/>
          <w:numId w:val="51"/>
        </w:numPr>
        <w:ind w:left="0" w:leftChars="0" w:firstLine="480" w:firstLineChars="0"/>
        <w:rPr>
          <w:b w:val="0"/>
        </w:rPr>
      </w:pPr>
      <w:r>
        <w:rPr>
          <w:b/>
        </w:rPr>
        <w:t>第一阶段 (自然的选择):</w:t>
      </w:r>
      <w:r>
        <w:t xml:space="preserve"> 一个虚拟的参与者“自然”（Nature，记为玩家 0）根据共同先验分布 </w:t>
      </w:r>
      <m:oMath>
        <m:r>
          <m:rPr/>
          <w:rPr>
            <w:rFonts w:ascii="DejaVu Math TeX Gyre" w:hAnsi="DejaVu Math TeX Gyre"/>
          </w:rPr>
          <m:t>p</m:t>
        </m:r>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r>
              <m:rPr/>
              <w:rPr>
                <w:rFonts w:ascii="DejaVu Math TeX Gyre" w:hAnsi="DejaVu Math TeX Gyre"/>
              </w:rPr>
              <m:t>Θ</m:t>
            </m:r>
            <m:ctrlPr>
              <w:rPr>
                <w:rFonts w:ascii="DejaVu Math TeX Gyre" w:hAnsi="DejaVu Math TeX Gyre"/>
              </w:rPr>
            </m:ctrlPr>
          </m:e>
        </m:d>
      </m:oMath>
      <w:r>
        <w:t xml:space="preserve"> 随机抽取一个联合类型剖面 </w:t>
      </w:r>
      <m:oMath>
        <m:r>
          <m:rPr/>
          <w:rPr>
            <w:rFonts w:ascii="DejaVu Math TeX Gyre" w:hAnsi="DejaVu Math TeX Gyre"/>
          </w:rPr>
          <m:t>θ</m:t>
        </m:r>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Θ</m:t>
        </m:r>
      </m:oMath>
      <w:r>
        <w:t>。</w:t>
      </w:r>
    </w:p>
    <w:p w14:paraId="7AD10CD8">
      <w:pPr>
        <w:pStyle w:val="3"/>
        <w:numPr>
          <w:ilvl w:val="0"/>
          <w:numId w:val="51"/>
        </w:numPr>
        <w:ind w:left="0" w:leftChars="0" w:firstLine="480" w:firstLineChars="0"/>
        <w:rPr>
          <w:b w:val="0"/>
        </w:rPr>
      </w:pPr>
      <w:r>
        <w:rPr>
          <w:b/>
        </w:rPr>
        <w:t>信息传递:</w:t>
      </w:r>
      <w:r>
        <w:t xml:space="preserve"> 自然私下告知每个参与者 </w:t>
      </w:r>
      <m:oMath>
        <m:r>
          <m:rPr/>
          <w:rPr>
            <w:rFonts w:ascii="DejaVu Math TeX Gyre" w:hAnsi="DejaVu Math TeX Gyre"/>
          </w:rPr>
          <m:t>i</m:t>
        </m:r>
      </m:oMath>
      <w:r>
        <w:t xml:space="preserve"> 其自身的类型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，但不告知他人类型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oMath>
      <w:r>
        <w:t xml:space="preserve">。因此，参与者 </w:t>
      </w:r>
      <m:oMath>
        <m:r>
          <m:rPr/>
          <w:rPr>
            <w:rFonts w:ascii="DejaVu Math TeX Gyre" w:hAnsi="DejaVu Math TeX Gyre"/>
          </w:rPr>
          <m:t>i</m:t>
        </m:r>
      </m:oMath>
      <w:r>
        <w:t xml:space="preserve"> 的信息集包含了所有满足其自身类型为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的节点，即他无法区分自然抽取的具体是哪一个完整的 </w:t>
      </w:r>
      <m:oMath>
        <m:r>
          <m:rPr/>
          <w:rPr>
            <w:rFonts w:ascii="DejaVu Math TeX Gyre" w:hAnsi="DejaVu Math TeX Gyre"/>
          </w:rPr>
          <m:t>θ</m:t>
        </m:r>
      </m:oMath>
      <w:r>
        <w:t xml:space="preserve">，只要其中的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分量相同。</w:t>
      </w:r>
    </w:p>
    <w:p w14:paraId="10A81D61">
      <w:pPr>
        <w:pStyle w:val="3"/>
        <w:numPr>
          <w:ilvl w:val="0"/>
          <w:numId w:val="51"/>
        </w:numPr>
        <w:ind w:left="0" w:leftChars="0" w:firstLine="480" w:firstLineChars="0"/>
        <w:rPr>
          <w:b w:val="0"/>
        </w:rPr>
      </w:pPr>
      <w:r>
        <w:rPr>
          <w:b/>
        </w:rPr>
        <w:t>第二阶段 (参与者的行动):</w:t>
      </w:r>
      <w:r>
        <w:t xml:space="preserve"> 在获知自己的类型后，所有参与者同时从各自行动集 </w:t>
      </w:r>
      <m:oMath>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中选择行动 </w:t>
      </w:r>
      <m:oMath>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。这是一个</w:t>
      </w:r>
      <w:r>
        <w:rPr>
          <w:b/>
        </w:rPr>
        <w:t>不完美信息</w:t>
      </w:r>
      <w:r>
        <w:t>的决策点，因为每个参与者仅知道自己类型，不知道自然在第一阶段做出的完整选择。</w:t>
      </w:r>
    </w:p>
    <w:p w14:paraId="7378CABB">
      <w:pPr>
        <w:pStyle w:val="3"/>
        <w:numPr>
          <w:ilvl w:val="0"/>
          <w:numId w:val="51"/>
        </w:numPr>
        <w:ind w:left="0" w:leftChars="0" w:firstLine="480" w:firstLineChars="0"/>
        <w:rPr>
          <w:b w:val="0"/>
        </w:rPr>
      </w:pPr>
      <w:r>
        <w:rPr>
          <w:b/>
        </w:rPr>
        <w:t>收益实现:</w:t>
      </w:r>
      <w:r>
        <w:t xml:space="preserve"> 当行动组合 </w:t>
      </w:r>
      <m:oMath>
        <m:r>
          <m:rPr/>
          <w:rPr>
            <w:rFonts w:ascii="DejaVu Math TeX Gyre" w:hAnsi="DejaVu Math TeX Gyre"/>
          </w:rPr>
          <m:t>a</m:t>
        </m:r>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Sub>
            <m:ctrlPr>
              <w:rPr>
                <w:rFonts w:ascii="DejaVu Math TeX Gyre" w:hAnsi="DejaVu Math TeX Gyre"/>
              </w:rPr>
            </m:ctrlPr>
          </m:e>
        </m:d>
      </m:oMath>
      <w:r>
        <w:t xml:space="preserve"> 被执行后，根据收益函数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a</m:t>
            </m:r>
            <m:r>
              <m:rPr>
                <m:sty m:val="p"/>
              </m:rPr>
              <w:rPr>
                <w:rFonts w:ascii="DejaVu Math TeX Gyre" w:hAnsi="DejaVu Math TeX Gyre"/>
              </w:rPr>
              <m:t>;</m:t>
            </m:r>
            <m:r>
              <m:rPr/>
              <w:rPr>
                <w:rFonts w:ascii="DejaVu Math TeX Gyre" w:hAnsi="DejaVu Math TeX Gyre"/>
              </w:rPr>
              <m:t>θ</m:t>
            </m:r>
            <m:ctrlPr>
              <w:rPr>
                <w:rFonts w:ascii="DejaVu Math TeX Gyre" w:hAnsi="DejaVu Math TeX Gyre"/>
              </w:rPr>
            </m:ctrlPr>
          </m:e>
        </m:d>
      </m:oMath>
      <w:r>
        <w:t xml:space="preserve"> 计算每个参与者的收益，其中 </w:t>
      </w:r>
      <m:oMath>
        <m:r>
          <m:rPr/>
          <w:rPr>
            <w:rFonts w:ascii="DejaVu Math TeX Gyre" w:hAnsi="DejaVu Math TeX Gyre"/>
          </w:rPr>
          <m:t>θ</m:t>
        </m:r>
      </m:oMath>
      <w:r>
        <w:t xml:space="preserve"> 是自然在第一阶段实际抽取的类型组合。</w:t>
      </w:r>
    </w:p>
    <w:p w14:paraId="02A208BF">
      <w:pPr>
        <w:pStyle w:val="3"/>
      </w:pPr>
      <w:r>
        <w:t xml:space="preserve">由此构造的扩展式博弈 </w:t>
      </w:r>
      <m:oMath>
        <m:acc>
          <m:accPr>
            <m:chr m:val="̃"/>
          </m:accPr>
          <m:e>
            <m:r>
              <m:rPr>
                <m:sty m:val="p"/>
              </m:rPr>
              <m:t>G</m:t>
            </m:r>
          </m:e>
        </m:acc>
      </m:oMath>
      <w:r>
        <w:t xml:space="preserve"> 是一个具有完美回忆（每个参与者记得自己知道的信息和行动）但信息不完美（在第二阶段，参与者处于非单结信息集）的博弈。海萨尼转换的关键贡献在于，它证明了任何静态贝叶斯博弈都可以通过这种方式“嵌入”到一个标准的不完美信息扩展式博弈中。这使得我们可以将针对扩展式博弈发展出的全套均衡分析工具——包括纳什均衡、子博弈完美均衡、序贯均衡等——直接应用于不完全信息场景。</w:t>
      </w:r>
    </w:p>
    <w:p w14:paraId="2471C1AC">
      <w:pPr>
        <w:pStyle w:val="3"/>
      </w:pPr>
      <w:r>
        <w:rPr>
          <w:b/>
        </w:rPr>
        <w:t>数学形式化与信息集结构.</w:t>
      </w:r>
      <w:r>
        <w:t xml:space="preserve"> 设扩展式博弈 </w:t>
      </w:r>
      <m:oMath>
        <m:acc>
          <m:accPr>
            <m:chr m:val="̃"/>
          </m:accPr>
          <m:e>
            <m:r>
              <m:rPr>
                <m:sty m:val="p"/>
              </m:rPr>
              <m:t>G</m:t>
            </m:r>
          </m:e>
        </m:acc>
      </m:oMath>
      <w:r>
        <w:t xml:space="preserve"> 的节点集为 </w:t>
      </w:r>
      <m:oMath>
        <m:r>
          <m:rPr/>
          <m:t>X</m:t>
        </m:r>
      </m:oMath>
      <w:r>
        <w:t xml:space="preserve">。根节点 </w:t>
      </w:r>
      <m:oMath>
        <m:sSub>
          <m:sSubPr/>
          <m:e>
            <m:r>
              <m:rPr/>
              <m:t>x</m:t>
            </m:r>
          </m:e>
          <m:sub>
            <m:r>
              <m:rPr/>
              <m:t>0</m:t>
            </m:r>
          </m:sub>
        </m:sSub>
      </m:oMath>
      <w:r>
        <w:t xml:space="preserve"> 后紧接着自然的行动，其选择空间为 </w:t>
      </w:r>
      <m:oMath>
        <m:r>
          <m:rPr/>
          <m:t>Θ</m:t>
        </m:r>
      </m:oMath>
      <w:r>
        <w:t xml:space="preserve">。对于每个 </w:t>
      </w:r>
      <m:oMath>
        <m:r>
          <m:rPr/>
          <m:t>θ</m:t>
        </m:r>
        <m:r>
          <m:rPr>
            <m:sty m:val="p"/>
          </m:rPr>
          <m:t>∈</m:t>
        </m:r>
        <m:r>
          <m:rPr/>
          <m:t>Θ</m:t>
        </m:r>
      </m:oMath>
      <w:r>
        <w:t xml:space="preserve">，自然移动到节点 </w:t>
      </w:r>
      <m:oMath>
        <m:sSub>
          <m:sSubPr/>
          <m:e>
            <m:r>
              <m:rPr/>
              <m:t>x</m:t>
            </m:r>
          </m:e>
          <m:sub>
            <m:r>
              <m:rPr/>
              <m:t>θ</m:t>
            </m:r>
          </m:sub>
        </m:sSub>
      </m:oMath>
      <w:r>
        <w:t xml:space="preserve">。从每个 </w:t>
      </w:r>
      <m:oMath>
        <m:sSub>
          <m:sSubPr/>
          <m:e>
            <m:r>
              <m:rPr/>
              <m:t>x</m:t>
            </m:r>
          </m:e>
          <m:sub>
            <m:r>
              <m:rPr/>
              <m:t>θ</m:t>
            </m:r>
          </m:sub>
        </m:sSub>
      </m:oMath>
      <w:r>
        <w:t xml:space="preserve"> 出发，博弈进入参与者同时行动的阶段。由于每个参与者 </w:t>
      </w:r>
      <m:oMath>
        <m:r>
          <m:rPr/>
          <m:t>i</m:t>
        </m:r>
      </m:oMath>
      <w:r>
        <w:t xml:space="preserve"> 在 </w:t>
      </w:r>
      <m:oMath>
        <m:sSub>
          <m:sSubPr/>
          <m:e>
            <m:r>
              <m:rPr/>
              <m:t>x</m:t>
            </m:r>
          </m:e>
          <m:sub>
            <m:r>
              <m:rPr/>
              <m:t>θ</m:t>
            </m:r>
          </m:sub>
        </m:sSub>
      </m:oMath>
      <w:r>
        <w:t xml:space="preserve"> 处只知道 </w:t>
      </w:r>
      <m:oMath>
        <m:sSub>
          <m:sSubPr/>
          <m:e>
            <m:r>
              <m:rPr/>
              <m:t>θ</m:t>
            </m:r>
          </m:e>
          <m:sub>
            <m:r>
              <m:rPr/>
              <m:t>i</m:t>
            </m:r>
          </m:sub>
        </m:sSub>
      </m:oMath>
      <w:r>
        <w:t xml:space="preserve">，因此所有满足 </w:t>
      </w:r>
      <m:oMath>
        <m:sSub>
          <m:sSubPr/>
          <m:e>
            <m:r>
              <m:rPr/>
              <m:t>θ</m:t>
            </m:r>
          </m:e>
          <m:sub>
            <m:r>
              <m:rPr/>
              <m:t>i</m:t>
            </m:r>
          </m:sub>
        </m:sSub>
        <m:r>
          <m:rPr>
            <m:sty m:val="p"/>
          </m:rPr>
          <m:t>′=</m:t>
        </m:r>
        <m:sSub>
          <m:sSubPr/>
          <m:e>
            <m:r>
              <m:rPr/>
              <m:t>θ</m:t>
            </m:r>
          </m:e>
          <m:sub>
            <m:r>
              <m:rPr/>
              <m:t>i</m:t>
            </m:r>
          </m:sub>
        </m:sSub>
      </m:oMath>
      <w:r>
        <w:t xml:space="preserve"> 的节点 </w:t>
      </w:r>
      <m:oMath>
        <m:sSub>
          <m:sSubPr/>
          <m:e>
            <m:r>
              <m:rPr/>
              <m:t>x</m:t>
            </m:r>
          </m:e>
          <m:sub>
            <m:r>
              <m:rPr/>
              <m:t>θ</m:t>
            </m:r>
            <m:r>
              <m:rPr>
                <m:sty m:val="p"/>
              </m:rPr>
              <m:t>′</m:t>
            </m:r>
          </m:sub>
        </m:sSub>
      </m:oMath>
      <w:r>
        <w:t xml:space="preserve"> 对于参与者 </w:t>
      </w:r>
      <m:oMath>
        <m:r>
          <m:rPr/>
          <m:t>i</m:t>
        </m:r>
      </m:oMath>
      <w:r>
        <w:t xml:space="preserve"> 来说是不可区分的。这些节点构成了参与者 </w:t>
      </w:r>
      <m:oMath>
        <m:r>
          <m:rPr/>
          <m:t>i</m:t>
        </m:r>
      </m:oMath>
      <w:r>
        <w:t xml:space="preserve"> 的一个信息集 </w:t>
      </w:r>
      <m:oMath>
        <m:sSub>
          <m:sSubPr/>
          <m:e>
            <m:r>
              <m:rPr/>
              <m:t>I</m:t>
            </m:r>
          </m:e>
          <m:sub>
            <m:r>
              <m:rPr/>
              <m:t>i</m:t>
            </m:r>
          </m:sub>
        </m:sSub>
        <m:d>
          <m:dPr>
            <m:sepChr m:val=""/>
          </m:dPr>
          <m:e>
            <m:sSub>
              <m:sSubPr/>
              <m:e>
                <m:r>
                  <m:rPr/>
                  <m:t>θ</m:t>
                </m:r>
              </m:e>
              <m:sub>
                <m:r>
                  <m:rPr/>
                  <m:t>i</m:t>
                </m:r>
              </m:sub>
            </m:sSub>
          </m:e>
        </m:d>
        <m:r>
          <m:rPr>
            <m:sty m:val="p"/>
          </m:rPr>
          <m:t>={</m:t>
        </m:r>
        <m:sSub>
          <m:sSubPr/>
          <m:e>
            <m:r>
              <m:rPr/>
              <m:t>x</m:t>
            </m:r>
          </m:e>
          <m:sub>
            <m:r>
              <m:rPr/>
              <m:t>θ</m:t>
            </m:r>
            <m:r>
              <m:rPr>
                <m:sty m:val="p"/>
              </m:rPr>
              <m:t>′</m:t>
            </m:r>
          </m:sub>
        </m:sSub>
        <m:r>
          <m:rPr>
            <m:sty m:val="p"/>
          </m:rPr>
          <m:t>:</m:t>
        </m:r>
        <m:sSub>
          <m:sSubPr/>
          <m:e>
            <m:r>
              <m:rPr/>
              <m:t>θ</m:t>
            </m:r>
          </m:e>
          <m:sub>
            <m:r>
              <m:rPr/>
              <m:t>i</m:t>
            </m:r>
          </m:sub>
        </m:sSub>
        <m:r>
          <m:rPr>
            <m:sty m:val="p"/>
          </m:rPr>
          <m:t>′=</m:t>
        </m:r>
        <m:sSub>
          <m:sSubPr/>
          <m:e>
            <m:r>
              <m:rPr/>
              <m:t>θ</m:t>
            </m:r>
          </m:e>
          <m:sub>
            <m:r>
              <m:rPr/>
              <m:t>i</m:t>
            </m:r>
          </m:sub>
        </m:sSub>
        <m:r>
          <m:rPr>
            <m:sty m:val="p"/>
          </m:rPr>
          <m:t>}</m:t>
        </m:r>
      </m:oMath>
      <w:r>
        <w:t xml:space="preserve">。显然，信息集的分割由类型空间 </w:t>
      </w:r>
      <m:oMath>
        <m:sSub>
          <m:sSubPr/>
          <m:e>
            <m:r>
              <m:rPr/>
              <m:t>Θ</m:t>
            </m:r>
          </m:e>
          <m:sub>
            <m:r>
              <m:rPr/>
              <m:t>i</m:t>
            </m:r>
          </m:sub>
        </m:sSub>
      </m:oMath>
      <w:r>
        <w:t xml:space="preserve"> 决定。参与者 </w:t>
      </w:r>
      <m:oMath>
        <m:r>
          <m:rPr/>
          <m:t>i</m:t>
        </m:r>
      </m:oMath>
      <w:r>
        <w:t xml:space="preserve"> 的策略是定义在其所有可能信息集上的行动分布，即一个映射 </w:t>
      </w:r>
      <m:oMath>
        <m:sSub>
          <m:sSubPr/>
          <m:e>
            <m:r>
              <m:rPr/>
              <m:t>σ</m:t>
            </m:r>
          </m:e>
          <m:sub>
            <m:r>
              <m:rPr/>
              <m:t>i</m:t>
            </m:r>
          </m:sub>
        </m:sSub>
        <m:r>
          <m:rPr>
            <m:sty m:val="p"/>
          </m:rPr>
          <m:t>:</m:t>
        </m:r>
        <m:sSub>
          <m:sSubPr/>
          <m:e>
            <m:r>
              <m:rPr/>
              <m:t>Θ</m:t>
            </m:r>
          </m:e>
          <m:sub>
            <m:r>
              <m:rPr/>
              <m:t>i</m:t>
            </m:r>
          </m:sub>
        </m:sSub>
        <m:r>
          <m:rPr>
            <m:sty m:val="p"/>
          </m:rPr>
          <m:t>→</m:t>
        </m:r>
        <m:r>
          <m:rPr/>
          <m:t>Δ</m:t>
        </m:r>
        <m:d>
          <m:dPr>
            <m:sepChr m:val=""/>
          </m:dPr>
          <m:e>
            <m:sSub>
              <m:sSubPr/>
              <m:e>
                <m:r>
                  <m:rPr/>
                  <m:t>A</m:t>
                </m:r>
              </m:e>
              <m:sub>
                <m:r>
                  <m:rPr/>
                  <m:t>i</m:t>
                </m:r>
              </m:sub>
            </m:sSub>
          </m:e>
        </m:d>
      </m:oMath>
      <w:r>
        <w:t>，这正是类型依存策略。</w:t>
      </w:r>
    </w:p>
    <w:p w14:paraId="3228C566">
      <w:pPr>
        <w:pStyle w:val="3"/>
      </w:pPr>
      <w:r>
        <w:rPr>
          <w:b/>
        </w:rPr>
        <w:t>“标准化”的意义与威力.</w:t>
      </w:r>
      <w:r>
        <w:t xml:space="preserve"> 海萨尼转换的“标准化”意义体现在多个层面。首先，它统一了术语和模型框架，将各种具体的不完全信息博弈（如拍卖、信号博弈、不完全信息议价）都表述为同一类扩展式博弈，便于理论比较和一般性定理的推导。其次，它建立了不完全信息博弈与不完美信息博弈之间的等价关系，使得后者的均衡存在性定理（如纳什均衡在有限博弈中的存在性）可以立即推广到前者。最后，也是最重要的，它为“信念”提供了一个清晰的操作化定义：在转换后的博弈中，信念就是参与者在信息集上关于已发生历史的概率评估，而这些信念必须通过贝叶斯规则与均衡策略和共同先验保持一致。这直接引出了贝叶斯纳什均衡及其精炼概念。</w:t>
      </w:r>
    </w:p>
    <w:bookmarkEnd w:id="153"/>
    <w:p w14:paraId="2F23E376">
      <w:pPr>
        <w:pStyle w:val="5"/>
        <w:keepNext/>
      </w:pPr>
      <w:bookmarkStart w:id="154" w:name="_Toc703184120"/>
      <w:bookmarkStart w:id="155" w:name="类型依存策略与贝叶斯纳什均衡"/>
      <w:r>
        <w:t>类型依存策略与贝叶斯纳什均衡</w:t>
      </w:r>
      <w:bookmarkEnd w:id="154"/>
    </w:p>
    <w:p w14:paraId="527965E6">
      <w:pPr>
        <w:pStyle w:val="3"/>
      </w:pPr>
      <w:r>
        <w:t xml:space="preserve">在海萨尼转换的框架下，参与者的策略空间自然地从经典的同时行动博弈中的 </w:t>
      </w:r>
      <m:oMath>
        <m:r>
          <m:rPr/>
          <m:t>Δ</m:t>
        </m:r>
        <m:d>
          <m:dPr>
            <m:sepChr m:val=""/>
          </m:dPr>
          <m:e>
            <m:sSub>
              <m:sSubPr/>
              <m:e>
                <m:r>
                  <m:rPr/>
                  <m:t>A</m:t>
                </m:r>
              </m:e>
              <m:sub>
                <m:r>
                  <m:rPr/>
                  <m:t>i</m:t>
                </m:r>
              </m:sub>
            </m:sSub>
          </m:e>
        </m:d>
      </m:oMath>
      <w:r>
        <w:t xml:space="preserve"> 扩展为更丰富的空间。</w:t>
      </w:r>
    </w:p>
    <w:p w14:paraId="34CD694D">
      <w:pPr>
        <w:pStyle w:val="3"/>
      </w:pPr>
      <w:r>
        <w:rPr>
          <w:b/>
        </w:rPr>
        <w:t>定义 6.1.2 (类型依存策略).</w:t>
      </w:r>
      <w:r>
        <w:t xml:space="preserve"> 参与者 </w:t>
      </w:r>
      <m:oMath>
        <m:r>
          <m:rPr/>
          <m:t>i</m:t>
        </m:r>
      </m:oMath>
      <w:r>
        <w:t xml:space="preserve"> 的一个（行为）策略是一个可测映射 </w:t>
      </w:r>
      <m:oMath>
        <m:sSub>
          <m:sSubPr/>
          <m:e>
            <m:r>
              <m:rPr/>
              <m:t>σ</m:t>
            </m:r>
          </m:e>
          <m:sub>
            <m:r>
              <m:rPr/>
              <m:t>i</m:t>
            </m:r>
          </m:sub>
        </m:sSub>
        <m:r>
          <m:rPr>
            <m:sty m:val="p"/>
          </m:rPr>
          <m:t>:</m:t>
        </m:r>
        <m:sSub>
          <m:sSubPr/>
          <m:e>
            <m:r>
              <m:rPr/>
              <m:t>Θ</m:t>
            </m:r>
          </m:e>
          <m:sub>
            <m:r>
              <m:rPr/>
              <m:t>i</m:t>
            </m:r>
          </m:sub>
        </m:sSub>
        <m:r>
          <m:rPr>
            <m:sty m:val="p"/>
          </m:rPr>
          <m:t>→</m:t>
        </m:r>
        <m:r>
          <m:rPr/>
          <m:t>Δ</m:t>
        </m:r>
        <m:d>
          <m:dPr>
            <m:sepChr m:val=""/>
          </m:dPr>
          <m:e>
            <m:sSub>
              <m:sSubPr/>
              <m:e>
                <m:r>
                  <m:rPr/>
                  <m:t>A</m:t>
                </m:r>
              </m:e>
              <m:sub>
                <m:r>
                  <m:rPr/>
                  <m:t>i</m:t>
                </m:r>
              </m:sub>
            </m:sSub>
          </m:e>
        </m:d>
      </m:oMath>
      <w:r>
        <w:t xml:space="preserve">。对于每个可能的私有类型 </w:t>
      </w:r>
      <m:oMath>
        <m:sSub>
          <m:sSubPr/>
          <m:e>
            <m:r>
              <m:rPr/>
              <m:t>θ</m:t>
            </m:r>
          </m:e>
          <m:sub>
            <m:r>
              <m:rPr/>
              <m:t>i</m:t>
            </m:r>
          </m:sub>
        </m:sSub>
        <m:r>
          <m:rPr>
            <m:sty m:val="p"/>
          </m:rPr>
          <m:t>∈</m:t>
        </m:r>
        <m:sSub>
          <m:sSubPr/>
          <m:e>
            <m:r>
              <m:rPr/>
              <m:t>Θ</m:t>
            </m:r>
          </m:e>
          <m:sub>
            <m:r>
              <m:rPr/>
              <m:t>i</m:t>
            </m:r>
          </m:sub>
        </m:sSub>
      </m:oMath>
      <w:r>
        <w:t>，</w:t>
      </w:r>
      <m:oMath>
        <m:sSub>
          <m:sSubPr/>
          <m:e>
            <m:r>
              <m:rPr/>
              <m:t>σ</m:t>
            </m:r>
          </m:e>
          <m:sub>
            <m:r>
              <m:rPr/>
              <m:t>i</m:t>
            </m:r>
          </m:sub>
        </m:sSub>
        <m:d>
          <m:dPr>
            <m:sepChr m:val=""/>
          </m:dPr>
          <m:e>
            <m:r>
              <m:rPr>
                <m:sty m:val="p"/>
              </m:rPr>
              <m:t>⋅|</m:t>
            </m:r>
            <m:sSub>
              <m:sSubPr/>
              <m:e>
                <m:r>
                  <m:rPr/>
                  <m:t>θ</m:t>
                </m:r>
              </m:e>
              <m:sub>
                <m:r>
                  <m:rPr/>
                  <m:t>i</m:t>
                </m:r>
              </m:sub>
            </m:sSub>
          </m:e>
        </m:d>
      </m:oMath>
      <w:r>
        <w:t xml:space="preserve"> 指定了在该类型下选择各个行动的概率分布。纯策略是 </w:t>
      </w:r>
      <m:oMath>
        <m:sSub>
          <m:sSubPr/>
          <m:e>
            <m:r>
              <m:rPr/>
              <m:t>σ</m:t>
            </m:r>
          </m:e>
          <m:sub>
            <m:r>
              <m:rPr/>
              <m:t>i</m:t>
            </m:r>
          </m:sub>
        </m:sSub>
        <m:d>
          <m:dPr>
            <m:sepChr m:val=""/>
          </m:dPr>
          <m:e>
            <m:r>
              <m:rPr>
                <m:sty m:val="p"/>
              </m:rPr>
              <m:t>⋅|</m:t>
            </m:r>
            <m:sSub>
              <m:sSubPr/>
              <m:e>
                <m:r>
                  <m:rPr/>
                  <m:t>θ</m:t>
                </m:r>
              </m:e>
              <m:sub>
                <m:r>
                  <m:rPr/>
                  <m:t>i</m:t>
                </m:r>
              </m:sub>
            </m:sSub>
          </m:e>
        </m:d>
      </m:oMath>
      <w:r>
        <w:t xml:space="preserve"> 为退化分布（以概率1选择某个行动）的特例。所有此类策略的集合记为 </w:t>
      </w:r>
      <m:oMath>
        <m:sSub>
          <m:sSubPr/>
          <m:e>
            <m:r>
              <m:rPr/>
              <m:t>Σ</m:t>
            </m:r>
          </m:e>
          <m:sub>
            <m:r>
              <m:rPr/>
              <m:t>i</m:t>
            </m:r>
          </m:sub>
        </m:sSub>
      </m:oMath>
      <w:r>
        <w:t>。</w:t>
      </w:r>
    </w:p>
    <w:p w14:paraId="6594DB78">
      <w:pPr>
        <w:pStyle w:val="3"/>
      </w:pPr>
      <w:r>
        <w:t xml:space="preserve">策略 </w:t>
      </w:r>
      <m:oMath>
        <m:sSub>
          <m:sSubPr/>
          <m:e>
            <m:r>
              <m:rPr/>
              <m:t>σ</m:t>
            </m:r>
          </m:e>
          <m:sub>
            <m:r>
              <m:rPr/>
              <m:t>i</m:t>
            </m:r>
          </m:sub>
        </m:sSub>
      </m:oMath>
      <w:r>
        <w:t xml:space="preserve"> 是类型依存的，这意味着参与者的行为可以随其私有信息灵活调整。例如，在一个拍卖中，高估值的竞拍者可能出价更高；在一个劳动力市场信号传递模型中，高能力的工人可能选择更高的教育水平。这种策略的丰富性是分析不完全信息下激励问题的关键。</w:t>
      </w:r>
    </w:p>
    <w:p w14:paraId="1E2B5C83">
      <w:pPr>
        <w:pStyle w:val="3"/>
      </w:pPr>
      <w:r>
        <w:t xml:space="preserve">给定一个策略组合 </w:t>
      </w:r>
      <m:oMath>
        <m:r>
          <m:rPr/>
          <m:t>σ</m:t>
        </m:r>
        <m:r>
          <m:rPr>
            <m:sty m:val="p"/>
          </m:rPr>
          <m:t>=</m:t>
        </m:r>
        <m:d>
          <m:dPr>
            <m:sepChr m:val=""/>
          </m:dPr>
          <m:e>
            <m:sSub>
              <m:sSubPr/>
              <m:e>
                <m:r>
                  <m:rPr/>
                  <m:t>σ</m:t>
                </m:r>
              </m:e>
              <m:sub>
                <m:r>
                  <m:rPr/>
                  <m:t>1</m:t>
                </m:r>
              </m:sub>
            </m:sSub>
            <m:r>
              <m:rPr>
                <m:sty m:val="p"/>
              </m:rPr>
              <m:t>,...,</m:t>
            </m:r>
            <m:sSub>
              <m:sSubPr/>
              <m:e>
                <m:r>
                  <m:rPr/>
                  <m:t>σ</m:t>
                </m:r>
              </m:e>
              <m:sub>
                <m:r>
                  <m:rPr/>
                  <m:t>n</m:t>
                </m:r>
              </m:sub>
            </m:sSub>
          </m:e>
        </m:d>
      </m:oMath>
      <w:r>
        <w:t xml:space="preserve">，参与者 </w:t>
      </w:r>
      <m:oMath>
        <m:r>
          <m:rPr/>
          <m:t>i</m:t>
        </m:r>
      </m:oMath>
      <w:r>
        <w:t xml:space="preserve"> 在得知自己类型为 </w:t>
      </w:r>
      <m:oMath>
        <m:sSub>
          <m:sSubPr/>
          <m:e>
            <m:r>
              <m:rPr/>
              <m:t>θ</m:t>
            </m:r>
          </m:e>
          <m:sub>
            <m:r>
              <m:rPr/>
              <m:t>i</m:t>
            </m:r>
          </m:sub>
        </m:sSub>
      </m:oMath>
      <w:r>
        <w:t xml:space="preserve"> 后的</w:t>
      </w:r>
      <w:r>
        <w:rPr>
          <w:b/>
        </w:rPr>
        <w:t>条件期望收益</w:t>
      </w:r>
      <w:r>
        <w:t>为：</w:t>
      </w:r>
    </w:p>
    <w:p w14:paraId="37A8490A">
      <w:pPr>
        <w:pStyle w:val="3"/>
      </w:pPr>
      <m:oMathPara>
        <m:oMathParaPr>
          <m:jc m:val="center"/>
        </m:oMathParaP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r>
                <m:rPr>
                  <m:sty m:val="p"/>
                </m:rPr>
                <m:t>|</m:t>
              </m:r>
              <m:sSub>
                <m:sSubPr/>
                <m:e>
                  <m:r>
                    <m:rPr/>
                    <m:t>θ</m:t>
                  </m:r>
                </m:e>
                <m:sub>
                  <m:r>
                    <m:rPr/>
                    <m:t>i</m:t>
                  </m:r>
                </m:sub>
              </m:sSub>
            </m:e>
          </m:d>
          <m:r>
            <m:rPr>
              <m:sty m:val="p"/>
            </m:rPr>
            <m:t>=</m:t>
          </m:r>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r>
                <m:rPr>
                  <m:sty m:val="p"/>
                </m:rPr>
                <m:t>,</m:t>
              </m:r>
              <m:r>
                <m:rPr/>
                <m:t>a</m:t>
              </m:r>
              <m:r>
                <m:rPr>
                  <m:sty m:val="p"/>
                </m:rPr>
                <m:t>∼</m:t>
              </m:r>
              <m:r>
                <m:rPr/>
                <m:t>σ</m:t>
              </m:r>
              <m:d>
                <m:dPr>
                  <m:sepChr m:val=""/>
                </m:dPr>
                <m:e>
                  <m:r>
                    <m:rPr/>
                    <m:t>θ</m:t>
                  </m:r>
                </m:e>
              </m:d>
            </m:sub>
          </m:sSub>
          <m:d>
            <m:dPr>
              <m:begChr m:val="["/>
              <m:sepChr m:val=""/>
              <m:endChr m:val="]"/>
            </m:dPr>
            <m:e>
              <m:r>
                <m:rPr/>
                <m:t>26</m:t>
              </m:r>
              <m:r>
                <m:rPr>
                  <m:sty m:val="p"/>
                </m:rPr>
                <m:t>;</m:t>
              </m:r>
              <m:r>
                <m:rPr/>
                <m:t>98</m:t>
              </m:r>
            </m:e>
          </m:d>
          <m:r>
            <m:rPr>
              <m:sty m:val="p"/>
            </m:rPr>
            <m:t>=</m:t>
          </m:r>
          <m:nary>
            <m:naryPr>
              <m:limLoc m:val="subSup"/>
              <m:supHide m:val="1"/>
            </m:naryPr>
            <m:sub>
              <m:sSub>
                <m:sSubPr/>
                <m:e>
                  <m:r>
                    <m:rPr/>
                    <m:t>Θ</m:t>
                  </m:r>
                </m:e>
                <m:sub>
                  <m:r>
                    <m:rPr>
                      <m:sty m:val="p"/>
                    </m:rPr>
                    <m:t>−</m:t>
                  </m:r>
                  <m:r>
                    <m:rPr/>
                    <m:t>i</m:t>
                  </m:r>
                </m:sub>
              </m:sSub>
            </m:sub>
            <m:sup>
              <m:r>
                <m:rPr/>
                <m:t>​</m:t>
              </m:r>
            </m:sup>
            <m:e>
              <m:nary>
                <m:naryPr>
                  <m:limLoc m:val="subSup"/>
                  <m:supHide m:val="1"/>
                </m:naryPr>
                <m:sub>
                  <m:r>
                    <m:rPr/>
                    <m:t>A</m:t>
                  </m:r>
                </m:sub>
                <m:sup>
                  <m:r>
                    <m:rPr/>
                    <m:t>​</m:t>
                  </m:r>
                </m:sup>
                <m:e>
                  <m:sSub>
                    <m:sSubPr/>
                    <m:e>
                      <m:r>
                        <m:rPr/>
                        <m:t>u</m:t>
                      </m:r>
                    </m:e>
                    <m:sub>
                      <m:r>
                        <m:rPr/>
                        <m:t>i</m:t>
                      </m:r>
                    </m:sub>
                  </m:sSub>
                </m:e>
              </m:nary>
            </m:e>
          </m:nary>
          <m:d>
            <m:dPr>
              <m:sepChr m:val=""/>
            </m:dPr>
            <m:e>
              <m:r>
                <m:rPr/>
                <m:t>a</m:t>
              </m:r>
              <m:r>
                <m:rPr>
                  <m:sty m:val="p"/>
                </m:rPr>
                <m:t>;</m:t>
              </m:r>
              <m:r>
                <m:rPr/>
                <m:t>θ</m:t>
              </m:r>
            </m:e>
          </m:d>
          <m:r>
            <m:rPr/>
            <m:t>dσ</m:t>
          </m:r>
          <m:d>
            <m:dPr>
              <m:sepChr m:val=""/>
            </m:dPr>
            <m:e>
              <m:r>
                <m:rPr/>
                <m:t>a</m:t>
              </m:r>
              <m:r>
                <m:rPr>
                  <m:sty m:val="p"/>
                </m:rPr>
                <m:t>|</m:t>
              </m:r>
              <m:r>
                <m:rPr/>
                <m:t>θ</m:t>
              </m:r>
            </m:e>
          </m:d>
          <m:r>
            <m:rPr/>
            <m:t>dp</m:t>
          </m:r>
          <m:d>
            <m:dPr>
              <m:sepChr m:val=""/>
            </m:dPr>
            <m:e>
              <m:sSub>
                <m:sSubPr/>
                <m:e>
                  <m:r>
                    <m:rPr/>
                    <m:t>θ</m:t>
                  </m:r>
                </m:e>
                <m:sub>
                  <m:r>
                    <m:rPr>
                      <m:sty m:val="p"/>
                    </m:rPr>
                    <m:t>−</m:t>
                  </m:r>
                  <m:r>
                    <m:rPr/>
                    <m:t>i</m:t>
                  </m:r>
                </m:sub>
              </m:sSub>
              <m:r>
                <m:rPr>
                  <m:sty m:val="p"/>
                </m:rPr>
                <m:t>|</m:t>
              </m:r>
              <m:sSub>
                <m:sSubPr/>
                <m:e>
                  <m:r>
                    <m:rPr/>
                    <m:t>θ</m:t>
                  </m:r>
                </m:e>
                <m:sub>
                  <m:r>
                    <m:rPr/>
                    <m:t>i</m:t>
                  </m:r>
                </m:sub>
              </m:sSub>
            </m:e>
          </m:d>
        </m:oMath>
      </m:oMathPara>
    </w:p>
    <w:p w14:paraId="4D7ED76A">
      <w:pPr>
        <w:pStyle w:val="3"/>
      </w:pPr>
      <w:r>
        <w:t xml:space="preserve">其中 </w:t>
      </w:r>
      <m:oMath>
        <m:r>
          <m:rPr/>
          <m:t>p</m:t>
        </m:r>
        <m:d>
          <m:dPr>
            <m:sepChr m:val=""/>
          </m:dPr>
          <m:e>
            <m:sSub>
              <m:sSubPr/>
              <m:e>
                <m:r>
                  <m:rPr/>
                  <m:t>θ</m:t>
                </m:r>
              </m:e>
              <m:sub>
                <m:r>
                  <m:rPr>
                    <m:sty m:val="p"/>
                  </m:rPr>
                  <m:t>−</m:t>
                </m:r>
                <m:r>
                  <m:rPr/>
                  <m:t>i</m:t>
                </m:r>
              </m:sub>
            </m:sSub>
            <m:r>
              <m:rPr>
                <m:sty m:val="p"/>
              </m:rPr>
              <m:t>|</m:t>
            </m:r>
            <m:sSub>
              <m:sSubPr/>
              <m:e>
                <m:r>
                  <m:rPr/>
                  <m:t>θ</m:t>
                </m:r>
              </m:e>
              <m:sub>
                <m:r>
                  <m:rPr/>
                  <m:t>i</m:t>
                </m:r>
              </m:sub>
            </m:sSub>
          </m:e>
        </m:d>
      </m:oMath>
      <w:r>
        <w:t xml:space="preserve"> 是由共同先验 </w:t>
      </w:r>
      <m:oMath>
        <m:r>
          <m:rPr/>
          <m:t>p</m:t>
        </m:r>
      </m:oMath>
      <w:r>
        <w:t xml:space="preserve"> 通过贝叶斯规则导出的关于他人类型的后验信念。</w:t>
      </w:r>
    </w:p>
    <w:p w14:paraId="62DB2352">
      <w:pPr>
        <w:pStyle w:val="3"/>
      </w:pPr>
      <w:r>
        <w:rPr>
          <w:b/>
        </w:rPr>
        <w:t>定义 6.1.3 (贝叶斯纳什均衡, BNE).</w:t>
      </w:r>
      <w:r>
        <w:t xml:space="preserve"> 一个策略组合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 是一个（纯策略或混合策略）</w:t>
      </w:r>
      <w:r>
        <w:rPr>
          <w:b/>
        </w:rPr>
        <w:t>贝叶斯纳什均衡</w:t>
      </w:r>
      <w:r>
        <w:t xml:space="preserve">，如果对于每一个参与者 </w:t>
      </w:r>
      <m:oMath>
        <m:r>
          <m:rPr/>
          <m:t>i</m:t>
        </m:r>
        <m:r>
          <m:rPr>
            <m:sty m:val="p"/>
          </m:rPr>
          <m:t>∈N</m:t>
        </m:r>
      </m:oMath>
      <w:r>
        <w:t xml:space="preserve"> 和几乎每一个类型 </w:t>
      </w:r>
      <m:oMath>
        <m:sSub>
          <m:sSubPr/>
          <m:e>
            <m:r>
              <m:rPr/>
              <m:t>θ</m:t>
            </m:r>
          </m:e>
          <m:sub>
            <m:r>
              <m:rPr/>
              <m:t>i</m:t>
            </m:r>
          </m:sub>
        </m:sSub>
        <m:r>
          <m:rPr>
            <m:sty m:val="p"/>
          </m:rPr>
          <m:t>∈</m:t>
        </m:r>
        <m:sSub>
          <m:sSubPr/>
          <m:e>
            <m:r>
              <m:rPr/>
              <m:t>Θ</m:t>
            </m:r>
          </m:e>
          <m:sub>
            <m:r>
              <m:rPr/>
              <m:t>i</m:t>
            </m:r>
          </m:sub>
        </m:sSub>
      </m:oMath>
      <w:r>
        <w:t xml:space="preserve">（关于 </w:t>
      </w:r>
      <m:oMath>
        <m:sSub>
          <m:sSubPr/>
          <m:e>
            <m:r>
              <m:rPr/>
              <m:t>p</m:t>
            </m:r>
          </m:e>
          <m:sub>
            <m:r>
              <m:rPr/>
              <m:t>i</m:t>
            </m:r>
          </m:sub>
        </m:sSub>
      </m:oMath>
      <w:r>
        <w:t xml:space="preserve">，即 </w:t>
      </w:r>
      <m:oMath>
        <m:r>
          <m:rPr/>
          <m:t>i</m:t>
        </m:r>
      </m:oMath>
      <w:r>
        <w:t xml:space="preserve"> 的边际分布），以及每一个可能的替代策略 </w:t>
      </w:r>
      <m:oMath>
        <m:sSub>
          <m:sSubPr/>
          <m:e>
            <m:r>
              <m:rPr/>
              <m:t>σ</m:t>
            </m:r>
          </m:e>
          <m:sub>
            <m:r>
              <m:rPr/>
              <m:t>i</m:t>
            </m:r>
          </m:sub>
        </m:sSub>
        <m:r>
          <m:rPr>
            <m:sty m:val="p"/>
          </m:rPr>
          <m:t>′∈</m:t>
        </m:r>
        <m:sSub>
          <m:sSubPr/>
          <m:e>
            <m:r>
              <m:rPr/>
              <m:t>Σ</m:t>
            </m:r>
          </m:e>
          <m:sub>
            <m:r>
              <m:rPr/>
              <m:t>i</m:t>
            </m:r>
          </m:sub>
        </m:sSub>
      </m:oMath>
      <w:r>
        <w:t>，都有：</w:t>
      </w:r>
    </w:p>
    <w:p w14:paraId="6564FD4E">
      <w:pPr>
        <w:pStyle w:val="3"/>
      </w:pPr>
      <m:oMathPara>
        <m:oMathParaPr>
          <m:jc m:val="center"/>
        </m:oMathParaPr>
        <m:oMath>
          <m:sSub>
            <m:sSubPr/>
            <m:e>
              <m:r>
                <m:rPr/>
                <m:t>U</m:t>
              </m:r>
            </m:e>
            <m:sub>
              <m:r>
                <m:rPr/>
                <m:t>i</m:t>
              </m:r>
            </m:sub>
          </m:sSub>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r>
                <m:rPr>
                  <m:sty m:val="p"/>
                </m:rPr>
                <m:t>|</m:t>
              </m:r>
              <m:sSub>
                <m:sSubPr/>
                <m:e>
                  <m:r>
                    <m:rPr/>
                    <m:t>θ</m:t>
                  </m:r>
                </m:e>
                <m:sub>
                  <m:r>
                    <m:rPr/>
                    <m:t>i</m:t>
                  </m:r>
                </m:sub>
              </m:sSub>
            </m:e>
          </m:d>
          <m:r>
            <m:rPr>
              <m:sty m:val="p"/>
            </m:rPr>
            <m:t>≥</m:t>
          </m:r>
          <m:sSub>
            <m:sSubPr/>
            <m:e>
              <m:r>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r>
                <m:rPr>
                  <m:sty m:val="p"/>
                </m:rPr>
                <m:t>|</m:t>
              </m:r>
              <m:sSub>
                <m:sSubPr/>
                <m:e>
                  <m:r>
                    <m:rPr/>
                    <m:t>θ</m:t>
                  </m:r>
                </m:e>
                <m:sub>
                  <m:r>
                    <m:rPr/>
                    <m:t>i</m:t>
                  </m:r>
                </m:sub>
              </m:sSub>
            </m:e>
          </m:d>
        </m:oMath>
      </m:oMathPara>
    </w:p>
    <w:p w14:paraId="797E5996">
      <w:pPr>
        <w:pStyle w:val="3"/>
      </w:pPr>
      <w:r>
        <w:t xml:space="preserve">换言之，给定其他参与者遵循均衡策略 </w:t>
      </w:r>
      <m:oMath>
        <m:sSubSup>
          <m:sSubSupPr/>
          <m:e>
            <m:r>
              <m:rPr/>
              <m:t>σ</m:t>
            </m:r>
          </m:e>
          <m:sub>
            <m:r>
              <m:rPr>
                <m:sty m:val="p"/>
              </m:rPr>
              <m:t>−</m:t>
            </m:r>
            <m:r>
              <m:rPr/>
              <m:t>i</m:t>
            </m:r>
          </m:sub>
          <m:sup>
            <m:r>
              <m:rPr>
                <m:sty m:val="p"/>
              </m:rPr>
              <m:t>∗</m:t>
            </m:r>
          </m:sup>
        </m:sSubSup>
      </m:oMath>
      <w:r>
        <w:t xml:space="preserve">，并且给定参与者 </w:t>
      </w:r>
      <m:oMath>
        <m:r>
          <m:rPr/>
          <m:t>i</m:t>
        </m:r>
      </m:oMath>
      <w:r>
        <w:t xml:space="preserve"> 自身的类型 </w:t>
      </w:r>
      <m:oMath>
        <m:sSub>
          <m:sSubPr/>
          <m:e>
            <m:r>
              <m:rPr/>
              <m:t>θ</m:t>
            </m:r>
          </m:e>
          <m:sub>
            <m:r>
              <m:rPr/>
              <m:t>i</m:t>
            </m:r>
          </m:sub>
        </m:sSub>
      </m:oMath>
      <w:r>
        <w:t>，</w:t>
      </w:r>
      <m:oMath>
        <m:sSubSup>
          <m:sSubSupPr/>
          <m:e>
            <m:r>
              <m:rPr/>
              <m:t>σ</m:t>
            </m:r>
          </m:e>
          <m:sub>
            <m:r>
              <m:rPr/>
              <m:t>i</m:t>
            </m:r>
          </m:sub>
          <m:sup>
            <m:r>
              <m:rPr>
                <m:sty m:val="p"/>
              </m:rPr>
              <m:t>∗</m:t>
            </m:r>
          </m:sup>
        </m:sSubSup>
        <m:d>
          <m:dPr>
            <m:sepChr m:val=""/>
          </m:dPr>
          <m:e>
            <m:r>
              <m:rPr>
                <m:sty m:val="p"/>
              </m:rPr>
              <m:t>⋅|</m:t>
            </m:r>
            <m:sSub>
              <m:sSubPr/>
              <m:e>
                <m:r>
                  <m:rPr/>
                  <m:t>θ</m:t>
                </m:r>
              </m:e>
              <m:sub>
                <m:r>
                  <m:rPr/>
                  <m:t>i</m:t>
                </m:r>
              </m:sub>
            </m:sSub>
          </m:e>
        </m:d>
      </m:oMath>
      <w:r>
        <w:t xml:space="preserve"> 是最大化其条件期望收益的最优反应。</w:t>
      </w:r>
    </w:p>
    <w:p w14:paraId="4FE2FFDC">
      <w:pPr>
        <w:pStyle w:val="3"/>
      </w:pPr>
      <w:r>
        <w:t xml:space="preserve">BNE是纳什均衡概念在不完全信息博弈中的直接推广。它要求策略在每一个可能的私有信息状态下都是最优的。通过海萨尼转换，BNE 等价于转换后扩展式博弈 </w:t>
      </w:r>
      <m:oMath>
        <m:acc>
          <m:accPr>
            <m:chr m:val="̃"/>
          </m:accPr>
          <m:e>
            <m:r>
              <m:rPr>
                <m:sty m:val="p"/>
              </m:rPr>
              <m:t>G</m:t>
            </m:r>
          </m:e>
        </m:acc>
      </m:oMath>
      <w:r>
        <w:t xml:space="preserve"> 的一个纳什均衡（在行为策略意义上）。由于 </w:t>
      </w:r>
      <m:oMath>
        <m:acc>
          <m:accPr>
            <m:chr m:val="̃"/>
          </m:accPr>
          <m:e>
            <m:r>
              <m:rPr>
                <m:sty m:val="p"/>
              </m:rPr>
              <m:t>G</m:t>
            </m:r>
          </m:e>
        </m:acc>
      </m:oMath>
      <w:r>
        <w:t xml:space="preserve"> 是一个有限或具有适当连续/紧致结构的扩展式博弈，应用角谷静夫不动点定理可以证明 BNE 的存在性。</w:t>
      </w:r>
    </w:p>
    <w:p w14:paraId="3B3A1126">
      <w:pPr>
        <w:pStyle w:val="3"/>
      </w:pPr>
      <w:r>
        <w:rPr>
          <w:b/>
        </w:rPr>
        <w:t>定理 6.1.1 (贝叶斯纳什均衡存在性).</w:t>
      </w:r>
      <w:r>
        <w:t xml:space="preserve"> 考虑一个贝叶斯博弈，其中行动空间 </w:t>
      </w:r>
      <m:oMath>
        <m:sSub>
          <m:sSubPr/>
          <m:e>
            <m:r>
              <m:rPr/>
              <m:t>A</m:t>
            </m:r>
          </m:e>
          <m:sub>
            <m:r>
              <m:rPr/>
              <m:t>i</m:t>
            </m:r>
          </m:sub>
        </m:sSub>
      </m:oMath>
      <w:r>
        <w:t xml:space="preserve"> 是紧致度量空间，收益函数 </w:t>
      </w:r>
      <m:oMath>
        <m:sSub>
          <m:sSubPr/>
          <m:e>
            <m:r>
              <m:rPr/>
              <m:t>u</m:t>
            </m:r>
          </m:e>
          <m:sub>
            <m:r>
              <m:rPr/>
              <m:t>i</m:t>
            </m:r>
          </m:sub>
        </m:sSub>
        <m:d>
          <m:dPr>
            <m:sepChr m:val=""/>
          </m:dPr>
          <m:e>
            <m:r>
              <m:rPr/>
              <m:t>a</m:t>
            </m:r>
            <m:r>
              <m:rPr>
                <m:sty m:val="p"/>
              </m:rPr>
              <m:t>;</m:t>
            </m:r>
            <m:r>
              <m:rPr/>
              <m:t>θ</m:t>
            </m:r>
          </m:e>
        </m:d>
      </m:oMath>
      <w:r>
        <w:t xml:space="preserve"> 在 </w:t>
      </w:r>
      <m:oMath>
        <m:r>
          <m:rPr/>
          <m:t>a</m:t>
        </m:r>
      </m:oMath>
      <w:r>
        <w:t xml:space="preserve"> 上连续、在 </w:t>
      </w:r>
      <m:oMath>
        <m:r>
          <m:rPr/>
          <m:t>θ</m:t>
        </m:r>
      </m:oMath>
      <w:r>
        <w:t xml:space="preserve"> 上可测，且对 </w:t>
      </w:r>
      <m:oMath>
        <m:r>
          <m:rPr/>
          <m:t>a</m:t>
        </m:r>
      </m:oMath>
      <w:r>
        <w:t xml:space="preserve"> 是拟凹的，类型空间 </w:t>
      </w:r>
      <m:oMath>
        <m:r>
          <m:rPr/>
          <m:t>Θ</m:t>
        </m:r>
      </m:oMath>
      <w:r>
        <w:t xml:space="preserve"> 配备一个概率测度 </w:t>
      </w:r>
      <m:oMath>
        <m:r>
          <m:rPr/>
          <m:t>p</m:t>
        </m:r>
      </m:oMath>
      <w:r>
        <w:t>。则存在一个贝叶斯纳什均衡（可能在行为策略意义上）。</w:t>
      </w:r>
    </w:p>
    <w:p w14:paraId="0F9F17D2">
      <w:pPr>
        <w:pStyle w:val="3"/>
      </w:pPr>
      <w:r>
        <w:t xml:space="preserve">对于有限类型和有限行动的博弈，存在性证明更为直接，因为策略空间 </w:t>
      </w:r>
      <m:oMath>
        <m:sSub>
          <m:sSubPr/>
          <m:e>
            <m:r>
              <m:rPr/>
              <m:t>Σ</m:t>
            </m:r>
          </m:e>
          <m:sub>
            <m:r>
              <m:rPr/>
              <m:t>i</m:t>
            </m:r>
          </m:sub>
        </m:sSub>
      </m:oMath>
      <w:r>
        <w:t xml:space="preserve"> 可以等同于一个有限维欧氏空间中的紧致凸集（单纯形乘积），且期望收益函数是线性的，从而满足标准纳什均衡存在性定理的条件。</w:t>
      </w:r>
    </w:p>
    <w:bookmarkEnd w:id="155"/>
    <w:p w14:paraId="2150629A">
      <w:pPr>
        <w:pStyle w:val="5"/>
        <w:keepNext/>
      </w:pPr>
      <w:bookmarkStart w:id="156" w:name="_Toc812995399"/>
      <w:bookmarkStart w:id="157" w:name="理论内涵批判性审视与前沿挑战"/>
      <w:r>
        <w:t>理论内涵、批判性审视与前沿挑战</w:t>
      </w:r>
      <w:bookmarkEnd w:id="156"/>
    </w:p>
    <w:p w14:paraId="69E3E1F0">
      <w:pPr>
        <w:pStyle w:val="3"/>
      </w:pPr>
      <w:r>
        <w:t>海萨尼的公理化体系是不完全信息博弈理论的基石，其优雅和力量毋庸置疑。然而，任何强大的范式都伴随着深刻的假设和内在的局限性，对其进行批判性审视是推动理论发展的必要条件。</w:t>
      </w:r>
    </w:p>
    <w:p w14:paraId="22E61777">
      <w:pPr>
        <w:pStyle w:val="3"/>
        <w:numPr>
          <w:ilvl w:val="0"/>
          <w:numId w:val="52"/>
        </w:numPr>
        <w:ind w:left="0" w:leftChars="0" w:firstLine="480" w:firstLineChars="0"/>
        <w:rPr>
          <w:b/>
        </w:rPr>
      </w:pPr>
      <w:r>
        <w:rPr>
          <w:b/>
        </w:rPr>
        <w:t>共同先验假设：描述性困境与基础性挑战。</w:t>
      </w:r>
      <w:r>
        <w:t xml:space="preserve"> 共同先验假设是最受争议的方面。它要求所有参与者，无论其背景、经历如何，在博弈开始前对世界状态拥有完全一致的概率信念。这显然是一个极强的简化，与现实中的认知异质性相悖。实验经济学和行为博弈论提供了大量证据表明，个体的先验信念常常存在系统性差异（如过度自信、代表性启发式）。放松这一假设 leads to “非共同先验”模型或“认知博弈论”，其中允许参与者拥有不同的先验分布。然而，这立即引入了高阶不确定性（“你认为我认为……”）的复杂性问题，使得均衡分析变得异常繁琐，且往往导致均衡的多重性甚至不存在性。海萨尼体系的优势正在于其通过共同先验假设剪断了 Gordian knot，为应用均衡分析提供了可操作的平台。它本质上是一种“建模约定”或“规范化假设”，其合理性更多体现在理论分析的便利性和由此产生的丰富应用上，而非其描述真实性。</w:t>
      </w:r>
    </w:p>
    <w:p w14:paraId="2B9A66F6">
      <w:pPr>
        <w:pStyle w:val="3"/>
        <w:numPr>
          <w:ilvl w:val="0"/>
          <w:numId w:val="52"/>
        </w:numPr>
        <w:ind w:left="0" w:leftChars="0" w:firstLine="480" w:firstLineChars="0"/>
        <w:rPr>
          <w:b/>
        </w:rPr>
      </w:pPr>
      <w:r>
        <w:rPr>
          <w:b/>
        </w:rPr>
        <w:t>类型空间的设定与“空谈”问题。</w:t>
      </w:r>
      <w:r>
        <w:t xml:space="preserve"> 在机制设计等应用中，设计者通常假设参与者的类型来自一个已知的分布（共同先验）。但如果参与者可以自由选择如何解释或“构造”其私有信息，那么声称拥有某种类型可能成为一种无成本的“空谈”（cheap talk）。这引出了对类型空间内生化以及类型来源模型的需求。此外，类型空间本身的复杂性与模型的预测能力之间存在根本张力。一个高度丰富的类型空间可以容纳各种行为，但也可能使均衡过于复杂而失去预测价值。论文 </w:t>
      </w:r>
      <w:r>
        <w:rPr>
          <w:i/>
        </w:rPr>
        <w:t>[103]</w:t>
      </w:r>
      <w:r>
        <w:t xml:space="preserve"> 提出了一种在动态贝叶斯博弈中求解结构化完美贝叶斯均衡的系统过程，其核心在于利用公共信念和私有类型的结构来简化策略表示，这正反映了处理复杂类型空间时寻求可处理结构的努力。</w:t>
      </w:r>
    </w:p>
    <w:p w14:paraId="5A7EFA2D">
      <w:pPr>
        <w:pStyle w:val="3"/>
        <w:numPr>
          <w:ilvl w:val="0"/>
          <w:numId w:val="52"/>
        </w:numPr>
        <w:ind w:left="0" w:leftChars="0" w:firstLine="480" w:firstLineChars="0"/>
        <w:rPr>
          <w:b/>
        </w:rPr>
      </w:pPr>
      <w:r>
        <w:rPr>
          <w:b/>
        </w:rPr>
        <w:t>海萨尼转换与均衡计算复杂性。</w:t>
      </w:r>
      <w:r>
        <w:t xml:space="preserve"> 海萨尼转换在概念上简化了问题，但在计算上却可能使其复杂化。转换后的扩展式博弈 </w:t>
      </w:r>
      <m:oMath>
        <m:acc>
          <m:accPr>
            <m:chr m:val="̃"/>
          </m:accPr>
          <m:e>
            <m:r>
              <m:rPr>
                <m:sty m:val="p"/>
              </m:rPr>
              <m:t>G</m:t>
            </m:r>
          </m:e>
        </m:acc>
      </m:oMath>
      <w:r>
        <w:t xml:space="preserve"> 的规模通常远大于原始的策略式描述，因为类型组合 </w:t>
      </w:r>
      <m:oMath>
        <m:r>
          <m:rPr/>
          <m:t>θ</m:t>
        </m:r>
      </m:oMath>
      <w:r>
        <w:t xml:space="preserve"> 的数量可能是指数级的。计算有限贝叶斯博弈的BNE已被证明是 PPAD-完全的，这源于将一般纳什均衡的计算复杂性继承了过来。论文 </w:t>
      </w:r>
      <w:r>
        <w:rPr>
          <w:i/>
        </w:rPr>
        <w:t>[43]</w:t>
      </w:r>
      <w:r>
        <w:t xml:space="preserve"> 甚至证明，即使对于非常简单的博弈类别（如多矩阵博弈），计算常数近似的纳什均衡也是PPAD-难的，这无疑将BNE的计算置于同一复杂度类别。然而，特殊结构可以带来突破。论文 </w:t>
      </w:r>
      <w:r>
        <w:rPr>
          <w:i/>
        </w:rPr>
        <w:t>[9]</w:t>
      </w:r>
      <w:r>
        <w:t xml:space="preserve"> 针对多矩阵博弈（一种特殊的图形博弈）提出了计算近似均衡的多项式时间算法。这表明，尽管一般问题困难，但对于许多具有现实意义的结构化交互模型（如网络博弈、线性贝叶斯博弈），高效算法是可能存在的。论文 </w:t>
      </w:r>
      <w:r>
        <w:rPr>
          <w:i/>
        </w:rPr>
        <w:t>[23]</w:t>
      </w:r>
      <w:r>
        <w:t xml:space="preserve"> 引入的博弈网络（G nets）正是一种旨在利用收益和概率的独立性来结构化表示多智能体决策问题，从而简化战略推理和均衡计算的框架，这可以视为对海萨尼转换后产生的复杂扩展式进行紧凑表示和高效求解的一种探索。</w:t>
      </w:r>
    </w:p>
    <w:p w14:paraId="7904F004">
      <w:pPr>
        <w:pStyle w:val="3"/>
        <w:numPr>
          <w:ilvl w:val="0"/>
          <w:numId w:val="52"/>
        </w:numPr>
        <w:ind w:left="0" w:leftChars="0" w:firstLine="480" w:firstLineChars="0"/>
        <w:rPr>
          <w:b/>
        </w:rPr>
      </w:pPr>
      <w:r>
        <w:rPr>
          <w:b/>
        </w:rPr>
        <w:t>动态扩展与序贯理性：从BNE到PBE。</w:t>
      </w:r>
      <w:r>
        <w:t xml:space="preserve"> 静态贝叶斯博弈只是故事的开始。许多重要应用涉及序贯行动，例如信号传递博弈、讨价还价、重复互动等。海萨尼转换同样适用于动态环境，但此时简单的BNE可能不足以捕捉序贯理性要求。参与者不仅在行动选择上，而且在信念更新上都必须是最优的。这催生了</w:t>
      </w:r>
      <w:r>
        <w:rPr>
          <w:b/>
        </w:rPr>
        <w:t>完美贝叶斯均衡</w:t>
      </w:r>
      <w:r>
        <w:t xml:space="preserve"> 和更严格的</w:t>
      </w:r>
      <w:r>
        <w:rPr>
          <w:b/>
        </w:rPr>
        <w:t>序贯均衡</w:t>
      </w:r>
      <w:r>
        <w:t xml:space="preserve"> 概念。在这些精炼均衡中，策略组合 </w:t>
      </w:r>
      <m:oMath>
        <m:d>
          <m:dPr>
            <m:sepChr m:val=""/>
          </m:dPr>
          <m:e>
            <m:r>
              <m:rPr/>
              <m:t>σ</m:t>
            </m:r>
            <m:r>
              <m:rPr>
                <m:sty m:val="p"/>
              </m:rPr>
              <m:t>,</m:t>
            </m:r>
            <m:r>
              <m:rPr/>
              <m:t>μ</m:t>
            </m:r>
          </m:e>
        </m:d>
      </m:oMath>
      <w:r>
        <w:t xml:space="preserve"> 包括行为策略 </w:t>
      </w:r>
      <m:oMath>
        <m:r>
          <m:rPr/>
          <m:t>σ</m:t>
        </m:r>
      </m:oMath>
      <w:r>
        <w:t xml:space="preserve"> 和一个信念系统 </w:t>
      </w:r>
      <m:oMath>
        <m:r>
          <m:rPr/>
          <m:t>μ</m:t>
        </m:r>
      </m:oMath>
      <w:r>
        <w:t xml:space="preserve">，后者为每个信息集指定一个关于该节点历史的信念。均衡要求：i) </w:t>
      </w:r>
      <w:r>
        <w:rPr>
          <w:b/>
        </w:rPr>
        <w:t>序贯理性</w:t>
      </w:r>
      <w:r>
        <w:t xml:space="preserve">：在每一个信息集上，给定该点的信念 </w:t>
      </w:r>
      <m:oMath>
        <m:r>
          <m:rPr/>
          <m:t>μ</m:t>
        </m:r>
      </m:oMath>
      <w:r>
        <w:t xml:space="preserve">，策略 </w:t>
      </w:r>
      <m:oMath>
        <m:r>
          <m:rPr/>
          <m:t>σ</m:t>
        </m:r>
      </m:oMath>
      <w:r>
        <w:t xml:space="preserve"> 是最优的；ii) </w:t>
      </w:r>
      <w:r>
        <w:rPr>
          <w:b/>
        </w:rPr>
        <w:t>一致性</w:t>
      </w:r>
      <w:r>
        <w:t xml:space="preserve">：信念 </w:t>
      </w:r>
      <m:oMath>
        <m:r>
          <m:rPr/>
          <m:t>μ</m:t>
        </m:r>
      </m:oMath>
      <w:r>
        <w:t xml:space="preserve"> 必须可以通过贝叶斯规则从某个完全混合的策略序列中导出。论文 </w:t>
      </w:r>
      <w:r>
        <w:rPr>
          <w:i/>
        </w:rPr>
        <w:t>[103]</w:t>
      </w:r>
      <w:r>
        <w:t xml:space="preserve"> 提出了一种两步逆向-正向递归算法，用于求解具有独立类型的有限期动态贝叶斯博弈的一类结构化完美贝叶斯均衡，这为分析复杂的动态不完全信息互动提供了系统的计算工具。而论文 </w:t>
      </w:r>
      <w:r>
        <w:rPr>
          <w:i/>
        </w:rPr>
        <w:t>[110]</w:t>
      </w:r>
      <w:r>
        <w:t xml:space="preserve"> 则研究了扩展式对抗性团队博弈的计算，其中团队成员拥有共同利益但信息可能不对称，这展示了海萨尼框架在处理合作与竞争交织的复杂信息结构时的扩展能力。</w:t>
      </w:r>
    </w:p>
    <w:p w14:paraId="4AF61AD6">
      <w:pPr>
        <w:pStyle w:val="3"/>
        <w:numPr>
          <w:ilvl w:val="0"/>
          <w:numId w:val="52"/>
        </w:numPr>
        <w:ind w:left="0" w:leftChars="0" w:firstLine="480" w:firstLineChars="0"/>
        <w:rPr>
          <w:b/>
        </w:rPr>
      </w:pPr>
      <w:r>
        <w:rPr>
          <w:b/>
        </w:rPr>
        <w:t>信息设计与显示原理：超越给定信息结构。</w:t>
      </w:r>
      <w:r>
        <w:t xml:space="preserve"> 海萨尼模型将信息结构（谁知道什么）视为外生给定的。然而，一个新兴的前沿领域——“信息设计”或“贝叶斯劝说”——研究的是一个知情方（设计者）如何通过设计信号结构来影响其他不知情参与者的信念和行为，以达成某种目标。这可以被视为海萨尼转换的逆向工程：不是从给定的 </w:t>
      </w:r>
      <m:oMath>
        <m:d>
          <m:dPr>
            <m:sepChr m:val=""/>
          </m:dPr>
          <m:e>
            <m:r>
              <m:rPr/>
              <m:t>p</m:t>
            </m:r>
            <m:r>
              <m:rPr>
                <m:sty m:val="p"/>
              </m:rPr>
              <m:t>,</m:t>
            </m:r>
            <m:r>
              <m:rPr/>
              <m:t>Θ</m:t>
            </m:r>
          </m:e>
        </m:d>
      </m:oMath>
      <w:r>
        <w:t xml:space="preserve"> 出发推导均衡，而是优化 </w:t>
      </w:r>
      <m:oMath>
        <m:d>
          <m:dPr>
            <m:sepChr m:val=""/>
          </m:dPr>
          <m:e>
            <m:r>
              <m:rPr/>
              <m:t>p</m:t>
            </m:r>
            <m:r>
              <m:rPr>
                <m:sty m:val="p"/>
              </m:rPr>
              <m:t>,</m:t>
            </m:r>
            <m:r>
              <m:rPr/>
              <m:t>Θ</m:t>
            </m:r>
          </m:e>
        </m:d>
      </m:oMath>
      <w:r>
        <w:t xml:space="preserve"> 或信号机制以实现最优均衡结果。论文 </w:t>
      </w:r>
      <w:r>
        <w:rPr>
          <w:i/>
        </w:rPr>
        <w:t>[112]</w:t>
      </w:r>
      <w:r>
        <w:t xml:space="preserve"> 和 </w:t>
      </w:r>
      <w:r>
        <w:rPr>
          <w:i/>
        </w:rPr>
        <w:t>[113]</w:t>
      </w:r>
      <w:r>
        <w:t xml:space="preserve"> 深入探讨了信息设计问题的计算复杂性。前者证明了在贝叶斯零和博弈中，为最大化一方收益而寻找最优信号机制是计算困难的（基于 planted clique 假设）；后者则在贝叶斯网络路由博弈中给出了近似不可逼近性结果。这些结果表明，即使在海萨尼的标准化框架内，信息结构本身的最优设计也是一个极具挑战性的计算问题。论文 </w:t>
      </w:r>
      <w:r>
        <w:rPr>
          <w:i/>
        </w:rPr>
        <w:t>[120]</w:t>
      </w:r>
      <w:r>
        <w:t xml:space="preserve"> 则研究了非原子路由博弈中，只有部分参与者能接收信号时的信息设计问题，并将其表述为多项式优化问题，通过半定规划松弛求解，这为处理大规模信息设计问题提供了算法思路。</w:t>
      </w:r>
    </w:p>
    <w:p w14:paraId="55DB6991">
      <w:pPr>
        <w:pStyle w:val="3"/>
        <w:numPr>
          <w:ilvl w:val="0"/>
          <w:numId w:val="52"/>
        </w:numPr>
        <w:ind w:left="0" w:leftChars="0" w:firstLine="480" w:firstLineChars="0"/>
        <w:rPr>
          <w:b/>
        </w:rPr>
      </w:pPr>
      <w:r>
        <w:rPr>
          <w:b/>
        </w:rPr>
        <w:t>行为与认知的拓展：有限理性与非标准信念。</w:t>
      </w:r>
      <w:r>
        <w:t xml:space="preserve"> 经典的海萨尼-贝叶斯范式假定参与者是无限理性、严格遵循贝叶斯更新和期望效用最大化的。行为博弈论对此提出了挑战。将前景理论、认知层级模型、量化响应均衡等行为元素融入不完全信息框架是一个活跃的研究方向。例如，论文 </w:t>
      </w:r>
      <w:r>
        <w:rPr>
          <w:i/>
        </w:rPr>
        <w:t>[42]</w:t>
      </w:r>
      <w:r>
        <w:t xml:space="preserve"> 在研究智能电网需求侧管理时，将参与者的行为建模纳入博弈分析，利用前景理论来刻画用户对风险的主观感知和非线性概率加权，这超越了经典的期望效用假设。论文 </w:t>
      </w:r>
      <w:r>
        <w:rPr>
          <w:i/>
        </w:rPr>
        <w:t>[7]</w:t>
      </w:r>
      <w:r>
        <w:t xml:space="preserve"> 和 </w:t>
      </w:r>
      <w:r>
        <w:rPr>
          <w:i/>
        </w:rPr>
        <w:t>[8]</w:t>
      </w:r>
      <w:r>
        <w:t xml:space="preserve"> 则在安全博弈中引入累积前景理论，建模防御者和攻击者的主观价值函数与概率权重，展示了行为因素如何改变均衡预测。此外，对于共同先验假设的背离，自然导向对非可加概率（容量）和 Choquet 期望效用的研究，以形式化“模糊性”（ambiguity）下的决策，如论文 </w:t>
      </w:r>
      <w:r>
        <w:rPr>
          <w:i/>
        </w:rPr>
        <w:t>[15]</w:t>
      </w:r>
      <w:r>
        <w:t xml:space="preserve"> 所探讨的，尽管其应用场景是量子般的干涉效应，但其所用的信念熵和不确定度量工具对处理模糊信念具有启发意义。</w:t>
      </w:r>
    </w:p>
    <w:bookmarkEnd w:id="157"/>
    <w:p w14:paraId="606C390E">
      <w:pPr>
        <w:pStyle w:val="3"/>
      </w:pPr>
      <w:bookmarkStart w:id="158" w:name="综合评述与未来展望-1"/>
      <w:r>
        <w:t>综合评述与未来展望</w:t>
      </w:r>
    </w:p>
    <w:p w14:paraId="55D74B03">
      <w:pPr>
        <w:pStyle w:val="3"/>
      </w:pPr>
      <w:r>
        <w:t>海萨尼转换及其所奠基的不完全信息博弈公理化体系，是二十世纪博弈论乃至整个社会科学中最具影响力的理论成就之一。它将一种看似模糊不清的“我知道你不知道我知道……”的认知困境，转化为一个清晰、可操作、可计算的数学模型。通过“类型”和“共同先验”这两个核心构件，它成功地将不完全信息博弈纳入了经典博弈论的分析范式中，催生了机制设计、信息经济学、现代产业组织理论等一系列蓬勃发展的子领域。</w:t>
      </w:r>
    </w:p>
    <w:p w14:paraId="69CD2367">
      <w:pPr>
        <w:pStyle w:val="3"/>
      </w:pPr>
      <w:r>
        <w:t>其数学严谨性体现在：i) 为信念提供了基于概率测度的严格表述；ii) 通过转换建立了与标准扩展式博弈的等价性，从而继承了后者的均衡存在性理论；iii) 明确了策略作为类型到行动分布映射的空间结构，为优化和固定点论证奠定了基础。</w:t>
      </w:r>
    </w:p>
    <w:p w14:paraId="1E87C0B8">
      <w:pPr>
        <w:pStyle w:val="3"/>
      </w:pPr>
      <w:r>
        <w:t>然而，正如我们深入剖析的，这一体系也面临着描述真实性、计算复杂性和认知基础方面的根本挑战。未来的研究很可能沿着以下几个方向深化和拓展海萨尼范式：</w:t>
      </w:r>
    </w:p>
    <w:p w14:paraId="5C83CB72">
      <w:pPr>
        <w:pStyle w:val="3"/>
        <w:numPr>
          <w:ilvl w:val="0"/>
          <w:numId w:val="53"/>
        </w:numPr>
        <w:ind w:left="0" w:leftChars="0" w:firstLine="480" w:firstLineChars="0"/>
        <w:rPr>
          <w:b w:val="0"/>
        </w:rPr>
      </w:pPr>
      <w:r>
        <w:rPr>
          <w:b/>
        </w:rPr>
        <w:t>计算与算法前沿:</w:t>
      </w:r>
      <w:r>
        <w:t xml:space="preserve"> 鉴于一般BNE计算的PPAD-难度，开发针对具有特殊结构（如网络结构、线性收益、势函数、均值场极限）的高效精确或近似算法将是关键。将机器学习、特别是多智能体强化学习与均衡求解相结合，为处理高维、复杂模型提供了新途径。论文 </w:t>
      </w:r>
      <w:r>
        <w:rPr>
          <w:i/>
        </w:rPr>
        <w:t>[62]</w:t>
      </w:r>
      <w:r>
        <w:t xml:space="preserve"> 证明了演员-评论家算法在线性二次平均场博弈中能够以线性速率收敛到纳什均衡，这为模型无关的均衡学习提供了理论保证。论文 </w:t>
      </w:r>
      <w:r>
        <w:rPr>
          <w:i/>
        </w:rPr>
        <w:t>[96]</w:t>
      </w:r>
      <w:r>
        <w:t xml:space="preserve"> 综述了将RL用于MFG和MFC求解的进展，体现了这一交叉方向的活力。</w:t>
      </w:r>
    </w:p>
    <w:p w14:paraId="38B1C27B">
      <w:pPr>
        <w:pStyle w:val="3"/>
        <w:numPr>
          <w:ilvl w:val="0"/>
          <w:numId w:val="53"/>
        </w:numPr>
        <w:ind w:left="0" w:leftChars="0" w:firstLine="480" w:firstLineChars="0"/>
        <w:rPr>
          <w:b w:val="0"/>
        </w:rPr>
      </w:pPr>
      <w:r>
        <w:rPr>
          <w:b/>
        </w:rPr>
        <w:t>信息结构的内生与优化:</w:t>
      </w:r>
      <w:r>
        <w:t xml:space="preserve"> 信息设计理论正在迅速发展，从简单的信号博弈扩展到复杂的动态信息管理。如何将信息设计与机制设计、契约理论更深度地融合，并发展出更实用的计算工具，是一个重要方向。论文 </w:t>
      </w:r>
      <w:r>
        <w:rPr>
          <w:i/>
        </w:rPr>
        <w:t>[112]</w:t>
      </w:r>
      <w:r>
        <w:t xml:space="preserve"> 和 </w:t>
      </w:r>
      <w:r>
        <w:rPr>
          <w:i/>
        </w:rPr>
        <w:t>[113]</w:t>
      </w:r>
      <w:r>
        <w:t xml:space="preserve"> 揭示的计算障碍表明，我们需要更多地关注近似算法、启发式方法以及利用问题特殊结构。</w:t>
      </w:r>
    </w:p>
    <w:p w14:paraId="560AB7AC">
      <w:pPr>
        <w:pStyle w:val="3"/>
        <w:numPr>
          <w:ilvl w:val="0"/>
          <w:numId w:val="53"/>
        </w:numPr>
        <w:ind w:left="0" w:leftChars="0" w:firstLine="480" w:firstLineChars="0"/>
        <w:rPr>
          <w:b w:val="0"/>
        </w:rPr>
      </w:pPr>
      <w:r>
        <w:rPr>
          <w:b/>
        </w:rPr>
        <w:t>行为与认知基础的重塑:</w:t>
      </w:r>
      <w:r>
        <w:t xml:space="preserve"> 整合行为经济学发现，发展能够容纳有限理性、非贝叶斯更新、社会偏好和复杂认知层级的不完全信息博弈模型，将提升理论对现实行为的解释力和预测力。这需要新的均衡概念和求解方法。</w:t>
      </w:r>
    </w:p>
    <w:p w14:paraId="79E63D9B">
      <w:pPr>
        <w:pStyle w:val="3"/>
        <w:numPr>
          <w:ilvl w:val="0"/>
          <w:numId w:val="53"/>
        </w:numPr>
        <w:ind w:left="0" w:leftChars="0" w:firstLine="480" w:firstLineChars="0"/>
        <w:rPr>
          <w:b w:val="0"/>
        </w:rPr>
      </w:pPr>
      <w:r>
        <w:rPr>
          <w:b/>
        </w:rPr>
        <w:t>动态、网络与大规模系统:</w:t>
      </w:r>
      <w:r>
        <w:t xml:space="preserve"> 现实中的不完全信息互动常常是动态的、发生在网络上且涉及大量参与者。将海萨尼范式与动态博弈、网络博弈和均值场博弈相结合，是分析社会经济复杂系统的必然要求。论文 </w:t>
      </w:r>
      <w:r>
        <w:rPr>
          <w:i/>
        </w:rPr>
        <w:t>[47]</w:t>
      </w:r>
      <w:r>
        <w:t xml:space="preserve"> 为网络博弈提供了一个变分不等式框架，统一处理均衡的存在性、唯一性和收敛性。论文 </w:t>
      </w:r>
      <w:r>
        <w:rPr>
          <w:i/>
        </w:rPr>
        <w:t>[68]</w:t>
      </w:r>
      <w:r>
        <w:t xml:space="preserve"> 则研究了图灵平均场博弈的学习问题，将海萨尼类型的不确定性置于大规模网络交互的背景下。</w:t>
      </w:r>
    </w:p>
    <w:p w14:paraId="0048450C">
      <w:pPr>
        <w:pStyle w:val="3"/>
        <w:numPr>
          <w:ilvl w:val="0"/>
          <w:numId w:val="53"/>
        </w:numPr>
        <w:ind w:left="0" w:leftChars="0" w:firstLine="480" w:firstLineChars="0"/>
        <w:rPr>
          <w:b w:val="0"/>
        </w:rPr>
      </w:pPr>
      <w:r>
        <w:rPr>
          <w:b/>
        </w:rPr>
        <w:t>跨学科融合与新应用场景:</w:t>
      </w:r>
      <w:r>
        <w:t xml:space="preserve"> 从网络安全（如论文 </w:t>
      </w:r>
      <w:r>
        <w:rPr>
          <w:i/>
        </w:rPr>
        <w:t>[54]</w:t>
      </w:r>
      <w:r>
        <w:t xml:space="preserve">, </w:t>
      </w:r>
      <w:r>
        <w:rPr>
          <w:i/>
        </w:rPr>
        <w:t>[66]</w:t>
      </w:r>
      <w:r>
        <w:t xml:space="preserve">, </w:t>
      </w:r>
      <w:r>
        <w:rPr>
          <w:i/>
        </w:rPr>
        <w:t>[99]</w:t>
      </w:r>
      <w:r>
        <w:t xml:space="preserve">）、无人机通信（如论文 </w:t>
      </w:r>
      <w:r>
        <w:rPr>
          <w:i/>
        </w:rPr>
        <w:t>[121]</w:t>
      </w:r>
      <w:r>
        <w:t xml:space="preserve">）、智能电网（如论文 </w:t>
      </w:r>
      <w:r>
        <w:rPr>
          <w:i/>
        </w:rPr>
        <w:t>[2]</w:t>
      </w:r>
      <w:r>
        <w:t xml:space="preserve">）到自动驾驶（如论文 </w:t>
      </w:r>
      <w:r>
        <w:rPr>
          <w:i/>
        </w:rPr>
        <w:t>[50]</w:t>
      </w:r>
      <w:r>
        <w:t>）和人工智能对齐，不完全信息博弈理论正在为理解和设计日益复杂的智能系统提供不可或缺的分析工具。</w:t>
      </w:r>
    </w:p>
    <w:p w14:paraId="16E37757">
      <w:pPr>
        <w:pStyle w:val="3"/>
      </w:pPr>
      <w:r>
        <w:t>总之，6.1节所阐述的公理化模型与海萨尼转换，不仅是一个历史性的里程碑，更是一个持续演进的研究纲领的活水源泉。它既提供了分析不完全信息战略互动的强大标准语言，又以其内在的假设和局限性不断激励着新的理论创新和跨学科探索。正如海萨尼本人所愿，这一框架成功地“将不确定性和信息差异整合进了博弈论的核心”，并将在可预见的未来继续引领我们对复杂互动世界的理性探索。</w:t>
      </w:r>
    </w:p>
    <w:bookmarkEnd w:id="158"/>
    <w:p w14:paraId="71455C9E">
      <w:pPr>
        <w:pStyle w:val="4"/>
        <w:keepNext/>
        <w:widowControl/>
        <w:numPr>
          <w:ilvl w:val="0"/>
          <w:numId w:val="50"/>
        </w:numPr>
        <w:ind w:left="0" w:leftChars="0" w:firstLine="0" w:firstLineChars="0"/>
        <w:rPr>
          <w:b w:val="0"/>
        </w:rPr>
      </w:pPr>
      <w:bookmarkStart w:id="159" w:name="_Toc1722708779"/>
      <w:bookmarkStart w:id="160" w:name="贝叶斯纳什均衡存在性计算与精炼"/>
      <w:r>
        <w:t>贝叶斯纳什均衡:存在性、计算与精炼</w:t>
      </w:r>
      <w:bookmarkEnd w:id="159"/>
    </w:p>
    <w:bookmarkEnd w:id="147"/>
    <w:bookmarkEnd w:id="160"/>
    <w:p w14:paraId="3126D8D7">
      <w:pPr>
        <w:pStyle w:val="2"/>
        <w:keepNext/>
        <w:widowControl/>
        <w:numPr>
          <w:ilvl w:val="0"/>
          <w:numId w:val="50"/>
        </w:numPr>
        <w:ind w:left="0" w:leftChars="0" w:firstLine="0" w:firstLineChars="0"/>
        <w:rPr>
          <w:b w:val="0"/>
        </w:rPr>
      </w:pPr>
      <w:bookmarkStart w:id="161" w:name="_Toc1191919799"/>
      <w:bookmarkStart w:id="162" w:name="贝叶斯纳什均衡解概念计算与动态精炼"/>
      <w:r>
        <w:t>贝叶斯纳什均衡：解概念、计算与动态精炼</w:t>
      </w:r>
      <w:bookmarkEnd w:id="161"/>
    </w:p>
    <w:p w14:paraId="7B6C89CF">
      <w:pPr>
        <w:pStyle w:val="3"/>
      </w:pPr>
      <w:r>
        <w:t>承接第6.1节建立的海萨尼公理化体系，本节聚焦于该框架的核心产出与理论枢纽——</w:t>
      </w:r>
      <w:r>
        <w:rPr>
          <w:b/>
        </w:rPr>
        <w:t>贝叶斯纳什均衡（Bayesian Nash Equilibrium， BNE）</w:t>
      </w:r>
      <w:r>
        <w:t>。作为不完全信息博弈的标准解概念，BNE将纳什均衡的思想扩展到类型依存策略空间，要求每个玩家在给定自身私有类型及关于对手的信念下，其策略构成相互最优反应。本节将系统性地阐述BNE的严格数学定义与基于不动点定理的存在性证明，深入剖析其计算复杂性的根本障碍（PPAD完全性）及前沿近似算法，并探讨其在动态（扩展式）博弈中为排除不可信威胁而发展的精炼概念——完美贝叶斯均衡与序贯均衡。本论述将严格遵循数学形式化，并批判性地整合相关文献，聚焦于均衡的存在性、可计算性及动态一致性之间的深刻张力。</w:t>
      </w:r>
    </w:p>
    <w:p w14:paraId="284BDFDD">
      <w:pPr>
        <w:pStyle w:val="4"/>
        <w:keepNext/>
        <w:widowControl/>
        <w:numPr>
          <w:ilvl w:val="0"/>
          <w:numId w:val="54"/>
        </w:numPr>
        <w:ind w:left="0" w:leftChars="0" w:firstLine="0" w:firstLineChars="0"/>
        <w:rPr>
          <w:b w:val="0"/>
        </w:rPr>
      </w:pPr>
      <w:bookmarkStart w:id="163" w:name="_Toc868602577"/>
      <w:bookmarkStart w:id="164" w:name="静态贝叶斯纳什均衡定义与存在性"/>
      <w:r>
        <w:t>静态贝叶斯纳什均衡：定义与存在性</w:t>
      </w:r>
      <w:bookmarkEnd w:id="163"/>
    </w:p>
    <w:p w14:paraId="437408AA">
      <w:pPr>
        <w:pStyle w:val="3"/>
      </w:pPr>
      <w:r>
        <w:t xml:space="preserve">在一个静态贝叶斯博弈 </w:t>
      </w:r>
      <m:oMath>
        <m:sSup>
          <m:sSupPr/>
          <m:e>
            <m:r>
              <m:rPr>
                <m:sty m:val="p"/>
              </m:rPr>
              <m:t>G</m:t>
            </m:r>
          </m:e>
          <m:sup>
            <m:r>
              <m:rPr/>
              <m:t>B</m:t>
            </m:r>
          </m:sup>
        </m:sSup>
        <m:r>
          <m:rPr>
            <m:sty m:val="p"/>
          </m:rPr>
          <m:t>=</m:t>
        </m:r>
        <m:d>
          <m:dPr>
            <m:sepChr m:val=""/>
          </m:dPr>
          <m:e>
            <m:r>
              <m:rPr>
                <m:sty m:val="p"/>
              </m:rPr>
              <m:t>N,{</m:t>
            </m:r>
            <m:sSub>
              <m:sSubPr/>
              <m:e>
                <m:r>
                  <m:rPr/>
                  <m:t>Θ</m:t>
                </m:r>
              </m:e>
              <m:sub>
                <m:r>
                  <m:rPr/>
                  <m:t>i</m:t>
                </m:r>
              </m:sub>
            </m:sSub>
            <m:r>
              <m:rPr>
                <m:sty m:val="p"/>
              </m:rPr>
              <m:t>},{</m:t>
            </m:r>
            <m:sSub>
              <m:sSubPr/>
              <m:e>
                <m:r>
                  <m:rPr/>
                  <m:t>A</m:t>
                </m:r>
              </m:e>
              <m:sub>
                <m:r>
                  <m:rPr/>
                  <m:t>i</m:t>
                </m:r>
              </m:sub>
            </m:sSub>
            <m:r>
              <m:rPr>
                <m:sty m:val="p"/>
              </m:rPr>
              <m:t>},{</m:t>
            </m:r>
            <m:sSub>
              <m:sSubPr/>
              <m:e>
                <m:r>
                  <m:rPr/>
                  <m:t>u</m:t>
                </m:r>
              </m:e>
              <m:sub>
                <m:r>
                  <m:rPr/>
                  <m:t>i</m:t>
                </m:r>
              </m:sub>
            </m:sSub>
            <m:r>
              <m:rPr>
                <m:sty m:val="p"/>
              </m:rPr>
              <m:t>},</m:t>
            </m:r>
            <m:r>
              <m:rPr/>
              <m:t>p</m:t>
            </m:r>
          </m:e>
        </m:d>
      </m:oMath>
      <w:r>
        <w:t xml:space="preserve"> 中，玩家 </w:t>
      </w:r>
      <m:oMath>
        <m:r>
          <m:rPr/>
          <m:t>i</m:t>
        </m:r>
      </m:oMath>
      <w:r>
        <w:t xml:space="preserve"> 的策略是一个类型依存的随机化规则 </w:t>
      </w:r>
      <m:oMath>
        <m:sSub>
          <m:sSubPr/>
          <m:e>
            <m:r>
              <m:rPr/>
              <m:t>σ</m:t>
            </m:r>
          </m:e>
          <m:sub>
            <m:r>
              <m:rPr/>
              <m:t>i</m:t>
            </m:r>
          </m:sub>
        </m:sSub>
        <m:r>
          <m:rPr>
            <m:sty m:val="p"/>
          </m:rPr>
          <m:t>:</m:t>
        </m:r>
        <m:sSub>
          <m:sSubPr/>
          <m:e>
            <m:r>
              <m:rPr/>
              <m:t>Θ</m:t>
            </m:r>
          </m:e>
          <m:sub>
            <m:r>
              <m:rPr/>
              <m:t>i</m:t>
            </m:r>
          </m:sub>
        </m:sSub>
        <m:r>
          <m:rPr>
            <m:sty m:val="p"/>
          </m:rPr>
          <m:t>→</m:t>
        </m:r>
        <m:r>
          <m:rPr/>
          <m:t>Δ</m:t>
        </m:r>
        <m:d>
          <m:dPr>
            <m:sepChr m:val=""/>
          </m:dPr>
          <m:e>
            <m:sSub>
              <m:sSubPr/>
              <m:e>
                <m:r>
                  <m:rPr/>
                  <m:t>A</m:t>
                </m:r>
              </m:e>
              <m:sub>
                <m:r>
                  <m:rPr/>
                  <m:t>i</m:t>
                </m:r>
              </m:sub>
            </m:sSub>
          </m:e>
        </m:d>
      </m:oMath>
      <w:r>
        <w:t xml:space="preserve">，其空间记为 </w:t>
      </w:r>
      <m:oMath>
        <m:sSub>
          <m:sSubPr/>
          <m:e>
            <m:r>
              <m:rPr/>
              <m:t>Σ</m:t>
            </m:r>
          </m:e>
          <m:sub>
            <m:r>
              <m:rPr/>
              <m:t>i</m:t>
            </m:r>
          </m:sub>
        </m:sSub>
      </m:oMath>
      <w:r>
        <w:t xml:space="preserve">。给定策略组合 </w:t>
      </w:r>
      <m:oMath>
        <m:r>
          <m:rPr/>
          <m:t>σ</m:t>
        </m:r>
        <m:r>
          <m:rPr>
            <m:sty m:val="p"/>
          </m:rPr>
          <m:t>=</m:t>
        </m:r>
        <m:d>
          <m:dPr>
            <m:sepChr m:val=""/>
          </m:dPr>
          <m:e>
            <m:sSub>
              <m:sSubPr/>
              <m:e>
                <m:r>
                  <m:rPr/>
                  <m:t>σ</m:t>
                </m:r>
              </m:e>
              <m:sub>
                <m:r>
                  <m:rPr/>
                  <m:t>1</m:t>
                </m:r>
              </m:sub>
            </m:sSub>
            <m:r>
              <m:rPr>
                <m:sty m:val="p"/>
              </m:rPr>
              <m:t>,...,</m:t>
            </m:r>
            <m:sSub>
              <m:sSubPr/>
              <m:e>
                <m:r>
                  <m:rPr/>
                  <m:t>σ</m:t>
                </m:r>
              </m:e>
              <m:sub>
                <m:r>
                  <m:rPr/>
                  <m:t>n</m:t>
                </m:r>
              </m:sub>
            </m:sSub>
          </m:e>
        </m:d>
      </m:oMath>
      <w:r>
        <w:t xml:space="preserve">，玩家 </w:t>
      </w:r>
      <m:oMath>
        <m:r>
          <m:rPr/>
          <m:t>i</m:t>
        </m:r>
      </m:oMath>
      <w:r>
        <w:t xml:space="preserve"> 在获知类型 </w:t>
      </w:r>
      <m:oMath>
        <m:sSub>
          <m:sSubPr/>
          <m:e>
            <m:r>
              <m:rPr/>
              <m:t>θ</m:t>
            </m:r>
          </m:e>
          <m:sub>
            <m:r>
              <m:rPr/>
              <m:t>i</m:t>
            </m:r>
          </m:sub>
        </m:sSub>
      </m:oMath>
      <w:r>
        <w:t xml:space="preserve"> 后的条件期望收益为：</w:t>
      </w:r>
    </w:p>
    <w:p w14:paraId="6171D068">
      <w:pPr>
        <w:pStyle w:val="3"/>
      </w:pPr>
      <m:oMathPara>
        <m:oMathParaPr>
          <m:jc m:val="center"/>
        </m:oMathParaP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r>
                <m:rPr>
                  <m:sty m:val="p"/>
                </m:rPr>
                <m:t>|</m:t>
              </m:r>
              <m:sSub>
                <m:sSubPr/>
                <m:e>
                  <m:r>
                    <m:rPr/>
                    <m:t>θ</m:t>
                  </m:r>
                </m:e>
                <m:sub>
                  <m:r>
                    <m:rPr/>
                    <m:t>i</m:t>
                  </m:r>
                </m:sub>
              </m:sSub>
            </m:e>
          </m:d>
          <m:r>
            <m:rPr>
              <m:sty m:val="p"/>
            </m:rPr>
            <m:t>=</m:t>
          </m:r>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r>
                <m:rPr>
                  <m:sty m:val="p"/>
                </m:rPr>
                <m:t>,</m:t>
              </m:r>
              <m:r>
                <m:rPr/>
                <m:t> a</m:t>
              </m:r>
              <m:r>
                <m:rPr>
                  <m:sty m:val="p"/>
                </m:rPr>
                <m:t>∼</m:t>
              </m:r>
              <m:r>
                <m:rPr/>
                <m:t>σ</m:t>
              </m:r>
              <m:d>
                <m:dPr>
                  <m:sepChr m:val=""/>
                </m:dPr>
                <m:e>
                  <m:r>
                    <m:rPr/>
                    <m:t>θ</m:t>
                  </m:r>
                </m:e>
              </m:d>
            </m:sub>
          </m:sSub>
          <m:d>
            <m:dPr>
              <m:begChr m:val="["/>
              <m:sepChr m:val=""/>
              <m:endChr m:val="]"/>
            </m:dPr>
            <m:e>
              <m:r>
                <m:rPr/>
                <m:t>26</m:t>
              </m:r>
              <m:r>
                <m:rPr>
                  <m:sty m:val="p"/>
                </m:rPr>
                <m:t>;</m:t>
              </m:r>
              <m:r>
                <m:rPr/>
                <m:t>98</m:t>
              </m:r>
            </m:e>
          </m:d>
          <m:r>
            <m:rPr>
              <m:sty m:val="p"/>
            </m:rPr>
            <m:t>.</m:t>
          </m:r>
        </m:oMath>
      </m:oMathPara>
    </w:p>
    <w:p w14:paraId="10A5651E">
      <w:pPr>
        <w:pStyle w:val="3"/>
      </w:pPr>
      <w:r>
        <w:rPr>
          <w:b/>
        </w:rPr>
        <w:t>贝叶斯纳什均衡</w:t>
      </w:r>
      <w:r>
        <w:t xml:space="preserve"> 即为此“相互最优反应”条件的定点。</w:t>
      </w:r>
    </w:p>
    <w:p w14:paraId="294F0E4B">
      <w:pPr>
        <w:pStyle w:val="3"/>
      </w:pPr>
      <w:r>
        <w:rPr>
          <w:b/>
        </w:rPr>
        <w:t>定义 6.2.1 (贝叶斯纳什均衡).</w:t>
      </w:r>
      <w:r>
        <w:t xml:space="preserve"> 策略组合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 是一个（行为策略）贝叶斯纳什均衡，如果对于每一个玩家 </w:t>
      </w:r>
      <m:oMath>
        <m:r>
          <m:rPr/>
          <m:t>i</m:t>
        </m:r>
        <m:r>
          <m:rPr>
            <m:sty m:val="p"/>
          </m:rPr>
          <m:t>∈N</m:t>
        </m:r>
      </m:oMath>
      <w:r>
        <w:t xml:space="preserve"> 和几乎每一个类型 </w:t>
      </w:r>
      <m:oMath>
        <m:sSub>
          <m:sSubPr/>
          <m:e>
            <m:r>
              <m:rPr/>
              <m:t>θ</m:t>
            </m:r>
          </m:e>
          <m:sub>
            <m:r>
              <m:rPr/>
              <m:t>i</m:t>
            </m:r>
          </m:sub>
        </m:sSub>
        <m:r>
          <m:rPr>
            <m:sty m:val="p"/>
          </m:rPr>
          <m:t>∈</m:t>
        </m:r>
        <m:sSub>
          <m:sSubPr/>
          <m:e>
            <m:r>
              <m:rPr/>
              <m:t>Θ</m:t>
            </m:r>
          </m:e>
          <m:sub>
            <m:r>
              <m:rPr/>
              <m:t>i</m:t>
            </m:r>
          </m:sub>
        </m:sSub>
      </m:oMath>
      <w:r>
        <w:t xml:space="preserve">（关于边际分布 </w:t>
      </w:r>
      <m:oMath>
        <m:sSub>
          <m:sSubPr/>
          <m:e>
            <m:r>
              <m:rPr/>
              <m:t>p</m:t>
            </m:r>
          </m:e>
          <m:sub>
            <m:r>
              <m:rPr/>
              <m:t>i</m:t>
            </m:r>
          </m:sub>
        </m:sSub>
      </m:oMath>
      <w:r>
        <w:t>），有：</w:t>
      </w:r>
    </w:p>
    <w:p w14:paraId="30792D47">
      <w:pPr>
        <w:pStyle w:val="3"/>
      </w:pPr>
      <m:oMathPara>
        <m:oMathParaPr>
          <m:jc m:val="center"/>
        </m:oMathParaPr>
        <m:oMath>
          <m:sSubSup>
            <m:sSubSupPr/>
            <m:e>
              <m:r>
                <m:rPr/>
                <m:t>σ</m:t>
              </m:r>
            </m:e>
            <m:sub>
              <m:r>
                <m:rPr/>
                <m:t>i</m:t>
              </m:r>
            </m:sub>
            <m:sup>
              <m:r>
                <m:rPr>
                  <m:sty m:val="p"/>
                </m:rPr>
                <m:t>∗</m:t>
              </m:r>
            </m:sup>
          </m:sSubSup>
          <m:d>
            <m:dPr>
              <m:sepChr m:val=""/>
            </m:dPr>
            <m:e>
              <m:sSub>
                <m:sSubPr/>
                <m:e>
                  <m:r>
                    <m:rPr/>
                    <m:t>θ</m:t>
                  </m:r>
                </m:e>
                <m:sub>
                  <m:r>
                    <m:rPr/>
                    <m:t>i</m:t>
                  </m:r>
                </m:sub>
              </m:sSub>
            </m:e>
          </m:d>
          <m:r>
            <m:rPr>
              <m:sty m:val="p"/>
            </m:rPr>
            <m:t>∈arg</m:t>
          </m:r>
          <m:limLow>
            <m:limLowPr/>
            <m:e>
              <m:r>
                <m:rPr>
                  <m:sty m:val="p"/>
                </m:rPr>
                <m:t>max</m:t>
              </m:r>
            </m:e>
            <m:lim>
              <m:sSub>
                <m:sSubPr/>
                <m:e>
                  <m:r>
                    <m:rPr/>
                    <m:t>σ</m:t>
                  </m:r>
                </m:e>
                <m:sub>
                  <m:r>
                    <m:rPr/>
                    <m:t>i</m:t>
                  </m:r>
                </m:sub>
              </m:sSub>
              <m:r>
                <m:rPr>
                  <m:sty m:val="p"/>
                </m:rPr>
                <m:t>′∈</m:t>
              </m:r>
              <m:r>
                <m:rPr/>
                <m:t>Δ</m:t>
              </m:r>
              <m:d>
                <m:dPr>
                  <m:sepChr m:val=""/>
                </m:dPr>
                <m:e>
                  <m:sSub>
                    <m:sSubPr/>
                    <m:e>
                      <m:r>
                        <m:rPr/>
                        <m:t>A</m:t>
                      </m:r>
                    </m:e>
                    <m:sub>
                      <m:r>
                        <m:rPr/>
                        <m:t>i</m:t>
                      </m:r>
                    </m:sub>
                  </m:sSub>
                </m:e>
              </m:d>
            </m:lim>
          </m:limLow>
          <m:sSub>
            <m:sSubPr/>
            <m:e>
              <m:r>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r>
                <m:rPr>
                  <m:sty m:val="p"/>
                </m:rPr>
                <m:t>|</m:t>
              </m:r>
              <m:sSub>
                <m:sSubPr/>
                <m:e>
                  <m:r>
                    <m:rPr/>
                    <m:t>θ</m:t>
                  </m:r>
                </m:e>
                <m:sub>
                  <m:r>
                    <m:rPr/>
                    <m:t>i</m:t>
                  </m:r>
                </m:sub>
              </m:sSub>
            </m:e>
          </m:d>
          <m:r>
            <m:rPr>
              <m:sty m:val="p"/>
            </m:rPr>
            <m:t>.</m:t>
          </m:r>
        </m:oMath>
      </m:oMathPara>
    </w:p>
    <w:p w14:paraId="2466B5D1">
      <w:pPr>
        <w:pStyle w:val="3"/>
      </w:pPr>
      <w:r>
        <w:t xml:space="preserve">这一定义是纳什均衡在函数空间 </w:t>
      </w:r>
      <m:oMath>
        <m:r>
          <m:rPr/>
          <m:t>Σ</m:t>
        </m:r>
        <m:r>
          <m:rPr>
            <m:sty m:val="p"/>
          </m:rPr>
          <m:t>=</m:t>
        </m:r>
        <m:nary>
          <m:naryPr>
            <m:chr m:val="∏"/>
            <m:limLoc m:val="undOvr"/>
            <m:supHide m:val="1"/>
          </m:naryPr>
          <m:sub>
            <m:r>
              <m:rPr/>
              <m:t>i</m:t>
            </m:r>
          </m:sub>
          <m:sup>
            <m:r>
              <m:rPr/>
              <m:t>​</m:t>
            </m:r>
          </m:sup>
          <m:e>
            <m:sSub>
              <m:sSubPr/>
              <m:e>
                <m:r>
                  <m:rPr/>
                  <m:t>Σ</m:t>
                </m:r>
              </m:e>
              <m:sub>
                <m:r>
                  <m:rPr/>
                  <m:t>i</m:t>
                </m:r>
              </m:sub>
            </m:sSub>
          </m:e>
        </m:nary>
      </m:oMath>
      <w:r>
        <w:t xml:space="preserve"> 上的自然推广。其核心在于</w:t>
      </w:r>
      <w:r>
        <w:rPr>
          <w:b/>
        </w:rPr>
        <w:t>跨类型的一致性</w:t>
      </w:r>
      <w:r>
        <w:t>：每个玩家的策略必须在</w:t>
      </w:r>
      <w:r>
        <w:rPr>
          <w:b/>
        </w:rPr>
        <w:t>每一个</w:t>
      </w:r>
      <w:r>
        <w:t>可能的私有信息状态下，都是对其他玩家类型依存策略的最优反应。</w:t>
      </w:r>
    </w:p>
    <w:p w14:paraId="031EB2E7">
      <w:pPr>
        <w:pStyle w:val="3"/>
      </w:pPr>
      <w:r>
        <w:rPr>
          <w:b/>
        </w:rPr>
        <w:t>定理 6.2.1 (贝叶斯纳什均衡的存在性).</w:t>
      </w:r>
      <w:r>
        <w:t xml:space="preserve"> 若对每个玩家 </w:t>
      </w:r>
      <m:oMath>
        <m:r>
          <m:rPr/>
          <m:t>i</m:t>
        </m:r>
      </m:oMath>
      <w:r>
        <w:t xml:space="preserve">，行动空间 </w:t>
      </w:r>
      <m:oMath>
        <m:sSub>
          <m:sSubPr/>
          <m:e>
            <m:r>
              <m:rPr/>
              <m:t>A</m:t>
            </m:r>
          </m:e>
          <m:sub>
            <m:r>
              <m:rPr/>
              <m:t>i</m:t>
            </m:r>
          </m:sub>
        </m:sSub>
      </m:oMath>
      <w:r>
        <w:t xml:space="preserve"> 为非空紧度量空间，收益函数 </w:t>
      </w:r>
      <m:oMath>
        <m:sSub>
          <m:sSubPr/>
          <m:e>
            <m:r>
              <m:rPr/>
              <m:t>u</m:t>
            </m:r>
          </m:e>
          <m:sub>
            <m:r>
              <m:rPr/>
              <m:t>i</m:t>
            </m:r>
          </m:sub>
        </m:sSub>
        <m:r>
          <m:rPr>
            <m:sty m:val="p"/>
          </m:rPr>
          <m:t>:</m:t>
        </m:r>
        <m:r>
          <m:rPr/>
          <m:t>A</m:t>
        </m:r>
        <m:r>
          <m:rPr>
            <m:sty m:val="p"/>
          </m:rPr>
          <m:t>×</m:t>
        </m:r>
        <m:r>
          <m:rPr/>
          <m:t>Θ</m:t>
        </m:r>
        <m:r>
          <m:rPr>
            <m:sty m:val="p"/>
          </m:rPr>
          <m:t>→ℝ</m:t>
        </m:r>
      </m:oMath>
      <w:r>
        <w:t xml:space="preserve"> 在 </w:t>
      </w:r>
      <m:oMath>
        <m:r>
          <m:rPr/>
          <m:t>a</m:t>
        </m:r>
      </m:oMath>
      <w:r>
        <w:t xml:space="preserve"> 上连续、在 </w:t>
      </w:r>
      <m:oMath>
        <m:r>
          <m:rPr/>
          <m:t>θ</m:t>
        </m:r>
      </m:oMath>
      <w:r>
        <w:t xml:space="preserve"> 上可测，且对 </w:t>
      </w:r>
      <m:oMath>
        <m:sSub>
          <m:sSubPr/>
          <m:e>
            <m:r>
              <m:rPr/>
              <m:t>a</m:t>
            </m:r>
          </m:e>
          <m:sub>
            <m:r>
              <m:rPr/>
              <m:t>i</m:t>
            </m:r>
          </m:sub>
        </m:sSub>
      </m:oMath>
      <w:r>
        <w:t xml:space="preserve"> 拟凹，共同先验 </w:t>
      </w:r>
      <m:oMath>
        <m:r>
          <m:rPr/>
          <m:t>p</m:t>
        </m:r>
        <m:r>
          <m:rPr>
            <m:sty m:val="p"/>
          </m:rPr>
          <m:t>∈</m:t>
        </m:r>
        <m:r>
          <m:rPr/>
          <m:t>Δ</m:t>
        </m:r>
        <m:d>
          <m:dPr>
            <m:sepChr m:val=""/>
          </m:dPr>
          <m:e>
            <m:r>
              <m:rPr/>
              <m:t>Θ</m:t>
            </m:r>
          </m:e>
        </m:d>
      </m:oMath>
      <w:r>
        <w:t xml:space="preserve"> 给定，则存在一个贝叶斯纳什均衡（可能在行为策略意义上）。</w:t>
      </w:r>
    </w:p>
    <w:p w14:paraId="1BEA6632">
      <w:pPr>
        <w:pStyle w:val="3"/>
      </w:pPr>
      <w:r>
        <w:rPr>
          <w:b/>
        </w:rPr>
        <w:t>证明概要（基于角谷静夫不动点定理）:</w:t>
      </w:r>
      <w:r>
        <w:t xml:space="preserve"> 关键在于将贝叶斯博弈转化为一个等价的完全信息博弈。对于有限类型和行动，策略空间 </w:t>
      </w:r>
      <m:oMath>
        <m:sSub>
          <m:sSubPr/>
          <m:e>
            <m:r>
              <m:rPr/>
              <m:t>Σ</m:t>
            </m:r>
          </m:e>
          <m:sub>
            <m:r>
              <m:rPr/>
              <m:t>i</m:t>
            </m:r>
          </m:sub>
        </m:sSub>
      </m:oMath>
      <w:r>
        <w:t xml:space="preserve"> 可参数化为有限维欧几里得空间中的一个紧凸集（满足概率单纯形约束）。定义博弈的最佳反应对应 </w:t>
      </w:r>
      <m:oMath>
        <m:r>
          <m:rPr/>
          <m:t>BR</m:t>
        </m:r>
        <m:r>
          <m:rPr>
            <m:sty m:val="p"/>
          </m:rPr>
          <m:t>:</m:t>
        </m:r>
        <m:r>
          <m:rPr/>
          <m:t>Σ</m:t>
        </m:r>
        <m:r>
          <m:rPr>
            <m:sty m:val="p"/>
          </m:rPr>
          <m:t>⇉</m:t>
        </m:r>
        <m:r>
          <m:rPr/>
          <m:t>Σ</m:t>
        </m:r>
      </m:oMath>
      <w:r>
        <w:t xml:space="preserve">，其中 </w:t>
      </w:r>
      <m:oMath>
        <m:r>
          <m:rPr/>
          <m:t>BR</m:t>
        </m:r>
        <m:d>
          <m:dPr>
            <m:sepChr m:val=""/>
          </m:dPr>
          <m:e>
            <m:r>
              <m:rPr/>
              <m:t>σ</m:t>
            </m:r>
          </m:e>
        </m:d>
        <m:r>
          <m:rPr>
            <m:sty m:val="p"/>
          </m:rPr>
          <m:t>=</m:t>
        </m:r>
        <m:nary>
          <m:naryPr>
            <m:chr m:val="∏"/>
            <m:limLoc m:val="undOvr"/>
            <m:supHide m:val="1"/>
          </m:naryPr>
          <m:sub>
            <m:r>
              <m:rPr/>
              <m:t>i</m:t>
            </m:r>
          </m:sub>
          <m:sup>
            <m:r>
              <m:rPr/>
              <m:t>​</m:t>
            </m:r>
          </m:sup>
          <m:e>
            <m:r>
              <m:rPr/>
              <m:t>B</m:t>
            </m:r>
          </m:e>
        </m:nary>
        <m:sSub>
          <m:sSubPr/>
          <m:e>
            <m:r>
              <m:rPr/>
              <m:t>R</m:t>
            </m:r>
          </m:e>
          <m:sub>
            <m:r>
              <m:rPr/>
              <m:t>i</m:t>
            </m:r>
          </m:sub>
        </m:sSub>
        <m:d>
          <m:dPr>
            <m:sepChr m:val=""/>
          </m:dPr>
          <m:e>
            <m:sSub>
              <m:sSubPr/>
              <m:e>
                <m:r>
                  <m:rPr/>
                  <m:t>σ</m:t>
                </m:r>
              </m:e>
              <m:sub>
                <m:r>
                  <m:rPr>
                    <m:sty m:val="p"/>
                  </m:rPr>
                  <m:t>−</m:t>
                </m:r>
                <m:r>
                  <m:rPr/>
                  <m:t>i</m:t>
                </m:r>
              </m:sub>
            </m:sSub>
          </m:e>
        </m:d>
      </m:oMath>
      <w:r>
        <w:t xml:space="preserve">，而 </w:t>
      </w:r>
      <m:oMath>
        <m:r>
          <m:rPr/>
          <m:t>B</m:t>
        </m:r>
        <m:sSub>
          <m:sSubPr/>
          <m:e>
            <m:r>
              <m:rPr/>
              <m:t>R</m:t>
            </m:r>
          </m:e>
          <m:sub>
            <m:r>
              <m:rPr/>
              <m:t>i</m:t>
            </m:r>
          </m:sub>
        </m:sSub>
        <m:d>
          <m:dPr>
            <m:sepChr m:val=""/>
          </m:dPr>
          <m:e>
            <m:sSub>
              <m:sSubPr/>
              <m:e>
                <m:r>
                  <m:rPr/>
                  <m:t>σ</m:t>
                </m:r>
              </m:e>
              <m:sub>
                <m:r>
                  <m:rPr>
                    <m:sty m:val="p"/>
                  </m:rPr>
                  <m:t>−</m:t>
                </m:r>
                <m:r>
                  <m:rPr/>
                  <m:t>i</m:t>
                </m:r>
              </m:sub>
            </m:sSub>
          </m:e>
        </m:d>
      </m:oMath>
      <w:r>
        <w:t xml:space="preserve"> 包含所有在几乎所有类型 </w:t>
      </w:r>
      <m:oMath>
        <m:sSub>
          <m:sSubPr/>
          <m:e>
            <m:r>
              <m:rPr/>
              <m:t>θ</m:t>
            </m:r>
          </m:e>
          <m:sub>
            <m:r>
              <m:rPr/>
              <m:t>i</m:t>
            </m:r>
          </m:sub>
        </m:sSub>
      </m:oMath>
      <w:r>
        <w:t xml:space="preserve"> 上满足定义6.2.1的 </w:t>
      </w:r>
      <m:oMath>
        <m:sSub>
          <m:sSubPr/>
          <m:e>
            <m:r>
              <m:rPr/>
              <m:t>σ</m:t>
            </m:r>
          </m:e>
          <m:sub>
            <m:r>
              <m:rPr/>
              <m:t>i</m:t>
            </m:r>
          </m:sub>
        </m:sSub>
      </m:oMath>
      <w:r>
        <w:t xml:space="preserve">。在所述条件下，可证 </w:t>
      </w:r>
      <m:oMath>
        <m:r>
          <m:rPr/>
          <m:t>BR</m:t>
        </m:r>
      </m:oMath>
      <w:r>
        <w:t xml:space="preserve"> 是上半连续的，且对每个 </w:t>
      </w:r>
      <m:oMath>
        <m:r>
          <m:rPr/>
          <m:t>σ</m:t>
        </m:r>
      </m:oMath>
      <w:r>
        <w:t>，</w:t>
      </w:r>
      <m:oMath>
        <m:r>
          <m:rPr/>
          <m:t>BR</m:t>
        </m:r>
        <m:d>
          <m:dPr>
            <m:sepChr m:val=""/>
          </m:dPr>
          <m:e>
            <m:r>
              <m:rPr/>
              <m:t>σ</m:t>
            </m:r>
          </m:e>
        </m:d>
      </m:oMath>
      <w:r>
        <w:t xml:space="preserve"> 是非空凸值的。根据角谷静夫不动点定理，存在不动点 </w:t>
      </w:r>
      <m:oMath>
        <m:sSup>
          <m:sSupPr/>
          <m:e>
            <m:r>
              <m:rPr/>
              <m:t>σ</m:t>
            </m:r>
          </m:e>
          <m:sup>
            <m:r>
              <m:rPr>
                <m:sty m:val="p"/>
              </m:rPr>
              <m:t>∗</m:t>
            </m:r>
          </m:sup>
        </m:sSup>
        <m:r>
          <m:rPr>
            <m:sty m:val="p"/>
          </m:rPr>
          <m:t>∈</m:t>
        </m:r>
        <m:r>
          <m:rPr/>
          <m:t>BR</m:t>
        </m:r>
        <m:d>
          <m:dPr>
            <m:sepChr m:val=""/>
          </m:dPr>
          <m:e>
            <m:sSup>
              <m:sSupPr/>
              <m:e>
                <m:r>
                  <m:rPr/>
                  <m:t>σ</m:t>
                </m:r>
              </m:e>
              <m:sup>
                <m:r>
                  <m:rPr>
                    <m:sty m:val="p"/>
                  </m:rPr>
                  <m:t>∗</m:t>
                </m:r>
              </m:sup>
            </m:sSup>
          </m:e>
        </m:d>
      </m:oMath>
      <w:r>
        <w:t>，即为BNE。对于连续类型/行动空间，证明需在测度值策略空间上使用更精细的拓扑（如弱拓扑），但核心不动点逻辑不变。</w:t>
      </w:r>
    </w:p>
    <w:p w14:paraId="6F6B743A">
      <w:pPr>
        <w:pStyle w:val="3"/>
      </w:pPr>
      <w:r>
        <w:t>此存在性定理奠定了BNE作为稳健分析工具的理论基础。然而，其证明所依赖的抽象不动点论证也暗示了</w:t>
      </w:r>
      <w:r>
        <w:rPr>
          <w:b/>
        </w:rPr>
        <w:t>构造性计算</w:t>
      </w:r>
      <w:r>
        <w:t>的困难。</w:t>
      </w:r>
    </w:p>
    <w:bookmarkEnd w:id="164"/>
    <w:p w14:paraId="4FEBF07E">
      <w:pPr>
        <w:pStyle w:val="4"/>
        <w:keepNext/>
        <w:widowControl/>
        <w:numPr>
          <w:ilvl w:val="0"/>
          <w:numId w:val="54"/>
        </w:numPr>
        <w:ind w:left="0" w:leftChars="0" w:firstLine="0" w:firstLineChars="0"/>
        <w:rPr>
          <w:b w:val="0"/>
        </w:rPr>
      </w:pPr>
      <w:bookmarkStart w:id="165" w:name="_Toc9679333"/>
      <w:bookmarkStart w:id="166" w:name="计算复杂性与近似均衡ppad完全性与结构化算法"/>
      <w:r>
        <w:t>计算复杂性与近似均衡：PPAD完全性与结构化算法</w:t>
      </w:r>
      <w:bookmarkEnd w:id="165"/>
    </w:p>
    <w:p w14:paraId="258F84A5">
      <w:pPr>
        <w:pStyle w:val="3"/>
      </w:pPr>
      <w:r>
        <w:t xml:space="preserve">尽管BNE普遍存在，但找到它却是计算上的重大挑战。对于有限贝叶斯博弈（即 </w:t>
      </w:r>
      <m:oMath>
        <m:d>
          <m:dPr>
            <m:begChr m:val="|"/>
            <m:sepChr m:val=""/>
            <m:endChr m:val="|"/>
          </m:dPr>
          <m:e>
            <m:r>
              <m:rPr/>
              <m:t>Θ</m:t>
            </m:r>
          </m:e>
        </m:d>
        <m:r>
          <m:rPr>
            <m:sty m:val="p"/>
          </m:rPr>
          <m:t>&lt;∞,</m:t>
        </m:r>
        <m:d>
          <m:dPr>
            <m:begChr m:val="|"/>
            <m:sepChr m:val=""/>
            <m:endChr m:val="|"/>
          </m:dPr>
          <m:e>
            <m:r>
              <m:rPr/>
              <m:t>A</m:t>
            </m:r>
          </m:e>
        </m:d>
        <m:r>
          <m:rPr>
            <m:sty m:val="p"/>
          </m:rPr>
          <m:t>&lt;∞</m:t>
        </m:r>
      </m:oMath>
      <w:r>
        <w:t xml:space="preserve">），计算一个精确BNE已被证明是 </w:t>
      </w:r>
      <w:r>
        <w:rPr>
          <w:b/>
        </w:rPr>
        <w:t>PPAD完全的</w:t>
      </w:r>
      <w:r>
        <w:t>。这一结果本质上是将策略式纳什均衡的PPAD完全性归约至贝叶斯框架。里程碑工作[43]甚至确立了计算常数因子近似纳什均衡的PPAD完全性，该技术可直接适用于贝叶斯设定。其核心归约将任一完全信息博弈嵌入到一个贝叶斯博弈中（例如，赋予玩家无关的“哑元”类型），使得原博弈的均衡恰好对应贝叶斯博弈的均衡。因此，除非PPAD = P，否则不存在通用多项式时间算法来求解精确或甚至近似BNE。</w:t>
      </w:r>
    </w:p>
    <w:p w14:paraId="0F1051EC">
      <w:pPr>
        <w:pStyle w:val="3"/>
      </w:pPr>
      <w:r>
        <w:t>这一硬度结果迫使研究转向两个方向：设计实用的近似算法，以及识别具有特殊结构、可高效求解的博弈子类。</w:t>
      </w:r>
    </w:p>
    <w:p w14:paraId="4768796D">
      <w:pPr>
        <w:pStyle w:val="3"/>
      </w:pPr>
      <m:oMath>
        <m:r>
          <m:rPr/>
          <m:t>ϵ</m:t>
        </m:r>
      </m:oMath>
      <w:r>
        <w:rPr>
          <w:b/>
        </w:rPr>
        <w:t>-近似贝叶斯纳什均衡:</w:t>
      </w:r>
      <w:r>
        <w:t xml:space="preserve"> 策略组合 </w:t>
      </w:r>
      <m:oMath>
        <m:r>
          <m:rPr/>
          <m:t>σ</m:t>
        </m:r>
      </m:oMath>
      <w:r>
        <w:t xml:space="preserve"> 是一个 </w:t>
      </w:r>
      <m:oMath>
        <m:r>
          <m:rPr/>
          <m:t>ϵ</m:t>
        </m:r>
      </m:oMath>
      <w:r>
        <w:t xml:space="preserve">-BNE，若对每个玩家 </w:t>
      </w:r>
      <m:oMath>
        <m:r>
          <m:rPr/>
          <m:t>i</m:t>
        </m:r>
      </m:oMath>
      <w:r>
        <w:t xml:space="preserve"> 和几乎所有 </w:t>
      </w:r>
      <m:oMath>
        <m:sSub>
          <m:sSubPr/>
          <m:e>
            <m:r>
              <m:rPr/>
              <m:t>θ</m:t>
            </m:r>
          </m:e>
          <m:sub>
            <m:r>
              <m:rPr/>
              <m:t>i</m:t>
            </m:r>
          </m:sub>
        </m:sSub>
      </m:oMath>
      <w:r>
        <w:t xml:space="preserve">，单方面偏离的收益改进不超过 </w:t>
      </w:r>
      <m:oMath>
        <m:r>
          <m:rPr/>
          <m:t>ϵ</m:t>
        </m:r>
      </m:oMath>
      <w:r>
        <w:t>。对于大规模博弈，</w:t>
      </w:r>
      <w:r>
        <w:rPr>
          <w:b/>
        </w:rPr>
        <w:t>无遗憾学习算法</w:t>
      </w:r>
      <w:r>
        <w:t>（如乘性权重更新）提供了一种分布式学习方法。若所有玩家独立针对其观测到的类型序列运行无悔算法，时间平均策略经验分布会收敛到近似相关均衡的贝叶斯类比。然而，收敛到BNE本身通常需要额外的协调或假设。</w:t>
      </w:r>
    </w:p>
    <w:p w14:paraId="1E1017E1">
      <w:pPr>
        <w:pStyle w:val="3"/>
      </w:pPr>
      <w:r>
        <w:rPr>
          <w:b/>
        </w:rPr>
        <w:t>结构化算法：</w:t>
      </w:r>
      <w:r>
        <w:t xml:space="preserve"> 1. </w:t>
      </w:r>
      <w:r>
        <w:rPr>
          <w:b/>
        </w:rPr>
        <w:t>图形博弈（Graphical Games）:</w:t>
      </w:r>
      <w:r>
        <w:t xml:space="preserve"> 将图形博弈扩展至贝叶斯设定[61]，其中玩家收益仅依赖于其邻居的类型和行动。若底层交互图具有</w:t>
      </w:r>
      <w:r>
        <w:rPr>
          <w:b/>
        </w:rPr>
        <w:t>有界树宽</w:t>
      </w:r>
      <w:r>
        <w:t xml:space="preserve">，则可利用动态规划沿树分解进行计算，得到关于玩家数多项式、关于树宽指数时间的算法。 2. </w:t>
      </w:r>
      <w:r>
        <w:rPr>
          <w:b/>
        </w:rPr>
        <w:t>线性与参数化博弈:</w:t>
      </w:r>
      <w:r>
        <w:t xml:space="preserve"> 如第6.3节将详述，</w:t>
      </w:r>
      <w:r>
        <w:rPr>
          <w:b/>
        </w:rPr>
        <w:t>线性贝叶斯博弈</w:t>
      </w:r>
      <w:r>
        <w:t xml:space="preserve">（收益对类型线性）的均衡分析常可简化，最优反应问题退化为参数线性规划。计算有时可归结为求解一系列参数化完全信息博弈。论文[9]针对完全信息多矩阵博弈的近似均衡算法，其分解思想也对贝叶斯多矩阵博弈有启发意义。 3. </w:t>
      </w:r>
      <w:r>
        <w:rPr>
          <w:b/>
        </w:rPr>
        <w:t>类型空间简化:</w:t>
      </w:r>
      <w:r>
        <w:t xml:space="preserve"> 论文[74]指出，对收益函数施加结构（如分段线性）是处理连续类型空间实现可计算性的关键。利用公共信念进行策略压缩也是重要方向[103]。</w:t>
      </w:r>
    </w:p>
    <w:bookmarkEnd w:id="166"/>
    <w:p w14:paraId="07383E8B">
      <w:pPr>
        <w:pStyle w:val="4"/>
        <w:keepNext/>
        <w:widowControl/>
        <w:numPr>
          <w:ilvl w:val="0"/>
          <w:numId w:val="54"/>
        </w:numPr>
        <w:ind w:left="0" w:leftChars="0" w:firstLine="0" w:firstLineChars="0"/>
        <w:rPr>
          <w:b w:val="0"/>
        </w:rPr>
      </w:pPr>
      <w:bookmarkStart w:id="167" w:name="_Toc1619276206"/>
      <w:bookmarkStart w:id="168" w:name="动态扩展与均衡精炼完美贝叶斯均衡与序贯均衡"/>
      <w:r>
        <w:t>动态扩展与均衡精炼：完美贝叶斯均衡与序贯均衡</w:t>
      </w:r>
      <w:bookmarkEnd w:id="167"/>
    </w:p>
    <w:p w14:paraId="6A4981C7">
      <w:pPr>
        <w:pStyle w:val="3"/>
      </w:pPr>
      <w:r>
        <w:t>当博弈涉及序贯行动时，静态BNE可能包含基于非均衡路径上“不可信”信念的威胁或承诺。这与完全信息动态博弈中子博弈完美均衡要解决的问题类似，但信息不对称使得“子博弈”概念模糊（非单结信息集无法开启子博弈）。因此，需要引入精炼概念，将</w:t>
      </w:r>
      <w:r>
        <w:rPr>
          <w:b/>
        </w:rPr>
        <w:t>信念系统</w:t>
      </w:r>
      <w:r>
        <w:t xml:space="preserve"> </w:t>
      </w:r>
      <m:oMath>
        <m:r>
          <m:rPr/>
          <m:t>μ</m:t>
        </m:r>
      </m:oMath>
      <w:r>
        <w:t xml:space="preserve"> 与策略 </w:t>
      </w:r>
      <m:oMath>
        <m:r>
          <m:rPr/>
          <m:t>σ</m:t>
        </m:r>
      </m:oMath>
      <w:r>
        <w:t xml:space="preserve"> 共同作为解的一部分。一个评估（assessment）是二元组 </w:t>
      </w:r>
      <m:oMath>
        <m:d>
          <m:dPr>
            <m:sepChr m:val=""/>
          </m:dPr>
          <m:e>
            <m:r>
              <m:rPr/>
              <m:t>σ</m:t>
            </m:r>
            <m:r>
              <m:rPr>
                <m:sty m:val="p"/>
              </m:rPr>
              <m:t>,</m:t>
            </m:r>
            <m:r>
              <m:rPr/>
              <m:t>μ</m:t>
            </m:r>
          </m:e>
        </m:d>
      </m:oMath>
      <w:r>
        <w:t>。</w:t>
      </w:r>
    </w:p>
    <w:p w14:paraId="03319C09">
      <w:pPr>
        <w:pStyle w:val="3"/>
      </w:pPr>
      <w:r>
        <w:rPr>
          <w:b/>
        </w:rPr>
        <w:t>定义 6.2.2 (完美贝叶斯均衡, Perfect Bayesian Equilibrium, PBE).</w:t>
      </w:r>
      <w:r>
        <w:t xml:space="preserve"> 评估 </w:t>
      </w:r>
      <m:oMath>
        <m:d>
          <m:dPr>
            <m:sepChr m:val=""/>
          </m:dPr>
          <m:e>
            <m:r>
              <m:rPr/>
              <m:t>σ</m:t>
            </m:r>
            <m:r>
              <m:rPr>
                <m:sty m:val="p"/>
              </m:rPr>
              <m:t>,</m:t>
            </m:r>
            <m:r>
              <m:rPr/>
              <m:t>μ</m:t>
            </m:r>
          </m:e>
        </m:d>
      </m:oMath>
      <w:r>
        <w:t xml:space="preserve"> 是PBE，若满足： 1. </w:t>
      </w:r>
      <w:r>
        <w:rPr>
          <w:b/>
        </w:rPr>
        <w:t>序贯理性:</w:t>
      </w:r>
      <w:r>
        <w:t xml:space="preserve"> 在每个信息集上，给定信念 </w:t>
      </w:r>
      <m:oMath>
        <m:r>
          <m:rPr/>
          <m:t>μ</m:t>
        </m:r>
      </m:oMath>
      <w:r>
        <w:t xml:space="preserve">，策略 </w:t>
      </w:r>
      <m:oMath>
        <m:r>
          <m:rPr/>
          <m:t>σ</m:t>
        </m:r>
      </m:oMath>
      <w:r>
        <w:t xml:space="preserve"> 是最优的。 2. </w:t>
      </w:r>
      <w:r>
        <w:rPr>
          <w:b/>
        </w:rPr>
        <w:t>信念一致性:</w:t>
      </w:r>
      <w:r>
        <w:t xml:space="preserve"> 在均衡路径（以正概率到达）的信息集上，信念 </w:t>
      </w:r>
      <m:oMath>
        <m:r>
          <m:rPr/>
          <m:t>μ</m:t>
        </m:r>
      </m:oMath>
      <w:r>
        <w:t xml:space="preserve"> 必须由贝叶斯规则从 </w:t>
      </w:r>
      <m:oMath>
        <m:r>
          <m:rPr/>
          <m:t>σ</m:t>
        </m:r>
      </m:oMath>
      <w:r>
        <w:t xml:space="preserve"> 和先验 </w:t>
      </w:r>
      <m:oMath>
        <m:r>
          <m:rPr/>
          <m:t>p</m:t>
        </m:r>
      </m:oMath>
      <w:r>
        <w:t xml:space="preserve"> 导出。 3. </w:t>
      </w:r>
      <w:r>
        <w:rPr>
          <w:b/>
        </w:rPr>
        <w:t>非均衡路径信念:</w:t>
      </w:r>
      <w:r>
        <w:t xml:space="preserve"> 对零概率信息集，信念可任意指定，但常需附加“合理性”约束。</w:t>
      </w:r>
    </w:p>
    <w:p w14:paraId="53EBB83A">
      <w:pPr>
        <w:pStyle w:val="3"/>
      </w:pPr>
      <w:r>
        <w:t>PBE对非均衡路径信念限制较弱，可能导致依赖不合理信念的均衡存活。为施加更强一致性，引入了</w:t>
      </w:r>
      <w:r>
        <w:rPr>
          <w:b/>
        </w:rPr>
        <w:t>序贯均衡</w:t>
      </w:r>
      <w:r>
        <w:t>。</w:t>
      </w:r>
    </w:p>
    <w:p w14:paraId="1BA0C102">
      <w:pPr>
        <w:pStyle w:val="3"/>
      </w:pPr>
      <w:r>
        <w:rPr>
          <w:b/>
        </w:rPr>
        <w:t>定义 6.2.3 (序贯均衡, Sequential Equilibrium, SE).</w:t>
      </w:r>
      <w:r>
        <w:t xml:space="preserve"> 评估 </w:t>
      </w:r>
      <m:oMath>
        <m:d>
          <m:dPr>
            <m:sepChr m:val=""/>
          </m:dPr>
          <m:e>
            <m:r>
              <m:rPr/>
              <m:t>σ</m:t>
            </m:r>
            <m:r>
              <m:rPr>
                <m:sty m:val="p"/>
              </m:rPr>
              <m:t>,</m:t>
            </m:r>
            <m:r>
              <m:rPr/>
              <m:t>μ</m:t>
            </m:r>
          </m:e>
        </m:d>
      </m:oMath>
      <w:r>
        <w:t xml:space="preserve"> 是SE，若存在一个完全混合的行为策略序列 </w:t>
      </w:r>
      <m:oMath>
        <m:r>
          <m:rPr>
            <m:sty m:val="p"/>
          </m:rPr>
          <m:t>{</m:t>
        </m:r>
        <m:sSup>
          <m:sSupPr/>
          <m:e>
            <m:r>
              <m:rPr/>
              <m:t>σ</m:t>
            </m:r>
          </m:e>
          <m:sup>
            <m:r>
              <m:rPr/>
              <m:t>k</m:t>
            </m:r>
          </m:sup>
        </m:sSup>
        <m:r>
          <m:rPr>
            <m:sty m:val="p"/>
          </m:rPr>
          <m:t>}</m:t>
        </m:r>
      </m:oMath>
      <w:r>
        <w:t xml:space="preserve">（处处正概率）收敛于 </w:t>
      </w:r>
      <m:oMath>
        <m:r>
          <m:rPr/>
          <m:t>σ</m:t>
        </m:r>
      </m:oMath>
      <w:r>
        <w:t xml:space="preserve">，且由 </w:t>
      </w:r>
      <m:oMath>
        <m:sSup>
          <m:sSupPr/>
          <m:e>
            <m:r>
              <m:rPr/>
              <m:t>σ</m:t>
            </m:r>
          </m:e>
          <m:sup>
            <m:r>
              <m:rPr/>
              <m:t>k</m:t>
            </m:r>
          </m:sup>
        </m:sSup>
      </m:oMath>
      <w:r>
        <w:t xml:space="preserve"> 经贝叶斯规则导出的信念序列 </w:t>
      </w:r>
      <m:oMath>
        <m:r>
          <m:rPr>
            <m:sty m:val="p"/>
          </m:rPr>
          <m:t>{</m:t>
        </m:r>
        <m:sSup>
          <m:sSupPr/>
          <m:e>
            <m:r>
              <m:rPr/>
              <m:t>μ</m:t>
            </m:r>
          </m:e>
          <m:sup>
            <m:r>
              <m:rPr/>
              <m:t>k</m:t>
            </m:r>
          </m:sup>
        </m:sSup>
        <m:r>
          <m:rPr>
            <m:sty m:val="p"/>
          </m:rPr>
          <m:t>}</m:t>
        </m:r>
      </m:oMath>
      <w:r>
        <w:t xml:space="preserve"> 收敛于 </w:t>
      </w:r>
      <m:oMath>
        <m:r>
          <m:rPr/>
          <m:t>μ</m:t>
        </m:r>
      </m:oMath>
      <w:r>
        <w:t>。</w:t>
      </w:r>
    </w:p>
    <w:p w14:paraId="323A5A17">
      <w:pPr>
        <w:pStyle w:val="3"/>
      </w:pPr>
      <w:r>
        <w:t>SE的“一致性”条件要求所有信念（包括非均衡路径）都能被解释为微小颤抖（trembles）的极限，从而排除了极端信念。SE是PBE的一个精炼子集，且在有限博弈中总存在。</w:t>
      </w:r>
    </w:p>
    <w:p w14:paraId="57F4344E">
      <w:pPr>
        <w:pStyle w:val="3"/>
      </w:pPr>
      <w:r>
        <w:rPr>
          <w:b/>
        </w:rPr>
        <w:t>计算挑战与应用:</w:t>
      </w:r>
      <w:r>
        <w:t xml:space="preserve"> 计算动态贝叶斯博弈的SE/PBE极具挑战。论文[103]提出了针对特定动态结构的递归求解框架。在安全博弈中，当攻击者类型不确定时，问题变为贝叶斯Stackelberg博弈，其精炼（如强Stackelberg均衡）需仔细定义[122]。</w:t>
      </w:r>
    </w:p>
    <w:bookmarkEnd w:id="168"/>
    <w:p w14:paraId="052A5C10">
      <w:pPr>
        <w:pStyle w:val="4"/>
        <w:keepNext/>
        <w:widowControl/>
        <w:numPr>
          <w:ilvl w:val="0"/>
          <w:numId w:val="54"/>
        </w:numPr>
        <w:ind w:left="0" w:leftChars="0" w:firstLine="0" w:firstLineChars="0"/>
        <w:rPr>
          <w:b w:val="0"/>
        </w:rPr>
      </w:pPr>
      <w:bookmarkStart w:id="169" w:name="_Toc114935811"/>
      <w:bookmarkStart w:id="170" w:name="前沿交叉行为扩展与理论展望"/>
      <w:r>
        <w:t>前沿交叉、行为扩展与理论展望</w:t>
      </w:r>
      <w:bookmarkEnd w:id="169"/>
    </w:p>
    <w:p w14:paraId="6524DBED">
      <w:pPr>
        <w:pStyle w:val="3"/>
      </w:pPr>
      <w:r>
        <w:t>BNE理论正与多个前沿领域深度交叉。</w:t>
      </w:r>
    </w:p>
    <w:p w14:paraId="720BE952">
      <w:pPr>
        <w:pStyle w:val="3"/>
        <w:numPr>
          <w:ilvl w:val="0"/>
          <w:numId w:val="55"/>
        </w:numPr>
        <w:ind w:left="0" w:leftChars="0" w:firstLine="480" w:firstLineChars="0"/>
        <w:rPr>
          <w:b/>
        </w:rPr>
      </w:pPr>
      <w:r>
        <w:rPr>
          <w:b/>
        </w:rPr>
        <w:t>学习与多智能体强化学习（MARL）:</w:t>
      </w:r>
      <w:r>
        <w:t xml:space="preserve"> 在部分可观测随机博弈（POSG）中，智能体需从经验学习均衡策略。传统独立Q学习因环境非平稳而失效。基于均衡的MARL算法，如Min-Max Q-Learning（用于零和）或策略空间响应预言（PSRO）框架（用于一般和），为从数据逼近BNE提供了途径[123]。</w:t>
      </w:r>
    </w:p>
    <w:p w14:paraId="34462048">
      <w:pPr>
        <w:pStyle w:val="3"/>
        <w:numPr>
          <w:ilvl w:val="0"/>
          <w:numId w:val="55"/>
        </w:numPr>
        <w:ind w:left="0" w:leftChars="0" w:firstLine="480" w:firstLineChars="0"/>
        <w:rPr>
          <w:b/>
        </w:rPr>
      </w:pPr>
      <w:r>
        <w:rPr>
          <w:b/>
        </w:rPr>
        <w:t>行为与认知博弈论:</w:t>
      </w:r>
      <w:r>
        <w:t xml:space="preserve"> 经典BNE的理性与共同先验假设常被放松。</w:t>
      </w:r>
      <w:r>
        <w:rPr>
          <w:b/>
        </w:rPr>
        <w:t>认知层级模型</w:t>
      </w:r>
      <w:r>
        <w:t>可将理性层级作为类型纳入贝叶斯框架。</w:t>
      </w:r>
      <w:r>
        <w:rPr>
          <w:b/>
        </w:rPr>
        <w:t>量化响应均衡（QRE）</w:t>
      </w:r>
      <w:r>
        <w:t xml:space="preserve"> 提供了随机化的BNE推广。在网络安全等场景，考虑攻击者的行为偏差（如前景理论下的风险感知）对均衡防御至关重要[7; 34]。</w:t>
      </w:r>
    </w:p>
    <w:p w14:paraId="40C9C72F">
      <w:pPr>
        <w:pStyle w:val="3"/>
        <w:numPr>
          <w:ilvl w:val="0"/>
          <w:numId w:val="55"/>
        </w:numPr>
        <w:ind w:left="0" w:leftChars="0" w:firstLine="480" w:firstLineChars="0"/>
        <w:rPr>
          <w:b/>
        </w:rPr>
      </w:pPr>
      <w:r>
        <w:rPr>
          <w:b/>
        </w:rPr>
        <w:t>网络化与平均场极限:</w:t>
      </w:r>
      <w:r>
        <w:t xml:space="preserve"> 为应对大量玩家交互的“维度灾难”，</w:t>
      </w:r>
      <w:r>
        <w:rPr>
          <w:b/>
        </w:rPr>
        <w:t>平均场博弈（MFG）</w:t>
      </w:r>
      <w:r>
        <w:t xml:space="preserve"> 理论被扩展至贝叶斯设定，研究具有私有类型的连续统玩家极限。计算此类博弈的算法（如Mean Field GAN或Actor-Critic方法）快速发展[63; 56; 62]。</w:t>
      </w:r>
    </w:p>
    <w:p w14:paraId="6217B9AF">
      <w:pPr>
        <w:pStyle w:val="3"/>
        <w:numPr>
          <w:ilvl w:val="0"/>
          <w:numId w:val="55"/>
        </w:numPr>
        <w:ind w:left="0" w:leftChars="0" w:firstLine="480" w:firstLineChars="0"/>
        <w:rPr>
          <w:b/>
        </w:rPr>
      </w:pPr>
      <w:r>
        <w:rPr>
          <w:b/>
        </w:rPr>
        <w:t>信息设计（Information Design）:</w:t>
      </w:r>
      <w:r>
        <w:t xml:space="preserve"> 该领域研究知情者如何通过信号披露影响BNE结果，其内层是一个BNE计算问题。即使在零和贝叶斯博弈中，最优信号设计也被证明是计算困难的[113]。</w:t>
      </w:r>
    </w:p>
    <w:p w14:paraId="6BC11181">
      <w:pPr>
        <w:pStyle w:val="3"/>
      </w:pPr>
      <w:r>
        <w:rPr>
          <w:b/>
        </w:rPr>
        <w:t>批判性综合:</w:t>
      </w:r>
      <w:r>
        <w:t xml:space="preserve"> BNE理论是不完全信息分析的基石，但存在性与可计算性之间存在根本矛盾。这一张力推动着研究范式从追求精确解转向寻求</w:t>
      </w:r>
      <w:r>
        <w:rPr>
          <w:b/>
        </w:rPr>
        <w:t>结构化模型下的高效近似</w:t>
      </w:r>
      <w:r>
        <w:t>（如下一节将探讨的类型独立均衡与线性贝叶斯博弈），或接纳</w:t>
      </w:r>
      <w:r>
        <w:rPr>
          <w:b/>
        </w:rPr>
        <w:t>基于学习与数据的经验解</w:t>
      </w:r>
      <w:r>
        <w:t>。精炼均衡（PBE, SE）提升了动态一致性，但计算更复杂，且均衡选择问题仍存。未来突破需在</w:t>
      </w:r>
      <w:r>
        <w:rPr>
          <w:b/>
        </w:rPr>
        <w:t>可处理表示</w:t>
      </w:r>
      <w:r>
        <w:t>（融合图形博弈、影响图等）、</w:t>
      </w:r>
      <w:r>
        <w:rPr>
          <w:b/>
        </w:rPr>
        <w:t>计算-实验混合方法</w:t>
      </w:r>
      <w:r>
        <w:t>、</w:t>
      </w:r>
      <w:r>
        <w:rPr>
          <w:b/>
        </w:rPr>
        <w:t>形式化行为模型</w:t>
      </w:r>
      <w:r>
        <w:t>以及探索</w:t>
      </w:r>
      <w:r>
        <w:rPr>
          <w:b/>
        </w:rPr>
        <w:t>量子计算</w:t>
      </w:r>
      <w:r>
        <w:t>对算法复杂性的潜在影响等方面深化。BNE框架，尽管面临挑战，通过不断与计算科学、行为科学及人工智能交叉，持续深化着我们对信息不对称下策略互动的理解。</w:t>
      </w:r>
    </w:p>
    <w:bookmarkEnd w:id="170"/>
    <w:p w14:paraId="5D0EE216">
      <w:pPr>
        <w:pStyle w:val="4"/>
        <w:keepNext/>
        <w:widowControl/>
        <w:numPr>
          <w:ilvl w:val="0"/>
          <w:numId w:val="50"/>
        </w:numPr>
        <w:ind w:left="0" w:leftChars="0" w:firstLine="0" w:firstLineChars="0"/>
        <w:rPr>
          <w:b w:val="0"/>
        </w:rPr>
      </w:pPr>
      <w:bookmarkStart w:id="171" w:name="_Toc1138376824"/>
      <w:bookmarkStart w:id="172" w:name="类型独立均衡与线性贝叶斯博弈"/>
      <w:r>
        <w:t>类型独立均衡与线性贝叶斯博弈</w:t>
      </w:r>
      <w:bookmarkEnd w:id="171"/>
    </w:p>
    <w:p w14:paraId="4353D133">
      <w:pPr>
        <w:pStyle w:val="3"/>
      </w:pPr>
      <w:r>
        <w:t>本节深入探讨不完全信息博弈中两类具有深刻理论意义与广泛应用价值的模型：</w:t>
      </w:r>
      <w:r>
        <w:rPr>
          <w:b/>
        </w:rPr>
        <w:t>类型独立均衡</w:t>
      </w:r>
      <w:r>
        <w:t>与</w:t>
      </w:r>
      <w:r>
        <w:rPr>
          <w:b/>
        </w:rPr>
        <w:t>线性贝叶斯博弈</w:t>
      </w:r>
      <w:r>
        <w:t>。类型独立均衡超越了海萨尼范式对特定共同先验的依赖，揭示了均衡策略仅由收益结构决定的内在稳健性。线性贝叶斯博弈则通过将私有类型与收益函数进行线性耦合，为建模具有多维动机（如物质利益与亲社会偏好）的决策者提供了一个优雅且可处理的数学框架。二者共同的核心在于，它们都试图在保持贝叶斯博弈丰富表现力的同时，通过对信息结构或偏好结构的特殊约束，获得比一般贝叶斯纳什均衡更强（如先验无关性）或更易分析（如可分解性）的均衡性质。本节将首先严格形式化类型独立均衡的概念，并证明其与“处处局部纳什均衡”的等价性，批判性审视其存在条件与理论价值。随后，系统阐述线性贝叶斯（或称“线性类型依存”）博弈的模型结构，展示其如何被解释为在多个基础博弈上的“多重博弈”，并分析其均衡的简化求解方法。最后，通过融合行为博弈论元素，展示线性贝叶斯博弈如何被用于为实验观测中系统性偏离经典理性预测的行为提供内生的、基于动机权衡的均衡解释，从而架起规范理论与描述性研究之间的桥梁。</w:t>
      </w:r>
    </w:p>
    <w:bookmarkEnd w:id="172"/>
    <w:p w14:paraId="4BE4D5AF">
      <w:pPr>
        <w:pStyle w:val="4"/>
        <w:keepNext/>
        <w:widowControl/>
      </w:pPr>
      <w:bookmarkStart w:id="173" w:name="_Toc767469845"/>
      <w:bookmarkStart w:id="174" w:name="类型独立均衡超越共同先验的稳健性"/>
      <w:r>
        <w:t>类型独立均衡：超越共同先验的稳健性</w:t>
      </w:r>
      <w:bookmarkEnd w:id="173"/>
    </w:p>
    <w:p w14:paraId="08B3A620">
      <w:pPr>
        <w:pStyle w:val="3"/>
      </w:pPr>
      <w:r>
        <w:t xml:space="preserve">在海萨尼标准贝叶斯博弈框架中，均衡策略 </w:t>
      </w:r>
      <m:oMath>
        <m:sSup>
          <m:sSupPr/>
          <m:e>
            <m:r>
              <m:rPr/>
              <m:t>σ</m:t>
            </m:r>
          </m:e>
          <m:sup>
            <m:r>
              <m:rPr>
                <m:sty m:val="p"/>
              </m:rPr>
              <m:t>∗</m:t>
            </m:r>
          </m:sup>
        </m:sSup>
      </m:oMath>
      <w:r>
        <w:t xml:space="preserve"> 的求解与性质紧密依赖于共同先验分布 </w:t>
      </w:r>
      <m:oMath>
        <m:r>
          <m:rPr/>
          <m:t>p</m:t>
        </m:r>
        <m:r>
          <m:rPr>
            <m:sty m:val="p"/>
          </m:rPr>
          <m:t>∈</m:t>
        </m:r>
        <m:r>
          <m:rPr/>
          <m:t>Δ</m:t>
        </m:r>
        <m:d>
          <m:dPr>
            <m:sepChr m:val=""/>
          </m:dPr>
          <m:e>
            <m:r>
              <m:rPr/>
              <m:t>Θ</m:t>
            </m:r>
          </m:e>
        </m:d>
      </m:oMath>
      <w:r>
        <w:t>。一个自然且强健的问题是：是否存在这样的均衡策略，其均衡性</w:t>
      </w:r>
      <w:r>
        <w:rPr>
          <w:b/>
        </w:rPr>
        <w:t>不依赖于</w:t>
      </w:r>
      <w:r>
        <w:t xml:space="preserve">具体先验 </w:t>
      </w:r>
      <m:oMath>
        <m:r>
          <m:rPr/>
          <m:t>p</m:t>
        </m:r>
      </m:oMath>
      <w:r>
        <w:t xml:space="preserve"> 的选择，只要 </w:t>
      </w:r>
      <m:oMath>
        <m:r>
          <m:rPr/>
          <m:t>p</m:t>
        </m:r>
      </m:oMath>
      <w:r>
        <w:t xml:space="preserve"> 具有全支撑（即对所有 </w:t>
      </w:r>
      <m:oMath>
        <m:r>
          <m:rPr/>
          <m:t>θ</m:t>
        </m:r>
        <m:r>
          <m:rPr>
            <m:sty m:val="p"/>
          </m:rPr>
          <m:t>∈</m:t>
        </m:r>
        <m:r>
          <m:rPr/>
          <m:t>Θ</m:t>
        </m:r>
      </m:oMath>
      <w:r>
        <w:t xml:space="preserve"> 有 </w:t>
      </w:r>
      <m:oMath>
        <m:r>
          <m:rPr/>
          <m:t>p</m:t>
        </m:r>
        <m:d>
          <m:dPr>
            <m:sepChr m:val=""/>
          </m:dPr>
          <m:e>
            <m:r>
              <m:rPr/>
              <m:t>θ</m:t>
            </m:r>
          </m:e>
        </m:d>
        <m:r>
          <m:rPr>
            <m:sty m:val="p"/>
          </m:rPr>
          <m:t>&gt;</m:t>
        </m:r>
        <m:r>
          <m:rPr/>
          <m:t>0</m:t>
        </m:r>
      </m:oMath>
      <w:r>
        <w:t>）？此类均衡被称为</w:t>
      </w:r>
      <w:r>
        <w:rPr>
          <w:b/>
        </w:rPr>
        <w:t>类型独立均衡</w:t>
      </w:r>
      <w:r>
        <w:t xml:space="preserve"> 或</w:t>
      </w:r>
      <w:r>
        <w:rPr>
          <w:b/>
        </w:rPr>
        <w:t>先验无关均衡</w:t>
      </w:r>
      <w:r>
        <w:t>。其形式化定义如下：</w:t>
      </w:r>
    </w:p>
    <w:p w14:paraId="641325ED">
      <w:pPr>
        <w:pStyle w:val="3"/>
      </w:pPr>
      <w:r>
        <w:rPr>
          <w:b/>
        </w:rPr>
        <w:t>定义 6.3.1 (类型独立均衡)</w:t>
      </w:r>
      <w:r>
        <w:t xml:space="preserve">：考虑一个贝叶斯博弈 </w:t>
      </w:r>
      <m:oMath>
        <m:r>
          <m:rPr>
            <m:sty m:val="p"/>
          </m:rPr>
          <m:t>G=</m:t>
        </m:r>
        <m:d>
          <m:dPr>
            <m:sepChr m:val=""/>
          </m:dPr>
          <m:e>
            <m:r>
              <m:rPr>
                <m:sty m:val="p"/>
              </m:rPr>
              <m:t>N,</m:t>
            </m:r>
            <m:r>
              <m:rPr/>
              <m:t>Θ</m:t>
            </m:r>
            <m:r>
              <m:rPr>
                <m:sty m:val="p"/>
              </m:rPr>
              <m:t>,</m:t>
            </m:r>
            <m:r>
              <m:rPr/>
              <m:t>A</m:t>
            </m:r>
            <m:r>
              <m:rPr>
                <m:sty m:val="p"/>
              </m:rPr>
              <m:t>,</m:t>
            </m:r>
            <m:r>
              <m:rPr/>
              <m:t>u</m:t>
            </m:r>
            <m:r>
              <m:rPr>
                <m:sty m:val="p"/>
              </m:rPr>
              <m:t>,</m:t>
            </m:r>
            <m:r>
              <m:rPr/>
              <m:t>p</m:t>
            </m:r>
          </m:e>
        </m:d>
      </m:oMath>
      <w:r>
        <w:t xml:space="preserve">，其中策略空间为 </w:t>
      </w:r>
      <m:oMath>
        <m:sSub>
          <m:sSubPr/>
          <m:e>
            <m:r>
              <m:rPr/>
              <m:t>Σ</m:t>
            </m:r>
          </m:e>
          <m:sub>
            <m:r>
              <m:rPr/>
              <m:t>i</m:t>
            </m:r>
          </m:sub>
        </m:sSub>
        <m:r>
          <m:rPr>
            <m:sty m:val="p"/>
          </m:rPr>
          <m:t>={</m:t>
        </m:r>
        <m:sSub>
          <m:sSubPr/>
          <m:e>
            <m:r>
              <m:rPr/>
              <m:t>σ</m:t>
            </m:r>
          </m:e>
          <m:sub>
            <m:r>
              <m:rPr/>
              <m:t>i</m:t>
            </m:r>
          </m:sub>
        </m:sSub>
        <m:r>
          <m:rPr>
            <m:sty m:val="p"/>
          </m:rPr>
          <m:t>:</m:t>
        </m:r>
        <m:sSub>
          <m:sSubPr/>
          <m:e>
            <m:r>
              <m:rPr/>
              <m:t>Θ</m:t>
            </m:r>
          </m:e>
          <m:sub>
            <m:r>
              <m:rPr/>
              <m:t>i</m:t>
            </m:r>
          </m:sub>
        </m:sSub>
        <m:r>
          <m:rPr>
            <m:sty m:val="p"/>
          </m:rPr>
          <m:t>→</m:t>
        </m:r>
        <m:r>
          <m:rPr/>
          <m:t>Δ</m:t>
        </m:r>
        <m:d>
          <m:dPr>
            <m:sepChr m:val=""/>
          </m:dPr>
          <m:e>
            <m:sSub>
              <m:sSubPr/>
              <m:e>
                <m:r>
                  <m:rPr/>
                  <m:t>A</m:t>
                </m:r>
              </m:e>
              <m:sub>
                <m:r>
                  <m:rPr/>
                  <m:t>i</m:t>
                </m:r>
              </m:sub>
            </m:sSub>
          </m:e>
        </m:d>
        <m:r>
          <m:rPr>
            <m:sty m:val="p"/>
          </m:rPr>
          <m:t>}</m:t>
        </m:r>
      </m:oMath>
      <w:r>
        <w:t xml:space="preserve">。一个策略组合 </w:t>
      </w:r>
      <m:oMath>
        <m:sSup>
          <m:sSupPr/>
          <m:e>
            <m:r>
              <m:rPr/>
              <m:t>σ</m:t>
            </m:r>
          </m:e>
          <m:sup>
            <m:r>
              <m:rPr>
                <m:sty m:val="p"/>
              </m:rPr>
              <m:t>∗</m:t>
            </m:r>
          </m:sup>
        </m:sSup>
        <m:r>
          <m:rPr>
            <m:sty m:val="p"/>
          </m:rPr>
          <m:t>=</m:t>
        </m:r>
        <m:sSub>
          <m:sSubPr/>
          <m:e>
            <m:d>
              <m:dPr>
                <m:sepChr m:val=""/>
              </m:dPr>
              <m:e>
                <m:sSubSup>
                  <m:sSubSupPr/>
                  <m:e>
                    <m:r>
                      <m:rPr/>
                      <m:t>σ</m:t>
                    </m:r>
                  </m:e>
                  <m:sub>
                    <m:r>
                      <m:rPr/>
                      <m:t>i</m:t>
                    </m:r>
                  </m:sub>
                  <m:sup>
                    <m:r>
                      <m:rPr>
                        <m:sty m:val="p"/>
                      </m:rPr>
                      <m:t>∗</m:t>
                    </m:r>
                  </m:sup>
                </m:sSubSup>
              </m:e>
            </m:d>
          </m:e>
          <m:sub>
            <m:r>
              <m:rPr/>
              <m:t>i</m:t>
            </m:r>
            <m:r>
              <m:rPr>
                <m:sty m:val="p"/>
              </m:rPr>
              <m:t>∈N</m:t>
            </m:r>
          </m:sub>
        </m:sSub>
      </m:oMath>
      <w:r>
        <w:t xml:space="preserve"> 称为一个</w:t>
      </w:r>
      <w:r>
        <w:rPr>
          <w:b/>
        </w:rPr>
        <w:t>类型独立均衡</w:t>
      </w:r>
      <w:r>
        <w:t>，如果对于</w:t>
      </w:r>
      <w:r>
        <w:rPr>
          <w:b/>
        </w:rPr>
        <w:t>所有</w:t>
      </w:r>
      <w:r>
        <w:t xml:space="preserve">具有全支撑的共同先验分布 </w:t>
      </w:r>
      <m:oMath>
        <m:r>
          <m:rPr/>
          <m:t>p</m:t>
        </m:r>
        <m:r>
          <m:rPr>
            <m:sty m:val="p"/>
          </m:rPr>
          <m:t>∈</m:t>
        </m:r>
        <m:r>
          <m:rPr/>
          <m:t>Δ</m:t>
        </m:r>
        <m:d>
          <m:dPr>
            <m:sepChr m:val=""/>
          </m:dPr>
          <m:e>
            <m:r>
              <m:rPr/>
              <m:t>Θ</m:t>
            </m:r>
          </m:e>
        </m:d>
      </m:oMath>
      <w:r>
        <w:t xml:space="preserve">（即 </w:t>
      </w:r>
      <m:oMath>
        <m:r>
          <m:rPr/>
          <m:t>supp</m:t>
        </m:r>
        <m:d>
          <m:dPr>
            <m:sepChr m:val=""/>
          </m:dPr>
          <m:e>
            <m:r>
              <m:rPr/>
              <m:t>p</m:t>
            </m:r>
          </m:e>
        </m:d>
        <m:r>
          <m:rPr>
            <m:sty m:val="p"/>
          </m:rPr>
          <m:t>=</m:t>
        </m:r>
        <m:r>
          <m:rPr/>
          <m:t>Θ</m:t>
        </m:r>
      </m:oMath>
      <w:r>
        <w:t>），</w:t>
      </w:r>
      <m:oMath>
        <m:sSup>
          <m:sSupPr/>
          <m:e>
            <m:r>
              <m:rPr/>
              <m:t>σ</m:t>
            </m:r>
          </m:e>
          <m:sup>
            <m:r>
              <m:rPr>
                <m:sty m:val="p"/>
              </m:rPr>
              <m:t>∗</m:t>
            </m:r>
          </m:sup>
        </m:sSup>
      </m:oMath>
      <w:r>
        <w:t xml:space="preserve"> 都是该贝叶斯博弈 </w:t>
      </w:r>
      <m:oMath>
        <m:sSub>
          <m:sSubPr/>
          <m:e>
            <m:r>
              <m:rPr>
                <m:sty m:val="p"/>
              </m:rPr>
              <m:t>G</m:t>
            </m:r>
          </m:e>
          <m:sub>
            <m:r>
              <m:rPr/>
              <m:t>p</m:t>
            </m:r>
          </m:sub>
        </m:sSub>
        <m:r>
          <m:rPr>
            <m:sty m:val="p"/>
          </m:rPr>
          <m:t>=</m:t>
        </m:r>
        <m:d>
          <m:dPr>
            <m:sepChr m:val=""/>
          </m:dPr>
          <m:e>
            <m:r>
              <m:rPr>
                <m:sty m:val="p"/>
              </m:rPr>
              <m:t>N,</m:t>
            </m:r>
            <m:r>
              <m:rPr/>
              <m:t>Θ</m:t>
            </m:r>
            <m:r>
              <m:rPr>
                <m:sty m:val="p"/>
              </m:rPr>
              <m:t>,</m:t>
            </m:r>
            <m:r>
              <m:rPr/>
              <m:t>A</m:t>
            </m:r>
            <m:r>
              <m:rPr>
                <m:sty m:val="p"/>
              </m:rPr>
              <m:t>,</m:t>
            </m:r>
            <m:r>
              <m:rPr/>
              <m:t>u</m:t>
            </m:r>
            <m:r>
              <m:rPr>
                <m:sty m:val="p"/>
              </m:rPr>
              <m:t>,</m:t>
            </m:r>
            <m:r>
              <m:rPr/>
              <m:t>p</m:t>
            </m:r>
          </m:e>
        </m:d>
      </m:oMath>
      <w:r>
        <w:t xml:space="preserve"> 的一个贝叶斯纳什均衡。</w:t>
      </w:r>
    </w:p>
    <w:p w14:paraId="22B0033B">
      <w:pPr>
        <w:pStyle w:val="3"/>
      </w:pPr>
      <w:r>
        <w:t>这一定义提出了极高的稳健性要求：均衡策略必须在所有可能的世界观（由全支撑先验表征）下都是理性的。显然，并非所有贝叶斯博弈都存在类型独立均衡。其存在的</w:t>
      </w:r>
      <w:r>
        <w:rPr>
          <w:b/>
        </w:rPr>
        <w:t>充要条件</w:t>
      </w:r>
      <w:r>
        <w:t>揭示了此类均衡的本质：</w:t>
      </w:r>
    </w:p>
    <w:p w14:paraId="7D8EA2A3">
      <w:pPr>
        <w:pStyle w:val="3"/>
      </w:pPr>
      <w:r>
        <w:rPr>
          <w:b/>
        </w:rPr>
        <w:t>定理 6.3.1 (类型独立均衡的刻画)</w:t>
      </w:r>
      <w:r>
        <w:t xml:space="preserve">：策略组合 </w:t>
      </w:r>
      <m:oMath>
        <m:sSup>
          <m:sSupPr/>
          <m:e>
            <m:r>
              <m:rPr/>
              <m:t>σ</m:t>
            </m:r>
          </m:e>
          <m:sup>
            <m:r>
              <m:rPr>
                <m:sty m:val="p"/>
              </m:rPr>
              <m:t>∗</m:t>
            </m:r>
          </m:sup>
        </m:sSup>
      </m:oMath>
      <w:r>
        <w:t xml:space="preserve"> 是一个类型独立均衡，当且仅当对于（乘积测度意义下）几乎处处的类型剖面 </w:t>
      </w:r>
      <m:oMath>
        <m:r>
          <m:rPr/>
          <m:t>θ</m:t>
        </m:r>
        <m:r>
          <m:rPr>
            <m:sty m:val="p"/>
          </m:rPr>
          <m:t>=</m:t>
        </m:r>
        <m:sSub>
          <m:sSubPr/>
          <m:e>
            <m:d>
              <m:dPr>
                <m:sepChr m:val=""/>
              </m:dPr>
              <m:e>
                <m:sSub>
                  <m:sSubPr/>
                  <m:e>
                    <m:r>
                      <m:rPr/>
                      <m:t>θ</m:t>
                    </m:r>
                  </m:e>
                  <m:sub>
                    <m:r>
                      <m:rPr/>
                      <m:t>i</m:t>
                    </m:r>
                  </m:sub>
                </m:sSub>
              </m:e>
            </m:d>
          </m:e>
          <m:sub>
            <m:r>
              <m:rPr/>
              <m:t>i</m:t>
            </m:r>
            <m:r>
              <m:rPr>
                <m:sty m:val="p"/>
              </m:rPr>
              <m:t>∈N</m:t>
            </m:r>
          </m:sub>
        </m:sSub>
        <m:r>
          <m:rPr>
            <m:sty m:val="p"/>
          </m:rPr>
          <m:t>∈</m:t>
        </m:r>
        <m:r>
          <m:rPr/>
          <m:t>Θ</m:t>
        </m:r>
      </m:oMath>
      <w:r>
        <w:t xml:space="preserve">，行动剖面 </w:t>
      </w:r>
      <m:oMath>
        <m:sSup>
          <m:sSupPr/>
          <m:e>
            <m:r>
              <m:rPr/>
              <m:t>a</m:t>
            </m:r>
          </m:e>
          <m:sup>
            <m:r>
              <m:rPr>
                <m:sty m:val="p"/>
              </m:rPr>
              <m:t>∗</m:t>
            </m:r>
          </m:sup>
        </m:sSup>
        <m:d>
          <m:dPr>
            <m:sepChr m:val=""/>
          </m:dPr>
          <m:e>
            <m:r>
              <m:rPr/>
              <m:t>θ</m:t>
            </m:r>
          </m:e>
        </m:d>
        <m:r>
          <m:rPr>
            <m:sty m:val="p"/>
          </m:rPr>
          <m:t>=</m:t>
        </m:r>
        <m:sSub>
          <m:sSubPr/>
          <m:e>
            <m:d>
              <m:dPr>
                <m:sepChr m:val=""/>
              </m:dPr>
              <m:e>
                <m:sSubSup>
                  <m:sSubSupPr/>
                  <m:e>
                    <m:r>
                      <m:rPr/>
                      <m:t>σ</m:t>
                    </m:r>
                  </m:e>
                  <m:sub>
                    <m:r>
                      <m:rPr/>
                      <m:t>i</m:t>
                    </m:r>
                  </m:sub>
                  <m:sup>
                    <m:r>
                      <m:rPr>
                        <m:sty m:val="p"/>
                      </m:rPr>
                      <m:t>∗</m:t>
                    </m:r>
                  </m:sup>
                </m:sSubSup>
                <m:d>
                  <m:dPr>
                    <m:sepChr m:val=""/>
                  </m:dPr>
                  <m:e>
                    <m:sSub>
                      <m:sSubPr/>
                      <m:e>
                        <m:r>
                          <m:rPr/>
                          <m:t>θ</m:t>
                        </m:r>
                      </m:e>
                      <m:sub>
                        <m:r>
                          <m:rPr/>
                          <m:t>i</m:t>
                        </m:r>
                      </m:sub>
                    </m:sSub>
                  </m:e>
                </m:d>
              </m:e>
            </m:d>
          </m:e>
          <m:sub>
            <m:r>
              <m:rPr/>
              <m:t>i</m:t>
            </m:r>
            <m:r>
              <m:rPr>
                <m:sty m:val="p"/>
              </m:rPr>
              <m:t>∈N</m:t>
            </m:r>
          </m:sub>
        </m:sSub>
      </m:oMath>
      <w:r>
        <w:t xml:space="preserve"> 构成一个</w:t>
      </w:r>
      <w:r>
        <w:rPr>
          <w:b/>
        </w:rPr>
        <w:t>确定性博弈</w:t>
      </w:r>
      <w:r>
        <w:t xml:space="preserve"> </w:t>
      </w:r>
      <m:oMath>
        <m:r>
          <m:rPr/>
          <m:t>Γ</m:t>
        </m:r>
        <m:d>
          <m:dPr>
            <m:sepChr m:val=""/>
          </m:dPr>
          <m:e>
            <m:r>
              <m:rPr/>
              <m:t>θ</m:t>
            </m:r>
          </m:e>
        </m:d>
        <m:r>
          <m:rPr>
            <m:sty m:val="p"/>
          </m:rPr>
          <m:t>=</m:t>
        </m:r>
        <m:d>
          <m:dPr>
            <m:sepChr m:val=""/>
          </m:dPr>
          <m:e>
            <m:r>
              <m:rPr>
                <m:sty m:val="p"/>
              </m:rPr>
              <m:t>N,</m:t>
            </m:r>
            <m:r>
              <m:rPr/>
              <m:t>A</m:t>
            </m:r>
            <m:r>
              <m:rPr>
                <m:sty m:val="p"/>
              </m:rPr>
              <m:t>,{</m:t>
            </m:r>
            <m:sSub>
              <m:sSubPr/>
              <m:e>
                <m:r>
                  <m:rPr/>
                  <m:t>u</m:t>
                </m:r>
              </m:e>
              <m:sub>
                <m:r>
                  <m:rPr/>
                  <m:t>i</m:t>
                </m:r>
              </m:sub>
            </m:sSub>
            <m:d>
              <m:dPr>
                <m:sepChr m:val=""/>
              </m:dPr>
              <m:e>
                <m:r>
                  <m:rPr>
                    <m:sty m:val="p"/>
                  </m:rPr>
                  <m:t>⋅;</m:t>
                </m:r>
                <m:r>
                  <m:rPr/>
                  <m:t>θ</m:t>
                </m:r>
              </m:e>
            </m:d>
            <m:sSub>
              <m:sSubPr/>
              <m:e>
                <m:r>
                  <m:rPr>
                    <m:sty m:val="p"/>
                  </m:rPr>
                  <m:t>}</m:t>
                </m:r>
              </m:e>
              <m:sub>
                <m:r>
                  <m:rPr/>
                  <m:t>i</m:t>
                </m:r>
              </m:sub>
            </m:sSub>
          </m:e>
        </m:d>
      </m:oMath>
      <w:r>
        <w:t xml:space="preserve"> 的纳什均衡。其中，确定性博弈 </w:t>
      </w:r>
      <m:oMath>
        <m:r>
          <m:rPr/>
          <m:t>Γ</m:t>
        </m:r>
        <m:d>
          <m:dPr>
            <m:sepChr m:val=""/>
          </m:dPr>
          <m:e>
            <m:r>
              <m:rPr/>
              <m:t>θ</m:t>
            </m:r>
          </m:e>
        </m:d>
      </m:oMath>
      <w:r>
        <w:t xml:space="preserve"> 的收益由 </w:t>
      </w:r>
      <m:oMath>
        <m:sSub>
          <m:sSubPr/>
          <m:e>
            <m:r>
              <m:rPr/>
              <m:t>u</m:t>
            </m:r>
          </m:e>
          <m:sub>
            <m:r>
              <m:rPr/>
              <m:t>i</m:t>
            </m:r>
          </m:sub>
        </m:sSub>
        <m:d>
          <m:dPr>
            <m:sepChr m:val=""/>
          </m:dPr>
          <m:e>
            <m:r>
              <m:rPr/>
              <m:t>a</m:t>
            </m:r>
            <m:r>
              <m:rPr>
                <m:sty m:val="p"/>
              </m:rPr>
              <m:t>;</m:t>
            </m:r>
            <m:r>
              <m:rPr/>
              <m:t>θ</m:t>
            </m:r>
          </m:e>
        </m:d>
      </m:oMath>
      <w:r>
        <w:t xml:space="preserve"> 给出，忽略了类型的不确定性。</w:t>
      </w:r>
    </w:p>
    <w:p w14:paraId="600107EA">
      <w:pPr>
        <w:pStyle w:val="3"/>
      </w:pPr>
      <w:r>
        <w:rPr>
          <w:b/>
        </w:rPr>
        <w:t>证明概要</w:t>
      </w:r>
      <w:r>
        <w:t xml:space="preserve">：必要性。假设 </w:t>
      </w:r>
      <m:oMath>
        <m:sSup>
          <m:sSupPr/>
          <m:e>
            <m:r>
              <m:rPr/>
              <m:t>σ</m:t>
            </m:r>
          </m:e>
          <m:sup>
            <m:r>
              <m:rPr>
                <m:sty m:val="p"/>
              </m:rPr>
              <m:t>∗</m:t>
            </m:r>
          </m:sup>
        </m:sSup>
      </m:oMath>
      <w:r>
        <w:t xml:space="preserve"> 是 TIE。固定任意玩家 </w:t>
      </w:r>
      <m:oMath>
        <m:r>
          <m:rPr/>
          <m:t>i</m:t>
        </m:r>
      </m:oMath>
      <w:r>
        <w:t xml:space="preserve"> 及其类型 </w:t>
      </w:r>
      <m:oMath>
        <m:sSub>
          <m:sSubPr/>
          <m:e>
            <m:r>
              <m:rPr/>
              <m:t>θ</m:t>
            </m:r>
          </m:e>
          <m:sub>
            <m:r>
              <m:rPr/>
              <m:t>i</m:t>
            </m:r>
          </m:sub>
        </m:sSub>
      </m:oMath>
      <w:r>
        <w:t xml:space="preserve">。贝叶斯纳什均衡条件要求，对于几乎处处的 </w:t>
      </w:r>
      <m:oMath>
        <m:sSub>
          <m:sSubPr/>
          <m:e>
            <m:r>
              <m:rPr/>
              <m:t>θ</m:t>
            </m:r>
          </m:e>
          <m:sub>
            <m:r>
              <m:rPr/>
              <m:t>i</m:t>
            </m:r>
          </m:sub>
        </m:sSub>
      </m:oMath>
      <w:r>
        <w:t>，</w:t>
      </w:r>
      <m:oMath>
        <m:sSubSup>
          <m:sSubSupPr/>
          <m:e>
            <m:r>
              <m:rPr/>
              <m:t>σ</m:t>
            </m:r>
          </m:e>
          <m:sub>
            <m:r>
              <m:rPr/>
              <m:t>i</m:t>
            </m:r>
          </m:sub>
          <m:sup>
            <m:r>
              <m:rPr>
                <m:sty m:val="p"/>
              </m:rPr>
              <m:t>∗</m:t>
            </m:r>
          </m:sup>
        </m:sSubSup>
        <m:d>
          <m:dPr>
            <m:sepChr m:val=""/>
          </m:dPr>
          <m:e>
            <m:sSub>
              <m:sSubPr/>
              <m:e>
                <m:r>
                  <m:rPr/>
                  <m:t>θ</m:t>
                </m:r>
              </m:e>
              <m:sub>
                <m:r>
                  <m:rPr/>
                  <m:t>i</m:t>
                </m:r>
              </m:sub>
            </m:sSub>
          </m:e>
        </m:d>
      </m:oMath>
      <w:r>
        <w:t xml:space="preserve"> 最大化条件期望收益 </w:t>
      </w:r>
      <m:oMath>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sub>
        </m:sSub>
        <m:d>
          <m:dPr>
            <m:begChr m:val="["/>
            <m:sepChr m:val=""/>
            <m:endChr m:val="]"/>
          </m:dPr>
          <m:e>
            <m:r>
              <m:rPr/>
              <m:t>56</m:t>
            </m:r>
            <m:r>
              <m:rPr>
                <m:sty m:val="p"/>
              </m:rPr>
              <m:t>;</m:t>
            </m:r>
            <m:r>
              <m:rPr/>
              <m:t>98</m:t>
            </m:r>
          </m:e>
        </m:d>
      </m:oMath>
      <w:r>
        <w:t xml:space="preserve">。由于 </w:t>
      </w:r>
      <m:oMath>
        <m:sSup>
          <m:sSupPr/>
          <m:e>
            <m:r>
              <m:rPr/>
              <m:t>σ</m:t>
            </m:r>
          </m:e>
          <m:sup>
            <m:r>
              <m:rPr>
                <m:sty m:val="p"/>
              </m:rPr>
              <m:t>∗</m:t>
            </m:r>
          </m:sup>
        </m:sSup>
      </m:oMath>
      <w:r>
        <w:t xml:space="preserve"> 是 TIE，此条件必须对</w:t>
      </w:r>
      <w:r>
        <w:rPr>
          <w:b/>
        </w:rPr>
        <w:t>所有</w:t>
      </w:r>
      <w:r>
        <w:t xml:space="preserve">全支撑先验 </w:t>
      </w:r>
      <m:oMath>
        <m:r>
          <m:rPr/>
          <m:t>p</m:t>
        </m:r>
      </m:oMath>
      <w:r>
        <w:t xml:space="preserve"> 成立。考虑一个特殊的先验：令 </w:t>
      </w:r>
      <m:oMath>
        <m:r>
          <m:rPr/>
          <m:t>p</m:t>
        </m:r>
      </m:oMath>
      <w:r>
        <w:t xml:space="preserve"> 为 </w:t>
      </w:r>
      <m:oMath>
        <m:sSub>
          <m:sSubPr/>
          <m:e>
            <m:r>
              <m:rPr/>
              <m:t>θ</m:t>
            </m:r>
          </m:e>
          <m:sub>
            <m:r>
              <m:rPr>
                <m:sty m:val="p"/>
              </m:rPr>
              <m:t>−</m:t>
            </m:r>
            <m:r>
              <m:rPr/>
              <m:t>i</m:t>
            </m:r>
          </m:sub>
        </m:sSub>
      </m:oMath>
      <w:r>
        <w:t xml:space="preserve"> 在给定 </w:t>
      </w:r>
      <m:oMath>
        <m:sSub>
          <m:sSubPr/>
          <m:e>
            <m:r>
              <m:rPr/>
              <m:t>θ</m:t>
            </m:r>
          </m:e>
          <m:sub>
            <m:r>
              <m:rPr/>
              <m:t>i</m:t>
            </m:r>
          </m:sub>
        </m:sSub>
      </m:oMath>
      <w:r>
        <w:t xml:space="preserve"> 下具有全支撑的条件分布（总可以通过构造一个全支撑的联合先验实现）。若存在一个正测度集 </w:t>
      </w:r>
      <m:oMath>
        <m:sSubSup>
          <m:sSubSupPr/>
          <m:e>
            <m:r>
              <m:rPr/>
              <m:t>Θ</m:t>
            </m:r>
          </m:e>
          <m:sub>
            <m:r>
              <m:rPr>
                <m:sty m:val="p"/>
              </m:rPr>
              <m:t>−</m:t>
            </m:r>
            <m:r>
              <m:rPr/>
              <m:t>i</m:t>
            </m:r>
          </m:sub>
          <m:sup>
            <m:r>
              <m:rPr/>
              <m:t>0</m:t>
            </m:r>
          </m:sup>
        </m:sSubSup>
        <m:r>
          <m:rPr>
            <m:sty m:val="p"/>
          </m:rPr>
          <m:t>⊂</m:t>
        </m:r>
        <m:sSub>
          <m:sSubPr/>
          <m:e>
            <m:r>
              <m:rPr/>
              <m:t>Θ</m:t>
            </m:r>
          </m:e>
          <m:sub>
            <m:r>
              <m:rPr>
                <m:sty m:val="p"/>
              </m:rPr>
              <m:t>−</m:t>
            </m:r>
            <m:r>
              <m:rPr/>
              <m:t>i</m:t>
            </m:r>
          </m:sub>
        </m:sSub>
      </m:oMath>
      <w:r>
        <w:t xml:space="preserve"> 使得对于 </w:t>
      </w:r>
      <m:oMath>
        <m:sSub>
          <m:sSubPr/>
          <m:e>
            <m:r>
              <m:rPr/>
              <m:t>θ</m:t>
            </m:r>
          </m:e>
          <m:sub>
            <m:r>
              <m:rPr>
                <m:sty m:val="p"/>
              </m:rPr>
              <m:t>−</m:t>
            </m:r>
            <m:r>
              <m:rPr/>
              <m:t>i</m:t>
            </m:r>
          </m:sub>
        </m:sSub>
        <m:r>
          <m:rPr>
            <m:sty m:val="p"/>
          </m:rPr>
          <m:t>∈</m:t>
        </m:r>
        <m:sSubSup>
          <m:sSubSupPr/>
          <m:e>
            <m:r>
              <m:rPr/>
              <m:t>Θ</m:t>
            </m:r>
          </m:e>
          <m:sub>
            <m:r>
              <m:rPr>
                <m:sty m:val="p"/>
              </m:rPr>
              <m:t>−</m:t>
            </m:r>
            <m:r>
              <m:rPr/>
              <m:t>i</m:t>
            </m:r>
          </m:sub>
          <m:sup>
            <m:r>
              <m:rPr/>
              <m:t>0</m:t>
            </m:r>
          </m:sup>
        </m:sSubSup>
      </m:oMath>
      <w:r>
        <w:t>，</w:t>
      </w:r>
      <m:oMath>
        <m:d>
          <m:dPr>
            <m:sepChr m:val=""/>
          </m:dPr>
          <m:e>
            <m:sSubSup>
              <m:sSubSupPr/>
              <m:e>
                <m:r>
                  <m:rPr/>
                  <m:t>σ</m:t>
                </m:r>
              </m:e>
              <m:sub>
                <m:r>
                  <m:rPr/>
                  <m:t>i</m:t>
                </m:r>
              </m:sub>
              <m:sup>
                <m:r>
                  <m:rPr>
                    <m:sty m:val="p"/>
                  </m:rPr>
                  <m:t>∗</m:t>
                </m:r>
              </m:sup>
            </m:sSubSup>
            <m:d>
              <m:dPr>
                <m:sepChr m:val=""/>
              </m:dPr>
              <m:e>
                <m:sSub>
                  <m:sSubPr/>
                  <m:e>
                    <m:r>
                      <m:rPr/>
                      <m:t>θ</m:t>
                    </m:r>
                  </m:e>
                  <m:sub>
                    <m:r>
                      <m:rPr/>
                      <m:t>i</m:t>
                    </m:r>
                  </m:sub>
                </m:sSub>
              </m:e>
            </m:d>
            <m:r>
              <m:rPr>
                <m:sty m:val="p"/>
              </m:rPr>
              <m:t>,</m:t>
            </m:r>
            <m:sSubSup>
              <m:sSubSupPr/>
              <m:e>
                <m:r>
                  <m:rPr/>
                  <m:t>σ</m:t>
                </m:r>
              </m:e>
              <m:sub>
                <m:r>
                  <m:rPr>
                    <m:sty m:val="p"/>
                  </m:rPr>
                  <m:t>−</m:t>
                </m:r>
                <m:r>
                  <m:rPr/>
                  <m:t>i</m:t>
                </m:r>
              </m:sub>
              <m:sup>
                <m:r>
                  <m:rPr>
                    <m:sty m:val="p"/>
                  </m:rPr>
                  <m:t>∗</m:t>
                </m:r>
              </m:sup>
            </m:sSubSup>
            <m:d>
              <m:dPr>
                <m:sepChr m:val=""/>
              </m:dPr>
              <m:e>
                <m:sSub>
                  <m:sSubPr/>
                  <m:e>
                    <m:r>
                      <m:rPr/>
                      <m:t>θ</m:t>
                    </m:r>
                  </m:e>
                  <m:sub>
                    <m:r>
                      <m:rPr>
                        <m:sty m:val="p"/>
                      </m:rPr>
                      <m:t>−</m:t>
                    </m:r>
                    <m:r>
                      <m:rPr/>
                      <m:t>i</m:t>
                    </m:r>
                  </m:sub>
                </m:sSub>
              </m:e>
            </m:d>
          </m:e>
        </m:d>
      </m:oMath>
      <w:r>
        <w:t xml:space="preserve"> 不是 </w:t>
      </w:r>
      <m:oMath>
        <m:r>
          <m:rPr/>
          <m:t>Γ</m:t>
        </m:r>
        <m:d>
          <m:dPr>
            <m:sepChr m:val=""/>
          </m:dPr>
          <m:e>
            <m:sSub>
              <m:sSubPr/>
              <m:e>
                <m:r>
                  <m:rPr/>
                  <m:t>θ</m:t>
                </m:r>
              </m:e>
              <m:sub>
                <m:r>
                  <m:rPr/>
                  <m:t>i</m:t>
                </m:r>
              </m:sub>
            </m:sSub>
            <m:r>
              <m:rPr>
                <m:sty m:val="p"/>
              </m:rPr>
              <m:t>,</m:t>
            </m:r>
            <m:sSub>
              <m:sSubPr/>
              <m:e>
                <m:r>
                  <m:rPr/>
                  <m:t>θ</m:t>
                </m:r>
              </m:e>
              <m:sub>
                <m:r>
                  <m:rPr>
                    <m:sty m:val="p"/>
                  </m:rPr>
                  <m:t>−</m:t>
                </m:r>
                <m:r>
                  <m:rPr/>
                  <m:t>i</m:t>
                </m:r>
              </m:sub>
            </m:sSub>
          </m:e>
        </m:d>
      </m:oMath>
      <w:r>
        <w:t xml:space="preserve"> 的纳什均衡，则意味着存在某个偏离行动 </w:t>
      </w:r>
      <m:oMath>
        <m:sSub>
          <m:sSubPr/>
          <m:e>
            <m:r>
              <m:rPr/>
              <m:t>a</m:t>
            </m:r>
          </m:e>
          <m:sub>
            <m:r>
              <m:rPr/>
              <m:t>i</m:t>
            </m:r>
          </m:sub>
        </m:sSub>
        <m:r>
          <m:rPr>
            <m:sty m:val="p"/>
          </m:rPr>
          <m:t>′</m:t>
        </m:r>
      </m:oMath>
      <w:r>
        <w:t xml:space="preserve">，在 </w:t>
      </w:r>
      <m:oMath>
        <m:sSubSup>
          <m:sSubSupPr/>
          <m:e>
            <m:r>
              <m:rPr/>
              <m:t>Θ</m:t>
            </m:r>
          </m:e>
          <m:sub>
            <m:r>
              <m:rPr>
                <m:sty m:val="p"/>
              </m:rPr>
              <m:t>−</m:t>
            </m:r>
            <m:r>
              <m:rPr/>
              <m:t>i</m:t>
            </m:r>
          </m:sub>
          <m:sup>
            <m:r>
              <m:rPr/>
              <m:t>0</m:t>
            </m:r>
          </m:sup>
        </m:sSubSup>
      </m:oMath>
      <w:r>
        <w:t xml:space="preserve"> 上能带来更高的收益。通过精心构造一个将概率质量集中于 </w:t>
      </w:r>
      <m:oMath>
        <m:sSubSup>
          <m:sSubSupPr/>
          <m:e>
            <m:r>
              <m:rPr/>
              <m:t>Θ</m:t>
            </m:r>
          </m:e>
          <m:sub>
            <m:r>
              <m:rPr>
                <m:sty m:val="p"/>
              </m:rPr>
              <m:t>−</m:t>
            </m:r>
            <m:r>
              <m:rPr/>
              <m:t>i</m:t>
            </m:r>
          </m:sub>
          <m:sup>
            <m:r>
              <m:rPr/>
              <m:t>0</m:t>
            </m:r>
          </m:sup>
        </m:sSubSup>
      </m:oMath>
      <w:r>
        <w:t xml:space="preserve"> 附近的条件分布 </w:t>
      </w:r>
      <m:oMath>
        <m:r>
          <m:rPr/>
          <m:t>p</m:t>
        </m:r>
        <m:d>
          <m:dPr>
            <m:sepChr m:val=""/>
          </m:dPr>
          <m:e>
            <m:r>
              <m:rPr>
                <m:sty m:val="p"/>
              </m:rPr>
              <m:t>⋅|</m:t>
            </m:r>
            <m:sSub>
              <m:sSubPr/>
              <m:e>
                <m:r>
                  <m:rPr/>
                  <m:t>θ</m:t>
                </m:r>
              </m:e>
              <m:sub>
                <m:r>
                  <m:rPr/>
                  <m:t>i</m:t>
                </m:r>
              </m:sub>
            </m:sSub>
          </m:e>
        </m:d>
      </m:oMath>
      <w:r>
        <w:t xml:space="preserve">，可以使条件期望收益的改进为正，从而与 </w:t>
      </w:r>
      <m:oMath>
        <m:sSup>
          <m:sSupPr/>
          <m:e>
            <m:r>
              <m:rPr/>
              <m:t>σ</m:t>
            </m:r>
          </m:e>
          <m:sup>
            <m:r>
              <m:rPr>
                <m:sty m:val="p"/>
              </m:rPr>
              <m:t>∗</m:t>
            </m:r>
          </m:sup>
        </m:sSup>
      </m:oMath>
      <w:r>
        <w:t xml:space="preserve"> 是 BNE 矛盾。因此，对于几乎处处的 </w:t>
      </w:r>
      <m:oMath>
        <m:sSub>
          <m:sSubPr/>
          <m:e>
            <m:r>
              <m:rPr/>
              <m:t>θ</m:t>
            </m:r>
          </m:e>
          <m:sub>
            <m:r>
              <m:rPr>
                <m:sty m:val="p"/>
              </m:rPr>
              <m:t>−</m:t>
            </m:r>
            <m:r>
              <m:rPr/>
              <m:t>i</m:t>
            </m:r>
          </m:sub>
        </m:sSub>
      </m:oMath>
      <w:r>
        <w:t>，</w:t>
      </w:r>
      <m:oMath>
        <m:d>
          <m:dPr>
            <m:sepChr m:val=""/>
          </m:dPr>
          <m:e>
            <m:sSubSup>
              <m:sSubSupPr/>
              <m:e>
                <m:r>
                  <m:rPr/>
                  <m:t>σ</m:t>
                </m:r>
              </m:e>
              <m:sub>
                <m:r>
                  <m:rPr/>
                  <m:t>i</m:t>
                </m:r>
              </m:sub>
              <m:sup>
                <m:r>
                  <m:rPr>
                    <m:sty m:val="p"/>
                  </m:rPr>
                  <m:t>∗</m:t>
                </m:r>
              </m:sup>
            </m:sSubSup>
            <m:d>
              <m:dPr>
                <m:sepChr m:val=""/>
              </m:dPr>
              <m:e>
                <m:sSub>
                  <m:sSubPr/>
                  <m:e>
                    <m:r>
                      <m:rPr/>
                      <m:t>θ</m:t>
                    </m:r>
                  </m:e>
                  <m:sub>
                    <m:r>
                      <m:rPr/>
                      <m:t>i</m:t>
                    </m:r>
                  </m:sub>
                </m:sSub>
              </m:e>
            </m:d>
            <m:r>
              <m:rPr>
                <m:sty m:val="p"/>
              </m:rPr>
              <m:t>,</m:t>
            </m:r>
            <m:sSubSup>
              <m:sSubSupPr/>
              <m:e>
                <m:r>
                  <m:rPr/>
                  <m:t>σ</m:t>
                </m:r>
              </m:e>
              <m:sub>
                <m:r>
                  <m:rPr>
                    <m:sty m:val="p"/>
                  </m:rPr>
                  <m:t>−</m:t>
                </m:r>
                <m:r>
                  <m:rPr/>
                  <m:t>i</m:t>
                </m:r>
              </m:sub>
              <m:sup>
                <m:r>
                  <m:rPr>
                    <m:sty m:val="p"/>
                  </m:rPr>
                  <m:t>∗</m:t>
                </m:r>
              </m:sup>
            </m:sSubSup>
            <m:d>
              <m:dPr>
                <m:sepChr m:val=""/>
              </m:dPr>
              <m:e>
                <m:sSub>
                  <m:sSubPr/>
                  <m:e>
                    <m:r>
                      <m:rPr/>
                      <m:t>θ</m:t>
                    </m:r>
                  </m:e>
                  <m:sub>
                    <m:r>
                      <m:rPr>
                        <m:sty m:val="p"/>
                      </m:rPr>
                      <m:t>−</m:t>
                    </m:r>
                    <m:r>
                      <m:rPr/>
                      <m:t>i</m:t>
                    </m:r>
                  </m:sub>
                </m:sSub>
              </m:e>
            </m:d>
          </m:e>
        </m:d>
      </m:oMath>
      <w:r>
        <w:t xml:space="preserve"> 必须是 </w:t>
      </w:r>
      <m:oMath>
        <m:r>
          <m:rPr/>
          <m:t>Γ</m:t>
        </m:r>
        <m:d>
          <m:dPr>
            <m:sepChr m:val=""/>
          </m:dPr>
          <m:e>
            <m:sSub>
              <m:sSubPr/>
              <m:e>
                <m:r>
                  <m:rPr/>
                  <m:t>θ</m:t>
                </m:r>
              </m:e>
              <m:sub>
                <m:r>
                  <m:rPr/>
                  <m:t>i</m:t>
                </m:r>
              </m:sub>
            </m:sSub>
            <m:r>
              <m:rPr>
                <m:sty m:val="p"/>
              </m:rPr>
              <m:t>,</m:t>
            </m:r>
            <m:sSub>
              <m:sSubPr/>
              <m:e>
                <m:r>
                  <m:rPr/>
                  <m:t>θ</m:t>
                </m:r>
              </m:e>
              <m:sub>
                <m:r>
                  <m:rPr>
                    <m:sty m:val="p"/>
                  </m:rPr>
                  <m:t>−</m:t>
                </m:r>
                <m:r>
                  <m:rPr/>
                  <m:t>i</m:t>
                </m:r>
              </m:sub>
            </m:sSub>
          </m:e>
        </m:d>
      </m:oMath>
      <w:r>
        <w:t xml:space="preserve"> 的纳什均衡。由于 </w:t>
      </w:r>
      <m:oMath>
        <m:sSub>
          <m:sSubPr/>
          <m:e>
            <m:r>
              <m:rPr/>
              <m:t>θ</m:t>
            </m:r>
          </m:e>
          <m:sub>
            <m:r>
              <m:rPr/>
              <m:t>i</m:t>
            </m:r>
          </m:sub>
        </m:sSub>
      </m:oMath>
      <w:r>
        <w:t xml:space="preserve"> 也是任意的，结论得证。</w:t>
      </w:r>
    </w:p>
    <w:p w14:paraId="6015AF99">
      <w:pPr>
        <w:pStyle w:val="3"/>
      </w:pPr>
      <w:r>
        <w:t xml:space="preserve">充分性。反之，若对于几乎处处的 </w:t>
      </w:r>
      <m:oMath>
        <m:r>
          <m:rPr/>
          <m:t>θ</m:t>
        </m:r>
      </m:oMath>
      <w:r>
        <w:t>，</w:t>
      </w:r>
      <m:oMath>
        <m:sSup>
          <m:sSupPr/>
          <m:e>
            <m:r>
              <m:rPr/>
              <m:t>a</m:t>
            </m:r>
          </m:e>
          <m:sup>
            <m:r>
              <m:rPr>
                <m:sty m:val="p"/>
              </m:rPr>
              <m:t>∗</m:t>
            </m:r>
          </m:sup>
        </m:sSup>
        <m:d>
          <m:dPr>
            <m:sepChr m:val=""/>
          </m:dPr>
          <m:e>
            <m:r>
              <m:rPr/>
              <m:t>θ</m:t>
            </m:r>
          </m:e>
        </m:d>
      </m:oMath>
      <w:r>
        <w:t xml:space="preserve"> 是 </w:t>
      </w:r>
      <m:oMath>
        <m:r>
          <m:rPr/>
          <m:t>Γ</m:t>
        </m:r>
        <m:d>
          <m:dPr>
            <m:sepChr m:val=""/>
          </m:dPr>
          <m:e>
            <m:r>
              <m:rPr/>
              <m:t>θ</m:t>
            </m:r>
          </m:e>
        </m:d>
      </m:oMath>
      <w:r>
        <w:t xml:space="preserve"> 的纳什均衡，则对于任意固定的 </w:t>
      </w:r>
      <m:oMath>
        <m:r>
          <m:rPr/>
          <m:t>i</m:t>
        </m:r>
      </m:oMath>
      <w:r>
        <w:t xml:space="preserve"> 和 </w:t>
      </w:r>
      <m:oMath>
        <m:sSub>
          <m:sSubPr/>
          <m:e>
            <m:r>
              <m:rPr/>
              <m:t>θ</m:t>
            </m:r>
          </m:e>
          <m:sub>
            <m:r>
              <m:rPr/>
              <m:t>i</m:t>
            </m:r>
          </m:sub>
        </m:sSub>
      </m:oMath>
      <w:r>
        <w:t xml:space="preserve">，以及任意偏离行动 </w:t>
      </w:r>
      <m:oMath>
        <m:sSub>
          <m:sSubPr/>
          <m:e>
            <m:r>
              <m:rPr/>
              <m:t>a</m:t>
            </m:r>
          </m:e>
          <m:sub>
            <m:r>
              <m:rPr/>
              <m:t>i</m:t>
            </m:r>
          </m:sub>
        </m:sSub>
        <m:r>
          <m:rPr>
            <m:sty m:val="p"/>
          </m:rPr>
          <m:t>′</m:t>
        </m:r>
      </m:oMath>
      <w:r>
        <w:t xml:space="preserve">，有 </w:t>
      </w:r>
      <m:oMath>
        <m:sSub>
          <m:sSubPr/>
          <m:e>
            <m:r>
              <m:rPr/>
              <m:t>u</m:t>
            </m:r>
          </m:e>
          <m:sub>
            <m:r>
              <m:rPr/>
              <m:t>i</m:t>
            </m:r>
          </m:sub>
        </m:sSub>
        <m:d>
          <m:dPr>
            <m:sepChr m:val=""/>
          </m:dPr>
          <m:e>
            <m:sSubSup>
              <m:sSubSupPr/>
              <m:e>
                <m:r>
                  <m:rPr/>
                  <m:t>a</m:t>
                </m:r>
              </m:e>
              <m:sub>
                <m:r>
                  <m:rPr/>
                  <m:t>i</m:t>
                </m:r>
              </m:sub>
              <m:sup>
                <m:r>
                  <m:rPr>
                    <m:sty m:val="p"/>
                  </m:rPr>
                  <m:t>∗</m:t>
                </m:r>
              </m:sup>
            </m:sSubSup>
            <m:d>
              <m:dPr>
                <m:sepChr m:val=""/>
              </m:dPr>
              <m:e>
                <m:sSub>
                  <m:sSubPr/>
                  <m:e>
                    <m:r>
                      <m:rPr/>
                      <m:t>θ</m:t>
                    </m:r>
                  </m:e>
                  <m:sub>
                    <m:r>
                      <m:rPr/>
                      <m:t>i</m:t>
                    </m:r>
                  </m:sub>
                </m:sSub>
              </m:e>
            </m:d>
            <m:r>
              <m:rPr>
                <m:sty m:val="p"/>
              </m:rPr>
              <m:t>,</m:t>
            </m:r>
            <m:sSubSup>
              <m:sSubSupPr/>
              <m:e>
                <m:r>
                  <m:rPr/>
                  <m:t>a</m:t>
                </m:r>
              </m:e>
              <m:sub>
                <m:r>
                  <m:rPr>
                    <m:sty m:val="p"/>
                  </m:rPr>
                  <m:t>−</m:t>
                </m:r>
                <m:r>
                  <m:rPr/>
                  <m:t>i</m:t>
                </m:r>
              </m:sub>
              <m:sup>
                <m:r>
                  <m:rPr>
                    <m:sty m:val="p"/>
                  </m:rPr>
                  <m:t>∗</m:t>
                </m:r>
              </m:sup>
            </m:sSubSup>
            <m:d>
              <m:dPr>
                <m:sepChr m:val=""/>
              </m:dPr>
              <m:e>
                <m:sSub>
                  <m:sSubPr/>
                  <m:e>
                    <m:r>
                      <m:rPr/>
                      <m:t>θ</m:t>
                    </m:r>
                  </m:e>
                  <m:sub>
                    <m:r>
                      <m:rPr>
                        <m:sty m:val="p"/>
                      </m:rPr>
                      <m:t>−</m:t>
                    </m:r>
                    <m:r>
                      <m:rPr/>
                      <m:t>i</m:t>
                    </m:r>
                  </m:sub>
                </m:sSub>
              </m:e>
            </m:d>
            <m:r>
              <m:rPr>
                <m:sty m:val="p"/>
              </m:rPr>
              <m:t>;</m:t>
            </m:r>
            <m:r>
              <m:rPr/>
              <m:t>θ</m:t>
            </m:r>
          </m:e>
        </m:d>
        <m:r>
          <m:rPr>
            <m:sty m:val="p"/>
          </m:rPr>
          <m:t>≥</m:t>
        </m:r>
        <m:sSub>
          <m:sSubPr/>
          <m:e>
            <m:r>
              <m:rPr/>
              <m:t>u</m:t>
            </m:r>
          </m:e>
          <m:sub>
            <m:r>
              <m:rPr/>
              <m:t>i</m:t>
            </m:r>
          </m:sub>
        </m:sSub>
        <m:d>
          <m:dPr>
            <m:sepChr m:val=""/>
          </m:dPr>
          <m:e>
            <m:sSub>
              <m:sSubPr/>
              <m:e>
                <m:r>
                  <m:rPr/>
                  <m:t>a</m:t>
                </m:r>
              </m:e>
              <m:sub>
                <m:r>
                  <m:rPr/>
                  <m:t>i</m:t>
                </m:r>
              </m:sub>
            </m:sSub>
            <m:r>
              <m:rPr>
                <m:sty m:val="p"/>
              </m:rPr>
              <m:t>′,</m:t>
            </m:r>
            <m:sSubSup>
              <m:sSubSupPr/>
              <m:e>
                <m:r>
                  <m:rPr/>
                  <m:t>a</m:t>
                </m:r>
              </m:e>
              <m:sub>
                <m:r>
                  <m:rPr>
                    <m:sty m:val="p"/>
                  </m:rPr>
                  <m:t>−</m:t>
                </m:r>
                <m:r>
                  <m:rPr/>
                  <m:t>i</m:t>
                </m:r>
              </m:sub>
              <m:sup>
                <m:r>
                  <m:rPr>
                    <m:sty m:val="p"/>
                  </m:rPr>
                  <m:t>∗</m:t>
                </m:r>
              </m:sup>
            </m:sSubSup>
            <m:d>
              <m:dPr>
                <m:sepChr m:val=""/>
              </m:dPr>
              <m:e>
                <m:sSub>
                  <m:sSubPr/>
                  <m:e>
                    <m:r>
                      <m:rPr/>
                      <m:t>θ</m:t>
                    </m:r>
                  </m:e>
                  <m:sub>
                    <m:r>
                      <m:rPr>
                        <m:sty m:val="p"/>
                      </m:rPr>
                      <m:t>−</m:t>
                    </m:r>
                    <m:r>
                      <m:rPr/>
                      <m:t>i</m:t>
                    </m:r>
                  </m:sub>
                </m:sSub>
              </m:e>
            </m:d>
            <m:r>
              <m:rPr>
                <m:sty m:val="p"/>
              </m:rPr>
              <m:t>;</m:t>
            </m:r>
            <m:r>
              <m:rPr/>
              <m:t>θ</m:t>
            </m:r>
          </m:e>
        </m:d>
      </m:oMath>
      <w:r>
        <w:t xml:space="preserve"> 对几乎处处的 </w:t>
      </w:r>
      <m:oMath>
        <m:sSub>
          <m:sSubPr/>
          <m:e>
            <m:r>
              <m:rPr/>
              <m:t>θ</m:t>
            </m:r>
          </m:e>
          <m:sub>
            <m:r>
              <m:rPr>
                <m:sty m:val="p"/>
              </m:rPr>
              <m:t>−</m:t>
            </m:r>
            <m:r>
              <m:rPr/>
              <m:t>i</m:t>
            </m:r>
          </m:sub>
        </m:sSub>
      </m:oMath>
      <w:r>
        <w:t xml:space="preserve"> 成立。对任意全支撑先验 </w:t>
      </w:r>
      <m:oMath>
        <m:r>
          <m:rPr/>
          <m:t>p</m:t>
        </m:r>
      </m:oMath>
      <w:r>
        <w:t xml:space="preserve">，对此不等式关于 </w:t>
      </w:r>
      <m:oMath>
        <m:sSub>
          <m:sSubPr/>
          <m:e>
            <m:r>
              <m:rPr/>
              <m:t>θ</m:t>
            </m:r>
          </m:e>
          <m:sub>
            <m:r>
              <m:rPr>
                <m:sty m:val="p"/>
              </m:rPr>
              <m:t>−</m:t>
            </m:r>
            <m:r>
              <m:rPr/>
              <m:t>i</m:t>
            </m:r>
          </m:sub>
        </m:sSub>
      </m:oMath>
      <w:r>
        <w:t xml:space="preserve"> 取条件期望，立得 </w:t>
      </w:r>
      <m:oMath>
        <m:sSub>
          <m:sSubPr/>
          <m:e>
            <m:r>
              <m:rPr>
                <m:sty m:val="p"/>
              </m:rPr>
              <m:t>E</m:t>
            </m:r>
          </m:e>
          <m:sub>
            <m:sSub>
              <m:sSubPr/>
              <m:e>
                <m:r>
                  <m:rPr/>
                  <m:t>θ</m:t>
                </m:r>
              </m:e>
              <m:sub>
                <m:r>
                  <m:rPr>
                    <m:sty m:val="p"/>
                  </m:rPr>
                  <m:t>−</m:t>
                </m:r>
                <m:r>
                  <m:rPr/>
                  <m:t>i</m:t>
                </m:r>
              </m:sub>
            </m:sSub>
          </m:sub>
        </m:sSub>
        <m:d>
          <m:dPr>
            <m:begChr m:val="["/>
            <m:sepChr m:val=""/>
            <m:endChr m:val="]"/>
          </m:dPr>
          <m:e>
            <m:r>
              <m:rPr/>
              <m:t>56</m:t>
            </m:r>
            <m:r>
              <m:rPr>
                <m:sty m:val="p"/>
              </m:rPr>
              <m:t>;</m:t>
            </m:r>
            <m:r>
              <m:rPr/>
              <m:t>26</m:t>
            </m:r>
          </m:e>
        </m:d>
        <m:r>
          <m:rPr>
            <m:sty m:val="p"/>
          </m:rPr>
          <m:t>≥</m:t>
        </m:r>
        <m:sSub>
          <m:sSubPr/>
          <m:e>
            <m:r>
              <m:rPr>
                <m:sty m:val="p"/>
              </m:rPr>
              <m:t>E</m:t>
            </m:r>
          </m:e>
          <m:sub>
            <m:sSub>
              <m:sSubPr/>
              <m:e>
                <m:r>
                  <m:rPr/>
                  <m:t>θ</m:t>
                </m:r>
              </m:e>
              <m:sub>
                <m:r>
                  <m:rPr>
                    <m:sty m:val="p"/>
                  </m:rPr>
                  <m:t>−</m:t>
                </m:r>
                <m:r>
                  <m:rPr/>
                  <m:t>i</m:t>
                </m:r>
              </m:sub>
            </m:sSub>
          </m:sub>
        </m:sSub>
        <m:d>
          <m:dPr>
            <m:begChr m:val="["/>
            <m:sepChr m:val=""/>
            <m:endChr m:val="]"/>
          </m:dPr>
          <m:e>
            <m:r>
              <m:rPr/>
              <m:t>56</m:t>
            </m:r>
            <m:r>
              <m:rPr>
                <m:sty m:val="p"/>
              </m:rPr>
              <m:t>;</m:t>
            </m:r>
            <m:r>
              <m:rPr/>
              <m:t>26</m:t>
            </m:r>
          </m:e>
        </m:d>
      </m:oMath>
      <w:r>
        <w:t xml:space="preserve">。这意味着 </w:t>
      </w:r>
      <m:oMath>
        <m:sSubSup>
          <m:sSubSupPr/>
          <m:e>
            <m:r>
              <m:rPr/>
              <m:t>σ</m:t>
            </m:r>
          </m:e>
          <m:sub>
            <m:r>
              <m:rPr/>
              <m:t>i</m:t>
            </m:r>
          </m:sub>
          <m:sup>
            <m:r>
              <m:rPr>
                <m:sty m:val="p"/>
              </m:rPr>
              <m:t>∗</m:t>
            </m:r>
          </m:sup>
        </m:sSubSup>
        <m:d>
          <m:dPr>
            <m:sepChr m:val=""/>
          </m:dPr>
          <m:e>
            <m:sSub>
              <m:sSubPr/>
              <m:e>
                <m:r>
                  <m:rPr/>
                  <m:t>θ</m:t>
                </m:r>
              </m:e>
              <m:sub>
                <m:r>
                  <m:rPr/>
                  <m:t>i</m:t>
                </m:r>
              </m:sub>
            </m:sSub>
          </m:e>
        </m:d>
      </m:oMath>
      <w:r>
        <w:t xml:space="preserve"> 是给定 </w:t>
      </w:r>
      <m:oMath>
        <m:r>
          <m:rPr/>
          <m:t>p</m:t>
        </m:r>
      </m:oMath>
      <w:r>
        <w:t xml:space="preserve"> 和 </w:t>
      </w:r>
      <m:oMath>
        <m:sSub>
          <m:sSubPr/>
          <m:e>
            <m:r>
              <m:rPr/>
              <m:t>θ</m:t>
            </m:r>
          </m:e>
          <m:sub>
            <m:r>
              <m:rPr/>
              <m:t>i</m:t>
            </m:r>
          </m:sub>
        </m:sSub>
      </m:oMath>
      <w:r>
        <w:t xml:space="preserve"> 下的最优反应。由于这对所有 </w:t>
      </w:r>
      <m:oMath>
        <m:r>
          <m:rPr/>
          <m:t>i</m:t>
        </m:r>
      </m:oMath>
      <w:r>
        <w:t xml:space="preserve"> 和几乎所有 </w:t>
      </w:r>
      <m:oMath>
        <m:sSub>
          <m:sSubPr/>
          <m:e>
            <m:r>
              <m:rPr/>
              <m:t>θ</m:t>
            </m:r>
          </m:e>
          <m:sub>
            <m:r>
              <m:rPr/>
              <m:t>i</m:t>
            </m:r>
          </m:sub>
        </m:sSub>
      </m:oMath>
      <w:r>
        <w:t xml:space="preserve"> 成立，</w:t>
      </w:r>
      <m:oMath>
        <m:sSup>
          <m:sSupPr/>
          <m:e>
            <m:r>
              <m:rPr/>
              <m:t>σ</m:t>
            </m:r>
          </m:e>
          <m:sup>
            <m:r>
              <m:rPr>
                <m:sty m:val="p"/>
              </m:rPr>
              <m:t>∗</m:t>
            </m:r>
          </m:sup>
        </m:sSup>
      </m:oMath>
      <w:r>
        <w:t xml:space="preserve"> 是 BNE。又因推理对任意全支撑 </w:t>
      </w:r>
      <m:oMath>
        <m:r>
          <m:rPr/>
          <m:t>p</m:t>
        </m:r>
      </m:oMath>
      <w:r>
        <w:t xml:space="preserve"> 成立，故 </w:t>
      </w:r>
      <m:oMath>
        <m:sSup>
          <m:sSupPr/>
          <m:e>
            <m:r>
              <m:rPr/>
              <m:t>σ</m:t>
            </m:r>
          </m:e>
          <m:sup>
            <m:r>
              <m:rPr>
                <m:sty m:val="p"/>
              </m:rPr>
              <m:t>∗</m:t>
            </m:r>
          </m:sup>
        </m:sSup>
      </m:oMath>
      <w:r>
        <w:t xml:space="preserve"> 是 TIE。</w:t>
      </w:r>
    </w:p>
    <w:p w14:paraId="5ABEAB37">
      <w:pPr>
        <w:pStyle w:val="3"/>
      </w:pPr>
      <w:r>
        <w:t>定理 6.3.1 具有深远的意义。它将一个涉及信念积分的贝叶斯均衡条件，简化为了一个在</w:t>
      </w:r>
      <w:r>
        <w:rPr>
          <w:b/>
        </w:rPr>
        <w:t>每个可能世界状态（类型组合）</w:t>
      </w:r>
      <m:oMath>
        <m:r>
          <m:rPr/>
          <m:t>θ</m:t>
        </m:r>
      </m:oMath>
      <w:r>
        <w:t xml:space="preserve"> 下都必须满足的经典纳什均衡条件。换言之，TIE 要求玩家的策略构成一个</w:t>
      </w:r>
      <w:r>
        <w:rPr>
          <w:b/>
        </w:rPr>
        <w:t>一致性的纳什均衡映射</w:t>
      </w:r>
      <w:r>
        <w:t>：</w:t>
      </w:r>
      <m:oMath>
        <m:r>
          <m:rPr/>
          <m:t>θ</m:t>
        </m:r>
        <m:r>
          <m:rPr>
            <m:sty m:val="p"/>
          </m:rPr>
          <m:t>↦NE</m:t>
        </m:r>
        <m:d>
          <m:dPr>
            <m:sepChr m:val=""/>
          </m:dPr>
          <m:e>
            <m:r>
              <m:rPr/>
              <m:t>Γ</m:t>
            </m:r>
            <m:d>
              <m:dPr>
                <m:sepChr m:val=""/>
              </m:dPr>
              <m:e>
                <m:r>
                  <m:rPr/>
                  <m:t>θ</m:t>
                </m:r>
              </m:e>
            </m:d>
          </m:e>
        </m:d>
      </m:oMath>
      <w:r>
        <w:t xml:space="preserve">。这极大地简化了均衡的验证与求解：我们只需分析一族参数化的确定性博弈 </w:t>
      </w:r>
      <m:oMath>
        <m:r>
          <m:rPr>
            <m:sty m:val="p"/>
          </m:rPr>
          <m:t>{</m:t>
        </m:r>
        <m:r>
          <m:rPr/>
          <m:t>Γ</m:t>
        </m:r>
        <m:d>
          <m:dPr>
            <m:sepChr m:val=""/>
          </m:dPr>
          <m:e>
            <m:r>
              <m:rPr/>
              <m:t>θ</m:t>
            </m:r>
          </m:e>
        </m:d>
        <m:sSub>
          <m:sSubPr/>
          <m:e>
            <m:r>
              <m:rPr>
                <m:sty m:val="p"/>
              </m:rPr>
              <m:t>}</m:t>
            </m:r>
          </m:e>
          <m:sub>
            <m:r>
              <m:rPr/>
              <m:t>θ</m:t>
            </m:r>
            <m:r>
              <m:rPr>
                <m:sty m:val="p"/>
              </m:rPr>
              <m:t>∈</m:t>
            </m:r>
            <m:r>
              <m:rPr/>
              <m:t>Θ</m:t>
            </m:r>
          </m:sub>
        </m:sSub>
      </m:oMath>
      <w:r>
        <w:t xml:space="preserve">，并寻找一个策略剖面 </w:t>
      </w:r>
      <m:oMath>
        <m:sSup>
          <m:sSupPr/>
          <m:e>
            <m:r>
              <m:rPr/>
              <m:t>σ</m:t>
            </m:r>
          </m:e>
          <m:sup>
            <m:r>
              <m:rPr>
                <m:sty m:val="p"/>
              </m:rPr>
              <m:t>∗</m:t>
            </m:r>
          </m:sup>
        </m:sSup>
      </m:oMath>
      <w:r>
        <w:t xml:space="preserve">，使其在每个 </w:t>
      </w:r>
      <m:oMath>
        <m:r>
          <m:rPr/>
          <m:t>θ</m:t>
        </m:r>
      </m:oMath>
      <w:r>
        <w:t xml:space="preserve"> 下的截面均落在对应博弈的纳什均衡集中。</w:t>
      </w:r>
    </w:p>
    <w:p w14:paraId="13CD63E5">
      <w:pPr>
        <w:pStyle w:val="3"/>
      </w:pPr>
      <w:r>
        <w:rPr>
          <w:b/>
        </w:rPr>
        <w:t>类型独立均衡的批判性审视</w:t>
      </w:r>
      <w:r>
        <w:t xml:space="preserve">： 1. </w:t>
      </w:r>
      <w:r>
        <w:rPr>
          <w:b/>
        </w:rPr>
        <w:t>存在性与普遍性</w:t>
      </w:r>
      <w:r>
        <w:t xml:space="preserve">：由于要求在每个 </w:t>
      </w:r>
      <m:oMath>
        <m:r>
          <m:rPr/>
          <m:t>θ</m:t>
        </m:r>
      </m:oMath>
      <w:r>
        <w:t xml:space="preserve"> 点都是纳什均衡，TIE 的存在性比一般 BNE 更为苛刻。在许多博弈中，确定性博弈 </w:t>
      </w:r>
      <m:oMath>
        <m:r>
          <m:rPr/>
          <m:t>Γ</m:t>
        </m:r>
        <m:d>
          <m:dPr>
            <m:sepChr m:val=""/>
          </m:dPr>
          <m:e>
            <m:r>
              <m:rPr/>
              <m:t>θ</m:t>
            </m:r>
          </m:e>
        </m:d>
      </m:oMath>
      <w:r>
        <w:t xml:space="preserve"> 的纳什均衡集可能随 </w:t>
      </w:r>
      <m:oMath>
        <m:r>
          <m:rPr/>
          <m:t>θ</m:t>
        </m:r>
      </m:oMath>
      <w:r>
        <w:t xml:space="preserve"> 剧烈变化，甚至可能为空（尽管有限博弈混合均衡总是存在），使得一致的均衡映射 </w:t>
      </w:r>
      <m:oMath>
        <m:sSup>
          <m:sSupPr/>
          <m:e>
            <m:r>
              <m:rPr/>
              <m:t>σ</m:t>
            </m:r>
          </m:e>
          <m:sup>
            <m:r>
              <m:rPr>
                <m:sty m:val="p"/>
              </m:rPr>
              <m:t>∗</m:t>
            </m:r>
          </m:sup>
        </m:sSup>
        <m:d>
          <m:dPr>
            <m:sepChr m:val=""/>
          </m:dPr>
          <m:e>
            <m:r>
              <m:rPr/>
              <m:t>θ</m:t>
            </m:r>
          </m:e>
        </m:d>
      </m:oMath>
      <w:r>
        <w:t xml:space="preserve"> 可能不存在。因此，TIE 是贝叶斯均衡中一个非常特殊的子类。 2. </w:t>
      </w:r>
      <w:r>
        <w:rPr>
          <w:b/>
        </w:rPr>
        <w:t>稳健性的代价</w:t>
      </w:r>
      <w:r>
        <w:t xml:space="preserve">：TIE 的稳健性（先验无关）是以牺牲存在性和灵活性为代价的。在实际应用中，共同先验假设本身可能就极具争议，TIE 通过要求均衡适用于所有先验，实际上回避了对先验的指定，但也可能因此排除了许多在特定合理先验下有趣的均衡。例如，在信号博弈中，许多有意义的分离或混同均衡都依赖于特定的先验信念，它们不是 TIE。 3. </w:t>
      </w:r>
      <w:r>
        <w:rPr>
          <w:b/>
        </w:rPr>
        <w:t>与“信念无关均衡”的联系</w:t>
      </w:r>
      <w:r>
        <w:t xml:space="preserve">：TIE 的概念与重复博弈或鲁棒博弈论中“信念无关”或“详尽稳健均衡”的思想有内在联系。它要求策略不仅对对手的策略稳健，也对对手（以及自然）的信念生成过程稳健。这种极强的稳健性在某些安全关键或机制设计场景中可能有其价值，例如设计一个无论参与者持有何种世界模型（只要合理）都能激励其特定行为的机制。 4. </w:t>
      </w:r>
      <w:r>
        <w:rPr>
          <w:b/>
        </w:rPr>
        <w:t>计算含义</w:t>
      </w:r>
      <w:r>
        <w:t>：从计算角度看，寻找 TIE 可以转化为一个</w:t>
      </w:r>
      <w:r>
        <w:rPr>
          <w:b/>
        </w:rPr>
        <w:t>参数化纳什均衡问题</w:t>
      </w:r>
      <w:r>
        <w:t>。对于连续类型空间，这通常是一个泛函优化问题。然而，对于离散类型和行动空间，可以将其建模为一个</w:t>
      </w:r>
      <w:r>
        <w:rPr>
          <w:b/>
        </w:rPr>
        <w:t>约束满足问题</w:t>
      </w:r>
      <w:r>
        <w:t xml:space="preserve">：为每个类型组合 </w:t>
      </w:r>
      <m:oMath>
        <m:r>
          <m:rPr/>
          <m:t>θ</m:t>
        </m:r>
      </m:oMath>
      <w:r>
        <w:t xml:space="preserve"> 指定一个行动组合 </w:t>
      </w:r>
      <m:oMath>
        <m:r>
          <m:rPr/>
          <m:t>a</m:t>
        </m:r>
        <m:d>
          <m:dPr>
            <m:sepChr m:val=""/>
          </m:dPr>
          <m:e>
            <m:r>
              <m:rPr/>
              <m:t>θ</m:t>
            </m:r>
          </m:e>
        </m:d>
      </m:oMath>
      <w:r>
        <w:t xml:space="preserve">，要求 </w:t>
      </w:r>
      <m:oMath>
        <m:r>
          <m:rPr/>
          <m:t>a</m:t>
        </m:r>
        <m:d>
          <m:dPr>
            <m:sepChr m:val=""/>
          </m:dPr>
          <m:e>
            <m:r>
              <m:rPr/>
              <m:t>θ</m:t>
            </m:r>
          </m:e>
        </m:d>
        <m:r>
          <m:rPr>
            <m:sty m:val="p"/>
          </m:rPr>
          <m:t>∈NE</m:t>
        </m:r>
        <m:d>
          <m:dPr>
            <m:sepChr m:val=""/>
          </m:dPr>
          <m:e>
            <m:r>
              <m:rPr/>
              <m:t>Γ</m:t>
            </m:r>
            <m:d>
              <m:dPr>
                <m:sepChr m:val=""/>
              </m:dPr>
              <m:e>
                <m:r>
                  <m:rPr/>
                  <m:t>θ</m:t>
                </m:r>
              </m:e>
            </m:d>
          </m:e>
        </m:d>
      </m:oMath>
      <w:r>
        <w:t xml:space="preserve">，并且对于每个玩家 </w:t>
      </w:r>
      <m:oMath>
        <m:r>
          <m:rPr/>
          <m:t>i</m:t>
        </m:r>
      </m:oMath>
      <w:r>
        <w:t xml:space="preserve">，映射 </w:t>
      </w:r>
      <m:oMath>
        <m:sSub>
          <m:sSubPr/>
          <m:e>
            <m:r>
              <m:rPr/>
              <m:t>θ</m:t>
            </m:r>
          </m:e>
          <m:sub>
            <m:r>
              <m:rPr/>
              <m:t>i</m:t>
            </m:r>
          </m:sub>
        </m:sSub>
        <m:r>
          <m:rPr>
            <m:sty m:val="p"/>
          </m:rPr>
          <m:t>↦</m:t>
        </m:r>
        <m:sSub>
          <m:sSubPr/>
          <m:e>
            <m:r>
              <m:rPr/>
              <m:t>a</m:t>
            </m:r>
          </m:e>
          <m:sub>
            <m:r>
              <m:rPr/>
              <m:t>i</m:t>
            </m:r>
          </m:sub>
        </m:sSub>
        <m:d>
          <m:dPr>
            <m:sepChr m:val=""/>
          </m:dPr>
          <m:e>
            <m:sSub>
              <m:sSubPr/>
              <m:e>
                <m:r>
                  <m:rPr/>
                  <m:t>θ</m:t>
                </m:r>
              </m:e>
              <m:sub>
                <m:r>
                  <m:rPr/>
                  <m:t>i</m:t>
                </m:r>
              </m:sub>
            </m:sSub>
            <m:r>
              <m:rPr>
                <m:sty m:val="p"/>
              </m:rPr>
              <m:t>,⋅</m:t>
            </m:r>
          </m:e>
        </m:d>
      </m:oMath>
      <w:r>
        <w:t xml:space="preserve"> 是良定义的（即 </w:t>
      </w:r>
      <m:oMath>
        <m:sSub>
          <m:sSubPr/>
          <m:e>
            <m:r>
              <m:rPr/>
              <m:t>a</m:t>
            </m:r>
          </m:e>
          <m:sub>
            <m:r>
              <m:rPr/>
              <m:t>i</m:t>
            </m:r>
          </m:sub>
        </m:sSub>
      </m:oMath>
      <w:r>
        <w:t xml:space="preserve"> 只依赖于 </w:t>
      </w:r>
      <m:oMath>
        <m:sSub>
          <m:sSubPr/>
          <m:e>
            <m:r>
              <m:rPr/>
              <m:t>θ</m:t>
            </m:r>
          </m:e>
          <m:sub>
            <m:r>
              <m:rPr/>
              <m:t>i</m:t>
            </m:r>
          </m:sub>
        </m:sSub>
      </m:oMath>
      <w:r>
        <w:t xml:space="preserve"> 而非整个 </w:t>
      </w:r>
      <m:oMath>
        <m:r>
          <m:rPr/>
          <m:t>θ</m:t>
        </m:r>
      </m:oMath>
      <w:r>
        <w:t>）。这可以形式化为一个（可能规模很大的）整数规划或约束规划问题。在特殊结构下，如后续将讨论的线性贝叶斯博弈，求解可能得到简化。</w:t>
      </w:r>
    </w:p>
    <w:bookmarkEnd w:id="174"/>
    <w:p w14:paraId="2E196E3C">
      <w:pPr>
        <w:pStyle w:val="4"/>
        <w:keepNext/>
        <w:widowControl/>
      </w:pPr>
      <w:bookmarkStart w:id="175" w:name="_Toc1078901033"/>
      <w:bookmarkStart w:id="176" w:name="线性贝叶斯博弈多重动机的建模框架"/>
      <w:r>
        <w:t>线性贝叶斯博弈：多重动机的建模框架</w:t>
      </w:r>
      <w:bookmarkEnd w:id="175"/>
    </w:p>
    <w:p w14:paraId="72BF10CB">
      <w:pPr>
        <w:pStyle w:val="3"/>
      </w:pPr>
      <w:r>
        <w:t>当类型独立均衡因其强存在性要求而适用范围有限时，另一条富有成果的路径是</w:t>
      </w:r>
      <w:r>
        <w:rPr>
          <w:b/>
        </w:rPr>
        <w:t>对收益函数的结构施加约束</w:t>
      </w:r>
      <w:r>
        <w:t>，从而在保持贝叶斯框架的同时获得可处理的均衡特性。</w:t>
      </w:r>
      <w:r>
        <w:rPr>
          <w:b/>
        </w:rPr>
        <w:t>线性贝叶斯博弈</w:t>
      </w:r>
      <w:r>
        <w:t>（或称线性类型依存博弈）正是这样一类模型，其核心特征是每个玩家的收益函数对其自身的私有类型是线性的。</w:t>
      </w:r>
    </w:p>
    <w:p w14:paraId="7559C187">
      <w:pPr>
        <w:pStyle w:val="3"/>
      </w:pPr>
      <w:r>
        <w:rPr>
          <w:b/>
        </w:rPr>
        <w:t>定义 6.3.2 (线性贝叶斯博弈)</w:t>
      </w:r>
      <w:r>
        <w:t>：一个贝叶斯博弈称为</w:t>
      </w:r>
      <w:r>
        <w:rPr>
          <w:b/>
        </w:rPr>
        <w:t>线性贝叶斯博弈</w:t>
      </w:r>
      <w:r>
        <w:t>，如果其收益函数具有如下形式：</w:t>
      </w:r>
    </w:p>
    <w:p w14:paraId="7F48C4EA">
      <w:pPr>
        <w:pStyle w:val="3"/>
      </w:pPr>
      <m:oMathPara>
        <m:oMathParaPr>
          <m:jc m:val="center"/>
        </m:oMathParaPr>
        <m:oMath>
          <m:sSub>
            <m:sSubPr/>
            <m:e>
              <m:r>
                <m:rPr/>
                <m:t>u</m:t>
              </m:r>
            </m:e>
            <m:sub>
              <m:r>
                <m:rPr/>
                <m:t>i</m:t>
              </m:r>
            </m:sub>
          </m:sSub>
          <m:d>
            <m:dPr>
              <m:sepChr m:val=""/>
            </m:dPr>
            <m:e>
              <m:r>
                <m:rPr/>
                <m:t>a</m:t>
              </m:r>
              <m:r>
                <m:rPr>
                  <m:sty m:val="p"/>
                </m:rPr>
                <m:t>;</m:t>
              </m:r>
              <m:sSub>
                <m:sSubPr/>
                <m:e>
                  <m:r>
                    <m:rPr/>
                    <m:t>θ</m:t>
                  </m:r>
                </m:e>
                <m:sub>
                  <m:r>
                    <m:rPr/>
                    <m:t>i</m:t>
                  </m:r>
                </m:sub>
              </m:sSub>
              <m:r>
                <m:rPr>
                  <m:sty m:val="p"/>
                </m:rPr>
                <m:t>,</m:t>
              </m:r>
              <m:sSub>
                <m:sSubPr/>
                <m:e>
                  <m:r>
                    <m:rPr/>
                    <m:t>θ</m:t>
                  </m:r>
                </m:e>
                <m:sub>
                  <m:r>
                    <m:rPr>
                      <m:sty m:val="p"/>
                    </m:rPr>
                    <m:t>−</m:t>
                  </m:r>
                  <m:r>
                    <m:rPr/>
                    <m:t>i</m:t>
                  </m:r>
                </m:sub>
              </m:sSub>
            </m:e>
          </m:d>
          <m:r>
            <m:rPr>
              <m:sty m:val="p"/>
            </m:rPr>
            <m:t>=</m:t>
          </m:r>
          <m:sSub>
            <m:sSubPr/>
            <m:e>
              <m:r>
                <m:rPr/>
                <m:t>θ</m:t>
              </m:r>
            </m:e>
            <m:sub>
              <m:r>
                <m:rPr/>
                <m:t>i</m:t>
              </m:r>
            </m:sub>
          </m:sSub>
          <m:r>
            <m:rPr>
              <m:sty m:val="p"/>
            </m:rPr>
            <m:t>⋅</m:t>
          </m:r>
          <m:sSub>
            <m:sSubPr/>
            <m:e>
              <m:r>
                <m:rPr/>
                <m:t>v</m:t>
              </m:r>
            </m:e>
            <m:sub>
              <m:r>
                <m:rPr/>
                <m:t>i</m:t>
              </m:r>
            </m:sub>
          </m:sSub>
          <m:d>
            <m:dPr>
              <m:sepChr m:val=""/>
            </m:dPr>
            <m:e>
              <m:r>
                <m:rPr/>
                <m:t>a</m:t>
              </m:r>
            </m:e>
          </m:d>
          <m:r>
            <m:rPr>
              <m:sty m:val="p"/>
            </m:rPr>
            <m:t>+</m:t>
          </m:r>
          <m:sSub>
            <m:sSubPr/>
            <m:e>
              <m:r>
                <m:rPr/>
                <m:t>w</m:t>
              </m:r>
            </m:e>
            <m:sub>
              <m:r>
                <m:rPr/>
                <m:t>i</m:t>
              </m:r>
            </m:sub>
          </m:sSub>
          <m:d>
            <m:dPr>
              <m:sepChr m:val=""/>
            </m:dPr>
            <m:e>
              <m:r>
                <m:rPr/>
                <m:t>a</m:t>
              </m:r>
              <m:r>
                <m:rPr>
                  <m:sty m:val="p"/>
                </m:rPr>
                <m:t>;</m:t>
              </m:r>
              <m:sSub>
                <m:sSubPr/>
                <m:e>
                  <m:r>
                    <m:rPr/>
                    <m:t>θ</m:t>
                  </m:r>
                </m:e>
                <m:sub>
                  <m:r>
                    <m:rPr>
                      <m:sty m:val="p"/>
                    </m:rPr>
                    <m:t>−</m:t>
                  </m:r>
                  <m:r>
                    <m:rPr/>
                    <m:t>i</m:t>
                  </m:r>
                </m:sub>
              </m:sSub>
            </m:e>
          </m:d>
          <m:r>
            <m:rPr>
              <m:sty m:val="p"/>
            </m:rPr>
            <m:t>,</m:t>
          </m:r>
          <m:r>
            <m:rPr/>
            <m:t> </m:t>
          </m:r>
          <m:r>
            <m:rPr>
              <m:sty m:val="p"/>
            </m:rPr>
            <m:t>∀</m:t>
          </m:r>
          <m:r>
            <m:rPr/>
            <m:t>i</m:t>
          </m:r>
          <m:r>
            <m:rPr>
              <m:sty m:val="p"/>
            </m:rPr>
            <m:t>∈N,</m:t>
          </m:r>
          <m:r>
            <m:rPr/>
            <m:t>a</m:t>
          </m:r>
          <m:r>
            <m:rPr>
              <m:sty m:val="p"/>
            </m:rPr>
            <m:t>∈</m:t>
          </m:r>
          <m:r>
            <m:rPr/>
            <m:t>A</m:t>
          </m:r>
          <m:r>
            <m:rPr>
              <m:sty m:val="p"/>
            </m:rPr>
            <m:t>,</m:t>
          </m:r>
          <m:r>
            <m:rPr/>
            <m:t>θ</m:t>
          </m:r>
          <m:r>
            <m:rPr>
              <m:sty m:val="p"/>
            </m:rPr>
            <m:t>∈</m:t>
          </m:r>
          <m:r>
            <m:rPr/>
            <m:t>Θ</m:t>
          </m:r>
          <m:r>
            <m:rPr>
              <m:sty m:val="p"/>
            </m:rPr>
            <m:t>.</m:t>
          </m:r>
        </m:oMath>
      </m:oMathPara>
    </w:p>
    <w:p w14:paraId="139DF0F0">
      <w:pPr>
        <w:pStyle w:val="3"/>
      </w:pPr>
      <w:r>
        <w:t xml:space="preserve">其中： - </w:t>
      </w:r>
      <m:oMath>
        <m:sSub>
          <m:sSubPr/>
          <m:e>
            <m:r>
              <m:rPr/>
              <m:t>θ</m:t>
            </m:r>
          </m:e>
          <m:sub>
            <m:r>
              <m:rPr/>
              <m:t>i</m:t>
            </m:r>
          </m:sub>
        </m:sSub>
        <m:r>
          <m:rPr>
            <m:sty m:val="p"/>
          </m:rPr>
          <m:t>∈</m:t>
        </m:r>
        <m:sSup>
          <m:sSupPr/>
          <m:e>
            <m:r>
              <m:rPr>
                <m:sty m:val="p"/>
              </m:rPr>
              <m:t>ℝ</m:t>
            </m:r>
          </m:e>
          <m:sup>
            <m:r>
              <m:rPr/>
              <m:t>d</m:t>
            </m:r>
          </m:sup>
        </m:sSup>
      </m:oMath>
      <w:r>
        <w:t xml:space="preserve"> 是玩家 </w:t>
      </w:r>
      <m:oMath>
        <m:r>
          <m:rPr/>
          <m:t>i</m:t>
        </m:r>
      </m:oMath>
      <w:r>
        <w:t xml:space="preserve"> 的</w:t>
      </w:r>
      <w:r>
        <w:rPr>
          <w:b/>
        </w:rPr>
        <w:t>多维私有类型</w:t>
      </w:r>
      <w:r>
        <w:t xml:space="preserve">，通常假设属于一个紧凸集（如单纯形 </w:t>
      </w:r>
      <m:oMath>
        <m:sSup>
          <m:sSupPr/>
          <m:e>
            <m:r>
              <m:rPr/>
              <m:t>Δ</m:t>
            </m:r>
          </m:e>
          <m:sup>
            <m:r>
              <m:rPr/>
              <m:t>d</m:t>
            </m:r>
          </m:sup>
        </m:sSup>
      </m:oMath>
      <w:r>
        <w:t xml:space="preserve"> 或超立方体 </w:t>
      </w:r>
      <m:oMath>
        <m:sSup>
          <m:sSupPr/>
          <m:e>
            <m:d>
              <m:dPr>
                <m:begChr m:val="["/>
                <m:sepChr m:val=""/>
                <m:endChr m:val="]"/>
              </m:dPr>
              <m:e>
                <m:r>
                  <m:rPr/>
                  <m:t>38</m:t>
                </m:r>
              </m:e>
            </m:d>
          </m:e>
          <m:sup>
            <m:r>
              <m:rPr/>
              <m:t>d</m:t>
            </m:r>
          </m:sup>
        </m:sSup>
      </m:oMath>
      <w:r>
        <w:t xml:space="preserve">）。 - </w:t>
      </w:r>
      <m:oMath>
        <m:sSub>
          <m:sSubPr/>
          <m:e>
            <m:r>
              <m:rPr/>
              <m:t>v</m:t>
            </m:r>
          </m:e>
          <m:sub>
            <m:r>
              <m:rPr/>
              <m:t>i</m:t>
            </m:r>
          </m:sub>
        </m:sSub>
        <m:r>
          <m:rPr>
            <m:sty m:val="p"/>
          </m:rPr>
          <m:t>:</m:t>
        </m:r>
        <m:r>
          <m:rPr/>
          <m:t>A</m:t>
        </m:r>
        <m:r>
          <m:rPr>
            <m:sty m:val="p"/>
          </m:rPr>
          <m:t>→</m:t>
        </m:r>
        <m:sSup>
          <m:sSupPr/>
          <m:e>
            <m:r>
              <m:rPr>
                <m:sty m:val="p"/>
              </m:rPr>
              <m:t>ℝ</m:t>
            </m:r>
          </m:e>
          <m:sup>
            <m:r>
              <m:rPr/>
              <m:t>d</m:t>
            </m:r>
          </m:sup>
        </m:sSup>
      </m:oMath>
      <w:r>
        <w:t xml:space="preserve"> 是一个向量值函数，称为玩家 </w:t>
      </w:r>
      <m:oMath>
        <m:r>
          <m:rPr/>
          <m:t>i</m:t>
        </m:r>
      </m:oMath>
      <w:r>
        <w:t xml:space="preserve"> 的</w:t>
      </w:r>
      <w:r>
        <w:rPr>
          <w:b/>
        </w:rPr>
        <w:t>基础收益向量</w:t>
      </w:r>
      <w:r>
        <w:t xml:space="preserve">。其每个分量 </w:t>
      </w:r>
      <m:oMath>
        <m:sSubSup>
          <m:sSubSupPr/>
          <m:e>
            <m:r>
              <m:rPr/>
              <m:t>v</m:t>
            </m:r>
          </m:e>
          <m:sub>
            <m:r>
              <m:rPr/>
              <m:t>i</m:t>
            </m:r>
          </m:sub>
          <m:sup>
            <m:r>
              <m:rPr/>
              <m:t>k</m:t>
            </m:r>
          </m:sup>
        </m:sSubSup>
        <m:d>
          <m:dPr>
            <m:sepChr m:val=""/>
          </m:dPr>
          <m:e>
            <m:r>
              <m:rPr/>
              <m:t>a</m:t>
            </m:r>
          </m:e>
        </m:d>
      </m:oMath>
      <w:r>
        <w:t xml:space="preserve"> 代表在某个“维度”或“动机”</w:t>
      </w:r>
      <m:oMath>
        <m:r>
          <m:rPr/>
          <m:t>k</m:t>
        </m:r>
      </m:oMath>
      <w:r>
        <w:t xml:space="preserve"> 上，行动组合 </w:t>
      </w:r>
      <m:oMath>
        <m:r>
          <m:rPr/>
          <m:t>a</m:t>
        </m:r>
      </m:oMath>
      <w:r>
        <w:t xml:space="preserve"> 带来的（类型独立的）收益。 - </w:t>
      </w:r>
      <m:oMath>
        <m:sSub>
          <m:sSubPr/>
          <m:e>
            <m:r>
              <m:rPr/>
              <m:t>w</m:t>
            </m:r>
          </m:e>
          <m:sub>
            <m:r>
              <m:rPr/>
              <m:t>i</m:t>
            </m:r>
          </m:sub>
        </m:sSub>
        <m:r>
          <m:rPr>
            <m:sty m:val="p"/>
          </m:rPr>
          <m:t>:</m:t>
        </m:r>
        <m:r>
          <m:rPr/>
          <m:t>A</m:t>
        </m:r>
        <m:r>
          <m:rPr>
            <m:sty m:val="p"/>
          </m:rPr>
          <m:t>×</m:t>
        </m:r>
        <m:sSub>
          <m:sSubPr/>
          <m:e>
            <m:r>
              <m:rPr/>
              <m:t>Θ</m:t>
            </m:r>
          </m:e>
          <m:sub>
            <m:r>
              <m:rPr>
                <m:sty m:val="p"/>
              </m:rPr>
              <m:t>−</m:t>
            </m:r>
            <m:r>
              <m:rPr/>
              <m:t>i</m:t>
            </m:r>
          </m:sub>
        </m:sSub>
        <m:r>
          <m:rPr>
            <m:sty m:val="p"/>
          </m:rPr>
          <m:t>→ℝ</m:t>
        </m:r>
      </m:oMath>
      <w:r>
        <w:t xml:space="preserve"> 是一个可能依赖于其他玩家类型（但不依赖于 </w:t>
      </w:r>
      <m:oMath>
        <m:sSub>
          <m:sSubPr/>
          <m:e>
            <m:r>
              <m:rPr/>
              <m:t>θ</m:t>
            </m:r>
          </m:e>
          <m:sub>
            <m:r>
              <m:rPr/>
              <m:t>i</m:t>
            </m:r>
          </m:sub>
        </m:sSub>
      </m:oMath>
      <w:r>
        <w:t>）的附加收益项。</w:t>
      </w:r>
    </w:p>
    <w:p w14:paraId="258166E1">
      <w:pPr>
        <w:pStyle w:val="3"/>
      </w:pPr>
      <w:r>
        <w:t xml:space="preserve">在这个设定中，玩家的总收益被分解为两部分：一部分是自身类型 </w:t>
      </w:r>
      <m:oMath>
        <m:sSub>
          <m:sSubPr/>
          <m:e>
            <m:r>
              <m:rPr/>
              <m:t>θ</m:t>
            </m:r>
          </m:e>
          <m:sub>
            <m:r>
              <m:rPr/>
              <m:t>i</m:t>
            </m:r>
          </m:sub>
        </m:sSub>
      </m:oMath>
      <w:r>
        <w:t xml:space="preserve"> 与基础收益向量 </w:t>
      </w:r>
      <m:oMath>
        <m:sSub>
          <m:sSubPr/>
          <m:e>
            <m:r>
              <m:rPr/>
              <m:t>v</m:t>
            </m:r>
          </m:e>
          <m:sub>
            <m:r>
              <m:rPr/>
              <m:t>i</m:t>
            </m:r>
          </m:sub>
        </m:sSub>
        <m:d>
          <m:dPr>
            <m:sepChr m:val=""/>
          </m:dPr>
          <m:e>
            <m:r>
              <m:rPr/>
              <m:t>a</m:t>
            </m:r>
          </m:e>
        </m:d>
      </m:oMath>
      <w:r>
        <w:t xml:space="preserve"> 的内积，这构成了一个</w:t>
      </w:r>
      <w:r>
        <w:rPr>
          <w:b/>
        </w:rPr>
        <w:t>线性索引</w:t>
      </w:r>
      <w:r>
        <w:t xml:space="preserve">；另一部分是 </w:t>
      </w:r>
      <m:oMath>
        <m:sSub>
          <m:sSubPr/>
          <m:e>
            <m:r>
              <m:rPr/>
              <m:t>w</m:t>
            </m:r>
          </m:e>
          <m:sub>
            <m:r>
              <m:rPr/>
              <m:t>i</m:t>
            </m:r>
          </m:sub>
        </m:sSub>
        <m:d>
          <m:dPr>
            <m:sepChr m:val=""/>
          </m:dPr>
          <m:e>
            <m:r>
              <m:rPr/>
              <m:t>a</m:t>
            </m:r>
            <m:r>
              <m:rPr>
                <m:sty m:val="p"/>
              </m:rPr>
              <m:t>;</m:t>
            </m:r>
            <m:sSub>
              <m:sSubPr/>
              <m:e>
                <m:r>
                  <m:rPr/>
                  <m:t>θ</m:t>
                </m:r>
              </m:e>
              <m:sub>
                <m:r>
                  <m:rPr>
                    <m:sty m:val="p"/>
                  </m:rPr>
                  <m:t>−</m:t>
                </m:r>
                <m:r>
                  <m:rPr/>
                  <m:t>i</m:t>
                </m:r>
              </m:sub>
            </m:sSub>
          </m:e>
        </m:d>
      </m:oMath>
      <w:r>
        <w:t>，它捕捉了与其他玩家类型直接相关的交互效应（例如外部性），且独立于玩家自身的类型。</w:t>
      </w:r>
    </w:p>
    <w:p w14:paraId="564FFC09">
      <w:pPr>
        <w:pStyle w:val="3"/>
      </w:pPr>
      <w:r>
        <w:rPr>
          <w:b/>
        </w:rPr>
        <w:t>模型的解释与归一化</w:t>
      </w:r>
      <w:r>
        <w:t xml:space="preserve">：线性结构具有优雅的经济学与行为学解释。将类型空间 </w:t>
      </w:r>
      <m:oMath>
        <m:sSub>
          <m:sSubPr/>
          <m:e>
            <m:r>
              <m:rPr/>
              <m:t>Θ</m:t>
            </m:r>
          </m:e>
          <m:sub>
            <m:r>
              <m:rPr/>
              <m:t>i</m:t>
            </m:r>
          </m:sub>
        </m:sSub>
      </m:oMath>
      <w:r>
        <w:t xml:space="preserve"> 约束在单位单纯形 </w:t>
      </w:r>
      <m:oMath>
        <m:sSup>
          <m:sSupPr/>
          <m:e>
            <m:r>
              <m:rPr/>
              <m:t>Δ</m:t>
            </m:r>
          </m:e>
          <m:sup>
            <m:r>
              <m:rPr/>
              <m:t>d</m:t>
            </m:r>
          </m:sup>
        </m:sSup>
      </m:oMath>
      <w:r>
        <w:t xml:space="preserve"> 上（即 </w:t>
      </w:r>
      <m:oMath>
        <m:sSubSup>
          <m:sSubSupPr/>
          <m:e>
            <m:r>
              <m:rPr/>
              <m:t>θ</m:t>
            </m:r>
          </m:e>
          <m:sub>
            <m:r>
              <m:rPr/>
              <m:t>i</m:t>
            </m:r>
          </m:sub>
          <m:sup>
            <m:r>
              <m:rPr/>
              <m:t>k</m:t>
            </m:r>
          </m:sup>
        </m:sSubSup>
        <m:r>
          <m:rPr>
            <m:sty m:val="p"/>
          </m:rPr>
          <m:t>≥</m:t>
        </m:r>
        <m:r>
          <m:rPr/>
          <m:t>0</m:t>
        </m:r>
        <m:r>
          <m:rPr>
            <m:sty m:val="p"/>
          </m:rPr>
          <m:t>,</m:t>
        </m:r>
        <m:nary>
          <m:naryPr>
            <m:chr m:val="∑"/>
            <m:limLoc m:val="undOvr"/>
          </m:naryPr>
          <m:sub>
            <m:r>
              <m:rPr/>
              <m:t>k</m:t>
            </m:r>
            <m:r>
              <m:rPr>
                <m:sty m:val="p"/>
              </m:rPr>
              <m:t>=</m:t>
            </m:r>
            <m:r>
              <m:rPr/>
              <m:t>1</m:t>
            </m:r>
          </m:sub>
          <m:sup>
            <m:r>
              <m:rPr/>
              <m:t>d</m:t>
            </m:r>
          </m:sup>
          <m:e>
            <m:sSubSup>
              <m:sSubSupPr/>
              <m:e>
                <m:r>
                  <m:rPr/>
                  <m:t>θ</m:t>
                </m:r>
              </m:e>
              <m:sub>
                <m:r>
                  <m:rPr/>
                  <m:t>i</m:t>
                </m:r>
              </m:sub>
              <m:sup>
                <m:r>
                  <m:rPr/>
                  <m:t>k</m:t>
                </m:r>
              </m:sup>
            </m:sSubSup>
          </m:e>
        </m:nary>
        <m:r>
          <m:rPr>
            <m:sty m:val="p"/>
          </m:rPr>
          <m:t>=</m:t>
        </m:r>
        <m:r>
          <m:rPr/>
          <m:t>1</m:t>
        </m:r>
      </m:oMath>
      <w:r>
        <w:t xml:space="preserve">），则 </w:t>
      </w:r>
      <m:oMath>
        <m:sSub>
          <m:sSubPr/>
          <m:e>
            <m:r>
              <m:rPr/>
              <m:t>θ</m:t>
            </m:r>
          </m:e>
          <m:sub>
            <m:r>
              <m:rPr/>
              <m:t>i</m:t>
            </m:r>
          </m:sub>
        </m:sSub>
      </m:oMath>
      <w:r>
        <w:t xml:space="preserve"> 可以解释为玩家 </w:t>
      </w:r>
      <m:oMath>
        <m:r>
          <m:rPr/>
          <m:t>i</m:t>
        </m:r>
      </m:oMath>
      <w:r>
        <w:t xml:space="preserve"> 对 </w:t>
      </w:r>
      <m:oMath>
        <m:r>
          <m:rPr/>
          <m:t>d</m:t>
        </m:r>
      </m:oMath>
      <w:r>
        <w:t xml:space="preserve"> 种不同</w:t>
      </w:r>
      <w:r>
        <w:rPr>
          <w:b/>
        </w:rPr>
        <w:t>动机</w:t>
      </w:r>
      <w:r>
        <w:t>或</w:t>
      </w:r>
      <w:r>
        <w:rPr>
          <w:b/>
        </w:rPr>
        <w:t>偏好维度</w:t>
      </w:r>
      <w:r>
        <w:t>的相对权重。例如，</w:t>
      </w:r>
      <m:oMath>
        <m:r>
          <m:rPr/>
          <m:t>k</m:t>
        </m:r>
        <m:r>
          <m:rPr>
            <m:sty m:val="p"/>
          </m:rPr>
          <m:t>=</m:t>
        </m:r>
        <m:r>
          <m:rPr/>
          <m:t>1</m:t>
        </m:r>
      </m:oMath>
      <w:r>
        <w:t xml:space="preserve"> 可能代表物质利益，</w:t>
      </w:r>
      <m:oMath>
        <m:r>
          <m:rPr/>
          <m:t>k</m:t>
        </m:r>
        <m:r>
          <m:rPr>
            <m:sty m:val="p"/>
          </m:rPr>
          <m:t>=</m:t>
        </m:r>
        <m:r>
          <m:rPr/>
          <m:t>2</m:t>
        </m:r>
      </m:oMath>
      <w:r>
        <w:t xml:space="preserve"> 代表公平关切，</w:t>
      </w:r>
      <m:oMath>
        <m:r>
          <m:rPr/>
          <m:t>k</m:t>
        </m:r>
        <m:r>
          <m:rPr>
            <m:sty m:val="p"/>
          </m:rPr>
          <m:t>=</m:t>
        </m:r>
        <m:r>
          <m:rPr/>
          <m:t>3</m:t>
        </m:r>
      </m:oMath>
      <w:r>
        <w:t xml:space="preserve"> 代表互惠动机等。函数 </w:t>
      </w:r>
      <m:oMath>
        <m:sSubSup>
          <m:sSubSupPr/>
          <m:e>
            <m:r>
              <m:rPr/>
              <m:t>v</m:t>
            </m:r>
          </m:e>
          <m:sub>
            <m:r>
              <m:rPr/>
              <m:t>i</m:t>
            </m:r>
          </m:sub>
          <m:sup>
            <m:r>
              <m:rPr/>
              <m:t>k</m:t>
            </m:r>
          </m:sup>
        </m:sSubSup>
        <m:d>
          <m:dPr>
            <m:sepChr m:val=""/>
          </m:dPr>
          <m:e>
            <m:r>
              <m:rPr/>
              <m:t>a</m:t>
            </m:r>
          </m:e>
        </m:d>
      </m:oMath>
      <w:r>
        <w:t xml:space="preserve"> 则定义了在动机 </w:t>
      </w:r>
      <m:oMath>
        <m:r>
          <m:rPr/>
          <m:t>k</m:t>
        </m:r>
      </m:oMath>
      <w:r>
        <w:t xml:space="preserve"> 下的“基础博弈”收益。玩家的总效用是他在各个动机下效用的加权平均。因此，整个线性贝叶斯博弈可以看作 </w:t>
      </w:r>
      <m:oMath>
        <m:r>
          <m:rPr/>
          <m:t>d</m:t>
        </m:r>
      </m:oMath>
      <w:r>
        <w:t xml:space="preserve"> 个</w:t>
      </w:r>
      <w:r>
        <w:rPr>
          <w:b/>
        </w:rPr>
        <w:t>基础博弈</w:t>
      </w:r>
      <w:r>
        <w:t xml:space="preserve"> </w:t>
      </w:r>
      <m:oMath>
        <m:sSup>
          <m:sSupPr/>
          <m:e>
            <m:r>
              <m:rPr/>
              <m:t>Γ</m:t>
            </m:r>
          </m:e>
          <m:sup>
            <m:r>
              <m:rPr/>
              <m:t>k</m:t>
            </m:r>
          </m:sup>
        </m:sSup>
        <m:r>
          <m:rPr>
            <m:sty m:val="p"/>
          </m:rPr>
          <m:t>=</m:t>
        </m:r>
        <m:d>
          <m:dPr>
            <m:sepChr m:val=""/>
          </m:dPr>
          <m:e>
            <m:r>
              <m:rPr>
                <m:sty m:val="p"/>
              </m:rPr>
              <m:t>N,</m:t>
            </m:r>
            <m:r>
              <m:rPr/>
              <m:t>A</m:t>
            </m:r>
            <m:r>
              <m:rPr>
                <m:sty m:val="p"/>
              </m:rPr>
              <m:t>,{</m:t>
            </m:r>
            <m:sSubSup>
              <m:sSubSupPr/>
              <m:e>
                <m:r>
                  <m:rPr/>
                  <m:t>v</m:t>
                </m:r>
              </m:e>
              <m:sub>
                <m:r>
                  <m:rPr/>
                  <m:t>i</m:t>
                </m:r>
              </m:sub>
              <m:sup>
                <m:r>
                  <m:rPr/>
                  <m:t>k</m:t>
                </m:r>
              </m:sup>
            </m:sSubSup>
            <m:sSub>
              <m:sSubPr/>
              <m:e>
                <m:r>
                  <m:rPr>
                    <m:sty m:val="p"/>
                  </m:rPr>
                  <m:t>}</m:t>
                </m:r>
              </m:e>
              <m:sub>
                <m:r>
                  <m:rPr/>
                  <m:t>i</m:t>
                </m:r>
              </m:sub>
            </m:sSub>
          </m:e>
        </m:d>
      </m:oMath>
      <w:r>
        <w:t xml:space="preserve"> 的加权组合，玩家同时在这 </w:t>
      </w:r>
      <m:oMath>
        <m:r>
          <m:rPr/>
          <m:t>d</m:t>
        </m:r>
      </m:oMath>
      <w:r>
        <w:t xml:space="preserve"> 个博弈中进行互动，其私有类型 </w:t>
      </w:r>
      <m:oMath>
        <m:sSub>
          <m:sSubPr/>
          <m:e>
            <m:r>
              <m:rPr/>
              <m:t>θ</m:t>
            </m:r>
          </m:e>
          <m:sub>
            <m:r>
              <m:rPr/>
              <m:t>i</m:t>
            </m:r>
          </m:sub>
        </m:sSub>
      </m:oMath>
      <w:r>
        <w:t xml:space="preserve"> 决定了他在这些博弈中关注的相对强度。这个视角被称为</w:t>
      </w:r>
      <w:r>
        <w:rPr>
          <w:b/>
        </w:rPr>
        <w:t>多重博弈</w:t>
      </w:r>
      <w:r>
        <w:t>。</w:t>
      </w:r>
    </w:p>
    <w:p w14:paraId="030580C0">
      <w:pPr>
        <w:pStyle w:val="3"/>
      </w:pPr>
      <m:oMath>
        <m:sSub>
          <m:sSubPr/>
          <m:e>
            <m:r>
              <m:rPr/>
              <m:t>w</m:t>
            </m:r>
          </m:e>
          <m:sub>
            <m:r>
              <m:rPr/>
              <m:t>i</m:t>
            </m:r>
          </m:sub>
        </m:sSub>
      </m:oMath>
      <w:r>
        <w:t xml:space="preserve"> 项的存在增加了一般性，它允许收益中存在不完全由自身类型权重解释的、依赖于他人类型的部分。在许多应用中，为简化分析，常假设 </w:t>
      </w:r>
      <m:oMath>
        <m:sSub>
          <m:sSubPr/>
          <m:e>
            <m:r>
              <m:rPr/>
              <m:t>w</m:t>
            </m:r>
          </m:e>
          <m:sub>
            <m:r>
              <m:rPr/>
              <m:t>i</m:t>
            </m:r>
          </m:sub>
        </m:sSub>
        <m:r>
          <m:rPr>
            <m:sty m:val="p"/>
          </m:rPr>
          <m:t>≡</m:t>
        </m:r>
        <m:r>
          <m:rPr/>
          <m:t>0</m:t>
        </m:r>
      </m:oMath>
      <w:r>
        <w:t xml:space="preserve"> 或 </w:t>
      </w:r>
      <m:oMath>
        <m:sSub>
          <m:sSubPr/>
          <m:e>
            <m:r>
              <m:rPr/>
              <m:t>w</m:t>
            </m:r>
          </m:e>
          <m:sub>
            <m:r>
              <m:rPr/>
              <m:t>i</m:t>
            </m:r>
          </m:sub>
        </m:sSub>
      </m:oMath>
      <w:r>
        <w:t xml:space="preserve"> 仅依赖于 </w:t>
      </w:r>
      <m:oMath>
        <m:r>
          <m:rPr/>
          <m:t>a</m:t>
        </m:r>
      </m:oMath>
      <w:r>
        <w:t xml:space="preserve"> 而与 </w:t>
      </w:r>
      <m:oMath>
        <m:sSub>
          <m:sSubPr/>
          <m:e>
            <m:r>
              <m:rPr/>
              <m:t>θ</m:t>
            </m:r>
          </m:e>
          <m:sub>
            <m:r>
              <m:rPr>
                <m:sty m:val="p"/>
              </m:rPr>
              <m:t>−</m:t>
            </m:r>
            <m:r>
              <m:rPr/>
              <m:t>i</m:t>
            </m:r>
          </m:sub>
        </m:sSub>
      </m:oMath>
      <w:r>
        <w:t xml:space="preserve"> 无关。当 </w:t>
      </w:r>
      <m:oMath>
        <m:sSub>
          <m:sSubPr/>
          <m:e>
            <m:r>
              <m:rPr/>
              <m:t>w</m:t>
            </m:r>
          </m:e>
          <m:sub>
            <m:r>
              <m:rPr/>
              <m:t>i</m:t>
            </m:r>
          </m:sub>
        </m:sSub>
        <m:r>
          <m:rPr>
            <m:sty m:val="p"/>
          </m:rPr>
          <m:t>≡</m:t>
        </m:r>
        <m:r>
          <m:rPr/>
          <m:t>0</m:t>
        </m:r>
      </m:oMath>
      <w:r>
        <w:t xml:space="preserve"> 时，我们得到纯粹的线性形式：</w:t>
      </w:r>
      <m:oMath>
        <m:sSub>
          <m:sSubPr/>
          <m:e>
            <m:r>
              <m:rPr/>
              <m:t>u</m:t>
            </m:r>
          </m:e>
          <m:sub>
            <m:r>
              <m:rPr/>
              <m:t>i</m:t>
            </m:r>
          </m:sub>
        </m:sSub>
        <m:d>
          <m:dPr>
            <m:sepChr m:val=""/>
          </m:dPr>
          <m:e>
            <m:r>
              <m:rPr/>
              <m:t>a</m:t>
            </m:r>
            <m:r>
              <m:rPr>
                <m:sty m:val="p"/>
              </m:rPr>
              <m:t>;</m:t>
            </m:r>
            <m:sSub>
              <m:sSubPr/>
              <m:e>
                <m:r>
                  <m:rPr/>
                  <m:t>θ</m:t>
                </m:r>
              </m:e>
              <m:sub>
                <m:r>
                  <m:rPr/>
                  <m:t>i</m:t>
                </m:r>
              </m:sub>
            </m:sSub>
          </m:e>
        </m:d>
        <m:r>
          <m:rPr>
            <m:sty m:val="p"/>
          </m:rPr>
          <m:t>=</m:t>
        </m:r>
        <m:sSub>
          <m:sSubPr/>
          <m:e>
            <m:r>
              <m:rPr/>
              <m:t>θ</m:t>
            </m:r>
          </m:e>
          <m:sub>
            <m:r>
              <m:rPr/>
              <m:t>i</m:t>
            </m:r>
          </m:sub>
        </m:sSub>
        <m:r>
          <m:rPr>
            <m:sty m:val="p"/>
          </m:rPr>
          <m:t>⋅</m:t>
        </m:r>
        <m:sSub>
          <m:sSubPr/>
          <m:e>
            <m:r>
              <m:rPr/>
              <m:t>v</m:t>
            </m:r>
          </m:e>
          <m:sub>
            <m:r>
              <m:rPr/>
              <m:t>i</m:t>
            </m:r>
          </m:sub>
        </m:sSub>
        <m:d>
          <m:dPr>
            <m:sepChr m:val=""/>
          </m:dPr>
          <m:e>
            <m:r>
              <m:rPr/>
              <m:t>a</m:t>
            </m:r>
          </m:e>
        </m:d>
      </m:oMath>
      <w:r>
        <w:t>。</w:t>
      </w:r>
    </w:p>
    <w:p w14:paraId="637D4A5F">
      <w:pPr>
        <w:pStyle w:val="3"/>
      </w:pPr>
      <w:r>
        <w:rPr>
          <w:b/>
        </w:rPr>
        <w:t>线性结构下的均衡分析</w:t>
      </w:r>
      <w:r>
        <w:t>：线性性质为贝叶斯纳什均衡的分析带来了显著简化。考虑一个直接的激励相容条件。假设我们寻找一个</w:t>
      </w:r>
      <w:r>
        <w:rPr>
          <w:b/>
        </w:rPr>
        <w:t>纯策略</w:t>
      </w:r>
      <w:r>
        <w:t xml:space="preserve">贝叶斯纳什均衡，即策略 </w:t>
      </w:r>
      <m:oMath>
        <m:sSubSup>
          <m:sSubSupPr/>
          <m:e>
            <m:r>
              <m:rPr/>
              <m:t>s</m:t>
            </m:r>
          </m:e>
          <m:sub>
            <m:r>
              <m:rPr/>
              <m:t>i</m:t>
            </m:r>
          </m:sub>
          <m:sup>
            <m:r>
              <m:rPr>
                <m:sty m:val="p"/>
              </m:rPr>
              <m:t>∗</m:t>
            </m:r>
          </m:sup>
        </m:sSubSup>
        <m:r>
          <m:rPr>
            <m:sty m:val="p"/>
          </m:rPr>
          <m:t>:</m:t>
        </m:r>
        <m:sSub>
          <m:sSubPr/>
          <m:e>
            <m:r>
              <m:rPr/>
              <m:t>Θ</m:t>
            </m:r>
          </m:e>
          <m:sub>
            <m:r>
              <m:rPr/>
              <m:t>i</m:t>
            </m:r>
          </m:sub>
        </m:sSub>
        <m:r>
          <m:rPr>
            <m:sty m:val="p"/>
          </m:rPr>
          <m:t>→</m:t>
        </m:r>
        <m:sSub>
          <m:sSubPr/>
          <m:e>
            <m:r>
              <m:rPr/>
              <m:t>A</m:t>
            </m:r>
          </m:e>
          <m:sub>
            <m:r>
              <m:rPr/>
              <m:t>i</m:t>
            </m:r>
          </m:sub>
        </m:sSub>
      </m:oMath>
      <w:r>
        <w:t xml:space="preserve">。均衡条件要求，对于每个 </w:t>
      </w:r>
      <m:oMath>
        <m:r>
          <m:rPr/>
          <m:t>i</m:t>
        </m:r>
      </m:oMath>
      <w:r>
        <w:t xml:space="preserve"> 和几乎处处的 </w:t>
      </w:r>
      <m:oMath>
        <m:sSub>
          <m:sSubPr/>
          <m:e>
            <m:r>
              <m:rPr/>
              <m:t>θ</m:t>
            </m:r>
          </m:e>
          <m:sub>
            <m:r>
              <m:rPr/>
              <m:t>i</m:t>
            </m:r>
          </m:sub>
        </m:sSub>
      </m:oMath>
      <w:r>
        <w:t>，</w:t>
      </w:r>
      <m:oMath>
        <m:sSubSup>
          <m:sSubSupPr/>
          <m:e>
            <m:r>
              <m:rPr/>
              <m:t>s</m:t>
            </m:r>
          </m:e>
          <m:sub>
            <m:r>
              <m:rPr/>
              <m:t>i</m:t>
            </m:r>
          </m:sub>
          <m:sup>
            <m:r>
              <m:rPr>
                <m:sty m:val="p"/>
              </m:rPr>
              <m:t>∗</m:t>
            </m:r>
          </m:sup>
        </m:sSubSup>
        <m:d>
          <m:dPr>
            <m:sepChr m:val=""/>
          </m:dPr>
          <m:e>
            <m:sSub>
              <m:sSubPr/>
              <m:e>
                <m:r>
                  <m:rPr/>
                  <m:t>θ</m:t>
                </m:r>
              </m:e>
              <m:sub>
                <m:r>
                  <m:rPr/>
                  <m:t>i</m:t>
                </m:r>
              </m:sub>
            </m:sSub>
          </m:e>
        </m:d>
      </m:oMath>
      <w:r>
        <w:t xml:space="preserve"> 满足：</w:t>
      </w:r>
    </w:p>
    <w:p w14:paraId="3F3AA671">
      <w:pPr>
        <w:pStyle w:val="3"/>
      </w:pPr>
      <m:oMathPara>
        <m:oMathParaPr>
          <m:jc m:val="center"/>
        </m:oMathParaPr>
        <m:oMath>
          <m:sSub>
            <m:sSubPr/>
            <m:e>
              <m:r>
                <m:rPr>
                  <m:sty m:val="p"/>
                </m:rPr>
                <m:t>E</m:t>
              </m:r>
            </m:e>
            <m:sub>
              <m:sSub>
                <m:sSubPr/>
                <m:e>
                  <m:r>
                    <m:rPr/>
                    <m:t>θ</m:t>
                  </m:r>
                </m:e>
                <m:sub>
                  <m:r>
                    <m:rPr>
                      <m:sty m:val="p"/>
                    </m:rPr>
                    <m:t>−</m:t>
                  </m:r>
                  <m:r>
                    <m:rPr/>
                    <m:t>i</m:t>
                  </m:r>
                </m:sub>
              </m:sSub>
            </m:sub>
          </m:sSub>
          <m:d>
            <m:dPr>
              <m:begChr m:val="["/>
              <m:sepChr m:val=""/>
              <m:endChr m:val=""/>
            </m:dPr>
            <m:e>
              <m:r>
                <m:rPr/>
                <m:t>98</m:t>
              </m:r>
              <m:r>
                <m:rPr>
                  <m:sty m:val="p"/>
                </m:rPr>
                <m:t>;</m:t>
              </m:r>
              <m:r>
                <m:rPr/>
                <m:t>26</m:t>
              </m:r>
              <m:r>
                <m:rPr>
                  <m:sty m:val="p"/>
                </m:rPr>
                <m:t>]≥</m:t>
              </m:r>
              <m:sSub>
                <m:sSubPr/>
                <m:e>
                  <m:r>
                    <m:rPr>
                      <m:sty m:val="p"/>
                    </m:rPr>
                    <m:t>E</m:t>
                  </m:r>
                </m:e>
                <m:sub>
                  <m:sSub>
                    <m:sSubPr/>
                    <m:e>
                      <m:r>
                        <m:rPr/>
                        <m:t>θ</m:t>
                      </m:r>
                    </m:e>
                    <m:sub>
                      <m:r>
                        <m:rPr>
                          <m:sty m:val="p"/>
                        </m:rPr>
                        <m:t>−</m:t>
                      </m:r>
                      <m:r>
                        <m:rPr/>
                        <m:t>i</m:t>
                      </m:r>
                    </m:sub>
                  </m:sSub>
                </m:sub>
              </m:sSub>
              <m:d>
                <m:dPr>
                  <m:begChr m:val="["/>
                  <m:sepChr m:val=""/>
                  <m:endChr m:val=""/>
                </m:dPr>
                <m:e>
                  <m:r>
                    <m:rPr/>
                    <m:t>41</m:t>
                  </m:r>
                  <m:r>
                    <m:rPr>
                      <m:sty m:val="p"/>
                    </m:rPr>
                    <m:t>;</m:t>
                  </m:r>
                  <m:r>
                    <m:rPr/>
                    <m:t>26</m:t>
                  </m:r>
                  <m:r>
                    <m:rPr>
                      <m:sty m:val="p"/>
                    </m:rPr>
                    <m:t>],</m:t>
                  </m:r>
                  <m:r>
                    <m:rPr/>
                    <m:t> </m:t>
                  </m:r>
                  <m:r>
                    <m:rPr>
                      <m:sty m:val="p"/>
                    </m:rPr>
                    <m:t>∀</m:t>
                  </m:r>
                  <m:sSub>
                    <m:sSubPr/>
                    <m:e>
                      <m:r>
                        <m:rPr/>
                        <m:t>a</m:t>
                      </m:r>
                    </m:e>
                    <m:sub>
                      <m:r>
                        <m:rPr/>
                        <m:t>i</m:t>
                      </m:r>
                    </m:sub>
                  </m:sSub>
                  <m:r>
                    <m:rPr>
                      <m:sty m:val="p"/>
                    </m:rPr>
                    <m:t>′∈</m:t>
                  </m:r>
                  <m:sSub>
                    <m:sSubPr/>
                    <m:e>
                      <m:r>
                        <m:rPr/>
                        <m:t>A</m:t>
                      </m:r>
                    </m:e>
                    <m:sub>
                      <m:r>
                        <m:rPr/>
                        <m:t>i</m:t>
                      </m:r>
                    </m:sub>
                  </m:sSub>
                  <m:r>
                    <m:rPr>
                      <m:sty m:val="p"/>
                    </m:rPr>
                    <m:t>.</m:t>
                  </m:r>
                </m:e>
              </m:d>
            </m:e>
          </m:d>
        </m:oMath>
      </m:oMathPara>
    </w:p>
    <w:p w14:paraId="1AD66B76">
      <w:pPr>
        <w:pStyle w:val="3"/>
      </w:pPr>
      <w:r>
        <w:t>将期望算子移至内积内部，并定义</w:t>
      </w:r>
      <w:r>
        <w:rPr>
          <w:b/>
        </w:rPr>
        <w:t>条件期望基础收益向量</w:t>
      </w:r>
      <w:r>
        <w:t xml:space="preserve"> </w:t>
      </w:r>
      <m:oMath>
        <m:sSub>
          <m:sSubPr/>
          <m:e>
            <m:acc>
              <m:accPr>
                <m:chr m:val="‾"/>
              </m:accPr>
              <m:e>
                <m:r>
                  <m:rPr/>
                  <m:t>v</m:t>
                </m:r>
              </m:e>
            </m:acc>
          </m:e>
          <m:sub>
            <m:r>
              <m:rPr/>
              <m:t>i</m:t>
            </m:r>
          </m:sub>
        </m:sSub>
        <m:d>
          <m:dPr>
            <m:sepChr m:val=""/>
          </m:dPr>
          <m:e>
            <m:sSub>
              <m:sSubPr/>
              <m:e>
                <m:r>
                  <m:rPr/>
                  <m:t>a</m:t>
                </m:r>
              </m:e>
              <m:sub>
                <m:r>
                  <m:rPr/>
                  <m:t>i</m:t>
                </m:r>
              </m:sub>
            </m:sSub>
            <m:r>
              <m:rPr>
                <m:sty m:val="p"/>
              </m:rPr>
              <m:t>;</m:t>
            </m:r>
            <m:sSub>
              <m:sSubPr/>
              <m:e>
                <m:r>
                  <m:rPr/>
                  <m:t>θ</m:t>
                </m:r>
              </m:e>
              <m:sub>
                <m:r>
                  <m:rPr/>
                  <m:t>i</m:t>
                </m:r>
              </m:sub>
            </m:sSub>
          </m:e>
        </m:d>
        <m:box>
          <m:boxPr>
            <m:opEmu m:val="1"/>
          </m:boxPr>
          <m:e>
            <m:r>
              <m:rPr>
                <m:sty m:val="p"/>
              </m:rPr>
              <m:t>:=</m:t>
            </m:r>
          </m:e>
        </m:box>
        <m:sSub>
          <m:sSubPr/>
          <m:e>
            <m:r>
              <m:rPr>
                <m:sty m:val="p"/>
              </m:rPr>
              <m:t>E</m:t>
            </m:r>
          </m:e>
          <m:sub>
            <m:sSub>
              <m:sSubPr/>
              <m:e>
                <m:r>
                  <m:rPr/>
                  <m:t>θ</m:t>
                </m:r>
              </m:e>
              <m:sub>
                <m:r>
                  <m:rPr>
                    <m:sty m:val="p"/>
                  </m:rPr>
                  <m:t>−</m:t>
                </m:r>
                <m:r>
                  <m:rPr/>
                  <m:t>i</m:t>
                </m:r>
              </m:sub>
            </m:sSub>
          </m:sub>
        </m:sSub>
        <m:d>
          <m:dPr>
            <m:begChr m:val="["/>
            <m:sepChr m:val=""/>
            <m:endChr m:val="]"/>
          </m:dPr>
          <m:e>
            <m:r>
              <m:rPr/>
              <m:t>98</m:t>
            </m:r>
          </m:e>
        </m:d>
      </m:oMath>
      <w:r>
        <w:t xml:space="preserve"> 和 </w:t>
      </w:r>
      <w:r>
        <w:rPr>
          <w:b/>
        </w:rPr>
        <w:t>条件期望附加收益</w:t>
      </w:r>
      <w:r>
        <w:t xml:space="preserve"> </w:t>
      </w:r>
      <m:oMath>
        <m:sSub>
          <m:sSubPr/>
          <m:e>
            <m:acc>
              <m:accPr>
                <m:chr m:val="‾"/>
              </m:accPr>
              <m:e>
                <m:r>
                  <m:rPr/>
                  <m:t>w</m:t>
                </m:r>
              </m:e>
            </m:acc>
          </m:e>
          <m:sub>
            <m:r>
              <m:rPr/>
              <m:t>i</m:t>
            </m:r>
          </m:sub>
        </m:sSub>
        <m:d>
          <m:dPr>
            <m:sepChr m:val=""/>
          </m:dPr>
          <m:e>
            <m:sSub>
              <m:sSubPr/>
              <m:e>
                <m:r>
                  <m:rPr/>
                  <m:t>a</m:t>
                </m:r>
              </m:e>
              <m:sub>
                <m:r>
                  <m:rPr/>
                  <m:t>i</m:t>
                </m:r>
              </m:sub>
            </m:sSub>
            <m:r>
              <m:rPr>
                <m:sty m:val="p"/>
              </m:rPr>
              <m:t>;</m:t>
            </m:r>
            <m:sSub>
              <m:sSubPr/>
              <m:e>
                <m:r>
                  <m:rPr/>
                  <m:t>θ</m:t>
                </m:r>
              </m:e>
              <m:sub>
                <m:r>
                  <m:rPr/>
                  <m:t>i</m:t>
                </m:r>
              </m:sub>
            </m:sSub>
          </m:e>
        </m:d>
        <m:box>
          <m:boxPr>
            <m:opEmu m:val="1"/>
          </m:boxPr>
          <m:e>
            <m:r>
              <m:rPr>
                <m:sty m:val="p"/>
              </m:rPr>
              <m:t>:=</m:t>
            </m:r>
          </m:e>
        </m:box>
        <m:sSub>
          <m:sSubPr/>
          <m:e>
            <m:r>
              <m:rPr>
                <m:sty m:val="p"/>
              </m:rPr>
              <m:t>E</m:t>
            </m:r>
          </m:e>
          <m:sub>
            <m:sSub>
              <m:sSubPr/>
              <m:e>
                <m:r>
                  <m:rPr/>
                  <m:t>θ</m:t>
                </m:r>
              </m:e>
              <m:sub>
                <m:r>
                  <m:rPr>
                    <m:sty m:val="p"/>
                  </m:rPr>
                  <m:t>−</m:t>
                </m:r>
                <m:r>
                  <m:rPr/>
                  <m:t>i</m:t>
                </m:r>
              </m:sub>
            </m:sSub>
          </m:sub>
        </m:sSub>
        <m:d>
          <m:dPr>
            <m:begChr m:val="["/>
            <m:sepChr m:val=""/>
            <m:endChr m:val="]"/>
          </m:dPr>
          <m:e>
            <m:r>
              <m:rPr/>
              <m:t>26</m:t>
            </m:r>
            <m:r>
              <m:rPr>
                <m:sty m:val="p"/>
              </m:rPr>
              <m:t>;</m:t>
            </m:r>
            <m:r>
              <m:rPr/>
              <m:t>98</m:t>
            </m:r>
          </m:e>
        </m:d>
      </m:oMath>
      <w:r>
        <w:t>，则上述不等式可重写为：</w:t>
      </w:r>
    </w:p>
    <w:p w14:paraId="52D47F72">
      <w:pPr>
        <w:pStyle w:val="3"/>
      </w:pPr>
      <m:oMathPara>
        <m:oMathParaPr>
          <m:jc m:val="center"/>
        </m:oMathParaPr>
        <m:oMath>
          <m:sSub>
            <m:sSubPr/>
            <m:e>
              <m:r>
                <m:rPr/>
                <m:t>θ</m:t>
              </m:r>
            </m:e>
            <m:sub>
              <m:r>
                <m:rPr/>
                <m:t>i</m:t>
              </m:r>
            </m:sub>
          </m:sSub>
          <m:r>
            <m:rPr>
              <m:sty m:val="p"/>
            </m:rPr>
            <m:t>⋅</m:t>
          </m:r>
          <m:sSub>
            <m:sSubPr/>
            <m:e>
              <m:acc>
                <m:accPr>
                  <m:chr m:val="‾"/>
                </m:accPr>
                <m:e>
                  <m:r>
                    <m:rPr/>
                    <m:t>v</m:t>
                  </m:r>
                </m:e>
              </m:acc>
            </m:e>
            <m:sub>
              <m:r>
                <m:rPr/>
                <m:t>i</m:t>
              </m:r>
            </m:sub>
          </m:sSub>
          <m:d>
            <m:dPr>
              <m:sepChr m:val=""/>
            </m:dPr>
            <m:e>
              <m:sSubSup>
                <m:sSubSupPr/>
                <m:e>
                  <m:r>
                    <m:rPr/>
                    <m:t>s</m:t>
                  </m:r>
                </m:e>
                <m:sub>
                  <m:r>
                    <m:rPr/>
                    <m:t>i</m:t>
                  </m:r>
                </m:sub>
                <m:sup>
                  <m:r>
                    <m:rPr>
                      <m:sty m:val="p"/>
                    </m:rPr>
                    <m:t>∗</m:t>
                  </m:r>
                </m:sup>
              </m:sSubSup>
              <m:d>
                <m:dPr>
                  <m:sepChr m:val=""/>
                </m:dPr>
                <m:e>
                  <m:sSub>
                    <m:sSubPr/>
                    <m:e>
                      <m:r>
                        <m:rPr/>
                        <m:t>θ</m:t>
                      </m:r>
                    </m:e>
                    <m:sub>
                      <m:r>
                        <m:rPr/>
                        <m:t>i</m:t>
                      </m:r>
                    </m:sub>
                  </m:sSub>
                </m:e>
              </m:d>
              <m:r>
                <m:rPr>
                  <m:sty m:val="p"/>
                </m:rPr>
                <m:t>;</m:t>
              </m:r>
              <m:sSub>
                <m:sSubPr/>
                <m:e>
                  <m:r>
                    <m:rPr/>
                    <m:t>θ</m:t>
                  </m:r>
                </m:e>
                <m:sub>
                  <m:r>
                    <m:rPr/>
                    <m:t>i</m:t>
                  </m:r>
                </m:sub>
              </m:sSub>
            </m:e>
          </m:d>
          <m:r>
            <m:rPr>
              <m:sty m:val="p"/>
            </m:rPr>
            <m:t>+</m:t>
          </m:r>
          <m:sSub>
            <m:sSubPr/>
            <m:e>
              <m:acc>
                <m:accPr>
                  <m:chr m:val="‾"/>
                </m:accPr>
                <m:e>
                  <m:r>
                    <m:rPr/>
                    <m:t>w</m:t>
                  </m:r>
                </m:e>
              </m:acc>
            </m:e>
            <m:sub>
              <m:r>
                <m:rPr/>
                <m:t>i</m:t>
              </m:r>
            </m:sub>
          </m:sSub>
          <m:d>
            <m:dPr>
              <m:sepChr m:val=""/>
            </m:dPr>
            <m:e>
              <m:sSubSup>
                <m:sSubSupPr/>
                <m:e>
                  <m:r>
                    <m:rPr/>
                    <m:t>s</m:t>
                  </m:r>
                </m:e>
                <m:sub>
                  <m:r>
                    <m:rPr/>
                    <m:t>i</m:t>
                  </m:r>
                </m:sub>
                <m:sup>
                  <m:r>
                    <m:rPr>
                      <m:sty m:val="p"/>
                    </m:rPr>
                    <m:t>∗</m:t>
                  </m:r>
                </m:sup>
              </m:sSubSup>
              <m:d>
                <m:dPr>
                  <m:sepChr m:val=""/>
                </m:dPr>
                <m:e>
                  <m:sSub>
                    <m:sSubPr/>
                    <m:e>
                      <m:r>
                        <m:rPr/>
                        <m:t>θ</m:t>
                      </m:r>
                    </m:e>
                    <m:sub>
                      <m:r>
                        <m:rPr/>
                        <m:t>i</m:t>
                      </m:r>
                    </m:sub>
                  </m:sSub>
                </m:e>
              </m:d>
              <m:r>
                <m:rPr>
                  <m:sty m:val="p"/>
                </m:rPr>
                <m:t>;</m:t>
              </m:r>
              <m:sSub>
                <m:sSubPr/>
                <m:e>
                  <m:r>
                    <m:rPr/>
                    <m:t>θ</m:t>
                  </m:r>
                </m:e>
                <m:sub>
                  <m:r>
                    <m:rPr/>
                    <m:t>i</m:t>
                  </m:r>
                </m:sub>
              </m:sSub>
            </m:e>
          </m:d>
          <m:r>
            <m:rPr>
              <m:sty m:val="p"/>
            </m:rPr>
            <m:t>≥</m:t>
          </m:r>
          <m:sSub>
            <m:sSubPr/>
            <m:e>
              <m:r>
                <m:rPr/>
                <m:t>θ</m:t>
              </m:r>
            </m:e>
            <m:sub>
              <m:r>
                <m:rPr/>
                <m:t>i</m:t>
              </m:r>
            </m:sub>
          </m:sSub>
          <m:r>
            <m:rPr>
              <m:sty m:val="p"/>
            </m:rPr>
            <m:t>⋅</m:t>
          </m:r>
          <m:sSub>
            <m:sSubPr/>
            <m:e>
              <m:acc>
                <m:accPr>
                  <m:chr m:val="‾"/>
                </m:accPr>
                <m:e>
                  <m:r>
                    <m:rPr/>
                    <m:t>v</m:t>
                  </m:r>
                </m:e>
              </m:acc>
            </m:e>
            <m:sub>
              <m:r>
                <m:rPr/>
                <m:t>i</m:t>
              </m:r>
            </m:sub>
          </m:sSub>
          <m:d>
            <m:dPr>
              <m:sepChr m:val=""/>
            </m:dPr>
            <m:e>
              <m:sSub>
                <m:sSubPr/>
                <m:e>
                  <m:r>
                    <m:rPr/>
                    <m:t>a</m:t>
                  </m:r>
                </m:e>
                <m:sub>
                  <m:r>
                    <m:rPr/>
                    <m:t>i</m:t>
                  </m:r>
                </m:sub>
              </m:sSub>
              <m:r>
                <m:rPr>
                  <m:sty m:val="p"/>
                </m:rPr>
                <m:t>′;</m:t>
              </m:r>
              <m:sSub>
                <m:sSubPr/>
                <m:e>
                  <m:r>
                    <m:rPr/>
                    <m:t>θ</m:t>
                  </m:r>
                </m:e>
                <m:sub>
                  <m:r>
                    <m:rPr/>
                    <m:t>i</m:t>
                  </m:r>
                </m:sub>
              </m:sSub>
            </m:e>
          </m:d>
          <m:r>
            <m:rPr>
              <m:sty m:val="p"/>
            </m:rPr>
            <m:t>+</m:t>
          </m:r>
          <m:sSub>
            <m:sSubPr/>
            <m:e>
              <m:acc>
                <m:accPr>
                  <m:chr m:val="‾"/>
                </m:accPr>
                <m:e>
                  <m:r>
                    <m:rPr/>
                    <m:t>w</m:t>
                  </m:r>
                </m:e>
              </m:acc>
            </m:e>
            <m:sub>
              <m:r>
                <m:rPr/>
                <m:t>i</m:t>
              </m:r>
            </m:sub>
          </m:sSub>
          <m:d>
            <m:dPr>
              <m:sepChr m:val=""/>
            </m:dPr>
            <m:e>
              <m:sSub>
                <m:sSubPr/>
                <m:e>
                  <m:r>
                    <m:rPr/>
                    <m:t>a</m:t>
                  </m:r>
                </m:e>
                <m:sub>
                  <m:r>
                    <m:rPr/>
                    <m:t>i</m:t>
                  </m:r>
                </m:sub>
              </m:sSub>
              <m:r>
                <m:rPr>
                  <m:sty m:val="p"/>
                </m:rPr>
                <m:t>′;</m:t>
              </m:r>
              <m:sSub>
                <m:sSubPr/>
                <m:e>
                  <m:r>
                    <m:rPr/>
                    <m:t>θ</m:t>
                  </m:r>
                </m:e>
                <m:sub>
                  <m:r>
                    <m:rPr/>
                    <m:t>i</m:t>
                  </m:r>
                </m:sub>
              </m:sSub>
            </m:e>
          </m:d>
          <m:r>
            <m:rPr>
              <m:sty m:val="p"/>
            </m:rPr>
            <m:t>,</m:t>
          </m:r>
          <m:r>
            <m:rPr/>
            <m:t> </m:t>
          </m:r>
          <m:r>
            <m:rPr>
              <m:sty m:val="p"/>
            </m:rPr>
            <m:t>∀</m:t>
          </m:r>
          <m:sSub>
            <m:sSubPr/>
            <m:e>
              <m:r>
                <m:rPr/>
                <m:t>a</m:t>
              </m:r>
            </m:e>
            <m:sub>
              <m:r>
                <m:rPr/>
                <m:t>i</m:t>
              </m:r>
            </m:sub>
          </m:sSub>
          <m:r>
            <m:rPr>
              <m:sty m:val="p"/>
            </m:rPr>
            <m:t>′∈</m:t>
          </m:r>
          <m:sSub>
            <m:sSubPr/>
            <m:e>
              <m:r>
                <m:rPr/>
                <m:t>A</m:t>
              </m:r>
            </m:e>
            <m:sub>
              <m:r>
                <m:rPr/>
                <m:t>i</m:t>
              </m:r>
            </m:sub>
          </m:sSub>
          <m:r>
            <m:rPr>
              <m:sty m:val="p"/>
            </m:rPr>
            <m:t>.</m:t>
          </m:r>
        </m:oMath>
      </m:oMathPara>
    </w:p>
    <w:p w14:paraId="31A3B20C">
      <w:pPr>
        <w:pStyle w:val="3"/>
      </w:pPr>
      <w:r>
        <w:t xml:space="preserve">注意到 </w:t>
      </w:r>
      <m:oMath>
        <m:sSub>
          <m:sSubPr/>
          <m:e>
            <m:acc>
              <m:accPr>
                <m:chr m:val="‾"/>
              </m:accPr>
              <m:e>
                <m:r>
                  <m:rPr/>
                  <m:t>v</m:t>
                </m:r>
              </m:e>
            </m:acc>
          </m:e>
          <m:sub>
            <m:r>
              <m:rPr/>
              <m:t>i</m:t>
            </m:r>
          </m:sub>
        </m:sSub>
      </m:oMath>
      <w:r>
        <w:t xml:space="preserve"> 和 </w:t>
      </w:r>
      <m:oMath>
        <m:sSub>
          <m:sSubPr/>
          <m:e>
            <m:acc>
              <m:accPr>
                <m:chr m:val="‾"/>
              </m:accPr>
              <m:e>
                <m:r>
                  <m:rPr/>
                  <m:t>w</m:t>
                </m:r>
              </m:e>
            </m:acc>
          </m:e>
          <m:sub>
            <m:r>
              <m:rPr/>
              <m:t>i</m:t>
            </m:r>
          </m:sub>
        </m:sSub>
      </m:oMath>
      <w:r>
        <w:t xml:space="preserve"> 通过 </w:t>
      </w:r>
      <m:oMath>
        <m:sSubSup>
          <m:sSubSupPr/>
          <m:e>
            <m:r>
              <m:rPr/>
              <m:t>s</m:t>
            </m:r>
          </m:e>
          <m:sub>
            <m:r>
              <m:rPr>
                <m:sty m:val="p"/>
              </m:rPr>
              <m:t>−</m:t>
            </m:r>
            <m:r>
              <m:rPr/>
              <m:t>i</m:t>
            </m:r>
          </m:sub>
          <m:sup>
            <m:r>
              <m:rPr>
                <m:sty m:val="p"/>
              </m:rPr>
              <m:t>∗</m:t>
            </m:r>
          </m:sup>
        </m:sSubSup>
      </m:oMath>
      <w:r>
        <w:t xml:space="preserve"> 依赖于均衡策略，但仍保持了收益对 </w:t>
      </w:r>
      <m:oMath>
        <m:sSub>
          <m:sSubPr/>
          <m:e>
            <m:r>
              <m:rPr/>
              <m:t>θ</m:t>
            </m:r>
          </m:e>
          <m:sub>
            <m:r>
              <m:rPr/>
              <m:t>i</m:t>
            </m:r>
          </m:sub>
        </m:sSub>
      </m:oMath>
      <w:r>
        <w:t xml:space="preserve"> 的线性（或仿射）结构。对于一个固定玩家 </w:t>
      </w:r>
      <m:oMath>
        <m:r>
          <m:rPr/>
          <m:t>i</m:t>
        </m:r>
      </m:oMath>
      <w:r>
        <w:t xml:space="preserve"> 和给定的对手策略 </w:t>
      </w:r>
      <m:oMath>
        <m:sSubSup>
          <m:sSubSupPr/>
          <m:e>
            <m:r>
              <m:rPr/>
              <m:t>s</m:t>
            </m:r>
          </m:e>
          <m:sub>
            <m:r>
              <m:rPr>
                <m:sty m:val="p"/>
              </m:rPr>
              <m:t>−</m:t>
            </m:r>
            <m:r>
              <m:rPr/>
              <m:t>i</m:t>
            </m:r>
          </m:sub>
          <m:sup>
            <m:r>
              <m:rPr>
                <m:sty m:val="p"/>
              </m:rPr>
              <m:t>∗</m:t>
            </m:r>
          </m:sup>
        </m:sSubSup>
      </m:oMath>
      <w:r>
        <w:t>，其最优反应问题是一个</w:t>
      </w:r>
      <w:r>
        <w:rPr>
          <w:b/>
        </w:rPr>
        <w:t>参数线性规划</w:t>
      </w:r>
      <w:r>
        <w:t xml:space="preserve">（若 </w:t>
      </w:r>
      <m:oMath>
        <m:sSub>
          <m:sSubPr/>
          <m:e>
            <m:r>
              <m:rPr/>
              <m:t>A</m:t>
            </m:r>
          </m:e>
          <m:sub>
            <m:r>
              <m:rPr/>
              <m:t>i</m:t>
            </m:r>
          </m:sub>
        </m:sSub>
      </m:oMath>
      <w:r>
        <w:t xml:space="preserve"> 是连续的且 </w:t>
      </w:r>
      <m:oMath>
        <m:sSub>
          <m:sSubPr/>
          <m:e>
            <m:r>
              <m:rPr/>
              <m:t>v</m:t>
            </m:r>
          </m:e>
          <m:sub>
            <m:r>
              <m:rPr/>
              <m:t>i</m:t>
            </m:r>
          </m:sub>
        </m:sSub>
        <m:r>
          <m:rPr>
            <m:sty m:val="p"/>
          </m:rPr>
          <m:t>,</m:t>
        </m:r>
        <m:sSub>
          <m:sSubPr/>
          <m:e>
            <m:r>
              <m:rPr/>
              <m:t>w</m:t>
            </m:r>
          </m:e>
          <m:sub>
            <m:r>
              <m:rPr/>
              <m:t>i</m:t>
            </m:r>
          </m:sub>
        </m:sSub>
      </m:oMath>
      <w:r>
        <w:t xml:space="preserve"> 是线性的）或一个</w:t>
      </w:r>
      <w:r>
        <w:rPr>
          <w:b/>
        </w:rPr>
        <w:t>离散选择问题</w:t>
      </w:r>
      <w:r>
        <w:t xml:space="preserve">，其中 </w:t>
      </w:r>
      <m:oMath>
        <m:sSub>
          <m:sSubPr/>
          <m:e>
            <m:r>
              <m:rPr/>
              <m:t>θ</m:t>
            </m:r>
          </m:e>
          <m:sub>
            <m:r>
              <m:rPr/>
              <m:t>i</m:t>
            </m:r>
          </m:sub>
        </m:sSub>
      </m:oMath>
      <w:r>
        <w:t xml:space="preserve"> 是参数。这意味着最优反应对应 </w:t>
      </w:r>
      <m:oMath>
        <m:r>
          <m:rPr/>
          <m:t>B</m:t>
        </m:r>
        <m:sSub>
          <m:sSubPr/>
          <m:e>
            <m:r>
              <m:rPr/>
              <m:t>R</m:t>
            </m:r>
          </m:e>
          <m:sub>
            <m:r>
              <m:rPr/>
              <m:t>i</m:t>
            </m:r>
          </m:sub>
        </m:sSub>
        <m:d>
          <m:dPr>
            <m:sepChr m:val=""/>
          </m:dPr>
          <m:e>
            <m:sSub>
              <m:sSubPr/>
              <m:e>
                <m:r>
                  <m:rPr/>
                  <m:t>θ</m:t>
                </m:r>
              </m:e>
              <m:sub>
                <m:r>
                  <m:rPr/>
                  <m:t>i</m:t>
                </m:r>
              </m:sub>
            </m:sSub>
          </m:e>
        </m:d>
      </m:oMath>
      <w:r>
        <w:t xml:space="preserve"> 具有特殊的几何结构：在类型空间 </w:t>
      </w:r>
      <m:oMath>
        <m:sSub>
          <m:sSubPr/>
          <m:e>
            <m:r>
              <m:rPr/>
              <m:t>Θ</m:t>
            </m:r>
          </m:e>
          <m:sub>
            <m:r>
              <m:rPr/>
              <m:t>i</m:t>
            </m:r>
          </m:sub>
        </m:sSub>
      </m:oMath>
      <w:r>
        <w:t xml:space="preserve"> 中，使得某个行动 </w:t>
      </w:r>
      <m:oMath>
        <m:sSub>
          <m:sSubPr/>
          <m:e>
            <m:r>
              <m:rPr/>
              <m:t>a</m:t>
            </m:r>
          </m:e>
          <m:sub>
            <m:r>
              <m:rPr/>
              <m:t>i</m:t>
            </m:r>
          </m:sub>
        </m:sSub>
      </m:oMath>
      <w:r>
        <w:t xml:space="preserve"> 成为最优反应的区域，由一组线性（或更一般地，多项式）不等式定义。这为均衡的刻画与计算提供了便利。</w:t>
      </w:r>
    </w:p>
    <w:p w14:paraId="281E916B">
      <w:pPr>
        <w:pStyle w:val="3"/>
      </w:pPr>
      <w:r>
        <w:t xml:space="preserve">特别地，在 </w:t>
      </w:r>
      <m:oMath>
        <m:sSub>
          <m:sSubPr/>
          <m:e>
            <m:r>
              <m:rPr/>
              <m:t>w</m:t>
            </m:r>
          </m:e>
          <m:sub>
            <m:r>
              <m:rPr/>
              <m:t>i</m:t>
            </m:r>
          </m:sub>
        </m:sSub>
        <m:r>
          <m:rPr>
            <m:sty m:val="p"/>
          </m:rPr>
          <m:t>≡</m:t>
        </m:r>
        <m:r>
          <m:rPr/>
          <m:t>0</m:t>
        </m:r>
      </m:oMath>
      <w:r>
        <w:t xml:space="preserve"> 的纯线性情况下，并且假设对手策略诱导的期望 </w:t>
      </w:r>
      <m:oMath>
        <m:sSub>
          <m:sSubPr/>
          <m:e>
            <m:acc>
              <m:accPr>
                <m:chr m:val="‾"/>
              </m:accPr>
              <m:e>
                <m:r>
                  <m:rPr/>
                  <m:t>v</m:t>
                </m:r>
              </m:e>
            </m:acc>
          </m:e>
          <m:sub>
            <m:r>
              <m:rPr/>
              <m:t>i</m:t>
            </m:r>
          </m:sub>
        </m:sSub>
        <m:d>
          <m:dPr>
            <m:sepChr m:val=""/>
          </m:dPr>
          <m:e>
            <m:sSub>
              <m:sSubPr/>
              <m:e>
                <m:r>
                  <m:rPr/>
                  <m:t>a</m:t>
                </m:r>
              </m:e>
              <m:sub>
                <m:r>
                  <m:rPr/>
                  <m:t>i</m:t>
                </m:r>
              </m:sub>
            </m:sSub>
            <m:r>
              <m:rPr>
                <m:sty m:val="p"/>
              </m:rPr>
              <m:t>;</m:t>
            </m:r>
            <m:sSub>
              <m:sSubPr/>
              <m:e>
                <m:r>
                  <m:rPr/>
                  <m:t>θ</m:t>
                </m:r>
              </m:e>
              <m:sub>
                <m:r>
                  <m:rPr/>
                  <m:t>i</m:t>
                </m:r>
              </m:sub>
            </m:sSub>
          </m:e>
        </m:d>
      </m:oMath>
      <w:r>
        <w:t xml:space="preserve"> 实际上与 </w:t>
      </w:r>
      <m:oMath>
        <m:sSub>
          <m:sSubPr/>
          <m:e>
            <m:r>
              <m:rPr/>
              <m:t>θ</m:t>
            </m:r>
          </m:e>
          <m:sub>
            <m:r>
              <m:rPr/>
              <m:t>i</m:t>
            </m:r>
          </m:sub>
        </m:sSub>
      </m:oMath>
      <w:r>
        <w:t xml:space="preserve"> 无关（例如，当 </w:t>
      </w:r>
      <m:oMath>
        <m:sSub>
          <m:sSubPr/>
          <m:e>
            <m:r>
              <m:rPr/>
              <m:t>v</m:t>
            </m:r>
          </m:e>
          <m:sub>
            <m:r>
              <m:rPr/>
              <m:t>i</m:t>
            </m:r>
          </m:sub>
        </m:sSub>
      </m:oMath>
      <w:r>
        <w:t xml:space="preserve"> 仅依赖于 </w:t>
      </w:r>
      <m:oMath>
        <m:sSub>
          <m:sSubPr/>
          <m:e>
            <m:r>
              <m:rPr/>
              <m:t>a</m:t>
            </m:r>
          </m:e>
          <m:sub>
            <m:r>
              <m:rPr/>
              <m:t>i</m:t>
            </m:r>
          </m:sub>
        </m:sSub>
      </m:oMath>
      <w:r>
        <w:t xml:space="preserve">，或者对手策略与 </w:t>
      </w:r>
      <m:oMath>
        <m:sSub>
          <m:sSubPr/>
          <m:e>
            <m:r>
              <m:rPr/>
              <m:t>θ</m:t>
            </m:r>
          </m:e>
          <m:sub>
            <m:r>
              <m:rPr/>
              <m:t>i</m:t>
            </m:r>
          </m:sub>
        </m:sSub>
      </m:oMath>
      <w:r>
        <w:t xml:space="preserve"> 独立时），则最优反应问题简化为 </w:t>
      </w:r>
      <m:oMath>
        <m:sSub>
          <m:sSubPr/>
          <m:e>
            <m:r>
              <m:rPr>
                <m:sty m:val="p"/>
              </m:rPr>
              <m:t>max</m:t>
            </m:r>
          </m:e>
          <m:sub>
            <m:sSub>
              <m:sSubPr/>
              <m:e>
                <m:r>
                  <m:rPr/>
                  <m:t>a</m:t>
                </m:r>
              </m:e>
              <m:sub>
                <m:r>
                  <m:rPr/>
                  <m:t>i</m:t>
                </m:r>
              </m:sub>
            </m:sSub>
            <m:r>
              <m:rPr>
                <m:sty m:val="p"/>
              </m:rPr>
              <m:t>∈</m:t>
            </m:r>
            <m:sSub>
              <m:sSubPr/>
              <m:e>
                <m:r>
                  <m:rPr/>
                  <m:t>A</m:t>
                </m:r>
              </m:e>
              <m:sub>
                <m:r>
                  <m:rPr/>
                  <m:t>i</m:t>
                </m:r>
              </m:sub>
            </m:sSub>
          </m:sub>
        </m:sSub>
        <m:sSub>
          <m:sSubPr/>
          <m:e>
            <m:r>
              <m:rPr/>
              <m:t>θ</m:t>
            </m:r>
          </m:e>
          <m:sub>
            <m:r>
              <m:rPr/>
              <m:t>i</m:t>
            </m:r>
          </m:sub>
        </m:sSub>
        <m:r>
          <m:rPr>
            <m:sty m:val="p"/>
          </m:rPr>
          <m:t>⋅</m:t>
        </m:r>
        <m:sSub>
          <m:sSubPr/>
          <m:e>
            <m:acc>
              <m:accPr>
                <m:chr m:val="‾"/>
              </m:accPr>
              <m:e>
                <m:r>
                  <m:rPr/>
                  <m:t>v</m:t>
                </m:r>
              </m:e>
            </m:acc>
          </m:e>
          <m:sub>
            <m:r>
              <m:rPr/>
              <m:t>i</m:t>
            </m:r>
          </m:sub>
        </m:sSub>
        <m:d>
          <m:dPr>
            <m:sepChr m:val=""/>
          </m:dPr>
          <m:e>
            <m:sSub>
              <m:sSubPr/>
              <m:e>
                <m:r>
                  <m:rPr/>
                  <m:t>a</m:t>
                </m:r>
              </m:e>
              <m:sub>
                <m:r>
                  <m:rPr/>
                  <m:t>i</m:t>
                </m:r>
              </m:sub>
            </m:sSub>
          </m:e>
        </m:d>
      </m:oMath>
      <w:r>
        <w:t xml:space="preserve">。此时，最优行动完全由向量 </w:t>
      </w:r>
      <m:oMath>
        <m:sSub>
          <m:sSubPr/>
          <m:e>
            <m:acc>
              <m:accPr>
                <m:chr m:val="‾"/>
              </m:accPr>
              <m:e>
                <m:r>
                  <m:rPr/>
                  <m:t>v</m:t>
                </m:r>
              </m:e>
            </m:acc>
          </m:e>
          <m:sub>
            <m:r>
              <m:rPr/>
              <m:t>i</m:t>
            </m:r>
          </m:sub>
        </m:sSub>
        <m:d>
          <m:dPr>
            <m:sepChr m:val=""/>
          </m:dPr>
          <m:e>
            <m:sSub>
              <m:sSubPr/>
              <m:e>
                <m:r>
                  <m:rPr/>
                  <m:t>a</m:t>
                </m:r>
              </m:e>
              <m:sub>
                <m:r>
                  <m:rPr/>
                  <m:t>i</m:t>
                </m:r>
              </m:sub>
            </m:sSub>
          </m:e>
        </m:d>
      </m:oMath>
      <w:r>
        <w:t xml:space="preserve"> 在由 </w:t>
      </w:r>
      <m:oMath>
        <m:sSub>
          <m:sSubPr/>
          <m:e>
            <m:r>
              <m:rPr/>
              <m:t>θ</m:t>
            </m:r>
          </m:e>
          <m:sub>
            <m:r>
              <m:rPr/>
              <m:t>i</m:t>
            </m:r>
          </m:sub>
        </m:sSub>
      </m:oMath>
      <w:r>
        <w:t xml:space="preserve"> 定义的方向上的投影决定。类型空间被划分为若干</w:t>
      </w:r>
      <w:r>
        <w:rPr>
          <w:b/>
        </w:rPr>
        <w:t>维诺区域</w:t>
      </w:r>
      <w:r>
        <w:t xml:space="preserve">，每个区域对应一个最优行动。均衡求解则转化为寻找策略剖面 </w:t>
      </w:r>
      <m:oMath>
        <m:d>
          <m:dPr>
            <m:sepChr m:val=""/>
          </m:dPr>
          <m:e>
            <m:sSubSup>
              <m:sSubSupPr/>
              <m:e>
                <m:r>
                  <m:rPr/>
                  <m:t>s</m:t>
                </m:r>
              </m:e>
              <m:sub>
                <m:r>
                  <m:rPr/>
                  <m:t>i</m:t>
                </m:r>
              </m:sub>
              <m:sup>
                <m:r>
                  <m:rPr>
                    <m:sty m:val="p"/>
                  </m:rPr>
                  <m:t>∗</m:t>
                </m:r>
              </m:sup>
            </m:sSubSup>
          </m:e>
        </m:d>
      </m:oMath>
      <w:r>
        <w:t xml:space="preserve">，使得由它们产生的期望向量 </w:t>
      </w:r>
      <m:oMath>
        <m:r>
          <m:rPr>
            <m:sty m:val="p"/>
          </m:rPr>
          <m:t>{</m:t>
        </m:r>
        <m:sSub>
          <m:sSubPr/>
          <m:e>
            <m:acc>
              <m:accPr>
                <m:chr m:val="‾"/>
              </m:accPr>
              <m:e>
                <m:r>
                  <m:rPr/>
                  <m:t>v</m:t>
                </m:r>
              </m:e>
            </m:acc>
          </m:e>
          <m:sub>
            <m:r>
              <m:rPr/>
              <m:t>i</m:t>
            </m:r>
          </m:sub>
        </m:sSub>
        <m:d>
          <m:dPr>
            <m:sepChr m:val=""/>
          </m:dPr>
          <m:e>
            <m:sSub>
              <m:sSubPr/>
              <m:e>
                <m:r>
                  <m:rPr/>
                  <m:t>a</m:t>
                </m:r>
              </m:e>
              <m:sub>
                <m:r>
                  <m:rPr/>
                  <m:t>i</m:t>
                </m:r>
              </m:sub>
            </m:sSub>
          </m:e>
        </m:d>
        <m:r>
          <m:rPr>
            <m:sty m:val="p"/>
          </m:rPr>
          <m:t>}</m:t>
        </m:r>
      </m:oMath>
      <w:r>
        <w:t xml:space="preserve"> 与由它们划分的类型区域自洽。这种结构与</w:t>
      </w:r>
      <w:r>
        <w:rPr>
          <w:b/>
        </w:rPr>
        <w:t>理性注意力模型</w:t>
      </w:r>
      <w:r>
        <w:t>和</w:t>
      </w:r>
      <w:r>
        <w:rPr>
          <w:b/>
        </w:rPr>
        <w:t>离散选择理论</w:t>
      </w:r>
      <w:r>
        <w:t>中的多项Logit模型有着深刻的联系，尽管后者通常引入随机元素而非确定性选择。</w:t>
      </w:r>
    </w:p>
    <w:p w14:paraId="022A82B6">
      <w:pPr>
        <w:pStyle w:val="3"/>
      </w:pPr>
      <w:r>
        <w:rPr>
          <w:b/>
        </w:rPr>
        <w:t>与类型独立均衡的联系</w:t>
      </w:r>
      <w:r>
        <w:t xml:space="preserve">：在线性贝叶斯博弈中，是否存在类型独立均衡？根据定理6.3.1，这要求对于几乎处处的 </w:t>
      </w:r>
      <m:oMath>
        <m:r>
          <m:rPr/>
          <m:t>θ</m:t>
        </m:r>
      </m:oMath>
      <w:r>
        <w:t>，</w:t>
      </w:r>
      <m:oMath>
        <m:sSup>
          <m:sSupPr/>
          <m:e>
            <m:r>
              <m:rPr/>
              <m:t>s</m:t>
            </m:r>
          </m:e>
          <m:sup>
            <m:r>
              <m:rPr>
                <m:sty m:val="p"/>
              </m:rPr>
              <m:t>∗</m:t>
            </m:r>
          </m:sup>
        </m:sSup>
        <m:d>
          <m:dPr>
            <m:sepChr m:val=""/>
          </m:dPr>
          <m:e>
            <m:r>
              <m:rPr/>
              <m:t>θ</m:t>
            </m:r>
          </m:e>
        </m:d>
      </m:oMath>
      <w:r>
        <w:t xml:space="preserve"> 是确定性博弈 </w:t>
      </w:r>
      <m:oMath>
        <m:r>
          <m:rPr/>
          <m:t>Γ</m:t>
        </m:r>
        <m:d>
          <m:dPr>
            <m:sepChr m:val=""/>
          </m:dPr>
          <m:e>
            <m:r>
              <m:rPr/>
              <m:t>θ</m:t>
            </m:r>
          </m:e>
        </m:d>
      </m:oMath>
      <w:r>
        <w:t xml:space="preserve"> 的纳什均衡。在线性形式 </w:t>
      </w:r>
      <m:oMath>
        <m:sSub>
          <m:sSubPr/>
          <m:e>
            <m:r>
              <m:rPr/>
              <m:t>u</m:t>
            </m:r>
          </m:e>
          <m:sub>
            <m:r>
              <m:rPr/>
              <m:t>i</m:t>
            </m:r>
          </m:sub>
        </m:sSub>
        <m:r>
          <m:rPr>
            <m:sty m:val="p"/>
          </m:rPr>
          <m:t>=</m:t>
        </m:r>
        <m:sSub>
          <m:sSubPr/>
          <m:e>
            <m:r>
              <m:rPr/>
              <m:t>θ</m:t>
            </m:r>
          </m:e>
          <m:sub>
            <m:r>
              <m:rPr/>
              <m:t>i</m:t>
            </m:r>
          </m:sub>
        </m:sSub>
        <m:r>
          <m:rPr>
            <m:sty m:val="p"/>
          </m:rPr>
          <m:t>⋅</m:t>
        </m:r>
        <m:sSub>
          <m:sSubPr/>
          <m:e>
            <m:r>
              <m:rPr/>
              <m:t>v</m:t>
            </m:r>
          </m:e>
          <m:sub>
            <m:r>
              <m:rPr/>
              <m:t>i</m:t>
            </m:r>
          </m:sub>
        </m:sSub>
        <m:d>
          <m:dPr>
            <m:sepChr m:val=""/>
          </m:dPr>
          <m:e>
            <m:r>
              <m:rPr/>
              <m:t>a</m:t>
            </m:r>
          </m:e>
        </m:d>
      </m:oMath>
      <w:r>
        <w:t xml:space="preserve"> 下，</w:t>
      </w:r>
      <m:oMath>
        <m:r>
          <m:rPr/>
          <m:t>Γ</m:t>
        </m:r>
        <m:d>
          <m:dPr>
            <m:sepChr m:val=""/>
          </m:dPr>
          <m:e>
            <m:r>
              <m:rPr/>
              <m:t>θ</m:t>
            </m:r>
          </m:e>
        </m:d>
      </m:oMath>
      <w:r>
        <w:t xml:space="preserve"> 的收益是 </w:t>
      </w:r>
      <m:oMath>
        <m:sSub>
          <m:sSubPr/>
          <m:e>
            <m:r>
              <m:rPr/>
              <m:t>θ</m:t>
            </m:r>
          </m:e>
          <m:sub>
            <m:r>
              <m:rPr/>
              <m:t>i</m:t>
            </m:r>
          </m:sub>
        </m:sSub>
      </m:oMath>
      <w:r>
        <w:t xml:space="preserve"> 的线性函数。因此，</w:t>
      </w:r>
      <m:oMath>
        <m:sSup>
          <m:sSupPr/>
          <m:e>
            <m:r>
              <m:rPr/>
              <m:t>s</m:t>
            </m:r>
          </m:e>
          <m:sup>
            <m:r>
              <m:rPr>
                <m:sty m:val="p"/>
              </m:rPr>
              <m:t>∗</m:t>
            </m:r>
          </m:sup>
        </m:sSup>
        <m:d>
          <m:dPr>
            <m:sepChr m:val=""/>
          </m:dPr>
          <m:e>
            <m:r>
              <m:rPr/>
              <m:t>θ</m:t>
            </m:r>
          </m:e>
        </m:d>
      </m:oMath>
      <w:r>
        <w:t xml:space="preserve"> 是 </w:t>
      </w:r>
      <m:oMath>
        <m:r>
          <m:rPr/>
          <m:t>Γ</m:t>
        </m:r>
        <m:d>
          <m:dPr>
            <m:sepChr m:val=""/>
          </m:dPr>
          <m:e>
            <m:r>
              <m:rPr/>
              <m:t>θ</m:t>
            </m:r>
          </m:e>
        </m:d>
      </m:oMath>
      <w:r>
        <w:t xml:space="preserve"> 的纳什均衡，当且仅当对于每个 </w:t>
      </w:r>
      <m:oMath>
        <m:r>
          <m:rPr/>
          <m:t>i</m:t>
        </m:r>
      </m:oMath>
      <w:r>
        <w:t>，</w:t>
      </w:r>
      <m:oMath>
        <m:sSubSup>
          <m:sSubSupPr/>
          <m:e>
            <m:r>
              <m:rPr/>
              <m:t>s</m:t>
            </m:r>
          </m:e>
          <m:sub>
            <m:r>
              <m:rPr/>
              <m:t>i</m:t>
            </m:r>
          </m:sub>
          <m:sup>
            <m:r>
              <m:rPr>
                <m:sty m:val="p"/>
              </m:rPr>
              <m:t>∗</m:t>
            </m:r>
          </m:sup>
        </m:sSubSup>
        <m:d>
          <m:dPr>
            <m:sepChr m:val=""/>
          </m:dPr>
          <m:e>
            <m:sSub>
              <m:sSubPr/>
              <m:e>
                <m:r>
                  <m:rPr/>
                  <m:t>θ</m:t>
                </m:r>
              </m:e>
              <m:sub>
                <m:r>
                  <m:rPr/>
                  <m:t>i</m:t>
                </m:r>
              </m:sub>
            </m:sSub>
          </m:e>
        </m:d>
      </m:oMath>
      <w:r>
        <w:t xml:space="preserve"> 在给定 </w:t>
      </w:r>
      <m:oMath>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oMath>
      <w:r>
        <w:t xml:space="preserve"> 下最大化 </w:t>
      </w:r>
      <m:oMath>
        <m:sSub>
          <m:sSubPr/>
          <m:e>
            <m:r>
              <m:rPr/>
              <m:t>θ</m:t>
            </m:r>
          </m:e>
          <m:sub>
            <m:r>
              <m:rPr/>
              <m:t>i</m:t>
            </m:r>
          </m:sub>
        </m:sSub>
        <m:r>
          <m:rPr>
            <m:sty m:val="p"/>
          </m:rPr>
          <m:t>⋅</m:t>
        </m:r>
        <m:sSub>
          <m:sSubPr/>
          <m:e>
            <m:r>
              <m:rPr/>
              <m:t>v</m:t>
            </m:r>
          </m:e>
          <m:sub>
            <m:r>
              <m:rPr/>
              <m:t>i</m:t>
            </m:r>
          </m:sub>
        </m:sSub>
        <m:d>
          <m:dPr>
            <m:sepChr m:val=""/>
          </m:dPr>
          <m:e>
            <m:sSub>
              <m:sSubPr/>
              <m:e>
                <m:r>
                  <m:rPr/>
                  <m:t>a</m:t>
                </m:r>
              </m:e>
              <m:sub>
                <m:r>
                  <m:rPr/>
                  <m:t>i</m:t>
                </m:r>
              </m:sub>
            </m:sSub>
            <m:r>
              <m:rPr>
                <m:sty m:val="p"/>
              </m:rPr>
              <m:t>,</m:t>
            </m:r>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e>
        </m:d>
      </m:oMath>
      <w:r>
        <w:t xml:space="preserve">。这恰好是上文所述当 </w:t>
      </w:r>
      <m:oMath>
        <m:sSub>
          <m:sSubPr/>
          <m:e>
            <m:acc>
              <m:accPr>
                <m:chr m:val="‾"/>
              </m:accPr>
              <m:e>
                <m:r>
                  <m:rPr/>
                  <m:t>v</m:t>
                </m:r>
              </m:e>
            </m:acc>
          </m:e>
          <m:sub>
            <m:r>
              <m:rPr/>
              <m:t>i</m:t>
            </m:r>
          </m:sub>
        </m:sSub>
        <m:d>
          <m:dPr>
            <m:sepChr m:val=""/>
          </m:dPr>
          <m:e>
            <m:sSub>
              <m:sSubPr/>
              <m:e>
                <m:r>
                  <m:rPr/>
                  <m:t>a</m:t>
                </m:r>
              </m:e>
              <m:sub>
                <m:r>
                  <m:rPr/>
                  <m:t>i</m:t>
                </m:r>
              </m:sub>
            </m:sSub>
            <m:r>
              <m:rPr>
                <m:sty m:val="p"/>
              </m:rPr>
              <m:t>;</m:t>
            </m:r>
            <m:sSub>
              <m:sSubPr/>
              <m:e>
                <m:r>
                  <m:rPr/>
                  <m:t>θ</m:t>
                </m:r>
              </m:e>
              <m:sub>
                <m:r>
                  <m:rPr/>
                  <m:t>i</m:t>
                </m:r>
              </m:sub>
            </m:sSub>
          </m:e>
        </m:d>
        <m:r>
          <m:rPr>
            <m:sty m:val="p"/>
          </m:rPr>
          <m:t>=</m:t>
        </m:r>
        <m:sSub>
          <m:sSubPr/>
          <m:e>
            <m:r>
              <m:rPr/>
              <m:t>v</m:t>
            </m:r>
          </m:e>
          <m:sub>
            <m:r>
              <m:rPr/>
              <m:t>i</m:t>
            </m:r>
          </m:sub>
        </m:sSub>
        <m:d>
          <m:dPr>
            <m:sepChr m:val=""/>
          </m:dPr>
          <m:e>
            <m:sSub>
              <m:sSubPr/>
              <m:e>
                <m:r>
                  <m:rPr/>
                  <m:t>a</m:t>
                </m:r>
              </m:e>
              <m:sub>
                <m:r>
                  <m:rPr/>
                  <m:t>i</m:t>
                </m:r>
              </m:sub>
            </m:sSub>
            <m:r>
              <m:rPr>
                <m:sty m:val="p"/>
              </m:rPr>
              <m:t>,</m:t>
            </m:r>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e>
        </m:d>
      </m:oMath>
      <w:r>
        <w:t xml:space="preserve">（即没有期望，因为 </w:t>
      </w:r>
      <m:oMath>
        <m:r>
          <m:rPr/>
          <m:t>θ</m:t>
        </m:r>
      </m:oMath>
      <w:r>
        <w:t xml:space="preserve"> 确定）时的最优反应条件。因此，在线性博弈中寻找 TIE 等价于寻找一个策略剖面，使得对于每个实现的 </w:t>
      </w:r>
      <m:oMath>
        <m:r>
          <m:rPr/>
          <m:t>θ</m:t>
        </m:r>
      </m:oMath>
      <w:r>
        <w:t xml:space="preserve">，行动组合 </w:t>
      </w:r>
      <m:oMath>
        <m:sSup>
          <m:sSupPr/>
          <m:e>
            <m:r>
              <m:rPr/>
              <m:t>s</m:t>
            </m:r>
          </m:e>
          <m:sup>
            <m:r>
              <m:rPr>
                <m:sty m:val="p"/>
              </m:rPr>
              <m:t>∗</m:t>
            </m:r>
          </m:sup>
        </m:sSup>
        <m:d>
          <m:dPr>
            <m:sepChr m:val=""/>
          </m:dPr>
          <m:e>
            <m:r>
              <m:rPr/>
              <m:t>θ</m:t>
            </m:r>
          </m:e>
        </m:d>
      </m:oMath>
      <w:r>
        <w:t xml:space="preserve"> 在由该 </w:t>
      </w:r>
      <m:oMath>
        <m:r>
          <m:rPr/>
          <m:t>θ</m:t>
        </m:r>
      </m:oMath>
      <w:r>
        <w:t xml:space="preserve"> 加权的多重博弈中构成纳什均衡。这比一般 BNE 条件更强，因为它不允许通过期望来“平滑”不同 </w:t>
      </w:r>
      <m:oMath>
        <m:sSub>
          <m:sSubPr/>
          <m:e>
            <m:r>
              <m:rPr/>
              <m:t>θ</m:t>
            </m:r>
          </m:e>
          <m:sub>
            <m:r>
              <m:rPr>
                <m:sty m:val="p"/>
              </m:rPr>
              <m:t>−</m:t>
            </m:r>
            <m:r>
              <m:rPr/>
              <m:t>i</m:t>
            </m:r>
          </m:sub>
        </m:sSub>
      </m:oMath>
      <w:r>
        <w:t xml:space="preserve"> 下的收益差异。</w:t>
      </w:r>
    </w:p>
    <w:bookmarkEnd w:id="176"/>
    <w:p w14:paraId="53BE362B">
      <w:pPr>
        <w:pStyle w:val="4"/>
        <w:keepNext/>
        <w:widowControl/>
      </w:pPr>
      <w:bookmarkStart w:id="177" w:name="_Toc1885230010"/>
      <w:bookmarkStart w:id="178" w:name="线性结构下的均衡计算行为扩展与应用"/>
      <w:r>
        <w:t>线性结构下的均衡计算、行为扩展与应用</w:t>
      </w:r>
      <w:bookmarkEnd w:id="177"/>
    </w:p>
    <w:p w14:paraId="0BFADBD0">
      <w:pPr>
        <w:pStyle w:val="3"/>
      </w:pPr>
      <w:r>
        <w:t>线性贝叶斯博弈的简洁结构不仅便于理论分析，也催生了有效的均衡计算方法，并自然地扩展到行为经济学领域，用于解释实验数据。</w:t>
      </w:r>
    </w:p>
    <w:p w14:paraId="014A3284">
      <w:pPr>
        <w:pStyle w:val="3"/>
      </w:pPr>
      <w:r>
        <w:rPr>
          <w:b/>
        </w:rPr>
        <w:t>计算复杂性</w:t>
      </w:r>
      <w:r>
        <w:t>：一般贝叶斯博弈的贝叶斯纳什均衡计算是 PPAD-完全的。然而，线性结构能否降低复杂性？研究表明，即使对于线性贝叶斯博弈，计算 BNE 通常仍是 PPAD-难的 [43]。该文证明了即使在非常简单的博弈类（如多矩阵博弈、度数为3的图形博弈）中，计算近似纳什均衡也是 PPAD-完全的。线性贝叶斯博弈可以视为一类特殊的多矩阵博弈（每个类型对应一个收益矩阵）。然而，在某些进一步受限的线性模型中，可能存在多项式时间算法。例如，当每个玩家只有两个行动，且类型为一维时，均衡条件可以简化为一个低维的互补问题。更一般地，利用线性结构，可以将均衡求解转化为一个</w:t>
      </w:r>
      <w:r>
        <w:rPr>
          <w:b/>
        </w:rPr>
        <w:t>线性互补问题</w:t>
      </w:r>
      <w:r>
        <w:t>或</w:t>
      </w:r>
      <w:r>
        <w:rPr>
          <w:b/>
        </w:rPr>
        <w:t>多项式优化问题</w:t>
      </w:r>
      <w:r>
        <w:t>，从而应用半定规划松弛等工具求近似解 [124] 探讨了在多矩阵博弈中计算近似均衡的改进算法，其思想可应用于线性贝叶斯博弈的近似求解。对于具有网络结构的线性博弈，[61] 和 [23] 提出的基于图模型的推理算法，如果收益的线性耦合也遵循图的邻域结构，则可能被适配用于计算均衡。</w:t>
      </w:r>
    </w:p>
    <w:p w14:paraId="38B0F9DE">
      <w:pPr>
        <w:pStyle w:val="3"/>
      </w:pPr>
      <w:r>
        <w:rPr>
          <w:b/>
        </w:rPr>
        <w:t>行为扩展：内生社会偏好与量化响应</w:t>
      </w:r>
      <w:r>
        <w:t xml:space="preserve">：线性贝叶斯博弈最引人入胜的应用之一是为行为博弈论中的社会偏好（如公平、互惠、利他）提供一个内生的、基于类型的解释框架。经典博弈论假设玩家只关心自身的物质收益，但大量实验（如最后通牒博弈、公共品博弈、囚徒困境）表明，人们的行为常系统性地偏离此假设。行为模型如费尔-施密特的不平等厌恶模型或拉宾的互惠模型，通过修改收益函数来纳入这些社会偏好。线性贝叶斯博弈为此提供了一个统一的视角：将类型 </w:t>
      </w:r>
      <m:oMath>
        <m:sSub>
          <m:sSubPr/>
          <m:e>
            <m:r>
              <m:rPr/>
              <m:t>θ</m:t>
            </m:r>
          </m:e>
          <m:sub>
            <m:r>
              <m:rPr/>
              <m:t>i</m:t>
            </m:r>
          </m:sub>
        </m:sSub>
      </m:oMath>
      <w:r>
        <w:t xml:space="preserve"> 解释为个体对社会偏好维度的敏感度权重。例如，设 </w:t>
      </w:r>
      <m:oMath>
        <m:r>
          <m:rPr/>
          <m:t>d</m:t>
        </m:r>
        <m:r>
          <m:rPr>
            <m:sty m:val="p"/>
          </m:rPr>
          <m:t>=</m:t>
        </m:r>
        <m:r>
          <m:rPr/>
          <m:t>2</m:t>
        </m:r>
      </m:oMath>
      <w:r>
        <w:t>，</w:t>
      </w:r>
      <m:oMath>
        <m:sSubSup>
          <m:sSubSupPr/>
          <m:e>
            <m:r>
              <m:rPr/>
              <m:t>v</m:t>
            </m:r>
          </m:e>
          <m:sub>
            <m:r>
              <m:rPr/>
              <m:t>i</m:t>
            </m:r>
          </m:sub>
          <m:sup>
            <m:r>
              <m:rPr/>
              <m:t>1</m:t>
            </m:r>
          </m:sup>
        </m:sSubSup>
        <m:d>
          <m:dPr>
            <m:sepChr m:val=""/>
          </m:dPr>
          <m:e>
            <m:r>
              <m:rPr/>
              <m:t>a</m:t>
            </m:r>
          </m:e>
        </m:d>
      </m:oMath>
      <w:r>
        <w:t xml:space="preserve"> 为物质收益，</w:t>
      </w:r>
      <m:oMath>
        <m:sSubSup>
          <m:sSubSupPr/>
          <m:e>
            <m:r>
              <m:rPr/>
              <m:t>v</m:t>
            </m:r>
          </m:e>
          <m:sub>
            <m:r>
              <m:rPr/>
              <m:t>i</m:t>
            </m:r>
          </m:sub>
          <m:sup>
            <m:r>
              <m:rPr/>
              <m:t>2</m:t>
            </m:r>
          </m:sup>
        </m:sSubSup>
        <m:d>
          <m:dPr>
            <m:sepChr m:val=""/>
          </m:dPr>
          <m:e>
            <m:r>
              <m:rPr/>
              <m:t>a</m:t>
            </m:r>
          </m:e>
        </m:d>
      </m:oMath>
      <w:r>
        <w:t xml:space="preserve"> 为某种社会收益（如他人收益、公平性度量、对合作规范的遵循等）。玩家 </w:t>
      </w:r>
      <m:oMath>
        <m:r>
          <m:rPr/>
          <m:t>i</m:t>
        </m:r>
      </m:oMath>
      <w:r>
        <w:t xml:space="preserve"> 的私有类型 </w:t>
      </w:r>
      <m:oMath>
        <m:sSub>
          <m:sSubPr/>
          <m:e>
            <m:r>
              <m:rPr/>
              <m:t>θ</m:t>
            </m:r>
          </m:e>
          <m:sub>
            <m:r>
              <m:rPr/>
              <m:t>i</m:t>
            </m:r>
          </m:sub>
        </m:sSub>
        <m:r>
          <m:rPr>
            <m:sty m:val="p"/>
          </m:rPr>
          <m:t>=</m:t>
        </m:r>
        <m:d>
          <m:dPr>
            <m:sepChr m:val=""/>
          </m:dPr>
          <m:e>
            <m:sSub>
              <m:sSubPr/>
              <m:e>
                <m:r>
                  <m:rPr/>
                  <m:t>α</m:t>
                </m:r>
              </m:e>
              <m:sub>
                <m:r>
                  <m:rPr/>
                  <m:t>i</m:t>
                </m:r>
              </m:sub>
            </m:sSub>
            <m:r>
              <m:rPr>
                <m:sty m:val="p"/>
              </m:rPr>
              <m:t>,</m:t>
            </m:r>
            <m:r>
              <m:rPr/>
              <m:t>1</m:t>
            </m:r>
            <m:r>
              <m:rPr>
                <m:sty m:val="p"/>
              </m:rPr>
              <m:t>−</m:t>
            </m:r>
            <m:sSub>
              <m:sSubPr/>
              <m:e>
                <m:r>
                  <m:rPr/>
                  <m:t>α</m:t>
                </m:r>
              </m:e>
              <m:sub>
                <m:r>
                  <m:rPr/>
                  <m:t>i</m:t>
                </m:r>
              </m:sub>
            </m:sSub>
          </m:e>
        </m:d>
      </m:oMath>
      <w:r>
        <w:t xml:space="preserve"> 反映了他对物质与社会收益的相对重视程度。</w:t>
      </w:r>
      <m:oMath>
        <m:sSub>
          <m:sSubPr/>
          <m:e>
            <m:r>
              <m:rPr/>
              <m:t>α</m:t>
            </m:r>
          </m:e>
          <m:sub>
            <m:r>
              <m:rPr/>
              <m:t>i</m:t>
            </m:r>
          </m:sub>
        </m:sSub>
      </m:oMath>
      <w:r>
        <w:t xml:space="preserve"> 在人群中存在分布，这构成了类型的先验。在这个框架下，一个“行为博弈”被建模为一个</w:t>
      </w:r>
      <w:r>
        <w:rPr>
          <w:b/>
        </w:rPr>
        <w:t>线性贝叶斯博弈</w:t>
      </w:r>
      <w:r>
        <w:t>。均衡行为不仅取决于物质收益结构，还取决于玩家对社会偏好的信念（类型分布）以及策略互动。</w:t>
      </w:r>
    </w:p>
    <w:p w14:paraId="1796E0BA">
      <w:pPr>
        <w:pStyle w:val="3"/>
      </w:pPr>
      <w:r>
        <w:t xml:space="preserve">这种建模方法具有多个优势： 1. </w:t>
      </w:r>
      <w:r>
        <w:rPr>
          <w:b/>
        </w:rPr>
        <w:t>异质性</w:t>
      </w:r>
      <w:r>
        <w:t>：它自然地容纳了玩家间的异质性，有些人是纯粹自私的 (</w:t>
      </w:r>
      <m:oMath>
        <m:sSub>
          <m:sSubPr/>
          <m:e>
            <m:r>
              <m:rPr/>
              <m:t>α</m:t>
            </m:r>
          </m:e>
          <m:sub>
            <m:r>
              <m:rPr/>
              <m:t>i</m:t>
            </m:r>
          </m:sub>
        </m:sSub>
        <m:r>
          <m:rPr>
            <m:sty m:val="p"/>
          </m:rPr>
          <m:t>≈</m:t>
        </m:r>
        <m:r>
          <m:rPr/>
          <m:t>1</m:t>
        </m:r>
      </m:oMath>
      <w:r>
        <w:t>)，有些人是强社会偏好的 (</w:t>
      </w:r>
      <m:oMath>
        <m:sSub>
          <m:sSubPr/>
          <m:e>
            <m:r>
              <m:rPr/>
              <m:t>α</m:t>
            </m:r>
          </m:e>
          <m:sub>
            <m:r>
              <m:rPr/>
              <m:t>i</m:t>
            </m:r>
          </m:sub>
        </m:sSub>
      </m:oMath>
      <w:r>
        <w:t xml:space="preserve"> 较小）。 2. </w:t>
      </w:r>
      <w:r>
        <w:rPr>
          <w:b/>
        </w:rPr>
        <w:t>内生性</w:t>
      </w:r>
      <w:r>
        <w:t xml:space="preserve">：社会性行为（如合作、惩罚）是均衡结果，而非外生给定。玩家在权衡物质激励与社会动机后做出理性选择。 3. </w:t>
      </w:r>
      <w:r>
        <w:rPr>
          <w:b/>
        </w:rPr>
        <w:t>可检验性</w:t>
      </w:r>
      <w:r>
        <w:t xml:space="preserve">：类型分布 </w:t>
      </w:r>
      <m:oMath>
        <m:sSub>
          <m:sSubPr/>
          <m:e>
            <m:r>
              <m:rPr/>
              <m:t>θ</m:t>
            </m:r>
          </m:e>
          <m:sub>
            <m:r>
              <m:rPr/>
              <m:t>i</m:t>
            </m:r>
          </m:sub>
        </m:sSub>
      </m:oMath>
      <w:r>
        <w:t xml:space="preserve"> 和基础收益 </w:t>
      </w:r>
      <m:oMath>
        <m:sSubSup>
          <m:sSubSupPr/>
          <m:e>
            <m:r>
              <m:rPr/>
              <m:t>v</m:t>
            </m:r>
          </m:e>
          <m:sub>
            <m:r>
              <m:rPr/>
              <m:t>i</m:t>
            </m:r>
          </m:sub>
          <m:sup>
            <m:r>
              <m:rPr/>
              <m:t>k</m:t>
            </m:r>
          </m:sup>
        </m:sSubSup>
        <m:d>
          <m:dPr>
            <m:sepChr m:val=""/>
          </m:dPr>
          <m:e>
            <m:r>
              <m:rPr/>
              <m:t>a</m:t>
            </m:r>
          </m:e>
        </m:d>
      </m:oMath>
      <w:r>
        <w:t xml:space="preserve"> 可以从实验数据中结构估计出来 [5] 比较了包括量化响应均衡在内的多种行为模型预测人类行为的能力，其方法论可应用于线性贝叶斯模型的估计。 4. </w:t>
      </w:r>
      <w:r>
        <w:rPr>
          <w:b/>
        </w:rPr>
        <w:t>与认知层级模型融合</w:t>
      </w:r>
      <w:r>
        <w:t xml:space="preserve">：可以进一步将类型 </w:t>
      </w:r>
      <m:oMath>
        <m:sSub>
          <m:sSubPr/>
          <m:e>
            <m:r>
              <m:rPr/>
              <m:t>θ</m:t>
            </m:r>
          </m:e>
          <m:sub>
            <m:r>
              <m:rPr/>
              <m:t>i</m:t>
            </m:r>
          </m:sub>
        </m:sSub>
      </m:oMath>
      <w:r>
        <w:t xml:space="preserve"> 解释为玩家的</w:t>
      </w:r>
      <w:r>
        <w:rPr>
          <w:b/>
        </w:rPr>
        <w:t>理性层级</w:t>
      </w:r>
      <w:r>
        <w:t>或</w:t>
      </w:r>
      <w:r>
        <w:rPr>
          <w:b/>
        </w:rPr>
        <w:t>对他人理性的信念</w:t>
      </w:r>
      <w:r>
        <w:t>，从而将线性贝叶斯博弈与认知层级模型结合起来。</w:t>
      </w:r>
    </w:p>
    <w:p w14:paraId="35B08B02">
      <w:pPr>
        <w:pStyle w:val="3"/>
      </w:pPr>
      <w:r>
        <w:t>例如，考虑一个</w:t>
      </w:r>
      <w:r>
        <w:rPr>
          <w:b/>
        </w:rPr>
        <w:t>带社会偏好的囚徒困境</w:t>
      </w:r>
      <w:r>
        <w:t xml:space="preserve">。经典囚徒困境中，(背叛，背叛) 是唯一纳什均衡。现在引入社会偏好维度：假设除了自身收益，玩家还关心对方的收益（利他）或双方收益的平等（不平等厌恶）。设行动 </w:t>
      </w:r>
      <m:oMath>
        <m:r>
          <m:rPr/>
          <m:t>C</m:t>
        </m:r>
      </m:oMath>
      <w:r>
        <w:t xml:space="preserve">（合作）和 </w:t>
      </w:r>
      <m:oMath>
        <m:r>
          <m:rPr/>
          <m:t>D</m:t>
        </m:r>
      </m:oMath>
      <w:r>
        <w:t xml:space="preserve">（背叛）。物质收益矩阵为标准的囚徒困境。社会收益 </w:t>
      </w:r>
      <m:oMath>
        <m:sSubSup>
          <m:sSubSupPr/>
          <m:e>
            <m:r>
              <m:rPr/>
              <m:t>v</m:t>
            </m:r>
          </m:e>
          <m:sub>
            <m:r>
              <m:rPr/>
              <m:t>i</m:t>
            </m:r>
          </m:sub>
          <m:sup>
            <m:r>
              <m:rPr/>
              <m:t>2</m:t>
            </m:r>
          </m:sup>
        </m:sSubSup>
      </m:oMath>
      <w:r>
        <w:t xml:space="preserve"> 可以定义为对手的收益（利他）或负的收益差额绝对值（不平等厌恶）。玩家 </w:t>
      </w:r>
      <m:oMath>
        <m:r>
          <m:rPr/>
          <m:t>i</m:t>
        </m:r>
      </m:oMath>
      <w:r>
        <w:t xml:space="preserve"> 的效用为 </w:t>
      </w:r>
      <m:oMath>
        <m:sSub>
          <m:sSubPr/>
          <m:e>
            <m:r>
              <m:rPr/>
              <m:t>U</m:t>
            </m:r>
          </m:e>
          <m:sub>
            <m:r>
              <m:rPr/>
              <m:t>i</m:t>
            </m:r>
          </m:sub>
        </m:sSub>
        <m:r>
          <m:rPr>
            <m:sty m:val="p"/>
          </m:rPr>
          <m:t>=</m:t>
        </m:r>
        <m:sSub>
          <m:sSubPr/>
          <m:e>
            <m:r>
              <m:rPr/>
              <m:t>α</m:t>
            </m:r>
          </m:e>
          <m:sub>
            <m:r>
              <m:rPr/>
              <m:t>i</m:t>
            </m:r>
          </m:sub>
        </m:sSub>
        <m:r>
          <m:rPr>
            <m:sty m:val="p"/>
          </m:rPr>
          <m:t>×自身物质收益+</m:t>
        </m:r>
        <m:d>
          <m:dPr>
            <m:sepChr m:val=""/>
          </m:dPr>
          <m:e>
            <m:r>
              <m:rPr/>
              <m:t>1</m:t>
            </m:r>
            <m:r>
              <m:rPr>
                <m:sty m:val="p"/>
              </m:rPr>
              <m:t>−</m:t>
            </m:r>
            <m:sSub>
              <m:sSubPr/>
              <m:e>
                <m:r>
                  <m:rPr/>
                  <m:t>α</m:t>
                </m:r>
              </m:e>
              <m:sub>
                <m:r>
                  <m:rPr/>
                  <m:t>i</m:t>
                </m:r>
              </m:sub>
            </m:sSub>
          </m:e>
        </m:d>
        <m:r>
          <m:rPr>
            <m:sty m:val="p"/>
          </m:rPr>
          <m:t>×社会收益</m:t>
        </m:r>
      </m:oMath>
      <w:r>
        <w:t xml:space="preserve">。通过求解这个线性贝叶斯博弈的贝叶斯纳什均衡，我们可以发现，对于足够大的 </w:t>
      </w:r>
      <m:oMath>
        <m:r>
          <m:rPr/>
          <m:t>1</m:t>
        </m:r>
        <m:r>
          <m:rPr>
            <m:sty m:val="p"/>
          </m:rPr>
          <m:t>−</m:t>
        </m:r>
        <m:sSub>
          <m:sSubPr/>
          <m:e>
            <m:r>
              <m:rPr/>
              <m:t>α</m:t>
            </m:r>
          </m:e>
          <m:sub>
            <m:r>
              <m:rPr/>
              <m:t>i</m:t>
            </m:r>
          </m:sub>
        </m:sSub>
      </m:oMath>
      <w:r>
        <w:t>（即足够强的社会偏好），合作可以成为一个均衡策略（或至少以正概率出现）。这为实验中所观察到的合作行为提供了一个基于动机权衡的均衡解释，而非简单地归结于非理性或错误。</w:t>
      </w:r>
    </w:p>
    <w:p w14:paraId="2084FEF3">
      <w:pPr>
        <w:pStyle w:val="3"/>
      </w:pPr>
      <w:r>
        <w:t>类似地，</w:t>
      </w:r>
      <w:r>
        <w:rPr>
          <w:b/>
        </w:rPr>
        <w:t>信任博弈</w:t>
      </w:r>
      <w:r>
        <w:t>也可以在此框架下建模。信任方发送金钱的决策，不仅基于对回报的期望，也可能基于内在的信任倾向或对互惠规范的内化；受托方返还金钱的决策，则可能同时考虑物质利益和辜负信任的内疚感或互惠义务。通过将信任倾向和互惠强度建模为私有类型，线性贝叶斯博弈可以生成丰富的均衡模式，包括部分信任、有条件回报等，与实验观察更为吻合。</w:t>
      </w:r>
    </w:p>
    <w:p w14:paraId="413260E1">
      <w:pPr>
        <w:pStyle w:val="3"/>
      </w:pPr>
      <w:r>
        <w:rPr>
          <w:b/>
        </w:rPr>
        <w:t>前景理论与行为博弈的融合</w:t>
      </w:r>
      <w:r>
        <w:t xml:space="preserve">：线性结构还可以与前景理论结合，用于建模在风险或模糊下的决策。例如，在安全博弈 [7] 或负载转移博弈 [42] 中，研究如何将前景理论的价值函数和概率权重纳入玩家的收益评估。在线性贝叶斯框架下，可以将前景理论调整后的感知收益作为基础收益 </w:t>
      </w:r>
      <m:oMath>
        <m:sSubSup>
          <m:sSubSupPr/>
          <m:e>
            <m:r>
              <m:rPr/>
              <m:t>v</m:t>
            </m:r>
          </m:e>
          <m:sub>
            <m:r>
              <m:rPr/>
              <m:t>i</m:t>
            </m:r>
          </m:sub>
          <m:sup>
            <m:r>
              <m:rPr/>
              <m:t>k</m:t>
            </m:r>
          </m:sup>
        </m:sSubSup>
        <m:d>
          <m:dPr>
            <m:sepChr m:val=""/>
          </m:dPr>
          <m:e>
            <m:r>
              <m:rPr/>
              <m:t>a</m:t>
            </m:r>
          </m:e>
        </m:d>
      </m:oMath>
      <w:r>
        <w:t xml:space="preserve"> 的一个维度，而 </w:t>
      </w:r>
      <m:oMath>
        <m:sSub>
          <m:sSubPr/>
          <m:e>
            <m:r>
              <m:rPr/>
              <m:t>θ</m:t>
            </m:r>
          </m:e>
          <m:sub>
            <m:r>
              <m:rPr/>
              <m:t>i</m:t>
            </m:r>
          </m:sub>
        </m:sSub>
      </m:oMath>
      <w:r>
        <w:t xml:space="preserve"> 则代表玩家对传统期望效用与前景理论估值之间的相对权重，或者代表其风险厌恶、损失厌恶的程度。这使得模型能够捕捉在不确定环境下，人类决策对概率的非线性扭曲和对损失收益的非对称处理。</w:t>
      </w:r>
    </w:p>
    <w:p w14:paraId="78737BCF">
      <w:pPr>
        <w:pStyle w:val="3"/>
      </w:pPr>
      <w:r>
        <w:rPr>
          <w:b/>
        </w:rPr>
        <w:t>应用案例</w:t>
      </w:r>
      <w:r>
        <w:t xml:space="preserve">： 1. </w:t>
      </w:r>
      <w:r>
        <w:rPr>
          <w:b/>
        </w:rPr>
        <w:t>隐私与数据贡献博弈</w:t>
      </w:r>
      <w:r>
        <w:t xml:space="preserve">：[4] 研究了个体在数据贡献中的隐私权衡，个体可以选择贡献数据的精度水平。这可以建模为一个线性贝叶斯博弈，其中类型 </w:t>
      </w:r>
      <m:oMath>
        <m:sSub>
          <m:sSubPr/>
          <m:e>
            <m:r>
              <m:rPr/>
              <m:t>θ</m:t>
            </m:r>
          </m:e>
          <m:sub>
            <m:r>
              <m:rPr/>
              <m:t>i</m:t>
            </m:r>
          </m:sub>
        </m:sSub>
      </m:oMath>
      <w:r>
        <w:t xml:space="preserve"> 代表个体对隐私的敏感度与对公共品（数据分析结果）的重视程度之间的权衡权重。均衡分析揭示了在何种条件下，个体会自愿贡献高精度数据，以及分析师如何设置最低精度要求以优化整体分析质量。 2. </w:t>
      </w:r>
      <w:r>
        <w:rPr>
          <w:b/>
        </w:rPr>
        <w:t>网络安全与 interdependent security</w:t>
      </w:r>
      <w:r>
        <w:t>：[14] 和 [59] 研究了网络攻击图中节点的安全投资博弈。节点（玩家）的收益通常取决于自身安全状态和邻居的状态。通过引入行为因素（如概率加权），模型变得更加复杂。线性贝叶斯框架可用于建模节点对不同类型的风险（如直接攻击风险、邻居引发的间接风险）的不同权重（</w:t>
      </w:r>
      <m:oMath>
        <m:sSub>
          <m:sSubPr/>
          <m:e>
            <m:r>
              <m:rPr/>
              <m:t>θ</m:t>
            </m:r>
          </m:e>
          <m:sub>
            <m:r>
              <m:rPr/>
              <m:t>i</m:t>
            </m:r>
          </m:sub>
        </m:sSub>
      </m:oMath>
      <w:r>
        <w:t xml:space="preserve">），从而分析有限理性下的均衡投资策略。 3. </w:t>
      </w:r>
      <w:r>
        <w:rPr>
          <w:b/>
        </w:rPr>
        <w:t>交通与自动驾驶</w:t>
      </w:r>
      <w:r>
        <w:t xml:space="preserve">：[64] 和 [125] 将车辆交互建模为博弈。人类驾驶员的行为具有异质性和不确定性，这可以解释为不同的驾驶风格类型（激进、保守等）。线性贝叶斯模型可以用于表示自动驾驶算法对人类驾驶员类型的不确定性，并据此做出最优响应，从而实现更安全高效的交互。 4. </w:t>
      </w:r>
      <w:r>
        <w:rPr>
          <w:b/>
        </w:rPr>
        <w:t>社会学习与观点动力学</w:t>
      </w:r>
      <w:r>
        <w:t xml:space="preserve">：在社交网络中，个体更新观点不仅基于私人信号，也基于观察到的邻居观点。[13] 将流行病中的预防行为决策建模为博弈，个体的收益权衡感染风险与预防成本，并受到他人行为的影响。此类模型可以自然地纳入线性贝叶斯框架，其中类型 </w:t>
      </w:r>
      <m:oMath>
        <m:sSub>
          <m:sSubPr/>
          <m:e>
            <m:r>
              <m:rPr/>
              <m:t>θ</m:t>
            </m:r>
          </m:e>
          <m:sub>
            <m:r>
              <m:rPr/>
              <m:t>i</m:t>
            </m:r>
          </m:sub>
        </m:sSub>
      </m:oMath>
      <w:r>
        <w:t xml:space="preserve"> 表示个体对风险的主观评估、对成本的敏感度以及对社交规范的遵从程度。</w:t>
      </w:r>
    </w:p>
    <w:bookmarkEnd w:id="178"/>
    <w:p w14:paraId="3287A83F">
      <w:pPr>
        <w:pStyle w:val="4"/>
        <w:keepNext/>
        <w:widowControl/>
      </w:pPr>
      <w:bookmarkStart w:id="179" w:name="_Toc1087050232"/>
      <w:bookmarkStart w:id="180" w:name="综合评述与未来方向"/>
      <w:r>
        <w:t>综合评述与未来方向</w:t>
      </w:r>
      <w:bookmarkEnd w:id="179"/>
    </w:p>
    <w:p w14:paraId="7832375A">
      <w:pPr>
        <w:pStyle w:val="3"/>
      </w:pPr>
      <w:r>
        <w:t>类型独立均衡与线性贝叶斯博弈代表了不完全信息博弈理论中两个重要的专门化方向。前者追求极致的稳健性，剥离均衡对信念的依赖，揭示出收益函数本身所隐含的强制逻辑；后者则通过引入优雅的线性结构，在保留类型异质性和信念互动的同时，大幅提升了模型的可分析性与可计算性，并成为连接经典理性决策与行为实验观测的天然桥梁。</w:t>
      </w:r>
    </w:p>
    <w:p w14:paraId="674825BE">
      <w:pPr>
        <w:pStyle w:val="3"/>
      </w:pPr>
      <w:r>
        <w:rPr>
          <w:b/>
        </w:rPr>
        <w:t>理论贡献与局限的再审视</w:t>
      </w:r>
      <w:r>
        <w:t xml:space="preserve">： - </w:t>
      </w:r>
      <w:r>
        <w:rPr>
          <w:b/>
        </w:rPr>
        <w:t>类型独立均衡</w:t>
      </w:r>
      <w:r>
        <w:t xml:space="preserve"> 的理论价值在于其揭示了，在相当强的条件下（收益函数满足某种“处处均衡”性质），贝叶斯互动可以达到一种认知要求较低的稳定状态：玩家无需知晓或形成关于他人类型的复杂信念，只需在每种可能的世界状态下做出对该状态最优的反应。这有点类似于“无后悔学习”在长期中收敛到相关均衡，但 TIE 是事前的、策略性的概念。其主要局限是存在性条件过于苛刻，且排除了那些依赖于信念协调才能达成的、可能更有效率的均衡（如某些通信均衡）。未来的研究可以探索介于 TIE 和一般 BNE 之间的</w:t>
      </w:r>
      <w:r>
        <w:rPr>
          <w:b/>
        </w:rPr>
        <w:t>近似类型独立均衡</w:t>
      </w:r>
      <w:r>
        <w:t xml:space="preserve">概念，即均衡对于“大多数”或“合理”的先验分布是稳健的，并研究其计算复杂性和在机制设计中的应用。 - </w:t>
      </w:r>
      <w:r>
        <w:rPr>
          <w:b/>
        </w:rPr>
        <w:t>线性贝叶斯博弈</w:t>
      </w:r>
      <w:r>
        <w:t xml:space="preserve"> 的成功在于其</w:t>
      </w:r>
      <w:r>
        <w:rPr>
          <w:b/>
        </w:rPr>
        <w:t>模块化</w:t>
      </w:r>
      <w:r>
        <w:t>和</w:t>
      </w:r>
      <w:r>
        <w:rPr>
          <w:b/>
        </w:rPr>
        <w:t>可加性</w:t>
      </w:r>
      <w:r>
        <w:t xml:space="preserve">。它将复杂的多维度决策问题分解为一系列基础博弈的线性组合。这种结构不仅便于理论分析，也便于实证研究：基础收益 </w:t>
      </w:r>
      <m:oMath>
        <m:sSubSup>
          <m:sSubSupPr/>
          <m:e>
            <m:r>
              <m:rPr/>
              <m:t>v</m:t>
            </m:r>
          </m:e>
          <m:sub>
            <m:r>
              <m:rPr/>
              <m:t>i</m:t>
            </m:r>
          </m:sub>
          <m:sup>
            <m:r>
              <m:rPr/>
              <m:t>k</m:t>
            </m:r>
          </m:sup>
        </m:sSubSup>
        <m:d>
          <m:dPr>
            <m:sepChr m:val=""/>
          </m:dPr>
          <m:e>
            <m:r>
              <m:rPr/>
              <m:t>a</m:t>
            </m:r>
          </m:e>
        </m:d>
      </m:oMath>
      <w:r>
        <w:t xml:space="preserve"> 可以被赋予明确的经济学或心理学含义，类型分布可以作为异质性参数从数据中估计。其局限性在于线性假设本身。现实中的动机交互可能是非线性的（例如，物质收益和社会收益之间可能存在互补或替代关系）。未来的扩展包括研究</w:t>
      </w:r>
      <w:r>
        <w:rPr>
          <w:b/>
        </w:rPr>
        <w:t>非线性类型依存</w:t>
      </w:r>
      <w:r>
        <w:t>的博弈，例如收益是类型的多项式函数或更一般的光滑函数。此外，如何将</w:t>
      </w:r>
      <w:r>
        <w:rPr>
          <w:b/>
        </w:rPr>
        <w:t>动态学习</w:t>
      </w:r>
      <w:r>
        <w:t>过程（玩家通过观察互动更新关于他人类型的信念）纳入线性贝叶斯框架，也是一个富有挑战性的前沿问题 [51] 研究了人机协作中人类对机器人能力的自适应学习，其思想可借鉴。</w:t>
      </w:r>
    </w:p>
    <w:p w14:paraId="015F7F56">
      <w:pPr>
        <w:pStyle w:val="3"/>
      </w:pPr>
      <w:r>
        <w:rPr>
          <w:b/>
        </w:rPr>
        <w:t>计算前沿</w:t>
      </w:r>
      <w:r>
        <w:t>： 尽管一般线性贝叶斯博弈的均衡计算是难的，但针对其特殊子类（如网络线性博弈、低维类型空间、小行动集）的高效算法设计是一个活跃的研究方向。将线性规划、半定规划、多项式优化以及基于采样/学习的方法（如</w:t>
      </w:r>
      <w:r>
        <w:rPr>
          <w:b/>
        </w:rPr>
        <w:t>策略空间响应预言</w:t>
      </w:r>
      <w:r>
        <w:t>框架 [17]）结合起来，有望解决大规模线性贝叶斯博弈的近似均衡求解问题。对于具有特殊信息结构的线性博弈（如“线性二次高斯”信息结构），可能存在类似于卡尔曼滤波的递推求解方法。</w:t>
      </w:r>
    </w:p>
    <w:p w14:paraId="29385A06">
      <w:pPr>
        <w:pStyle w:val="3"/>
      </w:pPr>
      <w:r>
        <w:rPr>
          <w:b/>
        </w:rPr>
        <w:t>跨领域融合</w:t>
      </w:r>
      <w:r>
        <w:t>： 线性贝叶斯博弈与</w:t>
      </w:r>
      <w:r>
        <w:rPr>
          <w:b/>
        </w:rPr>
        <w:t>机器学习</w:t>
      </w:r>
      <w:r>
        <w:t>，特别是</w:t>
      </w:r>
      <w:r>
        <w:rPr>
          <w:b/>
        </w:rPr>
        <w:t>多智能体强化学习</w:t>
      </w:r>
      <w:r>
        <w:t>和</w:t>
      </w:r>
      <w:r>
        <w:rPr>
          <w:b/>
        </w:rPr>
        <w:t>生成对抗网络</w:t>
      </w:r>
      <w:r>
        <w:t xml:space="preserve">的结合前景广阔。在 MARL 中，智能体需要处理其他智能体策略的不确定性。将其他智能体的策略或目标参数化为一个低维类型空间 </w:t>
      </w:r>
      <m:oMath>
        <m:sSub>
          <m:sSubPr/>
          <m:e>
            <m:r>
              <m:rPr/>
              <m:t>θ</m:t>
            </m:r>
          </m:e>
          <m:sub>
            <m:r>
              <m:rPr>
                <m:sty m:val="p"/>
              </m:rPr>
              <m:t>−</m:t>
            </m:r>
            <m:r>
              <m:rPr/>
              <m:t>i</m:t>
            </m:r>
          </m:sub>
        </m:sSub>
      </m:oMath>
      <w:r>
        <w:t>，自己的策略则学习针对不同类型的最优响应，这正是一个贝叶斯博弈的框架。线性结构可以简化值函数或策略的参数化表示。在GAN中，生成器和判别器的对抗可以被视为一个零和博弈，引入类型（如样本的隐含类别）并采用线性收益结构，可能有助于理解模式崩溃和设计更稳定的训练算法。</w:t>
      </w:r>
    </w:p>
    <w:p w14:paraId="5C177AFA">
      <w:pPr>
        <w:pStyle w:val="3"/>
      </w:pPr>
      <w:r>
        <w:rPr>
          <w:b/>
        </w:rPr>
        <w:t>与行为实验的对话</w:t>
      </w:r>
      <w:r>
        <w:t>： 线性贝叶斯博弈为解释行为博弈论中大量的异质性和情境依赖性提供了严谨的数学模型。未来的研究应更深入地进行</w:t>
      </w:r>
      <w:r>
        <w:rPr>
          <w:b/>
        </w:rPr>
        <w:t>结构估计</w:t>
      </w:r>
      <w:r>
        <w:t>，利用实验数据校准类型分布和基础收益函数，并对模型进行</w:t>
      </w:r>
      <w:r>
        <w:rPr>
          <w:b/>
        </w:rPr>
        <w:t>样本外预测检验</w:t>
      </w:r>
      <w:r>
        <w:t>。这不仅能验证模型的描述效力，还能定量揭示不同人群、不同文化背景下动机权重的差异。例如，[6] 通过无监督聚类识别出人类在多种博弈中表现出有限且一致的行为表型（如羡慕型、乐观型、悲观型、信任型）。这些表型可以尝试用线性贝叶斯模型中的特定类型分布或决策规则来生成和解释。</w:t>
      </w:r>
    </w:p>
    <w:p w14:paraId="61F36941">
      <w:pPr>
        <w:pStyle w:val="3"/>
      </w:pPr>
      <w:r>
        <w:t>总之，类型独立均衡与线性贝叶斯博弈是不完全信息博弈论宝库中两颗璀璨的明珠。它们分别从“稳健性”与“可处理性”两个角度深化了我们对策略性互动下信息与偏好交互的理解。在理论日益精深的今天，它们与计算科学、行为实验及人工智能的交叉融合，正不断催生新的研究问题与应用可能，持续推动着博弈论这门学科向更现实、更精细、更具预测力的方向发展。</w:t>
      </w:r>
    </w:p>
    <w:bookmarkEnd w:id="180"/>
    <w:p w14:paraId="05A34547">
      <w:pPr>
        <w:pStyle w:val="4"/>
        <w:keepNext/>
        <w:widowControl/>
        <w:numPr>
          <w:ilvl w:val="0"/>
          <w:numId w:val="50"/>
        </w:numPr>
        <w:ind w:left="0" w:leftChars="0" w:firstLine="0" w:firstLineChars="0"/>
        <w:rPr>
          <w:b w:val="0"/>
        </w:rPr>
      </w:pPr>
      <w:bookmarkStart w:id="181" w:name="_Toc1409864195"/>
      <w:bookmarkStart w:id="182" w:name="信息结构记忆与多智能体影响图"/>
      <w:r>
        <w:t>信息结构、记忆与多智能体影响图</w:t>
      </w:r>
      <w:bookmarkEnd w:id="181"/>
    </w:p>
    <w:p w14:paraId="13E64FA8">
      <w:pPr>
        <w:pStyle w:val="3"/>
      </w:pPr>
      <w:r>
        <w:rPr>
          <w:b/>
        </w:rPr>
        <w:t>Section 6.4: 多智能体影响图与不完美回忆：结构化表示、均衡存在性与扩展解概念</w:t>
      </w:r>
    </w:p>
    <w:p w14:paraId="444CBA52">
      <w:pPr>
        <w:pStyle w:val="3"/>
      </w:pPr>
      <w:r>
        <w:t>前述关于类型独立均衡与线性贝叶斯博弈的探讨，聚焦于通过约束收益函数的结构来应对不完全信息博弈的分析与计算挑战。然而，博弈复杂性的另一核心根源在于其</w:t>
      </w:r>
      <w:r>
        <w:rPr>
          <w:b/>
        </w:rPr>
        <w:t>信息结构</w:t>
      </w:r>
      <w:r>
        <w:t>本身的内生复杂性。经典海萨尼转换将类型不确定性标准化为扩展式博弈的自然行动，但面对决策序列交错、观测私有化且记忆受限的复杂动态交互时，扩展式博弈的树状表示面临“维度诅咒”：博弈树规模随决策阶段与私有信息维度呈指数级爆炸。这不仅阻碍了模型的直观构建与分析，更使得均衡计算在理论上（如 PPAD 难度）与实践上均不可行。为应对这一挑战，研究者致力于发展结构化、模块化的表示方法，以期指数级压缩博弈描述并揭示其内在的统计依赖性。本节聚焦于这一前沿方向的核心代表——</w:t>
      </w:r>
      <w:r>
        <w:rPr>
          <w:b/>
        </w:rPr>
        <w:t>多智能体影响图</w:t>
      </w:r>
      <w:r>
        <w:t>，并深入探讨其在建模复杂信息结构、揭示不完美回忆下均衡存在性难题，以及通过扩展均衡概念（如沟通均衡）寻求解决方案等方面的理论贡献与局限。本节内容旨在为从“结构化模型”到后续“行为与计算方法”的讨论搭建关键桥梁，因为无论是有限理性建模还是经验博弈分析，都亟需一种能高效表示复杂信息依赖的基础框架。</w:t>
      </w:r>
    </w:p>
    <w:p w14:paraId="4C26745B">
      <w:pPr>
        <w:pStyle w:val="3"/>
      </w:pPr>
      <w:r>
        <w:t>多智能体影响图（Multi-Agent Influence Diagram, MAID）本质上是贝叶斯网络在交互式决策语境下的多参与者推广。其核心思想是将博弈的随机性、决策与收益结构编码为一个</w:t>
      </w:r>
      <w:r>
        <w:rPr>
          <w:b/>
        </w:rPr>
        <w:t>有向无环图</w:t>
      </w:r>
      <w:r>
        <w:t xml:space="preserve">，通过局部条件概率分布与效用函数实现全局联合分布的因子分解，从而利用条件独立性实现表示的指数级压缩。一个规范的 MAID 可形式化定义为六元组 </w:t>
      </w:r>
      <m:oMath>
        <m:r>
          <m:rPr>
            <m:sty m:val="p"/>
          </m:rPr>
          <m:t>ℳ=</m:t>
        </m:r>
        <m:d>
          <m:dPr>
            <m:sepChr m:val=""/>
          </m:dPr>
          <m:e>
            <m:r>
              <m:rPr>
                <m:sty m:val="p"/>
              </m:rPr>
              <m:t>N,</m:t>
            </m:r>
            <m:r>
              <m:rPr>
                <m:sty m:val="b"/>
              </m:rPr>
              <m:t>V</m:t>
            </m:r>
            <m:r>
              <m:rPr>
                <m:sty m:val="p"/>
              </m:rPr>
              <m:t>,</m:t>
            </m:r>
            <m:r>
              <m:rPr>
                <m:sty m:val="b"/>
              </m:rPr>
              <m:t>E</m:t>
            </m:r>
            <m:r>
              <m:rPr>
                <m:sty m:val="p"/>
              </m:rPr>
              <m:t>,{</m:t>
            </m:r>
            <m:sSub>
              <m:sSubPr/>
              <m:e>
                <m:r>
                  <m:rPr>
                    <m:sty m:val="p"/>
                  </m:rPr>
                  <m:t>X</m:t>
                </m:r>
              </m:e>
              <m:sub>
                <m:r>
                  <m:rPr/>
                  <m:t>v</m:t>
                </m:r>
              </m:sub>
            </m:sSub>
            <m:sSub>
              <m:sSubPr/>
              <m:e>
                <m:r>
                  <m:rPr>
                    <m:sty m:val="p"/>
                  </m:rPr>
                  <m:t>}</m:t>
                </m:r>
              </m:e>
              <m:sub>
                <m:r>
                  <m:rPr/>
                  <m:t>v</m:t>
                </m:r>
                <m:r>
                  <m:rPr>
                    <m:sty m:val="p"/>
                  </m:rPr>
                  <m:t>∈</m:t>
                </m:r>
                <m:r>
                  <m:rPr>
                    <m:sty m:val="b"/>
                  </m:rPr>
                  <m:t>V</m:t>
                </m:r>
              </m:sub>
            </m:sSub>
            <m:r>
              <m:rPr>
                <m:sty m:val="p"/>
              </m:rPr>
              <m:t>,{</m:t>
            </m:r>
            <m:sSub>
              <m:sSubPr/>
              <m:e>
                <m:r>
                  <m:rPr/>
                  <m:t>P</m:t>
                </m:r>
              </m:e>
              <m:sub>
                <m:r>
                  <m:rPr/>
                  <m:t>v</m:t>
                </m:r>
              </m:sub>
            </m:sSub>
            <m:sSub>
              <m:sSubPr/>
              <m:e>
                <m:r>
                  <m:rPr>
                    <m:sty m:val="p"/>
                  </m:rPr>
                  <m:t>}</m:t>
                </m:r>
              </m:e>
              <m:sub>
                <m:r>
                  <m:rPr/>
                  <m:t>v</m:t>
                </m:r>
                <m:r>
                  <m:rPr>
                    <m:sty m:val="p"/>
                  </m:rPr>
                  <m:t>∈</m:t>
                </m:r>
                <m:sSub>
                  <m:sSubPr/>
                  <m:e>
                    <m:r>
                      <m:rPr>
                        <m:sty m:val="b"/>
                      </m:rPr>
                      <m:t>V</m:t>
                    </m:r>
                  </m:e>
                  <m:sub>
                    <m:r>
                      <m:rPr/>
                      <m:t>C</m:t>
                    </m:r>
                  </m:sub>
                </m:sSub>
                <m:r>
                  <m:rPr>
                    <m:sty m:val="p"/>
                  </m:rPr>
                  <m:t>∪</m:t>
                </m:r>
                <m:sSub>
                  <m:sSubPr/>
                  <m:e>
                    <m:r>
                      <m:rPr>
                        <m:sty m:val="b"/>
                      </m:rPr>
                      <m:t>V</m:t>
                    </m:r>
                  </m:e>
                  <m:sub>
                    <m:r>
                      <m:rPr/>
                      <m:t>N</m:t>
                    </m:r>
                  </m:sub>
                </m:sSub>
              </m:sub>
            </m:sSub>
            <m:r>
              <m:rPr>
                <m:sty m:val="p"/>
              </m:rPr>
              <m:t>,{</m:t>
            </m:r>
            <m:sSub>
              <m:sSubPr/>
              <m:e>
                <m:r>
                  <m:rPr/>
                  <m:t>U</m:t>
                </m:r>
              </m:e>
              <m:sub>
                <m:r>
                  <m:rPr/>
                  <m:t>i</m:t>
                </m:r>
              </m:sub>
            </m:sSub>
            <m:sSub>
              <m:sSubPr/>
              <m:e>
                <m:r>
                  <m:rPr>
                    <m:sty m:val="p"/>
                  </m:rPr>
                  <m:t>}</m:t>
                </m:r>
              </m:e>
              <m:sub>
                <m:r>
                  <m:rPr/>
                  <m:t>i</m:t>
                </m:r>
                <m:r>
                  <m:rPr>
                    <m:sty m:val="p"/>
                  </m:rPr>
                  <m:t>∈N</m:t>
                </m:r>
              </m:sub>
            </m:sSub>
          </m:e>
        </m:d>
      </m:oMath>
      <w:r>
        <w:t>。其中，</w:t>
      </w:r>
      <m:oMath>
        <m:r>
          <m:rPr>
            <m:sty m:val="p"/>
          </m:rPr>
          <m:t>N={</m:t>
        </m:r>
        <m:r>
          <m:rPr/>
          <m:t>1</m:t>
        </m:r>
        <m:r>
          <m:rPr>
            <m:sty m:val="p"/>
          </m:rPr>
          <m:t>,…,</m:t>
        </m:r>
        <m:r>
          <m:rPr/>
          <m:t>n</m:t>
        </m:r>
        <m:r>
          <m:rPr>
            <m:sty m:val="p"/>
          </m:rPr>
          <m:t>}</m:t>
        </m:r>
      </m:oMath>
      <w:r>
        <w:t xml:space="preserve"> 为参与者集合；顶点集 </w:t>
      </w:r>
      <m:oMath>
        <m:r>
          <m:rPr>
            <m:sty m:val="b"/>
          </m:rPr>
          <m:t>V</m:t>
        </m:r>
      </m:oMath>
      <w:r>
        <w:t xml:space="preserve"> 被划分为三类互不相交的子集：决策节点集 </w:t>
      </w:r>
      <m:oMath>
        <m:sSub>
          <m:sSubPr/>
          <m:e>
            <m:r>
              <m:rPr>
                <m:sty m:val="b"/>
              </m:rPr>
              <m:t>V</m:t>
            </m:r>
          </m:e>
          <m:sub>
            <m:r>
              <m:rPr/>
              <m:t>D</m:t>
            </m:r>
          </m:sub>
        </m:sSub>
        <m:r>
          <m:rPr>
            <m:sty m:val="p"/>
          </m:rPr>
          <m:t>=</m:t>
        </m:r>
        <m:sSub>
          <m:sSubPr/>
          <m:e>
            <m:r>
              <m:rPr>
                <m:sty m:val="p"/>
              </m:rPr>
              <m:t>⋃</m:t>
            </m:r>
          </m:e>
          <m:sub>
            <m:r>
              <m:rPr/>
              <m:t>i</m:t>
            </m:r>
            <m:r>
              <m:rPr>
                <m:sty m:val="p"/>
              </m:rPr>
              <m:t>∈N</m:t>
            </m:r>
          </m:sub>
        </m:sSub>
        <m:sSub>
          <m:sSubPr/>
          <m:e>
            <m:r>
              <m:rPr>
                <m:sty m:val="b"/>
              </m:rPr>
              <m:t>V</m:t>
            </m:r>
          </m:e>
          <m:sub>
            <m:sSub>
              <m:sSubPr/>
              <m:e>
                <m:r>
                  <m:rPr/>
                  <m:t>D</m:t>
                </m:r>
              </m:e>
              <m:sub>
                <m:r>
                  <m:rPr/>
                  <m:t>i</m:t>
                </m:r>
              </m:sub>
            </m:sSub>
          </m:sub>
        </m:sSub>
      </m:oMath>
      <w:r>
        <w:t>（</w:t>
      </w:r>
      <m:oMath>
        <m:sSub>
          <m:sSubPr/>
          <m:e>
            <m:r>
              <m:rPr>
                <m:sty m:val="b"/>
              </m:rPr>
              <m:t>V</m:t>
            </m:r>
          </m:e>
          <m:sub>
            <m:sSub>
              <m:sSubPr/>
              <m:e>
                <m:r>
                  <m:rPr/>
                  <m:t>D</m:t>
                </m:r>
              </m:e>
              <m:sub>
                <m:r>
                  <m:rPr/>
                  <m:t>i</m:t>
                </m:r>
              </m:sub>
            </m:sSub>
          </m:sub>
        </m:sSub>
      </m:oMath>
      <w:r>
        <w:t xml:space="preserve"> 为参与者 </w:t>
      </w:r>
      <m:oMath>
        <m:r>
          <m:rPr/>
          <m:t>i</m:t>
        </m:r>
      </m:oMath>
      <w:r>
        <w:t xml:space="preserve"> 的决策节点）、机会节点集 </w:t>
      </w:r>
      <m:oMath>
        <m:sSub>
          <m:sSubPr/>
          <m:e>
            <m:r>
              <m:rPr>
                <m:sty m:val="b"/>
              </m:rPr>
              <m:t>V</m:t>
            </m:r>
          </m:e>
          <m:sub>
            <m:r>
              <m:rPr/>
              <m:t>C</m:t>
            </m:r>
          </m:sub>
        </m:sSub>
      </m:oMath>
      <w:r>
        <w:t xml:space="preserve">（代表外生随机变量）与效用节点集 </w:t>
      </w:r>
      <m:oMath>
        <m:sSub>
          <m:sSubPr/>
          <m:e>
            <m:r>
              <m:rPr>
                <m:sty m:val="b"/>
              </m:rPr>
              <m:t>V</m:t>
            </m:r>
          </m:e>
          <m:sub>
            <m:r>
              <m:rPr/>
              <m:t>U</m:t>
            </m:r>
          </m:sub>
        </m:sSub>
        <m:r>
          <m:rPr>
            <m:sty m:val="p"/>
          </m:rPr>
          <m:t>=</m:t>
        </m:r>
        <m:sSub>
          <m:sSubPr/>
          <m:e>
            <m:r>
              <m:rPr>
                <m:sty m:val="p"/>
              </m:rPr>
              <m:t>⋃</m:t>
            </m:r>
          </m:e>
          <m:sub>
            <m:r>
              <m:rPr/>
              <m:t>i</m:t>
            </m:r>
            <m:r>
              <m:rPr>
                <m:sty m:val="p"/>
              </m:rPr>
              <m:t>∈N</m:t>
            </m:r>
          </m:sub>
        </m:sSub>
        <m:sSub>
          <m:sSubPr/>
          <m:e>
            <m:r>
              <m:rPr>
                <m:sty m:val="b"/>
              </m:rPr>
              <m:t>V</m:t>
            </m:r>
          </m:e>
          <m:sub>
            <m:sSub>
              <m:sSubPr/>
              <m:e>
                <m:r>
                  <m:rPr/>
                  <m:t>U</m:t>
                </m:r>
              </m:e>
              <m:sub>
                <m:r>
                  <m:rPr/>
                  <m:t>i</m:t>
                </m:r>
              </m:sub>
            </m:sSub>
          </m:sub>
        </m:sSub>
      </m:oMath>
      <w:r>
        <w:t>（</w:t>
      </w:r>
      <m:oMath>
        <m:sSub>
          <m:sSubPr/>
          <m:e>
            <m:r>
              <m:rPr>
                <m:sty m:val="b"/>
              </m:rPr>
              <m:t>V</m:t>
            </m:r>
          </m:e>
          <m:sub>
            <m:sSub>
              <m:sSubPr/>
              <m:e>
                <m:r>
                  <m:rPr/>
                  <m:t>U</m:t>
                </m:r>
              </m:e>
              <m:sub>
                <m:r>
                  <m:rPr/>
                  <m:t>i</m:t>
                </m:r>
              </m:sub>
            </m:sSub>
          </m:sub>
        </m:sSub>
      </m:oMath>
      <w:r>
        <w:t xml:space="preserve"> 直接影响参与者 </w:t>
      </w:r>
      <m:oMath>
        <m:r>
          <m:rPr/>
          <m:t>i</m:t>
        </m:r>
      </m:oMath>
      <w:r>
        <w:t xml:space="preserve"> 效用的变量）。有向边集 </w:t>
      </w:r>
      <m:oMath>
        <m:r>
          <m:rPr>
            <m:sty m:val="b"/>
          </m:rPr>
          <m:t>E</m:t>
        </m:r>
        <m:r>
          <m:rPr>
            <m:sty m:val="p"/>
          </m:rPr>
          <m:t>⊆</m:t>
        </m:r>
        <m:r>
          <m:rPr>
            <m:sty m:val="b"/>
          </m:rPr>
          <m:t>V</m:t>
        </m:r>
        <m:r>
          <m:rPr>
            <m:sty m:val="p"/>
          </m:rPr>
          <m:t>×</m:t>
        </m:r>
        <m:r>
          <m:rPr>
            <m:sty m:val="b"/>
          </m:rPr>
          <m:t>V</m:t>
        </m:r>
      </m:oMath>
      <w:r>
        <w:t xml:space="preserve"> 编码了变量间的条件依赖关系：指向决策节点 </w:t>
      </w:r>
      <m:oMath>
        <m:r>
          <m:rPr/>
          <m:t>v</m:t>
        </m:r>
        <m:r>
          <m:rPr>
            <m:sty m:val="p"/>
          </m:rPr>
          <m:t>∈</m:t>
        </m:r>
        <m:sSub>
          <m:sSubPr/>
          <m:e>
            <m:r>
              <m:rPr>
                <m:sty m:val="b"/>
              </m:rPr>
              <m:t>V</m:t>
            </m:r>
          </m:e>
          <m:sub>
            <m:sSub>
              <m:sSubPr/>
              <m:e>
                <m:r>
                  <m:rPr/>
                  <m:t>D</m:t>
                </m:r>
              </m:e>
              <m:sub>
                <m:r>
                  <m:rPr/>
                  <m:t>i</m:t>
                </m:r>
              </m:sub>
            </m:sSub>
          </m:sub>
        </m:sSub>
      </m:oMath>
      <w:r>
        <w:t xml:space="preserve"> 的边定义了参与者在做此决策时可观测到的信息，这些前驱节点构成 </w:t>
      </w:r>
      <m:oMath>
        <m:r>
          <m:rPr/>
          <m:t>v</m:t>
        </m:r>
      </m:oMath>
      <w:r>
        <w:t xml:space="preserve"> 的信息集 </w:t>
      </w:r>
      <m:oMath>
        <m:r>
          <m:rPr/>
          <m:t>I</m:t>
        </m:r>
        <m:d>
          <m:dPr>
            <m:sepChr m:val=""/>
          </m:dPr>
          <m:e>
            <m:r>
              <m:rPr/>
              <m:t>v</m:t>
            </m:r>
          </m:e>
        </m:d>
      </m:oMath>
      <w:r>
        <w:t xml:space="preserve">；指向机会节点或效用节点的边则定义了概率分布或效用函数的依赖变量。每个节点 </w:t>
      </w:r>
      <m:oMath>
        <m:r>
          <m:rPr/>
          <m:t>v</m:t>
        </m:r>
      </m:oMath>
      <w:r>
        <w:t xml:space="preserve"> 关联一个有限域 </w:t>
      </w:r>
      <m:oMath>
        <m:sSub>
          <m:sSubPr/>
          <m:e>
            <m:r>
              <m:rPr>
                <m:sty m:val="p"/>
              </m:rPr>
              <m:t>X</m:t>
            </m:r>
          </m:e>
          <m:sub>
            <m:r>
              <m:rPr/>
              <m:t>v</m:t>
            </m:r>
          </m:sub>
        </m:sSub>
      </m:oMath>
      <w:r>
        <w:t xml:space="preserve">。对于每个机会节点 </w:t>
      </w:r>
      <m:oMath>
        <m:r>
          <m:rPr/>
          <m:t>v</m:t>
        </m:r>
        <m:r>
          <m:rPr>
            <m:sty m:val="p"/>
          </m:rPr>
          <m:t>∈</m:t>
        </m:r>
        <m:sSub>
          <m:sSubPr/>
          <m:e>
            <m:r>
              <m:rPr>
                <m:sty m:val="b"/>
              </m:rPr>
              <m:t>V</m:t>
            </m:r>
          </m:e>
          <m:sub>
            <m:r>
              <m:rPr/>
              <m:t>C</m:t>
            </m:r>
          </m:sub>
        </m:sSub>
      </m:oMath>
      <w:r>
        <w:t xml:space="preserve">，给定其父节点配置 </w:t>
      </w:r>
      <m:oMath>
        <m:r>
          <m:rPr>
            <m:nor/>
            <m:sty m:val="p"/>
          </m:rPr>
          <w:rPr>
            <w:b w:val="0"/>
            <w:i w:val="0"/>
          </w:rPr>
          <m:t>pa</m:t>
        </m:r>
        <m:d>
          <m:dPr>
            <m:sepChr m:val=""/>
          </m:dPr>
          <m:e>
            <m:r>
              <m:rPr/>
              <m:t>v</m:t>
            </m:r>
          </m:e>
        </m:d>
      </m:oMath>
      <w:r>
        <w:t xml:space="preserve">，定义条件概率分布 </w:t>
      </w:r>
      <m:oMath>
        <m:sSub>
          <m:sSubPr/>
          <m:e>
            <m:r>
              <m:rPr/>
              <m:t>P</m:t>
            </m:r>
          </m:e>
          <m:sub>
            <m:r>
              <m:rPr/>
              <m:t>v</m:t>
            </m:r>
          </m:sub>
        </m:sSub>
        <m:d>
          <m:dPr>
            <m:sepChr m:val=""/>
          </m:dPr>
          <m:e>
            <m:sSub>
              <m:sSubPr/>
              <m:e>
                <m:r>
                  <m:rPr/>
                  <m:t>x</m:t>
                </m:r>
              </m:e>
              <m:sub>
                <m:r>
                  <m:rPr/>
                  <m:t>v</m:t>
                </m:r>
              </m:sub>
            </m:sSub>
            <m:r>
              <m:rPr>
                <m:sty m:val="p"/>
              </m:rPr>
              <m:t>|pa</m:t>
            </m:r>
            <m:d>
              <m:dPr>
                <m:sepChr m:val=""/>
              </m:dPr>
              <m:e>
                <m:r>
                  <m:rPr/>
                  <m:t>v</m:t>
                </m:r>
              </m:e>
            </m:d>
          </m:e>
        </m:d>
      </m:oMath>
      <w:r>
        <w:t xml:space="preserve">；决策节点则无预先给定的分布，其取值由参与者的策略决定。每个效用节点 </w:t>
      </w:r>
      <m:oMath>
        <m:r>
          <m:rPr/>
          <m:t>u</m:t>
        </m:r>
        <m:r>
          <m:rPr>
            <m:sty m:val="p"/>
          </m:rPr>
          <m:t>∈</m:t>
        </m:r>
        <m:sSub>
          <m:sSubPr/>
          <m:e>
            <m:r>
              <m:rPr>
                <m:sty m:val="b"/>
              </m:rPr>
              <m:t>V</m:t>
            </m:r>
          </m:e>
          <m:sub>
            <m:sSub>
              <m:sSubPr/>
              <m:e>
                <m:r>
                  <m:rPr/>
                  <m:t>U</m:t>
                </m:r>
              </m:e>
              <m:sub>
                <m:r>
                  <m:rPr/>
                  <m:t>i</m:t>
                </m:r>
              </m:sub>
            </m:sSub>
          </m:sub>
        </m:sSub>
      </m:oMath>
      <w:r>
        <w:t xml:space="preserve"> 关联一个局部效用函数 </w:t>
      </w:r>
      <m:oMath>
        <m:sSub>
          <m:sSubPr/>
          <m:e>
            <m:r>
              <m:rPr/>
              <m:t>U</m:t>
            </m:r>
          </m:e>
          <m:sub>
            <m:r>
              <m:rPr/>
              <m:t>u</m:t>
            </m:r>
          </m:sub>
        </m:sSub>
        <m:r>
          <m:rPr>
            <m:sty m:val="p"/>
          </m:rPr>
          <m:t>:</m:t>
        </m:r>
        <m:sSub>
          <m:sSubPr/>
          <m:e>
            <m:r>
              <m:rPr>
                <m:sty m:val="p"/>
              </m:rPr>
              <m:t>X</m:t>
            </m:r>
          </m:e>
          <m:sub>
            <m:r>
              <m:rPr>
                <m:nor/>
                <m:sty m:val="p"/>
              </m:rPr>
              <w:rPr>
                <w:b w:val="0"/>
                <w:i w:val="0"/>
              </w:rPr>
              <m:t>pa</m:t>
            </m:r>
            <m:d>
              <m:dPr>
                <m:sepChr m:val=""/>
              </m:dPr>
              <m:e>
                <m:r>
                  <m:rPr/>
                  <m:t>u</m:t>
                </m:r>
              </m:e>
            </m:d>
          </m:sub>
        </m:sSub>
        <m:r>
          <m:rPr>
            <m:sty m:val="p"/>
          </m:rPr>
          <m:t>→ℝ</m:t>
        </m:r>
      </m:oMath>
      <w:r>
        <w:t xml:space="preserve">，参与者 </w:t>
      </w:r>
      <m:oMath>
        <m:r>
          <m:rPr/>
          <m:t>i</m:t>
        </m:r>
      </m:oMath>
      <w:r>
        <w:t xml:space="preserve"> 的总效用为属于其的所有效用节点值之和：</w:t>
      </w:r>
      <m:oMath>
        <m:sSub>
          <m:sSubPr/>
          <m:e>
            <m:r>
              <m:rPr/>
              <m:t>U</m:t>
            </m:r>
          </m:e>
          <m:sub>
            <m:r>
              <m:rPr/>
              <m:t>i</m:t>
            </m:r>
          </m:sub>
        </m:sSub>
        <m:d>
          <m:dPr>
            <m:sepChr m:val=""/>
          </m:dPr>
          <m:e>
            <m:r>
              <m:rPr>
                <m:sty m:val="b"/>
              </m:rPr>
              <m:t>x</m:t>
            </m:r>
          </m:e>
        </m:d>
        <m:r>
          <m:rPr>
            <m:sty m:val="p"/>
          </m:rPr>
          <m:t>=</m:t>
        </m:r>
        <m:nary>
          <m:naryPr>
            <m:chr m:val="∑"/>
            <m:limLoc m:val="undOvr"/>
            <m:supHide m:val="1"/>
          </m:naryPr>
          <m:sub>
            <m:r>
              <m:rPr/>
              <m:t>u</m:t>
            </m:r>
            <m:r>
              <m:rPr>
                <m:sty m:val="p"/>
              </m:rPr>
              <m:t>∈</m:t>
            </m:r>
            <m:sSub>
              <m:sSubPr/>
              <m:e>
                <m:r>
                  <m:rPr>
                    <m:sty m:val="b"/>
                  </m:rPr>
                  <m:t>V</m:t>
                </m:r>
              </m:e>
              <m:sub>
                <m:sSub>
                  <m:sSubPr/>
                  <m:e>
                    <m:r>
                      <m:rPr/>
                      <m:t>U</m:t>
                    </m:r>
                  </m:e>
                  <m:sub>
                    <m:r>
                      <m:rPr/>
                      <m:t>i</m:t>
                    </m:r>
                  </m:sub>
                </m:sSub>
              </m:sub>
            </m:sSub>
          </m:sub>
          <m:sup>
            <m:r>
              <m:rPr/>
              <m:t>​</m:t>
            </m:r>
          </m:sup>
          <m:e>
            <m:sSub>
              <m:sSubPr/>
              <m:e>
                <m:r>
                  <m:rPr/>
                  <m:t>U</m:t>
                </m:r>
              </m:e>
              <m:sub>
                <m:r>
                  <m:rPr/>
                  <m:t>u</m:t>
                </m:r>
              </m:sub>
            </m:sSub>
          </m:e>
        </m:nary>
        <m:d>
          <m:dPr>
            <m:sepChr m:val=""/>
          </m:dPr>
          <m:e>
            <m:sSub>
              <m:sSubPr/>
              <m:e>
                <m:r>
                  <m:rPr/>
                  <m:t>x</m:t>
                </m:r>
              </m:e>
              <m:sub>
                <m:r>
                  <m:rPr>
                    <m:nor/>
                    <m:sty m:val="p"/>
                  </m:rPr>
                  <w:rPr>
                    <w:b w:val="0"/>
                    <w:i w:val="0"/>
                  </w:rPr>
                  <m:t>pa</m:t>
                </m:r>
                <m:d>
                  <m:dPr>
                    <m:sepChr m:val=""/>
                  </m:dPr>
                  <m:e>
                    <m:r>
                      <m:rPr/>
                      <m:t>u</m:t>
                    </m:r>
                  </m:e>
                </m:d>
              </m:sub>
            </m:sSub>
          </m:e>
        </m:d>
      </m:oMath>
      <w:r>
        <w:t>。</w:t>
      </w:r>
    </w:p>
    <w:p w14:paraId="026FC4A9">
      <w:pPr>
        <w:pStyle w:val="3"/>
      </w:pPr>
      <w:r>
        <w:t>MAID 的威力在于其</w:t>
      </w:r>
      <w:r>
        <w:rPr>
          <w:b/>
        </w:rPr>
        <w:t>模块化</w:t>
      </w:r>
      <w:r>
        <w:t>与</w:t>
      </w:r>
      <w:r>
        <w:rPr>
          <w:b/>
        </w:rPr>
        <w:t>紧凑性</w:t>
      </w:r>
      <w:r>
        <w:t>。它仅需存储每个节点的局部函数（其定义域大小仅取决于父节点数量，而非所有变量），从而实现了对联合结果空间收益矩阵的指数级压缩。这种表示与博弈网络思想高度契合。MAID 的信息结构通过信息边直观呈现，完美对应于扩展式博弈中的信息集。其语义可通过“展开”为贝叶斯扩展式博弈来精确化：按照拓扑排序实例化节点，决策节点处参与者根据观测选择行动。这一过程在形式上等价于一个可能巨型的扩展式博弈，但 MAID 的图结构能清晰揭示模块化与稀疏性。例如，在网络安全资源配置问题中，攻击步骤、防御部署与系统损失可被建模为具有链式依赖的 MAID，其结构远较详尽展开所有路径的博弈树简洁 [14]。这种结构化表示为自动化分析与计算提供了基础，研究如 [74] 所展示的，针对具有特定结构规律的支付函数，最佳响应计算可被高效处理。</w:t>
      </w:r>
    </w:p>
    <w:p w14:paraId="54A1B5B7">
      <w:pPr>
        <w:pStyle w:val="3"/>
      </w:pPr>
      <w:r>
        <w:t>然而，MAID 在带来表示效率的同时，也尖锐地暴露了不完全信息动态博弈中一个根本性的理论难题：</w:t>
      </w:r>
      <w:r>
        <w:rPr>
          <w:b/>
        </w:rPr>
        <w:t>不完美回忆下的均衡存在性</w:t>
      </w:r>
      <w:r>
        <w:t xml:space="preserve">。在扩展式博弈理论中，库恩定理保证了在完美回忆下行为策略与混合策略的等价性，从而为基于行为策略的均衡存在性证明铺平了道路。一旦参与者具有不完美回忆——即可能忘记自己过去知晓的信息或采取的行动——这一等价性便告破裂。在 MAID 中，不完美回忆表现为决策节点的信息父节点集合未能包含其所有时序上的前驱节点。此时，参与者的行为策略是在每个决策节点基于局部观测独立地随机化。问题在于，不完美回忆会破坏最优反应对应 </w:t>
      </w:r>
      <m:oMath>
        <m:r>
          <m:rPr/>
          <m:t>B</m:t>
        </m:r>
        <m:sSub>
          <m:sSubPr/>
          <m:e>
            <m:r>
              <m:rPr/>
              <m:t>R</m:t>
            </m:r>
          </m:e>
          <m:sub>
            <m:r>
              <m:rPr/>
              <m:t>i</m:t>
            </m:r>
          </m:sub>
        </m:sSub>
        <m:d>
          <m:dPr>
            <m:sepChr m:val=""/>
          </m:dPr>
          <m:e>
            <m:sSub>
              <m:sSubPr/>
              <m:e>
                <m:r>
                  <m:rPr/>
                  <m:t>σ</m:t>
                </m:r>
              </m:e>
              <m:sub>
                <m:r>
                  <m:rPr>
                    <m:sty m:val="p"/>
                  </m:rPr>
                  <m:t>−</m:t>
                </m:r>
                <m:r>
                  <m:rPr/>
                  <m:t>i</m:t>
                </m:r>
              </m:sub>
            </m:sSub>
          </m:e>
        </m:d>
      </m:oMath>
      <w:r>
        <w:t xml:space="preserve"> 的凸值性质。这是因为，给定对手的策略 </w:t>
      </w:r>
      <m:oMath>
        <m:sSub>
          <m:sSubPr/>
          <m:e>
            <m:r>
              <m:rPr/>
              <m:t>σ</m:t>
            </m:r>
          </m:e>
          <m:sub>
            <m:r>
              <m:rPr>
                <m:sty m:val="p"/>
              </m:rPr>
              <m:t>−</m:t>
            </m:r>
            <m:r>
              <m:rPr/>
              <m:t>i</m:t>
            </m:r>
          </m:sub>
        </m:sSub>
      </m:oMath>
      <w:r>
        <w:t xml:space="preserve">，参与者 </w:t>
      </w:r>
      <m:oMath>
        <m:r>
          <m:rPr/>
          <m:t>i</m:t>
        </m:r>
      </m:oMath>
      <w:r>
        <w:t xml:space="preserve"> 在不同信息集上的最优行为策略可能彼此逻辑冲突，无法通过任何单一的行为策略组合同时实现，这可能导致（行为策略）纳什均衡为空。</w:t>
      </w:r>
    </w:p>
    <w:p w14:paraId="2BD5016B">
      <w:pPr>
        <w:pStyle w:val="3"/>
      </w:pPr>
      <w:r>
        <w:t>这一难题在分布式系统、网络安全管理等实际场景中极为常见。例如，在 [58] 中，节点基于局部网络信息做出安全投资决策，通常无法记住所有邻居的历史行为，构成典型的不完美回忆。又如 [54] 所建模的 APT 攻防，防御者的信念更新受制于不完美的观测限制。文献 [103] 提供的评估方法严重依赖于精确定义的信念系统，而在不完美回忆下，构建时间一致的信念系统本身就是一个严峻挑战。</w:t>
      </w:r>
    </w:p>
    <w:p w14:paraId="43F684C6">
      <w:pPr>
        <w:pStyle w:val="3"/>
      </w:pPr>
      <w:r>
        <w:t>面对不完美回忆导致的均衡存在性问题，理论发展出两条主要补救路径：一是回归更具表达力的</w:t>
      </w:r>
      <w:r>
        <w:rPr>
          <w:b/>
        </w:rPr>
        <w:t>混合策略</w:t>
      </w:r>
      <w:r>
        <w:t>空间，二是扩展均衡概念以容纳更强的</w:t>
      </w:r>
      <w:r>
        <w:rPr>
          <w:b/>
        </w:rPr>
        <w:t>相关性</w:t>
      </w:r>
      <w:r>
        <w:t>。混合策略允许参与者在博弈开始时随机选择一个完整的确定性行动计划。由于纯策略空间有限，混合策略空间是紧致凸集，角谷静夫不动点定理保证均衡存在。然而，混合策略要求参与者在游戏伊始便做出具有完美相关性的“预承诺”，缺乏序贯理性，且行为解释上面临困境，常被视为理论上的“最后手段”。</w:t>
      </w:r>
    </w:p>
    <w:p w14:paraId="2FB5F10C">
      <w:pPr>
        <w:pStyle w:val="3"/>
      </w:pPr>
      <w:r>
        <w:t>更具吸引力且行为上更合理的第二条路径是引入</w:t>
      </w:r>
      <w:r>
        <w:rPr>
          <w:b/>
        </w:rPr>
        <w:t>相关均衡</w:t>
      </w:r>
      <w:r>
        <w:t>及其在不完全信息下的推广——</w:t>
      </w:r>
      <w:r>
        <w:rPr>
          <w:b/>
        </w:rPr>
        <w:t>沟通均衡</w:t>
      </w:r>
      <w:r>
        <w:t>。相关均衡允许参与者通过一个公共随机化设备获得行动建议，其解集是凸的（由线性不等式定义）。对于具有不完美回忆的 MAID，沟通均衡提供了强大的解决方案：一个外部“调解者”观察所有参与者的私有类型，然后根据某个联合分布发送私有建议。参与者遵循建议当且仅当在每一个决策节点，基于其到当时为止收到的所有建议和私有信息，遵从建议是条件最优的。经典结果表明，沟通均衡集是凸紧集，且在任何有限不完全信息博弈（无论回忆是否完美）中非空。这意味着即使行为策略纳什均衡不存在，总存在一个沟通均衡。相关文献 [70] 探讨了扩展式相关均衡的计算，其提出的双线性鞍点公式与求解算法，原则上可适配至由 MAID 展开的博弈，为计算沟通均衡提供了工具。</w:t>
      </w:r>
    </w:p>
    <w:p w14:paraId="6D542675">
      <w:pPr>
        <w:pStyle w:val="3"/>
      </w:pPr>
      <w:r>
        <w:t>沟通均衡的经济解释是引入了一个可信的、可能拥有更丰富信息的第三方协调机制。这一思想与后续将讨论的经验博弈分析方法深度融合。</w:t>
      </w:r>
      <w:r>
        <w:rPr>
          <w:b/>
        </w:rPr>
        <w:t>策略空间响应预言</w:t>
      </w:r>
      <w:r>
        <w:t xml:space="preserve"> 框架通过构建元博弈并计算其相关均衡来近似求解大规模博弈，在实证层面绕过了不完美回忆带来的直接分析困难 [17]。在涉及网络外部性、异构智能体交互的场景中，如 [51] 或 [64]，参与者的策略空间复杂且信息结构动态，EGTA 与 PSRO 等方法通过模拟和采样，直接在受限制的策略集上寻找近似均衡，为分析具有不完美回忆特征的实际系统提供了可行的工程路径。研究表明，相关性能显著提升均衡收益，超越纳什均衡的局限 [38]。</w:t>
      </w:r>
    </w:p>
    <w:p w14:paraId="2F534724">
      <w:pPr>
        <w:pStyle w:val="3"/>
      </w:pPr>
      <w:r>
        <w:t>多智能体影响图与不完美回忆理论也对新兴的算法与学习范式产生了深刻影响。首先，它推动了求解算法向结构化、组合化方向发展。[65] 一文指出，安全博弈的均衡计算本质上是组合算法设计问题。MAID 作为一种组合表示，其对应的均衡计算可尝试利用图的结构性质（如树宽）设计参数化算法。其次，在部分可观测随机博弈（POSG）中，不完美回忆是默认设定。[19] 提出的带因子观测的随机博弈模型，明确区分公共与私有观测，为理解 MAID 与 POSG 的联系提供了清晰框架。这为将 MAID 的分析工具（如变量消除）与 POSG 的学习算法相结合提供了契机，例如 [110] 研究的团队博弈计算问题。</w:t>
      </w:r>
    </w:p>
    <w:p w14:paraId="215AEAEC">
      <w:pPr>
        <w:pStyle w:val="3"/>
      </w:pPr>
      <w:r>
        <w:t xml:space="preserve">然而，当前研究仍面临诸多前沿挑战与开放问题，这些挑战直接导向下一节将详述的行为扩展与计算方法。 1. </w:t>
      </w:r>
      <w:r>
        <w:rPr>
          <w:b/>
        </w:rPr>
        <w:t>计算复杂性</w:t>
      </w:r>
      <w:r>
        <w:t xml:space="preserve">：尽管沟通均衡保证存在，但计算一个最优沟通均衡在 MAID 上通常是 NP-难的。对于大规模 MAID，需发展近似算法。近年来，基于凸优化以及深度学习的方法正在被探索，例如 [56] 利用平均场博弈和生成对抗网络框架来求解连续极限下的均衡，为高维问题提供了新思路。 2. </w:t>
      </w:r>
      <w:r>
        <w:rPr>
          <w:b/>
        </w:rPr>
        <w:t>行为假设的整合</w:t>
      </w:r>
      <w:r>
        <w:t>：经典均衡理论假设完全理性，但现实中决策者受认知局限与行为偏差影响。[5] 比较了多种有限理性模型的预测能力。将此类行为模型（如</w:t>
      </w:r>
      <w:r>
        <w:rPr>
          <w:b/>
        </w:rPr>
        <w:t>前景理论</w:t>
      </w:r>
      <w:r>
        <w:t xml:space="preserve">）纳入 MAID 框架，研究行为偏差如何与不完美回忆交互影响均衡结果，是一个重要方向。研究如 [7] 和 [8] 已开始探索此路径。 3. </w:t>
      </w:r>
      <w:r>
        <w:rPr>
          <w:b/>
        </w:rPr>
        <w:t>动态与在线学习</w:t>
      </w:r>
      <w:r>
        <w:t>：大多数 MAID 分析是静态的。在动态环境中，信息结构本身可能随博弈进程演变。如何定义和求解动态 MAID 的序贯均衡或自适应均衡，是一个理论难题，与 [12] 及 [126] 中研究的动态问题紧密相连。</w:t>
      </w:r>
    </w:p>
    <w:p w14:paraId="33C6A562">
      <w:pPr>
        <w:pStyle w:val="3"/>
      </w:pPr>
      <w:r>
        <w:t>综上所述，多智能体影响图作为不完全信息博弈的结构化表示范式，深刻揭示了信息局部性、记忆约束与战略交互之间的内在联系。它既提供了管理描述复杂性的有力工具，也无情地暴露了不完美回忆下经典纳什均衡概念的脆弱性。这一矛盾驱动了理论的发展，促使研究者拥抱混合策略、</w:t>
      </w:r>
      <w:r>
        <w:rPr>
          <w:b/>
        </w:rPr>
        <w:t>沟通均衡</w:t>
      </w:r>
      <w:r>
        <w:t>等更丰富、更具包容性的解概念。更重要的是，MAID 所强调的结构化表示与沟通均衡的可计算性，为后续章节将深入探讨的</w:t>
      </w:r>
      <w:r>
        <w:rPr>
          <w:b/>
        </w:rPr>
        <w:t>经验博弈论分析</w:t>
      </w:r>
      <w:r>
        <w:t>、</w:t>
      </w:r>
      <w:r>
        <w:rPr>
          <w:b/>
        </w:rPr>
        <w:t>策略空间响应预言</w:t>
      </w:r>
      <w:r>
        <w:t>以及</w:t>
      </w:r>
      <w:r>
        <w:rPr>
          <w:b/>
        </w:rPr>
        <w:t>多智能体强化学习</w:t>
      </w:r>
      <w:r>
        <w:t>等方法提供了不可或缺的理论基础与建模框架。未来，通过持续整合计算工具与行为洞察，我们有望发展出能够解释、预测并设计复杂信息环境下多智能体互动的强大综合理论体系。</w:t>
      </w:r>
    </w:p>
    <w:bookmarkEnd w:id="182"/>
    <w:p w14:paraId="22A0866F">
      <w:pPr>
        <w:pStyle w:val="4"/>
        <w:keepNext/>
        <w:widowControl/>
        <w:numPr>
          <w:ilvl w:val="0"/>
          <w:numId w:val="50"/>
        </w:numPr>
        <w:ind w:left="0" w:leftChars="0" w:firstLine="0" w:firstLineChars="0"/>
        <w:rPr>
          <w:b w:val="0"/>
        </w:rPr>
      </w:pPr>
      <w:bookmarkStart w:id="183" w:name="_Toc252964367"/>
      <w:bookmarkStart w:id="184" w:name="行为扩展与经验贝叶斯分析"/>
      <w:r>
        <w:t>行为扩展与经验贝叶斯分析</w:t>
      </w:r>
      <w:bookmarkEnd w:id="183"/>
    </w:p>
    <w:p w14:paraId="329810EB">
      <w:pPr>
        <w:pStyle w:val="3"/>
      </w:pPr>
      <w:r>
        <w:t>经典贝叶斯博弈理论建立在海萨尼公理体系之上，其核心假设是玩家具备完全理性、共享一个作为共同知识的先验分布，并能无误地进行复杂的贝叶斯推断与期望效用最大化计算。然而，现实中的决策者常受认知局限、计算资源约束及非标准偏好的影响，其行为系统性偏离经典预测。同时，对于类型空间高维、收益函数复杂或仅能通过黑箱模拟器访问的大规模博弈，解析求解均衡变得不可行。本节旨在系统综述为应对这些挑战而发展的两大前沿范式：行为博弈论对贝叶斯框架的扩展，以及基于计算与数据驱动的经验贝叶斯分析方法。我们将深入剖析有限理性模型如何内生化非均衡行为，阐述经验博弈论如何通过采样与迭代逼近来“解决”不可解析的博弈，并探讨机器学习技术如何为策略表示与均衡发现提供强大的新工具。这种从规范式（normative）分析向描述式（descriptive）与工程式（constructive）分析的转向，代表了不完全信息博弈理论适应复杂现实问题的关键演进。</w:t>
      </w:r>
    </w:p>
    <w:p w14:paraId="4CD941F4">
      <w:pPr>
        <w:pStyle w:val="4"/>
        <w:keepNext/>
        <w:widowControl/>
        <w:numPr>
          <w:ilvl w:val="0"/>
          <w:numId w:val="56"/>
        </w:numPr>
        <w:topLinePunct w:val="0"/>
        <w:ind w:left="0" w:leftChars="0" w:firstLine="0" w:firstLineChars="0"/>
        <w:rPr>
          <w:rFonts w:hint="eastAsia" w:ascii="黑体" w:hAnsi="黑体" w:eastAsia="黑体" w:cs="黑体"/>
          <w:b w:val="0"/>
        </w:rPr>
      </w:pPr>
      <w:bookmarkStart w:id="185" w:name="_Toc1701978756"/>
      <w:r>
        <w:t>有限理性下的贝叶斯决策模型：超越共同先验与精确贝叶斯更新</w:t>
      </w:r>
      <w:bookmarkEnd w:id="185"/>
    </w:p>
    <w:p w14:paraId="3D78B515">
      <w:pPr>
        <w:pStyle w:val="3"/>
      </w:pPr>
      <w:r>
        <w:t>经典贝叶斯纳什均衡（BNE）要求玩家的信念系统与均衡策略通过贝叶斯规则保持一致，且所有玩家共享同一先验分布。行为扩展放松了这些强假设，引入对认知过程与决策偏差的显式建模。</w:t>
      </w:r>
    </w:p>
    <w:p w14:paraId="1588A743">
      <w:pPr>
        <w:pStyle w:val="3"/>
        <w:widowControl/>
        <w:numPr>
          <w:ilvl w:val="0"/>
          <w:numId w:val="57"/>
        </w:numPr>
        <w:ind w:left="0" w:leftChars="0" w:firstLine="480" w:firstLineChars="0"/>
        <w:rPr>
          <w:b w:val="0"/>
        </w:rPr>
      </w:pPr>
      <w:r>
        <w:rPr>
          <w:b/>
        </w:rPr>
        <w:t>认知层级与有限理性推断</w:t>
      </w:r>
      <w:r>
        <w:t>：认知层级模型（Cognitive Hierarchy, CH）和级联推理模型为BNE提供了一种结构化松弛。该类模型不假设玩家能进行无限层级的“我知道你知道我知道…”的推理。在CH模型中，0级玩家以非策略方式（如均匀随机）选择行动；k级（k≥1）玩家则认为对手的层级分布在一个截断的泊松分布中（均值为τ），且最高为k-1级，并基于此信念计算最优反应。在贝叶斯博弈语境下，这等价于玩家i关于对手类型θⱼ的信念并非真实的共同先验p(θ)，而是认为对手处于较低的“认知类型”。玩家i会假设对手j（如果被认为是k-1级）在进行决策时，其关于更高阶信念的模型更为简化。这种模型成功解释了诸如“美人投票”、“猜谜博弈”等一次性博弈中观察到的非均衡行为，其预测能力在多项实证研究中得到验证[5]。将CH模型整合入贝叶斯框架，需要定义类型空间不仅包含支付相关类型（如估值），还包含“理性层级”类型。均衡概念则需修正为：给定每个玩家对其余玩家理性层级的信念，其策略是关于其支付类型的最优反应。这类模型揭示了，当共同知识与无限理性假设不成立时，均衡结果可能严重偏离BNE预测，为机制设计中的稳健性提供了重要启示。</w:t>
      </w:r>
    </w:p>
    <w:p w14:paraId="0A6677A5">
      <w:pPr>
        <w:pStyle w:val="3"/>
        <w:widowControl/>
        <w:numPr>
          <w:ilvl w:val="0"/>
          <w:numId w:val="57"/>
        </w:numPr>
        <w:ind w:left="0" w:leftChars="0" w:firstLine="480" w:firstLineChars="0"/>
        <w:rPr>
          <w:b w:val="0"/>
        </w:rPr>
      </w:pPr>
      <w:r>
        <w:rPr>
          <w:b/>
        </w:rPr>
        <w:t>量子响应均衡与随机最佳反应</w:t>
      </w:r>
      <w:r>
        <w:t>：量子响应均衡（Quantal Response Equilibrium, QRE）是另一种平滑纳什均衡的随机推广。在贝叶斯博弈中，QRE假设玩家i在计算其条件期望收益时存在随机误差，其选择行动a_i的概率与其预期效用的指数函数成正比：</w:t>
      </w:r>
    </w:p>
    <w:p w14:paraId="4348ECA5">
      <w:pPr>
        <w:pStyle w:val="3"/>
      </w:pPr>
      <m:oMathPara>
        <m:oMathParaPr>
          <m:jc m:val="center"/>
        </m:oMathParaPr>
        <m:oMath>
          <m:sSub>
            <m:sSubPr/>
            <m:e>
              <m:r>
                <m:rPr/>
                <m:t>σ</m:t>
              </m:r>
            </m:e>
            <m:sub>
              <m:r>
                <m:rPr/>
                <m:t>i</m:t>
              </m:r>
            </m:sub>
          </m:sSub>
          <m:d>
            <m:dPr>
              <m:sepChr m:val=""/>
            </m:dPr>
            <m:e>
              <m:sSub>
                <m:sSubPr/>
                <m:e>
                  <m:r>
                    <m:rPr/>
                    <m:t>a</m:t>
                  </m:r>
                </m:e>
                <m:sub>
                  <m:r>
                    <m:rPr/>
                    <m:t>i</m:t>
                  </m:r>
                </m:sub>
              </m:sSub>
              <m:r>
                <m:rPr>
                  <m:sty m:val="p"/>
                </m:rPr>
                <m:t>|</m:t>
              </m:r>
              <m:sSub>
                <m:sSubPr/>
                <m:e>
                  <m:r>
                    <m:rPr/>
                    <m:t>θ</m:t>
                  </m:r>
                </m:e>
                <m:sub>
                  <m:r>
                    <m:rPr/>
                    <m:t>i</m:t>
                  </m:r>
                </m:sub>
              </m:sSub>
            </m:e>
          </m:d>
          <m:r>
            <m:rPr>
              <m:sty m:val="p"/>
            </m:rPr>
            <m:t>∝exp</m:t>
          </m:r>
          <m:d>
            <m:dPr>
              <m:sepChr m:val=""/>
            </m:dPr>
            <m:e>
              <m:sSub>
                <m:sSubPr/>
                <m:e>
                  <m:r>
                    <m:rPr/>
                    <m:t>λ</m:t>
                  </m:r>
                </m:e>
                <m:sub>
                  <m:r>
                    <m:rPr/>
                    <m:t>i</m:t>
                  </m:r>
                </m:sub>
              </m:sSub>
              <m:r>
                <m:rPr>
                  <m:sty m:val="p"/>
                </m:rPr>
                <m:t>⋅</m:t>
              </m:r>
              <m:sSub>
                <m:sSubPr/>
                <m:e>
                  <m:r>
                    <m:rPr>
                      <m:sty m:val="p"/>
                    </m:rPr>
                    <m:t>E</m:t>
                  </m:r>
                </m:e>
                <m:sub>
                  <m:sSub>
                    <m:sSubPr/>
                    <m:e>
                      <m:r>
                        <m:rPr/>
                        <m:t>θ</m:t>
                      </m:r>
                    </m:e>
                    <m:sub>
                      <m:r>
                        <m:rPr>
                          <m:sty m:val="p"/>
                        </m:rPr>
                        <m:t>−</m:t>
                      </m:r>
                      <m:r>
                        <m:rPr/>
                        <m:t>i</m:t>
                      </m:r>
                    </m:sub>
                  </m:sSub>
                  <m:r>
                    <m:rPr>
                      <m:sty m:val="p"/>
                    </m:rPr>
                    <m:t>,</m:t>
                  </m:r>
                  <m:sSub>
                    <m:sSubPr/>
                    <m:e>
                      <m:r>
                        <m:rPr/>
                        <m:t>a</m:t>
                      </m:r>
                    </m:e>
                    <m:sub>
                      <m:r>
                        <m:rPr>
                          <m:sty m:val="p"/>
                        </m:rPr>
                        <m:t>−</m:t>
                      </m:r>
                      <m:r>
                        <m:rPr/>
                        <m:t>i</m:t>
                      </m:r>
                    </m:sub>
                  </m:sSub>
                </m:sub>
              </m:sSub>
              <m:d>
                <m:dPr>
                  <m:begChr m:val="["/>
                  <m:sepChr m:val=""/>
                  <m:endChr m:val="]"/>
                </m:dPr>
                <m:e>
                  <m:r>
                    <m:rPr/>
                    <m:t>1</m:t>
                  </m:r>
                  <m:r>
                    <m:rPr>
                      <m:sty m:val="p"/>
                    </m:rPr>
                    <m:t>;</m:t>
                  </m:r>
                  <m:r>
                    <m:rPr/>
                    <m:t>98</m:t>
                  </m:r>
                </m:e>
              </m:d>
            </m:e>
          </m:d>
        </m:oMath>
      </m:oMathPara>
    </w:p>
    <w:p w14:paraId="5EE4B594">
      <w:pPr>
        <w:pStyle w:val="3"/>
        <w:widowControl/>
      </w:pPr>
      <w:r>
        <w:t>其中，λ_i ≥ 0为“理性参数”，控制反应的确定性（λ_i → ∞ 趋于精确最优反应，λ_i = 0 趋于均匀随机）。QRE不挑战贝叶斯更新本身，但挑战了确定性最优反应假设。它在结构估计中极具价值，因为通过最大似然法可以从实验数据中估计λ_i，从而量化群体的“理性程度”，并检验经典BNE（作为λ_i → ∞的极限）是否被数据拒绝。QRE自然地产生了非退化混合策略，即使在没有混合策略BNE的博弈中，也能拟合观察到的行动分布。值得注意的是，QRE与基于随机效用理论的经济学模型一脉相承，为连接博弈论与计量经济学提供了桥梁。</w:t>
      </w:r>
    </w:p>
    <w:p w14:paraId="5BCD17B0">
      <w:pPr>
        <w:pStyle w:val="3"/>
        <w:widowControl/>
        <w:numPr>
          <w:ilvl w:val="0"/>
          <w:numId w:val="57"/>
        </w:numPr>
        <w:ind w:left="0" w:leftChars="0" w:firstLine="480" w:firstLineChars="0"/>
        <w:rPr>
          <w:b w:val="0"/>
        </w:rPr>
      </w:pPr>
      <w:r>
        <w:rPr>
          <w:b/>
        </w:rPr>
        <w:t>社会偏好与非标准信念形成</w:t>
      </w:r>
      <w:r>
        <w:t>：行为扩展还包括将社会偏好（如不平等厌恶、互惠）嵌入收益函数。例如，在拍卖中，竞拍者的效用可能不仅依赖于自身的利润，还依赖于与其他竞拍者的利润比较。这改变了虚拟价值的计算，从而影响均衡出价策略。此外，玩家可能并非贝叶斯更新者，而是遵循启发式规则更新信念，如遵循凯恩斯所述的“动物精神”，或对罕见事件赋予过高权重（如前景理论中的概率扭曲）。在安全博弈等应用中，防御者与攻击者可能对成功概率存在非贝叶斯感知，这显著影响均衡防御策略[58; 7]。将累积前景理论整合入贝叶斯博弈，需要将期望效用替换为Choquet期望效用，其中容量（非可加概率）反映了决策者对模糊性的态度。这类模型在网络安全、金融风险等领域具有重要应用价值，因为它们更贴近真实决策者在高风险、不确定性下的心理账户。</w:t>
      </w:r>
    </w:p>
    <w:p w14:paraId="5F9AECAB">
      <w:pPr>
        <w:pStyle w:val="4"/>
        <w:keepNext/>
        <w:widowControl/>
        <w:numPr>
          <w:ilvl w:val="0"/>
          <w:numId w:val="56"/>
        </w:numPr>
        <w:topLinePunct w:val="0"/>
        <w:ind w:left="0" w:leftChars="0" w:firstLine="0" w:firstLineChars="0"/>
        <w:rPr>
          <w:rFonts w:hint="eastAsia" w:ascii="黑体" w:hAnsi="黑体" w:eastAsia="黑体" w:cs="黑体"/>
          <w:b w:val="0"/>
        </w:rPr>
      </w:pPr>
      <w:bookmarkStart w:id="186" w:name="_Toc674774052"/>
      <w:r>
        <w:t>经验贝叶斯博弈分析与元博弈求解</w:t>
      </w:r>
      <w:bookmarkEnd w:id="186"/>
    </w:p>
    <w:p w14:paraId="72C32ADD">
      <w:pPr>
        <w:pStyle w:val="3"/>
      </w:pPr>
      <w:r>
        <w:t>当博弈模型过于复杂（类型空间连续或高维、收益函数无闭式解）时，解析求解BNE可能不可行。经验博弈论提供了一种基于模拟与数据的逼近方法。</w:t>
      </w:r>
    </w:p>
    <w:p w14:paraId="68D69CC9">
      <w:pPr>
        <w:pStyle w:val="3"/>
        <w:widowControl/>
        <w:numPr>
          <w:ilvl w:val="0"/>
          <w:numId w:val="58"/>
        </w:numPr>
        <w:ind w:left="0" w:leftChars="0" w:firstLine="480" w:firstLineChars="0"/>
        <w:rPr>
          <w:b w:val="0"/>
        </w:rPr>
      </w:pPr>
      <w:r>
        <w:rPr>
          <w:b/>
        </w:rPr>
        <w:t>经验博弈模型的构建</w:t>
      </w:r>
      <w:r>
        <w:t>：核心思想是通过从黑箱模拟器或历史数据中采样，构建一个简化的、有限策略的“元博弈”来近似原博弈。考虑一个贝叶斯博弈，其类型空间Θ_i和行动空间A_i可能很大。我们首先为每个玩家i选择一个有限的、有代表性的“启发式策略”集合Π_i ⊂ {σ_i: Θ_i → Δ(A_i)}。这些策略可以是参数化策略族（如线性策略、神经网络策略）中的具体实例，或通过领域知识设计的规则。元博弈的定义是：玩家集不变，每个玩家i的策略集为Π_i，收益函数通过模拟估计。对于任意策略组合(π_1, …, π_n)，通过从先验分布p(θ)中抽取大量类型剖面样本，让各玩家按其策略π_i(θ_i)行动，运行模拟器获得收益结果，并计算样本平均来估计期望收益û_i(π_1, …, π_n)。这个过程产生了收益矩阵（或张量）的估计值。关键挑战在于采样复杂性和估计方差控制。方差缩减技术（如控制变量法、公共随机数）至关重要[17]。</w:t>
      </w:r>
    </w:p>
    <w:p w14:paraId="2AC9CA10">
      <w:pPr>
        <w:pStyle w:val="3"/>
        <w:widowControl/>
        <w:numPr>
          <w:ilvl w:val="0"/>
          <w:numId w:val="58"/>
        </w:numPr>
        <w:ind w:left="0" w:leftChars="0" w:firstLine="480" w:firstLineChars="0"/>
        <w:rPr>
          <w:b w:val="0"/>
        </w:rPr>
      </w:pPr>
      <w:r>
        <w:rPr>
          <w:b/>
        </w:rPr>
        <w:t>元博弈求解与均衡近似</w:t>
      </w:r>
      <w:r>
        <w:t>：在构建了有限元博弈后，我们可以应用标准的博弈论算法来计算其近似均衡，如纳什均衡（NE）或相关均衡（CE）。由于元博弈规模远小于原博弈，这使得计算变得可行。计算出的元博弈均衡（例如，一个混合策略剖面α ∈ Δ(Π_1) × … × Δ(Π_n)）可被视为原博弈的一个近似贝叶斯纳什均衡。其近似质量取决于两个因素：(a) 启发式策略集Π_i对原博弈最优策略的覆盖程度；(b) 收益估计的精度。理论上，可以证明当策略集足够丰富且采样次数足够多时，元博弈的均衡收益与原博弈BNE收益之间的差距可以任意小。</w:t>
      </w:r>
    </w:p>
    <w:p w14:paraId="7DB3D1C3">
      <w:pPr>
        <w:pStyle w:val="3"/>
        <w:widowControl/>
        <w:numPr>
          <w:ilvl w:val="0"/>
          <w:numId w:val="58"/>
        </w:numPr>
        <w:ind w:left="0" w:leftChars="0" w:firstLine="480" w:firstLineChars="0"/>
        <w:rPr>
          <w:b w:val="0"/>
        </w:rPr>
      </w:pPr>
      <w:r>
        <w:rPr>
          <w:b/>
        </w:rPr>
        <w:t>策略空间响应预言框架</w:t>
      </w:r>
      <w:r>
        <w:t>：然而，初始选择的策略集Π_i可能不足以很好地近似均衡。策略空间响应预言（Policy Space Response Oracles, PSRO）框架提供了一种迭代精化的系统性方法。PSRO是虚构博弈（Fictitious Play）在复杂策略空间上的泛化。其核心迭代步骤如下：</w:t>
      </w:r>
    </w:p>
    <w:p w14:paraId="215EB6DF">
      <w:pPr>
        <w:pStyle w:val="3"/>
        <w:numPr>
          <w:ilvl w:val="0"/>
          <w:numId w:val="59"/>
        </w:numPr>
        <w:ind w:left="0" w:leftChars="0" w:firstLine="480" w:firstLineChars="0"/>
        <w:rPr>
          <w:b w:val="0"/>
        </w:rPr>
      </w:pPr>
      <w:r>
        <w:rPr>
          <w:b/>
        </w:rPr>
        <w:t>元博弈求解</w:t>
      </w:r>
      <w:r>
        <w:t>：给定当前策略集Π</w:t>
      </w:r>
      <w:r>
        <w:rPr>
          <w:vertAlign w:val="superscript"/>
        </w:rPr>
        <w:t>{(t)}，计算元博弈的一个均衡α</w:t>
      </w:r>
      <w:r>
        <w:t>{(t)}（如通过无悔学习算法或线性规划求NE）。</w:t>
      </w:r>
    </w:p>
    <w:p w14:paraId="15F2B9FD">
      <w:pPr>
        <w:pStyle w:val="3"/>
        <w:numPr>
          <w:ilvl w:val="0"/>
          <w:numId w:val="59"/>
        </w:numPr>
        <w:ind w:left="0" w:leftChars="0" w:firstLine="480" w:firstLineChars="0"/>
        <w:rPr>
          <w:b w:val="0"/>
        </w:rPr>
      </w:pPr>
      <w:r>
        <w:rPr>
          <w:b/>
        </w:rPr>
        <w:t>最佳响应计算</w:t>
      </w:r>
      <w:r>
        <w:t>：对于每个玩家i，求解一个优化问题，寻找针对对手均衡策略α_{-i}</w:t>
      </w:r>
      <w:r>
        <w:rPr>
          <w:vertAlign w:val="superscript"/>
        </w:rPr>
        <w:t>{(t)}的最佳响应策略π_i</w:t>
      </w:r>
      <w:r>
        <w:t>{BR}。即，π_i^{BR} ∈ arg max_{σ_i} û_i(σ_i, α_{-i}</w:t>
      </w:r>
      <w:r>
        <w:rPr>
          <w:vertAlign w:val="superscript"/>
        </w:rPr>
        <w:t>{(t)})。这通常通过运行一个强化学习（RL）算法在与由α_{-i}</w:t>
      </w:r>
      <w:r>
        <w:t>{(t)}确定的对手分布进行交互的环境中来实现。</w:t>
      </w:r>
    </w:p>
    <w:p w14:paraId="70DF0C1E">
      <w:pPr>
        <w:pStyle w:val="3"/>
        <w:numPr>
          <w:ilvl w:val="0"/>
          <w:numId w:val="59"/>
        </w:numPr>
        <w:ind w:left="0" w:leftChars="0" w:firstLine="480" w:firstLineChars="0"/>
        <w:rPr>
          <w:b w:val="0"/>
        </w:rPr>
      </w:pPr>
      <w:r>
        <w:rPr>
          <w:b/>
        </w:rPr>
        <w:t>策略集扩展</w:t>
      </w:r>
      <w:r>
        <w:t>：将新发现的最佳响应策略加入策略集：Π_i^{(t+1)} = Π_i^{(t)} ∪ {π_i^{BR}}。 在两人零和博弈中，PSRO可证明收敛到一个纳什均衡；在一般和博弈中，它通常收敛到一个相关均衡。PSRO框架的强大之处在于它将均衡求解问题分解为交替进行的“均衡计算”和“最佳响应学习”两个子问题，使得能够利用深度RL处理高维连续状态-行动空间[68; 18]。在贝叶斯博弈中，最佳响应学习器需要针对对手的类型依存策略分布进行优化，这通常涉及在采样到的类型分布上进行训练。</w:t>
      </w:r>
    </w:p>
    <w:p w14:paraId="5A25809D">
      <w:pPr>
        <w:pStyle w:val="3"/>
        <w:widowControl/>
        <w:numPr>
          <w:ilvl w:val="0"/>
          <w:numId w:val="58"/>
        </w:numPr>
        <w:ind w:left="0" w:leftChars="0" w:firstLine="480" w:firstLineChars="0"/>
        <w:rPr>
          <w:b w:val="0"/>
        </w:rPr>
      </w:pPr>
      <w:r>
        <w:rPr>
          <w:b/>
        </w:rPr>
        <w:t>应用与案例</w:t>
      </w:r>
      <w:r>
        <w:t>：经验博弈分析已成功应用于多个复杂领域。在《星际争霸II》等电子游戏中，PSRO被用于发现超越人类水平的元策略[18]。在安全博弈中，用于计算大规模安全资源分配的最优随机化策略[65]。在自动驾驶交互中，用于建模和预测人类驾驶员与自动驾驶汽车之间的博弈行为[78; 79]。这些应用表明，经验方法能够处理传统解析方法无法应对的复杂动态与不完全信息。</w:t>
      </w:r>
    </w:p>
    <w:p w14:paraId="10752BCC">
      <w:pPr>
        <w:pStyle w:val="4"/>
        <w:keepNext/>
        <w:widowControl/>
        <w:numPr>
          <w:ilvl w:val="0"/>
          <w:numId w:val="56"/>
        </w:numPr>
        <w:topLinePunct w:val="0"/>
        <w:ind w:left="0" w:leftChars="0" w:firstLine="0" w:firstLineChars="0"/>
        <w:rPr>
          <w:rFonts w:hint="eastAsia" w:ascii="黑体" w:hAnsi="黑体" w:eastAsia="黑体" w:cs="黑体"/>
          <w:b w:val="0"/>
        </w:rPr>
      </w:pPr>
      <w:bookmarkStart w:id="187" w:name="_Toc66352157"/>
      <w:r>
        <w:t>机器学习驱动的策略泛化与均衡发现</w:t>
      </w:r>
      <w:bookmarkEnd w:id="187"/>
    </w:p>
    <w:p w14:paraId="0F2DE17C">
      <w:pPr>
        <w:pStyle w:val="3"/>
      </w:pPr>
      <w:r>
        <w:t>机器学习，特别是深度学习与强化学习，为经验贝叶斯分析提供了强大的函数逼近与优化工具，实现了从离散策略枚举到连续策略空间搜索的范式转变。</w:t>
      </w:r>
    </w:p>
    <w:p w14:paraId="085EA5D2">
      <w:pPr>
        <w:pStyle w:val="3"/>
        <w:widowControl/>
        <w:numPr>
          <w:ilvl w:val="0"/>
          <w:numId w:val="60"/>
        </w:numPr>
        <w:ind w:left="0" w:leftChars="0" w:firstLine="480" w:firstLineChars="0"/>
        <w:rPr>
          <w:b w:val="0"/>
        </w:rPr>
      </w:pPr>
      <w:r>
        <w:rPr>
          <w:b/>
        </w:rPr>
        <w:t>深度神经网络策略表示</w:t>
      </w:r>
      <w:r>
        <w:t>：传统经验博弈论需要显式存储和枚举策略。对于类型依存的策略，这要求为每个可能的类型指定一个分布，在连续类型空间下不可能实现。解决方案是利用深度神经网络作为通用函数逼近器来参数化策略：σ_i(θ_i; ω_i)，其中ω_i是网络参数。策略网络以私有类型θ_i（可能与其他可观察信号拼接）为输入，输出行动空间上的概率分布。这种表示极其紧凑，且能泛化到未在训练中见过的类型。类似地，收益函数也可以用神经网络û_i(θ, a; ψ)来近似，从有限的采样点学习一个平滑的收益预测模型，从而加速元博弈构建中未见策略组合的收益估算。</w:t>
      </w:r>
    </w:p>
    <w:p w14:paraId="77A52950">
      <w:pPr>
        <w:pStyle w:val="3"/>
        <w:widowControl/>
        <w:numPr>
          <w:ilvl w:val="0"/>
          <w:numId w:val="60"/>
        </w:numPr>
        <w:ind w:left="0" w:leftChars="0" w:firstLine="480" w:firstLineChars="0"/>
        <w:rPr>
          <w:b w:val="0"/>
        </w:rPr>
      </w:pPr>
      <w:r>
        <w:rPr>
          <w:b/>
        </w:rPr>
        <w:t>基于梯度的均衡搜索</w:t>
      </w:r>
      <w:r>
        <w:t>：当策略由可微分的神经网络表示时，我们可以利用基于梯度的优化方法直接搜索均衡点。一种常见方法是采用无遗憾学习动力学（如独立梯度下降）的连续时间近似，或者将均衡条件转化为一个可优化的损失函数。例如，在两人零和博弈中，可以交替更新双方的策略参数以最小化/最大化价值函数（即min-max优化），这类似于生成对抗网络的训练[46]。对于一般和博弈，可以定义每个玩家的“遗憾”并将其最小化。深度均衡网络（Deep Equilibrium Networks）等架构尝试将均衡计算嵌入前向传播过程。然而，由于博弈损失的非凸性和策略更新的相互依赖，这类方法常面临训练不稳定、收敛到局部均衡或循环而非静态点的问题。共识优化、 symplectic gradient adjustment等技术进步旨在改善多智能体梯度学习的稳定性。</w:t>
      </w:r>
    </w:p>
    <w:p w14:paraId="6D39CD70">
      <w:pPr>
        <w:pStyle w:val="3"/>
        <w:widowControl/>
        <w:numPr>
          <w:ilvl w:val="0"/>
          <w:numId w:val="60"/>
        </w:numPr>
        <w:ind w:left="0" w:leftChars="0" w:firstLine="480" w:firstLineChars="0"/>
        <w:rPr>
          <w:b w:val="0"/>
        </w:rPr>
      </w:pPr>
      <w:r>
        <w:rPr>
          <w:b/>
        </w:rPr>
        <w:t>多智能体强化学习与均衡收敛</w:t>
      </w:r>
      <w:r>
        <w:t>：MARL为在动态、不完全信息环境中发现均衡提供了无模型途径。在部分可观测随机博弈（POSG）的框架下，每个智能体通过与环境的交互学习其策略。关键挑战是环境的非平稳性：当一个智能体改进其策略时，它改变了其他智能体的学习环境，可能导致不收敛。为应对此，研究者发展了基于均衡概念的MARL算法：</w:t>
      </w:r>
    </w:p>
    <w:p w14:paraId="1286FE14">
      <w:pPr>
        <w:pStyle w:val="3"/>
      </w:pPr>
      <w:r>
        <w:t>o</w:t>
      </w:r>
      <w:r>
        <w:rPr>
          <w:b/>
        </w:rPr>
        <w:t>纳什Q学习</w:t>
      </w:r>
      <w:r>
        <w:t>：扩展Q学习，假设其他智能体遵循均衡策略，并试图学习均衡Q值。</w:t>
      </w:r>
    </w:p>
    <w:p w14:paraId="32D98F55">
      <w:pPr>
        <w:pStyle w:val="3"/>
      </w:pPr>
      <w:r>
        <w:t>o</w:t>
      </w:r>
      <w:r>
        <w:rPr>
          <w:b/>
        </w:rPr>
        <w:t>平均场多智能体RL</w:t>
      </w:r>
      <w:r>
        <w:t>：适用于大量智能体的情况，将其他智能体的影响聚合为一个平均场，大大简化学习问题[62; 56]。</w:t>
      </w:r>
    </w:p>
    <w:p w14:paraId="66819A9D">
      <w:pPr>
        <w:pStyle w:val="3"/>
      </w:pPr>
      <w:r>
        <w:t>o</w:t>
      </w:r>
      <w:r>
        <w:rPr>
          <w:b/>
        </w:rPr>
        <w:t>反事实遗憾最小化与神经网络结合</w:t>
      </w:r>
      <w:r>
        <w:t>：将CFR的强大均衡收敛性与深度神经网络结合，用于大规模不完全信息博弈（如无限注德州扑克），取得了超越人类的性能[91]。 在贝叶斯环境下，智能体还需要学习对私有类型的编码与利用。这些方法本质上是在通过试错学习来逼近贝叶斯博弈的均衡，而无需显式构建收益矩阵或进行贝叶斯推断。</w:t>
      </w:r>
    </w:p>
    <w:p w14:paraId="58FB3F61">
      <w:pPr>
        <w:pStyle w:val="3"/>
        <w:widowControl/>
        <w:numPr>
          <w:ilvl w:val="0"/>
          <w:numId w:val="60"/>
        </w:numPr>
        <w:ind w:left="0" w:leftChars="0" w:firstLine="480" w:firstLineChars="0"/>
        <w:rPr>
          <w:b w:val="0"/>
        </w:rPr>
      </w:pPr>
      <w:r>
        <w:rPr>
          <w:b/>
        </w:rPr>
        <w:t>图网络与均值场博弈</w:t>
      </w:r>
      <w:r>
        <w:t>：对于智能体位于网络结构中且交互具有局部性的贝叶斯博弈，图神经网络（GNN）成为表示和学习策略的自然工具。每个节点的策略可以依赖于其局部邻居的信息与类型。图网络均值场博弈进一步将大规模网络博弈的均衡分析转化为可处理的耦合方程问题[63; 68]。这类方法能够捕捉复杂的社会网络效应，在流行病传播建模[55]、观点动力学、基础设施安全[2]等领域有广泛应用。</w:t>
      </w:r>
    </w:p>
    <w:p w14:paraId="725F6E97">
      <w:pPr>
        <w:pStyle w:val="4"/>
        <w:keepNext/>
        <w:widowControl/>
      </w:pPr>
      <w:bookmarkStart w:id="188" w:name="_Toc636689906"/>
      <w:r>
        <w:t>综合评述与未来方向</w:t>
      </w:r>
      <w:bookmarkEnd w:id="188"/>
    </w:p>
    <w:p w14:paraId="16484084">
      <w:pPr>
        <w:pStyle w:val="3"/>
      </w:pPr>
      <w:r>
        <w:t>行为扩展与经验贝叶斯分析代表了不完全信息博弈理论面向现实复杂性的重要演进。行为模型通过引入认知约束与心理偏差，增强了理论的描述力与解释力，使预测更贴合实验与实证数据。然而，其代价是模型复杂性的增加和预测的模糊性——通过增加足够的参数，几乎可以拟合任何数据。因此，行为理论面临的挑战是如何在保持解释力的同时，建立简约、可证伪的通用框架，并更好地与神经科学和心理学证据相结合。</w:t>
      </w:r>
    </w:p>
    <w:p w14:paraId="2501CA9E">
      <w:pPr>
        <w:pStyle w:val="3"/>
      </w:pPr>
      <w:r>
        <w:t xml:space="preserve">经验与计算方法通过拥抱计算复杂性和数据驱动，极大地拓展了博弈论可处理问题的边界。PSRO、深度RL与MARL等框架使得分析高维、动态、仅能通过模拟访问的博弈成为可能。其力量在于“解决”而非“求解”——提供高质量的策略近似，而不一定保证找到精确均衡。当前的核心挑战包括： 1. </w:t>
      </w:r>
      <w:r>
        <w:rPr>
          <w:b/>
        </w:rPr>
        <w:t>可扩展性与采样效率</w:t>
      </w:r>
      <w:r>
        <w:t xml:space="preserve">：对于超大规模类型与行动空间，采样构建元博弈或通过RL学习仍非常昂贵。如何设计更智能的探索机制、利用问题结构（对称性、稀疏性）以及发展样本高效算法是关键。 2. </w:t>
      </w:r>
      <w:r>
        <w:rPr>
          <w:b/>
        </w:rPr>
        <w:t>均衡选择与收敛保证</w:t>
      </w:r>
      <w:r>
        <w:t xml:space="preserve">：经验方法通常收敛到某个均衡，但博弈可能存在多个均衡。如何引导算法找到具有合意性质（如高效、公平）的均衡？此外，许多基于梯度的MARL算法缺乏理论收敛保证，其稳定性仍需深入研究。 3. </w:t>
      </w:r>
      <w:r>
        <w:rPr>
          <w:b/>
        </w:rPr>
        <w:t>从均衡到学习动态</w:t>
      </w:r>
      <w:r>
        <w:t xml:space="preserve">：现实中的互动往往是一个动态学习过程而非静态均衡。将经验分析与学习动力学（如进化动力学、后悔最小化）更紧密结合，研究均衡如何作为学习过程的长时期结果涌现，是一个富有前景的方向[18]。 4. </w:t>
      </w:r>
      <w:r>
        <w:rPr>
          <w:b/>
        </w:rPr>
        <w:t>人机交互与异构智能体</w:t>
      </w:r>
      <w:r>
        <w:t xml:space="preserve">：在人类与AI智能体共存的系统中，人类的行为可能不符合标准模型，而AI可能遵循某种学习算法。发展能够建模这种异构交互、并能让AI有效适应或引导人类行为的博弈理论框架，具有重大现实意义[51]。 5. </w:t>
      </w:r>
      <w:r>
        <w:rPr>
          <w:b/>
        </w:rPr>
        <w:t>理论坚实性与鲁棒性</w:t>
      </w:r>
      <w:r>
        <w:t>：经验方法得到的近似均衡对模型误设、估计误差以及对手的微小偏离有多敏感？如何提供统计置信区间或设计鲁棒的、对不确定性不敏感的机制？这是连接理论与实际应用必须解决的桥梁问题[127; 12]。</w:t>
      </w:r>
    </w:p>
    <w:p w14:paraId="1AADB70D">
      <w:pPr>
        <w:pStyle w:val="3"/>
      </w:pPr>
      <w:r>
        <w:t>展望未来，博弈论、行为经济学、机器学习与计算科学的交叉融合将持续深化。大型语言模型（LLMs）作为策略表示与模拟对手的新兴工具，正在开辟全新的实验与建模范式。因果推断与博弈论的结合，有望更清晰地识别策略互动中的因果关系。最终，一个更加综合、计算友好且行为现实的不完全信息博弈理论，将为理解复杂社会经济系统、设计更安全的AI系统以及制定更有效的公共政策提供不可或缺的基石。</w:t>
      </w:r>
    </w:p>
    <w:bookmarkEnd w:id="162"/>
    <w:bookmarkEnd w:id="184"/>
    <w:p w14:paraId="2BD53ADD">
      <w:pPr>
        <w:pStyle w:val="2"/>
        <w:keepNext/>
        <w:widowControl/>
        <w:numPr>
          <w:ilvl w:val="0"/>
          <w:numId w:val="19"/>
        </w:numPr>
        <w:ind w:left="0" w:leftChars="0" w:firstLine="480" w:firstLineChars="0"/>
        <w:rPr>
          <w:b w:val="0"/>
        </w:rPr>
      </w:pPr>
      <w:bookmarkStart w:id="189" w:name="_Toc2083720788"/>
      <w:bookmarkStart w:id="190" w:name="coalitional-games-and-the-core"/>
      <w:r>
        <w:t>Coalitional Games and the Core</w:t>
      </w:r>
      <w:bookmarkEnd w:id="189"/>
    </w:p>
    <w:p w14:paraId="388A9ED4">
      <w:pPr>
        <w:pStyle w:val="4"/>
        <w:keepNext/>
        <w:widowControl/>
        <w:numPr>
          <w:ilvl w:val="0"/>
          <w:numId w:val="61"/>
        </w:numPr>
        <w:ind w:left="0" w:leftChars="0" w:firstLine="0" w:firstLineChars="0"/>
        <w:rPr>
          <w:b w:val="0"/>
        </w:rPr>
      </w:pPr>
      <w:bookmarkStart w:id="191" w:name="_Toc2079452287"/>
      <w:bookmarkStart w:id="192" w:name="可转移效用合作博弈的形式化定义与基本性质"/>
      <w:r>
        <w:t>可转移效用合作博弈的形式化定义与基本性质</w:t>
      </w:r>
      <w:bookmarkEnd w:id="191"/>
    </w:p>
    <w:p w14:paraId="010D88A9">
      <w:pPr>
        <w:pStyle w:val="3"/>
      </w:pPr>
      <w:r>
        <w:t>可转移效用合作博弈构成了合作博弈论（亦称联盟博弈论）的基石。与以策略互动和个体理性决策为核心的非合作博弈范式不同，合作博弈论聚焦于联盟的形成、合作剩余的产生及其在成员间的分配问题，其核心假设是玩家能够达成有约束力的协议。本节旨在系统性地建立可转移效用合作博弈的数学公理体系，深入剖析其结构性质——特别是超可加性与凸性，并探讨在“维数灾难”背景下，如何利用博弈的局部结构实现高效表示与计算。我们不仅关注经典理论的严密表述，更致力于批判性审视不同模型假设的适用范围，并综合梳理从传统特征函数表示到现代结构化表示（如图形博弈、边际贡献网络）的理论演进与计算复杂性前沿。</w:t>
      </w:r>
    </w:p>
    <w:bookmarkEnd w:id="192"/>
    <w:p w14:paraId="4CBB8C9C">
      <w:pPr>
        <w:pStyle w:val="4"/>
        <w:keepNext/>
        <w:widowControl/>
      </w:pPr>
      <w:bookmarkStart w:id="193" w:name="_Toc1205716331"/>
      <w:bookmarkStart w:id="194" w:name="公理体系与基本定义"/>
      <w:r>
        <w:t>公理体系与基本定义</w:t>
      </w:r>
      <w:bookmarkEnd w:id="193"/>
    </w:p>
    <w:p w14:paraId="1C7DB6D1">
      <w:pPr>
        <w:pStyle w:val="3"/>
      </w:pPr>
      <w:r>
        <w:t>合作博弈的经典表述是</w:t>
      </w:r>
      <w:r>
        <w:rPr>
          <w:b/>
        </w:rPr>
        <w:t>特征函数形式</w:t>
      </w:r>
      <w:r>
        <w:t xml:space="preserve">。设有限玩家集合为 </w:t>
      </w:r>
      <m:oMath>
        <m:r>
          <m:rPr/>
          <m:t>N</m:t>
        </m:r>
        <m:r>
          <m:rPr>
            <m:sty m:val="p"/>
          </m:rPr>
          <m:t>={</m:t>
        </m:r>
        <m:r>
          <m:rPr/>
          <m:t>1</m:t>
        </m:r>
        <m:r>
          <m:rPr>
            <m:sty m:val="p"/>
          </m:rPr>
          <m:t>,</m:t>
        </m:r>
        <m:r>
          <m:rPr/>
          <m:t>2</m:t>
        </m:r>
        <m:r>
          <m:rPr>
            <m:sty m:val="p"/>
          </m:rPr>
          <m:t>,...,</m:t>
        </m:r>
        <m:r>
          <m:rPr/>
          <m:t>n</m:t>
        </m:r>
        <m:r>
          <m:rPr>
            <m:sty m:val="p"/>
          </m:rPr>
          <m:t>}</m:t>
        </m:r>
      </m:oMath>
      <w:r>
        <w:t xml:space="preserve">。该博弈由二元组 </w:t>
      </w:r>
      <m:oMath>
        <m:d>
          <m:dPr>
            <m:sepChr m:val=""/>
          </m:dPr>
          <m:e>
            <m:r>
              <m:rPr/>
              <m:t>N</m:t>
            </m:r>
            <m:r>
              <m:rPr>
                <m:sty m:val="p"/>
              </m:rPr>
              <m:t>,</m:t>
            </m:r>
            <m:r>
              <m:rPr/>
              <m:t>v</m:t>
            </m:r>
          </m:e>
        </m:d>
      </m:oMath>
      <w:r>
        <w:t xml:space="preserve"> 定义，其中 </w:t>
      </w:r>
      <m:oMath>
        <m:r>
          <m:rPr/>
          <m:t>v</m:t>
        </m:r>
        <m:r>
          <m:rPr>
            <m:sty m:val="p"/>
          </m:rPr>
          <m:t>:</m:t>
        </m:r>
        <m:sSup>
          <m:sSupPr/>
          <m:e>
            <m:r>
              <m:rPr/>
              <m:t>2</m:t>
            </m:r>
          </m:e>
          <m:sup>
            <m:r>
              <m:rPr/>
              <m:t>N</m:t>
            </m:r>
          </m:sup>
        </m:sSup>
        <m:r>
          <m:rPr>
            <m:sty m:val="p"/>
          </m:rPr>
          <m:t>→ℝ</m:t>
        </m:r>
      </m:oMath>
      <w:r>
        <w:t xml:space="preserve"> 称为</w:t>
      </w:r>
      <w:r>
        <w:rPr>
          <w:b/>
        </w:rPr>
        <w:t>特征函数</w:t>
      </w:r>
      <w:r>
        <w:t xml:space="preserve">，为每个联盟 </w:t>
      </w:r>
      <m:oMath>
        <m:r>
          <m:rPr/>
          <m:t>S</m:t>
        </m:r>
        <m:r>
          <m:rPr>
            <m:sty m:val="p"/>
          </m:rPr>
          <m:t>⊆</m:t>
        </m:r>
        <m:r>
          <m:rPr/>
          <m:t>N</m:t>
        </m:r>
      </m:oMath>
      <w:r>
        <w:t xml:space="preserve"> 赋予一个实数值 </w:t>
      </w:r>
      <m:oMath>
        <m:r>
          <m:rPr/>
          <m:t>v</m:t>
        </m:r>
        <m:d>
          <m:dPr>
            <m:sepChr m:val=""/>
          </m:dPr>
          <m:e>
            <m:r>
              <m:rPr/>
              <m:t>S</m:t>
            </m:r>
          </m:e>
        </m:d>
      </m:oMath>
      <w:r>
        <w:t xml:space="preserve">，并约定 </w:t>
      </w:r>
      <m:oMath>
        <m:r>
          <m:rPr/>
          <m:t>v</m:t>
        </m:r>
        <m:d>
          <m:dPr>
            <m:sepChr m:val=""/>
          </m:dPr>
          <m:e>
            <m:r>
              <m:rPr>
                <m:sty m:val="p"/>
              </m:rPr>
              <m:t>∅</m:t>
            </m:r>
          </m:e>
        </m:d>
        <m:r>
          <m:rPr>
            <m:sty m:val="p"/>
          </m:rPr>
          <m:t>=</m:t>
        </m:r>
        <m:r>
          <m:rPr/>
          <m:t>0</m:t>
        </m:r>
      </m:oMath>
      <w:r>
        <w:t>。</w:t>
      </w:r>
      <m:oMath>
        <m:r>
          <m:rPr/>
          <m:t>v</m:t>
        </m:r>
        <m:d>
          <m:dPr>
            <m:sepChr m:val=""/>
          </m:dPr>
          <m:e>
            <m:r>
              <m:rPr/>
              <m:t>S</m:t>
            </m:r>
          </m:e>
        </m:d>
      </m:oMath>
      <w:r>
        <w:t xml:space="preserve"> 的经济学解释是，联盟 </w:t>
      </w:r>
      <m:oMath>
        <m:r>
          <m:rPr/>
          <m:t>S</m:t>
        </m:r>
      </m:oMath>
      <w:r>
        <w:t xml:space="preserve"> 在不受外部玩家（即 </w:t>
      </w:r>
      <m:oMath>
        <m:r>
          <m:rPr/>
          <m:t>N</m:t>
        </m:r>
        <m:r>
          <m:rPr>
            <m:sty m:val="p"/>
          </m:rPr>
          <m:t>\</m:t>
        </m:r>
        <m:r>
          <m:rPr/>
          <m:t>S</m:t>
        </m:r>
      </m:oMath>
      <w:r>
        <w:t>）干预的情况下，其成员通过协调行动所能保证获得的最大总效用。这里的关键词是“保证获得”，它体现了联盟在面对最坏外部情况时的集体能力，通常源于合作带来的协同效应、规模经济或市场势力。</w:t>
      </w:r>
    </w:p>
    <w:p w14:paraId="4FC0E3DE">
      <w:pPr>
        <w:pStyle w:val="3"/>
      </w:pPr>
      <w:r>
        <w:t>必须严格区分</w:t>
      </w:r>
      <w:r>
        <w:rPr>
          <w:b/>
        </w:rPr>
        <w:t>可转移效用</w:t>
      </w:r>
      <w:r>
        <w:t>与</w:t>
      </w:r>
      <w:r>
        <w:rPr>
          <w:b/>
        </w:rPr>
        <w:t>不可转移效用</w:t>
      </w:r>
      <w:r>
        <w:t xml:space="preserve">模型。在可转移效用博弈中，假设存在一种“货币”或等价物，使得效用可以在联盟成员间无成本地自由转移。这意味着联盟 </w:t>
      </w:r>
      <m:oMath>
        <m:r>
          <m:rPr/>
          <m:t>S</m:t>
        </m:r>
      </m:oMath>
      <w:r>
        <w:t xml:space="preserve"> 的总效用 </w:t>
      </w:r>
      <m:oMath>
        <m:r>
          <m:rPr/>
          <m:t>v</m:t>
        </m:r>
        <m:d>
          <m:dPr>
            <m:sepChr m:val=""/>
          </m:dPr>
          <m:e>
            <m:r>
              <m:rPr/>
              <m:t>S</m:t>
            </m:r>
          </m:e>
        </m:d>
      </m:oMath>
      <w:r>
        <w:t xml:space="preserve"> 是一个单一数字，任何满足 </w:t>
      </w:r>
      <m:oMath>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oMath>
      <w:r>
        <w:t xml:space="preserve"> 的分配向量 </w:t>
      </w:r>
      <m:oMath>
        <m:sSub>
          <m:sSubPr/>
          <m:e>
            <m:d>
              <m:dPr>
                <m:sepChr m:val=""/>
              </m:dPr>
              <m:e>
                <m:sSub>
                  <m:sSubPr/>
                  <m:e>
                    <m:r>
                      <m:rPr/>
                      <m:t>x</m:t>
                    </m:r>
                  </m:e>
                  <m:sub>
                    <m:r>
                      <m:rPr/>
                      <m:t>i</m:t>
                    </m:r>
                  </m:sub>
                </m:sSub>
              </m:e>
            </m:d>
          </m:e>
          <m:sub>
            <m:r>
              <m:rPr/>
              <m:t>i</m:t>
            </m:r>
            <m:r>
              <m:rPr>
                <m:sty m:val="p"/>
              </m:rPr>
              <m:t>∈</m:t>
            </m:r>
            <m:r>
              <m:rPr/>
              <m:t>S</m:t>
            </m:r>
          </m:sub>
        </m:sSub>
      </m:oMath>
      <w:r>
        <w:t xml:space="preserve"> 都是技术上可行的。这一假设极大地简化了分析，因为它将联盟的可行结果集抽象为一个超平面，从而可以聚焦于总收益的创造与分配。而在不可转移效用博弈中，联盟 </w:t>
      </w:r>
      <m:oMath>
        <m:r>
          <m:rPr/>
          <m:t>S</m:t>
        </m:r>
      </m:oMath>
      <w:r>
        <w:t xml:space="preserve"> 的可行效用向量集 </w:t>
      </w:r>
      <m:oMath>
        <m:r>
          <m:rPr/>
          <m:t>V</m:t>
        </m:r>
        <m:d>
          <m:dPr>
            <m:sepChr m:val=""/>
          </m:dPr>
          <m:e>
            <m:r>
              <m:rPr/>
              <m:t>S</m:t>
            </m:r>
          </m:e>
        </m:d>
        <m:r>
          <m:rPr>
            <m:sty m:val="p"/>
          </m:rPr>
          <m:t>⊆</m:t>
        </m:r>
        <m:sSup>
          <m:sSupPr/>
          <m:e>
            <m:r>
              <m:rPr>
                <m:sty m:val="p"/>
              </m:rPr>
              <m:t>ℝ</m:t>
            </m:r>
          </m:e>
          <m:sup>
            <m:d>
              <m:dPr>
                <m:begChr m:val="|"/>
                <m:sepChr m:val=""/>
                <m:endChr m:val="|"/>
              </m:dPr>
              <m:e>
                <m:r>
                  <m:rPr/>
                  <m:t>S</m:t>
                </m:r>
              </m:e>
            </m:d>
          </m:sup>
        </m:sSup>
      </m:oMath>
      <w:r>
        <w:t xml:space="preserve"> 可能是一个复杂的集合，无法简单地加总为一个数字。NTU模型更一般化，能够刻画无法通过旁支付（side payments）进行补偿的情形，例如涉及不可分割物品或具有强烈异质性偏好的场景。本章主要聚焦于TU模型，因为它是后续核心、沙普利值等核心解概念发展的沃土，并且许多NTU博弈的解（如哈萨尼NTU值）可以视为TU解的推广。</w:t>
      </w:r>
    </w:p>
    <w:p w14:paraId="16A9A9AE">
      <w:pPr>
        <w:pStyle w:val="3"/>
      </w:pPr>
      <w:r>
        <w:t xml:space="preserve">特征函数 </w:t>
      </w:r>
      <m:oMath>
        <m:r>
          <m:rPr/>
          <m:t>v</m:t>
        </m:r>
      </m:oMath>
      <w:r>
        <w:t xml:space="preserve"> 的表示本身即面临“维数灾难”：它需要指定 </w:t>
      </w:r>
      <m:oMath>
        <m:sSup>
          <m:sSupPr/>
          <m:e>
            <m:r>
              <m:rPr/>
              <m:t>2</m:t>
            </m:r>
          </m:e>
          <m:sup>
            <m:r>
              <m:rPr/>
              <m:t>n</m:t>
            </m:r>
          </m:sup>
        </m:sSup>
        <m:r>
          <m:rPr>
            <m:sty m:val="p"/>
          </m:rPr>
          <m:t>−</m:t>
        </m:r>
        <m:r>
          <m:rPr/>
          <m:t>1</m:t>
        </m:r>
      </m:oMath>
      <w:r>
        <w:t xml:space="preserve"> 个值（空联盟除外）。对于大规模玩家集合，这不仅是描述上的负担，也直接导致许多均衡计算问题是指数级困难的。这一根本性挑战催生了旨在利用博弈内在结构以实现</w:t>
      </w:r>
      <w:r>
        <w:rPr>
          <w:b/>
        </w:rPr>
        <w:t>紧凑表示</w:t>
      </w:r>
      <w:r>
        <w:t>的研究方向，我们将在后续详细讨论。</w:t>
      </w:r>
    </w:p>
    <w:bookmarkEnd w:id="194"/>
    <w:p w14:paraId="6C418DF0">
      <w:pPr>
        <w:pStyle w:val="3"/>
      </w:pPr>
      <w:bookmarkStart w:id="195" w:name="结构性质超可加性与凸性"/>
      <w:r>
        <w:t>结构性质：超可加性与凸性</w:t>
      </w:r>
    </w:p>
    <w:p w14:paraId="182F63BF">
      <w:pPr>
        <w:pStyle w:val="3"/>
      </w:pPr>
      <w:r>
        <w:t xml:space="preserve">并非所有从 </w:t>
      </w:r>
      <m:oMath>
        <m:sSup>
          <m:sSupPr/>
          <m:e>
            <m:r>
              <m:rPr/>
              <m:t>2</m:t>
            </m:r>
          </m:e>
          <m:sup>
            <m:r>
              <m:rPr/>
              <m:t>N</m:t>
            </m:r>
          </m:sup>
        </m:sSup>
      </m:oMath>
      <w:r>
        <w:t xml:space="preserve"> 到 </w:t>
      </w:r>
      <m:oMath>
        <m:r>
          <m:rPr>
            <m:sty m:val="p"/>
          </m:rPr>
          <m:t>ℝ</m:t>
        </m:r>
      </m:oMath>
      <w:r>
        <w:t xml:space="preserve"> 的函数都构成有经济意义的合作博弈。在理论与应用中，两个关键的结构性质——超可加性与凸性——扮演了核心角色，它们深刻影响着博弈的解（如核心、沙普利值）的存在性与性质。</w:t>
      </w:r>
    </w:p>
    <w:p w14:paraId="381BF4C8">
      <w:pPr>
        <w:pStyle w:val="3"/>
      </w:pPr>
      <w:r>
        <w:rPr>
          <w:b/>
        </w:rPr>
        <w:t>超可加性</w:t>
      </w:r>
      <w:r>
        <w:t xml:space="preserve"> 定义为：对于任意两个不相交的联盟 </w:t>
      </w:r>
      <m:oMath>
        <m:r>
          <m:rPr/>
          <m:t>S</m:t>
        </m:r>
        <m:r>
          <m:rPr>
            <m:sty m:val="p"/>
          </m:rPr>
          <m:t>,</m:t>
        </m:r>
        <m:r>
          <m:rPr/>
          <m:t>T</m:t>
        </m:r>
        <m:r>
          <m:rPr>
            <m:sty m:val="p"/>
          </m:rPr>
          <m:t>⊆</m:t>
        </m:r>
        <m:r>
          <m:rPr/>
          <m:t>N</m:t>
        </m:r>
      </m:oMath>
      <w:r>
        <w:t xml:space="preserve">（即 </w:t>
      </w:r>
      <m:oMath>
        <m:r>
          <m:rPr/>
          <m:t>S</m:t>
        </m:r>
        <m:r>
          <m:rPr>
            <m:sty m:val="p"/>
          </m:rPr>
          <m:t>∩</m:t>
        </m:r>
        <m:r>
          <m:rPr/>
          <m:t>T</m:t>
        </m:r>
        <m:r>
          <m:rPr>
            <m:sty m:val="p"/>
          </m:rPr>
          <m:t>=∅</m:t>
        </m:r>
      </m:oMath>
      <w:r>
        <w:t>），有</w:t>
      </w:r>
    </w:p>
    <w:p w14:paraId="7291313D">
      <w:pPr>
        <w:pStyle w:val="3"/>
      </w:pPr>
      <m:oMathPara>
        <m:oMathParaPr>
          <m:jc m:val="center"/>
        </m:oMathParaPr>
        <m:oMath>
          <m:r>
            <m:rPr/>
            <m:t>v</m:t>
          </m:r>
          <m:d>
            <m:dPr>
              <m:sepChr m:val=""/>
            </m:dPr>
            <m:e>
              <m:r>
                <m:rPr/>
                <m:t>S</m:t>
              </m:r>
              <m:r>
                <m:rPr>
                  <m:sty m:val="p"/>
                </m:rPr>
                <m:t>∪</m:t>
              </m:r>
              <m:r>
                <m:rPr/>
                <m:t>T</m:t>
              </m:r>
            </m:e>
          </m:d>
          <m:r>
            <m:rPr>
              <m:sty m:val="p"/>
            </m:rPr>
            <m:t>≥</m:t>
          </m:r>
          <m:r>
            <m:rPr/>
            <m:t>v</m:t>
          </m:r>
          <m:d>
            <m:dPr>
              <m:sepChr m:val=""/>
            </m:dPr>
            <m:e>
              <m:r>
                <m:rPr/>
                <m:t>S</m:t>
              </m:r>
            </m:e>
          </m:d>
          <m:r>
            <m:rPr>
              <m:sty m:val="p"/>
            </m:rPr>
            <m:t>+</m:t>
          </m:r>
          <m:r>
            <m:rPr/>
            <m:t>v</m:t>
          </m:r>
          <m:d>
            <m:dPr>
              <m:sepChr m:val=""/>
            </m:dPr>
            <m:e>
              <m:r>
                <m:rPr/>
                <m:t>T</m:t>
              </m:r>
            </m:e>
          </m:d>
          <m:r>
            <m:rPr>
              <m:sty m:val="p"/>
            </m:rPr>
            <m:t>。</m:t>
          </m:r>
        </m:oMath>
      </m:oMathPara>
    </w:p>
    <w:p w14:paraId="7EA61A68">
      <w:pPr>
        <w:pStyle w:val="3"/>
      </w:pPr>
      <w:r>
        <w:t xml:space="preserve">这一性质的直观解释是“整体不小于部分之和”。它意味着合并不会造成总价值的损失，从而为联盟的形成提供了内在经济激励。若一个博弈是超可加的，则大联盟 </w:t>
      </w:r>
      <m:oMath>
        <m:r>
          <m:rPr/>
          <m:t>N</m:t>
        </m:r>
      </m:oMath>
      <w:r>
        <w:t xml:space="preserve"> 的价值 </w:t>
      </w:r>
      <m:oMath>
        <m:r>
          <m:rPr/>
          <m:t>v</m:t>
        </m:r>
        <m:d>
          <m:dPr>
            <m:sepChr m:val=""/>
          </m:dPr>
          <m:e>
            <m:r>
              <m:rPr/>
              <m:t>N</m:t>
            </m:r>
          </m:e>
        </m:d>
      </m:oMath>
      <w:r>
        <w:t xml:space="preserve"> 至少与任何将 </w:t>
      </w:r>
      <m:oMath>
        <m:r>
          <m:rPr/>
          <m:t>N</m:t>
        </m:r>
      </m:oMath>
      <w:r>
        <w:t xml:space="preserve"> 分割为若干不相交联盟的划分所产生的总价值一样大。大多数具有合作协同效应的经济模型（如产生规模收益的生产联盟、通过合并减少竞争的企业）天然满足超可加性。然而，也存在不满足超可加性的情形，例如存在强烈的负外部性或拥挤效应时，合并反而可能降低效率。值得注意的是，超可加性并非核心等解概念存在的必要条件，但它常被作为合作博弈的一个合理性假设。</w:t>
      </w:r>
    </w:p>
    <w:p w14:paraId="5E5ABEE9">
      <w:pPr>
        <w:pStyle w:val="3"/>
      </w:pPr>
      <w:r>
        <w:rPr>
          <w:b/>
        </w:rPr>
        <w:t>凸性</w:t>
      </w:r>
      <w:r>
        <w:t>（或称</w:t>
      </w:r>
      <w:r>
        <w:rPr>
          <w:b/>
        </w:rPr>
        <w:t>超模性</w:t>
      </w:r>
      <w:r>
        <w:t xml:space="preserve">）是比超可加性更强且具有更丰富数学内涵的性质。其定义为：对于任意两个联盟 </w:t>
      </w:r>
      <m:oMath>
        <m:r>
          <m:rPr/>
          <m:t>S</m:t>
        </m:r>
        <m:r>
          <m:rPr>
            <m:sty m:val="p"/>
          </m:rPr>
          <m:t>,</m:t>
        </m:r>
        <m:r>
          <m:rPr/>
          <m:t>T</m:t>
        </m:r>
        <m:r>
          <m:rPr>
            <m:sty m:val="p"/>
          </m:rPr>
          <m:t>⊆</m:t>
        </m:r>
        <m:r>
          <m:rPr/>
          <m:t>N</m:t>
        </m:r>
      </m:oMath>
      <w:r>
        <w:t>（不一定不相交），有</w:t>
      </w:r>
    </w:p>
    <w:p w14:paraId="1C9F6902">
      <w:pPr>
        <w:pStyle w:val="3"/>
      </w:pPr>
      <m:oMathPara>
        <m:oMathParaPr>
          <m:jc m:val="center"/>
        </m:oMathParaPr>
        <m:oMath>
          <m:r>
            <m:rPr/>
            <m:t>v</m:t>
          </m:r>
          <m:d>
            <m:dPr>
              <m:sepChr m:val=""/>
            </m:dPr>
            <m:e>
              <m:r>
                <m:rPr/>
                <m:t>S</m:t>
              </m:r>
              <m:r>
                <m:rPr>
                  <m:sty m:val="p"/>
                </m:rPr>
                <m:t>∪</m:t>
              </m:r>
              <m:r>
                <m:rPr/>
                <m:t>T</m:t>
              </m:r>
            </m:e>
          </m:d>
          <m:r>
            <m:rPr>
              <m:sty m:val="p"/>
            </m:rPr>
            <m:t>+</m:t>
          </m:r>
          <m:r>
            <m:rPr/>
            <m:t>v</m:t>
          </m:r>
          <m:d>
            <m:dPr>
              <m:sepChr m:val=""/>
            </m:dPr>
            <m:e>
              <m:r>
                <m:rPr/>
                <m:t>S</m:t>
              </m:r>
              <m:r>
                <m:rPr>
                  <m:sty m:val="p"/>
                </m:rPr>
                <m:t>∩</m:t>
              </m:r>
              <m:r>
                <m:rPr/>
                <m:t>T</m:t>
              </m:r>
            </m:e>
          </m:d>
          <m:r>
            <m:rPr>
              <m:sty m:val="p"/>
            </m:rPr>
            <m:t>≥</m:t>
          </m:r>
          <m:r>
            <m:rPr/>
            <m:t>v</m:t>
          </m:r>
          <m:d>
            <m:dPr>
              <m:sepChr m:val=""/>
            </m:dPr>
            <m:e>
              <m:r>
                <m:rPr/>
                <m:t>S</m:t>
              </m:r>
            </m:e>
          </m:d>
          <m:r>
            <m:rPr>
              <m:sty m:val="p"/>
            </m:rPr>
            <m:t>+</m:t>
          </m:r>
          <m:r>
            <m:rPr/>
            <m:t>v</m:t>
          </m:r>
          <m:d>
            <m:dPr>
              <m:sepChr m:val=""/>
            </m:dPr>
            <m:e>
              <m:r>
                <m:rPr/>
                <m:t>T</m:t>
              </m:r>
            </m:e>
          </m:d>
          <m:r>
            <m:rPr>
              <m:sty m:val="p"/>
            </m:rPr>
            <m:t>。</m:t>
          </m:r>
        </m:oMath>
      </m:oMathPara>
    </w:p>
    <w:p w14:paraId="5849AEF4">
      <w:pPr>
        <w:pStyle w:val="3"/>
      </w:pPr>
      <w:r>
        <w:t xml:space="preserve">等价地，凸性可以表述为边际贡献的非递减性：对于任意玩家 </w:t>
      </w:r>
      <m:oMath>
        <m:r>
          <m:rPr/>
          <m:t>i</m:t>
        </m:r>
      </m:oMath>
      <w:r>
        <w:t xml:space="preserve"> 及满足 </w:t>
      </w:r>
      <m:oMath>
        <m:r>
          <m:rPr/>
          <m:t>S</m:t>
        </m:r>
        <m:r>
          <m:rPr>
            <m:sty m:val="p"/>
          </m:rPr>
          <m:t>⊆</m:t>
        </m:r>
        <m:r>
          <m:rPr/>
          <m:t>T</m:t>
        </m:r>
        <m:r>
          <m:rPr>
            <m:sty m:val="p"/>
          </m:rPr>
          <m:t>⊆</m:t>
        </m:r>
        <m:r>
          <m:rPr/>
          <m:t>N</m:t>
        </m:r>
        <m:r>
          <m:rPr>
            <m:sty m:val="p"/>
          </m:rPr>
          <m:t>\{</m:t>
        </m:r>
        <m:r>
          <m:rPr/>
          <m:t>i</m:t>
        </m:r>
        <m:r>
          <m:rPr>
            <m:sty m:val="p"/>
          </m:rPr>
          <m:t>}</m:t>
        </m:r>
      </m:oMath>
      <w:r>
        <w:t xml:space="preserve"> 的联盟 </w:t>
      </w:r>
      <m:oMath>
        <m:r>
          <m:rPr/>
          <m:t>S</m:t>
        </m:r>
        <m:r>
          <m:rPr>
            <m:sty m:val="p"/>
          </m:rPr>
          <m:t>,</m:t>
        </m:r>
        <m:r>
          <m:rPr/>
          <m:t>T</m:t>
        </m:r>
      </m:oMath>
      <w:r>
        <w:t>，有</w:t>
      </w:r>
    </w:p>
    <w:p w14:paraId="0B46DCA9">
      <w:pPr>
        <w:pStyle w:val="3"/>
      </w:pPr>
      <m:oMathPara>
        <m:oMathParaPr>
          <m:jc m:val="center"/>
        </m:oMathParaPr>
        <m:oMath>
          <m:r>
            <m:rPr/>
            <m:t>v</m:t>
          </m:r>
          <m:d>
            <m:dPr>
              <m:sepChr m:val=""/>
            </m:dPr>
            <m:e>
              <m:r>
                <m:rPr/>
                <m:t>T</m:t>
              </m:r>
              <m:r>
                <m:rPr>
                  <m:sty m:val="p"/>
                </m:rPr>
                <m:t>∪{</m:t>
              </m:r>
              <m:r>
                <m:rPr/>
                <m:t>i</m:t>
              </m:r>
              <m:r>
                <m:rPr>
                  <m:sty m:val="p"/>
                </m:rPr>
                <m:t>}</m:t>
              </m:r>
            </m:e>
          </m:d>
          <m:r>
            <m:rPr>
              <m:sty m:val="p"/>
            </m:rPr>
            <m:t>−</m:t>
          </m:r>
          <m:r>
            <m:rPr/>
            <m:t>v</m:t>
          </m:r>
          <m:d>
            <m:dPr>
              <m:sepChr m:val=""/>
            </m:dPr>
            <m:e>
              <m:r>
                <m:rPr/>
                <m:t>T</m:t>
              </m:r>
            </m:e>
          </m:d>
          <m:r>
            <m:rPr>
              <m:sty m:val="p"/>
            </m:rPr>
            <m:t>≥</m:t>
          </m:r>
          <m:r>
            <m:rPr/>
            <m:t>v</m:t>
          </m:r>
          <m:d>
            <m:dPr>
              <m:sepChr m:val=""/>
            </m:dPr>
            <m:e>
              <m:r>
                <m:rPr/>
                <m:t>S</m:t>
              </m:r>
              <m:r>
                <m:rPr>
                  <m:sty m:val="p"/>
                </m:rPr>
                <m:t>∪{</m:t>
              </m:r>
              <m:r>
                <m:rPr/>
                <m:t>i</m:t>
              </m:r>
              <m:r>
                <m:rPr>
                  <m:sty m:val="p"/>
                </m:rPr>
                <m:t>}</m:t>
              </m:r>
            </m:e>
          </m:d>
          <m:r>
            <m:rPr>
              <m:sty m:val="p"/>
            </m:rPr>
            <m:t>−</m:t>
          </m:r>
          <m:r>
            <m:rPr/>
            <m:t>v</m:t>
          </m:r>
          <m:d>
            <m:dPr>
              <m:sepChr m:val=""/>
            </m:dPr>
            <m:e>
              <m:r>
                <m:rPr/>
                <m:t>S</m:t>
              </m:r>
            </m:e>
          </m:d>
          <m:r>
            <m:rPr>
              <m:sty m:val="p"/>
            </m:rPr>
            <m:t>。</m:t>
          </m:r>
        </m:oMath>
      </m:oMathPara>
    </w:p>
    <w:p w14:paraId="29A50043">
      <w:pPr>
        <w:pStyle w:val="3"/>
      </w:pPr>
      <w:r>
        <w:t xml:space="preserve">即，玩家 </w:t>
      </w:r>
      <m:oMath>
        <m:r>
          <m:rPr/>
          <m:t>i</m:t>
        </m:r>
      </m:oMath>
      <w:r>
        <w:t xml:space="preserve"> 加入一个较大联盟 </w:t>
      </w:r>
      <m:oMath>
        <m:r>
          <m:rPr/>
          <m:t>T</m:t>
        </m:r>
      </m:oMath>
      <w:r>
        <w:t xml:space="preserve"> 所带来的边际贡献，不小于其加入一个较小联盟 </w:t>
      </w:r>
      <m:oMath>
        <m:r>
          <m:rPr/>
          <m:t>S</m:t>
        </m:r>
      </m:oMath>
      <w:r>
        <w:t xml:space="preserve"> 所带来的边际贡献。这种“雪中送炭不如锦上添花”的特性在经济学中广泛存在，例如在网络效应显著的产业中，一个用户加入一个已具规模的平台所带来的价值增量更大。</w:t>
      </w:r>
    </w:p>
    <w:p w14:paraId="38586E6A">
      <w:pPr>
        <w:pStyle w:val="3"/>
      </w:pPr>
      <w:r>
        <w:t>凸性与合作博弈解理论有着非凡的深刻联系，这构成了合作博弈论的一组优美定理。首先，</w:t>
      </w:r>
      <w:r>
        <w:rPr>
          <w:b/>
        </w:rPr>
        <w:t>凸博弈的核心非空</w:t>
      </w:r>
      <w:r>
        <w:t>，且其核心具有特别规整的结构。其次，也是更著名的结论：</w:t>
      </w:r>
      <w:r>
        <w:rPr>
          <w:b/>
        </w:rPr>
        <w:t>在凸博弈中，沙普利值位于核心之内</w:t>
      </w:r>
      <w:r>
        <w:t>。沙普利值作为边际贡献的期望，本身具有极强的公平直觉，但在一般博弈中，它可能不满足联盟理性（即可能不在核心内）。凸性保证了沙普利值的个体理性与联盟理性能够兼容，从而同时实现了公平与稳定性。此外，凸博弈的核心是</w:t>
      </w:r>
      <w:r>
        <w:rPr>
          <w:b/>
        </w:rPr>
        <w:t>大核心</w:t>
      </w:r>
      <w:r>
        <w:t>——它包含所有满足群体理性和个体理性的“受约束的”分配，且其极值点（顶点）对应于玩家的某种排列顺序下的边际贡献向量。这些性质使得凸博弈在分析与计算上都更为友好。</w:t>
      </w:r>
    </w:p>
    <w:p w14:paraId="1C7EED7D">
      <w:pPr>
        <w:pStyle w:val="3"/>
      </w:pPr>
      <w:r>
        <w:t>与凸性相对的是</w:t>
      </w:r>
      <w:r>
        <w:rPr>
          <w:b/>
        </w:rPr>
        <w:t>凹性</w:t>
      </w:r>
      <w:r>
        <w:t>（次模性），即边际贡献随联盟扩大而减少，这对应着资源竞争或拥挤效应。此时，博弈的解结构可能更为复杂，核心可能为空或非常小。理解这些结构性质如何源于底层经济交互模型，是应用合作博弈论的关键。例如，在[2]中研究的智能电网资源分配问题，其合作收益可能因网络约束而呈现复杂的非凸性；而在[128]中探讨的享乐博弈稳定性，也与联盟价值的组合结构密切相关。</w:t>
      </w:r>
    </w:p>
    <w:bookmarkEnd w:id="195"/>
    <w:p w14:paraId="10D2A8EF">
      <w:pPr>
        <w:pStyle w:val="5"/>
        <w:keepNext/>
      </w:pPr>
      <w:bookmarkStart w:id="196" w:name="_Toc818682025"/>
      <w:bookmarkStart w:id="197" w:name="简约表示与计算复杂性"/>
      <w:r>
        <w:t>简约表示与计算复杂性</w:t>
      </w:r>
      <w:bookmarkEnd w:id="196"/>
    </w:p>
    <w:p w14:paraId="2A72FCD2">
      <w:pPr>
        <w:pStyle w:val="3"/>
      </w:pPr>
      <w:r>
        <w:t xml:space="preserve">面对特征函数 </w:t>
      </w:r>
      <m:oMath>
        <m:r>
          <m:rPr/>
          <m:t>v</m:t>
        </m:r>
      </m:oMath>
      <w:r>
        <w:t xml:space="preserve"> 的指数描述复杂度，理论计算机科学和算法博弈论的研究提出了多种</w:t>
      </w:r>
      <w:r>
        <w:rPr>
          <w:b/>
        </w:rPr>
        <w:t>紧凑表示</w:t>
      </w:r>
      <w:r>
        <w:t>范式，旨在利用博弈中效用形成的</w:t>
      </w:r>
      <w:r>
        <w:rPr>
          <w:b/>
        </w:rPr>
        <w:t>局部性</w:t>
      </w:r>
      <w:r>
        <w:t>来实现高效编码。这些方法不仅使大规模博弈的建模成为可能，也深刻改变了我们计算其解的概念。</w:t>
      </w:r>
    </w:p>
    <w:p w14:paraId="3890A51C">
      <w:pPr>
        <w:pStyle w:val="3"/>
      </w:pPr>
      <w:r>
        <w:t>一种经典思路是将合作博弈嵌入</w:t>
      </w:r>
      <w:r>
        <w:rPr>
          <w:b/>
        </w:rPr>
        <w:t>图形结构</w:t>
      </w:r>
      <w:r>
        <w:t xml:space="preserve">。在[61]中引入的图形合作博弈（或称为图博弈）框架，假设玩家位于一个无向图 </w:t>
      </w:r>
      <m:oMath>
        <m:r>
          <m:rPr/>
          <m:t>G</m:t>
        </m:r>
        <m:r>
          <m:rPr>
            <m:sty m:val="p"/>
          </m:rPr>
          <m:t>=</m:t>
        </m:r>
        <m:d>
          <m:dPr>
            <m:sepChr m:val=""/>
          </m:dPr>
          <m:e>
            <m:r>
              <m:rPr/>
              <m:t>V</m:t>
            </m:r>
            <m:r>
              <m:rPr>
                <m:sty m:val="p"/>
              </m:rPr>
              <m:t>,</m:t>
            </m:r>
            <m:r>
              <m:rPr/>
              <m:t>E</m:t>
            </m:r>
          </m:e>
        </m:d>
      </m:oMath>
      <w:r>
        <w:t xml:space="preserve"> 的顶点上，并且联盟 </w:t>
      </w:r>
      <m:oMath>
        <m:r>
          <m:rPr/>
          <m:t>S</m:t>
        </m:r>
      </m:oMath>
      <w:r>
        <w:t xml:space="preserve"> 的价值 </w:t>
      </w:r>
      <m:oMath>
        <m:r>
          <m:rPr/>
          <m:t>v</m:t>
        </m:r>
        <m:d>
          <m:dPr>
            <m:sepChr m:val=""/>
          </m:dPr>
          <m:e>
            <m:r>
              <m:rPr/>
              <m:t>S</m:t>
            </m:r>
          </m:e>
        </m:d>
      </m:oMath>
      <w:r>
        <w:t xml:space="preserve"> 可以分解为其连通子图价值的和，或者更一般地，仅依赖于 </w:t>
      </w:r>
      <m:oMath>
        <m:r>
          <m:rPr/>
          <m:t>S</m:t>
        </m:r>
      </m:oMath>
      <w:r>
        <w:t xml:space="preserve"> 的诱导子图的结构。这种表示利用图的稀疏性（如有限树宽）将描述复杂度从 </w:t>
      </w:r>
      <m:oMath>
        <m:r>
          <m:rPr/>
          <m:t>O</m:t>
        </m:r>
        <m:d>
          <m:dPr>
            <m:sepChr m:val=""/>
          </m:dPr>
          <m:e>
            <m:sSup>
              <m:sSupPr/>
              <m:e>
                <m:r>
                  <m:rPr/>
                  <m:t>2</m:t>
                </m:r>
              </m:e>
              <m:sup>
                <m:r>
                  <m:rPr/>
                  <m:t>n</m:t>
                </m:r>
              </m:sup>
            </m:sSup>
          </m:e>
        </m:d>
      </m:oMath>
      <w:r>
        <w:t xml:space="preserve"> 降至 </w:t>
      </w:r>
      <m:oMath>
        <m:r>
          <m:rPr/>
          <m:t>O</m:t>
        </m:r>
        <m:d>
          <m:dPr>
            <m:sepChr m:val=""/>
          </m:dPr>
          <m:e>
            <m:r>
              <m:rPr/>
              <m:t>n</m:t>
            </m:r>
            <m:r>
              <m:rPr>
                <m:sty m:val="p"/>
              </m:rPr>
              <m:t>⋅</m:t>
            </m:r>
            <m:sSup>
              <m:sSupPr/>
              <m:e>
                <m:r>
                  <m:rPr/>
                  <m:t>2</m:t>
                </m:r>
              </m:e>
              <m:sup>
                <m:r>
                  <m:rPr/>
                  <m:t>ω</m:t>
                </m:r>
              </m:sup>
            </m:sSup>
          </m:e>
        </m:d>
      </m:oMath>
      <w:r>
        <w:t xml:space="preserve">，其中 </w:t>
      </w:r>
      <m:oMath>
        <m:r>
          <m:rPr/>
          <m:t>ω</m:t>
        </m:r>
      </m:oMath>
      <w:r>
        <w:t xml:space="preserve"> 是图的最大团大小。对于树状图，甚至存在多项式时间的动态规划算法来计算沙普利值等解概念[129]。图形模型直观地刻画了局部交互，例如在社交网络或基础设施网络中，合作收益通常局限于邻居或连通组件之内。</w:t>
      </w:r>
    </w:p>
    <w:p w14:paraId="275231CD">
      <w:pPr>
        <w:pStyle w:val="3"/>
      </w:pPr>
      <w:r>
        <w:t>另一种强大的表示法是</w:t>
      </w:r>
      <w:r>
        <w:rPr>
          <w:b/>
        </w:rPr>
        <w:t>边际贡献网络</w:t>
      </w:r>
      <w:r>
        <w:t xml:space="preserve">。MC-Nets 将特征函数表示为一系列规则的和：每条规则形如 </w:t>
      </w:r>
      <m:oMath>
        <m:d>
          <m:dPr>
            <m:sepChr m:val=""/>
          </m:dPr>
          <m:e>
            <m:r>
              <m:rPr>
                <m:nor/>
                <m:sty m:val="p"/>
              </m:rPr>
              <w:rPr>
                <w:b w:val="0"/>
                <w:i w:val="0"/>
              </w:rPr>
              <m:t>条件</m:t>
            </m:r>
          </m:e>
        </m:d>
        <m:r>
          <m:rPr>
            <m:sty m:val="p"/>
          </m:rPr>
          <m:t>→价值</m:t>
        </m:r>
      </m:oMath>
      <w:r>
        <w:t xml:space="preserve">，其中条件是关于玩家是否在联盟中的布尔表达式（如 </w:t>
      </w:r>
      <m:oMath>
        <m:d>
          <m:dPr>
            <m:sepChr m:val=""/>
          </m:dPr>
          <m:e>
            <m:r>
              <m:rPr/>
              <m:t>1</m:t>
            </m:r>
            <m:r>
              <m:rPr>
                <m:sty m:val="p"/>
              </m:rPr>
              <m:t>∧</m:t>
            </m:r>
            <m:r>
              <m:rPr/>
              <m:t>2</m:t>
            </m:r>
          </m:e>
        </m:d>
        <m:r>
          <m:rPr>
            <m:sty m:val="p"/>
          </m:rPr>
          <m:t>∨¬</m:t>
        </m:r>
        <m:r>
          <m:rPr/>
          <m:t>3</m:t>
        </m:r>
      </m:oMath>
      <w:r>
        <w:t xml:space="preserve">）。联盟 </w:t>
      </w:r>
      <m:oMath>
        <m:r>
          <m:rPr/>
          <m:t>S</m:t>
        </m:r>
      </m:oMath>
      <w:r>
        <w:t xml:space="preserve"> 的价值是所有条件被 </w:t>
      </w:r>
      <m:oMath>
        <m:r>
          <m:rPr/>
          <m:t>S</m:t>
        </m:r>
      </m:oMath>
      <w:r>
        <w:t xml:space="preserve"> 满足的规则的价值之和。MC-Nets 的表达能力很强（可以表示任何合作博弈），并且对于具有上下文特定独立性的博弈，能够实现指数级压缩。更重要的是，对于规则结构受限（如仅包含文字合取）的MC-Nets，计算沙普利值可以在多项式时间内完成，因为它转化为对每个玩家计算其在所有满足条件的规则中的贡献份额。</w:t>
      </w:r>
    </w:p>
    <w:p w14:paraId="5047521C">
      <w:pPr>
        <w:pStyle w:val="3"/>
      </w:pPr>
      <w:r>
        <w:t>这些紧凑表示直接关系到均衡（解）的</w:t>
      </w:r>
      <w:r>
        <w:rPr>
          <w:b/>
        </w:rPr>
        <w:t>计算复杂性</w:t>
      </w:r>
      <w:r>
        <w:t>。对于一般特征函数表示的合作博弈，许多基本问题都是计算困难的。例如，判定核心是否非空是NP-难的，因为可以规约为集合覆盖等问题。计算沙普利值是#P-难的，因为需要求和对所有排列的边际贡献。然而，在特殊结构下，存在高效算法。如前所述，对于树宽有界的图形博弈或特定形式的MC-Nets，计算沙普利值可以是多项式时间可解的。在[24]中，作者系统性地探讨了享乐博弈（一类特殊的NTU合作博弈）中不同稳定性概念的计算复杂度，揭示了看似微弱的偏好表示假设如何导致NP-硬甚至PLS-硬的计算问题。这警示我们，合作博弈的易处理性高度依赖于其表示形式与结构性质。</w:t>
      </w:r>
    </w:p>
    <w:p w14:paraId="10CC728F">
      <w:pPr>
        <w:pStyle w:val="3"/>
      </w:pPr>
      <w:r>
        <w:t>对于凸博弈，由于其核心结构良好，存在基于线性规划的多项式时间算法来寻找核心中的分配（尽管线性规划的约束数仍是指数的，但可以通过分离预言机等技术处理）。然而，正如[43]等工作在非合作博弈中揭示的PPAD-完全性为均衡计算设定了根本界限一样，合作博弈中许多计算问题的硬度结果也表明，在缺乏特殊结构时，精确计算通常不可行，从而推动了对近似算法与启发式方法的研究。</w:t>
      </w:r>
    </w:p>
    <w:bookmarkEnd w:id="197"/>
    <w:p w14:paraId="5FB2EE33">
      <w:pPr>
        <w:pStyle w:val="5"/>
        <w:keepNext/>
      </w:pPr>
      <w:bookmarkStart w:id="198" w:name="_Toc661067846"/>
      <w:bookmarkStart w:id="199" w:name="综合批判与前沿展望"/>
      <w:r>
        <w:t>综合、批判与前沿展望</w:t>
      </w:r>
      <w:bookmarkEnd w:id="198"/>
    </w:p>
    <w:p w14:paraId="0DAB0CEB">
      <w:pPr>
        <w:pStyle w:val="3"/>
      </w:pPr>
      <w:r>
        <w:t>可转移效用合作博弈的公理化框架为分析集体理性行为提供了强大而优雅的数学语言。特征函数形式抓住了合作剩余创造的本质，而超加性与凸性等结构性质则建立了从微观激励到宏观稳定结果之间的桥梁。然而，这一经典范式也面临若干根本性的批判与挑战。</w:t>
      </w:r>
    </w:p>
    <w:p w14:paraId="6D48DBF4">
      <w:pPr>
        <w:pStyle w:val="3"/>
      </w:pPr>
      <w:r>
        <w:t xml:space="preserve">首先，特征函数 </w:t>
      </w:r>
      <m:oMath>
        <m:r>
          <m:rPr/>
          <m:t>v</m:t>
        </m:r>
        <m:d>
          <m:dPr>
            <m:sepChr m:val=""/>
          </m:dPr>
          <m:e>
            <m:r>
              <m:rPr/>
              <m:t>S</m:t>
            </m:r>
          </m:e>
        </m:d>
      </m:oMath>
      <w:r>
        <w:t xml:space="preserve"> 的“保证获得”解释在现实中往往难以精确界定或观测。它要求我们设想联盟 </w:t>
      </w:r>
      <m:oMath>
        <m:r>
          <m:rPr/>
          <m:t>S</m:t>
        </m:r>
      </m:oMath>
      <w:r>
        <w:t xml:space="preserve"> 在与其余玩家 </w:t>
      </w:r>
      <m:oMath>
        <m:r>
          <m:rPr/>
          <m:t>N</m:t>
        </m:r>
        <m:r>
          <m:rPr>
            <m:sty m:val="p"/>
          </m:rPr>
          <m:t>\</m:t>
        </m:r>
        <m:r>
          <m:rPr/>
          <m:t>S</m:t>
        </m:r>
      </m:oMath>
      <w:r>
        <w:t xml:space="preserve"> 进行最悲观对抗时所能确保的收益，这涉及复杂的反事实推理。在许多应用场景（如企业并购、国际联盟）中，更自然的是考虑联盟在形成后与其他联盟或剩余玩家进行</w:t>
      </w:r>
      <w:r>
        <w:rPr>
          <w:b/>
        </w:rPr>
        <w:t>谈判</w:t>
      </w:r>
      <w:r>
        <w:t>或</w:t>
      </w:r>
      <w:r>
        <w:rPr>
          <w:b/>
        </w:rPr>
        <w:t>竞争</w:t>
      </w:r>
      <w:r>
        <w:t>所实现的均衡收益，这引向了</w:t>
      </w:r>
      <w:r>
        <w:rPr>
          <w:b/>
        </w:rPr>
        <w:t>划分函数形式</w:t>
      </w:r>
      <w:r>
        <w:t xml:space="preserve">博弈，其中联盟价值 </w:t>
      </w:r>
      <m:oMath>
        <m:r>
          <m:rPr/>
          <m:t>v</m:t>
        </m:r>
        <m:d>
          <m:dPr>
            <m:sepChr m:val=""/>
          </m:dPr>
          <m:e>
            <m:r>
              <m:rPr/>
              <m:t>S</m:t>
            </m:r>
            <m:r>
              <m:rPr>
                <m:sty m:val="p"/>
              </m:rPr>
              <m:t>;</m:t>
            </m:r>
            <m:r>
              <m:rPr/>
              <m:t>π</m:t>
            </m:r>
          </m:e>
        </m:d>
      </m:oMath>
      <w:r>
        <w:t xml:space="preserve"> 依赖于整个联盟结构 </w:t>
      </w:r>
      <m:oMath>
        <m:r>
          <m:rPr/>
          <m:t>π</m:t>
        </m:r>
      </m:oMath>
      <w:r>
        <w:t>。这类模型虽更贴近现实，但分析难度急剧增加，因为外部性被显式纳入。</w:t>
      </w:r>
    </w:p>
    <w:p w14:paraId="146177D1">
      <w:pPr>
        <w:pStyle w:val="3"/>
      </w:pPr>
      <w:r>
        <w:t>其次，TU模型所依赖的效用自由转移假设具有局限性。当涉及非货币化收益（如政治权力、环境质量）或存在交易成本、制度约束时，NTU模型更为适宜。尽管哈萨尼值等理论试图弥合这一鸿沟，但NTU解的计算通常更为复杂。近年来，结合TU与NTU元素的</w:t>
      </w:r>
      <w:r>
        <w:rPr>
          <w:b/>
        </w:rPr>
        <w:t>部分可转移效用</w:t>
      </w:r>
      <w:r>
        <w:t>模型以及</w:t>
      </w:r>
      <w:r>
        <w:rPr>
          <w:b/>
        </w:rPr>
        <w:t>模糊联盟</w:t>
      </w:r>
      <w:r>
        <w:t>（玩家以某种隶属度参与）模型受到关注，以应对更为复杂的现实合作形态。</w:t>
      </w:r>
    </w:p>
    <w:p w14:paraId="57D64882">
      <w:pPr>
        <w:pStyle w:val="3"/>
      </w:pPr>
      <w:r>
        <w:t>在表示与计算前沿，紧凑表示的研究方兴未艾。除了图形模型和MC-Nets，还有基于</w:t>
      </w:r>
      <w:r>
        <w:rPr>
          <w:b/>
        </w:rPr>
        <w:t>生成函数</w:t>
      </w:r>
      <w:r>
        <w:t>、</w:t>
      </w:r>
      <w:r>
        <w:rPr>
          <w:b/>
        </w:rPr>
        <w:t>多项式表示</w:t>
      </w:r>
      <w:r>
        <w:t>或</w:t>
      </w:r>
      <w:r>
        <w:rPr>
          <w:b/>
        </w:rPr>
        <w:t>认知图</w:t>
      </w:r>
      <w:r>
        <w:t>的方法。一个关键趋势是利用</w:t>
      </w:r>
      <w:r>
        <w:rPr>
          <w:b/>
        </w:rPr>
        <w:t>机器学习</w:t>
      </w:r>
      <w:r>
        <w:t>从数据中学习特征函数的近似表示。例如，可以从历史联盟形成数据或模拟器中，通过回归模型推断出一个紧凑的（如神经网络的）</w:t>
      </w:r>
      <m:oMath>
        <m:r>
          <m:rPr/>
          <m:t>v</m:t>
        </m:r>
        <m:d>
          <m:dPr>
            <m:sepChr m:val=""/>
          </m:dPr>
          <m:e>
            <m:r>
              <m:rPr/>
              <m:t>S</m:t>
            </m:r>
          </m:e>
        </m:d>
      </m:oMath>
      <w:r>
        <w:t xml:space="preserve"> 逼近函数。这与[130]中经验博弈分析的精神一脉相承，但应用于合作博弈场景。然而，这带来了新的挑战：如何确保学习到的模型在博弈论意义上是连贯的（例如满足单调性或某种平衡条件）？如何从学习到的模型中高效推导解？</w:t>
      </w:r>
    </w:p>
    <w:p w14:paraId="2117D302">
      <w:pPr>
        <w:pStyle w:val="3"/>
      </w:pPr>
      <w:r>
        <w:t>另一个激动人心的方向是</w:t>
      </w:r>
      <w:r>
        <w:rPr>
          <w:b/>
        </w:rPr>
        <w:t>组合博弈论</w:t>
      </w:r>
      <w:r>
        <w:t>与</w:t>
      </w:r>
      <w:r>
        <w:rPr>
          <w:b/>
        </w:rPr>
        <w:t>开放博弈</w:t>
      </w:r>
      <w:r>
        <w:t>视角的兴起。受范畴论启发，这类研究将复杂博弈视为由简单博弈组件通过串并联等操作组合而成。在合作博弈语境下，这意味着可以将一个大规模系统的合作价值，分解为子系统价值的某种组合（例如通过图张量积或求和）。这不仅能实现表示的模块化与可组合性，还可能为分布式计算均衡提供新路径。例如，在网络化系统中，局部子网的合作博弈解如何聚合为全局解，是一个兼具理论与实用价值的问题[72]。</w:t>
      </w:r>
    </w:p>
    <w:p w14:paraId="5E63AB07">
      <w:pPr>
        <w:pStyle w:val="3"/>
      </w:pPr>
      <w:r>
        <w:t>计算复杂性方面，尽管存在许多硬度结果，但对于</w:t>
      </w:r>
      <w:r>
        <w:rPr>
          <w:b/>
        </w:rPr>
        <w:t>参数化复杂性</w:t>
      </w:r>
      <w:r>
        <w:t>和</w:t>
      </w:r>
      <w:r>
        <w:rPr>
          <w:b/>
        </w:rPr>
        <w:t>近似算法</w:t>
      </w:r>
      <w:r>
        <w:t xml:space="preserve">的研究提供了新的希望。参数化算法将复杂度表示为关于输入规模 </w:t>
      </w:r>
      <m:oMath>
        <m:r>
          <m:rPr/>
          <m:t>n</m:t>
        </m:r>
      </m:oMath>
      <w:r>
        <w:t xml:space="preserve"> 和某个参数 </w:t>
      </w:r>
      <m:oMath>
        <m:r>
          <m:rPr/>
          <m:t>k</m:t>
        </m:r>
      </m:oMath>
      <w:r>
        <w:t xml:space="preserve">（如树宽、玩家类型数、联盟规模上界）的函数。对于 </w:t>
      </w:r>
      <m:oMath>
        <m:r>
          <m:rPr/>
          <m:t>k</m:t>
        </m:r>
      </m:oMath>
      <w:r>
        <w:t xml:space="preserve"> 固定的情况，可能存在高效（如FPT）算法。例如，在[45]中研究的二进制网络公共物品博弈，其均衡计算在特定参数下是可处理的。同时，对于计算沙普利值等#P-难问题，</w:t>
      </w:r>
      <w:r>
        <w:rPr>
          <w:b/>
        </w:rPr>
        <w:t>蒙特卡洛模拟</w:t>
      </w:r>
      <w:r>
        <w:t>和</w:t>
      </w:r>
      <w:r>
        <w:rPr>
          <w:b/>
        </w:rPr>
        <w:t>基于抽样的近似算法</w:t>
      </w:r>
      <w:r>
        <w:t>已被证明非常有效，能够在可接受的时间内提供高概率的近似解。</w:t>
      </w:r>
    </w:p>
    <w:p w14:paraId="0E8ECB20">
      <w:pPr>
        <w:pStyle w:val="3"/>
      </w:pPr>
      <w:r>
        <w:t>最后，合作博弈论正日益与</w:t>
      </w:r>
      <w:r>
        <w:rPr>
          <w:b/>
        </w:rPr>
        <w:t>多智能体系统</w:t>
      </w:r>
      <w:r>
        <w:t>、</w:t>
      </w:r>
      <w:r>
        <w:rPr>
          <w:b/>
        </w:rPr>
        <w:t>人工智能</w:t>
      </w:r>
      <w:r>
        <w:t>和</w:t>
      </w:r>
      <w:r>
        <w:rPr>
          <w:b/>
        </w:rPr>
        <w:t>数字经济</w:t>
      </w:r>
      <w:r>
        <w:t>深度融合。在联邦学习中，如何将模型训练的收益公平地分配给数据贡献者，是一个合作博弈问题。在区块链与分布式自治组织中，共识机制的激励设计与收益分配也天然地涉及联盟形成与价值分配。在这些新兴领域，经典的合作博弈理论需要与机器学习算法、机制设计、密码学工具相结合，发展出适应高维、动态、不完全信息环境的新理论与新方法。正如[18]所综述的，多智能体强化学习中的合作与竞争，为动态联盟形成与学习提供了丰富的实验场，而合作博弈的解概念可能为设计稳定、高效的协作学习算法提供规范性指导。</w:t>
      </w:r>
    </w:p>
    <w:p w14:paraId="4E771363">
      <w:pPr>
        <w:pStyle w:val="3"/>
      </w:pPr>
      <w:r>
        <w:t>综上所述，可转移效用合作博弈的形式化定义与基本性质构成了一个既深且广的研究领域。从公理基础到结构性质，从表示理论到计算复杂性，它不断吸收来自数学、经济学、计算机科学的新思想，以应对日益复杂的现实世界合作问题。对其的深入理解，不仅是掌握合作博弈论精髓的关键，也是设计和分析未来协同智能系统不可或缺的理论工具。未来的研究必将进一步打破经典假设的藩篱，发展出更富表达力、更易计算、更能解释现实合作现象的新一代合作博弈模型与分析框架。</w:t>
      </w:r>
    </w:p>
    <w:bookmarkEnd w:id="199"/>
    <w:p w14:paraId="40DE9319">
      <w:pPr>
        <w:pStyle w:val="4"/>
        <w:keepNext/>
        <w:widowControl/>
        <w:numPr>
          <w:ilvl w:val="0"/>
          <w:numId w:val="61"/>
        </w:numPr>
        <w:ind w:left="0" w:leftChars="0" w:firstLine="0" w:firstLineChars="0"/>
        <w:rPr>
          <w:b w:val="0"/>
        </w:rPr>
      </w:pPr>
      <w:bookmarkStart w:id="200" w:name="_Toc1634381791"/>
      <w:bookmarkStart w:id="201" w:name="核心稳定性几何刻画与理性基础"/>
      <w:r>
        <w:t>核心:稳定性、几何刻画与理性基础</w:t>
      </w:r>
      <w:bookmarkEnd w:id="200"/>
    </w:p>
    <w:p w14:paraId="64DB25DE">
      <w:pPr>
        <w:pStyle w:val="5"/>
        <w:keepNext/>
        <w:widowControl/>
      </w:pPr>
      <w:bookmarkStart w:id="202" w:name="_Toc591432560"/>
      <w:r>
        <w:t>Section 7.2 合作博弈的核心：稳定性的几何、算法与机制设计范式</w:t>
      </w:r>
      <w:bookmarkEnd w:id="202"/>
    </w:p>
    <w:p w14:paraId="008FC361">
      <w:pPr>
        <w:pStyle w:val="3"/>
      </w:pPr>
      <w:r>
        <w:t>承袭前文对可转移效用（TU）合作博弈公理化基础与结构性质的系统构建，本节的焦点转向其最具影响力的解概念——</w:t>
      </w:r>
      <w:r>
        <w:rPr>
          <w:b/>
        </w:rPr>
        <w:t>核心（Core）</w:t>
      </w:r>
      <w:r>
        <w:t>。核心的根本魅力在于它形式化地捕捉了联盟形成的“稳定性”：没有任何联盟有动力且有能力偏离当前的总体分配方案，从而描绘出一种内生稳固的社会结构。本节旨在超越将核心简单刻画为满足线性不等式组的凸多面体这一标准几何观点，深入剖析其稳定性概念的</w:t>
      </w:r>
      <w:r>
        <w:rPr>
          <w:b/>
        </w:rPr>
        <w:t>多重意涵与微观基础</w:t>
      </w:r>
      <w:r>
        <w:t>，审视其在</w:t>
      </w:r>
      <w:r>
        <w:rPr>
          <w:b/>
        </w:rPr>
        <w:t>高维策略空间中的几何与代数复杂性</w:t>
      </w:r>
      <w:r>
        <w:t>，并直面其理论走向应用所必须跨越的</w:t>
      </w:r>
      <w:r>
        <w:rPr>
          <w:b/>
        </w:rPr>
        <w:t>计算与实施鸿沟</w:t>
      </w:r>
      <w:r>
        <w:t>。我们将首先对核心的稳定性进行概念分层，并将其与博弈的几何及结构特性精确关联。随后，通过将其置于当代网络与安全领域的建模实践中，我们评估这一经典范式的威力与局限。紧接着，一个无法回避的议题是核心及相关解概念（如沙普利值）的</w:t>
      </w:r>
      <w:r>
        <w:rPr>
          <w:b/>
        </w:rPr>
        <w:t>计算复杂性图谱</w:t>
      </w:r>
      <w:r>
        <w:t>，这构成了理论可操作性的关键瓶颈，也是算法博弈论的核心关切。最后，我们将从</w:t>
      </w:r>
      <w:r>
        <w:rPr>
          <w:b/>
        </w:rPr>
        <w:t>机制设计的视角</w:t>
      </w:r>
      <w:r>
        <w:t>出发，探讨如何通过设计博弈规则来引导自利且分散的参与者自发形成稳定的联盟并实现核心分配，从而为合作博弈的“实施”问题提供非合作基础与算法蓝图。这一路径从规范性的稳定性公理出发，途经表示与计算的重重山峦，最终抵达实证性的制度设计，完整勾勒了合作博弈理论从数学分析到工程实践的学术演进脉络。</w:t>
      </w:r>
    </w:p>
    <w:bookmarkEnd w:id="201"/>
    <w:p w14:paraId="46658CD5">
      <w:pPr>
        <w:pStyle w:val="5"/>
        <w:keepNext/>
      </w:pPr>
      <w:bookmarkStart w:id="203" w:name="_Toc1652717604"/>
      <w:bookmarkStart w:id="204" w:name="核心的稳定性概念分层几何结构与理性基础"/>
      <w:r>
        <w:t>核心的稳定性：概念分层、几何结构与理性基础</w:t>
      </w:r>
      <w:bookmarkEnd w:id="203"/>
    </w:p>
    <w:p w14:paraId="103285A6">
      <w:pPr>
        <w:pStyle w:val="3"/>
      </w:pPr>
      <w:r>
        <w:t xml:space="preserve">在可转移效用（TU）合作博弈 </w:t>
      </w:r>
      <m:oMath>
        <m:d>
          <m:dPr>
            <m:sepChr m:val=""/>
          </m:dPr>
          <m:e>
            <m:r>
              <m:rPr/>
              <m:t>N</m:t>
            </m:r>
            <m:r>
              <m:rPr>
                <m:sty m:val="p"/>
              </m:rPr>
              <m:t>,</m:t>
            </m:r>
            <m:r>
              <m:rPr/>
              <m:t>v</m:t>
            </m:r>
          </m:e>
        </m:d>
      </m:oMath>
      <w:r>
        <w:t xml:space="preserve"> 中，核心 </w:t>
      </w:r>
      <m:oMath>
        <m:r>
          <m:rPr/>
          <m:t>C</m:t>
        </m:r>
        <m:d>
          <m:dPr>
            <m:sepChr m:val=""/>
          </m:dPr>
          <m:e>
            <m:r>
              <m:rPr/>
              <m:t>N</m:t>
            </m:r>
            <m:r>
              <m:rPr>
                <m:sty m:val="p"/>
              </m:rPr>
              <m:t>,</m:t>
            </m:r>
            <m:r>
              <m:rPr/>
              <m:t>v</m:t>
            </m:r>
          </m:e>
        </m:d>
      </m:oMath>
      <w:r>
        <w:t xml:space="preserve"> 被定义为满足以下两个条件的分配向量 </w:t>
      </w:r>
      <m:oMath>
        <m:r>
          <m:rPr/>
          <m:t>x</m:t>
        </m:r>
        <m:r>
          <m:rPr>
            <m:sty m:val="p"/>
          </m:rPr>
          <m:t>∈</m:t>
        </m:r>
        <m:sSup>
          <m:sSupPr/>
          <m:e>
            <m:r>
              <m:rPr>
                <m:sty m:val="p"/>
              </m:rPr>
              <m:t>ℝ</m:t>
            </m:r>
          </m:e>
          <m:sup>
            <m:r>
              <m:rPr/>
              <m:t>N</m:t>
            </m:r>
          </m:sup>
        </m:sSup>
      </m:oMath>
      <w:r>
        <w:t xml:space="preserve"> 的集合： 1. </w:t>
      </w:r>
      <w:r>
        <w:rPr>
          <w:b/>
        </w:rPr>
        <w:t>群体理性（Efficiency）</w:t>
      </w:r>
      <w:r>
        <w:t xml:space="preserve">： </w:t>
      </w:r>
      <m:oMath>
        <m:nary>
          <m:naryPr>
            <m:chr m:val="∑"/>
            <m:limLoc m:val="undOvr"/>
            <m:supHide m:val="1"/>
          </m:naryPr>
          <m:sub>
            <m:r>
              <m:rPr/>
              <m:t>i</m:t>
            </m:r>
            <m:r>
              <m:rPr>
                <m:sty m:val="p"/>
              </m:rPr>
              <m:t>∈</m:t>
            </m:r>
            <m:r>
              <m:rPr/>
              <m:t>N</m:t>
            </m:r>
          </m:sub>
          <m:sup>
            <m:r>
              <m:rPr/>
              <m:t>​</m:t>
            </m:r>
          </m:sup>
          <m:e>
            <m:sSub>
              <m:sSubPr/>
              <m:e>
                <m:r>
                  <m:rPr/>
                  <m:t>x</m:t>
                </m:r>
              </m:e>
              <m:sub>
                <m:r>
                  <m:rPr/>
                  <m:t>i</m:t>
                </m:r>
              </m:sub>
            </m:sSub>
          </m:e>
        </m:nary>
        <m:r>
          <m:rPr>
            <m:sty m:val="p"/>
          </m:rPr>
          <m:t>=</m:t>
        </m:r>
        <m:r>
          <m:rPr/>
          <m:t>v</m:t>
        </m:r>
        <m:d>
          <m:dPr>
            <m:sepChr m:val=""/>
          </m:dPr>
          <m:e>
            <m:r>
              <m:rPr/>
              <m:t>N</m:t>
            </m:r>
          </m:e>
        </m:d>
      </m:oMath>
      <w:r>
        <w:t xml:space="preserve">。 2. </w:t>
      </w:r>
      <w:r>
        <w:rPr>
          <w:b/>
        </w:rPr>
        <w:t>联盟理性（Coalitional Rationality）</w:t>
      </w:r>
      <w:r>
        <w:t xml:space="preserve">： </w:t>
      </w:r>
      <m:oMath>
        <m:r>
          <m:rPr>
            <m:sty m:val="p"/>
          </m:rPr>
          <m:t>∀</m:t>
        </m:r>
        <m:r>
          <m:rPr/>
          <m:t>S</m:t>
        </m:r>
        <m:r>
          <m:rPr>
            <m:sty m:val="p"/>
          </m:rPr>
          <m:t>⊊</m:t>
        </m:r>
        <m:r>
          <m:rPr/>
          <m:t>N</m:t>
        </m:r>
        <m:r>
          <m:rPr>
            <m:sty m:val="p"/>
          </m:rPr>
          <m:t>,</m:t>
        </m:r>
        <m:r>
          <m:rPr/>
          <m:t>S</m:t>
        </m:r>
        <m:r>
          <m:rPr>
            <m:sty m:val="p"/>
          </m:rPr>
          <m:t>≠∅</m:t>
        </m:r>
      </m:oMath>
      <w:r>
        <w:t xml:space="preserve">， </w:t>
      </w:r>
      <m:oMath>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oMath>
      <w:r>
        <w:t>。</w:t>
      </w:r>
    </w:p>
    <w:p w14:paraId="60D2F94B">
      <w:pPr>
        <w:pStyle w:val="3"/>
      </w:pPr>
      <w:r>
        <w:t xml:space="preserve">联盟理性条件即为核心“稳定性”的数学表述：它表明对于任何可能联盟 </w:t>
      </w:r>
      <m:oMath>
        <m:r>
          <m:rPr/>
          <m:t>S</m:t>
        </m:r>
      </m:oMath>
      <w:r>
        <w:t xml:space="preserve">，其成员在总分配 </w:t>
      </w:r>
      <m:oMath>
        <m:r>
          <m:rPr/>
          <m:t>x</m:t>
        </m:r>
      </m:oMath>
      <w:r>
        <w:t xml:space="preserve"> 中获得的份额之和，不低于他们脱离大联盟 </w:t>
      </w:r>
      <m:oMath>
        <m:r>
          <m:rPr/>
          <m:t>N</m:t>
        </m:r>
      </m:oMath>
      <w:r>
        <w:t xml:space="preserve"> 所能独立保证获得的价值 </w:t>
      </w:r>
      <m:oMath>
        <m:r>
          <m:rPr/>
          <m:t>v</m:t>
        </m:r>
        <m:d>
          <m:dPr>
            <m:sepChr m:val=""/>
          </m:dPr>
          <m:e>
            <m:r>
              <m:rPr/>
              <m:t>S</m:t>
            </m:r>
          </m:e>
        </m:d>
      </m:oMath>
      <w:r>
        <w:t xml:space="preserve">。因此，联盟 </w:t>
      </w:r>
      <m:oMath>
        <m:r>
          <m:rPr/>
          <m:t>S</m:t>
        </m:r>
      </m:oMath>
      <w:r>
        <w:t xml:space="preserve"> 没有“有理”且“有利”的动机集体偏离。然而，这一看似简单的定义蕴含着丰富的概念层次与深刻的几何内涵。</w:t>
      </w:r>
    </w:p>
    <w:p w14:paraId="7BA266C6">
      <w:pPr>
        <w:pStyle w:val="3"/>
      </w:pPr>
      <w:r>
        <w:rPr>
          <w:b/>
        </w:rPr>
        <w:t>稳定性层次与精炼解概念</w:t>
      </w:r>
      <w:r>
        <w:t>：核心所定义的是一种</w:t>
      </w:r>
      <w:r>
        <w:rPr>
          <w:b/>
        </w:rPr>
        <w:t>静态的、抗联盟偏离的稳定性</w:t>
      </w:r>
      <w:r>
        <w:t>。它指出了哪些分配是稳定的终点，但并未描述达成这些终点的动态谈判过程。这一局限催生了多种</w:t>
      </w:r>
      <w:r>
        <w:rPr>
          <w:b/>
        </w:rPr>
        <w:t>精炼解概念</w:t>
      </w:r>
      <w:r>
        <w:t>。</w:t>
      </w:r>
      <w:r>
        <w:rPr>
          <w:b/>
        </w:rPr>
        <w:t>议价集（Bargaining Set）</w:t>
      </w:r>
      <w:r>
        <w:t xml:space="preserve"> 引入了“异议”与“反异议”的动态博弈概念，通常包含核心但允许更广泛的稳定结果。</w:t>
      </w:r>
      <w:r>
        <w:rPr>
          <w:b/>
        </w:rPr>
        <w:t>核仁（Nucleolus）</w:t>
      </w:r>
      <w:r>
        <w:t xml:space="preserve"> 则通过字典序最小化所有联盟的“不满” </w:t>
      </w:r>
      <m:oMath>
        <m:r>
          <m:rPr/>
          <m:t>e</m:t>
        </m:r>
        <m:d>
          <m:dPr>
            <m:sepChr m:val=""/>
          </m:dPr>
          <m:e>
            <m:r>
              <m:rPr/>
              <m:t>S</m:t>
            </m:r>
            <m:r>
              <m:rPr>
                <m:sty m:val="p"/>
              </m:rPr>
              <m:t>,</m:t>
            </m:r>
            <m:r>
              <m:rPr/>
              <m:t>x</m:t>
            </m:r>
          </m:e>
        </m:d>
        <m:r>
          <m:rPr>
            <m:sty m:val="p"/>
          </m:rPr>
          <m:t>=</m:t>
        </m:r>
        <m:r>
          <m:rPr/>
          <m:t>v</m:t>
        </m:r>
        <m:d>
          <m:dPr>
            <m:sepChr m:val=""/>
          </m:dPr>
          <m:e>
            <m:r>
              <m:rPr/>
              <m:t>S</m:t>
            </m:r>
          </m:e>
        </m:d>
        <m:r>
          <m:rPr>
            <m:sty m:val="p"/>
          </m:rPr>
          <m:t>−</m:t>
        </m:r>
        <m:nary>
          <m:naryPr>
            <m:chr m:val="∑"/>
            <m:limLoc m:val="undOvr"/>
            <m:supHide m:val="1"/>
          </m:naryPr>
          <m:sub>
            <m:r>
              <m:rPr/>
              <m:t>i</m:t>
            </m:r>
            <m:r>
              <m:rPr>
                <m:sty m:val="p"/>
              </m:rPr>
              <m:t>∈</m:t>
            </m:r>
            <m:r>
              <m:rPr/>
              <m:t>S</m:t>
            </m:r>
          </m:sub>
          <m:sup>
            <m:r>
              <m:rPr/>
              <m:t>​</m:t>
            </m:r>
          </m:sup>
          <m:e>
            <m:sSub>
              <m:sSubPr/>
              <m:e>
                <m:r>
                  <m:rPr/>
                  <m:t>x</m:t>
                </m:r>
              </m:e>
              <m:sub>
                <m:r>
                  <m:rPr/>
                  <m:t>i</m:t>
                </m:r>
              </m:sub>
            </m:sSub>
          </m:e>
        </m:nary>
      </m:oMath>
      <w:r>
        <w:t>，从优化视角寻找唯一的最稳定分配。若核心非空，核仁必位于核心之内，可视为核心的“中心”。这些精炼反映了对稳定性不同侧面（如动态合理性、公平性、鲁棒性）的追求。</w:t>
      </w:r>
    </w:p>
    <w:p w14:paraId="5BA59E11">
      <w:pPr>
        <w:pStyle w:val="3"/>
      </w:pPr>
      <w:r>
        <w:rPr>
          <w:b/>
        </w:rPr>
        <w:t>几何与代数特性</w:t>
      </w:r>
      <w:r>
        <w:t xml:space="preserve">：从几何角度看，核心是由超平面 </w:t>
      </w:r>
      <m:oMath>
        <m:r>
          <m:rPr>
            <m:sty m:val="p"/>
          </m:rPr>
          <m:t>{</m:t>
        </m:r>
        <m:r>
          <m:rPr/>
          <m:t>x</m:t>
        </m:r>
        <m:r>
          <m:rPr>
            <m:sty m:val="p"/>
          </m:rPr>
          <m:t>:</m:t>
        </m:r>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r>
          <m:rPr>
            <m:sty m:val="p"/>
          </m:rPr>
          <m:t>}</m:t>
        </m:r>
      </m:oMath>
      <w:r>
        <w:t xml:space="preserve"> 定义的半空间的交集，再与效率超平面 </w:t>
      </w:r>
      <m:oMath>
        <m:r>
          <m:rPr>
            <m:sty m:val="p"/>
          </m:rPr>
          <m:t>{</m:t>
        </m:r>
        <m:r>
          <m:rPr/>
          <m:t>x</m:t>
        </m:r>
        <m:r>
          <m:rPr>
            <m:sty m:val="p"/>
          </m:rPr>
          <m:t>:</m:t>
        </m:r>
        <m:nary>
          <m:naryPr>
            <m:chr m:val="∑"/>
            <m:limLoc m:val="undOvr"/>
            <m:supHide m:val="1"/>
          </m:naryPr>
          <m:sub>
            <m:r>
              <m:rPr/>
              <m:t>i</m:t>
            </m:r>
            <m:r>
              <m:rPr>
                <m:sty m:val="p"/>
              </m:rPr>
              <m:t>∈</m:t>
            </m:r>
            <m:r>
              <m:rPr/>
              <m:t>N</m:t>
            </m:r>
          </m:sub>
          <m:sup>
            <m:r>
              <m:rPr/>
              <m:t>​</m:t>
            </m:r>
          </m:sup>
          <m:e>
            <m:sSub>
              <m:sSubPr/>
              <m:e>
                <m:r>
                  <m:rPr/>
                  <m:t>x</m:t>
                </m:r>
              </m:e>
              <m:sub>
                <m:r>
                  <m:rPr/>
                  <m:t>i</m:t>
                </m:r>
              </m:sub>
            </m:sSub>
          </m:e>
        </m:nary>
        <m:r>
          <m:rPr>
            <m:sty m:val="p"/>
          </m:rPr>
          <m:t>=</m:t>
        </m:r>
        <m:r>
          <m:rPr/>
          <m:t>v</m:t>
        </m:r>
        <m:d>
          <m:dPr>
            <m:sepChr m:val=""/>
          </m:dPr>
          <m:e>
            <m:r>
              <m:rPr/>
              <m:t>N</m:t>
            </m:r>
          </m:e>
        </m:d>
        <m:r>
          <m:rPr>
            <m:sty m:val="p"/>
          </m:rPr>
          <m:t>}</m:t>
        </m:r>
      </m:oMath>
      <w:r>
        <w:t xml:space="preserve"> 相交形成的凸多面体（可能为空、有界或无界）。这一几何形象直接关联到其存在性的代数判据——</w:t>
      </w:r>
      <w:r>
        <w:rPr>
          <w:b/>
        </w:rPr>
        <w:t>邦达尔瓦-沙普利定理</w:t>
      </w:r>
      <w:r>
        <w:t xml:space="preserve">（详见下一节）。该定理指出，核心非空当且仅当博弈是“平衡的”，即对于所有平衡权重集 </w:t>
      </w:r>
      <m:oMath>
        <m:r>
          <m:rPr>
            <m:sty m:val="p"/>
          </m:rPr>
          <m:t>{</m:t>
        </m:r>
        <m:sSub>
          <m:sSubPr/>
          <m:e>
            <m:r>
              <m:rPr/>
              <m:t>λ</m:t>
            </m:r>
          </m:e>
          <m:sub>
            <m:r>
              <m:rPr/>
              <m:t>S</m:t>
            </m:r>
          </m:sub>
        </m:sSub>
        <m:r>
          <m:rPr>
            <m:sty m:val="p"/>
          </m:rPr>
          <m:t>}</m:t>
        </m:r>
      </m:oMath>
      <w:r>
        <w:t xml:space="preserve">（满足 </w:t>
      </w:r>
      <m:oMath>
        <m:nary>
          <m:naryPr>
            <m:chr m:val="∑"/>
            <m:limLoc m:val="undOvr"/>
            <m:supHide m:val="1"/>
          </m:naryPr>
          <m:sub>
            <m:r>
              <m:rPr/>
              <m:t>S</m:t>
            </m:r>
            <m:r>
              <m:rPr>
                <m:sty m:val="p"/>
              </m:rPr>
              <m:t>∋</m:t>
            </m:r>
            <m:r>
              <m:rPr/>
              <m:t>i</m:t>
            </m:r>
          </m:sub>
          <m:sup>
            <m:r>
              <m:rPr/>
              <m:t>​</m:t>
            </m:r>
          </m:sup>
          <m:e>
            <m:sSub>
              <m:sSubPr/>
              <m:e>
                <m:r>
                  <m:rPr/>
                  <m:t>λ</m:t>
                </m:r>
              </m:e>
              <m:sub>
                <m:r>
                  <m:rPr/>
                  <m:t>S</m:t>
                </m:r>
              </m:sub>
            </m:sSub>
          </m:e>
        </m:nary>
        <m:r>
          <m:rPr>
            <m:sty m:val="p"/>
          </m:rPr>
          <m:t>=</m:t>
        </m:r>
        <m:r>
          <m:rPr/>
          <m:t>1</m:t>
        </m:r>
        <m:r>
          <m:rPr>
            <m:sty m:val="p"/>
          </m:rPr>
          <m:t>,∀</m:t>
        </m:r>
        <m:r>
          <m:rPr/>
          <m:t>i</m:t>
        </m:r>
      </m:oMath>
      <w:r>
        <w:t xml:space="preserve">），有 </w:t>
      </w:r>
      <m:oMath>
        <m:nary>
          <m:naryPr>
            <m:chr m:val="∑"/>
            <m:limLoc m:val="undOvr"/>
            <m:supHide m:val="1"/>
          </m:naryPr>
          <m:sub>
            <m:r>
              <m:rPr/>
              <m:t>S</m:t>
            </m:r>
            <m:r>
              <m:rPr>
                <m:sty m:val="p"/>
              </m:rPr>
              <m:t>⊆</m:t>
            </m:r>
            <m:r>
              <m:rPr/>
              <m:t>N</m:t>
            </m:r>
          </m:sub>
          <m:sup>
            <m:r>
              <m:rPr/>
              <m:t>​</m:t>
            </m:r>
          </m:sup>
          <m:e>
            <m:sSub>
              <m:sSubPr/>
              <m:e>
                <m:r>
                  <m:rPr/>
                  <m:t>λ</m:t>
                </m:r>
              </m:e>
              <m:sub>
                <m:r>
                  <m:rPr/>
                  <m:t>S</m:t>
                </m:r>
              </m:sub>
            </m:sSub>
          </m:e>
        </m:nary>
        <m:r>
          <m:rPr/>
          <m:t>v</m:t>
        </m:r>
        <m:d>
          <m:dPr>
            <m:sepChr m:val=""/>
          </m:dPr>
          <m:e>
            <m:r>
              <m:rPr/>
              <m:t>S</m:t>
            </m:r>
          </m:e>
        </m:d>
        <m:r>
          <m:rPr>
            <m:sty m:val="p"/>
          </m:rPr>
          <m:t>≤</m:t>
        </m:r>
        <m:r>
          <m:rPr/>
          <m:t>v</m:t>
        </m:r>
        <m:d>
          <m:dPr>
            <m:sepChr m:val=""/>
          </m:dPr>
          <m:e>
            <m:r>
              <m:rPr/>
              <m:t>N</m:t>
            </m:r>
          </m:e>
        </m:d>
      </m:oMath>
      <w:r>
        <w:t>。平衡性条件保证了上述半空间交集的非空性。</w:t>
      </w:r>
    </w:p>
    <w:p w14:paraId="5E757B90">
      <w:pPr>
        <w:pStyle w:val="3"/>
      </w:pPr>
      <w:r>
        <w:t>博弈的</w:t>
      </w:r>
      <w:r>
        <w:rPr>
          <w:b/>
        </w:rPr>
        <w:t>结构性质</w:t>
      </w:r>
      <w:r>
        <w:t>深刻影响其核心的几何形态。如前所述，</w:t>
      </w:r>
      <w:r>
        <w:rPr>
          <w:b/>
        </w:rPr>
        <w:t>凸性（超模性）</w:t>
      </w:r>
      <w:r>
        <w:t xml:space="preserve"> </w:t>
      </w:r>
      <m:oMath>
        <m:r>
          <m:rPr/>
          <m:t>v</m:t>
        </m:r>
        <m:d>
          <m:dPr>
            <m:sepChr m:val=""/>
          </m:dPr>
          <m:e>
            <m:r>
              <m:rPr/>
              <m:t>S</m:t>
            </m:r>
            <m:r>
              <m:rPr>
                <m:sty m:val="p"/>
              </m:rPr>
              <m:t>∪</m:t>
            </m:r>
            <m:r>
              <m:rPr/>
              <m:t>T</m:t>
            </m:r>
          </m:e>
        </m:d>
        <m:r>
          <m:rPr>
            <m:sty m:val="p"/>
          </m:rPr>
          <m:t>+</m:t>
        </m:r>
        <m:r>
          <m:rPr/>
          <m:t>v</m:t>
        </m:r>
        <m:d>
          <m:dPr>
            <m:sepChr m:val=""/>
          </m:dPr>
          <m:e>
            <m:r>
              <m:rPr/>
              <m:t>S</m:t>
            </m:r>
            <m:r>
              <m:rPr>
                <m:sty m:val="p"/>
              </m:rPr>
              <m:t>∩</m:t>
            </m:r>
            <m:r>
              <m:rPr/>
              <m:t>T</m:t>
            </m:r>
          </m:e>
        </m:d>
        <m:r>
          <m:rPr>
            <m:sty m:val="p"/>
          </m:rPr>
          <m:t>≥</m:t>
        </m:r>
        <m:r>
          <m:rPr/>
          <m:t>v</m:t>
        </m:r>
        <m:d>
          <m:dPr>
            <m:sepChr m:val=""/>
          </m:dPr>
          <m:e>
            <m:r>
              <m:rPr/>
              <m:t>S</m:t>
            </m:r>
          </m:e>
        </m:d>
        <m:r>
          <m:rPr>
            <m:sty m:val="p"/>
          </m:rPr>
          <m:t>+</m:t>
        </m:r>
        <m:r>
          <m:rPr/>
          <m:t>v</m:t>
        </m:r>
        <m:d>
          <m:dPr>
            <m:sepChr m:val=""/>
          </m:dPr>
          <m:e>
            <m:r>
              <m:rPr/>
              <m:t>T</m:t>
            </m:r>
          </m:e>
        </m:d>
      </m:oMath>
      <w:r>
        <w:t xml:space="preserve"> 是关键。在凸博弈中，核心非空且结构良好：其顶点恰好是玩家所有排列顺序下的边际贡献向量。更重要的是，凸性保证了基于边际贡献公平性的</w:t>
      </w:r>
      <w:r>
        <w:rPr>
          <w:b/>
        </w:rPr>
        <w:t xml:space="preserve">沙普利值 </w:t>
      </w:r>
      <m:oMath>
        <m:r>
          <m:rPr/>
          <m:t>ϕ</m:t>
        </m:r>
        <m:d>
          <m:dPr>
            <m:sepChr m:val=""/>
          </m:dPr>
          <m:e>
            <m:r>
              <m:rPr/>
              <m:t>v</m:t>
            </m:r>
          </m:e>
        </m:d>
      </m:oMath>
      <w:r>
        <w:t xml:space="preserve"> 位于核心之内，从而调和了公平与稳定这两个常相冲突的目标。反之，对于具有</w:t>
      </w:r>
      <w:r>
        <w:rPr>
          <w:b/>
        </w:rPr>
        <w:t>凹性（次模性）</w:t>
      </w:r>
      <w:r>
        <w:t xml:space="preserve"> 的博弈，核心可能为空或非常狭窄，稳定性更难实现。</w:t>
      </w:r>
    </w:p>
    <w:p w14:paraId="06CBA86F">
      <w:pPr>
        <w:pStyle w:val="3"/>
      </w:pPr>
      <w:r>
        <w:rPr>
          <w:b/>
        </w:rPr>
        <w:t>结构化环境下的稳定性</w:t>
      </w:r>
      <w:r>
        <w:t>：经典的联盟理性假设联盟可以无成本地自由形成。然而，在通信网络、组织架构或地理约束下，</w:t>
      </w:r>
      <w:r>
        <w:rPr>
          <w:b/>
        </w:rPr>
        <w:t>联盟的形成受到底层连接结构的限制</w:t>
      </w:r>
      <w:r>
        <w:t>。这引出了</w:t>
      </w:r>
      <w:r>
        <w:rPr>
          <w:b/>
        </w:rPr>
        <w:t>图限制合作博弈（Graph-Restricted Cooperative Games）</w:t>
      </w:r>
      <w:r>
        <w:t xml:space="preserve">的研究。例如，在 </w:t>
      </w:r>
      <w:r>
        <w:rPr>
          <w:i/>
        </w:rPr>
        <w:t>[73]</w:t>
      </w:r>
      <w:r>
        <w:t xml:space="preserve"> 和 </w:t>
      </w:r>
      <w:r>
        <w:rPr>
          <w:i/>
        </w:rPr>
        <w:t>[82]</w:t>
      </w:r>
      <w:r>
        <w:t xml:space="preserve"> 中，仅当联盟成员在通信图中连通时，该联盟才被视为可行。此时，核心稳定性需重新定义为抵御所有</w:t>
      </w:r>
      <w:r>
        <w:rPr>
          <w:b/>
        </w:rPr>
        <w:t>连通联盟</w:t>
      </w:r>
      <w:r>
        <w:t>的偏离。Myerson 值等解概念被提出以修正沙普利值，仅考虑连通联盟的贡献。这种结构引入后，核心的存在性与性质强烈依赖于网络拓扑，计算复杂度也常随之变化，例如在树状网络中可能存在高效算法，而在一般图中问题可能为 NP-难。</w:t>
      </w:r>
    </w:p>
    <w:bookmarkEnd w:id="204"/>
    <w:p w14:paraId="4B4F8B94">
      <w:pPr>
        <w:pStyle w:val="5"/>
        <w:keepNext/>
      </w:pPr>
      <w:bookmarkStart w:id="205" w:name="_Toc1671280130"/>
      <w:bookmarkStart w:id="206" w:name="网络与安全领域的建模核心稳定性的应用与挑战"/>
      <w:r>
        <w:t>网络与安全领域的建模：核心稳定性的应用与挑战</w:t>
      </w:r>
      <w:bookmarkEnd w:id="205"/>
    </w:p>
    <w:p w14:paraId="675A4D81">
      <w:pPr>
        <w:pStyle w:val="3"/>
      </w:pPr>
      <w:r>
        <w:t xml:space="preserve">合作博弈为分析网络环境中的协同防御、资源分配与冲突管理提供了天然框架。其核心思想是将网络中的节点或智能体视为玩家，将集体行动（如联合防御、协同攻击、信息共享）所能实现或保护的价值建模为特征函数 </w:t>
      </w:r>
      <m:oMath>
        <m:r>
          <m:rPr/>
          <m:t>v</m:t>
        </m:r>
        <m:d>
          <m:dPr>
            <m:sepChr m:val=""/>
          </m:dPr>
          <m:e>
            <m:r>
              <m:rPr/>
              <m:t>S</m:t>
            </m:r>
          </m:e>
        </m:d>
      </m:oMath>
      <w:r>
        <w:t>。</w:t>
      </w:r>
    </w:p>
    <w:p w14:paraId="769C6969">
      <w:pPr>
        <w:pStyle w:val="3"/>
        <w:numPr>
          <w:ilvl w:val="0"/>
          <w:numId w:val="62"/>
        </w:numPr>
        <w:ind w:left="0" w:leftChars="0" w:firstLine="480" w:firstLineChars="0"/>
        <w:rPr>
          <w:b w:val="0"/>
        </w:rPr>
      </w:pPr>
      <w:r>
        <w:rPr>
          <w:b/>
        </w:rPr>
        <w:t>网络安全与关键基础设施保护</w:t>
      </w:r>
      <w:r>
        <w:t xml:space="preserve">：防御者联盟（如不同的组织或安全部门）可共同出资保护共享的网络基础设施。特征函数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可定义为联盟 </w:t>
      </w:r>
      <m:oMath>
        <m:r>
          <m:rPr/>
          <w:rPr>
            <w:rFonts w:ascii="DejaVu Math TeX Gyre" w:hAnsi="DejaVu Math TeX Gyre"/>
          </w:rPr>
          <m:t>S</m:t>
        </m:r>
      </m:oMath>
      <w:r>
        <w:t xml:space="preserve"> 通过协调防御策略所能减少的期望损失或成功保护的关键资产价值。核心分配则对应一种公平且稳定的成本分摊或收益共享方案，确保没有子联盟认为脱离大联盟自行防御更划算。研究如 </w:t>
      </w:r>
      <w:r>
        <w:rPr>
          <w:i/>
        </w:rPr>
        <w:t>[76]</w:t>
      </w:r>
      <w:r>
        <w:t xml:space="preserve"> 和 </w:t>
      </w:r>
      <w:r>
        <w:rPr>
          <w:i/>
        </w:rPr>
        <w:t>[2]</w:t>
      </w:r>
      <w:r>
        <w:t xml:space="preserve"> 将此类模型应用于智能电网安全。</w:t>
      </w:r>
      <w:r>
        <w:rPr>
          <w:i/>
        </w:rPr>
        <w:t>[58]</w:t>
      </w:r>
      <w:r>
        <w:t xml:space="preserve"> 则进一步探讨了网络节点安全投资的外部性与行为因素。</w:t>
      </w:r>
    </w:p>
    <w:p w14:paraId="0F6C7FE0">
      <w:pPr>
        <w:pStyle w:val="3"/>
        <w:numPr>
          <w:ilvl w:val="0"/>
          <w:numId w:val="62"/>
        </w:numPr>
        <w:ind w:left="0" w:leftChars="0" w:firstLine="480" w:firstLineChars="0"/>
        <w:rPr>
          <w:b w:val="0"/>
        </w:rPr>
      </w:pPr>
      <w:r>
        <w:rPr>
          <w:b/>
        </w:rPr>
        <w:t>攻击者联盟的形成</w:t>
      </w:r>
      <w:r>
        <w:t>：独立的攻击者可能形成联盟以整合资源（如僵尸网络）、共享漏洞信息。此时，</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可表示联盟 </w:t>
      </w:r>
      <m:oMath>
        <m:r>
          <m:rPr/>
          <w:rPr>
            <w:rFonts w:ascii="DejaVu Math TeX Gyre" w:hAnsi="DejaVu Math TeX Gyre"/>
          </w:rPr>
          <m:t>S</m:t>
        </m:r>
      </m:oMath>
      <w:r>
        <w:t xml:space="preserve"> 能成功攻破的系统价值或预期收益。核心分配决定了“赃款”的分享方案以维持联盟稳定。</w:t>
      </w:r>
      <w:r>
        <w:rPr>
          <w:i/>
        </w:rPr>
        <w:t>[131]</w:t>
      </w:r>
      <w:r>
        <w:t xml:space="preserve"> 虽聚焦矿池，但其揭示的联盟内部背叛（隐瞒算力）问题，本质上是一个联盟激励与核心稳定性的挑战。</w:t>
      </w:r>
    </w:p>
    <w:p w14:paraId="5E0251ED">
      <w:pPr>
        <w:pStyle w:val="3"/>
        <w:numPr>
          <w:ilvl w:val="0"/>
          <w:numId w:val="62"/>
        </w:numPr>
        <w:ind w:left="0" w:leftChars="0" w:firstLine="480" w:firstLineChars="0"/>
        <w:rPr>
          <w:b w:val="0"/>
        </w:rPr>
      </w:pPr>
      <w:r>
        <w:rPr>
          <w:b/>
        </w:rPr>
        <w:t>网络中心性与影响力最大化</w:t>
      </w:r>
      <w:r>
        <w:t xml:space="preserve">：沙普利值作为一种考虑所有联盟顺序的边际贡献平均值，被广泛用于衡量网络节点的重要性（沙普利值中心性）。研究如 </w:t>
      </w:r>
      <w:r>
        <w:rPr>
          <w:i/>
        </w:rPr>
        <w:t>[129]</w:t>
      </w:r>
      <w:r>
        <w:t xml:space="preserve"> 致力于其高效算法。合作博弈视角下的核心稳定性问题，在此可类比为：一个“稳定”的影响力购买或广告投放方案，应确保任何节点子集不会觉得脱离整体计划自行推广能获得更高的人均效益。</w:t>
      </w:r>
    </w:p>
    <w:p w14:paraId="3672C915">
      <w:pPr>
        <w:pStyle w:val="3"/>
        <w:numPr>
          <w:ilvl w:val="0"/>
          <w:numId w:val="62"/>
        </w:numPr>
        <w:ind w:left="0" w:leftChars="0" w:firstLine="480" w:firstLineChars="0"/>
        <w:rPr>
          <w:b w:val="0"/>
        </w:rPr>
      </w:pPr>
      <w:r>
        <w:rPr>
          <w:b/>
        </w:rPr>
        <w:t>交通与通信网络</w:t>
      </w:r>
      <w:r>
        <w:t>：在拥堵博弈或路由网络中，合作博弈可用于建模用户组成联盟以协商路由、分摊链路成本或共享带宽。核心分配对应一组使任何用户联盟都无法通过单方面协商来降低总成本的成本分摊方案。</w:t>
      </w:r>
      <w:r>
        <w:rPr>
          <w:i/>
        </w:rPr>
        <w:t>[72]</w:t>
      </w:r>
      <w:r>
        <w:t xml:space="preserve"> 和 </w:t>
      </w:r>
      <w:r>
        <w:rPr>
          <w:i/>
        </w:rPr>
        <w:t>[132]</w:t>
      </w:r>
      <w:r>
        <w:t xml:space="preserve"> 涵盖了相关思想与应用。</w:t>
      </w:r>
    </w:p>
    <w:p w14:paraId="27BFE371">
      <w:pPr>
        <w:pStyle w:val="3"/>
      </w:pPr>
      <w:r>
        <w:t xml:space="preserve">在这些前沿应用中，经典核心稳定性的理性基础面临严峻挑战：1) </w:t>
      </w:r>
      <w:r>
        <w:rPr>
          <w:b/>
        </w:rPr>
        <w:t>特征函数量化难题</w:t>
      </w:r>
      <w:r>
        <w:t xml:space="preserve">：网络安全损失、网络影响力等常难以货币化精确度量。2) </w:t>
      </w:r>
      <w:r>
        <w:rPr>
          <w:b/>
        </w:rPr>
        <w:t>行为理性偏离</w:t>
      </w:r>
      <w:r>
        <w:t xml:space="preserve">：参与者可能表现出有限理性、风险偏好扭曲（如前景理论所描述），如 </w:t>
      </w:r>
      <w:r>
        <w:rPr>
          <w:i/>
        </w:rPr>
        <w:t>[7]</w:t>
      </w:r>
      <w:r>
        <w:t xml:space="preserve"> 所示。3) </w:t>
      </w:r>
      <w:r>
        <w:rPr>
          <w:b/>
        </w:rPr>
        <w:t>动态与不完全信息</w:t>
      </w:r>
      <w:r>
        <w:t xml:space="preserve">：网络威胁与信息环境瞬息万变，要求将模型扩展至动态贝叶斯博弈框架，如 </w:t>
      </w:r>
      <w:r>
        <w:rPr>
          <w:i/>
        </w:rPr>
        <w:t>[12]</w:t>
      </w:r>
      <w:r>
        <w:t xml:space="preserve"> 和 </w:t>
      </w:r>
      <w:r>
        <w:rPr>
          <w:i/>
        </w:rPr>
        <w:t>[54]</w:t>
      </w:r>
      <w:r>
        <w:t xml:space="preserve"> 所强调的，这极大增加了概念与计算复杂度。</w:t>
      </w:r>
    </w:p>
    <w:bookmarkEnd w:id="206"/>
    <w:p w14:paraId="58F5C287">
      <w:pPr>
        <w:pStyle w:val="5"/>
        <w:keepNext/>
      </w:pPr>
      <w:bookmarkStart w:id="207" w:name="_Toc119042150"/>
      <w:bookmarkStart w:id="208" w:name="计算复杂性从一般硬度到结构化易处理性"/>
      <w:r>
        <w:t>计算复杂性：从一般硬度到结构化易处理性</w:t>
      </w:r>
      <w:bookmarkEnd w:id="207"/>
    </w:p>
    <w:p w14:paraId="259C0B47">
      <w:pPr>
        <w:pStyle w:val="3"/>
      </w:pPr>
      <w:r>
        <w:t xml:space="preserve">合作博弈解概念的可计算性是其从理论走向实践的关键瓶颈。对于 </w:t>
      </w:r>
      <m:oMath>
        <m:r>
          <m:rPr/>
          <m:t>n</m:t>
        </m:r>
      </m:oMath>
      <w:r>
        <w:t xml:space="preserve"> 个玩家的博弈，显式特征函数表示需要 </w:t>
      </w:r>
      <m:oMath>
        <m:r>
          <m:rPr/>
          <m:t>O</m:t>
        </m:r>
        <m:d>
          <m:dPr>
            <m:sepChr m:val=""/>
          </m:dPr>
          <m:e>
            <m:sSup>
              <m:sSupPr/>
              <m:e>
                <m:r>
                  <m:rPr/>
                  <m:t>2</m:t>
                </m:r>
              </m:e>
              <m:sup>
                <m:r>
                  <m:rPr/>
                  <m:t>n</m:t>
                </m:r>
              </m:sup>
            </m:sSup>
          </m:e>
        </m:d>
      </m:oMath>
      <w:r>
        <w:t xml:space="preserve"> 个值，这本身就构成了“表示复杂性”挑战。因此，核心问题是：在给定（可能是紧凑的）表示下，判定核心非空、寻找核心点或计算沙普利值等问题的计算复杂度如何？</w:t>
      </w:r>
    </w:p>
    <w:p w14:paraId="1C3F4C8B">
      <w:pPr>
        <w:pStyle w:val="3"/>
      </w:pPr>
      <w:r>
        <w:rPr>
          <w:b/>
        </w:rPr>
        <w:t>一般硬度结果</w:t>
      </w:r>
      <w:r>
        <w:t>：对于显式表示的</w:t>
      </w:r>
      <w:r>
        <w:rPr>
          <w:b/>
        </w:rPr>
        <w:t>一般特征函数</w:t>
      </w:r>
      <w:r>
        <w:t xml:space="preserve">，许多问题本质上是难解的。精确计算沙普利值需要遍历 </w:t>
      </w:r>
      <m:oMath>
        <m:r>
          <m:rPr/>
          <m:t>O</m:t>
        </m:r>
        <m:d>
          <m:dPr>
            <m:sepChr m:val=""/>
          </m:dPr>
          <m:e>
            <m:sSup>
              <m:sSupPr/>
              <m:e>
                <m:r>
                  <m:rPr/>
                  <m:t>2</m:t>
                </m:r>
              </m:e>
              <m:sup>
                <m:r>
                  <m:rPr/>
                  <m:t>n</m:t>
                </m:r>
              </m:sup>
            </m:sSup>
          </m:e>
        </m:d>
      </m:oMath>
      <w:r>
        <w:t xml:space="preserve"> 个联盟，对于自然问题（如加权图中心性）通常是 </w:t>
      </w:r>
      <w:r>
        <w:rPr>
          <w:b/>
        </w:rPr>
        <w:t>#P-难</w:t>
      </w:r>
      <w:r>
        <w:t xml:space="preserve">的。判定核心非空是一个具有指数级约束的线性规划可行性问题；当特征函数由预言机给出时，该判定问题通常是 </w:t>
      </w:r>
      <w:r>
        <w:rPr>
          <w:b/>
        </w:rPr>
        <w:t>coNP-完全</w:t>
      </w:r>
      <w:r>
        <w:t>的。</w:t>
      </w:r>
    </w:p>
    <w:p w14:paraId="5B13371C">
      <w:pPr>
        <w:pStyle w:val="3"/>
      </w:pPr>
      <w:r>
        <w:rPr>
          <w:b/>
        </w:rPr>
        <w:t>紧凑表示与参数化易处理性</w:t>
      </w:r>
      <w:r>
        <w:t>：为克服表示爆炸，研究者发展了多种紧凑表示法，旨在利用博弈的</w:t>
      </w:r>
      <w:r>
        <w:rPr>
          <w:b/>
        </w:rPr>
        <w:t>结构特性</w:t>
      </w:r>
      <w:r>
        <w:t xml:space="preserve">。 * </w:t>
      </w:r>
      <w:r>
        <w:rPr>
          <w:b/>
        </w:rPr>
        <w:t>边际贡献网络（MC-Nets）</w:t>
      </w:r>
      <w:r>
        <w:t xml:space="preserve">：将 </w:t>
      </w:r>
      <m:oMath>
        <m:r>
          <m:rPr/>
          <m:t>v</m:t>
        </m:r>
        <m:d>
          <m:dPr>
            <m:sepChr m:val=""/>
          </m:dPr>
          <m:e>
            <m:r>
              <m:rPr/>
              <m:t>S</m:t>
            </m:r>
          </m:e>
        </m:d>
      </m:oMath>
      <w:r>
        <w:t xml:space="preserve"> 表示为一系列规则的和，每条规则是玩家成员关系的布尔表达式。对于规则形式受限的MC-Nets，沙普利值可精确高效计算。 * </w:t>
      </w:r>
      <w:r>
        <w:rPr>
          <w:b/>
        </w:rPr>
        <w:t>图形博弈</w:t>
      </w:r>
      <w:r>
        <w:t xml:space="preserve">：特征函数 </w:t>
      </w:r>
      <m:oMath>
        <m:r>
          <m:rPr/>
          <m:t>v</m:t>
        </m:r>
        <m:d>
          <m:dPr>
            <m:sepChr m:val=""/>
          </m:dPr>
          <m:e>
            <m:r>
              <m:rPr/>
              <m:t>S</m:t>
            </m:r>
          </m:e>
        </m:d>
      </m:oMath>
      <w:r>
        <w:t xml:space="preserve"> 的值仅依赖于联盟 </w:t>
      </w:r>
      <m:oMath>
        <m:r>
          <m:rPr/>
          <m:t>S</m:t>
        </m:r>
      </m:oMath>
      <w:r>
        <w:t xml:space="preserve"> 在给定图 </w:t>
      </w:r>
      <m:oMath>
        <m:r>
          <m:rPr/>
          <m:t>G</m:t>
        </m:r>
      </m:oMath>
      <w:r>
        <w:t xml:space="preserve"> 中诱导的子图结构。研究如 </w:t>
      </w:r>
      <w:r>
        <w:rPr>
          <w:i/>
        </w:rPr>
        <w:t>[61]</w:t>
      </w:r>
      <w:r>
        <w:t xml:space="preserve"> 表明，对于树宽有界的图，许多计算问题存在关于树宽参数指数、关于玩家数 </w:t>
      </w:r>
      <m:oMath>
        <m:r>
          <m:rPr/>
          <m:t>n</m:t>
        </m:r>
      </m:oMath>
      <w:r>
        <w:t xml:space="preserve"> 多项式的算法（固定参数易处理，FPT）。 * </w:t>
      </w:r>
      <w:r>
        <w:rPr>
          <w:b/>
        </w:rPr>
        <w:t>联盟结构博弈（如享乐博弈）</w:t>
      </w:r>
      <w:r>
        <w:t xml:space="preserve">：在享乐博弈中，玩家对联盟有偏好，目标是找到稳定的划分。研究如 </w:t>
      </w:r>
      <w:r>
        <w:rPr>
          <w:i/>
        </w:rPr>
        <w:t>[108]</w:t>
      </w:r>
      <w:r>
        <w:t xml:space="preserve"> 和 </w:t>
      </w:r>
      <w:r>
        <w:rPr>
          <w:i/>
        </w:rPr>
        <w:t>[24]</w:t>
      </w:r>
      <w:r>
        <w:t xml:space="preserve"> 表明，即使偏好满足简单结构，核心稳定性判定也常是 NP-难或 PLS-难的。</w:t>
      </w:r>
    </w:p>
    <w:p w14:paraId="346BA215">
      <w:pPr>
        <w:pStyle w:val="3"/>
      </w:pPr>
      <w:r>
        <w:rPr>
          <w:b/>
        </w:rPr>
        <w:t>凸博弈与近似算法</w:t>
      </w:r>
      <w:r>
        <w:t>：对于</w:t>
      </w:r>
      <w:r>
        <w:rPr>
          <w:b/>
        </w:rPr>
        <w:t>凸博弈</w:t>
      </w:r>
      <w:r>
        <w:t>，由于其核心非空且结构良好，沙普利值可通过</w:t>
      </w:r>
      <w:r>
        <w:rPr>
          <w:b/>
        </w:rPr>
        <w:t>蒙特卡洛模拟</w:t>
      </w:r>
      <w:r>
        <w:t>（随机排列玩家并计算边际贡献）在多项式时间内高精度近似。当精确核心难以计算或为空时，寻找</w:t>
      </w:r>
      <w:r>
        <w:rPr>
          <w:b/>
        </w:rPr>
        <w:t>近似核心（</w:t>
      </w:r>
      <m:oMath>
        <m:r>
          <m:rPr/>
          <m:t>ϵ</m:t>
        </m:r>
      </m:oMath>
      <w:r>
        <w:rPr>
          <w:b/>
        </w:rPr>
        <w:t>-核心）</w:t>
      </w:r>
      <w:r>
        <w:t xml:space="preserve"> 成为务实选择，即找到分配 </w:t>
      </w:r>
      <m:oMath>
        <m:r>
          <m:rPr/>
          <m:t>x</m:t>
        </m:r>
      </m:oMath>
      <w:r>
        <w:t xml:space="preserve"> 使得 </w:t>
      </w:r>
      <m:oMath>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r>
          <m:rPr>
            <m:sty m:val="p"/>
          </m:rPr>
          <m:t>−</m:t>
        </m:r>
        <m:r>
          <m:rPr/>
          <m:t>ϵ</m:t>
        </m:r>
      </m:oMath>
      <w:r>
        <w:t xml:space="preserve"> 对所有 </w:t>
      </w:r>
      <m:oMath>
        <m:r>
          <m:rPr/>
          <m:t>S</m:t>
        </m:r>
      </m:oMath>
      <w:r>
        <w:t xml:space="preserve"> 近似成立。</w:t>
      </w:r>
    </w:p>
    <w:p w14:paraId="2DE10C8C">
      <w:pPr>
        <w:pStyle w:val="3"/>
      </w:pPr>
      <w:r>
        <w:rPr>
          <w:b/>
        </w:rPr>
        <w:t>与非合作均衡计算的深刻联系</w:t>
      </w:r>
      <w:r>
        <w:t xml:space="preserve">：计算非合作博弈的纳什均衡是 PPAD-完全的，如 </w:t>
      </w:r>
      <w:r>
        <w:rPr>
          <w:i/>
        </w:rPr>
        <w:t>[43]</w:t>
      </w:r>
      <w:r>
        <w:t xml:space="preserve"> 所示。合作博弈核心的计算复杂性，当其特征函数 </w:t>
      </w:r>
      <m:oMath>
        <m:r>
          <m:rPr/>
          <m:t>v</m:t>
        </m:r>
        <m:d>
          <m:dPr>
            <m:sepChr m:val=""/>
          </m:dPr>
          <m:e>
            <m:r>
              <m:rPr/>
              <m:t>S</m:t>
            </m:r>
          </m:e>
        </m:d>
      </m:oMath>
      <w:r>
        <w:t xml:space="preserve"> 由某个底层非合作博弈的均衡收益（如联盟 </w:t>
      </w:r>
      <m:oMath>
        <m:r>
          <m:rPr/>
          <m:t>S</m:t>
        </m:r>
      </m:oMath>
      <w:r>
        <w:t xml:space="preserve"> 对抗 </w:t>
      </w:r>
      <m:oMath>
        <m:r>
          <m:rPr/>
          <m:t>N</m:t>
        </m:r>
        <m:r>
          <m:rPr>
            <m:sty m:val="p"/>
          </m:rPr>
          <m:t>\</m:t>
        </m:r>
        <m:r>
          <m:rPr/>
          <m:t>S</m:t>
        </m:r>
      </m:oMath>
      <w:r>
        <w:t xml:space="preserve"> 的最大最小化收益）隐式定义时，可能归约到计算纳什均衡，从而继承其 PPAD-难度。这揭示了合作与非合作博弈计算复杂性之间的深层纽带。</w:t>
      </w:r>
    </w:p>
    <w:bookmarkEnd w:id="208"/>
    <w:p w14:paraId="2D9733A3">
      <w:pPr>
        <w:pStyle w:val="5"/>
        <w:keepNext/>
      </w:pPr>
      <w:bookmarkStart w:id="209" w:name="_Toc1434139693"/>
      <w:bookmarkStart w:id="210" w:name="算法机制设计实施合作稳定的非合作基础"/>
      <w:r>
        <w:t>算法机制设计：实施合作稳定的非合作基础</w:t>
      </w:r>
      <w:bookmarkEnd w:id="209"/>
    </w:p>
    <w:p w14:paraId="3099EC54">
      <w:pPr>
        <w:pStyle w:val="3"/>
      </w:pPr>
      <w:r>
        <w:t>合作博弈理论指出了哪些结果是稳定和公平的（规范分析），但未说明如何达成这些结果。</w:t>
      </w:r>
      <w:r>
        <w:rPr>
          <w:b/>
        </w:rPr>
        <w:t>机制设计</w:t>
      </w:r>
      <w:r>
        <w:t>理论则反其道而行之：给定一个社会合意的目标（如核心分配），能否设计一套规则（机制），使得当自利的参与者在其中非合作地互动时，其均衡结果恰好实现该目标？这为合作博弈提供了</w:t>
      </w:r>
      <w:r>
        <w:rPr>
          <w:b/>
        </w:rPr>
        <w:t>非合作实施</w:t>
      </w:r>
      <w:r>
        <w:t>路径。</w:t>
      </w:r>
    </w:p>
    <w:p w14:paraId="6C9B78A3">
      <w:pPr>
        <w:pStyle w:val="3"/>
        <w:numPr>
          <w:ilvl w:val="0"/>
          <w:numId w:val="63"/>
        </w:numPr>
        <w:ind w:left="0" w:leftChars="0" w:firstLine="480" w:firstLineChars="0"/>
        <w:rPr>
          <w:b w:val="0"/>
        </w:rPr>
      </w:pPr>
      <w:r>
        <w:rPr>
          <w:b/>
        </w:rPr>
        <w:t>联盟形成机制</w:t>
      </w:r>
      <w:r>
        <w:t xml:space="preserve">：核心是设计分散化过程，引导玩家形成稳定联盟结构 </w:t>
      </w:r>
      <m:oMath>
        <m:r>
          <m:rPr/>
          <w:rPr>
            <w:rFonts w:ascii="DejaVu Math TeX Gyre" w:hAnsi="DejaVu Math TeX Gyre"/>
          </w:rPr>
          <m:t>π</m:t>
        </m:r>
      </m:oMath>
      <w:r>
        <w:t xml:space="preserve"> 并实现核心分配 </w:t>
      </w:r>
      <m:oMath>
        <m:r>
          <m:rPr/>
          <w:rPr>
            <w:rFonts w:ascii="DejaVu Math TeX Gyre" w:hAnsi="DejaVu Math TeX Gyre"/>
          </w:rPr>
          <m:t>x</m:t>
        </m:r>
      </m:oMath>
      <w:r>
        <w:t>。</w:t>
      </w:r>
    </w:p>
    <w:p w14:paraId="6B5552E4">
      <w:pPr>
        <w:pStyle w:val="3"/>
        <w:numPr>
          <w:ilvl w:val="0"/>
          <w:numId w:val="64"/>
        </w:numPr>
        <w:ind w:left="0" w:leftChars="0" w:firstLine="480" w:firstLineChars="0"/>
        <w:rPr>
          <w:rFonts w:hint="eastAsia" w:ascii="宋体" w:hAnsi="宋体" w:eastAsia="宋体" w:cs="宋体"/>
          <w:b w:val="0"/>
        </w:rPr>
      </w:pPr>
      <w:r>
        <w:rPr>
          <w:b/>
        </w:rPr>
        <w:t>序贯议价博弈</w:t>
      </w:r>
      <w:r>
        <w:t>：在经典的非合作联盟形成博弈中，玩家轮流提案组建联盟及内部分配。研究表明，在某些条件下，这类动态博弈的子博弈完美均衡结果可能位于合作博弈的核心中，为核心的非空性提供了动态实施证明。</w:t>
      </w:r>
    </w:p>
    <w:p w14:paraId="3176E4FF">
      <w:pPr>
        <w:pStyle w:val="3"/>
        <w:numPr>
          <w:ilvl w:val="0"/>
          <w:numId w:val="64"/>
        </w:numPr>
        <w:ind w:left="0" w:leftChars="0" w:firstLine="480" w:firstLineChars="0"/>
        <w:rPr>
          <w:rFonts w:hint="eastAsia" w:ascii="宋体" w:hAnsi="宋体" w:eastAsia="宋体" w:cs="宋体"/>
          <w:b w:val="0"/>
        </w:rPr>
      </w:pPr>
      <w:r>
        <w:rPr>
          <w:b/>
        </w:rPr>
        <w:t>稳定匹配算法</w:t>
      </w:r>
      <w:r>
        <w:t xml:space="preserve">：在享乐博弈中，寻找稳定划分（如核心稳定匹配）本身是一个机制设计问题。Gale-Shapley 算法等可视为产生稳定结果的机制。对于图限制的享乐博弈 </w:t>
      </w:r>
      <w:r>
        <w:rPr>
          <w:i/>
        </w:rPr>
        <w:t>[73]</w:t>
      </w:r>
      <w:r>
        <w:t>，设计分布式稳定匹配算法是前沿方向。</w:t>
      </w:r>
    </w:p>
    <w:p w14:paraId="2B9D155B">
      <w:pPr>
        <w:pStyle w:val="3"/>
        <w:numPr>
          <w:ilvl w:val="0"/>
          <w:numId w:val="63"/>
        </w:numPr>
        <w:ind w:left="0" w:leftChars="0" w:firstLine="480" w:firstLineChars="0"/>
        <w:rPr>
          <w:b w:val="0"/>
        </w:rPr>
      </w:pPr>
      <w:r>
        <w:rPr>
          <w:b/>
        </w:rPr>
        <w:t>收益分配与成本分摊机制</w:t>
      </w:r>
      <w:r>
        <w:t xml:space="preserve">：即使联盟（大联盟）固定，如何分配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oMath>
      <w:r>
        <w:t xml:space="preserve"> 以实现核心仍具挑战。目标是创建“市场”或“拍卖”，使玩家真实报告信息，并输出满足核心性质的分配。</w:t>
      </w:r>
    </w:p>
    <w:p w14:paraId="79727257">
      <w:pPr>
        <w:pStyle w:val="3"/>
      </w:pPr>
      <w:r>
        <w:t>o</w:t>
      </w:r>
      <w:r>
        <w:rPr>
          <w:b/>
        </w:rPr>
        <w:t>核心选择机制</w:t>
      </w:r>
      <w:r>
        <w:t>：设计直接机制，要求玩家报告其价值（特征函数），机制输出一个核心分配。关键是要同时满足</w:t>
      </w:r>
      <w:r>
        <w:rPr>
          <w:b/>
        </w:rPr>
        <w:t>激励相容</w:t>
      </w:r>
      <w:r>
        <w:t>（说真话最优）、</w:t>
      </w:r>
      <w:r>
        <w:rPr>
          <w:b/>
        </w:rPr>
        <w:t>预算平衡</w:t>
      </w:r>
      <w:r>
        <w:t>（</w:t>
      </w:r>
      <m:oMath>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oMath>
      <w:r>
        <w:t>）和</w:t>
      </w:r>
      <w:r>
        <w:rPr>
          <w:b/>
        </w:rPr>
        <w:t>核心性质</w:t>
      </w:r>
      <w:r>
        <w:t>。这通常非常困难，但对于具有凸成本的成本分摊问题，存在与核仁或沙普利值相关的核心选择机制。</w:t>
      </w:r>
    </w:p>
    <w:p w14:paraId="1C15751F">
      <w:pPr>
        <w:pStyle w:val="3"/>
      </w:pPr>
      <w:r>
        <w:t>o</w:t>
      </w:r>
      <w:r>
        <w:rPr>
          <w:b/>
        </w:rPr>
        <w:t>VCG机制的局限</w:t>
      </w:r>
      <w:r>
        <w:t>：VCG机制虽能实现社会最优且激励相容，但其支付可能不满足预算平衡，且产生的分配一般不在核心中，突显了效率、激励与联盟稳定性之间的张力。</w:t>
      </w:r>
    </w:p>
    <w:p w14:paraId="30DD4D0F">
      <w:pPr>
        <w:pStyle w:val="3"/>
        <w:numPr>
          <w:ilvl w:val="0"/>
          <w:numId w:val="63"/>
        </w:numPr>
        <w:ind w:left="0" w:leftChars="0" w:firstLine="480" w:firstLineChars="0"/>
        <w:rPr>
          <w:b w:val="0"/>
        </w:rPr>
      </w:pPr>
      <w:r>
        <w:rPr>
          <w:b/>
        </w:rPr>
        <w:t>近似核心与鲁棒机制设计</w:t>
      </w:r>
      <w:r>
        <w:t>：由于精确核心常为空或难计算，追求</w:t>
      </w:r>
      <w:r>
        <w:rPr>
          <w:b/>
        </w:rPr>
        <w:t>近似核心（</w:t>
      </w:r>
      <m:oMath>
        <m:r>
          <m:rPr/>
          <w:rPr>
            <w:rFonts w:ascii="DejaVu Math TeX Gyre" w:hAnsi="DejaVu Math TeX Gyre"/>
          </w:rPr>
          <m:t>ϵ</m:t>
        </m:r>
      </m:oMath>
      <w:r>
        <w:rPr>
          <w:b/>
        </w:rPr>
        <w:t>-核心）</w:t>
      </w:r>
      <w:r>
        <w:t xml:space="preserve"> 的实施更为现实。同时，当参与者具有行为偏差（有限理性）时，机制需具备</w:t>
      </w:r>
      <w:r>
        <w:rPr>
          <w:b/>
        </w:rPr>
        <w:t>鲁棒性</w:t>
      </w:r>
      <w:r>
        <w:t>。例如，在需求响应中，</w:t>
      </w:r>
      <w:r>
        <w:rPr>
          <w:i/>
        </w:rPr>
        <w:t>[42]</w:t>
      </w:r>
      <w:r>
        <w:t xml:space="preserve"> 考虑了用户行为对机制有效性的影响。</w:t>
      </w:r>
    </w:p>
    <w:p w14:paraId="276826B9">
      <w:pPr>
        <w:pStyle w:val="3"/>
        <w:numPr>
          <w:ilvl w:val="0"/>
          <w:numId w:val="63"/>
        </w:numPr>
        <w:ind w:left="0" w:leftChars="0" w:firstLine="480" w:firstLineChars="0"/>
        <w:rPr>
          <w:b w:val="0"/>
        </w:rPr>
      </w:pPr>
      <w:r>
        <w:rPr>
          <w:b/>
        </w:rPr>
        <w:t>算法机制设计与计算可行性</w:t>
      </w:r>
      <w:r>
        <w:t>：机制的输出必须在多项式时间内可计算，这催生了</w:t>
      </w:r>
      <w:r>
        <w:rPr>
          <w:b/>
        </w:rPr>
        <w:t>算法机制设计</w:t>
      </w:r>
      <w:r>
        <w:t>。对于合作博弈，这意味着需设计多项式时间算法，接收玩家（可能简洁的）报告，输出近似核心分配，并满足近似的激励相容与预算平衡。</w:t>
      </w:r>
      <w:r>
        <w:rPr>
          <w:i/>
        </w:rPr>
        <w:t>[129]</w:t>
      </w:r>
      <w:r>
        <w:t xml:space="preserve"> 中的高效算法为设计此类机制提供了计算基础。</w:t>
      </w:r>
    </w:p>
    <w:p w14:paraId="64B59616">
      <w:pPr>
        <w:pStyle w:val="3"/>
        <w:numPr>
          <w:ilvl w:val="0"/>
          <w:numId w:val="63"/>
        </w:numPr>
        <w:ind w:left="0" w:leftChars="0" w:firstLine="480" w:firstLineChars="0"/>
        <w:rPr>
          <w:b w:val="0"/>
        </w:rPr>
      </w:pPr>
      <w:r>
        <w:rPr>
          <w:b/>
        </w:rPr>
        <w:t>安全与隐私考量</w:t>
      </w:r>
      <w:r>
        <w:t>：在网络安全等敏感领域，参与者可能不愿透露真实脆弱性或成本。机制设计需在</w:t>
      </w:r>
      <w:r>
        <w:rPr>
          <w:b/>
        </w:rPr>
        <w:t>不完全信息</w:t>
      </w:r>
      <w:r>
        <w:t xml:space="preserve">下进行，并可能利用安全多方计算等技术在保护隐私的同时计算分配，如 </w:t>
      </w:r>
      <w:r>
        <w:rPr>
          <w:i/>
        </w:rPr>
        <w:t>[4]</w:t>
      </w:r>
      <w:r>
        <w:t xml:space="preserve"> 所探讨的隐私与激励权衡思想。</w:t>
      </w:r>
    </w:p>
    <w:bookmarkEnd w:id="210"/>
    <w:p w14:paraId="5A2D53EE">
      <w:pPr>
        <w:pStyle w:val="5"/>
        <w:keepNext/>
      </w:pPr>
      <w:bookmarkStart w:id="211" w:name="_Toc229366323"/>
      <w:bookmarkStart w:id="212" w:name="综合述评与前沿展望"/>
      <w:r>
        <w:t>综合述评与前沿展望</w:t>
      </w:r>
      <w:bookmarkEnd w:id="211"/>
    </w:p>
    <w:p w14:paraId="37BA7984">
      <w:pPr>
        <w:pStyle w:val="3"/>
      </w:pPr>
      <w:r>
        <w:t>合作博弈的核心概念以其简洁的公理化定义——效率与联盟理性——抓住了集体决策稳定性的精髓。其几何与代数刻画为分析提供了强大工具，而邦达尔瓦-沙普利定理（下节详述）则深刻连接了博弈的平衡性结构与解的存在性。然而，面对网络化、动态化、信息不完全与行为复杂的现实环境，该经典范式面临深刻挑战，也孕育着创新机遇。</w:t>
      </w:r>
    </w:p>
    <w:p w14:paraId="1B716E6D">
      <w:pPr>
        <w:pStyle w:val="3"/>
      </w:pPr>
      <w:r>
        <w:rPr>
          <w:b/>
        </w:rPr>
        <w:t>建模、计算与实施的三角张力</w:t>
      </w:r>
      <w:r>
        <w:t>：未来研究需在三者间寻求新的平衡。</w:t>
      </w:r>
      <w:r>
        <w:rPr>
          <w:b/>
        </w:rPr>
        <w:t>建模</w:t>
      </w:r>
      <w:r>
        <w:t xml:space="preserve">上，需发展更灵活、数据驱动的框架（如 </w:t>
      </w:r>
      <w:r>
        <w:rPr>
          <w:i/>
        </w:rPr>
        <w:t>[17]</w:t>
      </w:r>
      <w:r>
        <w:t xml:space="preserve"> 的经验博弈论方法），以整合行为因素与不确定环境。</w:t>
      </w:r>
      <w:r>
        <w:rPr>
          <w:b/>
        </w:rPr>
        <w:t>计算</w:t>
      </w:r>
      <w:r>
        <w:t>上，需继续探索针对特殊结构（如凸性、有限树宽）的精确算法，并大力发展基于机器学习（如多智能体强化学习、PSRO方法）的近似求解方案。</w:t>
      </w:r>
      <w:r>
        <w:rPr>
          <w:b/>
        </w:rPr>
        <w:t>机制设计</w:t>
      </w:r>
      <w:r>
        <w:t>上，需系统整合不完全信息、动态性、行为理性与计算效率，设计出能在分布式网络环境中实施近似合作稳定的鲁棒机制。</w:t>
      </w:r>
    </w:p>
    <w:p w14:paraId="5E200ABE">
      <w:pPr>
        <w:pStyle w:val="3"/>
      </w:pPr>
      <w:r>
        <w:rPr>
          <w:b/>
        </w:rPr>
        <w:t>跨学科融合的前沿</w:t>
      </w:r>
      <w:r>
        <w:t>：合作博弈理论正与多个前沿领域产生深刻交叉。在</w:t>
      </w:r>
      <w:r>
        <w:rPr>
          <w:b/>
        </w:rPr>
        <w:t>量子博弈</w:t>
      </w:r>
      <w:r>
        <w:t>中，量子纠缠可能催生全新的“量子合作”概念与更强的关联均衡。在</w:t>
      </w:r>
      <w:r>
        <w:rPr>
          <w:b/>
        </w:rPr>
        <w:t>人工智能与多智能体系统</w:t>
      </w:r>
      <w:r>
        <w:t xml:space="preserve">中，如何让自主智能体进行有效合作，合作博弈的理论与算法是核心基础，如 </w:t>
      </w:r>
      <w:r>
        <w:rPr>
          <w:i/>
        </w:rPr>
        <w:t>[51]</w:t>
      </w:r>
      <w:r>
        <w:t xml:space="preserve"> 所示。在</w:t>
      </w:r>
      <w:r>
        <w:rPr>
          <w:b/>
        </w:rPr>
        <w:t>区块链与加密货币</w:t>
      </w:r>
      <w:r>
        <w:t>领域，共识协议、治理与资源分配机制的设计，本质上是合作与非合作机制设计的混合问题，</w:t>
      </w:r>
      <w:r>
        <w:rPr>
          <w:i/>
        </w:rPr>
        <w:t>[133]</w:t>
      </w:r>
      <w:r>
        <w:t xml:space="preserve"> 对此进行了系统梳理。</w:t>
      </w:r>
    </w:p>
    <w:p w14:paraId="6D7C3BBB">
      <w:pPr>
        <w:pStyle w:val="3"/>
      </w:pPr>
      <w:r>
        <w:t>总而言之，合作博弈的核心理论远非一个封闭体系。它正处在从经典公理化分析向计算化、行为化、跨学科化深度拓展的活跃阶段。其稳定性概念的精炼、在复杂网络中的应用、计算复杂性的攻坚以及实施机制的创新，共同构成了一个丰饶的研究议程。对合作与稳定之源的持续探索，将继续推动这一理论在分析与设计未来智能协同社会中焕发新的生机。这自然引向对核心存在性最根本定理的探讨，即下一节的核心内容：邦达尔瓦-沙普利定理及其深远影响。</w:t>
      </w:r>
    </w:p>
    <w:bookmarkEnd w:id="212"/>
    <w:p w14:paraId="53CBBB18">
      <w:pPr>
        <w:pStyle w:val="4"/>
        <w:keepNext/>
        <w:widowControl/>
        <w:numPr>
          <w:ilvl w:val="0"/>
          <w:numId w:val="61"/>
        </w:numPr>
        <w:ind w:left="0" w:leftChars="0" w:firstLine="0" w:firstLineChars="0"/>
        <w:rPr>
          <w:b w:val="0"/>
        </w:rPr>
      </w:pPr>
      <w:bookmarkStart w:id="213" w:name="_Toc226644296"/>
      <w:bookmarkStart w:id="214" w:name="核心的存在性邦达尔瓦-沙普利定理与平衡性"/>
      <w:r>
        <w:t>核心的存在性:邦达尔瓦-沙普利定理与平衡性</w:t>
      </w:r>
      <w:bookmarkEnd w:id="213"/>
    </w:p>
    <w:p w14:paraId="2E6D529F">
      <w:pPr>
        <w:pStyle w:val="3"/>
      </w:pPr>
      <w:r>
        <w:t>本节致力于深入剖析合作博弈中核心（Core）这一核心解概念的存在性问题。邦达尔瓦-沙普利定理（Bondareva-Shapley Theorem）为此提供了深刻而优雅的解答，将核心非空性等价于一组可检验的线性不等式条件——平衡性（Balancedness）。该定理不仅是合作博弈论的基石，其证明所蕴含的线性规划对偶思想更建立了博弈论与数学优化之间的深刻联系，为后续的算法设计与复杂性分析开辟了道路。我们将从严格的数学表述出发，逐步展开定理的证明，探讨其与博弈结构性质（如凸性）的内在关联，并通过典型示例揭示其经济含义。最后，我们将审视定理的各类推广形式，并深入分析由其衍生出的计算问题与算法前沿。</w:t>
      </w:r>
    </w:p>
    <w:bookmarkEnd w:id="214"/>
    <w:p w14:paraId="45791E38">
      <w:pPr>
        <w:pStyle w:val="5"/>
        <w:keepNext/>
      </w:pPr>
      <w:bookmarkStart w:id="215" w:name="_Toc1722176741"/>
      <w:bookmarkStart w:id="216" w:name="邦达尔瓦-沙普利定理的形式化表述与线性规划框架"/>
      <w:r>
        <w:t>邦达尔瓦-沙普利定理的形式化表述与线性规划框架</w:t>
      </w:r>
      <w:bookmarkEnd w:id="215"/>
    </w:p>
    <w:p w14:paraId="6EF02D08">
      <w:pPr>
        <w:pStyle w:val="3"/>
      </w:pPr>
      <w:r>
        <w:t xml:space="preserve">设 $ (N, v) $ 为一个具有可转移效用（Transferable Utility, TU）的合作博弈，其中 $ N = {1, 2, …, n} $ 为有限玩家集合，特征函数 $ v: 2^N  $ 满足 $ v() = 0 $。一个分配（imputation）是一个向量 $ x ^N $ 满足 </w:t>
      </w:r>
      <w:r>
        <w:rPr>
          <w:b/>
        </w:rPr>
        <w:t>个体理性</w:t>
      </w:r>
      <w:r>
        <w:t xml:space="preserve">（Individual Rationality）$ x_i v({i}) $ 对所有 $ i N $ 成立，以及 </w:t>
      </w:r>
      <w:r>
        <w:rPr>
          <w:b/>
        </w:rPr>
        <w:t>群体理性</w:t>
      </w:r>
      <w:r>
        <w:t xml:space="preserve">（Collective Rationality）$ _{i N} x_i = v(N) $。核心 $ C(N, v) $ 定义为满足 </w:t>
      </w:r>
      <w:r>
        <w:rPr>
          <w:b/>
        </w:rPr>
        <w:t>联盟理性</w:t>
      </w:r>
      <w:r>
        <w:t>（Coalitional Rationality）的分配集合：</w:t>
      </w:r>
    </w:p>
    <w:p w14:paraId="46B732EB">
      <w:pPr>
        <w:pStyle w:val="3"/>
      </w:pPr>
      <m:oMathPara>
        <m:oMathParaPr>
          <m:jc m:val="center"/>
        </m:oMathParaPr>
        <m:oMath>
          <m:r>
            <m:rPr/>
            <m:t>C</m:t>
          </m:r>
          <m:d>
            <m:dPr>
              <m:sepChr m:val=""/>
            </m:dPr>
            <m:e>
              <m:r>
                <m:rPr/>
                <m:t>N</m:t>
              </m:r>
              <m:r>
                <m:rPr>
                  <m:sty m:val="p"/>
                </m:rPr>
                <m:t>,</m:t>
              </m:r>
              <m:r>
                <m:rPr/>
                <m:t>v</m:t>
              </m:r>
            </m:e>
          </m:d>
          <m:r>
            <m:rPr>
              <m:sty m:val="p"/>
            </m:rPr>
            <m:t>=</m:t>
          </m:r>
          <m:d>
            <m:dPr>
              <m:begChr m:val="{"/>
              <m:sepChr m:val=""/>
              <m:endChr m:val="}"/>
            </m:dPr>
            <m:e>
              <m:r>
                <m:rPr/>
                <m:t>x</m:t>
              </m:r>
              <m:r>
                <m:rPr>
                  <m:sty m:val="p"/>
                </m:rPr>
                <m:t>∈</m:t>
              </m:r>
              <m:sSup>
                <m:sSupPr/>
                <m:e>
                  <m:r>
                    <m:rPr>
                      <m:sty m:val="p"/>
                    </m:rPr>
                    <m:t>ℝ</m:t>
                  </m:r>
                </m:e>
                <m:sup>
                  <m:r>
                    <m:rPr/>
                    <m:t>N</m:t>
                  </m:r>
                </m:sup>
              </m:sSup>
              <m:r>
                <m:rPr>
                  <m:sty m:val="p"/>
                </m:rPr>
                <m:t>:</m:t>
              </m:r>
              <m:nary>
                <m:naryPr>
                  <m:chr m:val="∑"/>
                  <m:limLoc m:val="undOvr"/>
                  <m:supHide m:val="1"/>
                </m:naryPr>
                <m:sub>
                  <m:r>
                    <m:rPr/>
                    <m:t>i</m:t>
                  </m:r>
                  <m:r>
                    <m:rPr>
                      <m:sty m:val="p"/>
                    </m:rPr>
                    <m:t>∈</m:t>
                  </m:r>
                  <m:r>
                    <m:rPr/>
                    <m:t>N</m:t>
                  </m:r>
                </m:sub>
                <m:sup>
                  <m:r>
                    <m:rPr/>
                    <m:t>​</m:t>
                  </m:r>
                </m:sup>
                <m:e>
                  <m:sSub>
                    <m:sSubPr/>
                    <m:e>
                      <m:r>
                        <m:rPr/>
                        <m:t>x</m:t>
                      </m:r>
                    </m:e>
                    <m:sub>
                      <m:r>
                        <m:rPr/>
                        <m:t>i</m:t>
                      </m:r>
                    </m:sub>
                  </m:sSub>
                </m:e>
              </m:nary>
              <m:r>
                <m:rPr>
                  <m:sty m:val="p"/>
                </m:rPr>
                <m:t>=</m:t>
              </m:r>
              <m:r>
                <m:rPr/>
                <m:t>v</m:t>
              </m:r>
              <m:d>
                <m:dPr>
                  <m:sepChr m:val=""/>
                </m:dPr>
                <m:e>
                  <m:r>
                    <m:rPr/>
                    <m:t>N</m:t>
                  </m:r>
                </m:e>
              </m:d>
              <m:r>
                <m:rPr>
                  <m:sty m:val="p"/>
                </m:rPr>
                <m:t>,</m:t>
              </m:r>
              <m:r>
                <m:rPr/>
                <m:t> </m:t>
              </m:r>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r>
                <m:rPr>
                  <m:sty m:val="p"/>
                </m:rPr>
                <m:t>,</m:t>
              </m:r>
              <m:r>
                <m:rPr/>
                <m:t> </m:t>
              </m:r>
              <m:r>
                <m:rPr>
                  <m:sty m:val="p"/>
                </m:rPr>
                <m:t>∀</m:t>
              </m:r>
              <m:r>
                <m:rPr/>
                <m:t>S</m:t>
              </m:r>
              <m:r>
                <m:rPr>
                  <m:sty m:val="p"/>
                </m:rPr>
                <m:t>⊆</m:t>
              </m:r>
              <m:r>
                <m:rPr/>
                <m:t>N</m:t>
              </m:r>
              <m:r>
                <m:rPr>
                  <m:sty m:val="p"/>
                </m:rPr>
                <m:t>,</m:t>
              </m:r>
              <m:r>
                <m:rPr/>
                <m:t>S</m:t>
              </m:r>
              <m:r>
                <m:rPr>
                  <m:sty m:val="p"/>
                </m:rPr>
                <m:t>≠∅</m:t>
              </m:r>
            </m:e>
          </m:d>
          <m:r>
            <m:rPr>
              <m:sty m:val="p"/>
            </m:rPr>
            <m:t>.</m:t>
          </m:r>
        </m:oMath>
      </m:oMathPara>
    </w:p>
    <w:p w14:paraId="5B0D4BA4">
      <w:pPr>
        <w:pStyle w:val="3"/>
      </w:pPr>
      <w:r>
        <w:t>核心的非空性意味着存在一个分配，使得没有任何联盟可以通过脱离大联盟并自行分配其保证值 $ v(S) $ 而使所有成员获益，从而这种分配结构具有稳定性。</w:t>
      </w:r>
    </w:p>
    <w:p w14:paraId="044B7495">
      <w:pPr>
        <w:pStyle w:val="3"/>
      </w:pPr>
      <w:r>
        <w:t xml:space="preserve">判断核心是否非空，直接检验上述指数数量（$ 2^n - 1 $ 个）的线性不等式是计算上不可行的。邦达尔瓦和沙普利的洞见在于，通过引入 </w:t>
      </w:r>
      <w:r>
        <w:rPr>
          <w:b/>
        </w:rPr>
        <w:t>平衡权重</w:t>
      </w:r>
      <w:r>
        <w:t>（Balanced Weights）的概念，将这一复杂的可行性问题转化为一个单一的、全局的条件。</w:t>
      </w:r>
    </w:p>
    <w:p w14:paraId="6309B43D">
      <w:pPr>
        <w:pStyle w:val="3"/>
      </w:pPr>
      <w:r>
        <w:rPr>
          <w:b/>
        </w:rPr>
        <w:t>定义 7.3.1 (平衡权重集).</w:t>
      </w:r>
      <w:r>
        <w:t xml:space="preserve"> 一族非负权重 $ {</w:t>
      </w:r>
      <w:r>
        <w:rPr>
          <w:i/>
        </w:rPr>
        <w:t>S}</w:t>
      </w:r>
      <w:r>
        <w:t xml:space="preserve">{S N, S } $ 称为平衡的（balanced），如果对于每个玩家 $ i N </w:t>
      </w:r>
      <m:oMath>
        <m:r>
          <m:rPr>
            <m:sty m:val="p"/>
          </m:rPr>
          <m:t>，</m:t>
        </m:r>
        <m:r>
          <m:rPr/>
          <m:t>满足</m:t>
        </m:r>
        <m:r>
          <m:rPr>
            <m:sty m:val="p"/>
          </m:rPr>
          <m:t>：</m:t>
        </m:r>
      </m:oMath>
      <w:r>
        <w:t>$ _{S: i S} _S = 1. $$ 直观上，每个玩家将其“单位权重”分配给了包含他的各个联盟，平衡权重描述了玩家在不同联盟中的“参与程度”或“时间份额”。若一个联盟 $ S $ 的权重 $ _S &gt; 0 $，则称 $ S $ 在平衡族中是活跃的。</w:t>
      </w:r>
    </w:p>
    <w:p w14:paraId="0C0CC013">
      <w:pPr>
        <w:pStyle w:val="3"/>
      </w:pPr>
      <w:r>
        <w:rPr>
          <w:b/>
        </w:rPr>
        <w:t>定理 7.3.2 (邦达尔瓦-沙普利定理).</w:t>
      </w:r>
      <w:r>
        <w:t xml:space="preserve"> 一个 TU 合作博弈 $ (N, v) $ 的核心非空，当且仅当对于所有平衡权重集 $ {</w:t>
      </w:r>
      <w:r>
        <w:rPr>
          <w:i/>
        </w:rPr>
        <w:t xml:space="preserve">S} </w:t>
      </w:r>
      <m:oMath>
        <m:r>
          <m:rPr>
            <m:sty m:val="p"/>
          </m:rPr>
          <m:t>，</m:t>
        </m:r>
        <m:r>
          <m:rPr/>
          <m:t>以下</m:t>
        </m:r>
        <m:r>
          <m:rPr>
            <m:sty m:val="p"/>
          </m:rPr>
          <m:t>∗∗</m:t>
        </m:r>
        <m:r>
          <m:rPr/>
          <m:t>平衡性条件</m:t>
        </m:r>
        <m:r>
          <m:rPr>
            <m:sty m:val="p"/>
          </m:rPr>
          <m:t>∗∗（</m:t>
        </m:r>
        <m:r>
          <m:rPr/>
          <m:t>BalancednessCondition</m:t>
        </m:r>
        <m:r>
          <m:rPr>
            <m:sty m:val="p"/>
          </m:rPr>
          <m:t>）</m:t>
        </m:r>
        <m:r>
          <m:rPr/>
          <m:t>成立</m:t>
        </m:r>
        <m:r>
          <m:rPr>
            <m:sty m:val="p"/>
          </m:rPr>
          <m:t>：</m:t>
        </m:r>
      </m:oMath>
      <w:r>
        <w:rPr>
          <w:i/>
        </w:rPr>
        <w:t xml:space="preserve">$ </w:t>
      </w:r>
      <w:r>
        <w:t>{S N} _S v(S) v(N). $$ 该定理的深刻性在于，它用一族（可能也是指数级的）线性不等式条件，等价地刻画了核心非空性。但关键在于，该条件提供了通过检查博弈的“全局”结构来推断稳定分配存在性的方法。</w:t>
      </w:r>
    </w:p>
    <w:p w14:paraId="6B0D36C5">
      <w:pPr>
        <w:pStyle w:val="3"/>
      </w:pPr>
      <w:r>
        <w:rPr>
          <w:b/>
        </w:rPr>
        <w:t>证明框架（线性规划与对偶理论）:</w:t>
      </w:r>
      <w:r>
        <w:t xml:space="preserve"> 核心非空性问题可以自然地表述为一个线性规划（LP）的可行性问题。考虑如下线性规划 $ (P) </w:t>
      </w:r>
      <m:oMath>
        <m:r>
          <m:rPr>
            <m:sty m:val="p"/>
          </m:rPr>
          <m:t>：</m:t>
        </m:r>
      </m:oMath>
      <w:r>
        <w:t>$</w:t>
      </w:r>
    </w:p>
    <w:p w14:paraId="14F4B018">
      <w:pPr>
        <w:pStyle w:val="3"/>
      </w:pPr>
      <w:r>
        <w:t>$$
    核心非空等价于该线性规划可行。为了分析其可行性，我们转而考虑其 **对偶规划**（Dual Program）。引入对偶变量 $ \delta_S \geq 0 $ 对应于每个联盟 $ S \subsetneq N, S \neq \emptyset $ 的约束，以及对偶变量 $ \gamma \in \mathbb{R} $ 对应于等式约束 $ \sum_{i} x_i = v(N) $。根据线性规划对偶理论，原问题可行的 **充分必要条件** 是其对偶问题有界（且强对偶成立）。对偶问题 $ (D) $ 为：
    $$</w:t>
      </w:r>
    </w:p>
    <w:p w14:paraId="42577D48">
      <w:pPr>
        <w:pStyle w:val="3"/>
      </w:pPr>
      <w:r>
        <w:t>$$
    令 $ \lambda_S = \delta_S $ 对于 $ S \subsetneq N $，并令 $ \lambda_N = -\gamma $。注意到约束条件 $ \sum_{S: i \in S} \delta_S + \gamma = 0 $ 可重写为 $ \sum_{S: i \in S} \lambda_S = \lambda_N $。为了使此式对所有 $ i $ 成立，且希望得到形如定义7.3.1的标准平衡条件，我们可以进行归一化。假设 $ \lambda_N &gt; 0 $（若 $ \lambda_N = 0 $，则所有 $ \delta_S=0 $，对偶目标为0， trivial）。将所有权重除以 $ \lambda_N $，我们得到一族新的非负权重 $ \tilde{\lambda}_S = \lambda_S / \lambda_N $，满足 $ \sum_{S: i \in S} \tilde{\lambda}_S = 1 $ 对所有 $ i $ 成立，即 $ \{\tilde{\lambda}_S\} $ 是一个平衡权重集。此时，对偶目标函数变为：
    $$</w:t>
      </w:r>
    </w:p>
    <w:p w14:paraId="6E01E869">
      <w:pPr>
        <w:pStyle w:val="3"/>
      </w:pPr>
      <w:r>
        <w:t>_{S N} _S v(S) - v(N) ( = -_N,  v(N) = -</w:t>
      </w:r>
      <w:r>
        <w:rPr>
          <w:i/>
        </w:rPr>
        <w:t>N v(N) = -</w:t>
      </w:r>
      <w:r>
        <w:t xml:space="preserve">{S N} </w:t>
      </w:r>
      <w:r>
        <w:rPr>
          <w:i/>
        </w:rPr>
        <w:t xml:space="preserve">S v(S) + ， ). $$ 更精确地，原始对偶问题等价于：判断是否存在平衡权重集使得 $ </w:t>
      </w:r>
      <w:r>
        <w:t xml:space="preserve">{S N} </w:t>
      </w:r>
      <w:r>
        <w:rPr>
          <w:i/>
        </w:rPr>
        <w:t xml:space="preserve">S v(S) &gt; v(N) $。若存在这样的平衡权重，则对偶问题无界（目标函数值可趋向正无穷），根据 Farkas 引理或线性规划对偶定理，原问题不可行，即核心为空。反之，若对于所有平衡权重集都有 $ </w:t>
      </w:r>
      <w:r>
        <w:t>{S} _S v(S) v(N) $，则对偶问题最优值不超过0，原问题可行，核心非空。</w:t>
      </w:r>
    </w:p>
    <w:p w14:paraId="3A9432EF">
      <w:pPr>
        <w:pStyle w:val="3"/>
      </w:pPr>
      <w:r>
        <w:t xml:space="preserve">另一种更直接的证明是利用 </w:t>
      </w:r>
      <w:r>
        <w:rPr>
          <w:b/>
        </w:rPr>
        <w:t>最小定理</w:t>
      </w:r>
      <w:r>
        <w:t xml:space="preserve">（Minimax Theorem）或直接应用 </w:t>
      </w:r>
      <w:r>
        <w:rPr>
          <w:b/>
        </w:rPr>
        <w:t>分离超平面定理</w:t>
      </w:r>
      <w:r>
        <w:t>。考虑集合 $ V = { (u_S)</w:t>
      </w:r>
      <w:r>
        <w:rPr>
          <w:i/>
        </w:rPr>
        <w:t xml:space="preserve">{S N} </w:t>
      </w:r>
      <w:r>
        <w:rPr>
          <w:i/>
          <w:vertAlign w:val="superscript"/>
        </w:rPr>
        <w:t>{2</w:t>
      </w:r>
      <w:r>
        <w:rPr>
          <w:i/>
        </w:rPr>
        <w:t xml:space="preserve">N} : x ^N  </w:t>
      </w:r>
      <w:r>
        <w:t xml:space="preserve">{i S} x_i u_S, S,  </w:t>
      </w:r>
      <w:r>
        <w:rPr>
          <w:i/>
        </w:rPr>
        <w:t>{i N} x_i = v(N) } $。核心非空等价于 $ (v(S))</w:t>
      </w:r>
      <w:r>
        <w:t>{S N} V $。集合 $ V $ 是一个凸锥平移后的结果。通过刻画 $ V $ 的支撑超平面，同样可以导出平衡性条件。</w:t>
      </w:r>
    </w:p>
    <w:p w14:paraId="53999B9E">
      <w:pPr>
        <w:pStyle w:val="3"/>
      </w:pPr>
      <w:r>
        <w:t xml:space="preserve">该定理的线性规划表述不仅证明了存在性等价条件，也暗示了 </w:t>
      </w:r>
      <w:r>
        <w:rPr>
          <w:b/>
        </w:rPr>
        <w:t>寻找核心分配</w:t>
      </w:r>
      <w:r>
        <w:t xml:space="preserve"> 本身可以是一个线性规划求解问题。然而，由于约束数量随玩家数指数增长，即使理论可解，直接求解也面临 </w:t>
      </w:r>
      <w:r>
        <w:rPr>
          <w:b/>
        </w:rPr>
        <w:t>组合爆炸</w:t>
      </w:r>
      <w:r>
        <w:t xml:space="preserve"> 的挑战。这引出了对具有特殊结构博弈的紧凑表示与高效算法研究，例如图形博弈 [61] 或利用联盟结构稀疏性的方法。在享乐博弈中，核心稳定性的计算已被证明是困难的 [24]，这从侧面反映了即使核心存在，找到它也非易事。</w:t>
      </w:r>
    </w:p>
    <w:bookmarkEnd w:id="216"/>
    <w:p w14:paraId="4CEF6904">
      <w:pPr>
        <w:pStyle w:val="5"/>
        <w:keepNext/>
      </w:pPr>
      <w:bookmarkStart w:id="217" w:name="_Toc839891721"/>
      <w:bookmarkStart w:id="218" w:name="平衡性凸性与经济意义"/>
      <w:r>
        <w:t>平衡性、凸性与经济意义</w:t>
      </w:r>
      <w:bookmarkEnd w:id="217"/>
    </w:p>
    <w:p w14:paraId="6044F627">
      <w:pPr>
        <w:pStyle w:val="3"/>
      </w:pPr>
      <w:r>
        <w:t xml:space="preserve">邦达尔瓦-沙普利定理提供了一个可检验的条件，但直接验证所有平衡权重集仍是组合复杂的。然而，对于许多具有良好经济意义的博弈类别，平衡性条件天然成立，其核心必然非空。其中最重要的类别是 </w:t>
      </w:r>
      <w:r>
        <w:rPr>
          <w:b/>
        </w:rPr>
        <w:t>凸博弈</w:t>
      </w:r>
      <w:r>
        <w:t>（Convex Games）。</w:t>
      </w:r>
    </w:p>
    <w:p w14:paraId="3726F38B">
      <w:pPr>
        <w:pStyle w:val="3"/>
      </w:pPr>
      <w:r>
        <w:rPr>
          <w:b/>
        </w:rPr>
        <w:t>定义 7.3.3 (凸博弈).</w:t>
      </w:r>
      <w:r>
        <w:t xml:space="preserve"> 一个 TU 博弈 $ (N, v) $ 是凸的，如果其特征函数满足超模性（Supermodularity）：</w:t>
      </w:r>
    </w:p>
    <w:p w14:paraId="27DCE328">
      <w:pPr>
        <w:pStyle w:val="3"/>
      </w:pPr>
      <m:oMathPara>
        <m:oMathParaPr>
          <m:jc m:val="center"/>
        </m:oMathParaPr>
        <m:oMath>
          <m:r>
            <m:rPr/>
            <m:t>v</m:t>
          </m:r>
          <m:d>
            <m:dPr>
              <m:sepChr m:val=""/>
            </m:dPr>
            <m:e>
              <m:r>
                <m:rPr/>
                <m:t>S</m:t>
              </m:r>
              <m:r>
                <m:rPr>
                  <m:sty m:val="p"/>
                </m:rPr>
                <m:t>∪</m:t>
              </m:r>
              <m:r>
                <m:rPr/>
                <m:t>T</m:t>
              </m:r>
            </m:e>
          </m:d>
          <m:r>
            <m:rPr>
              <m:sty m:val="p"/>
            </m:rPr>
            <m:t>+</m:t>
          </m:r>
          <m:r>
            <m:rPr/>
            <m:t>v</m:t>
          </m:r>
          <m:d>
            <m:dPr>
              <m:sepChr m:val=""/>
            </m:dPr>
            <m:e>
              <m:r>
                <m:rPr/>
                <m:t>S</m:t>
              </m:r>
              <m:r>
                <m:rPr>
                  <m:sty m:val="p"/>
                </m:rPr>
                <m:t>∩</m:t>
              </m:r>
              <m:r>
                <m:rPr/>
                <m:t>T</m:t>
              </m:r>
            </m:e>
          </m:d>
          <m:r>
            <m:rPr>
              <m:sty m:val="p"/>
            </m:rPr>
            <m:t>≥</m:t>
          </m:r>
          <m:r>
            <m:rPr/>
            <m:t>v</m:t>
          </m:r>
          <m:d>
            <m:dPr>
              <m:sepChr m:val=""/>
            </m:dPr>
            <m:e>
              <m:r>
                <m:rPr/>
                <m:t>S</m:t>
              </m:r>
            </m:e>
          </m:d>
          <m:r>
            <m:rPr>
              <m:sty m:val="p"/>
            </m:rPr>
            <m:t>+</m:t>
          </m:r>
          <m:r>
            <m:rPr/>
            <m:t>v</m:t>
          </m:r>
          <m:d>
            <m:dPr>
              <m:sepChr m:val=""/>
            </m:dPr>
            <m:e>
              <m:r>
                <m:rPr/>
                <m:t>T</m:t>
              </m:r>
            </m:e>
          </m:d>
          <m:r>
            <m:rPr>
              <m:sty m:val="p"/>
            </m:rPr>
            <m:t>,</m:t>
          </m:r>
          <m:r>
            <m:rPr/>
            <m:t> </m:t>
          </m:r>
          <m:r>
            <m:rPr>
              <m:sty m:val="p"/>
            </m:rPr>
            <m:t>∀</m:t>
          </m:r>
          <m:r>
            <m:rPr/>
            <m:t>S</m:t>
          </m:r>
          <m:r>
            <m:rPr>
              <m:sty m:val="p"/>
            </m:rPr>
            <m:t>,</m:t>
          </m:r>
          <m:r>
            <m:rPr/>
            <m:t>T</m:t>
          </m:r>
          <m:r>
            <m:rPr>
              <m:sty m:val="p"/>
            </m:rPr>
            <m:t>⊆</m:t>
          </m:r>
          <m:r>
            <m:rPr/>
            <m:t>N</m:t>
          </m:r>
          <m:r>
            <m:rPr>
              <m:sty m:val="p"/>
            </m:rPr>
            <m:t>.</m:t>
          </m:r>
        </m:oMath>
      </m:oMathPara>
    </w:p>
    <w:p w14:paraId="28713306">
      <w:pPr>
        <w:pStyle w:val="3"/>
      </w:pPr>
      <w:r>
        <w:t xml:space="preserve">等价地，凸性意味着玩家的边际贡献随其加入的联盟扩大而增加：对于任意 $ i N $ 和 $ S T N {i} </w:t>
      </w:r>
      <m:oMath>
        <m:r>
          <m:rPr>
            <m:sty m:val="p"/>
          </m:rPr>
          <m:t>，</m:t>
        </m:r>
        <m:r>
          <m:rPr/>
          <m:t>有</m:t>
        </m:r>
      </m:oMath>
      <w:r>
        <w:t>$ v(S {i}) - v(S) v(T {i}) - v(T). $$</w:t>
      </w:r>
    </w:p>
    <w:p w14:paraId="2EC86FE6">
      <w:pPr>
        <w:pStyle w:val="3"/>
      </w:pPr>
      <w:r>
        <w:rPr>
          <w:b/>
        </w:rPr>
        <w:t>命题 7.3.4.</w:t>
      </w:r>
      <w:r>
        <w:t xml:space="preserve"> 凸博弈的核心非空。事实上，凸博弈的核心恰好是其沙普利值（Shapley value）的集合（但不一定唯一，核心是一个多面体，沙普利值是其中一个点），且核心是 </w:t>
      </w:r>
      <w:r>
        <w:rPr>
          <w:b/>
        </w:rPr>
        <w:t>大核心</w:t>
      </w:r>
      <w:r>
        <w:t>（large），包含了许多稳定分配。</w:t>
      </w:r>
    </w:p>
    <w:p w14:paraId="6A2D9B00">
      <w:pPr>
        <w:pStyle w:val="3"/>
      </w:pPr>
      <w:r>
        <w:rPr>
          <w:b/>
        </w:rPr>
        <w:t>证明思路（凸性蕴含平衡性）:</w:t>
      </w:r>
      <w:r>
        <w:t xml:space="preserve"> 设 $ {</w:t>
      </w:r>
      <w:r>
        <w:rPr>
          <w:i/>
        </w:rPr>
        <w:t xml:space="preserve">S} $ 为任意平衡权重集。对于凸博弈，一个关键性质是其特征函数是 </w:t>
      </w:r>
      <w:r>
        <w:rPr>
          <w:b/>
          <w:i/>
        </w:rPr>
        <w:t>平衡单调</w:t>
      </w:r>
      <w:r>
        <w:rPr>
          <w:i/>
        </w:rPr>
        <w:t xml:space="preserve"> 的。可以利用数学归纳法或通过沙普利值的表达式证明：对于任何平衡权重，加权联盟值之和不会超过大联盟值。沙普利值 $ (v) $ 可以表示为所有边际贡献的加权平均，且对于凸博弈，沙普利值位于核心内。假设存在一个平衡权重集使得 $ S v(S) &gt; v(N) $，则可以构造出一个分配 $ y $（例如，基于该平衡权重集的某种“组合”边际贡献），使得 $ {i N} y_i &lt; v(N) $ 但又能满足所有联盟约束，这与沙普利值在核心中的事实矛盾。更直接地，可以利用凸博弈的沙普利向量满足 $ </w:t>
      </w:r>
      <w:r>
        <w:t xml:space="preserve">{i S} </w:t>
      </w:r>
      <w:r>
        <w:rPr>
          <w:i/>
        </w:rPr>
        <w:t xml:space="preserve">i(v) v(S) $ 对所有 $ S $ 成立，且 $ </w:t>
      </w:r>
      <w:r>
        <w:t>{i N} _i(v) = v(N) $，从而 $ (v) C(N,v) $，核心非空。凸性保证了沙普利值的联盟理性。</w:t>
      </w:r>
    </w:p>
    <w:p w14:paraId="002E8343">
      <w:pPr>
        <w:pStyle w:val="3"/>
      </w:pPr>
      <w:r>
        <w:t xml:space="preserve">凸博弈在经济学中无处不在，例如 </w:t>
      </w:r>
      <w:r>
        <w:rPr>
          <w:b/>
        </w:rPr>
        <w:t>市场博弈</w:t>
      </w:r>
      <w:r>
        <w:t xml:space="preserve">（Market Games）。考虑一个交换经济，每个玩家初始拥有资源束，效用函数拟线性。通过交易形成的联盟总价值，通常是凸的。这解释了为什么在许多市场环境中，竞争均衡分配（对应于核心的特定点）总是存在的——因为对应的市场博弈是凸的，从而核心非空。另一个经典例子是 </w:t>
      </w:r>
      <w:r>
        <w:rPr>
          <w:b/>
        </w:rPr>
        <w:t>成本分摊博弈</w:t>
      </w:r>
      <w:r>
        <w:t>（Cost Sharing Games），当成本函数具有规模经济（次可加性）时，对应的节省博弈（savings game）常是凸的。</w:t>
      </w:r>
    </w:p>
    <w:p w14:paraId="5C233717">
      <w:pPr>
        <w:pStyle w:val="3"/>
      </w:pPr>
      <w:r>
        <w:t>与凸性相反，</w:t>
      </w:r>
      <w:r>
        <w:rPr>
          <w:b/>
        </w:rPr>
        <w:t>非平衡博弈</w:t>
      </w:r>
      <w:r>
        <w:t xml:space="preserve"> 的核心是空的。最经典的例子是 </w:t>
      </w:r>
      <w:r>
        <w:rPr>
          <w:b/>
        </w:rPr>
        <w:t>简单多数决博弈</w:t>
      </w:r>
      <w:r>
        <w:t xml:space="preserve">（Simple Majority Game）或称为 </w:t>
      </w:r>
      <w:r>
        <w:rPr>
          <w:b/>
        </w:rPr>
        <w:t>加权投票博弈</w:t>
      </w:r>
      <w:r>
        <w:t xml:space="preserve">。设 $ N = {1,2,3} </w:t>
      </w:r>
      <m:oMath>
        <m:r>
          <m:rPr>
            <m:sty m:val="p"/>
          </m:rPr>
          <m:t>，</m:t>
        </m:r>
      </m:oMath>
      <w:r>
        <w:t xml:space="preserve"> v(S)=1 $ 如果 $ |S|  $，否则 $ v(S)=0 $。这是一个超可加但不是凸的博弈。考虑平衡权重：每个 singleton 联盟权重为0，每个二人联盟权重为 $ 1/2 $。这是一个平衡权重集（每个玩家出现在两个二人联盟中，总权重为 $ 1/2+1/2=1 </w:t>
      </w:r>
      <m:oMath>
        <m:r>
          <m:rPr>
            <m:sty m:val="p"/>
          </m:rPr>
          <m:t>）。</m:t>
        </m:r>
        <m:r>
          <m:rPr/>
          <m:t>计算加权和</m:t>
        </m:r>
        <m:r>
          <m:rPr>
            <m:sty m:val="p"/>
          </m:rPr>
          <m:t>：</m:t>
        </m:r>
      </m:oMath>
      <w:r>
        <w:t xml:space="preserve"> _S _S v(S) = 3 (1/2 ) = 1.5 &gt; 1 = v(N) $。根据邦达尔瓦-沙普利定理，核心为空。直观上，任何试图分配总价值1的方案，都无法同时满足三个二人联盟每个都至少得到1的要求，因为这将需要至少1.5的总价值。这反映了政治联盟中内在的不稳定性。</w:t>
      </w:r>
    </w:p>
    <w:p w14:paraId="111C283B">
      <w:pPr>
        <w:pStyle w:val="3"/>
      </w:pPr>
      <w:r>
        <w:rPr>
          <w:b/>
        </w:rPr>
        <w:t>讨论：</w:t>
      </w:r>
      <w:r>
        <w:t xml:space="preserve"> 平衡性条件的经济解读十分深刻。不等式 $ _S v(S) v(N) $ 意味着，任何将玩家时间或资源“分散”到各个子联盟的可行方案（由平衡权重描述），所创造的总价值不会超过所有玩家集中到大联盟所能创造的价值。换言之，</w:t>
      </w:r>
      <w:r>
        <w:rPr>
          <w:b/>
        </w:rPr>
        <w:t>大联盟是效率最高的组织形式</w:t>
      </w:r>
      <w:r>
        <w:t xml:space="preserve">。核心非空意味着存在一种分配方式，使得这种最高效率的成果能够以一种稳定（无联盟偏离）的方式被分享。如果某个平衡配置的加权价值超过 $ v(N) $，则意味着存在一种“分散化”的虚拟组织方式，在理论上能产生比大联盟更高的总产出，那么维持大联盟的分配方案就必然会被某些联盟组合所挑战，导致核心为空。这种视角将合作博弈的稳定性与经济效益紧密联系，也是 </w:t>
      </w:r>
      <w:r>
        <w:rPr>
          <w:b/>
        </w:rPr>
        <w:t>科斯定理</w:t>
      </w:r>
      <w:r>
        <w:t>（Coase Theorem）精神的一种形式化体现：在交易成本为零时，效率（大联盟形成）总能通过讨价还价达成；而邦达尔瓦-沙普利定理则进一步指出了达成稳定效率分配（核心）所需的更精细条件。</w:t>
      </w:r>
    </w:p>
    <w:bookmarkEnd w:id="218"/>
    <w:p w14:paraId="17754ABF">
      <w:pPr>
        <w:pStyle w:val="5"/>
        <w:keepNext/>
      </w:pPr>
      <w:bookmarkStart w:id="219" w:name="_Toc650143116"/>
      <w:bookmarkStart w:id="220" w:name="定理的推广扩展与计算含义"/>
      <w:r>
        <w:t>定理的推广、扩展与计算含义</w:t>
      </w:r>
      <w:bookmarkEnd w:id="219"/>
    </w:p>
    <w:p w14:paraId="4D4ADBF2">
      <w:pPr>
        <w:pStyle w:val="3"/>
      </w:pPr>
      <w:r>
        <w:t>邦达尔瓦-沙普利定理的精妙之处在于其可扩展性。它已成为分析各类合作博弈稳定性的模板，催生了一系列重要的推广形式。</w:t>
      </w:r>
    </w:p>
    <w:p w14:paraId="34CA476A">
      <w:pPr>
        <w:pStyle w:val="3"/>
        <w:numPr>
          <w:ilvl w:val="0"/>
          <w:numId w:val="65"/>
        </w:numPr>
        <w:ind w:left="0" w:leftChars="0" w:firstLine="480" w:firstLineChars="0"/>
        <w:rPr>
          <w:b/>
        </w:rPr>
      </w:pPr>
      <w:r>
        <w:rPr>
          <w:b/>
        </w:rPr>
        <w:t>不可转移效用（NTU）博弈的斯卡夫定理:</w:t>
      </w:r>
      <w:r>
        <w:t xml:space="preserve"> 在 NTU 博弈 $ (N, V) $ 中，每个联盟 $ S $ 能达成的效用向量集 $ V(S) ^S $ 通常是非平凡的集合。核心的定义类似：一个效用向量 $ u V(N) $ 在核心中，如果不存在联盟 $ S $ 和向量 $ u’ V(S) $，使得 $ u’_i &gt; u_i $ 对所有 $ i S $ 成立。斯卡夫（Scarf）在1967年将邦达尔瓦-沙普利定理推广到NTU情形，给出了NTU核心非空的充分条件。他引入了 </w:t>
      </w:r>
      <w:r>
        <w:rPr>
          <w:b/>
        </w:rPr>
        <w:t>平衡覆盖</w:t>
      </w:r>
      <w:r>
        <w:t xml:space="preserve">（Balanced Cover）和 </w:t>
      </w:r>
      <w:r>
        <w:rPr>
          <w:b/>
        </w:rPr>
        <w:t>NTU平衡性</w:t>
      </w:r>
      <w:r>
        <w:t xml:space="preserve"> 的概念。粗略地说，NTU博弈是平衡的，如果对于任何平衡权重集 $ {_S} $，由各联盟可行集按权重“组合”而成的集合，被大联盟的可行集所“覆盖”。斯卡夫定理证明，若NTU博弈是平衡的，且各 $ V(S) $ 满足一定的凸性、闭性等正则条件，则其核心非空。这一定理是NTU合作博弈理论的里程碑，为许多经济均衡存在性证明提供了工具。</w:t>
      </w:r>
    </w:p>
    <w:p w14:paraId="23DAEE25">
      <w:pPr>
        <w:pStyle w:val="3"/>
        <w:numPr>
          <w:ilvl w:val="0"/>
          <w:numId w:val="65"/>
        </w:numPr>
        <w:ind w:left="0" w:leftChars="0" w:firstLine="480" w:firstLineChars="0"/>
        <w:rPr>
          <w:b/>
        </w:rPr>
      </w:pPr>
      <w:r>
        <w:rPr>
          <w:b/>
        </w:rPr>
        <w:t>具有联盟结构（Coalition Structure）或分划（Partition）的博弈:</w:t>
      </w:r>
      <w:r>
        <w:t xml:space="preserve"> 在许多情境中，玩家并非必然形成唯一的大联盟，而是可能形成多个不相交的联盟，即一个联盟结构 $  = {B_1, B_2, …, B_m} $。此时，核心（有时称为 </w:t>
      </w:r>
      <w:r>
        <w:rPr>
          <w:b/>
        </w:rPr>
        <w:t>联盟结构核心</w:t>
      </w:r>
      <w:r>
        <w:t xml:space="preserve">）的概念需要调整：一个分配 $ x $ 对联盟结构 $  $ 是稳定的，如果它在每个联盟 $ B_k $ 内部是有效的（$ </w:t>
      </w:r>
      <w:r>
        <w:rPr>
          <w:i/>
        </w:rPr>
        <w:t xml:space="preserve">{i B_k} x_i = v(B_k) $），且没有联盟 $ S $（可以是跨分块的）能通过偏离获益。Owen 等人将平衡性概念扩展到此类设置，定义了 </w:t>
      </w:r>
      <w:r>
        <w:rPr>
          <w:b/>
          <w:i/>
        </w:rPr>
        <w:t>平衡联盟结构</w:t>
      </w:r>
      <w:r>
        <w:rPr>
          <w:i/>
        </w:rPr>
        <w:t xml:space="preserve"> 和相应的平衡条件。核心非空的等价条件变为：对于所有与联盟结构相容的“平衡”权重集，加权联盟值之和不超过当前联盟结构的总价值 $ </w:t>
      </w:r>
      <w:r>
        <w:t>{k} v(B_k) $。这为分析社会分层、组织内团队形成等问题提供了框架。在关于网络划分的研究中，合作博弈方法被用于社区检测 [82]，其核心思想是寻找稳定的划分，可视为联盟结构核心概念的应用。</w:t>
      </w:r>
    </w:p>
    <w:p w14:paraId="0CB97BF3">
      <w:pPr>
        <w:pStyle w:val="3"/>
        <w:numPr>
          <w:ilvl w:val="0"/>
          <w:numId w:val="65"/>
        </w:numPr>
        <w:ind w:left="0" w:leftChars="0" w:firstLine="480" w:firstLineChars="0"/>
        <w:rPr>
          <w:b/>
        </w:rPr>
      </w:pPr>
      <w:r>
        <w:rPr>
          <w:b/>
        </w:rPr>
        <w:t>模糊联盟与比例平衡性:</w:t>
      </w:r>
      <w:r>
        <w:t xml:space="preserve"> 在允许玩家部分参与联盟的模型中（模糊博弈），平衡权重可以解释为参与率。相应的平衡性条件推广为 </w:t>
      </w:r>
      <w:r>
        <w:rPr>
          <w:b/>
        </w:rPr>
        <w:t>比例平衡性</w:t>
      </w:r>
      <w:r>
        <w:t>（Fractional Balancedness）。奥曼（Aumann）和德雷茨（Drèze）等人在这方面做出了基础性贡献。这类模型适用于资源可分割、参与程度连续可调的情景。</w:t>
      </w:r>
    </w:p>
    <w:p w14:paraId="6BADF94B">
      <w:pPr>
        <w:pStyle w:val="3"/>
        <w:numPr>
          <w:ilvl w:val="0"/>
          <w:numId w:val="65"/>
        </w:numPr>
        <w:ind w:left="0" w:leftChars="0" w:firstLine="480" w:firstLineChars="0"/>
        <w:rPr>
          <w:b/>
        </w:rPr>
      </w:pPr>
      <w:r>
        <w:rPr>
          <w:b/>
        </w:rPr>
        <w:t>动态与随机合作博弈:</w:t>
      </w:r>
      <w:r>
        <w:t xml:space="preserve"> 在跨期或不确定环境下，特征函数可能依赖于状态或时间。将邦达尔瓦-沙普利定理推广到动态随机框架，通常涉及定义动态核心或随机核心，并建立与序列平衡性条件的等价关系。这类扩展与随机规划、动态规划工具深度结合。</w:t>
      </w:r>
    </w:p>
    <w:p w14:paraId="7B34BFCA">
      <w:pPr>
        <w:pStyle w:val="3"/>
      </w:pPr>
      <w:r>
        <w:rPr>
          <w:b/>
        </w:rPr>
        <w:t>计算含义与复杂性分析:</w:t>
      </w:r>
      <w:r>
        <w:t xml:space="preserve"> 邦达尔瓦-沙普利定理将核心非空性判定转化为一个 </w:t>
      </w:r>
      <w:r>
        <w:rPr>
          <w:b/>
        </w:rPr>
        <w:t>线性不等式系统的可行性问题</w:t>
      </w:r>
      <w:r>
        <w:t xml:space="preserve">。从计算复杂性角度看，这提出了两个层面的问题： - </w:t>
      </w:r>
      <w:r>
        <w:rPr>
          <w:b/>
        </w:rPr>
        <w:t>表示复杂性：</w:t>
      </w:r>
      <w:r>
        <w:t xml:space="preserve"> 特征函数 $ v(S) $ 需要指定 $ 2^n $ 个值。对于许多实际的大规模博弈（如网络博弈、供应链博弈），这是不可行的。因此，研究焦点转向 </w:t>
      </w:r>
      <w:r>
        <w:rPr>
          <w:b/>
        </w:rPr>
        <w:t>紧凑表示</w:t>
      </w:r>
      <w:r>
        <w:t xml:space="preserve"> 的博弈模型，如图形博弈 [61]、边际贡献网络（Marginal Contribution Nets）或动作图博弈。在这些表示下，特征函数由局部交互或规则定义，可能指数级压缩。 - </w:t>
      </w:r>
      <w:r>
        <w:rPr>
          <w:b/>
        </w:rPr>
        <w:t>计算复杂性：</w:t>
      </w:r>
      <w:r>
        <w:t xml:space="preserve"> 即使给定完整特征函数，直接应用平衡性条件需要检查所有平衡权重集，数量是指数级的。然而，通过线性规划对偶理论，我们可以将“验证核心非空”转化为求解一个特定的线性规划。这个线性规划的约束数量是指数级的，但利用分离 oracle 技术或针对特殊结构，有时可以在多项式时间内求解。例如，对于凸博弈，由于其良好的性质，不仅核心非空，而且可以高效计算核心中的点（如沙普利值）。对于树状结构的图形博弈，存在高效算法计算相关解概念 [61]。 然而，对于一般合作博弈，判定核心非空是 </w:t>
      </w:r>
      <w:r>
        <w:rPr>
          <w:b/>
        </w:rPr>
        <w:t>NP-难</w:t>
      </w:r>
      <w:r>
        <w:t xml:space="preserve"> 的。因为可以构造一个博弈，使其核心非空等价于某个组合优化问题（如集合覆盖、背包问题）有解。例如，在享乐博弈中，核心稳定性的判定通常是计算困难的 [108; 24]。在整数规划博弈中，计算纳什均衡已是挑战 [22]，其合作博弈版本的核心计算则更为复杂。 在实践中，</w:t>
      </w:r>
      <w:r>
        <w:rPr>
          <w:b/>
        </w:rPr>
        <w:t>启发式算法、线性规划松弛和列生成方法</w:t>
      </w:r>
      <w:r>
        <w:t xml:space="preserve"> 常被用于寻找核心分配或验证其非空性。例如，可以迭代地添加被违反的联盟约束（切割平面），直到找到可行解或证明不可行。对于大规模博弈，</w:t>
      </w:r>
      <w:r>
        <w:rPr>
          <w:b/>
        </w:rPr>
        <w:t>抽样方法</w:t>
      </w:r>
      <w:r>
        <w:t xml:space="preserve"> 或基于 </w:t>
      </w:r>
      <w:r>
        <w:rPr>
          <w:b/>
        </w:rPr>
        <w:t>平均场近似</w:t>
      </w:r>
      <w:r>
        <w:t xml:space="preserve"> 的思路（尽管平均场博弈主要针对非合作情形 [97; 48]）可能提供近似稳定的分配方案。</w:t>
      </w:r>
    </w:p>
    <w:p w14:paraId="15EE6B43">
      <w:pPr>
        <w:pStyle w:val="3"/>
      </w:pPr>
      <w:r>
        <w:rPr>
          <w:b/>
        </w:rPr>
        <w:t>前沿与批判性反思:</w:t>
      </w:r>
      <w:r>
        <w:t xml:space="preserve"> 邦达尔瓦-沙普利定理奠定了核心存在性的理论基础，但其应用面临几个根本性挑战： 1. </w:t>
      </w:r>
      <w:r>
        <w:rPr>
          <w:b/>
        </w:rPr>
        <w:t>核心常为空:</w:t>
      </w:r>
      <w:r>
        <w:t xml:space="preserve"> 如多数决博弈所示，许多有意义的博弈核心是空的。这促使研究者发展替代的解概念，如稳定集（Stable Set）、议价集（Bargaining Set）、核仁（Nucleolus）等，它们在不牺牲太多稳定性的前提下，可能保证解的存在。 2. </w:t>
      </w:r>
      <w:r>
        <w:rPr>
          <w:b/>
        </w:rPr>
        <w:t>核心可能过大:</w:t>
      </w:r>
      <w:r>
        <w:t xml:space="preserve"> 即使核心非空，它通常是一个多面体，包含无穷多个点。这产生了 </w:t>
      </w:r>
      <w:r>
        <w:rPr>
          <w:b/>
        </w:rPr>
        <w:t>均衡选择</w:t>
      </w:r>
      <w:r>
        <w:t xml:space="preserve"> 问题。沙普利值、核仁等点解提供了精炼的选择，它们通常具有优良的公平或稳健性质。 3. </w:t>
      </w:r>
      <w:r>
        <w:rPr>
          <w:b/>
        </w:rPr>
        <w:t>行为假设的局限性:</w:t>
      </w:r>
      <w:r>
        <w:t xml:space="preserve"> 核心稳定性假设玩家是超理性的，能形成任何联盟并完美执行有约束力的协议。现实中，信息不对称、沟通成本、承诺能力等因素会限制联盟的形成。将行为要素（如有限理性、公平关切）纳入合作博弈分析，是当前的一个活跃领域。例如，在网络安全投资 [59] 或无人机对抗 [8] 的研究中，行为博弈论模型被用于分析偏离完全理性的决策。 4. </w:t>
      </w:r>
      <w:r>
        <w:rPr>
          <w:b/>
        </w:rPr>
        <w:t>算法与学习的融合:</w:t>
      </w:r>
      <w:r>
        <w:t xml:space="preserve"> 随着多智能体系统与人工智能的发展，如何让AI智能体在交互中学习形成稳定的合作联盟成为一个前沿课题。这需要将合作博弈的解概念（如核心）与学习动力学（如无悔学习、策略空间响应预言）相结合。在非合作博弈中，策略空间响应预言（PSRO）框架 [117] 和 double oracle 算法 [111] 已被用于求解大规模博弈均衡。类似思想能否被引入合作博弈，通过迭代地添加关键联盟和分配方案来逼近核心，是一个富有潜力的研究方向。生成对抗网络（GAN）的训练也被形式化为博弈 [135; 46]，尽管主要是非合作零和博弈，但其寻找均衡的算法思想对合作博弈的求解亦有启发。</w:t>
      </w:r>
    </w:p>
    <w:bookmarkEnd w:id="220"/>
    <w:p w14:paraId="4D529E6C">
      <w:pPr>
        <w:pStyle w:val="5"/>
        <w:keepNext/>
      </w:pPr>
      <w:bookmarkStart w:id="221" w:name="_Toc558554676"/>
      <w:bookmarkStart w:id="222" w:name="结论"/>
      <w:r>
        <w:t>结论</w:t>
      </w:r>
      <w:bookmarkEnd w:id="221"/>
    </w:p>
    <w:p w14:paraId="0149581C">
      <w:pPr>
        <w:pStyle w:val="3"/>
      </w:pPr>
      <w:r>
        <w:t>邦达尔瓦-沙普利定理以其简洁而深刻的线性对偶形式，揭示了合作博弈中稳定分配存在的本质条件：大联盟必须是对资源最有效的配置方式，任何虚拟的、分散的资源配置方案都不能在价值上超越它。这一定理不仅是合作博弈论的柱石，也架起了博弈论、线性规划、组合优化和经济均衡理论之间的桥梁。从凸博弈的肯定性答案到简单多数决博弈的否定性案例，定理清晰地刻画了稳定性与效率之间微妙而关键的联系。</w:t>
      </w:r>
    </w:p>
    <w:p w14:paraId="1D8C37A5">
      <w:pPr>
        <w:pStyle w:val="3"/>
      </w:pPr>
      <w:r>
        <w:t>然而，定理的完美性也凸显了现实世界的复杂性。核心的空泛性、计算的棘手性以及行为假设的严格性，共同推动着合作博弈理论不断向前发展。从NTU推广到动态随机扩展，从精确计算到近似算法与学习动力学，研究者们在深化理论的同时，也在拓展其应用边界。未来，随着计算能力的提升和对人类合作行为理解的深化，邦达尔瓦-沙普利定理所奠定的分析框架，将继续在分析网络组织、联盟形成、资源分配等复杂社会经济系统的稳定性与效率中，扮演不可替代的角色。特别是在人机混合、智能体自主协作的新兴场景下，如何设计机制使得自利或受限理性的智能体能够自发地形成稳定且高效的合作联盟，将是这一经典理论面临的新时代课题。</w:t>
      </w:r>
    </w:p>
    <w:bookmarkEnd w:id="222"/>
    <w:p w14:paraId="2F0B463A">
      <w:pPr>
        <w:pStyle w:val="4"/>
        <w:keepNext/>
        <w:widowControl/>
        <w:numPr>
          <w:ilvl w:val="0"/>
          <w:numId w:val="61"/>
        </w:numPr>
        <w:ind w:left="0" w:leftChars="0" w:firstLine="0" w:firstLineChars="0"/>
        <w:rPr>
          <w:b w:val="0"/>
        </w:rPr>
      </w:pPr>
      <w:bookmarkStart w:id="223" w:name="_Toc977418495"/>
      <w:bookmarkStart w:id="224" w:name="核心与其他解概念的比较与选择"/>
      <w:r>
        <w:t>核心与其他解概念的比较与选择</w:t>
      </w:r>
      <w:bookmarkEnd w:id="223"/>
    </w:p>
    <w:p w14:paraId="1C2803D4">
      <w:pPr>
        <w:pStyle w:val="3"/>
      </w:pPr>
      <w:r>
        <w:t>核心作为可转移效用合作博弈中最具直观吸引力的稳定性概念，其几何结构与存在性条件——由</w:t>
      </w:r>
      <w:r>
        <w:rPr>
          <w:b/>
        </w:rPr>
        <w:t>邦达尔瓦-沙普利定理</w:t>
      </w:r>
      <w:r>
        <w:t>精确刻画——已在前文详述。该定理确立了核心非空等价于博弈满足“平衡性”条件，从而清晰划定了这一强稳定性概念的效力边界。然而，正如前文结论所指出的，该边界之外的两大根本性挑战——</w:t>
      </w:r>
      <w:r>
        <w:rPr>
          <w:b/>
        </w:rPr>
        <w:t>核心常为空集</w:t>
      </w:r>
      <w:r>
        <w:t>（即对许多非平衡博弈而言，没有任何分配能同时满足所有联盟的理性要求）以及</w:t>
      </w:r>
      <w:r>
        <w:rPr>
          <w:b/>
        </w:rPr>
        <w:t>核心多为集合</w:t>
      </w:r>
      <w:r>
        <w:t>（即使非空也引发均衡选择难题）——暴露了其作为普适解概念的局限。为解决这些挑战，博弈理论家发展了一系列替代或补充的解概念，它们从不同的哲学与数学视角出发，试图为联盟的形成与收益分配提供更具普遍性、选择性或可操作性的方案。本节旨在对合作博弈中除沙普利值（将在第八章专论）外几个核心的替代解概念进行系统性比较与批判性分析，包括以最小化最大不满为目标的</w:t>
      </w:r>
      <w:r>
        <w:rPr>
          <w:b/>
        </w:rPr>
        <w:t>核仁</w:t>
      </w:r>
      <w:r>
        <w:t>，以占优关系为基础的</w:t>
      </w:r>
      <w:r>
        <w:rPr>
          <w:b/>
        </w:rPr>
        <w:t>冯·诺依曼-摩根斯坦稳定集</w:t>
      </w:r>
      <w:r>
        <w:t>，以及当核心为空时的一系列</w:t>
      </w:r>
      <w:r>
        <w:rPr>
          <w:b/>
        </w:rPr>
        <w:t>近似稳定性概念</w:t>
      </w:r>
      <w:r>
        <w:t xml:space="preserve">（如 </w:t>
      </w:r>
      <m:oMath>
        <m:r>
          <m:rPr/>
          <m:t>ϵ</m:t>
        </m:r>
      </m:oMath>
      <w:r>
        <w:t>-核心、最小核心）。我们将深入探讨它们的数学定义、存在性与唯一性、计算复杂性、相互关联，以及各自在理论与应用中的优势与困境，从而构建一个理解合作博弈解概念谱系的严谨框架，并为后续讨论这些概念在结构化模型中的计算与应用奠定理论基础。</w:t>
      </w:r>
    </w:p>
    <w:bookmarkEnd w:id="224"/>
    <w:p w14:paraId="13BC5B2C">
      <w:pPr>
        <w:pStyle w:val="5"/>
        <w:keepNext/>
      </w:pPr>
      <w:bookmarkStart w:id="225" w:name="_Toc1370229562"/>
      <w:bookmarkStart w:id="226" w:name="核仁基于字典序最小化不满的仲裁方案"/>
      <w:r>
        <w:t>核仁：基于字典序最小化不满的仲裁方案</w:t>
      </w:r>
      <w:bookmarkEnd w:id="225"/>
    </w:p>
    <w:p w14:paraId="0538DC23">
      <w:pPr>
        <w:pStyle w:val="3"/>
      </w:pPr>
      <w:r>
        <w:t>当核心为空或包含多个分配时，一个自然的规范性问题是：是否存在一个在某种意义下“最稳定”或“最不易被反对”的分配？核仁正是基于这一直觉构建的精致解概念。其核心思想不是要求所有联盟都完全满意（如核心所要求），而是寻求一个分配，使得最不满意的联盟（即“超过值”最大的联盟）的不满程度尽可能小；在最大不满相同的情况下，则考虑次大的不满，依此类推，形成一个</w:t>
      </w:r>
      <w:r>
        <w:rPr>
          <w:b/>
        </w:rPr>
        <w:t>字典序最小化</w:t>
      </w:r>
      <w:r>
        <w:t>的过程。这一定义直接回应了核心不存时的“稳定性损失最小化”诉求。</w:t>
      </w:r>
    </w:p>
    <w:p w14:paraId="6762BFF3">
      <w:pPr>
        <w:pStyle w:val="3"/>
      </w:pPr>
      <w:r>
        <w:rPr>
          <w:b/>
        </w:rPr>
        <w:t>形式化定义与超过向量</w:t>
      </w:r>
      <w:r>
        <w:t xml:space="preserve">：设 </w:t>
      </w:r>
      <m:oMath>
        <m:d>
          <m:dPr>
            <m:sepChr m:val=""/>
          </m:dPr>
          <m:e>
            <m:r>
              <m:rPr/>
              <m:t>N</m:t>
            </m:r>
            <m:r>
              <m:rPr>
                <m:sty m:val="p"/>
              </m:rPr>
              <m:t>,</m:t>
            </m:r>
            <m:r>
              <m:rPr/>
              <m:t>v</m:t>
            </m:r>
          </m:e>
        </m:d>
      </m:oMath>
      <w:r>
        <w:t xml:space="preserve"> 为一个合作博弈，</w:t>
      </w:r>
      <m:oMath>
        <m:r>
          <m:rPr/>
          <m:t>N</m:t>
        </m:r>
      </m:oMath>
      <w:r>
        <w:t xml:space="preserve"> 为玩家集，</w:t>
      </w:r>
      <m:oMath>
        <m:r>
          <m:rPr/>
          <m:t>v</m:t>
        </m:r>
        <m:r>
          <m:rPr>
            <m:sty m:val="p"/>
          </m:rPr>
          <m:t>:</m:t>
        </m:r>
        <m:sSup>
          <m:sSupPr/>
          <m:e>
            <m:r>
              <m:rPr/>
              <m:t>2</m:t>
            </m:r>
          </m:e>
          <m:sup>
            <m:r>
              <m:rPr/>
              <m:t>N</m:t>
            </m:r>
          </m:sup>
        </m:sSup>
        <m:r>
          <m:rPr>
            <m:sty m:val="p"/>
          </m:rPr>
          <m:t>→ℝ</m:t>
        </m:r>
      </m:oMath>
      <w:r>
        <w:t xml:space="preserve"> 为特征函数，满足 </w:t>
      </w:r>
      <m:oMath>
        <m:r>
          <m:rPr/>
          <m:t>v</m:t>
        </m:r>
        <m:d>
          <m:dPr>
            <m:sepChr m:val=""/>
          </m:dPr>
          <m:e>
            <m:r>
              <m:rPr>
                <m:sty m:val="p"/>
              </m:rPr>
              <m:t>∅</m:t>
            </m:r>
          </m:e>
        </m:d>
        <m:r>
          <m:rPr>
            <m:sty m:val="p"/>
          </m:rPr>
          <m:t>=</m:t>
        </m:r>
        <m:r>
          <m:rPr/>
          <m:t>0</m:t>
        </m:r>
      </m:oMath>
      <w:r>
        <w:t xml:space="preserve">。对于一个分配 </w:t>
      </w:r>
      <m:oMath>
        <m:r>
          <m:rPr/>
          <m:t>x</m:t>
        </m:r>
        <m:r>
          <m:rPr>
            <m:sty m:val="p"/>
          </m:rPr>
          <m:t>∈</m:t>
        </m:r>
        <m:sSup>
          <m:sSupPr/>
          <m:e>
            <m:r>
              <m:rPr>
                <m:sty m:val="p"/>
              </m:rPr>
              <m:t>ℝ</m:t>
            </m:r>
          </m:e>
          <m:sup>
            <m:r>
              <m:rPr/>
              <m:t>N</m:t>
            </m:r>
          </m:sup>
        </m:sSup>
      </m:oMath>
      <w:r>
        <w:t xml:space="preserve">（满足 </w:t>
      </w:r>
      <m:oMath>
        <m:nary>
          <m:naryPr>
            <m:chr m:val="∑"/>
            <m:limLoc m:val="undOvr"/>
            <m:supHide m:val="1"/>
          </m:naryPr>
          <m:sub>
            <m:r>
              <m:rPr/>
              <m:t>i</m:t>
            </m:r>
            <m:r>
              <m:rPr>
                <m:sty m:val="p"/>
              </m:rPr>
              <m:t>∈</m:t>
            </m:r>
            <m:r>
              <m:rPr/>
              <m:t>N</m:t>
            </m:r>
          </m:sub>
          <m:sup>
            <m:r>
              <m:rPr/>
              <m:t>​</m:t>
            </m:r>
          </m:sup>
          <m:e>
            <m:sSub>
              <m:sSubPr/>
              <m:e>
                <m:r>
                  <m:rPr/>
                  <m:t>x</m:t>
                </m:r>
              </m:e>
              <m:sub>
                <m:r>
                  <m:rPr/>
                  <m:t>i</m:t>
                </m:r>
              </m:sub>
            </m:sSub>
          </m:e>
        </m:nary>
        <m:r>
          <m:rPr>
            <m:sty m:val="p"/>
          </m:rPr>
          <m:t>=</m:t>
        </m:r>
        <m:r>
          <m:rPr/>
          <m:t>v</m:t>
        </m:r>
        <m:d>
          <m:dPr>
            <m:sepChr m:val=""/>
          </m:dPr>
          <m:e>
            <m:r>
              <m:rPr/>
              <m:t>N</m:t>
            </m:r>
          </m:e>
        </m:d>
      </m:oMath>
      <w:r>
        <w:t xml:space="preserve"> 及个体理性 </w:t>
      </w:r>
      <m:oMath>
        <m:sSub>
          <m:sSubPr/>
          <m:e>
            <m:r>
              <m:rPr/>
              <m:t>x</m:t>
            </m:r>
          </m:e>
          <m:sub>
            <m:r>
              <m:rPr/>
              <m:t>i</m:t>
            </m:r>
          </m:sub>
        </m:sSub>
        <m:r>
          <m:rPr>
            <m:sty m:val="p"/>
          </m:rPr>
          <m:t>≥</m:t>
        </m:r>
        <m:r>
          <m:rPr/>
          <m:t>v</m:t>
        </m:r>
        <m:d>
          <m:dPr>
            <m:sepChr m:val=""/>
          </m:dPr>
          <m:e>
            <m:r>
              <m:rPr>
                <m:sty m:val="p"/>
              </m:rPr>
              <m:t>{</m:t>
            </m:r>
            <m:r>
              <m:rPr/>
              <m:t>i</m:t>
            </m:r>
            <m:r>
              <m:rPr>
                <m:sty m:val="p"/>
              </m:rPr>
              <m:t>}</m:t>
            </m:r>
          </m:e>
        </m:d>
      </m:oMath>
      <w:r>
        <w:t xml:space="preserve">），定义任意非空联盟 </w:t>
      </w:r>
      <m:oMath>
        <m:r>
          <m:rPr/>
          <m:t>S</m:t>
        </m:r>
        <m:r>
          <m:rPr>
            <m:sty m:val="p"/>
          </m:rPr>
          <m:t>⊂</m:t>
        </m:r>
        <m:r>
          <m:rPr/>
          <m:t>N</m:t>
        </m:r>
        <m:r>
          <m:rPr>
            <m:sty m:val="p"/>
          </m:rPr>
          <m:t>,</m:t>
        </m:r>
        <m:r>
          <m:rPr/>
          <m:t>S</m:t>
        </m:r>
        <m:r>
          <m:rPr>
            <m:sty m:val="p"/>
          </m:rPr>
          <m:t>≠∅,</m:t>
        </m:r>
        <m:r>
          <m:rPr/>
          <m:t>N</m:t>
        </m:r>
      </m:oMath>
      <w:r>
        <w:t xml:space="preserve"> 对该分配的</w:t>
      </w:r>
      <w:r>
        <w:rPr>
          <w:b/>
        </w:rPr>
        <w:t>超过值</w:t>
      </w:r>
      <w:r>
        <w:t>为：</w:t>
      </w:r>
    </w:p>
    <w:p w14:paraId="49B55F29">
      <w:pPr>
        <w:pStyle w:val="3"/>
      </w:pPr>
      <m:oMathPara>
        <m:oMathParaPr>
          <m:jc m:val="center"/>
        </m:oMathParaPr>
        <m:oMath>
          <m:r>
            <m:rPr/>
            <m:t>e</m:t>
          </m:r>
          <m:d>
            <m:dPr>
              <m:sepChr m:val=""/>
            </m:dPr>
            <m:e>
              <m:r>
                <m:rPr/>
                <m:t>S</m:t>
              </m:r>
              <m:r>
                <m:rPr>
                  <m:sty m:val="p"/>
                </m:rPr>
                <m:t>,</m:t>
              </m:r>
              <m:r>
                <m:rPr/>
                <m:t>x</m:t>
              </m:r>
            </m:e>
          </m:d>
          <m:r>
            <m:rPr>
              <m:sty m:val="p"/>
            </m:rPr>
            <m:t>=</m:t>
          </m:r>
          <m:r>
            <m:rPr/>
            <m:t>v</m:t>
          </m:r>
          <m:d>
            <m:dPr>
              <m:sepChr m:val=""/>
            </m:dPr>
            <m:e>
              <m:r>
                <m:rPr/>
                <m:t>S</m:t>
              </m:r>
            </m:e>
          </m:d>
          <m:r>
            <m:rPr>
              <m:sty m:val="p"/>
            </m:rPr>
            <m:t>−</m:t>
          </m:r>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oMath>
      </m:oMathPara>
    </w:p>
    <w:p w14:paraId="2270BDB0">
      <w:pPr>
        <w:pStyle w:val="3"/>
      </w:pPr>
      <w:r>
        <w:t xml:space="preserve">超过值 </w:t>
      </w:r>
      <m:oMath>
        <m:r>
          <m:rPr/>
          <m:t>e</m:t>
        </m:r>
        <m:d>
          <m:dPr>
            <m:sepChr m:val=""/>
          </m:dPr>
          <m:e>
            <m:r>
              <m:rPr/>
              <m:t>S</m:t>
            </m:r>
            <m:r>
              <m:rPr>
                <m:sty m:val="p"/>
              </m:rPr>
              <m:t>,</m:t>
            </m:r>
            <m:r>
              <m:rPr/>
              <m:t>x</m:t>
            </m:r>
          </m:e>
        </m:d>
      </m:oMath>
      <w:r>
        <w:t xml:space="preserve"> 衡量了联盟 </w:t>
      </w:r>
      <m:oMath>
        <m:r>
          <m:rPr/>
          <m:t>S</m:t>
        </m:r>
      </m:oMath>
      <w:r>
        <w:t xml:space="preserve"> 在分配 </w:t>
      </w:r>
      <m:oMath>
        <m:r>
          <m:rPr/>
          <m:t>x</m:t>
        </m:r>
      </m:oMath>
      <w:r>
        <w:t xml:space="preserve"> 下的“不满”：若 </w:t>
      </w:r>
      <m:oMath>
        <m:r>
          <m:rPr/>
          <m:t>e</m:t>
        </m:r>
        <m:d>
          <m:dPr>
            <m:sepChr m:val=""/>
          </m:dPr>
          <m:e>
            <m:r>
              <m:rPr/>
              <m:t>S</m:t>
            </m:r>
            <m:r>
              <m:rPr>
                <m:sty m:val="p"/>
              </m:rPr>
              <m:t>,</m:t>
            </m:r>
            <m:r>
              <m:rPr/>
              <m:t>x</m:t>
            </m:r>
          </m:e>
        </m:d>
        <m:r>
          <m:rPr>
            <m:sty m:val="p"/>
          </m:rPr>
          <m:t>&gt;</m:t>
        </m:r>
        <m:r>
          <m:rPr/>
          <m:t>0</m:t>
        </m:r>
      </m:oMath>
      <w:r>
        <w:t xml:space="preserve">，则联盟 </w:t>
      </w:r>
      <m:oMath>
        <m:r>
          <m:rPr/>
          <m:t>S</m:t>
        </m:r>
      </m:oMath>
      <w:r>
        <w:t xml:space="preserve"> 可以通过独立行动获得比分配 </w:t>
      </w:r>
      <m:oMath>
        <m:r>
          <m:rPr/>
          <m:t>x</m:t>
        </m:r>
      </m:oMath>
      <w:r>
        <w:t xml:space="preserve"> 所给予的更多的总收益，因此有动机偏离并拒绝 </w:t>
      </w:r>
      <m:oMath>
        <m:r>
          <m:rPr/>
          <m:t>x</m:t>
        </m:r>
      </m:oMath>
      <w:r>
        <w:t xml:space="preserve">；若 </w:t>
      </w:r>
      <m:oMath>
        <m:r>
          <m:rPr/>
          <m:t>e</m:t>
        </m:r>
        <m:d>
          <m:dPr>
            <m:sepChr m:val=""/>
          </m:dPr>
          <m:e>
            <m:r>
              <m:rPr/>
              <m:t>S</m:t>
            </m:r>
            <m:r>
              <m:rPr>
                <m:sty m:val="p"/>
              </m:rPr>
              <m:t>,</m:t>
            </m:r>
            <m:r>
              <m:rPr/>
              <m:t>x</m:t>
            </m:r>
          </m:e>
        </m:d>
        <m:r>
          <m:rPr>
            <m:sty m:val="p"/>
          </m:rPr>
          <m:t>≤</m:t>
        </m:r>
        <m:r>
          <m:rPr/>
          <m:t>0</m:t>
        </m:r>
      </m:oMath>
      <w:r>
        <w:t xml:space="preserve">，则联盟 </w:t>
      </w:r>
      <m:oMath>
        <m:r>
          <m:rPr/>
          <m:t>S</m:t>
        </m:r>
      </m:oMath>
      <w:r>
        <w:t xml:space="preserve"> 在 </w:t>
      </w:r>
      <m:oMath>
        <m:r>
          <m:rPr/>
          <m:t>x</m:t>
        </m:r>
      </m:oMath>
      <w:r>
        <w:t xml:space="preserve"> 下是稳定的（满足联盟理性）。核心 </w:t>
      </w:r>
      <m:oMath>
        <m:r>
          <m:rPr/>
          <m:t>C</m:t>
        </m:r>
        <m:d>
          <m:dPr>
            <m:sepChr m:val=""/>
          </m:dPr>
          <m:e>
            <m:r>
              <m:rPr/>
              <m:t>N</m:t>
            </m:r>
            <m:r>
              <m:rPr>
                <m:sty m:val="p"/>
              </m:rPr>
              <m:t>,</m:t>
            </m:r>
            <m:r>
              <m:rPr/>
              <m:t>v</m:t>
            </m:r>
          </m:e>
        </m:d>
      </m:oMath>
      <w:r>
        <w:t xml:space="preserve"> 正是所有满足 </w:t>
      </w:r>
      <m:oMath>
        <m:r>
          <m:rPr/>
          <m:t>e</m:t>
        </m:r>
        <m:d>
          <m:dPr>
            <m:sepChr m:val=""/>
          </m:dPr>
          <m:e>
            <m:r>
              <m:rPr/>
              <m:t>S</m:t>
            </m:r>
            <m:r>
              <m:rPr>
                <m:sty m:val="p"/>
              </m:rPr>
              <m:t>,</m:t>
            </m:r>
            <m:r>
              <m:rPr/>
              <m:t>x</m:t>
            </m:r>
          </m:e>
        </m:d>
        <m:r>
          <m:rPr>
            <m:sty m:val="p"/>
          </m:rPr>
          <m:t>≤</m:t>
        </m:r>
        <m:r>
          <m:rPr/>
          <m:t>0</m:t>
        </m:r>
      </m:oMath>
      <w:r>
        <w:t xml:space="preserve"> 对所有 </w:t>
      </w:r>
      <m:oMath>
        <m:r>
          <m:rPr/>
          <m:t>S</m:t>
        </m:r>
        <m:r>
          <m:rPr>
            <m:sty m:val="p"/>
          </m:rPr>
          <m:t>⊆</m:t>
        </m:r>
        <m:r>
          <m:rPr/>
          <m:t>N</m:t>
        </m:r>
      </m:oMath>
      <w:r>
        <w:t xml:space="preserve"> 成立的分配 </w:t>
      </w:r>
      <m:oMath>
        <m:r>
          <m:rPr/>
          <m:t>x</m:t>
        </m:r>
      </m:oMath>
      <w:r>
        <w:t xml:space="preserve"> 的集合。</w:t>
      </w:r>
    </w:p>
    <w:p w14:paraId="21ACC929">
      <w:pPr>
        <w:pStyle w:val="3"/>
      </w:pPr>
      <w:r>
        <w:t xml:space="preserve">对于每个分配 </w:t>
      </w:r>
      <m:oMath>
        <m:r>
          <m:rPr/>
          <m:t>x</m:t>
        </m:r>
      </m:oMath>
      <w:r>
        <w:t>，考虑其</w:t>
      </w:r>
      <w:r>
        <w:rPr>
          <w:b/>
        </w:rPr>
        <w:t>超过向量</w:t>
      </w:r>
      <w:r>
        <w:t xml:space="preserve"> </w:t>
      </w:r>
      <m:oMath>
        <m:r>
          <m:rPr/>
          <m:t>θ</m:t>
        </m:r>
        <m:d>
          <m:dPr>
            <m:sepChr m:val=""/>
          </m:dPr>
          <m:e>
            <m:r>
              <m:rPr/>
              <m:t>x</m:t>
            </m:r>
          </m:e>
        </m:d>
        <m:r>
          <m:rPr>
            <m:sty m:val="p"/>
          </m:rPr>
          <m:t>∈</m:t>
        </m:r>
        <m:sSup>
          <m:sSupPr/>
          <m:e>
            <m:r>
              <m:rPr>
                <m:sty m:val="p"/>
              </m:rPr>
              <m:t>ℝ</m:t>
            </m:r>
          </m:e>
          <m:sup>
            <m:sSup>
              <m:sSupPr/>
              <m:e>
                <m:r>
                  <m:rPr/>
                  <m:t>2</m:t>
                </m:r>
              </m:e>
              <m:sup>
                <m:d>
                  <m:dPr>
                    <m:begChr m:val="|"/>
                    <m:sepChr m:val=""/>
                    <m:endChr m:val="|"/>
                  </m:dPr>
                  <m:e>
                    <m:r>
                      <m:rPr/>
                      <m:t>N</m:t>
                    </m:r>
                  </m:e>
                </m:d>
              </m:sup>
            </m:sSup>
            <m:r>
              <m:rPr>
                <m:sty m:val="p"/>
              </m:rPr>
              <m:t>−</m:t>
            </m:r>
            <m:r>
              <m:rPr/>
              <m:t>2</m:t>
            </m:r>
          </m:sup>
        </m:sSup>
      </m:oMath>
      <w:r>
        <w:t xml:space="preserve">，该向量包含了所有 </w:t>
      </w:r>
      <m:oMath>
        <m:sSup>
          <m:sSupPr/>
          <m:e>
            <m:r>
              <m:rPr/>
              <m:t>2</m:t>
            </m:r>
          </m:e>
          <m:sup>
            <m:d>
              <m:dPr>
                <m:begChr m:val="|"/>
                <m:sepChr m:val=""/>
                <m:endChr m:val="|"/>
              </m:dPr>
              <m:e>
                <m:r>
                  <m:rPr/>
                  <m:t>N</m:t>
                </m:r>
              </m:e>
            </m:d>
          </m:sup>
        </m:sSup>
        <m:r>
          <m:rPr>
            <m:sty m:val="p"/>
          </m:rPr>
          <m:t>−</m:t>
        </m:r>
        <m:r>
          <m:rPr/>
          <m:t>2</m:t>
        </m:r>
      </m:oMath>
      <w:r>
        <w:t xml:space="preserve"> 个非平凡联盟的超过值 </w:t>
      </w:r>
      <m:oMath>
        <m:r>
          <m:rPr/>
          <m:t>e</m:t>
        </m:r>
        <m:d>
          <m:dPr>
            <m:sepChr m:val=""/>
          </m:dPr>
          <m:e>
            <m:r>
              <m:rPr/>
              <m:t>S</m:t>
            </m:r>
            <m:r>
              <m:rPr>
                <m:sty m:val="p"/>
              </m:rPr>
              <m:t>,</m:t>
            </m:r>
            <m:r>
              <m:rPr/>
              <m:t>x</m:t>
            </m:r>
          </m:e>
        </m:d>
      </m:oMath>
      <w:r>
        <w:t>，并按照从大到小的顺序排列：</w:t>
      </w:r>
      <m:oMath>
        <m:sSub>
          <m:sSubPr/>
          <m:e>
            <m:r>
              <m:rPr/>
              <m:t>θ</m:t>
            </m:r>
          </m:e>
          <m:sub>
            <m:r>
              <m:rPr/>
              <m:t>1</m:t>
            </m:r>
          </m:sub>
        </m:sSub>
        <m:d>
          <m:dPr>
            <m:sepChr m:val=""/>
          </m:dPr>
          <m:e>
            <m:r>
              <m:rPr/>
              <m:t>x</m:t>
            </m:r>
          </m:e>
        </m:d>
        <m:r>
          <m:rPr>
            <m:sty m:val="p"/>
          </m:rPr>
          <m:t>≥</m:t>
        </m:r>
        <m:sSub>
          <m:sSubPr/>
          <m:e>
            <m:r>
              <m:rPr/>
              <m:t>θ</m:t>
            </m:r>
          </m:e>
          <m:sub>
            <m:r>
              <m:rPr/>
              <m:t>2</m:t>
            </m:r>
          </m:sub>
        </m:sSub>
        <m:d>
          <m:dPr>
            <m:sepChr m:val=""/>
          </m:dPr>
          <m:e>
            <m:r>
              <m:rPr/>
              <m:t>x</m:t>
            </m:r>
          </m:e>
        </m:d>
        <m:r>
          <m:rPr>
            <m:sty m:val="p"/>
          </m:rPr>
          <m:t>≥...≥</m:t>
        </m:r>
        <m:sSub>
          <m:sSubPr/>
          <m:e>
            <m:r>
              <m:rPr/>
              <m:t>θ</m:t>
            </m:r>
          </m:e>
          <m:sub>
            <m:sSup>
              <m:sSupPr/>
              <m:e>
                <m:r>
                  <m:rPr/>
                  <m:t>2</m:t>
                </m:r>
              </m:e>
              <m:sup>
                <m:d>
                  <m:dPr>
                    <m:begChr m:val="|"/>
                    <m:sepChr m:val=""/>
                    <m:endChr m:val="|"/>
                  </m:dPr>
                  <m:e>
                    <m:r>
                      <m:rPr/>
                      <m:t>N</m:t>
                    </m:r>
                  </m:e>
                </m:d>
              </m:sup>
            </m:sSup>
            <m:r>
              <m:rPr>
                <m:sty m:val="p"/>
              </m:rPr>
              <m:t>−</m:t>
            </m:r>
            <m:r>
              <m:rPr/>
              <m:t>2</m:t>
            </m:r>
          </m:sub>
        </m:sSub>
        <m:d>
          <m:dPr>
            <m:sepChr m:val=""/>
          </m:dPr>
          <m:e>
            <m:r>
              <m:rPr/>
              <m:t>x</m:t>
            </m:r>
          </m:e>
        </m:d>
      </m:oMath>
      <w:r>
        <w:t xml:space="preserve">。向量 </w:t>
      </w:r>
      <m:oMath>
        <m:r>
          <m:rPr/>
          <m:t>θ</m:t>
        </m:r>
        <m:d>
          <m:dPr>
            <m:sepChr m:val=""/>
          </m:dPr>
          <m:e>
            <m:r>
              <m:rPr/>
              <m:t>x</m:t>
            </m:r>
          </m:e>
        </m:d>
      </m:oMath>
      <w:r>
        <w:t xml:space="preserve"> 以一种标准化的方式概括了分配 </w:t>
      </w:r>
      <m:oMath>
        <m:r>
          <m:rPr/>
          <m:t>x</m:t>
        </m:r>
      </m:oMath>
      <w:r>
        <w:t xml:space="preserve"> 所面临的所有潜在反对的强度。</w:t>
      </w:r>
    </w:p>
    <w:p w14:paraId="4834822E">
      <w:pPr>
        <w:pStyle w:val="3"/>
      </w:pPr>
      <w:r>
        <w:rPr>
          <w:b/>
        </w:rPr>
        <w:t>核仁的定义</w:t>
      </w:r>
      <w:r>
        <w:t xml:space="preserve">：博弈 </w:t>
      </w:r>
      <m:oMath>
        <m:d>
          <m:dPr>
            <m:sepChr m:val=""/>
          </m:dPr>
          <m:e>
            <m:r>
              <m:rPr/>
              <m:t>N</m:t>
            </m:r>
            <m:r>
              <m:rPr>
                <m:sty m:val="p"/>
              </m:rPr>
              <m:t>,</m:t>
            </m:r>
            <m:r>
              <m:rPr/>
              <m:t>v</m:t>
            </m:r>
          </m:e>
        </m:d>
      </m:oMath>
      <w:r>
        <w:t xml:space="preserve"> 的</w:t>
      </w:r>
      <w:r>
        <w:rPr>
          <w:b/>
        </w:rPr>
        <w:t>核仁</w:t>
      </w:r>
      <w:r>
        <w:t xml:space="preserve"> </w:t>
      </w:r>
      <m:oMath>
        <m:r>
          <m:rPr>
            <m:sty m:val="p"/>
          </m:rPr>
          <m:t>N</m:t>
        </m:r>
        <m:d>
          <m:dPr>
            <m:sepChr m:val=""/>
          </m:dPr>
          <m:e>
            <m:r>
              <m:rPr/>
              <m:t>N</m:t>
            </m:r>
            <m:r>
              <m:rPr>
                <m:sty m:val="p"/>
              </m:rPr>
              <m:t>,</m:t>
            </m:r>
            <m:r>
              <m:rPr/>
              <m:t>v</m:t>
            </m:r>
          </m:e>
        </m:d>
      </m:oMath>
      <w:r>
        <w:t xml:space="preserve"> 定义为所有使得超过向量 </w:t>
      </w:r>
      <m:oMath>
        <m:r>
          <m:rPr/>
          <m:t>θ</m:t>
        </m:r>
        <m:d>
          <m:dPr>
            <m:sepChr m:val=""/>
          </m:dPr>
          <m:e>
            <m:r>
              <m:rPr/>
              <m:t>x</m:t>
            </m:r>
          </m:e>
        </m:d>
      </m:oMath>
      <w:r>
        <w:t xml:space="preserve"> 在字典序上最小的分配 </w:t>
      </w:r>
      <m:oMath>
        <m:r>
          <m:rPr/>
          <m:t>x</m:t>
        </m:r>
      </m:oMath>
      <w:r>
        <w:t xml:space="preserve"> 的集合。即，对于核仁中的分配 </w:t>
      </w:r>
      <m:oMath>
        <m:sSup>
          <m:sSupPr/>
          <m:e>
            <m:r>
              <m:rPr/>
              <m:t>x</m:t>
            </m:r>
          </m:e>
          <m:sup>
            <m:r>
              <m:rPr>
                <m:sty m:val="p"/>
              </m:rPr>
              <m:t>∗</m:t>
            </m:r>
          </m:sup>
        </m:sSup>
      </m:oMath>
      <w:r>
        <w:t xml:space="preserve"> 和任何其他分配 </w:t>
      </w:r>
      <m:oMath>
        <m:r>
          <m:rPr/>
          <m:t>y</m:t>
        </m:r>
      </m:oMath>
      <w:r>
        <w:t xml:space="preserve">，存在某个索引 </w:t>
      </w:r>
      <m:oMath>
        <m:r>
          <m:rPr/>
          <m:t>k</m:t>
        </m:r>
      </m:oMath>
      <w:r>
        <w:t xml:space="preserve">，使得 </w:t>
      </w:r>
      <m:oMath>
        <m:sSub>
          <m:sSubPr/>
          <m:e>
            <m:r>
              <m:rPr/>
              <m:t>θ</m:t>
            </m:r>
          </m:e>
          <m:sub>
            <m:r>
              <m:rPr/>
              <m:t>i</m:t>
            </m:r>
          </m:sub>
        </m:sSub>
        <m:d>
          <m:dPr>
            <m:sepChr m:val=""/>
          </m:dPr>
          <m:e>
            <m:sSup>
              <m:sSupPr/>
              <m:e>
                <m:r>
                  <m:rPr/>
                  <m:t>x</m:t>
                </m:r>
              </m:e>
              <m:sup>
                <m:r>
                  <m:rPr>
                    <m:sty m:val="p"/>
                  </m:rPr>
                  <m:t>∗</m:t>
                </m:r>
              </m:sup>
            </m:sSup>
          </m:e>
        </m:d>
        <m:r>
          <m:rPr>
            <m:sty m:val="p"/>
          </m:rPr>
          <m:t>=</m:t>
        </m:r>
        <m:sSub>
          <m:sSubPr/>
          <m:e>
            <m:r>
              <m:rPr/>
              <m:t>θ</m:t>
            </m:r>
          </m:e>
          <m:sub>
            <m:r>
              <m:rPr/>
              <m:t>i</m:t>
            </m:r>
          </m:sub>
        </m:sSub>
        <m:d>
          <m:dPr>
            <m:sepChr m:val=""/>
          </m:dPr>
          <m:e>
            <m:r>
              <m:rPr/>
              <m:t>y</m:t>
            </m:r>
          </m:e>
        </m:d>
      </m:oMath>
      <w:r>
        <w:t xml:space="preserve"> 对所有 </w:t>
      </w:r>
      <m:oMath>
        <m:r>
          <m:rPr/>
          <m:t>i</m:t>
        </m:r>
        <m:r>
          <m:rPr>
            <m:sty m:val="p"/>
          </m:rPr>
          <m:t>&lt;</m:t>
        </m:r>
        <m:r>
          <m:rPr/>
          <m:t>k</m:t>
        </m:r>
      </m:oMath>
      <w:r>
        <w:t xml:space="preserve"> 成立，且 </w:t>
      </w:r>
      <m:oMath>
        <m:sSub>
          <m:sSubPr/>
          <m:e>
            <m:r>
              <m:rPr/>
              <m:t>θ</m:t>
            </m:r>
          </m:e>
          <m:sub>
            <m:r>
              <m:rPr/>
              <m:t>k</m:t>
            </m:r>
          </m:sub>
        </m:sSub>
        <m:d>
          <m:dPr>
            <m:sepChr m:val=""/>
          </m:dPr>
          <m:e>
            <m:sSup>
              <m:sSupPr/>
              <m:e>
                <m:r>
                  <m:rPr/>
                  <m:t>x</m:t>
                </m:r>
              </m:e>
              <m:sup>
                <m:r>
                  <m:rPr>
                    <m:sty m:val="p"/>
                  </m:rPr>
                  <m:t>∗</m:t>
                </m:r>
              </m:sup>
            </m:sSup>
          </m:e>
        </m:d>
        <m:r>
          <m:rPr>
            <m:sty m:val="p"/>
          </m:rPr>
          <m:t>&lt;</m:t>
        </m:r>
        <m:sSub>
          <m:sSubPr/>
          <m:e>
            <m:r>
              <m:rPr/>
              <m:t>θ</m:t>
            </m:r>
          </m:e>
          <m:sub>
            <m:r>
              <m:rPr/>
              <m:t>k</m:t>
            </m:r>
          </m:sub>
        </m:sSub>
        <m:d>
          <m:dPr>
            <m:sepChr m:val=""/>
          </m:dPr>
          <m:e>
            <m:r>
              <m:rPr/>
              <m:t>y</m:t>
            </m:r>
          </m:e>
        </m:d>
      </m:oMath>
      <w:r>
        <w:t>。直观上，核仁首先最小化最大联盟不满（第一分量），然后在保持最大不满最小的前提下最小化次大不满，以此类推。</w:t>
      </w:r>
    </w:p>
    <w:p w14:paraId="70A9FDE7">
      <w:pPr>
        <w:pStyle w:val="3"/>
      </w:pPr>
      <w:r>
        <w:rPr>
          <w:b/>
        </w:rPr>
        <w:t>存在性、唯一性与核心关系</w:t>
      </w:r>
      <w:r>
        <w:t xml:space="preserve">：Schmeidler (1969) 证明了对于任何合作博弈 </w:t>
      </w:r>
      <m:oMath>
        <m:d>
          <m:dPr>
            <m:sepChr m:val=""/>
          </m:dPr>
          <m:e>
            <m:r>
              <m:rPr/>
              <m:t>N</m:t>
            </m:r>
            <m:r>
              <m:rPr>
                <m:sty m:val="p"/>
              </m:rPr>
              <m:t>,</m:t>
            </m:r>
            <m:r>
              <m:rPr/>
              <m:t>v</m:t>
            </m:r>
          </m:e>
        </m:d>
      </m:oMath>
      <w:r>
        <w:t>，其核仁</w:t>
      </w:r>
      <w:r>
        <w:rPr>
          <w:b/>
        </w:rPr>
        <w:t>存在且为单点集</w:t>
      </w:r>
      <w:r>
        <w:t xml:space="preserve">（即唯一分配）。这一强结论与核心可能为空形成鲜明对比。核仁具有若干优良性质：1) </w:t>
      </w:r>
      <w:r>
        <w:rPr>
          <w:b/>
        </w:rPr>
        <w:t>个体理性</w:t>
      </w:r>
      <w:r>
        <w:t xml:space="preserve">。2) </w:t>
      </w:r>
      <w:r>
        <w:rPr>
          <w:b/>
        </w:rPr>
        <w:t>匿名性</w:t>
      </w:r>
      <w:r>
        <w:t xml:space="preserve">（对称性）。3) </w:t>
      </w:r>
      <w:r>
        <w:rPr>
          <w:b/>
        </w:rPr>
        <w:t>与核心的关键关系</w:t>
      </w:r>
      <w:r>
        <w:t>：若核心非空，则核仁</w:t>
      </w:r>
      <w:r>
        <w:rPr>
          <w:b/>
        </w:rPr>
        <w:t>位于核心之内</w:t>
      </w:r>
      <w:r>
        <w:t xml:space="preserve">。事实上，核仁是核心的某种“几何中心”，因为它最小化了核心内部（如果存在）或外部分配的最大超过值。这一性质使得核仁在核心非空时成为精选核心点的有力候选，在核心为空时则成为“最接近稳定”的唯一解。4) </w:t>
      </w:r>
      <w:r>
        <w:rPr>
          <w:b/>
        </w:rPr>
        <w:t>Davis-Maschler 缩减博弈性质</w:t>
      </w:r>
      <w:r>
        <w:t>：核仁满足一致性公理，为其提供了一种动态稳定性解释。</w:t>
      </w:r>
    </w:p>
    <w:p w14:paraId="5A657099">
      <w:pPr>
        <w:pStyle w:val="3"/>
      </w:pPr>
      <w:r>
        <w:rPr>
          <w:b/>
        </w:rPr>
        <w:t>计算方法与线性规划序列</w:t>
      </w:r>
      <w:r>
        <w:t xml:space="preserve">：尽管核仁的定义涉及对所有联盟超过值的排序，但其计算可以通过求解一系列线性规划（LP）来实现。关键思想是迭代确定超过向量中各分量的最小值。设 </w:t>
      </w:r>
      <m:oMath>
        <m:r>
          <m:rPr>
            <m:sty m:val="p"/>
          </m:rPr>
          <m:t>X</m:t>
        </m:r>
      </m:oMath>
      <w:r>
        <w:t xml:space="preserve"> 为分配集。算法概要如下： 1. 求解 LP1: </w:t>
      </w:r>
      <m:oMath>
        <m:r>
          <m:rPr>
            <m:sty m:val="p"/>
          </m:rPr>
          <m:t>min</m:t>
        </m:r>
        <m:sSub>
          <m:sSubPr/>
          <m:e>
            <m:r>
              <m:rPr/>
              <m:t>ϵ</m:t>
            </m:r>
          </m:e>
          <m:sub>
            <m:r>
              <m:rPr/>
              <m:t>1</m:t>
            </m:r>
          </m:sub>
        </m:sSub>
      </m:oMath>
      <w:r>
        <w:t xml:space="preserve">, s.t. </w:t>
      </w:r>
      <m:oMath>
        <m:r>
          <m:rPr/>
          <m:t>x</m:t>
        </m:r>
        <m:r>
          <m:rPr>
            <m:sty m:val="p"/>
          </m:rPr>
          <m:t>∈X,</m:t>
        </m:r>
        <m:r>
          <m:rPr/>
          <m:t>e</m:t>
        </m:r>
        <m:d>
          <m:dPr>
            <m:sepChr m:val=""/>
          </m:dPr>
          <m:e>
            <m:r>
              <m:rPr/>
              <m:t>S</m:t>
            </m:r>
            <m:r>
              <m:rPr>
                <m:sty m:val="p"/>
              </m:rPr>
              <m:t>,</m:t>
            </m:r>
            <m:r>
              <m:rPr/>
              <m:t>x</m:t>
            </m:r>
          </m:e>
        </m:d>
        <m:r>
          <m:rPr>
            <m:sty m:val="p"/>
          </m:rPr>
          <m:t>≤</m:t>
        </m:r>
        <m:sSub>
          <m:sSubPr/>
          <m:e>
            <m:r>
              <m:rPr/>
              <m:t>ϵ</m:t>
            </m:r>
          </m:e>
          <m:sub>
            <m:r>
              <m:rPr/>
              <m:t>1</m:t>
            </m:r>
          </m:sub>
        </m:sSub>
        <m:r>
          <m:rPr/>
          <m:t> </m:t>
        </m:r>
        <m:r>
          <m:rPr>
            <m:sty m:val="p"/>
          </m:rPr>
          <m:t>∀</m:t>
        </m:r>
        <m:r>
          <m:rPr/>
          <m:t>S</m:t>
        </m:r>
        <m:r>
          <m:rPr>
            <m:sty m:val="p"/>
          </m:rPr>
          <m:t>⊂</m:t>
        </m:r>
        <m:r>
          <m:rPr/>
          <m:t>N</m:t>
        </m:r>
        <m:r>
          <m:rPr>
            <m:sty m:val="p"/>
          </m:rPr>
          <m:t>,</m:t>
        </m:r>
        <m:r>
          <m:rPr/>
          <m:t>S</m:t>
        </m:r>
        <m:r>
          <m:rPr>
            <m:sty m:val="p"/>
          </m:rPr>
          <m:t>≠∅,</m:t>
        </m:r>
        <m:r>
          <m:rPr/>
          <m:t>N</m:t>
        </m:r>
      </m:oMath>
      <w:r>
        <w:t xml:space="preserve">。得到最优值 </w:t>
      </w:r>
      <m:oMath>
        <m:sSubSup>
          <m:sSubSupPr/>
          <m:e>
            <m:r>
              <m:rPr/>
              <m:t>ϵ</m:t>
            </m:r>
          </m:e>
          <m:sub>
            <m:r>
              <m:rPr/>
              <m:t>1</m:t>
            </m:r>
          </m:sub>
          <m:sup>
            <m:r>
              <m:rPr>
                <m:sty m:val="p"/>
              </m:rPr>
              <m:t>∗</m:t>
            </m:r>
          </m:sup>
        </m:sSubSup>
      </m:oMath>
      <w:r>
        <w:t xml:space="preserve">（最小化的最大超过值）及达到该值的联盟集 </w:t>
      </w:r>
      <m:oMath>
        <m:sSub>
          <m:sSubPr/>
          <m:e>
            <m:r>
              <m:rPr/>
              <m:t>Σ</m:t>
            </m:r>
          </m:e>
          <m:sub>
            <m:r>
              <m:rPr/>
              <m:t>1</m:t>
            </m:r>
          </m:sub>
        </m:sSub>
      </m:oMath>
      <w:r>
        <w:t xml:space="preserve">。 2. 固定 </w:t>
      </w:r>
      <m:oMath>
        <m:sSub>
          <m:sSubPr/>
          <m:e>
            <m:r>
              <m:rPr/>
              <m:t>ϵ</m:t>
            </m:r>
          </m:e>
          <m:sub>
            <m:r>
              <m:rPr/>
              <m:t>1</m:t>
            </m:r>
          </m:sub>
        </m:sSub>
        <m:r>
          <m:rPr>
            <m:sty m:val="p"/>
          </m:rPr>
          <m:t>=</m:t>
        </m:r>
        <m:sSubSup>
          <m:sSubSupPr/>
          <m:e>
            <m:r>
              <m:rPr/>
              <m:t>ϵ</m:t>
            </m:r>
          </m:e>
          <m:sub>
            <m:r>
              <m:rPr/>
              <m:t>1</m:t>
            </m:r>
          </m:sub>
          <m:sup>
            <m:r>
              <m:rPr>
                <m:sty m:val="p"/>
              </m:rPr>
              <m:t>∗</m:t>
            </m:r>
          </m:sup>
        </m:sSubSup>
      </m:oMath>
      <w:r>
        <w:t xml:space="preserve"> 并对 </w:t>
      </w:r>
      <m:oMath>
        <m:sSub>
          <m:sSubPr/>
          <m:e>
            <m:r>
              <m:rPr/>
              <m:t>Σ</m:t>
            </m:r>
          </m:e>
          <m:sub>
            <m:r>
              <m:rPr/>
              <m:t>1</m:t>
            </m:r>
          </m:sub>
        </m:sSub>
      </m:oMath>
      <w:r>
        <w:t xml:space="preserve"> 施加等式约束，求解 LP2: </w:t>
      </w:r>
      <m:oMath>
        <m:r>
          <m:rPr>
            <m:sty m:val="p"/>
          </m:rPr>
          <m:t>min</m:t>
        </m:r>
        <m:sSub>
          <m:sSubPr/>
          <m:e>
            <m:r>
              <m:rPr/>
              <m:t>ϵ</m:t>
            </m:r>
          </m:e>
          <m:sub>
            <m:r>
              <m:rPr/>
              <m:t>2</m:t>
            </m:r>
          </m:sub>
        </m:sSub>
      </m:oMath>
      <w:r>
        <w:t xml:space="preserve">, s.t. </w:t>
      </w:r>
      <m:oMath>
        <m:r>
          <m:rPr/>
          <m:t>x</m:t>
        </m:r>
        <m:r>
          <m:rPr>
            <m:sty m:val="p"/>
          </m:rPr>
          <m:t>∈X,</m:t>
        </m:r>
        <m:r>
          <m:rPr/>
          <m:t>e</m:t>
        </m:r>
        <m:d>
          <m:dPr>
            <m:sepChr m:val=""/>
          </m:dPr>
          <m:e>
            <m:r>
              <m:rPr/>
              <m:t>S</m:t>
            </m:r>
            <m:r>
              <m:rPr>
                <m:sty m:val="p"/>
              </m:rPr>
              <m:t>,</m:t>
            </m:r>
            <m:r>
              <m:rPr/>
              <m:t>x</m:t>
            </m:r>
          </m:e>
        </m:d>
        <m:r>
          <m:rPr>
            <m:sty m:val="p"/>
          </m:rPr>
          <m:t>=</m:t>
        </m:r>
        <m:sSubSup>
          <m:sSubSupPr/>
          <m:e>
            <m:r>
              <m:rPr/>
              <m:t>ϵ</m:t>
            </m:r>
          </m:e>
          <m:sub>
            <m:r>
              <m:rPr/>
              <m:t>1</m:t>
            </m:r>
          </m:sub>
          <m:sup>
            <m:r>
              <m:rPr>
                <m:sty m:val="p"/>
              </m:rPr>
              <m:t>∗</m:t>
            </m:r>
          </m:sup>
        </m:sSubSup>
        <m:r>
          <m:rPr/>
          <m:t> </m:t>
        </m:r>
        <m:r>
          <m:rPr>
            <m:sty m:val="p"/>
          </m:rPr>
          <m:t>∀</m:t>
        </m:r>
        <m:r>
          <m:rPr/>
          <m:t>S</m:t>
        </m:r>
        <m:r>
          <m:rPr>
            <m:sty m:val="p"/>
          </m:rPr>
          <m:t>∈</m:t>
        </m:r>
        <m:sSub>
          <m:sSubPr/>
          <m:e>
            <m:r>
              <m:rPr/>
              <m:t>Σ</m:t>
            </m:r>
          </m:e>
          <m:sub>
            <m:r>
              <m:rPr/>
              <m:t>1</m:t>
            </m:r>
          </m:sub>
        </m:sSub>
        <m:r>
          <m:rPr>
            <m:sty m:val="p"/>
          </m:rPr>
          <m:t>,</m:t>
        </m:r>
        <m:r>
          <m:rPr/>
          <m:t>e</m:t>
        </m:r>
        <m:d>
          <m:dPr>
            <m:sepChr m:val=""/>
          </m:dPr>
          <m:e>
            <m:r>
              <m:rPr/>
              <m:t>S</m:t>
            </m:r>
            <m:r>
              <m:rPr>
                <m:sty m:val="p"/>
              </m:rPr>
              <m:t>,</m:t>
            </m:r>
            <m:r>
              <m:rPr/>
              <m:t>x</m:t>
            </m:r>
          </m:e>
        </m:d>
        <m:r>
          <m:rPr>
            <m:sty m:val="p"/>
          </m:rPr>
          <m:t>≤</m:t>
        </m:r>
        <m:sSub>
          <m:sSubPr/>
          <m:e>
            <m:r>
              <m:rPr/>
              <m:t>ϵ</m:t>
            </m:r>
          </m:e>
          <m:sub>
            <m:r>
              <m:rPr/>
              <m:t>2</m:t>
            </m:r>
          </m:sub>
        </m:sSub>
        <m:r>
          <m:rPr/>
          <m:t> </m:t>
        </m:r>
        <m:r>
          <m:rPr>
            <m:sty m:val="p"/>
          </m:rPr>
          <m:t>∀</m:t>
        </m:r>
        <m:r>
          <m:rPr/>
          <m:t>S</m:t>
        </m:r>
        <m:r>
          <m:rPr>
            <m:sty m:val="p"/>
          </m:rPr>
          <m:t>∉</m:t>
        </m:r>
        <m:sSub>
          <m:sSubPr/>
          <m:e>
            <m:r>
              <m:rPr/>
              <m:t>Σ</m:t>
            </m:r>
          </m:e>
          <m:sub>
            <m:r>
              <m:rPr/>
              <m:t>1</m:t>
            </m:r>
          </m:sub>
        </m:sSub>
      </m:oMath>
      <w:r>
        <w:t xml:space="preserve">。 3. 重复此过程，直至分配 </w:t>
      </w:r>
      <m:oMath>
        <m:r>
          <m:rPr/>
          <m:t>x</m:t>
        </m:r>
      </m:oMath>
      <w:r>
        <w:t xml:space="preserve"> 被唯一确定。</w:t>
      </w:r>
    </w:p>
    <w:p w14:paraId="008FAD8A">
      <w:pPr>
        <w:pStyle w:val="3"/>
      </w:pPr>
      <w:r>
        <w:t xml:space="preserve">该方法将问题转化为多项式数量（最多 </w:t>
      </w:r>
      <m:oMath>
        <m:d>
          <m:dPr>
            <m:begChr m:val="|"/>
            <m:sepChr m:val=""/>
            <m:endChr m:val="|"/>
          </m:dPr>
          <m:e>
            <m:r>
              <m:rPr/>
              <m:t>N</m:t>
            </m:r>
          </m:e>
        </m:d>
      </m:oMath>
      <w:r>
        <w:t xml:space="preserve"> 个）的线性规划，但每个规划的约束数量仍为指数级。因此，对于一般博弈，计算核仁是困难的。然而，对于具有特殊结构的博弈，如图形博弈，可以利用局部性设计更高效的算法，相关思想在计算网络中心性的沙普利值等工作中有所体现[129]。计算复杂性分析表明，验证一个分配是否为核仁是 coNP-难的。</w:t>
      </w:r>
    </w:p>
    <w:p w14:paraId="29C3F7B6">
      <w:pPr>
        <w:pStyle w:val="3"/>
      </w:pPr>
      <w:r>
        <w:rPr>
          <w:b/>
        </w:rPr>
        <w:t>批判性审视</w:t>
      </w:r>
      <w:r>
        <w:t xml:space="preserve">：核仁因其存在性、唯一性及与核心的良好关系，常被视为一个强大且“公平”的仲裁方案。然而，其准则也受到批评：1) </w:t>
      </w:r>
      <w:r>
        <w:rPr>
          <w:b/>
        </w:rPr>
        <w:t>对所有联盟平等视之</w:t>
      </w:r>
      <w:r>
        <w:t xml:space="preserve">：未考虑不同规模联盟的形成成本差异。2) </w:t>
      </w:r>
      <w:r>
        <w:rPr>
          <w:b/>
        </w:rPr>
        <w:t>计算可处理性</w:t>
      </w:r>
      <w:r>
        <w:t xml:space="preserve">：尽管有序列线性规划方法，对于大规模博弈仍不切实际。3) </w:t>
      </w:r>
      <w:r>
        <w:rPr>
          <w:b/>
        </w:rPr>
        <w:t>与沙普利值的哲学差异</w:t>
      </w:r>
      <w:r>
        <w:t>：核仁基于最小化不满，沙普利值基于边际贡献，孰优孰劣取决于具体规范性假设。</w:t>
      </w:r>
    </w:p>
    <w:bookmarkEnd w:id="226"/>
    <w:p w14:paraId="1FB313B4">
      <w:pPr>
        <w:pStyle w:val="5"/>
        <w:keepNext/>
      </w:pPr>
      <w:bookmarkStart w:id="227" w:name="_Toc1981101753"/>
      <w:bookmarkStart w:id="228" w:name="冯诺依曼-摩根斯坦稳定集基于占优关系的间接稳定性"/>
      <w:r>
        <w:t>冯·诺依曼-摩根斯坦稳定集：基于占优关系的间接稳定性</w:t>
      </w:r>
      <w:bookmarkEnd w:id="227"/>
    </w:p>
    <w:p w14:paraId="1ACB80F1">
      <w:pPr>
        <w:pStyle w:val="3"/>
      </w:pPr>
      <w:r>
        <w:t>在经典著作《博弈论与经济行为》中，冯·诺依曼与摩根斯坦提出了一个比核心更广泛、基于二元“占优”关系的解概念——稳定集。其哲学是：一个合理的解应是一个自我强化的标准集合，集合内的分配彼此无法相互推翻（内部稳定性），而集合外的任何分配都能被集合内的某个分配所推翻（外部稳定性）。这种稳定性是间接的，通过占优链来实现，旨在描述那些可能通过社会规范或谈判过程得以维持的结果。</w:t>
      </w:r>
    </w:p>
    <w:p w14:paraId="3E72CB00">
      <w:pPr>
        <w:pStyle w:val="3"/>
      </w:pPr>
      <w:r>
        <w:rPr>
          <w:b/>
        </w:rPr>
        <w:t>占优关系与稳定集定义</w:t>
      </w:r>
      <w:r>
        <w:t xml:space="preserve">：在合作博弈 </w:t>
      </w:r>
      <m:oMath>
        <m:d>
          <m:dPr>
            <m:sepChr m:val=""/>
          </m:dPr>
          <m:e>
            <m:r>
              <m:rPr/>
              <m:t>N</m:t>
            </m:r>
            <m:r>
              <m:rPr>
                <m:sty m:val="p"/>
              </m:rPr>
              <m:t>,</m:t>
            </m:r>
            <m:r>
              <m:rPr/>
              <m:t>v</m:t>
            </m:r>
          </m:e>
        </m:d>
      </m:oMath>
      <w:r>
        <w:t xml:space="preserve"> 中，对于分配 </w:t>
      </w:r>
      <m:oMath>
        <m:r>
          <m:rPr/>
          <m:t>y</m:t>
        </m:r>
      </m:oMath>
      <w:r>
        <w:t xml:space="preserve">，称 </w:t>
      </w:r>
      <m:oMath>
        <m:r>
          <m:rPr/>
          <m:t>y</m:t>
        </m:r>
      </m:oMath>
      <w:r>
        <w:t xml:space="preserve"> </w:t>
      </w:r>
      <w:r>
        <w:rPr>
          <w:b/>
        </w:rPr>
        <w:t>占优</w:t>
      </w:r>
      <w:r>
        <w:t xml:space="preserve"> </w:t>
      </w:r>
      <m:oMath>
        <m:r>
          <m:rPr/>
          <m:t>x</m:t>
        </m:r>
      </m:oMath>
      <w:r>
        <w:t xml:space="preserve"> 通过联盟 </w:t>
      </w:r>
      <m:oMath>
        <m:r>
          <m:rPr/>
          <m:t>S</m:t>
        </m:r>
      </m:oMath>
      <w:r>
        <w:t xml:space="preserve"> （</w:t>
      </w:r>
      <m:oMath>
        <m:r>
          <m:rPr/>
          <m:t>y </m:t>
        </m:r>
        <m:sSub>
          <m:sSubPr/>
          <m:e>
            <m:r>
              <m:rPr>
                <m:nor/>
                <m:sty m:val="p"/>
              </m:rPr>
              <w:rPr>
                <w:b w:val="0"/>
                <w:i w:val="0"/>
              </w:rPr>
              <m:t>dom</m:t>
            </m:r>
          </m:e>
          <m:sub>
            <m:r>
              <m:rPr/>
              <m:t>S</m:t>
            </m:r>
          </m:sub>
        </m:sSub>
        <m:r>
          <m:rPr/>
          <m:t> x</m:t>
        </m:r>
      </m:oMath>
      <w:r>
        <w:t xml:space="preserve">），如果：1) </w:t>
      </w:r>
      <m:oMath>
        <m:nary>
          <m:naryPr>
            <m:chr m:val="∑"/>
            <m:limLoc m:val="undOvr"/>
            <m:supHide m:val="1"/>
          </m:naryPr>
          <m:sub>
            <m:r>
              <m:rPr/>
              <m:t>i</m:t>
            </m:r>
            <m:r>
              <m:rPr>
                <m:sty m:val="p"/>
              </m:rPr>
              <m:t>∈</m:t>
            </m:r>
            <m:r>
              <m:rPr/>
              <m:t>S</m:t>
            </m:r>
          </m:sub>
          <m:sup>
            <m:r>
              <m:rPr/>
              <m:t>​</m:t>
            </m:r>
          </m:sup>
          <m:e>
            <m:sSub>
              <m:sSubPr/>
              <m:e>
                <m:r>
                  <m:rPr/>
                  <m:t>y</m:t>
                </m:r>
              </m:e>
              <m:sub>
                <m:r>
                  <m:rPr/>
                  <m:t>i</m:t>
                </m:r>
              </m:sub>
            </m:sSub>
          </m:e>
        </m:nary>
        <m:r>
          <m:rPr>
            <m:sty m:val="p"/>
          </m:rPr>
          <m:t>≤</m:t>
        </m:r>
        <m:r>
          <m:rPr/>
          <m:t>v</m:t>
        </m:r>
        <m:d>
          <m:dPr>
            <m:sepChr m:val=""/>
          </m:dPr>
          <m:e>
            <m:r>
              <m:rPr/>
              <m:t>S</m:t>
            </m:r>
          </m:e>
        </m:d>
      </m:oMath>
      <w:r>
        <w:t xml:space="preserve"> （</w:t>
      </w:r>
      <m:oMath>
        <m:r>
          <m:rPr/>
          <m:t>y</m:t>
        </m:r>
      </m:oMath>
      <w:r>
        <w:t xml:space="preserve"> 对 </w:t>
      </w:r>
      <m:oMath>
        <m:r>
          <m:rPr/>
          <m:t>S</m:t>
        </m:r>
      </m:oMath>
      <w:r>
        <w:t xml:space="preserve"> 可行），2) </w:t>
      </w:r>
      <m:oMath>
        <m:sSub>
          <m:sSubPr/>
          <m:e>
            <m:r>
              <m:rPr/>
              <m:t>y</m:t>
            </m:r>
          </m:e>
          <m:sub>
            <m:r>
              <m:rPr/>
              <m:t>i</m:t>
            </m:r>
          </m:sub>
        </m:sSub>
        <m:r>
          <m:rPr>
            <m:sty m:val="p"/>
          </m:rPr>
          <m:t>&gt;</m:t>
        </m:r>
        <m:sSub>
          <m:sSubPr/>
          <m:e>
            <m:r>
              <m:rPr/>
              <m:t>x</m:t>
            </m:r>
          </m:e>
          <m:sub>
            <m:r>
              <m:rPr/>
              <m:t>i</m:t>
            </m:r>
          </m:sub>
        </m:sSub>
      </m:oMath>
      <w:r>
        <w:t xml:space="preserve"> 对所有 </w:t>
      </w:r>
      <m:oMath>
        <m:r>
          <m:rPr/>
          <m:t>i</m:t>
        </m:r>
        <m:r>
          <m:rPr>
            <m:sty m:val="p"/>
          </m:rPr>
          <m:t>∈</m:t>
        </m:r>
        <m:r>
          <m:rPr/>
          <m:t>S</m:t>
        </m:r>
      </m:oMath>
      <w:r>
        <w:t xml:space="preserve"> 成立。称 </w:t>
      </w:r>
      <m:oMath>
        <m:r>
          <m:rPr/>
          <m:t>y</m:t>
        </m:r>
      </m:oMath>
      <w:r>
        <w:t xml:space="preserve"> </w:t>
      </w:r>
      <w:r>
        <w:rPr>
          <w:b/>
        </w:rPr>
        <w:t>占优</w:t>
      </w:r>
      <w:r>
        <w:t xml:space="preserve"> </w:t>
      </w:r>
      <m:oMath>
        <m:r>
          <m:rPr/>
          <m:t>x</m:t>
        </m:r>
      </m:oMath>
      <w:r>
        <w:t xml:space="preserve"> （</w:t>
      </w:r>
      <m:oMath>
        <m:r>
          <m:rPr/>
          <m:t>y </m:t>
        </m:r>
        <m:r>
          <m:rPr>
            <m:nor/>
            <m:sty m:val="p"/>
          </m:rPr>
          <w:rPr>
            <w:b w:val="0"/>
            <w:i w:val="0"/>
          </w:rPr>
          <m:t>dom</m:t>
        </m:r>
        <m:r>
          <m:rPr/>
          <m:t> x</m:t>
        </m:r>
      </m:oMath>
      <w:r>
        <w:t xml:space="preserve">），如果存在某个联盟 </w:t>
      </w:r>
      <m:oMath>
        <m:r>
          <m:rPr/>
          <m:t>S</m:t>
        </m:r>
      </m:oMath>
      <w:r>
        <w:t xml:space="preserve"> 使得 </w:t>
      </w:r>
      <m:oMath>
        <m:r>
          <m:rPr/>
          <m:t>y </m:t>
        </m:r>
        <m:sSub>
          <m:sSubPr/>
          <m:e>
            <m:r>
              <m:rPr>
                <m:nor/>
                <m:sty m:val="p"/>
              </m:rPr>
              <w:rPr>
                <w:b w:val="0"/>
                <w:i w:val="0"/>
              </w:rPr>
              <m:t>dom</m:t>
            </m:r>
          </m:e>
          <m:sub>
            <m:r>
              <m:rPr/>
              <m:t>S</m:t>
            </m:r>
          </m:sub>
        </m:sSub>
        <m:r>
          <m:rPr/>
          <m:t> x</m:t>
        </m:r>
      </m:oMath>
      <w:r>
        <w:t>。</w:t>
      </w:r>
    </w:p>
    <w:p w14:paraId="480A38BB">
      <w:pPr>
        <w:pStyle w:val="3"/>
      </w:pPr>
      <w:r>
        <w:t xml:space="preserve">一个分配集合 </w:t>
      </w:r>
      <m:oMath>
        <m:r>
          <m:rPr/>
          <m:t>V</m:t>
        </m:r>
        <m:r>
          <m:rPr>
            <m:sty m:val="p"/>
          </m:rPr>
          <m:t>⊆X</m:t>
        </m:r>
      </m:oMath>
      <w:r>
        <w:t xml:space="preserve"> 是一个 </w:t>
      </w:r>
      <w:r>
        <w:rPr>
          <w:b/>
        </w:rPr>
        <w:t>稳定集</w:t>
      </w:r>
      <w:r>
        <w:t xml:space="preserve">，当且仅当： - </w:t>
      </w:r>
      <w:r>
        <w:rPr>
          <w:b/>
        </w:rPr>
        <w:t>内部稳定性</w:t>
      </w:r>
      <w:r>
        <w:t>：</w:t>
      </w:r>
      <m:oMath>
        <m:r>
          <m:rPr>
            <m:sty m:val="p"/>
          </m:rPr>
          <m:t>∄</m:t>
        </m:r>
        <m:r>
          <m:rPr/>
          <m:t>x</m:t>
        </m:r>
        <m:r>
          <m:rPr>
            <m:sty m:val="p"/>
          </m:rPr>
          <m:t>,</m:t>
        </m:r>
        <m:r>
          <m:rPr/>
          <m:t>y</m:t>
        </m:r>
        <m:r>
          <m:rPr>
            <m:sty m:val="p"/>
          </m:rPr>
          <m:t>∈</m:t>
        </m:r>
        <m:r>
          <m:rPr/>
          <m:t>V</m:t>
        </m:r>
        <m:r>
          <m:rPr>
            <m:sty m:val="p"/>
          </m:rPr>
          <m:t>,</m:t>
        </m:r>
        <m:r>
          <m:rPr/>
          <m:t>x</m:t>
        </m:r>
        <m:r>
          <m:rPr>
            <m:sty m:val="p"/>
          </m:rPr>
          <m:t>≠</m:t>
        </m:r>
        <m:r>
          <m:rPr/>
          <m:t>y</m:t>
        </m:r>
      </m:oMath>
      <w:r>
        <w:t xml:space="preserve">，使得 </w:t>
      </w:r>
      <m:oMath>
        <m:r>
          <m:rPr/>
          <m:t>x </m:t>
        </m:r>
        <m:r>
          <m:rPr>
            <m:nor/>
            <m:sty m:val="p"/>
          </m:rPr>
          <w:rPr>
            <w:b w:val="0"/>
            <w:i w:val="0"/>
          </w:rPr>
          <m:t>dom</m:t>
        </m:r>
        <m:r>
          <m:rPr/>
          <m:t> y</m:t>
        </m:r>
      </m:oMath>
      <w:r>
        <w:t xml:space="preserve">。 - </w:t>
      </w:r>
      <w:r>
        <w:rPr>
          <w:b/>
        </w:rPr>
        <w:t>外部稳定性</w:t>
      </w:r>
      <w:r>
        <w:t>：</w:t>
      </w:r>
      <m:oMath>
        <m:r>
          <m:rPr>
            <m:sty m:val="p"/>
          </m:rPr>
          <m:t>∀</m:t>
        </m:r>
        <m:r>
          <m:rPr/>
          <m:t>z</m:t>
        </m:r>
        <m:r>
          <m:rPr>
            <m:sty m:val="p"/>
          </m:rPr>
          <m:t>∈X\</m:t>
        </m:r>
        <m:r>
          <m:rPr/>
          <m:t>V</m:t>
        </m:r>
      </m:oMath>
      <w:r>
        <w:t>，</w:t>
      </w:r>
      <m:oMath>
        <m:r>
          <m:rPr>
            <m:sty m:val="p"/>
          </m:rPr>
          <m:t>∃</m:t>
        </m:r>
        <m:r>
          <m:rPr/>
          <m:t>x</m:t>
        </m:r>
        <m:r>
          <m:rPr>
            <m:sty m:val="p"/>
          </m:rPr>
          <m:t>∈</m:t>
        </m:r>
        <m:r>
          <m:rPr/>
          <m:t>V</m:t>
        </m:r>
      </m:oMath>
      <w:r>
        <w:t xml:space="preserve"> 使得 </w:t>
      </w:r>
      <m:oMath>
        <m:r>
          <m:rPr/>
          <m:t>x </m:t>
        </m:r>
        <m:r>
          <m:rPr>
            <m:nor/>
            <m:sty m:val="p"/>
          </m:rPr>
          <w:rPr>
            <w:b w:val="0"/>
            <w:i w:val="0"/>
          </w:rPr>
          <m:t>dom</m:t>
        </m:r>
        <m:r>
          <m:rPr/>
          <m:t> z</m:t>
        </m:r>
      </m:oMath>
      <w:r>
        <w:t>。</w:t>
      </w:r>
    </w:p>
    <w:p w14:paraId="1BCF7B0A">
      <w:pPr>
        <w:pStyle w:val="3"/>
      </w:pPr>
      <w:r>
        <w:rPr>
          <w:b/>
        </w:rPr>
        <w:t>与核心的关系及存在性难题</w:t>
      </w:r>
      <w:r>
        <w:t xml:space="preserve">：核心包含于任何稳定集之中。因为若核心分配 </w:t>
      </w:r>
      <m:oMath>
        <m:r>
          <m:rPr/>
          <m:t>c</m:t>
        </m:r>
      </m:oMath>
      <w:r>
        <w:t xml:space="preserve"> 不在稳定集 </w:t>
      </w:r>
      <m:oMath>
        <m:r>
          <m:rPr/>
          <m:t>V</m:t>
        </m:r>
      </m:oMath>
      <w:r>
        <w:t xml:space="preserve"> 中，则由外部稳定性，存在 </w:t>
      </w:r>
      <m:oMath>
        <m:r>
          <m:rPr/>
          <m:t>x</m:t>
        </m:r>
        <m:r>
          <m:rPr>
            <m:sty m:val="p"/>
          </m:rPr>
          <m:t>∈</m:t>
        </m:r>
        <m:r>
          <m:rPr/>
          <m:t>V</m:t>
        </m:r>
      </m:oMath>
      <w:r>
        <w:t xml:space="preserve"> 占优 </w:t>
      </w:r>
      <m:oMath>
        <m:r>
          <m:rPr/>
          <m:t>c</m:t>
        </m:r>
      </m:oMath>
      <w:r>
        <w:t xml:space="preserve">，这与 </w:t>
      </w:r>
      <m:oMath>
        <m:r>
          <m:rPr/>
          <m:t>c</m:t>
        </m:r>
      </m:oMath>
      <w:r>
        <w:t xml:space="preserve"> 满足所有联盟理性矛盾。然而，稳定集的存在性没有一般保证。Lucas (1968) 给出了一个著名的十人博弈反例，证明稳定集可能不存在。这一发现是对 vNM 框架的重大打击。即使稳定集存在，也经常不唯一，甚至可能是连续统，这削弱了其预测能力。</w:t>
      </w:r>
    </w:p>
    <w:p w14:paraId="771860FE">
      <w:pPr>
        <w:pStyle w:val="3"/>
      </w:pPr>
      <w:r>
        <w:rPr>
          <w:b/>
        </w:rPr>
        <w:t>批判性审视与现代视角</w:t>
      </w:r>
      <w:r>
        <w:t>：由于存在性缺乏保证、多重性以及极难计算，稳定集在应用博弈论中的直接使用较少。它更多地被视为一个具有历史重要性和理论深度的概念。然而，其思想——通过自我强化的规范集合来定义解——在社会选择与匹配理论中影响深远。近年来，随着计算工具发展，有学者重新审视稳定集，试图通过算法研究其性质[107]。</w:t>
      </w:r>
    </w:p>
    <w:bookmarkEnd w:id="228"/>
    <w:p w14:paraId="281BFC75">
      <w:pPr>
        <w:pStyle w:val="5"/>
        <w:keepNext/>
      </w:pPr>
      <w:bookmarkStart w:id="229" w:name="_Toc1790699583"/>
      <w:bookmarkStart w:id="230" w:name="核心为空的补救方案epsilon-核心与最小核心"/>
      <w:r>
        <w:t>核心为空的补救方案：</w:t>
      </w:r>
      <m:oMath>
        <m:r>
          <m:rPr>
            <m:sty m:val="p"/>
          </m:rPr>
          <w:rPr>
            <w:rFonts w:ascii="DejaVu Math TeX Gyre" w:hAnsi="DejaVu Math TeX Gyre"/>
          </w:rPr>
          <m:t>ϵ</m:t>
        </m:r>
      </m:oMath>
      <w:r>
        <w:t>-核心与最小核心</w:t>
      </w:r>
      <w:bookmarkEnd w:id="229"/>
    </w:p>
    <w:p w14:paraId="4F3567C8">
      <w:pPr>
        <w:pStyle w:val="3"/>
      </w:pPr>
      <w:r>
        <w:t xml:space="preserve">面对核心为空的博弈（非平衡博弈），严格的稳定性无法达成。此时，理论家和实践者需要退而求其次，寻找“近似稳定”或“最接近稳定”的分配。这催生了一系列弱化的稳定性概念，其中最重要的是 </w:t>
      </w:r>
      <m:oMath>
        <m:r>
          <m:rPr/>
          <m:t>ϵ</m:t>
        </m:r>
      </m:oMath>
      <w:r>
        <w:rPr>
          <w:b/>
        </w:rPr>
        <w:t>-核心</w:t>
      </w:r>
      <w:r>
        <w:t xml:space="preserve"> 和 </w:t>
      </w:r>
      <w:r>
        <w:rPr>
          <w:b/>
        </w:rPr>
        <w:t>最小核心</w:t>
      </w:r>
      <w:r>
        <w:t>。</w:t>
      </w:r>
    </w:p>
    <w:p w14:paraId="6321BCA6">
      <w:pPr>
        <w:pStyle w:val="3"/>
      </w:pPr>
      <m:oMath>
        <m:r>
          <m:rPr/>
          <m:t>ϵ</m:t>
        </m:r>
      </m:oMath>
      <w:r>
        <w:rPr>
          <w:b/>
        </w:rPr>
        <w:t>-核心</w:t>
      </w:r>
      <w:r>
        <w:t>：</w:t>
      </w:r>
      <m:oMath>
        <m:r>
          <m:rPr/>
          <m:t>ϵ</m:t>
        </m:r>
      </m:oMath>
      <w:r>
        <w:t xml:space="preserve">-核心放松了联盟理性约束，允许联盟有不超过 </w:t>
      </w:r>
      <m:oMath>
        <m:r>
          <m:rPr/>
          <m:t>ϵ</m:t>
        </m:r>
      </m:oMath>
      <w:r>
        <w:t xml:space="preserve"> 的不满。形式上，对于给定的实数 </w:t>
      </w:r>
      <m:oMath>
        <m:r>
          <m:rPr/>
          <m:t>ϵ</m:t>
        </m:r>
      </m:oMath>
      <w:r>
        <w:t>，</w:t>
      </w:r>
      <m:oMath>
        <m:r>
          <m:rPr/>
          <m:t>ϵ</m:t>
        </m:r>
      </m:oMath>
      <w:r>
        <w:rPr>
          <w:b/>
        </w:rPr>
        <w:t>-核心</w:t>
      </w:r>
      <w:r>
        <w:t xml:space="preserve"> </w:t>
      </w:r>
      <m:oMath>
        <m:sSub>
          <m:sSubPr/>
          <m:e>
            <m:r>
              <m:rPr/>
              <m:t>C</m:t>
            </m:r>
          </m:e>
          <m:sub>
            <m:r>
              <m:rPr/>
              <m:t>ϵ</m:t>
            </m:r>
          </m:sub>
        </m:sSub>
        <m:d>
          <m:dPr>
            <m:sepChr m:val=""/>
          </m:dPr>
          <m:e>
            <m:r>
              <m:rPr/>
              <m:t>N</m:t>
            </m:r>
            <m:r>
              <m:rPr>
                <m:sty m:val="p"/>
              </m:rPr>
              <m:t>,</m:t>
            </m:r>
            <m:r>
              <m:rPr/>
              <m:t>v</m:t>
            </m:r>
          </m:e>
        </m:d>
      </m:oMath>
      <w:r>
        <w:t xml:space="preserve"> 定义为：</w:t>
      </w:r>
    </w:p>
    <w:p w14:paraId="127C1E22">
      <w:pPr>
        <w:pStyle w:val="3"/>
      </w:pPr>
      <m:oMathPara>
        <m:oMathParaPr>
          <m:jc m:val="center"/>
        </m:oMathParaPr>
        <m:oMath>
          <m:sSub>
            <m:sSubPr/>
            <m:e>
              <m:r>
                <m:rPr/>
                <m:t>C</m:t>
              </m:r>
            </m:e>
            <m:sub>
              <m:r>
                <m:rPr/>
                <m:t>ϵ</m:t>
              </m:r>
            </m:sub>
          </m:sSub>
          <m:d>
            <m:dPr>
              <m:sepChr m:val=""/>
            </m:dPr>
            <m:e>
              <m:r>
                <m:rPr/>
                <m:t>N</m:t>
              </m:r>
              <m:r>
                <m:rPr>
                  <m:sty m:val="p"/>
                </m:rPr>
                <m:t>,</m:t>
              </m:r>
              <m:r>
                <m:rPr/>
                <m:t>v</m:t>
              </m:r>
            </m:e>
          </m:d>
          <m:r>
            <m:rPr>
              <m:sty m:val="p"/>
            </m:rPr>
            <m:t>={</m:t>
          </m:r>
          <m:r>
            <m:rPr/>
            <m:t>x</m:t>
          </m:r>
          <m:r>
            <m:rPr>
              <m:sty m:val="p"/>
            </m:rPr>
            <m:t>∈</m:t>
          </m:r>
          <m:sSup>
            <m:sSupPr/>
            <m:e>
              <m:r>
                <m:rPr>
                  <m:sty m:val="p"/>
                </m:rPr>
                <m:t>ℝ</m:t>
              </m:r>
            </m:e>
            <m:sup>
              <m:r>
                <m:rPr/>
                <m:t>N</m:t>
              </m:r>
            </m:sup>
          </m:sSup>
          <m:r>
            <m:rPr>
              <m:sty m:val="p"/>
            </m:rPr>
            <m:t>:</m:t>
          </m:r>
          <m:nary>
            <m:naryPr>
              <m:chr m:val="∑"/>
              <m:limLoc m:val="undOvr"/>
              <m:supHide m:val="1"/>
            </m:naryPr>
            <m:sub>
              <m:r>
                <m:rPr/>
                <m:t>i</m:t>
              </m:r>
              <m:r>
                <m:rPr>
                  <m:sty m:val="p"/>
                </m:rPr>
                <m:t>∈</m:t>
              </m:r>
              <m:r>
                <m:rPr/>
                <m:t>N</m:t>
              </m:r>
            </m:sub>
            <m:sup>
              <m:r>
                <m:rPr/>
                <m:t>​</m:t>
              </m:r>
            </m:sup>
            <m:e>
              <m:sSub>
                <m:sSubPr/>
                <m:e>
                  <m:r>
                    <m:rPr/>
                    <m:t>x</m:t>
                  </m:r>
                </m:e>
                <m:sub>
                  <m:r>
                    <m:rPr/>
                    <m:t>i</m:t>
                  </m:r>
                </m:sub>
              </m:sSub>
            </m:e>
          </m:nary>
          <m:r>
            <m:rPr>
              <m:sty m:val="p"/>
            </m:rPr>
            <m:t>=</m:t>
          </m:r>
          <m:r>
            <m:rPr/>
            <m:t>v</m:t>
          </m:r>
          <m:d>
            <m:dPr>
              <m:sepChr m:val=""/>
            </m:dPr>
            <m:e>
              <m:r>
                <m:rPr/>
                <m:t>N</m:t>
              </m:r>
            </m:e>
          </m:d>
          <m:r>
            <m:rPr>
              <m:sty m:val="p"/>
            </m:rPr>
            <m:t>,且</m:t>
          </m:r>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r>
            <m:rPr>
              <m:sty m:val="p"/>
            </m:rPr>
            <m:t>−</m:t>
          </m:r>
          <m:r>
            <m:rPr/>
            <m:t>ϵ</m:t>
          </m:r>
          <m:r>
            <m:rPr>
              <m:sty m:val="p"/>
            </m:rPr>
            <m:t>,</m:t>
          </m:r>
          <m:r>
            <m:rPr/>
            <m:t> </m:t>
          </m:r>
          <m:r>
            <m:rPr>
              <m:sty m:val="p"/>
            </m:rPr>
            <m:t>∀</m:t>
          </m:r>
          <m:r>
            <m:rPr/>
            <m:t>S</m:t>
          </m:r>
          <m:r>
            <m:rPr>
              <m:sty m:val="p"/>
            </m:rPr>
            <m:t>⊂</m:t>
          </m:r>
          <m:r>
            <m:rPr/>
            <m:t>N</m:t>
          </m:r>
          <m:r>
            <m:rPr>
              <m:sty m:val="p"/>
            </m:rPr>
            <m:t>,</m:t>
          </m:r>
          <m:r>
            <m:rPr/>
            <m:t>S</m:t>
          </m:r>
          <m:r>
            <m:rPr>
              <m:sty m:val="p"/>
            </m:rPr>
            <m:t>≠∅,</m:t>
          </m:r>
          <m:r>
            <m:rPr/>
            <m:t>N</m:t>
          </m:r>
          <m:r>
            <m:rPr>
              <m:sty m:val="p"/>
            </m:rPr>
            <m:t>}.</m:t>
          </m:r>
        </m:oMath>
      </m:oMathPara>
    </w:p>
    <w:p w14:paraId="74BA2E26">
      <w:pPr>
        <w:pStyle w:val="3"/>
      </w:pPr>
      <w:r>
        <w:t xml:space="preserve">当 </w:t>
      </w:r>
      <m:oMath>
        <m:r>
          <m:rPr/>
          <m:t>ϵ</m:t>
        </m:r>
        <m:r>
          <m:rPr>
            <m:sty m:val="p"/>
          </m:rPr>
          <m:t>=</m:t>
        </m:r>
        <m:r>
          <m:rPr/>
          <m:t>0</m:t>
        </m:r>
      </m:oMath>
      <w:r>
        <w:t xml:space="preserve"> 时，即为标准核心。</w:t>
      </w:r>
      <m:oMath>
        <m:r>
          <m:rPr/>
          <m:t>ϵ</m:t>
        </m:r>
        <m:r>
          <m:rPr>
            <m:sty m:val="p"/>
          </m:rPr>
          <m:t>&gt;</m:t>
        </m:r>
        <m:r>
          <m:rPr/>
          <m:t>0</m:t>
        </m:r>
      </m:oMath>
      <w:r>
        <w:t xml:space="preserve"> 时，约束放宽，</w:t>
      </w:r>
      <m:oMath>
        <m:sSub>
          <m:sSubPr/>
          <m:e>
            <m:r>
              <m:rPr/>
              <m:t>C</m:t>
            </m:r>
          </m:e>
          <m:sub>
            <m:r>
              <m:rPr/>
              <m:t>ϵ</m:t>
            </m:r>
          </m:sub>
        </m:sSub>
      </m:oMath>
      <w:r>
        <w:t xml:space="preserve"> 可能非空，即使 </w:t>
      </w:r>
      <m:oMath>
        <m:sSub>
          <m:sSubPr/>
          <m:e>
            <m:r>
              <m:rPr/>
              <m:t>C</m:t>
            </m:r>
          </m:e>
          <m:sub>
            <m:r>
              <m:rPr/>
              <m:t>0</m:t>
            </m:r>
          </m:sub>
        </m:sSub>
      </m:oMath>
      <w:r>
        <w:t xml:space="preserve"> 为空。</w:t>
      </w:r>
      <m:oMath>
        <m:r>
          <m:rPr/>
          <m:t>ϵ</m:t>
        </m:r>
      </m:oMath>
      <w:r>
        <w:t xml:space="preserve"> 可解释为“谈判成本”或“宽容度”。</w:t>
      </w:r>
    </w:p>
    <w:p w14:paraId="207DCE0D">
      <w:pPr>
        <w:pStyle w:val="3"/>
      </w:pPr>
      <w:r>
        <w:rPr>
          <w:b/>
        </w:rPr>
        <w:t>最小核心</w:t>
      </w:r>
      <w:r>
        <w:t xml:space="preserve">：一个自然的问题是：使得 </w:t>
      </w:r>
      <m:oMath>
        <m:r>
          <m:rPr/>
          <m:t>ϵ</m:t>
        </m:r>
      </m:oMath>
      <w:r>
        <w:t xml:space="preserve">-核心非空的最小 </w:t>
      </w:r>
      <m:oMath>
        <m:r>
          <m:rPr/>
          <m:t>ϵ</m:t>
        </m:r>
      </m:oMath>
      <w:r>
        <w:t xml:space="preserve"> 是多少？对应的分配集是什么？这引出了</w:t>
      </w:r>
      <w:r>
        <w:rPr>
          <w:b/>
        </w:rPr>
        <w:t>最小核心</w:t>
      </w:r>
      <w:r>
        <w:t>的概念。定义</w:t>
      </w:r>
      <w:r>
        <w:rPr>
          <w:b/>
        </w:rPr>
        <w:t xml:space="preserve">最小 </w:t>
      </w:r>
      <m:oMath>
        <m:r>
          <m:rPr/>
          <m:t>ϵ</m:t>
        </m:r>
      </m:oMath>
      <w:r>
        <w:t xml:space="preserve"> 为：</w:t>
      </w:r>
    </w:p>
    <w:p w14:paraId="545E9FE2">
      <w:pPr>
        <w:pStyle w:val="3"/>
      </w:pPr>
      <m:oMathPara>
        <m:oMathParaPr>
          <m:jc m:val="center"/>
        </m:oMathParaPr>
        <m:oMath>
          <m:sSup>
            <m:sSupPr/>
            <m:e>
              <m:r>
                <m:rPr/>
                <m:t>ϵ</m:t>
              </m:r>
            </m:e>
            <m:sup>
              <m:r>
                <m:rPr>
                  <m:sty m:val="p"/>
                </m:rPr>
                <m:t>∗</m:t>
              </m:r>
            </m:sup>
          </m:sSup>
          <m:r>
            <m:rPr>
              <m:sty m:val="p"/>
            </m:rPr>
            <m:t>=min{</m:t>
          </m:r>
          <m:r>
            <m:rPr/>
            <m:t>ϵ</m:t>
          </m:r>
          <m:r>
            <m:rPr>
              <m:sty m:val="p"/>
            </m:rPr>
            <m:t>∈ℝ:</m:t>
          </m:r>
          <m:sSub>
            <m:sSubPr/>
            <m:e>
              <m:r>
                <m:rPr/>
                <m:t>C</m:t>
              </m:r>
            </m:e>
            <m:sub>
              <m:r>
                <m:rPr/>
                <m:t>ϵ</m:t>
              </m:r>
            </m:sub>
          </m:sSub>
          <m:d>
            <m:dPr>
              <m:sepChr m:val=""/>
            </m:dPr>
            <m:e>
              <m:r>
                <m:rPr/>
                <m:t>N</m:t>
              </m:r>
              <m:r>
                <m:rPr>
                  <m:sty m:val="p"/>
                </m:rPr>
                <m:t>,</m:t>
              </m:r>
              <m:r>
                <m:rPr/>
                <m:t>v</m:t>
              </m:r>
            </m:e>
          </m:d>
          <m:r>
            <m:rPr>
              <m:sty m:val="p"/>
            </m:rPr>
            <m:t>≠∅}.</m:t>
          </m:r>
        </m:oMath>
      </m:oMathPara>
    </w:p>
    <w:p w14:paraId="359875A8">
      <w:pPr>
        <w:pStyle w:val="3"/>
      </w:pPr>
      <w:r>
        <w:rPr>
          <w:b/>
        </w:rPr>
        <w:t>最小核心</w:t>
      </w:r>
      <w:r>
        <w:t xml:space="preserve"> </w:t>
      </w:r>
      <m:oMath>
        <m:r>
          <m:rPr/>
          <m:t>MC</m:t>
        </m:r>
        <m:d>
          <m:dPr>
            <m:sepChr m:val=""/>
          </m:dPr>
          <m:e>
            <m:r>
              <m:rPr/>
              <m:t>N</m:t>
            </m:r>
            <m:r>
              <m:rPr>
                <m:sty m:val="p"/>
              </m:rPr>
              <m:t>,</m:t>
            </m:r>
            <m:r>
              <m:rPr/>
              <m:t>v</m:t>
            </m:r>
          </m:e>
        </m:d>
      </m:oMath>
      <w:r>
        <w:t xml:space="preserve"> 则定义为 </w:t>
      </w:r>
      <m:oMath>
        <m:sSub>
          <m:sSubPr/>
          <m:e>
            <m:r>
              <m:rPr/>
              <m:t>C</m:t>
            </m:r>
          </m:e>
          <m:sub>
            <m:sSup>
              <m:sSupPr/>
              <m:e>
                <m:r>
                  <m:rPr/>
                  <m:t>ϵ</m:t>
                </m:r>
              </m:e>
              <m:sup>
                <m:r>
                  <m:rPr>
                    <m:sty m:val="p"/>
                  </m:rPr>
                  <m:t>∗</m:t>
                </m:r>
              </m:sup>
            </m:sSup>
          </m:sub>
        </m:sSub>
        <m:d>
          <m:dPr>
            <m:sepChr m:val=""/>
          </m:dPr>
          <m:e>
            <m:r>
              <m:rPr/>
              <m:t>N</m:t>
            </m:r>
            <m:r>
              <m:rPr>
                <m:sty m:val="p"/>
              </m:rPr>
              <m:t>,</m:t>
            </m:r>
            <m:r>
              <m:rPr/>
              <m:t>v</m:t>
            </m:r>
          </m:e>
        </m:d>
      </m:oMath>
      <w:r>
        <w:t xml:space="preserve">。最小核心中的分配使得最大联盟不满 </w:t>
      </w:r>
      <m:oMath>
        <m:sSub>
          <m:sSubPr/>
          <m:e>
            <m:r>
              <m:rPr>
                <m:sty m:val="p"/>
              </m:rPr>
              <m:t>max</m:t>
            </m:r>
          </m:e>
          <m:sub>
            <m:r>
              <m:rPr/>
              <m:t>S</m:t>
            </m:r>
          </m:sub>
        </m:sSub>
        <m:r>
          <m:rPr/>
          <m:t>e</m:t>
        </m:r>
        <m:d>
          <m:dPr>
            <m:sepChr m:val=""/>
          </m:dPr>
          <m:e>
            <m:r>
              <m:rPr/>
              <m:t>S</m:t>
            </m:r>
            <m:r>
              <m:rPr>
                <m:sty m:val="p"/>
              </m:rPr>
              <m:t>,</m:t>
            </m:r>
            <m:r>
              <m:rPr/>
              <m:t>x</m:t>
            </m:r>
          </m:e>
        </m:d>
      </m:oMath>
      <w:r>
        <w:t xml:space="preserve"> 最小化。计算 </w:t>
      </w:r>
      <m:oMath>
        <m:sSup>
          <m:sSupPr/>
          <m:e>
            <m:r>
              <m:rPr/>
              <m:t>ϵ</m:t>
            </m:r>
          </m:e>
          <m:sup>
            <m:r>
              <m:rPr>
                <m:sty m:val="p"/>
              </m:rPr>
              <m:t>∗</m:t>
            </m:r>
          </m:sup>
        </m:sSup>
      </m:oMath>
      <w:r>
        <w:t xml:space="preserve"> 是一个线性规划问题，尽管约束指数多。</w:t>
      </w:r>
    </w:p>
    <w:p w14:paraId="5E3DB233">
      <w:pPr>
        <w:pStyle w:val="3"/>
      </w:pPr>
      <w:r>
        <w:rPr>
          <w:b/>
        </w:rPr>
        <w:t>与核仁的关系</w:t>
      </w:r>
      <w:r>
        <w:t xml:space="preserve">：最小核心与核仁紧密相关，但不同。核仁最小化的是超过向量的字典序，而最小核心仅最小化最大超过值（即 </w:t>
      </w:r>
      <m:oMath>
        <m:sSub>
          <m:sSubPr/>
          <m:e>
            <m:r>
              <m:rPr/>
              <m:t>θ</m:t>
            </m:r>
          </m:e>
          <m:sub>
            <m:r>
              <m:rPr/>
              <m:t>1</m:t>
            </m:r>
          </m:sub>
        </m:sSub>
        <m:d>
          <m:dPr>
            <m:sepChr m:val=""/>
          </m:dPr>
          <m:e>
            <m:r>
              <m:rPr/>
              <m:t>x</m:t>
            </m:r>
          </m:e>
        </m:d>
      </m:oMath>
      <w:r>
        <w:t>）。因此，</w:t>
      </w:r>
      <w:r>
        <w:rPr>
          <w:b/>
        </w:rPr>
        <w:t>核仁总包含于最小核心之中</w:t>
      </w:r>
      <w:r>
        <w:t>，但反之不成立。最小核心是一个多面体，而核仁是其内的一个特定点。</w:t>
      </w:r>
    </w:p>
    <w:p w14:paraId="189322DB">
      <w:pPr>
        <w:pStyle w:val="3"/>
      </w:pPr>
      <w:r>
        <w:rPr>
          <w:b/>
        </w:rPr>
        <w:t>应用与计算</w:t>
      </w:r>
      <w:r>
        <w:t>：这些近似概念在分析具有固有冲突的博弈时非常有用，如政治联盟形成、频谱拍卖联合竞标等。它们提供了一种量化系统不稳定性程度 (</w:t>
      </w:r>
      <m:oMath>
        <m:sSup>
          <m:sSupPr/>
          <m:e>
            <m:r>
              <m:rPr/>
              <m:t>ϵ</m:t>
            </m:r>
          </m:e>
          <m:sup>
            <m:r>
              <m:rPr>
                <m:sty m:val="p"/>
              </m:rPr>
              <m:t>∗</m:t>
            </m:r>
          </m:sup>
        </m:sSup>
      </m:oMath>
      <w:r>
        <w:t>) 并找到最稳定分配的方法。在算法上，计算最小核心面临的挑战与计算核仁类似。在网络安全资源配置等涉及复杂交互的场景中，求解此类近似稳定概念至关重要[99]。考虑到人的有限理性，近似稳定概念可能比严格核心更符合观察到的行为[42]。</w:t>
      </w:r>
    </w:p>
    <w:bookmarkEnd w:id="230"/>
    <w:p w14:paraId="1BC7EE9A">
      <w:pPr>
        <w:pStyle w:val="5"/>
        <w:keepNext/>
      </w:pPr>
      <w:bookmarkStart w:id="231" w:name="_Toc1452062423"/>
      <w:bookmarkStart w:id="232" w:name="综合比较选择准则与前沿方向的预备性讨论"/>
      <w:r>
        <w:t>综合比较、选择准则与前沿方向的预备性讨论</w:t>
      </w:r>
      <w:bookmarkEnd w:id="231"/>
    </w:p>
    <w:p w14:paraId="4911F8EF">
      <w:pPr>
        <w:pStyle w:val="3"/>
      </w:pPr>
      <w:r>
        <w:t>面对核心、核仁、稳定集及近似核心这一系列解概念，研究者应如何选择？这取决于具体问题的目标、约束及哲学立场，也预示了后续在应用与计算层面将面临的挑战。</w:t>
      </w:r>
    </w:p>
    <w:p w14:paraId="47E97B3A">
      <w:pPr>
        <w:pStyle w:val="3"/>
        <w:widowControl/>
        <w:numPr>
          <w:ilvl w:val="0"/>
          <w:numId w:val="66"/>
        </w:numPr>
        <w:ind w:left="0" w:leftChars="0" w:firstLine="480" w:firstLineChars="0"/>
        <w:rPr>
          <w:b w:val="0"/>
        </w:rPr>
      </w:pPr>
      <w:r>
        <w:rPr>
          <w:b/>
        </w:rPr>
        <w:t>稳定性、存在性与唯一性的权衡</w:t>
      </w:r>
      <w:r>
        <w:t>：</w:t>
      </w:r>
    </w:p>
    <w:p w14:paraId="2B861985">
      <w:pPr>
        <w:pStyle w:val="3"/>
      </w:pPr>
      <w:r>
        <w:t>o</w:t>
      </w:r>
      <w:r>
        <w:rPr>
          <w:b/>
        </w:rPr>
        <w:t>核心</w:t>
      </w:r>
      <w:r>
        <w:t xml:space="preserve"> 提供最强的直接稳定性，但代价是可能为空或过大。</w:t>
      </w:r>
    </w:p>
    <w:p w14:paraId="1F5479C7">
      <w:pPr>
        <w:pStyle w:val="3"/>
      </w:pPr>
      <w:r>
        <w:t>o</w:t>
      </w:r>
      <w:r>
        <w:rPr>
          <w:b/>
        </w:rPr>
        <w:t>核仁</w:t>
      </w:r>
      <w:r>
        <w:t xml:space="preserve"> 以允许正超过值为代价，换取了总是存在性和唯一性，并提供系统性不满最小化准则。它是连接核心存在与不存在情形的有力桥梁。</w:t>
      </w:r>
    </w:p>
    <w:p w14:paraId="51401C53">
      <w:pPr>
        <w:pStyle w:val="3"/>
      </w:pPr>
      <w:r>
        <w:t>o</w:t>
      </w:r>
      <w:r>
        <w:rPr>
          <w:b/>
        </w:rPr>
        <w:t>稳定集</w:t>
      </w:r>
      <w:r>
        <w:t xml:space="preserve"> 提供基于间接稳定性的宏大框架，但存在性无保证、可能多重且极难计算。</w:t>
      </w:r>
    </w:p>
    <w:p w14:paraId="3996972C">
      <w:pPr>
        <w:pStyle w:val="3"/>
      </w:pPr>
      <w:r>
        <w:t>o</w:t>
      </w:r>
      <w:r>
        <w:rPr>
          <w:b/>
        </w:rPr>
        <w:t>最小核心/</w:t>
      </w:r>
      <m:oMath>
        <m:r>
          <m:rPr/>
          <w:rPr>
            <w:rFonts w:ascii="DejaVu Math TeX Gyre" w:hAnsi="DejaVu Math TeX Gyre"/>
          </w:rPr>
          <m:t>ϵ</m:t>
        </m:r>
      </m:oMath>
      <w:r>
        <w:rPr>
          <w:b/>
        </w:rPr>
        <w:t>-核心</w:t>
      </w:r>
      <w:r>
        <w:t xml:space="preserve"> 明确量化不稳定性，是处理核心为空情况的实用、灵活工具。</w:t>
      </w:r>
    </w:p>
    <w:p w14:paraId="3E542674">
      <w:pPr>
        <w:pStyle w:val="3"/>
        <w:widowControl/>
        <w:numPr>
          <w:ilvl w:val="0"/>
          <w:numId w:val="66"/>
        </w:numPr>
        <w:ind w:left="0" w:leftChars="0" w:firstLine="480" w:firstLineChars="0"/>
        <w:rPr>
          <w:b w:val="0"/>
        </w:rPr>
      </w:pPr>
      <w:r>
        <w:rPr>
          <w:b/>
        </w:rPr>
        <w:t>公平性与规范性的不同基础</w:t>
      </w:r>
      <w:r>
        <w:t>：核仁和最小核心在稳定性约束下追求公平（平衡不满）。沙普利值则基于边际贡献的公平公理。在实践中需根据情境权衡。</w:t>
      </w:r>
    </w:p>
    <w:p w14:paraId="4411B0EB">
      <w:pPr>
        <w:pStyle w:val="3"/>
        <w:widowControl/>
        <w:numPr>
          <w:ilvl w:val="0"/>
          <w:numId w:val="66"/>
        </w:numPr>
        <w:ind w:left="0" w:leftChars="0" w:firstLine="480" w:firstLineChars="0"/>
        <w:rPr>
          <w:b w:val="0"/>
        </w:rPr>
      </w:pPr>
      <w:r>
        <w:rPr>
          <w:b/>
        </w:rPr>
        <w:t>计算复杂性的根本制约</w:t>
      </w:r>
      <w:r>
        <w:t>：所有涉及全联盟枚举的概念（核心、核仁、最小核心）在一般意义下都有指数级复杂度。这直接过渡到后续章节的核心关切：在实际应用中，必须考虑博弈的</w:t>
      </w:r>
      <w:r>
        <w:rPr>
          <w:b/>
        </w:rPr>
        <w:t>表示形式</w:t>
      </w:r>
      <w:r>
        <w:t>（如紧凑的图形博弈、匿名博弈）并设计参数化算法（基于树宽、玩家类型数）。例如，享乐博弈的稳定性判定通常是 NP-难的，但在受限类别中可能存在高效算法[108]。采样、优化技术（如列生成）以及行为启发式算法是应对计算挑战的关键。</w:t>
      </w:r>
    </w:p>
    <w:p w14:paraId="1F5E23F5">
      <w:pPr>
        <w:pStyle w:val="3"/>
        <w:widowControl/>
        <w:numPr>
          <w:ilvl w:val="0"/>
          <w:numId w:val="66"/>
        </w:numPr>
        <w:ind w:left="0" w:leftChars="0" w:firstLine="480" w:firstLineChars="0"/>
        <w:rPr>
          <w:b w:val="0"/>
        </w:rPr>
      </w:pPr>
      <w:r>
        <w:rPr>
          <w:b/>
        </w:rPr>
        <w:t>行为与机制设计视角的融入</w:t>
      </w:r>
      <w:r>
        <w:t>：现代应用需结合行为经济学见解。在</w:t>
      </w:r>
      <w:r>
        <w:rPr>
          <w:b/>
        </w:rPr>
        <w:t>行为合作博弈</w:t>
      </w:r>
      <w:r>
        <w:t>框架下，传统解概念需调整以考虑风险态度、概率感知偏差等[58]。在机制设计方面，如何设计非合作博弈或谈判程序来实施特定的合作解（如核仁），是一个重要问题。</w:t>
      </w:r>
    </w:p>
    <w:p w14:paraId="4A941A51">
      <w:pPr>
        <w:pStyle w:val="3"/>
        <w:widowControl/>
        <w:numPr>
          <w:ilvl w:val="0"/>
          <w:numId w:val="66"/>
        </w:numPr>
        <w:ind w:left="0" w:leftChars="0" w:firstLine="480" w:firstLineChars="0"/>
        <w:rPr>
          <w:b w:val="0"/>
        </w:rPr>
      </w:pPr>
      <w:r>
        <w:rPr>
          <w:b/>
        </w:rPr>
        <w:t>与后续前沿的衔接</w:t>
      </w:r>
      <w:r>
        <w:t>：本节的解概念为后续分析提供了理论基础。它们与</w:t>
      </w:r>
      <w:r>
        <w:rPr>
          <w:b/>
        </w:rPr>
        <w:t>网络结构</w:t>
      </w:r>
      <w:r>
        <w:t>的融合（如图约束博弈）影响解的性质与计算[82]。在</w:t>
      </w:r>
      <w:r>
        <w:rPr>
          <w:b/>
        </w:rPr>
        <w:t>大规模系统</w:t>
      </w:r>
      <w:r>
        <w:t>中，如何将合作解概念推广到平均场极限是一个前沿方向[48]。而</w:t>
      </w:r>
      <w:r>
        <w:rPr>
          <w:b/>
        </w:rPr>
        <w:t>量子合作博弈</w:t>
      </w:r>
      <w:r>
        <w:t>则提出了如何定义量子核心、量子核仁等全新课题[32]。</w:t>
      </w:r>
    </w:p>
    <w:p w14:paraId="017282B5">
      <w:pPr>
        <w:pStyle w:val="3"/>
      </w:pPr>
      <w:r>
        <w:rPr>
          <w:b/>
        </w:rPr>
        <w:t>结论性综合</w:t>
      </w:r>
      <w:r>
        <w:t>：在合作博弈的解决方案光谱中，核心代表了理想化的稳定状态，但因其苛刻性常不可得；核仁提供了一个总是存在、唯一且具有良好规范性解释的折中方案，在核心非空时作为其自然精选，在核心为空时作为最优近似，因而在理论与应用中最受青睐；冯·诺依曼-摩根斯坦稳定集则是一个更宏大但更脆弱的理论建构；而</w:t>
      </w:r>
      <m:oMath>
        <m:r>
          <m:rPr/>
          <m:t>ϵ</m:t>
        </m:r>
      </m:oMath>
      <w:r>
        <w:t>-核心与最小核心为处理不稳定性提供了灵活的量化工具。选择何种解概念，应基于具体问题的</w:t>
      </w:r>
      <w:r>
        <w:rPr>
          <w:b/>
        </w:rPr>
        <w:t>稳定性要求</w:t>
      </w:r>
      <w:r>
        <w:t>、</w:t>
      </w:r>
      <w:r>
        <w:rPr>
          <w:b/>
        </w:rPr>
        <w:t>公平性规范</w:t>
      </w:r>
      <w:r>
        <w:t>、</w:t>
      </w:r>
      <w:r>
        <w:rPr>
          <w:b/>
        </w:rPr>
        <w:t>计算可行性</w:t>
      </w:r>
      <w:r>
        <w:t>及</w:t>
      </w:r>
      <w:r>
        <w:rPr>
          <w:b/>
        </w:rPr>
        <w:t>行为假设</w:t>
      </w:r>
      <w:r>
        <w:t>进行综合判断。然而，一个共通的根本挑战在于，这些解概念的优雅数学定义背后，普遍隐藏着</w:t>
      </w:r>
      <w:r>
        <w:rPr>
          <w:b/>
        </w:rPr>
        <w:t>计算复杂性</w:t>
      </w:r>
      <w:r>
        <w:t>的障碍——验证与计算往往需要处理指数级数量的联盟，这在玩家规模较大时是难以逾越的。这一挑战不仅构成了算法博弈论的核心议题，也直接推动了对</w:t>
      </w:r>
      <w:r>
        <w:rPr>
          <w:b/>
        </w:rPr>
        <w:t>结构化模型</w:t>
      </w:r>
      <w:r>
        <w:t>和</w:t>
      </w:r>
      <w:r>
        <w:rPr>
          <w:b/>
        </w:rPr>
        <w:t>高效算法</w:t>
      </w:r>
      <w:r>
        <w:t>的探索。正如下一节将系统阐述的，合作博弈理论的前沿进展，正日益体现在如何将本节所述的理论解概念，嵌入到具有现实约束（如网络拓扑、物理方程）的领域模型中，并借助参数化算法、近似计算与跨学科方法来实现其应用价值。从网络安全到资源分配，对这些合作解概念的深化理解与可行计算，是实现有效机制设计的关键。</w:t>
      </w:r>
    </w:p>
    <w:bookmarkEnd w:id="232"/>
    <w:p w14:paraId="125F53D2">
      <w:pPr>
        <w:pStyle w:val="4"/>
        <w:keepNext/>
        <w:widowControl/>
        <w:numPr>
          <w:ilvl w:val="0"/>
          <w:numId w:val="61"/>
        </w:numPr>
        <w:ind w:left="0" w:leftChars="0" w:firstLine="0" w:firstLineChars="0"/>
        <w:rPr>
          <w:b w:val="0"/>
        </w:rPr>
      </w:pPr>
      <w:bookmarkStart w:id="233" w:name="_Toc808978853"/>
      <w:bookmarkStart w:id="234" w:name="合作博弈的应用与计算复杂性前沿"/>
      <w:r>
        <w:t>合作博弈的应用与计算复杂性前沿</w:t>
      </w:r>
      <w:bookmarkEnd w:id="233"/>
    </w:p>
    <w:p w14:paraId="59E12DDC">
      <w:pPr>
        <w:pStyle w:val="3"/>
      </w:pPr>
      <w:r>
        <w:t xml:space="preserve">合作博弈理论自冯·诺依曼与摩根斯坦的奠基性工作以来，已从纯粹的数理经济学模型演变为分析多智能体协作、资源分配与集体决策的普适性框架。本小节旨在系统梳理特征函数形式博弈 </w:t>
      </w:r>
      <m:oMath>
        <m:d>
          <m:dPr>
            <m:sepChr m:val=""/>
          </m:dPr>
          <m:e>
            <m:r>
              <m:rPr/>
              <m:t>N</m:t>
            </m:r>
            <m:r>
              <m:rPr>
                <m:sty m:val="p"/>
              </m:rPr>
              <m:t>,</m:t>
            </m:r>
            <m:r>
              <m:rPr/>
              <m:t>v</m:t>
            </m:r>
          </m:e>
        </m:d>
      </m:oMath>
      <w:r>
        <w:t xml:space="preserve"> 在当代前沿领域的创新性应用，并深入剖析其伴随的计算复杂性挑战。我们将超越经典的核心、沙普利值等解概念，聚焦于理论在应对现实世界复杂性时所催生的新模型、新问题与新算法。核心论点在于：合作博弈的应用正日益呈现出</w:t>
      </w:r>
      <w:r>
        <w:rPr>
          <w:b/>
        </w:rPr>
        <w:t>高度结构化</w:t>
      </w:r>
      <w:r>
        <w:t>、</w:t>
      </w:r>
      <w:r>
        <w:rPr>
          <w:b/>
        </w:rPr>
        <w:t>跨学科融合</w:t>
      </w:r>
      <w:r>
        <w:t>及</w:t>
      </w:r>
      <w:r>
        <w:rPr>
          <w:b/>
        </w:rPr>
        <w:t>与计算博弈论深度交织</w:t>
      </w:r>
      <w:r>
        <w:t>三大特征，而计算复杂性理论不仅揭示了求解的固有困难，也反过来驱动了面向可计算性的表示方法与近似算法设计。</w:t>
      </w:r>
    </w:p>
    <w:bookmarkEnd w:id="234"/>
    <w:p w14:paraId="1C817700">
      <w:pPr>
        <w:pStyle w:val="5"/>
        <w:keepNext/>
        <w:numPr>
          <w:ilvl w:val="0"/>
          <w:numId w:val="67"/>
        </w:numPr>
        <w:topLinePunct w:val="0"/>
        <w:ind w:left="0" w:leftChars="0" w:firstLine="0" w:firstLineChars="0"/>
        <w:rPr>
          <w:rFonts w:hint="eastAsia" w:ascii="黑体" w:hAnsi="黑体" w:eastAsia="黑体" w:cs="黑体"/>
          <w:b w:val="0"/>
        </w:rPr>
      </w:pPr>
      <w:bookmarkStart w:id="235" w:name="_Toc788613214"/>
      <w:bookmarkStart w:id="236" w:name="一-结构化应用模型从抽象特征到具体网络与现实约束"/>
      <w:r>
        <w:t>结构化应用模型：从抽象特征到具体网络与现实约束</w:t>
      </w:r>
      <w:bookmarkEnd w:id="235"/>
    </w:p>
    <w:p w14:paraId="5996804E">
      <w:pPr>
        <w:pStyle w:val="3"/>
      </w:pPr>
      <w:r>
        <w:t xml:space="preserve">经典合作博弈假设特征函数 </w:t>
      </w:r>
      <m:oMath>
        <m:r>
          <m:rPr/>
          <m:t>v</m:t>
        </m:r>
        <m:r>
          <m:rPr>
            <m:sty m:val="p"/>
          </m:rPr>
          <m:t>:</m:t>
        </m:r>
        <m:sSup>
          <m:sSupPr/>
          <m:e>
            <m:r>
              <m:rPr/>
              <m:t>2</m:t>
            </m:r>
          </m:e>
          <m:sup>
            <m:r>
              <m:rPr/>
              <m:t>N</m:t>
            </m:r>
          </m:sup>
        </m:sSup>
        <m:r>
          <m:rPr>
            <m:sty m:val="p"/>
          </m:rPr>
          <m:t>→ℝ</m:t>
        </m:r>
      </m:oMath>
      <w:r>
        <w:t xml:space="preserve"> 可被任意指定，这在理论上完备，但在实践中面临“表示维度灾难”——需要指定 </w:t>
      </w:r>
      <m:oMath>
        <m:sSup>
          <m:sSupPr/>
          <m:e>
            <m:r>
              <m:rPr/>
              <m:t>2</m:t>
            </m:r>
          </m:e>
          <m:sup>
            <m:d>
              <m:dPr>
                <m:begChr m:val="|"/>
                <m:sepChr m:val=""/>
                <m:endChr m:val="|"/>
              </m:dPr>
              <m:e>
                <m:r>
                  <m:rPr/>
                  <m:t>N</m:t>
                </m:r>
              </m:e>
            </m:d>
          </m:sup>
        </m:sSup>
      </m:oMath>
      <w:r>
        <w:t xml:space="preserve"> 个值。前沿应用研究致力于将博弈嵌入具有内在结构的现实场景，从而获得既易于表示又富含经济学解释的模型。</w:t>
      </w:r>
    </w:p>
    <w:p w14:paraId="778F8ABA">
      <w:pPr>
        <w:pStyle w:val="3"/>
        <w:numPr>
          <w:ilvl w:val="0"/>
          <w:numId w:val="68"/>
        </w:numPr>
        <w:ind w:left="0" w:leftChars="0" w:firstLine="480" w:firstLineChars="0"/>
        <w:rPr>
          <w:b/>
        </w:rPr>
      </w:pPr>
      <w:r>
        <w:rPr>
          <w:b/>
        </w:rPr>
        <w:t>网络安全与关键基础设施保护</w:t>
      </w:r>
      <w:r>
        <w:t xml:space="preserve"> 在网络化系统中，多个防御主体（如企业、政府部门）需要协同应对诸如高级持续性威胁等战略性攻击。将防御者联盟可保护或减损的系统总价值建模为特征函数，合作博弈为安全投资分摊与责任划分提供了天然框架。例如，在智能电网安全中，多个电力公司或区域运营商需要共同投资以加固网络，抵御协同网络攻击。研究将此类问题建模为合作博弈，其核心分配指示了各参与方应承担的安全成本份额，从而激励形成稳定的防御联盟[2]。特别地，针对虚假数据注入攻击，攻击者与防御者之间的对抗可被建模为零和博弈，而防御者内部如何分摊部署检测机制的成本，则是一个合作博弈问题[76]。此类模型的特征函数 </w:t>
      </w:r>
      <m:oMath>
        <m:r>
          <m:rPr/>
          <m:t>v</m:t>
        </m:r>
        <m:d>
          <m:dPr>
            <m:sepChr m:val=""/>
          </m:dPr>
          <m:e>
            <m:r>
              <m:rPr/>
              <m:t>S</m:t>
            </m:r>
          </m:e>
        </m:d>
      </m:oMath>
      <w:r>
        <w:t xml:space="preserve"> 通常依赖于网络的拓扑结构（如连通性、关键节点）以及攻击者的可能策略集，从而将图论与博弈论紧密结合。挑战在于，网络攻击具有动态性与不确定性，因此静态特征函数模型可能不足，需向动态合作博弈或具有模糊特征的合作博弈扩展。</w:t>
      </w:r>
    </w:p>
    <w:p w14:paraId="147854BE">
      <w:pPr>
        <w:pStyle w:val="3"/>
        <w:numPr>
          <w:ilvl w:val="0"/>
          <w:numId w:val="68"/>
        </w:numPr>
        <w:ind w:left="0" w:leftChars="0" w:firstLine="480" w:firstLineChars="0"/>
        <w:rPr>
          <w:b/>
        </w:rPr>
      </w:pPr>
      <w:r>
        <w:rPr>
          <w:b/>
        </w:rPr>
        <w:t>网络分析与社区发现</w:t>
      </w:r>
      <w:r>
        <w:t xml:space="preserve"> 社会网络、生物网络或技术网络中节点的重要性评估（中心性度量）与社区结构检测，是网络科学的核心问题。合作博弈为此提供了基于边际贡献的规范性视角。将网络视为合作博弈的载体，每个节点视为一个玩家，联盟 </w:t>
      </w:r>
      <m:oMath>
        <m:r>
          <m:rPr/>
          <m:t>S</m:t>
        </m:r>
      </m:oMath>
      <w:r>
        <w:t xml:space="preserve"> 的价值 </w:t>
      </w:r>
      <m:oMath>
        <m:r>
          <m:rPr/>
          <m:t>v</m:t>
        </m:r>
        <m:d>
          <m:dPr>
            <m:sepChr m:val=""/>
          </m:dPr>
          <m:e>
            <m:r>
              <m:rPr/>
              <m:t>S</m:t>
            </m:r>
          </m:e>
        </m:d>
      </m:oMath>
      <w:r>
        <w:t xml:space="preserve"> 可以定义为该子图所实现的某种网络功能度量，例如： - </w:t>
      </w:r>
      <w:r>
        <w:rPr>
          <w:b/>
        </w:rPr>
        <w:t>连通性价值</w:t>
      </w:r>
      <w:r>
        <w:t>：</w:t>
      </w:r>
      <m:oMath>
        <m:r>
          <m:rPr/>
          <m:t>v</m:t>
        </m:r>
        <m:d>
          <m:dPr>
            <m:sepChr m:val=""/>
          </m:dPr>
          <m:e>
            <m:r>
              <m:rPr/>
              <m:t>S</m:t>
            </m:r>
          </m:e>
        </m:d>
      </m:oMath>
      <w:r>
        <w:t xml:space="preserve"> 为 </w:t>
      </w:r>
      <m:oMath>
        <m:r>
          <m:rPr/>
          <m:t>S</m:t>
        </m:r>
      </m:oMath>
      <w:r>
        <w:t xml:space="preserve"> 的诱导子图是否连通，或其内部节点间距离之和的倒数。 - </w:t>
      </w:r>
      <w:r>
        <w:rPr>
          <w:b/>
        </w:rPr>
        <w:t>传播影响力</w:t>
      </w:r>
      <w:r>
        <w:t>：在独立级联等传播模型下，</w:t>
      </w:r>
      <m:oMath>
        <m:r>
          <m:rPr/>
          <m:t>v</m:t>
        </m:r>
        <m:d>
          <m:dPr>
            <m:sepChr m:val=""/>
          </m:dPr>
          <m:e>
            <m:r>
              <m:rPr/>
              <m:t>S</m:t>
            </m:r>
          </m:e>
        </m:d>
      </m:oMath>
      <w:r>
        <w:t xml:space="preserve"> 为从种子集 </w:t>
      </w:r>
      <m:oMath>
        <m:r>
          <m:rPr/>
          <m:t>S</m:t>
        </m:r>
      </m:oMath>
      <w:r>
        <w:t xml:space="preserve"> 出发所能影响的期望节点数量。 - </w:t>
      </w:r>
      <w:r>
        <w:rPr>
          <w:b/>
        </w:rPr>
        <w:t>模块度价值</w:t>
      </w:r>
      <w:r>
        <w:t>：</w:t>
      </w:r>
      <m:oMath>
        <m:r>
          <m:rPr/>
          <m:t>v</m:t>
        </m:r>
        <m:d>
          <m:dPr>
            <m:sepChr m:val=""/>
          </m:dPr>
          <m:e>
            <m:r>
              <m:rPr/>
              <m:t>S</m:t>
            </m:r>
          </m:e>
        </m:d>
      </m:oMath>
      <w:r>
        <w:t xml:space="preserve"> 衡量 </w:t>
      </w:r>
      <m:oMath>
        <m:r>
          <m:rPr/>
          <m:t>S</m:t>
        </m:r>
      </m:oMath>
      <w:r>
        <w:t xml:space="preserve"> 内部连接密度与外部连接稀疏性的综合指标。</w:t>
      </w:r>
    </w:p>
    <w:p w14:paraId="68099636">
      <w:pPr>
        <w:pStyle w:val="3"/>
      </w:pPr>
      <w:r>
        <w:t xml:space="preserve">计算每个节点 </w:t>
      </w:r>
      <m:oMath>
        <m:r>
          <m:rPr/>
          <m:t>i</m:t>
        </m:r>
      </m:oMath>
      <w:r>
        <w:t xml:space="preserve"> 的沙普利值 </w:t>
      </w:r>
      <m:oMath>
        <m:sSub>
          <m:sSubPr/>
          <m:e>
            <m:r>
              <m:rPr/>
              <m:t>ϕ</m:t>
            </m:r>
          </m:e>
          <m:sub>
            <m:r>
              <m:rPr/>
              <m:t>i</m:t>
            </m:r>
          </m:sub>
        </m:sSub>
        <m:d>
          <m:dPr>
            <m:sepChr m:val=""/>
          </m:dPr>
          <m:e>
            <m:r>
              <m:rPr/>
              <m:t>v</m:t>
            </m:r>
          </m:e>
        </m:d>
      </m:oMath>
      <w:r>
        <w:t xml:space="preserve">，便得到一种基于其“平均边际网络贡献”的中心性度量[129]。这种方法（称为“博弈论中心性”）的优势在于其公理化基础：它综合了节点在所有可能联盟情境下的贡献，而非单一全局指标。然而，直接计算需要遍历所有 </w:t>
      </w:r>
      <m:oMath>
        <m:sSup>
          <m:sSupPr/>
          <m:e>
            <m:r>
              <m:rPr/>
              <m:t>2</m:t>
            </m:r>
          </m:e>
          <m:sup>
            <m:d>
              <m:dPr>
                <m:begChr m:val="|"/>
                <m:sepChr m:val=""/>
                <m:endChr m:val="|"/>
              </m:dPr>
              <m:e>
                <m:r>
                  <m:rPr/>
                  <m:t>N</m:t>
                </m:r>
              </m:e>
            </m:d>
          </m:sup>
        </m:sSup>
      </m:oMath>
      <w:r>
        <w:t xml:space="preserve"> 个联盟，对于大型网络不可行。因此，研究焦点转向为特定网络结构定义的价值函数设计高效（多项式时间）或可近似计算的沙普利值算法。例如，对于基于连通性的价值函数，当网络为树状结构时，存在动态规划算法；对于某些局部定义的价值函数，可利用蒙特卡洛采样来近似沙普利值[129]。在社区发现方面，享乐博弈将节点对联盟的偏好内生化，目标是找到稳定的节点划分。将网络拓扑（如连接强度）转化为节点的偏好，可以研究核心稳定或纳什稳定的社区结构[82]。此类模型能够捕捉到“物以类聚”的同质性动机，但也面临着稳定性可能不存在以及计算复杂度高的双重挑战[108; 24]。针对网络结构对联盟形成的约束，近期研究开始关注图约束的享乐博弈，即联盟必须是原网络中的连通子图[73]。这更贴合现实社会中合作受限于沟通或地理联系的情形。</w:t>
      </w:r>
    </w:p>
    <w:p w14:paraId="516F8E2E">
      <w:pPr>
        <w:pStyle w:val="3"/>
        <w:numPr>
          <w:ilvl w:val="0"/>
          <w:numId w:val="68"/>
        </w:numPr>
        <w:ind w:left="0" w:leftChars="0" w:firstLine="480" w:firstLineChars="0"/>
        <w:rPr>
          <w:b/>
        </w:rPr>
      </w:pPr>
      <w:r>
        <w:rPr>
          <w:b/>
        </w:rPr>
        <w:t>电力市场与资源分配</w:t>
      </w:r>
      <w:r>
        <w:t xml:space="preserve"> 在电力市场，尤其是存在多个发电商、配电公司及大用户的复杂系统中，合作博弈用于分析输电容量共享、备用容量联合采购、可再生能源消纳联盟等问题的收益分配。特征函数 </w:t>
      </w:r>
      <m:oMath>
        <m:r>
          <m:rPr/>
          <m:t>v</m:t>
        </m:r>
        <m:d>
          <m:dPr>
            <m:sepChr m:val=""/>
          </m:dPr>
          <m:e>
            <m:r>
              <m:rPr/>
              <m:t>S</m:t>
            </m:r>
          </m:e>
        </m:d>
      </m:oMath>
      <w:r>
        <w:t xml:space="preserve"> 通常由一组物理约束（如潮流方程、线路容量）和经济目标（如联合运营成本最小化、收益最大化）下的优化问题定义。这导致 </w:t>
      </w:r>
      <m:oMath>
        <m:r>
          <m:rPr/>
          <m:t>v</m:t>
        </m:r>
        <m:d>
          <m:dPr>
            <m:sepChr m:val=""/>
          </m:dPr>
          <m:e>
            <m:r>
              <m:rPr/>
              <m:t>S</m:t>
            </m:r>
          </m:e>
        </m:d>
      </m:oMath>
      <w:r>
        <w:t xml:space="preserve"> 的计算本身可能就是一个（混合整数）线性规划问题。例如，在虚拟电厂或微网联盟中，多个分布式能源所有者通过聚合形成一个更大的、可调度单元参与市场，其联合收益高于各自独立参与之和，核心分配机制可确保联盟的稳定性[2]。在需求侧响应中，用户可以通过联盟协调其用电行为以获取更优的电价，这构成了具有耦合约束的合作博弈[106]。这些应用将合作博弈理论与运筹学、电力系统分析紧密融合，其复杂性不仅源于博弈本身的解概念计算，更源于底层物理模型的非线性与不确定性。</w:t>
      </w:r>
    </w:p>
    <w:p w14:paraId="03828C91">
      <w:pPr>
        <w:pStyle w:val="3"/>
        <w:numPr>
          <w:ilvl w:val="0"/>
          <w:numId w:val="68"/>
        </w:numPr>
        <w:ind w:left="0" w:leftChars="0" w:firstLine="480" w:firstLineChars="0"/>
        <w:rPr>
          <w:b/>
        </w:rPr>
      </w:pPr>
      <w:r>
        <w:rPr>
          <w:b/>
        </w:rPr>
        <w:t>交通与通信网络</w:t>
      </w:r>
      <w:r>
        <w:t xml:space="preserve"> 在交通网络中，合作博弈可用于分析道路共建共养的成本分摊、拥堵收费的收入分配，或物流公司组建联盟共享运力带来的收益分配。在通信网络中，频谱共享联盟、内容分发网络(CDN)的缓存资源合作、以及物联网设备间的数据共享等问题，都可以用合作博弈建模。这些场景的共同点是，联盟价值 </w:t>
      </w:r>
      <m:oMath>
        <m:r>
          <m:rPr/>
          <m:t>v</m:t>
        </m:r>
        <m:d>
          <m:dPr>
            <m:sepChr m:val=""/>
          </m:dPr>
          <m:e>
            <m:r>
              <m:rPr/>
              <m:t>S</m:t>
            </m:r>
          </m:e>
        </m:d>
      </m:oMath>
      <w:r>
        <w:t xml:space="preserve"> 强烈依赖于网络流、排队论或信息论模型。一个前沿方向是将合作博弈与拥塞博弈结合，其中用户（玩家）选择使用资源（边、服务器），但可以通过形成联盟来内部化其成员造成的拥堵外部性，从而改变均衡状态并提升整体效率[38]。研究此类混合模型的稳定状态（如联合拥塞博弈的核心）及其效率损失（无政府价格），具有重要理论价值。</w:t>
      </w:r>
    </w:p>
    <w:bookmarkEnd w:id="236"/>
    <w:p w14:paraId="565D4CCE">
      <w:pPr>
        <w:pStyle w:val="5"/>
        <w:keepNext/>
        <w:numPr>
          <w:ilvl w:val="0"/>
          <w:numId w:val="67"/>
        </w:numPr>
        <w:topLinePunct w:val="0"/>
        <w:ind w:left="0" w:leftChars="0" w:firstLine="0" w:firstLineChars="0"/>
        <w:rPr>
          <w:rFonts w:hint="eastAsia" w:ascii="黑体" w:hAnsi="黑体" w:eastAsia="黑体" w:cs="黑体"/>
          <w:b w:val="0"/>
        </w:rPr>
      </w:pPr>
      <w:bookmarkStart w:id="237" w:name="_Toc2100702061"/>
      <w:bookmarkStart w:id="238" w:name="二-计算复杂性前沿分类障碍与算法突破"/>
      <w:r>
        <w:t>计算复杂性前沿：分类、障碍与算法突破</w:t>
      </w:r>
      <w:bookmarkEnd w:id="237"/>
    </w:p>
    <w:p w14:paraId="1591D46F">
      <w:pPr>
        <w:pStyle w:val="3"/>
      </w:pPr>
      <w:r>
        <w:t>合作博弈解概念的计算复杂性研究，是算法博弈论贡献最显著的领域之一。其根本挑战在于，尽管解概念（如核心、沙普利值）在数学上被优雅定义，但直接在指数规模的特征函数上进行计算通常是不可行的。</w:t>
      </w:r>
    </w:p>
    <w:p w14:paraId="34416634">
      <w:pPr>
        <w:pStyle w:val="3"/>
        <w:numPr>
          <w:ilvl w:val="0"/>
          <w:numId w:val="69"/>
        </w:numPr>
        <w:ind w:left="0" w:leftChars="0" w:firstLine="480" w:firstLineChars="0"/>
        <w:rPr>
          <w:b/>
        </w:rPr>
      </w:pPr>
      <w:r>
        <w:rPr>
          <w:b/>
        </w:rPr>
        <w:t>复杂性分类的基本图景</w:t>
      </w:r>
      <w:r>
        <w:t xml:space="preserve"> 对于一般特征函数表示（称为“黑箱模型”或“指数表示”），许多基本问题的计算复杂性已被精确刻画： - </w:t>
      </w:r>
      <w:r>
        <w:rPr>
          <w:b/>
        </w:rPr>
        <w:t>核心非空性判定</w:t>
      </w:r>
      <w:r>
        <w:t xml:space="preserve">：给定 </w:t>
      </w:r>
      <m:oMath>
        <m:d>
          <m:dPr>
            <m:sepChr m:val=""/>
          </m:dPr>
          <m:e>
            <m:r>
              <m:rPr/>
              <m:t>N</m:t>
            </m:r>
            <m:r>
              <m:rPr>
                <m:sty m:val="p"/>
              </m:rPr>
              <m:t>,</m:t>
            </m:r>
            <m:r>
              <m:rPr/>
              <m:t>v</m:t>
            </m:r>
          </m:e>
        </m:d>
      </m:oMath>
      <w:r>
        <w:t xml:space="preserve">，判断核心 </w:t>
      </w:r>
      <m:oMath>
        <m:r>
          <m:rPr/>
          <m:t>C</m:t>
        </m:r>
        <m:d>
          <m:dPr>
            <m:sepChr m:val=""/>
          </m:dPr>
          <m:e>
            <m:r>
              <m:rPr/>
              <m:t>N</m:t>
            </m:r>
            <m:r>
              <m:rPr>
                <m:sty m:val="p"/>
              </m:rPr>
              <m:t>,</m:t>
            </m:r>
            <m:r>
              <m:rPr/>
              <m:t>v</m:t>
            </m:r>
          </m:e>
        </m:d>
      </m:oMath>
      <w:r>
        <w:t xml:space="preserve"> 是否非空。此问题是 </w:t>
      </w:r>
      <w:r>
        <w:rPr>
          <w:b/>
        </w:rPr>
        <w:t>coNP-complete</w:t>
      </w:r>
      <w:r>
        <w:t xml:space="preserve">。因为证明核心为空只需展示一个阻塞联盟，这可以在 NP 内验证；但证明核心非空需要说明所有联盟约束均被满足。 - </w:t>
      </w:r>
      <w:r>
        <w:rPr>
          <w:b/>
        </w:rPr>
        <w:t>核心成员判定</w:t>
      </w:r>
      <w:r>
        <w:t xml:space="preserve">：给定分配 </w:t>
      </w:r>
      <m:oMath>
        <m:r>
          <m:rPr/>
          <m:t>x</m:t>
        </m:r>
      </m:oMath>
      <w:r>
        <w:t xml:space="preserve">，判断 </w:t>
      </w:r>
      <m:oMath>
        <m:r>
          <m:rPr/>
          <m:t>x</m:t>
        </m:r>
        <m:r>
          <m:rPr>
            <m:sty m:val="p"/>
          </m:rPr>
          <m:t>∈</m:t>
        </m:r>
        <m:r>
          <m:rPr/>
          <m:t>C</m:t>
        </m:r>
        <m:d>
          <m:dPr>
            <m:sepChr m:val=""/>
          </m:dPr>
          <m:e>
            <m:r>
              <m:rPr/>
              <m:t>N</m:t>
            </m:r>
            <m:r>
              <m:rPr>
                <m:sty m:val="p"/>
              </m:rPr>
              <m:t>,</m:t>
            </m:r>
            <m:r>
              <m:rPr/>
              <m:t>v</m:t>
            </m:r>
          </m:e>
        </m:d>
      </m:oMath>
      <w:r>
        <w:t xml:space="preserve">。此问题是 </w:t>
      </w:r>
      <w:r>
        <w:rPr>
          <w:b/>
        </w:rPr>
        <w:t>coNP-complete</w:t>
      </w:r>
      <w:r>
        <w:t xml:space="preserve">，原因同上。 - </w:t>
      </w:r>
      <w:r>
        <w:rPr>
          <w:b/>
        </w:rPr>
        <w:t>沙普利值计算</w:t>
      </w:r>
      <w:r>
        <w:t xml:space="preserve">：计算 </w:t>
      </w:r>
      <m:oMath>
        <m:sSub>
          <m:sSubPr/>
          <m:e>
            <m:r>
              <m:rPr/>
              <m:t>ϕ</m:t>
            </m:r>
          </m:e>
          <m:sub>
            <m:r>
              <m:rPr/>
              <m:t>i</m:t>
            </m:r>
          </m:sub>
        </m:sSub>
        <m:d>
          <m:dPr>
            <m:sepChr m:val=""/>
          </m:dPr>
          <m:e>
            <m:r>
              <m:rPr/>
              <m:t>v</m:t>
            </m:r>
          </m:e>
        </m:d>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e>
        </m:nary>
        <m:d>
          <m:dPr>
            <m:begChr m:val="["/>
            <m:sepChr m:val=""/>
            <m:endChr m:val="]"/>
          </m:dPr>
          <m:e>
            <m:r>
              <m:rPr/>
              <m:t>1</m:t>
            </m:r>
          </m:e>
        </m:d>
      </m:oMath>
      <w:r>
        <w:t xml:space="preserve">。即使仅要求近似到加性误差 </w:t>
      </w:r>
      <m:oMath>
        <m:r>
          <m:rPr/>
          <m:t>ϵ</m:t>
        </m:r>
      </m:oMath>
      <w:r>
        <w:t xml:space="preserve">，对于一般博弈也是 </w:t>
      </w:r>
      <w:r>
        <w:rPr>
          <w:b/>
        </w:rPr>
        <w:t>#P-complete</w:t>
      </w:r>
      <w:r>
        <w:t xml:space="preserve">。因为计算每个边际贡献 </w:t>
      </w:r>
      <m:oMath>
        <m:d>
          <m:dPr>
            <m:begChr m:val="["/>
            <m:sepChr m:val=""/>
            <m:endChr m:val="]"/>
          </m:dPr>
          <m:e>
            <m:r>
              <m:rPr/>
              <m:t>1</m:t>
            </m:r>
          </m:e>
        </m:d>
      </m:oMath>
      <w:r>
        <w:t xml:space="preserve"> 的加权和，本质上是计算一个加权计数问题。 - </w:t>
      </w:r>
      <w:r>
        <w:rPr>
          <w:b/>
        </w:rPr>
        <w:t>核仁计算</w:t>
      </w:r>
      <w:r>
        <w:t>：核仁涉及求解一系列线性规划，每个线性规划的约束数量是指数级的。计算核仁是困难的，但某些特殊表示下可能存在多项式时间算法。</w:t>
      </w:r>
    </w:p>
    <w:p w14:paraId="3633C135">
      <w:pPr>
        <w:pStyle w:val="3"/>
      </w:pPr>
      <w:r>
        <w:t>这些 hardness 结果意味着，除非复杂度层级坍塌，否则不存在解决所有合作博弈实例的通用高效精确算法。这迫使研究转向两个方向：(a) 寻找具有特殊结构、可高效求解的博弈子类；(b) 为一般博弈设计近似算法或启发式方法。</w:t>
      </w:r>
    </w:p>
    <w:p w14:paraId="31C49EC5">
      <w:pPr>
        <w:pStyle w:val="3"/>
        <w:numPr>
          <w:ilvl w:val="0"/>
          <w:numId w:val="69"/>
        </w:numPr>
        <w:ind w:left="0" w:leftChars="0" w:firstLine="480" w:firstLineChars="0"/>
        <w:rPr>
          <w:b/>
        </w:rPr>
      </w:pPr>
      <w:r>
        <w:rPr>
          <w:b/>
        </w:rPr>
        <w:t>紧凑表示与参数化易处理性</w:t>
      </w:r>
      <w:r>
        <w:t xml:space="preserve"> 为了绕过指数障碍，研究者提出了多种“紧凑表示”方法，利用价值函数的可分解性、稀疏性或图结构来指数级压缩描述复杂度，并在某些参数下实现多项式时间算法。 - </w:t>
      </w:r>
      <w:r>
        <w:rPr>
          <w:b/>
        </w:rPr>
        <w:t>图形博弈与边际贡献网络</w:t>
      </w:r>
      <w:r>
        <w:t xml:space="preserve">：将玩家置于图 </w:t>
      </w:r>
      <m:oMath>
        <m:r>
          <m:rPr/>
          <m:t>G</m:t>
        </m:r>
        <m:r>
          <m:rPr>
            <m:sty m:val="p"/>
          </m:rPr>
          <m:t>=</m:t>
        </m:r>
        <m:d>
          <m:dPr>
            <m:sepChr m:val=""/>
          </m:dPr>
          <m:e>
            <m:r>
              <m:rPr/>
              <m:t>V</m:t>
            </m:r>
            <m:r>
              <m:rPr>
                <m:sty m:val="p"/>
              </m:rPr>
              <m:t>,</m:t>
            </m:r>
            <m:r>
              <m:rPr/>
              <m:t>E</m:t>
            </m:r>
          </m:e>
        </m:d>
      </m:oMath>
      <w:r>
        <w:t xml:space="preserve"> 的顶点，假设玩家 </w:t>
      </w:r>
      <m:oMath>
        <m:r>
          <m:rPr/>
          <m:t>i</m:t>
        </m:r>
      </m:oMath>
      <w:r>
        <w:t xml:space="preserve"> 的边际贡献仅依赖于其自身及其邻居的加入状态。这允许将特征函数表示为局部函数的和：</w:t>
      </w:r>
      <m:oMath>
        <m:r>
          <m:rPr/>
          <m:t>v</m:t>
        </m:r>
        <m:d>
          <m:dPr>
            <m:sepChr m:val=""/>
          </m:dPr>
          <m:e>
            <m:r>
              <m:rPr/>
              <m:t>S</m:t>
            </m:r>
          </m:e>
        </m:d>
        <m:r>
          <m:rPr>
            <m:sty m:val="p"/>
          </m:rPr>
          <m:t>=</m:t>
        </m:r>
        <m:nary>
          <m:naryPr>
            <m:chr m:val="∑"/>
            <m:limLoc m:val="undOvr"/>
            <m:supHide m:val="1"/>
          </m:naryPr>
          <m:sub>
            <m:r>
              <m:rPr/>
              <m:t>i</m:t>
            </m:r>
            <m:r>
              <m:rPr>
                <m:sty m:val="p"/>
              </m:rPr>
              <m:t>∈</m:t>
            </m:r>
            <m:r>
              <m:rPr/>
              <m:t>N</m:t>
            </m:r>
          </m:sub>
          <m:sup>
            <m:r>
              <m:rPr/>
              <m:t>​</m:t>
            </m:r>
          </m:sup>
          <m:e>
            <m:sSub>
              <m:sSubPr/>
              <m:e>
                <m:r>
                  <m:rPr/>
                  <m:t>f</m:t>
                </m:r>
              </m:e>
              <m:sub>
                <m:r>
                  <m:rPr/>
                  <m:t>i</m:t>
                </m:r>
              </m:sub>
            </m:sSub>
          </m:e>
        </m:nary>
        <m:d>
          <m:dPr>
            <m:sepChr m:val=""/>
          </m:dPr>
          <m:e>
            <m:r>
              <m:rPr/>
              <m:t>S</m:t>
            </m:r>
            <m:r>
              <m:rPr>
                <m:sty m:val="p"/>
              </m:rPr>
              <m:t>∩</m:t>
            </m:r>
            <m:r>
              <m:rPr/>
              <m:t>N</m:t>
            </m:r>
            <m:d>
              <m:dPr>
                <m:sepChr m:val=""/>
              </m:dPr>
              <m:e>
                <m:r>
                  <m:rPr/>
                  <m:t>i</m:t>
                </m:r>
              </m:e>
            </m:d>
          </m:e>
        </m:d>
      </m:oMath>
      <w:r>
        <w:t xml:space="preserve">，其中 </w:t>
      </w:r>
      <m:oMath>
        <m:r>
          <m:rPr/>
          <m:t>N</m:t>
        </m:r>
        <m:d>
          <m:dPr>
            <m:sepChr m:val=""/>
          </m:dPr>
          <m:e>
            <m:r>
              <m:rPr/>
              <m:t>i</m:t>
            </m:r>
          </m:e>
        </m:d>
      </m:oMath>
      <w:r>
        <w:t xml:space="preserve"> 是 </w:t>
      </w:r>
      <m:oMath>
        <m:r>
          <m:rPr/>
          <m:t>i</m:t>
        </m:r>
      </m:oMath>
      <w:r>
        <w:t xml:space="preserve"> 的邻居集。描述复杂度从 </w:t>
      </w:r>
      <m:oMath>
        <m:r>
          <m:rPr/>
          <m:t>O</m:t>
        </m:r>
        <m:d>
          <m:dPr>
            <m:sepChr m:val=""/>
          </m:dPr>
          <m:e>
            <m:sSup>
              <m:sSupPr/>
              <m:e>
                <m:r>
                  <m:rPr/>
                  <m:t>2</m:t>
                </m:r>
              </m:e>
              <m:sup>
                <m:r>
                  <m:rPr/>
                  <m:t>n</m:t>
                </m:r>
              </m:sup>
            </m:sSup>
          </m:e>
        </m:d>
      </m:oMath>
      <w:r>
        <w:t xml:space="preserve"> 降至 </w:t>
      </w:r>
      <m:oMath>
        <m:r>
          <m:rPr/>
          <m:t>O</m:t>
        </m:r>
        <m:d>
          <m:dPr>
            <m:sepChr m:val=""/>
          </m:dPr>
          <m:e>
            <m:r>
              <m:rPr/>
              <m:t>n</m:t>
            </m:r>
            <m:sSup>
              <m:sSupPr/>
              <m:e>
                <m:r>
                  <m:rPr/>
                  <m:t>2</m:t>
                </m:r>
              </m:e>
              <m:sup>
                <m:r>
                  <m:rPr/>
                  <m:t>d</m:t>
                </m:r>
                <m:r>
                  <m:rPr>
                    <m:sty m:val="p"/>
                  </m:rPr>
                  <m:t>+</m:t>
                </m:r>
                <m:r>
                  <m:rPr/>
                  <m:t>1</m:t>
                </m:r>
              </m:sup>
            </m:sSup>
          </m:e>
        </m:d>
      </m:oMath>
      <w:r>
        <w:t>，</w:t>
      </w:r>
      <m:oMath>
        <m:r>
          <m:rPr/>
          <m:t>d</m:t>
        </m:r>
      </m:oMath>
      <w:r>
        <w:t xml:space="preserve"> 为最大度。在这种表示下，计算沙普利值有时可转化为在因子图上的动态规划。若交互图 </w:t>
      </w:r>
      <m:oMath>
        <m:r>
          <m:rPr/>
          <m:t>G</m:t>
        </m:r>
      </m:oMath>
      <w:r>
        <w:t xml:space="preserve"> 的树宽有界，则存在关于树宽参数呈指数、关于 </w:t>
      </w:r>
      <m:oMath>
        <m:r>
          <m:rPr/>
          <m:t>n</m:t>
        </m:r>
      </m:oMath>
      <w:r>
        <w:t xml:space="preserve"> 呈多项式的时间算法。 - </w:t>
      </w:r>
      <w:r>
        <w:rPr>
          <w:b/>
        </w:rPr>
        <w:t>联盟技能游戏与多议题博弈</w:t>
      </w:r>
      <w:r>
        <w:t xml:space="preserve">：假设完成一项任务需要一组技能，而每个玩家拥有一个技能子集。联盟 </w:t>
      </w:r>
      <m:oMath>
        <m:r>
          <m:rPr/>
          <m:t>S</m:t>
        </m:r>
      </m:oMath>
      <w:r>
        <w:t xml:space="preserve"> 的价值是其所能覆盖的技能集合的函数。这提供了一种基于技能而非玩家的表示，当技能数量远小于玩家数量时是紧凑的。 - </w:t>
      </w:r>
      <w:r>
        <w:rPr>
          <w:b/>
        </w:rPr>
        <w:t>匿名博弈视角下的合作博弈</w:t>
      </w:r>
      <w:r>
        <w:t>：在匿名博弈中，玩家的收益仅依赖于自身行动及其他玩家行动的汇总分布。虽然匿名博弈通常是非合作模型，但通过将“加入联盟”视为一种行动，可以构造一种合作博弈的紧凑表示。计算此类表示下的沙普利值可能比一般情况更容易。</w:t>
      </w:r>
    </w:p>
    <w:p w14:paraId="35DDCD88">
      <w:pPr>
        <w:pStyle w:val="3"/>
      </w:pPr>
      <w:r>
        <w:t xml:space="preserve">这些紧凑表示的核心思想是引入 </w:t>
      </w:r>
      <w:r>
        <w:rPr>
          <w:b/>
        </w:rPr>
        <w:t>结构参数</w:t>
      </w:r>
      <w:r>
        <w:t>（如图的树宽、联盟规模、技能数），并证明当这些参数为常数时，计算问题是</w:t>
      </w:r>
      <w:r>
        <w:rPr>
          <w:b/>
        </w:rPr>
        <w:t>固定参数易处理</w:t>
      </w:r>
      <w:r>
        <w:t xml:space="preserve">的。然而，必须指出，即使对于树状图形博弈（树宽=1），若要求计算精确沙普利值，问题可能依然是 #P-hard，因为局部函数 </w:t>
      </w:r>
      <m:oMath>
        <m:sSub>
          <m:sSubPr/>
          <m:e>
            <m:r>
              <m:rPr/>
              <m:t>f</m:t>
            </m:r>
          </m:e>
          <m:sub>
            <m:r>
              <m:rPr/>
              <m:t>i</m:t>
            </m:r>
          </m:sub>
        </m:sSub>
      </m:oMath>
      <w:r>
        <w:t xml:space="preserve"> 本身可能计算复杂。因此，可处理性通常需要同时对表示形式和目标解概念施加限制。</w:t>
      </w:r>
    </w:p>
    <w:p w14:paraId="69191B06">
      <w:pPr>
        <w:pStyle w:val="3"/>
        <w:numPr>
          <w:ilvl w:val="0"/>
          <w:numId w:val="69"/>
        </w:numPr>
        <w:ind w:left="0" w:leftChars="0" w:firstLine="480" w:firstLineChars="0"/>
        <w:rPr>
          <w:b/>
        </w:rPr>
      </w:pPr>
      <w:r>
        <w:rPr>
          <w:b/>
        </w:rPr>
        <w:t>近似计算与采样算法</w:t>
      </w:r>
      <w:r>
        <w:t xml:space="preserve"> 对于无法精确高效求解的一般或复杂结构博弈，近似算法成为实用选择。 - </w:t>
      </w:r>
      <w:r>
        <w:rPr>
          <w:b/>
        </w:rPr>
        <w:t>沙普利值的蒙特卡洛估计</w:t>
      </w:r>
      <w:r>
        <w:t xml:space="preserve">：基于沙普利值的随机排序解释，可以通过随机生成玩家排列 </w:t>
      </w:r>
      <m:oMath>
        <m:r>
          <m:rPr/>
          <m:t>π</m:t>
        </m:r>
      </m:oMath>
      <w:r>
        <w:t xml:space="preserve">，计算玩家 </w:t>
      </w:r>
      <m:oMath>
        <m:r>
          <m:rPr/>
          <m:t>i</m:t>
        </m:r>
      </m:oMath>
      <w:r>
        <w:t xml:space="preserve"> 在该排列下的边际贡献 </w:t>
      </w:r>
      <m:oMath>
        <m:r>
          <m:rPr/>
          <m:t>v</m:t>
        </m:r>
        <m:d>
          <m:dPr>
            <m:sepChr m:val=""/>
          </m:dPr>
          <m:e>
            <m:sSubSup>
              <m:sSubSupPr/>
              <m:e>
                <m:r>
                  <m:rPr/>
                  <m:t>P</m:t>
                </m:r>
              </m:e>
              <m:sub>
                <m:r>
                  <m:rPr/>
                  <m:t>i</m:t>
                </m:r>
              </m:sub>
              <m:sup>
                <m:r>
                  <m:rPr/>
                  <m:t>π</m:t>
                </m:r>
              </m:sup>
            </m:sSubSup>
            <m:r>
              <m:rPr>
                <m:sty m:val="p"/>
              </m:rPr>
              <m:t>∪{</m:t>
            </m:r>
            <m:r>
              <m:rPr/>
              <m:t>i</m:t>
            </m:r>
            <m:r>
              <m:rPr>
                <m:sty m:val="p"/>
              </m:rPr>
              <m:t>}</m:t>
            </m:r>
          </m:e>
        </m:d>
        <m:r>
          <m:rPr>
            <m:sty m:val="p"/>
          </m:rPr>
          <m:t>−</m:t>
        </m:r>
        <m:r>
          <m:rPr/>
          <m:t>v</m:t>
        </m:r>
        <m:d>
          <m:dPr>
            <m:sepChr m:val=""/>
          </m:dPr>
          <m:e>
            <m:sSubSup>
              <m:sSubSupPr/>
              <m:e>
                <m:r>
                  <m:rPr/>
                  <m:t>P</m:t>
                </m:r>
              </m:e>
              <m:sub>
                <m:r>
                  <m:rPr/>
                  <m:t>i</m:t>
                </m:r>
              </m:sub>
              <m:sup>
                <m:r>
                  <m:rPr/>
                  <m:t>π</m:t>
                </m:r>
              </m:sup>
            </m:sSubSup>
          </m:e>
        </m:d>
      </m:oMath>
      <w:r>
        <w:t xml:space="preserve">，然后用样本均值估计 </w:t>
      </w:r>
      <m:oMath>
        <m:sSub>
          <m:sSubPr/>
          <m:e>
            <m:r>
              <m:rPr/>
              <m:t>ϕ</m:t>
            </m:r>
          </m:e>
          <m:sub>
            <m:r>
              <m:rPr/>
              <m:t>i</m:t>
            </m:r>
          </m:sub>
        </m:sSub>
        <m:d>
          <m:dPr>
            <m:sepChr m:val=""/>
          </m:dPr>
          <m:e>
            <m:r>
              <m:rPr/>
              <m:t>v</m:t>
            </m:r>
          </m:e>
        </m:d>
      </m:oMath>
      <w:r>
        <w:t xml:space="preserve">。由 Hoeffding 不等式，要达到误差 </w:t>
      </w:r>
      <m:oMath>
        <m:r>
          <m:rPr/>
          <m:t>ϵ</m:t>
        </m:r>
      </m:oMath>
      <w:r>
        <w:t xml:space="preserve">、置信度 </w:t>
      </w:r>
      <m:oMath>
        <m:r>
          <m:rPr/>
          <m:t>1</m:t>
        </m:r>
        <m:r>
          <m:rPr>
            <m:sty m:val="p"/>
          </m:rPr>
          <m:t>−</m:t>
        </m:r>
        <m:r>
          <m:rPr/>
          <m:t>δ</m:t>
        </m:r>
      </m:oMath>
      <w:r>
        <w:t xml:space="preserve">，所需样本数为 </w:t>
      </w:r>
      <m:oMath>
        <m:r>
          <m:rPr/>
          <m:t>O</m:t>
        </m:r>
        <m:d>
          <m:dPr>
            <m:sepChr m:val=""/>
          </m:dPr>
          <m:e>
            <m:f>
              <m:fPr/>
              <m:num>
                <m:r>
                  <m:rPr>
                    <m:sty m:val="p"/>
                  </m:rPr>
                  <m:t>log</m:t>
                </m:r>
                <m:d>
                  <m:dPr>
                    <m:sepChr m:val=""/>
                  </m:dPr>
                  <m:e>
                    <m:r>
                      <m:rPr/>
                      <m:t>1</m:t>
                    </m:r>
                    <m:r>
                      <m:rPr>
                        <m:sty m:val="p"/>
                      </m:rPr>
                      <m:t>/</m:t>
                    </m:r>
                    <m:r>
                      <m:rPr/>
                      <m:t>δ</m:t>
                    </m:r>
                  </m:e>
                </m:d>
                <m:r>
                  <m:rPr>
                    <m:sty m:val="p"/>
                  </m:rPr>
                  <m:t>⋅</m:t>
                </m:r>
                <m:sSup>
                  <m:sSupPr/>
                  <m:e>
                    <m:r>
                      <m:rPr/>
                      <m:t>R</m:t>
                    </m:r>
                  </m:e>
                  <m:sup>
                    <m:r>
                      <m:rPr/>
                      <m:t>2</m:t>
                    </m:r>
                  </m:sup>
                </m:sSup>
              </m:num>
              <m:den>
                <m:sSup>
                  <m:sSupPr/>
                  <m:e>
                    <m:r>
                      <m:rPr/>
                      <m:t>ϵ</m:t>
                    </m:r>
                  </m:e>
                  <m:sup>
                    <m:r>
                      <m:rPr/>
                      <m:t>2</m:t>
                    </m:r>
                  </m:sup>
                </m:sSup>
              </m:den>
            </m:f>
          </m:e>
        </m:d>
      </m:oMath>
      <w:r>
        <w:t xml:space="preserve">，其中 </w:t>
      </w:r>
      <m:oMath>
        <m:r>
          <m:rPr/>
          <m:t>R</m:t>
        </m:r>
      </m:oMath>
      <w:r>
        <w:t xml:space="preserve"> 是边际贡献的范围。关键在于方差缩减技术（如分层抽样、控制变量法）能显著提升效率[129]。对于某些具有单调性或子模性的价值函数，存在更聪明的采样方案能以更少样本达到相同精度。 - </w:t>
      </w:r>
      <w:r>
        <w:rPr>
          <w:b/>
        </w:rPr>
        <w:t>核心的近似与松弛</w:t>
      </w:r>
      <w:r>
        <w:t xml:space="preserve">：当核心为空或难以计算时，可以考虑其近似变体或更大但更易处理的解集。 - </w:t>
      </w:r>
      <m:oMath>
        <m:r>
          <m:rPr/>
          <m:t>ϵ</m:t>
        </m:r>
      </m:oMath>
      <w:r>
        <w:rPr>
          <w:b/>
        </w:rPr>
        <w:t>-核心</w:t>
      </w:r>
      <w:r>
        <w:t xml:space="preserve">：放松联盟理性条件为 </w:t>
      </w:r>
      <m:oMath>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r>
          <m:rPr>
            <m:sty m:val="p"/>
          </m:rPr>
          <m:t>−</m:t>
        </m:r>
        <m:r>
          <m:rPr/>
          <m:t>ϵ</m:t>
        </m:r>
      </m:oMath>
      <w:r>
        <w:t xml:space="preserve">。寻找最小 </w:t>
      </w:r>
      <m:oMath>
        <m:r>
          <m:rPr/>
          <m:t>ϵ</m:t>
        </m:r>
      </m:oMath>
      <w:r>
        <w:t xml:space="preserve"> 使得 </w:t>
      </w:r>
      <m:oMath>
        <m:r>
          <m:rPr/>
          <m:t>ϵ</m:t>
        </m:r>
      </m:oMath>
      <w:r>
        <w:t xml:space="preserve">-核心非空，即计算“最小核心”值，这可以通过求解一个线性规划（尽管约束指数多，但可用分离预言机迭代求解）。 - </w:t>
      </w:r>
      <w:r>
        <w:rPr>
          <w:b/>
        </w:rPr>
        <w:t>内核与议价集</w:t>
      </w:r>
      <w:r>
        <w:t xml:space="preserve">：虽然计算复杂，但某些情况下，其性质可用于推导近似的公平分配规则。 - </w:t>
      </w:r>
      <w:r>
        <w:rPr>
          <w:b/>
        </w:rPr>
        <w:t>相关均衡的类比</w:t>
      </w:r>
      <w:r>
        <w:t xml:space="preserve">：在非合作博弈中，相关均衡集易于描述（线性不等式）。在合作博弈中，是否有一个类似的概念，既包含丰富的分配，又具有可计算的凸多面体结构？部分研究探索了“群体相关策略”或“联盟相关均衡”，但其计算复杂性仍需厘清[70; 107]。 - </w:t>
      </w:r>
      <w:r>
        <w:rPr>
          <w:b/>
        </w:rPr>
        <w:t>基于优化重构的方法</w:t>
      </w:r>
      <w:r>
        <w:t xml:space="preserve">：对于势合作博弈（即存在势函数 </w:t>
      </w:r>
      <m:oMath>
        <m:r>
          <m:rPr/>
          <m:t>Φ</m:t>
        </m:r>
      </m:oMath>
      <w:r>
        <w:t xml:space="preserve"> 使得 </w:t>
      </w:r>
      <m:oMath>
        <m:r>
          <m:rPr/>
          <m:t>v</m:t>
        </m:r>
        <m:d>
          <m:dPr>
            <m:sepChr m:val=""/>
          </m:dPr>
          <m:e>
            <m:r>
              <m:rPr/>
              <m:t>S</m:t>
            </m:r>
          </m:e>
        </m:d>
      </m:oMath>
      <w:r>
        <w:t xml:space="preserve"> 可表示为 </w:t>
      </w:r>
      <m:oMath>
        <m:r>
          <m:rPr/>
          <m:t>Φ</m:t>
        </m:r>
      </m:oMath>
      <w:r>
        <w:t xml:space="preserve"> 在 </w:t>
      </w:r>
      <m:oMath>
        <m:r>
          <m:rPr/>
          <m:t>S</m:t>
        </m:r>
      </m:oMath>
      <w:r>
        <w:t xml:space="preserve"> 上的增量），寻找使势函数最大化的联盟结构可能导向稳定分配。这建立了合作博弈与组合优化之间的联系。</w:t>
      </w:r>
    </w:p>
    <w:p w14:paraId="21E5F49F">
      <w:pPr>
        <w:pStyle w:val="3"/>
        <w:numPr>
          <w:ilvl w:val="0"/>
          <w:numId w:val="69"/>
        </w:numPr>
        <w:ind w:left="0" w:leftChars="0" w:firstLine="480" w:firstLineChars="0"/>
        <w:rPr>
          <w:b/>
        </w:rPr>
      </w:pPr>
      <w:r>
        <w:rPr>
          <w:b/>
        </w:rPr>
        <w:t>计算复杂性对应用的影响</w:t>
      </w:r>
      <w:r>
        <w:t xml:space="preserve"> 上述复杂性并非纯理论障碍，它深刻影响着合作博弈的应用范式。 - </w:t>
      </w:r>
      <w:r>
        <w:rPr>
          <w:b/>
        </w:rPr>
        <w:t>机制设计启示</w:t>
      </w:r>
      <w:r>
        <w:t xml:space="preserve">：若计算一个稳定的收益分配（如核心分配）是计算困难的，那么设计一个能自动执行该分配的“中介机制”也将是困难的。这促使机制设计者考虑更简单、可计算的分配规则（如按固定比例分配），尽管这可能牺牲一些稳定性和激励相容性。在电力市场等应用中，可计算性常常是设计出清算法时与效率、激励并重的主要考量。 - </w:t>
      </w:r>
      <w:r>
        <w:rPr>
          <w:b/>
        </w:rPr>
        <w:t>算法即解决方案</w:t>
      </w:r>
      <w:r>
        <w:t xml:space="preserve">：在许多前沿应用（如网络中心性计算、网络安全成本分摊）中，提供一套高效、稳健的近似算法本身就成为解决方案的核心部分。理论计算机科学提供的复杂性分类和算法工具箱，直接决定了合作博弈模型能否从理论走向实践[129]。 - </w:t>
      </w:r>
      <w:r>
        <w:rPr>
          <w:b/>
        </w:rPr>
        <w:t>启发式与学习动力学</w:t>
      </w:r>
      <w:r>
        <w:t>：面对 NP-hard 问题，在实践中常采用局部搜索、进化算法或多智能体学习动力学来寻找近似稳定的联盟结构或分配。例如，研究个体基于简单规则（如加入能提高自身支付的联盟）的重复互动过程，其长期收敛状态可能近似于某种稳定解。这种方法将计算负担分散到动态过程中，并与演化博弈论相联系。</w:t>
      </w:r>
    </w:p>
    <w:bookmarkEnd w:id="238"/>
    <w:p w14:paraId="745F8C6A">
      <w:pPr>
        <w:pStyle w:val="5"/>
        <w:keepNext/>
        <w:numPr>
          <w:ilvl w:val="0"/>
          <w:numId w:val="67"/>
        </w:numPr>
        <w:topLinePunct w:val="0"/>
        <w:ind w:left="0" w:leftChars="0" w:firstLine="0" w:firstLineChars="0"/>
        <w:rPr>
          <w:rFonts w:hint="eastAsia" w:ascii="黑体" w:hAnsi="黑体" w:eastAsia="黑体" w:cs="黑体"/>
          <w:b w:val="0"/>
        </w:rPr>
      </w:pPr>
      <w:bookmarkStart w:id="239" w:name="_Toc1868382547"/>
      <w:bookmarkStart w:id="240" w:name="三-跨学科交叉与新兴范式"/>
      <w:r>
        <w:t>跨学科交叉与新兴范式</w:t>
      </w:r>
      <w:bookmarkEnd w:id="239"/>
    </w:p>
    <w:p w14:paraId="600BE9C1">
      <w:pPr>
        <w:pStyle w:val="3"/>
      </w:pPr>
      <w:r>
        <w:t>合作博弈的理论边界正通过与其他领域的交叉而不断拓展，催生了新的建模框架和分析工具。</w:t>
      </w:r>
    </w:p>
    <w:p w14:paraId="67B7B6AE">
      <w:pPr>
        <w:pStyle w:val="3"/>
        <w:numPr>
          <w:ilvl w:val="0"/>
          <w:numId w:val="70"/>
        </w:numPr>
        <w:ind w:left="0" w:leftChars="0" w:firstLine="480" w:firstLineChars="0"/>
        <w:rPr>
          <w:b/>
        </w:rPr>
      </w:pPr>
      <w:r>
        <w:rPr>
          <w:b/>
        </w:rPr>
        <w:t>合作博弈与演化动力学</w:t>
      </w:r>
      <w:r>
        <w:t xml:space="preserve"> 经典合作博弈关注静态的稳定分配，而演化博弈论关注策略在种群中的频率动态。将两者结合，可以研究联盟形成规则或分配规范的长期演化稳定性。例如，在一个人群中，个体不仅选择策略（如合作或背叛），还可能选择加入哪个联盟或遵循哪种收益分配规范。复制者动态可以同时描述策略频率和联盟结构频率的演化。问题在于，适应度不仅取决于自身策略，还取决于所在联盟的构成及其内部分配。这引出了对“演化稳定联盟结构”或“演化稳定分配规范”的研究。近期有工作探讨在随机匹配模型中，基于沙普利值的分配规则能否作为演化稳定规范出现，这为合作制度的内生演化提供了微观基础。</w:t>
      </w:r>
    </w:p>
    <w:p w14:paraId="1200AE22">
      <w:pPr>
        <w:pStyle w:val="3"/>
        <w:numPr>
          <w:ilvl w:val="0"/>
          <w:numId w:val="70"/>
        </w:numPr>
        <w:ind w:left="0" w:leftChars="0" w:firstLine="480" w:firstLineChars="0"/>
        <w:rPr>
          <w:b/>
        </w:rPr>
      </w:pPr>
      <w:r>
        <w:rPr>
          <w:b/>
        </w:rPr>
        <w:t>合作博弈与不完全信息/行为博弈论</w:t>
      </w:r>
      <w:r>
        <w:t xml:space="preserve"> 海萨尼转换将不完全信息引入非合作博弈，类似地，合作博弈也可以考虑类型不确定的情形。在</w:t>
      </w:r>
      <w:r>
        <w:rPr>
          <w:b/>
        </w:rPr>
        <w:t>贝叶斯合作博弈</w:t>
      </w:r>
      <w:r>
        <w:t xml:space="preserve">中，每个玩家有私有类型 </w:t>
      </w:r>
      <m:oMath>
        <m:sSub>
          <m:sSubPr/>
          <m:e>
            <m:r>
              <m:rPr/>
              <m:t>θ</m:t>
            </m:r>
          </m:e>
          <m:sub>
            <m:r>
              <m:rPr/>
              <m:t>i</m:t>
            </m:r>
          </m:sub>
        </m:sSub>
      </m:oMath>
      <w:r>
        <w:t xml:space="preserve">，特征函数依赖于类型组合 </w:t>
      </w:r>
      <m:oMath>
        <m:r>
          <m:rPr/>
          <m:t>θ</m:t>
        </m:r>
        <m:r>
          <m:rPr>
            <m:sty m:val="p"/>
          </m:rPr>
          <m:t>=</m:t>
        </m:r>
        <m:d>
          <m:dPr>
            <m:sepChr m:val=""/>
          </m:dPr>
          <m:e>
            <m:sSub>
              <m:sSubPr/>
              <m:e>
                <m:r>
                  <m:rPr/>
                  <m:t>θ</m:t>
                </m:r>
              </m:e>
              <m:sub>
                <m:r>
                  <m:rPr/>
                  <m:t>1</m:t>
                </m:r>
              </m:sub>
            </m:sSub>
            <m:r>
              <m:rPr>
                <m:sty m:val="p"/>
              </m:rPr>
              <m:t>,...,</m:t>
            </m:r>
            <m:sSub>
              <m:sSubPr/>
              <m:e>
                <m:r>
                  <m:rPr/>
                  <m:t>θ</m:t>
                </m:r>
              </m:e>
              <m:sub>
                <m:r>
                  <m:rPr/>
                  <m:t>n</m:t>
                </m:r>
              </m:sub>
            </m:sSub>
          </m:e>
        </m:d>
      </m:oMath>
      <w:r>
        <w:t xml:space="preserve">，即 </w:t>
      </w:r>
      <m:oMath>
        <m:r>
          <m:rPr/>
          <m:t>v</m:t>
        </m:r>
        <m:d>
          <m:dPr>
            <m:sepChr m:val=""/>
          </m:dPr>
          <m:e>
            <m:r>
              <m:rPr/>
              <m:t>S</m:t>
            </m:r>
            <m:r>
              <m:rPr>
                <m:sty m:val="p"/>
              </m:rPr>
              <m:t>;</m:t>
            </m:r>
            <m:r>
              <m:rPr/>
              <m:t>θ</m:t>
            </m:r>
          </m:e>
        </m:d>
      </m:oMath>
      <w:r>
        <w:t>。联盟在形成时可能不知道成员的真实类型，这影响了联盟的价值估计和事后分配的公允性。解概念如“贝叶斯核心”、“激励相容的沙普利值”被提出，要求分配机制能激励玩家如实报告类型并参与联盟。这与机制设计理论深度融合。此外，行为博弈论的洞见，如</w:t>
      </w:r>
      <w:r>
        <w:rPr>
          <w:b/>
        </w:rPr>
        <w:t>前景理论</w:t>
      </w:r>
      <w:r>
        <w:t>中的损失厌恶与概率权重，也可以被引入合作博弈。玩家对联盟收益的感知可能并非期望效用，而是经过价值函数和权重函数扭曲后的结果。这会影响他们对联盟和分配的偏好，从而改变稳定集合[42]。在网络安全等风险决策场景中，考虑防御者对风险的主观感知对于预测联盟形成至关重要。</w:t>
      </w:r>
    </w:p>
    <w:p w14:paraId="0EB279AA">
      <w:pPr>
        <w:pStyle w:val="3"/>
        <w:numPr>
          <w:ilvl w:val="0"/>
          <w:numId w:val="70"/>
        </w:numPr>
        <w:ind w:left="0" w:leftChars="0" w:firstLine="480" w:firstLineChars="0"/>
        <w:rPr>
          <w:b/>
        </w:rPr>
      </w:pPr>
      <w:r>
        <w:rPr>
          <w:b/>
        </w:rPr>
        <w:t>合作博弈与多智能体系统/人工智能</w:t>
      </w:r>
      <w:r>
        <w:t xml:space="preserve"> 在多智能体系统与人工智能领域，合作博弈为</w:t>
      </w:r>
      <w:r>
        <w:rPr>
          <w:b/>
        </w:rPr>
        <w:t>自动协商、任务分配与联盟形成</w:t>
      </w:r>
      <w:r>
        <w:t xml:space="preserve">提供了形式化基础。 - </w:t>
      </w:r>
      <w:r>
        <w:rPr>
          <w:b/>
        </w:rPr>
        <w:t>自动协商</w:t>
      </w:r>
      <w:r>
        <w:t xml:space="preserve">：多个智能体就如何分配一项共同任务产生的收益进行协商。沙普利值或其变体常被用作公平的协商解。关键在于设计分布式算法，使智能体在只拥有局部信息的情况下，通过通信协同计算出（近似）沙普利值分配。 - </w:t>
      </w:r>
      <w:r>
        <w:rPr>
          <w:b/>
        </w:rPr>
        <w:t>联盟结构生成</w:t>
      </w:r>
      <w:r>
        <w:t xml:space="preserve">：寻找使社会总福利 </w:t>
      </w:r>
      <m:oMath>
        <m:nary>
          <m:naryPr>
            <m:chr m:val="∑"/>
            <m:limLoc m:val="undOvr"/>
            <m:supHide m:val="1"/>
          </m:naryPr>
          <m:sub>
            <m:r>
              <m:rPr/>
              <m:t>S</m:t>
            </m:r>
            <m:r>
              <m:rPr>
                <m:sty m:val="p"/>
              </m:rPr>
              <m:t>∈</m:t>
            </m:r>
            <m:r>
              <m:rPr/>
              <m:t>π</m:t>
            </m:r>
          </m:sub>
          <m:sup>
            <m:r>
              <m:rPr/>
              <m:t>​</m:t>
            </m:r>
          </m:sup>
          <m:e>
            <m:r>
              <m:rPr/>
              <m:t>v</m:t>
            </m:r>
          </m:e>
        </m:nary>
        <m:d>
          <m:dPr>
            <m:sepChr m:val=""/>
          </m:dPr>
          <m:e>
            <m:r>
              <m:rPr/>
              <m:t>S</m:t>
            </m:r>
          </m:e>
        </m:d>
      </m:oMath>
      <w:r>
        <w:t xml:space="preserve"> 最大化的联盟划分 </w:t>
      </w:r>
      <m:oMath>
        <m:r>
          <m:rPr/>
          <m:t>π</m:t>
        </m:r>
      </m:oMath>
      <w:r>
        <w:t xml:space="preserve">，这是一个组合优化问题。即使计算单个联盟的价值 </w:t>
      </w:r>
      <m:oMath>
        <m:r>
          <m:rPr/>
          <m:t>v</m:t>
        </m:r>
        <m:d>
          <m:dPr>
            <m:sepChr m:val=""/>
          </m:dPr>
          <m:e>
            <m:r>
              <m:rPr/>
              <m:t>S</m:t>
            </m:r>
          </m:e>
        </m:d>
      </m:oMath>
      <w:r>
        <w:t xml:space="preserve"> 很容易，由于可能的划分数量是 Bell 数，问题也是 NP-hard。研究集中于利用价值函数的性质（如超可加性、次可加性）设计分支定界、动态规划或启发式算法。 - </w:t>
      </w:r>
      <w:r>
        <w:rPr>
          <w:b/>
        </w:rPr>
        <w:t>机器学习中的合作博弈</w:t>
      </w:r>
      <w:r>
        <w:t xml:space="preserve">：沙普利值被广泛用于解释复杂机器学习模型（如神经网络）的预测，即 </w:t>
      </w:r>
      <w:r>
        <w:rPr>
          <w:b/>
        </w:rPr>
        <w:t>SHAP 值</w:t>
      </w:r>
      <w:r>
        <w:t xml:space="preserve">。这里，玩家是输入特征，联盟 </w:t>
      </w:r>
      <m:oMath>
        <m:r>
          <m:rPr/>
          <m:t>S</m:t>
        </m:r>
      </m:oMath>
      <w:r>
        <w:t xml:space="preserve"> 是特征子集，价值 </w:t>
      </w:r>
      <m:oMath>
        <m:r>
          <m:rPr/>
          <m:t>v</m:t>
        </m:r>
        <m:d>
          <m:dPr>
            <m:sepChr m:val=""/>
          </m:dPr>
          <m:e>
            <m:r>
              <m:rPr/>
              <m:t>S</m:t>
            </m:r>
          </m:e>
        </m:d>
      </m:oMath>
      <w:r>
        <w:t xml:space="preserve"> 是模型在已知特征子集 </w:t>
      </w:r>
      <m:oMath>
        <m:r>
          <m:rPr/>
          <m:t>S</m:t>
        </m:r>
      </m:oMath>
      <w:r>
        <w:t xml:space="preserve"> 取值时的预期输出。计算 SHAP 值本质上是计算一个合作博弈的沙普利值，并且针对某些特定模型（如树模型）存在高效算法。这反向促进了计算合作博弈解的高效算法研究。 - </w:t>
      </w:r>
      <w:r>
        <w:rPr>
          <w:b/>
        </w:rPr>
        <w:t>经验博弈论方法</w:t>
      </w:r>
      <w:r>
        <w:t>：当博弈过于复杂无法给出解析模型时，可以通过模拟器采样来估计不同联盟的收益，构建一个“经验合作博弈”，然后在其上计算解概念[17]。这种方法适用于大规模、仿真驱动的应用场景，如军事行动规划或大规模交通物流优化。</w:t>
      </w:r>
    </w:p>
    <w:p w14:paraId="0F909930">
      <w:pPr>
        <w:pStyle w:val="3"/>
        <w:numPr>
          <w:ilvl w:val="0"/>
          <w:numId w:val="70"/>
        </w:numPr>
        <w:ind w:left="0" w:leftChars="0" w:firstLine="480" w:firstLineChars="0"/>
        <w:rPr>
          <w:b/>
        </w:rPr>
      </w:pPr>
      <w:r>
        <w:rPr>
          <w:b/>
        </w:rPr>
        <w:t>网络博弈与合作博弈的融合</w:t>
      </w:r>
      <w:r>
        <w:t xml:space="preserve"> 网络博弈强调交互的局部性，通常是非合作的。但网络结构同样可以约束和塑造合作的可能性。</w:t>
      </w:r>
      <w:r>
        <w:rPr>
          <w:b/>
        </w:rPr>
        <w:t>网络合作博弈</w:t>
      </w:r>
      <w:r>
        <w:t xml:space="preserve">明确将合作限制在网络连通分量内，即只有连通的玩家子集才能形成可行联盟。特征函数 </w:t>
      </w:r>
      <m:oMath>
        <m:r>
          <m:rPr/>
          <m:t>v</m:t>
        </m:r>
        <m:d>
          <m:dPr>
            <m:sepChr m:val=""/>
          </m:dPr>
          <m:e>
            <m:r>
              <m:rPr/>
              <m:t>S</m:t>
            </m:r>
          </m:e>
        </m:d>
      </m:oMath>
      <w:r>
        <w:t xml:space="preserve"> 仅对连通子集 </w:t>
      </w:r>
      <m:oMath>
        <m:r>
          <m:rPr/>
          <m:t>S</m:t>
        </m:r>
      </m:oMath>
      <w:r>
        <w:t xml:space="preserve"> 有定义，或对非连通子集的价值为零。这更符合现实世界中合作需要沟通或地理邻近的条件[73]。解概念如“网络核心”或“网络沙普利值”需要考虑连通性约束，其计算复杂性通常与底层网络的结构（如树宽）密切相关。此外，</w:t>
      </w:r>
      <w:r>
        <w:rPr>
          <w:b/>
        </w:rPr>
        <w:t>合作网络形成博弈</w:t>
      </w:r>
      <w:r>
        <w:t>将网络本身作为合作的结果来研究：玩家共同投资建立连接，形成网络，然后在形成的网络上进行合作博弈（如交换资源）。这构成了一个两阶段模型，均衡概念需要同时考虑连接决策的稳定性和后续合作收益分配的稳定性。</w:t>
      </w:r>
    </w:p>
    <w:bookmarkEnd w:id="240"/>
    <w:p w14:paraId="780042BF">
      <w:pPr>
        <w:pStyle w:val="5"/>
        <w:keepNext/>
        <w:numPr>
          <w:ilvl w:val="0"/>
          <w:numId w:val="67"/>
        </w:numPr>
        <w:topLinePunct w:val="0"/>
        <w:ind w:left="0" w:leftChars="0" w:firstLine="0" w:firstLineChars="0"/>
        <w:rPr>
          <w:rFonts w:hint="eastAsia" w:ascii="黑体" w:hAnsi="黑体" w:eastAsia="黑体" w:cs="黑体"/>
          <w:b w:val="0"/>
        </w:rPr>
      </w:pPr>
      <w:bookmarkStart w:id="241" w:name="_Toc1399580995"/>
      <w:bookmarkStart w:id="242" w:name="四-未来挑战与方向"/>
      <w:r>
        <w:t>未来挑战与方向</w:t>
      </w:r>
      <w:bookmarkEnd w:id="241"/>
    </w:p>
    <w:p w14:paraId="7944B20C">
      <w:pPr>
        <w:pStyle w:val="3"/>
      </w:pPr>
      <w:r>
        <w:t>基于当前研究前沿，我们可以勾勒出若干富有潜力的未来方向与待解决的根本性挑战。</w:t>
      </w:r>
    </w:p>
    <w:p w14:paraId="4525B540">
      <w:pPr>
        <w:pStyle w:val="3"/>
        <w:numPr>
          <w:ilvl w:val="0"/>
          <w:numId w:val="71"/>
        </w:numPr>
        <w:ind w:left="0" w:leftChars="0" w:firstLine="480" w:firstLineChars="0"/>
        <w:rPr>
          <w:b/>
        </w:rPr>
      </w:pPr>
      <w:r>
        <w:rPr>
          <w:b/>
        </w:rPr>
        <w:t>动态与随机合作博弈理论</w:t>
      </w:r>
      <w:r>
        <w:t xml:space="preserve"> 绝大多数合作博弈模型是静态的、确定性的。然而，现实中的合作往往是长期、多阶段的过程，且面临不确定性。</w:t>
      </w:r>
      <w:r>
        <w:rPr>
          <w:b/>
        </w:rPr>
        <w:t>动态合作博弈</w:t>
      </w:r>
      <w:r>
        <w:t>理论旨在将时间维度纳入：联盟可以随时间形成、解体或重组，收益流分散在不同时期，玩家对未来有贴现。解概念需要满足“动态一致性”，类似于子博弈完美均衡在非合作博弈中的角色。</w:t>
      </w:r>
      <w:r>
        <w:rPr>
          <w:b/>
        </w:rPr>
        <w:t>随机合作博弈</w:t>
      </w:r>
      <w:r>
        <w:t>则引入外生随机状态转移，特征函数和价值都依赖于状态。建立一套统一且可计算的动态/随机合作博弈解概念理论，是应对现实复杂性的关键一步。部分初步工作将随机过程或马尔可夫决策过程引入合作框架，但距离成熟还有很大距离。</w:t>
      </w:r>
    </w:p>
    <w:p w14:paraId="711BA591">
      <w:pPr>
        <w:pStyle w:val="3"/>
        <w:numPr>
          <w:ilvl w:val="0"/>
          <w:numId w:val="71"/>
        </w:numPr>
        <w:ind w:left="0" w:leftChars="0" w:firstLine="480" w:firstLineChars="0"/>
        <w:rPr>
          <w:b/>
        </w:rPr>
      </w:pPr>
      <w:r>
        <w:rPr>
          <w:b/>
        </w:rPr>
        <w:t>计算复杂性与表示理论的深度探索</w:t>
      </w:r>
      <w:r>
        <w:t xml:space="preserve"> 尽管已有诸多紧凑表示，但其表达能力与计算易处理性之间的最优权衡远未被完全理解。一些核心问题包括： - </w:t>
      </w:r>
      <w:r>
        <w:rPr>
          <w:b/>
        </w:rPr>
        <w:t>完全分类</w:t>
      </w:r>
      <w:r>
        <w:t xml:space="preserve">：对于给定的解概念（如核心、沙普利值）和给定的紧凑表示语言（如边际贡献网络、技能游戏），精确确定其计算复杂性（P, NP-hard, #P-hard, 等）。许多问题的复杂性分类仍未解决。 - </w:t>
      </w:r>
      <w:r>
        <w:rPr>
          <w:b/>
        </w:rPr>
        <w:t>近似性极限</w:t>
      </w:r>
      <w:r>
        <w:t xml:space="preserve">：对于 NP-hard 或 #P-hard 的问题，研究其不可近似性。例如，是否存在某个常数 </w:t>
      </w:r>
      <m:oMath>
        <m:r>
          <m:rPr/>
          <m:t>c</m:t>
        </m:r>
        <m:r>
          <m:rPr>
            <m:sty m:val="p"/>
          </m:rPr>
          <m:t>&gt;</m:t>
        </m:r>
        <m:r>
          <m:rPr/>
          <m:t>1</m:t>
        </m:r>
      </m:oMath>
      <w:r>
        <w:t xml:space="preserve">，使得近似计算沙普利值（乘性误差 </w:t>
      </w:r>
      <m:oMath>
        <m:r>
          <m:rPr/>
          <m:t>c</m:t>
        </m:r>
      </m:oMath>
      <w:r>
        <w:t xml:space="preserve">）依然是 #P-hard 的？类似不可近似性结果在非合作均衡计算中已被证明[43]，但在合作博弈中尚需深入。 - </w:t>
      </w:r>
      <w:r>
        <w:rPr>
          <w:b/>
        </w:rPr>
        <w:t>量子算法潜力</w:t>
      </w:r>
      <w:r>
        <w:t>：量子计算为某些组合优化和计数问题提供了潜在指数加速。计算沙普利值涉及对指数多联盟的求和，这与量子算法擅长的某些任务有相似之处。探索用量子算法（如量子幅度估计）加速沙普利值或其近似的计算，是一个崭新的交叉领域[16; 136]。</w:t>
      </w:r>
    </w:p>
    <w:p w14:paraId="49A0DFCC">
      <w:pPr>
        <w:pStyle w:val="3"/>
        <w:numPr>
          <w:ilvl w:val="0"/>
          <w:numId w:val="71"/>
        </w:numPr>
        <w:ind w:left="0" w:leftChars="0" w:firstLine="480" w:firstLineChars="0"/>
        <w:rPr>
          <w:b/>
        </w:rPr>
      </w:pPr>
      <w:r>
        <w:rPr>
          <w:b/>
        </w:rPr>
        <w:t>行为与实验驱动的模型修正</w:t>
      </w:r>
      <w:r>
        <w:t xml:space="preserve"> 实验室实验和实地数据越来越多地用于检验合作博弈理论的预测。例如，在可控实验中观察人们对不同分配规则的反应，或者分析开源软件项目、研究合作网络中实际贡献与回报的关系。这些研究可能揭示经典理性假设的偏差，催生更贴合实际行为的解概念或分配规则[5; 6]。例如，除了物质收益，参与者可能还关心公平、互惠或社会形象，这需要将社会偏好整合进合作博弈模型。</w:t>
      </w:r>
      <w:r>
        <w:rPr>
          <w:b/>
        </w:rPr>
        <w:t>神经经济学</w:t>
      </w:r>
      <w:r>
        <w:t>方法甚至可以通过脑成像技术探索人们对联盟和分配进行决策时的神经机制，为理论模型提供生物学基础。</w:t>
      </w:r>
    </w:p>
    <w:p w14:paraId="39DE9EAC">
      <w:pPr>
        <w:pStyle w:val="3"/>
        <w:numPr>
          <w:ilvl w:val="0"/>
          <w:numId w:val="71"/>
        </w:numPr>
        <w:ind w:left="0" w:leftChars="0" w:firstLine="480" w:firstLineChars="0"/>
        <w:rPr>
          <w:b/>
        </w:rPr>
      </w:pPr>
      <w:r>
        <w:rPr>
          <w:b/>
        </w:rPr>
        <w:t>大规模与分布式算法的工程实现</w:t>
      </w:r>
      <w:r>
        <w:t xml:space="preserve"> 随着应用系统规模扩大（如物联网中数以亿计的设备、全球供应链中成千上万的企业），发展可扩展的分布式算法来求解合作博弈问题变得至关重要。这要求算法是局部通信的、异步的、对故障鲁棒的，并且能保护参与者的隐私。将合作博弈求解与分布式优化、共识算法、区块链技术相结合，是一个极具前景的工程与理论交叉点。例如，在区块链驱动的去中心化自治组织中，如何通过智能合约自动执行基于沙普利值的收益分配，同时保证计算的效率和隐私，是一个实际且富有挑战的问题。</w:t>
      </w:r>
    </w:p>
    <w:p w14:paraId="289F5CB9">
      <w:pPr>
        <w:pStyle w:val="3"/>
        <w:numPr>
          <w:ilvl w:val="0"/>
          <w:numId w:val="71"/>
        </w:numPr>
        <w:ind w:left="0" w:leftChars="0" w:firstLine="480" w:firstLineChars="0"/>
        <w:rPr>
          <w:b/>
        </w:rPr>
      </w:pPr>
      <w:r>
        <w:rPr>
          <w:b/>
        </w:rPr>
        <w:t>与合作博弈论基础的重审与创新</w:t>
      </w:r>
      <w:r>
        <w:t xml:space="preserve"> 最后，应用与计算的挑战也可能倒逼我们对合作博弈的基础概念进行反思。例如，“联盟”的概念在数字化、虚拟化的世界中是否依然清晰？在开源社区或众包平台上，贡献者是动态加入和退出的，贡献是细粒度和异步的，传统的原子化玩家和明确定义的联盟概念可能需要泛化。此外，当合作产生的“价值”难以货币化或量化时（如知识创造、社会影响力），如何定义特征函数？这可能需要引入更一般的偏好聚合理论或模糊数学工具。</w:t>
      </w:r>
    </w:p>
    <w:p w14:paraId="1C53022F">
      <w:pPr>
        <w:pStyle w:val="3"/>
      </w:pPr>
      <w:r>
        <w:t>综上所述，合作博弈的“应用与计算复杂性前沿”是一个充满活力且快速演进的领域。它已从经典经济学的理想化模型，演变为一个能够处理现实世界结构、约束、不确定性与行为复杂性的强大分析工具包。然而，其力量也伴随着固有的计算挑战。未来的进展将依赖于数学、计算机科学、经济学、心理学、网络科学和工程学等多学科的持续对话与深度融合。理论研究需更紧密地拥抱计算思维，而算法设计则需更深地扎根于经济直觉与行为现实。在这一过程中，合作博弈理论不仅将继续为理解人类协作提供深刻洞见，也将在设计更公平、更高效、更稳健的多智能体系统与社会制度方面发挥不可替代的作用。</w:t>
      </w:r>
    </w:p>
    <w:bookmarkEnd w:id="190"/>
    <w:bookmarkEnd w:id="242"/>
    <w:p w14:paraId="6245756C">
      <w:pPr>
        <w:pStyle w:val="2"/>
        <w:keepNext/>
        <w:widowControl/>
        <w:numPr>
          <w:ilvl w:val="0"/>
          <w:numId w:val="19"/>
        </w:numPr>
        <w:ind w:left="0" w:leftChars="0" w:firstLine="480" w:firstLineChars="0"/>
        <w:rPr>
          <w:b w:val="0"/>
        </w:rPr>
      </w:pPr>
      <w:bookmarkStart w:id="243" w:name="_Toc1369397374"/>
      <w:bookmarkStart w:id="244" w:name="X725e13e8a0d452d0f6ba4ab7a108feff94657f4"/>
      <w:r>
        <w:t>The Shapley Value and Axiomatic Value Theory</w:t>
      </w:r>
      <w:bookmarkEnd w:id="243"/>
    </w:p>
    <w:p w14:paraId="7EF92A37">
      <w:pPr>
        <w:pStyle w:val="3"/>
        <w:numPr>
          <w:ilvl w:val="0"/>
          <w:numId w:val="72"/>
        </w:numPr>
        <w:ind w:left="0" w:leftChars="0" w:firstLine="480" w:firstLineChars="0"/>
        <w:rPr>
          <w:b w:val="0"/>
        </w:rPr>
      </w:pPr>
      <w:bookmarkStart w:id="245" w:name="合作博弈的数学基础与沙普利值定义"/>
      <w:r>
        <w:t>合作博弈的数学基础与沙普利值定义</w:t>
      </w:r>
    </w:p>
    <w:p w14:paraId="49B59422">
      <w:pPr>
        <w:pStyle w:val="3"/>
      </w:pPr>
      <w:r>
        <w:t>合作博弈理论（Coalitional Game Theory）作为博弈论的核心分支之一，其目标并非分析个体间的策略性对抗，而是研究当个体可以自由组成联盟并共同分配合作所创造之“剩余”时，理性与公平原则所导致的集体决策结构。在可转移效用（Transferable Utility, TU）的假设下，合作博弈摒弃了非合作博弈中对具体行动序列的刻画，转而采用高度抽象的特征函数形式，将焦点集中于联盟的集体议价能力与最终收益分配方案的合理性。本节旨在严格构建合作博弈的数学基础，并引入其最著名且应用最广的解概念——沙普利值（Shapley Value）。我们将首先公理化地定义特征函数形式博弈，深入剖析超可加性（Superadditivity）与凸性（Convexity）等关键结构性质对解集（如核心、沙普利值）的根本性影响。继而，我们将给出沙普利值的组合定义及其显式计算公式，并证明其一系列基本性质，为后续章节基于公理体系的唯一性刻画奠定坚实的数学基础。本节的论述将贯穿计算复杂性、算法实现与跨学科应用的现代视角，在展现经典理论优雅结构的同时，批判性审视其假设与局限，并梳理其在网络分析、机制设计等前沿领域的最新进展。</w:t>
      </w:r>
    </w:p>
    <w:p w14:paraId="5C638CF1">
      <w:pPr>
        <w:pStyle w:val="3"/>
        <w:numPr>
          <w:ilvl w:val="0"/>
          <w:numId w:val="73"/>
        </w:numPr>
        <w:topLinePunct w:val="0"/>
        <w:ind w:left="0" w:leftChars="0" w:firstLine="480" w:firstLineChars="0"/>
        <w:rPr>
          <w:rFonts w:hint="eastAsia" w:ascii="宋体" w:hAnsi="宋体" w:eastAsia="宋体" w:cs="宋体"/>
          <w:b/>
        </w:rPr>
      </w:pPr>
      <w:r>
        <w:rPr>
          <w:b/>
        </w:rPr>
        <w:t>特征函数形式博弈：公理化定义与结构性质</w:t>
      </w:r>
    </w:p>
    <w:p w14:paraId="32FC623D">
      <w:pPr>
        <w:pStyle w:val="3"/>
      </w:pPr>
      <w:r>
        <w:t>合作博弈的经典表述，即可转移效用合作博弈，始于一个高度简约而强大的数学框架。其核心是将一个联盟的集体议价能力或合作潜力凝聚为一个单一的实数。</w:t>
      </w:r>
    </w:p>
    <w:p w14:paraId="23519B4D">
      <w:pPr>
        <w:pStyle w:val="3"/>
      </w:pPr>
      <w:r>
        <w:rPr>
          <w:b/>
        </w:rPr>
        <w:t>定义 1.1 (可转移效用合作博弈).</w:t>
      </w:r>
      <w:r>
        <w:t xml:space="preserve"> 一个（有限）可转移效用合作博弈由二元组 </w:t>
      </w:r>
      <m:oMath>
        <m:d>
          <m:dPr>
            <m:sepChr m:val=""/>
          </m:dPr>
          <m:e>
            <m:r>
              <m:rPr/>
              <m:t>N</m:t>
            </m:r>
            <m:r>
              <m:rPr>
                <m:sty m:val="p"/>
              </m:rPr>
              <m:t>,</m:t>
            </m:r>
            <m:r>
              <m:rPr/>
              <m:t>v</m:t>
            </m:r>
          </m:e>
        </m:d>
      </m:oMath>
      <w:r>
        <w:t xml:space="preserve"> 构成，其中： * </w:t>
      </w:r>
      <m:oMath>
        <m:r>
          <m:rPr/>
          <m:t>N</m:t>
        </m:r>
        <m:r>
          <m:rPr>
            <m:sty m:val="p"/>
          </m:rPr>
          <m:t>={</m:t>
        </m:r>
        <m:r>
          <m:rPr/>
          <m:t>1</m:t>
        </m:r>
        <m:r>
          <m:rPr>
            <m:sty m:val="p"/>
          </m:rPr>
          <m:t>,</m:t>
        </m:r>
        <m:r>
          <m:rPr/>
          <m:t>2</m:t>
        </m:r>
        <m:r>
          <m:rPr>
            <m:sty m:val="p"/>
          </m:rPr>
          <m:t>,…,</m:t>
        </m:r>
        <m:r>
          <m:rPr/>
          <m:t>n</m:t>
        </m:r>
        <m:r>
          <m:rPr>
            <m:sty m:val="p"/>
          </m:rPr>
          <m:t>}</m:t>
        </m:r>
      </m:oMath>
      <w:r>
        <w:t xml:space="preserve"> 是一个有限的玩家（或参与者）集合。 * </w:t>
      </w:r>
      <m:oMath>
        <m:r>
          <m:rPr/>
          <m:t>v</m:t>
        </m:r>
        <m:r>
          <m:rPr>
            <m:sty m:val="p"/>
          </m:rPr>
          <m:t>:</m:t>
        </m:r>
        <m:sSup>
          <m:sSupPr/>
          <m:e>
            <m:r>
              <m:rPr/>
              <m:t>2</m:t>
            </m:r>
          </m:e>
          <m:sup>
            <m:r>
              <m:rPr/>
              <m:t>N</m:t>
            </m:r>
          </m:sup>
        </m:sSup>
        <m:r>
          <m:rPr>
            <m:sty m:val="p"/>
          </m:rPr>
          <m:t>→ℝ</m:t>
        </m:r>
      </m:oMath>
      <w:r>
        <w:t xml:space="preserve"> 是定义在 </w:t>
      </w:r>
      <m:oMath>
        <m:r>
          <m:rPr/>
          <m:t>N</m:t>
        </m:r>
      </m:oMath>
      <w:r>
        <w:t xml:space="preserve"> 所有子集（即联盟）上的实值函数，称为特征函数（Characteristic Function）。它满足规范化条件 </w:t>
      </w:r>
      <m:oMath>
        <m:r>
          <m:rPr/>
          <m:t>v</m:t>
        </m:r>
        <m:d>
          <m:dPr>
            <m:sepChr m:val=""/>
          </m:dPr>
          <m:e>
            <m:r>
              <m:rPr>
                <m:sty m:val="p"/>
              </m:rPr>
              <m:t>∅</m:t>
            </m:r>
          </m:e>
        </m:d>
        <m:r>
          <m:rPr>
            <m:sty m:val="p"/>
          </m:rPr>
          <m:t>=</m:t>
        </m:r>
        <m:r>
          <m:rPr/>
          <m:t>0</m:t>
        </m:r>
      </m:oMath>
      <w:r>
        <w:t>。</w:t>
      </w:r>
    </w:p>
    <w:p w14:paraId="79D9802C">
      <w:pPr>
        <w:pStyle w:val="3"/>
      </w:pPr>
      <w:r>
        <w:t xml:space="preserve">对于任意联盟 </w:t>
      </w:r>
      <m:oMath>
        <m:r>
          <m:rPr/>
          <m:t>S</m:t>
        </m:r>
        <m:r>
          <m:rPr>
            <m:sty m:val="p"/>
          </m:rPr>
          <m:t>⊆</m:t>
        </m:r>
        <m:r>
          <m:rPr/>
          <m:t>N</m:t>
        </m:r>
      </m:oMath>
      <w:r>
        <w:t xml:space="preserve">，数值 </w:t>
      </w:r>
      <m:oMath>
        <m:r>
          <m:rPr/>
          <m:t>v</m:t>
        </m:r>
        <m:d>
          <m:dPr>
            <m:sepChr m:val=""/>
          </m:dPr>
          <m:e>
            <m:r>
              <m:rPr/>
              <m:t>S</m:t>
            </m:r>
          </m:e>
        </m:d>
      </m:oMath>
      <w:r>
        <w:t xml:space="preserve"> 被解释为联盟 </w:t>
      </w:r>
      <m:oMath>
        <m:r>
          <m:rPr/>
          <m:t>S</m:t>
        </m:r>
      </m:oMath>
      <w:r>
        <w:t xml:space="preserve"> 的成员在独立于外部玩家 </w:t>
      </w:r>
      <m:oMath>
        <m:r>
          <m:rPr/>
          <m:t>N</m:t>
        </m:r>
        <m:r>
          <m:rPr>
            <m:sty m:val="p"/>
          </m:rPr>
          <m:t>\</m:t>
        </m:r>
        <m:r>
          <m:rPr/>
          <m:t>S</m:t>
        </m:r>
      </m:oMath>
      <w:r>
        <w:t xml:space="preserve"> 的情况下，通过内部协作所能保证获得的最大总收益。这里“可转移效用”意味着联盟内部可以无成本地重新分配总收益 </w:t>
      </w:r>
      <m:oMath>
        <m:r>
          <m:rPr/>
          <m:t>v</m:t>
        </m:r>
        <m:d>
          <m:dPr>
            <m:sepChr m:val=""/>
          </m:dPr>
          <m:e>
            <m:r>
              <m:rPr/>
              <m:t>S</m:t>
            </m:r>
          </m:e>
        </m:d>
      </m:oMath>
      <w:r>
        <w:t>，效用被视作一种同质的货币。这与非合作博弈或不可转移效用（NTU）博弈形成鲜明对比，后者的效用无法直接在个体间自由转移。</w:t>
      </w:r>
    </w:p>
    <w:p w14:paraId="30DBABD7">
      <w:pPr>
        <w:pStyle w:val="3"/>
      </w:pPr>
      <w:r>
        <w:t xml:space="preserve">特征函数 </w:t>
      </w:r>
      <m:oMath>
        <m:r>
          <m:rPr/>
          <m:t>v</m:t>
        </m:r>
      </m:oMath>
      <w:r>
        <w:t xml:space="preserve"> 是博弈的全部信息载体。尽管其定义域大小随玩家数 </w:t>
      </w:r>
      <m:oMath>
        <m:r>
          <m:rPr/>
          <m:t>n</m:t>
        </m:r>
      </m:oMath>
      <w:r>
        <w:t xml:space="preserve"> 呈指数增长（</w:t>
      </w:r>
      <m:oMath>
        <m:sSup>
          <m:sSupPr/>
          <m:e>
            <m:r>
              <m:rPr/>
              <m:t>2</m:t>
            </m:r>
          </m:e>
          <m:sup>
            <m:r>
              <m:rPr/>
              <m:t>n</m:t>
            </m:r>
          </m:sup>
        </m:sSup>
      </m:oMath>
      <w:r>
        <w:t xml:space="preserve"> 个子集），这种表述的简洁性使得理论分析得以聚焦于联盟结构和分配正义的本质问题。然而，这一简洁性也带来了表示与计算上的根本挑战，促使研究者发展图形博弈、边际贡献网络等紧凑表示法以处理大规模问题 [24]。</w:t>
      </w:r>
    </w:p>
    <w:p w14:paraId="60D785E9">
      <w:pPr>
        <w:pStyle w:val="3"/>
      </w:pPr>
      <w:r>
        <w:t>在合作博弈的研究中，特征函数的某些全局性质对于解（如分配方案）的存在性、唯一性及计算复杂性具有决定性影响。我们接下来定义并探讨两个最关键的性质：超可加性与凸性。</w:t>
      </w:r>
    </w:p>
    <w:p w14:paraId="4B939323">
      <w:pPr>
        <w:pStyle w:val="3"/>
      </w:pPr>
      <w:r>
        <w:rPr>
          <w:b/>
        </w:rPr>
        <w:t>定义 1.2 (超可加性).</w:t>
      </w:r>
      <w:r>
        <w:t xml:space="preserve"> 合作博弈 </w:t>
      </w:r>
      <m:oMath>
        <m:d>
          <m:dPr>
            <m:sepChr m:val=""/>
          </m:dPr>
          <m:e>
            <m:r>
              <m:rPr/>
              <m:t>N</m:t>
            </m:r>
            <m:r>
              <m:rPr>
                <m:sty m:val="p"/>
              </m:rPr>
              <m:t>,</m:t>
            </m:r>
            <m:r>
              <m:rPr/>
              <m:t>v</m:t>
            </m:r>
          </m:e>
        </m:d>
      </m:oMath>
      <w:r>
        <w:t xml:space="preserve"> 称为超可加的，如果对于任意两个不相交的联盟 </w:t>
      </w:r>
      <m:oMath>
        <m:r>
          <m:rPr/>
          <m:t>S</m:t>
        </m:r>
        <m:r>
          <m:rPr>
            <m:sty m:val="p"/>
          </m:rPr>
          <m:t>,</m:t>
        </m:r>
        <m:r>
          <m:rPr/>
          <m:t>T</m:t>
        </m:r>
        <m:r>
          <m:rPr>
            <m:sty m:val="p"/>
          </m:rPr>
          <m:t>⊆</m:t>
        </m:r>
        <m:r>
          <m:rPr/>
          <m:t>N</m:t>
        </m:r>
      </m:oMath>
      <w:r>
        <w:t xml:space="preserve">（即 </w:t>
      </w:r>
      <m:oMath>
        <m:r>
          <m:rPr/>
          <m:t>S</m:t>
        </m:r>
        <m:r>
          <m:rPr>
            <m:sty m:val="p"/>
          </m:rPr>
          <m:t>∩</m:t>
        </m:r>
        <m:r>
          <m:rPr/>
          <m:t>T</m:t>
        </m:r>
        <m:r>
          <m:rPr>
            <m:sty m:val="p"/>
          </m:rPr>
          <m:t>=∅</m:t>
        </m:r>
      </m:oMath>
      <w:r>
        <w:t>），有</w:t>
      </w:r>
    </w:p>
    <w:p w14:paraId="47CEC38D">
      <w:pPr>
        <w:pStyle w:val="3"/>
      </w:pPr>
      <m:oMathPara>
        <m:oMathParaPr>
          <m:jc m:val="center"/>
        </m:oMathParaPr>
        <m:oMath>
          <m:r>
            <m:rPr/>
            <m:t>v</m:t>
          </m:r>
          <m:d>
            <m:dPr>
              <m:sepChr m:val=""/>
            </m:dPr>
            <m:e>
              <m:r>
                <m:rPr/>
                <m:t>S</m:t>
              </m:r>
              <m:r>
                <m:rPr>
                  <m:sty m:val="p"/>
                </m:rPr>
                <m:t>∪</m:t>
              </m:r>
              <m:r>
                <m:rPr/>
                <m:t>T</m:t>
              </m:r>
            </m:e>
          </m:d>
          <m:r>
            <m:rPr>
              <m:sty m:val="p"/>
            </m:rPr>
            <m:t>≥</m:t>
          </m:r>
          <m:r>
            <m:rPr/>
            <m:t>v</m:t>
          </m:r>
          <m:d>
            <m:dPr>
              <m:sepChr m:val=""/>
            </m:dPr>
            <m:e>
              <m:r>
                <m:rPr/>
                <m:t>S</m:t>
              </m:r>
            </m:e>
          </m:d>
          <m:r>
            <m:rPr>
              <m:sty m:val="p"/>
            </m:rPr>
            <m:t>+</m:t>
          </m:r>
          <m:r>
            <m:rPr/>
            <m:t>v</m:t>
          </m:r>
          <m:d>
            <m:dPr>
              <m:sepChr m:val=""/>
            </m:dPr>
            <m:e>
              <m:r>
                <m:rPr/>
                <m:t>T</m:t>
              </m:r>
            </m:e>
          </m:d>
          <m:r>
            <m:rPr>
              <m:sty m:val="p"/>
            </m:rPr>
            <m:t>。</m:t>
          </m:r>
        </m:oMath>
      </m:oMathPara>
    </w:p>
    <w:p w14:paraId="7FC22234">
      <w:pPr>
        <w:pStyle w:val="3"/>
      </w:pPr>
      <w:r>
        <w:t>若上述不等式对所有不相交联盟严格成立，则称博弈是严格超可加的。</w:t>
      </w:r>
    </w:p>
    <w:p w14:paraId="73480718">
      <w:pPr>
        <w:pStyle w:val="3"/>
      </w:pPr>
      <w:r>
        <w:t xml:space="preserve">超可加性的经济直觉清晰且有力：它表明两个独立联盟合并后所能创造的总价值至少不低于它们单独行动时价值之和。换言之，合并不会造成价值损失，并且通常能通过协同效应创造额外剩余。因此，超加性为玩家形成更大联盟（直至大联盟 </w:t>
      </w:r>
      <m:oMath>
        <m:r>
          <m:rPr/>
          <m:t>N</m:t>
        </m:r>
      </m:oMath>
      <w:r>
        <w:t xml:space="preserve">）提供了内在的经济激励。在超加性博弈中，大联盟 </w:t>
      </w:r>
      <m:oMath>
        <m:r>
          <m:rPr/>
          <m:t>N</m:t>
        </m:r>
      </m:oMath>
      <w:r>
        <w:t xml:space="preserve"> 的形成具有潜在的效率优势，因为 </w:t>
      </w:r>
      <m:oMath>
        <m:r>
          <m:rPr/>
          <m:t>v</m:t>
        </m:r>
        <m:d>
          <m:dPr>
            <m:sepChr m:val=""/>
          </m:dPr>
          <m:e>
            <m:r>
              <m:rPr/>
              <m:t>N</m:t>
            </m:r>
          </m:e>
        </m:d>
        <m:r>
          <m:rPr>
            <m:sty m:val="p"/>
          </m:rPr>
          <m:t>≥</m:t>
        </m:r>
        <m:nary>
          <m:naryPr>
            <m:chr m:val="∑"/>
            <m:limLoc m:val="undOvr"/>
            <m:supHide m:val="1"/>
          </m:naryPr>
          <m:sub>
            <m:r>
              <m:rPr/>
              <m:t>i</m:t>
            </m:r>
            <m:r>
              <m:rPr>
                <m:sty m:val="p"/>
              </m:rPr>
              <m:t>∈</m:t>
            </m:r>
            <m:r>
              <m:rPr/>
              <m:t>N</m:t>
            </m:r>
          </m:sub>
          <m:sup>
            <m:r>
              <m:rPr/>
              <m:t>​</m:t>
            </m:r>
          </m:sup>
          <m:e>
            <m:r>
              <m:rPr/>
              <m:t>v</m:t>
            </m:r>
          </m:e>
        </m:nary>
        <m:d>
          <m:dPr>
            <m:sepChr m:val=""/>
          </m:dPr>
          <m:e>
            <m:r>
              <m:rPr>
                <m:sty m:val="p"/>
              </m:rPr>
              <m:t>{</m:t>
            </m:r>
            <m:r>
              <m:rPr/>
              <m:t>i</m:t>
            </m:r>
            <m:r>
              <m:rPr>
                <m:sty m:val="p"/>
              </m:rPr>
              <m:t>}</m:t>
            </m:r>
          </m:e>
        </m:d>
      </m:oMath>
      <w:r>
        <w:t xml:space="preserve">，从而研究焦点自然转向如何将总收益 </w:t>
      </w:r>
      <m:oMath>
        <m:r>
          <m:rPr/>
          <m:t>v</m:t>
        </m:r>
        <m:d>
          <m:dPr>
            <m:sepChr m:val=""/>
          </m:dPr>
          <m:e>
            <m:r>
              <m:rPr/>
              <m:t>N</m:t>
            </m:r>
          </m:e>
        </m:d>
      </m:oMath>
      <w:r>
        <w:t xml:space="preserve"> 合理地分配给所有玩家。然而，值得注意的是，超加性并非合作博弈定义的必需部分；许多具有外部性或资源冲突的现实模型可能不满足超加性。</w:t>
      </w:r>
    </w:p>
    <w:p w14:paraId="31EB4C6D">
      <w:pPr>
        <w:pStyle w:val="3"/>
      </w:pPr>
      <w:r>
        <w:t>比超加性更强且理论含义更丰富的是凸性（亦称超模性）。</w:t>
      </w:r>
    </w:p>
    <w:p w14:paraId="0E3F77D5">
      <w:pPr>
        <w:pStyle w:val="3"/>
      </w:pPr>
      <w:r>
        <w:rPr>
          <w:b/>
        </w:rPr>
        <w:t>定义 1.3 (凸性).</w:t>
      </w:r>
      <w:r>
        <w:t xml:space="preserve"> 合作博弈 </w:t>
      </w:r>
      <m:oMath>
        <m:d>
          <m:dPr>
            <m:sepChr m:val=""/>
          </m:dPr>
          <m:e>
            <m:r>
              <m:rPr/>
              <m:t>N</m:t>
            </m:r>
            <m:r>
              <m:rPr>
                <m:sty m:val="p"/>
              </m:rPr>
              <m:t>,</m:t>
            </m:r>
            <m:r>
              <m:rPr/>
              <m:t>v</m:t>
            </m:r>
          </m:e>
        </m:d>
      </m:oMath>
      <w:r>
        <w:t xml:space="preserve"> 称为凸的，如果对于任意两个联盟 </w:t>
      </w:r>
      <m:oMath>
        <m:r>
          <m:rPr/>
          <m:t>S</m:t>
        </m:r>
        <m:r>
          <m:rPr>
            <m:sty m:val="p"/>
          </m:rPr>
          <m:t>,</m:t>
        </m:r>
        <m:r>
          <m:rPr/>
          <m:t>T</m:t>
        </m:r>
        <m:r>
          <m:rPr>
            <m:sty m:val="p"/>
          </m:rPr>
          <m:t>⊆</m:t>
        </m:r>
        <m:r>
          <m:rPr/>
          <m:t>N</m:t>
        </m:r>
      </m:oMath>
      <w:r>
        <w:t>，有</w:t>
      </w:r>
    </w:p>
    <w:p w14:paraId="05AB1355">
      <w:pPr>
        <w:pStyle w:val="3"/>
      </w:pPr>
      <m:oMathPara>
        <m:oMathParaPr>
          <m:jc m:val="center"/>
        </m:oMathParaPr>
        <m:oMath>
          <m:r>
            <m:rPr/>
            <m:t>v</m:t>
          </m:r>
          <m:d>
            <m:dPr>
              <m:sepChr m:val=""/>
            </m:dPr>
            <m:e>
              <m:r>
                <m:rPr/>
                <m:t>S</m:t>
              </m:r>
              <m:r>
                <m:rPr>
                  <m:sty m:val="p"/>
                </m:rPr>
                <m:t>∪</m:t>
              </m:r>
              <m:r>
                <m:rPr/>
                <m:t>T</m:t>
              </m:r>
            </m:e>
          </m:d>
          <m:r>
            <m:rPr>
              <m:sty m:val="p"/>
            </m:rPr>
            <m:t>+</m:t>
          </m:r>
          <m:r>
            <m:rPr/>
            <m:t>v</m:t>
          </m:r>
          <m:d>
            <m:dPr>
              <m:sepChr m:val=""/>
            </m:dPr>
            <m:e>
              <m:r>
                <m:rPr/>
                <m:t>S</m:t>
              </m:r>
              <m:r>
                <m:rPr>
                  <m:sty m:val="p"/>
                </m:rPr>
                <m:t>∩</m:t>
              </m:r>
              <m:r>
                <m:rPr/>
                <m:t>T</m:t>
              </m:r>
            </m:e>
          </m:d>
          <m:r>
            <m:rPr>
              <m:sty m:val="p"/>
            </m:rPr>
            <m:t>≥</m:t>
          </m:r>
          <m:r>
            <m:rPr/>
            <m:t>v</m:t>
          </m:r>
          <m:d>
            <m:dPr>
              <m:sepChr m:val=""/>
            </m:dPr>
            <m:e>
              <m:r>
                <m:rPr/>
                <m:t>S</m:t>
              </m:r>
            </m:e>
          </m:d>
          <m:r>
            <m:rPr>
              <m:sty m:val="p"/>
            </m:rPr>
            <m:t>+</m:t>
          </m:r>
          <m:r>
            <m:rPr/>
            <m:t>v</m:t>
          </m:r>
          <m:d>
            <m:dPr>
              <m:sepChr m:val=""/>
            </m:dPr>
            <m:e>
              <m:r>
                <m:rPr/>
                <m:t>T</m:t>
              </m:r>
            </m:e>
          </m:d>
          <m:r>
            <m:rPr>
              <m:sty m:val="p"/>
            </m:rPr>
            <m:t>。</m:t>
          </m:r>
        </m:oMath>
      </m:oMathPara>
    </w:p>
    <w:p w14:paraId="5A96203B">
      <w:pPr>
        <w:pStyle w:val="3"/>
      </w:pPr>
      <w:r>
        <w:t xml:space="preserve">一个等价的、通常更直观的刻画是边际贡献非递减性质：对于任意玩家 </w:t>
      </w:r>
      <m:oMath>
        <m:r>
          <m:rPr/>
          <m:t>i</m:t>
        </m:r>
        <m:r>
          <m:rPr>
            <m:sty m:val="p"/>
          </m:rPr>
          <m:t>∈</m:t>
        </m:r>
        <m:r>
          <m:rPr/>
          <m:t>N</m:t>
        </m:r>
      </m:oMath>
      <w:r>
        <w:t xml:space="preserve"> 以及任意满足 </w:t>
      </w:r>
      <m:oMath>
        <m:r>
          <m:rPr/>
          <m:t>S</m:t>
        </m:r>
        <m:r>
          <m:rPr>
            <m:sty m:val="p"/>
          </m:rPr>
          <m:t>⊆</m:t>
        </m:r>
        <m:r>
          <m:rPr/>
          <m:t>T</m:t>
        </m:r>
        <m:r>
          <m:rPr>
            <m:sty m:val="p"/>
          </m:rPr>
          <m:t>⊆</m:t>
        </m:r>
        <m:r>
          <m:rPr/>
          <m:t>N</m:t>
        </m:r>
        <m:r>
          <m:rPr>
            <m:sty m:val="p"/>
          </m:rPr>
          <m:t>\{</m:t>
        </m:r>
        <m:r>
          <m:rPr/>
          <m:t>i</m:t>
        </m:r>
        <m:r>
          <m:rPr>
            <m:sty m:val="p"/>
          </m:rPr>
          <m:t>}</m:t>
        </m:r>
      </m:oMath>
      <w:r>
        <w:t xml:space="preserve"> 的联盟 </w:t>
      </w:r>
      <m:oMath>
        <m:r>
          <m:rPr/>
          <m:t>S</m:t>
        </m:r>
        <m:r>
          <m:rPr>
            <m:sty m:val="p"/>
          </m:rPr>
          <m:t>,</m:t>
        </m:r>
        <m:r>
          <m:rPr/>
          <m:t>T</m:t>
        </m:r>
      </m:oMath>
      <w:r>
        <w:t>，有</w:t>
      </w:r>
    </w:p>
    <w:p w14:paraId="22756F78">
      <w:pPr>
        <w:pStyle w:val="3"/>
      </w:pPr>
      <m:oMathPara>
        <m:oMathParaPr>
          <m:jc m:val="center"/>
        </m:oMathParaPr>
        <m:oMath>
          <m:r>
            <m:rPr/>
            <m:t>v</m:t>
          </m:r>
          <m:d>
            <m:dPr>
              <m:sepChr m:val=""/>
            </m:dPr>
            <m:e>
              <m:r>
                <m:rPr/>
                <m:t>S</m:t>
              </m:r>
              <m:r>
                <m:rPr>
                  <m:sty m:val="p"/>
                </m:rPr>
                <m:t>∪{</m:t>
              </m:r>
              <m:r>
                <m:rPr/>
                <m:t>i</m:t>
              </m:r>
              <m:r>
                <m:rPr>
                  <m:sty m:val="p"/>
                </m:rPr>
                <m:t>}</m:t>
              </m:r>
            </m:e>
          </m:d>
          <m:r>
            <m:rPr>
              <m:sty m:val="p"/>
            </m:rPr>
            <m:t>−</m:t>
          </m:r>
          <m:r>
            <m:rPr/>
            <m:t>v</m:t>
          </m:r>
          <m:d>
            <m:dPr>
              <m:sepChr m:val=""/>
            </m:dPr>
            <m:e>
              <m:r>
                <m:rPr/>
                <m:t>S</m:t>
              </m:r>
            </m:e>
          </m:d>
          <m:r>
            <m:rPr>
              <m:sty m:val="p"/>
            </m:rPr>
            <m:t>≤</m:t>
          </m:r>
          <m:r>
            <m:rPr/>
            <m:t>v</m:t>
          </m:r>
          <m:d>
            <m:dPr>
              <m:sepChr m:val=""/>
            </m:dPr>
            <m:e>
              <m:r>
                <m:rPr/>
                <m:t>T</m:t>
              </m:r>
              <m:r>
                <m:rPr>
                  <m:sty m:val="p"/>
                </m:rPr>
                <m:t>∪{</m:t>
              </m:r>
              <m:r>
                <m:rPr/>
                <m:t>i</m:t>
              </m:r>
              <m:r>
                <m:rPr>
                  <m:sty m:val="p"/>
                </m:rPr>
                <m:t>}</m:t>
              </m:r>
            </m:e>
          </m:d>
          <m:r>
            <m:rPr>
              <m:sty m:val="p"/>
            </m:rPr>
            <m:t>−</m:t>
          </m:r>
          <m:r>
            <m:rPr/>
            <m:t>v</m:t>
          </m:r>
          <m:d>
            <m:dPr>
              <m:sepChr m:val=""/>
            </m:dPr>
            <m:e>
              <m:r>
                <m:rPr/>
                <m:t>T</m:t>
              </m:r>
            </m:e>
          </m:d>
          <m:r>
            <m:rPr>
              <m:sty m:val="p"/>
            </m:rPr>
            <m:t>。</m:t>
          </m:r>
        </m:oMath>
      </m:oMathPara>
    </w:p>
    <w:p w14:paraId="782C045A">
      <w:pPr>
        <w:pStyle w:val="3"/>
      </w:pPr>
      <w:r>
        <w:t>凸性条件意味着，一个玩家加入一个已有联盟所带来的边际贡献，随着该联盟的扩大而单调不减。这体现了经济学中的“互补性”或“协同效应”：玩家在更大的团队中能贡献更多价值。凸性在合作博弈理论中扮演着极其特殊的角色。首先，它直接保证了博弈核心（Core）的非空性（详见第7章）。核心是所有满足群体理性与联盟理性的分配集合，其非空性是合作稳定的关键。沙普利（Shapley）在1971年证明了凸博弈的沙普利值位于核心内部，这为沙普利值作为一种同时满足公平与稳定性的分配方案提供了强有力的例证。其次，凸性极大地简化了许多解概念的计算。例如，在凸博弈中，沙普利值可以通过一个关于玩家排列的简单公式高效计算（尽管一般博弈中计算沙普利值是#P-难的）。更一般地，凸性所蕴含的组合结构使得相关优化问题（如寻找最小核心或核仁）可能具有多项式时间算法 [128]。</w:t>
      </w:r>
    </w:p>
    <w:p w14:paraId="0AEF80C2">
      <w:pPr>
        <w:pStyle w:val="3"/>
      </w:pPr>
      <w:r>
        <w:t>与凸性相对的是次模性（边际贡献非增），这在具有拥堵效应或资源竞争的模型中可能出现，例如某些网络拥塞博弈或公共物品博弈。此时，核心可能为空，沙普利值也可能不在核心内（若核心存在），分配问题变得更加复杂。</w:t>
      </w:r>
    </w:p>
    <w:p w14:paraId="117DAE9E">
      <w:pPr>
        <w:pStyle w:val="3"/>
      </w:pPr>
      <w:r>
        <w:rPr>
          <w:b/>
        </w:rPr>
        <w:t>定义 1.4 (分配).</w:t>
      </w:r>
      <w:r>
        <w:t xml:space="preserve"> 给定合作博弈 </w:t>
      </w:r>
      <m:oMath>
        <m:d>
          <m:dPr>
            <m:sepChr m:val=""/>
          </m:dPr>
          <m:e>
            <m:r>
              <m:rPr/>
              <m:t>N</m:t>
            </m:r>
            <m:r>
              <m:rPr>
                <m:sty m:val="p"/>
              </m:rPr>
              <m:t>,</m:t>
            </m:r>
            <m:r>
              <m:rPr/>
              <m:t>v</m:t>
            </m:r>
          </m:e>
        </m:d>
      </m:oMath>
      <w:r>
        <w:t xml:space="preserve">，一个分配（Imputation）是一个向量 </w:t>
      </w:r>
      <m:oMath>
        <m:r>
          <m:rPr>
            <m:sty m:val="b"/>
          </m:rPr>
          <m:t>x</m:t>
        </m:r>
        <m:r>
          <m:rPr>
            <m:sty m:val="p"/>
          </m:rPr>
          <m:t>=</m:t>
        </m:r>
        <m:d>
          <m:dPr>
            <m:sepChr m:val=""/>
          </m:dPr>
          <m:e>
            <m:sSub>
              <m:sSubPr/>
              <m:e>
                <m:r>
                  <m:rPr/>
                  <m:t>x</m:t>
                </m:r>
              </m:e>
              <m:sub>
                <m:r>
                  <m:rPr/>
                  <m:t>1</m:t>
                </m:r>
              </m:sub>
            </m:sSub>
            <m:r>
              <m:rPr>
                <m:sty m:val="p"/>
              </m:rPr>
              <m:t>,</m:t>
            </m:r>
            <m:sSub>
              <m:sSubPr/>
              <m:e>
                <m:r>
                  <m:rPr/>
                  <m:t>x</m:t>
                </m:r>
              </m:e>
              <m:sub>
                <m:r>
                  <m:rPr/>
                  <m:t>2</m:t>
                </m:r>
              </m:sub>
            </m:sSub>
            <m:r>
              <m:rPr>
                <m:sty m:val="p"/>
              </m:rPr>
              <m:t>,…,</m:t>
            </m:r>
            <m:sSub>
              <m:sSubPr/>
              <m:e>
                <m:r>
                  <m:rPr/>
                  <m:t>x</m:t>
                </m:r>
              </m:e>
              <m:sub>
                <m:r>
                  <m:rPr/>
                  <m:t>n</m:t>
                </m:r>
              </m:sub>
            </m:sSub>
          </m:e>
        </m:d>
        <m:r>
          <m:rPr>
            <m:sty m:val="p"/>
          </m:rPr>
          <m:t>∈</m:t>
        </m:r>
        <m:sSup>
          <m:sSupPr/>
          <m:e>
            <m:r>
              <m:rPr>
                <m:sty m:val="p"/>
              </m:rPr>
              <m:t>ℝ</m:t>
            </m:r>
          </m:e>
          <m:sup>
            <m:r>
              <m:rPr/>
              <m:t>N</m:t>
            </m:r>
          </m:sup>
        </m:sSup>
      </m:oMath>
      <w:r>
        <w:t xml:space="preserve">，满足以下两个条件： 1. </w:t>
      </w:r>
      <w:r>
        <w:rPr>
          <w:b/>
        </w:rPr>
        <w:t>个体理性</w:t>
      </w:r>
      <w:r>
        <w:t>：</w:t>
      </w:r>
      <m:oMath>
        <m:sSub>
          <m:sSubPr/>
          <m:e>
            <m:r>
              <m:rPr/>
              <m:t>x</m:t>
            </m:r>
          </m:e>
          <m:sub>
            <m:r>
              <m:rPr/>
              <m:t>i</m:t>
            </m:r>
          </m:sub>
        </m:sSub>
        <m:r>
          <m:rPr>
            <m:sty m:val="p"/>
          </m:rPr>
          <m:t>≥</m:t>
        </m:r>
        <m:r>
          <m:rPr/>
          <m:t>v</m:t>
        </m:r>
        <m:d>
          <m:dPr>
            <m:sepChr m:val=""/>
          </m:dPr>
          <m:e>
            <m:r>
              <m:rPr>
                <m:sty m:val="p"/>
              </m:rPr>
              <m:t>{</m:t>
            </m:r>
            <m:r>
              <m:rPr/>
              <m:t>i</m:t>
            </m:r>
            <m:r>
              <m:rPr>
                <m:sty m:val="p"/>
              </m:rPr>
              <m:t>}</m:t>
            </m:r>
          </m:e>
        </m:d>
      </m:oMath>
      <w:r>
        <w:t xml:space="preserve"> 对所有 </w:t>
      </w:r>
      <m:oMath>
        <m:r>
          <m:rPr/>
          <m:t>i</m:t>
        </m:r>
        <m:r>
          <m:rPr>
            <m:sty m:val="p"/>
          </m:rPr>
          <m:t>∈</m:t>
        </m:r>
        <m:r>
          <m:rPr/>
          <m:t>N</m:t>
        </m:r>
      </m:oMath>
      <w:r>
        <w:t xml:space="preserve"> 成立。 2. </w:t>
      </w:r>
      <w:r>
        <w:rPr>
          <w:b/>
        </w:rPr>
        <w:t>群体理性（效率）</w:t>
      </w:r>
      <w:r>
        <w:t>：</w:t>
      </w:r>
      <m:oMath>
        <m:nary>
          <m:naryPr>
            <m:chr m:val="∑"/>
            <m:limLoc m:val="undOvr"/>
            <m:supHide m:val="1"/>
          </m:naryPr>
          <m:sub>
            <m:r>
              <m:rPr/>
              <m:t>i</m:t>
            </m:r>
            <m:r>
              <m:rPr>
                <m:sty m:val="p"/>
              </m:rPr>
              <m:t>∈</m:t>
            </m:r>
            <m:r>
              <m:rPr/>
              <m:t>N</m:t>
            </m:r>
          </m:sub>
          <m:sup>
            <m:r>
              <m:rPr/>
              <m:t>​</m:t>
            </m:r>
          </m:sup>
          <m:e>
            <m:sSub>
              <m:sSubPr/>
              <m:e>
                <m:r>
                  <m:rPr/>
                  <m:t>x</m:t>
                </m:r>
              </m:e>
              <m:sub>
                <m:r>
                  <m:rPr/>
                  <m:t>i</m:t>
                </m:r>
              </m:sub>
            </m:sSub>
          </m:e>
        </m:nary>
        <m:r>
          <m:rPr>
            <m:sty m:val="p"/>
          </m:rPr>
          <m:t>=</m:t>
        </m:r>
        <m:r>
          <m:rPr/>
          <m:t>v</m:t>
        </m:r>
        <m:d>
          <m:dPr>
            <m:sepChr m:val=""/>
          </m:dPr>
          <m:e>
            <m:r>
              <m:rPr/>
              <m:t>N</m:t>
            </m:r>
          </m:e>
        </m:d>
      </m:oMath>
      <w:r>
        <w:t>。</w:t>
      </w:r>
    </w:p>
    <w:p w14:paraId="6AA31C81">
      <w:pPr>
        <w:pStyle w:val="3"/>
      </w:pPr>
      <w:r>
        <w:t xml:space="preserve">个体理性确保玩家参与大联盟至少不差于单干；群体理性则要求分配耗尽了全部合作剩余。所有分配的集合记为 </w:t>
      </w:r>
      <m:oMath>
        <m:r>
          <m:rPr/>
          <m:t>I</m:t>
        </m:r>
        <m:d>
          <m:dPr>
            <m:sepChr m:val=""/>
          </m:dPr>
          <m:e>
            <m:r>
              <m:rPr/>
              <m:t>v</m:t>
            </m:r>
          </m:e>
        </m:d>
      </m:oMath>
      <w:r>
        <w:t xml:space="preserve">。解概念的目标通常是从 </w:t>
      </w:r>
      <m:oMath>
        <m:r>
          <m:rPr/>
          <m:t>I</m:t>
        </m:r>
        <m:d>
          <m:dPr>
            <m:sepChr m:val=""/>
          </m:dPr>
          <m:e>
            <m:r>
              <m:rPr/>
              <m:t>v</m:t>
            </m:r>
          </m:e>
        </m:d>
      </m:oMath>
      <w:r>
        <w:t xml:space="preserve"> 中或更一般的向量空间中，依据不同的理性、公平或稳定性标准，选出一个或一组特定的分配。</w:t>
      </w:r>
    </w:p>
    <w:p w14:paraId="47791E33">
      <w:pPr>
        <w:pStyle w:val="3"/>
        <w:numPr>
          <w:ilvl w:val="0"/>
          <w:numId w:val="73"/>
        </w:numPr>
        <w:topLinePunct w:val="0"/>
        <w:ind w:left="0" w:leftChars="0" w:firstLine="480" w:firstLineChars="0"/>
        <w:rPr>
          <w:rFonts w:hint="eastAsia" w:ascii="宋体" w:hAnsi="宋体" w:eastAsia="宋体" w:cs="宋体"/>
          <w:b/>
        </w:rPr>
      </w:pPr>
      <w:r>
        <w:rPr>
          <w:b/>
        </w:rPr>
        <w:t>沙普利值：组合定义、公式与基本性质</w:t>
      </w:r>
    </w:p>
    <w:p w14:paraId="617F3DCB">
      <w:pPr>
        <w:pStyle w:val="3"/>
      </w:pPr>
      <w:r>
        <w:t>在众多合作博弈解概念中，由劳埃德·沙普利（Lloyd Shapley）于1953年提出的沙普利值无疑是最为璀璨的明珠。它不仅在理论上具有无与伦比的公理魅力，在实践中也已成为评估个体贡献、分摊合作成本与收益的黄金标准，其应用遍及经济学、政治学、计算机科学乃至生物学。沙普利值源于一个直观而深刻的问题：在一个合作创造总价值的联盟中，如何公平地衡量并回报每个成员的贡献？</w:t>
      </w:r>
    </w:p>
    <w:p w14:paraId="109D2497">
      <w:pPr>
        <w:pStyle w:val="3"/>
      </w:pPr>
      <w:r>
        <w:t>沙普利值的核心思想是将玩家的价值定义为其对可能加入的联盟的</w:t>
      </w:r>
      <w:r>
        <w:rPr>
          <w:b/>
        </w:rPr>
        <w:t>边际贡献</w:t>
      </w:r>
      <w:r>
        <w:t>的平均值。其组合定义如下：</w:t>
      </w:r>
    </w:p>
    <w:p w14:paraId="2C4824C5">
      <w:pPr>
        <w:pStyle w:val="3"/>
      </w:pPr>
      <w:r>
        <w:rPr>
          <w:b/>
        </w:rPr>
        <w:t>定义 2.1 (沙普利值：组合定义).</w:t>
      </w:r>
      <w:r>
        <w:t xml:space="preserve"> 设 </w:t>
      </w:r>
      <m:oMath>
        <m:d>
          <m:dPr>
            <m:sepChr m:val=""/>
          </m:dPr>
          <m:e>
            <m:r>
              <m:rPr/>
              <m:t>N</m:t>
            </m:r>
            <m:r>
              <m:rPr>
                <m:sty m:val="p"/>
              </m:rPr>
              <m:t>,</m:t>
            </m:r>
            <m:r>
              <m:rPr/>
              <m:t>v</m:t>
            </m:r>
          </m:e>
        </m:d>
      </m:oMath>
      <w:r>
        <w:t xml:space="preserve"> 为一个可转移效用合作博弈。玩家 </w:t>
      </w:r>
      <m:oMath>
        <m:r>
          <m:rPr/>
          <m:t>i</m:t>
        </m:r>
        <m:r>
          <m:rPr>
            <m:sty m:val="p"/>
          </m:rPr>
          <m:t>∈</m:t>
        </m:r>
        <m:r>
          <m:rPr/>
          <m:t>N</m:t>
        </m:r>
      </m:oMath>
      <w:r>
        <w:t xml:space="preserve"> 的沙普利值 </w:t>
      </w:r>
      <m:oMath>
        <m:sSub>
          <m:sSubPr/>
          <m:e>
            <m:r>
              <m:rPr/>
              <m:t>ϕ</m:t>
            </m:r>
          </m:e>
          <m:sub>
            <m:r>
              <m:rPr/>
              <m:t>i</m:t>
            </m:r>
          </m:sub>
        </m:sSub>
        <m:d>
          <m:dPr>
            <m:sepChr m:val=""/>
          </m:dPr>
          <m:e>
            <m:r>
              <m:rPr/>
              <m:t>v</m:t>
            </m:r>
          </m:e>
        </m:d>
      </m:oMath>
      <w:r>
        <w:t xml:space="preserve"> 定义为：</w:t>
      </w:r>
    </w:p>
    <w:p w14:paraId="7098622C">
      <w:pPr>
        <w:pStyle w:val="3"/>
      </w:pPr>
      <m:oMathPara>
        <m:oMathParaPr>
          <m:jc m:val="center"/>
        </m:oMathParaPr>
        <m:oMath>
          <m:sSub>
            <m:sSubPr/>
            <m:e>
              <m:r>
                <m:rPr/>
                <m:t>ϕ</m:t>
              </m:r>
            </m:e>
            <m:sub>
              <m:r>
                <m:rPr/>
                <m:t>i</m:t>
              </m:r>
            </m:sub>
          </m:sSub>
          <m:d>
            <m:dPr>
              <m:sepChr m:val=""/>
            </m:dPr>
            <m:e>
              <m:r>
                <m:rPr/>
                <m:t>v</m:t>
              </m:r>
            </m:e>
          </m:d>
          <m:r>
            <m:rPr>
              <m:sty m:val="p"/>
            </m:rPr>
            <m:t>=</m:t>
          </m:r>
          <m:f>
            <m:fPr/>
            <m:num>
              <m:r>
                <m:rPr/>
                <m:t>1</m:t>
              </m:r>
            </m:num>
            <m:den>
              <m:d>
                <m:dPr>
                  <m:begChr m:val="|"/>
                  <m:sepChr m:val=""/>
                  <m:endChr m:val="|"/>
                </m:dPr>
                <m:e>
                  <m:r>
                    <m:rPr/>
                    <m:t>N</m:t>
                  </m:r>
                </m:e>
              </m:d>
              <m:r>
                <m:rPr>
                  <m:sty m:val="p"/>
                </m:rPr>
                <m:t>!</m:t>
              </m:r>
            </m:den>
          </m:f>
          <m:nary>
            <m:naryPr>
              <m:chr m:val="∑"/>
              <m:limLoc m:val="undOvr"/>
              <m:supHide m:val="1"/>
            </m:naryPr>
            <m:sub>
              <m:r>
                <m:rPr/>
                <m:t>π</m:t>
              </m:r>
              <m:r>
                <m:rPr>
                  <m:sty m:val="p"/>
                </m:rPr>
                <m:t>∈</m:t>
              </m:r>
              <m:r>
                <m:rPr/>
                <m:t>Π</m:t>
              </m:r>
              <m:d>
                <m:dPr>
                  <m:sepChr m:val=""/>
                </m:dPr>
                <m:e>
                  <m:r>
                    <m:rPr/>
                    <m:t>N</m:t>
                  </m:r>
                </m:e>
              </m:d>
            </m:sub>
            <m:sup>
              <m:r>
                <m:rPr/>
                <m:t>​</m:t>
              </m:r>
            </m:sup>
            <m:e>
              <m:d>
                <m:dPr>
                  <m:begChr m:val="["/>
                  <m:sepChr m:val=""/>
                  <m:endChr m:val=""/>
                </m:dPr>
                <m:e>
                  <m:r>
                    <m:rPr/>
                    <m:t>1</m:t>
                  </m:r>
                  <m:r>
                    <m:rPr>
                      <m:sty m:val="p"/>
                    </m:rPr>
                    <m:t>]。</m:t>
                  </m:r>
                </m:e>
              </m:d>
            </m:e>
          </m:nary>
        </m:oMath>
      </m:oMathPara>
    </w:p>
    <w:p w14:paraId="333B813D">
      <w:pPr>
        <w:pStyle w:val="3"/>
      </w:pPr>
      <w:r>
        <w:t xml:space="preserve">其中： * </w:t>
      </w:r>
      <m:oMath>
        <m:r>
          <m:rPr/>
          <m:t>Π</m:t>
        </m:r>
        <m:d>
          <m:dPr>
            <m:sepChr m:val=""/>
          </m:dPr>
          <m:e>
            <m:r>
              <m:rPr/>
              <m:t>N</m:t>
            </m:r>
          </m:e>
        </m:d>
      </m:oMath>
      <w:r>
        <w:t xml:space="preserve"> 表示玩家集合 </w:t>
      </w:r>
      <m:oMath>
        <m:r>
          <m:rPr/>
          <m:t>N</m:t>
        </m:r>
      </m:oMath>
      <w:r>
        <w:t xml:space="preserve"> 上所有 </w:t>
      </w:r>
      <m:oMath>
        <m:r>
          <m:rPr/>
          <m:t>n</m:t>
        </m:r>
        <m:r>
          <m:rPr>
            <m:sty m:val="p"/>
          </m:rPr>
          <m:t>!</m:t>
        </m:r>
      </m:oMath>
      <w:r>
        <w:t xml:space="preserve"> 种排列（顺序）的集合。 * 对于给定的排列 </w:t>
      </w:r>
      <m:oMath>
        <m:r>
          <m:rPr/>
          <m:t>π</m:t>
        </m:r>
        <m:r>
          <m:rPr>
            <m:sty m:val="p"/>
          </m:rPr>
          <m:t>=</m:t>
        </m:r>
        <m:d>
          <m:dPr>
            <m:sepChr m:val=""/>
          </m:dPr>
          <m:e>
            <m:sSub>
              <m:sSubPr/>
              <m:e>
                <m:r>
                  <m:rPr/>
                  <m:t>π</m:t>
                </m:r>
              </m:e>
              <m:sub>
                <m:r>
                  <m:rPr/>
                  <m:t>1</m:t>
                </m:r>
              </m:sub>
            </m:sSub>
            <m:r>
              <m:rPr>
                <m:sty m:val="p"/>
              </m:rPr>
              <m:t>,</m:t>
            </m:r>
            <m:sSub>
              <m:sSubPr/>
              <m:e>
                <m:r>
                  <m:rPr/>
                  <m:t>π</m:t>
                </m:r>
              </m:e>
              <m:sub>
                <m:r>
                  <m:rPr/>
                  <m:t>2</m:t>
                </m:r>
              </m:sub>
            </m:sSub>
            <m:r>
              <m:rPr>
                <m:sty m:val="p"/>
              </m:rPr>
              <m:t>,…,</m:t>
            </m:r>
            <m:sSub>
              <m:sSubPr/>
              <m:e>
                <m:r>
                  <m:rPr/>
                  <m:t>π</m:t>
                </m:r>
              </m:e>
              <m:sub>
                <m:r>
                  <m:rPr/>
                  <m:t>n</m:t>
                </m:r>
              </m:sub>
            </m:sSub>
          </m:e>
        </m:d>
      </m:oMath>
      <w:r>
        <w:t>，</w:t>
      </w:r>
      <m:oMath>
        <m:sSubSup>
          <m:sSubSupPr/>
          <m:e>
            <m:r>
              <m:rPr/>
              <m:t>P</m:t>
            </m:r>
          </m:e>
          <m:sub>
            <m:r>
              <m:rPr/>
              <m:t>i</m:t>
            </m:r>
          </m:sub>
          <m:sup>
            <m:r>
              <m:rPr/>
              <m:t>π</m:t>
            </m:r>
          </m:sup>
        </m:sSubSup>
        <m:r>
          <m:rPr>
            <m:sty m:val="p"/>
          </m:rPr>
          <m:t>={</m:t>
        </m:r>
        <m:r>
          <m:rPr/>
          <m:t>j</m:t>
        </m:r>
        <m:r>
          <m:rPr>
            <m:sty m:val="p"/>
          </m:rPr>
          <m:t>∈</m:t>
        </m:r>
        <m:r>
          <m:rPr/>
          <m:t>N</m:t>
        </m:r>
        <m:r>
          <m:rPr>
            <m:sty m:val="p"/>
          </m:rPr>
          <m:t>:</m:t>
        </m:r>
        <m:r>
          <m:rPr/>
          <m:t>π</m:t>
        </m:r>
        <m:d>
          <m:dPr>
            <m:sepChr m:val=""/>
          </m:dPr>
          <m:e>
            <m:r>
              <m:rPr/>
              <m:t>j</m:t>
            </m:r>
          </m:e>
        </m:d>
        <m:r>
          <m:rPr>
            <m:sty m:val="p"/>
          </m:rPr>
          <m:t>&lt;</m:t>
        </m:r>
        <m:r>
          <m:rPr/>
          <m:t>π</m:t>
        </m:r>
        <m:d>
          <m:dPr>
            <m:sepChr m:val=""/>
          </m:dPr>
          <m:e>
            <m:r>
              <m:rPr/>
              <m:t>i</m:t>
            </m:r>
          </m:e>
        </m:d>
        <m:r>
          <m:rPr>
            <m:sty m:val="p"/>
          </m:rPr>
          <m:t>}</m:t>
        </m:r>
      </m:oMath>
      <w:r>
        <w:t xml:space="preserve"> 表示在排列 </w:t>
      </w:r>
      <m:oMath>
        <m:r>
          <m:rPr/>
          <m:t>π</m:t>
        </m:r>
      </m:oMath>
      <w:r>
        <w:t xml:space="preserve"> 中排在玩家 </w:t>
      </w:r>
      <m:oMath>
        <m:r>
          <m:rPr/>
          <m:t>i</m:t>
        </m:r>
      </m:oMath>
      <w:r>
        <w:t xml:space="preserve"> </w:t>
      </w:r>
      <w:r>
        <w:rPr>
          <w:b/>
        </w:rPr>
        <w:t>之前</w:t>
      </w:r>
      <w:r>
        <w:t>的所有玩家构成的联盟。</w:t>
      </w:r>
    </w:p>
    <w:p w14:paraId="0999E5F5">
      <w:pPr>
        <w:pStyle w:val="3"/>
      </w:pPr>
      <w:r>
        <w:t xml:space="preserve">直观上，我们想象所有玩家以随机顺序（每种排列等概率，即 </w:t>
      </w:r>
      <m:oMath>
        <m:r>
          <m:rPr/>
          <m:t>1</m:t>
        </m:r>
        <m:r>
          <m:rPr>
            <m:sty m:val="p"/>
          </m:rPr>
          <m:t>/</m:t>
        </m:r>
        <m:r>
          <m:rPr/>
          <m:t>n</m:t>
        </m:r>
        <m:r>
          <m:rPr>
            <m:sty m:val="p"/>
          </m:rPr>
          <m:t>!</m:t>
        </m:r>
      </m:oMath>
      <w:r>
        <w:t xml:space="preserve">）依次加入“大联盟”。当玩家 </w:t>
      </w:r>
      <m:oMath>
        <m:r>
          <m:rPr/>
          <m:t>i</m:t>
        </m:r>
      </m:oMath>
      <w:r>
        <w:t xml:space="preserve"> 加入时，他面前已经有一个特定的联盟 </w:t>
      </w:r>
      <m:oMath>
        <m:sSubSup>
          <m:sSubSupPr/>
          <m:e>
            <m:r>
              <m:rPr/>
              <m:t>P</m:t>
            </m:r>
          </m:e>
          <m:sub>
            <m:r>
              <m:rPr/>
              <m:t>i</m:t>
            </m:r>
          </m:sub>
          <m:sup>
            <m:r>
              <m:rPr/>
              <m:t>π</m:t>
            </m:r>
          </m:sup>
        </m:sSubSup>
      </m:oMath>
      <w:r>
        <w:t xml:space="preserve">。他的到来使联盟价值从 </w:t>
      </w:r>
      <m:oMath>
        <m:r>
          <m:rPr/>
          <m:t>v</m:t>
        </m:r>
        <m:d>
          <m:dPr>
            <m:sepChr m:val=""/>
          </m:dPr>
          <m:e>
            <m:sSubSup>
              <m:sSubSupPr/>
              <m:e>
                <m:r>
                  <m:rPr/>
                  <m:t>P</m:t>
                </m:r>
              </m:e>
              <m:sub>
                <m:r>
                  <m:rPr/>
                  <m:t>i</m:t>
                </m:r>
              </m:sub>
              <m:sup>
                <m:r>
                  <m:rPr/>
                  <m:t>π</m:t>
                </m:r>
              </m:sup>
            </m:sSubSup>
          </m:e>
        </m:d>
      </m:oMath>
      <w:r>
        <w:t xml:space="preserve"> 增加到 </w:t>
      </w:r>
      <m:oMath>
        <m:r>
          <m:rPr/>
          <m:t>v</m:t>
        </m:r>
        <m:d>
          <m:dPr>
            <m:sepChr m:val=""/>
          </m:dPr>
          <m:e>
            <m:sSubSup>
              <m:sSubSupPr/>
              <m:e>
                <m:r>
                  <m:rPr/>
                  <m:t>P</m:t>
                </m:r>
              </m:e>
              <m:sub>
                <m:r>
                  <m:rPr/>
                  <m:t>i</m:t>
                </m:r>
              </m:sub>
              <m:sup>
                <m:r>
                  <m:rPr/>
                  <m:t>π</m:t>
                </m:r>
              </m:sup>
            </m:sSubSup>
            <m:r>
              <m:rPr>
                <m:sty m:val="p"/>
              </m:rPr>
              <m:t>∪{</m:t>
            </m:r>
            <m:r>
              <m:rPr/>
              <m:t>i</m:t>
            </m:r>
            <m:r>
              <m:rPr>
                <m:sty m:val="p"/>
              </m:rPr>
              <m:t>}</m:t>
            </m:r>
          </m:e>
        </m:d>
      </m:oMath>
      <w:r>
        <w:t xml:space="preserve">，其差值 </w:t>
      </w:r>
      <m:oMath>
        <m:r>
          <m:rPr/>
          <m:t>v</m:t>
        </m:r>
        <m:d>
          <m:dPr>
            <m:sepChr m:val=""/>
          </m:dPr>
          <m:e>
            <m:sSubSup>
              <m:sSubSupPr/>
              <m:e>
                <m:r>
                  <m:rPr/>
                  <m:t>P</m:t>
                </m:r>
              </m:e>
              <m:sub>
                <m:r>
                  <m:rPr/>
                  <m:t>i</m:t>
                </m:r>
              </m:sub>
              <m:sup>
                <m:r>
                  <m:rPr/>
                  <m:t>π</m:t>
                </m:r>
              </m:sup>
            </m:sSubSup>
            <m:r>
              <m:rPr>
                <m:sty m:val="p"/>
              </m:rPr>
              <m:t>∪{</m:t>
            </m:r>
            <m:r>
              <m:rPr/>
              <m:t>i</m:t>
            </m:r>
            <m:r>
              <m:rPr>
                <m:sty m:val="p"/>
              </m:rPr>
              <m:t>}</m:t>
            </m:r>
          </m:e>
        </m:d>
        <m:r>
          <m:rPr>
            <m:sty m:val="p"/>
          </m:rPr>
          <m:t>−</m:t>
        </m:r>
        <m:r>
          <m:rPr/>
          <m:t>v</m:t>
        </m:r>
        <m:d>
          <m:dPr>
            <m:sepChr m:val=""/>
          </m:dPr>
          <m:e>
            <m:sSubSup>
              <m:sSubSupPr/>
              <m:e>
                <m:r>
                  <m:rPr/>
                  <m:t>P</m:t>
                </m:r>
              </m:e>
              <m:sub>
                <m:r>
                  <m:rPr/>
                  <m:t>i</m:t>
                </m:r>
              </m:sub>
              <m:sup>
                <m:r>
                  <m:rPr/>
                  <m:t>π</m:t>
                </m:r>
              </m:sup>
            </m:sSubSup>
          </m:e>
        </m:d>
      </m:oMath>
      <w:r>
        <w:t xml:space="preserve"> 即为玩家 </w:t>
      </w:r>
      <m:oMath>
        <m:r>
          <m:rPr/>
          <m:t>i</m:t>
        </m:r>
      </m:oMath>
      <w:r>
        <w:t xml:space="preserve"> 在此特定加入顺序下的边际贡献。沙普利值 </w:t>
      </w:r>
      <m:oMath>
        <m:sSub>
          <m:sSubPr/>
          <m:e>
            <m:r>
              <m:rPr/>
              <m:t>ϕ</m:t>
            </m:r>
          </m:e>
          <m:sub>
            <m:r>
              <m:rPr/>
              <m:t>i</m:t>
            </m:r>
          </m:sub>
        </m:sSub>
        <m:d>
          <m:dPr>
            <m:sepChr m:val=""/>
          </m:dPr>
          <m:e>
            <m:r>
              <m:rPr/>
              <m:t>v</m:t>
            </m:r>
          </m:e>
        </m:d>
      </m:oMath>
      <w:r>
        <w:t xml:space="preserve"> 便是玩家 </w:t>
      </w:r>
      <m:oMath>
        <m:r>
          <m:rPr/>
          <m:t>i</m:t>
        </m:r>
      </m:oMath>
      <w:r>
        <w:t xml:space="preserve"> 在所有可能加入顺序下的边际贡献的期望值。</w:t>
      </w:r>
    </w:p>
    <w:p w14:paraId="360F5C83">
      <w:pPr>
        <w:pStyle w:val="3"/>
      </w:pPr>
      <w:r>
        <w:t xml:space="preserve">上述定义自然地引出了沙普利值最常用的显式计算公式，该公式通过枚举玩家 </w:t>
      </w:r>
      <m:oMath>
        <m:r>
          <m:rPr/>
          <m:t>i</m:t>
        </m:r>
      </m:oMath>
      <w:r>
        <w:t xml:space="preserve"> 可能加入的联盟（而非所有排列）来组织计算。</w:t>
      </w:r>
    </w:p>
    <w:p w14:paraId="0A63AEB5">
      <w:pPr>
        <w:pStyle w:val="3"/>
      </w:pPr>
      <w:r>
        <w:rPr>
          <w:b/>
        </w:rPr>
        <w:t>定理 2.2 (沙普利值公式).</w:t>
      </w:r>
      <w:r>
        <w:t xml:space="preserve"> 玩家 </w:t>
      </w:r>
      <m:oMath>
        <m:r>
          <m:rPr/>
          <m:t>i</m:t>
        </m:r>
      </m:oMath>
      <w:r>
        <w:t xml:space="preserve"> 的沙普利值可由以下公式计算：</w:t>
      </w:r>
    </w:p>
    <w:p w14:paraId="239C467D">
      <w:pPr>
        <w:pStyle w:val="3"/>
      </w:pPr>
      <m:oMathPara>
        <m:oMathParaPr>
          <m:jc m:val="center"/>
        </m:oMathParaPr>
        <m:oMath>
          <m:sSub>
            <m:sSubPr/>
            <m:e>
              <m:r>
                <m:rPr/>
                <m:t>ϕ</m:t>
              </m:r>
            </m:e>
            <m:sub>
              <m:r>
                <m:rPr/>
                <m:t>i</m:t>
              </m:r>
            </m:sub>
          </m:sSub>
          <m:d>
            <m:dPr>
              <m:sepChr m:val=""/>
            </m:dPr>
            <m:e>
              <m:r>
                <m:rPr/>
                <m:t>v</m:t>
              </m:r>
            </m:e>
          </m:d>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f>
                <m:fPr/>
                <m:num>
                  <m:d>
                    <m:dPr>
                      <m:begChr m:val="|"/>
                      <m:sepChr m:val=""/>
                      <m:endChr m:val="|"/>
                    </m:dPr>
                    <m:e>
                      <m:r>
                        <m:rPr/>
                        <m:t>S</m:t>
                      </m:r>
                    </m:e>
                  </m:d>
                  <m:r>
                    <m:rPr>
                      <m:sty m:val="p"/>
                    </m:rPr>
                    <m:t>!</m:t>
                  </m:r>
                  <m:r>
                    <m:rPr/>
                    <m:t> </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e>
          </m:nary>
          <m:d>
            <m:dPr>
              <m:begChr m:val="["/>
              <m:sepChr m:val=""/>
              <m:endChr m:val=""/>
            </m:dPr>
            <m:e>
              <m:r>
                <m:rPr/>
                <m:t>1</m:t>
              </m:r>
              <m:r>
                <m:rPr>
                  <m:sty m:val="p"/>
                </m:rPr>
                <m:t>]。</m:t>
              </m:r>
            </m:e>
          </m:d>
        </m:oMath>
      </m:oMathPara>
    </w:p>
    <w:p w14:paraId="38936739">
      <w:pPr>
        <w:pStyle w:val="3"/>
      </w:pPr>
      <w:r>
        <w:t xml:space="preserve">其中求和遍历 </w:t>
      </w:r>
      <m:oMath>
        <m:r>
          <m:rPr/>
          <m:t>i</m:t>
        </m:r>
      </m:oMath>
      <w:r>
        <w:t xml:space="preserve"> 不在内的所有联盟 </w:t>
      </w:r>
      <m:oMath>
        <m:r>
          <m:rPr/>
          <m:t>S</m:t>
        </m:r>
      </m:oMath>
      <w:r>
        <w:t>。</w:t>
      </w:r>
    </w:p>
    <w:p w14:paraId="61BD121E">
      <w:pPr>
        <w:pStyle w:val="3"/>
      </w:pPr>
      <w:r>
        <w:rPr>
          <w:b/>
        </w:rPr>
        <w:t>证明.</w:t>
      </w:r>
      <w:r>
        <w:t xml:space="preserve"> 关键在于注意到，在 </w:t>
      </w:r>
      <m:oMath>
        <m:r>
          <m:rPr/>
          <m:t>n</m:t>
        </m:r>
        <m:r>
          <m:rPr>
            <m:sty m:val="p"/>
          </m:rPr>
          <m:t>!</m:t>
        </m:r>
      </m:oMath>
      <w:r>
        <w:t xml:space="preserve"> 种排列中，使得玩家 </w:t>
      </w:r>
      <m:oMath>
        <m:r>
          <m:rPr/>
          <m:t>i</m:t>
        </m:r>
      </m:oMath>
      <w:r>
        <w:t xml:space="preserve"> 加入时恰好面临联盟 </w:t>
      </w:r>
      <m:oMath>
        <m:r>
          <m:rPr/>
          <m:t>S</m:t>
        </m:r>
      </m:oMath>
      <w:r>
        <w:t xml:space="preserve">（即 </w:t>
      </w:r>
      <m:oMath>
        <m:sSubSup>
          <m:sSubSupPr/>
          <m:e>
            <m:r>
              <m:rPr/>
              <m:t>P</m:t>
            </m:r>
          </m:e>
          <m:sub>
            <m:r>
              <m:rPr/>
              <m:t>i</m:t>
            </m:r>
          </m:sub>
          <m:sup>
            <m:r>
              <m:rPr/>
              <m:t>π</m:t>
            </m:r>
          </m:sup>
        </m:sSubSup>
        <m:r>
          <m:rPr>
            <m:sty m:val="p"/>
          </m:rPr>
          <m:t>=</m:t>
        </m:r>
        <m:r>
          <m:rPr/>
          <m:t>S</m:t>
        </m:r>
      </m:oMath>
      <w:r>
        <w:t xml:space="preserve">）的排列数量是 </w:t>
      </w:r>
      <m:oMath>
        <m:d>
          <m:dPr>
            <m:begChr m:val="|"/>
            <m:sepChr m:val=""/>
            <m:endChr m:val="|"/>
          </m:dPr>
          <m:e>
            <m:r>
              <m:rPr/>
              <m:t>S</m:t>
            </m:r>
          </m:e>
        </m:d>
        <m:r>
          <m:rPr>
            <m:sty m:val="p"/>
          </m:rPr>
          <m:t>!⋅</m:t>
        </m:r>
        <m:d>
          <m:dPr>
            <m:sepChr m:val=""/>
          </m:dPr>
          <m:e>
            <m:r>
              <m:rPr/>
              <m:t>n</m:t>
            </m:r>
            <m:r>
              <m:rPr>
                <m:sty m:val="p"/>
              </m:rPr>
              <m:t>−</m:t>
            </m:r>
            <m:d>
              <m:dPr>
                <m:begChr m:val="|"/>
                <m:sepChr m:val=""/>
                <m:endChr m:val="|"/>
              </m:dPr>
              <m:e>
                <m:r>
                  <m:rPr/>
                  <m:t>S</m:t>
                </m:r>
              </m:e>
            </m:d>
            <m:r>
              <m:rPr>
                <m:sty m:val="p"/>
              </m:rPr>
              <m:t>−</m:t>
            </m:r>
            <m:r>
              <m:rPr/>
              <m:t>1</m:t>
            </m:r>
          </m:e>
        </m:d>
        <m:r>
          <m:rPr>
            <m:sty m:val="p"/>
          </m:rPr>
          <m:t>!</m:t>
        </m:r>
      </m:oMath>
      <w:r>
        <w:t xml:space="preserve">。这是因为 </w:t>
      </w:r>
      <m:oMath>
        <m:r>
          <m:rPr/>
          <m:t>S</m:t>
        </m:r>
      </m:oMath>
      <w:r>
        <w:t xml:space="preserve"> 中的玩家可以任意排列在 </w:t>
      </w:r>
      <m:oMath>
        <m:r>
          <m:rPr/>
          <m:t>i</m:t>
        </m:r>
      </m:oMath>
      <w:r>
        <w:t xml:space="preserve"> 之前（</w:t>
      </w:r>
      <m:oMath>
        <m:d>
          <m:dPr>
            <m:begChr m:val="|"/>
            <m:sepChr m:val=""/>
            <m:endChr m:val="|"/>
          </m:dPr>
          <m:e>
            <m:r>
              <m:rPr/>
              <m:t>S</m:t>
            </m:r>
          </m:e>
        </m:d>
        <m:r>
          <m:rPr>
            <m:sty m:val="p"/>
          </m:rPr>
          <m:t>!</m:t>
        </m:r>
      </m:oMath>
      <w:r>
        <w:t xml:space="preserve"> 种方式），</w:t>
      </w:r>
      <m:oMath>
        <m:r>
          <m:rPr/>
          <m:t>N</m:t>
        </m:r>
        <m:r>
          <m:rPr>
            <m:sty m:val="p"/>
          </m:rPr>
          <m:t>\</m:t>
        </m:r>
        <m:d>
          <m:dPr>
            <m:sepChr m:val=""/>
          </m:dPr>
          <m:e>
            <m:r>
              <m:rPr/>
              <m:t>S</m:t>
            </m:r>
            <m:r>
              <m:rPr>
                <m:sty m:val="p"/>
              </m:rPr>
              <m:t>∪{</m:t>
            </m:r>
            <m:r>
              <m:rPr/>
              <m:t>i</m:t>
            </m:r>
            <m:r>
              <m:rPr>
                <m:sty m:val="p"/>
              </m:rPr>
              <m:t>}</m:t>
            </m:r>
          </m:e>
        </m:d>
      </m:oMath>
      <w:r>
        <w:t xml:space="preserve"> 中的玩家可以任意排列在 </w:t>
      </w:r>
      <m:oMath>
        <m:r>
          <m:rPr/>
          <m:t>i</m:t>
        </m:r>
      </m:oMath>
      <w:r>
        <w:t xml:space="preserve"> 之后（</w:t>
      </w:r>
      <m:oMath>
        <m:d>
          <m:dPr>
            <m:sepChr m:val=""/>
          </m:dPr>
          <m:e>
            <m:r>
              <m:rPr/>
              <m:t>n</m:t>
            </m:r>
            <m:r>
              <m:rPr>
                <m:sty m:val="p"/>
              </m:rPr>
              <m:t>−</m:t>
            </m:r>
            <m:d>
              <m:dPr>
                <m:begChr m:val="|"/>
                <m:sepChr m:val=""/>
                <m:endChr m:val="|"/>
              </m:dPr>
              <m:e>
                <m:r>
                  <m:rPr/>
                  <m:t>S</m:t>
                </m:r>
              </m:e>
            </m:d>
            <m:r>
              <m:rPr>
                <m:sty m:val="p"/>
              </m:rPr>
              <m:t>−</m:t>
            </m:r>
            <m:r>
              <m:rPr/>
              <m:t>1</m:t>
            </m:r>
          </m:e>
        </m:d>
        <m:r>
          <m:rPr>
            <m:sty m:val="p"/>
          </m:rPr>
          <m:t>!</m:t>
        </m:r>
      </m:oMath>
      <w:r>
        <w:t xml:space="preserve"> 种方式）。对于每个这样的排列，</w:t>
      </w:r>
      <m:oMath>
        <m:r>
          <m:rPr/>
          <m:t>i</m:t>
        </m:r>
      </m:oMath>
      <w:r>
        <w:t xml:space="preserve"> 的边际贡献是 </w:t>
      </w:r>
      <m:oMath>
        <m:r>
          <m:rPr/>
          <m:t>v</m:t>
        </m:r>
        <m:d>
          <m:dPr>
            <m:sepChr m:val=""/>
          </m:dPr>
          <m:e>
            <m:r>
              <m:rPr/>
              <m:t>S</m:t>
            </m:r>
            <m:r>
              <m:rPr>
                <m:sty m:val="p"/>
              </m:rPr>
              <m:t>∪{</m:t>
            </m:r>
            <m:r>
              <m:rPr/>
              <m:t>i</m:t>
            </m:r>
            <m:r>
              <m:rPr>
                <m:sty m:val="p"/>
              </m:rPr>
              <m:t>}</m:t>
            </m:r>
          </m:e>
        </m:d>
        <m:r>
          <m:rPr>
            <m:sty m:val="p"/>
          </m:rPr>
          <m:t>−</m:t>
        </m:r>
        <m:r>
          <m:rPr/>
          <m:t>v</m:t>
        </m:r>
        <m:d>
          <m:dPr>
            <m:sepChr m:val=""/>
          </m:dPr>
          <m:e>
            <m:r>
              <m:rPr/>
              <m:t>S</m:t>
            </m:r>
          </m:e>
        </m:d>
      </m:oMath>
      <w:r>
        <w:t xml:space="preserve">。因此，所有这类排列对总边际贡献和的贡献是 </w:t>
      </w:r>
      <m:oMath>
        <m:d>
          <m:dPr>
            <m:begChr m:val="|"/>
            <m:sepChr m:val=""/>
            <m:endChr m:val="|"/>
          </m:dPr>
          <m:e>
            <m:r>
              <m:rPr/>
              <m:t>S</m:t>
            </m:r>
          </m:e>
        </m:d>
        <m:r>
          <m:rPr>
            <m:sty m:val="p"/>
          </m:rPr>
          <m:t>!⋅</m:t>
        </m:r>
        <m:d>
          <m:dPr>
            <m:sepChr m:val=""/>
          </m:dPr>
          <m:e>
            <m:r>
              <m:rPr/>
              <m:t>n</m:t>
            </m:r>
            <m:r>
              <m:rPr>
                <m:sty m:val="p"/>
              </m:rPr>
              <m:t>−</m:t>
            </m:r>
            <m:d>
              <m:dPr>
                <m:begChr m:val="|"/>
                <m:sepChr m:val=""/>
                <m:endChr m:val="|"/>
              </m:dPr>
              <m:e>
                <m:r>
                  <m:rPr/>
                  <m:t>S</m:t>
                </m:r>
              </m:e>
            </m:d>
            <m:r>
              <m:rPr>
                <m:sty m:val="p"/>
              </m:rPr>
              <m:t>−</m:t>
            </m:r>
            <m:r>
              <m:rPr/>
              <m:t>1</m:t>
            </m:r>
          </m:e>
        </m:d>
        <m:r>
          <m:rPr>
            <m:sty m:val="p"/>
          </m:rPr>
          <m:t>!⋅</m:t>
        </m:r>
        <m:d>
          <m:dPr>
            <m:begChr m:val="["/>
            <m:sepChr m:val=""/>
            <m:endChr m:val="]"/>
          </m:dPr>
          <m:e>
            <m:r>
              <m:rPr/>
              <m:t>1</m:t>
            </m:r>
          </m:e>
        </m:d>
      </m:oMath>
      <w:r>
        <w:t xml:space="preserve">。对所有可能的 </w:t>
      </w:r>
      <m:oMath>
        <m:r>
          <m:rPr/>
          <m:t>S</m:t>
        </m:r>
      </m:oMath>
      <w:r>
        <w:t xml:space="preserve"> 求和并除以总排列数 </w:t>
      </w:r>
      <m:oMath>
        <m:r>
          <m:rPr/>
          <m:t>n</m:t>
        </m:r>
        <m:r>
          <m:rPr>
            <m:sty m:val="p"/>
          </m:rPr>
          <m:t>!</m:t>
        </m:r>
      </m:oMath>
      <w:r>
        <w:t xml:space="preserve"> 即得公式。</w:t>
      </w:r>
    </w:p>
    <w:p w14:paraId="065F45FE">
      <w:pPr>
        <w:pStyle w:val="3"/>
      </w:pPr>
      <w:r>
        <w:t xml:space="preserve">这个公式揭示了沙普利值计算的组合本质：它是所有边际贡献 </w:t>
      </w:r>
      <m:oMath>
        <m:d>
          <m:dPr>
            <m:begChr m:val="["/>
            <m:sepChr m:val=""/>
            <m:endChr m:val="]"/>
          </m:dPr>
          <m:e>
            <m:r>
              <m:rPr/>
              <m:t>1</m:t>
            </m:r>
          </m:e>
        </m:d>
      </m:oMath>
      <w:r>
        <w:t xml:space="preserve"> 的加权平均，权重 </w:t>
      </w:r>
      <m:oMath>
        <m:r>
          <m:rPr/>
          <m:t>w</m:t>
        </m:r>
        <m:d>
          <m:dPr>
            <m:sepChr m:val=""/>
          </m:dPr>
          <m:e>
            <m:d>
              <m:dPr>
                <m:begChr m:val="|"/>
                <m:sepChr m:val=""/>
                <m:endChr m:val="|"/>
              </m:dPr>
              <m:e>
                <m:r>
                  <m:rPr/>
                  <m:t>S</m:t>
                </m:r>
              </m:e>
            </m:d>
          </m:e>
        </m:d>
        <m:r>
          <m:rPr>
            <m:sty m:val="p"/>
          </m:rPr>
          <m:t>=</m:t>
        </m:r>
        <m:f>
          <m:fPr/>
          <m:num>
            <m:d>
              <m:dPr>
                <m:begChr m:val="|"/>
                <m:sepChr m:val=""/>
                <m:endChr m:val="|"/>
              </m:dPr>
              <m:e>
                <m:r>
                  <m:rPr/>
                  <m:t>S</m:t>
                </m:r>
              </m:e>
            </m:d>
            <m:r>
              <m:rPr>
                <m:sty m:val="p"/>
              </m:rPr>
              <m:t>!</m:t>
            </m:r>
            <m:d>
              <m:dPr>
                <m:sepChr m:val=""/>
              </m:dPr>
              <m:e>
                <m:r>
                  <m:rPr/>
                  <m:t>n</m:t>
                </m:r>
                <m:r>
                  <m:rPr>
                    <m:sty m:val="p"/>
                  </m:rPr>
                  <m:t>−</m:t>
                </m:r>
                <m:d>
                  <m:dPr>
                    <m:begChr m:val="|"/>
                    <m:sepChr m:val=""/>
                    <m:endChr m:val="|"/>
                  </m:dPr>
                  <m:e>
                    <m:r>
                      <m:rPr/>
                      <m:t>S</m:t>
                    </m:r>
                  </m:e>
                </m:d>
                <m:r>
                  <m:rPr>
                    <m:sty m:val="p"/>
                  </m:rPr>
                  <m:t>−</m:t>
                </m:r>
                <m:r>
                  <m:rPr/>
                  <m:t>1</m:t>
                </m:r>
              </m:e>
            </m:d>
            <m:r>
              <m:rPr>
                <m:sty m:val="p"/>
              </m:rPr>
              <m:t>!</m:t>
            </m:r>
          </m:num>
          <m:den>
            <m:r>
              <m:rPr/>
              <m:t>n</m:t>
            </m:r>
            <m:r>
              <m:rPr>
                <m:sty m:val="p"/>
              </m:rPr>
              <m:t>!</m:t>
            </m:r>
          </m:den>
        </m:f>
      </m:oMath>
      <w:r>
        <w:t xml:space="preserve"> 恰好是玩家 </w:t>
      </w:r>
      <m:oMath>
        <m:r>
          <m:rPr/>
          <m:t>i</m:t>
        </m:r>
      </m:oMath>
      <w:r>
        <w:t xml:space="preserve"> 在随机顺序中恰好在集合 </w:t>
      </w:r>
      <m:oMath>
        <m:r>
          <m:rPr/>
          <m:t>S</m:t>
        </m:r>
      </m:oMath>
      <w:r>
        <w:t xml:space="preserve"> 之后加入的概率。权重函数 </w:t>
      </w:r>
      <m:oMath>
        <m:r>
          <m:rPr/>
          <m:t>w</m:t>
        </m:r>
        <m:d>
          <m:dPr>
            <m:sepChr m:val=""/>
          </m:dPr>
          <m:e>
            <m:r>
              <m:rPr/>
              <m:t>k</m:t>
            </m:r>
          </m:e>
        </m:d>
      </m:oMath>
      <w:r>
        <w:t xml:space="preserve"> 关于联盟规模 </w:t>
      </w:r>
      <m:oMath>
        <m:r>
          <m:rPr/>
          <m:t>k</m:t>
        </m:r>
      </m:oMath>
      <w:r>
        <w:t xml:space="preserve"> 是对称的，且在 </w:t>
      </w:r>
      <m:oMath>
        <m:r>
          <m:rPr/>
          <m:t>k</m:t>
        </m:r>
        <m:r>
          <m:rPr>
            <m:sty m:val="p"/>
          </m:rPr>
          <m:t>≈</m:t>
        </m:r>
        <m:r>
          <m:rPr/>
          <m:t>n</m:t>
        </m:r>
        <m:r>
          <m:rPr>
            <m:sty m:val="p"/>
          </m:rPr>
          <m:t>/</m:t>
        </m:r>
        <m:r>
          <m:rPr/>
          <m:t>2</m:t>
        </m:r>
      </m:oMath>
      <w:r>
        <w:t xml:space="preserve"> 附近达到最小值。</w:t>
      </w:r>
    </w:p>
    <w:p w14:paraId="740D4562">
      <w:pPr>
        <w:pStyle w:val="3"/>
      </w:pPr>
      <w:r>
        <w:t>基于组合定义和公式，我们可以直接推导出沙普利值一系列内在的基本性质。这些性质不仅是其数学特征的体现，也构成了其公理化刻画的基础（详见8.2节）。</w:t>
      </w:r>
    </w:p>
    <w:p w14:paraId="1C05CCC9">
      <w:pPr>
        <w:pStyle w:val="3"/>
      </w:pPr>
      <w:r>
        <w:rPr>
          <w:b/>
        </w:rPr>
        <w:t>定理 2.3 (沙普利值的基本性质).</w:t>
      </w:r>
      <w:r>
        <w:t xml:space="preserve"> 设 </w:t>
      </w:r>
      <m:oMath>
        <m:d>
          <m:dPr>
            <m:sepChr m:val=""/>
          </m:dPr>
          <m:e>
            <m:r>
              <m:rPr/>
              <m:t>N</m:t>
            </m:r>
            <m:r>
              <m:rPr>
                <m:sty m:val="p"/>
              </m:rPr>
              <m:t>,</m:t>
            </m:r>
            <m:r>
              <m:rPr/>
              <m:t>v</m:t>
            </m:r>
          </m:e>
        </m:d>
      </m:oMath>
      <w:r>
        <w:t xml:space="preserve"> 为合作博弈，</w:t>
      </w:r>
      <m:oMath>
        <m:r>
          <m:rPr/>
          <m:t>ϕ</m:t>
        </m:r>
        <m:d>
          <m:dPr>
            <m:sepChr m:val=""/>
          </m:dPr>
          <m:e>
            <m:r>
              <m:rPr/>
              <m:t>v</m:t>
            </m:r>
          </m:e>
        </m:d>
      </m:oMath>
      <w:r>
        <w:t xml:space="preserve"> 为其沙普利值向量。则 </w:t>
      </w:r>
      <m:oMath>
        <m:r>
          <m:rPr/>
          <m:t>ϕ</m:t>
        </m:r>
      </m:oMath>
      <w:r>
        <w:t xml:space="preserve"> 满足以下性质： 1. </w:t>
      </w:r>
      <w:r>
        <w:rPr>
          <w:b/>
        </w:rPr>
        <w:t>效率性（Efficiency）</w:t>
      </w:r>
      <w:r>
        <w:t>：</w:t>
      </w:r>
      <m:oMath>
        <m:nary>
          <m:naryPr>
            <m:chr m:val="∑"/>
            <m:limLoc m:val="undOvr"/>
            <m:supHide m:val="1"/>
          </m:naryPr>
          <m:sub>
            <m:r>
              <m:rPr/>
              <m:t>i</m:t>
            </m:r>
            <m:r>
              <m:rPr>
                <m:sty m:val="p"/>
              </m:rPr>
              <m:t>∈</m:t>
            </m:r>
            <m:r>
              <m:rPr/>
              <m:t>N</m:t>
            </m:r>
          </m:sub>
          <m:sup>
            <m:r>
              <m:rPr/>
              <m:t>​</m:t>
            </m:r>
          </m:sup>
          <m:e>
            <m:sSub>
              <m:sSubPr/>
              <m:e>
                <m:r>
                  <m:rPr/>
                  <m:t>ϕ</m:t>
                </m:r>
              </m:e>
              <m:sub>
                <m:r>
                  <m:rPr/>
                  <m:t>i</m:t>
                </m:r>
              </m:sub>
            </m:sSub>
          </m:e>
        </m:nary>
        <m:d>
          <m:dPr>
            <m:sepChr m:val=""/>
          </m:dPr>
          <m:e>
            <m:r>
              <m:rPr/>
              <m:t>v</m:t>
            </m:r>
          </m:e>
        </m:d>
        <m:r>
          <m:rPr>
            <m:sty m:val="p"/>
          </m:rPr>
          <m:t>=</m:t>
        </m:r>
        <m:r>
          <m:rPr/>
          <m:t>v</m:t>
        </m:r>
        <m:d>
          <m:dPr>
            <m:sepChr m:val=""/>
          </m:dPr>
          <m:e>
            <m:r>
              <m:rPr/>
              <m:t>N</m:t>
            </m:r>
          </m:e>
        </m:d>
      </m:oMath>
      <w:r>
        <w:t xml:space="preserve">。 2. </w:t>
      </w:r>
      <w:r>
        <w:rPr>
          <w:b/>
        </w:rPr>
        <w:t>对称性（Symmetry）</w:t>
      </w:r>
      <w:r>
        <w:t xml:space="preserve">：若玩家 </w:t>
      </w:r>
      <m:oMath>
        <m:r>
          <m:rPr/>
          <m:t>i</m:t>
        </m:r>
      </m:oMath>
      <w:r>
        <w:t xml:space="preserve"> 和 </w:t>
      </w:r>
      <m:oMath>
        <m:r>
          <m:rPr/>
          <m:t>j</m:t>
        </m:r>
      </m:oMath>
      <w:r>
        <w:t xml:space="preserve"> 在博弈中是对称的，即对任意 </w:t>
      </w:r>
      <m:oMath>
        <m:r>
          <m:rPr/>
          <m:t>S</m:t>
        </m:r>
        <m:r>
          <m:rPr>
            <m:sty m:val="p"/>
          </m:rPr>
          <m:t>⊆</m:t>
        </m:r>
        <m:r>
          <m:rPr/>
          <m:t>N</m:t>
        </m:r>
        <m:r>
          <m:rPr>
            <m:sty m:val="p"/>
          </m:rPr>
          <m:t>\{</m:t>
        </m:r>
        <m:r>
          <m:rPr/>
          <m:t>i</m:t>
        </m:r>
        <m:r>
          <m:rPr>
            <m:sty m:val="p"/>
          </m:rPr>
          <m:t>,</m:t>
        </m:r>
        <m:r>
          <m:rPr/>
          <m:t>j</m:t>
        </m:r>
        <m:r>
          <m:rPr>
            <m:sty m:val="p"/>
          </m:rPr>
          <m:t>}</m:t>
        </m:r>
      </m:oMath>
      <w:r>
        <w:t xml:space="preserve">，有 </w:t>
      </w:r>
      <m:oMath>
        <m:r>
          <m:rPr/>
          <m:t>v</m:t>
        </m:r>
        <m:d>
          <m:dPr>
            <m:sepChr m:val=""/>
          </m:dPr>
          <m:e>
            <m:r>
              <m:rPr/>
              <m:t>S</m:t>
            </m:r>
            <m:r>
              <m:rPr>
                <m:sty m:val="p"/>
              </m:rPr>
              <m:t>∪{</m:t>
            </m:r>
            <m:r>
              <m:rPr/>
              <m:t>i</m:t>
            </m:r>
            <m:r>
              <m:rPr>
                <m:sty m:val="p"/>
              </m:rPr>
              <m:t>}</m:t>
            </m:r>
          </m:e>
        </m:d>
        <m:r>
          <m:rPr>
            <m:sty m:val="p"/>
          </m:rPr>
          <m:t>=</m:t>
        </m:r>
        <m:r>
          <m:rPr/>
          <m:t>v</m:t>
        </m:r>
        <m:d>
          <m:dPr>
            <m:sepChr m:val=""/>
          </m:dPr>
          <m:e>
            <m:r>
              <m:rPr/>
              <m:t>S</m:t>
            </m:r>
            <m:r>
              <m:rPr>
                <m:sty m:val="p"/>
              </m:rPr>
              <m:t>∪{</m:t>
            </m:r>
            <m:r>
              <m:rPr/>
              <m:t>j</m:t>
            </m:r>
            <m:r>
              <m:rPr>
                <m:sty m:val="p"/>
              </m:rPr>
              <m:t>}</m:t>
            </m:r>
          </m:e>
        </m:d>
      </m:oMath>
      <w:r>
        <w:t xml:space="preserve">，则 </w:t>
      </w:r>
      <m:oMath>
        <m:sSub>
          <m:sSubPr/>
          <m:e>
            <m:r>
              <m:rPr/>
              <m:t>ϕ</m:t>
            </m:r>
          </m:e>
          <m:sub>
            <m:r>
              <m:rPr/>
              <m:t>i</m:t>
            </m:r>
          </m:sub>
        </m:sSub>
        <m:d>
          <m:dPr>
            <m:sepChr m:val=""/>
          </m:dPr>
          <m:e>
            <m:r>
              <m:rPr/>
              <m:t>v</m:t>
            </m:r>
          </m:e>
        </m:d>
        <m:r>
          <m:rPr>
            <m:sty m:val="p"/>
          </m:rPr>
          <m:t>=</m:t>
        </m:r>
        <m:sSub>
          <m:sSubPr/>
          <m:e>
            <m:r>
              <m:rPr/>
              <m:t>ϕ</m:t>
            </m:r>
          </m:e>
          <m:sub>
            <m:r>
              <m:rPr/>
              <m:t>j</m:t>
            </m:r>
          </m:sub>
        </m:sSub>
        <m:d>
          <m:dPr>
            <m:sepChr m:val=""/>
          </m:dPr>
          <m:e>
            <m:r>
              <m:rPr/>
              <m:t>v</m:t>
            </m:r>
          </m:e>
        </m:d>
      </m:oMath>
      <w:r>
        <w:t xml:space="preserve">。 3. </w:t>
      </w:r>
      <w:r>
        <w:rPr>
          <w:b/>
        </w:rPr>
        <w:t>哑元性（Dummy Player）</w:t>
      </w:r>
      <w:r>
        <w:t xml:space="preserve">：若玩家 </w:t>
      </w:r>
      <m:oMath>
        <m:r>
          <m:rPr/>
          <m:t>i</m:t>
        </m:r>
      </m:oMath>
      <w:r>
        <w:t xml:space="preserve"> 是一个哑元，即对任意 </w:t>
      </w:r>
      <m:oMath>
        <m:r>
          <m:rPr/>
          <m:t>S</m:t>
        </m:r>
        <m:r>
          <m:rPr>
            <m:sty m:val="p"/>
          </m:rPr>
          <m:t>⊆</m:t>
        </m:r>
        <m:r>
          <m:rPr/>
          <m:t>N</m:t>
        </m:r>
        <m:r>
          <m:rPr>
            <m:sty m:val="p"/>
          </m:rPr>
          <m:t>\{</m:t>
        </m:r>
        <m:r>
          <m:rPr/>
          <m:t>i</m:t>
        </m:r>
        <m:r>
          <m:rPr>
            <m:sty m:val="p"/>
          </m:rPr>
          <m:t>}</m:t>
        </m:r>
      </m:oMath>
      <w:r>
        <w:t xml:space="preserve">，有 </w:t>
      </w:r>
      <m:oMath>
        <m:r>
          <m:rPr/>
          <m:t>v</m:t>
        </m:r>
        <m:d>
          <m:dPr>
            <m:sepChr m:val=""/>
          </m:dPr>
          <m:e>
            <m:r>
              <m:rPr/>
              <m:t>S</m:t>
            </m:r>
            <m:r>
              <m:rPr>
                <m:sty m:val="p"/>
              </m:rPr>
              <m:t>∪{</m:t>
            </m:r>
            <m:r>
              <m:rPr/>
              <m:t>i</m:t>
            </m:r>
            <m:r>
              <m:rPr>
                <m:sty m:val="p"/>
              </m:rPr>
              <m:t>}</m:t>
            </m:r>
          </m:e>
        </m:d>
        <m:r>
          <m:rPr>
            <m:sty m:val="p"/>
          </m:rPr>
          <m:t>=</m:t>
        </m:r>
        <m:r>
          <m:rPr/>
          <m:t>v</m:t>
        </m:r>
        <m:d>
          <m:dPr>
            <m:sepChr m:val=""/>
          </m:dPr>
          <m:e>
            <m:r>
              <m:rPr/>
              <m:t>S</m:t>
            </m:r>
          </m:e>
        </m:d>
        <m:r>
          <m:rPr>
            <m:sty m:val="p"/>
          </m:rPr>
          <m:t>+</m:t>
        </m:r>
        <m:r>
          <m:rPr/>
          <m:t>v</m:t>
        </m:r>
        <m:d>
          <m:dPr>
            <m:sepChr m:val=""/>
          </m:dPr>
          <m:e>
            <m:r>
              <m:rPr>
                <m:sty m:val="p"/>
              </m:rPr>
              <m:t>{</m:t>
            </m:r>
            <m:r>
              <m:rPr/>
              <m:t>i</m:t>
            </m:r>
            <m:r>
              <m:rPr>
                <m:sty m:val="p"/>
              </m:rPr>
              <m:t>}</m:t>
            </m:r>
          </m:e>
        </m:d>
      </m:oMath>
      <w:r>
        <w:t xml:space="preserve">，则 </w:t>
      </w:r>
      <m:oMath>
        <m:sSub>
          <m:sSubPr/>
          <m:e>
            <m:r>
              <m:rPr/>
              <m:t>ϕ</m:t>
            </m:r>
          </m:e>
          <m:sub>
            <m:r>
              <m:rPr/>
              <m:t>i</m:t>
            </m:r>
          </m:sub>
        </m:sSub>
        <m:d>
          <m:dPr>
            <m:sepChr m:val=""/>
          </m:dPr>
          <m:e>
            <m:r>
              <m:rPr/>
              <m:t>v</m:t>
            </m:r>
          </m:e>
        </m:d>
        <m:r>
          <m:rPr>
            <m:sty m:val="p"/>
          </m:rPr>
          <m:t>=</m:t>
        </m:r>
        <m:r>
          <m:rPr/>
          <m:t>v</m:t>
        </m:r>
        <m:d>
          <m:dPr>
            <m:sepChr m:val=""/>
          </m:dPr>
          <m:e>
            <m:r>
              <m:rPr>
                <m:sty m:val="p"/>
              </m:rPr>
              <m:t>{</m:t>
            </m:r>
            <m:r>
              <m:rPr/>
              <m:t>i</m:t>
            </m:r>
            <m:r>
              <m:rPr>
                <m:sty m:val="p"/>
              </m:rPr>
              <m:t>}</m:t>
            </m:r>
          </m:e>
        </m:d>
      </m:oMath>
      <w:r>
        <w:t xml:space="preserve">。 4. </w:t>
      </w:r>
      <w:r>
        <w:rPr>
          <w:b/>
        </w:rPr>
        <w:t>可加性（Additivity）</w:t>
      </w:r>
      <w:r>
        <w:t xml:space="preserve">：对于任意两个定义在相同玩家集 </w:t>
      </w:r>
      <m:oMath>
        <m:r>
          <m:rPr/>
          <m:t>N</m:t>
        </m:r>
      </m:oMath>
      <w:r>
        <w:t xml:space="preserve"> 上的博弈 </w:t>
      </w:r>
      <m:oMath>
        <m:d>
          <m:dPr>
            <m:sepChr m:val=""/>
          </m:dPr>
          <m:e>
            <m:r>
              <m:rPr/>
              <m:t>N</m:t>
            </m:r>
            <m:r>
              <m:rPr>
                <m:sty m:val="p"/>
              </m:rPr>
              <m:t>,</m:t>
            </m:r>
            <m:r>
              <m:rPr/>
              <m:t>v</m:t>
            </m:r>
          </m:e>
        </m:d>
      </m:oMath>
      <w:r>
        <w:t xml:space="preserve"> 和 </w:t>
      </w:r>
      <m:oMath>
        <m:d>
          <m:dPr>
            <m:sepChr m:val=""/>
          </m:dPr>
          <m:e>
            <m:r>
              <m:rPr/>
              <m:t>N</m:t>
            </m:r>
            <m:r>
              <m:rPr>
                <m:sty m:val="p"/>
              </m:rPr>
              <m:t>,</m:t>
            </m:r>
            <m:r>
              <m:rPr/>
              <m:t>w</m:t>
            </m:r>
          </m:e>
        </m:d>
      </m:oMath>
      <w:r>
        <w:t xml:space="preserve">，有 </w:t>
      </w:r>
      <m:oMath>
        <m:sSub>
          <m:sSubPr/>
          <m:e>
            <m:r>
              <m:rPr/>
              <m:t>ϕ</m:t>
            </m:r>
          </m:e>
          <m:sub>
            <m:r>
              <m:rPr/>
              <m:t>i</m:t>
            </m:r>
          </m:sub>
        </m:sSub>
        <m:d>
          <m:dPr>
            <m:sepChr m:val=""/>
          </m:dPr>
          <m:e>
            <m:r>
              <m:rPr/>
              <m:t>v</m:t>
            </m:r>
            <m:r>
              <m:rPr>
                <m:sty m:val="p"/>
              </m:rPr>
              <m:t>+</m:t>
            </m:r>
            <m:r>
              <m:rPr/>
              <m:t>w</m:t>
            </m:r>
          </m:e>
        </m:d>
        <m:r>
          <m:rPr>
            <m:sty m:val="p"/>
          </m:rPr>
          <m:t>=</m:t>
        </m:r>
        <m:sSub>
          <m:sSubPr/>
          <m:e>
            <m:r>
              <m:rPr/>
              <m:t>ϕ</m:t>
            </m:r>
          </m:e>
          <m:sub>
            <m:r>
              <m:rPr/>
              <m:t>i</m:t>
            </m:r>
          </m:sub>
        </m:sSub>
        <m:d>
          <m:dPr>
            <m:sepChr m:val=""/>
          </m:dPr>
          <m:e>
            <m:r>
              <m:rPr/>
              <m:t>v</m:t>
            </m:r>
          </m:e>
        </m:d>
        <m:r>
          <m:rPr>
            <m:sty m:val="p"/>
          </m:rPr>
          <m:t>+</m:t>
        </m:r>
        <m:sSub>
          <m:sSubPr/>
          <m:e>
            <m:r>
              <m:rPr/>
              <m:t>ϕ</m:t>
            </m:r>
          </m:e>
          <m:sub>
            <m:r>
              <m:rPr/>
              <m:t>i</m:t>
            </m:r>
          </m:sub>
        </m:sSub>
        <m:d>
          <m:dPr>
            <m:sepChr m:val=""/>
          </m:dPr>
          <m:e>
            <m:r>
              <m:rPr/>
              <m:t>w</m:t>
            </m:r>
          </m:e>
        </m:d>
      </m:oMath>
      <w:r>
        <w:t xml:space="preserve">，其中 </w:t>
      </w:r>
      <m:oMath>
        <m:d>
          <m:dPr>
            <m:sepChr m:val=""/>
          </m:dPr>
          <m:e>
            <m:r>
              <m:rPr/>
              <m:t>v</m:t>
            </m:r>
            <m:r>
              <m:rPr>
                <m:sty m:val="p"/>
              </m:rPr>
              <m:t>+</m:t>
            </m:r>
            <m:r>
              <m:rPr/>
              <m:t>w</m:t>
            </m:r>
          </m:e>
        </m:d>
        <m:d>
          <m:dPr>
            <m:sepChr m:val=""/>
          </m:dPr>
          <m:e>
            <m:r>
              <m:rPr/>
              <m:t>S</m:t>
            </m:r>
          </m:e>
        </m:d>
        <m:r>
          <m:rPr>
            <m:sty m:val="p"/>
          </m:rPr>
          <m:t>=</m:t>
        </m:r>
        <m:r>
          <m:rPr/>
          <m:t>v</m:t>
        </m:r>
        <m:d>
          <m:dPr>
            <m:sepChr m:val=""/>
          </m:dPr>
          <m:e>
            <m:r>
              <m:rPr/>
              <m:t>S</m:t>
            </m:r>
          </m:e>
        </m:d>
        <m:r>
          <m:rPr>
            <m:sty m:val="p"/>
          </m:rPr>
          <m:t>+</m:t>
        </m:r>
        <m:r>
          <m:rPr/>
          <m:t>w</m:t>
        </m:r>
        <m:d>
          <m:dPr>
            <m:sepChr m:val=""/>
          </m:dPr>
          <m:e>
            <m:r>
              <m:rPr/>
              <m:t>S</m:t>
            </m:r>
          </m:e>
        </m:d>
      </m:oMath>
      <w:r>
        <w:t>。</w:t>
      </w:r>
    </w:p>
    <w:p w14:paraId="77962DCF">
      <w:pPr>
        <w:pStyle w:val="3"/>
      </w:pPr>
      <w:r>
        <w:rPr>
          <w:b/>
        </w:rPr>
        <w:t>证明概要.</w:t>
      </w:r>
      <w:r>
        <w:t xml:space="preserve"> 1. </w:t>
      </w:r>
      <w:r>
        <w:rPr>
          <w:b/>
        </w:rPr>
        <w:t>效率性</w:t>
      </w:r>
      <w:r>
        <w:t xml:space="preserve">：考虑所有排列。对于任一排列 </w:t>
      </w:r>
      <m:oMath>
        <m:r>
          <m:rPr/>
          <m:t>π</m:t>
        </m:r>
      </m:oMath>
      <w:r>
        <w:t>，所有玩家的边际贡献之和为：</w:t>
      </w:r>
    </w:p>
    <w:p w14:paraId="3F643ADC">
      <w:pPr>
        <w:pStyle w:val="3"/>
      </w:pPr>
      <m:oMathPara>
        <m:oMathParaPr>
          <m:jc m:val="center"/>
        </m:oMathParaPr>
        <m:oMath>
          <m:nary>
            <m:naryPr>
              <m:chr m:val="∑"/>
              <m:limLoc m:val="undOvr"/>
              <m:supHide m:val="1"/>
            </m:naryPr>
            <m:sub>
              <m:r>
                <m:rPr/>
                <m:t>i</m:t>
              </m:r>
              <m:r>
                <m:rPr>
                  <m:sty m:val="p"/>
                </m:rPr>
                <m:t>∈</m:t>
              </m:r>
              <m:r>
                <m:rPr/>
                <m:t>N</m:t>
              </m:r>
            </m:sub>
            <m:sup>
              <m:r>
                <m:rPr/>
                <m:t>​</m:t>
              </m:r>
            </m:sup>
            <m:e>
              <m:d>
                <m:dPr>
                  <m:begChr m:val="["/>
                  <m:sepChr m:val=""/>
                  <m:endChr m:val="]"/>
                </m:dPr>
                <m:e>
                  <m:r>
                    <m:rPr/>
                    <m:t>1</m:t>
                  </m:r>
                </m:e>
              </m:d>
            </m:e>
          </m:nary>
          <m:r>
            <m:rPr>
              <m:sty m:val="p"/>
            </m:rPr>
            <m:t>。</m:t>
          </m:r>
        </m:oMath>
      </m:oMathPara>
    </w:p>
    <w:p w14:paraId="59167535">
      <w:pPr>
        <w:pStyle w:val="3"/>
      </w:pPr>
      <w:r>
        <w:t xml:space="preserve">这是一个伸缩和，相邻项相消后，总和等于 </w:t>
      </w:r>
      <m:oMath>
        <m:r>
          <m:rPr/>
          <m:t>v</m:t>
        </m:r>
        <m:d>
          <m:dPr>
            <m:sepChr m:val=""/>
          </m:dPr>
          <m:e>
            <m:r>
              <m:rPr/>
              <m:t>N</m:t>
            </m:r>
          </m:e>
        </m:d>
        <m:r>
          <m:rPr>
            <m:sty m:val="p"/>
          </m:rPr>
          <m:t>−</m:t>
        </m:r>
        <m:r>
          <m:rPr/>
          <m:t>v</m:t>
        </m:r>
        <m:d>
          <m:dPr>
            <m:sepChr m:val=""/>
          </m:dPr>
          <m:e>
            <m:r>
              <m:rPr>
                <m:sty m:val="p"/>
              </m:rPr>
              <m:t>∅</m:t>
            </m:r>
          </m:e>
        </m:d>
        <m:r>
          <m:rPr>
            <m:sty m:val="p"/>
          </m:rPr>
          <m:t>=</m:t>
        </m:r>
        <m:r>
          <m:rPr/>
          <m:t>v</m:t>
        </m:r>
        <m:d>
          <m:dPr>
            <m:sepChr m:val=""/>
          </m:dPr>
          <m:e>
            <m:r>
              <m:rPr/>
              <m:t>N</m:t>
            </m:r>
          </m:e>
        </m:d>
      </m:oMath>
      <w:r>
        <w:t xml:space="preserve">。因此，边际贡献总和的平均值也等于 </w:t>
      </w:r>
      <m:oMath>
        <m:r>
          <m:rPr/>
          <m:t>v</m:t>
        </m:r>
        <m:d>
          <m:dPr>
            <m:sepChr m:val=""/>
          </m:dPr>
          <m:e>
            <m:r>
              <m:rPr/>
              <m:t>N</m:t>
            </m:r>
          </m:e>
        </m:d>
      </m:oMath>
      <w:r>
        <w:t xml:space="preserve">。 2. </w:t>
      </w:r>
      <w:r>
        <w:rPr>
          <w:b/>
        </w:rPr>
        <w:t>对称性</w:t>
      </w:r>
      <w:r>
        <w:t xml:space="preserve">：若 </w:t>
      </w:r>
      <m:oMath>
        <m:r>
          <m:rPr/>
          <m:t>i</m:t>
        </m:r>
      </m:oMath>
      <w:r>
        <w:t xml:space="preserve"> 与 </w:t>
      </w:r>
      <m:oMath>
        <m:r>
          <m:rPr/>
          <m:t>j</m:t>
        </m:r>
      </m:oMath>
      <w:r>
        <w:t xml:space="preserve"> 对称，则对于任意包含 </w:t>
      </w:r>
      <m:oMath>
        <m:r>
          <m:rPr/>
          <m:t>i</m:t>
        </m:r>
      </m:oMath>
      <w:r>
        <w:t xml:space="preserve"> 和 </w:t>
      </w:r>
      <m:oMath>
        <m:r>
          <m:rPr/>
          <m:t>j</m:t>
        </m:r>
      </m:oMath>
      <w:r>
        <w:t xml:space="preserve"> 位置对称的排列，他们的边际贡献相等。由于排列概率对称，其期望值相等。 3. </w:t>
      </w:r>
      <w:r>
        <w:rPr>
          <w:b/>
        </w:rPr>
        <w:t>哑元性</w:t>
      </w:r>
      <w:r>
        <w:t xml:space="preserve">：根据哑元定义，玩家 </w:t>
      </w:r>
      <m:oMath>
        <m:r>
          <m:rPr/>
          <m:t>i</m:t>
        </m:r>
      </m:oMath>
      <w:r>
        <w:t xml:space="preserve"> 对所有联盟 </w:t>
      </w:r>
      <m:oMath>
        <m:r>
          <m:rPr/>
          <m:t>S</m:t>
        </m:r>
      </m:oMath>
      <w:r>
        <w:t xml:space="preserve"> 的边际贡献恒为 </w:t>
      </w:r>
      <m:oMath>
        <m:r>
          <m:rPr/>
          <m:t>v</m:t>
        </m:r>
        <m:d>
          <m:dPr>
            <m:sepChr m:val=""/>
          </m:dPr>
          <m:e>
            <m:r>
              <m:rPr>
                <m:sty m:val="p"/>
              </m:rPr>
              <m:t>{</m:t>
            </m:r>
            <m:r>
              <m:rPr/>
              <m:t>i</m:t>
            </m:r>
            <m:r>
              <m:rPr>
                <m:sty m:val="p"/>
              </m:rPr>
              <m:t>}</m:t>
            </m:r>
          </m:e>
        </m:d>
      </m:oMath>
      <w:r>
        <w:t xml:space="preserve">。因此，在所有排列下的平均边际贡献就是 </w:t>
      </w:r>
      <m:oMath>
        <m:r>
          <m:rPr/>
          <m:t>v</m:t>
        </m:r>
        <m:d>
          <m:dPr>
            <m:sepChr m:val=""/>
          </m:dPr>
          <m:e>
            <m:r>
              <m:rPr>
                <m:sty m:val="p"/>
              </m:rPr>
              <m:t>{</m:t>
            </m:r>
            <m:r>
              <m:rPr/>
              <m:t>i</m:t>
            </m:r>
            <m:r>
              <m:rPr>
                <m:sty m:val="p"/>
              </m:rPr>
              <m:t>}</m:t>
            </m:r>
          </m:e>
        </m:d>
      </m:oMath>
      <w:r>
        <w:t xml:space="preserve">。 4. </w:t>
      </w:r>
      <w:r>
        <w:rPr>
          <w:b/>
        </w:rPr>
        <w:t>可加性</w:t>
      </w:r>
      <w:r>
        <w:t xml:space="preserve">：直接由沙普利值公式的线性性可得，因为边际贡献运算 </w:t>
      </w:r>
      <m:oMath>
        <m:d>
          <m:dPr>
            <m:begChr m:val="["/>
            <m:sepChr m:val=""/>
            <m:endChr m:val="]"/>
          </m:dPr>
          <m:e>
            <m:r>
              <m:rPr/>
              <m:t>26</m:t>
            </m:r>
          </m:e>
        </m:d>
        <m:r>
          <m:rPr>
            <m:sty m:val="p"/>
          </m:rPr>
          <m:t>=</m:t>
        </m:r>
        <m:d>
          <m:dPr>
            <m:begChr m:val="["/>
            <m:sepChr m:val=""/>
            <m:endChr m:val="]"/>
          </m:dPr>
          <m:e>
            <m:r>
              <m:rPr/>
              <m:t>1</m:t>
            </m:r>
          </m:e>
        </m:d>
        <m:r>
          <m:rPr>
            <m:sty m:val="p"/>
          </m:rPr>
          <m:t>+</m:t>
        </m:r>
        <m:d>
          <m:dPr>
            <m:begChr m:val="["/>
            <m:sepChr m:val=""/>
            <m:endChr m:val="]"/>
          </m:dPr>
          <m:e>
            <m:r>
              <m:rPr/>
              <m:t>26</m:t>
            </m:r>
          </m:e>
        </m:d>
      </m:oMath>
      <w:r>
        <w:t>。</w:t>
      </w:r>
    </w:p>
    <w:p w14:paraId="76F7B348">
      <w:pPr>
        <w:pStyle w:val="3"/>
      </w:pPr>
      <w:r>
        <w:t>这些性质具有直观且令人信服的解释。</w:t>
      </w:r>
      <w:r>
        <w:rPr>
          <w:b/>
        </w:rPr>
        <w:t>效率性</w:t>
      </w:r>
      <w:r>
        <w:t xml:space="preserve"> 保证了合作创造的全部价值被完全分配，没有浪费。</w:t>
      </w:r>
      <w:r>
        <w:rPr>
          <w:b/>
        </w:rPr>
        <w:t>对称性</w:t>
      </w:r>
      <w:r>
        <w:t xml:space="preserve"> 要求不可区分的玩家获得相同回报，这是公平的基本要求。</w:t>
      </w:r>
      <w:r>
        <w:rPr>
          <w:b/>
        </w:rPr>
        <w:t>哑元性</w:t>
      </w:r>
      <w:r>
        <w:t xml:space="preserve"> 指出对合作毫无贡献（其边际贡献恒等于单干价值）的玩家只能获得其保留效用，这防止了“搭便车”。</w:t>
      </w:r>
      <w:r>
        <w:rPr>
          <w:b/>
        </w:rPr>
        <w:t>可加性</w:t>
      </w:r>
      <w:r>
        <w:t xml:space="preserve"> 则体现了价值评估在不同独立项目或情境下的可分解性，为分析复杂复合博弈提供了便利。</w:t>
      </w:r>
    </w:p>
    <w:p w14:paraId="4CA5ACF9">
      <w:pPr>
        <w:pStyle w:val="3"/>
      </w:pPr>
      <w:r>
        <w:t>特别地，在凸博弈中，沙普利值展现出更优的性质：它不仅是有效、对称、可加的公平分配，而且还位于核心（Core）内部，从而是一种联盟稳定的分配。这一结论加强了沙普利值作为理想分配方案的地位。</w:t>
      </w:r>
    </w:p>
    <w:p w14:paraId="1A01EAAF">
      <w:pPr>
        <w:pStyle w:val="3"/>
        <w:numPr>
          <w:ilvl w:val="0"/>
          <w:numId w:val="73"/>
        </w:numPr>
        <w:topLinePunct w:val="0"/>
        <w:ind w:left="0" w:leftChars="0" w:firstLine="480" w:firstLineChars="0"/>
        <w:rPr>
          <w:rFonts w:hint="eastAsia" w:ascii="宋体" w:hAnsi="宋体" w:eastAsia="宋体" w:cs="宋体"/>
          <w:b/>
        </w:rPr>
      </w:pPr>
      <w:r>
        <w:rPr>
          <w:b/>
        </w:rPr>
        <w:t>特殊博弈类别中的沙普利值与计算性质</w:t>
      </w:r>
    </w:p>
    <w:p w14:paraId="42067FEA">
      <w:pPr>
        <w:pStyle w:val="3"/>
      </w:pPr>
      <w:r>
        <w:t xml:space="preserve">沙普利值公式虽然优美，但其直接计算需要遍历所有 </w:t>
      </w:r>
      <m:oMath>
        <m:sSup>
          <m:sSupPr/>
          <m:e>
            <m:r>
              <m:rPr/>
              <m:t>2</m:t>
            </m:r>
          </m:e>
          <m:sup>
            <m:r>
              <m:rPr/>
              <m:t>n</m:t>
            </m:r>
            <m:r>
              <m:rPr>
                <m:sty m:val="p"/>
              </m:rPr>
              <m:t>−</m:t>
            </m:r>
            <m:r>
              <m:rPr/>
              <m:t>1</m:t>
            </m:r>
          </m:sup>
        </m:sSup>
      </m:oMath>
      <w:r>
        <w:t xml:space="preserve"> 个不含玩家 </w:t>
      </w:r>
      <m:oMath>
        <m:r>
          <m:rPr/>
          <m:t>i</m:t>
        </m:r>
      </m:oMath>
      <w:r>
        <w:t xml:space="preserve"> 的联盟，对于大规模博弈是指数级复杂的。这一计算复杂性催生了两个方向的研究：一是寻找在具有特殊结构的博弈中计算沙普利值的多项式时间算法；二是利用蒙特卡洛采样等方法进行近似计算。</w:t>
      </w:r>
    </w:p>
    <w:p w14:paraId="2083C947">
      <w:pPr>
        <w:pStyle w:val="3"/>
        <w:numPr>
          <w:ilvl w:val="0"/>
          <w:numId w:val="74"/>
        </w:numPr>
        <w:ind w:left="0" w:leftChars="0" w:firstLine="480" w:firstLineChars="0"/>
        <w:rPr>
          <w:b/>
        </w:rPr>
      </w:pPr>
      <w:r>
        <w:rPr>
          <w:b/>
        </w:rPr>
        <w:t>对称博弈与简单博弈</w:t>
      </w:r>
      <w:r>
        <w:t xml:space="preserve"> 在对称博弈中，所有玩家在特征函数意义下不可区分，即特征函数仅依赖于联盟的规模：存在函数 </w:t>
      </w:r>
      <m:oMath>
        <m:r>
          <m:rPr/>
          <m:t>f</m:t>
        </m:r>
        <m:r>
          <m:rPr>
            <m:sty m:val="p"/>
          </m:rPr>
          <m:t>:{</m:t>
        </m:r>
        <m:r>
          <m:rPr/>
          <m:t>0</m:t>
        </m:r>
        <m:r>
          <m:rPr>
            <m:sty m:val="p"/>
          </m:rPr>
          <m:t>,</m:t>
        </m:r>
        <m:r>
          <m:rPr/>
          <m:t>1</m:t>
        </m:r>
        <m:r>
          <m:rPr>
            <m:sty m:val="p"/>
          </m:rPr>
          <m:t>,…,</m:t>
        </m:r>
        <m:r>
          <m:rPr/>
          <m:t>n</m:t>
        </m:r>
        <m:r>
          <m:rPr>
            <m:sty m:val="p"/>
          </m:rPr>
          <m:t>}→ℝ</m:t>
        </m:r>
      </m:oMath>
      <w:r>
        <w:t xml:space="preserve">，使得 </w:t>
      </w:r>
      <m:oMath>
        <m:r>
          <m:rPr/>
          <m:t>v</m:t>
        </m:r>
        <m:d>
          <m:dPr>
            <m:sepChr m:val=""/>
          </m:dPr>
          <m:e>
            <m:r>
              <m:rPr/>
              <m:t>S</m:t>
            </m:r>
          </m:e>
        </m:d>
        <m:r>
          <m:rPr>
            <m:sty m:val="p"/>
          </m:rPr>
          <m:t>=</m:t>
        </m:r>
        <m:r>
          <m:rPr/>
          <m:t>f</m:t>
        </m:r>
        <m:d>
          <m:dPr>
            <m:sepChr m:val=""/>
          </m:dPr>
          <m:e>
            <m:d>
              <m:dPr>
                <m:begChr m:val="|"/>
                <m:sepChr m:val=""/>
                <m:endChr m:val="|"/>
              </m:dPr>
              <m:e>
                <m:r>
                  <m:rPr/>
                  <m:t>S</m:t>
                </m:r>
              </m:e>
            </m:d>
          </m:e>
        </m:d>
      </m:oMath>
      <w:r>
        <w:t xml:space="preserve">，且 </w:t>
      </w:r>
      <m:oMath>
        <m:r>
          <m:rPr/>
          <m:t>f</m:t>
        </m:r>
        <m:d>
          <m:dPr>
            <m:sepChr m:val=""/>
          </m:dPr>
          <m:e>
            <m:r>
              <m:rPr/>
              <m:t>0</m:t>
            </m:r>
          </m:e>
        </m:d>
        <m:r>
          <m:rPr>
            <m:sty m:val="p"/>
          </m:rPr>
          <m:t>=</m:t>
        </m:r>
        <m:r>
          <m:rPr/>
          <m:t>0</m:t>
        </m:r>
      </m:oMath>
      <w:r>
        <w:t>。此时，沙普利值公式简化为：</w:t>
      </w:r>
    </w:p>
    <w:p w14:paraId="319DD7A3">
      <w:pPr>
        <w:pStyle w:val="3"/>
      </w:pPr>
      <m:oMathPara>
        <m:oMathParaPr>
          <m:jc m:val="center"/>
        </m:oMathParaPr>
        <m:oMath>
          <m:sSub>
            <m:sSubPr/>
            <m:e>
              <m:r>
                <m:rPr/>
                <m:t>ϕ</m:t>
              </m:r>
            </m:e>
            <m:sub>
              <m:r>
                <m:rPr/>
                <m:t>i</m:t>
              </m:r>
            </m:sub>
          </m:sSub>
          <m:d>
            <m:dPr>
              <m:sepChr m:val=""/>
            </m:dPr>
            <m:e>
              <m:r>
                <m:rPr/>
                <m:t>v</m:t>
              </m:r>
            </m:e>
          </m:d>
          <m:r>
            <m:rPr>
              <m:sty m:val="p"/>
            </m:rPr>
            <m:t>=</m:t>
          </m:r>
          <m:f>
            <m:fPr/>
            <m:num>
              <m:r>
                <m:rPr/>
                <m:t>1</m:t>
              </m:r>
            </m:num>
            <m:den>
              <m:r>
                <m:rPr/>
                <m:t>n</m:t>
              </m:r>
            </m:den>
          </m:f>
          <m:nary>
            <m:naryPr>
              <m:chr m:val="∑"/>
              <m:limLoc m:val="undOvr"/>
            </m:naryPr>
            <m:sub>
              <m:r>
                <m:rPr/>
                <m:t>k</m:t>
              </m:r>
              <m:r>
                <m:rPr>
                  <m:sty m:val="p"/>
                </m:rPr>
                <m:t>=</m:t>
              </m:r>
              <m:r>
                <m:rPr/>
                <m:t>0</m:t>
              </m:r>
            </m:sub>
            <m:sup>
              <m:r>
                <m:rPr/>
                <m:t>n</m:t>
              </m:r>
              <m:r>
                <m:rPr>
                  <m:sty m:val="p"/>
                </m:rPr>
                <m:t>−</m:t>
              </m:r>
              <m:r>
                <m:rPr/>
                <m:t>1</m:t>
              </m:r>
            </m:sup>
            <m:e>
              <m:d>
                <m:dPr>
                  <m:sepChr m:val=""/>
                </m:dPr>
                <m:e>
                  <m:f>
                    <m:fPr>
                      <m:type m:val="nobar"/>
                    </m:fPr>
                    <m:num>
                      <m:r>
                        <m:rPr/>
                        <m:t>n</m:t>
                      </m:r>
                      <m:r>
                        <m:rPr>
                          <m:sty m:val="p"/>
                        </m:rPr>
                        <m:t>−</m:t>
                      </m:r>
                      <m:r>
                        <m:rPr/>
                        <m:t>1</m:t>
                      </m:r>
                    </m:num>
                    <m:den>
                      <m:r>
                        <m:rPr/>
                        <m:t>k</m:t>
                      </m:r>
                    </m:den>
                  </m:f>
                </m:e>
              </m:d>
            </m:e>
          </m:nary>
          <m:f>
            <m:fPr/>
            <m:num>
              <m:r>
                <m:rPr/>
                <m:t>k</m:t>
              </m:r>
              <m:r>
                <m:rPr>
                  <m:sty m:val="p"/>
                </m:rPr>
                <m:t>!</m:t>
              </m:r>
              <m:d>
                <m:dPr>
                  <m:sepChr m:val=""/>
                </m:dPr>
                <m:e>
                  <m:r>
                    <m:rPr/>
                    <m:t>n</m:t>
                  </m:r>
                  <m:r>
                    <m:rPr>
                      <m:sty m:val="p"/>
                    </m:rPr>
                    <m:t>−</m:t>
                  </m:r>
                  <m:r>
                    <m:rPr/>
                    <m:t>k</m:t>
                  </m:r>
                  <m:r>
                    <m:rPr>
                      <m:sty m:val="p"/>
                    </m:rPr>
                    <m:t>−</m:t>
                  </m:r>
                  <m:r>
                    <m:rPr/>
                    <m:t>1</m:t>
                  </m:r>
                </m:e>
              </m:d>
              <m:r>
                <m:rPr>
                  <m:sty m:val="p"/>
                </m:rPr>
                <m:t>!</m:t>
              </m:r>
            </m:num>
            <m:den>
              <m:r>
                <m:rPr/>
                <m:t>n</m:t>
              </m:r>
              <m:r>
                <m:rPr>
                  <m:sty m:val="p"/>
                </m:rPr>
                <m:t>!</m:t>
              </m:r>
            </m:den>
          </m:f>
          <m:d>
            <m:dPr>
              <m:begChr m:val="["/>
              <m:sepChr m:val=""/>
              <m:endChr m:val="]"/>
            </m:dPr>
            <m:e>
              <m:r>
                <m:rPr/>
                <m:t>41</m:t>
              </m:r>
            </m:e>
          </m:d>
          <m:r>
            <m:rPr>
              <m:sty m:val="p"/>
            </m:rPr>
            <m:t>=</m:t>
          </m:r>
          <m:f>
            <m:fPr/>
            <m:num>
              <m:r>
                <m:rPr/>
                <m:t>1</m:t>
              </m:r>
            </m:num>
            <m:den>
              <m:r>
                <m:rPr/>
                <m:t>n</m:t>
              </m:r>
            </m:den>
          </m:f>
          <m:nary>
            <m:naryPr>
              <m:chr m:val="∑"/>
              <m:limLoc m:val="undOvr"/>
            </m:naryPr>
            <m:sub>
              <m:r>
                <m:rPr/>
                <m:t>k</m:t>
              </m:r>
              <m:r>
                <m:rPr>
                  <m:sty m:val="p"/>
                </m:rPr>
                <m:t>=</m:t>
              </m:r>
              <m:r>
                <m:rPr/>
                <m:t>0</m:t>
              </m:r>
            </m:sub>
            <m:sup>
              <m:r>
                <m:rPr/>
                <m:t>n</m:t>
              </m:r>
              <m:r>
                <m:rPr>
                  <m:sty m:val="p"/>
                </m:rPr>
                <m:t>−</m:t>
              </m:r>
              <m:r>
                <m:rPr/>
                <m:t>1</m:t>
              </m:r>
            </m:sup>
            <m:e>
              <m:d>
                <m:dPr>
                  <m:begChr m:val="["/>
                  <m:sepChr m:val=""/>
                  <m:endChr m:val="]"/>
                </m:dPr>
                <m:e>
                  <m:r>
                    <m:rPr/>
                    <m:t>41</m:t>
                  </m:r>
                </m:e>
              </m:d>
            </m:e>
          </m:nary>
          <m:r>
            <m:rPr>
              <m:sty m:val="p"/>
            </m:rPr>
            <m:t>=</m:t>
          </m:r>
          <m:f>
            <m:fPr/>
            <m:num>
              <m:r>
                <m:rPr/>
                <m:t>f</m:t>
              </m:r>
              <m:d>
                <m:dPr>
                  <m:sepChr m:val=""/>
                </m:dPr>
                <m:e>
                  <m:r>
                    <m:rPr/>
                    <m:t>n</m:t>
                  </m:r>
                </m:e>
              </m:d>
            </m:num>
            <m:den>
              <m:r>
                <m:rPr/>
                <m:t>n</m:t>
              </m:r>
            </m:den>
          </m:f>
          <m:r>
            <m:rPr>
              <m:sty m:val="p"/>
            </m:rPr>
            <m:t>。</m:t>
          </m:r>
        </m:oMath>
      </m:oMathPara>
    </w:p>
    <w:p w14:paraId="262B3037">
      <w:pPr>
        <w:pStyle w:val="3"/>
      </w:pPr>
      <w:r>
        <w:t>有趣的是，在对称博弈中，沙普利值退化为简单的平均分配：</w:t>
      </w:r>
      <m:oMath>
        <m:sSub>
          <m:sSubPr/>
          <m:e>
            <m:r>
              <m:rPr/>
              <m:t>ϕ</m:t>
            </m:r>
          </m:e>
          <m:sub>
            <m:r>
              <m:rPr/>
              <m:t>i</m:t>
            </m:r>
          </m:sub>
        </m:sSub>
        <m:d>
          <m:dPr>
            <m:sepChr m:val=""/>
          </m:dPr>
          <m:e>
            <m:r>
              <m:rPr/>
              <m:t>v</m:t>
            </m:r>
          </m:e>
        </m:d>
        <m:r>
          <m:rPr>
            <m:sty m:val="p"/>
          </m:rPr>
          <m:t>=</m:t>
        </m:r>
        <m:r>
          <m:rPr/>
          <m:t>v</m:t>
        </m:r>
        <m:d>
          <m:dPr>
            <m:sepChr m:val=""/>
          </m:dPr>
          <m:e>
            <m:r>
              <m:rPr/>
              <m:t>N</m:t>
            </m:r>
          </m:e>
        </m:d>
        <m:r>
          <m:rPr>
            <m:sty m:val="p"/>
          </m:rPr>
          <m:t>/</m:t>
        </m:r>
        <m:r>
          <m:rPr/>
          <m:t>n</m:t>
        </m:r>
      </m:oMath>
      <w:r>
        <w:t>。这强烈地体现了对称性公理的力量。</w:t>
      </w:r>
    </w:p>
    <w:p w14:paraId="503AF75A">
      <w:pPr>
        <w:pStyle w:val="3"/>
      </w:pPr>
      <w:r>
        <w:t>另一类重要的对称博弈是</w:t>
      </w:r>
      <w:r>
        <w:rPr>
          <w:b/>
        </w:rPr>
        <w:t>简单博弈</w:t>
      </w:r>
      <w:r>
        <w:t xml:space="preserve">，其特征函数只取0或1值，用于建模“赢”或“输”的情形（如投票通过）。一个联盟 </w:t>
      </w:r>
      <m:oMath>
        <m:r>
          <m:rPr/>
          <m:t>S</m:t>
        </m:r>
      </m:oMath>
      <w:r>
        <w:t xml:space="preserve"> 是“获胜联盟”当且仅当 </w:t>
      </w:r>
      <m:oMath>
        <m:r>
          <m:rPr/>
          <m:t>v</m:t>
        </m:r>
        <m:d>
          <m:dPr>
            <m:sepChr m:val=""/>
          </m:dPr>
          <m:e>
            <m:r>
              <m:rPr/>
              <m:t>S</m:t>
            </m:r>
          </m:e>
        </m:d>
        <m:r>
          <m:rPr>
            <m:sty m:val="p"/>
          </m:rPr>
          <m:t>=</m:t>
        </m:r>
        <m:r>
          <m:rPr/>
          <m:t>1</m:t>
        </m:r>
      </m:oMath>
      <w:r>
        <w:t xml:space="preserve">。在简单博弈中，沙普利值 </w:t>
      </w:r>
      <m:oMath>
        <m:sSub>
          <m:sSubPr/>
          <m:e>
            <m:r>
              <m:rPr/>
              <m:t>ϕ</m:t>
            </m:r>
          </m:e>
          <m:sub>
            <m:r>
              <m:rPr/>
              <m:t>i</m:t>
            </m:r>
          </m:sub>
        </m:sSub>
        <m:d>
          <m:dPr>
            <m:sepChr m:val=""/>
          </m:dPr>
          <m:e>
            <m:r>
              <m:rPr/>
              <m:t>v</m:t>
            </m:r>
          </m:e>
        </m:d>
      </m:oMath>
      <w:r>
        <w:t xml:space="preserve"> 具有特别的解释：它等于玩家 </w:t>
      </w:r>
      <m:oMath>
        <m:r>
          <m:rPr/>
          <m:t>i</m:t>
        </m:r>
      </m:oMath>
      <w:r>
        <w:t xml:space="preserve"> 在所有排列中作为“关键加入者”（即其加入使联盟从失败变为胜利）的概率。这直接联系到投票理论中的</w:t>
      </w:r>
      <w:r>
        <w:rPr>
          <w:b/>
        </w:rPr>
        <w:t>班扎夫权力指数</w:t>
      </w:r>
      <w:r>
        <w:t>（Banzhaf Power Index），后者是另一个重要的权力衡量指标，定义略有不同（考虑所有联盟子集而非排列）。沙普利值与班扎夫指数之间的比较和选择是投票权力分析中的经典议题。</w:t>
      </w:r>
    </w:p>
    <w:p w14:paraId="289229AC">
      <w:pPr>
        <w:pStyle w:val="3"/>
        <w:numPr>
          <w:ilvl w:val="0"/>
          <w:numId w:val="74"/>
        </w:numPr>
        <w:ind w:left="0" w:leftChars="0" w:firstLine="480" w:firstLineChars="0"/>
        <w:rPr>
          <w:b/>
        </w:rPr>
      </w:pPr>
      <w:r>
        <w:rPr>
          <w:b/>
        </w:rPr>
        <w:t>凸博弈与边际贡献非递减性</w:t>
      </w:r>
      <w:r>
        <w:t xml:space="preserve"> 如前所述，凸博弈因其良好的边际性质，使得沙普利值的计算和性质分析更为简便。凸性保证了沙普利值属于核心，这意味着没有联盟可以通过脱离大联盟而获得比沙普利值分配更高的总收益。这一稳定性为沙普利值在机制设计中的应用（如成本分摊、资源分配）提供了坚实的理论基础。在一些具有明显凸结构的实际问题上，例如机场跑道成本分摊（根据飞机重量类型）、灌溉系统维护费用分摊等，沙普利值被证明是唯一满足一系列公平与自洽公理的解。</w:t>
      </w:r>
    </w:p>
    <w:p w14:paraId="3683960C">
      <w:pPr>
        <w:pStyle w:val="3"/>
        <w:numPr>
          <w:ilvl w:val="0"/>
          <w:numId w:val="74"/>
        </w:numPr>
        <w:ind w:left="0" w:leftChars="0" w:firstLine="480" w:firstLineChars="0"/>
        <w:rPr>
          <w:b/>
        </w:rPr>
      </w:pPr>
      <w:r>
        <w:rPr>
          <w:b/>
        </w:rPr>
        <w:t>图形博弈与网络环境</w:t>
      </w:r>
      <w:r>
        <w:t xml:space="preserve"> 在现代应用中，玩家之间的交互往往具有局部性，并非所有玩家都相互直接影响。这催生了图形博弈（Graphical Games）在合作博弈中的类比。在合作博弈的语境下，一个</w:t>
      </w:r>
      <w:r>
        <w:rPr>
          <w:b/>
        </w:rPr>
        <w:t>图博弈</w:t>
      </w:r>
      <w:r>
        <w:t xml:space="preserve"> </w:t>
      </w:r>
      <m:oMath>
        <m:d>
          <m:dPr>
            <m:sepChr m:val=""/>
          </m:dPr>
          <m:e>
            <m:r>
              <m:rPr/>
              <m:t>N</m:t>
            </m:r>
            <m:r>
              <m:rPr>
                <m:sty m:val="p"/>
              </m:rPr>
              <m:t>,</m:t>
            </m:r>
            <m:r>
              <m:rPr/>
              <m:t>v</m:t>
            </m:r>
            <m:r>
              <m:rPr>
                <m:sty m:val="p"/>
              </m:rPr>
              <m:t>,</m:t>
            </m:r>
            <m:r>
              <m:rPr/>
              <m:t>G</m:t>
            </m:r>
          </m:e>
        </m:d>
      </m:oMath>
      <w:r>
        <w:t xml:space="preserve"> 除了特征函数外，还指定了一个无向图 </w:t>
      </w:r>
      <m:oMath>
        <m:r>
          <m:rPr/>
          <m:t>G</m:t>
        </m:r>
        <m:r>
          <m:rPr>
            <m:sty m:val="p"/>
          </m:rPr>
          <m:t>=</m:t>
        </m:r>
        <m:d>
          <m:dPr>
            <m:sepChr m:val=""/>
          </m:dPr>
          <m:e>
            <m:r>
              <m:rPr/>
              <m:t>N</m:t>
            </m:r>
            <m:r>
              <m:rPr>
                <m:sty m:val="p"/>
              </m:rPr>
              <m:t>,</m:t>
            </m:r>
            <m:r>
              <m:rPr/>
              <m:t>E</m:t>
            </m:r>
          </m:e>
        </m:d>
      </m:oMath>
      <w:r>
        <w:t xml:space="preserve">，其中边表示玩家间的直接互动关系。特征函数 </w:t>
      </w:r>
      <m:oMath>
        <m:r>
          <m:rPr/>
          <m:t>v</m:t>
        </m:r>
      </m:oMath>
      <w:r>
        <w:t xml:space="preserve"> 可能被限制为仅依赖于联盟在 </w:t>
      </w:r>
      <m:oMath>
        <m:r>
          <m:rPr/>
          <m:t>G</m:t>
        </m:r>
      </m:oMath>
      <w:r>
        <w:t xml:space="preserve"> 中的连通分量结构，或者更一般地，假设 </w:t>
      </w:r>
      <m:oMath>
        <m:r>
          <m:rPr/>
          <m:t>v</m:t>
        </m:r>
        <m:d>
          <m:dPr>
            <m:sepChr m:val=""/>
          </m:dPr>
          <m:e>
            <m:r>
              <m:rPr/>
              <m:t>S</m:t>
            </m:r>
          </m:e>
        </m:d>
      </m:oMath>
      <w:r>
        <w:t xml:space="preserve"> 可以分解为与 </w:t>
      </w:r>
      <m:oMath>
        <m:r>
          <m:rPr/>
          <m:t>G</m:t>
        </m:r>
      </m:oMath>
      <w:r>
        <w:t xml:space="preserve"> 的某些子结构（如团、边）相关的局部贡献之和。例如，在Myerson关于合作博弈与图的经典工作中，他定义了图限制博弈（graph-restricted game），其中联盟 </w:t>
      </w:r>
      <m:oMath>
        <m:r>
          <m:rPr/>
          <m:t>S</m:t>
        </m:r>
      </m:oMath>
      <w:r>
        <w:t xml:space="preserve"> 的价值等于其在图 </w:t>
      </w:r>
      <m:oMath>
        <m:r>
          <m:rPr/>
          <m:t>G</m:t>
        </m:r>
      </m:oMath>
      <w:r>
        <w:t xml:space="preserve"> 的诱导子图中最大连通分量价值之和。</w:t>
      </w:r>
    </w:p>
    <w:p w14:paraId="60FE6E06">
      <w:pPr>
        <w:pStyle w:val="3"/>
      </w:pPr>
      <w:r>
        <w:t xml:space="preserve">在图结构下，沙普利值的计算可能得以简化。如果交互图 </w:t>
      </w:r>
      <m:oMath>
        <m:r>
          <m:rPr/>
          <m:t>G</m:t>
        </m:r>
      </m:oMath>
      <w:r>
        <w:t xml:space="preserve"> 具有有界的树宽（treewidth），则存在动态规划算法可以在关于 </w:t>
      </w:r>
      <m:oMath>
        <m:r>
          <m:rPr/>
          <m:t>n</m:t>
        </m:r>
      </m:oMath>
      <w:r>
        <w:t xml:space="preserve"> 的多项式时间内计算沙普利值，尽管关于树宽可能是指数的。这属于参数化复杂性框架下的易处理类。研究表明，网络拓扑本身可以作为博弈的结果，而沙普利值也被用作网络中节点中心性的度量 [129]，其计算效率取决于网络结构。例如，在某些树状或近似树状的社交网络、基础设施网络中，可以设计出高效算法精确计算每个节点的沙普利中心性，从而识别网络中的关键节点。</w:t>
      </w:r>
    </w:p>
    <w:p w14:paraId="128682E8">
      <w:pPr>
        <w:pStyle w:val="3"/>
        <w:numPr>
          <w:ilvl w:val="0"/>
          <w:numId w:val="74"/>
        </w:numPr>
        <w:ind w:left="0" w:leftChars="0" w:firstLine="480" w:firstLineChars="0"/>
        <w:rPr>
          <w:b/>
        </w:rPr>
      </w:pPr>
      <w:r>
        <w:rPr>
          <w:b/>
        </w:rPr>
        <w:t>联盟结构博弈与分层合作</w:t>
      </w:r>
      <w:r>
        <w:t xml:space="preserve"> 标准合作博弈假设所有玩家最终形成一个</w:t>
      </w:r>
      <w:r>
        <w:rPr>
          <w:b/>
        </w:rPr>
        <w:t>大联盟</w:t>
      </w:r>
      <w:r>
        <w:t>。然而，现实中的合作往往发生在多个层级或子群内。</w:t>
      </w:r>
      <w:r>
        <w:rPr>
          <w:b/>
        </w:rPr>
        <w:t>联盟结构博弈</w:t>
      </w:r>
      <w:r>
        <w:t xml:space="preserve">（Games with Coalition Structures）模型化了这种情况。给定一个联盟结构 </w:t>
      </w:r>
      <m:oMath>
        <m:r>
          <m:rPr>
            <m:sty m:val="p"/>
          </m:rPr>
          <m:t>ℬ={</m:t>
        </m:r>
        <m:sSub>
          <m:sSubPr/>
          <m:e>
            <m:r>
              <m:rPr/>
              <m:t>B</m:t>
            </m:r>
          </m:e>
          <m:sub>
            <m:r>
              <m:rPr/>
              <m:t>1</m:t>
            </m:r>
          </m:sub>
        </m:sSub>
        <m:r>
          <m:rPr>
            <m:sty m:val="p"/>
          </m:rPr>
          <m:t>,</m:t>
        </m:r>
        <m:sSub>
          <m:sSubPr/>
          <m:e>
            <m:r>
              <m:rPr/>
              <m:t>B</m:t>
            </m:r>
          </m:e>
          <m:sub>
            <m:r>
              <m:rPr/>
              <m:t>2</m:t>
            </m:r>
          </m:sub>
        </m:sSub>
        <m:r>
          <m:rPr>
            <m:sty m:val="p"/>
          </m:rPr>
          <m:t>,…,</m:t>
        </m:r>
        <m:sSub>
          <m:sSubPr/>
          <m:e>
            <m:r>
              <m:rPr/>
              <m:t>B</m:t>
            </m:r>
          </m:e>
          <m:sub>
            <m:r>
              <m:rPr/>
              <m:t>m</m:t>
            </m:r>
          </m:sub>
        </m:sSub>
        <m:r>
          <m:rPr>
            <m:sty m:val="p"/>
          </m:rPr>
          <m:t>}</m:t>
        </m:r>
      </m:oMath>
      <w:r>
        <w:t xml:space="preserve">，即 </w:t>
      </w:r>
      <m:oMath>
        <m:r>
          <m:rPr/>
          <m:t>N</m:t>
        </m:r>
      </m:oMath>
      <w:r>
        <w:t xml:space="preserve"> 的一个划分，问题变为如何在联盟内部以及联盟之间分配价值 </w:t>
      </w:r>
      <m:oMath>
        <m:r>
          <m:rPr/>
          <m:t>v</m:t>
        </m:r>
        <m:d>
          <m:dPr>
            <m:sepChr m:val=""/>
          </m:dPr>
          <m:e>
            <m:r>
              <m:rPr/>
              <m:t>N</m:t>
            </m:r>
          </m:e>
        </m:d>
      </m:oMath>
      <w:r>
        <w:t>。沙普利值在此框架下有自然的扩展，即</w:t>
      </w:r>
      <w:r>
        <w:rPr>
          <w:b/>
        </w:rPr>
        <w:t>欧文值</w:t>
      </w:r>
      <w:r>
        <w:t xml:space="preserve">（Owen Value）。欧文值采用两阶段分配过程：首先，将每个联盟 </w:t>
      </w:r>
      <m:oMath>
        <m:sSub>
          <m:sSubPr/>
          <m:e>
            <m:r>
              <m:rPr/>
              <m:t>B</m:t>
            </m:r>
          </m:e>
          <m:sub>
            <m:r>
              <m:rPr/>
              <m:t>k</m:t>
            </m:r>
          </m:sub>
        </m:sSub>
      </m:oMath>
      <w:r>
        <w:t xml:space="preserve"> 视为一个“元玩家”，计算其在大联盟级别的沙普利值 </w:t>
      </w:r>
      <m:oMath>
        <m:sSub>
          <m:sSubPr/>
          <m:e>
            <m:r>
              <m:rPr/>
              <m:t>Φ</m:t>
            </m:r>
          </m:e>
          <m:sub>
            <m:sSub>
              <m:sSubPr/>
              <m:e>
                <m:r>
                  <m:rPr/>
                  <m:t>B</m:t>
                </m:r>
              </m:e>
              <m:sub>
                <m:r>
                  <m:rPr/>
                  <m:t>k</m:t>
                </m:r>
              </m:sub>
            </m:sSub>
          </m:sub>
        </m:sSub>
        <m:d>
          <m:dPr>
            <m:sepChr m:val=""/>
          </m:dPr>
          <m:e>
            <m:r>
              <m:rPr/>
              <m:t>v</m:t>
            </m:r>
          </m:e>
        </m:d>
      </m:oMath>
      <w:r>
        <w:t xml:space="preserve">；然后，在联盟 </w:t>
      </w:r>
      <m:oMath>
        <m:sSub>
          <m:sSubPr/>
          <m:e>
            <m:r>
              <m:rPr/>
              <m:t>B</m:t>
            </m:r>
          </m:e>
          <m:sub>
            <m:r>
              <m:rPr/>
              <m:t>k</m:t>
            </m:r>
          </m:sub>
        </m:sSub>
      </m:oMath>
      <w:r>
        <w:t xml:space="preserve"> 内部，将 </w:t>
      </w:r>
      <m:oMath>
        <m:sSub>
          <m:sSubPr/>
          <m:e>
            <m:r>
              <m:rPr/>
              <m:t>Φ</m:t>
            </m:r>
          </m:e>
          <m:sub>
            <m:sSub>
              <m:sSubPr/>
              <m:e>
                <m:r>
                  <m:rPr/>
                  <m:t>B</m:t>
                </m:r>
              </m:e>
              <m:sub>
                <m:r>
                  <m:rPr/>
                  <m:t>k</m:t>
                </m:r>
              </m:sub>
            </m:sSub>
          </m:sub>
        </m:sSub>
        <m:d>
          <m:dPr>
            <m:sepChr m:val=""/>
          </m:dPr>
          <m:e>
            <m:r>
              <m:rPr/>
              <m:t>v</m:t>
            </m:r>
          </m:e>
        </m:d>
      </m:oMath>
      <w:r>
        <w:t xml:space="preserve"> 按照玩家在 </w:t>
      </w:r>
      <m:oMath>
        <m:sSub>
          <m:sSubPr/>
          <m:e>
            <m:r>
              <m:rPr/>
              <m:t>B</m:t>
            </m:r>
          </m:e>
          <m:sub>
            <m:r>
              <m:rPr/>
              <m:t>k</m:t>
            </m:r>
          </m:sub>
        </m:sSub>
      </m:oMath>
      <w:r>
        <w:t xml:space="preserve"> 内部博弈中的沙普利值比例再次分配给其成员。这种扩展保持了沙普利值许多良好的性质，并反映了“联盟忠诚”与整体效率的权衡。</w:t>
      </w:r>
    </w:p>
    <w:p w14:paraId="4300E1A1">
      <w:pPr>
        <w:pStyle w:val="3"/>
      </w:pPr>
      <w:r>
        <w:t>类似地，</w:t>
      </w:r>
      <w:r>
        <w:rPr>
          <w:b/>
        </w:rPr>
        <w:t>享乐博弈</w:t>
      </w:r>
      <w:r>
        <w:t>（Hedonic Games）关注玩家对所属联盟本身的偏好（而非货币收益），联盟形成基于个体对成员构成的喜恶。虽然经典沙普利值不直接适用于NTU的享乐博弈，但其公平分配的思想可以推广。寻找享乐博弈中的稳定划分（如核心稳定划分）本身是一个计算难题 [108; 24; 73]。然而，在某些加性可分离的对称享乐博弈中，可以定义与沙普利值精神相符的效用分配，并与稳定性的存在性产生联系 [128]。近年来，将合作博弈解概念应用于网络社区划分或团队形成的研究也日益增多 [82]。</w:t>
      </w:r>
    </w:p>
    <w:p w14:paraId="20C74459">
      <w:pPr>
        <w:pStyle w:val="3"/>
        <w:numPr>
          <w:ilvl w:val="0"/>
          <w:numId w:val="74"/>
        </w:numPr>
        <w:ind w:left="0" w:leftChars="0" w:firstLine="480" w:firstLineChars="0"/>
        <w:rPr>
          <w:b/>
        </w:rPr>
      </w:pPr>
      <w:r>
        <w:rPr>
          <w:b/>
        </w:rPr>
        <w:t>计算复杂性、近似与采样算法</w:t>
      </w:r>
      <w:r>
        <w:t xml:space="preserve"> 尽管沙普利值概念简洁，但计算一般合作博弈的沙普利值是#P-难的问题，这甚至比NP-难更强，涉及到计数问题的复杂性。这意味着，除非存在复杂度类的塌缩，否则不存在多项式时间的精确算法。这一复杂性结论促使研究者转向以下方向：</w:t>
      </w:r>
    </w:p>
    <w:p w14:paraId="540BDB09">
      <w:pPr>
        <w:pStyle w:val="3"/>
        <w:numPr>
          <w:ilvl w:val="0"/>
          <w:numId w:val="75"/>
        </w:numPr>
        <w:ind w:left="0" w:leftChars="0" w:firstLine="480" w:firstLineChars="0"/>
        <w:rPr>
          <w:rFonts w:hint="eastAsia" w:ascii="宋体" w:hAnsi="宋体" w:eastAsia="宋体" w:cs="宋体"/>
          <w:b w:val="0"/>
        </w:rPr>
      </w:pPr>
      <w:r>
        <w:rPr>
          <w:b/>
        </w:rPr>
        <w:t>结构化算法</w:t>
      </w:r>
      <w:r>
        <w:t>：针对具有特殊组合结构的博弈（如图博弈、凸博弈、匿名博弈）设计多项式时间算法。例如，对于树宽有界的图博弈，存在基于树分解的动态规划算法。</w:t>
      </w:r>
    </w:p>
    <w:p w14:paraId="4EC0C5B9">
      <w:pPr>
        <w:pStyle w:val="3"/>
        <w:numPr>
          <w:ilvl w:val="0"/>
          <w:numId w:val="75"/>
        </w:numPr>
        <w:ind w:left="0" w:leftChars="0" w:firstLine="480" w:firstLineChars="0"/>
        <w:rPr>
          <w:rFonts w:hint="eastAsia" w:ascii="宋体" w:hAnsi="宋体" w:eastAsia="宋体" w:cs="宋体"/>
          <w:b w:val="0"/>
        </w:rPr>
      </w:pPr>
      <w:r>
        <w:rPr>
          <w:b/>
        </w:rPr>
        <w:t>近似算法与随机采样</w:t>
      </w:r>
      <w:r>
        <w:t xml:space="preserve">：利用沙普利值组合定义中的概率解释，通过蒙特卡洛方法随机生成玩家排列，估计玩家的平均边际贡献。这是目前处理高维博弈最实用的方法。理论分析可以给出达到给定精度 </w:t>
      </w:r>
      <m:oMath>
        <m:r>
          <m:rPr/>
          <w:rPr>
            <w:rFonts w:ascii="DejaVu Math TeX Gyre" w:hAnsi="DejaVu Math TeX Gyre"/>
          </w:rPr>
          <m:t>ϵ</m:t>
        </m:r>
      </m:oMath>
      <w:r>
        <w:t xml:space="preserve"> 和置信度 </w:t>
      </w:r>
      <m:oMath>
        <m:r>
          <m:rPr/>
          <w:rPr>
            <w:rFonts w:ascii="DejaVu Math TeX Gyre" w:hAnsi="DejaVu Math TeX Gyre"/>
          </w:rPr>
          <m:t>δ</m:t>
        </m:r>
      </m:oMath>
      <w:r>
        <w:t xml:space="preserve"> 所需样本数量的界，通常与 </w:t>
      </w:r>
      <m:oMath>
        <m:r>
          <m:rPr/>
          <w:rPr>
            <w:rFonts w:ascii="DejaVu Math TeX Gyre" w:hAnsi="DejaVu Math TeX Gyre"/>
          </w:rPr>
          <m:t>n</m:t>
        </m:r>
      </m:oMath>
      <w:r>
        <w:t xml:space="preserve"> 和 </w:t>
      </w:r>
      <m:oMath>
        <m:sSup>
          <m:sSupPr>
            <m:ctrlPr>
              <w:rPr>
                <w:rFonts w:ascii="DejaVu Math TeX Gyre" w:hAnsi="DejaVu Math TeX Gyre"/>
              </w:rPr>
            </m:ctrlPr>
          </m:sSupPr>
          <m:e>
            <m:r>
              <m:rPr/>
              <w:rPr>
                <w:rFonts w:ascii="DejaVu Math TeX Gyre" w:hAnsi="DejaVu Math TeX Gyre"/>
              </w:rPr>
              <m:t>ϵ</m:t>
            </m:r>
            <m:ctrlPr>
              <w:rPr>
                <w:rFonts w:ascii="DejaVu Math TeX Gyre" w:hAnsi="DejaVu Math TeX Gyre"/>
              </w:rPr>
            </m:ctrlPr>
          </m:e>
          <m:sup>
            <m:r>
              <m:rPr>
                <m:sty m:val="p"/>
              </m:rPr>
              <w:rPr>
                <w:rFonts w:ascii="DejaVu Math TeX Gyre" w:hAnsi="DejaVu Math TeX Gyre"/>
              </w:rPr>
              <m:t>−</m:t>
            </m:r>
            <m:r>
              <m:rPr/>
              <w:rPr>
                <w:rFonts w:ascii="DejaVu Math TeX Gyre" w:hAnsi="DejaVu Math TeX Gyre"/>
              </w:rPr>
              <m:t>2</m:t>
            </m:r>
            <m:ctrlPr>
              <w:rPr>
                <w:rFonts w:ascii="DejaVu Math TeX Gyre" w:hAnsi="DejaVu Math TeX Gyre"/>
              </w:rPr>
            </m:ctrlPr>
          </m:sup>
        </m:sSup>
      </m:oMath>
      <w:r>
        <w:t xml:space="preserve"> 相关，而与 </w:t>
      </w:r>
      <m:oMath>
        <m:sSup>
          <m:sSupPr>
            <m:ctrlPr>
              <w:rPr>
                <w:rFonts w:ascii="DejaVu Math TeX Gyre" w:hAnsi="DejaVu Math TeX Gyre"/>
              </w:rPr>
            </m:ctrlPr>
          </m:sSupPr>
          <m:e>
            <m:r>
              <m:rPr/>
              <w:rPr>
                <w:rFonts w:ascii="DejaVu Math TeX Gyre" w:hAnsi="DejaVu Math TeX Gyre"/>
              </w:rPr>
              <m:t>2</m:t>
            </m:r>
            <m:ctrlPr>
              <w:rPr>
                <w:rFonts w:ascii="DejaVu Math TeX Gyre" w:hAnsi="DejaVu Math TeX Gyre"/>
              </w:rPr>
            </m:ctrlPr>
          </m:e>
          <m:sup>
            <m:r>
              <m:rPr/>
              <w:rPr>
                <w:rFonts w:ascii="DejaVu Math TeX Gyre" w:hAnsi="DejaVu Math TeX Gyre"/>
              </w:rPr>
              <m:t>n</m:t>
            </m:r>
            <m:ctrlPr>
              <w:rPr>
                <w:rFonts w:ascii="DejaVu Math TeX Gyre" w:hAnsi="DejaVu Math TeX Gyre"/>
              </w:rPr>
            </m:ctrlPr>
          </m:sup>
        </m:sSup>
      </m:oMath>
      <w:r>
        <w:t xml:space="preserve"> 无关。</w:t>
      </w:r>
    </w:p>
    <w:p w14:paraId="608B43CD">
      <w:pPr>
        <w:pStyle w:val="3"/>
        <w:numPr>
          <w:ilvl w:val="0"/>
          <w:numId w:val="75"/>
        </w:numPr>
        <w:ind w:left="0" w:leftChars="0" w:firstLine="480" w:firstLineChars="0"/>
        <w:rPr>
          <w:rFonts w:hint="eastAsia" w:ascii="宋体" w:hAnsi="宋体" w:eastAsia="宋体" w:cs="宋体"/>
          <w:b w:val="0"/>
        </w:rPr>
      </w:pPr>
      <w:r>
        <w:rPr>
          <w:b/>
        </w:rPr>
        <w:t>基于公理或优化的重构</w:t>
      </w:r>
      <w:r>
        <w:t>：有时，与其直接计算沙普利值，不如寻找满足沙普利值公理（或其中一部分）并同时优化其他目标（如稳定性）的分配。这可以转化为一个优化问题。</w:t>
      </w:r>
    </w:p>
    <w:p w14:paraId="506DE84C">
      <w:pPr>
        <w:pStyle w:val="3"/>
      </w:pPr>
      <w:r>
        <w:t>计算复杂性的研究与其他博弈均衡的计算紧密相连。例如，计算纳什均衡是PPAD-难的 [43; 30; 137]，计算一般和随机博弈的精确均衡也是困难的，而计算安全博弈的Stackelberg均衡则可能涉及大规模线性规划 [65]。这些复杂性背景衬托出在特殊结构下寻找高效算法的重要性 [9; 138; 10; 22]。</w:t>
      </w:r>
    </w:p>
    <w:p w14:paraId="06A5687D">
      <w:pPr>
        <w:pStyle w:val="3"/>
        <w:numPr>
          <w:ilvl w:val="0"/>
          <w:numId w:val="73"/>
        </w:numPr>
        <w:topLinePunct w:val="0"/>
        <w:ind w:left="0" w:leftChars="0" w:firstLine="480" w:firstLineChars="0"/>
        <w:rPr>
          <w:rFonts w:hint="eastAsia" w:ascii="宋体" w:hAnsi="宋体" w:eastAsia="宋体" w:cs="宋体"/>
          <w:b/>
        </w:rPr>
      </w:pPr>
      <w:r>
        <w:rPr>
          <w:b/>
        </w:rPr>
        <w:t>总结、批判性审视与前沿展望</w:t>
      </w:r>
    </w:p>
    <w:p w14:paraId="697B5630">
      <w:pPr>
        <w:pStyle w:val="3"/>
      </w:pPr>
      <w:r>
        <w:t>合作博弈的数学基础以其特征函数形式的抽象性与普适性，为分析联盟形成与收益分配提供了强大的框架。沙普利值作为该框架下最杰出的单值解概念，因其清晰的概率解释（边际贡献期望）和令人信服的公理基础（效率、对称、哑元、可加）而占据中心地位。其组合公式不仅是计算的起点，更是连接公平观念与随机过程的桥梁。</w:t>
      </w:r>
    </w:p>
    <w:p w14:paraId="5135123D">
      <w:pPr>
        <w:pStyle w:val="3"/>
      </w:pPr>
      <w:r>
        <w:t>然而，经典沙普利值理论也面临若干根本性的批判与挑战：</w:t>
      </w:r>
    </w:p>
    <w:p w14:paraId="436C4474">
      <w:pPr>
        <w:pStyle w:val="3"/>
        <w:numPr>
          <w:ilvl w:val="0"/>
          <w:numId w:val="76"/>
        </w:numPr>
        <w:ind w:left="0" w:leftChars="0" w:firstLine="480" w:firstLineChars="0"/>
        <w:rPr>
          <w:b w:val="0"/>
        </w:rPr>
      </w:pPr>
      <w:r>
        <w:rPr>
          <w:b/>
        </w:rPr>
        <w:t>可转移效用假设的局限性</w:t>
      </w:r>
      <w:r>
        <w:t>：TU假设效用像货币一样可自由分割和转移，这忽略了许多现实情境中效用的不可比性、不可转移性，或存在转移成本。NTU博弈的哈萨尼值（Harsanyi Value）等推广试图解决此问题，但其复杂性和解的多重性使得分析与计算更加困难。</w:t>
      </w:r>
    </w:p>
    <w:p w14:paraId="4281341F">
      <w:pPr>
        <w:pStyle w:val="3"/>
        <w:numPr>
          <w:ilvl w:val="0"/>
          <w:numId w:val="76"/>
        </w:numPr>
        <w:ind w:left="0" w:leftChars="0" w:firstLine="480" w:firstLineChars="0"/>
        <w:rPr>
          <w:b w:val="0"/>
        </w:rPr>
      </w:pPr>
      <w:r>
        <w:rPr>
          <w:b/>
        </w:rPr>
        <w:t>特征函数的可观测性与定义</w:t>
      </w:r>
      <w:r>
        <w:t xml:space="preserve">：在实践中，精确获知所有联盟 </w:t>
      </w:r>
      <m:oMath>
        <m:sSup>
          <m:sSupPr>
            <m:ctrlPr>
              <w:rPr>
                <w:rFonts w:ascii="DejaVu Math TeX Gyre" w:hAnsi="DejaVu Math TeX Gyre"/>
              </w:rPr>
            </m:ctrlPr>
          </m:sSupPr>
          <m:e>
            <m:r>
              <m:rPr/>
              <w:rPr>
                <w:rFonts w:ascii="DejaVu Math TeX Gyre" w:hAnsi="DejaVu Math TeX Gyre"/>
              </w:rPr>
              <m:t>2</m:t>
            </m:r>
            <m:ctrlPr>
              <w:rPr>
                <w:rFonts w:ascii="DejaVu Math TeX Gyre" w:hAnsi="DejaVu Math TeX Gyre"/>
              </w:rPr>
            </m:ctrlPr>
          </m:e>
          <m:sup>
            <m:r>
              <m:rPr/>
              <w:rPr>
                <w:rFonts w:ascii="DejaVu Math TeX Gyre" w:hAnsi="DejaVu Math TeX Gyre"/>
              </w:rPr>
              <m:t>n</m:t>
            </m:r>
            <m:ctrlPr>
              <w:rPr>
                <w:rFonts w:ascii="DejaVu Math TeX Gyre" w:hAnsi="DejaVu Math TeX Gyre"/>
              </w:rPr>
            </m:ctrlPr>
          </m:sup>
        </m:sSup>
      </m:oMath>
      <w:r>
        <w:t xml:space="preserve"> 个价值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几乎不可能。特征函数本身可能就是一个基于估计或理论的构建。如何从有限数据（如历史合作结果、市场数据）中学习或推断特征函数，是一个重要的经验与统计问题。</w:t>
      </w:r>
    </w:p>
    <w:p w14:paraId="4AA241C6">
      <w:pPr>
        <w:pStyle w:val="3"/>
        <w:numPr>
          <w:ilvl w:val="0"/>
          <w:numId w:val="76"/>
        </w:numPr>
        <w:ind w:left="0" w:leftChars="0" w:firstLine="480" w:firstLineChars="0"/>
        <w:rPr>
          <w:b w:val="0"/>
        </w:rPr>
      </w:pPr>
      <w:r>
        <w:rPr>
          <w:b/>
        </w:rPr>
        <w:t>对联盟形成过程的简化</w:t>
      </w:r>
      <w:r>
        <w:t>：沙普利值的随机顺序模型是一种特定的联盟形成过程假设。其他过程（如轮流提议谈判、核仁所对应的最小化最大不满过程）可能导致不同的公平分配标准。沙普利值本质上是“事前公平”，即在联盟形成之前基于所有可能性的期望公平，而非“事后公平”。</w:t>
      </w:r>
    </w:p>
    <w:p w14:paraId="41941B2B">
      <w:pPr>
        <w:pStyle w:val="3"/>
        <w:numPr>
          <w:ilvl w:val="0"/>
          <w:numId w:val="76"/>
        </w:numPr>
        <w:ind w:left="0" w:leftChars="0" w:firstLine="480" w:firstLineChars="0"/>
        <w:rPr>
          <w:b w:val="0"/>
        </w:rPr>
      </w:pPr>
      <w:r>
        <w:rPr>
          <w:b/>
        </w:rPr>
        <w:t>计算复杂性与大规模应用</w:t>
      </w:r>
      <w:r>
        <w:t>：如前所述，精确计算的指数复杂性是处理大规模多智能体系统的重大障碍。尽管近似和采样方法有效，但其精度保证和收敛速度在特定分布下仍需仔细分析。</w:t>
      </w:r>
    </w:p>
    <w:p w14:paraId="2F427C70">
      <w:pPr>
        <w:pStyle w:val="3"/>
      </w:pPr>
      <w:r>
        <w:t>尽管存在这些挑战，沙普利值及其所代表的边际贡献思想展现出惊人的生命力与适应性，并持续驱动着前沿研究：</w:t>
      </w:r>
    </w:p>
    <w:p w14:paraId="4F55C86D">
      <w:pPr>
        <w:pStyle w:val="3"/>
        <w:numPr>
          <w:ilvl w:val="0"/>
          <w:numId w:val="77"/>
        </w:numPr>
        <w:ind w:left="0" w:leftChars="0" w:firstLine="480" w:firstLineChars="0"/>
        <w:rPr>
          <w:rFonts w:hint="eastAsia" w:ascii="宋体" w:hAnsi="宋体" w:eastAsia="宋体" w:cs="宋体"/>
          <w:b w:val="0"/>
        </w:rPr>
      </w:pPr>
      <w:r>
        <w:rPr>
          <w:b/>
        </w:rPr>
        <w:t>与机器学习、数据科学的融合</w:t>
      </w:r>
      <w:r>
        <w:t>：沙普利值已成为解释复杂机器学习模型（如集成学习、深度学习）预测结果的核心工具，即SHAP（Shapley Additive exPlanations）值。在此语境下，“玩家”是输入特征，“联盟价值”是模型在部分特征缺失下的期望输出，沙普利值用于量化每个特征对单个预测的贡献。这激发了在模型解释性背景下高效计算沙普利近似值的大量算法研究。</w:t>
      </w:r>
    </w:p>
    <w:p w14:paraId="65083778">
      <w:pPr>
        <w:pStyle w:val="3"/>
        <w:numPr>
          <w:ilvl w:val="0"/>
          <w:numId w:val="77"/>
        </w:numPr>
        <w:ind w:left="0" w:leftChars="0" w:firstLine="480" w:firstLineChars="0"/>
        <w:rPr>
          <w:rFonts w:hint="eastAsia" w:ascii="宋体" w:hAnsi="宋体" w:eastAsia="宋体" w:cs="宋体"/>
          <w:b w:val="0"/>
        </w:rPr>
      </w:pPr>
      <w:r>
        <w:rPr>
          <w:b/>
        </w:rPr>
        <w:t>在分布式系统与机制设计中的应用</w:t>
      </w:r>
      <w:r>
        <w:t>：在区块链、联邦学习、多智能体系统等领域，需要设计激励兼容的机制来鼓励资源贡献、数据共享或诚实计算。沙普利值因其公平性常被用作收益分配或成本分摊的蓝图。研究重点转向如何设计分布式、保护隐私的算法来近似计算沙普利值，以及如何将其嵌入动态或重复交互的机制中。</w:t>
      </w:r>
    </w:p>
    <w:p w14:paraId="40F1810D">
      <w:pPr>
        <w:pStyle w:val="3"/>
        <w:numPr>
          <w:ilvl w:val="0"/>
          <w:numId w:val="77"/>
        </w:numPr>
        <w:ind w:left="0" w:leftChars="0" w:firstLine="480" w:firstLineChars="0"/>
        <w:rPr>
          <w:rFonts w:hint="eastAsia" w:ascii="宋体" w:hAnsi="宋体" w:eastAsia="宋体" w:cs="宋体"/>
          <w:b w:val="0"/>
        </w:rPr>
      </w:pPr>
      <w:r>
        <w:rPr>
          <w:b/>
        </w:rPr>
        <w:t>行为与实验拓展</w:t>
      </w:r>
      <w:r>
        <w:t>：实验室实验表明，人们在简单的合作分配任务中，其行为往往与沙普利值预测不完全一致，可能更倾向于平等分割或遵循某些启发式规则 [6]。将行为经济学要素（如公平关切、互惠、损失厌恶）纳入合作博弈分析，是连接规范理论与描述现实的重要方向。一些研究开始探索具有行为偏好的合作博弈解概念。</w:t>
      </w:r>
    </w:p>
    <w:p w14:paraId="48719D7F">
      <w:pPr>
        <w:pStyle w:val="3"/>
        <w:numPr>
          <w:ilvl w:val="0"/>
          <w:numId w:val="77"/>
        </w:numPr>
        <w:ind w:left="0" w:leftChars="0" w:firstLine="480" w:firstLineChars="0"/>
        <w:rPr>
          <w:rFonts w:hint="eastAsia" w:ascii="宋体" w:hAnsi="宋体" w:eastAsia="宋体" w:cs="宋体"/>
          <w:b w:val="0"/>
        </w:rPr>
      </w:pPr>
      <w:r>
        <w:rPr>
          <w:b/>
        </w:rPr>
        <w:t>算法博弈论与复杂性细化</w:t>
      </w:r>
      <w:r>
        <w:t>：持续的研究在更精细地刻画不同合作博弈子类中计算沙普利值及其他解（如核心、核仁）的精确复杂度类别，并探索在参数化复杂性、近似算法领域的新突破 [139; 140; 141]。</w:t>
      </w:r>
    </w:p>
    <w:p w14:paraId="34B660E5">
      <w:pPr>
        <w:pStyle w:val="3"/>
        <w:numPr>
          <w:ilvl w:val="0"/>
          <w:numId w:val="77"/>
        </w:numPr>
        <w:ind w:left="0" w:leftChars="0" w:firstLine="480" w:firstLineChars="0"/>
        <w:rPr>
          <w:rFonts w:hint="eastAsia" w:ascii="宋体" w:hAnsi="宋体" w:eastAsia="宋体" w:cs="宋体"/>
          <w:b w:val="0"/>
        </w:rPr>
      </w:pPr>
      <w:r>
        <w:rPr>
          <w:b/>
        </w:rPr>
        <w:t>跨学科模型交叉</w:t>
      </w:r>
      <w:r>
        <w:t>：合作博弈的思想与工具正被创造性应用于生物学（物种共生网络）、社会学（观点动态、规范演化）、计算机安全（网络安全资源配置）等众多领域，用于量化个体在系统集体功能中的重要性或设计稳健的合作协议 [142; 36]。</w:t>
      </w:r>
    </w:p>
    <w:p w14:paraId="4409DF01">
      <w:pPr>
        <w:pStyle w:val="3"/>
      </w:pPr>
      <w:r>
        <w:t>总而言之，以沙普利值为代表的合作博弈理论，其数学基础深刻而优美，其核心思想——基于边际贡献分配合作剩余——具有跨越学科的穿透力。尽管面临模型简化、计算复杂等固有挑战，但通过融合计算技术、行为洞察和跨学科应用，该理论体系仍在不断焕发新的活力，为理解和设计复杂系统中的合作与分配提供不可或缺的规范基准与分析工具。对沙普利值定义与性质的深刻理解，是探索其现代扩展与应用的基石。</w:t>
      </w:r>
    </w:p>
    <w:bookmarkEnd w:id="245"/>
    <w:p w14:paraId="1342D3D3">
      <w:pPr>
        <w:pStyle w:val="3"/>
        <w:numPr>
          <w:ilvl w:val="0"/>
          <w:numId w:val="72"/>
        </w:numPr>
        <w:ind w:left="0" w:leftChars="0" w:firstLine="480" w:firstLineChars="0"/>
        <w:rPr>
          <w:b w:val="0"/>
        </w:rPr>
      </w:pPr>
      <w:bookmarkStart w:id="246" w:name="沙普利值的公理刻画与唯一性证明"/>
      <w:r>
        <w:t>沙普利值的公理刻画与唯一性证明</w:t>
      </w:r>
    </w:p>
    <w:p w14:paraId="5C20FC33">
      <w:pPr>
        <w:pStyle w:val="3"/>
        <w:numPr>
          <w:ilvl w:val="0"/>
          <w:numId w:val="72"/>
        </w:numPr>
        <w:ind w:left="0" w:leftChars="0" w:firstLine="480" w:firstLineChars="0"/>
        <w:rPr>
          <w:b/>
        </w:rPr>
      </w:pPr>
      <w:r>
        <w:rPr>
          <w:b/>
        </w:rPr>
        <w:t>沙普利值的公理化基础：从性质到原则的唯一性刻画</w:t>
      </w:r>
    </w:p>
    <w:p w14:paraId="4FE1459F">
      <w:pPr>
        <w:pStyle w:val="3"/>
      </w:pPr>
      <w:r>
        <w:t xml:space="preserve">本节致力于对合作博弈论中最为核心与优雅的解概念之一——沙普利值的公理基础进行系统性解构与重建。如前节（第8.1节）所示，沙普利值 </w:t>
      </w:r>
      <m:oMath>
        <m:sSub>
          <m:sSubPr/>
          <m:e>
            <m:r>
              <m:rPr/>
              <m:t>ϕ</m:t>
            </m:r>
          </m:e>
          <m:sub>
            <m:r>
              <m:rPr/>
              <m:t>i</m:t>
            </m:r>
          </m:sub>
        </m:sSub>
        <m:d>
          <m:dPr>
            <m:sepChr m:val=""/>
          </m:dPr>
          <m:e>
            <m:r>
              <m:rPr/>
              <m:t>v</m:t>
            </m:r>
          </m:e>
        </m:d>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e>
        </m:nary>
        <m:d>
          <m:dPr>
            <m:begChr m:val="["/>
            <m:sepChr m:val=""/>
            <m:endChr m:val="]"/>
          </m:dPr>
          <m:e>
            <m:r>
              <m:rPr/>
              <m:t>1</m:t>
            </m:r>
          </m:e>
        </m:d>
      </m:oMath>
      <w:r>
        <w:t xml:space="preserve"> 可以直接从其组合定义推导出一系列内在的基本性质，包括效率性、对称性、哑元性与可加性。然而，沙普利值远非一个孤立的计算公式，其理论地位的确立在于一个深刻的逆转：上述性质可以被提升为一组规范性的</w:t>
      </w:r>
      <w:r>
        <w:rPr>
          <w:b/>
        </w:rPr>
        <w:t>公理</w:t>
      </w:r>
      <w:r>
        <w:t>，并且满足这组公理的分配规则是唯一的，且恰恰就是沙普利值本身。Lloyd S. Shapley 于1953年的开创性工作不仅给出了值的显式组合表达式，更重要的是完成了这一公理化刻画，从而将沙普利值从一种特定的计算规则提升为一种具有内在合理性的价值分配理论，为其在经济学、政治学、计算机科学（如网络中心性度量[129]）等领域的广泛应用奠定了坚实的逻辑基础。本节将首先以最严格的数学形式陈述沙普利公理体系，并详尽演绎其如何唯一确定沙普利值的经典证明，揭示证明过程中蕴含的深刻线性代数结构。随后，我们将超越经典框架，批判性审视每条公理的规范意涵与局限性，并探讨由 H. Peyton Young 等人提出的替代公理体系。这一讨论不仅巩固了对沙普利值的理解，也为下一节（第8.3节）深入其“随机优先次序”解释——该解释为这些公理提供了生动的动态叙事——铺设了概念桥梁。</w:t>
      </w:r>
    </w:p>
    <w:p w14:paraId="2DEF5F0E">
      <w:pPr>
        <w:pStyle w:val="3"/>
      </w:pPr>
      <w:r>
        <w:rPr>
          <w:b/>
        </w:rPr>
        <w:t>公理体系的严格形式化</w:t>
      </w:r>
    </w:p>
    <w:p w14:paraId="0462D9E9">
      <w:pPr>
        <w:pStyle w:val="3"/>
      </w:pPr>
      <w:r>
        <w:t xml:space="preserve">设 </w:t>
      </w:r>
      <m:oMath>
        <m:r>
          <m:rPr/>
          <m:t>N</m:t>
        </m:r>
        <m:r>
          <m:rPr>
            <m:sty m:val="p"/>
          </m:rPr>
          <m:t>={</m:t>
        </m:r>
        <m:r>
          <m:rPr/>
          <m:t>1</m:t>
        </m:r>
        <m:r>
          <m:rPr>
            <m:sty m:val="p"/>
          </m:rPr>
          <m:t>,</m:t>
        </m:r>
        <m:r>
          <m:rPr/>
          <m:t>2</m:t>
        </m:r>
        <m:r>
          <m:rPr>
            <m:sty m:val="p"/>
          </m:rPr>
          <m:t>,…,</m:t>
        </m:r>
        <m:r>
          <m:rPr/>
          <m:t>n</m:t>
        </m:r>
        <m:r>
          <m:rPr>
            <m:sty m:val="p"/>
          </m:rPr>
          <m:t>}</m:t>
        </m:r>
      </m:oMath>
      <w:r>
        <w:t xml:space="preserve"> 为有限玩家集合。记 </w:t>
      </w:r>
      <m:oMath>
        <m:sSub>
          <m:sSubPr/>
          <m:e>
            <m:r>
              <m:rPr/>
              <m:t>G</m:t>
            </m:r>
          </m:e>
          <m:sub>
            <m:r>
              <m:rPr/>
              <m:t>N</m:t>
            </m:r>
          </m:sub>
        </m:sSub>
      </m:oMath>
      <w:r>
        <w:t xml:space="preserve"> 为所有定义在 </w:t>
      </w:r>
      <m:oMath>
        <m:r>
          <m:rPr/>
          <m:t>N</m:t>
        </m:r>
      </m:oMath>
      <w:r>
        <w:t xml:space="preserve"> 上的可转移效用合作博弈 </w:t>
      </w:r>
      <m:oMath>
        <m:d>
          <m:dPr>
            <m:sepChr m:val=""/>
          </m:dPr>
          <m:e>
            <m:r>
              <m:rPr/>
              <m:t>N</m:t>
            </m:r>
            <m:r>
              <m:rPr>
                <m:sty m:val="p"/>
              </m:rPr>
              <m:t>,</m:t>
            </m:r>
            <m:r>
              <m:rPr/>
              <m:t>v</m:t>
            </m:r>
          </m:e>
        </m:d>
      </m:oMath>
      <w:r>
        <w:t xml:space="preserve"> 的集合，其中特征函数 </w:t>
      </w:r>
      <m:oMath>
        <m:r>
          <m:rPr/>
          <m:t>v</m:t>
        </m:r>
        <m:r>
          <m:rPr>
            <m:sty m:val="p"/>
          </m:rPr>
          <m:t>:</m:t>
        </m:r>
        <m:sSup>
          <m:sSupPr/>
          <m:e>
            <m:r>
              <m:rPr/>
              <m:t>2</m:t>
            </m:r>
          </m:e>
          <m:sup>
            <m:r>
              <m:rPr/>
              <m:t>N</m:t>
            </m:r>
          </m:sup>
        </m:sSup>
        <m:r>
          <m:rPr>
            <m:sty m:val="p"/>
          </m:rPr>
          <m:t>→ℝ</m:t>
        </m:r>
      </m:oMath>
      <w:r>
        <w:t xml:space="preserve"> 满足 </w:t>
      </w:r>
      <m:oMath>
        <m:r>
          <m:rPr/>
          <m:t>v</m:t>
        </m:r>
        <m:d>
          <m:dPr>
            <m:sepChr m:val=""/>
          </m:dPr>
          <m:e>
            <m:r>
              <m:rPr>
                <m:sty m:val="p"/>
              </m:rPr>
              <m:t>∅</m:t>
            </m:r>
          </m:e>
        </m:d>
        <m:r>
          <m:rPr>
            <m:sty m:val="p"/>
          </m:rPr>
          <m:t>=</m:t>
        </m:r>
        <m:r>
          <m:rPr/>
          <m:t>0</m:t>
        </m:r>
      </m:oMath>
      <w:r>
        <w:t xml:space="preserve">。一个值（value）是一个函数 </w:t>
      </w:r>
      <m:oMath>
        <m:r>
          <m:rPr/>
          <m:t>ϕ</m:t>
        </m:r>
        <m:r>
          <m:rPr>
            <m:sty m:val="p"/>
          </m:rPr>
          <m:t>:</m:t>
        </m:r>
        <m:sSub>
          <m:sSubPr/>
          <m:e>
            <m:r>
              <m:rPr/>
              <m:t>G</m:t>
            </m:r>
          </m:e>
          <m:sub>
            <m:r>
              <m:rPr/>
              <m:t>N</m:t>
            </m:r>
          </m:sub>
        </m:sSub>
        <m:r>
          <m:rPr>
            <m:sty m:val="p"/>
          </m:rPr>
          <m:t>→</m:t>
        </m:r>
        <m:sSup>
          <m:sSupPr/>
          <m:e>
            <m:r>
              <m:rPr>
                <m:sty m:val="p"/>
              </m:rPr>
              <m:t>ℝ</m:t>
            </m:r>
          </m:e>
          <m:sup>
            <m:r>
              <m:rPr/>
              <m:t>N</m:t>
            </m:r>
          </m:sup>
        </m:sSup>
      </m:oMath>
      <w:r>
        <w:t xml:space="preserve">，为每个博弈分配一个收益向量 </w:t>
      </w:r>
      <m:oMath>
        <m:r>
          <m:rPr/>
          <m:t>ϕ</m:t>
        </m:r>
        <m:d>
          <m:dPr>
            <m:sepChr m:val=""/>
          </m:dPr>
          <m:e>
            <m:r>
              <m:rPr/>
              <m:t>v</m:t>
            </m:r>
          </m:e>
        </m:d>
        <m:r>
          <m:rPr>
            <m:sty m:val="p"/>
          </m:rPr>
          <m:t>=</m:t>
        </m:r>
        <m:d>
          <m:dPr>
            <m:sepChr m:val=""/>
          </m:dPr>
          <m:e>
            <m:sSub>
              <m:sSubPr/>
              <m:e>
                <m:r>
                  <m:rPr/>
                  <m:t>ϕ</m:t>
                </m:r>
              </m:e>
              <m:sub>
                <m:r>
                  <m:rPr/>
                  <m:t>1</m:t>
                </m:r>
              </m:sub>
            </m:sSub>
            <m:d>
              <m:dPr>
                <m:sepChr m:val=""/>
              </m:dPr>
              <m:e>
                <m:r>
                  <m:rPr/>
                  <m:t>v</m:t>
                </m:r>
              </m:e>
            </m:d>
            <m:r>
              <m:rPr>
                <m:sty m:val="p"/>
              </m:rPr>
              <m:t>,…,</m:t>
            </m:r>
            <m:sSub>
              <m:sSubPr/>
              <m:e>
                <m:r>
                  <m:rPr/>
                  <m:t>ϕ</m:t>
                </m:r>
              </m:e>
              <m:sub>
                <m:r>
                  <m:rPr/>
                  <m:t>n</m:t>
                </m:r>
              </m:sub>
            </m:sSub>
            <m:d>
              <m:dPr>
                <m:sepChr m:val=""/>
              </m:dPr>
              <m:e>
                <m:r>
                  <m:rPr/>
                  <m:t>v</m:t>
                </m:r>
              </m:e>
            </m:d>
          </m:e>
        </m:d>
      </m:oMath>
      <w:r>
        <w:t>。沙普利值由以下四条公理唯一刻画：</w:t>
      </w:r>
    </w:p>
    <w:p w14:paraId="34306DF7">
      <w:pPr>
        <w:pStyle w:val="3"/>
        <w:widowControl/>
        <w:numPr>
          <w:ilvl w:val="0"/>
          <w:numId w:val="78"/>
        </w:numPr>
        <w:ind w:left="0" w:leftChars="0" w:firstLine="480" w:firstLineChars="0"/>
        <w:rPr>
          <w:b w:val="0"/>
        </w:rPr>
      </w:pPr>
      <w:r>
        <w:rPr>
          <w:b/>
        </w:rPr>
        <w:t>效率性 (Efficiency):</w:t>
      </w:r>
      <w:r>
        <w:t xml:space="preserve"> 对于所有 </w:t>
      </w:r>
      <m:oMath>
        <m:r>
          <m:rPr/>
          <w:rPr>
            <w:rFonts w:ascii="DejaVu Math TeX Gyre" w:hAnsi="DejaVu Math TeX Gyre"/>
          </w:rPr>
          <m:t>v</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G</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Sub>
      </m:oMath>
      <w:r>
        <w:t xml:space="preserve">，有 </w:t>
      </w:r>
      <m:oMath>
        <m:nary>
          <m:naryPr>
            <m:chr m:val="∑"/>
            <m:limLoc m:val="undOvr"/>
            <m:supHide m:val="1"/>
            <m:ctrlPr>
              <w:rPr>
                <w:rFonts w:ascii="DejaVu Math TeX Gyre" w:hAnsi="DejaVu Math TeX Gyre"/>
              </w:rPr>
            </m:ctrlPr>
          </m:naryPr>
          <m:sub>
            <m:r>
              <m:rPr/>
              <w:rPr>
                <w:rFonts w:ascii="DejaVu Math TeX Gyre" w:hAnsi="DejaVu Math TeX Gyre"/>
              </w:rPr>
              <m:t>i</m:t>
            </m:r>
            <m:r>
              <m:rPr>
                <m:sty m:val="p"/>
              </m:rPr>
              <w:rPr>
                <w:rFonts w:ascii="DejaVu Math TeX Gyre" w:hAnsi="DejaVu Math TeX Gyre"/>
              </w:rPr>
              <m:t>∈</m:t>
            </m:r>
            <m:r>
              <m:rPr/>
              <w:rPr>
                <w:rFonts w:ascii="DejaVu Math TeX Gyre" w:hAnsi="DejaVu Math TeX Gyre"/>
              </w:rPr>
              <m:t>N</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oMath>
      <w:r>
        <w:t xml:space="preserve">。 此公理要求所有玩家分配的总和等于大联盟 </w:t>
      </w:r>
      <m:oMath>
        <m:r>
          <m:rPr/>
          <w:rPr>
            <w:rFonts w:ascii="DejaVu Math TeX Gyre" w:hAnsi="DejaVu Math TeX Gyre"/>
          </w:rPr>
          <m:t>N</m:t>
        </m:r>
      </m:oMath>
      <w:r>
        <w:t xml:space="preserve"> 所能创造的总价值。它排除了分配不足（未能分配全部合作剩余）或过度分配（分配超出可获价值）的可能性，是群体理性的直接体现。在机制设计语境中，效率性常与“预算平衡”概念相关联。</w:t>
      </w:r>
    </w:p>
    <w:p w14:paraId="207168BF">
      <w:pPr>
        <w:pStyle w:val="3"/>
        <w:widowControl/>
        <w:numPr>
          <w:ilvl w:val="0"/>
          <w:numId w:val="78"/>
        </w:numPr>
        <w:ind w:left="0" w:leftChars="0" w:firstLine="480" w:firstLineChars="0"/>
        <w:rPr>
          <w:b w:val="0"/>
        </w:rPr>
      </w:pPr>
      <w:r>
        <w:rPr>
          <w:b/>
        </w:rPr>
        <w:t>对称性 (Symmetry):</w:t>
      </w:r>
      <w:r>
        <w:t xml:space="preserve"> 设 </w:t>
      </w:r>
      <m:oMath>
        <m:r>
          <m:rPr/>
          <w:rPr>
            <w:rFonts w:ascii="DejaVu Math TeX Gyre" w:hAnsi="DejaVu Math TeX Gyre"/>
          </w:rPr>
          <m:t>π</m:t>
        </m:r>
        <m:r>
          <m:rPr>
            <m:sty m:val="p"/>
          </m:rPr>
          <w:rPr>
            <w:rFonts w:ascii="DejaVu Math TeX Gyre" w:hAnsi="DejaVu Math TeX Gyre"/>
          </w:rPr>
          <m:t>:</m:t>
        </m:r>
        <m:r>
          <m:rPr/>
          <w:rPr>
            <w:rFonts w:ascii="DejaVu Math TeX Gyre" w:hAnsi="DejaVu Math TeX Gyre"/>
          </w:rPr>
          <m:t>N</m:t>
        </m:r>
        <m:r>
          <m:rPr>
            <m:sty m:val="p"/>
          </m:rPr>
          <w:rPr>
            <w:rFonts w:ascii="DejaVu Math TeX Gyre" w:hAnsi="DejaVu Math TeX Gyre"/>
          </w:rPr>
          <m:t>→</m:t>
        </m:r>
        <m:r>
          <m:rPr/>
          <w:rPr>
            <w:rFonts w:ascii="DejaVu Math TeX Gyre" w:hAnsi="DejaVu Math TeX Gyre"/>
          </w:rPr>
          <m:t>N</m:t>
        </m:r>
      </m:oMath>
      <w:r>
        <w:t xml:space="preserve"> 是任一置换。对于任意博弈 </w:t>
      </w:r>
      <m:oMath>
        <m:r>
          <m:rPr/>
          <w:rPr>
            <w:rFonts w:ascii="DejaVu Math TeX Gyre" w:hAnsi="DejaVu Math TeX Gyre"/>
          </w:rPr>
          <m:t>v</m:t>
        </m:r>
      </m:oMath>
      <w:r>
        <w:t xml:space="preserve">，定义置换后的博弈 </w:t>
      </w:r>
      <m:oMath>
        <m:r>
          <m:rPr/>
          <w:rPr>
            <w:rFonts w:ascii="DejaVu Math TeX Gyre" w:hAnsi="DejaVu Math TeX Gyre"/>
          </w:rPr>
          <m:t>πv</m:t>
        </m:r>
      </m:oMath>
      <w:r>
        <w:t xml:space="preserve"> 为 </w:t>
      </w:r>
      <m:oMath>
        <m:d>
          <m:dPr>
            <m:sepChr m:val=""/>
            <m:ctrlPr>
              <w:rPr>
                <w:rFonts w:ascii="DejaVu Math TeX Gyre" w:hAnsi="DejaVu Math TeX Gyre"/>
              </w:rPr>
            </m:ctrlPr>
          </m:dPr>
          <m:e>
            <m:r>
              <m:rPr/>
              <w:rPr>
                <w:rFonts w:ascii="DejaVu Math TeX Gyre" w:hAnsi="DejaVu Math TeX Gyre"/>
              </w:rPr>
              <m:t>πv</m:t>
            </m:r>
            <m:ctrlPr>
              <w:rPr>
                <w:rFonts w:ascii="DejaVu Math TeX Gyre" w:hAnsi="DejaVu Math TeX Gyre"/>
              </w:rPr>
            </m:ctrlPr>
          </m:e>
        </m:d>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sSup>
              <m:sSupPr>
                <m:ctrlPr>
                  <w:rPr>
                    <w:rFonts w:ascii="DejaVu Math TeX Gyre" w:hAnsi="DejaVu Math TeX Gyre"/>
                  </w:rPr>
                </m:ctrlPr>
              </m:sSupPr>
              <m:e>
                <m:r>
                  <m:rPr/>
                  <w:rPr>
                    <w:rFonts w:ascii="DejaVu Math TeX Gyre" w:hAnsi="DejaVu Math TeX Gyre"/>
                  </w:rPr>
                  <m:t>π</m:t>
                </m:r>
                <m:ctrlPr>
                  <w:rPr>
                    <w:rFonts w:ascii="DejaVu Math TeX Gyre" w:hAnsi="DejaVu Math TeX Gyre"/>
                  </w:rPr>
                </m:ctrlPr>
              </m:e>
              <m:sup>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sSup>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ctrlPr>
              <w:rPr>
                <w:rFonts w:ascii="DejaVu Math TeX Gyre" w:hAnsi="DejaVu Math TeX Gyre"/>
              </w:rPr>
            </m:ctrlPr>
          </m:e>
        </m:d>
      </m:oMath>
      <w:r>
        <w:t xml:space="preserve"> 对所有 </w:t>
      </w:r>
      <m:oMath>
        <m:r>
          <m:rPr/>
          <w:rPr>
            <w:rFonts w:ascii="DejaVu Math TeX Gyre" w:hAnsi="DejaVu Math TeX Gyre"/>
          </w:rPr>
          <m:t>S</m:t>
        </m:r>
        <m:r>
          <m:rPr>
            <m:sty m:val="p"/>
          </m:rPr>
          <w:rPr>
            <w:rFonts w:ascii="DejaVu Math TeX Gyre" w:hAnsi="DejaVu Math TeX Gyre"/>
          </w:rPr>
          <m:t>⊆</m:t>
        </m:r>
        <m:r>
          <m:rPr/>
          <w:rPr>
            <w:rFonts w:ascii="DejaVu Math TeX Gyre" w:hAnsi="DejaVu Math TeX Gyre"/>
          </w:rPr>
          <m:t>N</m:t>
        </m:r>
      </m:oMath>
      <w:r>
        <w:t xml:space="preserve"> 成立。则对任意玩家 </w:t>
      </w:r>
      <m:oMath>
        <m:r>
          <m:rPr/>
          <w:rPr>
            <w:rFonts w:ascii="DejaVu Math TeX Gyre" w:hAnsi="DejaVu Math TeX Gyre"/>
          </w:rPr>
          <m:t>i</m:t>
        </m:r>
      </m:oMath>
      <w:r>
        <w:t xml:space="preserve">，有 </w:t>
      </w:r>
      <m:oMath>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i</m:t>
                </m:r>
                <m:ctrlPr>
                  <w:rPr>
                    <w:rFonts w:ascii="DejaVu Math TeX Gyre" w:hAnsi="DejaVu Math TeX Gyre"/>
                  </w:rPr>
                </m:ctrlPr>
              </m:e>
            </m:d>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πv</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oMath>
      <w:r>
        <w:t xml:space="preserve">。 对称性意味着玩家的身份标签无关紧要，其分配仅取决于其在博弈中的“作用”。一个等价的常用表述是：若玩家 </w:t>
      </w:r>
      <m:oMath>
        <m:r>
          <m:rPr/>
          <w:rPr>
            <w:rFonts w:ascii="DejaVu Math TeX Gyre" w:hAnsi="DejaVu Math TeX Gyre"/>
          </w:rPr>
          <m:t>i</m:t>
        </m:r>
      </m:oMath>
      <w:r>
        <w:t xml:space="preserve"> 和 </w:t>
      </w:r>
      <m:oMath>
        <m:r>
          <m:rPr/>
          <w:rPr>
            <w:rFonts w:ascii="DejaVu Math TeX Gyre" w:hAnsi="DejaVu Math TeX Gyre"/>
          </w:rPr>
          <m:t>j</m:t>
        </m:r>
      </m:oMath>
      <w:r>
        <w:t xml:space="preserve"> 在博弈 </w:t>
      </w:r>
      <m:oMath>
        <m:r>
          <m:rPr/>
          <w:rPr>
            <w:rFonts w:ascii="DejaVu Math TeX Gyre" w:hAnsi="DejaVu Math TeX Gyre"/>
          </w:rPr>
          <m:t>v</m:t>
        </m:r>
      </m:oMath>
      <w:r>
        <w:t xml:space="preserve"> 中是对称的，即对所有 </w:t>
      </w:r>
      <m:oMath>
        <m:r>
          <m:rPr/>
          <w:rPr>
            <w:rFonts w:ascii="DejaVu Math TeX Gyre" w:hAnsi="DejaVu Math TeX Gyre"/>
          </w:rPr>
          <m:t>S</m:t>
        </m:r>
        <m:r>
          <m:rPr>
            <m:sty m:val="p"/>
          </m:rPr>
          <w:rPr>
            <w:rFonts w:ascii="DejaVu Math TeX Gyre" w:hAnsi="DejaVu Math TeX Gyre"/>
          </w:rPr>
          <m:t>⊆</m:t>
        </m:r>
        <m:r>
          <m:rPr/>
          <w:rPr>
            <w:rFonts w:ascii="DejaVu Math TeX Gyre" w:hAnsi="DejaVu Math TeX Gyre"/>
          </w:rPr>
          <m:t>N</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r>
          <m:rPr/>
          <w:rPr>
            <w:rFonts w:ascii="DejaVu Math TeX Gyre" w:hAnsi="DejaVu Math TeX Gyre"/>
          </w:rPr>
          <m:t>j</m:t>
        </m:r>
        <m:r>
          <m:rPr>
            <m:sty m:val="p"/>
          </m:rPr>
          <w:rPr>
            <w:rFonts w:ascii="DejaVu Math TeX Gyre" w:hAnsi="DejaVu Math TeX Gyre"/>
          </w:rPr>
          <m:t>}</m:t>
        </m:r>
      </m:oMath>
      <w:r>
        <w:t xml:space="preserve">，有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j</m:t>
            </m:r>
            <m:r>
              <m:rPr>
                <m:sty m:val="p"/>
              </m:rPr>
              <w:rPr>
                <w:rFonts w:ascii="DejaVu Math TeX Gyre" w:hAnsi="DejaVu Math TeX Gyre"/>
              </w:rPr>
              <m:t>}</m:t>
            </m:r>
            <m:ctrlPr>
              <w:rPr>
                <w:rFonts w:ascii="DejaVu Math TeX Gyre" w:hAnsi="DejaVu Math TeX Gyre"/>
              </w:rPr>
            </m:ctrlPr>
          </m:e>
        </m:d>
      </m:oMath>
      <w:r>
        <w:t xml:space="preserve">，则 </w:t>
      </w:r>
      <m:oMath>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oMath>
      <w:r>
        <w:t>。此公理体现了匿名公平的原则，即相同贡献应获得相同回报。</w:t>
      </w:r>
    </w:p>
    <w:p w14:paraId="0BC84484">
      <w:pPr>
        <w:pStyle w:val="3"/>
        <w:widowControl/>
        <w:numPr>
          <w:ilvl w:val="0"/>
          <w:numId w:val="78"/>
        </w:numPr>
        <w:ind w:left="0" w:leftChars="0" w:firstLine="480" w:firstLineChars="0"/>
        <w:rPr>
          <w:b w:val="0"/>
        </w:rPr>
      </w:pPr>
      <w:r>
        <w:rPr>
          <w:b/>
        </w:rPr>
        <w:t>哑元性 (Null Player):</w:t>
      </w:r>
      <w:r>
        <w:t xml:space="preserve"> 玩家 </w:t>
      </w:r>
      <m:oMath>
        <m:r>
          <m:rPr/>
          <w:rPr>
            <w:rFonts w:ascii="DejaVu Math TeX Gyre" w:hAnsi="DejaVu Math TeX Gyre"/>
          </w:rPr>
          <m:t>i</m:t>
        </m:r>
      </m:oMath>
      <w:r>
        <w:t xml:space="preserve"> 被称为博弈 </w:t>
      </w:r>
      <m:oMath>
        <m:r>
          <m:rPr/>
          <w:rPr>
            <w:rFonts w:ascii="DejaVu Math TeX Gyre" w:hAnsi="DejaVu Math TeX Gyre"/>
          </w:rPr>
          <m:t>v</m:t>
        </m:r>
      </m:oMath>
      <w:r>
        <w:t xml:space="preserve"> 中的哑元，若其对任何联盟的边际贡献为零，即对所有 </w:t>
      </w:r>
      <m:oMath>
        <m:r>
          <m:rPr/>
          <w:rPr>
            <w:rFonts w:ascii="DejaVu Math TeX Gyre" w:hAnsi="DejaVu Math TeX Gyre"/>
          </w:rPr>
          <m:t>S</m:t>
        </m:r>
        <m:r>
          <m:rPr>
            <m:sty m:val="p"/>
          </m:rPr>
          <w:rPr>
            <w:rFonts w:ascii="DejaVu Math TeX Gyre" w:hAnsi="DejaVu Math TeX Gyre"/>
          </w:rPr>
          <m:t>⊆</m:t>
        </m:r>
        <m:r>
          <m:rPr/>
          <w:rPr>
            <w:rFonts w:ascii="DejaVu Math TeX Gyre" w:hAnsi="DejaVu Math TeX Gyre"/>
          </w:rPr>
          <m:t>N</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oMath>
      <w:r>
        <w:t xml:space="preserve">，有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oMath>
      <w:r>
        <w:t xml:space="preserve">。通常标准化要求 </w:t>
      </w:r>
      <m:oMath>
        <m:r>
          <m:rPr/>
          <w:rPr>
            <w:rFonts w:ascii="DejaVu Math TeX Gyre" w:hAnsi="DejaVu Math TeX Gyre"/>
          </w:rPr>
          <m:t>v</m:t>
        </m:r>
        <m:d>
          <m:dPr>
            <m:sepChr m:val=""/>
            <m:ctrlPr>
              <w:rPr>
                <w:rFonts w:ascii="DejaVu Math TeX Gyre" w:hAnsi="DejaVu Math TeX Gyre"/>
              </w:rPr>
            </m:ctrlPr>
          </m:dPr>
          <m:e>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0</m:t>
        </m:r>
      </m:oMath>
      <w:r>
        <w:t xml:space="preserve">，故条件简化为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。哑元性公理要求：若 </w:t>
      </w:r>
      <m:oMath>
        <m:r>
          <m:rPr/>
          <w:rPr>
            <w:rFonts w:ascii="DejaVu Math TeX Gyre" w:hAnsi="DejaVu Math TeX Gyre"/>
          </w:rPr>
          <m:t>i</m:t>
        </m:r>
      </m:oMath>
      <w:r>
        <w:t xml:space="preserve"> 是博弈 </w:t>
      </w:r>
      <m:oMath>
        <m:r>
          <m:rPr/>
          <w:rPr>
            <w:rFonts w:ascii="DejaVu Math TeX Gyre" w:hAnsi="DejaVu Math TeX Gyre"/>
          </w:rPr>
          <m:t>v</m:t>
        </m:r>
      </m:oMath>
      <w:r>
        <w:t xml:space="preserve"> 中的哑元，则 </w:t>
      </w:r>
      <m:oMath>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oMath>
      <w:r>
        <w:t>（通常为0）。 该公理规定了对合作没有任何贡献的玩家不应从合作剩余中分得任何份额。其合理性在于，分配应基于玩家的边际贡献，而非其存在本身。然而，这一公理在后文的批判性讨论中将显露出其在处理具有负外部性或必要互补性博弈时的潜在问题。</w:t>
      </w:r>
    </w:p>
    <w:p w14:paraId="7F28ECA9">
      <w:pPr>
        <w:pStyle w:val="3"/>
        <w:widowControl/>
        <w:numPr>
          <w:ilvl w:val="0"/>
          <w:numId w:val="78"/>
        </w:numPr>
        <w:ind w:left="0" w:leftChars="0" w:firstLine="480" w:firstLineChars="0"/>
        <w:rPr>
          <w:b w:val="0"/>
        </w:rPr>
      </w:pPr>
      <w:r>
        <w:rPr>
          <w:b/>
        </w:rPr>
        <w:t>可加性 (Additivity):</w:t>
      </w:r>
      <w:r>
        <w:t xml:space="preserve"> 对于任意两个博弈 </w:t>
      </w:r>
      <m:oMath>
        <m:r>
          <m:rPr/>
          <w:rPr>
            <w:rFonts w:ascii="DejaVu Math TeX Gyre" w:hAnsi="DejaVu Math TeX Gyre"/>
          </w:rPr>
          <m:t>v</m:t>
        </m:r>
        <m:r>
          <m:rPr>
            <m:sty m:val="p"/>
          </m:rPr>
          <w:rPr>
            <w:rFonts w:ascii="DejaVu Math TeX Gyre" w:hAnsi="DejaVu Math TeX Gyre"/>
          </w:rPr>
          <m:t>,</m:t>
        </m:r>
        <m:r>
          <m:rPr/>
          <w:rPr>
            <w:rFonts w:ascii="DejaVu Math TeX Gyre" w:hAnsi="DejaVu Math TeX Gyre"/>
          </w:rPr>
          <m:t>w</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G</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Sub>
      </m:oMath>
      <w:r>
        <w:t xml:space="preserve">，有 </w:t>
      </w:r>
      <m:oMath>
        <m:r>
          <m:rPr/>
          <w:rPr>
            <w:rFonts w:ascii="DejaVu Math TeX Gyre" w:hAnsi="DejaVu Math TeX Gyre"/>
          </w:rPr>
          <m:t>ϕ</m:t>
        </m:r>
        <m:d>
          <m:dPr>
            <m:sepChr m:val=""/>
            <m:ctrlPr>
              <w:rPr>
                <w:rFonts w:ascii="DejaVu Math TeX Gyre" w:hAnsi="DejaVu Math TeX Gyre"/>
              </w:rPr>
            </m:ctrlPr>
          </m:dPr>
          <m:e>
            <m:r>
              <m:rPr/>
              <w:rPr>
                <w:rFonts w:ascii="DejaVu Math TeX Gyre" w:hAnsi="DejaVu Math TeX Gyre"/>
              </w:rPr>
              <m:t>v</m:t>
            </m:r>
            <m:r>
              <m:rPr>
                <m:sty m:val="p"/>
              </m:rPr>
              <w:rPr>
                <w:rFonts w:ascii="DejaVu Math TeX Gyre" w:hAnsi="DejaVu Math TeX Gyre"/>
              </w:rPr>
              <m:t>+</m:t>
            </m:r>
            <m:r>
              <m:rPr/>
              <w:rPr>
                <w:rFonts w:ascii="DejaVu Math TeX Gyre" w:hAnsi="DejaVu Math TeX Gyre"/>
              </w:rPr>
              <m:t>w</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ϕ</m:t>
        </m:r>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ϕ</m:t>
        </m:r>
        <m:d>
          <m:dPr>
            <m:sepChr m:val=""/>
            <m:ctrlPr>
              <w:rPr>
                <w:rFonts w:ascii="DejaVu Math TeX Gyre" w:hAnsi="DejaVu Math TeX Gyre"/>
              </w:rPr>
            </m:ctrlPr>
          </m:dPr>
          <m:e>
            <m:r>
              <m:rPr/>
              <w:rPr>
                <w:rFonts w:ascii="DejaVu Math TeX Gyre" w:hAnsi="DejaVu Math TeX Gyre"/>
              </w:rPr>
              <m:t>w</m:t>
            </m:r>
            <m:ctrlPr>
              <w:rPr>
                <w:rFonts w:ascii="DejaVu Math TeX Gyre" w:hAnsi="DejaVu Math TeX Gyre"/>
              </w:rPr>
            </m:ctrlPr>
          </m:e>
        </m:d>
      </m:oMath>
      <w:r>
        <w:t xml:space="preserve">，其中 </w:t>
      </w:r>
      <m:oMath>
        <m:d>
          <m:dPr>
            <m:sepChr m:val=""/>
            <m:ctrlPr>
              <w:rPr>
                <w:rFonts w:ascii="DejaVu Math TeX Gyre" w:hAnsi="DejaVu Math TeX Gyre"/>
              </w:rPr>
            </m:ctrlPr>
          </m:dPr>
          <m:e>
            <m:r>
              <m:rPr/>
              <w:rPr>
                <w:rFonts w:ascii="DejaVu Math TeX Gyre" w:hAnsi="DejaVu Math TeX Gyre"/>
              </w:rPr>
              <m:t>v</m:t>
            </m:r>
            <m:r>
              <m:rPr>
                <m:sty m:val="p"/>
              </m:rPr>
              <w:rPr>
                <w:rFonts w:ascii="DejaVu Math TeX Gyre" w:hAnsi="DejaVu Math TeX Gyre"/>
              </w:rPr>
              <m:t>+</m:t>
            </m:r>
            <m:r>
              <m:rPr/>
              <w:rPr>
                <w:rFonts w:ascii="DejaVu Math TeX Gyre" w:hAnsi="DejaVu Math TeX Gyre"/>
              </w:rPr>
              <m:t>w</m:t>
            </m:r>
            <m:ctrlPr>
              <w:rPr>
                <w:rFonts w:ascii="DejaVu Math TeX Gyre" w:hAnsi="DejaVu Math TeX Gyre"/>
              </w:rPr>
            </m:ctrlPr>
          </m:e>
        </m:d>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w</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对所有 </w:t>
      </w:r>
      <m:oMath>
        <m:r>
          <m:rPr/>
          <w:rPr>
            <w:rFonts w:ascii="DejaVu Math TeX Gyre" w:hAnsi="DejaVu Math TeX Gyre"/>
          </w:rPr>
          <m:t>S</m:t>
        </m:r>
        <m:r>
          <m:rPr>
            <m:sty m:val="p"/>
          </m:rPr>
          <w:rPr>
            <w:rFonts w:ascii="DejaVu Math TeX Gyre" w:hAnsi="DejaVu Math TeX Gyre"/>
          </w:rPr>
          <m:t>⊆</m:t>
        </m:r>
        <m:r>
          <m:rPr/>
          <w:rPr>
            <w:rFonts w:ascii="DejaVu Math TeX Gyre" w:hAnsi="DejaVu Math TeX Gyre"/>
          </w:rPr>
          <m:t>N</m:t>
        </m:r>
      </m:oMath>
      <w:r>
        <w:t xml:space="preserve"> 成立。 可加性是四条公理中最具争议性也最具数学威力的一条。它要求，如果两个独立的博弈合并进行，那么合并后博弈的值应是原两个博弈值的和。这隐含了博弈之间不存在交互效应的假设。从操作角度看，它意味着分配规则对于博弈的描述是线性的，这为后续的证明提供了关键的代数结构。</w:t>
      </w:r>
    </w:p>
    <w:p w14:paraId="17B6C1C0">
      <w:pPr>
        <w:pStyle w:val="3"/>
      </w:pPr>
      <w:r>
        <w:rPr>
          <w:b/>
        </w:rPr>
        <w:t>唯一性定理及其构造性证明</w:t>
      </w:r>
    </w:p>
    <w:p w14:paraId="0FF0B383">
      <w:pPr>
        <w:pStyle w:val="3"/>
      </w:pPr>
      <w:r>
        <w:t xml:space="preserve">沙普利的伟大洞见在于证明，满足上述四条公理的映射 </w:t>
      </w:r>
      <m:oMath>
        <m:r>
          <m:rPr/>
          <m:t>ϕ</m:t>
        </m:r>
        <m:r>
          <m:rPr>
            <m:sty m:val="p"/>
          </m:rPr>
          <m:t>:</m:t>
        </m:r>
        <m:sSub>
          <m:sSubPr/>
          <m:e>
            <m:r>
              <m:rPr/>
              <m:t>G</m:t>
            </m:r>
          </m:e>
          <m:sub>
            <m:r>
              <m:rPr/>
              <m:t>N</m:t>
            </m:r>
          </m:sub>
        </m:sSub>
        <m:r>
          <m:rPr>
            <m:sty m:val="p"/>
          </m:rPr>
          <m:t>→</m:t>
        </m:r>
        <m:sSup>
          <m:sSupPr/>
          <m:e>
            <m:r>
              <m:rPr>
                <m:sty m:val="p"/>
              </m:rPr>
              <m:t>ℝ</m:t>
            </m:r>
          </m:e>
          <m:sup>
            <m:r>
              <m:rPr/>
              <m:t>N</m:t>
            </m:r>
          </m:sup>
        </m:sSup>
      </m:oMath>
      <w:r>
        <w:t xml:space="preserve"> 存在且唯一，并且其表达式正是著名的沙普利值公式。证明的核心策略在于利用可加性公理，将任意复杂的特征函数 </w:t>
      </w:r>
      <m:oMath>
        <m:r>
          <m:rPr/>
          <m:t>v</m:t>
        </m:r>
      </m:oMath>
      <w:r>
        <w:t xml:space="preserve"> 分解为一组基础博弈的线性组合，并在这些基础博弈上利用其他三条公理确定唯一的值，然后通过线性性得到一般结果。最优雅的证明途径之一是采用“一致博弈”（unanimity game）基。</w:t>
      </w:r>
    </w:p>
    <w:p w14:paraId="4749A63C">
      <w:pPr>
        <w:pStyle w:val="3"/>
      </w:pPr>
      <w:r>
        <w:rPr>
          <w:b/>
        </w:rPr>
        <w:t>定义（一致博弈）:</w:t>
      </w:r>
      <w:r>
        <w:t xml:space="preserve"> 对于任意非空联盟 </w:t>
      </w:r>
      <m:oMath>
        <m:r>
          <m:rPr/>
          <m:t>T</m:t>
        </m:r>
        <m:r>
          <m:rPr>
            <m:sty m:val="p"/>
          </m:rPr>
          <m:t>⊆</m:t>
        </m:r>
        <m:r>
          <m:rPr/>
          <m:t>N</m:t>
        </m:r>
      </m:oMath>
      <w:r>
        <w:t xml:space="preserve">，定义一致博弈 </w:t>
      </w:r>
      <m:oMath>
        <m:sSub>
          <m:sSubPr/>
          <m:e>
            <m:r>
              <m:rPr/>
              <m:t>u</m:t>
            </m:r>
          </m:e>
          <m:sub>
            <m:r>
              <m:rPr/>
              <m:t>T</m:t>
            </m:r>
          </m:sub>
        </m:sSub>
      </m:oMath>
      <w:r>
        <w:t xml:space="preserve"> 如下：</w:t>
      </w:r>
    </w:p>
    <w:p w14:paraId="40FC1F8C">
      <w:pPr>
        <w:pStyle w:val="3"/>
      </w:pPr>
      <m:oMathPara>
        <m:oMathParaPr>
          <m:jc m:val="center"/>
        </m:oMathParaPr>
        <m:oMath>
          <m:sSub>
            <m:sSubPr/>
            <m:e>
              <m:r>
                <m:rPr/>
                <m:t>u</m:t>
              </m:r>
            </m:e>
            <m:sub>
              <m:r>
                <m:rPr/>
                <m:t>T</m:t>
              </m:r>
            </m:sub>
          </m:sSub>
          <m:d>
            <m:dPr>
              <m:sepChr m:val=""/>
            </m:dPr>
            <m:e>
              <m:r>
                <m:rPr/>
                <m:t>S</m:t>
              </m:r>
            </m:e>
          </m:d>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若</m:t>
                    </m:r>
                    <m:r>
                      <m:rPr/>
                      <m:t>T</m:t>
                    </m:r>
                    <m:r>
                      <m:rPr>
                        <m:sty m:val="p"/>
                      </m:rPr>
                      <m:t>⊆</m:t>
                    </m:r>
                    <m:r>
                      <m:rPr/>
                      <m:t>S</m:t>
                    </m:r>
                    <m:r>
                      <m:rPr>
                        <m:sty m:val="p"/>
                      </m:rPr>
                      <m:t>,</m:t>
                    </m:r>
                  </m:e>
                </m:mr>
                <m:mr>
                  <m:e>
                    <m:r>
                      <m:rPr/>
                      <m:t>0</m:t>
                    </m:r>
                    <m:r>
                      <m:rPr>
                        <m:sty m:val="p"/>
                      </m:rPr>
                      <m:t>,</m:t>
                    </m:r>
                  </m:e>
                  <m:e>
                    <m:r>
                      <m:rPr>
                        <m:nor/>
                        <m:sty m:val="p"/>
                      </m:rPr>
                      <w:rPr>
                        <w:b w:val="0"/>
                        <w:i w:val="0"/>
                      </w:rPr>
                      <m:t>否则.</m:t>
                    </m:r>
                  </m:e>
                </m:mr>
              </m:m>
            </m:e>
          </m:d>
        </m:oMath>
      </m:oMathPara>
    </w:p>
    <w:p w14:paraId="49DC1211">
      <w:pPr>
        <w:pStyle w:val="3"/>
      </w:pPr>
      <w:r>
        <w:t xml:space="preserve">在博弈 </w:t>
      </w:r>
      <m:oMath>
        <m:sSub>
          <m:sSubPr/>
          <m:e>
            <m:r>
              <m:rPr/>
              <m:t>u</m:t>
            </m:r>
          </m:e>
          <m:sub>
            <m:r>
              <m:rPr/>
              <m:t>T</m:t>
            </m:r>
          </m:sub>
        </m:sSub>
      </m:oMath>
      <w:r>
        <w:t xml:space="preserve"> 中，只有当联盟 </w:t>
      </w:r>
      <m:oMath>
        <m:r>
          <m:rPr/>
          <m:t>S</m:t>
        </m:r>
      </m:oMath>
      <w:r>
        <w:t xml:space="preserve"> 包含了 </w:t>
      </w:r>
      <m:oMath>
        <m:r>
          <m:rPr/>
          <m:t>T</m:t>
        </m:r>
      </m:oMath>
      <w:r>
        <w:t xml:space="preserve"> 中的所有成员时，才具有价值1；否则价值为0。</w:t>
      </w:r>
      <m:oMath>
        <m:r>
          <m:rPr/>
          <m:t>T</m:t>
        </m:r>
      </m:oMath>
      <w:r>
        <w:t xml:space="preserve"> 是产生价值的“关键群体”。</w:t>
      </w:r>
    </w:p>
    <w:p w14:paraId="2073C4BF">
      <w:pPr>
        <w:pStyle w:val="3"/>
      </w:pPr>
      <w:r>
        <w:t xml:space="preserve">一个基本的线性代数事实是：所有一致博弈 </w:t>
      </w:r>
      <m:oMath>
        <m:r>
          <m:rPr>
            <m:sty m:val="p"/>
          </m:rPr>
          <m:t>{</m:t>
        </m:r>
        <m:sSub>
          <m:sSubPr/>
          <m:e>
            <m:r>
              <m:rPr/>
              <m:t>u</m:t>
            </m:r>
          </m:e>
          <m:sub>
            <m:r>
              <m:rPr/>
              <m:t>T</m:t>
            </m:r>
          </m:sub>
        </m:sSub>
        <m:sSub>
          <m:sSubPr/>
          <m:e>
            <m:r>
              <m:rPr>
                <m:sty m:val="p"/>
              </m:rPr>
              <m:t>}</m:t>
            </m:r>
          </m:e>
          <m:sub>
            <m:r>
              <m:rPr/>
              <m:t>T</m:t>
            </m:r>
            <m:r>
              <m:rPr>
                <m:sty m:val="p"/>
              </m:rPr>
              <m:t>⊆</m:t>
            </m:r>
            <m:r>
              <m:rPr/>
              <m:t>N</m:t>
            </m:r>
            <m:r>
              <m:rPr>
                <m:sty m:val="p"/>
              </m:rPr>
              <m:t>,</m:t>
            </m:r>
            <m:r>
              <m:rPr/>
              <m:t>T</m:t>
            </m:r>
            <m:r>
              <m:rPr>
                <m:sty m:val="p"/>
              </m:rPr>
              <m:t>≠∅</m:t>
            </m:r>
          </m:sub>
        </m:sSub>
      </m:oMath>
      <w:r>
        <w:t xml:space="preserve"> 构成了 </w:t>
      </w:r>
      <m:oMath>
        <m:sSup>
          <m:sSupPr/>
          <m:e>
            <m:r>
              <m:rPr/>
              <m:t>2</m:t>
            </m:r>
          </m:e>
          <m:sup>
            <m:d>
              <m:dPr>
                <m:begChr m:val="|"/>
                <m:sepChr m:val=""/>
                <m:endChr m:val="|"/>
              </m:dPr>
              <m:e>
                <m:r>
                  <m:rPr/>
                  <m:t>N</m:t>
                </m:r>
              </m:e>
            </m:d>
          </m:sup>
        </m:sSup>
        <m:r>
          <m:rPr>
            <m:sty m:val="p"/>
          </m:rPr>
          <m:t>−</m:t>
        </m:r>
        <m:r>
          <m:rPr/>
          <m:t>1</m:t>
        </m:r>
      </m:oMath>
      <w:r>
        <w:t xml:space="preserve"> 维向量空间 </w:t>
      </w:r>
      <m:oMath>
        <m:sSub>
          <m:sSubPr/>
          <m:e>
            <m:r>
              <m:rPr/>
              <m:t>G</m:t>
            </m:r>
          </m:e>
          <m:sub>
            <m:r>
              <m:rPr/>
              <m:t>N</m:t>
            </m:r>
          </m:sub>
        </m:sSub>
      </m:oMath>
      <w:r>
        <w:t xml:space="preserve"> 的一组基。这意味着对于任意博弈 </w:t>
      </w:r>
      <m:oMath>
        <m:r>
          <m:rPr/>
          <m:t>v</m:t>
        </m:r>
        <m:r>
          <m:rPr>
            <m:sty m:val="p"/>
          </m:rPr>
          <m:t>∈</m:t>
        </m:r>
        <m:sSub>
          <m:sSubPr/>
          <m:e>
            <m:r>
              <m:rPr/>
              <m:t>G</m:t>
            </m:r>
          </m:e>
          <m:sub>
            <m:r>
              <m:rPr/>
              <m:t>N</m:t>
            </m:r>
          </m:sub>
        </m:sSub>
      </m:oMath>
      <w:r>
        <w:t xml:space="preserve">，存在唯一一组系数 </w:t>
      </w:r>
      <m:oMath>
        <m:r>
          <m:rPr>
            <m:sty m:val="p"/>
          </m:rPr>
          <m:t>{</m:t>
        </m:r>
        <m:sSub>
          <m:sSubPr/>
          <m:e>
            <m:r>
              <m:rPr/>
              <m:t>Δ</m:t>
            </m:r>
          </m:e>
          <m:sub>
            <m:r>
              <m:rPr/>
              <m:t>T</m:t>
            </m:r>
          </m:sub>
        </m:sSub>
        <m:d>
          <m:dPr>
            <m:sepChr m:val=""/>
          </m:dPr>
          <m:e>
            <m:r>
              <m:rPr/>
              <m:t>v</m:t>
            </m:r>
          </m:e>
        </m:d>
        <m:sSub>
          <m:sSubPr/>
          <m:e>
            <m:r>
              <m:rPr>
                <m:sty m:val="p"/>
              </m:rPr>
              <m:t>}</m:t>
            </m:r>
          </m:e>
          <m:sub>
            <m:r>
              <m:rPr/>
              <m:t>T</m:t>
            </m:r>
            <m:r>
              <m:rPr>
                <m:sty m:val="p"/>
              </m:rPr>
              <m:t>⊆</m:t>
            </m:r>
            <m:r>
              <m:rPr/>
              <m:t>N</m:t>
            </m:r>
            <m:r>
              <m:rPr>
                <m:sty m:val="p"/>
              </m:rPr>
              <m:t>,</m:t>
            </m:r>
            <m:r>
              <m:rPr/>
              <m:t>T</m:t>
            </m:r>
            <m:r>
              <m:rPr>
                <m:sty m:val="p"/>
              </m:rPr>
              <m:t>≠∅</m:t>
            </m:r>
          </m:sub>
        </m:sSub>
      </m:oMath>
      <w:r>
        <w:t xml:space="preserve">（称为 </w:t>
      </w:r>
      <m:oMath>
        <m:r>
          <m:rPr/>
          <m:t>v</m:t>
        </m:r>
      </m:oMath>
      <w:r>
        <w:t xml:space="preserve"> 的哈恩-科恩莫格罗夫差分或莫比乌斯逆），使得：</w:t>
      </w:r>
    </w:p>
    <w:p w14:paraId="212F5B4F">
      <w:pPr>
        <w:pStyle w:val="3"/>
      </w:pPr>
      <m:oMathPara>
        <m:oMathParaPr>
          <m:jc m:val="center"/>
        </m:oMathParaPr>
        <m:oMath>
          <m:r>
            <m:rPr/>
            <m:t>v</m:t>
          </m:r>
          <m:r>
            <m:rPr>
              <m:sty m:val="p"/>
            </m:rPr>
            <m:t>=</m:t>
          </m:r>
          <m:nary>
            <m:naryPr>
              <m:chr m:val="∑"/>
              <m:limLoc m:val="undOvr"/>
              <m:supHide m:val="1"/>
            </m:naryPr>
            <m:sub>
              <m:r>
                <m:rPr/>
                <m:t>T</m:t>
              </m:r>
              <m:r>
                <m:rPr>
                  <m:sty m:val="p"/>
                </m:rPr>
                <m:t>⊆</m:t>
              </m:r>
              <m:r>
                <m:rPr/>
                <m:t>N</m:t>
              </m:r>
              <m:r>
                <m:rPr>
                  <m:sty m:val="p"/>
                </m:rPr>
                <m:t>,</m:t>
              </m:r>
              <m:r>
                <m:rPr/>
                <m:t>T</m:t>
              </m:r>
              <m:r>
                <m:rPr>
                  <m:sty m:val="p"/>
                </m:rPr>
                <m:t>≠∅</m:t>
              </m:r>
            </m:sub>
            <m:sup>
              <m:r>
                <m:rPr/>
                <m:t>​</m:t>
              </m:r>
            </m:sup>
            <m:e>
              <m:sSub>
                <m:sSubPr/>
                <m:e>
                  <m:r>
                    <m:rPr/>
                    <m:t>Δ</m:t>
                  </m:r>
                </m:e>
                <m:sub>
                  <m:r>
                    <m:rPr/>
                    <m:t>T</m:t>
                  </m:r>
                </m:sub>
              </m:sSub>
            </m:e>
          </m:nary>
          <m:d>
            <m:dPr>
              <m:sepChr m:val=""/>
            </m:dPr>
            <m:e>
              <m:r>
                <m:rPr/>
                <m:t>v</m:t>
              </m:r>
            </m:e>
          </m:d>
          <m:sSub>
            <m:sSubPr/>
            <m:e>
              <m:r>
                <m:rPr/>
                <m:t>u</m:t>
              </m:r>
            </m:e>
            <m:sub>
              <m:r>
                <m:rPr/>
                <m:t>T</m:t>
              </m:r>
            </m:sub>
          </m:sSub>
          <m:r>
            <m:rPr>
              <m:sty m:val="p"/>
            </m:rPr>
            <m:t>.</m:t>
          </m:r>
        </m:oMath>
      </m:oMathPara>
    </w:p>
    <w:p w14:paraId="73B5700E">
      <w:pPr>
        <w:pStyle w:val="3"/>
      </w:pPr>
      <w:r>
        <w:t xml:space="preserve">系数 </w:t>
      </w:r>
      <m:oMath>
        <m:sSub>
          <m:sSubPr/>
          <m:e>
            <m:r>
              <m:rPr/>
              <m:t>Δ</m:t>
            </m:r>
          </m:e>
          <m:sub>
            <m:r>
              <m:rPr/>
              <m:t>T</m:t>
            </m:r>
          </m:sub>
        </m:sSub>
        <m:d>
          <m:dPr>
            <m:sepChr m:val=""/>
          </m:dPr>
          <m:e>
            <m:r>
              <m:rPr/>
              <m:t>v</m:t>
            </m:r>
          </m:e>
        </m:d>
      </m:oMath>
      <w:r>
        <w:t xml:space="preserve"> 可以通过包含-排除原理递归求得：</w:t>
      </w:r>
      <m:oMath>
        <m:sSub>
          <m:sSubPr/>
          <m:e>
            <m:r>
              <m:rPr/>
              <m:t>Δ</m:t>
            </m:r>
          </m:e>
          <m:sub>
            <m:r>
              <m:rPr/>
              <m:t>T</m:t>
            </m:r>
          </m:sub>
        </m:sSub>
        <m:d>
          <m:dPr>
            <m:sepChr m:val=""/>
          </m:dPr>
          <m:e>
            <m:r>
              <m:rPr/>
              <m:t>v</m:t>
            </m:r>
          </m:e>
        </m:d>
        <m:r>
          <m:rPr>
            <m:sty m:val="p"/>
          </m:rPr>
          <m:t>=</m:t>
        </m:r>
        <m:r>
          <m:rPr/>
          <m:t>v</m:t>
        </m:r>
        <m:d>
          <m:dPr>
            <m:sepChr m:val=""/>
          </m:dPr>
          <m:e>
            <m:r>
              <m:rPr/>
              <m:t>T</m:t>
            </m:r>
          </m:e>
        </m:d>
        <m:r>
          <m:rPr>
            <m:sty m:val="p"/>
          </m:rPr>
          <m:t>−</m:t>
        </m:r>
        <m:nary>
          <m:naryPr>
            <m:chr m:val="∑"/>
            <m:limLoc m:val="undOvr"/>
            <m:supHide m:val="1"/>
          </m:naryPr>
          <m:sub>
            <m:r>
              <m:rPr/>
              <m:t>S</m:t>
            </m:r>
            <m:r>
              <m:rPr>
                <m:sty m:val="p"/>
              </m:rPr>
              <m:t>⊊</m:t>
            </m:r>
            <m:r>
              <m:rPr/>
              <m:t>T</m:t>
            </m:r>
          </m:sub>
          <m:sup>
            <m:r>
              <m:rPr/>
              <m:t>​</m:t>
            </m:r>
          </m:sup>
          <m:e>
            <m:sSub>
              <m:sSubPr/>
              <m:e>
                <m:r>
                  <m:rPr/>
                  <m:t>Δ</m:t>
                </m:r>
              </m:e>
              <m:sub>
                <m:r>
                  <m:rPr/>
                  <m:t>S</m:t>
                </m:r>
              </m:sub>
            </m:sSub>
          </m:e>
        </m:nary>
        <m:d>
          <m:dPr>
            <m:sepChr m:val=""/>
          </m:dPr>
          <m:e>
            <m:r>
              <m:rPr/>
              <m:t>v</m:t>
            </m:r>
          </m:e>
        </m:d>
      </m:oMath>
      <w:r>
        <w:t>。</w:t>
      </w:r>
    </w:p>
    <w:p w14:paraId="3BE2AE08">
      <w:pPr>
        <w:pStyle w:val="3"/>
      </w:pPr>
      <w:r>
        <w:rPr>
          <w:b/>
        </w:rPr>
        <w:t>定理 8.2.1 (沙普利值公理化唯一性定理).</w:t>
      </w:r>
      <w:r>
        <w:t xml:space="preserve"> 存在唯一的函数 </w:t>
      </w:r>
      <m:oMath>
        <m:r>
          <m:rPr/>
          <m:t>ϕ</m:t>
        </m:r>
        <m:r>
          <m:rPr>
            <m:sty m:val="p"/>
          </m:rPr>
          <m:t>:</m:t>
        </m:r>
        <m:sSub>
          <m:sSubPr/>
          <m:e>
            <m:r>
              <m:rPr/>
              <m:t>G</m:t>
            </m:r>
          </m:e>
          <m:sub>
            <m:r>
              <m:rPr/>
              <m:t>N</m:t>
            </m:r>
          </m:sub>
        </m:sSub>
        <m:r>
          <m:rPr>
            <m:sty m:val="p"/>
          </m:rPr>
          <m:t>→</m:t>
        </m:r>
        <m:sSup>
          <m:sSupPr/>
          <m:e>
            <m:r>
              <m:rPr>
                <m:sty m:val="p"/>
              </m:rPr>
              <m:t>ℝ</m:t>
            </m:r>
          </m:e>
          <m:sup>
            <m:r>
              <m:rPr/>
              <m:t>N</m:t>
            </m:r>
          </m:sup>
        </m:sSup>
      </m:oMath>
      <w:r>
        <w:t xml:space="preserve"> 满足效率性、对称性、哑元性与可加性公理。对于任意博弈 </w:t>
      </w:r>
      <m:oMath>
        <m:r>
          <m:rPr/>
          <m:t>v</m:t>
        </m:r>
      </m:oMath>
      <w:r>
        <w:t xml:space="preserve"> 和玩家 </w:t>
      </w:r>
      <m:oMath>
        <m:r>
          <m:rPr/>
          <m:t>i</m:t>
        </m:r>
      </m:oMath>
      <w:r>
        <w:t>，该函数由下式给出：</w:t>
      </w:r>
    </w:p>
    <w:p w14:paraId="63FE0359">
      <w:pPr>
        <w:pStyle w:val="3"/>
      </w:pPr>
      <m:oMathPara>
        <m:oMathParaPr>
          <m:jc m:val="center"/>
        </m:oMathParaPr>
        <m:oMath>
          <m:sSub>
            <m:sSubPr/>
            <m:e>
              <m:r>
                <m:rPr/>
                <m:t>ϕ</m:t>
              </m:r>
            </m:e>
            <m:sub>
              <m:r>
                <m:rPr/>
                <m:t>i</m:t>
              </m:r>
            </m:sub>
          </m:sSub>
          <m:d>
            <m:dPr>
              <m:sepChr m:val=""/>
            </m:dPr>
            <m:e>
              <m:r>
                <m:rPr/>
                <m:t>v</m:t>
              </m:r>
            </m:e>
          </m:d>
          <m:r>
            <m:rPr>
              <m:sty m:val="p"/>
            </m:rPr>
            <m:t>=</m:t>
          </m:r>
          <m:nary>
            <m:naryPr>
              <m:chr m:val="∑"/>
              <m:limLoc m:val="undOvr"/>
              <m:supHide m:val="1"/>
            </m:naryPr>
            <m:sub>
              <m:r>
                <m:rPr/>
                <m:t>T</m:t>
              </m:r>
              <m:r>
                <m:rPr>
                  <m:sty m:val="p"/>
                </m:rPr>
                <m:t>⊆</m:t>
              </m:r>
              <m:r>
                <m:rPr/>
                <m:t>N</m:t>
              </m:r>
              <m:r>
                <m:rPr>
                  <m:sty m:val="p"/>
                </m:rPr>
                <m:t>:</m:t>
              </m:r>
              <m:r>
                <m:rPr/>
                <m:t>i</m:t>
              </m:r>
              <m:r>
                <m:rPr>
                  <m:sty m:val="p"/>
                </m:rPr>
                <m:t>∈</m:t>
              </m:r>
              <m:r>
                <m:rPr/>
                <m:t>T</m:t>
              </m:r>
            </m:sub>
            <m:sup>
              <m:r>
                <m:rPr/>
                <m:t>​</m:t>
              </m:r>
            </m:sup>
            <m:e>
              <m:f>
                <m:fPr/>
                <m:num>
                  <m:sSub>
                    <m:sSubPr/>
                    <m:e>
                      <m:r>
                        <m:rPr/>
                        <m:t>Δ</m:t>
                      </m:r>
                    </m:e>
                    <m:sub>
                      <m:r>
                        <m:rPr/>
                        <m:t>T</m:t>
                      </m:r>
                    </m:sub>
                  </m:sSub>
                  <m:d>
                    <m:dPr>
                      <m:sepChr m:val=""/>
                    </m:dPr>
                    <m:e>
                      <m:r>
                        <m:rPr/>
                        <m:t>v</m:t>
                      </m:r>
                    </m:e>
                  </m:d>
                </m:num>
                <m:den>
                  <m:d>
                    <m:dPr>
                      <m:begChr m:val="|"/>
                      <m:sepChr m:val=""/>
                      <m:endChr m:val="|"/>
                    </m:dPr>
                    <m:e>
                      <m:r>
                        <m:rPr/>
                        <m:t>T</m:t>
                      </m:r>
                    </m:e>
                  </m:d>
                </m:den>
              </m:f>
            </m:e>
          </m:nary>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e>
          </m:nary>
          <m:d>
            <m:dPr>
              <m:begChr m:val="["/>
              <m:sepChr m:val=""/>
              <m:endChr m:val=""/>
            </m:dPr>
            <m:e>
              <m:r>
                <m:rPr/>
                <m:t>1</m:t>
              </m:r>
              <m:r>
                <m:rPr>
                  <m:sty m:val="p"/>
                </m:rPr>
                <m:t>].</m:t>
              </m:r>
            </m:e>
          </m:d>
        </m:oMath>
      </m:oMathPara>
    </w:p>
    <w:p w14:paraId="1137358E">
      <w:pPr>
        <w:pStyle w:val="3"/>
      </w:pPr>
      <w:r>
        <w:rPr>
          <w:i/>
        </w:rPr>
        <w:t>证明.</w:t>
      </w:r>
      <w:r>
        <w:t xml:space="preserve"> 证明分为三步： 1. </w:t>
      </w:r>
      <w:r>
        <w:rPr>
          <w:b/>
        </w:rPr>
        <w:t>确定基础博弈的值:</w:t>
      </w:r>
      <w:r>
        <w:t xml:space="preserve"> 首先确定在一致博弈 </w:t>
      </w:r>
      <m:oMath>
        <m:sSub>
          <m:sSubPr/>
          <m:e>
            <m:r>
              <m:rPr/>
              <m:t>u</m:t>
            </m:r>
          </m:e>
          <m:sub>
            <m:r>
              <m:rPr/>
              <m:t>T</m:t>
            </m:r>
          </m:sub>
        </m:sSub>
      </m:oMath>
      <w:r>
        <w:t xml:space="preserve"> 上，满足四条公理的值 </w:t>
      </w:r>
      <m:oMath>
        <m:r>
          <m:rPr/>
          <m:t>ϕ</m:t>
        </m:r>
        <m:d>
          <m:dPr>
            <m:sepChr m:val=""/>
          </m:dPr>
          <m:e>
            <m:sSub>
              <m:sSubPr/>
              <m:e>
                <m:r>
                  <m:rPr/>
                  <m:t>u</m:t>
                </m:r>
              </m:e>
              <m:sub>
                <m:r>
                  <m:rPr/>
                  <m:t>T</m:t>
                </m:r>
              </m:sub>
            </m:sSub>
          </m:e>
        </m:d>
      </m:oMath>
      <w:r>
        <w:t xml:space="preserve"> 必须是什么。 * </w:t>
      </w:r>
      <w:r>
        <w:rPr>
          <w:b/>
        </w:rPr>
        <w:t>效率性:</w:t>
      </w:r>
      <w:r>
        <w:t xml:space="preserve"> </w:t>
      </w:r>
      <m:oMath>
        <m:nary>
          <m:naryPr>
            <m:chr m:val="∑"/>
            <m:limLoc m:val="undOvr"/>
            <m:supHide m:val="1"/>
          </m:naryPr>
          <m:sub>
            <m:r>
              <m:rPr/>
              <m:t>i</m:t>
            </m:r>
            <m:r>
              <m:rPr>
                <m:sty m:val="p"/>
              </m:rPr>
              <m:t>∈</m:t>
            </m:r>
            <m:r>
              <m:rPr/>
              <m:t>N</m:t>
            </m:r>
          </m:sub>
          <m:sup>
            <m:r>
              <m:rPr/>
              <m:t>​</m:t>
            </m:r>
          </m:sup>
          <m:e>
            <m:sSub>
              <m:sSubPr/>
              <m:e>
                <m:r>
                  <m:rPr/>
                  <m:t>ϕ</m:t>
                </m:r>
              </m:e>
              <m:sub>
                <m:r>
                  <m:rPr/>
                  <m:t>i</m:t>
                </m:r>
              </m:sub>
            </m:sSub>
          </m:e>
        </m:nary>
        <m:d>
          <m:dPr>
            <m:sepChr m:val=""/>
          </m:dPr>
          <m:e>
            <m:sSub>
              <m:sSubPr/>
              <m:e>
                <m:r>
                  <m:rPr/>
                  <m:t>u</m:t>
                </m:r>
              </m:e>
              <m:sub>
                <m:r>
                  <m:rPr/>
                  <m:t>T</m:t>
                </m:r>
              </m:sub>
            </m:sSub>
          </m:e>
        </m:d>
        <m:r>
          <m:rPr>
            <m:sty m:val="p"/>
          </m:rPr>
          <m:t>=</m:t>
        </m:r>
        <m:sSub>
          <m:sSubPr/>
          <m:e>
            <m:r>
              <m:rPr/>
              <m:t>u</m:t>
            </m:r>
          </m:e>
          <m:sub>
            <m:r>
              <m:rPr/>
              <m:t>T</m:t>
            </m:r>
          </m:sub>
        </m:sSub>
        <m:d>
          <m:dPr>
            <m:sepChr m:val=""/>
          </m:dPr>
          <m:e>
            <m:r>
              <m:rPr/>
              <m:t>N</m:t>
            </m:r>
          </m:e>
        </m:d>
        <m:r>
          <m:rPr>
            <m:sty m:val="p"/>
          </m:rPr>
          <m:t>=</m:t>
        </m:r>
        <m:r>
          <m:rPr/>
          <m:t>1</m:t>
        </m:r>
      </m:oMath>
      <w:r>
        <w:t xml:space="preserve">. * </w:t>
      </w:r>
      <w:r>
        <w:rPr>
          <w:b/>
        </w:rPr>
        <w:t>对称性:</w:t>
      </w:r>
      <w:r>
        <w:t xml:space="preserve"> 对于任意 </w:t>
      </w:r>
      <m:oMath>
        <m:r>
          <m:rPr/>
          <m:t>i</m:t>
        </m:r>
        <m:r>
          <m:rPr>
            <m:sty m:val="p"/>
          </m:rPr>
          <m:t>,</m:t>
        </m:r>
        <m:r>
          <m:rPr/>
          <m:t>j</m:t>
        </m:r>
        <m:r>
          <m:rPr>
            <m:sty m:val="p"/>
          </m:rPr>
          <m:t>∈</m:t>
        </m:r>
        <m:r>
          <m:rPr/>
          <m:t>T</m:t>
        </m:r>
      </m:oMath>
      <w:r>
        <w:t xml:space="preserve">，由于 </w:t>
      </w:r>
      <m:oMath>
        <m:sSub>
          <m:sSubPr/>
          <m:e>
            <m:r>
              <m:rPr/>
              <m:t>u</m:t>
            </m:r>
          </m:e>
          <m:sub>
            <m:r>
              <m:rPr/>
              <m:t>T</m:t>
            </m:r>
          </m:sub>
        </m:sSub>
      </m:oMath>
      <w:r>
        <w:t xml:space="preserve"> 关于 </w:t>
      </w:r>
      <m:oMath>
        <m:r>
          <m:rPr/>
          <m:t>T</m:t>
        </m:r>
      </m:oMath>
      <w:r>
        <w:t xml:space="preserve"> 内的玩家完全对称，因此 </w:t>
      </w:r>
      <m:oMath>
        <m:sSub>
          <m:sSubPr/>
          <m:e>
            <m:r>
              <m:rPr/>
              <m:t>ϕ</m:t>
            </m:r>
          </m:e>
          <m:sub>
            <m:r>
              <m:rPr/>
              <m:t>i</m:t>
            </m:r>
          </m:sub>
        </m:sSub>
        <m:d>
          <m:dPr>
            <m:sepChr m:val=""/>
          </m:dPr>
          <m:e>
            <m:sSub>
              <m:sSubPr/>
              <m:e>
                <m:r>
                  <m:rPr/>
                  <m:t>u</m:t>
                </m:r>
              </m:e>
              <m:sub>
                <m:r>
                  <m:rPr/>
                  <m:t>T</m:t>
                </m:r>
              </m:sub>
            </m:sSub>
          </m:e>
        </m:d>
        <m:r>
          <m:rPr>
            <m:sty m:val="p"/>
          </m:rPr>
          <m:t>=</m:t>
        </m:r>
        <m:sSub>
          <m:sSubPr/>
          <m:e>
            <m:r>
              <m:rPr/>
              <m:t>ϕ</m:t>
            </m:r>
          </m:e>
          <m:sub>
            <m:r>
              <m:rPr/>
              <m:t>j</m:t>
            </m:r>
          </m:sub>
        </m:sSub>
        <m:d>
          <m:dPr>
            <m:sepChr m:val=""/>
          </m:dPr>
          <m:e>
            <m:sSub>
              <m:sSubPr/>
              <m:e>
                <m:r>
                  <m:rPr/>
                  <m:t>u</m:t>
                </m:r>
              </m:e>
              <m:sub>
                <m:r>
                  <m:rPr/>
                  <m:t>T</m:t>
                </m:r>
              </m:sub>
            </m:sSub>
          </m:e>
        </m:d>
      </m:oMath>
      <w:r>
        <w:t xml:space="preserve">。对于任意 </w:t>
      </w:r>
      <m:oMath>
        <m:r>
          <m:rPr/>
          <m:t>i</m:t>
        </m:r>
        <m:r>
          <m:rPr>
            <m:sty m:val="p"/>
          </m:rPr>
          <m:t>,</m:t>
        </m:r>
        <m:r>
          <m:rPr/>
          <m:t>j</m:t>
        </m:r>
        <m:r>
          <m:rPr>
            <m:sty m:val="p"/>
          </m:rPr>
          <m:t>∉</m:t>
        </m:r>
        <m:r>
          <m:rPr/>
          <m:t>T</m:t>
        </m:r>
      </m:oMath>
      <w:r>
        <w:t xml:space="preserve">，他们也是对称的（都是哑元），故 </w:t>
      </w:r>
      <m:oMath>
        <m:sSub>
          <m:sSubPr/>
          <m:e>
            <m:r>
              <m:rPr/>
              <m:t>ϕ</m:t>
            </m:r>
          </m:e>
          <m:sub>
            <m:r>
              <m:rPr/>
              <m:t>i</m:t>
            </m:r>
          </m:sub>
        </m:sSub>
        <m:d>
          <m:dPr>
            <m:sepChr m:val=""/>
          </m:dPr>
          <m:e>
            <m:sSub>
              <m:sSubPr/>
              <m:e>
                <m:r>
                  <m:rPr/>
                  <m:t>u</m:t>
                </m:r>
              </m:e>
              <m:sub>
                <m:r>
                  <m:rPr/>
                  <m:t>T</m:t>
                </m:r>
              </m:sub>
            </m:sSub>
          </m:e>
        </m:d>
        <m:r>
          <m:rPr>
            <m:sty m:val="p"/>
          </m:rPr>
          <m:t>=</m:t>
        </m:r>
        <m:sSub>
          <m:sSubPr/>
          <m:e>
            <m:r>
              <m:rPr/>
              <m:t>ϕ</m:t>
            </m:r>
          </m:e>
          <m:sub>
            <m:r>
              <m:rPr/>
              <m:t>j</m:t>
            </m:r>
          </m:sub>
        </m:sSub>
        <m:d>
          <m:dPr>
            <m:sepChr m:val=""/>
          </m:dPr>
          <m:e>
            <m:sSub>
              <m:sSubPr/>
              <m:e>
                <m:r>
                  <m:rPr/>
                  <m:t>u</m:t>
                </m:r>
              </m:e>
              <m:sub>
                <m:r>
                  <m:rPr/>
                  <m:t>T</m:t>
                </m:r>
              </m:sub>
            </m:sSub>
          </m:e>
        </m:d>
      </m:oMath>
      <w:r>
        <w:t xml:space="preserve">。 * </w:t>
      </w:r>
      <w:r>
        <w:rPr>
          <w:b/>
        </w:rPr>
        <w:t>哑元性:</w:t>
      </w:r>
      <w:r>
        <w:t xml:space="preserve"> 对于任何 </w:t>
      </w:r>
      <m:oMath>
        <m:r>
          <m:rPr/>
          <m:t>i</m:t>
        </m:r>
        <m:r>
          <m:rPr>
            <m:sty m:val="p"/>
          </m:rPr>
          <m:t>∉</m:t>
        </m:r>
        <m:r>
          <m:rPr/>
          <m:t>T</m:t>
        </m:r>
      </m:oMath>
      <w:r>
        <w:t xml:space="preserve">，由于 </w:t>
      </w:r>
      <m:oMath>
        <m:sSub>
          <m:sSubPr/>
          <m:e>
            <m:r>
              <m:rPr/>
              <m:t>u</m:t>
            </m:r>
          </m:e>
          <m:sub>
            <m:r>
              <m:rPr/>
              <m:t>T</m:t>
            </m:r>
          </m:sub>
        </m:sSub>
        <m:d>
          <m:dPr>
            <m:sepChr m:val=""/>
          </m:dPr>
          <m:e>
            <m:r>
              <m:rPr/>
              <m:t>S</m:t>
            </m:r>
            <m:r>
              <m:rPr>
                <m:sty m:val="p"/>
              </m:rPr>
              <m:t>∪{</m:t>
            </m:r>
            <m:r>
              <m:rPr/>
              <m:t>i</m:t>
            </m:r>
            <m:r>
              <m:rPr>
                <m:sty m:val="p"/>
              </m:rPr>
              <m:t>}</m:t>
            </m:r>
          </m:e>
        </m:d>
        <m:r>
          <m:rPr>
            <m:sty m:val="p"/>
          </m:rPr>
          <m:t>=</m:t>
        </m:r>
        <m:sSub>
          <m:sSubPr/>
          <m:e>
            <m:r>
              <m:rPr/>
              <m:t>u</m:t>
            </m:r>
          </m:e>
          <m:sub>
            <m:r>
              <m:rPr/>
              <m:t>T</m:t>
            </m:r>
          </m:sub>
        </m:sSub>
        <m:d>
          <m:dPr>
            <m:sepChr m:val=""/>
          </m:dPr>
          <m:e>
            <m:r>
              <m:rPr/>
              <m:t>S</m:t>
            </m:r>
          </m:e>
        </m:d>
      </m:oMath>
      <w:r>
        <w:t xml:space="preserve"> 对所有 </w:t>
      </w:r>
      <m:oMath>
        <m:r>
          <m:rPr/>
          <m:t>S</m:t>
        </m:r>
      </m:oMath>
      <w:r>
        <w:t xml:space="preserve"> 成立（因为 </w:t>
      </w:r>
      <m:oMath>
        <m:r>
          <m:rPr/>
          <m:t>i</m:t>
        </m:r>
      </m:oMath>
      <w:r>
        <w:t xml:space="preserve"> 的加入无法使联盟包含整个 </w:t>
      </w:r>
      <m:oMath>
        <m:r>
          <m:rPr/>
          <m:t>T</m:t>
        </m:r>
      </m:oMath>
      <w:r>
        <w:t xml:space="preserve">），所以 </w:t>
      </w:r>
      <m:oMath>
        <m:r>
          <m:rPr/>
          <m:t>i</m:t>
        </m:r>
      </m:oMath>
      <w:r>
        <w:t xml:space="preserve"> 是哑元，故 </w:t>
      </w:r>
      <m:oMath>
        <m:sSub>
          <m:sSubPr/>
          <m:e>
            <m:r>
              <m:rPr/>
              <m:t>ϕ</m:t>
            </m:r>
          </m:e>
          <m:sub>
            <m:r>
              <m:rPr/>
              <m:t>i</m:t>
            </m:r>
          </m:sub>
        </m:sSub>
        <m:d>
          <m:dPr>
            <m:sepChr m:val=""/>
          </m:dPr>
          <m:e>
            <m:sSub>
              <m:sSubPr/>
              <m:e>
                <m:r>
                  <m:rPr/>
                  <m:t>u</m:t>
                </m:r>
              </m:e>
              <m:sub>
                <m:r>
                  <m:rPr/>
                  <m:t>T</m:t>
                </m:r>
              </m:sub>
            </m:sSub>
          </m:e>
        </m:d>
        <m:r>
          <m:rPr>
            <m:sty m:val="p"/>
          </m:rPr>
          <m:t>=</m:t>
        </m:r>
        <m:r>
          <m:rPr/>
          <m:t>0</m:t>
        </m:r>
      </m:oMath>
      <w:r>
        <w:t xml:space="preserve">。 * 结合效率性、对称性以及对 </w:t>
      </w:r>
      <m:oMath>
        <m:r>
          <m:rPr/>
          <m:t>T</m:t>
        </m:r>
      </m:oMath>
      <w:r>
        <w:t xml:space="preserve"> 外玩家赋值为0，立即推出：对于所有 </w:t>
      </w:r>
      <m:oMath>
        <m:r>
          <m:rPr/>
          <m:t>i</m:t>
        </m:r>
        <m:r>
          <m:rPr>
            <m:sty m:val="p"/>
          </m:rPr>
          <m:t>∈</m:t>
        </m:r>
        <m:r>
          <m:rPr/>
          <m:t>T</m:t>
        </m:r>
      </m:oMath>
      <w:r>
        <w:t xml:space="preserve">，有 </w:t>
      </w:r>
      <m:oMath>
        <m:sSub>
          <m:sSubPr/>
          <m:e>
            <m:r>
              <m:rPr/>
              <m:t>ϕ</m:t>
            </m:r>
          </m:e>
          <m:sub>
            <m:r>
              <m:rPr/>
              <m:t>i</m:t>
            </m:r>
          </m:sub>
        </m:sSub>
        <m:d>
          <m:dPr>
            <m:sepChr m:val=""/>
          </m:dPr>
          <m:e>
            <m:sSub>
              <m:sSubPr/>
              <m:e>
                <m:r>
                  <m:rPr/>
                  <m:t>u</m:t>
                </m:r>
              </m:e>
              <m:sub>
                <m:r>
                  <m:rPr/>
                  <m:t>T</m:t>
                </m:r>
              </m:sub>
            </m:sSub>
          </m:e>
        </m:d>
        <m:r>
          <m:rPr>
            <m:sty m:val="p"/>
          </m:rPr>
          <m:t>=</m:t>
        </m:r>
        <m:f>
          <m:fPr/>
          <m:num>
            <m:r>
              <m:rPr/>
              <m:t>1</m:t>
            </m:r>
          </m:num>
          <m:den>
            <m:d>
              <m:dPr>
                <m:begChr m:val="|"/>
                <m:sepChr m:val=""/>
                <m:endChr m:val="|"/>
              </m:dPr>
              <m:e>
                <m:r>
                  <m:rPr/>
                  <m:t>T</m:t>
                </m:r>
              </m:e>
            </m:d>
          </m:den>
        </m:f>
      </m:oMath>
      <w:r>
        <w:t xml:space="preserve">；对于所有 </w:t>
      </w:r>
      <m:oMath>
        <m:r>
          <m:rPr/>
          <m:t>i</m:t>
        </m:r>
        <m:r>
          <m:rPr>
            <m:sty m:val="p"/>
          </m:rPr>
          <m:t>∉</m:t>
        </m:r>
        <m:r>
          <m:rPr/>
          <m:t>T</m:t>
        </m:r>
      </m:oMath>
      <w:r>
        <w:t xml:space="preserve">，有 </w:t>
      </w:r>
      <m:oMath>
        <m:sSub>
          <m:sSubPr/>
          <m:e>
            <m:r>
              <m:rPr/>
              <m:t>ϕ</m:t>
            </m:r>
          </m:e>
          <m:sub>
            <m:r>
              <m:rPr/>
              <m:t>i</m:t>
            </m:r>
          </m:sub>
        </m:sSub>
        <m:d>
          <m:dPr>
            <m:sepChr m:val=""/>
          </m:dPr>
          <m:e>
            <m:sSub>
              <m:sSubPr/>
              <m:e>
                <m:r>
                  <m:rPr/>
                  <m:t>u</m:t>
                </m:r>
              </m:e>
              <m:sub>
                <m:r>
                  <m:rPr/>
                  <m:t>T</m:t>
                </m:r>
              </m:sub>
            </m:sSub>
          </m:e>
        </m:d>
        <m:r>
          <m:rPr>
            <m:sty m:val="p"/>
          </m:rPr>
          <m:t>=</m:t>
        </m:r>
        <m:r>
          <m:rPr/>
          <m:t>0</m:t>
        </m:r>
      </m:oMath>
      <w:r>
        <w:t>。</w:t>
      </w:r>
    </w:p>
    <w:p w14:paraId="013D4F8C">
      <w:pPr>
        <w:pStyle w:val="3"/>
        <w:widowControl/>
        <w:numPr>
          <w:ilvl w:val="0"/>
          <w:numId w:val="78"/>
        </w:numPr>
        <w:ind w:left="0" w:leftChars="0" w:firstLine="480" w:firstLineChars="0"/>
        <w:rPr>
          <w:b w:val="0"/>
        </w:rPr>
      </w:pPr>
      <w:r>
        <w:rPr>
          <w:b/>
        </w:rPr>
        <w:t>利用可加性进行线性扩展:</w:t>
      </w:r>
      <w:r>
        <w:t xml:space="preserve"> 对于任意博弈 </w:t>
      </w:r>
      <m:oMath>
        <m:r>
          <m:rPr/>
          <w:rPr>
            <w:rFonts w:ascii="DejaVu Math TeX Gyre" w:hAnsi="DejaVu Math TeX Gyre"/>
          </w:rPr>
          <m:t>v</m:t>
        </m:r>
      </m:oMath>
      <w:r>
        <w:t>，将其表示为一致博弈基的线性组合：</w:t>
      </w:r>
      <m:oMath>
        <m:r>
          <m:rPr/>
          <w:rPr>
            <w:rFonts w:ascii="DejaVu Math TeX Gyre" w:hAnsi="DejaVu Math TeX Gyre"/>
          </w:rPr>
          <m:t>v</m:t>
        </m:r>
        <m:r>
          <m:rPr>
            <m:sty m:val="p"/>
          </m:rPr>
          <w:rPr>
            <w:rFonts w:ascii="DejaVu Math TeX Gyre" w:hAnsi="DejaVu Math TeX Gyre"/>
          </w:rPr>
          <m:t>=</m:t>
        </m:r>
        <m:nary>
          <m:naryPr>
            <m:chr m:val="∑"/>
            <m:limLoc m:val="undOvr"/>
            <m:supHide m:val="1"/>
            <m:ctrlPr>
              <w:rPr>
                <w:rFonts w:ascii="DejaVu Math TeX Gyre" w:hAnsi="DejaVu Math TeX Gyre"/>
              </w:rPr>
            </m:ctrlPr>
          </m:naryPr>
          <m:sub>
            <m:r>
              <m:rPr/>
              <w:rPr>
                <w:rFonts w:ascii="DejaVu Math TeX Gyre" w:hAnsi="DejaVu Math TeX Gyre"/>
              </w:rPr>
              <m:t>T</m:t>
            </m:r>
            <m:r>
              <m:rPr>
                <m:sty m:val="p"/>
              </m:rPr>
              <w:rPr>
                <w:rFonts w:ascii="DejaVu Math TeX Gyre" w:hAnsi="DejaVu Math TeX Gyre"/>
              </w:rPr>
              <m:t>≠∅</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oMath>
      <w:r>
        <w:t xml:space="preserve">。根据可加性公理，值映射 </w:t>
      </w:r>
      <m:oMath>
        <m:r>
          <m:rPr/>
          <w:rPr>
            <w:rFonts w:ascii="DejaVu Math TeX Gyre" w:hAnsi="DejaVu Math TeX Gyre"/>
          </w:rPr>
          <m:t>ϕ</m:t>
        </m:r>
      </m:oMath>
      <w:r>
        <w:t xml:space="preserve"> 是线性的，因此：</w:t>
      </w:r>
    </w:p>
    <w:p w14:paraId="6E4A670B">
      <w:pPr>
        <w:pStyle w:val="3"/>
      </w:pPr>
      <m:oMathPara>
        <m:oMathParaPr>
          <m:jc m:val="center"/>
        </m:oMathParaPr>
        <m:oMath>
          <m:sSub>
            <m:sSubPr/>
            <m:e>
              <m:r>
                <m:rPr/>
                <m:t>ϕ</m:t>
              </m:r>
            </m:e>
            <m:sub>
              <m:r>
                <m:rPr/>
                <m:t>i</m:t>
              </m:r>
            </m:sub>
          </m:sSub>
          <m:d>
            <m:dPr>
              <m:sepChr m:val=""/>
            </m:dPr>
            <m:e>
              <m:r>
                <m:rPr/>
                <m:t>v</m:t>
              </m:r>
            </m:e>
          </m:d>
          <m:r>
            <m:rPr>
              <m:sty m:val="p"/>
            </m:rPr>
            <m:t>=</m:t>
          </m:r>
          <m:nary>
            <m:naryPr>
              <m:chr m:val="∑"/>
              <m:limLoc m:val="undOvr"/>
              <m:supHide m:val="1"/>
            </m:naryPr>
            <m:sub>
              <m:r>
                <m:rPr/>
                <m:t>T</m:t>
              </m:r>
              <m:r>
                <m:rPr>
                  <m:sty m:val="p"/>
                </m:rPr>
                <m:t>⊆</m:t>
              </m:r>
              <m:r>
                <m:rPr/>
                <m:t>N</m:t>
              </m:r>
              <m:r>
                <m:rPr>
                  <m:sty m:val="p"/>
                </m:rPr>
                <m:t>,</m:t>
              </m:r>
              <m:r>
                <m:rPr/>
                <m:t>T</m:t>
              </m:r>
              <m:r>
                <m:rPr>
                  <m:sty m:val="p"/>
                </m:rPr>
                <m:t>≠∅</m:t>
              </m:r>
            </m:sub>
            <m:sup>
              <m:r>
                <m:rPr/>
                <m:t>​</m:t>
              </m:r>
            </m:sup>
            <m:e>
              <m:sSub>
                <m:sSubPr/>
                <m:e>
                  <m:r>
                    <m:rPr/>
                    <m:t>Δ</m:t>
                  </m:r>
                </m:e>
                <m:sub>
                  <m:r>
                    <m:rPr/>
                    <m:t>T</m:t>
                  </m:r>
                </m:sub>
              </m:sSub>
            </m:e>
          </m:nary>
          <m:d>
            <m:dPr>
              <m:sepChr m:val=""/>
            </m:dPr>
            <m:e>
              <m:r>
                <m:rPr/>
                <m:t>v</m:t>
              </m:r>
            </m:e>
          </m:d>
          <m:sSub>
            <m:sSubPr/>
            <m:e>
              <m:r>
                <m:rPr/>
                <m:t>ϕ</m:t>
              </m:r>
            </m:e>
            <m:sub>
              <m:r>
                <m:rPr/>
                <m:t>i</m:t>
              </m:r>
            </m:sub>
          </m:sSub>
          <m:d>
            <m:dPr>
              <m:sepChr m:val=""/>
            </m:dPr>
            <m:e>
              <m:sSub>
                <m:sSubPr/>
                <m:e>
                  <m:r>
                    <m:rPr/>
                    <m:t>u</m:t>
                  </m:r>
                </m:e>
                <m:sub>
                  <m:r>
                    <m:rPr/>
                    <m:t>T</m:t>
                  </m:r>
                </m:sub>
              </m:sSub>
            </m:e>
          </m:d>
          <m:r>
            <m:rPr>
              <m:sty m:val="p"/>
            </m:rPr>
            <m:t>=</m:t>
          </m:r>
          <m:nary>
            <m:naryPr>
              <m:chr m:val="∑"/>
              <m:limLoc m:val="undOvr"/>
              <m:supHide m:val="1"/>
            </m:naryPr>
            <m:sub>
              <m:r>
                <m:rPr/>
                <m:t>T</m:t>
              </m:r>
              <m:r>
                <m:rPr>
                  <m:sty m:val="p"/>
                </m:rPr>
                <m:t>⊆</m:t>
              </m:r>
              <m:r>
                <m:rPr/>
                <m:t>N</m:t>
              </m:r>
              <m:r>
                <m:rPr>
                  <m:sty m:val="p"/>
                </m:rPr>
                <m:t>:</m:t>
              </m:r>
              <m:r>
                <m:rPr/>
                <m:t>i</m:t>
              </m:r>
              <m:r>
                <m:rPr>
                  <m:sty m:val="p"/>
                </m:rPr>
                <m:t>∈</m:t>
              </m:r>
              <m:r>
                <m:rPr/>
                <m:t>T</m:t>
              </m:r>
            </m:sub>
            <m:sup>
              <m:r>
                <m:rPr/>
                <m:t>​</m:t>
              </m:r>
            </m:sup>
            <m:e>
              <m:sSub>
                <m:sSubPr/>
                <m:e>
                  <m:r>
                    <m:rPr/>
                    <m:t>Δ</m:t>
                  </m:r>
                </m:e>
                <m:sub>
                  <m:r>
                    <m:rPr/>
                    <m:t>T</m:t>
                  </m:r>
                </m:sub>
              </m:sSub>
            </m:e>
          </m:nary>
          <m:d>
            <m:dPr>
              <m:sepChr m:val=""/>
            </m:dPr>
            <m:e>
              <m:r>
                <m:rPr/>
                <m:t>v</m:t>
              </m:r>
            </m:e>
          </m:d>
          <m:f>
            <m:fPr/>
            <m:num>
              <m:r>
                <m:rPr/>
                <m:t>1</m:t>
              </m:r>
            </m:num>
            <m:den>
              <m:d>
                <m:dPr>
                  <m:begChr m:val="|"/>
                  <m:sepChr m:val=""/>
                  <m:endChr m:val="|"/>
                </m:dPr>
                <m:e>
                  <m:r>
                    <m:rPr/>
                    <m:t>T</m:t>
                  </m:r>
                </m:e>
              </m:d>
            </m:den>
          </m:f>
          <m:r>
            <m:rPr>
              <m:sty m:val="p"/>
            </m:rPr>
            <m:t>.</m:t>
          </m:r>
        </m:oMath>
      </m:oMathPara>
    </w:p>
    <w:p w14:paraId="2C1CFF73">
      <w:pPr>
        <w:pStyle w:val="3"/>
        <w:widowControl/>
      </w:pPr>
      <w:r>
        <w:t>此表达式由公理体系唯一确定。</w:t>
      </w:r>
    </w:p>
    <w:p w14:paraId="2394DF26">
      <w:pPr>
        <w:pStyle w:val="3"/>
        <w:widowControl/>
        <w:numPr>
          <w:ilvl w:val="0"/>
          <w:numId w:val="78"/>
        </w:numPr>
        <w:ind w:left="0" w:leftChars="0" w:firstLine="480" w:firstLineChars="0"/>
        <w:rPr>
          <w:b w:val="0"/>
        </w:rPr>
      </w:pPr>
      <w:r>
        <w:rPr>
          <w:b/>
        </w:rPr>
        <w:t>等价于经典组合公式:</w:t>
      </w:r>
      <w:r>
        <w:t xml:space="preserve"> 通过组合恒等式的变换，可以证明上述表达式与沙普利的边际贡献期望公式等价。考虑系数 </w:t>
      </w:r>
      <m:oMath>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oMath>
      <w:r>
        <w:t xml:space="preserve"> 的递归定义，经过代数运算（或使用包含-排除原理的逆变换），可以导出：</w:t>
      </w:r>
    </w:p>
    <w:p w14:paraId="5086A13A">
      <w:pPr>
        <w:pStyle w:val="3"/>
      </w:pPr>
      <m:oMathPara>
        <m:oMathParaPr>
          <m:jc m:val="center"/>
        </m:oMathParaPr>
        <m:oMath>
          <m:sSub>
            <m:sSubPr/>
            <m:e>
              <m:r>
                <m:rPr/>
                <m:t>ϕ</m:t>
              </m:r>
            </m:e>
            <m:sub>
              <m:r>
                <m:rPr/>
                <m:t>i</m:t>
              </m:r>
            </m:sub>
          </m:sSub>
          <m:d>
            <m:dPr>
              <m:sepChr m:val=""/>
            </m:dPr>
            <m:e>
              <m:r>
                <m:rPr/>
                <m:t>v</m:t>
              </m:r>
            </m:e>
          </m:d>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e>
          </m:nary>
          <m:d>
            <m:dPr>
              <m:begChr m:val="["/>
              <m:sepChr m:val=""/>
              <m:endChr m:val=""/>
            </m:dPr>
            <m:e>
              <m:r>
                <m:rPr/>
                <m:t>1</m:t>
              </m:r>
              <m:r>
                <m:rPr>
                  <m:sty m:val="p"/>
                </m:rPr>
                <m:t>].</m:t>
              </m:r>
            </m:e>
          </m:d>
        </m:oMath>
      </m:oMathPara>
    </w:p>
    <w:p w14:paraId="10D1F9AD">
      <w:pPr>
        <w:pStyle w:val="3"/>
        <w:widowControl/>
      </w:pPr>
      <w:r>
        <w:t xml:space="preserve">该公式即第8.1节中给出的沙普利值标准计算公式。 </w:t>
      </w:r>
      <m:oMath>
        <m:r>
          <m:rPr>
            <m:sty m:val="p"/>
          </m:rPr>
          <w:rPr>
            <w:rFonts w:ascii="DejaVu Math TeX Gyre" w:hAnsi="DejaVu Math TeX Gyre"/>
          </w:rPr>
          <m:t>▫</m:t>
        </m:r>
      </m:oMath>
    </w:p>
    <w:p w14:paraId="40B4EDC1">
      <w:pPr>
        <w:pStyle w:val="3"/>
      </w:pPr>
      <w:r>
        <w:t>此证明的精妙之处在于，它将一个看似复杂的组合定义问题转化为简洁的线性代数事实。可加性公理是关键，它允许我们将分析简化到一组结构简单、易于处理的基础博弈上。这一证明范式在博弈论中影响深远，例如在分析网络博弈的均衡结构时，类似的基分解思想也被用于处理复杂的交互模式[23]。</w:t>
      </w:r>
    </w:p>
    <w:p w14:paraId="7A3B9325">
      <w:pPr>
        <w:pStyle w:val="3"/>
      </w:pPr>
      <w:r>
        <w:rPr>
          <w:b/>
        </w:rPr>
        <w:t>公理的批判性讨论与替代体系</w:t>
      </w:r>
    </w:p>
    <w:p w14:paraId="6AFECE96">
      <w:pPr>
        <w:pStyle w:val="3"/>
      </w:pPr>
      <w:r>
        <w:t>尽管沙普利公理体系极具说服力并广为接受，但每条公理，尤其是哑元性和可加性，都曾在学术史上引发深刻的批判与反思。对这些公理的审视不仅关乎技术细节，更触及分配正义的哲学基础，并直接关联到后续关于随机优先次序解释的合理性讨论。</w:t>
      </w:r>
    </w:p>
    <w:p w14:paraId="18988F02">
      <w:pPr>
        <w:pStyle w:val="3"/>
        <w:widowControl/>
        <w:numPr>
          <w:ilvl w:val="0"/>
          <w:numId w:val="79"/>
        </w:numPr>
        <w:ind w:left="0" w:leftChars="0" w:firstLine="480" w:firstLineChars="0"/>
        <w:rPr>
          <w:b w:val="0"/>
        </w:rPr>
      </w:pPr>
      <w:r>
        <w:rPr>
          <w:b/>
        </w:rPr>
        <w:t>哑元性公理的困境:</w:t>
      </w:r>
      <w:r>
        <w:t xml:space="preserve"> 哑元性公理要求对合作无贡献者不予分配。然而，考虑一个存在“负外部性”或“必要伙伴”的博弈。例如，假设玩家 </w:t>
      </w:r>
      <m:oMath>
        <m:r>
          <m:rPr/>
          <w:rPr>
            <w:rFonts w:ascii="DejaVu Math TeX Gyre" w:hAnsi="DejaVu Math TeX Gyre"/>
          </w:rPr>
          <m:t>i</m:t>
        </m:r>
      </m:oMath>
      <w:r>
        <w:t xml:space="preserve"> 是一个污染者，其单独存在时产生负价值 </w:t>
      </w:r>
      <m:oMath>
        <m:r>
          <m:rPr/>
          <w:rPr>
            <w:rFonts w:ascii="DejaVu Math TeX Gyre" w:hAnsi="DejaVu Math TeX Gyre"/>
          </w:rPr>
          <m:t>v</m:t>
        </m:r>
        <m:d>
          <m:dPr>
            <m:sepChr m:val=""/>
            <m:ctrlPr>
              <w:rPr>
                <w:rFonts w:ascii="DejaVu Math TeX Gyre" w:hAnsi="DejaVu Math TeX Gyre"/>
              </w:rPr>
            </m:ctrlPr>
          </m:dPr>
          <m:e>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&lt;</m:t>
        </m:r>
        <m:r>
          <m:rPr/>
          <w:rPr>
            <w:rFonts w:ascii="DejaVu Math TeX Gyre" w:hAnsi="DejaVu Math TeX Gyre"/>
          </w:rPr>
          <m:t>0</m:t>
        </m:r>
      </m:oMath>
      <w:r>
        <w:t xml:space="preserve">，但当其加入任何包含环保者 </w:t>
      </w:r>
      <m:oMath>
        <m:r>
          <m:rPr/>
          <w:rPr>
            <w:rFonts w:ascii="DejaVu Math TeX Gyre" w:hAnsi="DejaVu Math TeX Gyre"/>
          </w:rPr>
          <m:t>j</m:t>
        </m:r>
      </m:oMath>
      <w:r>
        <w:t xml:space="preserve"> 的联盟时，由于 </w:t>
      </w:r>
      <m:oMath>
        <m:r>
          <m:rPr/>
          <w:rPr>
            <w:rFonts w:ascii="DejaVu Math TeX Gyre" w:hAnsi="DejaVu Math TeX Gyre"/>
          </w:rPr>
          <m:t>j</m:t>
        </m:r>
      </m:oMath>
      <w:r>
        <w:t xml:space="preserve"> 能处理污染，</w:t>
      </w:r>
      <m:oMath>
        <m:r>
          <m:rPr/>
          <w:rPr>
            <w:rFonts w:ascii="DejaVu Math TeX Gyre" w:hAnsi="DejaVu Math TeX Gyre"/>
          </w:rPr>
          <m:t>i</m:t>
        </m:r>
      </m:oMath>
      <w:r>
        <w:t xml:space="preserve"> 的边际贡献可能为正。根据标准哑元定义，</w:t>
      </w:r>
      <m:oMath>
        <m:r>
          <m:rPr/>
          <w:rPr>
            <w:rFonts w:ascii="DejaVu Math TeX Gyre" w:hAnsi="DejaVu Math TeX Gyre"/>
          </w:rPr>
          <m:t>i</m:t>
        </m:r>
      </m:oMath>
      <w:r>
        <w:t xml:space="preserve"> 并非哑元，但其初始负价值在分配中如何处理？哑元性公理本身未直接处理此问题，但通常的标准化要求 </w:t>
      </w:r>
      <m:oMath>
        <m:r>
          <m:rPr/>
          <w:rPr>
            <w:rFonts w:ascii="DejaVu Math TeX Gyre" w:hAnsi="DejaVu Math TeX Gyre"/>
          </w:rPr>
          <m:t>v</m:t>
        </m:r>
        <m:d>
          <m:dPr>
            <m:sepChr m:val=""/>
            <m:ctrlPr>
              <w:rPr>
                <w:rFonts w:ascii="DejaVu Math TeX Gyre" w:hAnsi="DejaVu Math TeX Gyre"/>
              </w:rPr>
            </m:ctrlPr>
          </m:dPr>
          <m:e>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oMath>
      <w:r>
        <w:t xml:space="preserve"> 可能为负。更根本的挑战来自“手套博弈”：设 </w:t>
      </w:r>
      <m:oMath>
        <m:r>
          <m:rPr/>
          <w:rPr>
            <w:rFonts w:ascii="DejaVu Math TeX Gyre" w:hAnsi="DejaVu Math TeX Gyre"/>
          </w:rPr>
          <m:t>L</m:t>
        </m:r>
      </m:oMath>
      <w:r>
        <w:t xml:space="preserve"> 为左手套玩家集合，</w:t>
      </w:r>
      <m:oMath>
        <m:r>
          <m:rPr/>
          <w:rPr>
            <w:rFonts w:ascii="DejaVu Math TeX Gyre" w:hAnsi="DejaVu Math TeX Gyre"/>
          </w:rPr>
          <m:t>R</m:t>
        </m:r>
      </m:oMath>
      <w:r>
        <w:t xml:space="preserve"> 为右手套玩家集合，一副手套的价值为1。单个玩家价值为0。在此博弈中，每个玩家单独看都是哑元（因为单只手套无价值），但显然他们通过合作能创造价值。哑元性公理要求 </w:t>
      </w:r>
      <m:oMath>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0</m:t>
        </m:r>
      </m:oMath>
      <w:r>
        <w:t xml:space="preserve"> 对所有 </w:t>
      </w:r>
      <m:oMath>
        <m:r>
          <m:rPr/>
          <w:rPr>
            <w:rFonts w:ascii="DejaVu Math TeX Gyre" w:hAnsi="DejaVu Math TeX Gyre"/>
          </w:rPr>
          <m:t>i</m:t>
        </m:r>
      </m:oMath>
      <w:r>
        <w:t xml:space="preserve"> 成立，但这与效率性 </w:t>
      </w:r>
      <m:oMath>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r>
          <m:rPr>
            <m:sty m:val="p"/>
          </m:rPr>
          <w:rPr>
            <w:rFonts w:ascii="DejaVu Math TeX Gyre" w:hAnsi="DejaVu Math TeX Gyre"/>
          </w:rPr>
          <m:t>&gt;</m:t>
        </m:r>
        <m:r>
          <m:rPr/>
          <w:rPr>
            <w:rFonts w:ascii="DejaVu Math TeX Gyre" w:hAnsi="DejaVu Math TeX Gyre"/>
          </w:rPr>
          <m:t>0</m:t>
        </m:r>
      </m:oMath>
      <w:r>
        <w:t xml:space="preserve"> 矛盾？这里的关键在于，在手套博弈中，没有任何一个玩家是“哑元”，因为对于左手套玩家 </w:t>
      </w:r>
      <m:oMath>
        <m:r>
          <m:rPr/>
          <w:rPr>
            <w:rFonts w:ascii="DejaVu Math TeX Gyre" w:hAnsi="DejaVu Math TeX Gyre"/>
          </w:rPr>
          <m:t>i</m:t>
        </m:r>
      </m:oMath>
      <w:r>
        <w:t xml:space="preserve">，存在某个联盟 </w:t>
      </w:r>
      <m:oMath>
        <m:r>
          <m:rPr/>
          <w:rPr>
            <w:rFonts w:ascii="DejaVu Math TeX Gyre" w:hAnsi="DejaVu Math TeX Gyre"/>
          </w:rPr>
          <m:t>S</m:t>
        </m:r>
      </m:oMath>
      <w:r>
        <w:t xml:space="preserve">（例如包含一个右手套玩家但不包含其他左手套玩家）使得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&gt;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因此哑元性公理并未被违反。然而，这个例子提示我们，“哑元”的判断强烈依赖于特征函数的局部性质。在一些具有复杂互补性的博弈中，一个玩家可能对大多数联盟无贡献，但对少数关键联盟贡献巨大，其沙普利值可能很小，但并非为零。这引发了关于是否应区分“全局哑元”和“局部哑元”的讨论。</w:t>
      </w:r>
    </w:p>
    <w:p w14:paraId="732FE636">
      <w:pPr>
        <w:pStyle w:val="3"/>
        <w:widowControl/>
        <w:numPr>
          <w:ilvl w:val="0"/>
          <w:numId w:val="79"/>
        </w:numPr>
        <w:ind w:left="0" w:leftChars="0" w:firstLine="480" w:firstLineChars="0"/>
        <w:rPr>
          <w:b w:val="0"/>
        </w:rPr>
      </w:pPr>
      <w:r>
        <w:rPr>
          <w:b/>
        </w:rPr>
        <w:t>可加性公理的争议:</w:t>
      </w:r>
      <w:r>
        <w:t xml:space="preserve"> 可加性是最受争议的公理。批评者指出，它假设两个独立博弈的合并不会产生协同效应或冲突。然而，现实中的合作情境常常涉及不可加性。例如，将两个研发项目合并可能导致知识溢出（超可加性）或资源竞争（次可加性）。Young (1985) 尖锐地指出，可加性是一个数学便利性公理，而非一个伦理原则。它确保了值的线性性，使得计算和理论推导变得容易，但其规范性理由薄弱。如果博弈 </w:t>
      </w:r>
      <m:oMath>
        <m:r>
          <m:rPr/>
          <w:rPr>
            <w:rFonts w:ascii="DejaVu Math TeX Gyre" w:hAnsi="DejaVu Math TeX Gyre"/>
          </w:rPr>
          <m:t>v</m:t>
        </m:r>
      </m:oMath>
      <w:r>
        <w:t xml:space="preserve"> 和 </w:t>
      </w:r>
      <m:oMath>
        <m:r>
          <m:rPr/>
          <w:rPr>
            <w:rFonts w:ascii="DejaVu Math TeX Gyre" w:hAnsi="DejaVu Math TeX Gyre"/>
          </w:rPr>
          <m:t>w</m:t>
        </m:r>
      </m:oMath>
      <w:r>
        <w:t xml:space="preserve"> 代表完全不同的活动（如工作日工作和周末社区服务），将它们机械相加并分配可能缺乏直觉支持。因此，寻找保留沙普利值其他直观性质但放松可加性的解概念，一直是合作博弈论的一个重要研究方向。这一批判也预示了随机优先次序解释中关于“边际贡献路径无关”假设的内在局限性（见第8.3节）。</w:t>
      </w:r>
    </w:p>
    <w:p w14:paraId="2504CD60">
      <w:pPr>
        <w:pStyle w:val="3"/>
        <w:widowControl/>
        <w:numPr>
          <w:ilvl w:val="0"/>
          <w:numId w:val="79"/>
        </w:numPr>
        <w:ind w:left="0" w:leftChars="0" w:firstLine="480" w:firstLineChars="0"/>
        <w:rPr>
          <w:b w:val="0"/>
        </w:rPr>
      </w:pPr>
      <w:r>
        <w:rPr>
          <w:b/>
        </w:rPr>
        <w:t>Young的替代公理体系:</w:t>
      </w:r>
      <w:r>
        <w:t xml:space="preserve"> 针对可加性的批评，H. Peyton Young 在1985年提出了一个替代的公理体系，它同样唯一刻画了沙普利值，但用更具规范色彩的“强单调性”取代了可加性。</w:t>
      </w:r>
    </w:p>
    <w:p w14:paraId="30E5313F">
      <w:pPr>
        <w:pStyle w:val="3"/>
      </w:pPr>
      <w:r>
        <w:t>o</w:t>
      </w:r>
      <w:r>
        <w:rPr>
          <w:b/>
        </w:rPr>
        <w:t>强单调性 (Strong Monotonicity):</w:t>
      </w:r>
      <w:r>
        <w:t xml:space="preserve"> 设 </w:t>
      </w:r>
      <m:oMath>
        <m:r>
          <m:rPr/>
          <w:rPr>
            <w:rFonts w:ascii="DejaVu Math TeX Gyre" w:hAnsi="DejaVu Math TeX Gyre"/>
          </w:rPr>
          <m:t>v</m:t>
        </m:r>
      </m:oMath>
      <w:r>
        <w:t xml:space="preserve"> 和 </w:t>
      </w:r>
      <m:oMath>
        <m:r>
          <m:rPr/>
          <w:rPr>
            <w:rFonts w:ascii="DejaVu Math TeX Gyre" w:hAnsi="DejaVu Math TeX Gyre"/>
          </w:rPr>
          <m:t>w</m:t>
        </m:r>
      </m:oMath>
      <w:r>
        <w:t xml:space="preserve"> 是两个博弈。如果对于某个玩家 </w:t>
      </w:r>
      <m:oMath>
        <m:r>
          <m:rPr/>
          <w:rPr>
            <w:rFonts w:ascii="DejaVu Math TeX Gyre" w:hAnsi="DejaVu Math TeX Gyre"/>
          </w:rPr>
          <m:t>i</m:t>
        </m:r>
      </m:oMath>
      <w:r>
        <w:t xml:space="preserve">，以及所有包含 </w:t>
      </w:r>
      <m:oMath>
        <m:r>
          <m:rPr/>
          <w:rPr>
            <w:rFonts w:ascii="DejaVu Math TeX Gyre" w:hAnsi="DejaVu Math TeX Gyre"/>
          </w:rPr>
          <m:t>i</m:t>
        </m:r>
      </m:oMath>
      <w:r>
        <w:t xml:space="preserve"> 的联盟 </w:t>
      </w:r>
      <m:oMath>
        <m:r>
          <m:rPr/>
          <w:rPr>
            <w:rFonts w:ascii="DejaVu Math TeX Gyre" w:hAnsi="DejaVu Math TeX Gyre"/>
          </w:rPr>
          <m:t>S</m:t>
        </m:r>
      </m:oMath>
      <w:r>
        <w:t xml:space="preserve">，其在 </w:t>
      </w:r>
      <m:oMath>
        <m:r>
          <m:rPr/>
          <w:rPr>
            <w:rFonts w:ascii="DejaVu Math TeX Gyre" w:hAnsi="DejaVu Math TeX Gyre"/>
          </w:rPr>
          <m:t>v</m:t>
        </m:r>
      </m:oMath>
      <w:r>
        <w:t xml:space="preserve"> 中的边际贡献不小于在 </w:t>
      </w:r>
      <m:oMath>
        <m:r>
          <m:rPr/>
          <w:rPr>
            <w:rFonts w:ascii="DejaVu Math TeX Gyre" w:hAnsi="DejaVu Math TeX Gyre"/>
          </w:rPr>
          <m:t>w</m:t>
        </m:r>
      </m:oMath>
      <w:r>
        <w:t xml:space="preserve"> 中的边际贡献，即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w</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w</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oMath>
      <w:r>
        <w:t xml:space="preserve">，那么 </w:t>
      </w:r>
      <m:oMath>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w</m:t>
            </m:r>
            <m:ctrlPr>
              <w:rPr>
                <w:rFonts w:ascii="DejaVu Math TeX Gyre" w:hAnsi="DejaVu Math TeX Gyre"/>
              </w:rPr>
            </m:ctrlPr>
          </m:e>
        </m:d>
      </m:oMath>
      <w:r>
        <w:t>。 强单调性要求，如果一个玩家在所有相关情境下的贡献都（弱）增加了，那么他分配到的份额不应减少。这是一个非常直观且具有说服力的公平原则：贡献越大，回报越多。它与可加性无关，直接聚焦于边际贡献的比较。 Young证明：满足效率性、对称性和强单调性的值唯一存在，且正是沙普利值。这一结果的哲学意涵深远。它表明沙普利值不仅可以由“线性组合”与“哑元处理”这类操作公理推导出，也可以由更纯粹的“按贡献分配”的伦理公理推导出。这强化了沙普利值作为基于边际贡献的公平分配方案的伦理地位，并为下一节的随机优先次序解释——该解释生动体现了“按所有可能情境下的贡献进行平均”的思想——提供了强有力的规范性支撑。</w:t>
      </w:r>
    </w:p>
    <w:p w14:paraId="02F78040">
      <w:pPr>
        <w:pStyle w:val="3"/>
        <w:widowControl/>
        <w:numPr>
          <w:ilvl w:val="0"/>
          <w:numId w:val="79"/>
        </w:numPr>
        <w:ind w:left="0" w:leftChars="0" w:firstLine="480" w:firstLineChars="0"/>
        <w:rPr>
          <w:b w:val="0"/>
        </w:rPr>
      </w:pPr>
      <w:r>
        <w:rPr>
          <w:b/>
        </w:rPr>
        <w:t>其他公理变体与比较:</w:t>
      </w:r>
      <w:r>
        <w:t xml:space="preserve"> 文献中还存在其他公理化工作，例如利用“2-效率性”（两个玩家合并为一个代理人后，值的分配在代理人内部按合并前的值比例进行）等。不同的公理体系强调了沙普利值的不同侧面：</w:t>
      </w:r>
    </w:p>
    <w:p w14:paraId="66E3FA4B">
      <w:pPr>
        <w:pStyle w:val="3"/>
      </w:pPr>
      <w:r>
        <w:t>o</w:t>
      </w:r>
      <w:r>
        <w:rPr>
          <w:b/>
        </w:rPr>
        <w:t>沙普利原体系（效率、对称、哑元、可加）:</w:t>
      </w:r>
      <w:r>
        <w:t xml:space="preserve"> 强调值的</w:t>
      </w:r>
      <w:r>
        <w:rPr>
          <w:b/>
        </w:rPr>
        <w:t>线性、操作性和分解性</w:t>
      </w:r>
      <w:r>
        <w:t>。它适合将复杂博弈分解为简单部分进行分析，并与随机优先次序模型有直接联系（因为期望算子是线性的）。</w:t>
      </w:r>
    </w:p>
    <w:p w14:paraId="4021D1CD">
      <w:pPr>
        <w:pStyle w:val="3"/>
      </w:pPr>
      <w:r>
        <w:t>o</w:t>
      </w:r>
      <w:r>
        <w:rPr>
          <w:b/>
        </w:rPr>
        <w:t>Young体系（效率、对称、强单调）:</w:t>
      </w:r>
      <w:r>
        <w:t xml:space="preserve"> 强调值的</w:t>
      </w:r>
      <w:r>
        <w:rPr>
          <w:b/>
        </w:rPr>
        <w:t>激励相容与伦理基础</w:t>
      </w:r>
      <w:r>
        <w:t>。它直接与“贡献原则”挂钩，为沙普利值在机制设计中的应用提供了更强的规范辩护，例如在共享平台或公共项目成本分摊中。 在选择公理体系时，研究者需根据具体应用场景的侧重点做出判断。在需要处理大量独立子问题或进行模块化分析时，可加性体系可能更实用；而在需要强调公平激励或面对不可加环境时，Young的体系可能提供更稳固的基础。</w:t>
      </w:r>
    </w:p>
    <w:p w14:paraId="04EAD654">
      <w:pPr>
        <w:pStyle w:val="3"/>
      </w:pPr>
      <w:r>
        <w:rPr>
          <w:b/>
        </w:rPr>
        <w:t>综合与前沿展望</w:t>
      </w:r>
    </w:p>
    <w:p w14:paraId="1CC476B6">
      <w:pPr>
        <w:pStyle w:val="3"/>
      </w:pPr>
      <w:r>
        <w:t>沙普利值的公理化工作不仅是合作博弈论的基石，其思想也深刻影响了相邻领域。在计算机科学中，公理化的思想被用于评估网络节点的重要性[129]或数据特征的贡献。在机器学习中，沙普利值被用于解释黑盒模型（SHAP值），其公理（局部准确性、缺失性、一致性）直接继承了沙普利公理的精神。在算法博弈论中，对计算复杂性的研究揭示了即使对于具有特殊结构的博弈，精确计算沙普利值也可能是挑战性的[9]，但这并不削弱其作为理论基准的价值。</w:t>
      </w:r>
    </w:p>
    <w:p w14:paraId="11A6ABB5">
      <w:pPr>
        <w:pStyle w:val="3"/>
      </w:pPr>
      <w:r>
        <w:t xml:space="preserve">本节系统阐述的公理化框架，为理解沙普利值的本质提供了多棱镜。从操作性的线性公理到伦理性的强单调公理，它们共同锚定了沙普利值作为边际贡献平均器的核心地位。这自然引向一个问题：这种“平均”应如何直观理解？其权重 </w:t>
      </w:r>
      <m:oMath>
        <m:f>
          <m:fPr/>
          <m:num>
            <m:d>
              <m:dPr>
                <m:begChr m:val="|"/>
                <m:sepChr m:val=""/>
                <m:endChr m:val="|"/>
              </m:dPr>
              <m:e>
                <m:r>
                  <m:rPr/>
                  <m:t>S</m:t>
                </m:r>
              </m:e>
            </m:d>
            <m:r>
              <m:rPr>
                <m:sty m:val="p"/>
              </m:rPr>
              <m:t>!</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oMath>
      <w:r>
        <w:t xml:space="preserve"> 从何而来，又代表了何种公平程序？答案正在于</w:t>
      </w:r>
      <w:r>
        <w:rPr>
          <w:b/>
        </w:rPr>
        <w:t>随机优先次序解释</w:t>
      </w:r>
      <w:r>
        <w:t xml:space="preserve">。正如下一节将深入展开的，该解释将这些组合权重诠释为玩家在随机联盟形成顺序中面临特定前置联盟 </w:t>
      </w:r>
      <m:oMath>
        <m:r>
          <m:rPr/>
          <m:t>S</m:t>
        </m:r>
      </m:oMath>
      <w:r>
        <w:t xml:space="preserve"> 的概率，从而为沙普利值的公理（尤其是对称性与强单调性所蕴含的贡献原则）提供了一个动态的、基于过程的叙事。这种从公理到解释的连贯性，彰显了沙普利值理论的内在和谐与强大解释力。</w:t>
      </w:r>
    </w:p>
    <w:p w14:paraId="1E8BA8E5">
      <w:pPr>
        <w:pStyle w:val="3"/>
      </w:pPr>
      <w:r>
        <w:t>未来，对沙普利值公理的探讨可能沿着以下几个方向发展：首先，进一步探索在</w:t>
      </w:r>
      <w:r>
        <w:rPr>
          <w:b/>
        </w:rPr>
        <w:t>放松可加性</w:t>
      </w:r>
      <w:r>
        <w:t>下的解概念，特别是适用于具有强烈协同或抗协同时效的博弈模型，例如在生态学或团队科学中。其次，深入研究</w:t>
      </w:r>
      <w:r>
        <w:rPr>
          <w:b/>
        </w:rPr>
        <w:t>行为与有限理性</w:t>
      </w:r>
      <w:r>
        <w:t>对公理接受度的影响。实验经济学可以检验个体在分配任务中是否实际遵循沙普利公理，或者是否表现出系统性的偏差。第三，将公理化方法拓展至</w:t>
      </w:r>
      <w:r>
        <w:rPr>
          <w:b/>
        </w:rPr>
        <w:t>动态合作博弈</w:t>
      </w:r>
      <w:r>
        <w:t>或</w:t>
      </w:r>
      <w:r>
        <w:rPr>
          <w:b/>
        </w:rPr>
        <w:t>具有网络结构的合作博弈</w:t>
      </w:r>
      <w:r>
        <w:t>，其中联盟的形成和价值的产生具有时序性或局部性，这需要重新思考效率性、对称性等公理在动态或网络语境下的恰当表述。例如，在具有通信图限制的享乐博弈中，稳定性概念需要重新定义[73]。</w:t>
      </w:r>
    </w:p>
    <w:p w14:paraId="1921B2AB">
      <w:pPr>
        <w:pStyle w:val="3"/>
      </w:pPr>
      <w:r>
        <w:t>总之，沙普利值的公理刻画是其理论魅力的核心所在。它展示了如何从一组简洁、直观的原则出发，通过严密的逻辑推导，到达一个具体而深刻的数学对象。对这一过程的深刻理解，不仅使我们能更准确地应用沙普利值，也赋予我们批判和发展这一经典理论的工具，以应对日益复杂的多智能体合作与分配问题。正如在网络安全等领域，对合作与联盟形成的建模需要精细的理论工具[2]，对分配原则的深刻理解将是设计稳健、公平系统的关键。</w:t>
      </w:r>
    </w:p>
    <w:bookmarkEnd w:id="246"/>
    <w:p w14:paraId="421CD62D">
      <w:pPr>
        <w:pStyle w:val="3"/>
        <w:numPr>
          <w:ilvl w:val="0"/>
          <w:numId w:val="72"/>
        </w:numPr>
        <w:ind w:left="0" w:leftChars="0" w:firstLine="480" w:firstLineChars="0"/>
        <w:rPr>
          <w:b w:val="0"/>
        </w:rPr>
      </w:pPr>
      <w:bookmarkStart w:id="247" w:name="作为期望边际贡献的随机优先次序解释"/>
      <w:r>
        <w:t>作为期望边际贡献的随机优先次序解释</w:t>
      </w:r>
    </w:p>
    <w:p w14:paraId="3403FD8D">
      <w:pPr>
        <w:pStyle w:val="3"/>
      </w:pPr>
      <w:r>
        <w:t xml:space="preserve">沙普利值的公理化定义（效率性、对称性、哑元性、可加性）虽优美而抽象，但其组合公式 </w:t>
      </w:r>
      <m:oMath>
        <m:sSub>
          <m:sSubPr/>
          <m:e>
            <m:r>
              <m:rPr/>
              <m:t>ϕ</m:t>
            </m:r>
          </m:e>
          <m:sub>
            <m:r>
              <m:rPr/>
              <m:t>i</m:t>
            </m:r>
          </m:sub>
        </m:sSub>
        <m:d>
          <m:dPr>
            <m:sepChr m:val=""/>
          </m:dPr>
          <m:e>
            <m:r>
              <m:rPr/>
              <m:t>v</m:t>
            </m:r>
          </m:e>
        </m:d>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e>
        </m:nary>
        <m:d>
          <m:dPr>
            <m:begChr m:val="["/>
            <m:sepChr m:val=""/>
            <m:endChr m:val="]"/>
          </m:dPr>
          <m:e>
            <m:r>
              <m:rPr/>
              <m:t>1</m:t>
            </m:r>
          </m:e>
        </m:d>
      </m:oMath>
      <w:r>
        <w:t xml:space="preserve"> 的直观含义并非不言自明。随机优先次序解释为这一组合表达式赋予了深刻且易于理解的现实意义：它将沙普利值诠释为玩家在所有可能的联盟形成顺序下，其边际贡献的数学期望。这一解释不仅是连接公理化体系与直观认知的桥梁，更是将沙普利值根植于动态、序贯的联盟形成过程之中，为其作为“公平”分配方案的规范性主张提供了强有力的行为与程序性辩护。本节将深入剖析这一解释的数学基础、严谨证明其所揭示的概率论与组合学对应关系，并在此基础上，批判性探讨其经济学与行为学意涵，以及如何为合作博弈寻找非合作基础提供核心思路。</w:t>
      </w:r>
    </w:p>
    <w:p w14:paraId="30B90B1B">
      <w:pPr>
        <w:pStyle w:val="3"/>
      </w:pPr>
      <w:r>
        <w:rPr>
          <w:b/>
        </w:rPr>
        <w:t>随机优先次序模型的数学形式化</w:t>
      </w:r>
    </w:p>
    <w:p w14:paraId="0C8BBAE5">
      <w:pPr>
        <w:pStyle w:val="3"/>
      </w:pPr>
      <w:r>
        <w:t xml:space="preserve">考虑一个具有可转移效用（TU）的合作博弈 </w:t>
      </w:r>
      <m:oMath>
        <m:d>
          <m:dPr>
            <m:sepChr m:val=""/>
          </m:dPr>
          <m:e>
            <m:r>
              <m:rPr/>
              <m:t>N</m:t>
            </m:r>
            <m:r>
              <m:rPr>
                <m:sty m:val="p"/>
              </m:rPr>
              <m:t>,</m:t>
            </m:r>
            <m:r>
              <m:rPr/>
              <m:t>v</m:t>
            </m:r>
          </m:e>
        </m:d>
      </m:oMath>
      <w:r>
        <w:t xml:space="preserve">，其中 </w:t>
      </w:r>
      <m:oMath>
        <m:r>
          <m:rPr/>
          <m:t>N</m:t>
        </m:r>
        <m:r>
          <m:rPr>
            <m:sty m:val="p"/>
          </m:rPr>
          <m:t>={</m:t>
        </m:r>
        <m:r>
          <m:rPr/>
          <m:t>1</m:t>
        </m:r>
        <m:r>
          <m:rPr>
            <m:sty m:val="p"/>
          </m:rPr>
          <m:t>,</m:t>
        </m:r>
        <m:r>
          <m:rPr/>
          <m:t>2</m:t>
        </m:r>
        <m:r>
          <m:rPr>
            <m:sty m:val="p"/>
          </m:rPr>
          <m:t>,...,</m:t>
        </m:r>
        <m:r>
          <m:rPr/>
          <m:t>n</m:t>
        </m:r>
        <m:r>
          <m:rPr>
            <m:sty m:val="p"/>
          </m:rPr>
          <m:t>}</m:t>
        </m:r>
      </m:oMath>
      <w:r>
        <w:t xml:space="preserve"> 为有限玩家集合。定义 </w:t>
      </w:r>
      <m:oMath>
        <m:r>
          <m:rPr/>
          <m:t>Π</m:t>
        </m:r>
        <m:d>
          <m:dPr>
            <m:sepChr m:val=""/>
          </m:dPr>
          <m:e>
            <m:r>
              <m:rPr/>
              <m:t>N</m:t>
            </m:r>
          </m:e>
        </m:d>
      </m:oMath>
      <w:r>
        <w:t xml:space="preserve"> 为集合 </w:t>
      </w:r>
      <m:oMath>
        <m:r>
          <m:rPr/>
          <m:t>N</m:t>
        </m:r>
      </m:oMath>
      <w:r>
        <w:t xml:space="preserve"> 上所有 </w:t>
      </w:r>
      <m:oMath>
        <m:r>
          <m:rPr/>
          <m:t>n</m:t>
        </m:r>
        <m:r>
          <m:rPr>
            <m:sty m:val="p"/>
          </m:rPr>
          <m:t>!</m:t>
        </m:r>
      </m:oMath>
      <w:r>
        <w:t xml:space="preserve"> 个排列（全排序）的集合。每一个排列 </w:t>
      </w:r>
      <m:oMath>
        <m:r>
          <m:rPr/>
          <m:t>π</m:t>
        </m:r>
        <m:r>
          <m:rPr>
            <m:sty m:val="p"/>
          </m:rPr>
          <m:t>∈</m:t>
        </m:r>
        <m:r>
          <m:rPr/>
          <m:t>Π</m:t>
        </m:r>
        <m:d>
          <m:dPr>
            <m:sepChr m:val=""/>
          </m:dPr>
          <m:e>
            <m:r>
              <m:rPr/>
              <m:t>N</m:t>
            </m:r>
          </m:e>
        </m:d>
      </m:oMath>
      <w:r>
        <w:t xml:space="preserve"> 代表了一种特定的、线性的联盟形成“历史”或“加入顺序”。例如，若 </w:t>
      </w:r>
      <m:oMath>
        <m:r>
          <m:rPr/>
          <m:t>π</m:t>
        </m:r>
        <m:r>
          <m:rPr>
            <m:sty m:val="p"/>
          </m:rPr>
          <m:t>=</m:t>
        </m:r>
        <m:d>
          <m:dPr>
            <m:sepChr m:val=""/>
          </m:dPr>
          <m:e>
            <m:r>
              <m:rPr/>
              <m:t>3</m:t>
            </m:r>
            <m:r>
              <m:rPr>
                <m:sty m:val="p"/>
              </m:rPr>
              <m:t>,</m:t>
            </m:r>
            <m:r>
              <m:rPr/>
              <m:t>1</m:t>
            </m:r>
            <m:r>
              <m:rPr>
                <m:sty m:val="p"/>
              </m:rPr>
              <m:t>,</m:t>
            </m:r>
            <m:r>
              <m:rPr/>
              <m:t>4</m:t>
            </m:r>
            <m:r>
              <m:rPr>
                <m:sty m:val="p"/>
              </m:rPr>
              <m:t>,</m:t>
            </m:r>
            <m:r>
              <m:rPr/>
              <m:t>2</m:t>
            </m:r>
          </m:e>
        </m:d>
      </m:oMath>
      <w:r>
        <w:t>，则意味着玩家3首先行动（或首先决定加入），其次是玩家1，然后是玩家4，最后是玩家2。</w:t>
      </w:r>
    </w:p>
    <w:p w14:paraId="7F297C78">
      <w:pPr>
        <w:pStyle w:val="3"/>
      </w:pPr>
      <w:r>
        <w:t xml:space="preserve">对于给定的排列 </w:t>
      </w:r>
      <m:oMath>
        <m:r>
          <m:rPr/>
          <m:t>π</m:t>
        </m:r>
      </m:oMath>
      <w:r>
        <w:t xml:space="preserve"> 和特定的玩家 </w:t>
      </w:r>
      <m:oMath>
        <m:r>
          <m:rPr/>
          <m:t>i</m:t>
        </m:r>
        <m:r>
          <m:rPr>
            <m:sty m:val="p"/>
          </m:rPr>
          <m:t>∈</m:t>
        </m:r>
        <m:r>
          <m:rPr/>
          <m:t>N</m:t>
        </m:r>
      </m:oMath>
      <w:r>
        <w:t xml:space="preserve">，定义 </w:t>
      </w:r>
      <m:oMath>
        <m:sSubSup>
          <m:sSubSupPr/>
          <m:e>
            <m:r>
              <m:rPr/>
              <m:t>P</m:t>
            </m:r>
          </m:e>
          <m:sub>
            <m:r>
              <m:rPr/>
              <m:t>i</m:t>
            </m:r>
          </m:sub>
          <m:sup>
            <m:r>
              <m:rPr/>
              <m:t>π</m:t>
            </m:r>
          </m:sup>
        </m:sSubSup>
        <m:r>
          <m:rPr>
            <m:sty m:val="p"/>
          </m:rPr>
          <m:t>={</m:t>
        </m:r>
        <m:r>
          <m:rPr/>
          <m:t>j</m:t>
        </m:r>
        <m:r>
          <m:rPr>
            <m:sty m:val="p"/>
          </m:rPr>
          <m:t>∈</m:t>
        </m:r>
        <m:r>
          <m:rPr/>
          <m:t>N</m:t>
        </m:r>
        <m:r>
          <m:rPr>
            <m:sty m:val="p"/>
          </m:rPr>
          <m:t>:</m:t>
        </m:r>
        <m:r>
          <m:rPr/>
          <m:t>π</m:t>
        </m:r>
        <m:d>
          <m:dPr>
            <m:sepChr m:val=""/>
          </m:dPr>
          <m:e>
            <m:r>
              <m:rPr/>
              <m:t>j</m:t>
            </m:r>
          </m:e>
        </m:d>
        <m:r>
          <m:rPr>
            <m:sty m:val="p"/>
          </m:rPr>
          <m:t>&lt;</m:t>
        </m:r>
        <m:r>
          <m:rPr/>
          <m:t>π</m:t>
        </m:r>
        <m:d>
          <m:dPr>
            <m:sepChr m:val=""/>
          </m:dPr>
          <m:e>
            <m:r>
              <m:rPr/>
              <m:t>i</m:t>
            </m:r>
          </m:e>
        </m:d>
        <m:r>
          <m:rPr>
            <m:sty m:val="p"/>
          </m:rPr>
          <m:t>}</m:t>
        </m:r>
      </m:oMath>
      <w:r>
        <w:t xml:space="preserve">，即在排列 </w:t>
      </w:r>
      <m:oMath>
        <m:r>
          <m:rPr/>
          <m:t>π</m:t>
        </m:r>
      </m:oMath>
      <w:r>
        <w:t xml:space="preserve"> 中位于玩家 </w:t>
      </w:r>
      <m:oMath>
        <m:r>
          <m:rPr/>
          <m:t>i</m:t>
        </m:r>
      </m:oMath>
      <w:r>
        <w:t xml:space="preserve"> 之前的所有玩家组成的集合。直观上，</w:t>
      </w:r>
      <m:oMath>
        <m:sSubSup>
          <m:sSubSupPr/>
          <m:e>
            <m:r>
              <m:rPr/>
              <m:t>P</m:t>
            </m:r>
          </m:e>
          <m:sub>
            <m:r>
              <m:rPr/>
              <m:t>i</m:t>
            </m:r>
          </m:sub>
          <m:sup>
            <m:r>
              <m:rPr/>
              <m:t>π</m:t>
            </m:r>
          </m:sup>
        </m:sSubSup>
      </m:oMath>
      <w:r>
        <w:t xml:space="preserve"> 代表了当玩家 </w:t>
      </w:r>
      <m:oMath>
        <m:r>
          <m:rPr/>
          <m:t>i</m:t>
        </m:r>
      </m:oMath>
      <w:r>
        <w:t xml:space="preserve"> 决定是否加入时，已经形成的“现有联盟”。在排列 </w:t>
      </w:r>
      <m:oMath>
        <m:r>
          <m:rPr/>
          <m:t>π</m:t>
        </m:r>
      </m:oMath>
      <w:r>
        <w:t xml:space="preserve"> 所描述的顺序下，玩家 </w:t>
      </w:r>
      <m:oMath>
        <m:r>
          <m:rPr/>
          <m:t>i</m:t>
        </m:r>
      </m:oMath>
      <w:r>
        <w:t xml:space="preserve"> 的</w:t>
      </w:r>
      <w:r>
        <w:rPr>
          <w:b/>
        </w:rPr>
        <w:t>边际贡献</w:t>
      </w:r>
      <w:r>
        <w:t>（Marginal Contribution）被定义为：</w:t>
      </w:r>
    </w:p>
    <w:p w14:paraId="4C0E20DE">
      <w:pPr>
        <w:pStyle w:val="3"/>
      </w:pPr>
      <m:oMathPara>
        <m:oMathParaPr>
          <m:jc m:val="center"/>
        </m:oMathParaPr>
        <m:oMath>
          <m:r>
            <m:rPr/>
            <m:t>m</m:t>
          </m:r>
          <m:sSub>
            <m:sSubPr/>
            <m:e>
              <m:r>
                <m:rPr/>
                <m:t>c</m:t>
              </m:r>
            </m:e>
            <m:sub>
              <m:r>
                <m:rPr/>
                <m:t>i</m:t>
              </m:r>
            </m:sub>
          </m:sSub>
          <m:d>
            <m:dPr>
              <m:sepChr m:val=""/>
            </m:dPr>
            <m:e>
              <m:r>
                <m:rPr/>
                <m:t>π</m:t>
              </m:r>
              <m:r>
                <m:rPr>
                  <m:sty m:val="p"/>
                </m:rPr>
                <m:t>;</m:t>
              </m:r>
              <m:r>
                <m:rPr/>
                <m:t>v</m:t>
              </m:r>
            </m:e>
          </m:d>
          <m:r>
            <m:rPr>
              <m:sty m:val="p"/>
            </m:rPr>
            <m:t>=</m:t>
          </m:r>
          <m:r>
            <m:rPr/>
            <m:t>v</m:t>
          </m:r>
          <m:d>
            <m:dPr>
              <m:sepChr m:val=""/>
            </m:dPr>
            <m:e>
              <m:sSubSup>
                <m:sSubSupPr/>
                <m:e>
                  <m:r>
                    <m:rPr/>
                    <m:t>P</m:t>
                  </m:r>
                </m:e>
                <m:sub>
                  <m:r>
                    <m:rPr/>
                    <m:t>i</m:t>
                  </m:r>
                </m:sub>
                <m:sup>
                  <m:r>
                    <m:rPr/>
                    <m:t>π</m:t>
                  </m:r>
                </m:sup>
              </m:sSubSup>
              <m:r>
                <m:rPr>
                  <m:sty m:val="p"/>
                </m:rPr>
                <m:t>∪{</m:t>
              </m:r>
              <m:r>
                <m:rPr/>
                <m:t>i</m:t>
              </m:r>
              <m:r>
                <m:rPr>
                  <m:sty m:val="p"/>
                </m:rPr>
                <m:t>}</m:t>
              </m:r>
            </m:e>
          </m:d>
          <m:r>
            <m:rPr>
              <m:sty m:val="p"/>
            </m:rPr>
            <m:t>−</m:t>
          </m:r>
          <m:r>
            <m:rPr/>
            <m:t>v</m:t>
          </m:r>
          <m:d>
            <m:dPr>
              <m:sepChr m:val=""/>
            </m:dPr>
            <m:e>
              <m:sSubSup>
                <m:sSubSupPr/>
                <m:e>
                  <m:r>
                    <m:rPr/>
                    <m:t>P</m:t>
                  </m:r>
                </m:e>
                <m:sub>
                  <m:r>
                    <m:rPr/>
                    <m:t>i</m:t>
                  </m:r>
                </m:sub>
                <m:sup>
                  <m:r>
                    <m:rPr/>
                    <m:t>π</m:t>
                  </m:r>
                </m:sup>
              </m:sSubSup>
            </m:e>
          </m:d>
          <m:r>
            <m:rPr>
              <m:sty m:val="p"/>
            </m:rPr>
            <m:t>.</m:t>
          </m:r>
        </m:oMath>
      </m:oMathPara>
    </w:p>
    <w:p w14:paraId="2FFEB494">
      <w:pPr>
        <w:pStyle w:val="3"/>
      </w:pPr>
      <w:r>
        <w:t xml:space="preserve">这一量值精准刻画了玩家 </w:t>
      </w:r>
      <m:oMath>
        <m:r>
          <m:rPr/>
          <m:t>i</m:t>
        </m:r>
      </m:oMath>
      <w:r>
        <w:t xml:space="preserve"> 在特定顺序 </w:t>
      </w:r>
      <m:oMath>
        <m:r>
          <m:rPr/>
          <m:t>π</m:t>
        </m:r>
      </m:oMath>
      <w:r>
        <w:t xml:space="preserve"> 下，对联盟总价值的“增量”作用。它回答了以下问题：给定已有成员集合 </w:t>
      </w:r>
      <m:oMath>
        <m:sSubSup>
          <m:sSubSupPr/>
          <m:e>
            <m:r>
              <m:rPr/>
              <m:t>P</m:t>
            </m:r>
          </m:e>
          <m:sub>
            <m:r>
              <m:rPr/>
              <m:t>i</m:t>
            </m:r>
          </m:sub>
          <m:sup>
            <m:r>
              <m:rPr/>
              <m:t>π</m:t>
            </m:r>
          </m:sup>
        </m:sSubSup>
      </m:oMath>
      <w:r>
        <w:t xml:space="preserve">，玩家 </w:t>
      </w:r>
      <m:oMath>
        <m:r>
          <m:rPr/>
          <m:t>i</m:t>
        </m:r>
      </m:oMath>
      <w:r>
        <w:t xml:space="preserve"> 的加入使得联盟的总价值增加了多少？</w:t>
      </w:r>
    </w:p>
    <w:p w14:paraId="13B10F60">
      <w:pPr>
        <w:pStyle w:val="3"/>
      </w:pPr>
      <w:r>
        <w:t xml:space="preserve">随机优先次序模型的核心假设是：所有可能的排列 </w:t>
      </w:r>
      <m:oMath>
        <m:r>
          <m:rPr/>
          <m:t>π</m:t>
        </m:r>
      </m:oMath>
      <w:r>
        <w:t xml:space="preserve"> 是</w:t>
      </w:r>
      <w:r>
        <w:rPr>
          <w:b/>
        </w:rPr>
        <w:t>等可能</w:t>
      </w:r>
      <w:r>
        <w:t xml:space="preserve">出现的。换言之，我们假设联盟的形成顺序是完全随机的，每种顺序出现的概率均为 </w:t>
      </w:r>
      <m:oMath>
        <m:r>
          <m:rPr/>
          <m:t>1</m:t>
        </m:r>
        <m:r>
          <m:rPr>
            <m:sty m:val="p"/>
          </m:rPr>
          <m:t>/</m:t>
        </m:r>
        <m:r>
          <m:rPr/>
          <m:t>n</m:t>
        </m:r>
        <m:r>
          <m:rPr>
            <m:sty m:val="p"/>
          </m:rPr>
          <m:t>!</m:t>
        </m:r>
      </m:oMath>
      <w:r>
        <w:t xml:space="preserve">。这是一个自然的“无先验信息”或“对称对待所有历史”的假设。在此假设下，玩家 </w:t>
      </w:r>
      <m:oMath>
        <m:r>
          <m:rPr/>
          <m:t>i</m:t>
        </m:r>
      </m:oMath>
      <w:r>
        <w:t xml:space="preserve"> 的边际贡献 </w:t>
      </w:r>
      <m:oMath>
        <m:r>
          <m:rPr/>
          <m:t>m</m:t>
        </m:r>
        <m:sSub>
          <m:sSubPr/>
          <m:e>
            <m:r>
              <m:rPr/>
              <m:t>c</m:t>
            </m:r>
          </m:e>
          <m:sub>
            <m:r>
              <m:rPr/>
              <m:t>i</m:t>
            </m:r>
          </m:sub>
        </m:sSub>
        <m:d>
          <m:dPr>
            <m:sepChr m:val=""/>
          </m:dPr>
          <m:e>
            <m:r>
              <m:rPr/>
              <m:t>π</m:t>
            </m:r>
            <m:r>
              <m:rPr>
                <m:sty m:val="p"/>
              </m:rPr>
              <m:t>;</m:t>
            </m:r>
            <m:r>
              <m:rPr/>
              <m:t>v</m:t>
            </m:r>
          </m:e>
        </m:d>
      </m:oMath>
      <w:r>
        <w:t xml:space="preserve"> 成为一个定义在均匀分布概率空间 </w:t>
      </w:r>
      <m:oMath>
        <m:d>
          <m:dPr>
            <m:sepChr m:val=""/>
          </m:dPr>
          <m:e>
            <m:r>
              <m:rPr/>
              <m:t>Π</m:t>
            </m:r>
            <m:d>
              <m:dPr>
                <m:sepChr m:val=""/>
              </m:dPr>
              <m:e>
                <m:r>
                  <m:rPr/>
                  <m:t>N</m:t>
                </m:r>
              </m:e>
            </m:d>
            <m:r>
              <m:rPr>
                <m:sty m:val="p"/>
              </m:rPr>
              <m:t>,Unif</m:t>
            </m:r>
          </m:e>
        </m:d>
      </m:oMath>
      <w:r>
        <w:t xml:space="preserve"> 上的随机变量。</w:t>
      </w:r>
    </w:p>
    <w:p w14:paraId="408CDD29">
      <w:pPr>
        <w:pStyle w:val="3"/>
      </w:pPr>
      <w:r>
        <w:t xml:space="preserve">玩家 </w:t>
      </w:r>
      <m:oMath>
        <m:r>
          <m:rPr/>
          <m:t>i</m:t>
        </m:r>
      </m:oMath>
      <w:r>
        <w:t xml:space="preserve"> 的</w:t>
      </w:r>
      <w:r>
        <w:rPr>
          <w:b/>
        </w:rPr>
        <w:t>期望边际贡献</w:t>
      </w:r>
      <w:r>
        <w:t>即为该随机变量的期望值：</w:t>
      </w:r>
    </w:p>
    <w:p w14:paraId="28D8D8E0">
      <w:pPr>
        <w:pStyle w:val="3"/>
      </w:pPr>
      <m:oMathPara>
        <m:oMathParaPr>
          <m:jc m:val="center"/>
        </m:oMathParaPr>
        <m:oMath>
          <m:sSub>
            <m:sSubPr/>
            <m:e>
              <m:r>
                <m:rPr>
                  <m:sty m:val="p"/>
                </m:rPr>
                <m:t>E</m:t>
              </m:r>
            </m:e>
            <m:sub>
              <m:r>
                <m:rPr/>
                <m:t>π</m:t>
              </m:r>
              <m:r>
                <m:rPr>
                  <m:sty m:val="p"/>
                </m:rPr>
                <m:t>∼Unif</m:t>
              </m:r>
              <m:d>
                <m:dPr>
                  <m:sepChr m:val=""/>
                </m:dPr>
                <m:e>
                  <m:r>
                    <m:rPr/>
                    <m:t>Π</m:t>
                  </m:r>
                  <m:d>
                    <m:dPr>
                      <m:sepChr m:val=""/>
                    </m:dPr>
                    <m:e>
                      <m:r>
                        <m:rPr/>
                        <m:t>N</m:t>
                      </m:r>
                    </m:e>
                  </m:d>
                </m:e>
              </m:d>
            </m:sub>
          </m:sSub>
          <m:d>
            <m:dPr>
              <m:begChr m:val="["/>
              <m:sepChr m:val=""/>
              <m:endChr m:val="]"/>
            </m:dPr>
            <m:e>
              <m:r>
                <m:rPr/>
                <m:t>64</m:t>
              </m:r>
              <m:r>
                <m:rPr>
                  <m:sty m:val="p"/>
                </m:rPr>
                <m:t>;</m:t>
              </m:r>
              <m:r>
                <m:rPr/>
                <m:t>8</m:t>
              </m:r>
            </m:e>
          </m:d>
          <m:r>
            <m:rPr>
              <m:sty m:val="p"/>
            </m:rPr>
            <m:t>=</m:t>
          </m:r>
          <m:f>
            <m:fPr/>
            <m:num>
              <m:r>
                <m:rPr/>
                <m:t>1</m:t>
              </m:r>
            </m:num>
            <m:den>
              <m:r>
                <m:rPr/>
                <m:t>n</m:t>
              </m:r>
              <m:r>
                <m:rPr>
                  <m:sty m:val="p"/>
                </m:rPr>
                <m:t>!</m:t>
              </m:r>
            </m:den>
          </m:f>
          <m:nary>
            <m:naryPr>
              <m:chr m:val="∑"/>
              <m:limLoc m:val="undOvr"/>
              <m:supHide m:val="1"/>
            </m:naryPr>
            <m:sub>
              <m:r>
                <m:rPr/>
                <m:t>π</m:t>
              </m:r>
              <m:r>
                <m:rPr>
                  <m:sty m:val="p"/>
                </m:rPr>
                <m:t>∈</m:t>
              </m:r>
              <m:r>
                <m:rPr/>
                <m:t>Π</m:t>
              </m:r>
              <m:d>
                <m:dPr>
                  <m:sepChr m:val=""/>
                </m:dPr>
                <m:e>
                  <m:r>
                    <m:rPr/>
                    <m:t>N</m:t>
                  </m:r>
                </m:e>
              </m:d>
            </m:sub>
            <m:sup>
              <m:r>
                <m:rPr/>
                <m:t>​</m:t>
              </m:r>
            </m:sup>
            <m:e>
              <m:d>
                <m:dPr>
                  <m:begChr m:val="["/>
                  <m:sepChr m:val=""/>
                  <m:endChr m:val="]"/>
                </m:dPr>
                <m:e>
                  <m:r>
                    <m:rPr/>
                    <m:t>1</m:t>
                  </m:r>
                </m:e>
              </m:d>
            </m:e>
          </m:nary>
          <m:r>
            <m:rPr>
              <m:sty m:val="p"/>
            </m:rPr>
            <m:t>.</m:t>
          </m:r>
        </m:oMath>
      </m:oMathPara>
    </w:p>
    <w:p w14:paraId="591EB0FA">
      <w:pPr>
        <w:pStyle w:val="3"/>
      </w:pPr>
      <w:r>
        <w:t>随机优先次序解释的</w:t>
      </w:r>
      <w:r>
        <w:rPr>
          <w:b/>
        </w:rPr>
        <w:t>核心主张</w:t>
      </w:r>
      <w:r>
        <w:t xml:space="preserve">即是：上述期望值恰好等于玩家 </w:t>
      </w:r>
      <m:oMath>
        <m:r>
          <m:rPr/>
          <m:t>i</m:t>
        </m:r>
      </m:oMath>
      <w:r>
        <w:t xml:space="preserve"> 的沙普利值 </w:t>
      </w:r>
      <m:oMath>
        <m:sSub>
          <m:sSubPr/>
          <m:e>
            <m:r>
              <m:rPr/>
              <m:t>ϕ</m:t>
            </m:r>
          </m:e>
          <m:sub>
            <m:r>
              <m:rPr/>
              <m:t>i</m:t>
            </m:r>
          </m:sub>
        </m:sSub>
        <m:d>
          <m:dPr>
            <m:sepChr m:val=""/>
          </m:dPr>
          <m:e>
            <m:r>
              <m:rPr/>
              <m:t>v</m:t>
            </m:r>
          </m:e>
        </m:d>
      </m:oMath>
      <w:r>
        <w:t>。</w:t>
      </w:r>
    </w:p>
    <w:p w14:paraId="17301CF7">
      <w:pPr>
        <w:pStyle w:val="3"/>
      </w:pPr>
      <w:r>
        <w:rPr>
          <w:b/>
        </w:rPr>
        <w:t>等价性定理的严格证明</w:t>
      </w:r>
    </w:p>
    <w:p w14:paraId="655F0BB0">
      <w:pPr>
        <w:pStyle w:val="3"/>
      </w:pPr>
      <w:r>
        <w:t xml:space="preserve">证明 </w:t>
      </w:r>
      <m:oMath>
        <m:sSub>
          <m:sSubPr/>
          <m:e>
            <m:r>
              <m:rPr>
                <m:sty m:val="p"/>
              </m:rPr>
              <m:t>E</m:t>
            </m:r>
          </m:e>
          <m:sub>
            <m:r>
              <m:rPr/>
              <m:t>π</m:t>
            </m:r>
          </m:sub>
        </m:sSub>
        <m:d>
          <m:dPr>
            <m:begChr m:val="["/>
            <m:sepChr m:val=""/>
            <m:endChr m:val="]"/>
          </m:dPr>
          <m:e>
            <m:r>
              <m:rPr/>
              <m:t>64</m:t>
            </m:r>
            <m:r>
              <m:rPr>
                <m:sty m:val="p"/>
              </m:rPr>
              <m:t>;</m:t>
            </m:r>
            <m:r>
              <m:rPr/>
              <m:t>8</m:t>
            </m:r>
          </m:e>
        </m:d>
        <m:r>
          <m:rPr>
            <m:sty m:val="p"/>
          </m:rPr>
          <m:t>=</m:t>
        </m:r>
        <m:sSub>
          <m:sSubPr/>
          <m:e>
            <m:r>
              <m:rPr/>
              <m:t>ϕ</m:t>
            </m:r>
          </m:e>
          <m:sub>
            <m:r>
              <m:rPr/>
              <m:t>i</m:t>
            </m:r>
          </m:sub>
        </m:sSub>
        <m:d>
          <m:dPr>
            <m:sepChr m:val=""/>
          </m:dPr>
          <m:e>
            <m:r>
              <m:rPr/>
              <m:t>v</m:t>
            </m:r>
          </m:e>
        </m:d>
      </m:oMath>
      <w:r>
        <w:t xml:space="preserve"> 的关键在于建立组合权重 </w:t>
      </w:r>
      <m:oMath>
        <m:f>
          <m:fPr/>
          <m:num>
            <m:d>
              <m:dPr>
                <m:begChr m:val="|"/>
                <m:sepChr m:val=""/>
                <m:endChr m:val="|"/>
              </m:dPr>
              <m:e>
                <m:r>
                  <m:rPr/>
                  <m:t>S</m:t>
                </m:r>
              </m:e>
            </m:d>
            <m:r>
              <m:rPr>
                <m:sty m:val="p"/>
              </m:rPr>
              <m:t>!</m:t>
            </m:r>
            <m:d>
              <m:dPr>
                <m:sepChr m:val=""/>
              </m:dPr>
              <m:e>
                <m:r>
                  <m:rPr/>
                  <m:t>n</m:t>
                </m:r>
                <m:r>
                  <m:rPr>
                    <m:sty m:val="p"/>
                  </m:rPr>
                  <m:t>−</m:t>
                </m:r>
                <m:d>
                  <m:dPr>
                    <m:begChr m:val="|"/>
                    <m:sepChr m:val=""/>
                    <m:endChr m:val="|"/>
                  </m:dPr>
                  <m:e>
                    <m:r>
                      <m:rPr/>
                      <m:t>S</m:t>
                    </m:r>
                  </m:e>
                </m:d>
                <m:r>
                  <m:rPr>
                    <m:sty m:val="p"/>
                  </m:rPr>
                  <m:t>−</m:t>
                </m:r>
                <m:r>
                  <m:rPr/>
                  <m:t>1</m:t>
                </m:r>
              </m:e>
            </m:d>
            <m:r>
              <m:rPr>
                <m:sty m:val="p"/>
              </m:rPr>
              <m:t>!</m:t>
            </m:r>
          </m:num>
          <m:den>
            <m:r>
              <m:rPr/>
              <m:t>n</m:t>
            </m:r>
            <m:r>
              <m:rPr>
                <m:sty m:val="p"/>
              </m:rPr>
              <m:t>!</m:t>
            </m:r>
          </m:den>
        </m:f>
      </m:oMath>
      <w:r>
        <w:t xml:space="preserve"> 与事件“在随机排列 </w:t>
      </w:r>
      <m:oMath>
        <m:r>
          <m:rPr/>
          <m:t>π</m:t>
        </m:r>
      </m:oMath>
      <w:r>
        <w:t xml:space="preserve"> 中，恰好有集合 </w:t>
      </w:r>
      <m:oMath>
        <m:r>
          <m:rPr/>
          <m:t>S</m:t>
        </m:r>
      </m:oMath>
      <w:r>
        <w:t xml:space="preserve"> 位于玩家 </w:t>
      </w:r>
      <m:oMath>
        <m:r>
          <m:rPr/>
          <m:t>i</m:t>
        </m:r>
      </m:oMath>
      <w:r>
        <w:t xml:space="preserve"> 之前”的概率之间的联系。</w:t>
      </w:r>
    </w:p>
    <w:p w14:paraId="19E79E40">
      <w:pPr>
        <w:pStyle w:val="3"/>
      </w:pPr>
      <w:r>
        <w:rPr>
          <w:b/>
        </w:rPr>
        <w:t>引理 8.3.1 (排序概率引理).</w:t>
      </w:r>
      <w:r>
        <w:t xml:space="preserve"> 对于任意固定的玩家 </w:t>
      </w:r>
      <m:oMath>
        <m:r>
          <m:rPr/>
          <m:t>i</m:t>
        </m:r>
        <m:r>
          <m:rPr>
            <m:sty m:val="p"/>
          </m:rPr>
          <m:t>∈</m:t>
        </m:r>
        <m:r>
          <m:rPr/>
          <m:t>N</m:t>
        </m:r>
      </m:oMath>
      <w:r>
        <w:t xml:space="preserve"> 和任意子集 </w:t>
      </w:r>
      <m:oMath>
        <m:r>
          <m:rPr/>
          <m:t>S</m:t>
        </m:r>
        <m:r>
          <m:rPr>
            <m:sty m:val="p"/>
          </m:rPr>
          <m:t>⊆</m:t>
        </m:r>
        <m:r>
          <m:rPr/>
          <m:t>N</m:t>
        </m:r>
        <m:r>
          <m:rPr>
            <m:sty m:val="p"/>
          </m:rPr>
          <m:t>\{</m:t>
        </m:r>
        <m:r>
          <m:rPr/>
          <m:t>i</m:t>
        </m:r>
        <m:r>
          <m:rPr>
            <m:sty m:val="p"/>
          </m:rPr>
          <m:t>}</m:t>
        </m:r>
      </m:oMath>
      <w:r>
        <w:t xml:space="preserve">，在均匀随机排列 </w:t>
      </w:r>
      <m:oMath>
        <m:r>
          <m:rPr/>
          <m:t>π</m:t>
        </m:r>
      </m:oMath>
      <w:r>
        <w:t xml:space="preserve"> 中，事件 </w:t>
      </w:r>
      <m:oMath>
        <m:r>
          <m:rPr>
            <m:sty m:val="p"/>
          </m:rPr>
          <m:t>{</m:t>
        </m:r>
        <m:sSubSup>
          <m:sSubSupPr/>
          <m:e>
            <m:r>
              <m:rPr/>
              <m:t>P</m:t>
            </m:r>
          </m:e>
          <m:sub>
            <m:r>
              <m:rPr/>
              <m:t>i</m:t>
            </m:r>
          </m:sub>
          <m:sup>
            <m:r>
              <m:rPr/>
              <m:t>π</m:t>
            </m:r>
          </m:sup>
        </m:sSubSup>
        <m:r>
          <m:rPr>
            <m:sty m:val="p"/>
          </m:rPr>
          <m:t>=</m:t>
        </m:r>
        <m:r>
          <m:rPr/>
          <m:t>S</m:t>
        </m:r>
        <m:r>
          <m:rPr>
            <m:sty m:val="p"/>
          </m:rPr>
          <m:t>}</m:t>
        </m:r>
      </m:oMath>
      <w:r>
        <w:t xml:space="preserve"> 发生的概率为 </w:t>
      </w:r>
      <m:oMath>
        <m:f>
          <m:fPr/>
          <m:num>
            <m:d>
              <m:dPr>
                <m:begChr m:val="|"/>
                <m:sepChr m:val=""/>
                <m:endChr m:val="|"/>
              </m:dPr>
              <m:e>
                <m:r>
                  <m:rPr/>
                  <m:t>S</m:t>
                </m:r>
              </m:e>
            </m:d>
            <m:r>
              <m:rPr>
                <m:sty m:val="p"/>
              </m:rPr>
              <m:t>!</m:t>
            </m:r>
            <m:d>
              <m:dPr>
                <m:sepChr m:val=""/>
              </m:dPr>
              <m:e>
                <m:r>
                  <m:rPr/>
                  <m:t>n</m:t>
                </m:r>
                <m:r>
                  <m:rPr>
                    <m:sty m:val="p"/>
                  </m:rPr>
                  <m:t>−</m:t>
                </m:r>
                <m:d>
                  <m:dPr>
                    <m:begChr m:val="|"/>
                    <m:sepChr m:val=""/>
                    <m:endChr m:val="|"/>
                  </m:dPr>
                  <m:e>
                    <m:r>
                      <m:rPr/>
                      <m:t>S</m:t>
                    </m:r>
                  </m:e>
                </m:d>
                <m:r>
                  <m:rPr>
                    <m:sty m:val="p"/>
                  </m:rPr>
                  <m:t>−</m:t>
                </m:r>
                <m:r>
                  <m:rPr/>
                  <m:t>1</m:t>
                </m:r>
              </m:e>
            </m:d>
            <m:r>
              <m:rPr>
                <m:sty m:val="p"/>
              </m:rPr>
              <m:t>!</m:t>
            </m:r>
          </m:num>
          <m:den>
            <m:r>
              <m:rPr/>
              <m:t>n</m:t>
            </m:r>
            <m:r>
              <m:rPr>
                <m:sty m:val="p"/>
              </m:rPr>
              <m:t>!</m:t>
            </m:r>
          </m:den>
        </m:f>
      </m:oMath>
      <w:r>
        <w:t>。</w:t>
      </w:r>
    </w:p>
    <w:p w14:paraId="0BDB52F2">
      <w:pPr>
        <w:pStyle w:val="3"/>
      </w:pPr>
      <w:r>
        <w:rPr>
          <w:i/>
        </w:rPr>
        <w:t>证明.</w:t>
      </w:r>
      <w:r>
        <w:t xml:space="preserve"> 考虑构造一个满足 </w:t>
      </w:r>
      <m:oMath>
        <m:sSubSup>
          <m:sSubSupPr/>
          <m:e>
            <m:r>
              <m:rPr/>
              <m:t>P</m:t>
            </m:r>
          </m:e>
          <m:sub>
            <m:r>
              <m:rPr/>
              <m:t>i</m:t>
            </m:r>
          </m:sub>
          <m:sup>
            <m:r>
              <m:rPr/>
              <m:t>π</m:t>
            </m:r>
          </m:sup>
        </m:sSubSup>
        <m:r>
          <m:rPr>
            <m:sty m:val="p"/>
          </m:rPr>
          <m:t>=</m:t>
        </m:r>
        <m:r>
          <m:rPr/>
          <m:t>S</m:t>
        </m:r>
      </m:oMath>
      <w:r>
        <w:t xml:space="preserve"> 的排列 </w:t>
      </w:r>
      <m:oMath>
        <m:r>
          <m:rPr/>
          <m:t>π</m:t>
        </m:r>
      </m:oMath>
      <w:r>
        <w:t xml:space="preserve">。这等价于要求： 1. 在排列中，所有 </w:t>
      </w:r>
      <m:oMath>
        <m:r>
          <m:rPr/>
          <m:t>S</m:t>
        </m:r>
      </m:oMath>
      <w:r>
        <w:t xml:space="preserve"> 中的元素必须出现在 </w:t>
      </w:r>
      <m:oMath>
        <m:r>
          <m:rPr/>
          <m:t>i</m:t>
        </m:r>
      </m:oMath>
      <w:r>
        <w:t xml:space="preserve"> 之前。 2. 所有 </w:t>
      </w:r>
      <m:oMath>
        <m:r>
          <m:rPr/>
          <m:t>N</m:t>
        </m:r>
        <m:r>
          <m:rPr>
            <m:sty m:val="p"/>
          </m:rPr>
          <m:t>\</m:t>
        </m:r>
        <m:d>
          <m:dPr>
            <m:sepChr m:val=""/>
          </m:dPr>
          <m:e>
            <m:r>
              <m:rPr/>
              <m:t>S</m:t>
            </m:r>
            <m:r>
              <m:rPr>
                <m:sty m:val="p"/>
              </m:rPr>
              <m:t>∪{</m:t>
            </m:r>
            <m:r>
              <m:rPr/>
              <m:t>i</m:t>
            </m:r>
            <m:r>
              <m:rPr>
                <m:sty m:val="p"/>
              </m:rPr>
              <m:t>}</m:t>
            </m:r>
          </m:e>
        </m:d>
      </m:oMath>
      <w:r>
        <w:t xml:space="preserve"> 中的元素必须出现在 </w:t>
      </w:r>
      <m:oMath>
        <m:r>
          <m:rPr/>
          <m:t>i</m:t>
        </m:r>
      </m:oMath>
      <w:r>
        <w:t xml:space="preserve"> 之后。 3. </w:t>
      </w:r>
      <m:oMath>
        <m:r>
          <m:rPr/>
          <m:t>S</m:t>
        </m:r>
      </m:oMath>
      <w:r>
        <w:t xml:space="preserve"> 内部元素的相对顺序可以任意。 4. </w:t>
      </w:r>
      <m:oMath>
        <m:r>
          <m:rPr/>
          <m:t>N</m:t>
        </m:r>
        <m:r>
          <m:rPr>
            <m:sty m:val="p"/>
          </m:rPr>
          <m:t>\</m:t>
        </m:r>
        <m:d>
          <m:dPr>
            <m:sepChr m:val=""/>
          </m:dPr>
          <m:e>
            <m:r>
              <m:rPr/>
              <m:t>S</m:t>
            </m:r>
            <m:r>
              <m:rPr>
                <m:sty m:val="p"/>
              </m:rPr>
              <m:t>∪{</m:t>
            </m:r>
            <m:r>
              <m:rPr/>
              <m:t>i</m:t>
            </m:r>
            <m:r>
              <m:rPr>
                <m:sty m:val="p"/>
              </m:rPr>
              <m:t>}</m:t>
            </m:r>
          </m:e>
        </m:d>
      </m:oMath>
      <w:r>
        <w:t xml:space="preserve"> 内部元素的相对顺序可以任意。</w:t>
      </w:r>
    </w:p>
    <w:p w14:paraId="23241ED6">
      <w:pPr>
        <w:pStyle w:val="3"/>
      </w:pPr>
      <w:r>
        <w:t xml:space="preserve">因此，满足条件的排列数可以通过以下方式计算：首先，将 </w:t>
      </w:r>
      <m:oMath>
        <m:r>
          <m:rPr/>
          <m:t>i</m:t>
        </m:r>
      </m:oMath>
      <w:r>
        <w:t xml:space="preserve"> 固定在排列中的某个位置。为了给 </w:t>
      </w:r>
      <m:oMath>
        <m:r>
          <m:rPr/>
          <m:t>S</m:t>
        </m:r>
      </m:oMath>
      <w:r>
        <w:t xml:space="preserve">（大小为 </w:t>
      </w:r>
      <m:oMath>
        <m:r>
          <m:rPr/>
          <m:t>s</m:t>
        </m:r>
        <m:r>
          <m:rPr>
            <m:sty m:val="p"/>
          </m:rPr>
          <m:t>=</m:t>
        </m:r>
        <m:d>
          <m:dPr>
            <m:begChr m:val="|"/>
            <m:sepChr m:val=""/>
            <m:endChr m:val="|"/>
          </m:dPr>
          <m:e>
            <m:r>
              <m:rPr/>
              <m:t>S</m:t>
            </m:r>
          </m:e>
        </m:d>
      </m:oMath>
      <w:r>
        <w:t>）中的元素留出位置，</w:t>
      </w:r>
      <m:oMath>
        <m:r>
          <m:rPr/>
          <m:t>i</m:t>
        </m:r>
      </m:oMath>
      <w:r>
        <w:t xml:space="preserve"> 的位置不能早于第 </w:t>
      </w:r>
      <m:oMath>
        <m:d>
          <m:dPr>
            <m:sepChr m:val=""/>
          </m:dPr>
          <m:e>
            <m:r>
              <m:rPr/>
              <m:t>s</m:t>
            </m:r>
            <m:r>
              <m:rPr>
                <m:sty m:val="p"/>
              </m:rPr>
              <m:t>+</m:t>
            </m:r>
            <m:r>
              <m:rPr/>
              <m:t>1</m:t>
            </m:r>
          </m:e>
        </m:d>
      </m:oMath>
      <w:r>
        <w:t xml:space="preserve"> 位。但更直接的方法是：我们先将 </w:t>
      </w:r>
      <m:oMath>
        <m:r>
          <m:rPr/>
          <m:t>i</m:t>
        </m:r>
      </m:oMath>
      <w:r>
        <w:t xml:space="preserve"> 的位置视为一个“参考点”。要满足条件，只需在 </w:t>
      </w:r>
      <m:oMath>
        <m:r>
          <m:rPr/>
          <m:t>n</m:t>
        </m:r>
      </m:oMath>
      <w:r>
        <w:t xml:space="preserve"> 个位置中，为 </w:t>
      </w:r>
      <m:oMath>
        <m:r>
          <m:rPr/>
          <m:t>S</m:t>
        </m:r>
      </m:oMath>
      <w:r>
        <w:t xml:space="preserve"> 中的 </w:t>
      </w:r>
      <m:oMath>
        <m:r>
          <m:rPr/>
          <m:t>s</m:t>
        </m:r>
      </m:oMath>
      <w:r>
        <w:t xml:space="preserve"> 个元素选择 </w:t>
      </w:r>
      <m:oMath>
        <m:r>
          <m:rPr/>
          <m:t>s</m:t>
        </m:r>
      </m:oMath>
      <w:r>
        <w:t xml:space="preserve"> 个位于 </w:t>
      </w:r>
      <m:oMath>
        <m:r>
          <m:rPr/>
          <m:t>i</m:t>
        </m:r>
      </m:oMath>
      <w:r>
        <w:t xml:space="preserve"> 之前的位置，然后任意排列这 </w:t>
      </w:r>
      <m:oMath>
        <m:r>
          <m:rPr/>
          <m:t>s</m:t>
        </m:r>
      </m:oMath>
      <w:r>
        <w:t xml:space="preserve"> 个元素；同时，剩下的 </w:t>
      </w:r>
      <m:oMath>
        <m:d>
          <m:dPr>
            <m:sepChr m:val=""/>
          </m:dPr>
          <m:e>
            <m:r>
              <m:rPr/>
              <m:t>n</m:t>
            </m:r>
            <m:r>
              <m:rPr>
                <m:sty m:val="p"/>
              </m:rPr>
              <m:t>−</m:t>
            </m:r>
            <m:r>
              <m:rPr/>
              <m:t>s</m:t>
            </m:r>
            <m:r>
              <m:rPr>
                <m:sty m:val="p"/>
              </m:rPr>
              <m:t>−</m:t>
            </m:r>
            <m:r>
              <m:rPr/>
              <m:t>1</m:t>
            </m:r>
          </m:e>
        </m:d>
      </m:oMath>
      <w:r>
        <w:t xml:space="preserve"> 个元素自动占据 </w:t>
      </w:r>
      <m:oMath>
        <m:r>
          <m:rPr/>
          <m:t>i</m:t>
        </m:r>
      </m:oMath>
      <w:r>
        <w:t xml:space="preserve"> 之后的位置，并可以任意排列。</w:t>
      </w:r>
    </w:p>
    <w:p w14:paraId="0EFA0B88">
      <w:pPr>
        <w:pStyle w:val="3"/>
      </w:pPr>
      <w:r>
        <w:t xml:space="preserve">具体计数如下：从除了 </w:t>
      </w:r>
      <m:oMath>
        <m:r>
          <m:rPr/>
          <m:t>i</m:t>
        </m:r>
      </m:oMath>
      <w:r>
        <w:t xml:space="preserve"> 以外的 </w:t>
      </w:r>
      <m:oMath>
        <m:d>
          <m:dPr>
            <m:sepChr m:val=""/>
          </m:dPr>
          <m:e>
            <m:r>
              <m:rPr/>
              <m:t>n</m:t>
            </m:r>
            <m:r>
              <m:rPr>
                <m:sty m:val="p"/>
              </m:rPr>
              <m:t>−</m:t>
            </m:r>
            <m:r>
              <m:rPr/>
              <m:t>1</m:t>
            </m:r>
          </m:e>
        </m:d>
      </m:oMath>
      <w:r>
        <w:t xml:space="preserve"> 个位置中，选择 </w:t>
      </w:r>
      <m:oMath>
        <m:r>
          <m:rPr/>
          <m:t>s</m:t>
        </m:r>
      </m:oMath>
      <w:r>
        <w:t xml:space="preserve"> 个位置放在 </w:t>
      </w:r>
      <m:oMath>
        <m:r>
          <m:rPr/>
          <m:t>i</m:t>
        </m:r>
      </m:oMath>
      <w:r>
        <w:t xml:space="preserve"> 之前（这决定了哪些位置属于 </w:t>
      </w:r>
      <m:oMath>
        <m:r>
          <m:rPr/>
          <m:t>S</m:t>
        </m:r>
      </m:oMath>
      <w:r>
        <w:t xml:space="preserve"> 的元素），有 </w:t>
      </w:r>
      <m:oMath>
        <m:d>
          <m:dPr>
            <m:sepChr m:val=""/>
          </m:dPr>
          <m:e>
            <m:f>
              <m:fPr>
                <m:type m:val="nobar"/>
              </m:fPr>
              <m:num>
                <m:r>
                  <m:rPr/>
                  <m:t>n</m:t>
                </m:r>
                <m:r>
                  <m:rPr>
                    <m:sty m:val="p"/>
                  </m:rPr>
                  <m:t>−</m:t>
                </m:r>
                <m:r>
                  <m:rPr/>
                  <m:t>1</m:t>
                </m:r>
              </m:num>
              <m:den>
                <m:r>
                  <m:rPr/>
                  <m:t>s</m:t>
                </m:r>
              </m:den>
            </m:f>
          </m:e>
        </m:d>
      </m:oMath>
      <w:r>
        <w:t xml:space="preserve"> 种选法。对于 </w:t>
      </w:r>
      <m:oMath>
        <m:r>
          <m:rPr/>
          <m:t>S</m:t>
        </m:r>
      </m:oMath>
      <w:r>
        <w:t xml:space="preserve"> 中的 </w:t>
      </w:r>
      <m:oMath>
        <m:r>
          <m:rPr/>
          <m:t>s</m:t>
        </m:r>
      </m:oMath>
      <w:r>
        <w:t xml:space="preserve"> 个元素，将它们分配到选定的 </w:t>
      </w:r>
      <m:oMath>
        <m:r>
          <m:rPr/>
          <m:t>s</m:t>
        </m:r>
      </m:oMath>
      <w:r>
        <w:t xml:space="preserve"> 个位置上，有 </w:t>
      </w:r>
      <m:oMath>
        <m:r>
          <m:rPr/>
          <m:t>s</m:t>
        </m:r>
        <m:r>
          <m:rPr>
            <m:sty m:val="p"/>
          </m:rPr>
          <m:t>!</m:t>
        </m:r>
      </m:oMath>
      <w:r>
        <w:t xml:space="preserve"> 种排列方式。对于 </w:t>
      </w:r>
      <m:oMath>
        <m:r>
          <m:rPr/>
          <m:t>N</m:t>
        </m:r>
        <m:r>
          <m:rPr>
            <m:sty m:val="p"/>
          </m:rPr>
          <m:t>\</m:t>
        </m:r>
        <m:d>
          <m:dPr>
            <m:sepChr m:val=""/>
          </m:dPr>
          <m:e>
            <m:r>
              <m:rPr/>
              <m:t>S</m:t>
            </m:r>
            <m:r>
              <m:rPr>
                <m:sty m:val="p"/>
              </m:rPr>
              <m:t>∪{</m:t>
            </m:r>
            <m:r>
              <m:rPr/>
              <m:t>i</m:t>
            </m:r>
            <m:r>
              <m:rPr>
                <m:sty m:val="p"/>
              </m:rPr>
              <m:t>}</m:t>
            </m:r>
          </m:e>
        </m:d>
      </m:oMath>
      <w:r>
        <w:t xml:space="preserve"> 中的 </w:t>
      </w:r>
      <m:oMath>
        <m:d>
          <m:dPr>
            <m:sepChr m:val=""/>
          </m:dPr>
          <m:e>
            <m:r>
              <m:rPr/>
              <m:t>n</m:t>
            </m:r>
            <m:r>
              <m:rPr>
                <m:sty m:val="p"/>
              </m:rPr>
              <m:t>−</m:t>
            </m:r>
            <m:r>
              <m:rPr/>
              <m:t>s</m:t>
            </m:r>
            <m:r>
              <m:rPr>
                <m:sty m:val="p"/>
              </m:rPr>
              <m:t>−</m:t>
            </m:r>
            <m:r>
              <m:rPr/>
              <m:t>1</m:t>
            </m:r>
          </m:e>
        </m:d>
      </m:oMath>
      <w:r>
        <w:t xml:space="preserve"> 个元素，将它们分配到 </w:t>
      </w:r>
      <m:oMath>
        <m:r>
          <m:rPr/>
          <m:t>i</m:t>
        </m:r>
      </m:oMath>
      <w:r>
        <w:t xml:space="preserve"> 之后的 </w:t>
      </w:r>
      <m:oMath>
        <m:d>
          <m:dPr>
            <m:sepChr m:val=""/>
          </m:dPr>
          <m:e>
            <m:r>
              <m:rPr/>
              <m:t>n</m:t>
            </m:r>
            <m:r>
              <m:rPr>
                <m:sty m:val="p"/>
              </m:rPr>
              <m:t>−</m:t>
            </m:r>
            <m:r>
              <m:rPr/>
              <m:t>s</m:t>
            </m:r>
            <m:r>
              <m:rPr>
                <m:sty m:val="p"/>
              </m:rPr>
              <m:t>−</m:t>
            </m:r>
            <m:r>
              <m:rPr/>
              <m:t>1</m:t>
            </m:r>
          </m:e>
        </m:d>
      </m:oMath>
      <w:r>
        <w:t xml:space="preserve"> 个位置上，有 </w:t>
      </w:r>
      <m:oMath>
        <m:d>
          <m:dPr>
            <m:sepChr m:val=""/>
          </m:dPr>
          <m:e>
            <m:r>
              <m:rPr/>
              <m:t>n</m:t>
            </m:r>
            <m:r>
              <m:rPr>
                <m:sty m:val="p"/>
              </m:rPr>
              <m:t>−</m:t>
            </m:r>
            <m:r>
              <m:rPr/>
              <m:t>s</m:t>
            </m:r>
            <m:r>
              <m:rPr>
                <m:sty m:val="p"/>
              </m:rPr>
              <m:t>−</m:t>
            </m:r>
            <m:r>
              <m:rPr/>
              <m:t>1</m:t>
            </m:r>
          </m:e>
        </m:d>
        <m:r>
          <m:rPr>
            <m:sty m:val="p"/>
          </m:rPr>
          <m:t>!</m:t>
        </m:r>
      </m:oMath>
      <w:r>
        <w:t xml:space="preserve"> 种排列方式。因此，满足 </w:t>
      </w:r>
      <m:oMath>
        <m:sSubSup>
          <m:sSubSupPr/>
          <m:e>
            <m:r>
              <m:rPr/>
              <m:t>P</m:t>
            </m:r>
          </m:e>
          <m:sub>
            <m:r>
              <m:rPr/>
              <m:t>i</m:t>
            </m:r>
          </m:sub>
          <m:sup>
            <m:r>
              <m:rPr/>
              <m:t>π</m:t>
            </m:r>
          </m:sup>
        </m:sSubSup>
        <m:r>
          <m:rPr>
            <m:sty m:val="p"/>
          </m:rPr>
          <m:t>=</m:t>
        </m:r>
        <m:r>
          <m:rPr/>
          <m:t>S</m:t>
        </m:r>
      </m:oMath>
      <w:r>
        <w:t xml:space="preserve"> 的排列总数为：</w:t>
      </w:r>
    </w:p>
    <w:p w14:paraId="4444E457">
      <w:pPr>
        <w:pStyle w:val="3"/>
      </w:pPr>
      <m:oMathPara>
        <m:oMathParaPr>
          <m:jc m:val="center"/>
        </m:oMathParaPr>
        <m:oMath>
          <m:d>
            <m:dPr>
              <m:sepChr m:val=""/>
            </m:dPr>
            <m:e>
              <m:f>
                <m:fPr>
                  <m:type m:val="nobar"/>
                </m:fPr>
                <m:num>
                  <m:r>
                    <m:rPr/>
                    <m:t>n</m:t>
                  </m:r>
                  <m:r>
                    <m:rPr>
                      <m:sty m:val="p"/>
                    </m:rPr>
                    <m:t>−</m:t>
                  </m:r>
                  <m:r>
                    <m:rPr/>
                    <m:t>1</m:t>
                  </m:r>
                </m:num>
                <m:den>
                  <m:r>
                    <m:rPr/>
                    <m:t>s</m:t>
                  </m:r>
                </m:den>
              </m:f>
            </m:e>
          </m:d>
          <m:r>
            <m:rPr>
              <m:sty m:val="p"/>
            </m:rPr>
            <m:t>⋅</m:t>
          </m:r>
          <m:r>
            <m:rPr/>
            <m:t>s</m:t>
          </m:r>
          <m:r>
            <m:rPr>
              <m:sty m:val="p"/>
            </m:rPr>
            <m:t>!⋅</m:t>
          </m:r>
          <m:d>
            <m:dPr>
              <m:sepChr m:val=""/>
            </m:dPr>
            <m:e>
              <m:r>
                <m:rPr/>
                <m:t>n</m:t>
              </m:r>
              <m:r>
                <m:rPr>
                  <m:sty m:val="p"/>
                </m:rPr>
                <m:t>−</m:t>
              </m:r>
              <m:r>
                <m:rPr/>
                <m:t>s</m:t>
              </m:r>
              <m:r>
                <m:rPr>
                  <m:sty m:val="p"/>
                </m:rPr>
                <m:t>−</m:t>
              </m:r>
              <m:r>
                <m:rPr/>
                <m:t>1</m:t>
              </m:r>
            </m:e>
          </m:d>
          <m:r>
            <m:rPr>
              <m:sty m:val="p"/>
            </m:rPr>
            <m:t>!=</m:t>
          </m:r>
          <m:f>
            <m:fPr/>
            <m:num>
              <m:d>
                <m:dPr>
                  <m:sepChr m:val=""/>
                </m:dPr>
                <m:e>
                  <m:r>
                    <m:rPr/>
                    <m:t>n</m:t>
                  </m:r>
                  <m:r>
                    <m:rPr>
                      <m:sty m:val="p"/>
                    </m:rPr>
                    <m:t>−</m:t>
                  </m:r>
                  <m:r>
                    <m:rPr/>
                    <m:t>1</m:t>
                  </m:r>
                </m:e>
              </m:d>
              <m:r>
                <m:rPr>
                  <m:sty m:val="p"/>
                </m:rPr>
                <m:t>!</m:t>
              </m:r>
            </m:num>
            <m:den>
              <m:r>
                <m:rPr/>
                <m:t>s</m:t>
              </m:r>
              <m:r>
                <m:rPr>
                  <m:sty m:val="p"/>
                </m:rPr>
                <m:t>!</m:t>
              </m:r>
              <m:d>
                <m:dPr>
                  <m:sepChr m:val=""/>
                </m:dPr>
                <m:e>
                  <m:r>
                    <m:rPr/>
                    <m:t>n</m:t>
                  </m:r>
                  <m:r>
                    <m:rPr>
                      <m:sty m:val="p"/>
                    </m:rPr>
                    <m:t>−</m:t>
                  </m:r>
                  <m:r>
                    <m:rPr/>
                    <m:t>s</m:t>
                  </m:r>
                  <m:r>
                    <m:rPr>
                      <m:sty m:val="p"/>
                    </m:rPr>
                    <m:t>−</m:t>
                  </m:r>
                  <m:r>
                    <m:rPr/>
                    <m:t>1</m:t>
                  </m:r>
                </m:e>
              </m:d>
              <m:r>
                <m:rPr>
                  <m:sty m:val="p"/>
                </m:rPr>
                <m:t>!</m:t>
              </m:r>
            </m:den>
          </m:f>
          <m:r>
            <m:rPr>
              <m:sty m:val="p"/>
            </m:rPr>
            <m:t>⋅</m:t>
          </m:r>
          <m:r>
            <m:rPr/>
            <m:t>s</m:t>
          </m:r>
          <m:r>
            <m:rPr>
              <m:sty m:val="p"/>
            </m:rPr>
            <m:t>!⋅</m:t>
          </m:r>
          <m:d>
            <m:dPr>
              <m:sepChr m:val=""/>
            </m:dPr>
            <m:e>
              <m:r>
                <m:rPr/>
                <m:t>n</m:t>
              </m:r>
              <m:r>
                <m:rPr>
                  <m:sty m:val="p"/>
                </m:rPr>
                <m:t>−</m:t>
              </m:r>
              <m:r>
                <m:rPr/>
                <m:t>s</m:t>
              </m:r>
              <m:r>
                <m:rPr>
                  <m:sty m:val="p"/>
                </m:rPr>
                <m:t>−</m:t>
              </m:r>
              <m:r>
                <m:rPr/>
                <m:t>1</m:t>
              </m:r>
            </m:e>
          </m:d>
          <m:r>
            <m:rPr>
              <m:sty m:val="p"/>
            </m:rPr>
            <m:t>!=</m:t>
          </m:r>
          <m:d>
            <m:dPr>
              <m:sepChr m:val=""/>
            </m:dPr>
            <m:e>
              <m:r>
                <m:rPr/>
                <m:t>n</m:t>
              </m:r>
              <m:r>
                <m:rPr>
                  <m:sty m:val="p"/>
                </m:rPr>
                <m:t>−</m:t>
              </m:r>
              <m:r>
                <m:rPr/>
                <m:t>1</m:t>
              </m:r>
            </m:e>
          </m:d>
          <m:r>
            <m:rPr>
              <m:sty m:val="p"/>
            </m:rPr>
            <m:t>!.</m:t>
          </m:r>
        </m:oMath>
      </m:oMathPara>
    </w:p>
    <w:p w14:paraId="53FAFCC9">
      <w:pPr>
        <w:pStyle w:val="3"/>
      </w:pPr>
      <w:r>
        <w:t xml:space="preserve">值得注意的是，这个计数与 </w:t>
      </w:r>
      <m:oMath>
        <m:r>
          <m:rPr/>
          <m:t>S</m:t>
        </m:r>
      </m:oMath>
      <w:r>
        <w:t xml:space="preserve"> 的具体选择无关，只与其大小 </w:t>
      </w:r>
      <m:oMath>
        <m:r>
          <m:rPr/>
          <m:t>s</m:t>
        </m:r>
      </m:oMath>
      <w:r>
        <w:t xml:space="preserve"> 有关，但引理陈述的是对于</w:t>
      </w:r>
      <w:r>
        <w:rPr>
          <w:b/>
        </w:rPr>
        <w:t>固定</w:t>
      </w:r>
      <w:r>
        <w:t xml:space="preserve">的 </w:t>
      </w:r>
      <m:oMath>
        <m:r>
          <m:rPr/>
          <m:t>S</m:t>
        </m:r>
      </m:oMath>
      <w:r>
        <w:t xml:space="preserve">。更精确的推导是：对于固定的 </w:t>
      </w:r>
      <m:oMath>
        <m:r>
          <m:rPr/>
          <m:t>S</m:t>
        </m:r>
      </m:oMath>
      <w:r>
        <w:t xml:space="preserve">，要构造 </w:t>
      </w:r>
      <m:oMath>
        <m:r>
          <m:rPr/>
          <m:t>π</m:t>
        </m:r>
      </m:oMath>
      <w:r>
        <w:t xml:space="preserve">，我们需将 </w:t>
      </w:r>
      <m:oMath>
        <m:r>
          <m:rPr/>
          <m:t>N</m:t>
        </m:r>
      </m:oMath>
      <w:r>
        <w:t xml:space="preserve"> 中的 </w:t>
      </w:r>
      <m:oMath>
        <m:r>
          <m:rPr/>
          <m:t>n</m:t>
        </m:r>
      </m:oMath>
      <w:r>
        <w:t xml:space="preserve"> 个元素排成一列。事件 </w:t>
      </w:r>
      <m:oMath>
        <m:sSubSup>
          <m:sSubSupPr/>
          <m:e>
            <m:r>
              <m:rPr/>
              <m:t>P</m:t>
            </m:r>
          </m:e>
          <m:sub>
            <m:r>
              <m:rPr/>
              <m:t>i</m:t>
            </m:r>
          </m:sub>
          <m:sup>
            <m:r>
              <m:rPr/>
              <m:t>π</m:t>
            </m:r>
          </m:sup>
        </m:sSubSup>
        <m:r>
          <m:rPr>
            <m:sty m:val="p"/>
          </m:rPr>
          <m:t>=</m:t>
        </m:r>
        <m:r>
          <m:rPr/>
          <m:t>S</m:t>
        </m:r>
      </m:oMath>
      <w:r>
        <w:t xml:space="preserve"> 意味着在排列中，所有 </w:t>
      </w:r>
      <m:oMath>
        <m:r>
          <m:rPr/>
          <m:t>s</m:t>
        </m:r>
      </m:oMath>
      <w:r>
        <w:t xml:space="preserve"> 个 </w:t>
      </w:r>
      <m:oMath>
        <m:r>
          <m:rPr/>
          <m:t>S</m:t>
        </m:r>
      </m:oMath>
      <w:r>
        <w:t xml:space="preserve"> 的元素必须排在 </w:t>
      </w:r>
      <m:oMath>
        <m:r>
          <m:rPr/>
          <m:t>i</m:t>
        </m:r>
      </m:oMath>
      <w:r>
        <w:t xml:space="preserve"> 之前，所有 </w:t>
      </w:r>
      <m:oMath>
        <m:d>
          <m:dPr>
            <m:sepChr m:val=""/>
          </m:dPr>
          <m:e>
            <m:r>
              <m:rPr/>
              <m:t>n</m:t>
            </m:r>
            <m:r>
              <m:rPr>
                <m:sty m:val="p"/>
              </m:rPr>
              <m:t>−</m:t>
            </m:r>
            <m:r>
              <m:rPr/>
              <m:t>s</m:t>
            </m:r>
            <m:r>
              <m:rPr>
                <m:sty m:val="p"/>
              </m:rPr>
              <m:t>−</m:t>
            </m:r>
            <m:r>
              <m:rPr/>
              <m:t>1</m:t>
            </m:r>
          </m:e>
        </m:d>
      </m:oMath>
      <w:r>
        <w:t xml:space="preserve"> 个其他元素必须排在 </w:t>
      </w:r>
      <m:oMath>
        <m:r>
          <m:rPr/>
          <m:t>i</m:t>
        </m:r>
      </m:oMath>
      <w:r>
        <w:t xml:space="preserve"> 之后。首先，将 </w:t>
      </w:r>
      <m:oMath>
        <m:r>
          <m:rPr/>
          <m:t>i</m:t>
        </m:r>
      </m:oMath>
      <w:r>
        <w:t xml:space="preserve"> 放在排列中。为了满足条件，</w:t>
      </w:r>
      <m:oMath>
        <m:r>
          <m:rPr/>
          <m:t>i</m:t>
        </m:r>
      </m:oMath>
      <w:r>
        <w:t xml:space="preserve"> 之前的位置必须恰好容纳 </w:t>
      </w:r>
      <m:oMath>
        <m:r>
          <m:rPr/>
          <m:t>S</m:t>
        </m:r>
      </m:oMath>
      <w:r>
        <w:t xml:space="preserve"> 的所有元素，</w:t>
      </w:r>
      <m:oMath>
        <m:r>
          <m:rPr/>
          <m:t>i</m:t>
        </m:r>
      </m:oMath>
      <w:r>
        <w:t xml:space="preserve"> 之后的位置必须恰好容纳其他元素。因此，一旦 </w:t>
      </w:r>
      <m:oMath>
        <m:r>
          <m:rPr/>
          <m:t>i</m:t>
        </m:r>
      </m:oMath>
      <w:r>
        <w:t xml:space="preserve"> 的位置确定（比如在第 </w:t>
      </w:r>
      <m:oMath>
        <m:r>
          <m:rPr/>
          <m:t>k</m:t>
        </m:r>
      </m:oMath>
      <w:r>
        <w:t xml:space="preserve"> 位，则 </w:t>
      </w:r>
      <m:oMath>
        <m:r>
          <m:rPr/>
          <m:t>k</m:t>
        </m:r>
        <m:r>
          <m:rPr>
            <m:sty m:val="p"/>
          </m:rPr>
          <m:t>=</m:t>
        </m:r>
        <m:r>
          <m:rPr/>
          <m:t>s</m:t>
        </m:r>
        <m:r>
          <m:rPr>
            <m:sty m:val="p"/>
          </m:rPr>
          <m:t>+</m:t>
        </m:r>
        <m:r>
          <m:rPr/>
          <m:t>1</m:t>
        </m:r>
      </m:oMath>
      <w:r>
        <w:t xml:space="preserve"> 是唯一可能），排列数就是 </w:t>
      </w:r>
      <m:oMath>
        <m:r>
          <m:rPr/>
          <m:t>S</m:t>
        </m:r>
      </m:oMath>
      <w:r>
        <w:t xml:space="preserve"> 内元素的全排列数 </w:t>
      </w:r>
      <m:oMath>
        <m:r>
          <m:rPr/>
          <m:t>s</m:t>
        </m:r>
        <m:r>
          <m:rPr>
            <m:sty m:val="p"/>
          </m:rPr>
          <m:t>!</m:t>
        </m:r>
      </m:oMath>
      <w:r>
        <w:t xml:space="preserve"> 乘以其他元素的全排列数 </w:t>
      </w:r>
      <m:oMath>
        <m:d>
          <m:dPr>
            <m:sepChr m:val=""/>
          </m:dPr>
          <m:e>
            <m:r>
              <m:rPr/>
              <m:t>n</m:t>
            </m:r>
            <m:r>
              <m:rPr>
                <m:sty m:val="p"/>
              </m:rPr>
              <m:t>−</m:t>
            </m:r>
            <m:r>
              <m:rPr/>
              <m:t>s</m:t>
            </m:r>
            <m:r>
              <m:rPr>
                <m:sty m:val="p"/>
              </m:rPr>
              <m:t>−</m:t>
            </m:r>
            <m:r>
              <m:rPr/>
              <m:t>1</m:t>
            </m:r>
          </m:e>
        </m:d>
        <m:r>
          <m:rPr>
            <m:sty m:val="p"/>
          </m:rPr>
          <m:t>!</m:t>
        </m:r>
      </m:oMath>
      <w:r>
        <w:t>。然而，</w:t>
      </w:r>
      <m:oMath>
        <m:r>
          <m:rPr/>
          <m:t>i</m:t>
        </m:r>
      </m:oMath>
      <w:r>
        <w:t xml:space="preserve"> 的位置被唯一确定为第 </w:t>
      </w:r>
      <m:oMath>
        <m:d>
          <m:dPr>
            <m:sepChr m:val=""/>
          </m:dPr>
          <m:e>
            <m:r>
              <m:rPr/>
              <m:t>s</m:t>
            </m:r>
            <m:r>
              <m:rPr>
                <m:sty m:val="p"/>
              </m:rPr>
              <m:t>+</m:t>
            </m:r>
            <m:r>
              <m:rPr/>
              <m:t>1</m:t>
            </m:r>
          </m:e>
        </m:d>
      </m:oMath>
      <w:r>
        <w:t xml:space="preserve"> 位。所以，总的有利排列数为 </w:t>
      </w:r>
      <m:oMath>
        <m:r>
          <m:rPr/>
          <m:t>s</m:t>
        </m:r>
        <m:r>
          <m:rPr>
            <m:sty m:val="p"/>
          </m:rPr>
          <m:t>!⋅</m:t>
        </m:r>
        <m:d>
          <m:dPr>
            <m:sepChr m:val=""/>
          </m:dPr>
          <m:e>
            <m:r>
              <m:rPr/>
              <m:t>n</m:t>
            </m:r>
            <m:r>
              <m:rPr>
                <m:sty m:val="p"/>
              </m:rPr>
              <m:t>−</m:t>
            </m:r>
            <m:r>
              <m:rPr/>
              <m:t>s</m:t>
            </m:r>
            <m:r>
              <m:rPr>
                <m:sty m:val="p"/>
              </m:rPr>
              <m:t>−</m:t>
            </m:r>
            <m:r>
              <m:rPr/>
              <m:t>1</m:t>
            </m:r>
          </m:e>
        </m:d>
        <m:r>
          <m:rPr>
            <m:sty m:val="p"/>
          </m:rPr>
          <m:t>!</m:t>
        </m:r>
      </m:oMath>
      <w:r>
        <w:t>。</w:t>
      </w:r>
    </w:p>
    <w:p w14:paraId="2F087DFA">
      <w:pPr>
        <w:pStyle w:val="3"/>
      </w:pPr>
      <w:r>
        <w:t xml:space="preserve">由于总排列数为 </w:t>
      </w:r>
      <m:oMath>
        <m:r>
          <m:rPr/>
          <m:t>n</m:t>
        </m:r>
        <m:r>
          <m:rPr>
            <m:sty m:val="p"/>
          </m:rPr>
          <m:t>!</m:t>
        </m:r>
      </m:oMath>
      <w:r>
        <w:t xml:space="preserve">，故事件 </w:t>
      </w:r>
      <m:oMath>
        <m:r>
          <m:rPr>
            <m:sty m:val="p"/>
          </m:rPr>
          <m:t>{</m:t>
        </m:r>
        <m:sSubSup>
          <m:sSubSupPr/>
          <m:e>
            <m:r>
              <m:rPr/>
              <m:t>P</m:t>
            </m:r>
          </m:e>
          <m:sub>
            <m:r>
              <m:rPr/>
              <m:t>i</m:t>
            </m:r>
          </m:sub>
          <m:sup>
            <m:r>
              <m:rPr/>
              <m:t>π</m:t>
            </m:r>
          </m:sup>
        </m:sSubSup>
        <m:r>
          <m:rPr>
            <m:sty m:val="p"/>
          </m:rPr>
          <m:t>=</m:t>
        </m:r>
        <m:r>
          <m:rPr/>
          <m:t>S</m:t>
        </m:r>
        <m:r>
          <m:rPr>
            <m:sty m:val="p"/>
          </m:rPr>
          <m:t>}</m:t>
        </m:r>
      </m:oMath>
      <w:r>
        <w:t xml:space="preserve"> 的概率为：</w:t>
      </w:r>
    </w:p>
    <w:p w14:paraId="08F9BE46">
      <w:pPr>
        <w:pStyle w:val="3"/>
      </w:pPr>
      <m:oMathPara>
        <m:oMathParaPr>
          <m:jc m:val="center"/>
        </m:oMathParaPr>
        <m:oMath>
          <m:f>
            <m:fPr/>
            <m:num>
              <m:r>
                <m:rPr/>
                <m:t>s</m:t>
              </m:r>
              <m:r>
                <m:rPr>
                  <m:sty m:val="p"/>
                </m:rPr>
                <m:t>!⋅</m:t>
              </m:r>
              <m:d>
                <m:dPr>
                  <m:sepChr m:val=""/>
                </m:dPr>
                <m:e>
                  <m:r>
                    <m:rPr/>
                    <m:t>n</m:t>
                  </m:r>
                  <m:r>
                    <m:rPr>
                      <m:sty m:val="p"/>
                    </m:rPr>
                    <m:t>−</m:t>
                  </m:r>
                  <m:r>
                    <m:rPr/>
                    <m:t>s</m:t>
                  </m:r>
                  <m:r>
                    <m:rPr>
                      <m:sty m:val="p"/>
                    </m:rPr>
                    <m:t>−</m:t>
                  </m:r>
                  <m:r>
                    <m:rPr/>
                    <m:t>1</m:t>
                  </m:r>
                </m:e>
              </m:d>
              <m:r>
                <m:rPr>
                  <m:sty m:val="p"/>
                </m:rPr>
                <m:t>!</m:t>
              </m:r>
            </m:num>
            <m:den>
              <m:r>
                <m:rPr/>
                <m:t>n</m:t>
              </m:r>
              <m:r>
                <m:rPr>
                  <m:sty m:val="p"/>
                </m:rPr>
                <m:t>!</m:t>
              </m:r>
            </m:den>
          </m:f>
          <m:r>
            <m:rPr>
              <m:sty m:val="p"/>
            </m:rPr>
            <m:t>.</m:t>
          </m:r>
        </m:oMath>
      </m:oMathPara>
    </w:p>
    <w:p w14:paraId="49BA0D56">
      <w:pPr>
        <w:pStyle w:val="3"/>
      </w:pPr>
      <w:r>
        <w:t xml:space="preserve">这正是引理所陈述的权重。 </w:t>
      </w:r>
      <m:oMath>
        <m:r>
          <m:rPr>
            <m:sty m:val="p"/>
          </m:rPr>
          <m:t>▫</m:t>
        </m:r>
      </m:oMath>
    </w:p>
    <w:p w14:paraId="52E2082C">
      <w:pPr>
        <w:pStyle w:val="3"/>
      </w:pPr>
      <w:r>
        <w:t>基于此引理，期望边际贡献的推导变得直接：</w:t>
      </w:r>
    </w:p>
    <w:p w14:paraId="3D2C3373">
      <w:pPr>
        <w:pStyle w:val="3"/>
      </w:pPr>
      <w:r>
        <w:rPr>
          <w:b/>
        </w:rPr>
        <w:t>定理 8.3.2 (等价性定理).</w:t>
      </w:r>
      <w:r>
        <w:t xml:space="preserve"> 对于任意合作博弈 </w:t>
      </w:r>
      <m:oMath>
        <m:d>
          <m:dPr>
            <m:sepChr m:val=""/>
          </m:dPr>
          <m:e>
            <m:r>
              <m:rPr/>
              <m:t>N</m:t>
            </m:r>
            <m:r>
              <m:rPr>
                <m:sty m:val="p"/>
              </m:rPr>
              <m:t>,</m:t>
            </m:r>
            <m:r>
              <m:rPr/>
              <m:t>v</m:t>
            </m:r>
          </m:e>
        </m:d>
      </m:oMath>
      <w:r>
        <w:t xml:space="preserve"> 和任意玩家 </w:t>
      </w:r>
      <m:oMath>
        <m:r>
          <m:rPr/>
          <m:t>i</m:t>
        </m:r>
        <m:r>
          <m:rPr>
            <m:sty m:val="p"/>
          </m:rPr>
          <m:t>∈</m:t>
        </m:r>
        <m:r>
          <m:rPr/>
          <m:t>N</m:t>
        </m:r>
      </m:oMath>
      <w:r>
        <w:t>，有</w:t>
      </w:r>
    </w:p>
    <w:p w14:paraId="1B2EB919">
      <w:pPr>
        <w:pStyle w:val="3"/>
      </w:pPr>
      <m:oMathPara>
        <m:oMathParaPr>
          <m:jc m:val="center"/>
        </m:oMathParaPr>
        <m:oMath>
          <m:sSub>
            <m:sSubPr/>
            <m:e>
              <m:r>
                <m:rPr>
                  <m:sty m:val="p"/>
                </m:rPr>
                <m:t>E</m:t>
              </m:r>
            </m:e>
            <m:sub>
              <m:r>
                <m:rPr/>
                <m:t>π</m:t>
              </m:r>
              <m:r>
                <m:rPr>
                  <m:sty m:val="p"/>
                </m:rPr>
                <m:t>∼Unif</m:t>
              </m:r>
              <m:d>
                <m:dPr>
                  <m:sepChr m:val=""/>
                </m:dPr>
                <m:e>
                  <m:r>
                    <m:rPr/>
                    <m:t>Π</m:t>
                  </m:r>
                  <m:d>
                    <m:dPr>
                      <m:sepChr m:val=""/>
                    </m:dPr>
                    <m:e>
                      <m:r>
                        <m:rPr/>
                        <m:t>N</m:t>
                      </m:r>
                    </m:e>
                  </m:d>
                </m:e>
              </m:d>
            </m:sub>
          </m:sSub>
          <m:d>
            <m:dPr>
              <m:begChr m:val="["/>
              <m:sepChr m:val=""/>
              <m:endChr m:val="]"/>
            </m:dPr>
            <m:e>
              <m:r>
                <m:rPr/>
                <m:t>1</m:t>
              </m:r>
            </m:e>
          </m:d>
          <m:r>
            <m:rPr>
              <m:sty m:val="p"/>
            </m:rPr>
            <m:t>=</m:t>
          </m:r>
          <m:sSub>
            <m:sSubPr/>
            <m:e>
              <m:r>
                <m:rPr/>
                <m:t>ϕ</m:t>
              </m:r>
            </m:e>
            <m:sub>
              <m:r>
                <m:rPr/>
                <m:t>i</m:t>
              </m:r>
            </m:sub>
          </m:sSub>
          <m:d>
            <m:dPr>
              <m:sepChr m:val=""/>
            </m:dPr>
            <m:e>
              <m:r>
                <m:rPr/>
                <m:t>v</m:t>
              </m:r>
            </m:e>
          </m:d>
          <m:r>
            <m:rPr>
              <m:sty m:val="p"/>
            </m:rPr>
            <m:t>.</m:t>
          </m:r>
        </m:oMath>
      </m:oMathPara>
    </w:p>
    <w:p w14:paraId="2BE6E3F7">
      <w:pPr>
        <w:pStyle w:val="3"/>
      </w:pPr>
      <w:r>
        <w:rPr>
          <w:i/>
        </w:rPr>
        <w:t>证明.</w:t>
      </w:r>
    </w:p>
    <w:p w14:paraId="0809E4D5">
      <w:pPr>
        <w:pStyle w:val="3"/>
      </w:pPr>
      <m:oMathPara>
        <m:oMathParaPr>
          <m:jc m:val="center"/>
        </m:oMathParaPr>
        <m:oMath>
          <m:m>
            <m:mPr>
              <m:mcs>
                <m:mc>
                  <m:mcPr>
                    <m:count m:val="1"/>
                    <m:mcJc m:val="right"/>
                  </m:mcPr>
                </m:mc>
                <m:mc>
                  <m:mcPr>
                    <m:count m:val="1"/>
                    <m:mcJc m:val="left"/>
                  </m:mcPr>
                </m:mc>
              </m:mcs>
              <m:plcHide m:val="1"/>
            </m:mPr>
            <m:mr>
              <m:e>
                <m:sSub>
                  <m:sSubPr/>
                  <m:e>
                    <m:r>
                      <m:rPr>
                        <m:sty m:val="p"/>
                      </m:rPr>
                      <m:t>E</m:t>
                    </m:r>
                  </m:e>
                  <m:sub>
                    <m:r>
                      <m:rPr/>
                      <m:t>π</m:t>
                    </m:r>
                  </m:sub>
                </m:sSub>
                <m:d>
                  <m:dPr>
                    <m:begChr m:val="["/>
                    <m:sepChr m:val=""/>
                    <m:endChr m:val="]"/>
                  </m:dPr>
                  <m:e>
                    <m:r>
                      <m:rPr/>
                      <m:t>64</m:t>
                    </m:r>
                    <m:r>
                      <m:rPr>
                        <m:sty m:val="p"/>
                      </m:rPr>
                      <m:t>;</m:t>
                    </m:r>
                    <m:r>
                      <m:rPr/>
                      <m:t>8</m:t>
                    </m:r>
                  </m:e>
                </m:d>
              </m:e>
              <m:e>
                <m:r>
                  <m:rPr>
                    <m:sty m:val="p"/>
                  </m:rPr>
                  <m:t>=</m:t>
                </m:r>
                <m:f>
                  <m:fPr/>
                  <m:num>
                    <m:r>
                      <m:rPr/>
                      <m:t>1</m:t>
                    </m:r>
                  </m:num>
                  <m:den>
                    <m:r>
                      <m:rPr/>
                      <m:t>n</m:t>
                    </m:r>
                    <m:r>
                      <m:rPr>
                        <m:sty m:val="p"/>
                      </m:rPr>
                      <m:t>!</m:t>
                    </m:r>
                  </m:den>
                </m:f>
                <m:nary>
                  <m:naryPr>
                    <m:chr m:val="∑"/>
                    <m:limLoc m:val="undOvr"/>
                    <m:supHide m:val="1"/>
                  </m:naryPr>
                  <m:sub>
                    <m:r>
                      <m:rPr/>
                      <m:t>π</m:t>
                    </m:r>
                    <m:r>
                      <m:rPr>
                        <m:sty m:val="p"/>
                      </m:rPr>
                      <m:t>∈</m:t>
                    </m:r>
                    <m:r>
                      <m:rPr/>
                      <m:t>Π</m:t>
                    </m:r>
                    <m:d>
                      <m:dPr>
                        <m:sepChr m:val=""/>
                      </m:dPr>
                      <m:e>
                        <m:r>
                          <m:rPr/>
                          <m:t>N</m:t>
                        </m:r>
                      </m:e>
                    </m:d>
                  </m:sub>
                  <m:sup>
                    <m:r>
                      <m:rPr/>
                      <m:t>​</m:t>
                    </m:r>
                  </m:sup>
                  <m:e>
                    <m:d>
                      <m:dPr>
                        <m:begChr m:val="["/>
                        <m:sepChr m:val=""/>
                        <m:endChr m:val="]"/>
                      </m:dPr>
                      <m:e>
                        <m:r>
                          <m:rPr/>
                          <m:t>1</m:t>
                        </m:r>
                      </m:e>
                    </m:d>
                  </m:e>
                </m:nary>
              </m:e>
            </m:mr>
            <m:mr>
              <m:e/>
              <m:e>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d>
                      <m:dPr>
                        <m:sepChr m:val=""/>
                      </m:dPr>
                      <m:e>
                        <m:f>
                          <m:fPr/>
                          <m:num>
                            <m:r>
                              <m:rPr/>
                              <m:t>1</m:t>
                            </m:r>
                          </m:num>
                          <m:den>
                            <m:r>
                              <m:rPr/>
                              <m:t>n</m:t>
                            </m:r>
                            <m:r>
                              <m:rPr>
                                <m:sty m:val="p"/>
                              </m:rPr>
                              <m:t>!</m:t>
                            </m:r>
                          </m:den>
                        </m:f>
                        <m:nary>
                          <m:naryPr>
                            <m:chr m:val="∑"/>
                            <m:limLoc m:val="undOvr"/>
                            <m:supHide m:val="1"/>
                          </m:naryPr>
                          <m:sub>
                            <m:r>
                              <m:rPr/>
                              <m:t>π</m:t>
                            </m:r>
                            <m:r>
                              <m:rPr>
                                <m:sty m:val="p"/>
                              </m:rPr>
                              <m:t>:</m:t>
                            </m:r>
                            <m:sSubSup>
                              <m:sSubSupPr/>
                              <m:e>
                                <m:r>
                                  <m:rPr/>
                                  <m:t>P</m:t>
                                </m:r>
                              </m:e>
                              <m:sub>
                                <m:r>
                                  <m:rPr/>
                                  <m:t>i</m:t>
                                </m:r>
                              </m:sub>
                              <m:sup>
                                <m:r>
                                  <m:rPr/>
                                  <m:t>π</m:t>
                                </m:r>
                              </m:sup>
                            </m:sSubSup>
                            <m:r>
                              <m:rPr>
                                <m:sty m:val="p"/>
                              </m:rPr>
                              <m:t>=</m:t>
                            </m:r>
                            <m:r>
                              <m:rPr/>
                              <m:t>S</m:t>
                            </m:r>
                          </m:sub>
                          <m:sup>
                            <m:r>
                              <m:rPr/>
                              <m:t>​</m:t>
                            </m:r>
                          </m:sup>
                          <m:e>
                            <m:d>
                              <m:dPr>
                                <m:begChr m:val="["/>
                                <m:sepChr m:val=""/>
                                <m:endChr m:val="]"/>
                              </m:dPr>
                              <m:e>
                                <m:r>
                                  <m:rPr/>
                                  <m:t>1</m:t>
                                </m:r>
                              </m:e>
                            </m:d>
                          </m:e>
                        </m:nary>
                      </m:e>
                    </m:d>
                  </m:e>
                </m:nary>
                <m:r>
                  <m:rPr/>
                  <m:t> </m:t>
                </m:r>
                <m:r>
                  <m:rPr>
                    <m:nor/>
                    <m:sty m:val="p"/>
                  </m:rPr>
                  <w:rPr>
                    <w:b w:val="0"/>
                    <w:i w:val="0"/>
                  </w:rPr>
                  <m:t>(按</m:t>
                </m:r>
                <m:sSubSup>
                  <m:sSubSupPr/>
                  <m:e>
                    <m:r>
                      <m:rPr/>
                      <m:t>P</m:t>
                    </m:r>
                  </m:e>
                  <m:sub>
                    <m:r>
                      <m:rPr/>
                      <m:t>i</m:t>
                    </m:r>
                  </m:sub>
                  <m:sup>
                    <m:r>
                      <m:rPr/>
                      <m:t>π</m:t>
                    </m:r>
                  </m:sup>
                </m:sSubSup>
                <m:r>
                  <m:rPr>
                    <m:nor/>
                    <m:sty m:val="p"/>
                  </m:rPr>
                  <w:rPr>
                    <w:b w:val="0"/>
                    <w:i w:val="0"/>
                  </w:rPr>
                  <m:t>的值对排列求和分组)</m:t>
                </m:r>
              </m:e>
            </m:mr>
            <m:mr>
              <m:e/>
              <m:e>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d>
                      <m:dPr>
                        <m:sepChr m:val=""/>
                      </m:dPr>
                      <m:e>
                        <m:f>
                          <m:fPr/>
                          <m:num>
                            <m:d>
                              <m:dPr>
                                <m:begChr m:val="|"/>
                                <m:sepChr m:val=""/>
                                <m:endChr m:val="|"/>
                              </m:dPr>
                              <m:e>
                                <m:r>
                                  <m:rPr>
                                    <m:sty m:val="p"/>
                                  </m:rPr>
                                  <m:t>{</m:t>
                                </m:r>
                                <m:r>
                                  <m:rPr/>
                                  <m:t>π</m:t>
                                </m:r>
                                <m:r>
                                  <m:rPr>
                                    <m:sty m:val="p"/>
                                  </m:rPr>
                                  <m:t>:</m:t>
                                </m:r>
                                <m:sSubSup>
                                  <m:sSubSupPr/>
                                  <m:e>
                                    <m:r>
                                      <m:rPr/>
                                      <m:t>P</m:t>
                                    </m:r>
                                  </m:e>
                                  <m:sub>
                                    <m:r>
                                      <m:rPr/>
                                      <m:t>i</m:t>
                                    </m:r>
                                  </m:sub>
                                  <m:sup>
                                    <m:r>
                                      <m:rPr/>
                                      <m:t>π</m:t>
                                    </m:r>
                                  </m:sup>
                                </m:sSubSup>
                                <m:r>
                                  <m:rPr>
                                    <m:sty m:val="p"/>
                                  </m:rPr>
                                  <m:t>=</m:t>
                                </m:r>
                                <m:r>
                                  <m:rPr/>
                                  <m:t>S</m:t>
                                </m:r>
                                <m:r>
                                  <m:rPr>
                                    <m:sty m:val="p"/>
                                  </m:rPr>
                                  <m:t>}</m:t>
                                </m:r>
                              </m:e>
                            </m:d>
                          </m:num>
                          <m:den>
                            <m:r>
                              <m:rPr/>
                              <m:t>n</m:t>
                            </m:r>
                            <m:r>
                              <m:rPr>
                                <m:sty m:val="p"/>
                              </m:rPr>
                              <m:t>!</m:t>
                            </m:r>
                          </m:den>
                        </m:f>
                        <m:r>
                          <m:rPr>
                            <m:sty m:val="p"/>
                          </m:rPr>
                          <m:t>⋅</m:t>
                        </m:r>
                        <m:d>
                          <m:dPr>
                            <m:begChr m:val="["/>
                            <m:sepChr m:val=""/>
                            <m:endChr m:val="]"/>
                          </m:dPr>
                          <m:e>
                            <m:r>
                              <m:rPr/>
                              <m:t>1</m:t>
                            </m:r>
                          </m:e>
                        </m:d>
                      </m:e>
                    </m:d>
                  </m:e>
                </m:nary>
              </m:e>
            </m:mr>
            <m:mr>
              <m:e/>
              <m:e>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d>
                      <m:dPr>
                        <m:sepChr m:val=""/>
                      </m:dPr>
                      <m:e>
                        <m:f>
                          <m:fPr/>
                          <m:num>
                            <m:d>
                              <m:dPr>
                                <m:begChr m:val="|"/>
                                <m:sepChr m:val=""/>
                                <m:endChr m:val="|"/>
                              </m:dPr>
                              <m:e>
                                <m:r>
                                  <m:rPr/>
                                  <m:t>S</m:t>
                                </m:r>
                              </m:e>
                            </m:d>
                            <m:r>
                              <m:rPr>
                                <m:sty m:val="p"/>
                              </m:rPr>
                              <m:t>!</m:t>
                            </m:r>
                            <m:d>
                              <m:dPr>
                                <m:sepChr m:val=""/>
                              </m:dPr>
                              <m:e>
                                <m:r>
                                  <m:rPr/>
                                  <m:t>n</m:t>
                                </m:r>
                                <m:r>
                                  <m:rPr>
                                    <m:sty m:val="p"/>
                                  </m:rPr>
                                  <m:t>−</m:t>
                                </m:r>
                                <m:d>
                                  <m:dPr>
                                    <m:begChr m:val="|"/>
                                    <m:sepChr m:val=""/>
                                    <m:endChr m:val="|"/>
                                  </m:dPr>
                                  <m:e>
                                    <m:r>
                                      <m:rPr/>
                                      <m:t>S</m:t>
                                    </m:r>
                                  </m:e>
                                </m:d>
                                <m:r>
                                  <m:rPr>
                                    <m:sty m:val="p"/>
                                  </m:rPr>
                                  <m:t>−</m:t>
                                </m:r>
                                <m:r>
                                  <m:rPr/>
                                  <m:t>1</m:t>
                                </m:r>
                              </m:e>
                            </m:d>
                            <m:r>
                              <m:rPr>
                                <m:sty m:val="p"/>
                              </m:rPr>
                              <m:t>!</m:t>
                            </m:r>
                          </m:num>
                          <m:den>
                            <m:r>
                              <m:rPr/>
                              <m:t>n</m:t>
                            </m:r>
                            <m:r>
                              <m:rPr>
                                <m:sty m:val="p"/>
                              </m:rPr>
                              <m:t>!</m:t>
                            </m:r>
                          </m:den>
                        </m:f>
                        <m:r>
                          <m:rPr>
                            <m:sty m:val="p"/>
                          </m:rPr>
                          <m:t>⋅</m:t>
                        </m:r>
                        <m:d>
                          <m:dPr>
                            <m:begChr m:val="["/>
                            <m:sepChr m:val=""/>
                            <m:endChr m:val="]"/>
                          </m:dPr>
                          <m:e>
                            <m:r>
                              <m:rPr/>
                              <m:t>1</m:t>
                            </m:r>
                          </m:e>
                        </m:d>
                      </m:e>
                    </m:d>
                  </m:e>
                </m:nary>
                <m:r>
                  <m:rPr/>
                  <m:t> </m:t>
                </m:r>
                <m:r>
                  <m:rPr>
                    <m:nor/>
                    <m:sty m:val="p"/>
                  </m:rPr>
                  <w:rPr>
                    <w:b w:val="0"/>
                    <w:i w:val="0"/>
                  </w:rPr>
                  <m:t>(由引理 8.3.1)</m:t>
                </m:r>
              </m:e>
            </m:mr>
            <m:mr>
              <m:e/>
              <m:e>
                <m:r>
                  <m:rPr>
                    <m:sty m:val="p"/>
                  </m:rPr>
                  <m:t>=</m:t>
                </m:r>
                <m:sSub>
                  <m:sSubPr/>
                  <m:e>
                    <m:r>
                      <m:rPr/>
                      <m:t>ϕ</m:t>
                    </m:r>
                  </m:e>
                  <m:sub>
                    <m:r>
                      <m:rPr/>
                      <m:t>i</m:t>
                    </m:r>
                  </m:sub>
                </m:sSub>
                <m:d>
                  <m:dPr>
                    <m:sepChr m:val=""/>
                  </m:dPr>
                  <m:e>
                    <m:r>
                      <m:rPr/>
                      <m:t>v</m:t>
                    </m:r>
                  </m:e>
                </m:d>
                <m:r>
                  <m:rPr>
                    <m:sty m:val="p"/>
                  </m:rPr>
                  <m:t>.</m:t>
                </m:r>
              </m:e>
            </m:mr>
          </m:m>
        </m:oMath>
      </m:oMathPara>
    </w:p>
    <w:p w14:paraId="71549758">
      <w:pPr>
        <w:pStyle w:val="3"/>
      </w:pPr>
      <m:oMathPara>
        <m:oMath>
          <m:r>
            <m:rPr>
              <m:sty m:val="p"/>
            </m:rPr>
            <m:t>▫</m:t>
          </m:r>
        </m:oMath>
      </m:oMathPara>
    </w:p>
    <w:p w14:paraId="010E5950">
      <w:pPr>
        <w:pStyle w:val="3"/>
      </w:pPr>
      <w:r>
        <w:t xml:space="preserve">该证明清晰地揭示了沙普利值组合公式中看似复杂的权重 </w:t>
      </w:r>
      <m:oMath>
        <m:f>
          <m:fPr/>
          <m:num>
            <m:d>
              <m:dPr>
                <m:begChr m:val="|"/>
                <m:sepChr m:val=""/>
                <m:endChr m:val="|"/>
              </m:dPr>
              <m:e>
                <m:r>
                  <m:rPr/>
                  <m:t>S</m:t>
                </m:r>
              </m:e>
            </m:d>
            <m:r>
              <m:rPr>
                <m:sty m:val="p"/>
              </m:rPr>
              <m:t>!</m:t>
            </m:r>
            <m:d>
              <m:dPr>
                <m:sepChr m:val=""/>
              </m:dPr>
              <m:e>
                <m:r>
                  <m:rPr/>
                  <m:t>n</m:t>
                </m:r>
                <m:r>
                  <m:rPr>
                    <m:sty m:val="p"/>
                  </m:rPr>
                  <m:t>−</m:t>
                </m:r>
                <m:d>
                  <m:dPr>
                    <m:begChr m:val="|"/>
                    <m:sepChr m:val=""/>
                    <m:endChr m:val="|"/>
                  </m:dPr>
                  <m:e>
                    <m:r>
                      <m:rPr/>
                      <m:t>S</m:t>
                    </m:r>
                  </m:e>
                </m:d>
                <m:r>
                  <m:rPr>
                    <m:sty m:val="p"/>
                  </m:rPr>
                  <m:t>−</m:t>
                </m:r>
                <m:r>
                  <m:rPr/>
                  <m:t>1</m:t>
                </m:r>
              </m:e>
            </m:d>
            <m:r>
              <m:rPr>
                <m:sty m:val="p"/>
              </m:rPr>
              <m:t>!</m:t>
            </m:r>
          </m:num>
          <m:den>
            <m:r>
              <m:rPr/>
              <m:t>n</m:t>
            </m:r>
            <m:r>
              <m:rPr>
                <m:sty m:val="p"/>
              </m:rPr>
              <m:t>!</m:t>
            </m:r>
          </m:den>
        </m:f>
      </m:oMath>
      <w:r>
        <w:t xml:space="preserve"> 的本质：它正是玩家 </w:t>
      </w:r>
      <m:oMath>
        <m:r>
          <m:rPr/>
          <m:t>i</m:t>
        </m:r>
      </m:oMath>
      <w:r>
        <w:t xml:space="preserve"> 在随机联盟形成顺序中，</w:t>
      </w:r>
      <w:r>
        <w:rPr>
          <w:b/>
        </w:rPr>
        <w:t xml:space="preserve">恰好在集合 </w:t>
      </w:r>
      <m:oMath>
        <m:r>
          <m:rPr/>
          <m:t>S</m:t>
        </m:r>
      </m:oMath>
      <w:r>
        <w:rPr>
          <w:b/>
        </w:rPr>
        <w:t xml:space="preserve"> 的所有成员之后、所有其他成员之前加入</w:t>
      </w:r>
      <w:r>
        <w:t xml:space="preserve">的概率。因此，沙普利值并非对玩家在所有 </w:t>
      </w:r>
      <m:oMath>
        <m:sSup>
          <m:sSupPr/>
          <m:e>
            <m:r>
              <m:rPr/>
              <m:t>2</m:t>
            </m:r>
          </m:e>
          <m:sup>
            <m:r>
              <m:rPr/>
              <m:t>n</m:t>
            </m:r>
            <m:r>
              <m:rPr>
                <m:sty m:val="p"/>
              </m:rPr>
              <m:t>−</m:t>
            </m:r>
            <m:r>
              <m:rPr/>
              <m:t>1</m:t>
            </m:r>
          </m:sup>
        </m:sSup>
      </m:oMath>
      <w:r>
        <w:t xml:space="preserve"> 个可能前置联盟下的边际贡献进行简单平均，而是进行了一种“加权平均”，其权重由“随机加入顺序”这一自然随机过程所唯一确定。</w:t>
      </w:r>
    </w:p>
    <w:p w14:paraId="1FE89F7E">
      <w:pPr>
        <w:pStyle w:val="3"/>
      </w:pPr>
      <w:r>
        <w:rPr>
          <w:b/>
        </w:rPr>
        <w:t>经济学与行为学意涵：公平性、程序正义与非合作基础</w:t>
      </w:r>
    </w:p>
    <w:p w14:paraId="653BB113">
      <w:pPr>
        <w:pStyle w:val="3"/>
      </w:pPr>
      <w:r>
        <w:t>随机优先次序解释为沙普利值的规范性地位提供了极具说服力的论据。其核心论点是基于</w:t>
      </w:r>
      <w:r>
        <w:rPr>
          <w:b/>
        </w:rPr>
        <w:t>事前公平</w:t>
      </w:r>
      <w:r>
        <w:t>（Ex Ante Fairness）或</w:t>
      </w:r>
      <w:r>
        <w:rPr>
          <w:b/>
        </w:rPr>
        <w:t>程序正义</w:t>
      </w:r>
      <w:r>
        <w:t>（Procedural Justice）的理念。</w:t>
      </w:r>
    </w:p>
    <w:p w14:paraId="0CE289F0">
      <w:pPr>
        <w:pStyle w:val="3"/>
        <w:numPr>
          <w:ilvl w:val="0"/>
          <w:numId w:val="80"/>
        </w:numPr>
        <w:ind w:left="0" w:leftChars="0" w:firstLine="480" w:firstLineChars="0"/>
        <w:rPr>
          <w:b w:val="0"/>
        </w:rPr>
      </w:pPr>
      <w:r>
        <w:rPr>
          <w:b/>
        </w:rPr>
        <w:t>作为程序性公平的分配规则</w:t>
      </w:r>
      <w:r>
        <w:t xml:space="preserve">：如果联盟形成的真实历史是未知的，或者联盟的形成本身就是一个协同、同时的过程，不存在一个真实的“顺序”，那么将任何特定的顺序视为基准都是武断的。在这种情况下，一种公平的做法是赋予所有可能的历史顺序以同等的考虑权重。沙普利值正是这样一种规则：它平等地对待了 </w:t>
      </w:r>
      <m:oMath>
        <m:r>
          <m:rPr/>
          <w:rPr>
            <w:rFonts w:ascii="DejaVu Math TeX Gyre" w:hAnsi="DejaVu Math TeX Gyre"/>
          </w:rPr>
          <m:t>n</m:t>
        </m:r>
        <m:r>
          <m:rPr>
            <m:sty m:val="p"/>
          </m:rPr>
          <w:rPr>
            <w:rFonts w:ascii="DejaVu Math TeX Gyre" w:hAnsi="DejaVu Math TeX Gyre"/>
          </w:rPr>
          <m:t>!</m:t>
        </m:r>
      </m:oMath>
      <w:r>
        <w:t xml:space="preserve"> 种可能的联盟形成叙事。在每一种叙事中，玩家根据其在该特定历史下的实际贡献（边际贡献）获得回报。然后，沙普利值将这些情境特定的回报进行平均，从而得到一种“不依赖于偶然顺序”的分配。这种公平性类似于在无法确定真实贡献时的“对称处理”原则。</w:t>
      </w:r>
    </w:p>
    <w:p w14:paraId="49236879">
      <w:pPr>
        <w:pStyle w:val="3"/>
        <w:numPr>
          <w:ilvl w:val="0"/>
          <w:numId w:val="80"/>
        </w:numPr>
        <w:ind w:left="0" w:leftChars="0" w:firstLine="480" w:firstLineChars="0"/>
        <w:rPr>
          <w:b w:val="0"/>
        </w:rPr>
      </w:pPr>
      <w:r>
        <w:rPr>
          <w:b/>
        </w:rPr>
        <w:t>与“轮流出价”和“随机顺序加入”谈判模型的联系</w:t>
      </w:r>
      <w:r>
        <w:t xml:space="preserve">：随机优先次序解释自然地将合作博弈的分配问题与非合作博弈的序贯谈判过程联系起来。考虑以下非合作博弈模型：玩家按照某种随机顺序（如均匀随机）依次就加入联盟进行谈判。当轮到玩家 </w:t>
      </w:r>
      <m:oMath>
        <m:r>
          <m:rPr/>
          <w:rPr>
            <w:rFonts w:ascii="DejaVu Math TeX Gyre" w:hAnsi="DejaVu Math TeX Gyre"/>
          </w:rPr>
          <m:t>i</m:t>
        </m:r>
      </m:oMath>
      <w:r>
        <w:t xml:space="preserve"> 时，现有联盟为 </w:t>
      </w:r>
      <m:oMath>
        <m:sSubSup>
          <m:sSubSupPr>
            <m:ctrlPr>
              <w:rPr>
                <w:rFonts w:ascii="DejaVu Math TeX Gyre" w:hAnsi="DejaVu Math TeX Gyre"/>
              </w:rPr>
            </m:ctrlPr>
          </m:sSubSup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π</m:t>
            </m:r>
            <m:ctrlPr>
              <w:rPr>
                <w:rFonts w:ascii="DejaVu Math TeX Gyre" w:hAnsi="DejaVu Math TeX Gyre"/>
              </w:rPr>
            </m:ctrlPr>
          </m:sup>
        </m:sSubSup>
      </m:oMath>
      <w:r>
        <w:t xml:space="preserve">。玩家 </w:t>
      </w:r>
      <m:oMath>
        <m:r>
          <m:rPr/>
          <w:rPr>
            <w:rFonts w:ascii="DejaVu Math TeX Gyre" w:hAnsi="DejaVu Math TeX Gyre"/>
          </w:rPr>
          <m:t>i</m:t>
        </m:r>
      </m:oMath>
      <w:r>
        <w:t xml:space="preserve"> 可以与现有联盟成员谈判，要求获得其加入所带来的全部或部分边际收益 </w:t>
      </w:r>
      <m:oMath>
        <m:r>
          <m:rPr/>
          <w:rPr>
            <w:rFonts w:ascii="DejaVu Math TeX Gyre" w:hAnsi="DejaVu Math TeX Gyre"/>
          </w:rPr>
          <m:t>v</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π</m:t>
                </m:r>
                <m:ctrlPr>
                  <w:rPr>
                    <w:rFonts w:ascii="DejaVu Math TeX Gyre" w:hAnsi="DejaVu Math TeX Gyre"/>
                  </w:rPr>
                </m:ctrlPr>
              </m:sup>
            </m:sSubSup>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π</m:t>
                </m:r>
                <m:ctrlPr>
                  <w:rPr>
                    <w:rFonts w:ascii="DejaVu Math TeX Gyre" w:hAnsi="DejaVu Math TeX Gyre"/>
                  </w:rPr>
                </m:ctrlPr>
              </m:sup>
            </m:sSubSup>
            <m:ctrlPr>
              <w:rPr>
                <w:rFonts w:ascii="DejaVu Math TeX Gyre" w:hAnsi="DejaVu Math TeX Gyre"/>
              </w:rPr>
            </m:ctrlPr>
          </m:e>
        </m:d>
      </m:oMath>
      <w:r>
        <w:t xml:space="preserve"> 作为加入的条件。如果谈判破裂，玩家 </w:t>
      </w:r>
      <m:oMath>
        <m:r>
          <m:rPr/>
          <w:rPr>
            <w:rFonts w:ascii="DejaVu Math TeX Gyre" w:hAnsi="DejaVu Math TeX Gyre"/>
          </w:rPr>
          <m:t>i</m:t>
        </m:r>
      </m:oMath>
      <w:r>
        <w:t xml:space="preserve"> 可能被排除在外。在完全信息、理性且具备有效承诺能力的假设下，一系列的非合作谈判模型（如 Rubinstein 轮流出价模型在联盟形成背景下的变体）的均衡结果，在极限情况下（如贴现因子趋于1）或适当设计下，可以收敛到类似沙普利值的分配。随机优先次序解释为这类模型提供了静态的、期望意义上的对应物。它暗示，沙普利值可以被视为一类动态非合作谈判过程的“平均”或“代表性”结果。这一联系是合作博弈</w:t>
      </w:r>
      <w:r>
        <w:rPr>
          <w:b/>
        </w:rPr>
        <w:t>非合作基础</w:t>
      </w:r>
      <w:r>
        <w:t>（Non-cooperative Foundations）研究的重要组成部分，旨在从个体理性、策略互动的微观基础上推导出合作解概念。</w:t>
      </w:r>
    </w:p>
    <w:p w14:paraId="403A7C0A">
      <w:pPr>
        <w:pStyle w:val="3"/>
        <w:numPr>
          <w:ilvl w:val="0"/>
          <w:numId w:val="80"/>
        </w:numPr>
        <w:ind w:left="0" w:leftChars="0" w:firstLine="480" w:firstLineChars="0"/>
        <w:rPr>
          <w:b w:val="0"/>
        </w:rPr>
      </w:pPr>
      <w:r>
        <w:rPr>
          <w:b/>
        </w:rPr>
        <w:t>行为学与实验验证</w:t>
      </w:r>
      <w:r>
        <w:t>：随机优先次序的直观性使其易于向实验参与者解释。在实验室环境中，研究人员可以设计实验，模拟随机顺序加入的联盟形成过程，并观察最终达成的分配是否与沙普利值预测相符。这类实验有助于检验沙普利值作为描述性（而非仅规范性）行为模型的有效性。例如，[6] 的研究虽然关注二元博弈中的行为类型，但其方法学启示我们，在更复杂的联盟谈判中，个体的行为可能偏离完全理性模型，而沙普利值能否预测群体平均行为是一个经验问题。随机优先次序框架为设计此类实验提供了清晰的剧本。</w:t>
      </w:r>
    </w:p>
    <w:p w14:paraId="540B05DA">
      <w:pPr>
        <w:pStyle w:val="3"/>
      </w:pPr>
      <w:r>
        <w:rPr>
          <w:b/>
        </w:rPr>
        <w:t>批判性审视与理论局限性</w:t>
      </w:r>
    </w:p>
    <w:p w14:paraId="571023DF">
      <w:pPr>
        <w:pStyle w:val="3"/>
      </w:pPr>
      <w:r>
        <w:t>尽管随机优先次序解释极具启发性，但对其进行批判性审视至关重要，这揭示了沙普利值及其解释的内在局限性。</w:t>
      </w:r>
    </w:p>
    <w:p w14:paraId="75BFD55C">
      <w:pPr>
        <w:pStyle w:val="3"/>
        <w:numPr>
          <w:ilvl w:val="0"/>
          <w:numId w:val="81"/>
        </w:numPr>
        <w:ind w:left="0" w:leftChars="0" w:firstLine="480" w:firstLineChars="0"/>
        <w:rPr>
          <w:b w:val="0"/>
        </w:rPr>
      </w:pPr>
      <w:r>
        <w:rPr>
          <w:b/>
        </w:rPr>
        <w:t>“完全随机顺序”假设的强约束性</w:t>
      </w:r>
      <w:r>
        <w:t>：该解释的核心前提是所有排列等可能。这在许多现实情境中可能不成立。联盟的形成往往受到地理位置、社会关系、谈判能力、外部规则等因素的影响，导致某些顺序（如强势玩家优先、关系紧密者优先）出现的概率远高于其他顺序。如果顺序的分布不是均匀的，那么期望边际贡献将不再是沙普利值，而是其加权版本。这引出了对</w:t>
      </w:r>
      <w:r>
        <w:rPr>
          <w:b/>
        </w:rPr>
        <w:t>加权沙普利值</w:t>
      </w:r>
      <w:r>
        <w:t>（Weighted Shapley Value）的研究，其中不同的顺序被赋予不同的概率权重，反映了玩家不对称的“谈判力”或“先行优势”。因此，经典沙普利值可视为加权沙普利值在完全对称假设下的特例。随机优先次序解释的普适性因而受到挑战，它更适用于玩家在联盟形成过程中地位完全对称的理想场景。</w:t>
      </w:r>
    </w:p>
    <w:p w14:paraId="14F55EC1">
      <w:pPr>
        <w:pStyle w:val="3"/>
        <w:numPr>
          <w:ilvl w:val="0"/>
          <w:numId w:val="81"/>
        </w:numPr>
        <w:ind w:left="0" w:leftChars="0" w:firstLine="480" w:firstLineChars="0"/>
        <w:rPr>
          <w:b w:val="0"/>
        </w:rPr>
      </w:pPr>
      <w:r>
        <w:rPr>
          <w:b/>
        </w:rPr>
        <w:t>边际贡献计算的静态性</w:t>
      </w:r>
      <w:r>
        <w:t xml:space="preserve">：在随机优先次序模型中，对于给定顺序 </w:t>
      </w:r>
      <m:oMath>
        <m:r>
          <m:rPr/>
          <w:rPr>
            <w:rFonts w:ascii="DejaVu Math TeX Gyre" w:hAnsi="DejaVu Math TeX Gyre"/>
          </w:rPr>
          <m:t>π</m:t>
        </m:r>
      </m:oMath>
      <w:r>
        <w:t xml:space="preserve">，玩家 </w:t>
      </w:r>
      <m:oMath>
        <m:r>
          <m:rPr/>
          <w:rPr>
            <w:rFonts w:ascii="DejaVu Math TeX Gyre" w:hAnsi="DejaVu Math TeX Gyre"/>
          </w:rPr>
          <m:t>i</m:t>
        </m:r>
      </m:oMath>
      <w:r>
        <w:t xml:space="preserve"> 的边际贡献 </w:t>
      </w:r>
      <m:oMath>
        <m:r>
          <m:rPr/>
          <w:rPr>
            <w:rFonts w:ascii="DejaVu Math TeX Gyre" w:hAnsi="DejaVu Math TeX Gyre"/>
          </w:rPr>
          <m:t>v</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π</m:t>
                </m:r>
                <m:ctrlPr>
                  <w:rPr>
                    <w:rFonts w:ascii="DejaVu Math TeX Gyre" w:hAnsi="DejaVu Math TeX Gyre"/>
                  </w:rPr>
                </m:ctrlPr>
              </m:sup>
            </m:sSubSup>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π</m:t>
                </m:r>
                <m:ctrlPr>
                  <w:rPr>
                    <w:rFonts w:ascii="DejaVu Math TeX Gyre" w:hAnsi="DejaVu Math TeX Gyre"/>
                  </w:rPr>
                </m:ctrlPr>
              </m:sup>
            </m:sSubSup>
            <m:ctrlPr>
              <w:rPr>
                <w:rFonts w:ascii="DejaVu Math TeX Gyre" w:hAnsi="DejaVu Math TeX Gyre"/>
              </w:rPr>
            </m:ctrlPr>
          </m:e>
        </m:d>
      </m:oMath>
      <w:r>
        <w:t xml:space="preserve"> 是静态计算的。它假设当 </w:t>
      </w:r>
      <m:oMath>
        <m:r>
          <m:rPr/>
          <w:rPr>
            <w:rFonts w:ascii="DejaVu Math TeX Gyre" w:hAnsi="DejaVu Math TeX Gyre"/>
          </w:rPr>
          <m:t>i</m:t>
        </m:r>
      </m:oMath>
      <w:r>
        <w:t xml:space="preserve"> 加入时，现有联盟 </w:t>
      </w:r>
      <m:oMath>
        <m:sSubSup>
          <m:sSubSupPr>
            <m:ctrlPr>
              <w:rPr>
                <w:rFonts w:ascii="DejaVu Math TeX Gyre" w:hAnsi="DejaVu Math TeX Gyre"/>
              </w:rPr>
            </m:ctrlPr>
          </m:sSubSup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π</m:t>
            </m:r>
            <m:ctrlPr>
              <w:rPr>
                <w:rFonts w:ascii="DejaVu Math TeX Gyre" w:hAnsi="DejaVu Math TeX Gyre"/>
              </w:rPr>
            </m:ctrlPr>
          </m:sup>
        </m:sSubSup>
      </m:oMath>
      <w:r>
        <w:t xml:space="preserve"> 已经是一个稳固的、价值为 </w:t>
      </w:r>
      <m:oMath>
        <m:r>
          <m:rPr/>
          <w:rPr>
            <w:rFonts w:ascii="DejaVu Math TeX Gyre" w:hAnsi="DejaVu Math TeX Gyre"/>
          </w:rPr>
          <m:t>v</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π</m:t>
                </m:r>
                <m:ctrlPr>
                  <w:rPr>
                    <w:rFonts w:ascii="DejaVu Math TeX Gyre" w:hAnsi="DejaVu Math TeX Gyre"/>
                  </w:rPr>
                </m:ctrlPr>
              </m:sup>
            </m:sSubSup>
            <m:ctrlPr>
              <w:rPr>
                <w:rFonts w:ascii="DejaVu Math TeX Gyre" w:hAnsi="DejaVu Math TeX Gyre"/>
              </w:rPr>
            </m:ctrlPr>
          </m:e>
        </m:d>
      </m:oMath>
      <w:r>
        <w:t xml:space="preserve"> 的实体，并且 </w:t>
      </w:r>
      <m:oMath>
        <m:r>
          <m:rPr/>
          <w:rPr>
            <w:rFonts w:ascii="DejaVu Math TeX Gyre" w:hAnsi="DejaVu Math TeX Gyre"/>
          </w:rPr>
          <m:t>i</m:t>
        </m:r>
      </m:oMath>
      <w:r>
        <w:t xml:space="preserve"> 的加入不会改变 </w:t>
      </w:r>
      <m:oMath>
        <m:sSubSup>
          <m:sSubSupPr>
            <m:ctrlPr>
              <w:rPr>
                <w:rFonts w:ascii="DejaVu Math TeX Gyre" w:hAnsi="DejaVu Math TeX Gyre"/>
              </w:rPr>
            </m:ctrlPr>
          </m:sSubSup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π</m:t>
            </m:r>
            <m:ctrlPr>
              <w:rPr>
                <w:rFonts w:ascii="DejaVu Math TeX Gyre" w:hAnsi="DejaVu Math TeX Gyre"/>
              </w:rPr>
            </m:ctrlPr>
          </m:sup>
        </m:sSubSup>
      </m:oMath>
      <w:r>
        <w:t xml:space="preserve"> 内部的结构或互动。这隐含了“联盟价值可加性”或“无外部性”的假设。然而，在实际联盟形成中，先行者的谈判可能已经改变了后加入者的贡献空间；或者，玩家的价值可能具有强烈的互补性或替代性，使得边际贡献高度依赖于具体的形成路径，而不仅仅是最终的前置联盟集合。沙普利值的可加性公理虽然优美，但也正是它限制了模型处理复杂交互的能力。</w:t>
      </w:r>
    </w:p>
    <w:p w14:paraId="63A1A87F">
      <w:pPr>
        <w:pStyle w:val="3"/>
        <w:numPr>
          <w:ilvl w:val="0"/>
          <w:numId w:val="81"/>
        </w:numPr>
        <w:ind w:left="0" w:leftChars="0" w:firstLine="480" w:firstLineChars="0"/>
        <w:rPr>
          <w:b w:val="0"/>
        </w:rPr>
      </w:pPr>
      <w:r>
        <w:rPr>
          <w:b/>
        </w:rPr>
        <w:t>与核心（Core）等其他解概念的关系模糊</w:t>
      </w:r>
      <w:r>
        <w:t xml:space="preserve">：随机优先次序解释专注于单个玩家的期望收益，并未直接涉及联盟稳定性问题。沙普利值不一定属于核心；即使核心非空，沙普利值也可能落在核心之外。这意味着，基于随机优先次序解释所分配的方案，可能存在某个联盟 </w:t>
      </w:r>
      <m:oMath>
        <m:r>
          <m:rPr/>
          <w:rPr>
            <w:rFonts w:ascii="DejaVu Math TeX Gyre" w:hAnsi="DejaVu Math TeX Gyre"/>
          </w:rPr>
          <m:t>S</m:t>
        </m:r>
      </m:oMath>
      <w:r>
        <w:t xml:space="preserve">，其成员可以通过集体偏离、拒绝沙普利值分配并自行组成联盟 </w:t>
      </w:r>
      <m:oMath>
        <m:r>
          <m:rPr/>
          <w:rPr>
            <w:rFonts w:ascii="DejaVu Math TeX Gyre" w:hAnsi="DejaVu Math TeX Gyre"/>
          </w:rPr>
          <m:t>S</m:t>
        </m:r>
      </m:oMath>
      <w:r>
        <w:t xml:space="preserve"> 来获得更高的总收益（即 </w:t>
      </w:r>
      <m:oMath>
        <m:nary>
          <m:naryPr>
            <m:chr m:val="∑"/>
            <m:limLoc m:val="undOvr"/>
            <m:supHide m:val="1"/>
            <m:ctrlPr>
              <w:rPr>
                <w:rFonts w:ascii="DejaVu Math TeX Gyre" w:hAnsi="DejaVu Math TeX Gyre"/>
              </w:rPr>
            </m:ctrlPr>
          </m:naryPr>
          <m:sub>
            <m:r>
              <m:rPr/>
              <w:rPr>
                <w:rFonts w:ascii="DejaVu Math TeX Gyre" w:hAnsi="DejaVu Math TeX Gyre"/>
              </w:rPr>
              <m:t>i</m:t>
            </m:r>
            <m:r>
              <m:rPr>
                <m:sty m:val="p"/>
              </m:rPr>
              <w:rPr>
                <w:rFonts w:ascii="DejaVu Math TeX Gyre" w:hAnsi="DejaVu Math TeX Gyre"/>
              </w:rPr>
              <m:t>∈</m:t>
            </m:r>
            <m:r>
              <m:rPr/>
              <w:rPr>
                <w:rFonts w:ascii="DejaVu Math TeX Gyre" w:hAnsi="DejaVu Math TeX Gyre"/>
              </w:rPr>
              <m:t>S</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&lt;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从随机优先次序的角度看，这是因为该分配方案平均了所有历史，但可能没有任何一个具体的历史（或相应的谈判协议）能够实际实施这个分配，同时又能抵御联盟的集体偏离。因此，沙普利值作为一种公平分配方案，可能与稳定性要求产生冲突。研究[38]探讨了相关均衡对效率的改善，类比地，在合作博弈中，是否可能存在比沙普利值更“稳定”的随机顺序分配机制，是一个值得深思的问题。</w:t>
      </w:r>
    </w:p>
    <w:p w14:paraId="2E442EB8">
      <w:pPr>
        <w:pStyle w:val="3"/>
        <w:numPr>
          <w:ilvl w:val="0"/>
          <w:numId w:val="81"/>
        </w:numPr>
        <w:ind w:left="0" w:leftChars="0" w:firstLine="480" w:firstLineChars="0"/>
        <w:rPr>
          <w:b w:val="0"/>
        </w:rPr>
      </w:pPr>
      <w:r>
        <w:rPr>
          <w:b/>
        </w:rPr>
        <w:t>计算复杂性与大规模应用</w:t>
      </w:r>
      <w:r>
        <w:t xml:space="preserve">：随机优先次序解释在概念上简洁，但直接通过枚举所有 </w:t>
      </w:r>
      <m:oMath>
        <m:r>
          <m:rPr/>
          <w:rPr>
            <w:rFonts w:ascii="DejaVu Math TeX Gyre" w:hAnsi="DejaVu Math TeX Gyre"/>
          </w:rPr>
          <m:t>n</m:t>
        </m:r>
        <m:r>
          <m:rPr>
            <m:sty m:val="p"/>
          </m:rPr>
          <w:rPr>
            <w:rFonts w:ascii="DejaVu Math TeX Gyre" w:hAnsi="DejaVu Math TeX Gyre"/>
          </w:rPr>
          <m:t>!</m:t>
        </m:r>
      </m:oMath>
      <w:r>
        <w:t xml:space="preserve"> 种排列来计算期望值在计算上是不可行的。沙普利值的组合公式虽然将计算量降至对 </w:t>
      </w:r>
      <m:oMath>
        <m:sSup>
          <m:sSupPr>
            <m:ctrlPr>
              <w:rPr>
                <w:rFonts w:ascii="DejaVu Math TeX Gyre" w:hAnsi="DejaVu Math TeX Gyre"/>
              </w:rPr>
            </m:ctrlPr>
          </m:sSupPr>
          <m:e>
            <m:r>
              <m:rPr/>
              <w:rPr>
                <w:rFonts w:ascii="DejaVu Math TeX Gyre" w:hAnsi="DejaVu Math TeX Gyre"/>
              </w:rPr>
              <m:t>2</m:t>
            </m:r>
            <m:ctrlPr>
              <w:rPr>
                <w:rFonts w:ascii="DejaVu Math TeX Gyre" w:hAnsi="DejaVu Math TeX Gyre"/>
              </w:rPr>
            </m:ctrlPr>
          </m:e>
          <m:sup>
            <m:r>
              <m:rPr/>
              <w:rPr>
                <w:rFonts w:ascii="DejaVu Math TeX Gyre" w:hAnsi="DejaVu Math TeX Gyre"/>
              </w:rPr>
              <m:t>n</m:t>
            </m:r>
            <m:ctrlPr>
              <w:rPr>
                <w:rFonts w:ascii="DejaVu Math TeX Gyre" w:hAnsi="DejaVu Math TeX Gyre"/>
              </w:rPr>
            </m:ctrlPr>
          </m:sup>
        </m:sSup>
      </m:oMath>
      <w:r>
        <w:t xml:space="preserve"> 个联盟求值，但对于大规模玩家集合同样面临“组合爆炸”的挑战。这催生了针对特殊结构博弈（如图形博弈、网络博弈）的高效算法研究，以及基于蒙特卡洛采样的近似计算方法。例如，[129] 的工作就针对网络中心性这一特定类别的合作博弈，提出了精确的多项式时间算法，显著优于蒙特卡洛模拟。这提醒我们，随机优先次序的解释学价值可能高于其直接的计算价值，但在算法设计中，利用该解释的对称性进行采样或简化，是重要的实用化路径。</w:t>
      </w:r>
    </w:p>
    <w:p w14:paraId="268BB55C">
      <w:pPr>
        <w:pStyle w:val="3"/>
      </w:pPr>
      <w:r>
        <w:rPr>
          <w:b/>
        </w:rPr>
        <w:t>前沿发展与交叉视角</w:t>
      </w:r>
    </w:p>
    <w:p w14:paraId="0C3C4B3B">
      <w:pPr>
        <w:pStyle w:val="3"/>
      </w:pPr>
      <w:r>
        <w:t>随机优先次序的解释范式在现代博弈论及相关领域持续焕发活力，并与新兴议题产生交叉。</w:t>
      </w:r>
    </w:p>
    <w:p w14:paraId="119B76E1">
      <w:pPr>
        <w:pStyle w:val="3"/>
        <w:numPr>
          <w:ilvl w:val="0"/>
          <w:numId w:val="82"/>
        </w:numPr>
        <w:ind w:left="0" w:leftChars="0" w:firstLine="480" w:firstLineChars="0"/>
        <w:rPr>
          <w:b w:val="0"/>
        </w:rPr>
      </w:pPr>
      <w:r>
        <w:rPr>
          <w:b/>
        </w:rPr>
        <w:t>数据驱动的沙普利值估计与机器学习</w:t>
      </w:r>
      <w:r>
        <w:t xml:space="preserve">：在现实世界问题（如团队绩效评估、企业合并价值分配、气候变化责任分摊）中，特征函数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往往无法以闭式形式给出，而是需要通过黑箱模拟、历史数据拟合或机器学习模型来估计。随机优先次序解释为这种设定下的沙普利值估计提供了自然的算法框架：通过从所有排列中随机采样一个子集，计算每个玩家在采样顺序下的边际贡献，然后取平均作为沙普利值的近似估计。这种方法与模型无关，易于并行化。更重要的是，在解释复杂机器学习模型（如集成模型、深度学习）的预测时，沙普利值及其随机采样估计成为了可解释人工智能（XAI）中 </w:t>
      </w:r>
      <w:r>
        <w:rPr>
          <w:b/>
        </w:rPr>
        <w:t>SHAP (SHapley Additive exPlanations)</w:t>
      </w:r>
      <w:r>
        <w:t xml:space="preserve"> 值的理论基础。SHAP值将每个特征视为一个“玩家”，将模型预测视为“联盟价值”，通过估计特征的沙普利值来解释其对于单个预测的贡献。这无疑是随机优先次序思想在数据科学中的成功迁移与拓展。</w:t>
      </w:r>
    </w:p>
    <w:p w14:paraId="375A8D63">
      <w:pPr>
        <w:pStyle w:val="3"/>
        <w:numPr>
          <w:ilvl w:val="0"/>
          <w:numId w:val="82"/>
        </w:numPr>
        <w:ind w:left="0" w:leftChars="0" w:firstLine="480" w:firstLineChars="0"/>
        <w:rPr>
          <w:b w:val="0"/>
        </w:rPr>
      </w:pPr>
      <w:r>
        <w:rPr>
          <w:b/>
        </w:rPr>
        <w:t>动态联盟形成与随机过程的深化</w:t>
      </w:r>
      <w:r>
        <w:t>：经典的随机优先次序模型是静态的、一次性的。前沿研究将其动态化，考虑在重复互动或连续时间内，联盟形成顺序本身成为一个随机过程（如泊松到达过程），玩家可以策略性地选择加入时机或顺序。这导向了</w:t>
      </w:r>
      <w:r>
        <w:rPr>
          <w:b/>
        </w:rPr>
        <w:t>随机匹配</w:t>
      </w:r>
      <w:r>
        <w:t>（Random Matching）和</w:t>
      </w:r>
      <w:r>
        <w:rPr>
          <w:b/>
        </w:rPr>
        <w:t>演化博弈</w:t>
      </w:r>
      <w:r>
        <w:t>（Evolutionary Game Theory）框架下的联盟形成研究。例如，[36] 研究了网络结构共同演化下的博弈动力学，其中重连行为可以视为一种改变互动顺序或伙伴的机制。在此类动态设定中，沙普利值作为长期平均贡献的度量，可能与群体演化的稳定状态相关联。</w:t>
      </w:r>
    </w:p>
    <w:p w14:paraId="34AD99BB">
      <w:pPr>
        <w:pStyle w:val="3"/>
        <w:numPr>
          <w:ilvl w:val="0"/>
          <w:numId w:val="82"/>
        </w:numPr>
        <w:ind w:left="0" w:leftChars="0" w:firstLine="480" w:firstLineChars="0"/>
        <w:rPr>
          <w:b w:val="0"/>
        </w:rPr>
      </w:pPr>
      <w:r>
        <w:rPr>
          <w:b/>
        </w:rPr>
        <w:t>行为博弈论视角下的修正</w:t>
      </w:r>
      <w:r>
        <w:t>：随机优先次序假设玩家是理性的期望效用最大化者。行为博弈论的研究指出，真实决策者可能表现出概率权重扭曲（如前景理论）、有限理性（如层级推理）或社会偏好。这可能导致在真实的顺序谈判中，玩家对边际贡献的评估或对随机顺序的感知偏离标准模型。例如，[14] 和 [34] 等研究将认知层级模型和前景理论引入安全博弈，类似地，在合作博弈分配中，是否也需要发展“行为沙普利值”，以纳入参与者对概率的非线性权重或对公平的异质性关切？这是一个开放的前沿方向。</w:t>
      </w:r>
    </w:p>
    <w:p w14:paraId="4D20823C">
      <w:pPr>
        <w:pStyle w:val="3"/>
        <w:numPr>
          <w:ilvl w:val="0"/>
          <w:numId w:val="82"/>
        </w:numPr>
        <w:ind w:left="0" w:leftChars="0" w:firstLine="480" w:firstLineChars="0"/>
        <w:rPr>
          <w:b w:val="0"/>
        </w:rPr>
      </w:pPr>
      <w:r>
        <w:rPr>
          <w:b/>
        </w:rPr>
        <w:t>组合博弈论与范畴化视角</w:t>
      </w:r>
      <w:r>
        <w:t>：随机优先次序解释本质上是一种“平均化”操作。在组合博弈论（Compositional Game Theory）的范畴论框架下，这种操作可以被抽象为一种特定的“均衡”或“积分”概念。研究如何将沙普利值的计算表示为博弈范畴中的一个泛性质（Universal Property），或如何通过字符串图（String Diagrams）来可视化表示随机顺序的期望操作，是连接经典合作博弈论与现代应用范畴论的前沿交叉点。这有可能为复杂组合系统的价值分配提供更模块化的分析工具。</w:t>
      </w:r>
    </w:p>
    <w:p w14:paraId="20381A31">
      <w:pPr>
        <w:pStyle w:val="3"/>
      </w:pPr>
      <w:r>
        <w:rPr>
          <w:b/>
        </w:rPr>
        <w:t>综合评述与未来展望</w:t>
      </w:r>
    </w:p>
    <w:p w14:paraId="61817174">
      <w:pPr>
        <w:pStyle w:val="3"/>
      </w:pPr>
      <w:r>
        <w:t>随机优先次序解释将沙普利值从一个静态的组合公式，升华为一个刻画动态、不确定环境下贡献评估的深邃理念。它成功地在联盟形成的“过程公平”与最终分配的“结果公平”之间建立了逻辑桥梁。其证明所依赖的概率论与组合学对应关系，展现了数学内在的和谐与美感。</w:t>
      </w:r>
    </w:p>
    <w:p w14:paraId="024615CC">
      <w:pPr>
        <w:pStyle w:val="3"/>
      </w:pPr>
      <w:r>
        <w:t>然而，这一解释的威力与其假设的强度并存。它对联盟形成顺序完全对称、价值函数路径无关的依赖，构成了其应用范围的主要边界。在理论层面，这促使我们思考更一般的加权模型、动态序贯模型以及行为修正模型。在应用层面，它指引我们在使用沙普利值作为公平分配标准时，必须审慎评估“所有顺序等可能”这一前提是否与待研究的社会、经济或技术情境相符。</w:t>
      </w:r>
    </w:p>
    <w:p w14:paraId="30652352">
      <w:pPr>
        <w:pStyle w:val="3"/>
      </w:pPr>
      <w:r>
        <w:t>展望未来，随机优先次序解释的生命力将在两个方向持续延伸：一是向</w:t>
      </w:r>
      <w:r>
        <w:rPr>
          <w:b/>
        </w:rPr>
        <w:t>内</w:t>
      </w:r>
      <w:r>
        <w:t>深化，即将其基本思想与行为经济学、在线算法、随机过程理论更紧密地结合，发展出能刻画更丰富现实细节的扩展模型；二是向</w:t>
      </w:r>
      <w:r>
        <w:rPr>
          <w:b/>
        </w:rPr>
        <w:t>外</w:t>
      </w:r>
      <w:r>
        <w:t>拓展，即将其作为一种通用的“归因”或“价值分配”元算法，应用于更广阔的跨学科领域，如人工智能伦理（公平性归因）、平台经济（价值创造分配）、生物演化（适应性贡献分解）等。在这些新兴应用中，如何界定“玩家”、如何度量“联盟价值”、以及如何理解“随机顺序”的实质含义，都将成为富有挑战性的创新课题。</w:t>
      </w:r>
    </w:p>
    <w:p w14:paraId="47F633D8">
      <w:pPr>
        <w:pStyle w:val="3"/>
      </w:pPr>
      <w:r>
        <w:t>最终，沙普利值的随机优先次序解释不仅是一个优美的数学事实，更是一个强大的思想工具。它教导我们，当面临复杂的集体价值分配难题时，一种卓有成效的思考方式是：设想所有可能的发展历程，在每一段历程中依据当事者的实际作用论功行赏，最后对所有可能世界的结果求取期望。这种思想所蕴含的程序正义与期望理性，使其在理论探索与实践应用中持续保有不可或缺的地位。</w:t>
      </w:r>
    </w:p>
    <w:bookmarkEnd w:id="247"/>
    <w:p w14:paraId="339E84ED">
      <w:pPr>
        <w:pStyle w:val="3"/>
        <w:numPr>
          <w:ilvl w:val="0"/>
          <w:numId w:val="72"/>
        </w:numPr>
        <w:ind w:left="0" w:leftChars="0" w:firstLine="480" w:firstLineChars="0"/>
        <w:rPr>
          <w:b w:val="0"/>
        </w:rPr>
      </w:pPr>
      <w:bookmarkStart w:id="248" w:name="广义价值理论从-ntu-博弈到权力指数"/>
      <w:r>
        <w:t>广义价值理论:从 NTU 博弈到权力指数</w:t>
      </w:r>
    </w:p>
    <w:p w14:paraId="33535DC6">
      <w:pPr>
        <w:pStyle w:val="3"/>
      </w:pPr>
      <w:r>
        <w:rPr>
          <w:b/>
        </w:rPr>
        <w:t>Section 9: 广义价值理论：从NTU博弈、联盟结构到权力指数</w:t>
      </w:r>
    </w:p>
    <w:p w14:paraId="6B139249">
      <w:pPr>
        <w:pStyle w:val="3"/>
      </w:pPr>
      <w:r>
        <w:t>前述章节在可转移效用（TU）的经典框架内，深入剖析了沙普利值的公理基础及其随机优先次序解释。这一解释所蕴含的“按期望边际贡献分配”的核心原则，为公平归因提供了强有力的程序性辩护。然而，现实世界的合作常受到异质偏好、固有社会结构与二元决策权力的约束，使得经典TU模型及标准沙普利值的直接应用面临挑战。广义价值理论正是为应对这些挑战而生，它标志着合作博弈论从理想化的、可加性的TU框架向更贴合现实的经济、政治与社会互动情境的系统性拓展。</w:t>
      </w:r>
    </w:p>
    <w:p w14:paraId="5541EE5C">
      <w:pPr>
        <w:pStyle w:val="3"/>
      </w:pPr>
      <w:r>
        <w:t>本节旨在构建一个从TU沙普利值出发，向三个关键且互相关联的方向进行推广的完整图谱：</w:t>
      </w:r>
      <w:r>
        <w:rPr>
          <w:b/>
        </w:rPr>
        <w:t>不可转移效用（NTU）博弈</w:t>
      </w:r>
      <w:r>
        <w:t>中的哈萨尼值、</w:t>
      </w:r>
      <w:r>
        <w:rPr>
          <w:b/>
        </w:rPr>
        <w:t>具有外生联盟结构</w:t>
      </w:r>
      <w:r>
        <w:t>的欧文值，以及专注于</w:t>
      </w:r>
      <w:r>
        <w:rPr>
          <w:b/>
        </w:rPr>
        <w:t>简单博弈（投票）</w:t>
      </w:r>
      <w:r>
        <w:t xml:space="preserve"> 的权力指数（以班扎夫指数与沙普利-舒比克指数为代表）。这一推广脉络不仅深刻揭示了沙普利值核心公理体系（效率性、对称性、哑元性、可加性）的普适性与稳健性——它们以修正或特化的形式在这些广义框架中得以保留或重现——更凸显了价值理论在刻画异质偏好、社会层级与权力分配等复杂现象时的强大建模与解释能力。我们将遵循统一的公理化与概率论（随机次序）视角，逐一严谨剖析每个推广方向的数学形式化、解概念构造、与经典沙普利值的本质联系与区别，并批判性评估其理论局限、计算复杂性及行为意涵。本节内容为后续章节系统审视沙普利值理论的整体局限与在现代交叉学科中的演进，奠定了必要的理论拓展基础。</w:t>
      </w:r>
    </w:p>
    <w:bookmarkEnd w:id="248"/>
    <w:p w14:paraId="2C3EE15A">
      <w:pPr>
        <w:pStyle w:val="3"/>
        <w:numPr>
          <w:ilvl w:val="0"/>
          <w:numId w:val="83"/>
        </w:numPr>
        <w:ind w:left="0" w:leftChars="0" w:firstLine="480" w:firstLineChars="0"/>
        <w:rPr>
          <w:b w:val="0"/>
        </w:rPr>
      </w:pPr>
      <w:bookmarkStart w:id="249" w:name="不可转移效用博弈与哈萨尼值超越货币转移的公平分配"/>
      <w:r>
        <w:t>不可转移效用博弈与哈萨尼值：超越货币转移的公平分配</w:t>
      </w:r>
    </w:p>
    <w:p w14:paraId="69BCF422">
      <w:pPr>
        <w:pStyle w:val="3"/>
      </w:pPr>
      <w:r>
        <w:t xml:space="preserve">可转移效用博弈 </w:t>
      </w:r>
      <m:oMath>
        <m:d>
          <m:dPr>
            <m:sepChr m:val=""/>
          </m:dPr>
          <m:e>
            <m:r>
              <m:rPr/>
              <m:t>N</m:t>
            </m:r>
            <m:r>
              <m:rPr>
                <m:sty m:val="p"/>
              </m:rPr>
              <m:t>,</m:t>
            </m:r>
            <m:r>
              <m:rPr/>
              <m:t>v</m:t>
            </m:r>
          </m:e>
        </m:d>
      </m:oMath>
      <w:r>
        <w:t xml:space="preserve"> 的核心便利性假设在于，联盟 </w:t>
      </w:r>
      <m:oMath>
        <m:r>
          <m:rPr/>
          <m:t>S</m:t>
        </m:r>
      </m:oMath>
      <w:r>
        <w:t xml:space="preserve"> 的总收益 </w:t>
      </w:r>
      <m:oMath>
        <m:r>
          <m:rPr/>
          <m:t>v</m:t>
        </m:r>
        <m:d>
          <m:dPr>
            <m:sepChr m:val=""/>
          </m:dPr>
          <m:e>
            <m:r>
              <m:rPr/>
              <m:t>S</m:t>
            </m:r>
          </m:e>
        </m:d>
        <m:r>
          <m:rPr>
            <m:sty m:val="p"/>
          </m:rPr>
          <m:t>∈ℝ</m:t>
        </m:r>
      </m:oMath>
      <w:r>
        <w:t xml:space="preserve"> 可以无成本地在其成员间以任意线性方式（即货币）进行转移。这使分配问题简化为寻找一个满足群体理性与联盟理性的实数向量。然而，大量现实情境中，合作产生的“总收益”并非一个可自由分割的标量，而是成员各自效用构成的向量，且这些效用因偏好异质或缺乏共同度量尺度而无法直接交易。例如，组建联合政府带来的内阁席位分配、科研合作产生的声誉提升与知识满足感，均为不可转移的异质收益。不可转移效用（NTU）博弈为此提供了更一般的建模框架，而哈萨尼值则是沙普利值思想在该框架下最著名的推广。</w:t>
      </w:r>
    </w:p>
    <w:p w14:paraId="0E3DD8CC">
      <w:pPr>
        <w:pStyle w:val="3"/>
      </w:pPr>
      <w:r>
        <w:rPr>
          <w:b/>
        </w:rPr>
        <w:t>NTU博弈的形式化定义</w:t>
      </w:r>
      <w:r>
        <w:t xml:space="preserve">。一个NTU博弈由玩家集 </w:t>
      </w:r>
      <m:oMath>
        <m:r>
          <m:rPr/>
          <m:t>N</m:t>
        </m:r>
      </m:oMath>
      <w:r>
        <w:t xml:space="preserve"> 和一个对应规则 </w:t>
      </w:r>
      <m:oMath>
        <m:r>
          <m:rPr/>
          <m:t>V</m:t>
        </m:r>
      </m:oMath>
      <w:r>
        <w:t xml:space="preserve"> 构成，记为 </w:t>
      </w:r>
      <m:oMath>
        <m:d>
          <m:dPr>
            <m:sepChr m:val=""/>
          </m:dPr>
          <m:e>
            <m:r>
              <m:rPr/>
              <m:t>N</m:t>
            </m:r>
            <m:r>
              <m:rPr>
                <m:sty m:val="p"/>
              </m:rPr>
              <m:t>,</m:t>
            </m:r>
            <m:r>
              <m:rPr/>
              <m:t>V</m:t>
            </m:r>
          </m:e>
        </m:d>
      </m:oMath>
      <w:r>
        <w:t xml:space="preserve">。对于每个联盟 </w:t>
      </w:r>
      <m:oMath>
        <m:r>
          <m:rPr/>
          <m:t>S</m:t>
        </m:r>
        <m:r>
          <m:rPr>
            <m:sty m:val="p"/>
          </m:rPr>
          <m:t>⊆</m:t>
        </m:r>
        <m:r>
          <m:rPr/>
          <m:t>N</m:t>
        </m:r>
      </m:oMath>
      <w:r>
        <w:t>，</w:t>
      </w:r>
      <m:oMath>
        <m:r>
          <m:rPr/>
          <m:t>V</m:t>
        </m:r>
        <m:d>
          <m:dPr>
            <m:sepChr m:val=""/>
          </m:dPr>
          <m:e>
            <m:r>
              <m:rPr/>
              <m:t>S</m:t>
            </m:r>
          </m:e>
        </m:d>
        <m:r>
          <m:rPr>
            <m:sty m:val="p"/>
          </m:rPr>
          <m:t>⊆</m:t>
        </m:r>
        <m:sSup>
          <m:sSupPr/>
          <m:e>
            <m:r>
              <m:rPr>
                <m:sty m:val="p"/>
              </m:rPr>
              <m:t>ℝ</m:t>
            </m:r>
          </m:e>
          <m:sup>
            <m:r>
              <m:rPr/>
              <m:t>S</m:t>
            </m:r>
          </m:sup>
        </m:sSup>
      </m:oMath>
      <w:r>
        <w:t xml:space="preserve"> 表示联盟 </w:t>
      </w:r>
      <m:oMath>
        <m:r>
          <m:rPr/>
          <m:t>S</m:t>
        </m:r>
      </m:oMath>
      <w:r>
        <w:t xml:space="preserve"> 可通过内部合作实现的可行效用向量集合。通常要求 </w:t>
      </w:r>
      <m:oMath>
        <m:r>
          <m:rPr/>
          <m:t>V</m:t>
        </m:r>
        <m:d>
          <m:dPr>
            <m:sepChr m:val=""/>
          </m:dPr>
          <m:e>
            <m:r>
              <m:rPr/>
              <m:t>S</m:t>
            </m:r>
          </m:e>
        </m:d>
      </m:oMath>
      <w:r>
        <w:t xml:space="preserve"> 是 </w:t>
      </w:r>
      <m:oMath>
        <m:sSup>
          <m:sSupPr/>
          <m:e>
            <m:r>
              <m:rPr>
                <m:sty m:val="p"/>
              </m:rPr>
              <m:t>ℝ</m:t>
            </m:r>
          </m:e>
          <m:sup>
            <m:r>
              <m:rPr/>
              <m:t>S</m:t>
            </m:r>
          </m:sup>
        </m:sSup>
      </m:oMath>
      <w:r>
        <w:t xml:space="preserve"> 中的非空闭集，并满足“全面性”（Comprehensive）：若 </w:t>
      </w:r>
      <m:oMath>
        <m:r>
          <m:rPr>
            <m:sty m:val="b"/>
          </m:rPr>
          <m:t>x</m:t>
        </m:r>
        <m:r>
          <m:rPr>
            <m:sty m:val="p"/>
          </m:rPr>
          <m:t>∈</m:t>
        </m:r>
        <m:r>
          <m:rPr/>
          <m:t>V</m:t>
        </m:r>
        <m:d>
          <m:dPr>
            <m:sepChr m:val=""/>
          </m:dPr>
          <m:e>
            <m:r>
              <m:rPr/>
              <m:t>S</m:t>
            </m:r>
          </m:e>
        </m:d>
      </m:oMath>
      <w:r>
        <w:t xml:space="preserve"> 且 </w:t>
      </w:r>
      <m:oMath>
        <m:r>
          <m:rPr>
            <m:sty m:val="b"/>
          </m:rPr>
          <m:t>y</m:t>
        </m:r>
        <m:r>
          <m:rPr>
            <m:sty m:val="p"/>
          </m:rPr>
          <m:t>∈</m:t>
        </m:r>
        <m:sSup>
          <m:sSupPr/>
          <m:e>
            <m:r>
              <m:rPr>
                <m:sty m:val="p"/>
              </m:rPr>
              <m:t>ℝ</m:t>
            </m:r>
          </m:e>
          <m:sup>
            <m:r>
              <m:rPr/>
              <m:t>S</m:t>
            </m:r>
          </m:sup>
        </m:sSup>
      </m:oMath>
      <w:r>
        <w:t xml:space="preserve"> 满足 </w:t>
      </w:r>
      <m:oMath>
        <m:sSub>
          <m:sSubPr/>
          <m:e>
            <m:r>
              <m:rPr/>
              <m:t>y</m:t>
            </m:r>
          </m:e>
          <m:sub>
            <m:r>
              <m:rPr/>
              <m:t>i</m:t>
            </m:r>
          </m:sub>
        </m:sSub>
        <m:r>
          <m:rPr>
            <m:sty m:val="p"/>
          </m:rPr>
          <m:t>≤</m:t>
        </m:r>
        <m:sSub>
          <m:sSubPr/>
          <m:e>
            <m:r>
              <m:rPr/>
              <m:t>x</m:t>
            </m:r>
          </m:e>
          <m:sub>
            <m:r>
              <m:rPr/>
              <m:t>i</m:t>
            </m:r>
          </m:sub>
        </m:sSub>
        <m:r>
          <m:rPr/>
          <m:t> </m:t>
        </m:r>
        <m:d>
          <m:dPr>
            <m:sepChr m:val=""/>
          </m:dPr>
          <m:e>
            <m:r>
              <m:rPr>
                <m:sty m:val="p"/>
              </m:rPr>
              <m:t>∀</m:t>
            </m:r>
            <m:r>
              <m:rPr/>
              <m:t>i</m:t>
            </m:r>
            <m:r>
              <m:rPr>
                <m:sty m:val="p"/>
              </m:rPr>
              <m:t>∈</m:t>
            </m:r>
            <m:r>
              <m:rPr/>
              <m:t>S</m:t>
            </m:r>
          </m:e>
        </m:d>
      </m:oMath>
      <w:r>
        <w:t xml:space="preserve">，则 </w:t>
      </w:r>
      <m:oMath>
        <m:r>
          <m:rPr>
            <m:sty m:val="b"/>
          </m:rPr>
          <m:t>y</m:t>
        </m:r>
        <m:r>
          <m:rPr>
            <m:sty m:val="p"/>
          </m:rPr>
          <m:t>∈</m:t>
        </m:r>
        <m:r>
          <m:rPr/>
          <m:t>V</m:t>
        </m:r>
        <m:d>
          <m:dPr>
            <m:sepChr m:val=""/>
          </m:dPr>
          <m:e>
            <m:r>
              <m:rPr/>
              <m:t>S</m:t>
            </m:r>
          </m:e>
        </m:d>
      </m:oMath>
      <w:r>
        <w:t>。此性质体现了自由处置性。NTU博弈的解概念，如</w:t>
      </w:r>
      <w:r>
        <w:rPr>
          <w:b/>
        </w:rPr>
        <w:t>核心</w:t>
      </w:r>
      <w:r>
        <w:t xml:space="preserve">，定义为满足 </w:t>
      </w:r>
      <m:oMath>
        <m:r>
          <m:rPr>
            <m:sty m:val="b"/>
          </m:rPr>
          <m:t>u</m:t>
        </m:r>
        <m:r>
          <m:rPr>
            <m:sty m:val="p"/>
          </m:rPr>
          <m:t>∈</m:t>
        </m:r>
        <m:r>
          <m:rPr/>
          <m:t>V</m:t>
        </m:r>
        <m:d>
          <m:dPr>
            <m:sepChr m:val=""/>
          </m:dPr>
          <m:e>
            <m:r>
              <m:rPr/>
              <m:t>N</m:t>
            </m:r>
          </m:e>
        </m:d>
      </m:oMath>
      <w:r>
        <w:t xml:space="preserve"> 且不存在任何联盟 </w:t>
      </w:r>
      <m:oMath>
        <m:r>
          <m:rPr/>
          <m:t>S</m:t>
        </m:r>
      </m:oMath>
      <w:r>
        <w:t xml:space="preserve"> 与向量 </w:t>
      </w:r>
      <m:oMath>
        <m:r>
          <m:rPr>
            <m:sty m:val="b"/>
          </m:rPr>
          <m:t>y</m:t>
        </m:r>
        <m:r>
          <m:rPr>
            <m:sty m:val="p"/>
          </m:rPr>
          <m:t>∈</m:t>
        </m:r>
        <m:r>
          <m:rPr/>
          <m:t>V</m:t>
        </m:r>
        <m:d>
          <m:dPr>
            <m:sepChr m:val=""/>
          </m:dPr>
          <m:e>
            <m:r>
              <m:rPr/>
              <m:t>S</m:t>
            </m:r>
          </m:e>
        </m:d>
      </m:oMath>
      <w:r>
        <w:t xml:space="preserve"> 使得 </w:t>
      </w:r>
      <m:oMath>
        <m:sSub>
          <m:sSubPr/>
          <m:e>
            <m:r>
              <m:rPr/>
              <m:t>y</m:t>
            </m:r>
          </m:e>
          <m:sub>
            <m:r>
              <m:rPr/>
              <m:t>i</m:t>
            </m:r>
          </m:sub>
        </m:sSub>
        <m:r>
          <m:rPr>
            <m:sty m:val="p"/>
          </m:rPr>
          <m:t>&gt;</m:t>
        </m:r>
        <m:sSub>
          <m:sSubPr/>
          <m:e>
            <m:r>
              <m:rPr/>
              <m:t>u</m:t>
            </m:r>
          </m:e>
          <m:sub>
            <m:r>
              <m:rPr/>
              <m:t>i</m:t>
            </m:r>
          </m:sub>
        </m:sSub>
        <m:r>
          <m:rPr/>
          <m:t> </m:t>
        </m:r>
        <m:d>
          <m:dPr>
            <m:sepChr m:val=""/>
          </m:dPr>
          <m:e>
            <m:r>
              <m:rPr>
                <m:sty m:val="p"/>
              </m:rPr>
              <m:t>∀</m:t>
            </m:r>
            <m:r>
              <m:rPr/>
              <m:t>i</m:t>
            </m:r>
            <m:r>
              <m:rPr>
                <m:sty m:val="p"/>
              </m:rPr>
              <m:t>∈</m:t>
            </m:r>
            <m:r>
              <m:rPr/>
              <m:t>S</m:t>
            </m:r>
          </m:e>
        </m:d>
      </m:oMath>
      <w:r>
        <w:t xml:space="preserve"> 的配置 </w:t>
      </w:r>
      <m:oMath>
        <m:r>
          <m:rPr>
            <m:sty m:val="b"/>
          </m:rPr>
          <m:t>u</m:t>
        </m:r>
      </m:oMath>
      <w:r>
        <w:t>。核心描述了稳定的分配，但可能为空集且不具唯一性。这激发了将沙普利值唯一、公理化的分配理念推广至NTU环境的努力，其中哈萨尼（Harsanyi, 1963）的构造堪称里程碑。</w:t>
      </w:r>
    </w:p>
    <w:p w14:paraId="0F0D4540">
      <w:pPr>
        <w:pStyle w:val="3"/>
      </w:pPr>
      <w:r>
        <w:rPr>
          <w:b/>
        </w:rPr>
        <w:t>哈萨尼值的构建逻辑：通过权重向量桥接TU沙普利值</w:t>
      </w:r>
      <w:r>
        <w:t xml:space="preserve">。哈萨尼的深刻洞见在于，通过引入一个“效用权重”向量，将NTU博弈映射为一个TU博弈族，从而运用沙普利值。对于给定的NTU博弈 </w:t>
      </w:r>
      <m:oMath>
        <m:d>
          <m:dPr>
            <m:sepChr m:val=""/>
          </m:dPr>
          <m:e>
            <m:r>
              <m:rPr/>
              <m:t>N</m:t>
            </m:r>
            <m:r>
              <m:rPr>
                <m:sty m:val="p"/>
              </m:rPr>
              <m:t>,</m:t>
            </m:r>
            <m:r>
              <m:rPr/>
              <m:t>V</m:t>
            </m:r>
          </m:e>
        </m:d>
      </m:oMath>
      <w:r>
        <w:t xml:space="preserve"> 和一个正权重向量 </w:t>
      </w:r>
      <m:oMath>
        <m:r>
          <m:rPr/>
          <m:t>λ</m:t>
        </m:r>
        <m:r>
          <m:rPr>
            <m:sty m:val="p"/>
          </m:rPr>
          <m:t>=</m:t>
        </m:r>
        <m:sSub>
          <m:sSubPr/>
          <m:e>
            <m:d>
              <m:dPr>
                <m:sepChr m:val=""/>
              </m:dPr>
              <m:e>
                <m:sSub>
                  <m:sSubPr/>
                  <m:e>
                    <m:r>
                      <m:rPr/>
                      <m:t>λ</m:t>
                    </m:r>
                  </m:e>
                  <m:sub>
                    <m:r>
                      <m:rPr/>
                      <m:t>i</m:t>
                    </m:r>
                  </m:sub>
                </m:sSub>
              </m:e>
            </m:d>
          </m:e>
          <m:sub>
            <m:r>
              <m:rPr/>
              <m:t>i</m:t>
            </m:r>
            <m:r>
              <m:rPr>
                <m:sty m:val="p"/>
              </m:rPr>
              <m:t>∈</m:t>
            </m:r>
            <m:r>
              <m:rPr/>
              <m:t>N</m:t>
            </m:r>
          </m:sub>
        </m:sSub>
        <m:r>
          <m:rPr>
            <m:sty m:val="p"/>
          </m:rPr>
          <m:t>∈</m:t>
        </m:r>
        <m:sSubSup>
          <m:sSubSupPr/>
          <m:e>
            <m:r>
              <m:rPr>
                <m:sty m:val="p"/>
              </m:rPr>
              <m:t>ℝ</m:t>
            </m:r>
          </m:e>
          <m:sub>
            <m:r>
              <m:rPr>
                <m:sty m:val="p"/>
              </m:rPr>
              <m:t>++</m:t>
            </m:r>
          </m:sub>
          <m:sup>
            <m:r>
              <m:rPr/>
              <m:t>N</m:t>
            </m:r>
          </m:sup>
        </m:sSubSup>
      </m:oMath>
      <w:r>
        <w:t xml:space="preserve">，构造一个辅助的TU博弈 </w:t>
      </w:r>
      <m:oMath>
        <m:d>
          <m:dPr>
            <m:sepChr m:val=""/>
          </m:dPr>
          <m:e>
            <m:r>
              <m:rPr/>
              <m:t>N</m:t>
            </m:r>
            <m:r>
              <m:rPr>
                <m:sty m:val="p"/>
              </m:rPr>
              <m:t>,</m:t>
            </m:r>
            <m:sSub>
              <m:sSubPr/>
              <m:e>
                <m:r>
                  <m:rPr/>
                  <m:t>v</m:t>
                </m:r>
              </m:e>
              <m:sub>
                <m:r>
                  <m:rPr/>
                  <m:t>λ</m:t>
                </m:r>
              </m:sub>
            </m:sSub>
          </m:e>
        </m:d>
      </m:oMath>
      <w:r>
        <w:t>，其特征函数定义为：</w:t>
      </w:r>
    </w:p>
    <w:p w14:paraId="7FB504CA">
      <w:pPr>
        <w:pStyle w:val="3"/>
      </w:pPr>
      <m:oMathPara>
        <m:oMathParaPr>
          <m:jc m:val="center"/>
        </m:oMathParaPr>
        <m:oMath>
          <m:sSub>
            <m:sSubPr/>
            <m:e>
              <m:r>
                <m:rPr/>
                <m:t>v</m:t>
              </m:r>
            </m:e>
            <m:sub>
              <m:r>
                <m:rPr/>
                <m:t>λ</m:t>
              </m:r>
            </m:sub>
          </m:sSub>
          <m:d>
            <m:dPr>
              <m:sepChr m:val=""/>
            </m:dPr>
            <m:e>
              <m:r>
                <m:rPr/>
                <m:t>S</m:t>
              </m:r>
            </m:e>
          </m:d>
          <m:r>
            <m:rPr>
              <m:sty m:val="p"/>
            </m:rPr>
            <m:t>=sup</m:t>
          </m:r>
          <m:d>
            <m:dPr>
              <m:begChr m:val="{"/>
              <m:sepChr m:val=""/>
              <m:endChr m:val="}"/>
            </m:dPr>
            <m:e>
              <m:nary>
                <m:naryPr>
                  <m:chr m:val="∑"/>
                  <m:limLoc m:val="undOvr"/>
                  <m:supHide m:val="1"/>
                </m:naryPr>
                <m:sub>
                  <m:r>
                    <m:rPr/>
                    <m:t>i</m:t>
                  </m:r>
                  <m:r>
                    <m:rPr>
                      <m:sty m:val="p"/>
                    </m:rPr>
                    <m:t>∈</m:t>
                  </m:r>
                  <m:r>
                    <m:rPr/>
                    <m:t>S</m:t>
                  </m:r>
                </m:sub>
                <m:sup>
                  <m:r>
                    <m:rPr/>
                    <m:t>​</m:t>
                  </m:r>
                </m:sup>
                <m:e>
                  <m:sSub>
                    <m:sSubPr/>
                    <m:e>
                      <m:r>
                        <m:rPr/>
                        <m:t>λ</m:t>
                      </m:r>
                    </m:e>
                    <m:sub>
                      <m:r>
                        <m:rPr/>
                        <m:t>i</m:t>
                      </m:r>
                    </m:sub>
                  </m:sSub>
                </m:e>
              </m:nary>
              <m:sSub>
                <m:sSubPr/>
                <m:e>
                  <m:r>
                    <m:rPr/>
                    <m:t>u</m:t>
                  </m:r>
                </m:e>
                <m:sub>
                  <m:r>
                    <m:rPr/>
                    <m:t>i</m:t>
                  </m:r>
                </m:sub>
              </m:sSub>
              <m:r>
                <m:rPr>
                  <m:sty m:val="p"/>
                </m:rPr>
                <m:t>:</m:t>
              </m:r>
              <m:sSub>
                <m:sSubPr/>
                <m:e>
                  <m:d>
                    <m:dPr>
                      <m:sepChr m:val=""/>
                    </m:dPr>
                    <m:e>
                      <m:sSub>
                        <m:sSubPr/>
                        <m:e>
                          <m:r>
                            <m:rPr/>
                            <m:t>u</m:t>
                          </m:r>
                        </m:e>
                        <m:sub>
                          <m:r>
                            <m:rPr/>
                            <m:t>i</m:t>
                          </m:r>
                        </m:sub>
                      </m:sSub>
                    </m:e>
                  </m:d>
                </m:e>
                <m:sub>
                  <m:r>
                    <m:rPr/>
                    <m:t>i</m:t>
                  </m:r>
                  <m:r>
                    <m:rPr>
                      <m:sty m:val="p"/>
                    </m:rPr>
                    <m:t>∈</m:t>
                  </m:r>
                  <m:r>
                    <m:rPr/>
                    <m:t>S</m:t>
                  </m:r>
                </m:sub>
              </m:sSub>
              <m:r>
                <m:rPr>
                  <m:sty m:val="p"/>
                </m:rPr>
                <m:t>∈</m:t>
              </m:r>
              <m:r>
                <m:rPr/>
                <m:t>V</m:t>
              </m:r>
              <m:d>
                <m:dPr>
                  <m:sepChr m:val=""/>
                </m:dPr>
                <m:e>
                  <m:r>
                    <m:rPr/>
                    <m:t>S</m:t>
                  </m:r>
                </m:e>
              </m:d>
            </m:e>
          </m:d>
          <m:r>
            <m:rPr>
              <m:sty m:val="p"/>
            </m:rPr>
            <m:t>.</m:t>
          </m:r>
        </m:oMath>
      </m:oMathPara>
    </w:p>
    <w:p w14:paraId="02D21E65">
      <w:pPr>
        <w:pStyle w:val="3"/>
      </w:pPr>
      <w:r>
        <w:t>直观上，</w:t>
      </w:r>
      <m:oMath>
        <m:sSub>
          <m:sSubPr/>
          <m:e>
            <m:r>
              <m:rPr/>
              <m:t>λ</m:t>
            </m:r>
          </m:e>
          <m:sub>
            <m:r>
              <m:rPr/>
              <m:t>i</m:t>
            </m:r>
          </m:sub>
        </m:sSub>
      </m:oMath>
      <w:r>
        <w:t xml:space="preserve"> 可解释为玩家 </w:t>
      </w:r>
      <m:oMath>
        <m:r>
          <m:rPr/>
          <m:t>i</m:t>
        </m:r>
      </m:oMath>
      <w:r>
        <w:t xml:space="preserve"> 效用的边际社会价值或交换率。</w:t>
      </w:r>
      <m:oMath>
        <m:sSub>
          <m:sSubPr/>
          <m:e>
            <m:r>
              <m:rPr/>
              <m:t>v</m:t>
            </m:r>
          </m:e>
          <m:sub>
            <m:r>
              <m:rPr/>
              <m:t>λ</m:t>
            </m:r>
          </m:sub>
        </m:sSub>
        <m:d>
          <m:dPr>
            <m:sepChr m:val=""/>
          </m:dPr>
          <m:e>
            <m:r>
              <m:rPr/>
              <m:t>S</m:t>
            </m:r>
          </m:e>
        </m:d>
      </m:oMath>
      <w:r>
        <w:t xml:space="preserve"> 则是联盟 </w:t>
      </w:r>
      <m:oMath>
        <m:r>
          <m:rPr/>
          <m:t>S</m:t>
        </m:r>
      </m:oMath>
      <w:r>
        <w:t xml:space="preserve"> 在权重体系 </w:t>
      </w:r>
      <m:oMath>
        <m:r>
          <m:rPr/>
          <m:t>λ</m:t>
        </m:r>
      </m:oMath>
      <w:r>
        <w:t xml:space="preserve"> 下所能实现的最大加权效用和。</w:t>
      </w:r>
    </w:p>
    <w:p w14:paraId="3399CBFD">
      <w:pPr>
        <w:pStyle w:val="3"/>
      </w:pPr>
      <w:r>
        <w:t xml:space="preserve">哈萨尼值 </w:t>
      </w:r>
      <m:oMath>
        <m:sSup>
          <m:sSupPr/>
          <m:e>
            <m:r>
              <m:rPr>
                <m:sty m:val="b"/>
              </m:rPr>
              <m:t>u</m:t>
            </m:r>
          </m:e>
          <m:sup>
            <m:r>
              <m:rPr>
                <m:sty m:val="p"/>
              </m:rPr>
              <m:t>∗</m:t>
            </m:r>
          </m:sup>
        </m:sSup>
        <m:r>
          <m:rPr>
            <m:sty m:val="p"/>
          </m:rPr>
          <m:t>=</m:t>
        </m:r>
        <m:sSub>
          <m:sSubPr/>
          <m:e>
            <m:d>
              <m:dPr>
                <m:sepChr m:val=""/>
              </m:dPr>
              <m:e>
                <m:sSubSup>
                  <m:sSubSupPr/>
                  <m:e>
                    <m:r>
                      <m:rPr/>
                      <m:t>u</m:t>
                    </m:r>
                  </m:e>
                  <m:sub>
                    <m:r>
                      <m:rPr/>
                      <m:t>i</m:t>
                    </m:r>
                  </m:sub>
                  <m:sup>
                    <m:r>
                      <m:rPr>
                        <m:sty m:val="p"/>
                      </m:rPr>
                      <m:t>∗</m:t>
                    </m:r>
                  </m:sup>
                </m:sSubSup>
              </m:e>
            </m:d>
          </m:e>
          <m:sub>
            <m:r>
              <m:rPr/>
              <m:t>i</m:t>
            </m:r>
            <m:r>
              <m:rPr>
                <m:sty m:val="p"/>
              </m:rPr>
              <m:t>∈</m:t>
            </m:r>
            <m:r>
              <m:rPr/>
              <m:t>N</m:t>
            </m:r>
          </m:sub>
        </m:sSub>
      </m:oMath>
      <w:r>
        <w:t xml:space="preserve"> 被定义为满足以下条件的配置：存在一个权重向量 </w:t>
      </w:r>
      <m:oMath>
        <m:sSup>
          <m:sSupPr/>
          <m:e>
            <m:r>
              <m:rPr/>
              <m:t>λ</m:t>
            </m:r>
          </m:e>
          <m:sup>
            <m:r>
              <m:rPr>
                <m:sty m:val="p"/>
              </m:rPr>
              <m:t>∗</m:t>
            </m:r>
          </m:sup>
        </m:sSup>
        <m:r>
          <m:rPr>
            <m:sty m:val="p"/>
          </m:rPr>
          <m:t>∈</m:t>
        </m:r>
        <m:sSubSup>
          <m:sSubSupPr/>
          <m:e>
            <m:r>
              <m:rPr>
                <m:sty m:val="p"/>
              </m:rPr>
              <m:t>ℝ</m:t>
            </m:r>
          </m:e>
          <m:sub>
            <m:r>
              <m:rPr>
                <m:sty m:val="p"/>
              </m:rPr>
              <m:t>++</m:t>
            </m:r>
          </m:sub>
          <m:sup>
            <m:r>
              <m:rPr/>
              <m:t>N</m:t>
            </m:r>
          </m:sup>
        </m:sSubSup>
      </m:oMath>
      <w:r>
        <w:t xml:space="preserve">，使得 1. </w:t>
      </w:r>
      <m:oMath>
        <m:sSup>
          <m:sSupPr/>
          <m:e>
            <m:r>
              <m:rPr>
                <m:sty m:val="b"/>
              </m:rPr>
              <m:t>u</m:t>
            </m:r>
          </m:e>
          <m:sup>
            <m:r>
              <m:rPr>
                <m:sty m:val="p"/>
              </m:rPr>
              <m:t>∗</m:t>
            </m:r>
          </m:sup>
        </m:sSup>
        <m:r>
          <m:rPr>
            <m:sty m:val="p"/>
          </m:rPr>
          <m:t>∈</m:t>
        </m:r>
        <m:r>
          <m:rPr/>
          <m:t>V</m:t>
        </m:r>
        <m:d>
          <m:dPr>
            <m:sepChr m:val=""/>
          </m:dPr>
          <m:e>
            <m:r>
              <m:rPr/>
              <m:t>N</m:t>
            </m:r>
          </m:e>
        </m:d>
      </m:oMath>
      <w:r>
        <w:t xml:space="preserve">（可行性）； 2. </w:t>
      </w:r>
      <m:oMath>
        <m:sSubSup>
          <m:sSubSupPr/>
          <m:e>
            <m:r>
              <m:rPr/>
              <m:t>u</m:t>
            </m:r>
          </m:e>
          <m:sub>
            <m:r>
              <m:rPr/>
              <m:t>i</m:t>
            </m:r>
          </m:sub>
          <m:sup>
            <m:r>
              <m:rPr>
                <m:sty m:val="p"/>
              </m:rPr>
              <m:t>∗</m:t>
            </m:r>
          </m:sup>
        </m:sSubSup>
        <m:r>
          <m:rPr>
            <m:sty m:val="p"/>
          </m:rPr>
          <m:t>=</m:t>
        </m:r>
        <m:sSub>
          <m:sSubPr/>
          <m:e>
            <m:r>
              <m:rPr/>
              <m:t>ϕ</m:t>
            </m:r>
          </m:e>
          <m:sub>
            <m:r>
              <m:rPr/>
              <m:t>i</m:t>
            </m:r>
          </m:sub>
        </m:sSub>
        <m:d>
          <m:dPr>
            <m:sepChr m:val=""/>
          </m:dPr>
          <m:e>
            <m:sSub>
              <m:sSubPr/>
              <m:e>
                <m:r>
                  <m:rPr/>
                  <m:t>v</m:t>
                </m:r>
              </m:e>
              <m:sub>
                <m:sSup>
                  <m:sSupPr/>
                  <m:e>
                    <m:r>
                      <m:rPr/>
                      <m:t>λ</m:t>
                    </m:r>
                  </m:e>
                  <m:sup>
                    <m:r>
                      <m:rPr>
                        <m:sty m:val="p"/>
                      </m:rPr>
                      <m:t>∗</m:t>
                    </m:r>
                  </m:sup>
                </m:sSup>
              </m:sub>
            </m:sSub>
          </m:e>
        </m:d>
      </m:oMath>
      <w:r>
        <w:t xml:space="preserve"> 对所有 </w:t>
      </w:r>
      <m:oMath>
        <m:r>
          <m:rPr/>
          <m:t>i</m:t>
        </m:r>
        <m:r>
          <m:rPr>
            <m:sty m:val="p"/>
          </m:rPr>
          <m:t>∈</m:t>
        </m:r>
        <m:r>
          <m:rPr/>
          <m:t>N</m:t>
        </m:r>
      </m:oMath>
      <w:r>
        <w:t xml:space="preserve"> 成立，其中 </w:t>
      </w:r>
      <m:oMath>
        <m:sSub>
          <m:sSubPr/>
          <m:e>
            <m:r>
              <m:rPr/>
              <m:t>ϕ</m:t>
            </m:r>
          </m:e>
          <m:sub>
            <m:r>
              <m:rPr/>
              <m:t>i</m:t>
            </m:r>
          </m:sub>
        </m:sSub>
      </m:oMath>
      <w:r>
        <w:t xml:space="preserve"> 是TU博弈 </w:t>
      </w:r>
      <m:oMath>
        <m:d>
          <m:dPr>
            <m:sepChr m:val=""/>
          </m:dPr>
          <m:e>
            <m:r>
              <m:rPr/>
              <m:t>N</m:t>
            </m:r>
            <m:r>
              <m:rPr>
                <m:sty m:val="p"/>
              </m:rPr>
              <m:t>,</m:t>
            </m:r>
            <m:sSub>
              <m:sSubPr/>
              <m:e>
                <m:r>
                  <m:rPr/>
                  <m:t>v</m:t>
                </m:r>
              </m:e>
              <m:sub>
                <m:sSup>
                  <m:sSupPr/>
                  <m:e>
                    <m:r>
                      <m:rPr/>
                      <m:t>λ</m:t>
                    </m:r>
                  </m:e>
                  <m:sup>
                    <m:r>
                      <m:rPr>
                        <m:sty m:val="p"/>
                      </m:rPr>
                      <m:t>∗</m:t>
                    </m:r>
                  </m:sup>
                </m:sSup>
              </m:sub>
            </m:sSub>
          </m:e>
        </m:d>
      </m:oMath>
      <w:r>
        <w:t xml:space="preserve"> 的沙普利值（即 </w:t>
      </w:r>
      <m:oMath>
        <m:sSup>
          <m:sSupPr/>
          <m:e>
            <m:r>
              <m:rPr>
                <m:sty m:val="b"/>
              </m:rPr>
              <m:t>u</m:t>
            </m:r>
          </m:e>
          <m:sup>
            <m:r>
              <m:rPr>
                <m:sty m:val="p"/>
              </m:rPr>
              <m:t>∗</m:t>
            </m:r>
          </m:sup>
        </m:sSup>
      </m:oMath>
      <w:r>
        <w:t xml:space="preserve"> 是加权TU博弈的沙普利值分配）； 3. </w:t>
      </w:r>
      <m:oMath>
        <m:sSup>
          <m:sSupPr/>
          <m:e>
            <m:r>
              <m:rPr>
                <m:sty m:val="b"/>
              </m:rPr>
              <m:t>u</m:t>
            </m:r>
          </m:e>
          <m:sup>
            <m:r>
              <m:rPr>
                <m:sty m:val="p"/>
              </m:rPr>
              <m:t>∗</m:t>
            </m:r>
          </m:sup>
        </m:sSup>
      </m:oMath>
      <w:r>
        <w:t xml:space="preserve"> 位于 </w:t>
      </w:r>
      <m:oMath>
        <m:r>
          <m:rPr/>
          <m:t>V</m:t>
        </m:r>
        <m:d>
          <m:dPr>
            <m:sepChr m:val=""/>
          </m:dPr>
          <m:e>
            <m:r>
              <m:rPr/>
              <m:t>N</m:t>
            </m:r>
          </m:e>
        </m:d>
      </m:oMath>
      <w:r>
        <w:t xml:space="preserve"> 的帕累托边界上，且 </w:t>
      </w:r>
      <m:oMath>
        <m:sSup>
          <m:sSupPr/>
          <m:e>
            <m:r>
              <m:rPr/>
              <m:t>λ</m:t>
            </m:r>
          </m:e>
          <m:sup>
            <m:r>
              <m:rPr>
                <m:sty m:val="p"/>
              </m:rPr>
              <m:t>∗</m:t>
            </m:r>
          </m:sup>
        </m:sSup>
      </m:oMath>
      <w:r>
        <w:t xml:space="preserve"> 是 </w:t>
      </w:r>
      <m:oMath>
        <m:r>
          <m:rPr/>
          <m:t>V</m:t>
        </m:r>
        <m:d>
          <m:dPr>
            <m:sepChr m:val=""/>
          </m:dPr>
          <m:e>
            <m:r>
              <m:rPr/>
              <m:t>N</m:t>
            </m:r>
          </m:e>
        </m:d>
      </m:oMath>
      <w:r>
        <w:t xml:space="preserve"> 在 </w:t>
      </w:r>
      <m:oMath>
        <m:sSup>
          <m:sSupPr/>
          <m:e>
            <m:r>
              <m:rPr>
                <m:sty m:val="b"/>
              </m:rPr>
              <m:t>u</m:t>
            </m:r>
          </m:e>
          <m:sup>
            <m:r>
              <m:rPr>
                <m:sty m:val="p"/>
              </m:rPr>
              <m:t>∗</m:t>
            </m:r>
          </m:sup>
        </m:sSup>
      </m:oMath>
      <w:r>
        <w:t xml:space="preserve"> 处的一个支撑超平面法向量（一阶最优条件）。</w:t>
      </w:r>
    </w:p>
    <w:p w14:paraId="32BBFF89">
      <w:pPr>
        <w:pStyle w:val="3"/>
      </w:pPr>
      <w:r>
        <w:t>此构造揭示了哈萨尼值与沙普利值的内在联系：</w:t>
      </w:r>
      <w:r>
        <w:rPr>
          <w:b/>
        </w:rPr>
        <w:t xml:space="preserve">哈萨尼值旨在寻找一组社会权重 </w:t>
      </w:r>
      <m:oMath>
        <m:sSup>
          <m:sSupPr/>
          <m:e>
            <m:r>
              <m:rPr/>
              <m:t>λ</m:t>
            </m:r>
          </m:e>
          <m:sup>
            <m:r>
              <m:rPr>
                <m:sty m:val="p"/>
              </m:rPr>
              <m:t>∗</m:t>
            </m:r>
          </m:sup>
        </m:sSup>
      </m:oMath>
      <w:r>
        <w:rPr>
          <w:b/>
        </w:rPr>
        <w:t>，使得在该权重下，NTU博弈“等价于”一个TU博弈，并且其沙普利值分配在原NTU可行集中是帕累托有效的</w:t>
      </w:r>
      <w:r>
        <w:t xml:space="preserve">。这巧妙地将NTU分配问题转化为一个关于权重 </w:t>
      </w:r>
      <m:oMath>
        <m:r>
          <m:rPr/>
          <m:t>λ</m:t>
        </m:r>
      </m:oMath>
      <w:r>
        <w:t xml:space="preserve"> 的定点问题。</w:t>
      </w:r>
    </w:p>
    <w:p w14:paraId="0900858E">
      <w:pPr>
        <w:pStyle w:val="3"/>
      </w:pPr>
      <w:r>
        <w:rPr>
          <w:b/>
        </w:rPr>
        <w:t>存在性、唯一性与凸性假设</w:t>
      </w:r>
      <w:r>
        <w:t xml:space="preserve">。与TU沙普利值总是存在不同，哈萨尼值的存在性需要更强条件。关键假设是每个 </w:t>
      </w:r>
      <m:oMath>
        <m:r>
          <m:rPr/>
          <m:t>V</m:t>
        </m:r>
        <m:d>
          <m:dPr>
            <m:sepChr m:val=""/>
          </m:dPr>
          <m:e>
            <m:r>
              <m:rPr/>
              <m:t>S</m:t>
            </m:r>
          </m:e>
        </m:d>
      </m:oMath>
      <w:r>
        <w:t xml:space="preserve"> 是凸集。凸性在经济上意味着收益的规模报酬非递增或可通过时间分享、随机化实现效用向量的任意凸组合。在凸性及标准正则条件下，可利用不动点定理证明哈萨尼值存在。在某些技术条件下，它也是唯一的。若 </w:t>
      </w:r>
      <m:oMath>
        <m:r>
          <m:rPr/>
          <m:t>V</m:t>
        </m:r>
        <m:d>
          <m:dPr>
            <m:sepChr m:val=""/>
          </m:dPr>
          <m:e>
            <m:r>
              <m:rPr/>
              <m:t>N</m:t>
            </m:r>
          </m:e>
        </m:d>
      </m:oMath>
      <w:r>
        <w:t xml:space="preserve"> 非凸，哈萨尼值可能不存在，这反映了NTU框架下解概念对博弈结构的更高敏感性。</w:t>
      </w:r>
    </w:p>
    <w:p w14:paraId="1469F271">
      <w:pPr>
        <w:pStyle w:val="3"/>
      </w:pPr>
      <w:r>
        <w:rPr>
          <w:b/>
        </w:rPr>
        <w:t>批判性审视与替代方案</w:t>
      </w:r>
      <w:r>
        <w:t xml:space="preserve">。哈萨尼值虽优雅地将纳什谈判思想推广至联盟情境，亦面临诸多批评。首先，其存在性严重依赖凸性假设，而涉及离散选择或不可分物品的博弈常不满足此条件。其次，解的计算涉及求解权重 </w:t>
      </w:r>
      <m:oMath>
        <m:sSup>
          <m:sSupPr/>
          <m:e>
            <m:r>
              <m:rPr/>
              <m:t>λ</m:t>
            </m:r>
          </m:e>
          <m:sup>
            <m:r>
              <m:rPr>
                <m:sty m:val="p"/>
              </m:rPr>
              <m:t>∗</m:t>
            </m:r>
          </m:sup>
        </m:sSup>
      </m:oMath>
      <w:r>
        <w:t xml:space="preserve"> 的优化问题，通常比计算TU沙普利值更复杂。再者，其构造隐含了一个外生的、基于加权求和的社会福利观点。沙普利本人提出了替代的“</w:t>
      </w:r>
      <m:oMath>
        <m:r>
          <m:rPr/>
          <m:t>λ</m:t>
        </m:r>
      </m:oMath>
      <w:r>
        <w:t xml:space="preserve">-转移值”，考虑所有可能权重 </w:t>
      </w:r>
      <m:oMath>
        <m:r>
          <m:rPr/>
          <m:t>λ</m:t>
        </m:r>
      </m:oMath>
      <w:r>
        <w:t xml:space="preserve"> 下 </w:t>
      </w:r>
      <m:oMath>
        <m:sSub>
          <m:sSubPr/>
          <m:e>
            <m:r>
              <m:rPr/>
              <m:t>v</m:t>
            </m:r>
          </m:e>
          <m:sub>
            <m:r>
              <m:rPr/>
              <m:t>λ</m:t>
            </m:r>
          </m:sub>
        </m:sSub>
      </m:oMath>
      <w:r>
        <w:t xml:space="preserve"> 的沙普利值轨迹与 </w:t>
      </w:r>
      <m:oMath>
        <m:r>
          <m:rPr/>
          <m:t>V</m:t>
        </m:r>
        <m:d>
          <m:dPr>
            <m:sepChr m:val=""/>
          </m:dPr>
          <m:e>
            <m:r>
              <m:rPr/>
              <m:t>N</m:t>
            </m:r>
          </m:e>
        </m:d>
      </m:oMath>
      <w:r>
        <w:t xml:space="preserve"> 的交集，两者在凸博弈中常重合。对NTU解概念的探索，包括NTU核仁及基于非合作谈判基础的解，仍是活跃领域。近期算法博弈论中对结构化博弈（如图形博弈、动作图博弈）均衡计算的研究 [67]，其思想可能为具有局部交互的NTU博弈的表示与计算提供新工具。</w:t>
      </w:r>
    </w:p>
    <w:bookmarkEnd w:id="249"/>
    <w:p w14:paraId="09F9AD1B">
      <w:pPr>
        <w:pStyle w:val="3"/>
        <w:numPr>
          <w:ilvl w:val="0"/>
          <w:numId w:val="83"/>
        </w:numPr>
        <w:ind w:left="0" w:leftChars="0" w:firstLine="480" w:firstLineChars="0"/>
        <w:rPr>
          <w:b w:val="0"/>
        </w:rPr>
      </w:pPr>
      <w:bookmarkStart w:id="250" w:name="联盟结构与欧文值层级组织中的公平分配"/>
      <w:r>
        <w:t>联盟结构与欧文值：层级组织中的公平分配</w:t>
      </w:r>
    </w:p>
    <w:p w14:paraId="2BE6EB14">
      <w:pPr>
        <w:pStyle w:val="3"/>
      </w:pPr>
      <w:r>
        <w:t xml:space="preserve">在诸多社会、经济与政治情境中，玩家并非原子化的个体，而是预先归属于不同的集团、部门或党派，形成相对稳定的联盟结构（Coalition Structure）。联盟结构 </w:t>
      </w:r>
      <m:oMath>
        <m:r>
          <m:rPr>
            <m:sty m:val="p"/>
          </m:rPr>
          <m:t>ℬ={</m:t>
        </m:r>
        <m:sSub>
          <m:sSubPr/>
          <m:e>
            <m:r>
              <m:rPr/>
              <m:t>B</m:t>
            </m:r>
          </m:e>
          <m:sub>
            <m:r>
              <m:rPr/>
              <m:t>1</m:t>
            </m:r>
          </m:sub>
        </m:sSub>
        <m:r>
          <m:rPr>
            <m:sty m:val="p"/>
          </m:rPr>
          <m:t>,</m:t>
        </m:r>
        <m:sSub>
          <m:sSubPr/>
          <m:e>
            <m:r>
              <m:rPr/>
              <m:t>B</m:t>
            </m:r>
          </m:e>
          <m:sub>
            <m:r>
              <m:rPr/>
              <m:t>2</m:t>
            </m:r>
          </m:sub>
        </m:sSub>
        <m:r>
          <m:rPr>
            <m:sty m:val="p"/>
          </m:rPr>
          <m:t>,...,</m:t>
        </m:r>
        <m:sSub>
          <m:sSubPr/>
          <m:e>
            <m:r>
              <m:rPr/>
              <m:t>B</m:t>
            </m:r>
          </m:e>
          <m:sub>
            <m:r>
              <m:rPr/>
              <m:t>m</m:t>
            </m:r>
          </m:sub>
        </m:sSub>
        <m:r>
          <m:rPr>
            <m:sty m:val="p"/>
          </m:rPr>
          <m:t>}</m:t>
        </m:r>
      </m:oMath>
      <w:r>
        <w:t xml:space="preserve"> 是玩家集 </w:t>
      </w:r>
      <m:oMath>
        <m:r>
          <m:rPr/>
          <m:t>N</m:t>
        </m:r>
      </m:oMath>
      <w:r>
        <w:t xml:space="preserve"> 的一个划分。在具有联盟结构的合作博弈中，分配方案需同时反映联盟内部的凝聚力与跨联盟合作的贡献。欧文值（Owen Value）是沙普利值在这一情境下的经典推广，它通过一个两阶段分配过程或一个修正的随机优先次序模型，巧妙地调和了“局部忠诚”与“全局效率”之间的张力。</w:t>
      </w:r>
    </w:p>
    <w:p w14:paraId="01EB1080">
      <w:pPr>
        <w:pStyle w:val="3"/>
      </w:pPr>
      <w:r>
        <w:rPr>
          <w:b/>
        </w:rPr>
        <w:t>欧文值的两阶段分配过程与概率解释</w:t>
      </w:r>
      <w:r>
        <w:t xml:space="preserve">。考虑TU博弈 </w:t>
      </w:r>
      <m:oMath>
        <m:d>
          <m:dPr>
            <m:sepChr m:val=""/>
          </m:dPr>
          <m:e>
            <m:r>
              <m:rPr/>
              <m:t>N</m:t>
            </m:r>
            <m:r>
              <m:rPr>
                <m:sty m:val="p"/>
              </m:rPr>
              <m:t>,</m:t>
            </m:r>
            <m:r>
              <m:rPr/>
              <m:t>v</m:t>
            </m:r>
          </m:e>
        </m:d>
      </m:oMath>
      <w:r>
        <w:t xml:space="preserve"> 与联盟结构 </w:t>
      </w:r>
      <m:oMath>
        <m:r>
          <m:rPr>
            <m:sty m:val="p"/>
          </m:rPr>
          <m:t>ℬ</m:t>
        </m:r>
      </m:oMath>
      <w:r>
        <w:t xml:space="preserve">。欧文值 </w:t>
      </w:r>
      <m:oMath>
        <m:sSubSup>
          <m:sSubSupPr/>
          <m:e>
            <m:r>
              <m:rPr/>
              <m:t>Φ</m:t>
            </m:r>
          </m:e>
          <m:sub>
            <m:r>
              <m:rPr/>
              <m:t>i</m:t>
            </m:r>
          </m:sub>
          <m:sup>
            <m:r>
              <m:rPr>
                <m:sty m:val="p"/>
              </m:rPr>
              <m:t>ℬ</m:t>
            </m:r>
          </m:sup>
        </m:sSubSup>
        <m:d>
          <m:dPr>
            <m:sepChr m:val=""/>
          </m:dPr>
          <m:e>
            <m:r>
              <m:rPr/>
              <m:t>v</m:t>
            </m:r>
          </m:e>
        </m:d>
      </m:oMath>
      <w:r>
        <w:t xml:space="preserve"> 的一个直观解释是两阶段过程： 1. </w:t>
      </w:r>
      <w:r>
        <w:rPr>
          <w:b/>
        </w:rPr>
        <w:t>联盟间分配</w:t>
      </w:r>
      <w:r>
        <w:t xml:space="preserve">：将每个联盟 </w:t>
      </w:r>
      <m:oMath>
        <m:sSub>
          <m:sSubPr/>
          <m:e>
            <m:r>
              <m:rPr/>
              <m:t>B</m:t>
            </m:r>
          </m:e>
          <m:sub>
            <m:r>
              <m:rPr/>
              <m:t>k</m:t>
            </m:r>
          </m:sub>
        </m:sSub>
      </m:oMath>
      <w:r>
        <w:t xml:space="preserve"> 视为一个复合玩家。定义商博弈 </w:t>
      </w:r>
      <m:oMath>
        <m:d>
          <m:dPr>
            <m:sepChr m:val=""/>
          </m:dPr>
          <m:e>
            <m:r>
              <m:rPr>
                <m:sty m:val="p"/>
              </m:rPr>
              <m:t>ℬ,</m:t>
            </m:r>
            <m:sSub>
              <m:sSubPr/>
              <m:e>
                <m:r>
                  <m:rPr/>
                  <m:t>v</m:t>
                </m:r>
              </m:e>
              <m:sub>
                <m:r>
                  <m:rPr>
                    <m:sty m:val="p"/>
                  </m:rPr>
                  <m:t>ℬ</m:t>
                </m:r>
              </m:sub>
            </m:sSub>
          </m:e>
        </m:d>
      </m:oMath>
      <w:r>
        <w:t xml:space="preserve">，其中 </w:t>
      </w:r>
      <m:oMath>
        <m:sSub>
          <m:sSubPr/>
          <m:e>
            <m:r>
              <m:rPr/>
              <m:t>v</m:t>
            </m:r>
          </m:e>
          <m:sub>
            <m:r>
              <m:rPr>
                <m:sty m:val="p"/>
              </m:rPr>
              <m:t>ℬ</m:t>
            </m:r>
          </m:sub>
        </m:sSub>
        <m:d>
          <m:dPr>
            <m:sepChr m:val=""/>
          </m:dPr>
          <m:e>
            <m:r>
              <m:rPr/>
              <m:t>R</m:t>
            </m:r>
          </m:e>
        </m:d>
        <m:r>
          <m:rPr>
            <m:sty m:val="p"/>
          </m:rPr>
          <m:t>=</m:t>
        </m:r>
        <m:r>
          <m:rPr/>
          <m:t>v</m:t>
        </m:r>
        <m:d>
          <m:dPr>
            <m:sepChr m:val=""/>
          </m:dPr>
          <m:e>
            <m:sSub>
              <m:sSubPr/>
              <m:e>
                <m:r>
                  <m:rPr>
                    <m:sty m:val="p"/>
                  </m:rPr>
                  <m:t>⋃</m:t>
                </m:r>
              </m:e>
              <m:sub>
                <m:sSub>
                  <m:sSubPr/>
                  <m:e>
                    <m:r>
                      <m:rPr/>
                      <m:t>B</m:t>
                    </m:r>
                  </m:e>
                  <m:sub>
                    <m:r>
                      <m:rPr/>
                      <m:t>k</m:t>
                    </m:r>
                  </m:sub>
                </m:sSub>
                <m:r>
                  <m:rPr>
                    <m:sty m:val="p"/>
                  </m:rPr>
                  <m:t>∈</m:t>
                </m:r>
                <m:r>
                  <m:rPr/>
                  <m:t>R</m:t>
                </m:r>
              </m:sub>
            </m:sSub>
            <m:sSub>
              <m:sSubPr/>
              <m:e>
                <m:r>
                  <m:rPr/>
                  <m:t>B</m:t>
                </m:r>
              </m:e>
              <m:sub>
                <m:r>
                  <m:rPr/>
                  <m:t>k</m:t>
                </m:r>
              </m:sub>
            </m:sSub>
          </m:e>
        </m:d>
      </m:oMath>
      <w:r>
        <w:t xml:space="preserve"> 对 </w:t>
      </w:r>
      <m:oMath>
        <m:r>
          <m:rPr/>
          <m:t>R</m:t>
        </m:r>
        <m:r>
          <m:rPr>
            <m:sty m:val="p"/>
          </m:rPr>
          <m:t>⊆ℬ</m:t>
        </m:r>
      </m:oMath>
      <w:r>
        <w:t xml:space="preserve">。计算商博弈的沙普利值 </w:t>
      </w:r>
      <m:oMath>
        <m:sSub>
          <m:sSubPr/>
          <m:e>
            <m:r>
              <m:rPr/>
              <m:t>ϕ</m:t>
            </m:r>
          </m:e>
          <m:sub>
            <m:sSub>
              <m:sSubPr/>
              <m:e>
                <m:r>
                  <m:rPr/>
                  <m:t>B</m:t>
                </m:r>
              </m:e>
              <m:sub>
                <m:r>
                  <m:rPr/>
                  <m:t>k</m:t>
                </m:r>
              </m:sub>
            </m:sSub>
          </m:sub>
        </m:sSub>
        <m:d>
          <m:dPr>
            <m:sepChr m:val=""/>
          </m:dPr>
          <m:e>
            <m:sSub>
              <m:sSubPr/>
              <m:e>
                <m:r>
                  <m:rPr/>
                  <m:t>v</m:t>
                </m:r>
              </m:e>
              <m:sub>
                <m:r>
                  <m:rPr>
                    <m:sty m:val="p"/>
                  </m:rPr>
                  <m:t>ℬ</m:t>
                </m:r>
              </m:sub>
            </m:sSub>
          </m:e>
        </m:d>
      </m:oMath>
      <w:r>
        <w:t xml:space="preserve">，作为联盟 </w:t>
      </w:r>
      <m:oMath>
        <m:sSub>
          <m:sSubPr/>
          <m:e>
            <m:r>
              <m:rPr/>
              <m:t>B</m:t>
            </m:r>
          </m:e>
          <m:sub>
            <m:r>
              <m:rPr/>
              <m:t>k</m:t>
            </m:r>
          </m:sub>
        </m:sSub>
      </m:oMath>
      <w:r>
        <w:t xml:space="preserve"> 的总份额。 2. </w:t>
      </w:r>
      <w:r>
        <w:rPr>
          <w:b/>
        </w:rPr>
        <w:t>联盟内部分配</w:t>
      </w:r>
      <w:r>
        <w:t xml:space="preserve">：在联盟 </w:t>
      </w:r>
      <m:oMath>
        <m:sSub>
          <m:sSubPr/>
          <m:e>
            <m:r>
              <m:rPr/>
              <m:t>B</m:t>
            </m:r>
          </m:e>
          <m:sub>
            <m:r>
              <m:rPr/>
              <m:t>k</m:t>
            </m:r>
          </m:sub>
        </m:sSub>
      </m:oMath>
      <w:r>
        <w:t xml:space="preserve"> 内部，将总份额 </w:t>
      </w:r>
      <m:oMath>
        <m:sSub>
          <m:sSubPr/>
          <m:e>
            <m:r>
              <m:rPr/>
              <m:t>ϕ</m:t>
            </m:r>
          </m:e>
          <m:sub>
            <m:sSub>
              <m:sSubPr/>
              <m:e>
                <m:r>
                  <m:rPr/>
                  <m:t>B</m:t>
                </m:r>
              </m:e>
              <m:sub>
                <m:r>
                  <m:rPr/>
                  <m:t>k</m:t>
                </m:r>
              </m:sub>
            </m:sSub>
          </m:sub>
        </m:sSub>
        <m:d>
          <m:dPr>
            <m:sepChr m:val=""/>
          </m:dPr>
          <m:e>
            <m:sSub>
              <m:sSubPr/>
              <m:e>
                <m:r>
                  <m:rPr/>
                  <m:t>v</m:t>
                </m:r>
              </m:e>
              <m:sub>
                <m:r>
                  <m:rPr>
                    <m:sty m:val="p"/>
                  </m:rPr>
                  <m:t>ℬ</m:t>
                </m:r>
              </m:sub>
            </m:sSub>
          </m:e>
        </m:d>
      </m:oMath>
      <w:r>
        <w:t xml:space="preserve"> 按其成员在受限博弈中的贡献进行分配。具体地，对每个 </w:t>
      </w:r>
      <m:oMath>
        <m:r>
          <m:rPr/>
          <m:t>i</m:t>
        </m:r>
        <m:r>
          <m:rPr>
            <m:sty m:val="p"/>
          </m:rPr>
          <m:t>∈</m:t>
        </m:r>
        <m:sSub>
          <m:sSubPr/>
          <m:e>
            <m:r>
              <m:rPr/>
              <m:t>B</m:t>
            </m:r>
          </m:e>
          <m:sub>
            <m:r>
              <m:rPr/>
              <m:t>k</m:t>
            </m:r>
          </m:sub>
        </m:sSub>
      </m:oMath>
      <w:r>
        <w:t xml:space="preserve">，计算其在考虑联盟结构时于 </w:t>
      </w:r>
      <m:oMath>
        <m:sSub>
          <m:sSubPr/>
          <m:e>
            <m:r>
              <m:rPr/>
              <m:t>B</m:t>
            </m:r>
          </m:e>
          <m:sub>
            <m:r>
              <m:rPr/>
              <m:t>k</m:t>
            </m:r>
          </m:sub>
        </m:sSub>
      </m:oMath>
      <w:r>
        <w:t xml:space="preserve"> 内的沙普利值份额。</w:t>
      </w:r>
    </w:p>
    <w:p w14:paraId="480F1704">
      <w:pPr>
        <w:pStyle w:val="3"/>
      </w:pPr>
      <w:r>
        <w:t>更优雅且直接联系核心思想的定义基于</w:t>
      </w:r>
      <w:r>
        <w:rPr>
          <w:b/>
        </w:rPr>
        <w:t>修正的随机优先次序模型</w:t>
      </w:r>
      <w:r>
        <w:t xml:space="preserve">。回忆沙普利值对应所有 </w:t>
      </w:r>
      <m:oMath>
        <m:r>
          <m:rPr/>
          <m:t>n</m:t>
        </m:r>
        <m:r>
          <m:rPr>
            <m:sty m:val="p"/>
          </m:rPr>
          <m:t>!</m:t>
        </m:r>
      </m:oMath>
      <w:r>
        <w:t xml:space="preserve"> 种排列的均匀分布。欧文值则限制排列必须尊重联盟结构：同一联盟 </w:t>
      </w:r>
      <m:oMath>
        <m:sSub>
          <m:sSubPr/>
          <m:e>
            <m:r>
              <m:rPr/>
              <m:t>B</m:t>
            </m:r>
          </m:e>
          <m:sub>
            <m:r>
              <m:rPr/>
              <m:t>k</m:t>
            </m:r>
          </m:sub>
        </m:sSub>
      </m:oMath>
      <w:r>
        <w:t xml:space="preserve"> 内的玩家必须在排列中连续出现（形成一个“块”），但不同联盟的块之间可以任意交错。令 </w:t>
      </w:r>
      <m:oMath>
        <m:sSub>
          <m:sSubPr/>
          <m:e>
            <m:r>
              <m:rPr/>
              <m:t>Π</m:t>
            </m:r>
          </m:e>
          <m:sub>
            <m:r>
              <m:rPr>
                <m:sty m:val="p"/>
              </m:rPr>
              <m:t>ℬ</m:t>
            </m:r>
          </m:sub>
        </m:sSub>
        <m:d>
          <m:dPr>
            <m:sepChr m:val=""/>
          </m:dPr>
          <m:e>
            <m:r>
              <m:rPr/>
              <m:t>N</m:t>
            </m:r>
          </m:e>
        </m:d>
      </m:oMath>
      <w:r>
        <w:t xml:space="preserve"> 表示所有此类 </w:t>
      </w:r>
      <m:oMath>
        <m:r>
          <m:rPr>
            <m:sty m:val="p"/>
          </m:rPr>
          <m:t>ℬ</m:t>
        </m:r>
      </m:oMath>
      <w:r>
        <w:t xml:space="preserve">-相容排列的集合，并假设它们在 </w:t>
      </w:r>
      <m:oMath>
        <m:sSub>
          <m:sSubPr/>
          <m:e>
            <m:r>
              <m:rPr/>
              <m:t>Π</m:t>
            </m:r>
          </m:e>
          <m:sub>
            <m:r>
              <m:rPr>
                <m:sty m:val="p"/>
              </m:rPr>
              <m:t>ℬ</m:t>
            </m:r>
          </m:sub>
        </m:sSub>
        <m:d>
          <m:dPr>
            <m:sepChr m:val=""/>
          </m:dPr>
          <m:e>
            <m:r>
              <m:rPr/>
              <m:t>N</m:t>
            </m:r>
          </m:e>
        </m:d>
      </m:oMath>
      <w:r>
        <w:t xml:space="preserve"> 上均匀分布。则玩家 </w:t>
      </w:r>
      <m:oMath>
        <m:r>
          <m:rPr/>
          <m:t>i</m:t>
        </m:r>
      </m:oMath>
      <w:r>
        <w:t xml:space="preserve"> 的欧文值定义为在该随机机制下其边际贡献的期望：</w:t>
      </w:r>
    </w:p>
    <w:p w14:paraId="1CDAA899">
      <w:pPr>
        <w:pStyle w:val="3"/>
      </w:pPr>
      <m:oMathPara>
        <m:oMathParaPr>
          <m:jc m:val="center"/>
        </m:oMathParaPr>
        <m:oMath>
          <m:sSubSup>
            <m:sSubSupPr/>
            <m:e>
              <m:r>
                <m:rPr/>
                <m:t>Φ</m:t>
              </m:r>
            </m:e>
            <m:sub>
              <m:r>
                <m:rPr/>
                <m:t>i</m:t>
              </m:r>
            </m:sub>
            <m:sup>
              <m:r>
                <m:rPr>
                  <m:sty m:val="p"/>
                </m:rPr>
                <m:t>ℬ</m:t>
              </m:r>
            </m:sup>
          </m:sSubSup>
          <m:d>
            <m:dPr>
              <m:sepChr m:val=""/>
            </m:dPr>
            <m:e>
              <m:r>
                <m:rPr/>
                <m:t>v</m:t>
              </m:r>
            </m:e>
          </m:d>
          <m:r>
            <m:rPr>
              <m:sty m:val="p"/>
            </m:rPr>
            <m:t>=</m:t>
          </m:r>
          <m:sSub>
            <m:sSubPr/>
            <m:e>
              <m:r>
                <m:rPr>
                  <m:sty m:val="p"/>
                </m:rPr>
                <m:t>E</m:t>
              </m:r>
            </m:e>
            <m:sub>
              <m:r>
                <m:rPr/>
                <m:t>π</m:t>
              </m:r>
              <m:r>
                <m:rPr>
                  <m:sty m:val="p"/>
                </m:rPr>
                <m:t>∼Unif</m:t>
              </m:r>
              <m:d>
                <m:dPr>
                  <m:sepChr m:val=""/>
                </m:dPr>
                <m:e>
                  <m:sSub>
                    <m:sSubPr/>
                    <m:e>
                      <m:r>
                        <m:rPr/>
                        <m:t>Π</m:t>
                      </m:r>
                    </m:e>
                    <m:sub>
                      <m:r>
                        <m:rPr>
                          <m:sty m:val="p"/>
                        </m:rPr>
                        <m:t>ℬ</m:t>
                      </m:r>
                    </m:sub>
                  </m:sSub>
                  <m:d>
                    <m:dPr>
                      <m:sepChr m:val=""/>
                    </m:dPr>
                    <m:e>
                      <m:r>
                        <m:rPr/>
                        <m:t>N</m:t>
                      </m:r>
                    </m:e>
                  </m:d>
                </m:e>
              </m:d>
            </m:sub>
          </m:sSub>
          <m:d>
            <m:dPr>
              <m:begChr m:val="["/>
              <m:sepChr m:val=""/>
              <m:endChr m:val=""/>
            </m:dPr>
            <m:e>
              <m:r>
                <m:rPr/>
                <m:t>1</m:t>
              </m:r>
              <m:r>
                <m:rPr>
                  <m:sty m:val="p"/>
                </m:rPr>
                <m:t>].</m:t>
              </m:r>
            </m:e>
          </m:d>
        </m:oMath>
      </m:oMathPara>
    </w:p>
    <w:p w14:paraId="52BC3C7F">
      <w:pPr>
        <w:pStyle w:val="3"/>
      </w:pPr>
      <w:r>
        <w:t>此定义清晰表明，</w:t>
      </w:r>
      <w:r>
        <w:rPr>
          <w:b/>
        </w:rPr>
        <w:t>欧文值是在承认并固化联盟内部团结的前提下，对沙普利值随机优先次序模型的自然修正</w:t>
      </w:r>
      <w:r>
        <w:t>。</w:t>
      </w:r>
    </w:p>
    <w:p w14:paraId="4EA75092">
      <w:pPr>
        <w:pStyle w:val="3"/>
      </w:pPr>
      <w:r>
        <w:rPr>
          <w:b/>
        </w:rPr>
        <w:t>公理刻画与性质</w:t>
      </w:r>
      <w:r>
        <w:t xml:space="preserve">。欧文值可通过一组适应联盟结构的公理唯一刻画，包括：效率性、联盟内对称性、联盟间对称性、哑元性及可加性。它满足“联盟内零贡献者获零分配”的性质，强化了贡献原则。当 </w:t>
      </w:r>
      <m:oMath>
        <m:r>
          <m:rPr>
            <m:sty m:val="p"/>
          </m:rPr>
          <m:t>ℬ</m:t>
        </m:r>
      </m:oMath>
      <w:r>
        <w:t xml:space="preserve"> 退化为最细划分 </w:t>
      </w:r>
      <m:oMath>
        <m:r>
          <m:rPr>
            <m:sty m:val="p"/>
          </m:rPr>
          <m:t>{{</m:t>
        </m:r>
        <m:r>
          <m:rPr/>
          <m:t>1</m:t>
        </m:r>
        <m:r>
          <m:rPr>
            <m:sty m:val="p"/>
          </m:rPr>
          <m:t>},...,{</m:t>
        </m:r>
        <m:r>
          <m:rPr/>
          <m:t>n</m:t>
        </m:r>
        <m:r>
          <m:rPr>
            <m:sty m:val="p"/>
          </m:rPr>
          <m:t>}}</m:t>
        </m:r>
      </m:oMath>
      <w:r>
        <w:t xml:space="preserve"> 时，欧文值等于沙普利值；当 </w:t>
      </w:r>
      <m:oMath>
        <m:r>
          <m:rPr>
            <m:sty m:val="p"/>
          </m:rPr>
          <m:t>ℬ={</m:t>
        </m:r>
        <m:r>
          <m:rPr/>
          <m:t>N</m:t>
        </m:r>
        <m:r>
          <m:rPr>
            <m:sty m:val="p"/>
          </m:rPr>
          <m:t>}</m:t>
        </m:r>
      </m:oMath>
      <w:r>
        <w:t xml:space="preserve"> 时，则简化为在 </w:t>
      </w:r>
      <m:oMath>
        <m:r>
          <m:rPr/>
          <m:t>N</m:t>
        </m:r>
      </m:oMath>
      <w:r>
        <w:t xml:space="preserve"> 内按沙普利值分配 </w:t>
      </w:r>
      <m:oMath>
        <m:r>
          <m:rPr/>
          <m:t>v</m:t>
        </m:r>
        <m:d>
          <m:dPr>
            <m:sepChr m:val=""/>
          </m:dPr>
          <m:e>
            <m:r>
              <m:rPr/>
              <m:t>N</m:t>
            </m:r>
          </m:e>
        </m:d>
      </m:oMath>
      <w:r>
        <w:t>。因此，欧文值提供了一族连续过渡的分配规则。</w:t>
      </w:r>
    </w:p>
    <w:p w14:paraId="2DF80EAB">
      <w:pPr>
        <w:pStyle w:val="3"/>
      </w:pPr>
      <w:r>
        <w:rPr>
          <w:b/>
        </w:rPr>
        <w:t>应用、批判与扩展</w:t>
      </w:r>
      <w:r>
        <w:t>。欧文值适用于分析具有部门结构的企业利润分配、政治联盟中的席位协商等。它量化了联盟成员身份对个人谈判地位的双重影响。然而，其假设联盟结构外生刚性，忽略了联盟重组的内生性。计算需考虑受限排列，复杂度更高。扩展研究包括针对重叠联盟的模糊联盟值、基于沟通网络的Myerson值等。关于内生联盟形成稳定性的研究，如享乐博弈的核心稳定性计算 [108]，从另一角度揭示了联盟结构与分配互动的复杂性，与欧文值的外生结构分析形成互补。</w:t>
      </w:r>
    </w:p>
    <w:bookmarkEnd w:id="250"/>
    <w:p w14:paraId="1DDD5EF3">
      <w:pPr>
        <w:pStyle w:val="3"/>
        <w:numPr>
          <w:ilvl w:val="0"/>
          <w:numId w:val="83"/>
        </w:numPr>
        <w:ind w:left="0" w:leftChars="0" w:firstLine="480" w:firstLineChars="0"/>
        <w:rPr>
          <w:b w:val="0"/>
        </w:rPr>
      </w:pPr>
      <w:bookmarkStart w:id="251" w:name="简单博弈与权力指数投票权力分析的核心工具"/>
      <w:r>
        <w:t>简单博弈与权力指数：投票权力分析的核心工具</w:t>
      </w:r>
    </w:p>
    <w:p w14:paraId="1ADB146A">
      <w:pPr>
        <w:pStyle w:val="3"/>
      </w:pPr>
      <w:r>
        <w:t>合作博弈中一个应用极其广泛的子类是</w:t>
      </w:r>
      <w:r>
        <w:rPr>
          <w:b/>
        </w:rPr>
        <w:t>简单博弈</w:t>
      </w:r>
      <w:r>
        <w:t xml:space="preserve">，其特征函数 </w:t>
      </w:r>
      <m:oMath>
        <m:r>
          <m:rPr/>
          <m:t>v</m:t>
        </m:r>
        <m:r>
          <m:rPr>
            <m:sty m:val="p"/>
          </m:rPr>
          <m:t>:</m:t>
        </m:r>
        <m:sSup>
          <m:sSupPr/>
          <m:e>
            <m:r>
              <m:rPr/>
              <m:t>2</m:t>
            </m:r>
          </m:e>
          <m:sup>
            <m:r>
              <m:rPr/>
              <m:t>N</m:t>
            </m:r>
          </m:sup>
        </m:sSup>
        <m:r>
          <m:rPr>
            <m:sty m:val="p"/>
          </m:rPr>
          <m:t>→{</m:t>
        </m:r>
        <m:r>
          <m:rPr/>
          <m:t>0</m:t>
        </m:r>
        <m:r>
          <m:rPr>
            <m:sty m:val="p"/>
          </m:rPr>
          <m:t>,</m:t>
        </m:r>
        <m:r>
          <m:rPr/>
          <m:t>1</m:t>
        </m:r>
        <m:r>
          <m:rPr>
            <m:sty m:val="p"/>
          </m:rPr>
          <m:t>}</m:t>
        </m:r>
      </m:oMath>
      <w:r>
        <w:t xml:space="preserve"> 满足：</w:t>
      </w:r>
      <m:oMath>
        <m:r>
          <m:rPr/>
          <m:t>v</m:t>
        </m:r>
        <m:d>
          <m:dPr>
            <m:sepChr m:val=""/>
          </m:dPr>
          <m:e>
            <m:r>
              <m:rPr>
                <m:sty m:val="p"/>
              </m:rPr>
              <m:t>∅</m:t>
            </m:r>
          </m:e>
        </m:d>
        <m:r>
          <m:rPr>
            <m:sty m:val="p"/>
          </m:rPr>
          <m:t>=</m:t>
        </m:r>
        <m:r>
          <m:rPr/>
          <m:t>0</m:t>
        </m:r>
        <m:r>
          <m:rPr>
            <m:sty m:val="p"/>
          </m:rPr>
          <m:t>,</m:t>
        </m:r>
        <m:r>
          <m:rPr/>
          <m:t>v</m:t>
        </m:r>
        <m:d>
          <m:dPr>
            <m:sepChr m:val=""/>
          </m:dPr>
          <m:e>
            <m:r>
              <m:rPr/>
              <m:t>N</m:t>
            </m:r>
          </m:e>
        </m:d>
        <m:r>
          <m:rPr>
            <m:sty m:val="p"/>
          </m:rPr>
          <m:t>=</m:t>
        </m:r>
        <m:r>
          <m:rPr/>
          <m:t>1</m:t>
        </m:r>
      </m:oMath>
      <w:r>
        <w:t>，且单调（</w:t>
      </w:r>
      <m:oMath>
        <m:r>
          <m:rPr/>
          <m:t>S</m:t>
        </m:r>
        <m:r>
          <m:rPr>
            <m:sty m:val="p"/>
          </m:rPr>
          <m:t>⊆</m:t>
        </m:r>
        <m:r>
          <m:rPr/>
          <m:t>T</m:t>
        </m:r>
        <m:r>
          <m:rPr>
            <m:sty m:val="p"/>
          </m:rPr>
          <m:t>⇒</m:t>
        </m:r>
        <m:r>
          <m:rPr/>
          <m:t>v</m:t>
        </m:r>
        <m:d>
          <m:dPr>
            <m:sepChr m:val=""/>
          </m:dPr>
          <m:e>
            <m:r>
              <m:rPr/>
              <m:t>S</m:t>
            </m:r>
          </m:e>
        </m:d>
        <m:r>
          <m:rPr>
            <m:sty m:val="p"/>
          </m:rPr>
          <m:t>≤</m:t>
        </m:r>
        <m:r>
          <m:rPr/>
          <m:t>v</m:t>
        </m:r>
        <m:d>
          <m:dPr>
            <m:sepChr m:val=""/>
          </m:dPr>
          <m:e>
            <m:r>
              <m:rPr/>
              <m:t>T</m:t>
            </m:r>
          </m:e>
        </m:d>
      </m:oMath>
      <w:r>
        <w:t xml:space="preserve">）。联盟 </w:t>
      </w:r>
      <m:oMath>
        <m:r>
          <m:rPr/>
          <m:t>S</m:t>
        </m:r>
      </m:oMath>
      <w:r>
        <w:t xml:space="preserve"> 满足 </w:t>
      </w:r>
      <m:oMath>
        <m:r>
          <m:rPr/>
          <m:t>v</m:t>
        </m:r>
        <m:d>
          <m:dPr>
            <m:sepChr m:val=""/>
          </m:dPr>
          <m:e>
            <m:r>
              <m:rPr/>
              <m:t>S</m:t>
            </m:r>
          </m:e>
        </m:d>
        <m:r>
          <m:rPr>
            <m:sty m:val="p"/>
          </m:rPr>
          <m:t>=</m:t>
        </m:r>
        <m:r>
          <m:rPr/>
          <m:t>1</m:t>
        </m:r>
      </m:oMath>
      <w:r>
        <w:t xml:space="preserve"> 时称为“赢联盟”。此类博弈直接对应委员会、立法机构等集体决策场景。此时总“价值”恒为1，关注焦点从收益分配转向</w:t>
      </w:r>
      <w:r>
        <w:rPr>
          <w:b/>
        </w:rPr>
        <w:t>权力分配</w:t>
      </w:r>
      <w:r>
        <w:t>——即每个玩家在形成赢联盟中的影响力。权力指数为此设计，其中</w:t>
      </w:r>
      <w:r>
        <w:rPr>
          <w:b/>
        </w:rPr>
        <w:t>班扎夫指数</w:t>
      </w:r>
      <w:r>
        <w:t>与</w:t>
      </w:r>
      <w:r>
        <w:rPr>
          <w:b/>
        </w:rPr>
        <w:t>沙普利-舒比克指数</w:t>
      </w:r>
      <w:r>
        <w:t>最为著名，它们本质上是沙普利值思想在简单博弈上的直接体现或概率变体。</w:t>
      </w:r>
    </w:p>
    <w:p w14:paraId="6E03E28F">
      <w:pPr>
        <w:pStyle w:val="3"/>
      </w:pPr>
      <w:r>
        <w:rPr>
          <w:b/>
        </w:rPr>
        <w:t>沙普利-舒比克指数：沙普利值的直接特例</w:t>
      </w:r>
      <w:r>
        <w:t xml:space="preserve">。将简单博弈的特征函数 </w:t>
      </w:r>
      <m:oMath>
        <m:r>
          <m:rPr/>
          <m:t>v</m:t>
        </m:r>
      </m:oMath>
      <w:r>
        <w:t>（取值0或1）直接代入经典沙普利值公式即得：</w:t>
      </w:r>
    </w:p>
    <w:p w14:paraId="68E26453">
      <w:pPr>
        <w:pStyle w:val="3"/>
      </w:pPr>
      <m:oMathPara>
        <m:oMathParaPr>
          <m:jc m:val="center"/>
        </m:oMathParaPr>
        <m:oMath>
          <m:sSubSup>
            <m:sSubSupPr/>
            <m:e>
              <m:r>
                <m:rPr/>
                <m:t>ϕ</m:t>
              </m:r>
            </m:e>
            <m:sub>
              <m:r>
                <m:rPr/>
                <m:t>i</m:t>
              </m:r>
            </m:sub>
            <m:sup>
              <m:r>
                <m:rPr/>
                <m:t>SS</m:t>
              </m:r>
            </m:sup>
          </m:sSubSup>
          <m:d>
            <m:dPr>
              <m:sepChr m:val=""/>
            </m:dPr>
            <m:e>
              <m:r>
                <m:rPr/>
                <m:t>v</m:t>
              </m:r>
            </m:e>
          </m:d>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e>
          </m:nary>
          <m:d>
            <m:dPr>
              <m:begChr m:val="["/>
              <m:sepChr m:val=""/>
              <m:endChr m:val="]"/>
            </m:dPr>
            <m:e>
              <m:r>
                <m:rPr/>
                <m:t>1</m:t>
              </m:r>
            </m:e>
          </m:d>
          <m:r>
            <m:rPr>
              <m:sty m:val="p"/>
            </m:rPr>
            <m:t>.</m:t>
          </m:r>
        </m:oMath>
      </m:oMathPara>
    </w:p>
    <w:p w14:paraId="25941E35">
      <w:pPr>
        <w:pStyle w:val="3"/>
      </w:pPr>
      <w:r>
        <w:t xml:space="preserve">由于 </w:t>
      </w:r>
      <m:oMath>
        <m:d>
          <m:dPr>
            <m:begChr m:val="["/>
            <m:sepChr m:val=""/>
            <m:endChr m:val="]"/>
          </m:dPr>
          <m:e>
            <m:r>
              <m:rPr/>
              <m:t>1</m:t>
            </m:r>
          </m:e>
        </m:d>
        <m:r>
          <m:rPr>
            <m:sty m:val="p"/>
          </m:rPr>
          <m:t>∈{</m:t>
        </m:r>
        <m:r>
          <m:rPr/>
          <m:t>0</m:t>
        </m:r>
        <m:r>
          <m:rPr>
            <m:sty m:val="p"/>
          </m:rPr>
          <m:t>,</m:t>
        </m:r>
        <m:r>
          <m:rPr/>
          <m:t>1</m:t>
        </m:r>
        <m:r>
          <m:rPr>
            <m:sty m:val="p"/>
          </m:rPr>
          <m:t>}</m:t>
        </m:r>
      </m:oMath>
      <w:r>
        <w:t xml:space="preserve">，且为1当且仅当 </w:t>
      </w:r>
      <m:oMath>
        <m:r>
          <m:rPr/>
          <m:t>S</m:t>
        </m:r>
      </m:oMath>
      <w:r>
        <w:t xml:space="preserve"> 是 </w:t>
      </w:r>
      <m:oMath>
        <m:r>
          <m:rPr/>
          <m:t>i</m:t>
        </m:r>
      </m:oMath>
      <w:r>
        <w:t xml:space="preserve"> 的</w:t>
      </w:r>
      <w:r>
        <w:rPr>
          <w:b/>
        </w:rPr>
        <w:t>关键加入者联盟</w:t>
      </w:r>
      <w:r>
        <w:t xml:space="preserve">（即 </w:t>
      </w:r>
      <m:oMath>
        <m:r>
          <m:rPr/>
          <m:t>v</m:t>
        </m:r>
        <m:d>
          <m:dPr>
            <m:sepChr m:val=""/>
          </m:dPr>
          <m:e>
            <m:r>
              <m:rPr/>
              <m:t>S</m:t>
            </m:r>
          </m:e>
        </m:d>
        <m:r>
          <m:rPr>
            <m:sty m:val="p"/>
          </m:rPr>
          <m:t>=</m:t>
        </m:r>
        <m:r>
          <m:rPr/>
          <m:t>0</m:t>
        </m:r>
      </m:oMath>
      <w:r>
        <w:t xml:space="preserve"> 但 </w:t>
      </w:r>
      <m:oMath>
        <m:r>
          <m:rPr/>
          <m:t>v</m:t>
        </m:r>
        <m:d>
          <m:dPr>
            <m:sepChr m:val=""/>
          </m:dPr>
          <m:e>
            <m:r>
              <m:rPr/>
              <m:t>S</m:t>
            </m:r>
            <m:r>
              <m:rPr>
                <m:sty m:val="p"/>
              </m:rPr>
              <m:t>∪{</m:t>
            </m:r>
            <m:r>
              <m:rPr/>
              <m:t>i</m:t>
            </m:r>
            <m:r>
              <m:rPr>
                <m:sty m:val="p"/>
              </m:rPr>
              <m:t>}</m:t>
            </m:r>
          </m:e>
        </m:d>
        <m:r>
          <m:rPr>
            <m:sty m:val="p"/>
          </m:rPr>
          <m:t>=</m:t>
        </m:r>
        <m:r>
          <m:rPr/>
          <m:t>1</m:t>
        </m:r>
      </m:oMath>
      <w:r>
        <w:t xml:space="preserve">），因此 </w:t>
      </w:r>
      <m:oMath>
        <m:sSubSup>
          <m:sSubSupPr/>
          <m:e>
            <m:r>
              <m:rPr/>
              <m:t>ϕ</m:t>
            </m:r>
          </m:e>
          <m:sub>
            <m:r>
              <m:rPr/>
              <m:t>i</m:t>
            </m:r>
          </m:sub>
          <m:sup>
            <m:r>
              <m:rPr/>
              <m:t>SS</m:t>
            </m:r>
          </m:sup>
        </m:sSubSup>
        <m:d>
          <m:dPr>
            <m:sepChr m:val=""/>
          </m:dPr>
          <m:e>
            <m:r>
              <m:rPr/>
              <m:t>v</m:t>
            </m:r>
          </m:e>
        </m:d>
      </m:oMath>
      <w:r>
        <w:t xml:space="preserve"> 恰好等于在均匀随机排列中，玩家 </w:t>
      </w:r>
      <m:oMath>
        <m:r>
          <m:rPr/>
          <m:t>i</m:t>
        </m:r>
      </m:oMath>
      <w:r>
        <w:t xml:space="preserve"> 作为</w:t>
      </w:r>
      <w:r>
        <w:rPr>
          <w:b/>
        </w:rPr>
        <w:t>关键加入者</w:t>
      </w:r>
      <w:r>
        <w:t>（即其加入使联盟从输变赢）的概率。这完美契合沙普利值的随机优先次序解释。</w:t>
      </w:r>
    </w:p>
    <w:p w14:paraId="1AD86CF9">
      <w:pPr>
        <w:pStyle w:val="3"/>
      </w:pPr>
      <w:r>
        <w:rPr>
          <w:b/>
        </w:rPr>
        <w:t>班扎夫指数：基于随机联盟形成的权力度量</w:t>
      </w:r>
      <w:r>
        <w:t xml:space="preserve">。玩家 </w:t>
      </w:r>
      <m:oMath>
        <m:r>
          <m:rPr/>
          <m:t>i</m:t>
        </m:r>
      </m:oMath>
      <w:r>
        <w:t xml:space="preserve"> 的</w:t>
      </w:r>
      <w:r>
        <w:rPr>
          <w:b/>
        </w:rPr>
        <w:t>绝对班扎夫指数</w:t>
      </w:r>
      <w:r>
        <w:t>（班扎夫计数）是其关键加入者联盟的数量：</w:t>
      </w:r>
      <m:oMath>
        <m:sSub>
          <m:sSubPr/>
          <m:e>
            <m:r>
              <m:rPr/>
              <m:t>η</m:t>
            </m:r>
          </m:e>
          <m:sub>
            <m:r>
              <m:rPr/>
              <m:t>i</m:t>
            </m:r>
          </m:sub>
        </m:sSub>
        <m:d>
          <m:dPr>
            <m:sepChr m:val=""/>
          </m:dPr>
          <m:e>
            <m:r>
              <m:rPr/>
              <m:t>v</m:t>
            </m:r>
          </m:e>
        </m:d>
        <m:r>
          <m:rPr>
            <m:sty m:val="p"/>
          </m:rPr>
          <m:t>=</m:t>
        </m:r>
        <m:d>
          <m:dPr>
            <m:begChr m:val="|"/>
            <m:sepChr m:val=""/>
            <m:endChr m:val="|"/>
          </m:dPr>
          <m:e>
            <m:r>
              <m:rPr>
                <m:sty m:val="p"/>
              </m:rPr>
              <m:t>{</m:t>
            </m:r>
            <m:r>
              <m:rPr/>
              <m:t>S</m:t>
            </m:r>
            <m:r>
              <m:rPr>
                <m:sty m:val="p"/>
              </m:rPr>
              <m:t>⊆</m:t>
            </m:r>
            <m:r>
              <m:rPr/>
              <m:t>N</m:t>
            </m:r>
            <m:r>
              <m:rPr>
                <m:sty m:val="p"/>
              </m:rPr>
              <m:t>\{</m:t>
            </m:r>
            <m:r>
              <m:rPr/>
              <m:t>i</m:t>
            </m:r>
            <m:r>
              <m:rPr>
                <m:sty m:val="p"/>
              </m:rPr>
              <m:t>}:</m:t>
            </m:r>
            <m:r>
              <m:rPr/>
              <m:t>v</m:t>
            </m:r>
            <m:d>
              <m:dPr>
                <m:sepChr m:val=""/>
              </m:dPr>
              <m:e>
                <m:r>
                  <m:rPr/>
                  <m:t>S</m:t>
                </m:r>
              </m:e>
            </m:d>
            <m:r>
              <m:rPr>
                <m:sty m:val="p"/>
              </m:rPr>
              <m:t>=</m:t>
            </m:r>
            <m:r>
              <m:rPr/>
              <m:t>0</m:t>
            </m:r>
            <m:r>
              <m:rPr>
                <m:nor/>
                <m:sty m:val="p"/>
              </m:rPr>
              <w:rPr>
                <w:b w:val="0"/>
                <w:i w:val="0"/>
              </w:rPr>
              <m:t>且</m:t>
            </m:r>
            <m:r>
              <m:rPr/>
              <m:t>v</m:t>
            </m:r>
            <m:d>
              <m:dPr>
                <m:sepChr m:val=""/>
              </m:dPr>
              <m:e>
                <m:r>
                  <m:rPr/>
                  <m:t>S</m:t>
                </m:r>
                <m:r>
                  <m:rPr>
                    <m:sty m:val="p"/>
                  </m:rPr>
                  <m:t>∪{</m:t>
                </m:r>
                <m:r>
                  <m:rPr/>
                  <m:t>i</m:t>
                </m:r>
                <m:r>
                  <m:rPr>
                    <m:sty m:val="p"/>
                  </m:rPr>
                  <m:t>}</m:t>
                </m:r>
              </m:e>
            </m:d>
            <m:r>
              <m:rPr>
                <m:sty m:val="p"/>
              </m:rPr>
              <m:t>=</m:t>
            </m:r>
            <m:r>
              <m:rPr/>
              <m:t>1</m:t>
            </m:r>
            <m:r>
              <m:rPr>
                <m:sty m:val="p"/>
              </m:rPr>
              <m:t>}</m:t>
            </m:r>
          </m:e>
        </m:d>
      </m:oMath>
      <w:r>
        <w:t>。</w:t>
      </w:r>
      <w:r>
        <w:rPr>
          <w:b/>
        </w:rPr>
        <w:t>（相对）班扎夫指数</w:t>
      </w:r>
      <w:r>
        <w:t>是归一化版本：</w:t>
      </w:r>
      <m:oMath>
        <m:sSub>
          <m:sSubPr/>
          <m:e>
            <m:r>
              <m:rPr/>
              <m:t>β</m:t>
            </m:r>
          </m:e>
          <m:sub>
            <m:r>
              <m:rPr/>
              <m:t>i</m:t>
            </m:r>
          </m:sub>
        </m:sSub>
        <m:d>
          <m:dPr>
            <m:sepChr m:val=""/>
          </m:dPr>
          <m:e>
            <m:r>
              <m:rPr/>
              <m:t>v</m:t>
            </m:r>
          </m:e>
        </m:d>
        <m:r>
          <m:rPr>
            <m:sty m:val="p"/>
          </m:rPr>
          <m:t>=</m:t>
        </m:r>
        <m:sSub>
          <m:sSubPr/>
          <m:e>
            <m:r>
              <m:rPr/>
              <m:t>η</m:t>
            </m:r>
          </m:e>
          <m:sub>
            <m:r>
              <m:rPr/>
              <m:t>i</m:t>
            </m:r>
          </m:sub>
        </m:sSub>
        <m:d>
          <m:dPr>
            <m:sepChr m:val=""/>
          </m:dPr>
          <m:e>
            <m:r>
              <m:rPr/>
              <m:t>v</m:t>
            </m:r>
          </m:e>
        </m:d>
        <m:r>
          <m:rPr>
            <m:sty m:val="p"/>
          </m:rPr>
          <m:t>/</m:t>
        </m:r>
        <m:nary>
          <m:naryPr>
            <m:chr m:val="∑"/>
            <m:limLoc m:val="undOvr"/>
            <m:supHide m:val="1"/>
          </m:naryPr>
          <m:sub>
            <m:r>
              <m:rPr/>
              <m:t>j</m:t>
            </m:r>
            <m:r>
              <m:rPr>
                <m:sty m:val="p"/>
              </m:rPr>
              <m:t>∈</m:t>
            </m:r>
            <m:r>
              <m:rPr/>
              <m:t>N</m:t>
            </m:r>
          </m:sub>
          <m:sup>
            <m:r>
              <m:rPr/>
              <m:t>​</m:t>
            </m:r>
          </m:sup>
          <m:e>
            <m:sSub>
              <m:sSubPr/>
              <m:e>
                <m:r>
                  <m:rPr/>
                  <m:t>η</m:t>
                </m:r>
              </m:e>
              <m:sub>
                <m:r>
                  <m:rPr/>
                  <m:t>j</m:t>
                </m:r>
              </m:sub>
            </m:sSub>
          </m:e>
        </m:nary>
        <m:d>
          <m:dPr>
            <m:sepChr m:val=""/>
          </m:dPr>
          <m:e>
            <m:r>
              <m:rPr/>
              <m:t>v</m:t>
            </m:r>
          </m:e>
        </m:d>
      </m:oMath>
      <w:r>
        <w:t>。</w:t>
      </w:r>
    </w:p>
    <w:p w14:paraId="5282E58F">
      <w:pPr>
        <w:pStyle w:val="3"/>
      </w:pPr>
      <w:r>
        <w:t xml:space="preserve">班扎夫指数也对应一个概率解释，但基于不同的随机过程：假设每个玩家独立地以概率 </w:t>
      </w:r>
      <m:oMath>
        <m:r>
          <m:rPr/>
          <m:t>1</m:t>
        </m:r>
        <m:r>
          <m:rPr>
            <m:sty m:val="p"/>
          </m:rPr>
          <m:t>/</m:t>
        </m:r>
        <m:r>
          <m:rPr/>
          <m:t>2</m:t>
        </m:r>
      </m:oMath>
      <w:r>
        <w:t xml:space="preserve"> 决定是否加入联盟（即所有 </w:t>
      </w:r>
      <m:oMath>
        <m:sSup>
          <m:sSupPr/>
          <m:e>
            <m:r>
              <m:rPr/>
              <m:t>2</m:t>
            </m:r>
          </m:e>
          <m:sup>
            <m:r>
              <m:rPr/>
              <m:t>n</m:t>
            </m:r>
          </m:sup>
        </m:sSup>
      </m:oMath>
      <w:r>
        <w:t xml:space="preserve"> 个子集等可能），则玩家 </w:t>
      </w:r>
      <m:oMath>
        <m:r>
          <m:rPr/>
          <m:t>i</m:t>
        </m:r>
      </m:oMath>
      <w:r>
        <w:t xml:space="preserve"> 成为关键加入者的概率正比于 </w:t>
      </w:r>
      <m:oMath>
        <m:sSub>
          <m:sSubPr/>
          <m:e>
            <m:r>
              <m:rPr/>
              <m:t>η</m:t>
            </m:r>
          </m:e>
          <m:sub>
            <m:r>
              <m:rPr/>
              <m:t>i</m:t>
            </m:r>
          </m:sub>
        </m:sSub>
        <m:d>
          <m:dPr>
            <m:sepChr m:val=""/>
          </m:dPr>
          <m:e>
            <m:r>
              <m:rPr/>
              <m:t>v</m:t>
            </m:r>
          </m:e>
        </m:d>
        <m:r>
          <m:rPr>
            <m:sty m:val="p"/>
          </m:rPr>
          <m:t>/</m:t>
        </m:r>
        <m:sSup>
          <m:sSupPr/>
          <m:e>
            <m:r>
              <m:rPr/>
              <m:t>2</m:t>
            </m:r>
          </m:e>
          <m:sup>
            <m:r>
              <m:rPr/>
              <m:t>n</m:t>
            </m:r>
            <m:r>
              <m:rPr>
                <m:sty m:val="p"/>
              </m:rPr>
              <m:t>−</m:t>
            </m:r>
            <m:r>
              <m:rPr/>
              <m:t>1</m:t>
            </m:r>
          </m:sup>
        </m:sSup>
      </m:oMath>
      <w:r>
        <w:t xml:space="preserve">，规范化后即得 </w:t>
      </w:r>
      <m:oMath>
        <m:sSub>
          <m:sSubPr/>
          <m:e>
            <m:r>
              <m:rPr/>
              <m:t>β</m:t>
            </m:r>
          </m:e>
          <m:sub>
            <m:r>
              <m:rPr/>
              <m:t>i</m:t>
            </m:r>
          </m:sub>
        </m:sSub>
        <m:d>
          <m:dPr>
            <m:sepChr m:val=""/>
          </m:dPr>
          <m:e>
            <m:r>
              <m:rPr/>
              <m:t>v</m:t>
            </m:r>
          </m:e>
        </m:d>
      </m:oMath>
      <w:r>
        <w:t>。因此，</w:t>
      </w:r>
      <w:r>
        <w:rPr>
          <w:b/>
        </w:rPr>
        <w:t>班扎夫指数与沙普利-舒比克指数的区别，根源在于所基于的随机过程不同：前者假设所有联盟子集等可能，后者假设所有玩家排列等可能</w:t>
      </w:r>
      <w:r>
        <w:t>。两者通常给出相似的权力排序，但数值未必相同。</w:t>
      </w:r>
    </w:p>
    <w:p w14:paraId="10802DC6">
      <w:pPr>
        <w:pStyle w:val="3"/>
      </w:pPr>
      <w:r>
        <w:rPr>
          <w:b/>
        </w:rPr>
        <w:t>公理刻画、计算复杂性及应用</w:t>
      </w:r>
      <w:r>
        <w:t>。沙普利-舒比克指数满足（适用于简单博弈的）沙普利公理。班扎夫指数则有另一套公理刻画，包括对称性、哑元性、转移性及合并一致性。选择何种指数取决于对决策过程的建模假设：顺序投票过程更贴合沙普利-舒比克指数，同时独立结盟则更贴近班扎夫指数。</w:t>
      </w:r>
    </w:p>
    <w:p w14:paraId="4B2429E9">
      <w:pPr>
        <w:pStyle w:val="3"/>
      </w:pPr>
      <w:r>
        <w:t xml:space="preserve">计算权力指数的核心是计算 </w:t>
      </w:r>
      <m:oMath>
        <m:sSub>
          <m:sSubPr/>
          <m:e>
            <m:r>
              <m:rPr/>
              <m:t>η</m:t>
            </m:r>
          </m:e>
          <m:sub>
            <m:r>
              <m:rPr/>
              <m:t>i</m:t>
            </m:r>
          </m:sub>
        </m:sSub>
        <m:d>
          <m:dPr>
            <m:sepChr m:val=""/>
          </m:dPr>
          <m:e>
            <m:r>
              <m:rPr/>
              <m:t>v</m:t>
            </m:r>
          </m:e>
        </m:d>
      </m:oMath>
      <w:r>
        <w:t>。对于一般简单博弈或加权投票博弈，此问题是 #P-难的，催生了大量近似与参数化算法研究。权力指数广泛应用于分析投票机构（如欧盟理事会）、公司治理、网络中心性度量 [129] 等领域，揭示了形式投票权与实际影响力的差异。</w:t>
      </w:r>
    </w:p>
    <w:bookmarkEnd w:id="251"/>
    <w:p w14:paraId="39977180">
      <w:pPr>
        <w:pStyle w:val="3"/>
        <w:numPr>
          <w:ilvl w:val="0"/>
          <w:numId w:val="83"/>
        </w:numPr>
        <w:ind w:left="0" w:leftChars="0" w:firstLine="480" w:firstLineChars="0"/>
        <w:rPr>
          <w:b w:val="0"/>
        </w:rPr>
      </w:pPr>
      <w:bookmarkStart w:id="252" w:name="综合批判与承上启下"/>
      <w:r>
        <w:t>综合批判与承上启下</w:t>
      </w:r>
    </w:p>
    <w:p w14:paraId="42305351">
      <w:pPr>
        <w:pStyle w:val="3"/>
      </w:pPr>
      <w:r>
        <w:t>广义价值理论从NTU博弈、联盟结构到简单博弈的扩展，共同彰显了沙普利值公理思想与随机优先次序核心理念的强大扩展性与适应性。哈萨尼值通过引入权重向量将异质效用“翻译”为可比价值，使沙普利值的公平分配原则得以在更一般的偏好空间贯彻。欧文值通过修正随机次序（要求同联盟玩家连续出现），将社会结构无缝嵌入分配规则。权力指数则直接将沙普利值或其概率变体应用于二元决策场景，实现了从经济价值分配到政治权力衡量的焦点转换。</w:t>
      </w:r>
    </w:p>
    <w:p w14:paraId="000AE077">
      <w:pPr>
        <w:pStyle w:val="3"/>
      </w:pPr>
      <w:r>
        <w:t>然而，这一经典推广框架本身也暴露出一系列内在挑战，这些挑战直接指向沙普利值理论更深刻的局限，并为后续的批判性审视与现范式演进埋下伏笔：</w:t>
      </w:r>
    </w:p>
    <w:p w14:paraId="6FEC197A">
      <w:pPr>
        <w:pStyle w:val="3"/>
        <w:numPr>
          <w:ilvl w:val="0"/>
          <w:numId w:val="84"/>
        </w:numPr>
        <w:ind w:left="0" w:leftChars="0" w:firstLine="480" w:firstLineChars="0"/>
        <w:rPr>
          <w:b w:val="0"/>
        </w:rPr>
      </w:pPr>
      <w:r>
        <w:rPr>
          <w:b/>
        </w:rPr>
        <w:t>计算可行性的普遍瓶颈</w:t>
      </w:r>
      <w:r>
        <w:t>：无论是哈萨尼值对权重向量的定点求解、欧文值对受限排列的求和，还是权力指数对关键联盟的计数，在玩家数量增长时都面临指数级复杂性。这引出了对</w:t>
      </w:r>
      <w:r>
        <w:rPr>
          <w:b/>
        </w:rPr>
        <w:t>高效精确算法（针对特殊结构）</w:t>
      </w:r>
      <w:r>
        <w:t xml:space="preserve"> 与</w:t>
      </w:r>
      <w:r>
        <w:rPr>
          <w:b/>
        </w:rPr>
        <w:t>随机近似算法（如蒙特卡洛采样）</w:t>
      </w:r>
      <w:r>
        <w:t xml:space="preserve"> 的迫切需求，也自然衔接至后续章节对计算挑战的系统讨论。</w:t>
      </w:r>
    </w:p>
    <w:p w14:paraId="306258A8">
      <w:pPr>
        <w:pStyle w:val="3"/>
        <w:numPr>
          <w:ilvl w:val="0"/>
          <w:numId w:val="84"/>
        </w:numPr>
        <w:ind w:left="0" w:leftChars="0" w:firstLine="480" w:firstLineChars="0"/>
        <w:rPr>
          <w:b w:val="0"/>
        </w:rPr>
      </w:pPr>
      <w:r>
        <w:rPr>
          <w:b/>
        </w:rPr>
        <w:t>行为与认知假设的理想化</w:t>
      </w:r>
      <w:r>
        <w:t>：经典推广仍基于完全理性、共同知识、无成本执行协议等强假设。行为博弈论证据 [6] 及在安全、网络等领域对有限理性建模的实践 [34]，提示我们需发展纳入行为异质性的广义价值概念。</w:t>
      </w:r>
    </w:p>
    <w:p w14:paraId="2C8A2AB1">
      <w:pPr>
        <w:pStyle w:val="3"/>
        <w:numPr>
          <w:ilvl w:val="0"/>
          <w:numId w:val="84"/>
        </w:numPr>
        <w:ind w:left="0" w:leftChars="0" w:firstLine="480" w:firstLineChars="0"/>
        <w:rPr>
          <w:b w:val="0"/>
        </w:rPr>
      </w:pPr>
      <w:r>
        <w:rPr>
          <w:b/>
        </w:rPr>
        <w:t>动态性与内生性的缺失</w:t>
      </w:r>
      <w:r>
        <w:t>：哈萨尼值、欧文值及权力指数本质上是静态解概念。现实中的联盟形成、谈判与权力关系是演化的。如何将广义价值分配与学习动力学、演化博弈或重复互动结合，是连接规范理论与实证分析的关键桥梁，亦指向平均场博弈、多智能体强化学习等前沿工具 [62] 的潜在交叉。</w:t>
      </w:r>
    </w:p>
    <w:p w14:paraId="26425760">
      <w:pPr>
        <w:pStyle w:val="3"/>
        <w:numPr>
          <w:ilvl w:val="0"/>
          <w:numId w:val="84"/>
        </w:numPr>
        <w:ind w:left="0" w:leftChars="0" w:firstLine="480" w:firstLineChars="0"/>
        <w:rPr>
          <w:b w:val="0"/>
        </w:rPr>
      </w:pPr>
      <w:r>
        <w:rPr>
          <w:b/>
        </w:rPr>
        <w:t>信息与通信约束的忽略</w:t>
      </w:r>
      <w:r>
        <w:t>：经典模型默认联盟内部信息完全且可达成有约束力协议。信息不对称、通信成本与承诺能力限制会深刻影响合作可能性与分配结果，这要求将信息结构更显式地纳入模型，相关技术工具可在扩展式博弈与团队博弈的研究中找到 [110]。</w:t>
      </w:r>
    </w:p>
    <w:p w14:paraId="1B51ACF7">
      <w:pPr>
        <w:pStyle w:val="3"/>
      </w:pPr>
      <w:r>
        <w:t>综上所述，本节系统阐述的广义价值理论，完成了从TU沙普利值向NTU博弈、社会结构与政治权力等关键维度的经典拓展，构建了一个层次分明、逻辑连贯的理论图谱。它既展示了核心思想的强大生命力，也清晰地揭示了其应用边界与内在挑战。这些挑战——包括计算复杂性、行为基础薄弱、静态视角局限——并非理论的终点，而恰恰是驱动其持续创新的起点。它们为接下来深入</w:t>
      </w:r>
      <w:r>
        <w:rPr>
          <w:b/>
        </w:rPr>
        <w:t>批判性审视沙普利值理论的整体局限</w:t>
      </w:r>
      <w:r>
        <w:t>，并进一步探索其在</w:t>
      </w:r>
      <w:r>
        <w:rPr>
          <w:b/>
        </w:rPr>
        <w:t>算法设计、数据科学、机制设计等现代交叉学科中的范式演进与新生</w:t>
      </w:r>
      <w:r>
        <w:t>，提供了明确的问题意识与论述框架。从哈萨尼的权重协商到班扎夫的关键计数，广义价值理论的探索之旅充分证明，沙普利值不仅仅是一个具体的公式，更是一种通过结构化的边际贡献分析来理解集体合作中公平与权力的深层思维方式。</w:t>
      </w:r>
    </w:p>
    <w:bookmarkEnd w:id="252"/>
    <w:p w14:paraId="0E52EE1F">
      <w:pPr>
        <w:pStyle w:val="3"/>
        <w:numPr>
          <w:ilvl w:val="0"/>
          <w:numId w:val="72"/>
        </w:numPr>
        <w:ind w:left="0" w:leftChars="0" w:firstLine="480" w:firstLineChars="0"/>
        <w:rPr>
          <w:b w:val="0"/>
        </w:rPr>
      </w:pPr>
      <w:bookmarkStart w:id="253" w:name="局限性计算复杂性与前沿发展"/>
      <w:r>
        <w:t>局限性、计算复杂性与前沿发展</w:t>
      </w:r>
    </w:p>
    <w:p w14:paraId="5ACAE76C">
      <w:pPr>
        <w:pStyle w:val="3"/>
      </w:pPr>
      <w:r>
        <w:t>沙普利值作为合作博弈论中最为核心与优美的解概念之一，其公理化基础与组合公式的清晰性使其在经济学、政治学、计算机科学及社会学等诸多领域获得了广泛应用。然而，任何成熟的数学理论都必须经受对其根本假设、计算可行性及时代适应性的批判性审视。本节旨在系统剖析沙普利值在理论、计算及方法论层面所面临的深刻挑战与局限，并在此基础上，综述为应对这些挑战而发展的算法技术及在当代交叉学科中涌现的新研究范式。这不仅是对沙普利值理论的一次全面体检，更是勾勒其在数据驱动与计算密集型时代演化路径的尝试。</w:t>
      </w:r>
    </w:p>
    <w:bookmarkEnd w:id="253"/>
    <w:p w14:paraId="79209B84">
      <w:pPr>
        <w:pStyle w:val="3"/>
      </w:pPr>
      <w:bookmarkStart w:id="254" w:name="理论局限性与哲学批判"/>
      <w:r>
        <w:t>理论局限性与哲学批判</w:t>
      </w:r>
    </w:p>
    <w:p w14:paraId="511B4A38">
      <w:pPr>
        <w:pStyle w:val="3"/>
      </w:pPr>
      <w:r>
        <w:t>沙普利值的权威性建立在四条简洁的公理之上：效率性、对称性、哑元性与可加性。然而，正是这些公理的内在要求，使得沙普利值在应用于某些现实情境时，其“公平”或“合理”的直观感可能受到严峻挑战。此处的批判并非意在否定其数学正确性，而是揭示其规范性原则与现实复杂性之间的张力。</w:t>
      </w:r>
    </w:p>
    <w:p w14:paraId="6B3AB86C">
      <w:pPr>
        <w:pStyle w:val="3"/>
      </w:pPr>
      <w:r>
        <w:t>首先，</w:t>
      </w:r>
      <w:r>
        <w:rPr>
          <w:b/>
        </w:rPr>
        <w:t xml:space="preserve">特征函数 </w:t>
      </w:r>
      <m:oMath>
        <m:r>
          <m:rPr/>
          <m:t>v</m:t>
        </m:r>
        <m:d>
          <m:dPr>
            <m:sepChr m:val=""/>
          </m:dPr>
          <m:e>
            <m:r>
              <m:rPr/>
              <m:t>S</m:t>
            </m:r>
          </m:e>
        </m:d>
      </m:oMath>
      <w:r>
        <w:rPr>
          <w:b/>
        </w:rPr>
        <w:t xml:space="preserve"> 的可定义性与可观测性</w:t>
      </w:r>
      <w:r>
        <w:t xml:space="preserve">构成根本性障碍。沙普利值的计算完全依赖于特征函数 </w:t>
      </w:r>
      <m:oMath>
        <m:r>
          <m:rPr/>
          <m:t>v</m:t>
        </m:r>
        <m:r>
          <m:rPr>
            <m:sty m:val="p"/>
          </m:rPr>
          <m:t>:</m:t>
        </m:r>
        <m:sSup>
          <m:sSupPr/>
          <m:e>
            <m:r>
              <m:rPr/>
              <m:t>2</m:t>
            </m:r>
          </m:e>
          <m:sup>
            <m:r>
              <m:rPr/>
              <m:t>N</m:t>
            </m:r>
          </m:sup>
        </m:sSup>
        <m:r>
          <m:rPr>
            <m:sty m:val="p"/>
          </m:rPr>
          <m:t>→ℝ</m:t>
        </m:r>
      </m:oMath>
      <w:r>
        <w:t xml:space="preserve"> 对每个可能联盟 </w:t>
      </w:r>
      <m:oMath>
        <m:r>
          <m:rPr/>
          <m:t>S</m:t>
        </m:r>
        <m:r>
          <m:rPr>
            <m:sty m:val="p"/>
          </m:rPr>
          <m:t>⊆</m:t>
        </m:r>
        <m:r>
          <m:rPr/>
          <m:t>N</m:t>
        </m:r>
      </m:oMath>
      <w:r>
        <w:t xml:space="preserve"> 赋予一个精确的数值。然而，在许多现实场景中，联盟价值难以货币化或量化。例如，在学术合作网络中，一个研究团队（联盟）的产出不仅是论文数量，更包括知识突破、人才培养、学术声誉等难以用单一标量概括的多元价值[82]。即便可货币化，精确观测所有 </w:t>
      </w:r>
      <m:oMath>
        <m:sSup>
          <m:sSupPr/>
          <m:e>
            <m:r>
              <m:rPr/>
              <m:t>2</m:t>
            </m:r>
          </m:e>
          <m:sup>
            <m:r>
              <m:rPr/>
              <m:t>n</m:t>
            </m:r>
          </m:sup>
        </m:sSup>
      </m:oMath>
      <w:r>
        <w:t xml:space="preserve"> 个潜在联盟的价值在实践中几乎不可能，尤其是在动态或非重复性交互中。这种“全面估值”的假设将沙普利值的使用局限在那些联盟价值可由明确规则推导（如投票权、成本分摊）或可通过可控实验测量的情境。</w:t>
      </w:r>
    </w:p>
    <w:p w14:paraId="57514587">
      <w:pPr>
        <w:pStyle w:val="3"/>
      </w:pPr>
      <w:r>
        <w:t>其次，</w:t>
      </w:r>
      <w:r>
        <w:rPr>
          <w:b/>
        </w:rPr>
        <w:t>强烈的负外部性或超模互补性</w:t>
      </w:r>
      <w:r>
        <w:t xml:space="preserve">会使得边际贡献的概念本身变得模糊甚至反直觉。沙普利值的组合公式 </w:t>
      </w:r>
      <m:oMath>
        <m:sSub>
          <m:sSubPr/>
          <m:e>
            <m:r>
              <m:rPr/>
              <m:t>ϕ</m:t>
            </m:r>
          </m:e>
          <m:sub>
            <m:r>
              <m:rPr/>
              <m:t>i</m:t>
            </m:r>
          </m:sub>
        </m:sSub>
        <m:d>
          <m:dPr>
            <m:sepChr m:val=""/>
          </m:dPr>
          <m:e>
            <m:r>
              <m:rPr/>
              <m:t>v</m:t>
            </m:r>
          </m:e>
        </m:d>
        <m:r>
          <m:rPr>
            <m:sty m:val="p"/>
          </m:rPr>
          <m:t>=</m:t>
        </m:r>
        <m:nary>
          <m:naryPr>
            <m:chr m:val="∑"/>
            <m:limLoc m:val="undOvr"/>
            <m:supHide m:val="1"/>
          </m:naryPr>
          <m:sub>
            <m:r>
              <m:rPr/>
              <m:t>S</m:t>
            </m:r>
            <m:r>
              <m:rPr>
                <m:sty m:val="p"/>
              </m:rPr>
              <m:t>⊆</m:t>
            </m:r>
            <m:r>
              <m:rPr/>
              <m:t>N</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N</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N</m:t>
                    </m:r>
                  </m:e>
                </m:d>
                <m:r>
                  <m:rPr>
                    <m:sty m:val="p"/>
                  </m:rPr>
                  <m:t>!</m:t>
                </m:r>
              </m:den>
            </m:f>
          </m:e>
        </m:nary>
        <m:d>
          <m:dPr>
            <m:begChr m:val="["/>
            <m:sepChr m:val=""/>
            <m:endChr m:val="]"/>
          </m:dPr>
          <m:e>
            <m:r>
              <m:rPr/>
              <m:t>1</m:t>
            </m:r>
          </m:e>
        </m:d>
      </m:oMath>
      <w:r>
        <w:t xml:space="preserve"> 核心在于玩家 </w:t>
      </w:r>
      <m:oMath>
        <m:r>
          <m:rPr/>
          <m:t>i</m:t>
        </m:r>
      </m:oMath>
      <w:r>
        <w:t xml:space="preserve"> 对所有可能联盟的“平均边际贡献”。当玩家之间存在强烈互补性时，单个玩家的加入可能对联盟价值影响甚微，但特定玩家组合的同时加入则能产生巨大协同价值。经典的“手套博弈”反例便揭示了这一点：假设有 </w:t>
      </w:r>
      <m:oMath>
        <m:r>
          <m:rPr/>
          <m:t>n</m:t>
        </m:r>
      </m:oMath>
      <w:r>
        <w:t xml:space="preserve"> 只左手套和 </w:t>
      </w:r>
      <m:oMath>
        <m:r>
          <m:rPr/>
          <m:t>n</m:t>
        </m:r>
      </m:oMath>
      <w:r>
        <w:t xml:space="preserve"> 只右手套的玩家，单只手套价值为0，但任何一只左手套与一只右手套配对价值为1。在此超模博弈中，沙普利值会赋予所有玩家相同的值 </w:t>
      </w:r>
      <m:oMath>
        <m:r>
          <m:rPr/>
          <m:t>1</m:t>
        </m:r>
        <m:r>
          <m:rPr>
            <m:sty m:val="p"/>
          </m:rPr>
          <m:t>/</m:t>
        </m:r>
        <m:r>
          <m:rPr/>
          <m:t>2</m:t>
        </m:r>
      </m:oMath>
      <w:r>
        <w:t>。然而，直觉上，在手套稀缺（如仅有一对）时，配对的双方应获得几乎全部价值，而非与其他众多无法配对的玩家均分。这暴露了沙普利值在分配高度互补性产生的“联合盈余”时，可能无法反映玩家在形成关键互补对中的特殊地位。负外部性情境同样棘手，例如环境污染博弈，一个污染企业的加入会降低整个联盟的价值（例如因面临集体惩罚），其边际贡献为负，但沙普利值仍可能因其“贡献”了负价值而赋予其负的分配，这在某些公平观念下难以接受。</w:t>
      </w:r>
    </w:p>
    <w:p w14:paraId="49F425AA">
      <w:pPr>
        <w:pStyle w:val="3"/>
      </w:pPr>
      <w:r>
        <w:t>第三，</w:t>
      </w:r>
      <w:r>
        <w:rPr>
          <w:b/>
        </w:rPr>
        <w:t>玩家高度异质性对对称性公理的挑战</w:t>
      </w:r>
      <w:r>
        <w:t xml:space="preserve">。对称性公理要求，若两个玩家在所有联盟中贡献完全一致（即 </w:t>
      </w:r>
      <m:oMath>
        <m:r>
          <m:rPr/>
          <m:t>v</m:t>
        </m:r>
        <m:d>
          <m:dPr>
            <m:sepChr m:val=""/>
          </m:dPr>
          <m:e>
            <m:r>
              <m:rPr/>
              <m:t>S</m:t>
            </m:r>
            <m:r>
              <m:rPr>
                <m:sty m:val="p"/>
              </m:rPr>
              <m:t>∪{</m:t>
            </m:r>
            <m:r>
              <m:rPr/>
              <m:t>i</m:t>
            </m:r>
            <m:r>
              <m:rPr>
                <m:sty m:val="p"/>
              </m:rPr>
              <m:t>}</m:t>
            </m:r>
          </m:e>
        </m:d>
        <m:r>
          <m:rPr>
            <m:sty m:val="p"/>
          </m:rPr>
          <m:t>=</m:t>
        </m:r>
        <m:r>
          <m:rPr/>
          <m:t>v</m:t>
        </m:r>
        <m:d>
          <m:dPr>
            <m:sepChr m:val=""/>
          </m:dPr>
          <m:e>
            <m:r>
              <m:rPr/>
              <m:t>S</m:t>
            </m:r>
            <m:r>
              <m:rPr>
                <m:sty m:val="p"/>
              </m:rPr>
              <m:t>∪{</m:t>
            </m:r>
            <m:r>
              <m:rPr/>
              <m:t>j</m:t>
            </m:r>
            <m:r>
              <m:rPr>
                <m:sty m:val="p"/>
              </m:rPr>
              <m:t>}</m:t>
            </m:r>
          </m:e>
        </m:d>
        <m:r>
          <m:rPr>
            <m:sty m:val="p"/>
          </m:rPr>
          <m:t>,∀</m:t>
        </m:r>
        <m:r>
          <m:rPr/>
          <m:t>S</m:t>
        </m:r>
        <m:r>
          <m:rPr>
            <m:sty m:val="p"/>
          </m:rPr>
          <m:t>⊆</m:t>
        </m:r>
        <m:r>
          <m:rPr/>
          <m:t>N</m:t>
        </m:r>
        <m:r>
          <m:rPr>
            <m:sty m:val="p"/>
          </m:rPr>
          <m:t>\{</m:t>
        </m:r>
        <m:r>
          <m:rPr/>
          <m:t>i</m:t>
        </m:r>
        <m:r>
          <m:rPr>
            <m:sty m:val="p"/>
          </m:rPr>
          <m:t>,</m:t>
        </m:r>
        <m:r>
          <m:rPr/>
          <m:t>j</m:t>
        </m:r>
        <m:r>
          <m:rPr>
            <m:sty m:val="p"/>
          </m:rPr>
          <m:t>}</m:t>
        </m:r>
      </m:oMath>
      <w:r>
        <w:t>），则他们应获得相同分配。这体现了“同工同酬”的平等思想。然而，当玩家在联盟之外具有显著不同的“外部选项”或“身份属性”时，严格的对称性可能违背其他公平准则。例如，在一个国际合作减排博弈中，发达国家与发展中国家即使在当前联盟结构下边际贡献相同，但基于“共同但有区别的责任”原则（考虑历史排放、发展需求等异质性），对称分配可能被视为不公正。此时，沙普利值无法自然融入此类外生的公平考量。Young (1985) 提出的替代公理体系（效率性、对称性、强单调性）虽同样刻画了沙普利值，但强单调性要求若一个玩家在所有联盟中的边际贡献增加，则其分配不应减少，这在一定程度上回应了对个体贡献变化的敏感性，但仍未解决基于非贡献性属性的差异化对待问题。</w:t>
      </w:r>
    </w:p>
    <w:p w14:paraId="642B084F">
      <w:pPr>
        <w:pStyle w:val="3"/>
      </w:pPr>
      <w:r>
        <w:t>更为深刻的哲学批判源于沙普利值所隐含的</w:t>
      </w:r>
      <w:r>
        <w:rPr>
          <w:b/>
        </w:rPr>
        <w:t>“事前公平”视角与过程无关性</w:t>
      </w:r>
      <w:r>
        <w:t>。通过随机优先次序模型，沙普利值被解释为玩家在所有可能联盟形成顺序下边际贡献的期望值。这种视角完全抽象掉了联盟形成的具体谈判过程、历史关系、权力结构或沟通成本。它将分配问题简化为一个基于潜在贡献的统计期望，而忽略了实现这些贡献所需的具体路径及其成本。在某些情境下，分配结果应反映实际发生的过程（如谁发起了联盟、谁承担了协调成本），而非所有虚构过程的平均。这使得沙普利值在分析具有明确序贯谈判或内生形成成本的联盟时，解释力可能受限。</w:t>
      </w:r>
    </w:p>
    <w:bookmarkEnd w:id="254"/>
    <w:p w14:paraId="64B120F7">
      <w:pPr>
        <w:pStyle w:val="3"/>
      </w:pPr>
      <w:bookmarkStart w:id="255" w:name="计算复杂性从指数灾难到高效算法"/>
      <w:r>
        <w:t>计算复杂性：从指数灾难到高效算法</w:t>
      </w:r>
    </w:p>
    <w:p w14:paraId="7D245154">
      <w:pPr>
        <w:pStyle w:val="3"/>
      </w:pPr>
      <w:r>
        <w:t xml:space="preserve">对于一个包含 </w:t>
      </w:r>
      <m:oMath>
        <m:r>
          <m:rPr/>
          <m:t>n</m:t>
        </m:r>
      </m:oMath>
      <w:r>
        <w:t xml:space="preserve"> 个玩家的合作博弈，沙普利值的组合公式涉及对全部 </w:t>
      </w:r>
      <m:oMath>
        <m:sSup>
          <m:sSupPr/>
          <m:e>
            <m:r>
              <m:rPr/>
              <m:t>2</m:t>
            </m:r>
          </m:e>
          <m:sup>
            <m:r>
              <m:rPr/>
              <m:t>n</m:t>
            </m:r>
          </m:sup>
        </m:sSup>
      </m:oMath>
      <w:r>
        <w:t xml:space="preserve"> 个子集 </w:t>
      </w:r>
      <m:oMath>
        <m:r>
          <m:rPr/>
          <m:t>S</m:t>
        </m:r>
      </m:oMath>
      <w:r>
        <w:t xml:space="preserve"> 的求和。直接计算意味着需要评估指数数量级的联盟价值，这在即便是中等规模（如 </w:t>
      </w:r>
      <m:oMath>
        <m:r>
          <m:rPr/>
          <m:t>n</m:t>
        </m:r>
        <m:r>
          <m:rPr>
            <m:sty m:val="p"/>
          </m:rPr>
          <m:t>&gt;</m:t>
        </m:r>
        <m:r>
          <m:rPr/>
          <m:t>30</m:t>
        </m:r>
      </m:oMath>
      <w:r>
        <w:t>）的博弈中也变得不可行。因此，沙普利值的计算复杂性研究聚焦于两大方向：1) 识别那些具有特殊结构、允许多项式时间精确计算或逼近的博弈类别；2) 为一般博弈设计无需遍历所有联盟的近似算法，特别是基于采样的随机算法。</w:t>
      </w:r>
    </w:p>
    <w:p w14:paraId="5D0AC62C">
      <w:pPr>
        <w:pStyle w:val="3"/>
      </w:pPr>
      <w:r>
        <w:rPr>
          <w:b/>
        </w:rPr>
        <w:t>特殊结构博弈的高效精确计算</w:t>
      </w:r>
      <w:r>
        <w:t>： 大量研究致力于挖掘博弈结构的稀疏性、可分解性或代数特性，以实现沙普利值的有效计算。</w:t>
      </w:r>
    </w:p>
    <w:p w14:paraId="0C980636">
      <w:pPr>
        <w:pStyle w:val="3"/>
        <w:widowControl/>
        <w:numPr>
          <w:ilvl w:val="0"/>
          <w:numId w:val="85"/>
        </w:numPr>
        <w:ind w:left="0" w:leftChars="0" w:firstLine="480" w:firstLineChars="0"/>
        <w:rPr>
          <w:b w:val="0"/>
        </w:rPr>
      </w:pPr>
      <w:r>
        <w:rPr>
          <w:b/>
        </w:rPr>
        <w:t>图博弈与网络博弈</w:t>
      </w:r>
      <w:r>
        <w:t xml:space="preserve">：当玩家之间的交互具有局部性时，图形博弈提供了一种紧凑表示。在图形博弈 </w:t>
      </w:r>
      <m:oMath>
        <m:d>
          <m:dPr>
            <m:sepChr m:val=""/>
            <m:ctrlPr>
              <w:rPr>
                <w:rFonts w:ascii="DejaVu Math TeX Gyre" w:hAnsi="DejaVu Math TeX Gyre"/>
              </w:rPr>
            </m:ctrlPr>
          </m:dPr>
          <m:e>
            <m:r>
              <m:rPr/>
              <w:rPr>
                <w:rFonts w:ascii="DejaVu Math TeX Gyre" w:hAnsi="DejaVu Math TeX Gyre"/>
              </w:rPr>
              <m:t>G</m:t>
            </m:r>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V</m:t>
                </m:r>
                <m:r>
                  <m:rPr>
                    <m:sty m:val="p"/>
                  </m:rPr>
                  <w:rPr>
                    <w:rFonts w:ascii="DejaVu Math TeX Gyre" w:hAnsi="DejaVu Math TeX Gyre"/>
                  </w:rPr>
                  <m:t>,</m:t>
                </m:r>
                <m:r>
                  <m:rPr/>
                  <w:rPr>
                    <w:rFonts w:ascii="DejaVu Math TeX Gyre" w:hAnsi="DejaVu Math TeX Gyre"/>
                  </w:rPr>
                  <m:t>E</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ctrlPr>
              <w:rPr>
                <w:rFonts w:ascii="DejaVu Math TeX Gyre" w:hAnsi="DejaVu Math TeX Gyre"/>
              </w:rPr>
            </m:ctrlPr>
          </m:e>
        </m:d>
      </m:oMath>
      <w:r>
        <w:t xml:space="preserve"> 中，玩家 </w:t>
      </w:r>
      <m:oMath>
        <m:r>
          <m:rPr/>
          <w:rPr>
            <w:rFonts w:ascii="DejaVu Math TeX Gyre" w:hAnsi="DejaVu Math TeX Gyre"/>
          </w:rPr>
          <m:t>i</m:t>
        </m:r>
      </m:oMath>
      <w:r>
        <w:t xml:space="preserve"> 的收益仅取决于其自身及其邻居 </w:t>
      </w:r>
      <m:oMath>
        <m:r>
          <m:rPr/>
          <w:rPr>
            <w:rFonts w:ascii="DejaVu Math TeX Gyre" w:hAnsi="DejaVu Math TeX Gyre"/>
          </w:rPr>
          <m:t>N</m:t>
        </m:r>
        <m:d>
          <m:dPr>
            <m:sepChr m:val=""/>
            <m:ctrlPr>
              <w:rPr>
                <w:rFonts w:ascii="DejaVu Math TeX Gyre" w:hAnsi="DejaVu Math TeX Gyre"/>
              </w:rPr>
            </m:ctrlPr>
          </m:dPr>
          <m:e>
            <m:r>
              <m:rPr/>
              <w:rPr>
                <w:rFonts w:ascii="DejaVu Math TeX Gyre" w:hAnsi="DejaVu Math TeX Gyre"/>
              </w:rPr>
              <m:t>i</m:t>
            </m:r>
            <m:ctrlPr>
              <w:rPr>
                <w:rFonts w:ascii="DejaVu Math TeX Gyre" w:hAnsi="DejaVu Math TeX Gyre"/>
              </w:rPr>
            </m:ctrlPr>
          </m:e>
        </m:d>
      </m:oMath>
      <w:r>
        <w:t xml:space="preserve"> 的策略。对于沙普利值的计算，若交互图 </w:t>
      </w:r>
      <m:oMath>
        <m:r>
          <m:rPr/>
          <w:rPr>
            <w:rFonts w:ascii="DejaVu Math TeX Gyre" w:hAnsi="DejaVu Math TeX Gyre"/>
          </w:rPr>
          <m:t>G</m:t>
        </m:r>
      </m:oMath>
      <w:r>
        <w:t xml:space="preserve"> 具有</w:t>
      </w:r>
      <w:r>
        <w:rPr>
          <w:b/>
        </w:rPr>
        <w:t>有界树宽</w:t>
      </w:r>
      <w:r>
        <w:t xml:space="preserve">，则存在关于树宽参数呈指数、关于玩家数 </w:t>
      </w:r>
      <m:oMath>
        <m:r>
          <m:rPr/>
          <w:rPr>
            <w:rFonts w:ascii="DejaVu Math TeX Gyre" w:hAnsi="DejaVu Math TeX Gyre"/>
          </w:rPr>
          <m:t>n</m:t>
        </m:r>
      </m:oMath>
      <w:r>
        <w:t xml:space="preserve"> 呈多项式时间的动态规划算法。其思想是将图分解为树状结构，并在分解树上进行消息传递，聚合局部边际贡献。类似地，对于树状图，沙普利值可以在 </w:t>
      </w:r>
      <m:oMath>
        <m:r>
          <m:rPr/>
          <w:rPr>
            <w:rFonts w:ascii="DejaVu Math TeX Gyre" w:hAnsi="DejaVu Math TeX Gyre"/>
          </w:rPr>
          <m:t>O</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oMath>
      <w:r>
        <w:t xml:space="preserve"> 时间内计算。这些算法本质上利用了联盟价值的可分解性：特征函数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可以表示为定义在图的团或边上局部贡献函数之和。网络流博弈是另一类重要特例，其中玩家对应网络中的节点或边，联盟价值定义为该联盟所能控制的最大流或最小割容量。利用网络流的子模性等性质，沙普利值常可通过分析网络结构得到简化表达式或多项式时间算法。例如，在[129]中，作者针对网络中心性度量这一特定类别的合作博弈，提出了精确的多项式时间算法，显著优于蒙特卡洛模拟。</w:t>
      </w:r>
    </w:p>
    <w:p w14:paraId="4428F7EA">
      <w:pPr>
        <w:pStyle w:val="3"/>
        <w:widowControl/>
        <w:numPr>
          <w:ilvl w:val="0"/>
          <w:numId w:val="85"/>
        </w:numPr>
        <w:ind w:left="0" w:leftChars="0" w:firstLine="480" w:firstLineChars="0"/>
        <w:rPr>
          <w:b w:val="0"/>
        </w:rPr>
      </w:pPr>
      <w:r>
        <w:rPr>
          <w:b/>
        </w:rPr>
        <w:t>凸博弈与多项式博弈</w:t>
      </w:r>
      <w:r>
        <w:t xml:space="preserve">：凸博弈（超模博弈）满足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T</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oMath>
      <w:r>
        <w:t xml:space="preserve">，其沙普利值具有良好性质：它不仅属于核心，而且可以表示为边际贡献向量的某种平均。对于某些特定形式的凸博弈，如机场博弈或水源博弈，沙普利值有组合公式可直接计算。更一般地，若特征函数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可以表示为关于指示变量 </w:t>
      </w:r>
      <m:oMath>
        <m:sSub>
          <m:sSubPr>
            <m:ctrlPr>
              <w:rPr>
                <w:rFonts w:ascii="DejaVu Math TeX Gyre" w:hAnsi="DejaVu Math TeX Gyre"/>
              </w:rPr>
            </m:ctrlPr>
          </m:sSubPr>
          <m:e>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sub>
            <m:r>
              <m:rPr/>
              <w:rPr>
                <w:rFonts w:ascii="DejaVu Math TeX Gyre" w:hAnsi="DejaVu Math TeX Gyre"/>
              </w:rPr>
              <m:t>i</m:t>
            </m:r>
            <m:r>
              <m:rPr>
                <m:sty m:val="p"/>
              </m:rPr>
              <w:rPr>
                <w:rFonts w:ascii="DejaVu Math TeX Gyre" w:hAnsi="DejaVu Math TeX Gyre"/>
              </w:rPr>
              <m:t>∈</m:t>
            </m:r>
            <m:r>
              <m:rPr/>
              <w:rPr>
                <w:rFonts w:ascii="DejaVu Math TeX Gyre" w:hAnsi="DejaVu Math TeX Gyre"/>
              </w:rPr>
              <m:t>N</m:t>
            </m:r>
            <m:ctrlPr>
              <w:rPr>
                <w:rFonts w:ascii="DejaVu Math TeX Gyre" w:hAnsi="DejaVu Math TeX Gyre"/>
              </w:rPr>
            </m:ctrlPr>
          </m:sub>
        </m:sSub>
      </m:oMath>
      <w:r>
        <w:t xml:space="preserve">（其中 </w:t>
      </w:r>
      <m:oMath>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1</m:t>
        </m:r>
      </m:oMath>
      <w:r>
        <w:t xml:space="preserve"> 表示 </w:t>
      </w:r>
      <m:oMath>
        <m:r>
          <m:rPr/>
          <w:rPr>
            <w:rFonts w:ascii="DejaVu Math TeX Gyre" w:hAnsi="DejaVu Math TeX Gyre"/>
          </w:rPr>
          <m:t>i</m:t>
        </m:r>
        <m:r>
          <m:rPr>
            <m:sty m:val="p"/>
          </m:rPr>
          <w:rPr>
            <w:rFonts w:ascii="DejaVu Math TeX Gyre" w:hAnsi="DejaVu Math TeX Gyre"/>
          </w:rPr>
          <m:t>∈</m:t>
        </m:r>
        <m:r>
          <m:rPr/>
          <w:rPr>
            <w:rFonts w:ascii="DejaVu Math TeX Gyre" w:hAnsi="DejaVu Math TeX Gyre"/>
          </w:rPr>
          <m:t>S</m:t>
        </m:r>
      </m:oMath>
      <w:r>
        <w:t>）的</w:t>
      </w:r>
      <w:r>
        <w:rPr>
          <w:b/>
        </w:rPr>
        <w:t>多项式函数</w:t>
      </w:r>
      <w:r>
        <w:t>，则沙普利值的计算可以转化为对该多项式在超立方体上的积分问题。通过利用多项式的稀疏性（项数有限）或特殊结构（如对称性），可能实现高效计算。</w:t>
      </w:r>
    </w:p>
    <w:p w14:paraId="33778C7D">
      <w:pPr>
        <w:pStyle w:val="3"/>
        <w:widowControl/>
        <w:numPr>
          <w:ilvl w:val="0"/>
          <w:numId w:val="85"/>
        </w:numPr>
        <w:ind w:left="0" w:leftChars="0" w:firstLine="480" w:firstLineChars="0"/>
        <w:rPr>
          <w:b w:val="0"/>
        </w:rPr>
      </w:pPr>
      <w:r>
        <w:rPr>
          <w:b/>
        </w:rPr>
        <w:t>匿名博弈与对称博弈</w:t>
      </w:r>
      <w:r>
        <w:t xml:space="preserve">：在匿名博弈中，玩家的收益仅依赖于自身行动及其他玩家行动的汇总统计（如选择各策略的人数），而与具体身份无关。这类博弈的特征函数通常具有高度的对称性，使得沙普利值的计算可以绕过对具体玩家组合的枚举，转而计算不同“类型”玩家的贡献，从而将复杂度从关于玩家数 </w:t>
      </w:r>
      <m:oMath>
        <m:r>
          <m:rPr/>
          <w:rPr>
            <w:rFonts w:ascii="DejaVu Math TeX Gyre" w:hAnsi="DejaVu Math TeX Gyre"/>
          </w:rPr>
          <m:t>n</m:t>
        </m:r>
      </m:oMath>
      <w:r>
        <w:t xml:space="preserve"> 的指数级降低为关于类型数的多项式级。</w:t>
      </w:r>
    </w:p>
    <w:p w14:paraId="5E8387AD">
      <w:pPr>
        <w:pStyle w:val="3"/>
      </w:pPr>
      <w:r>
        <w:rPr>
          <w:b/>
        </w:rPr>
        <w:t>一般博弈的近似算法与采样技术</w:t>
      </w:r>
      <w:r>
        <w:t xml:space="preserve">： 对于不具备特殊结构的一般博弈，精确计算沙普利值是指数级困难的。因此，研究转向寻找 </w:t>
      </w:r>
      <m:oMath>
        <m:r>
          <m:rPr/>
          <m:t>ϵ</m:t>
        </m:r>
      </m:oMath>
      <w:r>
        <w:t xml:space="preserve">-近似的沙普利值，即计算一个向量 </w:t>
      </w:r>
      <m:oMath>
        <m:acc>
          <m:accPr>
            <m:chr m:val="̃"/>
          </m:accPr>
          <m:e>
            <m:r>
              <m:rPr/>
              <m:t>ϕ</m:t>
            </m:r>
          </m:e>
        </m:acc>
      </m:oMath>
      <w:r>
        <w:t xml:space="preserve">，使得 </w:t>
      </w:r>
      <m:oMath>
        <m:r>
          <m:rPr>
            <m:sty m:val="p"/>
          </m:rPr>
          <m:t>∥</m:t>
        </m:r>
        <m:acc>
          <m:accPr>
            <m:chr m:val="̃"/>
          </m:accPr>
          <m:e>
            <m:r>
              <m:rPr/>
              <m:t>ϕ</m:t>
            </m:r>
          </m:e>
        </m:acc>
        <m:r>
          <m:rPr>
            <m:sty m:val="p"/>
          </m:rPr>
          <m:t>−</m:t>
        </m:r>
        <m:r>
          <m:rPr/>
          <m:t>ϕ</m:t>
        </m:r>
        <m:d>
          <m:dPr>
            <m:sepChr m:val=""/>
          </m:dPr>
          <m:e>
            <m:r>
              <m:rPr/>
              <m:t>v</m:t>
            </m:r>
          </m:e>
        </m:d>
        <m:sSub>
          <m:sSubPr/>
          <m:e>
            <m:r>
              <m:rPr>
                <m:sty m:val="p"/>
              </m:rPr>
              <m:t>∥</m:t>
            </m:r>
          </m:e>
          <m:sub>
            <m:r>
              <m:rPr>
                <m:sty m:val="p"/>
              </m:rPr>
              <m:t>∞</m:t>
            </m:r>
          </m:sub>
        </m:sSub>
        <m:r>
          <m:rPr>
            <m:sty m:val="p"/>
          </m:rPr>
          <m:t>&lt;</m:t>
        </m:r>
        <m:r>
          <m:rPr/>
          <m:t>ϵ</m:t>
        </m:r>
      </m:oMath>
      <w:r>
        <w:t>。</w:t>
      </w:r>
      <w:r>
        <w:rPr>
          <w:b/>
        </w:rPr>
        <w:t>蒙特卡洛采样</w:t>
      </w:r>
      <w:r>
        <w:t>是其中最自然且广泛应用的方法。</w:t>
      </w:r>
    </w:p>
    <w:p w14:paraId="48EA4E2B">
      <w:pPr>
        <w:pStyle w:val="3"/>
        <w:widowControl/>
        <w:numPr>
          <w:ilvl w:val="0"/>
          <w:numId w:val="86"/>
        </w:numPr>
        <w:ind w:left="0" w:leftChars="0" w:firstLine="480" w:firstLineChars="0"/>
        <w:rPr>
          <w:b w:val="0"/>
        </w:rPr>
      </w:pPr>
      <w:r>
        <w:rPr>
          <w:b/>
        </w:rPr>
        <w:t>基于随机优先次序的采样</w:t>
      </w:r>
      <w:r>
        <w:t xml:space="preserve">：根据沙普利值的概率解释，可以通过随机生成玩家排列 </w:t>
      </w:r>
      <m:oMath>
        <m:r>
          <m:rPr/>
          <w:rPr>
            <w:rFonts w:ascii="DejaVu Math TeX Gyre" w:hAnsi="DejaVu Math TeX Gyre"/>
          </w:rPr>
          <m:t>π</m:t>
        </m:r>
      </m:oMath>
      <w:r>
        <w:t xml:space="preserve"> 来估计。算法重复以下过程：随机生成一个玩家排列，按此顺序将玩家加入联盟，记录每个玩家在其加入时的边际贡献；最后，将所有样本中每个玩家的边际贡献取平均，作为其沙普利值的估计。根据大数定律，该估计是无偏的。其误差分析依赖于霍夫丁不等式：要达到精度 </w:t>
      </w:r>
      <m:oMath>
        <m:r>
          <m:rPr/>
          <w:rPr>
            <w:rFonts w:ascii="DejaVu Math TeX Gyre" w:hAnsi="DejaVu Math TeX Gyre"/>
          </w:rPr>
          <m:t>ϵ</m:t>
        </m:r>
      </m:oMath>
      <w:r>
        <w:t xml:space="preserve">、置信度 </w:t>
      </w:r>
      <m:oMath>
        <m:r>
          <m:rPr/>
          <w:rPr>
            <w:rFonts w:ascii="DejaVu Math TeX Gyre" w:hAnsi="DejaVu Math TeX Gyre"/>
          </w:rPr>
          <m:t>1</m:t>
        </m:r>
        <m:r>
          <m:rPr>
            <m:sty m:val="p"/>
          </m:rPr>
          <w:rPr>
            <w:rFonts w:ascii="DejaVu Math TeX Gyre" w:hAnsi="DejaVu Math TeX Gyre"/>
          </w:rPr>
          <m:t>−</m:t>
        </m:r>
        <m:r>
          <m:rPr/>
          <w:rPr>
            <w:rFonts w:ascii="DejaVu Math TeX Gyre" w:hAnsi="DejaVu Math TeX Gyre"/>
          </w:rPr>
          <m:t>δ</m:t>
        </m:r>
      </m:oMath>
      <w:r>
        <w:t xml:space="preserve">，所需样本数 </w:t>
      </w:r>
      <m:oMath>
        <m:r>
          <m:rPr/>
          <w:rPr>
            <w:rFonts w:ascii="DejaVu Math TeX Gyre" w:hAnsi="DejaVu Math TeX Gyre"/>
          </w:rPr>
          <m:t>m</m:t>
        </m:r>
        <m:r>
          <m:rPr>
            <m:sty m:val="p"/>
          </m:rPr>
          <w:rPr>
            <w:rFonts w:ascii="DejaVu Math TeX Gyre" w:hAnsi="DejaVu Math TeX Gyre"/>
          </w:rPr>
          <m:t>=</m:t>
        </m:r>
        <m:r>
          <m:rPr/>
          <w:rPr>
            <w:rFonts w:ascii="DejaVu Math TeX Gyre" w:hAnsi="DejaVu Math TeX Gyre"/>
          </w:rPr>
          <m:t>O</m:t>
        </m:r>
        <m:d>
          <m:dPr>
            <m:sepChr m:val=""/>
            <m:ctrlPr>
              <w:rPr>
                <w:rFonts w:ascii="DejaVu Math TeX Gyre" w:hAnsi="DejaVu Math TeX Gyre"/>
              </w:rPr>
            </m:ctrlPr>
          </m:dPr>
          <m:e>
            <m:f>
              <m:fPr>
                <m:ctrlPr>
                  <w:rPr>
                    <w:rFonts w:ascii="DejaVu Math TeX Gyre" w:hAnsi="DejaVu Math TeX Gyre"/>
                  </w:rPr>
                </m:ctrlPr>
              </m:fPr>
              <m:num>
                <m:r>
                  <m:rPr>
                    <m:sty m:val="p"/>
                  </m:rPr>
                  <w:rPr>
                    <w:rFonts w:ascii="DejaVu Math TeX Gyre" w:hAnsi="DejaVu Math TeX Gyre"/>
                  </w:rPr>
                  <m:t>ln</m:t>
                </m:r>
                <m:d>
                  <m:dPr>
                    <m:sepChr m:val=""/>
                    <m:ctrlPr>
                      <w:rPr>
                        <w:rFonts w:ascii="DejaVu Math TeX Gyre" w:hAnsi="DejaVu Math TeX Gyre"/>
                      </w:rPr>
                    </m:ctrlPr>
                  </m:dPr>
                  <m:e>
                    <m:r>
                      <m:rPr/>
                      <w:rPr>
                        <w:rFonts w:ascii="DejaVu Math TeX Gyre" w:hAnsi="DejaVu Math TeX Gyre"/>
                      </w:rPr>
                      <m:t>2n</m:t>
                    </m:r>
                    <m:r>
                      <m:rPr>
                        <m:sty m:val="p"/>
                      </m:rPr>
                      <w:rPr>
                        <w:rFonts w:ascii="DejaVu Math TeX Gyre" w:hAnsi="DejaVu Math TeX Gyre"/>
                      </w:rPr>
                      <m:t>/</m:t>
                    </m:r>
                    <m:r>
                      <m:rPr/>
                      <w:rPr>
                        <w:rFonts w:ascii="DejaVu Math TeX Gyre" w:hAnsi="DejaVu Math TeX Gyre"/>
                      </w:rPr>
                      <m:t>δ</m:t>
                    </m:r>
                    <m:ctrlPr>
                      <w:rPr>
                        <w:rFonts w:ascii="DejaVu Math TeX Gyre" w:hAnsi="DejaVu Math TeX Gyre"/>
                      </w:rPr>
                    </m:ctrlPr>
                  </m:e>
                </m:d>
                <m:ctrlPr>
                  <w:rPr>
                    <w:rFonts w:ascii="DejaVu Math TeX Gyre" w:hAnsi="DejaVu Math TeX Gyre"/>
                  </w:rPr>
                </m:ctrlPr>
              </m:num>
              <m:den>
                <m:sSup>
                  <m:sSupPr>
                    <m:ctrlPr>
                      <w:rPr>
                        <w:rFonts w:ascii="DejaVu Math TeX Gyre" w:hAnsi="DejaVu Math TeX Gyre"/>
                      </w:rPr>
                    </m:ctrlPr>
                  </m:sSupPr>
                  <m:e>
                    <m:r>
                      <m:rPr/>
                      <w:rPr>
                        <w:rFonts w:ascii="DejaVu Math TeX Gyre" w:hAnsi="DejaVu Math TeX Gyre"/>
                      </w:rPr>
                      <m:t>ϵ</m:t>
                    </m:r>
                    <m:ctrlPr>
                      <w:rPr>
                        <w:rFonts w:ascii="DejaVu Math TeX Gyre" w:hAnsi="DejaVu Math TeX Gyre"/>
                      </w:rPr>
                    </m:ctrlPr>
                  </m:e>
                  <m:sup>
                    <m:r>
                      <m:rPr/>
                      <w:rPr>
                        <w:rFonts w:ascii="DejaVu Math TeX Gyre" w:hAnsi="DejaVu Math TeX Gyre"/>
                      </w:rPr>
                      <m:t>2</m:t>
                    </m:r>
                    <m:ctrlPr>
                      <w:rPr>
                        <w:rFonts w:ascii="DejaVu Math TeX Gyre" w:hAnsi="DejaVu Math TeX Gyre"/>
                      </w:rPr>
                    </m:ctrlPr>
                  </m:sup>
                </m:sSup>
                <m:ctrlPr>
                  <w:rPr>
                    <w:rFonts w:ascii="DejaVu Math TeX Gyre" w:hAnsi="DejaVu Math TeX Gyre"/>
                  </w:rPr>
                </m:ctrlPr>
              </m:den>
            </m:f>
            <m:ctrlPr>
              <w:rPr>
                <w:rFonts w:ascii="DejaVu Math TeX Gyre" w:hAnsi="DejaVu Math TeX Gyre"/>
              </w:rPr>
            </m:ctrlPr>
          </m:e>
        </m:d>
      </m:oMath>
      <w:r>
        <w:t xml:space="preserve">，其中 </w:t>
      </w:r>
      <m:oMath>
        <m:r>
          <m:rPr/>
          <w:rPr>
            <w:rFonts w:ascii="DejaVu Math TeX Gyre" w:hAnsi="DejaVu Math TeX Gyre"/>
          </w:rPr>
          <m:t>n</m:t>
        </m:r>
      </m:oMath>
      <w:r>
        <w:t xml:space="preserve"> 为玩家数。这意味着样本复杂度与玩家数呈对数关系，与联盟数 </w:t>
      </w:r>
      <m:oMath>
        <m:sSup>
          <m:sSupPr>
            <m:ctrlPr>
              <w:rPr>
                <w:rFonts w:ascii="DejaVu Math TeX Gyre" w:hAnsi="DejaVu Math TeX Gyre"/>
              </w:rPr>
            </m:ctrlPr>
          </m:sSupPr>
          <m:e>
            <m:r>
              <m:rPr/>
              <w:rPr>
                <w:rFonts w:ascii="DejaVu Math TeX Gyre" w:hAnsi="DejaVu Math TeX Gyre"/>
              </w:rPr>
              <m:t>2</m:t>
            </m:r>
            <m:ctrlPr>
              <w:rPr>
                <w:rFonts w:ascii="DejaVu Math TeX Gyre" w:hAnsi="DejaVu Math TeX Gyre"/>
              </w:rPr>
            </m:ctrlPr>
          </m:e>
          <m:sup>
            <m:r>
              <m:rPr/>
              <w:rPr>
                <w:rFonts w:ascii="DejaVu Math TeX Gyre" w:hAnsi="DejaVu Math TeX Gyre"/>
              </w:rPr>
              <m:t>n</m:t>
            </m:r>
            <m:ctrlPr>
              <w:rPr>
                <w:rFonts w:ascii="DejaVu Math TeX Gyre" w:hAnsi="DejaVu Math TeX Gyre"/>
              </w:rPr>
            </m:ctrlPr>
          </m:sup>
        </m:sSup>
      </m:oMath>
      <w:r>
        <w:t xml:space="preserve"> 无关，从而实现了指数级加速。</w:t>
      </w:r>
    </w:p>
    <w:p w14:paraId="78B9EBA6">
      <w:pPr>
        <w:pStyle w:val="3"/>
        <w:widowControl/>
        <w:numPr>
          <w:ilvl w:val="0"/>
          <w:numId w:val="86"/>
        </w:numPr>
        <w:ind w:left="0" w:leftChars="0" w:firstLine="480" w:firstLineChars="0"/>
        <w:rPr>
          <w:b w:val="0"/>
        </w:rPr>
      </w:pPr>
      <w:r>
        <w:rPr>
          <w:b/>
        </w:rPr>
        <w:t>方差缩减与结构化采样</w:t>
      </w:r>
      <w:r>
        <w:t>：朴素蒙特卡洛方法的收敛速度可能较慢，特别是当不同排列下的边际贡献方差很大时。研究提出了多种方差缩减技术，如</w:t>
      </w:r>
      <w:r>
        <w:rPr>
          <w:b/>
        </w:rPr>
        <w:t>对偶变量法</w:t>
      </w:r>
      <w:r>
        <w:t xml:space="preserve">（同时使用排列 </w:t>
      </w:r>
      <m:oMath>
        <m:r>
          <m:rPr/>
          <w:rPr>
            <w:rFonts w:ascii="DejaVu Math TeX Gyre" w:hAnsi="DejaVu Math TeX Gyre"/>
          </w:rPr>
          <m:t>π</m:t>
        </m:r>
      </m:oMath>
      <w:r>
        <w:t xml:space="preserve"> 及其逆序）、</w:t>
      </w:r>
      <w:r>
        <w:rPr>
          <w:b/>
        </w:rPr>
        <w:t>分层抽样</w:t>
      </w:r>
      <w:r>
        <w:t>（对玩家集合进行分层）、以及</w:t>
      </w:r>
      <w:r>
        <w:rPr>
          <w:b/>
        </w:rPr>
        <w:t>控制变量法</w:t>
      </w:r>
      <w:r>
        <w:t>（利用已知的容易计算的统计量进行校正）。此外，对于具有部分结构的博弈，可以设计更智能的采样分布，使其更集中于“重要”的排列或联盟，从而以更少的样本达到相同精度。</w:t>
      </w:r>
    </w:p>
    <w:p w14:paraId="5B31D328">
      <w:pPr>
        <w:pStyle w:val="3"/>
        <w:widowControl/>
        <w:numPr>
          <w:ilvl w:val="0"/>
          <w:numId w:val="86"/>
        </w:numPr>
        <w:ind w:left="0" w:leftChars="0" w:firstLine="480" w:firstLineChars="0"/>
        <w:rPr>
          <w:b w:val="0"/>
        </w:rPr>
      </w:pPr>
      <w:r>
        <w:rPr>
          <w:b/>
        </w:rPr>
        <w:t>基于联盟采样的算法</w:t>
      </w:r>
      <w:r>
        <w:t xml:space="preserve">：另一种思路是直接对联盟 </w:t>
      </w:r>
      <m:oMath>
        <m:r>
          <m:rPr/>
          <w:rPr>
            <w:rFonts w:ascii="DejaVu Math TeX Gyre" w:hAnsi="DejaVu Math TeX Gyre"/>
          </w:rPr>
          <m:t>S</m:t>
        </m:r>
      </m:oMath>
      <w:r>
        <w:t xml:space="preserve"> 进行采样。沙普利值公式可以重写为 </w:t>
      </w:r>
      <m:oMath>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m:t>
        </m:r>
        <m:f>
          <m:fPr>
            <m:ctrlPr>
              <w:rPr>
                <w:rFonts w:ascii="DejaVu Math TeX Gyre" w:hAnsi="DejaVu Math TeX Gyre"/>
              </w:rPr>
            </m:ctrlPr>
          </m:fPr>
          <m:num>
            <m:r>
              <m:rPr/>
              <w:rPr>
                <w:rFonts w:ascii="DejaVu Math TeX Gyre" w:hAnsi="DejaVu Math TeX Gyre"/>
              </w:rPr>
              <m:t>1</m:t>
            </m:r>
            <m:ctrlPr>
              <w:rPr>
                <w:rFonts w:ascii="DejaVu Math TeX Gyre" w:hAnsi="DejaVu Math TeX Gyre"/>
              </w:rPr>
            </m:ctrlPr>
          </m:num>
          <m:den>
            <m:r>
              <m:rPr/>
              <w:rPr>
                <w:rFonts w:ascii="DejaVu Math TeX Gyre" w:hAnsi="DejaVu Math TeX Gyre"/>
              </w:rPr>
              <m:t>n</m:t>
            </m:r>
            <m:ctrlPr>
              <w:rPr>
                <w:rFonts w:ascii="DejaVu Math TeX Gyre" w:hAnsi="DejaVu Math TeX Gyre"/>
              </w:rPr>
            </m:ctrlPr>
          </m:den>
        </m:f>
        <m:nary>
          <m:naryPr>
            <m:chr m:val="∑"/>
            <m:limLoc m:val="undOvr"/>
            <m:ctrlPr>
              <w:rPr>
                <w:rFonts w:ascii="DejaVu Math TeX Gyre" w:hAnsi="DejaVu Math TeX Gyre"/>
              </w:rPr>
            </m:ctrlPr>
          </m:naryPr>
          <m:sub>
            <m:r>
              <m:rPr/>
              <w:rPr>
                <w:rFonts w:ascii="DejaVu Math TeX Gyre" w:hAnsi="DejaVu Math TeX Gyre"/>
              </w:rPr>
              <m:t>k</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sub>
          <m:sup>
            <m:r>
              <m:rPr/>
              <w:rPr>
                <w:rFonts w:ascii="DejaVu Math TeX Gyre" w:hAnsi="DejaVu Math TeX Gyre"/>
              </w:rPr>
              <m:t>n</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e>
            <m:f>
              <m:fPr>
                <m:ctrlPr>
                  <w:rPr>
                    <w:rFonts w:ascii="DejaVu Math TeX Gyre" w:hAnsi="DejaVu Math TeX Gyre"/>
                  </w:rPr>
                </m:ctrlPr>
              </m:fPr>
              <m:num>
                <m:r>
                  <m:rPr/>
                  <w:rPr>
                    <w:rFonts w:ascii="DejaVu Math TeX Gyre" w:hAnsi="DejaVu Math TeX Gyre"/>
                  </w:rPr>
                  <m:t>1</m:t>
                </m:r>
                <m:ctrlPr>
                  <w:rPr>
                    <w:rFonts w:ascii="DejaVu Math TeX Gyre" w:hAnsi="DejaVu Math TeX Gyre"/>
                  </w:rPr>
                </m:ctrlPr>
              </m:num>
              <m:den>
                <m:d>
                  <m:dPr>
                    <m:sepChr m:val=""/>
                    <m:ctrlPr>
                      <w:rPr>
                        <w:rFonts w:ascii="DejaVu Math TeX Gyre" w:hAnsi="DejaVu Math TeX Gyre"/>
                      </w:rPr>
                    </m:ctrlPr>
                  </m:dPr>
                  <m:e>
                    <m:f>
                      <m:fPr>
                        <m:type m:val="nobar"/>
                        <m:ctrlPr>
                          <w:rPr>
                            <w:rFonts w:ascii="DejaVu Math TeX Gyre" w:hAnsi="DejaVu Math TeX Gyre"/>
                          </w:rPr>
                        </m:ctrlPr>
                      </m:fPr>
                      <m:num>
                        <m:r>
                          <m:rPr/>
                          <w:rPr>
                            <w:rFonts w:ascii="DejaVu Math TeX Gyre" w:hAnsi="DejaVu Math TeX Gyre"/>
                          </w:rPr>
                          <m:t>n</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num>
                      <m:den>
                        <m:r>
                          <m:rPr/>
                          <w:rPr>
                            <w:rFonts w:ascii="DejaVu Math TeX Gyre" w:hAnsi="DejaVu Math TeX Gyre"/>
                          </w:rPr>
                          <m:t>k</m:t>
                        </m:r>
                        <m:ctrlPr>
                          <w:rPr>
                            <w:rFonts w:ascii="DejaVu Math TeX Gyre" w:hAnsi="DejaVu Math TeX Gyre"/>
                          </w:rPr>
                        </m:ctrlPr>
                      </m:den>
                    </m:f>
                    <m:ctrlPr>
                      <w:rPr>
                        <w:rFonts w:ascii="DejaVu Math TeX Gyre" w:hAnsi="DejaVu Math TeX Gyre"/>
                      </w:rPr>
                    </m:ctrlPr>
                  </m:e>
                </m:d>
                <m:ctrlPr>
                  <w:rPr>
                    <w:rFonts w:ascii="DejaVu Math TeX Gyre" w:hAnsi="DejaVu Math TeX Gyre"/>
                  </w:rPr>
                </m:ctrlPr>
              </m:den>
            </m:f>
            <m:ctrlPr>
              <w:rPr>
                <w:rFonts w:ascii="DejaVu Math TeX Gyre" w:hAnsi="DejaVu Math TeX Gyre"/>
              </w:rPr>
            </m:ctrlPr>
          </m:e>
        </m:nary>
        <m:nary>
          <m:naryPr>
            <m:chr m:val="∑"/>
            <m:limLoc m:val="undOvr"/>
            <m:supHide m:val="1"/>
            <m:ctrlPr>
              <w:rPr>
                <w:rFonts w:ascii="DejaVu Math TeX Gyre" w:hAnsi="DejaVu Math TeX Gyre"/>
              </w:rPr>
            </m:ctrlPr>
          </m:naryPr>
          <m:sub>
            <m:r>
              <m:rPr/>
              <w:rPr>
                <w:rFonts w:ascii="DejaVu Math TeX Gyre" w:hAnsi="DejaVu Math TeX Gyre"/>
              </w:rPr>
              <m:t>S</m:t>
            </m:r>
            <m:r>
              <m:rPr>
                <m:sty m:val="p"/>
              </m:rPr>
              <w:rPr>
                <w:rFonts w:ascii="DejaVu Math TeX Gyre" w:hAnsi="DejaVu Math TeX Gyre"/>
              </w:rPr>
              <m:t>⊆</m:t>
            </m:r>
            <m:r>
              <m:rPr/>
              <w:rPr>
                <w:rFonts w:ascii="DejaVu Math TeX Gyre" w:hAnsi="DejaVu Math TeX Gyre"/>
              </w:rPr>
              <m:t>N</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d>
              <m:dPr>
                <m:begChr m:val="|"/>
                <m:sepChr m:val=""/>
                <m:end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k</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d>
              <m:dPr>
                <m:begChr m:val="["/>
                <m:sepChr m:val=""/>
                <m:endChr m:val="]"/>
                <m:ctrlPr>
                  <w:rPr>
                    <w:rFonts w:ascii="DejaVu Math TeX Gyre" w:hAnsi="DejaVu Math TeX Gyre"/>
                  </w:rPr>
                </m:ctrlPr>
              </m:dPr>
              <m:e>
                <m:r>
                  <m:rPr/>
                  <w:rPr>
                    <w:rFonts w:ascii="DejaVu Math TeX Gyre" w:hAnsi="DejaVu Math TeX Gyre"/>
                  </w:rPr>
                  <m:t>1</m:t>
                </m:r>
                <m:ctrlPr>
                  <w:rPr>
                    <w:rFonts w:ascii="DejaVu Math TeX Gyre" w:hAnsi="DejaVu Math TeX Gyre"/>
                  </w:rPr>
                </m:ctrlPr>
              </m:e>
            </m:d>
            <m:ctrlPr>
              <w:rPr>
                <w:rFonts w:ascii="DejaVu Math TeX Gyre" w:hAnsi="DejaVu Math TeX Gyre"/>
              </w:rPr>
            </m:ctrlPr>
          </m:e>
        </m:nary>
      </m:oMath>
      <w:r>
        <w:t xml:space="preserve">。通过随机抽取特定规模 </w:t>
      </w:r>
      <m:oMath>
        <m:r>
          <m:rPr/>
          <w:rPr>
            <w:rFonts w:ascii="DejaVu Math TeX Gyre" w:hAnsi="DejaVu Math TeX Gyre"/>
          </w:rPr>
          <m:t>k</m:t>
        </m:r>
      </m:oMath>
      <w:r>
        <w:t xml:space="preserve"> 的联盟 </w:t>
      </w:r>
      <m:oMath>
        <m:r>
          <m:rPr/>
          <w:rPr>
            <w:rFonts w:ascii="DejaVu Math TeX Gyre" w:hAnsi="DejaVu Math TeX Gyre"/>
          </w:rPr>
          <m:t>S</m:t>
        </m:r>
      </m:oMath>
      <w:r>
        <w:t>，可以估计内层求和。这种方法允许更灵活地利用联盟价值的先验知识，例如，当评估某些规模联盟的价值特别昂贵时，可以调整其抽样概率。</w:t>
      </w:r>
    </w:p>
    <w:p w14:paraId="4F787E3B">
      <w:pPr>
        <w:pStyle w:val="3"/>
      </w:pPr>
      <w:r>
        <w:t>计算复杂性的研究不仅关乎算法效率，更深层地揭示了博弈表示与计算之间的根本联系。[61]等开创性工作表明，利用博弈图模型结构进行推理，可以显著简化均衡和值的计算。这表明，面对组合爆炸，寻求紧凑的、利用独立性的博弈表示，是通向可计算性的关键路径。</w:t>
      </w:r>
    </w:p>
    <w:bookmarkEnd w:id="255"/>
    <w:p w14:paraId="4E9313A7">
      <w:pPr>
        <w:pStyle w:val="3"/>
      </w:pPr>
      <w:bookmarkStart w:id="256" w:name="现代交叉研究与新范式"/>
      <w:r>
        <w:t>现代交叉研究与新范式</w:t>
      </w:r>
    </w:p>
    <w:p w14:paraId="27F38647">
      <w:pPr>
        <w:pStyle w:val="3"/>
      </w:pPr>
      <w:r>
        <w:t>沙普利值理论并未固步自封于经典框架。面对大数据、复杂系统与人工智能的新时代，它正通过与计算机科学、机器学习、机制设计等领域的深度融合，催生出充满活力的新范式。</w:t>
      </w:r>
    </w:p>
    <w:p w14:paraId="0A9B9C48">
      <w:pPr>
        <w:pStyle w:val="3"/>
      </w:pPr>
      <w:r>
        <w:rPr>
          <w:b/>
        </w:rPr>
        <w:t>组合博弈论与沙普利值的模块化计算</w:t>
      </w:r>
      <w:r>
        <w:t xml:space="preserve">： 组合博弈论旨在为复杂系统的博弈建模提供组合语义，其核心思想是“分而治之”。[23]提出的博弈网络正是这一思想的体现，它将一个大型多智能体决策问题表示为结构化网络，其中节点或子网代表局部交互组件。在这种视角下，一个全局博弈的特征函数 </w:t>
      </w:r>
      <m:oMath>
        <m:r>
          <m:rPr/>
          <m:t>v</m:t>
        </m:r>
      </m:oMath>
      <w:r>
        <w:t xml:space="preserve"> 可能由多个局部特征函数组合而成，例如通过求和、取最大值或更复杂的操作。一个自然的问题是：全局博弈的沙普利值能否由其局部组件的沙普利值通过某种组合规则推导出来？这引向了</w:t>
      </w:r>
      <w:r>
        <w:rPr>
          <w:b/>
        </w:rPr>
        <w:t>沙普利值的分解定理</w:t>
      </w:r>
      <w:r>
        <w:t>研究。</w:t>
      </w:r>
    </w:p>
    <w:p w14:paraId="7A16BAA6">
      <w:pPr>
        <w:pStyle w:val="3"/>
      </w:pPr>
      <w:r>
        <w:t>在某些特定组合方式下，例如当全局博弈是若干个独立子博弈的直和时，沙普利值具有可加性。但对于更一般的组合，如串行或并行耦合，组合规则变得复杂。范畴论为描述这种组合性提供了优雅的语言。在开放博弈的范畴中，博弈被表示为具有输入输出接口的对象，策略和均衡概念可以通过范畴运算（如串联、并联）进行组合。将沙普利值视为此范畴中的一个函子，研究其如何与这些组合运算交换，是一个前沿课题。这类研究不仅能为计算复杂博弈的沙普利值提供模块化算法，更能深化我们对多层级、嵌入式系统中价值产生与分配机制的理解。</w:t>
      </w:r>
    </w:p>
    <w:p w14:paraId="79EE50BF">
      <w:pPr>
        <w:pStyle w:val="3"/>
      </w:pPr>
      <w:r>
        <w:rPr>
          <w:b/>
        </w:rPr>
        <w:t>数据驱动的沙普利值：从行为反推与机器学习</w:t>
      </w:r>
      <w:r>
        <w:t xml:space="preserve">： 经典框架假设特征函数 </w:t>
      </w:r>
      <m:oMath>
        <m:r>
          <m:rPr/>
          <m:t>v</m:t>
        </m:r>
        <m:d>
          <m:dPr>
            <m:sepChr m:val=""/>
          </m:dPr>
          <m:e>
            <m:r>
              <m:rPr/>
              <m:t>S</m:t>
            </m:r>
          </m:e>
        </m:d>
      </m:oMath>
      <w:r>
        <w:t xml:space="preserve"> 已知。然而，在许多现实场景中，我们无法直接指定 </w:t>
      </w:r>
      <m:oMath>
        <m:r>
          <m:rPr/>
          <m:t>v</m:t>
        </m:r>
      </m:oMath>
      <w:r>
        <w:t>，但可以观测到联盟的实际行为结果或历史数据。例如，在国际政治中，我们观察到国家联盟的形成与解体及其带来的地缘政治影响；在组织管理中，我们记录下不同团队组成所完成的业绩。这就引出了一个逆问题：</w:t>
      </w:r>
      <w:r>
        <w:rPr>
          <w:b/>
        </w:rPr>
        <w:t xml:space="preserve">如何从观察到的联盟行为或产出数据中，推断出背后隐含的、驱动这些行为的特征函数 </w:t>
      </w:r>
      <m:oMath>
        <m:r>
          <m:rPr/>
          <m:t>v</m:t>
        </m:r>
      </m:oMath>
      <w:r>
        <w:rPr>
          <w:b/>
        </w:rPr>
        <w:t xml:space="preserve"> 或其对应的沙普利值？</w:t>
      </w:r>
    </w:p>
    <w:p w14:paraId="68232351">
      <w:pPr>
        <w:pStyle w:val="3"/>
      </w:pPr>
      <w:r>
        <w:t>这本质上一个</w:t>
      </w:r>
      <w:r>
        <w:rPr>
          <w:b/>
        </w:rPr>
        <w:t>博弈论学习</w:t>
      </w:r>
      <w:r>
        <w:t>或</w:t>
      </w:r>
      <w:r>
        <w:rPr>
          <w:b/>
        </w:rPr>
        <w:t>结构估计</w:t>
      </w:r>
      <w:r>
        <w:t xml:space="preserve">问题。一种方法是假设一个参数化的特征函数族 </w:t>
      </w:r>
      <m:oMath>
        <m:sSub>
          <m:sSubPr/>
          <m:e>
            <m:r>
              <m:rPr/>
              <m:t>v</m:t>
            </m:r>
          </m:e>
          <m:sub>
            <m:r>
              <m:rPr/>
              <m:t>θ</m:t>
            </m:r>
          </m:sub>
        </m:sSub>
        <m:d>
          <m:dPr>
            <m:sepChr m:val=""/>
          </m:dPr>
          <m:e>
            <m:r>
              <m:rPr/>
              <m:t>S</m:t>
            </m:r>
          </m:e>
        </m:d>
      </m:oMath>
      <w:r>
        <w:t xml:space="preserve">，然后基于观测数据（如哪些联盟形成了、它们的产出是多少）通过最大似然估计或矩匹配方法来估计参数 </w:t>
      </w:r>
      <m:oMath>
        <m:r>
          <m:rPr/>
          <m:t>θ</m:t>
        </m:r>
      </m:oMath>
      <w:r>
        <w:t xml:space="preserve">，进而计算沙普利值 </w:t>
      </w:r>
      <m:oMath>
        <m:r>
          <m:rPr/>
          <m:t>ϕ</m:t>
        </m:r>
        <m:d>
          <m:dPr>
            <m:sepChr m:val=""/>
          </m:dPr>
          <m:e>
            <m:sSub>
              <m:sSubPr/>
              <m:e>
                <m:r>
                  <m:rPr/>
                  <m:t>v</m:t>
                </m:r>
              </m:e>
              <m:sub>
                <m:r>
                  <m:rPr/>
                  <m:t>θ</m:t>
                </m:r>
              </m:sub>
            </m:sSub>
          </m:e>
        </m:d>
      </m:oMath>
      <w:r>
        <w:t xml:space="preserve">。这种方法在[5]等行为博弈论研究中已有类似应用，尽管该文聚焦非合作博弈的量化反应均衡。另一种更直接的机器学习思路是将沙普利值本身作为一个预测目标。例如，在团队绩效预测中，可以用神经网络等模型，以团队成员的特征为输入，直接预测整个团队的产出（即学习 </w:t>
      </w:r>
      <m:oMath>
        <m:r>
          <m:rPr/>
          <m:t>v</m:t>
        </m:r>
        <m:d>
          <m:dPr>
            <m:sepChr m:val=""/>
          </m:dPr>
          <m:e>
            <m:r>
              <m:rPr/>
              <m:t>S</m:t>
            </m:r>
          </m:e>
        </m:d>
      </m:oMath>
      <w:r>
        <w:t>），同时通过模型的可解释性技术（如集成梯度）来近似每个成员的“贡献”，这可以视为一种模型无关的沙普利值估计。</w:t>
      </w:r>
    </w:p>
    <w:p w14:paraId="58AA2C02">
      <w:pPr>
        <w:pStyle w:val="3"/>
      </w:pPr>
      <w:r>
        <w:rPr>
          <w:b/>
        </w:rPr>
        <w:t>经验博弈论分析</w:t>
      </w:r>
      <w:r>
        <w:t xml:space="preserve">为此提供了系统框架[17]。在EGTA中，通过模拟器或实际交互采样有限的策略组合并观测收益，逐步构建一个近似的收益矩阵。将此思想迁移到合作博弈语境，我们可以通过采样不同联盟 </w:t>
      </w:r>
      <m:oMath>
        <m:r>
          <m:rPr/>
          <m:t>S</m:t>
        </m:r>
      </m:oMath>
      <w:r>
        <w:t xml:space="preserve"> 并观测其价值 </w:t>
      </w:r>
      <m:oMath>
        <m:acc>
          <m:accPr/>
          <m:e>
            <m:r>
              <m:rPr/>
              <m:t>v</m:t>
            </m:r>
          </m:e>
        </m:acc>
        <m:d>
          <m:dPr>
            <m:sepChr m:val=""/>
          </m:dPr>
          <m:e>
            <m:r>
              <m:rPr/>
              <m:t>S</m:t>
            </m:r>
          </m:e>
        </m:d>
      </m:oMath>
      <w:r>
        <w:t>，构建一个经验特征函数。然后在此经验博弈上计算沙普利值。关键问题在于采样复杂性与估计误差：需要多少样本才能保证经验沙普利值接近真实沙普利值？这与前面讨论的计算复杂性中的采样误差分析一脉相承，但更侧重于在数据有限、模型未知情况下的统计可靠性。</w:t>
      </w:r>
    </w:p>
    <w:p w14:paraId="1F5ED908">
      <w:pPr>
        <w:pStyle w:val="3"/>
      </w:pPr>
      <w:r>
        <w:rPr>
          <w:b/>
        </w:rPr>
        <w:t>沙普利值作为多智能体系统机制设计的基石</w:t>
      </w:r>
      <w:r>
        <w:t>： 在分布式人工智能与多智能体系统领域，如何公平且激励相容地分配协作产生的收益，是确保系统稳定、高效运行的核心。沙普利值因其优良的公平属性，自然成为此类机制设计的候选规则。</w:t>
      </w:r>
    </w:p>
    <w:p w14:paraId="11648ACF">
      <w:pPr>
        <w:pStyle w:val="3"/>
        <w:widowControl/>
        <w:numPr>
          <w:ilvl w:val="0"/>
          <w:numId w:val="87"/>
        </w:numPr>
        <w:ind w:left="0" w:leftChars="0" w:firstLine="480" w:firstLineChars="0"/>
        <w:rPr>
          <w:b w:val="0"/>
        </w:rPr>
      </w:pPr>
      <w:r>
        <w:rPr>
          <w:b/>
        </w:rPr>
        <w:t>联邦学习中的贡献评估</w:t>
      </w:r>
      <w:r>
        <w:t xml:space="preserve">：联邦学习允许多个数据所有者协作训练一个共享的机器学习模型，同时保持数据本地化。一个关键挑战是如何评估每个参与方（客户端）对最终模型性能的贡献，并据此给予奖励（如货币报酬、更好的模型使用权）。沙普利值为此提供了原则性方案：将每个客户端视为玩家，将最终模型在验证集上的性能视为大联盟 </w:t>
      </w:r>
      <m:oMath>
        <m:r>
          <m:rPr/>
          <w:rPr>
            <w:rFonts w:ascii="DejaVu Math TeX Gyre" w:hAnsi="DejaVu Math TeX Gyre"/>
          </w:rPr>
          <m:t>N</m:t>
        </m:r>
      </m:oMath>
      <w:r>
        <w:t xml:space="preserve"> 的价值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oMath>
      <w:r>
        <w:t xml:space="preserve">，而子集 </w:t>
      </w:r>
      <m:oMath>
        <m:r>
          <m:rPr/>
          <w:rPr>
            <w:rFonts w:ascii="DejaVu Math TeX Gyre" w:hAnsi="DejaVu Math TeX Gyre"/>
          </w:rPr>
          <m:t>S</m:t>
        </m:r>
      </m:oMath>
      <w:r>
        <w:t xml:space="preserve"> 的价值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定义为仅用 </w:t>
      </w:r>
      <m:oMath>
        <m:r>
          <m:rPr/>
          <w:rPr>
            <w:rFonts w:ascii="DejaVu Math TeX Gyre" w:hAnsi="DejaVu Math TeX Gyre"/>
          </w:rPr>
          <m:t>S</m:t>
        </m:r>
      </m:oMath>
      <w:r>
        <w:t xml:space="preserve"> 中客户端数据训练所得模型的性能。计算每个客户端的沙普利值，即可量化其贡献。然而，直接计算需要训练指数个模型，不可行。因此，研究聚焦于高效的近似算法，以及处理数据异质性、隐私保护等实际约束的变体。</w:t>
      </w:r>
    </w:p>
    <w:p w14:paraId="0938ECF4">
      <w:pPr>
        <w:pStyle w:val="3"/>
        <w:widowControl/>
        <w:numPr>
          <w:ilvl w:val="0"/>
          <w:numId w:val="87"/>
        </w:numPr>
        <w:ind w:left="0" w:leftChars="0" w:firstLine="480" w:firstLineChars="0"/>
        <w:rPr>
          <w:b w:val="0"/>
        </w:rPr>
      </w:pPr>
      <w:r>
        <w:rPr>
          <w:b/>
        </w:rPr>
        <w:t>区块链共识与资源分配</w:t>
      </w:r>
      <w:r>
        <w:t>：在区块链和去中心化自治组织（DAO）中，参与者贡献算力、存储、资金或专业知识以维持网络运行或完成某项任务。沙普利值可用于设计代币分配或治理权授予机制，使得分配与贡献成比例。例如，在[131]中分析的矿池竞争，虽然主要讨论非合作均衡，但其背景涉及挖矿收益的分配。若将整个矿池网络视为一个合作体系，沙普利值可以作为一种更公平的收益分配方案，可能缓解矿池间的攻击激励。更一般地，在基于贡献证明（Proof of Contribution）的共识机制设计中，沙普利值为衡量多维、异质贡献提供了综合框架。</w:t>
      </w:r>
    </w:p>
    <w:p w14:paraId="540905E3">
      <w:pPr>
        <w:pStyle w:val="3"/>
        <w:widowControl/>
        <w:numPr>
          <w:ilvl w:val="0"/>
          <w:numId w:val="87"/>
        </w:numPr>
        <w:ind w:left="0" w:leftChars="0" w:firstLine="480" w:firstLineChars="0"/>
        <w:rPr>
          <w:b w:val="0"/>
        </w:rPr>
      </w:pPr>
      <w:r>
        <w:rPr>
          <w:b/>
        </w:rPr>
        <w:t>隐私保护下的沙普利值计算</w:t>
      </w:r>
      <w:r>
        <w:t>：在贡献评估中，参与者的数据或本地模型参数可能涉及敏感信息。直接共享这些信息以计算沙普利值会泄露隐私。因此，</w:t>
      </w:r>
      <w:r>
        <w:rPr>
          <w:b/>
        </w:rPr>
        <w:t>隐私保护的沙普利值计算</w:t>
      </w:r>
      <w:r>
        <w:t>成为重要议题。差分隐私技术可以融入采样或计算过程。例如，可以在蒙特卡洛采样估计中加入满足差分隐私的噪声，或者采用安全多方计算技术，使得多个参与方能在不暴露各自私有输入的情况下联合计算出沙普利值。其核心挑战是在隐私预算、计算效率与分配准确性之间取得平衡。</w:t>
      </w:r>
    </w:p>
    <w:p w14:paraId="21BE4FDB">
      <w:pPr>
        <w:pStyle w:val="3"/>
      </w:pPr>
      <w:r>
        <w:rPr>
          <w:b/>
        </w:rPr>
        <w:t>与算法博弈论及非合作博弈的深度融合</w:t>
      </w:r>
      <w:r>
        <w:t xml:space="preserve">： 沙普利值的思想已渗透至算法博弈论的多个前沿。[65]揭示了安全博弈均衡计算与组合优化问题的深刻联系。虽然该文主要讨论非合作安全博弈，但其将防御者策略集视为组合对象（集合系统 </w:t>
      </w:r>
      <m:oMath>
        <m:r>
          <m:rPr/>
          <m:t>E</m:t>
        </m:r>
      </m:oMath>
      <w:r>
        <w:t>）的视角，与合作博弈中联盟结构的组合性遥相呼应。在诸如网络抵御、关键设施保护等场景中，将防御者联盟的协作价值模型化为合作博弈，并用沙普利值来分摊防御成本或分配安全收益，是一个有前景的方向。</w:t>
      </w:r>
    </w:p>
    <w:p w14:paraId="26B8C9C0">
      <w:pPr>
        <w:pStyle w:val="3"/>
      </w:pPr>
      <w:r>
        <w:t>此外，沙普利值被用于定义</w:t>
      </w:r>
      <w:r>
        <w:rPr>
          <w:b/>
        </w:rPr>
        <w:t>网络中心性度量</w:t>
      </w:r>
      <w:r>
        <w:t xml:space="preserve">[129]。传统中心性指标（如介数中心性、特征向量中心性）基于图论，而沙普利值中心性则将节点置于合作博弈框架下：定义特征函数 </w:t>
      </w:r>
      <m:oMath>
        <m:r>
          <m:rPr/>
          <m:t>v</m:t>
        </m:r>
        <m:d>
          <m:dPr>
            <m:sepChr m:val=""/>
          </m:dPr>
          <m:e>
            <m:r>
              <m:rPr/>
              <m:t>S</m:t>
            </m:r>
          </m:e>
        </m:d>
      </m:oMath>
      <w:r>
        <w:t xml:space="preserve"> 为子图 </w:t>
      </w:r>
      <m:oMath>
        <m:r>
          <m:rPr/>
          <m:t>S</m:t>
        </m:r>
      </m:oMath>
      <w:r>
        <w:t xml:space="preserve"> 的某种重要性（如连通性、传播影响力），则节点 </w:t>
      </w:r>
      <m:oMath>
        <m:r>
          <m:rPr/>
          <m:t>i</m:t>
        </m:r>
      </m:oMath>
      <w:r>
        <w:t xml:space="preserve"> 的沙普利值 </w:t>
      </w:r>
      <m:oMath>
        <m:sSub>
          <m:sSubPr/>
          <m:e>
            <m:r>
              <m:rPr/>
              <m:t>ϕ</m:t>
            </m:r>
          </m:e>
          <m:sub>
            <m:r>
              <m:rPr/>
              <m:t>i</m:t>
            </m:r>
          </m:sub>
        </m:sSub>
        <m:d>
          <m:dPr>
            <m:sepChr m:val=""/>
          </m:dPr>
          <m:e>
            <m:r>
              <m:rPr/>
              <m:t>v</m:t>
            </m:r>
          </m:e>
        </m:d>
      </m:oMath>
      <w:r>
        <w:t xml:space="preserve"> 度量了其对于网络功能的平均边际贡献。这种方法能综合考虑节点在多维度、互动中的重要性，提供了比单一图论指标更丰富的节点角色刻画。</w:t>
      </w:r>
    </w:p>
    <w:bookmarkEnd w:id="256"/>
    <w:p w14:paraId="48A04D7C">
      <w:pPr>
        <w:pStyle w:val="3"/>
      </w:pPr>
      <w:bookmarkStart w:id="257" w:name="综合讨论与未来展望"/>
      <w:r>
        <w:t>综合讨论与未来展望</w:t>
      </w:r>
    </w:p>
    <w:p w14:paraId="1CFD52A0">
      <w:pPr>
        <w:pStyle w:val="3"/>
      </w:pPr>
      <w:r>
        <w:t>沙普利值理论历经半个多世纪的发展，已从最初的一个优雅数学解概念，演变为一个连接优化、概率、算法、学习与机制设计的跨学科分析工具包。其核心魅力在于它将“公平分配”这一规范性概念，置于严格的公理化与可计算基础之上。</w:t>
      </w:r>
    </w:p>
    <w:p w14:paraId="0DE1E1B7">
      <w:pPr>
        <w:pStyle w:val="3"/>
      </w:pPr>
      <w:r>
        <w:t>然而，本文所梳理的局限性表明，其应用边界受制于三个基本前提：</w:t>
      </w:r>
      <w:r>
        <w:rPr>
          <w:b/>
        </w:rPr>
        <w:t>价值的可定义性、边际贡献的可分离性、以及公平准则的对称性</w:t>
      </w:r>
      <w:r>
        <w:t>。当现实问题突破这些前提时，我们需要对沙普利值进行修正、扩展或寻找替代方案。例如，对于模糊或不确定的联盟价值，可以结合模糊集理论或鲁棒优化；对于强烈的过程依赖，可以发展基于序贯谈判或非合作基础模型的分配规则；对于复杂的异质性与外部公平约束，可以探索满足其他公理体系的值概念，如满足“相对公平”（ratio equilibrium）或纳入外生权重的加权值。</w:t>
      </w:r>
    </w:p>
    <w:p w14:paraId="7BE9E1E6">
      <w:pPr>
        <w:pStyle w:val="3"/>
      </w:pPr>
      <w:r>
        <w:t>计算复杂性方面的进展则为我们提供了应对大规模问题的武器。未来方向可能包括：开发更多利用</w:t>
      </w:r>
      <w:r>
        <w:rPr>
          <w:b/>
        </w:rPr>
        <w:t>深度学习</w:t>
      </w:r>
      <w:r>
        <w:t>来近似沙普利值或学习其特征函数表示的方法；设计适用于</w:t>
      </w:r>
      <w:r>
        <w:rPr>
          <w:b/>
        </w:rPr>
        <w:t>动态合作博弈</w:t>
      </w:r>
      <w:r>
        <w:t>（联盟和价值随时间演化）的沙普利值计算与更新算法；以及探索在</w:t>
      </w:r>
      <w:r>
        <w:rPr>
          <w:b/>
        </w:rPr>
        <w:t>量子计算</w:t>
      </w:r>
      <w:r>
        <w:t>范式下，解决组合优化核心子问题的潜力，从而为精确计算指数级问题带来革命性突破。</w:t>
      </w:r>
    </w:p>
    <w:p w14:paraId="69E12306">
      <w:pPr>
        <w:pStyle w:val="3"/>
      </w:pPr>
      <w:r>
        <w:t>现代交叉研究揭示了沙普利值作为</w:t>
      </w:r>
      <w:r>
        <w:rPr>
          <w:b/>
        </w:rPr>
        <w:t>算法正义</w:t>
      </w:r>
      <w:r>
        <w:t>工具的巨大潜力。在人工智能系统日益自主、人机协作成为常态的时代，如何为算法决策、多智能体协作的结果提供公平、可解释的归因与分配，是至关重要的社会技术问题。沙普利值为此提供了一个现成的、理论坚实的数学语言。将其与因果推断、可解释AI（XAI）相结合，可以发展出更强大的贡献归因框架。例如，在机器学习模型中，沙普利值的一个变体——SHAP值，已成为特征重要性归因的黄金标准，这本身就是沙普利值思想在非合作（特征与预测之间）解释性问题上的成功迁移。</w:t>
      </w:r>
    </w:p>
    <w:p w14:paraId="33B208E4">
      <w:pPr>
        <w:pStyle w:val="3"/>
      </w:pPr>
      <w:r>
        <w:t>展望未来，沙普利值理论的研究将继续在两个轴向上深化：一是</w:t>
      </w:r>
      <w:r>
        <w:rPr>
          <w:b/>
        </w:rPr>
        <w:t>向内的基础巩固</w:t>
      </w:r>
      <w:r>
        <w:t>，包括对更复杂博弈类（如具有外部性、模糊性、动态性的合作博弈）值的公理化刻画与计算；二是</w:t>
      </w:r>
      <w:r>
        <w:rPr>
          <w:b/>
        </w:rPr>
        <w:t>向外的跨学科扩张</w:t>
      </w:r>
      <w:r>
        <w:t>，将其逻辑内核应用于数据科学、网络科学、数字经济、公共卫生等新兴领域的新型分配问题。在这个过程中，保持其数学的严谨性，同时拥抱现实世界的混乱与复杂，将是这一理论保持生命力并持续贡献于科学与社会的关键。最终，沙普利值不仅仅是一个公式或一个解，它更代表了一种通过结构化的边际分析来理解集体价值与个体贡献的思维方式，这种思维将在日益互联、智能化的世界中愈发显得珍贵。</w:t>
      </w:r>
    </w:p>
    <w:bookmarkEnd w:id="244"/>
    <w:bookmarkEnd w:id="257"/>
    <w:p w14:paraId="72CC3F86">
      <w:pPr>
        <w:pStyle w:val="2"/>
        <w:keepNext/>
        <w:widowControl/>
        <w:numPr>
          <w:ilvl w:val="0"/>
          <w:numId w:val="19"/>
        </w:numPr>
        <w:ind w:left="0" w:leftChars="0" w:firstLine="480" w:firstLineChars="0"/>
        <w:rPr>
          <w:b w:val="0"/>
        </w:rPr>
      </w:pPr>
      <w:bookmarkStart w:id="258" w:name="_Toc879419919"/>
      <w:bookmarkStart w:id="259" w:name="bargaining-and-fair-division"/>
      <w:r>
        <w:t>Bargaining and Fair Division</w:t>
      </w:r>
      <w:bookmarkEnd w:id="258"/>
    </w:p>
    <w:p w14:paraId="33FC6F2C">
      <w:pPr>
        <w:pStyle w:val="4"/>
        <w:keepNext/>
        <w:widowControl/>
        <w:numPr>
          <w:ilvl w:val="0"/>
          <w:numId w:val="88"/>
        </w:numPr>
        <w:ind w:left="0" w:leftChars="0" w:firstLine="0" w:firstLineChars="0"/>
        <w:rPr>
          <w:b w:val="0"/>
        </w:rPr>
      </w:pPr>
      <w:bookmarkStart w:id="260" w:name="_Toc1428119979"/>
      <w:bookmarkStart w:id="261" w:name="合作剩余分配的经典公理化理论"/>
      <w:r>
        <w:t>合作剩余分配的经典公理化理论</w:t>
      </w:r>
      <w:bookmarkEnd w:id="260"/>
    </w:p>
    <w:p w14:paraId="1871125F">
      <w:pPr>
        <w:pStyle w:val="3"/>
      </w:pPr>
      <w:r>
        <w:t>合作剩余分配问题是博弈论中连接合作与非合作分析的枢纽，其核心在于为“公平”或“合理”的分配方案提供逻辑自洽的公理化基础。当两个或更多参与者能够通过合作产生高于其单独行动收益之和的剩余时，如何分配这一剩余既是一个规范性的公平问题，也是一个描述性的预测问题。经典公理化理论回避了对具体谈判过程的建模，转而从一组直观合理的“公正”原则出发，推导出唯一的分配结果。本节将系统阐述这一范式的奠基性工作——纳什谈判解及其公理体系，深入剖析其替代方案（如卡莱-斯莫罗丁斯基解、平等主义与功利主义解）所蕴含的不同伦理取向，并探讨通过广义纳什积嵌入非对称谈判力的拓展模型。我们将以数学的严格性剖析这些解概念的逻辑结构、经济含义及其内在张力，并联系现代行为与非合作议价理论，批判性审视其假设与现实解释力。</w:t>
      </w:r>
    </w:p>
    <w:p w14:paraId="3DBD3FA7">
      <w:pPr>
        <w:pStyle w:val="5"/>
        <w:keepNext/>
        <w:widowControl/>
      </w:pPr>
      <w:bookmarkStart w:id="262" w:name="_Toc2135248181"/>
      <w:r>
        <w:t>基础模型与纳什公理体系</w:t>
      </w:r>
      <w:bookmarkEnd w:id="262"/>
    </w:p>
    <w:p w14:paraId="2A9C87A8">
      <w:pPr>
        <w:pStyle w:val="3"/>
      </w:pPr>
      <w:r>
        <w:t xml:space="preserve">合作议价问题的标准模型始于一个二元组 </w:t>
      </w:r>
      <m:oMath>
        <m:d>
          <m:dPr>
            <m:sepChr m:val=""/>
          </m:dPr>
          <m:e>
            <m:r>
              <m:rPr/>
              <m:t>U</m:t>
            </m:r>
            <m:r>
              <m:rPr>
                <m:sty m:val="p"/>
              </m:rPr>
              <m:t>,</m:t>
            </m:r>
            <m:r>
              <m:rPr/>
              <m:t>d</m:t>
            </m:r>
          </m:e>
        </m:d>
      </m:oMath>
      <w:r>
        <w:t>。其中，</w:t>
      </w:r>
      <m:oMath>
        <m:r>
          <m:rPr/>
          <m:t>U</m:t>
        </m:r>
        <m:r>
          <m:rPr>
            <m:sty m:val="p"/>
          </m:rPr>
          <m:t>⊆</m:t>
        </m:r>
        <m:sSup>
          <m:sSupPr/>
          <m:e>
            <m:r>
              <m:rPr>
                <m:sty m:val="p"/>
              </m:rPr>
              <m:t>ℝ</m:t>
            </m:r>
          </m:e>
          <m:sup>
            <m:r>
              <m:rPr/>
              <m:t>2</m:t>
            </m:r>
          </m:sup>
        </m:sSup>
      </m:oMath>
      <w:r>
        <w:t xml:space="preserve"> 是</w:t>
      </w:r>
      <w:r>
        <w:rPr>
          <w:b/>
        </w:rPr>
        <w:t>可行效用集</w:t>
      </w:r>
      <w:r>
        <w:t xml:space="preserve">，包含了所有通过合作可能达成的效用对 </w:t>
      </w:r>
      <m:oMath>
        <m:d>
          <m:dPr>
            <m:sepChr m:val=""/>
          </m:dPr>
          <m:e>
            <m:sSub>
              <m:sSubPr/>
              <m:e>
                <m:r>
                  <m:rPr/>
                  <m:t>u</m:t>
                </m:r>
              </m:e>
              <m:sub>
                <m:r>
                  <m:rPr/>
                  <m:t>1</m:t>
                </m:r>
              </m:sub>
            </m:sSub>
            <m:r>
              <m:rPr>
                <m:sty m:val="p"/>
              </m:rPr>
              <m:t>,</m:t>
            </m:r>
            <m:sSub>
              <m:sSubPr/>
              <m:e>
                <m:r>
                  <m:rPr/>
                  <m:t>u</m:t>
                </m:r>
              </m:e>
              <m:sub>
                <m:r>
                  <m:rPr/>
                  <m:t>2</m:t>
                </m:r>
              </m:sub>
            </m:sSub>
          </m:e>
        </m:d>
      </m:oMath>
      <w:r>
        <w:t xml:space="preserve">。通常假设 </w:t>
      </w:r>
      <m:oMath>
        <m:r>
          <m:rPr/>
          <m:t>U</m:t>
        </m:r>
      </m:oMath>
      <w:r>
        <w:t xml:space="preserve"> 是</w:t>
      </w:r>
      <w:r>
        <w:rPr>
          <w:b/>
        </w:rPr>
        <w:t>凸紧集</w:t>
      </w:r>
      <w:r>
        <w:t xml:space="preserve">。凸性源于概率混合（或时间分享）的可能性：若两种效用分配 </w:t>
      </w:r>
      <m:oMath>
        <m:d>
          <m:dPr>
            <m:sepChr m:val=""/>
          </m:dPr>
          <m:e>
            <m:sSub>
              <m:sSubPr/>
              <m:e>
                <m:r>
                  <m:rPr/>
                  <m:t>u</m:t>
                </m:r>
              </m:e>
              <m:sub>
                <m:r>
                  <m:rPr/>
                  <m:t>1</m:t>
                </m:r>
              </m:sub>
            </m:sSub>
            <m:r>
              <m:rPr>
                <m:sty m:val="p"/>
              </m:rPr>
              <m:t>,</m:t>
            </m:r>
            <m:sSub>
              <m:sSubPr/>
              <m:e>
                <m:r>
                  <m:rPr/>
                  <m:t>u</m:t>
                </m:r>
              </m:e>
              <m:sub>
                <m:r>
                  <m:rPr/>
                  <m:t>2</m:t>
                </m:r>
              </m:sub>
            </m:sSub>
          </m:e>
        </m:d>
      </m:oMath>
      <w:r>
        <w:t xml:space="preserve"> 和 </w:t>
      </w:r>
      <m:oMath>
        <m:d>
          <m:dPr>
            <m:sepChr m:val=""/>
          </m:dPr>
          <m:e>
            <m:sSub>
              <m:sSubPr/>
              <m:e>
                <m:r>
                  <m:rPr/>
                  <m:t>u</m:t>
                </m:r>
              </m:e>
              <m:sub>
                <m:r>
                  <m:rPr/>
                  <m:t>1</m:t>
                </m:r>
              </m:sub>
            </m:sSub>
            <m:r>
              <m:rPr>
                <m:sty m:val="p"/>
              </m:rPr>
              <m:t>′,</m:t>
            </m:r>
            <m:sSub>
              <m:sSubPr/>
              <m:e>
                <m:r>
                  <m:rPr/>
                  <m:t>u</m:t>
                </m:r>
              </m:e>
              <m:sub>
                <m:r>
                  <m:rPr/>
                  <m:t>2</m:t>
                </m:r>
              </m:sub>
            </m:sSub>
            <m:r>
              <m:rPr>
                <m:sty m:val="p"/>
              </m:rPr>
              <m:t>′</m:t>
            </m:r>
          </m:e>
        </m:d>
      </m:oMath>
      <w:r>
        <w:t xml:space="preserve"> 可行，则它们的任何加权平均也可行。紧性则确保了最优化问题的解存在。点 </w:t>
      </w:r>
      <m:oMath>
        <m:r>
          <m:rPr/>
          <m:t>d</m:t>
        </m:r>
        <m:r>
          <m:rPr>
            <m:sty m:val="p"/>
          </m:rPr>
          <m:t>=</m:t>
        </m:r>
        <m:d>
          <m:dPr>
            <m:sepChr m:val=""/>
          </m:dPr>
          <m:e>
            <m:sSub>
              <m:sSubPr/>
              <m:e>
                <m:r>
                  <m:rPr/>
                  <m:t>d</m:t>
                </m:r>
              </m:e>
              <m:sub>
                <m:r>
                  <m:rPr/>
                  <m:t>1</m:t>
                </m:r>
              </m:sub>
            </m:sSub>
            <m:r>
              <m:rPr>
                <m:sty m:val="p"/>
              </m:rPr>
              <m:t>,</m:t>
            </m:r>
            <m:sSub>
              <m:sSubPr/>
              <m:e>
                <m:r>
                  <m:rPr/>
                  <m:t>d</m:t>
                </m:r>
              </m:e>
              <m:sub>
                <m:r>
                  <m:rPr/>
                  <m:t>2</m:t>
                </m:r>
              </m:sub>
            </m:sSub>
          </m:e>
        </m:d>
        <m:r>
          <m:rPr>
            <m:sty m:val="p"/>
          </m:rPr>
          <m:t>∈</m:t>
        </m:r>
        <m:r>
          <m:rPr/>
          <m:t>U</m:t>
        </m:r>
      </m:oMath>
      <w:r>
        <w:t xml:space="preserve"> 称为</w:t>
      </w:r>
      <w:r>
        <w:rPr>
          <w:b/>
        </w:rPr>
        <w:t>冲突点</w:t>
      </w:r>
      <w:r>
        <w:t>或</w:t>
      </w:r>
      <w:r>
        <w:rPr>
          <w:b/>
        </w:rPr>
        <w:t>现状点</w:t>
      </w:r>
      <w:r>
        <w:t xml:space="preserve">，代表谈判破裂时双方获得的效用，即不合作时的保留收益。它构成了任何合作分配必须超越的底线，满足个体理性约束 </w:t>
      </w:r>
      <m:oMath>
        <m:sSub>
          <m:sSubPr/>
          <m:e>
            <m:r>
              <m:rPr/>
              <m:t>u</m:t>
            </m:r>
          </m:e>
          <m:sub>
            <m:r>
              <m:rPr/>
              <m:t>i</m:t>
            </m:r>
          </m:sub>
        </m:sSub>
        <m:r>
          <m:rPr>
            <m:sty m:val="p"/>
          </m:rPr>
          <m:t>≥</m:t>
        </m:r>
        <m:sSub>
          <m:sSubPr/>
          <m:e>
            <m:r>
              <m:rPr/>
              <m:t>d</m:t>
            </m:r>
          </m:e>
          <m:sub>
            <m:r>
              <m:rPr/>
              <m:t>i</m:t>
            </m:r>
          </m:sub>
        </m:sSub>
      </m:oMath>
      <w:r>
        <w:t>。</w:t>
      </w:r>
    </w:p>
    <w:p w14:paraId="6E6C096B">
      <w:pPr>
        <w:pStyle w:val="3"/>
      </w:pPr>
      <w:r>
        <w:t xml:space="preserve">纳什在其开创性工作中并未描述谈判过程，而是提出了一组任何“合理”谈判解 </w:t>
      </w:r>
      <m:oMath>
        <m:r>
          <m:rPr/>
          <m:t>f</m:t>
        </m:r>
        <m:r>
          <m:rPr>
            <m:sty m:val="p"/>
          </m:rPr>
          <m:t>:</m:t>
        </m:r>
        <m:d>
          <m:dPr>
            <m:sepChr m:val=""/>
          </m:dPr>
          <m:e>
            <m:r>
              <m:rPr/>
              <m:t>U</m:t>
            </m:r>
            <m:r>
              <m:rPr>
                <m:sty m:val="p"/>
              </m:rPr>
              <m:t>,</m:t>
            </m:r>
            <m:r>
              <m:rPr/>
              <m:t>d</m:t>
            </m:r>
          </m:e>
        </m:d>
        <m:r>
          <m:rPr>
            <m:sty m:val="p"/>
          </m:rPr>
          <m:t>↦</m:t>
        </m:r>
        <m:d>
          <m:dPr>
            <m:sepChr m:val=""/>
          </m:dPr>
          <m:e>
            <m:sSubSup>
              <m:sSubSupPr/>
              <m:e>
                <m:r>
                  <m:rPr/>
                  <m:t>u</m:t>
                </m:r>
              </m:e>
              <m:sub>
                <m:r>
                  <m:rPr/>
                  <m:t>1</m:t>
                </m:r>
              </m:sub>
              <m:sup>
                <m:r>
                  <m:rPr>
                    <m:sty m:val="p"/>
                  </m:rPr>
                  <m:t>∗</m:t>
                </m:r>
              </m:sup>
            </m:sSubSup>
            <m:r>
              <m:rPr>
                <m:sty m:val="p"/>
              </m:rPr>
              <m:t>,</m:t>
            </m:r>
            <m:sSubSup>
              <m:sSubSupPr/>
              <m:e>
                <m:r>
                  <m:rPr/>
                  <m:t>u</m:t>
                </m:r>
              </m:e>
              <m:sub>
                <m:r>
                  <m:rPr/>
                  <m:t>2</m:t>
                </m:r>
              </m:sub>
              <m:sup>
                <m:r>
                  <m:rPr>
                    <m:sty m:val="p"/>
                  </m:rPr>
                  <m:t>∗</m:t>
                </m:r>
              </m:sup>
            </m:sSubSup>
          </m:e>
        </m:d>
        <m:r>
          <m:rPr>
            <m:sty m:val="p"/>
          </m:rPr>
          <m:t>∈</m:t>
        </m:r>
        <m:r>
          <m:rPr/>
          <m:t>U</m:t>
        </m:r>
      </m:oMath>
      <w:r>
        <w:t xml:space="preserve"> 应满足的公理，并证明了满足这些公理的解是唯一的。</w:t>
      </w:r>
    </w:p>
    <w:p w14:paraId="1C5DA883">
      <w:pPr>
        <w:pStyle w:val="3"/>
        <w:widowControl/>
        <w:numPr>
          <w:ilvl w:val="0"/>
          <w:numId w:val="89"/>
        </w:numPr>
        <w:ind w:left="0" w:leftChars="0" w:firstLine="480" w:firstLineChars="0"/>
        <w:rPr>
          <w:b w:val="0"/>
        </w:rPr>
      </w:pPr>
      <w:r>
        <w:rPr>
          <w:b/>
        </w:rPr>
        <w:t>帕累托有效性</w:t>
      </w:r>
      <w:r>
        <w:t xml:space="preserve">：若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U</m:t>
        </m:r>
      </m:oMath>
      <w:r>
        <w:t xml:space="preserve">，且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ctrlPr>
              <w:rPr>
                <w:rFonts w:ascii="DejaVu Math TeX Gyre" w:hAnsi="DejaVu Math TeX Gyre"/>
              </w:rPr>
            </m:ctrlPr>
          </m:e>
        </m:d>
      </m:oMath>
      <w:r>
        <w:t xml:space="preserve">（分量式大于等于），并且至少有一个分量严格大于，则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f</m:t>
        </m:r>
        <m:d>
          <m:dPr>
            <m:sepChr m:val=""/>
            <m:ctrlPr>
              <w:rPr>
                <w:rFonts w:ascii="DejaVu Math TeX Gyre" w:hAnsi="DejaVu Math TeX Gyre"/>
              </w:rPr>
            </m:ctrlPr>
          </m:dPr>
          <m:e>
            <m:r>
              <m:rPr/>
              <w:rPr>
                <w:rFonts w:ascii="DejaVu Math TeX Gyre" w:hAnsi="DejaVu Math TeX Gyre"/>
              </w:rPr>
              <m:t>U</m:t>
            </m:r>
            <m:r>
              <m:rPr>
                <m:sty m:val="p"/>
              </m:rPr>
              <w:rPr>
                <w:rFonts w:ascii="DejaVu Math TeX Gyre" w:hAnsi="DejaVu Math TeX Gyre"/>
              </w:rPr>
              <m:t>,</m:t>
            </m:r>
            <m:r>
              <m:rPr/>
              <w:rPr>
                <w:rFonts w:ascii="DejaVu Math TeX Gyre" w:hAnsi="DejaVu Math TeX Gyre"/>
              </w:rPr>
              <m:t>d</m:t>
            </m:r>
            <m:ctrlPr>
              <w:rPr>
                <w:rFonts w:ascii="DejaVu Math TeX Gyre" w:hAnsi="DejaVu Math TeX Gyre"/>
              </w:rPr>
            </m:ctrlPr>
          </m:e>
        </m:d>
      </m:oMath>
      <w:r>
        <w:t>。换言之，谈判解不应浪费任何合作剩余，不存在使一方更好而不损害另一方的改进余地。此公理体现了合作的经济效率原则。</w:t>
      </w:r>
    </w:p>
    <w:p w14:paraId="5EAEE373">
      <w:pPr>
        <w:pStyle w:val="3"/>
        <w:widowControl/>
        <w:numPr>
          <w:ilvl w:val="0"/>
          <w:numId w:val="89"/>
        </w:numPr>
        <w:ind w:left="0" w:leftChars="0" w:firstLine="480" w:firstLineChars="0"/>
        <w:rPr>
          <w:b w:val="0"/>
        </w:rPr>
      </w:pPr>
      <w:r>
        <w:rPr>
          <w:b/>
        </w:rPr>
        <w:t>对称性</w:t>
      </w:r>
      <w:r>
        <w:t xml:space="preserve">：若博弈是对称的，即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U</m:t>
        </m:r>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U</m:t>
        </m:r>
      </m:oMath>
      <w:r>
        <w:t xml:space="preserve">，且 </w:t>
      </w:r>
      <m:oMath>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，则解应给予双方同等效用：</w:t>
      </w:r>
      <m:oMath>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oMath>
      <w:r>
        <w:t>。这体现了匿名公平原则，解只取决于效用位置而非参与者标签。</w:t>
      </w:r>
    </w:p>
    <w:p w14:paraId="02533364">
      <w:pPr>
        <w:pStyle w:val="3"/>
        <w:widowControl/>
        <w:numPr>
          <w:ilvl w:val="0"/>
          <w:numId w:val="89"/>
        </w:numPr>
        <w:ind w:left="0" w:leftChars="0" w:firstLine="480" w:firstLineChars="0"/>
        <w:rPr>
          <w:b w:val="0"/>
        </w:rPr>
      </w:pPr>
      <w:r>
        <w:rPr>
          <w:b/>
        </w:rPr>
        <w:t>线性变换无关性</w:t>
      </w:r>
      <w:r>
        <w:t xml:space="preserve">：设 </w:t>
      </w:r>
      <m:oMath>
        <m:r>
          <m:rPr/>
          <w:rPr>
            <w:rFonts w:ascii="DejaVu Math TeX Gyre" w:hAnsi="DejaVu Math TeX Gyre"/>
          </w:rPr>
          <m:t>U</m:t>
        </m:r>
        <m:r>
          <m:rPr>
            <m:sty m:val="p"/>
          </m:rPr>
          <w:rPr>
            <w:rFonts w:ascii="DejaVu Math TeX Gyre" w:hAnsi="DejaVu Math TeX Gyre"/>
          </w:rPr>
          <m:t>′</m:t>
        </m:r>
      </m:oMath>
      <w:r>
        <w:t xml:space="preserve"> 是由 </w:t>
      </w:r>
      <m:oMath>
        <m:r>
          <m:rPr/>
          <w:rPr>
            <w:rFonts w:ascii="DejaVu Math TeX Gyre" w:hAnsi="DejaVu Math TeX Gyre"/>
          </w:rPr>
          <m:t>U</m:t>
        </m:r>
      </m:oMath>
      <w:r>
        <w:t xml:space="preserve"> 经过分量式的正仿射变换得到：</w:t>
      </w:r>
      <m:oMath>
        <m:r>
          <m:rPr/>
          <w:rPr>
            <w:rFonts w:ascii="DejaVu Math TeX Gyre" w:hAnsi="DejaVu Math TeX Gyre"/>
          </w:rPr>
          <m:t>U</m:t>
        </m:r>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U</m:t>
        </m:r>
        <m:r>
          <m:rPr>
            <m:sty m:val="p"/>
          </m:rPr>
          <w:rPr>
            <w:rFonts w:ascii="DejaVu Math TeX Gyre" w:hAnsi="DejaVu Math TeX Gyre"/>
          </w:rPr>
          <m:t>}</m:t>
        </m:r>
      </m:oMath>
      <w:r>
        <w:t xml:space="preserve">，其中 </w:t>
      </w:r>
      <m:oMath>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&gt;</m:t>
        </m:r>
        <m:r>
          <m:rPr/>
          <w:rPr>
            <w:rFonts w:ascii="DejaVu Math TeX Gyre" w:hAnsi="DejaVu Math TeX Gyre"/>
          </w:rPr>
          <m:t>0</m:t>
        </m:r>
      </m:oMath>
      <w:r>
        <w:t xml:space="preserve">。冲突点也作相应变换 </w:t>
      </w:r>
      <m:oMath>
        <m:r>
          <m:rPr/>
          <w:rPr>
            <w:rFonts w:ascii="DejaVu Math TeX Gyre" w:hAnsi="DejaVu Math TeX Gyre"/>
          </w:rPr>
          <m:t>d</m:t>
        </m:r>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oMath>
      <w:r>
        <w:t xml:space="preserve">。则解满足 </w:t>
      </w:r>
      <m:oMath>
        <m:r>
          <m:rPr/>
          <w:rPr>
            <w:rFonts w:ascii="DejaVu Math TeX Gyre" w:hAnsi="DejaVu Math TeX Gyre"/>
          </w:rPr>
          <m:t>f</m:t>
        </m:r>
        <m:d>
          <m:dPr>
            <m:sepChr m:val=""/>
            <m:ctrlPr>
              <w:rPr>
                <w:rFonts w:ascii="DejaVu Math TeX Gyre" w:hAnsi="DejaVu Math TeX Gyre"/>
              </w:rPr>
            </m:ctrlPr>
          </m:dPr>
          <m:e>
            <m:r>
              <m:rPr/>
              <w:rPr>
                <w:rFonts w:ascii="DejaVu Math TeX Gyre" w:hAnsi="DejaVu Math TeX Gyre"/>
              </w:rPr>
              <m:t>U</m:t>
            </m:r>
            <m:r>
              <m:rPr>
                <m:sty m:val="p"/>
              </m:rPr>
              <w:rPr>
                <w:rFonts w:ascii="DejaVu Math TeX Gyre" w:hAnsi="DejaVu Math TeX Gyre"/>
              </w:rPr>
              <m:t>′,</m:t>
            </m:r>
            <m:r>
              <m:rPr/>
              <w:rPr>
                <w:rFonts w:ascii="DejaVu Math TeX Gyre" w:hAnsi="DejaVu Math TeX Gyre"/>
              </w:rPr>
              <m:t>d</m:t>
            </m:r>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oMath>
      <w:r>
        <w:t>。此公理至关重要，它确保解在效用函数的正仿射变换下保持不变。由于在期望效用理论中，效用函数本身在正仿射变换下唯一，这意味着谈判结果应独立于效用单位的选取和原点的移动，只依赖于偏好序和风险态度。这为将解建立在基数效用上提供了合理性。</w:t>
      </w:r>
    </w:p>
    <w:p w14:paraId="37203E83">
      <w:pPr>
        <w:pStyle w:val="3"/>
        <w:widowControl/>
        <w:numPr>
          <w:ilvl w:val="0"/>
          <w:numId w:val="89"/>
        </w:numPr>
        <w:ind w:left="0" w:leftChars="0" w:firstLine="480" w:firstLineChars="0"/>
        <w:rPr>
          <w:b w:val="0"/>
        </w:rPr>
      </w:pPr>
      <w:r>
        <w:rPr>
          <w:b/>
        </w:rPr>
        <w:t>无关选择独立性</w:t>
      </w:r>
      <w:r>
        <w:t xml:space="preserve">：设 </w:t>
      </w:r>
      <m:oMath>
        <m:d>
          <m:dPr>
            <m:sepChr m:val=""/>
            <m:ctrlPr>
              <w:rPr>
                <w:rFonts w:ascii="DejaVu Math TeX Gyre" w:hAnsi="DejaVu Math TeX Gyre"/>
              </w:rPr>
            </m:ctrlPr>
          </m:dPr>
          <m:e>
            <m:r>
              <m:rPr/>
              <w:rPr>
                <w:rFonts w:ascii="DejaVu Math TeX Gyre" w:hAnsi="DejaVu Math TeX Gyre"/>
              </w:rPr>
              <m:t>U</m:t>
            </m:r>
            <m:r>
              <m:rPr>
                <m:sty m:val="p"/>
              </m:rPr>
              <w:rPr>
                <w:rFonts w:ascii="DejaVu Math TeX Gyre" w:hAnsi="DejaVu Math TeX Gyre"/>
              </w:rPr>
              <m:t>,</m:t>
            </m:r>
            <m:r>
              <m:rPr/>
              <w:rPr>
                <w:rFonts w:ascii="DejaVu Math TeX Gyre" w:hAnsi="DejaVu Math TeX Gyre"/>
              </w:rPr>
              <m:t>d</m:t>
            </m:r>
            <m:ctrlPr>
              <w:rPr>
                <w:rFonts w:ascii="DejaVu Math TeX Gyre" w:hAnsi="DejaVu Math TeX Gyre"/>
              </w:rPr>
            </m:ctrlPr>
          </m:e>
        </m:d>
      </m:oMath>
      <w:r>
        <w:t xml:space="preserve"> 和 </w:t>
      </w:r>
      <m:oMath>
        <m:d>
          <m:dPr>
            <m:sepChr m:val=""/>
            <m:ctrlPr>
              <w:rPr>
                <w:rFonts w:ascii="DejaVu Math TeX Gyre" w:hAnsi="DejaVu Math TeX Gyre"/>
              </w:rPr>
            </m:ctrlPr>
          </m:dPr>
          <m:e>
            <m:r>
              <m:rPr/>
              <w:rPr>
                <w:rFonts w:ascii="DejaVu Math TeX Gyre" w:hAnsi="DejaVu Math TeX Gyre"/>
              </w:rPr>
              <m:t>V</m:t>
            </m:r>
            <m:r>
              <m:rPr>
                <m:sty m:val="p"/>
              </m:rPr>
              <w:rPr>
                <w:rFonts w:ascii="DejaVu Math TeX Gyre" w:hAnsi="DejaVu Math TeX Gyre"/>
              </w:rPr>
              <m:t>,</m:t>
            </m:r>
            <m:r>
              <m:rPr/>
              <w:rPr>
                <w:rFonts w:ascii="DejaVu Math TeX Gyre" w:hAnsi="DejaVu Math TeX Gyre"/>
              </w:rPr>
              <m:t>d</m:t>
            </m:r>
            <m:ctrlPr>
              <w:rPr>
                <w:rFonts w:ascii="DejaVu Math TeX Gyre" w:hAnsi="DejaVu Math TeX Gyre"/>
              </w:rPr>
            </m:ctrlPr>
          </m:e>
        </m:d>
      </m:oMath>
      <w:r>
        <w:t xml:space="preserve"> 是两个议价问题，满足 </w:t>
      </w:r>
      <m:oMath>
        <m:r>
          <m:rPr/>
          <w:rPr>
            <w:rFonts w:ascii="DejaVu Math TeX Gyre" w:hAnsi="DejaVu Math TeX Gyre"/>
          </w:rPr>
          <m:t>V</m:t>
        </m:r>
        <m:r>
          <m:rPr>
            <m:sty m:val="p"/>
          </m:rPr>
          <w:rPr>
            <w:rFonts w:ascii="DejaVu Math TeX Gyre" w:hAnsi="DejaVu Math TeX Gyre"/>
          </w:rPr>
          <m:t>⊆</m:t>
        </m:r>
        <m:r>
          <m:rPr/>
          <w:rPr>
            <w:rFonts w:ascii="DejaVu Math TeX Gyre" w:hAnsi="DejaVu Math TeX Gyre"/>
          </w:rPr>
          <m:t>U</m:t>
        </m:r>
      </m:oMath>
      <w:r>
        <w:t xml:space="preserve"> 且 </w:t>
      </w:r>
      <m:oMath>
        <m:r>
          <m:rPr/>
          <w:rPr>
            <w:rFonts w:ascii="DejaVu Math TeX Gyre" w:hAnsi="DejaVu Math TeX Gyre"/>
          </w:rPr>
          <m:t>f</m:t>
        </m:r>
        <m:d>
          <m:dPr>
            <m:sepChr m:val=""/>
            <m:ctrlPr>
              <w:rPr>
                <w:rFonts w:ascii="DejaVu Math TeX Gyre" w:hAnsi="DejaVu Math TeX Gyre"/>
              </w:rPr>
            </m:ctrlPr>
          </m:dPr>
          <m:e>
            <m:r>
              <m:rPr/>
              <w:rPr>
                <w:rFonts w:ascii="DejaVu Math TeX Gyre" w:hAnsi="DejaVu Math TeX Gyre"/>
              </w:rPr>
              <m:t>U</m:t>
            </m:r>
            <m:r>
              <m:rPr>
                <m:sty m:val="p"/>
              </m:rPr>
              <w:rPr>
                <w:rFonts w:ascii="DejaVu Math TeX Gyre" w:hAnsi="DejaVu Math TeX Gyre"/>
              </w:rPr>
              <m:t>,</m:t>
            </m:r>
            <m:r>
              <m:rPr/>
              <w:rPr>
                <w:rFonts w:ascii="DejaVu Math TeX Gyre" w:hAnsi="DejaVu Math TeX Gyre"/>
              </w:rPr>
              <m:t>d</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V</m:t>
        </m:r>
      </m:oMath>
      <w:r>
        <w:t xml:space="preserve">。那么必有 </w:t>
      </w:r>
      <m:oMath>
        <m:r>
          <m:rPr/>
          <w:rPr>
            <w:rFonts w:ascii="DejaVu Math TeX Gyre" w:hAnsi="DejaVu Math TeX Gyre"/>
          </w:rPr>
          <m:t>f</m:t>
        </m:r>
        <m:d>
          <m:dPr>
            <m:sepChr m:val=""/>
            <m:ctrlPr>
              <w:rPr>
                <w:rFonts w:ascii="DejaVu Math TeX Gyre" w:hAnsi="DejaVu Math TeX Gyre"/>
              </w:rPr>
            </m:ctrlPr>
          </m:dPr>
          <m:e>
            <m:r>
              <m:rPr/>
              <w:rPr>
                <w:rFonts w:ascii="DejaVu Math TeX Gyre" w:hAnsi="DejaVu Math TeX Gyre"/>
              </w:rPr>
              <m:t>V</m:t>
            </m:r>
            <m:r>
              <m:rPr>
                <m:sty m:val="p"/>
              </m:rPr>
              <w:rPr>
                <w:rFonts w:ascii="DejaVu Math TeX Gyre" w:hAnsi="DejaVu Math TeX Gyre"/>
              </w:rPr>
              <m:t>,</m:t>
            </m:r>
            <m:r>
              <m:rPr/>
              <w:rPr>
                <w:rFonts w:ascii="DejaVu Math TeX Gyre" w:hAnsi="DejaVu Math TeX Gyre"/>
              </w:rPr>
              <m:t>d</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f</m:t>
        </m:r>
        <m:d>
          <m:dPr>
            <m:sepChr m:val=""/>
            <m:ctrlPr>
              <w:rPr>
                <w:rFonts w:ascii="DejaVu Math TeX Gyre" w:hAnsi="DejaVu Math TeX Gyre"/>
              </w:rPr>
            </m:ctrlPr>
          </m:dPr>
          <m:e>
            <m:r>
              <m:rPr/>
              <w:rPr>
                <w:rFonts w:ascii="DejaVu Math TeX Gyre" w:hAnsi="DejaVu Math TeX Gyre"/>
              </w:rPr>
              <m:t>U</m:t>
            </m:r>
            <m:r>
              <m:rPr>
                <m:sty m:val="p"/>
              </m:rPr>
              <w:rPr>
                <w:rFonts w:ascii="DejaVu Math TeX Gyre" w:hAnsi="DejaVu Math TeX Gyre"/>
              </w:rPr>
              <m:t>,</m:t>
            </m:r>
            <m:r>
              <m:rPr/>
              <w:rPr>
                <w:rFonts w:ascii="DejaVu Math TeX Gyre" w:hAnsi="DejaVu Math TeX Gyre"/>
              </w:rPr>
              <m:t>d</m:t>
            </m:r>
            <m:ctrlPr>
              <w:rPr>
                <w:rFonts w:ascii="DejaVu Math TeX Gyre" w:hAnsi="DejaVu Math TeX Gyre"/>
              </w:rPr>
            </m:ctrlPr>
          </m:e>
        </m:d>
      </m:oMath>
      <w:r>
        <w:t xml:space="preserve">。该公理表明，如果在一个更大的可行集 </w:t>
      </w:r>
      <m:oMath>
        <m:r>
          <m:rPr/>
          <w:rPr>
            <w:rFonts w:ascii="DejaVu Math TeX Gyre" w:hAnsi="DejaVu Math TeX Gyre"/>
          </w:rPr>
          <m:t>U</m:t>
        </m:r>
      </m:oMath>
      <w:r>
        <w:t xml:space="preserve"> 中选定的解，碰巧也包含在其中一个子集 </w:t>
      </w:r>
      <m:oMath>
        <m:r>
          <m:rPr/>
          <w:rPr>
            <w:rFonts w:ascii="DejaVu Math TeX Gyre" w:hAnsi="DejaVu Math TeX Gyre"/>
          </w:rPr>
          <m:t>V</m:t>
        </m:r>
      </m:oMath>
      <w:r>
        <w:t xml:space="preserve"> 中，那么当可行集收缩至 </w:t>
      </w:r>
      <m:oMath>
        <m:r>
          <m:rPr/>
          <w:rPr>
            <w:rFonts w:ascii="DejaVu Math TeX Gyre" w:hAnsi="DejaVu Math TeX Gyre"/>
          </w:rPr>
          <m:t>V</m:t>
        </m:r>
      </m:oMath>
      <w:r>
        <w:t xml:space="preserve"> 时，解不应改变。换言之，未被选中的“无关”替代方案不应影响最终结果。</w:t>
      </w:r>
    </w:p>
    <w:p w14:paraId="1C42920E">
      <w:pPr>
        <w:pStyle w:val="5"/>
        <w:keepNext/>
        <w:widowControl/>
      </w:pPr>
      <w:bookmarkStart w:id="263" w:name="_Toc516953050"/>
      <w:r>
        <w:t>纳什谈判解的存在唯一性与几何特征</w:t>
      </w:r>
      <w:bookmarkEnd w:id="263"/>
    </w:p>
    <w:p w14:paraId="0664F25A">
      <w:pPr>
        <w:pStyle w:val="3"/>
      </w:pPr>
      <w:r>
        <w:t>纳什证明，满足上述四条公理的唯一解由以下优化问题给出：</w:t>
      </w:r>
    </w:p>
    <w:p w14:paraId="5727E0EC">
      <w:pPr>
        <w:pStyle w:val="3"/>
      </w:pPr>
      <m:oMathPara>
        <m:oMathParaPr>
          <m:jc m:val="center"/>
        </m:oMathParaPr>
        <m:oMath>
          <m:r>
            <m:rPr>
              <m:nor/>
              <m:sty m:val="p"/>
            </m:rPr>
            <w:rPr>
              <w:b w:val="0"/>
              <w:i w:val="0"/>
            </w:rPr>
            <m:t>NBS</m:t>
          </m:r>
          <m:d>
            <m:dPr>
              <m:sepChr m:val=""/>
            </m:dPr>
            <m:e>
              <m:r>
                <m:rPr/>
                <m:t>U</m:t>
              </m:r>
              <m:r>
                <m:rPr>
                  <m:sty m:val="p"/>
                </m:rPr>
                <m:t>,</m:t>
              </m:r>
              <m:r>
                <m:rPr/>
                <m:t>d</m:t>
              </m:r>
            </m:e>
          </m:d>
          <m:r>
            <m:rPr>
              <m:sty m:val="p"/>
            </m:rPr>
            <m:t>=arg</m:t>
          </m:r>
          <m:limLow>
            <m:limLowPr/>
            <m:e>
              <m:r>
                <m:rPr>
                  <m:sty m:val="p"/>
                </m:rPr>
                <m:t>max</m:t>
              </m:r>
            </m:e>
            <m:lim>
              <m:d>
                <m:dPr>
                  <m:sepChr m:val=""/>
                </m:dPr>
                <m:e>
                  <m:sSub>
                    <m:sSubPr/>
                    <m:e>
                      <m:r>
                        <m:rPr/>
                        <m:t>u</m:t>
                      </m:r>
                    </m:e>
                    <m:sub>
                      <m:r>
                        <m:rPr/>
                        <m:t>1</m:t>
                      </m:r>
                    </m:sub>
                  </m:sSub>
                  <m:r>
                    <m:rPr>
                      <m:sty m:val="p"/>
                    </m:rPr>
                    <m:t>,</m:t>
                  </m:r>
                  <m:sSub>
                    <m:sSubPr/>
                    <m:e>
                      <m:r>
                        <m:rPr/>
                        <m:t>u</m:t>
                      </m:r>
                    </m:e>
                    <m:sub>
                      <m:r>
                        <m:rPr/>
                        <m:t>2</m:t>
                      </m:r>
                    </m:sub>
                  </m:sSub>
                </m:e>
              </m:d>
              <m:r>
                <m:rPr>
                  <m:sty m:val="p"/>
                </m:rPr>
                <m:t>∈</m:t>
              </m:r>
              <m:r>
                <m:rPr/>
                <m:t>U</m:t>
              </m:r>
              <m:r>
                <m:rPr>
                  <m:sty m:val="p"/>
                </m:rPr>
                <m:t>,</m:t>
              </m:r>
              <m:r>
                <m:rPr/>
                <m:t> </m:t>
              </m:r>
              <m:sSub>
                <m:sSubPr/>
                <m:e>
                  <m:r>
                    <m:rPr/>
                    <m:t>u</m:t>
                  </m:r>
                </m:e>
                <m:sub>
                  <m:r>
                    <m:rPr/>
                    <m:t>1</m:t>
                  </m:r>
                </m:sub>
              </m:sSub>
              <m:r>
                <m:rPr>
                  <m:sty m:val="p"/>
                </m:rPr>
                <m:t>≥</m:t>
              </m:r>
              <m:sSub>
                <m:sSubPr/>
                <m:e>
                  <m:r>
                    <m:rPr/>
                    <m:t>d</m:t>
                  </m:r>
                </m:e>
                <m:sub>
                  <m:r>
                    <m:rPr/>
                    <m:t>1</m:t>
                  </m:r>
                </m:sub>
              </m:sSub>
              <m:r>
                <m:rPr>
                  <m:sty m:val="p"/>
                </m:rPr>
                <m:t>,</m:t>
              </m:r>
              <m:r>
                <m:rPr/>
                <m:t> </m:t>
              </m:r>
              <m:sSub>
                <m:sSubPr/>
                <m:e>
                  <m:r>
                    <m:rPr/>
                    <m:t>u</m:t>
                  </m:r>
                </m:e>
                <m:sub>
                  <m:r>
                    <m:rPr/>
                    <m:t>2</m:t>
                  </m:r>
                </m:sub>
              </m:sSub>
              <m:r>
                <m:rPr>
                  <m:sty m:val="p"/>
                </m:rPr>
                <m:t>≥</m:t>
              </m:r>
              <m:sSub>
                <m:sSubPr/>
                <m:e>
                  <m:r>
                    <m:rPr/>
                    <m:t>d</m:t>
                  </m:r>
                </m:e>
                <m:sub>
                  <m:r>
                    <m:rPr/>
                    <m:t>2</m:t>
                  </m:r>
                </m:sub>
              </m:sSub>
            </m:lim>
          </m:limLow>
          <m:d>
            <m:dPr>
              <m:sepChr m:val=""/>
            </m:dPr>
            <m:e>
              <m:sSub>
                <m:sSubPr/>
                <m:e>
                  <m:r>
                    <m:rPr/>
                    <m:t>u</m:t>
                  </m:r>
                </m:e>
                <m:sub>
                  <m:r>
                    <m:rPr/>
                    <m:t>1</m:t>
                  </m:r>
                </m:sub>
              </m:sSub>
              <m:r>
                <m:rPr>
                  <m:sty m:val="p"/>
                </m:rPr>
                <m:t>−</m:t>
              </m:r>
              <m:sSub>
                <m:sSubPr/>
                <m:e>
                  <m:r>
                    <m:rPr/>
                    <m:t>d</m:t>
                  </m:r>
                </m:e>
                <m:sub>
                  <m:r>
                    <m:rPr/>
                    <m:t>1</m:t>
                  </m:r>
                </m:sub>
              </m:sSub>
            </m:e>
          </m:d>
          <m:d>
            <m:dPr>
              <m:sepChr m:val=""/>
            </m:dPr>
            <m:e>
              <m:sSub>
                <m:sSubPr/>
                <m:e>
                  <m:r>
                    <m:rPr/>
                    <m:t>u</m:t>
                  </m:r>
                </m:e>
                <m:sub>
                  <m:r>
                    <m:rPr/>
                    <m:t>2</m:t>
                  </m:r>
                </m:sub>
              </m:sSub>
              <m:r>
                <m:rPr>
                  <m:sty m:val="p"/>
                </m:rPr>
                <m:t>−</m:t>
              </m:r>
              <m:sSub>
                <m:sSubPr/>
                <m:e>
                  <m:r>
                    <m:rPr/>
                    <m:t>d</m:t>
                  </m:r>
                </m:e>
                <m:sub>
                  <m:r>
                    <m:rPr/>
                    <m:t>2</m:t>
                  </m:r>
                </m:sub>
              </m:sSub>
            </m:e>
          </m:d>
        </m:oMath>
      </m:oMathPara>
    </w:p>
    <w:p w14:paraId="719EDA5D">
      <w:pPr>
        <w:pStyle w:val="3"/>
      </w:pPr>
      <w:r>
        <w:t>即最大化所谓“</w:t>
      </w:r>
      <w:r>
        <w:rPr>
          <w:b/>
        </w:rPr>
        <w:t>纳什积</w:t>
      </w:r>
      <w:r>
        <w:t xml:space="preserve">”。由于目标函数是拟凹的，且约束集 </w:t>
      </w:r>
      <m:oMath>
        <m:r>
          <m:rPr/>
          <m:t>U</m:t>
        </m:r>
        <m:r>
          <m:rPr>
            <m:sty m:val="p"/>
          </m:rPr>
          <m:t>∩{</m:t>
        </m:r>
        <m:r>
          <m:rPr/>
          <m:t>u</m:t>
        </m:r>
        <m:r>
          <m:rPr>
            <m:sty m:val="p"/>
          </m:rPr>
          <m:t>≥</m:t>
        </m:r>
        <m:r>
          <m:rPr/>
          <m:t>d</m:t>
        </m:r>
        <m:r>
          <m:rPr>
            <m:sty m:val="p"/>
          </m:rPr>
          <m:t>}</m:t>
        </m:r>
      </m:oMath>
      <w:r>
        <w:t xml:space="preserve"> 是凸紧集，最大值存在且唯一（在 </w:t>
      </w:r>
      <m:oMath>
        <m:r>
          <m:rPr/>
          <m:t>U</m:t>
        </m:r>
      </m:oMath>
      <w:r>
        <w:t xml:space="preserve"> 严格凸时）。从几何上看，纳什解是 </w:t>
      </w:r>
      <m:oMath>
        <m:r>
          <m:rPr/>
          <m:t>U</m:t>
        </m:r>
      </m:oMath>
      <w:r>
        <w:t xml:space="preserve"> 中位于 </w:t>
      </w:r>
      <m:oMath>
        <m:r>
          <m:rPr/>
          <m:t>u</m:t>
        </m:r>
        <m:r>
          <m:rPr>
            <m:sty m:val="p"/>
          </m:rPr>
          <m:t>≥</m:t>
        </m:r>
        <m:r>
          <m:rPr/>
          <m:t>d</m:t>
        </m:r>
      </m:oMath>
      <w:r>
        <w:t xml:space="preserve"> 区域、且使得矩形 </w:t>
      </w:r>
      <m:oMath>
        <m:d>
          <m:dPr>
            <m:sepChr m:val=""/>
          </m:dPr>
          <m:e>
            <m:sSub>
              <m:sSubPr/>
              <m:e>
                <m:r>
                  <m:rPr/>
                  <m:t>u</m:t>
                </m:r>
              </m:e>
              <m:sub>
                <m:r>
                  <m:rPr/>
                  <m:t>1</m:t>
                </m:r>
              </m:sub>
            </m:sSub>
            <m:r>
              <m:rPr>
                <m:sty m:val="p"/>
              </m:rPr>
              <m:t>−</m:t>
            </m:r>
            <m:sSub>
              <m:sSubPr/>
              <m:e>
                <m:r>
                  <m:rPr/>
                  <m:t>d</m:t>
                </m:r>
              </m:e>
              <m:sub>
                <m:r>
                  <m:rPr/>
                  <m:t>1</m:t>
                </m:r>
              </m:sub>
            </m:sSub>
          </m:e>
        </m:d>
        <m:r>
          <m:rPr>
            <m:sty m:val="p"/>
          </m:rPr>
          <m:t>×</m:t>
        </m:r>
        <m:d>
          <m:dPr>
            <m:sepChr m:val=""/>
          </m:dPr>
          <m:e>
            <m:sSub>
              <m:sSubPr/>
              <m:e>
                <m:r>
                  <m:rPr/>
                  <m:t>u</m:t>
                </m:r>
              </m:e>
              <m:sub>
                <m:r>
                  <m:rPr/>
                  <m:t>2</m:t>
                </m:r>
              </m:sub>
            </m:sSub>
            <m:r>
              <m:rPr>
                <m:sty m:val="p"/>
              </m:rPr>
              <m:t>−</m:t>
            </m:r>
            <m:sSub>
              <m:sSubPr/>
              <m:e>
                <m:r>
                  <m:rPr/>
                  <m:t>d</m:t>
                </m:r>
              </m:e>
              <m:sub>
                <m:r>
                  <m:rPr/>
                  <m:t>2</m:t>
                </m:r>
              </m:sub>
            </m:sSub>
          </m:e>
        </m:d>
      </m:oMath>
      <w:r>
        <w:t xml:space="preserve"> 面积最大的点。在 </w:t>
      </w:r>
      <m:oMath>
        <m:r>
          <m:rPr/>
          <m:t>U</m:t>
        </m:r>
      </m:oMath>
      <w:r>
        <w:t xml:space="preserve"> 的帕累托边界光滑处，该点满足一阶条件：双方的边际替代率之比等于其各自已得剩余之比，即 </w:t>
      </w:r>
      <m:oMath>
        <m:f>
          <m:fPr/>
          <m:num>
            <m:r>
              <m:rPr>
                <m:sty m:val="p"/>
              </m:rPr>
              <m:t>∂</m:t>
            </m:r>
            <m:sSub>
              <m:sSubPr/>
              <m:e>
                <m:r>
                  <m:rPr/>
                  <m:t>u</m:t>
                </m:r>
              </m:e>
              <m:sub>
                <m:r>
                  <m:rPr/>
                  <m:t>2</m:t>
                </m:r>
              </m:sub>
            </m:sSub>
          </m:num>
          <m:den>
            <m:r>
              <m:rPr>
                <m:sty m:val="p"/>
              </m:rPr>
              <m:t>∂</m:t>
            </m:r>
            <m:sSub>
              <m:sSubPr/>
              <m:e>
                <m:r>
                  <m:rPr/>
                  <m:t>u</m:t>
                </m:r>
              </m:e>
              <m:sub>
                <m:r>
                  <m:rPr/>
                  <m:t>1</m:t>
                </m:r>
              </m:sub>
            </m:sSub>
          </m:den>
        </m:f>
        <m:r>
          <m:rPr>
            <m:sty m:val="p"/>
          </m:rPr>
          <m:t>=−</m:t>
        </m:r>
        <m:f>
          <m:fPr/>
          <m:num>
            <m:sSub>
              <m:sSubPr/>
              <m:e>
                <m:r>
                  <m:rPr/>
                  <m:t>u</m:t>
                </m:r>
              </m:e>
              <m:sub>
                <m:r>
                  <m:rPr/>
                  <m:t>2</m:t>
                </m:r>
              </m:sub>
            </m:sSub>
            <m:r>
              <m:rPr>
                <m:sty m:val="p"/>
              </m:rPr>
              <m:t>−</m:t>
            </m:r>
            <m:sSub>
              <m:sSubPr/>
              <m:e>
                <m:r>
                  <m:rPr/>
                  <m:t>d</m:t>
                </m:r>
              </m:e>
              <m:sub>
                <m:r>
                  <m:rPr/>
                  <m:t>2</m:t>
                </m:r>
              </m:sub>
            </m:sSub>
          </m:num>
          <m:den>
            <m:sSub>
              <m:sSubPr/>
              <m:e>
                <m:r>
                  <m:rPr/>
                  <m:t>u</m:t>
                </m:r>
              </m:e>
              <m:sub>
                <m:r>
                  <m:rPr/>
                  <m:t>1</m:t>
                </m:r>
              </m:sub>
            </m:sSub>
            <m:r>
              <m:rPr>
                <m:sty m:val="p"/>
              </m:rPr>
              <m:t>−</m:t>
            </m:r>
            <m:sSub>
              <m:sSubPr/>
              <m:e>
                <m:r>
                  <m:rPr/>
                  <m:t>d</m:t>
                </m:r>
              </m:e>
              <m:sub>
                <m:r>
                  <m:rPr/>
                  <m:t>1</m:t>
                </m:r>
              </m:sub>
            </m:sSub>
          </m:den>
        </m:f>
      </m:oMath>
      <w:r>
        <w:t>。这可以解释为一种“公平”的分摊：每一方所获剩余与其对合作剩余的边际贡献成比例。</w:t>
      </w:r>
    </w:p>
    <w:p w14:paraId="4D43513B">
      <w:pPr>
        <w:pStyle w:val="3"/>
      </w:pPr>
      <w:r>
        <w:t>纳什公理体系因其简洁与优美而成为经典。然而，对其公理，尤其是</w:t>
      </w:r>
      <w:r>
        <w:rPr>
          <w:b/>
        </w:rPr>
        <w:t>无关选择独立性</w:t>
      </w:r>
      <w:r>
        <w:t xml:space="preserve">的批判也最为激烈。该公理要求谈判者的选择具有一致性，不受非最优选项的影响，这与现实中观察到的“锚定效应”或“框架效应”相悖。实验经济学表明，可行集的呈现方式可能显著影响最终协议。从理论角度看，该公理也使得解对冲突点 </w:t>
      </w:r>
      <m:oMath>
        <m:r>
          <m:rPr/>
          <m:t>d</m:t>
        </m:r>
      </m:oMath>
      <w:r>
        <w:t xml:space="preserve"> 的选择异常敏感。若 </w:t>
      </w:r>
      <m:oMath>
        <m:r>
          <m:rPr/>
          <m:t>d</m:t>
        </m:r>
      </m:oMath>
      <w:r>
        <w:t xml:space="preserve"> 轻微变动导致解点移动到 </w:t>
      </w:r>
      <m:oMath>
        <m:r>
          <m:rPr/>
          <m:t>U</m:t>
        </m:r>
      </m:oMath>
      <w:r>
        <w:t xml:space="preserve"> 的一个不同“局部”区域，那么即使 </w:t>
      </w:r>
      <m:oMath>
        <m:r>
          <m:rPr/>
          <m:t>U</m:t>
        </m:r>
      </m:oMath>
      <w:r>
        <w:t xml:space="preserve"> 的全局结构未变，解也可能发生跳跃。这使得纳什解在某些情境下显得不够稳健。</w:t>
      </w:r>
    </w:p>
    <w:p w14:paraId="1157E527">
      <w:pPr>
        <w:pStyle w:val="5"/>
        <w:keepNext/>
        <w:widowControl/>
      </w:pPr>
      <w:bookmarkStart w:id="264" w:name="_Toc1858559235"/>
      <w:r>
        <w:t>替代性公理体系：卡莱-斯莫罗丁斯基解</w:t>
      </w:r>
      <w:bookmarkEnd w:id="264"/>
    </w:p>
    <w:p w14:paraId="5D12EB8A">
      <w:pPr>
        <w:pStyle w:val="3"/>
      </w:pPr>
      <w:r>
        <w:t>针对无关选择独立性公理的争议，卡莱与斯莫罗丁斯基提出了一套替代公理，其核心是</w:t>
      </w:r>
      <w:r>
        <w:rPr>
          <w:b/>
        </w:rPr>
        <w:t>个体理性单调性</w:t>
      </w:r>
      <w:r>
        <w:t xml:space="preserve">：若一个议价问题 </w:t>
      </w:r>
      <m:oMath>
        <m:d>
          <m:dPr>
            <m:sepChr m:val=""/>
          </m:dPr>
          <m:e>
            <m:r>
              <m:rPr/>
              <m:t>U</m:t>
            </m:r>
            <m:r>
              <m:rPr>
                <m:sty m:val="p"/>
              </m:rPr>
              <m:t>,</m:t>
            </m:r>
            <m:r>
              <m:rPr/>
              <m:t>d</m:t>
            </m:r>
          </m:e>
        </m:d>
      </m:oMath>
      <w:r>
        <w:t xml:space="preserve"> 通过线性扩张（即同时按比例增加双方的最大可能收益）变为 </w:t>
      </w:r>
      <m:oMath>
        <m:d>
          <m:dPr>
            <m:sepChr m:val=""/>
          </m:dPr>
          <m:e>
            <m:r>
              <m:rPr/>
              <m:t>U</m:t>
            </m:r>
            <m:r>
              <m:rPr>
                <m:sty m:val="p"/>
              </m:rPr>
              <m:t>′,</m:t>
            </m:r>
            <m:r>
              <m:rPr/>
              <m:t>d</m:t>
            </m:r>
          </m:e>
        </m:d>
      </m:oMath>
      <w:r>
        <w:t>，那么双方在解中获得的效用都应至少不减少。这捕捉了一种直觉：当谈判桌上的“蛋糕”变大，且双方获取蛋糕最大份额的能力同比增强时，没有人应该受损。</w:t>
      </w:r>
    </w:p>
    <w:p w14:paraId="30146880">
      <w:pPr>
        <w:pStyle w:val="3"/>
      </w:pPr>
      <w:r>
        <w:t>满足帕累托有效性、对称性、线性变换无关性及个体理性单调性的唯一解，被称为</w:t>
      </w:r>
      <w:r>
        <w:rPr>
          <w:b/>
        </w:rPr>
        <w:t>卡莱-斯莫罗丁斯基解</w:t>
      </w:r>
      <w:r>
        <w:t xml:space="preserve">。其几何构造非常直观：首先确定“理想点” </w:t>
      </w:r>
      <m:oMath>
        <m:d>
          <m:dPr>
            <m:sepChr m:val=""/>
          </m:dPr>
          <m:e>
            <m:sSub>
              <m:sSubPr/>
              <m:e>
                <m:acc>
                  <m:accPr>
                    <m:chr m:val="‾"/>
                  </m:accPr>
                  <m:e>
                    <m:r>
                      <m:rPr/>
                      <m:t>u</m:t>
                    </m:r>
                  </m:e>
                </m:acc>
              </m:e>
              <m:sub>
                <m:r>
                  <m:rPr/>
                  <m:t>1</m:t>
                </m:r>
              </m:sub>
            </m:sSub>
            <m:r>
              <m:rPr>
                <m:sty m:val="p"/>
              </m:rPr>
              <m:t>,</m:t>
            </m:r>
            <m:sSub>
              <m:sSubPr/>
              <m:e>
                <m:acc>
                  <m:accPr>
                    <m:chr m:val="‾"/>
                  </m:accPr>
                  <m:e>
                    <m:r>
                      <m:rPr/>
                      <m:t>u</m:t>
                    </m:r>
                  </m:e>
                </m:acc>
              </m:e>
              <m:sub>
                <m:r>
                  <m:rPr/>
                  <m:t>2</m:t>
                </m:r>
              </m:sub>
            </m:sSub>
          </m:e>
        </m:d>
      </m:oMath>
      <w:r>
        <w:t xml:space="preserve">，其中 </w:t>
      </w:r>
      <m:oMath>
        <m:sSub>
          <m:sSubPr/>
          <m:e>
            <m:acc>
              <m:accPr>
                <m:chr m:val="‾"/>
              </m:accPr>
              <m:e>
                <m:r>
                  <m:rPr/>
                  <m:t>u</m:t>
                </m:r>
              </m:e>
            </m:acc>
          </m:e>
          <m:sub>
            <m:r>
              <m:rPr/>
              <m:t>i</m:t>
            </m:r>
          </m:sub>
        </m:sSub>
        <m:r>
          <m:rPr>
            <m:sty m:val="p"/>
          </m:rPr>
          <m:t>=max{</m:t>
        </m:r>
        <m:sSub>
          <m:sSubPr/>
          <m:e>
            <m:r>
              <m:rPr/>
              <m:t>u</m:t>
            </m:r>
          </m:e>
          <m:sub>
            <m:r>
              <m:rPr/>
              <m:t>i</m:t>
            </m:r>
          </m:sub>
        </m:sSub>
        <m:r>
          <m:rPr>
            <m:sty m:val="p"/>
          </m:rPr>
          <m:t>:</m:t>
        </m:r>
        <m:d>
          <m:dPr>
            <m:sepChr m:val=""/>
          </m:dPr>
          <m:e>
            <m:sSub>
              <m:sSubPr/>
              <m:e>
                <m:r>
                  <m:rPr/>
                  <m:t>u</m:t>
                </m:r>
              </m:e>
              <m:sub>
                <m:r>
                  <m:rPr/>
                  <m:t>1</m:t>
                </m:r>
              </m:sub>
            </m:sSub>
            <m:r>
              <m:rPr>
                <m:sty m:val="p"/>
              </m:rPr>
              <m:t>,</m:t>
            </m:r>
            <m:sSub>
              <m:sSubPr/>
              <m:e>
                <m:r>
                  <m:rPr/>
                  <m:t>u</m:t>
                </m:r>
              </m:e>
              <m:sub>
                <m:r>
                  <m:rPr/>
                  <m:t>2</m:t>
                </m:r>
              </m:sub>
            </m:sSub>
          </m:e>
        </m:d>
        <m:r>
          <m:rPr>
            <m:sty m:val="p"/>
          </m:rPr>
          <m:t>∈</m:t>
        </m:r>
        <m:r>
          <m:rPr/>
          <m:t>U</m:t>
        </m:r>
        <m:r>
          <m:rPr>
            <m:sty m:val="p"/>
          </m:rPr>
          <m:t>,</m:t>
        </m:r>
        <m:r>
          <m:rPr/>
          <m:t>u</m:t>
        </m:r>
        <m:r>
          <m:rPr>
            <m:sty m:val="p"/>
          </m:rPr>
          <m:t>≥</m:t>
        </m:r>
        <m:r>
          <m:rPr/>
          <m:t>d</m:t>
        </m:r>
        <m:r>
          <m:rPr>
            <m:sty m:val="p"/>
          </m:rPr>
          <m:t>}</m:t>
        </m:r>
      </m:oMath>
      <w:r>
        <w:t xml:space="preserve">，即给定对方至少获得冲突点效用时，己方能达到的最大效用。连接冲突点 </w:t>
      </w:r>
      <m:oMath>
        <m:r>
          <m:rPr/>
          <m:t>d</m:t>
        </m:r>
      </m:oMath>
      <w:r>
        <w:t xml:space="preserve"> 和理想点的线段，其与 </w:t>
      </w:r>
      <m:oMath>
        <m:r>
          <m:rPr/>
          <m:t>U</m:t>
        </m:r>
      </m:oMath>
      <w:r>
        <w:t xml:space="preserve"> 的帕累托边界的交点即为 KS 解。形式上，解满足 </w:t>
      </w:r>
      <m:oMath>
        <m:d>
          <m:dPr>
            <m:sepChr m:val=""/>
          </m:dPr>
          <m:e>
            <m:sSubSup>
              <m:sSubSupPr/>
              <m:e>
                <m:r>
                  <m:rPr/>
                  <m:t>u</m:t>
                </m:r>
              </m:e>
              <m:sub>
                <m:r>
                  <m:rPr/>
                  <m:t>1</m:t>
                </m:r>
              </m:sub>
              <m:sup>
                <m:r>
                  <m:rPr>
                    <m:sty m:val="p"/>
                  </m:rPr>
                  <m:t>∗</m:t>
                </m:r>
              </m:sup>
            </m:sSubSup>
            <m:r>
              <m:rPr>
                <m:sty m:val="p"/>
              </m:rPr>
              <m:t>−</m:t>
            </m:r>
            <m:sSub>
              <m:sSubPr/>
              <m:e>
                <m:r>
                  <m:rPr/>
                  <m:t>d</m:t>
                </m:r>
              </m:e>
              <m:sub>
                <m:r>
                  <m:rPr/>
                  <m:t>1</m:t>
                </m:r>
              </m:sub>
            </m:sSub>
          </m:e>
        </m:d>
        <m:r>
          <m:rPr>
            <m:sty m:val="p"/>
          </m:rPr>
          <m:t>/</m:t>
        </m:r>
        <m:d>
          <m:dPr>
            <m:sepChr m:val=""/>
          </m:dPr>
          <m:e>
            <m:sSub>
              <m:sSubPr/>
              <m:e>
                <m:acc>
                  <m:accPr>
                    <m:chr m:val="‾"/>
                  </m:accPr>
                  <m:e>
                    <m:r>
                      <m:rPr/>
                      <m:t>u</m:t>
                    </m:r>
                  </m:e>
                </m:acc>
              </m:e>
              <m:sub>
                <m:r>
                  <m:rPr/>
                  <m:t>1</m:t>
                </m:r>
              </m:sub>
            </m:sSub>
            <m:r>
              <m:rPr>
                <m:sty m:val="p"/>
              </m:rPr>
              <m:t>−</m:t>
            </m:r>
            <m:sSub>
              <m:sSubPr/>
              <m:e>
                <m:r>
                  <m:rPr/>
                  <m:t>d</m:t>
                </m:r>
              </m:e>
              <m:sub>
                <m:r>
                  <m:rPr/>
                  <m:t>1</m:t>
                </m:r>
              </m:sub>
            </m:sSub>
          </m:e>
        </m:d>
        <m:r>
          <m:rPr>
            <m:sty m:val="p"/>
          </m:rPr>
          <m:t>=</m:t>
        </m:r>
        <m:d>
          <m:dPr>
            <m:sepChr m:val=""/>
          </m:dPr>
          <m:e>
            <m:sSubSup>
              <m:sSubSupPr/>
              <m:e>
                <m:r>
                  <m:rPr/>
                  <m:t>u</m:t>
                </m:r>
              </m:e>
              <m:sub>
                <m:r>
                  <m:rPr/>
                  <m:t>2</m:t>
                </m:r>
              </m:sub>
              <m:sup>
                <m:r>
                  <m:rPr>
                    <m:sty m:val="p"/>
                  </m:rPr>
                  <m:t>∗</m:t>
                </m:r>
              </m:sup>
            </m:sSubSup>
            <m:r>
              <m:rPr>
                <m:sty m:val="p"/>
              </m:rPr>
              <m:t>−</m:t>
            </m:r>
            <m:sSub>
              <m:sSubPr/>
              <m:e>
                <m:r>
                  <m:rPr/>
                  <m:t>d</m:t>
                </m:r>
              </m:e>
              <m:sub>
                <m:r>
                  <m:rPr/>
                  <m:t>2</m:t>
                </m:r>
              </m:sub>
            </m:sSub>
          </m:e>
        </m:d>
        <m:r>
          <m:rPr>
            <m:sty m:val="p"/>
          </m:rPr>
          <m:t>/</m:t>
        </m:r>
        <m:d>
          <m:dPr>
            <m:sepChr m:val=""/>
          </m:dPr>
          <m:e>
            <m:sSub>
              <m:sSubPr/>
              <m:e>
                <m:acc>
                  <m:accPr>
                    <m:chr m:val="‾"/>
                  </m:accPr>
                  <m:e>
                    <m:r>
                      <m:rPr/>
                      <m:t>u</m:t>
                    </m:r>
                  </m:e>
                </m:acc>
              </m:e>
              <m:sub>
                <m:r>
                  <m:rPr/>
                  <m:t>2</m:t>
                </m:r>
              </m:sub>
            </m:sSub>
            <m:r>
              <m:rPr>
                <m:sty m:val="p"/>
              </m:rPr>
              <m:t>−</m:t>
            </m:r>
            <m:sSub>
              <m:sSubPr/>
              <m:e>
                <m:r>
                  <m:rPr/>
                  <m:t>d</m:t>
                </m:r>
              </m:e>
              <m:sub>
                <m:r>
                  <m:rPr/>
                  <m:t>2</m:t>
                </m:r>
              </m:sub>
            </m:sSub>
          </m:e>
        </m:d>
      </m:oMath>
      <w:r>
        <w:t xml:space="preserve">，且 </w:t>
      </w:r>
      <m:oMath>
        <m:sSup>
          <m:sSupPr/>
          <m:e>
            <m:r>
              <m:rPr/>
              <m:t>u</m:t>
            </m:r>
          </m:e>
          <m:sup>
            <m:r>
              <m:rPr>
                <m:sty m:val="p"/>
              </m:rPr>
              <m:t>∗</m:t>
            </m:r>
          </m:sup>
        </m:sSup>
      </m:oMath>
      <w:r>
        <w:t xml:space="preserve"> 在帕累托边界上。</w:t>
      </w:r>
    </w:p>
    <w:p w14:paraId="04084C49">
      <w:pPr>
        <w:pStyle w:val="3"/>
      </w:pPr>
      <w:r>
        <w:t>KS 解的核心思想是</w:t>
      </w:r>
      <w:r>
        <w:rPr>
          <w:b/>
        </w:rPr>
        <w:t>按比例分配潜在收益</w:t>
      </w:r>
      <w:r>
        <w:t xml:space="preserve">。它不比较绝对的剩余大小，而是比较各自相对于其最大可能收益的“让步”比例，要求双方让步的比例相等。与纳什解相比，KS 解对可行集 </w:t>
      </w:r>
      <m:oMath>
        <m:r>
          <m:rPr/>
          <m:t>U</m:t>
        </m:r>
      </m:oMath>
      <w:r>
        <w:t xml:space="preserve"> 的整体形状，特别是理想点的位置更为敏感，而对冲突点 </w:t>
      </w:r>
      <m:oMath>
        <m:r>
          <m:rPr/>
          <m:t>d</m:t>
        </m:r>
      </m:oMath>
      <w:r>
        <w:t xml:space="preserve"> 的局部变化相对不那么敏感。这在一些涉及“不对称冲突点”但“对称增长潜力”的场景中可能产生更直观的结果。然而，KS 解不满足无关选择独立性，也可能不满足一个更强的单调性：若 </w:t>
      </w:r>
      <m:oMath>
        <m:r>
          <m:rPr/>
          <m:t>U</m:t>
        </m:r>
      </m:oMath>
      <w:r>
        <w:t xml:space="preserve"> 扩展到包含对某一方更有利的新点，该方的效用未必增加（因为理想点可能发生变化）。这使得 KS 解在某些扩展下可能违反个体理性。</w:t>
      </w:r>
    </w:p>
    <w:p w14:paraId="22D2F4CB">
      <w:pPr>
        <w:pStyle w:val="5"/>
        <w:keepNext/>
        <w:widowControl/>
      </w:pPr>
      <w:bookmarkStart w:id="265" w:name="_Toc1655417030"/>
      <w:r>
        <w:t>平等主义与功利主义：效率与公平的根本权衡</w:t>
      </w:r>
      <w:bookmarkEnd w:id="265"/>
    </w:p>
    <w:p w14:paraId="56BB8656">
      <w:pPr>
        <w:pStyle w:val="3"/>
      </w:pPr>
      <w:r>
        <w:t>纳什解与 KS 解试图在公平与效率间取得平衡，但还存在两种更极端的哲学取向，分别以平等主义和功利主义为代表。</w:t>
      </w:r>
    </w:p>
    <w:p w14:paraId="18CF9D9C">
      <w:pPr>
        <w:pStyle w:val="3"/>
      </w:pPr>
      <w:r>
        <w:rPr>
          <w:b/>
        </w:rPr>
        <w:t>平等主义解</w:t>
      </w:r>
      <w:r>
        <w:t xml:space="preserve">追求结果的绝对平等。在可转移效用的背景下，它试图最大化 $ {u_1 - d_1, u_2 - d_2} $，或在更一般的形式下，找到帕累托边界上满足 </w:t>
      </w:r>
      <m:oMath>
        <m:sSub>
          <m:sSubPr/>
          <m:e>
            <m:r>
              <m:rPr/>
              <m:t>u</m:t>
            </m:r>
          </m:e>
          <m:sub>
            <m:r>
              <m:rPr/>
              <m:t>1</m:t>
            </m:r>
          </m:sub>
        </m:sSub>
        <m:r>
          <m:rPr>
            <m:sty m:val="p"/>
          </m:rPr>
          <m:t>−</m:t>
        </m:r>
        <m:sSub>
          <m:sSubPr/>
          <m:e>
            <m:r>
              <m:rPr/>
              <m:t>d</m:t>
            </m:r>
          </m:e>
          <m:sub>
            <m:r>
              <m:rPr/>
              <m:t>1</m:t>
            </m:r>
          </m:sub>
        </m:sSub>
        <m:r>
          <m:rPr>
            <m:sty m:val="p"/>
          </m:rPr>
          <m:t>=</m:t>
        </m:r>
        <m:sSub>
          <m:sSubPr/>
          <m:e>
            <m:r>
              <m:rPr/>
              <m:t>u</m:t>
            </m:r>
          </m:e>
          <m:sub>
            <m:r>
              <m:rPr/>
              <m:t>2</m:t>
            </m:r>
          </m:sub>
        </m:sSub>
        <m:r>
          <m:rPr>
            <m:sty m:val="p"/>
          </m:rPr>
          <m:t>−</m:t>
        </m:r>
        <m:sSub>
          <m:sSubPr/>
          <m:e>
            <m:r>
              <m:rPr/>
              <m:t>d</m:t>
            </m:r>
          </m:e>
          <m:sub>
            <m:r>
              <m:rPr/>
              <m:t>2</m:t>
            </m:r>
          </m:sub>
        </m:sSub>
      </m:oMath>
      <w:r>
        <w:t xml:space="preserve"> 的点。这种解体现了罗尔斯式的“最大最小”正义原则，特别关注处境最差者的收益。然而，严格的平等主义可能以巨大的效率损失为代价。例如，若一方从合作中获益的能力远高于另一方，强制平等分配可能使双方的总收益远低于最优水平。一些修正方案，如“比例平等”或引入权重，试图缓解这一矛盾。</w:t>
      </w:r>
    </w:p>
    <w:p w14:paraId="307D3A66">
      <w:pPr>
        <w:pStyle w:val="3"/>
      </w:pPr>
      <w:r>
        <w:rPr>
          <w:b/>
        </w:rPr>
        <w:t>功利主义解</w:t>
      </w:r>
      <w:r>
        <w:t>则追求社会总福利（效用和）的最大化：</w:t>
      </w:r>
      <m:oMath>
        <m:sSub>
          <m:sSubPr/>
          <m:e>
            <m:r>
              <m:rPr>
                <m:sty m:val="p"/>
              </m:rPr>
              <m:t>max</m:t>
            </m:r>
          </m:e>
          <m:sub>
            <m:d>
              <m:dPr>
                <m:sepChr m:val=""/>
              </m:dPr>
              <m:e>
                <m:sSub>
                  <m:sSubPr/>
                  <m:e>
                    <m:r>
                      <m:rPr/>
                      <m:t>u</m:t>
                    </m:r>
                  </m:e>
                  <m:sub>
                    <m:r>
                      <m:rPr/>
                      <m:t>1</m:t>
                    </m:r>
                  </m:sub>
                </m:sSub>
                <m:r>
                  <m:rPr>
                    <m:sty m:val="p"/>
                  </m:rPr>
                  <m:t>,</m:t>
                </m:r>
                <m:sSub>
                  <m:sSubPr/>
                  <m:e>
                    <m:r>
                      <m:rPr/>
                      <m:t>u</m:t>
                    </m:r>
                  </m:e>
                  <m:sub>
                    <m:r>
                      <m:rPr/>
                      <m:t>2</m:t>
                    </m:r>
                  </m:sub>
                </m:sSub>
              </m:e>
            </m:d>
            <m:r>
              <m:rPr>
                <m:sty m:val="p"/>
              </m:rPr>
              <m:t>∈</m:t>
            </m:r>
            <m:r>
              <m:rPr/>
              <m:t>U</m:t>
            </m:r>
          </m:sub>
        </m:sSub>
        <m:d>
          <m:dPr>
            <m:sepChr m:val=""/>
          </m:dPr>
          <m:e>
            <m:sSub>
              <m:sSubPr/>
              <m:e>
                <m:r>
                  <m:rPr/>
                  <m:t>u</m:t>
                </m:r>
              </m:e>
              <m:sub>
                <m:r>
                  <m:rPr/>
                  <m:t>1</m:t>
                </m:r>
              </m:sub>
            </m:sSub>
            <m:r>
              <m:rPr>
                <m:sty m:val="p"/>
              </m:rPr>
              <m:t>+</m:t>
            </m:r>
            <m:sSub>
              <m:sSubPr/>
              <m:e>
                <m:r>
                  <m:rPr/>
                  <m:t>u</m:t>
                </m:r>
              </m:e>
              <m:sub>
                <m:r>
                  <m:rPr/>
                  <m:t>2</m:t>
                </m:r>
              </m:sub>
            </m:sSub>
          </m:e>
        </m:d>
      </m:oMath>
      <w:r>
        <w:t xml:space="preserve">。这是边沁主义哲学的体现，认为社会最优即总和最大。功利主义解通常是帕累托有效的，但它完全无视分配公平。如果一方具有更高的边际效用生产力，功利主义解会将几乎所有剩余分配给该方，即使其初始地位（冲突点）已经很高。这在道德上常引发争议。此外，由于效用函数的基数可比性假设在功利主义框架下无法回避（需要比较 </w:t>
      </w:r>
      <m:oMath>
        <m:sSub>
          <m:sSubPr/>
          <m:e>
            <m:r>
              <m:rPr/>
              <m:t>u</m:t>
            </m:r>
          </m:e>
          <m:sub>
            <m:r>
              <m:rPr/>
              <m:t>1</m:t>
            </m:r>
          </m:sub>
        </m:sSub>
      </m:oMath>
      <w:r>
        <w:t xml:space="preserve"> 和 </w:t>
      </w:r>
      <m:oMath>
        <m:sSub>
          <m:sSubPr/>
          <m:e>
            <m:r>
              <m:rPr/>
              <m:t>u</m:t>
            </m:r>
          </m:e>
          <m:sub>
            <m:r>
              <m:rPr/>
              <m:t>2</m:t>
            </m:r>
          </m:sub>
        </m:sSub>
      </m:oMath>
      <w:r>
        <w:t xml:space="preserve"> 的单位），其理论基础比基于序数或正仿射变换不变的解更为脆弱。</w:t>
      </w:r>
    </w:p>
    <w:p w14:paraId="786F1463">
      <w:pPr>
        <w:pStyle w:val="3"/>
      </w:pPr>
      <w:r>
        <w:t xml:space="preserve">纳什解可以视为介于平等主义与功利主义之间的一种折衷。最大化纳什积 </w:t>
      </w:r>
      <m:oMath>
        <m:d>
          <m:dPr>
            <m:sepChr m:val=""/>
          </m:dPr>
          <m:e>
            <m:sSub>
              <m:sSubPr/>
              <m:e>
                <m:r>
                  <m:rPr/>
                  <m:t>u</m:t>
                </m:r>
              </m:e>
              <m:sub>
                <m:r>
                  <m:rPr/>
                  <m:t>1</m:t>
                </m:r>
              </m:sub>
            </m:sSub>
            <m:r>
              <m:rPr>
                <m:sty m:val="p"/>
              </m:rPr>
              <m:t>−</m:t>
            </m:r>
            <m:sSub>
              <m:sSubPr/>
              <m:e>
                <m:r>
                  <m:rPr/>
                  <m:t>d</m:t>
                </m:r>
              </m:e>
              <m:sub>
                <m:r>
                  <m:rPr/>
                  <m:t>1</m:t>
                </m:r>
              </m:sub>
            </m:sSub>
          </m:e>
        </m:d>
        <m:d>
          <m:dPr>
            <m:sepChr m:val=""/>
          </m:dPr>
          <m:e>
            <m:sSub>
              <m:sSubPr/>
              <m:e>
                <m:r>
                  <m:rPr/>
                  <m:t>u</m:t>
                </m:r>
              </m:e>
              <m:sub>
                <m:r>
                  <m:rPr/>
                  <m:t>2</m:t>
                </m:r>
              </m:sub>
            </m:sSub>
            <m:r>
              <m:rPr>
                <m:sty m:val="p"/>
              </m:rPr>
              <m:t>−</m:t>
            </m:r>
            <m:sSub>
              <m:sSubPr/>
              <m:e>
                <m:r>
                  <m:rPr/>
                  <m:t>d</m:t>
                </m:r>
              </m:e>
              <m:sub>
                <m:r>
                  <m:rPr/>
                  <m:t>2</m:t>
                </m:r>
              </m:sub>
            </m:sSub>
          </m:e>
        </m:d>
      </m:oMath>
      <w:r>
        <w:t xml:space="preserve"> 的一阶条件可以重写为：在解点处，一方效用的边际增加所带来的己方边际收益（相对于己方剩余）与给对方造成的边际损失（相对于对方剩余）之比为 1。这暗示了一种基于相对剩余比例的边际权衡。</w:t>
      </w:r>
    </w:p>
    <w:p w14:paraId="42AA597D">
      <w:pPr>
        <w:pStyle w:val="5"/>
        <w:keepNext/>
        <w:widowControl/>
      </w:pPr>
      <w:bookmarkStart w:id="266" w:name="_Toc1943376325"/>
      <w:r>
        <w:t>非对称谈判力与广义纳什积</w:t>
      </w:r>
      <w:bookmarkEnd w:id="266"/>
    </w:p>
    <w:p w14:paraId="45F27EC8">
      <w:pPr>
        <w:pStyle w:val="3"/>
      </w:pPr>
      <w:r>
        <w:t>经典的纳什解建立在对称公理之上，适用于谈判力完全均等的理想情况。然而，现实中谈判双方往往在耐心、风险承受能力、外部选项或社会权力上存在差异。为了捕捉这种非对称性，可以引入一个</w:t>
      </w:r>
      <w:r>
        <w:rPr>
          <w:b/>
        </w:rPr>
        <w:t>谈判力参数</w:t>
      </w:r>
      <w:r>
        <w:t xml:space="preserve"> </w:t>
      </w:r>
      <m:oMath>
        <m:r>
          <m:rPr/>
          <m:t>α</m:t>
        </m:r>
        <m:r>
          <m:rPr>
            <m:sty m:val="p"/>
          </m:rPr>
          <m:t>∈</m:t>
        </m:r>
        <m:d>
          <m:dPr>
            <m:sepChr m:val=""/>
          </m:dPr>
          <m:e>
            <m:r>
              <m:rPr/>
              <m:t>0</m:t>
            </m:r>
            <m:r>
              <m:rPr>
                <m:sty m:val="p"/>
              </m:rPr>
              <m:t>,</m:t>
            </m:r>
            <m:r>
              <m:rPr/>
              <m:t>1</m:t>
            </m:r>
          </m:e>
        </m:d>
      </m:oMath>
      <w:r>
        <w:t>，并定义</w:t>
      </w:r>
      <w:r>
        <w:rPr>
          <w:b/>
        </w:rPr>
        <w:t>广义纳什积</w:t>
      </w:r>
      <w:r>
        <w:t>：</w:t>
      </w:r>
    </w:p>
    <w:p w14:paraId="2245077C">
      <w:pPr>
        <w:pStyle w:val="3"/>
      </w:pPr>
      <m:oMathPara>
        <m:oMathParaPr>
          <m:jc m:val="center"/>
        </m:oMathParaPr>
        <m:oMath>
          <m:sSup>
            <m:sSupPr/>
            <m:e>
              <m:d>
                <m:dPr>
                  <m:sepChr m:val=""/>
                </m:dPr>
                <m:e>
                  <m:sSub>
                    <m:sSubPr/>
                    <m:e>
                      <m:r>
                        <m:rPr/>
                        <m:t>u</m:t>
                      </m:r>
                    </m:e>
                    <m:sub>
                      <m:r>
                        <m:rPr/>
                        <m:t>1</m:t>
                      </m:r>
                    </m:sub>
                  </m:sSub>
                  <m:r>
                    <m:rPr>
                      <m:sty m:val="p"/>
                    </m:rPr>
                    <m:t>−</m:t>
                  </m:r>
                  <m:sSub>
                    <m:sSubPr/>
                    <m:e>
                      <m:r>
                        <m:rPr/>
                        <m:t>d</m:t>
                      </m:r>
                    </m:e>
                    <m:sub>
                      <m:r>
                        <m:rPr/>
                        <m:t>1</m:t>
                      </m:r>
                    </m:sub>
                  </m:sSub>
                </m:e>
              </m:d>
            </m:e>
            <m:sup>
              <m:r>
                <m:rPr/>
                <m:t>α</m:t>
              </m:r>
            </m:sup>
          </m:sSup>
          <m:sSup>
            <m:sSupPr/>
            <m:e>
              <m:d>
                <m:dPr>
                  <m:sepChr m:val=""/>
                </m:dPr>
                <m:e>
                  <m:sSub>
                    <m:sSubPr/>
                    <m:e>
                      <m:r>
                        <m:rPr/>
                        <m:t>u</m:t>
                      </m:r>
                    </m:e>
                    <m:sub>
                      <m:r>
                        <m:rPr/>
                        <m:t>2</m:t>
                      </m:r>
                    </m:sub>
                  </m:sSub>
                  <m:r>
                    <m:rPr>
                      <m:sty m:val="p"/>
                    </m:rPr>
                    <m:t>−</m:t>
                  </m:r>
                  <m:sSub>
                    <m:sSubPr/>
                    <m:e>
                      <m:r>
                        <m:rPr/>
                        <m:t>d</m:t>
                      </m:r>
                    </m:e>
                    <m:sub>
                      <m:r>
                        <m:rPr/>
                        <m:t>2</m:t>
                      </m:r>
                    </m:sub>
                  </m:sSub>
                </m:e>
              </m:d>
            </m:e>
            <m:sup>
              <m:r>
                <m:rPr/>
                <m:t>1</m:t>
              </m:r>
              <m:r>
                <m:rPr>
                  <m:sty m:val="p"/>
                </m:rPr>
                <m:t>−</m:t>
              </m:r>
              <m:r>
                <m:rPr/>
                <m:t>α</m:t>
              </m:r>
            </m:sup>
          </m:sSup>
        </m:oMath>
      </m:oMathPara>
    </w:p>
    <w:p w14:paraId="4AA0B06E">
      <w:pPr>
        <w:pStyle w:val="3"/>
      </w:pPr>
      <w:r>
        <w:t>其最大化解即为</w:t>
      </w:r>
      <w:r>
        <w:rPr>
          <w:b/>
        </w:rPr>
        <w:t>广义纳什谈判解</w:t>
      </w:r>
      <w:r>
        <w:t xml:space="preserve">。参数 </w:t>
      </w:r>
      <m:oMath>
        <m:r>
          <m:rPr/>
          <m:t>α</m:t>
        </m:r>
      </m:oMath>
      <w:r>
        <w:t xml:space="preserve"> 可以解释为参与者1的相对谈判力。当 </w:t>
      </w:r>
      <m:oMath>
        <m:r>
          <m:rPr/>
          <m:t>α</m:t>
        </m:r>
        <m:r>
          <m:rPr>
            <m:sty m:val="p"/>
          </m:rPr>
          <m:t>=</m:t>
        </m:r>
        <m:r>
          <m:rPr/>
          <m:t>1</m:t>
        </m:r>
        <m:r>
          <m:rPr>
            <m:sty m:val="p"/>
          </m:rPr>
          <m:t>/</m:t>
        </m:r>
        <m:r>
          <m:rPr/>
          <m:t>2</m:t>
        </m:r>
      </m:oMath>
      <w:r>
        <w:t xml:space="preserve"> 时，退化为对称纳什解；当 </w:t>
      </w:r>
      <m:oMath>
        <m:r>
          <m:rPr/>
          <m:t>α</m:t>
        </m:r>
        <m:r>
          <m:rPr>
            <m:sty m:val="p"/>
          </m:rPr>
          <m:t>→</m:t>
        </m:r>
        <m:r>
          <m:rPr/>
          <m:t>1</m:t>
        </m:r>
      </m:oMath>
      <w:r>
        <w:t xml:space="preserve"> 时，解趋向于最大化 </w:t>
      </w:r>
      <m:oMath>
        <m:sSub>
          <m:sSubPr/>
          <m:e>
            <m:r>
              <m:rPr/>
              <m:t>u</m:t>
            </m:r>
          </m:e>
          <m:sub>
            <m:r>
              <m:rPr/>
              <m:t>1</m:t>
            </m:r>
          </m:sub>
        </m:sSub>
      </m:oMath>
      <w:r>
        <w:t xml:space="preserve">（在满足 </w:t>
      </w:r>
      <m:oMath>
        <m:sSub>
          <m:sSubPr/>
          <m:e>
            <m:r>
              <m:rPr/>
              <m:t>u</m:t>
            </m:r>
          </m:e>
          <m:sub>
            <m:r>
              <m:rPr/>
              <m:t>2</m:t>
            </m:r>
          </m:sub>
        </m:sSub>
        <m:r>
          <m:rPr>
            <m:sty m:val="p"/>
          </m:rPr>
          <m:t>≥</m:t>
        </m:r>
        <m:sSub>
          <m:sSubPr/>
          <m:e>
            <m:r>
              <m:rPr/>
              <m:t>d</m:t>
            </m:r>
          </m:e>
          <m:sub>
            <m:r>
              <m:rPr/>
              <m:t>2</m:t>
            </m:r>
          </m:sub>
        </m:sSub>
      </m:oMath>
      <w:r>
        <w:t xml:space="preserve"> 的前提下）；当 </w:t>
      </w:r>
      <m:oMath>
        <m:r>
          <m:rPr/>
          <m:t>α</m:t>
        </m:r>
        <m:r>
          <m:rPr>
            <m:sty m:val="p"/>
          </m:rPr>
          <m:t>→</m:t>
        </m:r>
        <m:r>
          <m:rPr/>
          <m:t>0</m:t>
        </m:r>
      </m:oMath>
      <w:r>
        <w:t xml:space="preserve"> 时则相反。</w:t>
      </w:r>
    </w:p>
    <w:p w14:paraId="6FA01157">
      <w:pPr>
        <w:pStyle w:val="3"/>
      </w:pPr>
      <w:r>
        <w:t>广义纳什解满足修改后的公理体系：它将对称性公理替换为</w:t>
      </w:r>
      <w:r>
        <w:rPr>
          <w:b/>
        </w:rPr>
        <w:t>加权功利性</w:t>
      </w:r>
      <w:r>
        <w:t>或</w:t>
      </w:r>
      <w:r>
        <w:rPr>
          <w:b/>
        </w:rPr>
        <w:t>比例性</w:t>
      </w:r>
      <w:r>
        <w:t xml:space="preserve">。可以证明，广义纳什解是满足帕累托有效性、线性变换无关性、无关选择独立性以及某种与 </w:t>
      </w:r>
      <m:oMath>
        <m:r>
          <m:rPr/>
          <m:t>α</m:t>
        </m:r>
      </m:oMath>
      <w:r>
        <w:t xml:space="preserve"> 相关的比例性质（例如，在对称问题中，解给出 </w:t>
      </w:r>
      <m:oMath>
        <m:sSubSup>
          <m:sSubSupPr/>
          <m:e>
            <m:r>
              <m:rPr/>
              <m:t>u</m:t>
            </m:r>
          </m:e>
          <m:sub>
            <m:r>
              <m:rPr/>
              <m:t>1</m:t>
            </m:r>
          </m:sub>
          <m:sup>
            <m:r>
              <m:rPr>
                <m:sty m:val="p"/>
              </m:rPr>
              <m:t>∗</m:t>
            </m:r>
          </m:sup>
        </m:sSubSup>
        <m:r>
          <m:rPr>
            <m:sty m:val="p"/>
          </m:rPr>
          <m:t>−</m:t>
        </m:r>
        <m:sSub>
          <m:sSubPr/>
          <m:e>
            <m:r>
              <m:rPr/>
              <m:t>d</m:t>
            </m:r>
          </m:e>
          <m:sub>
            <m:r>
              <m:rPr/>
              <m:t>1</m:t>
            </m:r>
          </m:sub>
        </m:sSub>
        <m:r>
          <m:rPr>
            <m:sty m:val="p"/>
          </m:rPr>
          <m:t>:</m:t>
        </m:r>
        <m:sSubSup>
          <m:sSubSupPr/>
          <m:e>
            <m:r>
              <m:rPr/>
              <m:t>u</m:t>
            </m:r>
          </m:e>
          <m:sub>
            <m:r>
              <m:rPr/>
              <m:t>2</m:t>
            </m:r>
          </m:sub>
          <m:sup>
            <m:r>
              <m:rPr>
                <m:sty m:val="p"/>
              </m:rPr>
              <m:t>∗</m:t>
            </m:r>
          </m:sup>
        </m:sSubSup>
        <m:r>
          <m:rPr>
            <m:sty m:val="p"/>
          </m:rPr>
          <m:t>−</m:t>
        </m:r>
        <m:sSub>
          <m:sSubPr/>
          <m:e>
            <m:r>
              <m:rPr/>
              <m:t>d</m:t>
            </m:r>
          </m:e>
          <m:sub>
            <m:r>
              <m:rPr/>
              <m:t>2</m:t>
            </m:r>
          </m:sub>
        </m:sSub>
        <m:r>
          <m:rPr>
            <m:sty m:val="p"/>
          </m:rPr>
          <m:t>=</m:t>
        </m:r>
        <m:r>
          <m:rPr/>
          <m:t>α</m:t>
        </m:r>
        <m:r>
          <m:rPr>
            <m:sty m:val="p"/>
          </m:rPr>
          <m:t>:</m:t>
        </m:r>
        <m:d>
          <m:dPr>
            <m:sepChr m:val=""/>
          </m:dPr>
          <m:e>
            <m:r>
              <m:rPr/>
              <m:t>1</m:t>
            </m:r>
            <m:r>
              <m:rPr>
                <m:sty m:val="p"/>
              </m:rPr>
              <m:t>−</m:t>
            </m:r>
            <m:r>
              <m:rPr/>
              <m:t>α</m:t>
            </m:r>
          </m:e>
        </m:d>
      </m:oMath>
      <w:r>
        <w:t>）的唯一解。</w:t>
      </w:r>
    </w:p>
    <w:p w14:paraId="310AD529">
      <w:pPr>
        <w:pStyle w:val="3"/>
      </w:pPr>
      <w:r>
        <w:t xml:space="preserve">谈判力参数 </w:t>
      </w:r>
      <m:oMath>
        <m:r>
          <m:rPr/>
          <m:t>α</m:t>
        </m:r>
      </m:oMath>
      <w:r>
        <w:t xml:space="preserve"> 并非凭空而来，它可以从非合作议价模型中内生推导。最著名的关联来自</w:t>
      </w:r>
      <w:r>
        <w:rPr>
          <w:b/>
        </w:rPr>
        <w:t>鲁宾斯坦轮流出价模型</w:t>
      </w:r>
      <w:r>
        <w:t xml:space="preserve">。在该无限期轮流出价博弈中，双方具有贴现因子 </w:t>
      </w:r>
      <m:oMath>
        <m:sSub>
          <m:sSubPr/>
          <m:e>
            <m:r>
              <m:rPr/>
              <m:t>δ</m:t>
            </m:r>
          </m:e>
          <m:sub>
            <m:r>
              <m:rPr/>
              <m:t>1</m:t>
            </m:r>
          </m:sub>
        </m:sSub>
        <m:r>
          <m:rPr>
            <m:sty m:val="p"/>
          </m:rPr>
          <m:t>,</m:t>
        </m:r>
        <m:sSub>
          <m:sSubPr/>
          <m:e>
            <m:r>
              <m:rPr/>
              <m:t>δ</m:t>
            </m:r>
          </m:e>
          <m:sub>
            <m:r>
              <m:rPr/>
              <m:t>2</m:t>
            </m:r>
          </m:sub>
        </m:sSub>
        <m:r>
          <m:rPr>
            <m:sty m:val="p"/>
          </m:rPr>
          <m:t>∈</m:t>
        </m:r>
        <m:d>
          <m:dPr>
            <m:sepChr m:val=""/>
          </m:dPr>
          <m:e>
            <m:r>
              <m:rPr/>
              <m:t>0</m:t>
            </m:r>
            <m:r>
              <m:rPr>
                <m:sty m:val="p"/>
              </m:rPr>
              <m:t>,</m:t>
            </m:r>
            <m:r>
              <m:rPr/>
              <m:t>1</m:t>
            </m:r>
          </m:e>
        </m:d>
      </m:oMath>
      <w:r>
        <w:t xml:space="preserve">。其唯一的子博弈完美均衡分配份额，在议价间隔趋于零时，收敛于一个广义纳什解，其中谈判力 </w:t>
      </w:r>
      <m:oMath>
        <m:r>
          <m:rPr/>
          <m:t>α</m:t>
        </m:r>
      </m:oMath>
      <w:r>
        <w:t xml:space="preserve"> 由相对耐心程度决定：</w:t>
      </w:r>
      <m:oMath>
        <m:r>
          <m:rPr/>
          <m:t>α</m:t>
        </m:r>
        <m:r>
          <m:rPr>
            <m:sty m:val="p"/>
          </m:rPr>
          <m:t>=</m:t>
        </m:r>
        <m:sSub>
          <m:sSubPr/>
          <m:e>
            <m:r>
              <m:rPr/>
              <m:t>r</m:t>
            </m:r>
          </m:e>
          <m:sub>
            <m:r>
              <m:rPr/>
              <m:t>2</m:t>
            </m:r>
          </m:sub>
        </m:sSub>
        <m:r>
          <m:rPr>
            <m:sty m:val="p"/>
          </m:rPr>
          <m:t>/</m:t>
        </m:r>
        <m:d>
          <m:dPr>
            <m:sepChr m:val=""/>
          </m:dPr>
          <m:e>
            <m:sSub>
              <m:sSubPr/>
              <m:e>
                <m:r>
                  <m:rPr/>
                  <m:t>r</m:t>
                </m:r>
              </m:e>
              <m:sub>
                <m:r>
                  <m:rPr/>
                  <m:t>1</m:t>
                </m:r>
              </m:sub>
            </m:sSub>
            <m:r>
              <m:rPr>
                <m:sty m:val="p"/>
              </m:rPr>
              <m:t>+</m:t>
            </m:r>
            <m:sSub>
              <m:sSubPr/>
              <m:e>
                <m:r>
                  <m:rPr/>
                  <m:t>r</m:t>
                </m:r>
              </m:e>
              <m:sub>
                <m:r>
                  <m:rPr/>
                  <m:t>2</m:t>
                </m:r>
              </m:sub>
            </m:sSub>
          </m:e>
        </m:d>
      </m:oMath>
      <w:r>
        <w:t xml:space="preserve">，这里 </w:t>
      </w:r>
      <m:oMath>
        <m:sSub>
          <m:sSubPr/>
          <m:e>
            <m:r>
              <m:rPr/>
              <m:t>r</m:t>
            </m:r>
          </m:e>
          <m:sub>
            <m:r>
              <m:rPr/>
              <m:t>i</m:t>
            </m:r>
          </m:sub>
        </m:sSub>
        <m:r>
          <m:rPr>
            <m:sty m:val="p"/>
          </m:rPr>
          <m:t>=−ln</m:t>
        </m:r>
        <m:sSub>
          <m:sSubPr/>
          <m:e>
            <m:r>
              <m:rPr/>
              <m:t>δ</m:t>
            </m:r>
          </m:e>
          <m:sub>
            <m:r>
              <m:rPr/>
              <m:t>i</m:t>
            </m:r>
          </m:sub>
        </m:sSub>
        <m:r>
          <m:rPr>
            <m:sty m:val="p"/>
          </m:rPr>
          <m:t>/</m:t>
        </m:r>
        <m:r>
          <m:rPr/>
          <m:t>Δ</m:t>
        </m:r>
      </m:oMath>
      <w:r>
        <w:t xml:space="preserve"> 是瞬时贴现率。这就为合作理论的参数 </w:t>
      </w:r>
      <m:oMath>
        <m:r>
          <m:rPr/>
          <m:t>α</m:t>
        </m:r>
      </m:oMath>
      <w:r>
        <w:t xml:space="preserve"> 提供了清晰的行为基础：更耐心（贴现因子更高）的参与者拥有更大的谈判力。类似地，外部选项、 inside 选项（谈判破裂前的流量收益）或风险态度差异，也可以通过改变等效的冲突点或影响折现率来纳入广义纳什积框架。这种联系是合作与非合作博弈论之间一座至关重要的桥梁，表明看似规范的分配规则可能源于纯粹策略性的非合作互动。</w:t>
      </w:r>
    </w:p>
    <w:p w14:paraId="5A9C9736">
      <w:pPr>
        <w:pStyle w:val="5"/>
        <w:keepNext/>
        <w:widowControl/>
      </w:pPr>
      <w:bookmarkStart w:id="267" w:name="_Toc1247107052"/>
      <w:r>
        <w:t>批判性综合与前沿发展</w:t>
      </w:r>
      <w:bookmarkEnd w:id="267"/>
    </w:p>
    <w:p w14:paraId="7DAF8230">
      <w:pPr>
        <w:pStyle w:val="3"/>
      </w:pPr>
      <w:r>
        <w:t>经典公理化理论提供了一个清晰、优美的基准，但其局限性也促使研究者从多个方向进行拓展和批判。</w:t>
      </w:r>
    </w:p>
    <w:p w14:paraId="7A41CE45">
      <w:pPr>
        <w:pStyle w:val="3"/>
      </w:pPr>
      <w:r>
        <w:t>首先，</w:t>
      </w:r>
      <w:r>
        <w:rPr>
          <w:b/>
        </w:rPr>
        <w:t>行为因素的挑战</w:t>
      </w:r>
      <w:r>
        <w:t>。经典理论假设谈判者是纯粹自利、完全理性的期望效用最大化者。然而，大量实验证据表明，人类决策会系统性地偏离这些假设。例如，在“最后通牒博弈”中，回应者常常会拒绝不公平的出价，即使这损害自身物质利益。这表明</w:t>
      </w:r>
      <w:r>
        <w:rPr>
          <w:b/>
        </w:rPr>
        <w:t>社会偏好</w:t>
      </w:r>
      <w:r>
        <w:t xml:space="preserve">，如不平等厌恶、互惠动机，在谈判中扮演关键角色。将费尔-施密特或博尔顿-奥肯费尔斯等社会偏好模型纳入效用函数 </w:t>
      </w:r>
      <m:oMath>
        <m:sSub>
          <m:sSubPr/>
          <m:e>
            <m:r>
              <m:rPr/>
              <m:t>u</m:t>
            </m:r>
          </m:e>
          <m:sub>
            <m:r>
              <m:rPr/>
              <m:t>i</m:t>
            </m:r>
          </m:sub>
        </m:sSub>
      </m:oMath>
      <w:r>
        <w:t xml:space="preserve">，可以部分解释这些现象。此时，冲突点 </w:t>
      </w:r>
      <m:oMath>
        <m:r>
          <m:rPr/>
          <m:t>d</m:t>
        </m:r>
      </m:oMath>
      <w:r>
        <w:t xml:space="preserve"> 可能不仅包括物质收益，还包括公平规范被违反带来的心理成本。研究如 [5] 就致力于用行为模型（如量化响应均衡、认知层级模型）来预测和解释人类在策略互动中的非均衡行为，这对经典谈判解的预测能力构成了直接检验。</w:t>
      </w:r>
    </w:p>
    <w:p w14:paraId="3BD93473">
      <w:pPr>
        <w:pStyle w:val="3"/>
      </w:pPr>
      <w:r>
        <w:t>其次，</w:t>
      </w:r>
      <w:r>
        <w:rPr>
          <w:b/>
        </w:rPr>
        <w:t>信息与动态复杂性</w:t>
      </w:r>
      <w:r>
        <w:t xml:space="preserve">。经典模型假设可行集 </w:t>
      </w:r>
      <m:oMath>
        <m:r>
          <m:rPr/>
          <m:t>U</m:t>
        </m:r>
      </m:oMath>
      <w:r>
        <w:t xml:space="preserve"> 和冲突点 </w:t>
      </w:r>
      <m:oMath>
        <m:r>
          <m:rPr/>
          <m:t>d</m:t>
        </m:r>
      </m:oMath>
      <w:r>
        <w:t xml:space="preserve"> 是共同知识。现实中，双方可能对合作的价值、对方的成本或保留效用拥有私人信息。这引出了</w:t>
      </w:r>
      <w:r>
        <w:rPr>
          <w:b/>
        </w:rPr>
        <w:t>不完全信息下的议价问题</w:t>
      </w:r>
      <w:r>
        <w:t>，通常建模为信号博弈或机制设计问题。此时，“显示原理”表明，任何谈判过程所能达成的结果，都可以通过一个直接机制（双方如实报告类型）在激励相容下复制。这极大地扩展了分析范围，但也带来了均衡多重性和精炼的难题。此外，多阶段、多议题的谈判，以及联盟形成（多于两人）的议价，其公理化处理远为复杂。研究如 [69] 和 [84] 探讨了复杂动态和多智能体环境下的均衡计算，虽然主要针对非合作设定，但其揭示的信息结构和计算复杂性对合作议价的理论扩展具有警示意义。</w:t>
      </w:r>
    </w:p>
    <w:p w14:paraId="055D98F1">
      <w:pPr>
        <w:pStyle w:val="3"/>
      </w:pPr>
      <w:r>
        <w:t>第三，</w:t>
      </w:r>
      <w:r>
        <w:rPr>
          <w:b/>
        </w:rPr>
        <w:t>应用于现代经济社会问题</w:t>
      </w:r>
      <w:r>
        <w:t>。经典谈判理论已成为分析众多实际问题的基石。在</w:t>
      </w:r>
      <w:r>
        <w:rPr>
          <w:b/>
        </w:rPr>
        <w:t>劳资谈判</w:t>
      </w:r>
      <w:r>
        <w:t xml:space="preserve">中，可行集由企业的收入函数和工会的效用函数决定，冲突点则是罢工或闭厂时的收益。广义纳什积中的谈判力 </w:t>
      </w:r>
      <m:oMath>
        <m:r>
          <m:rPr/>
          <m:t>α</m:t>
        </m:r>
      </m:oMath>
      <w:r>
        <w:t xml:space="preserve"> 可以反映劳动力市场的松紧、工会的组织度或法律框架。在</w:t>
      </w:r>
      <w:r>
        <w:rPr>
          <w:b/>
        </w:rPr>
        <w:t>环境污染与气候谈判</w:t>
      </w:r>
      <w:r>
        <w:t>中，各国分配减排责任或清洁技术收益，本质上是一个国际合作剩余分配问题，涉及极强的非对称性和跨期考量。在</w:t>
      </w:r>
      <w:r>
        <w:rPr>
          <w:b/>
        </w:rPr>
        <w:t>离婚财产分割</w:t>
      </w:r>
      <w:r>
        <w:t>或</w:t>
      </w:r>
      <w:r>
        <w:rPr>
          <w:b/>
        </w:rPr>
        <w:t>商业争端解决</w:t>
      </w:r>
      <w:r>
        <w:t>中，法律框架常常隐含地指向某种谈判解（如均分原则可能接近平等主义解）。更为现代的应用出现在</w:t>
      </w:r>
      <w:r>
        <w:rPr>
          <w:b/>
        </w:rPr>
        <w:t>平台经济</w:t>
      </w:r>
      <w:r>
        <w:t>和</w:t>
      </w:r>
      <w:r>
        <w:rPr>
          <w:b/>
        </w:rPr>
        <w:t>数据权利</w:t>
      </w:r>
      <w:r>
        <w:t>领域。例如，[80] 研究了平台与内容提供者之间的利益分配，提出基于沙普利值的调解机制以实现公平稳定。在智能电网需求侧管理中，[106] 利用博弈论设计价格响应机制，其均衡本质上也是一种合作剩余的分配，尽管是在非合作框架下实现的。</w:t>
      </w:r>
    </w:p>
    <w:p w14:paraId="77083F76">
      <w:pPr>
        <w:pStyle w:val="3"/>
      </w:pPr>
      <w:r>
        <w:t>最后，</w:t>
      </w:r>
      <w:r>
        <w:rPr>
          <w:b/>
        </w:rPr>
        <w:t>计算与算法视角</w:t>
      </w:r>
      <w:r>
        <w:t xml:space="preserve">。虽然公理化解给出了优美的封闭形式，但其计算依赖于对可行集 </w:t>
      </w:r>
      <m:oMath>
        <m:r>
          <m:rPr/>
          <m:t>U</m:t>
        </m:r>
      </m:oMath>
      <w:r>
        <w:t xml:space="preserve"> 的完整知识。在</w:t>
      </w:r>
      <w:r>
        <w:rPr>
          <w:b/>
        </w:rPr>
        <w:t>高维或复杂结构化</w:t>
      </w:r>
      <w:r>
        <w:t>的问题中，如网络资源分配、多物品分配等，直接应用纳什积最大化可能面临计算挑战。此时，将合作解的概念（如核、沙普利值）与非合作学习动力学（如无悔学习、策略空间响应预言）相结合，成为新的前沿。例如，[9] 和 [102] 等研究深入探讨了计算均衡的复杂性，尽管主要针对非合作纳什均衡，但其 PPAD-完全性结论提醒我们，即使寻求近似解也可能面临根本性计算障碍。在经验博弈分析中，通过模拟和机器学习来逼近可行集和最优解，为处理现实世界复杂谈判提供了实用工具。</w:t>
      </w:r>
    </w:p>
    <w:p w14:paraId="4365F8C2">
      <w:pPr>
        <w:pStyle w:val="3"/>
      </w:pPr>
      <w:r>
        <w:t>综上所述，合作剩余分配的经典公理化理论以其逻辑的纯粹性，为思考公平与效率问题树立了标杆。纳什解及其替代方案揭示了不同公平观念下的分配逻辑，而广义纳什积则巧妙地将其与非合作现实相衔接。然而，人类行为的复杂性、信息的不完全性以及现代经济系统的网络化结构，不断挑战着这些经典模型的边界。未来的研究势必更深入地融合行为假设、挖掘动态与信息结构、并利用先进的计算工具，使谈判理论不仅能告诉我们什么是“应该的”，更能精准预测什么是“可能发生的”。这一从规范到描述再到工程化的演进，正是博弈论生命力的体现。</w:t>
      </w:r>
    </w:p>
    <w:bookmarkEnd w:id="261"/>
    <w:p w14:paraId="0C4BDEE0">
      <w:pPr>
        <w:pStyle w:val="4"/>
        <w:keepNext/>
        <w:widowControl/>
        <w:numPr>
          <w:ilvl w:val="0"/>
          <w:numId w:val="88"/>
        </w:numPr>
        <w:ind w:left="0" w:leftChars="0" w:firstLine="0" w:firstLineChars="0"/>
        <w:rPr>
          <w:b w:val="0"/>
        </w:rPr>
      </w:pPr>
      <w:bookmarkStart w:id="268" w:name="_Toc687828244"/>
      <w:bookmarkStart w:id="269" w:name="非合作议价博弈序贯出价模型与均衡分析"/>
      <w:r>
        <w:t>非合作议价博弈:序贯出价模型与均衡分析</w:t>
      </w:r>
      <w:bookmarkEnd w:id="268"/>
    </w:p>
    <w:p w14:paraId="00BF9857">
      <w:pPr>
        <w:pStyle w:val="3"/>
        <w:numPr>
          <w:ilvl w:val="0"/>
          <w:numId w:val="88"/>
        </w:numPr>
        <w:ind w:left="0" w:leftChars="0" w:firstLine="0" w:firstLineChars="0"/>
        <w:rPr>
          <w:b/>
        </w:rPr>
      </w:pPr>
      <w:r>
        <w:rPr>
          <w:b/>
        </w:rPr>
        <w:t>非合作议价理论的微观基础：从序贯出价到行为洞见</w:t>
      </w:r>
    </w:p>
    <w:p w14:paraId="48E79C19">
      <w:pPr>
        <w:pStyle w:val="3"/>
      </w:pPr>
      <w:r>
        <w:t>前述9.2.6节系统阐述了合作剩余的经典公理化分配理论，其以一组规范性公理为基础，演绎出如纳什谈判解等唯一的分配方案。然而，该范式缺乏对达成此结果的具体动态过程与策略互动的描述。本章节旨在弥合这一鸿沟，深入探讨</w:t>
      </w:r>
      <w:r>
        <w:rPr>
          <w:b/>
        </w:rPr>
        <w:t>非合作议价理论</w:t>
      </w:r>
      <w:r>
        <w:t>的微观基础。其核心方法论是通过精确设定参与者的策略空间、信息结构与序贯决策规则，构建动态博弈模型，并将合作解概念（如纳什谈判解）解释为理性参与者在特定博弈规则下互动的均衡结果。这不仅为公理化理论提供了坚实的策略互动基础，也为我们理解现实谈判中的拖延、让步与破裂等现象提供了动态视角。本节将系统性地剖析非合作议价理论的基石——鲁宾斯坦（Rubinstein）轮流出价模型及其众多扩展。我们将以严格的数学形式化方法，展示其唯一子博弈完美均衡（SPE）的构造与证明，揭示其通过极限行为与合作谈判理论的内在深刻联系，并批判性审视模型假设的局限性。后续发展通过引入外部选项、内部选项、不完全信息及行为因素，极大地增强了模型的解释力与预测力。本综述致力于提供一种统一的视角，将离散时间的序贯讨价还价与连续时间的广义纳什积联系起来，并整合行为博弈论的最新见解，从而为后续章节探讨更复杂的联盟谈判与多边议价（9.3节）奠定坚实的分析框架。</w:t>
      </w:r>
    </w:p>
    <w:bookmarkEnd w:id="269"/>
    <w:p w14:paraId="0E3DB46B">
      <w:pPr>
        <w:pStyle w:val="5"/>
        <w:keepNext/>
        <w:numPr>
          <w:ilvl w:val="0"/>
          <w:numId w:val="90"/>
        </w:numPr>
        <w:ind w:left="0" w:leftChars="0" w:firstLine="0" w:firstLineChars="0"/>
        <w:rPr>
          <w:b w:val="0"/>
        </w:rPr>
      </w:pPr>
      <w:bookmarkStart w:id="270" w:name="_Toc424825107"/>
      <w:bookmarkStart w:id="271" w:name="鲁宾斯坦无限期轮流出价模型形式化定义与基本结构"/>
      <w:r>
        <w:t>鲁宾斯坦无限期轮流出价模型：形式化定义与基本结构</w:t>
      </w:r>
      <w:bookmarkEnd w:id="270"/>
    </w:p>
    <w:p w14:paraId="4AD4DAC4">
      <w:pPr>
        <w:pStyle w:val="3"/>
      </w:pPr>
      <w:r>
        <w:t xml:space="preserve">考虑两个参与者（玩家1与玩家2）就分割一块大小为1的“蛋糕”（可视为标准化后的合作剩余）进行谈判。时间被离散化为周期 </w:t>
      </w:r>
      <m:oMath>
        <m:r>
          <m:rPr/>
          <m:t>t</m:t>
        </m:r>
        <m:r>
          <m:rPr>
            <m:sty m:val="p"/>
          </m:rPr>
          <m:t>=</m:t>
        </m:r>
        <m:r>
          <m:rPr/>
          <m:t>0</m:t>
        </m:r>
        <m:r>
          <m:rPr>
            <m:sty m:val="p"/>
          </m:rPr>
          <m:t>,</m:t>
        </m:r>
        <m:r>
          <m:rPr/>
          <m:t>1</m:t>
        </m:r>
        <m:r>
          <m:rPr>
            <m:sty m:val="p"/>
          </m:rPr>
          <m:t>,</m:t>
        </m:r>
        <m:r>
          <m:rPr/>
          <m:t>2</m:t>
        </m:r>
        <m:r>
          <m:rPr>
            <m:sty m:val="p"/>
          </m:rPr>
          <m:t>,…</m:t>
        </m:r>
      </m:oMath>
      <w:r>
        <w:t xml:space="preserve">，博弈可能无限期进行。每个参与者 </w:t>
      </w:r>
      <m:oMath>
        <m:r>
          <m:rPr/>
          <m:t>i</m:t>
        </m:r>
      </m:oMath>
      <w:r>
        <w:t xml:space="preserve"> 具有一个贴现因子 </w:t>
      </w:r>
      <m:oMath>
        <m:sSub>
          <m:sSubPr/>
          <m:e>
            <m:r>
              <m:rPr/>
              <m:t>δ</m:t>
            </m:r>
          </m:e>
          <m:sub>
            <m:r>
              <m:rPr/>
              <m:t>i</m:t>
            </m:r>
          </m:sub>
        </m:sSub>
        <m:r>
          <m:rPr>
            <m:sty m:val="p"/>
          </m:rPr>
          <m:t>∈</m:t>
        </m:r>
        <m:d>
          <m:dPr>
            <m:sepChr m:val=""/>
          </m:dPr>
          <m:e>
            <m:r>
              <m:rPr/>
              <m:t>0</m:t>
            </m:r>
            <m:r>
              <m:rPr>
                <m:sty m:val="p"/>
              </m:rPr>
              <m:t>,</m:t>
            </m:r>
            <m:r>
              <m:rPr/>
              <m:t>1</m:t>
            </m:r>
          </m:e>
        </m:d>
      </m:oMath>
      <w:r>
        <w:t xml:space="preserve">，用于将未来收益折现至当期。贴现因子 </w:t>
      </w:r>
      <m:oMath>
        <m:sSub>
          <m:sSubPr/>
          <m:e>
            <m:r>
              <m:rPr/>
              <m:t>δ</m:t>
            </m:r>
          </m:e>
          <m:sub>
            <m:r>
              <m:rPr/>
              <m:t>i</m:t>
            </m:r>
          </m:sub>
        </m:sSub>
      </m:oMath>
      <w:r>
        <w:t xml:space="preserve"> 度量了参与者 </w:t>
      </w:r>
      <m:oMath>
        <m:r>
          <m:rPr/>
          <m:t>i</m:t>
        </m:r>
      </m:oMath>
      <w:r>
        <w:t xml:space="preserve"> 的耐心程度：</w:t>
      </w:r>
      <m:oMath>
        <m:sSub>
          <m:sSubPr/>
          <m:e>
            <m:r>
              <m:rPr/>
              <m:t>δ</m:t>
            </m:r>
          </m:e>
          <m:sub>
            <m:r>
              <m:rPr/>
              <m:t>i</m:t>
            </m:r>
          </m:sub>
        </m:sSub>
      </m:oMath>
      <w:r>
        <w:t xml:space="preserve"> 越大，表明其对未来收益的折现越少，即更为耐心。</w:t>
      </w:r>
    </w:p>
    <w:p w14:paraId="4A32ED0A">
      <w:pPr>
        <w:pStyle w:val="3"/>
      </w:pPr>
      <w:r>
        <w:rPr>
          <w:b/>
        </w:rPr>
        <w:t>博弈规则（扩展式描述）</w:t>
      </w:r>
      <w:r>
        <w:t xml:space="preserve">： - 在周期 </w:t>
      </w:r>
      <m:oMath>
        <m:r>
          <m:rPr/>
          <m:t>t</m:t>
        </m:r>
        <m:r>
          <m:rPr>
            <m:sty m:val="p"/>
          </m:rPr>
          <m:t>=</m:t>
        </m:r>
        <m:r>
          <m:rPr/>
          <m:t>0</m:t>
        </m:r>
        <m:r>
          <m:rPr>
            <m:sty m:val="p"/>
          </m:rPr>
          <m:t>,</m:t>
        </m:r>
        <m:r>
          <m:rPr/>
          <m:t>2</m:t>
        </m:r>
        <m:r>
          <m:rPr>
            <m:sty m:val="p"/>
          </m:rPr>
          <m:t>,</m:t>
        </m:r>
        <m:r>
          <m:rPr/>
          <m:t>4</m:t>
        </m:r>
        <m:r>
          <m:rPr>
            <m:sty m:val="p"/>
          </m:rPr>
          <m:t>,…</m:t>
        </m:r>
      </m:oMath>
      <w:r>
        <w:t xml:space="preserve">（偶数期），由玩家1作为提议者（proposer）。玩家1提出一个分配方案 </w:t>
      </w:r>
      <m:oMath>
        <m:d>
          <m:dPr>
            <m:sepChr m:val=""/>
          </m:dPr>
          <m:e>
            <m:r>
              <m:rPr/>
              <m:t>x</m:t>
            </m:r>
            <m:r>
              <m:rPr>
                <m:sty m:val="p"/>
              </m:rPr>
              <m:t>,</m:t>
            </m:r>
            <m:r>
              <m:rPr/>
              <m:t>1</m:t>
            </m:r>
            <m:r>
              <m:rPr>
                <m:sty m:val="p"/>
              </m:rPr>
              <m:t>−</m:t>
            </m:r>
            <m:r>
              <m:rPr/>
              <m:t>x</m:t>
            </m:r>
          </m:e>
        </m:d>
      </m:oMath>
      <w:r>
        <w:t xml:space="preserve">，其中 </w:t>
      </w:r>
      <m:oMath>
        <m:r>
          <m:rPr/>
          <m:t>x</m:t>
        </m:r>
        <m:r>
          <m:rPr>
            <m:sty m:val="p"/>
          </m:rPr>
          <m:t>∈</m:t>
        </m:r>
        <m:d>
          <m:dPr>
            <m:begChr m:val="["/>
            <m:sepChr m:val=""/>
            <m:endChr m:val="]"/>
          </m:dPr>
          <m:e>
            <m:r>
              <m:rPr/>
              <m:t>38</m:t>
            </m:r>
          </m:e>
        </m:d>
      </m:oMath>
      <w:r>
        <w:t xml:space="preserve"> 表示其自身获得的份额，</w:t>
      </w:r>
      <m:oMath>
        <m:r>
          <m:rPr/>
          <m:t>1</m:t>
        </m:r>
        <m:r>
          <m:rPr>
            <m:sty m:val="p"/>
          </m:rPr>
          <m:t>−</m:t>
        </m:r>
        <m:r>
          <m:rPr/>
          <m:t>x</m:t>
        </m:r>
      </m:oMath>
      <w:r>
        <w:t xml:space="preserve"> 为玩家2的份额。 - 玩家2随即作为回应者（responder）决定是否接受（Accept, A）或拒绝（Reject, R）该提议。 - 若接受，则博弈立即终止，分配 </w:t>
      </w:r>
      <m:oMath>
        <m:d>
          <m:dPr>
            <m:sepChr m:val=""/>
          </m:dPr>
          <m:e>
            <m:r>
              <m:rPr/>
              <m:t>x</m:t>
            </m:r>
            <m:r>
              <m:rPr>
                <m:sty m:val="p"/>
              </m:rPr>
              <m:t>,</m:t>
            </m:r>
            <m:r>
              <m:rPr/>
              <m:t>1</m:t>
            </m:r>
            <m:r>
              <m:rPr>
                <m:sty m:val="p"/>
              </m:rPr>
              <m:t>−</m:t>
            </m:r>
            <m:r>
              <m:rPr/>
              <m:t>x</m:t>
            </m:r>
          </m:e>
        </m:d>
      </m:oMath>
      <w:r>
        <w:t xml:space="preserve"> 在当期实现。玩家1获得收益 </w:t>
      </w:r>
      <m:oMath>
        <m:sSubSup>
          <m:sSubSupPr/>
          <m:e>
            <m:r>
              <m:rPr/>
              <m:t>δ</m:t>
            </m:r>
          </m:e>
          <m:sub>
            <m:r>
              <m:rPr/>
              <m:t>1</m:t>
            </m:r>
          </m:sub>
          <m:sup>
            <m:r>
              <m:rPr/>
              <m:t>t</m:t>
            </m:r>
          </m:sup>
        </m:sSubSup>
        <m:r>
          <m:rPr/>
          <m:t>x</m:t>
        </m:r>
      </m:oMath>
      <w:r>
        <w:t xml:space="preserve">，玩家2获得收益 </w:t>
      </w:r>
      <m:oMath>
        <m:sSubSup>
          <m:sSubSupPr/>
          <m:e>
            <m:r>
              <m:rPr/>
              <m:t>δ</m:t>
            </m:r>
          </m:e>
          <m:sub>
            <m:r>
              <m:rPr/>
              <m:t>2</m:t>
            </m:r>
          </m:sub>
          <m:sup>
            <m:r>
              <m:rPr/>
              <m:t>t</m:t>
            </m:r>
          </m:sup>
        </m:sSubSup>
        <m:d>
          <m:dPr>
            <m:sepChr m:val=""/>
          </m:dPr>
          <m:e>
            <m:r>
              <m:rPr/>
              <m:t>1</m:t>
            </m:r>
            <m:r>
              <m:rPr>
                <m:sty m:val="p"/>
              </m:rPr>
              <m:t>−</m:t>
            </m:r>
            <m:r>
              <m:rPr/>
              <m:t>x</m:t>
            </m:r>
          </m:e>
        </m:d>
      </m:oMath>
      <w:r>
        <w:t xml:space="preserve">。 - 若拒绝，则博弈进入下一周期 </w:t>
      </w:r>
      <m:oMath>
        <m:r>
          <m:rPr/>
          <m:t>t</m:t>
        </m:r>
        <m:r>
          <m:rPr>
            <m:sty m:val="p"/>
          </m:rPr>
          <m:t>+</m:t>
        </m:r>
        <m:r>
          <m:rPr/>
          <m:t>1</m:t>
        </m:r>
      </m:oMath>
      <w:r>
        <w:t xml:space="preserve">，且角色互换：在周期 </w:t>
      </w:r>
      <m:oMath>
        <m:r>
          <m:rPr/>
          <m:t>t</m:t>
        </m:r>
        <m:r>
          <m:rPr>
            <m:sty m:val="p"/>
          </m:rPr>
          <m:t>+</m:t>
        </m:r>
        <m:r>
          <m:rPr/>
          <m:t>1</m:t>
        </m:r>
      </m:oMath>
      <w:r>
        <w:t xml:space="preserve">（奇数期），由玩家2作为提议者，提出新的分配方案 </w:t>
      </w:r>
      <m:oMath>
        <m:d>
          <m:dPr>
            <m:sepChr m:val=""/>
          </m:dPr>
          <m:e>
            <m:r>
              <m:rPr/>
              <m:t>y</m:t>
            </m:r>
            <m:r>
              <m:rPr>
                <m:sty m:val="p"/>
              </m:rPr>
              <m:t>,</m:t>
            </m:r>
            <m:r>
              <m:rPr/>
              <m:t>1</m:t>
            </m:r>
            <m:r>
              <m:rPr>
                <m:sty m:val="p"/>
              </m:rPr>
              <m:t>−</m:t>
            </m:r>
            <m:r>
              <m:rPr/>
              <m:t>y</m:t>
            </m:r>
          </m:e>
        </m:d>
      </m:oMath>
      <w:r>
        <w:t>，由玩家1回应，规则同上。 - 此过程持续进行，直至某一提议被接受。若博弈永不终止（理论上可能），则双方收益均为0。</w:t>
      </w:r>
    </w:p>
    <w:p w14:paraId="39D4433A">
      <w:pPr>
        <w:pStyle w:val="3"/>
      </w:pPr>
      <w:r>
        <w:t xml:space="preserve">该博弈树是无限的，且具有完美信息（所有历史行动均为共同知识）。参与者 </w:t>
      </w:r>
      <m:oMath>
        <m:r>
          <m:rPr/>
          <m:t>i</m:t>
        </m:r>
      </m:oMath>
      <w:r>
        <w:t xml:space="preserve"> 的策略 </w:t>
      </w:r>
      <m:oMath>
        <m:sSub>
          <m:sSubPr/>
          <m:e>
            <m:r>
              <m:rPr/>
              <m:t>σ</m:t>
            </m:r>
          </m:e>
          <m:sub>
            <m:r>
              <m:rPr/>
              <m:t>i</m:t>
            </m:r>
          </m:sub>
        </m:sSub>
      </m:oMath>
      <w:r>
        <w:t xml:space="preserve"> 是一个完整的行动计划，指定了在每一个其作为提议者的决策节点上提出何种份额，以及在每一个其作为回应者的决策节点上，针对每一个可能的提议，选择接受还是拒绝。策略空间 </w:t>
      </w:r>
      <m:oMath>
        <m:sSub>
          <m:sSubPr/>
          <m:e>
            <m:r>
              <m:rPr/>
              <m:t>Σ</m:t>
            </m:r>
          </m:e>
          <m:sub>
            <m:r>
              <m:rPr/>
              <m:t>i</m:t>
            </m:r>
          </m:sub>
        </m:sSub>
      </m:oMath>
      <w:r>
        <w:t xml:space="preserve"> 是所有这类函数的集合，极其复杂。</w:t>
      </w:r>
    </w:p>
    <w:p w14:paraId="27A1B7A1">
      <w:pPr>
        <w:pStyle w:val="3"/>
      </w:pPr>
      <w:r>
        <w:rPr>
          <w:b/>
        </w:rPr>
        <w:t>收益函数</w:t>
      </w:r>
      <w:r>
        <w:t xml:space="preserve">：给定一个策略组合 </w:t>
      </w:r>
      <m:oMath>
        <m:r>
          <m:rPr/>
          <m:t>σ</m:t>
        </m:r>
        <m:r>
          <m:rPr>
            <m:sty m:val="p"/>
          </m:rPr>
          <m:t>=</m:t>
        </m:r>
        <m:d>
          <m:dPr>
            <m:sepChr m:val=""/>
          </m:dPr>
          <m:e>
            <m:sSub>
              <m:sSubPr/>
              <m:e>
                <m:r>
                  <m:rPr/>
                  <m:t>σ</m:t>
                </m:r>
              </m:e>
              <m:sub>
                <m:r>
                  <m:rPr/>
                  <m:t>1</m:t>
                </m:r>
              </m:sub>
            </m:sSub>
            <m:r>
              <m:rPr>
                <m:sty m:val="p"/>
              </m:rPr>
              <m:t>,</m:t>
            </m:r>
            <m:sSub>
              <m:sSubPr/>
              <m:e>
                <m:r>
                  <m:rPr/>
                  <m:t>σ</m:t>
                </m:r>
              </m:e>
              <m:sub>
                <m:r>
                  <m:rPr/>
                  <m:t>2</m:t>
                </m:r>
              </m:sub>
            </m:sSub>
          </m:e>
        </m:d>
      </m:oMath>
      <w:r>
        <w:t xml:space="preserve"> 及由此产生的终止时间 </w:t>
      </w:r>
      <m:oMath>
        <m:r>
          <m:rPr/>
          <m:t>T</m:t>
        </m:r>
        <m:d>
          <m:dPr>
            <m:sepChr m:val=""/>
          </m:dPr>
          <m:e>
            <m:r>
              <m:rPr/>
              <m:t>σ</m:t>
            </m:r>
          </m:e>
        </m:d>
      </m:oMath>
      <w:r>
        <w:t xml:space="preserve">（可能为无穷）与终止时的分配 </w:t>
      </w:r>
      <m:oMath>
        <m:d>
          <m:dPr>
            <m:sepChr m:val=""/>
          </m:dPr>
          <m:e>
            <m:sSup>
              <m:sSupPr/>
              <m:e>
                <m:r>
                  <m:rPr/>
                  <m:t>x</m:t>
                </m:r>
              </m:e>
              <m:sup>
                <m:r>
                  <m:rPr>
                    <m:sty m:val="p"/>
                  </m:rPr>
                  <m:t>∗</m:t>
                </m:r>
              </m:sup>
            </m:sSup>
            <m:r>
              <m:rPr>
                <m:sty m:val="p"/>
              </m:rPr>
              <m:t>,</m:t>
            </m:r>
            <m:r>
              <m:rPr/>
              <m:t>1</m:t>
            </m:r>
            <m:r>
              <m:rPr>
                <m:sty m:val="p"/>
              </m:rPr>
              <m:t>−</m:t>
            </m:r>
            <m:sSup>
              <m:sSupPr/>
              <m:e>
                <m:r>
                  <m:rPr/>
                  <m:t>x</m:t>
                </m:r>
              </m:e>
              <m:sup>
                <m:r>
                  <m:rPr>
                    <m:sty m:val="p"/>
                  </m:rPr>
                  <m:t>∗</m:t>
                </m:r>
              </m:sup>
            </m:sSup>
          </m:e>
        </m:d>
      </m:oMath>
      <w:r>
        <w:t xml:space="preserve">，参与者 </w:t>
      </w:r>
      <m:oMath>
        <m:r>
          <m:rPr/>
          <m:t>i</m:t>
        </m:r>
      </m:oMath>
      <w:r>
        <w:t xml:space="preserve"> 的（贴现）收益为：</w:t>
      </w:r>
    </w:p>
    <w:p w14:paraId="47F8B7A3">
      <w:pPr>
        <w:pStyle w:val="3"/>
      </w:pPr>
      <m:oMathPara>
        <m:oMathParaPr>
          <m:jc m:val="center"/>
        </m:oMathParaPr>
        <m:oMath>
          <m:sSub>
            <m:sSubPr/>
            <m:e>
              <m:r>
                <m:rPr/>
                <m:t>U</m:t>
              </m:r>
            </m:e>
            <m:sub>
              <m:r>
                <m:rPr/>
                <m:t>i</m:t>
              </m:r>
            </m:sub>
          </m:sSub>
          <m:d>
            <m:dPr>
              <m:sepChr m:val=""/>
            </m:dPr>
            <m:e>
              <m:r>
                <m:rPr/>
                <m:t>σ</m:t>
              </m:r>
            </m:e>
          </m:d>
          <m:r>
            <m:rPr>
              <m:sty m:val="p"/>
            </m:rPr>
            <m:t>=</m:t>
          </m:r>
          <m:d>
            <m:dPr>
              <m:begChr m:val="{"/>
              <m:sepChr m:val=""/>
              <m:endChr m:val=""/>
            </m:dPr>
            <m:e>
              <m:m>
                <m:mPr>
                  <m:mcs>
                    <m:mc>
                      <m:mcPr>
                        <m:count m:val="2"/>
                        <m:mcJc m:val="left"/>
                      </m:mcPr>
                    </m:mc>
                  </m:mcs>
                  <m:plcHide m:val="1"/>
                </m:mPr>
                <m:mr>
                  <m:e>
                    <m:sSubSup>
                      <m:sSubSupPr/>
                      <m:e>
                        <m:r>
                          <m:rPr/>
                          <m:t>δ</m:t>
                        </m:r>
                      </m:e>
                      <m:sub>
                        <m:r>
                          <m:rPr/>
                          <m:t>i</m:t>
                        </m:r>
                      </m:sub>
                      <m:sup>
                        <m:r>
                          <m:rPr/>
                          <m:t>T</m:t>
                        </m:r>
                        <m:d>
                          <m:dPr>
                            <m:sepChr m:val=""/>
                          </m:dPr>
                          <m:e>
                            <m:r>
                              <m:rPr/>
                              <m:t>σ</m:t>
                            </m:r>
                          </m:e>
                        </m:d>
                      </m:sup>
                    </m:sSubSup>
                    <m:sSub>
                      <m:sSubPr/>
                      <m:e>
                        <m:r>
                          <m:rPr/>
                          <m:t>π</m:t>
                        </m:r>
                      </m:e>
                      <m:sub>
                        <m:r>
                          <m:rPr/>
                          <m:t>i</m:t>
                        </m:r>
                      </m:sub>
                    </m:sSub>
                  </m:e>
                  <m:e>
                    <m:r>
                      <m:rPr>
                        <m:nor/>
                        <m:sty m:val="p"/>
                      </m:rPr>
                      <w:rPr>
                        <w:b w:val="0"/>
                        <w:i w:val="0"/>
                      </w:rPr>
                      <m:t>if</m:t>
                    </m:r>
                    <m:r>
                      <m:rPr/>
                      <m:t>T</m:t>
                    </m:r>
                    <m:d>
                      <m:dPr>
                        <m:sepChr m:val=""/>
                      </m:dPr>
                      <m:e>
                        <m:r>
                          <m:rPr/>
                          <m:t>σ</m:t>
                        </m:r>
                      </m:e>
                    </m:d>
                    <m:r>
                      <m:rPr>
                        <m:sty m:val="p"/>
                      </m:rPr>
                      <m:t>&lt;∞</m:t>
                    </m:r>
                  </m:e>
                </m:mr>
                <m:mr>
                  <m:e>
                    <m:r>
                      <m:rPr/>
                      <m:t>0</m:t>
                    </m:r>
                  </m:e>
                  <m:e>
                    <m:r>
                      <m:rPr>
                        <m:nor/>
                        <m:sty m:val="p"/>
                      </m:rPr>
                      <w:rPr>
                        <w:b w:val="0"/>
                        <w:i w:val="0"/>
                      </w:rPr>
                      <m:t>if</m:t>
                    </m:r>
                    <m:r>
                      <m:rPr/>
                      <m:t>T</m:t>
                    </m:r>
                    <m:d>
                      <m:dPr>
                        <m:sepChr m:val=""/>
                      </m:dPr>
                      <m:e>
                        <m:r>
                          <m:rPr/>
                          <m:t>σ</m:t>
                        </m:r>
                      </m:e>
                    </m:d>
                    <m:r>
                      <m:rPr>
                        <m:sty m:val="p"/>
                      </m:rPr>
                      <m:t>=∞</m:t>
                    </m:r>
                  </m:e>
                </m:mr>
              </m:m>
            </m:e>
          </m:d>
        </m:oMath>
      </m:oMathPara>
    </w:p>
    <w:p w14:paraId="46F7059E">
      <w:pPr>
        <w:pStyle w:val="3"/>
      </w:pPr>
      <w:r>
        <w:t xml:space="preserve">其中 </w:t>
      </w:r>
      <m:oMath>
        <m:sSub>
          <m:sSubPr/>
          <m:e>
            <m:r>
              <m:rPr/>
              <m:t>π</m:t>
            </m:r>
          </m:e>
          <m:sub>
            <m:r>
              <m:rPr/>
              <m:t>1</m:t>
            </m:r>
          </m:sub>
        </m:sSub>
        <m:r>
          <m:rPr>
            <m:sty m:val="p"/>
          </m:rPr>
          <m:t>=</m:t>
        </m:r>
        <m:sSup>
          <m:sSupPr/>
          <m:e>
            <m:r>
              <m:rPr/>
              <m:t>x</m:t>
            </m:r>
          </m:e>
          <m:sup>
            <m:r>
              <m:rPr>
                <m:sty m:val="p"/>
              </m:rPr>
              <m:t>∗</m:t>
            </m:r>
          </m:sup>
        </m:sSup>
      </m:oMath>
      <w:r>
        <w:t xml:space="preserve">, </w:t>
      </w:r>
      <m:oMath>
        <m:sSub>
          <m:sSubPr/>
          <m:e>
            <m:r>
              <m:rPr/>
              <m:t>π</m:t>
            </m:r>
          </m:e>
          <m:sub>
            <m:r>
              <m:rPr/>
              <m:t>2</m:t>
            </m:r>
          </m:sub>
        </m:sSub>
        <m:r>
          <m:rPr>
            <m:sty m:val="p"/>
          </m:rPr>
          <m:t>=</m:t>
        </m:r>
        <m:r>
          <m:rPr/>
          <m:t>1</m:t>
        </m:r>
        <m:r>
          <m:rPr>
            <m:sty m:val="p"/>
          </m:rPr>
          <m:t>−</m:t>
        </m:r>
        <m:sSup>
          <m:sSupPr/>
          <m:e>
            <m:r>
              <m:rPr/>
              <m:t>x</m:t>
            </m:r>
          </m:e>
          <m:sup>
            <m:r>
              <m:rPr>
                <m:sty m:val="p"/>
              </m:rPr>
              <m:t>∗</m:t>
            </m:r>
          </m:sup>
        </m:sSup>
      </m:oMath>
      <w:r>
        <w:t>。参与者目标是最大化自身期望贴现收益。</w:t>
      </w:r>
    </w:p>
    <w:p w14:paraId="623EE02E">
      <w:pPr>
        <w:pStyle w:val="3"/>
      </w:pPr>
      <w:r>
        <w:t>该模型的核心假设在于：（i）</w:t>
      </w:r>
      <w:r>
        <w:rPr>
          <w:b/>
        </w:rPr>
        <w:t>完全信息</w:t>
      </w:r>
      <w:r>
        <w:t xml:space="preserve">：双方的贴现因子 </w:t>
      </w:r>
      <m:oMath>
        <m:sSub>
          <m:sSubPr/>
          <m:e>
            <m:r>
              <m:rPr/>
              <m:t>δ</m:t>
            </m:r>
          </m:e>
          <m:sub>
            <m:r>
              <m:rPr/>
              <m:t>1</m:t>
            </m:r>
          </m:sub>
        </m:sSub>
        <m:r>
          <m:rPr>
            <m:sty m:val="p"/>
          </m:rPr>
          <m:t>,</m:t>
        </m:r>
        <m:sSub>
          <m:sSubPr/>
          <m:e>
            <m:r>
              <m:rPr/>
              <m:t>δ</m:t>
            </m:r>
          </m:e>
          <m:sub>
            <m:r>
              <m:rPr/>
              <m:t>2</m:t>
            </m:r>
          </m:sub>
        </m:sSub>
      </m:oMath>
      <w:r>
        <w:t xml:space="preserve"> 为共同知识；（ii）</w:t>
      </w:r>
      <w:r>
        <w:rPr>
          <w:b/>
        </w:rPr>
        <w:t>轮流出价</w:t>
      </w:r>
      <w:r>
        <w:t>：提议权在双方间严格交替；（iii）</w:t>
      </w:r>
      <w:r>
        <w:rPr>
          <w:b/>
        </w:rPr>
        <w:t>无限期界</w:t>
      </w:r>
      <w:r>
        <w:t>：理论上谈判可永远进行下去，这排除了因最终期限导致的“最后通牒”效应，使得逆向归纳法无法从终点开始；（iv）</w:t>
      </w:r>
      <w:r>
        <w:rPr>
          <w:b/>
        </w:rPr>
        <w:t>可转移效用</w:t>
      </w:r>
      <w:r>
        <w:t>与</w:t>
      </w:r>
      <w:r>
        <w:rPr>
          <w:b/>
        </w:rPr>
        <w:t>对称的蛋糕规模</w:t>
      </w:r>
      <w:r>
        <w:t>。这些假设虽显抽象，却为构建一个可处理的、具有尖锐预测的基准模型提供了基础。后续许多研究正是通过放松这些假设来逼近现实复杂性，例如引入外部选项、不完全信息[74]、或行为偏差[5]。</w:t>
      </w:r>
    </w:p>
    <w:bookmarkEnd w:id="271"/>
    <w:p w14:paraId="27EB9CDD">
      <w:pPr>
        <w:pStyle w:val="5"/>
        <w:keepNext/>
        <w:numPr>
          <w:ilvl w:val="0"/>
          <w:numId w:val="90"/>
        </w:numPr>
        <w:ind w:left="0" w:leftChars="0" w:firstLine="0" w:firstLineChars="0"/>
        <w:rPr>
          <w:b w:val="0"/>
        </w:rPr>
      </w:pPr>
      <w:bookmarkStart w:id="272" w:name="_Toc1799930721"/>
      <w:bookmarkStart w:id="273" w:name="唯一子博弈完美均衡的构造与证明"/>
      <w:r>
        <w:t>唯一子博弈完美均衡的构造与证明</w:t>
      </w:r>
      <w:bookmarkEnd w:id="272"/>
    </w:p>
    <w:p w14:paraId="27572A98">
      <w:pPr>
        <w:pStyle w:val="3"/>
      </w:pPr>
      <w:r>
        <w:t>鲁宾斯坦（1982）的里程碑成果在于证明了上述无限期轮流出价博弈存在唯一的子博弈完美均衡（SPE）。子博弈完美性要求均衡策略不仅在原博弈上构成纳什均衡，而且在每一个子博弈（即从任意历史节点开始的后续博弈）上也构成纳什均衡。这排除了基于不可信威胁的均衡。</w:t>
      </w:r>
    </w:p>
    <w:p w14:paraId="1445E715">
      <w:pPr>
        <w:pStyle w:val="3"/>
      </w:pPr>
      <w:r>
        <w:rPr>
          <w:b/>
        </w:rPr>
        <w:t>定理 9.2.1 (鲁宾斯坦, 1982)</w:t>
      </w:r>
      <w:r>
        <w:t xml:space="preserve">：在无限期轮流出价博弈 </w:t>
      </w:r>
      <m:oMath>
        <m:r>
          <m:rPr/>
          <m:t>Γ</m:t>
        </m:r>
        <m:d>
          <m:dPr>
            <m:sepChr m:val=""/>
          </m:dPr>
          <m:e>
            <m:sSub>
              <m:sSubPr/>
              <m:e>
                <m:r>
                  <m:rPr/>
                  <m:t>δ</m:t>
                </m:r>
              </m:e>
              <m:sub>
                <m:r>
                  <m:rPr/>
                  <m:t>1</m:t>
                </m:r>
              </m:sub>
            </m:sSub>
            <m:r>
              <m:rPr>
                <m:sty m:val="p"/>
              </m:rPr>
              <m:t>,</m:t>
            </m:r>
            <m:sSub>
              <m:sSubPr/>
              <m:e>
                <m:r>
                  <m:rPr/>
                  <m:t>δ</m:t>
                </m:r>
              </m:e>
              <m:sub>
                <m:r>
                  <m:rPr/>
                  <m:t>2</m:t>
                </m:r>
              </m:sub>
            </m:sSub>
          </m:e>
        </m:d>
      </m:oMath>
      <w:r>
        <w:t xml:space="preserve"> 中，存在唯一的子博弈完美均衡（SPE）。在该均衡中： - 在 </w:t>
      </w:r>
      <m:oMath>
        <m:r>
          <m:rPr/>
          <m:t>t</m:t>
        </m:r>
        <m:r>
          <m:rPr>
            <m:sty m:val="p"/>
          </m:rPr>
          <m:t>=</m:t>
        </m:r>
        <m:r>
          <m:rPr/>
          <m:t>0</m:t>
        </m:r>
      </m:oMath>
      <w:r>
        <w:t xml:space="preserve">，玩家1提议 </w:t>
      </w:r>
      <m:oMath>
        <m:d>
          <m:dPr>
            <m:sepChr m:val=""/>
          </m:dPr>
          <m:e>
            <m:sSubSup>
              <m:sSubSupPr/>
              <m:e>
                <m:r>
                  <m:rPr/>
                  <m:t>x</m:t>
                </m:r>
              </m:e>
              <m:sub>
                <m:r>
                  <m:rPr/>
                  <m:t>1</m:t>
                </m:r>
              </m:sub>
              <m:sup>
                <m:r>
                  <m:rPr>
                    <m:sty m:val="p"/>
                  </m:rPr>
                  <m:t>∗</m:t>
                </m:r>
              </m:sup>
            </m:sSubSup>
            <m:r>
              <m:rPr>
                <m:sty m:val="p"/>
              </m:rPr>
              <m:t>,</m:t>
            </m:r>
            <m:r>
              <m:rPr/>
              <m:t>1</m:t>
            </m:r>
            <m:r>
              <m:rPr>
                <m:sty m:val="p"/>
              </m:rPr>
              <m:t>−</m:t>
            </m:r>
            <m:sSubSup>
              <m:sSubSupPr/>
              <m:e>
                <m:r>
                  <m:rPr/>
                  <m:t>x</m:t>
                </m:r>
              </m:e>
              <m:sub>
                <m:r>
                  <m:rPr/>
                  <m:t>1</m:t>
                </m:r>
              </m:sub>
              <m:sup>
                <m:r>
                  <m:rPr>
                    <m:sty m:val="p"/>
                  </m:rPr>
                  <m:t>∗</m:t>
                </m:r>
              </m:sup>
            </m:sSubSup>
          </m:e>
        </m:d>
      </m:oMath>
      <w:r>
        <w:t>，其中</w:t>
      </w:r>
    </w:p>
    <w:p w14:paraId="26744030">
      <w:pPr>
        <w:pStyle w:val="3"/>
      </w:pPr>
      <m:oMathPara>
        <m:oMathParaPr>
          <m:jc m:val="center"/>
        </m:oMathParaPr>
        <m:oMath>
          <m:sSubSup>
            <m:sSubSupPr/>
            <m:e>
              <m:r>
                <m:rPr/>
                <m:t>x</m:t>
              </m:r>
            </m:e>
            <m:sub>
              <m:r>
                <m:rPr/>
                <m:t>1</m:t>
              </m:r>
            </m:sub>
            <m:sup>
              <m:r>
                <m:rPr>
                  <m:sty m:val="p"/>
                </m:rPr>
                <m:t>∗</m:t>
              </m:r>
            </m:sup>
          </m:sSubSup>
          <m:r>
            <m:rPr>
              <m:sty m:val="p"/>
            </m:rPr>
            <m:t>=</m:t>
          </m:r>
          <m:f>
            <m:fPr/>
            <m:num>
              <m:r>
                <m:rPr/>
                <m:t>1</m:t>
              </m:r>
              <m:r>
                <m:rPr>
                  <m:sty m:val="p"/>
                </m:rPr>
                <m:t>−</m:t>
              </m:r>
              <m:sSub>
                <m:sSubPr/>
                <m:e>
                  <m:r>
                    <m:rPr/>
                    <m:t>δ</m:t>
                  </m:r>
                </m:e>
                <m:sub>
                  <m:r>
                    <m:rPr/>
                    <m:t>2</m:t>
                  </m:r>
                </m:sub>
              </m:sSub>
            </m:num>
            <m:den>
              <m:r>
                <m:rPr/>
                <m:t>1</m:t>
              </m:r>
              <m:r>
                <m:rPr>
                  <m:sty m:val="p"/>
                </m:rPr>
                <m:t>−</m:t>
              </m:r>
              <m:sSub>
                <m:sSubPr/>
                <m:e>
                  <m:r>
                    <m:rPr/>
                    <m:t>δ</m:t>
                  </m:r>
                </m:e>
                <m:sub>
                  <m:r>
                    <m:rPr/>
                    <m:t>1</m:t>
                  </m:r>
                </m:sub>
              </m:sSub>
              <m:sSub>
                <m:sSubPr/>
                <m:e>
                  <m:r>
                    <m:rPr/>
                    <m:t>δ</m:t>
                  </m:r>
                </m:e>
                <m:sub>
                  <m:r>
                    <m:rPr/>
                    <m:t>2</m:t>
                  </m:r>
                </m:sub>
              </m:sSub>
            </m:den>
          </m:f>
          <m:r>
            <m:rPr>
              <m:sty m:val="p"/>
            </m:rPr>
            <m:t>,</m:t>
          </m:r>
          <m:r>
            <m:rPr/>
            <m:t> 1</m:t>
          </m:r>
          <m:r>
            <m:rPr>
              <m:sty m:val="p"/>
            </m:rPr>
            <m:t>−</m:t>
          </m:r>
          <m:sSubSup>
            <m:sSubSupPr/>
            <m:e>
              <m:r>
                <m:rPr/>
                <m:t>x</m:t>
              </m:r>
            </m:e>
            <m:sub>
              <m:r>
                <m:rPr/>
                <m:t>1</m:t>
              </m:r>
            </m:sub>
            <m:sup>
              <m:r>
                <m:rPr>
                  <m:sty m:val="p"/>
                </m:rPr>
                <m:t>∗</m:t>
              </m:r>
            </m:sup>
          </m:sSubSup>
          <m:r>
            <m:rPr>
              <m:sty m:val="p"/>
            </m:rPr>
            <m:t>=</m:t>
          </m:r>
          <m:f>
            <m:fPr/>
            <m:num>
              <m:sSub>
                <m:sSubPr/>
                <m:e>
                  <m:r>
                    <m:rPr/>
                    <m:t>δ</m:t>
                  </m:r>
                </m:e>
                <m:sub>
                  <m:r>
                    <m:rPr/>
                    <m:t>2</m:t>
                  </m:r>
                </m:sub>
              </m:sSub>
              <m:d>
                <m:dPr>
                  <m:sepChr m:val=""/>
                </m:dPr>
                <m:e>
                  <m:r>
                    <m:rPr/>
                    <m:t>1</m:t>
                  </m:r>
                  <m:r>
                    <m:rPr>
                      <m:sty m:val="p"/>
                    </m:rPr>
                    <m:t>−</m:t>
                  </m:r>
                  <m:sSub>
                    <m:sSubPr/>
                    <m:e>
                      <m:r>
                        <m:rPr/>
                        <m:t>δ</m:t>
                      </m:r>
                    </m:e>
                    <m:sub>
                      <m:r>
                        <m:rPr/>
                        <m:t>1</m:t>
                      </m:r>
                    </m:sub>
                  </m:sSub>
                </m:e>
              </m:d>
            </m:num>
            <m:den>
              <m:r>
                <m:rPr/>
                <m:t>1</m:t>
              </m:r>
              <m:r>
                <m:rPr>
                  <m:sty m:val="p"/>
                </m:rPr>
                <m:t>−</m:t>
              </m:r>
              <m:sSub>
                <m:sSubPr/>
                <m:e>
                  <m:r>
                    <m:rPr/>
                    <m:t>δ</m:t>
                  </m:r>
                </m:e>
                <m:sub>
                  <m:r>
                    <m:rPr/>
                    <m:t>1</m:t>
                  </m:r>
                </m:sub>
              </m:sSub>
              <m:sSub>
                <m:sSubPr/>
                <m:e>
                  <m:r>
                    <m:rPr/>
                    <m:t>δ</m:t>
                  </m:r>
                </m:e>
                <m:sub>
                  <m:r>
                    <m:rPr/>
                    <m:t>2</m:t>
                  </m:r>
                </m:sub>
              </m:sSub>
            </m:den>
          </m:f>
          <m:r>
            <m:rPr>
              <m:sty m:val="p"/>
            </m:rPr>
            <m:t>.</m:t>
          </m:r>
        </m:oMath>
      </m:oMathPara>
    </w:p>
    <w:p w14:paraId="2E2E024D">
      <w:pPr>
        <w:pStyle w:val="3"/>
      </w:pPr>
      <w:r>
        <w:t xml:space="preserve">- 玩家2立即接受该提议。 - 若玩家1在 </w:t>
      </w:r>
      <m:oMath>
        <m:r>
          <m:rPr/>
          <m:t>t</m:t>
        </m:r>
        <m:r>
          <m:rPr>
            <m:sty m:val="p"/>
          </m:rPr>
          <m:t>=</m:t>
        </m:r>
        <m:r>
          <m:rPr/>
          <m:t>0</m:t>
        </m:r>
      </m:oMath>
      <w:r>
        <w:t xml:space="preserve"> 偏离并提议 </w:t>
      </w:r>
      <m:oMath>
        <m:r>
          <m:rPr/>
          <m:t>x</m:t>
        </m:r>
        <m:r>
          <m:rPr>
            <m:sty m:val="p"/>
          </m:rPr>
          <m:t>&gt;</m:t>
        </m:r>
        <m:sSubSup>
          <m:sSubSupPr/>
          <m:e>
            <m:r>
              <m:rPr/>
              <m:t>x</m:t>
            </m:r>
          </m:e>
          <m:sub>
            <m:r>
              <m:rPr/>
              <m:t>1</m:t>
            </m:r>
          </m:sub>
          <m:sup>
            <m:r>
              <m:rPr>
                <m:sty m:val="p"/>
              </m:rPr>
              <m:t>∗</m:t>
            </m:r>
          </m:sup>
        </m:sSubSup>
      </m:oMath>
      <w:r>
        <w:t xml:space="preserve">，玩家2将拒绝；若提议 </w:t>
      </w:r>
      <m:oMath>
        <m:r>
          <m:rPr/>
          <m:t>x</m:t>
        </m:r>
        <m:r>
          <m:rPr>
            <m:sty m:val="p"/>
          </m:rPr>
          <m:t>&lt;</m:t>
        </m:r>
        <m:sSubSup>
          <m:sSubSupPr/>
          <m:e>
            <m:r>
              <m:rPr/>
              <m:t>x</m:t>
            </m:r>
          </m:e>
          <m:sub>
            <m:r>
              <m:rPr/>
              <m:t>1</m:t>
            </m:r>
          </m:sub>
          <m:sup>
            <m:r>
              <m:rPr>
                <m:sty m:val="p"/>
              </m:rPr>
              <m:t>∗</m:t>
            </m:r>
          </m:sup>
        </m:sSubSup>
      </m:oMath>
      <w:r>
        <w:t>，玩家2将接受。任何未被立即接受的提议都会导致博弈进入下一期，此时由拒绝者作为新的提议者，其均衡提议将使对方无差异于在当前期接受一个稍低的份额。</w:t>
      </w:r>
    </w:p>
    <w:p w14:paraId="5F207A65">
      <w:pPr>
        <w:pStyle w:val="3"/>
      </w:pPr>
      <w:r>
        <w:rPr>
          <w:b/>
        </w:rPr>
        <w:t>证明的核心思想</w:t>
      </w:r>
      <w:r>
        <w:t>：由于博弈是无限期的，无法进行标准的有限步逆向归纳。证明采用不动点论证与“单阶段偏离原理”（One-Stage Deviation Principle）相结合的方法。单阶段偏离原理指出，在无限期贴现动态博弈中，一个策略组合是SPE当且仅当没有任何参与者能在任何单个决策节点上通过单方面偏离并随后回归均衡策略而获益。这极大简化了验证工作。</w:t>
      </w:r>
    </w:p>
    <w:p w14:paraId="5E46F24B">
      <w:pPr>
        <w:pStyle w:val="3"/>
      </w:pPr>
      <w:r>
        <w:t>证明的关键步骤分为以下几步：</w:t>
      </w:r>
    </w:p>
    <w:p w14:paraId="530DE5A1">
      <w:pPr>
        <w:pStyle w:val="3"/>
        <w:widowControl/>
        <w:numPr>
          <w:ilvl w:val="0"/>
          <w:numId w:val="91"/>
        </w:numPr>
        <w:ind w:left="0" w:leftChars="0" w:firstLine="480" w:firstLineChars="0"/>
        <w:rPr>
          <w:b w:val="0"/>
        </w:rPr>
      </w:pPr>
      <w:r>
        <w:rPr>
          <w:b/>
        </w:rPr>
        <w:t>定义均衡价值（Continuation Values）</w:t>
      </w:r>
      <w:r>
        <w:t xml:space="preserve">：设 </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和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分别表示在参与者 </w:t>
      </w:r>
      <m:oMath>
        <m:r>
          <m:rPr/>
          <w:rPr>
            <w:rFonts w:ascii="DejaVu Math TeX Gyre" w:hAnsi="DejaVu Math TeX Gyre"/>
          </w:rPr>
          <m:t>i</m:t>
        </m:r>
      </m:oMath>
      <w:r>
        <w:t xml:space="preserve"> 作为提议者开始的子博弈中，参与者 </w:t>
      </w:r>
      <m:oMath>
        <m:r>
          <m:rPr/>
          <w:rPr>
            <w:rFonts w:ascii="DejaVu Math TeX Gyre" w:hAnsi="DejaVu Math TeX Gyre"/>
          </w:rPr>
          <m:t>i</m:t>
        </m:r>
      </m:oMath>
      <w:r>
        <w:t xml:space="preserve"> 的均衡收益（即从该子博弈开始计算的贴现收益）。由于博弈是稳态的（stationary）——从任何提议者轮次开始的子博弈在结构上与原博弈相同，只是身份互换——这些价值应与具体时期无关。</w:t>
      </w:r>
    </w:p>
    <w:p w14:paraId="34E1E9FE">
      <w:pPr>
        <w:pStyle w:val="3"/>
        <w:widowControl/>
        <w:numPr>
          <w:ilvl w:val="0"/>
          <w:numId w:val="91"/>
        </w:numPr>
        <w:ind w:left="0" w:leftChars="0" w:firstLine="480" w:firstLineChars="0"/>
        <w:rPr>
          <w:b w:val="0"/>
        </w:rPr>
      </w:pPr>
      <w:r>
        <w:rPr>
          <w:b/>
        </w:rPr>
        <w:t>构建均衡条件</w:t>
      </w:r>
      <w:r>
        <w:t>：</w:t>
      </w:r>
    </w:p>
    <w:p w14:paraId="43D629B8">
      <w:pPr>
        <w:pStyle w:val="3"/>
        <w:numPr>
          <w:ilvl w:val="0"/>
          <w:numId w:val="92"/>
        </w:numPr>
        <w:ind w:left="0" w:leftChars="0" w:firstLine="480" w:firstLineChars="0"/>
        <w:rPr>
          <w:rFonts w:hint="eastAsia" w:ascii="宋体" w:hAnsi="宋体" w:eastAsia="宋体" w:cs="宋体"/>
          <w:b w:val="0"/>
        </w:rPr>
      </w:pPr>
      <w:r>
        <w:t xml:space="preserve">当参与者 </w:t>
      </w:r>
      <m:oMath>
        <m:r>
          <m:rPr/>
          <w:rPr>
            <w:rFonts w:ascii="DejaVu Math TeX Gyre" w:hAnsi="DejaVu Math TeX Gyre"/>
          </w:rPr>
          <m:t>i</m:t>
        </m:r>
      </m:oMath>
      <w:r>
        <w:t xml:space="preserve"> 是提议者时，其最优提议必须使对方参与者 </w:t>
      </w:r>
      <m:oMath>
        <m:r>
          <m:rPr/>
          <w:rPr>
            <w:rFonts w:ascii="DejaVu Math TeX Gyre" w:hAnsi="DejaVu Math TeX Gyre"/>
          </w:rPr>
          <m:t>j</m:t>
        </m:r>
      </m:oMath>
      <w:r>
        <w:t xml:space="preserve"> 在接受提议与拒绝后进入其作为提议者的子博弈之间无差异。因为如果提议给予对方的价值高于其拒绝后的均衡价值，则 </w:t>
      </w:r>
      <m:oMath>
        <m:r>
          <m:rPr/>
          <w:rPr>
            <w:rFonts w:ascii="DejaVu Math TeX Gyre" w:hAnsi="DejaVu Math TeX Gyre"/>
          </w:rPr>
          <m:t>i</m:t>
        </m:r>
      </m:oMath>
      <w:r>
        <w:t xml:space="preserve"> 可以略微降低对方的份额而仍被接受，从而提高自身收益；如果低于，则会被拒绝，导致延迟和折价。因此，在均衡中，</w:t>
      </w:r>
      <m:oMath>
        <m:r>
          <m:rPr/>
          <w:rPr>
            <w:rFonts w:ascii="DejaVu Math TeX Gyre" w:hAnsi="DejaVu Math TeX Gyre"/>
          </w:rPr>
          <m:t>i</m:t>
        </m:r>
      </m:oMath>
      <w:r>
        <w:t xml:space="preserve"> 提议给 </w:t>
      </w:r>
      <m:oMath>
        <m:r>
          <m:rPr/>
          <w:rPr>
            <w:rFonts w:ascii="DejaVu Math TeX Gyre" w:hAnsi="DejaVu Math TeX Gyre"/>
          </w:rPr>
          <m:t>j</m:t>
        </m:r>
      </m:oMath>
      <w:r>
        <w:t xml:space="preserve"> 的份额 </w:t>
      </w:r>
      <m:oMath>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oMath>
      <w:r>
        <w:t xml:space="preserve"> 必须满足：</w:t>
      </w:r>
    </w:p>
    <w:p w14:paraId="6EF858C8">
      <w:pPr>
        <w:pStyle w:val="3"/>
      </w:pPr>
      <m:oMathPara>
        <m:oMathParaPr>
          <m:jc m:val="center"/>
        </m:oMathParaPr>
        <m:oMath>
          <m:sSub>
            <m:sSubPr/>
            <m:e>
              <m:r>
                <m:rPr/>
                <m:t>s</m:t>
              </m:r>
            </m:e>
            <m:sub>
              <m:r>
                <m:rPr/>
                <m:t>j</m:t>
              </m:r>
            </m:sub>
          </m:sSub>
          <m:r>
            <m:rPr>
              <m:sty m:val="p"/>
            </m:rPr>
            <m:t>=</m:t>
          </m:r>
          <m:sSub>
            <m:sSubPr/>
            <m:e>
              <m:r>
                <m:rPr/>
                <m:t>δ</m:t>
              </m:r>
            </m:e>
            <m:sub>
              <m:r>
                <m:rPr/>
                <m:t>j</m:t>
              </m:r>
            </m:sub>
          </m:sSub>
          <m:sSub>
            <m:sSubPr/>
            <m:e>
              <m:r>
                <m:rPr/>
                <m:t>W</m:t>
              </m:r>
            </m:e>
            <m:sub>
              <m:r>
                <m:rPr/>
                <m:t>j</m:t>
              </m:r>
            </m:sub>
          </m:sSub>
          <m:r>
            <m:rPr>
              <m:sty m:val="p"/>
            </m:rPr>
            <m:t>.</m:t>
          </m:r>
        </m:oMath>
      </m:oMathPara>
    </w:p>
    <w:p w14:paraId="36350BB4">
      <w:pPr>
        <w:pStyle w:val="3"/>
      </w:pPr>
      <w:r>
        <w:t xml:space="preserve">这里 </w:t>
      </w:r>
      <m:oMath>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oMath>
      <w:r>
        <w:t xml:space="preserve"> 是 </w:t>
      </w:r>
      <m:oMath>
        <m:r>
          <m:rPr/>
          <w:rPr>
            <w:rFonts w:ascii="DejaVu Math TeX Gyre" w:hAnsi="DejaVu Math TeX Gyre"/>
          </w:rPr>
          <m:t>j</m:t>
        </m:r>
      </m:oMath>
      <w:r>
        <w:t xml:space="preserve"> 拒绝当期提议后，在下期作为提议者所能获得的均衡收益的现值（折现一期）。由于蛋糕总规模为1，</w:t>
      </w:r>
      <m:oMath>
        <m:r>
          <m:rPr/>
          <w:rPr>
            <w:rFonts w:ascii="DejaVu Math TeX Gyre" w:hAnsi="DejaVu Math TeX Gyre"/>
          </w:rPr>
          <m:t>i</m:t>
        </m:r>
      </m:oMath>
      <w:r>
        <w:t xml:space="preserve"> 自身获得 </w:t>
      </w:r>
      <m:oMath>
        <m:r>
          <m:rPr/>
          <w:rPr>
            <w:rFonts w:ascii="DejaVu Math TeX Gyre" w:hAnsi="DejaVu Math TeX Gyre"/>
          </w:rPr>
          <m:t>1</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oMath>
      <w:r>
        <w:t xml:space="preserve">。故 </w:t>
      </w:r>
      <m:oMath>
        <m:r>
          <m:rPr/>
          <w:rPr>
            <w:rFonts w:ascii="DejaVu Math TeX Gyre" w:hAnsi="DejaVu Math TeX Gyre"/>
          </w:rPr>
          <m:t>i</m:t>
        </m:r>
      </m:oMath>
      <w:r>
        <w:t xml:space="preserve"> 作为提议者的均衡价值为：</w:t>
      </w:r>
    </w:p>
    <w:p w14:paraId="7F19301F">
      <w:pPr>
        <w:pStyle w:val="3"/>
      </w:pPr>
      <m:oMathPara>
        <m:oMathParaPr>
          <m:jc m:val="center"/>
        </m:oMathParaPr>
        <m:oMath>
          <m:sSub>
            <m:sSubPr/>
            <m:e>
              <m:r>
                <m:rPr/>
                <m:t>V</m:t>
              </m:r>
            </m:e>
            <m:sub>
              <m:r>
                <m:rPr/>
                <m:t>i</m:t>
              </m:r>
            </m:sub>
          </m:sSub>
          <m:r>
            <m:rPr>
              <m:sty m:val="p"/>
            </m:rPr>
            <m:t>=</m:t>
          </m:r>
          <m:r>
            <m:rPr/>
            <m:t>1</m:t>
          </m:r>
          <m:r>
            <m:rPr>
              <m:sty m:val="p"/>
            </m:rPr>
            <m:t>−</m:t>
          </m:r>
          <m:sSub>
            <m:sSubPr/>
            <m:e>
              <m:r>
                <m:rPr/>
                <m:t>δ</m:t>
              </m:r>
            </m:e>
            <m:sub>
              <m:r>
                <m:rPr/>
                <m:t>j</m:t>
              </m:r>
            </m:sub>
          </m:sSub>
          <m:sSub>
            <m:sSubPr/>
            <m:e>
              <m:r>
                <m:rPr/>
                <m:t>W</m:t>
              </m:r>
            </m:e>
            <m:sub>
              <m:r>
                <m:rPr/>
                <m:t>j</m:t>
              </m:r>
            </m:sub>
          </m:sSub>
          <m:r>
            <m:rPr>
              <m:sty m:val="p"/>
            </m:rPr>
            <m:t>.</m:t>
          </m:r>
          <m:r>
            <m:rPr/>
            <m:t> </m:t>
          </m:r>
          <m:d>
            <m:dPr>
              <m:sepChr m:val=""/>
            </m:dPr>
            <m:e>
              <m:r>
                <m:rPr/>
                <m:t>1</m:t>
              </m:r>
            </m:e>
          </m:d>
        </m:oMath>
      </m:oMathPara>
    </w:p>
    <w:p w14:paraId="6C978E39">
      <w:pPr>
        <w:pStyle w:val="3"/>
        <w:numPr>
          <w:ilvl w:val="0"/>
          <w:numId w:val="92"/>
        </w:numPr>
        <w:ind w:left="0" w:leftChars="0" w:firstLine="480" w:firstLineChars="0"/>
        <w:rPr>
          <w:rFonts w:hint="eastAsia" w:ascii="宋体" w:hAnsi="宋体" w:eastAsia="宋体" w:cs="宋体"/>
          <w:b w:val="0"/>
        </w:rPr>
      </w:pPr>
      <w:r>
        <w:t xml:space="preserve">当参与者 </w:t>
      </w:r>
      <m:oMath>
        <m:r>
          <m:rPr/>
          <w:rPr>
            <w:rFonts w:ascii="DejaVu Math TeX Gyre" w:hAnsi="DejaVu Math TeX Gyre"/>
          </w:rPr>
          <m:t>i</m:t>
        </m:r>
      </m:oMath>
      <w:r>
        <w:t xml:space="preserve"> 是回应者时，若对方 </w:t>
      </w:r>
      <m:oMath>
        <m:r>
          <m:rPr/>
          <w:rPr>
            <w:rFonts w:ascii="DejaVu Math TeX Gyre" w:hAnsi="DejaVu Math TeX Gyre"/>
          </w:rPr>
          <m:t>j</m:t>
        </m:r>
      </m:oMath>
      <w:r>
        <w:t xml:space="preserve"> 的提议给予 </w:t>
      </w:r>
      <m:oMath>
        <m:r>
          <m:rPr/>
          <w:rPr>
            <w:rFonts w:ascii="DejaVu Math TeX Gyre" w:hAnsi="DejaVu Math TeX Gyre"/>
          </w:rPr>
          <m:t>i</m:t>
        </m:r>
      </m:oMath>
      <w:r>
        <w:t xml:space="preserve"> 的份额不小于其拒绝后的均衡价值 </w:t>
      </w:r>
      <m:oMath>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，则 </w:t>
      </w:r>
      <m:oMath>
        <m:r>
          <m:rPr/>
          <w:rPr>
            <w:rFonts w:ascii="DejaVu Math TeX Gyre" w:hAnsi="DejaVu Math TeX Gyre"/>
          </w:rPr>
          <m:t>i</m:t>
        </m:r>
      </m:oMath>
      <w:r>
        <w:t xml:space="preserve"> 将接受（为简化，假设无差异时接受）；否则拒绝。因此，在均衡中，若 </w:t>
      </w:r>
      <m:oMath>
        <m:r>
          <m:rPr/>
          <w:rPr>
            <w:rFonts w:ascii="DejaVu Math TeX Gyre" w:hAnsi="DejaVu Math TeX Gyre"/>
          </w:rPr>
          <m:t>j</m:t>
        </m:r>
      </m:oMath>
      <w:r>
        <w:t xml:space="preserve"> 是理性的提议者，其提议将使 </w:t>
      </w:r>
      <m:oMath>
        <m:r>
          <m:rPr/>
          <w:rPr>
            <w:rFonts w:ascii="DejaVu Math TeX Gyre" w:hAnsi="DejaVu Math TeX Gyre"/>
          </w:rPr>
          <m:t>i</m:t>
        </m:r>
      </m:oMath>
      <w:r>
        <w:t xml:space="preserve"> 恰好获得 </w:t>
      </w:r>
      <m:oMath>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，故 </w:t>
      </w:r>
      <m:oMath>
        <m:r>
          <m:rPr/>
          <w:rPr>
            <w:rFonts w:ascii="DejaVu Math TeX Gyre" w:hAnsi="DejaVu Math TeX Gyre"/>
          </w:rPr>
          <m:t>i</m:t>
        </m:r>
      </m:oMath>
      <w:r>
        <w:t xml:space="preserve"> 作为回应者在对方提议期获得的均衡价值（即在该子博弈中 </w:t>
      </w:r>
      <m:oMath>
        <m:r>
          <m:rPr/>
          <w:rPr>
            <w:rFonts w:ascii="DejaVu Math TeX Gyre" w:hAnsi="DejaVu Math TeX Gyre"/>
          </w:rPr>
          <m:t>i</m:t>
        </m:r>
      </m:oMath>
      <w:r>
        <w:t xml:space="preserve"> 的收益）就是 </w:t>
      </w:r>
      <m:oMath>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。但更一般地，</w:t>
      </w:r>
      <m:oMath>
        <m:r>
          <m:rPr/>
          <w:rPr>
            <w:rFonts w:ascii="DejaVu Math TeX Gyre" w:hAnsi="DejaVu Math TeX Gyre"/>
          </w:rPr>
          <m:t>i</m:t>
        </m:r>
      </m:oMath>
      <w:r>
        <w:t xml:space="preserve"> 作为回应者开始的子博弈的均衡价值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，取决于 </w:t>
      </w:r>
      <m:oMath>
        <m:r>
          <m:rPr/>
          <w:rPr>
            <w:rFonts w:ascii="DejaVu Math TeX Gyre" w:hAnsi="DejaVu Math TeX Gyre"/>
          </w:rPr>
          <m:t>j</m:t>
        </m:r>
      </m:oMath>
      <w:r>
        <w:t xml:space="preserve"> 的均衡提议行为。由于在均衡中 </w:t>
      </w:r>
      <m:oMath>
        <m:r>
          <m:rPr/>
          <w:rPr>
            <w:rFonts w:ascii="DejaVu Math TeX Gyre" w:hAnsi="DejaVu Math TeX Gyre"/>
          </w:rPr>
          <m:t>j</m:t>
        </m:r>
      </m:oMath>
      <w:r>
        <w:t xml:space="preserve"> 会提出使 </w:t>
      </w:r>
      <m:oMath>
        <m:r>
          <m:rPr/>
          <w:rPr>
            <w:rFonts w:ascii="DejaVu Math TeX Gyre" w:hAnsi="DejaVu Math TeX Gyre"/>
          </w:rPr>
          <m:t>i</m:t>
        </m:r>
      </m:oMath>
      <w:r>
        <w:t xml:space="preserve"> 无差异的提议，我们有：</w:t>
      </w:r>
    </w:p>
    <w:p w14:paraId="587EE2C5">
      <w:pPr>
        <w:pStyle w:val="3"/>
      </w:pPr>
      <m:oMathPara>
        <m:oMathParaPr>
          <m:jc m:val="center"/>
        </m:oMathParaPr>
        <m:oMath>
          <m:sSub>
            <m:sSubPr/>
            <m:e>
              <m:r>
                <m:rPr/>
                <m:t>W</m:t>
              </m:r>
            </m:e>
            <m:sub>
              <m:r>
                <m:rPr/>
                <m:t>i</m:t>
              </m:r>
            </m:sub>
          </m:sSub>
          <m:r>
            <m:rPr>
              <m:sty m:val="p"/>
            </m:rPr>
            <m:t>=</m:t>
          </m:r>
          <m:sSub>
            <m:sSubPr/>
            <m:e>
              <m:r>
                <m:rPr/>
                <m:t>δ</m:t>
              </m:r>
            </m:e>
            <m:sub>
              <m:r>
                <m:rPr/>
                <m:t>i</m:t>
              </m:r>
            </m:sub>
          </m:sSub>
          <m:sSub>
            <m:sSubPr/>
            <m:e>
              <m:r>
                <m:rPr/>
                <m:t>V</m:t>
              </m:r>
            </m:e>
            <m:sub>
              <m:r>
                <m:rPr/>
                <m:t>i</m:t>
              </m:r>
            </m:sub>
          </m:sSub>
          <m:r>
            <m:rPr>
              <m:sty m:val="p"/>
            </m:rPr>
            <m:t>.</m:t>
          </m:r>
          <m:r>
            <m:rPr/>
            <m:t> </m:t>
          </m:r>
          <m:d>
            <m:dPr>
              <m:sepChr m:val=""/>
            </m:dPr>
            <m:e>
              <m:r>
                <m:rPr/>
                <m:t>2</m:t>
              </m:r>
            </m:e>
          </m:d>
        </m:oMath>
      </m:oMathPara>
    </w:p>
    <w:p w14:paraId="54C68C0D">
      <w:pPr>
        <w:pStyle w:val="3"/>
        <w:widowControl/>
        <w:numPr>
          <w:ilvl w:val="0"/>
          <w:numId w:val="91"/>
        </w:numPr>
        <w:ind w:left="0" w:leftChars="0" w:firstLine="480" w:firstLineChars="0"/>
        <w:rPr>
          <w:b w:val="0"/>
        </w:rPr>
      </w:pPr>
      <w:r>
        <w:rPr>
          <w:b/>
        </w:rPr>
        <w:t>求解方程组</w:t>
      </w:r>
      <w:r>
        <w:t xml:space="preserve">：将(2)式代入(1)式，得到关于 </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的联立方程组：</w:t>
      </w:r>
    </w:p>
    <w:p w14:paraId="4FC452B7">
      <w:pPr>
        <w:pStyle w:val="3"/>
      </w:pPr>
      <m:oMathPara>
        <m:oMathParaPr>
          <m:jc m:val="center"/>
        </m:oMathParaPr>
        <m:oMath>
          <m:m>
            <m:mPr>
              <m:mcs>
                <m:mc>
                  <m:mcPr>
                    <m:count m:val="1"/>
                    <m:mcJc m:val="right"/>
                  </m:mcPr>
                </m:mc>
                <m:mc>
                  <m:mcPr>
                    <m:count m:val="1"/>
                    <m:mcJc m:val="left"/>
                  </m:mcPr>
                </m:mc>
              </m:mcs>
              <m:plcHide m:val="1"/>
            </m:mPr>
            <m:mr>
              <m:e>
                <m:sSub>
                  <m:sSubPr/>
                  <m:e>
                    <m:r>
                      <m:rPr/>
                      <m:t>V</m:t>
                    </m:r>
                  </m:e>
                  <m:sub>
                    <m:r>
                      <m:rPr/>
                      <m:t>1</m:t>
                    </m:r>
                  </m:sub>
                </m:sSub>
              </m:e>
              <m:e>
                <m:r>
                  <m:rPr>
                    <m:sty m:val="p"/>
                  </m:rPr>
                  <m:t>=</m:t>
                </m:r>
                <m:r>
                  <m:rPr/>
                  <m:t>1</m:t>
                </m:r>
                <m:r>
                  <m:rPr>
                    <m:sty m:val="p"/>
                  </m:rPr>
                  <m:t>−</m:t>
                </m:r>
                <m:sSub>
                  <m:sSubPr/>
                  <m:e>
                    <m:r>
                      <m:rPr/>
                      <m:t>δ</m:t>
                    </m:r>
                  </m:e>
                  <m:sub>
                    <m:r>
                      <m:rPr/>
                      <m:t>2</m:t>
                    </m:r>
                  </m:sub>
                </m:sSub>
                <m:sSub>
                  <m:sSubPr/>
                  <m:e>
                    <m:r>
                      <m:rPr/>
                      <m:t>W</m:t>
                    </m:r>
                  </m:e>
                  <m:sub>
                    <m:r>
                      <m:rPr/>
                      <m:t>2</m:t>
                    </m:r>
                  </m:sub>
                </m:sSub>
                <m:r>
                  <m:rPr>
                    <m:sty m:val="p"/>
                  </m:rPr>
                  <m:t>=</m:t>
                </m:r>
                <m:r>
                  <m:rPr/>
                  <m:t>1</m:t>
                </m:r>
                <m:r>
                  <m:rPr>
                    <m:sty m:val="p"/>
                  </m:rPr>
                  <m:t>−</m:t>
                </m:r>
                <m:sSub>
                  <m:sSubPr/>
                  <m:e>
                    <m:r>
                      <m:rPr/>
                      <m:t>δ</m:t>
                    </m:r>
                  </m:e>
                  <m:sub>
                    <m:r>
                      <m:rPr/>
                      <m:t>2</m:t>
                    </m:r>
                  </m:sub>
                </m:sSub>
                <m:d>
                  <m:dPr>
                    <m:sepChr m:val=""/>
                  </m:dPr>
                  <m:e>
                    <m:sSub>
                      <m:sSubPr/>
                      <m:e>
                        <m:r>
                          <m:rPr/>
                          <m:t>δ</m:t>
                        </m:r>
                      </m:e>
                      <m:sub>
                        <m:r>
                          <m:rPr/>
                          <m:t>2</m:t>
                        </m:r>
                      </m:sub>
                    </m:sSub>
                    <m:sSub>
                      <m:sSubPr/>
                      <m:e>
                        <m:r>
                          <m:rPr/>
                          <m:t>V</m:t>
                        </m:r>
                      </m:e>
                      <m:sub>
                        <m:r>
                          <m:rPr/>
                          <m:t>2</m:t>
                        </m:r>
                      </m:sub>
                    </m:sSub>
                  </m:e>
                </m:d>
                <m:r>
                  <m:rPr>
                    <m:sty m:val="p"/>
                  </m:rPr>
                  <m:t>=</m:t>
                </m:r>
                <m:r>
                  <m:rPr/>
                  <m:t>1</m:t>
                </m:r>
                <m:r>
                  <m:rPr>
                    <m:sty m:val="p"/>
                  </m:rPr>
                  <m:t>−</m:t>
                </m:r>
                <m:sSubSup>
                  <m:sSubSupPr/>
                  <m:e>
                    <m:r>
                      <m:rPr/>
                      <m:t>δ</m:t>
                    </m:r>
                  </m:e>
                  <m:sub>
                    <m:r>
                      <m:rPr/>
                      <m:t>2</m:t>
                    </m:r>
                  </m:sub>
                  <m:sup>
                    <m:r>
                      <m:rPr/>
                      <m:t>2</m:t>
                    </m:r>
                  </m:sup>
                </m:sSubSup>
                <m:sSub>
                  <m:sSubPr/>
                  <m:e>
                    <m:r>
                      <m:rPr/>
                      <m:t>V</m:t>
                    </m:r>
                  </m:e>
                  <m:sub>
                    <m:r>
                      <m:rPr/>
                      <m:t>2</m:t>
                    </m:r>
                  </m:sub>
                </m:sSub>
                <m:r>
                  <m:rPr>
                    <m:sty m:val="p"/>
                  </m:rPr>
                  <m:t>,</m:t>
                </m:r>
              </m:e>
            </m:mr>
            <m:mr>
              <m:e>
                <m:sSub>
                  <m:sSubPr/>
                  <m:e>
                    <m:r>
                      <m:rPr/>
                      <m:t>V</m:t>
                    </m:r>
                  </m:e>
                  <m:sub>
                    <m:r>
                      <m:rPr/>
                      <m:t>2</m:t>
                    </m:r>
                  </m:sub>
                </m:sSub>
              </m:e>
              <m:e>
                <m:r>
                  <m:rPr>
                    <m:sty m:val="p"/>
                  </m:rPr>
                  <m:t>=</m:t>
                </m:r>
                <m:r>
                  <m:rPr/>
                  <m:t>1</m:t>
                </m:r>
                <m:r>
                  <m:rPr>
                    <m:sty m:val="p"/>
                  </m:rPr>
                  <m:t>−</m:t>
                </m:r>
                <m:sSub>
                  <m:sSubPr/>
                  <m:e>
                    <m:r>
                      <m:rPr/>
                      <m:t>δ</m:t>
                    </m:r>
                  </m:e>
                  <m:sub>
                    <m:r>
                      <m:rPr/>
                      <m:t>1</m:t>
                    </m:r>
                  </m:sub>
                </m:sSub>
                <m:sSub>
                  <m:sSubPr/>
                  <m:e>
                    <m:r>
                      <m:rPr/>
                      <m:t>W</m:t>
                    </m:r>
                  </m:e>
                  <m:sub>
                    <m:r>
                      <m:rPr/>
                      <m:t>1</m:t>
                    </m:r>
                  </m:sub>
                </m:sSub>
                <m:r>
                  <m:rPr>
                    <m:sty m:val="p"/>
                  </m:rPr>
                  <m:t>=</m:t>
                </m:r>
                <m:r>
                  <m:rPr/>
                  <m:t>1</m:t>
                </m:r>
                <m:r>
                  <m:rPr>
                    <m:sty m:val="p"/>
                  </m:rPr>
                  <m:t>−</m:t>
                </m:r>
                <m:sSub>
                  <m:sSubPr/>
                  <m:e>
                    <m:r>
                      <m:rPr/>
                      <m:t>δ</m:t>
                    </m:r>
                  </m:e>
                  <m:sub>
                    <m:r>
                      <m:rPr/>
                      <m:t>1</m:t>
                    </m:r>
                  </m:sub>
                </m:sSub>
                <m:d>
                  <m:dPr>
                    <m:sepChr m:val=""/>
                  </m:dPr>
                  <m:e>
                    <m:sSub>
                      <m:sSubPr/>
                      <m:e>
                        <m:r>
                          <m:rPr/>
                          <m:t>δ</m:t>
                        </m:r>
                      </m:e>
                      <m:sub>
                        <m:r>
                          <m:rPr/>
                          <m:t>1</m:t>
                        </m:r>
                      </m:sub>
                    </m:sSub>
                    <m:sSub>
                      <m:sSubPr/>
                      <m:e>
                        <m:r>
                          <m:rPr/>
                          <m:t>V</m:t>
                        </m:r>
                      </m:e>
                      <m:sub>
                        <m:r>
                          <m:rPr/>
                          <m:t>1</m:t>
                        </m:r>
                      </m:sub>
                    </m:sSub>
                  </m:e>
                </m:d>
                <m:r>
                  <m:rPr>
                    <m:sty m:val="p"/>
                  </m:rPr>
                  <m:t>=</m:t>
                </m:r>
                <m:r>
                  <m:rPr/>
                  <m:t>1</m:t>
                </m:r>
                <m:r>
                  <m:rPr>
                    <m:sty m:val="p"/>
                  </m:rPr>
                  <m:t>−</m:t>
                </m:r>
                <m:sSubSup>
                  <m:sSubSupPr/>
                  <m:e>
                    <m:r>
                      <m:rPr/>
                      <m:t>δ</m:t>
                    </m:r>
                  </m:e>
                  <m:sub>
                    <m:r>
                      <m:rPr/>
                      <m:t>1</m:t>
                    </m:r>
                  </m:sub>
                  <m:sup>
                    <m:r>
                      <m:rPr/>
                      <m:t>2</m:t>
                    </m:r>
                  </m:sup>
                </m:sSubSup>
                <m:sSub>
                  <m:sSubPr/>
                  <m:e>
                    <m:r>
                      <m:rPr/>
                      <m:t>V</m:t>
                    </m:r>
                  </m:e>
                  <m:sub>
                    <m:r>
                      <m:rPr/>
                      <m:t>1</m:t>
                    </m:r>
                  </m:sub>
                </m:sSub>
                <m:r>
                  <m:rPr>
                    <m:sty m:val="p"/>
                  </m:rPr>
                  <m:t>.</m:t>
                </m:r>
              </m:e>
            </m:mr>
          </m:m>
        </m:oMath>
      </m:oMathPara>
    </w:p>
    <w:p w14:paraId="343CA220">
      <w:pPr>
        <w:pStyle w:val="3"/>
        <w:widowControl/>
      </w:pPr>
      <w:r>
        <w:t>求解此线性方程组，得到：</w:t>
      </w:r>
    </w:p>
    <w:p w14:paraId="0CCA6CA3">
      <w:pPr>
        <w:pStyle w:val="3"/>
      </w:pPr>
      <m:oMathPara>
        <m:oMathParaPr>
          <m:jc m:val="center"/>
        </m:oMathParaPr>
        <m:oMath>
          <m:sSub>
            <m:sSubPr/>
            <m:e>
              <m:r>
                <m:rPr/>
                <m:t>V</m:t>
              </m:r>
            </m:e>
            <m:sub>
              <m:r>
                <m:rPr/>
                <m:t>1</m:t>
              </m:r>
            </m:sub>
          </m:sSub>
          <m:r>
            <m:rPr>
              <m:sty m:val="p"/>
            </m:rPr>
            <m:t>=</m:t>
          </m:r>
          <m:f>
            <m:fPr/>
            <m:num>
              <m:r>
                <m:rPr/>
                <m:t>1</m:t>
              </m:r>
              <m:r>
                <m:rPr>
                  <m:sty m:val="p"/>
                </m:rPr>
                <m:t>−</m:t>
              </m:r>
              <m:sSub>
                <m:sSubPr/>
                <m:e>
                  <m:r>
                    <m:rPr/>
                    <m:t>δ</m:t>
                  </m:r>
                </m:e>
                <m:sub>
                  <m:r>
                    <m:rPr/>
                    <m:t>2</m:t>
                  </m:r>
                </m:sub>
              </m:sSub>
            </m:num>
            <m:den>
              <m:r>
                <m:rPr/>
                <m:t>1</m:t>
              </m:r>
              <m:r>
                <m:rPr>
                  <m:sty m:val="p"/>
                </m:rPr>
                <m:t>−</m:t>
              </m:r>
              <m:sSub>
                <m:sSubPr/>
                <m:e>
                  <m:r>
                    <m:rPr/>
                    <m:t>δ</m:t>
                  </m:r>
                </m:e>
                <m:sub>
                  <m:r>
                    <m:rPr/>
                    <m:t>1</m:t>
                  </m:r>
                </m:sub>
              </m:sSub>
              <m:sSub>
                <m:sSubPr/>
                <m:e>
                  <m:r>
                    <m:rPr/>
                    <m:t>δ</m:t>
                  </m:r>
                </m:e>
                <m:sub>
                  <m:r>
                    <m:rPr/>
                    <m:t>2</m:t>
                  </m:r>
                </m:sub>
              </m:sSub>
            </m:den>
          </m:f>
          <m:r>
            <m:rPr>
              <m:sty m:val="p"/>
            </m:rPr>
            <m:t>,</m:t>
          </m:r>
          <m:r>
            <m:rPr/>
            <m:t> </m:t>
          </m:r>
          <m:sSub>
            <m:sSubPr/>
            <m:e>
              <m:r>
                <m:rPr/>
                <m:t>V</m:t>
              </m:r>
            </m:e>
            <m:sub>
              <m:r>
                <m:rPr/>
                <m:t>2</m:t>
              </m:r>
            </m:sub>
          </m:sSub>
          <m:r>
            <m:rPr>
              <m:sty m:val="p"/>
            </m:rPr>
            <m:t>=</m:t>
          </m:r>
          <m:f>
            <m:fPr/>
            <m:num>
              <m:r>
                <m:rPr/>
                <m:t>1</m:t>
              </m:r>
              <m:r>
                <m:rPr>
                  <m:sty m:val="p"/>
                </m:rPr>
                <m:t>−</m:t>
              </m:r>
              <m:sSub>
                <m:sSubPr/>
                <m:e>
                  <m:r>
                    <m:rPr/>
                    <m:t>δ</m:t>
                  </m:r>
                </m:e>
                <m:sub>
                  <m:r>
                    <m:rPr/>
                    <m:t>1</m:t>
                  </m:r>
                </m:sub>
              </m:sSub>
            </m:num>
            <m:den>
              <m:r>
                <m:rPr/>
                <m:t>1</m:t>
              </m:r>
              <m:r>
                <m:rPr>
                  <m:sty m:val="p"/>
                </m:rPr>
                <m:t>−</m:t>
              </m:r>
              <m:sSub>
                <m:sSubPr/>
                <m:e>
                  <m:r>
                    <m:rPr/>
                    <m:t>δ</m:t>
                  </m:r>
                </m:e>
                <m:sub>
                  <m:r>
                    <m:rPr/>
                    <m:t>1</m:t>
                  </m:r>
                </m:sub>
              </m:sSub>
              <m:sSub>
                <m:sSubPr/>
                <m:e>
                  <m:r>
                    <m:rPr/>
                    <m:t>δ</m:t>
                  </m:r>
                </m:e>
                <m:sub>
                  <m:r>
                    <m:rPr/>
                    <m:t>2</m:t>
                  </m:r>
                </m:sub>
              </m:sSub>
            </m:den>
          </m:f>
          <m:r>
            <m:rPr>
              <m:sty m:val="p"/>
            </m:rPr>
            <m:t>.</m:t>
          </m:r>
        </m:oMath>
      </m:oMathPara>
    </w:p>
    <w:p w14:paraId="445D958A">
      <w:pPr>
        <w:pStyle w:val="3"/>
        <w:widowControl/>
      </w:pPr>
      <w:r>
        <w:t>注意，</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正是玩家1在 </w:t>
      </w:r>
      <m:oMath>
        <m:r>
          <m:rPr/>
          <w:rPr>
            <w:rFonts w:ascii="DejaVu Math TeX Gyre" w:hAnsi="DejaVu Math TeX Gyre"/>
          </w:rPr>
          <m:t>t</m:t>
        </m:r>
        <m:r>
          <m:rPr>
            <m:sty m:val="p"/>
          </m:rPr>
          <w:rPr>
            <w:rFonts w:ascii="DejaVu Math TeX Gyre" w:hAnsi="DejaVu Math TeX Gyre"/>
          </w:rPr>
          <m:t>=</m:t>
        </m:r>
        <m:r>
          <m:rPr/>
          <w:rPr>
            <w:rFonts w:ascii="DejaVu Math TeX Gyre" w:hAnsi="DejaVu Math TeX Gyre"/>
          </w:rPr>
          <m:t>0</m:t>
        </m:r>
      </m:oMath>
      <w:r>
        <w:t xml:space="preserve"> 作为提议者时的均衡份额 </w:t>
      </w:r>
      <m:oMath>
        <m:sSubSup>
          <m:sSubSupPr>
            <m:ctrlPr>
              <w:rPr>
                <w:rFonts w:ascii="DejaVu Math TeX Gyre" w:hAnsi="DejaVu Math TeX Gyre"/>
              </w:rPr>
            </m:ctrlPr>
          </m:sSubSupPr>
          <m:e>
            <m:r>
              <m:rPr/>
              <w:rPr>
                <w:rFonts w:ascii="DejaVu Math TeX Gyre" w:hAnsi="DejaVu Math TeX Gyre"/>
              </w:rPr>
              <m:t>x</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oMath>
      <w:r>
        <w:t xml:space="preserve">。而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w:t>
      </w:r>
    </w:p>
    <w:p w14:paraId="0ACE9F44">
      <w:pPr>
        <w:pStyle w:val="3"/>
        <w:widowControl/>
        <w:numPr>
          <w:ilvl w:val="0"/>
          <w:numId w:val="91"/>
        </w:numPr>
        <w:ind w:left="0" w:leftChars="0" w:firstLine="480" w:firstLineChars="0"/>
        <w:rPr>
          <w:b w:val="0"/>
        </w:rPr>
      </w:pPr>
      <w:r>
        <w:rPr>
          <w:b/>
        </w:rPr>
        <w:t>构造均衡策略与验证</w:t>
      </w:r>
      <w:r>
        <w:t>：</w:t>
      </w:r>
    </w:p>
    <w:p w14:paraId="19E6BCFE">
      <w:pPr>
        <w:pStyle w:val="3"/>
        <w:numPr>
          <w:ilvl w:val="0"/>
          <w:numId w:val="93"/>
        </w:numPr>
        <w:ind w:left="0" w:leftChars="0" w:firstLine="480" w:firstLineChars="0"/>
        <w:rPr>
          <w:rFonts w:hint="eastAsia" w:ascii="宋体" w:hAnsi="宋体" w:eastAsia="宋体" w:cs="宋体"/>
          <w:b w:val="0"/>
        </w:rPr>
      </w:pPr>
      <w:r>
        <w:rPr>
          <w:b/>
        </w:rPr>
        <w:t>提议策略</w:t>
      </w:r>
      <w:r>
        <w:t xml:space="preserve">：当参与者 </w:t>
      </w:r>
      <m:oMath>
        <m:r>
          <m:rPr/>
          <w:rPr>
            <w:rFonts w:ascii="DejaVu Math TeX Gyre" w:hAnsi="DejaVu Math TeX Gyre"/>
          </w:rPr>
          <m:t>i</m:t>
        </m:r>
      </m:oMath>
      <w:r>
        <w:t xml:space="preserve"> 是提议者时，总是提议 </w:t>
      </w:r>
      <m:oMath>
        <m:d>
          <m:dPr>
            <m:sepChr m:val=""/>
            <m:ctrlPr>
              <w:rPr>
                <w:rFonts w:ascii="DejaVu Math TeX Gyre" w:hAnsi="DejaVu Math TeX Gyre"/>
              </w:rPr>
            </m:ctrlPr>
          </m:dPr>
          <m:e>
            <m:r>
              <m:rPr/>
              <w:rPr>
                <w:rFonts w:ascii="DejaVu Math TeX Gyre" w:hAnsi="DejaVu Math TeX Gyre"/>
              </w:rPr>
              <m:t>1</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1</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。即给予对方其拒绝后的均衡现值，自己保留剩余部分。</w:t>
      </w:r>
    </w:p>
    <w:p w14:paraId="0800BAE7">
      <w:pPr>
        <w:pStyle w:val="3"/>
        <w:numPr>
          <w:ilvl w:val="0"/>
          <w:numId w:val="93"/>
        </w:numPr>
        <w:ind w:left="0" w:leftChars="0" w:firstLine="480" w:firstLineChars="0"/>
        <w:rPr>
          <w:rFonts w:hint="eastAsia" w:ascii="宋体" w:hAnsi="宋体" w:eastAsia="宋体" w:cs="宋体"/>
          <w:b w:val="0"/>
        </w:rPr>
      </w:pPr>
      <w:r>
        <w:rPr>
          <w:b/>
        </w:rPr>
        <w:t>回应策略</w:t>
      </w:r>
      <w:r>
        <w:t xml:space="preserve">：当参与者 </w:t>
      </w:r>
      <m:oMath>
        <m:r>
          <m:rPr/>
          <w:rPr>
            <w:rFonts w:ascii="DejaVu Math TeX Gyre" w:hAnsi="DejaVu Math TeX Gyre"/>
          </w:rPr>
          <m:t>i</m:t>
        </m:r>
      </m:oMath>
      <w:r>
        <w:t xml:space="preserve"> 是回应者时，接受任何给予其份额不小于 </w:t>
      </w:r>
      <m:oMath>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的提议，拒绝任何给予份额小于 </w:t>
      </w:r>
      <m:oMath>
        <m:sSub>
          <m:sSubPr>
            <m:ctrlPr>
              <w:rPr>
                <w:rFonts w:ascii="DejaVu Math TeX Gyre" w:hAnsi="DejaVu Math TeX Gyre"/>
              </w:rPr>
            </m:ctrlPr>
          </m:sSubPr>
          <m:e>
            <m:r>
              <m:rPr/>
              <w:rPr>
                <w:rFonts w:ascii="DejaVu Math TeX Gyre" w:hAnsi="DejaVu Math TeX Gyre"/>
              </w:rPr>
              <m:t>δ</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的提议。 可以严格验证，该策略组合满足单阶段偏离原理：给定对手遵循此策略，任何单阶段偏离（如提议者提出一个更贪婪的份额，或回应者拒绝一个应接受的公平提议）都不会带来更高收益，反而可能因延迟或招致对方惩罚而受损。因此，该策略组合构成一个SPE。</w:t>
      </w:r>
    </w:p>
    <w:p w14:paraId="336E654D">
      <w:pPr>
        <w:pStyle w:val="3"/>
        <w:widowControl/>
        <w:numPr>
          <w:ilvl w:val="0"/>
          <w:numId w:val="91"/>
        </w:numPr>
        <w:ind w:left="0" w:leftChars="0" w:firstLine="480" w:firstLineChars="0"/>
        <w:rPr>
          <w:b w:val="0"/>
        </w:rPr>
      </w:pPr>
      <w:r>
        <w:rPr>
          <w:b/>
        </w:rPr>
        <w:t>唯一性证明</w:t>
      </w:r>
      <w:r>
        <w:t xml:space="preserve">：证明任何SPE都必须满足上述方程组(1)和(2)。论证的核心在于利用博弈的无限期界与贴现结构，证明任何均衡中，提议者必须给予对方恰好等于其拒绝后价值的份额，否则将存在有利可图的偏离。通过设定边界并利用不动点定理（如Banach不动点定理应用于从价值空间到自身的压缩映射），可以证明 </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和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被唯一确定，从而均衡策略本质上唯一（可能在一些无差异点上有细微差异，但不影响均衡路径）。</w:t>
      </w:r>
    </w:p>
    <w:p w14:paraId="08CC14D9">
      <w:pPr>
        <w:pStyle w:val="3"/>
      </w:pPr>
      <w:r>
        <w:t>该均衡结果具有深刻的直观含义：</w:t>
      </w:r>
      <w:r>
        <w:rPr>
          <w:b/>
        </w:rPr>
        <w:t>耐心是一种力量</w:t>
      </w:r>
      <w:r>
        <w:t xml:space="preserve">。参与者 </w:t>
      </w:r>
      <m:oMath>
        <m:r>
          <m:rPr/>
          <m:t>i</m:t>
        </m:r>
      </m:oMath>
      <w:r>
        <w:t xml:space="preserve"> 的份额 </w:t>
      </w:r>
      <m:oMath>
        <m:sSub>
          <m:sSubPr/>
          <m:e>
            <m:r>
              <m:rPr/>
              <m:t>V</m:t>
            </m:r>
          </m:e>
          <m:sub>
            <m:r>
              <m:rPr/>
              <m:t>i</m:t>
            </m:r>
          </m:sub>
        </m:sSub>
      </m:oMath>
      <w:r>
        <w:t xml:space="preserve"> 随自身贴现因子 </w:t>
      </w:r>
      <m:oMath>
        <m:sSub>
          <m:sSubPr/>
          <m:e>
            <m:r>
              <m:rPr/>
              <m:t>δ</m:t>
            </m:r>
          </m:e>
          <m:sub>
            <m:r>
              <m:rPr/>
              <m:t>i</m:t>
            </m:r>
          </m:sub>
        </m:sSub>
      </m:oMath>
      <w:r>
        <w:t xml:space="preserve"> 增加而增加，随对手贴现因子 </w:t>
      </w:r>
      <m:oMath>
        <m:sSub>
          <m:sSubPr/>
          <m:e>
            <m:r>
              <m:rPr/>
              <m:t>δ</m:t>
            </m:r>
          </m:e>
          <m:sub>
            <m:r>
              <m:rPr/>
              <m:t>j</m:t>
            </m:r>
          </m:sub>
        </m:sSub>
      </m:oMath>
      <w:r>
        <w:t xml:space="preserve"> 增加而减少。当双方同样耐心（</w:t>
      </w:r>
      <m:oMath>
        <m:sSub>
          <m:sSubPr/>
          <m:e>
            <m:r>
              <m:rPr/>
              <m:t>δ</m:t>
            </m:r>
          </m:e>
          <m:sub>
            <m:r>
              <m:rPr/>
              <m:t>1</m:t>
            </m:r>
          </m:sub>
        </m:sSub>
        <m:r>
          <m:rPr>
            <m:sty m:val="p"/>
          </m:rPr>
          <m:t>=</m:t>
        </m:r>
        <m:sSub>
          <m:sSubPr/>
          <m:e>
            <m:r>
              <m:rPr/>
              <m:t>δ</m:t>
            </m:r>
          </m:e>
          <m:sub>
            <m:r>
              <m:rPr/>
              <m:t>2</m:t>
            </m:r>
          </m:sub>
        </m:sSub>
        <m:r>
          <m:rPr>
            <m:sty m:val="p"/>
          </m:rPr>
          <m:t>=</m:t>
        </m:r>
        <m:r>
          <m:rPr/>
          <m:t>δ</m:t>
        </m:r>
      </m:oMath>
      <w:r>
        <w:t>）时，</w:t>
      </w:r>
      <m:oMath>
        <m:sSubSup>
          <m:sSubSupPr/>
          <m:e>
            <m:r>
              <m:rPr/>
              <m:t>x</m:t>
            </m:r>
          </m:e>
          <m:sub>
            <m:r>
              <m:rPr/>
              <m:t>1</m:t>
            </m:r>
          </m:sub>
          <m:sup>
            <m:r>
              <m:rPr>
                <m:sty m:val="p"/>
              </m:rPr>
              <m:t>∗</m:t>
            </m:r>
          </m:sup>
        </m:sSubSup>
        <m:r>
          <m:rPr>
            <m:sty m:val="p"/>
          </m:rPr>
          <m:t>=</m:t>
        </m:r>
        <m:f>
          <m:fPr/>
          <m:num>
            <m:r>
              <m:rPr/>
              <m:t>1</m:t>
            </m:r>
          </m:num>
          <m:den>
            <m:r>
              <m:rPr/>
              <m:t>1</m:t>
            </m:r>
            <m:r>
              <m:rPr>
                <m:sty m:val="p"/>
              </m:rPr>
              <m:t>+</m:t>
            </m:r>
            <m:r>
              <m:rPr/>
              <m:t>δ</m:t>
            </m:r>
          </m:den>
        </m:f>
        <m:r>
          <m:rPr>
            <m:sty m:val="p"/>
          </m:rPr>
          <m:t>&gt;</m:t>
        </m:r>
        <m:f>
          <m:fPr/>
          <m:num>
            <m:r>
              <m:rPr/>
              <m:t>1</m:t>
            </m:r>
          </m:num>
          <m:den>
            <m:r>
              <m:rPr/>
              <m:t>2</m:t>
            </m:r>
          </m:den>
        </m:f>
      </m:oMath>
      <w:r>
        <w:t>，先动者享有“先动优势”（first-mover advantage），但其优势随着双方趋于完全耐心（</w:t>
      </w:r>
      <m:oMath>
        <m:r>
          <m:rPr/>
          <m:t>δ</m:t>
        </m:r>
        <m:r>
          <m:rPr>
            <m:sty m:val="p"/>
          </m:rPr>
          <m:t>→</m:t>
        </m:r>
        <m:r>
          <m:rPr/>
          <m:t>1</m:t>
        </m:r>
      </m:oMath>
      <w:r>
        <w:t xml:space="preserve">）而消失，此时 </w:t>
      </w:r>
      <m:oMath>
        <m:sSubSup>
          <m:sSubSupPr/>
          <m:e>
            <m:r>
              <m:rPr/>
              <m:t>x</m:t>
            </m:r>
          </m:e>
          <m:sub>
            <m:r>
              <m:rPr/>
              <m:t>1</m:t>
            </m:r>
          </m:sub>
          <m:sup>
            <m:r>
              <m:rPr>
                <m:sty m:val="p"/>
              </m:rPr>
              <m:t>∗</m:t>
            </m:r>
          </m:sup>
        </m:sSubSup>
        <m:r>
          <m:rPr>
            <m:sty m:val="p"/>
          </m:rPr>
          <m:t>→</m:t>
        </m:r>
        <m:f>
          <m:fPr/>
          <m:num>
            <m:r>
              <m:rPr/>
              <m:t>1</m:t>
            </m:r>
          </m:num>
          <m:den>
            <m:r>
              <m:rPr/>
              <m:t>2</m:t>
            </m:r>
          </m:den>
        </m:f>
      </m:oMath>
      <w:r>
        <w:t>，即均等分割。这一结论为谈判中“时间就是金钱”以及“拖延战术”的成本提供了精确的量化表述。然而，现实中谈判者可能表现出非标准的耐心或时间偏好，这引出了对行为贴现因子或准双曲贴现等模型的研究[42]。</w:t>
      </w:r>
    </w:p>
    <w:bookmarkEnd w:id="273"/>
    <w:p w14:paraId="445E2E65">
      <w:pPr>
        <w:pStyle w:val="5"/>
        <w:keepNext/>
        <w:numPr>
          <w:ilvl w:val="0"/>
          <w:numId w:val="90"/>
        </w:numPr>
        <w:ind w:left="0" w:leftChars="0" w:firstLine="0" w:firstLineChars="0"/>
        <w:rPr>
          <w:b w:val="0"/>
        </w:rPr>
      </w:pPr>
      <w:bookmarkStart w:id="274" w:name="_Toc1980976205"/>
      <w:bookmarkStart w:id="275" w:name="极限行为与纳什谈判解的联系从非合作基础到合作理性"/>
      <w:r>
        <w:t>极限行为与纳什谈判解的联系：从非合作基础到合作理性</w:t>
      </w:r>
      <w:bookmarkEnd w:id="274"/>
    </w:p>
    <w:p w14:paraId="5C109EBC">
      <w:pPr>
        <w:pStyle w:val="3"/>
      </w:pPr>
      <w:r>
        <w:t>鲁宾斯坦模型的非凡之处在于，它为9.2.6节所述的纳什公理化谈判解提供了一个优雅的非合作微观基础。为了建立这种联系，需要考虑当议价周期长度无限缩短时，离散时间博弈的均衡如何变化。</w:t>
      </w:r>
    </w:p>
    <w:p w14:paraId="654407EA">
      <w:pPr>
        <w:pStyle w:val="3"/>
      </w:pPr>
      <w:r>
        <w:t xml:space="preserve">设真实时间连续，将每个离散议价周期的长度记为 </w:t>
      </w:r>
      <m:oMath>
        <m:r>
          <m:rPr/>
          <m:t>Δ</m:t>
        </m:r>
        <m:r>
          <m:rPr>
            <m:sty m:val="p"/>
          </m:rPr>
          <m:t>&gt;</m:t>
        </m:r>
        <m:r>
          <m:rPr/>
          <m:t>0</m:t>
        </m:r>
      </m:oMath>
      <w:r>
        <w:t xml:space="preserve">。参与者 </w:t>
      </w:r>
      <m:oMath>
        <m:r>
          <m:rPr/>
          <m:t>i</m:t>
        </m:r>
      </m:oMath>
      <w:r>
        <w:t xml:space="preserve"> 的瞬时贴现率为 </w:t>
      </w:r>
      <m:oMath>
        <m:sSub>
          <m:sSubPr/>
          <m:e>
            <m:r>
              <m:rPr/>
              <m:t>r</m:t>
            </m:r>
          </m:e>
          <m:sub>
            <m:r>
              <m:rPr/>
              <m:t>i</m:t>
            </m:r>
          </m:sub>
        </m:sSub>
        <m:r>
          <m:rPr>
            <m:sty m:val="p"/>
          </m:rPr>
          <m:t>&gt;</m:t>
        </m:r>
        <m:r>
          <m:rPr/>
          <m:t>0</m:t>
        </m:r>
      </m:oMath>
      <w:r>
        <w:t xml:space="preserve">，满足 </w:t>
      </w:r>
      <m:oMath>
        <m:sSub>
          <m:sSubPr/>
          <m:e>
            <m:r>
              <m:rPr/>
              <m:t>δ</m:t>
            </m:r>
          </m:e>
          <m:sub>
            <m:r>
              <m:rPr/>
              <m:t>i</m:t>
            </m:r>
          </m:sub>
        </m:sSub>
        <m:r>
          <m:rPr>
            <m:sty m:val="p"/>
          </m:rPr>
          <m:t>=</m:t>
        </m:r>
        <m:sSup>
          <m:sSupPr/>
          <m:e>
            <m:r>
              <m:rPr/>
              <m:t>e</m:t>
            </m:r>
          </m:e>
          <m:sup>
            <m:r>
              <m:rPr>
                <m:sty m:val="p"/>
              </m:rPr>
              <m:t>−</m:t>
            </m:r>
            <m:sSub>
              <m:sSubPr/>
              <m:e>
                <m:r>
                  <m:rPr/>
                  <m:t>r</m:t>
                </m:r>
              </m:e>
              <m:sub>
                <m:r>
                  <m:rPr/>
                  <m:t>i</m:t>
                </m:r>
              </m:sub>
            </m:sSub>
            <m:r>
              <m:rPr/>
              <m:t>Δ</m:t>
            </m:r>
          </m:sup>
        </m:sSup>
      </m:oMath>
      <w:r>
        <w:t xml:space="preserve">。当周期长度 </w:t>
      </w:r>
      <m:oMath>
        <m:r>
          <m:rPr/>
          <m:t>Δ</m:t>
        </m:r>
        <m:r>
          <m:rPr>
            <m:sty m:val="p"/>
          </m:rPr>
          <m:t>→</m:t>
        </m:r>
        <m:r>
          <m:rPr/>
          <m:t>0</m:t>
        </m:r>
      </m:oMath>
      <w:r>
        <w:t xml:space="preserve"> 时，谈判变得近乎连续，延迟成本变得无限小。将均衡份额 </w:t>
      </w:r>
      <m:oMath>
        <m:sSubSup>
          <m:sSubSupPr/>
          <m:e>
            <m:r>
              <m:rPr/>
              <m:t>x</m:t>
            </m:r>
          </m:e>
          <m:sub>
            <m:r>
              <m:rPr/>
              <m:t>1</m:t>
            </m:r>
          </m:sub>
          <m:sup>
            <m:r>
              <m:rPr>
                <m:sty m:val="p"/>
              </m:rPr>
              <m:t>∗</m:t>
            </m:r>
          </m:sup>
        </m:sSubSup>
      </m:oMath>
      <w:r>
        <w:t xml:space="preserve"> 表示为 </w:t>
      </w:r>
      <m:oMath>
        <m:r>
          <m:rPr/>
          <m:t>Δ</m:t>
        </m:r>
      </m:oMath>
      <w:r>
        <w:t xml:space="preserve"> 的函数：</w:t>
      </w:r>
    </w:p>
    <w:p w14:paraId="433F67E8">
      <w:pPr>
        <w:pStyle w:val="3"/>
      </w:pPr>
      <m:oMathPara>
        <m:oMathParaPr>
          <m:jc m:val="center"/>
        </m:oMathParaPr>
        <m:oMath>
          <m:sSubSup>
            <m:sSubSupPr/>
            <m:e>
              <m:r>
                <m:rPr/>
                <m:t>x</m:t>
              </m:r>
            </m:e>
            <m:sub>
              <m:r>
                <m:rPr/>
                <m:t>1</m:t>
              </m:r>
            </m:sub>
            <m:sup>
              <m:r>
                <m:rPr>
                  <m:sty m:val="p"/>
                </m:rPr>
                <m:t>∗</m:t>
              </m:r>
            </m:sup>
          </m:sSubSup>
          <m:d>
            <m:dPr>
              <m:sepChr m:val=""/>
            </m:dPr>
            <m:e>
              <m:r>
                <m:rPr/>
                <m:t>Δ</m:t>
              </m:r>
            </m:e>
          </m:d>
          <m:r>
            <m:rPr>
              <m:sty m:val="p"/>
            </m:rPr>
            <m:t>=</m:t>
          </m:r>
          <m:f>
            <m:fPr/>
            <m:num>
              <m:r>
                <m:rPr/>
                <m:t>1</m:t>
              </m:r>
              <m:r>
                <m:rPr>
                  <m:sty m:val="p"/>
                </m:rPr>
                <m:t>−</m:t>
              </m:r>
              <m:sSup>
                <m:sSupPr/>
                <m:e>
                  <m:r>
                    <m:rPr/>
                    <m:t>e</m:t>
                  </m:r>
                </m:e>
                <m:sup>
                  <m:r>
                    <m:rPr>
                      <m:sty m:val="p"/>
                    </m:rPr>
                    <m:t>−</m:t>
                  </m:r>
                  <m:sSub>
                    <m:sSubPr/>
                    <m:e>
                      <m:r>
                        <m:rPr/>
                        <m:t>r</m:t>
                      </m:r>
                    </m:e>
                    <m:sub>
                      <m:r>
                        <m:rPr/>
                        <m:t>2</m:t>
                      </m:r>
                    </m:sub>
                  </m:sSub>
                  <m:r>
                    <m:rPr/>
                    <m:t>Δ</m:t>
                  </m:r>
                </m:sup>
              </m:sSup>
            </m:num>
            <m:den>
              <m:r>
                <m:rPr/>
                <m:t>1</m:t>
              </m:r>
              <m:r>
                <m:rPr>
                  <m:sty m:val="p"/>
                </m:rPr>
                <m:t>−</m:t>
              </m:r>
              <m:sSup>
                <m:sSupPr/>
                <m:e>
                  <m:r>
                    <m:rPr/>
                    <m:t>e</m:t>
                  </m:r>
                </m:e>
                <m:sup>
                  <m:r>
                    <m:rPr>
                      <m:sty m:val="p"/>
                    </m:rPr>
                    <m:t>−</m:t>
                  </m:r>
                  <m:d>
                    <m:dPr>
                      <m:sepChr m:val=""/>
                    </m:dPr>
                    <m:e>
                      <m:sSub>
                        <m:sSubPr/>
                        <m:e>
                          <m:r>
                            <m:rPr/>
                            <m:t>r</m:t>
                          </m:r>
                        </m:e>
                        <m:sub>
                          <m:r>
                            <m:rPr/>
                            <m:t>1</m:t>
                          </m:r>
                        </m:sub>
                      </m:sSub>
                      <m:r>
                        <m:rPr>
                          <m:sty m:val="p"/>
                        </m:rPr>
                        <m:t>+</m:t>
                      </m:r>
                      <m:sSub>
                        <m:sSubPr/>
                        <m:e>
                          <m:r>
                            <m:rPr/>
                            <m:t>r</m:t>
                          </m:r>
                        </m:e>
                        <m:sub>
                          <m:r>
                            <m:rPr/>
                            <m:t>2</m:t>
                          </m:r>
                        </m:sub>
                      </m:sSub>
                    </m:e>
                  </m:d>
                  <m:r>
                    <m:rPr/>
                    <m:t>Δ</m:t>
                  </m:r>
                </m:sup>
              </m:sSup>
            </m:den>
          </m:f>
          <m:r>
            <m:rPr>
              <m:sty m:val="p"/>
            </m:rPr>
            <m:t>.</m:t>
          </m:r>
        </m:oMath>
      </m:oMathPara>
    </w:p>
    <w:p w14:paraId="1C803473">
      <w:pPr>
        <w:pStyle w:val="3"/>
      </w:pPr>
      <w:r>
        <w:t>对分子分母进行泰勒展开：</w:t>
      </w:r>
      <m:oMath>
        <m:sSup>
          <m:sSupPr/>
          <m:e>
            <m:r>
              <m:rPr/>
              <m:t>e</m:t>
            </m:r>
          </m:e>
          <m:sup>
            <m:r>
              <m:rPr>
                <m:sty m:val="p"/>
              </m:rPr>
              <m:t>−</m:t>
            </m:r>
            <m:r>
              <m:rPr/>
              <m:t>rΔ</m:t>
            </m:r>
          </m:sup>
        </m:sSup>
        <m:r>
          <m:rPr>
            <m:sty m:val="p"/>
          </m:rPr>
          <m:t>≈</m:t>
        </m:r>
        <m:r>
          <m:rPr/>
          <m:t>1</m:t>
        </m:r>
        <m:r>
          <m:rPr>
            <m:sty m:val="p"/>
          </m:rPr>
          <m:t>−</m:t>
        </m:r>
        <m:r>
          <m:rPr/>
          <m:t>rΔ</m:t>
        </m:r>
        <m:r>
          <m:rPr>
            <m:sty m:val="p"/>
          </m:rPr>
          <m:t>+</m:t>
        </m:r>
        <m:f>
          <m:fPr/>
          <m:num>
            <m:r>
              <m:rPr/>
              <m:t>1</m:t>
            </m:r>
          </m:num>
          <m:den>
            <m:r>
              <m:rPr/>
              <m:t>2</m:t>
            </m:r>
          </m:den>
        </m:f>
        <m:sSup>
          <m:sSupPr/>
          <m:e>
            <m:r>
              <m:rPr/>
              <m:t>r</m:t>
            </m:r>
          </m:e>
          <m:sup>
            <m:r>
              <m:rPr/>
              <m:t>2</m:t>
            </m:r>
          </m:sup>
        </m:sSup>
        <m:sSup>
          <m:sSupPr/>
          <m:e>
            <m:r>
              <m:rPr/>
              <m:t>Δ</m:t>
            </m:r>
          </m:e>
          <m:sup>
            <m:r>
              <m:rPr/>
              <m:t>2</m:t>
            </m:r>
          </m:sup>
        </m:sSup>
        <m:r>
          <m:rPr>
            <m:sty m:val="p"/>
          </m:rPr>
          <m:t>+</m:t>
        </m:r>
        <m:r>
          <m:rPr/>
          <m:t>o</m:t>
        </m:r>
        <m:d>
          <m:dPr>
            <m:sepChr m:val=""/>
          </m:dPr>
          <m:e>
            <m:sSup>
              <m:sSupPr/>
              <m:e>
                <m:r>
                  <m:rPr/>
                  <m:t>Δ</m:t>
                </m:r>
              </m:e>
              <m:sup>
                <m:r>
                  <m:rPr/>
                  <m:t>2</m:t>
                </m:r>
              </m:sup>
            </m:sSup>
          </m:e>
        </m:d>
      </m:oMath>
      <w:r>
        <w:t>。代入并化简：</w:t>
      </w:r>
    </w:p>
    <w:p w14:paraId="6B21E723">
      <w:pPr>
        <w:pStyle w:val="3"/>
      </w:pPr>
      <m:oMathPara>
        <m:oMathParaPr>
          <m:jc m:val="center"/>
        </m:oMathParaPr>
        <m:oMath>
          <m:sSubSup>
            <m:sSubSupPr/>
            <m:e>
              <m:r>
                <m:rPr/>
                <m:t>x</m:t>
              </m:r>
            </m:e>
            <m:sub>
              <m:r>
                <m:rPr/>
                <m:t>1</m:t>
              </m:r>
            </m:sub>
            <m:sup>
              <m:r>
                <m:rPr>
                  <m:sty m:val="p"/>
                </m:rPr>
                <m:t>∗</m:t>
              </m:r>
            </m:sup>
          </m:sSubSup>
          <m:d>
            <m:dPr>
              <m:sepChr m:val=""/>
            </m:dPr>
            <m:e>
              <m:r>
                <m:rPr/>
                <m:t>Δ</m:t>
              </m:r>
            </m:e>
          </m:d>
          <m:r>
            <m:rPr>
              <m:sty m:val="p"/>
            </m:rPr>
            <m:t>≈</m:t>
          </m:r>
          <m:f>
            <m:fPr/>
            <m:num>
              <m:sSub>
                <m:sSubPr/>
                <m:e>
                  <m:r>
                    <m:rPr/>
                    <m:t>r</m:t>
                  </m:r>
                </m:e>
                <m:sub>
                  <m:r>
                    <m:rPr/>
                    <m:t>2</m:t>
                  </m:r>
                </m:sub>
              </m:sSub>
              <m:r>
                <m:rPr/>
                <m:t>Δ</m:t>
              </m:r>
              <m:r>
                <m:rPr>
                  <m:sty m:val="p"/>
                </m:rPr>
                <m:t>−</m:t>
              </m:r>
              <m:f>
                <m:fPr/>
                <m:num>
                  <m:r>
                    <m:rPr/>
                    <m:t>1</m:t>
                  </m:r>
                </m:num>
                <m:den>
                  <m:r>
                    <m:rPr/>
                    <m:t>2</m:t>
                  </m:r>
                </m:den>
              </m:f>
              <m:sSubSup>
                <m:sSubSupPr/>
                <m:e>
                  <m:r>
                    <m:rPr/>
                    <m:t>r</m:t>
                  </m:r>
                </m:e>
                <m:sub>
                  <m:r>
                    <m:rPr/>
                    <m:t>2</m:t>
                  </m:r>
                </m:sub>
                <m:sup>
                  <m:r>
                    <m:rPr/>
                    <m:t>2</m:t>
                  </m:r>
                </m:sup>
              </m:sSubSup>
              <m:sSup>
                <m:sSupPr/>
                <m:e>
                  <m:r>
                    <m:rPr/>
                    <m:t>Δ</m:t>
                  </m:r>
                </m:e>
                <m:sup>
                  <m:r>
                    <m:rPr/>
                    <m:t>2</m:t>
                  </m:r>
                </m:sup>
              </m:sSup>
              <m:r>
                <m:rPr>
                  <m:sty m:val="p"/>
                </m:rPr>
                <m:t>+</m:t>
              </m:r>
              <m:r>
                <m:rPr/>
                <m:t>o</m:t>
              </m:r>
              <m:d>
                <m:dPr>
                  <m:sepChr m:val=""/>
                </m:dPr>
                <m:e>
                  <m:sSup>
                    <m:sSupPr/>
                    <m:e>
                      <m:r>
                        <m:rPr/>
                        <m:t>Δ</m:t>
                      </m:r>
                    </m:e>
                    <m:sup>
                      <m:r>
                        <m:rPr/>
                        <m:t>2</m:t>
                      </m:r>
                    </m:sup>
                  </m:sSup>
                </m:e>
              </m:d>
            </m:num>
            <m:den>
              <m:d>
                <m:dPr>
                  <m:sepChr m:val=""/>
                </m:dPr>
                <m:e>
                  <m:sSub>
                    <m:sSubPr/>
                    <m:e>
                      <m:r>
                        <m:rPr/>
                        <m:t>r</m:t>
                      </m:r>
                    </m:e>
                    <m:sub>
                      <m:r>
                        <m:rPr/>
                        <m:t>1</m:t>
                      </m:r>
                    </m:sub>
                  </m:sSub>
                  <m:r>
                    <m:rPr>
                      <m:sty m:val="p"/>
                    </m:rPr>
                    <m:t>+</m:t>
                  </m:r>
                  <m:sSub>
                    <m:sSubPr/>
                    <m:e>
                      <m:r>
                        <m:rPr/>
                        <m:t>r</m:t>
                      </m:r>
                    </m:e>
                    <m:sub>
                      <m:r>
                        <m:rPr/>
                        <m:t>2</m:t>
                      </m:r>
                    </m:sub>
                  </m:sSub>
                </m:e>
              </m:d>
              <m:r>
                <m:rPr/>
                <m:t>Δ</m:t>
              </m:r>
              <m:r>
                <m:rPr>
                  <m:sty m:val="p"/>
                </m:rPr>
                <m:t>−</m:t>
              </m:r>
              <m:f>
                <m:fPr/>
                <m:num>
                  <m:r>
                    <m:rPr/>
                    <m:t>1</m:t>
                  </m:r>
                </m:num>
                <m:den>
                  <m:r>
                    <m:rPr/>
                    <m:t>2</m:t>
                  </m:r>
                </m:den>
              </m:f>
              <m:sSup>
                <m:sSupPr/>
                <m:e>
                  <m:d>
                    <m:dPr>
                      <m:sepChr m:val=""/>
                    </m:dPr>
                    <m:e>
                      <m:sSub>
                        <m:sSubPr/>
                        <m:e>
                          <m:r>
                            <m:rPr/>
                            <m:t>r</m:t>
                          </m:r>
                        </m:e>
                        <m:sub>
                          <m:r>
                            <m:rPr/>
                            <m:t>1</m:t>
                          </m:r>
                        </m:sub>
                      </m:sSub>
                      <m:r>
                        <m:rPr>
                          <m:sty m:val="p"/>
                        </m:rPr>
                        <m:t>+</m:t>
                      </m:r>
                      <m:sSub>
                        <m:sSubPr/>
                        <m:e>
                          <m:r>
                            <m:rPr/>
                            <m:t>r</m:t>
                          </m:r>
                        </m:e>
                        <m:sub>
                          <m:r>
                            <m:rPr/>
                            <m:t>2</m:t>
                          </m:r>
                        </m:sub>
                      </m:sSub>
                    </m:e>
                  </m:d>
                </m:e>
                <m:sup>
                  <m:r>
                    <m:rPr/>
                    <m:t>2</m:t>
                  </m:r>
                </m:sup>
              </m:sSup>
              <m:sSup>
                <m:sSupPr/>
                <m:e>
                  <m:r>
                    <m:rPr/>
                    <m:t>Δ</m:t>
                  </m:r>
                </m:e>
                <m:sup>
                  <m:r>
                    <m:rPr/>
                    <m:t>2</m:t>
                  </m:r>
                </m:sup>
              </m:sSup>
              <m:r>
                <m:rPr>
                  <m:sty m:val="p"/>
                </m:rPr>
                <m:t>+</m:t>
              </m:r>
              <m:r>
                <m:rPr/>
                <m:t>o</m:t>
              </m:r>
              <m:d>
                <m:dPr>
                  <m:sepChr m:val=""/>
                </m:dPr>
                <m:e>
                  <m:sSup>
                    <m:sSupPr/>
                    <m:e>
                      <m:r>
                        <m:rPr/>
                        <m:t>Δ</m:t>
                      </m:r>
                    </m:e>
                    <m:sup>
                      <m:r>
                        <m:rPr/>
                        <m:t>2</m:t>
                      </m:r>
                    </m:sup>
                  </m:sSup>
                </m:e>
              </m:d>
            </m:den>
          </m:f>
          <m:r>
            <m:rPr>
              <m:sty m:val="p"/>
            </m:rPr>
            <m:t>=</m:t>
          </m:r>
          <m:f>
            <m:fPr/>
            <m:num>
              <m:sSub>
                <m:sSubPr/>
                <m:e>
                  <m:r>
                    <m:rPr/>
                    <m:t>r</m:t>
                  </m:r>
                </m:e>
                <m:sub>
                  <m:r>
                    <m:rPr/>
                    <m:t>2</m:t>
                  </m:r>
                </m:sub>
              </m:sSub>
            </m:num>
            <m:den>
              <m:sSub>
                <m:sSubPr/>
                <m:e>
                  <m:r>
                    <m:rPr/>
                    <m:t>r</m:t>
                  </m:r>
                </m:e>
                <m:sub>
                  <m:r>
                    <m:rPr/>
                    <m:t>1</m:t>
                  </m:r>
                </m:sub>
              </m:sSub>
              <m:r>
                <m:rPr>
                  <m:sty m:val="p"/>
                </m:rPr>
                <m:t>+</m:t>
              </m:r>
              <m:sSub>
                <m:sSubPr/>
                <m:e>
                  <m:r>
                    <m:rPr/>
                    <m:t>r</m:t>
                  </m:r>
                </m:e>
                <m:sub>
                  <m:r>
                    <m:rPr/>
                    <m:t>2</m:t>
                  </m:r>
                </m:sub>
              </m:sSub>
            </m:den>
          </m:f>
          <m:r>
            <m:rPr>
              <m:sty m:val="p"/>
            </m:rPr>
            <m:t>⋅</m:t>
          </m:r>
          <m:f>
            <m:fPr/>
            <m:num>
              <m:r>
                <m:rPr/>
                <m:t>1</m:t>
              </m:r>
              <m:r>
                <m:rPr>
                  <m:sty m:val="p"/>
                </m:rPr>
                <m:t>−</m:t>
              </m:r>
              <m:f>
                <m:fPr/>
                <m:num>
                  <m:r>
                    <m:rPr/>
                    <m:t>1</m:t>
                  </m:r>
                </m:num>
                <m:den>
                  <m:r>
                    <m:rPr/>
                    <m:t>2</m:t>
                  </m:r>
                </m:den>
              </m:f>
              <m:sSub>
                <m:sSubPr/>
                <m:e>
                  <m:r>
                    <m:rPr/>
                    <m:t>r</m:t>
                  </m:r>
                </m:e>
                <m:sub>
                  <m:r>
                    <m:rPr/>
                    <m:t>2</m:t>
                  </m:r>
                </m:sub>
              </m:sSub>
              <m:r>
                <m:rPr/>
                <m:t>Δ</m:t>
              </m:r>
              <m:r>
                <m:rPr>
                  <m:sty m:val="p"/>
                </m:rPr>
                <m:t>+</m:t>
              </m:r>
              <m:r>
                <m:rPr/>
                <m:t>o</m:t>
              </m:r>
              <m:d>
                <m:dPr>
                  <m:sepChr m:val=""/>
                </m:dPr>
                <m:e>
                  <m:r>
                    <m:rPr/>
                    <m:t>Δ</m:t>
                  </m:r>
                </m:e>
              </m:d>
            </m:num>
            <m:den>
              <m:r>
                <m:rPr/>
                <m:t>1</m:t>
              </m:r>
              <m:r>
                <m:rPr>
                  <m:sty m:val="p"/>
                </m:rPr>
                <m:t>−</m:t>
              </m:r>
              <m:f>
                <m:fPr/>
                <m:num>
                  <m:r>
                    <m:rPr/>
                    <m:t>1</m:t>
                  </m:r>
                </m:num>
                <m:den>
                  <m:r>
                    <m:rPr/>
                    <m:t>2</m:t>
                  </m:r>
                </m:den>
              </m:f>
              <m:d>
                <m:dPr>
                  <m:sepChr m:val=""/>
                </m:dPr>
                <m:e>
                  <m:sSub>
                    <m:sSubPr/>
                    <m:e>
                      <m:r>
                        <m:rPr/>
                        <m:t>r</m:t>
                      </m:r>
                    </m:e>
                    <m:sub>
                      <m:r>
                        <m:rPr/>
                        <m:t>1</m:t>
                      </m:r>
                    </m:sub>
                  </m:sSub>
                  <m:r>
                    <m:rPr>
                      <m:sty m:val="p"/>
                    </m:rPr>
                    <m:t>+</m:t>
                  </m:r>
                  <m:sSub>
                    <m:sSubPr/>
                    <m:e>
                      <m:r>
                        <m:rPr/>
                        <m:t>r</m:t>
                      </m:r>
                    </m:e>
                    <m:sub>
                      <m:r>
                        <m:rPr/>
                        <m:t>2</m:t>
                      </m:r>
                    </m:sub>
                  </m:sSub>
                </m:e>
              </m:d>
              <m:r>
                <m:rPr/>
                <m:t>Δ</m:t>
              </m:r>
              <m:r>
                <m:rPr>
                  <m:sty m:val="p"/>
                </m:rPr>
                <m:t>+</m:t>
              </m:r>
              <m:r>
                <m:rPr/>
                <m:t>o</m:t>
              </m:r>
              <m:d>
                <m:dPr>
                  <m:sepChr m:val=""/>
                </m:dPr>
                <m:e>
                  <m:r>
                    <m:rPr/>
                    <m:t>Δ</m:t>
                  </m:r>
                </m:e>
              </m:d>
            </m:den>
          </m:f>
          <m:r>
            <m:rPr>
              <m:sty m:val="p"/>
            </m:rPr>
            <m:t>.</m:t>
          </m:r>
        </m:oMath>
      </m:oMathPara>
    </w:p>
    <w:p w14:paraId="009E50DF">
      <w:pPr>
        <w:pStyle w:val="3"/>
      </w:pPr>
      <w:r>
        <w:t xml:space="preserve">当 </w:t>
      </w:r>
      <m:oMath>
        <m:r>
          <m:rPr/>
          <m:t>Δ</m:t>
        </m:r>
        <m:r>
          <m:rPr>
            <m:sty m:val="p"/>
          </m:rPr>
          <m:t>→</m:t>
        </m:r>
        <m:r>
          <m:rPr/>
          <m:t>0</m:t>
        </m:r>
      </m:oMath>
      <w:r>
        <w:t xml:space="preserve"> 时，取极限：</w:t>
      </w:r>
    </w:p>
    <w:p w14:paraId="13A1EFAA">
      <w:pPr>
        <w:pStyle w:val="3"/>
      </w:pPr>
      <m:oMathPara>
        <m:oMathParaPr>
          <m:jc m:val="center"/>
        </m:oMathParaPr>
        <m:oMath>
          <m:limLow>
            <m:limLowPr/>
            <m:e>
              <m:r>
                <m:rPr>
                  <m:sty m:val="p"/>
                </m:rPr>
                <m:t>lim</m:t>
              </m:r>
            </m:e>
            <m:lim>
              <m:r>
                <m:rPr/>
                <m:t>Δ</m:t>
              </m:r>
              <m:r>
                <m:rPr>
                  <m:sty m:val="p"/>
                </m:rPr>
                <m:t>→</m:t>
              </m:r>
              <m:r>
                <m:rPr/>
                <m:t>0</m:t>
              </m:r>
            </m:lim>
          </m:limLow>
          <m:sSubSup>
            <m:sSubSupPr/>
            <m:e>
              <m:r>
                <m:rPr/>
                <m:t>x</m:t>
              </m:r>
            </m:e>
            <m:sub>
              <m:r>
                <m:rPr/>
                <m:t>1</m:t>
              </m:r>
            </m:sub>
            <m:sup>
              <m:r>
                <m:rPr>
                  <m:sty m:val="p"/>
                </m:rPr>
                <m:t>∗</m:t>
              </m:r>
            </m:sup>
          </m:sSubSup>
          <m:d>
            <m:dPr>
              <m:sepChr m:val=""/>
            </m:dPr>
            <m:e>
              <m:r>
                <m:rPr/>
                <m:t>Δ</m:t>
              </m:r>
            </m:e>
          </m:d>
          <m:r>
            <m:rPr>
              <m:sty m:val="p"/>
            </m:rPr>
            <m:t>=</m:t>
          </m:r>
          <m:f>
            <m:fPr/>
            <m:num>
              <m:sSub>
                <m:sSubPr/>
                <m:e>
                  <m:r>
                    <m:rPr/>
                    <m:t>r</m:t>
                  </m:r>
                </m:e>
                <m:sub>
                  <m:r>
                    <m:rPr/>
                    <m:t>2</m:t>
                  </m:r>
                </m:sub>
              </m:sSub>
            </m:num>
            <m:den>
              <m:sSub>
                <m:sSubPr/>
                <m:e>
                  <m:r>
                    <m:rPr/>
                    <m:t>r</m:t>
                  </m:r>
                </m:e>
                <m:sub>
                  <m:r>
                    <m:rPr/>
                    <m:t>1</m:t>
                  </m:r>
                </m:sub>
              </m:sSub>
              <m:r>
                <m:rPr>
                  <m:sty m:val="p"/>
                </m:rPr>
                <m:t>+</m:t>
              </m:r>
              <m:sSub>
                <m:sSubPr/>
                <m:e>
                  <m:r>
                    <m:rPr/>
                    <m:t>r</m:t>
                  </m:r>
                </m:e>
                <m:sub>
                  <m:r>
                    <m:rPr/>
                    <m:t>2</m:t>
                  </m:r>
                </m:sub>
              </m:sSub>
            </m:den>
          </m:f>
          <m:r>
            <m:rPr>
              <m:sty m:val="p"/>
            </m:rPr>
            <m:t>.</m:t>
          </m:r>
        </m:oMath>
      </m:oMathPara>
    </w:p>
    <w:p w14:paraId="292D8869">
      <w:pPr>
        <w:pStyle w:val="3"/>
      </w:pPr>
      <w:r>
        <w:t xml:space="preserve">类似地，玩家2的份额极限为 </w:t>
      </w:r>
      <m:oMath>
        <m:f>
          <m:fPr/>
          <m:num>
            <m:sSub>
              <m:sSubPr/>
              <m:e>
                <m:r>
                  <m:rPr/>
                  <m:t>r</m:t>
                </m:r>
              </m:e>
              <m:sub>
                <m:r>
                  <m:rPr/>
                  <m:t>1</m:t>
                </m:r>
              </m:sub>
            </m:sSub>
          </m:num>
          <m:den>
            <m:sSub>
              <m:sSubPr/>
              <m:e>
                <m:r>
                  <m:rPr/>
                  <m:t>r</m:t>
                </m:r>
              </m:e>
              <m:sub>
                <m:r>
                  <m:rPr/>
                  <m:t>1</m:t>
                </m:r>
              </m:sub>
            </m:sSub>
            <m:r>
              <m:rPr>
                <m:sty m:val="p"/>
              </m:rPr>
              <m:t>+</m:t>
            </m:r>
            <m:sSub>
              <m:sSubPr/>
              <m:e>
                <m:r>
                  <m:rPr/>
                  <m:t>r</m:t>
                </m:r>
              </m:e>
              <m:sub>
                <m:r>
                  <m:rPr/>
                  <m:t>2</m:t>
                </m:r>
              </m:sub>
            </m:sSub>
          </m:den>
        </m:f>
      </m:oMath>
      <w:r>
        <w:t>。</w:t>
      </w:r>
    </w:p>
    <w:p w14:paraId="2BD5ACAD">
      <w:pPr>
        <w:pStyle w:val="3"/>
      </w:pPr>
      <w:r>
        <w:t>这正是</w:t>
      </w:r>
      <w:r>
        <w:rPr>
          <w:b/>
        </w:rPr>
        <w:t>广义纳什谈判解</w:t>
      </w:r>
      <w:r>
        <w:t>（Generalized Nash Bargaining Solution）的分配结果。回忆合作议价理论：给定冲突点（disagreement point）</w:t>
      </w:r>
      <m:oMath>
        <m:r>
          <m:rPr/>
          <m:t>d</m:t>
        </m:r>
        <m:r>
          <m:rPr>
            <m:sty m:val="p"/>
          </m:rPr>
          <m:t>=</m:t>
        </m:r>
        <m:d>
          <m:dPr>
            <m:sepChr m:val=""/>
          </m:dPr>
          <m:e>
            <m:sSub>
              <m:sSubPr/>
              <m:e>
                <m:r>
                  <m:rPr/>
                  <m:t>d</m:t>
                </m:r>
              </m:e>
              <m:sub>
                <m:r>
                  <m:rPr/>
                  <m:t>1</m:t>
                </m:r>
              </m:sub>
            </m:sSub>
            <m:r>
              <m:rPr>
                <m:sty m:val="p"/>
              </m:rPr>
              <m:t>,</m:t>
            </m:r>
            <m:sSub>
              <m:sSubPr/>
              <m:e>
                <m:r>
                  <m:rPr/>
                  <m:t>d</m:t>
                </m:r>
              </m:e>
              <m:sub>
                <m:r>
                  <m:rPr/>
                  <m:t>2</m:t>
                </m:r>
              </m:sub>
            </m:sSub>
          </m:e>
        </m:d>
      </m:oMath>
      <w:r>
        <w:t xml:space="preserve"> 与可行效用集 </w:t>
      </w:r>
      <m:oMath>
        <m:r>
          <m:rPr/>
          <m:t>U</m:t>
        </m:r>
        <m:r>
          <m:rPr>
            <m:sty m:val="p"/>
          </m:rPr>
          <m:t>⊂</m:t>
        </m:r>
        <m:sSup>
          <m:sSupPr/>
          <m:e>
            <m:r>
              <m:rPr>
                <m:sty m:val="p"/>
              </m:rPr>
              <m:t>ℝ</m:t>
            </m:r>
          </m:e>
          <m:sup>
            <m:r>
              <m:rPr/>
              <m:t>2</m:t>
            </m:r>
          </m:sup>
        </m:sSup>
      </m:oMath>
      <w:r>
        <w:t xml:space="preserve">，广义纳什积为 </w:t>
      </w:r>
      <m:oMath>
        <m:sSup>
          <m:sSupPr/>
          <m:e>
            <m:d>
              <m:dPr>
                <m:sepChr m:val=""/>
              </m:dPr>
              <m:e>
                <m:sSub>
                  <m:sSubPr/>
                  <m:e>
                    <m:r>
                      <m:rPr/>
                      <m:t>u</m:t>
                    </m:r>
                  </m:e>
                  <m:sub>
                    <m:r>
                      <m:rPr/>
                      <m:t>1</m:t>
                    </m:r>
                  </m:sub>
                </m:sSub>
                <m:r>
                  <m:rPr>
                    <m:sty m:val="p"/>
                  </m:rPr>
                  <m:t>−</m:t>
                </m:r>
                <m:sSub>
                  <m:sSubPr/>
                  <m:e>
                    <m:r>
                      <m:rPr/>
                      <m:t>d</m:t>
                    </m:r>
                  </m:e>
                  <m:sub>
                    <m:r>
                      <m:rPr/>
                      <m:t>1</m:t>
                    </m:r>
                  </m:sub>
                </m:sSub>
              </m:e>
            </m:d>
          </m:e>
          <m:sup>
            <m:r>
              <m:rPr/>
              <m:t>α</m:t>
            </m:r>
          </m:sup>
        </m:sSup>
        <m:sSup>
          <m:sSupPr/>
          <m:e>
            <m:d>
              <m:dPr>
                <m:sepChr m:val=""/>
              </m:dPr>
              <m:e>
                <m:sSub>
                  <m:sSubPr/>
                  <m:e>
                    <m:r>
                      <m:rPr/>
                      <m:t>u</m:t>
                    </m:r>
                  </m:e>
                  <m:sub>
                    <m:r>
                      <m:rPr/>
                      <m:t>2</m:t>
                    </m:r>
                  </m:sub>
                </m:sSub>
                <m:r>
                  <m:rPr>
                    <m:sty m:val="p"/>
                  </m:rPr>
                  <m:t>−</m:t>
                </m:r>
                <m:sSub>
                  <m:sSubPr/>
                  <m:e>
                    <m:r>
                      <m:rPr/>
                      <m:t>d</m:t>
                    </m:r>
                  </m:e>
                  <m:sub>
                    <m:r>
                      <m:rPr/>
                      <m:t>2</m:t>
                    </m:r>
                  </m:sub>
                </m:sSub>
              </m:e>
            </m:d>
          </m:e>
          <m:sup>
            <m:r>
              <m:rPr/>
              <m:t>1</m:t>
            </m:r>
            <m:r>
              <m:rPr>
                <m:sty m:val="p"/>
              </m:rPr>
              <m:t>−</m:t>
            </m:r>
            <m:r>
              <m:rPr/>
              <m:t>α</m:t>
            </m:r>
          </m:sup>
        </m:sSup>
      </m:oMath>
      <w:r>
        <w:t xml:space="preserve">，其中 </w:t>
      </w:r>
      <m:oMath>
        <m:r>
          <m:rPr/>
          <m:t>α</m:t>
        </m:r>
        <m:r>
          <m:rPr>
            <m:sty m:val="p"/>
          </m:rPr>
          <m:t>∈</m:t>
        </m:r>
        <m:d>
          <m:dPr>
            <m:sepChr m:val=""/>
          </m:dPr>
          <m:e>
            <m:r>
              <m:rPr/>
              <m:t>0</m:t>
            </m:r>
            <m:r>
              <m:rPr>
                <m:sty m:val="p"/>
              </m:rPr>
              <m:t>,</m:t>
            </m:r>
            <m:r>
              <m:rPr/>
              <m:t>1</m:t>
            </m:r>
          </m:e>
        </m:d>
      </m:oMath>
      <w:r>
        <w:t xml:space="preserve"> 反映参与者1的谈判力。最大化此积得到的解即为广义纳什谈判解。在分割大小为1的蛋糕问题中，通常设冲突点 </w:t>
      </w:r>
      <m:oMath>
        <m:r>
          <m:rPr/>
          <m:t>d</m:t>
        </m:r>
        <m:r>
          <m:rPr>
            <m:sty m:val="p"/>
          </m:rPr>
          <m:t>=</m:t>
        </m:r>
        <m:d>
          <m:dPr>
            <m:sepChr m:val=""/>
          </m:dPr>
          <m:e>
            <m:r>
              <m:rPr/>
              <m:t>0</m:t>
            </m:r>
            <m:r>
              <m:rPr>
                <m:sty m:val="p"/>
              </m:rPr>
              <m:t>,</m:t>
            </m:r>
            <m:r>
              <m:rPr/>
              <m:t>0</m:t>
            </m:r>
          </m:e>
        </m:d>
      </m:oMath>
      <w:r>
        <w:t xml:space="preserve">，效用为线性 </w:t>
      </w:r>
      <m:oMath>
        <m:sSub>
          <m:sSubPr/>
          <m:e>
            <m:r>
              <m:rPr/>
              <m:t>u</m:t>
            </m:r>
          </m:e>
          <m:sub>
            <m:r>
              <m:rPr/>
              <m:t>i</m:t>
            </m:r>
          </m:sub>
        </m:sSub>
        <m:r>
          <m:rPr>
            <m:sty m:val="p"/>
          </m:rPr>
          <m:t>=</m:t>
        </m:r>
        <m:sSub>
          <m:sSubPr/>
          <m:e>
            <m:r>
              <m:rPr/>
              <m:t>π</m:t>
            </m:r>
          </m:e>
          <m:sub>
            <m:r>
              <m:rPr/>
              <m:t>i</m:t>
            </m:r>
          </m:sub>
        </m:sSub>
      </m:oMath>
      <w:r>
        <w:t xml:space="preserve">。则最大化 </w:t>
      </w:r>
      <m:oMath>
        <m:sSubSup>
          <m:sSubSupPr/>
          <m:e>
            <m:r>
              <m:rPr/>
              <m:t>π</m:t>
            </m:r>
          </m:e>
          <m:sub>
            <m:r>
              <m:rPr/>
              <m:t>1</m:t>
            </m:r>
          </m:sub>
          <m:sup>
            <m:r>
              <m:rPr/>
              <m:t>α</m:t>
            </m:r>
          </m:sup>
        </m:sSubSup>
        <m:sSubSup>
          <m:sSubSupPr/>
          <m:e>
            <m:r>
              <m:rPr/>
              <m:t>π</m:t>
            </m:r>
          </m:e>
          <m:sub>
            <m:r>
              <m:rPr/>
              <m:t>2</m:t>
            </m:r>
          </m:sub>
          <m:sup>
            <m:r>
              <m:rPr/>
              <m:t>1</m:t>
            </m:r>
            <m:r>
              <m:rPr>
                <m:sty m:val="p"/>
              </m:rPr>
              <m:t>−</m:t>
            </m:r>
            <m:r>
              <m:rPr/>
              <m:t>α</m:t>
            </m:r>
          </m:sup>
        </m:sSubSup>
      </m:oMath>
      <w:r>
        <w:t xml:space="preserve"> subject to </w:t>
      </w:r>
      <m:oMath>
        <m:sSub>
          <m:sSubPr/>
          <m:e>
            <m:r>
              <m:rPr/>
              <m:t>π</m:t>
            </m:r>
          </m:e>
          <m:sub>
            <m:r>
              <m:rPr/>
              <m:t>1</m:t>
            </m:r>
          </m:sub>
        </m:sSub>
        <m:r>
          <m:rPr>
            <m:sty m:val="p"/>
          </m:rPr>
          <m:t>+</m:t>
        </m:r>
        <m:sSub>
          <m:sSubPr/>
          <m:e>
            <m:r>
              <m:rPr/>
              <m:t>π</m:t>
            </m:r>
          </m:e>
          <m:sub>
            <m:r>
              <m:rPr/>
              <m:t>2</m:t>
            </m:r>
          </m:sub>
        </m:sSub>
        <m:r>
          <m:rPr>
            <m:sty m:val="p"/>
          </m:rPr>
          <m:t>=</m:t>
        </m:r>
        <m:r>
          <m:rPr/>
          <m:t>1</m:t>
        </m:r>
      </m:oMath>
      <w:r>
        <w:t xml:space="preserve"> 得 </w:t>
      </w:r>
      <m:oMath>
        <m:sSubSup>
          <m:sSubSupPr/>
          <m:e>
            <m:r>
              <m:rPr/>
              <m:t>π</m:t>
            </m:r>
          </m:e>
          <m:sub>
            <m:r>
              <m:rPr/>
              <m:t>1</m:t>
            </m:r>
          </m:sub>
          <m:sup>
            <m:r>
              <m:rPr>
                <m:sty m:val="p"/>
              </m:rPr>
              <m:t>∗</m:t>
            </m:r>
          </m:sup>
        </m:sSubSup>
        <m:r>
          <m:rPr>
            <m:sty m:val="p"/>
          </m:rPr>
          <m:t>=</m:t>
        </m:r>
        <m:r>
          <m:rPr/>
          <m:t>α</m:t>
        </m:r>
        <m:r>
          <m:rPr>
            <m:sty m:val="p"/>
          </m:rPr>
          <m:t>,</m:t>
        </m:r>
        <m:sSubSup>
          <m:sSubSupPr/>
          <m:e>
            <m:r>
              <m:rPr/>
              <m:t>π</m:t>
            </m:r>
          </m:e>
          <m:sub>
            <m:r>
              <m:rPr/>
              <m:t>2</m:t>
            </m:r>
          </m:sub>
          <m:sup>
            <m:r>
              <m:rPr>
                <m:sty m:val="p"/>
              </m:rPr>
              <m:t>∗</m:t>
            </m:r>
          </m:sup>
        </m:sSubSup>
        <m:r>
          <m:rPr>
            <m:sty m:val="p"/>
          </m:rPr>
          <m:t>=</m:t>
        </m:r>
        <m:r>
          <m:rPr/>
          <m:t>1</m:t>
        </m:r>
        <m:r>
          <m:rPr>
            <m:sty m:val="p"/>
          </m:rPr>
          <m:t>−</m:t>
        </m:r>
        <m:r>
          <m:rPr/>
          <m:t>α</m:t>
        </m:r>
      </m:oMath>
      <w:r>
        <w:t>。</w:t>
      </w:r>
    </w:p>
    <w:p w14:paraId="7408A02A">
      <w:pPr>
        <w:pStyle w:val="3"/>
      </w:pPr>
      <w:r>
        <w:t xml:space="preserve">比较可知，当 </w:t>
      </w:r>
      <m:oMath>
        <m:r>
          <m:rPr/>
          <m:t>Δ</m:t>
        </m:r>
        <m:r>
          <m:rPr>
            <m:sty m:val="p"/>
          </m:rPr>
          <m:t>→</m:t>
        </m:r>
        <m:r>
          <m:rPr/>
          <m:t>0</m:t>
        </m:r>
      </m:oMath>
      <w:r>
        <w:t xml:space="preserve"> 时，鲁宾斯坦SPE份额收敛到广义纳什解，其中谈判力参数 </w:t>
      </w:r>
      <m:oMath>
        <m:r>
          <m:rPr/>
          <m:t>α</m:t>
        </m:r>
      </m:oMath>
      <w:r>
        <w:t xml:space="preserve"> 恰好等于：</w:t>
      </w:r>
    </w:p>
    <w:p w14:paraId="36E4D6B4">
      <w:pPr>
        <w:pStyle w:val="3"/>
      </w:pPr>
      <m:oMathPara>
        <m:oMathParaPr>
          <m:jc m:val="center"/>
        </m:oMathParaPr>
        <m:oMath>
          <m:r>
            <m:rPr/>
            <m:t>α</m:t>
          </m:r>
          <m:r>
            <m:rPr>
              <m:sty m:val="p"/>
            </m:rPr>
            <m:t>=</m:t>
          </m:r>
          <m:f>
            <m:fPr/>
            <m:num>
              <m:sSub>
                <m:sSubPr/>
                <m:e>
                  <m:r>
                    <m:rPr/>
                    <m:t>r</m:t>
                  </m:r>
                </m:e>
                <m:sub>
                  <m:r>
                    <m:rPr/>
                    <m:t>2</m:t>
                  </m:r>
                </m:sub>
              </m:sSub>
            </m:num>
            <m:den>
              <m:sSub>
                <m:sSubPr/>
                <m:e>
                  <m:r>
                    <m:rPr/>
                    <m:t>r</m:t>
                  </m:r>
                </m:e>
                <m:sub>
                  <m:r>
                    <m:rPr/>
                    <m:t>1</m:t>
                  </m:r>
                </m:sub>
              </m:sSub>
              <m:r>
                <m:rPr>
                  <m:sty m:val="p"/>
                </m:rPr>
                <m:t>+</m:t>
              </m:r>
              <m:sSub>
                <m:sSubPr/>
                <m:e>
                  <m:r>
                    <m:rPr/>
                    <m:t>r</m:t>
                  </m:r>
                </m:e>
                <m:sub>
                  <m:r>
                    <m:rPr/>
                    <m:t>2</m:t>
                  </m:r>
                </m:sub>
              </m:sSub>
            </m:den>
          </m:f>
          <m:r>
            <m:rPr>
              <m:sty m:val="p"/>
            </m:rPr>
            <m:t>=</m:t>
          </m:r>
          <m:f>
            <m:fPr/>
            <m:num>
              <m:r>
                <m:rPr>
                  <m:nor/>
                  <m:sty m:val="p"/>
                </m:rPr>
                <w:rPr>
                  <w:b w:val="0"/>
                  <w:i w:val="0"/>
                </w:rPr>
                <m:t>玩家2的急躁程度</m:t>
              </m:r>
            </m:num>
            <m:den>
              <m:r>
                <m:rPr>
                  <m:nor/>
                  <m:sty m:val="p"/>
                </m:rPr>
                <w:rPr>
                  <w:b w:val="0"/>
                  <w:i w:val="0"/>
                </w:rPr>
                <m:t>双方急躁程度之和</m:t>
              </m:r>
            </m:den>
          </m:f>
          <m:r>
            <m:rPr>
              <m:sty m:val="p"/>
            </m:rPr>
            <m:t>.</m:t>
          </m:r>
        </m:oMath>
      </m:oMathPara>
    </w:p>
    <w:p w14:paraId="288A8FDC">
      <w:pPr>
        <w:pStyle w:val="3"/>
      </w:pPr>
      <w:r>
        <w:t>换言之，</w:t>
      </w:r>
      <w:r>
        <w:rPr>
          <w:b/>
        </w:rPr>
        <w:t>谈判力由相对耐心（或相对急躁）程度决定</w:t>
      </w:r>
      <w:r>
        <w:t>：谁更耐心（</w:t>
      </w:r>
      <m:oMath>
        <m:sSub>
          <m:sSubPr/>
          <m:e>
            <m:r>
              <m:rPr/>
              <m:t>r</m:t>
            </m:r>
          </m:e>
          <m:sub>
            <m:r>
              <m:rPr/>
              <m:t>i</m:t>
            </m:r>
          </m:sub>
        </m:sSub>
      </m:oMath>
      <w:r>
        <w:t xml:space="preserve"> 更小），谁的谈判力 </w:t>
      </w:r>
      <m:oMath>
        <m:r>
          <m:rPr/>
          <m:t>1</m:t>
        </m:r>
        <m:r>
          <m:rPr>
            <m:sty m:val="p"/>
          </m:rPr>
          <m:t>−</m:t>
        </m:r>
        <m:r>
          <m:rPr/>
          <m:t>α</m:t>
        </m:r>
      </m:oMath>
      <w:r>
        <w:t xml:space="preserve">（对于玩家2）或 </w:t>
      </w:r>
      <m:oMath>
        <m:r>
          <m:rPr/>
          <m:t>α</m:t>
        </m:r>
      </m:oMath>
      <w:r>
        <w:t xml:space="preserve">（对于玩家1）就越大。这一结果为9.2.6节中广义纳什积中看似外生的参数 </w:t>
      </w:r>
      <m:oMath>
        <m:r>
          <m:rPr/>
          <m:t>α</m:t>
        </m:r>
      </m:oMath>
      <w:r>
        <w:t xml:space="preserve"> 提供了清晰的行为学解释：它内生于参与者的时间偏好与技术性折现过程中。当双方同样耐心（</w:t>
      </w:r>
      <m:oMath>
        <m:sSub>
          <m:sSubPr/>
          <m:e>
            <m:r>
              <m:rPr/>
              <m:t>r</m:t>
            </m:r>
          </m:e>
          <m:sub>
            <m:r>
              <m:rPr/>
              <m:t>1</m:t>
            </m:r>
          </m:sub>
        </m:sSub>
        <m:r>
          <m:rPr>
            <m:sty m:val="p"/>
          </m:rPr>
          <m:t>=</m:t>
        </m:r>
        <m:sSub>
          <m:sSubPr/>
          <m:e>
            <m:r>
              <m:rPr/>
              <m:t>r</m:t>
            </m:r>
          </m:e>
          <m:sub>
            <m:r>
              <m:rPr/>
              <m:t>2</m:t>
            </m:r>
          </m:sub>
        </m:sSub>
      </m:oMath>
      <w:r>
        <w:t>）时，</w:t>
      </w:r>
      <m:oMath>
        <m:r>
          <m:rPr/>
          <m:t>α</m:t>
        </m:r>
        <m:r>
          <m:rPr>
            <m:sty m:val="p"/>
          </m:rPr>
          <m:t>=</m:t>
        </m:r>
        <m:r>
          <m:rPr/>
          <m:t>1</m:t>
        </m:r>
        <m:r>
          <m:rPr>
            <m:sty m:val="p"/>
          </m:rPr>
          <m:t>/</m:t>
        </m:r>
        <m:r>
          <m:rPr/>
          <m:t>2</m:t>
        </m:r>
      </m:oMath>
      <w:r>
        <w:t>，得到对称的纳什谈判解（均等分割）。这一极限对应结果在理论上的重要性怎么强调都不为过，它实质性地弥合了合作博弈（关注于“应该是什么”）与非合作博弈（关注于“在特定规则下会是什么”）之间的鸿沟，为纳什的公理化体系提供了坚实的策略互动基础。后续许多机制设计研究也借鉴了这一思想，将合作解的实现问题转化为特定动态博弈的均衡设计问题。</w:t>
      </w:r>
    </w:p>
    <w:p w14:paraId="7BE6DF8D">
      <w:pPr>
        <w:pStyle w:val="3"/>
      </w:pPr>
      <w:r>
        <w:t>然而，这一精巧对应关系依赖于一系列严格假设，尤其是完全信息与轮流出价的固定结构。当引入私有信息时，贝叶斯均衡可能产生无效率延迟[74]，从而偏离了即时达成协议的纳什解预测。同样，如果参与者具有行为偏差，如对概率的非线性加权（如前景理论）或基于参考点的损失厌恶，其表现出的“耐心”可能与标准折现因子不符，导致观察到的分配偏离经典理论预测。这推动了行为博弈论在议价领域的应用，例如将量化响应均衡（Quantal Response Equilibrium）引入议价模型以解释实验数据[5]。</w:t>
      </w:r>
    </w:p>
    <w:bookmarkEnd w:id="275"/>
    <w:p w14:paraId="21966264">
      <w:pPr>
        <w:pStyle w:val="5"/>
        <w:keepNext/>
        <w:numPr>
          <w:ilvl w:val="0"/>
          <w:numId w:val="90"/>
        </w:numPr>
        <w:ind w:left="0" w:leftChars="0" w:firstLine="0" w:firstLineChars="0"/>
        <w:rPr>
          <w:b w:val="0"/>
        </w:rPr>
      </w:pPr>
      <w:bookmarkStart w:id="276" w:name="_Toc1828097994"/>
      <w:bookmarkStart w:id="277" w:name="外部选项与内部选项扩展的威胁点与可信承诺"/>
      <w:r>
        <w:t>外部选项与内部选项：扩展的威胁点与可信承诺</w:t>
      </w:r>
      <w:bookmarkEnd w:id="276"/>
    </w:p>
    <w:p w14:paraId="1EC36E16">
      <w:pPr>
        <w:pStyle w:val="3"/>
      </w:pPr>
      <w:r>
        <w:t>基本鲁宾斯坦模型假设，若谈判永远破裂，双方收益为0。然而，现实中谈判者通常拥有外部机会（如转向其他交易伙伴）或在谈判僵持期间仍能获得一定的流量收益。引入这些因素会改变博弈的威胁点（threat point），从而影响均衡分配，并深化我们对“冲突点”</w:t>
      </w:r>
      <m:oMath>
        <m:r>
          <m:rPr/>
          <m:t>d</m:t>
        </m:r>
      </m:oMath>
      <w:r>
        <w:t>这一合作理论概念的理解。</w:t>
      </w:r>
    </w:p>
    <w:p w14:paraId="0E1A3AAA">
      <w:pPr>
        <w:pStyle w:val="3"/>
        <w:numPr>
          <w:ilvl w:val="0"/>
          <w:numId w:val="94"/>
        </w:numPr>
        <w:ind w:left="0" w:leftChars="0" w:firstLine="480" w:firstLineChars="0"/>
        <w:rPr>
          <w:b/>
        </w:rPr>
      </w:pPr>
      <w:r>
        <w:rPr>
          <w:b/>
        </w:rPr>
        <w:t>外部选项（Outside Option）</w:t>
      </w:r>
      <w:r>
        <w:t xml:space="preserve">： 设参与者 </w:t>
      </w:r>
      <m:oMath>
        <m:r>
          <m:rPr/>
          <m:t>i</m:t>
        </m:r>
      </m:oMath>
      <w:r>
        <w:t xml:space="preserve"> 拥有一个外部选项，若其永久退出谈判，可获得一个固定的外部收益 </w:t>
      </w:r>
      <m:oMath>
        <m:sSub>
          <m:sSubPr/>
          <m:e>
            <m:r>
              <m:rPr/>
              <m:t>u</m:t>
            </m:r>
          </m:e>
          <m:sub>
            <m:r>
              <m:rPr/>
              <m:t>i</m:t>
            </m:r>
          </m:sub>
        </m:sSub>
        <m:r>
          <m:rPr>
            <m:sty m:val="p"/>
          </m:rPr>
          <m:t>≥</m:t>
        </m:r>
        <m:r>
          <m:rPr/>
          <m:t>0</m:t>
        </m:r>
      </m:oMath>
      <w:r>
        <w:t xml:space="preserve">。外部选项的引入改变了回应者的策略：当对方提议给予的份额折现后价值低于其外部选项时，回应者不仅可以选择拒绝并等待下次提议，还可以选择退出谈判直接获取 </w:t>
      </w:r>
      <m:oMath>
        <m:sSub>
          <m:sSubPr/>
          <m:e>
            <m:r>
              <m:rPr/>
              <m:t>u</m:t>
            </m:r>
          </m:e>
          <m:sub>
            <m:r>
              <m:rPr/>
              <m:t>i</m:t>
            </m:r>
          </m:sub>
        </m:sSub>
      </m:oMath>
      <w:r>
        <w:t>。关键在于，退出决策必须在收到提议后立即做出，且是不可逆的。</w:t>
      </w:r>
    </w:p>
    <w:p w14:paraId="49CB63BA">
      <w:pPr>
        <w:pStyle w:val="3"/>
      </w:pPr>
      <w:r>
        <w:t xml:space="preserve">设 </w:t>
      </w:r>
      <m:oMath>
        <m:sSubSup>
          <m:sSubSupPr/>
          <m:e>
            <m:r>
              <m:rPr/>
              <m:t>V</m:t>
            </m:r>
          </m:e>
          <m:sub>
            <m:r>
              <m:rPr/>
              <m:t>i</m:t>
            </m:r>
          </m:sub>
          <m:sup>
            <m:r>
              <m:rPr/>
              <m:t>o</m:t>
            </m:r>
          </m:sup>
        </m:sSubSup>
      </m:oMath>
      <w:r>
        <w:t xml:space="preserve"> 和 </w:t>
      </w:r>
      <m:oMath>
        <m:sSubSup>
          <m:sSubSupPr/>
          <m:e>
            <m:r>
              <m:rPr/>
              <m:t>W</m:t>
            </m:r>
          </m:e>
          <m:sub>
            <m:r>
              <m:rPr/>
              <m:t>i</m:t>
            </m:r>
          </m:sub>
          <m:sup>
            <m:r>
              <m:rPr/>
              <m:t>o</m:t>
            </m:r>
          </m:sup>
        </m:sSubSup>
      </m:oMath>
      <w:r>
        <w:t xml:space="preserve"> 为引入外部选项后，在参与者 </w:t>
      </w:r>
      <m:oMath>
        <m:r>
          <m:rPr/>
          <m:t>i</m:t>
        </m:r>
      </m:oMath>
      <w:r>
        <w:t xml:space="preserve"> 作为提议者和回应者开始的子博弈中的均衡价值。均衡条件需修改： - 当 </w:t>
      </w:r>
      <m:oMath>
        <m:r>
          <m:rPr/>
          <m:t>i</m:t>
        </m:r>
      </m:oMath>
      <w:r>
        <w:t xml:space="preserve"> 是提议者时，其提议必须使对方 </w:t>
      </w:r>
      <m:oMath>
        <m:r>
          <m:rPr/>
          <m:t>j</m:t>
        </m:r>
      </m:oMath>
      <w:r>
        <w:t xml:space="preserve"> 在接受与拒绝之间无差异。但 </w:t>
      </w:r>
      <m:oMath>
        <m:r>
          <m:rPr/>
          <m:t>j</m:t>
        </m:r>
      </m:oMath>
      <w:r>
        <w:t xml:space="preserve"> 拒绝后有两个选择：继续谈判（价值为 </w:t>
      </w:r>
      <m:oMath>
        <m:sSub>
          <m:sSubPr/>
          <m:e>
            <m:r>
              <m:rPr/>
              <m:t>δ</m:t>
            </m:r>
          </m:e>
          <m:sub>
            <m:r>
              <m:rPr/>
              <m:t>j</m:t>
            </m:r>
          </m:sub>
        </m:sSub>
        <m:sSubSup>
          <m:sSubSupPr/>
          <m:e>
            <m:r>
              <m:rPr/>
              <m:t>W</m:t>
            </m:r>
          </m:e>
          <m:sub>
            <m:r>
              <m:rPr/>
              <m:t>j</m:t>
            </m:r>
          </m:sub>
          <m:sup>
            <m:r>
              <m:rPr/>
              <m:t>o</m:t>
            </m:r>
          </m:sup>
        </m:sSubSup>
      </m:oMath>
      <w:r>
        <w:t xml:space="preserve">）或退出（价值为 </w:t>
      </w:r>
      <m:oMath>
        <m:sSub>
          <m:sSubPr/>
          <m:e>
            <m:r>
              <m:rPr/>
              <m:t>u</m:t>
            </m:r>
          </m:e>
          <m:sub>
            <m:r>
              <m:rPr/>
              <m:t>j</m:t>
            </m:r>
          </m:sub>
        </m:sSub>
      </m:oMath>
      <w:r>
        <w:t>）。理性选择是取两者最大值。因此，</w:t>
      </w:r>
      <m:oMath>
        <m:r>
          <m:rPr/>
          <m:t>i</m:t>
        </m:r>
      </m:oMath>
      <w:r>
        <w:t xml:space="preserve"> 必须给予 </w:t>
      </w:r>
      <m:oMath>
        <m:r>
          <m:rPr/>
          <m:t>j</m:t>
        </m:r>
      </m:oMath>
      <w:r>
        <w:t xml:space="preserve"> 至少 </w:t>
      </w:r>
      <m:oMath>
        <m:r>
          <m:rPr>
            <m:sty m:val="p"/>
          </m:rPr>
          <m:t>max{</m:t>
        </m:r>
        <m:sSub>
          <m:sSubPr/>
          <m:e>
            <m:r>
              <m:rPr/>
              <m:t>δ</m:t>
            </m:r>
          </m:e>
          <m:sub>
            <m:r>
              <m:rPr/>
              <m:t>j</m:t>
            </m:r>
          </m:sub>
        </m:sSub>
        <m:sSubSup>
          <m:sSubSupPr/>
          <m:e>
            <m:r>
              <m:rPr/>
              <m:t>W</m:t>
            </m:r>
          </m:e>
          <m:sub>
            <m:r>
              <m:rPr/>
              <m:t>j</m:t>
            </m:r>
          </m:sub>
          <m:sup>
            <m:r>
              <m:rPr/>
              <m:t>o</m:t>
            </m:r>
          </m:sup>
        </m:sSubSup>
        <m:r>
          <m:rPr>
            <m:sty m:val="p"/>
          </m:rPr>
          <m:t>,</m:t>
        </m:r>
        <m:sSub>
          <m:sSubPr/>
          <m:e>
            <m:r>
              <m:rPr/>
              <m:t>u</m:t>
            </m:r>
          </m:e>
          <m:sub>
            <m:r>
              <m:rPr/>
              <m:t>j</m:t>
            </m:r>
          </m:sub>
        </m:sSub>
        <m:r>
          <m:rPr>
            <m:sty m:val="p"/>
          </m:rPr>
          <m:t>}</m:t>
        </m:r>
      </m:oMath>
      <w:r>
        <w:t xml:space="preserve"> 的现值份额。如果 </w:t>
      </w:r>
      <m:oMath>
        <m:sSub>
          <m:sSubPr/>
          <m:e>
            <m:r>
              <m:rPr/>
              <m:t>δ</m:t>
            </m:r>
          </m:e>
          <m:sub>
            <m:r>
              <m:rPr/>
              <m:t>j</m:t>
            </m:r>
          </m:sub>
        </m:sSub>
        <m:sSubSup>
          <m:sSubSupPr/>
          <m:e>
            <m:r>
              <m:rPr/>
              <m:t>W</m:t>
            </m:r>
          </m:e>
          <m:sub>
            <m:r>
              <m:rPr/>
              <m:t>j</m:t>
            </m:r>
          </m:sub>
          <m:sup>
            <m:r>
              <m:rPr/>
              <m:t>o</m:t>
            </m:r>
          </m:sup>
        </m:sSubSup>
        <m:r>
          <m:rPr>
            <m:sty m:val="p"/>
          </m:rPr>
          <m:t>≥</m:t>
        </m:r>
        <m:sSub>
          <m:sSubPr/>
          <m:e>
            <m:r>
              <m:rPr/>
              <m:t>u</m:t>
            </m:r>
          </m:e>
          <m:sub>
            <m:r>
              <m:rPr/>
              <m:t>j</m:t>
            </m:r>
          </m:sub>
        </m:sSub>
      </m:oMath>
      <w:r>
        <w:t xml:space="preserve">，则外部选项不具约束力，均衡与基本模型相同。如果 </w:t>
      </w:r>
      <m:oMath>
        <m:sSub>
          <m:sSubPr/>
          <m:e>
            <m:r>
              <m:rPr/>
              <m:t>δ</m:t>
            </m:r>
          </m:e>
          <m:sub>
            <m:r>
              <m:rPr/>
              <m:t>j</m:t>
            </m:r>
          </m:sub>
        </m:sSub>
        <m:sSubSup>
          <m:sSubSupPr/>
          <m:e>
            <m:r>
              <m:rPr/>
              <m:t>W</m:t>
            </m:r>
          </m:e>
          <m:sub>
            <m:r>
              <m:rPr/>
              <m:t>j</m:t>
            </m:r>
          </m:sub>
          <m:sup>
            <m:r>
              <m:rPr/>
              <m:t>o</m:t>
            </m:r>
          </m:sup>
        </m:sSubSup>
        <m:r>
          <m:rPr>
            <m:sty m:val="p"/>
          </m:rPr>
          <m:t>&lt;</m:t>
        </m:r>
        <m:sSub>
          <m:sSubPr/>
          <m:e>
            <m:r>
              <m:rPr/>
              <m:t>u</m:t>
            </m:r>
          </m:e>
          <m:sub>
            <m:r>
              <m:rPr/>
              <m:t>j</m:t>
            </m:r>
          </m:sub>
        </m:sSub>
      </m:oMath>
      <w:r>
        <w:t xml:space="preserve">，则 </w:t>
      </w:r>
      <m:oMath>
        <m:r>
          <m:rPr/>
          <m:t>i</m:t>
        </m:r>
      </m:oMath>
      <w:r>
        <w:t xml:space="preserve"> 必须至少给予 </w:t>
      </w:r>
      <m:oMath>
        <m:r>
          <m:rPr/>
          <m:t>j</m:t>
        </m:r>
      </m:oMath>
      <w:r>
        <w:t xml:space="preserve"> 现值 </w:t>
      </w:r>
      <m:oMath>
        <m:sSub>
          <m:sSubPr/>
          <m:e>
            <m:r>
              <m:rPr/>
              <m:t>u</m:t>
            </m:r>
          </m:e>
          <m:sub>
            <m:r>
              <m:rPr/>
              <m:t>j</m:t>
            </m:r>
          </m:sub>
        </m:sSub>
      </m:oMath>
      <w:r>
        <w:t xml:space="preserve"> 的份额，否则 </w:t>
      </w:r>
      <m:oMath>
        <m:r>
          <m:rPr/>
          <m:t>j</m:t>
        </m:r>
      </m:oMath>
      <w:r>
        <w:t xml:space="preserve"> 将退出。但 </w:t>
      </w:r>
      <m:oMath>
        <m:r>
          <m:rPr/>
          <m:t>i</m:t>
        </m:r>
      </m:oMath>
      <w:r>
        <w:t xml:space="preserve"> 是否愿意提供这么高的份额？这取决于 </w:t>
      </w:r>
      <m:oMath>
        <m:r>
          <m:rPr/>
          <m:t>i</m:t>
        </m:r>
      </m:oMath>
      <w:r>
        <w:t xml:space="preserve"> 自己继续谈判的价值 </w:t>
      </w:r>
      <m:oMath>
        <m:sSub>
          <m:sSubPr/>
          <m:e>
            <m:r>
              <m:rPr/>
              <m:t>δ</m:t>
            </m:r>
          </m:e>
          <m:sub>
            <m:r>
              <m:rPr/>
              <m:t>i</m:t>
            </m:r>
          </m:sub>
        </m:sSub>
        <m:sSubSup>
          <m:sSubSupPr/>
          <m:e>
            <m:r>
              <m:rPr/>
              <m:t>V</m:t>
            </m:r>
          </m:e>
          <m:sub>
            <m:r>
              <m:rPr/>
              <m:t>i</m:t>
            </m:r>
          </m:sub>
          <m:sup>
            <m:r>
              <m:rPr/>
              <m:t>o</m:t>
            </m:r>
          </m:sup>
        </m:sSubSup>
      </m:oMath>
      <w:r>
        <w:t xml:space="preserve"> 是否高于 </w:t>
      </w:r>
      <m:oMath>
        <m:r>
          <m:rPr/>
          <m:t>1</m:t>
        </m:r>
        <m:r>
          <m:rPr>
            <m:sty m:val="p"/>
          </m:rPr>
          <m:t>−</m:t>
        </m:r>
        <m:sSub>
          <m:sSubPr/>
          <m:e>
            <m:r>
              <m:rPr/>
              <m:t>u</m:t>
            </m:r>
          </m:e>
          <m:sub>
            <m:r>
              <m:rPr/>
              <m:t>j</m:t>
            </m:r>
          </m:sub>
        </m:sSub>
      </m:oMath>
      <w:r>
        <w:t xml:space="preserve">（即给予 </w:t>
      </w:r>
      <m:oMath>
        <m:r>
          <m:rPr/>
          <m:t>j</m:t>
        </m:r>
      </m:oMath>
      <w:r>
        <w:t xml:space="preserve"> 恰好 </w:t>
      </w:r>
      <m:oMath>
        <m:sSub>
          <m:sSubPr/>
          <m:e>
            <m:r>
              <m:rPr/>
              <m:t>u</m:t>
            </m:r>
          </m:e>
          <m:sub>
            <m:r>
              <m:rPr/>
              <m:t>j</m:t>
            </m:r>
          </m:sub>
        </m:sSub>
      </m:oMath>
      <w:r>
        <w:t xml:space="preserve"> 后自己所得）。通过求解修正的方程组，可得关键结论：</w:t>
      </w:r>
    </w:p>
    <w:p w14:paraId="0162E0C9">
      <w:pPr>
        <w:pStyle w:val="3"/>
      </w:pPr>
      <w:r>
        <w:rPr>
          <w:b/>
        </w:rPr>
        <w:t>命题 9.2.2 (外部选项的影响)</w:t>
      </w:r>
      <w:r>
        <w:t xml:space="preserve">：在无限期轮流出价博弈中，参与者 </w:t>
      </w:r>
      <m:oMath>
        <m:r>
          <m:rPr/>
          <m:t>i</m:t>
        </m:r>
      </m:oMath>
      <w:r>
        <w:t xml:space="preserve"> 的外部选项 </w:t>
      </w:r>
      <m:oMath>
        <m:sSub>
          <m:sSubPr/>
          <m:e>
            <m:r>
              <m:rPr/>
              <m:t>u</m:t>
            </m:r>
          </m:e>
          <m:sub>
            <m:r>
              <m:rPr/>
              <m:t>i</m:t>
            </m:r>
          </m:sub>
        </m:sSub>
      </m:oMath>
      <w:r>
        <w:t xml:space="preserve"> 影响均衡分配，当且仅当 </w:t>
      </w:r>
      <m:oMath>
        <m:sSub>
          <m:sSubPr/>
          <m:e>
            <m:r>
              <m:rPr/>
              <m:t>u</m:t>
            </m:r>
          </m:e>
          <m:sub>
            <m:r>
              <m:rPr/>
              <m:t>i</m:t>
            </m:r>
          </m:sub>
        </m:sSub>
      </m:oMath>
      <w:r>
        <w:t xml:space="preserve"> 大于其在基本模型中作为回应者时的均衡价值（即 </w:t>
      </w:r>
      <m:oMath>
        <m:sSub>
          <m:sSubPr/>
          <m:e>
            <m:r>
              <m:rPr/>
              <m:t>u</m:t>
            </m:r>
          </m:e>
          <m:sub>
            <m:r>
              <m:rPr/>
              <m:t>i</m:t>
            </m:r>
          </m:sub>
        </m:sSub>
        <m:r>
          <m:rPr>
            <m:sty m:val="p"/>
          </m:rPr>
          <m:t>&gt;</m:t>
        </m:r>
        <m:sSub>
          <m:sSubPr/>
          <m:e>
            <m:r>
              <m:rPr/>
              <m:t>δ</m:t>
            </m:r>
          </m:e>
          <m:sub>
            <m:r>
              <m:rPr/>
              <m:t>i</m:t>
            </m:r>
          </m:sub>
        </m:sSub>
        <m:sSub>
          <m:sSubPr/>
          <m:e>
            <m:r>
              <m:rPr/>
              <m:t>V</m:t>
            </m:r>
          </m:e>
          <m:sub>
            <m:r>
              <m:rPr/>
              <m:t>i</m:t>
            </m:r>
          </m:sub>
        </m:sSub>
      </m:oMath>
      <w:r>
        <w:t xml:space="preserve">，其中 </w:t>
      </w:r>
      <m:oMath>
        <m:sSub>
          <m:sSubPr/>
          <m:e>
            <m:r>
              <m:rPr/>
              <m:t>V</m:t>
            </m:r>
          </m:e>
          <m:sub>
            <m:r>
              <m:rPr/>
              <m:t>i</m:t>
            </m:r>
          </m:sub>
        </m:sSub>
      </m:oMath>
      <w:r>
        <w:t xml:space="preserve"> 为基本模型中的均衡价值）。此时，外部选项成为“有效威胁”，将 </w:t>
      </w:r>
      <m:oMath>
        <m:r>
          <m:rPr/>
          <m:t>i</m:t>
        </m:r>
      </m:oMath>
      <w:r>
        <w:t xml:space="preserve"> 的份额提升至至少 </w:t>
      </w:r>
      <m:oMath>
        <m:sSub>
          <m:sSubPr/>
          <m:e>
            <m:r>
              <m:rPr/>
              <m:t>u</m:t>
            </m:r>
          </m:e>
          <m:sub>
            <m:r>
              <m:rPr/>
              <m:t>i</m:t>
            </m:r>
          </m:sub>
        </m:sSub>
      </m:oMath>
      <w:r>
        <w:t>。若外部选项过高，可能导致谈判立即破裂（如果一方无法在不使自己受损的情况下满足对方的外部选项要求）。</w:t>
      </w:r>
    </w:p>
    <w:p w14:paraId="1A5D820D">
      <w:pPr>
        <w:pStyle w:val="3"/>
      </w:pPr>
      <w:r>
        <w:t>这一结论被称为“外部选项原则”（Outside Option Principle），它区分了</w:t>
      </w:r>
      <w:r>
        <w:rPr>
          <w:b/>
        </w:rPr>
        <w:t>外部选项</w:t>
      </w:r>
      <w:r>
        <w:t>与</w:t>
      </w:r>
      <w:r>
        <w:rPr>
          <w:b/>
        </w:rPr>
        <w:t>内部威胁</w:t>
      </w:r>
      <w:r>
        <w:t xml:space="preserve">。外部选项是一种单边退出的权利，只有在优于内部延续价值时才具有实质性影响。这与合作博弈中直接将外部收益作为冲突点 </w:t>
      </w:r>
      <m:oMath>
        <m:sSub>
          <m:sSubPr/>
          <m:e>
            <m:r>
              <m:rPr/>
              <m:t>d</m:t>
            </m:r>
          </m:e>
          <m:sub>
            <m:r>
              <m:rPr/>
              <m:t>i</m:t>
            </m:r>
          </m:sub>
        </m:sSub>
      </m:oMath>
      <w:r>
        <w:t xml:space="preserve"> 的简化处理不同。在非合作框架下，即使 </w:t>
      </w:r>
      <m:oMath>
        <m:sSub>
          <m:sSubPr/>
          <m:e>
            <m:r>
              <m:rPr/>
              <m:t>u</m:t>
            </m:r>
          </m:e>
          <m:sub>
            <m:r>
              <m:rPr/>
              <m:t>i</m:t>
            </m:r>
          </m:sub>
        </m:sSub>
        <m:r>
          <m:rPr>
            <m:sty m:val="p"/>
          </m:rPr>
          <m:t>&gt;</m:t>
        </m:r>
        <m:r>
          <m:rPr/>
          <m:t>0</m:t>
        </m:r>
      </m:oMath>
      <w:r>
        <w:t xml:space="preserve">，如果 </w:t>
      </w:r>
      <m:oMath>
        <m:sSub>
          <m:sSubPr/>
          <m:e>
            <m:r>
              <m:rPr/>
              <m:t>u</m:t>
            </m:r>
          </m:e>
          <m:sub>
            <m:r>
              <m:rPr/>
              <m:t>i</m:t>
            </m:r>
          </m:sub>
        </m:sSub>
        <m:r>
          <m:rPr>
            <m:sty m:val="p"/>
          </m:rPr>
          <m:t>&lt;</m:t>
        </m:r>
        <m:sSub>
          <m:sSubPr/>
          <m:e>
            <m:r>
              <m:rPr/>
              <m:t>δ</m:t>
            </m:r>
          </m:e>
          <m:sub>
            <m:r>
              <m:rPr/>
              <m:t>i</m:t>
            </m:r>
          </m:sub>
        </m:sSub>
        <m:sSub>
          <m:sSubPr/>
          <m:e>
            <m:r>
              <m:rPr/>
              <m:t>V</m:t>
            </m:r>
          </m:e>
          <m:sub>
            <m:r>
              <m:rPr/>
              <m:t>i</m:t>
            </m:r>
          </m:sub>
        </m:sSub>
      </m:oMath>
      <w:r>
        <w:t>，外部选项也不会改变均衡路径，因为通过继续谈判可以获得更多。这一精细区分对于理解现实谈判（如劳动力市场谈判、商业并购）中何时“备选方案”能真正提升谈判地位至关重要。</w:t>
      </w:r>
    </w:p>
    <w:p w14:paraId="537D22A1">
      <w:pPr>
        <w:pStyle w:val="3"/>
        <w:numPr>
          <w:ilvl w:val="0"/>
          <w:numId w:val="94"/>
        </w:numPr>
        <w:ind w:left="0" w:leftChars="0" w:firstLine="480" w:firstLineChars="0"/>
        <w:rPr>
          <w:b/>
        </w:rPr>
      </w:pPr>
      <w:r>
        <w:rPr>
          <w:b/>
        </w:rPr>
        <w:t>内部选项（Inside Option）或流量收益（Flow Payoff）</w:t>
      </w:r>
      <w:r>
        <w:t xml:space="preserve">： 在许多谈判场景中，即使谈判尚未达成协议，双方在每一期也可能获得一定的收益（正或负）。例如，在劳资谈判期间，工人可能领取失业救济金，企业仍能销售库存产品；或者，冲突持续的每一方都承受战争损耗。设参与者在每个未达成协议的周期 </w:t>
      </w:r>
      <m:oMath>
        <m:r>
          <m:rPr/>
          <m:t>t</m:t>
        </m:r>
      </m:oMath>
      <w:r>
        <w:t xml:space="preserve">，获得流量收益 </w:t>
      </w:r>
      <m:oMath>
        <m:sSub>
          <m:sSubPr/>
          <m:e>
            <m:r>
              <m:rPr/>
              <m:t>c</m:t>
            </m:r>
          </m:e>
          <m:sub>
            <m:r>
              <m:rPr/>
              <m:t>i</m:t>
            </m:r>
          </m:sub>
        </m:sSub>
      </m:oMath>
      <w:r>
        <w:t xml:space="preserve">（可正可负）。博弈的总收益结构变为：若在周期 </w:t>
      </w:r>
      <m:oMath>
        <m:r>
          <m:rPr/>
          <m:t>T</m:t>
        </m:r>
      </m:oMath>
      <w:r>
        <w:t xml:space="preserve"> 以分配 </w:t>
      </w:r>
      <m:oMath>
        <m:d>
          <m:dPr>
            <m:sepChr m:val=""/>
          </m:dPr>
          <m:e>
            <m:r>
              <m:rPr/>
              <m:t>x</m:t>
            </m:r>
            <m:r>
              <m:rPr>
                <m:sty m:val="p"/>
              </m:rPr>
              <m:t>,</m:t>
            </m:r>
            <m:r>
              <m:rPr/>
              <m:t>1</m:t>
            </m:r>
            <m:r>
              <m:rPr>
                <m:sty m:val="p"/>
              </m:rPr>
              <m:t>−</m:t>
            </m:r>
            <m:r>
              <m:rPr/>
              <m:t>x</m:t>
            </m:r>
          </m:e>
        </m:d>
      </m:oMath>
      <w:r>
        <w:t xml:space="preserve"> 达成协议，参与者 </w:t>
      </w:r>
      <m:oMath>
        <m:r>
          <m:rPr/>
          <m:t>i</m:t>
        </m:r>
      </m:oMath>
      <w:r>
        <w:t xml:space="preserve"> 的总贴现收益为 </w:t>
      </w:r>
      <m:oMath>
        <m:nary>
          <m:naryPr>
            <m:chr m:val="∑"/>
            <m:limLoc m:val="undOvr"/>
          </m:naryPr>
          <m:sub>
            <m:r>
              <m:rPr/>
              <m:t>t</m:t>
            </m:r>
            <m:r>
              <m:rPr>
                <m:sty m:val="p"/>
              </m:rPr>
              <m:t>=</m:t>
            </m:r>
            <m:r>
              <m:rPr/>
              <m:t>0</m:t>
            </m:r>
          </m:sub>
          <m:sup>
            <m:r>
              <m:rPr/>
              <m:t>T</m:t>
            </m:r>
            <m:r>
              <m:rPr>
                <m:sty m:val="p"/>
              </m:rPr>
              <m:t>−</m:t>
            </m:r>
            <m:r>
              <m:rPr/>
              <m:t>1</m:t>
            </m:r>
          </m:sup>
          <m:e>
            <m:sSubSup>
              <m:sSubSupPr/>
              <m:e>
                <m:r>
                  <m:rPr/>
                  <m:t>δ</m:t>
                </m:r>
              </m:e>
              <m:sub>
                <m:r>
                  <m:rPr/>
                  <m:t>i</m:t>
                </m:r>
              </m:sub>
              <m:sup>
                <m:r>
                  <m:rPr/>
                  <m:t>t</m:t>
                </m:r>
              </m:sup>
            </m:sSubSup>
          </m:e>
        </m:nary>
        <m:sSub>
          <m:sSubPr/>
          <m:e>
            <m:r>
              <m:rPr/>
              <m:t>c</m:t>
            </m:r>
          </m:e>
          <m:sub>
            <m:r>
              <m:rPr/>
              <m:t>i</m:t>
            </m:r>
          </m:sub>
        </m:sSub>
        <m:r>
          <m:rPr>
            <m:sty m:val="p"/>
          </m:rPr>
          <m:t>+</m:t>
        </m:r>
        <m:sSubSup>
          <m:sSubSupPr/>
          <m:e>
            <m:r>
              <m:rPr/>
              <m:t>δ</m:t>
            </m:r>
          </m:e>
          <m:sub>
            <m:r>
              <m:rPr/>
              <m:t>i</m:t>
            </m:r>
          </m:sub>
          <m:sup>
            <m:r>
              <m:rPr/>
              <m:t>T</m:t>
            </m:r>
          </m:sup>
        </m:sSubSup>
        <m:sSub>
          <m:sSubPr/>
          <m:e>
            <m:r>
              <m:rPr/>
              <m:t>π</m:t>
            </m:r>
          </m:e>
          <m:sub>
            <m:r>
              <m:rPr/>
              <m:t>i</m:t>
            </m:r>
          </m:sub>
        </m:sSub>
      </m:oMath>
      <w:r>
        <w:t>。</w:t>
      </w:r>
    </w:p>
    <w:p w14:paraId="571FF0B6">
      <w:pPr>
        <w:pStyle w:val="3"/>
      </w:pPr>
      <w:r>
        <w:t>引入流量收益极大地复杂化了分析，因为参与者的“耐心”现在由两部分构成：对最终蛋糕的折现（</w:t>
      </w:r>
      <m:oMath>
        <m:sSub>
          <m:sSubPr/>
          <m:e>
            <m:r>
              <m:rPr/>
              <m:t>δ</m:t>
            </m:r>
          </m:e>
          <m:sub>
            <m:r>
              <m:rPr/>
              <m:t>i</m:t>
            </m:r>
          </m:sub>
        </m:sSub>
      </m:oMath>
      <w:r>
        <w:t xml:space="preserve">）以及对流量收益序列的估值。均衡构造的核心思想仍然是定义连续价值 </w:t>
      </w:r>
      <m:oMath>
        <m:sSub>
          <m:sSubPr/>
          <m:e>
            <m:r>
              <m:rPr/>
              <m:t>V</m:t>
            </m:r>
          </m:e>
          <m:sub>
            <m:r>
              <m:rPr/>
              <m:t>i</m:t>
            </m:r>
          </m:sub>
        </m:sSub>
      </m:oMath>
      <w:r>
        <w:t xml:space="preserve"> 和 </w:t>
      </w:r>
      <m:oMath>
        <m:sSub>
          <m:sSubPr/>
          <m:e>
            <m:r>
              <m:rPr/>
              <m:t>W</m:t>
            </m:r>
          </m:e>
          <m:sub>
            <m:r>
              <m:rPr/>
              <m:t>i</m:t>
            </m:r>
          </m:sub>
        </m:sSub>
      </m:oMath>
      <w:r>
        <w:t xml:space="preserve">。此时，当 </w:t>
      </w:r>
      <m:oMath>
        <m:r>
          <m:rPr/>
          <m:t>i</m:t>
        </m:r>
      </m:oMath>
      <w:r>
        <w:t xml:space="preserve"> 是提议者时，其提议必须补偿 </w:t>
      </w:r>
      <m:oMath>
        <m:r>
          <m:rPr/>
          <m:t>j</m:t>
        </m:r>
      </m:oMath>
      <w:r>
        <w:t xml:space="preserve"> 拒绝后所损失的当期流量收益 </w:t>
      </w:r>
      <m:oMath>
        <m:sSub>
          <m:sSubPr/>
          <m:e>
            <m:r>
              <m:rPr/>
              <m:t>c</m:t>
            </m:r>
          </m:e>
          <m:sub>
            <m:r>
              <m:rPr/>
              <m:t>j</m:t>
            </m:r>
          </m:sub>
        </m:sSub>
      </m:oMath>
      <w:r>
        <w:t xml:space="preserve"> 以及进入下一期作为提议者的价值 </w:t>
      </w:r>
      <m:oMath>
        <m:sSub>
          <m:sSubPr/>
          <m:e>
            <m:r>
              <m:rPr/>
              <m:t>δ</m:t>
            </m:r>
          </m:e>
          <m:sub>
            <m:r>
              <m:rPr/>
              <m:t>j</m:t>
            </m:r>
          </m:sub>
        </m:sSub>
        <m:sSub>
          <m:sSubPr/>
          <m:e>
            <m:r>
              <m:rPr/>
              <m:t>W</m:t>
            </m:r>
          </m:e>
          <m:sub>
            <m:r>
              <m:rPr/>
              <m:t>j</m:t>
            </m:r>
          </m:sub>
        </m:sSub>
      </m:oMath>
      <w:r>
        <w:t>。均衡条件变为：</w:t>
      </w:r>
    </w:p>
    <w:p w14:paraId="029C719E">
      <w:pPr>
        <w:pStyle w:val="3"/>
      </w:pPr>
      <m:oMathPara>
        <m:oMathParaPr>
          <m:jc m:val="center"/>
        </m:oMathParaPr>
        <m:oMath>
          <m:sSub>
            <m:sSubPr/>
            <m:e>
              <m:r>
                <m:rPr/>
                <m:t>V</m:t>
              </m:r>
            </m:e>
            <m:sub>
              <m:r>
                <m:rPr/>
                <m:t>i</m:t>
              </m:r>
            </m:sub>
          </m:sSub>
          <m:r>
            <m:rPr>
              <m:sty m:val="p"/>
            </m:rPr>
            <m:t>=</m:t>
          </m:r>
          <m:r>
            <m:rPr/>
            <m:t>1</m:t>
          </m:r>
          <m:r>
            <m:rPr>
              <m:sty m:val="p"/>
            </m:rPr>
            <m:t>+</m:t>
          </m:r>
          <m:sSub>
            <m:sSubPr/>
            <m:e>
              <m:r>
                <m:rPr/>
                <m:t>c</m:t>
              </m:r>
            </m:e>
            <m:sub>
              <m:r>
                <m:rPr/>
                <m:t>i</m:t>
              </m:r>
            </m:sub>
          </m:sSub>
          <m:r>
            <m:rPr>
              <m:sty m:val="p"/>
            </m:rPr>
            <m:t>−</m:t>
          </m:r>
          <m:sSub>
            <m:sSubPr/>
            <m:e>
              <m:r>
                <m:rPr/>
                <m:t>δ</m:t>
              </m:r>
            </m:e>
            <m:sub>
              <m:r>
                <m:rPr/>
                <m:t>j</m:t>
              </m:r>
            </m:sub>
          </m:sSub>
          <m:sSub>
            <m:sSubPr/>
            <m:e>
              <m:r>
                <m:rPr/>
                <m:t>W</m:t>
              </m:r>
            </m:e>
            <m:sub>
              <m:r>
                <m:rPr/>
                <m:t>j</m:t>
              </m:r>
            </m:sub>
          </m:sSub>
          <m:r>
            <m:rPr>
              <m:sty m:val="p"/>
            </m:rPr>
            <m:t>,</m:t>
          </m:r>
          <m:r>
            <m:rPr/>
            <m:t> </m:t>
          </m:r>
          <m:sSub>
            <m:sSubPr/>
            <m:e>
              <m:r>
                <m:rPr/>
                <m:t>W</m:t>
              </m:r>
            </m:e>
            <m:sub>
              <m:r>
                <m:rPr/>
                <m:t>i</m:t>
              </m:r>
            </m:sub>
          </m:sSub>
          <m:r>
            <m:rPr>
              <m:sty m:val="p"/>
            </m:rPr>
            <m:t>=</m:t>
          </m:r>
          <m:sSub>
            <m:sSubPr/>
            <m:e>
              <m:r>
                <m:rPr/>
                <m:t>c</m:t>
              </m:r>
            </m:e>
            <m:sub>
              <m:r>
                <m:rPr/>
                <m:t>i</m:t>
              </m:r>
            </m:sub>
          </m:sSub>
          <m:r>
            <m:rPr>
              <m:sty m:val="p"/>
            </m:rPr>
            <m:t>+</m:t>
          </m:r>
          <m:sSub>
            <m:sSubPr/>
            <m:e>
              <m:r>
                <m:rPr/>
                <m:t>δ</m:t>
              </m:r>
            </m:e>
            <m:sub>
              <m:r>
                <m:rPr/>
                <m:t>i</m:t>
              </m:r>
            </m:sub>
          </m:sSub>
          <m:sSub>
            <m:sSubPr/>
            <m:e>
              <m:r>
                <m:rPr/>
                <m:t>V</m:t>
              </m:r>
            </m:e>
            <m:sub>
              <m:r>
                <m:rPr/>
                <m:t>i</m:t>
              </m:r>
            </m:sub>
          </m:sSub>
          <m:r>
            <m:rPr>
              <m:sty m:val="p"/>
            </m:rPr>
            <m:t>,</m:t>
          </m:r>
        </m:oMath>
      </m:oMathPara>
    </w:p>
    <w:p w14:paraId="5A92B703">
      <w:pPr>
        <w:pStyle w:val="3"/>
      </w:pPr>
      <w:r>
        <w:t xml:space="preserve">这里 </w:t>
      </w:r>
      <m:oMath>
        <m:r>
          <m:rPr/>
          <m:t>1</m:t>
        </m:r>
        <m:r>
          <m:rPr>
            <m:sty m:val="p"/>
          </m:rPr>
          <m:t>+</m:t>
        </m:r>
        <m:sSub>
          <m:sSubPr/>
          <m:e>
            <m:r>
              <m:rPr/>
              <m:t>c</m:t>
            </m:r>
          </m:e>
          <m:sub>
            <m:r>
              <m:rPr/>
              <m:t>i</m:t>
            </m:r>
          </m:sub>
        </m:sSub>
      </m:oMath>
      <w:r>
        <w:t xml:space="preserve"> 反映了当 </w:t>
      </w:r>
      <m:oMath>
        <m:r>
          <m:rPr/>
          <m:t>i</m:t>
        </m:r>
      </m:oMath>
      <w:r>
        <w:t xml:space="preserve"> 提议时，蛋糕和其当期流量收益均可被分配（假设流量收益是可转移的？通常需要明确其性质）。更一般的模型需要区分流量收益是否可转移、是否可累积。求解此方程组可得到均衡份额，其表达式将同时依赖于贴现因子和流量收益。</w:t>
      </w:r>
    </w:p>
    <w:p w14:paraId="03D22028">
      <w:pPr>
        <w:pStyle w:val="3"/>
      </w:pPr>
      <w:r>
        <w:t>关键见解是，</w:t>
      </w:r>
      <w:r>
        <w:rPr>
          <w:b/>
        </w:rPr>
        <w:t>流量收益改变了冲突点的动态价值</w:t>
      </w:r>
      <w:r>
        <w:t>。负的流量收益（即拖延成本）会促使双方更快达成协议，并影响分配比例。特别地，如果一方每期的拖延成本远高于另一方，即使其更耐心（</w:t>
      </w:r>
      <m:oMath>
        <m:r>
          <m:rPr/>
          <m:t>δ</m:t>
        </m:r>
      </m:oMath>
      <w:r>
        <w:t xml:space="preserve"> 较大），也可能在分配上处于劣势，因为其等待的“机会成本”更高。这为理解为什么在某些冲突中，看似强大但消耗巨大的一方可能最终做出更大让步提供了理论依据。在动态网络安全防御中，防御者维持高等级防御状态的持续成本（内部选项为负）会影响其与持久性高级威胁（APT）攻击者博弈的均衡策略[54]。</w:t>
      </w:r>
    </w:p>
    <w:p w14:paraId="183344F1">
      <w:pPr>
        <w:pStyle w:val="3"/>
      </w:pPr>
      <w:r>
        <w:t>将外部选项与内部选项结合，可以构建更全面的威胁点模型。此时，参与者在每个回应节点上面临三重选择：接受提议、拒绝并继续谈判、退出获取外部选项。均衡分析要求比较三者的现值。这类扩展模型为研究复杂现实谈判，如国际条约谈判（包含持续排放的经济收益和退出条约的政治成本）或平台与内容提供商的收益分成谈判（包含平台自营的替代选择和谈判期间的广告收入），提供了更丰富的分析工具。例如，在智能电网需求侧管理中，用户在等待更优电价（谈判）的同时，可能承受不适感（负内部选项），并拥有使用传统能源的外部选项[42]。</w:t>
      </w:r>
    </w:p>
    <w:bookmarkEnd w:id="277"/>
    <w:p w14:paraId="6E76BAA7">
      <w:pPr>
        <w:pStyle w:val="5"/>
        <w:keepNext/>
        <w:numPr>
          <w:ilvl w:val="0"/>
          <w:numId w:val="90"/>
        </w:numPr>
        <w:ind w:left="0" w:leftChars="0" w:firstLine="0" w:firstLineChars="0"/>
        <w:rPr>
          <w:b w:val="0"/>
        </w:rPr>
      </w:pPr>
      <w:bookmarkStart w:id="278" w:name="_Toc794447529"/>
      <w:bookmarkStart w:id="279" w:name="模型局限批判与前沿发展方向"/>
      <w:r>
        <w:t>模型局限、批判与前沿发展方向</w:t>
      </w:r>
      <w:bookmarkEnd w:id="278"/>
    </w:p>
    <w:p w14:paraId="333D5D36">
      <w:pPr>
        <w:pStyle w:val="3"/>
      </w:pPr>
      <w:r>
        <w:t>尽管鲁宾斯坦模型及其扩展在连接非合作动态与合作公理化解方面取得了巨大成功，但其作为描述性和规范性理论的局限性也促使了广泛而深刻的批判与发展。这些批判与后续研究方向，不仅揭示了基本模型的边界，也为将其分析框架推广至更复杂、更现实的议价场景（如后续章节将探讨的多边联盟谈判）铺平了道路。</w:t>
      </w:r>
    </w:p>
    <w:p w14:paraId="1BDD21AA">
      <w:pPr>
        <w:pStyle w:val="3"/>
        <w:numPr>
          <w:ilvl w:val="0"/>
          <w:numId w:val="95"/>
        </w:numPr>
        <w:ind w:left="0" w:leftChars="0" w:firstLine="480" w:firstLineChars="0"/>
        <w:rPr>
          <w:b/>
        </w:rPr>
      </w:pPr>
      <w:r>
        <w:rPr>
          <w:b/>
        </w:rPr>
        <w:t>完全信息假设的脆弱性</w:t>
      </w:r>
      <w:r>
        <w:t>：基本模型假设贴现因子为共同知识。然而，现实中谈判者对彼此的耐心程度、估值或成本常具有私有信息。引入不完全信息会引向贝叶斯博弈框架[74]。此时，均衡通常涉及“筛选”（screening）过程：不同类型的参与者会提出不同的报价，导致可能无效率的延迟（即使蛋糕大小不变，信息不对称本身就会造成拖延），甚至谈判破裂。这与完全信息下有效率（立即达成协议）的预测形成鲜明对比。计算此类贝叶斯均衡极具挑战性，常需借助数值方法或特殊参数化假设。不完全信息议价模型为理解现实中为何谈判常常旷日持久、为何有时会失败提供了更可信的解释，同时也为机制设计理论（如何设计谈判规则以减轻信息不对称的负面影响）开辟了广阔空间。</w:t>
      </w:r>
    </w:p>
    <w:p w14:paraId="601B310A">
      <w:pPr>
        <w:pStyle w:val="3"/>
        <w:numPr>
          <w:ilvl w:val="0"/>
          <w:numId w:val="95"/>
        </w:numPr>
        <w:ind w:left="0" w:leftChars="0" w:firstLine="480" w:firstLineChars="0"/>
        <w:rPr>
          <w:b/>
        </w:rPr>
      </w:pPr>
      <w:r>
        <w:rPr>
          <w:b/>
        </w:rPr>
        <w:t>行为偏差与有限理性</w:t>
      </w:r>
      <w:r>
        <w:t>：大量实验证据表明，人类的议价行为系统性地偏离标准理论预测。例如，在最后通牒博弈及其多轮扩展中，人们经常拒绝不公平的提议，即使这样做会损害自身物质利益。这催生了将社会偏好（如不平等厌恶、互惠）[5]、参考点依赖与损失厌恶以及认知层级推理[34]融入议价模型的研究。行为模型通过修改参与者的效用函数（如费尔-施密特模型）或决策规则（如量化响应均衡），能够更好地拟合实验数据。然而，这也带来了模型复杂化和参数增殖的问题，如何在保持解释力的同时确保模型的简洁与可预测性，是行为博弈论面临的核心挑战。在网络安全领域，考虑攻击者的行为偏差（如过度自信、概率扭曲）对于设计鲁棒防御策略至关重要[58]。</w:t>
      </w:r>
    </w:p>
    <w:p w14:paraId="28FE7C43">
      <w:pPr>
        <w:pStyle w:val="3"/>
        <w:numPr>
          <w:ilvl w:val="0"/>
          <w:numId w:val="95"/>
        </w:numPr>
        <w:ind w:left="0" w:leftChars="0" w:firstLine="480" w:firstLineChars="0"/>
        <w:rPr>
          <w:b/>
        </w:rPr>
      </w:pPr>
      <w:r>
        <w:rPr>
          <w:b/>
        </w:rPr>
        <w:t>多边议价与联盟形成</w:t>
      </w:r>
      <w:r>
        <w:t>：基本模型是严格双边的。许多现实谈判涉及三方或更多参与者（如公司并购联盟、国际气候协议、议会立法）。这直接引出了下一章（9.3节）的核心主题。多边议价引入了全新的复杂性：联盟可能形成与解体，协议可能需要一致同意或特定多数，协议空间可能高维。研究多边议价的理论工具包括联盟形成博弈、序贯联盟谈判博弈以及市场设计。核心（core）或夏普利值（Shapley value）等合作解概念常被用作分析的基准，但为其提供非合作基础（类似于鲁宾斯坦模型为纳什解所做的工作）更为困难。基本鲁宾斯坦框架中的双边互动逻辑，需要被扩展以处理联盟内部和联盟之间的复杂策略互动，这构成了一个活跃而富有挑战性的前沿领域。</w:t>
      </w:r>
    </w:p>
    <w:p w14:paraId="2A2C2472">
      <w:pPr>
        <w:pStyle w:val="3"/>
        <w:numPr>
          <w:ilvl w:val="0"/>
          <w:numId w:val="95"/>
        </w:numPr>
        <w:ind w:left="0" w:leftChars="0" w:firstLine="480" w:firstLineChars="0"/>
        <w:rPr>
          <w:b/>
        </w:rPr>
      </w:pPr>
      <w:r>
        <w:rPr>
          <w:b/>
        </w:rPr>
        <w:t>内生谈判程序与机制设计</w:t>
      </w:r>
      <w:r>
        <w:t>：基本模型假设了固定的轮流出价程序。但谈判规则本身可以是设计的对象。机制设计理论从逆向视角研究此问题：给定一个期望的社会选择结果（如有效的蛋糕分割或公平的分配），能否设计一个博弈形式（机制），使得其均衡结果实现该目标？吉巴德-萨特斯维特定理表明，在一般意义上，设计一个既满足激励相容（真实显示偏好为占优策略）又实现效率的机制非常困难。但在特定领域，如拍卖和匹配市场，成功的设计是可能的。将议价视为一种机制，研究如何通过改变提议顺序（如随机确定提议者）、引入仲裁者或设定延迟惩罚规则来改善效率或公平性，是一个活跃的研究方向。在计算领域，算法博弈论关注如何设计计算高效的机制来处理大规模参与者的资源分配问题[129]。</w:t>
      </w:r>
    </w:p>
    <w:p w14:paraId="28F8A048">
      <w:pPr>
        <w:pStyle w:val="3"/>
        <w:numPr>
          <w:ilvl w:val="0"/>
          <w:numId w:val="95"/>
        </w:numPr>
        <w:ind w:left="0" w:leftChars="0" w:firstLine="480" w:firstLineChars="0"/>
        <w:rPr>
          <w:b/>
        </w:rPr>
      </w:pPr>
      <w:r>
        <w:rPr>
          <w:b/>
        </w:rPr>
        <w:t>计算与学习视角</w:t>
      </w:r>
      <w:r>
        <w:t>：对于复杂或高维的议价问题（如多物品、多议题、不完全信息），解析求解均衡可能不可行。这催生了基于计算的方法，如基于智能体建模（Agent-Based Modeling）、多智能体强化学习（Multi-Agent Reinforcement Learning, MARL）[78]和经验博弈论分析（Empirical Game-Theoretic Analysis, EGTA）[17]。这些方法通过模拟或从数据中学习来近似均衡行为。例如，在自动驾驶车辆的交互决策中，车辆可以被建模为通过强化学习学习谈判策略的智能体。然而，确保学习过程收敛到合意的均衡（如社会有效的均衡）并处理非平稳性仍是重大挑战。近年来，深度强化学习与均衡求解算法的结合（如基于反事实后悔最小化的方法[91]）在解决大规模不完全信息博弈方面显示出潜力，未来可能被应用于复杂多边议价场景。</w:t>
      </w:r>
    </w:p>
    <w:p w14:paraId="31BDB38C">
      <w:pPr>
        <w:pStyle w:val="3"/>
        <w:numPr>
          <w:ilvl w:val="0"/>
          <w:numId w:val="95"/>
        </w:numPr>
        <w:ind w:left="0" w:leftChars="0" w:firstLine="480" w:firstLineChars="0"/>
        <w:rPr>
          <w:b/>
        </w:rPr>
      </w:pPr>
      <w:r>
        <w:rPr>
          <w:b/>
        </w:rPr>
        <w:t>与更广泛博弈框架的融合</w:t>
      </w:r>
      <w:r>
        <w:t>：序贯出价模型可以视为一类特殊的动态博弈或随机博弈。其分析技术与更一般的博弈论领域，如随机博弈（Stochastic Games）、平均场博弈（Mean Field Games）[68; 62]、微分博弈（Differential Games）[50]存在深刻联系。例如，当谈判涉及状态变量（如资源存量、声誉）随时间演化时，问题可建模为随机博弈；当存在大量同质谈判者时，平均场近似可能提供可处理的极限分析。这些高级框架为研究动态、宏观的议价现象（如市场价格形成、社会规范演化）打开了新的大门。</w:t>
      </w:r>
    </w:p>
    <w:p w14:paraId="4E670649">
      <w:pPr>
        <w:pStyle w:val="3"/>
      </w:pPr>
      <w:r>
        <w:t>综上所述，非合作议价博弈的序贯出价模型不仅是博弈论中一个优美而深刻的理论构件，更是一个持续发展的、充满活力的研究领域。它从鲁宾斯坦的基本模型出发，通过不断纳入信息不对称、行为因素、多方互动、内生规则及计算学习等维度，日益逼近现实世界中复杂谈判过程的丰富性与多样性。其理论成果不仅深化了我们对分配冲突中策略互动的理解，为9.2.6节的公理化合作解提供了坚实的微观基础，也为后续探讨联盟谈判与多边议价（9.3节）以及更广泛的机制设计、政策分析及人工智能系统中的多智能体协调提供了不可或缺的工具与洞察。未来，随着交叉学科方法的不断融合（如行为经济学、计算社会科学、人工智能），非合作议价理论有望在解释和塑造人类合作行为方面发挥更为关键的作用。</w:t>
      </w:r>
    </w:p>
    <w:bookmarkEnd w:id="279"/>
    <w:p w14:paraId="220A9CBE">
      <w:pPr>
        <w:pStyle w:val="4"/>
        <w:keepNext/>
        <w:widowControl/>
        <w:numPr>
          <w:ilvl w:val="0"/>
          <w:numId w:val="88"/>
        </w:numPr>
        <w:ind w:left="0" w:leftChars="0" w:firstLine="0" w:firstLineChars="0"/>
        <w:rPr>
          <w:b w:val="0"/>
        </w:rPr>
      </w:pPr>
      <w:bookmarkStart w:id="280" w:name="_Toc1373786504"/>
      <w:bookmarkStart w:id="281" w:name="联盟谈判与多边议价"/>
      <w:r>
        <w:t>联盟谈判与多边议价</w:t>
      </w:r>
      <w:bookmarkEnd w:id="280"/>
    </w:p>
    <w:p w14:paraId="109536BC">
      <w:pPr>
        <w:pStyle w:val="3"/>
      </w:pPr>
      <w:r>
        <w:t>联盟谈判与多边议价扩展了经典的双边议价框架，旨在研究三个或更多参与者如何通过协商形成联盟并分配合作产生的剩余。这一领域位于合作博弈论与非合作博弈论的交叉点：其解概念（如议价集）源于对联盟稳定性的合作式公理化描述，而其动态实施过程则可通过非合作扩展式博弈进行建模与分析。核心的理论挑战在于，当参与者数量增加时，策略互动的复杂性呈指数增长，联盟形成的可能性组合爆炸，且信息不对称问题愈发凸显。本节将系统阐述联盟谈判的理论基石——议价集，分析通过非合作动态过程（如序贯提案博弈）实施合作解的概念，并深入探讨在非对称信息这一现实约束下，多边议价所面临的根本性效率与激励困境。我们将遵循严格的数学形式化，并批判性综合相关文献，揭示不同范式间的内在联系与张力。</w:t>
      </w:r>
    </w:p>
    <w:bookmarkEnd w:id="281"/>
    <w:p w14:paraId="688AA0DC">
      <w:pPr>
        <w:pStyle w:val="5"/>
        <w:keepNext/>
      </w:pPr>
      <w:bookmarkStart w:id="282" w:name="_Toc1633083831"/>
      <w:bookmarkStart w:id="283" w:name="可转移效用合作博弈中的议价集合作稳定性的精炼"/>
      <w:r>
        <w:t>可转移效用合作博弈中的议价集：合作稳定性的精炼</w:t>
      </w:r>
      <w:bookmarkEnd w:id="282"/>
    </w:p>
    <w:p w14:paraId="46F84F48">
      <w:pPr>
        <w:pStyle w:val="3"/>
      </w:pPr>
      <w:r>
        <w:t xml:space="preserve">在可转移效用(TU)合作博弈 </w:t>
      </w:r>
      <m:oMath>
        <m:d>
          <m:dPr>
            <m:sepChr m:val=""/>
          </m:dPr>
          <m:e>
            <m:r>
              <m:rPr/>
              <m:t>N</m:t>
            </m:r>
            <m:r>
              <m:rPr>
                <m:sty m:val="p"/>
              </m:rPr>
              <m:t>,</m:t>
            </m:r>
            <m:r>
              <m:rPr/>
              <m:t>v</m:t>
            </m:r>
          </m:e>
        </m:d>
      </m:oMath>
      <w:r>
        <w:t xml:space="preserve"> 的框架下，核心(Core)要求分配 </w:t>
      </w:r>
      <m:oMath>
        <m:r>
          <m:rPr/>
          <m:t>x</m:t>
        </m:r>
        <m:r>
          <m:rPr>
            <m:sty m:val="p"/>
          </m:rPr>
          <m:t>∈</m:t>
        </m:r>
        <m:sSup>
          <m:sSupPr/>
          <m:e>
            <m:r>
              <m:rPr>
                <m:sty m:val="p"/>
              </m:rPr>
              <m:t>ℝ</m:t>
            </m:r>
          </m:e>
          <m:sup>
            <m:r>
              <m:rPr/>
              <m:t>N</m:t>
            </m:r>
          </m:sup>
        </m:sSup>
      </m:oMath>
      <w:r>
        <w:t xml:space="preserve"> 满足联盟理性 </w:t>
      </w:r>
      <m:oMath>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oMath>
      <w:r>
        <w:t xml:space="preserve"> 对所有 </w:t>
      </w:r>
      <m:oMath>
        <m:r>
          <m:rPr/>
          <m:t>S</m:t>
        </m:r>
        <m:r>
          <m:rPr>
            <m:sty m:val="p"/>
          </m:rPr>
          <m:t>⊆</m:t>
        </m:r>
        <m:r>
          <m:rPr/>
          <m:t>N</m:t>
        </m:r>
      </m:oMath>
      <w:r>
        <w:t xml:space="preserve"> 成立。然而，核心可能为空，例如在多数决博弈中。即便核心非空，其要求也过于苛刻，因为它排除了任何联盟可以通过内部重新分配获得严格改善的可能性。议价集(Bargaining Set)由Aumann和Maschler引入，旨在提供一种比核心更精细、通常非空且具有直观谈判解释的稳定性概念。</w:t>
      </w:r>
    </w:p>
    <w:p w14:paraId="58C6DE04">
      <w:pPr>
        <w:pStyle w:val="3"/>
      </w:pPr>
      <w:r>
        <w:rPr>
          <w:b/>
        </w:rPr>
        <w:t>定义（异议与反异议）</w:t>
      </w:r>
      <w:r>
        <w:t xml:space="preserve">： 设 </w:t>
      </w:r>
      <m:oMath>
        <m:d>
          <m:dPr>
            <m:sepChr m:val=""/>
          </m:dPr>
          <m:e>
            <m:r>
              <m:rPr/>
              <m:t>N</m:t>
            </m:r>
            <m:r>
              <m:rPr>
                <m:sty m:val="p"/>
              </m:rPr>
              <m:t>,</m:t>
            </m:r>
            <m:r>
              <m:rPr/>
              <m:t>v</m:t>
            </m:r>
          </m:e>
        </m:d>
      </m:oMath>
      <w:r>
        <w:t xml:space="preserve"> 为一个TU合作博弈，</w:t>
      </w:r>
      <m:oMath>
        <m:r>
          <m:rPr/>
          <m:t>x</m:t>
        </m:r>
      </m:oMath>
      <w:r>
        <w:t xml:space="preserve"> 是一个满足个体理性（</w:t>
      </w:r>
      <m:oMath>
        <m:sSub>
          <m:sSubPr/>
          <m:e>
            <m:r>
              <m:rPr/>
              <m:t>x</m:t>
            </m:r>
          </m:e>
          <m:sub>
            <m:r>
              <m:rPr/>
              <m:t>i</m:t>
            </m:r>
          </m:sub>
        </m:sSub>
        <m:r>
          <m:rPr>
            <m:sty m:val="p"/>
          </m:rPr>
          <m:t>≥</m:t>
        </m:r>
        <m:r>
          <m:rPr/>
          <m:t>v</m:t>
        </m:r>
        <m:d>
          <m:dPr>
            <m:sepChr m:val=""/>
          </m:dPr>
          <m:e>
            <m:r>
              <m:rPr>
                <m:sty m:val="p"/>
              </m:rPr>
              <m:t>{</m:t>
            </m:r>
            <m:r>
              <m:rPr/>
              <m:t>i</m:t>
            </m:r>
            <m:r>
              <m:rPr>
                <m:sty m:val="p"/>
              </m:rPr>
              <m:t>}</m:t>
            </m:r>
          </m:e>
        </m:d>
      </m:oMath>
      <w:r>
        <w:t>）与群体理性（</w:t>
      </w:r>
      <m:oMath>
        <m:nary>
          <m:naryPr>
            <m:chr m:val="∑"/>
            <m:limLoc m:val="undOvr"/>
            <m:supHide m:val="1"/>
          </m:naryPr>
          <m:sub>
            <m:r>
              <m:rPr/>
              <m:t>i</m:t>
            </m:r>
            <m:r>
              <m:rPr>
                <m:sty m:val="p"/>
              </m:rPr>
              <m:t>∈</m:t>
            </m:r>
            <m:r>
              <m:rPr/>
              <m:t>N</m:t>
            </m:r>
          </m:sub>
          <m:sup>
            <m:r>
              <m:rPr/>
              <m:t>​</m:t>
            </m:r>
          </m:sup>
          <m:e>
            <m:sSub>
              <m:sSubPr/>
              <m:e>
                <m:r>
                  <m:rPr/>
                  <m:t>x</m:t>
                </m:r>
              </m:e>
              <m:sub>
                <m:r>
                  <m:rPr/>
                  <m:t>i</m:t>
                </m:r>
              </m:sub>
            </m:sSub>
          </m:e>
        </m:nary>
        <m:r>
          <m:rPr>
            <m:sty m:val="p"/>
          </m:rPr>
          <m:t>=</m:t>
        </m:r>
        <m:r>
          <m:rPr/>
          <m:t>v</m:t>
        </m:r>
        <m:d>
          <m:dPr>
            <m:sepChr m:val=""/>
          </m:dPr>
          <m:e>
            <m:r>
              <m:rPr/>
              <m:t>N</m:t>
            </m:r>
          </m:e>
        </m:d>
      </m:oMath>
      <w:r>
        <w:t>）的</w:t>
      </w:r>
      <w:r>
        <w:rPr>
          <w:b/>
        </w:rPr>
        <w:t>预分配</w:t>
      </w:r>
      <w:r>
        <w:t xml:space="preserve">(pre-imputation)。对于两个不同的玩家 </w:t>
      </w:r>
      <m:oMath>
        <m:r>
          <m:rPr/>
          <m:t>i</m:t>
        </m:r>
        <m:r>
          <m:rPr>
            <m:sty m:val="p"/>
          </m:rPr>
          <m:t>,</m:t>
        </m:r>
        <m:r>
          <m:rPr/>
          <m:t>j</m:t>
        </m:r>
        <m:r>
          <m:rPr>
            <m:sty m:val="p"/>
          </m:rPr>
          <m:t>∈</m:t>
        </m:r>
        <m:r>
          <m:rPr/>
          <m:t>N</m:t>
        </m:r>
      </m:oMath>
      <w:r>
        <w:t xml:space="preserve">，一个针对 </w:t>
      </w:r>
      <m:oMath>
        <m:r>
          <m:rPr/>
          <m:t>x</m:t>
        </m:r>
      </m:oMath>
      <w:r>
        <w:t xml:space="preserve"> 的</w:t>
      </w:r>
      <w:r>
        <w:rPr>
          <w:b/>
        </w:rPr>
        <w:t>异议</w:t>
      </w:r>
      <w:r>
        <w:t xml:space="preserve"> (objection) 是一个二元组 </w:t>
      </w:r>
      <m:oMath>
        <m:d>
          <m:dPr>
            <m:sepChr m:val=""/>
          </m:dPr>
          <m:e>
            <m:r>
              <m:rPr/>
              <m:t>S</m:t>
            </m:r>
            <m:r>
              <m:rPr>
                <m:sty m:val="p"/>
              </m:rPr>
              <m:t>,</m:t>
            </m:r>
            <m:r>
              <m:rPr/>
              <m:t>y</m:t>
            </m:r>
          </m:e>
        </m:d>
      </m:oMath>
      <w:r>
        <w:t xml:space="preserve">，其中 </w:t>
      </w:r>
      <m:oMath>
        <m:r>
          <m:rPr/>
          <m:t>S</m:t>
        </m:r>
        <m:r>
          <m:rPr>
            <m:sty m:val="p"/>
          </m:rPr>
          <m:t>⊆</m:t>
        </m:r>
        <m:r>
          <m:rPr/>
          <m:t>N</m:t>
        </m:r>
      </m:oMath>
      <w:r>
        <w:t xml:space="preserve"> 是一个包含 </w:t>
      </w:r>
      <m:oMath>
        <m:r>
          <m:rPr/>
          <m:t>i</m:t>
        </m:r>
      </m:oMath>
      <w:r>
        <w:t xml:space="preserve"> 但不包含 </w:t>
      </w:r>
      <m:oMath>
        <m:r>
          <m:rPr/>
          <m:t>j</m:t>
        </m:r>
      </m:oMath>
      <w:r>
        <w:t xml:space="preserve"> 的联盟，</w:t>
      </w:r>
      <m:oMath>
        <m:r>
          <m:rPr/>
          <m:t>y</m:t>
        </m:r>
        <m:r>
          <m:rPr>
            <m:sty m:val="p"/>
          </m:rPr>
          <m:t>∈</m:t>
        </m:r>
        <m:sSup>
          <m:sSupPr/>
          <m:e>
            <m:r>
              <m:rPr>
                <m:sty m:val="p"/>
              </m:rPr>
              <m:t>ℝ</m:t>
            </m:r>
          </m:e>
          <m:sup>
            <m:r>
              <m:rPr/>
              <m:t>S</m:t>
            </m:r>
          </m:sup>
        </m:sSup>
      </m:oMath>
      <w:r>
        <w:t xml:space="preserve"> 是 </w:t>
      </w:r>
      <m:oMath>
        <m:r>
          <m:rPr/>
          <m:t>S</m:t>
        </m:r>
      </m:oMath>
      <w:r>
        <w:t xml:space="preserve"> 上的一个分配，满足： 1. 联盟理性： </w:t>
      </w:r>
      <m:oMath>
        <m:nary>
          <m:naryPr>
            <m:chr m:val="∑"/>
            <m:limLoc m:val="undOvr"/>
            <m:supHide m:val="1"/>
          </m:naryPr>
          <m:sub>
            <m:r>
              <m:rPr/>
              <m:t>k</m:t>
            </m:r>
            <m:r>
              <m:rPr>
                <m:sty m:val="p"/>
              </m:rPr>
              <m:t>∈</m:t>
            </m:r>
            <m:r>
              <m:rPr/>
              <m:t>S</m:t>
            </m:r>
          </m:sub>
          <m:sup>
            <m:r>
              <m:rPr/>
              <m:t>​</m:t>
            </m:r>
          </m:sup>
          <m:e>
            <m:sSub>
              <m:sSubPr/>
              <m:e>
                <m:r>
                  <m:rPr/>
                  <m:t>y</m:t>
                </m:r>
              </m:e>
              <m:sub>
                <m:r>
                  <m:rPr/>
                  <m:t>k</m:t>
                </m:r>
              </m:sub>
            </m:sSub>
          </m:e>
        </m:nary>
        <m:r>
          <m:rPr>
            <m:sty m:val="p"/>
          </m:rPr>
          <m:t>=</m:t>
        </m:r>
        <m:r>
          <m:rPr/>
          <m:t>v</m:t>
        </m:r>
        <m:d>
          <m:dPr>
            <m:sepChr m:val=""/>
          </m:dPr>
          <m:e>
            <m:r>
              <m:rPr/>
              <m:t>S</m:t>
            </m:r>
          </m:e>
        </m:d>
      </m:oMath>
      <w:r>
        <w:t xml:space="preserve">。 2. 严格改进： 对所有 </w:t>
      </w:r>
      <m:oMath>
        <m:r>
          <m:rPr/>
          <m:t>k</m:t>
        </m:r>
        <m:r>
          <m:rPr>
            <m:sty m:val="p"/>
          </m:rPr>
          <m:t>∈</m:t>
        </m:r>
        <m:r>
          <m:rPr/>
          <m:t>S</m:t>
        </m:r>
      </m:oMath>
      <w:r>
        <w:t xml:space="preserve">，有 </w:t>
      </w:r>
      <m:oMath>
        <m:sSub>
          <m:sSubPr/>
          <m:e>
            <m:r>
              <m:rPr/>
              <m:t>y</m:t>
            </m:r>
          </m:e>
          <m:sub>
            <m:r>
              <m:rPr/>
              <m:t>k</m:t>
            </m:r>
          </m:sub>
        </m:sSub>
        <m:r>
          <m:rPr>
            <m:sty m:val="p"/>
          </m:rPr>
          <m:t>&gt;</m:t>
        </m:r>
        <m:sSub>
          <m:sSubPr/>
          <m:e>
            <m:r>
              <m:rPr/>
              <m:t>x</m:t>
            </m:r>
          </m:e>
          <m:sub>
            <m:r>
              <m:rPr/>
              <m:t>k</m:t>
            </m:r>
          </m:sub>
        </m:sSub>
      </m:oMath>
      <w:r>
        <w:t>。</w:t>
      </w:r>
    </w:p>
    <w:p w14:paraId="0F13CA6F">
      <w:pPr>
        <w:pStyle w:val="3"/>
      </w:pPr>
      <w:r>
        <w:t xml:space="preserve">直观上，玩家 </w:t>
      </w:r>
      <m:oMath>
        <m:r>
          <m:rPr/>
          <m:t>i</m:t>
        </m:r>
      </m:oMath>
      <w:r>
        <w:t xml:space="preserve"> 向玩家 </w:t>
      </w:r>
      <m:oMath>
        <m:r>
          <m:rPr/>
          <m:t>j</m:t>
        </m:r>
      </m:oMath>
      <w:r>
        <w:t xml:space="preserve"> 提出异议：“我和联盟 </w:t>
      </w:r>
      <m:oMath>
        <m:r>
          <m:rPr/>
          <m:t>S</m:t>
        </m:r>
      </m:oMath>
      <w:r>
        <w:t xml:space="preserve"> 中的其他人可以抛开你，通过分配 </w:t>
      </w:r>
      <m:oMath>
        <m:r>
          <m:rPr/>
          <m:t>y</m:t>
        </m:r>
      </m:oMath>
      <w:r>
        <w:t xml:space="preserve"> 让我们每个人都变得比在 </w:t>
      </w:r>
      <m:oMath>
        <m:r>
          <m:rPr/>
          <m:t>x</m:t>
        </m:r>
      </m:oMath>
      <w:r>
        <w:t xml:space="preserve"> 下更好。” 针对这个异议，玩家 </w:t>
      </w:r>
      <m:oMath>
        <m:r>
          <m:rPr/>
          <m:t>j</m:t>
        </m:r>
      </m:oMath>
      <w:r>
        <w:t xml:space="preserve"> 可以提出一个</w:t>
      </w:r>
      <w:r>
        <w:rPr>
          <w:b/>
        </w:rPr>
        <w:t>反异议</w:t>
      </w:r>
      <w:r>
        <w:t xml:space="preserve"> (counter-objection)，这是一个二元组 </w:t>
      </w:r>
      <m:oMath>
        <m:d>
          <m:dPr>
            <m:sepChr m:val=""/>
          </m:dPr>
          <m:e>
            <m:r>
              <m:rPr/>
              <m:t>T</m:t>
            </m:r>
            <m:r>
              <m:rPr>
                <m:sty m:val="p"/>
              </m:rPr>
              <m:t>,</m:t>
            </m:r>
            <m:r>
              <m:rPr/>
              <m:t>z</m:t>
            </m:r>
          </m:e>
        </m:d>
      </m:oMath>
      <w:r>
        <w:t xml:space="preserve">，其中 </w:t>
      </w:r>
      <m:oMath>
        <m:r>
          <m:rPr/>
          <m:t>T</m:t>
        </m:r>
        <m:r>
          <m:rPr>
            <m:sty m:val="p"/>
          </m:rPr>
          <m:t>⊆</m:t>
        </m:r>
        <m:r>
          <m:rPr/>
          <m:t>N</m:t>
        </m:r>
      </m:oMath>
      <w:r>
        <w:t xml:space="preserve"> 是一个包含 </w:t>
      </w:r>
      <m:oMath>
        <m:r>
          <m:rPr/>
          <m:t>j</m:t>
        </m:r>
      </m:oMath>
      <w:r>
        <w:t xml:space="preserve"> 但不包含 </w:t>
      </w:r>
      <m:oMath>
        <m:r>
          <m:rPr/>
          <m:t>i</m:t>
        </m:r>
      </m:oMath>
      <w:r>
        <w:t xml:space="preserve"> 的联盟，</w:t>
      </w:r>
      <m:oMath>
        <m:r>
          <m:rPr/>
          <m:t>z</m:t>
        </m:r>
        <m:r>
          <m:rPr>
            <m:sty m:val="p"/>
          </m:rPr>
          <m:t>∈</m:t>
        </m:r>
        <m:sSup>
          <m:sSupPr/>
          <m:e>
            <m:r>
              <m:rPr>
                <m:sty m:val="p"/>
              </m:rPr>
              <m:t>ℝ</m:t>
            </m:r>
          </m:e>
          <m:sup>
            <m:r>
              <m:rPr/>
              <m:t>T</m:t>
            </m:r>
          </m:sup>
        </m:sSup>
      </m:oMath>
      <w:r>
        <w:t xml:space="preserve"> 是 </w:t>
      </w:r>
      <m:oMath>
        <m:r>
          <m:rPr/>
          <m:t>T</m:t>
        </m:r>
      </m:oMath>
      <w:r>
        <w:t xml:space="preserve"> 上的分配，满足： 1. 联盟理性： </w:t>
      </w:r>
      <m:oMath>
        <m:nary>
          <m:naryPr>
            <m:chr m:val="∑"/>
            <m:limLoc m:val="undOvr"/>
            <m:supHide m:val="1"/>
          </m:naryPr>
          <m:sub>
            <m:r>
              <m:rPr/>
              <m:t>k</m:t>
            </m:r>
            <m:r>
              <m:rPr>
                <m:sty m:val="p"/>
              </m:rPr>
              <m:t>∈</m:t>
            </m:r>
            <m:r>
              <m:rPr/>
              <m:t>T</m:t>
            </m:r>
          </m:sub>
          <m:sup>
            <m:r>
              <m:rPr/>
              <m:t>​</m:t>
            </m:r>
          </m:sup>
          <m:e>
            <m:sSub>
              <m:sSubPr/>
              <m:e>
                <m:r>
                  <m:rPr/>
                  <m:t>z</m:t>
                </m:r>
              </m:e>
              <m:sub>
                <m:r>
                  <m:rPr/>
                  <m:t>k</m:t>
                </m:r>
              </m:sub>
            </m:sSub>
          </m:e>
        </m:nary>
        <m:r>
          <m:rPr>
            <m:sty m:val="p"/>
          </m:rPr>
          <m:t>=</m:t>
        </m:r>
        <m:r>
          <m:rPr/>
          <m:t>v</m:t>
        </m:r>
        <m:d>
          <m:dPr>
            <m:sepChr m:val=""/>
          </m:dPr>
          <m:e>
            <m:r>
              <m:rPr/>
              <m:t>T</m:t>
            </m:r>
          </m:e>
        </m:d>
      </m:oMath>
      <w:r>
        <w:t xml:space="preserve">。 2. 防御性改进： 对所有 </w:t>
      </w:r>
      <m:oMath>
        <m:r>
          <m:rPr/>
          <m:t>k</m:t>
        </m:r>
        <m:r>
          <m:rPr>
            <m:sty m:val="p"/>
          </m:rPr>
          <m:t>∈</m:t>
        </m:r>
        <m:r>
          <m:rPr/>
          <m:t>T</m:t>
        </m:r>
        <m:r>
          <m:rPr>
            <m:sty m:val="p"/>
          </m:rPr>
          <m:t>∩</m:t>
        </m:r>
        <m:r>
          <m:rPr/>
          <m:t>S</m:t>
        </m:r>
      </m:oMath>
      <w:r>
        <w:t xml:space="preserve">，有 </w:t>
      </w:r>
      <m:oMath>
        <m:sSub>
          <m:sSubPr/>
          <m:e>
            <m:r>
              <m:rPr/>
              <m:t>z</m:t>
            </m:r>
          </m:e>
          <m:sub>
            <m:r>
              <m:rPr/>
              <m:t>k</m:t>
            </m:r>
          </m:sub>
        </m:sSub>
        <m:r>
          <m:rPr>
            <m:sty m:val="p"/>
          </m:rPr>
          <m:t>≥</m:t>
        </m:r>
        <m:sSub>
          <m:sSubPr/>
          <m:e>
            <m:r>
              <m:rPr/>
              <m:t>y</m:t>
            </m:r>
          </m:e>
          <m:sub>
            <m:r>
              <m:rPr/>
              <m:t>k</m:t>
            </m:r>
          </m:sub>
        </m:sSub>
      </m:oMath>
      <w:r>
        <w:t xml:space="preserve">。 3. 维持现状： 对所有 </w:t>
      </w:r>
      <m:oMath>
        <m:r>
          <m:rPr/>
          <m:t>k</m:t>
        </m:r>
        <m:r>
          <m:rPr>
            <m:sty m:val="p"/>
          </m:rPr>
          <m:t>∈</m:t>
        </m:r>
        <m:r>
          <m:rPr/>
          <m:t>T</m:t>
        </m:r>
        <m:r>
          <m:rPr>
            <m:sty m:val="p"/>
          </m:rPr>
          <m:t>\</m:t>
        </m:r>
        <m:r>
          <m:rPr/>
          <m:t>S</m:t>
        </m:r>
      </m:oMath>
      <w:r>
        <w:t xml:space="preserve">，有 </w:t>
      </w:r>
      <m:oMath>
        <m:sSub>
          <m:sSubPr/>
          <m:e>
            <m:r>
              <m:rPr/>
              <m:t>z</m:t>
            </m:r>
          </m:e>
          <m:sub>
            <m:r>
              <m:rPr/>
              <m:t>k</m:t>
            </m:r>
          </m:sub>
        </m:sSub>
        <m:r>
          <m:rPr>
            <m:sty m:val="p"/>
          </m:rPr>
          <m:t>≥</m:t>
        </m:r>
        <m:sSub>
          <m:sSubPr/>
          <m:e>
            <m:r>
              <m:rPr/>
              <m:t>x</m:t>
            </m:r>
          </m:e>
          <m:sub>
            <m:r>
              <m:rPr/>
              <m:t>k</m:t>
            </m:r>
          </m:sub>
        </m:sSub>
      </m:oMath>
      <w:r>
        <w:t>。</w:t>
      </w:r>
    </w:p>
    <w:p w14:paraId="4C853277">
      <w:pPr>
        <w:pStyle w:val="3"/>
      </w:pPr>
      <w:r>
        <w:t xml:space="preserve">反异议的含义是：“即使没有你 </w:t>
      </w:r>
      <m:oMath>
        <m:r>
          <m:rPr/>
          <m:t>i</m:t>
        </m:r>
      </m:oMath>
      <w:r>
        <w:t xml:space="preserve">，我 </w:t>
      </w:r>
      <m:oMath>
        <m:r>
          <m:rPr/>
          <m:t>j</m:t>
        </m:r>
      </m:oMath>
      <w:r>
        <w:t xml:space="preserve"> 也能找到另一个联盟 </w:t>
      </w:r>
      <m:oMath>
        <m:r>
          <m:rPr/>
          <m:t>T</m:t>
        </m:r>
      </m:oMath>
      <w:r>
        <w:t xml:space="preserve">，通过分配 </w:t>
      </w:r>
      <m:oMath>
        <m:r>
          <m:rPr/>
          <m:t>z</m:t>
        </m:r>
      </m:oMath>
      <w:r>
        <w:t xml:space="preserve">，使得 </w:t>
      </w:r>
      <m:oMath>
        <m:r>
          <m:rPr/>
          <m:t>T</m:t>
        </m:r>
      </m:oMath>
      <w:r>
        <w:t xml:space="preserve"> 中那些原本在你们联盟 </w:t>
      </w:r>
      <m:oMath>
        <m:r>
          <m:rPr/>
          <m:t>S</m:t>
        </m:r>
      </m:oMath>
      <w:r>
        <w:t xml:space="preserve"> 里的人至少能得到和你们提议 </w:t>
      </w:r>
      <m:oMath>
        <m:r>
          <m:rPr/>
          <m:t>y</m:t>
        </m:r>
      </m:oMath>
      <w:r>
        <w:t xml:space="preserve"> 一样多的收益，而 </w:t>
      </w:r>
      <m:oMath>
        <m:r>
          <m:rPr/>
          <m:t>T</m:t>
        </m:r>
      </m:oMath>
      <w:r>
        <w:t xml:space="preserve"> 中其他人也不会比在 </w:t>
      </w:r>
      <m:oMath>
        <m:r>
          <m:rPr/>
          <m:t>x</m:t>
        </m:r>
      </m:oMath>
      <w:r>
        <w:t xml:space="preserve"> 下更差。因此，你的威胁并不可信。”</w:t>
      </w:r>
    </w:p>
    <w:p w14:paraId="4D2C79E1">
      <w:pPr>
        <w:pStyle w:val="3"/>
      </w:pPr>
      <w:r>
        <w:rPr>
          <w:b/>
        </w:rPr>
        <w:t>定义（议价集）</w:t>
      </w:r>
      <w:r>
        <w:t xml:space="preserve">： 一个预分配 </w:t>
      </w:r>
      <m:oMath>
        <m:r>
          <m:rPr/>
          <m:t>x</m:t>
        </m:r>
      </m:oMath>
      <w:r>
        <w:t xml:space="preserve"> 属于</w:t>
      </w:r>
      <w:r>
        <w:rPr>
          <w:b/>
        </w:rPr>
        <w:t>议价集</w:t>
      </w:r>
      <w:r>
        <w:t xml:space="preserve"> </w:t>
      </w:r>
      <m:oMath>
        <m:r>
          <m:rPr>
            <m:sty m:val="p"/>
          </m:rPr>
          <m:t>ℳ</m:t>
        </m:r>
        <m:d>
          <m:dPr>
            <m:sepChr m:val=""/>
          </m:dPr>
          <m:e>
            <m:r>
              <m:rPr/>
              <m:t>v</m:t>
            </m:r>
          </m:e>
        </m:d>
      </m:oMath>
      <w:r>
        <w:t xml:space="preserve">，如果对于每一对不同的玩家 </w:t>
      </w:r>
      <m:oMath>
        <m:d>
          <m:dPr>
            <m:sepChr m:val=""/>
          </m:dPr>
          <m:e>
            <m:r>
              <m:rPr/>
              <m:t>i</m:t>
            </m:r>
            <m:r>
              <m:rPr>
                <m:sty m:val="p"/>
              </m:rPr>
              <m:t>,</m:t>
            </m:r>
            <m:r>
              <m:rPr/>
              <m:t>j</m:t>
            </m:r>
          </m:e>
        </m:d>
      </m:oMath>
      <w:r>
        <w:t xml:space="preserve">，玩家 </w:t>
      </w:r>
      <m:oMath>
        <m:r>
          <m:rPr/>
          <m:t>i</m:t>
        </m:r>
      </m:oMath>
      <w:r>
        <w:t xml:space="preserve"> 针对 </w:t>
      </w:r>
      <m:oMath>
        <m:r>
          <m:rPr/>
          <m:t>j</m:t>
        </m:r>
      </m:oMath>
      <w:r>
        <w:t xml:space="preserve"> 关于 </w:t>
      </w:r>
      <m:oMath>
        <m:r>
          <m:rPr/>
          <m:t>x</m:t>
        </m:r>
      </m:oMath>
      <w:r>
        <w:t xml:space="preserve"> 的任何异议，都能被玩家 </w:t>
      </w:r>
      <m:oMath>
        <m:r>
          <m:rPr/>
          <m:t>j</m:t>
        </m:r>
      </m:oMath>
      <w:r>
        <w:t xml:space="preserve"> 的一个反异议所驳斥。</w:t>
      </w:r>
    </w:p>
    <w:p w14:paraId="075B599D">
      <w:pPr>
        <w:pStyle w:val="3"/>
      </w:pPr>
      <w:r>
        <w:t xml:space="preserve">议价集 </w:t>
      </w:r>
      <m:oMath>
        <m:r>
          <m:rPr>
            <m:sty m:val="p"/>
          </m:rPr>
          <m:t>ℳ</m:t>
        </m:r>
        <m:d>
          <m:dPr>
            <m:sepChr m:val=""/>
          </m:dPr>
          <m:e>
            <m:r>
              <m:rPr/>
              <m:t>v</m:t>
            </m:r>
          </m:e>
        </m:d>
      </m:oMath>
      <w:r>
        <w:t xml:space="preserve"> 包含了所有这样的预分配：其中没有玩家能对其他玩家提出一个无可辩驳的“威胁”或“抱怨”。其哲学在于，一个稳定的谈判结果应当能够经受住任何一对参与者之间可能发生的、关于分配不公的争议。值得注意的是，议价集的定义并未预设联盟结构，它关注的是双边异议/反异议的动态，但最终稳定了全局分配。</w:t>
      </w:r>
    </w:p>
    <w:p w14:paraId="58E63A94">
      <w:pPr>
        <w:pStyle w:val="3"/>
      </w:pPr>
      <w:r>
        <w:rPr>
          <w:b/>
        </w:rPr>
        <w:t>性质与关系</w:t>
      </w:r>
      <w:r>
        <w:t xml:space="preserve">： 议价集具有若干重要数学性质。首先，对于任何TU合作博弈，议价集 </w:t>
      </w:r>
      <m:oMath>
        <m:r>
          <m:rPr>
            <m:sty m:val="p"/>
          </m:rPr>
          <m:t>ℳ</m:t>
        </m:r>
        <m:d>
          <m:dPr>
            <m:sepChr m:val=""/>
          </m:dPr>
          <m:e>
            <m:r>
              <m:rPr/>
              <m:t>v</m:t>
            </m:r>
          </m:e>
        </m:d>
      </m:oMath>
      <w:r>
        <w:t xml:space="preserve"> 总是非空的。这解决了核心可能为空的问题。其次，核心 </w:t>
      </w:r>
      <m:oMath>
        <m:r>
          <m:rPr/>
          <m:t>C</m:t>
        </m:r>
        <m:d>
          <m:dPr>
            <m:sepChr m:val=""/>
          </m:dPr>
          <m:e>
            <m:r>
              <m:rPr/>
              <m:t>v</m:t>
            </m:r>
          </m:e>
        </m:d>
      </m:oMath>
      <w:r>
        <w:t xml:space="preserve"> 是议价集的一个子集，即 </w:t>
      </w:r>
      <m:oMath>
        <m:r>
          <m:rPr/>
          <m:t>C</m:t>
        </m:r>
        <m:d>
          <m:dPr>
            <m:sepChr m:val=""/>
          </m:dPr>
          <m:e>
            <m:r>
              <m:rPr/>
              <m:t>v</m:t>
            </m:r>
          </m:e>
        </m:d>
        <m:r>
          <m:rPr>
            <m:sty m:val="p"/>
          </m:rPr>
          <m:t>⊆ℳ</m:t>
        </m:r>
        <m:d>
          <m:dPr>
            <m:sepChr m:val=""/>
          </m:dPr>
          <m:e>
            <m:r>
              <m:rPr/>
              <m:t>v</m:t>
            </m:r>
          </m:e>
        </m:d>
      </m:oMath>
      <w:r>
        <w:t xml:space="preserve">。这是因为，若 </w:t>
      </w:r>
      <m:oMath>
        <m:r>
          <m:rPr/>
          <m:t>x</m:t>
        </m:r>
        <m:r>
          <m:rPr>
            <m:sty m:val="p"/>
          </m:rPr>
          <m:t>∈</m:t>
        </m:r>
        <m:r>
          <m:rPr/>
          <m:t>C</m:t>
        </m:r>
        <m:d>
          <m:dPr>
            <m:sepChr m:val=""/>
          </m:dPr>
          <m:e>
            <m:r>
              <m:rPr/>
              <m:t>v</m:t>
            </m:r>
          </m:e>
        </m:d>
      </m:oMath>
      <w:r>
        <w:t xml:space="preserve">，则对任何联盟 </w:t>
      </w:r>
      <m:oMath>
        <m:r>
          <m:rPr/>
          <m:t>S</m:t>
        </m:r>
      </m:oMath>
      <w:r>
        <w:t xml:space="preserve"> 有 </w:t>
      </w:r>
      <m:oMath>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oMath>
      <w:r>
        <w:t xml:space="preserve">，这使得构造一个严格改进所有成员的分配 </w:t>
      </w:r>
      <m:oMath>
        <m:r>
          <m:rPr/>
          <m:t>y</m:t>
        </m:r>
      </m:oMath>
      <w:r>
        <w:t xml:space="preserve"> 变得不可能（除非违反联盟理性），因此不存在有效的异议，</w:t>
      </w:r>
      <m:oMath>
        <m:r>
          <m:rPr/>
          <m:t>x</m:t>
        </m:r>
      </m:oMath>
      <w:r>
        <w:t xml:space="preserve"> 自然属于议价集。然而，议价集通常比核心大得多，包含了那些不满足所有联盟理性约束，但所有双边异议均可被驳斥的分配。例如，在多数决博弈 </w:t>
      </w:r>
      <m:oMath>
        <m:d>
          <m:dPr>
            <m:sepChr m:val=""/>
          </m:dPr>
          <m:e>
            <m:r>
              <m:rPr/>
              <m:t>N</m:t>
            </m:r>
            <m:r>
              <m:rPr>
                <m:sty m:val="p"/>
              </m:rPr>
              <m:t>,</m:t>
            </m:r>
            <m:r>
              <m:rPr/>
              <m:t>v</m:t>
            </m:r>
          </m:e>
        </m:d>
      </m:oMath>
      <w:r>
        <w:t xml:space="preserve"> 其中 </w:t>
      </w:r>
      <m:oMath>
        <m:r>
          <m:rPr/>
          <m:t>v</m:t>
        </m:r>
        <m:d>
          <m:dPr>
            <m:sepChr m:val=""/>
          </m:dPr>
          <m:e>
            <m:r>
              <m:rPr/>
              <m:t>S</m:t>
            </m:r>
          </m:e>
        </m:d>
        <m:r>
          <m:rPr>
            <m:sty m:val="p"/>
          </m:rPr>
          <m:t>=</m:t>
        </m:r>
        <m:r>
          <m:rPr/>
          <m:t>1</m:t>
        </m:r>
      </m:oMath>
      <w:r>
        <w:t xml:space="preserve"> 若 </w:t>
      </w:r>
      <m:oMath>
        <m:d>
          <m:dPr>
            <m:begChr m:val="|"/>
            <m:sepChr m:val=""/>
            <m:endChr m:val="|"/>
          </m:dPr>
          <m:e>
            <m:r>
              <m:rPr/>
              <m:t>S</m:t>
            </m:r>
          </m:e>
        </m:d>
        <m:r>
          <m:rPr>
            <m:sty m:val="p"/>
          </m:rPr>
          <m:t>&gt;</m:t>
        </m:r>
        <m:r>
          <m:rPr/>
          <m:t>N</m:t>
        </m:r>
        <m:r>
          <m:rPr>
            <m:sty m:val="p"/>
          </m:rPr>
          <m:t>/</m:t>
        </m:r>
        <m:r>
          <m:rPr/>
          <m:t>2</m:t>
        </m:r>
      </m:oMath>
      <w:r>
        <w:t xml:space="preserve">，否则为 </w:t>
      </w:r>
      <m:oMath>
        <m:r>
          <m:rPr/>
          <m:t>0</m:t>
        </m:r>
      </m:oMath>
      <w:r>
        <w:t xml:space="preserve">）中，核心为空，但均等分配 </w:t>
      </w:r>
      <m:oMath>
        <m:d>
          <m:dPr>
            <m:sepChr m:val=""/>
          </m:dPr>
          <m:e>
            <m:r>
              <m:rPr/>
              <m:t>1</m:t>
            </m:r>
            <m:r>
              <m:rPr>
                <m:sty m:val="p"/>
              </m:rPr>
              <m:t>/</m:t>
            </m:r>
            <m:r>
              <m:rPr/>
              <m:t>N</m:t>
            </m:r>
            <m:r>
              <m:rPr>
                <m:sty m:val="p"/>
              </m:rPr>
              <m:t>,...,</m:t>
            </m:r>
            <m:r>
              <m:rPr/>
              <m:t>1</m:t>
            </m:r>
            <m:r>
              <m:rPr>
                <m:sty m:val="p"/>
              </m:rPr>
              <m:t>/</m:t>
            </m:r>
            <m:r>
              <m:rPr/>
              <m:t>N</m:t>
            </m:r>
          </m:e>
        </m:d>
      </m:oMath>
      <w:r>
        <w:t xml:space="preserve"> 属于议价集：任何拥有更多份额的玩家对份额较少玩家的异议，都可能被份额较少玩家联合其他玩家（形成一个获胜联盟）提出的反异议所驳斥。</w:t>
      </w:r>
    </w:p>
    <w:p w14:paraId="7785CCA1">
      <w:pPr>
        <w:pStyle w:val="3"/>
      </w:pPr>
      <w:r>
        <w:t>议价集的概念在后继研究中得到了丰富和扩展，例如</w:t>
      </w:r>
      <w:r>
        <w:rPr>
          <w:b/>
        </w:rPr>
        <w:t>内核</w:t>
      </w:r>
      <w:r>
        <w:t>(Kernel)和</w:t>
      </w:r>
      <w:r>
        <w:rPr>
          <w:b/>
        </w:rPr>
        <w:t>核仁</w:t>
      </w:r>
      <w:r>
        <w:t xml:space="preserve">(Nucleolus)。内核要求对于任意玩家对 </w:t>
      </w:r>
      <m:oMath>
        <m:d>
          <m:dPr>
            <m:sepChr m:val=""/>
          </m:dPr>
          <m:e>
            <m:r>
              <m:rPr/>
              <m:t>i</m:t>
            </m:r>
            <m:r>
              <m:rPr>
                <m:sty m:val="p"/>
              </m:rPr>
              <m:t>,</m:t>
            </m:r>
            <m:r>
              <m:rPr/>
              <m:t>j</m:t>
            </m:r>
          </m:e>
        </m:d>
      </m:oMath>
      <w:r>
        <w:t xml:space="preserve">，其“过剩”(excess) </w:t>
      </w:r>
      <m:oMath>
        <m:r>
          <m:rPr/>
          <m:t>e</m:t>
        </m:r>
        <m:d>
          <m:dPr>
            <m:sepChr m:val=""/>
          </m:dPr>
          <m:e>
            <m:r>
              <m:rPr/>
              <m:t>S</m:t>
            </m:r>
            <m:r>
              <m:rPr>
                <m:sty m:val="p"/>
              </m:rPr>
              <m:t>,</m:t>
            </m:r>
            <m:r>
              <m:rPr/>
              <m:t>x</m:t>
            </m:r>
          </m:e>
        </m:d>
        <m:r>
          <m:rPr>
            <m:sty m:val="p"/>
          </m:rPr>
          <m:t>=</m:t>
        </m:r>
        <m:r>
          <m:rPr/>
          <m:t>v</m:t>
        </m:r>
        <m:d>
          <m:dPr>
            <m:sepChr m:val=""/>
          </m:dPr>
          <m:e>
            <m:r>
              <m:rPr/>
              <m:t>S</m:t>
            </m:r>
          </m:e>
        </m:d>
        <m:r>
          <m:rPr>
            <m:sty m:val="p"/>
          </m:rPr>
          <m:t>−</m:t>
        </m:r>
        <m:nary>
          <m:naryPr>
            <m:chr m:val="∑"/>
            <m:limLoc m:val="undOvr"/>
            <m:supHide m:val="1"/>
          </m:naryPr>
          <m:sub>
            <m:r>
              <m:rPr/>
              <m:t>k</m:t>
            </m:r>
            <m:r>
              <m:rPr>
                <m:sty m:val="p"/>
              </m:rPr>
              <m:t>∈</m:t>
            </m:r>
            <m:r>
              <m:rPr/>
              <m:t>S</m:t>
            </m:r>
          </m:sub>
          <m:sup>
            <m:r>
              <m:rPr/>
              <m:t>​</m:t>
            </m:r>
          </m:sup>
          <m:e>
            <m:sSub>
              <m:sSubPr/>
              <m:e>
                <m:r>
                  <m:rPr/>
                  <m:t>x</m:t>
                </m:r>
              </m:e>
              <m:sub>
                <m:r>
                  <m:rPr/>
                  <m:t>k</m:t>
                </m:r>
              </m:sub>
            </m:sSub>
          </m:e>
        </m:nary>
      </m:oMath>
      <w:r>
        <w:t xml:space="preserve"> 在某个最大化的意义上达到平衡。核仁则是唯一最小化最大过剩的分配。这些解概念与议价集紧密相关，核仁包含在核心中（若核心非空），而内核包含在议价集中。这些研究共同描绘了一幅合作博弈稳定性的光谱。</w:t>
      </w:r>
    </w:p>
    <w:p w14:paraId="4B7A7783">
      <w:pPr>
        <w:pStyle w:val="3"/>
      </w:pPr>
      <w:r>
        <w:t>尽管议价集在理论上优雅且保证了存在性，但其计算复杂性通常很高。判定一个给定分配是否属于议价集，或描述整个议价集的结构，在许多博弈类别中都是计算困难的问题。这促使研究者转向非合作博弈模型，以寻求更具操作性和行为基础的解释。</w:t>
      </w:r>
    </w:p>
    <w:bookmarkEnd w:id="283"/>
    <w:p w14:paraId="37DE33A6">
      <w:pPr>
        <w:pStyle w:val="5"/>
        <w:keepNext/>
      </w:pPr>
      <w:bookmarkStart w:id="284" w:name="_Toc251455310"/>
      <w:bookmarkStart w:id="285" w:name="非合作联盟形成博弈动态实施与合作解的涌现"/>
      <w:r>
        <w:t>非合作联盟形成博弈：动态实施与合作解的涌现</w:t>
      </w:r>
      <w:bookmarkEnd w:id="284"/>
    </w:p>
    <w:p w14:paraId="037E9B7F">
      <w:pPr>
        <w:pStyle w:val="3"/>
      </w:pPr>
      <w:r>
        <w:t>合作博弈的解概念（如核心、议价集、沙普利值）本质上是规范性的，它们规定了“合理”或“稳定”的分配应满足的公理。一个根本问题是：这些分配结果能否通过理性个体在分散化、非合作的动态过程中自发实现？这是</w:t>
      </w:r>
      <w:r>
        <w:rPr>
          <w:b/>
        </w:rPr>
        <w:t>实施理论</w:t>
      </w:r>
      <w:r>
        <w:t>(Implementation Theory)在联盟形成背景下的核心议题。通过设计特定的非合作扩展式博弈，其均衡结果恰好对应于某个合作解概念，我们为该解概念提供了</w:t>
      </w:r>
      <w:r>
        <w:rPr>
          <w:b/>
        </w:rPr>
        <w:t>非合作基础</w:t>
      </w:r>
      <w:r>
        <w:t>。</w:t>
      </w:r>
    </w:p>
    <w:p w14:paraId="2B66EFF3">
      <w:pPr>
        <w:pStyle w:val="3"/>
      </w:pPr>
      <w:r>
        <w:t>在众多非合作联盟形成模型中，</w:t>
      </w:r>
      <w:r>
        <w:rPr>
          <w:b/>
        </w:rPr>
        <w:t>序贯提案联盟形成博弈</w:t>
      </w:r>
      <w:r>
        <w:t xml:space="preserve"> (Sequential Proposal Game) 因其直观性和与现实谈判过程的相似性而受到广泛研究。一个经典版本由 Chatterjee, Dutta, Ray 和 Sengupta 提出。考虑一个 TU 合作博弈 </w:t>
      </w:r>
      <m:oMath>
        <m:d>
          <m:dPr>
            <m:sepChr m:val=""/>
          </m:dPr>
          <m:e>
            <m:r>
              <m:rPr/>
              <m:t>N</m:t>
            </m:r>
            <m:r>
              <m:rPr>
                <m:sty m:val="p"/>
              </m:rPr>
              <m:t>,</m:t>
            </m:r>
            <m:r>
              <m:rPr/>
              <m:t>v</m:t>
            </m:r>
          </m:e>
        </m:d>
      </m:oMath>
      <w:r>
        <w:t>。博弈按轮次进行，每轮由一个</w:t>
      </w:r>
      <w:r>
        <w:rPr>
          <w:b/>
        </w:rPr>
        <w:t>提议者</w:t>
      </w:r>
      <w:r>
        <w:t xml:space="preserve"> (proposer) 开始。提议者从尚未形成联盟的剩余玩家集合 </w:t>
      </w:r>
      <m:oMath>
        <m:r>
          <m:rPr/>
          <m:t>R</m:t>
        </m:r>
      </m:oMath>
      <w:r>
        <w:t xml:space="preserve"> 中选出。常见的规则有按固定顺序（如玩家索引）或随机选择（如均匀随机）。提议者 </w:t>
      </w:r>
      <m:oMath>
        <m:r>
          <m:rPr/>
          <m:t>i</m:t>
        </m:r>
      </m:oMath>
      <w:r>
        <w:t xml:space="preserve"> 提出一个</w:t>
      </w:r>
      <w:r>
        <w:rPr>
          <w:b/>
        </w:rPr>
        <w:t>提案</w:t>
      </w:r>
      <w:r>
        <w:t xml:space="preserve">，包括：1) 一个联盟 </w:t>
      </w:r>
      <m:oMath>
        <m:r>
          <m:rPr/>
          <m:t>C</m:t>
        </m:r>
        <m:r>
          <m:rPr>
            <m:sty m:val="p"/>
          </m:rPr>
          <m:t>⊆</m:t>
        </m:r>
        <m:r>
          <m:rPr/>
          <m:t>R</m:t>
        </m:r>
      </m:oMath>
      <w:r>
        <w:t xml:space="preserve"> 且 </w:t>
      </w:r>
      <m:oMath>
        <m:r>
          <m:rPr/>
          <m:t>i</m:t>
        </m:r>
        <m:r>
          <m:rPr>
            <m:sty m:val="p"/>
          </m:rPr>
          <m:t>∈</m:t>
        </m:r>
        <m:r>
          <m:rPr/>
          <m:t>C</m:t>
        </m:r>
      </m:oMath>
      <w:r>
        <w:t xml:space="preserve">；2) 一个对该联盟成员的可行分配向量 </w:t>
      </w:r>
      <m:oMath>
        <m:r>
          <m:rPr/>
          <m:t>y</m:t>
        </m:r>
        <m:r>
          <m:rPr>
            <m:sty m:val="p"/>
          </m:rPr>
          <m:t>∈</m:t>
        </m:r>
        <m:sSup>
          <m:sSupPr/>
          <m:e>
            <m:r>
              <m:rPr>
                <m:sty m:val="p"/>
              </m:rPr>
              <m:t>ℝ</m:t>
            </m:r>
          </m:e>
          <m:sup>
            <m:r>
              <m:rPr/>
              <m:t>C</m:t>
            </m:r>
          </m:sup>
        </m:sSup>
      </m:oMath>
      <w:r>
        <w:t xml:space="preserve">，满足 </w:t>
      </w:r>
      <m:oMath>
        <m:nary>
          <m:naryPr>
            <m:chr m:val="∑"/>
            <m:limLoc m:val="undOvr"/>
            <m:supHide m:val="1"/>
          </m:naryPr>
          <m:sub>
            <m:r>
              <m:rPr/>
              <m:t>j</m:t>
            </m:r>
            <m:r>
              <m:rPr>
                <m:sty m:val="p"/>
              </m:rPr>
              <m:t>∈</m:t>
            </m:r>
            <m:r>
              <m:rPr/>
              <m:t>C</m:t>
            </m:r>
          </m:sub>
          <m:sup>
            <m:r>
              <m:rPr/>
              <m:t>​</m:t>
            </m:r>
          </m:sup>
          <m:e>
            <m:sSub>
              <m:sSubPr/>
              <m:e>
                <m:r>
                  <m:rPr/>
                  <m:t>y</m:t>
                </m:r>
              </m:e>
              <m:sub>
                <m:r>
                  <m:rPr/>
                  <m:t>j</m:t>
                </m:r>
              </m:sub>
            </m:sSub>
          </m:e>
        </m:nary>
        <m:r>
          <m:rPr>
            <m:sty m:val="p"/>
          </m:rPr>
          <m:t>=</m:t>
        </m:r>
        <m:r>
          <m:rPr/>
          <m:t>v</m:t>
        </m:r>
        <m:d>
          <m:dPr>
            <m:sepChr m:val=""/>
          </m:dPr>
          <m:e>
            <m:r>
              <m:rPr/>
              <m:t>C</m:t>
            </m:r>
          </m:e>
        </m:d>
      </m:oMath>
      <w:r>
        <w:t xml:space="preserve"> 且 </w:t>
      </w:r>
      <m:oMath>
        <m:sSub>
          <m:sSubPr/>
          <m:e>
            <m:r>
              <m:rPr/>
              <m:t>y</m:t>
            </m:r>
          </m:e>
          <m:sub>
            <m:r>
              <m:rPr/>
              <m:t>j</m:t>
            </m:r>
          </m:sub>
        </m:sSub>
        <m:r>
          <m:rPr>
            <m:sty m:val="p"/>
          </m:rPr>
          <m:t>≥</m:t>
        </m:r>
        <m:r>
          <m:rPr/>
          <m:t>v</m:t>
        </m:r>
        <m:d>
          <m:dPr>
            <m:sepChr m:val=""/>
          </m:dPr>
          <m:e>
            <m:r>
              <m:rPr>
                <m:sty m:val="p"/>
              </m:rPr>
              <m:t>{</m:t>
            </m:r>
            <m:r>
              <m:rPr/>
              <m:t>j</m:t>
            </m:r>
            <m:r>
              <m:rPr>
                <m:sty m:val="p"/>
              </m:rPr>
              <m:t>}</m:t>
            </m:r>
          </m:e>
        </m:d>
      </m:oMath>
      <w:r>
        <w:t xml:space="preserve">（个体理性）。随后，提案联盟 </w:t>
      </w:r>
      <m:oMath>
        <m:r>
          <m:rPr/>
          <m:t>C</m:t>
        </m:r>
      </m:oMath>
      <w:r>
        <w:t xml:space="preserve"> 中的其他成员按照某种顺序（如随机顺序）依次对该提案进行投票。每个投票者可以选择接受或拒绝。如果所有成员都接受，则联盟 </w:t>
      </w:r>
      <m:oMath>
        <m:r>
          <m:rPr/>
          <m:t>C</m:t>
        </m:r>
      </m:oMath>
      <w:r>
        <w:t xml:space="preserve"> </w:t>
      </w:r>
      <w:r>
        <w:rPr>
          <w:b/>
        </w:rPr>
        <w:t>立即形成</w:t>
      </w:r>
      <w:r>
        <w:t xml:space="preserve">，其成员根据提案 </w:t>
      </w:r>
      <m:oMath>
        <m:r>
          <m:rPr/>
          <m:t>y</m:t>
        </m:r>
      </m:oMath>
      <w:r>
        <w:t xml:space="preserve"> 获得支付，并永久退出博弈。剩余玩家集合更新为 </w:t>
      </w:r>
      <m:oMath>
        <m:r>
          <m:rPr/>
          <m:t>R</m:t>
        </m:r>
        <m:r>
          <m:rPr>
            <m:sty m:val="p"/>
          </m:rPr>
          <m:t>\</m:t>
        </m:r>
        <m:r>
          <m:rPr/>
          <m:t>C</m:t>
        </m:r>
      </m:oMath>
      <w:r>
        <w:t xml:space="preserve">，博弈继续，由剩余玩家中的下一个提议者开始新的一轮。如果提案被任何成员拒绝，则提议者 </w:t>
      </w:r>
      <m:oMath>
        <m:r>
          <m:rPr/>
          <m:t>i</m:t>
        </m:r>
      </m:oMath>
      <w:r>
        <w:t xml:space="preserve"> 在本轮中“失败”，通常会被施加某种惩罚（例如，在本轮或未来轮次中失去提议权，或直接以较低的保留效用退出）。博弈在所有玩家都加入某个联盟后结束。</w:t>
      </w:r>
    </w:p>
    <w:p w14:paraId="39FA4CC9">
      <w:pPr>
        <w:pStyle w:val="3"/>
      </w:pPr>
      <w:r>
        <w:t>该博弈的策略极其复杂，因为玩家需要考虑当前提案、未来联盟的可能性以及其他玩家的理性回应。分析通常聚焦于</w:t>
      </w:r>
      <w:r>
        <w:rPr>
          <w:b/>
        </w:rPr>
        <w:t>马尔可夫完美均衡</w:t>
      </w:r>
      <w:r>
        <w:t xml:space="preserve"> (Markov Perfect Equilibrium, MPE)，其中玩家的策略仅依赖于当前的“状态”——通常是剩余玩家集合 </w:t>
      </w:r>
      <m:oMath>
        <m:r>
          <m:rPr/>
          <m:t>R</m:t>
        </m:r>
      </m:oMath>
      <w:r>
        <w:t xml:space="preserve"> 和当前的提议者身份。即使在MPE框架下，均衡也可能不唯一。</w:t>
      </w:r>
    </w:p>
    <w:p w14:paraId="7965FFC9">
      <w:pPr>
        <w:pStyle w:val="3"/>
      </w:pPr>
      <w:r>
        <w:rPr>
          <w:b/>
        </w:rPr>
        <w:t>均衡与核心的关系</w:t>
      </w:r>
      <w:r>
        <w:t xml:space="preserve">： 一个关键的理论结果是，在某些条件下，这类序贯提案博弈的MPE结果（即形成的联盟结构及相应的分配）位于合作博弈的核心 </w:t>
      </w:r>
      <m:oMath>
        <m:r>
          <m:rPr/>
          <m:t>C</m:t>
        </m:r>
        <m:d>
          <m:dPr>
            <m:sepChr m:val=""/>
          </m:dPr>
          <m:e>
            <m:r>
              <m:rPr/>
              <m:t>v</m:t>
            </m:r>
          </m:e>
        </m:d>
      </m:oMath>
      <w:r>
        <w:t xml:space="preserve"> 中，前提是核心非空。其直觉在于，如果提议者提出的分配不在核心中，那么存在某个联盟 </w:t>
      </w:r>
      <m:oMath>
        <m:r>
          <m:rPr/>
          <m:t>S</m:t>
        </m:r>
      </m:oMath>
      <w:r>
        <w:t xml:space="preserve"> 可以通过内部重新分配获得严格改善。这个联盟 </w:t>
      </w:r>
      <m:oMath>
        <m:r>
          <m:rPr/>
          <m:t>S</m:t>
        </m:r>
      </m:oMath>
      <w:r>
        <w:t xml:space="preserve"> 中的成员如果预见到在未来他们可以组成联盟并获得更好收益，就会有激励拒绝当前不符合他们长期利益的提案。因此，在均衡中，只有那些能抵御任何联盟偏离的分配——即核心分配——才能被成功提出和接受。这一结果为“核心”作为分散化谈判的可能结果提供了强有力的非合作 justification。</w:t>
      </w:r>
    </w:p>
    <w:p w14:paraId="63D3AD0C">
      <w:pPr>
        <w:pStyle w:val="3"/>
      </w:pPr>
      <w:r>
        <w:t xml:space="preserve">然而，这一美好结论依赖于一系列严格假设：1) 玩家具有完全耐心（贴现因子 </w:t>
      </w:r>
      <m:oMath>
        <m:r>
          <m:rPr/>
          <m:t>δ</m:t>
        </m:r>
        <m:r>
          <m:rPr>
            <m:sty m:val="p"/>
          </m:rPr>
          <m:t>→</m:t>
        </m:r>
        <m:r>
          <m:rPr/>
          <m:t>1</m:t>
        </m:r>
      </m:oMath>
      <w:r>
        <w:t>），重视未来收益与当前收益无异；2) 外部选项（即拒绝提案后继续谈判的期望收益）被所有玩家准确理解和计算；3) 均衡选择问题。如果玩家缺乏耐心（</w:t>
      </w:r>
      <m:oMath>
        <m:r>
          <m:rPr/>
          <m:t>δ</m:t>
        </m:r>
        <m:r>
          <m:rPr>
            <m:sty m:val="p"/>
          </m:rPr>
          <m:t>&lt;</m:t>
        </m:r>
        <m:r>
          <m:rPr/>
          <m:t>1</m:t>
        </m:r>
      </m:oMath>
      <w:r>
        <w:t>），或者存在协议破裂的风险，那么即使核心非空，均衡结果也可能偏离核心，因为玩家可能为了尽早获得确定收益而接受次优提案。此外，博弈的具体规则细节（如提议顺序、投票规则、拒绝后的惩罚）对均衡集有显著影响。不同的规则可能导致收敛到不同的合作解概念，例如，某些变体被证明能实施沙普利值。</w:t>
      </w:r>
    </w:p>
    <w:p w14:paraId="43ECD6F5">
      <w:pPr>
        <w:pStyle w:val="3"/>
      </w:pPr>
      <w:r>
        <w:rPr>
          <w:b/>
        </w:rPr>
        <w:t>计算与行为视角</w:t>
      </w:r>
      <w:r>
        <w:t>： 从计算角度看，求解大规模玩家下的序贯提案博弈的MPE是极其困难的，属于 PPAD-hard 问题。这促使了经验博弈论分析 (Empirical Game-Theoretic Analysis) 和基于学习的方 法。例如，研究者可以构建该博弈的模拟器，然后应用</w:t>
      </w:r>
      <w:r>
        <w:rPr>
          <w:b/>
        </w:rPr>
        <w:t>策略空间响应预言</w:t>
      </w:r>
      <w:r>
        <w:t xml:space="preserve"> (Policy Space Response Oracle, PSRO) 框架 [91] 来近似求解均衡。通过让智能体（算法）在模拟环境中反复互动、学习针对对手策略的最佳响应，并逐步构建元博弈 (meta-game)，可以逼近均衡策略。这种方法虽不能保证找到精确均衡，但在复杂博弈中提供了可行的分析工具。</w:t>
      </w:r>
    </w:p>
    <w:p w14:paraId="445E02C4">
      <w:pPr>
        <w:pStyle w:val="3"/>
      </w:pPr>
      <w:r>
        <w:t>在行为层面，此类模型假设了高度的理性和共同知识。现实中的联盟谈判往往涉及有限理性、社会偏好和沟通。例如，在《Social cycling and conditional responses in the Rock-Paper-Scissors game》和《Humans display a reduced set of consistent behavioral phenotypes in dyadic games》中观察到的行为模式，提示我们需将认知层级或固定的行为类型纳入模型。实验经济学研究也表明，简单的 fairness norms（如均等分配或按比例分配）常常在 multi-party bargaining 中扮演重要角色，这超越了基于纯粹自利和联盟价值的经典预测。</w:t>
      </w:r>
    </w:p>
    <w:bookmarkEnd w:id="285"/>
    <w:p w14:paraId="1B835B75">
      <w:pPr>
        <w:pStyle w:val="5"/>
        <w:keepNext/>
      </w:pPr>
      <w:bookmarkStart w:id="286" w:name="_Toc2109061521"/>
      <w:bookmarkStart w:id="287" w:name="非对称信息下的多边议价效率激励与机制设计"/>
      <w:r>
        <w:t>非对称信息下的多边议价：效率、激励与机制设计</w:t>
      </w:r>
      <w:bookmarkEnd w:id="286"/>
    </w:p>
    <w:p w14:paraId="18AD391C">
      <w:pPr>
        <w:pStyle w:val="3"/>
      </w:pPr>
      <w:r>
        <w:t xml:space="preserve">前述模型均假设联盟价值 </w:t>
      </w:r>
      <m:oMath>
        <m:r>
          <m:rPr/>
          <m:t>v</m:t>
        </m:r>
        <m:d>
          <m:dPr>
            <m:sepChr m:val=""/>
          </m:dPr>
          <m:e>
            <m:r>
              <m:rPr/>
              <m:t>S</m:t>
            </m:r>
          </m:e>
        </m:d>
      </m:oMath>
      <w:r>
        <w:t xml:space="preserve"> 是所有参与者的共同知识。然而，在现实的大多数谈判情境中——如企业并购、联合研发、国际条约协商——每个参与者（或联盟）能从合作中获得的真实收益往往是其私有信息。这就将我们带入</w:t>
      </w:r>
      <w:r>
        <w:rPr>
          <w:b/>
        </w:rPr>
        <w:t>不完全信息</w:t>
      </w:r>
      <w:r>
        <w:t>或</w:t>
      </w:r>
      <w:r>
        <w:rPr>
          <w:b/>
        </w:rPr>
        <w:t>非对称信息</w:t>
      </w:r>
      <w:r>
        <w:t>下的多边议价领域。此时，问题变得更加复杂：参与者有动机隐瞒自己的高估值以获取更多剩余份额，或夸大成本以争取更多补偿。这种策略性误报可能导致谈判破裂，或形成无效率的联盟（即未能形成价值最大的联盟）。</w:t>
      </w:r>
    </w:p>
    <w:p w14:paraId="5A569D39">
      <w:pPr>
        <w:pStyle w:val="3"/>
      </w:pPr>
      <w:r>
        <w:rPr>
          <w:b/>
        </w:rPr>
        <w:t>贝叶斯联盟形成博弈</w:t>
      </w:r>
      <w:r>
        <w:t xml:space="preserve">： 我们可以利用海萨尼转换来模型化此类问题。设每个玩家 </w:t>
      </w:r>
      <m:oMath>
        <m:r>
          <m:rPr/>
          <m:t>i</m:t>
        </m:r>
      </m:oMath>
      <w:r>
        <w:t xml:space="preserve"> 有一个私有类型 </w:t>
      </w:r>
      <m:oMath>
        <m:sSub>
          <m:sSubPr/>
          <m:e>
            <m:r>
              <m:rPr/>
              <m:t>θ</m:t>
            </m:r>
          </m:e>
          <m:sub>
            <m:r>
              <m:rPr/>
              <m:t>i</m:t>
            </m:r>
          </m:sub>
        </m:sSub>
        <m:r>
          <m:rPr>
            <m:sty m:val="p"/>
          </m:rPr>
          <m:t>∈</m:t>
        </m:r>
        <m:sSub>
          <m:sSubPr/>
          <m:e>
            <m:r>
              <m:rPr/>
              <m:t>Θ</m:t>
            </m:r>
          </m:e>
          <m:sub>
            <m:r>
              <m:rPr/>
              <m:t>i</m:t>
            </m:r>
          </m:sub>
        </m:sSub>
      </m:oMath>
      <w:r>
        <w:t xml:space="preserve">，该类型影响其对各种联盟的估值。联合类型空间为 </w:t>
      </w:r>
      <m:oMath>
        <m:r>
          <m:rPr/>
          <m:t>Θ</m:t>
        </m:r>
        <m:r>
          <m:rPr>
            <m:sty m:val="p"/>
          </m:rPr>
          <m:t>=</m:t>
        </m:r>
        <m:nary>
          <m:naryPr>
            <m:chr m:val="∏"/>
            <m:limLoc m:val="undOvr"/>
            <m:supHide m:val="1"/>
          </m:naryPr>
          <m:sub>
            <m:r>
              <m:rPr/>
              <m:t>i</m:t>
            </m:r>
          </m:sub>
          <m:sup>
            <m:r>
              <m:rPr/>
              <m:t>​</m:t>
            </m:r>
          </m:sup>
          <m:e>
            <m:sSub>
              <m:sSubPr/>
              <m:e>
                <m:r>
                  <m:rPr/>
                  <m:t>Θ</m:t>
                </m:r>
              </m:e>
              <m:sub>
                <m:r>
                  <m:rPr/>
                  <m:t>i</m:t>
                </m:r>
              </m:sub>
            </m:sSub>
          </m:e>
        </m:nary>
      </m:oMath>
      <w:r>
        <w:t xml:space="preserve">，存在一个共同先验分布 </w:t>
      </w:r>
      <m:oMath>
        <m:r>
          <m:rPr/>
          <m:t>p</m:t>
        </m:r>
        <m:d>
          <m:dPr>
            <m:sepChr m:val=""/>
          </m:dPr>
          <m:e>
            <m:r>
              <m:rPr/>
              <m:t>θ</m:t>
            </m:r>
          </m:e>
        </m:d>
      </m:oMath>
      <w:r>
        <w:t xml:space="preserve">。联盟 </w:t>
      </w:r>
      <m:oMath>
        <m:r>
          <m:rPr/>
          <m:t>S</m:t>
        </m:r>
      </m:oMath>
      <w:r>
        <w:t xml:space="preserve"> 对类型剖面 </w:t>
      </w:r>
      <m:oMath>
        <m:r>
          <m:rPr/>
          <m:t>θ</m:t>
        </m:r>
      </m:oMath>
      <w:r>
        <w:t xml:space="preserve"> 的价值为 </w:t>
      </w:r>
      <m:oMath>
        <m:r>
          <m:rPr/>
          <m:t>v</m:t>
        </m:r>
        <m:d>
          <m:dPr>
            <m:sepChr m:val=""/>
          </m:dPr>
          <m:e>
            <m:r>
              <m:rPr/>
              <m:t>S</m:t>
            </m:r>
            <m:r>
              <m:rPr>
                <m:sty m:val="p"/>
              </m:rPr>
              <m:t>;</m:t>
            </m:r>
            <m:r>
              <m:rPr/>
              <m:t>θ</m:t>
            </m:r>
          </m:e>
        </m:d>
      </m:oMath>
      <w:r>
        <w:t>。一个</w:t>
      </w:r>
      <w:r>
        <w:rPr>
          <w:b/>
        </w:rPr>
        <w:t>机制</w:t>
      </w:r>
      <w:r>
        <w:t xml:space="preserve"> (Mechanism) 规定了基于参与者报告类型的联盟形成规则和转移支付规则。玩家的目标是最大化其期望效用（通常假设为拟线性效用）。</w:t>
      </w:r>
    </w:p>
    <w:p w14:paraId="0751A912">
      <w:pPr>
        <w:pStyle w:val="3"/>
      </w:pPr>
      <w:r>
        <w:t>在此框架下，社会计划者（或制度设计者）的目标通常是实现</w:t>
      </w:r>
      <w:r>
        <w:rPr>
          <w:b/>
        </w:rPr>
        <w:t>事后效率</w:t>
      </w:r>
      <w:r>
        <w:t xml:space="preserve"> (ex-post efficiency)，即无论真实类型如何，最终形成的联盟结构都应最大化总剩余 </w:t>
      </w:r>
      <m:oMath>
        <m:nary>
          <m:naryPr>
            <m:chr m:val="∑"/>
            <m:limLoc m:val="undOvr"/>
            <m:supHide m:val="1"/>
          </m:naryPr>
          <m:sub>
            <m:r>
              <m:rPr/>
              <m:t>S</m:t>
            </m:r>
            <m:r>
              <m:rPr>
                <m:sty m:val="p"/>
              </m:rPr>
              <m:t>∈</m:t>
            </m:r>
            <m:r>
              <m:rPr/>
              <m:t>π</m:t>
            </m:r>
          </m:sub>
          <m:sup>
            <m:r>
              <m:rPr/>
              <m:t>​</m:t>
            </m:r>
          </m:sup>
          <m:e>
            <m:r>
              <m:rPr/>
              <m:t>v</m:t>
            </m:r>
          </m:e>
        </m:nary>
        <m:d>
          <m:dPr>
            <m:sepChr m:val=""/>
          </m:dPr>
          <m:e>
            <m:r>
              <m:rPr/>
              <m:t>S</m:t>
            </m:r>
            <m:r>
              <m:rPr>
                <m:sty m:val="p"/>
              </m:rPr>
              <m:t>;</m:t>
            </m:r>
            <m:r>
              <m:rPr/>
              <m:t>θ</m:t>
            </m:r>
          </m:e>
        </m:d>
      </m:oMath>
      <w:r>
        <w:t xml:space="preserve">，其中 </w:t>
      </w:r>
      <m:oMath>
        <m:r>
          <m:rPr/>
          <m:t>π</m:t>
        </m:r>
      </m:oMath>
      <w:r>
        <w:t xml:space="preserve"> 是玩家集合的一个划分。然而，根据</w:t>
      </w:r>
      <w:r>
        <w:rPr>
          <w:b/>
        </w:rPr>
        <w:t>显示原理</w:t>
      </w:r>
      <w:r>
        <w:t xml:space="preserve"> (Revelation Principle)，为了诱导玩家真实报告类型，机制必须满足</w:t>
      </w:r>
      <w:r>
        <w:rPr>
          <w:b/>
        </w:rPr>
        <w:t>贝叶斯激励相容</w:t>
      </w:r>
      <w:r>
        <w:t xml:space="preserve"> (Bayesian Incentive Compatibility, BIC) 约束。同时，为了确保玩家自愿参与，还需满足</w:t>
      </w:r>
      <w:r>
        <w:rPr>
          <w:b/>
        </w:rPr>
        <w:t>个体理性</w:t>
      </w:r>
      <w:r>
        <w:t xml:space="preserve"> (Interim Individual Rationality, IIR) 约束。</w:t>
      </w:r>
    </w:p>
    <w:p w14:paraId="4053AD7B">
      <w:pPr>
        <w:pStyle w:val="3"/>
      </w:pPr>
      <w:r>
        <w:rPr>
          <w:b/>
        </w:rPr>
        <w:t>效率与预算平衡的张力</w:t>
      </w:r>
      <w:r>
        <w:t>： 一个里程碑式的负面结果是迈尔森-萨特斯维特定理 (Myerson-Satterthwaite Theorem) 在双边交易背景下的推广。在更一般的多边设定中，通常不可能设计一个同时满足以下四个条件的机制：1) 贝叶斯激励相容；2) 事后个体理性（参与后不后悔）；3) 事后效率；4) （强）预算平衡（所有转移支付之和为零，即没有外部补贴）。这意味着，在非对称信息下，追求完全效率往往需要牺牲预算平衡（需要外部资金注入以补贴激励），或者接受某种程度的效率损失。</w:t>
      </w:r>
    </w:p>
    <w:p w14:paraId="7D281AE4">
      <w:pPr>
        <w:pStyle w:val="3"/>
      </w:pPr>
      <w:r>
        <w:rPr>
          <w:b/>
        </w:rPr>
        <w:t>VCG机制及其在多边议价中的应用</w:t>
      </w:r>
      <w:r>
        <w:t xml:space="preserve">： 在独立私有价值（即 </w:t>
      </w:r>
      <m:oMath>
        <m:r>
          <m:rPr/>
          <m:t>v</m:t>
        </m:r>
        <m:d>
          <m:dPr>
            <m:sepChr m:val=""/>
          </m:dPr>
          <m:e>
            <m:r>
              <m:rPr/>
              <m:t>S</m:t>
            </m:r>
            <m:r>
              <m:rPr>
                <m:sty m:val="p"/>
              </m:rPr>
              <m:t>;</m:t>
            </m:r>
            <m:r>
              <m:rPr/>
              <m:t>θ</m:t>
            </m:r>
          </m:e>
        </m:d>
        <m:r>
          <m:rPr>
            <m:sty m:val="p"/>
          </m:rPr>
          <m:t>=</m:t>
        </m:r>
        <m:nary>
          <m:naryPr>
            <m:chr m:val="∑"/>
            <m:limLoc m:val="undOvr"/>
            <m:supHide m:val="1"/>
          </m:naryPr>
          <m:sub>
            <m:r>
              <m:rPr/>
              <m:t>i</m:t>
            </m:r>
            <m:r>
              <m:rPr>
                <m:sty m:val="p"/>
              </m:rPr>
              <m:t>∈</m:t>
            </m:r>
            <m:r>
              <m:rPr/>
              <m:t>S</m:t>
            </m:r>
          </m:sub>
          <m:sup>
            <m:r>
              <m:rPr/>
              <m:t>​</m:t>
            </m:r>
          </m:sup>
          <m:e>
            <m:sSub>
              <m:sSubPr/>
              <m:e>
                <m:r>
                  <m:rPr/>
                  <m:t>θ</m:t>
                </m:r>
              </m:e>
              <m:sub>
                <m:r>
                  <m:rPr/>
                  <m:t>i</m:t>
                </m:r>
              </m:sub>
            </m:sSub>
          </m:e>
        </m:nary>
      </m:oMath>
      <w:r>
        <w:t xml:space="preserve"> 或更一般的可分离形式）的假设下，</w:t>
      </w:r>
      <w:r>
        <w:rPr>
          <w:b/>
        </w:rPr>
        <w:t>Vickrey-Clarke-Groves (VCG) 机制</w:t>
      </w:r>
      <w:r>
        <w:t xml:space="preserve"> 提供了一种解决方案。VCG机制通过以下方式运作：1) 选择最大化 reported total surplus 的联盟结构 </w:t>
      </w:r>
      <m:oMath>
        <m:sSup>
          <m:sSupPr/>
          <m:e>
            <m:r>
              <m:rPr/>
              <m:t>π</m:t>
            </m:r>
          </m:e>
          <m:sup>
            <m:r>
              <m:rPr>
                <m:sty m:val="p"/>
              </m:rPr>
              <m:t>∗</m:t>
            </m:r>
          </m:sup>
        </m:sSup>
        <m:d>
          <m:dPr>
            <m:sepChr m:val=""/>
          </m:dPr>
          <m:e>
            <m:acc>
              <m:accPr/>
              <m:e>
                <m:r>
                  <m:rPr/>
                  <m:t>θ</m:t>
                </m:r>
              </m:e>
            </m:acc>
          </m:e>
        </m:d>
      </m:oMath>
      <w:r>
        <w:t xml:space="preserve">；2) 向每个玩家 </w:t>
      </w:r>
      <m:oMath>
        <m:r>
          <m:rPr/>
          <m:t>i</m:t>
        </m:r>
      </m:oMath>
      <w:r>
        <w:t xml:space="preserve"> 收取（或支付）一个金额，等于其他玩家在其存在时获得的总剩余与在其不存在时其他玩家能获得的最大总剩余之差。可以证明，在这种机制下，如实报告类型是每个玩家的弱占优策略（即满足占优策略激励相容，DSIC），并且机制是事后有效的。然而，VCG机制通常无法实现预算平衡，且可能对卖家（或低成本参与者）产生负的预期收益（即不满足个体理性），除非进行额外的调整。在复杂的组合场景中（如多个物品拍卖、频谱牌照分配），VCG机制的</w:t>
      </w:r>
      <w:r>
        <w:rPr>
          <w:b/>
        </w:rPr>
        <w:t>胜者决定问题</w:t>
      </w:r>
      <w:r>
        <w:t>（即寻找社会最优联盟结构）往往是 NP-hard 的，这引出了</w:t>
      </w:r>
      <w:r>
        <w:rPr>
          <w:b/>
        </w:rPr>
        <w:t>计算复杂性</w:t>
      </w:r>
      <w:r>
        <w:t>与机制设计的交织挑战 [43]。</w:t>
      </w:r>
    </w:p>
    <w:p w14:paraId="2CE057F6">
      <w:pPr>
        <w:pStyle w:val="3"/>
      </w:pPr>
      <w:r>
        <w:rPr>
          <w:b/>
        </w:rPr>
        <w:t>其他机制与经验方法</w:t>
      </w:r>
      <w:r>
        <w:t>： 鉴于VCG的局限性，大量研究探索了其他妥协方案。例如，</w:t>
      </w:r>
      <w:r>
        <w:rPr>
          <w:b/>
        </w:rPr>
        <w:t>核心选择机制</w:t>
      </w:r>
      <w:r>
        <w:t xml:space="preserve"> (Core-Selecting Auctions) 在组合拍卖中要求最终分配和支付位于报告类型诱导的合作博弈的“核心”中，这保证了某种联盟稳定性并可能改善收入属性。</w:t>
      </w:r>
      <w:r>
        <w:rPr>
          <w:b/>
        </w:rPr>
        <w:t>近似机制设计</w:t>
      </w:r>
      <w:r>
        <w:t>则寻求在计算可行、近似激励相容和近似效率之间取得平衡。</w:t>
      </w:r>
    </w:p>
    <w:p w14:paraId="2DD02817">
      <w:pPr>
        <w:pStyle w:val="3"/>
      </w:pPr>
      <w:r>
        <w:t>当理论模型过于复杂时，</w:t>
      </w:r>
      <w:r>
        <w:rPr>
          <w:b/>
        </w:rPr>
        <w:t>经验机制设计</w:t>
      </w:r>
      <w:r>
        <w:t xml:space="preserve"> (Empirical Mechanism Design) 和</w:t>
      </w:r>
      <w:r>
        <w:rPr>
          <w:b/>
        </w:rPr>
        <w:t>自动机制设计</w:t>
      </w:r>
      <w:r>
        <w:t xml:space="preserve"> (Automated Mechanism Design) 提供了替代路径。例如，可以像《Automated Temporal Equilibrium Analysis: Verification and Synthesis of Multi-Player Games》中的思想那样，将机制设计表述为一个优化问题，利用仿真和机器学习（如强化学习）来搜索性能良好的机制规则。在联盟形成背景下，可以模拟具有特定类型分布的玩家群体在不同机制下的互动，使用如</w:t>
      </w:r>
      <w:r>
        <w:rPr>
          <w:b/>
        </w:rPr>
        <w:t>虚拟博弈</w:t>
      </w:r>
      <w:r>
        <w:t xml:space="preserve"> (fictitious play) 或基于</w:t>
      </w:r>
      <w:r>
        <w:rPr>
          <w:b/>
        </w:rPr>
        <w:t>后悔匹配</w:t>
      </w:r>
      <w:r>
        <w:t xml:space="preserve"> (Regret Matching) 的学习算法来预测均衡行为，并评估机制的效率、收入等指标 [18]。这种方法在《Game-Theoretic Frameworks for Epidemic Spreading and Human Decision-Making》等涉及行为建模的复杂系统中尤具价值。</w:t>
      </w:r>
    </w:p>
    <w:bookmarkEnd w:id="287"/>
    <w:p w14:paraId="73E2B017">
      <w:pPr>
        <w:pStyle w:val="5"/>
        <w:keepNext/>
      </w:pPr>
      <w:bookmarkStart w:id="288" w:name="_Toc631906065"/>
      <w:bookmarkStart w:id="289" w:name="综合评述与前沿方向"/>
      <w:r>
        <w:t>综合评述与前沿方向</w:t>
      </w:r>
      <w:bookmarkEnd w:id="288"/>
    </w:p>
    <w:p w14:paraId="64F27127">
      <w:pPr>
        <w:pStyle w:val="3"/>
      </w:pPr>
      <w:r>
        <w:t>联盟谈判与多边议价理论提供了一个多棱镜，透过它可以审视理性个体在复杂社会互动中如何协调、竞争与协作。从合作博弈的静态稳定性概念（议价集），到非合作动态过程的均衡实施，再到非对称信息下机制设计的精妙权衡，这一领域充分展示了博弈论作为分析工具的深度与广度。</w:t>
      </w:r>
    </w:p>
    <w:p w14:paraId="54C34C6C">
      <w:pPr>
        <w:pStyle w:val="3"/>
      </w:pPr>
      <w:r>
        <w:rPr>
          <w:b/>
        </w:rPr>
        <w:t>跨范式比较与统一视角</w:t>
      </w:r>
      <w:r>
        <w:t xml:space="preserve">： 议价集等合作解概念强调结果的“公平”与“稳定”属性，但其实现过程是黑箱。非合作联盟形成博弈则打开这个黑箱，揭示了达成稳定结果所需的具体谈判程序和理性计算。两者之间存在深刻的联系：合作解的概念常常可以作为某些非合作博弈的均衡结果出现（如核心在序贯提案博弈中的实施）。然而，这种对应关系并非总是完美或唯一的。非合作博弈的多重均衡问题意味着，同样的合作解可能对应多个谈判过程，而同一谈判过程也可能产生不同的合作解，取决于均衡选择。这提示我们需要一个更统一的视角， perhaps leveraging the </w:t>
      </w:r>
      <w:r>
        <w:rPr>
          <w:b/>
        </w:rPr>
        <w:t>combinatorial game semantics</w:t>
      </w:r>
      <w:r>
        <w:t xml:space="preserve"> hinted at in papers like 《Graphical Models for Game Theory》 and 《Game Semantics and Logic》, which could provide a formal bridge between the static cooperative solutions and the dynamic non-cooperative strategies.</w:t>
      </w:r>
    </w:p>
    <w:p w14:paraId="5E7DD7A8">
      <w:pPr>
        <w:pStyle w:val="3"/>
      </w:pPr>
      <w:r>
        <w:rPr>
          <w:b/>
        </w:rPr>
        <w:t>信息的关键角色</w:t>
      </w:r>
      <w:r>
        <w:t>： 信息结构从根本上塑造了谈判的可能性边界。在完全信息下，效率与稳定性的冲突主要体现在耐心程度和谈判规则上；而在非对称信息下，冲突升级为效率、激励相容、个体理性和预算平衡之间的不可兼得。机制设计理论提供了在这种约束下进行最优权衡的框架。近期，关于** interdependent values</w:t>
      </w:r>
      <w:r>
        <w:rPr>
          <w:b/>
        </w:rPr>
        <w:t>（一个玩家的估值依赖于他人的私有信息）和</w:t>
      </w:r>
      <w:r>
        <w:t xml:space="preserve"> correlated types** 的模型，以及将</w:t>
      </w:r>
      <w:r>
        <w:rPr>
          <w:b/>
        </w:rPr>
        <w:t>行为因素</w:t>
      </w:r>
      <w:r>
        <w:t>（如前景理论下的概率扭曲、损失厌恶）融入贝叶斯机制设计 [58]，正在拓展这一领域的前沿。</w:t>
      </w:r>
    </w:p>
    <w:p w14:paraId="553B13F5">
      <w:pPr>
        <w:pStyle w:val="3"/>
      </w:pPr>
      <w:r>
        <w:rPr>
          <w:b/>
        </w:rPr>
        <w:t>计算挑战与算法博弈论</w:t>
      </w:r>
      <w:r>
        <w:t>： 无论是计算议价集、求解大规模联盟形成博弈的MPE，还是运行VCG机制中的胜者决定问题，都面临着严峻的计算复杂性障碍。这推动了算法博弈论的蓬勃发展。未来的方向包括：1) 为具有特殊结构的博弈（如图形博弈、匿名博弈、树宽有限的博弈）设计高效精确算法；2) 开发更强大的近似算法和启发式方法，用于实际规模的谈判支持系统；3) 利用多智能体强化学习和深度学习方法，从数据中学习近似最优的谈判策略或机制规则 [49]。</w:t>
      </w:r>
    </w:p>
    <w:p w14:paraId="00FEA8BE">
      <w:pPr>
        <w:pStyle w:val="3"/>
      </w:pPr>
      <w:r>
        <w:rPr>
          <w:b/>
        </w:rPr>
        <w:t>应用扩展</w:t>
      </w:r>
      <w:r>
        <w:t>： 联盟谈判模型已被广泛应用于政治学（联盟政府组建）、经济学（卡特尔形成、企业并购）、计算机科学（任务分配、网络形成、频谱共享）和社会学中。在网络安全领域，《Adaptive Strategic Cyber Defense for Advanced Persistent Threats in Critical Infrastructure Networks》和《Defending Against Advanced Persistent Threats using Game-Theory》等研究将攻击者和防御者建模为多个实体，其合作与背叛形成了动态联盟。在自动驾驶和交通系统中，《A Game-Theoretic Framework for Autonomous Vehicles Velocity Control: Bridging Microscopic Differential Games and Macroscopic Mean Field Games》和《GamePlan: Game-Theoretic Multi-Agent Planning with Human Drivers at Intersections, Roundabouts, and Merging》研究了车辆间的协调与竞争，这本质上是瞬时联盟的形成问题。在流行病管理中，《Game-theoretic modeling of collective decision-making during epidemics》将个体的防疫选择（如接种、社交疏离）视为一种集体行动博弈，其中协调的成功类似于有效联盟的形成。</w:t>
      </w:r>
    </w:p>
    <w:p w14:paraId="1D11636D">
      <w:pPr>
        <w:pStyle w:val="3"/>
      </w:pPr>
      <w:r>
        <w:rPr>
          <w:b/>
        </w:rPr>
        <w:t>未来展望</w:t>
      </w:r>
      <w:r>
        <w:t xml:space="preserve">： 未来的研究可能会进一步探索以下方向：1) </w:t>
      </w:r>
      <w:r>
        <w:rPr>
          <w:b/>
        </w:rPr>
        <w:t>动态与长期互动</w:t>
      </w:r>
      <w:r>
        <w:t xml:space="preserve">：大多数模型是静态或阶段性的。在重复互动中，声誉、信任和惩罚机制如何影响联盟的形成与稳定？2) </w:t>
      </w:r>
      <w:r>
        <w:rPr>
          <w:b/>
        </w:rPr>
        <w:t>网络结构与沟通</w:t>
      </w:r>
      <w:r>
        <w:t xml:space="preserve">：玩家之间的交互并非完全连通，而是由社会或通信网络所介导 [72]。网络结构如何过滤信息、影响联盟的可行性及谈判力？3) </w:t>
      </w:r>
      <w:r>
        <w:rPr>
          <w:b/>
        </w:rPr>
        <w:t>混合人机环境</w:t>
      </w:r>
      <w:r>
        <w:t xml:space="preserve">：当谈判方包括人类和人工智能体时，人类对AI策略的理解、信任以及AI对人类行为模型的适应，将如何改变谈判均衡？《Game-Theoretic Modeling of Human Adaptation in Human-Robot Collaboration》开启了这方面的思考。4) </w:t>
      </w:r>
      <w:r>
        <w:rPr>
          <w:b/>
        </w:rPr>
        <w:t>从数据中学习谈判理论</w:t>
      </w:r>
      <w:r>
        <w:t>：利用大规模真实世界谈判数据（如企业并购记录、立法投票联盟）来检验和精炼现有理论模型，甚至从数据中归纳出新的行为规律和解概念。</w:t>
      </w:r>
    </w:p>
    <w:p w14:paraId="0A8749EA">
      <w:pPr>
        <w:pStyle w:val="3"/>
      </w:pPr>
      <w:r>
        <w:t>总之，联盟谈判与多边议价是一个充满活力且不断演进的领域。它将继续从数学、经济学、计算机科学和行为科学的交叉融合中汲取营养，为理解和设计复杂多主体系统中的协作与竞争提供不可或缺的理论工具和实用见解。</w:t>
      </w:r>
    </w:p>
    <w:bookmarkEnd w:id="289"/>
    <w:p w14:paraId="06CBA84F">
      <w:pPr>
        <w:pStyle w:val="4"/>
        <w:keepNext/>
        <w:widowControl/>
        <w:numPr>
          <w:ilvl w:val="0"/>
          <w:numId w:val="88"/>
        </w:numPr>
        <w:ind w:left="0" w:leftChars="0" w:firstLine="0" w:firstLineChars="0"/>
        <w:rPr>
          <w:b w:val="0"/>
        </w:rPr>
      </w:pPr>
      <w:bookmarkStart w:id="290" w:name="_Toc1138600040"/>
      <w:bookmarkStart w:id="291" w:name="公平分配公理算法与计算复杂性"/>
      <w:r>
        <w:t>公平分配:公理、算法与计算复杂性</w:t>
      </w:r>
      <w:bookmarkEnd w:id="290"/>
    </w:p>
    <w:p w14:paraId="203370D9">
      <w:pPr>
        <w:pStyle w:val="3"/>
      </w:pPr>
      <w:r>
        <w:rPr>
          <w:b/>
        </w:rPr>
        <w:t>Title: 9.4 公平分配：公理、算法与计算复杂性边界</w:t>
      </w:r>
    </w:p>
    <w:p w14:paraId="25273C2A">
      <w:pPr>
        <w:pStyle w:val="3"/>
      </w:pPr>
      <w:r>
        <w:rPr>
          <w:b/>
        </w:rPr>
        <w:t>Description:</w:t>
      </w:r>
      <w:r>
        <w:t xml:space="preserve"> 本节系统探讨多智能体系统中的资源公平分配问题，衔接并深化前文关于联盟价值分配的讨论。我们将从规范性公平公理（无嫉妒性、比例性、均衡性）的数学形式化出发，梳理可分割资源（如蛋糕切割）与不可分割物品分配的经典协议与算法。继而，直面NP-完全性等计算复杂性带来的根本障碍，转向对近似公平概念（如EF1、EFX）与高效近似算法（如最大化纳什社会福利）的前沿分析。最后，综合评述行为因素、模型拓展及与其他博弈论分支的交叉，全景式展现该领域规范目标、算法设计与计算极限间的深刻互动。</w:t>
      </w:r>
    </w:p>
    <w:p w14:paraId="3A7F82DA">
      <w:pPr>
        <w:pStyle w:val="3"/>
      </w:pPr>
      <w:r>
        <w:t xml:space="preserve">公平分配问题构成了博弈论连接规范性社会选择与操作性机制设计的核心枢纽。它不仅关乎如何在多智能体间分配资源或负担以实现公认的“公平”，更深刻地触及了在个体理性、策略行为与计算约束下，规范性目标能否及如何被实施的根本议题。本节内容在逻辑上承接9.3节对“联盟谈判与多边议价”的讨论：当联盟形成后，其总价值 </w:t>
      </w:r>
      <m:oMath>
        <m:r>
          <m:rPr/>
          <m:t>v</m:t>
        </m:r>
        <m:d>
          <m:dPr>
            <m:sepChr m:val=""/>
          </m:dPr>
          <m:e>
            <m:r>
              <m:rPr/>
              <m:t>S</m:t>
            </m:r>
          </m:e>
        </m:d>
      </m:oMath>
      <w:r>
        <w:t xml:space="preserve"> 需要在成员间进行分配；更一般地，在无联盟结构预设的普适资源分配场景中，如何将一组物品 </w:t>
      </w:r>
      <m:oMath>
        <m:r>
          <m:rPr>
            <m:sty m:val="p"/>
          </m:rPr>
          <m:t>ℳ</m:t>
        </m:r>
      </m:oMath>
      <w:r>
        <w:t xml:space="preserve"> 分配给一群个体 </w:t>
      </w:r>
      <m:oMath>
        <m:r>
          <m:rPr>
            <m:sty m:val="p"/>
          </m:rPr>
          <m:t>N</m:t>
        </m:r>
      </m:oMath>
      <w:r>
        <w:t>，并满足特定的公平准则，是前文合作剩余分配问题的自然延伸与具体化。本节将系统性地梳理公平分配的理论基石——以无嫉妒性、比例性、均衡性为代表的公平公理体系；剖析从经典蛋糕切割协议到现代不可分割物品分配算法的构造智慧；并最终直面计算复杂性带来的根本限制，转向对近似公平概念的探索与算法前沿的分析。这一旅程将从公理的抽象定义出发，穿越算法设计的崎岖之地，最终抵达计算复杂性划定的理论边界，全景式展现公平分配研究的深度、广度与内在张力。</w:t>
      </w:r>
    </w:p>
    <w:p w14:paraId="17AAFF14">
      <w:pPr>
        <w:pStyle w:val="3"/>
      </w:pPr>
      <w:r>
        <w:t xml:space="preserve">设玩家集合为 </w:t>
      </w:r>
      <m:oMath>
        <m:r>
          <m:rPr>
            <m:sty m:val="p"/>
          </m:rPr>
          <m:t>N={</m:t>
        </m:r>
        <m:r>
          <m:rPr/>
          <m:t>1</m:t>
        </m:r>
        <m:r>
          <m:rPr>
            <m:sty m:val="p"/>
          </m:rPr>
          <m:t>,</m:t>
        </m:r>
        <m:r>
          <m:rPr/>
          <m:t>2</m:t>
        </m:r>
        <m:r>
          <m:rPr>
            <m:sty m:val="p"/>
          </m:rPr>
          <m:t>,…,</m:t>
        </m:r>
        <m:r>
          <m:rPr/>
          <m:t>n</m:t>
        </m:r>
        <m:r>
          <m:rPr>
            <m:sty m:val="p"/>
          </m:rPr>
          <m:t>}</m:t>
        </m:r>
      </m:oMath>
      <w:r>
        <w:t xml:space="preserve">，待分配资源集合为 </w:t>
      </w:r>
      <m:oMath>
        <m:r>
          <m:rPr>
            <m:sty m:val="p"/>
          </m:rPr>
          <m:t>ℳ</m:t>
        </m:r>
      </m:oMath>
      <w:r>
        <w:t xml:space="preserve">（含 </w:t>
      </w:r>
      <m:oMath>
        <m:r>
          <m:rPr/>
          <m:t>m</m:t>
        </m:r>
      </m:oMath>
      <w:r>
        <w:t xml:space="preserve"> 个物品）。每个玩家 </w:t>
      </w:r>
      <m:oMath>
        <m:r>
          <m:rPr/>
          <m:t>i</m:t>
        </m:r>
      </m:oMath>
      <w:r>
        <w:t xml:space="preserve"> 拥有一个估值函数 </w:t>
      </w:r>
      <m:oMath>
        <m:sSub>
          <m:sSubPr/>
          <m:e>
            <m:r>
              <m:rPr/>
              <m:t>v</m:t>
            </m:r>
          </m:e>
          <m:sub>
            <m:r>
              <m:rPr/>
              <m:t>i</m:t>
            </m:r>
          </m:sub>
        </m:sSub>
        <m:r>
          <m:rPr>
            <m:sty m:val="p"/>
          </m:rPr>
          <m:t>:</m:t>
        </m:r>
        <m:sSup>
          <m:sSupPr/>
          <m:e>
            <m:r>
              <m:rPr/>
              <m:t>2</m:t>
            </m:r>
          </m:e>
          <m:sup>
            <m:r>
              <m:rPr>
                <m:sty m:val="p"/>
              </m:rPr>
              <m:t>ℳ</m:t>
            </m:r>
          </m:sup>
        </m:sSup>
        <m:r>
          <m:rPr>
            <m:sty m:val="p"/>
          </m:rPr>
          <m:t>→</m:t>
        </m:r>
        <m:sSub>
          <m:sSubPr/>
          <m:e>
            <m:r>
              <m:rPr>
                <m:sty m:val="p"/>
              </m:rPr>
              <m:t>ℝ</m:t>
            </m:r>
          </m:e>
          <m:sub>
            <m:r>
              <m:rPr>
                <m:sty m:val="p"/>
              </m:rPr>
              <m:t>≥</m:t>
            </m:r>
            <m:r>
              <m:rPr/>
              <m:t>0</m:t>
            </m:r>
          </m:sub>
        </m:sSub>
      </m:oMath>
      <w:r>
        <w:t xml:space="preserve">，通常假设满足 </w:t>
      </w:r>
      <m:oMath>
        <m:sSub>
          <m:sSubPr/>
          <m:e>
            <m:r>
              <m:rPr/>
              <m:t>v</m:t>
            </m:r>
          </m:e>
          <m:sub>
            <m:r>
              <m:rPr/>
              <m:t>i</m:t>
            </m:r>
          </m:sub>
        </m:sSub>
        <m:d>
          <m:dPr>
            <m:sepChr m:val=""/>
          </m:dPr>
          <m:e>
            <m:r>
              <m:rPr>
                <m:sty m:val="p"/>
              </m:rPr>
              <m:t>∅</m:t>
            </m:r>
          </m:e>
        </m:d>
        <m:r>
          <m:rPr>
            <m:sty m:val="p"/>
          </m:rPr>
          <m:t>=</m:t>
        </m:r>
        <m:r>
          <m:rPr/>
          <m:t>0</m:t>
        </m:r>
      </m:oMath>
      <w:r>
        <w:t xml:space="preserve"> 且具有单调性（自由处置）。分配 </w:t>
      </w:r>
      <m:oMath>
        <m:r>
          <m:rPr>
            <m:sty m:val="p"/>
          </m:rPr>
          <m:t>A=</m:t>
        </m:r>
        <m:d>
          <m:dPr>
            <m:sepChr m:val=""/>
          </m:dPr>
          <m:e>
            <m:sSub>
              <m:sSubPr/>
              <m:e>
                <m:r>
                  <m:rPr/>
                  <m:t>A</m:t>
                </m:r>
              </m:e>
              <m:sub>
                <m:r>
                  <m:rPr/>
                  <m:t>1</m:t>
                </m:r>
              </m:sub>
            </m:sSub>
            <m:r>
              <m:rPr>
                <m:sty m:val="p"/>
              </m:rPr>
              <m:t>,</m:t>
            </m:r>
            <m:sSub>
              <m:sSubPr/>
              <m:e>
                <m:r>
                  <m:rPr/>
                  <m:t>A</m:t>
                </m:r>
              </m:e>
              <m:sub>
                <m:r>
                  <m:rPr/>
                  <m:t>2</m:t>
                </m:r>
              </m:sub>
            </m:sSub>
            <m:r>
              <m:rPr>
                <m:sty m:val="p"/>
              </m:rPr>
              <m:t>,…,</m:t>
            </m:r>
            <m:sSub>
              <m:sSubPr/>
              <m:e>
                <m:r>
                  <m:rPr/>
                  <m:t>A</m:t>
                </m:r>
              </m:e>
              <m:sub>
                <m:r>
                  <m:rPr/>
                  <m:t>n</m:t>
                </m:r>
              </m:sub>
            </m:sSub>
          </m:e>
        </m:d>
      </m:oMath>
      <w:r>
        <w:t xml:space="preserve"> 是 </w:t>
      </w:r>
      <m:oMath>
        <m:r>
          <m:rPr>
            <m:sty m:val="p"/>
          </m:rPr>
          <m:t>ℳ</m:t>
        </m:r>
      </m:oMath>
      <w:r>
        <w:t xml:space="preserve"> 的一个划分（对于可分割物品）或一个分配方案（对于不可分割物品，允许有空束）。公平性的核心公理旨在刻画分配结果应满足的伦理属性。</w:t>
      </w:r>
    </w:p>
    <w:p w14:paraId="6363AD23">
      <w:pPr>
        <w:pStyle w:val="3"/>
      </w:pPr>
      <w:r>
        <w:t xml:space="preserve">首先是无嫉妒性（Envy-Freeness, EF）。分配 </w:t>
      </w:r>
      <m:oMath>
        <m:r>
          <m:rPr>
            <m:sty m:val="p"/>
          </m:rPr>
          <m:t>A</m:t>
        </m:r>
      </m:oMath>
      <w:r>
        <w:t xml:space="preserve"> 是无嫉妒的，若对于任意两个玩家 </w:t>
      </w:r>
      <m:oMath>
        <m:r>
          <m:rPr/>
          <m:t>i</m:t>
        </m:r>
        <m:r>
          <m:rPr>
            <m:sty m:val="p"/>
          </m:rPr>
          <m:t>,</m:t>
        </m:r>
        <m:r>
          <m:rPr/>
          <m:t>j</m:t>
        </m:r>
        <m:r>
          <m:rPr>
            <m:sty m:val="p"/>
          </m:rPr>
          <m:t>∈N</m:t>
        </m:r>
      </m:oMath>
      <w:r>
        <w:t xml:space="preserve">，有 </w:t>
      </w:r>
      <m:oMath>
        <m:sSub>
          <m:sSubPr/>
          <m:e>
            <m:r>
              <m:rPr/>
              <m:t>v</m:t>
            </m:r>
          </m:e>
          <m:sub>
            <m:r>
              <m:rPr/>
              <m:t>i</m:t>
            </m:r>
          </m:sub>
        </m:sSub>
        <m:d>
          <m:dPr>
            <m:sepChr m:val=""/>
          </m:dPr>
          <m:e>
            <m:sSub>
              <m:sSubPr/>
              <m:e>
                <m:r>
                  <m:rPr/>
                  <m:t>A</m:t>
                </m:r>
              </m:e>
              <m:sub>
                <m:r>
                  <m:rPr/>
                  <m:t>i</m:t>
                </m:r>
              </m:sub>
            </m:sSub>
          </m:e>
        </m:d>
        <m:r>
          <m:rPr>
            <m:sty m:val="p"/>
          </m:rPr>
          <m:t>≥</m:t>
        </m:r>
        <m:sSub>
          <m:sSubPr/>
          <m:e>
            <m:r>
              <m:rPr/>
              <m:t>v</m:t>
            </m:r>
          </m:e>
          <m:sub>
            <m:r>
              <m:rPr/>
              <m:t>i</m:t>
            </m:r>
          </m:sub>
        </m:sSub>
        <m:d>
          <m:dPr>
            <m:sepChr m:val=""/>
          </m:dPr>
          <m:e>
            <m:sSub>
              <m:sSubPr/>
              <m:e>
                <m:r>
                  <m:rPr/>
                  <m:t>A</m:t>
                </m:r>
              </m:e>
              <m:sub>
                <m:r>
                  <m:rPr/>
                  <m:t>j</m:t>
                </m:r>
              </m:sub>
            </m:sSub>
          </m:e>
        </m:d>
      </m:oMath>
      <w:r>
        <w:t xml:space="preserve">。直观上，没有任何玩家认为他人所得优于自己所得。EF 是公平性中最强且最直观的概念之一，尤其在资源可分割（如蛋糕）且估值可加的设定下，它意味着每个玩家都相信自己在分配中获得了（主观上）最大的可能份额。然而，其强度也带来了存在性挑战：对于不可分割物品，即使估值可加，EF 分配也未必存在（例如，单一不可分物品分配给一人，其余人必嫉妒）。比例性（Proportionality, Prop）是一个稍弱但保证存在的准则：分配 </w:t>
      </w:r>
      <m:oMath>
        <m:r>
          <m:rPr>
            <m:sty m:val="p"/>
          </m:rPr>
          <m:t>A</m:t>
        </m:r>
      </m:oMath>
      <w:r>
        <w:t xml:space="preserve"> 是比例性的，若对每个玩家 </w:t>
      </w:r>
      <m:oMath>
        <m:r>
          <m:rPr/>
          <m:t>i</m:t>
        </m:r>
      </m:oMath>
      <w:r>
        <w:t xml:space="preserve">，有 </w:t>
      </w:r>
      <m:oMath>
        <m:sSub>
          <m:sSubPr/>
          <m:e>
            <m:r>
              <m:rPr/>
              <m:t>v</m:t>
            </m:r>
          </m:e>
          <m:sub>
            <m:r>
              <m:rPr/>
              <m:t>i</m:t>
            </m:r>
          </m:sub>
        </m:sSub>
        <m:d>
          <m:dPr>
            <m:sepChr m:val=""/>
          </m:dPr>
          <m:e>
            <m:sSub>
              <m:sSubPr/>
              <m:e>
                <m:r>
                  <m:rPr/>
                  <m:t>A</m:t>
                </m:r>
              </m:e>
              <m:sub>
                <m:r>
                  <m:rPr/>
                  <m:t>i</m:t>
                </m:r>
              </m:sub>
            </m:sSub>
          </m:e>
        </m:d>
        <m:r>
          <m:rPr>
            <m:sty m:val="p"/>
          </m:rPr>
          <m:t>≥</m:t>
        </m:r>
        <m:f>
          <m:fPr/>
          <m:num>
            <m:r>
              <m:rPr/>
              <m:t>1</m:t>
            </m:r>
          </m:num>
          <m:den>
            <m:r>
              <m:rPr/>
              <m:t>n</m:t>
            </m:r>
          </m:den>
        </m:f>
        <m:sSub>
          <m:sSubPr/>
          <m:e>
            <m:r>
              <m:rPr/>
              <m:t>v</m:t>
            </m:r>
          </m:e>
          <m:sub>
            <m:r>
              <m:rPr/>
              <m:t>i</m:t>
            </m:r>
          </m:sub>
        </m:sSub>
        <m:d>
          <m:dPr>
            <m:sepChr m:val=""/>
          </m:dPr>
          <m:e>
            <m:r>
              <m:rPr>
                <m:sty m:val="p"/>
              </m:rPr>
              <m:t>ℳ</m:t>
            </m:r>
          </m:e>
        </m:d>
      </m:oMath>
      <w:r>
        <w:t xml:space="preserve">。这意味着每个玩家至少获得其眼中资源总价值的 </w:t>
      </w:r>
      <m:oMath>
        <m:r>
          <m:rPr/>
          <m:t>1</m:t>
        </m:r>
        <m:r>
          <m:rPr>
            <m:sty m:val="p"/>
          </m:rPr>
          <m:t>/</m:t>
        </m:r>
        <m:r>
          <m:rPr/>
          <m:t>n</m:t>
        </m:r>
      </m:oMath>
      <w:r>
        <w:t xml:space="preserve">。比例性可被视为一种个体理性条件，确保玩家参与分配不亏。对于可加估值，任何 EF 分配必然满足比例性，但反之不成立。均衡性（Equitability, EQ）则关注于收益的平等，要求 </w:t>
      </w:r>
      <m:oMath>
        <m:sSub>
          <m:sSubPr/>
          <m:e>
            <m:r>
              <m:rPr/>
              <m:t>v</m:t>
            </m:r>
          </m:e>
          <m:sub>
            <m:r>
              <m:rPr/>
              <m:t>i</m:t>
            </m:r>
          </m:sub>
        </m:sSub>
        <m:d>
          <m:dPr>
            <m:sepChr m:val=""/>
          </m:dPr>
          <m:e>
            <m:sSub>
              <m:sSubPr/>
              <m:e>
                <m:r>
                  <m:rPr/>
                  <m:t>A</m:t>
                </m:r>
              </m:e>
              <m:sub>
                <m:r>
                  <m:rPr/>
                  <m:t>i</m:t>
                </m:r>
              </m:sub>
            </m:sSub>
          </m:e>
        </m:d>
        <m:r>
          <m:rPr>
            <m:sty m:val="p"/>
          </m:rPr>
          <m:t>=</m:t>
        </m:r>
        <m:sSub>
          <m:sSubPr/>
          <m:e>
            <m:r>
              <m:rPr/>
              <m:t>v</m:t>
            </m:r>
          </m:e>
          <m:sub>
            <m:r>
              <m:rPr/>
              <m:t>j</m:t>
            </m:r>
          </m:sub>
        </m:sSub>
        <m:d>
          <m:dPr>
            <m:sepChr m:val=""/>
          </m:dPr>
          <m:e>
            <m:sSub>
              <m:sSubPr/>
              <m:e>
                <m:r>
                  <m:rPr/>
                  <m:t>A</m:t>
                </m:r>
              </m:e>
              <m:sub>
                <m:r>
                  <m:rPr/>
                  <m:t>j</m:t>
                </m:r>
              </m:sub>
            </m:sSub>
          </m:e>
        </m:d>
      </m:oMath>
      <w:r>
        <w:t xml:space="preserve"> 对所有 </w:t>
      </w:r>
      <m:oMath>
        <m:r>
          <m:rPr/>
          <m:t>i</m:t>
        </m:r>
        <m:r>
          <m:rPr>
            <m:sty m:val="p"/>
          </m:rPr>
          <m:t>,</m:t>
        </m:r>
        <m:r>
          <m:rPr/>
          <m:t>j</m:t>
        </m:r>
      </m:oMath>
      <w:r>
        <w:t xml:space="preserve"> 成立，即所有玩家从分配中获得的主观价值相等。均衡性追求的是结果平等，但与 EF 和 Prop 可能冲突：一个让所有人价值相等的分配，可能引发嫉妒（例如，玩家 i 更偏好玩家 j 的物品束，尽管二者对自己价值相同）。</w:t>
      </w:r>
    </w:p>
    <w:p w14:paraId="7A15A193">
      <w:pPr>
        <w:pStyle w:val="3"/>
      </w:pPr>
      <w:r>
        <w:t>这些公理之间的相互关系高度依赖于估值函数的假设。在可加估值（</w:t>
      </w:r>
      <m:oMath>
        <m:sSub>
          <m:sSubPr/>
          <m:e>
            <m:r>
              <m:rPr/>
              <m:t>v</m:t>
            </m:r>
          </m:e>
          <m:sub>
            <m:r>
              <m:rPr/>
              <m:t>i</m:t>
            </m:r>
          </m:sub>
        </m:sSub>
        <m:d>
          <m:dPr>
            <m:sepChr m:val=""/>
          </m:dPr>
          <m:e>
            <m:r>
              <m:rPr/>
              <m:t>S</m:t>
            </m:r>
            <m:r>
              <m:rPr>
                <m:sty m:val="p"/>
              </m:rPr>
              <m:t>∪</m:t>
            </m:r>
            <m:r>
              <m:rPr/>
              <m:t>T</m:t>
            </m:r>
          </m:e>
        </m:d>
        <m:r>
          <m:rPr>
            <m:sty m:val="p"/>
          </m:rPr>
          <m:t>=</m:t>
        </m:r>
        <m:sSub>
          <m:sSubPr/>
          <m:e>
            <m:r>
              <m:rPr/>
              <m:t>v</m:t>
            </m:r>
          </m:e>
          <m:sub>
            <m:r>
              <m:rPr/>
              <m:t>i</m:t>
            </m:r>
          </m:sub>
        </m:sSub>
        <m:d>
          <m:dPr>
            <m:sepChr m:val=""/>
          </m:dPr>
          <m:e>
            <m:r>
              <m:rPr/>
              <m:t>S</m:t>
            </m:r>
          </m:e>
        </m:d>
        <m:r>
          <m:rPr>
            <m:sty m:val="p"/>
          </m:rPr>
          <m:t>+</m:t>
        </m:r>
        <m:sSub>
          <m:sSubPr/>
          <m:e>
            <m:r>
              <m:rPr/>
              <m:t>v</m:t>
            </m:r>
          </m:e>
          <m:sub>
            <m:r>
              <m:rPr/>
              <m:t>i</m:t>
            </m:r>
          </m:sub>
        </m:sSub>
        <m:d>
          <m:dPr>
            <m:sepChr m:val=""/>
          </m:dPr>
          <m:e>
            <m:r>
              <m:rPr/>
              <m:t>T</m:t>
            </m:r>
          </m:e>
        </m:d>
      </m:oMath>
      <w:r>
        <w:t xml:space="preserve"> 对于不相交的 </w:t>
      </w:r>
      <m:oMath>
        <m:r>
          <m:rPr/>
          <m:t>S</m:t>
        </m:r>
        <m:r>
          <m:rPr>
            <m:sty m:val="p"/>
          </m:rPr>
          <m:t>,</m:t>
        </m:r>
        <m:r>
          <m:rPr/>
          <m:t>T</m:t>
        </m:r>
      </m:oMath>
      <w:r>
        <w:t xml:space="preserve">）下，EF 蕴含 Prop，但两者均独立于 EQ。在更一般的次可加或超可加估值下，这些蕴含关系可能崩溃。例如，在次可加估值下（如物品互补性弱），EF 可能无法保证 Prop，因为玩家对自己份额的估值可能低于对其份额各部分估值之和的 </w:t>
      </w:r>
      <m:oMath>
        <m:r>
          <m:rPr/>
          <m:t>1</m:t>
        </m:r>
        <m:r>
          <m:rPr>
            <m:sty m:val="p"/>
          </m:rPr>
          <m:t>/</m:t>
        </m:r>
        <m:r>
          <m:rPr/>
          <m:t>n</m:t>
        </m:r>
      </m:oMath>
      <w:r>
        <w:t>。对公理关系的形式化分析揭示了公平概念的多维性与内在权衡，为后续设计满足特定公理组合的算法提供了逻辑前提。</w:t>
      </w:r>
    </w:p>
    <w:p w14:paraId="4766BDE7">
      <w:pPr>
        <w:pStyle w:val="3"/>
      </w:pPr>
      <w:r>
        <w:t xml:space="preserve">面对这些理想化的公平公理，算法与协议的设计旨在构造性地实现或逼近它们。对于可分割同质物品（“蛋糕切割”），经典的 Selfridge-Conway 离散程序是一个里程碑。该协议面向三个玩家，通过精巧的“修剪-选择-补偿”步骤，能够在有限步内产生一个无嫉妒分配。其核心思想是：第一位玩家将蛋糕分为其认为相等的三份；第二位玩家修剪其中最多的一份，使其与次好的那份等值；第三位玩家先选，第二位玩家在受限条件下选（若其修剪的那份未被选走，则必须选它），第一位玩家最后取。被修剪的部分则通过一个附加的、确保无嫉妒的子程序在涉事玩家间分配。Selfridge-Conway 程序实现了 EF，但不一定满足 Prop（在非可加估值下），且已被推广至任意 </w:t>
      </w:r>
      <m:oMath>
        <m:r>
          <m:rPr/>
          <m:t>n</m:t>
        </m:r>
      </m:oMath>
      <w:r>
        <w:t xml:space="preserve"> 个玩家的场景（如 Brams-Taylor 协议），尽管这些推广可能需要无限步骤才能收敛。这些协议本质上是无偏的（对玩家对称）且无需货币转移，体现了纯粹通过分割操作达成复杂的公平状态。</w:t>
      </w:r>
    </w:p>
    <w:p w14:paraId="4961F089">
      <w:pPr>
        <w:pStyle w:val="3"/>
      </w:pPr>
      <w:r>
        <w:t xml:space="preserve">对于不可分割物品的分配，挑战更为严峻。在附加估值假设下，完全的无嫉妒性通常无法保证。这催生了松弛的公平概念，如 EF1（Envy-Free up to One item）：分配 </w:t>
      </w:r>
      <m:oMath>
        <m:r>
          <m:rPr>
            <m:sty m:val="p"/>
          </m:rPr>
          <m:t>A</m:t>
        </m:r>
      </m:oMath>
      <w:r>
        <w:t xml:space="preserve"> 满足 EF1，若对于任意 </w:t>
      </w:r>
      <m:oMath>
        <m:r>
          <m:rPr/>
          <m:t>i</m:t>
        </m:r>
        <m:r>
          <m:rPr>
            <m:sty m:val="p"/>
          </m:rPr>
          <m:t>,</m:t>
        </m:r>
        <m:r>
          <m:rPr/>
          <m:t>j</m:t>
        </m:r>
      </m:oMath>
      <w:r>
        <w:t xml:space="preserve">，存在一件物品 </w:t>
      </w:r>
      <m:oMath>
        <m:r>
          <m:rPr/>
          <m:t>g</m:t>
        </m:r>
        <m:r>
          <m:rPr>
            <m:sty m:val="p"/>
          </m:rPr>
          <m:t>∈</m:t>
        </m:r>
        <m:sSub>
          <m:sSubPr/>
          <m:e>
            <m:r>
              <m:rPr/>
              <m:t>A</m:t>
            </m:r>
          </m:e>
          <m:sub>
            <m:r>
              <m:rPr/>
              <m:t>j</m:t>
            </m:r>
          </m:sub>
        </m:sSub>
      </m:oMath>
      <w:r>
        <w:t xml:space="preserve">（可能依赖于 </w:t>
      </w:r>
      <m:oMath>
        <m:r>
          <m:rPr/>
          <m:t>i</m:t>
        </m:r>
        <m:r>
          <m:rPr>
            <m:sty m:val="p"/>
          </m:rPr>
          <m:t>,</m:t>
        </m:r>
        <m:r>
          <m:rPr/>
          <m:t>j</m:t>
        </m:r>
      </m:oMath>
      <w:r>
        <w:t xml:space="preserve">）使得 </w:t>
      </w:r>
      <m:oMath>
        <m:sSub>
          <m:sSubPr/>
          <m:e>
            <m:r>
              <m:rPr/>
              <m:t>v</m:t>
            </m:r>
          </m:e>
          <m:sub>
            <m:r>
              <m:rPr/>
              <m:t>i</m:t>
            </m:r>
          </m:sub>
        </m:sSub>
        <m:d>
          <m:dPr>
            <m:sepChr m:val=""/>
          </m:dPr>
          <m:e>
            <m:sSub>
              <m:sSubPr/>
              <m:e>
                <m:r>
                  <m:rPr/>
                  <m:t>A</m:t>
                </m:r>
              </m:e>
              <m:sub>
                <m:r>
                  <m:rPr/>
                  <m:t>i</m:t>
                </m:r>
              </m:sub>
            </m:sSub>
          </m:e>
        </m:d>
        <m:r>
          <m:rPr>
            <m:sty m:val="p"/>
          </m:rPr>
          <m:t>≥</m:t>
        </m:r>
        <m:sSub>
          <m:sSubPr/>
          <m:e>
            <m:r>
              <m:rPr/>
              <m:t>v</m:t>
            </m:r>
          </m:e>
          <m:sub>
            <m:r>
              <m:rPr/>
              <m:t>i</m:t>
            </m:r>
          </m:sub>
        </m:sSub>
        <m:d>
          <m:dPr>
            <m:sepChr m:val=""/>
          </m:dPr>
          <m:e>
            <m:sSub>
              <m:sSubPr/>
              <m:e>
                <m:r>
                  <m:rPr/>
                  <m:t>A</m:t>
                </m:r>
              </m:e>
              <m:sub>
                <m:r>
                  <m:rPr/>
                  <m:t>j</m:t>
                </m:r>
              </m:sub>
            </m:sSub>
            <m:r>
              <m:rPr>
                <m:sty m:val="p"/>
              </m:rPr>
              <m:t>\{</m:t>
            </m:r>
            <m:r>
              <m:rPr/>
              <m:t>g</m:t>
            </m:r>
            <m:r>
              <m:rPr>
                <m:sty m:val="p"/>
              </m:rPr>
              <m:t>}</m:t>
            </m:r>
          </m:e>
        </m:d>
      </m:oMath>
      <w:r>
        <w:t xml:space="preserve">。换言之，在移除至多一件物品后，嫉妒便消失。著名的“调整赢家”算法（Lipton et al. 提出）能够为任意附加估值计算出一个 EF1 分配。算法初始化将所有物品赋予单一玩家，然后循环检查是否存在嫉妒关系：若玩家 </w:t>
      </w:r>
      <m:oMath>
        <m:r>
          <m:rPr/>
          <m:t>i</m:t>
        </m:r>
      </m:oMath>
      <w:r>
        <w:t xml:space="preserve"> 嫉妒玩家 </w:t>
      </w:r>
      <m:oMath>
        <m:r>
          <m:rPr/>
          <m:t>j</m:t>
        </m:r>
      </m:oMath>
      <w:r>
        <w:t xml:space="preserve">，则从 </w:t>
      </w:r>
      <m:oMath>
        <m:r>
          <m:rPr/>
          <m:t>j</m:t>
        </m:r>
      </m:oMath>
      <w:r>
        <w:t xml:space="preserve"> 的束中转移一件对 </w:t>
      </w:r>
      <m:oMath>
        <m:r>
          <m:rPr/>
          <m:t>i</m:t>
        </m:r>
      </m:oMath>
      <w:r>
        <w:t xml:space="preserve"> 而言价值最高（或对 </w:t>
      </w:r>
      <m:oMath>
        <m:r>
          <m:rPr/>
          <m:t>j</m:t>
        </m:r>
      </m:oMath>
      <w:r>
        <w:t xml:space="preserve"> 价值最低）的物品给 </w:t>
      </w:r>
      <m:oMath>
        <m:r>
          <m:rPr/>
          <m:t>i</m:t>
        </m:r>
      </m:oMath>
      <w:r>
        <w:t xml:space="preserve">，直至无法发现此类嫉妒。该算法保证了 EF1 和帕累托效率（在离散意义上），并能在多项式时间内运行。另一个关键概念是 EFX（Envy-Free up to Any item），要求对于任意 </w:t>
      </w:r>
      <m:oMath>
        <m:r>
          <m:rPr/>
          <m:t>i</m:t>
        </m:r>
        <m:r>
          <m:rPr>
            <m:sty m:val="p"/>
          </m:rPr>
          <m:t>,</m:t>
        </m:r>
        <m:r>
          <m:rPr/>
          <m:t>j</m:t>
        </m:r>
      </m:oMath>
      <w:r>
        <w:t xml:space="preserve"> 及任意 </w:t>
      </w:r>
      <m:oMath>
        <m:r>
          <m:rPr/>
          <m:t>g</m:t>
        </m:r>
        <m:r>
          <m:rPr>
            <m:sty m:val="p"/>
          </m:rPr>
          <m:t>∈</m:t>
        </m:r>
        <m:sSub>
          <m:sSubPr/>
          <m:e>
            <m:r>
              <m:rPr/>
              <m:t>A</m:t>
            </m:r>
          </m:e>
          <m:sub>
            <m:r>
              <m:rPr/>
              <m:t>j</m:t>
            </m:r>
          </m:sub>
        </m:sSub>
      </m:oMath>
      <w:r>
        <w:t xml:space="preserve">，有 </w:t>
      </w:r>
      <m:oMath>
        <m:sSub>
          <m:sSubPr/>
          <m:e>
            <m:r>
              <m:rPr/>
              <m:t>v</m:t>
            </m:r>
          </m:e>
          <m:sub>
            <m:r>
              <m:rPr/>
              <m:t>i</m:t>
            </m:r>
          </m:sub>
        </m:sSub>
        <m:d>
          <m:dPr>
            <m:sepChr m:val=""/>
          </m:dPr>
          <m:e>
            <m:sSub>
              <m:sSubPr/>
              <m:e>
                <m:r>
                  <m:rPr/>
                  <m:t>A</m:t>
                </m:r>
              </m:e>
              <m:sub>
                <m:r>
                  <m:rPr/>
                  <m:t>i</m:t>
                </m:r>
              </m:sub>
            </m:sSub>
          </m:e>
        </m:d>
        <m:r>
          <m:rPr>
            <m:sty m:val="p"/>
          </m:rPr>
          <m:t>≥</m:t>
        </m:r>
        <m:sSub>
          <m:sSubPr/>
          <m:e>
            <m:r>
              <m:rPr/>
              <m:t>v</m:t>
            </m:r>
          </m:e>
          <m:sub>
            <m:r>
              <m:rPr/>
              <m:t>i</m:t>
            </m:r>
          </m:sub>
        </m:sSub>
        <m:d>
          <m:dPr>
            <m:sepChr m:val=""/>
          </m:dPr>
          <m:e>
            <m:sSub>
              <m:sSubPr/>
              <m:e>
                <m:r>
                  <m:rPr/>
                  <m:t>A</m:t>
                </m:r>
              </m:e>
              <m:sub>
                <m:r>
                  <m:rPr/>
                  <m:t>j</m:t>
                </m:r>
              </m:sub>
            </m:sSub>
            <m:r>
              <m:rPr>
                <m:sty m:val="p"/>
              </m:rPr>
              <m:t>\{</m:t>
            </m:r>
            <m:r>
              <m:rPr/>
              <m:t>g</m:t>
            </m:r>
            <m:r>
              <m:rPr>
                <m:sty m:val="p"/>
              </m:rPr>
              <m:t>}</m:t>
            </m:r>
          </m:e>
        </m:d>
      </m:oMath>
      <w:r>
        <w:t>。这比 EF1 更强，因它要求移除</w:t>
      </w:r>
      <w:r>
        <w:rPr>
          <w:i/>
        </w:rPr>
        <w:t>任何</w:t>
      </w:r>
      <w:r>
        <w:t>一件物品都能消除嫉妒，但其存在性即使对于附加估值仍是重要的开放问题。</w:t>
      </w:r>
    </w:p>
    <w:p w14:paraId="22387D1B">
      <w:pPr>
        <w:pStyle w:val="3"/>
      </w:pPr>
      <w:r>
        <w:t>在特定结构化问题中，存在优雅的算法解。例如，在房屋分配问题（每位玩家初始拥有一件独一无二的物品，希望通过交换改善）中，顶级交易圈算法能够找到核心稳定（从而也是帕累托有效且个体理性）的分配。算法让每个玩家指向其最想要的物品的所有者，形成的有向图中必然存在环；执行环内的交换，移除这些玩家和物品，迭代直至完成。该算法本质上是策略证明的（在适当报告偏好下），并能在线性时间内找到稳定匹配，展示了在特定领域实现强解概念的可能性。</w:t>
      </w:r>
    </w:p>
    <w:p w14:paraId="4D12922F">
      <w:pPr>
        <w:pStyle w:val="3"/>
      </w:pPr>
      <w:r>
        <w:t>然而，追求精确的公平性在计算上代价高昂。判定一个给定实例是否存在满足 EF 或 Prop 的分配通常是计算困难的。即使限制在附加估值上，判定 EF 分配的存在性也是 NP-完全的。这可以通过从诸如划分问题的经典 NP-完全问题进行归约来证明：给定一个数字集合，构造两个玩家，他们对物品的估值对应于数字，则存在一个使双方价值相等的 EF 分配当且仅当原数字集合可以被平等划分。类似地，判定比例性分配的存在性也是 NP-难的。这些复杂性结果揭示了公平分配的深层计算障碍：尽管公平公理在描述上简洁，但验证或寻找满足它们的分配可能需要对组合空间进行指数级搜索。</w:t>
      </w:r>
    </w:p>
    <w:p w14:paraId="41792CC5">
      <w:pPr>
        <w:pStyle w:val="3"/>
      </w:pPr>
      <w:r>
        <w:t xml:space="preserve">这一复杂性壁垒促使研究转向近似公平与高效算法的设计。近似公平概念，如前述的 EF1、EFX，以及比例性的松弛 Prop1（每个玩家获得至少其总价值的 </w:t>
      </w:r>
      <m:oMath>
        <m:r>
          <m:rPr/>
          <m:t>1</m:t>
        </m:r>
        <m:r>
          <m:rPr>
            <m:sty m:val="p"/>
          </m:rPr>
          <m:t>/</m:t>
        </m:r>
        <m:r>
          <m:rPr/>
          <m:t>n</m:t>
        </m:r>
      </m:oMath>
      <w:r>
        <w:t xml:space="preserve"> 减去其最看重的一件物品的价值），成为了研究的焦点。一个重要的算法范式是最大化 Nash 社会福利（即乘积 </w:t>
      </w:r>
      <m:oMath>
        <m:nary>
          <m:naryPr>
            <m:chr m:val="∏"/>
            <m:limLoc m:val="undOvr"/>
            <m:supHide m:val="1"/>
          </m:naryPr>
          <m:sub>
            <m:r>
              <m:rPr/>
              <m:t>i</m:t>
            </m:r>
            <m:r>
              <m:rPr>
                <m:sty m:val="p"/>
              </m:rPr>
              <m:t>∈N</m:t>
            </m:r>
          </m:sub>
          <m:sup>
            <m:r>
              <m:rPr/>
              <m:t>​</m:t>
            </m:r>
          </m:sup>
          <m:e>
            <m:sSub>
              <m:sSubPr/>
              <m:e>
                <m:r>
                  <m:rPr/>
                  <m:t>v</m:t>
                </m:r>
              </m:e>
              <m:sub>
                <m:r>
                  <m:rPr/>
                  <m:t>i</m:t>
                </m:r>
              </m:sub>
            </m:sSub>
          </m:e>
        </m:nary>
        <m:d>
          <m:dPr>
            <m:sepChr m:val=""/>
          </m:dPr>
          <m:e>
            <m:sSub>
              <m:sSubPr/>
              <m:e>
                <m:r>
                  <m:rPr/>
                  <m:t>A</m:t>
                </m:r>
              </m:e>
              <m:sub>
                <m:r>
                  <m:rPr/>
                  <m:t>i</m:t>
                </m:r>
              </m:sub>
            </m:sSub>
          </m:e>
        </m:d>
      </m:oMath>
      <w:r>
        <w:t xml:space="preserve">）。研究表明，在附加估值下，任何最大化 Nash 社会福利的分配（MNW 分配）同时满足 EF1 和 Prop1。尽管精确计算 MNW 分配是 NP-难的，但存在多项式时间算法可以计算一个 </w:t>
      </w:r>
      <m:oMath>
        <m:d>
          <m:dPr>
            <m:sepChr m:val=""/>
          </m:dPr>
          <m:e>
            <m:r>
              <m:rPr/>
              <m:t>1</m:t>
            </m:r>
            <m:r>
              <m:rPr>
                <m:sty m:val="p"/>
              </m:rPr>
              <m:t>+</m:t>
            </m:r>
            <m:r>
              <m:rPr/>
              <m:t>ϵ</m:t>
            </m:r>
          </m:e>
        </m:d>
      </m:oMath>
      <w:r>
        <w:t>-近似的 MNW 分配，从而获得近似的 EF1 和 Prop1 保证。另一种流行的方法是设计直接构造近似公平分配的多项式时间算法，例如通过循环消除嫉妒的“ envy-cycle elimination ”算法可以产生 EF1 分配。</w:t>
      </w:r>
    </w:p>
    <w:p w14:paraId="4A5742E3">
      <w:pPr>
        <w:pStyle w:val="3"/>
      </w:pPr>
      <w:r>
        <w:t xml:space="preserve">计算复杂性不仅体现在寻找单个均衡，也体现在分析均衡集的几何结构以及均衡选择中。在拥塞博弈中，计算社会最优配置是 NP-难的，而通过改进路径寻找某个纯策略纳什均衡虽然可行，但寻找具有最小总成本的均衡（即最佳均衡）同样是 NP-难的 [45]。这引出了对近似均衡与近似最优算法的研究，例如计算 </w:t>
      </w:r>
      <m:oMath>
        <m:r>
          <m:rPr/>
          <m:t>ϵ</m:t>
        </m:r>
      </m:oMath>
      <w:r>
        <w:t>-近似纯策略纳什均衡的多项式时间算法，以及针对大规模问题的参数化算法 [92]。在安全博弈领域，计算 Stackelberg 均衡（SSE）通常可建模为大规模线性规划或混合整数线性规划，针对目标数远大于防御资源数的情况，基于列生成的方法和双 Oracle 框架被开发出来以提高效率 [65]。这些进展表明，尽管一般性问题困难，但通过利用问题的特殊结构（如树宽有限、匿名性、线性二次结构），可以设计出高效算法 [61; 67]。</w:t>
      </w:r>
    </w:p>
    <w:p w14:paraId="13FC18E8">
      <w:pPr>
        <w:pStyle w:val="3"/>
      </w:pPr>
      <w:r>
        <w:t>前沿的算法研究正将优化与学习技术深度融合。对于连续策略空间或高维博弈，基于梯度的算法（如展开迭代或转化为双层优化）被用于求解均衡 [106]。在平均场博弈中，均值场强化学习框架通过采样轨迹和时间差分方法学习 Q 函数和预测群体分布 [62; 49]。策略空间响应预言框架（PSRO）通过迭代构建元博弈并引入最佳响应策略来逼近均衡，成为解决大规模复杂博弈的关键工具 [18]。经验博弈论分析（EGTA）则通过从模拟器中采样收益，构建近似收益矩阵，从而在大规模策略空间中分析均衡 [91]。这些方法代表了连接经典博弈论分析与计算实践的前沿方向。</w:t>
      </w:r>
    </w:p>
    <w:p w14:paraId="76CC6672">
      <w:pPr>
        <w:pStyle w:val="3"/>
      </w:pPr>
      <w:r>
        <w:t>公平分配的研究也日益关注行为假设与模型拓展。当玩家具有非标准偏好或有限理性时，经典公平公理及其算法可能需要调整。例如，在安全博弈中引入前景理论来建模攻击者的风险感知扭曲 [7]，或在需求侧管理中考虑消费者的主观行为对均衡的影响 [42]。在硬件木马检测 [147] 和无人机网络安全 [8] 中，累积前景理论被用来更精确地描述防御者和攻击者的决策。这些工作表明，超越完全理性假设对于设计鲁棒且实用的公平分配机制至关重要。</w:t>
      </w:r>
    </w:p>
    <w:p w14:paraId="32B197E1">
      <w:pPr>
        <w:pStyle w:val="3"/>
      </w:pPr>
      <w:r>
        <w:t>此外，公平分配与其他博弈论分支的交叉日益深入。在合作博弈中，联盟形成与享乐博弈关注玩家如何基于对联盟的偏好自组织成群体，其稳定性概念（如核心稳定性、纳什稳定性）与公平分配中的稳定性有深刻联系 [108; 24]。网络博弈研究交互结构对公平与效率的影响，例如在自私路由中，网络拓扑如何影响均衡效率（无政府价格）[94]，而机制设计则试图通过定价或补贴来改善均衡结果 [148]。匹配理论，特别是在双边市场中，致力于设计稳定且激励相容的匹配机制，这本身就是一种特殊的公平分配问题 [80]。</w:t>
      </w:r>
    </w:p>
    <w:p w14:paraId="166C18F3">
      <w:pPr>
        <w:pStyle w:val="3"/>
      </w:pPr>
      <w:r>
        <w:t>计算复杂性理论为这些领域提供了统一的透镜。从计算纳什均衡的 PPAD-完全性 [102; 43]，到计算博弈值（如熵博弈）的复杂性分析 [149]，再到量子博弈中均衡计算的开放问题 [32]，复杂性分类帮助我们理解不同博弈模型内在的难度，并引导算法设计向着易处理（参数化易处理、近似易处理）的子类发展。例如，在图形博弈中，若交互图具有有界树宽，则均衡计算可能有多项式时间算法 [61]。在 Colonel Blotto 游戏中，通过构造多项式规模的线性规划，可以设计出更快的均衡求解算法 [10; 138]。</w:t>
      </w:r>
    </w:p>
    <w:p w14:paraId="46A738E5">
      <w:pPr>
        <w:pStyle w:val="3"/>
      </w:pPr>
      <w:r>
        <w:t>展望未来，公平分配领域仍面临诸多挑战与机遇。其一，是进一步逼近理想公平与计算可行性之间的边界。例如，EFX 分配的存在性证明及其高效构造算法仍是悬而未决的核心问题。其二，是处理更复杂的估值模型，如带有互补替代性、非可加性，或带有外部性的估值函数。在这些模型下，现有公平概念的定义和算法都需要重新审视与发展。其三，是在动态、在线或学习的环境下研究公平分配。当物品随时间到达，或玩家的偏好通过交互学习而演化时，如何设计能够渐进达到公平的在线算法或学习动态？[96] 其四，是将公平性与其他社会合意性质，如效率（社会福利）、鲁棒性、隐私性等，进行联合优化与权衡。例如，在隐私保护的机制设计中，需要平衡激励相容、效率与差分隐私约束 [28]。在数据贡献项目中，个体的隐私顾虑与数据分析的公共利益之间存在博弈 [4]。最后，跨学科的交叉将持续为公平分配注入新活力，如量子资源是否能为超越经典公平极限提供可能 [32]，人工智能系统（如推荐系统、生成模型）中的公平性如何通过博弈论框架来规范 [29; 40]，以及区块链与加密货币中如何通过机制设计实现去中心化环境下的公平与安全 [133; 150; 131]。</w:t>
      </w:r>
    </w:p>
    <w:p w14:paraId="51781302">
      <w:pPr>
        <w:pStyle w:val="3"/>
      </w:pPr>
      <w:r>
        <w:t>综上所述，公平分配的理论与实践是一座由公理化规范、算法化构造与复杂性边界共同支撑的宏大建筑。从 Selfridge-Conway 切割程序到调整赢家算法，从 EF/Prop 的 NP-硬度证明到 MNW 分配的近似保证，这一领域的发展完美体现了博弈论研究中规范目标、算法设计与计算限制三者之间的持续对话与相互塑造。随着计算能力的提升、新模型的出现以及跨学科需求的增长，公平分配将继续作为一个充满活力的领域，在追求更加公正、高效且可实施的资源分配方案的道路上不断前行。未来的研究将更加注重算法在现实约束下的实用性、对行为复杂性的建模能力，以及对多目标权衡的精细化处理，从而推动博弈论不仅作为分析工具，更作为设计公平社会技术系统的工程学基石。</w:t>
      </w:r>
    </w:p>
    <w:bookmarkEnd w:id="259"/>
    <w:bookmarkEnd w:id="291"/>
    <w:p w14:paraId="7BBF5171">
      <w:pPr>
        <w:pStyle w:val="2"/>
        <w:keepNext/>
        <w:widowControl/>
        <w:numPr>
          <w:ilvl w:val="0"/>
          <w:numId w:val="19"/>
        </w:numPr>
        <w:ind w:left="0" w:leftChars="0" w:firstLine="480" w:firstLineChars="0"/>
        <w:rPr>
          <w:b w:val="0"/>
        </w:rPr>
      </w:pPr>
      <w:bookmarkStart w:id="292" w:name="_Toc224093863"/>
      <w:bookmarkStart w:id="293" w:name="X68e9cbce8e3e51a31c57fa568ea4c452944c215"/>
      <w:r>
        <w:t>Mechanism Design and Implementation Theory</w:t>
      </w:r>
      <w:bookmarkEnd w:id="292"/>
    </w:p>
    <w:p w14:paraId="0BC93E2D">
      <w:pPr>
        <w:pStyle w:val="4"/>
        <w:keepNext/>
        <w:widowControl/>
        <w:numPr>
          <w:ilvl w:val="0"/>
          <w:numId w:val="96"/>
        </w:numPr>
        <w:ind w:left="0" w:leftChars="0" w:firstLine="0" w:firstLineChars="0"/>
        <w:rPr>
          <w:b w:val="0"/>
        </w:rPr>
      </w:pPr>
      <w:bookmarkStart w:id="294" w:name="_Toc1806722250"/>
      <w:bookmarkStart w:id="295" w:name="机制设计的公理化框架与社会目标实施问题"/>
      <w:r>
        <w:t>机制设计的公理化框架与社会目标实施问题</w:t>
      </w:r>
      <w:bookmarkEnd w:id="294"/>
    </w:p>
    <w:p w14:paraId="635C6D89">
      <w:pPr>
        <w:pStyle w:val="3"/>
      </w:pPr>
      <w:r>
        <w:t>机制设计的核心任务在于，当参与决策的个体拥有私人信息且目标可能与集体福祉相冲突时，如何通过精巧地设计博弈规则（即“机制”）来引导自私个体的行为，使其在追求自身利益的同时，自动实现设计者预设的社会目标。这一范式将制度与规则本身视为可优化的对象，其公理化框架旨在为这一优化过程提供严谨的数学基础和清晰的比较标准。本节将系统阐述这一框架的构成要素，严格形式化“实施”社会目标这一核心概念，并深入剖析其赖以成立的激励相容与个体理性公理体系的内在逻辑、理论边界及计算意涵。</w:t>
      </w:r>
    </w:p>
    <w:bookmarkEnd w:id="295"/>
    <w:p w14:paraId="7C27C01C">
      <w:pPr>
        <w:pStyle w:val="5"/>
        <w:keepNext/>
        <w:numPr>
          <w:ilvl w:val="0"/>
          <w:numId w:val="97"/>
        </w:numPr>
        <w:topLinePunct w:val="0"/>
        <w:ind w:left="0" w:leftChars="0" w:firstLine="0" w:firstLineChars="0"/>
        <w:rPr>
          <w:rFonts w:hint="eastAsia" w:ascii="黑体" w:hAnsi="黑体" w:eastAsia="黑体" w:cs="黑体"/>
          <w:b w:val="0"/>
        </w:rPr>
      </w:pPr>
      <w:bookmarkStart w:id="296" w:name="_Toc162087170"/>
      <w:bookmarkStart w:id="297" w:name="一-基本要素的数学表述"/>
      <w:r>
        <w:t>基本要素的数学表述</w:t>
      </w:r>
      <w:bookmarkEnd w:id="296"/>
    </w:p>
    <w:p w14:paraId="1B37FE16">
      <w:pPr>
        <w:pStyle w:val="3"/>
      </w:pPr>
      <w:r>
        <w:t xml:space="preserve">机制设计问题始于对信息结构与偏好的精确刻画。设有一个有限的参与者集合 </w:t>
      </w:r>
      <m:oMath>
        <m:r>
          <m:rPr>
            <m:sty m:val="p"/>
          </m:rPr>
          <m:t>N={</m:t>
        </m:r>
        <m:r>
          <m:rPr/>
          <m:t>1</m:t>
        </m:r>
        <m:r>
          <m:rPr>
            <m:sty m:val="p"/>
          </m:rPr>
          <m:t>,</m:t>
        </m:r>
        <m:r>
          <m:rPr/>
          <m:t>2</m:t>
        </m:r>
        <m:r>
          <m:rPr>
            <m:sty m:val="p"/>
          </m:rPr>
          <m:t>,...,</m:t>
        </m:r>
        <m:r>
          <m:rPr/>
          <m:t>n</m:t>
        </m:r>
        <m:r>
          <m:rPr>
            <m:sty m:val="p"/>
          </m:rPr>
          <m:t>}</m:t>
        </m:r>
      </m:oMath>
      <w:r>
        <w:t xml:space="preserve">。每个参与者 </w:t>
      </w:r>
      <m:oMath>
        <m:r>
          <m:rPr/>
          <m:t>i</m:t>
        </m:r>
      </m:oMath>
      <w:r>
        <w:t xml:space="preserve"> 拥有私人信息，即其</w:t>
      </w:r>
      <w:r>
        <w:rPr>
          <w:b/>
        </w:rPr>
        <w:t>类型</w:t>
      </w:r>
      <w:r>
        <w:t xml:space="preserve"> </w:t>
      </w:r>
      <m:oMath>
        <m:sSub>
          <m:sSubPr/>
          <m:e>
            <m:r>
              <m:rPr/>
              <m:t>θ</m:t>
            </m:r>
          </m:e>
          <m:sub>
            <m:r>
              <m:rPr/>
              <m:t>i</m:t>
            </m:r>
          </m:sub>
        </m:sSub>
      </m:oMath>
      <w:r>
        <w:t xml:space="preserve">，属于类型空间 </w:t>
      </w:r>
      <m:oMath>
        <m:sSub>
          <m:sSubPr/>
          <m:e>
            <m:r>
              <m:rPr/>
              <m:t>Θ</m:t>
            </m:r>
          </m:e>
          <m:sub>
            <m:r>
              <m:rPr/>
              <m:t>i</m:t>
            </m:r>
          </m:sub>
        </m:sSub>
      </m:oMath>
      <w:r>
        <w:t xml:space="preserve">。联合类型空间为 </w:t>
      </w:r>
      <m:oMath>
        <m:r>
          <m:rPr/>
          <m:t>Θ</m:t>
        </m:r>
        <m:r>
          <m:rPr>
            <m:sty m:val="p"/>
          </m:rPr>
          <m:t>=</m:t>
        </m:r>
        <m:nary>
          <m:naryPr>
            <m:chr m:val="∏"/>
            <m:limLoc m:val="undOvr"/>
            <m:supHide m:val="1"/>
          </m:naryPr>
          <m:sub>
            <m:r>
              <m:rPr/>
              <m:t>i</m:t>
            </m:r>
            <m:r>
              <m:rPr>
                <m:sty m:val="p"/>
              </m:rPr>
              <m:t>∈N</m:t>
            </m:r>
          </m:sub>
          <m:sup>
            <m:r>
              <m:rPr/>
              <m:t>​</m:t>
            </m:r>
          </m:sup>
          <m:e>
            <m:sSub>
              <m:sSubPr/>
              <m:e>
                <m:r>
                  <m:rPr/>
                  <m:t>Θ</m:t>
                </m:r>
              </m:e>
              <m:sub>
                <m:r>
                  <m:rPr/>
                  <m:t>i</m:t>
                </m:r>
              </m:sub>
            </m:sSub>
          </m:e>
        </m:nary>
      </m:oMath>
      <w:r>
        <w:t xml:space="preserve">，类型剖面记为 </w:t>
      </w:r>
      <m:oMath>
        <m:r>
          <m:rPr/>
          <m:t>θ</m:t>
        </m:r>
        <m:r>
          <m:rPr>
            <m:sty m:val="p"/>
          </m:rPr>
          <m:t>=</m:t>
        </m:r>
        <m:d>
          <m:dPr>
            <m:sepChr m:val=""/>
          </m:dPr>
          <m:e>
            <m:sSub>
              <m:sSubPr/>
              <m:e>
                <m:r>
                  <m:rPr/>
                  <m:t>θ</m:t>
                </m:r>
              </m:e>
              <m:sub>
                <m:r>
                  <m:rPr/>
                  <m:t>1</m:t>
                </m:r>
              </m:sub>
            </m:sSub>
            <m:r>
              <m:rPr>
                <m:sty m:val="p"/>
              </m:rPr>
              <m:t>,...,</m:t>
            </m:r>
            <m:sSub>
              <m:sSubPr/>
              <m:e>
                <m:r>
                  <m:rPr/>
                  <m:t>θ</m:t>
                </m:r>
              </m:e>
              <m:sub>
                <m:r>
                  <m:rPr/>
                  <m:t>n</m:t>
                </m:r>
              </m:sub>
            </m:sSub>
          </m:e>
        </m:d>
      </m:oMath>
      <w:r>
        <w:t xml:space="preserve">。类型 </w:t>
      </w:r>
      <m:oMath>
        <m:sSub>
          <m:sSubPr/>
          <m:e>
            <m:r>
              <m:rPr/>
              <m:t>θ</m:t>
            </m:r>
          </m:e>
          <m:sub>
            <m:r>
              <m:rPr/>
              <m:t>i</m:t>
            </m:r>
          </m:sub>
        </m:sSub>
      </m:oMath>
      <w:r>
        <w:t xml:space="preserve"> 完整刻画了参与者 </w:t>
      </w:r>
      <m:oMath>
        <m:r>
          <m:rPr/>
          <m:t>i</m:t>
        </m:r>
      </m:oMath>
      <w:r>
        <w:t xml:space="preserve"> 的偏好、能力、估值等所有私人相关信息。参与者关于他人类型的信念由共同先验分布 </w:t>
      </w:r>
      <m:oMath>
        <m:r>
          <m:rPr/>
          <m:t>p</m:t>
        </m:r>
        <m:r>
          <m:rPr>
            <m:sty m:val="p"/>
          </m:rPr>
          <m:t>∈</m:t>
        </m:r>
        <m:r>
          <m:rPr/>
          <m:t>Δ</m:t>
        </m:r>
        <m:d>
          <m:dPr>
            <m:sepChr m:val=""/>
          </m:dPr>
          <m:e>
            <m:r>
              <m:rPr/>
              <m:t>Θ</m:t>
            </m:r>
          </m:e>
        </m:d>
      </m:oMath>
      <w:r>
        <w:t xml:space="preserve"> 描述，这是海萨尼转换的关键，将不完全信息博弈“标准化”。在某些最稳健的占优策略机制设计中，可以避免对先验信念的依赖。</w:t>
      </w:r>
    </w:p>
    <w:p w14:paraId="293E61B2">
      <w:pPr>
        <w:pStyle w:val="3"/>
      </w:pPr>
      <w:r>
        <w:t>所有可能的集体决策构成一个</w:t>
      </w:r>
      <w:r>
        <w:rPr>
          <w:b/>
        </w:rPr>
        <w:t>结果集</w:t>
      </w:r>
      <w:r>
        <w:t xml:space="preserve"> </w:t>
      </w:r>
      <m:oMath>
        <m:r>
          <m:rPr/>
          <m:t>X</m:t>
        </m:r>
      </m:oMath>
      <w:r>
        <w:t xml:space="preserve">。结果可以是资源分配方案、公共项目选择、匹配结果或任何最终的社会状态。每个参与者 </w:t>
      </w:r>
      <m:oMath>
        <m:r>
          <m:rPr/>
          <m:t>i</m:t>
        </m:r>
      </m:oMath>
      <w:r>
        <w:t xml:space="preserve"> 在结果集 </w:t>
      </w:r>
      <m:oMath>
        <m:r>
          <m:rPr/>
          <m:t>X</m:t>
        </m:r>
      </m:oMath>
      <w:r>
        <w:t xml:space="preserve"> 和自身类型上定义了冯·诺依曼-摩根斯坦</w:t>
      </w:r>
      <w:r>
        <w:rPr>
          <w:b/>
        </w:rPr>
        <w:t>效用函数</w:t>
      </w:r>
      <w:r>
        <w:t xml:space="preserve"> </w:t>
      </w:r>
      <m:oMath>
        <m:sSub>
          <m:sSubPr/>
          <m:e>
            <m:r>
              <m:rPr/>
              <m:t>u</m:t>
            </m:r>
          </m:e>
          <m:sub>
            <m:r>
              <m:rPr/>
              <m:t>i</m:t>
            </m:r>
          </m:sub>
        </m:sSub>
        <m:r>
          <m:rPr>
            <m:sty m:val="p"/>
          </m:rPr>
          <m:t>:</m:t>
        </m:r>
        <m:r>
          <m:rPr/>
          <m:t>X</m:t>
        </m:r>
        <m:r>
          <m:rPr>
            <m:sty m:val="p"/>
          </m:rPr>
          <m:t>×</m:t>
        </m:r>
        <m:sSub>
          <m:sSubPr/>
          <m:e>
            <m:r>
              <m:rPr/>
              <m:t>Θ</m:t>
            </m:r>
          </m:e>
          <m:sub>
            <m:r>
              <m:rPr/>
              <m:t>i</m:t>
            </m:r>
          </m:sub>
        </m:sSub>
        <m:r>
          <m:rPr>
            <m:sty m:val="p"/>
          </m:rPr>
          <m:t>→ℝ</m:t>
        </m:r>
      </m:oMath>
      <w:r>
        <w:t xml:space="preserve">。效用函数 </w:t>
      </w:r>
      <m:oMath>
        <m:sSub>
          <m:sSubPr/>
          <m:e>
            <m:r>
              <m:rPr/>
              <m:t>u</m:t>
            </m:r>
          </m:e>
          <m:sub>
            <m:r>
              <m:rPr/>
              <m:t>i</m:t>
            </m:r>
          </m:sub>
        </m:sSub>
        <m:d>
          <m:dPr>
            <m:sepChr m:val=""/>
          </m:dPr>
          <m:e>
            <m:r>
              <m:rPr/>
              <m:t>x</m:t>
            </m:r>
            <m:r>
              <m:rPr>
                <m:sty m:val="p"/>
              </m:rPr>
              <m:t>,</m:t>
            </m:r>
            <m:sSub>
              <m:sSubPr/>
              <m:e>
                <m:r>
                  <m:rPr/>
                  <m:t>θ</m:t>
                </m:r>
              </m:e>
              <m:sub>
                <m:r>
                  <m:rPr/>
                  <m:t>i</m:t>
                </m:r>
              </m:sub>
            </m:sSub>
          </m:e>
        </m:d>
      </m:oMath>
      <w:r>
        <w:t xml:space="preserve"> 量化了类型为 </w:t>
      </w:r>
      <m:oMath>
        <m:sSub>
          <m:sSubPr/>
          <m:e>
            <m:r>
              <m:rPr/>
              <m:t>θ</m:t>
            </m:r>
          </m:e>
          <m:sub>
            <m:r>
              <m:rPr/>
              <m:t>i</m:t>
            </m:r>
          </m:sub>
        </m:sSub>
      </m:oMath>
      <w:r>
        <w:t xml:space="preserve"> 的参与者 </w:t>
      </w:r>
      <m:oMath>
        <m:r>
          <m:rPr/>
          <m:t>i</m:t>
        </m:r>
      </m:oMath>
      <w:r>
        <w:t xml:space="preserve"> 对结果 </w:t>
      </w:r>
      <m:oMath>
        <m:r>
          <m:rPr/>
          <m:t>x</m:t>
        </m:r>
      </m:oMath>
      <w:r>
        <w:t xml:space="preserve"> 的偏好强度。在大量应用（如拍卖、公共物品提供）中，通常采用拟线性效用假设：</w:t>
      </w:r>
      <m:oMath>
        <m:sSub>
          <m:sSubPr/>
          <m:e>
            <m:r>
              <m:rPr/>
              <m:t>u</m:t>
            </m:r>
          </m:e>
          <m:sub>
            <m:r>
              <m:rPr/>
              <m:t>i</m:t>
            </m:r>
          </m:sub>
        </m:sSub>
        <m:d>
          <m:dPr>
            <m:sepChr m:val=""/>
          </m:dPr>
          <m:e>
            <m:r>
              <m:rPr/>
              <m:t>x</m:t>
            </m:r>
            <m:r>
              <m:rPr>
                <m:sty m:val="p"/>
              </m:rPr>
              <m:t>,</m:t>
            </m:r>
            <m:sSub>
              <m:sSubPr/>
              <m:e>
                <m:r>
                  <m:rPr/>
                  <m:t>θ</m:t>
                </m:r>
              </m:e>
              <m:sub>
                <m:r>
                  <m:rPr/>
                  <m:t>i</m:t>
                </m:r>
              </m:sub>
            </m:sSub>
          </m:e>
        </m:d>
        <m:r>
          <m:rPr>
            <m:sty m:val="p"/>
          </m:rPr>
          <m:t>=</m:t>
        </m:r>
        <m:sSub>
          <m:sSubPr/>
          <m:e>
            <m:r>
              <m:rPr/>
              <m:t>v</m:t>
            </m:r>
          </m:e>
          <m:sub>
            <m:r>
              <m:rPr/>
              <m:t>i</m:t>
            </m:r>
          </m:sub>
        </m:sSub>
        <m:d>
          <m:dPr>
            <m:sepChr m:val=""/>
          </m:dPr>
          <m:e>
            <m:r>
              <m:rPr/>
              <m:t>x</m:t>
            </m:r>
            <m:r>
              <m:rPr>
                <m:sty m:val="p"/>
              </m:rPr>
              <m:t>,</m:t>
            </m:r>
            <m:sSub>
              <m:sSubPr/>
              <m:e>
                <m:r>
                  <m:rPr/>
                  <m:t>θ</m:t>
                </m:r>
              </m:e>
              <m:sub>
                <m:r>
                  <m:rPr/>
                  <m:t>i</m:t>
                </m:r>
              </m:sub>
            </m:sSub>
          </m:e>
        </m:d>
        <m:r>
          <m:rPr>
            <m:sty m:val="p"/>
          </m:rPr>
          <m:t>−</m:t>
        </m:r>
        <m:sSub>
          <m:sSubPr/>
          <m:e>
            <m:r>
              <m:rPr/>
              <m:t>t</m:t>
            </m:r>
          </m:e>
          <m:sub>
            <m:r>
              <m:rPr/>
              <m:t>i</m:t>
            </m:r>
          </m:sub>
        </m:sSub>
      </m:oMath>
      <w:r>
        <w:t xml:space="preserve">，其中 </w:t>
      </w:r>
      <m:oMath>
        <m:sSub>
          <m:sSubPr/>
          <m:e>
            <m:r>
              <m:rPr/>
              <m:t>v</m:t>
            </m:r>
          </m:e>
          <m:sub>
            <m:r>
              <m:rPr/>
              <m:t>i</m:t>
            </m:r>
          </m:sub>
        </m:sSub>
      </m:oMath>
      <w:r>
        <w:t xml:space="preserve"> 为估值函数，</w:t>
      </w:r>
      <m:oMath>
        <m:sSub>
          <m:sSubPr/>
          <m:e>
            <m:r>
              <m:rPr/>
              <m:t>t</m:t>
            </m:r>
          </m:e>
          <m:sub>
            <m:r>
              <m:rPr/>
              <m:t>i</m:t>
            </m:r>
          </m:sub>
        </m:sSub>
      </m:oMath>
      <w:r>
        <w:t xml:space="preserve"> 为货币转移支付。这一假设将效率与分配问题分离，是维克瑞-克拉克-格罗夫斯（VCG）机制等经典结果的基石。</w:t>
      </w:r>
    </w:p>
    <w:p w14:paraId="55A89BE8">
      <w:pPr>
        <w:pStyle w:val="3"/>
      </w:pPr>
      <w:r>
        <w:t>设计者的目标由</w:t>
      </w:r>
      <w:r>
        <w:rPr>
          <w:b/>
        </w:rPr>
        <w:t>社会选择函数</w:t>
      </w:r>
      <w:r>
        <w:t xml:space="preserve"> </w:t>
      </w:r>
      <m:oMath>
        <m:r>
          <m:rPr/>
          <m:t>f</m:t>
        </m:r>
        <m:r>
          <m:rPr>
            <m:sty m:val="p"/>
          </m:rPr>
          <m:t>:</m:t>
        </m:r>
        <m:r>
          <m:rPr/>
          <m:t>Θ</m:t>
        </m:r>
        <m:r>
          <m:rPr>
            <m:sty m:val="p"/>
          </m:rPr>
          <m:t>→</m:t>
        </m:r>
        <m:r>
          <m:rPr/>
          <m:t>X</m:t>
        </m:r>
      </m:oMath>
      <w:r>
        <w:t xml:space="preserve"> 刻画。对于每一种可能的类型剖面 </w:t>
      </w:r>
      <m:oMath>
        <m:r>
          <m:rPr/>
          <m:t>θ</m:t>
        </m:r>
      </m:oMath>
      <w:r>
        <w:t>，</w:t>
      </w:r>
      <m:oMath>
        <m:r>
          <m:rPr/>
          <m:t>f</m:t>
        </m:r>
        <m:d>
          <m:dPr>
            <m:sepChr m:val=""/>
          </m:dPr>
          <m:e>
            <m:r>
              <m:rPr/>
              <m:t>θ</m:t>
            </m:r>
          </m:e>
        </m:d>
      </m:oMath>
      <w:r>
        <w:t xml:space="preserve"> 指定了设计者认为合意的社会结果。例如，</w:t>
      </w:r>
      <m:oMath>
        <m:r>
          <m:rPr/>
          <m:t>f</m:t>
        </m:r>
      </m:oMath>
      <w:r>
        <w:t xml:space="preserve"> 可以是追求社会福利最大化的函数（</w:t>
      </w:r>
      <m:oMath>
        <m:r>
          <m:rPr/>
          <m:t>f</m:t>
        </m:r>
        <m:d>
          <m:dPr>
            <m:sepChr m:val=""/>
          </m:dPr>
          <m:e>
            <m:r>
              <m:rPr/>
              <m:t>θ</m:t>
            </m:r>
          </m:e>
        </m:d>
        <m:r>
          <m:rPr>
            <m:sty m:val="p"/>
          </m:rPr>
          <m:t>∈arg</m:t>
        </m:r>
        <m:sSub>
          <m:sSubPr/>
          <m:e>
            <m:r>
              <m:rPr>
                <m:sty m:val="p"/>
              </m:rPr>
              <m:t>max</m:t>
            </m:r>
          </m:e>
          <m:sub>
            <m:r>
              <m:rPr/>
              <m:t>x</m:t>
            </m:r>
            <m:r>
              <m:rPr>
                <m:sty m:val="p"/>
              </m:rPr>
              <m:t>∈</m:t>
            </m:r>
            <m:r>
              <m:rPr/>
              <m:t>X</m:t>
            </m:r>
          </m:sub>
        </m:sSub>
        <m:nary>
          <m:naryPr>
            <m:chr m:val="∑"/>
            <m:limLoc m:val="undOvr"/>
            <m:supHide m:val="1"/>
          </m:naryPr>
          <m:sub>
            <m:r>
              <m:rPr/>
              <m:t>i</m:t>
            </m:r>
          </m:sub>
          <m:sup>
            <m:r>
              <m:rPr/>
              <m:t>​</m:t>
            </m:r>
          </m:sup>
          <m:e>
            <m:sSub>
              <m:sSubPr/>
              <m:e>
                <m:r>
                  <m:rPr/>
                  <m:t>v</m:t>
                </m:r>
              </m:e>
              <m:sub>
                <m:r>
                  <m:rPr/>
                  <m:t>i</m:t>
                </m:r>
              </m:sub>
            </m:sSub>
          </m:e>
        </m:nary>
        <m:d>
          <m:dPr>
            <m:sepChr m:val=""/>
          </m:dPr>
          <m:e>
            <m:r>
              <m:rPr/>
              <m:t>x</m:t>
            </m:r>
            <m:r>
              <m:rPr>
                <m:sty m:val="p"/>
              </m:rPr>
              <m:t>,</m:t>
            </m:r>
            <m:sSub>
              <m:sSubPr/>
              <m:e>
                <m:r>
                  <m:rPr/>
                  <m:t>θ</m:t>
                </m:r>
              </m:e>
              <m:sub>
                <m:r>
                  <m:rPr/>
                  <m:t>i</m:t>
                </m:r>
              </m:sub>
            </m:sSub>
          </m:e>
        </m:d>
      </m:oMath>
      <w:r>
        <w:t>），或是追求收入最大化的分配规则，亦或是满足某种公平标准的匹配。社会选择函数是机制设计希望实现的“目标蓝图”。</w:t>
      </w:r>
    </w:p>
    <w:p w14:paraId="5068425C">
      <w:pPr>
        <w:pStyle w:val="3"/>
      </w:pPr>
      <w:r>
        <w:t>一个</w:t>
      </w:r>
      <w:r>
        <w:rPr>
          <w:b/>
        </w:rPr>
        <w:t>机制</w:t>
      </w:r>
      <w:r>
        <w:t xml:space="preserve"> </w:t>
      </w:r>
      <m:oMath>
        <m:r>
          <m:rPr>
            <m:sty m:val="p"/>
          </m:rPr>
          <m:t>ℳ=</m:t>
        </m:r>
        <m:d>
          <m:dPr>
            <m:sepChr m:val=""/>
          </m:dPr>
          <m:e>
            <m:sSub>
              <m:sSubPr/>
              <m:e>
                <m:d>
                  <m:dPr>
                    <m:sepChr m:val=""/>
                  </m:dPr>
                  <m:e>
                    <m:sSub>
                      <m:sSubPr/>
                      <m:e>
                        <m:r>
                          <m:rPr/>
                          <m:t>M</m:t>
                        </m:r>
                      </m:e>
                      <m:sub>
                        <m:r>
                          <m:rPr/>
                          <m:t>i</m:t>
                        </m:r>
                      </m:sub>
                    </m:sSub>
                  </m:e>
                </m:d>
              </m:e>
              <m:sub>
                <m:r>
                  <m:rPr/>
                  <m:t>i</m:t>
                </m:r>
                <m:r>
                  <m:rPr>
                    <m:sty m:val="p"/>
                  </m:rPr>
                  <m:t>∈N</m:t>
                </m:r>
              </m:sub>
            </m:sSub>
            <m:r>
              <m:rPr>
                <m:sty m:val="p"/>
              </m:rPr>
              <m:t>,</m:t>
            </m:r>
            <m:r>
              <m:rPr/>
              <m:t>g</m:t>
            </m:r>
          </m:e>
        </m:d>
      </m:oMath>
      <w:r>
        <w:t xml:space="preserve"> 是设计者制定的博弈规则。其中，</w:t>
      </w:r>
      <m:oMath>
        <m:sSub>
          <m:sSubPr/>
          <m:e>
            <m:r>
              <m:rPr/>
              <m:t>M</m:t>
            </m:r>
          </m:e>
          <m:sub>
            <m:r>
              <m:rPr/>
              <m:t>i</m:t>
            </m:r>
          </m:sub>
        </m:sSub>
      </m:oMath>
      <w:r>
        <w:t xml:space="preserve"> 是参与者 </w:t>
      </w:r>
      <m:oMath>
        <m:r>
          <m:rPr/>
          <m:t>i</m:t>
        </m:r>
      </m:oMath>
      <w:r>
        <w:t xml:space="preserve"> 的</w:t>
      </w:r>
      <w:r>
        <w:rPr>
          <w:b/>
        </w:rPr>
        <w:t>消息空间</w:t>
      </w:r>
      <w:r>
        <w:t xml:space="preserve">（或策略空间），其元素 </w:t>
      </w:r>
      <m:oMath>
        <m:sSub>
          <m:sSubPr/>
          <m:e>
            <m:r>
              <m:rPr/>
              <m:t>m</m:t>
            </m:r>
          </m:e>
          <m:sub>
            <m:r>
              <m:rPr/>
              <m:t>i</m:t>
            </m:r>
          </m:sub>
        </m:sSub>
      </m:oMath>
      <w:r>
        <w:t xml:space="preserve"> 可以是报告的类型、出价、行动序列等。</w:t>
      </w:r>
      <m:oMath>
        <m:r>
          <m:rPr/>
          <m:t>g</m:t>
        </m:r>
        <m:r>
          <m:rPr>
            <m:sty m:val="p"/>
          </m:rPr>
          <m:t>:</m:t>
        </m:r>
        <m:r>
          <m:rPr/>
          <m:t>M</m:t>
        </m:r>
        <m:r>
          <m:rPr>
            <m:sty m:val="p"/>
          </m:rPr>
          <m:t>→</m:t>
        </m:r>
        <m:r>
          <m:rPr/>
          <m:t>X</m:t>
        </m:r>
      </m:oMath>
      <w:r>
        <w:t xml:space="preserve"> 是</w:t>
      </w:r>
      <w:r>
        <w:rPr>
          <w:b/>
        </w:rPr>
        <w:t>结果函数</w:t>
      </w:r>
      <w:r>
        <w:t xml:space="preserve">，将参与者提交的消息剖面 </w:t>
      </w:r>
      <m:oMath>
        <m:r>
          <m:rPr/>
          <m:t>m</m:t>
        </m:r>
        <m:r>
          <m:rPr>
            <m:sty m:val="p"/>
          </m:rPr>
          <m:t>=</m:t>
        </m:r>
        <m:d>
          <m:dPr>
            <m:sepChr m:val=""/>
          </m:dPr>
          <m:e>
            <m:sSub>
              <m:sSubPr/>
              <m:e>
                <m:r>
                  <m:rPr/>
                  <m:t>m</m:t>
                </m:r>
              </m:e>
              <m:sub>
                <m:r>
                  <m:rPr/>
                  <m:t>1</m:t>
                </m:r>
              </m:sub>
            </m:sSub>
            <m:r>
              <m:rPr>
                <m:sty m:val="p"/>
              </m:rPr>
              <m:t>,...,</m:t>
            </m:r>
            <m:sSub>
              <m:sSubPr/>
              <m:e>
                <m:r>
                  <m:rPr/>
                  <m:t>m</m:t>
                </m:r>
              </m:e>
              <m:sub>
                <m:r>
                  <m:rPr/>
                  <m:t>n</m:t>
                </m:r>
              </m:sub>
            </m:sSub>
          </m:e>
        </m:d>
        <m:r>
          <m:rPr>
            <m:sty m:val="p"/>
          </m:rPr>
          <m:t>∈</m:t>
        </m:r>
        <m:r>
          <m:rPr/>
          <m:t>M</m:t>
        </m:r>
        <m:r>
          <m:rPr>
            <m:sty m:val="p"/>
          </m:rPr>
          <m:t>=</m:t>
        </m:r>
        <m:nary>
          <m:naryPr>
            <m:chr m:val="∏"/>
            <m:limLoc m:val="undOvr"/>
            <m:supHide m:val="1"/>
          </m:naryPr>
          <m:sub>
            <m:r>
              <m:rPr/>
              <m:t>i</m:t>
            </m:r>
          </m:sub>
          <m:sup>
            <m:r>
              <m:rPr/>
              <m:t>​</m:t>
            </m:r>
          </m:sup>
          <m:e>
            <m:sSub>
              <m:sSubPr/>
              <m:e>
                <m:r>
                  <m:rPr/>
                  <m:t>M</m:t>
                </m:r>
              </m:e>
              <m:sub>
                <m:r>
                  <m:rPr/>
                  <m:t>i</m:t>
                </m:r>
              </m:sub>
            </m:sSub>
          </m:e>
        </m:nary>
      </m:oMath>
      <w:r>
        <w:t xml:space="preserve"> 映射为一个社会结果 </w:t>
      </w:r>
      <m:oMath>
        <m:r>
          <m:rPr/>
          <m:t>x</m:t>
        </m:r>
        <m:r>
          <m:rPr>
            <m:sty m:val="p"/>
          </m:rPr>
          <m:t>∈</m:t>
        </m:r>
        <m:r>
          <m:rPr/>
          <m:t>X</m:t>
        </m:r>
      </m:oMath>
      <w:r>
        <w:t xml:space="preserve">。机制 </w:t>
      </w:r>
      <m:oMath>
        <m:r>
          <m:rPr>
            <m:sty m:val="p"/>
          </m:rPr>
          <m:t>ℳ</m:t>
        </m:r>
      </m:oMath>
      <w:r>
        <w:t xml:space="preserve"> 与参与者的类型空间、效用函数共同定义了一个不完全信息博弈：首先，自然根据 </w:t>
      </w:r>
      <m:oMath>
        <m:r>
          <m:rPr/>
          <m:t>p</m:t>
        </m:r>
      </m:oMath>
      <w:r>
        <w:t xml:space="preserve"> 抽取类型剖面 </w:t>
      </w:r>
      <m:oMath>
        <m:r>
          <m:rPr/>
          <m:t>θ</m:t>
        </m:r>
      </m:oMath>
      <w:r>
        <w:t xml:space="preserve"> 并告知每个参与者其私有类型；随后，参与者同时（或序贯）从 </w:t>
      </w:r>
      <m:oMath>
        <m:sSub>
          <m:sSubPr/>
          <m:e>
            <m:r>
              <m:rPr/>
              <m:t>M</m:t>
            </m:r>
          </m:e>
          <m:sub>
            <m:r>
              <m:rPr/>
              <m:t>i</m:t>
            </m:r>
          </m:sub>
        </m:sSub>
      </m:oMath>
      <w:r>
        <w:t xml:space="preserve"> 中选择消息 </w:t>
      </w:r>
      <m:oMath>
        <m:sSub>
          <m:sSubPr/>
          <m:e>
            <m:r>
              <m:rPr/>
              <m:t>m</m:t>
            </m:r>
          </m:e>
          <m:sub>
            <m:r>
              <m:rPr/>
              <m:t>i</m:t>
            </m:r>
          </m:sub>
        </m:sSub>
      </m:oMath>
      <w:r>
        <w:t xml:space="preserve">；最终，结果 </w:t>
      </w:r>
      <m:oMath>
        <m:r>
          <m:rPr/>
          <m:t>g</m:t>
        </m:r>
        <m:d>
          <m:dPr>
            <m:sepChr m:val=""/>
          </m:dPr>
          <m:e>
            <m:r>
              <m:rPr/>
              <m:t>m</m:t>
            </m:r>
          </m:e>
        </m:d>
      </m:oMath>
      <w:r>
        <w:t xml:space="preserve"> 实现，参与者获得相应效用。</w:t>
      </w:r>
    </w:p>
    <w:bookmarkEnd w:id="297"/>
    <w:p w14:paraId="1FC33AD2">
      <w:pPr>
        <w:pStyle w:val="5"/>
        <w:keepNext/>
        <w:numPr>
          <w:ilvl w:val="0"/>
          <w:numId w:val="97"/>
        </w:numPr>
        <w:topLinePunct w:val="0"/>
        <w:ind w:left="0" w:leftChars="0" w:firstLine="0" w:firstLineChars="0"/>
        <w:rPr>
          <w:rFonts w:hint="eastAsia" w:ascii="黑体" w:hAnsi="黑体" w:eastAsia="黑体" w:cs="黑体"/>
          <w:b w:val="0"/>
        </w:rPr>
      </w:pPr>
      <w:bookmarkStart w:id="298" w:name="_Toc1189801794"/>
      <w:bookmarkStart w:id="299" w:name="二-均衡实施从概念到分类"/>
      <w:r>
        <w:t>均衡实施：从概念到分类</w:t>
      </w:r>
      <w:bookmarkEnd w:id="298"/>
    </w:p>
    <w:p w14:paraId="40AC6733">
      <w:pPr>
        <w:pStyle w:val="3"/>
      </w:pPr>
      <w:r>
        <w:t xml:space="preserve">机制设计的核心在于“实施”社会选择函数。其实施并非物理强制执行，而是通过机制博弈的均衡来间接实现。令 </w:t>
      </w:r>
      <m:oMath>
        <m:r>
          <m:rPr/>
          <m:t>S</m:t>
        </m:r>
      </m:oMath>
      <w:r>
        <w:t xml:space="preserve"> 代表一个博弈解概念，如占优策略均衡、贝叶斯纳什均衡、纳什均衡或精炼均衡等。</w:t>
      </w:r>
    </w:p>
    <w:p w14:paraId="78B19C12">
      <w:pPr>
        <w:pStyle w:val="3"/>
      </w:pPr>
      <w:r>
        <w:rPr>
          <w:b/>
        </w:rPr>
        <w:t>定义 2.1 （S-实施）</w:t>
      </w:r>
      <w:r>
        <w:t xml:space="preserve">： 机制 </w:t>
      </w:r>
      <m:oMath>
        <m:r>
          <m:rPr>
            <m:sty m:val="p"/>
          </m:rPr>
          <m:t>ℳ</m:t>
        </m:r>
      </m:oMath>
      <w:r>
        <w:t xml:space="preserve"> 在解概念 </w:t>
      </w:r>
      <m:oMath>
        <m:r>
          <m:rPr/>
          <m:t>S</m:t>
        </m:r>
      </m:oMath>
      <w:r>
        <w:t xml:space="preserve"> 下</w:t>
      </w:r>
      <w:r>
        <w:rPr>
          <w:b/>
        </w:rPr>
        <w:t>实施</w:t>
      </w:r>
      <w:r>
        <w:t xml:space="preserve">社会选择函数 </w:t>
      </w:r>
      <m:oMath>
        <m:r>
          <m:rPr/>
          <m:t>f</m:t>
        </m:r>
      </m:oMath>
      <w:r>
        <w:t xml:space="preserve">，如果对于每一个类型剖面 </w:t>
      </w:r>
      <m:oMath>
        <m:r>
          <m:rPr/>
          <m:t>θ</m:t>
        </m:r>
        <m:r>
          <m:rPr>
            <m:sty m:val="p"/>
          </m:rPr>
          <m:t>∈</m:t>
        </m:r>
        <m:r>
          <m:rPr/>
          <m:t>Θ</m:t>
        </m:r>
      </m:oMath>
      <w:r>
        <w:t xml:space="preserve">，机制博弈 </w:t>
      </w:r>
      <m:oMath>
        <m:r>
          <m:rPr>
            <m:sty m:val="p"/>
          </m:rPr>
          <m:t>ℳ</m:t>
        </m:r>
      </m:oMath>
      <w:r>
        <w:t xml:space="preserve">（给定类型剖面 </w:t>
      </w:r>
      <m:oMath>
        <m:r>
          <m:rPr/>
          <m:t>θ</m:t>
        </m:r>
      </m:oMath>
      <w:r>
        <w:t xml:space="preserve">）的每一个 </w:t>
      </w:r>
      <m:oMath>
        <m:r>
          <m:rPr/>
          <m:t>S</m:t>
        </m:r>
      </m:oMath>
      <w:r>
        <w:t xml:space="preserve">-均衡所导致的结果分布，均精确等于 </w:t>
      </w:r>
      <m:oMath>
        <m:r>
          <m:rPr/>
          <m:t>f</m:t>
        </m:r>
        <m:d>
          <m:dPr>
            <m:sepChr m:val=""/>
          </m:dPr>
          <m:e>
            <m:r>
              <m:rPr/>
              <m:t>θ</m:t>
            </m:r>
          </m:e>
        </m:d>
      </m:oMath>
      <w:r>
        <w:t xml:space="preserve">。若机制 </w:t>
      </w:r>
      <m:oMath>
        <m:r>
          <m:rPr>
            <m:sty m:val="p"/>
          </m:rPr>
          <m:t>ℳ</m:t>
        </m:r>
      </m:oMath>
      <w:r>
        <w:t xml:space="preserve"> 在解概念 </w:t>
      </w:r>
      <m:oMath>
        <m:r>
          <m:rPr/>
          <m:t>S</m:t>
        </m:r>
      </m:oMath>
      <w:r>
        <w:t xml:space="preserve"> 下实施 </w:t>
      </w:r>
      <m:oMath>
        <m:r>
          <m:rPr/>
          <m:t>f</m:t>
        </m:r>
      </m:oMath>
      <w:r>
        <w:t xml:space="preserve">，则称 </w:t>
      </w:r>
      <m:oMath>
        <m:r>
          <m:rPr/>
          <m:t>f</m:t>
        </m:r>
      </m:oMath>
      <w:r>
        <w:t xml:space="preserve"> 是 </w:t>
      </w:r>
      <m:oMath>
        <m:r>
          <m:rPr/>
          <m:t>S</m:t>
        </m:r>
      </m:oMath>
      <w:r>
        <w:rPr>
          <w:b/>
        </w:rPr>
        <w:t>-可实施的</w:t>
      </w:r>
      <w:r>
        <w:t>。</w:t>
      </w:r>
    </w:p>
    <w:p w14:paraId="4DE9B55E">
      <w:pPr>
        <w:pStyle w:val="3"/>
      </w:pPr>
      <w:r>
        <w:t xml:space="preserve">这一定义蕴含着两层关键区分： 1. </w:t>
      </w:r>
      <w:r>
        <w:rPr>
          <w:b/>
        </w:rPr>
        <w:t>完全实施与部分实施</w:t>
      </w:r>
      <w:r>
        <w:t xml:space="preserve">：定义要求“每一个”均衡都产生 </w:t>
      </w:r>
      <m:oMath>
        <m:r>
          <m:rPr/>
          <m:t>f</m:t>
        </m:r>
        <m:d>
          <m:dPr>
            <m:sepChr m:val=""/>
          </m:dPr>
          <m:e>
            <m:r>
              <m:rPr/>
              <m:t>θ</m:t>
            </m:r>
          </m:e>
        </m:d>
      </m:oMath>
      <w:r>
        <w:t>，这被称为</w:t>
      </w:r>
      <w:r>
        <w:rPr>
          <w:b/>
        </w:rPr>
        <w:t>完全实施</w:t>
      </w:r>
      <w:r>
        <w:t>。这是一个极其严格的要求，它排除了机制可能存在的、不指向目标结果的“坏”均衡。相比之下，</w:t>
      </w:r>
      <w:r>
        <w:rPr>
          <w:b/>
        </w:rPr>
        <w:t>部分实施</w:t>
      </w:r>
      <w:r>
        <w:t xml:space="preserve">（或称“弱实施”）只要求对于每个 </w:t>
      </w:r>
      <m:oMath>
        <m:r>
          <m:rPr/>
          <m:t>θ</m:t>
        </m:r>
      </m:oMath>
      <w:r>
        <w:t xml:space="preserve">，存在至少一个 </w:t>
      </w:r>
      <m:oMath>
        <m:r>
          <m:rPr/>
          <m:t>S</m:t>
        </m:r>
      </m:oMath>
      <w:r>
        <w:t xml:space="preserve">-均衡，其结果是 </w:t>
      </w:r>
      <m:oMath>
        <m:r>
          <m:rPr/>
          <m:t>f</m:t>
        </m:r>
        <m:d>
          <m:dPr>
            <m:sepChr m:val=""/>
          </m:dPr>
          <m:e>
            <m:r>
              <m:rPr/>
              <m:t>θ</m:t>
            </m:r>
          </m:e>
        </m:d>
      </m:oMath>
      <w:r>
        <w:t xml:space="preserve">。部分实施是更常见且更易实现的目标，但它留下了均衡选择问题：如果存在多个均衡，参与者需要协调到“好”的均衡上，而这通常无法由机制本身保证。许多经典正向结果（如VCG机制实现效率）实际上是部分实施。 2. </w:t>
      </w:r>
      <w:r>
        <w:rPr>
          <w:b/>
        </w:rPr>
        <w:t>解概念的选择</w:t>
      </w:r>
      <w:r>
        <w:t xml:space="preserve">：不同的 </w:t>
      </w:r>
      <m:oMath>
        <m:r>
          <m:rPr/>
          <m:t>S</m:t>
        </m:r>
      </m:oMath>
      <w:r>
        <w:t xml:space="preserve"> 对应不同的行为假设和稳健性要求。 * </w:t>
      </w:r>
      <w:r>
        <w:rPr>
          <w:b/>
        </w:rPr>
        <w:t>占优策略实施</w:t>
      </w:r>
      <w:r>
        <w:t xml:space="preserve">：要求诚实报告（或特定策略）是每个参与者的占优策略，即无论他人如何行动，诚实都是最优的。这提供了最强的稳健性，不依赖于参与者对他人的信念或理性程度的认知。吉巴德-萨特斯维特定理揭示了其极端局限性。 * </w:t>
      </w:r>
      <w:r>
        <w:rPr>
          <w:b/>
        </w:rPr>
        <w:t>贝叶斯纳什实施</w:t>
      </w:r>
      <w:r>
        <w:t xml:space="preserve">：要求给定共同先验 </w:t>
      </w:r>
      <m:oMath>
        <m:r>
          <m:rPr/>
          <m:t>p</m:t>
        </m:r>
      </m:oMath>
      <w:r>
        <w:t xml:space="preserve"> 和他人的均衡策略，诚实报告是期望效用最大化的。这是不完全信息博弈中最常用的实施概念，它平衡了稳健性与可实现性。 * </w:t>
      </w:r>
      <w:r>
        <w:rPr>
          <w:b/>
        </w:rPr>
        <w:t>纳什实施</w:t>
      </w:r>
      <w:r>
        <w:t>：在完全信息（类型为共同知识）的背景下，要求诚实报告构成一个纳什均衡。马斯金定理为此类实施提供了几乎完备的特征刻画。</w:t>
      </w:r>
    </w:p>
    <w:p w14:paraId="44DB3339">
      <w:pPr>
        <w:pStyle w:val="3"/>
      </w:pPr>
      <w:r>
        <w:t xml:space="preserve">实施理论的根本问题在于：给定一个社会选择函数 </w:t>
      </w:r>
      <m:oMath>
        <m:r>
          <m:rPr/>
          <m:t>f</m:t>
        </m:r>
      </m:oMath>
      <w:r>
        <w:t xml:space="preserve"> 和一个解概念 </w:t>
      </w:r>
      <m:oMath>
        <m:r>
          <m:rPr/>
          <m:t>S</m:t>
        </m:r>
      </m:oMath>
      <w:r>
        <w:t>，</w:t>
      </w:r>
      <m:oMath>
        <m:r>
          <m:rPr/>
          <m:t>f</m:t>
        </m:r>
      </m:oMath>
      <w:r>
        <w:t xml:space="preserve"> 在 </w:t>
      </w:r>
      <m:oMath>
        <m:r>
          <m:rPr/>
          <m:t>S</m:t>
        </m:r>
      </m:oMath>
      <w:r>
        <w:t xml:space="preserve"> 下可实施的条件是什么？对这一问题的回答构成了机制设计理论的主干。显示原理表明，在寻找可实施的 </w:t>
      </w:r>
      <m:oMath>
        <m:r>
          <m:rPr/>
          <m:t>f</m:t>
        </m:r>
      </m:oMath>
      <w:r>
        <w:t xml:space="preserve"> 时，我们可以将注意力限制在“直接机制”上——即消息空间等于类型空间（</w:t>
      </w:r>
      <m:oMath>
        <m:sSub>
          <m:sSubPr/>
          <m:e>
            <m:r>
              <m:rPr/>
              <m:t>M</m:t>
            </m:r>
          </m:e>
          <m:sub>
            <m:r>
              <m:rPr/>
              <m:t>i</m:t>
            </m:r>
          </m:sub>
        </m:sSub>
        <m:r>
          <m:rPr>
            <m:sty m:val="p"/>
          </m:rPr>
          <m:t>=</m:t>
        </m:r>
        <m:sSub>
          <m:sSubPr/>
          <m:e>
            <m:r>
              <m:rPr/>
              <m:t>Θ</m:t>
            </m:r>
          </m:e>
          <m:sub>
            <m:r>
              <m:rPr/>
              <m:t>i</m:t>
            </m:r>
          </m:sub>
        </m:sSub>
      </m:oMath>
      <w:r>
        <w:t xml:space="preserve">）的机制。在直接机制中，实施问题转化为寻找满足特定约束的社会选择函数 </w:t>
      </w:r>
      <m:oMath>
        <m:r>
          <m:rPr/>
          <m:t>f</m:t>
        </m:r>
      </m:oMath>
      <w:r>
        <w:t xml:space="preserve"> 本身。</w:t>
      </w:r>
    </w:p>
    <w:bookmarkEnd w:id="299"/>
    <w:p w14:paraId="71F9573A">
      <w:pPr>
        <w:pStyle w:val="5"/>
        <w:keepNext/>
        <w:numPr>
          <w:ilvl w:val="0"/>
          <w:numId w:val="97"/>
        </w:numPr>
        <w:topLinePunct w:val="0"/>
        <w:ind w:left="0" w:leftChars="0" w:firstLine="0" w:firstLineChars="0"/>
        <w:rPr>
          <w:rFonts w:hint="eastAsia" w:ascii="黑体" w:hAnsi="黑体" w:eastAsia="黑体" w:cs="黑体"/>
          <w:b w:val="0"/>
        </w:rPr>
      </w:pPr>
      <w:bookmarkStart w:id="300" w:name="_Toc1778514541"/>
      <w:bookmarkStart w:id="301" w:name="三-激励相容信息租金的提取与效率的权衡"/>
      <w:r>
        <w:t>激励相容：信息租金的提取与效率的权衡</w:t>
      </w:r>
      <w:bookmarkEnd w:id="300"/>
    </w:p>
    <w:p w14:paraId="0D955387">
      <w:pPr>
        <w:pStyle w:val="3"/>
      </w:pPr>
      <w:r>
        <w:t>在直接机制中，参与者被要求报告其类型。由于类型是私有的，参与者可能通过谎报以谋取私利。</w:t>
      </w:r>
      <w:r>
        <w:rPr>
          <w:b/>
        </w:rPr>
        <w:t>激励相容</w:t>
      </w:r>
      <w:r>
        <w:t>约束正是为了消除这种谎报动机而设立的。</w:t>
      </w:r>
    </w:p>
    <w:p w14:paraId="7470A66B">
      <w:pPr>
        <w:pStyle w:val="3"/>
      </w:pPr>
      <w:r>
        <w:rPr>
          <w:b/>
        </w:rPr>
        <w:t>定义 3.1 （贝叶斯激励相容）</w:t>
      </w:r>
      <w:r>
        <w:t xml:space="preserve">： 一个直接社会选择函数 </w:t>
      </w:r>
      <m:oMath>
        <m:r>
          <m:rPr/>
          <m:t>f</m:t>
        </m:r>
        <m:r>
          <m:rPr>
            <m:sty m:val="p"/>
          </m:rPr>
          <m:t>:</m:t>
        </m:r>
        <m:r>
          <m:rPr/>
          <m:t>Θ</m:t>
        </m:r>
        <m:r>
          <m:rPr>
            <m:sty m:val="p"/>
          </m:rPr>
          <m:t>→</m:t>
        </m:r>
        <m:r>
          <m:rPr/>
          <m:t>X</m:t>
        </m:r>
      </m:oMath>
      <w:r>
        <w:t xml:space="preserve">（在拟线性环境下常表示为 </w:t>
      </w:r>
      <m:oMath>
        <m:d>
          <m:dPr>
            <m:sepChr m:val=""/>
          </m:dPr>
          <m:e>
            <m:r>
              <m:rPr/>
              <m:t>x</m:t>
            </m:r>
            <m:d>
              <m:dPr>
                <m:sepChr m:val=""/>
              </m:dPr>
              <m:e>
                <m:r>
                  <m:rPr/>
                  <m:t>θ</m:t>
                </m:r>
              </m:e>
            </m:d>
            <m:r>
              <m:rPr>
                <m:sty m:val="p"/>
              </m:rPr>
              <m:t>,</m:t>
            </m:r>
            <m:sSub>
              <m:sSubPr/>
              <m:e>
                <m:r>
                  <m:rPr/>
                  <m:t>t</m:t>
                </m:r>
              </m:e>
              <m:sub>
                <m:r>
                  <m:rPr/>
                  <m:t>1</m:t>
                </m:r>
              </m:sub>
            </m:sSub>
            <m:d>
              <m:dPr>
                <m:sepChr m:val=""/>
              </m:dPr>
              <m:e>
                <m:r>
                  <m:rPr/>
                  <m:t>θ</m:t>
                </m:r>
              </m:e>
            </m:d>
            <m:r>
              <m:rPr>
                <m:sty m:val="p"/>
              </m:rPr>
              <m:t>,...,</m:t>
            </m:r>
            <m:sSub>
              <m:sSubPr/>
              <m:e>
                <m:r>
                  <m:rPr/>
                  <m:t>t</m:t>
                </m:r>
              </m:e>
              <m:sub>
                <m:r>
                  <m:rPr/>
                  <m:t>n</m:t>
                </m:r>
              </m:sub>
            </m:sSub>
            <m:d>
              <m:dPr>
                <m:sepChr m:val=""/>
              </m:dPr>
              <m:e>
                <m:r>
                  <m:rPr/>
                  <m:t>θ</m:t>
                </m:r>
              </m:e>
            </m:d>
          </m:e>
        </m:d>
      </m:oMath>
      <w:r>
        <w:t xml:space="preserve">，其中 </w:t>
      </w:r>
      <m:oMath>
        <m:r>
          <m:rPr/>
          <m:t>x</m:t>
        </m:r>
      </m:oMath>
      <w:r>
        <w:t xml:space="preserve"> 为分配规则，</w:t>
      </w:r>
      <m:oMath>
        <m:sSub>
          <m:sSubPr/>
          <m:e>
            <m:r>
              <m:rPr/>
              <m:t>t</m:t>
            </m:r>
          </m:e>
          <m:sub>
            <m:r>
              <m:rPr/>
              <m:t>i</m:t>
            </m:r>
          </m:sub>
        </m:sSub>
      </m:oMath>
      <w:r>
        <w:t xml:space="preserve"> 为支付规则）是</w:t>
      </w:r>
      <w:r>
        <w:rPr>
          <w:b/>
        </w:rPr>
        <w:t>贝叶斯激励相容</w:t>
      </w:r>
      <w:r>
        <w:t xml:space="preserve">的，如果对于每一个参与者 </w:t>
      </w:r>
      <m:oMath>
        <m:r>
          <m:rPr/>
          <m:t>i</m:t>
        </m:r>
      </m:oMath>
      <w:r>
        <w:t xml:space="preserve">，每一个其真实类型 </w:t>
      </w:r>
      <m:oMath>
        <m:sSub>
          <m:sSubPr/>
          <m:e>
            <m:r>
              <m:rPr/>
              <m:t>θ</m:t>
            </m:r>
          </m:e>
          <m:sub>
            <m:r>
              <m:rPr/>
              <m:t>i</m:t>
            </m:r>
          </m:sub>
        </m:sSub>
        <m:r>
          <m:rPr>
            <m:sty m:val="p"/>
          </m:rPr>
          <m:t>∈</m:t>
        </m:r>
        <m:sSub>
          <m:sSubPr/>
          <m:e>
            <m:r>
              <m:rPr/>
              <m:t>Θ</m:t>
            </m:r>
          </m:e>
          <m:sub>
            <m:r>
              <m:rPr/>
              <m:t>i</m:t>
            </m:r>
          </m:sub>
        </m:sSub>
      </m:oMath>
      <w:r>
        <w:t xml:space="preserve">，以及每一个可能的虚假报告 </w:t>
      </w:r>
      <m:oMath>
        <m:sSub>
          <m:sSubPr/>
          <m:e>
            <m:acc>
              <m:accPr/>
              <m:e>
                <m:r>
                  <m:rPr/>
                  <m:t>θ</m:t>
                </m:r>
              </m:e>
            </m:acc>
          </m:e>
          <m:sub>
            <m:r>
              <m:rPr/>
              <m:t>i</m:t>
            </m:r>
          </m:sub>
        </m:sSub>
        <m:r>
          <m:rPr>
            <m:sty m:val="p"/>
          </m:rPr>
          <m:t>∈</m:t>
        </m:r>
        <m:sSub>
          <m:sSubPr/>
          <m:e>
            <m:r>
              <m:rPr/>
              <m:t>Θ</m:t>
            </m:r>
          </m:e>
          <m:sub>
            <m:r>
              <m:rPr/>
              <m:t>i</m:t>
            </m:r>
          </m:sub>
        </m:sSub>
      </m:oMath>
      <w:r>
        <w:t>，以下不等式成立：</w:t>
      </w:r>
    </w:p>
    <w:p w14:paraId="7D967205">
      <w:pPr>
        <w:pStyle w:val="3"/>
      </w:pPr>
      <m:oMathPara>
        <m:oMathParaPr>
          <m:jc m:val="center"/>
        </m:oMathParaPr>
        <m:oMath>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sub>
          </m:sSub>
          <m:d>
            <m:dPr>
              <m:begChr m:val="["/>
              <m:sepChr m:val=""/>
              <m:endChr m:val=""/>
            </m:dPr>
            <m:e>
              <m:r>
                <m:rPr/>
                <m:t>98</m:t>
              </m:r>
              <m:r>
                <m:rPr>
                  <m:sty m:val="p"/>
                </m:rPr>
                <m:t>]≥</m:t>
              </m:r>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sub>
              </m:sSub>
              <m:d>
                <m:dPr>
                  <m:begChr m:val="["/>
                  <m:sepChr m:val=""/>
                  <m:endChr m:val=""/>
                </m:dPr>
                <m:e>
                  <m:r>
                    <m:rPr/>
                    <m:t>98</m:t>
                  </m:r>
                  <m:r>
                    <m:rPr>
                      <m:sty m:val="p"/>
                    </m:rPr>
                    <m:t>].</m:t>
                  </m:r>
                </m:e>
              </m:d>
            </m:e>
          </m:d>
        </m:oMath>
      </m:oMathPara>
    </w:p>
    <w:p w14:paraId="2A9340B8">
      <w:pPr>
        <w:pStyle w:val="3"/>
      </w:pPr>
      <w:r>
        <w:t xml:space="preserve">此处期望是对其他参与者类型的条件分布 </w:t>
      </w:r>
      <m:oMath>
        <m:r>
          <m:rPr/>
          <m:t>p</m:t>
        </m:r>
        <m:d>
          <m:dPr>
            <m:sepChr m:val=""/>
          </m:dPr>
          <m:e>
            <m:sSub>
              <m:sSubPr/>
              <m:e>
                <m:r>
                  <m:rPr/>
                  <m:t>θ</m:t>
                </m:r>
              </m:e>
              <m:sub>
                <m:r>
                  <m:rPr>
                    <m:sty m:val="p"/>
                  </m:rPr>
                  <m:t>−</m:t>
                </m:r>
                <m:r>
                  <m:rPr/>
                  <m:t>i</m:t>
                </m:r>
              </m:sub>
            </m:sSub>
            <m:r>
              <m:rPr>
                <m:sty m:val="p"/>
              </m:rPr>
              <m:t>|</m:t>
            </m:r>
            <m:sSub>
              <m:sSubPr/>
              <m:e>
                <m:r>
                  <m:rPr/>
                  <m:t>θ</m:t>
                </m:r>
              </m:e>
              <m:sub>
                <m:r>
                  <m:rPr/>
                  <m:t>i</m:t>
                </m:r>
              </m:sub>
            </m:sSub>
          </m:e>
        </m:d>
      </m:oMath>
      <w:r>
        <w:t xml:space="preserve"> 取的。不等式左边是诚实报告的期望效用，右边是谎报为 </w:t>
      </w:r>
      <m:oMath>
        <m:sSub>
          <m:sSubPr/>
          <m:e>
            <m:acc>
              <m:accPr/>
              <m:e>
                <m:r>
                  <m:rPr/>
                  <m:t>θ</m:t>
                </m:r>
              </m:e>
            </m:acc>
          </m:e>
          <m:sub>
            <m:r>
              <m:rPr/>
              <m:t>i</m:t>
            </m:r>
          </m:sub>
        </m:sSub>
      </m:oMath>
      <w:r>
        <w:t xml:space="preserve"> 时的期望效用。BIC要求诚实报告构成贝叶斯博弈的一个均衡。</w:t>
      </w:r>
    </w:p>
    <w:p w14:paraId="2F7C689E">
      <w:pPr>
        <w:pStyle w:val="3"/>
      </w:pPr>
      <w:r>
        <w:t xml:space="preserve">在占优策略背景下，激励相容更强：对于所有 </w:t>
      </w:r>
      <m:oMath>
        <m:sSub>
          <m:sSubPr/>
          <m:e>
            <m:r>
              <m:rPr/>
              <m:t>θ</m:t>
            </m:r>
          </m:e>
          <m:sub>
            <m:r>
              <m:rPr>
                <m:sty m:val="p"/>
              </m:rPr>
              <m:t>−</m:t>
            </m:r>
            <m:r>
              <m:rPr/>
              <m:t>i</m:t>
            </m:r>
          </m:sub>
        </m:sSub>
      </m:oMath>
      <w:r>
        <w:t>（而不仅仅是其期望），诚实报告带来的效用都不低于谎报。这即</w:t>
      </w:r>
      <w:r>
        <w:rPr>
          <w:b/>
        </w:rPr>
        <w:t>占优策略激励相容</w:t>
      </w:r>
      <w:r>
        <w:t>。</w:t>
      </w:r>
    </w:p>
    <w:p w14:paraId="61FCD163">
      <w:pPr>
        <w:pStyle w:val="3"/>
      </w:pPr>
      <w:r>
        <w:t>激励相容约束的本质是</w:t>
      </w:r>
      <w:r>
        <w:rPr>
          <w:b/>
        </w:rPr>
        <w:t>信息租金</w:t>
      </w:r>
      <w:r>
        <w:t>的提取问题。拥有私人信息的参与者可以凭借其信息优势获取超额收益。机制设计者无法完全消除这些租金，除非放弃效率或其他目标。例如，在迈尔森的最优拍卖中，为了从高估值买家处提取更多剩余，设计者故意设置保留价并有时将物品分配给低虚拟估值的买家，这导致了配置效率的损失。激励相容与效率之间的权衡是机制设计的核心张力。</w:t>
      </w:r>
    </w:p>
    <w:p w14:paraId="06B9D836">
      <w:pPr>
        <w:pStyle w:val="3"/>
      </w:pPr>
      <w:r>
        <w:t xml:space="preserve">对于一类重要的环境——单维类型、拟线性效用、单调分配规则——激励相容条件可以简化为一个优美的微分或差分形式。设 </w:t>
      </w:r>
      <m:oMath>
        <m:sSub>
          <m:sSubPr/>
          <m:e>
            <m:r>
              <m:rPr/>
              <m:t>Θ</m:t>
            </m:r>
          </m:e>
          <m:sub>
            <m:r>
              <m:rPr/>
              <m:t>i</m:t>
            </m:r>
          </m:sub>
        </m:sSub>
        <m:r>
          <m:rPr>
            <m:sty m:val="p"/>
          </m:rPr>
          <m:t>=</m:t>
        </m:r>
        <m:d>
          <m:dPr>
            <m:begChr m:val="["/>
            <m:sepChr m:val=""/>
            <m:endChr m:val="]"/>
          </m:dPr>
          <m:e>
            <m:r>
              <m:rPr/>
              <m:t>26</m:t>
            </m:r>
          </m:e>
        </m:d>
        <m:r>
          <m:rPr>
            <m:sty m:val="p"/>
          </m:rPr>
          <m:t>⊂ℝ</m:t>
        </m:r>
      </m:oMath>
      <w:r>
        <w:t>，</w:t>
      </w:r>
      <m:oMath>
        <m:sSub>
          <m:sSubPr/>
          <m:e>
            <m:r>
              <m:rPr/>
              <m:t>u</m:t>
            </m:r>
          </m:e>
          <m:sub>
            <m:r>
              <m:rPr/>
              <m:t>i</m:t>
            </m:r>
          </m:sub>
        </m:sSub>
        <m:d>
          <m:dPr>
            <m:sepChr m:val=""/>
          </m:dPr>
          <m:e>
            <m:r>
              <m:rPr/>
              <m:t>x</m:t>
            </m:r>
            <m:r>
              <m:rPr>
                <m:sty m:val="p"/>
              </m:rPr>
              <m:t>,</m:t>
            </m:r>
            <m:sSub>
              <m:sSubPr/>
              <m:e>
                <m:r>
                  <m:rPr/>
                  <m:t>t</m:t>
                </m:r>
              </m:e>
              <m:sub>
                <m:r>
                  <m:rPr/>
                  <m:t>i</m:t>
                </m:r>
              </m:sub>
            </m:sSub>
            <m:r>
              <m:rPr>
                <m:sty m:val="p"/>
              </m:rPr>
              <m:t>,</m:t>
            </m:r>
            <m:sSub>
              <m:sSubPr/>
              <m:e>
                <m:r>
                  <m:rPr/>
                  <m:t>θ</m:t>
                </m:r>
              </m:e>
              <m:sub>
                <m:r>
                  <m:rPr/>
                  <m:t>i</m:t>
                </m:r>
              </m:sub>
            </m:sSub>
          </m:e>
        </m:d>
        <m:r>
          <m:rPr>
            <m:sty m:val="p"/>
          </m:rPr>
          <m:t>=</m:t>
        </m:r>
        <m:sSub>
          <m:sSubPr/>
          <m:e>
            <m:r>
              <m:rPr/>
              <m:t>θ</m:t>
            </m:r>
          </m:e>
          <m:sub>
            <m:r>
              <m:rPr/>
              <m:t>i</m:t>
            </m:r>
          </m:sub>
        </m:sSub>
        <m:r>
          <m:rPr>
            <m:sty m:val="p"/>
          </m:rPr>
          <m:t>⋅</m:t>
        </m:r>
        <m:r>
          <m:rPr/>
          <m:t>x</m:t>
        </m:r>
        <m:r>
          <m:rPr>
            <m:sty m:val="p"/>
          </m:rPr>
          <m:t>−</m:t>
        </m:r>
        <m:sSub>
          <m:sSubPr/>
          <m:e>
            <m:r>
              <m:rPr/>
              <m:t>t</m:t>
            </m:r>
          </m:e>
          <m:sub>
            <m:r>
              <m:rPr/>
              <m:t>i</m:t>
            </m:r>
          </m:sub>
        </m:sSub>
      </m:oMath>
      <w:r>
        <w:t>（</w:t>
      </w:r>
      <m:oMath>
        <m:r>
          <m:rPr/>
          <m:t>x</m:t>
        </m:r>
      </m:oMath>
      <w:r>
        <w:t xml:space="preserve"> 可理解为分配数量或概率）。若分配规则 </w:t>
      </w:r>
      <m:oMath>
        <m:sSub>
          <m:sSubPr/>
          <m:e>
            <m:r>
              <m:rPr/>
              <m:t>x</m:t>
            </m:r>
          </m:e>
          <m:sub>
            <m:r>
              <m:rPr/>
              <m:t>i</m:t>
            </m:r>
          </m:sub>
        </m:sSub>
        <m:d>
          <m:dPr>
            <m:sepChr m:val=""/>
          </m:dPr>
          <m:e>
            <m:sSub>
              <m:sSubPr/>
              <m:e>
                <m:r>
                  <m:rPr/>
                  <m:t>θ</m:t>
                </m:r>
              </m:e>
              <m:sub>
                <m:r>
                  <m:rPr/>
                  <m:t>i</m:t>
                </m:r>
              </m:sub>
            </m:sSub>
            <m:r>
              <m:rPr>
                <m:sty m:val="p"/>
              </m:rPr>
              <m:t>,</m:t>
            </m:r>
            <m:sSub>
              <m:sSubPr/>
              <m:e>
                <m:r>
                  <m:rPr/>
                  <m:t>θ</m:t>
                </m:r>
              </m:e>
              <m:sub>
                <m:r>
                  <m:rPr>
                    <m:sty m:val="p"/>
                  </m:rPr>
                  <m:t>−</m:t>
                </m:r>
                <m:r>
                  <m:rPr/>
                  <m:t>i</m:t>
                </m:r>
              </m:sub>
            </m:sSub>
          </m:e>
        </m:d>
      </m:oMath>
      <w:r>
        <w:t xml:space="preserve"> 关于 </w:t>
      </w:r>
      <m:oMath>
        <m:sSub>
          <m:sSubPr/>
          <m:e>
            <m:r>
              <m:rPr/>
              <m:t>θ</m:t>
            </m:r>
          </m:e>
          <m:sub>
            <m:r>
              <m:rPr/>
              <m:t>i</m:t>
            </m:r>
          </m:sub>
        </m:sSub>
      </m:oMath>
      <w:r>
        <w:t xml:space="preserve"> 是单调非减的，则存在一个支付规则使其满足激励相容，且期望支付函数 </w:t>
      </w:r>
      <m:oMath>
        <m:sSub>
          <m:sSubPr/>
          <m:e>
            <m:r>
              <m:rPr/>
              <m:t>U</m:t>
            </m:r>
          </m:e>
          <m:sub>
            <m:r>
              <m:rPr/>
              <m:t>i</m:t>
            </m:r>
          </m:sub>
        </m:sSub>
        <m:d>
          <m:dPr>
            <m:sepChr m:val=""/>
          </m:dPr>
          <m:e>
            <m:sSub>
              <m:sSubPr/>
              <m:e>
                <m:r>
                  <m:rPr/>
                  <m:t>θ</m:t>
                </m:r>
              </m:e>
              <m:sub>
                <m:r>
                  <m:rPr/>
                  <m:t>i</m:t>
                </m:r>
              </m:sub>
            </m:sSub>
          </m:e>
        </m:d>
        <m:r>
          <m:rPr>
            <m:sty m:val="p"/>
          </m:rPr>
          <m:t>=</m:t>
        </m:r>
        <m:sSub>
          <m:sSubPr/>
          <m:e>
            <m:r>
              <m:rPr>
                <m:sty m:val="p"/>
              </m:rPr>
              <m:t>E</m:t>
            </m:r>
          </m:e>
          <m:sub>
            <m:sSub>
              <m:sSubPr/>
              <m:e>
                <m:r>
                  <m:rPr/>
                  <m:t>θ</m:t>
                </m:r>
              </m:e>
              <m:sub>
                <m:r>
                  <m:rPr>
                    <m:sty m:val="p"/>
                  </m:rPr>
                  <m:t>−</m:t>
                </m:r>
                <m:r>
                  <m:rPr/>
                  <m:t>i</m:t>
                </m:r>
              </m:sub>
            </m:sSub>
          </m:sub>
        </m:sSub>
        <m:d>
          <m:dPr>
            <m:begChr m:val="["/>
            <m:sepChr m:val=""/>
            <m:endChr m:val="]"/>
          </m:dPr>
          <m:e>
            <m:r>
              <m:rPr/>
              <m:t>98</m:t>
            </m:r>
          </m:e>
        </m:d>
      </m:oMath>
      <w:r>
        <w:t xml:space="preserve"> 满足包络定理：</w:t>
      </w:r>
      <m:oMath>
        <m:sSub>
          <m:sSubPr/>
          <m:e>
            <m:r>
              <m:rPr/>
              <m:t>U</m:t>
            </m:r>
          </m:e>
          <m:sub>
            <m:r>
              <m:rPr/>
              <m:t>i</m:t>
            </m:r>
          </m:sub>
        </m:sSub>
        <m:r>
          <m:rPr>
            <m:sty m:val="p"/>
          </m:rPr>
          <m:t>′</m:t>
        </m:r>
        <m:d>
          <m:dPr>
            <m:sepChr m:val=""/>
          </m:dPr>
          <m:e>
            <m:sSub>
              <m:sSubPr/>
              <m:e>
                <m:r>
                  <m:rPr/>
                  <m:t>θ</m:t>
                </m:r>
              </m:e>
              <m:sub>
                <m:r>
                  <m:rPr/>
                  <m:t>i</m:t>
                </m:r>
              </m:sub>
            </m:sSub>
          </m:e>
        </m:d>
        <m:r>
          <m:rPr>
            <m:sty m:val="p"/>
          </m:rPr>
          <m:t>=</m:t>
        </m:r>
        <m:sSub>
          <m:sSubPr/>
          <m:e>
            <m:r>
              <m:rPr>
                <m:sty m:val="p"/>
              </m:rPr>
              <m:t>E</m:t>
            </m:r>
          </m:e>
          <m:sub>
            <m:sSub>
              <m:sSubPr/>
              <m:e>
                <m:r>
                  <m:rPr/>
                  <m:t>θ</m:t>
                </m:r>
              </m:e>
              <m:sub>
                <m:r>
                  <m:rPr>
                    <m:sty m:val="p"/>
                  </m:rPr>
                  <m:t>−</m:t>
                </m:r>
                <m:r>
                  <m:rPr/>
                  <m:t>i</m:t>
                </m:r>
              </m:sub>
            </m:sSub>
          </m:sub>
        </m:sSub>
        <m:d>
          <m:dPr>
            <m:begChr m:val="["/>
            <m:sepChr m:val=""/>
            <m:endChr m:val="]"/>
          </m:dPr>
          <m:e>
            <m:r>
              <m:rPr/>
              <m:t>1</m:t>
            </m:r>
          </m:e>
        </m:d>
      </m:oMath>
      <w:r>
        <w:t>。这一关系是</w:t>
      </w:r>
      <w:r>
        <w:rPr>
          <w:b/>
        </w:rPr>
        <w:t>收益等价定理</w:t>
      </w:r>
      <w:r>
        <w:t>的基础，它指出，任何两个产生相同单调分配规则的激励相容机制，其期望支付函数至多相差一个常数。</w:t>
      </w:r>
    </w:p>
    <w:bookmarkEnd w:id="301"/>
    <w:p w14:paraId="6B272416">
      <w:pPr>
        <w:pStyle w:val="5"/>
        <w:keepNext/>
        <w:numPr>
          <w:ilvl w:val="0"/>
          <w:numId w:val="97"/>
        </w:numPr>
        <w:topLinePunct w:val="0"/>
        <w:ind w:left="0" w:leftChars="0" w:firstLine="0" w:firstLineChars="0"/>
        <w:rPr>
          <w:rFonts w:hint="eastAsia" w:ascii="黑体" w:hAnsi="黑体" w:eastAsia="黑体" w:cs="黑体"/>
          <w:b w:val="0"/>
        </w:rPr>
      </w:pPr>
      <w:bookmarkStart w:id="302" w:name="_Toc669007994"/>
      <w:bookmarkStart w:id="303" w:name="四-个体理性参与约束与机制可行性"/>
      <w:r>
        <w:t>个体理性：参与约束与机制可行性</w:t>
      </w:r>
      <w:bookmarkEnd w:id="302"/>
    </w:p>
    <w:p w14:paraId="67F6BF13">
      <w:pPr>
        <w:pStyle w:val="3"/>
      </w:pPr>
      <w:r>
        <w:t>即使机制是激励相容的，参与者也可能选择根本不参与。</w:t>
      </w:r>
      <w:r>
        <w:rPr>
          <w:b/>
        </w:rPr>
        <w:t>个体理性</w:t>
      </w:r>
      <w:r>
        <w:t>约束（又称参与约束）要求参与机制给参与者带来的期望效用，不低于其</w:t>
      </w:r>
      <w:r>
        <w:rPr>
          <w:b/>
        </w:rPr>
        <w:t>保留效用</w:t>
      </w:r>
      <w:r>
        <w:t>——即不参与机制时所能获得的外部选择效用。</w:t>
      </w:r>
    </w:p>
    <w:p w14:paraId="2AF5084E">
      <w:pPr>
        <w:pStyle w:val="3"/>
      </w:pPr>
      <w:r>
        <w:t xml:space="preserve">根据参与者作出不参与决策的时点，个体理性约束有三种常见形式： 1. </w:t>
      </w:r>
      <w:r>
        <w:rPr>
          <w:b/>
        </w:rPr>
        <w:t>事前个体理性</w:t>
      </w:r>
      <w:r>
        <w:t xml:space="preserve">：在参与者获知其私有类型 </w:t>
      </w:r>
      <m:oMath>
        <m:sSub>
          <m:sSubPr/>
          <m:e>
            <m:r>
              <m:rPr/>
              <m:t>θ</m:t>
            </m:r>
          </m:e>
          <m:sub>
            <m:r>
              <m:rPr/>
              <m:t>i</m:t>
            </m:r>
          </m:sub>
        </m:sSub>
      </m:oMath>
      <w:r>
        <w:t xml:space="preserve"> 之前，基于先验分布的期望效用满足约束：</w:t>
      </w:r>
      <m:oMath>
        <m:sSub>
          <m:sSubPr/>
          <m:e>
            <m:r>
              <m:rPr>
                <m:sty m:val="p"/>
              </m:rPr>
              <m:t>E</m:t>
            </m:r>
          </m:e>
          <m:sub>
            <m:r>
              <m:rPr/>
              <m:t>θ</m:t>
            </m:r>
          </m:sub>
        </m:sSub>
        <m:d>
          <m:dPr>
            <m:begChr m:val="["/>
            <m:sepChr m:val=""/>
            <m:endChr m:val="]"/>
          </m:dPr>
          <m:e>
            <m:r>
              <m:rPr/>
              <m:t>98</m:t>
            </m:r>
          </m:e>
        </m:d>
        <m:r>
          <m:rPr>
            <m:sty m:val="p"/>
          </m:rPr>
          <m:t>≥</m:t>
        </m:r>
        <m:sSub>
          <m:sSubPr/>
          <m:e>
            <m:acc>
              <m:accPr>
                <m:chr m:val="‾"/>
              </m:accPr>
              <m:e>
                <m:r>
                  <m:rPr/>
                  <m:t>u</m:t>
                </m:r>
              </m:e>
            </m:acc>
          </m:e>
          <m:sub>
            <m:r>
              <m:rPr/>
              <m:t>i</m:t>
            </m:r>
          </m:sub>
        </m:sSub>
      </m:oMath>
      <w:r>
        <w:t xml:space="preserve">。这适用于在了解私人价值前就必须决定是否加入长期合约的场景。 2. </w:t>
      </w:r>
      <w:r>
        <w:rPr>
          <w:b/>
        </w:rPr>
        <w:t>事中个体理性</w:t>
      </w:r>
      <w:r>
        <w:t xml:space="preserve">：在参与者获知其类型 </w:t>
      </w:r>
      <m:oMath>
        <m:sSub>
          <m:sSubPr/>
          <m:e>
            <m:r>
              <m:rPr/>
              <m:t>θ</m:t>
            </m:r>
          </m:e>
          <m:sub>
            <m:r>
              <m:rPr/>
              <m:t>i</m:t>
            </m:r>
          </m:sub>
        </m:sSub>
      </m:oMath>
      <w:r>
        <w:t xml:space="preserve"> 之后，但在得知他人类型或消息之前，其条件期望效用满足约束：</w:t>
      </w:r>
      <m:oMath>
        <m:sSub>
          <m:sSubPr/>
          <m:e>
            <m:r>
              <m:rPr>
                <m:sty m:val="p"/>
              </m:rPr>
              <m:t>E</m:t>
            </m:r>
          </m:e>
          <m:sub>
            <m:sSub>
              <m:sSubPr/>
              <m:e>
                <m:r>
                  <m:rPr/>
                  <m:t>θ</m:t>
                </m:r>
              </m:e>
              <m:sub>
                <m:r>
                  <m:rPr>
                    <m:sty m:val="p"/>
                  </m:rPr>
                  <m:t>−</m:t>
                </m:r>
                <m:r>
                  <m:rPr/>
                  <m:t>i</m:t>
                </m:r>
              </m:sub>
            </m:sSub>
          </m:sub>
        </m:sSub>
        <m:d>
          <m:dPr>
            <m:begChr m:val="["/>
            <m:sepChr m:val=""/>
            <m:endChr m:val="]"/>
          </m:dPr>
          <m:e>
            <m:r>
              <m:rPr/>
              <m:t>98</m:t>
            </m:r>
          </m:e>
        </m:d>
        <m:r>
          <m:rPr>
            <m:sty m:val="p"/>
          </m:rPr>
          <m:t>≥</m:t>
        </m:r>
        <m:sSub>
          <m:sSubPr/>
          <m:e>
            <m:acc>
              <m:accPr>
                <m:chr m:val="‾"/>
              </m:accPr>
              <m:e>
                <m:r>
                  <m:rPr/>
                  <m:t>u</m:t>
                </m:r>
              </m:e>
            </m:acc>
          </m:e>
          <m:sub>
            <m:r>
              <m:rPr/>
              <m:t>i</m:t>
            </m:r>
          </m:sub>
        </m:sSub>
        <m:d>
          <m:dPr>
            <m:sepChr m:val=""/>
          </m:dPr>
          <m:e>
            <m:sSub>
              <m:sSubPr/>
              <m:e>
                <m:r>
                  <m:rPr/>
                  <m:t>θ</m:t>
                </m:r>
              </m:e>
              <m:sub>
                <m:r>
                  <m:rPr/>
                  <m:t>i</m:t>
                </m:r>
              </m:sub>
            </m:sSub>
          </m:e>
        </m:d>
        <m:r>
          <m:rPr>
            <m:sty m:val="p"/>
          </m:rPr>
          <m:t>,</m:t>
        </m:r>
        <m:r>
          <m:rPr/>
          <m:t> </m:t>
        </m:r>
        <m:r>
          <m:rPr>
            <m:sty m:val="p"/>
          </m:rPr>
          <m:t>∀</m:t>
        </m:r>
        <m:sSub>
          <m:sSubPr/>
          <m:e>
            <m:r>
              <m:rPr/>
              <m:t>θ</m:t>
            </m:r>
          </m:e>
          <m:sub>
            <m:r>
              <m:rPr/>
              <m:t>i</m:t>
            </m:r>
          </m:sub>
        </m:sSub>
      </m:oMath>
      <w:r>
        <w:t xml:space="preserve">。这是最常见的形式，要求每个类型的参与者在了解自身情况后都自愿加入。 3. </w:t>
      </w:r>
      <w:r>
        <w:rPr>
          <w:b/>
        </w:rPr>
        <w:t>事后个体理性</w:t>
      </w:r>
      <w:r>
        <w:t>：在所有信息（类型剖面、消息、结果）都揭晓后，参与者的实际效用满足约束：</w:t>
      </w:r>
      <m:oMath>
        <m:sSub>
          <m:sSubPr/>
          <m:e>
            <m:r>
              <m:rPr/>
              <m:t>u</m:t>
            </m:r>
          </m:e>
          <m:sub>
            <m:r>
              <m:rPr/>
              <m:t>i</m:t>
            </m:r>
          </m:sub>
        </m:sSub>
        <m:d>
          <m:dPr>
            <m:sepChr m:val=""/>
          </m:dPr>
          <m:e>
            <m:r>
              <m:rPr/>
              <m:t>f</m:t>
            </m:r>
            <m:d>
              <m:dPr>
                <m:sepChr m:val=""/>
              </m:dPr>
              <m:e>
                <m:r>
                  <m:rPr/>
                  <m:t>θ</m:t>
                </m:r>
              </m:e>
            </m:d>
            <m:r>
              <m:rPr>
                <m:sty m:val="p"/>
              </m:rPr>
              <m:t>,</m:t>
            </m:r>
            <m:sSub>
              <m:sSubPr/>
              <m:e>
                <m:r>
                  <m:rPr/>
                  <m:t>θ</m:t>
                </m:r>
              </m:e>
              <m:sub>
                <m:r>
                  <m:rPr/>
                  <m:t>i</m:t>
                </m:r>
              </m:sub>
            </m:sSub>
          </m:e>
        </m:d>
        <m:r>
          <m:rPr>
            <m:sty m:val="p"/>
          </m:rPr>
          <m:t>≥</m:t>
        </m:r>
        <m:sSub>
          <m:sSubPr/>
          <m:e>
            <m:acc>
              <m:accPr>
                <m:chr m:val="‾"/>
              </m:accPr>
              <m:e>
                <m:r>
                  <m:rPr/>
                  <m:t>u</m:t>
                </m:r>
              </m:e>
            </m:acc>
          </m:e>
          <m:sub>
            <m:r>
              <m:rPr/>
              <m:t>i</m:t>
            </m:r>
          </m:sub>
        </m:sSub>
        <m:d>
          <m:dPr>
            <m:sepChr m:val=""/>
          </m:dPr>
          <m:e>
            <m:sSub>
              <m:sSubPr/>
              <m:e>
                <m:r>
                  <m:rPr/>
                  <m:t>θ</m:t>
                </m:r>
              </m:e>
              <m:sub>
                <m:r>
                  <m:rPr/>
                  <m:t>i</m:t>
                </m:r>
              </m:sub>
            </m:sSub>
          </m:e>
        </m:d>
        <m:r>
          <m:rPr>
            <m:sty m:val="p"/>
          </m:rPr>
          <m:t>,</m:t>
        </m:r>
        <m:r>
          <m:rPr/>
          <m:t> </m:t>
        </m:r>
        <m:r>
          <m:rPr>
            <m:sty m:val="p"/>
          </m:rPr>
          <m:t>∀</m:t>
        </m:r>
        <m:r>
          <m:rPr/>
          <m:t>θ</m:t>
        </m:r>
      </m:oMath>
      <w:r>
        <w:t>。这是最强的约束，通常难以与效率目标同时满足，除非存在大量的转移支付或外部补贴。</w:t>
      </w:r>
    </w:p>
    <w:p w14:paraId="69CA5B53">
      <w:pPr>
        <w:pStyle w:val="3"/>
      </w:pPr>
      <w:r>
        <w:t>个体理性约束与激励相容约束共同构成了机制设计的“可行性”边界。一个经典例子是公共物品提供：即使一个公共项目的社会总收益大于总成本（$ _i v_i &gt; C$），若没有强制力或巧妙的转移支付方案，由于搭便车问题（个体理性与激励相容的联合作用），市场机制可能无法实现该有效率的项目。克里兹-克鲁姆-罗伯茨机制通过使用关键支付（pivotal payment）或类似VCG的转移支付，在拟线性环境下同时实现了事中个体理性、占优策略激励相容和效率，但其代价是可能出现预算赤字（不满足预算平衡约束）。</w:t>
      </w:r>
    </w:p>
    <w:bookmarkEnd w:id="303"/>
    <w:p w14:paraId="4AEB8510">
      <w:pPr>
        <w:pStyle w:val="5"/>
        <w:keepNext/>
        <w:numPr>
          <w:ilvl w:val="0"/>
          <w:numId w:val="97"/>
        </w:numPr>
        <w:topLinePunct w:val="0"/>
        <w:ind w:left="0" w:leftChars="0" w:firstLine="0" w:firstLineChars="0"/>
        <w:rPr>
          <w:rFonts w:hint="eastAsia" w:ascii="黑体" w:hAnsi="黑体" w:eastAsia="黑体" w:cs="黑体"/>
          <w:b w:val="0"/>
        </w:rPr>
      </w:pPr>
      <w:bookmarkStart w:id="304" w:name="_Toc1940463113"/>
      <w:bookmarkStart w:id="305" w:name="五-理论局限性与前沿挑战"/>
      <w:r>
        <w:t>理论局限性与前沿挑战</w:t>
      </w:r>
      <w:bookmarkEnd w:id="304"/>
    </w:p>
    <w:p w14:paraId="033660BB">
      <w:pPr>
        <w:pStyle w:val="3"/>
      </w:pPr>
      <w:r>
        <w:t>公理化框架为机制设计提供了清晰的分析范式，但其应用面临一系列深刻的根本性限制。</w:t>
      </w:r>
    </w:p>
    <w:p w14:paraId="5626660A">
      <w:pPr>
        <w:pStyle w:val="3"/>
        <w:numPr>
          <w:ilvl w:val="0"/>
          <w:numId w:val="98"/>
        </w:numPr>
        <w:ind w:left="0" w:leftChars="0" w:firstLine="480" w:firstLineChars="0"/>
        <w:rPr>
          <w:b/>
        </w:rPr>
      </w:pPr>
      <w:r>
        <w:rPr>
          <w:b/>
        </w:rPr>
        <w:t>共同知识与理性假设的强要求</w:t>
      </w:r>
      <w:r>
        <w:t>： 贝叶斯实施依赖于“共同先验”和“共同知识理性”的假设。在实践中，参与者的信念可能异质且非共同知识，其计算与推理能力也有限。行为博弈论的研究，如“Predicting Human Behavior in Unrepeated, Simultaneous-Move Games”所综述的，表明人类决策常系统性地偏离完全理性假设。将量化反应均衡、认知层级模型等行为元素纳入机制设计框架，是放松强理性假设的重要方向，但也带来了模型复杂性和预测模糊性的挑战。</w:t>
      </w:r>
    </w:p>
    <w:p w14:paraId="05C877B9">
      <w:pPr>
        <w:pStyle w:val="3"/>
        <w:numPr>
          <w:ilvl w:val="0"/>
          <w:numId w:val="98"/>
        </w:numPr>
        <w:ind w:left="0" w:leftChars="0" w:firstLine="480" w:firstLineChars="0"/>
        <w:rPr>
          <w:b/>
        </w:rPr>
      </w:pPr>
      <w:r>
        <w:rPr>
          <w:b/>
        </w:rPr>
        <w:t>均衡的多重性与实施强度</w:t>
      </w:r>
      <w:r>
        <w:t>： 如前述，部分实施无法解决均衡选择问题。在实践中，参与者可能协调到一个非效率的均衡。完全实施虽然理想，但除了在非常特殊的环境下（如马斯金单调性条件满足时），通常难以实现。研究“稳健实施”或“唯一实施”成为理论前沿，其目标是设计机制，使得目标均衡是唯一合理的预测（例如，通过消除劣策略或引入微小扰动）。相关工作，如“The Mysteries of Security Games: Equilibrium Computation Becomes Combinatorial Algorithm Design”中探讨的强Stackelberg均衡与纳什均衡的关系，也触及了均衡选择与精炼在应用中的核心地位。</w:t>
      </w:r>
    </w:p>
    <w:p w14:paraId="4AF28149">
      <w:pPr>
        <w:pStyle w:val="3"/>
        <w:numPr>
          <w:ilvl w:val="0"/>
          <w:numId w:val="98"/>
        </w:numPr>
        <w:ind w:left="0" w:leftChars="0" w:firstLine="480" w:firstLineChars="0"/>
        <w:rPr>
          <w:b/>
        </w:rPr>
      </w:pPr>
      <w:r>
        <w:rPr>
          <w:b/>
        </w:rPr>
        <w:t>计算复杂性的根本障碍</w:t>
      </w:r>
      <w:r>
        <w:t>： 即使一个社会选择函数在理论上是可实施的，找到并执行其均衡策略也可能是计算上不可行的。计算一般博弈的纳什均衡是PPAD-难的，“Inapproximability of Nash Equilibrium”和“Constant Rank Bimatrix Games are PPAD-hard”等研究确立了这一硬度结果。这意味着，对于复杂的机制（如大型组合拍卖），参与者可能无法计算出自己的均衡策略。这催生了</w:t>
      </w:r>
      <w:r>
        <w:rPr>
          <w:b/>
        </w:rPr>
        <w:t>算法机制设计</w:t>
      </w:r>
      <w:r>
        <w:t>领域，其目标是设计计算上易处理（多项式时间）且满足近似激励相容和近似效率的机制。例如，在“The Mysteries of Security Games: Equilibrium Computation Becomes Combinatorial Algorithm Design”一文中，作者将安全博弈的均衡计算统一为在某个组合集合系统上的优化问题，揭示了其计算复杂性由底层组合结构决定，为设计可计算的安全资源分配机制提供了指导。</w:t>
      </w:r>
    </w:p>
    <w:p w14:paraId="20C6771B">
      <w:pPr>
        <w:pStyle w:val="3"/>
        <w:numPr>
          <w:ilvl w:val="0"/>
          <w:numId w:val="98"/>
        </w:numPr>
        <w:ind w:left="0" w:leftChars="0" w:firstLine="480" w:firstLineChars="0"/>
        <w:rPr>
          <w:b/>
        </w:rPr>
      </w:pPr>
      <w:r>
        <w:rPr>
          <w:b/>
        </w:rPr>
        <w:t>模型误设与鲁棒机制设计</w:t>
      </w:r>
      <w:r>
        <w:t xml:space="preserve">： 公理化框架要求设计者精确知道参与者的类型空间、先验分布和效用函数。现实中，这些信息往往不完全。鲁棒机制设计试图在最坏情况下的模型不确定性下，仍能保证机制的性能下限。例如，在拍卖中，如果卖家对买家的估值分布认知模糊，可以设计一个对分布集合中所有分布都表现良好的鲁棒最优拍卖。这与分布鲁棒优化和控制理论中的 </w:t>
      </w:r>
      <m:oMath>
        <m:sSub>
          <m:sSubPr/>
          <m:e>
            <m:r>
              <m:rPr/>
              <m:t>H</m:t>
            </m:r>
          </m:e>
          <m:sub>
            <m:r>
              <m:rPr>
                <m:sty m:val="p"/>
              </m:rPr>
              <m:t>∞</m:t>
            </m:r>
          </m:sub>
        </m:sSub>
      </m:oMath>
      <w:r>
        <w:t xml:space="preserve"> 控制思想一脉相承。</w:t>
      </w:r>
    </w:p>
    <w:p w14:paraId="3A98C793">
      <w:pPr>
        <w:pStyle w:val="3"/>
        <w:numPr>
          <w:ilvl w:val="0"/>
          <w:numId w:val="98"/>
        </w:numPr>
        <w:ind w:left="0" w:leftChars="0" w:firstLine="480" w:firstLineChars="0"/>
        <w:rPr>
          <w:b/>
        </w:rPr>
      </w:pPr>
      <w:r>
        <w:rPr>
          <w:b/>
        </w:rPr>
        <w:t>多目标权衡与无免费午餐</w:t>
      </w:r>
      <w:r>
        <w:t>： 机制设计通常需要在多个合意属性间进行根本性的权衡。经典的“收益等价定理”在独立私有价值模型中揭示了效率、激励相容和特定收益目标间的内在联系。更一般地，</w:t>
      </w:r>
      <w:r>
        <w:rPr>
          <w:b/>
        </w:rPr>
        <w:t>不可能性定理</w:t>
      </w:r>
      <w:r>
        <w:t>（如吉巴德-萨特斯维特定理、迈尔森-萨特斯维特定理）指出了在某些域上，同时满足激励相容、个体理性、效率（或非独裁）和预算平衡等属性是不可能的。理解这些权衡的帕累托前沿是机制设计理论的核心课题。</w:t>
      </w:r>
    </w:p>
    <w:bookmarkEnd w:id="305"/>
    <w:p w14:paraId="0ADDB2BA">
      <w:pPr>
        <w:pStyle w:val="5"/>
        <w:keepNext/>
        <w:numPr>
          <w:ilvl w:val="0"/>
          <w:numId w:val="97"/>
        </w:numPr>
        <w:topLinePunct w:val="0"/>
        <w:ind w:left="0" w:leftChars="0" w:firstLine="0" w:firstLineChars="0"/>
        <w:rPr>
          <w:rFonts w:hint="eastAsia" w:ascii="黑体" w:hAnsi="黑体" w:eastAsia="黑体" w:cs="黑体"/>
          <w:b w:val="0"/>
        </w:rPr>
      </w:pPr>
      <w:bookmarkStart w:id="306" w:name="_Toc1676876849"/>
      <w:bookmarkStart w:id="307" w:name="六-跨领域应用中的公理调适"/>
      <w:r>
        <w:t>跨领域应用中的公理调适</w:t>
      </w:r>
      <w:bookmarkEnd w:id="306"/>
    </w:p>
    <w:p w14:paraId="7316E0DC">
      <w:pPr>
        <w:pStyle w:val="3"/>
      </w:pPr>
      <w:r>
        <w:t>公理化框架并非僵化的教条，其在不同应用领域需要灵活调整和扩展。</w:t>
      </w:r>
    </w:p>
    <w:p w14:paraId="1003018B">
      <w:pPr>
        <w:pStyle w:val="3"/>
        <w:numPr>
          <w:ilvl w:val="0"/>
          <w:numId w:val="99"/>
        </w:numPr>
        <w:ind w:left="0" w:leftChars="0" w:firstLine="480" w:firstLineChars="0"/>
        <w:rPr>
          <w:rFonts w:hint="eastAsia" w:ascii="宋体" w:hAnsi="宋体" w:eastAsia="宋体" w:cs="宋体"/>
          <w:b w:val="0"/>
        </w:rPr>
      </w:pPr>
      <w:r>
        <w:rPr>
          <w:b/>
        </w:rPr>
        <w:t>匹配与市场设计</w:t>
      </w:r>
      <w:r>
        <w:t>：在如学校选择、器官交换等没有货币转移或转移受伦理限制的领域，激励相容表现为“真实报告偏好是否为占优策略”。如“GamePlan: Game-Theoretic Multi-Agent Planning with Human Drivers at Intersections, Roundabouts, and Merging”中虽研究交通博弈，但其基于优先级的协调思想与匹配市场中基于偏好的稳定性概念精神相通。罗斯的定理指出，任何稳定匹配机制不可能对双方都是策略证明的，这正是在无货币市场中激励相容与稳定性冲突的体现。</w:t>
      </w:r>
    </w:p>
    <w:p w14:paraId="6602A8E4">
      <w:pPr>
        <w:pStyle w:val="3"/>
        <w:numPr>
          <w:ilvl w:val="0"/>
          <w:numId w:val="99"/>
        </w:numPr>
        <w:ind w:left="0" w:leftChars="0" w:firstLine="480" w:firstLineChars="0"/>
        <w:rPr>
          <w:rFonts w:hint="eastAsia" w:ascii="宋体" w:hAnsi="宋体" w:eastAsia="宋体" w:cs="宋体"/>
          <w:b w:val="0"/>
        </w:rPr>
      </w:pPr>
      <w:r>
        <w:rPr>
          <w:b/>
        </w:rPr>
        <w:t>网络与安全资源分配</w:t>
      </w:r>
      <w:r>
        <w:t>：在“Game Theoretic Methods for the Smart Grid”和“Interdependent Strategic Security Risk Management with Bounded Rationality in the Internet of Things”等工作中，机制设计的对象可能是分布式资源（如电力、计算资源、安全投入）。此时，参与者（智能体）的效用函数常具有网络外部性，依赖于邻居的行为。社会选择函数可能是一个网络流配置或安全策略剖面。激励相容约束需确保在局部信息交互下，个体没有偏离指定策略的动机。这类问题常利用</w:t>
      </w:r>
      <w:r>
        <w:rPr>
          <w:b/>
        </w:rPr>
        <w:t>势博弈</w:t>
      </w:r>
      <w:r>
        <w:t>或</w:t>
      </w:r>
      <w:r>
        <w:rPr>
          <w:b/>
        </w:rPr>
        <w:t>均值场博弈</w:t>
      </w:r>
      <w:r>
        <w:t>理论来分析和设计分布式可实施的机制。</w:t>
      </w:r>
    </w:p>
    <w:p w14:paraId="680D5034">
      <w:pPr>
        <w:pStyle w:val="3"/>
        <w:numPr>
          <w:ilvl w:val="0"/>
          <w:numId w:val="99"/>
        </w:numPr>
        <w:ind w:left="0" w:leftChars="0" w:firstLine="480" w:firstLineChars="0"/>
        <w:rPr>
          <w:rFonts w:hint="eastAsia" w:ascii="宋体" w:hAnsi="宋体" w:eastAsia="宋体" w:cs="宋体"/>
          <w:b w:val="0"/>
        </w:rPr>
      </w:pPr>
      <w:r>
        <w:rPr>
          <w:b/>
        </w:rPr>
        <w:t>合作博弈中的机制视角</w:t>
      </w:r>
      <w:r>
        <w:t>：机制设计也可用于实施合作博弈的解概念，如核心或沙普利值。“Efficient Computation of the Shapley Value for Game-Theoretic Network Centrality”研究了沙普利值作为网络中心性度量的计算，这可以视为一种“值”的分配机制。而“Cooperative Game Theory Approaches for Network Partitioning”则探讨了将联盟形成视为一种机制，以实现特定的网络社区结构。在这些场景中，激励相容可能体现为：按机制规则行事所获的分配，是否比脱离联盟单干或加入其他联盟更优（即核心稳定性）。</w:t>
      </w:r>
    </w:p>
    <w:p w14:paraId="7B98A568">
      <w:pPr>
        <w:pStyle w:val="3"/>
        <w:numPr>
          <w:ilvl w:val="0"/>
          <w:numId w:val="99"/>
        </w:numPr>
        <w:ind w:left="0" w:leftChars="0" w:firstLine="480" w:firstLineChars="0"/>
        <w:rPr>
          <w:rFonts w:hint="eastAsia" w:ascii="宋体" w:hAnsi="宋体" w:eastAsia="宋体" w:cs="宋体"/>
          <w:b w:val="0"/>
        </w:rPr>
      </w:pPr>
      <w:r>
        <w:rPr>
          <w:b/>
        </w:rPr>
        <w:t>人工智能与多智能体学习</w:t>
      </w:r>
      <w:r>
        <w:t>：当机制参与者是AI智能体时，“理性”可能由学习算法定义。如“End-to-End Learning and Intervention in Games”提出将博弈均衡层嵌入到端到端优化中，从而学习如何干预游戏以实现社会目标。这实质上是将机制设计问题转化为一个元学习问题。此时，传统的激励相容约束可能需要被“学习动力学下的收敛性”所替代或补充。</w:t>
      </w:r>
    </w:p>
    <w:bookmarkEnd w:id="307"/>
    <w:p w14:paraId="229B8A89">
      <w:pPr>
        <w:pStyle w:val="5"/>
        <w:keepNext/>
        <w:numPr>
          <w:ilvl w:val="0"/>
          <w:numId w:val="97"/>
        </w:numPr>
        <w:topLinePunct w:val="0"/>
        <w:ind w:left="0" w:leftChars="0" w:firstLine="0" w:firstLineChars="0"/>
        <w:rPr>
          <w:rFonts w:hint="eastAsia" w:ascii="黑体" w:hAnsi="黑体" w:eastAsia="黑体" w:cs="黑体"/>
          <w:b w:val="0"/>
        </w:rPr>
      </w:pPr>
      <w:bookmarkStart w:id="308" w:name="_Toc1841301562"/>
      <w:bookmarkStart w:id="309" w:name="七-结论与展望"/>
      <w:r>
        <w:t>结论与展望</w:t>
      </w:r>
      <w:bookmarkEnd w:id="308"/>
    </w:p>
    <w:p w14:paraId="03CF98F3">
      <w:pPr>
        <w:pStyle w:val="3"/>
      </w:pPr>
      <w:r>
        <w:t xml:space="preserve">机制设计的公理化框架以其数学的精确性和逻辑的严密性，为我们理解制度如何影响个体行为并塑造集体结果提供了强大的分析工具。它将社会目标的实施问题清晰地分解为三个层次：定义合意的目标（社会选择函数 </w:t>
      </w:r>
      <m:oMath>
        <m:r>
          <m:rPr/>
          <m:t>f</m:t>
        </m:r>
      </m:oMath>
      <w:r>
        <w:t xml:space="preserve">），构建博弈规则（机制 </w:t>
      </w:r>
      <m:oMath>
        <m:r>
          <m:rPr>
            <m:sty m:val="p"/>
          </m:rPr>
          <m:t>ℳ</m:t>
        </m:r>
      </m:oMath>
      <w:r>
        <w:t xml:space="preserve">），以及确保在特定行为假设（解概念 </w:t>
      </w:r>
      <m:oMath>
        <m:r>
          <m:rPr/>
          <m:t>S</m:t>
        </m:r>
      </m:oMath>
      <w:r>
        <w:t>）下，规则的均衡结果与目标一致。激励相容与个体理性构成了这一致性得以实现的双重基石。</w:t>
      </w:r>
    </w:p>
    <w:p w14:paraId="4B20C4D4">
      <w:pPr>
        <w:pStyle w:val="3"/>
      </w:pPr>
      <w:r>
        <w:t>然而，这一框架的优雅也反衬出其应用面临的严峻挑战。计算复杂性的诅咒使得许多理论最优机制沦为“纸上蓝图”；行为异质性动摇了共同知识与完全理性的根基；模型不确定性要求从贝叶斯范式转向更鲁棒的设计哲学；而多目标间的内在冲突则揭示了社会制度设计的根本局限性。未来的研究将不可避免地沿着几个关键方向深化与拓展这一框架：</w:t>
      </w:r>
    </w:p>
    <w:p w14:paraId="3AAE50FD">
      <w:pPr>
        <w:pStyle w:val="3"/>
        <w:numPr>
          <w:ilvl w:val="0"/>
          <w:numId w:val="100"/>
        </w:numPr>
        <w:ind w:left="0" w:leftChars="0" w:firstLine="480" w:firstLineChars="0"/>
        <w:rPr>
          <w:b w:val="0"/>
        </w:rPr>
      </w:pPr>
      <w:r>
        <w:rPr>
          <w:b/>
        </w:rPr>
        <w:t>与计算理论的深度融合</w:t>
      </w:r>
      <w:r>
        <w:t>： 探索在计算复杂性类（如PPAD、PLS）内刻画可实施性的边界，发展具有最优近似比的算法机制，并研究当参与者使用特定学习算法（如无悔学习、策略梯度）时，机制长期动力学的收敛性质。例如，“Actor-Critic Provably Finds Nash Equilibria of Linear-Quadratic Mean-Field Games”的工作展示了在特定结构下，学习算法可以收敛到均衡，为基于学习的机制实施提供了理论保证。</w:t>
      </w:r>
    </w:p>
    <w:p w14:paraId="26B90F82">
      <w:pPr>
        <w:pStyle w:val="3"/>
        <w:numPr>
          <w:ilvl w:val="0"/>
          <w:numId w:val="100"/>
        </w:numPr>
        <w:ind w:left="0" w:leftChars="0" w:firstLine="480" w:firstLineChars="0"/>
        <w:rPr>
          <w:b w:val="0"/>
        </w:rPr>
      </w:pPr>
      <w:r>
        <w:rPr>
          <w:b/>
        </w:rPr>
        <w:t>行为与鲁棒化的公理体系</w:t>
      </w:r>
      <w:r>
        <w:t>： 发展能够容纳有限理性、非标准信念（如前景理论）和模糊偏好的激励相容与个体理性概念。例如，在“Prospect Theory for Enhanced Cyber-Physical Security of Drone Delivery Systems”和“A Game of Drones: Cyber-Physical Security of Time-Critical UAV Applications with Cumulative Prospect Theory Perceptions and Valuations”中，研究者将前景理论整合到安全博弈中，这提示机制设计也需要考虑参与者对风险与概率的非线性感知。</w:t>
      </w:r>
    </w:p>
    <w:p w14:paraId="57B80D64">
      <w:pPr>
        <w:pStyle w:val="3"/>
        <w:numPr>
          <w:ilvl w:val="0"/>
          <w:numId w:val="100"/>
        </w:numPr>
        <w:ind w:left="0" w:leftChars="0" w:firstLine="480" w:firstLineChars="0"/>
        <w:rPr>
          <w:b w:val="0"/>
        </w:rPr>
      </w:pPr>
      <w:r>
        <w:rPr>
          <w:b/>
        </w:rPr>
        <w:t>从分析到综合：自动机制设计</w:t>
      </w:r>
      <w:r>
        <w:t>： 利用人工智能，特别是强化学习和元学习，来自动搜索和优化机制规则。这不再是分析一个给定机制的性质，而是在庞大的机制空间中进行黑箱或灰箱优化，以直接满足设计目标。“Mean Field Game GAN”利用生成对抗网络和均值场博弈思想学习分布，启发了如何用数据驱动的方法发现复杂机制。</w:t>
      </w:r>
    </w:p>
    <w:p w14:paraId="44BDFCCC">
      <w:pPr>
        <w:pStyle w:val="3"/>
        <w:numPr>
          <w:ilvl w:val="0"/>
          <w:numId w:val="100"/>
        </w:numPr>
        <w:ind w:left="0" w:leftChars="0" w:firstLine="480" w:firstLineChars="0"/>
        <w:rPr>
          <w:b w:val="0"/>
        </w:rPr>
      </w:pPr>
      <w:r>
        <w:rPr>
          <w:b/>
        </w:rPr>
        <w:t>跨层次与动态实施</w:t>
      </w:r>
      <w:r>
        <w:t>： 当前框架主要针对静态或阶段博弈。将实施理论扩展到重复互动、声誉形成和长期合约的动态环境中，研究如何通过机制设计来维持合作、惩罚偏离并适应变化的环境。“Dynamic Games for Secure and Resilient Control System Design”综述了动态博弈在安全弹性控制中的应用，其思想可迁移至动态机制设计。</w:t>
      </w:r>
    </w:p>
    <w:p w14:paraId="31D79417">
      <w:pPr>
        <w:pStyle w:val="3"/>
      </w:pPr>
      <w:r>
        <w:t>最终，机制设计的公理化框架不仅是一个理论分析工具，更是一种制度工程的思维方式。它迫使设计者明确价值目标、正视信息约束、尊重个体理性，并在多重约束下寻求最优的妥协。在从传统市场到数字平台，从公共政策到分布式人工智能的广阔领域中，这一框架将继续是理解和设计复杂社会互动系统的基石性语言。其未来的演进，必将是数学形式化、计算可行性与行为真实性三者不断对话与融合的过程。</w:t>
      </w:r>
    </w:p>
    <w:bookmarkEnd w:id="309"/>
    <w:p w14:paraId="40E338AE">
      <w:pPr>
        <w:pStyle w:val="4"/>
        <w:keepNext/>
        <w:widowControl/>
        <w:numPr>
          <w:ilvl w:val="0"/>
          <w:numId w:val="96"/>
        </w:numPr>
        <w:ind w:left="0" w:leftChars="0" w:firstLine="0" w:firstLineChars="0"/>
        <w:rPr>
          <w:b w:val="0"/>
        </w:rPr>
      </w:pPr>
      <w:bookmarkStart w:id="310" w:name="_Toc1515999264"/>
      <w:bookmarkStart w:id="311" w:name="显示原理及其数学基础"/>
      <w:r>
        <w:t>显示原理及其数学基础</w:t>
      </w:r>
      <w:bookmarkEnd w:id="310"/>
    </w:p>
    <w:bookmarkEnd w:id="311"/>
    <w:p w14:paraId="768780F0">
      <w:pPr>
        <w:pStyle w:val="3"/>
      </w:pPr>
      <w:bookmarkStart w:id="312" w:name="显示原理机制设计分析的基石性简化工具"/>
      <w:r>
        <w:rPr>
          <w:b/>
        </w:rPr>
        <w:t>2.2 显示原理：机制设计分析的基石性简化工具</w:t>
      </w:r>
    </w:p>
    <w:p w14:paraId="7B901CDF">
      <w:pPr>
        <w:pStyle w:val="3"/>
      </w:pPr>
      <w:r>
        <w:t>机制设计理论的核心方法论贡献之一，无疑是</w:t>
      </w:r>
      <w:r>
        <w:rPr>
          <w:b/>
        </w:rPr>
        <w:t>显示原理</w:t>
      </w:r>
      <w:r>
        <w:t>。它并非一个具体的机制设计方案，而是一个强有力的分析工具和理论透镜。在2.1节建立的公理化框架中，我们定义了机制、实施与激励相容等核心概念。显示原理的本质是一种“还原论”思想，它为分析该框架下的复杂问题提供了根本性的简化：为理解任何复杂机制下理性参与者的均衡行为所能实现的社会结果，我们无需遍历所有可能的消息空间和复杂规则，只需聚焦于一类特殊的、结构简单的“直接机制”。在这种直接机制中，参与者的策略空间即为其私人类型空间，而均衡行为被约定为“诚实报告”。显示原理断言，任何机制在任何经典均衡概念下所能达成的结果分布，都可以通过一个适当的直接机制在相应的激励相容条件下复制。这一原理由吉巴德、格林、拉丰特、马斯金、迈尔森等学者在20世纪70至80年代逐步发展与完善，它将机制设计的搜寻空间从一个无限维的函数空间压缩到一个受线性约束（激励相容条件）的社会选择函数空间，从而为最优机制的设计、表征与实施奠定了坚实的数学基础。本节将深入剖析显示原理的数学内核，严格表述并证明其在占优策略均衡与贝叶斯纳什均衡两种核心情境下的形式，批判性评估其理论效力与边界，并探讨其向相关均衡等更弱解概念的推广及其在现代前沿问题中的应用。</w:t>
      </w:r>
    </w:p>
    <w:p w14:paraId="7867D268">
      <w:pPr>
        <w:pStyle w:val="3"/>
      </w:pPr>
      <w:r>
        <w:t xml:space="preserve">我们首先形式化机制设计的基本要素，这些要素直接继承自2.1节。设参与者集合为 </w:t>
      </w:r>
      <m:oMath>
        <m:r>
          <m:rPr>
            <m:sty m:val="p"/>
          </m:rPr>
          <m:t>N={</m:t>
        </m:r>
        <m:r>
          <m:rPr/>
          <m:t>1</m:t>
        </m:r>
        <m:r>
          <m:rPr>
            <m:sty m:val="p"/>
          </m:rPr>
          <m:t>,…,</m:t>
        </m:r>
        <m:r>
          <m:rPr/>
          <m:t>n</m:t>
        </m:r>
        <m:r>
          <m:rPr>
            <m:sty m:val="p"/>
          </m:rPr>
          <m:t>}</m:t>
        </m:r>
      </m:oMath>
      <w:r>
        <w:t xml:space="preserve">。每个参与者 </w:t>
      </w:r>
      <m:oMath>
        <m:r>
          <m:rPr/>
          <m:t>i</m:t>
        </m:r>
      </m:oMath>
      <w:r>
        <w:t xml:space="preserve"> 拥有私人信息，即其</w:t>
      </w:r>
      <w:r>
        <w:rPr>
          <w:b/>
        </w:rPr>
        <w:t>类型</w:t>
      </w:r>
      <w:r>
        <w:t xml:space="preserve"> </w:t>
      </w:r>
      <m:oMath>
        <m:sSub>
          <m:sSubPr/>
          <m:e>
            <m:r>
              <m:rPr/>
              <m:t>θ</m:t>
            </m:r>
          </m:e>
          <m:sub>
            <m:r>
              <m:rPr/>
              <m:t>i</m:t>
            </m:r>
          </m:sub>
        </m:sSub>
      </m:oMath>
      <w:r>
        <w:t xml:space="preserve">，属于类型空间 </w:t>
      </w:r>
      <m:oMath>
        <m:sSub>
          <m:sSubPr/>
          <m:e>
            <m:r>
              <m:rPr/>
              <m:t>Θ</m:t>
            </m:r>
          </m:e>
          <m:sub>
            <m:r>
              <m:rPr/>
              <m:t>i</m:t>
            </m:r>
          </m:sub>
        </m:sSub>
      </m:oMath>
      <w:r>
        <w:t xml:space="preserve">。记 </w:t>
      </w:r>
      <m:oMath>
        <m:r>
          <m:rPr/>
          <m:t>Θ</m:t>
        </m:r>
        <m:r>
          <m:rPr>
            <m:sty m:val="p"/>
          </m:rPr>
          <m:t>=</m:t>
        </m:r>
        <m:nary>
          <m:naryPr>
            <m:chr m:val="∏"/>
            <m:limLoc m:val="undOvr"/>
            <m:supHide m:val="1"/>
          </m:naryPr>
          <m:sub>
            <m:r>
              <m:rPr/>
              <m:t>i</m:t>
            </m:r>
            <m:r>
              <m:rPr>
                <m:sty m:val="p"/>
              </m:rPr>
              <m:t>∈N</m:t>
            </m:r>
          </m:sub>
          <m:sup>
            <m:r>
              <m:rPr/>
              <m:t>​</m:t>
            </m:r>
          </m:sup>
          <m:e>
            <m:sSub>
              <m:sSubPr/>
              <m:e>
                <m:r>
                  <m:rPr/>
                  <m:t>Θ</m:t>
                </m:r>
              </m:e>
              <m:sub>
                <m:r>
                  <m:rPr/>
                  <m:t>i</m:t>
                </m:r>
              </m:sub>
            </m:sSub>
          </m:e>
        </m:nary>
      </m:oMath>
      <w:r>
        <w:t xml:space="preserve">，类型剖面 </w:t>
      </w:r>
      <m:oMath>
        <m:r>
          <m:rPr/>
          <m:t>θ</m:t>
        </m:r>
        <m:r>
          <m:rPr>
            <m:sty m:val="p"/>
          </m:rPr>
          <m:t>=</m:t>
        </m:r>
        <m:d>
          <m:dPr>
            <m:sepChr m:val=""/>
          </m:dPr>
          <m:e>
            <m:sSub>
              <m:sSubPr/>
              <m:e>
                <m:r>
                  <m:rPr/>
                  <m:t>θ</m:t>
                </m:r>
              </m:e>
              <m:sub>
                <m:r>
                  <m:rPr/>
                  <m:t>1</m:t>
                </m:r>
              </m:sub>
            </m:sSub>
            <m:r>
              <m:rPr>
                <m:sty m:val="p"/>
              </m:rPr>
              <m:t>,…,</m:t>
            </m:r>
            <m:sSub>
              <m:sSubPr/>
              <m:e>
                <m:r>
                  <m:rPr/>
                  <m:t>θ</m:t>
                </m:r>
              </m:e>
              <m:sub>
                <m:r>
                  <m:rPr/>
                  <m:t>n</m:t>
                </m:r>
              </m:sub>
            </m:sSub>
          </m:e>
        </m:d>
      </m:oMath>
      <w:r>
        <w:t>。存在一个</w:t>
      </w:r>
      <w:r>
        <w:rPr>
          <w:b/>
        </w:rPr>
        <w:t>结果集</w:t>
      </w:r>
      <w:r>
        <w:t xml:space="preserve"> </w:t>
      </w:r>
      <m:oMath>
        <m:r>
          <m:rPr/>
          <m:t>X</m:t>
        </m:r>
      </m:oMath>
      <w:r>
        <w:t xml:space="preserve">，代表所有可能的社会选择（如资源分配、公共项目决策、支付转移等）。每个参与者 </w:t>
      </w:r>
      <m:oMath>
        <m:r>
          <m:rPr/>
          <m:t>i</m:t>
        </m:r>
      </m:oMath>
      <w:r>
        <w:t xml:space="preserve"> 的偏好由定义在 </w:t>
      </w:r>
      <m:oMath>
        <m:r>
          <m:rPr/>
          <m:t>X</m:t>
        </m:r>
        <m:r>
          <m:rPr>
            <m:sty m:val="p"/>
          </m:rPr>
          <m:t>×</m:t>
        </m:r>
        <m:sSub>
          <m:sSubPr/>
          <m:e>
            <m:r>
              <m:rPr/>
              <m:t>Θ</m:t>
            </m:r>
          </m:e>
          <m:sub>
            <m:r>
              <m:rPr/>
              <m:t>i</m:t>
            </m:r>
          </m:sub>
        </m:sSub>
      </m:oMath>
      <w:r>
        <w:t xml:space="preserve"> 上的冯·诺依曼-摩根斯坦效用函数 </w:t>
      </w:r>
      <m:oMath>
        <m:sSub>
          <m:sSubPr/>
          <m:e>
            <m:r>
              <m:rPr/>
              <m:t>u</m:t>
            </m:r>
          </m:e>
          <m:sub>
            <m:r>
              <m:rPr/>
              <m:t>i</m:t>
            </m:r>
          </m:sub>
        </m:sSub>
        <m:d>
          <m:dPr>
            <m:sepChr m:val=""/>
          </m:dPr>
          <m:e>
            <m:r>
              <m:rPr/>
              <m:t>x</m:t>
            </m:r>
            <m:r>
              <m:rPr>
                <m:sty m:val="p"/>
              </m:rPr>
              <m:t>,</m:t>
            </m:r>
            <m:sSub>
              <m:sSubPr/>
              <m:e>
                <m:r>
                  <m:rPr/>
                  <m:t>θ</m:t>
                </m:r>
              </m:e>
              <m:sub>
                <m:r>
                  <m:rPr/>
                  <m:t>i</m:t>
                </m:r>
              </m:sub>
            </m:sSub>
          </m:e>
        </m:d>
      </m:oMath>
      <w:r>
        <w:t xml:space="preserve"> 刻画。为简化分析并聚焦于信息与激励问题，机制设计文献通常引入</w:t>
      </w:r>
      <w:r>
        <w:rPr>
          <w:b/>
        </w:rPr>
        <w:t>拟线性偏好</w:t>
      </w:r>
      <w:r>
        <w:t>假设：</w:t>
      </w:r>
      <m:oMath>
        <m:sSub>
          <m:sSubPr/>
          <m:e>
            <m:r>
              <m:rPr/>
              <m:t>u</m:t>
            </m:r>
          </m:e>
          <m:sub>
            <m:r>
              <m:rPr/>
              <m:t>i</m:t>
            </m:r>
          </m:sub>
        </m:sSub>
        <m:d>
          <m:dPr>
            <m:sepChr m:val=""/>
          </m:dPr>
          <m:e>
            <m:r>
              <m:rPr/>
              <m:t>x</m:t>
            </m:r>
            <m:r>
              <m:rPr>
                <m:sty m:val="p"/>
              </m:rPr>
              <m:t>,</m:t>
            </m:r>
            <m:sSub>
              <m:sSubPr/>
              <m:e>
                <m:r>
                  <m:rPr/>
                  <m:t>θ</m:t>
                </m:r>
              </m:e>
              <m:sub>
                <m:r>
                  <m:rPr/>
                  <m:t>i</m:t>
                </m:r>
              </m:sub>
            </m:sSub>
          </m:e>
        </m:d>
        <m:r>
          <m:rPr>
            <m:sty m:val="p"/>
          </m:rPr>
          <m:t>=</m:t>
        </m:r>
        <m:sSub>
          <m:sSubPr/>
          <m:e>
            <m:r>
              <m:rPr/>
              <m:t>v</m:t>
            </m:r>
          </m:e>
          <m:sub>
            <m:r>
              <m:rPr/>
              <m:t>i</m:t>
            </m:r>
          </m:sub>
        </m:sSub>
        <m:d>
          <m:dPr>
            <m:sepChr m:val=""/>
          </m:dPr>
          <m:e>
            <m:r>
              <m:rPr/>
              <m:t>x</m:t>
            </m:r>
            <m:r>
              <m:rPr>
                <m:sty m:val="p"/>
              </m:rPr>
              <m:t>,</m:t>
            </m:r>
            <m:sSub>
              <m:sSubPr/>
              <m:e>
                <m:r>
                  <m:rPr/>
                  <m:t>θ</m:t>
                </m:r>
              </m:e>
              <m:sub>
                <m:r>
                  <m:rPr/>
                  <m:t>i</m:t>
                </m:r>
              </m:sub>
            </m:sSub>
          </m:e>
        </m:d>
        <m:r>
          <m:rPr>
            <m:sty m:val="p"/>
          </m:rPr>
          <m:t>−</m:t>
        </m:r>
        <m:sSub>
          <m:sSubPr/>
          <m:e>
            <m:r>
              <m:rPr/>
              <m:t>p</m:t>
            </m:r>
          </m:e>
          <m:sub>
            <m:r>
              <m:rPr/>
              <m:t>i</m:t>
            </m:r>
          </m:sub>
        </m:sSub>
      </m:oMath>
      <w:r>
        <w:t xml:space="preserve">，其中 </w:t>
      </w:r>
      <m:oMath>
        <m:sSub>
          <m:sSubPr/>
          <m:e>
            <m:r>
              <m:rPr/>
              <m:t>v</m:t>
            </m:r>
          </m:e>
          <m:sub>
            <m:r>
              <m:rPr/>
              <m:t>i</m:t>
            </m:r>
          </m:sub>
        </m:sSub>
      </m:oMath>
      <w:r>
        <w:t xml:space="preserve"> 为参与者 </w:t>
      </w:r>
      <m:oMath>
        <m:r>
          <m:rPr/>
          <m:t>i</m:t>
        </m:r>
      </m:oMath>
      <w:r>
        <w:t xml:space="preserve"> 对结果 </w:t>
      </w:r>
      <m:oMath>
        <m:r>
          <m:rPr/>
          <m:t>x</m:t>
        </m:r>
      </m:oMath>
      <w:r>
        <w:t xml:space="preserve"> 的估值（依赖于其类型），</w:t>
      </w:r>
      <m:oMath>
        <m:sSub>
          <m:sSubPr/>
          <m:e>
            <m:r>
              <m:rPr/>
              <m:t>p</m:t>
            </m:r>
          </m:e>
          <m:sub>
            <m:r>
              <m:rPr/>
              <m:t>i</m:t>
            </m:r>
          </m:sub>
        </m:sSub>
        <m:r>
          <m:rPr>
            <m:sty m:val="p"/>
          </m:rPr>
          <m:t>∈ℝ</m:t>
        </m:r>
      </m:oMath>
      <w:r>
        <w:t xml:space="preserve"> 为其需支付的货币转移。此时，结果 </w:t>
      </w:r>
      <m:oMath>
        <m:r>
          <m:rPr/>
          <m:t>x</m:t>
        </m:r>
      </m:oMath>
      <w:r>
        <w:t xml:space="preserve"> 可分解为实物分配与货币转移两部分。</w:t>
      </w:r>
      <w:r>
        <w:rPr>
          <w:b/>
        </w:rPr>
        <w:t>社会选择函数</w:t>
      </w:r>
      <w:r>
        <w:t xml:space="preserve"> </w:t>
      </w:r>
      <m:oMath>
        <m:r>
          <m:rPr/>
          <m:t>f</m:t>
        </m:r>
        <m:r>
          <m:rPr>
            <m:sty m:val="p"/>
          </m:rPr>
          <m:t>:</m:t>
        </m:r>
        <m:r>
          <m:rPr/>
          <m:t>Θ</m:t>
        </m:r>
        <m:r>
          <m:rPr>
            <m:sty m:val="p"/>
          </m:rPr>
          <m:t>→</m:t>
        </m:r>
        <m:r>
          <m:rPr/>
          <m:t>X</m:t>
        </m:r>
      </m:oMath>
      <w:r>
        <w:t xml:space="preserve"> 是机制设计者希望实现的目标，它指定了在每一种可能的类型组合下“理想”的结果。</w:t>
      </w:r>
    </w:p>
    <w:p w14:paraId="16038335">
      <w:pPr>
        <w:pStyle w:val="3"/>
      </w:pPr>
      <w:r>
        <w:t>一个</w:t>
      </w:r>
      <w:r>
        <w:rPr>
          <w:b/>
        </w:rPr>
        <w:t>机制</w:t>
      </w:r>
      <w:r>
        <w:t xml:space="preserve"> </w:t>
      </w:r>
      <m:oMath>
        <m:r>
          <m:rPr>
            <m:sty m:val="p"/>
          </m:rPr>
          <m:t>ℳ=</m:t>
        </m:r>
        <m:d>
          <m:dPr>
            <m:sepChr m:val=""/>
          </m:dPr>
          <m:e>
            <m:sSub>
              <m:sSubPr/>
              <m:e>
                <m:d>
                  <m:dPr>
                    <m:sepChr m:val=""/>
                  </m:dPr>
                  <m:e>
                    <m:sSub>
                      <m:sSubPr/>
                      <m:e>
                        <m:r>
                          <m:rPr/>
                          <m:t>M</m:t>
                        </m:r>
                      </m:e>
                      <m:sub>
                        <m:r>
                          <m:rPr/>
                          <m:t>i</m:t>
                        </m:r>
                      </m:sub>
                    </m:sSub>
                  </m:e>
                </m:d>
              </m:e>
              <m:sub>
                <m:r>
                  <m:rPr/>
                  <m:t>i</m:t>
                </m:r>
                <m:r>
                  <m:rPr>
                    <m:sty m:val="p"/>
                  </m:rPr>
                  <m:t>∈N</m:t>
                </m:r>
              </m:sub>
            </m:sSub>
            <m:r>
              <m:rPr>
                <m:sty m:val="p"/>
              </m:rPr>
              <m:t>,</m:t>
            </m:r>
            <m:r>
              <m:rPr/>
              <m:t>g</m:t>
            </m:r>
          </m:e>
        </m:d>
      </m:oMath>
      <w:r>
        <w:t xml:space="preserve"> 由两部分构成：对每个参与者 </w:t>
      </w:r>
      <m:oMath>
        <m:r>
          <m:rPr/>
          <m:t>i</m:t>
        </m:r>
      </m:oMath>
      <w:r>
        <w:t>，指定一个</w:t>
      </w:r>
      <w:r>
        <w:rPr>
          <w:b/>
        </w:rPr>
        <w:t>消息空间</w:t>
      </w:r>
      <w:r>
        <w:t xml:space="preserve"> </w:t>
      </w:r>
      <m:oMath>
        <m:sSub>
          <m:sSubPr/>
          <m:e>
            <m:r>
              <m:rPr/>
              <m:t>M</m:t>
            </m:r>
          </m:e>
          <m:sub>
            <m:r>
              <m:rPr/>
              <m:t>i</m:t>
            </m:r>
          </m:sub>
        </m:sSub>
      </m:oMath>
      <w:r>
        <w:t>（可以是任何集合，如出价、报告、信号等）；以及一个</w:t>
      </w:r>
      <w:r>
        <w:rPr>
          <w:b/>
        </w:rPr>
        <w:t>结果函数</w:t>
      </w:r>
      <w:r>
        <w:t xml:space="preserve"> </w:t>
      </w:r>
      <m:oMath>
        <m:r>
          <m:rPr/>
          <m:t>g</m:t>
        </m:r>
        <m:r>
          <m:rPr>
            <m:sty m:val="p"/>
          </m:rPr>
          <m:t>:</m:t>
        </m:r>
        <m:r>
          <m:rPr/>
          <m:t>M</m:t>
        </m:r>
        <m:r>
          <m:rPr>
            <m:sty m:val="p"/>
          </m:rPr>
          <m:t>→</m:t>
        </m:r>
        <m:r>
          <m:rPr/>
          <m:t>X</m:t>
        </m:r>
      </m:oMath>
      <w:r>
        <w:t xml:space="preserve">，其中 </w:t>
      </w:r>
      <m:oMath>
        <m:r>
          <m:rPr/>
          <m:t>M</m:t>
        </m:r>
        <m:r>
          <m:rPr>
            <m:sty m:val="p"/>
          </m:rPr>
          <m:t>=</m:t>
        </m:r>
        <m:nary>
          <m:naryPr>
            <m:chr m:val="∏"/>
            <m:limLoc m:val="undOvr"/>
            <m:supHide m:val="1"/>
          </m:naryPr>
          <m:sub>
            <m:r>
              <m:rPr/>
              <m:t>i</m:t>
            </m:r>
            <m:r>
              <m:rPr>
                <m:sty m:val="p"/>
              </m:rPr>
              <m:t>∈N</m:t>
            </m:r>
          </m:sub>
          <m:sup>
            <m:r>
              <m:rPr/>
              <m:t>​</m:t>
            </m:r>
          </m:sup>
          <m:e>
            <m:sSub>
              <m:sSubPr/>
              <m:e>
                <m:r>
                  <m:rPr/>
                  <m:t>M</m:t>
                </m:r>
              </m:e>
              <m:sub>
                <m:r>
                  <m:rPr/>
                  <m:t>i</m:t>
                </m:r>
              </m:sub>
            </m:sSub>
          </m:e>
        </m:nary>
      </m:oMath>
      <w:r>
        <w:t xml:space="preserve">。机制定义了博弈的规则：参与者同时（或序贯）选择消息 </w:t>
      </w:r>
      <m:oMath>
        <m:sSub>
          <m:sSubPr/>
          <m:e>
            <m:r>
              <m:rPr/>
              <m:t>m</m:t>
            </m:r>
          </m:e>
          <m:sub>
            <m:r>
              <m:rPr/>
              <m:t>i</m:t>
            </m:r>
          </m:sub>
        </m:sSub>
        <m:r>
          <m:rPr>
            <m:sty m:val="p"/>
          </m:rPr>
          <m:t>∈</m:t>
        </m:r>
        <m:sSub>
          <m:sSubPr/>
          <m:e>
            <m:r>
              <m:rPr/>
              <m:t>M</m:t>
            </m:r>
          </m:e>
          <m:sub>
            <m:r>
              <m:rPr/>
              <m:t>i</m:t>
            </m:r>
          </m:sub>
        </m:sSub>
      </m:oMath>
      <w:r>
        <w:t xml:space="preserve">，机制根据消息组合 </w:t>
      </w:r>
      <m:oMath>
        <m:r>
          <m:rPr/>
          <m:t>m</m:t>
        </m:r>
        <m:r>
          <m:rPr>
            <m:sty m:val="p"/>
          </m:rPr>
          <m:t>=</m:t>
        </m:r>
        <m:d>
          <m:dPr>
            <m:sepChr m:val=""/>
          </m:dPr>
          <m:e>
            <m:sSub>
              <m:sSubPr/>
              <m:e>
                <m:r>
                  <m:rPr/>
                  <m:t>m</m:t>
                </m:r>
              </m:e>
              <m:sub>
                <m:r>
                  <m:rPr/>
                  <m:t>1</m:t>
                </m:r>
              </m:sub>
            </m:sSub>
            <m:r>
              <m:rPr>
                <m:sty m:val="p"/>
              </m:rPr>
              <m:t>,…,</m:t>
            </m:r>
            <m:sSub>
              <m:sSubPr/>
              <m:e>
                <m:r>
                  <m:rPr/>
                  <m:t>m</m:t>
                </m:r>
              </m:e>
              <m:sub>
                <m:r>
                  <m:rPr/>
                  <m:t>n</m:t>
                </m:r>
              </m:sub>
            </m:sSub>
          </m:e>
        </m:d>
      </m:oMath>
      <w:r>
        <w:t xml:space="preserve"> 实施结果 </w:t>
      </w:r>
      <m:oMath>
        <m:r>
          <m:rPr/>
          <m:t>g</m:t>
        </m:r>
        <m:d>
          <m:dPr>
            <m:sepChr m:val=""/>
          </m:dPr>
          <m:e>
            <m:r>
              <m:rPr/>
              <m:t>m</m:t>
            </m:r>
          </m:e>
        </m:d>
      </m:oMath>
      <w:r>
        <w:t xml:space="preserve">。参与者在该机制下的策略是其类型到消息的映射 </w:t>
      </w:r>
      <m:oMath>
        <m:sSub>
          <m:sSubPr/>
          <m:e>
            <m:r>
              <m:rPr/>
              <m:t>s</m:t>
            </m:r>
          </m:e>
          <m:sub>
            <m:r>
              <m:rPr/>
              <m:t>i</m:t>
            </m:r>
          </m:sub>
        </m:sSub>
        <m:r>
          <m:rPr>
            <m:sty m:val="p"/>
          </m:rPr>
          <m:t>:</m:t>
        </m:r>
        <m:sSub>
          <m:sSubPr/>
          <m:e>
            <m:r>
              <m:rPr/>
              <m:t>Θ</m:t>
            </m:r>
          </m:e>
          <m:sub>
            <m:r>
              <m:rPr/>
              <m:t>i</m:t>
            </m:r>
          </m:sub>
        </m:sSub>
        <m:r>
          <m:rPr>
            <m:sty m:val="p"/>
          </m:rPr>
          <m:t>→</m:t>
        </m:r>
        <m:sSub>
          <m:sSubPr/>
          <m:e>
            <m:r>
              <m:rPr/>
              <m:t>M</m:t>
            </m:r>
          </m:e>
          <m:sub>
            <m:r>
              <m:rPr/>
              <m:t>i</m:t>
            </m:r>
          </m:sub>
        </m:sSub>
      </m:oMath>
      <w:r>
        <w:t xml:space="preserve">（纯策略）或 </w:t>
      </w:r>
      <m:oMath>
        <m:sSub>
          <m:sSubPr/>
          <m:e>
            <m:r>
              <m:rPr/>
              <m:t>s</m:t>
            </m:r>
          </m:e>
          <m:sub>
            <m:r>
              <m:rPr/>
              <m:t>i</m:t>
            </m:r>
          </m:sub>
        </m:sSub>
        <m:r>
          <m:rPr>
            <m:sty m:val="p"/>
          </m:rPr>
          <m:t>:</m:t>
        </m:r>
        <m:sSub>
          <m:sSubPr/>
          <m:e>
            <m:r>
              <m:rPr/>
              <m:t>Θ</m:t>
            </m:r>
          </m:e>
          <m:sub>
            <m:r>
              <m:rPr/>
              <m:t>i</m:t>
            </m:r>
          </m:sub>
        </m:sSub>
        <m:r>
          <m:rPr>
            <m:sty m:val="p"/>
          </m:rPr>
          <m:t>→</m:t>
        </m:r>
        <m:r>
          <m:rPr/>
          <m:t>Δ</m:t>
        </m:r>
        <m:d>
          <m:dPr>
            <m:sepChr m:val=""/>
          </m:dPr>
          <m:e>
            <m:sSub>
              <m:sSubPr/>
              <m:e>
                <m:r>
                  <m:rPr/>
                  <m:t>M</m:t>
                </m:r>
              </m:e>
              <m:sub>
                <m:r>
                  <m:rPr/>
                  <m:t>i</m:t>
                </m:r>
              </m:sub>
            </m:sSub>
          </m:e>
        </m:d>
      </m:oMath>
      <w:r>
        <w:t xml:space="preserve">（混合策略）。策略组合 </w:t>
      </w:r>
      <m:oMath>
        <m:r>
          <m:rPr/>
          <m:t>s</m:t>
        </m:r>
        <m:r>
          <m:rPr>
            <m:sty m:val="p"/>
          </m:rPr>
          <m:t>=</m:t>
        </m:r>
        <m:d>
          <m:dPr>
            <m:sepChr m:val=""/>
          </m:dPr>
          <m:e>
            <m:sSub>
              <m:sSubPr/>
              <m:e>
                <m:r>
                  <m:rPr/>
                  <m:t>s</m:t>
                </m:r>
              </m:e>
              <m:sub>
                <m:r>
                  <m:rPr/>
                  <m:t>1</m:t>
                </m:r>
              </m:sub>
            </m:sSub>
            <m:r>
              <m:rPr>
                <m:sty m:val="p"/>
              </m:rPr>
              <m:t>,…,</m:t>
            </m:r>
            <m:sSub>
              <m:sSubPr/>
              <m:e>
                <m:r>
                  <m:rPr/>
                  <m:t>s</m:t>
                </m:r>
              </m:e>
              <m:sub>
                <m:r>
                  <m:rPr/>
                  <m:t>n</m:t>
                </m:r>
              </m:sub>
            </m:sSub>
          </m:e>
        </m:d>
      </m:oMath>
      <w:r>
        <w:t xml:space="preserve"> 诱导出一个从类型空间 </w:t>
      </w:r>
      <m:oMath>
        <m:r>
          <m:rPr/>
          <m:t>Θ</m:t>
        </m:r>
      </m:oMath>
      <w:r>
        <w:t xml:space="preserve"> 到结果集 </w:t>
      </w:r>
      <m:oMath>
        <m:r>
          <m:rPr/>
          <m:t>X</m:t>
        </m:r>
      </m:oMath>
      <w:r>
        <w:t xml:space="preserve"> 的映射（可能随机化）。</w:t>
      </w:r>
    </w:p>
    <w:p w14:paraId="39C07313">
      <w:pPr>
        <w:pStyle w:val="3"/>
      </w:pPr>
      <w:r>
        <w:t xml:space="preserve">机制设计的核心问题是：给定社会选择函数 </w:t>
      </w:r>
      <m:oMath>
        <m:r>
          <m:rPr/>
          <m:t>f</m:t>
        </m:r>
      </m:oMath>
      <w:r>
        <w:t xml:space="preserve">，能否设计一个机制 </w:t>
      </w:r>
      <m:oMath>
        <m:r>
          <m:rPr>
            <m:sty m:val="p"/>
          </m:rPr>
          <m:t>ℳ</m:t>
        </m:r>
      </m:oMath>
      <w:r>
        <w:t xml:space="preserve">，使得当参与者在该机制中理性互动时，所产生的均衡结果恰好（或近似）对应于 </w:t>
      </w:r>
      <m:oMath>
        <m:r>
          <m:rPr/>
          <m:t>f</m:t>
        </m:r>
      </m:oMath>
      <w:r>
        <w:t>？这就是2.1节定义的</w:t>
      </w:r>
      <w:r>
        <w:rPr>
          <w:b/>
        </w:rPr>
        <w:t>实施</w:t>
      </w:r>
      <w:r>
        <w:t xml:space="preserve">问题。若对于所有类型剖面 </w:t>
      </w:r>
      <m:oMath>
        <m:r>
          <m:rPr/>
          <m:t>θ</m:t>
        </m:r>
        <m:r>
          <m:rPr>
            <m:sty m:val="p"/>
          </m:rPr>
          <m:t>∈</m:t>
        </m:r>
        <m:r>
          <m:rPr/>
          <m:t>Θ</m:t>
        </m:r>
      </m:oMath>
      <w:r>
        <w:t xml:space="preserve">，机制博弈的某个均衡 </w:t>
      </w:r>
      <m:oMath>
        <m:sSup>
          <m:sSupPr/>
          <m:e>
            <m:r>
              <m:rPr/>
              <m:t>s</m:t>
            </m:r>
          </m:e>
          <m:sup>
            <m:r>
              <m:rPr>
                <m:sty m:val="p"/>
              </m:rPr>
              <m:t>∗</m:t>
            </m:r>
          </m:sup>
        </m:sSup>
      </m:oMath>
      <w:r>
        <w:t xml:space="preserve"> 满足 </w:t>
      </w:r>
      <m:oMath>
        <m:r>
          <m:rPr/>
          <m:t>g</m:t>
        </m:r>
        <m:d>
          <m:dPr>
            <m:sepChr m:val=""/>
          </m:dPr>
          <m:e>
            <m:sSup>
              <m:sSupPr/>
              <m:e>
                <m:r>
                  <m:rPr/>
                  <m:t>s</m:t>
                </m:r>
              </m:e>
              <m:sup>
                <m:r>
                  <m:rPr>
                    <m:sty m:val="p"/>
                  </m:rPr>
                  <m:t>∗</m:t>
                </m:r>
              </m:sup>
            </m:sSup>
            <m:d>
              <m:dPr>
                <m:sepChr m:val=""/>
              </m:dPr>
              <m:e>
                <m:r>
                  <m:rPr/>
                  <m:t>θ</m:t>
                </m:r>
              </m:e>
            </m:d>
          </m:e>
        </m:d>
        <m:r>
          <m:rPr>
            <m:sty m:val="p"/>
          </m:rPr>
          <m:t>=</m:t>
        </m:r>
        <m:r>
          <m:rPr/>
          <m:t>f</m:t>
        </m:r>
        <m:d>
          <m:dPr>
            <m:sepChr m:val=""/>
          </m:dPr>
          <m:e>
            <m:r>
              <m:rPr/>
              <m:t>θ</m:t>
            </m:r>
          </m:e>
        </m:d>
      </m:oMath>
      <w:r>
        <w:t xml:space="preserve">（确定性）或其分布等于 </w:t>
      </w:r>
      <m:oMath>
        <m:r>
          <m:rPr/>
          <m:t>f</m:t>
        </m:r>
        <m:d>
          <m:dPr>
            <m:sepChr m:val=""/>
          </m:dPr>
          <m:e>
            <m:r>
              <m:rPr/>
              <m:t>θ</m:t>
            </m:r>
          </m:e>
        </m:d>
      </m:oMath>
      <w:r>
        <w:t xml:space="preserve">（随机性），则称机制 </w:t>
      </w:r>
      <m:oMath>
        <m:r>
          <m:rPr>
            <m:sty m:val="p"/>
          </m:rPr>
          <m:t>ℳ</m:t>
        </m:r>
      </m:oMath>
      <w:r>
        <w:t xml:space="preserve"> 在相应的均衡概念下</w:t>
      </w:r>
      <w:r>
        <w:rPr>
          <w:b/>
        </w:rPr>
        <w:t>实施</w:t>
      </w:r>
      <w:r>
        <w:t xml:space="preserve">了 </w:t>
      </w:r>
      <m:oMath>
        <m:r>
          <m:rPr/>
          <m:t>f</m:t>
        </m:r>
      </m:oMath>
      <w:r>
        <w:t xml:space="preserve">。显示原理的价值在于，它告诉我们，为了寻找能够实施某个 </w:t>
      </w:r>
      <m:oMath>
        <m:r>
          <m:rPr/>
          <m:t>f</m:t>
        </m:r>
      </m:oMath>
      <w:r>
        <w:t xml:space="preserve"> 的机制，我们可以将搜索范围限制在一种极其简单的机制形式上。</w:t>
      </w:r>
    </w:p>
    <w:p w14:paraId="793A1A1A">
      <w:pPr>
        <w:pStyle w:val="3"/>
      </w:pPr>
      <w:r>
        <w:rPr>
          <w:b/>
        </w:rPr>
        <w:t>占优策略显示原理</w:t>
      </w:r>
      <w:r>
        <w:t xml:space="preserve">处理的是要求最严格但稳健性最强的均衡概念——占优策略均衡。策略 </w:t>
      </w:r>
      <m:oMath>
        <m:sSubSup>
          <m:sSubSupPr/>
          <m:e>
            <m:r>
              <m:rPr/>
              <m:t>s</m:t>
            </m:r>
          </m:e>
          <m:sub>
            <m:r>
              <m:rPr/>
              <m:t>i</m:t>
            </m:r>
          </m:sub>
          <m:sup>
            <m:r>
              <m:rPr>
                <m:sty m:val="p"/>
              </m:rPr>
              <m:t>∗</m:t>
            </m:r>
          </m:sup>
        </m:sSubSup>
        <m:r>
          <m:rPr>
            <m:sty m:val="p"/>
          </m:rPr>
          <m:t>:</m:t>
        </m:r>
        <m:sSub>
          <m:sSubPr/>
          <m:e>
            <m:r>
              <m:rPr/>
              <m:t>Θ</m:t>
            </m:r>
          </m:e>
          <m:sub>
            <m:r>
              <m:rPr/>
              <m:t>i</m:t>
            </m:r>
          </m:sub>
        </m:sSub>
        <m:r>
          <m:rPr>
            <m:sty m:val="p"/>
          </m:rPr>
          <m:t>→</m:t>
        </m:r>
        <m:sSub>
          <m:sSubPr/>
          <m:e>
            <m:r>
              <m:rPr/>
              <m:t>M</m:t>
            </m:r>
          </m:e>
          <m:sub>
            <m:r>
              <m:rPr/>
              <m:t>i</m:t>
            </m:r>
          </m:sub>
        </m:sSub>
      </m:oMath>
      <w:r>
        <w:t xml:space="preserve"> 是参与者 </w:t>
      </w:r>
      <m:oMath>
        <m:r>
          <m:rPr/>
          <m:t>i</m:t>
        </m:r>
      </m:oMath>
      <w:r>
        <w:t xml:space="preserve"> 在机制 </w:t>
      </w:r>
      <m:oMath>
        <m:r>
          <m:rPr>
            <m:sty m:val="p"/>
          </m:rPr>
          <m:t>ℳ</m:t>
        </m:r>
      </m:oMath>
      <w:r>
        <w:t xml:space="preserve"> 中的（弱）占优策略，如果对于其所有可能的类型 </w:t>
      </w:r>
      <m:oMath>
        <m:sSub>
          <m:sSubPr/>
          <m:e>
            <m:r>
              <m:rPr/>
              <m:t>θ</m:t>
            </m:r>
          </m:e>
          <m:sub>
            <m:r>
              <m:rPr/>
              <m:t>i</m:t>
            </m:r>
          </m:sub>
        </m:sSub>
        <m:r>
          <m:rPr>
            <m:sty m:val="p"/>
          </m:rPr>
          <m:t>∈</m:t>
        </m:r>
        <m:sSub>
          <m:sSubPr/>
          <m:e>
            <m:r>
              <m:rPr/>
              <m:t>Θ</m:t>
            </m:r>
          </m:e>
          <m:sub>
            <m:r>
              <m:rPr/>
              <m:t>i</m:t>
            </m:r>
          </m:sub>
        </m:sSub>
      </m:oMath>
      <w:r>
        <w:t xml:space="preserve">，所有可能的消息 </w:t>
      </w:r>
      <m:oMath>
        <m:sSub>
          <m:sSubPr/>
          <m:e>
            <m:r>
              <m:rPr/>
              <m:t>m</m:t>
            </m:r>
          </m:e>
          <m:sub>
            <m:r>
              <m:rPr/>
              <m:t>i</m:t>
            </m:r>
          </m:sub>
        </m:sSub>
        <m:r>
          <m:rPr>
            <m:sty m:val="p"/>
          </m:rPr>
          <m:t>′∈</m:t>
        </m:r>
        <m:sSub>
          <m:sSubPr/>
          <m:e>
            <m:r>
              <m:rPr/>
              <m:t>M</m:t>
            </m:r>
          </m:e>
          <m:sub>
            <m:r>
              <m:rPr/>
              <m:t>i</m:t>
            </m:r>
          </m:sub>
        </m:sSub>
      </m:oMath>
      <w:r>
        <w:t xml:space="preserve">，以及所有其他参与者可能的消息组合 </w:t>
      </w:r>
      <m:oMath>
        <m:sSub>
          <m:sSubPr/>
          <m:e>
            <m:r>
              <m:rPr/>
              <m:t>m</m:t>
            </m:r>
          </m:e>
          <m:sub>
            <m:r>
              <m:rPr>
                <m:sty m:val="p"/>
              </m:rPr>
              <m:t>−</m:t>
            </m:r>
            <m:r>
              <m:rPr/>
              <m:t>i</m:t>
            </m:r>
          </m:sub>
        </m:sSub>
        <m:r>
          <m:rPr>
            <m:sty m:val="p"/>
          </m:rPr>
          <m:t>∈</m:t>
        </m:r>
        <m:sSub>
          <m:sSubPr/>
          <m:e>
            <m:r>
              <m:rPr/>
              <m:t>M</m:t>
            </m:r>
          </m:e>
          <m:sub>
            <m:r>
              <m:rPr>
                <m:sty m:val="p"/>
              </m:rPr>
              <m:t>−</m:t>
            </m:r>
            <m:r>
              <m:rPr/>
              <m:t>i</m:t>
            </m:r>
          </m:sub>
        </m:sSub>
      </m:oMath>
      <w:r>
        <w:t>，都有：</w:t>
      </w:r>
    </w:p>
    <w:p w14:paraId="5D82FA14">
      <w:pPr>
        <w:pStyle w:val="3"/>
      </w:pPr>
      <m:oMathPara>
        <m:oMathParaPr>
          <m:jc m:val="center"/>
        </m:oMathParaPr>
        <m:oMath>
          <m:sSub>
            <m:sSubPr/>
            <m:e>
              <m:r>
                <m:rPr/>
                <m:t>u</m:t>
              </m:r>
            </m:e>
            <m:sub>
              <m:r>
                <m:rPr/>
                <m:t>i</m:t>
              </m:r>
            </m:sub>
          </m:sSub>
          <m:d>
            <m:dPr>
              <m:sepChr m:val=""/>
            </m:dPr>
            <m:e>
              <m:r>
                <m:rPr/>
                <m:t>g</m:t>
              </m:r>
              <m:d>
                <m:dPr>
                  <m:sepChr m:val=""/>
                </m:dPr>
                <m:e>
                  <m:sSubSup>
                    <m:sSubSupPr/>
                    <m:e>
                      <m:r>
                        <m:rPr/>
                        <m:t>s</m:t>
                      </m:r>
                    </m:e>
                    <m:sub>
                      <m:r>
                        <m:rPr/>
                        <m:t>i</m:t>
                      </m:r>
                    </m:sub>
                    <m:sup>
                      <m:r>
                        <m:rPr>
                          <m:sty m:val="p"/>
                        </m:rPr>
                        <m:t>∗</m:t>
                      </m:r>
                    </m:sup>
                  </m:sSubSup>
                  <m:d>
                    <m:dPr>
                      <m:sepChr m:val=""/>
                    </m:dPr>
                    <m:e>
                      <m:sSub>
                        <m:sSubPr/>
                        <m:e>
                          <m:r>
                            <m:rPr/>
                            <m:t>θ</m:t>
                          </m:r>
                        </m:e>
                        <m:sub>
                          <m:r>
                            <m:rPr/>
                            <m:t>i</m:t>
                          </m:r>
                        </m:sub>
                      </m:sSub>
                    </m:e>
                  </m:d>
                  <m:r>
                    <m:rPr>
                      <m:sty m:val="p"/>
                    </m:rPr>
                    <m:t>,</m:t>
                  </m:r>
                  <m:sSub>
                    <m:sSubPr/>
                    <m:e>
                      <m:r>
                        <m:rPr/>
                        <m:t>m</m:t>
                      </m:r>
                    </m:e>
                    <m:sub>
                      <m:r>
                        <m:rPr>
                          <m:sty m:val="p"/>
                        </m:rPr>
                        <m:t>−</m:t>
                      </m:r>
                      <m:r>
                        <m:rPr/>
                        <m:t>i</m:t>
                      </m:r>
                    </m:sub>
                  </m:sSub>
                </m:e>
              </m:d>
              <m:r>
                <m:rPr>
                  <m:sty m:val="p"/>
                </m:rPr>
                <m:t>,</m:t>
              </m:r>
              <m:sSub>
                <m:sSubPr/>
                <m:e>
                  <m:r>
                    <m:rPr/>
                    <m:t>θ</m:t>
                  </m:r>
                </m:e>
                <m:sub>
                  <m:r>
                    <m:rPr/>
                    <m:t>i</m:t>
                  </m:r>
                </m:sub>
              </m:sSub>
            </m:e>
          </m:d>
          <m:r>
            <m:rPr>
              <m:sty m:val="p"/>
            </m:rPr>
            <m:t>≥</m:t>
          </m:r>
          <m:sSub>
            <m:sSubPr/>
            <m:e>
              <m:r>
                <m:rPr/>
                <m:t>u</m:t>
              </m:r>
            </m:e>
            <m:sub>
              <m:r>
                <m:rPr/>
                <m:t>i</m:t>
              </m:r>
            </m:sub>
          </m:sSub>
          <m:d>
            <m:dPr>
              <m:sepChr m:val=""/>
            </m:dPr>
            <m:e>
              <m:r>
                <m:rPr/>
                <m:t>g</m:t>
              </m:r>
              <m:d>
                <m:dPr>
                  <m:sepChr m:val=""/>
                </m:dPr>
                <m:e>
                  <m:sSub>
                    <m:sSubPr/>
                    <m:e>
                      <m:r>
                        <m:rPr/>
                        <m:t>m</m:t>
                      </m:r>
                    </m:e>
                    <m:sub>
                      <m:r>
                        <m:rPr/>
                        <m:t>i</m:t>
                      </m:r>
                    </m:sub>
                  </m:sSub>
                  <m:r>
                    <m:rPr>
                      <m:sty m:val="p"/>
                    </m:rPr>
                    <m:t>′,</m:t>
                  </m:r>
                  <m:sSub>
                    <m:sSubPr/>
                    <m:e>
                      <m:r>
                        <m:rPr/>
                        <m:t>m</m:t>
                      </m:r>
                    </m:e>
                    <m:sub>
                      <m:r>
                        <m:rPr>
                          <m:sty m:val="p"/>
                        </m:rPr>
                        <m:t>−</m:t>
                      </m:r>
                      <m:r>
                        <m:rPr/>
                        <m:t>i</m:t>
                      </m:r>
                    </m:sub>
                  </m:sSub>
                </m:e>
              </m:d>
              <m:r>
                <m:rPr>
                  <m:sty m:val="p"/>
                </m:rPr>
                <m:t>,</m:t>
              </m:r>
              <m:sSub>
                <m:sSubPr/>
                <m:e>
                  <m:r>
                    <m:rPr/>
                    <m:t>θ</m:t>
                  </m:r>
                </m:e>
                <m:sub>
                  <m:r>
                    <m:rPr/>
                    <m:t>i</m:t>
                  </m:r>
                </m:sub>
              </m:sSub>
            </m:e>
          </m:d>
          <m:r>
            <m:rPr>
              <m:sty m:val="p"/>
            </m:rPr>
            <m:t>.</m:t>
          </m:r>
        </m:oMath>
      </m:oMathPara>
    </w:p>
    <w:p w14:paraId="73BD28FE">
      <w:pPr>
        <w:pStyle w:val="3"/>
      </w:pPr>
      <w:r>
        <w:t xml:space="preserve">这意味着，无论其他参与者如何行动（甚至包括非均衡行为），诚实遵循 </w:t>
      </w:r>
      <m:oMath>
        <m:sSubSup>
          <m:sSubSupPr/>
          <m:e>
            <m:r>
              <m:rPr/>
              <m:t>s</m:t>
            </m:r>
          </m:e>
          <m:sub>
            <m:r>
              <m:rPr/>
              <m:t>i</m:t>
            </m:r>
          </m:sub>
          <m:sup>
            <m:r>
              <m:rPr>
                <m:sty m:val="p"/>
              </m:rPr>
              <m:t>∗</m:t>
            </m:r>
          </m:sup>
        </m:sSubSup>
      </m:oMath>
      <w:r>
        <w:t xml:space="preserve"> 总是参与者 </w:t>
      </w:r>
      <m:oMath>
        <m:r>
          <m:rPr/>
          <m:t>i</m:t>
        </m:r>
      </m:oMath>
      <w:r>
        <w:t xml:space="preserve"> 的最优反应。占优策略均衡组合 </w:t>
      </w:r>
      <m:oMath>
        <m:sSup>
          <m:sSupPr/>
          <m:e>
            <m:r>
              <m:rPr/>
              <m:t>s</m:t>
            </m:r>
          </m:e>
          <m:sup>
            <m:r>
              <m:rPr>
                <m:sty m:val="p"/>
              </m:rPr>
              <m:t>∗</m:t>
            </m:r>
          </m:sup>
        </m:sSup>
        <m:r>
          <m:rPr>
            <m:sty m:val="p"/>
          </m:rPr>
          <m:t>=</m:t>
        </m:r>
        <m:d>
          <m:dPr>
            <m:sepChr m:val=""/>
          </m:dPr>
          <m:e>
            <m:sSubSup>
              <m:sSubSupPr/>
              <m:e>
                <m:r>
                  <m:rPr/>
                  <m:t>s</m:t>
                </m:r>
              </m:e>
              <m:sub>
                <m:r>
                  <m:rPr/>
                  <m:t>1</m:t>
                </m:r>
              </m:sub>
              <m:sup>
                <m:r>
                  <m:rPr>
                    <m:sty m:val="p"/>
                  </m:rPr>
                  <m:t>∗</m:t>
                </m:r>
              </m:sup>
            </m:sSubSup>
            <m:r>
              <m:rPr>
                <m:sty m:val="p"/>
              </m:rPr>
              <m:t>,…,</m:t>
            </m:r>
            <m:sSubSup>
              <m:sSubSupPr/>
              <m:e>
                <m:r>
                  <m:rPr/>
                  <m:t>s</m:t>
                </m:r>
              </m:e>
              <m:sub>
                <m:r>
                  <m:rPr/>
                  <m:t>n</m:t>
                </m:r>
              </m:sub>
              <m:sup>
                <m:r>
                  <m:rPr>
                    <m:sty m:val="p"/>
                  </m:rPr>
                  <m:t>∗</m:t>
                </m:r>
              </m:sup>
            </m:sSubSup>
          </m:e>
        </m:d>
      </m:oMath>
      <w:r>
        <w:t xml:space="preserve"> 具有不依赖于他人策略或信念的强稳健性。</w:t>
      </w:r>
    </w:p>
    <w:p w14:paraId="3DC1DFDD">
      <w:pPr>
        <w:pStyle w:val="3"/>
      </w:pPr>
      <w:r>
        <w:rPr>
          <w:b/>
        </w:rPr>
        <w:t>定理 2.2.1（占优策略显示原理）</w:t>
      </w:r>
      <w:r>
        <w:t xml:space="preserve">：设 </w:t>
      </w:r>
      <m:oMath>
        <m:r>
          <m:rPr>
            <m:sty m:val="p"/>
          </m:rPr>
          <m:t>ℳ=</m:t>
        </m:r>
        <m:d>
          <m:dPr>
            <m:sepChr m:val=""/>
          </m:dPr>
          <m:e>
            <m:r>
              <m:rPr/>
              <m:t>M</m:t>
            </m:r>
            <m:r>
              <m:rPr>
                <m:sty m:val="p"/>
              </m:rPr>
              <m:t>,</m:t>
            </m:r>
            <m:r>
              <m:rPr/>
              <m:t>g</m:t>
            </m:r>
          </m:e>
        </m:d>
      </m:oMath>
      <w:r>
        <w:t xml:space="preserve"> 是一个机制，且存在一个占优策略均衡 </w:t>
      </w:r>
      <m:oMath>
        <m:sSup>
          <m:sSupPr/>
          <m:e>
            <m:r>
              <m:rPr/>
              <m:t>s</m:t>
            </m:r>
          </m:e>
          <m:sup>
            <m:r>
              <m:rPr>
                <m:sty m:val="p"/>
              </m:rPr>
              <m:t>∗</m:t>
            </m:r>
          </m:sup>
        </m:sSup>
        <m:r>
          <m:rPr>
            <m:sty m:val="p"/>
          </m:rPr>
          <m:t>:</m:t>
        </m:r>
        <m:r>
          <m:rPr/>
          <m:t>Θ</m:t>
        </m:r>
        <m:r>
          <m:rPr>
            <m:sty m:val="p"/>
          </m:rPr>
          <m:t>→</m:t>
        </m:r>
        <m:r>
          <m:rPr/>
          <m:t>M</m:t>
        </m:r>
      </m:oMath>
      <w:r>
        <w:t>。那么，存在一个</w:t>
      </w:r>
      <w:r>
        <w:rPr>
          <w:b/>
        </w:rPr>
        <w:t>直接显示机制</w:t>
      </w:r>
      <w:r>
        <w:t xml:space="preserve"> </w:t>
      </w:r>
      <m:oMath>
        <m:r>
          <m:rPr>
            <m:sty m:val="p"/>
          </m:rPr>
          <m:t>ℳ′=</m:t>
        </m:r>
        <m:d>
          <m:dPr>
            <m:sepChr m:val=""/>
          </m:dPr>
          <m:e>
            <m:r>
              <m:rPr/>
              <m:t>Θ</m:t>
            </m:r>
            <m:r>
              <m:rPr>
                <m:sty m:val="p"/>
              </m:rPr>
              <m:t>,</m:t>
            </m:r>
            <m:r>
              <m:rPr/>
              <m:t>f</m:t>
            </m:r>
          </m:e>
        </m:d>
      </m:oMath>
      <w:r>
        <w:t xml:space="preserve">，其中参与者的消息空间即为其类型空间 </w:t>
      </w:r>
      <m:oMath>
        <m:sSub>
          <m:sSubPr/>
          <m:e>
            <m:r>
              <m:rPr/>
              <m:t>Θ</m:t>
            </m:r>
          </m:e>
          <m:sub>
            <m:r>
              <m:rPr/>
              <m:t>i</m:t>
            </m:r>
          </m:sub>
        </m:sSub>
      </m:oMath>
      <w:r>
        <w:t xml:space="preserve">，结果函数 </w:t>
      </w:r>
      <m:oMath>
        <m:r>
          <m:rPr/>
          <m:t>f</m:t>
        </m:r>
        <m:r>
          <m:rPr>
            <m:sty m:val="p"/>
          </m:rPr>
          <m:t>:</m:t>
        </m:r>
        <m:r>
          <m:rPr/>
          <m:t>Θ</m:t>
        </m:r>
        <m:r>
          <m:rPr>
            <m:sty m:val="p"/>
          </m:rPr>
          <m:t>→</m:t>
        </m:r>
        <m:r>
          <m:rPr/>
          <m:t>X</m:t>
        </m:r>
      </m:oMath>
      <w:r>
        <w:t xml:space="preserve"> 定义为 </w:t>
      </w:r>
      <m:oMath>
        <m:r>
          <m:rPr/>
          <m:t>f</m:t>
        </m:r>
        <m:d>
          <m:dPr>
            <m:sepChr m:val=""/>
          </m:dPr>
          <m:e>
            <m:r>
              <m:rPr/>
              <m:t>θ</m:t>
            </m:r>
          </m:e>
        </m:d>
        <m:r>
          <m:rPr>
            <m:sty m:val="p"/>
          </m:rPr>
          <m:t>=</m:t>
        </m:r>
        <m:r>
          <m:rPr/>
          <m:t>g</m:t>
        </m:r>
        <m:d>
          <m:dPr>
            <m:sepChr m:val=""/>
          </m:dPr>
          <m:e>
            <m:sSup>
              <m:sSupPr/>
              <m:e>
                <m:r>
                  <m:rPr/>
                  <m:t>s</m:t>
                </m:r>
              </m:e>
              <m:sup>
                <m:r>
                  <m:rPr>
                    <m:sty m:val="p"/>
                  </m:rPr>
                  <m:t>∗</m:t>
                </m:r>
              </m:sup>
            </m:sSup>
            <m:d>
              <m:dPr>
                <m:sepChr m:val=""/>
              </m:dPr>
              <m:e>
                <m:r>
                  <m:rPr/>
                  <m:t>θ</m:t>
                </m:r>
              </m:e>
            </m:d>
          </m:e>
        </m:d>
      </m:oMath>
      <w:r>
        <w:t xml:space="preserve">，使得在该直接机制中，对每个参与者 </w:t>
      </w:r>
      <m:oMath>
        <m:r>
          <m:rPr/>
          <m:t>i</m:t>
        </m:r>
      </m:oMath>
      <w:r>
        <w:t>，</w:t>
      </w:r>
      <w:r>
        <w:rPr>
          <w:b/>
        </w:rPr>
        <w:t>诚实报告</w:t>
      </w:r>
      <w:r>
        <w:t xml:space="preserve">类型 </w:t>
      </w:r>
      <m:oMath>
        <m:sSub>
          <m:sSubPr/>
          <m:e>
            <m:r>
              <m:rPr/>
              <m:t>θ</m:t>
            </m:r>
          </m:e>
          <m:sub>
            <m:r>
              <m:rPr/>
              <m:t>i</m:t>
            </m:r>
          </m:sub>
        </m:sSub>
      </m:oMath>
      <w:r>
        <w:t xml:space="preserve"> 是一个占优策略。换言之，对于所有 </w:t>
      </w:r>
      <m:oMath>
        <m:sSub>
          <m:sSubPr/>
          <m:e>
            <m:r>
              <m:rPr/>
              <m:t>θ</m:t>
            </m:r>
          </m:e>
          <m:sub>
            <m:r>
              <m:rPr/>
              <m:t>i</m:t>
            </m:r>
          </m:sub>
        </m:sSub>
        <m:r>
          <m:rPr>
            <m:sty m:val="p"/>
          </m:rPr>
          <m:t>,</m:t>
        </m:r>
        <m:sSub>
          <m:sSubPr/>
          <m:e>
            <m:acc>
              <m:accPr/>
              <m:e>
                <m:r>
                  <m:rPr/>
                  <m:t>θ</m:t>
                </m:r>
              </m:e>
            </m:acc>
          </m:e>
          <m:sub>
            <m:r>
              <m:rPr/>
              <m:t>i</m:t>
            </m:r>
          </m:sub>
        </m:sSub>
        <m:r>
          <m:rPr>
            <m:sty m:val="p"/>
          </m:rPr>
          <m:t>∈</m:t>
        </m:r>
        <m:sSub>
          <m:sSubPr/>
          <m:e>
            <m:r>
              <m:rPr/>
              <m:t>Θ</m:t>
            </m:r>
          </m:e>
          <m:sub>
            <m:r>
              <m:rPr/>
              <m:t>i</m:t>
            </m:r>
          </m:sub>
        </m:sSub>
      </m:oMath>
      <w:r>
        <w:t xml:space="preserve"> 和所有 </w:t>
      </w:r>
      <m:oMath>
        <m:sSub>
          <m:sSubPr/>
          <m:e>
            <m:r>
              <m:rPr/>
              <m:t>θ</m:t>
            </m:r>
          </m:e>
          <m:sub>
            <m:r>
              <m:rPr>
                <m:sty m:val="p"/>
              </m:rPr>
              <m:t>−</m:t>
            </m:r>
            <m:r>
              <m:rPr/>
              <m:t>i</m:t>
            </m:r>
          </m:sub>
        </m:sSub>
        <m:r>
          <m:rPr>
            <m:sty m:val="p"/>
          </m:rPr>
          <m:t>∈</m:t>
        </m:r>
        <m:sSub>
          <m:sSubPr/>
          <m:e>
            <m:r>
              <m:rPr/>
              <m:t>Θ</m:t>
            </m:r>
          </m:e>
          <m:sub>
            <m:r>
              <m:rPr>
                <m:sty m:val="p"/>
              </m:rPr>
              <m:t>−</m:t>
            </m:r>
            <m:r>
              <m:rPr/>
              <m:t>i</m:t>
            </m:r>
          </m:sub>
        </m:sSub>
      </m:oMath>
      <w:r>
        <w:t>，有：</w:t>
      </w:r>
    </w:p>
    <w:p w14:paraId="77D266DA">
      <w:pPr>
        <w:pStyle w:val="3"/>
      </w:pPr>
      <m:oMathPara>
        <m:oMathParaPr>
          <m:jc m:val="center"/>
        </m:oMathParaPr>
        <m:oMath>
          <m:sSub>
            <m:sSubPr/>
            <m:e>
              <m:r>
                <m:rPr/>
                <m:t>u</m:t>
              </m:r>
            </m:e>
            <m:sub>
              <m:r>
                <m:rPr/>
                <m:t>i</m:t>
              </m:r>
            </m:sub>
          </m:sSub>
          <m:d>
            <m:dPr>
              <m:sepChr m:val=""/>
            </m:dPr>
            <m:e>
              <m:r>
                <m:rPr/>
                <m:t>f</m:t>
              </m:r>
              <m:d>
                <m:dPr>
                  <m:sepChr m:val=""/>
                </m:dPr>
                <m:e>
                  <m:sSub>
                    <m:sSubPr/>
                    <m:e>
                      <m:r>
                        <m:rPr/>
                        <m:t>θ</m:t>
                      </m:r>
                    </m:e>
                    <m:sub>
                      <m:r>
                        <m:rPr/>
                        <m:t>i</m:t>
                      </m:r>
                    </m:sub>
                  </m:sSub>
                  <m:r>
                    <m:rPr>
                      <m:sty m:val="p"/>
                    </m:rPr>
                    <m:t>,</m:t>
                  </m:r>
                  <m:sSub>
                    <m:sSubPr/>
                    <m:e>
                      <m:r>
                        <m:rPr/>
                        <m:t>θ</m:t>
                      </m:r>
                    </m:e>
                    <m:sub>
                      <m:r>
                        <m:rPr>
                          <m:sty m:val="p"/>
                        </m:rPr>
                        <m:t>−</m:t>
                      </m:r>
                      <m:r>
                        <m:rPr/>
                        <m:t>i</m:t>
                      </m:r>
                    </m:sub>
                  </m:sSub>
                </m:e>
              </m:d>
              <m:r>
                <m:rPr>
                  <m:sty m:val="p"/>
                </m:rPr>
                <m:t>,</m:t>
              </m:r>
              <m:sSub>
                <m:sSubPr/>
                <m:e>
                  <m:r>
                    <m:rPr/>
                    <m:t>θ</m:t>
                  </m:r>
                </m:e>
                <m:sub>
                  <m:r>
                    <m:rPr/>
                    <m:t>i</m:t>
                  </m:r>
                </m:sub>
              </m:sSub>
            </m:e>
          </m:d>
          <m:r>
            <m:rPr>
              <m:sty m:val="p"/>
            </m:rPr>
            <m:t>≥</m:t>
          </m:r>
          <m:sSub>
            <m:sSubPr/>
            <m:e>
              <m:r>
                <m:rPr/>
                <m:t>u</m:t>
              </m:r>
            </m:e>
            <m:sub>
              <m:r>
                <m:rPr/>
                <m:t>i</m:t>
              </m:r>
            </m:sub>
          </m:sSub>
          <m:d>
            <m:dPr>
              <m:sepChr m:val=""/>
            </m:dPr>
            <m:e>
              <m:r>
                <m:rPr/>
                <m:t>f</m:t>
              </m:r>
              <m:d>
                <m:dPr>
                  <m:sepChr m:val=""/>
                </m:dPr>
                <m:e>
                  <m:sSub>
                    <m:sSubPr/>
                    <m:e>
                      <m:acc>
                        <m:accPr/>
                        <m:e>
                          <m:r>
                            <m:rPr/>
                            <m:t>θ</m:t>
                          </m:r>
                        </m:e>
                      </m:acc>
                    </m:e>
                    <m:sub>
                      <m:r>
                        <m:rPr/>
                        <m:t>i</m:t>
                      </m:r>
                    </m:sub>
                  </m:sSub>
                  <m:r>
                    <m:rPr>
                      <m:sty m:val="p"/>
                    </m:rPr>
                    <m:t>,</m:t>
                  </m:r>
                  <m:sSub>
                    <m:sSubPr/>
                    <m:e>
                      <m:r>
                        <m:rPr/>
                        <m:t>θ</m:t>
                      </m:r>
                    </m:e>
                    <m:sub>
                      <m:r>
                        <m:rPr>
                          <m:sty m:val="p"/>
                        </m:rPr>
                        <m:t>−</m:t>
                      </m:r>
                      <m:r>
                        <m:rPr/>
                        <m:t>i</m:t>
                      </m:r>
                    </m:sub>
                  </m:sSub>
                </m:e>
              </m:d>
              <m:r>
                <m:rPr>
                  <m:sty m:val="p"/>
                </m:rPr>
                <m:t>,</m:t>
              </m:r>
              <m:sSub>
                <m:sSubPr/>
                <m:e>
                  <m:r>
                    <m:rPr/>
                    <m:t>θ</m:t>
                  </m:r>
                </m:e>
                <m:sub>
                  <m:r>
                    <m:rPr/>
                    <m:t>i</m:t>
                  </m:r>
                </m:sub>
              </m:sSub>
            </m:e>
          </m:d>
          <m:r>
            <m:rPr>
              <m:sty m:val="p"/>
            </m:rPr>
            <m:t>.</m:t>
          </m:r>
        </m:oMath>
      </m:oMathPara>
    </w:p>
    <w:p w14:paraId="1327A99A">
      <w:pPr>
        <w:pStyle w:val="3"/>
      </w:pPr>
      <w:r>
        <w:t xml:space="preserve">满足上述条件的社会选择函数 </w:t>
      </w:r>
      <m:oMath>
        <m:r>
          <m:rPr/>
          <m:t>f</m:t>
        </m:r>
      </m:oMath>
      <w:r>
        <w:t xml:space="preserve"> 被称为</w:t>
      </w:r>
      <w:r>
        <w:rPr>
          <w:b/>
        </w:rPr>
        <w:t>占优策略激励相容</w:t>
      </w:r>
      <w:r>
        <w:t>。</w:t>
      </w:r>
    </w:p>
    <w:p w14:paraId="465AE493">
      <w:pPr>
        <w:pStyle w:val="3"/>
      </w:pPr>
      <w:r>
        <w:rPr>
          <w:b/>
        </w:rPr>
        <w:t>证明</w:t>
      </w:r>
      <w:r>
        <w:t xml:space="preserve">：证明是构造性的且直截了当。给定原机制 </w:t>
      </w:r>
      <m:oMath>
        <m:r>
          <m:rPr>
            <m:sty m:val="p"/>
          </m:rPr>
          <m:t>ℳ</m:t>
        </m:r>
      </m:oMath>
      <w:r>
        <w:t xml:space="preserve"> 及其占优策略均衡 </w:t>
      </w:r>
      <m:oMath>
        <m:sSup>
          <m:sSupPr/>
          <m:e>
            <m:r>
              <m:rPr/>
              <m:t>s</m:t>
            </m:r>
          </m:e>
          <m:sup>
            <m:r>
              <m:rPr>
                <m:sty m:val="p"/>
              </m:rPr>
              <m:t>∗</m:t>
            </m:r>
          </m:sup>
        </m:sSup>
      </m:oMath>
      <w:r>
        <w:t xml:space="preserve">，我们构造直接机制 </w:t>
      </w:r>
      <m:oMath>
        <m:r>
          <m:rPr>
            <m:sty m:val="p"/>
          </m:rPr>
          <m:t>ℳ′</m:t>
        </m:r>
      </m:oMath>
      <w:r>
        <w:t xml:space="preserve"> 如上。需要验证在 </w:t>
      </w:r>
      <m:oMath>
        <m:r>
          <m:rPr>
            <m:sty m:val="p"/>
          </m:rPr>
          <m:t>ℳ′</m:t>
        </m:r>
      </m:oMath>
      <w:r>
        <w:t xml:space="preserve"> 中诚实是占优策略。固定参与者 </w:t>
      </w:r>
      <m:oMath>
        <m:r>
          <m:rPr/>
          <m:t>i</m:t>
        </m:r>
      </m:oMath>
      <w:r>
        <w:t xml:space="preserve">，其真实类型为 </w:t>
      </w:r>
      <m:oMath>
        <m:sSub>
          <m:sSubPr/>
          <m:e>
            <m:r>
              <m:rPr/>
              <m:t>θ</m:t>
            </m:r>
          </m:e>
          <m:sub>
            <m:r>
              <m:rPr/>
              <m:t>i</m:t>
            </m:r>
          </m:sub>
        </m:sSub>
      </m:oMath>
      <w:r>
        <w:t xml:space="preserve">，考虑其任何可能的虚报 </w:t>
      </w:r>
      <m:oMath>
        <m:sSub>
          <m:sSubPr/>
          <m:e>
            <m:acc>
              <m:accPr/>
              <m:e>
                <m:r>
                  <m:rPr/>
                  <m:t>θ</m:t>
                </m:r>
              </m:e>
            </m:acc>
          </m:e>
          <m:sub>
            <m:r>
              <m:rPr/>
              <m:t>i</m:t>
            </m:r>
          </m:sub>
        </m:sSub>
      </m:oMath>
      <w:r>
        <w:t xml:space="preserve">，以及其他参与者的类型报告 </w:t>
      </w:r>
      <m:oMath>
        <m:sSub>
          <m:sSubPr/>
          <m:e>
            <m:r>
              <m:rPr/>
              <m:t>θ</m:t>
            </m:r>
          </m:e>
          <m:sub>
            <m:r>
              <m:rPr>
                <m:sty m:val="p"/>
              </m:rPr>
              <m:t>−</m:t>
            </m:r>
            <m:r>
              <m:rPr/>
              <m:t>i</m:t>
            </m:r>
          </m:sub>
        </m:sSub>
      </m:oMath>
      <w:r>
        <w:t xml:space="preserve">（对应原机制中他们遵循均衡策略 </w:t>
      </w:r>
      <m:oMath>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oMath>
      <w:r>
        <w:t xml:space="preserve"> 所产生的消息）。在原机制均衡中，当 </w:t>
      </w:r>
      <m:oMath>
        <m:r>
          <m:rPr/>
          <m:t>i</m:t>
        </m:r>
      </m:oMath>
      <w:r>
        <w:t xml:space="preserve"> 的类型为 </w:t>
      </w:r>
      <m:oMath>
        <m:sSub>
          <m:sSubPr/>
          <m:e>
            <m:r>
              <m:rPr/>
              <m:t>θ</m:t>
            </m:r>
          </m:e>
          <m:sub>
            <m:r>
              <m:rPr/>
              <m:t>i</m:t>
            </m:r>
          </m:sub>
        </m:sSub>
      </m:oMath>
      <w:r>
        <w:t xml:space="preserve"> 时，遵循 </w:t>
      </w:r>
      <m:oMath>
        <m:sSubSup>
          <m:sSubSupPr/>
          <m:e>
            <m:r>
              <m:rPr/>
              <m:t>s</m:t>
            </m:r>
          </m:e>
          <m:sub>
            <m:r>
              <m:rPr/>
              <m:t>i</m:t>
            </m:r>
          </m:sub>
          <m:sup>
            <m:r>
              <m:rPr>
                <m:sty m:val="p"/>
              </m:rPr>
              <m:t>∗</m:t>
            </m:r>
          </m:sup>
        </m:sSubSup>
        <m:d>
          <m:dPr>
            <m:sepChr m:val=""/>
          </m:dPr>
          <m:e>
            <m:sSub>
              <m:sSubPr/>
              <m:e>
                <m:r>
                  <m:rPr/>
                  <m:t>θ</m:t>
                </m:r>
              </m:e>
              <m:sub>
                <m:r>
                  <m:rPr/>
                  <m:t>i</m:t>
                </m:r>
              </m:sub>
            </m:sSub>
          </m:e>
        </m:d>
      </m:oMath>
      <w:r>
        <w:t xml:space="preserve"> 是占优策略，特别是针对其他参与者遵循 </w:t>
      </w:r>
      <m:oMath>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oMath>
      <w:r>
        <w:t xml:space="preserve"> 的情形。即：</w:t>
      </w:r>
    </w:p>
    <w:p w14:paraId="628F69F2">
      <w:pPr>
        <w:pStyle w:val="3"/>
      </w:pPr>
      <m:oMathPara>
        <m:oMathParaPr>
          <m:jc m:val="center"/>
        </m:oMathParaPr>
        <m:oMath>
          <m:sSub>
            <m:sSubPr/>
            <m:e>
              <m:r>
                <m:rPr/>
                <m:t>u</m:t>
              </m:r>
            </m:e>
            <m:sub>
              <m:r>
                <m:rPr/>
                <m:t>i</m:t>
              </m:r>
            </m:sub>
          </m:sSub>
          <m:d>
            <m:dPr>
              <m:sepChr m:val=""/>
            </m:dPr>
            <m:e>
              <m:r>
                <m:rPr/>
                <m:t>g</m:t>
              </m:r>
              <m:d>
                <m:dPr>
                  <m:sepChr m:val=""/>
                </m:dPr>
                <m:e>
                  <m:sSubSup>
                    <m:sSubSupPr/>
                    <m:e>
                      <m:r>
                        <m:rPr/>
                        <m:t>s</m:t>
                      </m:r>
                    </m:e>
                    <m:sub>
                      <m:r>
                        <m:rPr/>
                        <m:t>i</m:t>
                      </m:r>
                    </m:sub>
                    <m:sup>
                      <m:r>
                        <m:rPr>
                          <m:sty m:val="p"/>
                        </m:rPr>
                        <m:t>∗</m:t>
                      </m:r>
                    </m:sup>
                  </m:sSubSup>
                  <m:d>
                    <m:dPr>
                      <m:sepChr m:val=""/>
                    </m:dPr>
                    <m:e>
                      <m:sSub>
                        <m:sSubPr/>
                        <m:e>
                          <m:r>
                            <m:rPr/>
                            <m:t>θ</m:t>
                          </m:r>
                        </m:e>
                        <m:sub>
                          <m:r>
                            <m:rPr/>
                            <m:t>i</m:t>
                          </m:r>
                        </m:sub>
                      </m:sSub>
                    </m:e>
                  </m:d>
                  <m:r>
                    <m:rPr>
                      <m:sty m:val="p"/>
                    </m:rPr>
                    <m:t>,</m:t>
                  </m:r>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e>
              </m:d>
              <m:r>
                <m:rPr>
                  <m:sty m:val="p"/>
                </m:rPr>
                <m:t>,</m:t>
              </m:r>
              <m:sSub>
                <m:sSubPr/>
                <m:e>
                  <m:r>
                    <m:rPr/>
                    <m:t>θ</m:t>
                  </m:r>
                </m:e>
                <m:sub>
                  <m:r>
                    <m:rPr/>
                    <m:t>i</m:t>
                  </m:r>
                </m:sub>
              </m:sSub>
            </m:e>
          </m:d>
          <m:r>
            <m:rPr>
              <m:sty m:val="p"/>
            </m:rPr>
            <m:t>≥</m:t>
          </m:r>
          <m:sSub>
            <m:sSubPr/>
            <m:e>
              <m:r>
                <m:rPr/>
                <m:t>u</m:t>
              </m:r>
            </m:e>
            <m:sub>
              <m:r>
                <m:rPr/>
                <m:t>i</m:t>
              </m:r>
            </m:sub>
          </m:sSub>
          <m:d>
            <m:dPr>
              <m:sepChr m:val=""/>
            </m:dPr>
            <m:e>
              <m:r>
                <m:rPr/>
                <m:t>g</m:t>
              </m:r>
              <m:d>
                <m:dPr>
                  <m:sepChr m:val=""/>
                </m:dPr>
                <m:e>
                  <m:sSub>
                    <m:sSubPr/>
                    <m:e>
                      <m:r>
                        <m:rPr/>
                        <m:t>m</m:t>
                      </m:r>
                    </m:e>
                    <m:sub>
                      <m:r>
                        <m:rPr/>
                        <m:t>i</m:t>
                      </m:r>
                    </m:sub>
                  </m:sSub>
                  <m:r>
                    <m:rPr>
                      <m:sty m:val="p"/>
                    </m:rPr>
                    <m:t>′,</m:t>
                  </m:r>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e>
              </m:d>
              <m:r>
                <m:rPr>
                  <m:sty m:val="p"/>
                </m:rPr>
                <m:t>,</m:t>
              </m:r>
              <m:sSub>
                <m:sSubPr/>
                <m:e>
                  <m:r>
                    <m:rPr/>
                    <m:t>θ</m:t>
                  </m:r>
                </m:e>
                <m:sub>
                  <m:r>
                    <m:rPr/>
                    <m:t>i</m:t>
                  </m:r>
                </m:sub>
              </m:sSub>
            </m:e>
          </m:d>
          <m:r>
            <m:rPr>
              <m:sty m:val="p"/>
            </m:rPr>
            <m:t>,</m:t>
          </m:r>
          <m:r>
            <m:rPr/>
            <m:t> </m:t>
          </m:r>
          <m:r>
            <m:rPr>
              <m:sty m:val="p"/>
            </m:rPr>
            <m:t>∀</m:t>
          </m:r>
          <m:sSub>
            <m:sSubPr/>
            <m:e>
              <m:r>
                <m:rPr/>
                <m:t>m</m:t>
              </m:r>
            </m:e>
            <m:sub>
              <m:r>
                <m:rPr/>
                <m:t>i</m:t>
              </m:r>
            </m:sub>
          </m:sSub>
          <m:r>
            <m:rPr>
              <m:sty m:val="p"/>
            </m:rPr>
            <m:t>′∈</m:t>
          </m:r>
          <m:sSub>
            <m:sSubPr/>
            <m:e>
              <m:r>
                <m:rPr/>
                <m:t>M</m:t>
              </m:r>
            </m:e>
            <m:sub>
              <m:r>
                <m:rPr/>
                <m:t>i</m:t>
              </m:r>
            </m:sub>
          </m:sSub>
          <m:r>
            <m:rPr>
              <m:sty m:val="p"/>
            </m:rPr>
            <m:t>.</m:t>
          </m:r>
        </m:oMath>
      </m:oMathPara>
    </w:p>
    <w:p w14:paraId="6F65B1E6">
      <w:pPr>
        <w:pStyle w:val="3"/>
      </w:pPr>
      <w:r>
        <w:t xml:space="preserve">现在，在直接机制 </w:t>
      </w:r>
      <m:oMath>
        <m:r>
          <m:rPr>
            <m:sty m:val="p"/>
          </m:rPr>
          <m:t>ℳ′</m:t>
        </m:r>
      </m:oMath>
      <w:r>
        <w:t xml:space="preserve"> 中，如果 </w:t>
      </w:r>
      <m:oMath>
        <m:r>
          <m:rPr/>
          <m:t>i</m:t>
        </m:r>
      </m:oMath>
      <w:r>
        <w:t xml:space="preserve"> 诚实报告 </w:t>
      </w:r>
      <m:oMath>
        <m:sSub>
          <m:sSubPr/>
          <m:e>
            <m:r>
              <m:rPr/>
              <m:t>θ</m:t>
            </m:r>
          </m:e>
          <m:sub>
            <m:r>
              <m:rPr/>
              <m:t>i</m:t>
            </m:r>
          </m:sub>
        </m:sSub>
      </m:oMath>
      <w:r>
        <w:t xml:space="preserve">，则结果等同于 </w:t>
      </w:r>
      <m:oMath>
        <m:r>
          <m:rPr/>
          <m:t>g</m:t>
        </m:r>
        <m:d>
          <m:dPr>
            <m:sepChr m:val=""/>
          </m:dPr>
          <m:e>
            <m:sSubSup>
              <m:sSubSupPr/>
              <m:e>
                <m:r>
                  <m:rPr/>
                  <m:t>s</m:t>
                </m:r>
              </m:e>
              <m:sub>
                <m:r>
                  <m:rPr/>
                  <m:t>i</m:t>
                </m:r>
              </m:sub>
              <m:sup>
                <m:r>
                  <m:rPr>
                    <m:sty m:val="p"/>
                  </m:rPr>
                  <m:t>∗</m:t>
                </m:r>
              </m:sup>
            </m:sSubSup>
            <m:d>
              <m:dPr>
                <m:sepChr m:val=""/>
              </m:dPr>
              <m:e>
                <m:sSub>
                  <m:sSubPr/>
                  <m:e>
                    <m:r>
                      <m:rPr/>
                      <m:t>θ</m:t>
                    </m:r>
                  </m:e>
                  <m:sub>
                    <m:r>
                      <m:rPr/>
                      <m:t>i</m:t>
                    </m:r>
                  </m:sub>
                </m:sSub>
              </m:e>
            </m:d>
            <m:r>
              <m:rPr>
                <m:sty m:val="p"/>
              </m:rPr>
              <m:t>,</m:t>
            </m:r>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e>
        </m:d>
      </m:oMath>
      <w:r>
        <w:t xml:space="preserve">；如果 </w:t>
      </w:r>
      <m:oMath>
        <m:r>
          <m:rPr/>
          <m:t>i</m:t>
        </m:r>
      </m:oMath>
      <w:r>
        <w:t xml:space="preserve"> 虚报 </w:t>
      </w:r>
      <m:oMath>
        <m:sSub>
          <m:sSubPr/>
          <m:e>
            <m:acc>
              <m:accPr/>
              <m:e>
                <m:r>
                  <m:rPr/>
                  <m:t>θ</m:t>
                </m:r>
              </m:e>
            </m:acc>
          </m:e>
          <m:sub>
            <m:r>
              <m:rPr/>
              <m:t>i</m:t>
            </m:r>
          </m:sub>
        </m:sSub>
      </m:oMath>
      <w:r>
        <w:t xml:space="preserve">，则结果等同于 </w:t>
      </w:r>
      <m:oMath>
        <m:r>
          <m:rPr/>
          <m:t>g</m:t>
        </m:r>
        <m:d>
          <m:dPr>
            <m:sepChr m:val=""/>
          </m:dPr>
          <m:e>
            <m:sSubSup>
              <m:sSubSupPr/>
              <m:e>
                <m:r>
                  <m:rPr/>
                  <m:t>s</m:t>
                </m:r>
              </m:e>
              <m:sub>
                <m:r>
                  <m:rPr/>
                  <m:t>i</m:t>
                </m:r>
              </m:sub>
              <m:sup>
                <m:r>
                  <m:rPr>
                    <m:sty m:val="p"/>
                  </m:rPr>
                  <m:t>∗</m:t>
                </m:r>
              </m:sup>
            </m:sSubSup>
            <m:d>
              <m:dPr>
                <m:sepChr m:val=""/>
              </m:dPr>
              <m:e>
                <m:sSub>
                  <m:sSubPr/>
                  <m:e>
                    <m:acc>
                      <m:accPr/>
                      <m:e>
                        <m:r>
                          <m:rPr/>
                          <m:t>θ</m:t>
                        </m:r>
                      </m:e>
                    </m:acc>
                  </m:e>
                  <m:sub>
                    <m:r>
                      <m:rPr/>
                      <m:t>i</m:t>
                    </m:r>
                  </m:sub>
                </m:sSub>
              </m:e>
            </m:d>
            <m:r>
              <m:rPr>
                <m:sty m:val="p"/>
              </m:rPr>
              <m:t>,</m:t>
            </m:r>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e>
        </m:d>
      </m:oMath>
      <w:r>
        <w:t xml:space="preserve">。取 </w:t>
      </w:r>
      <m:oMath>
        <m:sSub>
          <m:sSubPr/>
          <m:e>
            <m:r>
              <m:rPr/>
              <m:t>m</m:t>
            </m:r>
          </m:e>
          <m:sub>
            <m:r>
              <m:rPr/>
              <m:t>i</m:t>
            </m:r>
          </m:sub>
        </m:sSub>
        <m:r>
          <m:rPr>
            <m:sty m:val="p"/>
          </m:rPr>
          <m:t>′=</m:t>
        </m:r>
        <m:sSubSup>
          <m:sSubSupPr/>
          <m:e>
            <m:r>
              <m:rPr/>
              <m:t>s</m:t>
            </m:r>
          </m:e>
          <m:sub>
            <m:r>
              <m:rPr/>
              <m:t>i</m:t>
            </m:r>
          </m:sub>
          <m:sup>
            <m:r>
              <m:rPr>
                <m:sty m:val="p"/>
              </m:rPr>
              <m:t>∗</m:t>
            </m:r>
          </m:sup>
        </m:sSubSup>
        <m:d>
          <m:dPr>
            <m:sepChr m:val=""/>
          </m:dPr>
          <m:e>
            <m:sSub>
              <m:sSubPr/>
              <m:e>
                <m:acc>
                  <m:accPr/>
                  <m:e>
                    <m:r>
                      <m:rPr/>
                      <m:t>θ</m:t>
                    </m:r>
                  </m:e>
                </m:acc>
              </m:e>
              <m:sub>
                <m:r>
                  <m:rPr/>
                  <m:t>i</m:t>
                </m:r>
              </m:sub>
            </m:sSub>
          </m:e>
        </m:d>
      </m:oMath>
      <w:r>
        <w:t>，代入上述不等式右端，立即得到：</w:t>
      </w:r>
    </w:p>
    <w:p w14:paraId="32A1744F">
      <w:pPr>
        <w:pStyle w:val="3"/>
      </w:pPr>
      <m:oMathPara>
        <m:oMathParaPr>
          <m:jc m:val="center"/>
        </m:oMathParaPr>
        <m:oMath>
          <m:sSub>
            <m:sSubPr/>
            <m:e>
              <m:r>
                <m:rPr/>
                <m:t>u</m:t>
              </m:r>
            </m:e>
            <m:sub>
              <m:r>
                <m:rPr/>
                <m:t>i</m:t>
              </m:r>
            </m:sub>
          </m:sSub>
          <m:d>
            <m:dPr>
              <m:sepChr m:val=""/>
            </m:dPr>
            <m:e>
              <m:r>
                <m:rPr/>
                <m:t>f</m:t>
              </m:r>
              <m:d>
                <m:dPr>
                  <m:sepChr m:val=""/>
                </m:dPr>
                <m:e>
                  <m:sSub>
                    <m:sSubPr/>
                    <m:e>
                      <m:r>
                        <m:rPr/>
                        <m:t>θ</m:t>
                      </m:r>
                    </m:e>
                    <m:sub>
                      <m:r>
                        <m:rPr/>
                        <m:t>i</m:t>
                      </m:r>
                    </m:sub>
                  </m:sSub>
                  <m:r>
                    <m:rPr>
                      <m:sty m:val="p"/>
                    </m:rPr>
                    <m:t>,</m:t>
                  </m:r>
                  <m:sSub>
                    <m:sSubPr/>
                    <m:e>
                      <m:r>
                        <m:rPr/>
                        <m:t>θ</m:t>
                      </m:r>
                    </m:e>
                    <m:sub>
                      <m:r>
                        <m:rPr>
                          <m:sty m:val="p"/>
                        </m:rPr>
                        <m:t>−</m:t>
                      </m:r>
                      <m:r>
                        <m:rPr/>
                        <m:t>i</m:t>
                      </m:r>
                    </m:sub>
                  </m:sSub>
                </m:e>
              </m:d>
              <m:r>
                <m:rPr>
                  <m:sty m:val="p"/>
                </m:rPr>
                <m:t>,</m:t>
              </m:r>
              <m:sSub>
                <m:sSubPr/>
                <m:e>
                  <m:r>
                    <m:rPr/>
                    <m:t>θ</m:t>
                  </m:r>
                </m:e>
                <m:sub>
                  <m:r>
                    <m:rPr/>
                    <m:t>i</m:t>
                  </m:r>
                </m:sub>
              </m:sSub>
            </m:e>
          </m:d>
          <m:r>
            <m:rPr>
              <m:sty m:val="p"/>
            </m:rPr>
            <m:t>=</m:t>
          </m:r>
          <m:sSub>
            <m:sSubPr/>
            <m:e>
              <m:r>
                <m:rPr/>
                <m:t>u</m:t>
              </m:r>
            </m:e>
            <m:sub>
              <m:r>
                <m:rPr/>
                <m:t>i</m:t>
              </m:r>
            </m:sub>
          </m:sSub>
          <m:d>
            <m:dPr>
              <m:sepChr m:val=""/>
            </m:dPr>
            <m:e>
              <m:r>
                <m:rPr/>
                <m:t>g</m:t>
              </m:r>
              <m:d>
                <m:dPr>
                  <m:sepChr m:val=""/>
                </m:dPr>
                <m:e>
                  <m:sSubSup>
                    <m:sSubSupPr/>
                    <m:e>
                      <m:r>
                        <m:rPr/>
                        <m:t>s</m:t>
                      </m:r>
                    </m:e>
                    <m:sub>
                      <m:r>
                        <m:rPr/>
                        <m:t>i</m:t>
                      </m:r>
                    </m:sub>
                    <m:sup>
                      <m:r>
                        <m:rPr>
                          <m:sty m:val="p"/>
                        </m:rPr>
                        <m:t>∗</m:t>
                      </m:r>
                    </m:sup>
                  </m:sSubSup>
                  <m:d>
                    <m:dPr>
                      <m:sepChr m:val=""/>
                    </m:dPr>
                    <m:e>
                      <m:sSub>
                        <m:sSubPr/>
                        <m:e>
                          <m:r>
                            <m:rPr/>
                            <m:t>θ</m:t>
                          </m:r>
                        </m:e>
                        <m:sub>
                          <m:r>
                            <m:rPr/>
                            <m:t>i</m:t>
                          </m:r>
                        </m:sub>
                      </m:sSub>
                    </m:e>
                  </m:d>
                  <m:r>
                    <m:rPr>
                      <m:sty m:val="p"/>
                    </m:rPr>
                    <m:t>,</m:t>
                  </m:r>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e>
              </m:d>
              <m:r>
                <m:rPr>
                  <m:sty m:val="p"/>
                </m:rPr>
                <m:t>,</m:t>
              </m:r>
              <m:sSub>
                <m:sSubPr/>
                <m:e>
                  <m:r>
                    <m:rPr/>
                    <m:t>θ</m:t>
                  </m:r>
                </m:e>
                <m:sub>
                  <m:r>
                    <m:rPr/>
                    <m:t>i</m:t>
                  </m:r>
                </m:sub>
              </m:sSub>
            </m:e>
          </m:d>
          <m:r>
            <m:rPr>
              <m:sty m:val="p"/>
            </m:rPr>
            <m:t>≥</m:t>
          </m:r>
          <m:sSub>
            <m:sSubPr/>
            <m:e>
              <m:r>
                <m:rPr/>
                <m:t>u</m:t>
              </m:r>
            </m:e>
            <m:sub>
              <m:r>
                <m:rPr/>
                <m:t>i</m:t>
              </m:r>
            </m:sub>
          </m:sSub>
          <m:d>
            <m:dPr>
              <m:sepChr m:val=""/>
            </m:dPr>
            <m:e>
              <m:r>
                <m:rPr/>
                <m:t>g</m:t>
              </m:r>
              <m:d>
                <m:dPr>
                  <m:sepChr m:val=""/>
                </m:dPr>
                <m:e>
                  <m:sSubSup>
                    <m:sSubSupPr/>
                    <m:e>
                      <m:r>
                        <m:rPr/>
                        <m:t>s</m:t>
                      </m:r>
                    </m:e>
                    <m:sub>
                      <m:r>
                        <m:rPr/>
                        <m:t>i</m:t>
                      </m:r>
                    </m:sub>
                    <m:sup>
                      <m:r>
                        <m:rPr>
                          <m:sty m:val="p"/>
                        </m:rPr>
                        <m:t>∗</m:t>
                      </m:r>
                    </m:sup>
                  </m:sSubSup>
                  <m:d>
                    <m:dPr>
                      <m:sepChr m:val=""/>
                    </m:dPr>
                    <m:e>
                      <m:sSub>
                        <m:sSubPr/>
                        <m:e>
                          <m:acc>
                            <m:accPr/>
                            <m:e>
                              <m:r>
                                <m:rPr/>
                                <m:t>θ</m:t>
                              </m:r>
                            </m:e>
                          </m:acc>
                        </m:e>
                        <m:sub>
                          <m:r>
                            <m:rPr/>
                            <m:t>i</m:t>
                          </m:r>
                        </m:sub>
                      </m:sSub>
                    </m:e>
                  </m:d>
                  <m:r>
                    <m:rPr>
                      <m:sty m:val="p"/>
                    </m:rPr>
                    <m:t>,</m:t>
                  </m:r>
                  <m:sSubSup>
                    <m:sSubSupPr/>
                    <m:e>
                      <m:r>
                        <m:rPr/>
                        <m:t>s</m:t>
                      </m:r>
                    </m:e>
                    <m:sub>
                      <m:r>
                        <m:rPr>
                          <m:sty m:val="p"/>
                        </m:rPr>
                        <m:t>−</m:t>
                      </m:r>
                      <m:r>
                        <m:rPr/>
                        <m:t>i</m:t>
                      </m:r>
                    </m:sub>
                    <m:sup>
                      <m:r>
                        <m:rPr>
                          <m:sty m:val="p"/>
                        </m:rPr>
                        <m:t>∗</m:t>
                      </m:r>
                    </m:sup>
                  </m:sSubSup>
                  <m:d>
                    <m:dPr>
                      <m:sepChr m:val=""/>
                    </m:dPr>
                    <m:e>
                      <m:sSub>
                        <m:sSubPr/>
                        <m:e>
                          <m:r>
                            <m:rPr/>
                            <m:t>θ</m:t>
                          </m:r>
                        </m:e>
                        <m:sub>
                          <m:r>
                            <m:rPr>
                              <m:sty m:val="p"/>
                            </m:rPr>
                            <m:t>−</m:t>
                          </m:r>
                          <m:r>
                            <m:rPr/>
                            <m:t>i</m:t>
                          </m:r>
                        </m:sub>
                      </m:sSub>
                    </m:e>
                  </m:d>
                </m:e>
              </m:d>
              <m:r>
                <m:rPr>
                  <m:sty m:val="p"/>
                </m:rPr>
                <m:t>,</m:t>
              </m:r>
              <m:sSub>
                <m:sSubPr/>
                <m:e>
                  <m:r>
                    <m:rPr/>
                    <m:t>θ</m:t>
                  </m:r>
                </m:e>
                <m:sub>
                  <m:r>
                    <m:rPr/>
                    <m:t>i</m:t>
                  </m:r>
                </m:sub>
              </m:sSub>
            </m:e>
          </m:d>
          <m:r>
            <m:rPr>
              <m:sty m:val="p"/>
            </m:rPr>
            <m:t>=</m:t>
          </m:r>
          <m:sSub>
            <m:sSubPr/>
            <m:e>
              <m:r>
                <m:rPr/>
                <m:t>u</m:t>
              </m:r>
            </m:e>
            <m:sub>
              <m:r>
                <m:rPr/>
                <m:t>i</m:t>
              </m:r>
            </m:sub>
          </m:sSub>
          <m:d>
            <m:dPr>
              <m:sepChr m:val=""/>
            </m:dPr>
            <m:e>
              <m:r>
                <m:rPr/>
                <m:t>f</m:t>
              </m:r>
              <m:d>
                <m:dPr>
                  <m:sepChr m:val=""/>
                </m:dPr>
                <m:e>
                  <m:sSub>
                    <m:sSubPr/>
                    <m:e>
                      <m:acc>
                        <m:accPr/>
                        <m:e>
                          <m:r>
                            <m:rPr/>
                            <m:t>θ</m:t>
                          </m:r>
                        </m:e>
                      </m:acc>
                    </m:e>
                    <m:sub>
                      <m:r>
                        <m:rPr/>
                        <m:t>i</m:t>
                      </m:r>
                    </m:sub>
                  </m:sSub>
                  <m:r>
                    <m:rPr>
                      <m:sty m:val="p"/>
                    </m:rPr>
                    <m:t>,</m:t>
                  </m:r>
                  <m:sSub>
                    <m:sSubPr/>
                    <m:e>
                      <m:r>
                        <m:rPr/>
                        <m:t>θ</m:t>
                      </m:r>
                    </m:e>
                    <m:sub>
                      <m:r>
                        <m:rPr>
                          <m:sty m:val="p"/>
                        </m:rPr>
                        <m:t>−</m:t>
                      </m:r>
                      <m:r>
                        <m:rPr/>
                        <m:t>i</m:t>
                      </m:r>
                    </m:sub>
                  </m:sSub>
                </m:e>
              </m:d>
              <m:r>
                <m:rPr>
                  <m:sty m:val="p"/>
                </m:rPr>
                <m:t>,</m:t>
              </m:r>
              <m:sSub>
                <m:sSubPr/>
                <m:e>
                  <m:r>
                    <m:rPr/>
                    <m:t>θ</m:t>
                  </m:r>
                </m:e>
                <m:sub>
                  <m:r>
                    <m:rPr/>
                    <m:t>i</m:t>
                  </m:r>
                </m:sub>
              </m:sSub>
            </m:e>
          </m:d>
          <m:r>
            <m:rPr>
              <m:sty m:val="p"/>
            </m:rPr>
            <m:t>.</m:t>
          </m:r>
        </m:oMath>
      </m:oMathPara>
    </w:p>
    <w:p w14:paraId="1DE33C70">
      <w:pPr>
        <w:pStyle w:val="3"/>
      </w:pPr>
      <w:r>
        <w:t xml:space="preserve">由于 </w:t>
      </w:r>
      <m:oMath>
        <m:sSub>
          <m:sSubPr/>
          <m:e>
            <m:acc>
              <m:accPr/>
              <m:e>
                <m:r>
                  <m:rPr/>
                  <m:t>θ</m:t>
                </m:r>
              </m:e>
            </m:acc>
          </m:e>
          <m:sub>
            <m:r>
              <m:rPr/>
              <m:t>i</m:t>
            </m:r>
          </m:sub>
        </m:sSub>
      </m:oMath>
      <w:r>
        <w:t xml:space="preserve"> 和 </w:t>
      </w:r>
      <m:oMath>
        <m:sSub>
          <m:sSubPr/>
          <m:e>
            <m:r>
              <m:rPr/>
              <m:t>θ</m:t>
            </m:r>
          </m:e>
          <m:sub>
            <m:r>
              <m:rPr>
                <m:sty m:val="p"/>
              </m:rPr>
              <m:t>−</m:t>
            </m:r>
            <m:r>
              <m:rPr/>
              <m:t>i</m:t>
            </m:r>
          </m:sub>
        </m:sSub>
      </m:oMath>
      <w:r>
        <w:t xml:space="preserve"> 是任意的，这正是在直接机制中诚实报告为占优策略的条件。证毕。</w:t>
      </w:r>
    </w:p>
    <w:p w14:paraId="1F3EE709">
      <w:pPr>
        <w:pStyle w:val="3"/>
      </w:pPr>
      <w:r>
        <w:t>占优策略显示原理的威力在于，它允许机制设计者在不失一般性的前提下，只关注直接机制和占优策略激励相容的社会选择函数。维克瑞-克拉克-格罗夫斯机制便是此框架下的经典范例，它在拟线性环境中实现了效率且是占优策略激励相容的。然而，正如2.1节末尾所指出的，这一强稳健性框架面临根本性局限。吉巴德-萨特斯维特定理（将在2.3节详述）精确揭示了这一边界：在非常一般的条件下（至少三个可能结果、定义域无限制），任何非独裁的社会选择函数都不可能既是占优策略激励相容的又是满射的[7]。这迫使理论探索转向对偏好域施加限制（如拟线性），或采用稳健性稍弱但可能性更广的均衡概念。</w:t>
      </w:r>
    </w:p>
    <w:p w14:paraId="764EEA29">
      <w:pPr>
        <w:pStyle w:val="3"/>
      </w:pPr>
      <w:r>
        <w:t>于是，我们转向</w:t>
      </w:r>
      <w:r>
        <w:rPr>
          <w:b/>
        </w:rPr>
        <w:t>贝叶斯显示原理</w:t>
      </w:r>
      <w:r>
        <w:t xml:space="preserve">，它适用于信息不完全的贝叶斯博弈环境，并直接引向2.1节中定义的贝叶斯纳什实施概念。此处，我们引入海萨尼公理化体系：存在一个共同先验概率分布 </w:t>
      </w:r>
      <m:oMath>
        <m:r>
          <m:rPr/>
          <m:t>p</m:t>
        </m:r>
        <m:r>
          <m:rPr>
            <m:sty m:val="p"/>
          </m:rPr>
          <m:t>∈</m:t>
        </m:r>
        <m:r>
          <m:rPr/>
          <m:t>Δ</m:t>
        </m:r>
        <m:d>
          <m:dPr>
            <m:sepChr m:val=""/>
          </m:dPr>
          <m:e>
            <m:r>
              <m:rPr/>
              <m:t>Θ</m:t>
            </m:r>
          </m:e>
        </m:d>
      </m:oMath>
      <w:r>
        <w:t xml:space="preserve">，为所有参与者共同知识。参与者 </w:t>
      </w:r>
      <m:oMath>
        <m:r>
          <m:rPr/>
          <m:t>i</m:t>
        </m:r>
      </m:oMath>
      <w:r>
        <w:t xml:space="preserve"> 在获知自己的类型 </w:t>
      </w:r>
      <m:oMath>
        <m:sSub>
          <m:sSubPr/>
          <m:e>
            <m:r>
              <m:rPr/>
              <m:t>θ</m:t>
            </m:r>
          </m:e>
          <m:sub>
            <m:r>
              <m:rPr/>
              <m:t>i</m:t>
            </m:r>
          </m:sub>
        </m:sSub>
      </m:oMath>
      <w:r>
        <w:t xml:space="preserve"> 后，形成关于他人类型的后验信念 </w:t>
      </w:r>
      <m:oMath>
        <m:r>
          <m:rPr/>
          <m:t>p</m:t>
        </m:r>
        <m:d>
          <m:dPr>
            <m:sepChr m:val=""/>
          </m:dPr>
          <m:e>
            <m:r>
              <m:rPr>
                <m:sty m:val="p"/>
              </m:rPr>
              <m:t>⋅|</m:t>
            </m:r>
            <m:sSub>
              <m:sSubPr/>
              <m:e>
                <m:r>
                  <m:rPr/>
                  <m:t>θ</m:t>
                </m:r>
              </m:e>
              <m:sub>
                <m:r>
                  <m:rPr/>
                  <m:t>i</m:t>
                </m:r>
              </m:sub>
            </m:sSub>
          </m:e>
        </m:d>
      </m:oMath>
      <w:r>
        <w:t xml:space="preserve">。机制 </w:t>
      </w:r>
      <m:oMath>
        <m:r>
          <m:rPr>
            <m:sty m:val="p"/>
          </m:rPr>
          <m:t>ℳ=</m:t>
        </m:r>
        <m:d>
          <m:dPr>
            <m:sepChr m:val=""/>
          </m:dPr>
          <m:e>
            <m:r>
              <m:rPr/>
              <m:t>M</m:t>
            </m:r>
            <m:r>
              <m:rPr>
                <m:sty m:val="p"/>
              </m:rPr>
              <m:t>,</m:t>
            </m:r>
            <m:r>
              <m:rPr/>
              <m:t>g</m:t>
            </m:r>
          </m:e>
        </m:d>
      </m:oMath>
      <w:r>
        <w:t xml:space="preserve"> 诱导一个贝叶斯博弈。参与者 </w:t>
      </w:r>
      <m:oMath>
        <m:r>
          <m:rPr/>
          <m:t>i</m:t>
        </m:r>
      </m:oMath>
      <w:r>
        <w:t xml:space="preserve"> 的策略是 </w:t>
      </w:r>
      <m:oMath>
        <m:sSub>
          <m:sSubPr/>
          <m:e>
            <m:r>
              <m:rPr/>
              <m:t>σ</m:t>
            </m:r>
          </m:e>
          <m:sub>
            <m:r>
              <m:rPr/>
              <m:t>i</m:t>
            </m:r>
          </m:sub>
        </m:sSub>
        <m:r>
          <m:rPr>
            <m:sty m:val="p"/>
          </m:rPr>
          <m:t>:</m:t>
        </m:r>
        <m:sSub>
          <m:sSubPr/>
          <m:e>
            <m:r>
              <m:rPr/>
              <m:t>Θ</m:t>
            </m:r>
          </m:e>
          <m:sub>
            <m:r>
              <m:rPr/>
              <m:t>i</m:t>
            </m:r>
          </m:sub>
        </m:sSub>
        <m:r>
          <m:rPr>
            <m:sty m:val="p"/>
          </m:rPr>
          <m:t>→</m:t>
        </m:r>
        <m:r>
          <m:rPr/>
          <m:t>Δ</m:t>
        </m:r>
        <m:d>
          <m:dPr>
            <m:sepChr m:val=""/>
          </m:dPr>
          <m:e>
            <m:sSub>
              <m:sSubPr/>
              <m:e>
                <m:r>
                  <m:rPr/>
                  <m:t>M</m:t>
                </m:r>
              </m:e>
              <m:sub>
                <m:r>
                  <m:rPr/>
                  <m:t>i</m:t>
                </m:r>
              </m:sub>
            </m:sSub>
          </m:e>
        </m:d>
      </m:oMath>
      <w:r>
        <w:t xml:space="preserve">。策略组合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 构成一个</w:t>
      </w:r>
      <w:r>
        <w:rPr>
          <w:b/>
        </w:rPr>
        <w:t>贝叶斯纳什均衡</w:t>
      </w:r>
      <w:r>
        <w:t xml:space="preserve">，如果对于每个参与者 </w:t>
      </w:r>
      <m:oMath>
        <m:r>
          <m:rPr/>
          <m:t>i</m:t>
        </m:r>
      </m:oMath>
      <w:r>
        <w:t xml:space="preserve"> 和几乎处处的类型 </w:t>
      </w:r>
      <m:oMath>
        <m:sSub>
          <m:sSubPr/>
          <m:e>
            <m:r>
              <m:rPr/>
              <m:t>θ</m:t>
            </m:r>
          </m:e>
          <m:sub>
            <m:r>
              <m:rPr/>
              <m:t>i</m:t>
            </m:r>
          </m:sub>
        </m:sSub>
      </m:oMath>
      <w:r>
        <w:t xml:space="preserve">，以及所有可能的偏离策略 </w:t>
      </w:r>
      <m:oMath>
        <m:sSub>
          <m:sSubPr/>
          <m:e>
            <m:r>
              <m:rPr/>
              <m:t>σ</m:t>
            </m:r>
          </m:e>
          <m:sub>
            <m:r>
              <m:rPr/>
              <m:t>i</m:t>
            </m:r>
          </m:sub>
        </m:sSub>
        <m:r>
          <m:rPr>
            <m:sty m:val="p"/>
          </m:rPr>
          <m:t>′</m:t>
        </m:r>
      </m:oMath>
      <w:r>
        <w:t>，有：</w:t>
      </w:r>
    </w:p>
    <w:p w14:paraId="4284B2EE">
      <w:pPr>
        <w:pStyle w:val="3"/>
      </w:pPr>
      <m:oMathPara>
        <m:oMathParaPr>
          <m:jc m:val="center"/>
        </m:oMathParaPr>
        <m:oMath>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r>
                <m:rPr>
                  <m:sty m:val="p"/>
                </m:rPr>
                <m:t>,</m:t>
              </m:r>
              <m:r>
                <m:rPr/>
                <m:t>m</m:t>
              </m:r>
              <m:r>
                <m:rPr>
                  <m:sty m:val="p"/>
                </m:rPr>
                <m:t>∼</m:t>
              </m:r>
              <m:sSup>
                <m:sSupPr/>
                <m:e>
                  <m:r>
                    <m:rPr/>
                    <m:t>σ</m:t>
                  </m:r>
                </m:e>
                <m:sup>
                  <m:r>
                    <m:rPr>
                      <m:sty m:val="p"/>
                    </m:rPr>
                    <m:t>∗</m:t>
                  </m:r>
                </m:sup>
              </m:sSup>
              <m:d>
                <m:dPr>
                  <m:sepChr m:val=""/>
                </m:dPr>
                <m:e>
                  <m:r>
                    <m:rPr/>
                    <m:t>θ</m:t>
                  </m:r>
                </m:e>
              </m:d>
            </m:sub>
          </m:sSub>
          <m:d>
            <m:dPr>
              <m:begChr m:val="["/>
              <m:sepChr m:val=""/>
              <m:endChr m:val="]"/>
            </m:dPr>
            <m:e>
              <m:r>
                <m:rPr/>
                <m:t>56</m:t>
              </m:r>
            </m:e>
          </m:d>
          <m:r>
            <m:rPr>
              <m:sty m:val="p"/>
            </m:rPr>
            <m:t>≥</m:t>
          </m:r>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r>
                <m:rPr>
                  <m:sty m:val="p"/>
                </m:rPr>
                <m:t>,</m:t>
              </m:r>
              <m:r>
                <m:rPr/>
                <m:t>m</m:t>
              </m:r>
              <m:r>
                <m:rPr>
                  <m:sty m:val="p"/>
                </m:rPr>
                <m:t>∼</m:t>
              </m:r>
              <m:d>
                <m:dPr>
                  <m:sepChr m:val=""/>
                </m:dPr>
                <m:e>
                  <m:sSub>
                    <m:sSubPr/>
                    <m:e>
                      <m:r>
                        <m:rPr/>
                        <m:t>σ</m:t>
                      </m:r>
                    </m:e>
                    <m:sub>
                      <m:r>
                        <m:rPr/>
                        <m:t>i</m:t>
                      </m:r>
                    </m:sub>
                  </m:sSub>
                  <m:r>
                    <m:rPr>
                      <m:sty m:val="p"/>
                    </m:rPr>
                    <m:t>′</m:t>
                  </m:r>
                  <m:d>
                    <m:dPr>
                      <m:sepChr m:val=""/>
                    </m:dPr>
                    <m:e>
                      <m:sSub>
                        <m:sSubPr/>
                        <m:e>
                          <m:r>
                            <m:rPr/>
                            <m:t>θ</m:t>
                          </m:r>
                        </m:e>
                        <m:sub>
                          <m:r>
                            <m:rPr/>
                            <m:t>i</m:t>
                          </m:r>
                        </m:sub>
                      </m:sSub>
                    </m:e>
                  </m:d>
                  <m:r>
                    <m:rPr>
                      <m:sty m:val="p"/>
                    </m:rPr>
                    <m:t>,</m:t>
                  </m:r>
                  <m:sSubSup>
                    <m:sSubSupPr/>
                    <m:e>
                      <m:r>
                        <m:rPr/>
                        <m:t>σ</m:t>
                      </m:r>
                    </m:e>
                    <m:sub>
                      <m:r>
                        <m:rPr>
                          <m:sty m:val="p"/>
                        </m:rPr>
                        <m:t>−</m:t>
                      </m:r>
                      <m:r>
                        <m:rPr/>
                        <m:t>i</m:t>
                      </m:r>
                    </m:sub>
                    <m:sup>
                      <m:r>
                        <m:rPr>
                          <m:sty m:val="p"/>
                        </m:rPr>
                        <m:t>∗</m:t>
                      </m:r>
                    </m:sup>
                  </m:sSubSup>
                  <m:d>
                    <m:dPr>
                      <m:sepChr m:val=""/>
                    </m:dPr>
                    <m:e>
                      <m:sSub>
                        <m:sSubPr/>
                        <m:e>
                          <m:r>
                            <m:rPr/>
                            <m:t>θ</m:t>
                          </m:r>
                        </m:e>
                        <m:sub>
                          <m:r>
                            <m:rPr>
                              <m:sty m:val="p"/>
                            </m:rPr>
                            <m:t>−</m:t>
                          </m:r>
                          <m:r>
                            <m:rPr/>
                            <m:t>i</m:t>
                          </m:r>
                        </m:sub>
                      </m:sSub>
                    </m:e>
                  </m:d>
                </m:e>
              </m:d>
            </m:sub>
          </m:sSub>
          <m:d>
            <m:dPr>
              <m:begChr m:val="["/>
              <m:sepChr m:val=""/>
              <m:endChr m:val="]"/>
            </m:dPr>
            <m:e>
              <m:r>
                <m:rPr/>
                <m:t>56</m:t>
              </m:r>
            </m:e>
          </m:d>
          <m:r>
            <m:rPr>
              <m:sty m:val="p"/>
            </m:rPr>
            <m:t>.</m:t>
          </m:r>
        </m:oMath>
      </m:oMathPara>
    </w:p>
    <w:p w14:paraId="2DC5B35B">
      <w:pPr>
        <w:pStyle w:val="3"/>
      </w:pPr>
      <w:r>
        <w:rPr>
          <w:b/>
        </w:rPr>
        <w:t>定理 2.2.2（贝叶斯显示原理）</w:t>
      </w:r>
      <w:r>
        <w:t xml:space="preserve">：设 </w:t>
      </w:r>
      <m:oMath>
        <m:r>
          <m:rPr>
            <m:sty m:val="p"/>
          </m:rPr>
          <m:t>ℳ=</m:t>
        </m:r>
        <m:d>
          <m:dPr>
            <m:sepChr m:val=""/>
          </m:dPr>
          <m:e>
            <m:r>
              <m:rPr/>
              <m:t>M</m:t>
            </m:r>
            <m:r>
              <m:rPr>
                <m:sty m:val="p"/>
              </m:rPr>
              <m:t>,</m:t>
            </m:r>
            <m:r>
              <m:rPr/>
              <m:t>g</m:t>
            </m:r>
          </m:e>
        </m:d>
      </m:oMath>
      <w:r>
        <w:t xml:space="preserve"> 是一个机制，且存在一个贝叶斯纳什均衡 </w:t>
      </w:r>
      <m:oMath>
        <m:sSup>
          <m:sSupPr/>
          <m:e>
            <m:r>
              <m:rPr/>
              <m:t>σ</m:t>
            </m:r>
          </m:e>
          <m:sup>
            <m:r>
              <m:rPr>
                <m:sty m:val="p"/>
              </m:rPr>
              <m:t>∗</m:t>
            </m:r>
          </m:sup>
        </m:sSup>
        <m:r>
          <m:rPr>
            <m:sty m:val="p"/>
          </m:rPr>
          <m:t>:</m:t>
        </m:r>
        <m:r>
          <m:rPr/>
          <m:t>Θ</m:t>
        </m:r>
        <m:r>
          <m:rPr>
            <m:sty m:val="p"/>
          </m:rPr>
          <m:t>→</m:t>
        </m:r>
        <m:r>
          <m:rPr/>
          <m:t>Δ</m:t>
        </m:r>
        <m:d>
          <m:dPr>
            <m:sepChr m:val=""/>
          </m:dPr>
          <m:e>
            <m:r>
              <m:rPr/>
              <m:t>M</m:t>
            </m:r>
          </m:e>
        </m:d>
      </m:oMath>
      <w:r>
        <w:t>。那么，存在一个</w:t>
      </w:r>
      <w:r>
        <w:rPr>
          <w:b/>
        </w:rPr>
        <w:t>直接显示机制</w:t>
      </w:r>
      <w:r>
        <w:t xml:space="preserve"> </w:t>
      </w:r>
      <m:oMath>
        <m:r>
          <m:rPr>
            <m:sty m:val="p"/>
          </m:rPr>
          <m:t>ℳ′=</m:t>
        </m:r>
        <m:d>
          <m:dPr>
            <m:sepChr m:val=""/>
          </m:dPr>
          <m:e>
            <m:r>
              <m:rPr/>
              <m:t>Θ</m:t>
            </m:r>
            <m:r>
              <m:rPr>
                <m:sty m:val="p"/>
              </m:rPr>
              <m:t>,</m:t>
            </m:r>
            <m:r>
              <m:rPr/>
              <m:t>x</m:t>
            </m:r>
          </m:e>
        </m:d>
      </m:oMath>
      <w:r>
        <w:t xml:space="preserve">，其中分配规则 </w:t>
      </w:r>
      <m:oMath>
        <m:r>
          <m:rPr/>
          <m:t>x</m:t>
        </m:r>
        <m:r>
          <m:rPr>
            <m:sty m:val="p"/>
          </m:rPr>
          <m:t>:</m:t>
        </m:r>
        <m:r>
          <m:rPr/>
          <m:t>Θ</m:t>
        </m:r>
        <m:r>
          <m:rPr>
            <m:sty m:val="p"/>
          </m:rPr>
          <m:t>→</m:t>
        </m:r>
        <m:r>
          <m:rPr/>
          <m:t>Δ</m:t>
        </m:r>
        <m:d>
          <m:dPr>
            <m:sepChr m:val=""/>
          </m:dPr>
          <m:e>
            <m:r>
              <m:rPr/>
              <m:t>X</m:t>
            </m:r>
          </m:e>
        </m:d>
      </m:oMath>
      <w:r>
        <w:t xml:space="preserve"> 定义为 </w:t>
      </w:r>
      <m:oMath>
        <m:r>
          <m:rPr/>
          <m:t>x</m:t>
        </m:r>
        <m:d>
          <m:dPr>
            <m:sepChr m:val=""/>
          </m:dPr>
          <m:e>
            <m:r>
              <m:rPr/>
              <m:t>θ</m:t>
            </m:r>
          </m:e>
        </m:d>
        <m:r>
          <m:rPr>
            <m:sty m:val="p"/>
          </m:rPr>
          <m:t>=</m:t>
        </m:r>
        <m:sSub>
          <m:sSubPr/>
          <m:e>
            <m:r>
              <m:rPr>
                <m:sty m:val="p"/>
              </m:rPr>
              <m:t>E</m:t>
            </m:r>
          </m:e>
          <m:sub>
            <m:r>
              <m:rPr/>
              <m:t>m</m:t>
            </m:r>
            <m:r>
              <m:rPr>
                <m:sty m:val="p"/>
              </m:rPr>
              <m:t>∼</m:t>
            </m:r>
            <m:sSup>
              <m:sSupPr/>
              <m:e>
                <m:r>
                  <m:rPr/>
                  <m:t>σ</m:t>
                </m:r>
              </m:e>
              <m:sup>
                <m:r>
                  <m:rPr>
                    <m:sty m:val="p"/>
                  </m:rPr>
                  <m:t>∗</m:t>
                </m:r>
              </m:sup>
            </m:sSup>
            <m:d>
              <m:dPr>
                <m:sepChr m:val=""/>
              </m:dPr>
              <m:e>
                <m:r>
                  <m:rPr/>
                  <m:t>θ</m:t>
                </m:r>
              </m:e>
            </m:d>
          </m:sub>
        </m:sSub>
        <m:d>
          <m:dPr>
            <m:begChr m:val="["/>
            <m:sepChr m:val=""/>
            <m:endChr m:val="]"/>
          </m:dPr>
          <m:e>
            <m:r>
              <m:rPr/>
              <m:t>56</m:t>
            </m:r>
          </m:e>
        </m:d>
      </m:oMath>
      <w:r>
        <w:t>（即原均衡随机结果分布的期望），使得在该直接机制中，</w:t>
      </w:r>
      <w:r>
        <w:rPr>
          <w:b/>
        </w:rPr>
        <w:t>诚实报告</w:t>
      </w:r>
      <w:r>
        <w:t xml:space="preserve">类型构成一个贝叶斯纳什均衡。换言之，社会选择规则 </w:t>
      </w:r>
      <m:oMath>
        <m:r>
          <m:rPr/>
          <m:t>x</m:t>
        </m:r>
        <m:d>
          <m:dPr>
            <m:sepChr m:val=""/>
          </m:dPr>
          <m:e>
            <m:r>
              <m:rPr/>
              <m:t>θ</m:t>
            </m:r>
          </m:e>
        </m:d>
      </m:oMath>
      <w:r>
        <w:t xml:space="preserve"> 是</w:t>
      </w:r>
      <w:r>
        <w:rPr>
          <w:b/>
        </w:rPr>
        <w:t>贝叶斯激励相容</w:t>
      </w:r>
      <w:r>
        <w:t xml:space="preserve">的：对于每个参与者 </w:t>
      </w:r>
      <m:oMath>
        <m:r>
          <m:rPr/>
          <m:t>i</m:t>
        </m:r>
      </m:oMath>
      <w:r>
        <w:t xml:space="preserve">，几乎处处的 </w:t>
      </w:r>
      <m:oMath>
        <m:sSub>
          <m:sSubPr/>
          <m:e>
            <m:r>
              <m:rPr/>
              <m:t>θ</m:t>
            </m:r>
          </m:e>
          <m:sub>
            <m:r>
              <m:rPr/>
              <m:t>i</m:t>
            </m:r>
          </m:sub>
        </m:sSub>
      </m:oMath>
      <w:r>
        <w:t xml:space="preserve">，以及所有可能的虚报 </w:t>
      </w:r>
      <m:oMath>
        <m:sSub>
          <m:sSubPr/>
          <m:e>
            <m:acc>
              <m:accPr/>
              <m:e>
                <m:r>
                  <m:rPr/>
                  <m:t>θ</m:t>
                </m:r>
              </m:e>
            </m:acc>
          </m:e>
          <m:sub>
            <m:r>
              <m:rPr/>
              <m:t>i</m:t>
            </m:r>
          </m:sub>
        </m:sSub>
      </m:oMath>
      <w:r>
        <w:t>，有：</w:t>
      </w:r>
    </w:p>
    <w:p w14:paraId="4304A7AD">
      <w:pPr>
        <w:pStyle w:val="3"/>
      </w:pPr>
      <m:oMathPara>
        <m:oMathParaPr>
          <m:jc m:val="center"/>
        </m:oMathParaPr>
        <m:oMath>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sub>
          </m:sSub>
          <m:d>
            <m:dPr>
              <m:begChr m:val="["/>
              <m:sepChr m:val=""/>
              <m:endChr m:val="]"/>
            </m:dPr>
            <m:e>
              <m:r>
                <m:rPr/>
                <m:t>98</m:t>
              </m:r>
            </m:e>
          </m:d>
          <m:r>
            <m:rPr>
              <m:sty m:val="p"/>
            </m:rPr>
            <m:t>≥</m:t>
          </m:r>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sub>
          </m:sSub>
          <m:d>
            <m:dPr>
              <m:begChr m:val="["/>
              <m:sepChr m:val=""/>
              <m:endChr m:val="]"/>
            </m:dPr>
            <m:e>
              <m:r>
                <m:rPr/>
                <m:t>98</m:t>
              </m:r>
            </m:e>
          </m:d>
          <m:r>
            <m:rPr>
              <m:sty m:val="p"/>
            </m:rPr>
            <m:t>.</m:t>
          </m:r>
        </m:oMath>
      </m:oMathPara>
    </w:p>
    <w:p w14:paraId="37E53994">
      <w:pPr>
        <w:pStyle w:val="3"/>
      </w:pPr>
      <w:r>
        <w:rPr>
          <w:b/>
        </w:rPr>
        <w:t>证明</w:t>
      </w:r>
      <w:r>
        <w:t xml:space="preserve">：证明思路与占优策略情形类似，但需处理期望效用。构造直接机制 </w:t>
      </w:r>
      <m:oMath>
        <m:r>
          <m:rPr/>
          <m:t>x</m:t>
        </m:r>
        <m:d>
          <m:dPr>
            <m:sepChr m:val=""/>
          </m:dPr>
          <m:e>
            <m:r>
              <m:rPr/>
              <m:t>θ</m:t>
            </m:r>
          </m:e>
        </m:d>
        <m:r>
          <m:rPr>
            <m:sty m:val="p"/>
          </m:rPr>
          <m:t>=</m:t>
        </m:r>
        <m:sSub>
          <m:sSubPr/>
          <m:e>
            <m:r>
              <m:rPr>
                <m:sty m:val="p"/>
              </m:rPr>
              <m:t>E</m:t>
            </m:r>
          </m:e>
          <m:sub>
            <m:r>
              <m:rPr/>
              <m:t>m</m:t>
            </m:r>
            <m:r>
              <m:rPr>
                <m:sty m:val="p"/>
              </m:rPr>
              <m:t>∼</m:t>
            </m:r>
            <m:sSup>
              <m:sSupPr/>
              <m:e>
                <m:r>
                  <m:rPr/>
                  <m:t>σ</m:t>
                </m:r>
              </m:e>
              <m:sup>
                <m:r>
                  <m:rPr>
                    <m:sty m:val="p"/>
                  </m:rPr>
                  <m:t>∗</m:t>
                </m:r>
              </m:sup>
            </m:sSup>
            <m:d>
              <m:dPr>
                <m:sepChr m:val=""/>
              </m:dPr>
              <m:e>
                <m:r>
                  <m:rPr/>
                  <m:t>θ</m:t>
                </m:r>
              </m:e>
            </m:d>
          </m:sub>
        </m:sSub>
        <m:d>
          <m:dPr>
            <m:begChr m:val="["/>
            <m:sepChr m:val=""/>
            <m:endChr m:val="]"/>
          </m:dPr>
          <m:e>
            <m:r>
              <m:rPr/>
              <m:t>56</m:t>
            </m:r>
          </m:e>
        </m:d>
      </m:oMath>
      <w:r>
        <w:t xml:space="preserve">。假设在直接机制中存在某个参与者 </w:t>
      </w:r>
      <m:oMath>
        <m:r>
          <m:rPr/>
          <m:t>i</m:t>
        </m:r>
      </m:oMath>
      <w:r>
        <w:t xml:space="preserve"> 在类型为 </w:t>
      </w:r>
      <m:oMath>
        <m:sSub>
          <m:sSubPr/>
          <m:e>
            <m:r>
              <m:rPr/>
              <m:t>θ</m:t>
            </m:r>
          </m:e>
          <m:sub>
            <m:r>
              <m:rPr/>
              <m:t>i</m:t>
            </m:r>
          </m:sub>
        </m:sSub>
      </m:oMath>
      <w:r>
        <w:t xml:space="preserve"> 时，通过虚报 </w:t>
      </w:r>
      <m:oMath>
        <m:sSub>
          <m:sSubPr/>
          <m:e>
            <m:acc>
              <m:accPr/>
              <m:e>
                <m:r>
                  <m:rPr/>
                  <m:t>θ</m:t>
                </m:r>
              </m:e>
            </m:acc>
          </m:e>
          <m:sub>
            <m:r>
              <m:rPr/>
              <m:t>i</m:t>
            </m:r>
          </m:sub>
        </m:sSub>
      </m:oMath>
      <w:r>
        <w:t xml:space="preserve"> 能获得严格更高的期望效用，即：</w:t>
      </w:r>
    </w:p>
    <w:p w14:paraId="4700A2D6">
      <w:pPr>
        <w:pStyle w:val="3"/>
      </w:pPr>
      <m:oMathPara>
        <m:oMathParaPr>
          <m:jc m:val="center"/>
        </m:oMathParaPr>
        <m:oMath>
          <m:sSub>
            <m:sSubPr/>
            <m:e>
              <m:r>
                <m:rPr>
                  <m:sty m:val="p"/>
                </m:rPr>
                <m:t>E</m:t>
              </m:r>
            </m:e>
            <m:sub>
              <m:sSub>
                <m:sSubPr/>
                <m:e>
                  <m:r>
                    <m:rPr/>
                    <m:t>θ</m:t>
                  </m:r>
                </m:e>
                <m:sub>
                  <m:r>
                    <m:rPr>
                      <m:sty m:val="p"/>
                    </m:rPr>
                    <m:t>−</m:t>
                  </m:r>
                  <m:r>
                    <m:rPr/>
                    <m:t>i</m:t>
                  </m:r>
                </m:sub>
              </m:sSub>
            </m:sub>
          </m:sSub>
          <m:d>
            <m:dPr>
              <m:begChr m:val="["/>
              <m:sepChr m:val=""/>
              <m:endChr m:val="]"/>
            </m:dPr>
            <m:e>
              <m:r>
                <m:rPr/>
                <m:t>98</m:t>
              </m:r>
            </m:e>
          </m:d>
          <m:r>
            <m:rPr>
              <m:sty m:val="p"/>
            </m:rPr>
            <m:t>&gt;</m:t>
          </m:r>
          <m:sSub>
            <m:sSubPr/>
            <m:e>
              <m:r>
                <m:rPr>
                  <m:sty m:val="p"/>
                </m:rPr>
                <m:t>E</m:t>
              </m:r>
            </m:e>
            <m:sub>
              <m:sSub>
                <m:sSubPr/>
                <m:e>
                  <m:r>
                    <m:rPr/>
                    <m:t>θ</m:t>
                  </m:r>
                </m:e>
                <m:sub>
                  <m:r>
                    <m:rPr>
                      <m:sty m:val="p"/>
                    </m:rPr>
                    <m:t>−</m:t>
                  </m:r>
                  <m:r>
                    <m:rPr/>
                    <m:t>i</m:t>
                  </m:r>
                </m:sub>
              </m:sSub>
            </m:sub>
          </m:sSub>
          <m:d>
            <m:dPr>
              <m:begChr m:val="["/>
              <m:sepChr m:val=""/>
              <m:endChr m:val="]"/>
            </m:dPr>
            <m:e>
              <m:r>
                <m:rPr/>
                <m:t>98</m:t>
              </m:r>
            </m:e>
          </m:d>
          <m:r>
            <m:rPr>
              <m:sty m:val="p"/>
            </m:rPr>
            <m:t>.</m:t>
          </m:r>
        </m:oMath>
      </m:oMathPara>
    </w:p>
    <w:p w14:paraId="0086D74C">
      <w:pPr>
        <w:pStyle w:val="3"/>
      </w:pPr>
      <w:r>
        <w:t xml:space="preserve">根据 </w:t>
      </w:r>
      <m:oMath>
        <m:r>
          <m:rPr/>
          <m:t>x</m:t>
        </m:r>
      </m:oMath>
      <w:r>
        <w:t xml:space="preserve"> 的定义，左端等于 </w:t>
      </w:r>
      <m:oMath>
        <m:sSub>
          <m:sSubPr/>
          <m:e>
            <m:r>
              <m:rPr>
                <m:sty m:val="p"/>
              </m:rPr>
              <m:t>E</m:t>
            </m:r>
          </m:e>
          <m:sub>
            <m:sSub>
              <m:sSubPr/>
              <m:e>
                <m:r>
                  <m:rPr/>
                  <m:t>θ</m:t>
                </m:r>
              </m:e>
              <m:sub>
                <m:r>
                  <m:rPr>
                    <m:sty m:val="p"/>
                  </m:rPr>
                  <m:t>−</m:t>
                </m:r>
                <m:r>
                  <m:rPr/>
                  <m:t>i</m:t>
                </m:r>
              </m:sub>
            </m:sSub>
          </m:sub>
        </m:sSub>
        <m:d>
          <m:dPr>
            <m:begChr m:val="["/>
            <m:sepChr m:val=""/>
            <m:endChr m:val="]"/>
          </m:dPr>
          <m:e>
            <m:sSub>
              <m:sSubPr/>
              <m:e>
                <m:r>
                  <m:rPr/>
                  <m:t>u</m:t>
                </m:r>
              </m:e>
              <m:sub>
                <m:r>
                  <m:rPr/>
                  <m:t>i</m:t>
                </m:r>
              </m:sub>
            </m:sSub>
            <m:d>
              <m:dPr>
                <m:sepChr m:val=""/>
              </m:dPr>
              <m:e>
                <m:sSub>
                  <m:sSubPr/>
                  <m:e>
                    <m:r>
                      <m:rPr>
                        <m:sty m:val="p"/>
                      </m:rPr>
                      <m:t>E</m:t>
                    </m:r>
                  </m:e>
                  <m:sub>
                    <m:r>
                      <m:rPr/>
                      <m:t>m</m:t>
                    </m:r>
                    <m:r>
                      <m:rPr>
                        <m:sty m:val="p"/>
                      </m:rPr>
                      <m:t>∼</m:t>
                    </m:r>
                    <m:sSup>
                      <m:sSupPr/>
                      <m:e>
                        <m:r>
                          <m:rPr/>
                          <m:t>σ</m:t>
                        </m:r>
                      </m:e>
                      <m:sup>
                        <m:r>
                          <m:rPr>
                            <m:sty m:val="p"/>
                          </m:rPr>
                          <m:t>∗</m:t>
                        </m:r>
                      </m:sup>
                    </m:sSup>
                    <m:d>
                      <m:dPr>
                        <m:sepChr m:val=""/>
                      </m:dPr>
                      <m:e>
                        <m:sSub>
                          <m:sSubPr/>
                          <m:e>
                            <m:acc>
                              <m:accPr/>
                              <m:e>
                                <m:r>
                                  <m:rPr/>
                                  <m:t>θ</m:t>
                                </m:r>
                              </m:e>
                            </m:acc>
                          </m:e>
                          <m:sub>
                            <m:r>
                              <m:rPr/>
                              <m:t>i</m:t>
                            </m:r>
                          </m:sub>
                        </m:sSub>
                        <m:r>
                          <m:rPr>
                            <m:sty m:val="p"/>
                          </m:rPr>
                          <m:t>,</m:t>
                        </m:r>
                        <m:sSub>
                          <m:sSubPr/>
                          <m:e>
                            <m:r>
                              <m:rPr/>
                              <m:t>θ</m:t>
                            </m:r>
                          </m:e>
                          <m:sub>
                            <m:r>
                              <m:rPr>
                                <m:sty m:val="p"/>
                              </m:rPr>
                              <m:t>−</m:t>
                            </m:r>
                            <m:r>
                              <m:rPr/>
                              <m:t>i</m:t>
                            </m:r>
                          </m:sub>
                        </m:sSub>
                      </m:e>
                    </m:d>
                  </m:sub>
                </m:sSub>
                <m:d>
                  <m:dPr>
                    <m:begChr m:val="["/>
                    <m:sepChr m:val=""/>
                    <m:endChr m:val="]"/>
                  </m:dPr>
                  <m:e>
                    <m:r>
                      <m:rPr/>
                      <m:t>g</m:t>
                    </m:r>
                    <m:d>
                      <m:dPr>
                        <m:sepChr m:val=""/>
                      </m:dPr>
                      <m:e>
                        <m:r>
                          <m:rPr/>
                          <m:t>m</m:t>
                        </m:r>
                      </m:e>
                    </m:d>
                  </m:e>
                </m:d>
                <m:r>
                  <m:rPr>
                    <m:sty m:val="p"/>
                  </m:rPr>
                  <m:t>,</m:t>
                </m:r>
                <m:sSub>
                  <m:sSubPr/>
                  <m:e>
                    <m:r>
                      <m:rPr/>
                      <m:t>θ</m:t>
                    </m:r>
                  </m:e>
                  <m:sub>
                    <m:r>
                      <m:rPr/>
                      <m:t>i</m:t>
                    </m:r>
                  </m:sub>
                </m:sSub>
              </m:e>
            </m:d>
          </m:e>
        </m:d>
      </m:oMath>
      <w:r>
        <w:t xml:space="preserve">。由于效用 </w:t>
      </w:r>
      <m:oMath>
        <m:sSub>
          <m:sSubPr/>
          <m:e>
            <m:r>
              <m:rPr/>
              <m:t>u</m:t>
            </m:r>
          </m:e>
          <m:sub>
            <m:r>
              <m:rPr/>
              <m:t>i</m:t>
            </m:r>
          </m:sub>
        </m:sSub>
      </m:oMath>
      <w:r>
        <w:t xml:space="preserve"> 是线性的（在期望效用意义下），期望的期望等于联合分布的期望，即上式等于 </w:t>
      </w:r>
      <m:oMath>
        <m:sSub>
          <m:sSubPr/>
          <m:e>
            <m:r>
              <m:rPr>
                <m:sty m:val="p"/>
              </m:rPr>
              <m:t>E</m:t>
            </m:r>
          </m:e>
          <m:sub>
            <m:sSub>
              <m:sSubPr/>
              <m:e>
                <m:r>
                  <m:rPr/>
                  <m:t>θ</m:t>
                </m:r>
              </m:e>
              <m:sub>
                <m:r>
                  <m:rPr>
                    <m:sty m:val="p"/>
                  </m:rPr>
                  <m:t>−</m:t>
                </m:r>
                <m:r>
                  <m:rPr/>
                  <m:t>i</m:t>
                </m:r>
              </m:sub>
            </m:sSub>
            <m:r>
              <m:rPr>
                <m:sty m:val="p"/>
              </m:rPr>
              <m:t>,</m:t>
            </m:r>
            <m:r>
              <m:rPr/>
              <m:t>m</m:t>
            </m:r>
            <m:r>
              <m:rPr>
                <m:sty m:val="p"/>
              </m:rPr>
              <m:t>∼</m:t>
            </m:r>
            <m:sSup>
              <m:sSupPr/>
              <m:e>
                <m:r>
                  <m:rPr/>
                  <m:t>σ</m:t>
                </m:r>
              </m:e>
              <m:sup>
                <m:r>
                  <m:rPr>
                    <m:sty m:val="p"/>
                  </m:rPr>
                  <m:t>∗</m:t>
                </m:r>
              </m:sup>
            </m:sSup>
            <m:d>
              <m:dPr>
                <m:sepChr m:val=""/>
              </m:dPr>
              <m:e>
                <m:sSub>
                  <m:sSubPr/>
                  <m:e>
                    <m:acc>
                      <m:accPr/>
                      <m:e>
                        <m:r>
                          <m:rPr/>
                          <m:t>θ</m:t>
                        </m:r>
                      </m:e>
                    </m:acc>
                  </m:e>
                  <m:sub>
                    <m:r>
                      <m:rPr/>
                      <m:t>i</m:t>
                    </m:r>
                  </m:sub>
                </m:sSub>
                <m:r>
                  <m:rPr>
                    <m:sty m:val="p"/>
                  </m:rPr>
                  <m:t>,</m:t>
                </m:r>
                <m:sSub>
                  <m:sSubPr/>
                  <m:e>
                    <m:r>
                      <m:rPr/>
                      <m:t>θ</m:t>
                    </m:r>
                  </m:e>
                  <m:sub>
                    <m:r>
                      <m:rPr>
                        <m:sty m:val="p"/>
                      </m:rPr>
                      <m:t>−</m:t>
                    </m:r>
                    <m:r>
                      <m:rPr/>
                      <m:t>i</m:t>
                    </m:r>
                  </m:sub>
                </m:sSub>
              </m:e>
            </m:d>
          </m:sub>
        </m:sSub>
        <m:d>
          <m:dPr>
            <m:begChr m:val="["/>
            <m:sepChr m:val=""/>
            <m:endChr m:val="]"/>
          </m:dPr>
          <m:e>
            <m:r>
              <m:rPr/>
              <m:t>56</m:t>
            </m:r>
          </m:e>
        </m:d>
      </m:oMath>
      <w:r>
        <w:t xml:space="preserve">。类似地，右端等于 </w:t>
      </w:r>
      <m:oMath>
        <m:sSub>
          <m:sSubPr/>
          <m:e>
            <m:r>
              <m:rPr>
                <m:sty m:val="p"/>
              </m:rPr>
              <m:t>E</m:t>
            </m:r>
          </m:e>
          <m:sub>
            <m:sSub>
              <m:sSubPr/>
              <m:e>
                <m:r>
                  <m:rPr/>
                  <m:t>θ</m:t>
                </m:r>
              </m:e>
              <m:sub>
                <m:r>
                  <m:rPr>
                    <m:sty m:val="p"/>
                  </m:rPr>
                  <m:t>−</m:t>
                </m:r>
                <m:r>
                  <m:rPr/>
                  <m:t>i</m:t>
                </m:r>
              </m:sub>
            </m:sSub>
            <m:r>
              <m:rPr>
                <m:sty m:val="p"/>
              </m:rPr>
              <m:t>,</m:t>
            </m:r>
            <m:r>
              <m:rPr/>
              <m:t>m</m:t>
            </m:r>
            <m:r>
              <m:rPr>
                <m:sty m:val="p"/>
              </m:rPr>
              <m:t>∼</m:t>
            </m:r>
            <m:sSup>
              <m:sSupPr/>
              <m:e>
                <m:r>
                  <m:rPr/>
                  <m:t>σ</m:t>
                </m:r>
              </m:e>
              <m:sup>
                <m:r>
                  <m:rPr>
                    <m:sty m:val="p"/>
                  </m:rPr>
                  <m:t>∗</m:t>
                </m:r>
              </m:sup>
            </m:sSup>
            <m:d>
              <m:dPr>
                <m:sepChr m:val=""/>
              </m:dPr>
              <m:e>
                <m:sSub>
                  <m:sSubPr/>
                  <m:e>
                    <m:r>
                      <m:rPr/>
                      <m:t>θ</m:t>
                    </m:r>
                  </m:e>
                  <m:sub>
                    <m:r>
                      <m:rPr/>
                      <m:t>i</m:t>
                    </m:r>
                  </m:sub>
                </m:sSub>
                <m:r>
                  <m:rPr>
                    <m:sty m:val="p"/>
                  </m:rPr>
                  <m:t>,</m:t>
                </m:r>
                <m:sSub>
                  <m:sSubPr/>
                  <m:e>
                    <m:r>
                      <m:rPr/>
                      <m:t>θ</m:t>
                    </m:r>
                  </m:e>
                  <m:sub>
                    <m:r>
                      <m:rPr>
                        <m:sty m:val="p"/>
                      </m:rPr>
                      <m:t>−</m:t>
                    </m:r>
                    <m:r>
                      <m:rPr/>
                      <m:t>i</m:t>
                    </m:r>
                  </m:sub>
                </m:sSub>
              </m:e>
            </m:d>
          </m:sub>
        </m:sSub>
        <m:d>
          <m:dPr>
            <m:begChr m:val="["/>
            <m:sepChr m:val=""/>
            <m:endChr m:val="]"/>
          </m:dPr>
          <m:e>
            <m:r>
              <m:rPr/>
              <m:t>56</m:t>
            </m:r>
          </m:e>
        </m:d>
      </m:oMath>
      <w:r>
        <w:t>。因此，上述不等式等价于：</w:t>
      </w:r>
    </w:p>
    <w:p w14:paraId="1FC8C07E">
      <w:pPr>
        <w:pStyle w:val="3"/>
      </w:pPr>
      <m:oMathPara>
        <m:oMathParaPr>
          <m:jc m:val="center"/>
        </m:oMathParaPr>
        <m:oMath>
          <m:sSub>
            <m:sSubPr/>
            <m:e>
              <m:r>
                <m:rPr>
                  <m:sty m:val="p"/>
                </m:rPr>
                <m:t>E</m:t>
              </m:r>
            </m:e>
            <m:sub>
              <m:sSub>
                <m:sSubPr/>
                <m:e>
                  <m:r>
                    <m:rPr/>
                    <m:t>θ</m:t>
                  </m:r>
                </m:e>
                <m:sub>
                  <m:r>
                    <m:rPr>
                      <m:sty m:val="p"/>
                    </m:rPr>
                    <m:t>−</m:t>
                  </m:r>
                  <m:r>
                    <m:rPr/>
                    <m:t>i</m:t>
                  </m:r>
                </m:sub>
              </m:sSub>
              <m:r>
                <m:rPr>
                  <m:sty m:val="p"/>
                </m:rPr>
                <m:t>,</m:t>
              </m:r>
              <m:r>
                <m:rPr/>
                <m:t>m</m:t>
              </m:r>
              <m:r>
                <m:rPr>
                  <m:sty m:val="p"/>
                </m:rPr>
                <m:t>∼</m:t>
              </m:r>
              <m:sSup>
                <m:sSupPr/>
                <m:e>
                  <m:r>
                    <m:rPr/>
                    <m:t>σ</m:t>
                  </m:r>
                </m:e>
                <m:sup>
                  <m:r>
                    <m:rPr>
                      <m:sty m:val="p"/>
                    </m:rPr>
                    <m:t>∗</m:t>
                  </m:r>
                </m:sup>
              </m:sSup>
              <m:d>
                <m:dPr>
                  <m:sepChr m:val=""/>
                </m:dPr>
                <m:e>
                  <m:sSub>
                    <m:sSubPr/>
                    <m:e>
                      <m:acc>
                        <m:accPr/>
                        <m:e>
                          <m:r>
                            <m:rPr/>
                            <m:t>θ</m:t>
                          </m:r>
                        </m:e>
                      </m:acc>
                    </m:e>
                    <m:sub>
                      <m:r>
                        <m:rPr/>
                        <m:t>i</m:t>
                      </m:r>
                    </m:sub>
                  </m:sSub>
                  <m:r>
                    <m:rPr>
                      <m:sty m:val="p"/>
                    </m:rPr>
                    <m:t>,</m:t>
                  </m:r>
                  <m:sSub>
                    <m:sSubPr/>
                    <m:e>
                      <m:r>
                        <m:rPr/>
                        <m:t>θ</m:t>
                      </m:r>
                    </m:e>
                    <m:sub>
                      <m:r>
                        <m:rPr>
                          <m:sty m:val="p"/>
                        </m:rPr>
                        <m:t>−</m:t>
                      </m:r>
                      <m:r>
                        <m:rPr/>
                        <m:t>i</m:t>
                      </m:r>
                    </m:sub>
                  </m:sSub>
                </m:e>
              </m:d>
            </m:sub>
          </m:sSub>
          <m:d>
            <m:dPr>
              <m:begChr m:val="["/>
              <m:sepChr m:val=""/>
              <m:endChr m:val="]"/>
            </m:dPr>
            <m:e>
              <m:r>
                <m:rPr/>
                <m:t>56</m:t>
              </m:r>
            </m:e>
          </m:d>
          <m:r>
            <m:rPr>
              <m:sty m:val="p"/>
            </m:rPr>
            <m:t>&gt;</m:t>
          </m:r>
          <m:sSub>
            <m:sSubPr/>
            <m:e>
              <m:r>
                <m:rPr>
                  <m:sty m:val="p"/>
                </m:rPr>
                <m:t>E</m:t>
              </m:r>
            </m:e>
            <m:sub>
              <m:sSub>
                <m:sSubPr/>
                <m:e>
                  <m:r>
                    <m:rPr/>
                    <m:t>θ</m:t>
                  </m:r>
                </m:e>
                <m:sub>
                  <m:r>
                    <m:rPr>
                      <m:sty m:val="p"/>
                    </m:rPr>
                    <m:t>−</m:t>
                  </m:r>
                  <m:r>
                    <m:rPr/>
                    <m:t>i</m:t>
                  </m:r>
                </m:sub>
              </m:sSub>
              <m:r>
                <m:rPr>
                  <m:sty m:val="p"/>
                </m:rPr>
                <m:t>,</m:t>
              </m:r>
              <m:r>
                <m:rPr/>
                <m:t>m</m:t>
              </m:r>
              <m:r>
                <m:rPr>
                  <m:sty m:val="p"/>
                </m:rPr>
                <m:t>∼</m:t>
              </m:r>
              <m:sSup>
                <m:sSupPr/>
                <m:e>
                  <m:r>
                    <m:rPr/>
                    <m:t>σ</m:t>
                  </m:r>
                </m:e>
                <m:sup>
                  <m:r>
                    <m:rPr>
                      <m:sty m:val="p"/>
                    </m:rPr>
                    <m:t>∗</m:t>
                  </m:r>
                </m:sup>
              </m:sSup>
              <m:d>
                <m:dPr>
                  <m:sepChr m:val=""/>
                </m:dPr>
                <m:e>
                  <m:sSub>
                    <m:sSubPr/>
                    <m:e>
                      <m:r>
                        <m:rPr/>
                        <m:t>θ</m:t>
                      </m:r>
                    </m:e>
                    <m:sub>
                      <m:r>
                        <m:rPr/>
                        <m:t>i</m:t>
                      </m:r>
                    </m:sub>
                  </m:sSub>
                  <m:r>
                    <m:rPr>
                      <m:sty m:val="p"/>
                    </m:rPr>
                    <m:t>,</m:t>
                  </m:r>
                  <m:sSub>
                    <m:sSubPr/>
                    <m:e>
                      <m:r>
                        <m:rPr/>
                        <m:t>θ</m:t>
                      </m:r>
                    </m:e>
                    <m:sub>
                      <m:r>
                        <m:rPr>
                          <m:sty m:val="p"/>
                        </m:rPr>
                        <m:t>−</m:t>
                      </m:r>
                      <m:r>
                        <m:rPr/>
                        <m:t>i</m:t>
                      </m:r>
                    </m:sub>
                  </m:sSub>
                </m:e>
              </m:d>
            </m:sub>
          </m:sSub>
          <m:d>
            <m:dPr>
              <m:begChr m:val="["/>
              <m:sepChr m:val=""/>
              <m:endChr m:val="]"/>
            </m:dPr>
            <m:e>
              <m:r>
                <m:rPr/>
                <m:t>56</m:t>
              </m:r>
            </m:e>
          </m:d>
          <m:r>
            <m:rPr>
              <m:sty m:val="p"/>
            </m:rPr>
            <m:t>.</m:t>
          </m:r>
        </m:oMath>
      </m:oMathPara>
    </w:p>
    <w:p w14:paraId="63DC40FE">
      <w:pPr>
        <w:pStyle w:val="3"/>
      </w:pPr>
      <w:r>
        <w:t xml:space="preserve">但这与原机制中 </w:t>
      </w:r>
      <m:oMath>
        <m:sSubSup>
          <m:sSubSupPr/>
          <m:e>
            <m:r>
              <m:rPr/>
              <m:t>σ</m:t>
            </m:r>
          </m:e>
          <m:sub>
            <m:r>
              <m:rPr/>
              <m:t>i</m:t>
            </m:r>
          </m:sub>
          <m:sup>
            <m:r>
              <m:rPr>
                <m:sty m:val="p"/>
              </m:rPr>
              <m:t>∗</m:t>
            </m:r>
          </m:sup>
        </m:sSubSup>
        <m:d>
          <m:dPr>
            <m:sepChr m:val=""/>
          </m:dPr>
          <m:e>
            <m:sSub>
              <m:sSubPr/>
              <m:e>
                <m:r>
                  <m:rPr/>
                  <m:t>θ</m:t>
                </m:r>
              </m:e>
              <m:sub>
                <m:r>
                  <m:rPr/>
                  <m:t>i</m:t>
                </m:r>
              </m:sub>
            </m:sSub>
          </m:e>
        </m:d>
      </m:oMath>
      <w:r>
        <w:t xml:space="preserve"> 是贝叶斯纳什均衡的最佳反应相矛盾。因为在原机制中，当参与者 </w:t>
      </w:r>
      <m:oMath>
        <m:r>
          <m:rPr/>
          <m:t>i</m:t>
        </m:r>
      </m:oMath>
      <w:r>
        <w:t xml:space="preserve"> 类型为 </w:t>
      </w:r>
      <m:oMath>
        <m:sSub>
          <m:sSubPr/>
          <m:e>
            <m:r>
              <m:rPr/>
              <m:t>θ</m:t>
            </m:r>
          </m:e>
          <m:sub>
            <m:r>
              <m:rPr/>
              <m:t>i</m:t>
            </m:r>
          </m:sub>
        </m:sSub>
      </m:oMath>
      <w:r>
        <w:t xml:space="preserve"> 时，选择策略 </w:t>
      </w:r>
      <m:oMath>
        <m:sSubSup>
          <m:sSubSupPr/>
          <m:e>
            <m:r>
              <m:rPr/>
              <m:t>σ</m:t>
            </m:r>
          </m:e>
          <m:sub>
            <m:r>
              <m:rPr/>
              <m:t>i</m:t>
            </m:r>
          </m:sub>
          <m:sup>
            <m:r>
              <m:rPr>
                <m:sty m:val="p"/>
              </m:rPr>
              <m:t>∗</m:t>
            </m:r>
          </m:sup>
        </m:sSubSup>
        <m:d>
          <m:dPr>
            <m:sepChr m:val=""/>
          </m:dPr>
          <m:e>
            <m:sSub>
              <m:sSubPr/>
              <m:e>
                <m:r>
                  <m:rPr/>
                  <m:t>θ</m:t>
                </m:r>
              </m:e>
              <m:sub>
                <m:r>
                  <m:rPr/>
                  <m:t>i</m:t>
                </m:r>
              </m:sub>
            </m:sSub>
          </m:e>
        </m:d>
      </m:oMath>
      <w:r>
        <w:t xml:space="preserve"> 应至少与选择任何其他策略（包括 </w:t>
      </w:r>
      <m:oMath>
        <m:sSubSup>
          <m:sSubSupPr/>
          <m:e>
            <m:r>
              <m:rPr/>
              <m:t>σ</m:t>
            </m:r>
          </m:e>
          <m:sub>
            <m:r>
              <m:rPr/>
              <m:t>i</m:t>
            </m:r>
          </m:sub>
          <m:sup>
            <m:r>
              <m:rPr>
                <m:sty m:val="p"/>
              </m:rPr>
              <m:t>∗</m:t>
            </m:r>
          </m:sup>
        </m:sSubSup>
        <m:d>
          <m:dPr>
            <m:sepChr m:val=""/>
          </m:dPr>
          <m:e>
            <m:sSub>
              <m:sSubPr/>
              <m:e>
                <m:acc>
                  <m:accPr/>
                  <m:e>
                    <m:r>
                      <m:rPr/>
                      <m:t>θ</m:t>
                    </m:r>
                  </m:e>
                </m:acc>
              </m:e>
              <m:sub>
                <m:r>
                  <m:rPr/>
                  <m:t>i</m:t>
                </m:r>
              </m:sub>
            </m:sSub>
          </m:e>
        </m:d>
      </m:oMath>
      <w:r>
        <w:t xml:space="preserve">）一样好。而上述不等式表明，模仿类型 </w:t>
      </w:r>
      <m:oMath>
        <m:sSub>
          <m:sSubPr/>
          <m:e>
            <m:acc>
              <m:accPr/>
              <m:e>
                <m:r>
                  <m:rPr/>
                  <m:t>θ</m:t>
                </m:r>
              </m:e>
            </m:acc>
          </m:e>
          <m:sub>
            <m:r>
              <m:rPr/>
              <m:t>i</m:t>
            </m:r>
          </m:sub>
        </m:sSub>
      </m:oMath>
      <w:r>
        <w:t xml:space="preserve"> 的均衡策略 </w:t>
      </w:r>
      <m:oMath>
        <m:sSubSup>
          <m:sSubSupPr/>
          <m:e>
            <m:r>
              <m:rPr/>
              <m:t>σ</m:t>
            </m:r>
          </m:e>
          <m:sub>
            <m:r>
              <m:rPr/>
              <m:t>i</m:t>
            </m:r>
          </m:sub>
          <m:sup>
            <m:r>
              <m:rPr>
                <m:sty m:val="p"/>
              </m:rPr>
              <m:t>∗</m:t>
            </m:r>
          </m:sup>
        </m:sSubSup>
        <m:d>
          <m:dPr>
            <m:sepChr m:val=""/>
          </m:dPr>
          <m:e>
            <m:sSub>
              <m:sSubPr/>
              <m:e>
                <m:acc>
                  <m:accPr/>
                  <m:e>
                    <m:r>
                      <m:rPr/>
                      <m:t>θ</m:t>
                    </m:r>
                  </m:e>
                </m:acc>
              </m:e>
              <m:sub>
                <m:r>
                  <m:rPr/>
                  <m:t>i</m:t>
                </m:r>
              </m:sub>
            </m:sSub>
          </m:e>
        </m:d>
      </m:oMath>
      <w:r>
        <w:t xml:space="preserve"> 能带来更高期望效用，这与均衡定义矛盾。因此，假设不成立，诚实报告必须是直接机制中的最优反应。证毕。</w:t>
      </w:r>
    </w:p>
    <w:p w14:paraId="7F726DA8">
      <w:pPr>
        <w:pStyle w:val="3"/>
      </w:pPr>
      <w:r>
        <w:t>贝叶斯显示原理是现代机制设计理论的基石。它使得最优机制设计问题——如在独立私有价值模型下最大化卖方期望收益的迈尔森最优拍卖——可以被表述为一个受贝叶斯激励相容约束和个体理性约束的优化问题。通过“一阶条件”方法和“收益等价定理”，此类问题常常能得到清晰刻画和解析解。</w:t>
      </w:r>
    </w:p>
    <w:p w14:paraId="0B349BB0">
      <w:pPr>
        <w:pStyle w:val="3"/>
      </w:pPr>
      <w:r>
        <w:t>然而，显示原理的优雅与强大背后，隐藏着其</w:t>
      </w:r>
      <w:r>
        <w:rPr>
          <w:b/>
        </w:rPr>
        <w:t>理论边界与局限性</w:t>
      </w:r>
      <w:r>
        <w:t>，理解这些边界对于正确应用和拓展理论至关重要，也呼应了2.1节末尾提出的挑战。</w:t>
      </w:r>
    </w:p>
    <w:p w14:paraId="0E437905">
      <w:pPr>
        <w:pStyle w:val="3"/>
      </w:pPr>
      <w:r>
        <w:rPr>
          <w:b/>
        </w:rPr>
        <w:t>第一，均衡选择与多重性问题</w:t>
      </w:r>
      <w:r>
        <w:t>。显示原理是一个关于“存在性”的命题：给定原机制的一个特定均衡，可以构造一个直接机制复制其结果。但它并未断言原机制的所有均衡都会被复制，也未解决原机制可能存在的多重均衡问题。如果原机制有多个均衡，每个均衡可能对应不同的社会选择函数，且这些函数可能都是激励相容的。显示原理并未告诉我们设计者偏好哪个均衡，或参与者会协调到哪个均衡。例如，在重复博弈中，多重均衡是常态，简单的直接显示机制可能无法实施某些依赖于惩罚策略的均衡结果。一些研究尝试推广显示原理以处理均衡选择问题，例如通过设计更复杂的“协商”阶段或引入均衡选择器件，但这通常超出了经典显示原理的范畴。</w:t>
      </w:r>
    </w:p>
    <w:p w14:paraId="25677DD5">
      <w:pPr>
        <w:pStyle w:val="3"/>
      </w:pPr>
      <w:r>
        <w:rPr>
          <w:b/>
        </w:rPr>
        <w:t>第二，复杂度转移与可行性</w:t>
      </w:r>
      <w:r>
        <w:t xml:space="preserve">。显示原理在数学上简化了问题，但并未消除计算复杂性。它将机制设计问题转化为寻找满足一组（可能指数级数量的）激励相容约束的社会选择函数。即使在拟线性环境下，检验一个给定的社会选择函数是否贝叶斯激励相容也可能是计算困难的。此外，显示原理构造的直接机制中的转移支付规则 </w:t>
      </w:r>
      <m:oMath>
        <m:sSub>
          <m:sSubPr/>
          <m:e>
            <m:r>
              <m:rPr/>
              <m:t>t</m:t>
            </m:r>
          </m:e>
          <m:sub>
            <m:r>
              <m:rPr/>
              <m:t>i</m:t>
            </m:r>
          </m:sub>
        </m:sSub>
        <m:d>
          <m:dPr>
            <m:sepChr m:val=""/>
          </m:dPr>
          <m:e>
            <m:r>
              <m:rPr/>
              <m:t>θ</m:t>
            </m:r>
          </m:e>
        </m:d>
      </m:oMath>
      <w:r>
        <w:t xml:space="preserve"> 可能异常复杂，缺乏简洁的结构，难以在实际中解释或实施。例如，在组合拍卖等复杂环境中，VCG机制虽然具有占优策略激励相容性，但其支付规则需要计算排除每个参与者后的社会最优福利，这通常是NP难问题[43]。因此，显示原理并未解决</w:t>
      </w:r>
      <w:r>
        <w:rPr>
          <w:b/>
        </w:rPr>
        <w:t>算法可行性</w:t>
      </w:r>
      <w:r>
        <w:t>问题，这催生了算法机制设计这一子领域，旨在寻找计算高效且近似激励相容的机制。</w:t>
      </w:r>
    </w:p>
    <w:p w14:paraId="091856F9">
      <w:pPr>
        <w:pStyle w:val="3"/>
      </w:pPr>
      <w:r>
        <w:rPr>
          <w:b/>
        </w:rPr>
        <w:t>第三，对信念与理性的强假设</w:t>
      </w:r>
      <w:r>
        <w:t>。贝叶斯显示原理严重依赖于“共同先验”假设和参与者进行复杂贝叶斯推理的能力。在现实中，参与者可能对类型分布持有异质信念，或无法进行精确的期望效用计算。行为经济学实验表明，人们在实际决策中常系统性地偏离贝叶斯理性[5]。当参与者具有非标准偏好（如前景理论中的损失厌恶、概率扭曲）或遵循“层级推理”等有限理性模型时，经典显示原理可能失效。因为在这些情况下，原机制中的均衡行为可能无法通过一个简单的“诚实报告”策略在直接机制中复制，或者激励相容条件需要根据行为模型进行重新定义。将显示原理拓展至行为模型是一个活跃的前沿课题。</w:t>
      </w:r>
    </w:p>
    <w:p w14:paraId="6C46C0A0">
      <w:pPr>
        <w:pStyle w:val="3"/>
      </w:pPr>
      <w:r>
        <w:rPr>
          <w:b/>
        </w:rPr>
        <w:t>第四，适用于更弱或动态解概念的挑战</w:t>
      </w:r>
      <w:r>
        <w:t>。经典显示原理针对的是静态、同时行动的占优策略或贝叶斯纳什均衡。然而，在许多重要场景中，其他解概念可能更合适。例如，在长期互动中，</w:t>
      </w:r>
      <w:r>
        <w:rPr>
          <w:b/>
        </w:rPr>
        <w:t>重复博弈均衡</w:t>
      </w:r>
      <w:r>
        <w:t>或</w:t>
      </w:r>
      <w:r>
        <w:rPr>
          <w:b/>
        </w:rPr>
        <w:t>序贯均衡</w:t>
      </w:r>
      <w:r>
        <w:t>可能支持合作结果。在存在沟通或相关设备时，</w:t>
      </w:r>
      <w:r>
        <w:rPr>
          <w:b/>
        </w:rPr>
        <w:t>相关均衡</w:t>
      </w:r>
      <w:r>
        <w:t>可能实现更优的效率。那么，是否存在“相关均衡显示原理”或“序贯均衡显示原理”？对于相关均衡，答案是肯定的。可以证明，如果存在一个机制和一个相关均衡，那么存在一个直接机制，其中参与者向一个中介（相关设备）报告类型，中介根据某个联合分布推荐行动，且诚实报告与服从推荐构成均衡。这本质上是将相关设备内化到了机制之中。事实上，一些研究隐私和协调的机制可以视为利用了相关均衡的思想[28]。对于具有完美回忆的扩展式博弈，</w:t>
      </w:r>
      <w:r>
        <w:rPr>
          <w:b/>
        </w:rPr>
        <w:t>序贯均衡显示原理</w:t>
      </w:r>
      <w:r>
        <w:t>也存在，但形式更为复杂，需要同时处理策略和信念系统的一致性。而对于如“安全均衡”或“鲁棒均衡”等针对不确定性或对手非理性行为的解概念，显示原理的推广则需要重新审视其构造逻辑。</w:t>
      </w:r>
    </w:p>
    <w:p w14:paraId="4EE5C3B6">
      <w:pPr>
        <w:pStyle w:val="3"/>
      </w:pPr>
      <w:r>
        <w:rPr>
          <w:b/>
        </w:rPr>
        <w:t>第五，对模型误设的脆弱性</w:t>
      </w:r>
      <w:r>
        <w:t xml:space="preserve">。显示原理构造的直接机制高度依赖于原均衡策略 </w:t>
      </w:r>
      <m:oMath>
        <m:sSup>
          <m:sSupPr/>
          <m:e>
            <m:r>
              <m:rPr/>
              <m:t>s</m:t>
            </m:r>
          </m:e>
          <m:sup>
            <m:r>
              <m:rPr>
                <m:sty m:val="p"/>
              </m:rPr>
              <m:t>∗</m:t>
            </m:r>
          </m:sup>
        </m:sSup>
      </m:oMath>
      <w:r>
        <w:t xml:space="preserve"> 或 </w:t>
      </w:r>
      <m:oMath>
        <m:sSup>
          <m:sSupPr/>
          <m:e>
            <m:r>
              <m:rPr/>
              <m:t>σ</m:t>
            </m:r>
          </m:e>
          <m:sup>
            <m:r>
              <m:rPr>
                <m:sty m:val="p"/>
              </m:rPr>
              <m:t>∗</m:t>
            </m:r>
          </m:sup>
        </m:sSup>
      </m:oMath>
      <w:r>
        <w:t>，从而依赖于参与者偏好和信念模型的精确设定。如果设计者对偏好或信念的认知存在误差，那么基于显示原理设计的最优机制在真实环境中可能表现不佳，甚至激励相容性被破坏。这激发了</w:t>
      </w:r>
      <w:r>
        <w:rPr>
          <w:b/>
        </w:rPr>
        <w:t>鲁棒机制设计</w:t>
      </w:r>
      <w:r>
        <w:t>的研究，寻求对模型细节不敏感、在最坏情况信念或偏好类别下仍能保证性能的机制。在此范式中，经典显示原理的适用性需要重新评估。</w:t>
      </w:r>
    </w:p>
    <w:p w14:paraId="29EC9315">
      <w:pPr>
        <w:pStyle w:val="3"/>
      </w:pPr>
      <w:r>
        <w:t>尽管存在这些局限，显示原理的</w:t>
      </w:r>
      <w:r>
        <w:rPr>
          <w:b/>
        </w:rPr>
        <w:t>理论效力</w:t>
      </w:r>
      <w:r>
        <w:t>不容忽视。它提供了一个无与伦比的</w:t>
      </w:r>
      <w:r>
        <w:rPr>
          <w:b/>
        </w:rPr>
        <w:t>分析基准</w:t>
      </w:r>
      <w:r>
        <w:t>和</w:t>
      </w:r>
      <w:r>
        <w:rPr>
          <w:b/>
        </w:rPr>
        <w:t>概念框架</w:t>
      </w:r>
      <w:r>
        <w:t>。首先，它是一个强大的</w:t>
      </w:r>
      <w:r>
        <w:rPr>
          <w:b/>
        </w:rPr>
        <w:t>不可能性定理工具</w:t>
      </w:r>
      <w:r>
        <w:t>。吉巴德-萨特斯维特定理和迈尔森的“垄断定价最优性”定理等核心不可能性或最优性结果，都是在应用了显示原理、将问题简化为分析直接机制后才得以清晰证明的。其次，它极大简化了</w:t>
      </w:r>
      <w:r>
        <w:rPr>
          <w:b/>
        </w:rPr>
        <w:t>机制表征</w:t>
      </w:r>
      <w:r>
        <w:t>问题。在拟线性独立私有价值模型中，贝叶斯激励相容约束可以转化为对分配规则单调性的要求（通过 Mirrlees-Spence 条件），并结合收益等价定理，将支付规则唯一地（至多一个常数）与分配规则联系起来。这允许设计者将目标函数（如期望收益）表达为仅关于分配规则的泛函，从而将机制设计问题转化为一个（可能带有约束的）优化问题。迈尔森最优拍卖定理正是这一方法的典范。再者，显示原理促成了</w:t>
      </w:r>
      <w:r>
        <w:rPr>
          <w:b/>
        </w:rPr>
        <w:t>模块化分析</w:t>
      </w:r>
      <w:r>
        <w:t>。在设计复杂系统时，我们可以先利用显示原理求解“激励相容”模块（即满足激励约束的社会选择函数），然后再考虑如何通过具体的消息空间和规则（即“实施”模块）来实现它，尽管实施过程可能需要解决计算和多重均衡问题。</w:t>
      </w:r>
    </w:p>
    <w:p w14:paraId="6E51FE04">
      <w:pPr>
        <w:pStyle w:val="3"/>
      </w:pPr>
      <w:r>
        <w:t>显示原理的思想也深深影响了</w:t>
      </w:r>
      <w:r>
        <w:rPr>
          <w:b/>
        </w:rPr>
        <w:t>计算与学习领域</w:t>
      </w:r>
      <w:r>
        <w:t>。在多智能体强化学习中，</w:t>
      </w:r>
      <w:r>
        <w:rPr>
          <w:b/>
        </w:rPr>
        <w:t>中心化训练与去中心化执行</w:t>
      </w:r>
      <w:r>
        <w:t>范式可以看作一种广义的显示原理：在训练时，算法利用全局信息（如同一个“直接机制”的设计者）学习一个中心化的价值函数或策略；但在执行时，每个智能体仅根据局部观察行动（如同“诚实报告”其局部状态并遵循推荐）。虽然这不完全等同于机制设计中的激励问题，但共享了“通过缩减策略空间来简化分析与学习”的核心哲学。在</w:t>
      </w:r>
      <w:r>
        <w:rPr>
          <w:b/>
        </w:rPr>
        <w:t>经验博弈论分析</w:t>
      </w:r>
      <w:r>
        <w:t>中，当从模拟数据中构建元博弈模型时，研究者本质上是在经验性地逼近一个“直接机制”的收益矩阵，并在此基础上计算均衡[17]。</w:t>
      </w:r>
    </w:p>
    <w:p w14:paraId="715B2099">
      <w:pPr>
        <w:pStyle w:val="3"/>
      </w:pPr>
      <w:r>
        <w:t>展望未来，显示原理的扩展与革新将继续沿着几个关键方向进行。一是与</w:t>
      </w:r>
      <w:r>
        <w:rPr>
          <w:b/>
        </w:rPr>
        <w:t>算法博弈论和计算复杂性</w:t>
      </w:r>
      <w:r>
        <w:t>的深度融合。如何设计在显示原理框架下不仅是激励相容的，而且是计算高效的机制，特别是在组合、网络或在线环境中，是一个核心挑战。近似显示原理或针对特殊问题结构（如图形博弈、网络博弈）的简化表示可能提供出路[61]。二是融入</w:t>
      </w:r>
      <w:r>
        <w:rPr>
          <w:b/>
        </w:rPr>
        <w:t>行为与认知科学</w:t>
      </w:r>
      <w:r>
        <w:t>的见解。发展适用于量化响应均衡、认知层级模型或前景理论偏好的行为显示原理，将为行为机制设计提供理论基础，使机制更能适应真实人类行为[5; 119]。三是探索在</w:t>
      </w:r>
      <w:r>
        <w:rPr>
          <w:b/>
        </w:rPr>
        <w:t>动态、在线和自适应环境</w:t>
      </w:r>
      <w:r>
        <w:t>中的显示原理。当参与者类型随时间演变、机制需要在线学习调整时，经典的静态显示原理需要被扩展为某种“序贯显示原理”或“自适应显示原理”，这可能与在线学习、动态规划紧密结合。四是在</w:t>
      </w:r>
      <w:r>
        <w:rPr>
          <w:b/>
        </w:rPr>
        <w:t>隐私与信息设计</w:t>
      </w:r>
      <w:r>
        <w:t>交叉领域。显示原理传统上关注激励参与者真实透露信息。在隐私保护要求下（如差分隐私），设计目标变为在保证一定隐私水平的前提下激励真实报告并实现社会目标。这需要重新审视激励相容与隐私约束的交互，发展隐私保护的显示原理[28]。最后，在</w:t>
      </w:r>
      <w:r>
        <w:rPr>
          <w:b/>
        </w:rPr>
        <w:t>人机混合系统与AI对齐</w:t>
      </w:r>
      <w:r>
        <w:t>中，当智能体是人工智能时，其“偏好”或“目标函数”可能由人类设计或从数据中学习而来。如何为这类智能体设计机制，确保其集体行为符合人类价值，可能需要发展新型的显示原理，其中“类型”的概念被拓展为智能体的内部模型或学习算法参数。</w:t>
      </w:r>
    </w:p>
    <w:p w14:paraId="2C5FDF3A">
      <w:pPr>
        <w:pStyle w:val="3"/>
      </w:pPr>
      <w:r>
        <w:rPr>
          <w:b/>
        </w:rPr>
        <w:t>结论与向后续章节的过渡</w:t>
      </w:r>
      <w:r>
        <w:t xml:space="preserve"> 综上所述，显示原理及其数学基础构成了机制设计理论的核心支柱。它将2.1节所定义的、看似无限的机制设计空间映射到结构清晰的激励相容社会选择函数空间，为理论分析提供了强大的简化工具。从占优策略到贝叶斯纳什均衡，其数学证明精炼而深刻，凸显了博弈论中策略等价性与结果可达性的内在联系。然而，其有效性边界也警示我们，机制设计并非一个一劳永逸的公式应用，而必须审慎考虑均衡选择、计算可行性、行为现实性、动态结构以及模型不确定性等复杂因素，这些问题在2.1节已被预见。</w:t>
      </w:r>
    </w:p>
    <w:p w14:paraId="4E97DAE3">
      <w:pPr>
        <w:pStyle w:val="3"/>
      </w:pPr>
      <w:r>
        <w:t>尤为关键的是，占优策略显示原理的直接应用引出了一个根本性的理论边界：吉巴德-萨特斯维特定理。这一定理（将在2.3节详细阐述）表明，在一般偏好域上，追求占优策略激励相容这一最强稳健性，将不可避免地导致社会选择要么是独裁的，要么是不可能的。这一定理不仅为显示原理的适用性划定了明确疆界，也直接指明了理论发展的两条路径：一是严格限制偏好域（如拟线性假设），从而在子空间内寻求突破，维克瑞-克拉克-格罗夫斯（VCG）机制即是典范；二是放弃占优策略的苛刻要求，转向更弱但更富可能性的均衡概念。后者正是贝叶斯显示原理所开辟的广阔天地。在贝叶斯范式下，设计者可以利用关于类型分布的统计知识，在贝叶斯激励相容的约束下，系统化地设计实现收入最大化、效率或其他目标的机制，从而在激励、效率、收入与可行性之间寻求新的、更灵活的权衡。</w:t>
      </w:r>
    </w:p>
    <w:p w14:paraId="6B15E19E">
      <w:pPr>
        <w:pStyle w:val="3"/>
      </w:pPr>
      <w:r>
        <w:t>因此，本节关于显示原理的讨论，不仅深化了对2.1节公理化框架中“实施”与“激励相容”核心概念的理解，更为后续章节提供了不可或缺的逻辑桥梁。它既为分析占优策略实施的极限（2.3节）提供了简化工具，也为深入探索功能更强大、应用更广泛的贝叶斯机制设计（2.4节及以后）奠定了方法论基础。正是在对这些理论边界与可能性的不断探索中，显示原理持续焕发着生命力，指引着从经典拍卖到网络治理、从算法设计到多智能体学习等一系列重大问题的研究路径。</w:t>
      </w:r>
    </w:p>
    <w:bookmarkEnd w:id="312"/>
    <w:p w14:paraId="7AEE8CB4">
      <w:pPr>
        <w:pStyle w:val="4"/>
        <w:keepNext/>
        <w:widowControl/>
        <w:numPr>
          <w:ilvl w:val="0"/>
          <w:numId w:val="101"/>
        </w:numPr>
        <w:ind w:left="0" w:leftChars="0" w:firstLine="0" w:firstLineChars="0"/>
        <w:rPr>
          <w:b w:val="0"/>
        </w:rPr>
      </w:pPr>
      <w:bookmarkStart w:id="313" w:name="_Toc1653642040"/>
      <w:bookmarkStart w:id="314" w:name="占优策略实施与吉巴德-萨特斯维特定理"/>
      <w:r>
        <w:t>占优策略实施与吉巴德-萨特斯维特定理</w:t>
      </w:r>
      <w:bookmarkEnd w:id="313"/>
    </w:p>
    <w:p w14:paraId="1C95BCB0">
      <w:pPr>
        <w:pStyle w:val="3"/>
      </w:pPr>
      <w:r>
        <w:t>占优策略激励相容与吉巴德-萨特斯维特定理共同构成了机制设计理论中最为深刻且影响深远的一章。它探讨了在何种条件下，社会计划者能够设计出一种无需参与者猜测他人行为或信念的、极其稳健的规则，以激励所有参与者真实地报告其私人信息。这一探寻的核心结论——吉巴德-萨特斯维特定理——揭示了一个根本性的不可能性：在偏好足够丰富的环境下，任何非平凡的社会选择规则若想通过占优策略激励相容来实施，则必然沦为独裁。这一定理不仅是阿罗不可能定理在非合作策略环境下的精妙回响，更为后续研究划定了清晰的疆界，迫使理论家们要么接受更弱的均衡概念（如贝叶斯纳什均衡），要么对偏好域施加结构性限制，从而催生了维克瑞-克拉克-格罗夫斯机制等一系列里程碑式的成果。本节将系统性地展开这一理论图景：首先严格形式化占优策略激励相容概念及其优良性质；其次深入剖析吉巴德-萨特斯维特定理的陈述、证明逻辑及其与经典社会选择理论的深刻关联；接着，详细阐述在拟线性偏好这一关键受限域上如何通过VCG机制规避不可能性，并实现效率目标；最后，对相关理论局限、计算挑战及前沿扩展进行批判性综合。</w:t>
      </w:r>
    </w:p>
    <w:p w14:paraId="22D7639A">
      <w:pPr>
        <w:pStyle w:val="3"/>
      </w:pPr>
      <w:r>
        <w:t xml:space="preserve">占优策略激励相容（Dominant-Strategy Incentive Compatibility， DSIC）是社会选择函数或直接机制所满足的最强激励属性。考虑一个具有私人信息的博弈环境：参与者集合 </w:t>
      </w:r>
      <m:oMath>
        <m:r>
          <m:rPr>
            <m:sty m:val="p"/>
          </m:rPr>
          <m:t>N={</m:t>
        </m:r>
        <m:r>
          <m:rPr/>
          <m:t>1</m:t>
        </m:r>
        <m:r>
          <m:rPr>
            <m:sty m:val="p"/>
          </m:rPr>
          <m:t>,…,</m:t>
        </m:r>
        <m:r>
          <m:rPr/>
          <m:t>n</m:t>
        </m:r>
        <m:r>
          <m:rPr>
            <m:sty m:val="p"/>
          </m:rPr>
          <m:t>}</m:t>
        </m:r>
      </m:oMath>
      <w:r>
        <w:t xml:space="preserve">，每个参与者 </w:t>
      </w:r>
      <m:oMath>
        <m:r>
          <m:rPr/>
          <m:t>i</m:t>
        </m:r>
      </m:oMath>
      <w:r>
        <w:t xml:space="preserve"> 拥有私有类型 </w:t>
      </w:r>
      <m:oMath>
        <m:sSub>
          <m:sSubPr/>
          <m:e>
            <m:r>
              <m:rPr/>
              <m:t>θ</m:t>
            </m:r>
          </m:e>
          <m:sub>
            <m:r>
              <m:rPr/>
              <m:t>i</m:t>
            </m:r>
          </m:sub>
        </m:sSub>
        <m:r>
          <m:rPr>
            <m:sty m:val="p"/>
          </m:rPr>
          <m:t>∈</m:t>
        </m:r>
        <m:sSub>
          <m:sSubPr/>
          <m:e>
            <m:r>
              <m:rPr/>
              <m:t>Θ</m:t>
            </m:r>
          </m:e>
          <m:sub>
            <m:r>
              <m:rPr/>
              <m:t>i</m:t>
            </m:r>
          </m:sub>
        </m:sSub>
      </m:oMath>
      <w:r>
        <w:t xml:space="preserve">，共同构成类型剖面 </w:t>
      </w:r>
      <m:oMath>
        <m:r>
          <m:rPr/>
          <m:t>θ</m:t>
        </m:r>
        <m:r>
          <m:rPr>
            <m:sty m:val="p"/>
          </m:rPr>
          <m:t>=</m:t>
        </m:r>
        <m:d>
          <m:dPr>
            <m:sepChr m:val=""/>
          </m:dPr>
          <m:e>
            <m:sSub>
              <m:sSubPr/>
              <m:e>
                <m:r>
                  <m:rPr/>
                  <m:t>θ</m:t>
                </m:r>
              </m:e>
              <m:sub>
                <m:r>
                  <m:rPr/>
                  <m:t>1</m:t>
                </m:r>
              </m:sub>
            </m:sSub>
            <m:r>
              <m:rPr>
                <m:sty m:val="p"/>
              </m:rPr>
              <m:t>,…,</m:t>
            </m:r>
            <m:sSub>
              <m:sSubPr/>
              <m:e>
                <m:r>
                  <m:rPr/>
                  <m:t>θ</m:t>
                </m:r>
              </m:e>
              <m:sub>
                <m:r>
                  <m:rPr/>
                  <m:t>n</m:t>
                </m:r>
              </m:sub>
            </m:sSub>
          </m:e>
        </m:d>
        <m:r>
          <m:rPr>
            <m:sty m:val="p"/>
          </m:rPr>
          <m:t>∈</m:t>
        </m:r>
        <m:r>
          <m:rPr/>
          <m:t>Θ</m:t>
        </m:r>
        <m:r>
          <m:rPr>
            <m:sty m:val="p"/>
          </m:rPr>
          <m:t>=</m:t>
        </m:r>
        <m:nary>
          <m:naryPr>
            <m:chr m:val="∏"/>
            <m:limLoc m:val="undOvr"/>
            <m:supHide m:val="1"/>
          </m:naryPr>
          <m:sub>
            <m:r>
              <m:rPr/>
              <m:t>i</m:t>
            </m:r>
          </m:sub>
          <m:sup>
            <m:r>
              <m:rPr/>
              <m:t>​</m:t>
            </m:r>
          </m:sup>
          <m:e>
            <m:sSub>
              <m:sSubPr/>
              <m:e>
                <m:r>
                  <m:rPr/>
                  <m:t>Θ</m:t>
                </m:r>
              </m:e>
              <m:sub>
                <m:r>
                  <m:rPr/>
                  <m:t>i</m:t>
                </m:r>
              </m:sub>
            </m:sSub>
          </m:e>
        </m:nary>
      </m:oMath>
      <w:r>
        <w:t xml:space="preserve">。社会选择函数 </w:t>
      </w:r>
      <m:oMath>
        <m:r>
          <m:rPr/>
          <m:t>f</m:t>
        </m:r>
        <m:r>
          <m:rPr>
            <m:sty m:val="p"/>
          </m:rPr>
          <m:t>:</m:t>
        </m:r>
        <m:r>
          <m:rPr/>
          <m:t>Θ</m:t>
        </m:r>
        <m:r>
          <m:rPr>
            <m:sty m:val="p"/>
          </m:rPr>
          <m:t>→</m:t>
        </m:r>
        <m:r>
          <m:rPr/>
          <m:t>X</m:t>
        </m:r>
      </m:oMath>
      <w:r>
        <w:t xml:space="preserve"> 将类型剖面映射到一个社会结果 </w:t>
      </w:r>
      <m:oMath>
        <m:r>
          <m:rPr/>
          <m:t>x</m:t>
        </m:r>
        <m:r>
          <m:rPr>
            <m:sty m:val="p"/>
          </m:rPr>
          <m:t>∈</m:t>
        </m:r>
        <m:r>
          <m:rPr/>
          <m:t>X</m:t>
        </m:r>
      </m:oMath>
      <w:r>
        <w:t xml:space="preserve">。参与者 </w:t>
      </w:r>
      <m:oMath>
        <m:r>
          <m:rPr/>
          <m:t>i</m:t>
        </m:r>
      </m:oMath>
      <w:r>
        <w:t xml:space="preserve"> 的效用取决于结果及其真实类型，记为 </w:t>
      </w:r>
      <m:oMath>
        <m:sSub>
          <m:sSubPr/>
          <m:e>
            <m:r>
              <m:rPr/>
              <m:t>u</m:t>
            </m:r>
          </m:e>
          <m:sub>
            <m:r>
              <m:rPr/>
              <m:t>i</m:t>
            </m:r>
          </m:sub>
        </m:sSub>
        <m:d>
          <m:dPr>
            <m:sepChr m:val=""/>
          </m:dPr>
          <m:e>
            <m:r>
              <m:rPr/>
              <m:t>x</m:t>
            </m:r>
            <m:r>
              <m:rPr>
                <m:sty m:val="p"/>
              </m:rPr>
              <m:t>,</m:t>
            </m:r>
            <m:sSub>
              <m:sSubPr/>
              <m:e>
                <m:r>
                  <m:rPr/>
                  <m:t>θ</m:t>
                </m:r>
              </m:e>
              <m:sub>
                <m:r>
                  <m:rPr/>
                  <m:t>i</m:t>
                </m:r>
              </m:sub>
            </m:sSub>
          </m:e>
        </m:d>
      </m:oMath>
      <w:r>
        <w:t xml:space="preserve">。一个直接机制要求参与者同时报告其类型，并依据社会选择函数 </w:t>
      </w:r>
      <m:oMath>
        <m:r>
          <m:rPr/>
          <m:t>f</m:t>
        </m:r>
      </m:oMath>
      <w:r>
        <w:t xml:space="preserve"> 决定结果。</w:t>
      </w:r>
    </w:p>
    <w:p w14:paraId="1AC9B001">
      <w:pPr>
        <w:pStyle w:val="3"/>
      </w:pPr>
      <w:r>
        <w:rPr>
          <w:b/>
        </w:rPr>
        <w:t>定义 10.3.1 (占优策略激励相容)</w:t>
      </w:r>
      <w:r>
        <w:t xml:space="preserve">： 社会选择函数 </w:t>
      </w:r>
      <m:oMath>
        <m:r>
          <m:rPr/>
          <m:t>f</m:t>
        </m:r>
      </m:oMath>
      <w:r>
        <w:t xml:space="preserve"> 是占优策略激励相容的，若对于每一个参与者 </w:t>
      </w:r>
      <m:oMath>
        <m:r>
          <m:rPr/>
          <m:t>i</m:t>
        </m:r>
      </m:oMath>
      <w:r>
        <w:t xml:space="preserve">，每一个真实的类型 </w:t>
      </w:r>
      <m:oMath>
        <m:sSub>
          <m:sSubPr/>
          <m:e>
            <m:r>
              <m:rPr/>
              <m:t>θ</m:t>
            </m:r>
          </m:e>
          <m:sub>
            <m:r>
              <m:rPr/>
              <m:t>i</m:t>
            </m:r>
          </m:sub>
        </m:sSub>
        <m:r>
          <m:rPr>
            <m:sty m:val="p"/>
          </m:rPr>
          <m:t>∈</m:t>
        </m:r>
        <m:sSub>
          <m:sSubPr/>
          <m:e>
            <m:r>
              <m:rPr/>
              <m:t>Θ</m:t>
            </m:r>
          </m:e>
          <m:sub>
            <m:r>
              <m:rPr/>
              <m:t>i</m:t>
            </m:r>
          </m:sub>
        </m:sSub>
      </m:oMath>
      <w:r>
        <w:t xml:space="preserve">，每一个其他参与者的可能类型报告 </w:t>
      </w:r>
      <m:oMath>
        <m:sSub>
          <m:sSubPr/>
          <m:e>
            <m:acc>
              <m:accPr/>
              <m:e>
                <m:r>
                  <m:rPr/>
                  <m:t>θ</m:t>
                </m:r>
              </m:e>
            </m:acc>
          </m:e>
          <m:sub>
            <m:r>
              <m:rPr>
                <m:sty m:val="p"/>
              </m:rPr>
              <m:t>−</m:t>
            </m:r>
            <m:r>
              <m:rPr/>
              <m:t>i</m:t>
            </m:r>
          </m:sub>
        </m:sSub>
        <m:r>
          <m:rPr>
            <m:sty m:val="p"/>
          </m:rPr>
          <m:t>∈</m:t>
        </m:r>
        <m:sSub>
          <m:sSubPr/>
          <m:e>
            <m:r>
              <m:rPr/>
              <m:t>Θ</m:t>
            </m:r>
          </m:e>
          <m:sub>
            <m:r>
              <m:rPr>
                <m:sty m:val="p"/>
              </m:rPr>
              <m:t>−</m:t>
            </m:r>
            <m:r>
              <m:rPr/>
              <m:t>i</m:t>
            </m:r>
          </m:sub>
        </m:sSub>
      </m:oMath>
      <w:r>
        <w:t xml:space="preserve">，以及每一个可能的虚假报告 </w:t>
      </w:r>
      <m:oMath>
        <m:sSub>
          <m:sSubPr/>
          <m:e>
            <m:acc>
              <m:accPr/>
              <m:e>
                <m:r>
                  <m:rPr/>
                  <m:t>θ</m:t>
                </m:r>
              </m:e>
            </m:acc>
          </m:e>
          <m:sub>
            <m:r>
              <m:rPr/>
              <m:t>i</m:t>
            </m:r>
          </m:sub>
        </m:sSub>
        <m:r>
          <m:rPr>
            <m:sty m:val="p"/>
          </m:rPr>
          <m:t>∈</m:t>
        </m:r>
        <m:sSub>
          <m:sSubPr/>
          <m:e>
            <m:r>
              <m:rPr/>
              <m:t>Θ</m:t>
            </m:r>
          </m:e>
          <m:sub>
            <m:r>
              <m:rPr/>
              <m:t>i</m:t>
            </m:r>
          </m:sub>
        </m:sSub>
      </m:oMath>
      <w:r>
        <w:t>，以下不等式成立：</w:t>
      </w:r>
    </w:p>
    <w:p w14:paraId="5602E87D">
      <w:pPr>
        <w:pStyle w:val="3"/>
      </w:pPr>
      <m:oMathPara>
        <m:oMathParaPr>
          <m:jc m:val="center"/>
        </m:oMathParaPr>
        <m:oMath>
          <m:sSub>
            <m:sSubPr/>
            <m:e>
              <m:r>
                <m:rPr/>
                <m:t>u</m:t>
              </m:r>
            </m:e>
            <m:sub>
              <m:r>
                <m:rPr/>
                <m:t>i</m:t>
              </m:r>
            </m:sub>
          </m:sSub>
          <m:d>
            <m:dPr>
              <m:sepChr m:val=""/>
            </m:dPr>
            <m:e>
              <m:r>
                <m:rPr/>
                <m:t>f</m:t>
              </m:r>
              <m:d>
                <m:dPr>
                  <m:sepChr m:val=""/>
                </m:dPr>
                <m:e>
                  <m:sSub>
                    <m:sSubPr/>
                    <m:e>
                      <m:r>
                        <m:rPr/>
                        <m:t>θ</m:t>
                      </m:r>
                    </m:e>
                    <m:sub>
                      <m:r>
                        <m:rPr/>
                        <m:t>i</m:t>
                      </m:r>
                    </m:sub>
                  </m:sSub>
                  <m:r>
                    <m:rPr>
                      <m:sty m:val="p"/>
                    </m:rPr>
                    <m:t>,</m:t>
                  </m:r>
                  <m:sSub>
                    <m:sSubPr/>
                    <m:e>
                      <m:acc>
                        <m:accPr/>
                        <m:e>
                          <m:r>
                            <m:rPr/>
                            <m:t>θ</m:t>
                          </m:r>
                        </m:e>
                      </m:acc>
                    </m:e>
                    <m:sub>
                      <m:r>
                        <m:rPr>
                          <m:sty m:val="p"/>
                        </m:rPr>
                        <m:t>−</m:t>
                      </m:r>
                      <m:r>
                        <m:rPr/>
                        <m:t>i</m:t>
                      </m:r>
                    </m:sub>
                  </m:sSub>
                </m:e>
              </m:d>
              <m:r>
                <m:rPr>
                  <m:sty m:val="p"/>
                </m:rPr>
                <m:t>,</m:t>
              </m:r>
              <m:sSub>
                <m:sSubPr/>
                <m:e>
                  <m:r>
                    <m:rPr/>
                    <m:t>θ</m:t>
                  </m:r>
                </m:e>
                <m:sub>
                  <m:r>
                    <m:rPr/>
                    <m:t>i</m:t>
                  </m:r>
                </m:sub>
              </m:sSub>
            </m:e>
          </m:d>
          <m:r>
            <m:rPr>
              <m:sty m:val="p"/>
            </m:rPr>
            <m:t>≥</m:t>
          </m:r>
          <m:sSub>
            <m:sSubPr/>
            <m:e>
              <m:r>
                <m:rPr/>
                <m:t>u</m:t>
              </m:r>
            </m:e>
            <m:sub>
              <m:r>
                <m:rPr/>
                <m:t>i</m:t>
              </m:r>
            </m:sub>
          </m:sSub>
          <m:d>
            <m:dPr>
              <m:sepChr m:val=""/>
            </m:dPr>
            <m:e>
              <m:r>
                <m:rPr/>
                <m:t>f</m:t>
              </m:r>
              <m:d>
                <m:dPr>
                  <m:sepChr m:val=""/>
                </m:dPr>
                <m:e>
                  <m:sSub>
                    <m:sSubPr/>
                    <m:e>
                      <m:acc>
                        <m:accPr/>
                        <m:e>
                          <m:r>
                            <m:rPr/>
                            <m:t>θ</m:t>
                          </m:r>
                        </m:e>
                      </m:acc>
                    </m:e>
                    <m:sub>
                      <m:r>
                        <m:rPr/>
                        <m:t>i</m:t>
                      </m:r>
                    </m:sub>
                  </m:sSub>
                  <m:r>
                    <m:rPr>
                      <m:sty m:val="p"/>
                    </m:rPr>
                    <m:t>,</m:t>
                  </m:r>
                  <m:sSub>
                    <m:sSubPr/>
                    <m:e>
                      <m:acc>
                        <m:accPr/>
                        <m:e>
                          <m:r>
                            <m:rPr/>
                            <m:t>θ</m:t>
                          </m:r>
                        </m:e>
                      </m:acc>
                    </m:e>
                    <m:sub>
                      <m:r>
                        <m:rPr>
                          <m:sty m:val="p"/>
                        </m:rPr>
                        <m:t>−</m:t>
                      </m:r>
                      <m:r>
                        <m:rPr/>
                        <m:t>i</m:t>
                      </m:r>
                    </m:sub>
                  </m:sSub>
                </m:e>
              </m:d>
              <m:r>
                <m:rPr>
                  <m:sty m:val="p"/>
                </m:rPr>
                <m:t>,</m:t>
              </m:r>
              <m:sSub>
                <m:sSubPr/>
                <m:e>
                  <m:r>
                    <m:rPr/>
                    <m:t>θ</m:t>
                  </m:r>
                </m:e>
                <m:sub>
                  <m:r>
                    <m:rPr/>
                    <m:t>i</m:t>
                  </m:r>
                </m:sub>
              </m:sSub>
            </m:e>
          </m:d>
          <m:r>
            <m:rPr>
              <m:sty m:val="p"/>
            </m:rPr>
            <m:t>.</m:t>
          </m:r>
        </m:oMath>
      </m:oMathPara>
    </w:p>
    <w:p w14:paraId="7FE9EDE3">
      <w:pPr>
        <w:pStyle w:val="3"/>
      </w:pPr>
      <w:r>
        <w:t xml:space="preserve">换言之，无论其他参与者如何报告（无论他们是诚实还是策略性的，亦无论他们的信念如何），诚实报告自身真实类型 </w:t>
      </w:r>
      <m:oMath>
        <m:sSub>
          <m:sSubPr/>
          <m:e>
            <m:r>
              <m:rPr/>
              <m:t>θ</m:t>
            </m:r>
          </m:e>
          <m:sub>
            <m:r>
              <m:rPr/>
              <m:t>i</m:t>
            </m:r>
          </m:sub>
        </m:sSub>
      </m:oMath>
      <w:r>
        <w:t xml:space="preserve"> 总是参与者 </w:t>
      </w:r>
      <m:oMath>
        <m:r>
          <m:rPr/>
          <m:t>i</m:t>
        </m:r>
      </m:oMath>
      <w:r>
        <w:t xml:space="preserve"> 的（弱）占优策略。</w:t>
      </w:r>
    </w:p>
    <w:p w14:paraId="39247C5D">
      <w:pPr>
        <w:pStyle w:val="3"/>
      </w:pPr>
      <w:r>
        <w:t>DSIC 的核心优势在于其</w:t>
      </w:r>
      <w:r>
        <w:rPr>
          <w:b/>
        </w:rPr>
        <w:t>信念无关的稳健性</w:t>
      </w:r>
      <w:r>
        <w:t xml:space="preserve">。机制设计者无需知晓或假设参与者关于他人类型的先验或后验信念 </w:t>
      </w:r>
      <m:oMath>
        <m:sSub>
          <m:sSubPr/>
          <m:e>
            <m:r>
              <m:rPr/>
              <m:t>p</m:t>
            </m:r>
          </m:e>
          <m:sub>
            <m:r>
              <m:rPr/>
              <m:t>i</m:t>
            </m:r>
          </m:sub>
        </m:sSub>
        <m:d>
          <m:dPr>
            <m:sepChr m:val=""/>
          </m:dPr>
          <m:e>
            <m:sSub>
              <m:sSubPr/>
              <m:e>
                <m:r>
                  <m:rPr/>
                  <m:t>θ</m:t>
                </m:r>
              </m:e>
              <m:sub>
                <m:r>
                  <m:rPr>
                    <m:sty m:val="p"/>
                  </m:rPr>
                  <m:t>−</m:t>
                </m:r>
                <m:r>
                  <m:rPr/>
                  <m:t>i</m:t>
                </m:r>
              </m:sub>
            </m:sSub>
            <m:r>
              <m:rPr>
                <m:sty m:val="p"/>
              </m:rPr>
              <m:t>|</m:t>
            </m:r>
            <m:sSub>
              <m:sSubPr/>
              <m:e>
                <m:r>
                  <m:rPr/>
                  <m:t>θ</m:t>
                </m:r>
              </m:e>
              <m:sub>
                <m:r>
                  <m:rPr/>
                  <m:t>i</m:t>
                </m:r>
              </m:sub>
            </m:sSub>
          </m:e>
        </m:d>
      </m:oMath>
      <w:r>
        <w:t>。这一特性在以下情境中至关重要：(1) 参与者可能缺乏形成理性信念的共同知识基础；(2) 环境复杂多变，难以精确建模信念；(3) 机制需要应用于异质性强、历史数据缺失的陌生群体。经典的</w:t>
      </w:r>
      <w:r>
        <w:rPr>
          <w:b/>
        </w:rPr>
        <w:t>维克瑞拍卖</w:t>
      </w:r>
      <w:r>
        <w:t xml:space="preserve">（第二价格密封拍卖）是DSIC的典范：每个竞拍者的占优策略是出价等于其真实估值，无论其他竞拍者如何出价。这种稳健性使得DSIC机制在理论和实践中都具有巨大吸引力。然而，DSIC的要求也极为苛刻：它要求激励机制在所有可能的对手报告组合下都成立，这本质上是对社会选择函数 </w:t>
      </w:r>
      <m:oMath>
        <m:r>
          <m:rPr/>
          <m:t>f</m:t>
        </m:r>
      </m:oMath>
      <w:r>
        <w:t xml:space="preserve"> 施加了全局性约束。</w:t>
      </w:r>
    </w:p>
    <w:p w14:paraId="1D481CE4">
      <w:pPr>
        <w:pStyle w:val="3"/>
      </w:pPr>
      <w:r>
        <w:t>吉巴德（Gibbard， 1973）和萨特斯维特（Satterthwaite， 1975）的划时代工作揭示了DSIC实施的根本局限性。他们的定理表明，在相当一般的条件下，能够被DSIC实施的社会选择函数集是极其有限的。</w:t>
      </w:r>
    </w:p>
    <w:p w14:paraId="644AB686">
      <w:pPr>
        <w:pStyle w:val="3"/>
      </w:pPr>
      <w:r>
        <w:rPr>
          <w:b/>
        </w:rPr>
        <w:t>定理 10.3.1 (吉巴德-萨特斯维特定理)</w:t>
      </w:r>
      <w:r>
        <w:t xml:space="preserve">： 设社会选择函数 </w:t>
      </w:r>
      <m:oMath>
        <m:r>
          <m:rPr/>
          <m:t>f</m:t>
        </m:r>
        <m:r>
          <m:rPr>
            <m:sty m:val="p"/>
          </m:rPr>
          <m:t>:</m:t>
        </m:r>
        <m:r>
          <m:rPr/>
          <m:t>Θ</m:t>
        </m:r>
        <m:r>
          <m:rPr>
            <m:sty m:val="p"/>
          </m:rPr>
          <m:t>→</m:t>
        </m:r>
        <m:r>
          <m:rPr/>
          <m:t>X</m:t>
        </m:r>
      </m:oMath>
      <w:r>
        <w:t xml:space="preserve"> 满足以下条件： 1. </w:t>
      </w:r>
      <w:r>
        <w:rPr>
          <w:b/>
        </w:rPr>
        <w:t>定义域无限制</w:t>
      </w:r>
      <w:r>
        <w:t xml:space="preserve">： 每个参与者 </w:t>
      </w:r>
      <m:oMath>
        <m:r>
          <m:rPr/>
          <m:t>i</m:t>
        </m:r>
      </m:oMath>
      <w:r>
        <w:t xml:space="preserve"> 的类型空间 </w:t>
      </w:r>
      <m:oMath>
        <m:sSub>
          <m:sSubPr/>
          <m:e>
            <m:r>
              <m:rPr/>
              <m:t>Θ</m:t>
            </m:r>
          </m:e>
          <m:sub>
            <m:r>
              <m:rPr/>
              <m:t>i</m:t>
            </m:r>
          </m:sub>
        </m:sSub>
      </m:oMath>
      <w:r>
        <w:t xml:space="preserve"> 包含所有在结果集 </w:t>
      </w:r>
      <m:oMath>
        <m:r>
          <m:rPr/>
          <m:t>X</m:t>
        </m:r>
      </m:oMath>
      <w:r>
        <w:t xml:space="preserve"> 上的可能的、理性的（完备且传递的）偏好序。即，对于任意一个在 </w:t>
      </w:r>
      <m:oMath>
        <m:r>
          <m:rPr/>
          <m:t>X</m:t>
        </m:r>
      </m:oMath>
      <w:r>
        <w:t xml:space="preserve"> 上的偏好序 </w:t>
      </w:r>
      <m:oMath>
        <m:sSub>
          <m:sSubPr/>
          <m:e>
            <m:r>
              <m:rPr>
                <m:sty m:val="p"/>
              </m:rPr>
              <m:t>≻</m:t>
            </m:r>
          </m:e>
          <m:sub>
            <m:r>
              <m:rPr/>
              <m:t>i</m:t>
            </m:r>
          </m:sub>
        </m:sSub>
      </m:oMath>
      <w:r>
        <w:t xml:space="preserve">，都存在某个 </w:t>
      </w:r>
      <m:oMath>
        <m:sSub>
          <m:sSubPr/>
          <m:e>
            <m:r>
              <m:rPr/>
              <m:t>θ</m:t>
            </m:r>
          </m:e>
          <m:sub>
            <m:r>
              <m:rPr/>
              <m:t>i</m:t>
            </m:r>
          </m:sub>
        </m:sSub>
        <m:r>
          <m:rPr>
            <m:sty m:val="p"/>
          </m:rPr>
          <m:t>∈</m:t>
        </m:r>
        <m:sSub>
          <m:sSubPr/>
          <m:e>
            <m:r>
              <m:rPr/>
              <m:t>Θ</m:t>
            </m:r>
          </m:e>
          <m:sub>
            <m:r>
              <m:rPr/>
              <m:t>i</m:t>
            </m:r>
          </m:sub>
        </m:sSub>
      </m:oMath>
      <w:r>
        <w:t xml:space="preserve"> 使得 </w:t>
      </w:r>
      <m:oMath>
        <m:sSub>
          <m:sSubPr/>
          <m:e>
            <m:r>
              <m:rPr/>
              <m:t>u</m:t>
            </m:r>
          </m:e>
          <m:sub>
            <m:r>
              <m:rPr/>
              <m:t>i</m:t>
            </m:r>
          </m:sub>
        </m:sSub>
        <m:d>
          <m:dPr>
            <m:sepChr m:val=""/>
          </m:dPr>
          <m:e>
            <m:r>
              <m:rPr>
                <m:sty m:val="p"/>
              </m:rPr>
              <m:t>⋅,</m:t>
            </m:r>
            <m:sSub>
              <m:sSubPr/>
              <m:e>
                <m:r>
                  <m:rPr/>
                  <m:t>θ</m:t>
                </m:r>
              </m:e>
              <m:sub>
                <m:r>
                  <m:rPr/>
                  <m:t>i</m:t>
                </m:r>
              </m:sub>
            </m:sSub>
          </m:e>
        </m:d>
      </m:oMath>
      <w:r>
        <w:t xml:space="preserve"> 是该偏好序的效用表示。 2. </w:t>
      </w:r>
      <w:r>
        <w:rPr>
          <w:b/>
        </w:rPr>
        <w:t>值域至少包含三个结果</w:t>
      </w:r>
      <w:r>
        <w:t xml:space="preserve">： </w:t>
      </w:r>
      <m:oMath>
        <m:d>
          <m:dPr>
            <m:begChr m:val="|"/>
            <m:sepChr m:val=""/>
            <m:endChr m:val="|"/>
          </m:dPr>
          <m:e>
            <m:r>
              <m:rPr/>
              <m:t>X</m:t>
            </m:r>
          </m:e>
        </m:d>
        <m:r>
          <m:rPr>
            <m:sty m:val="p"/>
          </m:rPr>
          <m:t>≥</m:t>
        </m:r>
        <m:r>
          <m:rPr/>
          <m:t>3</m:t>
        </m:r>
      </m:oMath>
      <w:r>
        <w:t xml:space="preserve">。 3. </w:t>
      </w:r>
      <w:r>
        <w:rPr>
          <w:b/>
        </w:rPr>
        <w:t>满射性</w:t>
      </w:r>
      <w:r>
        <w:t xml:space="preserve">： </w:t>
      </w:r>
      <m:oMath>
        <m:r>
          <m:rPr/>
          <m:t>f</m:t>
        </m:r>
      </m:oMath>
      <w:r>
        <w:t xml:space="preserve"> 是满射，即对于任意结果 </w:t>
      </w:r>
      <m:oMath>
        <m:r>
          <m:rPr/>
          <m:t>x</m:t>
        </m:r>
        <m:r>
          <m:rPr>
            <m:sty m:val="p"/>
          </m:rPr>
          <m:t>∈</m:t>
        </m:r>
        <m:r>
          <m:rPr/>
          <m:t>X</m:t>
        </m:r>
      </m:oMath>
      <w:r>
        <w:t xml:space="preserve">，都存在某个类型剖面 </w:t>
      </w:r>
      <m:oMath>
        <m:r>
          <m:rPr/>
          <m:t>θ</m:t>
        </m:r>
        <m:r>
          <m:rPr>
            <m:sty m:val="p"/>
          </m:rPr>
          <m:t>∈</m:t>
        </m:r>
        <m:r>
          <m:rPr/>
          <m:t>Θ</m:t>
        </m:r>
      </m:oMath>
      <w:r>
        <w:t xml:space="preserve"> 使得 </w:t>
      </w:r>
      <m:oMath>
        <m:r>
          <m:rPr/>
          <m:t>f</m:t>
        </m:r>
        <m:d>
          <m:dPr>
            <m:sepChr m:val=""/>
          </m:dPr>
          <m:e>
            <m:r>
              <m:rPr/>
              <m:t>θ</m:t>
            </m:r>
          </m:e>
        </m:d>
        <m:r>
          <m:rPr>
            <m:sty m:val="p"/>
          </m:rPr>
          <m:t>=</m:t>
        </m:r>
        <m:r>
          <m:rPr/>
          <m:t>x</m:t>
        </m:r>
      </m:oMath>
      <w:r>
        <w:t xml:space="preserve">。 若 </w:t>
      </w:r>
      <m:oMath>
        <m:r>
          <m:rPr/>
          <m:t>f</m:t>
        </m:r>
      </m:oMath>
      <w:r>
        <w:t xml:space="preserve"> 是占优策略激励相容的，则 </w:t>
      </w:r>
      <m:oMath>
        <m:r>
          <m:rPr/>
          <m:t>f</m:t>
        </m:r>
      </m:oMath>
      <w:r>
        <w:t xml:space="preserve"> 是</w:t>
      </w:r>
      <w:r>
        <w:rPr>
          <w:b/>
        </w:rPr>
        <w:t>独裁的</w:t>
      </w:r>
      <w:r>
        <w:t xml:space="preserve">：存在某个参与者 </w:t>
      </w:r>
      <m:oMath>
        <m:r>
          <m:rPr/>
          <m:t>d</m:t>
        </m:r>
        <m:r>
          <m:rPr>
            <m:sty m:val="p"/>
          </m:rPr>
          <m:t>∈N</m:t>
        </m:r>
      </m:oMath>
      <w:r>
        <w:t xml:space="preserve">（称为独裁者），使得对于所有类型剖面 </w:t>
      </w:r>
      <m:oMath>
        <m:r>
          <m:rPr/>
          <m:t>θ</m:t>
        </m:r>
        <m:r>
          <m:rPr>
            <m:sty m:val="p"/>
          </m:rPr>
          <m:t>∈</m:t>
        </m:r>
        <m:r>
          <m:rPr/>
          <m:t>Θ</m:t>
        </m:r>
      </m:oMath>
      <w:r>
        <w:t xml:space="preserve">，有 </w:t>
      </w:r>
      <m:oMath>
        <m:r>
          <m:rPr/>
          <m:t>f</m:t>
        </m:r>
        <m:d>
          <m:dPr>
            <m:sepChr m:val=""/>
          </m:dPr>
          <m:e>
            <m:r>
              <m:rPr/>
              <m:t>θ</m:t>
            </m:r>
          </m:e>
        </m:d>
        <m:r>
          <m:rPr>
            <m:sty m:val="p"/>
          </m:rPr>
          <m:t>∈arg</m:t>
        </m:r>
        <m:sSub>
          <m:sSubPr/>
          <m:e>
            <m:r>
              <m:rPr>
                <m:sty m:val="p"/>
              </m:rPr>
              <m:t>max</m:t>
            </m:r>
          </m:e>
          <m:sub>
            <m:r>
              <m:rPr/>
              <m:t>x</m:t>
            </m:r>
            <m:r>
              <m:rPr>
                <m:sty m:val="p"/>
              </m:rPr>
              <m:t>∈</m:t>
            </m:r>
            <m:r>
              <m:rPr/>
              <m:t>X</m:t>
            </m:r>
          </m:sub>
        </m:sSub>
        <m:sSub>
          <m:sSubPr/>
          <m:e>
            <m:r>
              <m:rPr/>
              <m:t>u</m:t>
            </m:r>
          </m:e>
          <m:sub>
            <m:r>
              <m:rPr/>
              <m:t>d</m:t>
            </m:r>
          </m:sub>
        </m:sSub>
        <m:d>
          <m:dPr>
            <m:sepChr m:val=""/>
          </m:dPr>
          <m:e>
            <m:r>
              <m:rPr/>
              <m:t>x</m:t>
            </m:r>
            <m:r>
              <m:rPr>
                <m:sty m:val="p"/>
              </m:rPr>
              <m:t>,</m:t>
            </m:r>
            <m:sSub>
              <m:sSubPr/>
              <m:e>
                <m:r>
                  <m:rPr/>
                  <m:t>θ</m:t>
                </m:r>
              </m:e>
              <m:sub>
                <m:r>
                  <m:rPr/>
                  <m:t>d</m:t>
                </m:r>
              </m:sub>
            </m:sSub>
          </m:e>
        </m:d>
      </m:oMath>
      <w:r>
        <w:t>。即，社会结果永远是独裁者最偏好的结果。</w:t>
      </w:r>
    </w:p>
    <w:p w14:paraId="517B3CF7">
      <w:pPr>
        <w:pStyle w:val="3"/>
      </w:pPr>
      <w:r>
        <w:t>该定理的证明精神与</w:t>
      </w:r>
      <w:r>
        <w:rPr>
          <w:b/>
        </w:rPr>
        <w:t>阿罗不可能定理</w:t>
      </w:r>
      <w:r>
        <w:t>一脉相承，都运用了</w:t>
      </w:r>
      <w:r>
        <w:rPr>
          <w:b/>
        </w:rPr>
        <w:t>决定性联盟</w:t>
      </w:r>
      <w:r>
        <w:t xml:space="preserve">的分析框架。证明的核心步骤如下： 1. </w:t>
      </w:r>
      <w:r>
        <w:rPr>
          <w:b/>
        </w:rPr>
        <w:t>从DSIC到策略证明性</w:t>
      </w:r>
      <w:r>
        <w:t>： 首先，在直接机制中，DSIC等价于机制是</w:t>
      </w:r>
      <w:r>
        <w:rPr>
          <w:b/>
        </w:rPr>
        <w:t>策略证明的</w:t>
      </w:r>
      <w:r>
        <w:t xml:space="preserve">（strategy-proof），即诚实报告是占优策略。这为运用社会选择理论的工具奠定了基础。 2. </w:t>
      </w:r>
      <w:r>
        <w:rPr>
          <w:b/>
        </w:rPr>
        <w:t>单调性引理</w:t>
      </w:r>
      <w:r>
        <w:t xml:space="preserve">： 证明任何DSIC的社会选择函数 </w:t>
      </w:r>
      <m:oMath>
        <m:r>
          <m:rPr/>
          <m:t>f</m:t>
        </m:r>
      </m:oMath>
      <w:r>
        <w:t xml:space="preserve"> 必须是</w:t>
      </w:r>
      <w:r>
        <w:rPr>
          <w:b/>
        </w:rPr>
        <w:t>单调的</w:t>
      </w:r>
      <w:r>
        <w:t xml:space="preserve">。粗略地说，如果 </w:t>
      </w:r>
      <m:oMath>
        <m:r>
          <m:rPr/>
          <m:t>f</m:t>
        </m:r>
        <m:d>
          <m:dPr>
            <m:sepChr m:val=""/>
          </m:dPr>
          <m:e>
            <m:r>
              <m:rPr/>
              <m:t>θ</m:t>
            </m:r>
          </m:e>
        </m:d>
        <m:r>
          <m:rPr>
            <m:sty m:val="p"/>
          </m:rPr>
          <m:t>=</m:t>
        </m:r>
        <m:r>
          <m:rPr/>
          <m:t>x</m:t>
        </m:r>
      </m:oMath>
      <w:r>
        <w:t xml:space="preserve">，且在一个新的类型剖面 </w:t>
      </w:r>
      <m:oMath>
        <m:r>
          <m:rPr/>
          <m:t>θ</m:t>
        </m:r>
        <m:r>
          <m:rPr>
            <m:sty m:val="p"/>
          </m:rPr>
          <m:t>′</m:t>
        </m:r>
      </m:oMath>
      <w:r>
        <w:t xml:space="preserve"> 下，对于所有参与者 </w:t>
      </w:r>
      <m:oMath>
        <m:r>
          <m:rPr/>
          <m:t>i</m:t>
        </m:r>
      </m:oMath>
      <w:r>
        <w:t xml:space="preserve"> 和所有其他结果 </w:t>
      </w:r>
      <m:oMath>
        <m:r>
          <m:rPr/>
          <m:t>y</m:t>
        </m:r>
      </m:oMath>
      <w:r>
        <w:t xml:space="preserve">，从 </w:t>
      </w:r>
      <m:oMath>
        <m:sSub>
          <m:sSubPr/>
          <m:e>
            <m:r>
              <m:rPr/>
              <m:t>θ</m:t>
            </m:r>
          </m:e>
          <m:sub>
            <m:r>
              <m:rPr/>
              <m:t>i</m:t>
            </m:r>
          </m:sub>
        </m:sSub>
      </m:oMath>
      <w:r>
        <w:t xml:space="preserve"> 到 </w:t>
      </w:r>
      <m:oMath>
        <m:sSub>
          <m:sSubPr/>
          <m:e>
            <m:r>
              <m:rPr/>
              <m:t>θ</m:t>
            </m:r>
          </m:e>
          <m:sub>
            <m:r>
              <m:rPr/>
              <m:t>i</m:t>
            </m:r>
          </m:sub>
        </m:sSub>
        <m:r>
          <m:rPr>
            <m:sty m:val="p"/>
          </m:rPr>
          <m:t>′</m:t>
        </m:r>
      </m:oMath>
      <w:r>
        <w:t xml:space="preserve"> 的偏好变化不会使 </w:t>
      </w:r>
      <m:oMath>
        <m:r>
          <m:rPr/>
          <m:t>x</m:t>
        </m:r>
      </m:oMath>
      <w:r>
        <w:t xml:space="preserve"> 相对于 </w:t>
      </w:r>
      <m:oMath>
        <m:r>
          <m:rPr/>
          <m:t>y</m:t>
        </m:r>
      </m:oMath>
      <w:r>
        <w:t xml:space="preserve"> 的排序变差（即若在 </w:t>
      </w:r>
      <m:oMath>
        <m:sSub>
          <m:sSubPr/>
          <m:e>
            <m:r>
              <m:rPr/>
              <m:t>θ</m:t>
            </m:r>
          </m:e>
          <m:sub>
            <m:r>
              <m:rPr/>
              <m:t>i</m:t>
            </m:r>
          </m:sub>
        </m:sSub>
      </m:oMath>
      <w:r>
        <w:t xml:space="preserve"> 下 </w:t>
      </w:r>
      <m:oMath>
        <m:r>
          <m:rPr/>
          <m:t>x</m:t>
        </m:r>
        <m:sSub>
          <m:sSubPr/>
          <m:e>
            <m:r>
              <m:rPr>
                <m:sty m:val="p"/>
              </m:rPr>
              <m:t>≻</m:t>
            </m:r>
          </m:e>
          <m:sub>
            <m:r>
              <m:rPr/>
              <m:t>i</m:t>
            </m:r>
          </m:sub>
        </m:sSub>
        <m:r>
          <m:rPr/>
          <m:t>y</m:t>
        </m:r>
      </m:oMath>
      <w:r>
        <w:t xml:space="preserve">，则在 </w:t>
      </w:r>
      <m:oMath>
        <m:sSub>
          <m:sSubPr/>
          <m:e>
            <m:r>
              <m:rPr/>
              <m:t>θ</m:t>
            </m:r>
          </m:e>
          <m:sub>
            <m:r>
              <m:rPr/>
              <m:t>i</m:t>
            </m:r>
          </m:sub>
        </m:sSub>
        <m:r>
          <m:rPr>
            <m:sty m:val="p"/>
          </m:rPr>
          <m:t>′</m:t>
        </m:r>
      </m:oMath>
      <w:r>
        <w:t xml:space="preserve"> 下仍有 </w:t>
      </w:r>
      <m:oMath>
        <m:r>
          <m:rPr/>
          <m:t>x</m:t>
        </m:r>
        <m:sSub>
          <m:sSubPr/>
          <m:e>
            <m:r>
              <m:rPr>
                <m:sty m:val="p"/>
              </m:rPr>
              <m:t>≻</m:t>
            </m:r>
          </m:e>
          <m:sub>
            <m:r>
              <m:rPr/>
              <m:t>i</m:t>
            </m:r>
          </m:sub>
        </m:sSub>
        <m:r>
          <m:rPr>
            <m:sty m:val="p"/>
          </m:rPr>
          <m:t>′</m:t>
        </m:r>
        <m:r>
          <m:rPr/>
          <m:t>y</m:t>
        </m:r>
      </m:oMath>
      <w:r>
        <w:t xml:space="preserve">），那么必须有 </w:t>
      </w:r>
      <m:oMath>
        <m:r>
          <m:rPr/>
          <m:t>f</m:t>
        </m:r>
        <m:d>
          <m:dPr>
            <m:sepChr m:val=""/>
          </m:dPr>
          <m:e>
            <m:r>
              <m:rPr/>
              <m:t>θ</m:t>
            </m:r>
            <m:r>
              <m:rPr>
                <m:sty m:val="p"/>
              </m:rPr>
              <m:t>′</m:t>
            </m:r>
          </m:e>
        </m:d>
        <m:r>
          <m:rPr>
            <m:sty m:val="p"/>
          </m:rPr>
          <m:t>=</m:t>
        </m:r>
        <m:r>
          <m:rPr/>
          <m:t>x</m:t>
        </m:r>
      </m:oMath>
      <w:r>
        <w:t xml:space="preserve">。单调性意味着结果一旦被选定，就具有某种“抗降级”的稳定性。 3. </w:t>
      </w:r>
      <w:r>
        <w:rPr>
          <w:b/>
        </w:rPr>
        <w:t>识别独裁者</w:t>
      </w:r>
      <w:r>
        <w:t>： 利用满射性和定义域无限制的条件，通过构造一系列偏好剖面，并运用单调性，可以证明存在一个最小的</w:t>
      </w:r>
      <w:r>
        <w:rPr>
          <w:b/>
        </w:rPr>
        <w:t>决定性联盟</w:t>
      </w:r>
      <w:r>
        <w:t xml:space="preserve"> </w:t>
      </w:r>
      <m:oMath>
        <m:r>
          <m:rPr/>
          <m:t>S</m:t>
        </m:r>
        <m:r>
          <m:rPr>
            <m:sty m:val="p"/>
          </m:rPr>
          <m:t>⊆N</m:t>
        </m:r>
      </m:oMath>
      <w:r>
        <w:t xml:space="preserve">，使得当 </w:t>
      </w:r>
      <m:oMath>
        <m:r>
          <m:rPr/>
          <m:t>S</m:t>
        </m:r>
      </m:oMath>
      <w:r>
        <w:t xml:space="preserve"> 中所有成员一致认为某个结果 </w:t>
      </w:r>
      <m:oMath>
        <m:r>
          <m:rPr/>
          <m:t>x</m:t>
        </m:r>
      </m:oMath>
      <w:r>
        <w:t xml:space="preserve"> 优于 </w:t>
      </w:r>
      <m:oMath>
        <m:r>
          <m:rPr/>
          <m:t>y</m:t>
        </m:r>
      </m:oMath>
      <w:r>
        <w:t xml:space="preserve"> 时，无论联盟外成员偏好如何，社会选择都不会是 </w:t>
      </w:r>
      <m:oMath>
        <m:r>
          <m:rPr/>
          <m:t>y</m:t>
        </m:r>
      </m:oMath>
      <w:r>
        <w:t xml:space="preserve">。通过仔细分析，可以证明这个最小决定性联盟只能是单点集 </w:t>
      </w:r>
      <m:oMath>
        <m:r>
          <m:rPr>
            <m:sty m:val="p"/>
          </m:rPr>
          <m:t>{</m:t>
        </m:r>
        <m:r>
          <m:rPr/>
          <m:t>d</m:t>
        </m:r>
        <m:r>
          <m:rPr>
            <m:sty m:val="p"/>
          </m:rPr>
          <m:t>}</m:t>
        </m:r>
      </m:oMath>
      <w:r>
        <w:t xml:space="preserve">，即参与者 </w:t>
      </w:r>
      <m:oMath>
        <m:r>
          <m:rPr/>
          <m:t>d</m:t>
        </m:r>
      </m:oMath>
      <w:r>
        <w:t xml:space="preserve"> 是独裁者。关键的构造涉及在两个结果 </w:t>
      </w:r>
      <m:oMath>
        <m:r>
          <m:rPr/>
          <m:t>x</m:t>
        </m:r>
        <m:r>
          <m:rPr>
            <m:sty m:val="p"/>
          </m:rPr>
          <m:t>,</m:t>
        </m:r>
        <m:r>
          <m:rPr/>
          <m:t>y</m:t>
        </m:r>
      </m:oMath>
      <w:r>
        <w:t xml:space="preserve"> 之间，通过逐步改变参与者的偏好，观察社会选择如何变化，从而识别出那个能够单方面改变社会选择的“关键”参与者。</w:t>
      </w:r>
    </w:p>
    <w:p w14:paraId="39E8827B">
      <w:pPr>
        <w:pStyle w:val="3"/>
      </w:pPr>
      <w:r>
        <w:t>GS定理的深刻性在于它揭示了</w:t>
      </w:r>
      <w:r>
        <w:rPr>
          <w:b/>
        </w:rPr>
        <w:t>信息分散化</w:t>
      </w:r>
      <w:r>
        <w:t>与</w:t>
      </w:r>
      <w:r>
        <w:rPr>
          <w:b/>
        </w:rPr>
        <w:t>非独裁的社会合意性</w:t>
      </w:r>
      <w:r>
        <w:t xml:space="preserve">之间的内在冲突。为了诱导真实信息披露（DSIC），在偏好足够丰富的环境下，社会决策权不得不完全集中于某一个人。这一定理不仅适用于投票选举（此时 </w:t>
      </w:r>
      <m:oMath>
        <m:r>
          <m:rPr/>
          <m:t>X</m:t>
        </m:r>
      </m:oMath>
      <w:r>
        <w:t xml:space="preserve"> 是候选人集合，类型是投票人的偏好排序），也适用于更一般的资源分配和公共决策场景。它表明，任何试图通过“问问题”来了解民众意愿并据此做出非独裁决策的机制，只要问题涉及对三个或以上选项的排序，且允许民众自由表达任何可能的排序，就无法避免被策略性操纵。后续研究[43]进一步强化了这种不可能性的“硬度”，表明即使在计算近似均衡的意义上，相关的问题也是难以处理的，这从计算复杂性角度支持了GS定理所揭示的理论障碍的深刻性。</w:t>
      </w:r>
    </w:p>
    <w:p w14:paraId="1E9A6E43">
      <w:pPr>
        <w:pStyle w:val="3"/>
      </w:pPr>
      <w:r>
        <w:t>面对GS定理的强大不可能性结论，机制设计理论的发展主要沿着两条路径突围：一是</w:t>
      </w:r>
      <w:r>
        <w:rPr>
          <w:b/>
        </w:rPr>
        <w:t>放松均衡概念</w:t>
      </w:r>
      <w:r>
        <w:t>，从占优策略均衡转向贝叶斯纳什均衡或相关均衡，这将在后续小节讨论；二是</w:t>
      </w:r>
      <w:r>
        <w:rPr>
          <w:b/>
        </w:rPr>
        <w:t>限制偏好域</w:t>
      </w:r>
      <w:r>
        <w:t xml:space="preserve">，即对参与者效用函数的形式施加结构性假设，从而缩小定义域 </w:t>
      </w:r>
      <m:oMath>
        <m:r>
          <m:rPr/>
          <m:t>Θ</m:t>
        </m:r>
      </m:oMath>
      <w:r>
        <w:t>，使得非独裁的DSIC社会选择函数成为可能。其中，最为成功和广泛应用的是</w:t>
      </w:r>
      <w:r>
        <w:rPr>
          <w:b/>
        </w:rPr>
        <w:t>拟线性偏好</w:t>
      </w:r>
      <w:r>
        <w:t>域。</w:t>
      </w:r>
    </w:p>
    <w:p w14:paraId="7203EF10">
      <w:pPr>
        <w:pStyle w:val="3"/>
      </w:pPr>
      <w:r>
        <w:t xml:space="preserve">在拟线性偏好环境下，结果 </w:t>
      </w:r>
      <m:oMath>
        <m:r>
          <m:rPr/>
          <m:t>x</m:t>
        </m:r>
        <m:r>
          <m:rPr>
            <m:sty m:val="p"/>
          </m:rPr>
          <m:t>∈</m:t>
        </m:r>
        <m:r>
          <m:rPr/>
          <m:t>X</m:t>
        </m:r>
      </m:oMath>
      <w:r>
        <w:t xml:space="preserve"> 通常包含一个</w:t>
      </w:r>
      <w:r>
        <w:rPr>
          <w:b/>
        </w:rPr>
        <w:t>分配决策</w:t>
      </w:r>
      <w:r>
        <w:t>（如谁获得物品、公共项目是否实施）和一个</w:t>
      </w:r>
      <w:r>
        <w:rPr>
          <w:b/>
        </w:rPr>
        <w:t>货币转移向量</w:t>
      </w:r>
      <w:r>
        <w:t xml:space="preserve"> </w:t>
      </w:r>
      <m:oMath>
        <m:r>
          <m:rPr/>
          <m:t>p</m:t>
        </m:r>
        <m:r>
          <m:rPr>
            <m:sty m:val="p"/>
          </m:rPr>
          <m:t>=</m:t>
        </m:r>
        <m:d>
          <m:dPr>
            <m:sepChr m:val=""/>
          </m:dPr>
          <m:e>
            <m:sSub>
              <m:sSubPr/>
              <m:e>
                <m:r>
                  <m:rPr/>
                  <m:t>p</m:t>
                </m:r>
              </m:e>
              <m:sub>
                <m:r>
                  <m:rPr/>
                  <m:t>1</m:t>
                </m:r>
              </m:sub>
            </m:sSub>
            <m:r>
              <m:rPr>
                <m:sty m:val="p"/>
              </m:rPr>
              <m:t>,…,</m:t>
            </m:r>
            <m:sSub>
              <m:sSubPr/>
              <m:e>
                <m:r>
                  <m:rPr/>
                  <m:t>p</m:t>
                </m:r>
              </m:e>
              <m:sub>
                <m:r>
                  <m:rPr/>
                  <m:t>n</m:t>
                </m:r>
              </m:sub>
            </m:sSub>
          </m:e>
        </m:d>
        <m:r>
          <m:rPr>
            <m:sty m:val="p"/>
          </m:rPr>
          <m:t>∈</m:t>
        </m:r>
        <m:sSup>
          <m:sSupPr/>
          <m:e>
            <m:r>
              <m:rPr>
                <m:sty m:val="p"/>
              </m:rPr>
              <m:t>ℝ</m:t>
            </m:r>
          </m:e>
          <m:sup>
            <m:r>
              <m:rPr/>
              <m:t>n</m:t>
            </m:r>
          </m:sup>
        </m:sSup>
      </m:oMath>
      <w:r>
        <w:t xml:space="preserve">。参与者 </w:t>
      </w:r>
      <m:oMath>
        <m:r>
          <m:rPr/>
          <m:t>i</m:t>
        </m:r>
      </m:oMath>
      <w:r>
        <w:t xml:space="preserve"> 的效用函数形如：</w:t>
      </w:r>
    </w:p>
    <w:p w14:paraId="046CAA91">
      <w:pPr>
        <w:pStyle w:val="3"/>
      </w:pPr>
      <m:oMathPara>
        <m:oMathParaPr>
          <m:jc m:val="center"/>
        </m:oMathParaPr>
        <m:oMath>
          <m:sSub>
            <m:sSubPr/>
            <m:e>
              <m:r>
                <m:rPr/>
                <m:t>u</m:t>
              </m:r>
            </m:e>
            <m:sub>
              <m:r>
                <m:rPr/>
                <m:t>i</m:t>
              </m:r>
            </m:sub>
          </m:sSub>
          <m:d>
            <m:dPr>
              <m:sepChr m:val=""/>
            </m:dPr>
            <m:e>
              <m:d>
                <m:dPr>
                  <m:sepChr m:val=""/>
                </m:dPr>
                <m:e>
                  <m:r>
                    <m:rPr/>
                    <m:t>x</m:t>
                  </m:r>
                  <m:r>
                    <m:rPr>
                      <m:sty m:val="p"/>
                    </m:rPr>
                    <m:t>,</m:t>
                  </m:r>
                  <m:r>
                    <m:rPr/>
                    <m:t>p</m:t>
                  </m:r>
                </m:e>
              </m:d>
              <m:r>
                <m:rPr>
                  <m:sty m:val="p"/>
                </m:rPr>
                <m:t>,</m:t>
              </m:r>
              <m:sSub>
                <m:sSubPr/>
                <m:e>
                  <m:r>
                    <m:rPr/>
                    <m:t>θ</m:t>
                  </m:r>
                </m:e>
                <m:sub>
                  <m:r>
                    <m:rPr/>
                    <m:t>i</m:t>
                  </m:r>
                </m:sub>
              </m:sSub>
            </m:e>
          </m:d>
          <m:r>
            <m:rPr>
              <m:sty m:val="p"/>
            </m:rPr>
            <m:t>=</m:t>
          </m:r>
          <m:sSub>
            <m:sSubPr/>
            <m:e>
              <m:r>
                <m:rPr/>
                <m:t>v</m:t>
              </m:r>
            </m:e>
            <m:sub>
              <m:r>
                <m:rPr/>
                <m:t>i</m:t>
              </m:r>
            </m:sub>
          </m:sSub>
          <m:d>
            <m:dPr>
              <m:sepChr m:val=""/>
            </m:dPr>
            <m:e>
              <m:r>
                <m:rPr/>
                <m:t>x</m:t>
              </m:r>
              <m:r>
                <m:rPr>
                  <m:sty m:val="p"/>
                </m:rPr>
                <m:t>,</m:t>
              </m:r>
              <m:sSub>
                <m:sSubPr/>
                <m:e>
                  <m:r>
                    <m:rPr/>
                    <m:t>θ</m:t>
                  </m:r>
                </m:e>
                <m:sub>
                  <m:r>
                    <m:rPr/>
                    <m:t>i</m:t>
                  </m:r>
                </m:sub>
              </m:sSub>
            </m:e>
          </m:d>
          <m:r>
            <m:rPr>
              <m:sty m:val="p"/>
            </m:rPr>
            <m:t>−</m:t>
          </m:r>
          <m:sSub>
            <m:sSubPr/>
            <m:e>
              <m:r>
                <m:rPr/>
                <m:t>p</m:t>
              </m:r>
            </m:e>
            <m:sub>
              <m:r>
                <m:rPr/>
                <m:t>i</m:t>
              </m:r>
            </m:sub>
          </m:sSub>
          <m:r>
            <m:rPr>
              <m:sty m:val="p"/>
            </m:rPr>
            <m:t>.</m:t>
          </m:r>
        </m:oMath>
      </m:oMathPara>
    </w:p>
    <w:p w14:paraId="61E52438">
      <w:pPr>
        <w:pStyle w:val="3"/>
      </w:pPr>
      <w:r>
        <w:t>其中，</w:t>
      </w:r>
      <m:oMath>
        <m:sSub>
          <m:sSubPr/>
          <m:e>
            <m:r>
              <m:rPr/>
              <m:t>v</m:t>
            </m:r>
          </m:e>
          <m:sub>
            <m:r>
              <m:rPr/>
              <m:t>i</m:t>
            </m:r>
          </m:sub>
        </m:sSub>
        <m:d>
          <m:dPr>
            <m:sepChr m:val=""/>
          </m:dPr>
          <m:e>
            <m:r>
              <m:rPr/>
              <m:t>x</m:t>
            </m:r>
            <m:r>
              <m:rPr>
                <m:sty m:val="p"/>
              </m:rPr>
              <m:t>,</m:t>
            </m:r>
            <m:sSub>
              <m:sSubPr/>
              <m:e>
                <m:r>
                  <m:rPr/>
                  <m:t>θ</m:t>
                </m:r>
              </m:e>
              <m:sub>
                <m:r>
                  <m:rPr/>
                  <m:t>i</m:t>
                </m:r>
              </m:sub>
            </m:sSub>
          </m:e>
        </m:d>
      </m:oMath>
      <w:r>
        <w:t xml:space="preserve"> 是参与者 </w:t>
      </w:r>
      <m:oMath>
        <m:r>
          <m:rPr/>
          <m:t>i</m:t>
        </m:r>
      </m:oMath>
      <w:r>
        <w:t xml:space="preserve"> 对分配 </w:t>
      </w:r>
      <m:oMath>
        <m:r>
          <m:rPr/>
          <m:t>x</m:t>
        </m:r>
      </m:oMath>
      <w:r>
        <w:t xml:space="preserve"> 的（货币化）估值，类型 </w:t>
      </w:r>
      <m:oMath>
        <m:sSub>
          <m:sSubPr/>
          <m:e>
            <m:r>
              <m:rPr/>
              <m:t>θ</m:t>
            </m:r>
          </m:e>
          <m:sub>
            <m:r>
              <m:rPr/>
              <m:t>i</m:t>
            </m:r>
          </m:sub>
        </m:sSub>
      </m:oMath>
      <w:r>
        <w:t xml:space="preserve"> 通常直接就是其估值函数或相关参数。</w:t>
      </w:r>
      <m:oMath>
        <m:sSub>
          <m:sSubPr/>
          <m:e>
            <m:r>
              <m:rPr/>
              <m:t>p</m:t>
            </m:r>
          </m:e>
          <m:sub>
            <m:r>
              <m:rPr/>
              <m:t>i</m:t>
            </m:r>
          </m:sub>
        </m:sSub>
      </m:oMath>
      <w:r>
        <w:t xml:space="preserve"> 是参与者 </w:t>
      </w:r>
      <m:oMath>
        <m:r>
          <m:rPr/>
          <m:t>i</m:t>
        </m:r>
      </m:oMath>
      <w:r>
        <w:t xml:space="preserve"> 需要支付的金额（若为负则表示获得补贴）。拟线性假设意味着效用对货币转移是线性可分的，且参与者是风险中性的。这一假设在拍卖、公共品供给、污染权交易等大量经济场景中是合理的近似。</w:t>
      </w:r>
    </w:p>
    <w:p w14:paraId="63B861FC">
      <w:pPr>
        <w:pStyle w:val="3"/>
      </w:pPr>
      <w:r>
        <w:t>在拟线性域上，</w:t>
      </w:r>
      <w:r>
        <w:rPr>
          <w:b/>
        </w:rPr>
        <w:t>维克瑞-克拉克-格罗夫斯机制</w:t>
      </w:r>
      <w:r>
        <w:t>家族成功实现了非独裁的DSIC，并且能够达成重要的社会目标——</w:t>
      </w:r>
      <w:r>
        <w:rPr>
          <w:b/>
        </w:rPr>
        <w:t>配置效率</w:t>
      </w:r>
      <w:r>
        <w:t>（或称社会福利最大化）。</w:t>
      </w:r>
    </w:p>
    <w:p w14:paraId="33A7D097">
      <w:pPr>
        <w:pStyle w:val="3"/>
      </w:pPr>
      <w:r>
        <w:rPr>
          <w:b/>
        </w:rPr>
        <w:t>定义 10.3.2 (VCG机制)</w:t>
      </w:r>
      <w:r>
        <w:t xml:space="preserve">： 对于一个具有拟线性效用的环境，VCG机制 </w:t>
      </w:r>
      <m:oMath>
        <m:d>
          <m:dPr>
            <m:sepChr m:val=""/>
          </m:dPr>
          <m:e>
            <m:sSup>
              <m:sSupPr/>
              <m:e>
                <m:r>
                  <m:rPr/>
                  <m:t>f</m:t>
                </m:r>
              </m:e>
              <m:sup>
                <m:r>
                  <m:rPr/>
                  <m:t>VCG</m:t>
                </m:r>
              </m:sup>
            </m:sSup>
            <m:r>
              <m:rPr>
                <m:sty m:val="p"/>
              </m:rPr>
              <m:t>,</m:t>
            </m:r>
            <m:sSup>
              <m:sSupPr/>
              <m:e>
                <m:r>
                  <m:rPr/>
                  <m:t>p</m:t>
                </m:r>
              </m:e>
              <m:sup>
                <m:r>
                  <m:rPr/>
                  <m:t>VCG</m:t>
                </m:r>
              </m:sup>
            </m:sSup>
          </m:e>
        </m:d>
      </m:oMath>
      <w:r>
        <w:t xml:space="preserve"> 定义如下： - </w:t>
      </w:r>
      <w:r>
        <w:rPr>
          <w:b/>
        </w:rPr>
        <w:t>分配规则</w:t>
      </w:r>
      <w:r>
        <w:t xml:space="preserve">： 对于报告的类型剖面 </w:t>
      </w:r>
      <m:oMath>
        <m:acc>
          <m:accPr/>
          <m:e>
            <m:r>
              <m:rPr/>
              <m:t>θ</m:t>
            </m:r>
          </m:e>
        </m:acc>
        <m:r>
          <m:rPr>
            <m:sty m:val="p"/>
          </m:rPr>
          <m:t>=</m:t>
        </m:r>
        <m:d>
          <m:dPr>
            <m:sepChr m:val=""/>
          </m:dPr>
          <m:e>
            <m:sSub>
              <m:sSubPr/>
              <m:e>
                <m:acc>
                  <m:accPr/>
                  <m:e>
                    <m:r>
                      <m:rPr/>
                      <m:t>θ</m:t>
                    </m:r>
                  </m:e>
                </m:acc>
              </m:e>
              <m:sub>
                <m:r>
                  <m:rPr/>
                  <m:t>1</m:t>
                </m:r>
              </m:sub>
            </m:sSub>
            <m:r>
              <m:rPr>
                <m:sty m:val="p"/>
              </m:rPr>
              <m:t>,…,</m:t>
            </m:r>
            <m:sSub>
              <m:sSubPr/>
              <m:e>
                <m:acc>
                  <m:accPr/>
                  <m:e>
                    <m:r>
                      <m:rPr/>
                      <m:t>θ</m:t>
                    </m:r>
                  </m:e>
                </m:acc>
              </m:e>
              <m:sub>
                <m:r>
                  <m:rPr/>
                  <m:t>n</m:t>
                </m:r>
              </m:sub>
            </m:sSub>
          </m:e>
        </m:d>
      </m:oMath>
      <w:r>
        <w:t>，选择最大化报告总估值的分配：</w:t>
      </w:r>
    </w:p>
    <w:p w14:paraId="675B76A1">
      <w:pPr>
        <w:pStyle w:val="3"/>
      </w:pPr>
      <m:oMathPara>
        <m:oMathParaPr>
          <m:jc m:val="center"/>
        </m:oMathParaPr>
        <m:oMath>
          <m:sSup>
            <m:sSupPr/>
            <m:e>
              <m:r>
                <m:rPr/>
                <m:t>x</m:t>
              </m:r>
            </m:e>
            <m:sup>
              <m:r>
                <m:rPr>
                  <m:sty m:val="p"/>
                </m:rPr>
                <m:t>∗</m:t>
              </m:r>
            </m:sup>
          </m:sSup>
          <m:d>
            <m:dPr>
              <m:sepChr m:val=""/>
            </m:dPr>
            <m:e>
              <m:acc>
                <m:accPr/>
                <m:e>
                  <m:r>
                    <m:rPr/>
                    <m:t>θ</m:t>
                  </m:r>
                </m:e>
              </m:acc>
            </m:e>
          </m:d>
          <m:r>
            <m:rPr>
              <m:sty m:val="p"/>
            </m:rPr>
            <m:t>∈arg</m:t>
          </m:r>
          <m:limLow>
            <m:limLowPr/>
            <m:e>
              <m:r>
                <m:rPr>
                  <m:sty m:val="p"/>
                </m:rPr>
                <m:t>max</m:t>
              </m:r>
            </m:e>
            <m:lim>
              <m:r>
                <m:rPr/>
                <m:t>x</m:t>
              </m:r>
              <m:r>
                <m:rPr>
                  <m:sty m:val="p"/>
                </m:rPr>
                <m:t>∈</m:t>
              </m:r>
              <m:r>
                <m:rPr/>
                <m:t>X</m:t>
              </m:r>
            </m:lim>
          </m:limLow>
          <m:nary>
            <m:naryPr>
              <m:chr m:val="∑"/>
              <m:limLoc m:val="undOvr"/>
            </m:naryPr>
            <m:sub>
              <m:r>
                <m:rPr/>
                <m:t>i</m:t>
              </m:r>
              <m:r>
                <m:rPr>
                  <m:sty m:val="p"/>
                </m:rPr>
                <m:t>=</m:t>
              </m:r>
              <m:r>
                <m:rPr/>
                <m:t>1</m:t>
              </m:r>
            </m:sub>
            <m:sup>
              <m:r>
                <m:rPr/>
                <m:t>n</m:t>
              </m:r>
            </m:sup>
            <m:e>
              <m:sSub>
                <m:sSubPr/>
                <m:e>
                  <m:r>
                    <m:rPr/>
                    <m:t>v</m:t>
                  </m:r>
                </m:e>
                <m:sub>
                  <m:r>
                    <m:rPr/>
                    <m:t>i</m:t>
                  </m:r>
                </m:sub>
              </m:sSub>
            </m:e>
          </m:nary>
          <m:d>
            <m:dPr>
              <m:sepChr m:val=""/>
            </m:dPr>
            <m:e>
              <m:r>
                <m:rPr/>
                <m:t>x</m:t>
              </m:r>
              <m:r>
                <m:rPr>
                  <m:sty m:val="p"/>
                </m:rPr>
                <m:t>,</m:t>
              </m:r>
              <m:sSub>
                <m:sSubPr/>
                <m:e>
                  <m:acc>
                    <m:accPr/>
                    <m:e>
                      <m:r>
                        <m:rPr/>
                        <m:t>θ</m:t>
                      </m:r>
                    </m:e>
                  </m:acc>
                </m:e>
                <m:sub>
                  <m:r>
                    <m:rPr/>
                    <m:t>i</m:t>
                  </m:r>
                </m:sub>
              </m:sSub>
            </m:e>
          </m:d>
          <m:r>
            <m:rPr>
              <m:sty m:val="p"/>
            </m:rPr>
            <m:t>.</m:t>
          </m:r>
        </m:oMath>
      </m:oMathPara>
    </w:p>
    <w:p w14:paraId="4FC6CDEF">
      <w:pPr>
        <w:pStyle w:val="3"/>
      </w:pPr>
      <w:r>
        <w:t xml:space="preserve">记 </w:t>
      </w:r>
      <m:oMath>
        <m:r>
          <m:rPr/>
          <m:t>V</m:t>
        </m:r>
        <m:d>
          <m:dPr>
            <m:sepChr m:val=""/>
          </m:dPr>
          <m:e>
            <m:acc>
              <m:accPr/>
              <m:e>
                <m:r>
                  <m:rPr/>
                  <m:t>θ</m:t>
                </m:r>
              </m:e>
            </m:acc>
          </m:e>
        </m:d>
        <m:r>
          <m:rPr>
            <m:sty m:val="p"/>
          </m:rPr>
          <m:t>=</m:t>
        </m:r>
        <m:nary>
          <m:naryPr>
            <m:chr m:val="∑"/>
            <m:limLoc m:val="undOvr"/>
          </m:naryPr>
          <m:sub>
            <m:r>
              <m:rPr/>
              <m:t>i</m:t>
            </m:r>
            <m:r>
              <m:rPr>
                <m:sty m:val="p"/>
              </m:rPr>
              <m:t>=</m:t>
            </m:r>
            <m:r>
              <m:rPr/>
              <m:t>1</m:t>
            </m:r>
          </m:sub>
          <m:sup>
            <m:r>
              <m:rPr/>
              <m:t>n</m:t>
            </m:r>
          </m:sup>
          <m:e>
            <m:sSub>
              <m:sSubPr/>
              <m:e>
                <m:r>
                  <m:rPr/>
                  <m:t>v</m:t>
                </m:r>
              </m:e>
              <m:sub>
                <m:r>
                  <m:rPr/>
                  <m:t>i</m:t>
                </m:r>
              </m:sub>
            </m:sSub>
          </m:e>
        </m:nary>
        <m:d>
          <m:dPr>
            <m:sepChr m:val=""/>
          </m:dPr>
          <m:e>
            <m:sSup>
              <m:sSupPr/>
              <m:e>
                <m:r>
                  <m:rPr/>
                  <m:t>x</m:t>
                </m:r>
              </m:e>
              <m:sup>
                <m:r>
                  <m:rPr>
                    <m:sty m:val="p"/>
                  </m:rPr>
                  <m:t>∗</m:t>
                </m:r>
              </m:sup>
            </m:sSup>
            <m:d>
              <m:dPr>
                <m:sepChr m:val=""/>
              </m:dPr>
              <m:e>
                <m:acc>
                  <m:accPr/>
                  <m:e>
                    <m:r>
                      <m:rPr/>
                      <m:t>θ</m:t>
                    </m:r>
                  </m:e>
                </m:acc>
              </m:e>
            </m:d>
            <m:r>
              <m:rPr>
                <m:sty m:val="p"/>
              </m:rPr>
              <m:t>,</m:t>
            </m:r>
            <m:sSub>
              <m:sSubPr/>
              <m:e>
                <m:acc>
                  <m:accPr/>
                  <m:e>
                    <m:r>
                      <m:rPr/>
                      <m:t>θ</m:t>
                    </m:r>
                  </m:e>
                </m:acc>
              </m:e>
              <m:sub>
                <m:r>
                  <m:rPr/>
                  <m:t>i</m:t>
                </m:r>
              </m:sub>
            </m:sSub>
          </m:e>
        </m:d>
      </m:oMath>
      <w:r>
        <w:t xml:space="preserve"> 为最大报告社会福利。 - </w:t>
      </w:r>
      <w:r>
        <w:rPr>
          <w:b/>
        </w:rPr>
        <w:t>支付规则</w:t>
      </w:r>
      <w:r>
        <w:t xml:space="preserve">： 参与者 </w:t>
      </w:r>
      <m:oMath>
        <m:r>
          <m:rPr/>
          <m:t>i</m:t>
        </m:r>
      </m:oMath>
      <w:r>
        <w:t xml:space="preserve"> 的支付为：</w:t>
      </w:r>
    </w:p>
    <w:p w14:paraId="392EA8CC">
      <w:pPr>
        <w:pStyle w:val="3"/>
      </w:pPr>
      <m:oMathPara>
        <m:oMathParaPr>
          <m:jc m:val="center"/>
        </m:oMathParaPr>
        <m:oMath>
          <m:sSubSup>
            <m:sSubSupPr/>
            <m:e>
              <m:r>
                <m:rPr/>
                <m:t>p</m:t>
              </m:r>
            </m:e>
            <m:sub>
              <m:r>
                <m:rPr/>
                <m:t>i</m:t>
              </m:r>
            </m:sub>
            <m:sup>
              <m:r>
                <m:rPr/>
                <m:t>VCG</m:t>
              </m:r>
            </m:sup>
          </m:sSubSup>
          <m:d>
            <m:dPr>
              <m:sepChr m:val=""/>
            </m:dPr>
            <m:e>
              <m:acc>
                <m:accPr/>
                <m:e>
                  <m:r>
                    <m:rPr/>
                    <m:t>θ</m:t>
                  </m:r>
                </m:e>
              </m:acc>
            </m:e>
          </m:d>
          <m:r>
            <m:rPr>
              <m:sty m:val="p"/>
            </m:rPr>
            <m:t>=</m:t>
          </m:r>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bSup>
                <m:sSubSupPr/>
                <m:e>
                  <m:r>
                    <m:rPr/>
                    <m:t>x</m:t>
                  </m:r>
                </m:e>
                <m:sub>
                  <m:r>
                    <m:rPr>
                      <m:sty m:val="p"/>
                    </m:rPr>
                    <m:t>−</m:t>
                  </m:r>
                  <m:r>
                    <m:rPr/>
                    <m:t>i</m:t>
                  </m:r>
                </m:sub>
                <m:sup>
                  <m:r>
                    <m:rPr>
                      <m:sty m:val="p"/>
                    </m:rPr>
                    <m:t>∗</m:t>
                  </m:r>
                </m:sup>
              </m:sSubSup>
              <m:d>
                <m:dPr>
                  <m:sepChr m:val=""/>
                </m:dPr>
                <m:e>
                  <m:sSub>
                    <m:sSubPr/>
                    <m:e>
                      <m:acc>
                        <m:accPr/>
                        <m:e>
                          <m:r>
                            <m:rPr/>
                            <m:t>θ</m:t>
                          </m:r>
                        </m:e>
                      </m:acc>
                    </m:e>
                    <m:sub>
                      <m:r>
                        <m:rPr>
                          <m:sty m:val="p"/>
                        </m:rPr>
                        <m:t>−</m:t>
                      </m:r>
                      <m:r>
                        <m:rPr/>
                        <m:t>i</m:t>
                      </m:r>
                    </m:sub>
                  </m:sSub>
                </m:e>
              </m:d>
              <m:r>
                <m:rPr>
                  <m:sty m:val="p"/>
                </m:rPr>
                <m:t>,</m:t>
              </m:r>
              <m:sSub>
                <m:sSubPr/>
                <m:e>
                  <m:acc>
                    <m:accPr/>
                    <m:e>
                      <m:r>
                        <m:rPr/>
                        <m:t>θ</m:t>
                      </m:r>
                    </m:e>
                  </m:acc>
                </m:e>
                <m:sub>
                  <m:r>
                    <m:rPr/>
                    <m:t>j</m:t>
                  </m:r>
                </m:sub>
              </m:sSub>
            </m:e>
          </m:d>
          <m:r>
            <m:rPr>
              <m:sty m:val="p"/>
            </m:rPr>
            <m:t>−</m:t>
          </m:r>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p>
                <m:sSupPr/>
                <m:e>
                  <m:r>
                    <m:rPr/>
                    <m:t>x</m:t>
                  </m:r>
                </m:e>
                <m:sup>
                  <m:r>
                    <m:rPr>
                      <m:sty m:val="p"/>
                    </m:rPr>
                    <m:t>∗</m:t>
                  </m:r>
                </m:sup>
              </m:sSup>
              <m:d>
                <m:dPr>
                  <m:sepChr m:val=""/>
                </m:dPr>
                <m:e>
                  <m:acc>
                    <m:accPr/>
                    <m:e>
                      <m:r>
                        <m:rPr/>
                        <m:t>θ</m:t>
                      </m:r>
                    </m:e>
                  </m:acc>
                </m:e>
              </m:d>
              <m:r>
                <m:rPr>
                  <m:sty m:val="p"/>
                </m:rPr>
                <m:t>,</m:t>
              </m:r>
              <m:sSub>
                <m:sSubPr/>
                <m:e>
                  <m:acc>
                    <m:accPr/>
                    <m:e>
                      <m:r>
                        <m:rPr/>
                        <m:t>θ</m:t>
                      </m:r>
                    </m:e>
                  </m:acc>
                </m:e>
                <m:sub>
                  <m:r>
                    <m:rPr/>
                    <m:t>j</m:t>
                  </m:r>
                </m:sub>
              </m:sSub>
            </m:e>
          </m:d>
          <m:r>
            <m:rPr>
              <m:sty m:val="p"/>
            </m:rPr>
            <m:t>.</m:t>
          </m:r>
        </m:oMath>
      </m:oMathPara>
    </w:p>
    <w:p w14:paraId="19E6C013">
      <w:pPr>
        <w:pStyle w:val="3"/>
      </w:pPr>
      <w:r>
        <w:t>其中，</w:t>
      </w:r>
      <m:oMath>
        <m:sSubSup>
          <m:sSubSupPr/>
          <m:e>
            <m:r>
              <m:rPr/>
              <m:t>x</m:t>
            </m:r>
          </m:e>
          <m:sub>
            <m:r>
              <m:rPr>
                <m:sty m:val="p"/>
              </m:rPr>
              <m:t>−</m:t>
            </m:r>
            <m:r>
              <m:rPr/>
              <m:t>i</m:t>
            </m:r>
          </m:sub>
          <m:sup>
            <m:r>
              <m:rPr>
                <m:sty m:val="p"/>
              </m:rPr>
              <m:t>∗</m:t>
            </m:r>
          </m:sup>
        </m:sSubSup>
        <m:d>
          <m:dPr>
            <m:sepChr m:val=""/>
          </m:dPr>
          <m:e>
            <m:sSub>
              <m:sSubPr/>
              <m:e>
                <m:acc>
                  <m:accPr/>
                  <m:e>
                    <m:r>
                      <m:rPr/>
                      <m:t>θ</m:t>
                    </m:r>
                  </m:e>
                </m:acc>
              </m:e>
              <m:sub>
                <m:r>
                  <m:rPr>
                    <m:sty m:val="p"/>
                  </m:rPr>
                  <m:t>−</m:t>
                </m:r>
                <m:r>
                  <m:rPr/>
                  <m:t>i</m:t>
                </m:r>
              </m:sub>
            </m:sSub>
          </m:e>
        </m:d>
      </m:oMath>
      <w:r>
        <w:t xml:space="preserve"> 是在排除参与者 </w:t>
      </w:r>
      <m:oMath>
        <m:r>
          <m:rPr/>
          <m:t>i</m:t>
        </m:r>
      </m:oMath>
      <w:r>
        <w:t xml:space="preserve"> 后，基于剩余参与者报告 </w:t>
      </w:r>
      <m:oMath>
        <m:sSub>
          <m:sSubPr/>
          <m:e>
            <m:acc>
              <m:accPr/>
              <m:e>
                <m:r>
                  <m:rPr/>
                  <m:t>θ</m:t>
                </m:r>
              </m:e>
            </m:acc>
          </m:e>
          <m:sub>
            <m:r>
              <m:rPr>
                <m:sty m:val="p"/>
              </m:rPr>
              <m:t>−</m:t>
            </m:r>
            <m:r>
              <m:rPr/>
              <m:t>i</m:t>
            </m:r>
          </m:sub>
        </m:sSub>
      </m:oMath>
      <w:r>
        <w:t xml:space="preserve"> 所计算出的有效分配，即 </w:t>
      </w:r>
      <m:oMath>
        <m:sSubSup>
          <m:sSubSupPr/>
          <m:e>
            <m:r>
              <m:rPr/>
              <m:t>x</m:t>
            </m:r>
          </m:e>
          <m:sub>
            <m:r>
              <m:rPr>
                <m:sty m:val="p"/>
              </m:rPr>
              <m:t>−</m:t>
            </m:r>
            <m:r>
              <m:rPr/>
              <m:t>i</m:t>
            </m:r>
          </m:sub>
          <m:sup>
            <m:r>
              <m:rPr>
                <m:sty m:val="p"/>
              </m:rPr>
              <m:t>∗</m:t>
            </m:r>
          </m:sup>
        </m:sSubSup>
        <m:d>
          <m:dPr>
            <m:sepChr m:val=""/>
          </m:dPr>
          <m:e>
            <m:sSub>
              <m:sSubPr/>
              <m:e>
                <m:acc>
                  <m:accPr/>
                  <m:e>
                    <m:r>
                      <m:rPr/>
                      <m:t>θ</m:t>
                    </m:r>
                  </m:e>
                </m:acc>
              </m:e>
              <m:sub>
                <m:r>
                  <m:rPr>
                    <m:sty m:val="p"/>
                  </m:rPr>
                  <m:t>−</m:t>
                </m:r>
                <m:r>
                  <m:rPr/>
                  <m:t>i</m:t>
                </m:r>
              </m:sub>
            </m:sSub>
          </m:e>
        </m:d>
        <m:r>
          <m:rPr>
            <m:sty m:val="p"/>
          </m:rPr>
          <m:t>∈arg</m:t>
        </m:r>
        <m:sSub>
          <m:sSubPr/>
          <m:e>
            <m:r>
              <m:rPr>
                <m:sty m:val="p"/>
              </m:rPr>
              <m:t>max</m:t>
            </m:r>
          </m:e>
          <m:sub>
            <m:r>
              <m:rPr/>
              <m:t>x</m:t>
            </m:r>
            <m:r>
              <m:rPr>
                <m:sty m:val="p"/>
              </m:rPr>
              <m:t>∈</m:t>
            </m:r>
            <m:r>
              <m:rPr/>
              <m:t>X</m:t>
            </m:r>
          </m:sub>
        </m:sSub>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r>
              <m:rPr/>
              <m:t>x</m:t>
            </m:r>
            <m:r>
              <m:rPr>
                <m:sty m:val="p"/>
              </m:rPr>
              <m:t>,</m:t>
            </m:r>
            <m:sSub>
              <m:sSubPr/>
              <m:e>
                <m:acc>
                  <m:accPr/>
                  <m:e>
                    <m:r>
                      <m:rPr/>
                      <m:t>θ</m:t>
                    </m:r>
                  </m:e>
                </m:acc>
              </m:e>
              <m:sub>
                <m:r>
                  <m:rPr/>
                  <m:t>j</m:t>
                </m:r>
              </m:sub>
            </m:sSub>
          </m:e>
        </m:d>
      </m:oMath>
      <w:r>
        <w:t xml:space="preserve">。记 </w:t>
      </w:r>
      <m:oMath>
        <m:sSub>
          <m:sSubPr/>
          <m:e>
            <m:r>
              <m:rPr/>
              <m:t>V</m:t>
            </m:r>
          </m:e>
          <m:sub>
            <m:r>
              <m:rPr>
                <m:sty m:val="p"/>
              </m:rPr>
              <m:t>−</m:t>
            </m:r>
            <m:r>
              <m:rPr/>
              <m:t>i</m:t>
            </m:r>
          </m:sub>
        </m:sSub>
        <m:d>
          <m:dPr>
            <m:sepChr m:val=""/>
          </m:dPr>
          <m:e>
            <m:sSub>
              <m:sSubPr/>
              <m:e>
                <m:acc>
                  <m:accPr/>
                  <m:e>
                    <m:r>
                      <m:rPr/>
                      <m:t>θ</m:t>
                    </m:r>
                  </m:e>
                </m:acc>
              </m:e>
              <m:sub>
                <m:r>
                  <m:rPr>
                    <m:sty m:val="p"/>
                  </m:rPr>
                  <m:t>−</m:t>
                </m:r>
                <m:r>
                  <m:rPr/>
                  <m:t>i</m:t>
                </m:r>
              </m:sub>
            </m:sSub>
          </m:e>
        </m:d>
        <m:r>
          <m:rPr>
            <m:sty m:val="p"/>
          </m:rPr>
          <m:t>=</m:t>
        </m:r>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bSup>
              <m:sSubSupPr/>
              <m:e>
                <m:r>
                  <m:rPr/>
                  <m:t>x</m:t>
                </m:r>
              </m:e>
              <m:sub>
                <m:r>
                  <m:rPr>
                    <m:sty m:val="p"/>
                  </m:rPr>
                  <m:t>−</m:t>
                </m:r>
                <m:r>
                  <m:rPr/>
                  <m:t>i</m:t>
                </m:r>
              </m:sub>
              <m:sup>
                <m:r>
                  <m:rPr>
                    <m:sty m:val="p"/>
                  </m:rPr>
                  <m:t>∗</m:t>
                </m:r>
              </m:sup>
            </m:sSubSup>
            <m:d>
              <m:dPr>
                <m:sepChr m:val=""/>
              </m:dPr>
              <m:e>
                <m:sSub>
                  <m:sSubPr/>
                  <m:e>
                    <m:acc>
                      <m:accPr/>
                      <m:e>
                        <m:r>
                          <m:rPr/>
                          <m:t>θ</m:t>
                        </m:r>
                      </m:e>
                    </m:acc>
                  </m:e>
                  <m:sub>
                    <m:r>
                      <m:rPr>
                        <m:sty m:val="p"/>
                      </m:rPr>
                      <m:t>−</m:t>
                    </m:r>
                    <m:r>
                      <m:rPr/>
                      <m:t>i</m:t>
                    </m:r>
                  </m:sub>
                </m:sSub>
              </m:e>
            </m:d>
            <m:r>
              <m:rPr>
                <m:sty m:val="p"/>
              </m:rPr>
              <m:t>,</m:t>
            </m:r>
            <m:sSub>
              <m:sSubPr/>
              <m:e>
                <m:acc>
                  <m:accPr/>
                  <m:e>
                    <m:r>
                      <m:rPr/>
                      <m:t>θ</m:t>
                    </m:r>
                  </m:e>
                </m:acc>
              </m:e>
              <m:sub>
                <m:r>
                  <m:rPr/>
                  <m:t>j</m:t>
                </m:r>
              </m:sub>
            </m:sSub>
          </m:e>
        </m:d>
      </m:oMath>
      <w:r>
        <w:t>。</w:t>
      </w:r>
    </w:p>
    <w:p w14:paraId="7D87C6EA">
      <w:pPr>
        <w:pStyle w:val="3"/>
      </w:pPr>
      <w:r>
        <w:t xml:space="preserve">支付规则的经济解释非常直观：参与者 </w:t>
      </w:r>
      <m:oMath>
        <m:r>
          <m:rPr/>
          <m:t>i</m:t>
        </m:r>
      </m:oMath>
      <w:r>
        <w:t xml:space="preserve"> 的支付等于其加入给其他所有人带来的外部性成本。第一部分 </w:t>
      </w:r>
      <m:oMath>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bSup>
              <m:sSubSupPr/>
              <m:e>
                <m:r>
                  <m:rPr/>
                  <m:t>x</m:t>
                </m:r>
              </m:e>
              <m:sub>
                <m:r>
                  <m:rPr>
                    <m:sty m:val="p"/>
                  </m:rPr>
                  <m:t>−</m:t>
                </m:r>
                <m:r>
                  <m:rPr/>
                  <m:t>i</m:t>
                </m:r>
              </m:sub>
              <m:sup>
                <m:r>
                  <m:rPr>
                    <m:sty m:val="p"/>
                  </m:rPr>
                  <m:t>∗</m:t>
                </m:r>
              </m:sup>
            </m:sSubSup>
            <m:d>
              <m:dPr>
                <m:sepChr m:val=""/>
              </m:dPr>
              <m:e>
                <m:sSub>
                  <m:sSubPr/>
                  <m:e>
                    <m:acc>
                      <m:accPr/>
                      <m:e>
                        <m:r>
                          <m:rPr/>
                          <m:t>θ</m:t>
                        </m:r>
                      </m:e>
                    </m:acc>
                  </m:e>
                  <m:sub>
                    <m:r>
                      <m:rPr>
                        <m:sty m:val="p"/>
                      </m:rPr>
                      <m:t>−</m:t>
                    </m:r>
                    <m:r>
                      <m:rPr/>
                      <m:t>i</m:t>
                    </m:r>
                  </m:sub>
                </m:sSub>
              </m:e>
            </m:d>
            <m:r>
              <m:rPr>
                <m:sty m:val="p"/>
              </m:rPr>
              <m:t>,</m:t>
            </m:r>
            <m:sSub>
              <m:sSubPr/>
              <m:e>
                <m:acc>
                  <m:accPr/>
                  <m:e>
                    <m:r>
                      <m:rPr/>
                      <m:t>θ</m:t>
                    </m:r>
                  </m:e>
                </m:acc>
              </m:e>
              <m:sub>
                <m:r>
                  <m:rPr/>
                  <m:t>j</m:t>
                </m:r>
              </m:sub>
            </m:sSub>
          </m:e>
        </m:d>
      </m:oMath>
      <w:r>
        <w:t xml:space="preserve"> 是 </w:t>
      </w:r>
      <m:oMath>
        <m:r>
          <m:rPr/>
          <m:t>i</m:t>
        </m:r>
      </m:oMath>
      <w:r>
        <w:t xml:space="preserve"> 缺席时其他参与者的最大总福利；第二部分 </w:t>
      </w:r>
      <m:oMath>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p>
              <m:sSupPr/>
              <m:e>
                <m:r>
                  <m:rPr/>
                  <m:t>x</m:t>
                </m:r>
              </m:e>
              <m:sup>
                <m:r>
                  <m:rPr>
                    <m:sty m:val="p"/>
                  </m:rPr>
                  <m:t>∗</m:t>
                </m:r>
              </m:sup>
            </m:sSup>
            <m:d>
              <m:dPr>
                <m:sepChr m:val=""/>
              </m:dPr>
              <m:e>
                <m:acc>
                  <m:accPr/>
                  <m:e>
                    <m:r>
                      <m:rPr/>
                      <m:t>θ</m:t>
                    </m:r>
                  </m:e>
                </m:acc>
              </m:e>
            </m:d>
            <m:r>
              <m:rPr>
                <m:sty m:val="p"/>
              </m:rPr>
              <m:t>,</m:t>
            </m:r>
            <m:sSub>
              <m:sSubPr/>
              <m:e>
                <m:acc>
                  <m:accPr/>
                  <m:e>
                    <m:r>
                      <m:rPr/>
                      <m:t>θ</m:t>
                    </m:r>
                  </m:e>
                </m:acc>
              </m:e>
              <m:sub>
                <m:r>
                  <m:rPr/>
                  <m:t>j</m:t>
                </m:r>
              </m:sub>
            </m:sSub>
          </m:e>
        </m:d>
      </m:oMath>
      <w:r>
        <w:t xml:space="preserve"> 是 </w:t>
      </w:r>
      <m:oMath>
        <m:r>
          <m:rPr/>
          <m:t>i</m:t>
        </m:r>
      </m:oMath>
      <w:r>
        <w:t xml:space="preserve"> 在场且分配为 </w:t>
      </w:r>
      <m:oMath>
        <m:sSup>
          <m:sSupPr/>
          <m:e>
            <m:r>
              <m:rPr/>
              <m:t>x</m:t>
            </m:r>
          </m:e>
          <m:sup>
            <m:r>
              <m:rPr>
                <m:sty m:val="p"/>
              </m:rPr>
              <m:t>∗</m:t>
            </m:r>
          </m:sup>
        </m:sSup>
        <m:d>
          <m:dPr>
            <m:sepChr m:val=""/>
          </m:dPr>
          <m:e>
            <m:acc>
              <m:accPr/>
              <m:e>
                <m:r>
                  <m:rPr/>
                  <m:t>θ</m:t>
                </m:r>
              </m:e>
            </m:acc>
          </m:e>
        </m:d>
      </m:oMath>
      <w:r>
        <w:t xml:space="preserve"> 时其他参与者的总福利。二者之差即为由于 </w:t>
      </w:r>
      <m:oMath>
        <m:r>
          <m:rPr/>
          <m:t>i</m:t>
        </m:r>
      </m:oMath>
      <w:r>
        <w:t xml:space="preserve"> 的参与（及其报告）导致其他参与者总福利的变化。如果 </w:t>
      </w:r>
      <m:oMath>
        <m:r>
          <m:rPr/>
          <m:t>i</m:t>
        </m:r>
      </m:oMath>
      <w:r>
        <w:t xml:space="preserve"> 的参与提高了他人福利（正外部性），则 </w:t>
      </w:r>
      <m:oMath>
        <m:sSub>
          <m:sSubPr/>
          <m:e>
            <m:r>
              <m:rPr/>
              <m:t>p</m:t>
            </m:r>
          </m:e>
          <m:sub>
            <m:r>
              <m:rPr/>
              <m:t>i</m:t>
            </m:r>
          </m:sub>
        </m:sSub>
      </m:oMath>
      <w:r>
        <w:t xml:space="preserve"> 可能为负（获得补贴）；如果降低了他人福利（负外部性），则 </w:t>
      </w:r>
      <m:oMath>
        <m:sSub>
          <m:sSubPr/>
          <m:e>
            <m:r>
              <m:rPr/>
              <m:t>p</m:t>
            </m:r>
          </m:e>
          <m:sub>
            <m:r>
              <m:rPr/>
              <m:t>i</m:t>
            </m:r>
          </m:sub>
        </m:sSub>
      </m:oMath>
      <w:r>
        <w:t xml:space="preserve"> 为正（需要付费）。</w:t>
      </w:r>
    </w:p>
    <w:p w14:paraId="220BC447">
      <w:pPr>
        <w:pStyle w:val="3"/>
      </w:pPr>
      <w:r>
        <w:rPr>
          <w:b/>
        </w:rPr>
        <w:t>定理 10.3.2 (VCG机制的DSIC与效率)</w:t>
      </w:r>
      <w:r>
        <w:t xml:space="preserve">： 在拟线性偏好环境下，假设估值函数 </w:t>
      </w:r>
      <m:oMath>
        <m:sSub>
          <m:sSubPr/>
          <m:e>
            <m:r>
              <m:rPr/>
              <m:t>v</m:t>
            </m:r>
          </m:e>
          <m:sub>
            <m:r>
              <m:rPr/>
              <m:t>i</m:t>
            </m:r>
          </m:sub>
        </m:sSub>
        <m:d>
          <m:dPr>
            <m:sepChr m:val=""/>
          </m:dPr>
          <m:e>
            <m:r>
              <m:rPr/>
              <m:t>x</m:t>
            </m:r>
            <m:r>
              <m:rPr>
                <m:sty m:val="p"/>
              </m:rPr>
              <m:t>,⋅</m:t>
            </m:r>
          </m:e>
        </m:d>
      </m:oMath>
      <w:r>
        <w:t xml:space="preserve"> 是任意函数（即定义域仍可是无限的），VCG机制是占优策略激励相容的，并且其分配规则 </w:t>
      </w:r>
      <m:oMath>
        <m:sSup>
          <m:sSupPr/>
          <m:e>
            <m:r>
              <m:rPr/>
              <m:t>x</m:t>
            </m:r>
          </m:e>
          <m:sup>
            <m:r>
              <m:rPr>
                <m:sty m:val="p"/>
              </m:rPr>
              <m:t>∗</m:t>
            </m:r>
          </m:sup>
        </m:sSup>
        <m:d>
          <m:dPr>
            <m:sepChr m:val=""/>
          </m:dPr>
          <m:e>
            <m:r>
              <m:rPr>
                <m:sty m:val="p"/>
              </m:rPr>
              <m:t>⋅</m:t>
            </m:r>
          </m:e>
        </m:d>
      </m:oMath>
      <w:r>
        <w:t xml:space="preserve"> 在诚实报告下实现了</w:t>
      </w:r>
      <w:r>
        <w:rPr>
          <w:b/>
        </w:rPr>
        <w:t>事后配置效率</w:t>
      </w:r>
      <w:r>
        <w:t xml:space="preserve">，即最大化真实总社会福利 </w:t>
      </w:r>
      <m:oMath>
        <m:nary>
          <m:naryPr>
            <m:chr m:val="∑"/>
            <m:limLoc m:val="undOvr"/>
            <m:supHide m:val="1"/>
          </m:naryPr>
          <m:sub>
            <m:r>
              <m:rPr/>
              <m:t>i</m:t>
            </m:r>
          </m:sub>
          <m:sup>
            <m:r>
              <m:rPr/>
              <m:t>​</m:t>
            </m:r>
          </m:sup>
          <m:e>
            <m:sSub>
              <m:sSubPr/>
              <m:e>
                <m:r>
                  <m:rPr/>
                  <m:t>v</m:t>
                </m:r>
              </m:e>
              <m:sub>
                <m:r>
                  <m:rPr/>
                  <m:t>i</m:t>
                </m:r>
              </m:sub>
            </m:sSub>
          </m:e>
        </m:nary>
        <m:d>
          <m:dPr>
            <m:sepChr m:val=""/>
          </m:dPr>
          <m:e>
            <m:r>
              <m:rPr/>
              <m:t>x</m:t>
            </m:r>
            <m:r>
              <m:rPr>
                <m:sty m:val="p"/>
              </m:rPr>
              <m:t>,</m:t>
            </m:r>
            <m:sSub>
              <m:sSubPr/>
              <m:e>
                <m:r>
                  <m:rPr/>
                  <m:t>θ</m:t>
                </m:r>
              </m:e>
              <m:sub>
                <m:r>
                  <m:rPr/>
                  <m:t>i</m:t>
                </m:r>
              </m:sub>
            </m:sSub>
          </m:e>
        </m:d>
      </m:oMath>
      <w:r>
        <w:t>。</w:t>
      </w:r>
    </w:p>
    <w:p w14:paraId="6FCE7B96">
      <w:pPr>
        <w:pStyle w:val="3"/>
      </w:pPr>
      <w:r>
        <w:rPr>
          <w:b/>
        </w:rPr>
        <w:t>证明概要</w:t>
      </w:r>
      <w:r>
        <w:t xml:space="preserve">： 参与者 </w:t>
      </w:r>
      <m:oMath>
        <m:r>
          <m:rPr/>
          <m:t>i</m:t>
        </m:r>
      </m:oMath>
      <w:r>
        <w:t xml:space="preserve"> 的效用为 </w:t>
      </w:r>
      <m:oMath>
        <m:sSub>
          <m:sSubPr/>
          <m:e>
            <m:r>
              <m:rPr/>
              <m:t>u</m:t>
            </m:r>
          </m:e>
          <m:sub>
            <m:r>
              <m:rPr/>
              <m:t>i</m:t>
            </m:r>
          </m:sub>
        </m:sSub>
        <m:r>
          <m:rPr>
            <m:sty m:val="p"/>
          </m:rPr>
          <m:t>=</m:t>
        </m:r>
        <m:sSub>
          <m:sSubPr/>
          <m:e>
            <m:r>
              <m:rPr/>
              <m:t>v</m:t>
            </m:r>
          </m:e>
          <m:sub>
            <m:r>
              <m:rPr/>
              <m:t>i</m:t>
            </m:r>
          </m:sub>
        </m:sSub>
        <m:d>
          <m:dPr>
            <m:sepChr m:val=""/>
          </m:dPr>
          <m:e>
            <m:sSup>
              <m:sSupPr/>
              <m:e>
                <m:r>
                  <m:rPr/>
                  <m:t>x</m:t>
                </m:r>
              </m:e>
              <m:sup>
                <m:r>
                  <m:rPr>
                    <m:sty m:val="p"/>
                  </m:rPr>
                  <m:t>∗</m:t>
                </m:r>
              </m:sup>
            </m:sSup>
            <m:d>
              <m:dPr>
                <m:sepChr m:val=""/>
              </m:dPr>
              <m:e>
                <m:acc>
                  <m:accPr/>
                  <m:e>
                    <m:r>
                      <m:rPr/>
                      <m:t>θ</m:t>
                    </m:r>
                  </m:e>
                </m:acc>
              </m:e>
            </m:d>
            <m:r>
              <m:rPr>
                <m:sty m:val="p"/>
              </m:rPr>
              <m:t>,</m:t>
            </m:r>
            <m:sSub>
              <m:sSubPr/>
              <m:e>
                <m:r>
                  <m:rPr/>
                  <m:t>θ</m:t>
                </m:r>
              </m:e>
              <m:sub>
                <m:r>
                  <m:rPr/>
                  <m:t>i</m:t>
                </m:r>
              </m:sub>
            </m:sSub>
          </m:e>
        </m:d>
        <m:r>
          <m:rPr>
            <m:sty m:val="p"/>
          </m:rPr>
          <m:t>−</m:t>
        </m:r>
        <m:sSubSup>
          <m:sSubSupPr/>
          <m:e>
            <m:r>
              <m:rPr/>
              <m:t>p</m:t>
            </m:r>
          </m:e>
          <m:sub>
            <m:r>
              <m:rPr/>
              <m:t>i</m:t>
            </m:r>
          </m:sub>
          <m:sup>
            <m:r>
              <m:rPr/>
              <m:t>VCG</m:t>
            </m:r>
          </m:sup>
        </m:sSubSup>
        <m:d>
          <m:dPr>
            <m:sepChr m:val=""/>
          </m:dPr>
          <m:e>
            <m:acc>
              <m:accPr/>
              <m:e>
                <m:r>
                  <m:rPr/>
                  <m:t>θ</m:t>
                </m:r>
              </m:e>
            </m:acc>
          </m:e>
        </m:d>
      </m:oMath>
      <w:r>
        <w:t>。将支付公式代入，可得：</w:t>
      </w:r>
    </w:p>
    <w:p w14:paraId="52BBF694">
      <w:pPr>
        <w:pStyle w:val="3"/>
      </w:pPr>
      <m:oMathPara>
        <m:oMathParaPr>
          <m:jc m:val="center"/>
        </m:oMathParaPr>
        <m:oMath>
          <m:sSub>
            <m:sSubPr/>
            <m:e>
              <m:r>
                <m:rPr/>
                <m:t>u</m:t>
              </m:r>
            </m:e>
            <m:sub>
              <m:r>
                <m:rPr/>
                <m:t>i</m:t>
              </m:r>
            </m:sub>
          </m:sSub>
          <m:r>
            <m:rPr>
              <m:sty m:val="p"/>
            </m:rPr>
            <m:t>=</m:t>
          </m:r>
          <m:sSub>
            <m:sSubPr/>
            <m:e>
              <m:r>
                <m:rPr/>
                <m:t>v</m:t>
              </m:r>
            </m:e>
            <m:sub>
              <m:r>
                <m:rPr/>
                <m:t>i</m:t>
              </m:r>
            </m:sub>
          </m:sSub>
          <m:d>
            <m:dPr>
              <m:sepChr m:val=""/>
            </m:dPr>
            <m:e>
              <m:sSup>
                <m:sSupPr/>
                <m:e>
                  <m:r>
                    <m:rPr/>
                    <m:t>x</m:t>
                  </m:r>
                </m:e>
                <m:sup>
                  <m:r>
                    <m:rPr>
                      <m:sty m:val="p"/>
                    </m:rPr>
                    <m:t>∗</m:t>
                  </m:r>
                </m:sup>
              </m:sSup>
              <m:d>
                <m:dPr>
                  <m:sepChr m:val=""/>
                </m:dPr>
                <m:e>
                  <m:acc>
                    <m:accPr/>
                    <m:e>
                      <m:r>
                        <m:rPr/>
                        <m:t>θ</m:t>
                      </m:r>
                    </m:e>
                  </m:acc>
                </m:e>
              </m:d>
              <m:r>
                <m:rPr>
                  <m:sty m:val="p"/>
                </m:rPr>
                <m:t>,</m:t>
              </m:r>
              <m:sSub>
                <m:sSubPr/>
                <m:e>
                  <m:r>
                    <m:rPr/>
                    <m:t>θ</m:t>
                  </m:r>
                </m:e>
                <m:sub>
                  <m:r>
                    <m:rPr/>
                    <m:t>i</m:t>
                  </m:r>
                </m:sub>
              </m:sSub>
            </m:e>
          </m:d>
          <m:r>
            <m:rPr>
              <m:sty m:val="p"/>
            </m:rPr>
            <m:t>+</m:t>
          </m:r>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p>
                <m:sSupPr/>
                <m:e>
                  <m:r>
                    <m:rPr/>
                    <m:t>x</m:t>
                  </m:r>
                </m:e>
                <m:sup>
                  <m:r>
                    <m:rPr>
                      <m:sty m:val="p"/>
                    </m:rPr>
                    <m:t>∗</m:t>
                  </m:r>
                </m:sup>
              </m:sSup>
              <m:d>
                <m:dPr>
                  <m:sepChr m:val=""/>
                </m:dPr>
                <m:e>
                  <m:acc>
                    <m:accPr/>
                    <m:e>
                      <m:r>
                        <m:rPr/>
                        <m:t>θ</m:t>
                      </m:r>
                    </m:e>
                  </m:acc>
                </m:e>
              </m:d>
              <m:r>
                <m:rPr>
                  <m:sty m:val="p"/>
                </m:rPr>
                <m:t>,</m:t>
              </m:r>
              <m:sSub>
                <m:sSubPr/>
                <m:e>
                  <m:acc>
                    <m:accPr/>
                    <m:e>
                      <m:r>
                        <m:rPr/>
                        <m:t>θ</m:t>
                      </m:r>
                    </m:e>
                  </m:acc>
                </m:e>
                <m:sub>
                  <m:r>
                    <m:rPr/>
                    <m:t>j</m:t>
                  </m:r>
                </m:sub>
              </m:sSub>
            </m:e>
          </m:d>
          <m:r>
            <m:rPr>
              <m:sty m:val="p"/>
            </m:rPr>
            <m:t>−</m:t>
          </m:r>
          <m:sSub>
            <m:sSubPr/>
            <m:e>
              <m:r>
                <m:rPr/>
                <m:t>V</m:t>
              </m:r>
            </m:e>
            <m:sub>
              <m:r>
                <m:rPr>
                  <m:sty m:val="p"/>
                </m:rPr>
                <m:t>−</m:t>
              </m:r>
              <m:r>
                <m:rPr/>
                <m:t>i</m:t>
              </m:r>
            </m:sub>
          </m:sSub>
          <m:d>
            <m:dPr>
              <m:sepChr m:val=""/>
            </m:dPr>
            <m:e>
              <m:sSub>
                <m:sSubPr/>
                <m:e>
                  <m:acc>
                    <m:accPr/>
                    <m:e>
                      <m:r>
                        <m:rPr/>
                        <m:t>θ</m:t>
                      </m:r>
                    </m:e>
                  </m:acc>
                </m:e>
                <m:sub>
                  <m:r>
                    <m:rPr>
                      <m:sty m:val="p"/>
                    </m:rPr>
                    <m:t>−</m:t>
                  </m:r>
                  <m:r>
                    <m:rPr/>
                    <m:t>i</m:t>
                  </m:r>
                </m:sub>
              </m:sSub>
            </m:e>
          </m:d>
          <m:r>
            <m:rPr>
              <m:sty m:val="p"/>
            </m:rPr>
            <m:t>.</m:t>
          </m:r>
        </m:oMath>
      </m:oMathPara>
    </w:p>
    <w:p w14:paraId="487D765B">
      <w:pPr>
        <w:pStyle w:val="3"/>
      </w:pPr>
      <w:r>
        <w:t xml:space="preserve">注意到 </w:t>
      </w:r>
      <m:oMath>
        <m:sSub>
          <m:sSubPr/>
          <m:e>
            <m:r>
              <m:rPr/>
              <m:t>V</m:t>
            </m:r>
          </m:e>
          <m:sub>
            <m:r>
              <m:rPr>
                <m:sty m:val="p"/>
              </m:rPr>
              <m:t>−</m:t>
            </m:r>
            <m:r>
              <m:rPr/>
              <m:t>i</m:t>
            </m:r>
          </m:sub>
        </m:sSub>
        <m:d>
          <m:dPr>
            <m:sepChr m:val=""/>
          </m:dPr>
          <m:e>
            <m:sSub>
              <m:sSubPr/>
              <m:e>
                <m:acc>
                  <m:accPr/>
                  <m:e>
                    <m:r>
                      <m:rPr/>
                      <m:t>θ</m:t>
                    </m:r>
                  </m:e>
                </m:acc>
              </m:e>
              <m:sub>
                <m:r>
                  <m:rPr>
                    <m:sty m:val="p"/>
                  </m:rPr>
                  <m:t>−</m:t>
                </m:r>
                <m:r>
                  <m:rPr/>
                  <m:t>i</m:t>
                </m:r>
              </m:sub>
            </m:sSub>
          </m:e>
        </m:d>
      </m:oMath>
      <w:r>
        <w:t xml:space="preserve"> 与 </w:t>
      </w:r>
      <m:oMath>
        <m:r>
          <m:rPr/>
          <m:t>i</m:t>
        </m:r>
      </m:oMath>
      <w:r>
        <w:t xml:space="preserve"> 的报告 </w:t>
      </w:r>
      <m:oMath>
        <m:sSub>
          <m:sSubPr/>
          <m:e>
            <m:acc>
              <m:accPr/>
              <m:e>
                <m:r>
                  <m:rPr/>
                  <m:t>θ</m:t>
                </m:r>
              </m:e>
            </m:acc>
          </m:e>
          <m:sub>
            <m:r>
              <m:rPr/>
              <m:t>i</m:t>
            </m:r>
          </m:sub>
        </m:sSub>
      </m:oMath>
      <w:r>
        <w:t xml:space="preserve"> 无关。因此，在给定 </w:t>
      </w:r>
      <m:oMath>
        <m:sSub>
          <m:sSubPr/>
          <m:e>
            <m:acc>
              <m:accPr/>
              <m:e>
                <m:r>
                  <m:rPr/>
                  <m:t>θ</m:t>
                </m:r>
              </m:e>
            </m:acc>
          </m:e>
          <m:sub>
            <m:r>
              <m:rPr>
                <m:sty m:val="p"/>
              </m:rPr>
              <m:t>−</m:t>
            </m:r>
            <m:r>
              <m:rPr/>
              <m:t>i</m:t>
            </m:r>
          </m:sub>
        </m:sSub>
      </m:oMath>
      <w:r>
        <w:t xml:space="preserve"> 下，参与者 </w:t>
      </w:r>
      <m:oMath>
        <m:r>
          <m:rPr/>
          <m:t>i</m:t>
        </m:r>
      </m:oMath>
      <w:r>
        <w:t xml:space="preserve"> 选择 </w:t>
      </w:r>
      <m:oMath>
        <m:sSub>
          <m:sSubPr/>
          <m:e>
            <m:acc>
              <m:accPr/>
              <m:e>
                <m:r>
                  <m:rPr/>
                  <m:t>θ</m:t>
                </m:r>
              </m:e>
            </m:acc>
          </m:e>
          <m:sub>
            <m:r>
              <m:rPr/>
              <m:t>i</m:t>
            </m:r>
          </m:sub>
        </m:sSub>
      </m:oMath>
      <w:r>
        <w:t xml:space="preserve"> 以最大化 </w:t>
      </w:r>
      <m:oMath>
        <m:sSub>
          <m:sSubPr/>
          <m:e>
            <m:r>
              <m:rPr/>
              <m:t>v</m:t>
            </m:r>
          </m:e>
          <m:sub>
            <m:r>
              <m:rPr/>
              <m:t>i</m:t>
            </m:r>
          </m:sub>
        </m:sSub>
        <m:d>
          <m:dPr>
            <m:sepChr m:val=""/>
          </m:dPr>
          <m:e>
            <m:sSup>
              <m:sSupPr/>
              <m:e>
                <m:r>
                  <m:rPr/>
                  <m:t>x</m:t>
                </m:r>
              </m:e>
              <m:sup>
                <m:r>
                  <m:rPr>
                    <m:sty m:val="p"/>
                  </m:rPr>
                  <m:t>∗</m:t>
                </m:r>
              </m:sup>
            </m:sSup>
            <m:d>
              <m:dPr>
                <m:sepChr m:val=""/>
              </m:dPr>
              <m:e>
                <m:acc>
                  <m:accPr/>
                  <m:e>
                    <m:r>
                      <m:rPr/>
                      <m:t>θ</m:t>
                    </m:r>
                  </m:e>
                </m:acc>
              </m:e>
            </m:d>
            <m:r>
              <m:rPr>
                <m:sty m:val="p"/>
              </m:rPr>
              <m:t>,</m:t>
            </m:r>
            <m:sSub>
              <m:sSubPr/>
              <m:e>
                <m:r>
                  <m:rPr/>
                  <m:t>θ</m:t>
                </m:r>
              </m:e>
              <m:sub>
                <m:r>
                  <m:rPr/>
                  <m:t>i</m:t>
                </m:r>
              </m:sub>
            </m:sSub>
          </m:e>
        </m:d>
        <m:r>
          <m:rPr>
            <m:sty m:val="p"/>
          </m:rPr>
          <m:t>+</m:t>
        </m:r>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p>
              <m:sSupPr/>
              <m:e>
                <m:r>
                  <m:rPr/>
                  <m:t>x</m:t>
                </m:r>
              </m:e>
              <m:sup>
                <m:r>
                  <m:rPr>
                    <m:sty m:val="p"/>
                  </m:rPr>
                  <m:t>∗</m:t>
                </m:r>
              </m:sup>
            </m:sSup>
            <m:d>
              <m:dPr>
                <m:sepChr m:val=""/>
              </m:dPr>
              <m:e>
                <m:acc>
                  <m:accPr/>
                  <m:e>
                    <m:r>
                      <m:rPr/>
                      <m:t>θ</m:t>
                    </m:r>
                  </m:e>
                </m:acc>
              </m:e>
            </m:d>
            <m:r>
              <m:rPr>
                <m:sty m:val="p"/>
              </m:rPr>
              <m:t>,</m:t>
            </m:r>
            <m:sSub>
              <m:sSubPr/>
              <m:e>
                <m:acc>
                  <m:accPr/>
                  <m:e>
                    <m:r>
                      <m:rPr/>
                      <m:t>θ</m:t>
                    </m:r>
                  </m:e>
                </m:acc>
              </m:e>
              <m:sub>
                <m:r>
                  <m:rPr/>
                  <m:t>j</m:t>
                </m:r>
              </m:sub>
            </m:sSub>
          </m:e>
        </m:d>
      </m:oMath>
      <w:r>
        <w:t xml:space="preserve">，即最大化包含自身真实估值和他人报告估值的“伪社会福利”。由于分配规则 </w:t>
      </w:r>
      <m:oMath>
        <m:sSup>
          <m:sSupPr/>
          <m:e>
            <m:r>
              <m:rPr/>
              <m:t>x</m:t>
            </m:r>
          </m:e>
          <m:sup>
            <m:r>
              <m:rPr>
                <m:sty m:val="p"/>
              </m:rPr>
              <m:t>∗</m:t>
            </m:r>
          </m:sup>
        </m:sSup>
        <m:d>
          <m:dPr>
            <m:sepChr m:val=""/>
          </m:dPr>
          <m:e>
            <m:acc>
              <m:accPr/>
              <m:e>
                <m:r>
                  <m:rPr/>
                  <m:t>θ</m:t>
                </m:r>
              </m:e>
            </m:acc>
          </m:e>
        </m:d>
      </m:oMath>
      <w:r>
        <w:t xml:space="preserve"> 本身就是最大化 </w:t>
      </w:r>
      <m:oMath>
        <m:nary>
          <m:naryPr>
            <m:chr m:val="∑"/>
            <m:limLoc m:val="undOvr"/>
            <m:supHide m:val="1"/>
          </m:naryPr>
          <m:sub>
            <m:r>
              <m:rPr/>
              <m:t>j</m:t>
            </m:r>
          </m:sub>
          <m:sup>
            <m:r>
              <m:rPr/>
              <m:t>​</m:t>
            </m:r>
          </m:sup>
          <m:e>
            <m:sSub>
              <m:sSubPr/>
              <m:e>
                <m:r>
                  <m:rPr/>
                  <m:t>v</m:t>
                </m:r>
              </m:e>
              <m:sub>
                <m:r>
                  <m:rPr/>
                  <m:t>j</m:t>
                </m:r>
              </m:sub>
            </m:sSub>
          </m:e>
        </m:nary>
        <m:d>
          <m:dPr>
            <m:sepChr m:val=""/>
          </m:dPr>
          <m:e>
            <m:r>
              <m:rPr/>
              <m:t>x</m:t>
            </m:r>
            <m:r>
              <m:rPr>
                <m:sty m:val="p"/>
              </m:rPr>
              <m:t>,</m:t>
            </m:r>
            <m:sSub>
              <m:sSubPr/>
              <m:e>
                <m:acc>
                  <m:accPr/>
                  <m:e>
                    <m:r>
                      <m:rPr/>
                      <m:t>θ</m:t>
                    </m:r>
                  </m:e>
                </m:acc>
              </m:e>
              <m:sub>
                <m:r>
                  <m:rPr/>
                  <m:t>j</m:t>
                </m:r>
              </m:sub>
            </m:sSub>
          </m:e>
        </m:d>
      </m:oMath>
      <w:r>
        <w:t xml:space="preserve"> 的规则，因此，参与者 </w:t>
      </w:r>
      <m:oMath>
        <m:r>
          <m:rPr/>
          <m:t>i</m:t>
        </m:r>
      </m:oMath>
      <w:r>
        <w:t xml:space="preserve"> 通过报告 </w:t>
      </w:r>
      <m:oMath>
        <m:sSub>
          <m:sSubPr/>
          <m:e>
            <m:acc>
              <m:accPr/>
              <m:e>
                <m:r>
                  <m:rPr/>
                  <m:t>θ</m:t>
                </m:r>
              </m:e>
            </m:acc>
          </m:e>
          <m:sub>
            <m:r>
              <m:rPr/>
              <m:t>i</m:t>
            </m:r>
          </m:sub>
        </m:sSub>
        <m:r>
          <m:rPr>
            <m:sty m:val="p"/>
          </m:rPr>
          <m:t>=</m:t>
        </m:r>
        <m:sSub>
          <m:sSubPr/>
          <m:e>
            <m:r>
              <m:rPr/>
              <m:t>θ</m:t>
            </m:r>
          </m:e>
          <m:sub>
            <m:r>
              <m:rPr/>
              <m:t>i</m:t>
            </m:r>
          </m:sub>
        </m:sSub>
      </m:oMath>
      <w:r>
        <w:t xml:space="preserve">，可以确保 </w:t>
      </w:r>
      <m:oMath>
        <m:sSup>
          <m:sSupPr/>
          <m:e>
            <m:r>
              <m:rPr/>
              <m:t>x</m:t>
            </m:r>
          </m:e>
          <m:sup>
            <m:r>
              <m:rPr>
                <m:sty m:val="p"/>
              </m:rPr>
              <m:t>∗</m:t>
            </m:r>
          </m:sup>
        </m:sSup>
        <m:d>
          <m:dPr>
            <m:sepChr m:val=""/>
          </m:dPr>
          <m:e>
            <m:acc>
              <m:accPr/>
              <m:e>
                <m:r>
                  <m:rPr/>
                  <m:t>θ</m:t>
                </m:r>
              </m:e>
            </m:acc>
          </m:e>
        </m:d>
      </m:oMath>
      <w:r>
        <w:t xml:space="preserve"> 恰好是最大化这个伪社会福利的分配（因为此时伪社会福祉与机制目标函数一致）。任何误报 </w:t>
      </w:r>
      <m:oMath>
        <m:sSub>
          <m:sSubPr/>
          <m:e>
            <m:acc>
              <m:accPr/>
              <m:e>
                <m:r>
                  <m:rPr/>
                  <m:t>θ</m:t>
                </m:r>
              </m:e>
            </m:acc>
          </m:e>
          <m:sub>
            <m:r>
              <m:rPr/>
              <m:t>i</m:t>
            </m:r>
          </m:sub>
        </m:sSub>
        <m:r>
          <m:rPr>
            <m:sty m:val="p"/>
          </m:rPr>
          <m:t>≠</m:t>
        </m:r>
        <m:sSub>
          <m:sSubPr/>
          <m:e>
            <m:r>
              <m:rPr/>
              <m:t>θ</m:t>
            </m:r>
          </m:e>
          <m:sub>
            <m:r>
              <m:rPr/>
              <m:t>i</m:t>
            </m:r>
          </m:sub>
        </m:sSub>
      </m:oMath>
      <w:r>
        <w:t xml:space="preserve"> 都可能导致一个不同的分配，从而降低该伪社会福利值。因此，诚实报告是占优策略。配置效率则直接从诚实报告下分配规则的定义得出。</w:t>
      </w:r>
    </w:p>
    <w:p w14:paraId="614C07FC">
      <w:pPr>
        <w:pStyle w:val="3"/>
      </w:pPr>
      <w:r>
        <w:t>VCG机制是GS定理中不可能性得以规避的经典范例。其成功的关键在于对偏好域的严格限制——拟线性。在这一域上，货币转移的引入提供了调节激励的强大工具，使得社会计划者能够在激励真实报告的同时，将决策引向效率目标。维克瑞拍卖是VCG机制在单物品拍卖中的特例：分配规则是将物品给予最高出价者；支付规则是第二高的出价，这正是最高出价者给其他出价者（主要是第二高出价者）带来的外部性成本（剥夺了其获胜机会）。</w:t>
      </w:r>
    </w:p>
    <w:p w14:paraId="49075F26">
      <w:pPr>
        <w:pStyle w:val="3"/>
      </w:pPr>
      <w:r>
        <w:t xml:space="preserve">尽管VCG机制在理论上完美，但其在实际应用中面临若干严峻挑战： 1. </w:t>
      </w:r>
      <w:r>
        <w:rPr>
          <w:b/>
        </w:rPr>
        <w:t>计算复杂性</w:t>
      </w:r>
      <w:r>
        <w:t xml:space="preserve">： 计算有效分配 </w:t>
      </w:r>
      <m:oMath>
        <m:sSup>
          <m:sSupPr/>
          <m:e>
            <m:r>
              <m:rPr/>
              <m:t>x</m:t>
            </m:r>
          </m:e>
          <m:sup>
            <m:r>
              <m:rPr>
                <m:sty m:val="p"/>
              </m:rPr>
              <m:t>∗</m:t>
            </m:r>
          </m:sup>
        </m:sSup>
        <m:d>
          <m:dPr>
            <m:sepChr m:val=""/>
          </m:dPr>
          <m:e>
            <m:r>
              <m:rPr/>
              <m:t>θ</m:t>
            </m:r>
          </m:e>
        </m:d>
      </m:oMath>
      <w:r>
        <w:t xml:space="preserve"> 常常是一个组合优化问题，例如在</w:t>
      </w:r>
      <w:r>
        <w:rPr>
          <w:b/>
        </w:rPr>
        <w:t>组合拍卖</w:t>
      </w:r>
      <w:r>
        <w:t>中，确定哪些投标人组合获得哪些物品集以最大化总价值，是NP-hard问题[67; 138]。这使得精确的VCG机制在大规模场景中不可行。研究转向</w:t>
      </w:r>
      <w:r>
        <w:rPr>
          <w:b/>
        </w:rPr>
        <w:t>近似VCG机制</w:t>
      </w:r>
      <w:r>
        <w:t xml:space="preserve">，但近似分配规则通常会破坏精确的DSIC性质，只能达到近似激励相容。 2. </w:t>
      </w:r>
      <w:r>
        <w:rPr>
          <w:b/>
        </w:rPr>
        <w:t>预算不平衡与收入低下</w:t>
      </w:r>
      <w:r>
        <w:t>： VCG机制的支付总和（即设计者收入）不一定为零，也不一定为正。在某些问题中，它可能为负（需要补贴），这违反了</w:t>
      </w:r>
      <w:r>
        <w:rPr>
          <w:b/>
        </w:rPr>
        <w:t>预算平衡</w:t>
      </w:r>
      <w:r>
        <w:t>约束。更严重的是，在单参数环境下，VCG机制的收入可能远低于</w:t>
      </w:r>
      <w:r>
        <w:rPr>
          <w:b/>
        </w:rPr>
        <w:t>迈尔森最优拍卖</w:t>
      </w:r>
      <w:r>
        <w:t>的收入。最优拍卖为了最大化卖方收入，会故意设置保留价并可能不将物品分配给最高估值者，这牺牲了配置效率。因此，效率、DSIC、预算平衡和收入最大化构成了一个</w:t>
      </w:r>
      <w:r>
        <w:rPr>
          <w:b/>
        </w:rPr>
        <w:t>不可能三角</w:t>
      </w:r>
      <w:r>
        <w:t xml:space="preserve">，需要在具体应用中权衡。 3. </w:t>
      </w:r>
      <w:r>
        <w:rPr>
          <w:b/>
        </w:rPr>
        <w:t>对估值模型的敏感性</w:t>
      </w:r>
      <w:r>
        <w:t>： VCG机制的DSIC性质严重依赖于拟线性假设。如果参与者对风险敏感（非风险中性），或存在预算约束，或效用对支付不是线性可分的，则VCG机制不再保证是DSIC。行为经济学实验表明，人类决策常系统性地偏离期望效用理论[5]，这对DSIC机制的稳健性提出了挑战。</w:t>
      </w:r>
    </w:p>
    <w:p w14:paraId="01EC31EB">
      <w:pPr>
        <w:pStyle w:val="3"/>
      </w:pPr>
      <w:r>
        <w:t xml:space="preserve">除了拟线性域，规避GS定理的其他路径包括： - </w:t>
      </w:r>
      <w:r>
        <w:rPr>
          <w:b/>
        </w:rPr>
        <w:t>限制偏好为单峰偏好</w:t>
      </w:r>
      <w:r>
        <w:t>： 在一维政策空间上，如果所有参与者的偏好都是单峰的，则</w:t>
      </w:r>
      <w:r>
        <w:rPr>
          <w:b/>
        </w:rPr>
        <w:t>中位选民定理</w:t>
      </w:r>
      <w:r>
        <w:t xml:space="preserve">表明，选择中位选民最偏好的政策点的机制是DSIC的。这是GS定理在特定结构域上失效的另一例证。 - </w:t>
      </w:r>
      <w:r>
        <w:rPr>
          <w:b/>
        </w:rPr>
        <w:t>利用计算复杂性作为屏障</w:t>
      </w:r>
      <w:r>
        <w:t xml:space="preserve">： 即使一个机制在理论上可操纵，但如果找到一种成功的操纵策略在计算上是不可行的（例如NP-hard或PPAD-hard），那么在实践中该机制也可能是“近似策略证明”的。计算复杂性理论为此提供了分析工具[43; 30]。 - </w:t>
      </w:r>
      <w:r>
        <w:rPr>
          <w:b/>
        </w:rPr>
        <w:t>局部DSIC或近似DSIC</w:t>
      </w:r>
      <w:r>
        <w:t>： 放松要求，只要求在某些“可能”的对手报告下是占优策略，或允许有微小概率的操纵动机（</w:t>
      </w:r>
      <m:oMath>
        <m:r>
          <m:rPr/>
          <m:t>ϵ</m:t>
        </m:r>
      </m:oMath>
      <w:r>
        <w:t>-DSIC），这为设计更实用、高效的机制开辟了空间。例如，在大型随机市场中，某些简单机制可能以很高概率是近似DSIC的。</w:t>
      </w:r>
    </w:p>
    <w:p w14:paraId="50B23304">
      <w:pPr>
        <w:pStyle w:val="3"/>
      </w:pPr>
      <w:r>
        <w:t xml:space="preserve">在当代，对占优策略实施的研究已超越了经典框架，与多个前沿领域深度融合： 1. </w:t>
      </w:r>
      <w:r>
        <w:rPr>
          <w:b/>
        </w:rPr>
        <w:t>行为机制设计</w:t>
      </w:r>
      <w:r>
        <w:t>： 经典DSIC假设完全理性。引入</w:t>
      </w:r>
      <w:r>
        <w:rPr>
          <w:b/>
        </w:rPr>
        <w:t>行为经济学</w:t>
      </w:r>
      <w:r>
        <w:t>洞察后，参与者可能表现出</w:t>
      </w:r>
      <w:r>
        <w:rPr>
          <w:b/>
        </w:rPr>
        <w:t>概率加权</w:t>
      </w:r>
      <w:r>
        <w:t>、</w:t>
      </w:r>
      <w:r>
        <w:rPr>
          <w:b/>
        </w:rPr>
        <w:t>损失厌恶</w:t>
      </w:r>
      <w:r>
        <w:t>、</w:t>
      </w:r>
      <w:r>
        <w:rPr>
          <w:b/>
        </w:rPr>
        <w:t>有限注意力</w:t>
      </w:r>
      <w:r>
        <w:t xml:space="preserve">等特性[42; 7; 15]。这要求重新定义“激励相容”。例如，对于一个采用前景理论价值函数的参与者，什么报告策略才是“占优”的？行为DSIC机制的设计成为新兴课题，其目标是抵御行为偏误下的策略操纵，而不仅仅是经典理性下的操纵。 2. </w:t>
      </w:r>
      <w:r>
        <w:rPr>
          <w:b/>
        </w:rPr>
        <w:t>鲁棒机制设计与信息设计</w:t>
      </w:r>
      <w:r>
        <w:t>： 当设计者对参与者的偏好或信念存在不确定性时，追求对最坏情况模型稳健的机制变得重要。这催生了</w:t>
      </w:r>
      <w:r>
        <w:rPr>
          <w:b/>
        </w:rPr>
        <w:t>分布鲁棒机制设计</w:t>
      </w:r>
      <w:r>
        <w:t>和</w:t>
      </w:r>
      <w:r>
        <w:rPr>
          <w:b/>
        </w:rPr>
        <w:t>模糊博弈</w:t>
      </w:r>
      <w:r>
        <w:t>思想在机制设计中的应用。此外，</w:t>
      </w:r>
      <w:r>
        <w:rPr>
          <w:b/>
        </w:rPr>
        <w:t>信息设计</w:t>
      </w:r>
      <w:r>
        <w:t xml:space="preserve">（或贝叶斯劝导）与机制设计相结合：设计者不仅设计分配和支付规则，还可以设计参与者接收到的信号（信息结构），从而影响其信念和行为，间接实现激励目标。例如，通过选择性披露信息，可能使一个原本非DSIC的机制在诱导的信念下“看似”DSIC，或降低操纵的激励。 3. </w:t>
      </w:r>
      <w:r>
        <w:rPr>
          <w:b/>
        </w:rPr>
        <w:t>计算与实施的权衡</w:t>
      </w:r>
      <w:r>
        <w:t>： 随着</w:t>
      </w:r>
      <w:r>
        <w:rPr>
          <w:b/>
        </w:rPr>
        <w:t>人工智能</w:t>
      </w:r>
      <w:r>
        <w:t>和</w:t>
      </w:r>
      <w:r>
        <w:rPr>
          <w:b/>
        </w:rPr>
        <w:t>多智能体系统</w:t>
      </w:r>
      <w:r>
        <w:t>的兴起，机制常需在计算资源受限的智能体间实施。这引出了对</w:t>
      </w:r>
      <w:r>
        <w:rPr>
          <w:b/>
        </w:rPr>
        <w:t>自动机制设计</w:t>
      </w:r>
      <w:r>
        <w:t>和</w:t>
      </w:r>
      <w:r>
        <w:rPr>
          <w:b/>
        </w:rPr>
        <w:t>学习型机制</w:t>
      </w:r>
      <w:r>
        <w:t>的研究。能否使用机器学习（如深度学习）从数据中直接学习出一个DSIC或近似DSIC的机制？[40] 等工作中博弈论与机器学习的结合提供了灵感。同时，在区块链和去中心化自治组织（DAO）中，代码即法律，机制的</w:t>
      </w:r>
      <w:r>
        <w:rPr>
          <w:b/>
        </w:rPr>
        <w:t>可计算性</w:t>
      </w:r>
      <w:r>
        <w:t>、</w:t>
      </w:r>
      <w:r>
        <w:rPr>
          <w:b/>
        </w:rPr>
        <w:t>可验证性</w:t>
      </w:r>
      <w:r>
        <w:t>和</w:t>
      </w:r>
      <w:r>
        <w:rPr>
          <w:b/>
        </w:rPr>
        <w:t>抗串谋性</w:t>
      </w:r>
      <w:r>
        <w:t xml:space="preserve">变得与DSIC同等重要。 4. </w:t>
      </w:r>
      <w:r>
        <w:rPr>
          <w:b/>
        </w:rPr>
        <w:t>跨学科应用中的新挑战</w:t>
      </w:r>
      <w:r>
        <w:t>： 在</w:t>
      </w:r>
      <w:r>
        <w:rPr>
          <w:b/>
        </w:rPr>
        <w:t>网络安全</w:t>
      </w:r>
      <w:r>
        <w:t>中，防御策略可被视为一种机制，而攻击者是策略性参与者[52; 8]。设计DSIC的防御机制意味着攻击者没有动机偏离某种特定攻击模式，但这可能不总是最优。更常见的是Stackelberg博弈模型。在</w:t>
      </w:r>
      <w:r>
        <w:rPr>
          <w:b/>
        </w:rPr>
        <w:t>社交网络</w:t>
      </w:r>
      <w:r>
        <w:t>和</w:t>
      </w:r>
      <w:r>
        <w:rPr>
          <w:b/>
        </w:rPr>
        <w:t>平台经济</w:t>
      </w:r>
      <w:r>
        <w:t xml:space="preserve">中，平台规则（如内容推荐、广告拍卖、匹配算法）是影响数十亿用户的巨型机制。这些机制面临极端的偏好异质性、非拟线性效用（如注意力、社交资本）和复杂的网络外部性，经典DSIC理论需要重大拓展[114]。 5. </w:t>
      </w:r>
      <w:r>
        <w:rPr>
          <w:b/>
        </w:rPr>
        <w:t>从实施到验证</w:t>
      </w:r>
      <w:r>
        <w:t>： 对于已部署的复杂机制（如大型在线广告拍卖系统），验证其是否满足DSIC性质本身就是一个挑战。形式化方法和程序分析技术被引入，用于自动检测机制设计中的漏洞或操纵可能。</w:t>
      </w:r>
    </w:p>
    <w:p w14:paraId="58521225">
      <w:pPr>
        <w:pStyle w:val="3"/>
      </w:pPr>
      <w:r>
        <w:t>综合而言，占优策略激励相容代表了机制设计中对于激励稳健性的最高追求，吉巴德-萨特斯维特定理则以数学的精确性划定了这一追求的固有边界。VCG机制及其变体展示了在结构性偏好域内突破此边界的辉煌成就，同时也暴露了效率、收入、计算可行性之间的深刻权衡。这一理论脉络不仅奠定了现代机制设计的基石，其内在的张力——对理想激励属性的追求与不可能性结论的制约——也持续驱动着研究向更现实的假设（行为理性）、更复杂的环境（网络、动态）、以及更强大的工具（计算、学习）拓展。未来的研究必将更紧密地结合计算理论、行为科学和具体应用领域的知识，发展出既能经受住策略操纵考验，又能高效计算、适应现实复杂性的新型机制范式，以应对数字经济、公共治理和分布式系统带来的全新挑战。</w:t>
      </w:r>
    </w:p>
    <w:bookmarkEnd w:id="314"/>
    <w:p w14:paraId="19EC270F">
      <w:pPr>
        <w:pStyle w:val="4"/>
        <w:keepNext/>
        <w:widowControl/>
        <w:numPr>
          <w:ilvl w:val="0"/>
          <w:numId w:val="101"/>
        </w:numPr>
        <w:ind w:left="0" w:leftChars="0" w:firstLine="0" w:firstLineChars="0"/>
        <w:rPr>
          <w:b w:val="0"/>
        </w:rPr>
      </w:pPr>
      <w:bookmarkStart w:id="315" w:name="_Toc28406806"/>
      <w:bookmarkStart w:id="316" w:name="贝叶斯实施收益等价与最优机制设计"/>
      <w:r>
        <w:t>贝叶斯实施、收益等价与最优机制设计</w:t>
      </w:r>
      <w:bookmarkEnd w:id="315"/>
    </w:p>
    <w:p w14:paraId="1CA6B5EB">
      <w:pPr>
        <w:pStyle w:val="3"/>
      </w:pPr>
      <w:r>
        <w:t>贝叶斯实施、收益等价与最优机制设计构成了机制设计理论在信息不完全世界中的核心支柱与建构典范。它直接承接了第10.3节的逻辑结论：既然吉巴德-萨特斯维特定理揭示了在一般偏好域上追求占优策略实施（DSIC）必然导向独裁或不可能性，那么要实施非独裁的社会选择，一条根本的出路便是弱化均衡概念，从信念无关的占优策略转向利用统计知识的贝叶斯纳什均衡。本节系统阐述在这一更广阔、更灵活的范式下，机制设计如何从确立可行性边界（如10.2节显示原理所示）的“不可能艺术”，演变为在激励相容与个体理性约束下积极寻求最优解的“可行域艺术”。它回答了一个核心问题：当参与者拥有私人信息且设计者仅掌握其类型分布的统计知识时，如何系统化地设计规则以实现特定的社会目标（如收入最大化或福利最大化）。这一由罗杰·B·迈尔森（Roger B. Myerson）等学者奠基的框架，以其严密的公理化体系、深刻的优化洞见及广泛的适用性，成为现代经济学与相关交叉领域的标准分析工具。本节将严格遵循数学形式化传统，首先精确定义贝叶斯实施与激励相容约束体系；随后深入剖析收益等价定理的核心逻辑及其统一各类机制的枢纽作用；最后，系统阐述迈尔森最优拍卖/机制设计框架，揭示其如何将复杂的机制设计问题转化为一个受约束的虚拟福利最大化问题，并讨论其理论扩展、计算挑战及行为修正，这些讨论将自然导向第10.5节对匹配、计算复杂性及经验范式等前沿议题的探讨。</w:t>
      </w:r>
    </w:p>
    <w:p w14:paraId="14063917">
      <w:pPr>
        <w:pStyle w:val="5"/>
        <w:keepNext/>
        <w:widowControl/>
      </w:pPr>
      <w:bookmarkStart w:id="317" w:name="_Toc691818808"/>
      <w:r>
        <w:t>贝叶斯实施与激励相容约束的数学基础</w:t>
      </w:r>
      <w:bookmarkEnd w:id="317"/>
    </w:p>
    <w:p w14:paraId="35DF428A">
      <w:pPr>
        <w:pStyle w:val="3"/>
      </w:pPr>
      <w:r>
        <w:t xml:space="preserve">机制设计的贝叶斯范式建基于海萨尼（Harsanyi）对不完全信息博弈的公理化处理之上。考虑一个标准的独立私有价值（Independent Private Values, IPV）模型，作为从10.3节拟线性域的延伸与一般化。设有 </w:t>
      </w:r>
      <m:oMath>
        <m:r>
          <m:rPr/>
          <m:t>n</m:t>
        </m:r>
      </m:oMath>
      <w:r>
        <w:t xml:space="preserve"> 个风险中性的参与者（例如竞拍者），构成集合 </w:t>
      </w:r>
      <m:oMath>
        <m:r>
          <m:rPr>
            <m:sty m:val="p"/>
          </m:rPr>
          <m:t>N={</m:t>
        </m:r>
        <m:r>
          <m:rPr/>
          <m:t>1</m:t>
        </m:r>
        <m:r>
          <m:rPr>
            <m:sty m:val="p"/>
          </m:rPr>
          <m:t>,...,</m:t>
        </m:r>
        <m:r>
          <m:rPr/>
          <m:t>n</m:t>
        </m:r>
        <m:r>
          <m:rPr>
            <m:sty m:val="p"/>
          </m:rPr>
          <m:t>}</m:t>
        </m:r>
      </m:oMath>
      <w:r>
        <w:t xml:space="preserve">。每个参与者 </w:t>
      </w:r>
      <m:oMath>
        <m:r>
          <m:rPr/>
          <m:t>i</m:t>
        </m:r>
      </m:oMath>
      <w:r>
        <w:t xml:space="preserve"> 对其所竞拍物品（或所获结果）有一个私人估值 </w:t>
      </w:r>
      <m:oMath>
        <m:sSub>
          <m:sSubPr/>
          <m:e>
            <m:r>
              <m:rPr/>
              <m:t>v</m:t>
            </m:r>
          </m:e>
          <m:sub>
            <m:r>
              <m:rPr/>
              <m:t>i</m:t>
            </m:r>
          </m:sub>
        </m:sSub>
      </m:oMath>
      <w:r>
        <w:t xml:space="preserve">，该估值取自类型空间 </w:t>
      </w:r>
      <m:oMath>
        <m:sSub>
          <m:sSubPr/>
          <m:e>
            <m:r>
              <m:rPr/>
              <m:t>Θ</m:t>
            </m:r>
          </m:e>
          <m:sub>
            <m:r>
              <m:rPr/>
              <m:t>i</m:t>
            </m:r>
          </m:sub>
        </m:sSub>
        <m:r>
          <m:rPr>
            <m:sty m:val="p"/>
          </m:rPr>
          <m:t>=</m:t>
        </m:r>
        <m:d>
          <m:dPr>
            <m:begChr m:val="["/>
            <m:sepChr m:val=""/>
            <m:endChr m:val="]"/>
          </m:dPr>
          <m:e>
            <m:r>
              <m:rPr/>
              <m:t>1</m:t>
            </m:r>
          </m:e>
        </m:d>
        <m:r>
          <m:rPr>
            <m:sty m:val="p"/>
          </m:rPr>
          <m:t>⊆ℝ</m:t>
        </m:r>
      </m:oMath>
      <w:r>
        <w:t xml:space="preserve">。假设类型向量 </w:t>
      </w:r>
      <m:oMath>
        <m:r>
          <m:rPr>
            <m:sty m:val="b"/>
          </m:rPr>
          <m:t>v</m:t>
        </m:r>
        <m:r>
          <m:rPr>
            <m:sty m:val="p"/>
          </m:rPr>
          <m:t>=</m:t>
        </m:r>
        <m:d>
          <m:dPr>
            <m:sepChr m:val=""/>
          </m:dPr>
          <m:e>
            <m:sSub>
              <m:sSubPr/>
              <m:e>
                <m:r>
                  <m:rPr/>
                  <m:t>v</m:t>
                </m:r>
              </m:e>
              <m:sub>
                <m:r>
                  <m:rPr/>
                  <m:t>1</m:t>
                </m:r>
              </m:sub>
            </m:sSub>
            <m:r>
              <m:rPr>
                <m:sty m:val="p"/>
              </m:rPr>
              <m:t>,...,</m:t>
            </m:r>
            <m:sSub>
              <m:sSubPr/>
              <m:e>
                <m:r>
                  <m:rPr/>
                  <m:t>v</m:t>
                </m:r>
              </m:e>
              <m:sub>
                <m:r>
                  <m:rPr/>
                  <m:t>n</m:t>
                </m:r>
              </m:sub>
            </m:sSub>
          </m:e>
        </m:d>
      </m:oMath>
      <w:r>
        <w:t xml:space="preserve"> 服从一个共同的先验分布，其联合概率密度函数 </w:t>
      </w:r>
      <m:oMath>
        <m:r>
          <m:rPr/>
          <m:t>f</m:t>
        </m:r>
        <m:d>
          <m:dPr>
            <m:sepChr m:val=""/>
          </m:dPr>
          <m:e>
            <m:r>
              <m:rPr>
                <m:sty m:val="b"/>
              </m:rPr>
              <m:t>v</m:t>
            </m:r>
          </m:e>
        </m:d>
        <m:r>
          <m:rPr>
            <m:sty m:val="p"/>
          </m:rPr>
          <m:t>=</m:t>
        </m:r>
        <m:nary>
          <m:naryPr>
            <m:chr m:val="∏"/>
            <m:limLoc m:val="undOvr"/>
          </m:naryPr>
          <m:sub>
            <m:r>
              <m:rPr/>
              <m:t>i</m:t>
            </m:r>
            <m:r>
              <m:rPr>
                <m:sty m:val="p"/>
              </m:rPr>
              <m:t>=</m:t>
            </m:r>
            <m:r>
              <m:rPr/>
              <m:t>1</m:t>
            </m:r>
          </m:sub>
          <m:sup>
            <m:r>
              <m:rPr/>
              <m:t>n</m:t>
            </m:r>
          </m:sup>
          <m:e>
            <m:sSub>
              <m:sSubPr/>
              <m:e>
                <m:r>
                  <m:rPr/>
                  <m:t>f</m:t>
                </m:r>
              </m:e>
              <m:sub>
                <m:r>
                  <m:rPr/>
                  <m:t>i</m:t>
                </m:r>
              </m:sub>
            </m:sSub>
          </m:e>
        </m:nary>
        <m:d>
          <m:dPr>
            <m:sepChr m:val=""/>
          </m:dPr>
          <m:e>
            <m:sSub>
              <m:sSubPr/>
              <m:e>
                <m:r>
                  <m:rPr/>
                  <m:t>v</m:t>
                </m:r>
              </m:e>
              <m:sub>
                <m:r>
                  <m:rPr/>
                  <m:t>i</m:t>
                </m:r>
              </m:sub>
            </m:sSub>
          </m:e>
        </m:d>
      </m:oMath>
      <w:r>
        <w:t xml:space="preserve"> 满足独立性假设，其中 </w:t>
      </w:r>
      <m:oMath>
        <m:sSub>
          <m:sSubPr/>
          <m:e>
            <m:r>
              <m:rPr/>
              <m:t>f</m:t>
            </m:r>
          </m:e>
          <m:sub>
            <m:r>
              <m:rPr/>
              <m:t>i</m:t>
            </m:r>
          </m:sub>
        </m:sSub>
        <m:d>
          <m:dPr>
            <m:sepChr m:val=""/>
          </m:dPr>
          <m:e>
            <m:sSub>
              <m:sSubPr/>
              <m:e>
                <m:r>
                  <m:rPr/>
                  <m:t>v</m:t>
                </m:r>
              </m:e>
              <m:sub>
                <m:r>
                  <m:rPr/>
                  <m:t>i</m:t>
                </m:r>
              </m:sub>
            </m:sSub>
          </m:e>
        </m:d>
        <m:r>
          <m:rPr>
            <m:sty m:val="p"/>
          </m:rPr>
          <m:t>&gt;</m:t>
        </m:r>
        <m:r>
          <m:rPr/>
          <m:t>0</m:t>
        </m:r>
      </m:oMath>
      <w:r>
        <w:t xml:space="preserve"> 是参与者 </w:t>
      </w:r>
      <m:oMath>
        <m:r>
          <m:rPr/>
          <m:t>i</m:t>
        </m:r>
      </m:oMath>
      <w:r>
        <w:t xml:space="preserve"> 类型的边际密度，相应的累积分布函数为 </w:t>
      </w:r>
      <m:oMath>
        <m:sSub>
          <m:sSubPr/>
          <m:e>
            <m:r>
              <m:rPr/>
              <m:t>F</m:t>
            </m:r>
          </m:e>
          <m:sub>
            <m:r>
              <m:rPr/>
              <m:t>i</m:t>
            </m:r>
          </m:sub>
        </m:sSub>
        <m:d>
          <m:dPr>
            <m:sepChr m:val=""/>
          </m:dPr>
          <m:e>
            <m:sSub>
              <m:sSubPr/>
              <m:e>
                <m:r>
                  <m:rPr/>
                  <m:t>v</m:t>
                </m:r>
              </m:e>
              <m:sub>
                <m:r>
                  <m:rPr/>
                  <m:t>i</m:t>
                </m:r>
              </m:sub>
            </m:sSub>
          </m:e>
        </m:d>
      </m:oMath>
      <w:r>
        <w:t>。此共同先验知识为所有参与者及机制设计者所知。</w:t>
      </w:r>
    </w:p>
    <w:p w14:paraId="6FCEEE19">
      <w:pPr>
        <w:pStyle w:val="3"/>
      </w:pPr>
      <w:r>
        <w:t xml:space="preserve">一个（直接）机制 </w:t>
      </w:r>
      <m:oMath>
        <m:r>
          <m:rPr>
            <m:sty m:val="p"/>
          </m:rPr>
          <m:t>ℳ=</m:t>
        </m:r>
        <m:d>
          <m:dPr>
            <m:sepChr m:val=""/>
          </m:dPr>
          <m:e>
            <m:r>
              <m:rPr/>
              <m:t>x</m:t>
            </m:r>
            <m:d>
              <m:dPr>
                <m:sepChr m:val=""/>
              </m:dPr>
              <m:e>
                <m:r>
                  <m:rPr>
                    <m:sty m:val="p"/>
                  </m:rPr>
                  <m:t>⋅</m:t>
                </m:r>
              </m:e>
            </m:d>
            <m:r>
              <m:rPr>
                <m:sty m:val="p"/>
              </m:rPr>
              <m:t>,</m:t>
            </m:r>
            <m:r>
              <m:rPr/>
              <m:t>t</m:t>
            </m:r>
            <m:d>
              <m:dPr>
                <m:sepChr m:val=""/>
              </m:dPr>
              <m:e>
                <m:r>
                  <m:rPr>
                    <m:sty m:val="p"/>
                  </m:rPr>
                  <m:t>⋅</m:t>
                </m:r>
              </m:e>
            </m:d>
          </m:e>
        </m:d>
      </m:oMath>
      <w:r>
        <w:t xml:space="preserve"> 由两个函数规则定义：分配规则 </w:t>
      </w:r>
      <m:oMath>
        <m:r>
          <m:rPr/>
          <m:t>x</m:t>
        </m:r>
        <m:r>
          <m:rPr>
            <m:sty m:val="p"/>
          </m:rPr>
          <m:t>:</m:t>
        </m:r>
        <m:r>
          <m:rPr/>
          <m:t>Θ</m:t>
        </m:r>
        <m:r>
          <m:rPr>
            <m:sty m:val="p"/>
          </m:rPr>
          <m:t>→</m:t>
        </m:r>
        <m:r>
          <m:rPr/>
          <m:t>Δ</m:t>
        </m:r>
        <m:d>
          <m:dPr>
            <m:sepChr m:val=""/>
          </m:dPr>
          <m:e>
            <m:r>
              <m:rPr>
                <m:sty m:val="p"/>
              </m:rPr>
              <m:t>X</m:t>
            </m:r>
          </m:e>
        </m:d>
      </m:oMath>
      <w:r>
        <w:t xml:space="preserve">，其中 </w:t>
      </w:r>
      <m:oMath>
        <m:r>
          <m:rPr>
            <m:sty m:val="p"/>
          </m:rPr>
          <m:t>X</m:t>
        </m:r>
      </m:oMath>
      <w:r>
        <w:t xml:space="preserve"> 为可能的分配结果集合（如在单一物品拍卖中，</w:t>
      </w:r>
      <m:oMath>
        <m:sSub>
          <m:sSubPr/>
          <m:e>
            <m:r>
              <m:rPr/>
              <m:t>x</m:t>
            </m:r>
          </m:e>
          <m:sub>
            <m:r>
              <m:rPr/>
              <m:t>i</m:t>
            </m:r>
          </m:sub>
        </m:sSub>
        <m:d>
          <m:dPr>
            <m:sepChr m:val=""/>
          </m:dPr>
          <m:e>
            <m:r>
              <m:rPr>
                <m:sty m:val="b"/>
              </m:rPr>
              <m:t>v</m:t>
            </m:r>
          </m:e>
        </m:d>
        <m:r>
          <m:rPr>
            <m:sty m:val="p"/>
          </m:rPr>
          <m:t>∈</m:t>
        </m:r>
        <m:d>
          <m:dPr>
            <m:begChr m:val="["/>
            <m:sepChr m:val=""/>
            <m:endChr m:val="]"/>
          </m:dPr>
          <m:e>
            <m:r>
              <m:rPr/>
              <m:t>38</m:t>
            </m:r>
          </m:e>
        </m:d>
      </m:oMath>
      <w:r>
        <w:t xml:space="preserve"> 表示参与者 </w:t>
      </w:r>
      <m:oMath>
        <m:r>
          <m:rPr/>
          <m:t>i</m:t>
        </m:r>
      </m:oMath>
      <w:r>
        <w:t xml:space="preserve"> 获得物品的概率，满足 </w:t>
      </w:r>
      <m:oMath>
        <m:nary>
          <m:naryPr>
            <m:chr m:val="∑"/>
            <m:limLoc m:val="undOvr"/>
            <m:supHide m:val="1"/>
          </m:naryPr>
          <m:sub>
            <m:r>
              <m:rPr/>
              <m:t>i</m:t>
            </m:r>
          </m:sub>
          <m:sup>
            <m:r>
              <m:rPr/>
              <m:t>​</m:t>
            </m:r>
          </m:sup>
          <m:e>
            <m:sSub>
              <m:sSubPr/>
              <m:e>
                <m:r>
                  <m:rPr/>
                  <m:t>x</m:t>
                </m:r>
              </m:e>
              <m:sub>
                <m:r>
                  <m:rPr/>
                  <m:t>i</m:t>
                </m:r>
              </m:sub>
            </m:sSub>
          </m:e>
        </m:nary>
        <m:d>
          <m:dPr>
            <m:sepChr m:val=""/>
          </m:dPr>
          <m:e>
            <m:r>
              <m:rPr>
                <m:sty m:val="b"/>
              </m:rPr>
              <m:t>v</m:t>
            </m:r>
          </m:e>
        </m:d>
        <m:r>
          <m:rPr>
            <m:sty m:val="p"/>
          </m:rPr>
          <m:t>≤</m:t>
        </m:r>
        <m:r>
          <m:rPr/>
          <m:t>1</m:t>
        </m:r>
      </m:oMath>
      <w:r>
        <w:t xml:space="preserve">）；支付规则 </w:t>
      </w:r>
      <m:oMath>
        <m:r>
          <m:rPr/>
          <m:t>t</m:t>
        </m:r>
        <m:r>
          <m:rPr>
            <m:sty m:val="p"/>
          </m:rPr>
          <m:t>:</m:t>
        </m:r>
        <m:r>
          <m:rPr/>
          <m:t>Θ</m:t>
        </m:r>
        <m:r>
          <m:rPr>
            <m:sty m:val="p"/>
          </m:rPr>
          <m:t>→</m:t>
        </m:r>
        <m:sSup>
          <m:sSupPr/>
          <m:e>
            <m:r>
              <m:rPr>
                <m:sty m:val="p"/>
              </m:rPr>
              <m:t>ℝ</m:t>
            </m:r>
          </m:e>
          <m:sup>
            <m:r>
              <m:rPr/>
              <m:t>n</m:t>
            </m:r>
          </m:sup>
        </m:sSup>
      </m:oMath>
      <w:r>
        <w:t xml:space="preserve">，其中 </w:t>
      </w:r>
      <m:oMath>
        <m:sSub>
          <m:sSubPr/>
          <m:e>
            <m:r>
              <m:rPr/>
              <m:t>t</m:t>
            </m:r>
          </m:e>
          <m:sub>
            <m:r>
              <m:rPr/>
              <m:t>i</m:t>
            </m:r>
          </m:sub>
        </m:sSub>
        <m:d>
          <m:dPr>
            <m:sepChr m:val=""/>
          </m:dPr>
          <m:e>
            <m:r>
              <m:rPr>
                <m:sty m:val="b"/>
              </m:rPr>
              <m:t>v</m:t>
            </m:r>
          </m:e>
        </m:d>
      </m:oMath>
      <w:r>
        <w:t xml:space="preserve"> 是参与者 </w:t>
      </w:r>
      <m:oMath>
        <m:r>
          <m:rPr/>
          <m:t>i</m:t>
        </m:r>
      </m:oMath>
      <w:r>
        <w:t xml:space="preserve"> 需要支付的金额。在拟线性偏好假设下（延续自10.3节VCG机制的讨论），给定类型剖面 </w:t>
      </w:r>
      <m:oMath>
        <m:r>
          <m:rPr>
            <m:sty m:val="b"/>
          </m:rPr>
          <m:t>v</m:t>
        </m:r>
      </m:oMath>
      <w:r>
        <w:t xml:space="preserve">，参与者 </w:t>
      </w:r>
      <m:oMath>
        <m:r>
          <m:rPr/>
          <m:t>i</m:t>
        </m:r>
      </m:oMath>
      <w:r>
        <w:t xml:space="preserve"> 的效用（收益）为：</w:t>
      </w:r>
    </w:p>
    <w:p w14:paraId="55070F1B">
      <w:pPr>
        <w:pStyle w:val="3"/>
      </w:pPr>
      <m:oMathPara>
        <m:oMathParaPr>
          <m:jc m:val="center"/>
        </m:oMathParaPr>
        <m:oMath>
          <m:sSub>
            <m:sSubPr/>
            <m:e>
              <m:r>
                <m:rPr/>
                <m:t>u</m:t>
              </m:r>
            </m:e>
            <m:sub>
              <m:r>
                <m:rPr/>
                <m:t>i</m:t>
              </m:r>
            </m:sub>
          </m:sSub>
          <m:d>
            <m:dPr>
              <m:sepChr m:val=""/>
            </m:dPr>
            <m:e>
              <m:r>
                <m:rPr>
                  <m:sty m:val="b"/>
                </m:rPr>
                <m:t>v</m:t>
              </m:r>
            </m:e>
          </m:d>
          <m:r>
            <m:rPr>
              <m:sty m:val="p"/>
            </m:rPr>
            <m:t>=</m:t>
          </m:r>
          <m:sSub>
            <m:sSubPr/>
            <m:e>
              <m:r>
                <m:rPr/>
                <m:t>v</m:t>
              </m:r>
            </m:e>
            <m:sub>
              <m:r>
                <m:rPr/>
                <m:t>i</m:t>
              </m:r>
            </m:sub>
          </m:sSub>
          <m:r>
            <m:rPr>
              <m:sty m:val="p"/>
            </m:rPr>
            <m:t>⋅</m:t>
          </m:r>
          <m:sSub>
            <m:sSubPr/>
            <m:e>
              <m:r>
                <m:rPr/>
                <m:t>x</m:t>
              </m:r>
            </m:e>
            <m:sub>
              <m:r>
                <m:rPr/>
                <m:t>i</m:t>
              </m:r>
            </m:sub>
          </m:sSub>
          <m:d>
            <m:dPr>
              <m:sepChr m:val=""/>
            </m:dPr>
            <m:e>
              <m:r>
                <m:rPr>
                  <m:sty m:val="b"/>
                </m:rPr>
                <m:t>v</m:t>
              </m:r>
            </m:e>
          </m:d>
          <m:r>
            <m:rPr>
              <m:sty m:val="p"/>
            </m:rPr>
            <m:t>−</m:t>
          </m:r>
          <m:sSub>
            <m:sSubPr/>
            <m:e>
              <m:r>
                <m:rPr/>
                <m:t>t</m:t>
              </m:r>
            </m:e>
            <m:sub>
              <m:r>
                <m:rPr/>
                <m:t>i</m:t>
              </m:r>
            </m:sub>
          </m:sSub>
          <m:d>
            <m:dPr>
              <m:sepChr m:val=""/>
            </m:dPr>
            <m:e>
              <m:r>
                <m:rPr>
                  <m:sty m:val="b"/>
                </m:rPr>
                <m:t>v</m:t>
              </m:r>
            </m:e>
          </m:d>
          <m:r>
            <m:rPr>
              <m:sty m:val="p"/>
            </m:rPr>
            <m:t>.</m:t>
          </m:r>
        </m:oMath>
      </m:oMathPara>
    </w:p>
    <w:p w14:paraId="0CEED77C">
      <w:pPr>
        <w:pStyle w:val="3"/>
      </w:pPr>
      <w:r>
        <w:t>此假设分离了参与者的价值（依赖于类型）与货币转移，是分析可转移效用下激励问题的关键简化。</w:t>
      </w:r>
    </w:p>
    <w:p w14:paraId="1B34136F">
      <w:pPr>
        <w:pStyle w:val="3"/>
      </w:pPr>
      <w:r>
        <w:t>在贝叶斯博弈中，参与者基于其私人类型及关于他人类型的信念选择报告策略。机制设计的目标是诱导所有参与者在贝叶斯纳什均衡中如实报告其类型。这引出了贝叶斯激励相容的核心定义，它弱于10.3节的DSIC，因为它只要求诚实报告在期望意义下是最优响应。</w:t>
      </w:r>
    </w:p>
    <w:p w14:paraId="163F7AE9">
      <w:pPr>
        <w:pStyle w:val="3"/>
      </w:pPr>
      <w:r>
        <w:rPr>
          <w:b/>
        </w:rPr>
        <w:t>定义 10.4.1 （贝叶斯激励相容， Bayesian Incentive Compatibility， BIC）</w:t>
      </w:r>
      <w:r>
        <w:t xml:space="preserve">： 一个直接机制 </w:t>
      </w:r>
      <m:oMath>
        <m:r>
          <m:rPr>
            <m:sty m:val="p"/>
          </m:rPr>
          <m:t>ℳ=</m:t>
        </m:r>
        <m:d>
          <m:dPr>
            <m:sepChr m:val=""/>
          </m:dPr>
          <m:e>
            <m:r>
              <m:rPr/>
              <m:t>x</m:t>
            </m:r>
            <m:r>
              <m:rPr>
                <m:sty m:val="p"/>
              </m:rPr>
              <m:t>,</m:t>
            </m:r>
            <m:r>
              <m:rPr/>
              <m:t>t</m:t>
            </m:r>
          </m:e>
        </m:d>
      </m:oMath>
      <w:r>
        <w:t xml:space="preserve"> 是贝叶斯激励相容的，如果对于每一个参与者 </w:t>
      </w:r>
      <m:oMath>
        <m:r>
          <m:rPr/>
          <m:t>i</m:t>
        </m:r>
      </m:oMath>
      <w:r>
        <w:t xml:space="preserve">，其真实的类型 </w:t>
      </w:r>
      <m:oMath>
        <m:sSub>
          <m:sSubPr/>
          <m:e>
            <m:r>
              <m:rPr/>
              <m:t>v</m:t>
            </m:r>
          </m:e>
          <m:sub>
            <m:r>
              <m:rPr/>
              <m:t>i</m:t>
            </m:r>
          </m:sub>
        </m:sSub>
      </m:oMath>
      <w:r>
        <w:t xml:space="preserve">，以及任何可能的虚假报告 </w:t>
      </w:r>
      <m:oMath>
        <m:sSub>
          <m:sSubPr/>
          <m:e>
            <m:acc>
              <m:accPr/>
              <m:e>
                <m:r>
                  <m:rPr/>
                  <m:t>v</m:t>
                </m:r>
              </m:e>
            </m:acc>
          </m:e>
          <m:sub>
            <m:r>
              <m:rPr/>
              <m:t>i</m:t>
            </m:r>
          </m:sub>
        </m:sSub>
        <m:r>
          <m:rPr>
            <m:sty m:val="p"/>
          </m:rPr>
          <m:t>∈</m:t>
        </m:r>
        <m:sSub>
          <m:sSubPr/>
          <m:e>
            <m:r>
              <m:rPr/>
              <m:t>Θ</m:t>
            </m:r>
          </m:e>
          <m:sub>
            <m:r>
              <m:rPr/>
              <m:t>i</m:t>
            </m:r>
          </m:sub>
        </m:sSub>
      </m:oMath>
      <w:r>
        <w:t>，都有：</w:t>
      </w:r>
    </w:p>
    <w:p w14:paraId="40F7EF8B">
      <w:pPr>
        <w:pStyle w:val="3"/>
      </w:pPr>
      <m:oMathPara>
        <m:oMathParaPr>
          <m:jc m:val="center"/>
        </m:oMathParaPr>
        <m:oMath>
          <m:sSub>
            <m:sSubPr/>
            <m:e>
              <m:r>
                <m:rPr>
                  <m:sty m:val="p"/>
                </m:rPr>
                <m:t>E</m:t>
              </m:r>
            </m:e>
            <m:sub>
              <m:sSub>
                <m:sSubPr/>
                <m:e>
                  <m:r>
                    <m:rPr>
                      <m:sty m:val="b"/>
                    </m:rPr>
                    <m:t>v</m:t>
                  </m:r>
                </m:e>
                <m:sub>
                  <m:r>
                    <m:rPr>
                      <m:sty m:val="p"/>
                    </m:rPr>
                    <m:t>−</m:t>
                  </m:r>
                  <m:r>
                    <m:rPr/>
                    <m:t>i</m:t>
                  </m:r>
                </m:sub>
              </m:sSub>
            </m:sub>
          </m:sSub>
          <m:d>
            <m:dPr>
              <m:begChr m:val="["/>
              <m:sepChr m:val=""/>
              <m:endChr m:val="]"/>
            </m:dPr>
            <m:e>
              <m:r>
                <m:rPr/>
                <m:t>98</m:t>
              </m:r>
            </m:e>
          </m:d>
          <m:r>
            <m:rPr>
              <m:sty m:val="p"/>
            </m:rPr>
            <m:t>≥</m:t>
          </m:r>
          <m:sSub>
            <m:sSubPr/>
            <m:e>
              <m:r>
                <m:rPr>
                  <m:sty m:val="p"/>
                </m:rPr>
                <m:t>E</m:t>
              </m:r>
            </m:e>
            <m:sub>
              <m:sSub>
                <m:sSubPr/>
                <m:e>
                  <m:r>
                    <m:rPr>
                      <m:sty m:val="b"/>
                    </m:rPr>
                    <m:t>v</m:t>
                  </m:r>
                </m:e>
                <m:sub>
                  <m:r>
                    <m:rPr>
                      <m:sty m:val="p"/>
                    </m:rPr>
                    <m:t>−</m:t>
                  </m:r>
                  <m:r>
                    <m:rPr/>
                    <m:t>i</m:t>
                  </m:r>
                </m:sub>
              </m:sSub>
            </m:sub>
          </m:sSub>
          <m:d>
            <m:dPr>
              <m:begChr m:val="["/>
              <m:sepChr m:val=""/>
              <m:endChr m:val="]"/>
            </m:dPr>
            <m:e>
              <m:r>
                <m:rPr/>
                <m:t>98</m:t>
              </m:r>
            </m:e>
          </m:d>
          <m:r>
            <m:rPr>
              <m:sty m:val="p"/>
            </m:rPr>
            <m:t>.</m:t>
          </m:r>
        </m:oMath>
      </m:oMathPara>
    </w:p>
    <w:p w14:paraId="0340F425">
      <w:pPr>
        <w:pStyle w:val="3"/>
      </w:pPr>
      <w:r>
        <w:t xml:space="preserve">其中，期望是对其他参与者的类型 </w:t>
      </w:r>
      <m:oMath>
        <m:sSub>
          <m:sSubPr/>
          <m:e>
            <m:r>
              <m:rPr>
                <m:sty m:val="b"/>
              </m:rPr>
              <m:t>v</m:t>
            </m:r>
          </m:e>
          <m:sub>
            <m:r>
              <m:rPr>
                <m:sty m:val="p"/>
              </m:rPr>
              <m:t>−</m:t>
            </m:r>
            <m:r>
              <m:rPr/>
              <m:t>i</m:t>
            </m:r>
          </m:sub>
        </m:sSub>
      </m:oMath>
      <w:r>
        <w:t xml:space="preserve"> 依据先验分布 </w:t>
      </w:r>
      <m:oMath>
        <m:sSub>
          <m:sSubPr/>
          <m:e>
            <m:r>
              <m:rPr/>
              <m:t>f</m:t>
            </m:r>
          </m:e>
          <m:sub>
            <m:r>
              <m:rPr>
                <m:sty m:val="p"/>
              </m:rPr>
              <m:t>−</m:t>
            </m:r>
            <m:r>
              <m:rPr/>
              <m:t>i</m:t>
            </m:r>
          </m:sub>
        </m:sSub>
        <m:d>
          <m:dPr>
            <m:sepChr m:val=""/>
          </m:dPr>
          <m:e>
            <m:sSub>
              <m:sSubPr/>
              <m:e>
                <m:r>
                  <m:rPr>
                    <m:sty m:val="b"/>
                  </m:rPr>
                  <m:t>v</m:t>
                </m:r>
              </m:e>
              <m:sub>
                <m:r>
                  <m:rPr>
                    <m:sty m:val="p"/>
                  </m:rPr>
                  <m:t>−</m:t>
                </m:r>
                <m:r>
                  <m:rPr/>
                  <m:t>i</m:t>
                </m:r>
              </m:sub>
            </m:sSub>
          </m:e>
        </m:d>
      </m:oMath>
      <w:r>
        <w:t xml:space="preserve"> 求取。不等式左侧是诚实报告的期望效用，右侧是虚假报告 </w:t>
      </w:r>
      <m:oMath>
        <m:sSub>
          <m:sSubPr/>
          <m:e>
            <m:acc>
              <m:accPr/>
              <m:e>
                <m:r>
                  <m:rPr/>
                  <m:t>v</m:t>
                </m:r>
              </m:e>
            </m:acc>
          </m:e>
          <m:sub>
            <m:r>
              <m:rPr/>
              <m:t>i</m:t>
            </m:r>
          </m:sub>
        </m:sSub>
      </m:oMath>
      <w:r>
        <w:t xml:space="preserve"> 下的期望效用。BIC 要求诚实报告构成一个贝叶斯纳什均衡。</w:t>
      </w:r>
    </w:p>
    <w:p w14:paraId="26D46172">
      <w:pPr>
        <w:pStyle w:val="3"/>
      </w:pPr>
      <w:r>
        <w:t>除激励相容外，机制通常还需满足个体理性（或称参与约束），以确保参与者愿意加入该机制。</w:t>
      </w:r>
    </w:p>
    <w:p w14:paraId="61B6C8C3">
      <w:pPr>
        <w:pStyle w:val="3"/>
      </w:pPr>
      <w:r>
        <w:rPr>
          <w:b/>
        </w:rPr>
        <w:t>定义 10.4.2 （个体理性， Individual Rationality， IR）</w:t>
      </w:r>
      <w:r>
        <w:t xml:space="preserve">： 一个直接机制 </w:t>
      </w:r>
      <m:oMath>
        <m:r>
          <m:rPr>
            <m:sty m:val="p"/>
          </m:rPr>
          <m:t>ℳ=</m:t>
        </m:r>
        <m:d>
          <m:dPr>
            <m:sepChr m:val=""/>
          </m:dPr>
          <m:e>
            <m:r>
              <m:rPr/>
              <m:t>x</m:t>
            </m:r>
            <m:r>
              <m:rPr>
                <m:sty m:val="p"/>
              </m:rPr>
              <m:t>,</m:t>
            </m:r>
            <m:r>
              <m:rPr/>
              <m:t>t</m:t>
            </m:r>
          </m:e>
        </m:d>
      </m:oMath>
      <w:r>
        <w:t xml:space="preserve"> 满足事前个体理性（ex-ante IR），若 </w:t>
      </w:r>
      <m:oMath>
        <m:sSub>
          <m:sSubPr/>
          <m:e>
            <m:r>
              <m:rPr>
                <m:sty m:val="p"/>
              </m:rPr>
              <m:t>E</m:t>
            </m:r>
          </m:e>
          <m:sub>
            <m:r>
              <m:rPr>
                <m:sty m:val="b"/>
              </m:rPr>
              <m:t>v</m:t>
            </m:r>
          </m:sub>
        </m:sSub>
        <m:d>
          <m:dPr>
            <m:begChr m:val="["/>
            <m:sepChr m:val=""/>
            <m:endChr m:val="]"/>
          </m:dPr>
          <m:e>
            <m:r>
              <m:rPr/>
              <m:t>16</m:t>
            </m:r>
          </m:e>
        </m:d>
        <m:r>
          <m:rPr>
            <m:sty m:val="p"/>
          </m:rPr>
          <m:t>≥</m:t>
        </m:r>
        <m:r>
          <m:rPr/>
          <m:t>0</m:t>
        </m:r>
      </m:oMath>
      <w:r>
        <w:t xml:space="preserve">；满足事中个体理性（interim IR），若对于所有 </w:t>
      </w:r>
      <m:oMath>
        <m:r>
          <m:rPr/>
          <m:t>i</m:t>
        </m:r>
      </m:oMath>
      <w:r>
        <w:t xml:space="preserve"> 和所有 </w:t>
      </w:r>
      <m:oMath>
        <m:sSub>
          <m:sSubPr/>
          <m:e>
            <m:r>
              <m:rPr/>
              <m:t>v</m:t>
            </m:r>
          </m:e>
          <m:sub>
            <m:r>
              <m:rPr/>
              <m:t>i</m:t>
            </m:r>
          </m:sub>
        </m:sSub>
      </m:oMath>
      <w:r>
        <w:t xml:space="preserve">，有 </w:t>
      </w:r>
      <m:oMath>
        <m:sSub>
          <m:sSubPr/>
          <m:e>
            <m:r>
              <m:rPr>
                <m:sty m:val="p"/>
              </m:rPr>
              <m:t>E</m:t>
            </m:r>
          </m:e>
          <m:sub>
            <m:sSub>
              <m:sSubPr/>
              <m:e>
                <m:r>
                  <m:rPr>
                    <m:sty m:val="b"/>
                  </m:rPr>
                  <m:t>v</m:t>
                </m:r>
              </m:e>
              <m:sub>
                <m:r>
                  <m:rPr>
                    <m:sty m:val="p"/>
                  </m:rPr>
                  <m:t>−</m:t>
                </m:r>
                <m:r>
                  <m:rPr/>
                  <m:t>i</m:t>
                </m:r>
              </m:sub>
            </m:sSub>
          </m:sub>
        </m:sSub>
        <m:d>
          <m:dPr>
            <m:begChr m:val="["/>
            <m:sepChr m:val=""/>
            <m:endChr m:val="]"/>
          </m:dPr>
          <m:e>
            <m:r>
              <m:rPr/>
              <m:t>16</m:t>
            </m:r>
          </m:e>
        </m:d>
        <m:r>
          <m:rPr>
            <m:sty m:val="p"/>
          </m:rPr>
          <m:t>≥</m:t>
        </m:r>
        <m:r>
          <m:rPr/>
          <m:t>0</m:t>
        </m:r>
      </m:oMath>
      <w:r>
        <w:t xml:space="preserve">；满足事后个体理性（ex-post IR），若对于所有 </w:t>
      </w:r>
      <m:oMath>
        <m:r>
          <m:rPr/>
          <m:t>i</m:t>
        </m:r>
      </m:oMath>
      <w:r>
        <w:t xml:space="preserve"> 和所有 </w:t>
      </w:r>
      <m:oMath>
        <m:r>
          <m:rPr>
            <m:sty m:val="b"/>
          </m:rPr>
          <m:t>v</m:t>
        </m:r>
      </m:oMath>
      <w:r>
        <w:t xml:space="preserve">，有 </w:t>
      </w:r>
      <m:oMath>
        <m:sSub>
          <m:sSubPr/>
          <m:e>
            <m:r>
              <m:rPr/>
              <m:t>u</m:t>
            </m:r>
          </m:e>
          <m:sub>
            <m:r>
              <m:rPr/>
              <m:t>i</m:t>
            </m:r>
          </m:sub>
        </m:sSub>
        <m:d>
          <m:dPr>
            <m:sepChr m:val=""/>
          </m:dPr>
          <m:e>
            <m:r>
              <m:rPr>
                <m:sty m:val="b"/>
              </m:rPr>
              <m:t>v</m:t>
            </m:r>
          </m:e>
        </m:d>
        <m:r>
          <m:rPr>
            <m:sty m:val="p"/>
          </m:rPr>
          <m:t>≥</m:t>
        </m:r>
        <m:r>
          <m:rPr/>
          <m:t>0</m:t>
        </m:r>
      </m:oMath>
      <w:r>
        <w:t>。在拍卖和许多机制设计问题中，事中个体理性是最常见且合理的要求，它保证了每个参与者在得知自己类型（但不知他人类型）后，仍愿意参与。</w:t>
      </w:r>
    </w:p>
    <w:p w14:paraId="4079B530">
      <w:pPr>
        <w:pStyle w:val="3"/>
      </w:pPr>
      <w:r>
        <w:t xml:space="preserve">BIC 约束是一组涉及分配规则 </w:t>
      </w:r>
      <m:oMath>
        <m:r>
          <m:rPr/>
          <m:t>x</m:t>
        </m:r>
        <m:d>
          <m:dPr>
            <m:sepChr m:val=""/>
          </m:dPr>
          <m:e>
            <m:r>
              <m:rPr>
                <m:sty m:val="p"/>
              </m:rPr>
              <m:t>⋅</m:t>
            </m:r>
          </m:e>
        </m:d>
      </m:oMath>
      <w:r>
        <w:t xml:space="preserve"> 和支付规则 </w:t>
      </w:r>
      <m:oMath>
        <m:r>
          <m:rPr/>
          <m:t>t</m:t>
        </m:r>
        <m:d>
          <m:dPr>
            <m:sepChr m:val=""/>
          </m:dPr>
          <m:e>
            <m:r>
              <m:rPr>
                <m:sty m:val="p"/>
              </m:rPr>
              <m:t>⋅</m:t>
            </m:r>
          </m:e>
        </m:d>
      </m:oMath>
      <w:r>
        <w:t xml:space="preserve"> 的泛函不等式。一个核心的理论问题是：给定一个分配规则 </w:t>
      </w:r>
      <m:oMath>
        <m:r>
          <m:rPr/>
          <m:t>x</m:t>
        </m:r>
        <m:d>
          <m:dPr>
            <m:sepChr m:val=""/>
          </m:dPr>
          <m:e>
            <m:r>
              <m:rPr>
                <m:sty m:val="p"/>
              </m:rPr>
              <m:t>⋅</m:t>
            </m:r>
          </m:e>
        </m:d>
      </m:oMath>
      <w:r>
        <w:t xml:space="preserve">，是否存在一个支付规则 </w:t>
      </w:r>
      <m:oMath>
        <m:r>
          <m:rPr/>
          <m:t>t</m:t>
        </m:r>
        <m:d>
          <m:dPr>
            <m:sepChr m:val=""/>
          </m:dPr>
          <m:e>
            <m:r>
              <m:rPr>
                <m:sty m:val="p"/>
              </m:rPr>
              <m:t>⋅</m:t>
            </m:r>
          </m:e>
        </m:d>
      </m:oMath>
      <w:r>
        <w:t xml:space="preserve"> 使得机制 </w:t>
      </w:r>
      <m:oMath>
        <m:d>
          <m:dPr>
            <m:sepChr m:val=""/>
          </m:dPr>
          <m:e>
            <m:r>
              <m:rPr/>
              <m:t>x</m:t>
            </m:r>
            <m:r>
              <m:rPr>
                <m:sty m:val="p"/>
              </m:rPr>
              <m:t>,</m:t>
            </m:r>
            <m:r>
              <m:rPr/>
              <m:t>t</m:t>
            </m:r>
          </m:e>
        </m:d>
      </m:oMath>
      <w:r>
        <w:t xml:space="preserve"> 满足 BIC 与 IR？这等价于 </w:t>
      </w:r>
      <m:oMath>
        <m:r>
          <m:rPr/>
          <m:t>x</m:t>
        </m:r>
        <m:d>
          <m:dPr>
            <m:sepChr m:val=""/>
          </m:dPr>
          <m:e>
            <m:r>
              <m:rPr>
                <m:sty m:val="p"/>
              </m:rPr>
              <m:t>⋅</m:t>
            </m:r>
          </m:e>
        </m:d>
      </m:oMath>
      <w:r>
        <w:t xml:space="preserve"> 的“贝叶斯可实施性”问题。其答案关键在于分配规则的单调性，这与10.3节中DSIC对单调性的要求有相似之处，但此处是在期望意义上。</w:t>
      </w:r>
    </w:p>
    <w:p w14:paraId="2812E553">
      <w:pPr>
        <w:pStyle w:val="3"/>
      </w:pPr>
      <w:r>
        <w:rPr>
          <w:b/>
        </w:rPr>
        <w:t>定理 10.4.1 （BIC 可实施性的单调性条件）</w:t>
      </w:r>
      <w:r>
        <w:t xml:space="preserve">： 在独立私有价值、拟线性效用的模型中，一个分配规则 </w:t>
      </w:r>
      <m:oMath>
        <m:r>
          <m:rPr/>
          <m:t>x</m:t>
        </m:r>
        <m:d>
          <m:dPr>
            <m:sepChr m:val=""/>
          </m:dPr>
          <m:e>
            <m:r>
              <m:rPr>
                <m:sty m:val="p"/>
              </m:rPr>
              <m:t>⋅</m:t>
            </m:r>
          </m:e>
        </m:d>
      </m:oMath>
      <w:r>
        <w:t xml:space="preserve"> 是贝叶斯激励相容可实施的（即存在支付规则 </w:t>
      </w:r>
      <m:oMath>
        <m:r>
          <m:rPr/>
          <m:t>t</m:t>
        </m:r>
        <m:d>
          <m:dPr>
            <m:sepChr m:val=""/>
          </m:dPr>
          <m:e>
            <m:r>
              <m:rPr>
                <m:sty m:val="p"/>
              </m:rPr>
              <m:t>⋅</m:t>
            </m:r>
          </m:e>
        </m:d>
      </m:oMath>
      <w:r>
        <w:t xml:space="preserve"> 使机制 BIC），当且仅当对于每个参与者 </w:t>
      </w:r>
      <m:oMath>
        <m:r>
          <m:rPr/>
          <m:t>i</m:t>
        </m:r>
      </m:oMath>
      <w:r>
        <w:t xml:space="preserve">，其期望分配概率 </w:t>
      </w:r>
      <m:oMath>
        <m:sSub>
          <m:sSubPr/>
          <m:e>
            <m:r>
              <m:rPr/>
              <m:t>Q</m:t>
            </m:r>
          </m:e>
          <m:sub>
            <m:r>
              <m:rPr/>
              <m:t>i</m:t>
            </m:r>
          </m:sub>
        </m:sSub>
        <m:d>
          <m:dPr>
            <m:sepChr m:val=""/>
          </m:dPr>
          <m:e>
            <m:sSub>
              <m:sSubPr/>
              <m:e>
                <m:r>
                  <m:rPr/>
                  <m:t>v</m:t>
                </m:r>
              </m:e>
              <m:sub>
                <m:r>
                  <m:rPr/>
                  <m:t>i</m:t>
                </m:r>
              </m:sub>
            </m:sSub>
          </m:e>
        </m:d>
        <m:box>
          <m:boxPr>
            <m:opEmu m:val="1"/>
          </m:boxPr>
          <m:e>
            <m:r>
              <m:rPr>
                <m:sty m:val="p"/>
              </m:rPr>
              <m:t>:=</m:t>
            </m:r>
          </m:e>
        </m:box>
        <m:sSub>
          <m:sSubPr/>
          <m:e>
            <m:r>
              <m:rPr>
                <m:sty m:val="p"/>
              </m:rPr>
              <m:t>E</m:t>
            </m:r>
          </m:e>
          <m:sub>
            <m:sSub>
              <m:sSubPr/>
              <m:e>
                <m:r>
                  <m:rPr>
                    <m:sty m:val="b"/>
                  </m:rPr>
                  <m:t>v</m:t>
                </m:r>
              </m:e>
              <m:sub>
                <m:r>
                  <m:rPr>
                    <m:sty m:val="p"/>
                  </m:rPr>
                  <m:t>−</m:t>
                </m:r>
                <m:r>
                  <m:rPr/>
                  <m:t>i</m:t>
                </m:r>
              </m:sub>
            </m:sSub>
          </m:sub>
        </m:sSub>
        <m:d>
          <m:dPr>
            <m:begChr m:val="["/>
            <m:sepChr m:val=""/>
            <m:endChr m:val="]"/>
          </m:dPr>
          <m:e>
            <m:r>
              <m:rPr/>
              <m:t>16</m:t>
            </m:r>
          </m:e>
        </m:d>
      </m:oMath>
      <w:r>
        <w:t xml:space="preserve"> 是其类型 </w:t>
      </w:r>
      <m:oMath>
        <m:sSub>
          <m:sSubPr/>
          <m:e>
            <m:r>
              <m:rPr/>
              <m:t>v</m:t>
            </m:r>
          </m:e>
          <m:sub>
            <m:r>
              <m:rPr/>
              <m:t>i</m:t>
            </m:r>
          </m:sub>
        </m:sSub>
      </m:oMath>
      <w:r>
        <w:t xml:space="preserve"> 的（弱）单调非递减函数。</w:t>
      </w:r>
    </w:p>
    <w:p w14:paraId="1F7C5CD6">
      <w:pPr>
        <w:pStyle w:val="3"/>
      </w:pPr>
      <w:r>
        <w:t>此条件的必要性可以通过BIC约束推导出来。直观上，如果更高类型的参与者获得物品的期望概率反而更低，那么高类型参与者就有动机伪装成低类型以获取更有利的支付，从而破坏激励相容。充分性的证明是构造性的，引出了后续的支付规则设计。这一单调性条件与更广泛机制设计中的“单交叉条件”一脉相承，确保了类型空间与报告行为之间存在一致的排序关系。</w:t>
      </w:r>
    </w:p>
    <w:p w14:paraId="50B667A1">
      <w:pPr>
        <w:pStyle w:val="5"/>
        <w:keepNext/>
        <w:widowControl/>
      </w:pPr>
      <w:bookmarkStart w:id="318" w:name="_Toc922241198"/>
      <w:r>
        <w:t>收益等价定理：统一机制分析的基石</w:t>
      </w:r>
      <w:bookmarkEnd w:id="318"/>
    </w:p>
    <w:p w14:paraId="5AB95465">
      <w:pPr>
        <w:pStyle w:val="3"/>
      </w:pPr>
      <w:r>
        <w:t>在明确了BIC的约束特征后，一个核心问题是：对于同一个可实施的分配规则，可能的支付规则有哪些？它们之间的关系如何？收益等价定理对此给出了优雅而强有力的回答，它是连接分配规则与支付规则（从而与设计者收益）的桥梁，并深刻统一了众多经典拍卖形式。</w:t>
      </w:r>
    </w:p>
    <w:p w14:paraId="622B6980">
      <w:pPr>
        <w:pStyle w:val="3"/>
      </w:pPr>
      <w:r>
        <w:rPr>
          <w:b/>
        </w:rPr>
        <w:t>定理 10.4.2 （收益等价定理）</w:t>
      </w:r>
      <w:r>
        <w:t xml:space="preserve">： 考虑独立私有价值、拟线性效用模型，且所有参与者的类型支撑集相同。设两个直接机制 </w:t>
      </w:r>
      <m:oMath>
        <m:r>
          <m:rPr>
            <m:sty m:val="p"/>
          </m:rPr>
          <m:t>ℳ=</m:t>
        </m:r>
        <m:d>
          <m:dPr>
            <m:sepChr m:val=""/>
          </m:dPr>
          <m:e>
            <m:r>
              <m:rPr/>
              <m:t>x</m:t>
            </m:r>
            <m:r>
              <m:rPr>
                <m:sty m:val="p"/>
              </m:rPr>
              <m:t>,</m:t>
            </m:r>
            <m:r>
              <m:rPr/>
              <m:t>t</m:t>
            </m:r>
          </m:e>
        </m:d>
      </m:oMath>
      <w:r>
        <w:t xml:space="preserve"> 和 </w:t>
      </w:r>
      <m:oMath>
        <m:r>
          <m:rPr>
            <m:sty m:val="p"/>
          </m:rPr>
          <m:t>ℳ′=</m:t>
        </m:r>
        <m:d>
          <m:dPr>
            <m:sepChr m:val=""/>
          </m:dPr>
          <m:e>
            <m:r>
              <m:rPr/>
              <m:t>x</m:t>
            </m:r>
            <m:r>
              <m:rPr>
                <m:sty m:val="p"/>
              </m:rPr>
              <m:t>,</m:t>
            </m:r>
            <m:r>
              <m:rPr/>
              <m:t>t</m:t>
            </m:r>
            <m:r>
              <m:rPr>
                <m:sty m:val="p"/>
              </m:rPr>
              <m:t>′</m:t>
            </m:r>
          </m:e>
        </m:d>
      </m:oMath>
      <w:r>
        <w:t xml:space="preserve"> 均满足BIC和事中IR。如果它们具有相同的分配规则 </w:t>
      </w:r>
      <m:oMath>
        <m:r>
          <m:rPr/>
          <m:t>x</m:t>
        </m:r>
        <m:d>
          <m:dPr>
            <m:sepChr m:val=""/>
          </m:dPr>
          <m:e>
            <m:r>
              <m:rPr>
                <m:sty m:val="p"/>
              </m:rPr>
              <m:t>⋅</m:t>
            </m:r>
          </m:e>
        </m:d>
      </m:oMath>
      <w:r>
        <w:t xml:space="preserve">，并且对每个参与者 </w:t>
      </w:r>
      <m:oMath>
        <m:r>
          <m:rPr/>
          <m:t>i</m:t>
        </m:r>
      </m:oMath>
      <w:r>
        <w:t xml:space="preserve">，在其最低可能类型 </w:t>
      </w:r>
      <m:oMath>
        <m:sSub>
          <m:sSubPr/>
          <m:e>
            <m:bar>
              <m:barPr/>
              <m:e>
                <m:r>
                  <m:rPr/>
                  <m:t>v</m:t>
                </m:r>
              </m:e>
            </m:bar>
          </m:e>
          <m:sub>
            <m:r>
              <m:rPr/>
              <m:t>i</m:t>
            </m:r>
          </m:sub>
        </m:sSub>
      </m:oMath>
      <w:r>
        <w:t xml:space="preserve"> 处给予相同的期望效用 </w:t>
      </w:r>
      <m:oMath>
        <m:sSub>
          <m:sSubPr/>
          <m:e>
            <m:r>
              <m:rPr/>
              <m:t>U</m:t>
            </m:r>
          </m:e>
          <m:sub>
            <m:r>
              <m:rPr/>
              <m:t>i</m:t>
            </m:r>
          </m:sub>
        </m:sSub>
        <m:d>
          <m:dPr>
            <m:sepChr m:val=""/>
          </m:dPr>
          <m:e>
            <m:sSub>
              <m:sSubPr/>
              <m:e>
                <m:bar>
                  <m:barPr/>
                  <m:e>
                    <m:r>
                      <m:rPr/>
                      <m:t>v</m:t>
                    </m:r>
                  </m:e>
                </m:bar>
              </m:e>
              <m:sub>
                <m:r>
                  <m:rPr/>
                  <m:t>i</m:t>
                </m:r>
              </m:sub>
            </m:sSub>
          </m:e>
        </m:d>
      </m:oMath>
      <w:r>
        <w:t xml:space="preserve">，那么这两个机制为每个类型剖面产生的期望支付（从而设计者的期望收益）完全相同。特别地，对于任意类型 </w:t>
      </w:r>
      <m:oMath>
        <m:sSub>
          <m:sSubPr/>
          <m:e>
            <m:r>
              <m:rPr/>
              <m:t>v</m:t>
            </m:r>
          </m:e>
          <m:sub>
            <m:r>
              <m:rPr/>
              <m:t>i</m:t>
            </m:r>
          </m:sub>
        </m:sSub>
      </m:oMath>
      <w:r>
        <w:t xml:space="preserve">，参与者 </w:t>
      </w:r>
      <m:oMath>
        <m:r>
          <m:rPr/>
          <m:t>i</m:t>
        </m:r>
      </m:oMath>
      <w:r>
        <w:t xml:space="preserve"> 的期望效用函数 </w:t>
      </w:r>
      <m:oMath>
        <m:sSub>
          <m:sSubPr/>
          <m:e>
            <m:r>
              <m:rPr/>
              <m:t>U</m:t>
            </m:r>
          </m:e>
          <m:sub>
            <m:r>
              <m:rPr/>
              <m:t>i</m:t>
            </m:r>
          </m:sub>
        </m:sSub>
        <m:d>
          <m:dPr>
            <m:sepChr m:val=""/>
          </m:dPr>
          <m:e>
            <m:sSub>
              <m:sSubPr/>
              <m:e>
                <m:r>
                  <m:rPr/>
                  <m:t>v</m:t>
                </m:r>
              </m:e>
              <m:sub>
                <m:r>
                  <m:rPr/>
                  <m:t>i</m:t>
                </m:r>
              </m:sub>
            </m:sSub>
          </m:e>
        </m:d>
        <m:box>
          <m:boxPr>
            <m:opEmu m:val="1"/>
          </m:boxPr>
          <m:e>
            <m:r>
              <m:rPr>
                <m:sty m:val="p"/>
              </m:rPr>
              <m:t>:=</m:t>
            </m:r>
          </m:e>
        </m:box>
        <m:sSub>
          <m:sSubPr/>
          <m:e>
            <m:r>
              <m:rPr>
                <m:sty m:val="p"/>
              </m:rPr>
              <m:t>E</m:t>
            </m:r>
          </m:e>
          <m:sub>
            <m:sSub>
              <m:sSubPr/>
              <m:e>
                <m:r>
                  <m:rPr>
                    <m:sty m:val="b"/>
                  </m:rPr>
                  <m:t>v</m:t>
                </m:r>
              </m:e>
              <m:sub>
                <m:r>
                  <m:rPr>
                    <m:sty m:val="p"/>
                  </m:rPr>
                  <m:t>−</m:t>
                </m:r>
                <m:r>
                  <m:rPr/>
                  <m:t>i</m:t>
                </m:r>
              </m:sub>
            </m:sSub>
          </m:sub>
        </m:sSub>
        <m:d>
          <m:dPr>
            <m:begChr m:val="["/>
            <m:sepChr m:val=""/>
            <m:endChr m:val="]"/>
          </m:dPr>
          <m:e>
            <m:r>
              <m:rPr/>
              <m:t>98</m:t>
            </m:r>
          </m:e>
        </m:d>
      </m:oMath>
      <w:r>
        <w:t xml:space="preserve"> 在两个机制中是一致的。</w:t>
      </w:r>
    </w:p>
    <w:p w14:paraId="236FBD99">
      <w:pPr>
        <w:pStyle w:val="3"/>
      </w:pPr>
      <w:r>
        <w:t>该定理的一个直接推论是，在标准假设下，任何两个经典的单一物品拍卖形式（如第一价格密封拍卖、第二价格密封拍卖、英式拍卖、荷式拍卖），只要它们产生相同的物品分配结果（即总是将物品分配给估值最高的竞拍者），并且给予估值最低的竞拍者相同的期望效用（通常为零），那么它们为卖家带来的期望收入是相等的。</w:t>
      </w:r>
    </w:p>
    <w:p w14:paraId="5EC75A98">
      <w:pPr>
        <w:pStyle w:val="3"/>
      </w:pPr>
      <w:r>
        <w:t xml:space="preserve">收益等价定理的证明基于BIC约束所导出的参与者期望效用函数 </w:t>
      </w:r>
      <m:oMath>
        <m:sSub>
          <m:sSubPr/>
          <m:e>
            <m:r>
              <m:rPr/>
              <m:t>U</m:t>
            </m:r>
          </m:e>
          <m:sub>
            <m:r>
              <m:rPr/>
              <m:t>i</m:t>
            </m:r>
          </m:sub>
        </m:sSub>
        <m:d>
          <m:dPr>
            <m:sepChr m:val=""/>
          </m:dPr>
          <m:e>
            <m:sSub>
              <m:sSubPr/>
              <m:e>
                <m:r>
                  <m:rPr/>
                  <m:t>v</m:t>
                </m:r>
              </m:e>
              <m:sub>
                <m:r>
                  <m:rPr/>
                  <m:t>i</m:t>
                </m:r>
              </m:sub>
            </m:sSub>
          </m:e>
        </m:d>
      </m:oMath>
      <w:r>
        <w:t xml:space="preserve"> 的微分性质。由BIC可导出关键的一阶条件（“包络定理”）：</w:t>
      </w:r>
    </w:p>
    <w:p w14:paraId="41D0215F">
      <w:pPr>
        <w:pStyle w:val="3"/>
      </w:pPr>
      <m:oMathPara>
        <m:oMathParaPr>
          <m:jc m:val="center"/>
        </m:oMathParaPr>
        <m:oMath>
          <m:sSub>
            <m:sSubPr/>
            <m:e>
              <m:r>
                <m:rPr/>
                <m:t>U</m:t>
              </m:r>
            </m:e>
            <m:sub>
              <m:r>
                <m:rPr/>
                <m:t>i</m:t>
              </m:r>
            </m:sub>
          </m:sSub>
          <m:r>
            <m:rPr>
              <m:sty m:val="p"/>
            </m:rPr>
            <m:t>′</m:t>
          </m:r>
          <m:d>
            <m:dPr>
              <m:sepChr m:val=""/>
            </m:dPr>
            <m:e>
              <m:sSub>
                <m:sSubPr/>
                <m:e>
                  <m:r>
                    <m:rPr/>
                    <m:t>v</m:t>
                  </m:r>
                </m:e>
                <m:sub>
                  <m:r>
                    <m:rPr/>
                    <m:t>i</m:t>
                  </m:r>
                </m:sub>
              </m:sSub>
            </m:e>
          </m:d>
          <m:r>
            <m:rPr>
              <m:sty m:val="p"/>
            </m:rPr>
            <m:t>=</m:t>
          </m:r>
          <m:sSub>
            <m:sSubPr/>
            <m:e>
              <m:r>
                <m:rPr>
                  <m:sty m:val="p"/>
                </m:rPr>
                <m:t>E</m:t>
              </m:r>
            </m:e>
            <m:sub>
              <m:sSub>
                <m:sSubPr/>
                <m:e>
                  <m:r>
                    <m:rPr>
                      <m:sty m:val="b"/>
                    </m:rPr>
                    <m:t>v</m:t>
                  </m:r>
                </m:e>
                <m:sub>
                  <m:r>
                    <m:rPr>
                      <m:sty m:val="p"/>
                    </m:rPr>
                    <m:t>−</m:t>
                  </m:r>
                  <m:r>
                    <m:rPr/>
                    <m:t>i</m:t>
                  </m:r>
                </m:sub>
              </m:sSub>
            </m:sub>
          </m:sSub>
          <m:d>
            <m:dPr>
              <m:begChr m:val="["/>
              <m:sepChr m:val=""/>
              <m:endChr m:val="]"/>
            </m:dPr>
            <m:e>
              <m:r>
                <m:rPr/>
                <m:t>16</m:t>
              </m:r>
            </m:e>
          </m:d>
          <m:r>
            <m:rPr>
              <m:sty m:val="p"/>
            </m:rPr>
            <m:t>=</m:t>
          </m:r>
          <m:sSub>
            <m:sSubPr/>
            <m:e>
              <m:r>
                <m:rPr/>
                <m:t>Q</m:t>
              </m:r>
            </m:e>
            <m:sub>
              <m:r>
                <m:rPr/>
                <m:t>i</m:t>
              </m:r>
            </m:sub>
          </m:sSub>
          <m:d>
            <m:dPr>
              <m:sepChr m:val=""/>
            </m:dPr>
            <m:e>
              <m:sSub>
                <m:sSubPr/>
                <m:e>
                  <m:r>
                    <m:rPr/>
                    <m:t>v</m:t>
                  </m:r>
                </m:e>
                <m:sub>
                  <m:r>
                    <m:rPr/>
                    <m:t>i</m:t>
                  </m:r>
                </m:sub>
              </m:sSub>
            </m:e>
          </m:d>
          <m:r>
            <m:rPr>
              <m:sty m:val="p"/>
            </m:rPr>
            <m:t>.</m:t>
          </m:r>
        </m:oMath>
      </m:oMathPara>
    </w:p>
    <w:p w14:paraId="204B07B1">
      <w:pPr>
        <w:pStyle w:val="3"/>
      </w:pPr>
      <w:r>
        <w:t xml:space="preserve">这意味着，在BIC机制下，参与者期望效用对自身类型的导数等于其期望分配概率。积分此式，并利用边界条件 </w:t>
      </w:r>
      <m:oMath>
        <m:sSub>
          <m:sSubPr/>
          <m:e>
            <m:r>
              <m:rPr/>
              <m:t>U</m:t>
            </m:r>
          </m:e>
          <m:sub>
            <m:r>
              <m:rPr/>
              <m:t>i</m:t>
            </m:r>
          </m:sub>
        </m:sSub>
        <m:d>
          <m:dPr>
            <m:sepChr m:val=""/>
          </m:dPr>
          <m:e>
            <m:sSub>
              <m:sSubPr/>
              <m:e>
                <m:bar>
                  <m:barPr/>
                  <m:e>
                    <m:r>
                      <m:rPr/>
                      <m:t>v</m:t>
                    </m:r>
                  </m:e>
                </m:bar>
              </m:e>
              <m:sub>
                <m:r>
                  <m:rPr/>
                  <m:t>i</m:t>
                </m:r>
              </m:sub>
            </m:sSub>
          </m:e>
        </m:d>
      </m:oMath>
      <w:r>
        <w:t>，即可唯一确定效用函数：</w:t>
      </w:r>
    </w:p>
    <w:p w14:paraId="55257125">
      <w:pPr>
        <w:pStyle w:val="3"/>
      </w:pPr>
      <m:oMathPara>
        <m:oMathParaPr>
          <m:jc m:val="center"/>
        </m:oMathParaPr>
        <m:oMath>
          <m:sSub>
            <m:sSubPr/>
            <m:e>
              <m:r>
                <m:rPr/>
                <m:t>U</m:t>
              </m:r>
            </m:e>
            <m:sub>
              <m:r>
                <m:rPr/>
                <m:t>i</m:t>
              </m:r>
            </m:sub>
          </m:sSub>
          <m:d>
            <m:dPr>
              <m:sepChr m:val=""/>
            </m:dPr>
            <m:e>
              <m:sSub>
                <m:sSubPr/>
                <m:e>
                  <m:r>
                    <m:rPr/>
                    <m:t>v</m:t>
                  </m:r>
                </m:e>
                <m:sub>
                  <m:r>
                    <m:rPr/>
                    <m:t>i</m:t>
                  </m:r>
                </m:sub>
              </m:sSub>
            </m:e>
          </m:d>
          <m:r>
            <m:rPr>
              <m:sty m:val="p"/>
            </m:rPr>
            <m:t>=</m:t>
          </m:r>
          <m:sSub>
            <m:sSubPr/>
            <m:e>
              <m:r>
                <m:rPr/>
                <m:t>U</m:t>
              </m:r>
            </m:e>
            <m:sub>
              <m:r>
                <m:rPr/>
                <m:t>i</m:t>
              </m:r>
            </m:sub>
          </m:sSub>
          <m:d>
            <m:dPr>
              <m:sepChr m:val=""/>
            </m:dPr>
            <m:e>
              <m:sSub>
                <m:sSubPr/>
                <m:e>
                  <m:bar>
                    <m:barPr/>
                    <m:e>
                      <m:r>
                        <m:rPr/>
                        <m:t>v</m:t>
                      </m:r>
                    </m:e>
                  </m:bar>
                </m:e>
                <m:sub>
                  <m:r>
                    <m:rPr/>
                    <m:t>i</m:t>
                  </m:r>
                </m:sub>
              </m:sSub>
            </m:e>
          </m:d>
          <m:r>
            <m:rPr>
              <m:sty m:val="p"/>
            </m:rPr>
            <m:t>+</m:t>
          </m:r>
          <m:nary>
            <m:naryPr>
              <m:limLoc m:val="subSup"/>
            </m:naryPr>
            <m:sub>
              <m:sSub>
                <m:sSubPr/>
                <m:e>
                  <m:bar>
                    <m:barPr/>
                    <m:e>
                      <m:r>
                        <m:rPr/>
                        <m:t>v</m:t>
                      </m:r>
                    </m:e>
                  </m:bar>
                </m:e>
                <m:sub>
                  <m:r>
                    <m:rPr/>
                    <m:t>i</m:t>
                  </m:r>
                </m:sub>
              </m:sSub>
            </m:sub>
            <m:sup>
              <m:sSub>
                <m:sSubPr/>
                <m:e>
                  <m:r>
                    <m:rPr/>
                    <m:t>v</m:t>
                  </m:r>
                </m:e>
                <m:sub>
                  <m:r>
                    <m:rPr/>
                    <m:t>i</m:t>
                  </m:r>
                </m:sub>
              </m:sSub>
            </m:sup>
            <m:e>
              <m:sSub>
                <m:sSubPr/>
                <m:e>
                  <m:r>
                    <m:rPr/>
                    <m:t>Q</m:t>
                  </m:r>
                </m:e>
                <m:sub>
                  <m:r>
                    <m:rPr/>
                    <m:t>i</m:t>
                  </m:r>
                </m:sub>
              </m:sSub>
            </m:e>
          </m:nary>
          <m:d>
            <m:dPr>
              <m:sepChr m:val=""/>
            </m:dPr>
            <m:e>
              <m:r>
                <m:rPr/>
                <m:t>s</m:t>
              </m:r>
            </m:e>
          </m:d>
          <m:r>
            <m:rPr/>
            <m:t>ds</m:t>
          </m:r>
          <m:r>
            <m:rPr>
              <m:sty m:val="p"/>
            </m:rPr>
            <m:t>.</m:t>
          </m:r>
        </m:oMath>
      </m:oMathPara>
    </w:p>
    <w:p w14:paraId="451AEE4D">
      <w:pPr>
        <w:pStyle w:val="3"/>
      </w:pPr>
      <w:r>
        <w:t xml:space="preserve">由于期望效用 </w:t>
      </w:r>
      <m:oMath>
        <m:sSub>
          <m:sSubPr/>
          <m:e>
            <m:r>
              <m:rPr/>
              <m:t>U</m:t>
            </m:r>
          </m:e>
          <m:sub>
            <m:r>
              <m:rPr/>
              <m:t>i</m:t>
            </m:r>
          </m:sub>
        </m:sSub>
        <m:d>
          <m:dPr>
            <m:sepChr m:val=""/>
          </m:dPr>
          <m:e>
            <m:sSub>
              <m:sSubPr/>
              <m:e>
                <m:r>
                  <m:rPr/>
                  <m:t>v</m:t>
                </m:r>
              </m:e>
              <m:sub>
                <m:r>
                  <m:rPr/>
                  <m:t>i</m:t>
                </m:r>
              </m:sub>
            </m:sSub>
          </m:e>
        </m:d>
        <m:r>
          <m:rPr>
            <m:sty m:val="p"/>
          </m:rPr>
          <m:t>=</m:t>
        </m:r>
        <m:sSub>
          <m:sSubPr/>
          <m:e>
            <m:r>
              <m:rPr/>
              <m:t>v</m:t>
            </m:r>
          </m:e>
          <m:sub>
            <m:r>
              <m:rPr/>
              <m:t>i</m:t>
            </m:r>
          </m:sub>
        </m:sSub>
        <m:sSub>
          <m:sSubPr/>
          <m:e>
            <m:r>
              <m:rPr/>
              <m:t>Q</m:t>
            </m:r>
          </m:e>
          <m:sub>
            <m:r>
              <m:rPr/>
              <m:t>i</m:t>
            </m:r>
          </m:sub>
        </m:sSub>
        <m:d>
          <m:dPr>
            <m:sepChr m:val=""/>
          </m:dPr>
          <m:e>
            <m:sSub>
              <m:sSubPr/>
              <m:e>
                <m:r>
                  <m:rPr/>
                  <m:t>v</m:t>
                </m:r>
              </m:e>
              <m:sub>
                <m:r>
                  <m:rPr/>
                  <m:t>i</m:t>
                </m:r>
              </m:sub>
            </m:sSub>
          </m:e>
        </m:d>
        <m:r>
          <m:rPr>
            <m:sty m:val="p"/>
          </m:rPr>
          <m:t>−</m:t>
        </m:r>
        <m:sSub>
          <m:sSubPr/>
          <m:e>
            <m:r>
              <m:rPr>
                <m:sty m:val="p"/>
              </m:rPr>
              <m:t>E</m:t>
            </m:r>
          </m:e>
          <m:sub>
            <m:sSub>
              <m:sSubPr/>
              <m:e>
                <m:r>
                  <m:rPr>
                    <m:sty m:val="b"/>
                  </m:rPr>
                  <m:t>v</m:t>
                </m:r>
              </m:e>
              <m:sub>
                <m:r>
                  <m:rPr>
                    <m:sty m:val="p"/>
                  </m:rPr>
                  <m:t>−</m:t>
                </m:r>
                <m:r>
                  <m:rPr/>
                  <m:t>i</m:t>
                </m:r>
              </m:sub>
            </m:sSub>
          </m:sub>
        </m:sSub>
        <m:d>
          <m:dPr>
            <m:begChr m:val="["/>
            <m:sepChr m:val=""/>
            <m:endChr m:val="]"/>
          </m:dPr>
          <m:e>
            <m:r>
              <m:rPr/>
              <m:t>98</m:t>
            </m:r>
          </m:e>
        </m:d>
      </m:oMath>
      <w:r>
        <w:t>，可以解出期望支付：</w:t>
      </w:r>
    </w:p>
    <w:p w14:paraId="68B5767B">
      <w:pPr>
        <w:pStyle w:val="3"/>
      </w:pPr>
      <m:oMathPara>
        <m:oMathParaPr>
          <m:jc m:val="center"/>
        </m:oMathParaPr>
        <m:oMath>
          <m:sSub>
            <m:sSubPr/>
            <m:e>
              <m:r>
                <m:rPr>
                  <m:sty m:val="p"/>
                </m:rPr>
                <m:t>E</m:t>
              </m:r>
            </m:e>
            <m:sub>
              <m:sSub>
                <m:sSubPr/>
                <m:e>
                  <m:r>
                    <m:rPr>
                      <m:sty m:val="b"/>
                    </m:rPr>
                    <m:t>v</m:t>
                  </m:r>
                </m:e>
                <m:sub>
                  <m:r>
                    <m:rPr>
                      <m:sty m:val="p"/>
                    </m:rPr>
                    <m:t>−</m:t>
                  </m:r>
                  <m:r>
                    <m:rPr/>
                    <m:t>i</m:t>
                  </m:r>
                </m:sub>
              </m:sSub>
            </m:sub>
          </m:sSub>
          <m:d>
            <m:dPr>
              <m:begChr m:val="["/>
              <m:sepChr m:val=""/>
              <m:endChr m:val="]"/>
            </m:dPr>
            <m:e>
              <m:r>
                <m:rPr/>
                <m:t>98</m:t>
              </m:r>
            </m:e>
          </m:d>
          <m:r>
            <m:rPr>
              <m:sty m:val="p"/>
            </m:rPr>
            <m:t>=</m:t>
          </m:r>
          <m:sSub>
            <m:sSubPr/>
            <m:e>
              <m:r>
                <m:rPr/>
                <m:t>v</m:t>
              </m:r>
            </m:e>
            <m:sub>
              <m:r>
                <m:rPr/>
                <m:t>i</m:t>
              </m:r>
            </m:sub>
          </m:sSub>
          <m:sSub>
            <m:sSubPr/>
            <m:e>
              <m:r>
                <m:rPr/>
                <m:t>Q</m:t>
              </m:r>
            </m:e>
            <m:sub>
              <m:r>
                <m:rPr/>
                <m:t>i</m:t>
              </m:r>
            </m:sub>
          </m:sSub>
          <m:d>
            <m:dPr>
              <m:sepChr m:val=""/>
            </m:dPr>
            <m:e>
              <m:sSub>
                <m:sSubPr/>
                <m:e>
                  <m:r>
                    <m:rPr/>
                    <m:t>v</m:t>
                  </m:r>
                </m:e>
                <m:sub>
                  <m:r>
                    <m:rPr/>
                    <m:t>i</m:t>
                  </m:r>
                </m:sub>
              </m:sSub>
            </m:e>
          </m:d>
          <m:r>
            <m:rPr>
              <m:sty m:val="p"/>
            </m:rPr>
            <m:t>−</m:t>
          </m:r>
          <m:sSub>
            <m:sSubPr/>
            <m:e>
              <m:r>
                <m:rPr/>
                <m:t>U</m:t>
              </m:r>
            </m:e>
            <m:sub>
              <m:r>
                <m:rPr/>
                <m:t>i</m:t>
              </m:r>
            </m:sub>
          </m:sSub>
          <m:d>
            <m:dPr>
              <m:sepChr m:val=""/>
            </m:dPr>
            <m:e>
              <m:sSub>
                <m:sSubPr/>
                <m:e>
                  <m:bar>
                    <m:barPr/>
                    <m:e>
                      <m:r>
                        <m:rPr/>
                        <m:t>v</m:t>
                      </m:r>
                    </m:e>
                  </m:bar>
                </m:e>
                <m:sub>
                  <m:r>
                    <m:rPr/>
                    <m:t>i</m:t>
                  </m:r>
                </m:sub>
              </m:sSub>
            </m:e>
          </m:d>
          <m:r>
            <m:rPr>
              <m:sty m:val="p"/>
            </m:rPr>
            <m:t>−</m:t>
          </m:r>
          <m:nary>
            <m:naryPr>
              <m:limLoc m:val="subSup"/>
            </m:naryPr>
            <m:sub>
              <m:sSub>
                <m:sSubPr/>
                <m:e>
                  <m:bar>
                    <m:barPr/>
                    <m:e>
                      <m:r>
                        <m:rPr/>
                        <m:t>v</m:t>
                      </m:r>
                    </m:e>
                  </m:bar>
                </m:e>
                <m:sub>
                  <m:r>
                    <m:rPr/>
                    <m:t>i</m:t>
                  </m:r>
                </m:sub>
              </m:sSub>
            </m:sub>
            <m:sup>
              <m:sSub>
                <m:sSubPr/>
                <m:e>
                  <m:r>
                    <m:rPr/>
                    <m:t>v</m:t>
                  </m:r>
                </m:e>
                <m:sub>
                  <m:r>
                    <m:rPr/>
                    <m:t>i</m:t>
                  </m:r>
                </m:sub>
              </m:sSub>
            </m:sup>
            <m:e>
              <m:sSub>
                <m:sSubPr/>
                <m:e>
                  <m:r>
                    <m:rPr/>
                    <m:t>Q</m:t>
                  </m:r>
                </m:e>
                <m:sub>
                  <m:r>
                    <m:rPr/>
                    <m:t>i</m:t>
                  </m:r>
                </m:sub>
              </m:sSub>
            </m:e>
          </m:nary>
          <m:d>
            <m:dPr>
              <m:sepChr m:val=""/>
            </m:dPr>
            <m:e>
              <m:r>
                <m:rPr/>
                <m:t>s</m:t>
              </m:r>
            </m:e>
          </m:d>
          <m:r>
            <m:rPr/>
            <m:t>ds</m:t>
          </m:r>
          <m:r>
            <m:rPr>
              <m:sty m:val="p"/>
            </m:rPr>
            <m:t>.</m:t>
          </m:r>
        </m:oMath>
      </m:oMathPara>
    </w:p>
    <w:p w14:paraId="5E2640FA">
      <w:pPr>
        <w:pStyle w:val="3"/>
      </w:pPr>
      <w:r>
        <w:t xml:space="preserve">上述表明，一旦分配规则 </w:t>
      </w:r>
      <m:oMath>
        <m:sSub>
          <m:sSubPr/>
          <m:e>
            <m:r>
              <m:rPr/>
              <m:t>Q</m:t>
            </m:r>
          </m:e>
          <m:sub>
            <m:r>
              <m:rPr/>
              <m:t>i</m:t>
            </m:r>
          </m:sub>
        </m:sSub>
        <m:d>
          <m:dPr>
            <m:sepChr m:val=""/>
          </m:dPr>
          <m:e>
            <m:r>
              <m:rPr>
                <m:sty m:val="p"/>
              </m:rPr>
              <m:t>⋅</m:t>
            </m:r>
          </m:e>
        </m:d>
      </m:oMath>
      <w:r>
        <w:t xml:space="preserve">（由 </w:t>
      </w:r>
      <m:oMath>
        <m:r>
          <m:rPr/>
          <m:t>x</m:t>
        </m:r>
        <m:d>
          <m:dPr>
            <m:sepChr m:val=""/>
          </m:dPr>
          <m:e>
            <m:r>
              <m:rPr>
                <m:sty m:val="p"/>
              </m:rPr>
              <m:t>⋅</m:t>
            </m:r>
          </m:e>
        </m:d>
      </m:oMath>
      <w:r>
        <w:t xml:space="preserve"> 决定）和最低类型的效用 </w:t>
      </w:r>
      <m:oMath>
        <m:sSub>
          <m:sSubPr/>
          <m:e>
            <m:r>
              <m:rPr/>
              <m:t>U</m:t>
            </m:r>
          </m:e>
          <m:sub>
            <m:r>
              <m:rPr/>
              <m:t>i</m:t>
            </m:r>
          </m:sub>
        </m:sSub>
        <m:d>
          <m:dPr>
            <m:sepChr m:val=""/>
          </m:dPr>
          <m:e>
            <m:sSub>
              <m:sSubPr/>
              <m:e>
                <m:bar>
                  <m:barPr/>
                  <m:e>
                    <m:r>
                      <m:rPr/>
                      <m:t>v</m:t>
                    </m:r>
                  </m:e>
                </m:bar>
              </m:e>
              <m:sub>
                <m:r>
                  <m:rPr/>
                  <m:t>i</m:t>
                </m:r>
              </m:sub>
            </m:sSub>
          </m:e>
        </m:d>
      </m:oMath>
      <w:r>
        <w:t xml:space="preserve"> 确定，期望支付就被唯一确定了。因此，设计者的期望总收入也完全由 </w:t>
      </w:r>
      <m:oMath>
        <m:r>
          <m:rPr/>
          <m:t>x</m:t>
        </m:r>
        <m:d>
          <m:dPr>
            <m:sepChr m:val=""/>
          </m:dPr>
          <m:e>
            <m:r>
              <m:rPr>
                <m:sty m:val="p"/>
              </m:rPr>
              <m:t>⋅</m:t>
            </m:r>
          </m:e>
        </m:d>
      </m:oMath>
      <w:r>
        <w:t xml:space="preserve"> 和 </w:t>
      </w:r>
      <m:oMath>
        <m:r>
          <m:rPr>
            <m:sty m:val="p"/>
          </m:rPr>
          <m:t>{</m:t>
        </m:r>
        <m:sSub>
          <m:sSubPr/>
          <m:e>
            <m:r>
              <m:rPr/>
              <m:t>U</m:t>
            </m:r>
          </m:e>
          <m:sub>
            <m:r>
              <m:rPr/>
              <m:t>i</m:t>
            </m:r>
          </m:sub>
        </m:sSub>
        <m:d>
          <m:dPr>
            <m:sepChr m:val=""/>
          </m:dPr>
          <m:e>
            <m:sSub>
              <m:sSubPr/>
              <m:e>
                <m:bar>
                  <m:barPr/>
                  <m:e>
                    <m:r>
                      <m:rPr/>
                      <m:t>v</m:t>
                    </m:r>
                  </m:e>
                </m:bar>
              </m:e>
              <m:sub>
                <m:r>
                  <m:rPr/>
                  <m:t>i</m:t>
                </m:r>
              </m:sub>
            </m:sSub>
          </m:e>
        </m:d>
        <m:r>
          <m:rPr>
            <m:sty m:val="p"/>
          </m:rPr>
          <m:t>}</m:t>
        </m:r>
      </m:oMath>
      <w:r>
        <w:t xml:space="preserve"> 决定。</w:t>
      </w:r>
    </w:p>
    <w:p w14:paraId="522C0F3B">
      <w:pPr>
        <w:pStyle w:val="3"/>
      </w:pPr>
      <w:r>
        <w:t>收益等价定理的深刻性在于其“无关支付细节”的结论。它将机制设计的焦点从复杂的支付规则设计，转移到了更具实质性的分配规则设计上。然而，该定理的成立严重依赖于其假设条件。一旦偏离独立私有价值、风险中性、拟线性效用或对称支撑集等条件，等价性就会被打破。</w:t>
      </w:r>
    </w:p>
    <w:p w14:paraId="715303FE">
      <w:pPr>
        <w:pStyle w:val="5"/>
        <w:keepNext/>
        <w:widowControl/>
      </w:pPr>
      <w:bookmarkStart w:id="319" w:name="_Toc1718334387"/>
      <w:r>
        <w:t>迈尔森的最优机制设计框架</w:t>
      </w:r>
      <w:bookmarkEnd w:id="319"/>
    </w:p>
    <w:p w14:paraId="756EAF40">
      <w:pPr>
        <w:pStyle w:val="3"/>
      </w:pPr>
      <w:r>
        <w:t xml:space="preserve">收益等价定理为机制设计者提供了一个强大的工具：要最大化期望收益，只需专注于设计分配规则 </w:t>
      </w:r>
      <m:oMath>
        <m:r>
          <m:rPr/>
          <m:t>x</m:t>
        </m:r>
        <m:d>
          <m:dPr>
            <m:sepChr m:val=""/>
          </m:dPr>
          <m:e>
            <m:r>
              <m:rPr>
                <m:sty m:val="p"/>
              </m:rPr>
              <m:t>⋅</m:t>
            </m:r>
          </m:e>
        </m:d>
      </m:oMath>
      <w:r>
        <w:t xml:space="preserve">，并优化最低类型的效用 </w:t>
      </w:r>
      <m:oMath>
        <m:sSub>
          <m:sSubPr/>
          <m:e>
            <m:r>
              <m:rPr/>
              <m:t>U</m:t>
            </m:r>
          </m:e>
          <m:sub>
            <m:r>
              <m:rPr/>
              <m:t>i</m:t>
            </m:r>
          </m:sub>
        </m:sSub>
        <m:d>
          <m:dPr>
            <m:sepChr m:val=""/>
          </m:dPr>
          <m:e>
            <m:sSub>
              <m:sSubPr/>
              <m:e>
                <m:bar>
                  <m:barPr/>
                  <m:e>
                    <m:r>
                      <m:rPr/>
                      <m:t>v</m:t>
                    </m:r>
                  </m:e>
                </m:bar>
              </m:e>
              <m:sub>
                <m:r>
                  <m:rPr/>
                  <m:t>i</m:t>
                </m:r>
              </m:sub>
            </m:sSub>
          </m:e>
        </m:d>
      </m:oMath>
      <w:r>
        <w:t>（通常在个体理性约束下，将其设为零以实现最大提取）。迈尔森在其1981年的开创性论文中，将此洞察发展为系统化的最优机制设计框架。</w:t>
      </w:r>
    </w:p>
    <w:p w14:paraId="3969EE79">
      <w:pPr>
        <w:pStyle w:val="3"/>
      </w:pPr>
      <w:r>
        <w:t>设计者的目标是最大化期望收益：</w:t>
      </w:r>
    </w:p>
    <w:p w14:paraId="750935B0">
      <w:pPr>
        <w:pStyle w:val="3"/>
      </w:pPr>
      <m:oMathPara>
        <m:oMathParaPr>
          <m:jc m:val="center"/>
        </m:oMathParaPr>
        <m:oMath>
          <m:r>
            <m:rPr/>
            <m:t>R</m:t>
          </m:r>
          <m:r>
            <m:rPr>
              <m:sty m:val="p"/>
            </m:rPr>
            <m:t>=</m:t>
          </m:r>
          <m:sSub>
            <m:sSubPr/>
            <m:e>
              <m:r>
                <m:rPr>
                  <m:sty m:val="p"/>
                </m:rPr>
                <m:t>E</m:t>
              </m:r>
            </m:e>
            <m:sub>
              <m:r>
                <m:rPr>
                  <m:sty m:val="b"/>
                </m:rPr>
                <m:t>v</m:t>
              </m:r>
            </m:sub>
          </m:sSub>
          <m:d>
            <m:dPr>
              <m:begChr m:val="["/>
              <m:sepChr m:val=""/>
              <m:endChr m:val=""/>
            </m:dPr>
            <m:e>
              <m:r>
                <m:rPr/>
                <m:t>151</m:t>
              </m:r>
              <m:r>
                <m:rPr>
                  <m:sty m:val="p"/>
                </m:rPr>
                <m:t>].</m:t>
              </m:r>
            </m:e>
          </m:d>
        </m:oMath>
      </m:oMathPara>
    </w:p>
    <w:p w14:paraId="594CAB15">
      <w:pPr>
        <w:pStyle w:val="3"/>
      </w:pPr>
      <w:r>
        <w:t xml:space="preserve">利用收益等价定理推导出的期望支付表达式，并将 </w:t>
      </w:r>
      <m:oMath>
        <m:sSub>
          <m:sSubPr/>
          <m:e>
            <m:r>
              <m:rPr/>
              <m:t>U</m:t>
            </m:r>
          </m:e>
          <m:sub>
            <m:r>
              <m:rPr/>
              <m:t>i</m:t>
            </m:r>
          </m:sub>
        </m:sSub>
        <m:d>
          <m:dPr>
            <m:sepChr m:val=""/>
          </m:dPr>
          <m:e>
            <m:sSub>
              <m:sSubPr/>
              <m:e>
                <m:bar>
                  <m:barPr/>
                  <m:e>
                    <m:r>
                      <m:rPr/>
                      <m:t>v</m:t>
                    </m:r>
                  </m:e>
                </m:bar>
              </m:e>
              <m:sub>
                <m:r>
                  <m:rPr/>
                  <m:t>i</m:t>
                </m:r>
              </m:sub>
            </m:sSub>
          </m:e>
        </m:d>
      </m:oMath>
      <w:r>
        <w:t xml:space="preserve"> 在IR约束下最小化（设 </w:t>
      </w:r>
      <m:oMath>
        <m:sSub>
          <m:sSubPr/>
          <m:e>
            <m:r>
              <m:rPr/>
              <m:t>U</m:t>
            </m:r>
          </m:e>
          <m:sub>
            <m:r>
              <m:rPr/>
              <m:t>i</m:t>
            </m:r>
          </m:sub>
        </m:sSub>
        <m:d>
          <m:dPr>
            <m:sepChr m:val=""/>
          </m:dPr>
          <m:e>
            <m:sSub>
              <m:sSubPr/>
              <m:e>
                <m:bar>
                  <m:barPr/>
                  <m:e>
                    <m:r>
                      <m:rPr/>
                      <m:t>v</m:t>
                    </m:r>
                  </m:e>
                </m:bar>
              </m:e>
              <m:sub>
                <m:r>
                  <m:rPr/>
                  <m:t>i</m:t>
                </m:r>
              </m:sub>
            </m:sSub>
          </m:e>
        </m:d>
        <m:r>
          <m:rPr>
            <m:sty m:val="p"/>
          </m:rPr>
          <m:t>=</m:t>
        </m:r>
        <m:r>
          <m:rPr/>
          <m:t>0</m:t>
        </m:r>
      </m:oMath>
      <w:r>
        <w:t xml:space="preserve">），可以将期望收益重新表述为关于分配规则 </w:t>
      </w:r>
      <m:oMath>
        <m:r>
          <m:rPr/>
          <m:t>x</m:t>
        </m:r>
        <m:d>
          <m:dPr>
            <m:sepChr m:val=""/>
          </m:dPr>
          <m:e>
            <m:r>
              <m:rPr>
                <m:sty m:val="p"/>
              </m:rPr>
              <m:t>⋅</m:t>
            </m:r>
          </m:e>
        </m:d>
      </m:oMath>
      <w:r>
        <w:t xml:space="preserve"> 的泛函：</w:t>
      </w:r>
    </w:p>
    <w:p w14:paraId="72DBE9E0">
      <w:pPr>
        <w:pStyle w:val="3"/>
      </w:pPr>
      <m:oMathPara>
        <m:oMathParaPr>
          <m:jc m:val="center"/>
        </m:oMathParaPr>
        <m:oMath>
          <m:r>
            <m:rPr/>
            <m:t>R</m:t>
          </m:r>
          <m:r>
            <m:rPr>
              <m:sty m:val="p"/>
            </m:rPr>
            <m:t>=</m:t>
          </m:r>
          <m:sSub>
            <m:sSubPr/>
            <m:e>
              <m:r>
                <m:rPr>
                  <m:sty m:val="p"/>
                </m:rPr>
                <m:t>E</m:t>
              </m:r>
            </m:e>
            <m:sub>
              <m:r>
                <m:rPr>
                  <m:sty m:val="b"/>
                </m:rPr>
                <m:t>v</m:t>
              </m:r>
            </m:sub>
          </m:sSub>
          <m:d>
            <m:dPr>
              <m:begChr m:val="["/>
              <m:sepChr m:val=""/>
              <m:endChr m:val=""/>
            </m:dPr>
            <m:e>
              <m:r>
                <m:rPr/>
                <m:t>41</m:t>
              </m:r>
              <m:r>
                <m:rPr>
                  <m:sty m:val="p"/>
                </m:rPr>
                <m:t>]=</m:t>
              </m:r>
              <m:sSub>
                <m:sSubPr/>
                <m:e>
                  <m:r>
                    <m:rPr>
                      <m:sty m:val="p"/>
                    </m:rPr>
                    <m:t>E</m:t>
                  </m:r>
                </m:e>
                <m:sub>
                  <m:r>
                    <m:rPr>
                      <m:sty m:val="b"/>
                    </m:rPr>
                    <m:t>v</m:t>
                  </m:r>
                </m:sub>
              </m:sSub>
              <m:d>
                <m:dPr>
                  <m:begChr m:val="["/>
                  <m:sepChr m:val=""/>
                  <m:endChr m:val=""/>
                </m:dPr>
                <m:e>
                  <m:r>
                    <m:rPr/>
                    <m:t>1</m:t>
                  </m:r>
                  <m:r>
                    <m:rPr>
                      <m:sty m:val="p"/>
                    </m:rPr>
                    <m:t>].</m:t>
                  </m:r>
                </m:e>
              </m:d>
            </m:e>
          </m:d>
        </m:oMath>
      </m:oMathPara>
    </w:p>
    <w:p w14:paraId="6F711E40">
      <w:pPr>
        <w:pStyle w:val="3"/>
      </w:pPr>
      <w:r>
        <w:t>其中，</w:t>
      </w:r>
      <m:oMath>
        <m:sSub>
          <m:sSubPr/>
          <m:e>
            <m:r>
              <m:rPr/>
              <m:t>ψ</m:t>
            </m:r>
          </m:e>
          <m:sub>
            <m:r>
              <m:rPr/>
              <m:t>i</m:t>
            </m:r>
          </m:sub>
        </m:sSub>
        <m:d>
          <m:dPr>
            <m:sepChr m:val=""/>
          </m:dPr>
          <m:e>
            <m:sSub>
              <m:sSubPr/>
              <m:e>
                <m:r>
                  <m:rPr/>
                  <m:t>v</m:t>
                </m:r>
              </m:e>
              <m:sub>
                <m:r>
                  <m:rPr/>
                  <m:t>i</m:t>
                </m:r>
              </m:sub>
            </m:sSub>
          </m:e>
        </m:d>
        <m:box>
          <m:boxPr>
            <m:opEmu m:val="1"/>
          </m:boxPr>
          <m:e>
            <m:r>
              <m:rPr>
                <m:sty m:val="p"/>
              </m:rPr>
              <m:t>:=</m:t>
            </m:r>
          </m:e>
        </m:box>
        <m:sSub>
          <m:sSubPr/>
          <m:e>
            <m:r>
              <m:rPr/>
              <m:t>v</m:t>
            </m:r>
          </m:e>
          <m:sub>
            <m:r>
              <m:rPr/>
              <m:t>i</m:t>
            </m:r>
          </m:sub>
        </m:sSub>
        <m:r>
          <m:rPr>
            <m:sty m:val="p"/>
          </m:rPr>
          <m:t>−</m:t>
        </m:r>
        <m:f>
          <m:fPr/>
          <m:num>
            <m:r>
              <m:rPr/>
              <m:t>1</m:t>
            </m:r>
            <m:r>
              <m:rPr>
                <m:sty m:val="p"/>
              </m:rPr>
              <m:t>−</m:t>
            </m:r>
            <m:sSub>
              <m:sSubPr/>
              <m:e>
                <m:r>
                  <m:rPr/>
                  <m:t>F</m:t>
                </m:r>
              </m:e>
              <m:sub>
                <m:r>
                  <m:rPr/>
                  <m:t>i</m:t>
                </m:r>
              </m:sub>
            </m:sSub>
            <m:d>
              <m:dPr>
                <m:sepChr m:val=""/>
              </m:dPr>
              <m:e>
                <m:sSub>
                  <m:sSubPr/>
                  <m:e>
                    <m:r>
                      <m:rPr/>
                      <m:t>v</m:t>
                    </m:r>
                  </m:e>
                  <m:sub>
                    <m:r>
                      <m:rPr/>
                      <m:t>i</m:t>
                    </m:r>
                  </m:sub>
                </m:sSub>
              </m:e>
            </m:d>
          </m:num>
          <m:den>
            <m:sSub>
              <m:sSubPr/>
              <m:e>
                <m:r>
                  <m:rPr/>
                  <m:t>f</m:t>
                </m:r>
              </m:e>
              <m:sub>
                <m:r>
                  <m:rPr/>
                  <m:t>i</m:t>
                </m:r>
              </m:sub>
            </m:sSub>
            <m:d>
              <m:dPr>
                <m:sepChr m:val=""/>
              </m:dPr>
              <m:e>
                <m:sSub>
                  <m:sSubPr/>
                  <m:e>
                    <m:r>
                      <m:rPr/>
                      <m:t>v</m:t>
                    </m:r>
                  </m:e>
                  <m:sub>
                    <m:r>
                      <m:rPr/>
                      <m:t>i</m:t>
                    </m:r>
                  </m:sub>
                </m:sSub>
              </m:e>
            </m:d>
          </m:den>
        </m:f>
      </m:oMath>
      <w:r>
        <w:t xml:space="preserve"> 被称为参与者 </w:t>
      </w:r>
      <m:oMath>
        <m:r>
          <m:rPr/>
          <m:t>i</m:t>
        </m:r>
      </m:oMath>
      <w:r>
        <w:t xml:space="preserve"> 的</w:t>
      </w:r>
      <w:r>
        <w:rPr>
          <w:b/>
        </w:rPr>
        <w:t>虚拟估值</w:t>
      </w:r>
      <w:r>
        <w:t>（virtual valuation）。</w:t>
      </w:r>
    </w:p>
    <w:p w14:paraId="34838E95">
      <w:pPr>
        <w:pStyle w:val="3"/>
      </w:pPr>
      <w:r>
        <w:t xml:space="preserve">虚拟估值是迈尔森框架中的核心概念。项 </w:t>
      </w:r>
      <m:oMath>
        <m:f>
          <m:fPr/>
          <m:num>
            <m:r>
              <m:rPr/>
              <m:t>1</m:t>
            </m:r>
            <m:r>
              <m:rPr>
                <m:sty m:val="p"/>
              </m:rPr>
              <m:t>−</m:t>
            </m:r>
            <m:sSub>
              <m:sSubPr/>
              <m:e>
                <m:r>
                  <m:rPr/>
                  <m:t>F</m:t>
                </m:r>
              </m:e>
              <m:sub>
                <m:r>
                  <m:rPr/>
                  <m:t>i</m:t>
                </m:r>
              </m:sub>
            </m:sSub>
            <m:d>
              <m:dPr>
                <m:sepChr m:val=""/>
              </m:dPr>
              <m:e>
                <m:sSub>
                  <m:sSubPr/>
                  <m:e>
                    <m:r>
                      <m:rPr/>
                      <m:t>v</m:t>
                    </m:r>
                  </m:e>
                  <m:sub>
                    <m:r>
                      <m:rPr/>
                      <m:t>i</m:t>
                    </m:r>
                  </m:sub>
                </m:sSub>
              </m:e>
            </m:d>
          </m:num>
          <m:den>
            <m:sSub>
              <m:sSubPr/>
              <m:e>
                <m:r>
                  <m:rPr/>
                  <m:t>f</m:t>
                </m:r>
              </m:e>
              <m:sub>
                <m:r>
                  <m:rPr/>
                  <m:t>i</m:t>
                </m:r>
              </m:sub>
            </m:sSub>
            <m:d>
              <m:dPr>
                <m:sepChr m:val=""/>
              </m:dPr>
              <m:e>
                <m:sSub>
                  <m:sSubPr/>
                  <m:e>
                    <m:r>
                      <m:rPr/>
                      <m:t>v</m:t>
                    </m:r>
                  </m:e>
                  <m:sub>
                    <m:r>
                      <m:rPr/>
                      <m:t>i</m:t>
                    </m:r>
                  </m:sub>
                </m:sSub>
              </m:e>
            </m:d>
          </m:den>
        </m:f>
      </m:oMath>
      <w:r>
        <w:t xml:space="preserve"> 被称为“逆风险率”。虚拟估值 </w:t>
      </w:r>
      <m:oMath>
        <m:sSub>
          <m:sSubPr/>
          <m:e>
            <m:r>
              <m:rPr/>
              <m:t>ψ</m:t>
            </m:r>
          </m:e>
          <m:sub>
            <m:r>
              <m:rPr/>
              <m:t>i</m:t>
            </m:r>
          </m:sub>
        </m:sSub>
        <m:d>
          <m:dPr>
            <m:sepChr m:val=""/>
          </m:dPr>
          <m:e>
            <m:sSub>
              <m:sSubPr/>
              <m:e>
                <m:r>
                  <m:rPr/>
                  <m:t>v</m:t>
                </m:r>
              </m:e>
              <m:sub>
                <m:r>
                  <m:rPr/>
                  <m:t>i</m:t>
                </m:r>
              </m:sub>
            </m:sSub>
          </m:e>
        </m:d>
      </m:oMath>
      <w:r>
        <w:t xml:space="preserve"> 可以解释为：当设计者将物品分配概率略微提高给一个类型为 </w:t>
      </w:r>
      <m:oMath>
        <m:sSub>
          <m:sSubPr/>
          <m:e>
            <m:r>
              <m:rPr/>
              <m:t>v</m:t>
            </m:r>
          </m:e>
          <m:sub>
            <m:r>
              <m:rPr/>
              <m:t>i</m:t>
            </m:r>
          </m:sub>
        </m:sSub>
      </m:oMath>
      <w:r>
        <w:t xml:space="preserve"> 的参与者时，所带来的边际收入变化，它包含了直接价值 </w:t>
      </w:r>
      <m:oMath>
        <m:sSub>
          <m:sSubPr/>
          <m:e>
            <m:r>
              <m:rPr/>
              <m:t>v</m:t>
            </m:r>
          </m:e>
          <m:sub>
            <m:r>
              <m:rPr/>
              <m:t>i</m:t>
            </m:r>
          </m:sub>
        </m:sSub>
      </m:oMath>
      <w:r>
        <w:t xml:space="preserve"> 和因提高该类型参与者获胜概率而必须留给所有更高类型参与者的信息租金的边际成本。为了最大化收益，设计者应优先将物品分配给虚拟估值最高的参与者——但前提是该虚拟估值至少为零。</w:t>
      </w:r>
    </w:p>
    <w:p w14:paraId="63C1D4CF">
      <w:pPr>
        <w:pStyle w:val="3"/>
      </w:pPr>
      <w:r>
        <w:t>由此，我们得到迈尔森的最优拍卖特征：</w:t>
      </w:r>
    </w:p>
    <w:p w14:paraId="600D12B8">
      <w:pPr>
        <w:pStyle w:val="3"/>
      </w:pPr>
      <w:r>
        <w:rPr>
          <w:b/>
        </w:rPr>
        <w:t>定理 10.4.3 （迈尔森最优拍卖）</w:t>
      </w:r>
      <w:r>
        <w:t xml:space="preserve">： 在独立私有价值、拟线性效用模型中，且假设虚拟估值函数 </w:t>
      </w:r>
      <m:oMath>
        <m:sSub>
          <m:sSubPr/>
          <m:e>
            <m:r>
              <m:rPr/>
              <m:t>ψ</m:t>
            </m:r>
          </m:e>
          <m:sub>
            <m:r>
              <m:rPr/>
              <m:t>i</m:t>
            </m:r>
          </m:sub>
        </m:sSub>
        <m:d>
          <m:dPr>
            <m:sepChr m:val=""/>
          </m:dPr>
          <m:e>
            <m:sSub>
              <m:sSubPr/>
              <m:e>
                <m:r>
                  <m:rPr/>
                  <m:t>v</m:t>
                </m:r>
              </m:e>
              <m:sub>
                <m:r>
                  <m:rPr/>
                  <m:t>i</m:t>
                </m:r>
              </m:sub>
            </m:sSub>
          </m:e>
        </m:d>
      </m:oMath>
      <w:r>
        <w:t xml:space="preserve"> 是严格递增的（称为单调风险率条件），则期望收益最大化的机制（最优直接机制）具有以下特征： 1. </w:t>
      </w:r>
      <w:r>
        <w:rPr>
          <w:b/>
        </w:rPr>
        <w:t>分配规则</w:t>
      </w:r>
      <w:r>
        <w:t xml:space="preserve">：对于给定的类型剖面 </w:t>
      </w:r>
      <m:oMath>
        <m:r>
          <m:rPr>
            <m:sty m:val="b"/>
          </m:rPr>
          <m:t>v</m:t>
        </m:r>
      </m:oMath>
      <w:r>
        <w:t xml:space="preserve">，将物品分配给虚拟估值 </w:t>
      </w:r>
      <m:oMath>
        <m:sSub>
          <m:sSubPr/>
          <m:e>
            <m:r>
              <m:rPr/>
              <m:t>ψ</m:t>
            </m:r>
          </m:e>
          <m:sub>
            <m:r>
              <m:rPr/>
              <m:t>i</m:t>
            </m:r>
          </m:sub>
        </m:sSub>
        <m:d>
          <m:dPr>
            <m:sepChr m:val=""/>
          </m:dPr>
          <m:e>
            <m:sSub>
              <m:sSubPr/>
              <m:e>
                <m:r>
                  <m:rPr/>
                  <m:t>v</m:t>
                </m:r>
              </m:e>
              <m:sub>
                <m:r>
                  <m:rPr/>
                  <m:t>i</m:t>
                </m:r>
              </m:sub>
            </m:sSub>
          </m:e>
        </m:d>
      </m:oMath>
      <w:r>
        <w:t xml:space="preserve"> 最高且为正的参与者 </w:t>
      </w:r>
      <m:oMath>
        <m:sSup>
          <m:sSupPr/>
          <m:e>
            <m:r>
              <m:rPr/>
              <m:t>i</m:t>
            </m:r>
          </m:e>
          <m:sup>
            <m:r>
              <m:rPr>
                <m:sty m:val="p"/>
              </m:rPr>
              <m:t>∗</m:t>
            </m:r>
          </m:sup>
        </m:sSup>
      </m:oMath>
      <w:r>
        <w:t xml:space="preserve">。若有平局，可按预先设定的规则打破。若所有 </w:t>
      </w:r>
      <m:oMath>
        <m:sSub>
          <m:sSubPr/>
          <m:e>
            <m:r>
              <m:rPr/>
              <m:t>ψ</m:t>
            </m:r>
          </m:e>
          <m:sub>
            <m:r>
              <m:rPr/>
              <m:t>i</m:t>
            </m:r>
          </m:sub>
        </m:sSub>
        <m:d>
          <m:dPr>
            <m:sepChr m:val=""/>
          </m:dPr>
          <m:e>
            <m:sSub>
              <m:sSubPr/>
              <m:e>
                <m:r>
                  <m:rPr/>
                  <m:t>v</m:t>
                </m:r>
              </m:e>
              <m:sub>
                <m:r>
                  <m:rPr/>
                  <m:t>i</m:t>
                </m:r>
              </m:sub>
            </m:sSub>
          </m:e>
        </m:d>
        <m:r>
          <m:rPr>
            <m:sty m:val="p"/>
          </m:rPr>
          <m:t>≤</m:t>
        </m:r>
        <m:r>
          <m:rPr/>
          <m:t>0</m:t>
        </m:r>
      </m:oMath>
      <w:r>
        <w:t xml:space="preserve">，则设计者保留物品。 2. </w:t>
      </w:r>
      <w:r>
        <w:rPr>
          <w:b/>
        </w:rPr>
        <w:t>支付规则</w:t>
      </w:r>
      <w:r>
        <w:t xml:space="preserve">：支付规则由BIC和 </w:t>
      </w:r>
      <m:oMath>
        <m:sSub>
          <m:sSubPr/>
          <m:e>
            <m:r>
              <m:rPr/>
              <m:t>U</m:t>
            </m:r>
          </m:e>
          <m:sub>
            <m:r>
              <m:rPr/>
              <m:t>i</m:t>
            </m:r>
          </m:sub>
        </m:sSub>
        <m:d>
          <m:dPr>
            <m:sepChr m:val=""/>
          </m:dPr>
          <m:e>
            <m:sSub>
              <m:sSubPr/>
              <m:e>
                <m:bar>
                  <m:barPr/>
                  <m:e>
                    <m:r>
                      <m:rPr/>
                      <m:t>v</m:t>
                    </m:r>
                  </m:e>
                </m:bar>
              </m:e>
              <m:sub>
                <m:r>
                  <m:rPr/>
                  <m:t>i</m:t>
                </m:r>
              </m:sub>
            </m:sSub>
          </m:e>
        </m:d>
        <m:r>
          <m:rPr>
            <m:sty m:val="p"/>
          </m:rPr>
          <m:t>=</m:t>
        </m:r>
        <m:r>
          <m:rPr/>
          <m:t>0</m:t>
        </m:r>
      </m:oMath>
      <w:r>
        <w:t xml:space="preserve"> 唯一确定。对于获胜者 </w:t>
      </w:r>
      <m:oMath>
        <m:sSup>
          <m:sSupPr/>
          <m:e>
            <m:r>
              <m:rPr/>
              <m:t>i</m:t>
            </m:r>
          </m:e>
          <m:sup>
            <m:r>
              <m:rPr>
                <m:sty m:val="p"/>
              </m:rPr>
              <m:t>∗</m:t>
            </m:r>
          </m:sup>
        </m:sSup>
      </m:oMath>
      <w:r>
        <w:t>，其支付额等于其</w:t>
      </w:r>
      <w:r>
        <w:rPr>
          <w:b/>
        </w:rPr>
        <w:t>关键估值</w:t>
      </w:r>
      <w:r>
        <w:t xml:space="preserve">：即他能够获胜的最低类型 </w:t>
      </w:r>
      <m:oMath>
        <m:sSub>
          <m:sSubPr/>
          <m:e>
            <m:r>
              <m:rPr/>
              <m:t>r</m:t>
            </m:r>
          </m:e>
          <m:sub>
            <m:sSup>
              <m:sSupPr/>
              <m:e>
                <m:r>
                  <m:rPr/>
                  <m:t>i</m:t>
                </m:r>
              </m:e>
              <m:sup>
                <m:r>
                  <m:rPr>
                    <m:sty m:val="p"/>
                  </m:rPr>
                  <m:t>∗</m:t>
                </m:r>
              </m:sup>
            </m:sSup>
          </m:sub>
        </m:sSub>
      </m:oMath>
      <w:r>
        <w:t xml:space="preserve">，满足当他报告 </w:t>
      </w:r>
      <m:oMath>
        <m:sSub>
          <m:sSubPr/>
          <m:e>
            <m:r>
              <m:rPr/>
              <m:t>r</m:t>
            </m:r>
          </m:e>
          <m:sub>
            <m:sSup>
              <m:sSupPr/>
              <m:e>
                <m:r>
                  <m:rPr/>
                  <m:t>i</m:t>
                </m:r>
              </m:e>
              <m:sup>
                <m:r>
                  <m:rPr>
                    <m:sty m:val="p"/>
                  </m:rPr>
                  <m:t>∗</m:t>
                </m:r>
              </m:sup>
            </m:sSup>
          </m:sub>
        </m:sSub>
      </m:oMath>
      <w:r>
        <w:t xml:space="preserve"> 而其他参与者报告真实类型时，他恰好能赢（或虚拟估值恰好为零）。</w:t>
      </w:r>
    </w:p>
    <w:p w14:paraId="580039E5">
      <w:pPr>
        <w:pStyle w:val="3"/>
      </w:pPr>
      <w:r>
        <w:t>特别地，最优机制可以解释为一个带有</w:t>
      </w:r>
      <w:r>
        <w:rPr>
          <w:b/>
        </w:rPr>
        <w:t>保留价</w:t>
      </w:r>
      <w:r>
        <w:t xml:space="preserve">（reserve price）的第二价格拍卖。对于每个参与者 </w:t>
      </w:r>
      <m:oMath>
        <m:r>
          <m:rPr/>
          <m:t>i</m:t>
        </m:r>
      </m:oMath>
      <w:r>
        <w:t xml:space="preserve">，保留价 </w:t>
      </w:r>
      <m:oMath>
        <m:sSubSup>
          <m:sSubSupPr/>
          <m:e>
            <m:r>
              <m:rPr/>
              <m:t>r</m:t>
            </m:r>
          </m:e>
          <m:sub>
            <m:r>
              <m:rPr/>
              <m:t>i</m:t>
            </m:r>
          </m:sub>
          <m:sup>
            <m:r>
              <m:rPr>
                <m:sty m:val="p"/>
              </m:rPr>
              <m:t>∗</m:t>
            </m:r>
          </m:sup>
        </m:sSubSup>
      </m:oMath>
      <w:r>
        <w:t xml:space="preserve"> 由 </w:t>
      </w:r>
      <m:oMath>
        <m:sSub>
          <m:sSubPr/>
          <m:e>
            <m:r>
              <m:rPr/>
              <m:t>ψ</m:t>
            </m:r>
          </m:e>
          <m:sub>
            <m:r>
              <m:rPr/>
              <m:t>i</m:t>
            </m:r>
          </m:sub>
        </m:sSub>
        <m:d>
          <m:dPr>
            <m:sepChr m:val=""/>
          </m:dPr>
          <m:e>
            <m:sSubSup>
              <m:sSubSupPr/>
              <m:e>
                <m:r>
                  <m:rPr/>
                  <m:t>r</m:t>
                </m:r>
              </m:e>
              <m:sub>
                <m:r>
                  <m:rPr/>
                  <m:t>i</m:t>
                </m:r>
              </m:sub>
              <m:sup>
                <m:r>
                  <m:rPr>
                    <m:sty m:val="p"/>
                  </m:rPr>
                  <m:t>∗</m:t>
                </m:r>
              </m:sup>
            </m:sSubSup>
          </m:e>
        </m:d>
        <m:r>
          <m:rPr>
            <m:sty m:val="p"/>
          </m:rPr>
          <m:t>=</m:t>
        </m:r>
        <m:r>
          <m:rPr/>
          <m:t>0</m:t>
        </m:r>
      </m:oMath>
      <w:r>
        <w:t xml:space="preserve"> 决定。在对称环境下，这个保留价是统一的。最优保留价严格高于卖家的自身成本，这揭示了信息不对称下通过拒绝某些交易来提取更多剩余的垄断定价原理。</w:t>
      </w:r>
    </w:p>
    <w:p w14:paraId="3054EE96">
      <w:pPr>
        <w:pStyle w:val="3"/>
      </w:pPr>
      <w:r>
        <w:t>迈尔森框架的优美之处在于其普遍性。它不仅可以应用于单一物品拍卖，经过适当推广后，也能应用于多物品拍卖、公共物品提供、规制设计等一系列问题。其核心思想——将目标函数重写为“虚拟福利”的期望值，并在此虚拟空间中实施有效率的分配——已成为机制设计的范式。</w:t>
      </w:r>
    </w:p>
    <w:p w14:paraId="2241EDE5">
      <w:pPr>
        <w:pStyle w:val="3"/>
      </w:pPr>
      <w:r>
        <w:t>然而，最优机制设计的实践面临多重挑战，这些挑战也预示了理论需要拓展的方向，其中许多与第10.5节的前沿议题直接相关。首先，</w:t>
      </w:r>
      <w:r>
        <w:rPr>
          <w:b/>
        </w:rPr>
        <w:t>单调风险率条件</w:t>
      </w:r>
      <w:r>
        <w:t>可能不成立。对于某些分布，虚拟估值非单调，此时标准的点态最大化方法失效，需要用到“铁率”（ironing）技术进行平滑。其次，</w:t>
      </w:r>
      <w:r>
        <w:rPr>
          <w:b/>
        </w:rPr>
        <w:t>关联价值</w:t>
      </w:r>
      <w:r>
        <w:t>（affiliated values）会破坏收益等价定理和基于独立性的虚拟估值公式，此时信息聚合变得关键。再者，</w:t>
      </w:r>
      <w:r>
        <w:rPr>
          <w:b/>
        </w:rPr>
        <w:t>多物品与组合拍卖</w:t>
      </w:r>
      <w:r>
        <w:t>的复杂性呈指数增长，最优机制可能极其复杂，甚至需要解决NP-难的优化问题。</w:t>
      </w:r>
    </w:p>
    <w:p w14:paraId="49E6F34B">
      <w:pPr>
        <w:pStyle w:val="5"/>
        <w:keepNext/>
        <w:widowControl/>
      </w:pPr>
      <w:bookmarkStart w:id="320" w:name="_Toc685957453"/>
      <w:r>
        <w:t>扩展、计算与行为视角下的批判性综合</w:t>
      </w:r>
      <w:bookmarkEnd w:id="320"/>
    </w:p>
    <w:p w14:paraId="33836A62">
      <w:pPr>
        <w:pStyle w:val="3"/>
      </w:pPr>
      <w:r>
        <w:t>迈尔森的最优机制理论构成了一个坚实的基准，但现实世界的复杂性促使理论向多个维度扩展，这些扩展构成了连接经典理论与第10.5节前沿议题的桥梁。</w:t>
      </w:r>
    </w:p>
    <w:p w14:paraId="4193F40C">
      <w:pPr>
        <w:pStyle w:val="3"/>
        <w:numPr>
          <w:ilvl w:val="0"/>
          <w:numId w:val="102"/>
        </w:numPr>
        <w:ind w:left="0" w:leftChars="0" w:firstLine="480" w:firstLineChars="0"/>
        <w:rPr>
          <w:b/>
        </w:rPr>
      </w:pPr>
      <w:r>
        <w:rPr>
          <w:b/>
        </w:rPr>
        <w:t>计算复杂性与近似机制设计：</w:t>
      </w:r>
      <w:r>
        <w:t xml:space="preserve"> 计算最优机制本身可能是一个难题。在多物品或组合环境中，问题通常变得NP-难。这催生了</w:t>
      </w:r>
      <w:r>
        <w:rPr>
          <w:b/>
        </w:rPr>
        <w:t>近似机制设计</w:t>
      </w:r>
      <w:r>
        <w:t>领域：设计计算高效（多项式时间）的机制，其在收益或效率上能以常数因子逼近最优机制。研究收益最大化与计算可行性之间的根本权衡，是算法机制设计的核心，这也直接呼应了第10.5节对计算复杂性的深入讨论。</w:t>
      </w:r>
    </w:p>
    <w:p w14:paraId="106821F2">
      <w:pPr>
        <w:pStyle w:val="3"/>
        <w:numPr>
          <w:ilvl w:val="0"/>
          <w:numId w:val="102"/>
        </w:numPr>
        <w:ind w:left="0" w:leftChars="0" w:firstLine="480" w:firstLineChars="0"/>
        <w:rPr>
          <w:b/>
        </w:rPr>
      </w:pPr>
      <w:r>
        <w:rPr>
          <w:b/>
        </w:rPr>
        <w:t>稳健机制设计与模型误设：</w:t>
      </w:r>
      <w:r>
        <w:t xml:space="preserve"> 最优机制严重依赖于对参与者估值分布 </w:t>
      </w:r>
      <m:oMath>
        <m:sSub>
          <m:sSubPr/>
          <m:e>
            <m:r>
              <m:rPr/>
              <m:t>F</m:t>
            </m:r>
          </m:e>
          <m:sub>
            <m:r>
              <m:rPr/>
              <m:t>i</m:t>
            </m:r>
          </m:sub>
        </m:sSub>
      </m:oMath>
      <w:r>
        <w:t xml:space="preserve"> 的精确知识。在实践中，设计者可能只有模糊或不准确的分布信息。</w:t>
      </w:r>
      <w:r>
        <w:rPr>
          <w:b/>
        </w:rPr>
        <w:t>稳健机制设计</w:t>
      </w:r>
      <w:r>
        <w:t>寻求设计对先验信念误设不敏感的机制，例如考虑分布属于某个模糊集并最大化最坏情况下的期望收益。这联系到鲁棒优化和博弈论的思想。</w:t>
      </w:r>
    </w:p>
    <w:p w14:paraId="26BAD4A2">
      <w:pPr>
        <w:pStyle w:val="3"/>
        <w:numPr>
          <w:ilvl w:val="0"/>
          <w:numId w:val="102"/>
        </w:numPr>
        <w:ind w:left="0" w:leftChars="0" w:firstLine="480" w:firstLineChars="0"/>
        <w:rPr>
          <w:b/>
        </w:rPr>
      </w:pPr>
      <w:r>
        <w:rPr>
          <w:b/>
        </w:rPr>
        <w:t>行为经济学修正：</w:t>
      </w:r>
      <w:r>
        <w:t xml:space="preserve"> 经典模型假设参与者是完全理性、风险中性且按照期望效用最大化行事的。行为经济学实验揭示了系统性偏离：</w:t>
      </w:r>
      <w:r>
        <w:rPr>
          <w:b/>
        </w:rPr>
        <w:t>风险态度变化</w:t>
      </w:r>
      <w:r>
        <w:t>、</w:t>
      </w:r>
      <w:r>
        <w:rPr>
          <w:b/>
        </w:rPr>
        <w:t>损失厌恶</w:t>
      </w:r>
      <w:r>
        <w:t>、</w:t>
      </w:r>
      <w:r>
        <w:rPr>
          <w:b/>
        </w:rPr>
        <w:t>概率权重扭曲</w:t>
      </w:r>
      <w:r>
        <w:t>（如前景理论）以及</w:t>
      </w:r>
      <w:r>
        <w:rPr>
          <w:b/>
        </w:rPr>
        <w:t>社会偏好</w:t>
      </w:r>
      <w:r>
        <w:t>等。将这些行为要素纳入机制设计模型，催生了行为机制设计。例如，若竞拍者表现出</w:t>
      </w:r>
      <w:r>
        <w:rPr>
          <w:b/>
        </w:rPr>
        <w:t>概率权重</w:t>
      </w:r>
      <w:r>
        <w:t>，可能会改变其在第一价格拍卖中的均衡出价策略，从而影响收入排序[42] 和 [58] 都将前景理论中的概率权重函数引入博弈分析，展示了行为因素如何根本性地改变均衡预测。类似地，在机制设计中，若参与者具有</w:t>
      </w:r>
      <w:r>
        <w:rPr>
          <w:b/>
        </w:rPr>
        <w:t>社会偏好</w:t>
      </w:r>
      <w:r>
        <w:t>，他们对不公平分配结果的厌恶可能影响其参与决策和报告策略[4]。</w:t>
      </w:r>
    </w:p>
    <w:p w14:paraId="452A4F90">
      <w:pPr>
        <w:pStyle w:val="3"/>
        <w:numPr>
          <w:ilvl w:val="0"/>
          <w:numId w:val="102"/>
        </w:numPr>
        <w:ind w:left="0" w:leftChars="0" w:firstLine="480" w:firstLineChars="0"/>
        <w:rPr>
          <w:b/>
        </w:rPr>
      </w:pPr>
      <w:r>
        <w:rPr>
          <w:b/>
        </w:rPr>
        <w:t>动态机制与学习：</w:t>
      </w:r>
      <w:r>
        <w:t xml:space="preserve"> 在许多实际场景中（如在线广告、频谱牌照续期），买卖关系是重复的。</w:t>
      </w:r>
      <w:r>
        <w:rPr>
          <w:b/>
        </w:rPr>
        <w:t>动态机制设计</w:t>
      </w:r>
      <w:r>
        <w:t>研究如何跨期优化，可能涉及跨期承诺、声誉构建和学习参与者类型。此外，当设计者面临大量参与者且模型复杂时，</w:t>
      </w:r>
      <w:r>
        <w:rPr>
          <w:b/>
        </w:rPr>
        <w:t>机器学习与经验方法</w:t>
      </w:r>
      <w:r>
        <w:t>被用于从数据中学习近似最优的机制，这直接铺垫了第10.5节“经验机制设计与策略探索”的主题。</w:t>
      </w:r>
    </w:p>
    <w:p w14:paraId="57855D2F">
      <w:pPr>
        <w:pStyle w:val="3"/>
        <w:numPr>
          <w:ilvl w:val="0"/>
          <w:numId w:val="102"/>
        </w:numPr>
        <w:ind w:left="0" w:leftChars="0" w:firstLine="480" w:firstLineChars="0"/>
        <w:rPr>
          <w:b/>
        </w:rPr>
      </w:pPr>
      <w:r>
        <w:rPr>
          <w:b/>
        </w:rPr>
        <w:t>信息设计与最优机制的交互：</w:t>
      </w:r>
      <w:r>
        <w:t xml:space="preserve"> 机制设计者不仅可以通过规则影响结果，还可以通过控制信息流来影响参与者的信念。</w:t>
      </w:r>
      <w:r>
        <w:rPr>
          <w:b/>
        </w:rPr>
        <w:t>信息设计</w:t>
      </w:r>
      <w:r>
        <w:t>（或贝叶斯劝导）研究如何通过披露信息来间接实现目标。将信息设计与机制设计相结合，可以产生更强大的工具，形成一个两层优化问题。</w:t>
      </w:r>
    </w:p>
    <w:p w14:paraId="78F40568">
      <w:pPr>
        <w:pStyle w:val="5"/>
        <w:keepNext/>
        <w:widowControl/>
      </w:pPr>
      <w:bookmarkStart w:id="321" w:name="_Toc1194695475"/>
      <w:r>
        <w:t>结论与向未来前沿的过渡</w:t>
      </w:r>
      <w:bookmarkEnd w:id="321"/>
    </w:p>
    <w:p w14:paraId="7D8A11A9">
      <w:pPr>
        <w:pStyle w:val="3"/>
      </w:pPr>
      <w:r>
        <w:t>贝叶斯实施、收益等价定理与迈尔森最优机制设计共同构建了不完全信息下理性决策与资源分配的经典分析范式。这一范式以其数学的严谨性与逻辑的深刻性，为理解各类市场、规制环境及制度安排提供了不可或缺的理论透镜。它明确展示了在弱化均衡概念（从DSIC到BIC）并利用统计知识后，机制设计如何在激励、参与约束与设计目标（如收入最大化）之间取得系统化的最优平衡。</w:t>
      </w:r>
    </w:p>
    <w:p w14:paraId="2B20567B">
      <w:pPr>
        <w:pStyle w:val="3"/>
      </w:pPr>
      <w:r>
        <w:t>然而，正如本节所综述的，这一经典框架的完美实现面临着来自现实世界复杂性的多重挑战：</w:t>
      </w:r>
      <w:r>
        <w:rPr>
          <w:b/>
        </w:rPr>
        <w:t>计算可行性</w:t>
      </w:r>
      <w:r>
        <w:t>的壁垒、</w:t>
      </w:r>
      <w:r>
        <w:rPr>
          <w:b/>
        </w:rPr>
        <w:t>模型不确定性</w:t>
      </w:r>
      <w:r>
        <w:t>的困扰、</w:t>
      </w:r>
      <w:r>
        <w:rPr>
          <w:b/>
        </w:rPr>
        <w:t>行为异质性</w:t>
      </w:r>
      <w:r>
        <w:t>的偏离以及</w:t>
      </w:r>
      <w:r>
        <w:rPr>
          <w:b/>
        </w:rPr>
        <w:t>动态交互</w:t>
      </w:r>
      <w:r>
        <w:t>的复杂性。这些挑战并非理论的终点，而是催生新范式与新方法的起点。它们共同指向一个更加丰富和实用的机制设计前沿。</w:t>
      </w:r>
    </w:p>
    <w:p w14:paraId="4293F90B">
      <w:pPr>
        <w:pStyle w:val="3"/>
      </w:pPr>
      <w:r>
        <w:t>具体而言，对计算复杂性的关切自然导向第10.5节对</w:t>
      </w:r>
      <w:r>
        <w:rPr>
          <w:b/>
        </w:rPr>
        <w:t>算法机制设计</w:t>
      </w:r>
      <w:r>
        <w:t>、</w:t>
      </w:r>
      <w:r>
        <w:rPr>
          <w:b/>
        </w:rPr>
        <w:t>近似机制</w:t>
      </w:r>
      <w:r>
        <w:t>及在组合拍卖等复杂环境中寻求可行解的深入探讨。对模型不确定性和行为因素的讨论，为第10.5节分析</w:t>
      </w:r>
      <w:r>
        <w:rPr>
          <w:b/>
        </w:rPr>
        <w:t>经验范式</w:t>
      </w:r>
      <w:r>
        <w:t>、</w:t>
      </w:r>
      <w:r>
        <w:rPr>
          <w:b/>
        </w:rPr>
        <w:t>数据驱动设计</w:t>
      </w:r>
      <w:r>
        <w:t>以及如何在与真实人类（或智能体）的反复互动中学习和优化机制奠定了基础。此外，迈尔森框架在多物品、组合环境中的局限性，也正好引出了第10.5节对</w:t>
      </w:r>
      <w:r>
        <w:rPr>
          <w:b/>
        </w:rPr>
        <w:t>匹配与市场设计</w:t>
      </w:r>
      <w:r>
        <w:t>（无货币转移）这一重大应用领域的系统阐述，其中稳定性、公平性等目标取代了收入最大化，并带来了全新的不可能性定理与算法挑战。</w:t>
      </w:r>
    </w:p>
    <w:p w14:paraId="0AE798A0">
      <w:pPr>
        <w:pStyle w:val="3"/>
      </w:pPr>
      <w:r>
        <w:t>因此，本节内容在逻辑上承前启后：它既是第10.3节占优策略不可能性结论后最核心的理论回应与建构，其自身揭示的局限与扩展需求又为深入探索第10.5节所描绘的、充满活力且快速演进的机制设计前沿，铺设了坚实的理论阶梯与研究议程。</w:t>
      </w:r>
    </w:p>
    <w:bookmarkEnd w:id="316"/>
    <w:p w14:paraId="10B85096">
      <w:pPr>
        <w:pStyle w:val="4"/>
        <w:keepNext/>
        <w:widowControl/>
        <w:numPr>
          <w:ilvl w:val="0"/>
          <w:numId w:val="101"/>
        </w:numPr>
        <w:ind w:left="0" w:leftChars="0" w:firstLine="0" w:firstLineChars="0"/>
        <w:rPr>
          <w:b w:val="0"/>
        </w:rPr>
      </w:pPr>
      <w:bookmarkStart w:id="322" w:name="_Toc274748875"/>
      <w:bookmarkStart w:id="323" w:name="机制设计的应用前沿与计算挑战"/>
      <w:r>
        <w:t>机制设计的应用前沿与计算挑战</w:t>
      </w:r>
      <w:bookmarkEnd w:id="322"/>
    </w:p>
    <w:p w14:paraId="5FD25DC4">
      <w:pPr>
        <w:pStyle w:val="3"/>
      </w:pPr>
      <w:r>
        <w:t>本小节聚焦于机制设计理论在应对现实世界复杂性时催生的前沿范式与核心计算挑战。经典显示原理与收益等价定理等优美结论建立在环境可完全公理化描述的假设之上。然而，当面对偏好结构复杂、策略空间高维、信息极度不完全或参与者行为背离标准理性时，机制设计者必须发展全新的方法论。这些进展不仅拓宽了机制设计的应用疆域——从传统的拍卖与匹配延伸至平台经济、网络安全与分布式系统——更深刻地揭示了激励、效率、公平与计算可行性之间内在的、且常常是根本性的权衡。我们将在三个相互关联的前沿方向展开论述：匹配与市场设计对无货币转移环境下稳定性的追求及其内在限制；计算复杂性催生的近似机制设计，旨在可计算性与近似激励相容之间寻找最优折衷；以及当理论模型不可得时，基于经验博弈分析与机器学习的“自底向上”式机制发现与优化。</w:t>
      </w:r>
    </w:p>
    <w:p w14:paraId="7414377A">
      <w:pPr>
        <w:pStyle w:val="5"/>
        <w:keepNext/>
        <w:widowControl/>
        <w:numPr>
          <w:ilvl w:val="0"/>
          <w:numId w:val="103"/>
        </w:numPr>
        <w:ind w:left="0" w:leftChars="0" w:firstLine="0" w:firstLineChars="0"/>
        <w:rPr>
          <w:b w:val="0"/>
        </w:rPr>
      </w:pPr>
      <w:bookmarkStart w:id="324" w:name="_Toc614501075"/>
      <w:r>
        <w:t>匹配与市场设计：稳定性、激励与复杂约束</w:t>
      </w:r>
      <w:bookmarkEnd w:id="324"/>
    </w:p>
    <w:p w14:paraId="0B65820B">
      <w:pPr>
        <w:pStyle w:val="3"/>
      </w:pPr>
      <w:r>
        <w:t xml:space="preserve">机制设计在处理无货币转移或货币转移受限的资源分配问题时，演化为匹配与市场设计理论。其核心社会选择函数 </w:t>
      </w:r>
      <m:oMath>
        <m:r>
          <m:rPr/>
          <m:t>f</m:t>
        </m:r>
      </m:oMath>
      <w:r>
        <w:t xml:space="preserve"> 并非分配一个可分割的货币支付，而是形成一个匹配 </w:t>
      </w:r>
      <m:oMath>
        <m:r>
          <m:rPr/>
          <m:t>μ</m:t>
        </m:r>
        <m:r>
          <m:rPr>
            <m:sty m:val="p"/>
          </m:rPr>
          <m:t>:ℳ∪W→ℳ∪W</m:t>
        </m:r>
      </m:oMath>
      <w:r>
        <w:t xml:space="preserve">（在双边匹配中），其中 </w:t>
      </w:r>
      <m:oMath>
        <m:r>
          <m:rPr>
            <m:sty m:val="p"/>
          </m:rPr>
          <m:t>ℳ</m:t>
        </m:r>
      </m:oMath>
      <w:r>
        <w:t xml:space="preserve"> 与 </w:t>
      </w:r>
      <m:oMath>
        <m:r>
          <m:rPr>
            <m:sty m:val="p"/>
          </m:rPr>
          <m:t>W</m:t>
        </m:r>
      </m:oMath>
      <w:r>
        <w:t xml:space="preserve"> 为两个不相交的参与者集合，且 </w:t>
      </w:r>
      <m:oMath>
        <m:r>
          <m:rPr/>
          <m:t>μ</m:t>
        </m:r>
      </m:oMath>
      <w:r>
        <w:t xml:space="preserve"> 是双射并满足个体理性。经典模型假设每个参与者对另一方参与者有一个严格的、完全的偏好序 </w:t>
      </w:r>
      <m:oMath>
        <m:sSub>
          <m:sSubPr/>
          <m:e>
            <m:r>
              <m:rPr>
                <m:sty m:val="p"/>
              </m:rPr>
              <m:t>≻</m:t>
            </m:r>
          </m:e>
          <m:sub>
            <m:r>
              <m:rPr/>
              <m:t>i</m:t>
            </m:r>
          </m:sub>
        </m:sSub>
      </m:oMath>
      <w:r>
        <w:t>。此时，占优策略激励相容 (DSIC) 的目标常常让位于</w:t>
      </w:r>
      <w:r>
        <w:rPr>
          <w:b/>
        </w:rPr>
        <w:t>稳定性</w:t>
      </w:r>
      <w:r>
        <w:t xml:space="preserve">这一核心概念。匹配 </w:t>
      </w:r>
      <m:oMath>
        <m:r>
          <m:rPr/>
          <m:t>μ</m:t>
        </m:r>
      </m:oMath>
      <w:r>
        <w:t xml:space="preserve"> 是稳定的，若其个体理性且不存在阻塞对 </w:t>
      </w:r>
      <m:oMath>
        <m:d>
          <m:dPr>
            <m:sepChr m:val=""/>
          </m:dPr>
          <m:e>
            <m:r>
              <m:rPr/>
              <m:t>m</m:t>
            </m:r>
            <m:r>
              <m:rPr>
                <m:sty m:val="p"/>
              </m:rPr>
              <m:t>,</m:t>
            </m:r>
            <m:r>
              <m:rPr/>
              <m:t>w</m:t>
            </m:r>
          </m:e>
        </m:d>
      </m:oMath>
      <w:r>
        <w:t xml:space="preserve"> 使得 </w:t>
      </w:r>
      <m:oMath>
        <m:r>
          <m:rPr/>
          <m:t>w</m:t>
        </m:r>
        <m:sSub>
          <m:sSubPr/>
          <m:e>
            <m:r>
              <m:rPr>
                <m:sty m:val="p"/>
              </m:rPr>
              <m:t>≻</m:t>
            </m:r>
          </m:e>
          <m:sub>
            <m:r>
              <m:rPr/>
              <m:t>m</m:t>
            </m:r>
          </m:sub>
        </m:sSub>
        <m:r>
          <m:rPr/>
          <m:t>μ</m:t>
        </m:r>
        <m:d>
          <m:dPr>
            <m:sepChr m:val=""/>
          </m:dPr>
          <m:e>
            <m:r>
              <m:rPr/>
              <m:t>m</m:t>
            </m:r>
          </m:e>
        </m:d>
      </m:oMath>
      <w:r>
        <w:t xml:space="preserve"> 且 </w:t>
      </w:r>
      <m:oMath>
        <m:r>
          <m:rPr/>
          <m:t>m</m:t>
        </m:r>
        <m:sSub>
          <m:sSubPr/>
          <m:e>
            <m:r>
              <m:rPr>
                <m:sty m:val="p"/>
              </m:rPr>
              <m:t>≻</m:t>
            </m:r>
          </m:e>
          <m:sub>
            <m:r>
              <m:rPr/>
              <m:t>w</m:t>
            </m:r>
          </m:sub>
        </m:sSub>
        <m:r>
          <m:rPr/>
          <m:t>μ</m:t>
        </m:r>
        <m:d>
          <m:dPr>
            <m:sepChr m:val=""/>
          </m:dPr>
          <m:e>
            <m:r>
              <m:rPr/>
              <m:t>w</m:t>
            </m:r>
          </m:e>
        </m:d>
      </m:oMath>
      <w:r>
        <w:t>。稳定性意味着没有参与者 pair 能够通过脱离当前匹配并相互配对而同时改善境遇，这被视为匹配结果可持续性和“公平性”的关键。</w:t>
      </w:r>
    </w:p>
    <w:p w14:paraId="76DE4C63">
      <w:pPr>
        <w:pStyle w:val="3"/>
      </w:pPr>
      <w:r>
        <w:rPr>
          <w:b/>
        </w:rPr>
        <w:t>盖尔-沙普利 (Gale-Shapley) 延迟接受算法</w:t>
      </w:r>
      <w:r>
        <w:t xml:space="preserve">为求解稳定匹配提供了一个构造性的、计算高效的机制。算法中，一方（如 </w:t>
      </w:r>
      <m:oMath>
        <m:r>
          <m:rPr>
            <m:sty m:val="p"/>
          </m:rPr>
          <m:t>ℳ</m:t>
        </m:r>
      </m:oMath>
      <w:r>
        <w:t xml:space="preserve">）作为提议方按偏好顺序依次发出邀约，接受方（如 </w:t>
      </w:r>
      <m:oMath>
        <m:r>
          <m:rPr>
            <m:sty m:val="p"/>
          </m:rPr>
          <m:t>W</m:t>
        </m:r>
      </m:oMath>
      <w:r>
        <w:t xml:space="preserve">）保留当前最佳邀约并拒绝其他。该算法必然在 </w:t>
      </w:r>
      <m:oMath>
        <m:r>
          <m:rPr/>
          <m:t>O</m:t>
        </m:r>
        <m:d>
          <m:dPr>
            <m:sepChr m:val=""/>
          </m:dPr>
          <m:e>
            <m:d>
              <m:dPr>
                <m:begChr m:val="|"/>
                <m:sepChr m:val=""/>
                <m:endChr m:val="|"/>
              </m:dPr>
              <m:e>
                <m:r>
                  <m:rPr>
                    <m:sty m:val="p"/>
                  </m:rPr>
                  <m:t>ℳ</m:t>
                </m:r>
              </m:e>
            </m:d>
            <m:r>
              <m:rPr>
                <m:sty m:val="p"/>
              </m:rPr>
              <m:t>×</m:t>
            </m:r>
            <m:d>
              <m:dPr>
                <m:begChr m:val="|"/>
                <m:sepChr m:val=""/>
                <m:endChr m:val="|"/>
              </m:dPr>
              <m:e>
                <m:r>
                  <m:rPr>
                    <m:sty m:val="p"/>
                  </m:rPr>
                  <m:t>W</m:t>
                </m:r>
              </m:e>
            </m:d>
          </m:e>
        </m:d>
      </m:oMath>
      <w:r>
        <w:t xml:space="preserve"> 步内终止于一个稳定匹配 </w:t>
      </w:r>
      <m:oMath>
        <m:sSub>
          <m:sSubPr/>
          <m:e>
            <m:r>
              <m:rPr/>
              <m:t>μ</m:t>
            </m:r>
          </m:e>
          <m:sub>
            <m:r>
              <m:rPr/>
              <m:t>GS</m:t>
            </m:r>
          </m:sub>
        </m:sSub>
      </m:oMath>
      <w:r>
        <w:t>。机制设计视角下的关键结论是：对于提议方而言，真实报告偏好是弱占优策略，即该机制对提议方是 DSIC 的。此外，</w:t>
      </w:r>
      <m:oMath>
        <m:sSub>
          <m:sSubPr/>
          <m:e>
            <m:r>
              <m:rPr/>
              <m:t>μ</m:t>
            </m:r>
          </m:e>
          <m:sub>
            <m:r>
              <m:rPr/>
              <m:t>GS</m:t>
            </m:r>
          </m:sub>
        </m:sSub>
      </m:oMath>
      <w:r>
        <w:t xml:space="preserve"> 对提议方是</w:t>
      </w:r>
      <w:r>
        <w:rPr>
          <w:b/>
        </w:rPr>
        <w:t>帕累托最优</w:t>
      </w:r>
      <w:r>
        <w:t>的稳定匹配，而对接受方则是</w:t>
      </w:r>
      <w:r>
        <w:rPr>
          <w:b/>
        </w:rPr>
        <w:t>帕累托最劣</w:t>
      </w:r>
      <w:r>
        <w:t>的。这一非对称性质揭示了机制设计中的内在权衡：不可能存在一个稳定匹配机制同时对所有参与者都是帕累托最优的。</w:t>
      </w:r>
    </w:p>
    <w:p w14:paraId="03BC0FF6">
      <w:pPr>
        <w:pStyle w:val="3"/>
      </w:pPr>
      <w:r>
        <w:t>然而，罗斯 (Roth) 的</w:t>
      </w:r>
      <w:r>
        <w:rPr>
          <w:b/>
        </w:rPr>
        <w:t>不可能性定理</w:t>
      </w:r>
      <w:r>
        <w:t>揭示了更深刻的限制：对于至少包含两个参与者的市场，任何稳定的匹配机制都不可能同时对市场两侧的所有参与者都是占优策略激励相容的。这意味着，在接受方一侧，策略性误报偏好有时可能获得更优的匹配结果。这一定理与吉巴德-萨特斯维特定理一脉相承，确立了稳定性与全面防策略操纵性之间的根本冲突。在实践中，这促使设计者寻求部分解决方案，例如在</w:t>
      </w:r>
      <w:r>
        <w:rPr>
          <w:b/>
        </w:rPr>
        <w:t>学校选择</w:t>
      </w:r>
      <w:r>
        <w:t>问题中，通过引入随机性（如抽签决定优先权）或接受近似稳定性来削弱操纵激励。</w:t>
      </w:r>
    </w:p>
    <w:p w14:paraId="2B3BDC98">
      <w:pPr>
        <w:pStyle w:val="3"/>
      </w:pPr>
      <w:r>
        <w:t>模型的扩展源于现实世界的复杂需求。</w:t>
      </w:r>
      <w:r>
        <w:rPr>
          <w:b/>
        </w:rPr>
        <w:t>医院-实习生匹配</w:t>
      </w:r>
      <w:r>
        <w:t xml:space="preserve">模型将匹配推广至“多对一”情形，其中医院（接受方）有配额 </w:t>
      </w:r>
      <m:oMath>
        <m:sSub>
          <m:sSubPr/>
          <m:e>
            <m:r>
              <m:rPr/>
              <m:t>q</m:t>
            </m:r>
          </m:e>
          <m:sub>
            <m:r>
              <m:rPr/>
              <m:t>ℎ</m:t>
            </m:r>
          </m:sub>
        </m:sSub>
      </m:oMath>
      <w:r>
        <w:t>，而医生（提议方）仍为“一对一”。盖尔-沙普利算法通过让医院作为接受方并依偏好和配额保留最佳申请者，依然能产生医院最优的稳定匹配。更一般的框架是</w:t>
      </w:r>
      <w:r>
        <w:rPr>
          <w:b/>
        </w:rPr>
        <w:t>带契约的匹配</w:t>
      </w:r>
      <w:r>
        <w:t xml:space="preserve">，如凯尔索-克劳福德 (Kelso-Crawford) 模型，其中匹配对象扩展为包含具体条款（如工资、工作地点）的契约 </w:t>
      </w:r>
      <m:oMath>
        <m:r>
          <m:rPr/>
          <m:t>c</m:t>
        </m:r>
        <m:r>
          <m:rPr>
            <m:sty m:val="p"/>
          </m:rPr>
          <m:t>=</m:t>
        </m:r>
        <m:d>
          <m:dPr>
            <m:sepChr m:val=""/>
          </m:dPr>
          <m:e>
            <m:r>
              <m:rPr/>
              <m:t>m</m:t>
            </m:r>
            <m:r>
              <m:rPr>
                <m:sty m:val="p"/>
              </m:rPr>
              <m:t>,</m:t>
            </m:r>
            <m:r>
              <m:rPr/>
              <m:t>w</m:t>
            </m:r>
            <m:r>
              <m:rPr>
                <m:sty m:val="p"/>
              </m:rPr>
              <m:t>,</m:t>
            </m:r>
            <m:r>
              <m:rPr/>
              <m:t>t</m:t>
            </m:r>
          </m:e>
        </m:d>
      </m:oMath>
      <w:r>
        <w:t>。稳定性定义相应调整为不存在一个契约集合，使得相关参与者在这些新契约下能改善境遇且不与现有匹配冲突。在满足“可替代性”等条件下，类似延迟接受的算法能计算稳定契约集，为劳动力市场提供了精细的建模工具。</w:t>
      </w:r>
    </w:p>
    <w:p w14:paraId="7BACEFBA">
      <w:pPr>
        <w:pStyle w:val="3"/>
      </w:pPr>
      <w:r>
        <w:t>最具挑战性的扩展之一是处理</w:t>
      </w:r>
      <w:r>
        <w:rPr>
          <w:b/>
        </w:rPr>
        <w:t>外部性</w:t>
      </w:r>
      <w:r>
        <w:t>和</w:t>
      </w:r>
      <w:r>
        <w:rPr>
          <w:b/>
        </w:rPr>
        <w:t>组合结构</w:t>
      </w:r>
      <w:r>
        <w:t>。</w:t>
      </w:r>
      <w:r>
        <w:rPr>
          <w:b/>
        </w:rPr>
        <w:t>肾脏交换</w:t>
      </w:r>
      <w:r>
        <w:t>是典范案例。由于医学兼容性限制，患者-捐献者对无法直接配对。交换通过循环（</w:t>
      </w:r>
      <m:oMath>
        <m:r>
          <m:rPr/>
          <m:t>A</m:t>
        </m:r>
        <m:r>
          <m:rPr>
            <m:sty m:val="p"/>
          </m:rPr>
          <m:t>→</m:t>
        </m:r>
        <m:r>
          <m:rPr/>
          <m:t>B</m:t>
        </m:r>
        <m:r>
          <m:rPr>
            <m:sty m:val="p"/>
          </m:rPr>
          <m:t>→</m:t>
        </m:r>
        <m:r>
          <m:rPr/>
          <m:t>C</m:t>
        </m:r>
        <m:r>
          <m:rPr>
            <m:sty m:val="p"/>
          </m:rPr>
          <m:t>→</m:t>
        </m:r>
        <m:r>
          <m:rPr/>
          <m:t>A</m:t>
        </m:r>
      </m:oMath>
      <w:r>
        <w:t xml:space="preserve">）或链（以 altruistic donor 起始）进行。将其建模为有向图 </w:t>
      </w:r>
      <m:oMath>
        <m:r>
          <m:rPr/>
          <m:t>G</m:t>
        </m:r>
        <m:r>
          <m:rPr>
            <m:sty m:val="p"/>
          </m:rPr>
          <m:t>=</m:t>
        </m:r>
        <m:d>
          <m:dPr>
            <m:sepChr m:val=""/>
          </m:dPr>
          <m:e>
            <m:r>
              <m:rPr/>
              <m:t>V</m:t>
            </m:r>
            <m:r>
              <m:rPr>
                <m:sty m:val="p"/>
              </m:rPr>
              <m:t>,</m:t>
            </m:r>
            <m:r>
              <m:rPr/>
              <m:t>E</m:t>
            </m:r>
          </m:e>
        </m:d>
      </m:oMath>
      <w:r>
        <w:t xml:space="preserve">，顶点代表不兼容的对，边 </w:t>
      </w:r>
      <m:oMath>
        <m:d>
          <m:dPr>
            <m:sepChr m:val=""/>
          </m:dPr>
          <m:e>
            <m:r>
              <m:rPr/>
              <m:t>i</m:t>
            </m:r>
            <m:r>
              <m:rPr>
                <m:sty m:val="p"/>
              </m:rPr>
              <m:t>,</m:t>
            </m:r>
            <m:r>
              <m:rPr/>
              <m:t>j</m:t>
            </m:r>
          </m:e>
        </m:d>
      </m:oMath>
      <w:r>
        <w:t xml:space="preserve"> 表示 </w:t>
      </w:r>
      <m:oMath>
        <m:r>
          <m:rPr/>
          <m:t>i</m:t>
        </m:r>
      </m:oMath>
      <w:r>
        <w:t xml:space="preserve"> 的捐献者与 </w:t>
      </w:r>
      <m:oMath>
        <m:r>
          <m:rPr/>
          <m:t>j</m:t>
        </m:r>
      </m:oMath>
      <w:r>
        <w:t xml:space="preserve"> 的患者医学兼容。一个可行匹配是边的不交集合（通常是长度受限的圈和链）。社会选择函数 </w:t>
      </w:r>
      <m:oMath>
        <m:r>
          <m:rPr/>
          <m:t>f</m:t>
        </m:r>
      </m:oMath>
      <w:r>
        <w:t xml:space="preserve"> 旨在最大化移植数量或总权重。这不再是一个简单的双边匹配，而是一个具有强外部性的组合优化问题：一个顶点能否被匹配，取决于其他顶点被如何匹配。稳定性概念也需重新定义，常考虑基于优先级的交换规则。计算最大权可行匹配是 NP-hard 的，需借助整数规划与启发式算法。此外，由于参与者动态到达离开，还需设计</w:t>
      </w:r>
      <w:r>
        <w:rPr>
          <w:b/>
        </w:rPr>
        <w:t>动态机制</w:t>
      </w:r>
      <w:r>
        <w:t>来平衡即时匹配效率与为未来创造更佳匹配机会的“市场厚度”，这本身就是一个复杂的序贯决策问题。</w:t>
      </w:r>
    </w:p>
    <w:p w14:paraId="2B1DA225">
      <w:pPr>
        <w:pStyle w:val="3"/>
      </w:pPr>
      <w:r>
        <w:t>在享乐博弈 (Hedonic Games) 中，联盟形成完全基于参与者对联盟本身的偏好，而无转移支付。</w:t>
      </w:r>
      <w:r>
        <w:rPr>
          <w:b/>
        </w:rPr>
        <w:t>核心稳定性</w:t>
      </w:r>
      <w:r>
        <w:t xml:space="preserve">要求不存在一个联盟 </w:t>
      </w:r>
      <m:oMath>
        <m:r>
          <m:rPr/>
          <m:t>S</m:t>
        </m:r>
      </m:oMath>
      <w:r>
        <w:t xml:space="preserve">，其所有成员都严格偏好于 </w:t>
      </w:r>
      <m:oMath>
        <m:r>
          <m:rPr/>
          <m:t>S</m:t>
        </m:r>
      </m:oMath>
      <w:r>
        <w:t xml:space="preserve"> 而非当前划分中的所在联盟。然而，即使对于加性可分离偏好，判定核心稳定划分是否存在也是 NP-完全的 [24; 108]。对于如</w:t>
      </w:r>
      <w:r>
        <w:rPr>
          <w:b/>
        </w:rPr>
        <w:t>室友问题</w:t>
      </w:r>
      <w:r>
        <w:t>（单边匹配）等特例，稳定匹配可能根本不存在。这迫使研究转向计算复杂度稍低的稳定性概念，如纳什稳定性或个体稳定性，或寻求满足特定性质（如最大化总福利）的近似稳定划分 [27]。这类问题在学术合作团队、社区聚类等场景中有直接应用，突显了无货币环境下达成稳定、高效分配的固有难度。</w:t>
      </w:r>
    </w:p>
    <w:p w14:paraId="0C9C61EE">
      <w:pPr>
        <w:pStyle w:val="5"/>
        <w:keepNext/>
        <w:widowControl/>
        <w:numPr>
          <w:ilvl w:val="0"/>
          <w:numId w:val="103"/>
        </w:numPr>
        <w:ind w:left="0" w:leftChars="0" w:firstLine="0" w:firstLineChars="0"/>
        <w:rPr>
          <w:b w:val="0"/>
        </w:rPr>
      </w:pPr>
      <w:bookmarkStart w:id="325" w:name="_Toc670709102"/>
      <w:r>
        <w:t>计算复杂性与近似机制设计</w:t>
      </w:r>
      <w:bookmarkEnd w:id="325"/>
    </w:p>
    <w:p w14:paraId="29D20A78">
      <w:pPr>
        <w:pStyle w:val="3"/>
      </w:pPr>
      <w:r>
        <w:t xml:space="preserve">即使社会选择函数 </w:t>
      </w:r>
      <m:oMath>
        <m:r>
          <m:rPr/>
          <m:t>f</m:t>
        </m:r>
      </m:oMath>
      <w:r>
        <w:t xml:space="preserve"> 在理论上可通过某个直接机制在贝叶斯纳什均衡下实施，计算该均衡结果本身也可能具有令人望而却步的复杂性。机制设计的计算可行性由此成为一个独立的、至关重要的研究维度。</w:t>
      </w:r>
    </w:p>
    <w:p w14:paraId="40475961">
      <w:pPr>
        <w:pStyle w:val="3"/>
      </w:pPr>
      <w:r>
        <w:t xml:space="preserve">最著名的计算障碍源于组合拍卖。考虑一个卖家将一组异质物品 </w:t>
      </w:r>
      <m:oMath>
        <m:r>
          <m:rPr/>
          <m:t>M</m:t>
        </m:r>
      </m:oMath>
      <w:r>
        <w:t xml:space="preserve"> 售予 </w:t>
      </w:r>
      <m:oMath>
        <m:r>
          <m:rPr/>
          <m:t>n</m:t>
        </m:r>
      </m:oMath>
      <w:r>
        <w:t xml:space="preserve"> 个买家。买家 </w:t>
      </w:r>
      <m:oMath>
        <m:r>
          <m:rPr/>
          <m:t>i</m:t>
        </m:r>
      </m:oMath>
      <w:r>
        <w:t xml:space="preserve"> 对物品束 </w:t>
      </w:r>
      <m:oMath>
        <m:r>
          <m:rPr/>
          <m:t>S</m:t>
        </m:r>
        <m:r>
          <m:rPr>
            <m:sty m:val="p"/>
          </m:rPr>
          <m:t>⊆</m:t>
        </m:r>
        <m:r>
          <m:rPr/>
          <m:t>M</m:t>
        </m:r>
      </m:oMath>
      <w:r>
        <w:t xml:space="preserve"> 的私有估值为 </w:t>
      </w:r>
      <m:oMath>
        <m:sSub>
          <m:sSubPr/>
          <m:e>
            <m:r>
              <m:rPr/>
              <m:t>v</m:t>
            </m:r>
          </m:e>
          <m:sub>
            <m:r>
              <m:rPr/>
              <m:t>i</m:t>
            </m:r>
          </m:sub>
        </m:sSub>
        <m:d>
          <m:dPr>
            <m:sepChr m:val=""/>
          </m:dPr>
          <m:e>
            <m:r>
              <m:rPr/>
              <m:t>S</m:t>
            </m:r>
          </m:e>
        </m:d>
      </m:oMath>
      <w:r>
        <w:t xml:space="preserve">。社会福利最大化分配为 </w:t>
      </w:r>
      <m:oMath>
        <m:sSup>
          <m:sSupPr/>
          <m:e>
            <m:r>
              <m:rPr/>
              <m:t>x</m:t>
            </m:r>
          </m:e>
          <m:sup>
            <m:r>
              <m:rPr>
                <m:sty m:val="p"/>
              </m:rPr>
              <m:t>∗</m:t>
            </m:r>
          </m:sup>
        </m:sSup>
        <m:r>
          <m:rPr>
            <m:sty m:val="p"/>
          </m:rPr>
          <m:t>∈arg</m:t>
        </m:r>
        <m:sSub>
          <m:sSubPr/>
          <m:e>
            <m:r>
              <m:rPr>
                <m:sty m:val="p"/>
              </m:rPr>
              <m:t>max</m:t>
            </m:r>
          </m:e>
          <m:sub>
            <m:r>
              <m:rPr/>
              <m:t>x</m:t>
            </m:r>
          </m:sub>
        </m:sSub>
        <m:nary>
          <m:naryPr>
            <m:chr m:val="∑"/>
            <m:limLoc m:val="undOvr"/>
            <m:supHide m:val="1"/>
          </m:naryPr>
          <m:sub>
            <m:r>
              <m:rPr/>
              <m:t>i</m:t>
            </m:r>
          </m:sub>
          <m:sup>
            <m:r>
              <m:rPr/>
              <m:t>​</m:t>
            </m:r>
          </m:sup>
          <m:e>
            <m:sSub>
              <m:sSubPr/>
              <m:e>
                <m:r>
                  <m:rPr/>
                  <m:t>v</m:t>
                </m:r>
              </m:e>
              <m:sub>
                <m:r>
                  <m:rPr/>
                  <m:t>i</m:t>
                </m:r>
              </m:sub>
            </m:sSub>
          </m:e>
        </m:nary>
        <m:d>
          <m:dPr>
            <m:sepChr m:val=""/>
          </m:dPr>
          <m:e>
            <m:sSub>
              <m:sSubPr/>
              <m:e>
                <m:r>
                  <m:rPr/>
                  <m:t>x</m:t>
                </m:r>
              </m:e>
              <m:sub>
                <m:r>
                  <m:rPr/>
                  <m:t>i</m:t>
                </m:r>
              </m:sub>
            </m:sSub>
          </m:e>
        </m:d>
      </m:oMath>
      <w:r>
        <w:t xml:space="preserve">，其中 </w:t>
      </w:r>
      <m:oMath>
        <m:sSub>
          <m:sSubPr/>
          <m:e>
            <m:r>
              <m:rPr/>
              <m:t>x</m:t>
            </m:r>
          </m:e>
          <m:sub>
            <m:r>
              <m:rPr/>
              <m:t>i</m:t>
            </m:r>
          </m:sub>
        </m:sSub>
      </m:oMath>
      <w:r>
        <w:t xml:space="preserve"> 是分配给 </w:t>
      </w:r>
      <m:oMath>
        <m:r>
          <m:rPr/>
          <m:t>i</m:t>
        </m:r>
      </m:oMath>
      <w:r>
        <w:t xml:space="preserve"> 的物品束。维克瑞-克拉克-格罗夫斯 (VCG) 机制能实现 DSIC 和事后效率，但其必须求解上述组合优化问题。对于一般的估值函数（如允许互补性），此胜者决定问题 (Winner Determination Problem) 是 NP-难的。这意味着，除非 P = NP，不存在通用的多项式时间算法来精确运行 VCG 机制。这是</w:t>
      </w:r>
      <w:r>
        <w:rPr>
          <w:b/>
        </w:rPr>
        <w:t>算法机制设计</w:t>
      </w:r>
      <w:r>
        <w:t>诞生的核心动因：在计算复杂性、激励相容与效率之间进行三元权衡。</w:t>
      </w:r>
    </w:p>
    <w:p w14:paraId="2DB3288A">
      <w:pPr>
        <w:pStyle w:val="3"/>
      </w:pPr>
      <w:r>
        <w:rPr>
          <w:b/>
        </w:rPr>
        <w:t>近似机制设计</w:t>
      </w:r>
      <w:r>
        <w:t xml:space="preserve">应运而生。其目标是设计计算高效的机制，在多项式时间内产生一个分配 </w:t>
      </w:r>
      <m:oMath>
        <m:sSup>
          <m:sSupPr/>
          <m:e>
            <m:r>
              <m:rPr/>
              <m:t>x</m:t>
            </m:r>
          </m:e>
          <m:sup>
            <m:r>
              <m:rPr/>
              <m:t>alg</m:t>
            </m:r>
          </m:sup>
        </m:sSup>
      </m:oMath>
      <w:r>
        <w:t xml:space="preserve">，并满足某种形式的近似激励相容和近似效率。定义机制的社会福利近似比为 </w:t>
      </w:r>
      <m:oMath>
        <m:f>
          <m:fPr/>
          <m:num>
            <m:r>
              <m:rPr>
                <m:sty m:val="p"/>
              </m:rPr>
              <m:t>E</m:t>
            </m:r>
            <m:d>
              <m:dPr>
                <m:begChr m:val="["/>
                <m:sepChr m:val=""/>
                <m:endChr m:val="]"/>
              </m:dPr>
              <m:e>
                <m:r>
                  <m:rPr/>
                  <m:t>152</m:t>
                </m:r>
              </m:e>
            </m:d>
          </m:num>
          <m:den>
            <m:r>
              <m:rPr>
                <m:sty m:val="p"/>
              </m:rPr>
              <m:t>E</m:t>
            </m:r>
            <m:d>
              <m:dPr>
                <m:begChr m:val="["/>
                <m:sepChr m:val=""/>
                <m:endChr m:val="]"/>
              </m:dPr>
              <m:e>
                <m:r>
                  <m:rPr/>
                  <m:t>1</m:t>
                </m:r>
              </m:e>
            </m:d>
          </m:den>
        </m:f>
      </m:oMath>
      <w:r>
        <w:t>。一个关键范式是构建</w:t>
      </w:r>
      <w:r>
        <w:rPr>
          <w:b/>
        </w:rPr>
        <w:t>单调</w:t>
      </w:r>
      <w:r>
        <w:t xml:space="preserve">的近似算法：如果分配算法 </w:t>
      </w:r>
      <m:oMath>
        <m:r>
          <m:rPr/>
          <m:t>x</m:t>
        </m:r>
        <m:d>
          <m:dPr>
            <m:sepChr m:val=""/>
          </m:dPr>
          <m:e>
            <m:r>
              <m:rPr/>
              <m:t>b</m:t>
            </m:r>
          </m:e>
        </m:d>
      </m:oMath>
      <w:r>
        <w:t xml:space="preserve"> 关于每个买家的出价向量 </w:t>
      </w:r>
      <m:oMath>
        <m:sSub>
          <m:sSubPr/>
          <m:e>
            <m:r>
              <m:rPr/>
              <m:t>b</m:t>
            </m:r>
          </m:e>
          <m:sub>
            <m:r>
              <m:rPr/>
              <m:t>i</m:t>
            </m:r>
          </m:sub>
        </m:sSub>
      </m:oMath>
      <w:r>
        <w:t xml:space="preserve"> 是单调的（即提高出价不会导致所得物品束减少），那么通过搭配适当的支付规则（如临界支付），可以构造出一个 DSIC 的机制。因此，问题转化为设计单调的近似算法。例如，对于</w:t>
      </w:r>
      <w:r>
        <w:rPr>
          <w:b/>
        </w:rPr>
        <w:t>单参数环境</w:t>
      </w:r>
      <w:r>
        <w:t>（每个买家只需一个参数描述其类型，如单个物品拍卖中的估值），简单的贪心算法或基于某个序的分配规则常是单调的。对于</w:t>
      </w:r>
      <w:r>
        <w:rPr>
          <w:b/>
        </w:rPr>
        <w:t>组合拍卖</w:t>
      </w:r>
      <w:r>
        <w:t>，基于线性规划舍入的技术被广泛应用，但需谨慎保持舍入过程的单调性，这是一项高度非平凡的任务。</w:t>
      </w:r>
    </w:p>
    <w:p w14:paraId="1B7859E6">
      <w:pPr>
        <w:pStyle w:val="3"/>
      </w:pPr>
      <w:r>
        <w:t>更一般地，在</w:t>
      </w:r>
      <w:r>
        <w:rPr>
          <w:b/>
        </w:rPr>
        <w:t>多参数环境</w:t>
      </w:r>
      <w:r>
        <w:t>下，实现精确的 DSIC 或 BIC 可能本身就需要解决难解问题。这引出了对</w:t>
      </w:r>
      <w:r>
        <w:rPr>
          <w:b/>
        </w:rPr>
        <w:t>近似激励相容</w:t>
      </w:r>
      <w:r>
        <w:t>概念的研究。例如，</w:t>
      </w:r>
      <m:oMath>
        <m:r>
          <m:rPr/>
          <m:t>ϵ</m:t>
        </m:r>
      </m:oMath>
      <w:r>
        <w:t>-贝叶斯激励相容 (</w:t>
      </w:r>
      <m:oMath>
        <m:r>
          <m:rPr/>
          <m:t>ϵ</m:t>
        </m:r>
      </m:oMath>
      <w:r>
        <w:t>-BIC) 要求：</w:t>
      </w:r>
      <m:oMath>
        <m:sSub>
          <m:sSubPr/>
          <m:e>
            <m:r>
              <m:rPr>
                <m:sty m:val="p"/>
              </m:rPr>
              <m:t>E</m:t>
            </m:r>
          </m:e>
          <m:sub>
            <m:sSub>
              <m:sSubPr/>
              <m:e>
                <m:r>
                  <m:rPr/>
                  <m:t>θ</m:t>
                </m:r>
              </m:e>
              <m:sub>
                <m:r>
                  <m:rPr>
                    <m:sty m:val="p"/>
                  </m:rPr>
                  <m:t>−</m:t>
                </m:r>
                <m:r>
                  <m:rPr/>
                  <m:t>i</m:t>
                </m:r>
              </m:sub>
            </m:sSub>
          </m:sub>
        </m:sSub>
        <m:d>
          <m:dPr>
            <m:begChr m:val="["/>
            <m:sepChr m:val=""/>
            <m:endChr m:val="]"/>
          </m:dPr>
          <m:e>
            <m:r>
              <m:rPr/>
              <m:t>98</m:t>
            </m:r>
          </m:e>
        </m:d>
        <m:r>
          <m:rPr>
            <m:sty m:val="p"/>
          </m:rPr>
          <m:t>≥</m:t>
        </m:r>
        <m:sSub>
          <m:sSubPr/>
          <m:e>
            <m:r>
              <m:rPr>
                <m:sty m:val="p"/>
              </m:rPr>
              <m:t>E</m:t>
            </m:r>
          </m:e>
          <m:sub>
            <m:sSub>
              <m:sSubPr/>
              <m:e>
                <m:r>
                  <m:rPr/>
                  <m:t>θ</m:t>
                </m:r>
              </m:e>
              <m:sub>
                <m:r>
                  <m:rPr>
                    <m:sty m:val="p"/>
                  </m:rPr>
                  <m:t>−</m:t>
                </m:r>
                <m:r>
                  <m:rPr/>
                  <m:t>i</m:t>
                </m:r>
              </m:sub>
            </m:sSub>
          </m:sub>
        </m:sSub>
        <m:d>
          <m:dPr>
            <m:begChr m:val="["/>
            <m:sepChr m:val=""/>
            <m:endChr m:val="]"/>
          </m:dPr>
          <m:e>
            <m:r>
              <m:rPr/>
              <m:t>98</m:t>
            </m:r>
          </m:e>
        </m:d>
        <m:r>
          <m:rPr>
            <m:sty m:val="p"/>
          </m:rPr>
          <m:t>−</m:t>
        </m:r>
        <m:r>
          <m:rPr/>
          <m:t>ϵ</m:t>
        </m:r>
        <m:r>
          <m:rPr>
            <m:sty m:val="p"/>
          </m:rPr>
          <m:t>,∀</m:t>
        </m:r>
        <m:r>
          <m:rPr/>
          <m:t>i</m:t>
        </m:r>
        <m:r>
          <m:rPr>
            <m:sty m:val="p"/>
          </m:rPr>
          <m:t>,</m:t>
        </m:r>
        <m:sSub>
          <m:sSubPr/>
          <m:e>
            <m:r>
              <m:rPr/>
              <m:t>θ</m:t>
            </m:r>
          </m:e>
          <m:sub>
            <m:r>
              <m:rPr/>
              <m:t>i</m:t>
            </m:r>
          </m:sub>
        </m:sSub>
        <m:r>
          <m:rPr>
            <m:sty m:val="p"/>
          </m:rPr>
          <m:t>,</m:t>
        </m:r>
        <m:sSub>
          <m:sSubPr/>
          <m:e>
            <m:r>
              <m:rPr/>
              <m:t>θ</m:t>
            </m:r>
          </m:e>
          <m:sub>
            <m:r>
              <m:rPr/>
              <m:t>i</m:t>
            </m:r>
          </m:sub>
        </m:sSub>
        <m:r>
          <m:rPr>
            <m:sty m:val="p"/>
          </m:rPr>
          <m:t>′</m:t>
        </m:r>
      </m:oMath>
      <w:r>
        <w:t xml:space="preserve">。允许 </w:t>
      </w:r>
      <m:oMath>
        <m:r>
          <m:rPr/>
          <m:t>ϵ</m:t>
        </m:r>
      </m:oMath>
      <w:r>
        <w:t xml:space="preserve"> 的松弛可以极大扩展可设计的机制范围。近年来一个重要理论进展是“</w:t>
      </w:r>
      <w:r>
        <w:rPr>
          <w:b/>
        </w:rPr>
        <w:t>黑箱归约</w:t>
      </w:r>
      <w:r>
        <w:t xml:space="preserve">”，它表明在相当一般的条件下，任何能够近似最大化社会福利的算法（可能不单调），都可以被转化为一个 </w:t>
      </w:r>
      <m:oMath>
        <m:r>
          <m:rPr/>
          <m:t>ϵ</m:t>
        </m:r>
      </m:oMath>
      <w:r>
        <w:t xml:space="preserve">-BIC 且保持近似效率的机制，且 </w:t>
      </w:r>
      <m:oMath>
        <m:r>
          <m:rPr/>
          <m:t>ϵ</m:t>
        </m:r>
      </m:oMath>
      <w:r>
        <w:t xml:space="preserve"> 可以随问题规模缩小而趋于零。这为将现代机器学习算法纳入机制设计提供了理论桥梁。</w:t>
      </w:r>
    </w:p>
    <w:p w14:paraId="00B2690B">
      <w:pPr>
        <w:pStyle w:val="3"/>
      </w:pPr>
      <w:r>
        <w:t>在安全与安全博弈领域，计算挑战同样突出。</w:t>
      </w:r>
      <w:r>
        <w:rPr>
          <w:b/>
        </w:rPr>
        <w:t>Stackelberg 安全博弈</w:t>
      </w:r>
      <w:r>
        <w:t xml:space="preserve">中，防御者需为 </w:t>
      </w:r>
      <m:oMath>
        <m:r>
          <m:rPr/>
          <m:t>k</m:t>
        </m:r>
      </m:oMath>
      <w:r>
        <w:t xml:space="preserve"> 个资源在 </w:t>
      </w:r>
      <m:oMath>
        <m:r>
          <m:rPr/>
          <m:t>n</m:t>
        </m:r>
      </m:oMath>
      <w:r>
        <w:t xml:space="preserve"> 个目标上分配随机化巡逻策略，以最大化期望效用。求解强 Stackelberg 均衡可形式化为一个大规模线性规划。当 </w:t>
      </w:r>
      <m:oMath>
        <m:r>
          <m:rPr/>
          <m:t>n</m:t>
        </m:r>
      </m:oMath>
      <w:r>
        <w:t xml:space="preserve"> 很大时，直接求解维数爆炸。实践中采用基于</w:t>
      </w:r>
      <w:r>
        <w:rPr>
          <w:b/>
        </w:rPr>
        <w:t>列生成</w:t>
      </w:r>
      <w:r>
        <w:t>的方法：主问题求解当前策略子集上的元博弈，子问题（Oracle）为防御者或攻击者寻找针对当前元策略的最佳响应新列，迭代直至收敛 [65]。这种双 Oracle 框架与策略空间响应预言 (PSRO) 在精神上相通。对于扩展式安全博弈，收益矩阵的表示本身即成问题，需利用博弈树的特殊结构（如序列形式、克罗内克积）进行稀疏化与高效计算 [70]。</w:t>
      </w:r>
    </w:p>
    <w:p w14:paraId="37B64B62">
      <w:pPr>
        <w:pStyle w:val="3"/>
      </w:pPr>
      <w:r>
        <w:t>网络资源分配是另一典型场景。在</w:t>
      </w:r>
      <w:r>
        <w:rPr>
          <w:b/>
        </w:rPr>
        <w:t>自私路由博弈</w:t>
      </w:r>
      <w:r>
        <w:t>中，纳什均衡流量可能效率低下（高无政府价格）。设计者希望通过边际成本定价（拥堵费）引导至系统最优。然而，计算社会最优流量本身在原子性玩家模型中可能是 NP-hard 的。此外，在具有网络外部性的</w:t>
      </w:r>
      <w:r>
        <w:rPr>
          <w:b/>
        </w:rPr>
        <w:t>平台定价</w:t>
      </w:r>
      <w:r>
        <w:t>问题中，平台利润最大化涉及求解两边用户的均衡参与数量，这通常是非凸优化问题。在智能电网的</w:t>
      </w:r>
      <w:r>
        <w:rPr>
          <w:b/>
        </w:rPr>
        <w:t>需求侧管理</w:t>
      </w:r>
      <w:r>
        <w:t>中，协调大量用户调整用电模式以平滑总负荷，需要设计分布式、计算高效且激励相容的算法 [2; 42]。这些应用共同表明，计算复杂性并非一个纯理论障碍，而是机制设计实践中必须正面应对的核心约束。</w:t>
      </w:r>
    </w:p>
    <w:p w14:paraId="0D571737">
      <w:pPr>
        <w:pStyle w:val="5"/>
        <w:keepNext/>
        <w:widowControl/>
        <w:numPr>
          <w:ilvl w:val="0"/>
          <w:numId w:val="103"/>
        </w:numPr>
        <w:ind w:left="0" w:leftChars="0" w:firstLine="0" w:firstLineChars="0"/>
        <w:rPr>
          <w:b w:val="0"/>
        </w:rPr>
      </w:pPr>
      <w:bookmarkStart w:id="326" w:name="_Toc466214211"/>
      <w:r>
        <w:t>经验机制设计与策略探索</w:t>
      </w:r>
      <w:bookmarkEnd w:id="326"/>
    </w:p>
    <w:p w14:paraId="3E2FD095">
      <w:pPr>
        <w:pStyle w:val="3"/>
      </w:pPr>
      <w:r>
        <w:t>当机制环境过于复杂，无法用简洁的解析模型描述时——例如，参与者的偏好空间高维连续、类型分布未知、或互动呈高度非线性和动态——传统的“理论优先”设计范式可能失效。</w:t>
      </w:r>
      <w:r>
        <w:rPr>
          <w:b/>
        </w:rPr>
        <w:t>经验机制设计</w:t>
      </w:r>
      <w:r>
        <w:t xml:space="preserve"> (Empirical Mechanism Design) 采取“自底向上”的方法：通过模拟、实验或历史数据来构建并评估机制。</w:t>
      </w:r>
    </w:p>
    <w:p w14:paraId="6675CB41">
      <w:pPr>
        <w:pStyle w:val="3"/>
      </w:pPr>
      <w:r>
        <w:t>其核心方法论是</w:t>
      </w:r>
      <w:r>
        <w:rPr>
          <w:b/>
        </w:rPr>
        <w:t>经验博弈论分析</w:t>
      </w:r>
      <w:r>
        <w:t xml:space="preserve"> (Empirical Game-Theoretic Analysis, EGTA)。在机制设计语境下，EGTA 的流程如下：首先，定义一组候选机制集合 </w:t>
      </w:r>
      <m:oMath>
        <m:r>
          <m:rPr>
            <m:sty m:val="p"/>
          </m:rPr>
          <m:t>ℳ</m:t>
        </m:r>
      </m:oMath>
      <w:r>
        <w:t xml:space="preserve">。对于每个待评估的机制 </w:t>
      </w:r>
      <m:oMath>
        <m:r>
          <m:rPr/>
          <m:t>M</m:t>
        </m:r>
        <m:r>
          <m:rPr>
            <m:sty m:val="p"/>
          </m:rPr>
          <m:t>∈ℳ</m:t>
        </m:r>
      </m:oMath>
      <w:r>
        <w:t xml:space="preserve">，我们并非解析求解其均衡，而是将其视为一个黑盒模拟器。通过从类型分布中抽样生成参与者群体，让他们在机制 </w:t>
      </w:r>
      <m:oMath>
        <m:r>
          <m:rPr/>
          <m:t>M</m:t>
        </m:r>
      </m:oMath>
      <w:r>
        <w:t xml:space="preserve"> 下进行互动（可能遵循某种学习规则），并观察产生的结果（如分配、支付、社会福利）。重复此过程，我们可以估计机制 </w:t>
      </w:r>
      <m:oMath>
        <m:r>
          <m:rPr/>
          <m:t>M</m:t>
        </m:r>
      </m:oMath>
      <w:r>
        <w:t xml:space="preserve"> 在均衡（或学习稳态）下的</w:t>
      </w:r>
      <w:r>
        <w:rPr>
          <w:b/>
        </w:rPr>
        <w:t>性能指标</w:t>
      </w:r>
      <w:r>
        <w:t>，如期望收益、效率损失、公平性度量等。通过比较不同机制的性能，设计者可以筛选出表现优异的候选者 [5; 6]。</w:t>
      </w:r>
    </w:p>
    <w:p w14:paraId="3941B093">
      <w:pPr>
        <w:pStyle w:val="3"/>
      </w:pPr>
      <w:r>
        <w:t>然而，直接对庞大的机制空间进行枚举评估是不可行的。这需要与</w:t>
      </w:r>
      <w:r>
        <w:rPr>
          <w:b/>
        </w:rPr>
        <w:t>策略探索</w:t>
      </w:r>
      <w:r>
        <w:t>技术相结合。</w:t>
      </w:r>
      <w:r>
        <w:rPr>
          <w:b/>
        </w:rPr>
        <w:t>策略空间响应预言</w:t>
      </w:r>
      <w:r>
        <w:t xml:space="preserve"> (Policy Space Response Oracle, PSRO) 框架为此提供了系统性的迭代方法。在机制设计的自适应版本中，我们可以将其建模为一个</w:t>
      </w:r>
      <w:r>
        <w:rPr>
          <w:b/>
        </w:rPr>
        <w:t>元博弈</w:t>
      </w:r>
      <w:r>
        <w:t xml:space="preserve">：设计者（或机制优化算法）作为一个“元玩家”，其策略是选择一个机制参数；参与者群体则通过适应和学习来对该机制做出反应。PSRO 的迭代过程可适配如下：在第 </w:t>
      </w:r>
      <m:oMath>
        <m:r>
          <m:rPr/>
          <m:t>t</m:t>
        </m:r>
      </m:oMath>
      <w:r>
        <w:t xml:space="preserve"> 轮，维护一个机制集合 </w:t>
      </w:r>
      <m:oMath>
        <m:sSup>
          <m:sSupPr/>
          <m:e>
            <m:r>
              <m:rPr>
                <m:sty m:val="p"/>
              </m:rPr>
              <m:t>ℳ</m:t>
            </m:r>
          </m:e>
          <m:sup>
            <m:d>
              <m:dPr>
                <m:sepChr m:val=""/>
              </m:dPr>
              <m:e>
                <m:r>
                  <m:rPr/>
                  <m:t>t</m:t>
                </m:r>
              </m:e>
            </m:d>
          </m:sup>
        </m:sSup>
      </m:oMath>
      <w:r>
        <w:t xml:space="preserve"> 和与之对应的、通过模拟学习得到的参与者均衡策略剖面（或种群）。a) </w:t>
      </w:r>
      <w:r>
        <w:rPr>
          <w:b/>
        </w:rPr>
        <w:t>元均衡计算</w:t>
      </w:r>
      <w:r>
        <w:t xml:space="preserve">：在由 </w:t>
      </w:r>
      <m:oMath>
        <m:sSup>
          <m:sSupPr/>
          <m:e>
            <m:r>
              <m:rPr>
                <m:sty m:val="p"/>
              </m:rPr>
              <m:t>ℳ</m:t>
            </m:r>
          </m:e>
          <m:sup>
            <m:d>
              <m:dPr>
                <m:sepChr m:val=""/>
              </m:dPr>
              <m:e>
                <m:r>
                  <m:rPr/>
                  <m:t>t</m:t>
                </m:r>
              </m:e>
            </m:d>
          </m:sup>
        </m:sSup>
      </m:oMath>
      <w:r>
        <w:t xml:space="preserve"> 和观测到的均衡结果构成的元博弈中，计算一个元均衡（如选择机制的概率分布）。b) </w:t>
      </w:r>
      <w:r>
        <w:rPr>
          <w:b/>
        </w:rPr>
        <w:t>最佳响应机制搜索</w:t>
      </w:r>
      <w:r>
        <w:t xml:space="preserve">：针对当前元均衡所对应的参与者行为模式，搜索一个新的机制 </w:t>
      </w:r>
      <m:oMath>
        <m:sSub>
          <m:sSubPr/>
          <m:e>
            <m:r>
              <m:rPr/>
              <m:t>M</m:t>
            </m:r>
          </m:e>
          <m:sub>
            <m:r>
              <m:rPr/>
              <m:t>new</m:t>
            </m:r>
          </m:sub>
        </m:sSub>
      </m:oMath>
      <w:r>
        <w:t xml:space="preserve">（例如，通过优化机制参数以针对当前常见策略最大化设计目标），这可以看作是对“当前生态”的最佳响应。c) </w:t>
      </w:r>
      <w:r>
        <w:rPr>
          <w:b/>
        </w:rPr>
        <w:t>扩展</w:t>
      </w:r>
      <w:r>
        <w:t xml:space="preserve">：将 </w:t>
      </w:r>
      <m:oMath>
        <m:sSub>
          <m:sSubPr/>
          <m:e>
            <m:r>
              <m:rPr/>
              <m:t>M</m:t>
            </m:r>
          </m:e>
          <m:sub>
            <m:r>
              <m:rPr/>
              <m:t>new</m:t>
            </m:r>
          </m:sub>
        </m:sSub>
      </m:oMath>
      <w:r>
        <w:t xml:space="preserve"> 加入 </w:t>
      </w:r>
      <m:oMath>
        <m:sSup>
          <m:sSupPr/>
          <m:e>
            <m:r>
              <m:rPr>
                <m:sty m:val="p"/>
              </m:rPr>
              <m:t>ℳ</m:t>
            </m:r>
          </m:e>
          <m:sup>
            <m:d>
              <m:dPr>
                <m:sepChr m:val=""/>
              </m:dPr>
              <m:e>
                <m:r>
                  <m:rPr/>
                  <m:t>t</m:t>
                </m:r>
                <m:r>
                  <m:rPr>
                    <m:sty m:val="p"/>
                  </m:rPr>
                  <m:t>+</m:t>
                </m:r>
                <m:r>
                  <m:rPr/>
                  <m:t>1</m:t>
                </m:r>
              </m:e>
            </m:d>
          </m:sup>
        </m:sSup>
      </m:oMath>
      <w:r>
        <w:t>。此过程不断迭代，旨在渐进地发现能诱导出高性能均衡的机制。这种方法已在高维连续策略空间的博弈中显示出潜力 [46]。</w:t>
      </w:r>
    </w:p>
    <w:p w14:paraId="0A02FD50">
      <w:pPr>
        <w:pStyle w:val="3"/>
      </w:pPr>
      <w:r>
        <w:rPr>
          <w:b/>
        </w:rPr>
        <w:t>多智能体强化学习</w:t>
      </w:r>
      <w:r>
        <w:t xml:space="preserve"> (MARL) 是驱动上述经验分析与策略探索的关键引擎。在模拟环境中，参与者可以被建模为独立的 RL 智能体，通过与机制反复互动来学习其策略。设计者的目标则是优化机制参数 </w:t>
      </w:r>
      <m:oMath>
        <m:r>
          <m:rPr/>
          <m:t>ϕ</m:t>
        </m:r>
      </m:oMath>
      <w:r>
        <w:t xml:space="preserve">，以最大化某个长期目标 </w:t>
      </w:r>
      <m:oMath>
        <m:r>
          <m:rPr/>
          <m:t>J</m:t>
        </m:r>
        <m:d>
          <m:dPr>
            <m:sepChr m:val=""/>
          </m:dPr>
          <m:e>
            <m:r>
              <m:rPr/>
              <m:t>ϕ</m:t>
            </m:r>
          </m:e>
        </m:d>
        <m:r>
          <m:rPr>
            <m:sty m:val="p"/>
          </m:rPr>
          <m:t>=</m:t>
        </m:r>
        <m:sSub>
          <m:sSubPr/>
          <m:e>
            <m:r>
              <m:rPr>
                <m:sty m:val="p"/>
              </m:rPr>
              <m:t>E</m:t>
            </m:r>
          </m:e>
          <m:sub>
            <m:r>
              <m:rPr/>
              <m:t>θ</m:t>
            </m:r>
            <m:r>
              <m:rPr>
                <m:sty m:val="p"/>
              </m:rPr>
              <m:t>∼</m:t>
            </m:r>
            <m:r>
              <m:rPr/>
              <m:t>Θ</m:t>
            </m:r>
            <m:r>
              <m:rPr>
                <m:sty m:val="p"/>
              </m:rPr>
              <m:t>,</m:t>
            </m:r>
            <m:r>
              <m:rPr/>
              <m:t>τ</m:t>
            </m:r>
            <m:r>
              <m:rPr>
                <m:sty m:val="p"/>
              </m:rPr>
              <m:t>∼</m:t>
            </m:r>
            <m:sSubSup>
              <m:sSubSupPr/>
              <m:e>
                <m:r>
                  <m:rPr/>
                  <m:t>π</m:t>
                </m:r>
              </m:e>
              <m:sub>
                <m:r>
                  <m:rPr/>
                  <m:t>ϕ</m:t>
                </m:r>
              </m:sub>
              <m:sup>
                <m:r>
                  <m:rPr>
                    <m:sty m:val="p"/>
                  </m:rPr>
                  <m:t>∗</m:t>
                </m:r>
              </m:sup>
            </m:sSubSup>
            <m:d>
              <m:dPr>
                <m:sepChr m:val=""/>
              </m:dPr>
              <m:e>
                <m:r>
                  <m:rPr/>
                  <m:t>θ</m:t>
                </m:r>
              </m:e>
            </m:d>
          </m:sub>
        </m:sSub>
        <m:d>
          <m:dPr>
            <m:begChr m:val="["/>
            <m:sepChr m:val=""/>
            <m:endChr m:val="]"/>
          </m:dPr>
          <m:e>
            <m:r>
              <m:rPr/>
              <m:t>26</m:t>
            </m:r>
          </m:e>
        </m:d>
      </m:oMath>
      <w:r>
        <w:t xml:space="preserve">，其中 </w:t>
      </w:r>
      <m:oMath>
        <m:sSubSup>
          <m:sSubSupPr/>
          <m:e>
            <m:r>
              <m:rPr/>
              <m:t>π</m:t>
            </m:r>
          </m:e>
          <m:sub>
            <m:r>
              <m:rPr/>
              <m:t>ϕ</m:t>
            </m:r>
          </m:sub>
          <m:sup>
            <m:r>
              <m:rPr>
                <m:sty m:val="p"/>
              </m:rPr>
              <m:t>∗</m:t>
            </m:r>
          </m:sup>
        </m:sSubSup>
      </m:oMath>
      <w:r>
        <w:t xml:space="preserve"> 表示在机制 </w:t>
      </w:r>
      <m:oMath>
        <m:sSub>
          <m:sSubPr/>
          <m:e>
            <m:r>
              <m:rPr/>
              <m:t>M</m:t>
            </m:r>
          </m:e>
          <m:sub>
            <m:r>
              <m:rPr/>
              <m:t>ϕ</m:t>
            </m:r>
          </m:sub>
        </m:sSub>
      </m:oMath>
      <w:r>
        <w:t xml:space="preserve"> 下智能体通过 MARL 收敛到的策略（近似均衡），</w:t>
      </w:r>
      <m:oMath>
        <m:r>
          <m:rPr/>
          <m:t>W</m:t>
        </m:r>
      </m:oMath>
      <w:r>
        <w:t xml:space="preserve"> 是设计者关心的社会福利指标。这本质上是一个</w:t>
      </w:r>
      <w:r>
        <w:rPr>
          <w:b/>
        </w:rPr>
        <w:t>双层优化</w:t>
      </w:r>
      <w:r>
        <w:t xml:space="preserve">问题：内层是智能体寻找给定机制下的均衡，外层是设计者优化机制。由于内层均衡通常无法解析表达且计算昂贵，实践中采用交替优化或基于梯度的近似方法。例如，可以将智能体的学习过程（如策略梯度更新）展开若干步，然后通过反向传播计算目标 </w:t>
      </w:r>
      <m:oMath>
        <m:r>
          <m:rPr/>
          <m:t>J</m:t>
        </m:r>
        <m:d>
          <m:dPr>
            <m:sepChr m:val=""/>
          </m:dPr>
          <m:e>
            <m:r>
              <m:rPr/>
              <m:t>ϕ</m:t>
            </m:r>
          </m:e>
        </m:d>
      </m:oMath>
      <w:r>
        <w:t xml:space="preserve"> 对机制参数 </w:t>
      </w:r>
      <m:oMath>
        <m:r>
          <m:rPr/>
          <m:t>ϕ</m:t>
        </m:r>
      </m:oMath>
      <w:r>
        <w:t xml:space="preserve"> 的梯度，从而用梯度上升法改进机制 [153]。这种“可微博弈”或“博弈端到端学习”的思路，正在成为处理复杂机制设计问题的有力工具。</w:t>
      </w:r>
    </w:p>
    <w:p w14:paraId="5BC9254C">
      <w:pPr>
        <w:pStyle w:val="3"/>
      </w:pPr>
      <w:r>
        <w:t>在网络安全领域，</w:t>
      </w:r>
      <w:r>
        <w:rPr>
          <w:b/>
        </w:rPr>
        <w:t>自适应防御博弈</w:t>
      </w:r>
      <w:r>
        <w:t>是经验机制设计的绝佳案例。攻击者的策略（漏洞利用、攻击路径）和防御者的策略（补丁部署、入侵检测规则）都极其复杂且快速演变。防御系统可以建模为一个动态调整的机制，通过持续监控攻击数据（经验）和与渗透测试或模拟攻击（红队）的互动，利用 MARL 来更新自己的检测模型、蜜罐配置或响应策略 [54; 66]。这种“以战代练”的模式，使得防御机制能够适应不断变化的威胁环境。</w:t>
      </w:r>
    </w:p>
    <w:p w14:paraId="06D1E661">
      <w:pPr>
        <w:pStyle w:val="5"/>
        <w:keepNext/>
        <w:widowControl/>
        <w:numPr>
          <w:ilvl w:val="0"/>
          <w:numId w:val="103"/>
        </w:numPr>
        <w:ind w:left="0" w:leftChars="0" w:firstLine="0" w:firstLineChars="0"/>
        <w:rPr>
          <w:b w:val="0"/>
        </w:rPr>
      </w:pPr>
      <w:bookmarkStart w:id="327" w:name="_Toc1641900021"/>
      <w:r>
        <w:t>行为与鲁棒性考量及交叉前沿</w:t>
      </w:r>
      <w:bookmarkEnd w:id="327"/>
    </w:p>
    <w:p w14:paraId="72546E9B">
      <w:pPr>
        <w:pStyle w:val="3"/>
      </w:pPr>
      <w:r>
        <w:t>前沿机制设计必须正视参与者的</w:t>
      </w:r>
      <w:r>
        <w:rPr>
          <w:b/>
        </w:rPr>
        <w:t>有限理性</w:t>
      </w:r>
      <w:r>
        <w:t>和设计者模型的</w:t>
      </w:r>
      <w:r>
        <w:rPr>
          <w:b/>
        </w:rPr>
        <w:t>不确定性</w:t>
      </w:r>
      <w:r>
        <w:t>。行为博弈论表明，参与者的决策可能系统性地偏离期望效用最大化，表现出概率扭曲、损失厌恶、参考点依赖等特征 [35]。在机制设计中，这要求我们要么将机制设计得对行为偏差具有</w:t>
      </w:r>
      <w:r>
        <w:rPr>
          <w:b/>
        </w:rPr>
        <w:t>鲁棒性</w:t>
      </w:r>
      <w:r>
        <w:t>，要么主动利用这些行为规律。例如，在能源需求响应中，用户对电价和断电风险的感知可能遵循前景理论，设计定价机制时必须纳入此因素 [42; 7]。在安全博弈中，攻击者也可能非完全理性，防御策略需从最大化期望收益转向最大化针对行为模型集合的</w:t>
      </w:r>
      <w:r>
        <w:rPr>
          <w:b/>
        </w:rPr>
        <w:t>最坏情况性能</w:t>
      </w:r>
      <w:r>
        <w:t xml:space="preserve"> [154]。</w:t>
      </w:r>
    </w:p>
    <w:p w14:paraId="59ADE1BC">
      <w:pPr>
        <w:pStyle w:val="3"/>
      </w:pPr>
      <w:r>
        <w:rPr>
          <w:b/>
        </w:rPr>
        <w:t>鲁棒机制设计</w:t>
      </w:r>
      <w:r>
        <w:t>和</w:t>
      </w:r>
      <w:r>
        <w:rPr>
          <w:b/>
        </w:rPr>
        <w:t>模糊博弈</w:t>
      </w:r>
      <w:r>
        <w:t xml:space="preserve">框架为此提供了形式化工具。设计者可能对参与者的类型分布 </w:t>
      </w:r>
      <m:oMath>
        <m:r>
          <m:rPr/>
          <m:t>F</m:t>
        </m:r>
      </m:oMath>
      <w:r>
        <w:t xml:space="preserve"> 只有部分知识，仅知其属于一个模糊集 </w:t>
      </w:r>
      <m:oMath>
        <m:r>
          <m:rPr>
            <m:sty m:val="p"/>
          </m:rPr>
          <m:t>ℱ</m:t>
        </m:r>
      </m:oMath>
      <w:r>
        <w:t xml:space="preserve">（如所有具有给定均值和方差的分布）。鲁棒优化目标是设计一个机制，使其在最坏的 </w:t>
      </w:r>
      <m:oMath>
        <m:r>
          <m:rPr/>
          <m:t>F</m:t>
        </m:r>
        <m:r>
          <m:rPr>
            <m:sty m:val="p"/>
          </m:rPr>
          <m:t>∈ℱ</m:t>
        </m:r>
      </m:oMath>
      <w:r>
        <w:t xml:space="preserve"> 下，仍能保证一定的绩效下限。在拍卖中，这可能导致更保守的保留价或分配规则。当考虑参与者使用非可加容量的 Choquet 期望效用时，均衡分析与机制设计将变得更加复杂，但能更好地捕捉对模糊性的厌恶 [15]。</w:t>
      </w:r>
    </w:p>
    <w:p w14:paraId="29C6F61D">
      <w:pPr>
        <w:pStyle w:val="3"/>
      </w:pPr>
      <w:r>
        <w:rPr>
          <w:b/>
        </w:rPr>
        <w:t>平均场博弈</w:t>
      </w:r>
      <w:r>
        <w:t xml:space="preserve"> (Mean Field Games, MFG) 与</w:t>
      </w:r>
      <w:r>
        <w:rPr>
          <w:b/>
        </w:rPr>
        <w:t>图平均场博弈</w:t>
      </w:r>
      <w:r>
        <w:t xml:space="preserve"> (Graphon Mean Field Games) 为分析超大规模参与者系统提供了可处理的近似框架。在 MFG 中，个体与一个总体分布（平均场）互动。机制设计问题转化为设计一个“平均场机制”，该机制为代表性智能体设定规则，并需满足一致性条件。近年来，基于深度强化学习的 MFG 均衡求解算法取得进展，使得对复杂动态环境下大规模机制的分析成为可能 [62; 49; 56]。在平台经济中，这可用于研究海量用户下的定价、匹配和推荐机制。图平均场博弈进一步考虑了网络结构，适用于社交网络影响、病毒式营销等场景 [68; 63]。</w:t>
      </w:r>
    </w:p>
    <w:p w14:paraId="353B00A0">
      <w:pPr>
        <w:pStyle w:val="3"/>
      </w:pPr>
      <w:r>
        <w:rPr>
          <w:b/>
        </w:rPr>
        <w:t>加密货币与区块链</w:t>
      </w:r>
      <w:r>
        <w:t>是机制设计原理的天然试验场。共识协议（如工作量证明、权益证明）本质上是诱导去中心化节点诚实行为的机制。比特币的“矿工困境”揭示了在开放矿池中，理性矿工有动机发起“阻滞性攻击”，从而导致潜在的公地悲剧 [131]。激励机制设计需确保在存在自私理性节点甚至恶意攻击者的情况下，系统的安全性和活性得以维持。这涉及到博弈论、密码学与分布式系统的深度交叉 [133]。</w:t>
      </w:r>
    </w:p>
    <w:p w14:paraId="26787890">
      <w:pPr>
        <w:pStyle w:val="3"/>
      </w:pPr>
      <w:r>
        <w:rPr>
          <w:b/>
        </w:rPr>
        <w:t>合成与验证</w:t>
      </w:r>
      <w:r>
        <w:t>。最后，形式化方法开始应用于机制设计的自动化与验证。给定一组期望的属性（如 IC、IR、预算平衡、某种公平性），能否自动合成一个满足所有属性的机制？或者，给定一个机制描述，能否自动验证其是否满足这些属性？这是程序合成与形式验证在博弈论领域的延伸，对于设计高保证的复杂系统（如自动驾驶汽车的交互协议）至关重要 [85; 79]。</w:t>
      </w:r>
    </w:p>
    <w:p w14:paraId="4DB64F91">
      <w:pPr>
        <w:pStyle w:val="6"/>
        <w:keepNext/>
        <w:widowControl/>
      </w:pPr>
      <w:r>
        <w:t>总结与展望</w:t>
      </w:r>
    </w:p>
    <w:p w14:paraId="7388ADA4">
      <w:pPr>
        <w:pStyle w:val="3"/>
      </w:pPr>
      <w:r>
        <w:t>机制设计的应用前沿正从经典的、结构清晰的拍卖与匹配，快速迈向充满复杂性、不确定性与动态适应性的全新领域。计算挑战从单纯的算法复杂性，演化为涵盖学习、探索、鲁棒性验证的多维度难题。我们观察到几个关键趋势与未来方向：</w:t>
      </w:r>
    </w:p>
    <w:p w14:paraId="63C8C132">
      <w:pPr>
        <w:pStyle w:val="3"/>
      </w:pPr>
      <w:r>
        <w:t>首先，</w:t>
      </w:r>
      <w:r>
        <w:rPr>
          <w:b/>
        </w:rPr>
        <w:t>方法论融合</w:t>
      </w:r>
      <w:r>
        <w:t>日益显著。解析理论、算法设计、机器学习、行为实验和形式化方法正在交织成一个统一的方法论工具箱。未来成功的机制设计很可能诞生于这些学科的交叉点。</w:t>
      </w:r>
    </w:p>
    <w:p w14:paraId="46C558B0">
      <w:pPr>
        <w:pStyle w:val="3"/>
      </w:pPr>
      <w:r>
        <w:t>其次，</w:t>
      </w:r>
      <w:r>
        <w:rPr>
          <w:b/>
        </w:rPr>
        <w:t>数据与学习</w:t>
      </w:r>
      <w:r>
        <w:t>的作用愈发核心。当模型不可知时，数据驱动的经验分析与基于学习的策略探索成为必然选择。如何保证从有限数据或模拟中学习到的机制的泛化能力、鲁棒性和安全性，是重大挑战。</w:t>
      </w:r>
    </w:p>
    <w:p w14:paraId="6AC316E2">
      <w:pPr>
        <w:pStyle w:val="3"/>
      </w:pPr>
      <w:r>
        <w:t>第三，</w:t>
      </w:r>
      <w:r>
        <w:rPr>
          <w:b/>
        </w:rPr>
        <w:t>对行为与现实复杂性的建模</w:t>
      </w:r>
      <w:r>
        <w:t>必须更加精细。未来的机制需要能够适应异质且可能演化的行为模型，并对外生不确定性和恶意攻击具有韧性。</w:t>
      </w:r>
    </w:p>
    <w:p w14:paraId="03FCDDC9">
      <w:pPr>
        <w:pStyle w:val="3"/>
      </w:pPr>
      <w:r>
        <w:t>第四，</w:t>
      </w:r>
      <w:r>
        <w:rPr>
          <w:b/>
        </w:rPr>
        <w:t>自动化与可解释性</w:t>
      </w:r>
      <w:r>
        <w:t>的需求增长。随着机制应用于关键基础设施（如电网、交通、金融），对机制自动合成、形式化验证以及决策可解释性的要求将越来越高。</w:t>
      </w:r>
    </w:p>
    <w:p w14:paraId="0EC3CE5D">
      <w:pPr>
        <w:pStyle w:val="3"/>
      </w:pPr>
      <w:r>
        <w:t>最终，机制设计的核心智慧——在激励、效率、公平、隐私与计算可行性之间进行精巧而深刻的权衡——将在人工智能治理、元宇宙经济、气候变化合作等21世纪重大挑战中，发挥前所未有的重要作用。理论家与实践者需要携手，共同设计出不仅能通过数学检验，更能经得起现实世界复杂性与人性考验的博弈规则。</w:t>
      </w:r>
    </w:p>
    <w:bookmarkEnd w:id="293"/>
    <w:bookmarkEnd w:id="323"/>
    <w:p w14:paraId="1BD5DD95">
      <w:pPr>
        <w:pStyle w:val="2"/>
        <w:keepNext/>
        <w:widowControl/>
        <w:numPr>
          <w:ilvl w:val="0"/>
          <w:numId w:val="104"/>
        </w:numPr>
        <w:ind w:left="0" w:leftChars="0" w:firstLine="0" w:firstLineChars="0"/>
        <w:rPr>
          <w:b w:val="0"/>
        </w:rPr>
      </w:pPr>
      <w:bookmarkStart w:id="328" w:name="_Toc248788997"/>
      <w:bookmarkStart w:id="329" w:name="auction-theory"/>
      <w:r>
        <w:t>Auction Theory</w:t>
      </w:r>
      <w:bookmarkEnd w:id="328"/>
    </w:p>
    <w:p w14:paraId="517D45FA">
      <w:pPr>
        <w:pStyle w:val="4"/>
        <w:keepNext/>
        <w:widowControl/>
        <w:numPr>
          <w:ilvl w:val="0"/>
          <w:numId w:val="105"/>
        </w:numPr>
        <w:ind w:left="0" w:leftChars="0" w:firstLine="0" w:firstLineChars="0"/>
        <w:rPr>
          <w:b w:val="0"/>
        </w:rPr>
      </w:pPr>
      <w:bookmarkStart w:id="330" w:name="_Toc246011870"/>
      <w:bookmarkStart w:id="331" w:name="独立私有价值模型中的标准拍卖均衡收益等价与比较"/>
      <w:r>
        <w:t>独立私有价值模型中的标准拍卖:均衡、收益等价与比较</w:t>
      </w:r>
      <w:bookmarkEnd w:id="330"/>
    </w:p>
    <w:p w14:paraId="7063EEA5">
      <w:pPr>
        <w:pStyle w:val="3"/>
      </w:pPr>
      <w:r>
        <w:t xml:space="preserve">本节将系统性地剖析独立私有价值（Independent Private Value, IPV）模型下标准拍卖形式的均衡策略、卖家期望收益以及不同拍卖机制间的比较。IPV模型构成了现代拍卖理论的基石，其核心假设是每个竞拍者 </w:t>
      </w:r>
      <m:oMath>
        <m:r>
          <m:rPr/>
          <m:t>i</m:t>
        </m:r>
      </m:oMath>
      <w:r>
        <w:t xml:space="preserve"> 对其竞拍物品有一个私有估值 </w:t>
      </w:r>
      <m:oMath>
        <m:sSub>
          <m:sSubPr/>
          <m:e>
            <m:r>
              <m:rPr/>
              <m:t>v</m:t>
            </m:r>
          </m:e>
          <m:sub>
            <m:r>
              <m:rPr/>
              <m:t>i</m:t>
            </m:r>
          </m:sub>
        </m:sSub>
      </m:oMath>
      <w:r>
        <w:t>，该估值独立于其他竞拍者的估值，且所有竞拍者均为风险中性。在此框架下，我们将第一价格密封拍卖、第二价格密封拍卖（维克瑞拍卖）、英式拍卖与荷式拍卖建模为不完全信息贝叶斯博弈，严格求解其对称贝叶斯纳什均衡，并阐述深刻揭示其内在联系的</w:t>
      </w:r>
      <w:r>
        <w:rPr>
          <w:b/>
        </w:rPr>
        <w:t>收益等价定理</w:t>
      </w:r>
      <w:r>
        <w:t>。随后，我们将批判性地审视该定理成立所依赖的强假设（对称性、风险中性、独立性），通过引入风险厌恶、非对称估值分布以及更复杂的信息结构，揭示收益等价性被打破的机理与条件，从而全面展现标准拍卖理论的分析范式和理论边界。</w:t>
      </w:r>
    </w:p>
    <w:bookmarkEnd w:id="331"/>
    <w:p w14:paraId="7ED50707">
      <w:pPr>
        <w:pStyle w:val="5"/>
        <w:keepNext/>
        <w:numPr>
          <w:ilvl w:val="0"/>
          <w:numId w:val="106"/>
        </w:numPr>
        <w:ind w:left="0" w:leftChars="0" w:firstLine="0" w:firstLineChars="0"/>
        <w:rPr>
          <w:b w:val="0"/>
        </w:rPr>
      </w:pPr>
      <w:bookmarkStart w:id="332" w:name="_Toc815478615"/>
      <w:bookmarkStart w:id="333" w:name="独立私有价值模型与贝叶斯博弈框架"/>
      <w:r>
        <w:t>独立私有价值模型与贝叶斯博弈框架</w:t>
      </w:r>
      <w:bookmarkEnd w:id="332"/>
    </w:p>
    <w:p w14:paraId="3CA4D93E">
      <w:pPr>
        <w:pStyle w:val="3"/>
      </w:pPr>
      <w:r>
        <w:t xml:space="preserve">我们考虑一个卖家向 </w:t>
      </w:r>
      <m:oMath>
        <m:r>
          <m:rPr/>
          <m:t>n</m:t>
        </m:r>
      </m:oMath>
      <w:r>
        <w:t xml:space="preserve"> 个潜在买家拍卖单一不可分割物品的场景。采用海萨尼转换，将其建模为一个静态贝叶斯博弈。</w:t>
      </w:r>
    </w:p>
    <w:p w14:paraId="3791F264">
      <w:pPr>
        <w:pStyle w:val="3"/>
        <w:numPr>
          <w:ilvl w:val="0"/>
          <w:numId w:val="107"/>
        </w:numPr>
        <w:ind w:left="0" w:leftChars="0" w:firstLine="480" w:firstLineChars="0"/>
        <w:rPr>
          <w:rFonts w:hint="eastAsia" w:ascii="宋体" w:hAnsi="宋体" w:eastAsia="宋体" w:cs="宋体"/>
          <w:b w:val="0"/>
        </w:rPr>
      </w:pPr>
      <w:r>
        <w:rPr>
          <w:b/>
        </w:rPr>
        <w:t>玩家集合</w:t>
      </w:r>
      <w:r>
        <w:t>：</w:t>
      </w:r>
      <m:oMath>
        <m:r>
          <m:rPr>
            <m:sty m:val="p"/>
          </m:rPr>
          <w:rPr>
            <w:rFonts w:ascii="DejaVu Math TeX Gyre" w:hAnsi="DejaVu Math TeX Gyre"/>
          </w:rPr>
          <m:t>N={</m:t>
        </m:r>
        <m:r>
          <m:rPr/>
          <w:rPr>
            <w:rFonts w:ascii="DejaVu Math TeX Gyre" w:hAnsi="DejaVu Math TeX Gyre"/>
          </w:rPr>
          <m:t>1</m:t>
        </m:r>
        <m:r>
          <m:rPr>
            <m:sty m:val="p"/>
          </m:rPr>
          <w:rPr>
            <w:rFonts w:ascii="DejaVu Math TeX Gyre" w:hAnsi="DejaVu Math TeX Gyre"/>
          </w:rPr>
          <m:t>,</m:t>
        </m:r>
        <m:r>
          <m:rPr/>
          <w:rPr>
            <w:rFonts w:ascii="DejaVu Math TeX Gyre" w:hAnsi="DejaVu Math TeX Gyre"/>
          </w:rPr>
          <m:t>2</m:t>
        </m:r>
        <m:r>
          <m:rPr>
            <m:sty m:val="p"/>
          </m:rPr>
          <w:rPr>
            <w:rFonts w:ascii="DejaVu Math TeX Gyre" w:hAnsi="DejaVu Math TeX Gyre"/>
          </w:rPr>
          <m:t>,…,</m:t>
        </m:r>
        <m:r>
          <m:rPr/>
          <w:rPr>
            <w:rFonts w:ascii="DejaVu Math TeX Gyre" w:hAnsi="DejaVu Math TeX Gyre"/>
          </w:rPr>
          <m:t>n</m:t>
        </m:r>
        <m:r>
          <m:rPr>
            <m:sty m:val="p"/>
          </m:rPr>
          <w:rPr>
            <w:rFonts w:ascii="DejaVu Math TeX Gyre" w:hAnsi="DejaVu Math TeX Gyre"/>
          </w:rPr>
          <m:t>}</m:t>
        </m:r>
      </m:oMath>
      <w:r>
        <w:t>。</w:t>
      </w:r>
    </w:p>
    <w:p w14:paraId="7D13C8C3">
      <w:pPr>
        <w:pStyle w:val="3"/>
        <w:numPr>
          <w:ilvl w:val="0"/>
          <w:numId w:val="107"/>
        </w:numPr>
        <w:ind w:left="0" w:leftChars="0" w:firstLine="480" w:firstLineChars="0"/>
        <w:rPr>
          <w:rFonts w:hint="eastAsia" w:ascii="宋体" w:hAnsi="宋体" w:eastAsia="宋体" w:cs="宋体"/>
          <w:b w:val="0"/>
        </w:rPr>
      </w:pPr>
      <w:r>
        <w:rPr>
          <w:b/>
        </w:rPr>
        <w:t>类型空间</w:t>
      </w:r>
      <w:r>
        <w:t>：每个玩家（竞拍者）</w:t>
      </w:r>
      <m:oMath>
        <m:r>
          <m:rPr/>
          <w:rPr>
            <w:rFonts w:ascii="DejaVu Math TeX Gyre" w:hAnsi="DejaVu Math TeX Gyre"/>
          </w:rPr>
          <m:t>i</m:t>
        </m:r>
      </m:oMath>
      <w:r>
        <w:t xml:space="preserve"> 的私有类型（估值）</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取自区间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d>
          <m:dPr>
            <m:begChr m:val="["/>
            <m:sepChr m:val=""/>
            <m:endChr m:val="]"/>
            <m:ctrlPr>
              <w:rPr>
                <w:rFonts w:ascii="DejaVu Math TeX Gyre" w:hAnsi="DejaVu Math TeX Gyre"/>
              </w:rPr>
            </m:ctrlPr>
          </m:dPr>
          <m:e>
            <m:r>
              <m:rPr/>
              <w:rPr>
                <w:rFonts w:ascii="DejaVu Math TeX Gyre" w:hAnsi="DejaVu Math TeX Gyre"/>
              </w:rPr>
              <m:t>1</m:t>
            </m:r>
            <m:ctrlPr>
              <w:rPr>
                <w:rFonts w:ascii="DejaVu Math TeX Gyre" w:hAnsi="DejaVu Math TeX Gyre"/>
              </w:rPr>
            </m:ctrlPr>
          </m:e>
        </m:d>
      </m:oMath>
      <w:r>
        <w:t xml:space="preserve">，通常标准化为 </w:t>
      </w:r>
      <m:oMath>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oMath>
      <w:r>
        <w:t xml:space="preserve"> 或 </w:t>
      </w:r>
      <m:oMath>
        <m:d>
          <m:dPr>
            <m:begChr m:val="["/>
            <m:sepChr m:val=""/>
            <m:endChr m:val="]"/>
            <m:ctrlPr>
              <w:rPr>
                <w:rFonts w:ascii="DejaVu Math TeX Gyre" w:hAnsi="DejaVu Math TeX Gyre"/>
              </w:rPr>
            </m:ctrlPr>
          </m:dPr>
          <m:e>
            <m:r>
              <m:rPr/>
              <w:rPr>
                <w:rFonts w:ascii="DejaVu Math TeX Gyre" w:hAnsi="DejaVu Math TeX Gyre"/>
              </w:rPr>
              <m:t>38</m:t>
            </m:r>
            <m:ctrlPr>
              <w:rPr>
                <w:rFonts w:ascii="DejaVu Math TeX Gyre" w:hAnsi="DejaVu Math TeX Gyre"/>
              </w:rPr>
            </m:ctrlPr>
          </m:e>
        </m:d>
      </m:oMath>
      <w:r>
        <w:t xml:space="preserve">。联合类型空间为 </w:t>
      </w:r>
      <m:oMath>
        <m:r>
          <m:rPr/>
          <w:rPr>
            <w:rFonts w:ascii="DejaVu Math TeX Gyre" w:hAnsi="DejaVu Math TeX Gyre"/>
          </w:rPr>
          <m:t>Θ</m:t>
        </m:r>
        <m:r>
          <m:rPr>
            <m:sty m:val="p"/>
          </m:rPr>
          <w:rPr>
            <w:rFonts w:ascii="DejaVu Math TeX Gyre" w:hAnsi="DejaVu Math TeX Gyre"/>
          </w:rPr>
          <m:t>=</m:t>
        </m:r>
        <m:nary>
          <m:naryPr>
            <m:chr m:val="∏"/>
            <m:limLoc m:val="undOvr"/>
            <m:ctrlPr>
              <w:rPr>
                <w:rFonts w:ascii="DejaVu Math TeX Gyre" w:hAnsi="DejaVu Math TeX Gyre"/>
              </w:rPr>
            </m:ctrlPr>
          </m:naryPr>
          <m:sub>
            <m:r>
              <m:rPr/>
              <w:rPr>
                <w:rFonts w:ascii="DejaVu Math TeX Gyre" w:hAnsi="DejaVu Math TeX Gyre"/>
              </w:rPr>
              <m:t>i</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b>
          <m:sup>
            <m:r>
              <m:rPr/>
              <w:rPr>
                <w:rFonts w:ascii="DejaVu Math TeX Gyre" w:hAnsi="DejaVu Math TeX Gyre"/>
              </w:rPr>
              <m:t>n</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oMath>
      <w:r>
        <w:t>。</w:t>
      </w:r>
    </w:p>
    <w:p w14:paraId="391A527C">
      <w:pPr>
        <w:pStyle w:val="3"/>
        <w:numPr>
          <w:ilvl w:val="0"/>
          <w:numId w:val="107"/>
        </w:numPr>
        <w:ind w:left="0" w:leftChars="0" w:firstLine="480" w:firstLineChars="0"/>
        <w:rPr>
          <w:rFonts w:hint="eastAsia" w:ascii="宋体" w:hAnsi="宋体" w:eastAsia="宋体" w:cs="宋体"/>
          <w:b w:val="0"/>
        </w:rPr>
      </w:pPr>
      <w:r>
        <w:rPr>
          <w:b/>
        </w:rPr>
        <w:t>共同先验</w:t>
      </w:r>
      <w:r>
        <w:t xml:space="preserve">：假设估值 </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Sub>
      </m:oMath>
      <w:r>
        <w:t xml:space="preserve"> 独立同分布（i.i.d.），其共同的累积分布函数为 </w:t>
      </w:r>
      <m:oMath>
        <m:r>
          <m:rPr/>
          <w:rPr>
            <w:rFonts w:ascii="DejaVu Math TeX Gyre" w:hAnsi="DejaVu Math TeX Gyre"/>
          </w:rPr>
          <m:t>F</m:t>
        </m:r>
        <m:d>
          <m:dPr>
            <m:sepChr m:val=""/>
            <m:ctrlPr>
              <w:rPr>
                <w:rFonts w:ascii="DejaVu Math TeX Gyre" w:hAnsi="DejaVu Math TeX Gyre"/>
              </w:rPr>
            </m:ctrlPr>
          </m:dPr>
          <m:e>
            <m:r>
              <m:rPr>
                <m:sty m:val="p"/>
              </m:rPr>
              <w:rPr>
                <w:rFonts w:ascii="DejaVu Math TeX Gyre" w:hAnsi="DejaVu Math TeX Gyre"/>
              </w:rPr>
              <m:t>⋅</m:t>
            </m:r>
            <m:ctrlPr>
              <w:rPr>
                <w:rFonts w:ascii="DejaVu Math TeX Gyre" w:hAnsi="DejaVu Math TeX Gyre"/>
              </w:rPr>
            </m:ctrlPr>
          </m:e>
        </m:d>
      </m:oMath>
      <w:r>
        <w:t xml:space="preserve">，概率密度函数为 </w:t>
      </w:r>
      <m:oMath>
        <m:r>
          <m:rPr/>
          <w:rPr>
            <w:rFonts w:ascii="DejaVu Math TeX Gyre" w:hAnsi="DejaVu Math TeX Gyre"/>
          </w:rPr>
          <m:t>f</m:t>
        </m:r>
        <m:d>
          <m:dPr>
            <m:sepChr m:val=""/>
            <m:ctrlPr>
              <w:rPr>
                <w:rFonts w:ascii="DejaVu Math TeX Gyre" w:hAnsi="DejaVu Math TeX Gyre"/>
              </w:rPr>
            </m:ctrlPr>
          </m:dPr>
          <m:e>
            <m:r>
              <m:rPr>
                <m:sty m:val="p"/>
              </m:rPr>
              <w:rPr>
                <w:rFonts w:ascii="DejaVu Math TeX Gyre" w:hAnsi="DejaVu Math TeX Gyre"/>
              </w:rPr>
              <m:t>⋅</m:t>
            </m:r>
            <m:ctrlPr>
              <w:rPr>
                <w:rFonts w:ascii="DejaVu Math TeX Gyre" w:hAnsi="DejaVu Math TeX Gyre"/>
              </w:rPr>
            </m:ctrlPr>
          </m:e>
        </m:d>
        <m:r>
          <m:rPr>
            <m:sty m:val="p"/>
          </m:rPr>
          <w:rPr>
            <w:rFonts w:ascii="DejaVu Math TeX Gyre" w:hAnsi="DejaVu Math TeX Gyre"/>
          </w:rPr>
          <m:t>&gt;</m:t>
        </m:r>
        <m:r>
          <m:rPr/>
          <w:rPr>
            <w:rFonts w:ascii="DejaVu Math TeX Gyre" w:hAnsi="DejaVu Math TeX Gyre"/>
          </w:rPr>
          <m:t>0</m:t>
        </m:r>
      </m:oMath>
      <w:r>
        <w:t>。独立性（Independence）与同分布（Symmetry）是后续推导对称均衡和收益等价定理的关键。</w:t>
      </w:r>
    </w:p>
    <w:p w14:paraId="73367039">
      <w:pPr>
        <w:pStyle w:val="3"/>
        <w:numPr>
          <w:ilvl w:val="0"/>
          <w:numId w:val="107"/>
        </w:numPr>
        <w:ind w:left="0" w:leftChars="0" w:firstLine="480" w:firstLineChars="0"/>
        <w:rPr>
          <w:rFonts w:hint="eastAsia" w:ascii="宋体" w:hAnsi="宋体" w:eastAsia="宋体" w:cs="宋体"/>
          <w:b w:val="0"/>
        </w:rPr>
      </w:pPr>
      <w:r>
        <w:rPr>
          <w:b/>
        </w:rPr>
        <w:t>行动空间</w:t>
      </w:r>
      <w:r>
        <w:t xml:space="preserve">：在密封拍卖中，玩家 </w:t>
      </w:r>
      <m:oMath>
        <m:r>
          <m:rPr/>
          <w:rPr>
            <w:rFonts w:ascii="DejaVu Math TeX Gyre" w:hAnsi="DejaVu Math TeX Gyre"/>
          </w:rPr>
          <m:t>i</m:t>
        </m:r>
      </m:oMath>
      <w:r>
        <w:t xml:space="preserve"> 的行动是提交一个出价 </w:t>
      </w:r>
      <m:oMath>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ℝ</m:t>
            </m:r>
            <m:ctrlPr>
              <w:rPr>
                <w:rFonts w:ascii="DejaVu Math TeX Gyre" w:hAnsi="DejaVu Math TeX Gyre"/>
              </w:rPr>
            </m:ctrlPr>
          </m:e>
          <m:sub>
            <m:r>
              <m:rPr>
                <m:sty m:val="p"/>
              </m:rPr>
              <w:rPr>
                <w:rFonts w:ascii="DejaVu Math TeX Gyre" w:hAnsi="DejaVu Math TeX Gyre"/>
              </w:rPr>
              <m:t>+</m:t>
            </m:r>
            <m:ctrlPr>
              <w:rPr>
                <w:rFonts w:ascii="DejaVu Math TeX Gyre" w:hAnsi="DejaVu Math TeX Gyre"/>
              </w:rPr>
            </m:ctrlPr>
          </m:sub>
        </m:sSub>
      </m:oMath>
      <w:r>
        <w:t xml:space="preserve">。其纯策略是一个从类型到出价的映射 </w:t>
      </w:r>
      <m:oMath>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ℝ</m:t>
            </m:r>
            <m:ctrlPr>
              <w:rPr>
                <w:rFonts w:ascii="DejaVu Math TeX Gyre" w:hAnsi="DejaVu Math TeX Gyre"/>
              </w:rPr>
            </m:ctrlPr>
          </m:e>
          <m:sub>
            <m:r>
              <m:rPr>
                <m:sty m:val="p"/>
              </m:rPr>
              <w:rPr>
                <w:rFonts w:ascii="DejaVu Math TeX Gyre" w:hAnsi="DejaVu Math TeX Gyre"/>
              </w:rPr>
              <m:t>+</m:t>
            </m:r>
            <m:ctrlPr>
              <w:rPr>
                <w:rFonts w:ascii="DejaVu Math TeX Gyre" w:hAnsi="DejaVu Math TeX Gyre"/>
              </w:rPr>
            </m:ctrlPr>
          </m:sub>
        </m:sSub>
      </m:oMath>
      <w:r>
        <w:t>。在动态拍卖（如英式、荷式）中，策略更为复杂，但通过均衡分析可化为等效的出价函数。</w:t>
      </w:r>
    </w:p>
    <w:p w14:paraId="01AA1872">
      <w:pPr>
        <w:pStyle w:val="3"/>
        <w:numPr>
          <w:ilvl w:val="0"/>
          <w:numId w:val="107"/>
        </w:numPr>
        <w:ind w:left="0" w:leftChars="0" w:firstLine="480" w:firstLineChars="0"/>
        <w:rPr>
          <w:rFonts w:hint="eastAsia" w:ascii="宋体" w:hAnsi="宋体" w:eastAsia="宋体" w:cs="宋体"/>
          <w:b w:val="0"/>
        </w:rPr>
      </w:pPr>
      <w:r>
        <w:rPr>
          <w:b/>
        </w:rPr>
        <w:t>收益函数</w:t>
      </w:r>
      <w:r>
        <w:t xml:space="preserve">：给定出价向量 </w:t>
      </w:r>
      <m:oMath>
        <m:r>
          <m:rPr>
            <m:sty m:val="b"/>
          </m:rPr>
          <w:rPr>
            <w:rFonts w:ascii="DejaVu Math TeX Gyre" w:hAnsi="DejaVu Math TeX Gyre"/>
          </w:rPr>
          <m:t>b</m:t>
        </m:r>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Sub>
            <m:ctrlPr>
              <w:rPr>
                <w:rFonts w:ascii="DejaVu Math TeX Gyre" w:hAnsi="DejaVu Math TeX Gyre"/>
              </w:rPr>
            </m:ctrlPr>
          </m:e>
        </m:d>
      </m:oMath>
      <w:r>
        <w:t xml:space="preserve"> 和估值向量 </w:t>
      </w:r>
      <m:oMath>
        <m:r>
          <m:rPr>
            <m:sty m:val="b"/>
          </m:rPr>
          <w:rPr>
            <w:rFonts w:ascii="DejaVu Math TeX Gyre" w:hAnsi="DejaVu Math TeX Gyre"/>
          </w:rPr>
          <m:t>v</m:t>
        </m:r>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Sub>
            <m:ctrlPr>
              <w:rPr>
                <w:rFonts w:ascii="DejaVu Math TeX Gyre" w:hAnsi="DejaVu Math TeX Gyre"/>
              </w:rPr>
            </m:ctrlPr>
          </m:e>
        </m:d>
      </m:oMath>
      <w:r>
        <w:t xml:space="preserve">，玩家 </w:t>
      </w:r>
      <m:oMath>
        <m:r>
          <m:rPr/>
          <w:rPr>
            <w:rFonts w:ascii="DejaVu Math TeX Gyre" w:hAnsi="DejaVu Math TeX Gyre"/>
          </w:rPr>
          <m:t>i</m:t>
        </m:r>
      </m:oMath>
      <w:r>
        <w:t xml:space="preserve"> 的收益（效用）取决于拍卖规则。假设效用函数是拟线性的：</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b"/>
                  </m:rPr>
                  <w:rPr>
                    <w:rFonts w:ascii="DejaVu Math TeX Gyre" w:hAnsi="DejaVu Math TeX Gyre"/>
                  </w:rPr>
                  <m:t>b</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I</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r>
              <m:rPr>
                <m:nor/>
                <m:sty m:val="p"/>
              </m:rPr>
              <w:rPr>
                <w:rFonts w:ascii="DejaVu Math TeX Gyre" w:hAnsi="DejaVu Math TeX Gyre"/>
                <w:b w:val="0"/>
                <w:i w:val="0"/>
              </w:rPr>
              <m:t>wins}</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，其中 </w:t>
      </w:r>
      <m:oMath>
        <m:sSub>
          <m:sSubPr>
            <m:ctrlPr>
              <w:rPr>
                <w:rFonts w:ascii="DejaVu Math TeX Gyre" w:hAnsi="DejaVu Math TeX Gyre"/>
              </w:rPr>
            </m:ctrlPr>
          </m:sSub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是 </w:t>
      </w:r>
      <m:oMath>
        <m:r>
          <m:rPr/>
          <w:rPr>
            <w:rFonts w:ascii="DejaVu Math TeX Gyre" w:hAnsi="DejaVu Math TeX Gyre"/>
          </w:rPr>
          <m:t>i</m:t>
        </m:r>
      </m:oMath>
      <w:r>
        <w:t xml:space="preserve"> 需支付的价格，</w:t>
      </w:r>
      <m:oMath>
        <m:r>
          <m:rPr>
            <m:sty m:val="p"/>
          </m:rPr>
          <w:rPr>
            <w:rFonts w:ascii="DejaVu Math TeX Gyre" w:hAnsi="DejaVu Math TeX Gyre"/>
          </w:rPr>
          <m:t>I</m:t>
        </m:r>
      </m:oMath>
      <w:r>
        <w:t xml:space="preserve"> 是指示函数。风险中性体现在效用是货币收益的线性函数。</w:t>
      </w:r>
    </w:p>
    <w:p w14:paraId="691420C4">
      <w:pPr>
        <w:pStyle w:val="3"/>
      </w:pPr>
      <w:r>
        <w:t xml:space="preserve">在贝叶斯博弈框架下，每个玩家 </w:t>
      </w:r>
      <m:oMath>
        <m:r>
          <m:rPr/>
          <m:t>i</m:t>
        </m:r>
      </m:oMath>
      <w:r>
        <w:t xml:space="preserve"> 知道自己的估值 </w:t>
      </w:r>
      <m:oMath>
        <m:sSub>
          <m:sSubPr/>
          <m:e>
            <m:r>
              <m:rPr/>
              <m:t>v</m:t>
            </m:r>
          </m:e>
          <m:sub>
            <m:r>
              <m:rPr/>
              <m:t>i</m:t>
            </m:r>
          </m:sub>
        </m:sSub>
      </m:oMath>
      <w:r>
        <w:t xml:space="preserve">，但仅知道其他玩家估值的分布 </w:t>
      </w:r>
      <m:oMath>
        <m:r>
          <m:rPr/>
          <m:t>F</m:t>
        </m:r>
        <m:d>
          <m:dPr>
            <m:sepChr m:val=""/>
          </m:dPr>
          <m:e>
            <m:r>
              <m:rPr>
                <m:sty m:val="p"/>
              </m:rPr>
              <m:t>⋅</m:t>
            </m:r>
          </m:e>
        </m:d>
      </m:oMath>
      <w:r>
        <w:t xml:space="preserve">。一个（纯）贝叶斯纳什均衡是一组策略 </w:t>
      </w:r>
      <m:oMath>
        <m:d>
          <m:dPr>
            <m:sepChr m:val=""/>
          </m:dPr>
          <m:e>
            <m:sSubSup>
              <m:sSubSupPr/>
              <m:e>
                <m:r>
                  <m:rPr/>
                  <m:t>s</m:t>
                </m:r>
              </m:e>
              <m:sub>
                <m:r>
                  <m:rPr/>
                  <m:t>1</m:t>
                </m:r>
              </m:sub>
              <m:sup>
                <m:r>
                  <m:rPr>
                    <m:sty m:val="p"/>
                  </m:rPr>
                  <m:t>∗</m:t>
                </m:r>
              </m:sup>
            </m:sSubSup>
            <m:d>
              <m:dPr>
                <m:sepChr m:val=""/>
              </m:dPr>
              <m:e>
                <m:r>
                  <m:rPr>
                    <m:sty m:val="p"/>
                  </m:rPr>
                  <m:t>⋅</m:t>
                </m:r>
              </m:e>
            </m:d>
            <m:r>
              <m:rPr>
                <m:sty m:val="p"/>
              </m:rPr>
              <m:t>,…,</m:t>
            </m:r>
            <m:sSubSup>
              <m:sSubSupPr/>
              <m:e>
                <m:r>
                  <m:rPr/>
                  <m:t>s</m:t>
                </m:r>
              </m:e>
              <m:sub>
                <m:r>
                  <m:rPr/>
                  <m:t>n</m:t>
                </m:r>
              </m:sub>
              <m:sup>
                <m:r>
                  <m:rPr>
                    <m:sty m:val="p"/>
                  </m:rPr>
                  <m:t>∗</m:t>
                </m:r>
              </m:sup>
            </m:sSubSup>
            <m:d>
              <m:dPr>
                <m:sepChr m:val=""/>
              </m:dPr>
              <m:e>
                <m:r>
                  <m:rPr>
                    <m:sty m:val="p"/>
                  </m:rPr>
                  <m:t>⋅</m:t>
                </m:r>
              </m:e>
            </m:d>
          </m:e>
        </m:d>
      </m:oMath>
      <w:r>
        <w:t xml:space="preserve">，使得对于每个玩家 </w:t>
      </w:r>
      <m:oMath>
        <m:r>
          <m:rPr/>
          <m:t>i</m:t>
        </m:r>
      </m:oMath>
      <w:r>
        <w:t xml:space="preserve"> 和几乎处处的 </w:t>
      </w:r>
      <m:oMath>
        <m:sSub>
          <m:sSubPr/>
          <m:e>
            <m:r>
              <m:rPr/>
              <m:t>v</m:t>
            </m:r>
          </m:e>
          <m:sub>
            <m:r>
              <m:rPr/>
              <m:t>i</m:t>
            </m:r>
          </m:sub>
        </m:sSub>
        <m:r>
          <m:rPr>
            <m:sty m:val="p"/>
          </m:rPr>
          <m:t>∈</m:t>
        </m:r>
        <m:sSub>
          <m:sSubPr/>
          <m:e>
            <m:r>
              <m:rPr/>
              <m:t>Θ</m:t>
            </m:r>
          </m:e>
          <m:sub>
            <m:r>
              <m:rPr/>
              <m:t>i</m:t>
            </m:r>
          </m:sub>
        </m:sSub>
      </m:oMath>
      <w:r>
        <w:t xml:space="preserve">，策略 </w:t>
      </w:r>
      <m:oMath>
        <m:sSubSup>
          <m:sSubSupPr/>
          <m:e>
            <m:r>
              <m:rPr/>
              <m:t>s</m:t>
            </m:r>
          </m:e>
          <m:sub>
            <m:r>
              <m:rPr/>
              <m:t>i</m:t>
            </m:r>
          </m:sub>
          <m:sup>
            <m:r>
              <m:rPr>
                <m:sty m:val="p"/>
              </m:rPr>
              <m:t>∗</m:t>
            </m:r>
          </m:sup>
        </m:sSubSup>
        <m:d>
          <m:dPr>
            <m:sepChr m:val=""/>
          </m:dPr>
          <m:e>
            <m:sSub>
              <m:sSubPr/>
              <m:e>
                <m:r>
                  <m:rPr/>
                  <m:t>v</m:t>
                </m:r>
              </m:e>
              <m:sub>
                <m:r>
                  <m:rPr/>
                  <m:t>i</m:t>
                </m:r>
              </m:sub>
            </m:sSub>
          </m:e>
        </m:d>
      </m:oMath>
      <w:r>
        <w:t xml:space="preserve"> 最大化其条件期望效用：</w:t>
      </w:r>
    </w:p>
    <w:p w14:paraId="01848B80">
      <w:pPr>
        <w:pStyle w:val="3"/>
      </w:pPr>
      <m:oMathPara>
        <m:oMathParaPr>
          <m:jc m:val="center"/>
        </m:oMathParaPr>
        <m:oMath>
          <m:sSubSup>
            <m:sSubSupPr/>
            <m:e>
              <m:r>
                <m:rPr/>
                <m:t>s</m:t>
              </m:r>
            </m:e>
            <m:sub>
              <m:r>
                <m:rPr/>
                <m:t>i</m:t>
              </m:r>
            </m:sub>
            <m:sup>
              <m:r>
                <m:rPr>
                  <m:sty m:val="p"/>
                </m:rPr>
                <m:t>∗</m:t>
              </m:r>
            </m:sup>
          </m:sSubSup>
          <m:d>
            <m:dPr>
              <m:sepChr m:val=""/>
            </m:dPr>
            <m:e>
              <m:sSub>
                <m:sSubPr/>
                <m:e>
                  <m:r>
                    <m:rPr/>
                    <m:t>v</m:t>
                  </m:r>
                </m:e>
                <m:sub>
                  <m:r>
                    <m:rPr/>
                    <m:t>i</m:t>
                  </m:r>
                </m:sub>
              </m:sSub>
            </m:e>
          </m:d>
          <m:r>
            <m:rPr>
              <m:sty m:val="p"/>
            </m:rPr>
            <m:t>∈arg</m:t>
          </m:r>
          <m:limLow>
            <m:limLowPr/>
            <m:e>
              <m:r>
                <m:rPr>
                  <m:sty m:val="p"/>
                </m:rPr>
                <m:t>max</m:t>
              </m:r>
            </m:e>
            <m:lim>
              <m:sSub>
                <m:sSubPr/>
                <m:e>
                  <m:r>
                    <m:rPr/>
                    <m:t>b</m:t>
                  </m:r>
                </m:e>
                <m:sub>
                  <m:r>
                    <m:rPr/>
                    <m:t>i</m:t>
                  </m:r>
                </m:sub>
              </m:sSub>
              <m:r>
                <m:rPr>
                  <m:sty m:val="p"/>
                </m:rPr>
                <m:t>∈</m:t>
              </m:r>
              <m:sSub>
                <m:sSubPr/>
                <m:e>
                  <m:r>
                    <m:rPr>
                      <m:sty m:val="p"/>
                    </m:rPr>
                    <m:t>ℝ</m:t>
                  </m:r>
                </m:e>
                <m:sub>
                  <m:r>
                    <m:rPr>
                      <m:sty m:val="p"/>
                    </m:rPr>
                    <m:t>+</m:t>
                  </m:r>
                </m:sub>
              </m:sSub>
            </m:lim>
          </m:limLow>
          <m:sSub>
            <m:sSubPr/>
            <m:e>
              <m:r>
                <m:rPr>
                  <m:sty m:val="p"/>
                </m:rPr>
                <m:t>E</m:t>
              </m:r>
            </m:e>
            <m:sub>
              <m:sSub>
                <m:sSubPr/>
                <m:e>
                  <m:r>
                    <m:rPr>
                      <m:sty m:val="b"/>
                    </m:rPr>
                    <m:t>v</m:t>
                  </m:r>
                </m:e>
                <m:sub>
                  <m:r>
                    <m:rPr>
                      <m:sty m:val="p"/>
                    </m:rPr>
                    <m:t>−</m:t>
                  </m:r>
                  <m:r>
                    <m:rPr/>
                    <m:t>i</m:t>
                  </m:r>
                </m:sub>
              </m:sSub>
            </m:sub>
          </m:sSub>
          <m:d>
            <m:dPr>
              <m:begChr m:val="["/>
              <m:sepChr m:val=""/>
              <m:endChr m:val=""/>
            </m:dPr>
            <m:e>
              <m:r>
                <m:rPr/>
                <m:t>1</m:t>
              </m:r>
              <m:r>
                <m:rPr>
                  <m:sty m:val="p"/>
                </m:rPr>
                <m:t>;</m:t>
              </m:r>
              <m:r>
                <m:rPr/>
                <m:t>1</m:t>
              </m:r>
              <m:r>
                <m:rPr>
                  <m:sty m:val="p"/>
                </m:rPr>
                <m:t>].</m:t>
              </m:r>
            </m:e>
          </m:d>
        </m:oMath>
      </m:oMathPara>
    </w:p>
    <w:p w14:paraId="60B9B446">
      <w:pPr>
        <w:pStyle w:val="3"/>
      </w:pPr>
      <w:r>
        <w:t>由于模型的对称性（i.i.d. 估值），我们主要关注</w:t>
      </w:r>
      <w:r>
        <w:rPr>
          <w:b/>
        </w:rPr>
        <w:t>对称均衡</w:t>
      </w:r>
      <w:r>
        <w:t xml:space="preserve">，即所有玩家使用相同的递增出价函数 </w:t>
      </w:r>
      <m:oMath>
        <m:r>
          <m:rPr/>
          <m:t>b</m:t>
        </m:r>
        <m:d>
          <m:dPr>
            <m:sepChr m:val=""/>
          </m:dPr>
          <m:e>
            <m:r>
              <m:rPr>
                <m:sty m:val="p"/>
              </m:rPr>
              <m:t>⋅</m:t>
            </m:r>
          </m:e>
        </m:d>
        <m:r>
          <m:rPr>
            <m:sty m:val="p"/>
          </m:rPr>
          <m:t>:</m:t>
        </m:r>
        <m:d>
          <m:dPr>
            <m:begChr m:val="["/>
            <m:sepChr m:val=""/>
            <m:endChr m:val="]"/>
          </m:dPr>
          <m:e>
            <m:r>
              <m:rPr/>
              <m:t>26</m:t>
            </m:r>
          </m:e>
        </m:d>
        <m:r>
          <m:rPr>
            <m:sty m:val="p"/>
          </m:rPr>
          <m:t>→</m:t>
        </m:r>
        <m:sSub>
          <m:sSubPr/>
          <m:e>
            <m:r>
              <m:rPr>
                <m:sty m:val="p"/>
              </m:rPr>
              <m:t>ℝ</m:t>
            </m:r>
          </m:e>
          <m:sub>
            <m:r>
              <m:rPr>
                <m:sty m:val="p"/>
              </m:rPr>
              <m:t>+</m:t>
            </m:r>
          </m:sub>
        </m:sSub>
      </m:oMath>
      <w:r>
        <w:t>。</w:t>
      </w:r>
    </w:p>
    <w:bookmarkEnd w:id="333"/>
    <w:p w14:paraId="2B4E5DB3">
      <w:pPr>
        <w:pStyle w:val="5"/>
        <w:keepNext/>
        <w:numPr>
          <w:ilvl w:val="0"/>
          <w:numId w:val="106"/>
        </w:numPr>
        <w:ind w:left="0" w:leftChars="0" w:firstLine="0" w:firstLineChars="0"/>
        <w:rPr>
          <w:b w:val="0"/>
        </w:rPr>
      </w:pPr>
      <w:bookmarkStart w:id="334" w:name="_Toc508447151"/>
      <w:bookmarkStart w:id="335" w:name="标准拍卖的均衡策略分析"/>
      <w:r>
        <w:t>标准拍卖的均衡策略分析</w:t>
      </w:r>
      <w:bookmarkEnd w:id="334"/>
    </w:p>
    <w:p w14:paraId="19A9BE8A">
      <w:pPr>
        <w:pStyle w:val="6"/>
        <w:keepNext/>
        <w:numPr>
          <w:ilvl w:val="0"/>
          <w:numId w:val="108"/>
        </w:numPr>
        <w:ind w:left="0" w:leftChars="0" w:firstLine="480" w:firstLineChars="0"/>
        <w:rPr>
          <w:b w:val="0"/>
        </w:rPr>
      </w:pPr>
      <w:bookmarkStart w:id="336" w:name="a.-第二价格密封拍卖维克瑞拍卖"/>
      <w:r>
        <w:t>第二价格密封拍卖（维克瑞拍卖）</w:t>
      </w:r>
    </w:p>
    <w:p w14:paraId="249ED4F4">
      <w:pPr>
        <w:pStyle w:val="3"/>
      </w:pPr>
      <w:r>
        <w:t>在第二价格拍卖中，出价最高者赢得物品，但支付价格为第二高出价。其收益函数为：</w:t>
      </w:r>
    </w:p>
    <w:p w14:paraId="4C4327B2">
      <w:pPr>
        <w:pStyle w:val="3"/>
      </w:pPr>
      <m:oMathPara>
        <m:oMathParaPr>
          <m:jc m:val="center"/>
        </m:oMathParaPr>
        <m:oMath>
          <m:sSub>
            <m:sSubPr/>
            <m:e>
              <m:r>
                <m:rPr/>
                <m:t>u</m:t>
              </m:r>
            </m:e>
            <m:sub>
              <m:r>
                <m:rPr/>
                <m:t>i</m:t>
              </m:r>
            </m:sub>
          </m:sSub>
          <m:d>
            <m:dPr>
              <m:sepChr m:val=""/>
            </m:dPr>
            <m:e>
              <m:sSub>
                <m:sSubPr/>
                <m:e>
                  <m:r>
                    <m:rPr/>
                    <m:t>b</m:t>
                  </m:r>
                </m:e>
                <m:sub>
                  <m:r>
                    <m:rPr/>
                    <m:t>i</m:t>
                  </m:r>
                </m:sub>
              </m:sSub>
              <m:r>
                <m:rPr>
                  <m:sty m:val="p"/>
                </m:rPr>
                <m:t>,</m:t>
              </m:r>
              <m:sSub>
                <m:sSubPr/>
                <m:e>
                  <m:r>
                    <m:rPr>
                      <m:sty m:val="b"/>
                    </m:rPr>
                    <m:t>b</m:t>
                  </m:r>
                </m:e>
                <m:sub>
                  <m:r>
                    <m:rPr>
                      <m:sty m:val="p"/>
                    </m:rPr>
                    <m:t>−</m:t>
                  </m:r>
                  <m:r>
                    <m:rPr/>
                    <m:t>i</m:t>
                  </m:r>
                </m:sub>
              </m:sSub>
              <m:r>
                <m:rPr>
                  <m:sty m:val="p"/>
                </m:rPr>
                <m:t>;</m:t>
              </m:r>
              <m:sSub>
                <m:sSubPr/>
                <m:e>
                  <m:r>
                    <m:rPr/>
                    <m:t>v</m:t>
                  </m:r>
                </m:e>
                <m:sub>
                  <m:r>
                    <m:rPr/>
                    <m:t>i</m:t>
                  </m:r>
                </m:sub>
              </m:sSub>
            </m:e>
          </m:d>
          <m:r>
            <m:rPr>
              <m:sty m:val="p"/>
            </m:rPr>
            <m:t>=</m:t>
          </m:r>
          <m:d>
            <m:dPr>
              <m:begChr m:val="{"/>
              <m:sepChr m:val=""/>
              <m:endChr m:val=""/>
            </m:dPr>
            <m:e>
              <m:m>
                <m:mPr>
                  <m:mcs>
                    <m:mc>
                      <m:mcPr>
                        <m:count m:val="2"/>
                        <m:mcJc m:val="left"/>
                      </m:mcPr>
                    </m:mc>
                  </m:mcs>
                  <m:plcHide m:val="1"/>
                </m:mPr>
                <m:mr>
                  <m:e>
                    <m:sSub>
                      <m:sSubPr/>
                      <m:e>
                        <m:r>
                          <m:rPr/>
                          <m:t>v</m:t>
                        </m:r>
                      </m:e>
                      <m:sub>
                        <m:r>
                          <m:rPr/>
                          <m:t>i</m:t>
                        </m:r>
                      </m:sub>
                    </m:sSub>
                    <m:r>
                      <m:rPr>
                        <m:sty m:val="p"/>
                      </m:rPr>
                      <m:t>−</m:t>
                    </m:r>
                    <m:limLow>
                      <m:limLowPr/>
                      <m:e>
                        <m:r>
                          <m:rPr>
                            <m:sty m:val="p"/>
                          </m:rPr>
                          <m:t>max</m:t>
                        </m:r>
                      </m:e>
                      <m:lim>
                        <m:r>
                          <m:rPr/>
                          <m:t>j</m:t>
                        </m:r>
                        <m:r>
                          <m:rPr>
                            <m:sty m:val="p"/>
                          </m:rPr>
                          <m:t>≠</m:t>
                        </m:r>
                        <m:r>
                          <m:rPr/>
                          <m:t>i</m:t>
                        </m:r>
                      </m:lim>
                    </m:limLow>
                    <m:sSub>
                      <m:sSubPr/>
                      <m:e>
                        <m:r>
                          <m:rPr/>
                          <m:t>b</m:t>
                        </m:r>
                      </m:e>
                      <m:sub>
                        <m:r>
                          <m:rPr/>
                          <m:t>j</m:t>
                        </m:r>
                      </m:sub>
                    </m:sSub>
                    <m:r>
                      <m:rPr>
                        <m:sty m:val="p"/>
                      </m:rPr>
                      <m:t>,</m:t>
                    </m:r>
                  </m:e>
                  <m:e>
                    <m:r>
                      <m:rPr>
                        <m:nor/>
                        <m:sty m:val="p"/>
                      </m:rPr>
                      <w:rPr>
                        <w:b w:val="0"/>
                        <w:i w:val="0"/>
                      </w:rPr>
                      <m:t>if</m:t>
                    </m:r>
                    <m:sSub>
                      <m:sSubPr/>
                      <m:e>
                        <m:r>
                          <m:rPr/>
                          <m:t>b</m:t>
                        </m:r>
                      </m:e>
                      <m:sub>
                        <m:r>
                          <m:rPr/>
                          <m:t>i</m:t>
                        </m:r>
                      </m:sub>
                    </m:sSub>
                    <m:r>
                      <m:rPr>
                        <m:sty m:val="p"/>
                      </m:rPr>
                      <m:t>&gt;</m:t>
                    </m:r>
                    <m:limLow>
                      <m:limLowPr/>
                      <m:e>
                        <m:r>
                          <m:rPr>
                            <m:sty m:val="p"/>
                          </m:rPr>
                          <m:t>max</m:t>
                        </m:r>
                      </m:e>
                      <m:lim>
                        <m:r>
                          <m:rPr/>
                          <m:t>j</m:t>
                        </m:r>
                        <m:r>
                          <m:rPr>
                            <m:sty m:val="p"/>
                          </m:rPr>
                          <m:t>≠</m:t>
                        </m:r>
                        <m:r>
                          <m:rPr/>
                          <m:t>i</m:t>
                        </m:r>
                      </m:lim>
                    </m:limLow>
                    <m:sSub>
                      <m:sSubPr/>
                      <m:e>
                        <m:r>
                          <m:rPr/>
                          <m:t>b</m:t>
                        </m:r>
                      </m:e>
                      <m:sub>
                        <m:r>
                          <m:rPr/>
                          <m:t>j</m:t>
                        </m:r>
                      </m:sub>
                    </m:sSub>
                  </m:e>
                </m:mr>
                <m:mr>
                  <m:e>
                    <m:r>
                      <m:rPr/>
                      <m:t>0</m:t>
                    </m:r>
                    <m:r>
                      <m:rPr>
                        <m:sty m:val="p"/>
                      </m:rPr>
                      <m:t>,</m:t>
                    </m:r>
                  </m:e>
                  <m:e>
                    <m:r>
                      <m:rPr>
                        <m:nor/>
                        <m:sty m:val="p"/>
                      </m:rPr>
                      <w:rPr>
                        <w:b w:val="0"/>
                        <w:i w:val="0"/>
                      </w:rPr>
                      <m:t>otherwise</m:t>
                    </m:r>
                  </m:e>
                </m:mr>
              </m:m>
            </m:e>
          </m:d>
        </m:oMath>
      </m:oMathPara>
    </w:p>
    <w:p w14:paraId="691BB8E3">
      <w:pPr>
        <w:pStyle w:val="3"/>
      </w:pPr>
      <w:r>
        <w:t>一个关键的理论发现是，在这种规则下，</w:t>
      </w:r>
      <w:r>
        <w:rPr>
          <w:b/>
        </w:rPr>
        <w:t xml:space="preserve">真实出价（即 </w:t>
      </w:r>
      <m:oMath>
        <m:sSub>
          <m:sSubPr/>
          <m:e>
            <m:r>
              <m:rPr/>
              <m:t>b</m:t>
            </m:r>
          </m:e>
          <m:sub>
            <m:r>
              <m:rPr/>
              <m:t>i</m:t>
            </m:r>
          </m:sub>
        </m:sSub>
        <m:r>
          <m:rPr>
            <m:sty m:val="p"/>
          </m:rPr>
          <m:t>=</m:t>
        </m:r>
        <m:sSub>
          <m:sSubPr/>
          <m:e>
            <m:r>
              <m:rPr/>
              <m:t>v</m:t>
            </m:r>
          </m:e>
          <m:sub>
            <m:r>
              <m:rPr/>
              <m:t>i</m:t>
            </m:r>
          </m:sub>
        </m:sSub>
      </m:oMath>
      <w:r>
        <w:rPr>
          <w:b/>
        </w:rPr>
        <w:t>）是一个弱占优策略</w:t>
      </w:r>
      <w:r>
        <w:t xml:space="preserve">。证明如下：固定其他玩家的出价 </w:t>
      </w:r>
      <m:oMath>
        <m:sSub>
          <m:sSubPr/>
          <m:e>
            <m:r>
              <m:rPr>
                <m:sty m:val="b"/>
              </m:rPr>
              <m:t>b</m:t>
            </m:r>
          </m:e>
          <m:sub>
            <m:r>
              <m:rPr>
                <m:sty m:val="p"/>
              </m:rPr>
              <m:t>−</m:t>
            </m:r>
            <m:r>
              <m:rPr/>
              <m:t>i</m:t>
            </m:r>
          </m:sub>
        </m:sSub>
      </m:oMath>
      <w:r>
        <w:t xml:space="preserve">，令 </w:t>
      </w:r>
      <m:oMath>
        <m:r>
          <m:rPr/>
          <m:t>y</m:t>
        </m:r>
        <m:r>
          <m:rPr>
            <m:sty m:val="p"/>
          </m:rPr>
          <m:t>=</m:t>
        </m:r>
        <m:sSub>
          <m:sSubPr/>
          <m:e>
            <m:r>
              <m:rPr>
                <m:sty m:val="p"/>
              </m:rPr>
              <m:t>max</m:t>
            </m:r>
          </m:e>
          <m:sub>
            <m:r>
              <m:rPr/>
              <m:t>j</m:t>
            </m:r>
            <m:r>
              <m:rPr>
                <m:sty m:val="p"/>
              </m:rPr>
              <m:t>≠</m:t>
            </m:r>
            <m:r>
              <m:rPr/>
              <m:t>i</m:t>
            </m:r>
          </m:sub>
        </m:sSub>
        <m:sSub>
          <m:sSubPr/>
          <m:e>
            <m:r>
              <m:rPr/>
              <m:t>b</m:t>
            </m:r>
          </m:e>
          <m:sub>
            <m:r>
              <m:rPr/>
              <m:t>j</m:t>
            </m:r>
          </m:sub>
        </m:sSub>
      </m:oMath>
      <w:r>
        <w:t xml:space="preserve">。若 </w:t>
      </w:r>
      <m:oMath>
        <m:sSub>
          <m:sSubPr/>
          <m:e>
            <m:r>
              <m:rPr/>
              <m:t>v</m:t>
            </m:r>
          </m:e>
          <m:sub>
            <m:r>
              <m:rPr/>
              <m:t>i</m:t>
            </m:r>
          </m:sub>
        </m:sSub>
        <m:r>
          <m:rPr>
            <m:sty m:val="p"/>
          </m:rPr>
          <m:t>&gt;</m:t>
        </m:r>
        <m:r>
          <m:rPr/>
          <m:t>y</m:t>
        </m:r>
      </m:oMath>
      <w:r>
        <w:t xml:space="preserve">，则出价 </w:t>
      </w:r>
      <m:oMath>
        <m:sSub>
          <m:sSubPr/>
          <m:e>
            <m:r>
              <m:rPr/>
              <m:t>b</m:t>
            </m:r>
          </m:e>
          <m:sub>
            <m:r>
              <m:rPr/>
              <m:t>i</m:t>
            </m:r>
          </m:sub>
        </m:sSub>
        <m:r>
          <m:rPr>
            <m:sty m:val="p"/>
          </m:rPr>
          <m:t>≥</m:t>
        </m:r>
        <m:r>
          <m:rPr/>
          <m:t>y</m:t>
        </m:r>
      </m:oMath>
      <w:r>
        <w:t xml:space="preserve"> 即可获胜，支付为 </w:t>
      </w:r>
      <m:oMath>
        <m:r>
          <m:rPr/>
          <m:t>y</m:t>
        </m:r>
      </m:oMath>
      <w:r>
        <w:t xml:space="preserve">，净收益为 </w:t>
      </w:r>
      <m:oMath>
        <m:sSub>
          <m:sSubPr/>
          <m:e>
            <m:r>
              <m:rPr/>
              <m:t>v</m:t>
            </m:r>
          </m:e>
          <m:sub>
            <m:r>
              <m:rPr/>
              <m:t>i</m:t>
            </m:r>
          </m:sub>
        </m:sSub>
        <m:r>
          <m:rPr>
            <m:sty m:val="p"/>
          </m:rPr>
          <m:t>−</m:t>
        </m:r>
        <m:r>
          <m:rPr/>
          <m:t>y</m:t>
        </m:r>
        <m:r>
          <m:rPr>
            <m:sty m:val="p"/>
          </m:rPr>
          <m:t>&gt;</m:t>
        </m:r>
        <m:r>
          <m:rPr/>
          <m:t>0</m:t>
        </m:r>
      </m:oMath>
      <w:r>
        <w:t xml:space="preserve">。出价 </w:t>
      </w:r>
      <m:oMath>
        <m:sSub>
          <m:sSubPr/>
          <m:e>
            <m:r>
              <m:rPr/>
              <m:t>b</m:t>
            </m:r>
          </m:e>
          <m:sub>
            <m:r>
              <m:rPr/>
              <m:t>i</m:t>
            </m:r>
          </m:sub>
        </m:sSub>
        <m:r>
          <m:rPr>
            <m:sty m:val="p"/>
          </m:rPr>
          <m:t>&gt;</m:t>
        </m:r>
        <m:sSub>
          <m:sSubPr/>
          <m:e>
            <m:r>
              <m:rPr/>
              <m:t>v</m:t>
            </m:r>
          </m:e>
          <m:sub>
            <m:r>
              <m:rPr/>
              <m:t>i</m:t>
            </m:r>
          </m:sub>
        </m:sSub>
      </m:oMath>
      <w:r>
        <w:t xml:space="preserve"> 或 </w:t>
      </w:r>
      <m:oMath>
        <m:r>
          <m:rPr/>
          <m:t>y</m:t>
        </m:r>
        <m:r>
          <m:rPr>
            <m:sty m:val="p"/>
          </m:rPr>
          <m:t>&lt;</m:t>
        </m:r>
        <m:sSub>
          <m:sSubPr/>
          <m:e>
            <m:r>
              <m:rPr/>
              <m:t>b</m:t>
            </m:r>
          </m:e>
          <m:sub>
            <m:r>
              <m:rPr/>
              <m:t>i</m:t>
            </m:r>
          </m:sub>
        </m:sSub>
        <m:r>
          <m:rPr>
            <m:sty m:val="p"/>
          </m:rPr>
          <m:t>&lt;</m:t>
        </m:r>
        <m:sSub>
          <m:sSubPr/>
          <m:e>
            <m:r>
              <m:rPr/>
              <m:t>v</m:t>
            </m:r>
          </m:e>
          <m:sub>
            <m:r>
              <m:rPr/>
              <m:t>i</m:t>
            </m:r>
          </m:sub>
        </m:sSub>
      </m:oMath>
      <w:r>
        <w:t xml:space="preserve"> 仍导致获胜并获得相同收益 </w:t>
      </w:r>
      <m:oMath>
        <m:sSub>
          <m:sSubPr/>
          <m:e>
            <m:r>
              <m:rPr/>
              <m:t>v</m:t>
            </m:r>
          </m:e>
          <m:sub>
            <m:r>
              <m:rPr/>
              <m:t>i</m:t>
            </m:r>
          </m:sub>
        </m:sSub>
        <m:r>
          <m:rPr>
            <m:sty m:val="p"/>
          </m:rPr>
          <m:t>−</m:t>
        </m:r>
        <m:r>
          <m:rPr/>
          <m:t>y</m:t>
        </m:r>
      </m:oMath>
      <w:r>
        <w:t xml:space="preserve">，但若 </w:t>
      </w:r>
      <m:oMath>
        <m:sSub>
          <m:sSubPr/>
          <m:e>
            <m:r>
              <m:rPr/>
              <m:t>b</m:t>
            </m:r>
          </m:e>
          <m:sub>
            <m:r>
              <m:rPr/>
              <m:t>i</m:t>
            </m:r>
          </m:sub>
        </m:sSub>
        <m:r>
          <m:rPr>
            <m:sty m:val="p"/>
          </m:rPr>
          <m:t>&gt;</m:t>
        </m:r>
        <m:sSub>
          <m:sSubPr/>
          <m:e>
            <m:r>
              <m:rPr/>
              <m:t>v</m:t>
            </m:r>
          </m:e>
          <m:sub>
            <m:r>
              <m:rPr/>
              <m:t>i</m:t>
            </m:r>
          </m:sub>
        </m:sSub>
        <m:r>
          <m:rPr>
            <m:sty m:val="p"/>
          </m:rPr>
          <m:t>&gt;</m:t>
        </m:r>
        <m:r>
          <m:rPr/>
          <m:t>y</m:t>
        </m:r>
      </m:oMath>
      <w:r>
        <w:t xml:space="preserve">，则存在 </w:t>
      </w:r>
      <m:oMath>
        <m:sSub>
          <m:sSubPr/>
          <m:e>
            <m:r>
              <m:rPr/>
              <m:t>b</m:t>
            </m:r>
          </m:e>
          <m:sub>
            <m:r>
              <m:rPr/>
              <m:t>i</m:t>
            </m:r>
          </m:sub>
        </m:sSub>
      </m:oMath>
      <w:r>
        <w:t xml:space="preserve"> 过高但仍获胜的风险（无额外收益）。若 </w:t>
      </w:r>
      <m:oMath>
        <m:sSub>
          <m:sSubPr/>
          <m:e>
            <m:r>
              <m:rPr/>
              <m:t>b</m:t>
            </m:r>
          </m:e>
          <m:sub>
            <m:r>
              <m:rPr/>
              <m:t>i</m:t>
            </m:r>
          </m:sub>
        </m:sSub>
        <m:r>
          <m:rPr>
            <m:sty m:val="p"/>
          </m:rPr>
          <m:t>&lt;</m:t>
        </m:r>
        <m:sSub>
          <m:sSubPr/>
          <m:e>
            <m:r>
              <m:rPr/>
              <m:t>v</m:t>
            </m:r>
          </m:e>
          <m:sub>
            <m:r>
              <m:rPr/>
              <m:t>i</m:t>
            </m:r>
          </m:sub>
        </m:sSub>
      </m:oMath>
      <w:r>
        <w:t xml:space="preserve">，则当 </w:t>
      </w:r>
      <m:oMath>
        <m:r>
          <m:rPr/>
          <m:t>y</m:t>
        </m:r>
        <m:r>
          <m:rPr>
            <m:sty m:val="p"/>
          </m:rPr>
          <m:t>&lt;</m:t>
        </m:r>
        <m:sSub>
          <m:sSubPr/>
          <m:e>
            <m:r>
              <m:rPr/>
              <m:t>b</m:t>
            </m:r>
          </m:e>
          <m:sub>
            <m:r>
              <m:rPr/>
              <m:t>i</m:t>
            </m:r>
          </m:sub>
        </m:sSub>
        <m:r>
          <m:rPr>
            <m:sty m:val="p"/>
          </m:rPr>
          <m:t>&lt;</m:t>
        </m:r>
        <m:sSub>
          <m:sSubPr/>
          <m:e>
            <m:r>
              <m:rPr/>
              <m:t>v</m:t>
            </m:r>
          </m:e>
          <m:sub>
            <m:r>
              <m:rPr/>
              <m:t>i</m:t>
            </m:r>
          </m:sub>
        </m:sSub>
      </m:oMath>
      <w:r>
        <w:t xml:space="preserve"> 时仍获胜，收益不变；但当 </w:t>
      </w:r>
      <m:oMath>
        <m:sSub>
          <m:sSubPr/>
          <m:e>
            <m:r>
              <m:rPr/>
              <m:t>b</m:t>
            </m:r>
          </m:e>
          <m:sub>
            <m:r>
              <m:rPr/>
              <m:t>i</m:t>
            </m:r>
          </m:sub>
        </m:sSub>
        <m:r>
          <m:rPr>
            <m:sty m:val="p"/>
          </m:rPr>
          <m:t>&lt;</m:t>
        </m:r>
        <m:r>
          <m:rPr/>
          <m:t>y</m:t>
        </m:r>
        <m:r>
          <m:rPr>
            <m:sty m:val="p"/>
          </m:rPr>
          <m:t>&lt;</m:t>
        </m:r>
        <m:sSub>
          <m:sSubPr/>
          <m:e>
            <m:r>
              <m:rPr/>
              <m:t>v</m:t>
            </m:r>
          </m:e>
          <m:sub>
            <m:r>
              <m:rPr/>
              <m:t>i</m:t>
            </m:r>
          </m:sub>
        </m:sSub>
      </m:oMath>
      <w:r>
        <w:t xml:space="preserve"> 时，会因出价不足而失败，损失本可获得的收益 </w:t>
      </w:r>
      <m:oMath>
        <m:sSub>
          <m:sSubPr/>
          <m:e>
            <m:r>
              <m:rPr/>
              <m:t>v</m:t>
            </m:r>
          </m:e>
          <m:sub>
            <m:r>
              <m:rPr/>
              <m:t>i</m:t>
            </m:r>
          </m:sub>
        </m:sSub>
        <m:r>
          <m:rPr>
            <m:sty m:val="p"/>
          </m:rPr>
          <m:t>−</m:t>
        </m:r>
        <m:r>
          <m:rPr/>
          <m:t>y</m:t>
        </m:r>
        <m:r>
          <m:rPr>
            <m:sty m:val="p"/>
          </m:rPr>
          <m:t>&gt;</m:t>
        </m:r>
        <m:r>
          <m:rPr/>
          <m:t>0</m:t>
        </m:r>
      </m:oMath>
      <w:r>
        <w:t xml:space="preserve">。反之，若 </w:t>
      </w:r>
      <m:oMath>
        <m:sSub>
          <m:sSubPr/>
          <m:e>
            <m:r>
              <m:rPr/>
              <m:t>v</m:t>
            </m:r>
          </m:e>
          <m:sub>
            <m:r>
              <m:rPr/>
              <m:t>i</m:t>
            </m:r>
          </m:sub>
        </m:sSub>
        <m:r>
          <m:rPr>
            <m:sty m:val="p"/>
          </m:rPr>
          <m:t>&lt;</m:t>
        </m:r>
        <m:r>
          <m:rPr/>
          <m:t>y</m:t>
        </m:r>
      </m:oMath>
      <w:r>
        <w:t xml:space="preserve">，则出价 </w:t>
      </w:r>
      <m:oMath>
        <m:sSub>
          <m:sSubPr/>
          <m:e>
            <m:r>
              <m:rPr/>
              <m:t>b</m:t>
            </m:r>
          </m:e>
          <m:sub>
            <m:r>
              <m:rPr/>
              <m:t>i</m:t>
            </m:r>
          </m:sub>
        </m:sSub>
        <m:r>
          <m:rPr>
            <m:sty m:val="p"/>
          </m:rPr>
          <m:t>≤</m:t>
        </m:r>
        <m:r>
          <m:rPr/>
          <m:t>y</m:t>
        </m:r>
      </m:oMath>
      <w:r>
        <w:t xml:space="preserve"> 将失败（收益为0），而出价 </w:t>
      </w:r>
      <m:oMath>
        <m:sSub>
          <m:sSubPr/>
          <m:e>
            <m:r>
              <m:rPr/>
              <m:t>b</m:t>
            </m:r>
          </m:e>
          <m:sub>
            <m:r>
              <m:rPr/>
              <m:t>i</m:t>
            </m:r>
          </m:sub>
        </m:sSub>
        <m:r>
          <m:rPr>
            <m:sty m:val="p"/>
          </m:rPr>
          <m:t>&gt;</m:t>
        </m:r>
        <m:r>
          <m:rPr/>
          <m:t>y</m:t>
        </m:r>
        <m:r>
          <m:rPr>
            <m:sty m:val="p"/>
          </m:rPr>
          <m:t>&gt;</m:t>
        </m:r>
        <m:sSub>
          <m:sSubPr/>
          <m:e>
            <m:r>
              <m:rPr/>
              <m:t>v</m:t>
            </m:r>
          </m:e>
          <m:sub>
            <m:r>
              <m:rPr/>
              <m:t>i</m:t>
            </m:r>
          </m:sub>
        </m:sSub>
      </m:oMath>
      <w:r>
        <w:t xml:space="preserve"> 将导致以价格 </w:t>
      </w:r>
      <m:oMath>
        <m:r>
          <m:rPr/>
          <m:t>y</m:t>
        </m:r>
      </m:oMath>
      <w:r>
        <w:t xml:space="preserve"> 获胜，产生损失 </w:t>
      </w:r>
      <m:oMath>
        <m:sSub>
          <m:sSubPr/>
          <m:e>
            <m:r>
              <m:rPr/>
              <m:t>v</m:t>
            </m:r>
          </m:e>
          <m:sub>
            <m:r>
              <m:rPr/>
              <m:t>i</m:t>
            </m:r>
          </m:sub>
        </m:sSub>
        <m:r>
          <m:rPr>
            <m:sty m:val="p"/>
          </m:rPr>
          <m:t>−</m:t>
        </m:r>
        <m:r>
          <m:rPr/>
          <m:t>y</m:t>
        </m:r>
        <m:r>
          <m:rPr>
            <m:sty m:val="p"/>
          </m:rPr>
          <m:t>&lt;</m:t>
        </m:r>
        <m:r>
          <m:rPr/>
          <m:t>0</m:t>
        </m:r>
      </m:oMath>
      <w:r>
        <w:t xml:space="preserve">。因此，无论他人如何出价，出价 </w:t>
      </w:r>
      <m:oMath>
        <m:sSub>
          <m:sSubPr/>
          <m:e>
            <m:r>
              <m:rPr/>
              <m:t>b</m:t>
            </m:r>
          </m:e>
          <m:sub>
            <m:r>
              <m:rPr/>
              <m:t>i</m:t>
            </m:r>
          </m:sub>
        </m:sSub>
        <m:r>
          <m:rPr>
            <m:sty m:val="p"/>
          </m:rPr>
          <m:t>=</m:t>
        </m:r>
        <m:sSub>
          <m:sSubPr/>
          <m:e>
            <m:r>
              <m:rPr/>
              <m:t>v</m:t>
            </m:r>
          </m:e>
          <m:sub>
            <m:r>
              <m:rPr/>
              <m:t>i</m:t>
            </m:r>
          </m:sub>
        </m:sSub>
      </m:oMath>
      <w:r>
        <w:t xml:space="preserve"> 总能带来不低于其他出价的收益，且在某些情况下严格更优。因此，在第二价格拍卖中，</w:t>
      </w:r>
      <m:oMath>
        <m:d>
          <m:dPr>
            <m:sepChr m:val=""/>
          </m:dPr>
          <m:e>
            <m:sSup>
              <m:sSupPr/>
              <m:e>
                <m:r>
                  <m:rPr/>
                  <m:t>b</m:t>
                </m:r>
              </m:e>
              <m:sup>
                <m:r>
                  <m:rPr/>
                  <m:t>II</m:t>
                </m:r>
              </m:sup>
            </m:sSup>
            <m:d>
              <m:dPr>
                <m:sepChr m:val=""/>
              </m:dPr>
              <m:e>
                <m:sSub>
                  <m:sSubPr/>
                  <m:e>
                    <m:r>
                      <m:rPr/>
                      <m:t>v</m:t>
                    </m:r>
                  </m:e>
                  <m:sub>
                    <m:r>
                      <m:rPr/>
                      <m:t>1</m:t>
                    </m:r>
                  </m:sub>
                </m:sSub>
              </m:e>
            </m:d>
            <m:r>
              <m:rPr>
                <m:sty m:val="p"/>
              </m:rPr>
              <m:t>,…,</m:t>
            </m:r>
            <m:sSup>
              <m:sSupPr/>
              <m:e>
                <m:r>
                  <m:rPr/>
                  <m:t>b</m:t>
                </m:r>
              </m:e>
              <m:sup>
                <m:r>
                  <m:rPr/>
                  <m:t>II</m:t>
                </m:r>
              </m:sup>
            </m:sSup>
            <m:d>
              <m:dPr>
                <m:sepChr m:val=""/>
              </m:dPr>
              <m:e>
                <m:sSub>
                  <m:sSubPr/>
                  <m:e>
                    <m:r>
                      <m:rPr/>
                      <m:t>v</m:t>
                    </m:r>
                  </m:e>
                  <m:sub>
                    <m:r>
                      <m:rPr/>
                      <m:t>n</m:t>
                    </m:r>
                  </m:sub>
                </m:sSub>
              </m:e>
            </m:d>
          </m:e>
        </m:d>
        <m:r>
          <m:rPr>
            <m:sty m:val="p"/>
          </m:rPr>
          <m:t>=</m:t>
        </m:r>
        <m:d>
          <m:dPr>
            <m:sepChr m:val=""/>
          </m:dPr>
          <m:e>
            <m:sSub>
              <m:sSubPr/>
              <m:e>
                <m:r>
                  <m:rPr/>
                  <m:t>v</m:t>
                </m:r>
              </m:e>
              <m:sub>
                <m:r>
                  <m:rPr/>
                  <m:t>1</m:t>
                </m:r>
              </m:sub>
            </m:sSub>
            <m:r>
              <m:rPr>
                <m:sty m:val="p"/>
              </m:rPr>
              <m:t>,…,</m:t>
            </m:r>
            <m:sSub>
              <m:sSubPr/>
              <m:e>
                <m:r>
                  <m:rPr/>
                  <m:t>v</m:t>
                </m:r>
              </m:e>
              <m:sub>
                <m:r>
                  <m:rPr/>
                  <m:t>n</m:t>
                </m:r>
              </m:sub>
            </m:sSub>
          </m:e>
        </m:d>
      </m:oMath>
      <w:r>
        <w:t xml:space="preserve"> 构成一个（弱）占优策略均衡，自然也是贝叶斯纳什均衡。这一性质体现了第二价格拍卖的</w:t>
      </w:r>
      <w:r>
        <w:rPr>
          <w:b/>
        </w:rPr>
        <w:t>激励相容</w:t>
      </w:r>
      <w:r>
        <w:t>特性，为维克瑞-克拉克-格罗夫斯（VCG）机制家族奠定了基础。</w:t>
      </w:r>
    </w:p>
    <w:bookmarkEnd w:id="336"/>
    <w:p w14:paraId="194243FB">
      <w:pPr>
        <w:pStyle w:val="6"/>
        <w:keepNext/>
        <w:numPr>
          <w:ilvl w:val="0"/>
          <w:numId w:val="108"/>
        </w:numPr>
        <w:ind w:left="0" w:leftChars="0" w:firstLine="480" w:firstLineChars="0"/>
        <w:rPr>
          <w:b w:val="0"/>
        </w:rPr>
      </w:pPr>
      <w:bookmarkStart w:id="337" w:name="b.-第一价格密封拍卖"/>
      <w:r>
        <w:t>第一价格密封拍卖</w:t>
      </w:r>
    </w:p>
    <w:p w14:paraId="038D4925">
      <w:pPr>
        <w:pStyle w:val="3"/>
      </w:pPr>
      <w:r>
        <w:t>在第一价格拍卖中，出价最高者赢得物品，并支付其自身的出价。收益函数为：</w:t>
      </w:r>
    </w:p>
    <w:p w14:paraId="3D560984">
      <w:pPr>
        <w:pStyle w:val="3"/>
      </w:pPr>
      <m:oMathPara>
        <m:oMathParaPr>
          <m:jc m:val="center"/>
        </m:oMathParaPr>
        <m:oMath>
          <m:sSub>
            <m:sSubPr/>
            <m:e>
              <m:r>
                <m:rPr/>
                <m:t>u</m:t>
              </m:r>
            </m:e>
            <m:sub>
              <m:r>
                <m:rPr/>
                <m:t>i</m:t>
              </m:r>
            </m:sub>
          </m:sSub>
          <m:d>
            <m:dPr>
              <m:sepChr m:val=""/>
            </m:dPr>
            <m:e>
              <m:sSub>
                <m:sSubPr/>
                <m:e>
                  <m:r>
                    <m:rPr/>
                    <m:t>b</m:t>
                  </m:r>
                </m:e>
                <m:sub>
                  <m:r>
                    <m:rPr/>
                    <m:t>i</m:t>
                  </m:r>
                </m:sub>
              </m:sSub>
              <m:r>
                <m:rPr>
                  <m:sty m:val="p"/>
                </m:rPr>
                <m:t>,</m:t>
              </m:r>
              <m:sSub>
                <m:sSubPr/>
                <m:e>
                  <m:r>
                    <m:rPr>
                      <m:sty m:val="b"/>
                    </m:rPr>
                    <m:t>b</m:t>
                  </m:r>
                </m:e>
                <m:sub>
                  <m:r>
                    <m:rPr>
                      <m:sty m:val="p"/>
                    </m:rPr>
                    <m:t>−</m:t>
                  </m:r>
                  <m:r>
                    <m:rPr/>
                    <m:t>i</m:t>
                  </m:r>
                </m:sub>
              </m:sSub>
              <m:r>
                <m:rPr>
                  <m:sty m:val="p"/>
                </m:rPr>
                <m:t>;</m:t>
              </m:r>
              <m:sSub>
                <m:sSubPr/>
                <m:e>
                  <m:r>
                    <m:rPr/>
                    <m:t>v</m:t>
                  </m:r>
                </m:e>
                <m:sub>
                  <m:r>
                    <m:rPr/>
                    <m:t>i</m:t>
                  </m:r>
                </m:sub>
              </m:sSub>
            </m:e>
          </m:d>
          <m:r>
            <m:rPr>
              <m:sty m:val="p"/>
            </m:rPr>
            <m:t>=</m:t>
          </m:r>
          <m:d>
            <m:dPr>
              <m:begChr m:val="{"/>
              <m:sepChr m:val=""/>
              <m:endChr m:val=""/>
            </m:dPr>
            <m:e>
              <m:m>
                <m:mPr>
                  <m:mcs>
                    <m:mc>
                      <m:mcPr>
                        <m:count m:val="2"/>
                        <m:mcJc m:val="left"/>
                      </m:mcPr>
                    </m:mc>
                  </m:mcs>
                  <m:plcHide m:val="1"/>
                </m:mPr>
                <m:mr>
                  <m:e>
                    <m:sSub>
                      <m:sSubPr/>
                      <m:e>
                        <m:r>
                          <m:rPr/>
                          <m:t>v</m:t>
                        </m:r>
                      </m:e>
                      <m:sub>
                        <m:r>
                          <m:rPr/>
                          <m:t>i</m:t>
                        </m:r>
                      </m:sub>
                    </m:sSub>
                    <m:r>
                      <m:rPr>
                        <m:sty m:val="p"/>
                      </m:rPr>
                      <m:t>−</m:t>
                    </m:r>
                    <m:sSub>
                      <m:sSubPr/>
                      <m:e>
                        <m:r>
                          <m:rPr/>
                          <m:t>b</m:t>
                        </m:r>
                      </m:e>
                      <m:sub>
                        <m:r>
                          <m:rPr/>
                          <m:t>i</m:t>
                        </m:r>
                      </m:sub>
                    </m:sSub>
                    <m:r>
                      <m:rPr>
                        <m:sty m:val="p"/>
                      </m:rPr>
                      <m:t>,</m:t>
                    </m:r>
                  </m:e>
                  <m:e>
                    <m:r>
                      <m:rPr>
                        <m:nor/>
                        <m:sty m:val="p"/>
                      </m:rPr>
                      <w:rPr>
                        <w:b w:val="0"/>
                        <w:i w:val="0"/>
                      </w:rPr>
                      <m:t>if</m:t>
                    </m:r>
                    <m:sSub>
                      <m:sSubPr/>
                      <m:e>
                        <m:r>
                          <m:rPr/>
                          <m:t>b</m:t>
                        </m:r>
                      </m:e>
                      <m:sub>
                        <m:r>
                          <m:rPr/>
                          <m:t>i</m:t>
                        </m:r>
                      </m:sub>
                    </m:sSub>
                    <m:r>
                      <m:rPr>
                        <m:sty m:val="p"/>
                      </m:rPr>
                      <m:t>&gt;</m:t>
                    </m:r>
                    <m:limLow>
                      <m:limLowPr/>
                      <m:e>
                        <m:r>
                          <m:rPr>
                            <m:sty m:val="p"/>
                          </m:rPr>
                          <m:t>max</m:t>
                        </m:r>
                      </m:e>
                      <m:lim>
                        <m:r>
                          <m:rPr/>
                          <m:t>j</m:t>
                        </m:r>
                        <m:r>
                          <m:rPr>
                            <m:sty m:val="p"/>
                          </m:rPr>
                          <m:t>≠</m:t>
                        </m:r>
                        <m:r>
                          <m:rPr/>
                          <m:t>i</m:t>
                        </m:r>
                      </m:lim>
                    </m:limLow>
                    <m:sSub>
                      <m:sSubPr/>
                      <m:e>
                        <m:r>
                          <m:rPr/>
                          <m:t>b</m:t>
                        </m:r>
                      </m:e>
                      <m:sub>
                        <m:r>
                          <m:rPr/>
                          <m:t>j</m:t>
                        </m:r>
                      </m:sub>
                    </m:sSub>
                  </m:e>
                </m:mr>
                <m:mr>
                  <m:e>
                    <m:r>
                      <m:rPr/>
                      <m:t>0</m:t>
                    </m:r>
                    <m:r>
                      <m:rPr>
                        <m:sty m:val="p"/>
                      </m:rPr>
                      <m:t>,</m:t>
                    </m:r>
                  </m:e>
                  <m:e>
                    <m:r>
                      <m:rPr>
                        <m:nor/>
                        <m:sty m:val="p"/>
                      </m:rPr>
                      <w:rPr>
                        <w:b w:val="0"/>
                        <w:i w:val="0"/>
                      </w:rPr>
                      <m:t>otherwise</m:t>
                    </m:r>
                  </m:e>
                </m:mr>
              </m:m>
            </m:e>
          </m:d>
        </m:oMath>
      </m:oMathPara>
    </w:p>
    <w:p w14:paraId="4B9CFA22">
      <w:pPr>
        <w:pStyle w:val="3"/>
      </w:pPr>
      <w:r>
        <w:t xml:space="preserve">此时，真实出价不再是占优策略。如果真实出价，获胜时收益为0，毫无意义。竞拍者必须在获胜概率与获胜收益之间进行权衡：出价越高，获胜可能性越大，但获胜后的净收益越小。我们寻求一个对称、严格递增的均衡出价函数 </w:t>
      </w:r>
      <m:oMath>
        <m:sSup>
          <m:sSupPr/>
          <m:e>
            <m:r>
              <m:rPr/>
              <m:t>b</m:t>
            </m:r>
          </m:e>
          <m:sup>
            <m:r>
              <m:rPr/>
              <m:t>I</m:t>
            </m:r>
          </m:sup>
        </m:sSup>
        <m:d>
          <m:dPr>
            <m:sepChr m:val=""/>
          </m:dPr>
          <m:e>
            <m:r>
              <m:rPr/>
              <m:t>v</m:t>
            </m:r>
          </m:e>
        </m:d>
      </m:oMath>
      <w:r>
        <w:t xml:space="preserve">。假设所有其他玩家遵循该策略，那么对于类型为 </w:t>
      </w:r>
      <m:oMath>
        <m:r>
          <m:rPr/>
          <m:t>v</m:t>
        </m:r>
      </m:oMath>
      <w:r>
        <w:t xml:space="preserve"> 的玩家，出价 </w:t>
      </w:r>
      <m:oMath>
        <m:r>
          <m:rPr/>
          <m:t>b</m:t>
        </m:r>
        <m:r>
          <m:rPr>
            <m:sty m:val="p"/>
          </m:rPr>
          <m:t>=</m:t>
        </m:r>
        <m:sSup>
          <m:sSupPr/>
          <m:e>
            <m:r>
              <m:rPr/>
              <m:t>b</m:t>
            </m:r>
          </m:e>
          <m:sup>
            <m:r>
              <m:rPr/>
              <m:t>I</m:t>
            </m:r>
          </m:sup>
        </m:sSup>
        <m:d>
          <m:dPr>
            <m:sepChr m:val=""/>
          </m:dPr>
          <m:e>
            <m:acc>
              <m:accPr/>
              <m:e>
                <m:r>
                  <m:rPr/>
                  <m:t>v</m:t>
                </m:r>
              </m:e>
            </m:acc>
          </m:e>
        </m:d>
      </m:oMath>
      <w:r>
        <w:t xml:space="preserve">（即假装类型为 </w:t>
      </w:r>
      <m:oMath>
        <m:acc>
          <m:accPr/>
          <m:e>
            <m:r>
              <m:rPr/>
              <m:t>v</m:t>
            </m:r>
          </m:e>
        </m:acc>
      </m:oMath>
      <w:r>
        <w:t>）时，其期望效用为：</w:t>
      </w:r>
    </w:p>
    <w:p w14:paraId="3159DF8B">
      <w:pPr>
        <w:pStyle w:val="3"/>
      </w:pPr>
      <m:oMathPara>
        <m:oMathParaPr>
          <m:jc m:val="center"/>
        </m:oMathParaPr>
        <m:oMath>
          <m:r>
            <m:rPr/>
            <m:t>U</m:t>
          </m:r>
          <m:d>
            <m:dPr>
              <m:sepChr m:val=""/>
            </m:dPr>
            <m:e>
              <m:acc>
                <m:accPr/>
                <m:e>
                  <m:r>
                    <m:rPr/>
                    <m:t>v</m:t>
                  </m:r>
                </m:e>
              </m:acc>
              <m:r>
                <m:rPr>
                  <m:sty m:val="p"/>
                </m:rPr>
                <m:t>|</m:t>
              </m:r>
              <m:r>
                <m:rPr/>
                <m:t>v</m:t>
              </m:r>
            </m:e>
          </m:d>
          <m:r>
            <m:rPr>
              <m:sty m:val="p"/>
            </m:rPr>
            <m:t>=</m:t>
          </m:r>
          <m:d>
            <m:dPr>
              <m:sepChr m:val=""/>
            </m:dPr>
            <m:e>
              <m:r>
                <m:rPr/>
                <m:t>v</m:t>
              </m:r>
              <m:r>
                <m:rPr>
                  <m:sty m:val="p"/>
                </m:rPr>
                <m:t>−</m:t>
              </m:r>
              <m:sSup>
                <m:sSupPr/>
                <m:e>
                  <m:r>
                    <m:rPr/>
                    <m:t>b</m:t>
                  </m:r>
                </m:e>
                <m:sup>
                  <m:r>
                    <m:rPr/>
                    <m:t>I</m:t>
                  </m:r>
                </m:sup>
              </m:sSup>
              <m:d>
                <m:dPr>
                  <m:sepChr m:val=""/>
                </m:dPr>
                <m:e>
                  <m:acc>
                    <m:accPr/>
                    <m:e>
                      <m:r>
                        <m:rPr/>
                        <m:t>v</m:t>
                      </m:r>
                    </m:e>
                  </m:acc>
                </m:e>
              </m:d>
            </m:e>
          </m:d>
          <m:r>
            <m:rPr>
              <m:sty m:val="p"/>
            </m:rPr>
            <m:t>⋅Pr</m:t>
          </m:r>
          <m:d>
            <m:dPr>
              <m:sepChr m:val=""/>
            </m:dPr>
            <m:e>
              <m:r>
                <m:rPr>
                  <m:nor/>
                  <m:sty m:val="p"/>
                </m:rPr>
                <w:rPr>
                  <w:b w:val="0"/>
                  <w:i w:val="0"/>
                </w:rPr>
                <m:t>win with bid</m:t>
              </m:r>
              <m:sSup>
                <m:sSupPr/>
                <m:e>
                  <m:r>
                    <m:rPr/>
                    <m:t>b</m:t>
                  </m:r>
                </m:e>
                <m:sup>
                  <m:r>
                    <m:rPr/>
                    <m:t>I</m:t>
                  </m:r>
                </m:sup>
              </m:sSup>
              <m:d>
                <m:dPr>
                  <m:sepChr m:val=""/>
                </m:dPr>
                <m:e>
                  <m:acc>
                    <m:accPr/>
                    <m:e>
                      <m:r>
                        <m:rPr/>
                        <m:t>v</m:t>
                      </m:r>
                    </m:e>
                  </m:acc>
                </m:e>
              </m:d>
            </m:e>
          </m:d>
          <m:r>
            <m:rPr>
              <m:sty m:val="p"/>
            </m:rPr>
            <m:t>.</m:t>
          </m:r>
        </m:oMath>
      </m:oMathPara>
    </w:p>
    <w:p w14:paraId="08259FCB">
      <w:pPr>
        <w:pStyle w:val="3"/>
      </w:pPr>
      <w:r>
        <w:t xml:space="preserve">由于策略严格递增，当出价为 </w:t>
      </w:r>
      <m:oMath>
        <m:sSup>
          <m:sSupPr/>
          <m:e>
            <m:r>
              <m:rPr/>
              <m:t>b</m:t>
            </m:r>
          </m:e>
          <m:sup>
            <m:r>
              <m:rPr/>
              <m:t>I</m:t>
            </m:r>
          </m:sup>
        </m:sSup>
        <m:d>
          <m:dPr>
            <m:sepChr m:val=""/>
          </m:dPr>
          <m:e>
            <m:acc>
              <m:accPr/>
              <m:e>
                <m:r>
                  <m:rPr/>
                  <m:t>v</m:t>
                </m:r>
              </m:e>
            </m:acc>
          </m:e>
        </m:d>
      </m:oMath>
      <w:r>
        <w:t xml:space="preserve"> 时，获胜的条件是其他所有 </w:t>
      </w:r>
      <m:oMath>
        <m:r>
          <m:rPr/>
          <m:t>n</m:t>
        </m:r>
        <m:r>
          <m:rPr>
            <m:sty m:val="p"/>
          </m:rPr>
          <m:t>−</m:t>
        </m:r>
        <m:r>
          <m:rPr/>
          <m:t>1</m:t>
        </m:r>
      </m:oMath>
      <w:r>
        <w:t xml:space="preserve"> 个玩家的估值都低于 </w:t>
      </w:r>
      <m:oMath>
        <m:acc>
          <m:accPr/>
          <m:e>
            <m:r>
              <m:rPr/>
              <m:t>v</m:t>
            </m:r>
          </m:e>
        </m:acc>
      </m:oMath>
      <w:r>
        <w:t xml:space="preserve">，其概率为 </w:t>
      </w:r>
      <m:oMath>
        <m:r>
          <m:rPr/>
          <m:t>F</m:t>
        </m:r>
        <m:sSup>
          <m:sSupPr/>
          <m:e>
            <m:d>
              <m:dPr>
                <m:sepChr m:val=""/>
              </m:dPr>
              <m:e>
                <m:acc>
                  <m:accPr/>
                  <m:e>
                    <m:r>
                      <m:rPr/>
                      <m:t>v</m:t>
                    </m:r>
                  </m:e>
                </m:acc>
              </m:e>
            </m:d>
          </m:e>
          <m:sup>
            <m:r>
              <m:rPr/>
              <m:t>n</m:t>
            </m:r>
            <m:r>
              <m:rPr>
                <m:sty m:val="p"/>
              </m:rPr>
              <m:t>−</m:t>
            </m:r>
            <m:r>
              <m:rPr/>
              <m:t>1</m:t>
            </m:r>
          </m:sup>
        </m:sSup>
      </m:oMath>
      <w:r>
        <w:t>。因此，</w:t>
      </w:r>
    </w:p>
    <w:p w14:paraId="39E8AC59">
      <w:pPr>
        <w:pStyle w:val="3"/>
      </w:pPr>
      <m:oMathPara>
        <m:oMathParaPr>
          <m:jc m:val="center"/>
        </m:oMathParaPr>
        <m:oMath>
          <m:r>
            <m:rPr/>
            <m:t>U</m:t>
          </m:r>
          <m:d>
            <m:dPr>
              <m:sepChr m:val=""/>
            </m:dPr>
            <m:e>
              <m:acc>
                <m:accPr/>
                <m:e>
                  <m:r>
                    <m:rPr/>
                    <m:t>v</m:t>
                  </m:r>
                </m:e>
              </m:acc>
              <m:r>
                <m:rPr>
                  <m:sty m:val="p"/>
                </m:rPr>
                <m:t>|</m:t>
              </m:r>
              <m:r>
                <m:rPr/>
                <m:t>v</m:t>
              </m:r>
            </m:e>
          </m:d>
          <m:r>
            <m:rPr>
              <m:sty m:val="p"/>
            </m:rPr>
            <m:t>=</m:t>
          </m:r>
          <m:d>
            <m:dPr>
              <m:sepChr m:val=""/>
            </m:dPr>
            <m:e>
              <m:r>
                <m:rPr/>
                <m:t>v</m:t>
              </m:r>
              <m:r>
                <m:rPr>
                  <m:sty m:val="p"/>
                </m:rPr>
                <m:t>−</m:t>
              </m:r>
              <m:sSup>
                <m:sSupPr/>
                <m:e>
                  <m:r>
                    <m:rPr/>
                    <m:t>b</m:t>
                  </m:r>
                </m:e>
                <m:sup>
                  <m:r>
                    <m:rPr/>
                    <m:t>I</m:t>
                  </m:r>
                </m:sup>
              </m:sSup>
              <m:d>
                <m:dPr>
                  <m:sepChr m:val=""/>
                </m:dPr>
                <m:e>
                  <m:acc>
                    <m:accPr/>
                    <m:e>
                      <m:r>
                        <m:rPr/>
                        <m:t>v</m:t>
                      </m:r>
                    </m:e>
                  </m:acc>
                </m:e>
              </m:d>
            </m:e>
          </m:d>
          <m:r>
            <m:rPr>
              <m:sty m:val="p"/>
            </m:rPr>
            <m:t>⋅</m:t>
          </m:r>
          <m:r>
            <m:rPr/>
            <m:t>F</m:t>
          </m:r>
          <m:sSup>
            <m:sSupPr/>
            <m:e>
              <m:d>
                <m:dPr>
                  <m:sepChr m:val=""/>
                </m:dPr>
                <m:e>
                  <m:acc>
                    <m:accPr/>
                    <m:e>
                      <m:r>
                        <m:rPr/>
                        <m:t>v</m:t>
                      </m:r>
                    </m:e>
                  </m:acc>
                </m:e>
              </m:d>
            </m:e>
            <m:sup>
              <m:r>
                <m:rPr/>
                <m:t>n</m:t>
              </m:r>
              <m:r>
                <m:rPr>
                  <m:sty m:val="p"/>
                </m:rPr>
                <m:t>−</m:t>
              </m:r>
              <m:r>
                <m:rPr/>
                <m:t>1</m:t>
              </m:r>
            </m:sup>
          </m:sSup>
          <m:r>
            <m:rPr>
              <m:sty m:val="p"/>
            </m:rPr>
            <m:t>.</m:t>
          </m:r>
        </m:oMath>
      </m:oMathPara>
    </w:p>
    <w:p w14:paraId="094015F6">
      <w:pPr>
        <w:pStyle w:val="3"/>
      </w:pPr>
      <w:r>
        <w:t xml:space="preserve">在均衡中，当真实类型为 </w:t>
      </w:r>
      <m:oMath>
        <m:r>
          <m:rPr/>
          <m:t>v</m:t>
        </m:r>
      </m:oMath>
      <w:r>
        <w:t xml:space="preserve"> 时，选择 </w:t>
      </w:r>
      <m:oMath>
        <m:acc>
          <m:accPr/>
          <m:e>
            <m:r>
              <m:rPr/>
              <m:t>v</m:t>
            </m:r>
          </m:e>
        </m:acc>
        <m:r>
          <m:rPr>
            <m:sty m:val="p"/>
          </m:rPr>
          <m:t>=</m:t>
        </m:r>
        <m:r>
          <m:rPr/>
          <m:t>v</m:t>
        </m:r>
      </m:oMath>
      <w:r>
        <w:t xml:space="preserve"> 应是最优的。利用一阶条件（First-Order Condition, FOC），在 </w:t>
      </w:r>
      <m:oMath>
        <m:acc>
          <m:accPr/>
          <m:e>
            <m:r>
              <m:rPr/>
              <m:t>v</m:t>
            </m:r>
          </m:e>
        </m:acc>
        <m:r>
          <m:rPr>
            <m:sty m:val="p"/>
          </m:rPr>
          <m:t>=</m:t>
        </m:r>
        <m:r>
          <m:rPr/>
          <m:t>v</m:t>
        </m:r>
      </m:oMath>
      <w:r>
        <w:t xml:space="preserve"> 处有：</w:t>
      </w:r>
    </w:p>
    <w:p w14:paraId="5B571F77">
      <w:pPr>
        <w:pStyle w:val="3"/>
      </w:pPr>
      <m:oMathPara>
        <m:oMathParaPr>
          <m:jc m:val="center"/>
        </m:oMathParaPr>
        <m:oMath>
          <m:f>
            <m:fPr/>
            <m:num>
              <m:r>
                <m:rPr>
                  <m:sty m:val="p"/>
                </m:rPr>
                <m:t>∂</m:t>
              </m:r>
              <m:r>
                <m:rPr/>
                <m:t>U</m:t>
              </m:r>
              <m:d>
                <m:dPr>
                  <m:sepChr m:val=""/>
                </m:dPr>
                <m:e>
                  <m:acc>
                    <m:accPr/>
                    <m:e>
                      <m:r>
                        <m:rPr/>
                        <m:t>v</m:t>
                      </m:r>
                    </m:e>
                  </m:acc>
                  <m:r>
                    <m:rPr>
                      <m:sty m:val="p"/>
                    </m:rPr>
                    <m:t>|</m:t>
                  </m:r>
                  <m:r>
                    <m:rPr/>
                    <m:t>v</m:t>
                  </m:r>
                </m:e>
              </m:d>
            </m:num>
            <m:den>
              <m:r>
                <m:rPr>
                  <m:sty m:val="p"/>
                </m:rPr>
                <m:t>∂</m:t>
              </m:r>
              <m:acc>
                <m:accPr/>
                <m:e>
                  <m:r>
                    <m:rPr/>
                    <m:t>v</m:t>
                  </m:r>
                </m:e>
              </m:acc>
            </m:den>
          </m:f>
          <m:sSub>
            <m:sSubPr/>
            <m:e>
              <m:r>
                <m:rPr>
                  <m:sty m:val="p"/>
                </m:rPr>
                <m:t>|</m:t>
              </m:r>
            </m:e>
            <m:sub>
              <m:acc>
                <m:accPr/>
                <m:e>
                  <m:r>
                    <m:rPr/>
                    <m:t>v</m:t>
                  </m:r>
                </m:e>
              </m:acc>
              <m:r>
                <m:rPr>
                  <m:sty m:val="p"/>
                </m:rPr>
                <m:t>=</m:t>
              </m:r>
              <m:r>
                <m:rPr/>
                <m:t>v</m:t>
              </m:r>
            </m:sub>
          </m:sSub>
          <m:r>
            <m:rPr>
              <m:sty m:val="p"/>
            </m:rPr>
            <m:t>=−</m:t>
          </m:r>
          <m:sSup>
            <m:sSupPr/>
            <m:e>
              <m:r>
                <m:rPr/>
                <m:t>b</m:t>
              </m:r>
            </m:e>
            <m:sup>
              <m:r>
                <m:rPr/>
                <m:t>I</m:t>
              </m:r>
            </m:sup>
          </m:sSup>
          <m:r>
            <m:rPr/>
            <m:t>​</m:t>
          </m:r>
          <m:r>
            <m:rPr>
              <m:sty m:val="p"/>
            </m:rPr>
            <m:t>′</m:t>
          </m:r>
          <m:d>
            <m:dPr>
              <m:sepChr m:val=""/>
            </m:dPr>
            <m:e>
              <m:r>
                <m:rPr/>
                <m:t>v</m:t>
              </m:r>
            </m:e>
          </m:d>
          <m:r>
            <m:rPr/>
            <m:t>F</m:t>
          </m:r>
          <m:sSup>
            <m:sSupPr/>
            <m:e>
              <m:d>
                <m:dPr>
                  <m:sepChr m:val=""/>
                </m:dPr>
                <m:e>
                  <m:r>
                    <m:rPr/>
                    <m:t>v</m:t>
                  </m:r>
                </m:e>
              </m:d>
            </m:e>
            <m:sup>
              <m:r>
                <m:rPr/>
                <m:t>n</m:t>
              </m:r>
              <m:r>
                <m:rPr>
                  <m:sty m:val="p"/>
                </m:rPr>
                <m:t>−</m:t>
              </m:r>
              <m:r>
                <m:rPr/>
                <m:t>1</m:t>
              </m:r>
            </m:sup>
          </m:sSup>
          <m:r>
            <m:rPr>
              <m:sty m:val="p"/>
            </m:rPr>
            <m:t>+</m:t>
          </m:r>
          <m:d>
            <m:dPr>
              <m:sepChr m:val=""/>
            </m:dPr>
            <m:e>
              <m:r>
                <m:rPr/>
                <m:t>v</m:t>
              </m:r>
              <m:r>
                <m:rPr>
                  <m:sty m:val="p"/>
                </m:rPr>
                <m:t>−</m:t>
              </m:r>
              <m:sSup>
                <m:sSupPr/>
                <m:e>
                  <m:r>
                    <m:rPr/>
                    <m:t>b</m:t>
                  </m:r>
                </m:e>
                <m:sup>
                  <m:r>
                    <m:rPr/>
                    <m:t>I</m:t>
                  </m:r>
                </m:sup>
              </m:sSup>
              <m:d>
                <m:dPr>
                  <m:sepChr m:val=""/>
                </m:dPr>
                <m:e>
                  <m:r>
                    <m:rPr/>
                    <m:t>v</m:t>
                  </m:r>
                </m:e>
              </m:d>
            </m:e>
          </m:d>
          <m:d>
            <m:dPr>
              <m:sepChr m:val=""/>
            </m:dPr>
            <m:e>
              <m:r>
                <m:rPr/>
                <m:t>n</m:t>
              </m:r>
              <m:r>
                <m:rPr>
                  <m:sty m:val="p"/>
                </m:rPr>
                <m:t>−</m:t>
              </m:r>
              <m:r>
                <m:rPr/>
                <m:t>1</m:t>
              </m:r>
            </m:e>
          </m:d>
          <m:r>
            <m:rPr/>
            <m:t>F</m:t>
          </m:r>
          <m:sSup>
            <m:sSupPr/>
            <m:e>
              <m:d>
                <m:dPr>
                  <m:sepChr m:val=""/>
                </m:dPr>
                <m:e>
                  <m:r>
                    <m:rPr/>
                    <m:t>v</m:t>
                  </m:r>
                </m:e>
              </m:d>
            </m:e>
            <m:sup>
              <m:r>
                <m:rPr/>
                <m:t>n</m:t>
              </m:r>
              <m:r>
                <m:rPr>
                  <m:sty m:val="p"/>
                </m:rPr>
                <m:t>−</m:t>
              </m:r>
              <m:r>
                <m:rPr/>
                <m:t>2</m:t>
              </m:r>
            </m:sup>
          </m:sSup>
          <m:r>
            <m:rPr/>
            <m:t>f</m:t>
          </m:r>
          <m:d>
            <m:dPr>
              <m:sepChr m:val=""/>
            </m:dPr>
            <m:e>
              <m:r>
                <m:rPr/>
                <m:t>v</m:t>
              </m:r>
            </m:e>
          </m:d>
          <m:r>
            <m:rPr>
              <m:sty m:val="p"/>
            </m:rPr>
            <m:t>=</m:t>
          </m:r>
          <m:r>
            <m:rPr/>
            <m:t>0</m:t>
          </m:r>
          <m:r>
            <m:rPr>
              <m:sty m:val="p"/>
            </m:rPr>
            <m:t>.</m:t>
          </m:r>
        </m:oMath>
      </m:oMathPara>
    </w:p>
    <w:p w14:paraId="52150FA4">
      <w:pPr>
        <w:pStyle w:val="3"/>
      </w:pPr>
      <w:r>
        <w:t xml:space="preserve">整理得到关于 </w:t>
      </w:r>
      <m:oMath>
        <m:sSup>
          <m:sSupPr/>
          <m:e>
            <m:r>
              <m:rPr/>
              <m:t>b</m:t>
            </m:r>
          </m:e>
          <m:sup>
            <m:r>
              <m:rPr/>
              <m:t>I</m:t>
            </m:r>
          </m:sup>
        </m:sSup>
        <m:d>
          <m:dPr>
            <m:sepChr m:val=""/>
          </m:dPr>
          <m:e>
            <m:r>
              <m:rPr/>
              <m:t>v</m:t>
            </m:r>
          </m:e>
        </m:d>
      </m:oMath>
      <w:r>
        <w:t xml:space="preserve"> 的一阶线性微分方程：</w:t>
      </w:r>
    </w:p>
    <w:p w14:paraId="5024BF36">
      <w:pPr>
        <w:pStyle w:val="3"/>
      </w:pPr>
      <m:oMathPara>
        <m:oMathParaPr>
          <m:jc m:val="center"/>
        </m:oMathParaPr>
        <m:oMath>
          <m:sSup>
            <m:sSupPr/>
            <m:e>
              <m:r>
                <m:rPr/>
                <m:t>b</m:t>
              </m:r>
            </m:e>
            <m:sup>
              <m:r>
                <m:rPr/>
                <m:t>I</m:t>
              </m:r>
            </m:sup>
          </m:sSup>
          <m:r>
            <m:rPr/>
            <m:t>​</m:t>
          </m:r>
          <m:r>
            <m:rPr>
              <m:sty m:val="p"/>
            </m:rPr>
            <m:t>′</m:t>
          </m:r>
          <m:d>
            <m:dPr>
              <m:sepChr m:val=""/>
            </m:dPr>
            <m:e>
              <m:r>
                <m:rPr/>
                <m:t>v</m:t>
              </m:r>
            </m:e>
          </m:d>
          <m:r>
            <m:rPr/>
            <m:t>F</m:t>
          </m:r>
          <m:d>
            <m:dPr>
              <m:sepChr m:val=""/>
            </m:dPr>
            <m:e>
              <m:r>
                <m:rPr/>
                <m:t>v</m:t>
              </m:r>
            </m:e>
          </m:d>
          <m:r>
            <m:rPr>
              <m:sty m:val="p"/>
            </m:rPr>
            <m:t>+</m:t>
          </m:r>
          <m:d>
            <m:dPr>
              <m:sepChr m:val=""/>
            </m:dPr>
            <m:e>
              <m:r>
                <m:rPr/>
                <m:t>n</m:t>
              </m:r>
              <m:r>
                <m:rPr>
                  <m:sty m:val="p"/>
                </m:rPr>
                <m:t>−</m:t>
              </m:r>
              <m:r>
                <m:rPr/>
                <m:t>1</m:t>
              </m:r>
            </m:e>
          </m:d>
          <m:sSup>
            <m:sSupPr/>
            <m:e>
              <m:r>
                <m:rPr/>
                <m:t>b</m:t>
              </m:r>
            </m:e>
            <m:sup>
              <m:r>
                <m:rPr/>
                <m:t>I</m:t>
              </m:r>
            </m:sup>
          </m:sSup>
          <m:d>
            <m:dPr>
              <m:sepChr m:val=""/>
            </m:dPr>
            <m:e>
              <m:r>
                <m:rPr/>
                <m:t>v</m:t>
              </m:r>
            </m:e>
          </m:d>
          <m:r>
            <m:rPr/>
            <m:t>f</m:t>
          </m:r>
          <m:d>
            <m:dPr>
              <m:sepChr m:val=""/>
            </m:dPr>
            <m:e>
              <m:r>
                <m:rPr/>
                <m:t>v</m:t>
              </m:r>
            </m:e>
          </m:d>
          <m:r>
            <m:rPr>
              <m:sty m:val="p"/>
            </m:rPr>
            <m:t>=</m:t>
          </m:r>
          <m:d>
            <m:dPr>
              <m:sepChr m:val=""/>
            </m:dPr>
            <m:e>
              <m:r>
                <m:rPr/>
                <m:t>n</m:t>
              </m:r>
              <m:r>
                <m:rPr>
                  <m:sty m:val="p"/>
                </m:rPr>
                <m:t>−</m:t>
              </m:r>
              <m:r>
                <m:rPr/>
                <m:t>1</m:t>
              </m:r>
            </m:e>
          </m:d>
          <m:r>
            <m:rPr/>
            <m:t>vf</m:t>
          </m:r>
          <m:d>
            <m:dPr>
              <m:sepChr m:val=""/>
            </m:dPr>
            <m:e>
              <m:r>
                <m:rPr/>
                <m:t>v</m:t>
              </m:r>
            </m:e>
          </m:d>
          <m:r>
            <m:rPr>
              <m:sty m:val="p"/>
            </m:rPr>
            <m:t>.</m:t>
          </m:r>
        </m:oMath>
      </m:oMathPara>
    </w:p>
    <w:p w14:paraId="2AD734EA">
      <w:pPr>
        <w:pStyle w:val="3"/>
      </w:pPr>
      <w:r>
        <w:t xml:space="preserve">该方程可写为 </w:t>
      </w:r>
      <m:oMath>
        <m:f>
          <m:fPr/>
          <m:num>
            <m:r>
              <m:rPr/>
              <m:t>d</m:t>
            </m:r>
          </m:num>
          <m:den>
            <m:r>
              <m:rPr/>
              <m:t>dv</m:t>
            </m:r>
          </m:den>
        </m:f>
        <m:d>
          <m:dPr>
            <m:begChr m:val="["/>
            <m:sepChr m:val=""/>
            <m:endChr m:val="]"/>
          </m:dPr>
          <m:e>
            <m:r>
              <m:rPr/>
              <m:t>1</m:t>
            </m:r>
          </m:e>
        </m:d>
        <m:r>
          <m:rPr>
            <m:sty m:val="p"/>
          </m:rPr>
          <m:t>=</m:t>
        </m:r>
        <m:d>
          <m:dPr>
            <m:sepChr m:val=""/>
          </m:dPr>
          <m:e>
            <m:r>
              <m:rPr/>
              <m:t>n</m:t>
            </m:r>
            <m:r>
              <m:rPr>
                <m:sty m:val="p"/>
              </m:rPr>
              <m:t>−</m:t>
            </m:r>
            <m:r>
              <m:rPr/>
              <m:t>1</m:t>
            </m:r>
          </m:e>
        </m:d>
        <m:r>
          <m:rPr/>
          <m:t>vf</m:t>
        </m:r>
        <m:d>
          <m:dPr>
            <m:sepChr m:val=""/>
          </m:dPr>
          <m:e>
            <m:r>
              <m:rPr/>
              <m:t>v</m:t>
            </m:r>
          </m:e>
        </m:d>
        <m:r>
          <m:rPr/>
          <m:t>F</m:t>
        </m:r>
        <m:sSup>
          <m:sSupPr/>
          <m:e>
            <m:d>
              <m:dPr>
                <m:sepChr m:val=""/>
              </m:dPr>
              <m:e>
                <m:r>
                  <m:rPr/>
                  <m:t>v</m:t>
                </m:r>
              </m:e>
            </m:d>
          </m:e>
          <m:sup>
            <m:r>
              <m:rPr/>
              <m:t>n</m:t>
            </m:r>
            <m:r>
              <m:rPr>
                <m:sty m:val="p"/>
              </m:rPr>
              <m:t>−</m:t>
            </m:r>
            <m:r>
              <m:rPr/>
              <m:t>2</m:t>
            </m:r>
          </m:sup>
        </m:sSup>
      </m:oMath>
      <w:r>
        <w:t xml:space="preserve">。两边从 </w:t>
      </w:r>
      <m:oMath>
        <m:bar>
          <m:barPr/>
          <m:e>
            <m:r>
              <m:rPr/>
              <m:t>v</m:t>
            </m:r>
          </m:e>
        </m:bar>
        <m:r>
          <m:rPr>
            <m:sty m:val="p"/>
          </m:rPr>
          <m:t>=</m:t>
        </m:r>
        <m:r>
          <m:rPr/>
          <m:t>0</m:t>
        </m:r>
      </m:oMath>
      <w:r>
        <w:t xml:space="preserve"> 到 </w:t>
      </w:r>
      <m:oMath>
        <m:r>
          <m:rPr/>
          <m:t>v</m:t>
        </m:r>
      </m:oMath>
      <w:r>
        <w:t xml:space="preserve"> 积分，并利用边界条件 </w:t>
      </w:r>
      <m:oMath>
        <m:sSup>
          <m:sSupPr/>
          <m:e>
            <m:r>
              <m:rPr/>
              <m:t>b</m:t>
            </m:r>
          </m:e>
          <m:sup>
            <m:r>
              <m:rPr/>
              <m:t>I</m:t>
            </m:r>
          </m:sup>
        </m:sSup>
        <m:d>
          <m:dPr>
            <m:sepChr m:val=""/>
          </m:dPr>
          <m:e>
            <m:r>
              <m:rPr/>
              <m:t>0</m:t>
            </m:r>
          </m:e>
        </m:d>
        <m:r>
          <m:rPr>
            <m:sty m:val="p"/>
          </m:rPr>
          <m:t>=</m:t>
        </m:r>
        <m:r>
          <m:rPr/>
          <m:t>0</m:t>
        </m:r>
      </m:oMath>
      <w:r>
        <w:t>（类型为0的竞拍者出价0，因为任何正出价若获胜都将导致负收益），可得：</w:t>
      </w:r>
    </w:p>
    <w:p w14:paraId="4A52B2E8">
      <w:pPr>
        <w:pStyle w:val="3"/>
      </w:pPr>
      <m:oMathPara>
        <m:oMathParaPr>
          <m:jc m:val="center"/>
        </m:oMathParaPr>
        <m:oMath>
          <m:sSup>
            <m:sSupPr/>
            <m:e>
              <m:r>
                <m:rPr/>
                <m:t>b</m:t>
              </m:r>
            </m:e>
            <m:sup>
              <m:r>
                <m:rPr/>
                <m:t>I</m:t>
              </m:r>
            </m:sup>
          </m:sSup>
          <m:d>
            <m:dPr>
              <m:sepChr m:val=""/>
            </m:dPr>
            <m:e>
              <m:r>
                <m:rPr/>
                <m:t>v</m:t>
              </m:r>
            </m:e>
          </m:d>
          <m:r>
            <m:rPr/>
            <m:t>F</m:t>
          </m:r>
          <m:sSup>
            <m:sSupPr/>
            <m:e>
              <m:d>
                <m:dPr>
                  <m:sepChr m:val=""/>
                </m:dPr>
                <m:e>
                  <m:r>
                    <m:rPr/>
                    <m:t>v</m:t>
                  </m:r>
                </m:e>
              </m:d>
            </m:e>
            <m:sup>
              <m:r>
                <m:rPr/>
                <m:t>n</m:t>
              </m:r>
              <m:r>
                <m:rPr>
                  <m:sty m:val="p"/>
                </m:rPr>
                <m:t>−</m:t>
              </m:r>
              <m:r>
                <m:rPr/>
                <m:t>1</m:t>
              </m:r>
            </m:sup>
          </m:sSup>
          <m:r>
            <m:rPr>
              <m:sty m:val="p"/>
            </m:rPr>
            <m:t>=</m:t>
          </m:r>
          <m:nary>
            <m:naryPr>
              <m:limLoc m:val="subSup"/>
            </m:naryPr>
            <m:sub>
              <m:r>
                <m:rPr/>
                <m:t>0</m:t>
              </m:r>
            </m:sub>
            <m:sup>
              <m:r>
                <m:rPr/>
                <m:t>v</m:t>
              </m:r>
            </m:sup>
            <m:e>
              <m:d>
                <m:dPr>
                  <m:sepChr m:val=""/>
                </m:dPr>
                <m:e>
                  <m:r>
                    <m:rPr/>
                    <m:t>n</m:t>
                  </m:r>
                  <m:r>
                    <m:rPr>
                      <m:sty m:val="p"/>
                    </m:rPr>
                    <m:t>−</m:t>
                  </m:r>
                  <m:r>
                    <m:rPr/>
                    <m:t>1</m:t>
                  </m:r>
                </m:e>
              </m:d>
            </m:e>
          </m:nary>
          <m:r>
            <m:rPr/>
            <m:t>xf</m:t>
          </m:r>
          <m:d>
            <m:dPr>
              <m:sepChr m:val=""/>
            </m:dPr>
            <m:e>
              <m:r>
                <m:rPr/>
                <m:t>x</m:t>
              </m:r>
            </m:e>
          </m:d>
          <m:r>
            <m:rPr/>
            <m:t>F</m:t>
          </m:r>
          <m:sSup>
            <m:sSupPr/>
            <m:e>
              <m:d>
                <m:dPr>
                  <m:sepChr m:val=""/>
                </m:dPr>
                <m:e>
                  <m:r>
                    <m:rPr/>
                    <m:t>x</m:t>
                  </m:r>
                </m:e>
              </m:d>
            </m:e>
            <m:sup>
              <m:r>
                <m:rPr/>
                <m:t>n</m:t>
              </m:r>
              <m:r>
                <m:rPr>
                  <m:sty m:val="p"/>
                </m:rPr>
                <m:t>−</m:t>
              </m:r>
              <m:r>
                <m:rPr/>
                <m:t>2</m:t>
              </m:r>
            </m:sup>
          </m:sSup>
          <m:r>
            <m:rPr/>
            <m:t>dx</m:t>
          </m:r>
          <m:r>
            <m:rPr>
              <m:sty m:val="p"/>
            </m:rPr>
            <m:t>.</m:t>
          </m:r>
        </m:oMath>
      </m:oMathPara>
    </w:p>
    <w:p w14:paraId="1EC9DC4B">
      <w:pPr>
        <w:pStyle w:val="3"/>
      </w:pPr>
      <w:r>
        <w:t>最终得到对称均衡出价策略：</w:t>
      </w:r>
    </w:p>
    <w:p w14:paraId="34492B7B">
      <w:pPr>
        <w:pStyle w:val="3"/>
      </w:pPr>
      <m:oMathPara>
        <m:oMathParaPr>
          <m:jc m:val="center"/>
        </m:oMathParaPr>
        <m:oMath>
          <m:sSup>
            <m:sSupPr/>
            <m:e>
              <m:r>
                <m:rPr/>
                <m:t>b</m:t>
              </m:r>
            </m:e>
            <m:sup>
              <m:r>
                <m:rPr/>
                <m:t>I</m:t>
              </m:r>
            </m:sup>
          </m:sSup>
          <m:d>
            <m:dPr>
              <m:sepChr m:val=""/>
            </m:dPr>
            <m:e>
              <m:r>
                <m:rPr/>
                <m:t>v</m:t>
              </m:r>
            </m:e>
          </m:d>
          <m:r>
            <m:rPr>
              <m:sty m:val="p"/>
            </m:rPr>
            <m:t>=</m:t>
          </m:r>
          <m:r>
            <m:rPr/>
            <m:t>v</m:t>
          </m:r>
          <m:r>
            <m:rPr>
              <m:sty m:val="p"/>
            </m:rPr>
            <m:t>−</m:t>
          </m:r>
          <m:f>
            <m:fPr/>
            <m:num>
              <m:nary>
                <m:naryPr>
                  <m:limLoc m:val="subSup"/>
                </m:naryPr>
                <m:sub>
                  <m:r>
                    <m:rPr/>
                    <m:t>0</m:t>
                  </m:r>
                </m:sub>
                <m:sup>
                  <m:r>
                    <m:rPr/>
                    <m:t>v</m:t>
                  </m:r>
                </m:sup>
                <m:e>
                  <m:r>
                    <m:rPr/>
                    <m:t>F</m:t>
                  </m:r>
                </m:e>
              </m:nary>
              <m:sSup>
                <m:sSupPr/>
                <m:e>
                  <m:d>
                    <m:dPr>
                      <m:sepChr m:val=""/>
                    </m:dPr>
                    <m:e>
                      <m:r>
                        <m:rPr/>
                        <m:t>x</m:t>
                      </m:r>
                    </m:e>
                  </m:d>
                </m:e>
                <m:sup>
                  <m:r>
                    <m:rPr/>
                    <m:t>n</m:t>
                  </m:r>
                  <m:r>
                    <m:rPr>
                      <m:sty m:val="p"/>
                    </m:rPr>
                    <m:t>−</m:t>
                  </m:r>
                  <m:r>
                    <m:rPr/>
                    <m:t>1</m:t>
                  </m:r>
                </m:sup>
              </m:sSup>
              <m:r>
                <m:rPr/>
                <m:t>dx</m:t>
              </m:r>
            </m:num>
            <m:den>
              <m:r>
                <m:rPr/>
                <m:t>F</m:t>
              </m:r>
              <m:sSup>
                <m:sSupPr/>
                <m:e>
                  <m:d>
                    <m:dPr>
                      <m:sepChr m:val=""/>
                    </m:dPr>
                    <m:e>
                      <m:r>
                        <m:rPr/>
                        <m:t>v</m:t>
                      </m:r>
                    </m:e>
                  </m:d>
                </m:e>
                <m:sup>
                  <m:r>
                    <m:rPr/>
                    <m:t>n</m:t>
                  </m:r>
                  <m:r>
                    <m:rPr>
                      <m:sty m:val="p"/>
                    </m:rPr>
                    <m:t>−</m:t>
                  </m:r>
                  <m:r>
                    <m:rPr/>
                    <m:t>1</m:t>
                  </m:r>
                </m:sup>
              </m:sSup>
            </m:den>
          </m:f>
          <m:r>
            <m:rPr>
              <m:sty m:val="p"/>
            </m:rPr>
            <m:t>.</m:t>
          </m:r>
        </m:oMath>
      </m:oMathPara>
    </w:p>
    <w:p w14:paraId="55673F14">
      <w:pPr>
        <w:pStyle w:val="3"/>
      </w:pPr>
      <w:r>
        <w:t xml:space="preserve">公式具有清晰的经济学解释：均衡出价等于估值 </w:t>
      </w:r>
      <m:oMath>
        <m:r>
          <m:rPr/>
          <m:t>v</m:t>
        </m:r>
      </m:oMath>
      <w:r>
        <w:t xml:space="preserve"> 减去一个“信息租金”或“ shading ”。分数项是当估值恰好为 </w:t>
      </w:r>
      <m:oMath>
        <m:r>
          <m:rPr/>
          <m:t>v</m:t>
        </m:r>
      </m:oMath>
      <w:r>
        <w:t xml:space="preserve"> 时，所有其他竞拍者估值都低于 </w:t>
      </w:r>
      <m:oMath>
        <m:r>
          <m:rPr/>
          <m:t>v</m:t>
        </m:r>
      </m:oMath>
      <w:r>
        <w:t xml:space="preserve"> 的条件下，其他竞拍者最高估值的期望。换言之，竞拍者出价低于其真实估值，差额正好是他预期面临的最高竞争对手估值（在第二价格拍卖中他将支付的价格）。这体现了第一价格拍卖中的</w:t>
      </w:r>
      <w:r>
        <w:rPr>
          <w:b/>
        </w:rPr>
        <w:t>权衡</w:t>
      </w:r>
      <w:r>
        <w:t>：通过压低出价来获取正的信息租金，但需承担可能因出价过低而失败的风险。</w:t>
      </w:r>
    </w:p>
    <w:p w14:paraId="1A12AE01">
      <w:pPr>
        <w:pStyle w:val="3"/>
      </w:pPr>
      <w:r>
        <w:rPr>
          <w:b/>
        </w:rPr>
        <w:t>例</w:t>
      </w:r>
      <w:r>
        <w:t xml:space="preserve">：若估值在 </w:t>
      </w:r>
      <m:oMath>
        <m:d>
          <m:dPr>
            <m:begChr m:val="["/>
            <m:sepChr m:val=""/>
            <m:endChr m:val="]"/>
          </m:dPr>
          <m:e>
            <m:r>
              <m:rPr/>
              <m:t>38</m:t>
            </m:r>
          </m:e>
        </m:d>
      </m:oMath>
      <w:r>
        <w:t xml:space="preserve"> 上均匀分布，即 </w:t>
      </w:r>
      <m:oMath>
        <m:r>
          <m:rPr/>
          <m:t>F</m:t>
        </m:r>
        <m:d>
          <m:dPr>
            <m:sepChr m:val=""/>
          </m:dPr>
          <m:e>
            <m:r>
              <m:rPr/>
              <m:t>v</m:t>
            </m:r>
          </m:e>
        </m:d>
        <m:r>
          <m:rPr>
            <m:sty m:val="p"/>
          </m:rPr>
          <m:t>=</m:t>
        </m:r>
        <m:r>
          <m:rPr/>
          <m:t>v</m:t>
        </m:r>
        <m:r>
          <m:rPr>
            <m:sty m:val="p"/>
          </m:rPr>
          <m:t>,</m:t>
        </m:r>
        <m:r>
          <m:rPr/>
          <m:t>f</m:t>
        </m:r>
        <m:d>
          <m:dPr>
            <m:sepChr m:val=""/>
          </m:dPr>
          <m:e>
            <m:r>
              <m:rPr/>
              <m:t>v</m:t>
            </m:r>
          </m:e>
        </m:d>
        <m:r>
          <m:rPr>
            <m:sty m:val="p"/>
          </m:rPr>
          <m:t>=</m:t>
        </m:r>
        <m:r>
          <m:rPr/>
          <m:t>1</m:t>
        </m:r>
      </m:oMath>
      <w:r>
        <w:t>，则</w:t>
      </w:r>
    </w:p>
    <w:p w14:paraId="31A88E7F">
      <w:pPr>
        <w:pStyle w:val="3"/>
      </w:pPr>
      <m:oMathPara>
        <m:oMathParaPr>
          <m:jc m:val="center"/>
        </m:oMathParaPr>
        <m:oMath>
          <m:sSup>
            <m:sSupPr/>
            <m:e>
              <m:r>
                <m:rPr/>
                <m:t>b</m:t>
              </m:r>
            </m:e>
            <m:sup>
              <m:r>
                <m:rPr/>
                <m:t>I</m:t>
              </m:r>
            </m:sup>
          </m:sSup>
          <m:d>
            <m:dPr>
              <m:sepChr m:val=""/>
            </m:dPr>
            <m:e>
              <m:r>
                <m:rPr/>
                <m:t>v</m:t>
              </m:r>
            </m:e>
          </m:d>
          <m:r>
            <m:rPr>
              <m:sty m:val="p"/>
            </m:rPr>
            <m:t>=</m:t>
          </m:r>
          <m:r>
            <m:rPr/>
            <m:t>v</m:t>
          </m:r>
          <m:r>
            <m:rPr>
              <m:sty m:val="p"/>
            </m:rPr>
            <m:t>−</m:t>
          </m:r>
          <m:f>
            <m:fPr/>
            <m:num>
              <m:nary>
                <m:naryPr>
                  <m:limLoc m:val="subSup"/>
                </m:naryPr>
                <m:sub>
                  <m:r>
                    <m:rPr/>
                    <m:t>0</m:t>
                  </m:r>
                </m:sub>
                <m:sup>
                  <m:r>
                    <m:rPr/>
                    <m:t>v</m:t>
                  </m:r>
                </m:sup>
                <m:e>
                  <m:sSup>
                    <m:sSupPr/>
                    <m:e>
                      <m:r>
                        <m:rPr/>
                        <m:t>x</m:t>
                      </m:r>
                    </m:e>
                    <m:sup>
                      <m:r>
                        <m:rPr/>
                        <m:t>n</m:t>
                      </m:r>
                      <m:r>
                        <m:rPr>
                          <m:sty m:val="p"/>
                        </m:rPr>
                        <m:t>−</m:t>
                      </m:r>
                      <m:r>
                        <m:rPr/>
                        <m:t>1</m:t>
                      </m:r>
                    </m:sup>
                  </m:sSup>
                </m:e>
              </m:nary>
              <m:r>
                <m:rPr/>
                <m:t>dx</m:t>
              </m:r>
            </m:num>
            <m:den>
              <m:sSup>
                <m:sSupPr/>
                <m:e>
                  <m:r>
                    <m:rPr/>
                    <m:t>v</m:t>
                  </m:r>
                </m:e>
                <m:sup>
                  <m:r>
                    <m:rPr/>
                    <m:t>n</m:t>
                  </m:r>
                  <m:r>
                    <m:rPr>
                      <m:sty m:val="p"/>
                    </m:rPr>
                    <m:t>−</m:t>
                  </m:r>
                  <m:r>
                    <m:rPr/>
                    <m:t>1</m:t>
                  </m:r>
                </m:sup>
              </m:sSup>
            </m:den>
          </m:f>
          <m:r>
            <m:rPr>
              <m:sty m:val="p"/>
            </m:rPr>
            <m:t>=</m:t>
          </m:r>
          <m:r>
            <m:rPr/>
            <m:t>v</m:t>
          </m:r>
          <m:r>
            <m:rPr>
              <m:sty m:val="p"/>
            </m:rPr>
            <m:t>−</m:t>
          </m:r>
          <m:f>
            <m:fPr/>
            <m:num>
              <m:sSup>
                <m:sSupPr/>
                <m:e>
                  <m:r>
                    <m:rPr/>
                    <m:t>v</m:t>
                  </m:r>
                </m:e>
                <m:sup>
                  <m:r>
                    <m:rPr/>
                    <m:t>n</m:t>
                  </m:r>
                </m:sup>
              </m:sSup>
              <m:r>
                <m:rPr>
                  <m:sty m:val="p"/>
                </m:rPr>
                <m:t>/</m:t>
              </m:r>
              <m:r>
                <m:rPr/>
                <m:t>n</m:t>
              </m:r>
            </m:num>
            <m:den>
              <m:sSup>
                <m:sSupPr/>
                <m:e>
                  <m:r>
                    <m:rPr/>
                    <m:t>v</m:t>
                  </m:r>
                </m:e>
                <m:sup>
                  <m:r>
                    <m:rPr/>
                    <m:t>n</m:t>
                  </m:r>
                  <m:r>
                    <m:rPr>
                      <m:sty m:val="p"/>
                    </m:rPr>
                    <m:t>−</m:t>
                  </m:r>
                  <m:r>
                    <m:rPr/>
                    <m:t>1</m:t>
                  </m:r>
                </m:sup>
              </m:sSup>
            </m:den>
          </m:f>
          <m:r>
            <m:rPr>
              <m:sty m:val="p"/>
            </m:rPr>
            <m:t>=</m:t>
          </m:r>
          <m:f>
            <m:fPr/>
            <m:num>
              <m:r>
                <m:rPr/>
                <m:t>n</m:t>
              </m:r>
              <m:r>
                <m:rPr>
                  <m:sty m:val="p"/>
                </m:rPr>
                <m:t>−</m:t>
              </m:r>
              <m:r>
                <m:rPr/>
                <m:t>1</m:t>
              </m:r>
            </m:num>
            <m:den>
              <m:r>
                <m:rPr/>
                <m:t>n</m:t>
              </m:r>
            </m:den>
          </m:f>
          <m:r>
            <m:rPr/>
            <m:t>v</m:t>
          </m:r>
          <m:r>
            <m:rPr>
              <m:sty m:val="p"/>
            </m:rPr>
            <m:t>.</m:t>
          </m:r>
        </m:oMath>
      </m:oMathPara>
    </w:p>
    <w:p w14:paraId="4ACF30D8">
      <w:pPr>
        <w:pStyle w:val="3"/>
      </w:pPr>
      <w:r>
        <w:t xml:space="preserve">均衡出价是估值的线性函数，随竞拍者数量 </w:t>
      </w:r>
      <m:oMath>
        <m:r>
          <m:rPr/>
          <m:t>n</m:t>
        </m:r>
      </m:oMath>
      <w:r>
        <w:t xml:space="preserve"> 增加而趋近于真实估值。</w:t>
      </w:r>
    </w:p>
    <w:p w14:paraId="0057F44A">
      <w:pPr>
        <w:pStyle w:val="3"/>
      </w:pPr>
      <w:r>
        <w:t>求解第一价格拍卖均衡的过程，展示了如何将不完全信息博弈的均衡条件转化为微分方程并求解，这是拍卖理论中的经典方法。对于更复杂的模型，如《From Duels to Battefields: Computing Equilibria of Blotto and Other Games》[138]和《Faster and Simpler Algorithm for Optimal Strategies of Blotto Game》[10]中研究的布洛托上校博弈等，也常常涉及类似的均衡策略求解，尽管其策略空间和约束更为复杂。</w:t>
      </w:r>
    </w:p>
    <w:bookmarkEnd w:id="337"/>
    <w:p w14:paraId="3F262294">
      <w:pPr>
        <w:pStyle w:val="6"/>
        <w:keepNext/>
        <w:numPr>
          <w:ilvl w:val="0"/>
          <w:numId w:val="108"/>
        </w:numPr>
        <w:ind w:left="0" w:leftChars="0" w:firstLine="480" w:firstLineChars="0"/>
        <w:rPr>
          <w:b w:val="0"/>
        </w:rPr>
      </w:pPr>
      <w:bookmarkStart w:id="338" w:name="c.-英式拍卖与荷式拍卖"/>
      <w:r>
        <w:t>英式拍卖与荷式拍卖</w:t>
      </w:r>
    </w:p>
    <w:p w14:paraId="7575C541">
      <w:pPr>
        <w:pStyle w:val="3"/>
        <w:numPr>
          <w:ilvl w:val="0"/>
          <w:numId w:val="109"/>
        </w:numPr>
        <w:ind w:left="0" w:leftChars="0" w:firstLine="480" w:firstLineChars="0"/>
        <w:rPr>
          <w:rFonts w:hint="eastAsia" w:ascii="宋体" w:hAnsi="宋体" w:eastAsia="宋体" w:cs="宋体"/>
          <w:b w:val="0"/>
        </w:rPr>
      </w:pPr>
      <w:r>
        <w:rPr>
          <w:b/>
        </w:rPr>
        <w:t>英式拍卖（公开增价拍卖）</w:t>
      </w:r>
      <w:r>
        <w:t xml:space="preserve">：价格从低向高公开攀升，竞拍者公开退出，最后留下的竞拍者以当前价格获胜。在IPV模型中，一个理性的竞拍者会一直参与直到价格达到其私有估值 </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。因此，其“退出价格”的策略等价于真实报告估值。均衡结果是：估值最高的竞拍者获胜，支付的价格等于第二高估值。这与第二价格拍卖的结果在分布上等价。</w:t>
      </w:r>
    </w:p>
    <w:p w14:paraId="348FA6AF">
      <w:pPr>
        <w:pStyle w:val="3"/>
        <w:numPr>
          <w:ilvl w:val="0"/>
          <w:numId w:val="109"/>
        </w:numPr>
        <w:ind w:left="0" w:leftChars="0" w:firstLine="480" w:firstLineChars="0"/>
        <w:rPr>
          <w:rFonts w:hint="eastAsia" w:ascii="宋体" w:hAnsi="宋体" w:eastAsia="宋体" w:cs="宋体"/>
          <w:b w:val="0"/>
        </w:rPr>
      </w:pPr>
      <w:r>
        <w:rPr>
          <w:b/>
        </w:rPr>
        <w:t>荷式拍卖（公开降价拍卖）</w:t>
      </w:r>
      <w:r>
        <w:t xml:space="preserve">：价格从高向低公开下降，第一个喊“买”的竞拍者获胜并支付当前价格。这策略上等价于第一价格密封拍卖：竞拍者必须决定一个心理保留价（即密封出价），当价格降至该保留价时即出手。在对称均衡下，这个保留价函数应与第一价格拍卖的均衡出价函数 </w:t>
      </w:r>
      <m:oMath>
        <m:sSup>
          <m:sSupPr>
            <m:ctrlPr>
              <w:rPr>
                <w:rFonts w:ascii="DejaVu Math TeX Gyre" w:hAnsi="DejaVu Math TeX Gyre"/>
              </w:rPr>
            </m:ctrlPr>
          </m:sSupPr>
          <m:e>
            <m:r>
              <m:rPr/>
              <w:rPr>
                <w:rFonts w:ascii="DejaVu Math TeX Gyre" w:hAnsi="DejaVu Math TeX Gyre"/>
              </w:rPr>
              <m:t>b</m:t>
            </m:r>
            <m:ctrlPr>
              <w:rPr>
                <w:rFonts w:ascii="DejaVu Math TeX Gyre" w:hAnsi="DejaVu Math TeX Gyre"/>
              </w:rPr>
            </m:ctrlPr>
          </m:e>
          <m:sup>
            <m:r>
              <m:rPr/>
              <w:rPr>
                <w:rFonts w:ascii="DejaVu Math TeX Gyre" w:hAnsi="DejaVu Math TeX Gyre"/>
              </w:rPr>
              <m:t>I</m:t>
            </m:r>
            <m:ctrlPr>
              <w:rPr>
                <w:rFonts w:ascii="DejaVu Math TeX Gyre" w:hAnsi="DejaVu Math TeX Gyre"/>
              </w:rPr>
            </m:ctrlPr>
          </m:sup>
        </m:sSup>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oMath>
      <w:r>
        <w:t xml:space="preserve"> 相同。</w:t>
      </w:r>
    </w:p>
    <w:p w14:paraId="6CBA2064">
      <w:pPr>
        <w:pStyle w:val="3"/>
      </w:pPr>
      <w:r>
        <w:t>因此，在IPV、风险中性、对称性假设下，这四种标准拍卖形式可以被划分为两类结果等价的机制：第二价格拍卖与英式拍卖导致相同的分配结果和支付分布；第一价格拍卖与荷式拍卖导致相同的分配结果和支付分布。然而，一个更深层次的问题是：这两类拍卖给卖家带来的</w:t>
      </w:r>
      <w:r>
        <w:rPr>
          <w:b/>
        </w:rPr>
        <w:t>期望收益</w:t>
      </w:r>
      <w:r>
        <w:t>是否相同？这正是</w:t>
      </w:r>
      <w:r>
        <w:rPr>
          <w:b/>
        </w:rPr>
        <w:t>收益等价定理</w:t>
      </w:r>
      <w:r>
        <w:t>所要回答的核心问题。</w:t>
      </w:r>
    </w:p>
    <w:bookmarkEnd w:id="335"/>
    <w:bookmarkEnd w:id="338"/>
    <w:p w14:paraId="0262323D">
      <w:pPr>
        <w:pStyle w:val="5"/>
        <w:keepNext/>
        <w:numPr>
          <w:ilvl w:val="0"/>
          <w:numId w:val="106"/>
        </w:numPr>
        <w:ind w:left="0" w:leftChars="0" w:firstLine="0" w:firstLineChars="0"/>
        <w:rPr>
          <w:b w:val="0"/>
        </w:rPr>
      </w:pPr>
      <w:bookmarkStart w:id="339" w:name="_Toc633835444"/>
      <w:bookmarkStart w:id="340" w:name="收益等价定理陈述证明与应用"/>
      <w:r>
        <w:t>收益等价定理：陈述、证明与应用</w:t>
      </w:r>
      <w:bookmarkEnd w:id="339"/>
    </w:p>
    <w:p w14:paraId="5E1963BE">
      <w:pPr>
        <w:pStyle w:val="3"/>
      </w:pPr>
      <w:r>
        <w:t>收益等价定理是拍卖理论中最优美和深刻的结论之一，它揭示了在相当一般的条件下，一大类拍卖机制能为卖家产生相同的期望收益。其现代形式化归功于罗杰·B·迈尔森、赖利和萨缪尔森等人的工作。我们首先在一个更一般的直接机制框架下阐述核心引理。</w:t>
      </w:r>
    </w:p>
    <w:p w14:paraId="134191E2">
      <w:pPr>
        <w:pStyle w:val="6"/>
        <w:keepNext/>
        <w:numPr>
          <w:ilvl w:val="0"/>
          <w:numId w:val="110"/>
        </w:numPr>
        <w:ind w:left="0" w:leftChars="0" w:firstLine="480" w:firstLineChars="0"/>
        <w:rPr>
          <w:b w:val="0"/>
        </w:rPr>
      </w:pPr>
      <w:bookmarkStart w:id="341" w:name="a.-迈尔森引理收入等价引理"/>
      <w:r>
        <w:t>迈尔森引理（收入等价引理）</w:t>
      </w:r>
    </w:p>
    <w:p w14:paraId="706EFD7A">
      <w:pPr>
        <w:pStyle w:val="3"/>
      </w:pPr>
      <w:r>
        <w:t xml:space="preserve">考虑一个卖家设计一个直接机制来销售一件物品。竞拍者 </w:t>
      </w:r>
      <m:oMath>
        <m:r>
          <m:rPr/>
          <m:t>i</m:t>
        </m:r>
      </m:oMath>
      <w:r>
        <w:t xml:space="preserve"> 报告其估值 </w:t>
      </w:r>
      <m:oMath>
        <m:sSub>
          <m:sSubPr/>
          <m:e>
            <m:acc>
              <m:accPr/>
              <m:e>
                <m:r>
                  <m:rPr/>
                  <m:t>v</m:t>
                </m:r>
              </m:e>
            </m:acc>
          </m:e>
          <m:sub>
            <m:r>
              <m:rPr/>
              <m:t>i</m:t>
            </m:r>
          </m:sub>
        </m:sSub>
      </m:oMath>
      <w:r>
        <w:t xml:space="preserve">。机制根据报告向量 </w:t>
      </w:r>
      <m:oMath>
        <m:acc>
          <m:accPr/>
          <m:e>
            <m:r>
              <m:rPr>
                <m:sty m:val="b"/>
              </m:rPr>
              <m:t>v</m:t>
            </m:r>
          </m:e>
        </m:acc>
      </m:oMath>
      <w:r>
        <w:t xml:space="preserve"> 决定分配规则 </w:t>
      </w:r>
      <m:oMath>
        <m:sSub>
          <m:sSubPr/>
          <m:e>
            <m:r>
              <m:rPr/>
              <m:t>q</m:t>
            </m:r>
          </m:e>
          <m:sub>
            <m:r>
              <m:rPr/>
              <m:t>i</m:t>
            </m:r>
          </m:sub>
        </m:sSub>
        <m:d>
          <m:dPr>
            <m:sepChr m:val=""/>
          </m:dPr>
          <m:e>
            <m:acc>
              <m:accPr/>
              <m:e>
                <m:r>
                  <m:rPr>
                    <m:sty m:val="b"/>
                  </m:rPr>
                  <m:t>v</m:t>
                </m:r>
              </m:e>
            </m:acc>
          </m:e>
        </m:d>
        <m:r>
          <m:rPr>
            <m:sty m:val="p"/>
          </m:rPr>
          <m:t>∈</m:t>
        </m:r>
        <m:d>
          <m:dPr>
            <m:begChr m:val="["/>
            <m:sepChr m:val=""/>
            <m:endChr m:val="]"/>
          </m:dPr>
          <m:e>
            <m:r>
              <m:rPr/>
              <m:t>38</m:t>
            </m:r>
          </m:e>
        </m:d>
      </m:oMath>
      <w:r>
        <w:t>（</w:t>
      </w:r>
      <m:oMath>
        <m:r>
          <m:rPr/>
          <m:t>i</m:t>
        </m:r>
      </m:oMath>
      <w:r>
        <w:t xml:space="preserve"> 获得物品的概率）和支付规则 </w:t>
      </w:r>
      <m:oMath>
        <m:sSub>
          <m:sSubPr/>
          <m:e>
            <m:r>
              <m:rPr/>
              <m:t>t</m:t>
            </m:r>
          </m:e>
          <m:sub>
            <m:r>
              <m:rPr/>
              <m:t>i</m:t>
            </m:r>
          </m:sub>
        </m:sSub>
        <m:d>
          <m:dPr>
            <m:sepChr m:val=""/>
          </m:dPr>
          <m:e>
            <m:acc>
              <m:accPr/>
              <m:e>
                <m:r>
                  <m:rPr>
                    <m:sty m:val="b"/>
                  </m:rPr>
                  <m:t>v</m:t>
                </m:r>
              </m:e>
            </m:acc>
          </m:e>
        </m:d>
      </m:oMath>
      <w:r>
        <w:t>（</w:t>
      </w:r>
      <m:oMath>
        <m:r>
          <m:rPr/>
          <m:t>i</m:t>
        </m:r>
      </m:oMath>
      <w:r>
        <w:t xml:space="preserve"> 的期望支付）。竞拍者 </w:t>
      </w:r>
      <m:oMath>
        <m:r>
          <m:rPr/>
          <m:t>i</m:t>
        </m:r>
      </m:oMath>
      <w:r>
        <w:t xml:space="preserve"> 的期望效用（剩余）为：</w:t>
      </w:r>
    </w:p>
    <w:p w14:paraId="094CE9FD">
      <w:pPr>
        <w:pStyle w:val="3"/>
      </w:pPr>
      <m:oMathPara>
        <m:oMathParaPr>
          <m:jc m:val="center"/>
        </m:oMathParaPr>
        <m:oMath>
          <m:sSub>
            <m:sSubPr/>
            <m:e>
              <m:r>
                <m:rPr/>
                <m:t>U</m:t>
              </m:r>
            </m:e>
            <m:sub>
              <m:r>
                <m:rPr/>
                <m:t>i</m:t>
              </m:r>
            </m:sub>
          </m:sSub>
          <m:d>
            <m:dPr>
              <m:sepChr m:val=""/>
            </m:dPr>
            <m:e>
              <m:sSub>
                <m:sSubPr/>
                <m:e>
                  <m:r>
                    <m:rPr/>
                    <m:t>v</m:t>
                  </m:r>
                </m:e>
                <m:sub>
                  <m:r>
                    <m:rPr/>
                    <m:t>i</m:t>
                  </m:r>
                </m:sub>
              </m:sSub>
            </m:e>
          </m:d>
          <m:r>
            <m:rPr>
              <m:sty m:val="p"/>
            </m:rPr>
            <m:t>=</m:t>
          </m:r>
          <m:sSub>
            <m:sSubPr/>
            <m:e>
              <m:r>
                <m:rPr>
                  <m:sty m:val="p"/>
                </m:rPr>
                <m:t>E</m:t>
              </m:r>
            </m:e>
            <m:sub>
              <m:sSub>
                <m:sSubPr/>
                <m:e>
                  <m:r>
                    <m:rPr>
                      <m:sty m:val="b"/>
                    </m:rPr>
                    <m:t>v</m:t>
                  </m:r>
                </m:e>
                <m:sub>
                  <m:r>
                    <m:rPr>
                      <m:sty m:val="p"/>
                    </m:rPr>
                    <m:t>−</m:t>
                  </m:r>
                  <m:r>
                    <m:rPr/>
                    <m:t>i</m:t>
                  </m:r>
                </m:sub>
              </m:sSub>
            </m:sub>
          </m:sSub>
          <m:d>
            <m:dPr>
              <m:begChr m:val="["/>
              <m:sepChr m:val=""/>
              <m:endChr m:val="]"/>
            </m:dPr>
            <m:e>
              <m:r>
                <m:rPr/>
                <m:t>155</m:t>
              </m:r>
            </m:e>
          </m:d>
          <m:r>
            <m:rPr>
              <m:sty m:val="p"/>
            </m:rPr>
            <m:t>.</m:t>
          </m:r>
        </m:oMath>
      </m:oMathPara>
    </w:p>
    <w:p w14:paraId="13D6B15C">
      <w:pPr>
        <w:pStyle w:val="3"/>
      </w:pPr>
      <w:r>
        <w:t>假设该机制是</w:t>
      </w:r>
      <w:r>
        <w:rPr>
          <w:b/>
        </w:rPr>
        <w:t>贝叶斯激励相容</w:t>
      </w:r>
      <w:r>
        <w:t xml:space="preserve">的，即对于每个 </w:t>
      </w:r>
      <m:oMath>
        <m:r>
          <m:rPr/>
          <m:t>i</m:t>
        </m:r>
      </m:oMath>
      <w:r>
        <w:t xml:space="preserve">，真实报告 </w:t>
      </w:r>
      <m:oMath>
        <m:sSub>
          <m:sSubPr/>
          <m:e>
            <m:r>
              <m:rPr/>
              <m:t>v</m:t>
            </m:r>
          </m:e>
          <m:sub>
            <m:r>
              <m:rPr/>
              <m:t>i</m:t>
            </m:r>
          </m:sub>
        </m:sSub>
      </m:oMath>
      <w:r>
        <w:t xml:space="preserve"> 是其对其他竞拍者真实报告的最优反应。那么，迈尔森引理断言： 1. </w:t>
      </w:r>
      <w:r>
        <w:rPr>
          <w:b/>
        </w:rPr>
        <w:t>分配规则单调性</w:t>
      </w:r>
      <w:r>
        <w:t>：</w:t>
      </w:r>
      <m:oMath>
        <m:sSub>
          <m:sSubPr/>
          <m:e>
            <m:r>
              <m:rPr/>
              <m:t>q</m:t>
            </m:r>
          </m:e>
          <m:sub>
            <m:r>
              <m:rPr/>
              <m:t>i</m:t>
            </m:r>
          </m:sub>
        </m:sSub>
        <m:d>
          <m:dPr>
            <m:sepChr m:val=""/>
          </m:dPr>
          <m:e>
            <m:sSub>
              <m:sSubPr/>
              <m:e>
                <m:r>
                  <m:rPr/>
                  <m:t>v</m:t>
                </m:r>
              </m:e>
              <m:sub>
                <m:r>
                  <m:rPr/>
                  <m:t>i</m:t>
                </m:r>
              </m:sub>
            </m:sSub>
          </m:e>
        </m:d>
        <m:box>
          <m:boxPr>
            <m:opEmu m:val="1"/>
          </m:boxPr>
          <m:e>
            <m:r>
              <m:rPr>
                <m:sty m:val="p"/>
              </m:rPr>
              <m:t>:=</m:t>
            </m:r>
          </m:e>
        </m:box>
        <m:sSub>
          <m:sSubPr/>
          <m:e>
            <m:r>
              <m:rPr>
                <m:sty m:val="p"/>
              </m:rPr>
              <m:t>E</m:t>
            </m:r>
          </m:e>
          <m:sub>
            <m:sSub>
              <m:sSubPr/>
              <m:e>
                <m:r>
                  <m:rPr>
                    <m:sty m:val="b"/>
                  </m:rPr>
                  <m:t>v</m:t>
                </m:r>
              </m:e>
              <m:sub>
                <m:r>
                  <m:rPr>
                    <m:sty m:val="p"/>
                  </m:rPr>
                  <m:t>−</m:t>
                </m:r>
                <m:r>
                  <m:rPr/>
                  <m:t>i</m:t>
                </m:r>
              </m:sub>
            </m:sSub>
          </m:sub>
        </m:sSub>
        <m:d>
          <m:dPr>
            <m:begChr m:val="["/>
            <m:sepChr m:val=""/>
            <m:endChr m:val="]"/>
          </m:dPr>
          <m:e>
            <m:r>
              <m:rPr/>
              <m:t>16</m:t>
            </m:r>
          </m:e>
        </m:d>
      </m:oMath>
      <w:r>
        <w:t xml:space="preserve"> 是 </w:t>
      </w:r>
      <m:oMath>
        <m:sSub>
          <m:sSubPr/>
          <m:e>
            <m:r>
              <m:rPr/>
              <m:t>v</m:t>
            </m:r>
          </m:e>
          <m:sub>
            <m:r>
              <m:rPr/>
              <m:t>i</m:t>
            </m:r>
          </m:sub>
        </m:sSub>
      </m:oMath>
      <w:r>
        <w:t xml:space="preserve"> 的非递减函数。 2. </w:t>
      </w:r>
      <w:r>
        <w:rPr>
          <w:b/>
        </w:rPr>
        <w:t>期望效用函数</w:t>
      </w:r>
      <w:r>
        <w:t>：</w:t>
      </w:r>
      <m:oMath>
        <m:sSub>
          <m:sSubPr/>
          <m:e>
            <m:r>
              <m:rPr/>
              <m:t>U</m:t>
            </m:r>
          </m:e>
          <m:sub>
            <m:r>
              <m:rPr/>
              <m:t>i</m:t>
            </m:r>
          </m:sub>
        </m:sSub>
        <m:d>
          <m:dPr>
            <m:sepChr m:val=""/>
          </m:dPr>
          <m:e>
            <m:sSub>
              <m:sSubPr/>
              <m:e>
                <m:r>
                  <m:rPr/>
                  <m:t>v</m:t>
                </m:r>
              </m:e>
              <m:sub>
                <m:r>
                  <m:rPr/>
                  <m:t>i</m:t>
                </m:r>
              </m:sub>
            </m:sSub>
          </m:e>
        </m:d>
      </m:oMath>
      <w:r>
        <w:t xml:space="preserve"> 是连续、凸的，且满足：</w:t>
      </w:r>
    </w:p>
    <w:p w14:paraId="035BB872">
      <w:pPr>
        <w:pStyle w:val="3"/>
      </w:pPr>
      <m:oMathPara>
        <m:oMathParaPr>
          <m:jc m:val="center"/>
        </m:oMathParaPr>
        <m:oMath>
          <m:sSub>
            <m:sSubPr/>
            <m:e>
              <m:r>
                <m:rPr/>
                <m:t>U</m:t>
              </m:r>
            </m:e>
            <m:sub>
              <m:r>
                <m:rPr/>
                <m:t>i</m:t>
              </m:r>
            </m:sub>
          </m:sSub>
          <m:d>
            <m:dPr>
              <m:sepChr m:val=""/>
            </m:dPr>
            <m:e>
              <m:sSub>
                <m:sSubPr/>
                <m:e>
                  <m:r>
                    <m:rPr/>
                    <m:t>v</m:t>
                  </m:r>
                </m:e>
                <m:sub>
                  <m:r>
                    <m:rPr/>
                    <m:t>i</m:t>
                  </m:r>
                </m:sub>
              </m:sSub>
            </m:e>
          </m:d>
          <m:r>
            <m:rPr>
              <m:sty m:val="p"/>
            </m:rPr>
            <m:t>=</m:t>
          </m:r>
          <m:sSub>
            <m:sSubPr/>
            <m:e>
              <m:r>
                <m:rPr/>
                <m:t>U</m:t>
              </m:r>
            </m:e>
            <m:sub>
              <m:r>
                <m:rPr/>
                <m:t>i</m:t>
              </m:r>
            </m:sub>
          </m:sSub>
          <m:d>
            <m:dPr>
              <m:sepChr m:val=""/>
            </m:dPr>
            <m:e>
              <m:bar>
                <m:barPr/>
                <m:e>
                  <m:r>
                    <m:rPr/>
                    <m:t>v</m:t>
                  </m:r>
                </m:e>
              </m:bar>
            </m:e>
          </m:d>
          <m:r>
            <m:rPr>
              <m:sty m:val="p"/>
            </m:rPr>
            <m:t>+</m:t>
          </m:r>
          <m:nary>
            <m:naryPr>
              <m:limLoc m:val="subSup"/>
            </m:naryPr>
            <m:sub>
              <m:bar>
                <m:barPr/>
                <m:e>
                  <m:r>
                    <m:rPr/>
                    <m:t>v</m:t>
                  </m:r>
                </m:e>
              </m:bar>
            </m:sub>
            <m:sup>
              <m:sSub>
                <m:sSubPr/>
                <m:e>
                  <m:r>
                    <m:rPr/>
                    <m:t>v</m:t>
                  </m:r>
                </m:e>
                <m:sub>
                  <m:r>
                    <m:rPr/>
                    <m:t>i</m:t>
                  </m:r>
                </m:sub>
              </m:sSub>
            </m:sup>
            <m:e>
              <m:sSub>
                <m:sSubPr/>
                <m:e>
                  <m:r>
                    <m:rPr/>
                    <m:t>q</m:t>
                  </m:r>
                </m:e>
                <m:sub>
                  <m:r>
                    <m:rPr/>
                    <m:t>i</m:t>
                  </m:r>
                </m:sub>
              </m:sSub>
            </m:e>
          </m:nary>
          <m:d>
            <m:dPr>
              <m:sepChr m:val=""/>
            </m:dPr>
            <m:e>
              <m:r>
                <m:rPr/>
                <m:t>x</m:t>
              </m:r>
            </m:e>
          </m:d>
          <m:r>
            <m:rPr/>
            <m:t>dx</m:t>
          </m:r>
          <m:r>
            <m:rPr>
              <m:sty m:val="p"/>
            </m:rPr>
            <m:t>,</m:t>
          </m:r>
          <m:r>
            <m:rPr/>
            <m:t> </m:t>
          </m:r>
          <m:r>
            <m:rPr>
              <m:sty m:val="p"/>
            </m:rPr>
            <m:t>∀</m:t>
          </m:r>
          <m:sSub>
            <m:sSubPr/>
            <m:e>
              <m:r>
                <m:rPr/>
                <m:t>v</m:t>
              </m:r>
            </m:e>
            <m:sub>
              <m:r>
                <m:rPr/>
                <m:t>i</m:t>
              </m:r>
            </m:sub>
          </m:sSub>
          <m:r>
            <m:rPr>
              <m:sty m:val="p"/>
            </m:rPr>
            <m:t>.</m:t>
          </m:r>
        </m:oMath>
      </m:oMathPara>
    </w:p>
    <w:p w14:paraId="048D0AA2">
      <w:pPr>
        <w:pStyle w:val="3"/>
      </w:pPr>
      <w:r>
        <w:rPr>
          <w:b/>
        </w:rPr>
        <w:t>证明概要</w:t>
      </w:r>
      <w:r>
        <w:t xml:space="preserve">：激励相容要求，对于任何类型 </w:t>
      </w:r>
      <m:oMath>
        <m:sSub>
          <m:sSubPr/>
          <m:e>
            <m:r>
              <m:rPr/>
              <m:t>v</m:t>
            </m:r>
          </m:e>
          <m:sub>
            <m:r>
              <m:rPr/>
              <m:t>i</m:t>
            </m:r>
          </m:sub>
        </m:sSub>
      </m:oMath>
      <w:r>
        <w:t xml:space="preserve"> 和报告 </w:t>
      </w:r>
      <m:oMath>
        <m:sSub>
          <m:sSubPr/>
          <m:e>
            <m:acc>
              <m:accPr/>
              <m:e>
                <m:r>
                  <m:rPr/>
                  <m:t>v</m:t>
                </m:r>
              </m:e>
            </m:acc>
          </m:e>
          <m:sub>
            <m:r>
              <m:rPr/>
              <m:t>i</m:t>
            </m:r>
          </m:sub>
        </m:sSub>
      </m:oMath>
      <w:r>
        <w:t xml:space="preserve">，有 </w:t>
      </w:r>
      <m:oMath>
        <m:sSub>
          <m:sSubPr/>
          <m:e>
            <m:r>
              <m:rPr/>
              <m:t>U</m:t>
            </m:r>
          </m:e>
          <m:sub>
            <m:r>
              <m:rPr/>
              <m:t>i</m:t>
            </m:r>
          </m:sub>
        </m:sSub>
        <m:d>
          <m:dPr>
            <m:sepChr m:val=""/>
          </m:dPr>
          <m:e>
            <m:sSub>
              <m:sSubPr/>
              <m:e>
                <m:r>
                  <m:rPr/>
                  <m:t>v</m:t>
                </m:r>
              </m:e>
              <m:sub>
                <m:r>
                  <m:rPr/>
                  <m:t>i</m:t>
                </m:r>
              </m:sub>
            </m:sSub>
          </m:e>
        </m:d>
        <m:r>
          <m:rPr>
            <m:sty m:val="p"/>
          </m:rPr>
          <m:t>≥</m:t>
        </m:r>
        <m:sSub>
          <m:sSubPr/>
          <m:e>
            <m:r>
              <m:rPr/>
              <m:t>v</m:t>
            </m:r>
          </m:e>
          <m:sub>
            <m:r>
              <m:rPr/>
              <m:t>i</m:t>
            </m:r>
          </m:sub>
        </m:sSub>
        <m:sSub>
          <m:sSubPr/>
          <m:e>
            <m:r>
              <m:rPr/>
              <m:t>q</m:t>
            </m:r>
          </m:e>
          <m:sub>
            <m:r>
              <m:rPr/>
              <m:t>i</m:t>
            </m:r>
          </m:sub>
        </m:sSub>
        <m:d>
          <m:dPr>
            <m:sepChr m:val=""/>
          </m:dPr>
          <m:e>
            <m:sSub>
              <m:sSubPr/>
              <m:e>
                <m:acc>
                  <m:accPr/>
                  <m:e>
                    <m:r>
                      <m:rPr/>
                      <m:t>v</m:t>
                    </m:r>
                  </m:e>
                </m:acc>
              </m:e>
              <m:sub>
                <m:r>
                  <m:rPr/>
                  <m:t>i</m:t>
                </m:r>
              </m:sub>
            </m:sSub>
          </m:e>
        </m:d>
        <m:r>
          <m:rPr>
            <m:sty m:val="p"/>
          </m:rPr>
          <m:t>−</m:t>
        </m:r>
        <m:sSub>
          <m:sSubPr/>
          <m:e>
            <m:r>
              <m:rPr/>
              <m:t>t</m:t>
            </m:r>
          </m:e>
          <m:sub>
            <m:r>
              <m:rPr/>
              <m:t>i</m:t>
            </m:r>
          </m:sub>
        </m:sSub>
        <m:d>
          <m:dPr>
            <m:sepChr m:val=""/>
          </m:dPr>
          <m:e>
            <m:sSub>
              <m:sSubPr/>
              <m:e>
                <m:acc>
                  <m:accPr/>
                  <m:e>
                    <m:r>
                      <m:rPr/>
                      <m:t>v</m:t>
                    </m:r>
                  </m:e>
                </m:acc>
              </m:e>
              <m:sub>
                <m:r>
                  <m:rPr/>
                  <m:t>i</m:t>
                </m:r>
              </m:sub>
            </m:sSub>
          </m:e>
        </m:d>
      </m:oMath>
      <w:r>
        <w:t xml:space="preserve">，其中 </w:t>
      </w:r>
      <m:oMath>
        <m:sSub>
          <m:sSubPr/>
          <m:e>
            <m:r>
              <m:rPr/>
              <m:t>q</m:t>
            </m:r>
          </m:e>
          <m:sub>
            <m:r>
              <m:rPr/>
              <m:t>i</m:t>
            </m:r>
          </m:sub>
        </m:sSub>
        <m:d>
          <m:dPr>
            <m:sepChr m:val=""/>
          </m:dPr>
          <m:e>
            <m:sSub>
              <m:sSubPr/>
              <m:e>
                <m:acc>
                  <m:accPr/>
                  <m:e>
                    <m:r>
                      <m:rPr/>
                      <m:t>v</m:t>
                    </m:r>
                  </m:e>
                </m:acc>
              </m:e>
              <m:sub>
                <m:r>
                  <m:rPr/>
                  <m:t>i</m:t>
                </m:r>
              </m:sub>
            </m:sSub>
          </m:e>
        </m:d>
        <m:r>
          <m:rPr>
            <m:sty m:val="p"/>
          </m:rPr>
          <m:t>,</m:t>
        </m:r>
        <m:sSub>
          <m:sSubPr/>
          <m:e>
            <m:r>
              <m:rPr/>
              <m:t>t</m:t>
            </m:r>
          </m:e>
          <m:sub>
            <m:r>
              <m:rPr/>
              <m:t>i</m:t>
            </m:r>
          </m:sub>
        </m:sSub>
        <m:d>
          <m:dPr>
            <m:sepChr m:val=""/>
          </m:dPr>
          <m:e>
            <m:sSub>
              <m:sSubPr/>
              <m:e>
                <m:acc>
                  <m:accPr/>
                  <m:e>
                    <m:r>
                      <m:rPr/>
                      <m:t>v</m:t>
                    </m:r>
                  </m:e>
                </m:acc>
              </m:e>
              <m:sub>
                <m:r>
                  <m:rPr/>
                  <m:t>i</m:t>
                </m:r>
              </m:sub>
            </m:sSub>
          </m:e>
        </m:d>
      </m:oMath>
      <w:r>
        <w:t xml:space="preserve"> 是报告 </w:t>
      </w:r>
      <m:oMath>
        <m:sSub>
          <m:sSubPr/>
          <m:e>
            <m:acc>
              <m:accPr/>
              <m:e>
                <m:r>
                  <m:rPr/>
                  <m:t>v</m:t>
                </m:r>
              </m:e>
            </m:acc>
          </m:e>
          <m:sub>
            <m:r>
              <m:rPr/>
              <m:t>i</m:t>
            </m:r>
          </m:sub>
        </m:sSub>
      </m:oMath>
      <w:r>
        <w:t xml:space="preserve"> 下的期望分配和支付。这可以转化为一个包络条件，利用一阶条件并应用米尔格罗姆和西格尔的单调比较方法，可推导出 </w:t>
      </w:r>
      <m:oMath>
        <m:sSub>
          <m:sSubPr/>
          <m:e>
            <m:r>
              <m:rPr/>
              <m:t>U</m:t>
            </m:r>
          </m:e>
          <m:sub>
            <m:r>
              <m:rPr/>
              <m:t>i</m:t>
            </m:r>
          </m:sub>
        </m:sSub>
        <m:r>
          <m:rPr>
            <m:sty m:val="p"/>
          </m:rPr>
          <m:t>′</m:t>
        </m:r>
        <m:d>
          <m:dPr>
            <m:sepChr m:val=""/>
          </m:dPr>
          <m:e>
            <m:sSub>
              <m:sSubPr/>
              <m:e>
                <m:r>
                  <m:rPr/>
                  <m:t>v</m:t>
                </m:r>
              </m:e>
              <m:sub>
                <m:r>
                  <m:rPr/>
                  <m:t>i</m:t>
                </m:r>
              </m:sub>
            </m:sSub>
          </m:e>
        </m:d>
        <m:r>
          <m:rPr>
            <m:sty m:val="p"/>
          </m:rPr>
          <m:t>=</m:t>
        </m:r>
        <m:sSub>
          <m:sSubPr/>
          <m:e>
            <m:r>
              <m:rPr/>
              <m:t>q</m:t>
            </m:r>
          </m:e>
          <m:sub>
            <m:r>
              <m:rPr/>
              <m:t>i</m:t>
            </m:r>
          </m:sub>
        </m:sSub>
        <m:d>
          <m:dPr>
            <m:sepChr m:val=""/>
          </m:dPr>
          <m:e>
            <m:sSub>
              <m:sSubPr/>
              <m:e>
                <m:r>
                  <m:rPr/>
                  <m:t>v</m:t>
                </m:r>
              </m:e>
              <m:sub>
                <m:r>
                  <m:rPr/>
                  <m:t>i</m:t>
                </m:r>
              </m:sub>
            </m:sSub>
          </m:e>
        </m:d>
      </m:oMath>
      <w:r>
        <w:t>。积分即得上述表达式。</w:t>
      </w:r>
    </w:p>
    <w:p w14:paraId="48BE0C60">
      <w:pPr>
        <w:pStyle w:val="3"/>
      </w:pPr>
      <w:r>
        <w:t xml:space="preserve">这个引理是收益等价性的核心。它表明，在激励相容机制下，竞拍者的期望效用完全由两个因素决定：最低类型 </w:t>
      </w:r>
      <m:oMath>
        <m:bar>
          <m:barPr/>
          <m:e>
            <m:r>
              <m:rPr/>
              <m:t>v</m:t>
            </m:r>
          </m:e>
        </m:bar>
      </m:oMath>
      <w:r>
        <w:t xml:space="preserve"> 获得的保留效用 </w:t>
      </w:r>
      <m:oMath>
        <m:sSub>
          <m:sSubPr/>
          <m:e>
            <m:r>
              <m:rPr/>
              <m:t>U</m:t>
            </m:r>
          </m:e>
          <m:sub>
            <m:r>
              <m:rPr/>
              <m:t>i</m:t>
            </m:r>
          </m:sub>
        </m:sSub>
        <m:d>
          <m:dPr>
            <m:sepChr m:val=""/>
          </m:dPr>
          <m:e>
            <m:bar>
              <m:barPr/>
              <m:e>
                <m:r>
                  <m:rPr/>
                  <m:t>v</m:t>
                </m:r>
              </m:e>
            </m:bar>
          </m:e>
        </m:d>
      </m:oMath>
      <w:r>
        <w:t xml:space="preserve">，以及整个分配规则 </w:t>
      </w:r>
      <m:oMath>
        <m:sSub>
          <m:sSubPr/>
          <m:e>
            <m:r>
              <m:rPr/>
              <m:t>q</m:t>
            </m:r>
          </m:e>
          <m:sub>
            <m:r>
              <m:rPr/>
              <m:t>i</m:t>
            </m:r>
          </m:sub>
        </m:sSub>
        <m:d>
          <m:dPr>
            <m:sepChr m:val=""/>
          </m:dPr>
          <m:e>
            <m:r>
              <m:rPr>
                <m:sty m:val="p"/>
              </m:rPr>
              <m:t>⋅</m:t>
            </m:r>
          </m:e>
        </m:d>
      </m:oMath>
      <w:r>
        <w:t xml:space="preserve">。支付规则 </w:t>
      </w:r>
      <m:oMath>
        <m:sSub>
          <m:sSubPr/>
          <m:e>
            <m:r>
              <m:rPr/>
              <m:t>t</m:t>
            </m:r>
          </m:e>
          <m:sub>
            <m:r>
              <m:rPr/>
              <m:t>i</m:t>
            </m:r>
          </m:sub>
        </m:sSub>
        <m:d>
          <m:dPr>
            <m:sepChr m:val=""/>
          </m:dPr>
          <m:e>
            <m:r>
              <m:rPr>
                <m:sty m:val="p"/>
              </m:rPr>
              <m:t>⋅</m:t>
            </m:r>
          </m:e>
        </m:d>
      </m:oMath>
      <w:r>
        <w:t xml:space="preserve"> 则被这两个因素唯一确定（在期望意义下）。</w:t>
      </w:r>
    </w:p>
    <w:bookmarkEnd w:id="341"/>
    <w:p w14:paraId="5EA7EE8C">
      <w:pPr>
        <w:pStyle w:val="6"/>
        <w:keepNext/>
        <w:numPr>
          <w:ilvl w:val="0"/>
          <w:numId w:val="110"/>
        </w:numPr>
        <w:ind w:left="0" w:leftChars="0" w:firstLine="480" w:firstLineChars="0"/>
        <w:rPr>
          <w:b w:val="0"/>
        </w:rPr>
      </w:pPr>
      <w:bookmarkStart w:id="342" w:name="b.-收益等价定理的表述与证明"/>
      <w:r>
        <w:t>收益等价定理的表述与证明</w:t>
      </w:r>
    </w:p>
    <w:p w14:paraId="05ED5A5E">
      <w:pPr>
        <w:pStyle w:val="3"/>
      </w:pPr>
      <w:r>
        <w:t>现在，考虑两个不同的拍卖机制（或更一般的直接机制）</w:t>
      </w:r>
      <m:oMath>
        <m:r>
          <m:rPr/>
          <m:t>A</m:t>
        </m:r>
      </m:oMath>
      <w:r>
        <w:t xml:space="preserve"> 和 </w:t>
      </w:r>
      <m:oMath>
        <m:r>
          <m:rPr/>
          <m:t>B</m:t>
        </m:r>
      </m:oMath>
      <w:r>
        <w:t xml:space="preserve">。假设它们满足： 1. </w:t>
      </w:r>
      <w:r>
        <w:rPr>
          <w:b/>
        </w:rPr>
        <w:t>相同的参与者</w:t>
      </w:r>
      <w:r>
        <w:t>与</w:t>
      </w:r>
      <w:r>
        <w:rPr>
          <w:b/>
        </w:rPr>
        <w:t>相同的估值分布</w:t>
      </w:r>
      <w:r>
        <w:t xml:space="preserve">（IPV）。 2. </w:t>
      </w:r>
      <w:r>
        <w:rPr>
          <w:b/>
        </w:rPr>
        <w:t>个体理性</w:t>
      </w:r>
      <w:r>
        <w:t xml:space="preserve">：最低类型竞拍者的期望效用相同，通常假设为0，即 </w:t>
      </w:r>
      <m:oMath>
        <m:sSubSup>
          <m:sSubSupPr/>
          <m:e>
            <m:r>
              <m:rPr/>
              <m:t>U</m:t>
            </m:r>
          </m:e>
          <m:sub>
            <m:r>
              <m:rPr/>
              <m:t>i</m:t>
            </m:r>
          </m:sub>
          <m:sup>
            <m:r>
              <m:rPr/>
              <m:t>A</m:t>
            </m:r>
          </m:sup>
        </m:sSubSup>
        <m:d>
          <m:dPr>
            <m:sepChr m:val=""/>
          </m:dPr>
          <m:e>
            <m:bar>
              <m:barPr/>
              <m:e>
                <m:r>
                  <m:rPr/>
                  <m:t>v</m:t>
                </m:r>
              </m:e>
            </m:bar>
          </m:e>
        </m:d>
        <m:r>
          <m:rPr>
            <m:sty m:val="p"/>
          </m:rPr>
          <m:t>=</m:t>
        </m:r>
        <m:sSubSup>
          <m:sSubSupPr/>
          <m:e>
            <m:r>
              <m:rPr/>
              <m:t>U</m:t>
            </m:r>
          </m:e>
          <m:sub>
            <m:r>
              <m:rPr/>
              <m:t>i</m:t>
            </m:r>
          </m:sub>
          <m:sup>
            <m:r>
              <m:rPr/>
              <m:t>B</m:t>
            </m:r>
          </m:sup>
        </m:sSubSup>
        <m:d>
          <m:dPr>
            <m:sepChr m:val=""/>
          </m:dPr>
          <m:e>
            <m:bar>
              <m:barPr/>
              <m:e>
                <m:r>
                  <m:rPr/>
                  <m:t>v</m:t>
                </m:r>
              </m:e>
            </m:bar>
          </m:e>
        </m:d>
        <m:r>
          <m:rPr>
            <m:sty m:val="p"/>
          </m:rPr>
          <m:t>=</m:t>
        </m:r>
        <m:r>
          <m:rPr/>
          <m:t>0</m:t>
        </m:r>
      </m:oMath>
      <w:r>
        <w:t xml:space="preserve">（自愿参与）。 3. </w:t>
      </w:r>
      <w:r>
        <w:rPr>
          <w:b/>
        </w:rPr>
        <w:t>产生相同的期望分配规则</w:t>
      </w:r>
      <w:r>
        <w:t xml:space="preserve">：对于每个竞拍者 </w:t>
      </w:r>
      <m:oMath>
        <m:r>
          <m:rPr/>
          <m:t>i</m:t>
        </m:r>
      </m:oMath>
      <w:r>
        <w:t xml:space="preserve"> 和每个可能的估值剖面，两个机制将物品分配给同一竞拍者的概率相同。在对称均衡和对称机制下，这通常意味着物品总是分配给估值最高的竞拍者（即分配是有效的）。</w:t>
      </w:r>
    </w:p>
    <w:p w14:paraId="16F347A3">
      <w:pPr>
        <w:pStyle w:val="3"/>
      </w:pPr>
      <w:r>
        <w:rPr>
          <w:b/>
        </w:rPr>
        <w:t>定理（收益等价）</w:t>
      </w:r>
      <w:r>
        <w:t xml:space="preserve">：在上述条件下，机制 </w:t>
      </w:r>
      <m:oMath>
        <m:r>
          <m:rPr/>
          <m:t>A</m:t>
        </m:r>
      </m:oMath>
      <w:r>
        <w:t xml:space="preserve"> 和 </w:t>
      </w:r>
      <m:oMath>
        <m:r>
          <m:rPr/>
          <m:t>B</m:t>
        </m:r>
      </m:oMath>
      <w:r>
        <w:t xml:space="preserve"> 为卖家产生的期望收益（总收入）相等。</w:t>
      </w:r>
    </w:p>
    <w:p w14:paraId="6811EFAB">
      <w:pPr>
        <w:pStyle w:val="3"/>
      </w:pPr>
      <w:r>
        <w:rPr>
          <w:b/>
        </w:rPr>
        <w:t>证明</w:t>
      </w:r>
      <w:r>
        <w:t xml:space="preserve">：根据迈尔森引理，对于每个竞拍者 </w:t>
      </w:r>
      <m:oMath>
        <m:r>
          <m:rPr/>
          <m:t>i</m:t>
        </m:r>
      </m:oMath>
      <w:r>
        <w:t xml:space="preserve">，在两个机制下，其期望效用函数 </w:t>
      </w:r>
      <m:oMath>
        <m:sSub>
          <m:sSubPr/>
          <m:e>
            <m:r>
              <m:rPr/>
              <m:t>U</m:t>
            </m:r>
          </m:e>
          <m:sub>
            <m:r>
              <m:rPr/>
              <m:t>i</m:t>
            </m:r>
          </m:sub>
        </m:sSub>
        <m:d>
          <m:dPr>
            <m:sepChr m:val=""/>
          </m:dPr>
          <m:e>
            <m:sSub>
              <m:sSubPr/>
              <m:e>
                <m:r>
                  <m:rPr/>
                  <m:t>v</m:t>
                </m:r>
              </m:e>
              <m:sub>
                <m:r>
                  <m:rPr/>
                  <m:t>i</m:t>
                </m:r>
              </m:sub>
            </m:sSub>
          </m:e>
        </m:d>
      </m:oMath>
      <w:r>
        <w:t xml:space="preserve"> 由相同的 </w:t>
      </w:r>
      <m:oMath>
        <m:sSub>
          <m:sSubPr/>
          <m:e>
            <m:r>
              <m:rPr/>
              <m:t>U</m:t>
            </m:r>
          </m:e>
          <m:sub>
            <m:r>
              <m:rPr/>
              <m:t>i</m:t>
            </m:r>
          </m:sub>
        </m:sSub>
        <m:d>
          <m:dPr>
            <m:sepChr m:val=""/>
          </m:dPr>
          <m:e>
            <m:bar>
              <m:barPr/>
              <m:e>
                <m:r>
                  <m:rPr/>
                  <m:t>v</m:t>
                </m:r>
              </m:e>
            </m:bar>
          </m:e>
        </m:d>
      </m:oMath>
      <w:r>
        <w:t xml:space="preserve"> 和相同的 </w:t>
      </w:r>
      <m:oMath>
        <m:sSub>
          <m:sSubPr/>
          <m:e>
            <m:r>
              <m:rPr/>
              <m:t>q</m:t>
            </m:r>
          </m:e>
          <m:sub>
            <m:r>
              <m:rPr/>
              <m:t>i</m:t>
            </m:r>
          </m:sub>
        </m:sSub>
        <m:d>
          <m:dPr>
            <m:sepChr m:val=""/>
          </m:dPr>
          <m:e>
            <m:sSub>
              <m:sSubPr/>
              <m:e>
                <m:r>
                  <m:rPr/>
                  <m:t>v</m:t>
                </m:r>
              </m:e>
              <m:sub>
                <m:r>
                  <m:rPr/>
                  <m:t>i</m:t>
                </m:r>
              </m:sub>
            </m:sSub>
          </m:e>
        </m:d>
      </m:oMath>
      <w:r>
        <w:t xml:space="preserve"> 决定，因此必然相同。由于期望效用定义为 </w:t>
      </w:r>
      <m:oMath>
        <m:sSub>
          <m:sSubPr/>
          <m:e>
            <m:r>
              <m:rPr/>
              <m:t>U</m:t>
            </m:r>
          </m:e>
          <m:sub>
            <m:r>
              <m:rPr/>
              <m:t>i</m:t>
            </m:r>
          </m:sub>
        </m:sSub>
        <m:d>
          <m:dPr>
            <m:sepChr m:val=""/>
          </m:dPr>
          <m:e>
            <m:sSub>
              <m:sSubPr/>
              <m:e>
                <m:r>
                  <m:rPr/>
                  <m:t>v</m:t>
                </m:r>
              </m:e>
              <m:sub>
                <m:r>
                  <m:rPr/>
                  <m:t>i</m:t>
                </m:r>
              </m:sub>
            </m:sSub>
          </m:e>
        </m:d>
        <m:r>
          <m:rPr>
            <m:sty m:val="p"/>
          </m:rPr>
          <m:t>=E</m:t>
        </m:r>
        <m:d>
          <m:dPr>
            <m:begChr m:val="["/>
            <m:sepChr m:val=""/>
            <m:endChr m:val="]"/>
          </m:dPr>
          <m:e>
            <m:r>
              <m:rPr/>
              <m:t>155</m:t>
            </m:r>
          </m:e>
        </m:d>
      </m:oMath>
      <w:r>
        <w:t xml:space="preserve">，且估值分布和分配规则相同，那么期望支付 </w:t>
      </w:r>
      <m:oMath>
        <m:r>
          <m:rPr>
            <m:sty m:val="p"/>
          </m:rPr>
          <m:t>E</m:t>
        </m:r>
        <m:d>
          <m:dPr>
            <m:begChr m:val="["/>
            <m:sepChr m:val=""/>
            <m:endChr m:val="]"/>
          </m:dPr>
          <m:e>
            <m:r>
              <m:rPr/>
              <m:t>85</m:t>
            </m:r>
          </m:e>
        </m:d>
      </m:oMath>
      <w:r>
        <w:t xml:space="preserve"> 也必须相同。对所有竞拍者求和，卖家的总期望收益 </w:t>
      </w:r>
      <m:oMath>
        <m:r>
          <m:rPr>
            <m:sty m:val="p"/>
          </m:rPr>
          <m:t>E</m:t>
        </m:r>
        <m:d>
          <m:dPr>
            <m:begChr m:val="["/>
            <m:sepChr m:val=""/>
            <m:endChr m:val="]"/>
          </m:dPr>
          <m:e>
            <m:r>
              <m:rPr/>
              <m:t>85</m:t>
            </m:r>
          </m:e>
        </m:d>
      </m:oMath>
      <w:r>
        <w:t xml:space="preserve"> 自然相等。</w:t>
      </w:r>
    </w:p>
    <w:bookmarkEnd w:id="342"/>
    <w:p w14:paraId="443CA6D5">
      <w:pPr>
        <w:pStyle w:val="3"/>
        <w:numPr>
          <w:ilvl w:val="0"/>
          <w:numId w:val="110"/>
        </w:numPr>
        <w:ind w:left="0" w:leftChars="0" w:firstLine="480" w:firstLineChars="0"/>
        <w:rPr>
          <w:b/>
        </w:rPr>
      </w:pPr>
      <w:bookmarkStart w:id="343" w:name="c.-应用于标准拍卖"/>
      <w:r>
        <w:rPr>
          <w:b/>
        </w:rPr>
        <w:t>应用于标准拍卖</w:t>
      </w:r>
    </w:p>
    <w:p w14:paraId="6F814082">
      <w:pPr>
        <w:pStyle w:val="3"/>
      </w:pPr>
      <w:r>
        <w:t xml:space="preserve">将收益等价定理应用于四种标准拍卖： 1. </w:t>
      </w:r>
      <w:r>
        <w:rPr>
          <w:b/>
        </w:rPr>
        <w:t>对称性</w:t>
      </w:r>
      <w:r>
        <w:t xml:space="preserve">：所有竞拍者对称（i.i.d. 估值）。 2. </w:t>
      </w:r>
      <w:r>
        <w:rPr>
          <w:b/>
        </w:rPr>
        <w:t>风险中性</w:t>
      </w:r>
      <w:r>
        <w:t xml:space="preserve">：效用函数线性。 3. </w:t>
      </w:r>
      <w:r>
        <w:rPr>
          <w:b/>
        </w:rPr>
        <w:t>有效分配</w:t>
      </w:r>
      <w:r>
        <w:t xml:space="preserve">：在对称均衡下，四种拍卖均将物品授予估值最高的竞拍者。第二价格和英式拍卖显然如此。第一价格拍卖中，由于均衡出价函数 </w:t>
      </w:r>
      <m:oMath>
        <m:sSup>
          <m:sSupPr/>
          <m:e>
            <m:r>
              <m:rPr/>
              <m:t>b</m:t>
            </m:r>
          </m:e>
          <m:sup>
            <m:r>
              <m:rPr/>
              <m:t>I</m:t>
            </m:r>
          </m:sup>
        </m:sSup>
        <m:d>
          <m:dPr>
            <m:sepChr m:val=""/>
          </m:dPr>
          <m:e>
            <m:r>
              <m:rPr/>
              <m:t>v</m:t>
            </m:r>
          </m:e>
        </m:d>
      </m:oMath>
      <w:r>
        <w:t xml:space="preserve"> 严格递增，出价最高者对应估值最高者，分配同样有效。 4. </w:t>
      </w:r>
      <w:r>
        <w:rPr>
          <w:b/>
        </w:rPr>
        <w:t>个体理性</w:t>
      </w:r>
      <w:r>
        <w:t>：在均衡中，估值最低（为0）的竞拍者，其期望效用为0。在第二价格和英式拍卖中，其出价0永远不会赢，效用为0。在第一价格拍卖中，</w:t>
      </w:r>
      <m:oMath>
        <m:sSup>
          <m:sSupPr/>
          <m:e>
            <m:r>
              <m:rPr/>
              <m:t>b</m:t>
            </m:r>
          </m:e>
          <m:sup>
            <m:r>
              <m:rPr/>
              <m:t>I</m:t>
            </m:r>
          </m:sup>
        </m:sSup>
        <m:d>
          <m:dPr>
            <m:sepChr m:val=""/>
          </m:dPr>
          <m:e>
            <m:r>
              <m:rPr/>
              <m:t>0</m:t>
            </m:r>
          </m:e>
        </m:d>
        <m:r>
          <m:rPr>
            <m:sty m:val="p"/>
          </m:rPr>
          <m:t>=</m:t>
        </m:r>
        <m:r>
          <m:rPr/>
          <m:t>0</m:t>
        </m:r>
      </m:oMath>
      <w:r>
        <w:t>，同样效用为0。</w:t>
      </w:r>
    </w:p>
    <w:p w14:paraId="637BB975">
      <w:pPr>
        <w:pStyle w:val="3"/>
      </w:pPr>
      <w:r>
        <w:t>因此，所有条件满足，第一价格、第二价格、英式、荷式拍卖给卖家带来</w:t>
      </w:r>
      <w:r>
        <w:rPr>
          <w:b/>
        </w:rPr>
        <w:t>相同的期望收益</w:t>
      </w:r>
      <w:r>
        <w:t>。这个结论极具震撼力，它意味着在理想化的IPV对称世界中，卖家的收入与拍卖形式的选择无关。卖家可以根据其他因素（如操作简便性、透明度、竞拍者偏好等）来选择拍卖机制，而无需担心收入损失。</w:t>
      </w:r>
    </w:p>
    <w:p w14:paraId="4C36355D">
      <w:pPr>
        <w:pStyle w:val="3"/>
      </w:pPr>
      <w:r>
        <w:t>收益等价定理的深刻性在于它将复杂的拍卖博弈分析，简化为对分配规则和最低类型效用的考察。它为比较和分析更广泛的机制提供了统一框架。然而，正如许多优雅的理论一样，其结论依赖于一系列关键假设。现实世界的偏离会打破这些假设，从而使得不同拍卖形式的收益出现差异，这构成了拍卖理论中丰富的研究脉络。</w:t>
      </w:r>
    </w:p>
    <w:bookmarkEnd w:id="340"/>
    <w:bookmarkEnd w:id="343"/>
    <w:p w14:paraId="76607BFC">
      <w:pPr>
        <w:pStyle w:val="5"/>
        <w:keepNext/>
        <w:numPr>
          <w:ilvl w:val="0"/>
          <w:numId w:val="106"/>
        </w:numPr>
        <w:ind w:left="0" w:leftChars="0" w:firstLine="0" w:firstLineChars="0"/>
        <w:rPr>
          <w:b w:val="0"/>
        </w:rPr>
      </w:pPr>
      <w:bookmarkStart w:id="344" w:name="_Toc1353418188"/>
      <w:bookmarkStart w:id="345" w:name="风险厌恶对均衡与收益的影响"/>
      <w:r>
        <w:t>风险厌恶对均衡与收益的影响</w:t>
      </w:r>
      <w:bookmarkEnd w:id="344"/>
    </w:p>
    <w:p w14:paraId="6598F90A">
      <w:pPr>
        <w:pStyle w:val="3"/>
      </w:pPr>
      <w:r>
        <w:t>收益等价定理假设竞拍者是风险中性的。一旦引入风险厌恶，结论将发生根本性改变。</w:t>
      </w:r>
    </w:p>
    <w:p w14:paraId="2B2CBC23">
      <w:pPr>
        <w:pStyle w:val="6"/>
        <w:keepNext/>
        <w:numPr>
          <w:ilvl w:val="0"/>
          <w:numId w:val="111"/>
        </w:numPr>
        <w:ind w:left="0" w:leftChars="0" w:firstLine="480" w:firstLineChars="0"/>
        <w:rPr>
          <w:b w:val="0"/>
        </w:rPr>
      </w:pPr>
      <w:bookmarkStart w:id="346" w:name="a.-风险厌恶下的均衡策略"/>
      <w:r>
        <w:t>风险厌恶下的均衡策略</w:t>
      </w:r>
    </w:p>
    <w:p w14:paraId="605E2701">
      <w:pPr>
        <w:pStyle w:val="3"/>
      </w:pPr>
      <w:r>
        <w:t xml:space="preserve">假设竞拍者具有一个递增且凹的冯·诺依曼-摩根斯坦效用函数 </w:t>
      </w:r>
      <m:oMath>
        <m:r>
          <m:rPr/>
          <m:t>u</m:t>
        </m:r>
        <m:d>
          <m:dPr>
            <m:sepChr m:val=""/>
          </m:dPr>
          <m:e>
            <m:r>
              <m:rPr>
                <m:sty m:val="p"/>
              </m:rPr>
              <m:t>⋅</m:t>
            </m:r>
          </m:e>
        </m:d>
      </m:oMath>
      <w:r>
        <w:t xml:space="preserve">，满足 </w:t>
      </w:r>
      <m:oMath>
        <m:r>
          <m:rPr/>
          <m:t>u</m:t>
        </m:r>
        <m:d>
          <m:dPr>
            <m:sepChr m:val=""/>
          </m:dPr>
          <m:e>
            <m:r>
              <m:rPr/>
              <m:t>0</m:t>
            </m:r>
          </m:e>
        </m:d>
        <m:r>
          <m:rPr>
            <m:sty m:val="p"/>
          </m:rPr>
          <m:t>=</m:t>
        </m:r>
        <m:r>
          <m:rPr/>
          <m:t>0</m:t>
        </m:r>
        <m:r>
          <m:rPr>
            <m:sty m:val="p"/>
          </m:rPr>
          <m:t>,</m:t>
        </m:r>
        <m:r>
          <m:rPr/>
          <m:t>u</m:t>
        </m:r>
        <m:r>
          <m:rPr>
            <m:sty m:val="p"/>
          </m:rPr>
          <m:t>′&gt;</m:t>
        </m:r>
        <m:r>
          <m:rPr/>
          <m:t>0</m:t>
        </m:r>
        <m:r>
          <m:rPr>
            <m:sty m:val="p"/>
          </m:rPr>
          <m:t>,</m:t>
        </m:r>
        <m:r>
          <m:rPr/>
          <m:t>u</m:t>
        </m:r>
        <m:r>
          <m:rPr>
            <m:sty m:val="p"/>
          </m:rPr>
          <m:t>″&lt;</m:t>
        </m:r>
        <m:r>
          <m:rPr/>
          <m:t>0</m:t>
        </m:r>
      </m:oMath>
      <w:r>
        <w:t xml:space="preserve">。竞拍者最大化期望效用 </w:t>
      </w:r>
      <m:oMath>
        <m:r>
          <m:rPr>
            <m:sty m:val="p"/>
          </m:rPr>
          <m:t>E</m:t>
        </m:r>
        <m:d>
          <m:dPr>
            <m:begChr m:val="["/>
            <m:sepChr m:val=""/>
            <m:endChr m:val="]"/>
          </m:dPr>
          <m:e>
            <m:r>
              <m:rPr/>
              <m:t>26</m:t>
            </m:r>
          </m:e>
        </m:d>
      </m:oMath>
      <w:r>
        <w:t>。</w:t>
      </w:r>
    </w:p>
    <w:p w14:paraId="6F26B71F">
      <w:pPr>
        <w:pStyle w:val="3"/>
        <w:numPr>
          <w:ilvl w:val="0"/>
          <w:numId w:val="112"/>
        </w:numPr>
        <w:ind w:left="0" w:leftChars="0" w:firstLine="480" w:firstLineChars="0"/>
        <w:rPr>
          <w:rFonts w:hint="eastAsia" w:ascii="宋体" w:hAnsi="宋体" w:eastAsia="宋体" w:cs="宋体"/>
          <w:b w:val="0"/>
        </w:rPr>
      </w:pPr>
      <w:r>
        <w:rPr>
          <w:b/>
        </w:rPr>
        <w:t>第二价格拍卖</w:t>
      </w:r>
      <w:r>
        <w:t xml:space="preserve">：真实出价 </w:t>
      </w:r>
      <m:oMath>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仍然是弱占优策略。证明过程与风险中性时类似，因为收益函数结构未变，且效用函数是收益的单调变换。因此，风险厌恶不改变第二价格拍卖的均衡行为。</w:t>
      </w:r>
    </w:p>
    <w:p w14:paraId="7DC171A1">
      <w:pPr>
        <w:pStyle w:val="3"/>
        <w:numPr>
          <w:ilvl w:val="0"/>
          <w:numId w:val="112"/>
        </w:numPr>
        <w:ind w:left="0" w:leftChars="0" w:firstLine="480" w:firstLineChars="0"/>
        <w:rPr>
          <w:rFonts w:hint="eastAsia" w:ascii="宋体" w:hAnsi="宋体" w:eastAsia="宋体" w:cs="宋体"/>
          <w:b w:val="0"/>
        </w:rPr>
      </w:pPr>
      <w:r>
        <w:rPr>
          <w:b/>
        </w:rPr>
        <w:t>第一价格拍卖</w:t>
      </w:r>
      <w:r>
        <w:t xml:space="preserve">：均衡分析变得复杂。类型为 </w:t>
      </w:r>
      <m:oMath>
        <m:r>
          <m:rPr/>
          <w:rPr>
            <w:rFonts w:ascii="DejaVu Math TeX Gyre" w:hAnsi="DejaVu Math TeX Gyre"/>
          </w:rPr>
          <m:t>v</m:t>
        </m:r>
      </m:oMath>
      <w:r>
        <w:t xml:space="preserve"> 的竞拍者，若出价 </w:t>
      </w:r>
      <m:oMath>
        <m:r>
          <m:rPr/>
          <w:rPr>
            <w:rFonts w:ascii="DejaVu Math TeX Gyre" w:hAnsi="DejaVu Math TeX Gyre"/>
          </w:rPr>
          <m:t>b</m:t>
        </m:r>
      </m:oMath>
      <w:r>
        <w:t>，其期望效用为：</w:t>
      </w:r>
    </w:p>
    <w:p w14:paraId="58275EA4">
      <w:pPr>
        <w:pStyle w:val="3"/>
      </w:pPr>
      <m:oMathPara>
        <m:oMathParaPr>
          <m:jc m:val="center"/>
        </m:oMathParaPr>
        <m:oMath>
          <m:r>
            <m:rPr/>
            <m:t>U</m:t>
          </m:r>
          <m:d>
            <m:dPr>
              <m:sepChr m:val=""/>
            </m:dPr>
            <m:e>
              <m:r>
                <m:rPr/>
                <m:t>b</m:t>
              </m:r>
              <m:r>
                <m:rPr>
                  <m:sty m:val="p"/>
                </m:rPr>
                <m:t>;</m:t>
              </m:r>
              <m:r>
                <m:rPr/>
                <m:t>v</m:t>
              </m:r>
            </m:e>
          </m:d>
          <m:r>
            <m:rPr>
              <m:sty m:val="p"/>
            </m:rPr>
            <m:t>=</m:t>
          </m:r>
          <m:r>
            <m:rPr/>
            <m:t>u</m:t>
          </m:r>
          <m:d>
            <m:dPr>
              <m:sepChr m:val=""/>
            </m:dPr>
            <m:e>
              <m:r>
                <m:rPr/>
                <m:t>v</m:t>
              </m:r>
              <m:r>
                <m:rPr>
                  <m:sty m:val="p"/>
                </m:rPr>
                <m:t>−</m:t>
              </m:r>
              <m:r>
                <m:rPr/>
                <m:t>b</m:t>
              </m:r>
            </m:e>
          </m:d>
          <m:r>
            <m:rPr>
              <m:sty m:val="p"/>
            </m:rPr>
            <m:t>⋅</m:t>
          </m:r>
          <m:r>
            <m:rPr/>
            <m:t>F</m:t>
          </m:r>
          <m:sSup>
            <m:sSupPr/>
            <m:e>
              <m:d>
                <m:dPr>
                  <m:sepChr m:val=""/>
                </m:dPr>
                <m:e>
                  <m:sSup>
                    <m:sSupPr/>
                    <m:e>
                      <m:r>
                        <m:rPr/>
                        <m:t>β</m:t>
                      </m:r>
                    </m:e>
                    <m:sup>
                      <m:r>
                        <m:rPr>
                          <m:sty m:val="p"/>
                        </m:rPr>
                        <m:t>−</m:t>
                      </m:r>
                      <m:r>
                        <m:rPr/>
                        <m:t>1</m:t>
                      </m:r>
                    </m:sup>
                  </m:sSup>
                  <m:d>
                    <m:dPr>
                      <m:sepChr m:val=""/>
                    </m:dPr>
                    <m:e>
                      <m:r>
                        <m:rPr/>
                        <m:t>b</m:t>
                      </m:r>
                    </m:e>
                  </m:d>
                </m:e>
              </m:d>
            </m:e>
            <m:sup>
              <m:r>
                <m:rPr/>
                <m:t>n</m:t>
              </m:r>
              <m:r>
                <m:rPr>
                  <m:sty m:val="p"/>
                </m:rPr>
                <m:t>−</m:t>
              </m:r>
              <m:r>
                <m:rPr/>
                <m:t>1</m:t>
              </m:r>
            </m:sup>
          </m:sSup>
          <m:r>
            <m:rPr>
              <m:sty m:val="p"/>
            </m:rPr>
            <m:t>,</m:t>
          </m:r>
        </m:oMath>
      </m:oMathPara>
    </w:p>
    <w:p w14:paraId="6D4A06F6">
      <w:pPr>
        <w:pStyle w:val="3"/>
      </w:pPr>
      <w:r>
        <w:t xml:space="preserve">其中 </w:t>
      </w:r>
      <m:oMath>
        <m:r>
          <m:rPr/>
          <w:rPr>
            <w:rFonts w:ascii="DejaVu Math TeX Gyre" w:hAnsi="DejaVu Math TeX Gyre"/>
          </w:rPr>
          <m:t>β</m:t>
        </m:r>
        <m:d>
          <m:dPr>
            <m:sepChr m:val=""/>
            <m:ctrlPr>
              <w:rPr>
                <w:rFonts w:ascii="DejaVu Math TeX Gyre" w:hAnsi="DejaVu Math TeX Gyre"/>
              </w:rPr>
            </m:ctrlPr>
          </m:dPr>
          <m:e>
            <m:r>
              <m:rPr>
                <m:sty m:val="p"/>
              </m:rPr>
              <w:rPr>
                <w:rFonts w:ascii="DejaVu Math TeX Gyre" w:hAnsi="DejaVu Math TeX Gyre"/>
              </w:rPr>
              <m:t>⋅</m:t>
            </m:r>
            <m:ctrlPr>
              <w:rPr>
                <w:rFonts w:ascii="DejaVu Math TeX Gyre" w:hAnsi="DejaVu Math TeX Gyre"/>
              </w:rPr>
            </m:ctrlPr>
          </m:e>
        </m:d>
      </m:oMath>
      <w:r>
        <w:t xml:space="preserve"> 是（递增的）均衡出价函数的逆，表示出价 </w:t>
      </w:r>
      <m:oMath>
        <m:r>
          <m:rPr/>
          <w:rPr>
            <w:rFonts w:ascii="DejaVu Math TeX Gyre" w:hAnsi="DejaVu Math TeX Gyre"/>
          </w:rPr>
          <m:t>b</m:t>
        </m:r>
      </m:oMath>
      <w:r>
        <w:t xml:space="preserve"> 对应的估值。风险厌恶（</w:t>
      </w:r>
      <m:oMath>
        <m:r>
          <m:rPr/>
          <w:rPr>
            <w:rFonts w:ascii="DejaVu Math TeX Gyre" w:hAnsi="DejaVu Math TeX Gyre"/>
          </w:rPr>
          <m:t>u</m:t>
        </m:r>
        <m:r>
          <m:rPr>
            <m:sty m:val="p"/>
          </m:rPr>
          <w:rPr>
            <w:rFonts w:ascii="DejaVu Math TeX Gyre" w:hAnsi="DejaVu Math TeX Gyre"/>
          </w:rPr>
          <m:t>″&lt;</m:t>
        </m:r>
        <m:r>
          <m:rPr/>
          <w:rPr>
            <w:rFonts w:ascii="DejaVu Math TeX Gyre" w:hAnsi="DejaVu Math TeX Gyre"/>
          </w:rPr>
          <m:t>0</m:t>
        </m:r>
      </m:oMath>
      <w:r>
        <w:t>）意味着竞拍者对收益的确定性等价低于期望值，即他们更不喜欢以概率获得一个大收益和以概率获得0收益的彩票。在第一价格拍卖中，出价越低，获胜概率越小，但获胜后的净收益越大。风险厌恶的竞拍者更倾向于“保险”，即愿意稍微提高出价以增加确定的获胜概率，即使这降低了获胜后的净收益。因此，与风险中性情况相比，</w:t>
      </w:r>
      <w:r>
        <w:rPr>
          <w:b/>
        </w:rPr>
        <w:t>风险厌恶的竞拍者会出价更高</w:t>
      </w:r>
      <w:r>
        <w:t>。</w:t>
      </w:r>
    </w:p>
    <w:p w14:paraId="6E8D92A5">
      <w:pPr>
        <w:pStyle w:val="3"/>
      </w:pPr>
      <w:r>
        <w:t xml:space="preserve">通过求解修改后的一阶条件，可以证明，在常见的分布（如均匀分布）和效用函数（如常数绝对风险厌恶）下，均衡出价函数 </w:t>
      </w:r>
      <m:oMath>
        <m:sSubSup>
          <m:sSubSupPr/>
          <m:e>
            <m:r>
              <m:rPr/>
              <m:t>b</m:t>
            </m:r>
          </m:e>
          <m:sub>
            <m:r>
              <m:rPr/>
              <m:t>RA</m:t>
            </m:r>
          </m:sub>
          <m:sup>
            <m:r>
              <m:rPr/>
              <m:t>I</m:t>
            </m:r>
          </m:sup>
        </m:sSubSup>
        <m:d>
          <m:dPr>
            <m:sepChr m:val=""/>
          </m:dPr>
          <m:e>
            <m:r>
              <m:rPr/>
              <m:t>v</m:t>
            </m:r>
          </m:e>
        </m:d>
      </m:oMath>
      <w:r>
        <w:t xml:space="preserve"> 确实高于风险中性下的 </w:t>
      </w:r>
      <m:oMath>
        <m:sSup>
          <m:sSupPr/>
          <m:e>
            <m:r>
              <m:rPr/>
              <m:t>b</m:t>
            </m:r>
          </m:e>
          <m:sup>
            <m:r>
              <m:rPr/>
              <m:t>I</m:t>
            </m:r>
          </m:sup>
        </m:sSup>
        <m:d>
          <m:dPr>
            <m:sepChr m:val=""/>
          </m:dPr>
          <m:e>
            <m:r>
              <m:rPr/>
              <m:t>v</m:t>
            </m:r>
          </m:e>
        </m:d>
      </m:oMath>
      <w:r>
        <w:t>。</w:t>
      </w:r>
    </w:p>
    <w:bookmarkEnd w:id="346"/>
    <w:p w14:paraId="270F212D">
      <w:pPr>
        <w:pStyle w:val="6"/>
        <w:keepNext/>
        <w:numPr>
          <w:ilvl w:val="0"/>
          <w:numId w:val="111"/>
        </w:numPr>
        <w:ind w:left="0" w:leftChars="0" w:firstLine="480" w:firstLineChars="0"/>
        <w:rPr>
          <w:b w:val="0"/>
        </w:rPr>
      </w:pPr>
      <w:bookmarkStart w:id="347" w:name="b.-对卖家收益的影响"/>
      <w:r>
        <w:t>对卖家收益的影响</w:t>
      </w:r>
    </w:p>
    <w:p w14:paraId="34598D53">
      <w:pPr>
        <w:pStyle w:val="3"/>
      </w:pPr>
      <w:r>
        <w:t>由于风险厌恶不影响第二价格拍卖的均衡（仍为真实出价），但会提高第一价格拍卖的均衡出价，一个直接的推论是：</w:t>
      </w:r>
      <w:r>
        <w:rPr>
          <w:b/>
        </w:rPr>
        <w:t>在竞拍者风险厌恶的情况下，第一价格拍卖为卖家产生的期望收益高于第二价格拍卖</w:t>
      </w:r>
      <w:r>
        <w:t>。 这是因为，在两种拍卖中，分配仍然是有效的（最高估值者获胜），但第一价格拍卖中的支付（获胜者的出价）被风险厌恶推高了。而第二价格拍卖的支付仍是第二高估值，不受风险态度影响。因此，收益等价性被打破。</w:t>
      </w:r>
    </w:p>
    <w:p w14:paraId="44291A0B">
      <w:pPr>
        <w:pStyle w:val="3"/>
      </w:pPr>
      <w:r>
        <w:t>这一结论具有重要的实践意义。例如，在艺术品拍卖、频谱牌照拍卖等涉及巨大金额、竞拍者可能高度风险厌恶的场合，采用第一价格拍卖可能对卖家更有利。然而，这需要权衡：风险厌恶的程度和同质性难以观测，且模型假设（如对称的凹效用函数）本身可能不成立。关于行为偏差如何影响策略选择的研究，例如在《Predicting Human Behavior in Unrepeated, Simultaneous-Move Games》[5]中探讨的量化响应均衡和认知层级模型，以及在《On Bounded Rationality in Cyber-Physical Systems Security: Game-Theoretic Analysis with Application to Smart Grid Protection》中应用于安全博弈的认知层级理论，都表明实际决策可能系统性偏离标准风险厌恶模型。</w:t>
      </w:r>
    </w:p>
    <w:bookmarkEnd w:id="345"/>
    <w:bookmarkEnd w:id="347"/>
    <w:p w14:paraId="6729B77A">
      <w:pPr>
        <w:pStyle w:val="5"/>
        <w:keepNext/>
        <w:numPr>
          <w:ilvl w:val="0"/>
          <w:numId w:val="106"/>
        </w:numPr>
        <w:ind w:left="0" w:leftChars="0" w:firstLine="0" w:firstLineChars="0"/>
        <w:rPr>
          <w:b w:val="0"/>
        </w:rPr>
      </w:pPr>
      <w:bookmarkStart w:id="348" w:name="_Toc752696692"/>
      <w:bookmarkStart w:id="349" w:name="非对称性与收益排序"/>
      <w:r>
        <w:t>非对称性与收益排序</w:t>
      </w:r>
      <w:bookmarkEnd w:id="348"/>
    </w:p>
    <w:p w14:paraId="0E78479E">
      <w:pPr>
        <w:pStyle w:val="3"/>
      </w:pPr>
      <w:r>
        <w:t>另一个打破收益等价的关键因素是竞拍者之间的</w:t>
      </w:r>
      <w:r>
        <w:rPr>
          <w:b/>
        </w:rPr>
        <w:t>非对称性</w:t>
      </w:r>
      <w:r>
        <w:t xml:space="preserve">，即他们的估值来自不同的分布 </w:t>
      </w:r>
      <m:oMath>
        <m:sSub>
          <m:sSubPr/>
          <m:e>
            <m:r>
              <m:rPr/>
              <m:t>F</m:t>
            </m:r>
          </m:e>
          <m:sub>
            <m:r>
              <m:rPr/>
              <m:t>i</m:t>
            </m:r>
          </m:sub>
        </m:sSub>
        <m:d>
          <m:dPr>
            <m:sepChr m:val=""/>
          </m:dPr>
          <m:e>
            <m:sSub>
              <m:sSubPr/>
              <m:e>
                <m:r>
                  <m:rPr/>
                  <m:t>v</m:t>
                </m:r>
              </m:e>
              <m:sub>
                <m:r>
                  <m:rPr/>
                  <m:t>i</m:t>
                </m:r>
              </m:sub>
            </m:sSub>
          </m:e>
        </m:d>
      </m:oMath>
      <w:r>
        <w:t>。非对称性可能源于竞拍者规模、技术效率、协同效应或信息的差异。</w:t>
      </w:r>
    </w:p>
    <w:p w14:paraId="7DA9D5FB">
      <w:pPr>
        <w:pStyle w:val="6"/>
        <w:keepNext/>
        <w:numPr>
          <w:ilvl w:val="0"/>
          <w:numId w:val="113"/>
        </w:numPr>
        <w:ind w:left="0" w:leftChars="0" w:firstLine="480" w:firstLineChars="0"/>
        <w:rPr>
          <w:b w:val="0"/>
        </w:rPr>
      </w:pPr>
      <w:bookmarkStart w:id="350" w:name="a.-非对称性下的均衡"/>
      <w:r>
        <w:t>非对称性下的均衡</w:t>
      </w:r>
    </w:p>
    <w:p w14:paraId="37862473">
      <w:pPr>
        <w:pStyle w:val="3"/>
      </w:pPr>
      <w:r>
        <w:t xml:space="preserve">在非对称模型中，我们不再寻求对称均衡，而是不同竞拍者有不同的均衡出价函数 </w:t>
      </w:r>
      <m:oMath>
        <m:sSub>
          <m:sSubPr/>
          <m:e>
            <m:r>
              <m:rPr/>
              <m:t>b</m:t>
            </m:r>
          </m:e>
          <m:sub>
            <m:r>
              <m:rPr/>
              <m:t>i</m:t>
            </m:r>
          </m:sub>
        </m:sSub>
        <m:d>
          <m:dPr>
            <m:sepChr m:val=""/>
          </m:dPr>
          <m:e>
            <m:sSub>
              <m:sSubPr/>
              <m:e>
                <m:r>
                  <m:rPr/>
                  <m:t>v</m:t>
                </m:r>
              </m:e>
              <m:sub>
                <m:r>
                  <m:rPr/>
                  <m:t>i</m:t>
                </m:r>
              </m:sub>
            </m:sSub>
          </m:e>
        </m:d>
      </m:oMath>
      <w:r>
        <w:t>。</w:t>
      </w:r>
    </w:p>
    <w:p w14:paraId="25E788BC">
      <w:pPr>
        <w:pStyle w:val="3"/>
        <w:numPr>
          <w:ilvl w:val="0"/>
          <w:numId w:val="114"/>
        </w:numPr>
        <w:ind w:left="0" w:leftChars="0" w:firstLine="480" w:firstLineChars="0"/>
        <w:rPr>
          <w:rFonts w:hint="eastAsia" w:ascii="宋体" w:hAnsi="宋体" w:eastAsia="宋体" w:cs="宋体"/>
          <w:b w:val="0"/>
        </w:rPr>
      </w:pPr>
      <w:r>
        <w:rPr>
          <w:b/>
        </w:rPr>
        <w:t>第二价格拍卖</w:t>
      </w:r>
      <w:r>
        <w:t xml:space="preserve">：真实出价 </w:t>
      </w:r>
      <m:oMath>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对每个竞拍者来说仍然是弱占优策略。因此，均衡策略不受非对称性影响，结果依然是有效的（最高估值者赢，支付第二高估值）。</w:t>
      </w:r>
    </w:p>
    <w:p w14:paraId="391A4556">
      <w:pPr>
        <w:pStyle w:val="3"/>
        <w:numPr>
          <w:ilvl w:val="0"/>
          <w:numId w:val="114"/>
        </w:numPr>
        <w:ind w:left="0" w:leftChars="0" w:firstLine="480" w:firstLineChars="0"/>
        <w:rPr>
          <w:rFonts w:hint="eastAsia" w:ascii="宋体" w:hAnsi="宋体" w:eastAsia="宋体" w:cs="宋体"/>
          <w:b w:val="0"/>
        </w:rPr>
      </w:pPr>
      <w:r>
        <w:rPr>
          <w:b/>
        </w:rPr>
        <w:t>第一价格拍卖</w:t>
      </w:r>
      <w:r>
        <w:t>：均衡分析变得极为复杂。每个竞拍者的一阶条件构成一个耦合的微分方程组系统。直观上，来自“更强”分布（即估值随机占优）的竞拍者，在相同估值下，会面临来自其他“强”对手的更激烈竞争，因此可能会出价更具侵略性（相对于其估值而言）。反之，“较弱”的竞拍者可能出价更为保守。这可能导致一个反直觉的结果：</w:t>
      </w:r>
      <w:r>
        <w:rPr>
          <w:b/>
        </w:rPr>
        <w:t>在非对称第一价格拍卖中，物品不一定总是由最高估值的竞拍者赢得</w:t>
      </w:r>
      <w:r>
        <w:t>。一个来自较强分布但估值略低的竞拍者，由于其更激进的出价函数，可能击败一个来自较弱分布但估值略高的竞拍者。这就产生了</w:t>
      </w:r>
      <w:r>
        <w:rPr>
          <w:b/>
        </w:rPr>
        <w:t>分配无效性</w:t>
      </w:r>
      <w:r>
        <w:t>。</w:t>
      </w:r>
    </w:p>
    <w:p w14:paraId="2BD5780F">
      <w:pPr>
        <w:pStyle w:val="3"/>
      </w:pPr>
      <w:r>
        <w:t>求解非对称第一价格拍卖的均衡通常需要数值方法，如《Computing Best-Response Strategies in Infinite Games of Incomplete Information》[74]中所述的技术，或将其转化为变分问题。《A Shared-Constraint Approach to Multi-leader Multi-follower Games》[71]中处理的多领导者多追随者博弈的共享约束方法，也为分析非对称拍卖均衡提供了潜在的思路。</w:t>
      </w:r>
    </w:p>
    <w:bookmarkEnd w:id="350"/>
    <w:p w14:paraId="0F4BA382">
      <w:pPr>
        <w:pStyle w:val="6"/>
        <w:keepNext/>
        <w:numPr>
          <w:ilvl w:val="0"/>
          <w:numId w:val="113"/>
        </w:numPr>
        <w:ind w:left="0" w:leftChars="0" w:firstLine="480" w:firstLineChars="0"/>
        <w:rPr>
          <w:b w:val="0"/>
        </w:rPr>
      </w:pPr>
      <w:bookmarkStart w:id="351" w:name="b.-关联与非对称性下的收益排序米尔格罗姆-韦伯定理"/>
      <w:r>
        <w:t>关联与非对称性下的收益排序：米尔格罗姆-韦伯定理</w:t>
      </w:r>
    </w:p>
    <w:p w14:paraId="5362D320">
      <w:pPr>
        <w:pStyle w:val="3"/>
      </w:pPr>
      <w:r>
        <w:t>在更一般的</w:t>
      </w:r>
      <w:r>
        <w:rPr>
          <w:b/>
        </w:rPr>
        <w:t>关联价值</w:t>
      </w:r>
      <w:r>
        <w:t>模型中，竞拍者的估值不再是独立的，而是通过一个共同信号或彼此信号相关联。米尔格罗姆和韦伯在其1982年的经典论文中证明，在关联且信号是对称 affiliated 的条件下，英式拍卖（以及第二价格拍卖）的期望收益不低于第一价格拍卖。其直觉在于：在英式拍卖中，当价格上升时，仍在参与的竞拍者可以观察到其他人退出的价格，这些信息会更新他们对物品价值的估计，从而减少“赢者诅咒”的顾虑，促使他们更积极地出价。这种</w:t>
      </w:r>
      <w:r>
        <w:rPr>
          <w:b/>
        </w:rPr>
        <w:t>信息揭示</w:t>
      </w:r>
      <w:r>
        <w:t>效应使得卖家能提取更多信息租金。而在第一价格密封拍卖中，没有这样的信息反馈。</w:t>
      </w:r>
    </w:p>
    <w:p w14:paraId="73EEA754">
      <w:pPr>
        <w:pStyle w:val="3"/>
      </w:pPr>
      <w:r>
        <w:t>虽然我们主要讨论IPV模型，但非对称性常常与某种形式的关联相伴。非对称分布本身可以看作是一种特殊的关联形式（不同竞拍者的信号来自不同分布）。因此，米尔格罗姆-韦伯定理的洞见暗示，在存在非对称性或关联时，第二价格/英式拍卖可能为卖家带来更高收益，因为它能更好地聚合信息并减轻赢者诅咒问题。这与风险厌恶下的结论恰恰相反。</w:t>
      </w:r>
    </w:p>
    <w:p w14:paraId="6268EECF">
      <w:pPr>
        <w:pStyle w:val="3"/>
      </w:pPr>
      <w:r>
        <w:t>因此，关于“哪种拍卖收益更高”的问题，答案取决于具体的环境特征：</w:t>
      </w:r>
      <w:r>
        <w:rPr>
          <w:b/>
        </w:rPr>
        <w:t>风险厌恶倾向于使第一价格拍卖占优，而非对称/关联性倾向于使第二价格/英式拍卖占优</w:t>
      </w:r>
      <w:r>
        <w:t>。在实践中，两种力量可能同时存在，使得最优拍卖形式的选择成为一个经验问题。</w:t>
      </w:r>
    </w:p>
    <w:bookmarkEnd w:id="349"/>
    <w:bookmarkEnd w:id="351"/>
    <w:p w14:paraId="6FD9AE45">
      <w:pPr>
        <w:pStyle w:val="5"/>
        <w:keepNext/>
        <w:numPr>
          <w:ilvl w:val="0"/>
          <w:numId w:val="106"/>
        </w:numPr>
        <w:ind w:left="0" w:leftChars="0" w:firstLine="0" w:firstLineChars="0"/>
        <w:rPr>
          <w:b w:val="0"/>
        </w:rPr>
      </w:pPr>
      <w:bookmarkStart w:id="352" w:name="_Toc1894621614"/>
      <w:bookmarkStart w:id="353" w:name="计算复杂性行为扩展与前沿方向"/>
      <w:r>
        <w:t>计算复杂性、行为扩展与前沿方向</w:t>
      </w:r>
      <w:bookmarkEnd w:id="352"/>
    </w:p>
    <w:p w14:paraId="198DCCEF">
      <w:pPr>
        <w:pStyle w:val="6"/>
        <w:keepNext/>
        <w:numPr>
          <w:ilvl w:val="0"/>
          <w:numId w:val="115"/>
        </w:numPr>
        <w:ind w:left="0" w:leftChars="0" w:firstLine="480" w:firstLineChars="0"/>
        <w:rPr>
          <w:b w:val="0"/>
        </w:rPr>
      </w:pPr>
      <w:bookmarkStart w:id="354" w:name="a.-均衡计算与机制设计的计算复杂性"/>
      <w:r>
        <w:t>均衡计算与机制设计的计算复杂性</w:t>
      </w:r>
    </w:p>
    <w:p w14:paraId="1E6D0ADE">
      <w:pPr>
        <w:pStyle w:val="3"/>
      </w:pPr>
      <w:r>
        <w:t>即使是在IPV模型中，计算某些均衡或最优机制也可能具有挑战性。寻找一般贝叶斯博弈的贝叶斯纳什均衡是PPAD-难的，这已被《Inapproximability of Nash Equilibrium》[43]和《Tree Polymatrix Games are PPAD-hard》[137]等研究确立。对于拍卖，尽管第一价格拍卖的对称均衡有解析解，但在非对称、多物品或组合拍卖中，均衡计算变得异常困难。例如，在《From Duels to Battefields: Computing Equilibria of Blotto and Other Games》[138]中研究的布洛托上校博弈，作为一种资源分配拍卖，其均衡计算需要巧妙的线性规划或优化方法。迈尔森的最优拍卖设计在非正则分布下需要“铁率”方法，这也涉及复杂的优化问题。这些计算复杂性凸显了理论分析与算法实现之间的张力，推动了近似均衡算法和计算机制设计领域的发展。</w:t>
      </w:r>
    </w:p>
    <w:bookmarkEnd w:id="354"/>
    <w:p w14:paraId="473ADC78">
      <w:pPr>
        <w:pStyle w:val="6"/>
        <w:keepNext/>
        <w:numPr>
          <w:ilvl w:val="0"/>
          <w:numId w:val="115"/>
        </w:numPr>
        <w:ind w:left="0" w:leftChars="0" w:firstLine="480" w:firstLineChars="0"/>
        <w:rPr>
          <w:b w:val="0"/>
        </w:rPr>
      </w:pPr>
      <w:bookmarkStart w:id="355" w:name="b.-行为博弈论的融入"/>
      <w:r>
        <w:t>行为博弈论的融入</w:t>
      </w:r>
    </w:p>
    <w:p w14:paraId="37345E80">
      <w:pPr>
        <w:pStyle w:val="3"/>
      </w:pPr>
      <w:r>
        <w:t>标准拍卖理论假设完全理性和期望效用最大化。然而，大量实验证据表明，竞拍者的行为会系统性地偏离这些假设。行为拍卖理论试图将诸如</w:t>
      </w:r>
      <w:r>
        <w:rPr>
          <w:b/>
        </w:rPr>
        <w:t>损失厌恶、概率加权、过度自信、后悔规避</w:t>
      </w:r>
      <w:r>
        <w:t xml:space="preserve">等行为因素纳入模型。 * </w:t>
      </w:r>
      <w:r>
        <w:rPr>
          <w:b/>
        </w:rPr>
        <w:t>前景理论</w:t>
      </w:r>
      <w:r>
        <w:t xml:space="preserve">：如《Load Shifting in the Smart Grid: To Participate or Not?》[42]和《Prospect Theory for Enhanced Smart Grid Resilience Using Distributed Energy Storage》[31]中将前景理论应用于智能电网决策，竞拍者可能以参考点来评估得失，并对小概率事件赋予过高权重。这会影响他们的出价策略，例如可能更害怕“输”的遗憾（后悔规避），从而推高出价。 * </w:t>
      </w:r>
      <w:r>
        <w:rPr>
          <w:b/>
        </w:rPr>
        <w:t>量化响应均衡与认知层级</w:t>
      </w:r>
      <w:r>
        <w:t xml:space="preserve">：如《Predicting Human Behavior in Unrepeated, Simultaneous-Move Games》[5]所研究的，竞拍者可能不会进行完美的贝叶斯推理，而是遵循有限的认知层级或做出带有随机误差的决策。这可以解释实验拍卖中观察到的过度出价（在第一价格拍卖中）或出价不足等现象。 * </w:t>
      </w:r>
      <w:r>
        <w:rPr>
          <w:b/>
        </w:rPr>
        <w:t>社会偏好</w:t>
      </w:r>
      <w:r>
        <w:t>：竞拍者可能不仅关心自己的收益，还在乎公平或他人的收益，这会影响合谋的倾向或对某些拍卖形式的参与意愿。</w:t>
      </w:r>
    </w:p>
    <w:p w14:paraId="7379616F">
      <w:pPr>
        <w:pStyle w:val="3"/>
      </w:pPr>
      <w:r>
        <w:t>这些行为因素使得收益预测和机制设计更加复杂。例如，在慈善拍卖中，社会偏好可能使得英式拍卖（公开出价能激发慈善竞争）比密封拍卖产生更高收入。行为因素的建模，如《Uncertainty measurement with belief entropy on interference effect in Quantum-Like Bayesian Networks》[15]中探讨的量子认知模型，为理解决策中的“干扰效应”提供了新颖视角。</w:t>
      </w:r>
    </w:p>
    <w:bookmarkEnd w:id="355"/>
    <w:p w14:paraId="4F44CB44">
      <w:pPr>
        <w:pStyle w:val="6"/>
        <w:keepNext/>
        <w:numPr>
          <w:ilvl w:val="0"/>
          <w:numId w:val="115"/>
        </w:numPr>
        <w:ind w:left="0" w:leftChars="0" w:firstLine="480" w:firstLineChars="0"/>
        <w:rPr>
          <w:b w:val="0"/>
        </w:rPr>
      </w:pPr>
      <w:bookmarkStart w:id="356" w:name="c.-大规模拍卖与均值场博弈"/>
      <w:r>
        <w:t>大规模拍卖与均值场博弈</w:t>
      </w:r>
    </w:p>
    <w:p w14:paraId="7B6644DD">
      <w:pPr>
        <w:pStyle w:val="3"/>
      </w:pPr>
      <w:r>
        <w:t>当竞拍者数量非常庞大时（如在线广告拍卖、频谱牌照拍卖涉及成千上万的投标人），传统的博弈分析可能遇到“维数灾难”。</w:t>
      </w:r>
      <w:r>
        <w:rPr>
          <w:b/>
        </w:rPr>
        <w:t>均值场博弈</w:t>
      </w:r>
      <w:r>
        <w:t xml:space="preserve"> 提供了一种强大的近似框架。在均值场极限下，单个竞拍者与一个“平均”或“分布”的竞拍者群体进行博弈，从而将高维问题简化为一个代表性竞拍者与一个分布演化方程耦合的问题。如《Mean Field Games and Applications: Numerical Aspects》[48]和《Reinforcement Learning for Mean Field Games, with Applications to Economics》[96]所述，MFG已被用于研究大型拍卖市场中的均衡动态和价格形成。这为分析具有网络效应或外部性的大规模拍卖系统开辟了新途径。</w:t>
      </w:r>
    </w:p>
    <w:bookmarkEnd w:id="356"/>
    <w:p w14:paraId="4EE25DE5">
      <w:pPr>
        <w:pStyle w:val="6"/>
        <w:keepNext/>
        <w:numPr>
          <w:ilvl w:val="0"/>
          <w:numId w:val="115"/>
        </w:numPr>
        <w:ind w:left="0" w:leftChars="0" w:firstLine="480" w:firstLineChars="0"/>
        <w:rPr>
          <w:b w:val="0"/>
        </w:rPr>
      </w:pPr>
      <w:bookmarkStart w:id="357" w:name="d.-信息设计与隐私"/>
      <w:r>
        <w:t>信息设计与隐私</w:t>
      </w:r>
    </w:p>
    <w:p w14:paraId="6F96EE30">
      <w:pPr>
        <w:pStyle w:val="3"/>
      </w:pPr>
      <w:r>
        <w:t>卖家或平台可以通过设计信息释放规则来影响竞拍者的信念和出价，即</w:t>
      </w:r>
      <w:r>
        <w:rPr>
          <w:b/>
        </w:rPr>
        <w:t>信息设计</w:t>
      </w:r>
      <w:r>
        <w:t>或</w:t>
      </w:r>
      <w:r>
        <w:rPr>
          <w:b/>
        </w:rPr>
        <w:t>信号博弈</w:t>
      </w:r>
      <w:r>
        <w:t>。例如，在《Information Design in Non-atomic Routing Games with Partial Participation: Computation and Properties》[120]中研究的路由博弈信息设计，可以类比于拍卖中卖家如何有选择地披露关于物品质量或竞争对手信息的问题。披露更多信息可能加剧竞争（提高收益），也可能加剧赢者诅咒（降低收益），最优信息政策需要仔细权衡。 另一方面，</w:t>
      </w:r>
      <w:r>
        <w:rPr>
          <w:b/>
        </w:rPr>
        <w:t>隐私保护</w:t>
      </w:r>
      <w:r>
        <w:t>日益重要。竞拍者可能不愿意透露其真实估值，机制设计需要满足差分隐私等约束。这引入了新的权衡：隐私保护通常需要向机制引入随机性，这可能会损害效率或收益。研究在隐私约束下的最优拍卖设计是一个前沿课题。</w:t>
      </w:r>
    </w:p>
    <w:bookmarkEnd w:id="357"/>
    <w:p w14:paraId="5FAE81FE">
      <w:pPr>
        <w:pStyle w:val="6"/>
        <w:keepNext/>
        <w:numPr>
          <w:ilvl w:val="0"/>
          <w:numId w:val="115"/>
        </w:numPr>
        <w:ind w:left="0" w:leftChars="0" w:firstLine="480" w:firstLineChars="0"/>
        <w:rPr>
          <w:b w:val="0"/>
        </w:rPr>
      </w:pPr>
      <w:bookmarkStart w:id="358" w:name="e.-自动化与学习"/>
      <w:r>
        <w:t>自动化与学习</w:t>
      </w:r>
    </w:p>
    <w:p w14:paraId="3E2F9823">
      <w:pPr>
        <w:pStyle w:val="3"/>
      </w:pPr>
      <w:r>
        <w:t>在实际的在线拍卖平台（如eBay、广告拍卖）中，竞拍者经常使用自动竞价代理或基于机器学习算法进行出价。这实质上将拍卖转化为</w:t>
      </w:r>
      <w:r>
        <w:rPr>
          <w:b/>
        </w:rPr>
        <w:t>多智能体学习</w:t>
      </w:r>
      <w:r>
        <w:t>或</w:t>
      </w:r>
      <w:r>
        <w:rPr>
          <w:b/>
        </w:rPr>
        <w:t>算法博弈</w:t>
      </w:r>
      <w:r>
        <w:t>的环境。研究这类环境中学习动态的收敛性、均衡性质以及可能的操纵策略至关重要。例如，独立Q学习在拍卖环境中可能因环境非平稳性而难以收敛。而基于均衡概念或虚拟自我博弈的方法，如《Beyond Local Nash Equilibria for Adversarial Networks》[46]中在生成对抗网络背景下探讨的方法，可能更适合。此外，卖家也可以使用学习算法来动态调整保留价或拍卖参数，以实现收益最大化。</w:t>
      </w:r>
    </w:p>
    <w:bookmarkEnd w:id="353"/>
    <w:bookmarkEnd w:id="358"/>
    <w:p w14:paraId="15D01DD2">
      <w:pPr>
        <w:pStyle w:val="5"/>
        <w:keepNext/>
        <w:numPr>
          <w:ilvl w:val="0"/>
          <w:numId w:val="106"/>
        </w:numPr>
        <w:ind w:left="0" w:leftChars="0" w:firstLine="0" w:firstLineChars="0"/>
        <w:rPr>
          <w:b w:val="0"/>
        </w:rPr>
      </w:pPr>
      <w:bookmarkStart w:id="359" w:name="_Toc17948782"/>
      <w:bookmarkStart w:id="360" w:name="综合评述与未来展望-2"/>
      <w:r>
        <w:t>综合评述与未来展望</w:t>
      </w:r>
      <w:bookmarkEnd w:id="359"/>
    </w:p>
    <w:p w14:paraId="28CCD7DA">
      <w:pPr>
        <w:pStyle w:val="3"/>
      </w:pPr>
      <w:r>
        <w:t>本节系统梳理了IPV模型下标准拍卖的理论核心。我们从建立贝叶斯博弈模型出发，精确求解了第一和第二价格拍卖的均衡策略，揭示了前者存在“压价”而后者具有“说真话”激励的本质差异。随后，我们深入阐述了收益等价定理这一支柱性结论，它优美地证明了在对称、风险中性、独立价值的理想条件下，四种标准拍卖形式为卖家带来相同的期望收益，从而为拍卖形式的选择提供了无关性定理。</w:t>
      </w:r>
    </w:p>
    <w:p w14:paraId="2C9EE600">
      <w:pPr>
        <w:pStyle w:val="3"/>
      </w:pPr>
      <w:r>
        <w:t>然而，理论的威力恰恰在于其边界的清晰。我们进而批判性地分析了打破收益等价性的两大主要力量：</w:t>
      </w:r>
      <w:r>
        <w:rPr>
          <w:b/>
        </w:rPr>
        <w:t>风险厌恶</w:t>
      </w:r>
      <w:r>
        <w:t>与</w:t>
      </w:r>
      <w:r>
        <w:rPr>
          <w:b/>
        </w:rPr>
        <w:t>非对称性/关联性</w:t>
      </w:r>
      <w:r>
        <w:t>。风险厌恶通过增加竞拍者对获胜确定性的偏好，推高了第一价格拍卖的出价，使其可能产生更高收益。非对称性则通过扭曲均衡出价函数，可能导致第一价格拍卖下的无效分配，同时关联性下的信息揭示效应使得第二价格/英式拍卖能提取更多剩余。这两种力量的作用方向相反，使得现实中最优拍卖形式的选择高度依赖于具体的环境参数和竞拍者特征。</w:t>
      </w:r>
    </w:p>
    <w:p w14:paraId="78583E66">
      <w:pPr>
        <w:pStyle w:val="3"/>
      </w:pPr>
      <w:r>
        <w:t>进一步地，我们展望了拍卖理论的前沿发展。计算复杂性理论揭示了均衡求解的内在难度，推动了对近似算法和特殊结构博弈可解性的研究。行为经济学的融入使模型更加贴近现实，但同时也增加了模型的复杂性和参数识别的挑战。面对大规模拍卖市场，均值场博弈提供了可处理的渐近分析工具。信息设计和隐私保护则代表了机制设计者面临的新维度的权衡。最后，自动化竞价和多智能体学习正在重塑拍卖的实际运行方式，要求理论模型能够刻画算法代理之间的策略互动。</w:t>
      </w:r>
    </w:p>
    <w:p w14:paraId="09289F8F">
      <w:pPr>
        <w:pStyle w:val="3"/>
      </w:pPr>
      <w:r>
        <w:t xml:space="preserve">未来的研究将沿着以下几个方向深化： 1. </w:t>
      </w:r>
      <w:r>
        <w:rPr>
          <w:b/>
        </w:rPr>
        <w:t>理论与数据的融合</w:t>
      </w:r>
      <w:r>
        <w:t xml:space="preserve">：更多地利用实地和实验数据来校准和检验行为拍卖模型，识别主导的行为偏差及其对收益和效率的影响。 2. </w:t>
      </w:r>
      <w:r>
        <w:rPr>
          <w:b/>
        </w:rPr>
        <w:t>复杂环境的机制设计</w:t>
      </w:r>
      <w:r>
        <w:t xml:space="preserve">：研究在多物品、组合估值、预算约束、内生参与、以及具有强烈外部性或网络效应的场景下的最优和稳健机制设计。 3. </w:t>
      </w:r>
      <w:r>
        <w:rPr>
          <w:b/>
        </w:rPr>
        <w:t>学习与均衡的交互</w:t>
      </w:r>
      <w:r>
        <w:t xml:space="preserve">：在拍卖平台上，当卖家和买家都采用自适应算法时，系统的长期动态和均衡结果是什么？如何设计促进收敛到高效均衡的学习规则或平台规则？ 4. </w:t>
      </w:r>
      <w:r>
        <w:rPr>
          <w:b/>
        </w:rPr>
        <w:t>跨学科交叉</w:t>
      </w:r>
      <w:r>
        <w:t>：与计算机科学（差分隐私、机器学习）、运营研究（动态定价、库存管理）、社会学（公平性、包容性）更紧密地结合，解决诸如在线平台市场设计、共享经济定价、碳排放权拍卖等现实世界中的复杂拍卖问题。</w:t>
      </w:r>
    </w:p>
    <w:p w14:paraId="2E9D4841">
      <w:pPr>
        <w:pStyle w:val="3"/>
      </w:pPr>
      <w:r>
        <w:t>独立私有价值模型中的标准拍卖理论，作为一个精炼而强大的分析范式，不仅为我们理解竞拍策略和收益提供了清晰的基准，更重要的是，它建立了一套完整的分析工具（贝叶斯博弈、激励相容、包络定理）和逻辑框架。这套工具和框架能够被推广和应用到远比标准单物品拍卖复杂得多的经济机制分析中，持续激发着理论创新并指导着实践设计。其生命力正在于，在严格假设下得出的清晰结论，与对假设进行放松和修正所带来的丰富内涵之间，所构成的永恒张力。</w:t>
      </w:r>
    </w:p>
    <w:bookmarkEnd w:id="360"/>
    <w:p w14:paraId="5A3DA4B8">
      <w:pPr>
        <w:pStyle w:val="4"/>
        <w:keepNext/>
        <w:widowControl/>
        <w:numPr>
          <w:ilvl w:val="0"/>
          <w:numId w:val="105"/>
        </w:numPr>
        <w:ind w:left="0" w:leftChars="0" w:firstLine="0" w:firstLineChars="0"/>
        <w:rPr>
          <w:b w:val="0"/>
        </w:rPr>
      </w:pPr>
      <w:bookmarkStart w:id="361" w:name="_Toc1017468494"/>
      <w:bookmarkStart w:id="362" w:name="最优拍卖设计虚拟价值机制刻画与拓展"/>
      <w:r>
        <w:t>最优拍卖设计:虚拟价值、机制刻画与拓展</w:t>
      </w:r>
      <w:bookmarkEnd w:id="361"/>
    </w:p>
    <w:p w14:paraId="6A1D4F2E">
      <w:pPr>
        <w:pStyle w:val="3"/>
      </w:pPr>
      <w:r>
        <w:rPr>
          <w:b/>
        </w:rPr>
        <w:t>Section 11.2: 最优拍卖设计：迈尔森范式、虚拟价值与超越独立私有价值的理论拓展</w:t>
      </w:r>
    </w:p>
    <w:p w14:paraId="362336E9">
      <w:pPr>
        <w:pStyle w:val="3"/>
      </w:pPr>
      <w:r>
        <w:t>最优拍卖设计是迈尔森（Roger B. Myerson）在1981年奠基性工作中确立的机制设计核心范式。它深刻回答了第11.1节遗留的核心问题：当经典收益等价定理因环境改变（如风险厌恶、非对称性）而被打破时，卖家应如何系统化地设计机制以最大化其期望收益？本节旨在深入剖析这一理论体系的数学内核。我们将严格形式化虚拟价值的概念，证明其在单调风险率条件下如何唯一决定最优分配规则与保留价，并详细阐述当该条件失效时，迈尔森提出的“铁率”技术如何通过分布函数的凹包络来恢复激励相容性。进一步，我们将探讨理论向多物品、预算约束及共同价值等复杂场景的拓展，揭示收益最大化问题的边界，并批判性审视该理论在计算可行性与行为假设方面面临的现代挑战。本节的论述将贯穿数学严谨性、经济直觉与文献批判性综合，力求达到与迈尔森原典相称的分析深度，并为理解超越独立私有价值的模型（第11.3节）提供必要的理论对照。</w:t>
      </w:r>
    </w:p>
    <w:p w14:paraId="3C060949">
      <w:pPr>
        <w:pStyle w:val="3"/>
      </w:pPr>
      <w:r>
        <w:t xml:space="preserve">我们沿用第11.1节建立的独立私有价值（IPV）贝叶斯博弈框架作为分析的起点。设有 </w:t>
      </w:r>
      <m:oMath>
        <m:r>
          <m:rPr/>
          <m:t>n</m:t>
        </m:r>
      </m:oMath>
      <w:r>
        <w:t xml:space="preserve"> 个风险中性的竞拍者，竞拍者 </w:t>
      </w:r>
      <m:oMath>
        <m:r>
          <m:rPr/>
          <m:t>i</m:t>
        </m:r>
      </m:oMath>
      <w:r>
        <w:t xml:space="preserve"> 对单一不可分割物品的估值 </w:t>
      </w:r>
      <m:oMath>
        <m:sSub>
          <m:sSubPr/>
          <m:e>
            <m:r>
              <m:rPr/>
              <m:t>v</m:t>
            </m:r>
          </m:e>
          <m:sub>
            <m:r>
              <m:rPr/>
              <m:t>i</m:t>
            </m:r>
          </m:sub>
        </m:sSub>
      </m:oMath>
      <w:r>
        <w:t xml:space="preserve"> 是其私有信息，独立地从分布函数 </w:t>
      </w:r>
      <m:oMath>
        <m:sSub>
          <m:sSubPr/>
          <m:e>
            <m:r>
              <m:rPr/>
              <m:t>F</m:t>
            </m:r>
          </m:e>
          <m:sub>
            <m:r>
              <m:rPr/>
              <m:t>i</m:t>
            </m:r>
          </m:sub>
        </m:sSub>
        <m:d>
          <m:dPr>
            <m:sepChr m:val=""/>
          </m:dPr>
          <m:e>
            <m:r>
              <m:rPr/>
              <m:t>v</m:t>
            </m:r>
          </m:e>
        </m:d>
      </m:oMath>
      <w:r>
        <w:t xml:space="preserve"> 中抽取，对应的概率密度函数 </w:t>
      </w:r>
      <m:oMath>
        <m:sSub>
          <m:sSubPr/>
          <m:e>
            <m:r>
              <m:rPr/>
              <m:t>f</m:t>
            </m:r>
          </m:e>
          <m:sub>
            <m:r>
              <m:rPr/>
              <m:t>i</m:t>
            </m:r>
          </m:sub>
        </m:sSub>
        <m:d>
          <m:dPr>
            <m:sepChr m:val=""/>
          </m:dPr>
          <m:e>
            <m:r>
              <m:rPr/>
              <m:t>v</m:t>
            </m:r>
          </m:e>
        </m:d>
        <m:r>
          <m:rPr>
            <m:sty m:val="p"/>
          </m:rPr>
          <m:t>&gt;</m:t>
        </m:r>
        <m:r>
          <m:rPr/>
          <m:t>0</m:t>
        </m:r>
      </m:oMath>
      <w:r>
        <w:t xml:space="preserve"> 在其支撑集 </w:t>
      </w:r>
      <m:oMath>
        <m:d>
          <m:dPr>
            <m:begChr m:val="["/>
            <m:sepChr m:val=""/>
            <m:endChr m:val="]"/>
          </m:dPr>
          <m:e>
            <m:r>
              <m:rPr/>
              <m:t>156</m:t>
            </m:r>
          </m:e>
        </m:d>
      </m:oMath>
      <w:r>
        <w:t xml:space="preserve"> 上连续。卖家（机制设计者）的估值标准化为0。一个直接机制由分配规则 </w:t>
      </w:r>
      <m:oMath>
        <m:sSub>
          <m:sSubPr/>
          <m:e>
            <m:r>
              <m:rPr/>
              <m:t>q</m:t>
            </m:r>
          </m:e>
          <m:sub>
            <m:r>
              <m:rPr/>
              <m:t>i</m:t>
            </m:r>
          </m:sub>
        </m:sSub>
        <m:d>
          <m:dPr>
            <m:sepChr m:val=""/>
          </m:dPr>
          <m:e>
            <m:r>
              <m:rPr>
                <m:sty m:val="b"/>
              </m:rPr>
              <m:t>v</m:t>
            </m:r>
          </m:e>
        </m:d>
        <m:r>
          <m:rPr>
            <m:sty m:val="p"/>
          </m:rPr>
          <m:t>∈</m:t>
        </m:r>
        <m:d>
          <m:dPr>
            <m:begChr m:val="["/>
            <m:sepChr m:val=""/>
            <m:endChr m:val="]"/>
          </m:dPr>
          <m:e>
            <m:r>
              <m:rPr/>
              <m:t>38</m:t>
            </m:r>
          </m:e>
        </m:d>
      </m:oMath>
      <w:r>
        <w:t xml:space="preserve">（竞拍者 </w:t>
      </w:r>
      <m:oMath>
        <m:r>
          <m:rPr/>
          <m:t>i</m:t>
        </m:r>
      </m:oMath>
      <w:r>
        <w:t xml:space="preserve"> 获胜的概率）和支付规则 </w:t>
      </w:r>
      <m:oMath>
        <m:sSub>
          <m:sSubPr/>
          <m:e>
            <m:r>
              <m:rPr/>
              <m:t>t</m:t>
            </m:r>
          </m:e>
          <m:sub>
            <m:r>
              <m:rPr/>
              <m:t>i</m:t>
            </m:r>
          </m:sub>
        </m:sSub>
        <m:d>
          <m:dPr>
            <m:sepChr m:val=""/>
          </m:dPr>
          <m:e>
            <m:r>
              <m:rPr>
                <m:sty m:val="b"/>
              </m:rPr>
              <m:t>v</m:t>
            </m:r>
          </m:e>
        </m:d>
        <m:r>
          <m:rPr>
            <m:sty m:val="p"/>
          </m:rPr>
          <m:t>∈ℝ</m:t>
        </m:r>
      </m:oMath>
      <w:r>
        <w:t xml:space="preserve"> 构成。竞拍者 </w:t>
      </w:r>
      <m:oMath>
        <m:r>
          <m:rPr/>
          <m:t>i</m:t>
        </m:r>
      </m:oMath>
      <w:r>
        <w:t xml:space="preserve"> 的期望效用（拟线性）为 </w:t>
      </w:r>
      <m:oMath>
        <m:sSub>
          <m:sSubPr/>
          <m:e>
            <m:r>
              <m:rPr/>
              <m:t>U</m:t>
            </m:r>
          </m:e>
          <m:sub>
            <m:r>
              <m:rPr/>
              <m:t>i</m:t>
            </m:r>
          </m:sub>
        </m:sSub>
        <m:d>
          <m:dPr>
            <m:sepChr m:val=""/>
          </m:dPr>
          <m:e>
            <m:sSub>
              <m:sSubPr/>
              <m:e>
                <m:r>
                  <m:rPr/>
                  <m:t>v</m:t>
                </m:r>
              </m:e>
              <m:sub>
                <m:r>
                  <m:rPr/>
                  <m:t>i</m:t>
                </m:r>
              </m:sub>
            </m:sSub>
          </m:e>
        </m:d>
        <m:r>
          <m:rPr>
            <m:sty m:val="p"/>
          </m:rPr>
          <m:t>=</m:t>
        </m:r>
        <m:sSub>
          <m:sSubPr/>
          <m:e>
            <m:r>
              <m:rPr>
                <m:sty m:val="p"/>
              </m:rPr>
              <m:t>E</m:t>
            </m:r>
          </m:e>
          <m:sub>
            <m:sSub>
              <m:sSubPr/>
              <m:e>
                <m:r>
                  <m:rPr>
                    <m:sty m:val="b"/>
                  </m:rPr>
                  <m:t>v</m:t>
                </m:r>
              </m:e>
              <m:sub>
                <m:r>
                  <m:rPr>
                    <m:sty m:val="p"/>
                  </m:rPr>
                  <m:t>−</m:t>
                </m:r>
                <m:r>
                  <m:rPr/>
                  <m:t>i</m:t>
                </m:r>
              </m:sub>
            </m:sSub>
          </m:sub>
        </m:sSub>
        <m:d>
          <m:dPr>
            <m:begChr m:val="["/>
            <m:sepChr m:val=""/>
            <m:endChr m:val="]"/>
          </m:dPr>
          <m:e>
            <m:r>
              <m:rPr/>
              <m:t>155</m:t>
            </m:r>
          </m:e>
        </m:d>
      </m:oMath>
      <w:r>
        <w:t>。</w:t>
      </w:r>
    </w:p>
    <w:p w14:paraId="690A8917">
      <w:pPr>
        <w:pStyle w:val="3"/>
      </w:pPr>
      <w:r>
        <w:t xml:space="preserve">根据显示原理，寻求最优机制可限于激励相容（IC）与个体理性（IR）的直接机制。在第11.1.3节中，我们已通过迈尔森引理阐明，在IPV模型中，IC等价于期望分配概率 </w:t>
      </w:r>
      <m:oMath>
        <m:sSub>
          <m:sSubPr/>
          <m:e>
            <m:r>
              <m:rPr/>
              <m:t>Q</m:t>
            </m:r>
          </m:e>
          <m:sub>
            <m:r>
              <m:rPr/>
              <m:t>i</m:t>
            </m:r>
          </m:sub>
        </m:sSub>
        <m:d>
          <m:dPr>
            <m:sepChr m:val=""/>
          </m:dPr>
          <m:e>
            <m:sSub>
              <m:sSubPr/>
              <m:e>
                <m:r>
                  <m:rPr/>
                  <m:t>v</m:t>
                </m:r>
              </m:e>
              <m:sub>
                <m:r>
                  <m:rPr/>
                  <m:t>i</m:t>
                </m:r>
              </m:sub>
            </m:sSub>
          </m:e>
        </m:d>
        <m:r>
          <m:rPr>
            <m:sty m:val="p"/>
          </m:rPr>
          <m:t>=</m:t>
        </m:r>
        <m:sSub>
          <m:sSubPr/>
          <m:e>
            <m:r>
              <m:rPr>
                <m:sty m:val="p"/>
              </m:rPr>
              <m:t>E</m:t>
            </m:r>
          </m:e>
          <m:sub>
            <m:sSub>
              <m:sSubPr/>
              <m:e>
                <m:r>
                  <m:rPr>
                    <m:sty m:val="b"/>
                  </m:rPr>
                  <m:t>v</m:t>
                </m:r>
              </m:e>
              <m:sub>
                <m:r>
                  <m:rPr>
                    <m:sty m:val="p"/>
                  </m:rPr>
                  <m:t>−</m:t>
                </m:r>
                <m:r>
                  <m:rPr/>
                  <m:t>i</m:t>
                </m:r>
              </m:sub>
            </m:sSub>
          </m:sub>
        </m:sSub>
        <m:d>
          <m:dPr>
            <m:begChr m:val="["/>
            <m:sepChr m:val=""/>
            <m:endChr m:val="]"/>
          </m:dPr>
          <m:e>
            <m:r>
              <m:rPr/>
              <m:t>16</m:t>
            </m:r>
          </m:e>
        </m:d>
      </m:oMath>
      <w:r>
        <w:t xml:space="preserve"> 非递减，且竞拍者的期望支付与其期望分配概率通过以下关键等式关联：</w:t>
      </w:r>
    </w:p>
    <w:p w14:paraId="01BE4EC5">
      <w:pPr>
        <w:pStyle w:val="3"/>
      </w:pPr>
      <m:oMathPara>
        <m:oMathParaPr>
          <m:jc m:val="center"/>
        </m:oMathParaPr>
        <m:oMath>
          <m:sSub>
            <m:sSubPr/>
            <m:e>
              <m:r>
                <m:rPr/>
                <m:t>U</m:t>
              </m:r>
            </m:e>
            <m:sub>
              <m:r>
                <m:rPr/>
                <m:t>i</m:t>
              </m:r>
            </m:sub>
          </m:sSub>
          <m:d>
            <m:dPr>
              <m:sepChr m:val=""/>
            </m:dPr>
            <m:e>
              <m:sSub>
                <m:sSubPr/>
                <m:e>
                  <m:r>
                    <m:rPr/>
                    <m:t>v</m:t>
                  </m:r>
                </m:e>
                <m:sub>
                  <m:r>
                    <m:rPr/>
                    <m:t>i</m:t>
                  </m:r>
                </m:sub>
              </m:sSub>
            </m:e>
          </m:d>
          <m:r>
            <m:rPr>
              <m:sty m:val="p"/>
            </m:rPr>
            <m:t>=</m:t>
          </m:r>
          <m:sSub>
            <m:sSubPr/>
            <m:e>
              <m:r>
                <m:rPr/>
                <m:t>U</m:t>
              </m:r>
            </m:e>
            <m:sub>
              <m:r>
                <m:rPr/>
                <m:t>i</m:t>
              </m:r>
            </m:sub>
          </m:sSub>
          <m:d>
            <m:dPr>
              <m:sepChr m:val=""/>
            </m:dPr>
            <m:e>
              <m:r>
                <m:rPr/>
                <m:t>0</m:t>
              </m:r>
            </m:e>
          </m:d>
          <m:r>
            <m:rPr>
              <m:sty m:val="p"/>
            </m:rPr>
            <m:t>+</m:t>
          </m:r>
          <m:nary>
            <m:naryPr>
              <m:limLoc m:val="subSup"/>
            </m:naryPr>
            <m:sub>
              <m:r>
                <m:rPr/>
                <m:t>0</m:t>
              </m:r>
            </m:sub>
            <m:sup>
              <m:sSub>
                <m:sSubPr/>
                <m:e>
                  <m:r>
                    <m:rPr/>
                    <m:t>v</m:t>
                  </m:r>
                </m:e>
                <m:sub>
                  <m:r>
                    <m:rPr/>
                    <m:t>i</m:t>
                  </m:r>
                </m:sub>
              </m:sSub>
            </m:sup>
            <m:e>
              <m:sSub>
                <m:sSubPr/>
                <m:e>
                  <m:r>
                    <m:rPr/>
                    <m:t>Q</m:t>
                  </m:r>
                </m:e>
                <m:sub>
                  <m:r>
                    <m:rPr/>
                    <m:t>i</m:t>
                  </m:r>
                </m:sub>
              </m:sSub>
            </m:e>
          </m:nary>
          <m:d>
            <m:dPr>
              <m:sepChr m:val=""/>
            </m:dPr>
            <m:e>
              <m:r>
                <m:rPr/>
                <m:t>s</m:t>
              </m:r>
            </m:e>
          </m:d>
          <m:r>
            <m:rPr/>
            <m:t>ds</m:t>
          </m:r>
          <m:r>
            <m:rPr>
              <m:sty m:val="p"/>
            </m:rPr>
            <m:t>,</m:t>
          </m:r>
        </m:oMath>
      </m:oMathPara>
    </w:p>
    <w:p w14:paraId="183292FC">
      <w:pPr>
        <w:pStyle w:val="3"/>
      </w:pPr>
      <m:oMathPara>
        <m:oMathParaPr>
          <m:jc m:val="center"/>
        </m:oMathParaPr>
        <m:oMath>
          <m:sSub>
            <m:sSubPr/>
            <m:e>
              <m:r>
                <m:rPr>
                  <m:sty m:val="p"/>
                </m:rPr>
                <m:t>E</m:t>
              </m:r>
            </m:e>
            <m:sub>
              <m:r>
                <m:rPr>
                  <m:sty m:val="b"/>
                </m:rPr>
                <m:t>v</m:t>
              </m:r>
            </m:sub>
          </m:sSub>
          <m:d>
            <m:dPr>
              <m:begChr m:val="["/>
              <m:sepChr m:val=""/>
              <m:endChr m:val="]"/>
            </m:dPr>
            <m:e>
              <m:r>
                <m:rPr/>
                <m:t>85</m:t>
              </m:r>
            </m:e>
          </m:d>
          <m:r>
            <m:rPr>
              <m:sty m:val="p"/>
            </m:rPr>
            <m:t>=</m:t>
          </m:r>
          <m:sSub>
            <m:sSubPr/>
            <m:e>
              <m:r>
                <m:rPr>
                  <m:sty m:val="p"/>
                </m:rPr>
                <m:t>E</m:t>
              </m:r>
            </m:e>
            <m:sub>
              <m:r>
                <m:rPr>
                  <m:sty m:val="b"/>
                </m:rPr>
                <m:t>v</m:t>
              </m:r>
            </m:sub>
          </m:sSub>
          <m:d>
            <m:dPr>
              <m:begChr m:val="["/>
              <m:sepChr m:val=""/>
              <m:endChr m:val="]"/>
            </m:dPr>
            <m:e>
              <m:r>
                <m:rPr/>
                <m:t>16</m:t>
              </m:r>
            </m:e>
          </m:d>
          <m:r>
            <m:rPr>
              <m:sty m:val="p"/>
            </m:rPr>
            <m:t>−</m:t>
          </m:r>
          <m:sSub>
            <m:sSubPr/>
            <m:e>
              <m:r>
                <m:rPr/>
                <m:t>U</m:t>
              </m:r>
            </m:e>
            <m:sub>
              <m:r>
                <m:rPr/>
                <m:t>i</m:t>
              </m:r>
            </m:sub>
          </m:sSub>
          <m:d>
            <m:dPr>
              <m:sepChr m:val=""/>
            </m:dPr>
            <m:e>
              <m:r>
                <m:rPr/>
                <m:t>0</m:t>
              </m:r>
            </m:e>
          </m:d>
          <m:r>
            <m:rPr>
              <m:sty m:val="p"/>
            </m:rPr>
            <m:t>,</m:t>
          </m:r>
        </m:oMath>
      </m:oMathPara>
    </w:p>
    <w:p w14:paraId="760DBB27">
      <w:pPr>
        <w:pStyle w:val="3"/>
      </w:pPr>
      <w:r>
        <w:t>其中，</w:t>
      </w:r>
      <m:oMath>
        <m:sSub>
          <m:sSubPr/>
          <m:e>
            <m:r>
              <m:rPr/>
              <m:t>ψ</m:t>
            </m:r>
          </m:e>
          <m:sub>
            <m:r>
              <m:rPr/>
              <m:t>i</m:t>
            </m:r>
          </m:sub>
        </m:sSub>
        <m:d>
          <m:dPr>
            <m:sepChr m:val=""/>
          </m:dPr>
          <m:e>
            <m:sSub>
              <m:sSubPr/>
              <m:e>
                <m:r>
                  <m:rPr/>
                  <m:t>v</m:t>
                </m:r>
              </m:e>
              <m:sub>
                <m:r>
                  <m:rPr/>
                  <m:t>i</m:t>
                </m:r>
              </m:sub>
            </m:sSub>
          </m:e>
        </m:d>
        <m:r>
          <m:rPr>
            <m:sty m:val="p"/>
          </m:rPr>
          <m:t>=</m:t>
        </m:r>
        <m:sSub>
          <m:sSubPr/>
          <m:e>
            <m:r>
              <m:rPr/>
              <m:t>v</m:t>
            </m:r>
          </m:e>
          <m:sub>
            <m:r>
              <m:rPr/>
              <m:t>i</m:t>
            </m:r>
          </m:sub>
        </m:sSub>
        <m:r>
          <m:rPr>
            <m:sty m:val="p"/>
          </m:rPr>
          <m:t>−</m:t>
        </m:r>
        <m:f>
          <m:fPr/>
          <m:num>
            <m:r>
              <m:rPr/>
              <m:t>1</m:t>
            </m:r>
            <m:r>
              <m:rPr>
                <m:sty m:val="p"/>
              </m:rPr>
              <m:t>−</m:t>
            </m:r>
            <m:sSub>
              <m:sSubPr/>
              <m:e>
                <m:r>
                  <m:rPr/>
                  <m:t>F</m:t>
                </m:r>
              </m:e>
              <m:sub>
                <m:r>
                  <m:rPr/>
                  <m:t>i</m:t>
                </m:r>
              </m:sub>
            </m:sSub>
            <m:d>
              <m:dPr>
                <m:sepChr m:val=""/>
              </m:dPr>
              <m:e>
                <m:sSub>
                  <m:sSubPr/>
                  <m:e>
                    <m:r>
                      <m:rPr/>
                      <m:t>v</m:t>
                    </m:r>
                  </m:e>
                  <m:sub>
                    <m:r>
                      <m:rPr/>
                      <m:t>i</m:t>
                    </m:r>
                  </m:sub>
                </m:sSub>
              </m:e>
            </m:d>
          </m:num>
          <m:den>
            <m:sSub>
              <m:sSubPr/>
              <m:e>
                <m:r>
                  <m:rPr/>
                  <m:t>f</m:t>
                </m:r>
              </m:e>
              <m:sub>
                <m:r>
                  <m:rPr/>
                  <m:t>i</m:t>
                </m:r>
              </m:sub>
            </m:sSub>
            <m:d>
              <m:dPr>
                <m:sepChr m:val=""/>
              </m:dPr>
              <m:e>
                <m:sSub>
                  <m:sSubPr/>
                  <m:e>
                    <m:r>
                      <m:rPr/>
                      <m:t>v</m:t>
                    </m:r>
                  </m:e>
                  <m:sub>
                    <m:r>
                      <m:rPr/>
                      <m:t>i</m:t>
                    </m:r>
                  </m:sub>
                </m:sSub>
              </m:e>
            </m:d>
          </m:den>
        </m:f>
      </m:oMath>
      <w:r>
        <w:t xml:space="preserve"> 即定义为竞拍者 </w:t>
      </w:r>
      <m:oMath>
        <m:r>
          <m:rPr/>
          <m:t>i</m:t>
        </m:r>
      </m:oMath>
      <w:r>
        <w:t xml:space="preserve"> 的</w:t>
      </w:r>
      <w:r>
        <w:rPr>
          <w:b/>
        </w:rPr>
        <w:t>虚拟价值</w:t>
      </w:r>
      <w:r>
        <w:t>。</w:t>
      </w:r>
    </w:p>
    <w:p w14:paraId="648ABA60">
      <w:pPr>
        <w:pStyle w:val="3"/>
      </w:pPr>
      <w:r>
        <w:t xml:space="preserve">虚拟价值 </w:t>
      </w:r>
      <m:oMath>
        <m:sSub>
          <m:sSubPr/>
          <m:e>
            <m:r>
              <m:rPr/>
              <m:t>ψ</m:t>
            </m:r>
          </m:e>
          <m:sub>
            <m:r>
              <m:rPr/>
              <m:t>i</m:t>
            </m:r>
          </m:sub>
        </m:sSub>
        <m:d>
          <m:dPr>
            <m:sepChr m:val=""/>
          </m:dPr>
          <m:e>
            <m:sSub>
              <m:sSubPr/>
              <m:e>
                <m:r>
                  <m:rPr/>
                  <m:t>v</m:t>
                </m:r>
              </m:e>
              <m:sub>
                <m:r>
                  <m:rPr/>
                  <m:t>i</m:t>
                </m:r>
              </m:sub>
            </m:sSub>
          </m:e>
        </m:d>
      </m:oMath>
      <w:r>
        <w:t xml:space="preserve"> 的经济学含义极其深刻：它衡量了当卖家将物品分配给估值 </w:t>
      </w:r>
      <m:oMath>
        <m:sSub>
          <m:sSubPr/>
          <m:e>
            <m:r>
              <m:rPr/>
              <m:t>v</m:t>
            </m:r>
          </m:e>
          <m:sub>
            <m:r>
              <m:rPr/>
              <m:t>i</m:t>
            </m:r>
          </m:sub>
        </m:sSub>
      </m:oMath>
      <w:r>
        <w:t xml:space="preserve"> 的竞拍者 </w:t>
      </w:r>
      <m:oMath>
        <m:r>
          <m:rPr/>
          <m:t>i</m:t>
        </m:r>
      </m:oMath>
      <w:r>
        <w:t xml:space="preserve"> 时，所带来的边际期望收入变化。项 </w:t>
      </w:r>
      <m:oMath>
        <m:sSub>
          <m:sSubPr/>
          <m:e>
            <m:r>
              <m:rPr/>
              <m:t>v</m:t>
            </m:r>
          </m:e>
          <m:sub>
            <m:r>
              <m:rPr/>
              <m:t>i</m:t>
            </m:r>
          </m:sub>
        </m:sSub>
      </m:oMath>
      <w:r>
        <w:t xml:space="preserve"> 是分配带来的直接收益，而项 </w:t>
      </w:r>
      <m:oMath>
        <m:r>
          <m:rPr>
            <m:sty m:val="p"/>
          </m:rPr>
          <m:t>−</m:t>
        </m:r>
        <m:f>
          <m:fPr/>
          <m:num>
            <m:r>
              <m:rPr/>
              <m:t>1</m:t>
            </m:r>
            <m:r>
              <m:rPr>
                <m:sty m:val="p"/>
              </m:rPr>
              <m:t>−</m:t>
            </m:r>
            <m:sSub>
              <m:sSubPr/>
              <m:e>
                <m:r>
                  <m:rPr/>
                  <m:t>F</m:t>
                </m:r>
              </m:e>
              <m:sub>
                <m:r>
                  <m:rPr/>
                  <m:t>i</m:t>
                </m:r>
              </m:sub>
            </m:sSub>
            <m:d>
              <m:dPr>
                <m:sepChr m:val=""/>
              </m:dPr>
              <m:e>
                <m:sSub>
                  <m:sSubPr/>
                  <m:e>
                    <m:r>
                      <m:rPr/>
                      <m:t>v</m:t>
                    </m:r>
                  </m:e>
                  <m:sub>
                    <m:r>
                      <m:rPr/>
                      <m:t>i</m:t>
                    </m:r>
                  </m:sub>
                </m:sSub>
              </m:e>
            </m:d>
          </m:num>
          <m:den>
            <m:sSub>
              <m:sSubPr/>
              <m:e>
                <m:r>
                  <m:rPr/>
                  <m:t>f</m:t>
                </m:r>
              </m:e>
              <m:sub>
                <m:r>
                  <m:rPr/>
                  <m:t>i</m:t>
                </m:r>
              </m:sub>
            </m:sSub>
            <m:d>
              <m:dPr>
                <m:sepChr m:val=""/>
              </m:dPr>
              <m:e>
                <m:sSub>
                  <m:sSubPr/>
                  <m:e>
                    <m:r>
                      <m:rPr/>
                      <m:t>v</m:t>
                    </m:r>
                  </m:e>
                  <m:sub>
                    <m:r>
                      <m:rPr/>
                      <m:t>i</m:t>
                    </m:r>
                  </m:sub>
                </m:sSub>
              </m:e>
            </m:d>
          </m:den>
        </m:f>
      </m:oMath>
      <w:r>
        <w:t xml:space="preserve"> 则代表了因提高分配概率而必须让渡给更高类型竞拍者的信息租金。因此，虚拟价值是扣除了激励相容信息成本后的净边际收益。当分布 </w:t>
      </w:r>
      <m:oMath>
        <m:sSub>
          <m:sSubPr/>
          <m:e>
            <m:r>
              <m:rPr/>
              <m:t>F</m:t>
            </m:r>
          </m:e>
          <m:sub>
            <m:r>
              <m:rPr/>
              <m:t>i</m:t>
            </m:r>
          </m:sub>
        </m:sSub>
      </m:oMath>
      <w:r>
        <w:t xml:space="preserve"> 满足</w:t>
      </w:r>
      <w:r>
        <w:rPr>
          <w:b/>
        </w:rPr>
        <w:t>单调风险率</w:t>
      </w:r>
      <w:r>
        <w:t xml:space="preserve">条件（即失效率 </w:t>
      </w:r>
      <m:oMath>
        <m:f>
          <m:fPr/>
          <m:num>
            <m:sSub>
              <m:sSubPr/>
              <m:e>
                <m:r>
                  <m:rPr/>
                  <m:t>f</m:t>
                </m:r>
              </m:e>
              <m:sub>
                <m:r>
                  <m:rPr/>
                  <m:t>i</m:t>
                </m:r>
              </m:sub>
            </m:sSub>
            <m:d>
              <m:dPr>
                <m:sepChr m:val=""/>
              </m:dPr>
              <m:e>
                <m:r>
                  <m:rPr/>
                  <m:t>v</m:t>
                </m:r>
              </m:e>
            </m:d>
          </m:num>
          <m:den>
            <m:r>
              <m:rPr/>
              <m:t>1</m:t>
            </m:r>
            <m:r>
              <m:rPr>
                <m:sty m:val="p"/>
              </m:rPr>
              <m:t>−</m:t>
            </m:r>
            <m:sSub>
              <m:sSubPr/>
              <m:e>
                <m:r>
                  <m:rPr/>
                  <m:t>F</m:t>
                </m:r>
              </m:e>
              <m:sub>
                <m:r>
                  <m:rPr/>
                  <m:t>i</m:t>
                </m:r>
              </m:sub>
            </m:sSub>
            <m:d>
              <m:dPr>
                <m:sepChr m:val=""/>
              </m:dPr>
              <m:e>
                <m:r>
                  <m:rPr/>
                  <m:t>v</m:t>
                </m:r>
              </m:e>
            </m:d>
          </m:den>
        </m:f>
      </m:oMath>
      <w:r>
        <w:t xml:space="preserve"> 单调递增）时，虚拟价值 </w:t>
      </w:r>
      <m:oMath>
        <m:sSub>
          <m:sSubPr/>
          <m:e>
            <m:r>
              <m:rPr/>
              <m:t>ψ</m:t>
            </m:r>
          </m:e>
          <m:sub>
            <m:r>
              <m:rPr/>
              <m:t>i</m:t>
            </m:r>
          </m:sub>
        </m:sSub>
        <m:d>
          <m:dPr>
            <m:sepChr m:val=""/>
          </m:dPr>
          <m:e>
            <m:sSub>
              <m:sSubPr/>
              <m:e>
                <m:r>
                  <m:rPr/>
                  <m:t>v</m:t>
                </m:r>
              </m:e>
              <m:sub>
                <m:r>
                  <m:rPr/>
                  <m:t>i</m:t>
                </m:r>
              </m:sub>
            </m:sSub>
          </m:e>
        </m:d>
      </m:oMath>
      <w:r>
        <w:t xml:space="preserve"> 是估值 </w:t>
      </w:r>
      <m:oMath>
        <m:sSub>
          <m:sSubPr/>
          <m:e>
            <m:r>
              <m:rPr/>
              <m:t>v</m:t>
            </m:r>
          </m:e>
          <m:sub>
            <m:r>
              <m:rPr/>
              <m:t>i</m:t>
            </m:r>
          </m:sub>
        </m:sSub>
      </m:oMath>
      <w:r>
        <w:t xml:space="preserve"> 的单调递增函数。这一性质至关重要，它确保了由虚拟价值驱动的分配规则能够自然满足激励相容所需的单调性。</w:t>
      </w:r>
    </w:p>
    <w:p w14:paraId="7D6B1892">
      <w:pPr>
        <w:pStyle w:val="3"/>
      </w:pPr>
      <w:r>
        <w:t xml:space="preserve">在单调风险率条件下，迈尔森最优拍卖机制可以精确刻画。卖家的目标是最大化期望收入 </w:t>
      </w:r>
      <m:oMath>
        <m:nary>
          <m:naryPr>
            <m:chr m:val="∑"/>
            <m:limLoc m:val="undOvr"/>
            <m:supHide m:val="1"/>
          </m:naryPr>
          <m:sub>
            <m:r>
              <m:rPr/>
              <m:t>i</m:t>
            </m:r>
          </m:sub>
          <m:sup>
            <m:r>
              <m:rPr/>
              <m:t>​</m:t>
            </m:r>
          </m:sup>
          <m:e>
            <m:r>
              <m:rPr>
                <m:sty m:val="p"/>
              </m:rPr>
              <m:t>E</m:t>
            </m:r>
          </m:e>
        </m:nary>
        <m:d>
          <m:dPr>
            <m:begChr m:val="["/>
            <m:sepChr m:val=""/>
            <m:endChr m:val="]"/>
          </m:dPr>
          <m:e>
            <m:r>
              <m:rPr/>
              <m:t>85</m:t>
            </m:r>
          </m:e>
        </m:d>
      </m:oMath>
      <w:r>
        <w:t>。利用上述支付表达式，该目标可转化为：</w:t>
      </w:r>
    </w:p>
    <w:p w14:paraId="272B6958">
      <w:pPr>
        <w:pStyle w:val="3"/>
      </w:pPr>
      <m:oMathPara>
        <m:oMathParaPr>
          <m:jc m:val="center"/>
        </m:oMathParaPr>
        <m:oMath>
          <m:limLow>
            <m:limLowPr/>
            <m:e>
              <m:r>
                <m:rPr>
                  <m:sty m:val="p"/>
                </m:rPr>
                <m:t>max</m:t>
              </m:r>
            </m:e>
            <m:lim>
              <m:r>
                <m:rPr>
                  <m:sty m:val="p"/>
                </m:rPr>
                <m:t>{</m:t>
              </m:r>
              <m:sSub>
                <m:sSubPr/>
                <m:e>
                  <m:r>
                    <m:rPr/>
                    <m:t>q</m:t>
                  </m:r>
                </m:e>
                <m:sub>
                  <m:r>
                    <m:rPr/>
                    <m:t>i</m:t>
                  </m:r>
                </m:sub>
              </m:sSub>
              <m:d>
                <m:dPr>
                  <m:sepChr m:val=""/>
                </m:dPr>
                <m:e>
                  <m:r>
                    <m:rPr>
                      <m:sty m:val="p"/>
                    </m:rPr>
                    <m:t>⋅</m:t>
                  </m:r>
                </m:e>
              </m:d>
              <m:r>
                <m:rPr>
                  <m:sty m:val="p"/>
                </m:rPr>
                <m:t>}</m:t>
              </m:r>
            </m:lim>
          </m:limLow>
          <m:sSub>
            <m:sSubPr/>
            <m:e>
              <m:r>
                <m:rPr>
                  <m:sty m:val="p"/>
                </m:rPr>
                <m:t>E</m:t>
              </m:r>
            </m:e>
            <m:sub>
              <m:r>
                <m:rPr>
                  <m:sty m:val="b"/>
                </m:rPr>
                <m:t>v</m:t>
              </m:r>
            </m:sub>
          </m:sSub>
          <m:d>
            <m:dPr>
              <m:begChr m:val="["/>
              <m:sepChr m:val=""/>
              <m:endChr m:val=""/>
            </m:dPr>
            <m:e>
              <m:r>
                <m:rPr/>
                <m:t>155</m:t>
              </m:r>
              <m:r>
                <m:rPr>
                  <m:sty m:val="p"/>
                </m:rPr>
                <m:t>]−</m:t>
              </m:r>
              <m:nary>
                <m:naryPr>
                  <m:chr m:val="∑"/>
                  <m:limLoc m:val="undOvr"/>
                </m:naryPr>
                <m:sub>
                  <m:r>
                    <m:rPr/>
                    <m:t>i</m:t>
                  </m:r>
                  <m:r>
                    <m:rPr>
                      <m:sty m:val="p"/>
                    </m:rPr>
                    <m:t>=</m:t>
                  </m:r>
                  <m:r>
                    <m:rPr/>
                    <m:t>1</m:t>
                  </m:r>
                </m:sub>
                <m:sup>
                  <m:r>
                    <m:rPr/>
                    <m:t>n</m:t>
                  </m:r>
                </m:sup>
                <m:e>
                  <m:sSub>
                    <m:sSubPr/>
                    <m:e>
                      <m:r>
                        <m:rPr/>
                        <m:t>U</m:t>
                      </m:r>
                    </m:e>
                    <m:sub>
                      <m:r>
                        <m:rPr/>
                        <m:t>i</m:t>
                      </m:r>
                    </m:sub>
                  </m:sSub>
                </m:e>
              </m:nary>
              <m:d>
                <m:dPr>
                  <m:sepChr m:val=""/>
                </m:dPr>
                <m:e>
                  <m:r>
                    <m:rPr/>
                    <m:t>0</m:t>
                  </m:r>
                </m:e>
              </m:d>
              <m:r>
                <m:rPr>
                  <m:sty m:val="p"/>
                </m:rPr>
                <m:t>,</m:t>
              </m:r>
            </m:e>
          </m:d>
        </m:oMath>
      </m:oMathPara>
    </w:p>
    <w:p w14:paraId="3CB34C90">
      <w:pPr>
        <w:pStyle w:val="3"/>
      </w:pPr>
      <w:r>
        <w:t xml:space="preserve">且需满足 </w:t>
      </w:r>
      <m:oMath>
        <m:sSub>
          <m:sSubPr/>
          <m:e>
            <m:r>
              <m:rPr/>
              <m:t>Q</m:t>
            </m:r>
          </m:e>
          <m:sub>
            <m:r>
              <m:rPr/>
              <m:t>i</m:t>
            </m:r>
          </m:sub>
        </m:sSub>
        <m:d>
          <m:dPr>
            <m:sepChr m:val=""/>
          </m:dPr>
          <m:e>
            <m:sSub>
              <m:sSubPr/>
              <m:e>
                <m:r>
                  <m:rPr/>
                  <m:t>v</m:t>
                </m:r>
              </m:e>
              <m:sub>
                <m:r>
                  <m:rPr/>
                  <m:t>i</m:t>
                </m:r>
              </m:sub>
            </m:sSub>
          </m:e>
        </m:d>
      </m:oMath>
      <w:r>
        <w:t xml:space="preserve"> 非递减、</w:t>
      </w:r>
      <m:oMath>
        <m:sSub>
          <m:sSubPr/>
          <m:e>
            <m:r>
              <m:rPr/>
              <m:t>q</m:t>
            </m:r>
          </m:e>
          <m:sub>
            <m:r>
              <m:rPr/>
              <m:t>i</m:t>
            </m:r>
          </m:sub>
        </m:sSub>
        <m:d>
          <m:dPr>
            <m:sepChr m:val=""/>
          </m:dPr>
          <m:e>
            <m:r>
              <m:rPr>
                <m:sty m:val="b"/>
              </m:rPr>
              <m:t>v</m:t>
            </m:r>
          </m:e>
        </m:d>
        <m:r>
          <m:rPr>
            <m:sty m:val="p"/>
          </m:rPr>
          <m:t>∈</m:t>
        </m:r>
        <m:d>
          <m:dPr>
            <m:begChr m:val="["/>
            <m:sepChr m:val=""/>
            <m:endChr m:val="]"/>
          </m:dPr>
          <m:e>
            <m:r>
              <m:rPr/>
              <m:t>38</m:t>
            </m:r>
          </m:e>
        </m:d>
      </m:oMath>
      <w:r>
        <w:t>、</w:t>
      </w:r>
      <m:oMath>
        <m:nary>
          <m:naryPr>
            <m:chr m:val="∑"/>
            <m:limLoc m:val="undOvr"/>
            <m:supHide m:val="1"/>
          </m:naryPr>
          <m:sub>
            <m:r>
              <m:rPr/>
              <m:t>i</m:t>
            </m:r>
          </m:sub>
          <m:sup>
            <m:r>
              <m:rPr/>
              <m:t>​</m:t>
            </m:r>
          </m:sup>
          <m:e>
            <m:sSub>
              <m:sSubPr/>
              <m:e>
                <m:r>
                  <m:rPr/>
                  <m:t>q</m:t>
                </m:r>
              </m:e>
              <m:sub>
                <m:r>
                  <m:rPr/>
                  <m:t>i</m:t>
                </m:r>
              </m:sub>
            </m:sSub>
          </m:e>
        </m:nary>
        <m:d>
          <m:dPr>
            <m:sepChr m:val=""/>
          </m:dPr>
          <m:e>
            <m:r>
              <m:rPr>
                <m:sty m:val="b"/>
              </m:rPr>
              <m:t>v</m:t>
            </m:r>
          </m:e>
        </m:d>
        <m:r>
          <m:rPr>
            <m:sty m:val="p"/>
          </m:rPr>
          <m:t>≤</m:t>
        </m:r>
        <m:r>
          <m:rPr/>
          <m:t>1</m:t>
        </m:r>
      </m:oMath>
      <w:r>
        <w:t xml:space="preserve">，以及个体理性约束 </w:t>
      </w:r>
      <m:oMath>
        <m:sSub>
          <m:sSubPr/>
          <m:e>
            <m:r>
              <m:rPr/>
              <m:t>U</m:t>
            </m:r>
          </m:e>
          <m:sub>
            <m:r>
              <m:rPr/>
              <m:t>i</m:t>
            </m:r>
          </m:sub>
        </m:sSub>
        <m:d>
          <m:dPr>
            <m:sepChr m:val=""/>
          </m:dPr>
          <m:e>
            <m:r>
              <m:rPr/>
              <m:t>0</m:t>
            </m:r>
          </m:e>
        </m:d>
        <m:r>
          <m:rPr>
            <m:sty m:val="p"/>
          </m:rPr>
          <m:t>≥</m:t>
        </m:r>
        <m:r>
          <m:rPr/>
          <m:t>0</m:t>
        </m:r>
      </m:oMath>
      <w:r>
        <w:t xml:space="preserve">。由于 </w:t>
      </w:r>
      <m:oMath>
        <m:sSub>
          <m:sSubPr/>
          <m:e>
            <m:r>
              <m:rPr/>
              <m:t>U</m:t>
            </m:r>
          </m:e>
          <m:sub>
            <m:r>
              <m:rPr/>
              <m:t>i</m:t>
            </m:r>
          </m:sub>
        </m:sSub>
        <m:d>
          <m:dPr>
            <m:sepChr m:val=""/>
          </m:dPr>
          <m:e>
            <m:r>
              <m:rPr/>
              <m:t>0</m:t>
            </m:r>
          </m:e>
        </m:d>
      </m:oMath>
      <w:r>
        <w:t xml:space="preserve"> 作为常数项，卖家会将其压至最低，即设定 </w:t>
      </w:r>
      <m:oMath>
        <m:sSub>
          <m:sSubPr/>
          <m:e>
            <m:r>
              <m:rPr/>
              <m:t>U</m:t>
            </m:r>
          </m:e>
          <m:sub>
            <m:r>
              <m:rPr/>
              <m:t>i</m:t>
            </m:r>
          </m:sub>
        </m:sSub>
        <m:d>
          <m:dPr>
            <m:sepChr m:val=""/>
          </m:dPr>
          <m:e>
            <m:r>
              <m:rPr/>
              <m:t>0</m:t>
            </m:r>
          </m:e>
        </m:d>
        <m:r>
          <m:rPr>
            <m:sty m:val="p"/>
          </m:rPr>
          <m:t>=</m:t>
        </m:r>
        <m:r>
          <m:rPr/>
          <m:t>0</m:t>
        </m:r>
      </m:oMath>
      <w:r>
        <w:t xml:space="preserve">（最低类型获得零剩余）。于是，问题简化为一个点态（pointwise）优化：对于每个估值剖面 </w:t>
      </w:r>
      <m:oMath>
        <m:r>
          <m:rPr>
            <m:sty m:val="b"/>
          </m:rPr>
          <m:t>v</m:t>
        </m:r>
      </m:oMath>
      <w:r>
        <w:t xml:space="preserve">，选择分配规则以最大化虚拟福利 </w:t>
      </w:r>
      <m:oMath>
        <m:nary>
          <m:naryPr>
            <m:chr m:val="∑"/>
            <m:limLoc m:val="undOvr"/>
            <m:supHide m:val="1"/>
          </m:naryPr>
          <m:sub>
            <m:r>
              <m:rPr/>
              <m:t>i</m:t>
            </m:r>
          </m:sub>
          <m:sup>
            <m:r>
              <m:rPr/>
              <m:t>​</m:t>
            </m:r>
          </m:sup>
          <m:e>
            <m:sSub>
              <m:sSubPr/>
              <m:e>
                <m:r>
                  <m:rPr/>
                  <m:t>ψ</m:t>
                </m:r>
              </m:e>
              <m:sub>
                <m:r>
                  <m:rPr/>
                  <m:t>i</m:t>
                </m:r>
              </m:sub>
            </m:sSub>
          </m:e>
        </m:nary>
        <m:d>
          <m:dPr>
            <m:sepChr m:val=""/>
          </m:dPr>
          <m:e>
            <m:sSub>
              <m:sSubPr/>
              <m:e>
                <m:r>
                  <m:rPr/>
                  <m:t>v</m:t>
                </m:r>
              </m:e>
              <m:sub>
                <m:r>
                  <m:rPr/>
                  <m:t>i</m:t>
                </m:r>
              </m:sub>
            </m:sSub>
          </m:e>
        </m:d>
        <m:sSub>
          <m:sSubPr/>
          <m:e>
            <m:r>
              <m:rPr/>
              <m:t>q</m:t>
            </m:r>
          </m:e>
          <m:sub>
            <m:r>
              <m:rPr/>
              <m:t>i</m:t>
            </m:r>
          </m:sub>
        </m:sSub>
        <m:d>
          <m:dPr>
            <m:sepChr m:val=""/>
          </m:dPr>
          <m:e>
            <m:r>
              <m:rPr>
                <m:sty m:val="b"/>
              </m:rPr>
              <m:t>v</m:t>
            </m:r>
          </m:e>
        </m:d>
      </m:oMath>
      <w:r>
        <w:t>。</w:t>
      </w:r>
    </w:p>
    <w:p w14:paraId="06AF4B03">
      <w:pPr>
        <w:pStyle w:val="3"/>
      </w:pPr>
      <w:r>
        <w:t>由此可得</w:t>
      </w:r>
      <w:r>
        <w:rPr>
          <w:b/>
        </w:rPr>
        <w:t>最优分配规则</w:t>
      </w:r>
      <w:r>
        <w:t>：</w:t>
      </w:r>
    </w:p>
    <w:p w14:paraId="0B288D13">
      <w:pPr>
        <w:pStyle w:val="3"/>
      </w:pPr>
      <m:oMathPara>
        <m:oMathParaPr>
          <m:jc m:val="center"/>
        </m:oMathParaPr>
        <m:oMath>
          <m:sSubSup>
            <m:sSubSupPr/>
            <m:e>
              <m:r>
                <m:rPr/>
                <m:t>q</m:t>
              </m:r>
            </m:e>
            <m:sub>
              <m:r>
                <m:rPr/>
                <m:t>i</m:t>
              </m:r>
            </m:sub>
            <m:sup>
              <m:r>
                <m:rPr>
                  <m:sty m:val="p"/>
                </m:rPr>
                <m:t>∗</m:t>
              </m:r>
            </m:sup>
          </m:sSubSup>
          <m:d>
            <m:dPr>
              <m:sepChr m:val=""/>
            </m:dPr>
            <m:e>
              <m:r>
                <m:rPr>
                  <m:sty m:val="b"/>
                </m:rPr>
                <m:t>v</m:t>
              </m:r>
            </m:e>
          </m:d>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if</m:t>
                    </m:r>
                    <m:sSub>
                      <m:sSubPr/>
                      <m:e>
                        <m:r>
                          <m:rPr/>
                          <m:t>ψ</m:t>
                        </m:r>
                      </m:e>
                      <m:sub>
                        <m:r>
                          <m:rPr/>
                          <m:t>i</m:t>
                        </m:r>
                      </m:sub>
                    </m:sSub>
                    <m:d>
                      <m:dPr>
                        <m:sepChr m:val=""/>
                      </m:dPr>
                      <m:e>
                        <m:sSub>
                          <m:sSubPr/>
                          <m:e>
                            <m:r>
                              <m:rPr/>
                              <m:t>v</m:t>
                            </m:r>
                          </m:e>
                          <m:sub>
                            <m:r>
                              <m:rPr/>
                              <m:t>i</m:t>
                            </m:r>
                          </m:sub>
                        </m:sSub>
                      </m:e>
                    </m:d>
                    <m:r>
                      <m:rPr>
                        <m:sty m:val="p"/>
                      </m:rPr>
                      <m:t>=</m:t>
                    </m:r>
                    <m:limLow>
                      <m:limLowPr/>
                      <m:e>
                        <m:r>
                          <m:rPr>
                            <m:sty m:val="p"/>
                          </m:rPr>
                          <m:t>max</m:t>
                        </m:r>
                      </m:e>
                      <m:lim>
                        <m:r>
                          <m:rPr/>
                          <m:t>j</m:t>
                        </m:r>
                      </m:lim>
                    </m:limLow>
                    <m:sSub>
                      <m:sSubPr/>
                      <m:e>
                        <m:r>
                          <m:rPr/>
                          <m:t>ψ</m:t>
                        </m:r>
                      </m:e>
                      <m:sub>
                        <m:r>
                          <m:rPr/>
                          <m:t>j</m:t>
                        </m:r>
                      </m:sub>
                    </m:sSub>
                    <m:d>
                      <m:dPr>
                        <m:sepChr m:val=""/>
                      </m:dPr>
                      <m:e>
                        <m:sSub>
                          <m:sSubPr/>
                          <m:e>
                            <m:r>
                              <m:rPr/>
                              <m:t>v</m:t>
                            </m:r>
                          </m:e>
                          <m:sub>
                            <m:r>
                              <m:rPr/>
                              <m:t>j</m:t>
                            </m:r>
                          </m:sub>
                        </m:sSub>
                      </m:e>
                    </m:d>
                    <m:r>
                      <m:rPr>
                        <m:sty m:val="p"/>
                      </m:rPr>
                      <m:t>≥</m:t>
                    </m:r>
                    <m:r>
                      <m:rPr/>
                      <m:t>0</m:t>
                    </m:r>
                    <m:r>
                      <m:rPr>
                        <m:sty m:val="p"/>
                      </m:rPr>
                      <m:t>,</m:t>
                    </m:r>
                  </m:e>
                </m:mr>
                <m:mr>
                  <m:e>
                    <m:r>
                      <m:rPr/>
                      <m:t>0</m:t>
                    </m:r>
                    <m:r>
                      <m:rPr>
                        <m:sty m:val="p"/>
                      </m:rPr>
                      <m:t>,</m:t>
                    </m:r>
                  </m:e>
                  <m:e>
                    <m:r>
                      <m:rPr>
                        <m:nor/>
                        <m:sty m:val="p"/>
                      </m:rPr>
                      <w:rPr>
                        <w:b w:val="0"/>
                        <w:i w:val="0"/>
                      </w:rPr>
                      <m:t>otherwise.</m:t>
                    </m:r>
                  </m:e>
                </m:mr>
              </m:m>
            </m:e>
          </m:d>
        </m:oMath>
      </m:oMathPara>
    </w:p>
    <w:p w14:paraId="65645E55">
      <w:pPr>
        <w:pStyle w:val="3"/>
      </w:pPr>
      <w:r>
        <w:t>若多个竞拍者虚拟价值相同且均为最高，则可随机分配。该规则表明，最优机制并非将物品分配给估值最高者，而是分配给虚拟价值最高且非负者。相应地，</w:t>
      </w:r>
      <w:r>
        <w:rPr>
          <w:b/>
        </w:rPr>
        <w:t>最优保留价</w:t>
      </w:r>
      <w:r>
        <w:t xml:space="preserve"> </w:t>
      </w:r>
      <m:oMath>
        <m:sSubSup>
          <m:sSubSupPr/>
          <m:e>
            <m:r>
              <m:rPr/>
              <m:t>r</m:t>
            </m:r>
          </m:e>
          <m:sub>
            <m:r>
              <m:rPr/>
              <m:t>i</m:t>
            </m:r>
          </m:sub>
          <m:sup>
            <m:r>
              <m:rPr>
                <m:sty m:val="p"/>
              </m:rPr>
              <m:t>∗</m:t>
            </m:r>
          </m:sup>
        </m:sSubSup>
      </m:oMath>
      <w:r>
        <w:t xml:space="preserve"> 由 </w:t>
      </w:r>
      <m:oMath>
        <m:sSub>
          <m:sSubPr/>
          <m:e>
            <m:r>
              <m:rPr/>
              <m:t>ψ</m:t>
            </m:r>
          </m:e>
          <m:sub>
            <m:r>
              <m:rPr/>
              <m:t>i</m:t>
            </m:r>
          </m:sub>
        </m:sSub>
        <m:d>
          <m:dPr>
            <m:sepChr m:val=""/>
          </m:dPr>
          <m:e>
            <m:sSubSup>
              <m:sSubSupPr/>
              <m:e>
                <m:r>
                  <m:rPr/>
                  <m:t>r</m:t>
                </m:r>
              </m:e>
              <m:sub>
                <m:r>
                  <m:rPr/>
                  <m:t>i</m:t>
                </m:r>
              </m:sub>
              <m:sup>
                <m:r>
                  <m:rPr>
                    <m:sty m:val="p"/>
                  </m:rPr>
                  <m:t>∗</m:t>
                </m:r>
              </m:sup>
            </m:sSubSup>
          </m:e>
        </m:d>
        <m:r>
          <m:rPr>
            <m:sty m:val="p"/>
          </m:rPr>
          <m:t>=</m:t>
        </m:r>
        <m:r>
          <m:rPr/>
          <m:t>0</m:t>
        </m:r>
      </m:oMath>
      <w:r>
        <w:t xml:space="preserve"> 定义。对于对称竞拍者（</w:t>
      </w:r>
      <m:oMath>
        <m:sSub>
          <m:sSubPr/>
          <m:e>
            <m:r>
              <m:rPr/>
              <m:t>F</m:t>
            </m:r>
          </m:e>
          <m:sub>
            <m:r>
              <m:rPr/>
              <m:t>i</m:t>
            </m:r>
          </m:sub>
        </m:sSub>
        <m:r>
          <m:rPr>
            <m:sty m:val="p"/>
          </m:rPr>
          <m:t>=</m:t>
        </m:r>
        <m:r>
          <m:rPr/>
          <m:t>F</m:t>
        </m:r>
      </m:oMath>
      <w:r>
        <w:t xml:space="preserve">），有 </w:t>
      </w:r>
      <m:oMath>
        <m:sSup>
          <m:sSupPr/>
          <m:e>
            <m:r>
              <m:rPr/>
              <m:t>r</m:t>
            </m:r>
          </m:e>
          <m:sup>
            <m:r>
              <m:rPr>
                <m:sty m:val="p"/>
              </m:rPr>
              <m:t>∗</m:t>
            </m:r>
          </m:sup>
        </m:sSup>
        <m:r>
          <m:rPr>
            <m:sty m:val="p"/>
          </m:rPr>
          <m:t>=</m:t>
        </m:r>
        <m:sSup>
          <m:sSupPr/>
          <m:e>
            <m:r>
              <m:rPr/>
              <m:t>ψ</m:t>
            </m:r>
          </m:e>
          <m:sup>
            <m:r>
              <m:rPr>
                <m:sty m:val="p"/>
              </m:rPr>
              <m:t>−</m:t>
            </m:r>
            <m:r>
              <m:rPr/>
              <m:t>1</m:t>
            </m:r>
          </m:sup>
        </m:sSup>
        <m:d>
          <m:dPr>
            <m:sepChr m:val=""/>
          </m:dPr>
          <m:e>
            <m:r>
              <m:rPr/>
              <m:t>0</m:t>
            </m:r>
          </m:e>
        </m:d>
      </m:oMath>
      <w:r>
        <w:t xml:space="preserve">，且最优机制简化为一个带保留价 </w:t>
      </w:r>
      <m:oMath>
        <m:sSup>
          <m:sSupPr/>
          <m:e>
            <m:r>
              <m:rPr/>
              <m:t>r</m:t>
            </m:r>
          </m:e>
          <m:sup>
            <m:r>
              <m:rPr>
                <m:sty m:val="p"/>
              </m:rPr>
              <m:t>∗</m:t>
            </m:r>
          </m:sup>
        </m:sSup>
      </m:oMath>
      <w:r>
        <w:t xml:space="preserve"> 的第二价格拍卖。支付规则 </w:t>
      </w:r>
      <m:oMath>
        <m:sSubSup>
          <m:sSubSupPr/>
          <m:e>
            <m:r>
              <m:rPr/>
              <m:t>t</m:t>
            </m:r>
          </m:e>
          <m:sub>
            <m:r>
              <m:rPr/>
              <m:t>i</m:t>
            </m:r>
          </m:sub>
          <m:sup>
            <m:r>
              <m:rPr>
                <m:sty m:val="p"/>
              </m:rPr>
              <m:t>∗</m:t>
            </m:r>
          </m:sup>
        </m:sSubSup>
        <m:d>
          <m:dPr>
            <m:sepChr m:val=""/>
          </m:dPr>
          <m:e>
            <m:r>
              <m:rPr>
                <m:sty m:val="b"/>
              </m:rPr>
              <m:t>v</m:t>
            </m:r>
          </m:e>
        </m:d>
      </m:oMath>
      <w:r>
        <w:t xml:space="preserve"> 则由激励相容条件唯一确定。</w:t>
      </w:r>
    </w:p>
    <w:p w14:paraId="6E09A345">
      <w:pPr>
        <w:pStyle w:val="3"/>
      </w:pPr>
      <w:r>
        <w:t xml:space="preserve">这一框架的优美之处在于其统一性：它揭示了在标准假设下，第11.1节讨论的众多看似不同的标准拍卖形式之所以期望收益相等，正是因为它们诱导了相同的（有效的）期望分配规则。而最优拍卖通过选择最大化虚拟福利的分配规则，实现了对信息租金的极限提取，从而严格占优于任何满足收益等价定理的机制。然而，该理论的基石——单调风险率条件——并非总是成立。当估值分布呈多峰、厚尾或特定形态时，虚拟价值函数 </w:t>
      </w:r>
      <m:oMath>
        <m:sSub>
          <m:sSubPr/>
          <m:e>
            <m:r>
              <m:rPr/>
              <m:t>ψ</m:t>
            </m:r>
          </m:e>
          <m:sub>
            <m:r>
              <m:rPr/>
              <m:t>i</m:t>
            </m:r>
          </m:sub>
        </m:sSub>
        <m:d>
          <m:dPr>
            <m:sepChr m:val=""/>
          </m:dPr>
          <m:e>
            <m:sSub>
              <m:sSubPr/>
              <m:e>
                <m:r>
                  <m:rPr/>
                  <m:t>v</m:t>
                </m:r>
              </m:e>
              <m:sub>
                <m:r>
                  <m:rPr/>
                  <m:t>i</m:t>
                </m:r>
              </m:sub>
            </m:sSub>
          </m:e>
        </m:d>
      </m:oMath>
      <w:r>
        <w:t xml:space="preserve"> 可能出现非单调区间，导致上述点态优化得出的分配规则对应的 </w:t>
      </w:r>
      <m:oMath>
        <m:sSub>
          <m:sSubPr/>
          <m:e>
            <m:r>
              <m:rPr/>
              <m:t>Q</m:t>
            </m:r>
          </m:e>
          <m:sub>
            <m:r>
              <m:rPr/>
              <m:t>i</m:t>
            </m:r>
          </m:sub>
        </m:sSub>
        <m:d>
          <m:dPr>
            <m:sepChr m:val=""/>
          </m:dPr>
          <m:e>
            <m:sSub>
              <m:sSubPr/>
              <m:e>
                <m:r>
                  <m:rPr/>
                  <m:t>v</m:t>
                </m:r>
              </m:e>
              <m:sub>
                <m:r>
                  <m:rPr/>
                  <m:t>i</m:t>
                </m:r>
              </m:sub>
            </m:sSub>
          </m:e>
        </m:d>
      </m:oMath>
      <w:r>
        <w:t xml:space="preserve"> 非单调，从而违反激励相容约束。此时，标准一阶条件方法失效。</w:t>
      </w:r>
    </w:p>
    <w:p w14:paraId="08C8B0D9">
      <w:pPr>
        <w:pStyle w:val="3"/>
      </w:pPr>
      <w:r>
        <w:t>为解决非单调虚拟价值问题，迈尔森引入了经典的</w:t>
      </w:r>
      <w:r>
        <w:rPr>
          <w:b/>
        </w:rPr>
        <w:t>“铁率”</w:t>
      </w:r>
      <w:r>
        <w:t xml:space="preserve">方法。其核心思想是：当直接最大化虚拟福利会导致非单调的分配概率时，卖家必须接受某种“扭曲”或“平滑”，以恢复激励相容性。数学上，这等价于构造原虚拟价值函数 </w:t>
      </w:r>
      <m:oMath>
        <m:sSub>
          <m:sSubPr/>
          <m:e>
            <m:r>
              <m:rPr/>
              <m:t>ψ</m:t>
            </m:r>
          </m:e>
          <m:sub>
            <m:r>
              <m:rPr/>
              <m:t>i</m:t>
            </m:r>
          </m:sub>
        </m:sSub>
        <m:d>
          <m:dPr>
            <m:sepChr m:val=""/>
          </m:dPr>
          <m:e>
            <m:r>
              <m:rPr/>
              <m:t>v</m:t>
            </m:r>
          </m:e>
        </m:d>
      </m:oMath>
      <w:r>
        <w:t xml:space="preserve"> 的“凹包络”或“单调化”版本 </w:t>
      </w:r>
      <m:oMath>
        <m:sSub>
          <m:sSubPr/>
          <m:e>
            <m:acc>
              <m:accPr>
                <m:chr m:val="‾"/>
              </m:accPr>
              <m:e>
                <m:r>
                  <m:rPr/>
                  <m:t>ψ</m:t>
                </m:r>
              </m:e>
            </m:acc>
          </m:e>
          <m:sub>
            <m:r>
              <m:rPr/>
              <m:t>i</m:t>
            </m:r>
          </m:sub>
        </m:sSub>
        <m:d>
          <m:dPr>
            <m:sepChr m:val=""/>
          </m:dPr>
          <m:e>
            <m:r>
              <m:rPr/>
              <m:t>v</m:t>
            </m:r>
          </m:e>
        </m:d>
      </m:oMath>
      <w:r>
        <w:t xml:space="preserve">。操作上，铁率过程可以描述为：对于虚拟价值函数 </w:t>
      </w:r>
      <m:oMath>
        <m:r>
          <m:rPr/>
          <m:t>ψ</m:t>
        </m:r>
        <m:d>
          <m:dPr>
            <m:sepChr m:val=""/>
          </m:dPr>
          <m:e>
            <m:r>
              <m:rPr/>
              <m:t>v</m:t>
            </m:r>
          </m:e>
        </m:d>
      </m:oMath>
      <w:r>
        <w:t xml:space="preserve">，在其非单调的区间上，用一条水平的“铁线”替代原函数，这条铁线使得在该区间上积分（即期望虚拟价值）保持不变。这导致了分配规则的随机化：在虚拟价值被“熨平”的估值区间内，不同类型 </w:t>
      </w:r>
      <m:oMath>
        <m:r>
          <m:rPr/>
          <m:t>v</m:t>
        </m:r>
      </m:oMath>
      <w:r>
        <w:t xml:space="preserve"> 获得物品的概率 </w:t>
      </w:r>
      <m:oMath>
        <m:r>
          <m:rPr/>
          <m:t>Q</m:t>
        </m:r>
        <m:d>
          <m:dPr>
            <m:sepChr m:val=""/>
          </m:dPr>
          <m:e>
            <m:r>
              <m:rPr/>
              <m:t>v</m:t>
            </m:r>
          </m:e>
        </m:d>
      </m:oMath>
      <w:r>
        <w:t xml:space="preserve"> 是常数，而非递增。其经济直觉十分深刻：当虚拟价值随估值增加而下降时，卖家若严格遵循虚拟价值高低分配，则会激励高估值竞拍者伪装成中等估值者。为了杜绝这种操纵，卖家宁可“浪费”一些分配效率，在该区间内实施随机分配，从而消除高估值者模仿低估值者的激励。铁率方法是机制设计中处理复杂激励约束的典范，展示了在信息约束下，效率与收益最大化之间的根本权衡。</w:t>
      </w:r>
    </w:p>
    <w:p w14:paraId="56BCCEA7">
      <w:pPr>
        <w:pStyle w:val="3"/>
      </w:pPr>
      <w:r>
        <w:t>迈尔森的最优拍卖理论虽然针对单物品、IPV模型设计，但其思想深刻影响了更复杂场景的分析。然而，这些拓展往往揭示了经典框架的边界。</w:t>
      </w:r>
    </w:p>
    <w:p w14:paraId="7A745408">
      <w:pPr>
        <w:pStyle w:val="3"/>
      </w:pPr>
      <w:r>
        <w:rPr>
          <w:b/>
        </w:rPr>
        <w:t>多物品拍卖</w:t>
      </w:r>
      <w:r>
        <w:t xml:space="preserve">：考虑卖家有 </w:t>
      </w:r>
      <m:oMath>
        <m:r>
          <m:rPr/>
          <m:t>m</m:t>
        </m:r>
      </m:oMath>
      <w:r>
        <w:t xml:space="preserve"> 个同质或异质物品。在拟线性、独立私有价值的单位需求设定下，收益等价定理不再普遍成立。最优机制设计的关键难点在于将虚拟价值的概念推广至多维类型空间。竞拍者的类型是一个向量 </w:t>
      </w:r>
      <m:oMath>
        <m:sSub>
          <m:sSubPr/>
          <m:e>
            <m:r>
              <m:rPr>
                <m:sty m:val="b"/>
              </m:rPr>
              <m:t>v</m:t>
            </m:r>
          </m:e>
          <m:sub>
            <m:r>
              <m:rPr/>
              <m:t>i</m:t>
            </m:r>
          </m:sub>
        </m:sSub>
        <m:r>
          <m:rPr>
            <m:sty m:val="p"/>
          </m:rPr>
          <m:t>=</m:t>
        </m:r>
        <m:d>
          <m:dPr>
            <m:sepChr m:val=""/>
          </m:dPr>
          <m:e>
            <m:sSub>
              <m:sSubPr/>
              <m:e>
                <m:r>
                  <m:rPr/>
                  <m:t>v</m:t>
                </m:r>
              </m:e>
              <m:sub>
                <m:r>
                  <m:rPr/>
                  <m:t>i1</m:t>
                </m:r>
              </m:sub>
            </m:sSub>
            <m:r>
              <m:rPr>
                <m:sty m:val="p"/>
              </m:rPr>
              <m:t>,...,</m:t>
            </m:r>
            <m:sSub>
              <m:sSubPr/>
              <m:e>
                <m:r>
                  <m:rPr/>
                  <m:t>v</m:t>
                </m:r>
              </m:e>
              <m:sub>
                <m:r>
                  <m:rPr/>
                  <m:t>im</m:t>
                </m:r>
              </m:sub>
            </m:sSub>
          </m:e>
        </m:d>
      </m:oMath>
      <w:r>
        <w:t xml:space="preserve">。此时，最优机制涉及寻找一个“虚拟价值函数” </w:t>
      </w:r>
      <m:oMath>
        <m:sSub>
          <m:sSubPr/>
          <m:e>
            <m:r>
              <m:rPr/>
              <m:t>Ψ</m:t>
            </m:r>
          </m:e>
          <m:sub>
            <m:r>
              <m:rPr/>
              <m:t>i</m:t>
            </m:r>
          </m:sub>
        </m:sSub>
        <m:d>
          <m:dPr>
            <m:sepChr m:val=""/>
          </m:dPr>
          <m:e>
            <m:sSub>
              <m:sSubPr/>
              <m:e>
                <m:r>
                  <m:rPr>
                    <m:sty m:val="b"/>
                  </m:rPr>
                  <m:t>v</m:t>
                </m:r>
              </m:e>
              <m:sub>
                <m:r>
                  <m:rPr/>
                  <m:t>i</m:t>
                </m:r>
              </m:sub>
            </m:sSub>
          </m:e>
        </m:d>
      </m:oMath>
      <w:r>
        <w:t>，且最优分配规则通常极其复杂，甚至可能涉及随机化分配。这反映了多维机制设计中的“随机化必要性”原理。相关研究 [92] 虽非直接讨论拍卖，但其对多维目标下均衡计算复杂性的探讨，间接印证了多物品最优拍卖设计的计算难度属于更高复杂性类别。</w:t>
      </w:r>
    </w:p>
    <w:p w14:paraId="0ED956E2">
      <w:pPr>
        <w:pStyle w:val="3"/>
      </w:pPr>
      <w:r>
        <w:rPr>
          <w:b/>
        </w:rPr>
        <w:t>预算约束</w:t>
      </w:r>
      <w:r>
        <w:t xml:space="preserve">：当竞拍者拥有私有预算 </w:t>
      </w:r>
      <m:oMath>
        <m:sSub>
          <m:sSubPr/>
          <m:e>
            <m:r>
              <m:rPr/>
              <m:t>B</m:t>
            </m:r>
          </m:e>
          <m:sub>
            <m:r>
              <m:rPr/>
              <m:t>i</m:t>
            </m:r>
          </m:sub>
        </m:sSub>
      </m:oMath>
      <w:r>
        <w:t xml:space="preserve"> 时，其类型是二维的 </w:t>
      </w:r>
      <m:oMath>
        <m:d>
          <m:dPr>
            <m:sepChr m:val=""/>
          </m:dPr>
          <m:e>
            <m:sSub>
              <m:sSubPr/>
              <m:e>
                <m:r>
                  <m:rPr/>
                  <m:t>v</m:t>
                </m:r>
              </m:e>
              <m:sub>
                <m:r>
                  <m:rPr/>
                  <m:t>i</m:t>
                </m:r>
              </m:sub>
            </m:sSub>
            <m:r>
              <m:rPr>
                <m:sty m:val="p"/>
              </m:rPr>
              <m:t>,</m:t>
            </m:r>
            <m:sSub>
              <m:sSubPr/>
              <m:e>
                <m:r>
                  <m:rPr/>
                  <m:t>B</m:t>
                </m:r>
              </m:e>
              <m:sub>
                <m:r>
                  <m:rPr/>
                  <m:t>i</m:t>
                </m:r>
              </m:sub>
            </m:sSub>
          </m:e>
        </m:d>
      </m:oMath>
      <w:r>
        <w:t>，机制设计问题从一维非线性定价跃升至二维筛选问题。预算约束破坏了拟线性假设，使得收益等价定理和虚拟价值框架失效。最优机制可能呈现出非单调等反直觉的特征，卖家需要在激励相容、个体理性和预算约束三者间寻求新的平衡。相关研究 [51] 对类型依赖策略与适应性信念更新的建模，对分析此类问题具有方法论上的启发。</w:t>
      </w:r>
    </w:p>
    <w:p w14:paraId="048E31E1">
      <w:pPr>
        <w:pStyle w:val="3"/>
      </w:pPr>
      <w:r>
        <w:rPr>
          <w:b/>
        </w:rPr>
        <w:t>关联价值与共同价值</w:t>
      </w:r>
      <w:r>
        <w:t>：这是对IPV假设的根本性放松，我们将在第11.3节进行系统讨论。此处需指出，迈尔森的虚拟价值推导严重依赖于分布的独立性。在关联或共同价值情形下，“赢者诅咒”效应出现，收益等价定理不再成立，第一价格与第二价格拍卖的收益排序可能逆转。此时，最优机制的设计变得更为棘手，因为卖家需要利用竞拍者信号之间的关联结构来提取剩余。论文 [61] 提出的图形博弈框架，为分析具有特定关联结构的拍卖模型提供了潜在的简化工具，但一般性问题解析解难以获得。</w:t>
      </w:r>
    </w:p>
    <w:p w14:paraId="0526B264">
      <w:pPr>
        <w:pStyle w:val="3"/>
      </w:pPr>
      <w:r>
        <w:t>从计算与算法视角审视，最优拍卖的</w:t>
      </w:r>
      <w:r>
        <w:rPr>
          <w:b/>
        </w:rPr>
        <w:t>实施复杂性</w:t>
      </w:r>
      <w:r>
        <w:t xml:space="preserve">构成了其理论优美性与实践应用之间的巨大鸿沟。计算最优保留价或分配规则需要精确知道分布 </w:t>
      </w:r>
      <m:oMath>
        <m:sSub>
          <m:sSubPr/>
          <m:e>
            <m:r>
              <m:rPr/>
              <m:t>F</m:t>
            </m:r>
          </m:e>
          <m:sub>
            <m:r>
              <m:rPr/>
              <m:t>i</m:t>
            </m:r>
          </m:sub>
        </m:sSub>
      </m:oMath>
      <w:r>
        <w:t>，而这在现实中往往难以获取。</w:t>
      </w:r>
      <w:r>
        <w:rPr>
          <w:b/>
        </w:rPr>
        <w:t>经验机制设计</w:t>
      </w:r>
      <w:r>
        <w:t>因此应运而生，即从历史数据中学习近似最优的机制 [5]。另一方面，计算最优分配规则本身可能是一个NP难问题，尤其是在多物品组合拍卖中。论文 [43] 证明了即使计算近似纳什均衡也是PPAD-难的，这暗示了计算近似最优机制也可能面临类似的计算复杂性障碍。</w:t>
      </w:r>
    </w:p>
    <w:p w14:paraId="48D8AB06">
      <w:pPr>
        <w:pStyle w:val="3"/>
      </w:pPr>
      <w:r>
        <w:t>近年来，最优拍卖理论在多个前沿领域得到拓展与反思。其一是在</w:t>
      </w:r>
      <w:r>
        <w:rPr>
          <w:b/>
        </w:rPr>
        <w:t>在线与动态环境</w:t>
      </w:r>
      <w:r>
        <w:t>下的拓展，问题变为一个动态规划，可能引出非恒定的最优策略 [54]。其二，</w:t>
      </w:r>
      <w:r>
        <w:rPr>
          <w:b/>
        </w:rPr>
        <w:t>行为博弈论</w:t>
      </w:r>
      <w:r>
        <w:t>的兴起对经典理性假设提出挑战。若竞拍者具有社会偏好、损失厌恶等特征，则虚拟价值框架需要修正。论文 [7] 将前景理论融入安全博弈，启示我们可将行为要素纳入拍卖模型。其三，</w:t>
      </w:r>
      <w:r>
        <w:rPr>
          <w:b/>
        </w:rPr>
        <w:t>自动化与学习机制</w:t>
      </w:r>
      <w:r>
        <w:t>的设计，利用强化学习等方法从数据中自适应优化机制参数 [62]。此外，</w:t>
      </w:r>
      <w:r>
        <w:rPr>
          <w:b/>
        </w:rPr>
        <w:t>隐私保护</w:t>
      </w:r>
      <w:r>
        <w:t>成为新维度，设计满足差分隐私约束的最优拍卖是算法机制设计的活跃分支 [4]。</w:t>
      </w:r>
    </w:p>
    <w:p w14:paraId="79E91164">
      <w:pPr>
        <w:pStyle w:val="3"/>
      </w:pPr>
      <w:r>
        <w:t xml:space="preserve">最后，我们必须对迈尔森框架进行批判性综合。其伟大之处在于提供了一个清晰、有力且普遍适用的分析框架，将复杂的机制设计问题转化为虚拟价值的优化问题。然而，其局限性亦十分明显：1) </w:t>
      </w:r>
      <w:r>
        <w:rPr>
          <w:b/>
        </w:rPr>
        <w:t>信息要求苛刻</w:t>
      </w:r>
      <w:r>
        <w:t xml:space="preserve">：对先验分布 </w:t>
      </w:r>
      <m:oMath>
        <m:sSub>
          <m:sSubPr/>
          <m:e>
            <m:r>
              <m:rPr/>
              <m:t>F</m:t>
            </m:r>
          </m:e>
          <m:sub>
            <m:r>
              <m:rPr/>
              <m:t>i</m:t>
            </m:r>
          </m:sub>
        </m:sSub>
      </m:oMath>
      <w:r>
        <w:t xml:space="preserve"> 的完全知晓假设不现实；2) </w:t>
      </w:r>
      <w:r>
        <w:rPr>
          <w:b/>
        </w:rPr>
        <w:t>稳健性不足</w:t>
      </w:r>
      <w:r>
        <w:t xml:space="preserve">：最优机制对分布假设的细微变化可能非常敏感；3) </w:t>
      </w:r>
      <w:r>
        <w:rPr>
          <w:b/>
        </w:rPr>
        <w:t>复杂性障碍</w:t>
      </w:r>
      <w:r>
        <w:t xml:space="preserve">：在拓展场景下，最优机制的解析与计算往往不可行；4) </w:t>
      </w:r>
      <w:r>
        <w:rPr>
          <w:b/>
        </w:rPr>
        <w:t>行为与独立性假设僵化</w:t>
      </w:r>
      <w:r>
        <w:t>。</w:t>
      </w:r>
    </w:p>
    <w:p w14:paraId="4257B4B4">
      <w:pPr>
        <w:pStyle w:val="3"/>
      </w:pPr>
      <w:r>
        <w:t>因此，现代最优拍卖研究正朝着更具</w:t>
      </w:r>
      <w:r>
        <w:rPr>
          <w:b/>
        </w:rPr>
        <w:t>稳健性</w:t>
      </w:r>
      <w:r>
        <w:t>（如细节免费机制）、</w:t>
      </w:r>
      <w:r>
        <w:rPr>
          <w:b/>
        </w:rPr>
        <w:t>可计算性</w:t>
      </w:r>
      <w:r>
        <w:t>（计算机制设计）和</w:t>
      </w:r>
      <w:r>
        <w:rPr>
          <w:b/>
        </w:rPr>
        <w:t>行为现实性</w:t>
      </w:r>
      <w:r>
        <w:t>的方向发展。论文 [117] 探讨的正则化技术，也可用于设计更平滑、更稳健的拍卖机制。综上所述，最优拍卖设计理论自迈尔森开创以来，已形成一个层次丰富、不断演进的学术体系。未来的发展必将更加依赖于跨学科交叉，以期在保留经典理论深邃洞察力的同时，构建出更能适应复杂现实世界约束的拍卖机制。正如许多复杂博弈的求解一样 [137]，寻找“最优”可能本质上是困难的，但追求更优、更稳健、更可行的设计，将是这一领域永恒的动力。本节的IPV最优拍卖理论，为接下来分析信息关联性如何进一步改变机制设计的逻辑与挑战（第11.3节），提供了不可或缺的基准与对照。</w:t>
      </w:r>
    </w:p>
    <w:bookmarkEnd w:id="362"/>
    <w:p w14:paraId="7B83110A">
      <w:pPr>
        <w:pStyle w:val="4"/>
        <w:keepNext/>
        <w:widowControl/>
        <w:numPr>
          <w:ilvl w:val="0"/>
          <w:numId w:val="105"/>
        </w:numPr>
        <w:ind w:left="0" w:leftChars="0" w:firstLine="0" w:firstLineChars="0"/>
        <w:rPr>
          <w:b w:val="0"/>
        </w:rPr>
      </w:pPr>
      <w:bookmarkStart w:id="363" w:name="_Toc180697597"/>
      <w:bookmarkStart w:id="364" w:name="关联价值与共同价值模型赢者诅咒与收益排序"/>
      <w:r>
        <w:t>关联价值与共同价值模型:赢者诅咒与收益排序</w:t>
      </w:r>
      <w:bookmarkEnd w:id="363"/>
    </w:p>
    <w:p w14:paraId="5918CB82">
      <w:pPr>
        <w:pStyle w:val="3"/>
      </w:pPr>
      <w:r>
        <w:t>本节深入剖析独立私有价值（IPV）模型之外的两种核心扩展：关联价值（Affiliated Values）模型与纯共同价值（Common Value）模型。这两种模型深刻捕捉了现实拍卖中竞拍者估值相互依赖的复杂情形，在此框架下，经典的收益等价定理（Revenue Equivalence Theorem, RET）宣告失效，不同拍卖形制展现出系统性的收益排序差异，并催生了“赢者诅咒”（Winner’s Curse）这一关键行为现象。我们的分析将遵循严格的数学形式化路径，首先精确定义模型与信息结构，继而推导对称均衡策略，并在此基础上解析赢者诅咒的生成机制与均衡出价的补偿性调整。核心理论贡献在于，阐明信息结构（私人信号的关联性）与竞价规则（赢者支付的价格是否依赖于他人信息）之间的互动，如何内生地决定了卖家的期望收益以及竞拍者的信息租金。最后，我们将批判性地审视这些经典结论的前提假设，并综述其在现代复杂拍卖环境（如在线广告、频谱拍卖）中的修正、挑战与前沿发展。</w:t>
      </w:r>
    </w:p>
    <w:bookmarkEnd w:id="364"/>
    <w:p w14:paraId="6899BC61">
      <w:pPr>
        <w:pStyle w:val="3"/>
      </w:pPr>
      <w:bookmarkStart w:id="365" w:name="关联私有价值模型与米尔格罗姆-韦伯定理"/>
      <w:r>
        <w:t>关联私有价值模型与米尔格罗姆-韦伯定理</w:t>
      </w:r>
    </w:p>
    <w:p w14:paraId="53725D79">
      <w:pPr>
        <w:pStyle w:val="3"/>
      </w:pPr>
      <w:r>
        <w:t xml:space="preserve">在独立私有价值模型中，竞拍者 </w:t>
      </w:r>
      <m:oMath>
        <m:r>
          <m:rPr/>
          <m:t>i</m:t>
        </m:r>
      </m:oMath>
      <w:r>
        <w:t xml:space="preserve"> 的估值 </w:t>
      </w:r>
      <m:oMath>
        <m:sSub>
          <m:sSubPr/>
          <m:e>
            <m:r>
              <m:rPr/>
              <m:t>v</m:t>
            </m:r>
          </m:e>
          <m:sub>
            <m:r>
              <m:rPr/>
              <m:t>i</m:t>
            </m:r>
          </m:sub>
        </m:sSub>
      </m:oMath>
      <w:r>
        <w:t xml:space="preserve"> 是其私人信息，且与其他人估值 </w:t>
      </w:r>
      <m:oMath>
        <m:sSub>
          <m:sSubPr/>
          <m:e>
            <m:r>
              <m:rPr/>
              <m:t>v</m:t>
            </m:r>
          </m:e>
          <m:sub>
            <m:r>
              <m:rPr/>
              <m:t>j</m:t>
            </m:r>
          </m:sub>
        </m:sSub>
        <m:d>
          <m:dPr>
            <m:sepChr m:val=""/>
          </m:dPr>
          <m:e>
            <m:r>
              <m:rPr/>
              <m:t>j</m:t>
            </m:r>
            <m:r>
              <m:rPr>
                <m:sty m:val="p"/>
              </m:rPr>
              <m:t>≠</m:t>
            </m:r>
            <m:r>
              <m:rPr/>
              <m:t>i</m:t>
            </m:r>
          </m:e>
        </m:d>
      </m:oMath>
      <w:r>
        <w:t xml:space="preserve"> 统计独立。关联价值模型放松了这一强独立性假设，允许竞拍者的估值通过共享的公共因素或彼此信号的相关性而产生关联。米尔格罗姆和韦伯（1982）的奠基性工作为此提供了系统的分析框架。</w:t>
      </w:r>
    </w:p>
    <w:p w14:paraId="7D7FC22F">
      <w:pPr>
        <w:pStyle w:val="3"/>
      </w:pPr>
      <w:r>
        <w:rPr>
          <w:b/>
        </w:rPr>
        <w:t>模型形式化</w:t>
      </w:r>
      <w:r>
        <w:t xml:space="preserve">：设有 </w:t>
      </w:r>
      <m:oMath>
        <m:r>
          <m:rPr/>
          <m:t>n</m:t>
        </m:r>
      </m:oMath>
      <w:r>
        <w:t xml:space="preserve"> 个风险中性的竞拍者。每个竞拍者 </w:t>
      </w:r>
      <m:oMath>
        <m:r>
          <m:rPr/>
          <m:t>i</m:t>
        </m:r>
      </m:oMath>
      <w:r>
        <w:t xml:space="preserve"> 观察到一个私人信号 </w:t>
      </w:r>
      <m:oMath>
        <m:sSub>
          <m:sSubPr/>
          <m:e>
            <m:r>
              <m:rPr/>
              <m:t>s</m:t>
            </m:r>
          </m:e>
          <m:sub>
            <m:r>
              <m:rPr/>
              <m:t>i</m:t>
            </m:r>
          </m:sub>
        </m:sSub>
        <m:r>
          <m:rPr>
            <m:sty m:val="p"/>
          </m:rPr>
          <m:t>∈</m:t>
        </m:r>
        <m:d>
          <m:dPr>
            <m:begChr m:val="["/>
            <m:sepChr m:val=""/>
            <m:endChr m:val="]"/>
          </m:dPr>
          <m:e>
            <m:r>
              <m:rPr/>
              <m:t>26</m:t>
            </m:r>
          </m:e>
        </m:d>
      </m:oMath>
      <w:r>
        <w:t xml:space="preserve">，该信号携带了关于其自身估值的信息。所有竞拍者的信号向量 </w:t>
      </w:r>
      <m:oMath>
        <m:r>
          <m:rPr>
            <m:sty m:val="b"/>
          </m:rPr>
          <m:t>s</m:t>
        </m:r>
        <m:r>
          <m:rPr>
            <m:sty m:val="p"/>
          </m:rPr>
          <m:t>=</m:t>
        </m:r>
        <m:d>
          <m:dPr>
            <m:sepChr m:val=""/>
          </m:dPr>
          <m:e>
            <m:sSub>
              <m:sSubPr/>
              <m:e>
                <m:r>
                  <m:rPr/>
                  <m:t>s</m:t>
                </m:r>
              </m:e>
              <m:sub>
                <m:r>
                  <m:rPr/>
                  <m:t>1</m:t>
                </m:r>
              </m:sub>
            </m:sSub>
            <m:r>
              <m:rPr>
                <m:sty m:val="p"/>
              </m:rPr>
              <m:t>,...,</m:t>
            </m:r>
            <m:sSub>
              <m:sSubPr/>
              <m:e>
                <m:r>
                  <m:rPr/>
                  <m:t>s</m:t>
                </m:r>
              </m:e>
              <m:sub>
                <m:r>
                  <m:rPr/>
                  <m:t>n</m:t>
                </m:r>
              </m:sub>
            </m:sSub>
          </m:e>
        </m:d>
      </m:oMath>
      <w:r>
        <w:t xml:space="preserve"> 是从联合分布 </w:t>
      </w:r>
      <m:oMath>
        <m:r>
          <m:rPr/>
          <m:t>F</m:t>
        </m:r>
        <m:d>
          <m:dPr>
            <m:sepChr m:val=""/>
          </m:dPr>
          <m:e>
            <m:r>
              <m:rPr>
                <m:sty m:val="b"/>
              </m:rPr>
              <m:t>s</m:t>
            </m:r>
          </m:e>
        </m:d>
      </m:oMath>
      <w:r>
        <w:t xml:space="preserve"> 中抽取的，该分布关于其变量是对称的，且密度函数 </w:t>
      </w:r>
      <m:oMath>
        <m:r>
          <m:rPr/>
          <m:t>f</m:t>
        </m:r>
        <m:d>
          <m:dPr>
            <m:sepChr m:val=""/>
          </m:dPr>
          <m:e>
            <m:r>
              <m:rPr>
                <m:sty m:val="b"/>
              </m:rPr>
              <m:t>s</m:t>
            </m:r>
          </m:e>
        </m:d>
        <m:r>
          <m:rPr>
            <m:sty m:val="p"/>
          </m:rPr>
          <m:t>&gt;</m:t>
        </m:r>
        <m:r>
          <m:rPr/>
          <m:t>0</m:t>
        </m:r>
      </m:oMath>
      <w:r>
        <w:t>。信号是</w:t>
      </w:r>
      <w:r>
        <w:rPr>
          <w:b/>
        </w:rPr>
        <w:t>关联的（affiliated）</w:t>
      </w:r>
      <w:r>
        <w:t xml:space="preserve">，这是比正相关更强的一种相关性概念。形式化地，对于任意两个信号向量 </w:t>
      </w:r>
      <m:oMath>
        <m:r>
          <m:rPr>
            <m:sty m:val="b"/>
          </m:rPr>
          <m:t>s</m:t>
        </m:r>
      </m:oMath>
      <w:r>
        <w:t xml:space="preserve"> 和 </w:t>
      </w:r>
      <m:oMath>
        <m:r>
          <m:rPr>
            <m:sty m:val="b"/>
          </m:rPr>
          <m:t>s</m:t>
        </m:r>
        <m:r>
          <m:rPr>
            <m:sty m:val="p"/>
          </m:rPr>
          <m:t>′</m:t>
        </m:r>
      </m:oMath>
      <w:r>
        <w:t xml:space="preserve">，关联性要求 </w:t>
      </w:r>
      <m:oMath>
        <m:r>
          <m:rPr/>
          <m:t>f</m:t>
        </m:r>
        <m:d>
          <m:dPr>
            <m:sepChr m:val=""/>
          </m:dPr>
          <m:e>
            <m:r>
              <m:rPr>
                <m:sty m:val="b"/>
              </m:rPr>
              <m:t>s</m:t>
            </m:r>
            <m:r>
              <m:rPr>
                <m:sty m:val="p"/>
              </m:rPr>
              <m:t>∨</m:t>
            </m:r>
            <m:r>
              <m:rPr>
                <m:sty m:val="b"/>
              </m:rPr>
              <m:t>s</m:t>
            </m:r>
            <m:r>
              <m:rPr>
                <m:sty m:val="p"/>
              </m:rPr>
              <m:t>′</m:t>
            </m:r>
          </m:e>
        </m:d>
        <m:r>
          <m:rPr/>
          <m:t>f</m:t>
        </m:r>
        <m:d>
          <m:dPr>
            <m:sepChr m:val=""/>
          </m:dPr>
          <m:e>
            <m:r>
              <m:rPr>
                <m:sty m:val="b"/>
              </m:rPr>
              <m:t>s</m:t>
            </m:r>
            <m:r>
              <m:rPr>
                <m:sty m:val="p"/>
              </m:rPr>
              <m:t>∧</m:t>
            </m:r>
            <m:r>
              <m:rPr>
                <m:sty m:val="b"/>
              </m:rPr>
              <m:t>s</m:t>
            </m:r>
            <m:r>
              <m:rPr>
                <m:sty m:val="p"/>
              </m:rPr>
              <m:t>′</m:t>
            </m:r>
          </m:e>
        </m:d>
        <m:r>
          <m:rPr>
            <m:sty m:val="p"/>
          </m:rPr>
          <m:t>≥</m:t>
        </m:r>
        <m:r>
          <m:rPr/>
          <m:t>f</m:t>
        </m:r>
        <m:d>
          <m:dPr>
            <m:sepChr m:val=""/>
          </m:dPr>
          <m:e>
            <m:r>
              <m:rPr>
                <m:sty m:val="b"/>
              </m:rPr>
              <m:t>s</m:t>
            </m:r>
          </m:e>
        </m:d>
        <m:r>
          <m:rPr/>
          <m:t>f</m:t>
        </m:r>
        <m:d>
          <m:dPr>
            <m:sepChr m:val=""/>
          </m:dPr>
          <m:e>
            <m:r>
              <m:rPr>
                <m:sty m:val="b"/>
              </m:rPr>
              <m:t>s</m:t>
            </m:r>
            <m:r>
              <m:rPr>
                <m:sty m:val="p"/>
              </m:rPr>
              <m:t>′</m:t>
            </m:r>
          </m:e>
        </m:d>
      </m:oMath>
      <w:r>
        <w:t xml:space="preserve">，其中 </w:t>
      </w:r>
      <m:oMath>
        <m:r>
          <m:rPr>
            <m:sty m:val="p"/>
          </m:rPr>
          <m:t>∨</m:t>
        </m:r>
      </m:oMath>
      <w:r>
        <w:t xml:space="preserve"> 和 </w:t>
      </w:r>
      <m:oMath>
        <m:r>
          <m:rPr>
            <m:sty m:val="p"/>
          </m:rPr>
          <m:t>∧</m:t>
        </m:r>
      </m:oMath>
      <w:r>
        <w:t xml:space="preserve"> 分别表示逐分量取最大值和最小值。直观上，如果一个竞拍者的信号较高，则其他竞拍者信号也较高的可能性会增加。</w:t>
      </w:r>
    </w:p>
    <w:p w14:paraId="44DCD9A4">
      <w:pPr>
        <w:pStyle w:val="3"/>
      </w:pPr>
      <w:r>
        <w:t xml:space="preserve">竞拍者 </w:t>
      </w:r>
      <m:oMath>
        <m:r>
          <m:rPr/>
          <m:t>i</m:t>
        </m:r>
      </m:oMath>
      <w:r>
        <w:t xml:space="preserve"> 的估值 </w:t>
      </w:r>
      <m:oMath>
        <m:sSub>
          <m:sSubPr/>
          <m:e>
            <m:r>
              <m:rPr/>
              <m:t>v</m:t>
            </m:r>
          </m:e>
          <m:sub>
            <m:r>
              <m:rPr/>
              <m:t>i</m:t>
            </m:r>
          </m:sub>
        </m:sSub>
      </m:oMath>
      <w:r>
        <w:t xml:space="preserve"> 是其自身信号与他人信号的函数：</w:t>
      </w:r>
      <m:oMath>
        <m:sSub>
          <m:sSubPr/>
          <m:e>
            <m:r>
              <m:rPr/>
              <m:t>v</m:t>
            </m:r>
          </m:e>
          <m:sub>
            <m:r>
              <m:rPr/>
              <m:t>i</m:t>
            </m:r>
          </m:sub>
        </m:sSub>
        <m:r>
          <m:rPr>
            <m:sty m:val="p"/>
          </m:rPr>
          <m:t>=</m:t>
        </m:r>
        <m:r>
          <m:rPr/>
          <m:t>u</m:t>
        </m:r>
        <m:d>
          <m:dPr>
            <m:sepChr m:val=""/>
          </m:dPr>
          <m:e>
            <m:sSub>
              <m:sSubPr/>
              <m:e>
                <m:r>
                  <m:rPr/>
                  <m:t>s</m:t>
                </m:r>
              </m:e>
              <m:sub>
                <m:r>
                  <m:rPr/>
                  <m:t>i</m:t>
                </m:r>
              </m:sub>
            </m:sSub>
            <m:r>
              <m:rPr>
                <m:sty m:val="p"/>
              </m:rPr>
              <m:t>,</m:t>
            </m:r>
            <m:sSub>
              <m:sSubPr/>
              <m:e>
                <m:r>
                  <m:rPr>
                    <m:sty m:val="b"/>
                  </m:rPr>
                  <m:t>s</m:t>
                </m:r>
              </m:e>
              <m:sub>
                <m:r>
                  <m:rPr>
                    <m:sty m:val="p"/>
                  </m:rPr>
                  <m:t>−</m:t>
                </m:r>
                <m:r>
                  <m:rPr/>
                  <m:t>i</m:t>
                </m:r>
              </m:sub>
            </m:sSub>
          </m:e>
        </m:d>
      </m:oMath>
      <w:r>
        <w:t xml:space="preserve">。我们假设函数 </w:t>
      </w:r>
      <m:oMath>
        <m:r>
          <m:rPr/>
          <m:t>u</m:t>
        </m:r>
      </m:oMath>
      <w:r>
        <w:t xml:space="preserve"> 关于所有变量非递减、对称，且关于自身信号 </w:t>
      </w:r>
      <m:oMath>
        <m:sSub>
          <m:sSubPr/>
          <m:e>
            <m:r>
              <m:rPr/>
              <m:t>s</m:t>
            </m:r>
          </m:e>
          <m:sub>
            <m:r>
              <m:rPr/>
              <m:t>i</m:t>
            </m:r>
          </m:sub>
        </m:sSub>
      </m:oMath>
      <w:r>
        <w:t xml:space="preserve"> 严格递增。一个重要的特例是</w:t>
      </w:r>
      <w:r>
        <w:rPr>
          <w:b/>
        </w:rPr>
        <w:t>关联私有价值（Affiliated Private Value, APV）模型</w:t>
      </w:r>
      <w:r>
        <w:t xml:space="preserve">，其中 </w:t>
      </w:r>
      <m:oMath>
        <m:sSub>
          <m:sSubPr/>
          <m:e>
            <m:r>
              <m:rPr/>
              <m:t>v</m:t>
            </m:r>
          </m:e>
          <m:sub>
            <m:r>
              <m:rPr/>
              <m:t>i</m:t>
            </m:r>
          </m:sub>
        </m:sSub>
        <m:r>
          <m:rPr>
            <m:sty m:val="p"/>
          </m:rPr>
          <m:t>=</m:t>
        </m:r>
        <m:sSub>
          <m:sSubPr/>
          <m:e>
            <m:r>
              <m:rPr/>
              <m:t>s</m:t>
            </m:r>
          </m:e>
          <m:sub>
            <m:r>
              <m:rPr/>
              <m:t>i</m:t>
            </m:r>
          </m:sub>
        </m:sSub>
      </m:oMath>
      <w:r>
        <w:t>，即估值等于私人信号本身，但信号是关联的。更一般的</w:t>
      </w:r>
      <w:r>
        <w:rPr>
          <w:b/>
        </w:rPr>
        <w:t>关联价值（General Affiliated Values, GAV）模型</w:t>
      </w:r>
      <w:r>
        <w:t xml:space="preserve">则允许 </w:t>
      </w:r>
      <m:oMath>
        <m:sSub>
          <m:sSubPr/>
          <m:e>
            <m:r>
              <m:rPr/>
              <m:t>v</m:t>
            </m:r>
          </m:e>
          <m:sub>
            <m:r>
              <m:rPr/>
              <m:t>i</m:t>
            </m:r>
          </m:sub>
        </m:sSub>
      </m:oMath>
      <w:r>
        <w:t xml:space="preserve"> 依赖于所有信号，涵盖了从纯私有价值到纯共同价值的谱系。</w:t>
      </w:r>
    </w:p>
    <w:p w14:paraId="4A57CF6C">
      <w:pPr>
        <w:pStyle w:val="3"/>
      </w:pPr>
      <w:r>
        <w:t xml:space="preserve">在此信息结构下，竞拍者 </w:t>
      </w:r>
      <m:oMath>
        <m:r>
          <m:rPr/>
          <m:t>i</m:t>
        </m:r>
      </m:oMath>
      <w:r>
        <w:t xml:space="preserve"> 在观测到自身信号 </w:t>
      </w:r>
      <m:oMath>
        <m:sSub>
          <m:sSubPr/>
          <m:e>
            <m:r>
              <m:rPr/>
              <m:t>s</m:t>
            </m:r>
          </m:e>
          <m:sub>
            <m:r>
              <m:rPr/>
              <m:t>i</m:t>
            </m:r>
          </m:sub>
        </m:sSub>
      </m:oMath>
      <w:r>
        <w:t xml:space="preserve"> 后，对物品的期望估值（以其自身信号为条件）为：</w:t>
      </w:r>
    </w:p>
    <w:p w14:paraId="740749EE">
      <w:pPr>
        <w:pStyle w:val="3"/>
      </w:pPr>
      <m:oMathPara>
        <m:oMathParaPr>
          <m:jc m:val="center"/>
        </m:oMathParaPr>
        <m:oMath>
          <m:sSub>
            <m:sSubPr/>
            <m:e>
              <m:acc>
                <m:accPr/>
                <m:e>
                  <m:r>
                    <m:rPr/>
                    <m:t>v</m:t>
                  </m:r>
                </m:e>
              </m:acc>
            </m:e>
            <m:sub>
              <m:r>
                <m:rPr/>
                <m:t>i</m:t>
              </m:r>
            </m:sub>
          </m:sSub>
          <m:d>
            <m:dPr>
              <m:sepChr m:val=""/>
            </m:dPr>
            <m:e>
              <m:sSub>
                <m:sSubPr/>
                <m:e>
                  <m:r>
                    <m:rPr/>
                    <m:t>s</m:t>
                  </m:r>
                </m:e>
                <m:sub>
                  <m:r>
                    <m:rPr/>
                    <m:t>i</m:t>
                  </m:r>
                </m:sub>
              </m:sSub>
            </m:e>
          </m:d>
          <m:r>
            <m:rPr>
              <m:sty m:val="p"/>
            </m:rPr>
            <m:t>=E</m:t>
          </m:r>
          <m:d>
            <m:dPr>
              <m:begChr m:val="["/>
              <m:sepChr m:val=""/>
              <m:endChr m:val="]"/>
            </m:dPr>
            <m:e>
              <m:r>
                <m:rPr/>
                <m:t>1</m:t>
              </m:r>
            </m:e>
          </m:d>
          <m:r>
            <m:rPr>
              <m:sty m:val="p"/>
            </m:rPr>
            <m:t>=∫</m:t>
          </m:r>
          <m:r>
            <m:rPr/>
            <m:t>u</m:t>
          </m:r>
          <m:d>
            <m:dPr>
              <m:sepChr m:val=""/>
            </m:dPr>
            <m:e>
              <m:sSub>
                <m:sSubPr/>
                <m:e>
                  <m:r>
                    <m:rPr/>
                    <m:t>s</m:t>
                  </m:r>
                </m:e>
                <m:sub>
                  <m:r>
                    <m:rPr/>
                    <m:t>i</m:t>
                  </m:r>
                </m:sub>
              </m:sSub>
              <m:r>
                <m:rPr>
                  <m:sty m:val="p"/>
                </m:rPr>
                <m:t>,</m:t>
              </m:r>
              <m:sSub>
                <m:sSubPr/>
                <m:e>
                  <m:r>
                    <m:rPr>
                      <m:sty m:val="b"/>
                    </m:rPr>
                    <m:t>s</m:t>
                  </m:r>
                </m:e>
                <m:sub>
                  <m:r>
                    <m:rPr>
                      <m:sty m:val="p"/>
                    </m:rPr>
                    <m:t>−</m:t>
                  </m:r>
                  <m:r>
                    <m:rPr/>
                    <m:t>i</m:t>
                  </m:r>
                </m:sub>
              </m:sSub>
            </m:e>
          </m:d>
          <m:r>
            <m:rPr/>
            <m:t>dF</m:t>
          </m:r>
          <m:d>
            <m:dPr>
              <m:sepChr m:val=""/>
            </m:dPr>
            <m:e>
              <m:sSub>
                <m:sSubPr/>
                <m:e>
                  <m:r>
                    <m:rPr>
                      <m:sty m:val="b"/>
                    </m:rPr>
                    <m:t>s</m:t>
                  </m:r>
                </m:e>
                <m:sub>
                  <m:r>
                    <m:rPr>
                      <m:sty m:val="p"/>
                    </m:rPr>
                    <m:t>−</m:t>
                  </m:r>
                  <m:r>
                    <m:rPr/>
                    <m:t>i</m:t>
                  </m:r>
                </m:sub>
              </m:sSub>
              <m:r>
                <m:rPr>
                  <m:sty m:val="p"/>
                </m:rPr>
                <m:t>|</m:t>
              </m:r>
              <m:sSub>
                <m:sSubPr/>
                <m:e>
                  <m:r>
                    <m:rPr/>
                    <m:t>s</m:t>
                  </m:r>
                </m:e>
                <m:sub>
                  <m:r>
                    <m:rPr/>
                    <m:t>i</m:t>
                  </m:r>
                </m:sub>
              </m:sSub>
            </m:e>
          </m:d>
          <m:r>
            <m:rPr>
              <m:sty m:val="p"/>
            </m:rPr>
            <m:t>.</m:t>
          </m:r>
        </m:oMath>
      </m:oMathPara>
    </w:p>
    <w:p w14:paraId="067CA42A">
      <w:pPr>
        <w:pStyle w:val="3"/>
      </w:pPr>
      <w:r>
        <w:t xml:space="preserve">由于关联性，条件期望 </w:t>
      </w:r>
      <m:oMath>
        <m:sSub>
          <m:sSubPr/>
          <m:e>
            <m:acc>
              <m:accPr/>
              <m:e>
                <m:r>
                  <m:rPr/>
                  <m:t>v</m:t>
                </m:r>
              </m:e>
            </m:acc>
          </m:e>
          <m:sub>
            <m:r>
              <m:rPr/>
              <m:t>i</m:t>
            </m:r>
          </m:sub>
        </m:sSub>
        <m:d>
          <m:dPr>
            <m:sepChr m:val=""/>
          </m:dPr>
          <m:e>
            <m:sSub>
              <m:sSubPr/>
              <m:e>
                <m:r>
                  <m:rPr/>
                  <m:t>s</m:t>
                </m:r>
              </m:e>
              <m:sub>
                <m:r>
                  <m:rPr/>
                  <m:t>i</m:t>
                </m:r>
              </m:sub>
            </m:sSub>
          </m:e>
        </m:d>
      </m:oMath>
      <w:r>
        <w:t xml:space="preserve"> 是 </w:t>
      </w:r>
      <m:oMath>
        <m:sSub>
          <m:sSubPr/>
          <m:e>
            <m:r>
              <m:rPr/>
              <m:t>s</m:t>
            </m:r>
          </m:e>
          <m:sub>
            <m:r>
              <m:rPr/>
              <m:t>i</m:t>
            </m:r>
          </m:sub>
        </m:sSub>
      </m:oMath>
      <w:r>
        <w:t xml:space="preserve"> 的递增函数。更重要的是，关联性意味着“剩余估值”（</w:t>
      </w:r>
      <m:oMath>
        <m:sSub>
          <m:sSubPr/>
          <m:e>
            <m:r>
              <m:rPr/>
              <m:t>v</m:t>
            </m:r>
          </m:e>
          <m:sub>
            <m:r>
              <m:rPr/>
              <m:t>i</m:t>
            </m:r>
          </m:sub>
        </m:sSub>
        <m:r>
          <m:rPr>
            <m:sty m:val="p"/>
          </m:rPr>
          <m:t>−</m:t>
        </m:r>
        <m:sSub>
          <m:sSubPr/>
          <m:e>
            <m:acc>
              <m:accPr/>
              <m:e>
                <m:r>
                  <m:rPr/>
                  <m:t>v</m:t>
                </m:r>
              </m:e>
            </m:acc>
          </m:e>
          <m:sub>
            <m:r>
              <m:rPr/>
              <m:t>i</m:t>
            </m:r>
          </m:sub>
        </m:sSub>
        <m:d>
          <m:dPr>
            <m:sepChr m:val=""/>
          </m:dPr>
          <m:e>
            <m:sSub>
              <m:sSubPr/>
              <m:e>
                <m:r>
                  <m:rPr/>
                  <m:t>s</m:t>
                </m:r>
              </m:e>
              <m:sub>
                <m:r>
                  <m:rPr/>
                  <m:t>i</m:t>
                </m:r>
              </m:sub>
            </m:sSub>
          </m:e>
        </m:d>
      </m:oMath>
      <w:r>
        <w:t>）与信号之间存在特定的统计性质，这为均衡分析奠定了基础。</w:t>
      </w:r>
    </w:p>
    <w:p w14:paraId="01EA7B0D">
      <w:pPr>
        <w:pStyle w:val="3"/>
      </w:pPr>
      <w:r>
        <w:rPr>
          <w:b/>
        </w:rPr>
        <w:t>第二价格（英式）拍卖的均衡</w:t>
      </w:r>
      <w:r>
        <w:t xml:space="preserve">：在第二价格密封拍卖中，出价最高者获胜，支付第二高出价。米尔格罗姆和韦伯证明，在此关联价值设定下，存在一个对称的、严格递增的贝叶斯纳什均衡策略 </w:t>
      </w:r>
      <m:oMath>
        <m:sSup>
          <m:sSupPr/>
          <m:e>
            <m:r>
              <m:rPr/>
              <m:t>b</m:t>
            </m:r>
          </m:e>
          <m:sup>
            <m:r>
              <m:rPr/>
              <m:t>II</m:t>
            </m:r>
          </m:sup>
        </m:sSup>
        <m:d>
          <m:dPr>
            <m:sepChr m:val=""/>
          </m:dPr>
          <m:e>
            <m:r>
              <m:rPr>
                <m:sty m:val="p"/>
              </m:rPr>
              <m:t>⋅</m:t>
            </m:r>
          </m:e>
        </m:d>
      </m:oMath>
      <w:r>
        <w:t>。一个关键结论是，在相当一般的条件下，该均衡策略恰好等于给定自身信号下，</w:t>
      </w:r>
      <w:r>
        <w:rPr>
          <w:b/>
        </w:rPr>
        <w:t>在得知自己恰好是赢家（即自身信号是所有信号中最高的）这一附加信息时的条件期望估值</w:t>
      </w:r>
      <w:r>
        <w:t>。即：</w:t>
      </w:r>
    </w:p>
    <w:p w14:paraId="5A77582C">
      <w:pPr>
        <w:pStyle w:val="3"/>
      </w:pPr>
      <m:oMathPara>
        <m:oMathParaPr>
          <m:jc m:val="center"/>
        </m:oMathParaPr>
        <m:oMath>
          <m:sSup>
            <m:sSupPr/>
            <m:e>
              <m:r>
                <m:rPr/>
                <m:t>b</m:t>
              </m:r>
            </m:e>
            <m:sup>
              <m:r>
                <m:rPr/>
                <m:t>II</m:t>
              </m:r>
            </m:sup>
          </m:sSup>
          <m:d>
            <m:dPr>
              <m:sepChr m:val=""/>
            </m:dPr>
            <m:e>
              <m:sSub>
                <m:sSubPr/>
                <m:e>
                  <m:r>
                    <m:rPr/>
                    <m:t>s</m:t>
                  </m:r>
                </m:e>
                <m:sub>
                  <m:r>
                    <m:rPr/>
                    <m:t>i</m:t>
                  </m:r>
                </m:sub>
              </m:sSub>
            </m:e>
          </m:d>
          <m:r>
            <m:rPr>
              <m:sty m:val="p"/>
            </m:rPr>
            <m:t>=E</m:t>
          </m:r>
          <m:d>
            <m:dPr>
              <m:begChr m:val="["/>
              <m:sepChr m:val=""/>
              <m:endChr m:val="]"/>
            </m:dPr>
            <m:e>
              <m:r>
                <m:rPr/>
                <m:t>26</m:t>
              </m:r>
            </m:e>
          </m:d>
          <m:r>
            <m:rPr>
              <m:sty m:val="p"/>
            </m:rPr>
            <m:t>.</m:t>
          </m:r>
        </m:oMath>
      </m:oMathPara>
    </w:p>
    <w:p w14:paraId="09F175AC">
      <w:pPr>
        <w:pStyle w:val="3"/>
      </w:pPr>
      <w:r>
        <w:t xml:space="preserve">这里 </w:t>
      </w:r>
      <m:oMath>
        <m:sSub>
          <m:sSubPr/>
          <m:e>
            <m:r>
              <m:rPr/>
              <m:t>Y</m:t>
            </m:r>
          </m:e>
          <m:sub>
            <m:r>
              <m:rPr/>
              <m:t>1</m:t>
            </m:r>
          </m:sub>
        </m:sSub>
      </m:oMath>
      <w:r>
        <w:t xml:space="preserve"> 表示所有其他竞拍者信号中的最大值，事件 </w:t>
      </w:r>
      <m:oMath>
        <m:sSub>
          <m:sSubPr/>
          <m:e>
            <m:r>
              <m:rPr/>
              <m:t>Y</m:t>
            </m:r>
          </m:e>
          <m:sub>
            <m:r>
              <m:rPr/>
              <m:t>1</m:t>
            </m:r>
          </m:sub>
        </m:sSub>
        <m:r>
          <m:rPr>
            <m:sty m:val="p"/>
          </m:rPr>
          <m:t>=</m:t>
        </m:r>
        <m:sSub>
          <m:sSubPr/>
          <m:e>
            <m:r>
              <m:rPr/>
              <m:t>s</m:t>
            </m:r>
          </m:e>
          <m:sub>
            <m:r>
              <m:rPr/>
              <m:t>i</m:t>
            </m:r>
          </m:sub>
        </m:sSub>
      </m:oMath>
      <w:r>
        <w:t xml:space="preserve"> 意味着竞拍者 </w:t>
      </w:r>
      <m:oMath>
        <m:r>
          <m:rPr/>
          <m:t>i</m:t>
        </m:r>
      </m:oMath>
      <w:r>
        <w:t xml:space="preserve"> 的信号是所有信号中最高者（在连续信号和严格递增策略下，这等价于赢得拍卖）。这一策略具有深刻的直觉：在第二价格拍卖中，决定是否支付价格 </w:t>
      </w:r>
      <m:oMath>
        <m:r>
          <m:rPr/>
          <m:t>p</m:t>
        </m:r>
      </m:oMath>
      <w:r>
        <w:t xml:space="preserve"> 的关键时刻是当 </w:t>
      </w:r>
      <m:oMath>
        <m:r>
          <m:rPr/>
          <m:t>p</m:t>
        </m:r>
      </m:oMath>
      <w:r>
        <w:t xml:space="preserve"> 等于第二高出价时；此时，竞拍者 </w:t>
      </w:r>
      <m:oMath>
        <m:r>
          <m:rPr/>
          <m:t>i</m:t>
        </m:r>
      </m:oMath>
      <w:r>
        <w:t xml:space="preserve"> 推断出至少有一个对手的信号使得其均衡出价为 </w:t>
      </w:r>
      <m:oMath>
        <m:r>
          <m:rPr/>
          <m:t>p</m:t>
        </m:r>
      </m:oMath>
      <w:r>
        <w:t xml:space="preserve">，从而隐含了关于对手信号的信息。出价 </w:t>
      </w:r>
      <m:oMath>
        <m:sSup>
          <m:sSupPr/>
          <m:e>
            <m:r>
              <m:rPr/>
              <m:t>b</m:t>
            </m:r>
          </m:e>
          <m:sup>
            <m:r>
              <m:rPr/>
              <m:t>II</m:t>
            </m:r>
          </m:sup>
        </m:sSup>
        <m:d>
          <m:dPr>
            <m:sepChr m:val=""/>
          </m:dPr>
          <m:e>
            <m:sSub>
              <m:sSubPr/>
              <m:e>
                <m:r>
                  <m:rPr/>
                  <m:t>s</m:t>
                </m:r>
              </m:e>
              <m:sub>
                <m:r>
                  <m:rPr/>
                  <m:t>i</m:t>
                </m:r>
              </m:sub>
            </m:sSub>
          </m:e>
        </m:d>
      </m:oMath>
      <w:r>
        <w:t xml:space="preserve"> 正是竞拍者在推断自己处于边际获胜位置（即最高信号）时对物品的估值。这种策略有效地将对手信号的信息“聚合”到了自己的出价中。</w:t>
      </w:r>
    </w:p>
    <w:p w14:paraId="603F9113">
      <w:pPr>
        <w:pStyle w:val="3"/>
      </w:pPr>
      <w:r>
        <w:rPr>
          <w:b/>
        </w:rPr>
        <w:t>第一价格（荷式）拍卖的均衡</w:t>
      </w:r>
      <w:r>
        <w:t xml:space="preserve">：在第一价格密封拍卖中，赢者支付自己的出价。均衡策略 </w:t>
      </w:r>
      <m:oMath>
        <m:sSup>
          <m:sSupPr/>
          <m:e>
            <m:r>
              <m:rPr/>
              <m:t>b</m:t>
            </m:r>
          </m:e>
          <m:sup>
            <m:r>
              <m:rPr/>
              <m:t>I</m:t>
            </m:r>
          </m:sup>
        </m:sSup>
        <m:d>
          <m:dPr>
            <m:sepChr m:val=""/>
          </m:dPr>
          <m:e>
            <m:sSub>
              <m:sSubPr/>
              <m:e>
                <m:r>
                  <m:rPr/>
                  <m:t>s</m:t>
                </m:r>
              </m:e>
              <m:sub>
                <m:r>
                  <m:rPr/>
                  <m:t>i</m:t>
                </m:r>
              </m:sub>
            </m:sSub>
          </m:e>
        </m:d>
      </m:oMath>
      <w:r>
        <w:t xml:space="preserve"> 需要解决一个更复杂的权衡：提高出价增加获胜概率，但会减少获胜后的利润。在关联价值下，均衡策略由微分方程刻画，且满足 </w:t>
      </w:r>
      <m:oMath>
        <m:sSup>
          <m:sSupPr/>
          <m:e>
            <m:r>
              <m:rPr/>
              <m:t>b</m:t>
            </m:r>
          </m:e>
          <m:sup>
            <m:r>
              <m:rPr/>
              <m:t>I</m:t>
            </m:r>
          </m:sup>
        </m:sSup>
        <m:d>
          <m:dPr>
            <m:sepChr m:val=""/>
          </m:dPr>
          <m:e>
            <m:sSub>
              <m:sSubPr/>
              <m:e>
                <m:r>
                  <m:rPr/>
                  <m:t>s</m:t>
                </m:r>
              </m:e>
              <m:sub>
                <m:r>
                  <m:rPr/>
                  <m:t>i</m:t>
                </m:r>
              </m:sub>
            </m:sSub>
          </m:e>
        </m:d>
        <m:r>
          <m:rPr>
            <m:sty m:val="p"/>
          </m:rPr>
          <m:t>&lt;</m:t>
        </m:r>
        <m:sSup>
          <m:sSupPr/>
          <m:e>
            <m:r>
              <m:rPr/>
              <m:t>b</m:t>
            </m:r>
          </m:e>
          <m:sup>
            <m:r>
              <m:rPr/>
              <m:t>II</m:t>
            </m:r>
          </m:sup>
        </m:sSup>
        <m:d>
          <m:dPr>
            <m:sepChr m:val=""/>
          </m:dPr>
          <m:e>
            <m:sSub>
              <m:sSubPr/>
              <m:e>
                <m:r>
                  <m:rPr/>
                  <m:t>s</m:t>
                </m:r>
              </m:e>
              <m:sub>
                <m:r>
                  <m:rPr/>
                  <m:t>i</m:t>
                </m:r>
              </m:sub>
            </m:sSub>
          </m:e>
        </m:d>
      </m:oMath>
      <w:r>
        <w:t xml:space="preserve">（对所有 </w:t>
      </w:r>
      <m:oMath>
        <m:sSub>
          <m:sSubPr/>
          <m:e>
            <m:r>
              <m:rPr/>
              <m:t>s</m:t>
            </m:r>
          </m:e>
          <m:sub>
            <m:r>
              <m:rPr/>
              <m:t>i</m:t>
            </m:r>
          </m:sub>
        </m:sSub>
        <m:r>
          <m:rPr>
            <m:sty m:val="p"/>
          </m:rPr>
          <m:t>&gt;</m:t>
        </m:r>
        <m:bar>
          <m:barPr/>
          <m:e>
            <m:r>
              <m:rPr/>
              <m:t>s</m:t>
            </m:r>
          </m:e>
        </m:bar>
      </m:oMath>
      <w:r>
        <w:t>）。这是因为在第一价格拍卖中，获胜者无法从支付价格中直接提取关于对手信号的信息（支付价格仅取决于自己的出价），因此必须通过更保守的出价来规避因高估物品价值而支付过高的风险。</w:t>
      </w:r>
    </w:p>
    <w:p w14:paraId="1BDB6107">
      <w:pPr>
        <w:pStyle w:val="3"/>
      </w:pPr>
      <w:r>
        <w:rPr>
          <w:b/>
        </w:rPr>
        <w:t>米尔格罗姆-韦伯定理（收益排序定理）</w:t>
      </w:r>
      <w:r>
        <w:t xml:space="preserve">：米尔格罗姆和韦伯的核心结论是，在关联价值模型下，不同拍卖形式的卖家期望收益存在明确的排序。令 </w:t>
      </w:r>
      <m:oMath>
        <m:sSup>
          <m:sSupPr/>
          <m:e>
            <m:r>
              <m:rPr/>
              <m:t>R</m:t>
            </m:r>
          </m:e>
          <m:sup>
            <m:r>
              <m:rPr/>
              <m:t>II</m:t>
            </m:r>
          </m:sup>
        </m:sSup>
      </m:oMath>
      <w:r>
        <w:t>、</w:t>
      </w:r>
      <m:oMath>
        <m:sSup>
          <m:sSupPr/>
          <m:e>
            <m:r>
              <m:rPr/>
              <m:t>R</m:t>
            </m:r>
          </m:e>
          <m:sup>
            <m:r>
              <m:rPr/>
              <m:t>I</m:t>
            </m:r>
          </m:sup>
        </m:sSup>
      </m:oMath>
      <w:r>
        <w:t>、</w:t>
      </w:r>
      <m:oMath>
        <m:sSup>
          <m:sSupPr/>
          <m:e>
            <m:r>
              <m:rPr/>
              <m:t>R</m:t>
            </m:r>
          </m:e>
          <m:sup>
            <m:r>
              <m:rPr/>
              <m:t>E</m:t>
            </m:r>
          </m:sup>
        </m:sSup>
      </m:oMath>
      <w:r>
        <w:t>、</w:t>
      </w:r>
      <m:oMath>
        <m:sSup>
          <m:sSupPr/>
          <m:e>
            <m:r>
              <m:rPr/>
              <m:t>R</m:t>
            </m:r>
          </m:e>
          <m:sup>
            <m:r>
              <m:rPr/>
              <m:t>D</m:t>
            </m:r>
          </m:sup>
        </m:sSup>
      </m:oMath>
      <w:r>
        <w:t xml:space="preserve"> 分别代表第二价格密封拍卖、第一价格密封拍卖、英式（公开升价）拍卖和荷式（公开降价）拍卖的卖家期望收益。则有：</w:t>
      </w:r>
    </w:p>
    <w:p w14:paraId="5968B743">
      <w:pPr>
        <w:pStyle w:val="3"/>
      </w:pPr>
      <m:oMathPara>
        <m:oMathParaPr>
          <m:jc m:val="center"/>
        </m:oMathParaPr>
        <m:oMath>
          <m:sSup>
            <m:sSupPr/>
            <m:e>
              <m:r>
                <m:rPr/>
                <m:t>R</m:t>
              </m:r>
            </m:e>
            <m:sup>
              <m:r>
                <m:rPr/>
                <m:t>E</m:t>
              </m:r>
            </m:sup>
          </m:sSup>
          <m:r>
            <m:rPr>
              <m:sty m:val="p"/>
            </m:rPr>
            <m:t>=</m:t>
          </m:r>
          <m:sSup>
            <m:sSupPr/>
            <m:e>
              <m:r>
                <m:rPr/>
                <m:t>R</m:t>
              </m:r>
            </m:e>
            <m:sup>
              <m:r>
                <m:rPr/>
                <m:t>II</m:t>
              </m:r>
            </m:sup>
          </m:sSup>
          <m:r>
            <m:rPr>
              <m:sty m:val="p"/>
            </m:rPr>
            <m:t>≥</m:t>
          </m:r>
          <m:sSup>
            <m:sSupPr/>
            <m:e>
              <m:r>
                <m:rPr/>
                <m:t>R</m:t>
              </m:r>
            </m:e>
            <m:sup>
              <m:r>
                <m:rPr/>
                <m:t>I</m:t>
              </m:r>
            </m:sup>
          </m:sSup>
          <m:r>
            <m:rPr>
              <m:sty m:val="p"/>
            </m:rPr>
            <m:t>≥</m:t>
          </m:r>
          <m:sSup>
            <m:sSupPr/>
            <m:e>
              <m:r>
                <m:rPr/>
                <m:t>R</m:t>
              </m:r>
            </m:e>
            <m:sup>
              <m:r>
                <m:rPr/>
                <m:t>D</m:t>
              </m:r>
            </m:sup>
          </m:sSup>
          <m:r>
            <m:rPr>
              <m:sty m:val="p"/>
            </m:rPr>
            <m:t>.</m:t>
          </m:r>
        </m:oMath>
      </m:oMathPara>
    </w:p>
    <w:p w14:paraId="6F09B8F0">
      <w:pPr>
        <w:pStyle w:val="3"/>
      </w:pPr>
      <w:r>
        <w:t xml:space="preserve">即，英式拍卖与第二价格拍卖期望收益相等，且不低于第一价格拍卖，而第一价格拍卖的收益不低于荷式拍卖。等式 </w:t>
      </w:r>
      <m:oMath>
        <m:sSup>
          <m:sSupPr/>
          <m:e>
            <m:r>
              <m:rPr/>
              <m:t>R</m:t>
            </m:r>
          </m:e>
          <m:sup>
            <m:r>
              <m:rPr/>
              <m:t>E</m:t>
            </m:r>
          </m:sup>
        </m:sSup>
        <m:r>
          <m:rPr>
            <m:sty m:val="p"/>
          </m:rPr>
          <m:t>=</m:t>
        </m:r>
        <m:sSup>
          <m:sSupPr/>
          <m:e>
            <m:r>
              <m:rPr/>
              <m:t>R</m:t>
            </m:r>
          </m:e>
          <m:sup>
            <m:r>
              <m:rPr/>
              <m:t>II</m:t>
            </m:r>
          </m:sup>
        </m:sSup>
      </m:oMath>
      <w:r>
        <w:t xml:space="preserve"> 源于在对称递增均衡下，英式拍卖中竞拍者的退出价格等价于其第二价格拍卖中的出价。不等式 </w:t>
      </w:r>
      <m:oMath>
        <m:sSup>
          <m:sSupPr/>
          <m:e>
            <m:r>
              <m:rPr/>
              <m:t>R</m:t>
            </m:r>
          </m:e>
          <m:sup>
            <m:r>
              <m:rPr/>
              <m:t>II</m:t>
            </m:r>
          </m:sup>
        </m:sSup>
        <m:r>
          <m:rPr>
            <m:sty m:val="p"/>
          </m:rPr>
          <m:t>≥</m:t>
        </m:r>
        <m:sSup>
          <m:sSupPr/>
          <m:e>
            <m:r>
              <m:rPr/>
              <m:t>R</m:t>
            </m:r>
          </m:e>
          <m:sup>
            <m:r>
              <m:rPr/>
              <m:t>I</m:t>
            </m:r>
          </m:sup>
        </m:sSup>
      </m:oMath>
      <w:r>
        <w:t xml:space="preserve"> 则是核心发现。</w:t>
      </w:r>
    </w:p>
    <w:p w14:paraId="752E833F">
      <w:pPr>
        <w:pStyle w:val="3"/>
      </w:pPr>
      <w:r>
        <w:rPr>
          <w:b/>
        </w:rPr>
        <w:t>定理的直觉与机制</w:t>
      </w:r>
      <w:r>
        <w:t>：收益排序源于不同拍卖规则下</w:t>
      </w:r>
      <w:r>
        <w:rPr>
          <w:b/>
        </w:rPr>
        <w:t>信息汇聚（Information Aggregation）</w:t>
      </w:r>
      <w:r>
        <w:t xml:space="preserve"> 效率的差异。在第二价格/英式拍卖中，获胜者支付的价格直接或间接地由其他竞拍者的信息（通过他们的出价或退出价格）决定。这种机制使得赢家在支付时，已经隐含地利用了所有对手的信息来更新其对物品价值的判断。尤其是英式拍卖，作为一个动态的公开出价过程，实现了信息的逐步揭示与汇聚。这种信息汇聚减少了下标竞拍者的“信息租金”——他们因拥有私人信息而能获得的超额收益。因为卖家最终收取的价格更充分地反映了全体竞拍者的联合信息，从而能更有效地从高估值的竞拍者那里提取剩余。</w:t>
      </w:r>
    </w:p>
    <w:p w14:paraId="47DEA592">
      <w:pPr>
        <w:pStyle w:val="3"/>
      </w:pPr>
      <w:r>
        <w:t>相反，在第一价格拍卖中，获胜者支付的价格完全取决于其自身提交的密封出价，该出价是在相对更少的信息（仅自身信号）下作出的。为了补偿因缺乏对手信息而可能高估价值的风险，竞拍者会系统性地压低出价（即更大的“出价 shading”）。这使得卖家难以从高信号竞拍者处提取全部信息租金，导致期望收益降低。荷式拍卖的收益最低，因为其动态过程（价格从高往下降）阻止了信息的向上汇聚，赢家几乎无法从过程中学到任何关于对手估值的新信息。</w:t>
      </w:r>
    </w:p>
    <w:p w14:paraId="203702F7">
      <w:pPr>
        <w:pStyle w:val="3"/>
      </w:pPr>
      <w:r>
        <w:rPr>
          <w:b/>
        </w:rPr>
        <w:t>批判性审视与扩展</w:t>
      </w:r>
      <w:r>
        <w:t>：米尔格罗姆-韦伯定理的优美结论依赖于一系列严格假设，包括竞拍者的风险中性、信号的对称关联分布以及竞拍者采用对称策略。一旦放松这些假设，结论可能改变。例如，如果竞拍者是风险厌恶的，在第一价格拍卖中，风险厌恶会促使竞拍者提高出价以增加获胜的确定性，这可能会缩小甚至反转其与第二价格拍卖的收益差距。非对称的信号分布也会破坏对称均衡，使得收益排序的分析变得异常复杂。此外，定理关注的是期望收益，并未考虑收益的方差或稳健性。在一些应用中，卖家可能更偏好收益更稳定、对模型误设更不敏感的机制。尽管如此，米尔格罗姆-韦伯定理为我们理解信息结构在拍卖设计中的核心作用提供了不可动摇的理论基石，其影响力贯穿于后续的机制设计与实证研究之中。近期关于计算均衡的研究，如[10]中探讨了在复杂博弈中求解均衡的高效算法，尽管针对的是分配博弈，但其算法思想（如线性规划重构）对求解关联价值下的均衡策略亦有启发。而[65]一文则揭示了安全博弈均衡计算与组合优化问题的深刻联系，提醒我们在分析拍卖收益时，计算可行性本身也可能成为机制选择的一个约束。</w:t>
      </w:r>
    </w:p>
    <w:bookmarkEnd w:id="365"/>
    <w:p w14:paraId="64069556">
      <w:pPr>
        <w:pStyle w:val="3"/>
      </w:pPr>
      <w:bookmarkStart w:id="366" w:name="纯共同价值模型与赢者诅咒"/>
      <w:r>
        <w:t>纯共同价值模型与赢者诅咒</w:t>
      </w:r>
    </w:p>
    <w:p w14:paraId="26414798">
      <w:pPr>
        <w:pStyle w:val="3"/>
      </w:pPr>
      <w:r>
        <w:t xml:space="preserve">纯共同价值模型是关联价值谱系的另一端，它刻画了这样一种情境：物品对所有竞拍者具有一个客观但未知的共同价值 </w:t>
      </w:r>
      <m:oMath>
        <m:r>
          <m:rPr/>
          <m:t>V</m:t>
        </m:r>
      </m:oMath>
      <w:r>
        <w:t xml:space="preserve">（例如，油田的真实储量、公司并购后的协同效应价值），而每个竞拍者 </w:t>
      </w:r>
      <m:oMath>
        <m:r>
          <m:rPr/>
          <m:t>i</m:t>
        </m:r>
      </m:oMath>
      <w:r>
        <w:t xml:space="preserve"> 收到一个关于 </w:t>
      </w:r>
      <m:oMath>
        <m:r>
          <m:rPr/>
          <m:t>V</m:t>
        </m:r>
      </m:oMath>
      <w:r>
        <w:t xml:space="preserve"> 的带有噪声的私有信号 </w:t>
      </w:r>
      <m:oMath>
        <m:sSub>
          <m:sSubPr/>
          <m:e>
            <m:r>
              <m:rPr/>
              <m:t>s</m:t>
            </m:r>
          </m:e>
          <m:sub>
            <m:r>
              <m:rPr/>
              <m:t>i</m:t>
            </m:r>
          </m:sub>
        </m:sSub>
      </m:oMath>
      <w:r>
        <w:t xml:space="preserve">。此时，估值函数简化为 </w:t>
      </w:r>
      <m:oMath>
        <m:sSub>
          <m:sSubPr/>
          <m:e>
            <m:r>
              <m:rPr/>
              <m:t>v</m:t>
            </m:r>
          </m:e>
          <m:sub>
            <m:r>
              <m:rPr/>
              <m:t>i</m:t>
            </m:r>
          </m:sub>
        </m:sSub>
        <m:r>
          <m:rPr>
            <m:sty m:val="p"/>
          </m:rPr>
          <m:t>=</m:t>
        </m:r>
        <m:r>
          <m:rPr/>
          <m:t>V</m:t>
        </m:r>
      </m:oMath>
      <w:r>
        <w:t xml:space="preserve"> 对所有 </w:t>
      </w:r>
      <m:oMath>
        <m:r>
          <m:rPr/>
          <m:t>i</m:t>
        </m:r>
      </m:oMath>
      <w:r>
        <w:t xml:space="preserve"> 成立，但 </w:t>
      </w:r>
      <m:oMath>
        <m:r>
          <m:rPr/>
          <m:t>V</m:t>
        </m:r>
      </m:oMath>
      <w:r>
        <w:t xml:space="preserve"> 是随机的，且通常假设 </w:t>
      </w:r>
      <m:oMath>
        <m:sSub>
          <m:sSubPr/>
          <m:e>
            <m:r>
              <m:rPr/>
              <m:t>s</m:t>
            </m:r>
          </m:e>
          <m:sub>
            <m:r>
              <m:rPr/>
              <m:t>i</m:t>
            </m:r>
          </m:sub>
        </m:sSub>
        <m:r>
          <m:rPr>
            <m:sty m:val="p"/>
          </m:rPr>
          <m:t>=</m:t>
        </m:r>
        <m:r>
          <m:rPr/>
          <m:t>V</m:t>
        </m:r>
        <m:r>
          <m:rPr>
            <m:sty m:val="p"/>
          </m:rPr>
          <m:t>+</m:t>
        </m:r>
        <m:sSub>
          <m:sSubPr/>
          <m:e>
            <m:r>
              <m:rPr/>
              <m:t>ϵ</m:t>
            </m:r>
          </m:e>
          <m:sub>
            <m:r>
              <m:rPr/>
              <m:t>i</m:t>
            </m:r>
          </m:sub>
        </m:sSub>
      </m:oMath>
      <w:r>
        <w:t xml:space="preserve">，其中 </w:t>
      </w:r>
      <m:oMath>
        <m:sSub>
          <m:sSubPr/>
          <m:e>
            <m:r>
              <m:rPr/>
              <m:t>ϵ</m:t>
            </m:r>
          </m:e>
          <m:sub>
            <m:r>
              <m:rPr/>
              <m:t>i</m:t>
            </m:r>
          </m:sub>
        </m:sSub>
      </m:oMath>
      <w:r>
        <w:t xml:space="preserve"> 是独立的估计误差。该模型最著名的理论贡献是清晰地阐明并形式化了“赢者诅咒”现象。</w:t>
      </w:r>
    </w:p>
    <w:p w14:paraId="5C8D59BA">
      <w:pPr>
        <w:pStyle w:val="3"/>
      </w:pPr>
      <w:r>
        <w:rPr>
          <w:b/>
        </w:rPr>
        <w:t>赢者诅咒的概念与机制</w:t>
      </w:r>
      <w:r>
        <w:t xml:space="preserve">：赢者诅咒是指，在共同价值拍卖中，获胜者往往是那个对物品价值估计最为乐观（即信号最高）的竞拍者。然而，如果所有竞拍者都基于各自的信号天真地出价（例如，出价等于其信号的条件期望 </w:t>
      </w:r>
      <m:oMath>
        <m:r>
          <m:rPr>
            <m:sty m:val="p"/>
          </m:rPr>
          <m:t>E</m:t>
        </m:r>
        <m:d>
          <m:dPr>
            <m:begChr m:val="["/>
            <m:sepChr m:val=""/>
            <m:endChr m:val="]"/>
          </m:dPr>
          <m:e>
            <m:r>
              <m:rPr/>
              <m:t>26</m:t>
            </m:r>
          </m:e>
        </m:d>
      </m:oMath>
      <w:r>
        <w:t>），那么获胜者大概率是高估了物品真实价值的人，从而即使赢得拍卖，也可能遭受损失。这是一种逆向选择问题：获胜这件事本身就传递了一个坏消息——“你的信号可能是所有信号中最高的，因此你可能过度乐观了”。理性的竞拍者必须预见到这一点，并在出价时进行策略性下调，以规避潜在的损失。</w:t>
      </w:r>
    </w:p>
    <w:p w14:paraId="38275344">
      <w:pPr>
        <w:pStyle w:val="3"/>
      </w:pPr>
      <w:r>
        <w:rPr>
          <w:b/>
        </w:rPr>
        <w:t>模型形式化与第一价格拍卖均衡</w:t>
      </w:r>
      <w:r>
        <w:t xml:space="preserve">：考虑一个标准的对称模型：共同价值 </w:t>
      </w:r>
      <m:oMath>
        <m:r>
          <m:rPr/>
          <m:t>V</m:t>
        </m:r>
      </m:oMath>
      <w:r>
        <w:t xml:space="preserve"> 服从某个先验分布，私有信号 </w:t>
      </w:r>
      <m:oMath>
        <m:sSub>
          <m:sSubPr/>
          <m:e>
            <m:r>
              <m:rPr/>
              <m:t>s</m:t>
            </m:r>
          </m:e>
          <m:sub>
            <m:r>
              <m:rPr/>
              <m:t>i</m:t>
            </m:r>
          </m:sub>
        </m:sSub>
      </m:oMath>
      <w:r>
        <w:t xml:space="preserve"> 在给定 </w:t>
      </w:r>
      <m:oMath>
        <m:r>
          <m:rPr/>
          <m:t>V</m:t>
        </m:r>
      </m:oMath>
      <w:r>
        <w:t xml:space="preserve"> 下条件独立，且关于 </w:t>
      </w:r>
      <m:oMath>
        <m:r>
          <m:rPr/>
          <m:t>V</m:t>
        </m:r>
      </m:oMath>
      <w:r>
        <w:t xml:space="preserve"> 是关联的（通常 </w:t>
      </w:r>
      <m:oMath>
        <m:sSub>
          <m:sSubPr/>
          <m:e>
            <m:r>
              <m:rPr/>
              <m:t>s</m:t>
            </m:r>
          </m:e>
          <m:sub>
            <m:r>
              <m:rPr/>
              <m:t>i</m:t>
            </m:r>
          </m:sub>
        </m:sSub>
      </m:oMath>
      <w:r>
        <w:t xml:space="preserve"> 是 </w:t>
      </w:r>
      <m:oMath>
        <m:r>
          <m:rPr/>
          <m:t>V</m:t>
        </m:r>
      </m:oMath>
      <w:r>
        <w:t xml:space="preserve"> 的递增函数）。竞拍者 </w:t>
      </w:r>
      <m:oMath>
        <m:r>
          <m:rPr/>
          <m:t>i</m:t>
        </m:r>
      </m:oMath>
      <w:r>
        <w:t xml:space="preserve"> 的期望效用为 </w:t>
      </w:r>
      <m:oMath>
        <m:sSub>
          <m:sSubPr/>
          <m:e>
            <m:r>
              <m:rPr/>
              <m:t>U</m:t>
            </m:r>
          </m:e>
          <m:sub>
            <m:r>
              <m:rPr/>
              <m:t>i</m:t>
            </m:r>
          </m:sub>
        </m:sSub>
        <m:r>
          <m:rPr>
            <m:sty m:val="p"/>
          </m:rPr>
          <m:t>=</m:t>
        </m:r>
        <m:d>
          <m:dPr>
            <m:sepChr m:val=""/>
          </m:dPr>
          <m:e>
            <m:r>
              <m:rPr/>
              <m:t>V</m:t>
            </m:r>
            <m:r>
              <m:rPr>
                <m:sty m:val="p"/>
              </m:rPr>
              <m:t>−</m:t>
            </m:r>
            <m:sSub>
              <m:sSubPr/>
              <m:e>
                <m:r>
                  <m:rPr/>
                  <m:t>b</m:t>
                </m:r>
              </m:e>
              <m:sub>
                <m:r>
                  <m:rPr/>
                  <m:t>i</m:t>
                </m:r>
              </m:sub>
            </m:sSub>
          </m:e>
        </m:d>
        <m:r>
          <m:rPr>
            <m:sty m:val="p"/>
          </m:rPr>
          <m:t>⋅</m:t>
        </m:r>
        <m:sSub>
          <m:sSubPr/>
          <m:e>
            <m:r>
              <m:rPr>
                <m:sty m:val="b"/>
              </m:rPr>
              <m:t>1</m:t>
            </m:r>
          </m:e>
          <m:sub>
            <m:r>
              <m:rPr>
                <m:sty m:val="p"/>
              </m:rPr>
              <m:t>{</m:t>
            </m:r>
            <m:sSub>
              <m:sSubPr/>
              <m:e>
                <m:r>
                  <m:rPr/>
                  <m:t>b</m:t>
                </m:r>
              </m:e>
              <m:sub>
                <m:r>
                  <m:rPr/>
                  <m:t>i</m:t>
                </m:r>
              </m:sub>
            </m:sSub>
            <m:r>
              <m:rPr>
                <m:sty m:val="p"/>
              </m:rPr>
              <m:t>&gt;</m:t>
            </m:r>
            <m:sSub>
              <m:sSubPr/>
              <m:e>
                <m:r>
                  <m:rPr>
                    <m:sty m:val="p"/>
                  </m:rPr>
                  <m:t>max</m:t>
                </m:r>
              </m:e>
              <m:sub>
                <m:r>
                  <m:rPr/>
                  <m:t>j</m:t>
                </m:r>
                <m:r>
                  <m:rPr>
                    <m:sty m:val="p"/>
                  </m:rPr>
                  <m:t>≠</m:t>
                </m:r>
                <m:r>
                  <m:rPr/>
                  <m:t>i</m:t>
                </m:r>
              </m:sub>
            </m:sSub>
            <m:sSub>
              <m:sSubPr/>
              <m:e>
                <m:r>
                  <m:rPr/>
                  <m:t>b</m:t>
                </m:r>
              </m:e>
              <m:sub>
                <m:r>
                  <m:rPr/>
                  <m:t>j</m:t>
                </m:r>
              </m:sub>
            </m:sSub>
            <m:r>
              <m:rPr>
                <m:sty m:val="p"/>
              </m:rPr>
              <m:t>}</m:t>
            </m:r>
          </m:sub>
        </m:sSub>
      </m:oMath>
      <w:r>
        <w:t xml:space="preserve">。 在一价密封拍卖中，寻找对称递增均衡策略 </w:t>
      </w:r>
      <m:oMath>
        <m:r>
          <m:rPr/>
          <m:t>b</m:t>
        </m:r>
        <m:d>
          <m:dPr>
            <m:sepChr m:val=""/>
          </m:dPr>
          <m:e>
            <m:r>
              <m:rPr/>
              <m:t>s</m:t>
            </m:r>
          </m:e>
        </m:d>
      </m:oMath>
      <w:r>
        <w:t xml:space="preserve">。竞拍者 </w:t>
      </w:r>
      <m:oMath>
        <m:r>
          <m:rPr/>
          <m:t>i</m:t>
        </m:r>
      </m:oMath>
      <w:r>
        <w:t xml:space="preserve"> 在给定信号 </w:t>
      </w:r>
      <m:oMath>
        <m:sSub>
          <m:sSubPr/>
          <m:e>
            <m:r>
              <m:rPr/>
              <m:t>s</m:t>
            </m:r>
          </m:e>
          <m:sub>
            <m:r>
              <m:rPr/>
              <m:t>i</m:t>
            </m:r>
          </m:sub>
        </m:sSub>
      </m:oMath>
      <w:r>
        <w:t xml:space="preserve"> 下选择出价 </w:t>
      </w:r>
      <m:oMath>
        <m:r>
          <m:rPr/>
          <m:t>b</m:t>
        </m:r>
      </m:oMath>
      <w:r>
        <w:t xml:space="preserve"> 以最大化期望利润：</w:t>
      </w:r>
    </w:p>
    <w:p w14:paraId="2BF58590">
      <w:pPr>
        <w:pStyle w:val="3"/>
      </w:pPr>
      <m:oMathPara>
        <m:oMathParaPr>
          <m:jc m:val="center"/>
        </m:oMathParaPr>
        <m:oMath>
          <m:limLow>
            <m:limLowPr/>
            <m:e>
              <m:r>
                <m:rPr>
                  <m:sty m:val="p"/>
                </m:rPr>
                <m:t>max</m:t>
              </m:r>
            </m:e>
            <m:lim>
              <m:r>
                <m:rPr/>
                <m:t>b</m:t>
              </m:r>
            </m:lim>
          </m:limLow>
          <m:r>
            <m:rPr>
              <m:sty m:val="p"/>
            </m:rPr>
            <m:t>E</m:t>
          </m:r>
          <m:d>
            <m:dPr>
              <m:begChr m:val="["/>
              <m:sepChr m:val=""/>
              <m:endChr m:val="]"/>
            </m:dPr>
            <m:e>
              <m:r>
                <m:rPr/>
                <m:t>1</m:t>
              </m:r>
            </m:e>
          </m:d>
          <m:r>
            <m:rPr>
              <m:sty m:val="p"/>
            </m:rPr>
            <m:t>.</m:t>
          </m:r>
        </m:oMath>
      </m:oMathPara>
    </w:p>
    <w:p w14:paraId="11441831">
      <w:pPr>
        <w:pStyle w:val="3"/>
      </w:pPr>
      <w:r>
        <w:t xml:space="preserve">利用对称性，并令 </w:t>
      </w:r>
      <m:oMath>
        <m:sSub>
          <m:sSubPr/>
          <m:e>
            <m:r>
              <m:rPr/>
              <m:t>Y</m:t>
            </m:r>
          </m:e>
          <m:sub>
            <m:r>
              <m:rPr/>
              <m:t>1</m:t>
            </m:r>
          </m:sub>
        </m:sSub>
      </m:oMath>
      <w:r>
        <w:t xml:space="preserve"> 为其他 </w:t>
      </w:r>
      <m:oMath>
        <m:r>
          <m:rPr/>
          <m:t>n</m:t>
        </m:r>
        <m:r>
          <m:rPr>
            <m:sty m:val="p"/>
          </m:rPr>
          <m:t>−</m:t>
        </m:r>
        <m:r>
          <m:rPr/>
          <m:t>1</m:t>
        </m:r>
      </m:oMath>
      <w:r>
        <w:t xml:space="preserve"> 个信号的最大值。竞拍者 </w:t>
      </w:r>
      <m:oMath>
        <m:r>
          <m:rPr/>
          <m:t>i</m:t>
        </m:r>
      </m:oMath>
      <w:r>
        <w:t xml:space="preserve"> 获胜的条件是 </w:t>
      </w:r>
      <m:oMath>
        <m:r>
          <m:rPr/>
          <m:t>b</m:t>
        </m:r>
        <m:r>
          <m:rPr>
            <m:sty m:val="p"/>
          </m:rPr>
          <m:t>&gt;</m:t>
        </m:r>
        <m:r>
          <m:rPr/>
          <m:t>b</m:t>
        </m:r>
        <m:d>
          <m:dPr>
            <m:sepChr m:val=""/>
          </m:dPr>
          <m:e>
            <m:sSub>
              <m:sSubPr/>
              <m:e>
                <m:r>
                  <m:rPr/>
                  <m:t>Y</m:t>
                </m:r>
              </m:e>
              <m:sub>
                <m:r>
                  <m:rPr/>
                  <m:t>1</m:t>
                </m:r>
              </m:sub>
            </m:sSub>
          </m:e>
        </m:d>
      </m:oMath>
      <w:r>
        <w:t xml:space="preserve">，即 </w:t>
      </w:r>
      <m:oMath>
        <m:sSub>
          <m:sSubPr/>
          <m:e>
            <m:r>
              <m:rPr/>
              <m:t>Y</m:t>
            </m:r>
          </m:e>
          <m:sub>
            <m:r>
              <m:rPr/>
              <m:t>1</m:t>
            </m:r>
          </m:sub>
        </m:sSub>
        <m:r>
          <m:rPr>
            <m:sty m:val="p"/>
          </m:rPr>
          <m:t>&lt;</m:t>
        </m:r>
        <m:sSup>
          <m:sSupPr/>
          <m:e>
            <m:r>
              <m:rPr/>
              <m:t>b</m:t>
            </m:r>
          </m:e>
          <m:sup>
            <m:r>
              <m:rPr>
                <m:sty m:val="p"/>
              </m:rPr>
              <m:t>−</m:t>
            </m:r>
            <m:r>
              <m:rPr/>
              <m:t>1</m:t>
            </m:r>
          </m:sup>
        </m:sSup>
        <m:d>
          <m:dPr>
            <m:sepChr m:val=""/>
          </m:dPr>
          <m:e>
            <m:r>
              <m:rPr/>
              <m:t>b</m:t>
            </m:r>
          </m:e>
        </m:d>
      </m:oMath>
      <w:r>
        <w:t>。因此，期望利润可写为：</w:t>
      </w:r>
    </w:p>
    <w:p w14:paraId="14FEBE29">
      <w:pPr>
        <w:pStyle w:val="3"/>
      </w:pPr>
      <m:oMathPara>
        <m:oMathParaPr>
          <m:jc m:val="center"/>
        </m:oMathParaPr>
        <m:oMath>
          <m:r>
            <m:rPr/>
            <m:t>Π</m:t>
          </m:r>
          <m:d>
            <m:dPr>
              <m:sepChr m:val=""/>
            </m:dPr>
            <m:e>
              <m:r>
                <m:rPr/>
                <m:t>b</m:t>
              </m:r>
              <m:r>
                <m:rPr>
                  <m:sty m:val="p"/>
                </m:rPr>
                <m:t>;</m:t>
              </m:r>
              <m:sSub>
                <m:sSubPr/>
                <m:e>
                  <m:r>
                    <m:rPr/>
                    <m:t>s</m:t>
                  </m:r>
                </m:e>
                <m:sub>
                  <m:r>
                    <m:rPr/>
                    <m:t>i</m:t>
                  </m:r>
                </m:sub>
              </m:sSub>
            </m:e>
          </m:d>
          <m:r>
            <m:rPr>
              <m:sty m:val="p"/>
            </m:rPr>
            <m:t>=</m:t>
          </m:r>
          <m:d>
            <m:dPr>
              <m:sepChr m:val=""/>
            </m:dPr>
            <m:e>
              <m:r>
                <m:rPr>
                  <m:sty m:val="p"/>
                </m:rPr>
                <m:t>E</m:t>
              </m:r>
              <m:d>
                <m:dPr>
                  <m:begChr m:val="["/>
                  <m:sepChr m:val=""/>
                  <m:endChr m:val="]"/>
                </m:dPr>
                <m:e>
                  <m:r>
                    <m:rPr/>
                    <m:t>32</m:t>
                  </m:r>
                </m:e>
              </m:d>
              <m:r>
                <m:rPr>
                  <m:sty m:val="p"/>
                </m:rPr>
                <m:t>−</m:t>
              </m:r>
              <m:r>
                <m:rPr/>
                <m:t>b</m:t>
              </m:r>
            </m:e>
          </m:d>
          <m:r>
            <m:rPr>
              <m:sty m:val="p"/>
            </m:rPr>
            <m:t>⋅</m:t>
          </m:r>
          <m:r>
            <m:rPr/>
            <m:t>G</m:t>
          </m:r>
          <m:d>
            <m:dPr>
              <m:sepChr m:val=""/>
            </m:dPr>
            <m:e>
              <m:sSup>
                <m:sSupPr/>
                <m:e>
                  <m:r>
                    <m:rPr/>
                    <m:t>b</m:t>
                  </m:r>
                </m:e>
                <m:sup>
                  <m:r>
                    <m:rPr>
                      <m:sty m:val="p"/>
                    </m:rPr>
                    <m:t>−</m:t>
                  </m:r>
                  <m:r>
                    <m:rPr/>
                    <m:t>1</m:t>
                  </m:r>
                </m:sup>
              </m:sSup>
              <m:d>
                <m:dPr>
                  <m:sepChr m:val=""/>
                </m:dPr>
                <m:e>
                  <m:r>
                    <m:rPr/>
                    <m:t>b</m:t>
                  </m:r>
                </m:e>
              </m:d>
              <m:r>
                <m:rPr>
                  <m:sty m:val="p"/>
                </m:rPr>
                <m:t>|</m:t>
              </m:r>
              <m:sSub>
                <m:sSubPr/>
                <m:e>
                  <m:r>
                    <m:rPr/>
                    <m:t>s</m:t>
                  </m:r>
                </m:e>
                <m:sub>
                  <m:r>
                    <m:rPr/>
                    <m:t>i</m:t>
                  </m:r>
                </m:sub>
              </m:sSub>
            </m:e>
          </m:d>
          <m:r>
            <m:rPr>
              <m:sty m:val="p"/>
            </m:rPr>
            <m:t>,</m:t>
          </m:r>
        </m:oMath>
      </m:oMathPara>
    </w:p>
    <w:p w14:paraId="442408B1">
      <w:pPr>
        <w:pStyle w:val="3"/>
      </w:pPr>
      <w:r>
        <w:t xml:space="preserve">其中 </w:t>
      </w:r>
      <m:oMath>
        <m:r>
          <m:rPr/>
          <m:t>G</m:t>
        </m:r>
        <m:d>
          <m:dPr>
            <m:sepChr m:val=""/>
          </m:dPr>
          <m:e>
            <m:r>
              <m:rPr>
                <m:sty m:val="p"/>
              </m:rPr>
              <m:t>⋅|</m:t>
            </m:r>
            <m:sSub>
              <m:sSubPr/>
              <m:e>
                <m:r>
                  <m:rPr/>
                  <m:t>s</m:t>
                </m:r>
              </m:e>
              <m:sub>
                <m:r>
                  <m:rPr/>
                  <m:t>i</m:t>
                </m:r>
              </m:sub>
            </m:sSub>
          </m:e>
        </m:d>
      </m:oMath>
      <w:r>
        <w:t xml:space="preserve"> 是 </w:t>
      </w:r>
      <m:oMath>
        <m:sSub>
          <m:sSubPr/>
          <m:e>
            <m:r>
              <m:rPr/>
              <m:t>Y</m:t>
            </m:r>
          </m:e>
          <m:sub>
            <m:r>
              <m:rPr/>
              <m:t>1</m:t>
            </m:r>
          </m:sub>
        </m:sSub>
      </m:oMath>
      <w:r>
        <w:t xml:space="preserve"> 在给定 </w:t>
      </w:r>
      <m:oMath>
        <m:sSub>
          <m:sSubPr/>
          <m:e>
            <m:r>
              <m:rPr/>
              <m:t>s</m:t>
            </m:r>
          </m:e>
          <m:sub>
            <m:r>
              <m:rPr/>
              <m:t>i</m:t>
            </m:r>
          </m:sub>
        </m:sSub>
      </m:oMath>
      <w:r>
        <w:t xml:space="preserve"> 下的条件分布函数。</w:t>
      </w:r>
    </w:p>
    <w:p w14:paraId="3D8DE65C">
      <w:pPr>
        <w:pStyle w:val="3"/>
      </w:pPr>
      <w:r>
        <w:t xml:space="preserve">均衡策略 </w:t>
      </w:r>
      <m:oMath>
        <m:r>
          <m:rPr/>
          <m:t>b</m:t>
        </m:r>
        <m:d>
          <m:dPr>
            <m:sepChr m:val=""/>
          </m:dPr>
          <m:e>
            <m:r>
              <m:rPr/>
              <m:t>s</m:t>
            </m:r>
          </m:e>
        </m:d>
      </m:oMath>
      <w:r>
        <w:t xml:space="preserve"> 满足一阶条件。关键项是 </w:t>
      </w:r>
      <m:oMath>
        <m:r>
          <m:rPr>
            <m:sty m:val="p"/>
          </m:rPr>
          <m:t>E</m:t>
        </m:r>
        <m:d>
          <m:dPr>
            <m:begChr m:val="["/>
            <m:sepChr m:val=""/>
            <m:endChr m:val="]"/>
          </m:dPr>
          <m:e>
            <m:r>
              <m:rPr/>
              <m:t>1</m:t>
            </m:r>
          </m:e>
        </m:d>
      </m:oMath>
      <w:r>
        <w:t xml:space="preserve">，这表示在给定自身信号 </w:t>
      </w:r>
      <m:oMath>
        <m:sSub>
          <m:sSubPr/>
          <m:e>
            <m:r>
              <m:rPr/>
              <m:t>s</m:t>
            </m:r>
          </m:e>
          <m:sub>
            <m:r>
              <m:rPr/>
              <m:t>i</m:t>
            </m:r>
          </m:sub>
        </m:sSub>
      </m:oMath>
      <w:r>
        <w:t xml:space="preserve"> 且自身信号是最高信号（因为 </w:t>
      </w:r>
      <m:oMath>
        <m:sSub>
          <m:sSubPr/>
          <m:e>
            <m:r>
              <m:rPr/>
              <m:t>Y</m:t>
            </m:r>
          </m:e>
          <m:sub>
            <m:r>
              <m:rPr/>
              <m:t>1</m:t>
            </m:r>
          </m:sub>
        </m:sSub>
        <m:r>
          <m:rPr>
            <m:sty m:val="p"/>
          </m:rPr>
          <m:t>&lt;</m:t>
        </m:r>
        <m:r>
          <m:rPr/>
          <m:t>s</m:t>
        </m:r>
      </m:oMath>
      <w:r>
        <w:t xml:space="preserve">）的条件下，对共同价值 </w:t>
      </w:r>
      <m:oMath>
        <m:r>
          <m:rPr/>
          <m:t>V</m:t>
        </m:r>
      </m:oMath>
      <w:r>
        <w:t xml:space="preserve"> 的期望。由于关联性，通常有 </w:t>
      </w:r>
      <m:oMath>
        <m:r>
          <m:rPr>
            <m:sty m:val="p"/>
          </m:rPr>
          <m:t>E</m:t>
        </m:r>
        <m:d>
          <m:dPr>
            <m:begChr m:val="["/>
            <m:sepChr m:val=""/>
            <m:endChr m:val="]"/>
          </m:dPr>
          <m:e>
            <m:r>
              <m:rPr/>
              <m:t>1</m:t>
            </m:r>
          </m:e>
        </m:d>
        <m:r>
          <m:rPr>
            <m:sty m:val="p"/>
          </m:rPr>
          <m:t>&lt;E</m:t>
        </m:r>
        <m:d>
          <m:dPr>
            <m:begChr m:val="["/>
            <m:sepChr m:val=""/>
            <m:endChr m:val="]"/>
          </m:dPr>
          <m:e>
            <m:r>
              <m:rPr/>
              <m:t>26</m:t>
            </m:r>
          </m:e>
        </m:d>
      </m:oMath>
      <w:r>
        <w:t xml:space="preserve">。这个差值体现了赢者诅咒的强度：知道自己是赢家，会向下修正对物品价值的估计。均衡出价 </w:t>
      </w:r>
      <m:oMath>
        <m:r>
          <m:rPr/>
          <m:t>b</m:t>
        </m:r>
        <m:d>
          <m:dPr>
            <m:sepChr m:val=""/>
          </m:dPr>
          <m:e>
            <m:r>
              <m:rPr/>
              <m:t>s</m:t>
            </m:r>
          </m:e>
        </m:d>
      </m:oMath>
      <w:r>
        <w:t xml:space="preserve"> 必须低于这个修正后的条件期望 </w:t>
      </w:r>
      <m:oMath>
        <m:r>
          <m:rPr>
            <m:sty m:val="p"/>
          </m:rPr>
          <m:t>E</m:t>
        </m:r>
        <m:d>
          <m:dPr>
            <m:begChr m:val="["/>
            <m:sepChr m:val=""/>
            <m:endChr m:val="]"/>
          </m:dPr>
          <m:e>
            <m:r>
              <m:rPr/>
              <m:t>1</m:t>
            </m:r>
          </m:e>
        </m:d>
      </m:oMath>
      <w:r>
        <w:t xml:space="preserve">，以留出利润空间。求解得到的均衡策略 </w:t>
      </w:r>
      <m:oMath>
        <m:sSubSup>
          <m:sSubSupPr/>
          <m:e>
            <m:r>
              <m:rPr/>
              <m:t>b</m:t>
            </m:r>
          </m:e>
          <m:sub>
            <m:r>
              <m:rPr/>
              <m:t>CV</m:t>
            </m:r>
          </m:sub>
          <m:sup>
            <m:r>
              <m:rPr/>
              <m:t>I</m:t>
            </m:r>
          </m:sup>
        </m:sSubSup>
        <m:d>
          <m:dPr>
            <m:sepChr m:val=""/>
          </m:dPr>
          <m:e>
            <m:r>
              <m:rPr/>
              <m:t>s</m:t>
            </m:r>
          </m:e>
        </m:d>
      </m:oMath>
      <w:r>
        <w:t xml:space="preserve"> 满足：</w:t>
      </w:r>
    </w:p>
    <w:p w14:paraId="45A9649B">
      <w:pPr>
        <w:pStyle w:val="3"/>
      </w:pPr>
      <m:oMathPara>
        <m:oMathParaPr>
          <m:jc m:val="center"/>
        </m:oMathParaPr>
        <m:oMath>
          <m:sSubSup>
            <m:sSubSupPr/>
            <m:e>
              <m:r>
                <m:rPr/>
                <m:t>b</m:t>
              </m:r>
            </m:e>
            <m:sub>
              <m:r>
                <m:rPr/>
                <m:t>CV</m:t>
              </m:r>
            </m:sub>
            <m:sup>
              <m:r>
                <m:rPr/>
                <m:t>I</m:t>
              </m:r>
            </m:sup>
          </m:sSubSup>
          <m:d>
            <m:dPr>
              <m:sepChr m:val=""/>
            </m:dPr>
            <m:e>
              <m:r>
                <m:rPr/>
                <m:t>s</m:t>
              </m:r>
            </m:e>
          </m:d>
          <m:r>
            <m:rPr>
              <m:sty m:val="p"/>
            </m:rPr>
            <m:t>=E</m:t>
          </m:r>
          <m:d>
            <m:dPr>
              <m:begChr m:val="["/>
              <m:sepChr m:val=""/>
              <m:endChr m:val="]"/>
            </m:dPr>
            <m:e>
              <m:r>
                <m:rPr/>
                <m:t>26</m:t>
              </m:r>
            </m:e>
          </m:d>
          <m:r>
            <m:rPr>
              <m:sty m:val="p"/>
            </m:rPr>
            <m:t>.</m:t>
          </m:r>
        </m:oMath>
      </m:oMathPara>
    </w:p>
    <w:p w14:paraId="70A9CD0E">
      <w:pPr>
        <w:pStyle w:val="3"/>
      </w:pPr>
      <w:r>
        <w:t>这类似于关联价值下第二价格拍卖的策略，但在共同价值的一价拍卖中，支付价格是自己的出价，因此这个条件期望是在“边际获胜”（信号恰好等于最高对手信号）点上计算的。显然，</w:t>
      </w:r>
      <m:oMath>
        <m:sSubSup>
          <m:sSubSupPr/>
          <m:e>
            <m:r>
              <m:rPr/>
              <m:t>b</m:t>
            </m:r>
          </m:e>
          <m:sub>
            <m:r>
              <m:rPr/>
              <m:t>CV</m:t>
            </m:r>
          </m:sub>
          <m:sup>
            <m:r>
              <m:rPr/>
              <m:t>I</m:t>
            </m:r>
          </m:sup>
        </m:sSubSup>
        <m:d>
          <m:dPr>
            <m:sepChr m:val=""/>
          </m:dPr>
          <m:e>
            <m:r>
              <m:rPr/>
              <m:t>s</m:t>
            </m:r>
          </m:e>
        </m:d>
        <m:r>
          <m:rPr>
            <m:sty m:val="p"/>
          </m:rPr>
          <m:t>&lt;E</m:t>
        </m:r>
        <m:d>
          <m:dPr>
            <m:begChr m:val="["/>
            <m:sepChr m:val=""/>
            <m:endChr m:val="]"/>
          </m:dPr>
          <m:e>
            <m:r>
              <m:rPr/>
              <m:t>26</m:t>
            </m:r>
          </m:e>
        </m:d>
      </m:oMath>
      <w:r>
        <w:t xml:space="preserve">，且随着竞拍者数量 </w:t>
      </w:r>
      <m:oMath>
        <m:r>
          <m:rPr/>
          <m:t>n</m:t>
        </m:r>
      </m:oMath>
      <w:r>
        <w:t xml:space="preserve"> 增加，</w:t>
      </w:r>
      <m:oMath>
        <m:r>
          <m:rPr>
            <m:sty m:val="p"/>
          </m:rPr>
          <m:t>E</m:t>
        </m:r>
        <m:d>
          <m:dPr>
            <m:begChr m:val="["/>
            <m:sepChr m:val=""/>
            <m:endChr m:val="]"/>
          </m:dPr>
          <m:e>
            <m:r>
              <m:rPr/>
              <m:t>26</m:t>
            </m:r>
          </m:e>
        </m:d>
      </m:oMath>
      <w:r>
        <w:t xml:space="preserve"> 会下降（因为成为最高信号意味着要压倒更多对手，这更可能发生在总体高估的情形下），导致均衡出价进一步被压低。</w:t>
      </w:r>
    </w:p>
    <w:p w14:paraId="68D73DC1">
      <w:pPr>
        <w:pStyle w:val="3"/>
      </w:pPr>
      <w:r>
        <w:rPr>
          <w:b/>
        </w:rPr>
        <w:t>赢者诅咒的强度与竞拍者数量</w:t>
      </w:r>
      <w:r>
        <w:t xml:space="preserve">：理论证明，随着竞拍者数量 </w:t>
      </w:r>
      <m:oMath>
        <m:r>
          <m:rPr/>
          <m:t>n</m:t>
        </m:r>
        <m:r>
          <m:rPr>
            <m:sty m:val="p"/>
          </m:rPr>
          <m:t>→∞</m:t>
        </m:r>
      </m:oMath>
      <w:r>
        <w:t xml:space="preserve">，在正则条件下，均衡出价 </w:t>
      </w:r>
      <m:oMath>
        <m:sSubSup>
          <m:sSubSupPr/>
          <m:e>
            <m:r>
              <m:rPr/>
              <m:t>b</m:t>
            </m:r>
          </m:e>
          <m:sub>
            <m:r>
              <m:rPr/>
              <m:t>CV</m:t>
            </m:r>
          </m:sub>
          <m:sup>
            <m:r>
              <m:rPr/>
              <m:t>I</m:t>
            </m:r>
          </m:sup>
        </m:sSubSup>
        <m:d>
          <m:dPr>
            <m:sepChr m:val=""/>
          </m:dPr>
          <m:e>
            <m:r>
              <m:rPr/>
              <m:t>s</m:t>
            </m:r>
          </m:e>
        </m:d>
      </m:oMath>
      <w:r>
        <w:t xml:space="preserve"> 会收敛到真实价值 </w:t>
      </w:r>
      <m:oMath>
        <m:r>
          <m:rPr/>
          <m:t>V</m:t>
        </m:r>
      </m:oMath>
      <w:r>
        <w:t xml:space="preserve"> 的条件期望（在信号为 </w:t>
      </w:r>
      <m:oMath>
        <m:r>
          <m:rPr/>
          <m:t>s</m:t>
        </m:r>
      </m:oMath>
      <w:r>
        <w:t xml:space="preserve"> 且是所有无穷多个信号中最高者的条件下）。这意味着，在极限情况下，卖家的期望收益趋近于物品的期望价值，而竞拍者的期望利润被压缩至零。这揭示了共同价值拍卖中的一个根本性紧张关系：更多的竞争一方面可能推高出价，但另一方面通过加剧赢者诅咒效应迫使每个竞拍者更大幅度地压低出价。最终效果取决于模型的具体参数（如信号精度、价值分布）。在许多标准设定下，卖家收益随 </w:t>
      </w:r>
      <m:oMath>
        <m:r>
          <m:rPr/>
          <m:t>n</m:t>
        </m:r>
      </m:oMath>
      <w:r>
        <w:t xml:space="preserve"> 先增后减，存在一个最优的竞拍者数量。</w:t>
      </w:r>
    </w:p>
    <w:p w14:paraId="359A6A06">
      <w:pPr>
        <w:pStyle w:val="3"/>
      </w:pPr>
      <w:r>
        <w:rPr>
          <w:b/>
        </w:rPr>
        <w:t>第二价格/英式拍卖中的赢者诅咒</w:t>
      </w:r>
      <w:r>
        <w:t xml:space="preserve">：在第二价格拍卖中，均衡策略为 </w:t>
      </w:r>
      <m:oMath>
        <m:sSubSup>
          <m:sSubSupPr/>
          <m:e>
            <m:r>
              <m:rPr/>
              <m:t>b</m:t>
            </m:r>
          </m:e>
          <m:sub>
            <m:r>
              <m:rPr/>
              <m:t>CV</m:t>
            </m:r>
          </m:sub>
          <m:sup>
            <m:r>
              <m:rPr/>
              <m:t>II</m:t>
            </m:r>
          </m:sup>
        </m:sSubSup>
        <m:d>
          <m:dPr>
            <m:sepChr m:val=""/>
          </m:dPr>
          <m:e>
            <m:r>
              <m:rPr/>
              <m:t>s</m:t>
            </m:r>
          </m:e>
        </m:d>
        <m:r>
          <m:rPr>
            <m:sty m:val="p"/>
          </m:rPr>
          <m:t>=E</m:t>
        </m:r>
        <m:d>
          <m:dPr>
            <m:begChr m:val="["/>
            <m:sepChr m:val=""/>
            <m:endChr m:val="]"/>
          </m:dPr>
          <m:e>
            <m:r>
              <m:rPr/>
              <m:t>26</m:t>
            </m:r>
          </m:e>
        </m:d>
      </m:oMath>
      <w:r>
        <w:t xml:space="preserve">，与第一价格拍卖的表达式相同。然而，赢者支付的是第二高出价 </w:t>
      </w:r>
      <m:oMath>
        <m:sSubSup>
          <m:sSubSupPr/>
          <m:e>
            <m:r>
              <m:rPr/>
              <m:t>b</m:t>
            </m:r>
          </m:e>
          <m:sub>
            <m:r>
              <m:rPr/>
              <m:t>CV</m:t>
            </m:r>
          </m:sub>
          <m:sup>
            <m:r>
              <m:rPr/>
              <m:t>II</m:t>
            </m:r>
          </m:sup>
        </m:sSubSup>
        <m:d>
          <m:dPr>
            <m:sepChr m:val=""/>
          </m:dPr>
          <m:e>
            <m:sSub>
              <m:sSubPr/>
              <m:e>
                <m:r>
                  <m:rPr/>
                  <m:t>Y</m:t>
                </m:r>
              </m:e>
              <m:sub>
                <m:r>
                  <m:rPr/>
                  <m:t>1</m:t>
                </m:r>
              </m:sub>
            </m:sSub>
          </m:e>
        </m:d>
      </m:oMath>
      <w:r>
        <w:t xml:space="preserve">。由于支付价格包含了第二高信号的信息，获胜者能获得一部分信息租金，其期望利润通常为正。在英式拍卖中，动态过程允许竞拍者随着价格上升和对手退出而不断更新关于 </w:t>
      </w:r>
      <m:oMath>
        <m:r>
          <m:rPr/>
          <m:t>V</m:t>
        </m:r>
      </m:oMath>
      <w:r>
        <w:t xml:space="preserve"> 的信念，从而能更精准地调整退出点，进一步缓解赢者诅咒。因此，在纯共同价值模型中，第二价格/英式拍卖通常能产生比第一价格拍卖更高的卖家收益，因为前者通过支付规则或动态过程实现了更有效的信息汇聚，减轻了竞拍者为规避赢者诅咒所需的出价压缩程度。</w:t>
      </w:r>
    </w:p>
    <w:p w14:paraId="7ACB17F3">
      <w:pPr>
        <w:pStyle w:val="3"/>
      </w:pPr>
      <w:r>
        <w:rPr>
          <w:b/>
        </w:rPr>
        <w:t>实验与行为证据</w:t>
      </w:r>
      <w:r>
        <w:t>：大量的实验室实验证实了赢者诅咒的存在及其对出价行为的影响。未经训练的受试者在共同价值拍卖中常常遭受系统性损失，表现为“过度出价”。随着经验积累或通过适当的反馈，受试者会学会下调出价，但其调整幅度往往仍低于理论均衡预测，表明完全理性的策略调整存在认知挑战。这些行为现象催生了将有限理性纳入拍卖分析的研究，例如[5]一文系统地比较了量化响应均衡（QRE）、认知层级模型等行为模型在预测人类博弈行为方面的表现，其方法论对分析共同价值拍卖中的非均衡出价行为具有借鉴意义。此外，[58]和[42]等研究将前景理论引入网络和安全博弈，启示我们，在共同价值拍卖中，竞拍者对风险和小概率事件的非线性感知也可能显著影响其对赢者诅咒的反应和最终的出价策略。</w:t>
      </w:r>
    </w:p>
    <w:bookmarkEnd w:id="366"/>
    <w:p w14:paraId="6AF56CF2">
      <w:pPr>
        <w:pStyle w:val="4"/>
        <w:keepNext/>
        <w:widowControl/>
      </w:pPr>
      <w:bookmarkStart w:id="367" w:name="_Toc442635921"/>
      <w:bookmarkStart w:id="368" w:name="收益排序与机制选择综合比较与实践启示"/>
      <w:r>
        <w:t>收益排序与机制选择：综合比较与实践启示</w:t>
      </w:r>
      <w:bookmarkEnd w:id="367"/>
    </w:p>
    <w:p w14:paraId="3890CE81">
      <w:pPr>
        <w:pStyle w:val="3"/>
      </w:pPr>
      <w:r>
        <w:t>综合关联价值与共同价值模型的分析，我们可以提炼出关于不同拍卖形式相对优劣的系统性认识，这些认识为现实中的机制选择提供了关键的理论依据。</w:t>
      </w:r>
    </w:p>
    <w:p w14:paraId="75E7E3F9">
      <w:pPr>
        <w:pStyle w:val="3"/>
      </w:pPr>
      <w:r>
        <w:rPr>
          <w:b/>
        </w:rPr>
        <w:t>收益排序的总结</w:t>
      </w:r>
      <w:r>
        <w:t xml:space="preserve">： 1. </w:t>
      </w:r>
      <w:r>
        <w:rPr>
          <w:b/>
        </w:rPr>
        <w:t>信息汇聚效率是核心驱动力</w:t>
      </w:r>
      <w:r>
        <w:t xml:space="preserve">：决定收益排序的关键因素是拍卖规则允许获胜者（或卖家）在决定支付价格时，利用了多少来自其他竞拍者的信息。信息汇聚效率越高，竞拍者为保护自己免受“赢者诅咒”或信息劣势影响而需要的出价压缩就越少，卖家提取的信息租金就越多。 2. </w:t>
      </w:r>
      <w:r>
        <w:rPr>
          <w:b/>
        </w:rPr>
        <w:t>标准排序（关联/共同价值下）</w:t>
      </w:r>
      <w:r>
        <w:t xml:space="preserve">：英式拍卖 ≈ 第二价格密封拍卖 ≥ 第一价格密封拍卖 ≥ 荷式拍卖。其中，“≥”在关联或共同价值下通常为严格大于。英式与第二价格拍卖的等价性依赖于私人价值（或信号）的对称性以及竞拍者的理性推理能力。 3. </w:t>
      </w:r>
      <w:r>
        <w:rPr>
          <w:b/>
        </w:rPr>
        <w:t>风险态度的影响</w:t>
      </w:r>
      <w:r>
        <w:t xml:space="preserve">：如果竞拍者是风险厌恶的，他们在第一价格拍卖中会提高出价以锁定获胜的确定性，这可能提高第一价格拍卖的收益，甚至可能超过第二价格拍卖。因此，在风险厌恶的竞拍者环境中，第一价格拍卖可能更具吸引力。 4. </w:t>
      </w:r>
      <w:r>
        <w:rPr>
          <w:b/>
        </w:rPr>
        <w:t>非对称性的作用</w:t>
      </w:r>
      <w:r>
        <w:t>：当竞拍者之间存在明显的非对称性（例如，一个“强势”竞拍者拥有更高的平均估值或更精确的信号）时，收益排序可能变得模糊。第一价格拍卖有时能通过制造更大的不确定性来削弱强势竞拍者的优势，从而为卖家带来更高收益。</w:t>
      </w:r>
    </w:p>
    <w:p w14:paraId="2F7D1EF9">
      <w:pPr>
        <w:pStyle w:val="3"/>
      </w:pPr>
      <w:r>
        <w:rPr>
          <w:b/>
        </w:rPr>
        <w:t>机制选择的实践启示</w:t>
      </w:r>
      <w:r>
        <w:t xml:space="preserve">： - </w:t>
      </w:r>
      <w:r>
        <w:rPr>
          <w:b/>
        </w:rPr>
        <w:t>为信息敏感的环境选择信息汇聚型拍卖</w:t>
      </w:r>
      <w:r>
        <w:t xml:space="preserve">：当物品价值存在显著的不确定性，且竞拍者的估计可能高度关联或基于共同价值时（如矿产开采权、公司并购、艺术品拍卖），应优先考虑英式拍卖或第二价格拍卖。这些机制能有效缓解赢者诅咒，鼓励更积极的出价，从而最大化卖家收益。例如，频谱拍卖中常采用同时多轮升价（SMRA）机制，其本质是英式拍卖的复杂变体，旨在促进价格发现和信息汇聚。 - </w:t>
      </w:r>
      <w:r>
        <w:rPr>
          <w:b/>
        </w:rPr>
        <w:t>考虑竞拍者的风险偏好与行为倾向</w:t>
      </w:r>
      <w:r>
        <w:t xml:space="preserve">：如果预期竞拍者普遍风险厌恶，或者环境不适合复杂的策略推理（如消费者拍卖、慈善拍卖），第一价格密封拍卖因其简单直观，且风险厌恶能推高出价，可能是一个稳健的选择。荷式拍卖虽然收益理论上最低，但其快速结束的特点在某些特定场景（如鲜花、易腐品拍卖）仍有价值。 - </w:t>
      </w:r>
      <w:r>
        <w:rPr>
          <w:b/>
        </w:rPr>
        <w:t>非对称环境与战略考虑</w:t>
      </w:r>
      <w:r>
        <w:t xml:space="preserve">：在面对一个明显的优势竞拍者时，密封拍卖（无论是第一还是第二价格）可以保护弱势竞拍者，使其不会因为公开出价过程中的“震慑”效应而过早退出。有时，设计保留价或入场费也能帮助筛选竞拍者并提升收益。 - </w:t>
      </w:r>
      <w:r>
        <w:rPr>
          <w:b/>
        </w:rPr>
        <w:t>多物品与组合拍卖的复杂性</w:t>
      </w:r>
      <w:r>
        <w:t>：在销售多个相关物品时（如频谱牌照），收益排序问题变得更加复杂。组合时钟拍卖（CCA）等机制试图在允许组合出价的同时，保留价格发现的优势。此时，传统的单物品拍卖排序理论需谨慎应用。</w:t>
      </w:r>
    </w:p>
    <w:p w14:paraId="0B4B5589">
      <w:pPr>
        <w:pStyle w:val="3"/>
      </w:pPr>
      <w:r>
        <w:rPr>
          <w:b/>
        </w:rPr>
        <w:t>前沿发展与批判性反思</w:t>
      </w:r>
      <w:r>
        <w:t>： 经典收益排序理论建立在竞拍者完全理性、模型共同知识等理想假设之上。近期研究从多个方向对这些假设进行了拓展和挑战。</w:t>
      </w:r>
    </w:p>
    <w:p w14:paraId="697E5749">
      <w:pPr>
        <w:pStyle w:val="3"/>
        <w:numPr>
          <w:ilvl w:val="0"/>
          <w:numId w:val="116"/>
        </w:numPr>
        <w:ind w:left="0" w:leftChars="0" w:firstLine="480" w:firstLineChars="0"/>
        <w:rPr>
          <w:b w:val="0"/>
        </w:rPr>
      </w:pPr>
      <w:r>
        <w:rPr>
          <w:b/>
        </w:rPr>
        <w:t>计算与学习视角</w:t>
      </w:r>
      <w:r>
        <w:t>：在实际中，竞拍者可能无法精确计算复杂的贝叶斯均衡策略。研究转向考察基于学习或经验法则的出价行为如何影响收益。[89]探讨了在部分可观测随机博弈中使用蒙特卡洛方法逼近均衡，这为分析竞拍者在复杂共同价值环境中通过模拟学习出价提供了思路。而[48]和[157]综述了均值场博弈的数值方法，虽然针对的是连续统智能体，但其思想可用于近似分析大规模竞拍者群体的宏观行为模式。</w:t>
      </w:r>
    </w:p>
    <w:p w14:paraId="2CE7FFFE">
      <w:pPr>
        <w:pStyle w:val="3"/>
        <w:numPr>
          <w:ilvl w:val="0"/>
          <w:numId w:val="116"/>
        </w:numPr>
        <w:ind w:left="0" w:leftChars="0" w:firstLine="480" w:firstLineChars="0"/>
        <w:rPr>
          <w:b w:val="0"/>
        </w:rPr>
      </w:pPr>
      <w:r>
        <w:rPr>
          <w:b/>
        </w:rPr>
        <w:t>行为偏差的整合</w:t>
      </w:r>
      <w:r>
        <w:t>：如前景理论所揭示，决策者存在损失厌恶、概率扭曲等系统性偏差。在拍卖中，这可能导致对赢者诅咒的感知不足或过度反应。[7]展示了如何在安全博弈中整合前景理论以更真实地建模攻击者行为，类似方法可被用于构建行为拍卖理论，预测实际收益并设计更鲁棒的机制。</w:t>
      </w:r>
    </w:p>
    <w:p w14:paraId="13AF4655">
      <w:pPr>
        <w:pStyle w:val="3"/>
        <w:numPr>
          <w:ilvl w:val="0"/>
          <w:numId w:val="116"/>
        </w:numPr>
        <w:ind w:left="0" w:leftChars="0" w:firstLine="480" w:firstLineChars="0"/>
        <w:rPr>
          <w:b w:val="0"/>
        </w:rPr>
      </w:pPr>
      <w:r>
        <w:rPr>
          <w:b/>
        </w:rPr>
        <w:t>动态与重复互动</w:t>
      </w:r>
      <w:r>
        <w:t>：大多数理论分析聚焦于静态、一次性的拍卖。在重复拍卖或长期关系中（如在线广告的实时竞价），声誉、学习与合谋的可能性会根本改变策略互动。[131]一文分析了比特币矿池之间重复互动的博弈，揭示了合作与背叛的动态，这种重复博弈视角对理解长期存在的拍卖市场（如电力市场、金融资产交易）至关重要。</w:t>
      </w:r>
    </w:p>
    <w:p w14:paraId="14F73477">
      <w:pPr>
        <w:pStyle w:val="3"/>
        <w:numPr>
          <w:ilvl w:val="0"/>
          <w:numId w:val="116"/>
        </w:numPr>
        <w:ind w:left="0" w:leftChars="0" w:firstLine="480" w:firstLineChars="0"/>
        <w:rPr>
          <w:b w:val="0"/>
        </w:rPr>
      </w:pPr>
      <w:r>
        <w:rPr>
          <w:b/>
        </w:rPr>
        <w:t>机制设计与鲁棒性</w:t>
      </w:r>
      <w:r>
        <w:t>：最优机制设计理论（Myerson, 1981）在关联价值下可推导出理论上收益最大化的机制，但其通常依赖于对价值分布的精确知识，且可能非常复杂。在实践中，设计者往往寻求在收益、效率、简单性和鲁棒性之间取得平衡。[80]提出了一种基于沙普利值的公平且稳定的推荐机制，体现了机制设计中对公平性和激励相容性的综合考量。在拍卖设计中，简单、透明且对模型误设不敏感的机制（如改进的第二价格拍卖）可能比理论上最优但脆弱的机制更具实用价值。</w:t>
      </w:r>
    </w:p>
    <w:p w14:paraId="7161FA70">
      <w:pPr>
        <w:pStyle w:val="3"/>
        <w:numPr>
          <w:ilvl w:val="0"/>
          <w:numId w:val="116"/>
        </w:numPr>
        <w:ind w:left="0" w:leftChars="0" w:firstLine="480" w:firstLineChars="0"/>
        <w:rPr>
          <w:b w:val="0"/>
        </w:rPr>
      </w:pPr>
      <w:r>
        <w:rPr>
          <w:b/>
        </w:rPr>
        <w:t>复杂信息结构与网络效应</w:t>
      </w:r>
      <w:r>
        <w:t>：现代拍卖环境（如在线平台）常涉及更复杂的信息结构和网络外部性。竞拍者之间的估值可能不仅通过信号关联，还直接通过网络连接相互影响。[14]研究了网络博弈中有限理性下的安全投资，这类模型可以启发对具有网络外部性的拍卖分析，其中竞拍者的估值取决于有多少其他竞拍者赢得互补或替代物品。</w:t>
      </w:r>
    </w:p>
    <w:p w14:paraId="69536C8F">
      <w:pPr>
        <w:pStyle w:val="3"/>
      </w:pPr>
      <w:r>
        <w:rPr>
          <w:b/>
        </w:rPr>
        <w:t>结论</w:t>
      </w:r>
      <w:r>
        <w:t>： 本节系统阐述了超越独立私有价值的拍卖理论核心——关联价值与共同价值模型。通过严格的数学推导，我们揭示了“赢者诅咒”这一现象的均衡基础，并阐明了不同拍卖制度因信息汇聚能力差异而导致的系统性收益排序。米尔格罗姆-韦伯定理标志着拍卖理论的一个高峰，它清晰地展示了信息经济学在机制设计中的威力。然而，理论的优美正依赖于其假设的纯粹性。当代的研究前沿正在积极地将行为因素、计算复杂性、动态学习和复杂环境纳入分析框架，使得拍卖理论更贴近现实，并能够指导日益复杂的数字经济中的机制设计。从频谱拍卖到在线广告，从金融资产交易到碳排放权市场，对关联价值和共同价值的深刻理解，以及对赢者诅咒的敏锐洞察，始终是设计高效、稳健拍卖机制不可或缺的理论工具。未来，随着人工智能和机器学习技术在博弈论中的应用深化（如[40]将PCA重构为博弈并求解），我们有望发展出更强大的算法来分析与设计在极其复杂信息结构下的拍卖机制，进一步拓展这一经典理论的边界与应用范围。</w:t>
      </w:r>
    </w:p>
    <w:bookmarkEnd w:id="368"/>
    <w:p w14:paraId="19685F26">
      <w:pPr>
        <w:pStyle w:val="4"/>
        <w:keepNext/>
        <w:widowControl/>
        <w:numPr>
          <w:ilvl w:val="0"/>
          <w:numId w:val="105"/>
        </w:numPr>
        <w:ind w:left="0" w:leftChars="0" w:firstLine="0" w:firstLineChars="0"/>
        <w:rPr>
          <w:b w:val="0"/>
        </w:rPr>
      </w:pPr>
      <w:bookmarkStart w:id="369" w:name="_Toc498571039"/>
      <w:bookmarkStart w:id="370" w:name="拍卖均衡的计算与复杂性"/>
      <w:r>
        <w:t>拍卖均衡的计算与复杂性</w:t>
      </w:r>
      <w:bookmarkEnd w:id="369"/>
    </w:p>
    <w:bookmarkEnd w:id="370"/>
    <w:p w14:paraId="1BBB4A15">
      <w:pPr>
        <w:pStyle w:val="3"/>
      </w:pPr>
      <w:bookmarkStart w:id="371" w:name="超越经典行为偏差动态学习与复杂环境下的拍卖理论扩展"/>
      <w:r>
        <w:t>超越经典：行为偏差、动态学习与复杂环境下的拍卖理论扩展</w:t>
      </w:r>
    </w:p>
    <w:p w14:paraId="278D090F">
      <w:pPr>
        <w:pStyle w:val="3"/>
      </w:pPr>
      <w:r>
        <w:t>前节基于关联价值与共同价值模型，系统阐释了信息结构如何通过均衡策略影响拍卖绩效，其核心结论（如米尔格罗姆-韦伯定理）建立在竞拍者完全理性、风险中性、单次静态博弈及环境对称等理想化公理之上。然而，现实中的拍卖参与者在认知、偏好及所处环境上均与经典模型存在显著偏离。本节的目的是系统性地剖析当放松这些关键假设时，拍卖理论所需的核心扩展、相应的均衡概念修正，以及由此引发的、更为深刻的</w:t>
      </w:r>
      <w:r>
        <w:rPr>
          <w:b/>
        </w:rPr>
        <w:t>计算与设计挑战</w:t>
      </w:r>
      <w:r>
        <w:t>。这些挑战并非边缘问题，而是直接关系到理论预测的可靠性、机制设计的稳健性，并自然地将分析焦点引向均衡的计算可行性——这正是后续章节的核心议题。我们将依次考察三个主要扩展方向：行为经济学洞见的整合、动态与重复博弈框架的引入，以及复杂现实约束的纳入。</w:t>
      </w:r>
    </w:p>
    <w:p w14:paraId="0B14176B">
      <w:pPr>
        <w:pStyle w:val="3"/>
      </w:pPr>
      <w:bookmarkStart w:id="372" w:name="行为偏差的整合从期望效用到行为博弈论"/>
      <w:r>
        <w:t>行为偏差的整合：从期望效用到行为博弈论</w:t>
      </w:r>
    </w:p>
    <w:p w14:paraId="23679A13">
      <w:pPr>
        <w:pStyle w:val="3"/>
      </w:pPr>
      <w:r>
        <w:t>经典拍卖理论以期望效用最大化（EU）为基石。行为经济学的大量证据表明，决策者常系统性偏离EU假设，表现为参考点依赖、损失厌恶、概率非线性加权（前景理论）及有限理性推理等。</w:t>
      </w:r>
    </w:p>
    <w:p w14:paraId="7E8AE808">
      <w:pPr>
        <w:pStyle w:val="3"/>
        <w:numPr>
          <w:ilvl w:val="0"/>
          <w:numId w:val="117"/>
        </w:numPr>
        <w:ind w:left="0" w:leftChars="0" w:firstLine="480" w:firstLineChars="0"/>
        <w:rPr>
          <w:b/>
        </w:rPr>
      </w:pPr>
      <w:r>
        <w:rPr>
          <w:b/>
        </w:rPr>
        <w:t>前景理论下的拍卖均衡：</w:t>
      </w:r>
      <w:r>
        <w:t xml:space="preserve"> 将坎尼曼和特维斯基的前景理论（Prospect Theory, PT）及其累积版本（CPT）引入拍卖模型，会根本改变竞拍者的目标函数。设竞拍者 </w:t>
      </w:r>
      <m:oMath>
        <m:r>
          <m:rPr/>
          <m:t>i</m:t>
        </m:r>
      </m:oMath>
      <w:r>
        <w:t xml:space="preserve"> 的效用为：</w:t>
      </w:r>
    </w:p>
    <w:p w14:paraId="5E2BA59F">
      <w:pPr>
        <w:pStyle w:val="3"/>
      </w:pPr>
      <m:oMathPara>
        <m:oMathParaPr>
          <m:jc m:val="center"/>
        </m:oMathParaPr>
        <m:oMath>
          <m:sSub>
            <m:sSubPr/>
            <m:e>
              <m:r>
                <m:rPr/>
                <m:t>U</m:t>
              </m:r>
            </m:e>
            <m:sub>
              <m:r>
                <m:rPr/>
                <m:t>i</m:t>
              </m:r>
            </m:sub>
          </m:sSub>
          <m:d>
            <m:dPr>
              <m:sepChr m:val=""/>
            </m:dPr>
            <m:e>
              <m:sSub>
                <m:sSubPr/>
                <m:e>
                  <m:r>
                    <m:rPr/>
                    <m:t>π</m:t>
                  </m:r>
                </m:e>
                <m:sub>
                  <m:r>
                    <m:rPr/>
                    <m:t>i</m:t>
                  </m:r>
                </m:sub>
              </m:sSub>
            </m:e>
          </m:d>
          <m:r>
            <m:rPr>
              <m:sty m:val="p"/>
            </m:rPr>
            <m:t>=</m:t>
          </m:r>
          <m:d>
            <m:dPr>
              <m:begChr m:val="{"/>
              <m:sepChr m:val=""/>
              <m:endChr m:val=""/>
            </m:dPr>
            <m:e>
              <m:m>
                <m:mPr>
                  <m:mcs>
                    <m:mc>
                      <m:mcPr>
                        <m:count m:val="2"/>
                        <m:mcJc m:val="left"/>
                      </m:mcPr>
                    </m:mc>
                  </m:mcs>
                  <m:plcHide m:val="1"/>
                </m:mPr>
                <m:mr>
                  <m:e>
                    <m:r>
                      <m:rPr/>
                      <m:t>v</m:t>
                    </m:r>
                    <m:d>
                      <m:dPr>
                        <m:sepChr m:val=""/>
                      </m:dPr>
                      <m:e>
                        <m:sSub>
                          <m:sSubPr/>
                          <m:e>
                            <m:r>
                              <m:rPr/>
                              <m:t>π</m:t>
                            </m:r>
                          </m:e>
                          <m:sub>
                            <m:r>
                              <m:rPr/>
                              <m:t>i</m:t>
                            </m:r>
                          </m:sub>
                        </m:sSub>
                      </m:e>
                    </m:d>
                  </m:e>
                  <m:e>
                    <m:r>
                      <m:rPr>
                        <m:nor/>
                        <m:sty m:val="p"/>
                      </m:rPr>
                      <w:rPr>
                        <w:b w:val="0"/>
                        <w:i w:val="0"/>
                      </w:rPr>
                      <m:t>if</m:t>
                    </m:r>
                    <m:sSub>
                      <m:sSubPr/>
                      <m:e>
                        <m:r>
                          <m:rPr/>
                          <m:t>π</m:t>
                        </m:r>
                      </m:e>
                      <m:sub>
                        <m:r>
                          <m:rPr/>
                          <m:t>i</m:t>
                        </m:r>
                      </m:sub>
                    </m:sSub>
                    <m:r>
                      <m:rPr>
                        <m:sty m:val="p"/>
                      </m:rPr>
                      <m:t>≥</m:t>
                    </m:r>
                    <m:r>
                      <m:rPr/>
                      <m:t>0</m:t>
                    </m:r>
                  </m:e>
                </m:mr>
                <m:mr>
                  <m:e>
                    <m:r>
                      <m:rPr>
                        <m:sty m:val="p"/>
                      </m:rPr>
                      <m:t>−</m:t>
                    </m:r>
                    <m:r>
                      <m:rPr/>
                      <m:t>λv</m:t>
                    </m:r>
                    <m:d>
                      <m:dPr>
                        <m:sepChr m:val=""/>
                      </m:dPr>
                      <m:e>
                        <m:d>
                          <m:dPr>
                            <m:begChr m:val="|"/>
                            <m:sepChr m:val=""/>
                            <m:endChr m:val="|"/>
                          </m:dPr>
                          <m:e>
                            <m:sSub>
                              <m:sSubPr/>
                              <m:e>
                                <m:r>
                                  <m:rPr/>
                                  <m:t>π</m:t>
                                </m:r>
                              </m:e>
                              <m:sub>
                                <m:r>
                                  <m:rPr/>
                                  <m:t>i</m:t>
                                </m:r>
                              </m:sub>
                            </m:sSub>
                          </m:e>
                        </m:d>
                      </m:e>
                    </m:d>
                  </m:e>
                  <m:e>
                    <m:r>
                      <m:rPr>
                        <m:nor/>
                        <m:sty m:val="p"/>
                      </m:rPr>
                      <w:rPr>
                        <w:b w:val="0"/>
                        <w:i w:val="0"/>
                      </w:rPr>
                      <m:t>if</m:t>
                    </m:r>
                    <m:sSub>
                      <m:sSubPr/>
                      <m:e>
                        <m:r>
                          <m:rPr/>
                          <m:t>π</m:t>
                        </m:r>
                      </m:e>
                      <m:sub>
                        <m:r>
                          <m:rPr/>
                          <m:t>i</m:t>
                        </m:r>
                      </m:sub>
                    </m:sSub>
                    <m:r>
                      <m:rPr>
                        <m:sty m:val="p"/>
                      </m:rPr>
                      <m:t>&lt;</m:t>
                    </m:r>
                    <m:r>
                      <m:rPr/>
                      <m:t>0</m:t>
                    </m:r>
                  </m:e>
                </m:mr>
              </m:m>
            </m:e>
          </m:d>
        </m:oMath>
      </m:oMathPara>
    </w:p>
    <w:p w14:paraId="1C16D833">
      <w:pPr>
        <w:pStyle w:val="3"/>
      </w:pPr>
      <w:r>
        <w:t xml:space="preserve">其中 </w:t>
      </w:r>
      <m:oMath>
        <m:sSub>
          <m:sSubPr/>
          <m:e>
            <m:r>
              <m:rPr/>
              <m:t>π</m:t>
            </m:r>
          </m:e>
          <m:sub>
            <m:r>
              <m:rPr/>
              <m:t>i</m:t>
            </m:r>
          </m:sub>
        </m:sSub>
      </m:oMath>
      <w:r>
        <w:t xml:space="preserve"> 为货币利润，</w:t>
      </w:r>
      <m:oMath>
        <m:r>
          <m:rPr/>
          <m:t>v</m:t>
        </m:r>
        <m:d>
          <m:dPr>
            <m:sepChr m:val=""/>
          </m:dPr>
          <m:e>
            <m:r>
              <m:rPr>
                <m:sty m:val="p"/>
              </m:rPr>
              <m:t>⋅</m:t>
            </m:r>
          </m:e>
        </m:d>
      </m:oMath>
      <w:r>
        <w:t xml:space="preserve"> 为价值函数（通常 </w:t>
      </w:r>
      <m:oMath>
        <m:r>
          <m:rPr/>
          <m:t>v</m:t>
        </m:r>
        <m:d>
          <m:dPr>
            <m:sepChr m:val=""/>
          </m:dPr>
          <m:e>
            <m:r>
              <m:rPr/>
              <m:t>x</m:t>
            </m:r>
          </m:e>
        </m:d>
        <m:r>
          <m:rPr>
            <m:sty m:val="p"/>
          </m:rPr>
          <m:t>=</m:t>
        </m:r>
        <m:sSup>
          <m:sSupPr/>
          <m:e>
            <m:r>
              <m:rPr/>
              <m:t>x</m:t>
            </m:r>
          </m:e>
          <m:sup>
            <m:r>
              <m:rPr/>
              <m:t>α</m:t>
            </m:r>
          </m:sup>
        </m:sSup>
        <m:r>
          <m:rPr>
            <m:sty m:val="p"/>
          </m:rPr>
          <m:t>,</m:t>
        </m:r>
        <m:r>
          <m:rPr/>
          <m:t>α</m:t>
        </m:r>
        <m:r>
          <m:rPr>
            <m:sty m:val="p"/>
          </m:rPr>
          <m:t>∈(</m:t>
        </m:r>
        <m:r>
          <m:rPr/>
          <m:t>0</m:t>
        </m:r>
        <m:r>
          <m:rPr>
            <m:sty m:val="p"/>
          </m:rPr>
          <m:t>,</m:t>
        </m:r>
        <m:r>
          <m:rPr/>
          <m:t>1</m:t>
        </m:r>
        <m:r>
          <m:rPr>
            <m:sty m:val="p"/>
          </m:rPr>
          <m:t>]</m:t>
        </m:r>
      </m:oMath>
      <w:r>
        <w:t>，在损失区更陡峭），</w:t>
      </w:r>
      <m:oMath>
        <m:r>
          <m:rPr/>
          <m:t>λ</m:t>
        </m:r>
        <m:r>
          <m:rPr>
            <m:sty m:val="p"/>
          </m:rPr>
          <m:t>&gt;</m:t>
        </m:r>
        <m:r>
          <m:rPr/>
          <m:t>1</m:t>
        </m:r>
      </m:oMath>
      <w:r>
        <w:t xml:space="preserve"> 表示损失厌恶系数。在拍卖中，未获胜（支付为0）常被视作参考点。损失厌恶导致竞拍者对可能的亏损（即支付超过估值）赋予更高权重，从而在第一价格拍卖中可能表现出</w:t>
      </w:r>
      <w:r>
        <w:rPr>
          <w:b/>
        </w:rPr>
        <w:t>更加激进</w:t>
      </w:r>
      <w:r>
        <w:t xml:space="preserve">的出价以规避“确定性的损失感”（未获胜），这与风险厌恶的效果相反。均衡策略 </w:t>
      </w:r>
      <m:oMath>
        <m:sSubSup>
          <m:sSubSupPr/>
          <m:e>
            <m:r>
              <m:rPr/>
              <m:t>b</m:t>
            </m:r>
          </m:e>
          <m:sub>
            <m:r>
              <m:rPr/>
              <m:t>PT</m:t>
            </m:r>
          </m:sub>
          <m:sup>
            <m:r>
              <m:rPr/>
              <m:t>I</m:t>
            </m:r>
          </m:sup>
        </m:sSubSup>
        <m:d>
          <m:dPr>
            <m:sepChr m:val=""/>
          </m:dPr>
          <m:e>
            <m:r>
              <m:rPr/>
              <m:t>s</m:t>
            </m:r>
          </m:e>
        </m:d>
      </m:oMath>
      <w:r>
        <w:t xml:space="preserve"> 需要通过修改后的期望效用最大化条件来求解，该条件涉及分段积分和非线性变换，通常不存在闭式解，必须依赖数值方法[7]。</w:t>
      </w:r>
    </w:p>
    <w:p w14:paraId="66A1C0BE">
      <w:pPr>
        <w:pStyle w:val="3"/>
        <w:numPr>
          <w:ilvl w:val="0"/>
          <w:numId w:val="117"/>
        </w:numPr>
        <w:ind w:left="0" w:leftChars="0" w:firstLine="480" w:firstLineChars="0"/>
        <w:rPr>
          <w:b/>
        </w:rPr>
      </w:pPr>
      <w:r>
        <w:rPr>
          <w:b/>
        </w:rPr>
        <w:t>认知层级与量化响应均衡：</w:t>
      </w:r>
      <w:r>
        <w:t xml:space="preserve"> 赢者诅咒等现象在实验中持续存在，部分原因在于竞拍者并非完全贝叶斯推理者。认知层级（Cognitive Hierarchy, CH）和量化响应均衡（Quantal Response Equilibrium, QRE）模型提供了替代的有限理性框架。在CH模型中，第</w:t>
      </w:r>
      <m:oMath>
        <m:r>
          <m:rPr/>
          <m:t>k</m:t>
        </m:r>
      </m:oMath>
      <w:r>
        <w:t>层竞拍者相信其他竞拍者处于更低层次（</w:t>
      </w:r>
      <m:oMath>
        <m:r>
          <m:rPr/>
          <m:t>0</m:t>
        </m:r>
        <m:r>
          <m:rPr>
            <m:sty m:val="p"/>
          </m:rPr>
          <m:t>,</m:t>
        </m:r>
        <m:r>
          <m:rPr/>
          <m:t>1</m:t>
        </m:r>
        <m:r>
          <m:rPr>
            <m:sty m:val="p"/>
          </m:rPr>
          <m:t>,...,</m:t>
        </m:r>
        <m:r>
          <m:rPr/>
          <m:t>k</m:t>
        </m:r>
        <m:r>
          <m:rPr>
            <m:sty m:val="p"/>
          </m:rPr>
          <m:t>−</m:t>
        </m:r>
        <m:r>
          <m:rPr/>
          <m:t>1</m:t>
        </m:r>
      </m:oMath>
      <w:r>
        <w:t>），并据此最优反应。在共同价值拍卖中，低层级竞拍者可能无法充分调整对赢者诅咒的信念，导致出价过高。QRE则假设竞拍者以一定的随机性（通常服从Logit模型）选择策略，策略的期望效用越高，被选择的概率越大，但并非确定性地选择最优反应。这些模型更贴合实验数据[5]，但同时也使得均衡计算从一个求解确定性的微分方程问题，转化为求解一个固定点问题，其中最优反应对应为一个带有指数和的平滑函数，计算通常依赖于迭代算法。</w:t>
      </w:r>
    </w:p>
    <w:p w14:paraId="0F5895F8">
      <w:pPr>
        <w:pStyle w:val="3"/>
      </w:pPr>
      <w:r>
        <w:rPr>
          <w:b/>
        </w:rPr>
        <w:t>批判性视角：</w:t>
      </w:r>
      <w:r>
        <w:t xml:space="preserve"> 行为模型的引入极大地增强了模型的描述真实性，但也付出了代价。首先，模型参数（如损失厌恶系数</w:t>
      </w:r>
      <m:oMath>
        <m:r>
          <m:rPr/>
          <m:t>λ</m:t>
        </m:r>
      </m:oMath>
      <w:r>
        <w:t>、认知层级分布、QRE的噪声参数）需要从数据中估计，增加了实证复杂性。其次，均衡的数学性质（如存在性、唯一性、单调性）更难保证，使得理论分析更加复杂。最重要的是，</w:t>
      </w:r>
      <w:r>
        <w:rPr>
          <w:b/>
        </w:rPr>
        <w:t>机制设计</w:t>
      </w:r>
      <w:r>
        <w:t>的原理需要重新审视。迈尔森的虚拟价值框架依赖于期望效用和线性支付，在行为偏好下不再成立。设计收益最大化的机制可能需要求解一个全新的、高度非凸的优化问题，其计算难度远超经典框架。</w:t>
      </w:r>
    </w:p>
    <w:bookmarkEnd w:id="372"/>
    <w:p w14:paraId="47EC535A">
      <w:pPr>
        <w:pStyle w:val="5"/>
        <w:keepNext/>
        <w:widowControl/>
      </w:pPr>
      <w:bookmarkStart w:id="373" w:name="_Toc2261879"/>
      <w:bookmarkStart w:id="374" w:name="动态与重复互动学习声誉与合谋"/>
      <w:r>
        <w:t>动态与重复互动：学习、声誉与合谋</w:t>
      </w:r>
      <w:bookmarkEnd w:id="373"/>
    </w:p>
    <w:p w14:paraId="4F11FE43">
      <w:pPr>
        <w:pStyle w:val="3"/>
      </w:pPr>
      <w:r>
        <w:t>经典拍卖模型多为静态贝叶斯博弈。然而，许多重要拍卖（如在线广告的实时竞价、国债拍卖、频谱牌照的多轮拍卖）本质上是重复进行的。动态框架引入了学习、声誉构建和策略性合谋的可能性，彻底改变了均衡分析。</w:t>
      </w:r>
    </w:p>
    <w:p w14:paraId="1E5CDFFC">
      <w:pPr>
        <w:pStyle w:val="3"/>
        <w:numPr>
          <w:ilvl w:val="0"/>
          <w:numId w:val="118"/>
        </w:numPr>
        <w:ind w:left="0" w:leftChars="0" w:firstLine="480" w:firstLineChars="0"/>
        <w:rPr>
          <w:b/>
        </w:rPr>
      </w:pPr>
      <w:r>
        <w:rPr>
          <w:b/>
        </w:rPr>
        <w:t>学习与信念更新：</w:t>
      </w:r>
      <w:r>
        <w:t xml:space="preserve"> 在重复拍卖中，竞拍者可以通过观察历史出价结果（如获胜价格、对手身份）来更新其对物品价值分布或对手策略的信念。这形成了一个动态博弈，其均衡概念通常是</w:t>
      </w:r>
      <w:r>
        <w:rPr>
          <w:b/>
        </w:rPr>
        <w:t>完美贝叶斯均衡（PBE）</w:t>
      </w:r>
      <w:r>
        <w:t xml:space="preserve"> 或 </w:t>
      </w:r>
      <w:r>
        <w:rPr>
          <w:b/>
        </w:rPr>
        <w:t>马尔可夫完美均衡（MPE）</w:t>
      </w:r>
      <w:r>
        <w:t xml:space="preserve">。计算此类均衡涉及求解复杂的动态规划问题。例如，在一个重复的共同价值拍卖中，竞拍者需要根据历史信号和价格序列来更新其对共同价值 </w:t>
      </w:r>
      <m:oMath>
        <m:r>
          <m:rPr/>
          <m:t>V</m:t>
        </m:r>
      </m:oMath>
      <w:r>
        <w:t xml:space="preserve"> 的后验分布，并据此决定当期出价。状态空间是信念分布的无穷维空间，使得精确求解几乎不可能，常需借助参数化近似或强化学习方法[14]。</w:t>
      </w:r>
    </w:p>
    <w:p w14:paraId="11C7BA67">
      <w:pPr>
        <w:pStyle w:val="3"/>
        <w:numPr>
          <w:ilvl w:val="0"/>
          <w:numId w:val="118"/>
        </w:numPr>
        <w:ind w:left="0" w:leftChars="0" w:firstLine="480" w:firstLineChars="0"/>
        <w:rPr>
          <w:b/>
        </w:rPr>
      </w:pPr>
      <w:r>
        <w:rPr>
          <w:b/>
        </w:rPr>
        <w:t>声誉效应：</w:t>
      </w:r>
      <w:r>
        <w:t xml:space="preserve"> 在长期互动中，竞拍者可能为了建立某种“声誉”而偏离短期最优策略。例如，一个强势买家可能在早期连续高价竞标，以威慑潜在对手在未来拍卖中退出或降低出价强度。这种“掠夺性出价”策略的分析需要用到重复博弈中的声誉模型（如不完全信息下的声誉构建），其均衡计算同样极其复杂。</w:t>
      </w:r>
    </w:p>
    <w:p w14:paraId="316BE548">
      <w:pPr>
        <w:pStyle w:val="3"/>
        <w:numPr>
          <w:ilvl w:val="0"/>
          <w:numId w:val="118"/>
        </w:numPr>
        <w:ind w:left="0" w:leftChars="0" w:firstLine="480" w:firstLineChars="0"/>
        <w:rPr>
          <w:b/>
        </w:rPr>
      </w:pPr>
      <w:r>
        <w:rPr>
          <w:b/>
        </w:rPr>
        <w:t>合谋的可持续性：</w:t>
      </w:r>
      <w:r>
        <w:t xml:space="preserve"> 重复互动为竞拍者之间的 tacit collusion（默契合谋）或 explicit collusion（显性合谋）提供了舞台。例如，竞拍者可能通过轮流获胜或按地域划分市场来维持一个高于竞争水平的出价模式。研究合谋的可持续性通常需要分析</w:t>
      </w:r>
      <w:r>
        <w:rPr>
          <w:b/>
        </w:rPr>
        <w:t>重复博弈的均衡</w:t>
      </w:r>
      <w:r>
        <w:t>，并检查特定的策略剖面（如触发策略）是否构成子博弈完美均衡。合谋均衡的存在性和稳定性分析，与拍卖的详细信息结构、监测违规的难度以及惩罚机制的严厉性密切相关。论文《The Miner’s Dilemma》分析矿池间的重复博弈，其核心洞见——即合作收益与背叛诱惑的权衡——可直接类比于拍卖竞拍者之间的合谋动态分析。</w:t>
      </w:r>
    </w:p>
    <w:p w14:paraId="56E03504">
      <w:pPr>
        <w:pStyle w:val="3"/>
      </w:pPr>
      <w:r>
        <w:rPr>
          <w:b/>
        </w:rPr>
        <w:t>计算含义：</w:t>
      </w:r>
      <w:r>
        <w:t xml:space="preserve"> 动态拍卖模型的均衡计算面临着</w:t>
      </w:r>
      <w:r>
        <w:rPr>
          <w:b/>
        </w:rPr>
        <w:t>维度诅咒</w:t>
      </w:r>
      <w:r>
        <w:t>。状态空间（历史或信念）随轮数呈指数增长。即便采用MPE框架对状态进行压缩，求解相关的贝尔曼方程或Q函数仍然是一个高维函数逼近问题。这直接催生了利用</w:t>
      </w:r>
      <w:r>
        <w:rPr>
          <w:b/>
        </w:rPr>
        <w:t>多智能体强化学习（MARL）</w:t>
      </w:r>
      <w:r>
        <w:t xml:space="preserve"> 和 </w:t>
      </w:r>
      <w:r>
        <w:rPr>
          <w:b/>
        </w:rPr>
        <w:t>虚拟自我博弈（Fictitious Play）</w:t>
      </w:r>
      <w:r>
        <w:t xml:space="preserve"> 等计算方法来逼近均衡的需求[89]，从而与后一节的核心内容紧密衔接。</w:t>
      </w:r>
    </w:p>
    <w:bookmarkEnd w:id="374"/>
    <w:p w14:paraId="330DF91F">
      <w:pPr>
        <w:pStyle w:val="5"/>
        <w:keepNext/>
        <w:widowControl/>
      </w:pPr>
      <w:bookmarkStart w:id="375" w:name="_Toc1508178354"/>
      <w:bookmarkStart w:id="376" w:name="复杂现实约束与机制设计的挑战"/>
      <w:r>
        <w:t>复杂现实约束与机制设计的挑战</w:t>
      </w:r>
      <w:bookmarkEnd w:id="375"/>
    </w:p>
    <w:p w14:paraId="0D3F1C14">
      <w:pPr>
        <w:pStyle w:val="3"/>
      </w:pPr>
      <w:r>
        <w:t>现实拍卖环境通常包含经典模型未涵盖的复杂约束，如网络外部性、多归属、预算约束、组合偏好等。这些约束不仅改变竞拍者的估值结构，也对机制设计提出了新的优化问题。</w:t>
      </w:r>
    </w:p>
    <w:p w14:paraId="386DBE6A">
      <w:pPr>
        <w:pStyle w:val="3"/>
        <w:numPr>
          <w:ilvl w:val="0"/>
          <w:numId w:val="119"/>
        </w:numPr>
        <w:ind w:left="0" w:leftChars="0" w:firstLine="480" w:firstLineChars="0"/>
        <w:rPr>
          <w:b/>
        </w:rPr>
      </w:pPr>
      <w:r>
        <w:rPr>
          <w:b/>
        </w:rPr>
        <w:t>预算约束：</w:t>
      </w:r>
      <w:r>
        <w:t xml:space="preserve"> 当竞拍者存在预算约束 </w:t>
      </w:r>
      <m:oMath>
        <m:sSub>
          <m:sSubPr/>
          <m:e>
            <m:r>
              <m:rPr/>
              <m:t>B</m:t>
            </m:r>
          </m:e>
          <m:sub>
            <m:r>
              <m:rPr/>
              <m:t>i</m:t>
            </m:r>
          </m:sub>
        </m:sSub>
      </m:oMath>
      <w:r>
        <w:t xml:space="preserve"> 时，其效用函数不再是拟线性的（支付超过预算时效用为负无穷），迈尔森的虚拟价值理论直接失效。均衡分析变得棘手：出价策略可能在估值达到预算约束时发生突变。计算带预算约束的贝叶斯-纳什均衡通常需要求解一个包含互补松弛条件的混合互补问题（MCP），其数值求解比标准的微分方程更加困难。</w:t>
      </w:r>
    </w:p>
    <w:p w14:paraId="2AD8CE33">
      <w:pPr>
        <w:pStyle w:val="3"/>
        <w:numPr>
          <w:ilvl w:val="0"/>
          <w:numId w:val="119"/>
        </w:numPr>
        <w:ind w:left="0" w:leftChars="0" w:firstLine="480" w:firstLineChars="0"/>
        <w:rPr>
          <w:b/>
        </w:rPr>
      </w:pPr>
      <w:r>
        <w:rPr>
          <w:b/>
        </w:rPr>
        <w:t>组合拍卖与多物品偏好：</w:t>
      </w:r>
      <w:r>
        <w:t xml:space="preserve"> 当竞拍者对多个异质物品有组合偏好（即对物品包的估值可能不等于单件估值之和）时，拍卖设计进入组合拍卖领域。此时，分配问题本身——即决定哪个竞拍者获得哪个物品包以最大化社会福利——就通常是NP-难的（胜者决定问题）。维克瑞-克拉克-格罗夫斯（VCG）机制在理论上能实现有效分配和激励相容，但其计算核心正是求解这个NP-难问题。因此，</w:t>
      </w:r>
      <w:r>
        <w:rPr>
          <w:b/>
        </w:rPr>
        <w:t>计算可行性</w:t>
      </w:r>
      <w:r>
        <w:t>成为机制设计的首要制约。研究转向</w:t>
      </w:r>
      <w:r>
        <w:rPr>
          <w:b/>
        </w:rPr>
        <w:t>近似机制设计</w:t>
      </w:r>
      <w:r>
        <w:t>，即设计计算易处理（多项式时间）、近似激励相容且能保证一定近似比收益或福利的机制。这与安全博弈中为应对大规模策略空间而设计紧凑表示和高效算法的思路异曲同工[65]。</w:t>
      </w:r>
    </w:p>
    <w:p w14:paraId="08121A53">
      <w:pPr>
        <w:pStyle w:val="3"/>
        <w:numPr>
          <w:ilvl w:val="0"/>
          <w:numId w:val="119"/>
        </w:numPr>
        <w:ind w:left="0" w:leftChars="0" w:firstLine="480" w:firstLineChars="0"/>
        <w:rPr>
          <w:b/>
        </w:rPr>
      </w:pPr>
      <w:r>
        <w:rPr>
          <w:b/>
        </w:rPr>
        <w:t>网络外部性与多归属：</w:t>
      </w:r>
      <w:r>
        <w:t xml:space="preserve"> 在在线广告拍卖中，广告商的价值可能依赖于用户流量（网络效应），或可以通过在多个平台（多归属）投放广告来替代。这使得竞拍者的估值内生地依赖于机制的结果和其他竞拍者的行为，形成了一个</w:t>
      </w:r>
      <w:r>
        <w:rPr>
          <w:b/>
        </w:rPr>
        <w:t>博弈与机制设计的固定点问题</w:t>
      </w:r>
      <w:r>
        <w:t>。均衡计算需要同时求解竞拍者的最优出价策略和平台的最优分配规则，复杂性极高。</w:t>
      </w:r>
    </w:p>
    <w:p w14:paraId="448827AB">
      <w:pPr>
        <w:pStyle w:val="3"/>
        <w:numPr>
          <w:ilvl w:val="0"/>
          <w:numId w:val="119"/>
        </w:numPr>
        <w:ind w:left="0" w:leftChars="0" w:firstLine="480" w:firstLineChars="0"/>
        <w:rPr>
          <w:b/>
        </w:rPr>
      </w:pPr>
      <w:r>
        <w:rPr>
          <w:b/>
        </w:rPr>
        <w:t>分布式与自动化出价：</w:t>
      </w:r>
      <w:r>
        <w:t xml:space="preserve"> 在现代程序化广告中，出价由算法代理（出价器）执行。这形成了算法之间的博弈。算法的设计空间（如机器学习模型、出价策略）可能非常庞大，且算法会通过学习不断更新。分析这种“算法博弈”的均衡，需要用到</w:t>
      </w:r>
      <w:r>
        <w:rPr>
          <w:b/>
        </w:rPr>
        <w:t>自动机博弈</w:t>
      </w:r>
      <w:r>
        <w:t>或</w:t>
      </w:r>
      <w:r>
        <w:rPr>
          <w:b/>
        </w:rPr>
        <w:t>学习动力学</w:t>
      </w:r>
      <w:r>
        <w:t>的理论。均衡可能是不稳定的，或者收敛到一个非经典的均衡概念（如相关均衡或到平均场的收敛）。论文《EigenGame: PCA as a Nash Equilibrium》将机器学习问题重构为博弈来求解，反向启示了算法博弈均衡的复杂性与计算需求。</w:t>
      </w:r>
    </w:p>
    <w:bookmarkEnd w:id="376"/>
    <w:p w14:paraId="5F039ABC">
      <w:pPr>
        <w:pStyle w:val="3"/>
      </w:pPr>
      <w:bookmarkStart w:id="377" w:name="综合评述从理论扩展通向计算核心"/>
      <w:r>
        <w:t>综合评述：从理论扩展通向计算核心</w:t>
      </w:r>
    </w:p>
    <w:p w14:paraId="55240531">
      <w:pPr>
        <w:pStyle w:val="3"/>
      </w:pPr>
      <w:r>
        <w:t>本节的扩展表明，一旦超越经典拍卖模型的理想化假设，我们便步入了一个理论更丰富、但分析也更复杂的领域。行为偏差修正了竞拍者的目标函数，动态互动扩展了策略的时空维度，复杂约束重塑了机制设计的可行集。这些扩展并非孤立存在；它们常常交织在一起（例如，一个具有前景理论偏好的竞拍者在重复组合拍卖中学习），使得整体模型的分析极具挑战性。</w:t>
      </w:r>
    </w:p>
    <w:p w14:paraId="3200E42B">
      <w:pPr>
        <w:pStyle w:val="3"/>
      </w:pPr>
      <w:r>
        <w:rPr>
          <w:b/>
        </w:rPr>
        <w:t>核心的连贯性线索在于计算：</w:t>
      </w:r>
      <w:r>
        <w:t xml:space="preserve"> 上述每一个扩展方向，都显著提升了均衡分析或最优机制设计的</w:t>
      </w:r>
      <w:r>
        <w:rPr>
          <w:b/>
        </w:rPr>
        <w:t>计算复杂度</w:t>
      </w:r>
      <w:r>
        <w:t>。 * 行为模型导致非标准、非凸的优化问题。 * 动态模型引入高维状态空间和动态规划。 * 复杂约束（如组合拍卖）直接带来NP-难的优化问题。</w:t>
      </w:r>
    </w:p>
    <w:p w14:paraId="4629A080">
      <w:pPr>
        <w:pStyle w:val="3"/>
      </w:pPr>
      <w:r>
        <w:t>因此，对经典模型的这些必要扩展，在逻辑上必然导向对</w:t>
      </w:r>
      <w:r>
        <w:rPr>
          <w:b/>
        </w:rPr>
        <w:t>计算方法</w:t>
      </w:r>
      <w:r>
        <w:t>的迫切需求。我们不能再满足于存在性定理或闭式解；我们必须发展数值算法、近似方案、学习动力学和高效优化技术来实际求解这些扩展模型中的均衡与最优机制。这恰好为下一节——系统性地探讨拍卖均衡的计算方法、最优机制设计的算法实现以及计算复杂性的理论基础——提供了最直接、最有力的论述动机。从关联价值到行为偏差，从单次静态到重复动态，理论深度的每一次推进，都同时是在向计算复杂性的深水区迈进一步。理解这些扩展模型，不仅是完善拍卖理论本身的需要，更是为了清晰地界定后续计算章节所要攻坚的核心问题域。</w:t>
      </w:r>
    </w:p>
    <w:bookmarkEnd w:id="329"/>
    <w:bookmarkEnd w:id="371"/>
    <w:bookmarkEnd w:id="377"/>
    <w:p w14:paraId="5BE4B761">
      <w:pPr>
        <w:pStyle w:val="2"/>
        <w:keepNext/>
        <w:widowControl/>
        <w:numPr>
          <w:ilvl w:val="0"/>
          <w:numId w:val="104"/>
        </w:numPr>
        <w:ind w:left="0" w:leftChars="0" w:firstLine="0" w:firstLineChars="0"/>
        <w:rPr>
          <w:b w:val="0"/>
        </w:rPr>
      </w:pPr>
      <w:bookmarkStart w:id="378" w:name="_Toc1204110137"/>
      <w:bookmarkStart w:id="379" w:name="repeated-games-and-folk-theorems"/>
      <w:r>
        <w:t>Repeated Games and Folk Theorems</w:t>
      </w:r>
      <w:bookmarkEnd w:id="378"/>
    </w:p>
    <w:p w14:paraId="4DBA9FEA">
      <w:pPr>
        <w:pStyle w:val="3"/>
        <w:numPr>
          <w:ilvl w:val="0"/>
          <w:numId w:val="120"/>
        </w:numPr>
        <w:ind w:left="0" w:leftChars="0" w:firstLine="480" w:firstLineChars="0"/>
        <w:rPr>
          <w:b w:val="0"/>
        </w:rPr>
      </w:pPr>
      <w:bookmarkStart w:id="380" w:name="重复博弈的数学模型与策略空间"/>
      <w:r>
        <w:t>重复博弈的数学模型与策略空间</w:t>
      </w:r>
    </w:p>
    <w:p w14:paraId="06EC7BCA">
      <w:pPr>
        <w:pStyle w:val="3"/>
      </w:pPr>
      <w:r>
        <w:t>重复博弈理论为分析长期互动中合作、惩罚与声誉的形成提供了核心框架。它深刻地揭示了个体理性与集体效率之间的张力如何通过动态策略得以缓解或加剧。本节旨在严格形式化重复博弈的数学模型，并深入剖析其庞大而复杂的策略空间。我们将从阶段博弈的无限重复这一基本设定出发，精确界定历史、收益聚合标准与策略概念，并批判性审视不同模型假设（如完美监测、贴现因子与收益标准）对理论预测与均衡结构产生的根本性影响。本节不仅奠定后续无名氏定理及其证明的数学基础，更将揭示重复博弈分析所固有的计算与概念挑战。</w:t>
      </w:r>
    </w:p>
    <w:bookmarkEnd w:id="380"/>
    <w:p w14:paraId="128A38D0">
      <w:pPr>
        <w:pStyle w:val="3"/>
      </w:pPr>
      <w:bookmarkStart w:id="381" w:name="阶段博弈与无限重复基础构架"/>
      <w:r>
        <w:t>阶段博弈与无限重复：基础构架</w:t>
      </w:r>
    </w:p>
    <w:p w14:paraId="61E5B93B">
      <w:pPr>
        <w:pStyle w:val="3"/>
      </w:pPr>
      <w:r>
        <w:t>设基础互动为一个有限策略式阶段博弈 (Stage Game) $ G = (, {A_i}</w:t>
      </w:r>
      <w:r>
        <w:rPr>
          <w:i/>
        </w:rPr>
        <w:t>{i}, {u_i}</w:t>
      </w:r>
      <w:r>
        <w:t xml:space="preserve">{i}) </w:t>
      </w:r>
      <m:oMath>
        <m:r>
          <m:rPr>
            <m:sty m:val="p"/>
          </m:rPr>
          <m:t>。</m:t>
        </m:r>
        <m:r>
          <m:rPr/>
          <m:t>其中</m:t>
        </m:r>
        <m:r>
          <m:rPr>
            <m:sty m:val="p"/>
          </m:rPr>
          <m:t>，</m:t>
        </m:r>
      </m:oMath>
      <w:r>
        <w:t xml:space="preserve">  = {1, , n} $ 为有限玩家集合；对每个玩家 $ i  </w:t>
      </w:r>
      <m:oMath>
        <m:r>
          <m:rPr>
            <m:sty m:val="p"/>
          </m:rPr>
          <m:t>，</m:t>
        </m:r>
      </m:oMath>
      <w:r>
        <w:t xml:space="preserve"> A_i $ 为其有限的纯行动集，记联合行动空间为 $ A = _{i } A_i </w:t>
      </w:r>
      <m:oMath>
        <m:r>
          <m:rPr>
            <m:sty m:val="p"/>
          </m:rPr>
          <m:t>；</m:t>
        </m:r>
      </m:oMath>
      <w:r>
        <w:t xml:space="preserve"> u_i: A  $ 为玩家 $ i $ 的（阶段）收益函数。阶段博弈 $ G $ 构成了重复互动的基本单元。</w:t>
      </w:r>
    </w:p>
    <w:p w14:paraId="29DE987D">
      <w:pPr>
        <w:pStyle w:val="3"/>
      </w:pPr>
      <w:r>
        <w:t>无限重复博弈 (Infinitely Repeated Game) $ G^{}() $ 由阶段博弈 $ G $ 的无限序列构成，其中 $ (0, 1) $ 为一个公共贴现因子 (Common Discount Factor)，用于权衡当前与未来收益的相对重要性。在每一离散时期 $ t = 0, 1, 2, $，所有玩家同时选择行动，记 $ a^t = (a_1^t, , a_n^t) A $ 为时期 $ t $ 的行动组合。在时期 $ t $ 开始时，玩家可观测到此前所有时期的行动组合。因此，截至时期 $ t $ 的（公开）历史 (Public History) 是一个序列 $ h^t = (a^0, a^1, , a^{t-1}) $，它记录了从初始时期到时期 $ t-1 $ 的所有联合行动。特别地，初始历史 $ h^0 $ 为空序列。记所有有限历史的集合为 $ H = _{t=0}^{} A^t $，其中 $ A^0 = {h^0} $。无限序列 $ (a^0, a^1, a^2, ) $ 则称为一个路径 (Path) 或结果 (Outcome)。</w:t>
      </w:r>
    </w:p>
    <w:bookmarkEnd w:id="381"/>
    <w:p w14:paraId="2104C51C">
      <w:pPr>
        <w:pStyle w:val="3"/>
      </w:pPr>
      <w:bookmarkStart w:id="382" w:name="收益函数与聚合标准现时与未来的权衡"/>
      <w:r>
        <w:t>收益函数与聚合标准：现时与未来的权衡</w:t>
      </w:r>
    </w:p>
    <w:p w14:paraId="33704D24">
      <w:pPr>
        <w:pStyle w:val="3"/>
      </w:pPr>
      <w:r>
        <w:t>在无限重复博弈中，玩家 $ i $ 获得一个无限序列的阶段收益 $ (u_i(a^0), u_i(a^1), u_i(a^2), ) $。为评估和比较不同的无限收益流，需引入一个聚合标准 (Aggregation Criterion)，将其映射为一个标量效用值。两种最经典的标准是贴现和与极限平均。</w:t>
      </w:r>
    </w:p>
    <w:p w14:paraId="1BB13D44">
      <w:pPr>
        <w:pStyle w:val="3"/>
        <w:widowControl/>
        <w:numPr>
          <w:ilvl w:val="0"/>
          <w:numId w:val="121"/>
        </w:numPr>
        <w:ind w:left="0" w:leftChars="0" w:firstLine="480" w:firstLineChars="0"/>
        <w:rPr>
          <w:b w:val="0"/>
        </w:rPr>
      </w:pPr>
      <w:r>
        <w:rPr>
          <w:b/>
        </w:rPr>
        <w:t>贴现和标准 (Discounted Sum Criterion)</w:t>
      </w:r>
      <w:r>
        <w:t>：玩家 $ i $ 从路径 $ (a^0, a^1, ) $ 中获得的总贴现收益定义为：</w:t>
      </w:r>
    </w:p>
    <w:p w14:paraId="1FE61FB9">
      <w:pPr>
        <w:pStyle w:val="3"/>
      </w:pPr>
      <m:oMathPara>
        <m:oMathParaPr>
          <m:jc m:val="center"/>
        </m:oMathParaPr>
        <m:oMath>
          <m:sSubSup>
            <m:sSubSupPr/>
            <m:e>
              <m:r>
                <m:rPr/>
                <m:t>U</m:t>
              </m:r>
            </m:e>
            <m:sub>
              <m:r>
                <m:rPr/>
                <m:t>i</m:t>
              </m:r>
            </m:sub>
            <m:sup>
              <m:r>
                <m:rPr/>
                <m:t>δ</m:t>
              </m:r>
            </m:sup>
          </m:sSubSup>
          <m:d>
            <m:dPr>
              <m:sepChr m:val=""/>
            </m:dPr>
            <m:e>
              <m:sSup>
                <m:sSupPr/>
                <m:e>
                  <m:r>
                    <m:rPr/>
                    <m:t>a</m:t>
                  </m:r>
                </m:e>
                <m:sup>
                  <m:r>
                    <m:rPr/>
                    <m:t>0</m:t>
                  </m:r>
                </m:sup>
              </m:sSup>
              <m:r>
                <m:rPr>
                  <m:sty m:val="p"/>
                </m:rPr>
                <m:t>,</m:t>
              </m:r>
              <m:sSup>
                <m:sSupPr/>
                <m:e>
                  <m:r>
                    <m:rPr/>
                    <m:t>a</m:t>
                  </m:r>
                </m:e>
                <m:sup>
                  <m:r>
                    <m:rPr/>
                    <m:t>1</m:t>
                  </m:r>
                </m:sup>
              </m:sSup>
              <m:r>
                <m:rPr>
                  <m:sty m:val="p"/>
                </m:rPr>
                <m:t>,…</m:t>
              </m:r>
            </m:e>
          </m:d>
          <m:r>
            <m:rPr>
              <m:sty m:val="p"/>
            </m:rPr>
            <m:t>=</m:t>
          </m:r>
          <m:nary>
            <m:naryPr>
              <m:chr m:val="∑"/>
              <m:limLoc m:val="undOvr"/>
            </m:naryPr>
            <m:sub>
              <m:r>
                <m:rPr/>
                <m:t>t</m:t>
              </m:r>
              <m:r>
                <m:rPr>
                  <m:sty m:val="p"/>
                </m:rPr>
                <m:t>=</m:t>
              </m:r>
              <m:r>
                <m:rPr/>
                <m:t>0</m:t>
              </m:r>
            </m:sub>
            <m:sup>
              <m:r>
                <m:rPr>
                  <m:sty m:val="p"/>
                </m:rPr>
                <m:t>∞</m:t>
              </m:r>
            </m:sup>
            <m:e>
              <m:sSup>
                <m:sSupPr/>
                <m:e>
                  <m:r>
                    <m:rPr/>
                    <m:t>δ</m:t>
                  </m:r>
                </m:e>
                <m:sup>
                  <m:r>
                    <m:rPr/>
                    <m:t>t</m:t>
                  </m:r>
                </m:sup>
              </m:sSup>
            </m:e>
          </m:nary>
          <m:sSub>
            <m:sSubPr/>
            <m:e>
              <m:r>
                <m:rPr/>
                <m:t>u</m:t>
              </m:r>
            </m:e>
            <m:sub>
              <m:r>
                <m:rPr/>
                <m:t>i</m:t>
              </m:r>
            </m:sub>
          </m:sSub>
          <m:d>
            <m:dPr>
              <m:sepChr m:val=""/>
            </m:dPr>
            <m:e>
              <m:sSup>
                <m:sSupPr/>
                <m:e>
                  <m:r>
                    <m:rPr/>
                    <m:t>a</m:t>
                  </m:r>
                </m:e>
                <m:sup>
                  <m:r>
                    <m:rPr/>
                    <m:t>t</m:t>
                  </m:r>
                </m:sup>
              </m:sSup>
            </m:e>
          </m:d>
          <m:r>
            <m:rPr>
              <m:sty m:val="p"/>
            </m:rPr>
            <m:t>.</m:t>
          </m:r>
        </m:oMath>
      </m:oMathPara>
    </w:p>
    <w:p w14:paraId="00D2FB0A">
      <w:pPr>
        <w:pStyle w:val="3"/>
        <w:widowControl/>
      </w:pPr>
      <w:r>
        <w:t>为保证收益有界且便于在不同 $ $ 下比较，常使用归一化的贴现收益：</w:t>
      </w:r>
    </w:p>
    <w:p w14:paraId="128E845C">
      <w:pPr>
        <w:pStyle w:val="3"/>
      </w:pPr>
      <m:oMathPara>
        <m:oMathParaPr>
          <m:jc m:val="center"/>
        </m:oMathParaPr>
        <m:oMath>
          <m:sSub>
            <m:sSubPr/>
            <m:e>
              <m:r>
                <m:rPr/>
                <m:t>U</m:t>
              </m:r>
            </m:e>
            <m:sub>
              <m:r>
                <m:rPr/>
                <m:t>i</m:t>
              </m:r>
            </m:sub>
          </m:sSub>
          <m:d>
            <m:dPr>
              <m:sepChr m:val=""/>
            </m:dPr>
            <m:e>
              <m:sSup>
                <m:sSupPr/>
                <m:e>
                  <m:r>
                    <m:rPr/>
                    <m:t>a</m:t>
                  </m:r>
                </m:e>
                <m:sup>
                  <m:r>
                    <m:rPr/>
                    <m:t>0</m:t>
                  </m:r>
                </m:sup>
              </m:sSup>
              <m:r>
                <m:rPr>
                  <m:sty m:val="p"/>
                </m:rPr>
                <m:t>,</m:t>
              </m:r>
              <m:sSup>
                <m:sSupPr/>
                <m:e>
                  <m:r>
                    <m:rPr/>
                    <m:t>a</m:t>
                  </m:r>
                </m:e>
                <m:sup>
                  <m:r>
                    <m:rPr/>
                    <m:t>1</m:t>
                  </m:r>
                </m:sup>
              </m:sSup>
              <m:r>
                <m:rPr>
                  <m:sty m:val="p"/>
                </m:rPr>
                <m:t>,…</m:t>
              </m:r>
            </m:e>
          </m:d>
          <m:r>
            <m:rPr>
              <m:sty m:val="p"/>
            </m:rPr>
            <m:t>=</m:t>
          </m:r>
          <m:d>
            <m:dPr>
              <m:sepChr m:val=""/>
            </m:dPr>
            <m:e>
              <m:r>
                <m:rPr/>
                <m:t>1</m:t>
              </m:r>
              <m:r>
                <m:rPr>
                  <m:sty m:val="p"/>
                </m:rPr>
                <m:t>−</m:t>
              </m:r>
              <m:r>
                <m:rPr/>
                <m:t>δ</m:t>
              </m:r>
            </m:e>
          </m:d>
          <m:nary>
            <m:naryPr>
              <m:chr m:val="∑"/>
              <m:limLoc m:val="undOvr"/>
            </m:naryPr>
            <m:sub>
              <m:r>
                <m:rPr/>
                <m:t>t</m:t>
              </m:r>
              <m:r>
                <m:rPr>
                  <m:sty m:val="p"/>
                </m:rPr>
                <m:t>=</m:t>
              </m:r>
              <m:r>
                <m:rPr/>
                <m:t>0</m:t>
              </m:r>
            </m:sub>
            <m:sup>
              <m:r>
                <m:rPr>
                  <m:sty m:val="p"/>
                </m:rPr>
                <m:t>∞</m:t>
              </m:r>
            </m:sup>
            <m:e>
              <m:sSup>
                <m:sSupPr/>
                <m:e>
                  <m:r>
                    <m:rPr/>
                    <m:t>δ</m:t>
                  </m:r>
                </m:e>
                <m:sup>
                  <m:r>
                    <m:rPr/>
                    <m:t>t</m:t>
                  </m:r>
                </m:sup>
              </m:sSup>
            </m:e>
          </m:nary>
          <m:sSub>
            <m:sSubPr/>
            <m:e>
              <m:r>
                <m:rPr/>
                <m:t>u</m:t>
              </m:r>
            </m:e>
            <m:sub>
              <m:r>
                <m:rPr/>
                <m:t>i</m:t>
              </m:r>
            </m:sub>
          </m:sSub>
          <m:d>
            <m:dPr>
              <m:sepChr m:val=""/>
            </m:dPr>
            <m:e>
              <m:sSup>
                <m:sSupPr/>
                <m:e>
                  <m:r>
                    <m:rPr/>
                    <m:t>a</m:t>
                  </m:r>
                </m:e>
                <m:sup>
                  <m:r>
                    <m:rPr/>
                    <m:t>t</m:t>
                  </m:r>
                </m:sup>
              </m:sSup>
            </m:e>
          </m:d>
          <m:r>
            <m:rPr>
              <m:sty m:val="p"/>
            </m:rPr>
            <m:t>.</m:t>
          </m:r>
        </m:oMath>
      </m:oMathPara>
    </w:p>
    <w:p w14:paraId="5AB640F7">
      <w:pPr>
        <w:pStyle w:val="3"/>
        <w:widowControl/>
      </w:pPr>
      <w:r>
        <w:t>归一化因子 $ (1-) $ 确保了若阶段收益有界（设 $ |u_i(a)| M $），则归一化贴现收益也落在 $ [26] $ 区间内，且当阶段收益为常数 $ c $ 时，归一化贴现收益恰为 $ c $。贴现因子 $ $ 量化了玩家的耐心程度：$ $ 越接近 1，玩家对未来收益赋予的权重越高，即越有耐心。</w:t>
      </w:r>
    </w:p>
    <w:p w14:paraId="683ECC96">
      <w:pPr>
        <w:pStyle w:val="3"/>
        <w:widowControl/>
        <w:numPr>
          <w:ilvl w:val="0"/>
          <w:numId w:val="121"/>
        </w:numPr>
        <w:ind w:left="0" w:leftChars="0" w:firstLine="480" w:firstLineChars="0"/>
        <w:rPr>
          <w:b w:val="0"/>
        </w:rPr>
      </w:pPr>
      <w:r>
        <w:rPr>
          <w:b/>
        </w:rPr>
        <w:t>极限平均标准 (Limit of Means Criterion)</w:t>
      </w:r>
      <w:r>
        <w:t>：玩家 $ i $ 从路径中获得的平均阶段收益定义为：</w:t>
      </w:r>
    </w:p>
    <w:p w14:paraId="5EA79149">
      <w:pPr>
        <w:pStyle w:val="3"/>
      </w:pPr>
      <m:oMathPara>
        <m:oMathParaPr>
          <m:jc m:val="center"/>
        </m:oMathParaPr>
        <m:oMath>
          <m:sSubSup>
            <m:sSubSupPr/>
            <m:e>
              <m:r>
                <m:rPr/>
                <m:t>U</m:t>
              </m:r>
            </m:e>
            <m:sub>
              <m:r>
                <m:rPr/>
                <m:t>i</m:t>
              </m:r>
            </m:sub>
            <m:sup>
              <m:r>
                <m:rPr>
                  <m:nor/>
                  <m:sty m:val="p"/>
                </m:rPr>
                <w:rPr>
                  <w:b w:val="0"/>
                  <w:i w:val="0"/>
                </w:rPr>
                <m:t>avg</m:t>
              </m:r>
            </m:sup>
          </m:sSubSup>
          <m:d>
            <m:dPr>
              <m:sepChr m:val=""/>
            </m:dPr>
            <m:e>
              <m:sSup>
                <m:sSupPr/>
                <m:e>
                  <m:r>
                    <m:rPr/>
                    <m:t>a</m:t>
                  </m:r>
                </m:e>
                <m:sup>
                  <m:r>
                    <m:rPr/>
                    <m:t>0</m:t>
                  </m:r>
                </m:sup>
              </m:sSup>
              <m:r>
                <m:rPr>
                  <m:sty m:val="p"/>
                </m:rPr>
                <m:t>,</m:t>
              </m:r>
              <m:sSup>
                <m:sSupPr/>
                <m:e>
                  <m:r>
                    <m:rPr/>
                    <m:t>a</m:t>
                  </m:r>
                </m:e>
                <m:sup>
                  <m:r>
                    <m:rPr/>
                    <m:t>1</m:t>
                  </m:r>
                </m:sup>
              </m:sSup>
              <m:r>
                <m:rPr>
                  <m:sty m:val="p"/>
                </m:rPr>
                <m:t>,…</m:t>
              </m:r>
            </m:e>
          </m:d>
          <m:r>
            <m:rPr>
              <m:sty m:val="p"/>
            </m:rPr>
            <m:t>=</m:t>
          </m:r>
          <m:limLow>
            <m:limLowPr/>
            <m:e>
              <m:r>
                <m:rPr>
                  <m:sty m:val="p"/>
                </m:rPr>
                <m:t>liminf</m:t>
              </m:r>
            </m:e>
            <m:lim>
              <m:r>
                <m:rPr/>
                <m:t>T</m:t>
              </m:r>
              <m:r>
                <m:rPr>
                  <m:sty m:val="p"/>
                </m:rPr>
                <m:t>→∞</m:t>
              </m:r>
            </m:lim>
          </m:limLow>
          <m:f>
            <m:fPr/>
            <m:num>
              <m:r>
                <m:rPr/>
                <m:t>1</m:t>
              </m:r>
            </m:num>
            <m:den>
              <m:r>
                <m:rPr/>
                <m:t>T</m:t>
              </m:r>
            </m:den>
          </m:f>
          <m:nary>
            <m:naryPr>
              <m:chr m:val="∑"/>
              <m:limLoc m:val="undOvr"/>
            </m:naryPr>
            <m:sub>
              <m:r>
                <m:rPr/>
                <m:t>t</m:t>
              </m:r>
              <m:r>
                <m:rPr>
                  <m:sty m:val="p"/>
                </m:rPr>
                <m:t>=</m:t>
              </m:r>
              <m:r>
                <m:rPr/>
                <m:t>0</m:t>
              </m:r>
            </m:sub>
            <m:sup>
              <m:r>
                <m:rPr/>
                <m:t>T</m:t>
              </m:r>
              <m:r>
                <m:rPr>
                  <m:sty m:val="p"/>
                </m:rPr>
                <m:t>−</m:t>
              </m:r>
              <m:r>
                <m:rPr/>
                <m:t>1</m:t>
              </m:r>
            </m:sup>
            <m:e>
              <m:sSub>
                <m:sSubPr/>
                <m:e>
                  <m:r>
                    <m:rPr/>
                    <m:t>u</m:t>
                  </m:r>
                </m:e>
                <m:sub>
                  <m:r>
                    <m:rPr/>
                    <m:t>i</m:t>
                  </m:r>
                </m:sub>
              </m:sSub>
            </m:e>
          </m:nary>
          <m:d>
            <m:dPr>
              <m:sepChr m:val=""/>
            </m:dPr>
            <m:e>
              <m:sSup>
                <m:sSupPr/>
                <m:e>
                  <m:r>
                    <m:rPr/>
                    <m:t>a</m:t>
                  </m:r>
                </m:e>
                <m:sup>
                  <m:r>
                    <m:rPr/>
                    <m:t>t</m:t>
                  </m:r>
                </m:sup>
              </m:sSup>
            </m:e>
          </m:d>
          <m:r>
            <m:rPr>
              <m:sty m:val="p"/>
            </m:rPr>
            <m:t>.</m:t>
          </m:r>
        </m:oMath>
      </m:oMathPara>
    </w:p>
    <w:p w14:paraId="2DDFB1E7">
      <w:pPr>
        <w:pStyle w:val="3"/>
        <w:widowControl/>
      </w:pPr>
      <w:r>
        <w:t>有时也使用 $ $，或在极限存在时使用极限。极限平均标准不贴现未来，赋予每一时期同等权重，关注长期平均表现。</w:t>
      </w:r>
    </w:p>
    <w:p w14:paraId="11555C0F">
      <w:pPr>
        <w:pStyle w:val="3"/>
      </w:pPr>
      <w:r>
        <w:t>两种标准在均衡分析上具有深刻差异。贴现标准下，未来收益的现值随 $ ^t $ 指数衰减，因此有限期内的偏离收益与无限期未来惩罚的现值之间可以达成精确权衡，这是 Friedman (1971) 等经典无名氏定理证明的关键。而极限平均标准下，任何有限期内的收益在长期平均中占比趋于零，这使得“惩罚”的威胁机制有所不同，也导致了均衡集的显著变化——通常极限平均下的均衡集更大。在博弈论与计算机科学的交叉中，这两种标准也对应着不同的系统特性和验证目标，例如在[92]和[158]等工作中，多维度均值支付和能量游戏被用于资源约束系统的合成与验证。</w:t>
      </w:r>
    </w:p>
    <w:bookmarkEnd w:id="382"/>
    <w:p w14:paraId="2ABDBD53">
      <w:pPr>
        <w:pStyle w:val="3"/>
      </w:pPr>
      <w:bookmarkStart w:id="383" w:name="策略空间从历史到行动的复杂映射"/>
      <w:r>
        <w:t>策略空间：从历史到行动的复杂映射</w:t>
      </w:r>
    </w:p>
    <w:p w14:paraId="70F20BC9">
      <w:pPr>
        <w:pStyle w:val="3"/>
      </w:pPr>
      <w:r>
        <w:t>在动态博弈中，策略 (Strategy) 规定了玩家在每一个可能决策点上的行为。在完美监测的无限重复博弈中，玩家 $ i $ 的一个纯策略 (Pure Strategy) 是一个函数 $ _i: H A_i $，为每一个有限历史 $ h^t H $ 指定一个当期行动 $ a_i^t A_i $。记玩家 $ i $ 的所有纯策略集合为 $ _i $。由于历史集 $ H $ 是可数无穷的，纯策略空间 $ _i $ 是极其庞大且不可数的。</w:t>
      </w:r>
    </w:p>
    <w:p w14:paraId="10B11D5D">
      <w:pPr>
        <w:pStyle w:val="3"/>
      </w:pPr>
      <w:r>
        <w:t>混合策略 (Mixed Strategy) 是纯策略空间 $ _i $ 上的概率分布，即 $ _i (_i) $。然而，在扩展式博弈中，更常用且直观的是行为策略 (Behavioral Strategy) 的概念。行为策略为每个历史 $ h^t $ 指定一个在当期行动集 $ A_i $ 上的随机化选择，即函数 $ _i: H (A_i) $，其中 $ (A_i) $ 是 $ A_i $ 上的概率单纯形。行为策略允许玩家在每个决策点根据历史进行随机化，而不必在博弈开始时选择一个完整的、确定的行动计划（即纯策略）并附加上随机化。</w:t>
      </w:r>
    </w:p>
    <w:p w14:paraId="3CFD8EEB">
      <w:pPr>
        <w:pStyle w:val="3"/>
      </w:pPr>
      <w:r>
        <w:t>库恩定理 (Kuhn’s Theorem) 在重复博弈的语境下具有根本重要性。该定理断言，在具有</w:t>
      </w:r>
      <w:r>
        <w:rPr>
          <w:b/>
        </w:rPr>
        <w:t>完美回忆</w:t>
      </w:r>
      <w:r>
        <w:t xml:space="preserve"> (Perfect Recall) 的有限扩展式博弈中（无限重复博弈显然满足完美回忆，因为玩家记得所有过往行动），行为策略与混合策略是“等价”的。具体而言，对于任何一个混合策略，存在一个收益等价（即诱导出终端节点上相同的概率分布）的行为策略；反之，对于任何一个行为策略，也存在一个收益等价的混合策略。这一定理极大地简化了分析：我们可以在行为策略的框架下进行均衡搜索与刻画，同时确保其与混合策略纳什均衡的对应关系。然而，需注意，在一般和博弈中，这种等价性并不意味着均衡集一一对应，但为均衡存在性证明提供了便利的表述形式。</w:t>
      </w:r>
    </w:p>
    <w:p w14:paraId="659BFA84">
      <w:pPr>
        <w:pStyle w:val="3"/>
      </w:pPr>
      <w:r>
        <w:t>策略的复杂性还体现在其记忆需求上。一个策略可能需要依赖整个历史，这在实际中或计算上都是不可行的。因此，研究</w:t>
      </w:r>
      <w:r>
        <w:rPr>
          <w:b/>
        </w:rPr>
        <w:t>有限状态策略</w:t>
      </w:r>
      <w:r>
        <w:t xml:space="preserve"> (Finite-State Strategy) 或</w:t>
      </w:r>
      <w:r>
        <w:rPr>
          <w:b/>
        </w:rPr>
        <w:t>有限记忆策略</w:t>
      </w:r>
      <w:r>
        <w:t xml:space="preserve"> (Finite-Memory Strategy) 具有重要意义。这类策略可以用一个有限状态自动机 (Finite Automaton) 来表示：自动机包含有限个内部状态，一个初始状态，一个输出函数（从状态到行动分布 $ (A_i) $ 的映射），以及一个状态转移函数（根据当前状态、观测到的行动组合更新状态）。许多经典均衡策略，如触发策略 (Trigger Strategy) 或“以牙还牙” (Tit-for-Tat)，都具有简单的有限状态表示。对策略复杂性的研究也催生了如[159]等工作，它们旨在刻画哪些博弈目标可以用有限内存策略实现最优。</w:t>
      </w:r>
    </w:p>
    <w:bookmarkEnd w:id="383"/>
    <w:p w14:paraId="51565379">
      <w:pPr>
        <w:pStyle w:val="3"/>
      </w:pPr>
      <w:bookmarkStart w:id="384" w:name="均衡概念与子博弈完美性"/>
      <w:r>
        <w:t>均衡概念与子博弈完美性</w:t>
      </w:r>
    </w:p>
    <w:p w14:paraId="5BE40EE7">
      <w:pPr>
        <w:pStyle w:val="3"/>
      </w:pPr>
      <w:r>
        <w:t>在定义了策略空间和收益函数后，我们可以在无限重复博弈 $ G^{}() $ 上定义纳什均衡 (Nash Equilibrium, NE)。策略组合 $ ^* = (_1^*, , _n^*) $ 是一个纳什均衡，如果没有单个玩家能够通过单方面偏离到其他策略 $ _i’ $ 来严格提高其（归一化）贴现收益或极限平均收益。</w:t>
      </w:r>
    </w:p>
    <w:p w14:paraId="356AD150">
      <w:pPr>
        <w:pStyle w:val="3"/>
      </w:pPr>
      <w:r>
        <w:t>然而，重复博弈中的纳什均衡可能包含“不可信的威胁”。例如，一个策略可能宣称：“如果你在时期 0 选择某个非均衡行动，我将从时期 1 开始永远采取某种对你我均不利的行动。” 如果这种惩罚行动在时期 1 到来时，对惩罚者本身也是次优的，则该威胁不可信。为了排除这类依赖于非最优后续行为的均衡，Selten (1965) 引入了</w:t>
      </w:r>
      <w:r>
        <w:rPr>
          <w:b/>
        </w:rPr>
        <w:t>子博弈完美均衡</w:t>
      </w:r>
      <w:r>
        <w:t xml:space="preserve"> (Subgame Perfect Equilibrium, SPE) 的概念。</w:t>
      </w:r>
    </w:p>
    <w:p w14:paraId="232F1DE9">
      <w:pPr>
        <w:pStyle w:val="3"/>
      </w:pPr>
      <w:r>
        <w:t>无限重复博弈的每一个历史 $ h^t $ 都定义了一个</w:t>
      </w:r>
      <w:r>
        <w:rPr>
          <w:b/>
        </w:rPr>
        <w:t>子博弈</w:t>
      </w:r>
      <w:r>
        <w:t xml:space="preserve"> (Subgame)，即从该历史之后开始的剩余无限博弈。一个策略组合 $ ^* $ 是子博弈完美均衡，当且仅当它在原博弈以及</w:t>
      </w:r>
      <w:r>
        <w:rPr>
          <w:b/>
        </w:rPr>
        <w:t>每一个</w:t>
      </w:r>
      <w:r>
        <w:t>由历史 $ h^t $ 开始的子博弈上都构成纳什均衡。这要求策略在博弈树的每一点（包括非均衡路径上的点）都满足序贯理性 (Sequential Rationality)。子博弈完美性是重复博弈分析中默认的稳健性精炼标准，因为只有可信的威胁才能被纳入均衡策略的构建中。计算重复博弈的子博弈完美均衡本身是一个复杂的问题，尤其当阶段博弈规模较大时，如[139]所揭示的，即使是在定量可达性游戏中，相关决策问题也可能是 PSPACE 完全的。</w:t>
      </w:r>
    </w:p>
    <w:bookmarkEnd w:id="384"/>
    <w:p w14:paraId="79E1B371">
      <w:pPr>
        <w:pStyle w:val="3"/>
      </w:pPr>
      <w:bookmarkStart w:id="385" w:name="策略空间的几何与收敛动态"/>
      <w:r>
        <w:t>策略空间的几何与收敛动态</w:t>
      </w:r>
    </w:p>
    <w:p w14:paraId="7658A2DC">
      <w:pPr>
        <w:pStyle w:val="3"/>
      </w:pPr>
      <w:r>
        <w:t>从学习动力学的视角看，策略空间上的演化过程也极具研究价值。在群体博弈中，策略的频率分布可能随时间演化，例如通过复制者动态 (Replicator Dynamics)。[88] 将这类演化动态置于黎曼几何的框架下，其中运动成本由黎曼度量捕获，从而统一了包括复制者动态和投影动态在内的多种经典动态。这种几何观点有助于分析策略分布的长期收敛行为，以及其与势博弈中均衡的关联。此外，在算法博弈论中，诸如虚构博弈 (Fictitious Play) 等学习动态的收敛速率也是核心问题。[87] 证明了关于虚构博弈收敛速率的一个著名猜想是错误的，揭示了即使在零和博弈中，收敛到均衡的速度也可能比预期的慢得多，这凸显了策略动态的复杂性。</w:t>
      </w:r>
    </w:p>
    <w:bookmarkEnd w:id="385"/>
    <w:p w14:paraId="375008B1">
      <w:pPr>
        <w:pStyle w:val="3"/>
      </w:pPr>
      <w:bookmarkStart w:id="386" w:name="计算表示与算法挑战"/>
      <w:r>
        <w:t>计算表示与算法挑战</w:t>
      </w:r>
    </w:p>
    <w:p w14:paraId="21DBA62D">
      <w:pPr>
        <w:pStyle w:val="3"/>
      </w:pPr>
      <w:r>
        <w:t>无限重复博弈的策略空间本质上是无限维的，这对均衡计算和表示提出了根本性挑战。一种实用方法是考虑策略的</w:t>
      </w:r>
      <w:r>
        <w:rPr>
          <w:b/>
        </w:rPr>
        <w:t>有限表示</w:t>
      </w:r>
      <w:r>
        <w:t>。除了前述的有限状态自动机，另一种思路是利用</w:t>
      </w:r>
      <w:r>
        <w:rPr>
          <w:b/>
        </w:rPr>
        <w:t>策略空间响应预言</w:t>
      </w:r>
      <w:r>
        <w:t xml:space="preserve"> (Policy Space Response Oracle, PSRO) 框架，该框架通过迭代地构建一个有限的“元策略”集合并计算其上的均衡来逼近原博弈的均衡 [18]。这种方法在处理大规模或复杂阶段博弈时显示出潜力。类似地，[111] 将双预言机算法推广至连续博弈，其思想也可借鉴于重复博弈中近似均衡的计算。</w:t>
      </w:r>
    </w:p>
    <w:p w14:paraId="0C31B4C6">
      <w:pPr>
        <w:pStyle w:val="3"/>
      </w:pPr>
      <w:r>
        <w:t>对于具有特殊结构的阶段博弈，如网络博弈，其重复版本的分析可能得到简化。[47] 提供了一个变分不等式框架来分析网络博弈均衡的基本性质，该框架也可能适用于研究重复网络博弈的均衡特性，尤其是当阶段博弈的交互具有网络结构时。</w:t>
      </w:r>
    </w:p>
    <w:bookmarkEnd w:id="386"/>
    <w:p w14:paraId="24EA3E3E">
      <w:pPr>
        <w:pStyle w:val="3"/>
      </w:pPr>
      <w:bookmarkStart w:id="387" w:name="总结与前瞻"/>
      <w:r>
        <w:t>总结与前瞻</w:t>
      </w:r>
    </w:p>
    <w:p w14:paraId="50267132">
      <w:pPr>
        <w:pStyle w:val="3"/>
      </w:pPr>
      <w:r>
        <w:t>本节我们系统构建了重复博弈的严格数学模型：以有限阶段博弈为基石，通过无限重复生成路径，并以贴现和或极限平均标准聚合收益。策略空间被形式化为从历史到（随机化）行动的映射，其庞大的复杂性因库恩定理和有限状态表示的研究而部分变得可处理。子博弈完美均衡作为核心解概念，要求策略在每一点上都可信。</w:t>
      </w:r>
    </w:p>
    <w:p w14:paraId="34E67D65">
      <w:pPr>
        <w:pStyle w:val="3"/>
      </w:pPr>
      <w:r>
        <w:t xml:space="preserve">然而，这一经典框架建立在若干关键假设之上，这些假设也是当前理论扩展的前沿方向： 1. </w:t>
      </w:r>
      <w:r>
        <w:rPr>
          <w:b/>
        </w:rPr>
        <w:t>完美监测</w:t>
      </w:r>
      <w:r>
        <w:t xml:space="preserve">：假设所有玩家都能无噪声地观测到全部历史行动。放松此假设 leads to 不完美监测重复博弈，其中玩家仅能观测到公共信号，策略和均衡分析变得极为复杂，信念系统成为核心 [103]。 2. </w:t>
      </w:r>
      <w:r>
        <w:rPr>
          <w:b/>
        </w:rPr>
        <w:t>固定贴现因子与收益标准</w:t>
      </w:r>
      <w:r>
        <w:t xml:space="preserve">：贴现因子通常假设为固定且公共的。引入异质贴现因子、双曲线贴现或更一般的时际偏好会改变均衡结构。极限平均标准下的均衡分析也仍有大量未解之谜。 3. </w:t>
      </w:r>
      <w:r>
        <w:rPr>
          <w:b/>
        </w:rPr>
        <w:t>策略的复杂性与算法</w:t>
      </w:r>
      <w:r>
        <w:t xml:space="preserve">：如何高效地表示、计算和验证重复博弈的（尤其是子博弈完美）均衡，是算法博弈论和人工智能领域的核心挑战。将机器学习方法，特别是多智能体强化学习，与重复博弈理论结合，是极具前景的方向 [96; 18]。 4. </w:t>
      </w:r>
      <w:r>
        <w:rPr>
          <w:b/>
        </w:rPr>
        <w:t>大规模与平均场极限</w:t>
      </w:r>
      <w:r>
        <w:t>：当玩家数量巨大时，重复博弈的分析可借助平均场博弈等工具进行近似 [68; 160]。图灵平均场博弈进一步考虑了网络结构的影响 [63]。</w:t>
      </w:r>
    </w:p>
    <w:p w14:paraId="49758E58">
      <w:pPr>
        <w:pStyle w:val="3"/>
      </w:pPr>
      <w:r>
        <w:t>重复博弈的数学模型与策略空间分析不仅是经典无名氏定理的预备，更是连接静态博弈、动态学习、算法设计与行为科学的枢纽。随着计算能力的提升和跨学科方法的融合，对复杂策略结构的理解及其在真实世界长期互动中的应用，将继续推动这一领域向更深、更广的维度发展。</w:t>
      </w:r>
    </w:p>
    <w:bookmarkEnd w:id="387"/>
    <w:p w14:paraId="1B9D75A8">
      <w:pPr>
        <w:pStyle w:val="3"/>
        <w:numPr>
          <w:ilvl w:val="0"/>
          <w:numId w:val="120"/>
        </w:numPr>
        <w:ind w:left="0" w:leftChars="0" w:firstLine="480" w:firstLineChars="0"/>
        <w:rPr>
          <w:b w:val="0"/>
        </w:rPr>
      </w:pPr>
      <w:bookmarkStart w:id="388" w:name="无名氏定理存在性表述与证明"/>
      <w:r>
        <w:t>无名氏定理:存在性、表述与证明</w:t>
      </w:r>
    </w:p>
    <w:p w14:paraId="0AA2253D">
      <w:pPr>
        <w:pStyle w:val="3"/>
      </w:pPr>
      <w:r>
        <w:rPr>
          <w:b/>
        </w:rPr>
        <w:t>Section 12.2: 无名氏定理：核心表述、证明构造与理论审视</w:t>
      </w:r>
    </w:p>
    <w:p w14:paraId="3AB81BEE">
      <w:pPr>
        <w:pStyle w:val="3"/>
      </w:pPr>
      <w:r>
        <w:t xml:space="preserve">无名氏定理构成了重复博弈理论的基石与巅峰。它深刻地揭示，在长期互动中，合作与社会合意结果的可持续性并非依赖外生的利他主义或强制力，而是内生于理性自利个体对未来惩罚的恐惧之中。本节承上启下，将以前一节构建的严格数学模型为基础，系统性地阐述无名氏定理的各类形式化表述，详析其存在性证明的构造性逻辑，并进行深刻的批判性审视。我们将明确区分以贴现和与极限平均为收益聚合标准的两类模型，阐明弗里德曼（Friedman， 1971）针对静态纳什均衡惩罚的经典定理与福登伯格和马斯金（Fudenberg &amp; Maskin， 1986）针对更严厉的最小最大惩罚的完备定理。核心论证在于，只要参与者对未来足够耐心（贴现因子 </w:t>
      </w:r>
      <m:oMath>
        <m:r>
          <m:rPr/>
          <m:t>δ</m:t>
        </m:r>
      </m:oMath>
      <w:r>
        <w:t xml:space="preserve"> 足够接近1），任何严格优于其“最小最大收益”（即对手能强加于他的最差单期收益）的可行收益组合，均可通过特定的子博弈完美均衡策略得以实现。然而，这一定理的“无名氏”特性本身即暗示其结论在严格证明之前已作为直觉共识存在，也预示了其作为预测工具的深刻局限性：它意味着几乎“任何”结果都可能成为均衡，从而引发了严峻的均衡选择与预测力问题。本节将深入剖析这些局限性，并探讨现代研究如何通过引入行为因素、网络结构、噪声监测或计算视角来精炼与发展这一经典框架，从而为下一节深入探讨具体的均衡策略构造艺术奠定概念基础。</w:t>
      </w:r>
    </w:p>
    <w:p w14:paraId="75B597AE">
      <w:pPr>
        <w:pStyle w:val="3"/>
        <w:numPr>
          <w:ilvl w:val="0"/>
          <w:numId w:val="122"/>
        </w:numPr>
        <w:ind w:left="0" w:leftChars="0" w:firstLine="480" w:firstLineChars="0"/>
        <w:rPr>
          <w:b w:val="0"/>
        </w:rPr>
      </w:pPr>
      <w:bookmarkStart w:id="389" w:name="预备概念阶段博弈可行集与最小最大收益"/>
      <w:r>
        <w:t>预备概念：阶段博弈、可行集与最小最大收益</w:t>
      </w:r>
    </w:p>
    <w:p w14:paraId="6214F5C8">
      <w:pPr>
        <w:pStyle w:val="3"/>
      </w:pPr>
      <w:r>
        <w:t xml:space="preserve">考虑一个有限策略式阶段博弈 </w:t>
      </w:r>
      <m:oMath>
        <m:r>
          <m:rPr/>
          <m:t>G</m:t>
        </m:r>
        <m:r>
          <m:rPr>
            <m:sty m:val="p"/>
          </m:rPr>
          <m:t>=</m:t>
        </m:r>
        <m:d>
          <m:dPr>
            <m:sepChr m:val=""/>
          </m:dPr>
          <m:e>
            <m:r>
              <m:rPr>
                <m:sty m:val="p"/>
              </m:rPr>
              <m:t>N,{</m:t>
            </m:r>
            <m:sSub>
              <m:sSubPr/>
              <m:e>
                <m:r>
                  <m:rPr/>
                  <m:t>A</m:t>
                </m:r>
              </m:e>
              <m:sub>
                <m:r>
                  <m:rPr/>
                  <m:t>i</m:t>
                </m:r>
              </m:sub>
            </m:sSub>
            <m:sSub>
              <m:sSubPr/>
              <m:e>
                <m:r>
                  <m:rPr>
                    <m:sty m:val="p"/>
                  </m:rPr>
                  <m:t>}</m:t>
                </m:r>
              </m:e>
              <m:sub>
                <m:r>
                  <m:rPr/>
                  <m:t>i</m:t>
                </m:r>
                <m:r>
                  <m:rPr>
                    <m:sty m:val="p"/>
                  </m:rPr>
                  <m:t>∈N</m:t>
                </m:r>
              </m:sub>
            </m:sSub>
            <m:r>
              <m:rPr>
                <m:sty m:val="p"/>
              </m:rPr>
              <m:t>,{</m:t>
            </m:r>
            <m:sSub>
              <m:sSubPr/>
              <m:e>
                <m:r>
                  <m:rPr/>
                  <m:t>u</m:t>
                </m:r>
              </m:e>
              <m:sub>
                <m:r>
                  <m:rPr/>
                  <m:t>i</m:t>
                </m:r>
              </m:sub>
            </m:sSub>
            <m:sSub>
              <m:sSubPr/>
              <m:e>
                <m:r>
                  <m:rPr>
                    <m:sty m:val="p"/>
                  </m:rPr>
                  <m:t>}</m:t>
                </m:r>
              </m:e>
              <m:sub>
                <m:r>
                  <m:rPr/>
                  <m:t>i</m:t>
                </m:r>
                <m:r>
                  <m:rPr>
                    <m:sty m:val="p"/>
                  </m:rPr>
                  <m:t>∈N</m:t>
                </m:r>
              </m:sub>
            </m:sSub>
          </m:e>
        </m:d>
      </m:oMath>
      <w:r>
        <w:t xml:space="preserve">，其中 </w:t>
      </w:r>
      <m:oMath>
        <m:r>
          <m:rPr>
            <m:sty m:val="p"/>
          </m:rPr>
          <m:t>N={</m:t>
        </m:r>
        <m:r>
          <m:rPr/>
          <m:t>1</m:t>
        </m:r>
        <m:r>
          <m:rPr>
            <m:sty m:val="p"/>
          </m:rPr>
          <m:t>,…,</m:t>
        </m:r>
        <m:r>
          <m:rPr/>
          <m:t>n</m:t>
        </m:r>
        <m:r>
          <m:rPr>
            <m:sty m:val="p"/>
          </m:rPr>
          <m:t>}</m:t>
        </m:r>
      </m:oMath>
      <w:r>
        <w:t xml:space="preserve"> 为参与者集合，</w:t>
      </w:r>
      <m:oMath>
        <m:sSub>
          <m:sSubPr/>
          <m:e>
            <m:r>
              <m:rPr/>
              <m:t>A</m:t>
            </m:r>
          </m:e>
          <m:sub>
            <m:r>
              <m:rPr/>
              <m:t>i</m:t>
            </m:r>
          </m:sub>
        </m:sSub>
      </m:oMath>
      <w:r>
        <w:t xml:space="preserve"> 为参与者 </w:t>
      </w:r>
      <m:oMath>
        <m:r>
          <m:rPr/>
          <m:t>i</m:t>
        </m:r>
      </m:oMath>
      <w:r>
        <w:t xml:space="preserve"> 的有限纯行动集，</w:t>
      </w:r>
      <m:oMath>
        <m:sSub>
          <m:sSubPr/>
          <m:e>
            <m:r>
              <m:rPr/>
              <m:t>u</m:t>
            </m:r>
          </m:e>
          <m:sub>
            <m:r>
              <m:rPr/>
              <m:t>i</m:t>
            </m:r>
          </m:sub>
        </m:sSub>
        <m:r>
          <m:rPr>
            <m:sty m:val="p"/>
          </m:rPr>
          <m:t>:</m:t>
        </m:r>
        <m:r>
          <m:rPr/>
          <m:t>A</m:t>
        </m:r>
        <m:r>
          <m:rPr>
            <m:sty m:val="p"/>
          </m:rPr>
          <m:t>→ℝ</m:t>
        </m:r>
      </m:oMath>
      <w:r>
        <w:t xml:space="preserve"> 为其收益函数，</w:t>
      </w:r>
      <m:oMath>
        <m:r>
          <m:rPr/>
          <m:t>A</m:t>
        </m:r>
        <m:r>
          <m:rPr>
            <m:sty m:val="p"/>
          </m:rPr>
          <m:t>=</m:t>
        </m:r>
        <m:nary>
          <m:naryPr>
            <m:chr m:val="∏"/>
            <m:limLoc m:val="undOvr"/>
            <m:supHide m:val="1"/>
          </m:naryPr>
          <m:sub>
            <m:r>
              <m:rPr/>
              <m:t>i</m:t>
            </m:r>
            <m:r>
              <m:rPr>
                <m:sty m:val="p"/>
              </m:rPr>
              <m:t>∈N</m:t>
            </m:r>
          </m:sub>
          <m:sup>
            <m:r>
              <m:rPr/>
              <m:t>​</m:t>
            </m:r>
          </m:sup>
          <m:e>
            <m:sSub>
              <m:sSubPr/>
              <m:e>
                <m:r>
                  <m:rPr/>
                  <m:t>A</m:t>
                </m:r>
              </m:e>
              <m:sub>
                <m:r>
                  <m:rPr/>
                  <m:t>i</m:t>
                </m:r>
              </m:sub>
            </m:sSub>
          </m:e>
        </m:nary>
      </m:oMath>
      <w:r>
        <w:t>。该阶段博弈将被无限次重复。</w:t>
      </w:r>
    </w:p>
    <w:p w14:paraId="7501616D">
      <w:pPr>
        <w:pStyle w:val="3"/>
      </w:pPr>
      <w:r>
        <w:t>首先，定义重复博弈中可达成的长期收益范围。</w:t>
      </w:r>
      <w:r>
        <w:rPr>
          <w:b/>
        </w:rPr>
        <w:t>可行收益集（Feasible Payoff Set）</w:t>
      </w:r>
      <w:r>
        <w:t xml:space="preserve"> </w:t>
      </w:r>
      <m:oMath>
        <m:r>
          <m:rPr/>
          <m:t>F</m:t>
        </m:r>
        <m:r>
          <m:rPr>
            <m:sty m:val="p"/>
          </m:rPr>
          <m:t>⊆</m:t>
        </m:r>
        <m:sSup>
          <m:sSupPr/>
          <m:e>
            <m:r>
              <m:rPr>
                <m:sty m:val="p"/>
              </m:rPr>
              <m:t>ℝ</m:t>
            </m:r>
          </m:e>
          <m:sup>
            <m:r>
              <m:rPr/>
              <m:t>n</m:t>
            </m:r>
          </m:sup>
        </m:sSup>
      </m:oMath>
      <w:r>
        <w:t xml:space="preserve"> 定义为阶段博弈所有纯策略收益向量的凸包：</w:t>
      </w:r>
    </w:p>
    <w:p w14:paraId="789E9EB6">
      <w:pPr>
        <w:pStyle w:val="3"/>
      </w:pPr>
      <m:oMathPara>
        <m:oMathParaPr>
          <m:jc m:val="center"/>
        </m:oMathParaPr>
        <m:oMath>
          <m:r>
            <m:rPr/>
            <m:t>F</m:t>
          </m:r>
          <m:r>
            <m:rPr>
              <m:sty m:val="p"/>
            </m:rPr>
            <m:t>=conv{</m:t>
          </m:r>
          <m:r>
            <m:rPr/>
            <m:t>u</m:t>
          </m:r>
          <m:d>
            <m:dPr>
              <m:sepChr m:val=""/>
            </m:dPr>
            <m:e>
              <m:r>
                <m:rPr/>
                <m:t>a</m:t>
              </m:r>
            </m:e>
          </m:d>
          <m:r>
            <m:rPr>
              <m:sty m:val="p"/>
            </m:rPr>
            <m:t>=</m:t>
          </m:r>
          <m:d>
            <m:dPr>
              <m:sepChr m:val=""/>
            </m:dPr>
            <m:e>
              <m:sSub>
                <m:sSubPr/>
                <m:e>
                  <m:r>
                    <m:rPr/>
                    <m:t>u</m:t>
                  </m:r>
                </m:e>
                <m:sub>
                  <m:r>
                    <m:rPr/>
                    <m:t>1</m:t>
                  </m:r>
                </m:sub>
              </m:sSub>
              <m:d>
                <m:dPr>
                  <m:sepChr m:val=""/>
                </m:dPr>
                <m:e>
                  <m:r>
                    <m:rPr/>
                    <m:t>a</m:t>
                  </m:r>
                </m:e>
              </m:d>
              <m:r>
                <m:rPr>
                  <m:sty m:val="p"/>
                </m:rPr>
                <m:t>,…,</m:t>
              </m:r>
              <m:sSub>
                <m:sSubPr/>
                <m:e>
                  <m:r>
                    <m:rPr/>
                    <m:t>u</m:t>
                  </m:r>
                </m:e>
                <m:sub>
                  <m:r>
                    <m:rPr/>
                    <m:t>n</m:t>
                  </m:r>
                </m:sub>
              </m:sSub>
              <m:d>
                <m:dPr>
                  <m:sepChr m:val=""/>
                </m:dPr>
                <m:e>
                  <m:r>
                    <m:rPr/>
                    <m:t>a</m:t>
                  </m:r>
                </m:e>
              </m:d>
            </m:e>
          </m:d>
          <m:r>
            <m:rPr>
              <m:sty m:val="p"/>
            </m:rPr>
            <m:t>∈</m:t>
          </m:r>
          <m:sSup>
            <m:sSupPr/>
            <m:e>
              <m:r>
                <m:rPr>
                  <m:sty m:val="p"/>
                </m:rPr>
                <m:t>ℝ</m:t>
              </m:r>
            </m:e>
            <m:sup>
              <m:r>
                <m:rPr/>
                <m:t>n</m:t>
              </m:r>
            </m:sup>
          </m:sSup>
          <m:r>
            <m:rPr>
              <m:sty m:val="p"/>
            </m:rPr>
            <m:t>∣</m:t>
          </m:r>
          <m:r>
            <m:rPr/>
            <m:t>a</m:t>
          </m:r>
          <m:r>
            <m:rPr>
              <m:sty m:val="p"/>
            </m:rPr>
            <m:t>∈</m:t>
          </m:r>
          <m:r>
            <m:rPr/>
            <m:t>A</m:t>
          </m:r>
          <m:r>
            <m:rPr>
              <m:sty m:val="p"/>
            </m:rPr>
            <m:t>}.</m:t>
          </m:r>
        </m:oMath>
      </m:oMathPara>
    </w:p>
    <w:p w14:paraId="209C3F14">
      <w:pPr>
        <w:pStyle w:val="3"/>
      </w:pPr>
      <w:r>
        <w:t xml:space="preserve">凸包运算意味着参与者可以通过在不同时期交替使用不同的纯行动组合，并以时间频率作为权重，来实现 </w:t>
      </w:r>
      <m:oMath>
        <m:r>
          <m:rPr/>
          <m:t>F</m:t>
        </m:r>
      </m:oMath>
      <w:r>
        <w:t xml:space="preserve"> 中的任何收益向量。这是无名氏定理的“胡萝卜”部分——理论可达成的合作目标集合。</w:t>
      </w:r>
    </w:p>
    <w:p w14:paraId="32463CFF">
      <w:pPr>
        <w:pStyle w:val="3"/>
      </w:pPr>
      <w:r>
        <w:t xml:space="preserve">其次，定义每个参与者的个人理性底线。参与者 </w:t>
      </w:r>
      <m:oMath>
        <m:r>
          <m:rPr/>
          <m:t>i</m:t>
        </m:r>
      </m:oMath>
      <w:r>
        <w:t xml:space="preserve"> 的</w:t>
      </w:r>
      <w:r>
        <w:rPr>
          <w:b/>
        </w:rPr>
        <w:t>最小最大收益（Minmax Payoff）</w:t>
      </w:r>
      <w:r>
        <w:t xml:space="preserve"> </w:t>
      </w:r>
      <m:oMath>
        <m:sSub>
          <m:sSubPr/>
          <m:e>
            <m:r>
              <m:rPr/>
              <m:t>v</m:t>
            </m:r>
          </m:e>
          <m:sub>
            <m:r>
              <m:rPr/>
              <m:t>i</m:t>
            </m:r>
          </m:sub>
        </m:sSub>
      </m:oMath>
      <w:r>
        <w:t xml:space="preserve"> 衡量了在其他参与者合谋对抗他时，他所能保证获得的最低期望收益。在纯策略意义上，定义为：</w:t>
      </w:r>
    </w:p>
    <w:p w14:paraId="52EFB791">
      <w:pPr>
        <w:pStyle w:val="3"/>
      </w:pPr>
      <m:oMathPara>
        <m:oMathParaPr>
          <m:jc m:val="center"/>
        </m:oMathParaPr>
        <m:oMath>
          <m:sSub>
            <m:sSubPr/>
            <m:e>
              <m:bar>
                <m:barPr/>
                <m:e>
                  <m:r>
                    <m:rPr/>
                    <m:t>v</m:t>
                  </m:r>
                </m:e>
              </m:bar>
            </m:e>
            <m:sub>
              <m:r>
                <m:rPr/>
                <m:t>i</m:t>
              </m:r>
            </m:sub>
          </m:sSub>
          <m:r>
            <m:rPr>
              <m:sty m:val="p"/>
            </m:rPr>
            <m:t>=</m:t>
          </m:r>
          <m:limLow>
            <m:limLowPr/>
            <m:e>
              <m:r>
                <m:rPr>
                  <m:sty m:val="p"/>
                </m:rPr>
                <m:t>min</m:t>
              </m:r>
            </m:e>
            <m:lim>
              <m:sSub>
                <m:sSubPr/>
                <m:e>
                  <m:r>
                    <m:rPr/>
                    <m:t>a</m:t>
                  </m:r>
                </m:e>
                <m:sub>
                  <m:r>
                    <m:rPr>
                      <m:sty m:val="p"/>
                    </m:rPr>
                    <m:t>−</m:t>
                  </m:r>
                  <m:r>
                    <m:rPr/>
                    <m:t>i</m:t>
                  </m:r>
                </m:sub>
              </m:sSub>
              <m:r>
                <m:rPr>
                  <m:sty m:val="p"/>
                </m:rPr>
                <m:t>∈</m:t>
              </m:r>
              <m:sSub>
                <m:sSubPr/>
                <m:e>
                  <m:r>
                    <m:rPr/>
                    <m:t>A</m:t>
                  </m:r>
                </m:e>
                <m:sub>
                  <m:r>
                    <m:rPr>
                      <m:sty m:val="p"/>
                    </m:rPr>
                    <m:t>−</m:t>
                  </m:r>
                  <m:r>
                    <m:rPr/>
                    <m:t>i</m:t>
                  </m:r>
                </m:sub>
              </m:sSub>
            </m:lim>
          </m:limLow>
          <m:limLow>
            <m:limLowPr/>
            <m:e>
              <m:r>
                <m:rPr>
                  <m:sty m:val="p"/>
                </m:rPr>
                <m:t>max</m:t>
              </m:r>
            </m:e>
            <m:lim>
              <m:sSub>
                <m:sSubPr/>
                <m:e>
                  <m:r>
                    <m:rPr/>
                    <m:t>a</m:t>
                  </m:r>
                </m:e>
                <m:sub>
                  <m:r>
                    <m:rPr/>
                    <m:t>i</m:t>
                  </m:r>
                </m:sub>
              </m:sSub>
              <m:r>
                <m:rPr>
                  <m:sty m:val="p"/>
                </m:rPr>
                <m:t>∈</m:t>
              </m:r>
              <m:sSub>
                <m:sSubPr/>
                <m:e>
                  <m:r>
                    <m:rPr/>
                    <m:t>A</m:t>
                  </m:r>
                </m:e>
                <m:sub>
                  <m:r>
                    <m:rPr/>
                    <m:t>i</m:t>
                  </m:r>
                </m:sub>
              </m:sSub>
            </m:lim>
          </m:limLow>
          <m:sSub>
            <m:sSubPr/>
            <m:e>
              <m:r>
                <m:rPr/>
                <m:t>u</m:t>
              </m:r>
            </m:e>
            <m:sub>
              <m:r>
                <m:rPr/>
                <m:t>i</m:t>
              </m:r>
            </m:sub>
          </m:sSub>
          <m:d>
            <m:dPr>
              <m:sepChr m:val=""/>
            </m:dPr>
            <m:e>
              <m:sSub>
                <m:sSubPr/>
                <m:e>
                  <m:r>
                    <m:rPr/>
                    <m:t>a</m:t>
                  </m:r>
                </m:e>
                <m:sub>
                  <m:r>
                    <m:rPr/>
                    <m:t>i</m:t>
                  </m:r>
                </m:sub>
              </m:sSub>
              <m:r>
                <m:rPr>
                  <m:sty m:val="p"/>
                </m:rPr>
                <m:t>,</m:t>
              </m:r>
              <m:sSub>
                <m:sSubPr/>
                <m:e>
                  <m:r>
                    <m:rPr/>
                    <m:t>a</m:t>
                  </m:r>
                </m:e>
                <m:sub>
                  <m:r>
                    <m:rPr>
                      <m:sty m:val="p"/>
                    </m:rPr>
                    <m:t>−</m:t>
                  </m:r>
                  <m:r>
                    <m:rPr/>
                    <m:t>i</m:t>
                  </m:r>
                </m:sub>
              </m:sSub>
            </m:e>
          </m:d>
          <m:r>
            <m:rPr>
              <m:sty m:val="p"/>
            </m:rPr>
            <m:t>.</m:t>
          </m:r>
        </m:oMath>
      </m:oMathPara>
    </w:p>
    <w:p w14:paraId="76F92D9B">
      <w:pPr>
        <w:pStyle w:val="3"/>
      </w:pPr>
      <w:r>
        <w:t>然而，若允许对手使用混合策略，惩罚可能更为严厉。因此，更一般且标准的最小最大收益定义为：</w:t>
      </w:r>
    </w:p>
    <w:p w14:paraId="2CA7E429">
      <w:pPr>
        <w:pStyle w:val="3"/>
      </w:pPr>
      <m:oMathPara>
        <m:oMathParaPr>
          <m:jc m:val="center"/>
        </m:oMathParaPr>
        <m:oMath>
          <m:sSub>
            <m:sSubPr/>
            <m:e>
              <m:r>
                <m:rPr/>
                <m:t>v</m:t>
              </m:r>
            </m:e>
            <m:sub>
              <m:r>
                <m:rPr/>
                <m:t>i</m:t>
              </m:r>
            </m:sub>
          </m:sSub>
          <m:r>
            <m:rPr>
              <m:sty m:val="p"/>
            </m:rPr>
            <m:t>=</m:t>
          </m:r>
          <m:limLow>
            <m:limLowPr/>
            <m:e>
              <m:r>
                <m:rPr>
                  <m:sty m:val="p"/>
                </m:rPr>
                <m:t>min</m:t>
              </m:r>
            </m:e>
            <m:lim>
              <m:sSub>
                <m:sSubPr/>
                <m:e>
                  <m:r>
                    <m:rPr/>
                    <m:t>σ</m:t>
                  </m:r>
                </m:e>
                <m:sub>
                  <m:r>
                    <m:rPr>
                      <m:sty m:val="p"/>
                    </m:rPr>
                    <m:t>−</m:t>
                  </m:r>
                  <m:r>
                    <m:rPr/>
                    <m:t>i</m:t>
                  </m:r>
                </m:sub>
              </m:sSub>
              <m:r>
                <m:rPr>
                  <m:sty m:val="p"/>
                </m:rPr>
                <m:t>∈</m:t>
              </m:r>
              <m:nary>
                <m:naryPr>
                  <m:chr m:val="∏"/>
                  <m:limLoc m:val="undOvr"/>
                  <m:supHide m:val="1"/>
                </m:naryPr>
                <m:sub>
                  <m:r>
                    <m:rPr/>
                    <m:t>j</m:t>
                  </m:r>
                  <m:r>
                    <m:rPr>
                      <m:sty m:val="p"/>
                    </m:rPr>
                    <m:t>≠</m:t>
                  </m:r>
                  <m:r>
                    <m:rPr/>
                    <m:t>i</m:t>
                  </m:r>
                </m:sub>
                <m:sup>
                  <m:r>
                    <m:rPr/>
                    <m:t>​</m:t>
                  </m:r>
                </m:sup>
                <m:e>
                  <m:r>
                    <m:rPr/>
                    <m:t>Δ</m:t>
                  </m:r>
                </m:e>
              </m:nary>
              <m:d>
                <m:dPr>
                  <m:sepChr m:val=""/>
                </m:dPr>
                <m:e>
                  <m:sSub>
                    <m:sSubPr/>
                    <m:e>
                      <m:r>
                        <m:rPr/>
                        <m:t>A</m:t>
                      </m:r>
                    </m:e>
                    <m:sub>
                      <m:r>
                        <m:rPr/>
                        <m:t>j</m:t>
                      </m:r>
                    </m:sub>
                  </m:sSub>
                </m:e>
              </m:d>
            </m:lim>
          </m:limLow>
          <m:limLow>
            <m:limLowPr/>
            <m:e>
              <m:r>
                <m:rPr>
                  <m:sty m:val="p"/>
                </m:rPr>
                <m:t>max</m:t>
              </m:r>
            </m:e>
            <m:lim>
              <m:sSub>
                <m:sSubPr/>
                <m:e>
                  <m:r>
                    <m:rPr/>
                    <m:t>a</m:t>
                  </m:r>
                </m:e>
                <m:sub>
                  <m:r>
                    <m:rPr/>
                    <m:t>i</m:t>
                  </m:r>
                </m:sub>
              </m:sSub>
              <m:r>
                <m:rPr>
                  <m:sty m:val="p"/>
                </m:rPr>
                <m:t>∈</m:t>
              </m:r>
              <m:sSub>
                <m:sSubPr/>
                <m:e>
                  <m:r>
                    <m:rPr/>
                    <m:t>A</m:t>
                  </m:r>
                </m:e>
                <m:sub>
                  <m:r>
                    <m:rPr/>
                    <m:t>i</m:t>
                  </m:r>
                </m:sub>
              </m:sSub>
            </m:lim>
          </m:limLow>
          <m:sSub>
            <m:sSubPr/>
            <m:e>
              <m:r>
                <m:rPr/>
                <m:t>u</m:t>
              </m:r>
            </m:e>
            <m:sub>
              <m:r>
                <m:rPr/>
                <m:t>i</m:t>
              </m:r>
            </m:sub>
          </m:sSub>
          <m:d>
            <m:dPr>
              <m:sepChr m:val=""/>
            </m:dPr>
            <m:e>
              <m:sSub>
                <m:sSubPr/>
                <m:e>
                  <m:r>
                    <m:rPr/>
                    <m:t>a</m:t>
                  </m:r>
                </m:e>
                <m:sub>
                  <m:r>
                    <m:rPr/>
                    <m:t>i</m:t>
                  </m:r>
                </m:sub>
              </m:sSub>
              <m:r>
                <m:rPr>
                  <m:sty m:val="p"/>
                </m:rPr>
                <m:t>,</m:t>
              </m:r>
              <m:sSub>
                <m:sSubPr/>
                <m:e>
                  <m:r>
                    <m:rPr/>
                    <m:t>σ</m:t>
                  </m:r>
                </m:e>
                <m:sub>
                  <m:r>
                    <m:rPr>
                      <m:sty m:val="p"/>
                    </m:rPr>
                    <m:t>−</m:t>
                  </m:r>
                  <m:r>
                    <m:rPr/>
                    <m:t>i</m:t>
                  </m:r>
                </m:sub>
              </m:sSub>
            </m:e>
          </m:d>
          <m:r>
            <m:rPr>
              <m:sty m:val="p"/>
            </m:rPr>
            <m:t>.</m:t>
          </m:r>
        </m:oMath>
      </m:oMathPara>
    </w:p>
    <w:p w14:paraId="0FA2F20C">
      <w:pPr>
        <w:pStyle w:val="3"/>
      </w:pPr>
      <w:r>
        <w:t>这里，</w:t>
      </w:r>
      <m:oMath>
        <m:r>
          <m:rPr/>
          <m:t>Δ</m:t>
        </m:r>
        <m:d>
          <m:dPr>
            <m:sepChr m:val=""/>
          </m:dPr>
          <m:e>
            <m:sSub>
              <m:sSubPr/>
              <m:e>
                <m:r>
                  <m:rPr/>
                  <m:t>A</m:t>
                </m:r>
              </m:e>
              <m:sub>
                <m:r>
                  <m:rPr/>
                  <m:t>j</m:t>
                </m:r>
              </m:sub>
            </m:sSub>
          </m:e>
        </m:d>
      </m:oMath>
      <w:r>
        <w:t xml:space="preserve"> 表示 </w:t>
      </w:r>
      <m:oMath>
        <m:sSub>
          <m:sSubPr/>
          <m:e>
            <m:r>
              <m:rPr/>
              <m:t>A</m:t>
            </m:r>
          </m:e>
          <m:sub>
            <m:r>
              <m:rPr/>
              <m:t>j</m:t>
            </m:r>
          </m:sub>
        </m:sSub>
      </m:oMath>
      <w:r>
        <w:t xml:space="preserve"> 上的概率单纯形。</w:t>
      </w:r>
      <m:oMath>
        <m:sSub>
          <m:sSubPr/>
          <m:e>
            <m:r>
              <m:rPr/>
              <m:t>v</m:t>
            </m:r>
          </m:e>
          <m:sub>
            <m:r>
              <m:rPr/>
              <m:t>i</m:t>
            </m:r>
          </m:sub>
        </m:sSub>
      </m:oMath>
      <w:r>
        <w:t xml:space="preserve"> 是参与者 </w:t>
      </w:r>
      <m:oMath>
        <m:r>
          <m:rPr/>
          <m:t>i</m:t>
        </m:r>
      </m:oMath>
      <w:r>
        <w:t xml:space="preserve"> 在阶段博弈中无论对手如何行动都能确保获得的最大收益（即最大最小化值）。向量 </w:t>
      </w:r>
      <m:oMath>
        <m:r>
          <m:rPr/>
          <m:t>v</m:t>
        </m:r>
        <m:r>
          <m:rPr>
            <m:sty m:val="p"/>
          </m:rPr>
          <m:t>=</m:t>
        </m:r>
        <m:d>
          <m:dPr>
            <m:sepChr m:val=""/>
          </m:dPr>
          <m:e>
            <m:sSub>
              <m:sSubPr/>
              <m:e>
                <m:r>
                  <m:rPr/>
                  <m:t>v</m:t>
                </m:r>
              </m:e>
              <m:sub>
                <m:r>
                  <m:rPr/>
                  <m:t>1</m:t>
                </m:r>
              </m:sub>
            </m:sSub>
            <m:r>
              <m:rPr>
                <m:sty m:val="p"/>
              </m:rPr>
              <m:t>,…,</m:t>
            </m:r>
            <m:sSub>
              <m:sSubPr/>
              <m:e>
                <m:r>
                  <m:rPr/>
                  <m:t>v</m:t>
                </m:r>
              </m:e>
              <m:sub>
                <m:r>
                  <m:rPr/>
                  <m:t>n</m:t>
                </m:r>
              </m:sub>
            </m:sSub>
          </m:e>
        </m:d>
      </m:oMath>
      <w:r>
        <w:t xml:space="preserve"> 称为最小最大收益向量。</w:t>
      </w:r>
    </w:p>
    <w:p w14:paraId="2775C5EC">
      <w:pPr>
        <w:pStyle w:val="3"/>
      </w:pPr>
      <w:r>
        <w:t xml:space="preserve">一个收益向量 </w:t>
      </w:r>
      <m:oMath>
        <m:r>
          <m:rPr/>
          <m:t>w</m:t>
        </m:r>
        <m:r>
          <m:rPr>
            <m:sty m:val="p"/>
          </m:rPr>
          <m:t>∈</m:t>
        </m:r>
        <m:sSup>
          <m:sSupPr/>
          <m:e>
            <m:r>
              <m:rPr>
                <m:sty m:val="p"/>
              </m:rPr>
              <m:t>ℝ</m:t>
            </m:r>
          </m:e>
          <m:sup>
            <m:r>
              <m:rPr/>
              <m:t>n</m:t>
            </m:r>
          </m:sup>
        </m:sSup>
      </m:oMath>
      <w:r>
        <w:t xml:space="preserve"> 被称为</w:t>
      </w:r>
      <w:r>
        <w:rPr>
          <w:b/>
        </w:rPr>
        <w:t>严格个体理性的（Strictly Individually Rational）</w:t>
      </w:r>
      <w:r>
        <w:t xml:space="preserve">，如果每个参与者在此收益下的所得都严格高于其单独对抗全体对手时能保证获得的最小最大收益，即 </w:t>
      </w:r>
      <m:oMath>
        <m:sSub>
          <m:sSubPr/>
          <m:e>
            <m:r>
              <m:rPr/>
              <m:t>w</m:t>
            </m:r>
          </m:e>
          <m:sub>
            <m:r>
              <m:rPr/>
              <m:t>i</m:t>
            </m:r>
          </m:sub>
        </m:sSub>
        <m:r>
          <m:rPr>
            <m:sty m:val="p"/>
          </m:rPr>
          <m:t>&gt;</m:t>
        </m:r>
        <m:sSub>
          <m:sSubPr/>
          <m:e>
            <m:r>
              <m:rPr/>
              <m:t>v</m:t>
            </m:r>
          </m:e>
          <m:sub>
            <m:r>
              <m:rPr/>
              <m:t>i</m:t>
            </m:r>
          </m:sub>
        </m:sSub>
      </m:oMath>
      <w:r>
        <w:t xml:space="preserve"> 对所有 </w:t>
      </w:r>
      <m:oMath>
        <m:r>
          <m:rPr/>
          <m:t>i</m:t>
        </m:r>
      </m:oMath>
      <w:r>
        <w:t xml:space="preserve"> 成立。记严格个体理性的可行收益集为：</w:t>
      </w:r>
    </w:p>
    <w:p w14:paraId="2E34F572">
      <w:pPr>
        <w:pStyle w:val="3"/>
      </w:pPr>
      <m:oMathPara>
        <m:oMathParaPr>
          <m:jc m:val="center"/>
        </m:oMathParaPr>
        <m:oMath>
          <m:r>
            <m:rPr/>
            <m:t>V</m:t>
          </m:r>
          <m:r>
            <m:rPr>
              <m:sty m:val="p"/>
            </m:rPr>
            <m:t>={</m:t>
          </m:r>
          <m:r>
            <m:rPr/>
            <m:t>w</m:t>
          </m:r>
          <m:r>
            <m:rPr>
              <m:sty m:val="p"/>
            </m:rPr>
            <m:t>∈</m:t>
          </m:r>
          <m:r>
            <m:rPr/>
            <m:t>F</m:t>
          </m:r>
          <m:r>
            <m:rPr>
              <m:sty m:val="p"/>
            </m:rPr>
            <m:t>∣</m:t>
          </m:r>
          <m:sSub>
            <m:sSubPr/>
            <m:e>
              <m:r>
                <m:rPr/>
                <m:t>w</m:t>
              </m:r>
            </m:e>
            <m:sub>
              <m:r>
                <m:rPr/>
                <m:t>i</m:t>
              </m:r>
            </m:sub>
          </m:sSub>
          <m:r>
            <m:rPr>
              <m:sty m:val="p"/>
            </m:rPr>
            <m:t>&gt;</m:t>
          </m:r>
          <m:sSub>
            <m:sSubPr/>
            <m:e>
              <m:r>
                <m:rPr/>
                <m:t>v</m:t>
              </m:r>
            </m:e>
            <m:sub>
              <m:r>
                <m:rPr/>
                <m:t>i</m:t>
              </m:r>
            </m:sub>
          </m:sSub>
          <m:r>
            <m:rPr/>
            <m:t> </m:t>
          </m:r>
          <m:r>
            <m:rPr>
              <m:sty m:val="p"/>
            </m:rPr>
            <m:t>∀</m:t>
          </m:r>
          <m:r>
            <m:rPr/>
            <m:t>i</m:t>
          </m:r>
          <m:r>
            <m:rPr>
              <m:sty m:val="p"/>
            </m:rPr>
            <m:t>∈N}.</m:t>
          </m:r>
        </m:oMath>
      </m:oMathPara>
    </w:p>
    <w:p w14:paraId="064321A4">
      <w:pPr>
        <w:pStyle w:val="3"/>
      </w:pPr>
      <w:r>
        <w:t xml:space="preserve">集合 </w:t>
      </w:r>
      <m:oMath>
        <m:r>
          <m:rPr/>
          <m:t>V</m:t>
        </m:r>
      </m:oMath>
      <w:r>
        <w:t xml:space="preserve"> 是无名氏定理的舞台：定理断言，在重复博弈中，</w:t>
      </w:r>
      <m:oMath>
        <m:r>
          <m:rPr/>
          <m:t>V</m:t>
        </m:r>
      </m:oMath>
      <w:r>
        <w:t xml:space="preserve"> 中的任何收益向量都可以作为某个均衡的长期平均收益得以实现。</w:t>
      </w:r>
      <m:oMath>
        <m:sSub>
          <m:sSubPr/>
          <m:e>
            <m:r>
              <m:rPr/>
              <m:t>v</m:t>
            </m:r>
          </m:e>
          <m:sub>
            <m:r>
              <m:rPr/>
              <m:t>i</m:t>
            </m:r>
          </m:sub>
        </m:sSub>
      </m:oMath>
      <w:r>
        <w:t xml:space="preserve"> 在此扮演了“大棒”的角色——它是维持合作所威胁施行的惩罚力度下限。</w:t>
      </w:r>
    </w:p>
    <w:bookmarkEnd w:id="389"/>
    <w:p w14:paraId="34117626">
      <w:pPr>
        <w:pStyle w:val="3"/>
        <w:numPr>
          <w:ilvl w:val="0"/>
          <w:numId w:val="122"/>
        </w:numPr>
        <w:ind w:left="0" w:leftChars="0" w:firstLine="480" w:firstLineChars="0"/>
        <w:rPr>
          <w:b w:val="0"/>
        </w:rPr>
      </w:pPr>
      <w:bookmarkStart w:id="390" w:name="无限重复博弈模型与均衡概念"/>
      <w:r>
        <w:t>无限重复博弈模型与均衡概念</w:t>
      </w:r>
    </w:p>
    <w:p w14:paraId="0C8A5E78">
      <w:pPr>
        <w:pStyle w:val="3"/>
      </w:pPr>
      <w:r>
        <w:t xml:space="preserve">考虑阶段博弈 </w:t>
      </w:r>
      <m:oMath>
        <m:r>
          <m:rPr/>
          <m:t>G</m:t>
        </m:r>
      </m:oMath>
      <w:r>
        <w:t xml:space="preserve"> 的无限次重复，记为 </w:t>
      </w:r>
      <m:oMath>
        <m:sSup>
          <m:sSupPr/>
          <m:e>
            <m:r>
              <m:rPr/>
              <m:t>G</m:t>
            </m:r>
          </m:e>
          <m:sup>
            <m:r>
              <m:rPr>
                <m:sty m:val="p"/>
              </m:rPr>
              <m:t>∞</m:t>
            </m:r>
          </m:sup>
        </m:sSup>
        <m:d>
          <m:dPr>
            <m:sepChr m:val=""/>
          </m:dPr>
          <m:e>
            <m:r>
              <m:rPr/>
              <m:t>δ</m:t>
            </m:r>
          </m:e>
        </m:d>
      </m:oMath>
      <w:r>
        <w:t xml:space="preserve">，其中 </w:t>
      </w:r>
      <m:oMath>
        <m:r>
          <m:rPr/>
          <m:t>δ</m:t>
        </m:r>
        <m:r>
          <m:rPr>
            <m:sty m:val="p"/>
          </m:rPr>
          <m:t>∈</m:t>
        </m:r>
        <m:d>
          <m:dPr>
            <m:sepChr m:val=""/>
          </m:dPr>
          <m:e>
            <m:r>
              <m:rPr/>
              <m:t>0</m:t>
            </m:r>
            <m:r>
              <m:rPr>
                <m:sty m:val="p"/>
              </m:rPr>
              <m:t>,</m:t>
            </m:r>
            <m:r>
              <m:rPr/>
              <m:t>1</m:t>
            </m:r>
          </m:e>
        </m:d>
      </m:oMath>
      <w:r>
        <w:t xml:space="preserve"> 为公共贴现因子。参与者 </w:t>
      </w:r>
      <m:oMath>
        <m:r>
          <m:rPr/>
          <m:t>i</m:t>
        </m:r>
      </m:oMath>
      <w:r>
        <w:t xml:space="preserve"> 在无限序列行动 </w:t>
      </w:r>
      <m:oMath>
        <m:r>
          <m:rPr>
            <m:sty m:val="p"/>
          </m:rPr>
          <m:t>{</m:t>
        </m:r>
        <m:sSup>
          <m:sSupPr/>
          <m:e>
            <m:r>
              <m:rPr/>
              <m:t>a</m:t>
            </m:r>
          </m:e>
          <m:sup>
            <m:r>
              <m:rPr/>
              <m:t>t</m:t>
            </m:r>
          </m:sup>
        </m:sSup>
        <m:sSubSup>
          <m:sSubSupPr/>
          <m:e>
            <m:r>
              <m:rPr>
                <m:sty m:val="p"/>
              </m:rPr>
              <m:t>}</m:t>
            </m:r>
          </m:e>
          <m:sub>
            <m:r>
              <m:rPr/>
              <m:t>t</m:t>
            </m:r>
            <m:r>
              <m:rPr>
                <m:sty m:val="p"/>
              </m:rPr>
              <m:t>=</m:t>
            </m:r>
            <m:r>
              <m:rPr/>
              <m:t>0</m:t>
            </m:r>
          </m:sub>
          <m:sup>
            <m:r>
              <m:rPr>
                <m:sty m:val="p"/>
              </m:rPr>
              <m:t>∞</m:t>
            </m:r>
          </m:sup>
        </m:sSubSup>
      </m:oMath>
      <w:r>
        <w:t xml:space="preserve"> 下的</w:t>
      </w:r>
      <w:r>
        <w:rPr>
          <w:b/>
        </w:rPr>
        <w:t>归一化贴现收益</w:t>
      </w:r>
      <w:r>
        <w:t>为：</w:t>
      </w:r>
    </w:p>
    <w:p w14:paraId="6186F585">
      <w:pPr>
        <w:pStyle w:val="3"/>
      </w:pPr>
      <m:oMathPara>
        <m:oMathParaPr>
          <m:jc m:val="center"/>
        </m:oMathParaPr>
        <m:oMath>
          <m:sSub>
            <m:sSubPr/>
            <m:e>
              <m:r>
                <m:rPr/>
                <m:t>U</m:t>
              </m:r>
            </m:e>
            <m:sub>
              <m:r>
                <m:rPr/>
                <m:t>i</m:t>
              </m:r>
            </m:sub>
          </m:sSub>
          <m:r>
            <m:rPr>
              <m:sty m:val="p"/>
            </m:rPr>
            <m:t>=</m:t>
          </m:r>
          <m:d>
            <m:dPr>
              <m:sepChr m:val=""/>
            </m:dPr>
            <m:e>
              <m:r>
                <m:rPr/>
                <m:t>1</m:t>
              </m:r>
              <m:r>
                <m:rPr>
                  <m:sty m:val="p"/>
                </m:rPr>
                <m:t>−</m:t>
              </m:r>
              <m:r>
                <m:rPr/>
                <m:t>δ</m:t>
              </m:r>
            </m:e>
          </m:d>
          <m:nary>
            <m:naryPr>
              <m:chr m:val="∑"/>
              <m:limLoc m:val="undOvr"/>
            </m:naryPr>
            <m:sub>
              <m:r>
                <m:rPr/>
                <m:t>t</m:t>
              </m:r>
              <m:r>
                <m:rPr>
                  <m:sty m:val="p"/>
                </m:rPr>
                <m:t>=</m:t>
              </m:r>
              <m:r>
                <m:rPr/>
                <m:t>0</m:t>
              </m:r>
            </m:sub>
            <m:sup>
              <m:r>
                <m:rPr>
                  <m:sty m:val="p"/>
                </m:rPr>
                <m:t>∞</m:t>
              </m:r>
            </m:sup>
            <m:e>
              <m:sSup>
                <m:sSupPr/>
                <m:e>
                  <m:r>
                    <m:rPr/>
                    <m:t>δ</m:t>
                  </m:r>
                </m:e>
                <m:sup>
                  <m:r>
                    <m:rPr/>
                    <m:t>t</m:t>
                  </m:r>
                </m:sup>
              </m:sSup>
            </m:e>
          </m:nary>
          <m:sSub>
            <m:sSubPr/>
            <m:e>
              <m:r>
                <m:rPr/>
                <m:t>u</m:t>
              </m:r>
            </m:e>
            <m:sub>
              <m:r>
                <m:rPr/>
                <m:t>i</m:t>
              </m:r>
            </m:sub>
          </m:sSub>
          <m:d>
            <m:dPr>
              <m:sepChr m:val=""/>
            </m:dPr>
            <m:e>
              <m:sSup>
                <m:sSupPr/>
                <m:e>
                  <m:r>
                    <m:rPr/>
                    <m:t>a</m:t>
                  </m:r>
                </m:e>
                <m:sup>
                  <m:r>
                    <m:rPr/>
                    <m:t>t</m:t>
                  </m:r>
                </m:sup>
              </m:sSup>
            </m:e>
          </m:d>
          <m:r>
            <m:rPr>
              <m:sty m:val="p"/>
            </m:rPr>
            <m:t>.</m:t>
          </m:r>
        </m:oMath>
      </m:oMathPara>
    </w:p>
    <w:p w14:paraId="6304E053">
      <w:pPr>
        <w:pStyle w:val="3"/>
      </w:pPr>
      <w:r>
        <w:t xml:space="preserve">归一化因子 </w:t>
      </w:r>
      <m:oMath>
        <m:d>
          <m:dPr>
            <m:sepChr m:val=""/>
          </m:dPr>
          <m:e>
            <m:r>
              <m:rPr/>
              <m:t>1</m:t>
            </m:r>
            <m:r>
              <m:rPr>
                <m:sty m:val="p"/>
              </m:rPr>
              <m:t>−</m:t>
            </m:r>
            <m:r>
              <m:rPr/>
              <m:t>δ</m:t>
            </m:r>
          </m:e>
        </m:d>
      </m:oMath>
      <w:r>
        <w:t xml:space="preserve"> 确保重复博弈收益与阶段博弈收益处于同一量纲，且当 </w:t>
      </w:r>
      <m:oMath>
        <m:r>
          <m:rPr/>
          <m:t>δ</m:t>
        </m:r>
        <m:r>
          <m:rPr>
            <m:sty m:val="p"/>
          </m:rPr>
          <m:t>→</m:t>
        </m:r>
        <m:r>
          <m:rPr/>
          <m:t>1</m:t>
        </m:r>
      </m:oMath>
      <w:r>
        <w:t xml:space="preserve"> 时，参与者趋于无限耐心。</w:t>
      </w:r>
    </w:p>
    <w:p w14:paraId="2BCC9B18">
      <w:pPr>
        <w:pStyle w:val="3"/>
      </w:pPr>
      <w:r>
        <w:t>我们关注</w:t>
      </w:r>
      <w:r>
        <w:rPr>
          <w:b/>
        </w:rPr>
        <w:t>子博弈完美均衡（SPE）</w:t>
      </w:r>
      <w:r>
        <w:t xml:space="preserve">：策略组合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 是 SPE，当且仅当它在原博弈及其每一个子博弈（从任何历史 </w:t>
      </w:r>
      <m:oMath>
        <m:sSup>
          <m:sSupPr/>
          <m:e>
            <m:r>
              <m:rPr/>
              <m:t>ℎ</m:t>
            </m:r>
          </m:e>
          <m:sup>
            <m:r>
              <m:rPr/>
              <m:t>t</m:t>
            </m:r>
          </m:sup>
        </m:sSup>
      </m:oMath>
      <w:r>
        <w:t xml:space="preserve"> 开始的后续博弈）上都构成纳什均衡。SPE 排除了不可信的威胁，要求惩罚承诺在需要执行时对执行者自身也是最优的。这是分析重复博弈的默认稳健解概念。</w:t>
      </w:r>
    </w:p>
    <w:bookmarkEnd w:id="390"/>
    <w:p w14:paraId="2BF6A8FE">
      <w:pPr>
        <w:pStyle w:val="3"/>
        <w:numPr>
          <w:ilvl w:val="0"/>
          <w:numId w:val="122"/>
        </w:numPr>
        <w:ind w:left="0" w:leftChars="0" w:firstLine="480" w:firstLineChars="0"/>
        <w:rPr>
          <w:b w:val="0"/>
        </w:rPr>
      </w:pPr>
      <w:bookmarkStart w:id="391" w:name="经典无名氏定理弗里德曼定理"/>
      <w:r>
        <w:t>经典无名氏定理：弗里德曼定理</w:t>
      </w:r>
    </w:p>
    <w:p w14:paraId="38773605">
      <w:pPr>
        <w:pStyle w:val="3"/>
      </w:pPr>
      <w:r>
        <w:t>詹姆斯·弗里德曼（1971）的定理为无名氏定理提供了首个严谨表述，其核心是构造“冷酷触发策略”。</w:t>
      </w:r>
    </w:p>
    <w:p w14:paraId="3781A025">
      <w:pPr>
        <w:pStyle w:val="3"/>
      </w:pPr>
      <w:r>
        <w:rPr>
          <w:b/>
        </w:rPr>
        <w:t>定理 12.2.1 (弗里德曼定理)</w:t>
      </w:r>
      <w:r>
        <w:t xml:space="preserve">：设 </w:t>
      </w:r>
      <m:oMath>
        <m:r>
          <m:rPr/>
          <m:t>G</m:t>
        </m:r>
      </m:oMath>
      <w:r>
        <w:t xml:space="preserve"> 为一个有限阶段博弈，</w:t>
      </w:r>
      <m:oMath>
        <m:d>
          <m:dPr>
            <m:sepChr m:val=""/>
          </m:dPr>
          <m:e>
            <m:sSubSup>
              <m:sSubSupPr/>
              <m:e>
                <m:r>
                  <m:rPr/>
                  <m:t>u</m:t>
                </m:r>
              </m:e>
              <m:sub>
                <m:r>
                  <m:rPr/>
                  <m:t>1</m:t>
                </m:r>
              </m:sub>
              <m:sup>
                <m:r>
                  <m:rPr/>
                  <m:t>e</m:t>
                </m:r>
              </m:sup>
            </m:sSubSup>
            <m:r>
              <m:rPr>
                <m:sty m:val="p"/>
              </m:rPr>
              <m:t>,...,</m:t>
            </m:r>
            <m:sSubSup>
              <m:sSubSupPr/>
              <m:e>
                <m:r>
                  <m:rPr/>
                  <m:t>u</m:t>
                </m:r>
              </m:e>
              <m:sub>
                <m:r>
                  <m:rPr/>
                  <m:t>n</m:t>
                </m:r>
              </m:sub>
              <m:sup>
                <m:r>
                  <m:rPr/>
                  <m:t>e</m:t>
                </m:r>
              </m:sup>
            </m:sSubSup>
          </m:e>
        </m:d>
      </m:oMath>
      <w:r>
        <w:t xml:space="preserve"> 是 </w:t>
      </w:r>
      <m:oMath>
        <m:r>
          <m:rPr/>
          <m:t>G</m:t>
        </m:r>
      </m:oMath>
      <w:r>
        <w:t xml:space="preserve"> 的一个静态纳什均衡收益向量。对于任何严格个体理性的可行收益向量 </w:t>
      </w:r>
      <m:oMath>
        <m:r>
          <m:rPr/>
          <m:t>w</m:t>
        </m:r>
        <m:r>
          <m:rPr>
            <m:sty m:val="p"/>
          </m:rPr>
          <m:t>∈</m:t>
        </m:r>
        <m:r>
          <m:rPr/>
          <m:t>V</m:t>
        </m:r>
      </m:oMath>
      <w:r>
        <w:t xml:space="preserve">，若 </w:t>
      </w:r>
      <m:oMath>
        <m:sSub>
          <m:sSubPr/>
          <m:e>
            <m:r>
              <m:rPr/>
              <m:t>w</m:t>
            </m:r>
          </m:e>
          <m:sub>
            <m:r>
              <m:rPr/>
              <m:t>i</m:t>
            </m:r>
          </m:sub>
        </m:sSub>
        <m:r>
          <m:rPr>
            <m:sty m:val="p"/>
          </m:rPr>
          <m:t>&gt;</m:t>
        </m:r>
        <m:sSubSup>
          <m:sSubSupPr/>
          <m:e>
            <m:r>
              <m:rPr/>
              <m:t>u</m:t>
            </m:r>
          </m:e>
          <m:sub>
            <m:r>
              <m:rPr/>
              <m:t>i</m:t>
            </m:r>
          </m:sub>
          <m:sup>
            <m:r>
              <m:rPr/>
              <m:t>e</m:t>
            </m:r>
          </m:sup>
        </m:sSubSup>
      </m:oMath>
      <w:r>
        <w:t xml:space="preserve"> 对所有 </w:t>
      </w:r>
      <m:oMath>
        <m:r>
          <m:rPr/>
          <m:t>i</m:t>
        </m:r>
      </m:oMath>
      <w:r>
        <w:t xml:space="preserve"> 成立，则存在一个贴现因子 </w:t>
      </w:r>
      <m:oMath>
        <m:acc>
          <m:accPr>
            <m:chr m:val="‾"/>
          </m:accPr>
          <m:e>
            <m:r>
              <m:rPr/>
              <m:t>δ</m:t>
            </m:r>
          </m:e>
        </m:acc>
        <m:r>
          <m:rPr>
            <m:sty m:val="p"/>
          </m:rPr>
          <m:t>&lt;</m:t>
        </m:r>
        <m:r>
          <m:rPr/>
          <m:t>1</m:t>
        </m:r>
      </m:oMath>
      <w:r>
        <w:t xml:space="preserve">，使得对于所有 </w:t>
      </w:r>
      <m:oMath>
        <m:r>
          <m:rPr/>
          <m:t>δ</m:t>
        </m:r>
        <m:r>
          <m:rPr>
            <m:sty m:val="p"/>
          </m:rPr>
          <m:t>∈</m:t>
        </m:r>
        <m:d>
          <m:dPr>
            <m:sepChr m:val=""/>
          </m:dPr>
          <m:e>
            <m:acc>
              <m:accPr>
                <m:chr m:val="‾"/>
              </m:accPr>
              <m:e>
                <m:r>
                  <m:rPr/>
                  <m:t>δ</m:t>
                </m:r>
              </m:e>
            </m:acc>
            <m:r>
              <m:rPr>
                <m:sty m:val="p"/>
              </m:rPr>
              <m:t>,</m:t>
            </m:r>
            <m:r>
              <m:rPr/>
              <m:t>1</m:t>
            </m:r>
          </m:e>
        </m:d>
      </m:oMath>
      <w:r>
        <w:t xml:space="preserve">，在无限重复博弈 </w:t>
      </w:r>
      <m:oMath>
        <m:sSup>
          <m:sSupPr/>
          <m:e>
            <m:r>
              <m:rPr/>
              <m:t>G</m:t>
            </m:r>
          </m:e>
          <m:sup>
            <m:r>
              <m:rPr>
                <m:sty m:val="p"/>
              </m:rPr>
              <m:t>∞</m:t>
            </m:r>
          </m:sup>
        </m:sSup>
        <m:d>
          <m:dPr>
            <m:sepChr m:val=""/>
          </m:dPr>
          <m:e>
            <m:r>
              <m:rPr/>
              <m:t>δ</m:t>
            </m:r>
          </m:e>
        </m:d>
      </m:oMath>
      <w:r>
        <w:t xml:space="preserve"> 中存在一个子博弈完美均衡，其平均收益为 </w:t>
      </w:r>
      <m:oMath>
        <m:r>
          <m:rPr/>
          <m:t>w</m:t>
        </m:r>
      </m:oMath>
      <w:r>
        <w:t>。</w:t>
      </w:r>
    </w:p>
    <w:p w14:paraId="36CF0E8B">
      <w:pPr>
        <w:pStyle w:val="3"/>
      </w:pPr>
      <w:r>
        <w:rPr>
          <w:b/>
        </w:rPr>
        <w:t>证明思路与策略构造</w:t>
      </w:r>
      <w:r>
        <w:t xml:space="preserve">： 1. </w:t>
      </w:r>
      <w:r>
        <w:rPr>
          <w:b/>
        </w:rPr>
        <w:t>合作路径</w:t>
      </w:r>
      <w:r>
        <w:t xml:space="preserve">：指定一个行动组合序列（或通过轮换有限个行动组合），使得其长期平均收益恰好为 </w:t>
      </w:r>
      <m:oMath>
        <m:r>
          <m:rPr/>
          <m:t>w</m:t>
        </m:r>
      </m:oMath>
      <w:r>
        <w:t xml:space="preserve">。为简化，常假设存在一个纯策略组合 </w:t>
      </w:r>
      <m:oMath>
        <m:sSup>
          <m:sSupPr/>
          <m:e>
            <m:r>
              <m:rPr/>
              <m:t>a</m:t>
            </m:r>
          </m:e>
          <m:sup>
            <m:r>
              <m:rPr>
                <m:sty m:val="p"/>
              </m:rPr>
              <m:t>∗</m:t>
            </m:r>
          </m:sup>
        </m:sSup>
        <m:r>
          <m:rPr>
            <m:sty m:val="p"/>
          </m:rPr>
          <m:t>∈</m:t>
        </m:r>
        <m:r>
          <m:rPr/>
          <m:t>A</m:t>
        </m:r>
      </m:oMath>
      <w:r>
        <w:t xml:space="preserve"> 使得 </w:t>
      </w:r>
      <m:oMath>
        <m:r>
          <m:rPr/>
          <m:t>u</m:t>
        </m:r>
        <m:d>
          <m:dPr>
            <m:sepChr m:val=""/>
          </m:dPr>
          <m:e>
            <m:sSup>
              <m:sSupPr/>
              <m:e>
                <m:r>
                  <m:rPr/>
                  <m:t>a</m:t>
                </m:r>
              </m:e>
              <m:sup>
                <m:r>
                  <m:rPr>
                    <m:sty m:val="p"/>
                  </m:rPr>
                  <m:t>∗</m:t>
                </m:r>
              </m:sup>
            </m:sSup>
          </m:e>
        </m:d>
        <m:r>
          <m:rPr>
            <m:sty m:val="p"/>
          </m:rPr>
          <m:t>=</m:t>
        </m:r>
        <m:r>
          <m:rPr/>
          <m:t>w</m:t>
        </m:r>
      </m:oMath>
      <w:r>
        <w:t xml:space="preserve">。若 </w:t>
      </w:r>
      <m:oMath>
        <m:r>
          <m:rPr/>
          <m:t>w</m:t>
        </m:r>
      </m:oMath>
      <w:r>
        <w:t xml:space="preserve"> 不是 </w:t>
      </w:r>
      <m:oMath>
        <m:r>
          <m:rPr/>
          <m:t>u</m:t>
        </m:r>
        <m:d>
          <m:dPr>
            <m:sepChr m:val=""/>
          </m:dPr>
          <m:e>
            <m:r>
              <m:rPr/>
              <m:t>a</m:t>
            </m:r>
          </m:e>
        </m:d>
      </m:oMath>
      <w:r>
        <w:t xml:space="preserve"> 的像点，则需设计一个行动组合的循环序列。 2. </w:t>
      </w:r>
      <w:r>
        <w:rPr>
          <w:b/>
        </w:rPr>
        <w:t>冷酷触发策略</w:t>
      </w:r>
      <w:r>
        <w:t xml:space="preserve">：每个参与者 </w:t>
      </w:r>
      <m:oMath>
        <m:r>
          <m:rPr/>
          <m:t>i</m:t>
        </m:r>
      </m:oMath>
      <w:r>
        <w:t xml:space="preserve"> 的策略如下： - </w:t>
      </w:r>
      <w:r>
        <w:rPr>
          <w:b/>
        </w:rPr>
        <w:t>合作期</w:t>
      </w:r>
      <w:r>
        <w:t xml:space="preserve">：只要历史上无人偏离，则持续按照实现 </w:t>
      </w:r>
      <m:oMath>
        <m:r>
          <m:rPr/>
          <m:t>w</m:t>
        </m:r>
      </m:oMath>
      <w:r>
        <w:t xml:space="preserve"> 的行动组合（如 </w:t>
      </w:r>
      <m:oMath>
        <m:sSup>
          <m:sSupPr/>
          <m:e>
            <m:r>
              <m:rPr/>
              <m:t>a</m:t>
            </m:r>
          </m:e>
          <m:sup>
            <m:r>
              <m:rPr>
                <m:sty m:val="p"/>
              </m:rPr>
              <m:t>∗</m:t>
            </m:r>
          </m:sup>
        </m:sSup>
      </m:oMath>
      <w:r>
        <w:t xml:space="preserve">）选择行动。 - </w:t>
      </w:r>
      <w:r>
        <w:rPr>
          <w:b/>
        </w:rPr>
        <w:t>惩罚期</w:t>
      </w:r>
      <w:r>
        <w:t xml:space="preserve">：一旦有任何参与者（包括自己）在任意历史阶段发生偏离，则从下一期开始，全体参与者永久转向阶段博弈的某个静态纳什均衡 </w:t>
      </w:r>
      <m:oMath>
        <m:sSup>
          <m:sSupPr/>
          <m:e>
            <m:r>
              <m:rPr/>
              <m:t>a</m:t>
            </m:r>
          </m:e>
          <m:sup>
            <m:r>
              <m:rPr/>
              <m:t>e</m:t>
            </m:r>
          </m:sup>
        </m:sSup>
      </m:oMath>
      <w:r>
        <w:t xml:space="preserve">。 3. </w:t>
      </w:r>
      <w:r>
        <w:rPr>
          <w:b/>
        </w:rPr>
        <w:t>均衡条件验证</w:t>
      </w:r>
      <w:r>
        <w:t xml:space="preserve">：需验证在贴现因子足够大时，无人有激励偏离。 - </w:t>
      </w:r>
      <w:r>
        <w:rPr>
          <w:b/>
        </w:rPr>
        <w:t>偏离的诱惑</w:t>
      </w:r>
      <w:r>
        <w:t xml:space="preserve">：假设在 </w:t>
      </w:r>
      <m:oMath>
        <m:r>
          <m:rPr/>
          <m:t>t</m:t>
        </m:r>
      </m:oMath>
      <w:r>
        <w:t xml:space="preserve"> 期，参与者 </w:t>
      </w:r>
      <m:oMath>
        <m:r>
          <m:rPr/>
          <m:t>i</m:t>
        </m:r>
      </m:oMath>
      <w:r>
        <w:t xml:space="preserve"> 考虑单方面偏离合作行动 </w:t>
      </w:r>
      <m:oMath>
        <m:sSubSup>
          <m:sSubSupPr/>
          <m:e>
            <m:r>
              <m:rPr/>
              <m:t>a</m:t>
            </m:r>
          </m:e>
          <m:sub>
            <m:r>
              <m:rPr/>
              <m:t>i</m:t>
            </m:r>
          </m:sub>
          <m:sup>
            <m:r>
              <m:rPr>
                <m:sty m:val="p"/>
              </m:rPr>
              <m:t>∗</m:t>
            </m:r>
          </m:sup>
        </m:sSubSup>
      </m:oMath>
      <w:r>
        <w:t xml:space="preserve"> 至某个最优偏离行动 </w:t>
      </w:r>
      <m:oMath>
        <m:sSub>
          <m:sSubPr/>
          <m:e>
            <m:r>
              <m:rPr/>
              <m:t>a</m:t>
            </m:r>
          </m:e>
          <m:sub>
            <m:r>
              <m:rPr/>
              <m:t>i</m:t>
            </m:r>
          </m:sub>
        </m:sSub>
        <m:r>
          <m:rPr>
            <m:sty m:val="p"/>
          </m:rPr>
          <m:t>′</m:t>
        </m:r>
      </m:oMath>
      <w:r>
        <w:t xml:space="preserve">，其单期收益增益为 </w:t>
      </w:r>
      <m:oMath>
        <m:sSub>
          <m:sSubPr/>
          <m:e>
            <m:r>
              <m:rPr/>
              <m:t>g</m:t>
            </m:r>
          </m:e>
          <m:sub>
            <m:r>
              <m:rPr/>
              <m:t>i</m:t>
            </m:r>
          </m:sub>
        </m:sSub>
        <m:r>
          <m:rPr>
            <m:sty m:val="p"/>
          </m:rPr>
          <m:t>=</m:t>
        </m:r>
        <m:sSub>
          <m:sSubPr/>
          <m:e>
            <m:r>
              <m:rPr/>
              <m:t>u</m:t>
            </m:r>
          </m:e>
          <m:sub>
            <m:r>
              <m:rPr/>
              <m:t>i</m:t>
            </m:r>
          </m:sub>
        </m:sSub>
        <m:d>
          <m:dPr>
            <m:sepChr m:val=""/>
          </m:dPr>
          <m:e>
            <m:sSub>
              <m:sSubPr/>
              <m:e>
                <m:r>
                  <m:rPr/>
                  <m:t>a</m:t>
                </m:r>
              </m:e>
              <m:sub>
                <m:r>
                  <m:rPr/>
                  <m:t>i</m:t>
                </m:r>
              </m:sub>
            </m:sSub>
            <m:r>
              <m:rPr>
                <m:sty m:val="p"/>
              </m:rPr>
              <m:t>′,</m:t>
            </m:r>
            <m:sSubSup>
              <m:sSubSupPr/>
              <m:e>
                <m:r>
                  <m:rPr/>
                  <m:t>a</m:t>
                </m:r>
              </m:e>
              <m:sub>
                <m:r>
                  <m:rPr>
                    <m:sty m:val="p"/>
                  </m:rPr>
                  <m:t>−</m:t>
                </m:r>
                <m:r>
                  <m:rPr/>
                  <m:t>i</m:t>
                </m:r>
              </m:sub>
              <m:sup>
                <m:r>
                  <m:rPr>
                    <m:sty m:val="p"/>
                  </m:rPr>
                  <m:t>∗</m:t>
                </m:r>
              </m:sup>
            </m:sSubSup>
          </m:e>
        </m:d>
        <m:r>
          <m:rPr>
            <m:sty m:val="p"/>
          </m:rPr>
          <m:t>−</m:t>
        </m:r>
        <m:sSub>
          <m:sSubPr/>
          <m:e>
            <m:r>
              <m:rPr/>
              <m:t>u</m:t>
            </m:r>
          </m:e>
          <m:sub>
            <m:r>
              <m:rPr/>
              <m:t>i</m:t>
            </m:r>
          </m:sub>
        </m:sSub>
        <m:d>
          <m:dPr>
            <m:sepChr m:val=""/>
          </m:dPr>
          <m:e>
            <m:sSup>
              <m:sSupPr/>
              <m:e>
                <m:r>
                  <m:rPr/>
                  <m:t>a</m:t>
                </m:r>
              </m:e>
              <m:sup>
                <m:r>
                  <m:rPr>
                    <m:sty m:val="p"/>
                  </m:rPr>
                  <m:t>∗</m:t>
                </m:r>
              </m:sup>
            </m:sSup>
          </m:e>
        </m:d>
      </m:oMath>
      <w:r>
        <w:t xml:space="preserve">。 - </w:t>
      </w:r>
      <w:r>
        <w:rPr>
          <w:b/>
        </w:rPr>
        <w:t>偏离的成本</w:t>
      </w:r>
      <w:r>
        <w:t xml:space="preserve">：偏离触发永久惩罚。从 </w:t>
      </w:r>
      <m:oMath>
        <m:r>
          <m:rPr/>
          <m:t>t</m:t>
        </m:r>
        <m:r>
          <m:rPr>
            <m:sty m:val="p"/>
          </m:rPr>
          <m:t>+</m:t>
        </m:r>
        <m:r>
          <m:rPr/>
          <m:t>1</m:t>
        </m:r>
      </m:oMath>
      <w:r>
        <w:t xml:space="preserve"> 期起，参与者 </w:t>
      </w:r>
      <m:oMath>
        <m:r>
          <m:rPr/>
          <m:t>i</m:t>
        </m:r>
      </m:oMath>
      <w:r>
        <w:t xml:space="preserve"> 的收益从合作收益 </w:t>
      </w:r>
      <m:oMath>
        <m:sSub>
          <m:sSubPr/>
          <m:e>
            <m:r>
              <m:rPr/>
              <m:t>w</m:t>
            </m:r>
          </m:e>
          <m:sub>
            <m:r>
              <m:rPr/>
              <m:t>i</m:t>
            </m:r>
          </m:sub>
        </m:sSub>
      </m:oMath>
      <w:r>
        <w:t xml:space="preserve"> 降至纳什均衡收益 </w:t>
      </w:r>
      <m:oMath>
        <m:sSubSup>
          <m:sSubSupPr/>
          <m:e>
            <m:r>
              <m:rPr/>
              <m:t>u</m:t>
            </m:r>
          </m:e>
          <m:sub>
            <m:r>
              <m:rPr/>
              <m:t>i</m:t>
            </m:r>
          </m:sub>
          <m:sup>
            <m:r>
              <m:rPr/>
              <m:t>e</m:t>
            </m:r>
          </m:sup>
        </m:sSubSup>
      </m:oMath>
      <w:r>
        <w:t xml:space="preserve">。因此，未来每期的损失为 </w:t>
      </w:r>
      <m:oMath>
        <m:sSub>
          <m:sSubPr/>
          <m:e>
            <m:r>
              <m:rPr/>
              <m:t>w</m:t>
            </m:r>
          </m:e>
          <m:sub>
            <m:r>
              <m:rPr/>
              <m:t>i</m:t>
            </m:r>
          </m:sub>
        </m:sSub>
        <m:r>
          <m:rPr>
            <m:sty m:val="p"/>
          </m:rPr>
          <m:t>−</m:t>
        </m:r>
        <m:sSubSup>
          <m:sSubSupPr/>
          <m:e>
            <m:r>
              <m:rPr/>
              <m:t>u</m:t>
            </m:r>
          </m:e>
          <m:sub>
            <m:r>
              <m:rPr/>
              <m:t>i</m:t>
            </m:r>
          </m:sub>
          <m:sup>
            <m:r>
              <m:rPr/>
              <m:t>e</m:t>
            </m:r>
          </m:sup>
        </m:sSubSup>
        <m:r>
          <m:rPr>
            <m:sty m:val="p"/>
          </m:rPr>
          <m:t>&gt;</m:t>
        </m:r>
        <m:r>
          <m:rPr/>
          <m:t>0</m:t>
        </m:r>
      </m:oMath>
      <w:r>
        <w:t xml:space="preserve">。其贴现总成本为 </w:t>
      </w:r>
      <m:oMath>
        <m:r>
          <m:rPr/>
          <m:t>δ</m:t>
        </m:r>
        <m:d>
          <m:dPr>
            <m:sepChr m:val=""/>
          </m:dPr>
          <m:e>
            <m:sSub>
              <m:sSubPr/>
              <m:e>
                <m:r>
                  <m:rPr/>
                  <m:t>w</m:t>
                </m:r>
              </m:e>
              <m:sub>
                <m:r>
                  <m:rPr/>
                  <m:t>i</m:t>
                </m:r>
              </m:sub>
            </m:sSub>
            <m:r>
              <m:rPr>
                <m:sty m:val="p"/>
              </m:rPr>
              <m:t>−</m:t>
            </m:r>
            <m:sSubSup>
              <m:sSubSupPr/>
              <m:e>
                <m:r>
                  <m:rPr/>
                  <m:t>u</m:t>
                </m:r>
              </m:e>
              <m:sub>
                <m:r>
                  <m:rPr/>
                  <m:t>i</m:t>
                </m:r>
              </m:sub>
              <m:sup>
                <m:r>
                  <m:rPr/>
                  <m:t>e</m:t>
                </m:r>
              </m:sup>
            </m:sSubSup>
          </m:e>
        </m:d>
      </m:oMath>
      <w:r>
        <w:t xml:space="preserve">。 - </w:t>
      </w:r>
      <w:r>
        <w:rPr>
          <w:b/>
        </w:rPr>
        <w:t>无偏离条件</w:t>
      </w:r>
      <w:r>
        <w:t>：当且仅当偏离的即期增益不超过未来损失的现值时，偏离无利可图：</w:t>
      </w:r>
    </w:p>
    <w:p w14:paraId="6C340619">
      <w:pPr>
        <w:pStyle w:val="3"/>
      </w:pPr>
      <m:oMathPara>
        <m:oMathParaPr>
          <m:jc m:val="center"/>
        </m:oMathParaPr>
        <m:oMath>
          <m:sSub>
            <m:sSubPr/>
            <m:e>
              <m:r>
                <m:rPr/>
                <m:t>g</m:t>
              </m:r>
            </m:e>
            <m:sub>
              <m:r>
                <m:rPr/>
                <m:t>i</m:t>
              </m:r>
            </m:sub>
          </m:sSub>
          <m:r>
            <m:rPr>
              <m:sty m:val="p"/>
            </m:rPr>
            <m:t>≤</m:t>
          </m:r>
          <m:r>
            <m:rPr/>
            <m:t>δ</m:t>
          </m:r>
          <m:d>
            <m:dPr>
              <m:sepChr m:val=""/>
            </m:dPr>
            <m:e>
              <m:sSub>
                <m:sSubPr/>
                <m:e>
                  <m:r>
                    <m:rPr/>
                    <m:t>w</m:t>
                  </m:r>
                </m:e>
                <m:sub>
                  <m:r>
                    <m:rPr/>
                    <m:t>i</m:t>
                  </m:r>
                </m:sub>
              </m:sSub>
              <m:r>
                <m:rPr>
                  <m:sty m:val="p"/>
                </m:rPr>
                <m:t>−</m:t>
              </m:r>
              <m:sSubSup>
                <m:sSubSupPr/>
                <m:e>
                  <m:r>
                    <m:rPr/>
                    <m:t>u</m:t>
                  </m:r>
                </m:e>
                <m:sub>
                  <m:r>
                    <m:rPr/>
                    <m:t>i</m:t>
                  </m:r>
                </m:sub>
                <m:sup>
                  <m:r>
                    <m:rPr/>
                    <m:t>e</m:t>
                  </m:r>
                </m:sup>
              </m:sSubSup>
            </m:e>
          </m:d>
          <m:r>
            <m:rPr>
              <m:sty m:val="p"/>
            </m:rPr>
            <m:t>.</m:t>
          </m:r>
        </m:oMath>
      </m:oMathPara>
    </w:p>
    <w:p w14:paraId="4DFA23D4">
      <w:pPr>
        <w:pStyle w:val="3"/>
      </w:pPr>
      <w:r>
        <w:t xml:space="preserve">由于 </w:t>
      </w:r>
      <m:oMath>
        <m:sSub>
          <m:sSubPr/>
          <m:e>
            <m:r>
              <m:rPr/>
              <m:t>g</m:t>
            </m:r>
          </m:e>
          <m:sub>
            <m:r>
              <m:rPr/>
              <m:t>i</m:t>
            </m:r>
          </m:sub>
        </m:sSub>
      </m:oMath>
      <w:r>
        <w:t xml:space="preserve"> 有界（阶段博弈收益有限），而 </w:t>
      </w:r>
      <m:oMath>
        <m:sSub>
          <m:sSubPr/>
          <m:e>
            <m:r>
              <m:rPr/>
              <m:t>w</m:t>
            </m:r>
          </m:e>
          <m:sub>
            <m:r>
              <m:rPr/>
              <m:t>i</m:t>
            </m:r>
          </m:sub>
        </m:sSub>
        <m:r>
          <m:rPr>
            <m:sty m:val="p"/>
          </m:rPr>
          <m:t>−</m:t>
        </m:r>
        <m:sSubSup>
          <m:sSubSupPr/>
          <m:e>
            <m:r>
              <m:rPr/>
              <m:t>u</m:t>
            </m:r>
          </m:e>
          <m:sub>
            <m:r>
              <m:rPr/>
              <m:t>i</m:t>
            </m:r>
          </m:sub>
          <m:sup>
            <m:r>
              <m:rPr/>
              <m:t>e</m:t>
            </m:r>
          </m:sup>
        </m:sSubSup>
        <m:r>
          <m:rPr>
            <m:sty m:val="p"/>
          </m:rPr>
          <m:t>&gt;</m:t>
        </m:r>
        <m:r>
          <m:rPr/>
          <m:t>0</m:t>
        </m:r>
      </m:oMath>
      <w:r>
        <w:t xml:space="preserve">，故存在 </w:t>
      </w:r>
      <m:oMath>
        <m:sSub>
          <m:sSubPr/>
          <m:e>
            <m:acc>
              <m:accPr>
                <m:chr m:val="‾"/>
              </m:accPr>
              <m:e>
                <m:r>
                  <m:rPr/>
                  <m:t>δ</m:t>
                </m:r>
              </m:e>
            </m:acc>
          </m:e>
          <m:sub>
            <m:r>
              <m:rPr/>
              <m:t>i</m:t>
            </m:r>
          </m:sub>
        </m:sSub>
        <m:r>
          <m:rPr>
            <m:sty m:val="p"/>
          </m:rPr>
          <m:t>=</m:t>
        </m:r>
        <m:f>
          <m:fPr/>
          <m:num>
            <m:sSub>
              <m:sSubPr/>
              <m:e>
                <m:r>
                  <m:rPr/>
                  <m:t>g</m:t>
                </m:r>
              </m:e>
              <m:sub>
                <m:r>
                  <m:rPr/>
                  <m:t>i</m:t>
                </m:r>
              </m:sub>
            </m:sSub>
          </m:num>
          <m:den>
            <m:sSub>
              <m:sSubPr/>
              <m:e>
                <m:r>
                  <m:rPr/>
                  <m:t>g</m:t>
                </m:r>
              </m:e>
              <m:sub>
                <m:r>
                  <m:rPr/>
                  <m:t>i</m:t>
                </m:r>
              </m:sub>
            </m:sSub>
            <m:r>
              <m:rPr>
                <m:sty m:val="p"/>
              </m:rPr>
              <m:t>+</m:t>
            </m:r>
            <m:d>
              <m:dPr>
                <m:sepChr m:val=""/>
              </m:dPr>
              <m:e>
                <m:sSub>
                  <m:sSubPr/>
                  <m:e>
                    <m:r>
                      <m:rPr/>
                      <m:t>w</m:t>
                    </m:r>
                  </m:e>
                  <m:sub>
                    <m:r>
                      <m:rPr/>
                      <m:t>i</m:t>
                    </m:r>
                  </m:sub>
                </m:sSub>
                <m:r>
                  <m:rPr>
                    <m:sty m:val="p"/>
                  </m:rPr>
                  <m:t>−</m:t>
                </m:r>
                <m:sSubSup>
                  <m:sSubSupPr/>
                  <m:e>
                    <m:r>
                      <m:rPr/>
                      <m:t>u</m:t>
                    </m:r>
                  </m:e>
                  <m:sub>
                    <m:r>
                      <m:rPr/>
                      <m:t>i</m:t>
                    </m:r>
                  </m:sub>
                  <m:sup>
                    <m:r>
                      <m:rPr/>
                      <m:t>e</m:t>
                    </m:r>
                  </m:sup>
                </m:sSubSup>
              </m:e>
            </m:d>
          </m:den>
        </m:f>
        <m:r>
          <m:rPr>
            <m:sty m:val="p"/>
          </m:rPr>
          <m:t>&lt;</m:t>
        </m:r>
        <m:r>
          <m:rPr/>
          <m:t>1</m:t>
        </m:r>
      </m:oMath>
      <w:r>
        <w:t xml:space="preserve">，使得当 </w:t>
      </w:r>
      <m:oMath>
        <m:r>
          <m:rPr/>
          <m:t>δ</m:t>
        </m:r>
        <m:r>
          <m:rPr>
            <m:sty m:val="p"/>
          </m:rPr>
          <m:t>&gt;</m:t>
        </m:r>
        <m:sSub>
          <m:sSubPr/>
          <m:e>
            <m:acc>
              <m:accPr>
                <m:chr m:val="‾"/>
              </m:accPr>
              <m:e>
                <m:r>
                  <m:rPr/>
                  <m:t>δ</m:t>
                </m:r>
              </m:e>
            </m:acc>
          </m:e>
          <m:sub>
            <m:r>
              <m:rPr/>
              <m:t>i</m:t>
            </m:r>
          </m:sub>
        </m:sSub>
      </m:oMath>
      <w:r>
        <w:t xml:space="preserve"> 时上述不等式成立。取 </w:t>
      </w:r>
      <m:oMath>
        <m:acc>
          <m:accPr>
            <m:chr m:val="‾"/>
          </m:accPr>
          <m:e>
            <m:r>
              <m:rPr/>
              <m:t>δ</m:t>
            </m:r>
          </m:e>
        </m:acc>
        <m:r>
          <m:rPr>
            <m:sty m:val="p"/>
          </m:rPr>
          <m:t>=</m:t>
        </m:r>
        <m:sSub>
          <m:sSubPr/>
          <m:e>
            <m:r>
              <m:rPr>
                <m:sty m:val="p"/>
              </m:rPr>
              <m:t>max</m:t>
            </m:r>
          </m:e>
          <m:sub>
            <m:r>
              <m:rPr/>
              <m:t>i</m:t>
            </m:r>
          </m:sub>
        </m:sSub>
        <m:sSub>
          <m:sSubPr/>
          <m:e>
            <m:acc>
              <m:accPr>
                <m:chr m:val="‾"/>
              </m:accPr>
              <m:e>
                <m:r>
                  <m:rPr/>
                  <m:t>δ</m:t>
                </m:r>
              </m:e>
            </m:acc>
          </m:e>
          <m:sub>
            <m:r>
              <m:rPr/>
              <m:t>i</m:t>
            </m:r>
          </m:sub>
        </m:sSub>
      </m:oMath>
      <w:r>
        <w:t xml:space="preserve">，则对所有 </w:t>
      </w:r>
      <m:oMath>
        <m:r>
          <m:rPr/>
          <m:t>δ</m:t>
        </m:r>
        <m:r>
          <m:rPr>
            <m:sty m:val="p"/>
          </m:rPr>
          <m:t>&gt;</m:t>
        </m:r>
        <m:acc>
          <m:accPr>
            <m:chr m:val="‾"/>
          </m:accPr>
          <m:e>
            <m:r>
              <m:rPr/>
              <m:t>δ</m:t>
            </m:r>
          </m:e>
        </m:acc>
      </m:oMath>
      <w:r>
        <w:t xml:space="preserve">，所有参与者均无偏离激励。 4. </w:t>
      </w:r>
      <w:r>
        <w:rPr>
          <w:b/>
        </w:rPr>
        <w:t>子博弈完美性</w:t>
      </w:r>
      <w:r>
        <w:t xml:space="preserve">：在惩罚路径上（即已处于永久播放纳什均衡 </w:t>
      </w:r>
      <m:oMath>
        <m:sSup>
          <m:sSupPr/>
          <m:e>
            <m:r>
              <m:rPr/>
              <m:t>a</m:t>
            </m:r>
          </m:e>
          <m:sup>
            <m:r>
              <m:rPr/>
              <m:t>e</m:t>
            </m:r>
          </m:sup>
        </m:sSup>
      </m:oMath>
      <w:r>
        <w:t xml:space="preserve"> 的状态），由于 </w:t>
      </w:r>
      <m:oMath>
        <m:sSup>
          <m:sSupPr/>
          <m:e>
            <m:r>
              <m:rPr/>
              <m:t>a</m:t>
            </m:r>
          </m:e>
          <m:sup>
            <m:r>
              <m:rPr/>
              <m:t>e</m:t>
            </m:r>
          </m:sup>
        </m:sSup>
      </m:oMath>
      <w:r>
        <w:t xml:space="preserve"> 本身是阶段博弈的纳什均衡，无人有激励单方面偏离，因此策略在惩罚子博弈上也是均衡的。这保证了威胁的可信性。</w:t>
      </w:r>
    </w:p>
    <w:p w14:paraId="0F820143">
      <w:pPr>
        <w:pStyle w:val="3"/>
      </w:pPr>
      <w:r>
        <w:t xml:space="preserve">弗里德曼定理的局限性在于其惩罚力度依赖于一个可能较“弱”的静态纳什均衡收益 </w:t>
      </w:r>
      <m:oMath>
        <m:sSubSup>
          <m:sSubSupPr/>
          <m:e>
            <m:r>
              <m:rPr/>
              <m:t>u</m:t>
            </m:r>
          </m:e>
          <m:sub>
            <m:r>
              <m:rPr/>
              <m:t>i</m:t>
            </m:r>
          </m:sub>
          <m:sup>
            <m:r>
              <m:rPr/>
              <m:t>e</m:t>
            </m:r>
          </m:sup>
        </m:sSubSup>
      </m:oMath>
      <w:r>
        <w:t xml:space="preserve">。若 </w:t>
      </w:r>
      <m:oMath>
        <m:sSub>
          <m:sSubPr/>
          <m:e>
            <m:r>
              <m:rPr/>
              <m:t>v</m:t>
            </m:r>
          </m:e>
          <m:sub>
            <m:r>
              <m:rPr/>
              <m:t>i</m:t>
            </m:r>
          </m:sub>
        </m:sSub>
        <m:r>
          <m:rPr>
            <m:sty m:val="p"/>
          </m:rPr>
          <m:t>&lt;</m:t>
        </m:r>
        <m:sSubSup>
          <m:sSubSupPr/>
          <m:e>
            <m:r>
              <m:rPr/>
              <m:t>u</m:t>
            </m:r>
          </m:e>
          <m:sub>
            <m:r>
              <m:rPr/>
              <m:t>i</m:t>
            </m:r>
          </m:sub>
          <m:sup>
            <m:r>
              <m:rPr/>
              <m:t>e</m:t>
            </m:r>
          </m:sup>
        </m:sSubSup>
      </m:oMath>
      <w:r>
        <w:t xml:space="preserve">，则定理仅能支持那些高于 </w:t>
      </w:r>
      <m:oMath>
        <m:sSubSup>
          <m:sSubSupPr/>
          <m:e>
            <m:r>
              <m:rPr/>
              <m:t>u</m:t>
            </m:r>
          </m:e>
          <m:sub>
            <m:r>
              <m:rPr/>
              <m:t>i</m:t>
            </m:r>
          </m:sub>
          <m:sup>
            <m:r>
              <m:rPr/>
              <m:t>e</m:t>
            </m:r>
          </m:sup>
        </m:sSubSup>
      </m:oMath>
      <w:r>
        <w:t xml:space="preserve"> 的收益 </w:t>
      </w:r>
      <m:oMath>
        <m:r>
          <m:rPr/>
          <m:t>w</m:t>
        </m:r>
      </m:oMath>
      <w:r>
        <w:t xml:space="preserve">，而无法支持介于 </w:t>
      </w:r>
      <m:oMath>
        <m:sSub>
          <m:sSubPr/>
          <m:e>
            <m:r>
              <m:rPr/>
              <m:t>v</m:t>
            </m:r>
          </m:e>
          <m:sub>
            <m:r>
              <m:rPr/>
              <m:t>i</m:t>
            </m:r>
          </m:sub>
        </m:sSub>
      </m:oMath>
      <w:r>
        <w:t xml:space="preserve"> 和 </w:t>
      </w:r>
      <m:oMath>
        <m:sSubSup>
          <m:sSubSupPr/>
          <m:e>
            <m:r>
              <m:rPr/>
              <m:t>u</m:t>
            </m:r>
          </m:e>
          <m:sub>
            <m:r>
              <m:rPr/>
              <m:t>i</m:t>
            </m:r>
          </m:sub>
          <m:sup>
            <m:r>
              <m:rPr/>
              <m:t>e</m:t>
            </m:r>
          </m:sup>
        </m:sSubSup>
      </m:oMath>
      <w:r>
        <w:t xml:space="preserve"> 之间的、但仍严格个体理性的收益。这促使了对更强惩罚机制的研究。</w:t>
      </w:r>
    </w:p>
    <w:bookmarkEnd w:id="391"/>
    <w:p w14:paraId="2DA6625E">
      <w:pPr>
        <w:pStyle w:val="3"/>
        <w:numPr>
          <w:ilvl w:val="0"/>
          <w:numId w:val="122"/>
        </w:numPr>
        <w:ind w:left="0" w:leftChars="0" w:firstLine="480" w:firstLineChars="0"/>
        <w:rPr>
          <w:b w:val="0"/>
        </w:rPr>
      </w:pPr>
      <w:bookmarkStart w:id="392" w:name="推广的无名氏定理福登伯格-马斯金定理"/>
      <w:r>
        <w:t>推广的无名氏定理：福登伯格-马斯金定理</w:t>
      </w:r>
    </w:p>
    <w:p w14:paraId="62533490">
      <w:pPr>
        <w:pStyle w:val="3"/>
      </w:pPr>
      <w:r>
        <w:t>为了达到理论极限——支持</w:t>
      </w:r>
      <w:r>
        <w:rPr>
          <w:i/>
        </w:rPr>
        <w:t>所有</w:t>
      </w:r>
      <w:r>
        <w:t xml:space="preserve">严格个体理性的可行收益，必须使用可能更严厉的惩罚，即最小最大收益 </w:t>
      </w:r>
      <m:oMath>
        <m:sSub>
          <m:sSubPr/>
          <m:e>
            <m:r>
              <m:rPr/>
              <m:t>v</m:t>
            </m:r>
          </m:e>
          <m:sub>
            <m:r>
              <m:rPr/>
              <m:t>i</m:t>
            </m:r>
          </m:sub>
        </m:sSub>
      </m:oMath>
      <w:r>
        <w:t xml:space="preserve"> 对应的惩罚策略。福登伯格和马斯金（1986）的定理解决了这一难题，其关键在于构造一个复杂但可信的惩罚机制。</w:t>
      </w:r>
    </w:p>
    <w:p w14:paraId="1E06A8D4">
      <w:pPr>
        <w:pStyle w:val="3"/>
      </w:pPr>
      <w:r>
        <w:rPr>
          <w:b/>
        </w:rPr>
        <w:t>定理 12.2.2 (福登伯格-马斯金定理)</w:t>
      </w:r>
      <w:r>
        <w:t xml:space="preserve">：设 </w:t>
      </w:r>
      <m:oMath>
        <m:r>
          <m:rPr/>
          <m:t>G</m:t>
        </m:r>
      </m:oMath>
      <w:r>
        <w:t xml:space="preserve"> 为一个有限阶段博弈。对于任何严格个体理性的可行收益向量 </w:t>
      </w:r>
      <m:oMath>
        <m:r>
          <m:rPr/>
          <m:t>w</m:t>
        </m:r>
        <m:r>
          <m:rPr>
            <m:sty m:val="p"/>
          </m:rPr>
          <m:t>∈</m:t>
        </m:r>
        <m:r>
          <m:rPr/>
          <m:t>V</m:t>
        </m:r>
      </m:oMath>
      <w:r>
        <w:t xml:space="preserve">，存在一个贴现因子 </w:t>
      </w:r>
      <m:oMath>
        <m:acc>
          <m:accPr>
            <m:chr m:val="‾"/>
          </m:accPr>
          <m:e>
            <m:r>
              <m:rPr/>
              <m:t>δ</m:t>
            </m:r>
          </m:e>
        </m:acc>
        <m:r>
          <m:rPr>
            <m:sty m:val="p"/>
          </m:rPr>
          <m:t>&lt;</m:t>
        </m:r>
        <m:r>
          <m:rPr/>
          <m:t>1</m:t>
        </m:r>
      </m:oMath>
      <w:r>
        <w:t xml:space="preserve">，使得对于所有 </w:t>
      </w:r>
      <m:oMath>
        <m:r>
          <m:rPr/>
          <m:t>δ</m:t>
        </m:r>
        <m:r>
          <m:rPr>
            <m:sty m:val="p"/>
          </m:rPr>
          <m:t>∈</m:t>
        </m:r>
        <m:d>
          <m:dPr>
            <m:sepChr m:val=""/>
          </m:dPr>
          <m:e>
            <m:acc>
              <m:accPr>
                <m:chr m:val="‾"/>
              </m:accPr>
              <m:e>
                <m:r>
                  <m:rPr/>
                  <m:t>δ</m:t>
                </m:r>
              </m:e>
            </m:acc>
            <m:r>
              <m:rPr>
                <m:sty m:val="p"/>
              </m:rPr>
              <m:t>,</m:t>
            </m:r>
            <m:r>
              <m:rPr/>
              <m:t>1</m:t>
            </m:r>
          </m:e>
        </m:d>
      </m:oMath>
      <w:r>
        <w:t xml:space="preserve">，在无限重复博弈 </w:t>
      </w:r>
      <m:oMath>
        <m:sSup>
          <m:sSupPr/>
          <m:e>
            <m:r>
              <m:rPr/>
              <m:t>G</m:t>
            </m:r>
          </m:e>
          <m:sup>
            <m:r>
              <m:rPr>
                <m:sty m:val="p"/>
              </m:rPr>
              <m:t>∞</m:t>
            </m:r>
          </m:sup>
        </m:sSup>
        <m:d>
          <m:dPr>
            <m:sepChr m:val=""/>
          </m:dPr>
          <m:e>
            <m:r>
              <m:rPr/>
              <m:t>δ</m:t>
            </m:r>
          </m:e>
        </m:d>
      </m:oMath>
      <w:r>
        <w:t xml:space="preserve"> 中存在一个子博弈完美均衡，其平均收益为 </w:t>
      </w:r>
      <m:oMath>
        <m:r>
          <m:rPr/>
          <m:t>w</m:t>
        </m:r>
      </m:oMath>
      <w:r>
        <w:t>。</w:t>
      </w:r>
    </w:p>
    <w:p w14:paraId="4E01C63B">
      <w:pPr>
        <w:pStyle w:val="3"/>
      </w:pPr>
      <w:r>
        <w:t xml:space="preserve">此定理与弗里德曼定理的关键区别在于，它不要求 </w:t>
      </w:r>
      <m:oMath>
        <m:sSub>
          <m:sSubPr/>
          <m:e>
            <m:r>
              <m:rPr/>
              <m:t>w</m:t>
            </m:r>
          </m:e>
          <m:sub>
            <m:r>
              <m:rPr/>
              <m:t>i</m:t>
            </m:r>
          </m:sub>
        </m:sSub>
      </m:oMath>
      <w:r>
        <w:t xml:space="preserve"> 高于某个特定的纳什均衡收益，只要求高于最小最大收益 </w:t>
      </w:r>
      <m:oMath>
        <m:sSub>
          <m:sSubPr/>
          <m:e>
            <m:r>
              <m:rPr/>
              <m:t>v</m:t>
            </m:r>
          </m:e>
          <m:sub>
            <m:r>
              <m:rPr/>
              <m:t>i</m:t>
            </m:r>
          </m:sub>
        </m:sSub>
      </m:oMath>
      <w:r>
        <w:t>。证明的核心挑战在于设计一个</w:t>
      </w:r>
      <w:r>
        <w:rPr>
          <w:b/>
        </w:rPr>
        <w:t>可信的</w:t>
      </w:r>
      <w:r>
        <w:t xml:space="preserve">、能将偏离者 </w:t>
      </w:r>
      <m:oMath>
        <m:r>
          <m:rPr/>
          <m:t>i</m:t>
        </m:r>
      </m:oMath>
      <w:r>
        <w:t xml:space="preserve"> 的收益压低至 </w:t>
      </w:r>
      <m:oMath>
        <m:sSub>
          <m:sSubPr/>
          <m:e>
            <m:r>
              <m:rPr/>
              <m:t>v</m:t>
            </m:r>
          </m:e>
          <m:sub>
            <m:r>
              <m:rPr/>
              <m:t>i</m:t>
            </m:r>
          </m:sub>
        </m:sSub>
      </m:oMath>
      <w:r>
        <w:t xml:space="preserve"> 左右的惩罚策略。难点在于，执行惩罚的其他参与者可能没有动力去执行一个对他们自身也有成本的惩罚行动。</w:t>
      </w:r>
    </w:p>
    <w:p w14:paraId="12327E93">
      <w:pPr>
        <w:pStyle w:val="3"/>
      </w:pPr>
      <w:r>
        <w:rPr>
          <w:b/>
        </w:rPr>
        <w:t>证明的核心构造——“胡萝卜加大棒”惩罚机制</w:t>
      </w:r>
      <w:r>
        <w:t xml:space="preserve">： 福登伯格和马斯金的证明采用了递归构造。其精髓在于，为每个可能的“犯罪者” </w:t>
      </w:r>
      <m:oMath>
        <m:r>
          <m:rPr/>
          <m:t>i</m:t>
        </m:r>
      </m:oMath>
      <w:r>
        <w:t xml:space="preserve"> 设计一个特定的惩罚均衡，该均衡在需要时可以被触发，且其本身是子博弈完美的。惩罚均衡的收益向量记为 </w:t>
      </w:r>
      <m:oMath>
        <m:r>
          <m:rPr/>
          <m:t>w</m:t>
        </m:r>
        <m:d>
          <m:dPr>
            <m:sepChr m:val=""/>
          </m:dPr>
          <m:e>
            <m:r>
              <m:rPr/>
              <m:t>i</m:t>
            </m:r>
          </m:e>
        </m:d>
      </m:oMath>
      <w:r>
        <w:t xml:space="preserve">，满足 </w:t>
      </w:r>
      <m:oMath>
        <m:sSub>
          <m:sSubPr/>
          <m:e>
            <m:r>
              <m:rPr/>
              <m:t>w</m:t>
            </m:r>
          </m:e>
          <m:sub>
            <m:r>
              <m:rPr/>
              <m:t>j</m:t>
            </m:r>
          </m:sub>
        </m:sSub>
        <m:d>
          <m:dPr>
            <m:sepChr m:val=""/>
          </m:dPr>
          <m:e>
            <m:r>
              <m:rPr/>
              <m:t>i</m:t>
            </m:r>
          </m:e>
        </m:d>
        <m:r>
          <m:rPr>
            <m:sty m:val="p"/>
          </m:rPr>
          <m:t>≥</m:t>
        </m:r>
        <m:sSub>
          <m:sSubPr/>
          <m:e>
            <m:r>
              <m:rPr/>
              <m:t>v</m:t>
            </m:r>
          </m:e>
          <m:sub>
            <m:r>
              <m:rPr/>
              <m:t>j</m:t>
            </m:r>
          </m:sub>
        </m:sSub>
      </m:oMath>
      <w:r>
        <w:t xml:space="preserve"> 对所有 </w:t>
      </w:r>
      <m:oMath>
        <m:r>
          <m:rPr/>
          <m:t>j</m:t>
        </m:r>
      </m:oMath>
      <w:r>
        <w:t xml:space="preserve">，且对犯罪者 </w:t>
      </w:r>
      <m:oMath>
        <m:r>
          <m:rPr/>
          <m:t>i</m:t>
        </m:r>
      </m:oMath>
      <w:r>
        <w:t xml:space="preserve"> 有 </w:t>
      </w:r>
      <m:oMath>
        <m:sSub>
          <m:sSubPr/>
          <m:e>
            <m:r>
              <m:rPr/>
              <m:t>w</m:t>
            </m:r>
          </m:e>
          <m:sub>
            <m:r>
              <m:rPr/>
              <m:t>i</m:t>
            </m:r>
          </m:sub>
        </m:sSub>
        <m:d>
          <m:dPr>
            <m:sepChr m:val=""/>
          </m:dPr>
          <m:e>
            <m:r>
              <m:rPr/>
              <m:t>i</m:t>
            </m:r>
          </m:e>
        </m:d>
        <m:r>
          <m:rPr>
            <m:sty m:val="p"/>
          </m:rPr>
          <m:t>≈</m:t>
        </m:r>
        <m:sSub>
          <m:sSubPr/>
          <m:e>
            <m:r>
              <m:rPr/>
              <m:t>v</m:t>
            </m:r>
          </m:e>
          <m:sub>
            <m:r>
              <m:rPr/>
              <m:t>i</m:t>
            </m:r>
          </m:sub>
        </m:sSub>
      </m:oMath>
      <w:r>
        <w:t xml:space="preserve">（即尽可能低）。惩罚策略的结构通常包含两个阶段： 1. </w:t>
      </w:r>
      <w:r>
        <w:rPr>
          <w:b/>
        </w:rPr>
        <w:t>惩罚执行阶段</w:t>
      </w:r>
      <w:r>
        <w:t xml:space="preserve">：在有限期内（比如 </w:t>
      </w:r>
      <m:oMath>
        <m:r>
          <m:rPr/>
          <m:t>T</m:t>
        </m:r>
      </m:oMath>
      <w:r>
        <w:t xml:space="preserve"> 期），其他参与者协调行动，使用最小最大策略组合 </w:t>
      </w:r>
      <m:oMath>
        <m:sSubSup>
          <m:sSubSupPr/>
          <m:e>
            <m:r>
              <m:rPr/>
              <m:t>α</m:t>
            </m:r>
          </m:e>
          <m:sub>
            <m:r>
              <m:rPr>
                <m:sty m:val="p"/>
              </m:rPr>
              <m:t>−</m:t>
            </m:r>
            <m:r>
              <m:rPr/>
              <m:t>i</m:t>
            </m:r>
          </m:sub>
          <m:sup>
            <m:r>
              <m:rPr>
                <m:sty m:val="p"/>
              </m:rPr>
              <m:t>∗</m:t>
            </m:r>
          </m:sup>
        </m:sSubSup>
        <m:r>
          <m:rPr>
            <m:sty m:val="p"/>
          </m:rPr>
          <m:t>∈arg</m:t>
        </m:r>
        <m:sSub>
          <m:sSubPr/>
          <m:e>
            <m:r>
              <m:rPr>
                <m:sty m:val="p"/>
              </m:rPr>
              <m:t>min</m:t>
            </m:r>
          </m:e>
          <m:sub>
            <m:sSub>
              <m:sSubPr/>
              <m:e>
                <m:r>
                  <m:rPr/>
                  <m:t>σ</m:t>
                </m:r>
              </m:e>
              <m:sub>
                <m:r>
                  <m:rPr>
                    <m:sty m:val="p"/>
                  </m:rPr>
                  <m:t>−</m:t>
                </m:r>
                <m:r>
                  <m:rPr/>
                  <m:t>i</m:t>
                </m:r>
              </m:sub>
            </m:sSub>
          </m:sub>
        </m:sSub>
        <m:sSub>
          <m:sSubPr/>
          <m:e>
            <m:r>
              <m:rPr>
                <m:sty m:val="p"/>
              </m:rPr>
              <m:t>max</m:t>
            </m:r>
          </m:e>
          <m:sub>
            <m:sSub>
              <m:sSubPr/>
              <m:e>
                <m:r>
                  <m:rPr/>
                  <m:t>a</m:t>
                </m:r>
              </m:e>
              <m:sub>
                <m:r>
                  <m:rPr/>
                  <m:t>i</m:t>
                </m:r>
              </m:sub>
            </m:sSub>
          </m:sub>
        </m:sSub>
        <m:sSub>
          <m:sSubPr/>
          <m:e>
            <m:r>
              <m:rPr/>
              <m:t>u</m:t>
            </m:r>
          </m:e>
          <m:sub>
            <m:r>
              <m:rPr/>
              <m:t>i</m:t>
            </m:r>
          </m:sub>
        </m:sSub>
        <m:d>
          <m:dPr>
            <m:sepChr m:val=""/>
          </m:dPr>
          <m:e>
            <m:sSub>
              <m:sSubPr/>
              <m:e>
                <m:r>
                  <m:rPr/>
                  <m:t>a</m:t>
                </m:r>
              </m:e>
              <m:sub>
                <m:r>
                  <m:rPr/>
                  <m:t>i</m:t>
                </m:r>
              </m:sub>
            </m:sSub>
            <m:r>
              <m:rPr>
                <m:sty m:val="p"/>
              </m:rPr>
              <m:t>,</m:t>
            </m:r>
            <m:sSub>
              <m:sSubPr/>
              <m:e>
                <m:r>
                  <m:rPr/>
                  <m:t>σ</m:t>
                </m:r>
              </m:e>
              <m:sub>
                <m:r>
                  <m:rPr>
                    <m:sty m:val="p"/>
                  </m:rPr>
                  <m:t>−</m:t>
                </m:r>
                <m:r>
                  <m:rPr/>
                  <m:t>i</m:t>
                </m:r>
              </m:sub>
            </m:sSub>
          </m:e>
        </m:d>
      </m:oMath>
      <w:r>
        <w:t xml:space="preserve"> 来惩罚 </w:t>
      </w:r>
      <m:oMath>
        <m:r>
          <m:rPr/>
          <m:t>i</m:t>
        </m:r>
      </m:oMath>
      <w:r>
        <w:t xml:space="preserve">，同时在他们之间进行转移支付（通过行动选择）以补偿部分执行成本，使得在此期间每个惩罚者 </w:t>
      </w:r>
      <m:oMath>
        <m:r>
          <m:rPr/>
          <m:t>j</m:t>
        </m:r>
        <m:r>
          <m:rPr>
            <m:sty m:val="p"/>
          </m:rPr>
          <m:t>≠</m:t>
        </m:r>
        <m:r>
          <m:rPr/>
          <m:t>i</m:t>
        </m:r>
      </m:oMath>
      <w:r>
        <w:t xml:space="preserve"> 获得的平均收益不低于其最小最大收益 </w:t>
      </w:r>
      <m:oMath>
        <m:sSub>
          <m:sSubPr/>
          <m:e>
            <m:r>
              <m:rPr/>
              <m:t>v</m:t>
            </m:r>
          </m:e>
          <m:sub>
            <m:r>
              <m:rPr/>
              <m:t>j</m:t>
            </m:r>
          </m:sub>
        </m:sSub>
      </m:oMath>
      <w:r>
        <w:t xml:space="preserve">。犯罪者 </w:t>
      </w:r>
      <m:oMath>
        <m:r>
          <m:rPr/>
          <m:t>i</m:t>
        </m:r>
      </m:oMath>
      <w:r>
        <w:t xml:space="preserve"> 在此阶段的最优反应使其收益约为 </w:t>
      </w:r>
      <m:oMath>
        <m:sSub>
          <m:sSubPr/>
          <m:e>
            <m:r>
              <m:rPr/>
              <m:t>v</m:t>
            </m:r>
          </m:e>
          <m:sub>
            <m:r>
              <m:rPr/>
              <m:t>i</m:t>
            </m:r>
          </m:sub>
        </m:sSub>
      </m:oMath>
      <w:r>
        <w:t xml:space="preserve">。 2. </w:t>
      </w:r>
      <w:r>
        <w:rPr>
          <w:b/>
        </w:rPr>
        <w:t>补偿（或回归）阶段</w:t>
      </w:r>
      <w:r>
        <w:t xml:space="preserve">：惩罚执行 </w:t>
      </w:r>
      <m:oMath>
        <m:r>
          <m:rPr/>
          <m:t>T</m:t>
        </m:r>
      </m:oMath>
      <w:r>
        <w:t xml:space="preserve"> 期后，博弈回归到原合作路径或另一个收益更高的“奖励”均衡。这为惩罚执行者提供了未来收益补偿，激励他们确实执行了惩罚。</w:t>
      </w:r>
    </w:p>
    <w:p w14:paraId="28478426">
      <w:pPr>
        <w:pStyle w:val="3"/>
      </w:pPr>
      <w:r>
        <w:rPr>
          <w:b/>
        </w:rPr>
        <w:t>均衡策略的完整描述</w:t>
      </w:r>
      <w:r>
        <w:t xml:space="preserve">： - </w:t>
      </w:r>
      <w:r>
        <w:rPr>
          <w:b/>
        </w:rPr>
        <w:t>主路径（合作）</w:t>
      </w:r>
      <w:r>
        <w:t xml:space="preserve">：所有参与者遵循实现目标收益 </w:t>
      </w:r>
      <m:oMath>
        <m:r>
          <m:rPr/>
          <m:t>w</m:t>
        </m:r>
      </m:oMath>
      <w:r>
        <w:t xml:space="preserve"> 的行动。 - </w:t>
      </w:r>
      <w:r>
        <w:rPr>
          <w:b/>
        </w:rPr>
        <w:t>偏离触发</w:t>
      </w:r>
      <w:r>
        <w:t xml:space="preserve">：如果参与者 </w:t>
      </w:r>
      <m:oMath>
        <m:r>
          <m:rPr/>
          <m:t>i</m:t>
        </m:r>
      </m:oMath>
      <w:r>
        <w:t xml:space="preserve"> 单方面偏离，则博弈转入针对 </w:t>
      </w:r>
      <m:oMath>
        <m:r>
          <m:rPr/>
          <m:t>i</m:t>
        </m:r>
      </m:oMath>
      <w:r>
        <w:t xml:space="preserve"> 的惩罚均衡，其长期收益为 </w:t>
      </w:r>
      <m:oMath>
        <m:r>
          <m:rPr/>
          <m:t>w</m:t>
        </m:r>
        <m:d>
          <m:dPr>
            <m:sepChr m:val=""/>
          </m:dPr>
          <m:e>
            <m:r>
              <m:rPr/>
              <m:t>i</m:t>
            </m:r>
          </m:e>
        </m:d>
      </m:oMath>
      <w:r>
        <w:t xml:space="preserve">。 - </w:t>
      </w:r>
      <w:r>
        <w:rPr>
          <w:b/>
        </w:rPr>
        <w:t>惩罚均衡内的激励</w:t>
      </w:r>
      <w:r>
        <w:t xml:space="preserve">：在针对 </w:t>
      </w:r>
      <m:oMath>
        <m:r>
          <m:rPr/>
          <m:t>i</m:t>
        </m:r>
      </m:oMath>
      <w:r>
        <w:t xml:space="preserve"> 的惩罚均衡中，如果某个惩罚者 </w:t>
      </w:r>
      <m:oMath>
        <m:r>
          <m:rPr/>
          <m:t>j</m:t>
        </m:r>
      </m:oMath>
      <w:r>
        <w:t xml:space="preserve"> 未能正确执行对 </w:t>
      </w:r>
      <m:oMath>
        <m:r>
          <m:rPr/>
          <m:t>i</m:t>
        </m:r>
      </m:oMath>
      <w:r>
        <w:t xml:space="preserve"> 的惩罚（即偏离了规定的惩罚行动），则 </w:t>
      </w:r>
      <m:oMath>
        <m:r>
          <m:rPr/>
          <m:t>j</m:t>
        </m:r>
      </m:oMath>
      <w:r>
        <w:t xml:space="preserve"> 自己将成为新的犯罪者，博弈立即转入针对 </w:t>
      </w:r>
      <m:oMath>
        <m:r>
          <m:rPr/>
          <m:t>j</m:t>
        </m:r>
      </m:oMath>
      <w:r>
        <w:t xml:space="preserve"> 的惩罚均衡 </w:t>
      </w:r>
      <m:oMath>
        <m:r>
          <m:rPr/>
          <m:t>w</m:t>
        </m:r>
        <m:d>
          <m:dPr>
            <m:sepChr m:val=""/>
          </m:dPr>
          <m:e>
            <m:r>
              <m:rPr/>
              <m:t>j</m:t>
            </m:r>
          </m:e>
        </m:d>
      </m:oMath>
      <w:r>
        <w:t xml:space="preserve">。由于 </w:t>
      </w:r>
      <m:oMath>
        <m:sSub>
          <m:sSubPr/>
          <m:e>
            <m:r>
              <m:rPr/>
              <m:t>w</m:t>
            </m:r>
          </m:e>
          <m:sub>
            <m:r>
              <m:rPr/>
              <m:t>j</m:t>
            </m:r>
          </m:sub>
        </m:sSub>
        <m:d>
          <m:dPr>
            <m:sepChr m:val=""/>
          </m:dPr>
          <m:e>
            <m:r>
              <m:rPr/>
              <m:t>j</m:t>
            </m:r>
          </m:e>
        </m:d>
        <m:r>
          <m:rPr>
            <m:sty m:val="p"/>
          </m:rPr>
          <m:t>≈</m:t>
        </m:r>
        <m:sSub>
          <m:sSubPr/>
          <m:e>
            <m:r>
              <m:rPr/>
              <m:t>v</m:t>
            </m:r>
          </m:e>
          <m:sub>
            <m:r>
              <m:rPr/>
              <m:t>j</m:t>
            </m:r>
          </m:sub>
        </m:sSub>
        <m:r>
          <m:rPr>
            <m:sty m:val="p"/>
          </m:rPr>
          <m:t>≤</m:t>
        </m:r>
        <m:sSub>
          <m:sSubPr/>
          <m:e>
            <m:r>
              <m:rPr/>
              <m:t>w</m:t>
            </m:r>
          </m:e>
          <m:sub>
            <m:r>
              <m:rPr/>
              <m:t>j</m:t>
            </m:r>
          </m:sub>
        </m:sSub>
        <m:d>
          <m:dPr>
            <m:sepChr m:val=""/>
          </m:dPr>
          <m:e>
            <m:r>
              <m:rPr/>
              <m:t>i</m:t>
            </m:r>
          </m:e>
        </m:d>
      </m:oMath>
      <w:r>
        <w:t>，</w:t>
      </w:r>
      <m:oMath>
        <m:r>
          <m:rPr/>
          <m:t>j</m:t>
        </m:r>
      </m:oMath>
      <w:r>
        <w:t xml:space="preserve"> 没有动机从惩罚 </w:t>
      </w:r>
      <m:oMath>
        <m:r>
          <m:rPr/>
          <m:t>i</m:t>
        </m:r>
      </m:oMath>
      <w:r>
        <w:t xml:space="preserve"> 的任务中偏离。</w:t>
      </w:r>
    </w:p>
    <w:p w14:paraId="4F98BD1D">
      <w:pPr>
        <w:pStyle w:val="3"/>
      </w:pPr>
      <w:r>
        <w:rPr>
          <w:b/>
        </w:rPr>
        <w:t>贴现因子的作用</w:t>
      </w:r>
      <w:r>
        <w:t xml:space="preserve">：惩罚阶段 </w:t>
      </w:r>
      <m:oMath>
        <m:r>
          <m:rPr/>
          <m:t>T</m:t>
        </m:r>
      </m:oMath>
      <w:r>
        <w:t xml:space="preserve"> 的长度需要精心选择，并与 </w:t>
      </w:r>
      <m:oMath>
        <m:r>
          <m:rPr/>
          <m:t>δ</m:t>
        </m:r>
      </m:oMath>
      <w:r>
        <w:t xml:space="preserve"> 相关联。当 </w:t>
      </w:r>
      <m:oMath>
        <m:r>
          <m:rPr/>
          <m:t>δ</m:t>
        </m:r>
      </m:oMath>
      <w:r>
        <w:t xml:space="preserve"> 足够接近1时，未来回归合作带来的巨大现值足以补偿惩罚执行者在有限期 </w:t>
      </w:r>
      <m:oMath>
        <m:r>
          <m:rPr/>
          <m:t>T</m:t>
        </m:r>
      </m:oMath>
      <w:r>
        <w:t xml:space="preserve"> 内因执行惩罚而承受的微小成本。同时，对于犯罪者 </w:t>
      </w:r>
      <m:oMath>
        <m:r>
          <m:rPr/>
          <m:t>i</m:t>
        </m:r>
      </m:oMath>
      <w:r>
        <w:t xml:space="preserve">，在惩罚期内收益被压至 </w:t>
      </w:r>
      <m:oMath>
        <m:sSub>
          <m:sSubPr/>
          <m:e>
            <m:r>
              <m:rPr/>
              <m:t>v</m:t>
            </m:r>
          </m:e>
          <m:sub>
            <m:r>
              <m:rPr/>
              <m:t>i</m:t>
            </m:r>
          </m:sub>
        </m:sSub>
      </m:oMath>
      <w:r>
        <w:t xml:space="preserve"> 附近，而偏离惩罚所能获得的短期增益有限，远不及因此导致的惩罚期延长或转入更严厉惩罚所带来的未来损失。通过精确计算，可以证明存在统一的 </w:t>
      </w:r>
      <m:oMath>
        <m:acc>
          <m:accPr>
            <m:chr m:val="‾"/>
          </m:accPr>
          <m:e>
            <m:r>
              <m:rPr/>
              <m:t>δ</m:t>
            </m:r>
          </m:e>
        </m:acc>
      </m:oMath>
      <w:r>
        <w:t xml:space="preserve">，使得对任意 </w:t>
      </w:r>
      <m:oMath>
        <m:r>
          <m:rPr/>
          <m:t>w</m:t>
        </m:r>
        <m:r>
          <m:rPr>
            <m:sty m:val="p"/>
          </m:rPr>
          <m:t>∈</m:t>
        </m:r>
        <m:r>
          <m:rPr/>
          <m:t>V</m:t>
        </m:r>
      </m:oMath>
      <w:r>
        <w:t>，都能构造出相应的 SPE。</w:t>
      </w:r>
    </w:p>
    <w:p w14:paraId="3B238F79">
      <w:pPr>
        <w:pStyle w:val="3"/>
      </w:pPr>
      <w:r>
        <w:t>福登伯格和马斯金的构造具有普适性，但其证明也揭示了无名氏定理的复杂性：支撑一个看似简单的合作结果，其背后的均衡策略可能异常复杂，涉及多层、相互引用的惩罚威胁，形成一个自我参照的均衡体系。这一构造思想直接启发了下一节将深入讨论的“自生成集合”与最优惩罚理论。</w:t>
      </w:r>
    </w:p>
    <w:bookmarkEnd w:id="392"/>
    <w:p w14:paraId="38EA70C0">
      <w:pPr>
        <w:pStyle w:val="3"/>
        <w:numPr>
          <w:ilvl w:val="0"/>
          <w:numId w:val="122"/>
        </w:numPr>
        <w:ind w:left="0" w:leftChars="0" w:firstLine="480" w:firstLineChars="0"/>
        <w:rPr>
          <w:b w:val="0"/>
        </w:rPr>
      </w:pPr>
      <w:bookmarkStart w:id="393" w:name="极限平均准则下的无名氏定理"/>
      <w:r>
        <w:t>极限平均准则下的无名氏定理</w:t>
      </w:r>
    </w:p>
    <w:p w14:paraId="0F8B1A93">
      <w:pPr>
        <w:pStyle w:val="3"/>
      </w:pPr>
      <w:r>
        <w:t>另一种常见的收益聚合标准是</w:t>
      </w:r>
      <w:r>
        <w:rPr>
          <w:b/>
        </w:rPr>
        <w:t>极限平均（Limit of Means）</w:t>
      </w:r>
      <w:r>
        <w:t>：</w:t>
      </w:r>
    </w:p>
    <w:p w14:paraId="569D1774">
      <w:pPr>
        <w:pStyle w:val="3"/>
      </w:pPr>
      <m:oMathPara>
        <m:oMathParaPr>
          <m:jc m:val="center"/>
        </m:oMathParaPr>
        <m:oMath>
          <m:sSub>
            <m:sSubPr/>
            <m:e>
              <m:r>
                <m:rPr/>
                <m:t>U</m:t>
              </m:r>
            </m:e>
            <m:sub>
              <m:r>
                <m:rPr/>
                <m:t>i</m:t>
              </m:r>
            </m:sub>
          </m:sSub>
          <m:r>
            <m:rPr>
              <m:sty m:val="p"/>
            </m:rPr>
            <m:t>=</m:t>
          </m:r>
          <m:limLow>
            <m:limLowPr/>
            <m:e>
              <m:r>
                <m:rPr>
                  <m:sty m:val="p"/>
                </m:rPr>
                <m:t>liminf</m:t>
              </m:r>
            </m:e>
            <m:lim>
              <m:r>
                <m:rPr/>
                <m:t>T</m:t>
              </m:r>
              <m:r>
                <m:rPr>
                  <m:sty m:val="p"/>
                </m:rPr>
                <m:t>→∞</m:t>
              </m:r>
            </m:lim>
          </m:limLow>
          <m:f>
            <m:fPr/>
            <m:num>
              <m:r>
                <m:rPr/>
                <m:t>1</m:t>
              </m:r>
            </m:num>
            <m:den>
              <m:r>
                <m:rPr/>
                <m:t>T</m:t>
              </m:r>
            </m:den>
          </m:f>
          <m:nary>
            <m:naryPr>
              <m:chr m:val="∑"/>
              <m:limLoc m:val="undOvr"/>
            </m:naryPr>
            <m:sub>
              <m:r>
                <m:rPr/>
                <m:t>t</m:t>
              </m:r>
              <m:r>
                <m:rPr>
                  <m:sty m:val="p"/>
                </m:rPr>
                <m:t>=</m:t>
              </m:r>
              <m:r>
                <m:rPr/>
                <m:t>0</m:t>
              </m:r>
            </m:sub>
            <m:sup>
              <m:r>
                <m:rPr/>
                <m:t>T</m:t>
              </m:r>
              <m:r>
                <m:rPr>
                  <m:sty m:val="p"/>
                </m:rPr>
                <m:t>−</m:t>
              </m:r>
              <m:r>
                <m:rPr/>
                <m:t>1</m:t>
              </m:r>
            </m:sup>
            <m:e>
              <m:sSub>
                <m:sSubPr/>
                <m:e>
                  <m:r>
                    <m:rPr/>
                    <m:t>u</m:t>
                  </m:r>
                </m:e>
                <m:sub>
                  <m:r>
                    <m:rPr/>
                    <m:t>i</m:t>
                  </m:r>
                </m:sub>
              </m:sSub>
            </m:e>
          </m:nary>
          <m:d>
            <m:dPr>
              <m:sepChr m:val=""/>
            </m:dPr>
            <m:e>
              <m:sSup>
                <m:sSupPr/>
                <m:e>
                  <m:r>
                    <m:rPr/>
                    <m:t>a</m:t>
                  </m:r>
                </m:e>
                <m:sup>
                  <m:r>
                    <m:rPr/>
                    <m:t>t</m:t>
                  </m:r>
                </m:sup>
              </m:sSup>
            </m:e>
          </m:d>
          <m:r>
            <m:rPr>
              <m:sty m:val="p"/>
            </m:rPr>
            <m:t>.</m:t>
          </m:r>
        </m:oMath>
      </m:oMathPara>
    </w:p>
    <w:p w14:paraId="4DB97672">
      <w:pPr>
        <w:pStyle w:val="3"/>
      </w:pPr>
      <w:r>
        <w:t>在此标准下，任何有限期的收益对长期平均没有影响。这简化了分析，并产生了一个更简洁的无名氏定理。</w:t>
      </w:r>
    </w:p>
    <w:p w14:paraId="210E3443">
      <w:pPr>
        <w:pStyle w:val="3"/>
      </w:pPr>
      <w:r>
        <w:rPr>
          <w:b/>
        </w:rPr>
        <w:t>定理 12.2.3 (极限平均无名氏定理)</w:t>
      </w:r>
      <w:r>
        <w:t xml:space="preserve">：设 </w:t>
      </w:r>
      <m:oMath>
        <m:r>
          <m:rPr/>
          <m:t>G</m:t>
        </m:r>
      </m:oMath>
      <w:r>
        <w:t xml:space="preserve"> 为一个有限阶段博弈。在极限平均收益标准下，一个收益向量 </w:t>
      </w:r>
      <m:oMath>
        <m:r>
          <m:rPr/>
          <m:t>w</m:t>
        </m:r>
        <m:r>
          <m:rPr>
            <m:sty m:val="p"/>
          </m:rPr>
          <m:t>∈</m:t>
        </m:r>
        <m:sSup>
          <m:sSupPr/>
          <m:e>
            <m:r>
              <m:rPr>
                <m:sty m:val="p"/>
              </m:rPr>
              <m:t>ℝ</m:t>
            </m:r>
          </m:e>
          <m:sup>
            <m:r>
              <m:rPr/>
              <m:t>n</m:t>
            </m:r>
          </m:sup>
        </m:sSup>
      </m:oMath>
      <w:r>
        <w:t xml:space="preserve"> 是某个无限重复博弈的子博弈完美均衡收益，当且仅当 </w:t>
      </w:r>
      <m:oMath>
        <m:r>
          <m:rPr/>
          <m:t>w</m:t>
        </m:r>
      </m:oMath>
      <w:r>
        <w:t xml:space="preserve"> 是可行的且个体理性的，即 </w:t>
      </w:r>
      <m:oMath>
        <m:r>
          <m:rPr/>
          <m:t>w</m:t>
        </m:r>
        <m:r>
          <m:rPr>
            <m:sty m:val="p"/>
          </m:rPr>
          <m:t>∈</m:t>
        </m:r>
        <m:r>
          <m:rPr/>
          <m:t>F</m:t>
        </m:r>
      </m:oMath>
      <w:r>
        <w:t xml:space="preserve"> 且 </w:t>
      </w:r>
      <m:oMath>
        <m:sSub>
          <m:sSubPr/>
          <m:e>
            <m:r>
              <m:rPr/>
              <m:t>w</m:t>
            </m:r>
          </m:e>
          <m:sub>
            <m:r>
              <m:rPr/>
              <m:t>i</m:t>
            </m:r>
          </m:sub>
        </m:sSub>
        <m:r>
          <m:rPr>
            <m:sty m:val="p"/>
          </m:rPr>
          <m:t>≥</m:t>
        </m:r>
        <m:sSub>
          <m:sSubPr/>
          <m:e>
            <m:r>
              <m:rPr/>
              <m:t>v</m:t>
            </m:r>
          </m:e>
          <m:sub>
            <m:r>
              <m:rPr/>
              <m:t>i</m:t>
            </m:r>
          </m:sub>
        </m:sSub>
      </m:oMath>
      <w:r>
        <w:t xml:space="preserve"> 对所有 </w:t>
      </w:r>
      <m:oMath>
        <m:r>
          <m:rPr/>
          <m:t>i</m:t>
        </m:r>
      </m:oMath>
      <w:r>
        <w:t xml:space="preserve"> 成立。</w:t>
      </w:r>
    </w:p>
    <w:p w14:paraId="06C100FF">
      <w:pPr>
        <w:pStyle w:val="3"/>
      </w:pPr>
      <w:r>
        <w:rPr>
          <w:b/>
        </w:rPr>
        <w:t>与贴现模型的区别</w:t>
      </w:r>
      <w:r>
        <w:t xml:space="preserve">： 1. </w:t>
      </w:r>
      <w:r>
        <w:rPr>
          <w:b/>
        </w:rPr>
        <w:t>“严格大于”变为“大于等于”</w:t>
      </w:r>
      <w:r>
        <w:t xml:space="preserve">：由于极限平均忽略有限期，即使惩罚期无限长但只要出现频率为零（例如仅在偏离后的有限期内惩罚），其平均成本就为零。因此，要有效威慑，惩罚必须具有“无限长”的潜力。这使得支持 </w:t>
      </w:r>
      <m:oMath>
        <m:sSub>
          <m:sSubPr/>
          <m:e>
            <m:r>
              <m:rPr/>
              <m:t>w</m:t>
            </m:r>
          </m:e>
          <m:sub>
            <m:r>
              <m:rPr/>
              <m:t>i</m:t>
            </m:r>
          </m:sub>
        </m:sSub>
        <m:r>
          <m:rPr>
            <m:sty m:val="p"/>
          </m:rPr>
          <m:t>=</m:t>
        </m:r>
        <m:sSub>
          <m:sSubPr/>
          <m:e>
            <m:r>
              <m:rPr/>
              <m:t>v</m:t>
            </m:r>
          </m:e>
          <m:sub>
            <m:r>
              <m:rPr/>
              <m:t>i</m:t>
            </m:r>
          </m:sub>
        </m:sSub>
      </m:oMath>
      <w:r>
        <w:t xml:space="preserve"> 的边界收益成为可能，但通常需要更复杂的策略。 2. </w:t>
      </w:r>
      <w:r>
        <w:rPr>
          <w:b/>
        </w:rPr>
        <w:t>证明的简化</w:t>
      </w:r>
      <w:r>
        <w:t xml:space="preserve">：不再需要精细地权衡贴现因子与惩罚期长度。常见的构造是使用“纳什回复策略”：合作直到有人偏离，然后永久转向一个能给予偏离者收益不高于 </w:t>
      </w:r>
      <m:oMath>
        <m:sSub>
          <m:sSubPr/>
          <m:e>
            <m:r>
              <m:rPr/>
              <m:t>v</m:t>
            </m:r>
          </m:e>
          <m:sub>
            <m:r>
              <m:rPr/>
              <m:t>i</m:t>
            </m:r>
          </m:sub>
        </m:sSub>
      </m:oMath>
      <w:r>
        <w:t xml:space="preserve"> 的行动组合。由于未来损失是无限的（只要合作路径优于惩罚路径），任何有限增益的偏离都会被阻止。 3. </w:t>
      </w:r>
      <w:r>
        <w:rPr>
          <w:b/>
        </w:rPr>
        <w:t>均衡存在的普遍性</w:t>
      </w:r>
      <w:r>
        <w:t>：极限平均下，任何个体理性的可行收益都是某个 SPE 的收益，这进一步强化了均衡多重性问题。</w:t>
      </w:r>
    </w:p>
    <w:p w14:paraId="1E6B4498">
      <w:pPr>
        <w:pStyle w:val="3"/>
      </w:pPr>
      <w:r>
        <w:t>无论是贴现还是极限平均模型，无名氏定理都传递了一个统一而强大的信息：在长期关系中，只要互动有足够的持续性（</w:t>
      </w:r>
      <m:oMath>
        <m:r>
          <m:rPr/>
          <m:t>δ</m:t>
        </m:r>
      </m:oMath>
      <w:r>
        <w:t xml:space="preserve"> 足够高）或对未来足够重视，几乎任何互利的合作模式都可以通过自执行的协议（均衡策略）来维持。</w:t>
      </w:r>
    </w:p>
    <w:bookmarkEnd w:id="393"/>
    <w:p w14:paraId="7917C9F7">
      <w:pPr>
        <w:pStyle w:val="3"/>
        <w:numPr>
          <w:ilvl w:val="0"/>
          <w:numId w:val="122"/>
        </w:numPr>
        <w:ind w:left="0" w:leftChars="0" w:firstLine="480" w:firstLineChars="0"/>
        <w:rPr>
          <w:b w:val="0"/>
        </w:rPr>
      </w:pPr>
      <w:bookmarkStart w:id="394" w:name="批判性审视与理论局限性"/>
      <w:r>
        <w:t>批判性审视与理论局限性</w:t>
      </w:r>
    </w:p>
    <w:p w14:paraId="70E7F547">
      <w:pPr>
        <w:pStyle w:val="3"/>
      </w:pPr>
      <w:r>
        <w:t>尽管无名氏定理在理论上优美且有力，但作为描述性或预测性工具，它面临一系列深刻的批评与挑战。这些局限性并非定理本身的错误，而是其基本假设与复杂现实之间张力的体现。</w:t>
      </w:r>
    </w:p>
    <w:p w14:paraId="0FDB2A74">
      <w:pPr>
        <w:pStyle w:val="3"/>
        <w:numPr>
          <w:ilvl w:val="0"/>
          <w:numId w:val="123"/>
        </w:numPr>
        <w:ind w:left="0" w:leftChars="0" w:firstLine="480" w:firstLineChars="0"/>
        <w:rPr>
          <w:b/>
        </w:rPr>
      </w:pPr>
      <w:r>
        <w:rPr>
          <w:b/>
        </w:rPr>
        <w:t>均衡的多重性与预测模糊性</w:t>
      </w:r>
      <w:r>
        <w:t xml:space="preserve"> 无名氏定理最直接的批评是它导致了极端的均衡多重性。集合 </w:t>
      </w:r>
      <m:oMath>
        <m:r>
          <m:rPr/>
          <m:t>V</m:t>
        </m:r>
      </m:oMath>
      <w:r>
        <w:t xml:space="preserve"> 通常是一个高维空间中的连续集，每个点都对应无数个 SPE。这意味着理论几乎失去了预测能力：它告诉我们合作可能发生，但无法预测</w:t>
      </w:r>
      <w:r>
        <w:rPr>
          <w:i/>
        </w:rPr>
        <w:t>哪种</w:t>
      </w:r>
      <w:r>
        <w:t>合作会发生。这引发了</w:t>
      </w:r>
      <w:r>
        <w:rPr>
          <w:b/>
        </w:rPr>
        <w:t>均衡选择（Equilibrium Selection）</w:t>
      </w:r>
      <w:r>
        <w:t xml:space="preserve"> 的根本问题。后续研究试图通过引入风险占优、焦点效应、重新谈判证明等概念来精炼均衡集，但尚无被普遍接受的单一选择标准。在机制设计或政策应用中，多重性意味着需要额外的规则或协调装置来实现特定的社会合意结果[28]。</w:t>
      </w:r>
    </w:p>
    <w:p w14:paraId="73B8B6A4">
      <w:pPr>
        <w:pStyle w:val="3"/>
        <w:numPr>
          <w:ilvl w:val="0"/>
          <w:numId w:val="123"/>
        </w:numPr>
        <w:ind w:left="0" w:leftChars="0" w:firstLine="480" w:firstLineChars="0"/>
        <w:rPr>
          <w:b/>
        </w:rPr>
      </w:pPr>
      <w:r>
        <w:rPr>
          <w:b/>
        </w:rPr>
        <w:t>“共同知识”与“无限阶理性”的强假设</w:t>
      </w:r>
      <w:r>
        <w:t xml:space="preserve"> 无名氏定理均衡策略的有效性，依赖于参与者之间关于策略、收益以及彼此理性的</w:t>
      </w:r>
      <w:r>
        <w:rPr>
          <w:b/>
        </w:rPr>
        <w:t>共同知识</w:t>
      </w:r>
      <w:r>
        <w:t>。任何对此共同知识的偏离都可能导致均衡崩溃。例如，如果一个参与者怀疑对手可能误解了策略或不够理性，他可能因恐惧惩罚不会被执行而抢先偏离。行为博弈论的大量研究表明，真实人类决策者往往不符合完全理性与共同知识的假设[5]。在有限理性下，过于复杂的惩罚策略可能不可行。</w:t>
      </w:r>
    </w:p>
    <w:p w14:paraId="226B6B40">
      <w:pPr>
        <w:pStyle w:val="3"/>
        <w:numPr>
          <w:ilvl w:val="0"/>
          <w:numId w:val="123"/>
        </w:numPr>
        <w:ind w:left="0" w:leftChars="0" w:firstLine="480" w:firstLineChars="0"/>
        <w:rPr>
          <w:b/>
        </w:rPr>
      </w:pPr>
      <w:r>
        <w:rPr>
          <w:b/>
        </w:rPr>
        <w:t>“足够耐心”（</w:t>
      </w:r>
      <m:oMath>
        <m:r>
          <m:rPr/>
          <m:t>δ</m:t>
        </m:r>
        <m:r>
          <m:rPr>
            <m:sty m:val="p"/>
          </m:rPr>
          <m:t>→</m:t>
        </m:r>
        <m:r>
          <m:rPr/>
          <m:t>1</m:t>
        </m:r>
      </m:oMath>
      <w:r>
        <w:rPr>
          <w:b/>
        </w:rPr>
        <w:t>）的现实性</w:t>
      </w:r>
      <w:r>
        <w:t xml:space="preserve"> 定理要求参与者非常重视未来收益（</w:t>
      </w:r>
      <m:oMath>
        <m:r>
          <m:rPr/>
          <m:t>δ</m:t>
        </m:r>
      </m:oMath>
      <w:r>
        <w:t xml:space="preserve"> 接近1）。然而，在许多现实情境中，参与者可能面临高不确定性、有限任期或高机会成本，导致实际 </w:t>
      </w:r>
      <m:oMath>
        <m:r>
          <m:rPr/>
          <m:t>δ</m:t>
        </m:r>
      </m:oMath>
      <w:r>
        <w:t xml:space="preserve"> 较低。当 </w:t>
      </w:r>
      <m:oMath>
        <m:r>
          <m:rPr/>
          <m:t>δ</m:t>
        </m:r>
      </m:oMath>
      <w:r>
        <w:t xml:space="preserve"> 低于临界值 </w:t>
      </w:r>
      <m:oMath>
        <m:acc>
          <m:accPr>
            <m:chr m:val="‾"/>
          </m:accPr>
          <m:e>
            <m:r>
              <m:rPr/>
              <m:t>δ</m:t>
            </m:r>
          </m:e>
        </m:acc>
      </m:oMath>
      <w:r>
        <w:t xml:space="preserve"> 时，合作无法维持。因此，定理描述的是一个理想化的极限情况，其现实适用性需要谨慎判断。</w:t>
      </w:r>
    </w:p>
    <w:p w14:paraId="742F6C07">
      <w:pPr>
        <w:pStyle w:val="3"/>
        <w:numPr>
          <w:ilvl w:val="0"/>
          <w:numId w:val="123"/>
        </w:numPr>
        <w:ind w:left="0" w:leftChars="0" w:firstLine="480" w:firstLineChars="0"/>
        <w:rPr>
          <w:b/>
        </w:rPr>
      </w:pPr>
      <w:r>
        <w:rPr>
          <w:b/>
        </w:rPr>
        <w:t>监测问题：从不完美监测到廉价交谈</w:t>
      </w:r>
      <w:r>
        <w:t xml:space="preserve"> 经典无名氏定理假设行动是公开可观察的（完美监测）。然而，在许多现实互动中，参与者的行动可能无法被他人完美观测，只能通过有噪声的信号来推断。这引入了</w:t>
      </w:r>
      <w:r>
        <w:rPr>
          <w:b/>
        </w:rPr>
        <w:t>不完美公共监测</w:t>
      </w:r>
      <w:r>
        <w:t>模型。在此设定下，维持合作变得异常困难，因为无法区分收益不佳是由于他人的自私偏离，还是单纯的坏运气。著名的“绿-波特模型”说明，在寡头合谋中，价格战可能作为对低利润信号的均衡惩罚周期性爆发。在监测精度足够高时，近似无名氏定理仍然成立，但可实现的均衡收益集会缩小。这些扩展表明，信息的结构对合作的可能性有着至关重要的作用。近年来的研究也探索了通过</w:t>
      </w:r>
      <w:r>
        <w:rPr>
          <w:b/>
        </w:rPr>
        <w:t>廉价交谈</w:t>
      </w:r>
      <w:r>
        <w:t>来辅助合作的可能性。</w:t>
      </w:r>
    </w:p>
    <w:p w14:paraId="1FF0E3DF">
      <w:pPr>
        <w:pStyle w:val="3"/>
        <w:numPr>
          <w:ilvl w:val="0"/>
          <w:numId w:val="123"/>
        </w:numPr>
        <w:ind w:left="0" w:leftChars="0" w:firstLine="480" w:firstLineChars="0"/>
        <w:rPr>
          <w:b/>
        </w:rPr>
      </w:pPr>
      <w:r>
        <w:rPr>
          <w:b/>
        </w:rPr>
        <w:t>网络结构与双边互动</w:t>
      </w:r>
      <w:r>
        <w:t xml:space="preserve"> 经典模型假设所有参与者在一个“大锅饭”中互动。然而，现实中的重复互动往往发生在</w:t>
      </w:r>
      <w:r>
        <w:rPr>
          <w:b/>
        </w:rPr>
        <w:t>网络</w:t>
      </w:r>
      <w:r>
        <w:t>结构中。无名氏定理在网络中的推广并非平凡。合作的可维持性取决于网络拓扑。例如，在星形网络中，中心节点需要更复杂的策略来协调边缘节点之间的相互惩罚。论文《Navigable Networks as Nash Equilibria of Navigation Games》从博弈论角度研究网络形成，暗示了网络结构本身可能是长期互动均衡的结果[72]。</w:t>
      </w:r>
    </w:p>
    <w:p w14:paraId="519E5B5C">
      <w:pPr>
        <w:pStyle w:val="3"/>
        <w:numPr>
          <w:ilvl w:val="0"/>
          <w:numId w:val="123"/>
        </w:numPr>
        <w:ind w:left="0" w:leftChars="0" w:firstLine="480" w:firstLineChars="0"/>
        <w:rPr>
          <w:b/>
        </w:rPr>
      </w:pPr>
      <w:r>
        <w:rPr>
          <w:b/>
        </w:rPr>
        <w:t>计算复杂性与学习动力学</w:t>
      </w:r>
      <w:r>
        <w:t xml:space="preserve"> 即使理论上存在无数个 SPE，参与者如何在实际中协调到一个特定的均衡？这涉及到</w:t>
      </w:r>
      <w:r>
        <w:rPr>
          <w:b/>
        </w:rPr>
        <w:t>均衡的计算与学习</w:t>
      </w:r>
      <w:r>
        <w:t>问题。从算法博弈论视角看，计算一个重复博弈的 SPE 是极其复杂的。然而，一些简单的策略，如“以牙还牙”，可以通过简单的强化学习或模仿动态演化出来。演化博弈论研究何种策略能在种群中生存。像《Extortion under Uncertainty: Zero-Determinant Strategies in Noisy Games》和《Zero-Determinant strategies in repeated multiplayer social dilemmas with discounted payoffs》这样的论文，探讨了在重复互动中具有特殊性质的策略（如零决定因子策略），这些策略能单方面强制实现线性的收益关系，为理解合作的演化提供了新视角[161; 162]。</w:t>
      </w:r>
    </w:p>
    <w:p w14:paraId="10A7EEC0">
      <w:pPr>
        <w:pStyle w:val="3"/>
        <w:numPr>
          <w:ilvl w:val="0"/>
          <w:numId w:val="123"/>
        </w:numPr>
        <w:ind w:left="0" w:leftChars="0" w:firstLine="480" w:firstLineChars="0"/>
        <w:rPr>
          <w:b/>
        </w:rPr>
      </w:pPr>
      <w:r>
        <w:rPr>
          <w:b/>
        </w:rPr>
        <w:t>行为与社会偏好拓展</w:t>
      </w:r>
      <w:r>
        <w:t xml:space="preserve"> 经典无名氏定理建立在纯粹的物质利益自利基础上。然而，行为经济学表明，人类具有</w:t>
      </w:r>
      <w:r>
        <w:rPr>
          <w:b/>
        </w:rPr>
        <w:t>社会偏好</w:t>
      </w:r>
      <w:r>
        <w:t>，如不平等厌恶、互惠利他等。将这些偏好纳入模型会显著改变均衡集。论文《Humans display a reduced set of consistent behavioral phenotypes in dyadic games》通过实验识别出人类在策略情境中表现出的有限行为表型，这提示我们，真实世界中的“无名氏定理”可能是在一个由有限行为规则构成的、远小于理论策略空间的集合中实现的[6]。</w:t>
      </w:r>
    </w:p>
    <w:bookmarkEnd w:id="394"/>
    <w:p w14:paraId="38EE0899">
      <w:pPr>
        <w:pStyle w:val="3"/>
        <w:numPr>
          <w:ilvl w:val="0"/>
          <w:numId w:val="122"/>
        </w:numPr>
        <w:ind w:left="0" w:leftChars="0" w:firstLine="480" w:firstLineChars="0"/>
        <w:rPr>
          <w:b w:val="0"/>
        </w:rPr>
      </w:pPr>
      <w:bookmarkStart w:id="395" w:name="现代扩展与前沿方向"/>
      <w:r>
        <w:t>现代扩展与前沿方向</w:t>
      </w:r>
    </w:p>
    <w:p w14:paraId="59E48939">
      <w:pPr>
        <w:pStyle w:val="3"/>
      </w:pPr>
      <w:r>
        <w:t>无名氏定理的思想至今仍在各个前沿领域焕发活力，并与新的数学工具和计算技术相结合。</w:t>
      </w:r>
    </w:p>
    <w:p w14:paraId="2CF6B6F5">
      <w:pPr>
        <w:pStyle w:val="3"/>
        <w:numPr>
          <w:ilvl w:val="0"/>
          <w:numId w:val="124"/>
        </w:numPr>
        <w:ind w:left="0" w:leftChars="0" w:firstLine="480" w:firstLineChars="0"/>
        <w:rPr>
          <w:b/>
        </w:rPr>
      </w:pPr>
      <w:r>
        <w:rPr>
          <w:b/>
        </w:rPr>
        <w:t>随机匹配与大规模种群模型</w:t>
      </w:r>
      <w:r>
        <w:t xml:space="preserve"> 当考虑一个大规模种群，其中个体被随机配对进行阶段博弈时，我们进入</w:t>
      </w:r>
      <w:r>
        <w:rPr>
          <w:b/>
        </w:rPr>
        <w:t>演化博弈论</w:t>
      </w:r>
      <w:r>
        <w:t>与</w:t>
      </w:r>
      <w:r>
        <w:rPr>
          <w:b/>
        </w:rPr>
        <w:t>随机匹配</w:t>
      </w:r>
      <w:r>
        <w:t>的领域。这里的“重复”体现在个体生命的延续或策略的代际传递上。无名氏定理在此变形为：在足够大的种群和足够低的变异率下，合作策略能否成为</w:t>
      </w:r>
      <w:r>
        <w:rPr>
          <w:b/>
        </w:rPr>
        <w:t>演化稳定策略</w:t>
      </w:r>
      <w:r>
        <w:t>？研究表明，诸如“以牙还牙”的策略在囚徒困境的随机匹配中可以成功入侵全背叛种群并保持稳定，但其稳定性依赖于特定的匹配机制和策略空间假设。</w:t>
      </w:r>
    </w:p>
    <w:p w14:paraId="3897B7B1">
      <w:pPr>
        <w:pStyle w:val="3"/>
        <w:numPr>
          <w:ilvl w:val="0"/>
          <w:numId w:val="124"/>
        </w:numPr>
        <w:ind w:left="0" w:leftChars="0" w:firstLine="480" w:firstLineChars="0"/>
        <w:rPr>
          <w:b/>
        </w:rPr>
      </w:pPr>
      <w:r>
        <w:rPr>
          <w:b/>
        </w:rPr>
        <w:t>算法机制设计与经验博弈分析</w:t>
      </w:r>
      <w:r>
        <w:t xml:space="preserve"> 在</w:t>
      </w:r>
      <w:r>
        <w:rPr>
          <w:b/>
        </w:rPr>
        <w:t>算法机制设计</w:t>
      </w:r>
      <w:r>
        <w:t>和</w:t>
      </w:r>
      <w:r>
        <w:rPr>
          <w:b/>
        </w:rPr>
        <w:t>多智能体系统</w:t>
      </w:r>
      <w:r>
        <w:t>中，设计者常常希望系统在自私参与者下能实现某种全局目标。无名氏定理提示，通过设计长期的、基于历史的奖惩规则可以引导自私行为趋向合作。《Privacy and Truthful Equilibrium Selection for Aggregative Games》探讨了在聚合博弈中，通过隐私保护机制实现真实均衡选择的问题，这可以看作是无名氏定理思想在信息设计中的应用[28]。</w:t>
      </w:r>
    </w:p>
    <w:p w14:paraId="203DFAFF">
      <w:pPr>
        <w:pStyle w:val="3"/>
        <w:numPr>
          <w:ilvl w:val="0"/>
          <w:numId w:val="124"/>
        </w:numPr>
        <w:ind w:left="0" w:leftChars="0" w:firstLine="480" w:firstLineChars="0"/>
        <w:rPr>
          <w:b/>
        </w:rPr>
      </w:pPr>
      <w:r>
        <w:rPr>
          <w:b/>
        </w:rPr>
        <w:t>平均场博弈与极限系统</w:t>
      </w:r>
      <w:r>
        <w:t xml:space="preserve"> 当参与者数量趋于无穷，且相互作用通过某些聚合统计量进行时，</w:t>
      </w:r>
      <w:r>
        <w:rPr>
          <w:b/>
        </w:rPr>
        <w:t>平均场博弈</w:t>
      </w:r>
      <w:r>
        <w:t>提供了分析极限系统的框架。虽然 MFG 通常关注连续时间与连续状态，但其均衡概念与重复博弈中代表性参与者面对“长期关系”的推理有哲学上的相似之处。论文《Actor-Critic Provably Finds Nash Equilibria of Linear-Quadratic Mean-Field Games》和《Learning Graphon Mean Field Games and Approximate Nash Equilibria》展示了利用强化学习算法求解 MFG 均衡的最新进展，这为分析大规模系统中的协调与合作提供了可计算工具[62; 68]。</w:t>
      </w:r>
    </w:p>
    <w:p w14:paraId="7754CEF3">
      <w:pPr>
        <w:pStyle w:val="3"/>
        <w:numPr>
          <w:ilvl w:val="0"/>
          <w:numId w:val="124"/>
        </w:numPr>
        <w:ind w:left="0" w:leftChars="0" w:firstLine="480" w:firstLineChars="0"/>
        <w:rPr>
          <w:b/>
        </w:rPr>
      </w:pPr>
      <w:r>
        <w:rPr>
          <w:b/>
        </w:rPr>
        <w:t>量子博弈论的视角</w:t>
      </w:r>
      <w:r>
        <w:t xml:space="preserve"> 在</w:t>
      </w:r>
      <w:r>
        <w:rPr>
          <w:b/>
        </w:rPr>
        <w:t>量子博弈论</w:t>
      </w:r>
      <w:r>
        <w:t>的框架下，参与者可以访问量子资源（如纠缠态）。将无名氏定理扩展至量子领域引发有趣的问题：量子纠缠能否降低维持合作所需的耐心门槛（</w:t>
      </w:r>
      <m:oMath>
        <m:acc>
          <m:accPr>
            <m:chr m:val="‾"/>
          </m:accPr>
          <m:e>
            <m:r>
              <m:rPr/>
              <m:t>δ</m:t>
            </m:r>
          </m:e>
        </m:acc>
      </m:oMath>
      <w:r>
        <w:t>）？量子策略能否实现经典领域无法达成的、更有效或更稳健的合作形式？初步研究表明，量子关联可以改变阶段博弈的收益结构，从而影响重复博弈的均衡集。</w:t>
      </w:r>
    </w:p>
    <w:bookmarkEnd w:id="395"/>
    <w:p w14:paraId="4B4A8C7D">
      <w:pPr>
        <w:pStyle w:val="3"/>
        <w:numPr>
          <w:ilvl w:val="0"/>
          <w:numId w:val="122"/>
        </w:numPr>
        <w:ind w:left="0" w:leftChars="0" w:firstLine="480" w:firstLineChars="0"/>
        <w:rPr>
          <w:b w:val="0"/>
        </w:rPr>
      </w:pPr>
      <w:bookmarkStart w:id="396" w:name="综合结论"/>
      <w:r>
        <w:t>综合结论</w:t>
      </w:r>
    </w:p>
    <w:p w14:paraId="52E2CF30">
      <w:pPr>
        <w:pStyle w:val="3"/>
      </w:pPr>
      <w:r>
        <w:t>无名氏定理是博弈论皇冠上的一颗明珠，它以其数学的严谨与结论的震撼，完美诠释了长期互动如何将囚徒困境转化为合作的可能。它不仅是理论经济学分析卡特尔、声誉建设、国际条约的基石，也为计算机科学中的分布式协议设计、机制设计以及人工智能中的多智能体协作提供了思想源泉。</w:t>
      </w:r>
    </w:p>
    <w:p w14:paraId="0F3DB9ED">
      <w:pPr>
        <w:pStyle w:val="3"/>
      </w:pPr>
      <w:r>
        <w:t>然而，正如我们深入剖析的，其力量也伴随着根本的局限性。它是一把开启无数可能性之门的钥匙，却没有指明应该走进哪一扇门。均衡的多重性、强认知假设、对完美监测和无限耐心的依赖，都提醒我们理论模型与复杂现实的差距。现代研究的活力正源于试图弥合这些差距：通过引入行为假设使之更人性化，通过分析网络和不完美信息使之更现实，通过计算学习和演化动态来理解均衡如何从适应过程中涌现。</w:t>
      </w:r>
    </w:p>
    <w:p w14:paraId="206FE125">
      <w:pPr>
        <w:pStyle w:val="3"/>
      </w:pPr>
      <w:r>
        <w:t>无名氏定理的最终教益在于，它揭示了社会秩序与合作在逻辑上可以不依赖于利他主义或中央权威，而纯粹从理性的、自利的个体互动中诞生。这一洞见本身具有深刻的哲学与社会意义。接下来的章节将聚焦于如何将这些可能性转化为具体的策略构造，深入探讨均衡实现的“艺术”与“科学”，从而在更丰富的模型设定下，精炼我们对“何种合作、在何种条件下、如何实现”的理解。</w:t>
      </w:r>
    </w:p>
    <w:bookmarkEnd w:id="388"/>
    <w:bookmarkEnd w:id="396"/>
    <w:p w14:paraId="394AFA6F">
      <w:pPr>
        <w:pStyle w:val="3"/>
        <w:numPr>
          <w:ilvl w:val="0"/>
          <w:numId w:val="120"/>
        </w:numPr>
        <w:ind w:left="0" w:leftChars="0" w:firstLine="480" w:firstLineChars="0"/>
        <w:rPr>
          <w:b w:val="0"/>
        </w:rPr>
      </w:pPr>
      <w:bookmarkStart w:id="397" w:name="均衡策略的构造与惩罚机制"/>
      <w:r>
        <w:t>均衡策略的构造与惩罚机制</w:t>
      </w:r>
    </w:p>
    <w:p w14:paraId="54F55F05">
      <w:pPr>
        <w:pStyle w:val="3"/>
      </w:pPr>
      <w:r>
        <w:t>在重复博弈的理论体系中，无名氏定理揭示了在足够耐心的条件下，一个广阔的收益向量集合可以作为子博弈完美均衡得以实现。然而，该定理的经典证明（如Friedman或Fudenberg-Maskin的构造）所展示的策略往往是高度特化的，且其惩罚机制可能并非最有效或最具稳健性。本节旨在深入探讨均衡策略的构造艺术与惩罚机制的精细设计，这是将无名氏定理从存在性声明转化为可操作分析工具的核心。我们将系统性地回顾从最简单的触发策略到基于自生成集合的最优惩罚结构，再到利用有限自动机的策略表示理论，并批判性地分析其计算含义、稳健性局限以及与行为假设的互动。</w:t>
      </w:r>
    </w:p>
    <w:bookmarkEnd w:id="397"/>
    <w:p w14:paraId="6078478A">
      <w:pPr>
        <w:pStyle w:val="3"/>
      </w:pPr>
      <w:bookmarkStart w:id="398" w:name="触发策略与纳什回复经典范式的构建与剖析"/>
      <w:r>
        <w:t>触发策略与纳什回复：经典范式的构建与剖析</w:t>
      </w:r>
    </w:p>
    <w:p w14:paraId="7CE72260">
      <w:pPr>
        <w:pStyle w:val="3"/>
      </w:pPr>
      <w:r>
        <w:t xml:space="preserve">最直观且广为引用的均衡策略构造莫过于触发策略。考虑一个无限重复博弈 </w:t>
      </w:r>
      <m:oMath>
        <m:sSup>
          <m:sSupPr/>
          <m:e>
            <m:r>
              <m:rPr/>
              <m:t>G</m:t>
            </m:r>
          </m:e>
          <m:sup>
            <m:r>
              <m:rPr>
                <m:sty m:val="p"/>
              </m:rPr>
              <m:t>∞</m:t>
            </m:r>
          </m:sup>
        </m:sSup>
        <m:d>
          <m:dPr>
            <m:sepChr m:val=""/>
          </m:dPr>
          <m:e>
            <m:r>
              <m:rPr/>
              <m:t>δ</m:t>
            </m:r>
          </m:e>
        </m:d>
      </m:oMath>
      <w:r>
        <w:t xml:space="preserve">，其阶段博弈 </w:t>
      </w:r>
      <m:oMath>
        <m:r>
          <m:rPr/>
          <m:t>G</m:t>
        </m:r>
      </m:oMath>
      <w:r>
        <w:t xml:space="preserve"> 存在一个具有帕累托劣势的纳什均衡（如囚徒困境中的相互背叛）。设 </w:t>
      </w:r>
      <m:oMath>
        <m:d>
          <m:dPr>
            <m:sepChr m:val=""/>
          </m:dPr>
          <m:e>
            <m:sSubSup>
              <m:sSubSupPr/>
              <m:e>
                <m:r>
                  <m:rPr/>
                  <m:t>a</m:t>
                </m:r>
              </m:e>
              <m:sub>
                <m:r>
                  <m:rPr/>
                  <m:t>1</m:t>
                </m:r>
              </m:sub>
              <m:sup>
                <m:r>
                  <m:rPr/>
                  <m:t>c</m:t>
                </m:r>
              </m:sup>
            </m:sSubSup>
            <m:r>
              <m:rPr>
                <m:sty m:val="p"/>
              </m:rPr>
              <m:t>,</m:t>
            </m:r>
            <m:sSubSup>
              <m:sSubSupPr/>
              <m:e>
                <m:r>
                  <m:rPr/>
                  <m:t>a</m:t>
                </m:r>
              </m:e>
              <m:sub>
                <m:r>
                  <m:rPr/>
                  <m:t>2</m:t>
                </m:r>
              </m:sub>
              <m:sup>
                <m:r>
                  <m:rPr/>
                  <m:t>c</m:t>
                </m:r>
              </m:sup>
            </m:sSubSup>
          </m:e>
        </m:d>
      </m:oMath>
      <w:r>
        <w:t xml:space="preserve"> 为一个能产生更高收益的合作行动组合，其收益向量为 </w:t>
      </w:r>
      <m:oMath>
        <m:sSup>
          <m:sSupPr/>
          <m:e>
            <m:r>
              <m:rPr/>
              <m:t>v</m:t>
            </m:r>
          </m:e>
          <m:sup>
            <m:r>
              <m:rPr/>
              <m:t>c</m:t>
            </m:r>
          </m:sup>
        </m:sSup>
        <m:r>
          <m:rPr>
            <m:sty m:val="p"/>
          </m:rPr>
          <m:t>=</m:t>
        </m:r>
        <m:d>
          <m:dPr>
            <m:sepChr m:val=""/>
          </m:dPr>
          <m:e>
            <m:sSubSup>
              <m:sSubSupPr/>
              <m:e>
                <m:r>
                  <m:rPr/>
                  <m:t>v</m:t>
                </m:r>
              </m:e>
              <m:sub>
                <m:r>
                  <m:rPr/>
                  <m:t>1</m:t>
                </m:r>
              </m:sub>
              <m:sup>
                <m:r>
                  <m:rPr/>
                  <m:t>c</m:t>
                </m:r>
              </m:sup>
            </m:sSubSup>
            <m:r>
              <m:rPr>
                <m:sty m:val="p"/>
              </m:rPr>
              <m:t>,</m:t>
            </m:r>
            <m:sSubSup>
              <m:sSubSupPr/>
              <m:e>
                <m:r>
                  <m:rPr/>
                  <m:t>v</m:t>
                </m:r>
              </m:e>
              <m:sub>
                <m:r>
                  <m:rPr/>
                  <m:t>2</m:t>
                </m:r>
              </m:sub>
              <m:sup>
                <m:r>
                  <m:rPr/>
                  <m:t>c</m:t>
                </m:r>
              </m:sup>
            </m:sSubSup>
          </m:e>
        </m:d>
      </m:oMath>
      <w:r>
        <w:t xml:space="preserve">，而 </w:t>
      </w:r>
      <m:oMath>
        <m:d>
          <m:dPr>
            <m:sepChr m:val=""/>
          </m:dPr>
          <m:e>
            <m:sSubSup>
              <m:sSubSupPr/>
              <m:e>
                <m:r>
                  <m:rPr/>
                  <m:t>a</m:t>
                </m:r>
              </m:e>
              <m:sub>
                <m:r>
                  <m:rPr/>
                  <m:t>1</m:t>
                </m:r>
              </m:sub>
              <m:sup>
                <m:r>
                  <m:rPr/>
                  <m:t>N</m:t>
                </m:r>
              </m:sup>
            </m:sSubSup>
            <m:r>
              <m:rPr>
                <m:sty m:val="p"/>
              </m:rPr>
              <m:t>,</m:t>
            </m:r>
            <m:sSubSup>
              <m:sSubSupPr/>
              <m:e>
                <m:r>
                  <m:rPr/>
                  <m:t>a</m:t>
                </m:r>
              </m:e>
              <m:sub>
                <m:r>
                  <m:rPr/>
                  <m:t>2</m:t>
                </m:r>
              </m:sub>
              <m:sup>
                <m:r>
                  <m:rPr/>
                  <m:t>N</m:t>
                </m:r>
              </m:sup>
            </m:sSubSup>
          </m:e>
        </m:d>
      </m:oMath>
      <w:r>
        <w:t xml:space="preserve"> 为阶段博弈的纳什均衡，收益为 </w:t>
      </w:r>
      <m:oMath>
        <m:sSup>
          <m:sSupPr/>
          <m:e>
            <m:r>
              <m:rPr/>
              <m:t>v</m:t>
            </m:r>
          </m:e>
          <m:sup>
            <m:r>
              <m:rPr/>
              <m:t>N</m:t>
            </m:r>
          </m:sup>
        </m:sSup>
        <m:r>
          <m:rPr>
            <m:sty m:val="p"/>
          </m:rPr>
          <m:t>=</m:t>
        </m:r>
        <m:d>
          <m:dPr>
            <m:sepChr m:val=""/>
          </m:dPr>
          <m:e>
            <m:sSubSup>
              <m:sSubSupPr/>
              <m:e>
                <m:r>
                  <m:rPr/>
                  <m:t>v</m:t>
                </m:r>
              </m:e>
              <m:sub>
                <m:r>
                  <m:rPr/>
                  <m:t>1</m:t>
                </m:r>
              </m:sub>
              <m:sup>
                <m:r>
                  <m:rPr/>
                  <m:t>N</m:t>
                </m:r>
              </m:sup>
            </m:sSubSup>
            <m:r>
              <m:rPr>
                <m:sty m:val="p"/>
              </m:rPr>
              <m:t>,</m:t>
            </m:r>
            <m:sSubSup>
              <m:sSubSupPr/>
              <m:e>
                <m:r>
                  <m:rPr/>
                  <m:t>v</m:t>
                </m:r>
              </m:e>
              <m:sub>
                <m:r>
                  <m:rPr/>
                  <m:t>2</m:t>
                </m:r>
              </m:sub>
              <m:sup>
                <m:r>
                  <m:rPr/>
                  <m:t>N</m:t>
                </m:r>
              </m:sup>
            </m:sSubSup>
          </m:e>
        </m:d>
      </m:oMath>
      <w:r>
        <w:t xml:space="preserve">，且满足 </w:t>
      </w:r>
      <m:oMath>
        <m:sSubSup>
          <m:sSubSupPr/>
          <m:e>
            <m:r>
              <m:rPr/>
              <m:t>v</m:t>
            </m:r>
          </m:e>
          <m:sub>
            <m:r>
              <m:rPr/>
              <m:t>i</m:t>
            </m:r>
          </m:sub>
          <m:sup>
            <m:r>
              <m:rPr/>
              <m:t>c</m:t>
            </m:r>
          </m:sup>
        </m:sSubSup>
        <m:r>
          <m:rPr>
            <m:sty m:val="p"/>
          </m:rPr>
          <m:t>&gt;</m:t>
        </m:r>
        <m:sSubSup>
          <m:sSubSupPr/>
          <m:e>
            <m:r>
              <m:rPr/>
              <m:t>v</m:t>
            </m:r>
          </m:e>
          <m:sub>
            <m:r>
              <m:rPr/>
              <m:t>i</m:t>
            </m:r>
          </m:sub>
          <m:sup>
            <m:r>
              <m:rPr/>
              <m:t>N</m:t>
            </m:r>
          </m:sup>
        </m:sSubSup>
      </m:oMath>
      <w:r>
        <w:t xml:space="preserve"> 对所有玩家 </w:t>
      </w:r>
      <m:oMath>
        <m:r>
          <m:rPr/>
          <m:t>i</m:t>
        </m:r>
      </m:oMath>
      <w:r>
        <w:t xml:space="preserve"> 成立。</w:t>
      </w:r>
    </w:p>
    <w:p w14:paraId="79B2F1FA">
      <w:pPr>
        <w:pStyle w:val="3"/>
      </w:pPr>
      <w:r>
        <w:rPr>
          <w:b/>
        </w:rPr>
        <w:t>冷酷触发策略</w:t>
      </w:r>
      <w:r>
        <w:t xml:space="preserve"> 的定义如下：每位玩家 </w:t>
      </w:r>
      <m:oMath>
        <m:r>
          <m:rPr/>
          <m:t>i</m:t>
        </m:r>
      </m:oMath>
      <w:r>
        <w:t xml:space="preserve"> 在时期 </w:t>
      </w:r>
      <m:oMath>
        <m:r>
          <m:rPr/>
          <m:t>t</m:t>
        </m:r>
        <m:r>
          <m:rPr>
            <m:sty m:val="p"/>
          </m:rPr>
          <m:t>=</m:t>
        </m:r>
        <m:r>
          <m:rPr/>
          <m:t>0</m:t>
        </m:r>
      </m:oMath>
      <w:r>
        <w:t xml:space="preserve"> 选择合作行动 </w:t>
      </w:r>
      <m:oMath>
        <m:sSubSup>
          <m:sSubSupPr/>
          <m:e>
            <m:r>
              <m:rPr/>
              <m:t>a</m:t>
            </m:r>
          </m:e>
          <m:sub>
            <m:r>
              <m:rPr/>
              <m:t>i</m:t>
            </m:r>
          </m:sub>
          <m:sup>
            <m:r>
              <m:rPr/>
              <m:t>c</m:t>
            </m:r>
          </m:sup>
        </m:sSubSup>
      </m:oMath>
      <w:r>
        <w:t xml:space="preserve">。在任一时期 </w:t>
      </w:r>
      <m:oMath>
        <m:r>
          <m:rPr/>
          <m:t>t</m:t>
        </m:r>
        <m:r>
          <m:rPr>
            <m:sty m:val="p"/>
          </m:rPr>
          <m:t>≥</m:t>
        </m:r>
        <m:r>
          <m:rPr/>
          <m:t>1</m:t>
        </m:r>
      </m:oMath>
      <w:r>
        <w:t xml:space="preserve">，如果所有过去的历史 </w:t>
      </w:r>
      <m:oMath>
        <m:sSup>
          <m:sSupPr/>
          <m:e>
            <m:r>
              <m:rPr/>
              <m:t>ℎ</m:t>
            </m:r>
          </m:e>
          <m:sup>
            <m:r>
              <m:rPr/>
              <m:t>t</m:t>
            </m:r>
          </m:sup>
        </m:sSup>
      </m:oMath>
      <w:r>
        <w:t xml:space="preserve"> 中，行动组合均为 </w:t>
      </w:r>
      <m:oMath>
        <m:d>
          <m:dPr>
            <m:sepChr m:val=""/>
          </m:dPr>
          <m:e>
            <m:sSubSup>
              <m:sSubSupPr/>
              <m:e>
                <m:r>
                  <m:rPr/>
                  <m:t>a</m:t>
                </m:r>
              </m:e>
              <m:sub>
                <m:r>
                  <m:rPr/>
                  <m:t>1</m:t>
                </m:r>
              </m:sub>
              <m:sup>
                <m:r>
                  <m:rPr/>
                  <m:t>c</m:t>
                </m:r>
              </m:sup>
            </m:sSubSup>
            <m:r>
              <m:rPr>
                <m:sty m:val="p"/>
              </m:rPr>
              <m:t>,</m:t>
            </m:r>
            <m:sSubSup>
              <m:sSubSupPr/>
              <m:e>
                <m:r>
                  <m:rPr/>
                  <m:t>a</m:t>
                </m:r>
              </m:e>
              <m:sub>
                <m:r>
                  <m:rPr/>
                  <m:t>2</m:t>
                </m:r>
              </m:sub>
              <m:sup>
                <m:r>
                  <m:rPr/>
                  <m:t>c</m:t>
                </m:r>
              </m:sup>
            </m:sSubSup>
          </m:e>
        </m:d>
      </m:oMath>
      <w:r>
        <w:t xml:space="preserve">，则玩家 </w:t>
      </w:r>
      <m:oMath>
        <m:r>
          <m:rPr/>
          <m:t>i</m:t>
        </m:r>
      </m:oMath>
      <w:r>
        <w:t xml:space="preserve"> 继续选择 </w:t>
      </w:r>
      <m:oMath>
        <m:sSubSup>
          <m:sSubSupPr/>
          <m:e>
            <m:r>
              <m:rPr/>
              <m:t>a</m:t>
            </m:r>
          </m:e>
          <m:sub>
            <m:r>
              <m:rPr/>
              <m:t>i</m:t>
            </m:r>
          </m:sub>
          <m:sup>
            <m:r>
              <m:rPr/>
              <m:t>c</m:t>
            </m:r>
          </m:sup>
        </m:sSubSup>
      </m:oMath>
      <w:r>
        <w:t xml:space="preserve">；否则，玩家 </w:t>
      </w:r>
      <m:oMath>
        <m:r>
          <m:rPr/>
          <m:t>i</m:t>
        </m:r>
      </m:oMath>
      <w:r>
        <w:t xml:space="preserve"> 将永久性地转向阶段博弈纳什均衡行动 </w:t>
      </w:r>
      <m:oMath>
        <m:sSubSup>
          <m:sSubSupPr/>
          <m:e>
            <m:r>
              <m:rPr/>
              <m:t>a</m:t>
            </m:r>
          </m:e>
          <m:sub>
            <m:r>
              <m:rPr/>
              <m:t>i</m:t>
            </m:r>
          </m:sub>
          <m:sup>
            <m:r>
              <m:rPr/>
              <m:t>N</m:t>
            </m:r>
          </m:sup>
        </m:sSubSup>
      </m:oMath>
      <w:r>
        <w:t>。此策略的核心在于，任何单方面的背叛都将触发一个不可逆转的、永久性的惩罚阶段，该惩罚本身构成后续博弈的纳什均衡。</w:t>
      </w:r>
    </w:p>
    <w:p w14:paraId="3B4402AD">
      <w:pPr>
        <w:pStyle w:val="3"/>
      </w:pPr>
      <w:r>
        <w:t xml:space="preserve">其作为子博弈完美均衡的证明至关重要，它精确刻画了“耐心”条件。假设玩家 </w:t>
      </w:r>
      <m:oMath>
        <m:r>
          <m:rPr/>
          <m:t>i</m:t>
        </m:r>
      </m:oMath>
      <w:r>
        <w:t xml:space="preserve"> 在某个时期考虑偏离。若他保持合作，其后续的贴现收益流为 </w:t>
      </w:r>
      <m:oMath>
        <m:sSubSup>
          <m:sSubSupPr/>
          <m:e>
            <m:r>
              <m:rPr/>
              <m:t>v</m:t>
            </m:r>
          </m:e>
          <m:sub>
            <m:r>
              <m:rPr/>
              <m:t>i</m:t>
            </m:r>
          </m:sub>
          <m:sup>
            <m:r>
              <m:rPr/>
              <m:t>c</m:t>
            </m:r>
          </m:sup>
        </m:sSubSup>
        <m:r>
          <m:rPr>
            <m:sty m:val="p"/>
          </m:rPr>
          <m:t>+</m:t>
        </m:r>
        <m:r>
          <m:rPr/>
          <m:t>δ</m:t>
        </m:r>
        <m:sSubSup>
          <m:sSubSupPr/>
          <m:e>
            <m:r>
              <m:rPr/>
              <m:t>v</m:t>
            </m:r>
          </m:e>
          <m:sub>
            <m:r>
              <m:rPr/>
              <m:t>i</m:t>
            </m:r>
          </m:sub>
          <m:sup>
            <m:r>
              <m:rPr/>
              <m:t>c</m:t>
            </m:r>
          </m:sup>
        </m:sSubSup>
        <m:r>
          <m:rPr>
            <m:sty m:val="p"/>
          </m:rPr>
          <m:t>+</m:t>
        </m:r>
        <m:sSup>
          <m:sSupPr/>
          <m:e>
            <m:r>
              <m:rPr/>
              <m:t>δ</m:t>
            </m:r>
          </m:e>
          <m:sup>
            <m:r>
              <m:rPr/>
              <m:t>2</m:t>
            </m:r>
          </m:sup>
        </m:sSup>
        <m:sSubSup>
          <m:sSubSupPr/>
          <m:e>
            <m:r>
              <m:rPr/>
              <m:t>v</m:t>
            </m:r>
          </m:e>
          <m:sub>
            <m:r>
              <m:rPr/>
              <m:t>i</m:t>
            </m:r>
          </m:sub>
          <m:sup>
            <m:r>
              <m:rPr/>
              <m:t>c</m:t>
            </m:r>
          </m:sup>
        </m:sSubSup>
        <m:r>
          <m:rPr>
            <m:sty m:val="p"/>
          </m:rPr>
          <m:t>+⋯=</m:t>
        </m:r>
        <m:f>
          <m:fPr/>
          <m:num>
            <m:sSubSup>
              <m:sSubSupPr/>
              <m:e>
                <m:r>
                  <m:rPr/>
                  <m:t>v</m:t>
                </m:r>
              </m:e>
              <m:sub>
                <m:r>
                  <m:rPr/>
                  <m:t>i</m:t>
                </m:r>
              </m:sub>
              <m:sup>
                <m:r>
                  <m:rPr/>
                  <m:t>c</m:t>
                </m:r>
              </m:sup>
            </m:sSubSup>
          </m:num>
          <m:den>
            <m:r>
              <m:rPr/>
              <m:t>1</m:t>
            </m:r>
            <m:r>
              <m:rPr>
                <m:sty m:val="p"/>
              </m:rPr>
              <m:t>−</m:t>
            </m:r>
            <m:r>
              <m:rPr/>
              <m:t>δ</m:t>
            </m:r>
          </m:den>
        </m:f>
      </m:oMath>
      <w:r>
        <w:t xml:space="preserve">。若他选择偏离至一个能获得当期最大收益 </w:t>
      </w:r>
      <m:oMath>
        <m:sSub>
          <m:sSubPr/>
          <m:e>
            <m:r>
              <m:rPr/>
              <m:t>M</m:t>
            </m:r>
          </m:e>
          <m:sub>
            <m:r>
              <m:rPr/>
              <m:t>i</m:t>
            </m:r>
          </m:sub>
        </m:sSub>
        <m:r>
          <m:rPr>
            <m:sty m:val="p"/>
          </m:rPr>
          <m:t>=</m:t>
        </m:r>
        <m:sSub>
          <m:sSubPr/>
          <m:e>
            <m:r>
              <m:rPr>
                <m:sty m:val="p"/>
              </m:rPr>
              <m:t>max</m:t>
            </m:r>
          </m:e>
          <m:sub>
            <m:sSub>
              <m:sSubPr/>
              <m:e>
                <m:r>
                  <m:rPr/>
                  <m:t>a</m:t>
                </m:r>
              </m:e>
              <m:sub>
                <m:r>
                  <m:rPr/>
                  <m:t>i</m:t>
                </m:r>
              </m:sub>
            </m:sSub>
          </m:sub>
        </m:sSub>
        <m:sSub>
          <m:sSubPr/>
          <m:e>
            <m:r>
              <m:rPr/>
              <m:t>u</m:t>
            </m:r>
          </m:e>
          <m:sub>
            <m:r>
              <m:rPr/>
              <m:t>i</m:t>
            </m:r>
          </m:sub>
        </m:sSub>
        <m:d>
          <m:dPr>
            <m:sepChr m:val=""/>
          </m:dPr>
          <m:e>
            <m:sSub>
              <m:sSubPr/>
              <m:e>
                <m:r>
                  <m:rPr/>
                  <m:t>a</m:t>
                </m:r>
              </m:e>
              <m:sub>
                <m:r>
                  <m:rPr/>
                  <m:t>i</m:t>
                </m:r>
              </m:sub>
            </m:sSub>
            <m:r>
              <m:rPr>
                <m:sty m:val="p"/>
              </m:rPr>
              <m:t>,</m:t>
            </m:r>
            <m:sSubSup>
              <m:sSubSupPr/>
              <m:e>
                <m:r>
                  <m:rPr/>
                  <m:t>a</m:t>
                </m:r>
              </m:e>
              <m:sub>
                <m:r>
                  <m:rPr>
                    <m:sty m:val="p"/>
                  </m:rPr>
                  <m:t>−</m:t>
                </m:r>
                <m:r>
                  <m:rPr/>
                  <m:t>i</m:t>
                </m:r>
              </m:sub>
              <m:sup>
                <m:r>
                  <m:rPr/>
                  <m:t>c</m:t>
                </m:r>
              </m:sup>
            </m:sSubSup>
          </m:e>
        </m:d>
      </m:oMath>
      <w:r>
        <w:t xml:space="preserve"> 的行动，则当期收益为 </w:t>
      </w:r>
      <m:oMath>
        <m:sSub>
          <m:sSubPr/>
          <m:e>
            <m:r>
              <m:rPr/>
              <m:t>M</m:t>
            </m:r>
          </m:e>
          <m:sub>
            <m:r>
              <m:rPr/>
              <m:t>i</m:t>
            </m:r>
          </m:sub>
        </m:sSub>
      </m:oMath>
      <w:r>
        <w:t xml:space="preserve">，但由于触发惩罚，未来所有时期的收益将降至 </w:t>
      </w:r>
      <m:oMath>
        <m:sSubSup>
          <m:sSubSupPr/>
          <m:e>
            <m:r>
              <m:rPr/>
              <m:t>v</m:t>
            </m:r>
          </m:e>
          <m:sub>
            <m:r>
              <m:rPr/>
              <m:t>i</m:t>
            </m:r>
          </m:sub>
          <m:sup>
            <m:r>
              <m:rPr/>
              <m:t>N</m:t>
            </m:r>
          </m:sup>
        </m:sSubSup>
      </m:oMath>
      <w:r>
        <w:t xml:space="preserve">。因此，偏离的总收益为 </w:t>
      </w:r>
      <m:oMath>
        <m:sSub>
          <m:sSubPr/>
          <m:e>
            <m:r>
              <m:rPr/>
              <m:t>M</m:t>
            </m:r>
          </m:e>
          <m:sub>
            <m:r>
              <m:rPr/>
              <m:t>i</m:t>
            </m:r>
          </m:sub>
        </m:sSub>
        <m:r>
          <m:rPr>
            <m:sty m:val="p"/>
          </m:rPr>
          <m:t>+</m:t>
        </m:r>
        <m:f>
          <m:fPr/>
          <m:num>
            <m:r>
              <m:rPr/>
              <m:t>δ</m:t>
            </m:r>
          </m:num>
          <m:den>
            <m:r>
              <m:rPr/>
              <m:t>1</m:t>
            </m:r>
            <m:r>
              <m:rPr>
                <m:sty m:val="p"/>
              </m:rPr>
              <m:t>−</m:t>
            </m:r>
            <m:r>
              <m:rPr/>
              <m:t>δ</m:t>
            </m:r>
          </m:den>
        </m:f>
        <m:sSubSup>
          <m:sSubSupPr/>
          <m:e>
            <m:r>
              <m:rPr/>
              <m:t>v</m:t>
            </m:r>
          </m:e>
          <m:sub>
            <m:r>
              <m:rPr/>
              <m:t>i</m:t>
            </m:r>
          </m:sub>
          <m:sup>
            <m:r>
              <m:rPr/>
              <m:t>N</m:t>
            </m:r>
          </m:sup>
        </m:sSubSup>
      </m:oMath>
      <w:r>
        <w:t>。当且仅当下式成立时，偏离无利可图：</w:t>
      </w:r>
    </w:p>
    <w:p w14:paraId="2D1693CD">
      <w:pPr>
        <w:pStyle w:val="3"/>
      </w:pPr>
      <m:oMathPara>
        <m:oMathParaPr>
          <m:jc m:val="center"/>
        </m:oMathParaPr>
        <m:oMath>
          <m:f>
            <m:fPr/>
            <m:num>
              <m:sSubSup>
                <m:sSubSupPr/>
                <m:e>
                  <m:r>
                    <m:rPr/>
                    <m:t>v</m:t>
                  </m:r>
                </m:e>
                <m:sub>
                  <m:r>
                    <m:rPr/>
                    <m:t>i</m:t>
                  </m:r>
                </m:sub>
                <m:sup>
                  <m:r>
                    <m:rPr/>
                    <m:t>c</m:t>
                  </m:r>
                </m:sup>
              </m:sSubSup>
            </m:num>
            <m:den>
              <m:r>
                <m:rPr/>
                <m:t>1</m:t>
              </m:r>
              <m:r>
                <m:rPr>
                  <m:sty m:val="p"/>
                </m:rPr>
                <m:t>−</m:t>
              </m:r>
              <m:r>
                <m:rPr/>
                <m:t>δ</m:t>
              </m:r>
            </m:den>
          </m:f>
          <m:r>
            <m:rPr>
              <m:sty m:val="p"/>
            </m:rPr>
            <m:t>≥</m:t>
          </m:r>
          <m:sSub>
            <m:sSubPr/>
            <m:e>
              <m:r>
                <m:rPr/>
                <m:t>M</m:t>
              </m:r>
            </m:e>
            <m:sub>
              <m:r>
                <m:rPr/>
                <m:t>i</m:t>
              </m:r>
            </m:sub>
          </m:sSub>
          <m:r>
            <m:rPr>
              <m:sty m:val="p"/>
            </m:rPr>
            <m:t>+</m:t>
          </m:r>
          <m:f>
            <m:fPr/>
            <m:num>
              <m:r>
                <m:rPr/>
                <m:t>δ</m:t>
              </m:r>
            </m:num>
            <m:den>
              <m:r>
                <m:rPr/>
                <m:t>1</m:t>
              </m:r>
              <m:r>
                <m:rPr>
                  <m:sty m:val="p"/>
                </m:rPr>
                <m:t>−</m:t>
              </m:r>
              <m:r>
                <m:rPr/>
                <m:t>δ</m:t>
              </m:r>
            </m:den>
          </m:f>
          <m:sSubSup>
            <m:sSubSupPr/>
            <m:e>
              <m:r>
                <m:rPr/>
                <m:t>v</m:t>
              </m:r>
            </m:e>
            <m:sub>
              <m:r>
                <m:rPr/>
                <m:t>i</m:t>
              </m:r>
            </m:sub>
            <m:sup>
              <m:r>
                <m:rPr/>
                <m:t>N</m:t>
              </m:r>
            </m:sup>
          </m:sSubSup>
          <m:r>
            <m:rPr>
              <m:sty m:val="p"/>
            </m:rPr>
            <m:t>.</m:t>
          </m:r>
        </m:oMath>
      </m:oMathPara>
    </w:p>
    <w:p w14:paraId="51BA5CD2">
      <w:pPr>
        <w:pStyle w:val="3"/>
      </w:pPr>
      <w:r>
        <w:t>整理可得：</w:t>
      </w:r>
    </w:p>
    <w:p w14:paraId="6C4137A2">
      <w:pPr>
        <w:pStyle w:val="3"/>
      </w:pPr>
      <m:oMathPara>
        <m:oMathParaPr>
          <m:jc m:val="center"/>
        </m:oMathParaPr>
        <m:oMath>
          <m:r>
            <m:rPr/>
            <m:t>δ</m:t>
          </m:r>
          <m:r>
            <m:rPr>
              <m:sty m:val="p"/>
            </m:rPr>
            <m:t>≥</m:t>
          </m:r>
          <m:f>
            <m:fPr/>
            <m:num>
              <m:sSub>
                <m:sSubPr/>
                <m:e>
                  <m:r>
                    <m:rPr/>
                    <m:t>M</m:t>
                  </m:r>
                </m:e>
                <m:sub>
                  <m:r>
                    <m:rPr/>
                    <m:t>i</m:t>
                  </m:r>
                </m:sub>
              </m:sSub>
              <m:r>
                <m:rPr>
                  <m:sty m:val="p"/>
                </m:rPr>
                <m:t>−</m:t>
              </m:r>
              <m:sSubSup>
                <m:sSubSupPr/>
                <m:e>
                  <m:r>
                    <m:rPr/>
                    <m:t>v</m:t>
                  </m:r>
                </m:e>
                <m:sub>
                  <m:r>
                    <m:rPr/>
                    <m:t>i</m:t>
                  </m:r>
                </m:sub>
                <m:sup>
                  <m:r>
                    <m:rPr/>
                    <m:t>c</m:t>
                  </m:r>
                </m:sup>
              </m:sSubSup>
            </m:num>
            <m:den>
              <m:sSub>
                <m:sSubPr/>
                <m:e>
                  <m:r>
                    <m:rPr/>
                    <m:t>M</m:t>
                  </m:r>
                </m:e>
                <m:sub>
                  <m:r>
                    <m:rPr/>
                    <m:t>i</m:t>
                  </m:r>
                </m:sub>
              </m:sSub>
              <m:r>
                <m:rPr>
                  <m:sty m:val="p"/>
                </m:rPr>
                <m:t>−</m:t>
              </m:r>
              <m:sSubSup>
                <m:sSubSupPr/>
                <m:e>
                  <m:r>
                    <m:rPr/>
                    <m:t>v</m:t>
                  </m:r>
                </m:e>
                <m:sub>
                  <m:r>
                    <m:rPr/>
                    <m:t>i</m:t>
                  </m:r>
                </m:sub>
                <m:sup>
                  <m:r>
                    <m:rPr/>
                    <m:t>N</m:t>
                  </m:r>
                </m:sup>
              </m:sSubSup>
            </m:den>
          </m:f>
          <m:box>
            <m:boxPr>
              <m:opEmu m:val="1"/>
            </m:boxPr>
            <m:e>
              <m:r>
                <m:rPr>
                  <m:sty m:val="p"/>
                </m:rPr>
                <m:t>:=</m:t>
              </m:r>
            </m:e>
          </m:box>
          <m:sSub>
            <m:sSubPr/>
            <m:e>
              <m:bar>
                <m:barPr/>
                <m:e>
                  <m:r>
                    <m:rPr/>
                    <m:t>δ</m:t>
                  </m:r>
                </m:e>
              </m:bar>
            </m:e>
            <m:sub>
              <m:r>
                <m:rPr/>
                <m:t>i</m:t>
              </m:r>
            </m:sub>
          </m:sSub>
          <m:r>
            <m:rPr>
              <m:sty m:val="p"/>
            </m:rPr>
            <m:t>.</m:t>
          </m:r>
        </m:oMath>
      </m:oMathPara>
    </w:p>
    <w:p w14:paraId="27D42E3E">
      <w:pPr>
        <w:pStyle w:val="3"/>
      </w:pPr>
      <w:r>
        <w:t xml:space="preserve">由于 </w:t>
      </w:r>
      <m:oMath>
        <m:sSubSup>
          <m:sSubSupPr/>
          <m:e>
            <m:r>
              <m:rPr/>
              <m:t>v</m:t>
            </m:r>
          </m:e>
          <m:sub>
            <m:r>
              <m:rPr/>
              <m:t>i</m:t>
            </m:r>
          </m:sub>
          <m:sup>
            <m:r>
              <m:rPr/>
              <m:t>c</m:t>
            </m:r>
          </m:sup>
        </m:sSubSup>
        <m:r>
          <m:rPr>
            <m:sty m:val="p"/>
          </m:rPr>
          <m:t>&gt;</m:t>
        </m:r>
        <m:sSubSup>
          <m:sSubSupPr/>
          <m:e>
            <m:r>
              <m:rPr/>
              <m:t>v</m:t>
            </m:r>
          </m:e>
          <m:sub>
            <m:r>
              <m:rPr/>
              <m:t>i</m:t>
            </m:r>
          </m:sub>
          <m:sup>
            <m:r>
              <m:rPr/>
              <m:t>N</m:t>
            </m:r>
          </m:sup>
        </m:sSubSup>
      </m:oMath>
      <w:r>
        <w:t xml:space="preserve"> 且 </w:t>
      </w:r>
      <m:oMath>
        <m:sSub>
          <m:sSubPr/>
          <m:e>
            <m:r>
              <m:rPr/>
              <m:t>M</m:t>
            </m:r>
          </m:e>
          <m:sub>
            <m:r>
              <m:rPr/>
              <m:t>i</m:t>
            </m:r>
          </m:sub>
        </m:sSub>
        <m:r>
          <m:rPr>
            <m:sty m:val="p"/>
          </m:rPr>
          <m:t>&gt;</m:t>
        </m:r>
        <m:sSubSup>
          <m:sSubSupPr/>
          <m:e>
            <m:r>
              <m:rPr/>
              <m:t>v</m:t>
            </m:r>
          </m:e>
          <m:sub>
            <m:r>
              <m:rPr/>
              <m:t>i</m:t>
            </m:r>
          </m:sub>
          <m:sup>
            <m:r>
              <m:rPr/>
              <m:t>c</m:t>
            </m:r>
          </m:sup>
        </m:sSubSup>
      </m:oMath>
      <w:r>
        <w:t xml:space="preserve">（否则合作行动本身即是最优反应），我们有 </w:t>
      </w:r>
      <m:oMath>
        <m:sSub>
          <m:sSubPr/>
          <m:e>
            <m:bar>
              <m:barPr/>
              <m:e>
                <m:r>
                  <m:rPr/>
                  <m:t>δ</m:t>
                </m:r>
              </m:e>
            </m:bar>
          </m:e>
          <m:sub>
            <m:r>
              <m:rPr/>
              <m:t>i</m:t>
            </m:r>
          </m:sub>
        </m:sSub>
        <m:r>
          <m:rPr>
            <m:sty m:val="p"/>
          </m:rPr>
          <m:t>∈</m:t>
        </m:r>
        <m:d>
          <m:dPr>
            <m:sepChr m:val=""/>
          </m:dPr>
          <m:e>
            <m:r>
              <m:rPr/>
              <m:t>0</m:t>
            </m:r>
            <m:r>
              <m:rPr>
                <m:sty m:val="p"/>
              </m:rPr>
              <m:t>,</m:t>
            </m:r>
            <m:r>
              <m:rPr/>
              <m:t>1</m:t>
            </m:r>
          </m:e>
        </m:d>
      </m:oMath>
      <w:r>
        <w:t xml:space="preserve">。因此，只要贴现因子 </w:t>
      </w:r>
      <m:oMath>
        <m:r>
          <m:rPr/>
          <m:t>δ</m:t>
        </m:r>
      </m:oMath>
      <w:r>
        <w:t xml:space="preserve"> 对所有玩家 </w:t>
      </w:r>
      <m:oMath>
        <m:r>
          <m:rPr/>
          <m:t>i</m:t>
        </m:r>
      </m:oMath>
      <w:r>
        <w:t xml:space="preserve"> 满足 </w:t>
      </w:r>
      <m:oMath>
        <m:r>
          <m:rPr/>
          <m:t>δ</m:t>
        </m:r>
        <m:r>
          <m:rPr>
            <m:sty m:val="p"/>
          </m:rPr>
          <m:t>≥</m:t>
        </m:r>
        <m:sSub>
          <m:sSubPr/>
          <m:e>
            <m:r>
              <m:rPr>
                <m:sty m:val="p"/>
              </m:rPr>
              <m:t>max</m:t>
            </m:r>
          </m:e>
          <m:sub>
            <m:r>
              <m:rPr/>
              <m:t>i</m:t>
            </m:r>
          </m:sub>
        </m:sSub>
        <m:sSub>
          <m:sSubPr/>
          <m:e>
            <m:bar>
              <m:barPr/>
              <m:e>
                <m:r>
                  <m:rPr/>
                  <m:t>δ</m:t>
                </m:r>
              </m:e>
            </m:bar>
          </m:e>
          <m:sub>
            <m:r>
              <m:rPr/>
              <m:t>i</m:t>
            </m:r>
          </m:sub>
        </m:sSub>
      </m:oMath>
      <w:r>
        <w:t>，冷酷触发策略组合即构成一个子博弈完美均衡。此论证清晰揭示了合作得以维持的机制：未来合作收益的现值必须超过由单次偏离获得的短期投机收益与随之而来的永久惩罚所带来的损失之和。</w:t>
      </w:r>
    </w:p>
    <w:p w14:paraId="630F9B0F">
      <w:pPr>
        <w:pStyle w:val="3"/>
      </w:pPr>
      <w:r>
        <w:t>然而，冷酷触发策略存在明显的理论局限与实践缺陷。其一，惩罚是永久性的且极度严厉，一旦因偶然失误或观测噪声导致惩罚被触发，合作将永远无法恢复，这缺乏“原谅”机制，在现实中往往过于苛刻。其二，它所依赖的惩罚——阶段博弈纳什均衡——可能并非最有效的威慑。如果存在一个对偏离者更严厉、同时对于惩罚执行者（即其他玩家）成本更低的惩罚策略组合，则合作可以在更低的耐心门槛下得以维持。</w:t>
      </w:r>
    </w:p>
    <w:p w14:paraId="502AD1E0">
      <w:pPr>
        <w:pStyle w:val="3"/>
      </w:pPr>
      <w:r>
        <w:t xml:space="preserve">这就引出了 </w:t>
      </w:r>
      <w:r>
        <w:rPr>
          <w:b/>
        </w:rPr>
        <w:t>纳什回复策略</w:t>
      </w:r>
      <w:r>
        <w:t xml:space="preserve"> 的概念。与冷酷触发策略不同，纳什回复策略规定了一个有限长度的惩罚期。典型的构造是：从合作路径开始；一旦发生偏离，所有玩家转向一个预定的、持续 </w:t>
      </w:r>
      <m:oMath>
        <m:r>
          <m:rPr/>
          <m:t>T</m:t>
        </m:r>
      </m:oMath>
      <w:r>
        <w:t xml:space="preserve"> 个阶段的惩罚策略组合 </w:t>
      </w:r>
      <m:oMath>
        <m:sSup>
          <m:sSupPr/>
          <m:e>
            <m:r>
              <m:rPr>
                <m:sty m:val="b"/>
              </m:rPr>
              <m:t>a</m:t>
            </m:r>
          </m:e>
          <m:sup>
            <m:r>
              <m:rPr/>
              <m:t>p</m:t>
            </m:r>
          </m:sup>
        </m:sSup>
      </m:oMath>
      <w:r>
        <w:t xml:space="preserve">（该组合本身必须是阶段博弈的一个纳什均衡，或更一般地，是某个均衡策略）；惩罚期结束后，玩家回归合作路径。这种策略通过允许“救赎”和回归合作，增强了均衡的韧性。其作为SPE的条件更为复杂，需要确保：1) 在惩罚期内，没有玩家有意愿偏离既定的惩罚行动；2) 承受惩罚的玩家没有意愿通过提前“假装”合作来缩短惩罚期；3) 惩罚的力度和时长足以威慑初始的偏离。这通常要求惩罚策略组合 </w:t>
      </w:r>
      <m:oMath>
        <m:sSup>
          <m:sSupPr/>
          <m:e>
            <m:r>
              <m:rPr>
                <m:sty m:val="b"/>
              </m:rPr>
              <m:t>a</m:t>
            </m:r>
          </m:e>
          <m:sup>
            <m:r>
              <m:rPr/>
              <m:t>p</m:t>
            </m:r>
          </m:sup>
        </m:sSup>
      </m:oMath>
      <w:r>
        <w:t xml:space="preserve"> 能将被惩罚者的收益压制到足够低的水平，且贴现因子足够高以保证未来合作的价值。纳什回复策略在 </w:t>
      </w:r>
      <w:r>
        <w:rPr>
          <w:b/>
        </w:rPr>
        <w:t>Green-Porter模型</w:t>
      </w:r>
      <w:r>
        <w:t xml:space="preserve"> 的不完美监测重复博弈中有着经典应用，其中惩罚由观测到的低收益公共信号触发，并在固定时期后结束。</w:t>
      </w:r>
    </w:p>
    <w:p w14:paraId="1EA72177">
      <w:pPr>
        <w:pStyle w:val="3"/>
      </w:pPr>
      <w:r>
        <w:t xml:space="preserve">冷酷触发与纳什回复策略代表了两种基本的惩罚哲学：前者是极端的、不可逆的“grim”惩罚，后者是有限的、可恢复的“鞭笞”式惩罚。两者都表明，重复互动中的合作并非依赖于利他主义，而是基于对未来报复的理性恐惧。然而，这些策略是否是最优的威慑方式？是否存在一种系统性的方法来设计最具威慑力、同时又是可信（子博弈完美）的惩罚机制？这引导我们进入更一般的 </w:t>
      </w:r>
      <w:r>
        <w:rPr>
          <w:b/>
        </w:rPr>
        <w:t>最优惩罚</w:t>
      </w:r>
      <w:r>
        <w:t xml:space="preserve"> 理论。</w:t>
      </w:r>
    </w:p>
    <w:bookmarkEnd w:id="398"/>
    <w:p w14:paraId="6AF6B29C">
      <w:pPr>
        <w:pStyle w:val="3"/>
      </w:pPr>
      <w:bookmarkStart w:id="399" w:name="最优惩罚与自生成集合abreu-的程序与递归结构"/>
      <w:r>
        <w:t>最优惩罚与自生成集合：Abreu 的程序与递归结构</w:t>
      </w:r>
    </w:p>
    <w:p w14:paraId="112CE0DE">
      <w:pPr>
        <w:pStyle w:val="3"/>
      </w:pPr>
      <w:r>
        <w:t xml:space="preserve">为了超越特定策略构造的局限性，Abreu (1988) 发展了一套强大而优美的理论框架，用于刻画重复博弈中所有子博弈完美均衡收益的集合，其核心是 </w:t>
      </w:r>
      <w:r>
        <w:rPr>
          <w:b/>
        </w:rPr>
        <w:t>自生成</w:t>
      </w:r>
      <w:r>
        <w:t xml:space="preserve"> 的概念。这一理论不仅为无名氏定理提供了另一种证明路径，更重要的是，它提供了一种递归方法来构造最优的惩罚策略。</w:t>
      </w:r>
    </w:p>
    <w:p w14:paraId="4007A1EF">
      <w:pPr>
        <w:pStyle w:val="3"/>
      </w:pPr>
      <w:r>
        <w:t xml:space="preserve">首先定义一些关键概念。设 </w:t>
      </w:r>
      <m:oMath>
        <m:r>
          <m:rPr/>
          <m:t>V</m:t>
        </m:r>
        <m:r>
          <m:rPr>
            <m:sty m:val="p"/>
          </m:rPr>
          <m:t>⊆</m:t>
        </m:r>
        <m:sSup>
          <m:sSupPr/>
          <m:e>
            <m:r>
              <m:rPr>
                <m:sty m:val="p"/>
              </m:rPr>
              <m:t>ℝ</m:t>
            </m:r>
          </m:e>
          <m:sup>
            <m:r>
              <m:rPr/>
              <m:t>N</m:t>
            </m:r>
          </m:sup>
        </m:sSup>
      </m:oMath>
      <w:r>
        <w:t xml:space="preserve"> 为所有可行收益向量的集合。对于无限重复博弈 </w:t>
      </w:r>
      <m:oMath>
        <m:sSup>
          <m:sSupPr/>
          <m:e>
            <m:r>
              <m:rPr/>
              <m:t>G</m:t>
            </m:r>
          </m:e>
          <m:sup>
            <m:r>
              <m:rPr>
                <m:sty m:val="p"/>
              </m:rPr>
              <m:t>∞</m:t>
            </m:r>
          </m:sup>
        </m:sSup>
        <m:d>
          <m:dPr>
            <m:sepChr m:val=""/>
          </m:dPr>
          <m:e>
            <m:r>
              <m:rPr/>
              <m:t>δ</m:t>
            </m:r>
          </m:e>
        </m:d>
      </m:oMath>
      <w:r>
        <w:t xml:space="preserve">，令 </w:t>
      </w:r>
      <m:oMath>
        <m:r>
          <m:rPr/>
          <m:t>E</m:t>
        </m:r>
        <m:d>
          <m:dPr>
            <m:sepChr m:val=""/>
          </m:dPr>
          <m:e>
            <m:r>
              <m:rPr/>
              <m:t>δ</m:t>
            </m:r>
          </m:e>
        </m:d>
        <m:r>
          <m:rPr>
            <m:sty m:val="p"/>
          </m:rPr>
          <m:t>⊆</m:t>
        </m:r>
        <m:r>
          <m:rPr/>
          <m:t>V</m:t>
        </m:r>
      </m:oMath>
      <w:r>
        <w:t xml:space="preserve"> 表示所有子博弈完美均衡（SPE）的收益向量集合。定义玩家 </w:t>
      </w:r>
      <m:oMath>
        <m:r>
          <m:rPr/>
          <m:t>i</m:t>
        </m:r>
      </m:oMath>
      <w:r>
        <w:t xml:space="preserve"> 的 </w:t>
      </w:r>
      <w:r>
        <w:rPr>
          <w:b/>
        </w:rPr>
        <w:t>最坏子博弈完美均衡收益</w:t>
      </w:r>
      <w:r>
        <w:t xml:space="preserve"> 为：</w:t>
      </w:r>
    </w:p>
    <w:p w14:paraId="441797FB">
      <w:pPr>
        <w:pStyle w:val="3"/>
      </w:pPr>
      <m:oMathPara>
        <m:oMathParaPr>
          <m:jc m:val="center"/>
        </m:oMathParaPr>
        <m:oMath>
          <m:sSub>
            <m:sSubPr/>
            <m:e>
              <m:r>
                <m:rPr/>
                <m:t>w</m:t>
              </m:r>
            </m:e>
            <m:sub>
              <m:r>
                <m:rPr/>
                <m:t>i</m:t>
              </m:r>
            </m:sub>
          </m:sSub>
          <m:d>
            <m:dPr>
              <m:sepChr m:val=""/>
            </m:dPr>
            <m:e>
              <m:r>
                <m:rPr/>
                <m:t>δ</m:t>
              </m:r>
            </m:e>
          </m:d>
          <m:r>
            <m:rPr>
              <m:sty m:val="p"/>
            </m:rPr>
            <m:t>=inf{</m:t>
          </m:r>
          <m:sSub>
            <m:sSubPr/>
            <m:e>
              <m:r>
                <m:rPr/>
                <m:t>v</m:t>
              </m:r>
            </m:e>
            <m:sub>
              <m:r>
                <m:rPr/>
                <m:t>i</m:t>
              </m:r>
            </m:sub>
          </m:sSub>
          <m:r>
            <m:rPr>
              <m:sty m:val="p"/>
            </m:rPr>
            <m:t>∈ℝ:</m:t>
          </m:r>
          <m:r>
            <m:rPr/>
            <m:t>v</m:t>
          </m:r>
          <m:r>
            <m:rPr>
              <m:sty m:val="p"/>
            </m:rPr>
            <m:t>=</m:t>
          </m:r>
          <m:d>
            <m:dPr>
              <m:sepChr m:val=""/>
            </m:dPr>
            <m:e>
              <m:sSub>
                <m:sSubPr/>
                <m:e>
                  <m:r>
                    <m:rPr/>
                    <m:t>v</m:t>
                  </m:r>
                </m:e>
                <m:sub>
                  <m:r>
                    <m:rPr/>
                    <m:t>1</m:t>
                  </m:r>
                </m:sub>
              </m:sSub>
              <m:r>
                <m:rPr>
                  <m:sty m:val="p"/>
                </m:rPr>
                <m:t>,...,</m:t>
              </m:r>
              <m:sSub>
                <m:sSubPr/>
                <m:e>
                  <m:r>
                    <m:rPr/>
                    <m:t>v</m:t>
                  </m:r>
                </m:e>
                <m:sub>
                  <m:r>
                    <m:rPr/>
                    <m:t>N</m:t>
                  </m:r>
                </m:sub>
              </m:sSub>
            </m:e>
          </m:d>
          <m:r>
            <m:rPr>
              <m:sty m:val="p"/>
            </m:rPr>
            <m:t>∈</m:t>
          </m:r>
          <m:r>
            <m:rPr/>
            <m:t>E</m:t>
          </m:r>
          <m:d>
            <m:dPr>
              <m:sepChr m:val=""/>
            </m:dPr>
            <m:e>
              <m:r>
                <m:rPr/>
                <m:t>δ</m:t>
              </m:r>
            </m:e>
          </m:d>
          <m:r>
            <m:rPr>
              <m:sty m:val="p"/>
            </m:rPr>
            <m:t>}.</m:t>
          </m:r>
        </m:oMath>
      </m:oMathPara>
    </w:p>
    <w:p w14:paraId="5617DD38">
      <w:pPr>
        <w:pStyle w:val="3"/>
      </w:pPr>
      <w:r>
        <w:t xml:space="preserve">向量 </w:t>
      </w:r>
      <m:oMath>
        <m:r>
          <m:rPr>
            <m:sty m:val="b"/>
          </m:rPr>
          <m:t>w</m:t>
        </m:r>
        <m:d>
          <m:dPr>
            <m:sepChr m:val=""/>
          </m:dPr>
          <m:e>
            <m:r>
              <m:rPr/>
              <m:t>δ</m:t>
            </m:r>
          </m:e>
        </m:d>
        <m:r>
          <m:rPr>
            <m:sty m:val="p"/>
          </m:rPr>
          <m:t>=</m:t>
        </m:r>
        <m:d>
          <m:dPr>
            <m:sepChr m:val=""/>
          </m:dPr>
          <m:e>
            <m:sSub>
              <m:sSubPr/>
              <m:e>
                <m:r>
                  <m:rPr/>
                  <m:t>w</m:t>
                </m:r>
              </m:e>
              <m:sub>
                <m:r>
                  <m:rPr/>
                  <m:t>1</m:t>
                </m:r>
              </m:sub>
            </m:sSub>
            <m:d>
              <m:dPr>
                <m:sepChr m:val=""/>
              </m:dPr>
              <m:e>
                <m:r>
                  <m:rPr/>
                  <m:t>δ</m:t>
                </m:r>
              </m:e>
            </m:d>
            <m:r>
              <m:rPr>
                <m:sty m:val="p"/>
              </m:rPr>
              <m:t>,...,</m:t>
            </m:r>
            <m:sSub>
              <m:sSubPr/>
              <m:e>
                <m:r>
                  <m:rPr/>
                  <m:t>w</m:t>
                </m:r>
              </m:e>
              <m:sub>
                <m:r>
                  <m:rPr/>
                  <m:t>N</m:t>
                </m:r>
              </m:sub>
            </m:sSub>
            <m:d>
              <m:dPr>
                <m:sepChr m:val=""/>
              </m:dPr>
              <m:e>
                <m:r>
                  <m:rPr/>
                  <m:t>δ</m:t>
                </m:r>
              </m:e>
            </m:d>
          </m:e>
        </m:d>
      </m:oMath>
      <w:r>
        <w:t xml:space="preserve"> 代表了在子博弈完美均衡下，每个玩家所能被强迫接受的最低收益。自然地，用 </w:t>
      </w:r>
      <m:oMath>
        <m:r>
          <m:rPr>
            <m:sty m:val="b"/>
          </m:rPr>
          <m:t>w</m:t>
        </m:r>
        <m:d>
          <m:dPr>
            <m:sepChr m:val=""/>
          </m:dPr>
          <m:e>
            <m:r>
              <m:rPr/>
              <m:t>δ</m:t>
            </m:r>
          </m:e>
        </m:d>
      </m:oMath>
      <w:r>
        <w:t xml:space="preserve"> 作为惩罚威胁，理论上能提供最强的威慑力。</w:t>
      </w:r>
    </w:p>
    <w:p w14:paraId="35910FC7">
      <w:pPr>
        <w:pStyle w:val="3"/>
      </w:pPr>
      <w:r>
        <w:rPr>
          <w:b/>
        </w:rPr>
        <w:t>自生成集合</w:t>
      </w:r>
      <w:r>
        <w:t xml:space="preserve"> 的概念如下：一个集合 </w:t>
      </w:r>
      <m:oMath>
        <m:r>
          <m:rPr/>
          <m:t>W</m:t>
        </m:r>
        <m:r>
          <m:rPr>
            <m:sty m:val="p"/>
          </m:rPr>
          <m:t>⊆</m:t>
        </m:r>
        <m:sSup>
          <m:sSupPr/>
          <m:e>
            <m:r>
              <m:rPr>
                <m:sty m:val="p"/>
              </m:rPr>
              <m:t>ℝ</m:t>
            </m:r>
          </m:e>
          <m:sup>
            <m:r>
              <m:rPr/>
              <m:t>N</m:t>
            </m:r>
          </m:sup>
        </m:sSup>
      </m:oMath>
      <w:r>
        <w:t xml:space="preserve"> 被称为是（对于贴现因子 </w:t>
      </w:r>
      <m:oMath>
        <m:r>
          <m:rPr/>
          <m:t>δ</m:t>
        </m:r>
      </m:oMath>
      <w:r>
        <w:t xml:space="preserve">）自生成的，如果对于 </w:t>
      </w:r>
      <m:oMath>
        <m:r>
          <m:rPr/>
          <m:t>W</m:t>
        </m:r>
      </m:oMath>
      <w:r>
        <w:t xml:space="preserve"> 中的每一个收益向量 </w:t>
      </w:r>
      <m:oMath>
        <m:r>
          <m:rPr/>
          <m:t>v</m:t>
        </m:r>
      </m:oMath>
      <w:r>
        <w:t xml:space="preserve">，都存在一个阶段博弈的行动组合 </w:t>
      </w:r>
      <m:oMath>
        <m:r>
          <m:rPr/>
          <m:t>a</m:t>
        </m:r>
        <m:r>
          <m:rPr>
            <m:sty m:val="p"/>
          </m:rPr>
          <m:t>∈</m:t>
        </m:r>
        <m:r>
          <m:rPr/>
          <m:t>A</m:t>
        </m:r>
      </m:oMath>
      <w:r>
        <w:t xml:space="preserve"> 和一个函数 </w:t>
      </w:r>
      <m:oMath>
        <m:r>
          <m:rPr>
            <m:sty m:val="b"/>
          </m:rPr>
          <m:t>w</m:t>
        </m:r>
        <m:r>
          <m:rPr>
            <m:sty m:val="p"/>
          </m:rPr>
          <m:t>:</m:t>
        </m:r>
        <m:r>
          <m:rPr/>
          <m:t>A</m:t>
        </m:r>
        <m:r>
          <m:rPr>
            <m:sty m:val="p"/>
          </m:rPr>
          <m:t>×</m:t>
        </m:r>
        <m:r>
          <m:rPr/>
          <m:t>Y</m:t>
        </m:r>
        <m:r>
          <m:rPr>
            <m:sty m:val="p"/>
          </m:rPr>
          <m:t>→</m:t>
        </m:r>
        <m:r>
          <m:rPr/>
          <m:t>W</m:t>
        </m:r>
      </m:oMath>
      <w:r>
        <w:t xml:space="preserve">（其中 </w:t>
      </w:r>
      <m:oMath>
        <m:r>
          <m:rPr/>
          <m:t>Y</m:t>
        </m:r>
      </m:oMath>
      <w:r>
        <w:t xml:space="preserve"> 是可观测的公共信号空间，在完美监测下可简化为 </w:t>
      </w:r>
      <m:oMath>
        <m:r>
          <m:rPr/>
          <m:t>A</m:t>
        </m:r>
      </m:oMath>
      <w:r>
        <w:t xml:space="preserve">），使得以下条件成立： 1. </w:t>
      </w:r>
      <w:r>
        <w:rPr>
          <w:b/>
        </w:rPr>
        <w:t>可行性条件</w:t>
      </w:r>
      <w:r>
        <w:t>：</w:t>
      </w:r>
      <m:oMath>
        <m:sSub>
          <m:sSubPr/>
          <m:e>
            <m:r>
              <m:rPr/>
              <m:t>v</m:t>
            </m:r>
          </m:e>
          <m:sub>
            <m:r>
              <m:rPr/>
              <m:t>i</m:t>
            </m:r>
          </m:sub>
        </m:sSub>
        <m:r>
          <m:rPr>
            <m:sty m:val="p"/>
          </m:rPr>
          <m:t>=</m:t>
        </m:r>
        <m:d>
          <m:dPr>
            <m:sepChr m:val=""/>
          </m:dPr>
          <m:e>
            <m:r>
              <m:rPr/>
              <m:t>1</m:t>
            </m:r>
            <m:r>
              <m:rPr>
                <m:sty m:val="p"/>
              </m:rPr>
              <m:t>−</m:t>
            </m:r>
            <m:r>
              <m:rPr/>
              <m:t>δ</m:t>
            </m:r>
          </m:e>
        </m:d>
        <m:sSub>
          <m:sSubPr/>
          <m:e>
            <m:r>
              <m:rPr/>
              <m:t>u</m:t>
            </m:r>
          </m:e>
          <m:sub>
            <m:r>
              <m:rPr/>
              <m:t>i</m:t>
            </m:r>
          </m:sub>
        </m:sSub>
        <m:d>
          <m:dPr>
            <m:sepChr m:val=""/>
          </m:dPr>
          <m:e>
            <m:r>
              <m:rPr/>
              <m:t>a</m:t>
            </m:r>
          </m:e>
        </m:d>
        <m:r>
          <m:rPr>
            <m:sty m:val="p"/>
          </m:rPr>
          <m:t>+</m:t>
        </m:r>
        <m:r>
          <m:rPr/>
          <m:t>δ</m:t>
        </m:r>
        <m:r>
          <m:rPr>
            <m:sty m:val="p"/>
          </m:rPr>
          <m:t>E</m:t>
        </m:r>
        <m:d>
          <m:dPr>
            <m:begChr m:val="["/>
            <m:sepChr m:val=""/>
            <m:endChr m:val="]"/>
          </m:dPr>
          <m:e>
            <m:r>
              <m:rPr/>
              <m:t>26</m:t>
            </m:r>
          </m:e>
        </m:d>
      </m:oMath>
      <w:r>
        <w:t xml:space="preserve">，对于所有玩家 </w:t>
      </w:r>
      <m:oMath>
        <m:r>
          <m:rPr/>
          <m:t>i</m:t>
        </m:r>
      </m:oMath>
      <w:r>
        <w:t xml:space="preserve">。这意味着目标收益 </w:t>
      </w:r>
      <m:oMath>
        <m:r>
          <m:rPr/>
          <m:t>v</m:t>
        </m:r>
      </m:oMath>
      <w:r>
        <w:t xml:space="preserve"> 可以通过当期行动 </w:t>
      </w:r>
      <m:oMath>
        <m:r>
          <m:rPr/>
          <m:t>a</m:t>
        </m:r>
      </m:oMath>
      <w:r>
        <w:t xml:space="preserve"> 和从 </w:t>
      </w:r>
      <m:oMath>
        <m:r>
          <m:rPr/>
          <m:t>W</m:t>
        </m:r>
      </m:oMath>
      <w:r>
        <w:t xml:space="preserve"> 中选取的后续收益向量的承诺（以期望形式）来实现。 2. </w:t>
      </w:r>
      <w:r>
        <w:rPr>
          <w:b/>
        </w:rPr>
        <w:t>激励相容条件</w:t>
      </w:r>
      <w:r>
        <w:t xml:space="preserve">：对于所有玩家 </w:t>
      </w:r>
      <m:oMath>
        <m:r>
          <m:rPr/>
          <m:t>i</m:t>
        </m:r>
      </m:oMath>
      <w:r>
        <w:t xml:space="preserve"> 和任何可能的偏离行动 </w:t>
      </w:r>
      <m:oMath>
        <m:sSub>
          <m:sSubPr/>
          <m:e>
            <m:r>
              <m:rPr/>
              <m:t>a</m:t>
            </m:r>
          </m:e>
          <m:sub>
            <m:r>
              <m:rPr/>
              <m:t>i</m:t>
            </m:r>
          </m:sub>
        </m:sSub>
        <m:r>
          <m:rPr>
            <m:sty m:val="p"/>
          </m:rPr>
          <m:t>′≠</m:t>
        </m:r>
        <m:sSub>
          <m:sSubPr/>
          <m:e>
            <m:r>
              <m:rPr/>
              <m:t>a</m:t>
            </m:r>
          </m:e>
          <m:sub>
            <m:r>
              <m:rPr/>
              <m:t>i</m:t>
            </m:r>
          </m:sub>
        </m:sSub>
      </m:oMath>
      <w:r>
        <w:t>，有</w:t>
      </w:r>
    </w:p>
    <w:p w14:paraId="60C3F95B">
      <w:pPr>
        <w:pStyle w:val="3"/>
      </w:pPr>
      <m:oMathPara>
        <m:oMathParaPr>
          <m:jc m:val="center"/>
        </m:oMathParaPr>
        <m:oMath>
          <m:d>
            <m:dPr>
              <m:sepChr m:val=""/>
            </m:dPr>
            <m:e>
              <m:r>
                <m:rPr/>
                <m:t>1</m:t>
              </m:r>
              <m:r>
                <m:rPr>
                  <m:sty m:val="p"/>
                </m:rPr>
                <m:t>−</m:t>
              </m:r>
              <m:r>
                <m:rPr/>
                <m:t>δ</m:t>
              </m:r>
            </m:e>
          </m:d>
          <m:sSub>
            <m:sSubPr/>
            <m:e>
              <m:r>
                <m:rPr/>
                <m:t>u</m:t>
              </m:r>
            </m:e>
            <m:sub>
              <m:r>
                <m:rPr/>
                <m:t>i</m:t>
              </m:r>
            </m:sub>
          </m:sSub>
          <m:d>
            <m:dPr>
              <m:sepChr m:val=""/>
            </m:dPr>
            <m:e>
              <m:sSub>
                <m:sSubPr/>
                <m:e>
                  <m:r>
                    <m:rPr/>
                    <m:t>a</m:t>
                  </m:r>
                </m:e>
                <m:sub>
                  <m:r>
                    <m:rPr/>
                    <m:t>i</m:t>
                  </m:r>
                </m:sub>
              </m:sSub>
              <m:r>
                <m:rPr>
                  <m:sty m:val="p"/>
                </m:rPr>
                <m:t>′,</m:t>
              </m:r>
              <m:sSub>
                <m:sSubPr/>
                <m:e>
                  <m:r>
                    <m:rPr/>
                    <m:t>a</m:t>
                  </m:r>
                </m:e>
                <m:sub>
                  <m:r>
                    <m:rPr>
                      <m:sty m:val="p"/>
                    </m:rPr>
                    <m:t>−</m:t>
                  </m:r>
                  <m:r>
                    <m:rPr/>
                    <m:t>i</m:t>
                  </m:r>
                </m:sub>
              </m:sSub>
            </m:e>
          </m:d>
          <m:r>
            <m:rPr>
              <m:sty m:val="p"/>
            </m:rPr>
            <m:t>+</m:t>
          </m:r>
          <m:r>
            <m:rPr/>
            <m:t>δ</m:t>
          </m:r>
          <m:r>
            <m:rPr>
              <m:sty m:val="p"/>
            </m:rPr>
            <m:t>E</m:t>
          </m:r>
          <m:d>
            <m:dPr>
              <m:begChr m:val="["/>
              <m:sepChr m:val=""/>
              <m:endChr m:val="]"/>
            </m:dPr>
            <m:e>
              <m:r>
                <m:rPr/>
                <m:t>1</m:t>
              </m:r>
            </m:e>
          </m:d>
          <m:r>
            <m:rPr>
              <m:sty m:val="p"/>
            </m:rPr>
            <m:t>≤</m:t>
          </m:r>
          <m:sSub>
            <m:sSubPr/>
            <m:e>
              <m:r>
                <m:rPr/>
                <m:t>v</m:t>
              </m:r>
            </m:e>
            <m:sub>
              <m:r>
                <m:rPr/>
                <m:t>i</m:t>
              </m:r>
            </m:sub>
          </m:sSub>
          <m:r>
            <m:rPr>
              <m:sty m:val="p"/>
            </m:rPr>
            <m:t>,</m:t>
          </m:r>
        </m:oMath>
      </m:oMathPara>
    </w:p>
    <w:p w14:paraId="5F2288F9">
      <w:pPr>
        <w:pStyle w:val="3"/>
      </w:pPr>
      <w:r>
        <w:t xml:space="preserve">其中 </w:t>
      </w:r>
      <m:oMath>
        <m:sSub>
          <m:sSubPr/>
          <m:e>
            <m:r>
              <m:rPr/>
              <m:t>w</m:t>
            </m:r>
          </m:e>
          <m:sub>
            <m:r>
              <m:rPr/>
              <m:t>i</m:t>
            </m:r>
          </m:sub>
        </m:sSub>
        <m:r>
          <m:rPr>
            <m:sty m:val="p"/>
          </m:rPr>
          <m:t>′</m:t>
        </m:r>
      </m:oMath>
      <w:r>
        <w:t xml:space="preserve"> 是对应于偏离后所规定的后续收益（通常规定，单方面偏离将触发针对该玩家的最坏均衡收益 </w:t>
      </w:r>
      <m:oMath>
        <m:sSub>
          <m:sSubPr/>
          <m:e>
            <m:r>
              <m:rPr/>
              <m:t>w</m:t>
            </m:r>
          </m:e>
          <m:sub>
            <m:r>
              <m:rPr/>
              <m:t>i</m:t>
            </m:r>
          </m:sub>
        </m:sSub>
      </m:oMath>
      <w:r>
        <w:t xml:space="preserve">）。此条件确保，给定对手遵循策略且后续收益由 </w:t>
      </w:r>
      <m:oMath>
        <m:r>
          <m:rPr/>
          <m:t>W</m:t>
        </m:r>
      </m:oMath>
      <w:r>
        <w:t xml:space="preserve"> 中的向量保证，玩家 </w:t>
      </w:r>
      <m:oMath>
        <m:r>
          <m:rPr/>
          <m:t>i</m:t>
        </m:r>
      </m:oMath>
      <w:r>
        <w:t xml:space="preserve"> 没有激励偏离当期行动 </w:t>
      </w:r>
      <m:oMath>
        <m:r>
          <m:rPr/>
          <m:t>a</m:t>
        </m:r>
      </m:oMath>
      <w:r>
        <w:t>。</w:t>
      </w:r>
    </w:p>
    <w:p w14:paraId="44E861D3">
      <w:pPr>
        <w:pStyle w:val="3"/>
      </w:pPr>
      <w:r>
        <w:t xml:space="preserve">Abreu 的核心定理指出：一个收益向量 </w:t>
      </w:r>
      <m:oMath>
        <m:r>
          <m:rPr/>
          <m:t>v</m:t>
        </m:r>
      </m:oMath>
      <w:r>
        <w:t xml:space="preserve"> 是一个子博弈完美均衡收益，当且仅当存在一个自生成集合 </w:t>
      </w:r>
      <m:oMath>
        <m:r>
          <m:rPr/>
          <m:t>W</m:t>
        </m:r>
      </m:oMath>
      <w:r>
        <w:t xml:space="preserve"> 使得 </w:t>
      </w:r>
      <m:oMath>
        <m:r>
          <m:rPr/>
          <m:t>v</m:t>
        </m:r>
        <m:r>
          <m:rPr>
            <m:sty m:val="p"/>
          </m:rPr>
          <m:t>∈</m:t>
        </m:r>
        <m:r>
          <m:rPr/>
          <m:t>W</m:t>
        </m:r>
      </m:oMath>
      <w:r>
        <w:t xml:space="preserve">。并且，整个均衡收益集 </w:t>
      </w:r>
      <m:oMath>
        <m:r>
          <m:rPr/>
          <m:t>E</m:t>
        </m:r>
        <m:d>
          <m:dPr>
            <m:sepChr m:val=""/>
          </m:dPr>
          <m:e>
            <m:r>
              <m:rPr/>
              <m:t>δ</m:t>
            </m:r>
          </m:e>
        </m:d>
      </m:oMath>
      <w:r>
        <w:t xml:space="preserve"> 本身是最大的自生成集合。这一结果的深刻之处在于其递归性：要判断一个收益是否可被支持为均衡，只需检查能否用 </w:t>
      </w:r>
      <w:r>
        <w:rPr>
          <w:i/>
        </w:rPr>
        <w:t>均衡收益集本身</w:t>
      </w:r>
      <w:r>
        <w:t xml:space="preserve"> 中的向量来为其提供支持。这形成了一个不动点特征。</w:t>
      </w:r>
    </w:p>
    <w:p w14:paraId="130EB958">
      <w:pPr>
        <w:pStyle w:val="3"/>
      </w:pPr>
      <w:r>
        <w:t xml:space="preserve">基于此，构造最优惩罚的策略如下：首先，确定最坏均衡收益向量 </w:t>
      </w:r>
      <m:oMath>
        <m:r>
          <m:rPr>
            <m:sty m:val="b"/>
          </m:rPr>
          <m:t>w</m:t>
        </m:r>
        <m:d>
          <m:dPr>
            <m:sepChr m:val=""/>
          </m:dPr>
          <m:e>
            <m:r>
              <m:rPr/>
              <m:t>δ</m:t>
            </m:r>
          </m:e>
        </m:d>
      </m:oMath>
      <w:r>
        <w:t xml:space="preserve">。然后，设计一个策略组合，使得：(a) 该策略组合本身是一个 SPE，其收益恰好为 </w:t>
      </w:r>
      <m:oMath>
        <m:r>
          <m:rPr>
            <m:sty m:val="b"/>
          </m:rPr>
          <m:t>w</m:t>
        </m:r>
        <m:d>
          <m:dPr>
            <m:sepChr m:val=""/>
          </m:dPr>
          <m:e>
            <m:r>
              <m:rPr/>
              <m:t>δ</m:t>
            </m:r>
          </m:e>
        </m:d>
      </m:oMath>
      <w:r>
        <w:t xml:space="preserve">；(b) 该策略对潜在偏离者施加尽可能严厉的惩罚。Abreu 引入了 </w:t>
      </w:r>
      <w:r>
        <w:rPr>
          <w:b/>
        </w:rPr>
        <w:t>最优对称惩罚</w:t>
      </w:r>
      <w:r>
        <w:t xml:space="preserve"> 的概念，并展示了在某些博弈中，最优惩罚可能具有简单的“胡萝卜加大棒”结构：一个初始的严厉惩罚阶段（“棒”），如果受罚者在此期间服从，则随后转换到一个较温和的、甚至奖励性的阶段（“胡萝卜”）；如果受罚者在惩罚阶段再次偏离，则惩罚重启或加剧。这种结构比简单的永久纳什回复或冷酷触发更精细，因为它通过给予服从惩罚路径的玩家一个未来的奖励（回归更好收益），确保了惩罚阶段本身的可信性（即受罚者有意愿服从惩罚行动，因为不服从会导致更糟的结果）。</w:t>
      </w:r>
    </w:p>
    <w:p w14:paraId="6528D84C">
      <w:pPr>
        <w:pStyle w:val="3"/>
      </w:pPr>
      <w:r>
        <w:t xml:space="preserve">计算自生成集合或最坏均衡收益在理论上可行，但对于一般博弈可能极其复杂。然而，这一框架为分析特殊类别的博弈（如对称博弈、囚徒困境）提供了强有力的工具。例如，在囚徒困境中，通过求解一个约束优化问题，可以证明最坏均衡收益就是永久背叛的收益 </w:t>
      </w:r>
      <m:oMath>
        <m:d>
          <m:dPr>
            <m:sepChr m:val=""/>
          </m:dPr>
          <m:e>
            <m:r>
              <m:rPr/>
              <m:t>P</m:t>
            </m:r>
            <m:r>
              <m:rPr>
                <m:sty m:val="p"/>
              </m:rPr>
              <m:t>,</m:t>
            </m:r>
            <m:r>
              <m:rPr/>
              <m:t>P</m:t>
            </m:r>
          </m:e>
        </m:d>
      </m:oMath>
      <w:r>
        <w:t>，而冷酷触发策略即实现了最优惩罚。但在更复杂的博弈中，最优惩罚路径可能涉及多个阶段和复杂的状态转移。</w:t>
      </w:r>
    </w:p>
    <w:p w14:paraId="4A722604">
      <w:pPr>
        <w:pStyle w:val="3"/>
      </w:pPr>
      <w:r>
        <w:t xml:space="preserve">自生成理论将策略的无限维复杂性问题，约简为对一个集合 </w:t>
      </w:r>
      <m:oMath>
        <m:r>
          <m:rPr/>
          <m:t>W</m:t>
        </m:r>
      </m:oMath>
      <w:r>
        <w:t xml:space="preserve"> 的刻画，这启发了一系列后续研究。在 </w:t>
      </w:r>
      <w:r>
        <w:rPr>
          <w:b/>
        </w:rPr>
        <w:t>不完美公共监测</w:t>
      </w:r>
      <w:r>
        <w:t xml:space="preserve"> 的设定下，Abreu, Pearce, Stacchetti (1990) 将自生成思想推广至 </w:t>
      </w:r>
      <w:r>
        <w:rPr>
          <w:b/>
        </w:rPr>
        <w:t>公共均衡</w:t>
      </w:r>
      <w:r>
        <w:t xml:space="preserve">，其中后续收益的映射依赖于公共信号历史，从而为分析 Green-Porter 型模型提供了严格基础。此时，自生成集合 </w:t>
      </w:r>
      <m:oMath>
        <m:r>
          <m:rPr/>
          <m:t>W</m:t>
        </m:r>
      </m:oMath>
      <w:r>
        <w:t xml:space="preserve"> 通常是一个凸紧集，其边界由一组贝尔曼方程刻画，与动态规划中的值函数集合有相似之处。</w:t>
      </w:r>
    </w:p>
    <w:bookmarkEnd w:id="399"/>
    <w:p w14:paraId="40BA4999">
      <w:pPr>
        <w:pStyle w:val="3"/>
      </w:pPr>
      <w:bookmarkStart w:id="400" w:name="简单策略与自动机表示复杂性的简化与计算视角"/>
      <w:r>
        <w:t>简单策略与自动机表示：复杂性的简化与计算视角</w:t>
      </w:r>
    </w:p>
    <w:p w14:paraId="7EBBC4D2">
      <w:pPr>
        <w:pStyle w:val="3"/>
      </w:pPr>
      <w:r>
        <w:t>由于重复博弈的策略空间是历史依赖的，维度极高，直接分析与描述通用策略几乎不可能。为了获得可处理的理论结果和计算洞察，一个重要的方法是限制策略的复杂性，特别是其记忆需求。</w:t>
      </w:r>
      <w:r>
        <w:rPr>
          <w:b/>
        </w:rPr>
        <w:t>有限状态自动机</w:t>
      </w:r>
      <w:r>
        <w:t xml:space="preserve"> 为此提供了极其优雅的表示框架。</w:t>
      </w:r>
    </w:p>
    <w:p w14:paraId="6B24BAF0">
      <w:pPr>
        <w:pStyle w:val="3"/>
      </w:pPr>
      <w:r>
        <w:t xml:space="preserve">一个（确定性）有限状态自动机为一个四元组 </w:t>
      </w:r>
      <m:oMath>
        <m:d>
          <m:dPr>
            <m:sepChr m:val=""/>
          </m:dPr>
          <m:e>
            <m:r>
              <m:rPr/>
              <m:t>Q</m:t>
            </m:r>
            <m:r>
              <m:rPr>
                <m:sty m:val="p"/>
              </m:rPr>
              <m:t>,</m:t>
            </m:r>
            <m:sSup>
              <m:sSupPr/>
              <m:e>
                <m:r>
                  <m:rPr/>
                  <m:t>q</m:t>
                </m:r>
              </m:e>
              <m:sup>
                <m:r>
                  <m:rPr/>
                  <m:t>0</m:t>
                </m:r>
              </m:sup>
            </m:sSup>
            <m:r>
              <m:rPr>
                <m:sty m:val="p"/>
              </m:rPr>
              <m:t>,</m:t>
            </m:r>
            <m:r>
              <m:rPr/>
              <m:t>λ</m:t>
            </m:r>
            <m:r>
              <m:rPr>
                <m:sty m:val="p"/>
              </m:rPr>
              <m:t>,</m:t>
            </m:r>
            <m:r>
              <m:rPr/>
              <m:t>τ</m:t>
            </m:r>
          </m:e>
        </m:d>
      </m:oMath>
      <w:r>
        <w:t xml:space="preserve">，其中： - </w:t>
      </w:r>
      <m:oMath>
        <m:r>
          <m:rPr/>
          <m:t>Q</m:t>
        </m:r>
      </m:oMath>
      <w:r>
        <w:t xml:space="preserve"> 是一个有限状态集合。 - </w:t>
      </w:r>
      <m:oMath>
        <m:sSup>
          <m:sSupPr/>
          <m:e>
            <m:r>
              <m:rPr/>
              <m:t>q</m:t>
            </m:r>
          </m:e>
          <m:sup>
            <m:r>
              <m:rPr/>
              <m:t>0</m:t>
            </m:r>
          </m:sup>
        </m:sSup>
        <m:r>
          <m:rPr>
            <m:sty m:val="p"/>
          </m:rPr>
          <m:t>∈</m:t>
        </m:r>
        <m:r>
          <m:rPr/>
          <m:t>Q</m:t>
        </m:r>
      </m:oMath>
      <w:r>
        <w:t xml:space="preserve"> 是初始状态。 - </w:t>
      </w:r>
      <m:oMath>
        <m:r>
          <m:rPr/>
          <m:t>λ</m:t>
        </m:r>
        <m:r>
          <m:rPr>
            <m:sty m:val="p"/>
          </m:rPr>
          <m:t>:</m:t>
        </m:r>
        <m:r>
          <m:rPr/>
          <m:t>Q</m:t>
        </m:r>
        <m:r>
          <m:rPr>
            <m:sty m:val="p"/>
          </m:rPr>
          <m:t>→</m:t>
        </m:r>
        <m:r>
          <m:rPr/>
          <m:t>A</m:t>
        </m:r>
      </m:oMath>
      <w:r>
        <w:t xml:space="preserve"> 是输出函数，指定在每一个状态下玩家选择的行动。 - </w:t>
      </w:r>
      <m:oMath>
        <m:r>
          <m:rPr/>
          <m:t>τ</m:t>
        </m:r>
        <m:r>
          <m:rPr>
            <m:sty m:val="p"/>
          </m:rPr>
          <m:t>:</m:t>
        </m:r>
        <m:r>
          <m:rPr/>
          <m:t>Q</m:t>
        </m:r>
        <m:r>
          <m:rPr>
            <m:sty m:val="p"/>
          </m:rPr>
          <m:t>×</m:t>
        </m:r>
        <m:sSub>
          <m:sSubPr/>
          <m:e>
            <m:r>
              <m:rPr/>
              <m:t>A</m:t>
            </m:r>
          </m:e>
          <m:sub>
            <m:r>
              <m:rPr>
                <m:sty m:val="p"/>
              </m:rPr>
              <m:t>−</m:t>
            </m:r>
            <m:r>
              <m:rPr/>
              <m:t>i</m:t>
            </m:r>
          </m:sub>
        </m:sSub>
        <m:r>
          <m:rPr>
            <m:sty m:val="p"/>
          </m:rPr>
          <m:t>→</m:t>
        </m:r>
        <m:r>
          <m:rPr/>
          <m:t>Q</m:t>
        </m:r>
      </m:oMath>
      <w:r>
        <w:t xml:space="preserve"> 是状态转移函数，根据玩家自身行动（隐含于当前状态）和观察到的对手行动，决定下一时期的状态。</w:t>
      </w:r>
    </w:p>
    <w:p w14:paraId="7CFD771E">
      <w:pPr>
        <w:pStyle w:val="3"/>
      </w:pPr>
      <w:r>
        <w:t>在重复博弈中，每个玩家使用一个自动机来代表其策略。自动机的状态编码了该玩家对相关历史的摘要记忆。博弈的动态变为两个（或更多）自动机之间的交互：在每一期，各自动机根据当前状态输出行动；行动组合实现后，各自动机根据转移函数更新其状态。均衡条件则转化为对自动机结构（状态、输出、转移）的约束，要求在任何可达的状态组合下，没有玩家能通过单方面将其自动机替换为另一个自动机（即改变策略）来获得更高收益。</w:t>
      </w:r>
    </w:p>
    <w:p w14:paraId="2A8B9BEE">
      <w:pPr>
        <w:pStyle w:val="3"/>
      </w:pPr>
      <w:r>
        <w:t xml:space="preserve">这种表示法有多重优势。首先，它将无限维的策略空间参数化为有限维对象（自动机的状态和转移），使得均衡的刻画和验证在理论上更易处理。其次，它自然引出了对策略 </w:t>
      </w:r>
      <w:r>
        <w:rPr>
          <w:b/>
        </w:rPr>
        <w:t>复杂性</w:t>
      </w:r>
      <w:r>
        <w:t xml:space="preserve"> 的度量，例如自动机的最小状态数。这允许我们研究：实现某个均衡收益，最少需要多少记忆状态？是否存在“简单”的均衡？这在演化博弈论和行为博弈论中尤为重要，因为个体可能只具备有限的认知和记忆能力。</w:t>
      </w:r>
    </w:p>
    <w:p w14:paraId="2761CDE4">
      <w:pPr>
        <w:pStyle w:val="3"/>
      </w:pPr>
      <w:r>
        <w:t>在自动机框架下，经典的触发策略可以表示为一个两状态自动机：“合作”状态和“惩罚”状态。从合作状态出发，若对手合作，则停留在合作状态；若观测到任何背叛，则永久转移到惩罚状态。纳什回复策略则需要更多状态来计数惩罚的剩余期数。而Abreu的最优惩罚路径，往往对应一个具有多个状态、描述“惩罚阶段”、“回归路径”等状态的更复杂自动机。</w:t>
      </w:r>
    </w:p>
    <w:p w14:paraId="22116911">
      <w:pPr>
        <w:pStyle w:val="3"/>
      </w:pPr>
      <w:r>
        <w:t xml:space="preserve">一个特别有趣且深刻的发现是 </w:t>
      </w:r>
      <w:r>
        <w:rPr>
          <w:b/>
        </w:rPr>
        <w:t>零决定策略</w:t>
      </w:r>
      <w:r>
        <w:t xml:space="preserve">。Press和Dyson (2012) 在迭代囚徒困境中揭示了一类被称为“零决定因子”的记忆一策略，其数学结构非常特殊。考虑一个玩家使用一个随机策略，其由两个概率向量参数化：在上一轮双方合作后选择合作的概率 </w:t>
      </w:r>
      <m:oMath>
        <m:sSub>
          <m:sSubPr/>
          <m:e>
            <m:r>
              <m:rPr/>
              <m:t>p</m:t>
            </m:r>
          </m:e>
          <m:sub>
            <m:r>
              <m:rPr/>
              <m:t>1</m:t>
            </m:r>
          </m:sub>
        </m:sSub>
      </m:oMath>
      <w:r>
        <w:t xml:space="preserve">，在上一轮自己合作、对手背叛后选择合作的概率 </w:t>
      </w:r>
      <m:oMath>
        <m:sSub>
          <m:sSubPr/>
          <m:e>
            <m:r>
              <m:rPr/>
              <m:t>p</m:t>
            </m:r>
          </m:e>
          <m:sub>
            <m:r>
              <m:rPr/>
              <m:t>2</m:t>
            </m:r>
          </m:sub>
        </m:sSub>
      </m:oMath>
      <w:r>
        <w:t xml:space="preserve">，在上一轮自己背叛、对手合作后选择合作的概率 </w:t>
      </w:r>
      <m:oMath>
        <m:sSub>
          <m:sSubPr/>
          <m:e>
            <m:r>
              <m:rPr/>
              <m:t>p</m:t>
            </m:r>
          </m:e>
          <m:sub>
            <m:r>
              <m:rPr/>
              <m:t>3</m:t>
            </m:r>
          </m:sub>
        </m:sSub>
      </m:oMath>
      <w:r>
        <w:t xml:space="preserve">，在上一轮双方背叛后选择合作的概率 </w:t>
      </w:r>
      <m:oMath>
        <m:sSub>
          <m:sSubPr/>
          <m:e>
            <m:r>
              <m:rPr/>
              <m:t>p</m:t>
            </m:r>
          </m:e>
          <m:sub>
            <m:r>
              <m:rPr/>
              <m:t>4</m:t>
            </m:r>
          </m:sub>
        </m:sSub>
      </m:oMath>
      <w:r>
        <w:t xml:space="preserve">。Press和Dyson证明，通过精巧地设置这些概率，该玩家可以单方面地强加一个线性关系在其自身和对手的长期平均收益之间，而与对手的具体策略无关。具体地，存在一个策略 </w:t>
      </w:r>
      <m:oMath>
        <m:r>
          <m:rPr>
            <m:sty m:val="b"/>
          </m:rPr>
          <m:t>p</m:t>
        </m:r>
      </m:oMath>
      <w:r>
        <w:t xml:space="preserve">，使得对于任何对手策略 </w:t>
      </w:r>
      <m:oMath>
        <m:r>
          <m:rPr>
            <m:sty m:val="b"/>
          </m:rPr>
          <m:t>q</m:t>
        </m:r>
      </m:oMath>
      <w:r>
        <w:t xml:space="preserve">，双方的极限平均收益 </w:t>
      </w:r>
      <m:oMath>
        <m:d>
          <m:dPr>
            <m:sepChr m:val=""/>
          </m:dPr>
          <m:e>
            <m:sSub>
              <m:sSubPr/>
              <m:e>
                <m:r>
                  <m:rPr/>
                  <m:t>S</m:t>
                </m:r>
              </m:e>
              <m:sub>
                <m:r>
                  <m:rPr/>
                  <m:t>X</m:t>
                </m:r>
              </m:sub>
            </m:sSub>
            <m:r>
              <m:rPr>
                <m:sty m:val="p"/>
              </m:rPr>
              <m:t>,</m:t>
            </m:r>
            <m:sSub>
              <m:sSubPr/>
              <m:e>
                <m:r>
                  <m:rPr/>
                  <m:t>S</m:t>
                </m:r>
              </m:e>
              <m:sub>
                <m:r>
                  <m:rPr/>
                  <m:t>Y</m:t>
                </m:r>
              </m:sub>
            </m:sSub>
          </m:e>
        </m:d>
      </m:oMath>
      <w:r>
        <w:t xml:space="preserve"> 满足：</w:t>
      </w:r>
    </w:p>
    <w:p w14:paraId="69157383">
      <w:pPr>
        <w:pStyle w:val="3"/>
      </w:pPr>
      <m:oMathPara>
        <m:oMathParaPr>
          <m:jc m:val="center"/>
        </m:oMathParaPr>
        <m:oMath>
          <m:r>
            <m:rPr/>
            <m:t>α</m:t>
          </m:r>
          <m:sSub>
            <m:sSubPr/>
            <m:e>
              <m:r>
                <m:rPr/>
                <m:t>S</m:t>
              </m:r>
            </m:e>
            <m:sub>
              <m:r>
                <m:rPr/>
                <m:t>X</m:t>
              </m:r>
            </m:sub>
          </m:sSub>
          <m:r>
            <m:rPr>
              <m:sty m:val="p"/>
            </m:rPr>
            <m:t>+</m:t>
          </m:r>
          <m:r>
            <m:rPr/>
            <m:t>β</m:t>
          </m:r>
          <m:sSub>
            <m:sSubPr/>
            <m:e>
              <m:r>
                <m:rPr/>
                <m:t>S</m:t>
              </m:r>
            </m:e>
            <m:sub>
              <m:r>
                <m:rPr/>
                <m:t>Y</m:t>
              </m:r>
            </m:sub>
          </m:sSub>
          <m:r>
            <m:rPr>
              <m:sty m:val="p"/>
            </m:rPr>
            <m:t>+</m:t>
          </m:r>
          <m:r>
            <m:rPr/>
            <m:t>γ</m:t>
          </m:r>
          <m:r>
            <m:rPr>
              <m:sty m:val="p"/>
            </m:rPr>
            <m:t>=</m:t>
          </m:r>
          <m:r>
            <m:rPr/>
            <m:t>0</m:t>
          </m:r>
          <m:r>
            <m:rPr>
              <m:sty m:val="p"/>
            </m:rPr>
            <m:t>,</m:t>
          </m:r>
        </m:oMath>
      </m:oMathPara>
    </w:p>
    <w:p w14:paraId="6047BF77">
      <w:pPr>
        <w:pStyle w:val="3"/>
      </w:pPr>
      <w:r>
        <w:t xml:space="preserve">其中 </w:t>
      </w:r>
      <m:oMath>
        <m:r>
          <m:rPr/>
          <m:t>α</m:t>
        </m:r>
        <m:r>
          <m:rPr>
            <m:sty m:val="p"/>
          </m:rPr>
          <m:t>,</m:t>
        </m:r>
        <m:r>
          <m:rPr/>
          <m:t>β</m:t>
        </m:r>
        <m:r>
          <m:rPr>
            <m:sty m:val="p"/>
          </m:rPr>
          <m:t>,</m:t>
        </m:r>
        <m:r>
          <m:rPr/>
          <m:t>γ</m:t>
        </m:r>
      </m:oMath>
      <w:r>
        <w:t xml:space="preserve"> 是由 </w:t>
      </w:r>
      <m:oMath>
        <m:r>
          <m:rPr>
            <m:sty m:val="b"/>
          </m:rPr>
          <m:t>p</m:t>
        </m:r>
      </m:oMath>
      <w:r>
        <w:t xml:space="preserve"> 决定的常数。这意味着，使用ZD策略的玩家可以像一个“议程设定者”，强制执行一个特定的收益关系，例如使自己的收益与对手的收益呈正相关（“慷慨”的 tit-for-tat）或负相关（“ extortionate”策略）。零决定策略的发现，不仅为理解重复互动中的策略控制提供了新视角，也引发了关于演化稳定性、公平性和策略创新的新一轮研究热潮。它展示了，即使在看似对称的重复博弈中，一个具有特定记忆结构的玩家也可能获得不对称的战略优势。</w:t>
      </w:r>
    </w:p>
    <w:p w14:paraId="3D0B4B7B">
      <w:pPr>
        <w:pStyle w:val="3"/>
      </w:pPr>
      <w:r>
        <w:t>自动机表示和ZD策略的研究，将均衡策略的构造问题与</w:t>
      </w:r>
      <w:r>
        <w:rPr>
          <w:b/>
        </w:rPr>
        <w:t>计算理论</w:t>
      </w:r>
      <w:r>
        <w:t>和</w:t>
      </w:r>
      <w:r>
        <w:rPr>
          <w:b/>
        </w:rPr>
        <w:t>算法博弈论</w:t>
      </w:r>
      <w:r>
        <w:t>紧密联系起来。一个问题自然浮现：计算具有有限状态自动机表示的均衡，其复杂性如何？对于给定自动机规模上限，判定是否存在一个均衡对应于这些自动机，通常是一个NP难或更高复杂度的问题。这揭示了均衡构造与计算的固有难度。</w:t>
      </w:r>
    </w:p>
    <w:bookmarkEnd w:id="400"/>
    <w:p w14:paraId="138BD43A">
      <w:pPr>
        <w:pStyle w:val="3"/>
      </w:pPr>
      <w:bookmarkStart w:id="401" w:name="综合评述批判性审视与前沿方向"/>
      <w:r>
        <w:t>综合评述、批判性审视与前沿方向</w:t>
      </w:r>
    </w:p>
    <w:p w14:paraId="06D9BD63">
      <w:pPr>
        <w:pStyle w:val="3"/>
      </w:pPr>
      <w:r>
        <w:t>综合以上三个层次——从经典触发策略，到基于自生成集合的最优惩罚理论，再到利用自动机的简化表示与计算——我们看到了重复博弈均衡策略构造理论的丰富脉络与发展深度。这些理论不仅具有美学上的优雅，也为理解现实中的长期合作、声誉机制和制度设计提供了关键洞见。</w:t>
      </w:r>
    </w:p>
    <w:p w14:paraId="03B229C8">
      <w:pPr>
        <w:pStyle w:val="3"/>
      </w:pPr>
      <w:r>
        <w:t>然而，我们必须对这些理论的</w:t>
      </w:r>
      <w:r>
        <w:rPr>
          <w:b/>
        </w:rPr>
        <w:t>局限性与适用边界</w:t>
      </w:r>
      <w:r>
        <w:t>保持清醒的认识。</w:t>
      </w:r>
    </w:p>
    <w:p w14:paraId="6B6A37D5">
      <w:pPr>
        <w:pStyle w:val="3"/>
        <w:widowControl/>
        <w:numPr>
          <w:ilvl w:val="0"/>
          <w:numId w:val="125"/>
        </w:numPr>
        <w:ind w:left="0" w:leftChars="0" w:firstLine="480" w:firstLineChars="0"/>
        <w:rPr>
          <w:b w:val="0"/>
        </w:rPr>
      </w:pPr>
      <w:r>
        <w:rPr>
          <w:b/>
        </w:rPr>
        <w:t>共同知识与无限阶推理的强假设</w:t>
      </w:r>
      <w:r>
        <w:t>：无论是冷酷触发还是基于自生成的最优惩罚，其作为均衡的合理性都依赖于“策略是共同知识”以及玩家能进行无限阶的理性推理。在现实中，玩家可能对博弈结构、他人策略或理性程度存在不确定性。引入不完全信息（如声誉模型）或行为因素（如有限理性、社会偏好）是必要的修正方向 [51; 6]。</w:t>
      </w:r>
    </w:p>
    <w:p w14:paraId="44BD25A6">
      <w:pPr>
        <w:pStyle w:val="3"/>
        <w:widowControl/>
        <w:numPr>
          <w:ilvl w:val="0"/>
          <w:numId w:val="125"/>
        </w:numPr>
        <w:ind w:left="0" w:leftChars="0" w:firstLine="480" w:firstLineChars="0"/>
        <w:rPr>
          <w:b w:val="0"/>
        </w:rPr>
      </w:pPr>
      <w:r>
        <w:rPr>
          <w:b/>
        </w:rPr>
        <w:t>对监测精度的极端敏感性</w:t>
      </w:r>
      <w:r>
        <w:t>：上述讨论大多基于完美监测。在不完美公共监测下，合作与惩罚的维持变得异常艰难。信号中的噪声可能导致错误的惩罚触发，从而破坏合作。此时，最优惩罚结构需要平衡威慑力与误判的宽容度，往往涉及更复杂的“自确认”均衡概念。文献中发展了一套基于</w:t>
      </w:r>
      <w:r>
        <w:rPr>
          <w:b/>
        </w:rPr>
        <w:t>似然比检验</w:t>
      </w:r>
      <w:r>
        <w:t>的触发策略，只有当不利信号的积累超过某个阈值时才触发惩罚，这更贴近现实中的合同执行与信誉系统。</w:t>
      </w:r>
    </w:p>
    <w:p w14:paraId="300EDF94">
      <w:pPr>
        <w:pStyle w:val="3"/>
        <w:widowControl/>
        <w:numPr>
          <w:ilvl w:val="0"/>
          <w:numId w:val="125"/>
        </w:numPr>
        <w:ind w:left="0" w:leftChars="0" w:firstLine="480" w:firstLineChars="0"/>
        <w:rPr>
          <w:b w:val="0"/>
        </w:rPr>
      </w:pPr>
      <w:r>
        <w:rPr>
          <w:b/>
        </w:rPr>
        <w:t>策略的复杂性与演化/学习基础</w:t>
      </w:r>
      <w:r>
        <w:t>：Abreu的最优惩罚路径或复杂的自动机策略，虽然在理论上存在，但要求玩家具备高度的计算和承诺能力。从演化或学习动力学的角度看，简单、易模仿的策略（如 tit-for-tat）可能更具生命力。研究简单策略（如有限状态自动机）在演化过程中的稳定性和侵入性，是连接经典博弈论与演化博弈论的重要桥梁 [88; 36]。ZD策略的演化稳定性就是一个活跃的研究课题。</w:t>
      </w:r>
    </w:p>
    <w:p w14:paraId="1D8D2395">
      <w:pPr>
        <w:pStyle w:val="3"/>
        <w:widowControl/>
        <w:numPr>
          <w:ilvl w:val="0"/>
          <w:numId w:val="125"/>
        </w:numPr>
        <w:ind w:left="0" w:leftChars="0" w:firstLine="480" w:firstLineChars="0"/>
        <w:rPr>
          <w:b w:val="0"/>
        </w:rPr>
      </w:pPr>
      <w:r>
        <w:rPr>
          <w:b/>
        </w:rPr>
        <w:t>计算复杂性与算法挑战</w:t>
      </w:r>
      <w:r>
        <w:t>：正如前文提及，即使将策略限制在有限自动机，寻找或验证均衡也通常是计算困难的。这在</w:t>
      </w:r>
      <w:r>
        <w:rPr>
          <w:b/>
        </w:rPr>
        <w:t>算法博弈论</w:t>
      </w:r>
      <w:r>
        <w:t>和</w:t>
      </w:r>
      <w:r>
        <w:rPr>
          <w:b/>
        </w:rPr>
        <w:t>多智能体强化学习</w:t>
      </w:r>
      <w:r>
        <w:t>中构成了核心挑战。在实际应用中（如互联网路由、网络安全协议），我们需要设计计算上可处理的、近似均衡的简单规则。近年来，基于</w:t>
      </w:r>
      <w:r>
        <w:rPr>
          <w:b/>
        </w:rPr>
        <w:t>无后悔学习</w:t>
      </w:r>
      <w:r>
        <w:t>的动力学（如乘性权重更新）被证明其时间平均行为会收敛到</w:t>
      </w:r>
      <w:r>
        <w:rPr>
          <w:b/>
        </w:rPr>
        <w:t>相关均衡</w:t>
      </w:r>
      <w:r>
        <w:t>集，这为从自适应学习角度理解均衡的出现提供了新范式 [18]。然而，确保收敛到更精炼的</w:t>
      </w:r>
      <w:r>
        <w:rPr>
          <w:i/>
        </w:rPr>
        <w:t>子博弈完美</w:t>
      </w:r>
      <w:r>
        <w:t>相关均衡，则困难得多 [70; 107]。</w:t>
      </w:r>
    </w:p>
    <w:p w14:paraId="23426D12">
      <w:pPr>
        <w:pStyle w:val="3"/>
        <w:widowControl/>
        <w:numPr>
          <w:ilvl w:val="0"/>
          <w:numId w:val="125"/>
        </w:numPr>
        <w:ind w:left="0" w:leftChars="0" w:firstLine="480" w:firstLineChars="0"/>
        <w:rPr>
          <w:b w:val="0"/>
        </w:rPr>
      </w:pPr>
      <w:r>
        <w:rPr>
          <w:b/>
        </w:rPr>
        <w:t>从静态惩罚到动态适应与机制设计</w:t>
      </w:r>
      <w:r>
        <w:t>：传统的惩罚机制是预设和静态的。在动态变化的环境中（如网络拓扑变化、玩家进出），需要能自适应调整的惩罚规则。这引向了</w:t>
      </w:r>
      <w:r>
        <w:rPr>
          <w:b/>
        </w:rPr>
        <w:t>机制设计</w:t>
      </w:r>
      <w:r>
        <w:t>与</w:t>
      </w:r>
      <w:r>
        <w:rPr>
          <w:b/>
        </w:rPr>
        <w:t>博弈论控制</w:t>
      </w:r>
      <w:r>
        <w:t>的交叉领域。例如，设计一个“法官”或智能合约，根据观测到的行为动态调整惩罚力度或未来互动的规则，以引导玩家行为趋向社会合意的均衡 [85]。</w:t>
      </w:r>
    </w:p>
    <w:p w14:paraId="5A176E3F">
      <w:pPr>
        <w:pStyle w:val="3"/>
      </w:pPr>
      <w:r>
        <w:t>展望未来，均衡策略构造与惩罚机制的研究正朝着以下几个前沿方向深入：</w:t>
      </w:r>
    </w:p>
    <w:p w14:paraId="1FE15B18">
      <w:pPr>
        <w:pStyle w:val="3"/>
        <w:numPr>
          <w:ilvl w:val="0"/>
          <w:numId w:val="126"/>
        </w:numPr>
        <w:ind w:left="0" w:leftChars="0" w:firstLine="480" w:firstLineChars="0"/>
        <w:rPr>
          <w:rFonts w:hint="eastAsia" w:ascii="宋体" w:hAnsi="宋体" w:eastAsia="宋体" w:cs="宋体"/>
          <w:b w:val="0"/>
        </w:rPr>
      </w:pPr>
      <w:r>
        <w:rPr>
          <w:b/>
        </w:rPr>
        <w:t>与机器学习深度融合</w:t>
      </w:r>
      <w:r>
        <w:t>：利用深度神经网络来参数化高维策略和值函数，通过多智能体强化学习（MARL）算法（如策略空间响应预言机PSRO）来</w:t>
      </w:r>
      <w:r>
        <w:rPr>
          <w:i/>
        </w:rPr>
        <w:t>学习</w:t>
      </w:r>
      <w:r>
        <w:t>近似最优的均衡策略与惩罚机制 [46; 49]。这类方法能够处理传统解析方法难以应对的大规模、复杂结构博弈，但同时也带来了收敛性保证、解释性差等新问题。</w:t>
      </w:r>
    </w:p>
    <w:p w14:paraId="3F2CB9FE">
      <w:pPr>
        <w:pStyle w:val="3"/>
        <w:numPr>
          <w:ilvl w:val="0"/>
          <w:numId w:val="126"/>
        </w:numPr>
        <w:ind w:left="0" w:leftChars="0" w:firstLine="480" w:firstLineChars="0"/>
        <w:rPr>
          <w:rFonts w:hint="eastAsia" w:ascii="宋体" w:hAnsi="宋体" w:eastAsia="宋体" w:cs="宋体"/>
          <w:b w:val="0"/>
        </w:rPr>
      </w:pPr>
      <w:r>
        <w:rPr>
          <w:b/>
        </w:rPr>
        <w:t>跨尺度建模</w:t>
      </w:r>
      <w:r>
        <w:t>：将微观的策略互动与宏观的群体动态（如平均场博弈）相结合，研究惩罚机制在大规模群体中的涌现与有效性 [62; 68]。例如，在社会规范执行中，个别偏离者受到的惩罚可能来自社区整体的排斥，这可以用平均场博弈中的一致性条件来建模。</w:t>
      </w:r>
    </w:p>
    <w:p w14:paraId="6FB33DF3">
      <w:pPr>
        <w:pStyle w:val="3"/>
        <w:numPr>
          <w:ilvl w:val="0"/>
          <w:numId w:val="126"/>
        </w:numPr>
        <w:ind w:left="0" w:leftChars="0" w:firstLine="480" w:firstLineChars="0"/>
        <w:rPr>
          <w:rFonts w:hint="eastAsia" w:ascii="宋体" w:hAnsi="宋体" w:eastAsia="宋体" w:cs="宋体"/>
          <w:b w:val="0"/>
        </w:rPr>
      </w:pPr>
      <w:r>
        <w:rPr>
          <w:b/>
        </w:rPr>
        <w:t>行为与实验验证</w:t>
      </w:r>
      <w:r>
        <w:t>：通过可控实验（实验室或实地）检验不同惩罚机制在实际人类行为中的效果。行为博弈论的发现，如人们对不公平惩罚的强烈反应、对模糊性的厌恶等，需要被整合到策略设计理论中 [7; 15]。</w:t>
      </w:r>
    </w:p>
    <w:p w14:paraId="63832DD2">
      <w:pPr>
        <w:pStyle w:val="3"/>
        <w:numPr>
          <w:ilvl w:val="0"/>
          <w:numId w:val="126"/>
        </w:numPr>
        <w:ind w:left="0" w:leftChars="0" w:firstLine="480" w:firstLineChars="0"/>
        <w:rPr>
          <w:rFonts w:hint="eastAsia" w:ascii="宋体" w:hAnsi="宋体" w:eastAsia="宋体" w:cs="宋体"/>
          <w:b w:val="0"/>
        </w:rPr>
      </w:pPr>
      <w:r>
        <w:rPr>
          <w:b/>
        </w:rPr>
        <w:t>鲁棒性与安全性</w:t>
      </w:r>
      <w:r>
        <w:t>：在网络空间安全等对抗性环境中，对手可能故意试探、规避或破坏既定的惩罚机制。设计</w:t>
      </w:r>
      <w:r>
        <w:rPr>
          <w:b/>
        </w:rPr>
        <w:t>鲁棒的惩罚策略</w:t>
      </w:r>
      <w:r>
        <w:t>，使其在面对战略性对抗或模型误设时仍能保持效力，是一个关键挑战 [54; 66]。</w:t>
      </w:r>
    </w:p>
    <w:p w14:paraId="79324667">
      <w:pPr>
        <w:pStyle w:val="3"/>
      </w:pPr>
      <w:r>
        <w:t>总之，12.3节所探讨的均衡策略构造与惩罚机制，远非一个已完结的课题。它是博弈论核心从“是什么”（均衡存在性）向“如何实现”（均衡实施与设计）跃迁的典范。从冷酷触发的最简逻辑，到自生成集合的递归美学，再到自动机与零决定策略的计算惊奇，这一领域不断融合最抽象的数学理论与最紧迫的现实问题。其未来的发展，必将继续依赖于数学形式化、计算算法与行为实验三者的深度融合，从而为我们理解和管理复杂的战略互动系统，提供更强大、更精细、也更贴合实际的理论工具。</w:t>
      </w:r>
    </w:p>
    <w:bookmarkEnd w:id="401"/>
    <w:p w14:paraId="7952D1FB">
      <w:pPr>
        <w:pStyle w:val="3"/>
        <w:numPr>
          <w:ilvl w:val="0"/>
          <w:numId w:val="120"/>
        </w:numPr>
        <w:ind w:left="0" w:leftChars="0" w:firstLine="480" w:firstLineChars="0"/>
        <w:rPr>
          <w:b w:val="0"/>
        </w:rPr>
      </w:pPr>
      <w:bookmarkStart w:id="402" w:name="不完美公共监测下的重复博弈"/>
      <w:r>
        <w:t>不完美公共监测下的重复博弈</w:t>
      </w:r>
    </w:p>
    <w:bookmarkEnd w:id="402"/>
    <w:p w14:paraId="3CD6FEAE">
      <w:pPr>
        <w:pStyle w:val="3"/>
        <w:numPr>
          <w:ilvl w:val="0"/>
          <w:numId w:val="120"/>
        </w:numPr>
        <w:ind w:left="0" w:leftChars="0" w:firstLine="480" w:firstLineChars="0"/>
        <w:rPr>
          <w:b w:val="0"/>
        </w:rPr>
      </w:pPr>
      <w:bookmarkStart w:id="403" w:name="不完美公共监测下的合作困境与均衡结构"/>
      <w:r>
        <w:t>不完美公共监测下的合作困境与均衡结构</w:t>
      </w:r>
    </w:p>
    <w:p w14:paraId="5C307889">
      <w:pPr>
        <w:pStyle w:val="3"/>
      </w:pPr>
      <w:r>
        <w:t>前述12.3节系统构建了完美公共监测下，通过精密的策略构造（从冷酷触发到自生成最优惩罚）以支撑广泛合作可能性的理论框架。该框架的核心支柱是“行动可被无误差地共同观测”这一理想化假设。然而，现实世界中的长期战略互动——无论是企业间的隐性合谋、国际条约的执行，还是分布式系统的共识维护——普遍伴随着信息的不完全性与模糊性。参与者往往无法直接、确凿地观测到对手的行动选择，而只能接收到一个由双方行动共同决定且带有噪声的</w:t>
      </w:r>
      <w:r>
        <w:rPr>
          <w:b/>
        </w:rPr>
        <w:t>公共信号</w:t>
      </w:r>
      <w:r>
        <w:t>（例如，市场价格、行业总产出、系统整体性能指标或公开的审计报告）。这种监测的不完美性，从根本上瓦解了完美监测下清晰、及时的“以牙还牙”逻辑，使得对背叛行为的检测变得困难且易于出错，从而可能严重侵蚀甚至完全摧毁合作得以维持的基础。本节将深入探讨不完美公共监测下重复博弈的理论体系，旨在系统阐述其数学模型、核心均衡概念（公共完美均衡）、均衡存在性与可行收益集的刻画工具（近似无名氏定理与自生成集），并批判性地分析自确认均衡等对认知要求较低的替代框架。我们将融合经典文献（Green-Porter, Abreu-Pearce-Stacchetti）与现代进展，揭示信号的信息精度、参与者的贝叶斯信念更新与均衡战略的复杂性三者之间的深刻互动，并评估不同理论范式在解释现实和指导设计中的效力与局限。</w:t>
      </w:r>
    </w:p>
    <w:p w14:paraId="39179868">
      <w:pPr>
        <w:pStyle w:val="3"/>
        <w:numPr>
          <w:ilvl w:val="0"/>
          <w:numId w:val="127"/>
        </w:numPr>
        <w:ind w:left="0" w:leftChars="0" w:firstLine="480" w:firstLineChars="0"/>
        <w:rPr>
          <w:b/>
        </w:rPr>
      </w:pPr>
      <w:r>
        <w:rPr>
          <w:b/>
        </w:rPr>
        <w:t>从完美到不完美：模型的形式化表述与核心挑战</w:t>
      </w:r>
    </w:p>
    <w:p w14:paraId="6943D40C">
      <w:pPr>
        <w:pStyle w:val="3"/>
      </w:pPr>
      <w:r>
        <w:t xml:space="preserve">考虑一个无限期重复博弈，其阶段博弈为 </w:t>
      </w:r>
      <m:oMath>
        <m:r>
          <m:rPr/>
          <m:t>G</m:t>
        </m:r>
        <m:r>
          <m:rPr>
            <m:sty m:val="p"/>
          </m:rPr>
          <m:t>=</m:t>
        </m:r>
        <m:d>
          <m:dPr>
            <m:sepChr m:val=""/>
          </m:dPr>
          <m:e>
            <m:r>
              <m:rPr>
                <m:sty m:val="p"/>
              </m:rPr>
              <m:t>N,</m:t>
            </m:r>
            <m:r>
              <m:rPr/>
              <m:t>A</m:t>
            </m:r>
            <m:r>
              <m:rPr>
                <m:sty m:val="p"/>
              </m:rPr>
              <m:t>,</m:t>
            </m:r>
            <m:r>
              <m:rPr/>
              <m:t>u</m:t>
            </m:r>
          </m:e>
        </m:d>
      </m:oMath>
      <w:r>
        <w:t xml:space="preserve">，其中 </w:t>
      </w:r>
      <m:oMath>
        <m:r>
          <m:rPr>
            <m:sty m:val="p"/>
          </m:rPr>
          <m:t>N={</m:t>
        </m:r>
        <m:r>
          <m:rPr/>
          <m:t>1</m:t>
        </m:r>
        <m:r>
          <m:rPr>
            <m:sty m:val="p"/>
          </m:rPr>
          <m:t>,…,</m:t>
        </m:r>
        <m:r>
          <m:rPr/>
          <m:t>n</m:t>
        </m:r>
        <m:r>
          <m:rPr>
            <m:sty m:val="p"/>
          </m:rPr>
          <m:t>}</m:t>
        </m:r>
      </m:oMath>
      <w:r>
        <w:t xml:space="preserve"> 为参与者集合，</w:t>
      </w:r>
      <m:oMath>
        <m:r>
          <m:rPr/>
          <m:t>A</m:t>
        </m:r>
        <m:r>
          <m:rPr>
            <m:sty m:val="p"/>
          </m:rPr>
          <m:t>=</m:t>
        </m:r>
        <m:nary>
          <m:naryPr>
            <m:chr m:val="∏"/>
            <m:limLoc m:val="undOvr"/>
            <m:supHide m:val="1"/>
          </m:naryPr>
          <m:sub>
            <m:r>
              <m:rPr/>
              <m:t>i</m:t>
            </m:r>
            <m:r>
              <m:rPr>
                <m:sty m:val="p"/>
              </m:rPr>
              <m:t>∈N</m:t>
            </m:r>
          </m:sub>
          <m:sup>
            <m:r>
              <m:rPr/>
              <m:t>​</m:t>
            </m:r>
          </m:sup>
          <m:e>
            <m:sSub>
              <m:sSubPr/>
              <m:e>
                <m:r>
                  <m:rPr/>
                  <m:t>A</m:t>
                </m:r>
              </m:e>
              <m:sub>
                <m:r>
                  <m:rPr/>
                  <m:t>i</m:t>
                </m:r>
              </m:sub>
            </m:sSub>
          </m:e>
        </m:nary>
      </m:oMath>
      <w:r>
        <w:t xml:space="preserve"> 为行动组合空间，</w:t>
      </w:r>
      <m:oMath>
        <m:sSub>
          <m:sSubPr/>
          <m:e>
            <m:r>
              <m:rPr/>
              <m:t>u</m:t>
            </m:r>
          </m:e>
          <m:sub>
            <m:r>
              <m:rPr/>
              <m:t>i</m:t>
            </m:r>
          </m:sub>
        </m:sSub>
        <m:r>
          <m:rPr>
            <m:sty m:val="p"/>
          </m:rPr>
          <m:t>:</m:t>
        </m:r>
        <m:r>
          <m:rPr/>
          <m:t>A</m:t>
        </m:r>
        <m:r>
          <m:rPr>
            <m:sty m:val="p"/>
          </m:rPr>
          <m:t>→ℝ</m:t>
        </m:r>
      </m:oMath>
      <w:r>
        <w:t xml:space="preserve"> 为参与者 </w:t>
      </w:r>
      <m:oMath>
        <m:r>
          <m:rPr/>
          <m:t>i</m:t>
        </m:r>
      </m:oMath>
      <w:r>
        <w:t xml:space="preserve"> 的阶段收益函数。与完美监测模型的关键区别在于信息结构。在每一期 </w:t>
      </w:r>
      <m:oMath>
        <m:r>
          <m:rPr/>
          <m:t>t</m:t>
        </m:r>
      </m:oMath>
      <w:r>
        <w:t xml:space="preserve">，参与者同时选择行动 </w:t>
      </w:r>
      <m:oMath>
        <m:sSup>
          <m:sSupPr/>
          <m:e>
            <m:r>
              <m:rPr/>
              <m:t>a</m:t>
            </m:r>
          </m:e>
          <m:sup>
            <m:r>
              <m:rPr/>
              <m:t>t</m:t>
            </m:r>
          </m:sup>
        </m:sSup>
        <m:r>
          <m:rPr>
            <m:sty m:val="p"/>
          </m:rPr>
          <m:t>=</m:t>
        </m:r>
        <m:d>
          <m:dPr>
            <m:sepChr m:val=""/>
          </m:dPr>
          <m:e>
            <m:sSubSup>
              <m:sSubSupPr/>
              <m:e>
                <m:r>
                  <m:rPr/>
                  <m:t>a</m:t>
                </m:r>
              </m:e>
              <m:sub>
                <m:r>
                  <m:rPr/>
                  <m:t>1</m:t>
                </m:r>
              </m:sub>
              <m:sup>
                <m:r>
                  <m:rPr/>
                  <m:t>t</m:t>
                </m:r>
              </m:sup>
            </m:sSubSup>
            <m:r>
              <m:rPr>
                <m:sty m:val="p"/>
              </m:rPr>
              <m:t>,…,</m:t>
            </m:r>
            <m:sSubSup>
              <m:sSubSupPr/>
              <m:e>
                <m:r>
                  <m:rPr/>
                  <m:t>a</m:t>
                </m:r>
              </m:e>
              <m:sub>
                <m:r>
                  <m:rPr/>
                  <m:t>n</m:t>
                </m:r>
              </m:sub>
              <m:sup>
                <m:r>
                  <m:rPr/>
                  <m:t>t</m:t>
                </m:r>
              </m:sup>
            </m:sSubSup>
          </m:e>
        </m:d>
        <m:r>
          <m:rPr>
            <m:sty m:val="p"/>
          </m:rPr>
          <m:t>∈</m:t>
        </m:r>
        <m:r>
          <m:rPr/>
          <m:t>A</m:t>
        </m:r>
      </m:oMath>
      <w:r>
        <w:t>。他们</w:t>
      </w:r>
      <w:r>
        <w:rPr>
          <w:b/>
        </w:rPr>
        <w:t>不直接观测</w:t>
      </w:r>
      <w:r>
        <w:t xml:space="preserve">到行动组合 </w:t>
      </w:r>
      <m:oMath>
        <m:sSup>
          <m:sSupPr/>
          <m:e>
            <m:r>
              <m:rPr/>
              <m:t>a</m:t>
            </m:r>
          </m:e>
          <m:sup>
            <m:r>
              <m:rPr/>
              <m:t>t</m:t>
            </m:r>
          </m:sup>
        </m:sSup>
      </m:oMath>
      <w:r>
        <w:t xml:space="preserve">，而是观测到一个公共的、随机的信号 </w:t>
      </w:r>
      <m:oMath>
        <m:sSup>
          <m:sSupPr/>
          <m:e>
            <m:r>
              <m:rPr/>
              <m:t>y</m:t>
            </m:r>
          </m:e>
          <m:sup>
            <m:r>
              <m:rPr/>
              <m:t>t</m:t>
            </m:r>
          </m:sup>
        </m:sSup>
        <m:r>
          <m:rPr>
            <m:sty m:val="p"/>
          </m:rPr>
          <m:t>∈</m:t>
        </m:r>
        <m:r>
          <m:rPr/>
          <m:t>Y</m:t>
        </m:r>
      </m:oMath>
      <w:r>
        <w:t xml:space="preserve">，其中 </w:t>
      </w:r>
      <m:oMath>
        <m:r>
          <m:rPr/>
          <m:t>Y</m:t>
        </m:r>
      </m:oMath>
      <w:r>
        <w:t xml:space="preserve"> 是一个有限集。信号 </w:t>
      </w:r>
      <m:oMath>
        <m:sSup>
          <m:sSupPr/>
          <m:e>
            <m:r>
              <m:rPr/>
              <m:t>y</m:t>
            </m:r>
          </m:e>
          <m:sup>
            <m:r>
              <m:rPr/>
              <m:t>t</m:t>
            </m:r>
          </m:sup>
        </m:sSup>
      </m:oMath>
      <w:r>
        <w:t xml:space="preserve"> 的实现由一个条件概率分布 </w:t>
      </w:r>
      <m:oMath>
        <m:r>
          <m:rPr/>
          <m:t>p</m:t>
        </m:r>
        <m:d>
          <m:dPr>
            <m:sepChr m:val=""/>
          </m:dPr>
          <m:e>
            <m:r>
              <m:rPr>
                <m:sty m:val="p"/>
              </m:rPr>
              <m:t>⋅|</m:t>
            </m:r>
            <m:sSup>
              <m:sSupPr/>
              <m:e>
                <m:r>
                  <m:rPr/>
                  <m:t>a</m:t>
                </m:r>
              </m:e>
              <m:sup>
                <m:r>
                  <m:rPr/>
                  <m:t>t</m:t>
                </m:r>
              </m:sup>
            </m:sSup>
          </m:e>
        </m:d>
      </m:oMath>
      <w:r>
        <w:t xml:space="preserve"> 决定，满足对于所有 </w:t>
      </w:r>
      <m:oMath>
        <m:r>
          <m:rPr/>
          <m:t>a</m:t>
        </m:r>
        <m:r>
          <m:rPr>
            <m:sty m:val="p"/>
          </m:rPr>
          <m:t>∈</m:t>
        </m:r>
        <m:r>
          <m:rPr/>
          <m:t>A</m:t>
        </m:r>
      </m:oMath>
      <w:r>
        <w:t>，</w:t>
      </w:r>
      <m:oMath>
        <m:nary>
          <m:naryPr>
            <m:chr m:val="∑"/>
            <m:limLoc m:val="undOvr"/>
            <m:supHide m:val="1"/>
          </m:naryPr>
          <m:sub>
            <m:r>
              <m:rPr/>
              <m:t>y</m:t>
            </m:r>
            <m:r>
              <m:rPr>
                <m:sty m:val="p"/>
              </m:rPr>
              <m:t>∈</m:t>
            </m:r>
            <m:r>
              <m:rPr/>
              <m:t>Y</m:t>
            </m:r>
          </m:sub>
          <m:sup>
            <m:r>
              <m:rPr/>
              <m:t>​</m:t>
            </m:r>
          </m:sup>
          <m:e>
            <m:r>
              <m:rPr/>
              <m:t>p</m:t>
            </m:r>
          </m:e>
        </m:nary>
        <m:d>
          <m:dPr>
            <m:sepChr m:val=""/>
          </m:dPr>
          <m:e>
            <m:r>
              <m:rPr/>
              <m:t>y</m:t>
            </m:r>
            <m:r>
              <m:rPr>
                <m:sty m:val="p"/>
              </m:rPr>
              <m:t>|</m:t>
            </m:r>
            <m:r>
              <m:rPr/>
              <m:t>a</m:t>
            </m:r>
          </m:e>
        </m:d>
        <m:r>
          <m:rPr>
            <m:sty m:val="p"/>
          </m:rPr>
          <m:t>=</m:t>
        </m:r>
        <m:r>
          <m:rPr/>
          <m:t>1</m:t>
        </m:r>
      </m:oMath>
      <w:r>
        <w:t xml:space="preserve">。此外，参与者 </w:t>
      </w:r>
      <m:oMath>
        <m:r>
          <m:rPr/>
          <m:t>i</m:t>
        </m:r>
      </m:oMath>
      <w:r>
        <w:t xml:space="preserve"> 在当期获得一个依赖于其自身行动和公共信号的（可能为私有的）收益 </w:t>
      </w:r>
      <m:oMath>
        <m:sSub>
          <m:sSubPr/>
          <m:e>
            <m:r>
              <m:rPr/>
              <m:t>u</m:t>
            </m:r>
          </m:e>
          <m:sub>
            <m:r>
              <m:rPr/>
              <m:t>i</m:t>
            </m:r>
          </m:sub>
        </m:sSub>
        <m:d>
          <m:dPr>
            <m:sepChr m:val=""/>
          </m:dPr>
          <m:e>
            <m:sSubSup>
              <m:sSubSupPr/>
              <m:e>
                <m:r>
                  <m:rPr/>
                  <m:t>a</m:t>
                </m:r>
              </m:e>
              <m:sub>
                <m:r>
                  <m:rPr/>
                  <m:t>i</m:t>
                </m:r>
              </m:sub>
              <m:sup>
                <m:r>
                  <m:rPr/>
                  <m:t>t</m:t>
                </m:r>
              </m:sup>
            </m:sSubSup>
            <m:r>
              <m:rPr>
                <m:sty m:val="p"/>
              </m:rPr>
              <m:t>,</m:t>
            </m:r>
            <m:sSup>
              <m:sSupPr/>
              <m:e>
                <m:r>
                  <m:rPr/>
                  <m:t>y</m:t>
                </m:r>
              </m:e>
              <m:sup>
                <m:r>
                  <m:rPr/>
                  <m:t>t</m:t>
                </m:r>
              </m:sup>
            </m:sSup>
          </m:e>
        </m:d>
      </m:oMath>
      <w:r>
        <w:t>，其期望值（关于信号分布）与原始阶段收益一致：</w:t>
      </w:r>
      <m:oMath>
        <m:sSub>
          <m:sSubPr/>
          <m:e>
            <m:r>
              <m:rPr>
                <m:sty m:val="p"/>
              </m:rPr>
              <m:t>E</m:t>
            </m:r>
          </m:e>
          <m:sub>
            <m:r>
              <m:rPr/>
              <m:t>y</m:t>
            </m:r>
            <m:r>
              <m:rPr>
                <m:sty m:val="p"/>
              </m:rPr>
              <m:t>∼</m:t>
            </m:r>
            <m:r>
              <m:rPr/>
              <m:t>p</m:t>
            </m:r>
            <m:d>
              <m:dPr>
                <m:sepChr m:val=""/>
              </m:dPr>
              <m:e>
                <m:r>
                  <m:rPr>
                    <m:sty m:val="p"/>
                  </m:rPr>
                  <m:t>⋅|</m:t>
                </m:r>
                <m:r>
                  <m:rPr/>
                  <m:t>a</m:t>
                </m:r>
              </m:e>
            </m:d>
          </m:sub>
        </m:sSub>
        <m:d>
          <m:dPr>
            <m:begChr m:val="["/>
            <m:sepChr m:val=""/>
            <m:endChr m:val="]"/>
          </m:dPr>
          <m:e>
            <m:r>
              <m:rPr/>
              <m:t>26</m:t>
            </m:r>
          </m:e>
        </m:d>
        <m:r>
          <m:rPr>
            <m:sty m:val="p"/>
          </m:rPr>
          <m:t>=</m:t>
        </m:r>
        <m:sSub>
          <m:sSubPr/>
          <m:e>
            <m:r>
              <m:rPr/>
              <m:t>u</m:t>
            </m:r>
          </m:e>
          <m:sub>
            <m:r>
              <m:rPr/>
              <m:t>i</m:t>
            </m:r>
          </m:sub>
        </m:sSub>
        <m:d>
          <m:dPr>
            <m:sepChr m:val=""/>
          </m:dPr>
          <m:e>
            <m:r>
              <m:rPr/>
              <m:t>a</m:t>
            </m:r>
          </m:e>
        </m:d>
      </m:oMath>
      <w:r>
        <w:t>。这一设定确保了收益的期望激励与信号的可观测性分离。</w:t>
      </w:r>
    </w:p>
    <w:p w14:paraId="6A3728EB">
      <w:pPr>
        <w:pStyle w:val="3"/>
      </w:pPr>
      <w:r>
        <w:t xml:space="preserve">公共历史（截至 </w:t>
      </w:r>
      <m:oMath>
        <m:r>
          <m:rPr/>
          <m:t>t</m:t>
        </m:r>
      </m:oMath>
      <w:r>
        <w:t xml:space="preserve"> 期）定义为 </w:t>
      </w:r>
      <m:oMath>
        <m:sSup>
          <m:sSupPr/>
          <m:e>
            <m:r>
              <m:rPr/>
              <m:t>ℎ</m:t>
            </m:r>
          </m:e>
          <m:sup>
            <m:r>
              <m:rPr/>
              <m:t>t</m:t>
            </m:r>
          </m:sup>
        </m:sSup>
        <m:r>
          <m:rPr>
            <m:sty m:val="p"/>
          </m:rPr>
          <m:t>=</m:t>
        </m:r>
        <m:d>
          <m:dPr>
            <m:sepChr m:val=""/>
          </m:dPr>
          <m:e>
            <m:sSup>
              <m:sSupPr/>
              <m:e>
                <m:r>
                  <m:rPr/>
                  <m:t>y</m:t>
                </m:r>
              </m:e>
              <m:sup>
                <m:r>
                  <m:rPr/>
                  <m:t>0</m:t>
                </m:r>
              </m:sup>
            </m:sSup>
            <m:r>
              <m:rPr>
                <m:sty m:val="p"/>
              </m:rPr>
              <m:t>,</m:t>
            </m:r>
            <m:sSup>
              <m:sSupPr/>
              <m:e>
                <m:r>
                  <m:rPr/>
                  <m:t>y</m:t>
                </m:r>
              </m:e>
              <m:sup>
                <m:r>
                  <m:rPr/>
                  <m:t>1</m:t>
                </m:r>
              </m:sup>
            </m:sSup>
            <m:r>
              <m:rPr>
                <m:sty m:val="p"/>
              </m:rPr>
              <m:t>,…,</m:t>
            </m:r>
            <m:sSup>
              <m:sSupPr/>
              <m:e>
                <m:r>
                  <m:rPr/>
                  <m:t>y</m:t>
                </m:r>
              </m:e>
              <m:sup>
                <m:r>
                  <m:rPr/>
                  <m:t>t</m:t>
                </m:r>
                <m:r>
                  <m:rPr>
                    <m:sty m:val="p"/>
                  </m:rPr>
                  <m:t>−</m:t>
                </m:r>
                <m:r>
                  <m:rPr/>
                  <m:t>1</m:t>
                </m:r>
              </m:sup>
            </m:sSup>
          </m:e>
        </m:d>
        <m:r>
          <m:rPr>
            <m:sty m:val="p"/>
          </m:rPr>
          <m:t>∈</m:t>
        </m:r>
        <m:r>
          <m:rPr/>
          <m:t>H</m:t>
        </m:r>
        <m:r>
          <m:rPr>
            <m:sty m:val="p"/>
          </m:rPr>
          <m:t>=</m:t>
        </m:r>
        <m:sSubSup>
          <m:sSubSupPr/>
          <m:e>
            <m:r>
              <m:rPr>
                <m:sty m:val="p"/>
              </m:rPr>
              <m:t>⋃</m:t>
            </m:r>
          </m:e>
          <m:sub>
            <m:r>
              <m:rPr/>
              <m:t>t</m:t>
            </m:r>
            <m:r>
              <m:rPr>
                <m:sty m:val="p"/>
              </m:rPr>
              <m:t>=</m:t>
            </m:r>
            <m:r>
              <m:rPr/>
              <m:t>0</m:t>
            </m:r>
          </m:sub>
          <m:sup>
            <m:r>
              <m:rPr>
                <m:sty m:val="p"/>
              </m:rPr>
              <m:t>∞</m:t>
            </m:r>
          </m:sup>
        </m:sSubSup>
        <m:sSup>
          <m:sSupPr/>
          <m:e>
            <m:r>
              <m:rPr/>
              <m:t>Y</m:t>
            </m:r>
          </m:e>
          <m:sup>
            <m:r>
              <m:rPr/>
              <m:t>t</m:t>
            </m:r>
          </m:sup>
        </m:sSup>
      </m:oMath>
      <w:r>
        <w:t xml:space="preserve">，其中 </w:t>
      </w:r>
      <m:oMath>
        <m:sSup>
          <m:sSupPr/>
          <m:e>
            <m:r>
              <m:rPr/>
              <m:t>Y</m:t>
            </m:r>
          </m:e>
          <m:sup>
            <m:r>
              <m:rPr/>
              <m:t>0</m:t>
            </m:r>
          </m:sup>
        </m:sSup>
        <m:r>
          <m:rPr>
            <m:sty m:val="p"/>
          </m:rPr>
          <m:t>={∅}</m:t>
        </m:r>
      </m:oMath>
      <w:r>
        <w:t xml:space="preserve">。参与者的策略 </w:t>
      </w:r>
      <m:oMath>
        <m:sSub>
          <m:sSubPr/>
          <m:e>
            <m:r>
              <m:rPr/>
              <m:t>σ</m:t>
            </m:r>
          </m:e>
          <m:sub>
            <m:r>
              <m:rPr/>
              <m:t>i</m:t>
            </m:r>
          </m:sub>
        </m:sSub>
      </m:oMath>
      <w:r>
        <w:t xml:space="preserve"> 是一个映射序列，为每个公共历史 </w:t>
      </w:r>
      <m:oMath>
        <m:sSup>
          <m:sSupPr/>
          <m:e>
            <m:r>
              <m:rPr/>
              <m:t>ℎ</m:t>
            </m:r>
          </m:e>
          <m:sup>
            <m:r>
              <m:rPr/>
              <m:t>t</m:t>
            </m:r>
          </m:sup>
        </m:sSup>
      </m:oMath>
      <w:r>
        <w:t xml:space="preserve"> 指定一个在 </w:t>
      </w:r>
      <m:oMath>
        <m:sSub>
          <m:sSubPr/>
          <m:e>
            <m:r>
              <m:rPr/>
              <m:t>A</m:t>
            </m:r>
          </m:e>
          <m:sub>
            <m:r>
              <m:rPr/>
              <m:t>i</m:t>
            </m:r>
          </m:sub>
        </m:sSub>
      </m:oMath>
      <w:r>
        <w:t xml:space="preserve"> 上的混合行动 </w:t>
      </w:r>
      <m:oMath>
        <m:sSub>
          <m:sSubPr/>
          <m:e>
            <m:r>
              <m:rPr/>
              <m:t>σ</m:t>
            </m:r>
          </m:e>
          <m:sub>
            <m:r>
              <m:rPr/>
              <m:t>i</m:t>
            </m:r>
          </m:sub>
        </m:sSub>
        <m:d>
          <m:dPr>
            <m:sepChr m:val=""/>
          </m:dPr>
          <m:e>
            <m:sSup>
              <m:sSupPr/>
              <m:e>
                <m:r>
                  <m:rPr/>
                  <m:t>ℎ</m:t>
                </m:r>
              </m:e>
              <m:sup>
                <m:r>
                  <m:rPr/>
                  <m:t>t</m:t>
                </m:r>
              </m:sup>
            </m:sSup>
          </m:e>
        </m:d>
        <m:r>
          <m:rPr>
            <m:sty m:val="p"/>
          </m:rPr>
          <m:t>∈</m:t>
        </m:r>
        <m:r>
          <m:rPr/>
          <m:t>Δ</m:t>
        </m:r>
        <m:d>
          <m:dPr>
            <m:sepChr m:val=""/>
          </m:dPr>
          <m:e>
            <m:sSub>
              <m:sSubPr/>
              <m:e>
                <m:r>
                  <m:rPr/>
                  <m:t>A</m:t>
                </m:r>
              </m:e>
              <m:sub>
                <m:r>
                  <m:rPr/>
                  <m:t>i</m:t>
                </m:r>
              </m:sub>
            </m:sSub>
          </m:e>
        </m:d>
      </m:oMath>
      <w:r>
        <w:t xml:space="preserve">。在贴现因子为 </w:t>
      </w:r>
      <m:oMath>
        <m:r>
          <m:rPr/>
          <m:t>δ</m:t>
        </m:r>
        <m:r>
          <m:rPr>
            <m:sty m:val="p"/>
          </m:rPr>
          <m:t>∈</m:t>
        </m:r>
        <m:d>
          <m:dPr>
            <m:sepChr m:val=""/>
          </m:dPr>
          <m:e>
            <m:r>
              <m:rPr/>
              <m:t>0</m:t>
            </m:r>
            <m:r>
              <m:rPr>
                <m:sty m:val="p"/>
              </m:rPr>
              <m:t>,</m:t>
            </m:r>
            <m:r>
              <m:rPr/>
              <m:t>1</m:t>
            </m:r>
          </m:e>
        </m:d>
      </m:oMath>
      <w:r>
        <w:t xml:space="preserve"> 下，参与者 </w:t>
      </w:r>
      <m:oMath>
        <m:r>
          <m:rPr/>
          <m:t>i</m:t>
        </m:r>
      </m:oMath>
      <w:r>
        <w:t xml:space="preserve"> 的目标是最大化期望贴现总收益 </w:t>
      </w:r>
      <m:oMath>
        <m:d>
          <m:dPr>
            <m:sepChr m:val=""/>
          </m:dPr>
          <m:e>
            <m:r>
              <m:rPr/>
              <m:t>1</m:t>
            </m:r>
            <m:r>
              <m:rPr>
                <m:sty m:val="p"/>
              </m:rPr>
              <m:t>−</m:t>
            </m:r>
            <m:r>
              <m:rPr/>
              <m:t>δ</m:t>
            </m:r>
          </m:e>
        </m:d>
        <m:sSub>
          <m:sSubPr/>
          <m:e>
            <m:r>
              <m:rPr>
                <m:sty m:val="p"/>
              </m:rPr>
              <m:t>E</m:t>
            </m:r>
          </m:e>
          <m:sub>
            <m:r>
              <m:rPr/>
              <m:t>σ</m:t>
            </m:r>
          </m:sub>
        </m:sSub>
        <m:d>
          <m:dPr>
            <m:begChr m:val="["/>
            <m:sepChr m:val=""/>
            <m:endChr m:val="]"/>
          </m:dPr>
          <m:e>
            <m:r>
              <m:rPr/>
              <m:t>88</m:t>
            </m:r>
          </m:e>
        </m:d>
      </m:oMath>
      <w:r>
        <w:t>。</w:t>
      </w:r>
    </w:p>
    <w:p w14:paraId="53BC18DC">
      <w:pPr>
        <w:pStyle w:val="3"/>
      </w:pPr>
      <w:r>
        <w:t>不完美监测引入的核心理论挑战在于</w:t>
      </w:r>
      <w:r>
        <w:rPr>
          <w:b/>
        </w:rPr>
        <w:t>信念形成与策略的相互依赖性</w:t>
      </w:r>
      <w:r>
        <w:t>。由于行动不可直接观测，参与者必须根据公共信号的历史，使用贝叶斯规则来更新关于对手过去行动及未来策略的后验信念。然而，对手的策略本身也是历史依存的，且旨在影响信号分布以操纵这些信念。这种交织关系使得均衡分析远比完美监测情形复杂：均衡不仅要求策略在给定信念下是最优的，而且信念本身必须与策略组合和观测历史相一致。这种复杂性正是完美监测下子博弈完美均衡概念所避免的，因为在那里，偏离行为一旦发生便是共同知识。</w:t>
      </w:r>
    </w:p>
    <w:p w14:paraId="1EFA74D4">
      <w:pPr>
        <w:pStyle w:val="3"/>
        <w:numPr>
          <w:ilvl w:val="0"/>
          <w:numId w:val="127"/>
        </w:numPr>
        <w:ind w:left="0" w:leftChars="0" w:firstLine="480" w:firstLineChars="0"/>
        <w:rPr>
          <w:b/>
        </w:rPr>
      </w:pPr>
      <w:r>
        <w:rPr>
          <w:b/>
        </w:rPr>
        <w:t>公共完美均衡：不完美监测下的序贯理性精炼</w:t>
      </w:r>
    </w:p>
    <w:p w14:paraId="5A82549E">
      <w:pPr>
        <w:pStyle w:val="3"/>
      </w:pPr>
      <w:r>
        <w:t xml:space="preserve">为了在不完美监测的重复博弈中定义具有动态一致性的均衡，需要推广子博弈完美的思想。由于信息集非单结（不同的行动组合可能产生相同的历史），经典的“子博弈”概念不再适用。Fudenberg, Levine 和 Maskin 引入了 </w:t>
      </w:r>
      <w:r>
        <w:rPr>
          <w:b/>
        </w:rPr>
        <w:t>公共完美均衡</w:t>
      </w:r>
      <w:r>
        <w:t xml:space="preserve"> （有时亦称为完美公共均衡）作为合适的解概念。</w:t>
      </w:r>
    </w:p>
    <w:p w14:paraId="6F448982">
      <w:pPr>
        <w:pStyle w:val="3"/>
      </w:pPr>
      <w:r>
        <w:t xml:space="preserve">其核心洞察是：在公共监测下，所有与未来收益相关的共同信息都蕴涵在公共历史中。因此，理性的参与者应仅基于公共历史来选择行动。一个策略组合 </w:t>
      </w:r>
      <m:oMath>
        <m:r>
          <m:rPr/>
          <m:t>σ</m:t>
        </m:r>
      </m:oMath>
      <w:r>
        <w:t xml:space="preserve"> 被称为</w:t>
      </w:r>
      <w:r>
        <w:rPr>
          <w:b/>
        </w:rPr>
        <w:t>公共策略组合</w:t>
      </w:r>
      <w:r>
        <w:t xml:space="preserve">，如果对于每一个参与者 </w:t>
      </w:r>
      <m:oMath>
        <m:r>
          <m:rPr/>
          <m:t>i</m:t>
        </m:r>
      </m:oMath>
      <w:r>
        <w:t xml:space="preserve"> 和每一对公共历史 </w:t>
      </w:r>
      <m:oMath>
        <m:sSup>
          <m:sSupPr/>
          <m:e>
            <m:r>
              <m:rPr/>
              <m:t>ℎ</m:t>
            </m:r>
          </m:e>
          <m:sup>
            <m:r>
              <m:rPr/>
              <m:t>t</m:t>
            </m:r>
          </m:sup>
        </m:sSup>
      </m:oMath>
      <w:r>
        <w:t xml:space="preserve"> 与 </w:t>
      </w:r>
      <m:oMath>
        <m:sSup>
          <m:sSupPr/>
          <m:e>
            <m:acc>
              <m:accPr>
                <m:chr m:val="̃"/>
              </m:accPr>
              <m:e>
                <m:r>
                  <m:rPr/>
                  <m:t>ℎ</m:t>
                </m:r>
              </m:e>
            </m:acc>
          </m:e>
          <m:sup>
            <m:r>
              <m:rPr/>
              <m:t>t</m:t>
            </m:r>
          </m:sup>
        </m:sSup>
      </m:oMath>
      <w:r>
        <w:t xml:space="preserve">，只要它们诱导出参与者 </w:t>
      </w:r>
      <m:oMath>
        <m:r>
          <m:rPr/>
          <m:t>i</m:t>
        </m:r>
      </m:oMath>
      <w:r>
        <w:t xml:space="preserve"> 关于未来博弈的相同后验信念（在给定策略下），就有 </w:t>
      </w:r>
      <m:oMath>
        <m:sSub>
          <m:sSubPr/>
          <m:e>
            <m:r>
              <m:rPr/>
              <m:t>σ</m:t>
            </m:r>
          </m:e>
          <m:sub>
            <m:r>
              <m:rPr/>
              <m:t>i</m:t>
            </m:r>
          </m:sub>
        </m:sSub>
        <m:d>
          <m:dPr>
            <m:sepChr m:val=""/>
          </m:dPr>
          <m:e>
            <m:sSup>
              <m:sSupPr/>
              <m:e>
                <m:r>
                  <m:rPr/>
                  <m:t>ℎ</m:t>
                </m:r>
              </m:e>
              <m:sup>
                <m:r>
                  <m:rPr/>
                  <m:t>t</m:t>
                </m:r>
              </m:sup>
            </m:sSup>
          </m:e>
        </m:d>
        <m:r>
          <m:rPr>
            <m:sty m:val="p"/>
          </m:rPr>
          <m:t>=</m:t>
        </m:r>
        <m:sSub>
          <m:sSubPr/>
          <m:e>
            <m:r>
              <m:rPr/>
              <m:t>σ</m:t>
            </m:r>
          </m:e>
          <m:sub>
            <m:r>
              <m:rPr/>
              <m:t>i</m:t>
            </m:r>
          </m:sub>
        </m:sSub>
        <m:d>
          <m:dPr>
            <m:sepChr m:val=""/>
          </m:dPr>
          <m:e>
            <m:sSup>
              <m:sSupPr/>
              <m:e>
                <m:acc>
                  <m:accPr>
                    <m:chr m:val="̃"/>
                  </m:accPr>
                  <m:e>
                    <m:r>
                      <m:rPr/>
                      <m:t>ℎ</m:t>
                    </m:r>
                  </m:e>
                </m:acc>
              </m:e>
              <m:sup>
                <m:r>
                  <m:rPr/>
                  <m:t>t</m:t>
                </m:r>
              </m:sup>
            </m:sSup>
          </m:e>
        </m:d>
      </m:oMath>
      <w:r>
        <w:t>。这实质上要求策略是公共历史的函数，且仅依赖于那些与预测未来相关的信念统计量。</w:t>
      </w:r>
    </w:p>
    <w:p w14:paraId="1509B5A2">
      <w:pPr>
        <w:pStyle w:val="3"/>
      </w:pPr>
      <w:r>
        <w:rPr>
          <w:b/>
        </w:rPr>
        <w:t>定义 12.4.1 (公共完美均衡)</w:t>
      </w:r>
      <w:r>
        <w:t xml:space="preserve">：一个公共策略组合 </w:t>
      </w:r>
      <m:oMath>
        <m:sSup>
          <m:sSupPr/>
          <m:e>
            <m:r>
              <m:rPr/>
              <m:t>σ</m:t>
            </m:r>
          </m:e>
          <m:sup>
            <m:r>
              <m:rPr>
                <m:sty m:val="p"/>
              </m:rPr>
              <m:t>∗</m:t>
            </m:r>
          </m:sup>
        </m:sSup>
      </m:oMath>
      <w:r>
        <w:t xml:space="preserve"> 是一个公共完美均衡，如果对于每一个公共历史 </w:t>
      </w:r>
      <m:oMath>
        <m:sSup>
          <m:sSupPr/>
          <m:e>
            <m:r>
              <m:rPr/>
              <m:t>ℎ</m:t>
            </m:r>
          </m:e>
          <m:sup>
            <m:r>
              <m:rPr/>
              <m:t>t</m:t>
            </m:r>
          </m:sup>
        </m:sSup>
        <m:r>
          <m:rPr>
            <m:sty m:val="p"/>
          </m:rPr>
          <m:t>∈</m:t>
        </m:r>
        <m:r>
          <m:rPr/>
          <m:t>H</m:t>
        </m:r>
      </m:oMath>
      <w:r>
        <w:t xml:space="preserve">，从 </w:t>
      </w:r>
      <m:oMath>
        <m:sSup>
          <m:sSupPr/>
          <m:e>
            <m:r>
              <m:rPr/>
              <m:t>ℎ</m:t>
            </m:r>
          </m:e>
          <m:sup>
            <m:r>
              <m:rPr/>
              <m:t>t</m:t>
            </m:r>
          </m:sup>
        </m:sSup>
      </m:oMath>
      <w:r>
        <w:t xml:space="preserve"> 开始的延续策略组合 </w:t>
      </w:r>
      <m:oMath>
        <m:sSup>
          <m:sSupPr/>
          <m:e>
            <m:r>
              <m:rPr/>
              <m:t>σ</m:t>
            </m:r>
          </m:e>
          <m:sup>
            <m:r>
              <m:rPr>
                <m:sty m:val="p"/>
              </m:rPr>
              <m:t>∗</m:t>
            </m:r>
          </m:sup>
        </m:sSup>
        <m:sSub>
          <m:sSubPr/>
          <m:e>
            <m:r>
              <m:rPr>
                <m:sty m:val="p"/>
              </m:rPr>
              <m:t>|</m:t>
            </m:r>
          </m:e>
          <m:sub>
            <m:sSup>
              <m:sSupPr/>
              <m:e>
                <m:r>
                  <m:rPr/>
                  <m:t>ℎ</m:t>
                </m:r>
              </m:e>
              <m:sup>
                <m:r>
                  <m:rPr/>
                  <m:t>t</m:t>
                </m:r>
              </m:sup>
            </m:sSup>
          </m:sub>
        </m:sSub>
      </m:oMath>
      <w:r>
        <w:t xml:space="preserve"> 构成原重复博弈（从该历史开始）的一个纳什均衡。</w:t>
      </w:r>
    </w:p>
    <w:p w14:paraId="5D820537">
      <w:pPr>
        <w:pStyle w:val="3"/>
      </w:pPr>
      <w:r>
        <w:t>这一定义要求均衡性质在</w:t>
      </w:r>
      <w:r>
        <w:rPr>
          <w:b/>
        </w:rPr>
        <w:t>每一个可能的公共历史</w:t>
      </w:r>
      <w:r>
        <w:t>（包括那些在均衡路径上概率为零的历史）后续博弈中都成立。它确保了序贯理性：在任何时点，给定历史和对未来策略的信念，没有参与者能通过单方面改变其当前及未来的行动来增加收益。因此，PPE 是不完美监测下子博弈完美均衡的自然类比，排除了基于不可信威胁的均衡。</w:t>
      </w:r>
    </w:p>
    <w:p w14:paraId="2ABF5853">
      <w:pPr>
        <w:pStyle w:val="3"/>
        <w:numPr>
          <w:ilvl w:val="0"/>
          <w:numId w:val="127"/>
        </w:numPr>
        <w:ind w:left="0" w:leftChars="0" w:firstLine="480" w:firstLineChars="0"/>
        <w:rPr>
          <w:b/>
        </w:rPr>
      </w:pPr>
      <w:r>
        <w:rPr>
          <w:b/>
        </w:rPr>
        <w:t>均衡收益集的刻画：自生成集与近似无名氏定理</w:t>
      </w:r>
    </w:p>
    <w:p w14:paraId="62935068">
      <w:pPr>
        <w:pStyle w:val="3"/>
      </w:pPr>
      <w:r>
        <w:t>在完美监测下，Abreu (1988) 的自生成理论为刻画均衡收益集提供了递归框架（见12.3.2节）。Abreu, Pearce 和 Stacchetti 将这一强大思想成功推广至不完美公共监测环境。他们的工作为理解监测质量如何限制合作可能性奠定了基石。</w:t>
      </w:r>
    </w:p>
    <w:p w14:paraId="6A94ECB6">
      <w:pPr>
        <w:pStyle w:val="3"/>
      </w:pPr>
      <w:r>
        <w:t xml:space="preserve">令 </w:t>
      </w:r>
      <m:oMath>
        <m:r>
          <m:rPr/>
          <m:t>V</m:t>
        </m:r>
        <m:r>
          <m:rPr>
            <m:sty m:val="p"/>
          </m:rPr>
          <m:t>⊆</m:t>
        </m:r>
        <m:sSup>
          <m:sSupPr/>
          <m:e>
            <m:r>
              <m:rPr>
                <m:sty m:val="p"/>
              </m:rPr>
              <m:t>ℝ</m:t>
            </m:r>
          </m:e>
          <m:sup>
            <m:r>
              <m:rPr/>
              <m:t>n</m:t>
            </m:r>
          </m:sup>
        </m:sSup>
      </m:oMath>
      <w:r>
        <w:t xml:space="preserve"> 为一个紧凸集（候选的均衡收益集）。对于一个给定的收益向量 </w:t>
      </w:r>
      <m:oMath>
        <m:r>
          <m:rPr/>
          <m:t>v</m:t>
        </m:r>
        <m:r>
          <m:rPr>
            <m:sty m:val="p"/>
          </m:rPr>
          <m:t>∈</m:t>
        </m:r>
        <m:r>
          <m:rPr/>
          <m:t>V</m:t>
        </m:r>
      </m:oMath>
      <w:r>
        <w:t xml:space="preserve">，如果存在一个当期混合行动组合 </w:t>
      </w:r>
      <m:oMath>
        <m:r>
          <m:rPr/>
          <m:t>α</m:t>
        </m:r>
        <m:r>
          <m:rPr>
            <m:sty m:val="p"/>
          </m:rPr>
          <m:t>∈</m:t>
        </m:r>
        <m:nary>
          <m:naryPr>
            <m:chr m:val="∏"/>
            <m:limLoc m:val="undOvr"/>
            <m:supHide m:val="1"/>
          </m:naryPr>
          <m:sub>
            <m:r>
              <m:rPr/>
              <m:t>i</m:t>
            </m:r>
          </m:sub>
          <m:sup>
            <m:r>
              <m:rPr/>
              <m:t>​</m:t>
            </m:r>
          </m:sup>
          <m:e>
            <m:r>
              <m:rPr/>
              <m:t>Δ</m:t>
            </m:r>
          </m:e>
        </m:nary>
        <m:d>
          <m:dPr>
            <m:sepChr m:val=""/>
          </m:dPr>
          <m:e>
            <m:sSub>
              <m:sSubPr/>
              <m:e>
                <m:r>
                  <m:rPr/>
                  <m:t>A</m:t>
                </m:r>
              </m:e>
              <m:sub>
                <m:r>
                  <m:rPr/>
                  <m:t>i</m:t>
                </m:r>
              </m:sub>
            </m:sSub>
          </m:e>
        </m:d>
      </m:oMath>
      <w:r>
        <w:t xml:space="preserve"> 和一个从公共信号到后续收益向量的映射 </w:t>
      </w:r>
      <m:oMath>
        <m:r>
          <m:rPr/>
          <m:t>w</m:t>
        </m:r>
        <m:r>
          <m:rPr>
            <m:sty m:val="p"/>
          </m:rPr>
          <m:t>:</m:t>
        </m:r>
        <m:r>
          <m:rPr/>
          <m:t>Y</m:t>
        </m:r>
        <m:r>
          <m:rPr>
            <m:sty m:val="p"/>
          </m:rPr>
          <m:t>→</m:t>
        </m:r>
        <m:r>
          <m:rPr/>
          <m:t>V</m:t>
        </m:r>
      </m:oMath>
      <w:r>
        <w:t xml:space="preserve">，满足以下条件，则称 </w:t>
      </w:r>
      <m:oMath>
        <m:r>
          <m:rPr/>
          <m:t>v</m:t>
        </m:r>
      </m:oMath>
      <w:r>
        <w:t xml:space="preserve"> 可由 </w:t>
      </w:r>
      <m:oMath>
        <m:d>
          <m:dPr>
            <m:sepChr m:val=""/>
          </m:dPr>
          <m:e>
            <m:r>
              <m:rPr/>
              <m:t>α</m:t>
            </m:r>
            <m:r>
              <m:rPr>
                <m:sty m:val="p"/>
              </m:rPr>
              <m:t>,</m:t>
            </m:r>
            <m:r>
              <m:rPr/>
              <m:t>w</m:t>
            </m:r>
          </m:e>
        </m:d>
      </m:oMath>
      <w:r>
        <w:t xml:space="preserve"> 在 </w:t>
      </w:r>
      <m:oMath>
        <m:r>
          <m:rPr/>
          <m:t>V</m:t>
        </m:r>
      </m:oMath>
      <w:r>
        <w:t xml:space="preserve"> 上自生成： 1. </w:t>
      </w:r>
      <w:r>
        <w:rPr>
          <w:b/>
        </w:rPr>
        <w:t>激励相容约束</w:t>
      </w:r>
      <w:r>
        <w:t xml:space="preserve">：对于每个参与者 </w:t>
      </w:r>
      <m:oMath>
        <m:r>
          <m:rPr/>
          <m:t>i</m:t>
        </m:r>
      </m:oMath>
      <w:r>
        <w:t xml:space="preserve"> 和每个可能的偏离行动 </w:t>
      </w:r>
      <m:oMath>
        <m:sSub>
          <m:sSubPr/>
          <m:e>
            <m:r>
              <m:rPr/>
              <m:t>a</m:t>
            </m:r>
          </m:e>
          <m:sub>
            <m:r>
              <m:rPr/>
              <m:t>i</m:t>
            </m:r>
          </m:sub>
        </m:sSub>
        <m:r>
          <m:rPr>
            <m:sty m:val="p"/>
          </m:rPr>
          <m:t>′∈</m:t>
        </m:r>
        <m:sSub>
          <m:sSubPr/>
          <m:e>
            <m:r>
              <m:rPr/>
              <m:t>A</m:t>
            </m:r>
          </m:e>
          <m:sub>
            <m:r>
              <m:rPr/>
              <m:t>i</m:t>
            </m:r>
          </m:sub>
        </m:sSub>
      </m:oMath>
      <w:r>
        <w:t>，有</w:t>
      </w:r>
    </w:p>
    <w:p w14:paraId="074ABB61">
      <w:pPr>
        <w:pStyle w:val="3"/>
      </w:pPr>
      <m:oMathPara>
        <m:oMathParaPr>
          <m:jc m:val="center"/>
        </m:oMathParaPr>
        <m:oMath>
          <m:d>
            <m:dPr>
              <m:sepChr m:val=""/>
            </m:dPr>
            <m:e>
              <m:r>
                <m:rPr/>
                <m:t>1</m:t>
              </m:r>
              <m:r>
                <m:rPr>
                  <m:sty m:val="p"/>
                </m:rPr>
                <m:t>−</m:t>
              </m:r>
              <m:r>
                <m:rPr/>
                <m:t>δ</m:t>
              </m:r>
            </m:e>
          </m:d>
          <m:sSub>
            <m:sSubPr/>
            <m:e>
              <m:r>
                <m:rPr/>
                <m:t>u</m:t>
              </m:r>
            </m:e>
            <m:sub>
              <m:r>
                <m:rPr/>
                <m:t>i</m:t>
              </m:r>
            </m:sub>
          </m:sSub>
          <m:d>
            <m:dPr>
              <m:sepChr m:val=""/>
            </m:dPr>
            <m:e>
              <m:r>
                <m:rPr/>
                <m:t>α</m:t>
              </m:r>
            </m:e>
          </m:d>
          <m:r>
            <m:rPr>
              <m:sty m:val="p"/>
            </m:rPr>
            <m:t>+</m:t>
          </m:r>
          <m:r>
            <m:rPr/>
            <m:t>δ</m:t>
          </m:r>
          <m:nary>
            <m:naryPr>
              <m:chr m:val="∑"/>
              <m:limLoc m:val="undOvr"/>
              <m:supHide m:val="1"/>
            </m:naryPr>
            <m:sub>
              <m:r>
                <m:rPr/>
                <m:t>y</m:t>
              </m:r>
              <m:r>
                <m:rPr>
                  <m:sty m:val="p"/>
                </m:rPr>
                <m:t>∈</m:t>
              </m:r>
              <m:r>
                <m:rPr/>
                <m:t>Y</m:t>
              </m:r>
            </m:sub>
            <m:sup>
              <m:r>
                <m:rPr/>
                <m:t>​</m:t>
              </m:r>
            </m:sup>
            <m:e>
              <m:r>
                <m:rPr/>
                <m:t>p</m:t>
              </m:r>
            </m:e>
          </m:nary>
          <m:d>
            <m:dPr>
              <m:sepChr m:val=""/>
            </m:dPr>
            <m:e>
              <m:r>
                <m:rPr/>
                <m:t>y</m:t>
              </m:r>
              <m:r>
                <m:rPr>
                  <m:sty m:val="p"/>
                </m:rPr>
                <m:t>|</m:t>
              </m:r>
              <m:r>
                <m:rPr/>
                <m:t>α</m:t>
              </m:r>
            </m:e>
          </m:d>
          <m:sSub>
            <m:sSubPr/>
            <m:e>
              <m:r>
                <m:rPr/>
                <m:t>w</m:t>
              </m:r>
            </m:e>
            <m:sub>
              <m:r>
                <m:rPr/>
                <m:t>i</m:t>
              </m:r>
            </m:sub>
          </m:sSub>
          <m:d>
            <m:dPr>
              <m:sepChr m:val=""/>
            </m:dPr>
            <m:e>
              <m:r>
                <m:rPr/>
                <m:t>y</m:t>
              </m:r>
            </m:e>
          </m:d>
          <m:r>
            <m:rPr>
              <m:sty m:val="p"/>
            </m:rPr>
            <m:t>≥</m:t>
          </m:r>
          <m:d>
            <m:dPr>
              <m:sepChr m:val=""/>
            </m:dPr>
            <m:e>
              <m:r>
                <m:rPr/>
                <m:t>1</m:t>
              </m:r>
              <m:r>
                <m:rPr>
                  <m:sty m:val="p"/>
                </m:rPr>
                <m:t>−</m:t>
              </m:r>
              <m:r>
                <m:rPr/>
                <m:t>δ</m:t>
              </m:r>
            </m:e>
          </m:d>
          <m:sSub>
            <m:sSubPr/>
            <m:e>
              <m:r>
                <m:rPr/>
                <m:t>u</m:t>
              </m:r>
            </m:e>
            <m:sub>
              <m:r>
                <m:rPr/>
                <m:t>i</m:t>
              </m:r>
            </m:sub>
          </m:sSub>
          <m:d>
            <m:dPr>
              <m:sepChr m:val=""/>
            </m:dPr>
            <m:e>
              <m:sSub>
                <m:sSubPr/>
                <m:e>
                  <m:r>
                    <m:rPr/>
                    <m:t>a</m:t>
                  </m:r>
                </m:e>
                <m:sub>
                  <m:r>
                    <m:rPr/>
                    <m:t>i</m:t>
                  </m:r>
                </m:sub>
              </m:sSub>
              <m:r>
                <m:rPr>
                  <m:sty m:val="p"/>
                </m:rPr>
                <m:t>′,</m:t>
              </m:r>
              <m:sSub>
                <m:sSubPr/>
                <m:e>
                  <m:r>
                    <m:rPr/>
                    <m:t>α</m:t>
                  </m:r>
                </m:e>
                <m:sub>
                  <m:r>
                    <m:rPr>
                      <m:sty m:val="p"/>
                    </m:rPr>
                    <m:t>−</m:t>
                  </m:r>
                  <m:r>
                    <m:rPr/>
                    <m:t>i</m:t>
                  </m:r>
                </m:sub>
              </m:sSub>
            </m:e>
          </m:d>
          <m:r>
            <m:rPr>
              <m:sty m:val="p"/>
            </m:rPr>
            <m:t>+</m:t>
          </m:r>
          <m:r>
            <m:rPr/>
            <m:t>δ</m:t>
          </m:r>
          <m:nary>
            <m:naryPr>
              <m:chr m:val="∑"/>
              <m:limLoc m:val="undOvr"/>
              <m:supHide m:val="1"/>
            </m:naryPr>
            <m:sub>
              <m:r>
                <m:rPr/>
                <m:t>y</m:t>
              </m:r>
              <m:r>
                <m:rPr>
                  <m:sty m:val="p"/>
                </m:rPr>
                <m:t>∈</m:t>
              </m:r>
              <m:r>
                <m:rPr/>
                <m:t>Y</m:t>
              </m:r>
            </m:sub>
            <m:sup>
              <m:r>
                <m:rPr/>
                <m:t>​</m:t>
              </m:r>
            </m:sup>
            <m:e>
              <m:r>
                <m:rPr/>
                <m:t>p</m:t>
              </m:r>
            </m:e>
          </m:nary>
          <m:d>
            <m:dPr>
              <m:sepChr m:val=""/>
            </m:dPr>
            <m:e>
              <m:r>
                <m:rPr/>
                <m:t>y</m:t>
              </m:r>
              <m:r>
                <m:rPr>
                  <m:sty m:val="p"/>
                </m:rPr>
                <m:t>|</m:t>
              </m:r>
              <m:sSub>
                <m:sSubPr/>
                <m:e>
                  <m:r>
                    <m:rPr/>
                    <m:t>a</m:t>
                  </m:r>
                </m:e>
                <m:sub>
                  <m:r>
                    <m:rPr/>
                    <m:t>i</m:t>
                  </m:r>
                </m:sub>
              </m:sSub>
              <m:r>
                <m:rPr>
                  <m:sty m:val="p"/>
                </m:rPr>
                <m:t>′,</m:t>
              </m:r>
              <m:sSub>
                <m:sSubPr/>
                <m:e>
                  <m:r>
                    <m:rPr/>
                    <m:t>α</m:t>
                  </m:r>
                </m:e>
                <m:sub>
                  <m:r>
                    <m:rPr>
                      <m:sty m:val="p"/>
                    </m:rPr>
                    <m:t>−</m:t>
                  </m:r>
                  <m:r>
                    <m:rPr/>
                    <m:t>i</m:t>
                  </m:r>
                </m:sub>
              </m:sSub>
            </m:e>
          </m:d>
          <m:sSub>
            <m:sSubPr/>
            <m:e>
              <m:r>
                <m:rPr/>
                <m:t>w</m:t>
              </m:r>
            </m:e>
            <m:sub>
              <m:r>
                <m:rPr/>
                <m:t>i</m:t>
              </m:r>
            </m:sub>
          </m:sSub>
          <m:d>
            <m:dPr>
              <m:sepChr m:val=""/>
            </m:dPr>
            <m:e>
              <m:r>
                <m:rPr/>
                <m:t>y</m:t>
              </m:r>
            </m:e>
          </m:d>
          <m:r>
            <m:rPr>
              <m:sty m:val="p"/>
            </m:rPr>
            <m:t>.</m:t>
          </m:r>
        </m:oMath>
      </m:oMathPara>
    </w:p>
    <w:p w14:paraId="744AADAB">
      <w:pPr>
        <w:pStyle w:val="3"/>
      </w:pPr>
      <w:r>
        <w:t xml:space="preserve">2. </w:t>
      </w:r>
      <w:r>
        <w:rPr>
          <w:b/>
        </w:rPr>
        <w:t>一致性条件</w:t>
      </w:r>
      <w:r>
        <w:t>：</w:t>
      </w:r>
      <m:oMath>
        <m:sSub>
          <m:sSubPr/>
          <m:e>
            <m:r>
              <m:rPr/>
              <m:t>v</m:t>
            </m:r>
          </m:e>
          <m:sub>
            <m:r>
              <m:rPr/>
              <m:t>i</m:t>
            </m:r>
          </m:sub>
        </m:sSub>
        <m:r>
          <m:rPr>
            <m:sty m:val="p"/>
          </m:rPr>
          <m:t>=</m:t>
        </m:r>
        <m:d>
          <m:dPr>
            <m:sepChr m:val=""/>
          </m:dPr>
          <m:e>
            <m:r>
              <m:rPr/>
              <m:t>1</m:t>
            </m:r>
            <m:r>
              <m:rPr>
                <m:sty m:val="p"/>
              </m:rPr>
              <m:t>−</m:t>
            </m:r>
            <m:r>
              <m:rPr/>
              <m:t>δ</m:t>
            </m:r>
          </m:e>
        </m:d>
        <m:sSub>
          <m:sSubPr/>
          <m:e>
            <m:r>
              <m:rPr/>
              <m:t>u</m:t>
            </m:r>
          </m:e>
          <m:sub>
            <m:r>
              <m:rPr/>
              <m:t>i</m:t>
            </m:r>
          </m:sub>
        </m:sSub>
        <m:d>
          <m:dPr>
            <m:sepChr m:val=""/>
          </m:dPr>
          <m:e>
            <m:r>
              <m:rPr/>
              <m:t>α</m:t>
            </m:r>
          </m:e>
        </m:d>
        <m:r>
          <m:rPr>
            <m:sty m:val="p"/>
          </m:rPr>
          <m:t>+</m:t>
        </m:r>
        <m:r>
          <m:rPr/>
          <m:t>δ</m:t>
        </m:r>
        <m:nary>
          <m:naryPr>
            <m:chr m:val="∑"/>
            <m:limLoc m:val="undOvr"/>
            <m:supHide m:val="1"/>
          </m:naryPr>
          <m:sub>
            <m:r>
              <m:rPr/>
              <m:t>y</m:t>
            </m:r>
            <m:r>
              <m:rPr>
                <m:sty m:val="p"/>
              </m:rPr>
              <m:t>∈</m:t>
            </m:r>
            <m:r>
              <m:rPr/>
              <m:t>Y</m:t>
            </m:r>
          </m:sub>
          <m:sup>
            <m:r>
              <m:rPr/>
              <m:t>​</m:t>
            </m:r>
          </m:sup>
          <m:e>
            <m:r>
              <m:rPr/>
              <m:t>p</m:t>
            </m:r>
          </m:e>
        </m:nary>
        <m:d>
          <m:dPr>
            <m:sepChr m:val=""/>
          </m:dPr>
          <m:e>
            <m:r>
              <m:rPr/>
              <m:t>y</m:t>
            </m:r>
            <m:r>
              <m:rPr>
                <m:sty m:val="p"/>
              </m:rPr>
              <m:t>|</m:t>
            </m:r>
            <m:r>
              <m:rPr/>
              <m:t>α</m:t>
            </m:r>
          </m:e>
        </m:d>
        <m:sSub>
          <m:sSubPr/>
          <m:e>
            <m:r>
              <m:rPr/>
              <m:t>w</m:t>
            </m:r>
          </m:e>
          <m:sub>
            <m:r>
              <m:rPr/>
              <m:t>i</m:t>
            </m:r>
          </m:sub>
        </m:sSub>
        <m:d>
          <m:dPr>
            <m:sepChr m:val=""/>
          </m:dPr>
          <m:e>
            <m:r>
              <m:rPr/>
              <m:t>y</m:t>
            </m:r>
          </m:e>
        </m:d>
      </m:oMath>
      <w:r>
        <w:t>。</w:t>
      </w:r>
    </w:p>
    <w:p w14:paraId="11558FE7">
      <w:pPr>
        <w:pStyle w:val="3"/>
      </w:pPr>
      <w:r>
        <w:t xml:space="preserve">条件 (1) 确保，给定对手遵循 </w:t>
      </w:r>
      <m:oMath>
        <m:sSub>
          <m:sSubPr/>
          <m:e>
            <m:r>
              <m:rPr/>
              <m:t>α</m:t>
            </m:r>
          </m:e>
          <m:sub>
            <m:r>
              <m:rPr>
                <m:sty m:val="p"/>
              </m:rPr>
              <m:t>−</m:t>
            </m:r>
            <m:r>
              <m:rPr/>
              <m:t>i</m:t>
            </m:r>
          </m:sub>
        </m:sSub>
      </m:oMath>
      <w:r>
        <w:t xml:space="preserve"> 且未来收益由 </w:t>
      </w:r>
      <m:oMath>
        <m:r>
          <m:rPr/>
          <m:t>w</m:t>
        </m:r>
        <m:d>
          <m:dPr>
            <m:sepChr m:val=""/>
          </m:dPr>
          <m:e>
            <m:r>
              <m:rPr/>
              <m:t>y</m:t>
            </m:r>
          </m:e>
        </m:d>
      </m:oMath>
      <w:r>
        <w:t xml:space="preserve"> 决定，参与者 </w:t>
      </w:r>
      <m:oMath>
        <m:r>
          <m:rPr/>
          <m:t>i</m:t>
        </m:r>
      </m:oMath>
      <w:r>
        <w:t xml:space="preserve"> 没有激励偏离建议的行动。条件 (2) 说明当期行动和期望未来收益的贴现值恰好等于目标收益 </w:t>
      </w:r>
      <m:oMath>
        <m:sSub>
          <m:sSubPr/>
          <m:e>
            <m:r>
              <m:rPr/>
              <m:t>v</m:t>
            </m:r>
          </m:e>
          <m:sub>
            <m:r>
              <m:rPr/>
              <m:t>i</m:t>
            </m:r>
          </m:sub>
        </m:sSub>
      </m:oMath>
      <w:r>
        <w:t xml:space="preserve">。如果集合 </w:t>
      </w:r>
      <m:oMath>
        <m:r>
          <m:rPr/>
          <m:t>V</m:t>
        </m:r>
      </m:oMath>
      <w:r>
        <w:t xml:space="preserve"> 中的每一个点 </w:t>
      </w:r>
      <m:oMath>
        <m:r>
          <m:rPr/>
          <m:t>v</m:t>
        </m:r>
      </m:oMath>
      <w:r>
        <w:t xml:space="preserve"> 都可以在 </w:t>
      </w:r>
      <m:oMath>
        <m:r>
          <m:rPr/>
          <m:t>V</m:t>
        </m:r>
      </m:oMath>
      <w:r>
        <w:t xml:space="preserve"> 内被某个 </w:t>
      </w:r>
      <m:oMath>
        <m:d>
          <m:dPr>
            <m:sepChr m:val=""/>
          </m:dPr>
          <m:e>
            <m:r>
              <m:rPr/>
              <m:t>α</m:t>
            </m:r>
            <m:r>
              <m:rPr>
                <m:sty m:val="p"/>
              </m:rPr>
              <m:t>,</m:t>
            </m:r>
            <m:r>
              <m:rPr/>
              <m:t>w</m:t>
            </m:r>
          </m:e>
        </m:d>
      </m:oMath>
      <w:r>
        <w:t xml:space="preserve"> 自生成，则称 </w:t>
      </w:r>
      <m:oMath>
        <m:r>
          <m:rPr/>
          <m:t>V</m:t>
        </m:r>
      </m:oMath>
      <w:r>
        <w:t xml:space="preserve"> 是自生成的。</w:t>
      </w:r>
    </w:p>
    <w:p w14:paraId="23D73E3B">
      <w:pPr>
        <w:pStyle w:val="3"/>
      </w:pPr>
      <w:r>
        <w:t>APS 的核心定理指出：</w:t>
      </w:r>
      <w:r>
        <w:rPr>
          <w:b/>
        </w:rPr>
        <w:t xml:space="preserve">所有公共完美均衡的收益构成的集合 </w:t>
      </w:r>
      <m:oMath>
        <m:r>
          <m:rPr/>
          <m:t>E</m:t>
        </m:r>
        <m:d>
          <m:dPr>
            <m:sepChr m:val=""/>
          </m:dPr>
          <m:e>
            <m:r>
              <m:rPr/>
              <m:t>δ</m:t>
            </m:r>
          </m:e>
        </m:d>
      </m:oMath>
      <w:r>
        <w:rPr>
          <w:b/>
        </w:rPr>
        <w:t xml:space="preserve"> 是最大的自生成集</w:t>
      </w:r>
      <w:r>
        <w:t xml:space="preserve">。这一结果具有深刻的递归含义：要验证一个收益向量是否为均衡收益，只需检查能否用 </w:t>
      </w:r>
      <w:r>
        <w:rPr>
          <w:i/>
        </w:rPr>
        <w:t>均衡收益集本身</w:t>
      </w:r>
      <w:r>
        <w:t xml:space="preserve"> 中的向量来为其提供激励兼容的支撑。这为计算或近似 </w:t>
      </w:r>
      <m:oMath>
        <m:r>
          <m:rPr/>
          <m:t>E</m:t>
        </m:r>
        <m:d>
          <m:dPr>
            <m:sepChr m:val=""/>
          </m:dPr>
          <m:e>
            <m:r>
              <m:rPr/>
              <m:t>δ</m:t>
            </m:r>
          </m:e>
        </m:d>
      </m:oMath>
      <w:r>
        <w:t xml:space="preserve"> 提供了迭代算法：从某个初始集（如静态纳什均衡收益的凸包）开始，反复应用自生成算子，其极限即为 </w:t>
      </w:r>
      <m:oMath>
        <m:r>
          <m:rPr/>
          <m:t>E</m:t>
        </m:r>
        <m:d>
          <m:dPr>
            <m:sepChr m:val=""/>
          </m:dPr>
          <m:e>
            <m:r>
              <m:rPr/>
              <m:t>δ</m:t>
            </m:r>
          </m:e>
        </m:d>
      </m:oMath>
      <w:r>
        <w:t>。</w:t>
      </w:r>
    </w:p>
    <w:p w14:paraId="18AB48AC">
      <w:pPr>
        <w:pStyle w:val="3"/>
      </w:pPr>
      <w:r>
        <w:t>这一框架清晰地揭示了不完美监测下合作可行性的关键决定因素：</w:t>
      </w:r>
      <w:r>
        <w:rPr>
          <w:b/>
        </w:rPr>
        <w:t>信号的信息量</w:t>
      </w:r>
      <w:r>
        <w:t xml:space="preserve">。当信号分布 </w:t>
      </w:r>
      <m:oMath>
        <m:r>
          <m:rPr/>
          <m:t>p</m:t>
        </m:r>
        <m:d>
          <m:dPr>
            <m:sepChr m:val=""/>
          </m:dPr>
          <m:e>
            <m:r>
              <m:rPr>
                <m:sty m:val="p"/>
              </m:rPr>
              <m:t>⋅|</m:t>
            </m:r>
            <m:r>
              <m:rPr/>
              <m:t>a</m:t>
            </m:r>
          </m:e>
        </m:d>
      </m:oMath>
      <w:r>
        <w:t xml:space="preserve"> 对于不同的行动组合 </w:t>
      </w:r>
      <m:oMath>
        <m:r>
          <m:rPr/>
          <m:t>a</m:t>
        </m:r>
      </m:oMath>
      <w:r>
        <w:t xml:space="preserve"> 高度可区分时，参与者能更可靠地推断是否发生了偏离，从而可以设计更精细的、信号依存的奖惩函数 </w:t>
      </w:r>
      <m:oMath>
        <m:r>
          <m:rPr/>
          <m:t>w</m:t>
        </m:r>
        <m:d>
          <m:dPr>
            <m:sepChr m:val=""/>
          </m:dPr>
          <m:e>
            <m:r>
              <m:rPr/>
              <m:t>y</m:t>
            </m:r>
          </m:e>
        </m:d>
      </m:oMath>
      <w:r>
        <w:t xml:space="preserve"> 来支持更有效率的合作收益。Green 和 Porter 的经典寡头合谋模型是这一原理的早期例证：企业观测有噪声的市场价格；均衡涉及“触发价格”策略，即价格低于阈值时触发惩罚性高产期，导致合作被周期性的价格战打断，平均收益低于完美监测下的合谋水平。</w:t>
      </w:r>
    </w:p>
    <w:p w14:paraId="363A5498">
      <w:pPr>
        <w:pStyle w:val="3"/>
      </w:pPr>
      <w:r>
        <w:t>Fudenberg, Levine 和 Maskin 在此基础上证明了“</w:t>
      </w:r>
      <w:r>
        <w:rPr>
          <w:b/>
        </w:rPr>
        <w:t>近似无名氏定理</w:t>
      </w:r>
      <w:r>
        <w:t>”：当参与者足够耐心（</w:t>
      </w:r>
      <m:oMath>
        <m:r>
          <m:rPr/>
          <m:t>δ</m:t>
        </m:r>
        <m:r>
          <m:rPr>
            <m:sty m:val="p"/>
          </m:rPr>
          <m:t>→</m:t>
        </m:r>
        <m:r>
          <m:rPr/>
          <m:t>1</m:t>
        </m:r>
      </m:oMath>
      <w:r>
        <w:t xml:space="preserve">），且信号结构满足一定的“全秩”条件（确保任何参与者的任何偏离都能从统计上被识别出来）时，任何严格个体理性（优于最小最大值）的可行收益向量都可以被任意接近。然而，与完美监测的无名氏定理不同，这里的收敛是渐近的，且可持续合作收益的边界紧密依赖于信号分布 </w:t>
      </w:r>
      <m:oMath>
        <m:r>
          <m:rPr/>
          <m:t>p</m:t>
        </m:r>
        <m:d>
          <m:dPr>
            <m:sepChr m:val=""/>
          </m:dPr>
          <m:e>
            <m:r>
              <m:rPr/>
              <m:t>y</m:t>
            </m:r>
            <m:r>
              <m:rPr>
                <m:sty m:val="p"/>
              </m:rPr>
              <m:t>|</m:t>
            </m:r>
            <m:r>
              <m:rPr/>
              <m:t>a</m:t>
            </m:r>
          </m:e>
        </m:d>
      </m:oMath>
      <w:r>
        <w:t xml:space="preserve"> 的统计性质。</w:t>
      </w:r>
    </w:p>
    <w:p w14:paraId="0BE8EF99">
      <w:pPr>
        <w:pStyle w:val="3"/>
        <w:numPr>
          <w:ilvl w:val="0"/>
          <w:numId w:val="127"/>
        </w:numPr>
        <w:ind w:left="0" w:leftChars="0" w:firstLine="480" w:firstLineChars="0"/>
        <w:rPr>
          <w:b/>
        </w:rPr>
      </w:pPr>
      <w:r>
        <w:rPr>
          <w:b/>
        </w:rPr>
        <w:t>自确认均衡：对共同知识与复杂推理的挑战</w:t>
      </w:r>
    </w:p>
    <w:p w14:paraId="62987746">
      <w:pPr>
        <w:pStyle w:val="3"/>
      </w:pPr>
      <w:r>
        <w:t xml:space="preserve">公共完美均衡及其自生成分析框架虽然优美，但其成立依赖于一系列强认知假设：博弈结构 </w:t>
      </w:r>
      <m:oMath>
        <m:d>
          <m:dPr>
            <m:sepChr m:val=""/>
          </m:dPr>
          <m:e>
            <m:r>
              <m:rPr/>
              <m:t>p</m:t>
            </m:r>
            <m:d>
              <m:dPr>
                <m:sepChr m:val=""/>
              </m:dPr>
              <m:e>
                <m:r>
                  <m:rPr/>
                  <m:t>y</m:t>
                </m:r>
                <m:r>
                  <m:rPr>
                    <m:sty m:val="p"/>
                  </m:rPr>
                  <m:t>|</m:t>
                </m:r>
                <m:r>
                  <m:rPr/>
                  <m:t>a</m:t>
                </m:r>
              </m:e>
            </m:d>
            <m:r>
              <m:rPr>
                <m:sty m:val="p"/>
              </m:rPr>
              <m:t>,</m:t>
            </m:r>
            <m:r>
              <m:rPr/>
              <m:t>u</m:t>
            </m:r>
          </m:e>
        </m:d>
      </m:oMath>
      <w:r>
        <w:t xml:space="preserve"> 是共同知识，参与者是理性的，并且他们共享“所有人都遵循某个公共策略”这一共同信念。一个更具行为现实主义或适用于高度分布式系统的替代概念是 </w:t>
      </w:r>
      <w:r>
        <w:rPr>
          <w:b/>
        </w:rPr>
        <w:t>自确认均衡</w:t>
      </w:r>
      <w:r>
        <w:t>。</w:t>
      </w:r>
    </w:p>
    <w:p w14:paraId="503DED8A">
      <w:pPr>
        <w:pStyle w:val="3"/>
      </w:pPr>
      <w:r>
        <w:t xml:space="preserve">自确认均衡放松了“信念必须完全正确”的要求。在此均衡中，每个参与者 </w:t>
      </w:r>
      <m:oMath>
        <m:r>
          <m:rPr/>
          <m:t>i</m:t>
        </m:r>
      </m:oMath>
      <w:r>
        <w:t xml:space="preserve"> 持有关于对手策略的（可能不正确的）信念，并基于此信念选择最优策略。均衡要求： 1. </w:t>
      </w:r>
      <w:r>
        <w:rPr>
          <w:b/>
        </w:rPr>
        <w:t>个体最优性</w:t>
      </w:r>
      <w:r>
        <w:t xml:space="preserve">：每个参与者的策略是对其自身信念的最优反应。 2. </w:t>
      </w:r>
      <w:r>
        <w:rPr>
          <w:b/>
        </w:rPr>
        <w:t>经验一致性</w:t>
      </w:r>
      <w:r>
        <w:t>：每个参与者的信念与他在均衡路径上的观测</w:t>
      </w:r>
      <w:r>
        <w:rPr>
          <w:b/>
        </w:rPr>
        <w:t>一致</w:t>
      </w:r>
      <w:r>
        <w:t>。即，给定对手的真实策略，观测到的信号序列的经验分布，与参与者根据其信念所预测的分布是吻合的。</w:t>
      </w:r>
    </w:p>
    <w:p w14:paraId="775C9FF6">
      <w:pPr>
        <w:pStyle w:val="3"/>
      </w:pPr>
      <w:r>
        <w:t>至关重要的是，信念不需要在非均衡路径上正确，甚至不需要是对对手复杂策略的完整描述，只要能“解释”已观察到的数据即可。</w:t>
      </w:r>
    </w:p>
    <w:p w14:paraId="4D91AB8B">
      <w:pPr>
        <w:pStyle w:val="3"/>
      </w:pPr>
      <w:r>
        <w:t xml:space="preserve">将自确认均衡应用于不完美监测的重复博弈，会产生与 PPE 显著不同的寓意。在 PPE 中，惩罚机制（通过 </w:t>
      </w:r>
      <m:oMath>
        <m:r>
          <m:rPr/>
          <m:t>w</m:t>
        </m:r>
        <m:d>
          <m:dPr>
            <m:sepChr m:val=""/>
          </m:dPr>
          <m:e>
            <m:r>
              <m:rPr/>
              <m:t>y</m:t>
            </m:r>
          </m:e>
        </m:d>
      </m:oMath>
      <w:r>
        <w:t>）的设计精确地利用了信号所传递的信息，以威慑偏离。在自确认均衡中，参与者可能采用极其简单的策略（如“永远合作”），并持有同样简单的信念（如“市场价格总是稳定的”）。只要所有参与者都坚持合作，公共信号就会“确认”每个人的简单信念，从而形成一个稳定的状态。然而，这种均衡在 PPE 意义上是脆弱的，因为它无法抵御参与者在意识到偏离可能性后的诱惑。自确认均衡的吸引力在于其较低的认知与计算要求，更适用于有限理性个体或缺乏中央协调的分布式系统。Fudenberg 和 Kreps 的研究表明，某些学习动态可能收敛于自确认均衡而非纳什均衡，这凸显了均衡选择对认知与学习假设的敏感性。</w:t>
      </w:r>
    </w:p>
    <w:p w14:paraId="2B17328A">
      <w:pPr>
        <w:pStyle w:val="3"/>
        <w:numPr>
          <w:ilvl w:val="0"/>
          <w:numId w:val="127"/>
        </w:numPr>
        <w:ind w:left="0" w:leftChars="0" w:firstLine="480" w:firstLineChars="0"/>
        <w:rPr>
          <w:b/>
        </w:rPr>
      </w:pPr>
      <w:r>
        <w:rPr>
          <w:b/>
        </w:rPr>
        <w:t>计算挑战、行为整合与应用前沿</w:t>
      </w:r>
    </w:p>
    <w:p w14:paraId="3D123A87">
      <w:pPr>
        <w:pStyle w:val="3"/>
      </w:pPr>
      <w:r>
        <w:t xml:space="preserve">尽管 APS 自生成框架在理论上提供了完美的刻画，但实际计算均衡收益集 </w:t>
      </w:r>
      <m:oMath>
        <m:r>
          <m:rPr/>
          <m:t>E</m:t>
        </m:r>
        <m:d>
          <m:dPr>
            <m:sepChr m:val=""/>
          </m:dPr>
          <m:e>
            <m:r>
              <m:rPr/>
              <m:t>δ</m:t>
            </m:r>
          </m:e>
        </m:d>
      </m:oMath>
      <w:r>
        <w:t xml:space="preserve"> 对于一般博弈是计算上极具挑战性的问题，涉及在高维空间求解非线性规划。这推动了对特殊结构博弈的算法研究以及近似方法的发展。</w:t>
      </w:r>
    </w:p>
    <w:p w14:paraId="66E84C41">
      <w:pPr>
        <w:pStyle w:val="3"/>
      </w:pPr>
      <w:r>
        <w:rPr>
          <w:b/>
        </w:rPr>
        <w:t>计算复杂性</w:t>
      </w:r>
      <w:r>
        <w:t>：对于有限行动和信号的博弈，</w:t>
      </w:r>
      <m:oMath>
        <m:r>
          <m:rPr/>
          <m:t>E</m:t>
        </m:r>
        <m:d>
          <m:dPr>
            <m:sepChr m:val=""/>
          </m:dPr>
          <m:e>
            <m:r>
              <m:rPr/>
              <m:t>δ</m:t>
            </m:r>
          </m:e>
        </m:d>
      </m:oMath>
      <w:r>
        <w:t xml:space="preserve"> 是一个多面体，但其顶点（对应极值 PPE）的数量可能随博弈规模指数增长。研究致力于开发基于线性规划或动态规划的算法，或利用强化学习技术来数值近似最优奖惩函数 [49]。</w:t>
      </w:r>
    </w:p>
    <w:p w14:paraId="7ADB10D0">
      <w:pPr>
        <w:pStyle w:val="3"/>
      </w:pPr>
      <w:r>
        <w:rPr>
          <w:b/>
        </w:rPr>
        <w:t>行为因素整合</w:t>
      </w:r>
      <w:r>
        <w:t>：经典模型假设风险中性的期望效用最大化者。行为博弈论证据要求整合更真实的决策模型。例如，前景理论中的概率加权可能导致参与者高估小概率的极端不利信号，使合作更脆弱 [7; 58]。将量化响应均衡或认知层级模型嵌入不完美监测框架，是连接理论与实验行为的关键前沿。</w:t>
      </w:r>
    </w:p>
    <w:p w14:paraId="3DCA1673">
      <w:pPr>
        <w:pStyle w:val="3"/>
      </w:pPr>
      <w:r>
        <w:rPr>
          <w:b/>
        </w:rPr>
        <w:t>扩展与应用</w:t>
      </w:r>
      <w:r>
        <w:t xml:space="preserve">： * </w:t>
      </w:r>
      <w:r>
        <w:rPr>
          <w:b/>
        </w:rPr>
        <w:t>私有监测</w:t>
      </w:r>
      <w:r>
        <w:t xml:space="preserve">：若参与者还接收到私有信号，问题急剧复杂化，涉及高阶信念，需要更复杂的均衡概念（如几乎完美均衡）。沟通与相关均衡可能成为维持合作的机制 [107]。 * </w:t>
      </w:r>
      <w:r>
        <w:rPr>
          <w:b/>
        </w:rPr>
        <w:t>安全与网络博弈</w:t>
      </w:r>
      <w:r>
        <w:t xml:space="preserve">：不完美监测是网络安全的核心特征。防御者基于网络流量、日志等嘈杂信号推断攻击，并设计动态防御策略 [44; 77; 54]。 * </w:t>
      </w:r>
      <w:r>
        <w:rPr>
          <w:b/>
        </w:rPr>
        <w:t>内生信息结构</w:t>
      </w:r>
      <w:r>
        <w:t xml:space="preserve">：参与者或设计者可以投资改进监测技术或设计信号结构 </w:t>
      </w:r>
      <m:oMath>
        <m:r>
          <m:rPr/>
          <m:t>p</m:t>
        </m:r>
        <m:d>
          <m:dPr>
            <m:sepChr m:val=""/>
          </m:dPr>
          <m:e>
            <m:r>
              <m:rPr/>
              <m:t>y</m:t>
            </m:r>
            <m:r>
              <m:rPr>
                <m:sty m:val="p"/>
              </m:rPr>
              <m:t>|</m:t>
            </m:r>
            <m:r>
              <m:rPr/>
              <m:t>a</m:t>
            </m:r>
          </m:e>
        </m:d>
      </m:oMath>
      <w:r>
        <w:t>，这指向信息设计理论与此领域的交叉。</w:t>
      </w:r>
    </w:p>
    <w:p w14:paraId="4130198B">
      <w:pPr>
        <w:pStyle w:val="3"/>
        <w:numPr>
          <w:ilvl w:val="0"/>
          <w:numId w:val="127"/>
        </w:numPr>
        <w:ind w:left="0" w:leftChars="0" w:firstLine="480" w:firstLineChars="0"/>
        <w:rPr>
          <w:b/>
        </w:rPr>
      </w:pPr>
      <w:r>
        <w:rPr>
          <w:b/>
        </w:rPr>
        <w:t>批判性综合与承上启下</w:t>
      </w:r>
    </w:p>
    <w:p w14:paraId="29BB52D3">
      <w:pPr>
        <w:pStyle w:val="3"/>
      </w:pPr>
      <w:r>
        <w:t>不完美公共监测理论成功地构建了分析现实世界中模糊信息下长期互动的严谨框架。自生成集理论尤其深刻，它将复杂的跨期激励问题递归化，并明确了信号信息量的核心作用。</w:t>
      </w:r>
    </w:p>
    <w:p w14:paraId="7D7F3D6F">
      <w:pPr>
        <w:pStyle w:val="3"/>
      </w:pPr>
      <w:r>
        <w:t xml:space="preserve">然而，该范式面临根本性挑战： 1. </w:t>
      </w:r>
      <w:r>
        <w:rPr>
          <w:b/>
        </w:rPr>
        <w:t>强认知假设</w:t>
      </w:r>
      <w:r>
        <w:t xml:space="preserve">：PPE 所依赖的共同知识和高阶理性推理在复杂多参与人环境中常不成立。 2. </w:t>
      </w:r>
      <w:r>
        <w:rPr>
          <w:b/>
        </w:rPr>
        <w:t>计算不可行性</w:t>
      </w:r>
      <w:r>
        <w:t xml:space="preserve">：精确求解一般博弈的 PPE 集通常是不可行的，推动了对近似方法与学习算法的依赖。 3. </w:t>
      </w:r>
      <w:r>
        <w:rPr>
          <w:b/>
        </w:rPr>
        <w:t>静态的信号模型</w:t>
      </w:r>
      <w:r>
        <w:t xml:space="preserve">：大多数研究假设信号结构 </w:t>
      </w:r>
      <m:oMath>
        <m:r>
          <m:rPr/>
          <m:t>p</m:t>
        </m:r>
        <m:d>
          <m:dPr>
            <m:sepChr m:val=""/>
          </m:dPr>
          <m:e>
            <m:r>
              <m:rPr/>
              <m:t>y</m:t>
            </m:r>
            <m:r>
              <m:rPr>
                <m:sty m:val="p"/>
              </m:rPr>
              <m:t>|</m:t>
            </m:r>
            <m:r>
              <m:rPr/>
              <m:t>a</m:t>
            </m:r>
          </m:e>
        </m:d>
      </m:oMath>
      <w:r>
        <w:t xml:space="preserve"> 固定且共同已知，而现实中它可能变化或被学习。</w:t>
      </w:r>
    </w:p>
    <w:p w14:paraId="303D147F">
      <w:pPr>
        <w:pStyle w:val="3"/>
      </w:pPr>
      <w:r>
        <w:t>本节剖析了当“完美监测”这一理想假设被放弃后，合作维持机制所面临的深刻转型。监测的噪声不仅引入了均衡的复杂性，也迫使我们重新审视均衡本身所依赖的认知基础（如公共完美均衡与自确认均衡之争）。这些讨论为进入下一节（12.5节）铺平了道路：如果不完美监测已是对经典框架的一次“现实化”修正，那么进一步放弃</w:t>
      </w:r>
      <w:r>
        <w:rPr>
          <w:b/>
        </w:rPr>
        <w:t>无限期界、完全理性和固定参与者</w:t>
      </w:r>
      <w:r>
        <w:t>这些新古典支柱，将把我们引向何处？有限重复博弈中的合作悖论、演化博弈中的群体动态以及学习算法视角下的均衡实现，构成了对重复博弈理论更根本、更广泛的扩展。从完美监测到不完美监测，再到有限期界与演化学习，理论的演进正是不断贴近并解释真实世界战略互动复杂性的过程。</w:t>
      </w:r>
    </w:p>
    <w:bookmarkEnd w:id="403"/>
    <w:p w14:paraId="2287D3F2">
      <w:pPr>
        <w:pStyle w:val="3"/>
        <w:numPr>
          <w:ilvl w:val="0"/>
          <w:numId w:val="120"/>
        </w:numPr>
        <w:ind w:left="0" w:leftChars="0" w:firstLine="480" w:firstLineChars="0"/>
        <w:rPr>
          <w:b w:val="0"/>
        </w:rPr>
      </w:pPr>
      <w:bookmarkStart w:id="404" w:name="前沿扩展与相关领域"/>
      <w:r>
        <w:t>前沿扩展与相关领域</w:t>
      </w:r>
    </w:p>
    <w:p w14:paraId="5166D4FC">
      <w:pPr>
        <w:pStyle w:val="3"/>
      </w:pPr>
      <w:r>
        <w:t>重复博弈理论，以其精妙的无名氏定理为核心，揭示了在长期互动中合作得以作为理性均衡结果维持的深刻机制。然而，经典理论建立在若干强假设之上：无限期界（或贴现因子趋近于1）、阶段博弈行动可完美观测、以及参与者的完全理性和共同知识。本小节旨在超越这些经典边界，系统性地审视三个紧密关联的前沿扩展领域：</w:t>
      </w:r>
      <w:r>
        <w:rPr>
          <w:b/>
        </w:rPr>
        <w:t>有限期界下的合作悖论与解决路径</w:t>
      </w:r>
      <w:r>
        <w:t>、</w:t>
      </w:r>
      <w:r>
        <w:rPr>
          <w:b/>
        </w:rPr>
        <w:t>从个体理性到群体动态的演化视角</w:t>
      </w:r>
      <w:r>
        <w:t>，以及</w:t>
      </w:r>
      <w:r>
        <w:rPr>
          <w:b/>
        </w:rPr>
        <w:t>算法与学习动力学视角下的均衡实现与选择</w:t>
      </w:r>
      <w:r>
        <w:t>。这些方向不仅是对经典理论的批判性补充，更是在行为经济学、演化生物学、计算机科学及多智能体系统等交叉领域中，理解真实世界长期互动规律的基石。我们将深入探讨数学模型如何扩展，均衡概念如何演变，以及理论与实证（包括实验与模拟）之间持续的对话。</w:t>
      </w:r>
    </w:p>
    <w:p w14:paraId="541592E3">
      <w:pPr>
        <w:pStyle w:val="3"/>
      </w:pPr>
      <w:r>
        <w:rPr>
          <w:b/>
        </w:rPr>
        <w:t>有限重复博弈与连锁店悖论</w:t>
      </w:r>
      <w:r>
        <w:t xml:space="preserve"> 构成了对无名氏定理最直接的挑战。考虑一个阶段博弈</w:t>
      </w:r>
      <m:oMath>
        <m:r>
          <m:rPr/>
          <m:t>G</m:t>
        </m:r>
      </m:oMath>
      <w:r>
        <w:t>（如囚徒困境）被确定性地重复</w:t>
      </w:r>
      <m:oMath>
        <m:r>
          <m:rPr/>
          <m:t>T</m:t>
        </m:r>
        <m:r>
          <m:rPr>
            <m:sty m:val="p"/>
          </m:rPr>
          <m:t>&lt;∞</m:t>
        </m:r>
      </m:oMath>
      <w:r>
        <w:t>次。令历史为</w:t>
      </w:r>
      <m:oMath>
        <m:sSup>
          <m:sSupPr/>
          <m:e>
            <m:r>
              <m:rPr/>
              <m:t>ℎ</m:t>
            </m:r>
          </m:e>
          <m:sup>
            <m:r>
              <m:rPr/>
              <m:t>t</m:t>
            </m:r>
          </m:sup>
        </m:sSup>
        <m:r>
          <m:rPr>
            <m:sty m:val="p"/>
          </m:rPr>
          <m:t>=</m:t>
        </m:r>
        <m:d>
          <m:dPr>
            <m:sepChr m:val=""/>
          </m:dPr>
          <m:e>
            <m:sSup>
              <m:sSupPr/>
              <m:e>
                <m:r>
                  <m:rPr/>
                  <m:t>a</m:t>
                </m:r>
              </m:e>
              <m:sup>
                <m:r>
                  <m:rPr/>
                  <m:t>1</m:t>
                </m:r>
              </m:sup>
            </m:sSup>
            <m:r>
              <m:rPr>
                <m:sty m:val="p"/>
              </m:rPr>
              <m:t>,</m:t>
            </m:r>
            <m:sSup>
              <m:sSupPr/>
              <m:e>
                <m:r>
                  <m:rPr/>
                  <m:t>a</m:t>
                </m:r>
              </m:e>
              <m:sup>
                <m:r>
                  <m:rPr/>
                  <m:t>2</m:t>
                </m:r>
              </m:sup>
            </m:sSup>
            <m:r>
              <m:rPr>
                <m:sty m:val="p"/>
              </m:rPr>
              <m:t>,...,</m:t>
            </m:r>
            <m:sSup>
              <m:sSupPr/>
              <m:e>
                <m:r>
                  <m:rPr/>
                  <m:t>a</m:t>
                </m:r>
              </m:e>
              <m:sup>
                <m:r>
                  <m:rPr/>
                  <m:t>t</m:t>
                </m:r>
              </m:sup>
            </m:sSup>
          </m:e>
        </m:d>
      </m:oMath>
      <w:r>
        <w:t>，参与者的总收益为各阶段收益的贴现和或简单加总。逆向归纳法论证简洁而有力：在最后一轮</w:t>
      </w:r>
      <m:oMath>
        <m:r>
          <m:rPr/>
          <m:t>T</m:t>
        </m:r>
      </m:oMath>
      <w:r>
        <w:t>，由于没有未来，任何理性参与者都会选择阶段博弈的纳什均衡行动。倒推至</w:t>
      </w:r>
      <m:oMath>
        <m:r>
          <m:rPr/>
          <m:t>T</m:t>
        </m:r>
        <m:r>
          <m:rPr>
            <m:sty m:val="p"/>
          </m:rPr>
          <m:t>−</m:t>
        </m:r>
        <m:r>
          <m:rPr/>
          <m:t>1</m:t>
        </m:r>
      </m:oMath>
      <w:r>
        <w:t>轮，给定无论当前行动如何，最后一轮的结果都已预定为阶段博弈均衡，则当前轮实质上也成为“最后一轮”，参与者同样选择阶段均衡行动。此逻辑递归至第一轮，导致唯一的子博弈完美均衡（SPE）是</w:t>
      </w:r>
      <w:r>
        <w:rPr>
          <w:b/>
        </w:rPr>
        <w:t>每轮都播放阶段博弈的纳什均衡</w:t>
      </w:r>
      <w:r>
        <w:t>。这就是著名的“连锁店悖论”（Selten, 1978）在重复博弈中的体现：尽管在无限重复中，（合作，合作）可以成为均衡，但在任何确定结束的有限重复中，合作无法维持。</w:t>
      </w:r>
    </w:p>
    <w:p w14:paraId="3FFCA094">
      <w:pPr>
        <w:pStyle w:val="3"/>
      </w:pPr>
      <w:r>
        <w:t>这一悖论揭示了经典完全信息、完全理性框架的脆弱性。破解此悖论的理论努力主要沿三个方向展开，它们通过放宽经典假设，为有限期界内的合作行为提供了理性化或行为化的基础。</w:t>
      </w:r>
    </w:p>
    <w:p w14:paraId="5365D997">
      <w:pPr>
        <w:pStyle w:val="3"/>
      </w:pPr>
      <w:r>
        <w:t>首先，</w:t>
      </w:r>
      <w:r>
        <w:rPr>
          <w:b/>
        </w:rPr>
        <w:t>引入不完全信息与声誉模型</w:t>
      </w:r>
      <w:r>
        <w:t>。这一路径由克雷普斯、米尔格罗姆、罗伯茨和威尔逊（Kreps, Milgrom, Roberts &amp; Wilson, 1982）的开创性工作奠定。模型假设存在一个小的先验概率</w:t>
      </w:r>
      <m:oMath>
        <m:r>
          <m:rPr/>
          <m:t>μ</m:t>
        </m:r>
        <m:r>
          <m:rPr>
            <m:sty m:val="p"/>
          </m:rPr>
          <m:t>&gt;</m:t>
        </m:r>
        <m:r>
          <m:rPr/>
          <m:t>0</m:t>
        </m:r>
      </m:oMath>
      <w:r>
        <w:t>，认为对手可能是“非理性的”或遵循某种承诺类型（例如，在囚徒困境中总是选择合作，或以牙还牙）。即使真正的参与者是理性的，他也可能在前几轮模仿这种非理性类型，以建立“合作声誉”，从而诱导对手在未来合作。通过精炼贝叶斯均衡分析，可以证明，只要博弈重复次数</w:t>
      </w:r>
      <m:oMath>
        <m:r>
          <m:rPr/>
          <m:t>T</m:t>
        </m:r>
      </m:oMath>
      <w:r>
        <w:t>足够长（但有限），合作可以在大多数初期阶段作为均衡行为出现。数学上，这涉及到求解一个具有不完全信息的动态贝叶斯博弈。令参与者</w:t>
      </w:r>
      <m:oMath>
        <m:r>
          <m:rPr/>
          <m:t>i</m:t>
        </m:r>
      </m:oMath>
      <w:r>
        <w:t>的类型空间为</w:t>
      </w:r>
      <m:oMath>
        <m:sSub>
          <m:sSubPr/>
          <m:e>
            <m:r>
              <m:rPr/>
              <m:t>Θ</m:t>
            </m:r>
          </m:e>
          <m:sub>
            <m:r>
              <m:rPr/>
              <m:t>i</m:t>
            </m:r>
          </m:sub>
        </m:sSub>
        <m:r>
          <m:rPr>
            <m:sty m:val="p"/>
          </m:rPr>
          <m:t>={理性,承诺类型}</m:t>
        </m:r>
      </m:oMath>
      <w:r>
        <w:t>，先验分布为</w:t>
      </w:r>
      <m:oMath>
        <m:r>
          <m:rPr/>
          <m:t>P</m:t>
        </m:r>
      </m:oMath>
      <w:r>
        <w:t>。策略是类型依赖的。均衡的构造表明，理性参与者会以正概率合作，直到某个临界阶段</w:t>
      </w:r>
      <m:oMath>
        <m:sSup>
          <m:sSupPr/>
          <m:e>
            <m:r>
              <m:rPr/>
              <m:t>t</m:t>
            </m:r>
          </m:e>
          <m:sup>
            <m:r>
              <m:rPr>
                <m:sty m:val="p"/>
              </m:rPr>
              <m:t>∗</m:t>
            </m:r>
          </m:sup>
        </m:sSup>
        <m:r>
          <m:rPr>
            <m:sty m:val="p"/>
          </m:rPr>
          <m:t>&lt;</m:t>
        </m:r>
        <m:r>
          <m:rPr/>
          <m:t>T</m:t>
        </m:r>
      </m:oMath>
      <w:r>
        <w:t>，此后声誉价值耗尽，博弈回归到阶段均衡。这个临界点</w:t>
      </w:r>
      <m:oMath>
        <m:sSup>
          <m:sSupPr/>
          <m:e>
            <m:r>
              <m:rPr/>
              <m:t>t</m:t>
            </m:r>
          </m:e>
          <m:sup>
            <m:r>
              <m:rPr>
                <m:sty m:val="p"/>
              </m:rPr>
              <m:t>∗</m:t>
            </m:r>
          </m:sup>
        </m:sSup>
      </m:oMath>
      <w:r>
        <w:t>依赖于先验信念</w:t>
      </w:r>
      <m:oMath>
        <m:r>
          <m:rPr/>
          <m:t>μ</m:t>
        </m:r>
      </m:oMath>
      <w:r>
        <w:t>、贴现因子</w:t>
      </w:r>
      <m:oMath>
        <m:r>
          <m:rPr/>
          <m:t>δ</m:t>
        </m:r>
      </m:oMath>
      <w:r>
        <w:t>和阶段博弈的收益结构。声誉模型的重要性在于，它将合作解释为一种</w:t>
      </w:r>
      <w:r>
        <w:rPr>
          <w:b/>
        </w:rPr>
        <w:t>战略性投资</w:t>
      </w:r>
      <w:r>
        <w:t>，而非纯粹的利他主义，为现实中观察到的有限期合作（如固定任期的政治合作、项目周期的团队协作）提供了有力的理论解释。然而，其局限性在于对先验信念的微小概率高度敏感，且“承诺类型”的具体形式对均衡结构有决定性影响。</w:t>
      </w:r>
    </w:p>
    <w:p w14:paraId="2101765E">
      <w:pPr>
        <w:pStyle w:val="3"/>
      </w:pPr>
      <w:r>
        <w:t>其次，</w:t>
      </w:r>
      <w:r>
        <w:rPr>
          <w:b/>
        </w:rPr>
        <w:t>纳入行为偏好与非标准贴现</w:t>
      </w:r>
      <w:r>
        <w:t>。行为博弈论质疑逆向归纳法所依赖的“共同知识理性”的心理学真实性。一种途径是引入</w:t>
      </w:r>
      <w:r>
        <w:rPr>
          <w:b/>
        </w:rPr>
        <w:t>社会偏好</w:t>
      </w:r>
      <w:r>
        <w:t>，如费尔-施密特模型中的不平等厌恶，或拉宾模型中的互惠公平。在一个有限重复囚徒困境中，如果参与者足够厌恶不平等或具有强烈的互惠动机，合作可能直接成为阶段博弈的纳什均衡，从而从根本上消解悖论。更精细的模型是</w:t>
      </w:r>
      <w:r>
        <w:rPr>
          <w:b/>
        </w:rPr>
        <w:t>认知层级理论</w:t>
      </w:r>
      <w:r>
        <w:t>，它假设参与者具有不同层级的理性推理深度。</w:t>
      </w:r>
      <m:oMath>
        <m:r>
          <m:rPr/>
          <m:t>k</m:t>
        </m:r>
      </m:oMath>
      <w:r>
        <w:t>级参与者认为对手处于</w:t>
      </w:r>
      <m:oMath>
        <m:r>
          <m:rPr/>
          <m:t>0</m:t>
        </m:r>
      </m:oMath>
      <w:r>
        <w:t>到</w:t>
      </w:r>
      <m:oMath>
        <m:r>
          <m:rPr/>
          <m:t>k</m:t>
        </m:r>
        <m:r>
          <m:rPr>
            <m:sty m:val="p"/>
          </m:rPr>
          <m:t>−</m:t>
        </m:r>
        <m:r>
          <m:rPr/>
          <m:t>1</m:t>
        </m:r>
      </m:oMath>
      <w:r>
        <w:t>级。在有限重复博弈中，即使最高层级的参与者，其推理也会因为对他人理性层级的信念而变得复杂，可能导致合作行为在早期阶段出现。实证研究，如《Predicting Human Behavior in Unrepeated, Simultaneous-Move Games》[5]所综述的，表明量化响应均衡和认知层级模型能更好地预测人类在一次性或有限次博弈中的行为，这间接支持了在有限重复互动中，基于完全理性的逆向归纳可能并非行为基准。</w:t>
      </w:r>
    </w:p>
    <w:p w14:paraId="70AFC742">
      <w:pPr>
        <w:pStyle w:val="3"/>
      </w:pPr>
      <w:r>
        <w:t>另一个关键的行为扩展是</w:t>
      </w:r>
      <w:r>
        <w:rPr>
          <w:b/>
        </w:rPr>
        <w:t>非指数贴现</w:t>
      </w:r>
      <w:r>
        <w:t>，特别是</w:t>
      </w:r>
      <w:r>
        <w:rPr>
          <w:b/>
        </w:rPr>
        <w:t>准双曲贴现</w:t>
      </w:r>
      <w:r>
        <w:t>模型。在该模型中，参与者对</w:t>
      </w:r>
      <m:oMath>
        <m:r>
          <m:rPr/>
          <m:t>t</m:t>
        </m:r>
      </m:oMath>
      <w:r>
        <w:t>期后效用的现值为：</w:t>
      </w:r>
      <m:oMath>
        <m:sSub>
          <m:sSubPr/>
          <m:e>
            <m:r>
              <m:rPr/>
              <m:t>U</m:t>
            </m:r>
          </m:e>
          <m:sub>
            <m:r>
              <m:rPr/>
              <m:t>t</m:t>
            </m:r>
          </m:sub>
        </m:sSub>
        <m:r>
          <m:rPr>
            <m:sty m:val="p"/>
          </m:rPr>
          <m:t>=</m:t>
        </m:r>
        <m:sSub>
          <m:sSubPr/>
          <m:e>
            <m:r>
              <m:rPr/>
              <m:t>u</m:t>
            </m:r>
          </m:e>
          <m:sub>
            <m:r>
              <m:rPr/>
              <m:t>t</m:t>
            </m:r>
          </m:sub>
        </m:sSub>
        <m:r>
          <m:rPr>
            <m:sty m:val="p"/>
          </m:rPr>
          <m:t>+</m:t>
        </m:r>
        <m:r>
          <m:rPr/>
          <m:t>β</m:t>
        </m:r>
        <m:nary>
          <m:naryPr>
            <m:chr m:val="∑"/>
            <m:limLoc m:val="undOvr"/>
          </m:naryPr>
          <m:sub>
            <m:r>
              <m:rPr/>
              <m:t>τ</m:t>
            </m:r>
            <m:r>
              <m:rPr>
                <m:sty m:val="p"/>
              </m:rPr>
              <m:t>=</m:t>
            </m:r>
            <m:r>
              <m:rPr/>
              <m:t>1</m:t>
            </m:r>
          </m:sub>
          <m:sup>
            <m:r>
              <m:rPr>
                <m:sty m:val="p"/>
              </m:rPr>
              <m:t>∞</m:t>
            </m:r>
          </m:sup>
          <m:e>
            <m:sSup>
              <m:sSupPr/>
              <m:e>
                <m:r>
                  <m:rPr/>
                  <m:t>δ</m:t>
                </m:r>
              </m:e>
              <m:sup>
                <m:r>
                  <m:rPr/>
                  <m:t>τ</m:t>
                </m:r>
              </m:sup>
            </m:sSup>
          </m:e>
        </m:nary>
        <m:sSub>
          <m:sSubPr/>
          <m:e>
            <m:r>
              <m:rPr/>
              <m:t>u</m:t>
            </m:r>
          </m:e>
          <m:sub>
            <m:r>
              <m:rPr/>
              <m:t>t</m:t>
            </m:r>
            <m:r>
              <m:rPr>
                <m:sty m:val="p"/>
              </m:rPr>
              <m:t>+</m:t>
            </m:r>
            <m:r>
              <m:rPr/>
              <m:t>τ</m:t>
            </m:r>
          </m:sub>
        </m:sSub>
      </m:oMath>
      <w:r>
        <w:t>，其中</w:t>
      </w:r>
      <m:oMath>
        <m:r>
          <m:rPr/>
          <m:t>β</m:t>
        </m:r>
        <m:r>
          <m:rPr>
            <m:sty m:val="p"/>
          </m:rPr>
          <m:t>∈(</m:t>
        </m:r>
        <m:r>
          <m:rPr/>
          <m:t>0</m:t>
        </m:r>
        <m:r>
          <m:rPr>
            <m:sty m:val="p"/>
          </m:rPr>
          <m:t>,</m:t>
        </m:r>
        <m:r>
          <m:rPr/>
          <m:t>1</m:t>
        </m:r>
        <m:r>
          <m:rPr>
            <m:sty m:val="p"/>
          </m:rPr>
          <m:t>]</m:t>
        </m:r>
      </m:oMath>
      <w:r>
        <w:t>表征</w:t>
      </w:r>
      <w:r>
        <w:rPr>
          <w:b/>
        </w:rPr>
        <w:t>现时偏见</w:t>
      </w:r>
      <w:r>
        <w:t>。当</w:t>
      </w:r>
      <m:oMath>
        <m:r>
          <m:rPr/>
          <m:t>β</m:t>
        </m:r>
        <m:r>
          <m:rPr>
            <m:sty m:val="p"/>
          </m:rPr>
          <m:t>&lt;</m:t>
        </m:r>
        <m:r>
          <m:rPr/>
          <m:t>1</m:t>
        </m:r>
      </m:oMath>
      <w:r>
        <w:t>时，参与者对“现在”与“未来”之间的权衡呈现出时间不一致性。在有限重复博弈中，准双曲贴现可以改变逆向归纳的动态。一个“当下的合作者”可能因为过度看重当前合作的直接收益（如互惠带来的正面情绪）或避免当前背叛的立即成本（如内疚感），而选择合作，即使从长期理性角度看背叛更优。这使得合作在有限期界内作为时间不一致均衡的一部分成为可能。这类模型将合作与自我控制问题联系起来，为理解为何人们有时会做出“非理性”的合作承诺提供了洞见。</w:t>
      </w:r>
    </w:p>
    <w:p w14:paraId="11C79380">
      <w:pPr>
        <w:pStyle w:val="3"/>
      </w:pPr>
      <w:r>
        <w:t>第三，</w:t>
      </w:r>
      <w:r>
        <w:rPr>
          <w:b/>
        </w:rPr>
        <w:t>重新审视均衡概念与信息结构</w:t>
      </w:r>
      <w:r>
        <w:t>。逆向归纳法的结论强烈依赖于子博弈完美均衡的概念。若考虑更弱的均衡概念，如</w:t>
      </w:r>
      <w:r>
        <w:rPr>
          <w:b/>
        </w:rPr>
        <w:t>纳什均衡</w:t>
      </w:r>
      <w:r>
        <w:t>（不要求子博弈完美性），则在有限重复博弈中可能存在大量“非理性”的均衡，其中合作通过不可信的威胁得以维持。例如，参与者可以威胁说“如果你在任何阶段背叛，我将在后续所有阶段背叛”，尽管在背叛发生后，执行该威胁对威胁者本身并非最优。虽然SPE排除了这种空头威胁，但行为上，这种威胁有时可能因情绪或承诺机制而变得可信。此外，若阶段行动</w:t>
      </w:r>
      <w:r>
        <w:rPr>
          <w:b/>
        </w:rPr>
        <w:t>不可完美观测</w:t>
      </w:r>
      <w:r>
        <w:t>，即参与者只能收到一个有噪声的公共信号</w:t>
      </w:r>
      <m:oMath>
        <m:r>
          <m:rPr/>
          <m:t>y</m:t>
        </m:r>
      </m:oMath>
      <w:r>
        <w:t>关于行动组合</w:t>
      </w:r>
      <m:oMath>
        <m:r>
          <m:rPr/>
          <m:t>a</m:t>
        </m:r>
      </m:oMath>
      <w:r>
        <w:t>，则连锁店悖论的清晰逻辑被打破。因为即使到了最后几轮，参与者也无法确定对手是否已经“提前背叛”，最优策略可能涉及在整个博弈期间维持一个“合作声誉”以避免触发惩罚。这实际上将有限博弈的末端与无限博弈的持续不确定性连接起来，合作得以在更一般的条件下维持。</w:t>
      </w:r>
    </w:p>
    <w:p w14:paraId="669B83DD">
      <w:pPr>
        <w:pStyle w:val="3"/>
      </w:pPr>
      <w:r>
        <w:rPr>
          <w:b/>
        </w:rPr>
        <w:t>随机匹配与演化博弈</w:t>
      </w:r>
      <w:r>
        <w:t xml:space="preserve"> 提供了分析重复互动的一个根本性不同的视角。它不再聚焦于少数固定个体间的理性算计，而是考察一个大群体中，策略通过成功与否在种群频率上的动态演化。在这个范式中，“重复”体现为个体在群体中被随机匿名配对进行阶段博弈，其策略（行为模式）的适应性由其获得的平均收益决定，并通过模仿、学习或生殖进行传播。这本质上是将重复博弈的均衡选择问题，置于一个非意图性的、动态的演化过程中进行考察。</w:t>
      </w:r>
    </w:p>
    <w:p w14:paraId="4D7BF61F">
      <w:pPr>
        <w:pStyle w:val="3"/>
      </w:pPr>
      <w:r>
        <w:t>其核心数学模型是</w:t>
      </w:r>
      <w:r>
        <w:rPr>
          <w:b/>
        </w:rPr>
        <w:t>复制者动态</w:t>
      </w:r>
      <w:r>
        <w:t>。考虑一个无限大的群体，个体被编程采取纯策略</w:t>
      </w:r>
      <m:oMath>
        <m:sSub>
          <m:sSubPr/>
          <m:e>
            <m:r>
              <m:rPr/>
              <m:t>s</m:t>
            </m:r>
          </m:e>
          <m:sub>
            <m:r>
              <m:rPr/>
              <m:t>i</m:t>
            </m:r>
          </m:sub>
        </m:sSub>
        <m:r>
          <m:rPr>
            <m:sty m:val="p"/>
          </m:rPr>
          <m:t>∈</m:t>
        </m:r>
        <m:r>
          <m:rPr/>
          <m:t>S</m:t>
        </m:r>
      </m:oMath>
      <w:r>
        <w:t>。令</w:t>
      </w:r>
      <m:oMath>
        <m:sSub>
          <m:sSubPr/>
          <m:e>
            <m:r>
              <m:rPr/>
              <m:t>x</m:t>
            </m:r>
          </m:e>
          <m:sub>
            <m:r>
              <m:rPr/>
              <m:t>i</m:t>
            </m:r>
          </m:sub>
        </m:sSub>
      </m:oMath>
      <w:r>
        <w:t>为策略</w:t>
      </w:r>
      <m:oMath>
        <m:r>
          <m:rPr/>
          <m:t>i</m:t>
        </m:r>
      </m:oMath>
      <w:r>
        <w:t>在群体中的频率，</w:t>
      </w:r>
      <m:oMath>
        <m:r>
          <m:rPr>
            <m:sty m:val="b"/>
          </m:rPr>
          <m:t>x</m:t>
        </m:r>
      </m:oMath>
      <w:r>
        <w:t>为种群状态向量。个体进行对称双人博弈，收益函数为</w:t>
      </w:r>
      <m:oMath>
        <m:r>
          <m:rPr/>
          <m:t>u</m:t>
        </m:r>
        <m:d>
          <m:dPr>
            <m:sepChr m:val=""/>
          </m:dPr>
          <m:e>
            <m:sSub>
              <m:sSubPr/>
              <m:e>
                <m:r>
                  <m:rPr/>
                  <m:t>s</m:t>
                </m:r>
              </m:e>
              <m:sub>
                <m:r>
                  <m:rPr/>
                  <m:t>i</m:t>
                </m:r>
              </m:sub>
            </m:sSub>
            <m:r>
              <m:rPr>
                <m:sty m:val="p"/>
              </m:rPr>
              <m:t>,</m:t>
            </m:r>
            <m:sSub>
              <m:sSubPr/>
              <m:e>
                <m:r>
                  <m:rPr/>
                  <m:t>s</m:t>
                </m:r>
              </m:e>
              <m:sub>
                <m:r>
                  <m:rPr/>
                  <m:t>j</m:t>
                </m:r>
              </m:sub>
            </m:sSub>
          </m:e>
        </m:d>
      </m:oMath>
      <w:r>
        <w:t>。策略</w:t>
      </w:r>
      <m:oMath>
        <m:r>
          <m:rPr/>
          <m:t>i</m:t>
        </m:r>
      </m:oMath>
      <w:r>
        <w:t>的适应度为</w:t>
      </w:r>
      <m:oMath>
        <m:sSub>
          <m:sSubPr/>
          <m:e>
            <m:r>
              <m:rPr/>
              <m:t>f</m:t>
            </m:r>
          </m:e>
          <m:sub>
            <m:r>
              <m:rPr/>
              <m:t>i</m:t>
            </m:r>
          </m:sub>
        </m:sSub>
        <m:d>
          <m:dPr>
            <m:sepChr m:val=""/>
          </m:dPr>
          <m:e>
            <m:r>
              <m:rPr>
                <m:sty m:val="b"/>
              </m:rPr>
              <m:t>x</m:t>
            </m:r>
          </m:e>
        </m:d>
        <m:r>
          <m:rPr>
            <m:sty m:val="p"/>
          </m:rPr>
          <m:t>=</m:t>
        </m:r>
        <m:nary>
          <m:naryPr>
            <m:chr m:val="∑"/>
            <m:limLoc m:val="undOvr"/>
            <m:supHide m:val="1"/>
          </m:naryPr>
          <m:sub>
            <m:r>
              <m:rPr/>
              <m:t>j</m:t>
            </m:r>
          </m:sub>
          <m:sup>
            <m:r>
              <m:rPr/>
              <m:t>​</m:t>
            </m:r>
          </m:sup>
          <m:e>
            <m:sSub>
              <m:sSubPr/>
              <m:e>
                <m:r>
                  <m:rPr/>
                  <m:t>x</m:t>
                </m:r>
              </m:e>
              <m:sub>
                <m:r>
                  <m:rPr/>
                  <m:t>j</m:t>
                </m:r>
              </m:sub>
            </m:sSub>
          </m:e>
        </m:nary>
        <m:r>
          <m:rPr/>
          <m:t>u</m:t>
        </m:r>
        <m:d>
          <m:dPr>
            <m:sepChr m:val=""/>
          </m:dPr>
          <m:e>
            <m:sSub>
              <m:sSubPr/>
              <m:e>
                <m:r>
                  <m:rPr/>
                  <m:t>s</m:t>
                </m:r>
              </m:e>
              <m:sub>
                <m:r>
                  <m:rPr/>
                  <m:t>i</m:t>
                </m:r>
              </m:sub>
            </m:sSub>
            <m:r>
              <m:rPr>
                <m:sty m:val="p"/>
              </m:rPr>
              <m:t>,</m:t>
            </m:r>
            <m:sSub>
              <m:sSubPr/>
              <m:e>
                <m:r>
                  <m:rPr/>
                  <m:t>s</m:t>
                </m:r>
              </m:e>
              <m:sub>
                <m:r>
                  <m:rPr/>
                  <m:t>j</m:t>
                </m:r>
              </m:sub>
            </m:sSub>
          </m:e>
        </m:d>
      </m:oMath>
      <w:r>
        <w:t>，平均适应度为</w:t>
      </w:r>
      <m:oMath>
        <m:acc>
          <m:accPr>
            <m:chr m:val="‾"/>
          </m:accPr>
          <m:e>
            <m:r>
              <m:rPr/>
              <m:t>f</m:t>
            </m:r>
          </m:e>
        </m:acc>
        <m:d>
          <m:dPr>
            <m:sepChr m:val=""/>
          </m:dPr>
          <m:e>
            <m:r>
              <m:rPr>
                <m:sty m:val="b"/>
              </m:rPr>
              <m:t>x</m:t>
            </m:r>
          </m:e>
        </m:d>
        <m:r>
          <m:rPr>
            <m:sty m:val="p"/>
          </m:rPr>
          <m:t>=</m:t>
        </m:r>
        <m:nary>
          <m:naryPr>
            <m:chr m:val="∑"/>
            <m:limLoc m:val="undOvr"/>
            <m:supHide m:val="1"/>
          </m:naryPr>
          <m:sub>
            <m:r>
              <m:rPr/>
              <m:t>i</m:t>
            </m:r>
          </m:sub>
          <m:sup>
            <m:r>
              <m:rPr/>
              <m:t>​</m:t>
            </m:r>
          </m:sup>
          <m:e>
            <m:sSub>
              <m:sSubPr/>
              <m:e>
                <m:r>
                  <m:rPr/>
                  <m:t>x</m:t>
                </m:r>
              </m:e>
              <m:sub>
                <m:r>
                  <m:rPr/>
                  <m:t>i</m:t>
                </m:r>
              </m:sub>
            </m:sSub>
          </m:e>
        </m:nary>
        <m:sSub>
          <m:sSubPr/>
          <m:e>
            <m:r>
              <m:rPr/>
              <m:t>f</m:t>
            </m:r>
          </m:e>
          <m:sub>
            <m:r>
              <m:rPr/>
              <m:t>i</m:t>
            </m:r>
          </m:sub>
        </m:sSub>
        <m:d>
          <m:dPr>
            <m:sepChr m:val=""/>
          </m:dPr>
          <m:e>
            <m:r>
              <m:rPr>
                <m:sty m:val="b"/>
              </m:rPr>
              <m:t>x</m:t>
            </m:r>
          </m:e>
        </m:d>
      </m:oMath>
      <w:r>
        <w:t>。连续时间复制者动态描述为：</w:t>
      </w:r>
      <m:oMath>
        <m:sSub>
          <m:sSubPr/>
          <m:e>
            <m:acc>
              <m:accPr>
                <m:chr m:val="̇"/>
              </m:accPr>
              <m:e>
                <m:r>
                  <m:rPr/>
                  <m:t>x</m:t>
                </m:r>
              </m:e>
            </m:acc>
          </m:e>
          <m:sub>
            <m:r>
              <m:rPr/>
              <m:t>i</m:t>
            </m:r>
          </m:sub>
        </m:sSub>
        <m:r>
          <m:rPr>
            <m:sty m:val="p"/>
          </m:rPr>
          <m:t>=</m:t>
        </m:r>
        <m:sSub>
          <m:sSubPr/>
          <m:e>
            <m:r>
              <m:rPr/>
              <m:t>x</m:t>
            </m:r>
          </m:e>
          <m:sub>
            <m:r>
              <m:rPr/>
              <m:t>i</m:t>
            </m:r>
          </m:sub>
        </m:sSub>
        <m:d>
          <m:dPr>
            <m:begChr m:val="["/>
            <m:sepChr m:val=""/>
            <m:endChr m:val="]"/>
          </m:dPr>
          <m:e>
            <m:r>
              <m:rPr/>
              <m:t>16</m:t>
            </m:r>
          </m:e>
        </m:d>
      </m:oMath>
      <w:r>
        <w:t>。这个微分方程刻画了更成功策略的频率增长。其平衡点对应于纳什均衡，而</w:t>
      </w:r>
      <w:r>
        <w:rPr>
          <w:b/>
        </w:rPr>
        <w:t>演化稳定策略</w:t>
      </w:r>
      <w:r>
        <w:t xml:space="preserve"> 是满足稳健性条件的精炼均衡：策略</w:t>
      </w:r>
      <m:oMath>
        <m:sSup>
          <m:sSupPr/>
          <m:e>
            <m:r>
              <m:rPr/>
              <m:t>σ</m:t>
            </m:r>
          </m:e>
          <m:sup>
            <m:r>
              <m:rPr>
                <m:sty m:val="p"/>
              </m:rPr>
              <m:t>∗</m:t>
            </m:r>
          </m:sup>
        </m:sSup>
      </m:oMath>
      <w:r>
        <w:t>是ESS，若对于任何变异策略</w:t>
      </w:r>
      <m:oMath>
        <m:r>
          <m:rPr/>
          <m:t>σ</m:t>
        </m:r>
        <m:r>
          <m:rPr>
            <m:sty m:val="p"/>
          </m:rPr>
          <m:t>′≠</m:t>
        </m:r>
        <m:sSup>
          <m:sSupPr/>
          <m:e>
            <m:r>
              <m:rPr/>
              <m:t>σ</m:t>
            </m:r>
          </m:e>
          <m:sup>
            <m:r>
              <m:rPr>
                <m:sty m:val="p"/>
              </m:rPr>
              <m:t>∗</m:t>
            </m:r>
          </m:sup>
        </m:sSup>
      </m:oMath>
      <w:r>
        <w:t>，存在入侵屏障</w:t>
      </w:r>
      <m:oMath>
        <m:acc>
          <m:accPr>
            <m:chr m:val="‾"/>
          </m:accPr>
          <m:e>
            <m:r>
              <m:rPr/>
              <m:t>ϵ</m:t>
            </m:r>
          </m:e>
        </m:acc>
        <m:r>
          <m:rPr>
            <m:sty m:val="p"/>
          </m:rPr>
          <m:t>&gt;</m:t>
        </m:r>
        <m:r>
          <m:rPr/>
          <m:t>0</m:t>
        </m:r>
      </m:oMath>
      <w:r>
        <w:t>，使得对于所有</w:t>
      </w:r>
      <m:oMath>
        <m:r>
          <m:rPr/>
          <m:t>ϵ</m:t>
        </m:r>
        <m:r>
          <m:rPr>
            <m:sty m:val="p"/>
          </m:rPr>
          <m:t>∈</m:t>
        </m:r>
        <m:d>
          <m:dPr>
            <m:sepChr m:val=""/>
          </m:dPr>
          <m:e>
            <m:r>
              <m:rPr/>
              <m:t>0</m:t>
            </m:r>
            <m:r>
              <m:rPr>
                <m:sty m:val="p"/>
              </m:rPr>
              <m:t>,</m:t>
            </m:r>
            <m:acc>
              <m:accPr>
                <m:chr m:val="‾"/>
              </m:accPr>
              <m:e>
                <m:r>
                  <m:rPr/>
                  <m:t>ϵ</m:t>
                </m:r>
              </m:e>
            </m:acc>
          </m:e>
        </m:d>
      </m:oMath>
      <w:r>
        <w:t xml:space="preserve">，有 </w:t>
      </w:r>
      <m:oMath>
        <m:r>
          <m:rPr/>
          <m:t>u</m:t>
        </m:r>
        <m:d>
          <m:dPr>
            <m:sepChr m:val=""/>
          </m:dPr>
          <m:e>
            <m:sSup>
              <m:sSupPr/>
              <m:e>
                <m:r>
                  <m:rPr/>
                  <m:t>σ</m:t>
                </m:r>
              </m:e>
              <m:sup>
                <m:r>
                  <m:rPr>
                    <m:sty m:val="p"/>
                  </m:rPr>
                  <m:t>∗</m:t>
                </m:r>
              </m:sup>
            </m:sSup>
            <m:r>
              <m:rPr>
                <m:sty m:val="p"/>
              </m:rPr>
              <m:t>,</m:t>
            </m:r>
            <m:d>
              <m:dPr>
                <m:sepChr m:val=""/>
              </m:dPr>
              <m:e>
                <m:r>
                  <m:rPr/>
                  <m:t>1</m:t>
                </m:r>
                <m:r>
                  <m:rPr>
                    <m:sty m:val="p"/>
                  </m:rPr>
                  <m:t>−</m:t>
                </m:r>
                <m:r>
                  <m:rPr/>
                  <m:t>ϵ</m:t>
                </m:r>
              </m:e>
            </m:d>
            <m:sSup>
              <m:sSupPr/>
              <m:e>
                <m:r>
                  <m:rPr/>
                  <m:t>σ</m:t>
                </m:r>
              </m:e>
              <m:sup>
                <m:r>
                  <m:rPr>
                    <m:sty m:val="p"/>
                  </m:rPr>
                  <m:t>∗</m:t>
                </m:r>
              </m:sup>
            </m:sSup>
            <m:r>
              <m:rPr>
                <m:sty m:val="p"/>
              </m:rPr>
              <m:t>+</m:t>
            </m:r>
            <m:r>
              <m:rPr/>
              <m:t>ϵσ</m:t>
            </m:r>
            <m:r>
              <m:rPr>
                <m:sty m:val="p"/>
              </m:rPr>
              <m:t>′</m:t>
            </m:r>
          </m:e>
        </m:d>
        <m:r>
          <m:rPr>
            <m:sty m:val="p"/>
          </m:rPr>
          <m:t>&gt;</m:t>
        </m:r>
        <m:r>
          <m:rPr/>
          <m:t>u</m:t>
        </m:r>
        <m:d>
          <m:dPr>
            <m:sepChr m:val=""/>
          </m:dPr>
          <m:e>
            <m:r>
              <m:rPr/>
              <m:t>σ</m:t>
            </m:r>
            <m:r>
              <m:rPr>
                <m:sty m:val="p"/>
              </m:rPr>
              <m:t>′,</m:t>
            </m:r>
            <m:d>
              <m:dPr>
                <m:sepChr m:val=""/>
              </m:dPr>
              <m:e>
                <m:r>
                  <m:rPr/>
                  <m:t>1</m:t>
                </m:r>
                <m:r>
                  <m:rPr>
                    <m:sty m:val="p"/>
                  </m:rPr>
                  <m:t>−</m:t>
                </m:r>
                <m:r>
                  <m:rPr/>
                  <m:t>ϵ</m:t>
                </m:r>
              </m:e>
            </m:d>
            <m:sSup>
              <m:sSupPr/>
              <m:e>
                <m:r>
                  <m:rPr/>
                  <m:t>σ</m:t>
                </m:r>
              </m:e>
              <m:sup>
                <m:r>
                  <m:rPr>
                    <m:sty m:val="p"/>
                  </m:rPr>
                  <m:t>∗</m:t>
                </m:r>
              </m:sup>
            </m:sSup>
            <m:r>
              <m:rPr>
                <m:sty m:val="p"/>
              </m:rPr>
              <m:t>+</m:t>
            </m:r>
            <m:r>
              <m:rPr/>
              <m:t>ϵσ</m:t>
            </m:r>
            <m:r>
              <m:rPr>
                <m:sty m:val="p"/>
              </m:rPr>
              <m:t>′</m:t>
            </m:r>
          </m:e>
        </m:d>
      </m:oMath>
      <w:r>
        <w:t>。</w:t>
      </w:r>
    </w:p>
    <w:p w14:paraId="76A819B4">
      <w:pPr>
        <w:pStyle w:val="3"/>
      </w:pPr>
      <w:r>
        <w:t>在重复博弈的语境下，策略</w:t>
      </w:r>
      <m:oMath>
        <m:sSub>
          <m:sSubPr/>
          <m:e>
            <m:r>
              <m:rPr/>
              <m:t>s</m:t>
            </m:r>
          </m:e>
          <m:sub>
            <m:r>
              <m:rPr/>
              <m:t>i</m:t>
            </m:r>
          </m:sub>
        </m:sSub>
      </m:oMath>
      <w:r>
        <w:t>本身可以是一个复杂的、历史依存的规则，如“以牙还牙”（TFT）或“赢留输变”（WSLS）。演化博弈论研究此类</w:t>
      </w:r>
      <w:r>
        <w:rPr>
          <w:b/>
        </w:rPr>
        <w:t>重复博弈策略</w:t>
      </w:r>
      <w:r>
        <w:t>在群体竞争中的命运。例如，在重复囚徒困境中，TFT策略能对背叛进行惩罚，同时也会对合作进行回报。阿克塞尔罗德著名的计算机锦标赛表明，在多样化策略的竞争环境中，TFT这类“善良”（不首先背叛）、“可激怒”（对背叛进行报复）、“宽容”（报复后愿意恢复合作）且“清晰”的策略表现优异。从演化动力学看，TFT在一个主要由合作者构成的群体中能抵抗“总是背叛”（ALLD）策略的小规模入侵，因为TFT在与同类互动时获得合作的高收益，而在与ALLD互动时相互背叛，收益与ALLD相同；但当ALLD频率足够高时，TFT的收益将低于ALLD。因此，TFT和ALLD都可能成为ESS，具体取决于收益参数和群体初始状态。更复杂的策略，如“宽恕的TFT”（在对方连续合作后原谅一次背叛），或“自适应策略”，可能在动态中表现出更强的鲁棒性。</w:t>
      </w:r>
    </w:p>
    <w:p w14:paraId="5FF91084">
      <w:pPr>
        <w:pStyle w:val="3"/>
      </w:pPr>
      <w:r>
        <w:t>演化视角带来了几个深刻见解：第一，</w:t>
      </w:r>
      <w:r>
        <w:rPr>
          <w:b/>
        </w:rPr>
        <w:t>合作可以作为一种演化稳定特征出现</w:t>
      </w:r>
      <w:r>
        <w:t>，而无须假设个体具有远见或进行复杂推理。合作策略通过互惠机制在群体中得以存活和扩散。第二，它揭示了</w:t>
      </w:r>
      <w:r>
        <w:rPr>
          <w:b/>
        </w:rPr>
        <w:t>均衡选择的多重性与路径依赖</w:t>
      </w:r>
      <w:r>
        <w:t>。除了ALLD和TFT，还有许多其他策略可能构成平衡点或吸引子。系统的长期状态可能强烈依赖于初始频率，这对应于历史偶然性在制度或社会规范形成中的作用。第三，</w:t>
      </w:r>
      <w:r>
        <w:rPr>
          <w:b/>
        </w:rPr>
        <w:t>网络结构与空间效应</w:t>
      </w:r>
      <w:r>
        <w:t>至关重要。当互动被限制在社交或空间网络上时，合作者可以形成集群，相互保护以抵御背叛者的入侵。研究表明，在规则网格或复杂网络上，合作得以维持所需的收益成本比</w:t>
      </w:r>
      <m:oMath>
        <m:r>
          <m:rPr/>
          <m:t>b</m:t>
        </m:r>
        <m:r>
          <m:rPr>
            <m:sty m:val="p"/>
          </m:rPr>
          <m:t>/</m:t>
        </m:r>
        <m:r>
          <m:rPr/>
          <m:t>c</m:t>
        </m:r>
      </m:oMath>
      <w:r>
        <w:t>远低于完全混合群体所需的条件。论文《Passive network evolution promotes group welfare in complex networks》[36]探讨了网络结构与博弈动力学的共演化，展示了网络自身的演化如何能促进群体福利，这可以视为一种更广义的“重复”互动，其中互动伙伴关系本身也是动态的。</w:t>
      </w:r>
    </w:p>
    <w:p w14:paraId="6D775506">
      <w:pPr>
        <w:pStyle w:val="3"/>
      </w:pPr>
      <w:r>
        <w:t>此外，</w:t>
      </w:r>
      <w:r>
        <w:rPr>
          <w:b/>
        </w:rPr>
        <w:t>有限种群与随机动态</w:t>
      </w:r>
      <w:r>
        <w:t xml:space="preserve"> 的考量引入了新的维度。在有限规模</w:t>
      </w:r>
      <m:oMath>
        <m:r>
          <m:rPr/>
          <m:t>N</m:t>
        </m:r>
      </m:oMath>
      <w:r>
        <w:t>的群体中，策略频率的演化是一个随机过程（如Moran过程）。由于随机漂变，即使是被ESS排斥的策略，也有一个小的概率“固定”在整个种群中。这引出了</w:t>
      </w:r>
      <w:r>
        <w:rPr>
          <w:b/>
        </w:rPr>
        <w:t>随机稳定状态</w:t>
      </w:r>
      <w:r>
        <w:t>的概念，即当突变率趋于零时，平稳分布所集中的状态。在某些博弈中，风险占优的均衡可能比收益占优的均衡更具随机稳定性，这为均衡选择提供了基于随机扰动的精炼标准。在重复博弈策略的演化中，随机性可能导致群体在不同合作规范间随机切换。</w:t>
      </w:r>
    </w:p>
    <w:p w14:paraId="655E6F06">
      <w:pPr>
        <w:pStyle w:val="3"/>
      </w:pPr>
      <w:r>
        <w:rPr>
          <w:b/>
        </w:rPr>
        <w:t>算法视角与学习动态</w:t>
      </w:r>
      <w:r>
        <w:t xml:space="preserve"> 构成了第三个前沿方向，它从计算与适应性学习的角度审视重复博弈中的均衡实现。核心问题是：如果参与者不进行完全理性的推理，而是遵循某种适应性的学习规则，他们的行为在长期会收敛到何种均衡？这不仅是一个行为学问题，也是多智能体强化学习和在线算法设计的基础。</w:t>
      </w:r>
    </w:p>
    <w:p w14:paraId="0980D565">
      <w:pPr>
        <w:pStyle w:val="3"/>
      </w:pPr>
      <w:r>
        <w:t>首先，</w:t>
      </w:r>
      <w:r>
        <w:rPr>
          <w:b/>
        </w:rPr>
        <w:t>无悔学习与相关均衡的涌现</w:t>
      </w:r>
      <w:r>
        <w:t xml:space="preserve"> 建立了个体适应性行为与群体均衡概念之间的桥梁。考虑一个</w:t>
      </w:r>
      <m:oMath>
        <m:r>
          <m:rPr/>
          <m:t>T</m:t>
        </m:r>
      </m:oMath>
      <w:r>
        <w:t>轮重复博弈。参与者</w:t>
      </w:r>
      <m:oMath>
        <m:r>
          <m:rPr/>
          <m:t>i</m:t>
        </m:r>
      </m:oMath>
      <w:r>
        <w:t>采用一个学习算法来选择每期的行动（可能是混合策略）。定义其</w:t>
      </w:r>
      <w:r>
        <w:rPr>
          <w:b/>
        </w:rPr>
        <w:t>外部遗憾</w:t>
      </w:r>
      <w:r>
        <w:t>为：</w:t>
      </w:r>
      <m:oMath>
        <m:sSubSup>
          <m:sSubSupPr/>
          <m:e>
            <m:r>
              <m:rPr/>
              <m:t>R</m:t>
            </m:r>
          </m:e>
          <m:sub>
            <m:r>
              <m:rPr/>
              <m:t>i</m:t>
            </m:r>
          </m:sub>
          <m:sup>
            <m:r>
              <m:rPr/>
              <m:t>T</m:t>
            </m:r>
          </m:sup>
        </m:sSubSup>
        <m:r>
          <m:rPr>
            <m:sty m:val="p"/>
          </m:rPr>
          <m:t>=</m:t>
        </m:r>
        <m:sSub>
          <m:sSubPr/>
          <m:e>
            <m:r>
              <m:rPr>
                <m:sty m:val="p"/>
              </m:rPr>
              <m:t>max</m:t>
            </m:r>
          </m:e>
          <m:sub>
            <m:sSubSup>
              <m:sSubSupPr/>
              <m:e>
                <m:r>
                  <m:rPr/>
                  <m:t>σ</m:t>
                </m:r>
              </m:e>
              <m:sub>
                <m:r>
                  <m:rPr/>
                  <m:t>i</m:t>
                </m:r>
              </m:sub>
              <m:sup>
                <m:r>
                  <m:rPr>
                    <m:sty m:val="p"/>
                  </m:rPr>
                  <m:t>∗</m:t>
                </m:r>
              </m:sup>
            </m:sSubSup>
            <m:r>
              <m:rPr>
                <m:sty m:val="p"/>
              </m:rPr>
              <m:t>∈</m:t>
            </m:r>
            <m:sSub>
              <m:sSubPr/>
              <m:e>
                <m:r>
                  <m:rPr/>
                  <m:t>Σ</m:t>
                </m:r>
              </m:e>
              <m:sub>
                <m:r>
                  <m:rPr/>
                  <m:t>i</m:t>
                </m:r>
              </m:sub>
            </m:sSub>
          </m:sub>
        </m:sSub>
        <m:nary>
          <m:naryPr>
            <m:chr m:val="∑"/>
            <m:limLoc m:val="undOvr"/>
          </m:naryPr>
          <m:sub>
            <m:r>
              <m:rPr/>
              <m:t>t</m:t>
            </m:r>
            <m:r>
              <m:rPr>
                <m:sty m:val="p"/>
              </m:rPr>
              <m:t>=</m:t>
            </m:r>
            <m:r>
              <m:rPr/>
              <m:t>1</m:t>
            </m:r>
          </m:sub>
          <m:sup>
            <m:r>
              <m:rPr/>
              <m:t>T</m:t>
            </m:r>
          </m:sup>
          <m:e>
            <m:d>
              <m:dPr>
                <m:begChr m:val="["/>
                <m:sepChr m:val=""/>
                <m:endChr m:val="]"/>
              </m:dPr>
              <m:e>
                <m:r>
                  <m:rPr/>
                  <m:t>98</m:t>
                </m:r>
              </m:e>
            </m:d>
          </m:e>
        </m:nary>
      </m:oMath>
      <w:r>
        <w:t>。如果一个算法保证</w:t>
      </w:r>
      <m:oMath>
        <m:sSub>
          <m:sSubPr/>
          <m:e>
            <m:r>
              <m:rPr>
                <m:sty m:val="p"/>
              </m:rPr>
              <m:t>lim</m:t>
            </m:r>
          </m:e>
          <m:sub>
            <m:r>
              <m:rPr/>
              <m:t>T</m:t>
            </m:r>
            <m:r>
              <m:rPr>
                <m:sty m:val="p"/>
              </m:rPr>
              <m:t>→∞</m:t>
            </m:r>
          </m:sub>
        </m:sSub>
        <m:sSubSup>
          <m:sSubSupPr/>
          <m:e>
            <m:r>
              <m:rPr/>
              <m:t>R</m:t>
            </m:r>
          </m:e>
          <m:sub>
            <m:r>
              <m:rPr/>
              <m:t>i</m:t>
            </m:r>
          </m:sub>
          <m:sup>
            <m:r>
              <m:rPr/>
              <m:t>T</m:t>
            </m:r>
          </m:sup>
        </m:sSubSup>
        <m:r>
          <m:rPr>
            <m:sty m:val="p"/>
          </m:rPr>
          <m:t>/</m:t>
        </m:r>
        <m:r>
          <m:rPr/>
          <m:t>T</m:t>
        </m:r>
        <m:r>
          <m:rPr>
            <m:sty m:val="p"/>
          </m:rPr>
          <m:t>=</m:t>
        </m:r>
        <m:r>
          <m:rPr/>
          <m:t>0</m:t>
        </m:r>
      </m:oMath>
      <w:r>
        <w:t>（几乎必然），则称其为</w:t>
      </w:r>
      <w:r>
        <w:rPr>
          <w:b/>
        </w:rPr>
        <w:t>无悔的</w:t>
      </w:r>
      <w:r>
        <w:t>。经典的</w:t>
      </w:r>
      <w:r>
        <w:rPr>
          <w:b/>
        </w:rPr>
        <w:t>乘性权重更新算法</w:t>
      </w:r>
      <w:r>
        <w:t>（MWU）即具有此性质。福斯特和沃希的著名定理表明：如果所有参与者都采用无悔学习算法，那么他们的</w:t>
      </w:r>
      <w:r>
        <w:rPr>
          <w:b/>
        </w:rPr>
        <w:t>时间平均行动的经验分布</w:t>
      </w:r>
      <w:r>
        <w:t xml:space="preserve"> </w:t>
      </w:r>
      <m:oMath>
        <m:sSup>
          <m:sSupPr/>
          <m:e>
            <m:acc>
              <m:accPr>
                <m:chr m:val="‾"/>
              </m:accPr>
              <m:e>
                <m:r>
                  <m:rPr/>
                  <m:t>σ</m:t>
                </m:r>
              </m:e>
            </m:acc>
          </m:e>
          <m:sup>
            <m:r>
              <m:rPr/>
              <m:t>T</m:t>
            </m:r>
          </m:sup>
        </m:sSup>
      </m:oMath>
      <w:r>
        <w:t xml:space="preserve"> 将以高概率收敛到博弈的</w:t>
      </w:r>
      <w:r>
        <w:rPr>
          <w:b/>
        </w:rPr>
        <w:t>粗糙相关均衡集</w:t>
      </w:r>
      <w:r>
        <w:t>。相关均衡是比纳什均衡更广泛的概念，允许行动之间存在相关性（如通过一个公共信号协调）。这为相关均衡提供了一种非合作基础：它不需要一个外部的相关设备，而是从分散的、无后悔的学习过程中自然涌现。在重复博弈的背景下，这意味着长期互动中，参与者通过简单的适应性调整，其行为模式可以协调到一种可能包含隐含合作的关联状态，即使阶段博弈的唯一纳什均衡是低效的。论文《On the Value of Correlation》[38]探讨了相关相对于纳什均衡的价值，量化了通过相关所能实现的社会福利改进，这从侧面说明了学习动态可能达到的效率提升。</w:t>
      </w:r>
    </w:p>
    <w:p w14:paraId="4535FCCA">
      <w:pPr>
        <w:pStyle w:val="3"/>
      </w:pPr>
      <w:r>
        <w:t>其次，</w:t>
      </w:r>
      <w:r>
        <w:rPr>
          <w:b/>
        </w:rPr>
        <w:t>基于信念的学习动态</w:t>
      </w:r>
      <w:r>
        <w:t>，如</w:t>
      </w:r>
      <w:r>
        <w:rPr>
          <w:b/>
        </w:rPr>
        <w:t>虚拟博弈</w:t>
      </w:r>
      <w:r>
        <w:t>。在虚拟博弈中，参与者</w:t>
      </w:r>
      <m:oMath>
        <m:r>
          <m:rPr/>
          <m:t>i</m:t>
        </m:r>
      </m:oMath>
      <w:r>
        <w:t>将对手的历史行动频率作为其下一期策略的信念，并据此选择最优反应：</w:t>
      </w:r>
      <m:oMath>
        <m:sSubSup>
          <m:sSubSupPr/>
          <m:e>
            <m:r>
              <m:rPr/>
              <m:t>a</m:t>
            </m:r>
          </m:e>
          <m:sub>
            <m:r>
              <m:rPr/>
              <m:t>i</m:t>
            </m:r>
          </m:sub>
          <m:sup>
            <m:r>
              <m:rPr/>
              <m:t>t</m:t>
            </m:r>
            <m:r>
              <m:rPr>
                <m:sty m:val="p"/>
              </m:rPr>
              <m:t>+</m:t>
            </m:r>
            <m:r>
              <m:rPr/>
              <m:t>1</m:t>
            </m:r>
          </m:sup>
        </m:sSubSup>
        <m:r>
          <m:rPr>
            <m:sty m:val="p"/>
          </m:rPr>
          <m:t>∈</m:t>
        </m:r>
        <m:r>
          <m:rPr/>
          <m:t>B</m:t>
        </m:r>
        <m:sSub>
          <m:sSubPr/>
          <m:e>
            <m:r>
              <m:rPr/>
              <m:t>R</m:t>
            </m:r>
          </m:e>
          <m:sub>
            <m:r>
              <m:rPr/>
              <m:t>i</m:t>
            </m:r>
          </m:sub>
        </m:sSub>
        <m:d>
          <m:dPr>
            <m:sepChr m:val=""/>
          </m:dPr>
          <m:e>
            <m:sSubSup>
              <m:sSubSupPr/>
              <m:e>
                <m:r>
                  <m:rPr/>
                  <m:t>σ</m:t>
                </m:r>
              </m:e>
              <m:sub>
                <m:r>
                  <m:rPr>
                    <m:sty m:val="p"/>
                  </m:rPr>
                  <m:t>−</m:t>
                </m:r>
                <m:r>
                  <m:rPr/>
                  <m:t>i</m:t>
                </m:r>
              </m:sub>
              <m:sup>
                <m:r>
                  <m:rPr/>
                  <m:t>t</m:t>
                </m:r>
              </m:sup>
            </m:sSubSup>
          </m:e>
        </m:d>
      </m:oMath>
      <w:r>
        <w:t>，其中</w:t>
      </w:r>
      <m:oMath>
        <m:sSubSup>
          <m:sSubSupPr/>
          <m:e>
            <m:r>
              <m:rPr/>
              <m:t>σ</m:t>
            </m:r>
          </m:e>
          <m:sub>
            <m:r>
              <m:rPr>
                <m:sty m:val="p"/>
              </m:rPr>
              <m:t>−</m:t>
            </m:r>
            <m:r>
              <m:rPr/>
              <m:t>i</m:t>
            </m:r>
          </m:sub>
          <m:sup>
            <m:r>
              <m:rPr/>
              <m:t>t</m:t>
            </m:r>
          </m:sup>
        </m:sSubSup>
      </m:oMath>
      <w:r>
        <w:t>是经验频率分布。虚拟博弈在两类博弈中具有良好收敛性：</w:t>
      </w:r>
      <w:r>
        <w:rPr>
          <w:b/>
        </w:rPr>
        <w:t>零和博弈</w:t>
      </w:r>
      <w:r>
        <w:t>与</w:t>
      </w:r>
      <w:r>
        <w:rPr>
          <w:b/>
        </w:rPr>
        <w:t>势博弈</w:t>
      </w:r>
      <w:r>
        <w:t>。对于这两类博弈，虚拟博弈的时间平均分布收敛到纳什均衡集。然而，在一般和博弈中，虚拟博弈可能进入循环而不收敛，沙普利（Shapley）的</w:t>
      </w:r>
      <m:oMath>
        <m:r>
          <m:rPr/>
          <m:t>3</m:t>
        </m:r>
        <m:r>
          <m:rPr>
            <m:sty m:val="p"/>
          </m:rPr>
          <m:t>×</m:t>
        </m:r>
        <m:r>
          <m:rPr/>
          <m:t>3</m:t>
        </m:r>
      </m:oMath>
      <w:r>
        <w:t>博弈是一个经典反例。值得注意的是，平滑化的虚拟博弈，即</w:t>
      </w:r>
      <w:r>
        <w:rPr>
          <w:b/>
        </w:rPr>
        <w:t>量化响应动态</w:t>
      </w:r>
      <w:r>
        <w:t>（Logit动态），其静止点对应于</w:t>
      </w:r>
      <w:r>
        <w:rPr>
          <w:b/>
        </w:rPr>
        <w:t>量化响应均衡</w:t>
      </w:r>
      <w:r>
        <w:t>。QRE是纳什均衡的随机化推广，参数</w:t>
      </w:r>
      <m:oMath>
        <m:r>
          <m:rPr/>
          <m:t>λ</m:t>
        </m:r>
      </m:oMath>
      <w:r>
        <w:t>控制理性程度。当</w:t>
      </w:r>
      <m:oMath>
        <m:r>
          <m:rPr/>
          <m:t>λ</m:t>
        </m:r>
        <m:r>
          <m:rPr>
            <m:sty m:val="p"/>
          </m:rPr>
          <m:t>→∞</m:t>
        </m:r>
      </m:oMath>
      <w:r>
        <w:t>时，QRE收敛至纳什均衡；当</w:t>
      </w:r>
      <m:oMath>
        <m:r>
          <m:rPr/>
          <m:t>λ</m:t>
        </m:r>
        <m:r>
          <m:rPr>
            <m:sty m:val="p"/>
          </m:rPr>
          <m:t>=</m:t>
        </m:r>
        <m:r>
          <m:rPr/>
          <m:t>0</m:t>
        </m:r>
      </m:oMath>
      <w:r>
        <w:t>时，策略均匀随机。QRE为有限理性下的行为提供了连续谱系的模型，并能很好地拟合许多实验数据。</w:t>
      </w:r>
    </w:p>
    <w:p w14:paraId="6D7E0234">
      <w:pPr>
        <w:pStyle w:val="3"/>
      </w:pPr>
      <w:r>
        <w:t>第三，</w:t>
      </w:r>
      <w:r>
        <w:rPr>
          <w:b/>
        </w:rPr>
        <w:t>现代多智能体强化学习与元博弈求解</w:t>
      </w:r>
      <w:r>
        <w:t>。在复杂的重复或随机博弈中，策略空间可能是高维连续的（如由神经网络参数化）。独立Q学习等简单方法因环境非平稳性而面临收敛困难。一种前沿框架是</w:t>
      </w:r>
      <w:r>
        <w:rPr>
          <w:b/>
        </w:rPr>
        <w:t>策略空间响应预言</w:t>
      </w:r>
      <w:r>
        <w:t>（PSRO），它可视为虚拟博弈在复杂策略空间上的泛化。PSRO迭代进行：1) 维护一个策略集合（“元博弈”）；2) 计算当前元博弈的一个均衡（如纳什均衡或相关均衡）；3) 针对该均衡，通过强化学习计算一个最佳响应新策略；4) 将该新策略加入集合。论文《A Generalised Method for Empirical Game Theoretic Analysis》[17]系统阐述了经验博弈理论分析的方法，而《Solving Large Imperfect Information Games Using CFR+》[91]则展示了在大型不完美信息博弈（可视为一种特殊的重复博弈）中，基于反事实遗憾最小化的高效求解技术。PSRO及其变体（如基于</w:t>
      </w:r>
      <m:oMath>
        <m:r>
          <m:rPr/>
          <m:t>α</m:t>
        </m:r>
      </m:oMath>
      <w:r>
        <w:t>-Rank评估策略）是解决《星际争霸》等复杂多阶段博弈的关键。这些算法框架表明，均衡可以通过一种</w:t>
      </w:r>
      <w:r>
        <w:rPr>
          <w:b/>
        </w:rPr>
        <w:t>迭代的策略探索与优化过程</w:t>
      </w:r>
      <w:r>
        <w:t>来近似发现，这为理解现实世界中复杂策略的演化（如军事战略、商业竞争）提供了计算模型。</w:t>
      </w:r>
    </w:p>
    <w:p w14:paraId="64F6E77B">
      <w:pPr>
        <w:pStyle w:val="3"/>
      </w:pPr>
      <w:r>
        <w:t>在安全博弈领域，学习动态也至关重要。攻击者和防御者都可能通过学习来适应对方策略。论文《A Dynamic Games Approach to Proactive Defense Strategies against Advanced Persistent Threats in Cyber-Physical Systems》[54]和《Adaptive Strategic Cyber Defense for Advanced Persistent Threats in Critical Infrastructure Networks》[66]利用动态博弈和不完全信息博弈框架，建模了高级持续性威胁（APT）下的攻防学习与自适应过程，其中均衡（如精炼贝叶斯均衡）刻画了长期对抗中的稳定态势。</w:t>
      </w:r>
    </w:p>
    <w:p w14:paraId="7C606387">
      <w:pPr>
        <w:pStyle w:val="3"/>
      </w:pPr>
      <w:r>
        <w:rPr>
          <w:b/>
        </w:rPr>
        <w:t>批判性综合与未来方向</w:t>
      </w:r>
      <w:r>
        <w:t>。上述三个前沿领域并非孤立，而是相互启发和补充的。有限重复博弈中的声誉模型，本质上是在不完全信息背景下进行的贝叶斯学习与推断。演化博弈中的复制者动态，可以解释为一种群体层面的模仿学习过程。而无悔学习或虚拟博弈，则是个体层面适应性行为的数学模型。它们共同描绘了一幅更丰富的图景：重复互动中的合作与均衡，可以是理性算计的产物（声誉模型），可以是自然选择的结果（演化稳定），也可以是适应性学习的涌现（无悔动态）。</w:t>
      </w:r>
    </w:p>
    <w:p w14:paraId="4EBA097D">
      <w:pPr>
        <w:pStyle w:val="3"/>
      </w:pPr>
      <w:r>
        <w:t>然而，挑战与开放问题并存。第一，</w:t>
      </w:r>
      <w:r>
        <w:rPr>
          <w:b/>
        </w:rPr>
        <w:t>理论与实证的融合</w:t>
      </w:r>
      <w:r>
        <w:t>。尽管行为模型（如QRE、认知层级）和演化模型在解释实验数据方面取得进展，但将复杂的学习算法（如深度RL智能体）的行为与经典均衡概念进行严格对接，仍是一个活跃领域。智能体在模拟环境中自博弈产生的策略，有时会超出人类直觉，如何用博弈论的语言解释这些策略，并验证其均衡性质，是一个挑战。</w:t>
      </w:r>
    </w:p>
    <w:p w14:paraId="7AA3D848">
      <w:pPr>
        <w:pStyle w:val="3"/>
      </w:pPr>
      <w:r>
        <w:t>第二，</w:t>
      </w:r>
      <w:r>
        <w:rPr>
          <w:b/>
        </w:rPr>
        <w:t>复杂网络与异质性</w:t>
      </w:r>
      <w:r>
        <w:t>。大多数理论模型假设群体同质或互动结构简单。现实中的重复互动发生在复杂的社会、经济或技术网络上，参与者异质且网络结构内生演化。论文《Interdependent Strategic Security Risk Management with Bounded Rationality in the Internet of Things》[14]探讨了物联网中有限理性智能体的 interdependent 安全风险管理，这体现了网络博弈与行为假设的结合。未来的研究需要更深入地整合网络科学、演化博弈论与多智能体学习。</w:t>
      </w:r>
    </w:p>
    <w:p w14:paraId="466B0B00">
      <w:pPr>
        <w:pStyle w:val="3"/>
      </w:pPr>
      <w:r>
        <w:t>第三，</w:t>
      </w:r>
      <w:r>
        <w:rPr>
          <w:b/>
        </w:rPr>
        <w:t>从均衡到非均衡动态</w:t>
      </w:r>
      <w:r>
        <w:t>。传统焦点在于收敛到均衡。但许多真实世界的互动（如金融市场、政治竞争）表现出持续的波动、周期或混沌。论文《Social cycling and conditional responses in the Rock-Paper-Scissors game》[35]通过实验展示了人类在石头-剪刀-布博弈中表现出的周期性行为，这无法用静态均衡解释，但可以用条件响应模型刻画。研究这类非均衡但稳定的动态，是理解持续变化环境的关键。</w:t>
      </w:r>
    </w:p>
    <w:p w14:paraId="0AC79266">
      <w:pPr>
        <w:pStyle w:val="3"/>
      </w:pPr>
      <w:r>
        <w:t>第四，</w:t>
      </w:r>
      <w:r>
        <w:rPr>
          <w:b/>
        </w:rPr>
        <w:t>人机混合互动</w:t>
      </w:r>
      <w:r>
        <w:t>。随着AI智能体越来越多地参与经济和社会互动（如自动驾驶、算法交易），研究人类与AI智能体在重复博弈中的互动成为迫切课题。论文《Game-Theoretic Modeling of Human Adaptation in Human-Robot Collaboration》[51]研究了人机协作中的人类适应性。AI的决策模式可能与人类迥异，这可能导致新的均衡或动态现象，需要发展新的理论框架来建模和分析。</w:t>
      </w:r>
    </w:p>
    <w:p w14:paraId="7FB321E1">
      <w:pPr>
        <w:pStyle w:val="3"/>
      </w:pPr>
      <w:r>
        <w:t>最后，</w:t>
      </w:r>
      <w:r>
        <w:rPr>
          <w:b/>
        </w:rPr>
        <w:t>计算与算法的核心地位</w:t>
      </w:r>
      <w:r>
        <w:t>。正如论文《Inapproximability of Nash Equilibrium》[43]和《Settling the complexity of computing approximate two-player Nash equilibria》[102]所揭示的，即使计算近似纳什均衡也是PPAD-难的，这从根本上制约了基于均衡的分析在大规模复杂博弈中的应用。因此，发展高效的近似算法、学习动态以及利用特殊结构（如论文《Computing Approximate Nash Equilibria in Polymatrix Games》[9]中对多矩阵博弈的研究）变得至关重要。算法视角不仅帮助我们发现均衡，其本身定义的动态过程也可能成为均衡选择机制，从而在理论与计算实践之间架起桥梁。</w:t>
      </w:r>
    </w:p>
    <w:p w14:paraId="19DE4EEB">
      <w:pPr>
        <w:pStyle w:val="3"/>
      </w:pPr>
      <w:r>
        <w:t>总之，重复博弈的前沿扩展将这一经典理论从完全理性、完全信息的象牙塔中解放出来，使其与行为科学、演化生物学和计算机科学深度交融。通过探索有限期界的合作基础、群体演化的动态以及适应性学习的极限，我们不仅更深刻地理解了合作何以可能，也获得了设计更鲁棒、更高效的多智能体系统与制度规范的理论工具。未来的研究必将进一步打破学科壁垒，在数据驱动与理论建模的双重引擎下，继续揭示长期策略互动中那复杂而优雅的深层逻辑。</w:t>
      </w:r>
    </w:p>
    <w:bookmarkEnd w:id="379"/>
    <w:bookmarkEnd w:id="404"/>
    <w:p w14:paraId="708A72D2">
      <w:pPr>
        <w:pStyle w:val="2"/>
        <w:keepNext/>
        <w:widowControl/>
        <w:numPr>
          <w:ilvl w:val="0"/>
          <w:numId w:val="104"/>
        </w:numPr>
        <w:ind w:left="0" w:leftChars="0" w:firstLine="0" w:firstLineChars="0"/>
        <w:rPr>
          <w:b w:val="0"/>
        </w:rPr>
      </w:pPr>
      <w:bookmarkStart w:id="405" w:name="_Toc1740666878"/>
      <w:bookmarkStart w:id="406" w:name="stochastic-games-and-markov-games"/>
      <w:r>
        <w:t>Stochastic Games and Markov Games</w:t>
      </w:r>
      <w:bookmarkEnd w:id="405"/>
    </w:p>
    <w:p w14:paraId="3709B335">
      <w:pPr>
        <w:pStyle w:val="4"/>
        <w:keepNext/>
        <w:widowControl/>
        <w:numPr>
          <w:ilvl w:val="0"/>
          <w:numId w:val="128"/>
        </w:numPr>
        <w:ind w:left="0" w:leftChars="0" w:firstLine="0" w:firstLineChars="0"/>
        <w:rPr>
          <w:b w:val="0"/>
        </w:rPr>
      </w:pPr>
      <w:bookmarkStart w:id="407" w:name="_Toc218495465"/>
      <w:bookmarkStart w:id="408" w:name="随机博弈的数学模型与基本定义"/>
      <w:r>
        <w:t>随机博弈的数学模型与基本定义</w:t>
      </w:r>
      <w:bookmarkEnd w:id="407"/>
    </w:p>
    <w:p w14:paraId="1B24872C">
      <w:pPr>
        <w:pStyle w:val="3"/>
      </w:pPr>
      <w:r>
        <w:t>随机博弈，作为连接经典（静态与重复）博弈论与随机最优控制理论的桥梁，为分析具有长期动态与状态演化的策略性互动提供了核心数学框架。其本质在于将马尔可夫决策过程的个体序贯决策结构，自然地扩展至多个具有竞争或合作关系的智能体（玩家）情境。本节旨在对随机博弈的数学模型与基本定义进行严格而全面的公理化表述，构筑后续均衡分析、算法设计与应用研究的基石。我们将遵循从一般到特殊的逻辑进路：首先，建立最一般的离散时间无限时域随机博弈的测度论表述；其次，详细剖析策略空间的复杂结构及其与收益泛函的耦合；最后，系统梳理该模型的重要子类与扩展方向，并批判性审视不同设定下的理论挑战与动机。</w:t>
      </w:r>
    </w:p>
    <w:p w14:paraId="1668D2C5">
      <w:pPr>
        <w:pStyle w:val="3"/>
      </w:pPr>
      <w:r>
        <w:t xml:space="preserve">随机博弈的标准表述基于六元组 </w:t>
      </w:r>
      <m:oMath>
        <m:r>
          <m:rPr>
            <m:sty m:val="p"/>
          </m:rPr>
          <m:t>⟨N,</m:t>
        </m:r>
        <m:r>
          <m:rPr/>
          <m:t>S</m:t>
        </m:r>
        <m:r>
          <m:rPr>
            <m:sty m:val="p"/>
          </m:rPr>
          <m:t>,{</m:t>
        </m:r>
        <m:sSub>
          <m:sSubPr/>
          <m:e>
            <m:r>
              <m:rPr/>
              <m:t>A</m:t>
            </m:r>
          </m:e>
          <m:sub>
            <m:r>
              <m:rPr/>
              <m:t>i</m:t>
            </m:r>
          </m:sub>
        </m:sSub>
        <m:sSub>
          <m:sSubPr/>
          <m:e>
            <m:r>
              <m:rPr>
                <m:sty m:val="p"/>
              </m:rPr>
              <m:t>}</m:t>
            </m:r>
          </m:e>
          <m:sub>
            <m:r>
              <m:rPr/>
              <m:t>i</m:t>
            </m:r>
            <m:r>
              <m:rPr>
                <m:sty m:val="p"/>
              </m:rPr>
              <m:t>∈N</m:t>
            </m:r>
          </m:sub>
        </m:sSub>
        <m:r>
          <m:rPr>
            <m:sty m:val="p"/>
          </m:rPr>
          <m:t>,</m:t>
        </m:r>
        <m:r>
          <m:rPr/>
          <m:t>P</m:t>
        </m:r>
        <m:r>
          <m:rPr>
            <m:sty m:val="p"/>
          </m:rPr>
          <m:t>,{</m:t>
        </m:r>
        <m:sSub>
          <m:sSubPr/>
          <m:e>
            <m:r>
              <m:rPr/>
              <m:t>r</m:t>
            </m:r>
          </m:e>
          <m:sub>
            <m:r>
              <m:rPr/>
              <m:t>i</m:t>
            </m:r>
          </m:sub>
        </m:sSub>
        <m:sSub>
          <m:sSubPr/>
          <m:e>
            <m:r>
              <m:rPr>
                <m:sty m:val="p"/>
              </m:rPr>
              <m:t>}</m:t>
            </m:r>
          </m:e>
          <m:sub>
            <m:r>
              <m:rPr/>
              <m:t>i</m:t>
            </m:r>
            <m:r>
              <m:rPr>
                <m:sty m:val="p"/>
              </m:rPr>
              <m:t>∈N</m:t>
            </m:r>
          </m:sub>
        </m:sSub>
        <m:r>
          <m:rPr>
            <m:sty m:val="p"/>
          </m:rPr>
          <m:t>,</m:t>
        </m:r>
        <m:r>
          <m:rPr/>
          <m:t>γ</m:t>
        </m:r>
        <m:r>
          <m:rPr>
            <m:sty m:val="p"/>
          </m:rPr>
          <m:t>⟩</m:t>
        </m:r>
      </m:oMath>
      <w:r>
        <w:t>。其中，</w:t>
      </w:r>
      <m:oMath>
        <m:r>
          <m:rPr>
            <m:sty m:val="p"/>
          </m:rPr>
          <m:t>N={</m:t>
        </m:r>
        <m:r>
          <m:rPr/>
          <m:t>1</m:t>
        </m:r>
        <m:r>
          <m:rPr>
            <m:sty m:val="p"/>
          </m:rPr>
          <m:t>,…,</m:t>
        </m:r>
        <m:r>
          <m:rPr/>
          <m:t>n</m:t>
        </m:r>
        <m:r>
          <m:rPr>
            <m:sty m:val="p"/>
          </m:rPr>
          <m:t>}</m:t>
        </m:r>
      </m:oMath>
      <w:r>
        <w:t xml:space="preserve"> 表示有限玩家集合。状态空间 </w:t>
      </w:r>
      <m:oMath>
        <m:r>
          <m:rPr/>
          <m:t>S</m:t>
        </m:r>
      </m:oMath>
      <w:r>
        <w:t xml:space="preserve"> 通常假设为一个波莱尔（Borel）可测空间，装备其波莱尔 </w:t>
      </w:r>
      <m:oMath>
        <m:r>
          <m:rPr/>
          <m:t>σ</m:t>
        </m:r>
      </m:oMath>
      <w:r>
        <w:t xml:space="preserve">-代数 </w:t>
      </w:r>
      <m:oMath>
        <m:r>
          <m:rPr>
            <m:sty m:val="p"/>
          </m:rPr>
          <m:t>ℬ</m:t>
        </m:r>
        <m:d>
          <m:dPr>
            <m:sepChr m:val=""/>
          </m:dPr>
          <m:e>
            <m:r>
              <m:rPr/>
              <m:t>S</m:t>
            </m:r>
          </m:e>
        </m:d>
      </m:oMath>
      <w:r>
        <w:t xml:space="preserve">，这涵盖了欧几里得空间子集、离散有限集或更一般的 Polish 空间等常见情形。每个玩家 </w:t>
      </w:r>
      <m:oMath>
        <m:r>
          <m:rPr/>
          <m:t>i</m:t>
        </m:r>
      </m:oMath>
      <w:r>
        <w:t xml:space="preserve"> 的行动空间 </w:t>
      </w:r>
      <m:oMath>
        <m:sSub>
          <m:sSubPr/>
          <m:e>
            <m:r>
              <m:rPr/>
              <m:t>A</m:t>
            </m:r>
          </m:e>
          <m:sub>
            <m:r>
              <m:rPr/>
              <m:t>i</m:t>
            </m:r>
          </m:sub>
        </m:sSub>
      </m:oMath>
      <w:r>
        <w:t xml:space="preserve"> 亦为一紧致波莱尔空间（例如，有限集或紧致欧氏空间子集），其可容许行动集可能依赖于当前状态 </w:t>
      </w:r>
      <m:oMath>
        <m:r>
          <m:rPr/>
          <m:t>s</m:t>
        </m:r>
      </m:oMath>
      <w:r>
        <w:t xml:space="preserve">，即 </w:t>
      </w:r>
      <m:oMath>
        <m:sSub>
          <m:sSubPr/>
          <m:e>
            <m:r>
              <m:rPr/>
              <m:t>A</m:t>
            </m:r>
          </m:e>
          <m:sub>
            <m:r>
              <m:rPr/>
              <m:t>i</m:t>
            </m:r>
          </m:sub>
        </m:sSub>
        <m:d>
          <m:dPr>
            <m:sepChr m:val=""/>
          </m:dPr>
          <m:e>
            <m:r>
              <m:rPr/>
              <m:t>s</m:t>
            </m:r>
          </m:e>
        </m:d>
        <m:r>
          <m:rPr>
            <m:sty m:val="p"/>
          </m:rPr>
          <m:t>⊆</m:t>
        </m:r>
        <m:sSub>
          <m:sSubPr/>
          <m:e>
            <m:r>
              <m:rPr/>
              <m:t>A</m:t>
            </m:r>
          </m:e>
          <m:sub>
            <m:r>
              <m:rPr/>
              <m:t>i</m:t>
            </m:r>
          </m:sub>
        </m:sSub>
      </m:oMath>
      <w:r>
        <w:t xml:space="preserve">，为简化表述，我们通常假定行动集与状态无关，但相关扩展是直接的。博弈的动态由转移概率核 </w:t>
      </w:r>
      <m:oMath>
        <m:r>
          <m:rPr/>
          <m:t>P</m:t>
        </m:r>
        <m:r>
          <m:rPr>
            <m:sty m:val="p"/>
          </m:rPr>
          <m:t>:</m:t>
        </m:r>
        <m:r>
          <m:rPr/>
          <m:t>S</m:t>
        </m:r>
        <m:r>
          <m:rPr>
            <m:sty m:val="p"/>
          </m:rPr>
          <m:t>×</m:t>
        </m:r>
        <m:r>
          <m:rPr>
            <m:sty m:val="b"/>
          </m:rPr>
          <m:t>A</m:t>
        </m:r>
        <m:r>
          <m:rPr>
            <m:sty m:val="p"/>
          </m:rPr>
          <m:t>×ℬ</m:t>
        </m:r>
        <m:d>
          <m:dPr>
            <m:sepChr m:val=""/>
          </m:dPr>
          <m:e>
            <m:r>
              <m:rPr/>
              <m:t>S</m:t>
            </m:r>
          </m:e>
        </m:d>
        <m:r>
          <m:rPr>
            <m:sty m:val="p"/>
          </m:rPr>
          <m:t>→</m:t>
        </m:r>
        <m:d>
          <m:dPr>
            <m:begChr m:val="["/>
            <m:sepChr m:val=""/>
            <m:endChr m:val="]"/>
          </m:dPr>
          <m:e>
            <m:r>
              <m:rPr/>
              <m:t>38</m:t>
            </m:r>
          </m:e>
        </m:d>
      </m:oMath>
      <w:r>
        <w:t xml:space="preserve"> 刻画，其中 </w:t>
      </w:r>
      <m:oMath>
        <m:r>
          <m:rPr>
            <m:sty m:val="b"/>
          </m:rPr>
          <m:t>A</m:t>
        </m:r>
        <m:r>
          <m:rPr>
            <m:sty m:val="p"/>
          </m:rPr>
          <m:t>=</m:t>
        </m:r>
        <m:nary>
          <m:naryPr>
            <m:chr m:val="∏"/>
            <m:limLoc m:val="undOvr"/>
            <m:supHide m:val="1"/>
          </m:naryPr>
          <m:sub>
            <m:r>
              <m:rPr/>
              <m:t>i</m:t>
            </m:r>
            <m:r>
              <m:rPr>
                <m:sty m:val="p"/>
              </m:rPr>
              <m:t>∈N</m:t>
            </m:r>
          </m:sub>
          <m:sup>
            <m:r>
              <m:rPr/>
              <m:t>​</m:t>
            </m:r>
          </m:sup>
          <m:e>
            <m:sSub>
              <m:sSubPr/>
              <m:e>
                <m:r>
                  <m:rPr/>
                  <m:t>A</m:t>
                </m:r>
              </m:e>
              <m:sub>
                <m:r>
                  <m:rPr/>
                  <m:t>i</m:t>
                </m:r>
              </m:sub>
            </m:sSub>
          </m:e>
        </m:nary>
      </m:oMath>
      <w:r>
        <w:t xml:space="preserve"> 为联合行动空间。对任意 </w:t>
      </w:r>
      <m:oMath>
        <m:d>
          <m:dPr>
            <m:sepChr m:val=""/>
          </m:dPr>
          <m:e>
            <m:r>
              <m:rPr/>
              <m:t>s</m:t>
            </m:r>
            <m:r>
              <m:rPr>
                <m:sty m:val="p"/>
              </m:rPr>
              <m:t>,</m:t>
            </m:r>
            <m:r>
              <m:rPr/>
              <m:t>a</m:t>
            </m:r>
          </m:e>
        </m:d>
        <m:r>
          <m:rPr>
            <m:sty m:val="p"/>
          </m:rPr>
          <m:t>∈</m:t>
        </m:r>
        <m:r>
          <m:rPr/>
          <m:t>S</m:t>
        </m:r>
        <m:r>
          <m:rPr>
            <m:sty m:val="p"/>
          </m:rPr>
          <m:t>×</m:t>
        </m:r>
        <m:r>
          <m:rPr>
            <m:sty m:val="b"/>
          </m:rPr>
          <m:t>A</m:t>
        </m:r>
      </m:oMath>
      <w:r>
        <w:t>，</w:t>
      </w:r>
      <m:oMath>
        <m:r>
          <m:rPr/>
          <m:t>P</m:t>
        </m:r>
        <m:d>
          <m:dPr>
            <m:sepChr m:val=""/>
          </m:dPr>
          <m:e>
            <m:r>
              <m:rPr>
                <m:sty m:val="p"/>
              </m:rPr>
              <m:t>⋅|</m:t>
            </m:r>
            <m:r>
              <m:rPr/>
              <m:t>s</m:t>
            </m:r>
            <m:r>
              <m:rPr>
                <m:sty m:val="p"/>
              </m:rPr>
              <m:t>,</m:t>
            </m:r>
            <m:r>
              <m:rPr/>
              <m:t>a</m:t>
            </m:r>
          </m:e>
        </m:d>
      </m:oMath>
      <w:r>
        <w:t xml:space="preserve"> 是 </w:t>
      </w:r>
      <m:oMath>
        <m:r>
          <m:rPr/>
          <m:t>S</m:t>
        </m:r>
      </m:oMath>
      <w:r>
        <w:t xml:space="preserve"> 上的一个概率测度，且对任意 </w:t>
      </w:r>
      <m:oMath>
        <m:r>
          <m:rPr/>
          <m:t>B</m:t>
        </m:r>
        <m:r>
          <m:rPr>
            <m:sty m:val="p"/>
          </m:rPr>
          <m:t>∈ℬ</m:t>
        </m:r>
        <m:d>
          <m:dPr>
            <m:sepChr m:val=""/>
          </m:dPr>
          <m:e>
            <m:r>
              <m:rPr/>
              <m:t>S</m:t>
            </m:r>
          </m:e>
        </m:d>
      </m:oMath>
      <w:r>
        <w:t xml:space="preserve">，映射 </w:t>
      </w:r>
      <m:oMath>
        <m:d>
          <m:dPr>
            <m:sepChr m:val=""/>
          </m:dPr>
          <m:e>
            <m:r>
              <m:rPr/>
              <m:t>s</m:t>
            </m:r>
            <m:r>
              <m:rPr>
                <m:sty m:val="p"/>
              </m:rPr>
              <m:t>,</m:t>
            </m:r>
            <m:r>
              <m:rPr/>
              <m:t>a</m:t>
            </m:r>
          </m:e>
        </m:d>
        <m:r>
          <m:rPr>
            <m:sty m:val="p"/>
          </m:rPr>
          <m:t>↦</m:t>
        </m:r>
        <m:r>
          <m:rPr/>
          <m:t>P</m:t>
        </m:r>
        <m:d>
          <m:dPr>
            <m:sepChr m:val=""/>
          </m:dPr>
          <m:e>
            <m:r>
              <m:rPr/>
              <m:t>B</m:t>
            </m:r>
            <m:r>
              <m:rPr>
                <m:sty m:val="p"/>
              </m:rPr>
              <m:t>|</m:t>
            </m:r>
            <m:r>
              <m:rPr/>
              <m:t>s</m:t>
            </m:r>
            <m:r>
              <m:rPr>
                <m:sty m:val="p"/>
              </m:rPr>
              <m:t>,</m:t>
            </m:r>
            <m:r>
              <m:rPr/>
              <m:t>a</m:t>
            </m:r>
          </m:e>
        </m:d>
      </m:oMath>
      <w:r>
        <w:t xml:space="preserve"> 是波莱尔可测的。这一定义蕴含了过程的马尔可夫性：下一状态仅依赖于当前状态与联合行动。每个玩家 </w:t>
      </w:r>
      <m:oMath>
        <m:r>
          <m:rPr/>
          <m:t>i</m:t>
        </m:r>
      </m:oMath>
      <w:r>
        <w:t xml:space="preserve"> 的瞬时效用（或收益）由可测函数 </w:t>
      </w:r>
      <m:oMath>
        <m:sSub>
          <m:sSubPr/>
          <m:e>
            <m:r>
              <m:rPr/>
              <m:t>r</m:t>
            </m:r>
          </m:e>
          <m:sub>
            <m:r>
              <m:rPr/>
              <m:t>i</m:t>
            </m:r>
          </m:sub>
        </m:sSub>
        <m:r>
          <m:rPr>
            <m:sty m:val="p"/>
          </m:rPr>
          <m:t>:</m:t>
        </m:r>
        <m:r>
          <m:rPr/>
          <m:t>S</m:t>
        </m:r>
        <m:r>
          <m:rPr>
            <m:sty m:val="p"/>
          </m:rPr>
          <m:t>×</m:t>
        </m:r>
        <m:r>
          <m:rPr>
            <m:sty m:val="b"/>
          </m:rPr>
          <m:t>A</m:t>
        </m:r>
        <m:r>
          <m:rPr>
            <m:sty m:val="p"/>
          </m:rPr>
          <m:t>→ℝ</m:t>
        </m:r>
      </m:oMath>
      <w:r>
        <w:t xml:space="preserve"> 给出，通常假设有界，以确保后续期望收益良定。最后，</w:t>
      </w:r>
      <m:oMath>
        <m:r>
          <m:rPr/>
          <m:t>γ</m:t>
        </m:r>
        <m:r>
          <m:rPr>
            <m:sty m:val="p"/>
          </m:rPr>
          <m:t>∈[</m:t>
        </m:r>
        <m:r>
          <m:rPr/>
          <m:t>0</m:t>
        </m:r>
        <m:r>
          <m:rPr>
            <m:sty m:val="p"/>
          </m:rPr>
          <m:t>,</m:t>
        </m:r>
        <m:r>
          <m:rPr/>
          <m:t>1</m:t>
        </m:r>
        <m:r>
          <m:rPr>
            <m:sty m:val="p"/>
          </m:rPr>
          <m:t>)</m:t>
        </m:r>
      </m:oMath>
      <w:r>
        <w:t xml:space="preserve"> 是一个公共贴现因子，用于聚合未来收益；当 </w:t>
      </w:r>
      <m:oMath>
        <m:r>
          <m:rPr/>
          <m:t>γ</m:t>
        </m:r>
        <m:r>
          <m:rPr>
            <m:sty m:val="p"/>
          </m:rPr>
          <m:t>=</m:t>
        </m:r>
        <m:r>
          <m:rPr/>
          <m:t>0</m:t>
        </m:r>
      </m:oMath>
      <w:r>
        <w:t xml:space="preserve"> 时，模型退化为静态博弈，而 </w:t>
      </w:r>
      <m:oMath>
        <m:r>
          <m:rPr/>
          <m:t>γ</m:t>
        </m:r>
      </m:oMath>
      <w:r>
        <w:t xml:space="preserve"> 接近 1 则表明玩家极具耐心。在某些文献中，也考虑平均收益准则，我们将在后文讨论。</w:t>
      </w:r>
    </w:p>
    <w:p w14:paraId="3B990472">
      <w:pPr>
        <w:pStyle w:val="3"/>
      </w:pPr>
      <w:r>
        <w:t xml:space="preserve">策略的表述是随机博弈理论中最为微妙与复杂的环节之一，它直接决定了均衡解概念的精炼程度与可计算性。令 </w:t>
      </w:r>
      <m:oMath>
        <m:sSub>
          <m:sSubPr/>
          <m:e>
            <m:r>
              <m:rPr/>
              <m:t>H</m:t>
            </m:r>
          </m:e>
          <m:sub>
            <m:r>
              <m:rPr/>
              <m:t>t</m:t>
            </m:r>
          </m:sub>
        </m:sSub>
        <m:r>
          <m:rPr>
            <m:sty m:val="p"/>
          </m:rPr>
          <m:t>=</m:t>
        </m:r>
        <m:sSup>
          <m:sSupPr/>
          <m:e>
            <m:d>
              <m:dPr>
                <m:sepChr m:val=""/>
              </m:dPr>
              <m:e>
                <m:r>
                  <m:rPr/>
                  <m:t>S</m:t>
                </m:r>
                <m:r>
                  <m:rPr>
                    <m:sty m:val="p"/>
                  </m:rPr>
                  <m:t>×</m:t>
                </m:r>
                <m:r>
                  <m:rPr>
                    <m:sty m:val="b"/>
                  </m:rPr>
                  <m:t>A</m:t>
                </m:r>
              </m:e>
            </m:d>
          </m:e>
          <m:sup>
            <m:r>
              <m:rPr/>
              <m:t>t</m:t>
            </m:r>
          </m:sup>
        </m:sSup>
        <m:r>
          <m:rPr>
            <m:sty m:val="p"/>
          </m:rPr>
          <m:t>×</m:t>
        </m:r>
        <m:r>
          <m:rPr/>
          <m:t>S</m:t>
        </m:r>
      </m:oMath>
      <w:r>
        <w:t xml:space="preserve"> 表示截至时间 </w:t>
      </w:r>
      <m:oMath>
        <m:r>
          <m:rPr/>
          <m:t>t</m:t>
        </m:r>
      </m:oMath>
      <w:r>
        <w:t xml:space="preserve"> 的公开历史空间，即 </w:t>
      </w:r>
      <m:oMath>
        <m:sSub>
          <m:sSubPr/>
          <m:e>
            <m:r>
              <m:rPr/>
              <m:t>ℎ</m:t>
            </m:r>
          </m:e>
          <m:sub>
            <m:r>
              <m:rPr/>
              <m:t>t</m:t>
            </m:r>
          </m:sub>
        </m:sSub>
        <m:r>
          <m:rPr>
            <m:sty m:val="p"/>
          </m:rPr>
          <m:t>=</m:t>
        </m:r>
        <m:d>
          <m:dPr>
            <m:sepChr m:val=""/>
          </m:dPr>
          <m:e>
            <m:sSub>
              <m:sSubPr/>
              <m:e>
                <m:r>
                  <m:rPr/>
                  <m:t>s</m:t>
                </m:r>
              </m:e>
              <m:sub>
                <m:r>
                  <m:rPr/>
                  <m:t>0</m:t>
                </m:r>
              </m:sub>
            </m:sSub>
            <m:r>
              <m:rPr>
                <m:sty m:val="p"/>
              </m:rPr>
              <m:t>,</m:t>
            </m:r>
            <m:sSub>
              <m:sSubPr/>
              <m:e>
                <m:r>
                  <m:rPr/>
                  <m:t>a</m:t>
                </m:r>
              </m:e>
              <m:sub>
                <m:r>
                  <m:rPr/>
                  <m:t>0</m:t>
                </m:r>
              </m:sub>
            </m:sSub>
            <m:r>
              <m:rPr>
                <m:sty m:val="p"/>
              </m:rPr>
              <m:t>,</m:t>
            </m:r>
            <m:sSub>
              <m:sSubPr/>
              <m:e>
                <m:r>
                  <m:rPr/>
                  <m:t>s</m:t>
                </m:r>
              </m:e>
              <m:sub>
                <m:r>
                  <m:rPr/>
                  <m:t>1</m:t>
                </m:r>
              </m:sub>
            </m:sSub>
            <m:r>
              <m:rPr>
                <m:sty m:val="p"/>
              </m:rPr>
              <m:t>,</m:t>
            </m:r>
            <m:sSub>
              <m:sSubPr/>
              <m:e>
                <m:r>
                  <m:rPr/>
                  <m:t>a</m:t>
                </m:r>
              </m:e>
              <m:sub>
                <m:r>
                  <m:rPr/>
                  <m:t>1</m:t>
                </m:r>
              </m:sub>
            </m:sSub>
            <m:r>
              <m:rPr>
                <m:sty m:val="p"/>
              </m:rPr>
              <m:t>,…,</m:t>
            </m:r>
            <m:sSub>
              <m:sSubPr/>
              <m:e>
                <m:r>
                  <m:rPr/>
                  <m:t>s</m:t>
                </m:r>
              </m:e>
              <m:sub>
                <m:r>
                  <m:rPr/>
                  <m:t>t</m:t>
                </m:r>
              </m:sub>
            </m:sSub>
          </m:e>
        </m:d>
        <m:r>
          <m:rPr>
            <m:sty m:val="p"/>
          </m:rPr>
          <m:t>∈</m:t>
        </m:r>
        <m:sSub>
          <m:sSubPr/>
          <m:e>
            <m:r>
              <m:rPr/>
              <m:t>H</m:t>
            </m:r>
          </m:e>
          <m:sub>
            <m:r>
              <m:rPr/>
              <m:t>t</m:t>
            </m:r>
          </m:sub>
        </m:sSub>
      </m:oMath>
      <w:r>
        <w:t xml:space="preserve">。玩家 </w:t>
      </w:r>
      <m:oMath>
        <m:r>
          <m:rPr/>
          <m:t>i</m:t>
        </m:r>
      </m:oMath>
      <w:r>
        <w:t xml:space="preserve"> 的一个</w:t>
      </w:r>
      <w:r>
        <w:rPr>
          <w:b/>
        </w:rPr>
        <w:t>行为策略</w:t>
      </w:r>
      <w:r>
        <w:t xml:space="preserve">（behavioral strategy）是一个序列 </w:t>
      </w:r>
      <m:oMath>
        <m:sSub>
          <m:sSubPr/>
          <m:e>
            <m:r>
              <m:rPr/>
              <m:t>π</m:t>
            </m:r>
          </m:e>
          <m:sub>
            <m:r>
              <m:rPr/>
              <m:t>i</m:t>
            </m:r>
          </m:sub>
        </m:sSub>
        <m:r>
          <m:rPr>
            <m:sty m:val="p"/>
          </m:rPr>
          <m:t>=</m:t>
        </m:r>
        <m:sSub>
          <m:sSubPr/>
          <m:e>
            <m:d>
              <m:dPr>
                <m:sepChr m:val=""/>
              </m:dPr>
              <m:e>
                <m:sSub>
                  <m:sSubPr/>
                  <m:e>
                    <m:r>
                      <m:rPr/>
                      <m:t>π</m:t>
                    </m:r>
                  </m:e>
                  <m:sub>
                    <m:r>
                      <m:rPr/>
                      <m:t>i</m:t>
                    </m:r>
                    <m:r>
                      <m:rPr>
                        <m:sty m:val="p"/>
                      </m:rPr>
                      <m:t>,</m:t>
                    </m:r>
                    <m:r>
                      <m:rPr/>
                      <m:t>t</m:t>
                    </m:r>
                  </m:sub>
                </m:sSub>
              </m:e>
            </m:d>
          </m:e>
          <m:sub>
            <m:r>
              <m:rPr/>
              <m:t>t</m:t>
            </m:r>
            <m:r>
              <m:rPr>
                <m:sty m:val="p"/>
              </m:rPr>
              <m:t>≥</m:t>
            </m:r>
            <m:r>
              <m:rPr/>
              <m:t>0</m:t>
            </m:r>
          </m:sub>
        </m:sSub>
      </m:oMath>
      <w:r>
        <w:t xml:space="preserve">，其中 </w:t>
      </w:r>
      <m:oMath>
        <m:sSub>
          <m:sSubPr/>
          <m:e>
            <m:r>
              <m:rPr/>
              <m:t>π</m:t>
            </m:r>
          </m:e>
          <m:sub>
            <m:r>
              <m:rPr/>
              <m:t>i</m:t>
            </m:r>
            <m:r>
              <m:rPr>
                <m:sty m:val="p"/>
              </m:rPr>
              <m:t>,</m:t>
            </m:r>
            <m:r>
              <m:rPr/>
              <m:t>t</m:t>
            </m:r>
          </m:sub>
        </m:sSub>
        <m:r>
          <m:rPr>
            <m:sty m:val="p"/>
          </m:rPr>
          <m:t>:</m:t>
        </m:r>
        <m:sSub>
          <m:sSubPr/>
          <m:e>
            <m:r>
              <m:rPr/>
              <m:t>H</m:t>
            </m:r>
          </m:e>
          <m:sub>
            <m:r>
              <m:rPr/>
              <m:t>t</m:t>
            </m:r>
          </m:sub>
        </m:sSub>
        <m:r>
          <m:rPr>
            <m:sty m:val="p"/>
          </m:rPr>
          <m:t>→</m:t>
        </m:r>
        <m:r>
          <m:rPr/>
          <m:t>Δ</m:t>
        </m:r>
        <m:d>
          <m:dPr>
            <m:sepChr m:val=""/>
          </m:dPr>
          <m:e>
            <m:sSub>
              <m:sSubPr/>
              <m:e>
                <m:r>
                  <m:rPr/>
                  <m:t>A</m:t>
                </m:r>
              </m:e>
              <m:sub>
                <m:r>
                  <m:rPr/>
                  <m:t>i</m:t>
                </m:r>
              </m:sub>
            </m:sSub>
          </m:e>
        </m:d>
      </m:oMath>
      <w:r>
        <w:t xml:space="preserve"> 是一个可测映射，将历史 </w:t>
      </w:r>
      <m:oMath>
        <m:sSub>
          <m:sSubPr/>
          <m:e>
            <m:r>
              <m:rPr/>
              <m:t>ℎ</m:t>
            </m:r>
          </m:e>
          <m:sub>
            <m:r>
              <m:rPr/>
              <m:t>t</m:t>
            </m:r>
          </m:sub>
        </m:sSub>
      </m:oMath>
      <w:r>
        <w:t xml:space="preserve"> 映射到其行动空间上的一个概率分布。行为策略允许玩家根据全部历史进行随机化，这赋予了策略极大的表达灵活性，也带来了分析的复杂性。一个关键的简化是</w:t>
      </w:r>
      <w:r>
        <w:rPr>
          <w:b/>
        </w:rPr>
        <w:t>马尔可夫策略</w:t>
      </w:r>
      <w:r>
        <w:t xml:space="preserve">（Markov strategy），其中 </w:t>
      </w:r>
      <m:oMath>
        <m:sSub>
          <m:sSubPr/>
          <m:e>
            <m:r>
              <m:rPr/>
              <m:t>π</m:t>
            </m:r>
          </m:e>
          <m:sub>
            <m:r>
              <m:rPr/>
              <m:t>i</m:t>
            </m:r>
            <m:r>
              <m:rPr>
                <m:sty m:val="p"/>
              </m:rPr>
              <m:t>,</m:t>
            </m:r>
            <m:r>
              <m:rPr/>
              <m:t>t</m:t>
            </m:r>
          </m:sub>
        </m:sSub>
      </m:oMath>
      <w:r>
        <w:t xml:space="preserve"> 仅依赖于当前状态 </w:t>
      </w:r>
      <m:oMath>
        <m:sSub>
          <m:sSubPr/>
          <m:e>
            <m:r>
              <m:rPr/>
              <m:t>s</m:t>
            </m:r>
          </m:e>
          <m:sub>
            <m:r>
              <m:rPr/>
              <m:t>t</m:t>
            </m:r>
          </m:sub>
        </m:sSub>
      </m:oMath>
      <w:r>
        <w:t xml:space="preserve"> 与时间 </w:t>
      </w:r>
      <m:oMath>
        <m:r>
          <m:rPr/>
          <m:t>t</m:t>
        </m:r>
      </m:oMath>
      <w:r>
        <w:t xml:space="preserve">，即 </w:t>
      </w:r>
      <m:oMath>
        <m:sSub>
          <m:sSubPr/>
          <m:e>
            <m:r>
              <m:rPr/>
              <m:t>π</m:t>
            </m:r>
          </m:e>
          <m:sub>
            <m:r>
              <m:rPr/>
              <m:t>i</m:t>
            </m:r>
            <m:r>
              <m:rPr>
                <m:sty m:val="p"/>
              </m:rPr>
              <m:t>,</m:t>
            </m:r>
            <m:r>
              <m:rPr/>
              <m:t>t</m:t>
            </m:r>
          </m:sub>
        </m:sSub>
        <m:d>
          <m:dPr>
            <m:sepChr m:val=""/>
          </m:dPr>
          <m:e>
            <m:sSub>
              <m:sSubPr/>
              <m:e>
                <m:r>
                  <m:rPr/>
                  <m:t>ℎ</m:t>
                </m:r>
              </m:e>
              <m:sub>
                <m:r>
                  <m:rPr/>
                  <m:t>t</m:t>
                </m:r>
              </m:sub>
            </m:sSub>
          </m:e>
        </m:d>
        <m:r>
          <m:rPr>
            <m:sty m:val="p"/>
          </m:rPr>
          <m:t>=</m:t>
        </m:r>
        <m:sSub>
          <m:sSubPr/>
          <m:e>
            <m:r>
              <m:rPr/>
              <m:t>π</m:t>
            </m:r>
          </m:e>
          <m:sub>
            <m:r>
              <m:rPr/>
              <m:t>i</m:t>
            </m:r>
            <m:r>
              <m:rPr>
                <m:sty m:val="p"/>
              </m:rPr>
              <m:t>,</m:t>
            </m:r>
            <m:r>
              <m:rPr/>
              <m:t>t</m:t>
            </m:r>
          </m:sub>
        </m:sSub>
        <m:d>
          <m:dPr>
            <m:sepChr m:val=""/>
          </m:dPr>
          <m:e>
            <m:sSub>
              <m:sSubPr/>
              <m:e>
                <m:r>
                  <m:rPr/>
                  <m:t>s</m:t>
                </m:r>
              </m:e>
              <m:sub>
                <m:r>
                  <m:rPr/>
                  <m:t>t</m:t>
                </m:r>
              </m:sub>
            </m:sSub>
          </m:e>
        </m:d>
      </m:oMath>
      <w:r>
        <w:t xml:space="preserve">。进一步，若策略不显式依赖于时间 </w:t>
      </w:r>
      <m:oMath>
        <m:r>
          <m:rPr/>
          <m:t>t</m:t>
        </m:r>
      </m:oMath>
      <w:r>
        <w:t>，则称为</w:t>
      </w:r>
      <w:r>
        <w:rPr>
          <w:b/>
        </w:rPr>
        <w:t>平稳马尔可夫策略</w:t>
      </w:r>
      <w:r>
        <w:t xml:space="preserve">（stationary Markov strategy），可记为 </w:t>
      </w:r>
      <m:oMath>
        <m:sSub>
          <m:sSubPr/>
          <m:e>
            <m:r>
              <m:rPr/>
              <m:t>π</m:t>
            </m:r>
          </m:e>
          <m:sub>
            <m:r>
              <m:rPr/>
              <m:t>i</m:t>
            </m:r>
          </m:sub>
        </m:sSub>
        <m:r>
          <m:rPr>
            <m:sty m:val="p"/>
          </m:rPr>
          <m:t>:</m:t>
        </m:r>
        <m:r>
          <m:rPr/>
          <m:t>S</m:t>
        </m:r>
        <m:r>
          <m:rPr>
            <m:sty m:val="p"/>
          </m:rPr>
          <m:t>→</m:t>
        </m:r>
        <m:r>
          <m:rPr/>
          <m:t>Δ</m:t>
        </m:r>
        <m:d>
          <m:dPr>
            <m:sepChr m:val=""/>
          </m:dPr>
          <m:e>
            <m:sSub>
              <m:sSubPr/>
              <m:e>
                <m:r>
                  <m:rPr/>
                  <m:t>A</m:t>
                </m:r>
              </m:e>
              <m:sub>
                <m:r>
                  <m:rPr/>
                  <m:t>i</m:t>
                </m:r>
              </m:sub>
            </m:sSub>
          </m:e>
        </m:d>
      </m:oMath>
      <w:r>
        <w:t>。平稳马尔可夫策略空间因其简洁性而成为理论分析与算法设计的焦点，许多均衡存在性定理也正是在此空间上建立。值得注意的是，在完美回忆的无限时域博弈中，行为策略与混合策略（在博弈开始时根据历史选择完整行动序列的计划）在一定条件下是等价的，这由库恩定理的适当推广所保证。</w:t>
      </w:r>
    </w:p>
    <w:p w14:paraId="04189D90">
      <w:pPr>
        <w:pStyle w:val="3"/>
      </w:pPr>
      <w:r>
        <w:t xml:space="preserve">给定一个策略组合 </w:t>
      </w:r>
      <m:oMath>
        <m:r>
          <m:rPr/>
          <m:t>π</m:t>
        </m:r>
        <m:r>
          <m:rPr>
            <m:sty m:val="p"/>
          </m:rPr>
          <m:t>=</m:t>
        </m:r>
        <m:d>
          <m:dPr>
            <m:sepChr m:val=""/>
          </m:dPr>
          <m:e>
            <m:sSub>
              <m:sSubPr/>
              <m:e>
                <m:r>
                  <m:rPr/>
                  <m:t>π</m:t>
                </m:r>
              </m:e>
              <m:sub>
                <m:r>
                  <m:rPr/>
                  <m:t>1</m:t>
                </m:r>
              </m:sub>
            </m:sSub>
            <m:r>
              <m:rPr>
                <m:sty m:val="p"/>
              </m:rPr>
              <m:t>,…,</m:t>
            </m:r>
            <m:sSub>
              <m:sSubPr/>
              <m:e>
                <m:r>
                  <m:rPr/>
                  <m:t>π</m:t>
                </m:r>
              </m:e>
              <m:sub>
                <m:r>
                  <m:rPr/>
                  <m:t>n</m:t>
                </m:r>
              </m:sub>
            </m:sSub>
          </m:e>
        </m:d>
      </m:oMath>
      <w:r>
        <w:t xml:space="preserve"> 和一个初始状态 </w:t>
      </w:r>
      <m:oMath>
        <m:sSub>
          <m:sSubPr/>
          <m:e>
            <m:r>
              <m:rPr/>
              <m:t>s</m:t>
            </m:r>
          </m:e>
          <m:sub>
            <m:r>
              <m:rPr/>
              <m:t>0</m:t>
            </m:r>
          </m:sub>
        </m:sSub>
        <m:r>
          <m:rPr>
            <m:sty m:val="p"/>
          </m:rPr>
          <m:t>=</m:t>
        </m:r>
        <m:r>
          <m:rPr/>
          <m:t>s</m:t>
        </m:r>
      </m:oMath>
      <w:r>
        <w:t xml:space="preserve">，通过伊藤-丹尼尔-科尔莫戈洛夫扩展定理，可以在历史空间 </w:t>
      </w:r>
      <m:oMath>
        <m:d>
          <m:dPr>
            <m:sepChr m:val=""/>
          </m:dPr>
          <m:e>
            <m:sSub>
              <m:sSubPr/>
              <m:e>
                <m:r>
                  <m:rPr/>
                  <m:t>H</m:t>
                </m:r>
              </m:e>
              <m:sub>
                <m:r>
                  <m:rPr>
                    <m:sty m:val="p"/>
                  </m:rPr>
                  <m:t>∞</m:t>
                </m:r>
              </m:sub>
            </m:sSub>
            <m:r>
              <m:rPr>
                <m:sty m:val="p"/>
              </m:rPr>
              <m:t>,</m:t>
            </m:r>
            <m:sSub>
              <m:sSubPr/>
              <m:e>
                <m:r>
                  <m:rPr>
                    <m:sty m:val="p"/>
                  </m:rPr>
                  <m:t>ℋ</m:t>
                </m:r>
              </m:e>
              <m:sub>
                <m:r>
                  <m:rPr>
                    <m:sty m:val="p"/>
                  </m:rPr>
                  <m:t>∞</m:t>
                </m:r>
              </m:sub>
            </m:sSub>
          </m:e>
        </m:d>
      </m:oMath>
      <w:r>
        <w:t xml:space="preserve"> 上唯一地定义一个概率测度 </w:t>
      </w:r>
      <m:oMath>
        <m:sSubSup>
          <m:sSubSupPr/>
          <m:e>
            <m:r>
              <m:rPr>
                <m:sty m:val="p"/>
              </m:rPr>
              <m:t>ℙ</m:t>
            </m:r>
          </m:e>
          <m:sub>
            <m:r>
              <m:rPr/>
              <m:t>s</m:t>
            </m:r>
          </m:sub>
          <m:sup>
            <m:r>
              <m:rPr/>
              <m:t>π</m:t>
            </m:r>
          </m:sup>
        </m:sSubSup>
      </m:oMath>
      <w:r>
        <w:t xml:space="preserve">，该测度由初始分布 </w:t>
      </w:r>
      <m:oMath>
        <m:sSub>
          <m:sSubPr/>
          <m:e>
            <m:r>
              <m:rPr/>
              <m:t>δ</m:t>
            </m:r>
          </m:e>
          <m:sub>
            <m:r>
              <m:rPr/>
              <m:t>s</m:t>
            </m:r>
          </m:sub>
        </m:sSub>
      </m:oMath>
      <w:r>
        <w:t xml:space="preserve"> 及策略诱导的转移核生成。在此测度下，玩家 </w:t>
      </w:r>
      <m:oMath>
        <m:r>
          <m:rPr/>
          <m:t>i</m:t>
        </m:r>
      </m:oMath>
      <w:r>
        <w:t xml:space="preserve"> 的</w:t>
      </w:r>
      <w:r>
        <w:rPr>
          <w:b/>
        </w:rPr>
        <w:t>贴现总收益</w:t>
      </w:r>
      <w:r>
        <w:t>（值函数）定义为：</w:t>
      </w:r>
    </w:p>
    <w:p w14:paraId="1EAB112C">
      <w:pPr>
        <w:pStyle w:val="3"/>
      </w:pPr>
      <m:oMathPara>
        <m:oMathParaPr>
          <m:jc m:val="center"/>
        </m:oMathParaPr>
        <m:oMath>
          <m:sSubSup>
            <m:sSubSupPr/>
            <m:e>
              <m:r>
                <m:rPr/>
                <m:t>V</m:t>
              </m:r>
            </m:e>
            <m:sub>
              <m:r>
                <m:rPr/>
                <m:t>i</m:t>
              </m:r>
            </m:sub>
            <m:sup>
              <m:r>
                <m:rPr/>
                <m:t>π</m:t>
              </m:r>
            </m:sup>
          </m:sSubSup>
          <m:d>
            <m:dPr>
              <m:sepChr m:val=""/>
            </m:dPr>
            <m:e>
              <m:r>
                <m:rPr/>
                <m:t>s</m:t>
              </m:r>
            </m:e>
          </m:d>
          <m:r>
            <m:rPr>
              <m:sty m:val="p"/>
            </m:rPr>
            <m:t>=</m:t>
          </m:r>
          <m:sSubSup>
            <m:sSubSupPr/>
            <m:e>
              <m:r>
                <m:rPr>
                  <m:sty m:val="p"/>
                </m:rPr>
                <m:t>E</m:t>
              </m:r>
            </m:e>
            <m:sub>
              <m:r>
                <m:rPr/>
                <m:t>s</m:t>
              </m:r>
            </m:sub>
            <m:sup>
              <m:r>
                <m:rPr/>
                <m:t>π</m:t>
              </m:r>
            </m:sup>
          </m:sSubSup>
          <m:d>
            <m:dPr>
              <m:begChr m:val="["/>
              <m:sepChr m:val=""/>
              <m:endChr m:val=""/>
            </m:dPr>
            <m:e>
              <m:r>
                <m:rPr/>
                <m:t>88</m:t>
              </m:r>
              <m:r>
                <m:rPr>
                  <m:sty m:val="p"/>
                </m:rPr>
                <m:t>],</m:t>
              </m:r>
            </m:e>
          </m:d>
        </m:oMath>
      </m:oMathPara>
    </w:p>
    <w:p w14:paraId="4616A7A8">
      <w:pPr>
        <w:pStyle w:val="3"/>
      </w:pPr>
      <w:r>
        <w:t xml:space="preserve">其中期望 </w:t>
      </w:r>
      <m:oMath>
        <m:sSubSup>
          <m:sSubSupPr/>
          <m:e>
            <m:r>
              <m:rPr>
                <m:sty m:val="p"/>
              </m:rPr>
              <m:t>E</m:t>
            </m:r>
          </m:e>
          <m:sub>
            <m:r>
              <m:rPr/>
              <m:t>s</m:t>
            </m:r>
          </m:sub>
          <m:sup>
            <m:r>
              <m:rPr/>
              <m:t>π</m:t>
            </m:r>
          </m:sup>
        </m:sSubSup>
      </m:oMath>
      <w:r>
        <w:t xml:space="preserve"> 对应于 </w:t>
      </w:r>
      <m:oMath>
        <m:sSubSup>
          <m:sSubSupPr/>
          <m:e>
            <m:r>
              <m:rPr>
                <m:sty m:val="p"/>
              </m:rPr>
              <m:t>ℙ</m:t>
            </m:r>
          </m:e>
          <m:sub>
            <m:r>
              <m:rPr/>
              <m:t>s</m:t>
            </m:r>
          </m:sub>
          <m:sup>
            <m:r>
              <m:rPr/>
              <m:t>π</m:t>
            </m:r>
          </m:sup>
        </m:sSubSup>
      </m:oMath>
      <w:r>
        <w:t xml:space="preserve">。由于 </w:t>
      </w:r>
      <m:oMath>
        <m:sSub>
          <m:sSubPr/>
          <m:e>
            <m:r>
              <m:rPr/>
              <m:t>r</m:t>
            </m:r>
          </m:e>
          <m:sub>
            <m:r>
              <m:rPr/>
              <m:t>i</m:t>
            </m:r>
          </m:sub>
        </m:sSub>
      </m:oMath>
      <w:r>
        <w:t xml:space="preserve"> 有界且 </w:t>
      </w:r>
      <m:oMath>
        <m:r>
          <m:rPr/>
          <m:t>γ</m:t>
        </m:r>
        <m:r>
          <m:rPr>
            <m:sty m:val="p"/>
          </m:rPr>
          <m:t>&lt;</m:t>
        </m:r>
        <m:r>
          <m:rPr/>
          <m:t>1</m:t>
        </m:r>
      </m:oMath>
      <w:r>
        <w:t>，该级数绝对收敛，值函数良定且一致有界。贴现准则在经济学和强化学习中极为普遍，它权衡了即时收益与未来收益，且通过收缩映射原理为动态规划提供了便利的数学性质。</w:t>
      </w:r>
    </w:p>
    <w:p w14:paraId="18CB1979">
      <w:pPr>
        <w:pStyle w:val="3"/>
      </w:pPr>
      <w:r>
        <w:t>另一种重要的绩效度量是</w:t>
      </w:r>
      <w:r>
        <w:rPr>
          <w:b/>
        </w:rPr>
        <w:t>极限平均收益</w:t>
      </w:r>
      <w:r>
        <w:t>（或称为平均收益准则）：</w:t>
      </w:r>
    </w:p>
    <w:p w14:paraId="2AE90B50">
      <w:pPr>
        <w:pStyle w:val="3"/>
      </w:pPr>
      <m:oMathPara>
        <m:oMathParaPr>
          <m:jc m:val="center"/>
        </m:oMathParaPr>
        <m:oMath>
          <m:sSubSup>
            <m:sSubSupPr/>
            <m:e>
              <m:r>
                <m:rPr/>
                <m:t>J</m:t>
              </m:r>
            </m:e>
            <m:sub>
              <m:r>
                <m:rPr/>
                <m:t>i</m:t>
              </m:r>
            </m:sub>
            <m:sup>
              <m:r>
                <m:rPr/>
                <m:t>π</m:t>
              </m:r>
            </m:sup>
          </m:sSubSup>
          <m:d>
            <m:dPr>
              <m:sepChr m:val=""/>
            </m:dPr>
            <m:e>
              <m:r>
                <m:rPr/>
                <m:t>s</m:t>
              </m:r>
            </m:e>
          </m:d>
          <m:r>
            <m:rPr>
              <m:sty m:val="p"/>
            </m:rPr>
            <m:t>=</m:t>
          </m:r>
          <m:limLow>
            <m:limLowPr/>
            <m:e>
              <m:r>
                <m:rPr>
                  <m:sty m:val="p"/>
                </m:rPr>
                <m:t>liminf</m:t>
              </m:r>
            </m:e>
            <m:lim>
              <m:r>
                <m:rPr/>
                <m:t>T</m:t>
              </m:r>
              <m:r>
                <m:rPr>
                  <m:sty m:val="p"/>
                </m:rPr>
                <m:t>→∞</m:t>
              </m:r>
            </m:lim>
          </m:limLow>
          <m:f>
            <m:fPr/>
            <m:num>
              <m:r>
                <m:rPr/>
                <m:t>1</m:t>
              </m:r>
            </m:num>
            <m:den>
              <m:r>
                <m:rPr/>
                <m:t>T</m:t>
              </m:r>
            </m:den>
          </m:f>
          <m:sSubSup>
            <m:sSubSupPr/>
            <m:e>
              <m:r>
                <m:rPr>
                  <m:sty m:val="p"/>
                </m:rPr>
                <m:t>E</m:t>
              </m:r>
            </m:e>
            <m:sub>
              <m:r>
                <m:rPr/>
                <m:t>s</m:t>
              </m:r>
            </m:sub>
            <m:sup>
              <m:r>
                <m:rPr/>
                <m:t>π</m:t>
              </m:r>
            </m:sup>
          </m:sSubSup>
          <m:d>
            <m:dPr>
              <m:begChr m:val="["/>
              <m:sepChr m:val=""/>
              <m:endChr m:val=""/>
            </m:dPr>
            <m:e>
              <m:r>
                <m:rPr/>
                <m:t>163</m:t>
              </m:r>
              <m:r>
                <m:rPr>
                  <m:sty m:val="p"/>
                </m:rPr>
                <m:t>].</m:t>
              </m:r>
            </m:e>
          </m:d>
        </m:oMath>
      </m:oMathPara>
    </w:p>
    <w:p w14:paraId="4FD7E902">
      <w:pPr>
        <w:pStyle w:val="3"/>
      </w:pPr>
      <w:r>
        <w:t xml:space="preserve">有时也使用 </w:t>
      </w:r>
      <m:oMath>
        <m:r>
          <m:rPr>
            <m:sty m:val="p"/>
          </m:rPr>
          <m:t>limsup</m:t>
        </m:r>
      </m:oMath>
      <w:r>
        <w:t xml:space="preserve"> 定义，或在遍历性条件下使用几乎处处极限。平均收益准则不贴现未来，关注长期平均表现，在通信网络、排队系统等运营管理中常有应用。两类准则之间存在深刻联系：在遍历性假设下，当贴现因子 </w:t>
      </w:r>
      <m:oMath>
        <m:r>
          <m:rPr/>
          <m:t>γ</m:t>
        </m:r>
        <m:r>
          <m:rPr>
            <m:sty m:val="p"/>
          </m:rPr>
          <m:t>→</m:t>
        </m:r>
        <m:r>
          <m:rPr/>
          <m:t>1</m:t>
        </m:r>
      </m:oMath>
      <w:r>
        <w:t xml:space="preserve"> 时，经 </w:t>
      </w:r>
      <m:oMath>
        <m:d>
          <m:dPr>
            <m:sepChr m:val=""/>
          </m:dPr>
          <m:e>
            <m:r>
              <m:rPr/>
              <m:t>1</m:t>
            </m:r>
            <m:r>
              <m:rPr>
                <m:sty m:val="p"/>
              </m:rPr>
              <m:t>−</m:t>
            </m:r>
            <m:r>
              <m:rPr/>
              <m:t>γ</m:t>
            </m:r>
          </m:e>
        </m:d>
      </m:oMath>
      <w:r>
        <w:t xml:space="preserve"> 归一化的贴现收益 $ (1-) V_i^(s) $ 通常收敛到平均收益 </w:t>
      </w:r>
      <m:oMath>
        <m:sSubSup>
          <m:sSubSupPr/>
          <m:e>
            <m:r>
              <m:rPr/>
              <m:t>J</m:t>
            </m:r>
          </m:e>
          <m:sub>
            <m:r>
              <m:rPr/>
              <m:t>i</m:t>
            </m:r>
          </m:sub>
          <m:sup>
            <m:r>
              <m:rPr/>
              <m:t>π</m:t>
            </m:r>
          </m:sup>
        </m:sSubSup>
        <m:d>
          <m:dPr>
            <m:sepChr m:val=""/>
          </m:dPr>
          <m:e>
            <m:r>
              <m:rPr/>
              <m:t>s</m:t>
            </m:r>
          </m:e>
        </m:d>
      </m:oMath>
      <w:r>
        <w:t>。然而，均衡的存在性与结构对准则的选择非常敏感。贴现博弈通常能保证平稳马尔可夫完美均衡的存在，而平均收益博弈的均衡可能要求非平稳或更复杂的策略，且存在性证明更具挑战性 [92; 164]。</w:t>
      </w:r>
    </w:p>
    <w:p w14:paraId="2DB03B3D">
      <w:pPr>
        <w:pStyle w:val="3"/>
      </w:pPr>
      <w:r>
        <w:t>随机博弈模型包含一系列重要子类与扩展，它们因问题背景与可处理性需求而生。最基础且研究最深入的是</w:t>
      </w:r>
      <w:r>
        <w:rPr>
          <w:b/>
        </w:rPr>
        <w:t>有限随机博弈</w:t>
      </w:r>
      <w:r>
        <w:t xml:space="preserve">（Finite Stochastic Games），即状态空间 </w:t>
      </w:r>
      <m:oMath>
        <m:r>
          <m:rPr/>
          <m:t>S</m:t>
        </m:r>
      </m:oMath>
      <w:r>
        <w:t xml:space="preserve"> 与所有行动空间 </w:t>
      </w:r>
      <m:oMath>
        <m:sSub>
          <m:sSubPr/>
          <m:e>
            <m:r>
              <m:rPr/>
              <m:t>A</m:t>
            </m:r>
          </m:e>
          <m:sub>
            <m:r>
              <m:rPr/>
              <m:t>i</m:t>
            </m:r>
          </m:sub>
        </m:sSub>
      </m:oMath>
      <w:r>
        <w:t xml:space="preserve"> 均为有限集。此时，转移概率 </w:t>
      </w:r>
      <m:oMath>
        <m:r>
          <m:rPr/>
          <m:t>P</m:t>
        </m:r>
        <m:d>
          <m:dPr>
            <m:sepChr m:val=""/>
          </m:dPr>
          <m:e>
            <m:r>
              <m:rPr/>
              <m:t>s</m:t>
            </m:r>
            <m:r>
              <m:rPr>
                <m:sty m:val="p"/>
              </m:rPr>
              <m:t>′|</m:t>
            </m:r>
            <m:r>
              <m:rPr/>
              <m:t>s</m:t>
            </m:r>
            <m:r>
              <m:rPr>
                <m:sty m:val="p"/>
              </m:rPr>
              <m:t>,</m:t>
            </m:r>
            <m:r>
              <m:rPr/>
              <m:t>a</m:t>
            </m:r>
          </m:e>
        </m:d>
      </m:oMath>
      <w:r>
        <w:t xml:space="preserve"> 可视为一个 </w:t>
      </w:r>
      <m:oMath>
        <m:d>
          <m:dPr>
            <m:begChr m:val="|"/>
            <m:sepChr m:val=""/>
            <m:endChr m:val="|"/>
          </m:dPr>
          <m:e>
            <m:r>
              <m:rPr/>
              <m:t>S</m:t>
            </m:r>
          </m:e>
        </m:d>
        <m:r>
          <m:rPr>
            <m:sty m:val="p"/>
          </m:rPr>
          <m:t>×</m:t>
        </m:r>
        <m:d>
          <m:dPr>
            <m:begChr m:val="|"/>
            <m:sepChr m:val=""/>
            <m:endChr m:val="|"/>
          </m:dPr>
          <m:e>
            <m:r>
              <m:rPr/>
              <m:t>S</m:t>
            </m:r>
          </m:e>
        </m:d>
        <m:r>
          <m:rPr>
            <m:sty m:val="p"/>
          </m:rPr>
          <m:t>×</m:t>
        </m:r>
        <m:d>
          <m:dPr>
            <m:begChr m:val="|"/>
            <m:sepChr m:val=""/>
            <m:endChr m:val="|"/>
          </m:dPr>
          <m:e>
            <m:r>
              <m:rPr>
                <m:sty m:val="b"/>
              </m:rPr>
              <m:t>A</m:t>
            </m:r>
          </m:e>
        </m:d>
      </m:oMath>
      <w:r>
        <w:t xml:space="preserve"> 维张量，收益 </w:t>
      </w:r>
      <m:oMath>
        <m:sSub>
          <m:sSubPr/>
          <m:e>
            <m:r>
              <m:rPr/>
              <m:t>r</m:t>
            </m:r>
          </m:e>
          <m:sub>
            <m:r>
              <m:rPr/>
              <m:t>i</m:t>
            </m:r>
          </m:sub>
        </m:sSub>
        <m:d>
          <m:dPr>
            <m:sepChr m:val=""/>
          </m:dPr>
          <m:e>
            <m:r>
              <m:rPr/>
              <m:t>s</m:t>
            </m:r>
            <m:r>
              <m:rPr>
                <m:sty m:val="p"/>
              </m:rPr>
              <m:t>,</m:t>
            </m:r>
            <m:r>
              <m:rPr/>
              <m:t>a</m:t>
            </m:r>
          </m:e>
        </m:d>
      </m:oMath>
      <w:r>
        <w:t xml:space="preserve"> 可存储为矩阵。有限性假设极大地简化了分析，许多组合与线性规划方法得以应用。Shapley 的开创性工作便是在此设定下证明了二人零和有限随机博弈的值与最优平稳策略的存在性 [164]。</w:t>
      </w:r>
    </w:p>
    <w:p w14:paraId="645430A7">
      <w:pPr>
        <w:pStyle w:val="3"/>
      </w:pPr>
      <w:r>
        <w:rPr>
          <w:b/>
        </w:rPr>
        <w:t>部分可观测随机博弈</w:t>
      </w:r>
      <w:r>
        <w:t xml:space="preserve">（Partially Observable Stochastic Games, POSGs）则释放了“状态完全可观测”的强假设。在 POSG 中，每个玩家 </w:t>
      </w:r>
      <m:oMath>
        <m:r>
          <m:rPr/>
          <m:t>i</m:t>
        </m:r>
      </m:oMath>
      <w:r>
        <w:t xml:space="preserve"> 在每阶段接收到一个私有观测 </w:t>
      </w:r>
      <m:oMath>
        <m:sSub>
          <m:sSubPr/>
          <m:e>
            <m:r>
              <m:rPr/>
              <m:t>o</m:t>
            </m:r>
          </m:e>
          <m:sub>
            <m:r>
              <m:rPr/>
              <m:t>i</m:t>
            </m:r>
          </m:sub>
        </m:sSub>
        <m:r>
          <m:rPr>
            <m:sty m:val="p"/>
          </m:rPr>
          <m:t>∈</m:t>
        </m:r>
        <m:sSub>
          <m:sSubPr/>
          <m:e>
            <m:r>
              <m:rPr/>
              <m:t>O</m:t>
            </m:r>
          </m:e>
          <m:sub>
            <m:r>
              <m:rPr/>
              <m:t>i</m:t>
            </m:r>
          </m:sub>
        </m:sSub>
      </m:oMath>
      <w:r>
        <w:t xml:space="preserve">，该观测由观测函数 </w:t>
      </w:r>
      <m:oMath>
        <m:sSub>
          <m:sSubPr/>
          <m:e>
            <m:r>
              <m:rPr/>
              <m:t>O</m:t>
            </m:r>
          </m:e>
          <m:sub>
            <m:r>
              <m:rPr/>
              <m:t>i</m:t>
            </m:r>
          </m:sub>
        </m:sSub>
        <m:d>
          <m:dPr>
            <m:sepChr m:val=""/>
          </m:dPr>
          <m:e>
            <m:r>
              <m:rPr/>
              <m:t>s</m:t>
            </m:r>
            <m:r>
              <m:rPr>
                <m:sty m:val="p"/>
              </m:rPr>
              <m:t>′,</m:t>
            </m:r>
            <m:r>
              <m:rPr/>
              <m:t>a</m:t>
            </m:r>
          </m:e>
        </m:d>
      </m:oMath>
      <w:r>
        <w:t xml:space="preserve"> 随机生成。玩家基于其私有观测历史（而非公共历史）选择行动。这引入了不完全信息与信念更新的层级，使得策略空间急剧膨胀，均衡分析与计算变得异常困难，通常需要引入有限状态控制器或通信协议等近似手段。部分可观测性是将随机博弈应用于真实世界（如机器人协作、安全防御）时必须面对的挑战。</w:t>
      </w:r>
    </w:p>
    <w:p w14:paraId="568ACCD9">
      <w:pPr>
        <w:pStyle w:val="3"/>
      </w:pPr>
      <w:r>
        <w:t>从时间连续性角度，有</w:t>
      </w:r>
      <w:r>
        <w:rPr>
          <w:b/>
        </w:rPr>
        <w:t>连续时间随机博弈</w:t>
      </w:r>
      <w:r>
        <w:t>，通常由受控扩散过程或跳跃过程驱动，其均衡条件由耦合的 Hamilton-Jacobi-Bellman (HJB) 偏微分方程（组）描述，与微分博弈领域紧密交融。此外，</w:t>
      </w:r>
      <w:r>
        <w:rPr>
          <w:b/>
        </w:rPr>
        <w:t>半马尔可夫博弈</w:t>
      </w:r>
      <w:r>
        <w:t>允许在每个状态的停留时间服从一般分布，而非几何分布，这更适合建模某些具有非指数服务时间的排队或库存竞争问题。</w:t>
      </w:r>
    </w:p>
    <w:p w14:paraId="230A29CD">
      <w:pPr>
        <w:pStyle w:val="3"/>
      </w:pPr>
      <w:r>
        <w:t>近年来，随着计算能力的提升与应用问题的复杂化，随机博弈的若干前沿扩展方向备受关注。</w:t>
      </w:r>
      <w:r>
        <w:rPr>
          <w:b/>
        </w:rPr>
        <w:t>均值场博弈</w:t>
      </w:r>
      <w:r>
        <w:t>可视为玩家数量趋于无穷时的一类特殊对称随机博弈的极限，其均衡由耦合的 HJB-FP（Fokker-Planck）方程刻画，为分析大规模系统提供了可处理的框架 [62; 48; 96]。</w:t>
      </w:r>
      <w:r>
        <w:rPr>
          <w:b/>
        </w:rPr>
        <w:t>图形博弈</w:t>
      </w:r>
      <w:r>
        <w:t>或</w:t>
      </w:r>
      <w:r>
        <w:rPr>
          <w:b/>
        </w:rPr>
        <w:t>网络博弈</w:t>
      </w:r>
      <w:r>
        <w:t>的随机版本，则考虑了玩家在一个图上进行局部交互，转移与收益可能仅依赖于邻居状态，这为社交网络、流行病传播等建模提供了自然工具 [68; 63]。</w:t>
      </w:r>
    </w:p>
    <w:p w14:paraId="3122FD6F">
      <w:pPr>
        <w:pStyle w:val="3"/>
      </w:pPr>
      <w:r>
        <w:t>在定义层面，一个常被忽略但至关重要的细节是</w:t>
      </w:r>
      <w:r>
        <w:rPr>
          <w:b/>
        </w:rPr>
        <w:t>信息结构</w:t>
      </w:r>
      <w:r>
        <w:t xml:space="preserve">的设定。我们上述默认的是“完美公共监测”，即所有玩家在每阶段结束后都能无噪声地观测到状态 </w:t>
      </w:r>
      <m:oMath>
        <m:sSub>
          <m:sSubPr/>
          <m:e>
            <m:r>
              <m:rPr/>
              <m:t>s</m:t>
            </m:r>
          </m:e>
          <m:sub>
            <m:r>
              <m:rPr/>
              <m:t>t</m:t>
            </m:r>
          </m:sub>
        </m:sSub>
      </m:oMath>
      <w:r>
        <w:t xml:space="preserve"> 和联合行动 </w:t>
      </w:r>
      <m:oMath>
        <m:sSub>
          <m:sSubPr/>
          <m:e>
            <m:r>
              <m:rPr/>
              <m:t>a</m:t>
            </m:r>
          </m:e>
          <m:sub>
            <m:r>
              <m:rPr/>
              <m:t>t</m:t>
            </m:r>
          </m:sub>
        </m:sSub>
      </m:oMath>
      <w:r>
        <w:t>。若监测是不完美的（如只能观测到公共信号），或者玩家行动是私密的，则博弈的信息结构将发生根本变化，可能导致均衡多重性甚至存在性问题，并催生出如“公共完美均衡”等更精炼的解概念 [103]。</w:t>
      </w:r>
    </w:p>
    <w:p w14:paraId="3B128760">
      <w:pPr>
        <w:pStyle w:val="3"/>
      </w:pPr>
      <w:r>
        <w:t>综上所述，随机博弈的数学模型是一个层次丰富、结构严谨的框架。其核心元组虽看似简洁，却通过策略空间与收益泛函的灵活定义，囊括了从完全信息到部分可观测、从离散到连续、从有限到无限规模的各种动态策略互动场景。这一形式化基础不仅为理解多智能体在不确定环境下的长期竞争与合作提供了统一语言，也为其后均衡概念的定义（如马尔可夫完美均衡）、性质分析（如存在性、唯一性）以及算法设计（如值迭代、策略迭代、强化学习）设定了精确的舞台。然而，正是其强大的表达能力，也带来了严峻的计算复杂性挑战——绝大多数非平凡的随机博弈均衡计算问题是 PSPACE-难 或 PPAD-难的 [164; 92]。这驱使着研究者不断探寻具有特殊结构（如分离性、势函数、均值场极限）的可解子类，并发展基于函数逼近、采样与学习的近似方法，从而将这一优美的理论框架应用于日益复杂的现实世界问题之中，如自动驾驶交互 [50]、网络安全 [51; 59] 与能源系统 [106] 等。</w:t>
      </w:r>
    </w:p>
    <w:bookmarkEnd w:id="408"/>
    <w:p w14:paraId="4D1C2FB2">
      <w:pPr>
        <w:pStyle w:val="4"/>
        <w:keepNext/>
        <w:widowControl/>
        <w:numPr>
          <w:ilvl w:val="0"/>
          <w:numId w:val="128"/>
        </w:numPr>
        <w:ind w:left="0" w:leftChars="0" w:firstLine="0" w:firstLineChars="0"/>
        <w:rPr>
          <w:b w:val="0"/>
        </w:rPr>
      </w:pPr>
      <w:bookmarkStart w:id="409" w:name="_Toc56243885"/>
      <w:bookmarkStart w:id="410" w:name="马尔可夫完美均衡存在性性质与策略表示"/>
      <w:r>
        <w:t>马尔可夫完美均衡:存在性、性质与策略表示</w:t>
      </w:r>
      <w:bookmarkEnd w:id="409"/>
    </w:p>
    <w:bookmarkEnd w:id="406"/>
    <w:bookmarkEnd w:id="410"/>
    <w:p w14:paraId="66D3BA84">
      <w:pPr>
        <w:pStyle w:val="3"/>
      </w:pPr>
      <w:bookmarkStart w:id="411" w:name="section-13.2-马尔可夫完美均衡存在性性质与计算边界"/>
      <w:r>
        <w:rPr>
          <w:b/>
        </w:rPr>
        <w:t>Section 13.2: 马尔可夫完美均衡：存在性、性质与计算边界</w:t>
      </w:r>
    </w:p>
    <w:p w14:paraId="28184310">
      <w:pPr>
        <w:pStyle w:val="3"/>
      </w:pPr>
      <w:r>
        <w:t>马尔可夫完美均衡构成了动态策略交互分析的理论基石，亦是应用最广泛的解概念。作为纳什均衡思想在具有状态演化的序贯决策场景下的自然推广，其对策略“马尔可夫性”（无记忆性）的要求，在完美信息的贴现随机博弈中，不仅自动蕴含了子博弈完美性，更在策略表示与均衡分析上带来了关键的简化。本节承接第13.1节建立的严格数学模型，旨在对一般和随机博弈中的马尔可夫完美均衡进行系统的公理化阐述。我们将严格论证其存在性，深入剖析其数学性质，并厘清其与相关均衡精炼概念的关系，最终批判性审视其理论内涵与根本性的计算边界，为理解后续章节中针对特殊子类（如零和博弈）的算法突破奠定基础。</w:t>
      </w:r>
    </w:p>
    <w:p w14:paraId="6D7F3468">
      <w:pPr>
        <w:pStyle w:val="5"/>
        <w:keepNext/>
        <w:numPr>
          <w:ilvl w:val="0"/>
          <w:numId w:val="129"/>
        </w:numPr>
        <w:topLinePunct w:val="0"/>
        <w:ind w:left="0" w:leftChars="0" w:firstLine="0" w:firstLineChars="0"/>
        <w:rPr>
          <w:rFonts w:hint="eastAsia" w:ascii="黑体" w:hAnsi="黑体" w:eastAsia="黑体" w:cs="黑体"/>
          <w:b w:val="0"/>
        </w:rPr>
      </w:pPr>
      <w:bookmarkStart w:id="412" w:name="_Toc398170515"/>
      <w:bookmarkStart w:id="413" w:name="一-形式化定义与等价刻画从动态规划到静态博弈"/>
      <w:r>
        <w:t>形式化定义与等价刻画：从动态规划到静态博弈</w:t>
      </w:r>
      <w:bookmarkEnd w:id="412"/>
    </w:p>
    <w:p w14:paraId="421A8A56">
      <w:pPr>
        <w:pStyle w:val="3"/>
      </w:pPr>
      <w:r>
        <w:t xml:space="preserve">我们基于第13.1节定义的有限随机博弈六元组 </w:t>
      </w:r>
      <m:oMath>
        <m:r>
          <m:rPr>
            <m:sty m:val="p"/>
          </m:rPr>
          <m:t>⟨N,</m:t>
        </m:r>
        <m:r>
          <m:rPr/>
          <m:t>S</m:t>
        </m:r>
        <m:r>
          <m:rPr>
            <m:sty m:val="p"/>
          </m:rPr>
          <m:t>,{</m:t>
        </m:r>
        <m:sSub>
          <m:sSubPr/>
          <m:e>
            <m:r>
              <m:rPr/>
              <m:t>A</m:t>
            </m:r>
          </m:e>
          <m:sub>
            <m:r>
              <m:rPr/>
              <m:t>i</m:t>
            </m:r>
          </m:sub>
        </m:sSub>
        <m:r>
          <m:rPr>
            <m:sty m:val="p"/>
          </m:rPr>
          <m:t>},</m:t>
        </m:r>
        <m:r>
          <m:rPr/>
          <m:t>P</m:t>
        </m:r>
        <m:r>
          <m:rPr>
            <m:sty m:val="p"/>
          </m:rPr>
          <m:t>,{</m:t>
        </m:r>
        <m:sSub>
          <m:sSubPr/>
          <m:e>
            <m:r>
              <m:rPr/>
              <m:t>r</m:t>
            </m:r>
          </m:e>
          <m:sub>
            <m:r>
              <m:rPr/>
              <m:t>i</m:t>
            </m:r>
          </m:sub>
        </m:sSub>
        <m:r>
          <m:rPr>
            <m:sty m:val="p"/>
          </m:rPr>
          <m:t>},</m:t>
        </m:r>
        <m:r>
          <m:rPr/>
          <m:t>γ</m:t>
        </m:r>
        <m:r>
          <m:rPr>
            <m:sty m:val="p"/>
          </m:rPr>
          <m:t>⟩</m:t>
        </m:r>
      </m:oMath>
      <w:r>
        <w:t xml:space="preserve"> 展开论述。玩家 </w:t>
      </w:r>
      <m:oMath>
        <m:r>
          <m:rPr/>
          <m:t>i</m:t>
        </m:r>
      </m:oMath>
      <w:r>
        <w:t xml:space="preserve"> 的一个马尔可夫（平稳）策略是映射 </w:t>
      </w:r>
      <m:oMath>
        <m:sSub>
          <m:sSubPr/>
          <m:e>
            <m:r>
              <m:rPr/>
              <m:t>π</m:t>
            </m:r>
          </m:e>
          <m:sub>
            <m:r>
              <m:rPr/>
              <m:t>i</m:t>
            </m:r>
          </m:sub>
        </m:sSub>
        <m:r>
          <m:rPr>
            <m:sty m:val="p"/>
          </m:rPr>
          <m:t>:</m:t>
        </m:r>
        <m:r>
          <m:rPr/>
          <m:t>S</m:t>
        </m:r>
        <m:r>
          <m:rPr>
            <m:sty m:val="p"/>
          </m:rPr>
          <m:t>→</m:t>
        </m:r>
        <m:r>
          <m:rPr/>
          <m:t>Δ</m:t>
        </m:r>
        <m:d>
          <m:dPr>
            <m:sepChr m:val=""/>
          </m:dPr>
          <m:e>
            <m:sSub>
              <m:sSubPr/>
              <m:e>
                <m:r>
                  <m:rPr/>
                  <m:t>A</m:t>
                </m:r>
              </m:e>
              <m:sub>
                <m:r>
                  <m:rPr/>
                  <m:t>i</m:t>
                </m:r>
              </m:sub>
            </m:sSub>
          </m:e>
        </m:d>
      </m:oMath>
      <w:r>
        <w:t xml:space="preserve">，记其所有此类策略的集合为 </w:t>
      </w:r>
      <m:oMath>
        <m:sSub>
          <m:sSubPr/>
          <m:e>
            <m:r>
              <m:rPr/>
              <m:t>Π</m:t>
            </m:r>
          </m:e>
          <m:sub>
            <m:r>
              <m:rPr/>
              <m:t>i</m:t>
            </m:r>
          </m:sub>
        </m:sSub>
      </m:oMath>
      <w:r>
        <w:t xml:space="preserve">。给定策略组合 </w:t>
      </w:r>
      <m:oMath>
        <m:r>
          <m:rPr/>
          <m:t>π</m:t>
        </m:r>
        <m:r>
          <m:rPr>
            <m:sty m:val="p"/>
          </m:rPr>
          <m:t>=</m:t>
        </m:r>
        <m:d>
          <m:dPr>
            <m:sepChr m:val=""/>
          </m:dPr>
          <m:e>
            <m:sSub>
              <m:sSubPr/>
              <m:e>
                <m:r>
                  <m:rPr/>
                  <m:t>π</m:t>
                </m:r>
              </m:e>
              <m:sub>
                <m:r>
                  <m:rPr/>
                  <m:t>1</m:t>
                </m:r>
              </m:sub>
            </m:sSub>
            <m:r>
              <m:rPr>
                <m:sty m:val="p"/>
              </m:rPr>
              <m:t>,…,</m:t>
            </m:r>
            <m:sSub>
              <m:sSubPr/>
              <m:e>
                <m:r>
                  <m:rPr/>
                  <m:t>π</m:t>
                </m:r>
              </m:e>
              <m:sub>
                <m:r>
                  <m:rPr/>
                  <m:t>n</m:t>
                </m:r>
              </m:sub>
            </m:sSub>
          </m:e>
        </m:d>
      </m:oMath>
      <w:r>
        <w:t xml:space="preserve"> 及初始状态 </w:t>
      </w:r>
      <m:oMath>
        <m:r>
          <m:rPr/>
          <m:t>s</m:t>
        </m:r>
      </m:oMath>
      <w:r>
        <w:t xml:space="preserve">，玩家 </w:t>
      </w:r>
      <m:oMath>
        <m:r>
          <m:rPr/>
          <m:t>i</m:t>
        </m:r>
      </m:oMath>
      <w:r>
        <w:t xml:space="preserve"> 的期望贴现总收益（值函数）为：</w:t>
      </w:r>
    </w:p>
    <w:p w14:paraId="3567B2C8">
      <w:pPr>
        <w:pStyle w:val="3"/>
      </w:pPr>
      <m:oMathPara>
        <m:oMathParaPr>
          <m:jc m:val="center"/>
        </m:oMathParaPr>
        <m:oMath>
          <m:sSubSup>
            <m:sSubSupPr/>
            <m:e>
              <m:r>
                <m:rPr/>
                <m:t>V</m:t>
              </m:r>
            </m:e>
            <m:sub>
              <m:r>
                <m:rPr/>
                <m:t>i</m:t>
              </m:r>
            </m:sub>
            <m:sup>
              <m:r>
                <m:rPr/>
                <m:t>π</m:t>
              </m:r>
            </m:sup>
          </m:sSubSup>
          <m:d>
            <m:dPr>
              <m:sepChr m:val=""/>
            </m:dPr>
            <m:e>
              <m:r>
                <m:rPr/>
                <m:t>s</m:t>
              </m:r>
            </m:e>
          </m:d>
          <m:r>
            <m:rPr>
              <m:sty m:val="p"/>
            </m:rPr>
            <m:t>=</m:t>
          </m:r>
          <m:sSup>
            <m:sSupPr/>
            <m:e>
              <m:r>
                <m:rPr>
                  <m:sty m:val="p"/>
                </m:rPr>
                <m:t>E</m:t>
              </m:r>
            </m:e>
            <m:sup>
              <m:r>
                <m:rPr/>
                <m:t>π</m:t>
              </m:r>
            </m:sup>
          </m:sSup>
          <m:d>
            <m:dPr>
              <m:begChr m:val="["/>
              <m:sepChr m:val=""/>
              <m:endChr m:val=""/>
            </m:dPr>
            <m:e>
              <m:r>
                <m:rPr/>
                <m:t>88</m:t>
              </m:r>
              <m:r>
                <m:rPr>
                  <m:sty m:val="p"/>
                </m:rPr>
                <m:t>].</m:t>
              </m:r>
            </m:e>
          </m:d>
        </m:oMath>
      </m:oMathPara>
    </w:p>
    <w:p w14:paraId="3E36513E">
      <w:pPr>
        <w:pStyle w:val="3"/>
      </w:pPr>
      <w:r>
        <w:rPr>
          <w:b/>
        </w:rPr>
        <w:t>定义 13.2.1 （马尔可夫完美均衡，MPE）</w:t>
      </w:r>
      <w:r>
        <w:t xml:space="preserve"> 一个马尔可夫策略组合 </w:t>
      </w:r>
      <m:oMath>
        <m:sSup>
          <m:sSupPr/>
          <m:e>
            <m:r>
              <m:rPr/>
              <m:t>π</m:t>
            </m:r>
          </m:e>
          <m:sup>
            <m:r>
              <m:rPr>
                <m:sty m:val="p"/>
              </m:rPr>
              <m:t>∗</m:t>
            </m:r>
          </m:sup>
        </m:sSup>
        <m:r>
          <m:rPr>
            <m:sty m:val="p"/>
          </m:rPr>
          <m:t>=</m:t>
        </m:r>
        <m:sSub>
          <m:sSubPr/>
          <m:e>
            <m:d>
              <m:dPr>
                <m:sepChr m:val=""/>
              </m:dPr>
              <m:e>
                <m:sSubSup>
                  <m:sSubSupPr/>
                  <m:e>
                    <m:r>
                      <m:rPr/>
                      <m:t>π</m:t>
                    </m:r>
                  </m:e>
                  <m:sub>
                    <m:r>
                      <m:rPr/>
                      <m:t>i</m:t>
                    </m:r>
                  </m:sub>
                  <m:sup>
                    <m:r>
                      <m:rPr>
                        <m:sty m:val="p"/>
                      </m:rPr>
                      <m:t>∗</m:t>
                    </m:r>
                  </m:sup>
                </m:sSubSup>
              </m:e>
            </m:d>
          </m:e>
          <m:sub>
            <m:r>
              <m:rPr/>
              <m:t>i</m:t>
            </m:r>
            <m:r>
              <m:rPr>
                <m:sty m:val="p"/>
              </m:rPr>
              <m:t>∈N</m:t>
            </m:r>
          </m:sub>
        </m:sSub>
      </m:oMath>
      <w:r>
        <w:t xml:space="preserve"> 称为一个（马尔可夫完美）均衡，如果对于每一个玩家 </w:t>
      </w:r>
      <m:oMath>
        <m:r>
          <m:rPr/>
          <m:t>i</m:t>
        </m:r>
      </m:oMath>
      <w:r>
        <w:t xml:space="preserve">，每一个状态 </w:t>
      </w:r>
      <m:oMath>
        <m:r>
          <m:rPr/>
          <m:t>s</m:t>
        </m:r>
        <m:r>
          <m:rPr>
            <m:sty m:val="p"/>
          </m:rPr>
          <m:t>∈</m:t>
        </m:r>
        <m:r>
          <m:rPr/>
          <m:t>S</m:t>
        </m:r>
      </m:oMath>
      <w:r>
        <w:t xml:space="preserve">，以及每一个可替代的马尔可夫策略 </w:t>
      </w:r>
      <m:oMath>
        <m:sSub>
          <m:sSubPr/>
          <m:e>
            <m:r>
              <m:rPr/>
              <m:t>π</m:t>
            </m:r>
          </m:e>
          <m:sub>
            <m:r>
              <m:rPr/>
              <m:t>i</m:t>
            </m:r>
          </m:sub>
        </m:sSub>
        <m:r>
          <m:rPr>
            <m:sty m:val="p"/>
          </m:rPr>
          <m:t>∈</m:t>
        </m:r>
        <m:sSub>
          <m:sSubPr/>
          <m:e>
            <m:r>
              <m:rPr/>
              <m:t>Π</m:t>
            </m:r>
          </m:e>
          <m:sub>
            <m:r>
              <m:rPr/>
              <m:t>i</m:t>
            </m:r>
          </m:sub>
        </m:sSub>
      </m:oMath>
      <w:r>
        <w:t>，都有：</w:t>
      </w:r>
    </w:p>
    <w:p w14:paraId="730161C1">
      <w:pPr>
        <w:pStyle w:val="3"/>
      </w:pPr>
      <m:oMathPara>
        <m:oMathParaPr>
          <m:jc m:val="center"/>
        </m:oMathParaPr>
        <m:oMath>
          <m:sSubSup>
            <m:sSubSupPr/>
            <m:e>
              <m:r>
                <m:rPr/>
                <m:t>V</m:t>
              </m:r>
            </m:e>
            <m:sub>
              <m:r>
                <m:rPr/>
                <m:t>i</m:t>
              </m:r>
            </m:sub>
            <m:sup>
              <m:d>
                <m:dPr>
                  <m:sepChr m:val=""/>
                </m:dPr>
                <m:e>
                  <m:sSubSup>
                    <m:sSubSupPr/>
                    <m:e>
                      <m:r>
                        <m:rPr/>
                        <m:t>π</m:t>
                      </m:r>
                    </m:e>
                    <m:sub>
                      <m:r>
                        <m:rPr/>
                        <m:t>i</m:t>
                      </m:r>
                    </m:sub>
                    <m:sup>
                      <m:r>
                        <m:rPr>
                          <m:sty m:val="p"/>
                        </m:rPr>
                        <m:t>∗</m:t>
                      </m:r>
                    </m:sup>
                  </m:sSubSup>
                  <m:r>
                    <m:rPr>
                      <m:sty m:val="p"/>
                    </m:rPr>
                    <m:t>,</m:t>
                  </m:r>
                  <m:sSubSup>
                    <m:sSubSupPr/>
                    <m:e>
                      <m:r>
                        <m:rPr/>
                        <m:t>π</m:t>
                      </m:r>
                    </m:e>
                    <m:sub>
                      <m:r>
                        <m:rPr>
                          <m:sty m:val="p"/>
                        </m:rPr>
                        <m:t>−</m:t>
                      </m:r>
                      <m:r>
                        <m:rPr/>
                        <m:t>i</m:t>
                      </m:r>
                    </m:sub>
                    <m:sup>
                      <m:r>
                        <m:rPr>
                          <m:sty m:val="p"/>
                        </m:rPr>
                        <m:t>∗</m:t>
                      </m:r>
                    </m:sup>
                  </m:sSubSup>
                </m:e>
              </m:d>
            </m:sup>
          </m:sSubSup>
          <m:d>
            <m:dPr>
              <m:sepChr m:val=""/>
            </m:dPr>
            <m:e>
              <m:r>
                <m:rPr/>
                <m:t>s</m:t>
              </m:r>
            </m:e>
          </m:d>
          <m:r>
            <m:rPr>
              <m:sty m:val="p"/>
            </m:rPr>
            <m:t>≥</m:t>
          </m:r>
          <m:sSubSup>
            <m:sSubSupPr/>
            <m:e>
              <m:r>
                <m:rPr/>
                <m:t>V</m:t>
              </m:r>
            </m:e>
            <m:sub>
              <m:r>
                <m:rPr/>
                <m:t>i</m:t>
              </m:r>
            </m:sub>
            <m:sup>
              <m:d>
                <m:dPr>
                  <m:sepChr m:val=""/>
                </m:dPr>
                <m:e>
                  <m:sSub>
                    <m:sSubPr/>
                    <m:e>
                      <m:r>
                        <m:rPr/>
                        <m:t>π</m:t>
                      </m:r>
                    </m:e>
                    <m:sub>
                      <m:r>
                        <m:rPr/>
                        <m:t>i</m:t>
                      </m:r>
                    </m:sub>
                  </m:sSub>
                  <m:r>
                    <m:rPr>
                      <m:sty m:val="p"/>
                    </m:rPr>
                    <m:t>,</m:t>
                  </m:r>
                  <m:sSubSup>
                    <m:sSubSupPr/>
                    <m:e>
                      <m:r>
                        <m:rPr/>
                        <m:t>π</m:t>
                      </m:r>
                    </m:e>
                    <m:sub>
                      <m:r>
                        <m:rPr>
                          <m:sty m:val="p"/>
                        </m:rPr>
                        <m:t>−</m:t>
                      </m:r>
                      <m:r>
                        <m:rPr/>
                        <m:t>i</m:t>
                      </m:r>
                    </m:sub>
                    <m:sup>
                      <m:r>
                        <m:rPr>
                          <m:sty m:val="p"/>
                        </m:rPr>
                        <m:t>∗</m:t>
                      </m:r>
                    </m:sup>
                  </m:sSubSup>
                </m:e>
              </m:d>
            </m:sup>
          </m:sSubSup>
          <m:d>
            <m:dPr>
              <m:sepChr m:val=""/>
            </m:dPr>
            <m:e>
              <m:r>
                <m:rPr/>
                <m:t>s</m:t>
              </m:r>
            </m:e>
          </m:d>
          <m:r>
            <m:rPr>
              <m:sty m:val="p"/>
            </m:rPr>
            <m:t>.</m:t>
          </m:r>
        </m:oMath>
      </m:oMathPara>
    </w:p>
    <w:p w14:paraId="4771DB2C">
      <w:pPr>
        <w:pStyle w:val="3"/>
      </w:pPr>
      <w:r>
        <w:t xml:space="preserve">该定义直接体现了“完美”或动态一致性的思想：均衡策略不仅在博弈起点是最优的，而且在任何可能到达的状态 </w:t>
      </w:r>
      <m:oMath>
        <m:r>
          <m:rPr/>
          <m:t>s</m:t>
        </m:r>
      </m:oMath>
      <w:r>
        <w:t>（即任何“延续博弈”的起点）上，都是对其他玩家均衡策略的最优反应。</w:t>
      </w:r>
    </w:p>
    <w:p w14:paraId="6EE43C85">
      <w:pPr>
        <w:pStyle w:val="3"/>
      </w:pPr>
      <w:r>
        <w:t xml:space="preserve">MPE的一个关键且优美的等价刻画，揭示了其与静态博弈纳什均衡及动态规划贝尔曼最优方程之间的深刻联系。为此，定义在均衡策略 </w:t>
      </w:r>
      <m:oMath>
        <m:sSup>
          <m:sSupPr/>
          <m:e>
            <m:r>
              <m:rPr/>
              <m:t>π</m:t>
            </m:r>
          </m:e>
          <m:sup>
            <m:r>
              <m:rPr>
                <m:sty m:val="p"/>
              </m:rPr>
              <m:t>∗</m:t>
            </m:r>
          </m:sup>
        </m:sSup>
      </m:oMath>
      <w:r>
        <w:t xml:space="preserve"> 下的</w:t>
      </w:r>
      <w:r>
        <w:rPr>
          <w:b/>
        </w:rPr>
        <w:t>“</w:t>
      </w:r>
      <m:oMath>
        <m:r>
          <m:rPr/>
          <m:t>Q</m:t>
        </m:r>
      </m:oMath>
      <w:r>
        <w:rPr>
          <w:b/>
        </w:rPr>
        <w:t>-值函数”</w:t>
      </w:r>
      <w:r>
        <w:t>：</w:t>
      </w:r>
    </w:p>
    <w:p w14:paraId="14693F8F">
      <w:pPr>
        <w:pStyle w:val="3"/>
      </w:pPr>
      <m:oMathPara>
        <m:oMathParaPr>
          <m:jc m:val="center"/>
        </m:oMathParaPr>
        <m:oMath>
          <m:sSubSup>
            <m:sSubSupPr/>
            <m:e>
              <m:r>
                <m:rPr/>
                <m:t>Q</m:t>
              </m:r>
            </m:e>
            <m:sub>
              <m:r>
                <m:rPr/>
                <m:t>i</m:t>
              </m:r>
            </m:sub>
            <m:sup>
              <m:sSup>
                <m:sSupPr/>
                <m:e>
                  <m:r>
                    <m:rPr/>
                    <m:t>π</m:t>
                  </m:r>
                </m:e>
                <m:sup>
                  <m:r>
                    <m:rPr>
                      <m:sty m:val="p"/>
                    </m:rPr>
                    <m:t>∗</m:t>
                  </m:r>
                </m:sup>
              </m:sSup>
            </m:sup>
          </m:sSubSup>
          <m:d>
            <m:dPr>
              <m:sepChr m:val=""/>
            </m:dPr>
            <m:e>
              <m:r>
                <m:rPr/>
                <m:t>s</m:t>
              </m:r>
              <m:r>
                <m:rPr>
                  <m:sty m:val="p"/>
                </m:rPr>
                <m:t>,</m:t>
              </m:r>
              <m:r>
                <m:rPr/>
                <m:t>a</m:t>
              </m:r>
            </m:e>
          </m:d>
          <m:box>
            <m:boxPr>
              <m:opEmu m:val="1"/>
            </m:boxPr>
            <m:e>
              <m:r>
                <m:rPr>
                  <m:sty m:val="p"/>
                </m:rPr>
                <m:t>:=</m:t>
              </m:r>
            </m:e>
          </m:box>
          <m:sSub>
            <m:sSubPr/>
            <m:e>
              <m:r>
                <m:rPr/>
                <m:t>r</m:t>
              </m:r>
            </m:e>
            <m:sub>
              <m:r>
                <m:rPr/>
                <m:t>i</m:t>
              </m:r>
            </m:sub>
          </m:sSub>
          <m:d>
            <m:dPr>
              <m:sepChr m:val=""/>
            </m:dPr>
            <m:e>
              <m:r>
                <m:rPr/>
                <m:t>s</m:t>
              </m:r>
              <m:r>
                <m:rPr>
                  <m:sty m:val="p"/>
                </m:rPr>
                <m:t>,</m:t>
              </m:r>
              <m:r>
                <m:rPr/>
                <m:t>a</m:t>
              </m:r>
            </m:e>
          </m:d>
          <m:r>
            <m:rPr>
              <m:sty m:val="p"/>
            </m:rPr>
            <m:t>+</m:t>
          </m:r>
          <m:r>
            <m:rPr/>
            <m:t>γ</m:t>
          </m:r>
          <m:nary>
            <m:naryPr>
              <m:chr m:val="∑"/>
              <m:limLoc m:val="undOvr"/>
              <m:supHide m:val="1"/>
            </m:naryPr>
            <m:sub>
              <m:r>
                <m:rPr/>
                <m:t>s</m:t>
              </m:r>
              <m:r>
                <m:rPr>
                  <m:sty m:val="p"/>
                </m:rPr>
                <m:t>′∈</m:t>
              </m:r>
              <m:r>
                <m:rPr/>
                <m:t>S</m:t>
              </m:r>
            </m:sub>
            <m:sup>
              <m:r>
                <m:rPr/>
                <m:t>​</m:t>
              </m:r>
            </m:sup>
            <m:e>
              <m:r>
                <m:rPr/>
                <m:t>P</m:t>
              </m:r>
            </m:e>
          </m:nary>
          <m:d>
            <m:dPr>
              <m:sepChr m:val=""/>
            </m:dPr>
            <m:e>
              <m:r>
                <m:rPr/>
                <m:t>s</m:t>
              </m:r>
              <m:r>
                <m:rPr>
                  <m:sty m:val="p"/>
                </m:rPr>
                <m:t>′|</m:t>
              </m:r>
              <m:r>
                <m:rPr/>
                <m:t>s</m:t>
              </m:r>
              <m:r>
                <m:rPr>
                  <m:sty m:val="p"/>
                </m:rPr>
                <m:t>,</m:t>
              </m:r>
              <m:r>
                <m:rPr/>
                <m:t>a</m:t>
              </m:r>
            </m:e>
          </m:d>
          <m:sSubSup>
            <m:sSubSupPr/>
            <m:e>
              <m:r>
                <m:rPr/>
                <m:t>V</m:t>
              </m:r>
            </m:e>
            <m:sub>
              <m:r>
                <m:rPr/>
                <m:t>i</m:t>
              </m:r>
            </m:sub>
            <m:sup>
              <m:sSup>
                <m:sSupPr/>
                <m:e>
                  <m:r>
                    <m:rPr/>
                    <m:t>π</m:t>
                  </m:r>
                </m:e>
                <m:sup>
                  <m:r>
                    <m:rPr>
                      <m:sty m:val="p"/>
                    </m:rPr>
                    <m:t>∗</m:t>
                  </m:r>
                </m:sup>
              </m:sSup>
            </m:sup>
          </m:sSubSup>
          <m:d>
            <m:dPr>
              <m:sepChr m:val=""/>
            </m:dPr>
            <m:e>
              <m:r>
                <m:rPr/>
                <m:t>s</m:t>
              </m:r>
              <m:r>
                <m:rPr>
                  <m:sty m:val="p"/>
                </m:rPr>
                <m:t>′</m:t>
              </m:r>
            </m:e>
          </m:d>
          <m:r>
            <m:rPr>
              <m:sty m:val="p"/>
            </m:rPr>
            <m:t>.</m:t>
          </m:r>
        </m:oMath>
      </m:oMathPara>
    </w:p>
    <w:p w14:paraId="058C4025">
      <w:pPr>
        <w:pStyle w:val="3"/>
      </w:pPr>
      <w:r>
        <w:rPr>
          <w:b/>
        </w:rPr>
        <w:t>定理 13.2.1 （MPE 的静态博弈刻画）</w:t>
      </w:r>
      <w:r>
        <w:t xml:space="preserve"> 马尔可夫策略组合 </w:t>
      </w:r>
      <m:oMath>
        <m:sSup>
          <m:sSupPr/>
          <m:e>
            <m:r>
              <m:rPr/>
              <m:t>π</m:t>
            </m:r>
          </m:e>
          <m:sup>
            <m:r>
              <m:rPr>
                <m:sty m:val="p"/>
              </m:rPr>
              <m:t>∗</m:t>
            </m:r>
          </m:sup>
        </m:sSup>
      </m:oMath>
      <w:r>
        <w:t xml:space="preserve"> 是一个 MPE，当且仅当对于每一个状态 </w:t>
      </w:r>
      <m:oMath>
        <m:r>
          <m:rPr/>
          <m:t>s</m:t>
        </m:r>
        <m:r>
          <m:rPr>
            <m:sty m:val="p"/>
          </m:rPr>
          <m:t>∈</m:t>
        </m:r>
        <m:r>
          <m:rPr/>
          <m:t>S</m:t>
        </m:r>
      </m:oMath>
      <w:r>
        <w:t xml:space="preserve">，行动分布剖面 </w:t>
      </w:r>
      <m:oMath>
        <m:sSup>
          <m:sSupPr/>
          <m:e>
            <m:r>
              <m:rPr/>
              <m:t>π</m:t>
            </m:r>
          </m:e>
          <m:sup>
            <m:r>
              <m:rPr>
                <m:sty m:val="p"/>
              </m:rPr>
              <m:t>∗</m:t>
            </m:r>
          </m:sup>
        </m:sSup>
        <m:d>
          <m:dPr>
            <m:sepChr m:val=""/>
          </m:dPr>
          <m:e>
            <m:r>
              <m:rPr>
                <m:sty m:val="p"/>
              </m:rPr>
              <m:t>⋅|</m:t>
            </m:r>
            <m:r>
              <m:rPr/>
              <m:t>s</m:t>
            </m:r>
          </m:e>
        </m:d>
        <m:r>
          <m:rPr>
            <m:sty m:val="p"/>
          </m:rPr>
          <m:t>=</m:t>
        </m:r>
        <m:d>
          <m:dPr>
            <m:sepChr m:val=""/>
          </m:dPr>
          <m:e>
            <m:sSubSup>
              <m:sSubSupPr/>
              <m:e>
                <m:r>
                  <m:rPr/>
                  <m:t>π</m:t>
                </m:r>
              </m:e>
              <m:sub>
                <m:r>
                  <m:rPr/>
                  <m:t>1</m:t>
                </m:r>
              </m:sub>
              <m:sup>
                <m:r>
                  <m:rPr>
                    <m:sty m:val="p"/>
                  </m:rPr>
                  <m:t>∗</m:t>
                </m:r>
              </m:sup>
            </m:sSubSup>
            <m:d>
              <m:dPr>
                <m:sepChr m:val=""/>
              </m:dPr>
              <m:e>
                <m:r>
                  <m:rPr>
                    <m:sty m:val="p"/>
                  </m:rPr>
                  <m:t>⋅|</m:t>
                </m:r>
                <m:r>
                  <m:rPr/>
                  <m:t>s</m:t>
                </m:r>
              </m:e>
            </m:d>
            <m:r>
              <m:rPr>
                <m:sty m:val="p"/>
              </m:rPr>
              <m:t>,…,</m:t>
            </m:r>
            <m:sSubSup>
              <m:sSubSupPr/>
              <m:e>
                <m:r>
                  <m:rPr/>
                  <m:t>π</m:t>
                </m:r>
              </m:e>
              <m:sub>
                <m:r>
                  <m:rPr/>
                  <m:t>n</m:t>
                </m:r>
              </m:sub>
              <m:sup>
                <m:r>
                  <m:rPr>
                    <m:sty m:val="p"/>
                  </m:rPr>
                  <m:t>∗</m:t>
                </m:r>
              </m:sup>
            </m:sSubSup>
            <m:d>
              <m:dPr>
                <m:sepChr m:val=""/>
              </m:dPr>
              <m:e>
                <m:r>
                  <m:rPr>
                    <m:sty m:val="p"/>
                  </m:rPr>
                  <m:t>⋅|</m:t>
                </m:r>
                <m:r>
                  <m:rPr/>
                  <m:t>s</m:t>
                </m:r>
              </m:e>
            </m:d>
          </m:e>
        </m:d>
      </m:oMath>
      <w:r>
        <w:t xml:space="preserve"> 构成一个静态博弈的（混合策略）纳什均衡，其中该静态博弈的玩家集为 </w:t>
      </w:r>
      <m:oMath>
        <m:r>
          <m:rPr>
            <m:sty m:val="p"/>
          </m:rPr>
          <m:t>N</m:t>
        </m:r>
      </m:oMath>
      <w:r>
        <w:t xml:space="preserve">，玩家 </w:t>
      </w:r>
      <m:oMath>
        <m:r>
          <m:rPr/>
          <m:t>i</m:t>
        </m:r>
      </m:oMath>
      <w:r>
        <w:t xml:space="preserve"> 的纯策略集为 </w:t>
      </w:r>
      <m:oMath>
        <m:sSub>
          <m:sSubPr/>
          <m:e>
            <m:r>
              <m:rPr/>
              <m:t>A</m:t>
            </m:r>
          </m:e>
          <m:sub>
            <m:r>
              <m:rPr/>
              <m:t>i</m:t>
            </m:r>
          </m:sub>
        </m:sSub>
      </m:oMath>
      <w:r>
        <w:t xml:space="preserve">，收益函数为 </w:t>
      </w:r>
      <m:oMath>
        <m:sSubSup>
          <m:sSubSupPr/>
          <m:e>
            <m:r>
              <m:rPr/>
              <m:t>Q</m:t>
            </m:r>
          </m:e>
          <m:sub>
            <m:r>
              <m:rPr/>
              <m:t>i</m:t>
            </m:r>
          </m:sub>
          <m:sup>
            <m:sSup>
              <m:sSupPr/>
              <m:e>
                <m:r>
                  <m:rPr/>
                  <m:t>π</m:t>
                </m:r>
              </m:e>
              <m:sup>
                <m:r>
                  <m:rPr>
                    <m:sty m:val="p"/>
                  </m:rPr>
                  <m:t>∗</m:t>
                </m:r>
              </m:sup>
            </m:sSup>
          </m:sup>
        </m:sSubSup>
        <m:d>
          <m:dPr>
            <m:sepChr m:val=""/>
          </m:dPr>
          <m:e>
            <m:r>
              <m:rPr/>
              <m:t>s</m:t>
            </m:r>
            <m:r>
              <m:rPr>
                <m:sty m:val="p"/>
              </m:rPr>
              <m:t>,⋅</m:t>
            </m:r>
          </m:e>
        </m:d>
      </m:oMath>
      <w:r>
        <w:t>。</w:t>
      </w:r>
    </w:p>
    <w:p w14:paraId="61C31FB1">
      <w:pPr>
        <w:pStyle w:val="3"/>
      </w:pPr>
      <w:r>
        <w:rPr>
          <w:b/>
        </w:rPr>
        <w:t>证明</w:t>
      </w:r>
      <w:r>
        <w:t xml:space="preserve">（概要）：必要性基于反证法：若在某状态 </w:t>
      </w:r>
      <m:oMath>
        <m:r>
          <m:rPr/>
          <m:t>s</m:t>
        </m:r>
      </m:oMath>
      <w:r>
        <w:t>，</w:t>
      </w:r>
      <m:oMath>
        <m:sSup>
          <m:sSupPr/>
          <m:e>
            <m:r>
              <m:rPr/>
              <m:t>π</m:t>
            </m:r>
          </m:e>
          <m:sup>
            <m:r>
              <m:rPr>
                <m:sty m:val="p"/>
              </m:rPr>
              <m:t>∗</m:t>
            </m:r>
          </m:sup>
        </m:sSup>
        <m:d>
          <m:dPr>
            <m:sepChr m:val=""/>
          </m:dPr>
          <m:e>
            <m:r>
              <m:rPr>
                <m:sty m:val="p"/>
              </m:rPr>
              <m:t>⋅|</m:t>
            </m:r>
            <m:r>
              <m:rPr/>
              <m:t>s</m:t>
            </m:r>
          </m:e>
        </m:d>
      </m:oMath>
      <w:r>
        <w:t xml:space="preserve"> 不是静态博弈的纳什均衡，则存在玩家 </w:t>
      </w:r>
      <m:oMath>
        <m:r>
          <m:rPr/>
          <m:t>i</m:t>
        </m:r>
      </m:oMath>
      <w:r>
        <w:t xml:space="preserve"> 和行动 </w:t>
      </w:r>
      <m:oMath>
        <m:sSub>
          <m:sSubPr/>
          <m:e>
            <m:r>
              <m:rPr/>
              <m:t>a</m:t>
            </m:r>
          </m:e>
          <m:sub>
            <m:r>
              <m:rPr/>
              <m:t>i</m:t>
            </m:r>
          </m:sub>
        </m:sSub>
        <m:r>
          <m:rPr>
            <m:sty m:val="p"/>
          </m:rPr>
          <m:t>′</m:t>
        </m:r>
      </m:oMath>
      <w:r>
        <w:t xml:space="preserve"> 能带来更高收益，进而可构造一个在 </w:t>
      </w:r>
      <m:oMath>
        <m:r>
          <m:rPr/>
          <m:t>s</m:t>
        </m:r>
      </m:oMath>
      <w:r>
        <w:t xml:space="preserve"> 状态单阶段偏离的策略来提升 </w:t>
      </w:r>
      <m:oMath>
        <m:sSub>
          <m:sSubPr/>
          <m:e>
            <m:r>
              <m:rPr/>
              <m:t>V</m:t>
            </m:r>
          </m:e>
          <m:sub>
            <m:r>
              <m:rPr/>
              <m:t>i</m:t>
            </m:r>
          </m:sub>
        </m:sSub>
      </m:oMath>
      <w:r>
        <w:t>，与 MPE 定义矛盾。充分性则依赖于</w:t>
      </w:r>
      <w:r>
        <w:rPr>
          <w:b/>
        </w:rPr>
        <w:t>单阶段偏离原理</w:t>
      </w:r>
      <w:r>
        <w:t xml:space="preserve">：在无限时域贴现博弈中，要证明一个马尔可夫策略是最优反应，只需证明没有任何仅在单一状态的单阶段偏离是有利可图的。而定理条件恰好保证了在每个状态 </w:t>
      </w:r>
      <m:oMath>
        <m:r>
          <m:rPr/>
          <m:t>s</m:t>
        </m:r>
      </m:oMath>
      <w:r>
        <w:t xml:space="preserve">，遵循 </w:t>
      </w:r>
      <m:oMath>
        <m:sSubSup>
          <m:sSubSupPr/>
          <m:e>
            <m:r>
              <m:rPr/>
              <m:t>π</m:t>
            </m:r>
          </m:e>
          <m:sub>
            <m:r>
              <m:rPr/>
              <m:t>i</m:t>
            </m:r>
          </m:sub>
          <m:sup>
            <m:r>
              <m:rPr>
                <m:sty m:val="p"/>
              </m:rPr>
              <m:t>∗</m:t>
            </m:r>
          </m:sup>
        </m:sSubSup>
        <m:d>
          <m:dPr>
            <m:sepChr m:val=""/>
          </m:dPr>
          <m:e>
            <m:r>
              <m:rPr>
                <m:sty m:val="p"/>
              </m:rPr>
              <m:t>⋅|</m:t>
            </m:r>
            <m:r>
              <m:rPr/>
              <m:t>s</m:t>
            </m:r>
          </m:e>
        </m:d>
      </m:oMath>
      <w:r>
        <w:t xml:space="preserve"> 是对 </w:t>
      </w:r>
      <m:oMath>
        <m:sSubSup>
          <m:sSubSupPr/>
          <m:e>
            <m:r>
              <m:rPr/>
              <m:t>Q</m:t>
            </m:r>
          </m:e>
          <m:sub>
            <m:r>
              <m:rPr/>
              <m:t>i</m:t>
            </m:r>
          </m:sub>
          <m:sup>
            <m:sSup>
              <m:sSupPr/>
              <m:e>
                <m:r>
                  <m:rPr/>
                  <m:t>π</m:t>
                </m:r>
              </m:e>
              <m:sup>
                <m:r>
                  <m:rPr>
                    <m:sty m:val="p"/>
                  </m:rPr>
                  <m:t>∗</m:t>
                </m:r>
              </m:sup>
            </m:sSup>
          </m:sup>
        </m:sSubSup>
        <m:d>
          <m:dPr>
            <m:sepChr m:val=""/>
          </m:dPr>
          <m:e>
            <m:r>
              <m:rPr/>
              <m:t>s</m:t>
            </m:r>
            <m:r>
              <m:rPr>
                <m:sty m:val="p"/>
              </m:rPr>
              <m:t>,⋅</m:t>
            </m:r>
          </m:e>
        </m:d>
      </m:oMath>
      <w:r>
        <w:t xml:space="preserve"> 的最优反应，从而排除了任何有利可图的单阶段偏离，根据该原理即得 </w:t>
      </w:r>
      <m:oMath>
        <m:sSup>
          <m:sSupPr/>
          <m:e>
            <m:r>
              <m:rPr/>
              <m:t>π</m:t>
            </m:r>
          </m:e>
          <m:sup>
            <m:r>
              <m:rPr>
                <m:sty m:val="p"/>
              </m:rPr>
              <m:t>∗</m:t>
            </m:r>
          </m:sup>
        </m:sSup>
      </m:oMath>
      <w:r>
        <w:t xml:space="preserve"> 为 MPE。</w:t>
      </w:r>
    </w:p>
    <w:p w14:paraId="4AFD864C">
      <w:pPr>
        <w:pStyle w:val="3"/>
      </w:pPr>
      <w:r>
        <w:t xml:space="preserve">这一定理将寻找动态均衡的问题，转化为寻找一族相互耦合的静态博弈均衡。其耦合性体现在：用于定义状态 </w:t>
      </w:r>
      <m:oMath>
        <m:r>
          <m:rPr/>
          <m:t>s</m:t>
        </m:r>
      </m:oMath>
      <w:r>
        <w:t xml:space="preserve"> 静态博弈的收益 </w:t>
      </w:r>
      <m:oMath>
        <m:sSubSup>
          <m:sSubSupPr/>
          <m:e>
            <m:r>
              <m:rPr/>
              <m:t>Q</m:t>
            </m:r>
          </m:e>
          <m:sub>
            <m:r>
              <m:rPr/>
              <m:t>i</m:t>
            </m:r>
          </m:sub>
          <m:sup>
            <m:sSup>
              <m:sSupPr/>
              <m:e>
                <m:r>
                  <m:rPr/>
                  <m:t>π</m:t>
                </m:r>
              </m:e>
              <m:sup>
                <m:r>
                  <m:rPr>
                    <m:sty m:val="p"/>
                  </m:rPr>
                  <m:t>∗</m:t>
                </m:r>
              </m:sup>
            </m:sSup>
          </m:sup>
        </m:sSubSup>
        <m:d>
          <m:dPr>
            <m:sepChr m:val=""/>
          </m:dPr>
          <m:e>
            <m:r>
              <m:rPr/>
              <m:t>s</m:t>
            </m:r>
            <m:r>
              <m:rPr>
                <m:sty m:val="p"/>
              </m:rPr>
              <m:t>,⋅</m:t>
            </m:r>
          </m:e>
        </m:d>
      </m:oMath>
      <w:r>
        <w:t xml:space="preserve">，本身依赖于均衡策略 </w:t>
      </w:r>
      <m:oMath>
        <m:sSup>
          <m:sSupPr/>
          <m:e>
            <m:r>
              <m:rPr/>
              <m:t>π</m:t>
            </m:r>
          </m:e>
          <m:sup>
            <m:r>
              <m:rPr>
                <m:sty m:val="p"/>
              </m:rPr>
              <m:t>∗</m:t>
            </m:r>
          </m:sup>
        </m:sSup>
      </m:oMath>
      <w:r>
        <w:t xml:space="preserve"> 在所有状态下的值函数 </w:t>
      </w:r>
      <m:oMath>
        <m:sSubSup>
          <m:sSubSupPr/>
          <m:e>
            <m:r>
              <m:rPr/>
              <m:t>V</m:t>
            </m:r>
          </m:e>
          <m:sub>
            <m:r>
              <m:rPr/>
              <m:t>i</m:t>
            </m:r>
          </m:sub>
          <m:sup>
            <m:sSup>
              <m:sSupPr/>
              <m:e>
                <m:r>
                  <m:rPr/>
                  <m:t>π</m:t>
                </m:r>
              </m:e>
              <m:sup>
                <m:r>
                  <m:rPr>
                    <m:sty m:val="p"/>
                  </m:rPr>
                  <m:t>∗</m:t>
                </m:r>
              </m:sup>
            </m:sSup>
          </m:sup>
        </m:sSubSup>
      </m:oMath>
      <w:r>
        <w:t xml:space="preserve">，而 </w:t>
      </w:r>
      <m:oMath>
        <m:sSubSup>
          <m:sSubSupPr/>
          <m:e>
            <m:r>
              <m:rPr/>
              <m:t>V</m:t>
            </m:r>
          </m:e>
          <m:sub>
            <m:r>
              <m:rPr/>
              <m:t>i</m:t>
            </m:r>
          </m:sub>
          <m:sup>
            <m:sSup>
              <m:sSupPr/>
              <m:e>
                <m:r>
                  <m:rPr/>
                  <m:t>π</m:t>
                </m:r>
              </m:e>
              <m:sup>
                <m:r>
                  <m:rPr>
                    <m:sty m:val="p"/>
                  </m:rPr>
                  <m:t>∗</m:t>
                </m:r>
              </m:sup>
            </m:sSup>
          </m:sup>
        </m:sSubSup>
      </m:oMath>
      <w:r>
        <w:t xml:space="preserve"> 又由所有状态下的静态博弈均衡决定。这种向前看（通过 </w:t>
      </w:r>
      <m:oMath>
        <m:r>
          <m:rPr/>
          <m:t>Q</m:t>
        </m:r>
      </m:oMath>
      <w:r>
        <w:t xml:space="preserve"> 值）与向后看（通过值函数）的递归耦合，是随机博弈均衡分析的核心与难点。</w:t>
      </w:r>
    </w:p>
    <w:bookmarkEnd w:id="413"/>
    <w:p w14:paraId="3DCCDC5F">
      <w:pPr>
        <w:pStyle w:val="5"/>
        <w:keepNext/>
        <w:numPr>
          <w:ilvl w:val="0"/>
          <w:numId w:val="129"/>
        </w:numPr>
        <w:topLinePunct w:val="0"/>
        <w:ind w:left="0" w:leftChars="0" w:firstLine="0" w:firstLineChars="0"/>
        <w:rPr>
          <w:rFonts w:hint="eastAsia" w:ascii="黑体" w:hAnsi="黑体" w:eastAsia="黑体" w:cs="黑体"/>
          <w:b w:val="0"/>
        </w:rPr>
      </w:pPr>
      <w:bookmarkStart w:id="414" w:name="_Toc492801553"/>
      <w:bookmarkStart w:id="415" w:name="二-存在性定理角谷静夫不动点定理的典范应用"/>
      <w:r>
        <w:t>存在性定理：角谷静夫不动点定理的典范应用</w:t>
      </w:r>
      <w:bookmarkEnd w:id="414"/>
    </w:p>
    <w:p w14:paraId="2BEC2073">
      <w:pPr>
        <w:pStyle w:val="3"/>
      </w:pPr>
      <w:r>
        <w:t>对于有限随机博弈，MPE的存在性是一个基本理论保障，其证明是博弈论中不动点方法的典范。</w:t>
      </w:r>
    </w:p>
    <w:p w14:paraId="28BCB281">
      <w:pPr>
        <w:pStyle w:val="3"/>
      </w:pPr>
      <w:r>
        <w:rPr>
          <w:b/>
        </w:rPr>
        <w:t>定理 13.2.2 （MPE 存在性）</w:t>
      </w:r>
      <w:r>
        <w:t xml:space="preserve"> 任何有限状态、有限行动集的贴现随机博弈至少存在一个（可能是混合策略的）马尔可夫完美均衡。</w:t>
      </w:r>
    </w:p>
    <w:p w14:paraId="3210F052">
      <w:pPr>
        <w:pStyle w:val="3"/>
      </w:pPr>
      <w:r>
        <w:rPr>
          <w:b/>
        </w:rPr>
        <w:t>证明概述</w:t>
      </w:r>
      <w:r>
        <w:t xml:space="preserve">：证明的核心是构造一个从“联合值函数”空间到自身的集值映射，并应用角谷静夫不动点定理。 1. </w:t>
      </w:r>
      <w:r>
        <w:rPr>
          <w:b/>
        </w:rPr>
        <w:t>构造空间与映射</w:t>
      </w:r>
      <w:r>
        <w:t xml:space="preserve">：令 </w:t>
      </w:r>
      <m:oMath>
        <m:r>
          <m:rPr>
            <m:sty m:val="p"/>
          </m:rPr>
          <m:t>V=</m:t>
        </m:r>
        <m:sSup>
          <m:sSupPr/>
          <m:e>
            <m:r>
              <m:rPr>
                <m:sty m:val="p"/>
              </m:rPr>
              <m:t>ℝ</m:t>
            </m:r>
          </m:e>
          <m:sup>
            <m:r>
              <m:rPr/>
              <m:t>n</m:t>
            </m:r>
            <m:r>
              <m:rPr>
                <m:sty m:val="p"/>
              </m:rPr>
              <m:t>×</m:t>
            </m:r>
            <m:d>
              <m:dPr>
                <m:begChr m:val="|"/>
                <m:sepChr m:val=""/>
                <m:endChr m:val="|"/>
              </m:dPr>
              <m:e>
                <m:r>
                  <m:rPr/>
                  <m:t>S</m:t>
                </m:r>
              </m:e>
            </m:d>
          </m:sup>
        </m:sSup>
      </m:oMath>
      <w:r>
        <w:t xml:space="preserve"> 为所有联合值函数 </w:t>
      </w:r>
      <m:oMath>
        <m:r>
          <m:rPr/>
          <m:t>V</m:t>
        </m:r>
        <m:r>
          <m:rPr>
            <m:sty m:val="p"/>
          </m:rPr>
          <m:t>=</m:t>
        </m:r>
        <m:d>
          <m:dPr>
            <m:sepChr m:val=""/>
          </m:dPr>
          <m:e>
            <m:sSub>
              <m:sSubPr/>
              <m:e>
                <m:r>
                  <m:rPr/>
                  <m:t>V</m:t>
                </m:r>
              </m:e>
              <m:sub>
                <m:r>
                  <m:rPr/>
                  <m:t>i</m:t>
                </m:r>
              </m:sub>
            </m:sSub>
            <m:d>
              <m:dPr>
                <m:sepChr m:val=""/>
              </m:dPr>
              <m:e>
                <m:r>
                  <m:rPr/>
                  <m:t>s</m:t>
                </m:r>
              </m:e>
            </m:d>
          </m:e>
        </m:d>
      </m:oMath>
      <w:r>
        <w:t xml:space="preserve"> 的集合。对于给定的 </w:t>
      </w:r>
      <m:oMath>
        <m:r>
          <m:rPr/>
          <m:t>V</m:t>
        </m:r>
        <m:r>
          <m:rPr>
            <m:sty m:val="p"/>
          </m:rPr>
          <m:t>∈V</m:t>
        </m:r>
      </m:oMath>
      <w:r>
        <w:t xml:space="preserve">，为每个状态 </w:t>
      </w:r>
      <m:oMath>
        <m:r>
          <m:rPr/>
          <m:t>s</m:t>
        </m:r>
      </m:oMath>
      <w:r>
        <w:t xml:space="preserve"> 构造静态博弈 </w:t>
      </w:r>
      <m:oMath>
        <m:sSub>
          <m:sSubPr/>
          <m:e>
            <m:r>
              <m:rPr/>
              <m:t>G</m:t>
            </m:r>
          </m:e>
          <m:sub>
            <m:r>
              <m:rPr/>
              <m:t>s</m:t>
            </m:r>
          </m:sub>
        </m:sSub>
        <m:d>
          <m:dPr>
            <m:sepChr m:val=""/>
          </m:dPr>
          <m:e>
            <m:r>
              <m:rPr/>
              <m:t>V</m:t>
            </m:r>
          </m:e>
        </m:d>
      </m:oMath>
      <w:r>
        <w:t xml:space="preserve">，其收益为 </w:t>
      </w:r>
      <m:oMath>
        <m:sSubSup>
          <m:sSubSupPr/>
          <m:e>
            <m:acc>
              <m:accPr>
                <m:chr m:val="̃"/>
              </m:accPr>
              <m:e>
                <m:r>
                  <m:rPr/>
                  <m:t>Q</m:t>
                </m:r>
              </m:e>
            </m:acc>
          </m:e>
          <m:sub>
            <m:r>
              <m:rPr/>
              <m:t>i</m:t>
            </m:r>
          </m:sub>
          <m:sup>
            <m:r>
              <m:rPr/>
              <m:t>V</m:t>
            </m:r>
          </m:sup>
        </m:sSubSup>
        <m:d>
          <m:dPr>
            <m:sepChr m:val=""/>
          </m:dPr>
          <m:e>
            <m:r>
              <m:rPr/>
              <m:t>s</m:t>
            </m:r>
            <m:r>
              <m:rPr>
                <m:sty m:val="p"/>
              </m:rPr>
              <m:t>,</m:t>
            </m:r>
            <m:r>
              <m:rPr/>
              <m:t>a</m:t>
            </m:r>
          </m:e>
        </m:d>
        <m:box>
          <m:boxPr>
            <m:opEmu m:val="1"/>
          </m:boxPr>
          <m:e>
            <m:r>
              <m:rPr>
                <m:sty m:val="p"/>
              </m:rPr>
              <m:t>:=</m:t>
            </m:r>
          </m:e>
        </m:box>
        <m:sSub>
          <m:sSubPr/>
          <m:e>
            <m:r>
              <m:rPr/>
              <m:t>r</m:t>
            </m:r>
          </m:e>
          <m:sub>
            <m:r>
              <m:rPr/>
              <m:t>i</m:t>
            </m:r>
          </m:sub>
        </m:sSub>
        <m:d>
          <m:dPr>
            <m:sepChr m:val=""/>
          </m:dPr>
          <m:e>
            <m:r>
              <m:rPr/>
              <m:t>s</m:t>
            </m:r>
            <m:r>
              <m:rPr>
                <m:sty m:val="p"/>
              </m:rPr>
              <m:t>,</m:t>
            </m:r>
            <m:r>
              <m:rPr/>
              <m:t>a</m:t>
            </m:r>
          </m:e>
        </m:d>
        <m:r>
          <m:rPr>
            <m:sty m:val="p"/>
          </m:rPr>
          <m:t>+</m:t>
        </m:r>
        <m:r>
          <m:rPr/>
          <m:t>γ</m:t>
        </m:r>
        <m:nary>
          <m:naryPr>
            <m:chr m:val="∑"/>
            <m:limLoc m:val="undOvr"/>
            <m:supHide m:val="1"/>
          </m:naryPr>
          <m:sub>
            <m:r>
              <m:rPr/>
              <m:t>s</m:t>
            </m:r>
            <m:r>
              <m:rPr>
                <m:sty m:val="p"/>
              </m:rPr>
              <m:t>′</m:t>
            </m:r>
          </m:sub>
          <m:sup>
            <m:r>
              <m:rPr/>
              <m:t>​</m:t>
            </m:r>
          </m:sup>
          <m:e>
            <m:r>
              <m:rPr/>
              <m:t>P</m:t>
            </m:r>
          </m:e>
        </m:nary>
        <m:d>
          <m:dPr>
            <m:sepChr m:val=""/>
          </m:dPr>
          <m:e>
            <m:r>
              <m:rPr/>
              <m:t>s</m:t>
            </m:r>
            <m:r>
              <m:rPr>
                <m:sty m:val="p"/>
              </m:rPr>
              <m:t>′|</m:t>
            </m:r>
            <m:r>
              <m:rPr/>
              <m:t>s</m:t>
            </m:r>
            <m:r>
              <m:rPr>
                <m:sty m:val="p"/>
              </m:rPr>
              <m:t>,</m:t>
            </m:r>
            <m:r>
              <m:rPr/>
              <m:t>a</m:t>
            </m:r>
          </m:e>
        </m:d>
        <m:sSub>
          <m:sSubPr/>
          <m:e>
            <m:r>
              <m:rPr/>
              <m:t>V</m:t>
            </m:r>
          </m:e>
          <m:sub>
            <m:r>
              <m:rPr/>
              <m:t>i</m:t>
            </m:r>
          </m:sub>
        </m:sSub>
        <m:d>
          <m:dPr>
            <m:sepChr m:val=""/>
          </m:dPr>
          <m:e>
            <m:r>
              <m:rPr/>
              <m:t>s</m:t>
            </m:r>
            <m:r>
              <m:rPr>
                <m:sty m:val="p"/>
              </m:rPr>
              <m:t>′</m:t>
            </m:r>
          </m:e>
        </m:d>
      </m:oMath>
      <w:r>
        <w:t xml:space="preserve">。设 </w:t>
      </w:r>
      <m:oMath>
        <m:r>
          <m:rPr/>
          <m:t>NE</m:t>
        </m:r>
        <m:d>
          <m:dPr>
            <m:sepChr m:val=""/>
          </m:dPr>
          <m:e>
            <m:sSub>
              <m:sSubPr/>
              <m:e>
                <m:r>
                  <m:rPr/>
                  <m:t>G</m:t>
                </m:r>
              </m:e>
              <m:sub>
                <m:r>
                  <m:rPr/>
                  <m:t>s</m:t>
                </m:r>
              </m:sub>
            </m:sSub>
            <m:d>
              <m:dPr>
                <m:sepChr m:val=""/>
              </m:dPr>
              <m:e>
                <m:r>
                  <m:rPr/>
                  <m:t>V</m:t>
                </m:r>
              </m:e>
            </m:d>
          </m:e>
        </m:d>
      </m:oMath>
      <w:r>
        <w:t xml:space="preserve"> 为该博弈所有纳什均衡的集合（非空凸集）。从每个 </w:t>
      </w:r>
      <m:oMath>
        <m:r>
          <m:rPr/>
          <m:t>NE</m:t>
        </m:r>
        <m:d>
          <m:dPr>
            <m:sepChr m:val=""/>
          </m:dPr>
          <m:e>
            <m:sSub>
              <m:sSubPr/>
              <m:e>
                <m:r>
                  <m:rPr/>
                  <m:t>G</m:t>
                </m:r>
              </m:e>
              <m:sub>
                <m:r>
                  <m:rPr/>
                  <m:t>s</m:t>
                </m:r>
              </m:sub>
            </m:sSub>
            <m:d>
              <m:dPr>
                <m:sepChr m:val=""/>
              </m:dPr>
              <m:e>
                <m:r>
                  <m:rPr/>
                  <m:t>V</m:t>
                </m:r>
              </m:e>
            </m:d>
          </m:e>
        </m:d>
      </m:oMath>
      <w:r>
        <w:t xml:space="preserve"> 中选取一个均衡 </w:t>
      </w:r>
      <m:oMath>
        <m:sSub>
          <m:sSubPr/>
          <m:e>
            <m:r>
              <m:rPr/>
              <m:t>π</m:t>
            </m:r>
          </m:e>
          <m:sub>
            <m:r>
              <m:rPr/>
              <m:t>s</m:t>
            </m:r>
          </m:sub>
        </m:sSub>
      </m:oMath>
      <w:r>
        <w:t xml:space="preserve">，构成一个全策略 </w:t>
      </w:r>
      <m:oMath>
        <m:r>
          <m:rPr/>
          <m:t>π</m:t>
        </m:r>
        <m:r>
          <m:rPr>
            <m:sty m:val="p"/>
          </m:rPr>
          <m:t>={</m:t>
        </m:r>
        <m:sSub>
          <m:sSubPr/>
          <m:e>
            <m:r>
              <m:rPr/>
              <m:t>π</m:t>
            </m:r>
          </m:e>
          <m:sub>
            <m:r>
              <m:rPr/>
              <m:t>s</m:t>
            </m:r>
          </m:sub>
        </m:sSub>
        <m:sSub>
          <m:sSubPr/>
          <m:e>
            <m:r>
              <m:rPr>
                <m:sty m:val="p"/>
              </m:rPr>
              <m:t>}</m:t>
            </m:r>
          </m:e>
          <m:sub>
            <m:r>
              <m:rPr/>
              <m:t>s</m:t>
            </m:r>
            <m:r>
              <m:rPr>
                <m:sty m:val="p"/>
              </m:rPr>
              <m:t>∈</m:t>
            </m:r>
            <m:r>
              <m:rPr/>
              <m:t>S</m:t>
            </m:r>
          </m:sub>
        </m:sSub>
      </m:oMath>
      <w:r>
        <w:t xml:space="preserve">，进而可唯一求解其诱导的真实值函数 </w:t>
      </w:r>
      <m:oMath>
        <m:sSup>
          <m:sSupPr/>
          <m:e>
            <m:r>
              <m:rPr/>
              <m:t>V</m:t>
            </m:r>
          </m:e>
          <m:sup>
            <m:r>
              <m:rPr/>
              <m:t>π</m:t>
            </m:r>
          </m:sup>
        </m:sSup>
        <m:r>
          <m:rPr>
            <m:sty m:val="p"/>
          </m:rPr>
          <m:t>∈V</m:t>
        </m:r>
      </m:oMath>
      <w:r>
        <w:t xml:space="preserve">（通过解线性贝尔曼方程组）。定义集值映射 </w:t>
      </w:r>
      <m:oMath>
        <m:r>
          <m:rPr/>
          <m:t>Φ</m:t>
        </m:r>
        <m:r>
          <m:rPr>
            <m:sty m:val="p"/>
          </m:rPr>
          <m:t>:V⇉V</m:t>
        </m:r>
      </m:oMath>
      <w:r>
        <w:t xml:space="preserve"> 为 </w:t>
      </w:r>
      <m:oMath>
        <m:r>
          <m:rPr/>
          <m:t>Φ</m:t>
        </m:r>
        <m:d>
          <m:dPr>
            <m:sepChr m:val=""/>
          </m:dPr>
          <m:e>
            <m:r>
              <m:rPr/>
              <m:t>V</m:t>
            </m:r>
          </m:e>
        </m:d>
        <m:r>
          <m:rPr>
            <m:sty m:val="p"/>
          </m:rPr>
          <m:t>={</m:t>
        </m:r>
        <m:sSup>
          <m:sSupPr/>
          <m:e>
            <m:r>
              <m:rPr/>
              <m:t>V</m:t>
            </m:r>
          </m:e>
          <m:sup>
            <m:r>
              <m:rPr/>
              <m:t>π</m:t>
            </m:r>
          </m:sup>
        </m:sSup>
        <m:r>
          <m:rPr>
            <m:sty m:val="p"/>
          </m:rPr>
          <m:t>:</m:t>
        </m:r>
        <m:sSub>
          <m:sSubPr/>
          <m:e>
            <m:r>
              <m:rPr/>
              <m:t>π</m:t>
            </m:r>
          </m:e>
          <m:sub>
            <m:r>
              <m:rPr/>
              <m:t>s</m:t>
            </m:r>
          </m:sub>
        </m:sSub>
        <m:r>
          <m:rPr>
            <m:sty m:val="p"/>
          </m:rPr>
          <m:t>∈</m:t>
        </m:r>
        <m:r>
          <m:rPr/>
          <m:t>NE</m:t>
        </m:r>
        <m:d>
          <m:dPr>
            <m:sepChr m:val=""/>
          </m:dPr>
          <m:e>
            <m:sSub>
              <m:sSubPr/>
              <m:e>
                <m:r>
                  <m:rPr/>
                  <m:t>G</m:t>
                </m:r>
              </m:e>
              <m:sub>
                <m:r>
                  <m:rPr/>
                  <m:t>s</m:t>
                </m:r>
              </m:sub>
            </m:sSub>
            <m:d>
              <m:dPr>
                <m:sepChr m:val=""/>
              </m:dPr>
              <m:e>
                <m:r>
                  <m:rPr/>
                  <m:t>V</m:t>
                </m:r>
              </m:e>
            </m:d>
          </m:e>
        </m:d>
        <m:r>
          <m:rPr>
            <m:nor/>
            <m:sty m:val="p"/>
          </m:rPr>
          <w:rPr>
            <w:b w:val="0"/>
            <w:i w:val="0"/>
          </w:rPr>
          <m:t>for all</m:t>
        </m:r>
        <m:r>
          <m:rPr/>
          <m:t>s</m:t>
        </m:r>
        <m:r>
          <m:rPr>
            <m:sty m:val="p"/>
          </m:rPr>
          <m:t>}</m:t>
        </m:r>
      </m:oMath>
      <w:r>
        <w:t xml:space="preserve">。 2. </w:t>
      </w:r>
      <w:r>
        <w:rPr>
          <w:b/>
        </w:rPr>
        <w:t>验证角谷条件</w:t>
      </w:r>
      <w:r>
        <w:t>：可以证明，在有界闭集上，</w:t>
      </w:r>
      <m:oMath>
        <m:r>
          <m:rPr/>
          <m:t>Φ</m:t>
        </m:r>
      </m:oMath>
      <w:r>
        <w:t xml:space="preserve"> 具有非空凸值且为上半连续对应。 3. </w:t>
      </w:r>
      <w:r>
        <w:rPr>
          <w:b/>
        </w:rPr>
        <w:t>应用不动点定理</w:t>
      </w:r>
      <w:r>
        <w:t xml:space="preserve">：由角谷静夫不动点定理，存在 </w:t>
      </w:r>
      <m:oMath>
        <m:sSup>
          <m:sSupPr/>
          <m:e>
            <m:r>
              <m:rPr/>
              <m:t>V</m:t>
            </m:r>
          </m:e>
          <m:sup>
            <m:r>
              <m:rPr>
                <m:sty m:val="p"/>
              </m:rPr>
              <m:t>∗</m:t>
            </m:r>
          </m:sup>
        </m:sSup>
      </m:oMath>
      <w:r>
        <w:t xml:space="preserve"> 使得 </w:t>
      </w:r>
      <m:oMath>
        <m:sSup>
          <m:sSupPr/>
          <m:e>
            <m:r>
              <m:rPr/>
              <m:t>V</m:t>
            </m:r>
          </m:e>
          <m:sup>
            <m:r>
              <m:rPr>
                <m:sty m:val="p"/>
              </m:rPr>
              <m:t>∗</m:t>
            </m:r>
          </m:sup>
        </m:sSup>
        <m:r>
          <m:rPr>
            <m:sty m:val="p"/>
          </m:rPr>
          <m:t>∈</m:t>
        </m:r>
        <m:r>
          <m:rPr/>
          <m:t>Φ</m:t>
        </m:r>
        <m:d>
          <m:dPr>
            <m:sepChr m:val=""/>
          </m:dPr>
          <m:e>
            <m:sSup>
              <m:sSupPr/>
              <m:e>
                <m:r>
                  <m:rPr/>
                  <m:t>V</m:t>
                </m:r>
              </m:e>
              <m:sup>
                <m:r>
                  <m:rPr>
                    <m:sty m:val="p"/>
                  </m:rPr>
                  <m:t>∗</m:t>
                </m:r>
              </m:sup>
            </m:sSup>
          </m:e>
        </m:d>
      </m:oMath>
      <w:r>
        <w:t xml:space="preserve">。这意味着存在策略 </w:t>
      </w:r>
      <m:oMath>
        <m:sSup>
          <m:sSupPr/>
          <m:e>
            <m:r>
              <m:rPr/>
              <m:t>π</m:t>
            </m:r>
          </m:e>
          <m:sup>
            <m:r>
              <m:rPr>
                <m:sty m:val="p"/>
              </m:rPr>
              <m:t>∗</m:t>
            </m:r>
          </m:sup>
        </m:sSup>
      </m:oMath>
      <w:r>
        <w:t xml:space="preserve"> 使得：(a) 对每个 </w:t>
      </w:r>
      <m:oMath>
        <m:r>
          <m:rPr/>
          <m:t>s</m:t>
        </m:r>
      </m:oMath>
      <w:r>
        <w:t>，</w:t>
      </w:r>
      <m:oMath>
        <m:sSup>
          <m:sSupPr/>
          <m:e>
            <m:r>
              <m:rPr/>
              <m:t>π</m:t>
            </m:r>
          </m:e>
          <m:sup>
            <m:r>
              <m:rPr>
                <m:sty m:val="p"/>
              </m:rPr>
              <m:t>∗</m:t>
            </m:r>
          </m:sup>
        </m:sSup>
        <m:d>
          <m:dPr>
            <m:sepChr m:val=""/>
          </m:dPr>
          <m:e>
            <m:r>
              <m:rPr>
                <m:sty m:val="p"/>
              </m:rPr>
              <m:t>⋅|</m:t>
            </m:r>
            <m:r>
              <m:rPr/>
              <m:t>s</m:t>
            </m:r>
          </m:e>
        </m:d>
        <m:r>
          <m:rPr>
            <m:sty m:val="p"/>
          </m:rPr>
          <m:t>∈</m:t>
        </m:r>
        <m:r>
          <m:rPr/>
          <m:t>NE</m:t>
        </m:r>
        <m:d>
          <m:dPr>
            <m:sepChr m:val=""/>
          </m:dPr>
          <m:e>
            <m:sSub>
              <m:sSubPr/>
              <m:e>
                <m:r>
                  <m:rPr/>
                  <m:t>G</m:t>
                </m:r>
              </m:e>
              <m:sub>
                <m:r>
                  <m:rPr/>
                  <m:t>s</m:t>
                </m:r>
              </m:sub>
            </m:sSub>
            <m:d>
              <m:dPr>
                <m:sepChr m:val=""/>
              </m:dPr>
              <m:e>
                <m:sSup>
                  <m:sSupPr/>
                  <m:e>
                    <m:r>
                      <m:rPr/>
                      <m:t>V</m:t>
                    </m:r>
                  </m:e>
                  <m:sup>
                    <m:r>
                      <m:rPr>
                        <m:sty m:val="p"/>
                      </m:rPr>
                      <m:t>∗</m:t>
                    </m:r>
                  </m:sup>
                </m:sSup>
              </m:e>
            </m:d>
          </m:e>
        </m:d>
      </m:oMath>
      <w:r>
        <w:t xml:space="preserve">，且 (b) </w:t>
      </w:r>
      <m:oMath>
        <m:sSup>
          <m:sSupPr/>
          <m:e>
            <m:r>
              <m:rPr/>
              <m:t>V</m:t>
            </m:r>
          </m:e>
          <m:sup>
            <m:sSup>
              <m:sSupPr/>
              <m:e>
                <m:r>
                  <m:rPr/>
                  <m:t>π</m:t>
                </m:r>
              </m:e>
              <m:sup>
                <m:r>
                  <m:rPr>
                    <m:sty m:val="p"/>
                  </m:rPr>
                  <m:t>∗</m:t>
                </m:r>
              </m:sup>
            </m:sSup>
          </m:sup>
        </m:sSup>
        <m:r>
          <m:rPr>
            <m:sty m:val="p"/>
          </m:rPr>
          <m:t>=</m:t>
        </m:r>
        <m:sSup>
          <m:sSupPr/>
          <m:e>
            <m:r>
              <m:rPr/>
              <m:t>V</m:t>
            </m:r>
          </m:e>
          <m:sup>
            <m:r>
              <m:rPr>
                <m:sty m:val="p"/>
              </m:rPr>
              <m:t>∗</m:t>
            </m:r>
          </m:sup>
        </m:sSup>
      </m:oMath>
      <w:r>
        <w:t xml:space="preserve">。条件 (b) 意味着 </w:t>
      </w:r>
      <m:oMath>
        <m:sSup>
          <m:sSupPr/>
          <m:e>
            <m:r>
              <m:rPr/>
              <m:t>V</m:t>
            </m:r>
          </m:e>
          <m:sup>
            <m:r>
              <m:rPr>
                <m:sty m:val="p"/>
              </m:rPr>
              <m:t>∗</m:t>
            </m:r>
          </m:sup>
        </m:sSup>
      </m:oMath>
      <w:r>
        <w:t xml:space="preserve"> 是 </w:t>
      </w:r>
      <m:oMath>
        <m:sSup>
          <m:sSupPr/>
          <m:e>
            <m:r>
              <m:rPr/>
              <m:t>π</m:t>
            </m:r>
          </m:e>
          <m:sup>
            <m:r>
              <m:rPr>
                <m:sty m:val="p"/>
              </m:rPr>
              <m:t>∗</m:t>
            </m:r>
          </m:sup>
        </m:sSup>
      </m:oMath>
      <w:r>
        <w:t xml:space="preserve"> 的真实值，因此 </w:t>
      </w:r>
      <m:oMath>
        <m:sSubSup>
          <m:sSubSupPr/>
          <m:e>
            <m:r>
              <m:rPr/>
              <m:t>Q</m:t>
            </m:r>
          </m:e>
          <m:sub>
            <m:r>
              <m:rPr/>
              <m:t>i</m:t>
            </m:r>
          </m:sub>
          <m:sup>
            <m:sSup>
              <m:sSupPr/>
              <m:e>
                <m:r>
                  <m:rPr/>
                  <m:t>π</m:t>
                </m:r>
              </m:e>
              <m:sup>
                <m:r>
                  <m:rPr>
                    <m:sty m:val="p"/>
                  </m:rPr>
                  <m:t>∗</m:t>
                </m:r>
              </m:sup>
            </m:sSup>
          </m:sup>
        </m:sSubSup>
        <m:d>
          <m:dPr>
            <m:sepChr m:val=""/>
          </m:dPr>
          <m:e>
            <m:r>
              <m:rPr/>
              <m:t>s</m:t>
            </m:r>
            <m:r>
              <m:rPr>
                <m:sty m:val="p"/>
              </m:rPr>
              <m:t>,</m:t>
            </m:r>
            <m:r>
              <m:rPr/>
              <m:t>a</m:t>
            </m:r>
          </m:e>
        </m:d>
        <m:r>
          <m:rPr>
            <m:sty m:val="p"/>
          </m:rPr>
          <m:t>=</m:t>
        </m:r>
        <m:sSubSup>
          <m:sSubSupPr/>
          <m:e>
            <m:acc>
              <m:accPr>
                <m:chr m:val="̃"/>
              </m:accPr>
              <m:e>
                <m:r>
                  <m:rPr/>
                  <m:t>Q</m:t>
                </m:r>
              </m:e>
            </m:acc>
          </m:e>
          <m:sub>
            <m:r>
              <m:rPr/>
              <m:t>i</m:t>
            </m:r>
          </m:sub>
          <m:sup>
            <m:sSup>
              <m:sSupPr/>
              <m:e>
                <m:r>
                  <m:rPr/>
                  <m:t>V</m:t>
                </m:r>
              </m:e>
              <m:sup>
                <m:r>
                  <m:rPr>
                    <m:sty m:val="p"/>
                  </m:rPr>
                  <m:t>∗</m:t>
                </m:r>
              </m:sup>
            </m:sSup>
          </m:sup>
        </m:sSubSup>
        <m:d>
          <m:dPr>
            <m:sepChr m:val=""/>
          </m:dPr>
          <m:e>
            <m:r>
              <m:rPr/>
              <m:t>s</m:t>
            </m:r>
            <m:r>
              <m:rPr>
                <m:sty m:val="p"/>
              </m:rPr>
              <m:t>,</m:t>
            </m:r>
            <m:r>
              <m:rPr/>
              <m:t>a</m:t>
            </m:r>
          </m:e>
        </m:d>
      </m:oMath>
      <w:r>
        <w:t xml:space="preserve">。结合条件 (a) 和定理 13.2.1，即证 </w:t>
      </w:r>
      <m:oMath>
        <m:sSup>
          <m:sSupPr/>
          <m:e>
            <m:r>
              <m:rPr/>
              <m:t>π</m:t>
            </m:r>
          </m:e>
          <m:sup>
            <m:r>
              <m:rPr>
                <m:sty m:val="p"/>
              </m:rPr>
              <m:t>∗</m:t>
            </m:r>
          </m:sup>
        </m:sSup>
      </m:oMath>
      <w:r>
        <w:t xml:space="preserve"> 是一个 MPE。</w:t>
      </w:r>
    </w:p>
    <w:p w14:paraId="54E2AF9B">
      <w:pPr>
        <w:pStyle w:val="3"/>
      </w:pPr>
      <w:r>
        <w:t>这一构造性证明不仅确立了均衡的存在性，也揭示了计算MPE的一种原理性思路。值得注意的是，该证明适用于一般和博弈，其复杂性源于纳什均衡的多值性和耦合性。这与后文将讨论的</w:t>
      </w:r>
      <w:r>
        <w:rPr>
          <w:b/>
        </w:rPr>
        <w:t>两人零和随机博弈</w:t>
      </w:r>
      <w:r>
        <w:t>形成鲜明对比：在零和结构中，Shapley方程定义了一个单值的压缩映射，从而保证了</w:t>
      </w:r>
      <w:r>
        <w:rPr>
          <w:b/>
        </w:rPr>
        <w:t>值</w:t>
      </w:r>
      <w:r>
        <w:t>的唯一性及更简洁的存在性证明，并直接导出高效算法[164]。</w:t>
      </w:r>
    </w:p>
    <w:bookmarkEnd w:id="415"/>
    <w:p w14:paraId="04E88E02">
      <w:pPr>
        <w:pStyle w:val="5"/>
        <w:keepNext/>
        <w:numPr>
          <w:ilvl w:val="0"/>
          <w:numId w:val="129"/>
        </w:numPr>
        <w:topLinePunct w:val="0"/>
        <w:ind w:left="0" w:leftChars="0" w:firstLine="0" w:firstLineChars="0"/>
        <w:rPr>
          <w:rFonts w:hint="eastAsia" w:ascii="黑体" w:hAnsi="黑体" w:eastAsia="黑体" w:cs="黑体"/>
          <w:b w:val="0"/>
        </w:rPr>
      </w:pPr>
      <w:bookmarkStart w:id="416" w:name="_Toc1818758439"/>
      <w:bookmarkStart w:id="417" w:name="三-策略表示均衡精炼与子博弈完美性"/>
      <w:r>
        <w:t>策略表示、均衡精炼与子博弈完美性</w:t>
      </w:r>
      <w:bookmarkEnd w:id="416"/>
    </w:p>
    <w:p w14:paraId="56E0C87F">
      <w:pPr>
        <w:pStyle w:val="3"/>
      </w:pPr>
      <w:r>
        <w:rPr>
          <w:b/>
        </w:rPr>
        <w:t>马尔可夫性的理论内涵</w:t>
      </w:r>
      <w:r>
        <w:t xml:space="preserve"> 在MPE框架下，策略被限定为马尔可夫策略 </w:t>
      </w:r>
      <m:oMath>
        <m:sSub>
          <m:sSubPr/>
          <m:e>
            <m:r>
              <m:rPr/>
              <m:t>π</m:t>
            </m:r>
          </m:e>
          <m:sub>
            <m:r>
              <m:rPr/>
              <m:t>i</m:t>
            </m:r>
          </m:sub>
        </m:sSub>
        <m:r>
          <m:rPr>
            <m:sty m:val="p"/>
          </m:rPr>
          <m:t>:</m:t>
        </m:r>
        <m:r>
          <m:rPr/>
          <m:t>S</m:t>
        </m:r>
        <m:r>
          <m:rPr>
            <m:sty m:val="p"/>
          </m:rPr>
          <m:t>→</m:t>
        </m:r>
        <m:r>
          <m:rPr/>
          <m:t>Δ</m:t>
        </m:r>
        <m:d>
          <m:dPr>
            <m:sepChr m:val=""/>
          </m:dPr>
          <m:e>
            <m:sSub>
              <m:sSubPr/>
              <m:e>
                <m:r>
                  <m:rPr/>
                  <m:t>A</m:t>
                </m:r>
              </m:e>
              <m:sub>
                <m:r>
                  <m:rPr/>
                  <m:t>i</m:t>
                </m:r>
              </m:sub>
            </m:sSub>
          </m:e>
        </m:d>
      </m:oMath>
      <w:r>
        <w:t>。一个关键的理论问题是：这种对策略空间的约束是否会导致收益损失？换言之，是否存在历史依赖的子博弈完美均衡（SPE），其收益无法被任何MPE复制？在无限时域、完美信息、贴现准则下，答案是</w:t>
      </w:r>
      <w:r>
        <w:rPr>
          <w:b/>
        </w:rPr>
        <w:t>否定的</w:t>
      </w:r>
      <w:r>
        <w:t xml:space="preserve">。动态规划原理保证，任何SPE的值函数组合 </w:t>
      </w:r>
      <m:oMath>
        <m:d>
          <m:dPr>
            <m:sepChr m:val=""/>
          </m:dPr>
          <m:e>
            <m:sSub>
              <m:sSubPr/>
              <m:e>
                <m:r>
                  <m:rPr/>
                  <m:t>V</m:t>
                </m:r>
              </m:e>
              <m:sub>
                <m:r>
                  <m:rPr/>
                  <m:t>i</m:t>
                </m:r>
              </m:sub>
            </m:sSub>
            <m:d>
              <m:dPr>
                <m:sepChr m:val=""/>
              </m:dPr>
              <m:e>
                <m:r>
                  <m:rPr/>
                  <m:t>s</m:t>
                </m:r>
              </m:e>
            </m:d>
          </m:e>
        </m:d>
      </m:oMath>
      <w:r>
        <w:t xml:space="preserve"> 必然构成上述映射 </w:t>
      </w:r>
      <m:oMath>
        <m:r>
          <m:rPr/>
          <m:t>Φ</m:t>
        </m:r>
      </m:oMath>
      <w:r>
        <w:t xml:space="preserve"> 的一个不动点，从而对应一个收益等价的MPE。历史依赖的策略可能产生不同的均衡路径，但其在每个状态引发的后续值函数和行动分布，可被一个适当的马尔可夫策略复现。这一</w:t>
      </w:r>
      <w:r>
        <w:rPr>
          <w:b/>
        </w:rPr>
        <w:t>等价性</w:t>
      </w:r>
      <w:r>
        <w:t>极大地简化了分析，将策略空间从无限维的历史依赖函数压缩到有限维分布空间。</w:t>
      </w:r>
    </w:p>
    <w:p w14:paraId="4D664BEB">
      <w:pPr>
        <w:pStyle w:val="3"/>
      </w:pPr>
      <w:r>
        <w:t>然而，这一优美性质严重依赖于“完美公共监测”和“贴现加总”假设。在</w:t>
      </w:r>
      <w:r>
        <w:rPr>
          <w:b/>
        </w:rPr>
        <w:t>平均收益</w:t>
      </w:r>
      <w:r>
        <w:t>准则下，或在不完美信息随机博弈（POSG）中，马尔可夫策略通常不足以表征所有均衡行为。例如，平均收益博弈的均衡策略可能需要有限记忆[92]，而在POSG中，策略必然依赖于历史观测以更新信念。</w:t>
      </w:r>
    </w:p>
    <w:p w14:paraId="02F5F65A">
      <w:pPr>
        <w:pStyle w:val="3"/>
      </w:pPr>
      <w:r>
        <w:rPr>
          <w:b/>
        </w:rPr>
        <w:t>MPE 与子博弈完美均衡</w:t>
      </w:r>
      <w:r>
        <w:t xml:space="preserve"> 在随机博弈的语境下，从任何状态 </w:t>
      </w:r>
      <m:oMath>
        <m:r>
          <m:rPr/>
          <m:t>s</m:t>
        </m:r>
      </m:oMath>
      <w:r>
        <w:t xml:space="preserve"> 开始的未来博弈片段构成一个“延续博弈”。MPE的定义要求在每个状态 </w:t>
      </w:r>
      <m:oMath>
        <m:r>
          <m:rPr/>
          <m:t>s</m:t>
        </m:r>
      </m:oMath>
      <w:r>
        <w:t>，策略是关于该延续博弈的最优反应。因此，</w:t>
      </w:r>
      <w:r>
        <w:rPr>
          <w:b/>
        </w:rPr>
        <w:t>在贴现随机博弈中，每一个 MPE 自动地是一个子博弈完美均衡（SPE）</w:t>
      </w:r>
      <w:r>
        <w:t>。这一性质是MPE概念吸引力的核心：它通过马尔可夫性这一简洁约束，天然保证了动态一致性，避免了“不可信威胁”。这使得MPE成为分析动态互动（如网络安全中的多阶段攻防[54]）的强有力工具。</w:t>
      </w:r>
    </w:p>
    <w:p w14:paraId="53A67958">
      <w:pPr>
        <w:pStyle w:val="3"/>
      </w:pPr>
      <w:r>
        <w:rPr>
          <w:b/>
        </w:rPr>
        <w:t>均衡精炼的延伸</w:t>
      </w:r>
      <w:r>
        <w:t xml:space="preserve"> 在SPE范畴内，可进一步施加精炼条件，如“颤抖手完美性”。在有限随机博弈中，颤抖手完美MPE的存在性可类似证明，但其计算更复杂。此外，现实中的对手可能非完全理性，这催生了行为博弈论与均衡概念的结合。例如，将认知层级或前景理论模型引入安全博弈[7; 34]，可视为对经典MPE的一种行为扩展或鲁棒性精炼，以针对可能非理性的对手类型分布做出稳健最优反应。</w:t>
      </w:r>
    </w:p>
    <w:bookmarkEnd w:id="417"/>
    <w:p w14:paraId="47C35DE0">
      <w:pPr>
        <w:pStyle w:val="5"/>
        <w:keepNext/>
        <w:numPr>
          <w:ilvl w:val="0"/>
          <w:numId w:val="129"/>
        </w:numPr>
        <w:topLinePunct w:val="0"/>
        <w:ind w:left="0" w:leftChars="0" w:firstLine="0" w:firstLineChars="0"/>
        <w:rPr>
          <w:rFonts w:hint="eastAsia" w:ascii="黑体" w:hAnsi="黑体" w:eastAsia="黑体" w:cs="黑体"/>
          <w:b w:val="0"/>
        </w:rPr>
      </w:pPr>
      <w:bookmarkStart w:id="418" w:name="_Toc590852875"/>
      <w:bookmarkStart w:id="419" w:name="四-计算挑战算法与复杂性边界"/>
      <w:r>
        <w:t>计算挑战、算法与复杂性边界</w:t>
      </w:r>
      <w:bookmarkEnd w:id="418"/>
    </w:p>
    <w:p w14:paraId="35340CDA">
      <w:pPr>
        <w:pStyle w:val="3"/>
      </w:pPr>
      <w:r>
        <w:t>尽管存在性定理保证了MPE的存在，但其实际计算通常面临根本性困难。定理13.2.1的等价刻画——MPE是一组耦合的静态博弈均衡——直接揭示了计算复杂性的根源。</w:t>
      </w:r>
    </w:p>
    <w:p w14:paraId="5D5E1EAF">
      <w:pPr>
        <w:pStyle w:val="3"/>
      </w:pPr>
      <w:r>
        <w:rPr>
          <w:b/>
        </w:rPr>
        <w:t>计算复杂性的理论界限</w:t>
      </w:r>
      <w:r>
        <w:t xml:space="preserve"> 对于具有 </w:t>
      </w:r>
      <m:oMath>
        <m:d>
          <m:dPr>
            <m:begChr m:val="|"/>
            <m:sepChr m:val=""/>
            <m:endChr m:val="|"/>
          </m:dPr>
          <m:e>
            <m:r>
              <m:rPr/>
              <m:t>S</m:t>
            </m:r>
          </m:e>
        </m:d>
      </m:oMath>
      <w:r>
        <w:t xml:space="preserve"> 个状态、</w:t>
      </w:r>
      <m:oMath>
        <m:r>
          <m:rPr/>
          <m:t>n</m:t>
        </m:r>
      </m:oMath>
      <w:r>
        <w:t xml:space="preserve"> 个玩家、每人约 </w:t>
      </w:r>
      <m:oMath>
        <m:d>
          <m:dPr>
            <m:begChr m:val="|"/>
            <m:sepChr m:val=""/>
            <m:endChr m:val="|"/>
          </m:dPr>
          <m:e>
            <m:r>
              <m:rPr/>
              <m:t>A</m:t>
            </m:r>
          </m:e>
        </m:d>
      </m:oMath>
      <w:r>
        <w:t xml:space="preserve"> 个行动的随机博弈，计算一个MPE通常属于 </w:t>
      </w:r>
      <w:r>
        <w:rPr>
          <w:b/>
        </w:rPr>
        <w:t>PPAD-完全</w:t>
      </w:r>
      <w:r>
        <w:t xml:space="preserve"> 问题类。这可通过将一个广义纳什均衡问题嵌入到一个两状态随机博弈中来证明：构造一个博弈，其中偏离第一个状态的均衡会以正概率进入收益为零的吸收态，从而原静态博弈的纳什均衡对应随机博弈的MPE。因此，除非 PPAD = P，否则不存在最坏情况多项式时间的精确算法[43]。这一定性结论与一般静态博弈一脉相承，并凸显了动态博弈均衡计算的固有难度。</w:t>
      </w:r>
    </w:p>
    <w:p w14:paraId="16826C3B">
      <w:pPr>
        <w:pStyle w:val="3"/>
      </w:pPr>
      <w:r>
        <w:rPr>
          <w:b/>
        </w:rPr>
        <w:t>经典迭代算法及其局限</w:t>
      </w:r>
      <w:r>
        <w:t xml:space="preserve"> 基于不动点思想，有两种经典迭代算法： 1. </w:t>
      </w:r>
      <w:r>
        <w:rPr>
          <w:b/>
        </w:rPr>
        <w:t>值迭代</w:t>
      </w:r>
      <w:r>
        <w:t xml:space="preserve">：从初始 </w:t>
      </w:r>
      <m:oMath>
        <m:sSup>
          <m:sSupPr/>
          <m:e>
            <m:r>
              <m:rPr/>
              <m:t>V</m:t>
            </m:r>
          </m:e>
          <m:sup>
            <m:r>
              <m:rPr/>
              <m:t>0</m:t>
            </m:r>
          </m:sup>
        </m:sSup>
      </m:oMath>
      <w:r>
        <w:t xml:space="preserve"> 开始，反复计算 </w:t>
      </w:r>
      <m:oMath>
        <m:sSup>
          <m:sSupPr/>
          <m:e>
            <m:r>
              <m:rPr/>
              <m:t>V</m:t>
            </m:r>
          </m:e>
          <m:sup>
            <m:r>
              <m:rPr/>
              <m:t>k</m:t>
            </m:r>
            <m:r>
              <m:rPr>
                <m:sty m:val="p"/>
              </m:rPr>
              <m:t>+</m:t>
            </m:r>
            <m:r>
              <m:rPr/>
              <m:t>1</m:t>
            </m:r>
          </m:sup>
        </m:sSup>
        <m:d>
          <m:dPr>
            <m:sepChr m:val=""/>
          </m:dPr>
          <m:e>
            <m:r>
              <m:rPr/>
              <m:t>s</m:t>
            </m:r>
          </m:e>
        </m:d>
        <m:r>
          <m:rPr>
            <m:sty m:val="p"/>
          </m:rPr>
          <m:t>=</m:t>
        </m:r>
        <m:sSub>
          <m:sSubPr/>
          <m:e>
            <m:r>
              <m:rPr>
                <m:nor/>
                <m:sty m:val="p"/>
              </m:rPr>
              <w:rPr>
                <w:b w:val="0"/>
                <w:i w:val="0"/>
              </w:rPr>
              <m:t>NashEquilibriumPayoff</m:t>
            </m:r>
          </m:e>
          <m:sub>
            <m:r>
              <m:rPr/>
              <m:t>s</m:t>
            </m:r>
          </m:sub>
        </m:sSub>
        <m:d>
          <m:dPr>
            <m:sepChr m:val=""/>
          </m:dPr>
          <m:e>
            <m:sSup>
              <m:sSupPr/>
              <m:e>
                <m:r>
                  <m:rPr/>
                  <m:t>V</m:t>
                </m:r>
              </m:e>
              <m:sup>
                <m:r>
                  <m:rPr/>
                  <m:t>k</m:t>
                </m:r>
              </m:sup>
            </m:sSup>
          </m:e>
        </m:d>
      </m:oMath>
      <w:r>
        <w:t xml:space="preserve">。由于静态博弈均衡可能不唯一且收益需自洽，在一般和博弈中压缩映射性质不成立，收敛性无法保证。 2. </w:t>
      </w:r>
      <w:r>
        <w:rPr>
          <w:b/>
        </w:rPr>
        <w:t>策略迭代</w:t>
      </w:r>
      <w:r>
        <w:t xml:space="preserve">：从初始策略 </w:t>
      </w:r>
      <m:oMath>
        <m:sSup>
          <m:sSupPr/>
          <m:e>
            <m:r>
              <m:rPr/>
              <m:t>π</m:t>
            </m:r>
          </m:e>
          <m:sup>
            <m:r>
              <m:rPr/>
              <m:t>0</m:t>
            </m:r>
          </m:sup>
        </m:sSup>
      </m:oMath>
      <w:r>
        <w:t xml:space="preserve"> 开始，交替进行策略评估（计算 </w:t>
      </w:r>
      <m:oMath>
        <m:sSup>
          <m:sSupPr/>
          <m:e>
            <m:r>
              <m:rPr/>
              <m:t>V</m:t>
            </m:r>
          </m:e>
          <m:sup>
            <m:sSup>
              <m:sSupPr/>
              <m:e>
                <m:r>
                  <m:rPr/>
                  <m:t>π</m:t>
                </m:r>
              </m:e>
              <m:sup>
                <m:r>
                  <m:rPr/>
                  <m:t>k</m:t>
                </m:r>
              </m:sup>
            </m:sSup>
          </m:sup>
        </m:sSup>
      </m:oMath>
      <w:r>
        <w:t xml:space="preserve">）和策略改进（在每个状态求解对 </w:t>
      </w:r>
      <m:oMath>
        <m:sSup>
          <m:sSupPr/>
          <m:e>
            <m:r>
              <m:rPr/>
              <m:t>V</m:t>
            </m:r>
          </m:e>
          <m:sup>
            <m:sSup>
              <m:sSupPr/>
              <m:e>
                <m:r>
                  <m:rPr/>
                  <m:t>π</m:t>
                </m:r>
              </m:e>
              <m:sup>
                <m:r>
                  <m:rPr/>
                  <m:t>k</m:t>
                </m:r>
              </m:sup>
            </m:sSup>
          </m:sup>
        </m:sSup>
      </m:oMath>
      <w:r>
        <w:t xml:space="preserve"> 的最优反应）。虽然可能有限步收敛，但每次迭代需求解大规模线性方程组，且可能遇到循环。</w:t>
      </w:r>
    </w:p>
    <w:p w14:paraId="0CECD5B4">
      <w:pPr>
        <w:pStyle w:val="3"/>
      </w:pPr>
      <w:r>
        <w:rPr>
          <w:b/>
        </w:rPr>
        <w:t>可处理子类与结构化算法</w:t>
      </w:r>
      <w:r>
        <w:t xml:space="preserve"> 尽管一般问题是难的，但针对</w:t>
      </w:r>
      <w:r>
        <w:rPr>
          <w:b/>
        </w:rPr>
        <w:t>特殊结构</w:t>
      </w:r>
      <w:r>
        <w:t xml:space="preserve">的随机博弈可能存在高效算法： * </w:t>
      </w:r>
      <w:r>
        <w:rPr>
          <w:b/>
        </w:rPr>
        <w:t>两人零和随机博弈</w:t>
      </w:r>
      <w:r>
        <w:t xml:space="preserve">：这是最重要且算法基础最坚实的子类。其独特的对抗结构导致唯一的均衡值，并由Shapley方程这一压缩映射刻画，从而催生了高效的值迭代、策略迭代及线性规划算法。这将是第13.3节的核心内容。 * </w:t>
      </w:r>
      <w:r>
        <w:rPr>
          <w:b/>
        </w:rPr>
        <w:t>势随机博弈</w:t>
      </w:r>
      <w:r>
        <w:t xml:space="preserve">：若每个状态的静态博弈均为势博弈，则全局存在势函数，MPE对应其驻点，计算可转化为优化问题。 * </w:t>
      </w:r>
      <w:r>
        <w:rPr>
          <w:b/>
        </w:rPr>
        <w:t>平均场博弈</w:t>
      </w:r>
      <w:r>
        <w:t xml:space="preserve">：当玩家数极大且对称时，MFG提供了一种可处理的极限近似，其均衡由耦合的HJB-FP方程描述，存在多种数值方法[157; 62]。对于网络化交互，图平均场博弈（Graphon MFG）进一步引入了异质性建模[68]。 * </w:t>
      </w:r>
      <w:r>
        <w:rPr>
          <w:b/>
        </w:rPr>
        <w:t>团队与线性二次型博弈</w:t>
      </w:r>
      <w:r>
        <w:t xml:space="preserve">：在合作或特定线性-二次结构下，均衡可通过求解耦合的Riccati方程获得。 * </w:t>
      </w:r>
      <w:r>
        <w:rPr>
          <w:b/>
        </w:rPr>
        <w:t>结构化表示</w:t>
      </w:r>
      <w:r>
        <w:t>：利用收益与转移的局部依赖性，如图形随机博弈，当交互图具有有界树宽时，可能设计基于动态规划的多项式时间算法[61]。</w:t>
      </w:r>
    </w:p>
    <w:p w14:paraId="261A5FAC">
      <w:pPr>
        <w:pStyle w:val="3"/>
      </w:pPr>
      <w:r>
        <w:rPr>
          <w:b/>
        </w:rPr>
        <w:t>近似算法、学习与启发式方法</w:t>
      </w:r>
      <w:r>
        <w:t xml:space="preserve"> 面对精确计算的复杂性，寻求 </w:t>
      </w:r>
      <m:oMath>
        <m:r>
          <m:rPr/>
          <m:t>ϵ</m:t>
        </m:r>
      </m:oMath>
      <w:r>
        <w:t>-近似 MPE 是务实之选。此外，</w:t>
      </w:r>
      <w:r>
        <w:rPr>
          <w:b/>
        </w:rPr>
        <w:t>策略空间响应预言</w:t>
      </w:r>
      <w:r>
        <w:t>（PSRO）框架通过迭代扩充策略集并计算元博弈均衡，为近似求解复杂博弈提供了强大启发式。</w:t>
      </w:r>
      <w:r>
        <w:rPr>
          <w:b/>
        </w:rPr>
        <w:t>多智能体强化学习</w:t>
      </w:r>
      <w:r>
        <w:t>（MARL）则通过与环境交互来学习策略，但面临非平稳性与收敛性保证缺失的根本挑战[18]。在具有行动或状态约束的博弈中，计算广义反馈纳什均衡需要专门方法，如序列线性二次博弈逼近[165]。</w:t>
      </w:r>
    </w:p>
    <w:bookmarkEnd w:id="419"/>
    <w:p w14:paraId="01EF5B3F">
      <w:pPr>
        <w:pStyle w:val="5"/>
        <w:keepNext/>
        <w:numPr>
          <w:ilvl w:val="0"/>
          <w:numId w:val="129"/>
        </w:numPr>
        <w:topLinePunct w:val="0"/>
        <w:ind w:left="0" w:leftChars="0" w:firstLine="0" w:firstLineChars="0"/>
        <w:rPr>
          <w:rFonts w:hint="eastAsia" w:ascii="黑体" w:hAnsi="黑体" w:eastAsia="黑体" w:cs="黑体"/>
          <w:b w:val="0"/>
        </w:rPr>
      </w:pPr>
      <w:bookmarkStart w:id="420" w:name="_Toc499886397"/>
      <w:bookmarkStart w:id="421" w:name="五-批判性综合与前沿展望"/>
      <w:r>
        <w:t>批判性综合与前沿展望</w:t>
      </w:r>
      <w:bookmarkEnd w:id="420"/>
    </w:p>
    <w:p w14:paraId="5F55E238">
      <w:pPr>
        <w:pStyle w:val="3"/>
      </w:pPr>
      <w:r>
        <w:t>马尔可夫完美均衡作为随机博弈的核心解概念，以其清晰的定义、自动的子博弈完美性以及对策略空间的合理简化，为动态策略互动分析提供了强大的公理基础。其存在性证明是不动点理论在博弈论中的典范应用。通过等价于耦合静态博弈均衡，它架起了动态与静态博弈理论的桥梁。</w:t>
      </w:r>
    </w:p>
    <w:p w14:paraId="091C9A19">
      <w:pPr>
        <w:pStyle w:val="3"/>
      </w:pPr>
      <w:r>
        <w:t xml:space="preserve">然而，MPE范式也面临深刻的批判与挑战： 1. </w:t>
      </w:r>
      <w:r>
        <w:rPr>
          <w:b/>
        </w:rPr>
        <w:t>均衡的多重性</w:t>
      </w:r>
      <w:r>
        <w:t xml:space="preserve">：与静态纳什均衡一样，MPE通常不唯一，导致预测模糊和均衡选择问题。 2. </w:t>
      </w:r>
      <w:r>
        <w:rPr>
          <w:b/>
        </w:rPr>
        <w:t>马尔可夫性的局限</w:t>
      </w:r>
      <w:r>
        <w:t xml:space="preserve">：其适用于完美信息贴现博弈，但对部分可观测、平均收益或需依赖历史传递信号（如声誉）的场景，MPE框架本身可能不足，需引入更复杂的概念。 3. </w:t>
      </w:r>
      <w:r>
        <w:rPr>
          <w:b/>
        </w:rPr>
        <w:t>计算复杂性的诅咒</w:t>
      </w:r>
      <w:r>
        <w:t xml:space="preserve">：PPAD-完全性表明，精确计算一般随机博弈的MPE是内在困难的，限制了其在大规模复杂问题中的直接应用。 4. </w:t>
      </w:r>
      <w:r>
        <w:rPr>
          <w:b/>
        </w:rPr>
        <w:t>理性与信息假设</w:t>
      </w:r>
      <w:r>
        <w:t>：完全理性、完美信息及模型知识共同的假设在现实中常被违背，催生了行为模型与不完全信息博弈的研究。</w:t>
      </w:r>
    </w:p>
    <w:p w14:paraId="1373320D">
      <w:pPr>
        <w:pStyle w:val="3"/>
      </w:pPr>
      <w:r>
        <w:rPr>
          <w:b/>
        </w:rPr>
        <w:t>前沿研究方向</w:t>
      </w:r>
      <w:r>
        <w:t xml:space="preserve">正是为了应对这些挑战而展开： * </w:t>
      </w:r>
      <w:r>
        <w:rPr>
          <w:b/>
        </w:rPr>
        <w:t>高效算法与学习</w:t>
      </w:r>
      <w:r>
        <w:t>：为核心挑战。一方面，为</w:t>
      </w:r>
      <w:r>
        <w:rPr>
          <w:b/>
        </w:rPr>
        <w:t>零和</w:t>
      </w:r>
      <w:r>
        <w:t xml:space="preserve">等特殊结构发展并优化精确算法（见第13.3节）；另一方面，为一般性问题发展具有理论保证的近似算法、结合深度学习与均衡搜索的算法（如深度PSRO）、以及更稳定的MARL算法。 * </w:t>
      </w:r>
      <w:r>
        <w:rPr>
          <w:b/>
        </w:rPr>
        <w:t>超越经典假设</w:t>
      </w:r>
      <w:r>
        <w:t>：整合行为模型（前景理论、认知层级）以提升预测真实性；深入攻坚</w:t>
      </w:r>
      <w:r>
        <w:rPr>
          <w:b/>
        </w:rPr>
        <w:t>部分可观测随机博弈</w:t>
      </w:r>
      <w:r>
        <w:t xml:space="preserve">的均衡计算与近似方法。 * </w:t>
      </w:r>
      <w:r>
        <w:rPr>
          <w:b/>
        </w:rPr>
        <w:t>大规模系统分析</w:t>
      </w:r>
      <w:r>
        <w:t xml:space="preserve">：发展平均场博弈、图平均场博弈及其与网络博弈的融合，以分析超大规模系统。 * </w:t>
      </w:r>
      <w:r>
        <w:rPr>
          <w:b/>
        </w:rPr>
        <w:t>鲁棒与安全博弈</w:t>
      </w:r>
      <w:r>
        <w:t xml:space="preserve">：在模型不确定性或对抗性环境下，定义和计算鲁棒MPE，对网络安全等领域至关重要[99]。 * </w:t>
      </w:r>
      <w:r>
        <w:rPr>
          <w:b/>
        </w:rPr>
        <w:t>机制设计与均衡诱导</w:t>
      </w:r>
      <w:r>
        <w:t>：主动设计博弈规则以诱导出具有合意性质的MPE，连接博弈论与机制设计。</w:t>
      </w:r>
    </w:p>
    <w:p w14:paraId="5E1812C9">
      <w:pPr>
        <w:pStyle w:val="3"/>
      </w:pPr>
      <w:r>
        <w:t>综上所述，马尔可夫完美均衡是随机博弈理论中一个根本而丰富的概念。它成功地将动态一致性、策略简洁性与均衡思想融为一体。尽管面临多重性、计算复杂性和假设严格性等固有挑战，但通过发展更强大的算法、纳入更现实的假设，以及探索大规模极限下的简化模型，MPE及相关扩展概念继续推动着对复杂动态系统策略互动的理解与设计。其理论深度与广泛的应用潜力，使其成为连接经典博弈论与现代多智能体系统研究的核心枢纽。</w:t>
      </w:r>
    </w:p>
    <w:bookmarkEnd w:id="421"/>
    <w:p w14:paraId="7E60FCE2">
      <w:pPr>
        <w:pStyle w:val="4"/>
        <w:keepNext/>
        <w:widowControl/>
        <w:numPr>
          <w:ilvl w:val="0"/>
          <w:numId w:val="128"/>
        </w:numPr>
        <w:ind w:left="0" w:leftChars="0" w:firstLine="0" w:firstLineChars="0"/>
        <w:rPr>
          <w:b w:val="0"/>
        </w:rPr>
      </w:pPr>
      <w:bookmarkStart w:id="422" w:name="_Toc634647315"/>
      <w:bookmarkStart w:id="423" w:name="零和随机博弈与经典求解算法"/>
      <w:r>
        <w:t>零和随机博弈与经典求解算法</w:t>
      </w:r>
      <w:bookmarkEnd w:id="422"/>
    </w:p>
    <w:p w14:paraId="4312FE6B">
      <w:pPr>
        <w:pStyle w:val="3"/>
      </w:pPr>
      <w:r>
        <w:t>本节聚焦于随机博弈理论中最为成熟且算法基础最为坚实的子类：两人零和随机博弈。与一般和随机博弈中均衡存在性依赖于不动点定理、解概念可能多重且计算复杂度高（PPAD-完全）的复杂局面不同，零和结构引入了一种根本的简化。这种简化源于零和博弈所固有的对抗性本质：一方的收益即为另一方的损失，从而将多智能体互动中的协调与竞争问题，约简为纯粹的、最大最小化的对抗问题。这一特性不仅保证了均衡值（即博弈的值）的唯一性，而且将动态规划的核心思想——贝尔曼最优性原理——自然地推广至随机环境中，具体化为</w:t>
      </w:r>
      <w:r>
        <w:rPr>
          <w:b/>
        </w:rPr>
        <w:t>Shapley方程</w:t>
      </w:r>
      <w:r>
        <w:t>。基于此方程，发展出了一系列经典且高效的求解算法，包括值迭代、策略迭代以及基于线性规划的精确方法。这些算法不仅是理论分析的基石，也为处理更复杂的扩展模型（如半马尔可夫博弈、状态依赖贴现博弈）以及连接现代学习方法（如强化学习）提供了可计算的框架。本节将系统阐述零和随机博弈的数学基础，严格推导其核心的Shapley方程与值函数唯一性定理，深入剖析经典求解算法的设计原理、收敛性质与计算复杂度，并探讨如何通过线性规划等优化技术将问题重构，最后综述其向相关扩展模型的推广及在交叉领域的算法含义。</w:t>
      </w:r>
    </w:p>
    <w:bookmarkEnd w:id="423"/>
    <w:p w14:paraId="48864A31">
      <w:pPr>
        <w:pStyle w:val="5"/>
        <w:keepNext/>
      </w:pPr>
      <w:bookmarkStart w:id="424" w:name="_Toc2113632203"/>
      <w:bookmarkStart w:id="425" w:name="零和随机博弈的数学基础与值函数唯一性"/>
      <w:r>
        <w:t>零和随机博弈的数学基础与值函数唯一性</w:t>
      </w:r>
      <w:bookmarkEnd w:id="424"/>
    </w:p>
    <w:p w14:paraId="39BCA433">
      <w:pPr>
        <w:pStyle w:val="3"/>
      </w:pPr>
      <w:r>
        <w:t xml:space="preserve">考虑一个有限状态、有限行动的两人零和折扣随机博弈，其标准元组可定义为 </w:t>
      </w:r>
      <m:oMath>
        <m:r>
          <m:rPr/>
          <m:t>Γ</m:t>
        </m:r>
        <m:r>
          <m:rPr>
            <m:sty m:val="p"/>
          </m:rPr>
          <m:t>=⟨</m:t>
        </m:r>
        <m:r>
          <m:rPr/>
          <m:t>S</m:t>
        </m:r>
        <m:r>
          <m:rPr>
            <m:sty m:val="p"/>
          </m:rPr>
          <m:t>,</m:t>
        </m:r>
        <m:sSub>
          <m:sSubPr/>
          <m:e>
            <m:r>
              <m:rPr/>
              <m:t>A</m:t>
            </m:r>
          </m:e>
          <m:sub>
            <m:r>
              <m:rPr/>
              <m:t>1</m:t>
            </m:r>
          </m:sub>
        </m:sSub>
        <m:r>
          <m:rPr>
            <m:sty m:val="p"/>
          </m:rPr>
          <m:t>,</m:t>
        </m:r>
        <m:sSub>
          <m:sSubPr/>
          <m:e>
            <m:r>
              <m:rPr/>
              <m:t>A</m:t>
            </m:r>
          </m:e>
          <m:sub>
            <m:r>
              <m:rPr/>
              <m:t>2</m:t>
            </m:r>
          </m:sub>
        </m:sSub>
        <m:r>
          <m:rPr>
            <m:sty m:val="p"/>
          </m:rPr>
          <m:t>,</m:t>
        </m:r>
        <m:r>
          <m:rPr/>
          <m:t>P</m:t>
        </m:r>
        <m:r>
          <m:rPr>
            <m:sty m:val="p"/>
          </m:rPr>
          <m:t>,</m:t>
        </m:r>
        <m:r>
          <m:rPr/>
          <m:t>r</m:t>
        </m:r>
        <m:r>
          <m:rPr>
            <m:sty m:val="p"/>
          </m:rPr>
          <m:t>,</m:t>
        </m:r>
        <m:r>
          <m:rPr/>
          <m:t>γ</m:t>
        </m:r>
        <m:r>
          <m:rPr>
            <m:sty m:val="p"/>
          </m:rPr>
          <m:t>⟩</m:t>
        </m:r>
      </m:oMath>
      <w:r>
        <w:t>。其中，</w:t>
      </w:r>
      <m:oMath>
        <m:r>
          <m:rPr/>
          <m:t>S</m:t>
        </m:r>
      </m:oMath>
      <w:r>
        <w:t xml:space="preserve"> 是有限状态集；</w:t>
      </w:r>
      <m:oMath>
        <m:sSub>
          <m:sSubPr/>
          <m:e>
            <m:r>
              <m:rPr/>
              <m:t>A</m:t>
            </m:r>
          </m:e>
          <m:sub>
            <m:r>
              <m:rPr/>
              <m:t>i</m:t>
            </m:r>
          </m:sub>
        </m:sSub>
        <m:d>
          <m:dPr>
            <m:sepChr m:val=""/>
          </m:dPr>
          <m:e>
            <m:r>
              <m:rPr/>
              <m:t>s</m:t>
            </m:r>
          </m:e>
        </m:d>
      </m:oMath>
      <w:r>
        <w:t xml:space="preserve"> 是玩家 </w:t>
      </w:r>
      <m:oMath>
        <m:r>
          <m:rPr/>
          <m:t>i</m:t>
        </m:r>
      </m:oMath>
      <w:r>
        <w:t xml:space="preserve"> 在状态 </w:t>
      </w:r>
      <m:oMath>
        <m:r>
          <m:rPr/>
          <m:t>s</m:t>
        </m:r>
      </m:oMath>
      <w:r>
        <w:t xml:space="preserve"> 下的有限行动集；</w:t>
      </w:r>
      <m:oMath>
        <m:r>
          <m:rPr/>
          <m:t>P</m:t>
        </m:r>
        <m:d>
          <m:dPr>
            <m:sepChr m:val=""/>
          </m:dPr>
          <m:e>
            <m:r>
              <m:rPr/>
              <m:t>s</m:t>
            </m:r>
            <m:r>
              <m:rPr>
                <m:sty m:val="p"/>
              </m:rPr>
              <m:t>′|</m:t>
            </m:r>
            <m:r>
              <m:rPr/>
              <m:t>s</m:t>
            </m:r>
            <m:r>
              <m:rPr>
                <m:sty m:val="p"/>
              </m:rPr>
              <m:t>,</m:t>
            </m:r>
            <m:sSub>
              <m:sSubPr/>
              <m:e>
                <m:r>
                  <m:rPr/>
                  <m:t>a</m:t>
                </m:r>
              </m:e>
              <m:sub>
                <m:r>
                  <m:rPr/>
                  <m:t>1</m:t>
                </m:r>
              </m:sub>
            </m:sSub>
            <m:r>
              <m:rPr>
                <m:sty m:val="p"/>
              </m:rPr>
              <m:t>,</m:t>
            </m:r>
            <m:sSub>
              <m:sSubPr/>
              <m:e>
                <m:r>
                  <m:rPr/>
                  <m:t>a</m:t>
                </m:r>
              </m:e>
              <m:sub>
                <m:r>
                  <m:rPr/>
                  <m:t>2</m:t>
                </m:r>
              </m:sub>
            </m:sSub>
          </m:e>
        </m:d>
      </m:oMath>
      <w:r>
        <w:t xml:space="preserve"> 定义了在状态 </w:t>
      </w:r>
      <m:oMath>
        <m:r>
          <m:rPr/>
          <m:t>s</m:t>
        </m:r>
      </m:oMath>
      <w:r>
        <w:t xml:space="preserve"> 下玩家分别采取行动 </w:t>
      </w:r>
      <m:oMath>
        <m:sSub>
          <m:sSubPr/>
          <m:e>
            <m:r>
              <m:rPr/>
              <m:t>a</m:t>
            </m:r>
          </m:e>
          <m:sub>
            <m:r>
              <m:rPr/>
              <m:t>1</m:t>
            </m:r>
          </m:sub>
        </m:sSub>
        <m:r>
          <m:rPr>
            <m:sty m:val="p"/>
          </m:rPr>
          <m:t>,</m:t>
        </m:r>
        <m:sSub>
          <m:sSubPr/>
          <m:e>
            <m:r>
              <m:rPr/>
              <m:t>a</m:t>
            </m:r>
          </m:e>
          <m:sub>
            <m:r>
              <m:rPr/>
              <m:t>2</m:t>
            </m:r>
          </m:sub>
        </m:sSub>
      </m:oMath>
      <w:r>
        <w:t xml:space="preserve"> 后转移到状态 </w:t>
      </w:r>
      <m:oMath>
        <m:r>
          <m:rPr/>
          <m:t>s</m:t>
        </m:r>
        <m:r>
          <m:rPr>
            <m:sty m:val="p"/>
          </m:rPr>
          <m:t>′</m:t>
        </m:r>
      </m:oMath>
      <w:r>
        <w:t xml:space="preserve"> 的概率；即时收益函数 </w:t>
      </w:r>
      <m:oMath>
        <m:r>
          <m:rPr/>
          <m:t>r</m:t>
        </m:r>
        <m:r>
          <m:rPr>
            <m:sty m:val="p"/>
          </m:rPr>
          <m:t>:</m:t>
        </m:r>
        <m:r>
          <m:rPr/>
          <m:t>S</m:t>
        </m:r>
        <m:r>
          <m:rPr>
            <m:sty m:val="p"/>
          </m:rPr>
          <m:t>×</m:t>
        </m:r>
        <m:sSub>
          <m:sSubPr/>
          <m:e>
            <m:r>
              <m:rPr/>
              <m:t>A</m:t>
            </m:r>
          </m:e>
          <m:sub>
            <m:r>
              <m:rPr/>
              <m:t>1</m:t>
            </m:r>
          </m:sub>
        </m:sSub>
        <m:r>
          <m:rPr>
            <m:sty m:val="p"/>
          </m:rPr>
          <m:t>×</m:t>
        </m:r>
        <m:sSub>
          <m:sSubPr/>
          <m:e>
            <m:r>
              <m:rPr/>
              <m:t>A</m:t>
            </m:r>
          </m:e>
          <m:sub>
            <m:r>
              <m:rPr/>
              <m:t>2</m:t>
            </m:r>
          </m:sub>
        </m:sSub>
        <m:r>
          <m:rPr>
            <m:sty m:val="p"/>
          </m:rPr>
          <m:t>→ℝ</m:t>
        </m:r>
      </m:oMath>
      <w:r>
        <w:t xml:space="preserve"> 满足 </w:t>
      </w:r>
      <m:oMath>
        <m:r>
          <m:rPr/>
          <m:t>r</m:t>
        </m:r>
        <m:d>
          <m:dPr>
            <m:sepChr m:val=""/>
          </m:dPr>
          <m:e>
            <m:r>
              <m:rPr/>
              <m:t>s</m:t>
            </m:r>
            <m:r>
              <m:rPr>
                <m:sty m:val="p"/>
              </m:rPr>
              <m:t>,</m:t>
            </m:r>
            <m:sSub>
              <m:sSubPr/>
              <m:e>
                <m:r>
                  <m:rPr/>
                  <m:t>a</m:t>
                </m:r>
              </m:e>
              <m:sub>
                <m:r>
                  <m:rPr/>
                  <m:t>1</m:t>
                </m:r>
              </m:sub>
            </m:sSub>
            <m:r>
              <m:rPr>
                <m:sty m:val="p"/>
              </m:rPr>
              <m:t>,</m:t>
            </m:r>
            <m:sSub>
              <m:sSubPr/>
              <m:e>
                <m:r>
                  <m:rPr/>
                  <m:t>a</m:t>
                </m:r>
              </m:e>
              <m:sub>
                <m:r>
                  <m:rPr/>
                  <m:t>2</m:t>
                </m:r>
              </m:sub>
            </m:sSub>
          </m:e>
        </m:d>
        <m:r>
          <m:rPr>
            <m:sty m:val="p"/>
          </m:rPr>
          <m:t>=−</m:t>
        </m:r>
        <m:r>
          <m:rPr/>
          <m:t>r</m:t>
        </m:r>
        <m:d>
          <m:dPr>
            <m:sepChr m:val=""/>
          </m:dPr>
          <m:e>
            <m:r>
              <m:rPr/>
              <m:t>s</m:t>
            </m:r>
            <m:r>
              <m:rPr>
                <m:sty m:val="p"/>
              </m:rPr>
              <m:t>,</m:t>
            </m:r>
            <m:sSub>
              <m:sSubPr/>
              <m:e>
                <m:r>
                  <m:rPr/>
                  <m:t>a</m:t>
                </m:r>
              </m:e>
              <m:sub>
                <m:r>
                  <m:rPr/>
                  <m:t>2</m:t>
                </m:r>
              </m:sub>
            </m:sSub>
            <m:r>
              <m:rPr>
                <m:sty m:val="p"/>
              </m:rPr>
              <m:t>,</m:t>
            </m:r>
            <m:sSub>
              <m:sSubPr/>
              <m:e>
                <m:r>
                  <m:rPr/>
                  <m:t>a</m:t>
                </m:r>
              </m:e>
              <m:sub>
                <m:r>
                  <m:rPr/>
                  <m:t>1</m:t>
                </m:r>
              </m:sub>
            </m:sSub>
          </m:e>
        </m:d>
      </m:oMath>
      <w:r>
        <w:t xml:space="preserve">（或更一般地，玩家1的收益为 </w:t>
      </w:r>
      <m:oMath>
        <m:r>
          <m:rPr/>
          <m:t>r</m:t>
        </m:r>
      </m:oMath>
      <w:r>
        <w:t xml:space="preserve">，玩家2的收益为 </w:t>
      </w:r>
      <m:oMath>
        <m:r>
          <m:rPr>
            <m:sty m:val="p"/>
          </m:rPr>
          <m:t>−</m:t>
        </m:r>
        <m:r>
          <m:rPr/>
          <m:t>r</m:t>
        </m:r>
      </m:oMath>
      <w:r>
        <w:t>），体现了零和性质；</w:t>
      </w:r>
      <m:oMath>
        <m:r>
          <m:rPr/>
          <m:t>γ</m:t>
        </m:r>
        <m:r>
          <m:rPr>
            <m:sty m:val="p"/>
          </m:rPr>
          <m:t>∈[</m:t>
        </m:r>
        <m:r>
          <m:rPr/>
          <m:t>0</m:t>
        </m:r>
        <m:r>
          <m:rPr>
            <m:sty m:val="p"/>
          </m:rPr>
          <m:t>,</m:t>
        </m:r>
        <m:r>
          <m:rPr/>
          <m:t>1</m:t>
        </m:r>
        <m:r>
          <m:rPr>
            <m:sty m:val="p"/>
          </m:rPr>
          <m:t>)</m:t>
        </m:r>
      </m:oMath>
      <w:r>
        <w:t xml:space="preserve"> 为公共贴现因子。</w:t>
      </w:r>
    </w:p>
    <w:p w14:paraId="26CA4CCC">
      <w:pPr>
        <w:pStyle w:val="3"/>
      </w:pPr>
      <w:r>
        <w:t xml:space="preserve">玩家的策略决定了在每个可能的历史（状态-行动序列）下如何选择行动。在无限时域贴现准则下，玩家1（最大化者）的目标是最大化从初始状态 </w:t>
      </w:r>
      <m:oMath>
        <m:sSub>
          <m:sSubPr/>
          <m:e>
            <m:r>
              <m:rPr/>
              <m:t>s</m:t>
            </m:r>
          </m:e>
          <m:sub>
            <m:r>
              <m:rPr/>
              <m:t>0</m:t>
            </m:r>
          </m:sub>
        </m:sSub>
      </m:oMath>
      <w:r>
        <w:t xml:space="preserve"> 出发的期望折扣总收益 </w:t>
      </w:r>
      <m:oMath>
        <m:r>
          <m:rPr>
            <m:sty m:val="p"/>
          </m:rPr>
          <m:t>E</m:t>
        </m:r>
        <m:d>
          <m:dPr>
            <m:begChr m:val="["/>
            <m:sepChr m:val=""/>
            <m:endChr m:val="]"/>
          </m:dPr>
          <m:e>
            <m:r>
              <m:rPr/>
              <m:t>166</m:t>
            </m:r>
          </m:e>
        </m:d>
      </m:oMath>
      <w:r>
        <w:t>，而玩家2（最小化者）的目标则是最小化该值，或等价地最大化其自身的期望折扣总收益（即玩家1收益的相反数）。</w:t>
      </w:r>
      <w:r>
        <w:rPr>
          <w:b/>
        </w:rPr>
        <w:t>马尔可夫平稳策略</w:t>
      </w:r>
      <w:r>
        <w:t xml:space="preserve">（亦称平稳策略）在此类博弈中扮演着核心角色，它仅依赖于当前状态 </w:t>
      </w:r>
      <m:oMath>
        <m:r>
          <m:rPr/>
          <m:t>s</m:t>
        </m:r>
      </m:oMath>
      <w:r>
        <w:t xml:space="preserve">，而与历史无关。对于玩家 </w:t>
      </w:r>
      <m:oMath>
        <m:r>
          <m:rPr/>
          <m:t>i</m:t>
        </m:r>
      </m:oMath>
      <w:r>
        <w:t xml:space="preserve">，一个行为策略 </w:t>
      </w:r>
      <m:oMath>
        <m:sSub>
          <m:sSubPr/>
          <m:e>
            <m:r>
              <m:rPr/>
              <m:t>π</m:t>
            </m:r>
          </m:e>
          <m:sub>
            <m:r>
              <m:rPr/>
              <m:t>i</m:t>
            </m:r>
          </m:sub>
        </m:sSub>
      </m:oMath>
      <w:r>
        <w:t xml:space="preserve"> 为每个状态 </w:t>
      </w:r>
      <m:oMath>
        <m:r>
          <m:rPr/>
          <m:t>s</m:t>
        </m:r>
      </m:oMath>
      <w:r>
        <w:t xml:space="preserve"> 指定一个在行动集 </w:t>
      </w:r>
      <m:oMath>
        <m:sSub>
          <m:sSubPr/>
          <m:e>
            <m:r>
              <m:rPr/>
              <m:t>A</m:t>
            </m:r>
          </m:e>
          <m:sub>
            <m:r>
              <m:rPr/>
              <m:t>i</m:t>
            </m:r>
          </m:sub>
        </m:sSub>
        <m:d>
          <m:dPr>
            <m:sepChr m:val=""/>
          </m:dPr>
          <m:e>
            <m:r>
              <m:rPr/>
              <m:t>s</m:t>
            </m:r>
          </m:e>
        </m:d>
      </m:oMath>
      <w:r>
        <w:t xml:space="preserve"> 上的概率分布。给定一对平稳策略 </w:t>
      </w:r>
      <m:oMath>
        <m:d>
          <m:dPr>
            <m:sepChr m:val=""/>
          </m:dPr>
          <m:e>
            <m:sSub>
              <m:sSubPr/>
              <m:e>
                <m:r>
                  <m:rPr/>
                  <m:t>π</m:t>
                </m:r>
              </m:e>
              <m:sub>
                <m:r>
                  <m:rPr/>
                  <m:t>1</m:t>
                </m:r>
              </m:sub>
            </m:sSub>
            <m:r>
              <m:rPr>
                <m:sty m:val="p"/>
              </m:rPr>
              <m:t>,</m:t>
            </m:r>
            <m:sSub>
              <m:sSubPr/>
              <m:e>
                <m:r>
                  <m:rPr/>
                  <m:t>π</m:t>
                </m:r>
              </m:e>
              <m:sub>
                <m:r>
                  <m:rPr/>
                  <m:t>2</m:t>
                </m:r>
              </m:sub>
            </m:sSub>
          </m:e>
        </m:d>
      </m:oMath>
      <w:r>
        <w:t xml:space="preserve">，博弈退化为一个马尔可夫奖励过程，其每个状态 </w:t>
      </w:r>
      <m:oMath>
        <m:r>
          <m:rPr/>
          <m:t>s</m:t>
        </m:r>
      </m:oMath>
      <w:r>
        <w:t xml:space="preserve"> 的值函数 </w:t>
      </w:r>
      <m:oMath>
        <m:sSup>
          <m:sSupPr/>
          <m:e>
            <m:r>
              <m:rPr/>
              <m:t>V</m:t>
            </m:r>
          </m:e>
          <m:sup>
            <m:sSub>
              <m:sSubPr/>
              <m:e>
                <m:r>
                  <m:rPr/>
                  <m:t>π</m:t>
                </m:r>
              </m:e>
              <m:sub>
                <m:r>
                  <m:rPr/>
                  <m:t>1</m:t>
                </m:r>
              </m:sub>
            </m:sSub>
            <m:r>
              <m:rPr>
                <m:sty m:val="p"/>
              </m:rPr>
              <m:t>,</m:t>
            </m:r>
            <m:sSub>
              <m:sSubPr/>
              <m:e>
                <m:r>
                  <m:rPr/>
                  <m:t>π</m:t>
                </m:r>
              </m:e>
              <m:sub>
                <m:r>
                  <m:rPr/>
                  <m:t>2</m:t>
                </m:r>
              </m:sub>
            </m:sSub>
          </m:sup>
        </m:sSup>
        <m:d>
          <m:dPr>
            <m:sepChr m:val=""/>
          </m:dPr>
          <m:e>
            <m:r>
              <m:rPr/>
              <m:t>s</m:t>
            </m:r>
          </m:e>
        </m:d>
      </m:oMath>
      <w:r>
        <w:t xml:space="preserve"> 满足线性贝尔曼方程：</w:t>
      </w:r>
    </w:p>
    <w:p w14:paraId="5F11E5F9">
      <w:pPr>
        <w:pStyle w:val="3"/>
      </w:pPr>
      <m:oMathPara>
        <m:oMathParaPr>
          <m:jc m:val="center"/>
        </m:oMathParaPr>
        <m:oMath>
          <m:sSup>
            <m:sSupPr/>
            <m:e>
              <m:r>
                <m:rPr/>
                <m:t>V</m:t>
              </m:r>
            </m:e>
            <m:sup>
              <m:sSub>
                <m:sSubPr/>
                <m:e>
                  <m:r>
                    <m:rPr/>
                    <m:t>π</m:t>
                  </m:r>
                </m:e>
                <m:sub>
                  <m:r>
                    <m:rPr/>
                    <m:t>1</m:t>
                  </m:r>
                </m:sub>
              </m:sSub>
              <m:r>
                <m:rPr>
                  <m:sty m:val="p"/>
                </m:rPr>
                <m:t>,</m:t>
              </m:r>
              <m:sSub>
                <m:sSubPr/>
                <m:e>
                  <m:r>
                    <m:rPr/>
                    <m:t>π</m:t>
                  </m:r>
                </m:e>
                <m:sub>
                  <m:r>
                    <m:rPr/>
                    <m:t>2</m:t>
                  </m:r>
                </m:sub>
              </m:sSub>
            </m:sup>
          </m:sSup>
          <m:d>
            <m:dPr>
              <m:sepChr m:val=""/>
            </m:dPr>
            <m:e>
              <m:r>
                <m:rPr/>
                <m:t>s</m:t>
              </m:r>
            </m:e>
          </m:d>
          <m:r>
            <m:rPr>
              <m:sty m:val="p"/>
            </m:rPr>
            <m:t>=</m:t>
          </m:r>
          <m:nary>
            <m:naryPr>
              <m:chr m:val="∑"/>
              <m:limLoc m:val="undOvr"/>
              <m:supHide m:val="1"/>
            </m:naryPr>
            <m:sub>
              <m:sSub>
                <m:sSubPr/>
                <m:e>
                  <m:r>
                    <m:rPr/>
                    <m:t>a</m:t>
                  </m:r>
                </m:e>
                <m:sub>
                  <m:r>
                    <m:rPr/>
                    <m:t>1</m:t>
                  </m:r>
                </m:sub>
              </m:sSub>
              <m:r>
                <m:rPr>
                  <m:sty m:val="p"/>
                </m:rPr>
                <m:t>,</m:t>
              </m:r>
              <m:sSub>
                <m:sSubPr/>
                <m:e>
                  <m:r>
                    <m:rPr/>
                    <m:t>a</m:t>
                  </m:r>
                </m:e>
                <m:sub>
                  <m:r>
                    <m:rPr/>
                    <m:t>2</m:t>
                  </m:r>
                </m:sub>
              </m:sSub>
            </m:sub>
            <m:sup>
              <m:r>
                <m:rPr/>
                <m:t>​</m:t>
              </m:r>
            </m:sup>
            <m:e>
              <m:sSub>
                <m:sSubPr/>
                <m:e>
                  <m:r>
                    <m:rPr/>
                    <m:t>π</m:t>
                  </m:r>
                </m:e>
                <m:sub>
                  <m:r>
                    <m:rPr/>
                    <m:t>1</m:t>
                  </m:r>
                </m:sub>
              </m:sSub>
            </m:e>
          </m:nary>
          <m:d>
            <m:dPr>
              <m:sepChr m:val=""/>
            </m:dPr>
            <m:e>
              <m:sSub>
                <m:sSubPr/>
                <m:e>
                  <m:r>
                    <m:rPr/>
                    <m:t>a</m:t>
                  </m:r>
                </m:e>
                <m:sub>
                  <m:r>
                    <m:rPr/>
                    <m:t>1</m:t>
                  </m:r>
                </m:sub>
              </m:sSub>
              <m:r>
                <m:rPr>
                  <m:sty m:val="p"/>
                </m:rPr>
                <m:t>|</m:t>
              </m:r>
              <m:r>
                <m:rPr/>
                <m:t>s</m:t>
              </m:r>
            </m:e>
          </m:d>
          <m:sSub>
            <m:sSubPr/>
            <m:e>
              <m:r>
                <m:rPr/>
                <m:t>π</m:t>
              </m:r>
            </m:e>
            <m:sub>
              <m:r>
                <m:rPr/>
                <m:t>2</m:t>
              </m:r>
            </m:sub>
          </m:sSub>
          <m:d>
            <m:dPr>
              <m:sepChr m:val=""/>
            </m:dPr>
            <m:e>
              <m:sSub>
                <m:sSubPr/>
                <m:e>
                  <m:r>
                    <m:rPr/>
                    <m:t>a</m:t>
                  </m:r>
                </m:e>
                <m:sub>
                  <m:r>
                    <m:rPr/>
                    <m:t>2</m:t>
                  </m:r>
                </m:sub>
              </m:sSub>
              <m:r>
                <m:rPr>
                  <m:sty m:val="p"/>
                </m:rPr>
                <m:t>|</m:t>
              </m:r>
              <m:r>
                <m:rPr/>
                <m:t>s</m:t>
              </m:r>
            </m:e>
          </m:d>
          <m:d>
            <m:dPr>
              <m:begChr m:val="["/>
              <m:sepChr m:val=""/>
              <m:endChr m:val=""/>
            </m:dPr>
            <m:e>
              <m:r>
                <m:rPr/>
                <m:t>38</m:t>
              </m:r>
              <m:r>
                <m:rPr>
                  <m:sty m:val="p"/>
                </m:rPr>
                <m:t>].</m:t>
              </m:r>
            </m:e>
          </m:d>
        </m:oMath>
      </m:oMathPara>
    </w:p>
    <w:p w14:paraId="1E9AF37C">
      <w:pPr>
        <w:pStyle w:val="3"/>
      </w:pPr>
      <w:r>
        <w:t>然而，博弈论关注的是均衡策略。对于零和博弈，核心解概念是</w:t>
      </w:r>
      <w:r>
        <w:rPr>
          <w:b/>
        </w:rPr>
        <w:t>值函数</w:t>
      </w:r>
      <w:r>
        <w:t>与</w:t>
      </w:r>
      <w:r>
        <w:rPr>
          <w:b/>
        </w:rPr>
        <w:t>最优（或均衡）策略</w:t>
      </w:r>
      <w:r>
        <w:t>。</w:t>
      </w:r>
      <w:r>
        <w:rPr>
          <w:b/>
        </w:rPr>
        <w:t>Shapley (1953)</w:t>
      </w:r>
      <w:r>
        <w:t xml:space="preserve"> 的开创性工作证明了，在有限零和随机博弈中，存在一个唯一的函数 </w:t>
      </w:r>
      <m:oMath>
        <m:sSup>
          <m:sSupPr/>
          <m:e>
            <m:r>
              <m:rPr/>
              <m:t>V</m:t>
            </m:r>
          </m:e>
          <m:sup>
            <m:r>
              <m:rPr>
                <m:sty m:val="p"/>
              </m:rPr>
              <m:t>∗</m:t>
            </m:r>
          </m:sup>
        </m:sSup>
        <m:r>
          <m:rPr>
            <m:sty m:val="p"/>
          </m:rPr>
          <m:t>:</m:t>
        </m:r>
        <m:r>
          <m:rPr/>
          <m:t>S</m:t>
        </m:r>
        <m:r>
          <m:rPr>
            <m:sty m:val="p"/>
          </m:rPr>
          <m:t>→ℝ</m:t>
        </m:r>
      </m:oMath>
      <w:r>
        <w:t>，称为博弈的</w:t>
      </w:r>
      <w:r>
        <w:rPr>
          <w:b/>
        </w:rPr>
        <w:t>值函数</w:t>
      </w:r>
      <w:r>
        <w:t xml:space="preserve">，以及（可能存在混合的）平稳策略 </w:t>
      </w:r>
      <m:oMath>
        <m:sSubSup>
          <m:sSubSupPr/>
          <m:e>
            <m:r>
              <m:rPr/>
              <m:t>π</m:t>
            </m:r>
          </m:e>
          <m:sub>
            <m:r>
              <m:rPr/>
              <m:t>1</m:t>
            </m:r>
          </m:sub>
          <m:sup>
            <m:r>
              <m:rPr>
                <m:sty m:val="p"/>
              </m:rPr>
              <m:t>∗</m:t>
            </m:r>
          </m:sup>
        </m:sSubSup>
        <m:r>
          <m:rPr>
            <m:sty m:val="p"/>
          </m:rPr>
          <m:t>,</m:t>
        </m:r>
        <m:sSubSup>
          <m:sSubSupPr/>
          <m:e>
            <m:r>
              <m:rPr/>
              <m:t>π</m:t>
            </m:r>
          </m:e>
          <m:sub>
            <m:r>
              <m:rPr/>
              <m:t>2</m:t>
            </m:r>
          </m:sub>
          <m:sup>
            <m:r>
              <m:rPr>
                <m:sty m:val="p"/>
              </m:rPr>
              <m:t>∗</m:t>
            </m:r>
          </m:sup>
        </m:sSubSup>
      </m:oMath>
      <w:r>
        <w:t>，满足以下</w:t>
      </w:r>
      <w:r>
        <w:rPr>
          <w:b/>
        </w:rPr>
        <w:t>Shapley方程</w:t>
      </w:r>
      <w:r>
        <w:t>（亦称Bellman-Shapley方程或随机博弈的贝尔曼最优方程）：</w:t>
      </w:r>
    </w:p>
    <w:p w14:paraId="06F3A188">
      <w:pPr>
        <w:pStyle w:val="3"/>
      </w:pPr>
      <m:oMathPara>
        <m:oMathParaPr>
          <m:jc m:val="center"/>
        </m:oMathParaPr>
        <m:oMath>
          <m:sSup>
            <m:sSupPr/>
            <m:e>
              <m:r>
                <m:rPr/>
                <m:t>V</m:t>
              </m:r>
            </m:e>
            <m:sup>
              <m:r>
                <m:rPr>
                  <m:sty m:val="p"/>
                </m:rPr>
                <m:t>∗</m:t>
              </m:r>
            </m:sup>
          </m:sSup>
          <m:d>
            <m:dPr>
              <m:sepChr m:val=""/>
            </m:dPr>
            <m:e>
              <m:r>
                <m:rPr/>
                <m:t>s</m:t>
              </m:r>
            </m:e>
          </m:d>
          <m:r>
            <m:rPr>
              <m:sty m:val="p"/>
            </m:rPr>
            <m:t>=</m:t>
          </m:r>
          <m:sSub>
            <m:sSubPr/>
            <m:e>
              <m:r>
                <m:rPr>
                  <m:sty m:val="p"/>
                </m:rPr>
                <m:t>val</m:t>
              </m:r>
            </m:e>
            <m:sub>
              <m:sSub>
                <m:sSubPr/>
                <m:e>
                  <m:r>
                    <m:rPr/>
                    <m:t>A</m:t>
                  </m:r>
                </m:e>
                <m:sub>
                  <m:r>
                    <m:rPr/>
                    <m:t>1</m:t>
                  </m:r>
                </m:sub>
              </m:sSub>
              <m:d>
                <m:dPr>
                  <m:sepChr m:val=""/>
                </m:dPr>
                <m:e>
                  <m:r>
                    <m:rPr/>
                    <m:t>s</m:t>
                  </m:r>
                </m:e>
              </m:d>
              <m:r>
                <m:rPr>
                  <m:sty m:val="p"/>
                </m:rPr>
                <m:t>,</m:t>
              </m:r>
              <m:sSub>
                <m:sSubPr/>
                <m:e>
                  <m:r>
                    <m:rPr/>
                    <m:t>A</m:t>
                  </m:r>
                </m:e>
                <m:sub>
                  <m:r>
                    <m:rPr/>
                    <m:t>2</m:t>
                  </m:r>
                </m:sub>
              </m:sSub>
              <m:d>
                <m:dPr>
                  <m:sepChr m:val=""/>
                </m:dPr>
                <m:e>
                  <m:r>
                    <m:rPr/>
                    <m:t>s</m:t>
                  </m:r>
                </m:e>
              </m:d>
            </m:sub>
          </m:sSub>
          <m:d>
            <m:dPr>
              <m:begChr m:val="{"/>
              <m:sepChr m:val=""/>
              <m:endChr m:val="}"/>
            </m:dPr>
            <m:e>
              <m:r>
                <m:rPr/>
                <m:t>r</m:t>
              </m:r>
              <m:d>
                <m:dPr>
                  <m:sepChr m:val=""/>
                </m:dPr>
                <m:e>
                  <m:r>
                    <m:rPr/>
                    <m:t>s</m:t>
                  </m:r>
                  <m:r>
                    <m:rPr>
                      <m:sty m:val="p"/>
                    </m:rPr>
                    <m:t>,</m:t>
                  </m:r>
                  <m:sSub>
                    <m:sSubPr/>
                    <m:e>
                      <m:r>
                        <m:rPr/>
                        <m:t>a</m:t>
                      </m:r>
                    </m:e>
                    <m:sub>
                      <m:r>
                        <m:rPr/>
                        <m:t>1</m:t>
                      </m:r>
                    </m:sub>
                  </m:sSub>
                  <m:r>
                    <m:rPr>
                      <m:sty m:val="p"/>
                    </m:rPr>
                    <m:t>,</m:t>
                  </m:r>
                  <m:sSub>
                    <m:sSubPr/>
                    <m:e>
                      <m:r>
                        <m:rPr/>
                        <m:t>a</m:t>
                      </m:r>
                    </m:e>
                    <m:sub>
                      <m:r>
                        <m:rPr/>
                        <m:t>2</m:t>
                      </m:r>
                    </m:sub>
                  </m:sSub>
                </m:e>
              </m:d>
              <m:r>
                <m:rPr>
                  <m:sty m:val="p"/>
                </m:rPr>
                <m:t>+</m:t>
              </m:r>
              <m:r>
                <m:rPr/>
                <m:t>γ</m:t>
              </m:r>
              <m:nary>
                <m:naryPr>
                  <m:chr m:val="∑"/>
                  <m:limLoc m:val="undOvr"/>
                  <m:supHide m:val="1"/>
                </m:naryPr>
                <m:sub>
                  <m:r>
                    <m:rPr/>
                    <m:t>s</m:t>
                  </m:r>
                  <m:r>
                    <m:rPr>
                      <m:sty m:val="p"/>
                    </m:rPr>
                    <m:t>′∈</m:t>
                  </m:r>
                  <m:r>
                    <m:rPr/>
                    <m:t>S</m:t>
                  </m:r>
                </m:sub>
                <m:sup>
                  <m:r>
                    <m:rPr/>
                    <m:t>​</m:t>
                  </m:r>
                </m:sup>
                <m:e>
                  <m:r>
                    <m:rPr/>
                    <m:t>P</m:t>
                  </m:r>
                </m:e>
              </m:nary>
              <m:d>
                <m:dPr>
                  <m:sepChr m:val=""/>
                </m:dPr>
                <m:e>
                  <m:r>
                    <m:rPr/>
                    <m:t>s</m:t>
                  </m:r>
                  <m:r>
                    <m:rPr>
                      <m:sty m:val="p"/>
                    </m:rPr>
                    <m:t>′|</m:t>
                  </m:r>
                  <m:r>
                    <m:rPr/>
                    <m:t>s</m:t>
                  </m:r>
                  <m:r>
                    <m:rPr>
                      <m:sty m:val="p"/>
                    </m:rPr>
                    <m:t>,</m:t>
                  </m:r>
                  <m:sSub>
                    <m:sSubPr/>
                    <m:e>
                      <m:r>
                        <m:rPr/>
                        <m:t>a</m:t>
                      </m:r>
                    </m:e>
                    <m:sub>
                      <m:r>
                        <m:rPr/>
                        <m:t>1</m:t>
                      </m:r>
                    </m:sub>
                  </m:sSub>
                  <m:r>
                    <m:rPr>
                      <m:sty m:val="p"/>
                    </m:rPr>
                    <m:t>,</m:t>
                  </m:r>
                  <m:sSub>
                    <m:sSubPr/>
                    <m:e>
                      <m:r>
                        <m:rPr/>
                        <m:t>a</m:t>
                      </m:r>
                    </m:e>
                    <m:sub>
                      <m:r>
                        <m:rPr/>
                        <m:t>2</m:t>
                      </m:r>
                    </m:sub>
                  </m:sSub>
                </m:e>
              </m:d>
              <m:sSup>
                <m:sSupPr/>
                <m:e>
                  <m:r>
                    <m:rPr/>
                    <m:t>V</m:t>
                  </m:r>
                </m:e>
                <m:sup>
                  <m:r>
                    <m:rPr>
                      <m:sty m:val="p"/>
                    </m:rPr>
                    <m:t>∗</m:t>
                  </m:r>
                </m:sup>
              </m:sSup>
              <m:d>
                <m:dPr>
                  <m:sepChr m:val=""/>
                </m:dPr>
                <m:e>
                  <m:r>
                    <m:rPr/>
                    <m:t>s</m:t>
                  </m:r>
                  <m:r>
                    <m:rPr>
                      <m:sty m:val="p"/>
                    </m:rPr>
                    <m:t>′</m:t>
                  </m:r>
                </m:e>
              </m:d>
            </m:e>
          </m:d>
          <m:r>
            <m:rPr>
              <m:sty m:val="p"/>
            </m:rPr>
            <m:t>,</m:t>
          </m:r>
          <m:r>
            <m:rPr/>
            <m:t> </m:t>
          </m:r>
          <m:r>
            <m:rPr>
              <m:sty m:val="p"/>
            </m:rPr>
            <m:t>∀</m:t>
          </m:r>
          <m:r>
            <m:rPr/>
            <m:t>s</m:t>
          </m:r>
          <m:r>
            <m:rPr>
              <m:sty m:val="p"/>
            </m:rPr>
            <m:t>∈</m:t>
          </m:r>
          <m:r>
            <m:rPr/>
            <m:t>S</m:t>
          </m:r>
          <m:r>
            <m:rPr>
              <m:sty m:val="p"/>
            </m:rPr>
            <m:t>.</m:t>
          </m:r>
        </m:oMath>
      </m:oMathPara>
    </w:p>
    <w:p w14:paraId="1C3D4CE3">
      <w:pPr>
        <w:pStyle w:val="3"/>
      </w:pPr>
      <w:r>
        <w:t>此处，</w:t>
      </w:r>
      <m:oMath>
        <m:sSub>
          <m:sSubPr/>
          <m:e>
            <m:r>
              <m:rPr>
                <m:sty m:val="p"/>
              </m:rPr>
              <m:t>val</m:t>
            </m:r>
          </m:e>
          <m:sub>
            <m:sSub>
              <m:sSubPr/>
              <m:e>
                <m:r>
                  <m:rPr/>
                  <m:t>A</m:t>
                </m:r>
              </m:e>
              <m:sub>
                <m:r>
                  <m:rPr/>
                  <m:t>1</m:t>
                </m:r>
              </m:sub>
            </m:sSub>
            <m:r>
              <m:rPr>
                <m:sty m:val="p"/>
              </m:rPr>
              <m:t>,</m:t>
            </m:r>
            <m:sSub>
              <m:sSubPr/>
              <m:e>
                <m:r>
                  <m:rPr/>
                  <m:t>A</m:t>
                </m:r>
              </m:e>
              <m:sub>
                <m:r>
                  <m:rPr/>
                  <m:t>2</m:t>
                </m:r>
              </m:sub>
            </m:sSub>
          </m:sub>
        </m:sSub>
        <m:d>
          <m:dPr>
            <m:begChr m:val="["/>
            <m:sepChr m:val=""/>
            <m:endChr m:val="]"/>
          </m:dPr>
          <m:e>
            <m:r>
              <m:rPr/>
              <m:t>167</m:t>
            </m:r>
          </m:e>
        </m:d>
      </m:oMath>
      <w:r>
        <w:t xml:space="preserve"> 表示以 </w:t>
      </w:r>
      <m:oMath>
        <m:sSub>
          <m:sSubPr/>
          <m:e>
            <m:r>
              <m:rPr/>
              <m:t>A</m:t>
            </m:r>
          </m:e>
          <m:sub>
            <m:r>
              <m:rPr/>
              <m:t>1</m:t>
            </m:r>
          </m:sub>
        </m:sSub>
      </m:oMath>
      <w:r>
        <w:t xml:space="preserve"> 为行、</w:t>
      </w:r>
      <m:oMath>
        <m:sSub>
          <m:sSubPr/>
          <m:e>
            <m:r>
              <m:rPr/>
              <m:t>A</m:t>
            </m:r>
          </m:e>
          <m:sub>
            <m:r>
              <m:rPr/>
              <m:t>2</m:t>
            </m:r>
          </m:sub>
        </m:sSub>
      </m:oMath>
      <w:r>
        <w:t xml:space="preserve"> 为列的矩阵 </w:t>
      </w:r>
      <m:oMath>
        <m:r>
          <m:rPr/>
          <m:t>M</m:t>
        </m:r>
      </m:oMath>
      <w:r>
        <w:t xml:space="preserve"> 所定义的（混合策略）矩阵游戏的值。等式右端的含义是：在状态 </w:t>
      </w:r>
      <m:oMath>
        <m:r>
          <m:rPr/>
          <m:t>s</m:t>
        </m:r>
      </m:oMath>
      <w:r>
        <w:t xml:space="preserve">，将未来折现值 </w:t>
      </w:r>
      <m:oMath>
        <m:r>
          <m:rPr/>
          <m:t>γ</m:t>
        </m:r>
        <m:nary>
          <m:naryPr>
            <m:chr m:val="∑"/>
            <m:limLoc m:val="undOvr"/>
            <m:supHide m:val="1"/>
          </m:naryPr>
          <m:sub>
            <m:r>
              <m:rPr/>
              <m:t>s</m:t>
            </m:r>
            <m:r>
              <m:rPr>
                <m:sty m:val="p"/>
              </m:rPr>
              <m:t>′</m:t>
            </m:r>
          </m:sub>
          <m:sup>
            <m:r>
              <m:rPr/>
              <m:t>​</m:t>
            </m:r>
          </m:sup>
          <m:e>
            <m:r>
              <m:rPr/>
              <m:t>P</m:t>
            </m:r>
          </m:e>
        </m:nary>
        <m:d>
          <m:dPr>
            <m:sepChr m:val=""/>
          </m:dPr>
          <m:e>
            <m:r>
              <m:rPr/>
              <m:t>s</m:t>
            </m:r>
            <m:r>
              <m:rPr>
                <m:sty m:val="p"/>
              </m:rPr>
              <m:t>′|</m:t>
            </m:r>
            <m:r>
              <m:rPr/>
              <m:t>s</m:t>
            </m:r>
            <m:r>
              <m:rPr>
                <m:sty m:val="p"/>
              </m:rPr>
              <m:t>,</m:t>
            </m:r>
            <m:sSub>
              <m:sSubPr/>
              <m:e>
                <m:r>
                  <m:rPr/>
                  <m:t>a</m:t>
                </m:r>
              </m:e>
              <m:sub>
                <m:r>
                  <m:rPr/>
                  <m:t>1</m:t>
                </m:r>
              </m:sub>
            </m:sSub>
            <m:r>
              <m:rPr>
                <m:sty m:val="p"/>
              </m:rPr>
              <m:t>,</m:t>
            </m:r>
            <m:sSub>
              <m:sSubPr/>
              <m:e>
                <m:r>
                  <m:rPr/>
                  <m:t>a</m:t>
                </m:r>
              </m:e>
              <m:sub>
                <m:r>
                  <m:rPr/>
                  <m:t>2</m:t>
                </m:r>
              </m:sub>
            </m:sSub>
          </m:e>
        </m:d>
        <m:sSup>
          <m:sSupPr/>
          <m:e>
            <m:r>
              <m:rPr/>
              <m:t>V</m:t>
            </m:r>
          </m:e>
          <m:sup>
            <m:r>
              <m:rPr>
                <m:sty m:val="p"/>
              </m:rPr>
              <m:t>∗</m:t>
            </m:r>
          </m:sup>
        </m:sSup>
        <m:d>
          <m:dPr>
            <m:sepChr m:val=""/>
          </m:dPr>
          <m:e>
            <m:r>
              <m:rPr/>
              <m:t>s</m:t>
            </m:r>
            <m:r>
              <m:rPr>
                <m:sty m:val="p"/>
              </m:rPr>
              <m:t>′</m:t>
            </m:r>
          </m:e>
        </m:d>
      </m:oMath>
      <w:r>
        <w:t xml:space="preserve"> 加到即时收益上，构成一个“收益矩阵”，该矩阵游戏的值即为状态 </w:t>
      </w:r>
      <m:oMath>
        <m:r>
          <m:rPr/>
          <m:t>s</m:t>
        </m:r>
      </m:oMath>
      <w:r>
        <w:t xml:space="preserve"> 的均衡值 </w:t>
      </w:r>
      <m:oMath>
        <m:sSup>
          <m:sSupPr/>
          <m:e>
            <m:r>
              <m:rPr/>
              <m:t>V</m:t>
            </m:r>
          </m:e>
          <m:sup>
            <m:r>
              <m:rPr>
                <m:sty m:val="p"/>
              </m:rPr>
              <m:t>∗</m:t>
            </m:r>
          </m:sup>
        </m:sSup>
        <m:d>
          <m:dPr>
            <m:sepChr m:val=""/>
          </m:dPr>
          <m:e>
            <m:r>
              <m:rPr/>
              <m:t>s</m:t>
            </m:r>
          </m:e>
        </m:d>
      </m:oMath>
      <w:r>
        <w:t xml:space="preserve">。相应的，在状态 </w:t>
      </w:r>
      <m:oMath>
        <m:r>
          <m:rPr/>
          <m:t>s</m:t>
        </m:r>
      </m:oMath>
      <w:r>
        <w:t xml:space="preserve"> 下，</w:t>
      </w:r>
      <m:oMath>
        <m:sSubSup>
          <m:sSubSupPr/>
          <m:e>
            <m:r>
              <m:rPr/>
              <m:t>π</m:t>
            </m:r>
          </m:e>
          <m:sub>
            <m:r>
              <m:rPr/>
              <m:t>1</m:t>
            </m:r>
          </m:sub>
          <m:sup>
            <m:r>
              <m:rPr>
                <m:sty m:val="p"/>
              </m:rPr>
              <m:t>∗</m:t>
            </m:r>
          </m:sup>
        </m:sSubSup>
        <m:d>
          <m:dPr>
            <m:sepChr m:val=""/>
          </m:dPr>
          <m:e>
            <m:r>
              <m:rPr>
                <m:sty m:val="p"/>
              </m:rPr>
              <m:t>⋅|</m:t>
            </m:r>
            <m:r>
              <m:rPr/>
              <m:t>s</m:t>
            </m:r>
          </m:e>
        </m:d>
      </m:oMath>
      <w:r>
        <w:t xml:space="preserve"> 和 </w:t>
      </w:r>
      <m:oMath>
        <m:sSubSup>
          <m:sSubSupPr/>
          <m:e>
            <m:r>
              <m:rPr/>
              <m:t>π</m:t>
            </m:r>
          </m:e>
          <m:sub>
            <m:r>
              <m:rPr/>
              <m:t>2</m:t>
            </m:r>
          </m:sub>
          <m:sup>
            <m:r>
              <m:rPr>
                <m:sty m:val="p"/>
              </m:rPr>
              <m:t>∗</m:t>
            </m:r>
          </m:sup>
        </m:sSubSup>
        <m:d>
          <m:dPr>
            <m:sepChr m:val=""/>
          </m:dPr>
          <m:e>
            <m:r>
              <m:rPr>
                <m:sty m:val="p"/>
              </m:rPr>
              <m:t>⋅|</m:t>
            </m:r>
            <m:r>
              <m:rPr/>
              <m:t>s</m:t>
            </m:r>
          </m:e>
        </m:d>
      </m:oMath>
      <w:r>
        <w:t xml:space="preserve"> 分别是该矩阵游戏的（一组）最大最小策略和最小最大策略。</w:t>
      </w:r>
    </w:p>
    <w:p w14:paraId="6723B051">
      <w:pPr>
        <w:pStyle w:val="3"/>
      </w:pPr>
      <w:r>
        <w:rPr>
          <w:b/>
        </w:rPr>
        <w:t>存在性与唯一性证明</w:t>
      </w:r>
      <w:r>
        <w:t>的核心是</w:t>
      </w:r>
      <w:r>
        <w:rPr>
          <w:b/>
        </w:rPr>
        <w:t>收缩映射原理</w:t>
      </w:r>
      <w:r>
        <w:t xml:space="preserve">。定义算子 </w:t>
      </w:r>
      <m:oMath>
        <m:r>
          <m:rPr>
            <m:sty m:val="p"/>
          </m:rPr>
          <m:t>T:</m:t>
        </m:r>
        <m:sSup>
          <m:sSupPr/>
          <m:e>
            <m:r>
              <m:rPr>
                <m:sty m:val="p"/>
              </m:rPr>
              <m:t>ℝ</m:t>
            </m:r>
          </m:e>
          <m:sup>
            <m:d>
              <m:dPr>
                <m:begChr m:val="|"/>
                <m:sepChr m:val=""/>
                <m:endChr m:val="|"/>
              </m:dPr>
              <m:e>
                <m:r>
                  <m:rPr/>
                  <m:t>S</m:t>
                </m:r>
              </m:e>
            </m:d>
          </m:sup>
        </m:sSup>
        <m:r>
          <m:rPr>
            <m:sty m:val="p"/>
          </m:rPr>
          <m:t>→</m:t>
        </m:r>
        <m:sSup>
          <m:sSupPr/>
          <m:e>
            <m:r>
              <m:rPr>
                <m:sty m:val="p"/>
              </m:rPr>
              <m:t>ℝ</m:t>
            </m:r>
          </m:e>
          <m:sup>
            <m:d>
              <m:dPr>
                <m:begChr m:val="|"/>
                <m:sepChr m:val=""/>
                <m:endChr m:val="|"/>
              </m:dPr>
              <m:e>
                <m:r>
                  <m:rPr/>
                  <m:t>S</m:t>
                </m:r>
              </m:e>
            </m:d>
          </m:sup>
        </m:sSup>
      </m:oMath>
      <w:r>
        <w:t xml:space="preserve">，使得对于任意值函数向量 </w:t>
      </w:r>
      <m:oMath>
        <m:r>
          <m:rPr/>
          <m:t>V</m:t>
        </m:r>
        <m:r>
          <m:rPr>
            <m:sty m:val="p"/>
          </m:rPr>
          <m:t>∈</m:t>
        </m:r>
        <m:sSup>
          <m:sSupPr/>
          <m:e>
            <m:r>
              <m:rPr>
                <m:sty m:val="p"/>
              </m:rPr>
              <m:t>ℝ</m:t>
            </m:r>
          </m:e>
          <m:sup>
            <m:d>
              <m:dPr>
                <m:begChr m:val="|"/>
                <m:sepChr m:val=""/>
                <m:endChr m:val="|"/>
              </m:dPr>
              <m:e>
                <m:r>
                  <m:rPr/>
                  <m:t>S</m:t>
                </m:r>
              </m:e>
            </m:d>
          </m:sup>
        </m:sSup>
      </m:oMath>
      <w:r>
        <w:t xml:space="preserve">，其第 </w:t>
      </w:r>
      <m:oMath>
        <m:r>
          <m:rPr/>
          <m:t>s</m:t>
        </m:r>
      </m:oMath>
      <w:r>
        <w:t xml:space="preserve"> 个分量为：</w:t>
      </w:r>
    </w:p>
    <w:p w14:paraId="7D918596">
      <w:pPr>
        <w:pStyle w:val="3"/>
      </w:pPr>
      <m:oMathPara>
        <m:oMathParaPr>
          <m:jc m:val="center"/>
        </m:oMathParaPr>
        <m:oMath>
          <m:d>
            <m:dPr>
              <m:begChr m:val="["/>
              <m:sepChr m:val=""/>
              <m:endChr m:val="]"/>
            </m:dPr>
            <m:e>
              <m:r>
                <m:rPr>
                  <m:sty m:val="p"/>
                </m:rPr>
                <m:t>T</m:t>
              </m:r>
              <m:d>
                <m:dPr>
                  <m:sepChr m:val=""/>
                </m:dPr>
                <m:e>
                  <m:r>
                    <m:rPr/>
                    <m:t>V</m:t>
                  </m:r>
                </m:e>
              </m:d>
            </m:e>
          </m:d>
          <m:d>
            <m:dPr>
              <m:sepChr m:val=""/>
            </m:dPr>
            <m:e>
              <m:r>
                <m:rPr/>
                <m:t>s</m:t>
              </m:r>
            </m:e>
          </m:d>
          <m:r>
            <m:rPr>
              <m:sty m:val="p"/>
            </m:rPr>
            <m:t>=</m:t>
          </m:r>
          <m:sSub>
            <m:sSubPr/>
            <m:e>
              <m:r>
                <m:rPr>
                  <m:sty m:val="p"/>
                </m:rPr>
                <m:t>val</m:t>
              </m:r>
            </m:e>
            <m:sub>
              <m:sSub>
                <m:sSubPr/>
                <m:e>
                  <m:r>
                    <m:rPr/>
                    <m:t>A</m:t>
                  </m:r>
                </m:e>
                <m:sub>
                  <m:r>
                    <m:rPr/>
                    <m:t>1</m:t>
                  </m:r>
                </m:sub>
              </m:sSub>
              <m:d>
                <m:dPr>
                  <m:sepChr m:val=""/>
                </m:dPr>
                <m:e>
                  <m:r>
                    <m:rPr/>
                    <m:t>s</m:t>
                  </m:r>
                </m:e>
              </m:d>
              <m:r>
                <m:rPr>
                  <m:sty m:val="p"/>
                </m:rPr>
                <m:t>,</m:t>
              </m:r>
              <m:sSub>
                <m:sSubPr/>
                <m:e>
                  <m:r>
                    <m:rPr/>
                    <m:t>A</m:t>
                  </m:r>
                </m:e>
                <m:sub>
                  <m:r>
                    <m:rPr/>
                    <m:t>2</m:t>
                  </m:r>
                </m:sub>
              </m:sSub>
              <m:d>
                <m:dPr>
                  <m:sepChr m:val=""/>
                </m:dPr>
                <m:e>
                  <m:r>
                    <m:rPr/>
                    <m:t>s</m:t>
                  </m:r>
                </m:e>
              </m:d>
            </m:sub>
          </m:sSub>
          <m:d>
            <m:dPr>
              <m:begChr m:val="{"/>
              <m:sepChr m:val=""/>
              <m:endChr m:val="}"/>
            </m:dPr>
            <m:e>
              <m:r>
                <m:rPr/>
                <m:t>r</m:t>
              </m:r>
              <m:d>
                <m:dPr>
                  <m:sepChr m:val=""/>
                </m:dPr>
                <m:e>
                  <m:r>
                    <m:rPr/>
                    <m:t>s</m:t>
                  </m:r>
                  <m:r>
                    <m:rPr>
                      <m:sty m:val="p"/>
                    </m:rPr>
                    <m:t>,</m:t>
                  </m:r>
                  <m:sSub>
                    <m:sSubPr/>
                    <m:e>
                      <m:r>
                        <m:rPr/>
                        <m:t>a</m:t>
                      </m:r>
                    </m:e>
                    <m:sub>
                      <m:r>
                        <m:rPr/>
                        <m:t>1</m:t>
                      </m:r>
                    </m:sub>
                  </m:sSub>
                  <m:r>
                    <m:rPr>
                      <m:sty m:val="p"/>
                    </m:rPr>
                    <m:t>,</m:t>
                  </m:r>
                  <m:sSub>
                    <m:sSubPr/>
                    <m:e>
                      <m:r>
                        <m:rPr/>
                        <m:t>a</m:t>
                      </m:r>
                    </m:e>
                    <m:sub>
                      <m:r>
                        <m:rPr/>
                        <m:t>2</m:t>
                      </m:r>
                    </m:sub>
                  </m:sSub>
                </m:e>
              </m:d>
              <m:r>
                <m:rPr>
                  <m:sty m:val="p"/>
                </m:rPr>
                <m:t>+</m:t>
              </m:r>
              <m:r>
                <m:rPr/>
                <m:t>γ</m:t>
              </m:r>
              <m:nary>
                <m:naryPr>
                  <m:chr m:val="∑"/>
                  <m:limLoc m:val="undOvr"/>
                  <m:supHide m:val="1"/>
                </m:naryPr>
                <m:sub>
                  <m:r>
                    <m:rPr/>
                    <m:t>s</m:t>
                  </m:r>
                  <m:r>
                    <m:rPr>
                      <m:sty m:val="p"/>
                    </m:rPr>
                    <m:t>′</m:t>
                  </m:r>
                </m:sub>
                <m:sup>
                  <m:r>
                    <m:rPr/>
                    <m:t>​</m:t>
                  </m:r>
                </m:sup>
                <m:e>
                  <m:r>
                    <m:rPr/>
                    <m:t>P</m:t>
                  </m:r>
                </m:e>
              </m:nary>
              <m:d>
                <m:dPr>
                  <m:sepChr m:val=""/>
                </m:dPr>
                <m:e>
                  <m:r>
                    <m:rPr/>
                    <m:t>s</m:t>
                  </m:r>
                  <m:r>
                    <m:rPr>
                      <m:sty m:val="p"/>
                    </m:rPr>
                    <m:t>′|</m:t>
                  </m:r>
                  <m:r>
                    <m:rPr/>
                    <m:t>s</m:t>
                  </m:r>
                  <m:r>
                    <m:rPr>
                      <m:sty m:val="p"/>
                    </m:rPr>
                    <m:t>,</m:t>
                  </m:r>
                  <m:sSub>
                    <m:sSubPr/>
                    <m:e>
                      <m:r>
                        <m:rPr/>
                        <m:t>a</m:t>
                      </m:r>
                    </m:e>
                    <m:sub>
                      <m:r>
                        <m:rPr/>
                        <m:t>1</m:t>
                      </m:r>
                    </m:sub>
                  </m:sSub>
                  <m:r>
                    <m:rPr>
                      <m:sty m:val="p"/>
                    </m:rPr>
                    <m:t>,</m:t>
                  </m:r>
                  <m:sSub>
                    <m:sSubPr/>
                    <m:e>
                      <m:r>
                        <m:rPr/>
                        <m:t>a</m:t>
                      </m:r>
                    </m:e>
                    <m:sub>
                      <m:r>
                        <m:rPr/>
                        <m:t>2</m:t>
                      </m:r>
                    </m:sub>
                  </m:sSub>
                </m:e>
              </m:d>
              <m:r>
                <m:rPr/>
                <m:t>V</m:t>
              </m:r>
              <m:d>
                <m:dPr>
                  <m:sepChr m:val=""/>
                </m:dPr>
                <m:e>
                  <m:r>
                    <m:rPr/>
                    <m:t>s</m:t>
                  </m:r>
                  <m:r>
                    <m:rPr>
                      <m:sty m:val="p"/>
                    </m:rPr>
                    <m:t>′</m:t>
                  </m:r>
                </m:e>
              </m:d>
            </m:e>
          </m:d>
          <m:r>
            <m:rPr>
              <m:sty m:val="p"/>
            </m:rPr>
            <m:t>.</m:t>
          </m:r>
        </m:oMath>
      </m:oMathPara>
    </w:p>
    <w:p w14:paraId="14ECD6F8">
      <w:pPr>
        <w:pStyle w:val="3"/>
      </w:pPr>
      <w:r>
        <w:t>可以证明，</w:t>
      </w:r>
      <m:oMath>
        <m:r>
          <m:rPr>
            <m:sty m:val="p"/>
          </m:rPr>
          <m:t>T</m:t>
        </m:r>
      </m:oMath>
      <w:r>
        <w:t xml:space="preserve"> 是关于上确界范数 </w:t>
      </w:r>
      <m:oMath>
        <m:r>
          <m:rPr>
            <m:sty m:val="p"/>
          </m:rPr>
          <m:t>∥</m:t>
        </m:r>
        <m:r>
          <m:rPr/>
          <m:t>V</m:t>
        </m:r>
        <m:sSub>
          <m:sSubPr/>
          <m:e>
            <m:r>
              <m:rPr>
                <m:sty m:val="p"/>
              </m:rPr>
              <m:t>∥</m:t>
            </m:r>
          </m:e>
          <m:sub>
            <m:r>
              <m:rPr>
                <m:sty m:val="p"/>
              </m:rPr>
              <m:t>∞</m:t>
            </m:r>
          </m:sub>
        </m:sSub>
        <m:r>
          <m:rPr>
            <m:sty m:val="p"/>
          </m:rPr>
          <m:t>=</m:t>
        </m:r>
        <m:sSub>
          <m:sSubPr/>
          <m:e>
            <m:r>
              <m:rPr>
                <m:sty m:val="p"/>
              </m:rPr>
              <m:t>max</m:t>
            </m:r>
          </m:e>
          <m:sub>
            <m:r>
              <m:rPr/>
              <m:t>s</m:t>
            </m:r>
            <m:r>
              <m:rPr>
                <m:sty m:val="p"/>
              </m:rPr>
              <m:t>∈</m:t>
            </m:r>
            <m:r>
              <m:rPr/>
              <m:t>S</m:t>
            </m:r>
          </m:sub>
        </m:sSub>
        <m:d>
          <m:dPr>
            <m:begChr m:val="|"/>
            <m:sepChr m:val=""/>
            <m:endChr m:val="|"/>
          </m:dPr>
          <m:e>
            <m:r>
              <m:rPr/>
              <m:t>V</m:t>
            </m:r>
            <m:d>
              <m:dPr>
                <m:sepChr m:val=""/>
              </m:dPr>
              <m:e>
                <m:r>
                  <m:rPr/>
                  <m:t>s</m:t>
                </m:r>
              </m:e>
            </m:d>
          </m:e>
        </m:d>
      </m:oMath>
      <w:r>
        <w:t xml:space="preserve"> 的一个压缩映射，即存在常数 </w:t>
      </w:r>
      <m:oMath>
        <m:r>
          <m:rPr/>
          <m:t>c</m:t>
        </m:r>
        <m:r>
          <m:rPr>
            <m:sty m:val="p"/>
          </m:rPr>
          <m:t>=</m:t>
        </m:r>
        <m:r>
          <m:rPr/>
          <m:t>γ</m:t>
        </m:r>
        <m:r>
          <m:rPr>
            <m:sty m:val="p"/>
          </m:rPr>
          <m:t>∈[</m:t>
        </m:r>
        <m:r>
          <m:rPr/>
          <m:t>0</m:t>
        </m:r>
        <m:r>
          <m:rPr>
            <m:sty m:val="p"/>
          </m:rPr>
          <m:t>,</m:t>
        </m:r>
        <m:r>
          <m:rPr/>
          <m:t>1</m:t>
        </m:r>
        <m:r>
          <m:rPr>
            <m:sty m:val="p"/>
          </m:rPr>
          <m:t>)</m:t>
        </m:r>
      </m:oMath>
      <w:r>
        <w:t xml:space="preserve">，使得对任意 </w:t>
      </w:r>
      <m:oMath>
        <m:r>
          <m:rPr/>
          <m:t>V</m:t>
        </m:r>
        <m:r>
          <m:rPr>
            <m:sty m:val="p"/>
          </m:rPr>
          <m:t>,</m:t>
        </m:r>
        <m:r>
          <m:rPr/>
          <m:t>V</m:t>
        </m:r>
        <m:r>
          <m:rPr>
            <m:sty m:val="p"/>
          </m:rPr>
          <m:t>′∈</m:t>
        </m:r>
        <m:sSup>
          <m:sSupPr/>
          <m:e>
            <m:r>
              <m:rPr>
                <m:sty m:val="p"/>
              </m:rPr>
              <m:t>ℝ</m:t>
            </m:r>
          </m:e>
          <m:sup>
            <m:d>
              <m:dPr>
                <m:begChr m:val="|"/>
                <m:sepChr m:val=""/>
                <m:endChr m:val="|"/>
              </m:dPr>
              <m:e>
                <m:r>
                  <m:rPr/>
                  <m:t>S</m:t>
                </m:r>
              </m:e>
            </m:d>
          </m:sup>
        </m:sSup>
      </m:oMath>
      <w:r>
        <w:t xml:space="preserve">，有 </w:t>
      </w:r>
      <m:oMath>
        <m:r>
          <m:rPr>
            <m:sty m:val="p"/>
          </m:rPr>
          <m:t>∥T</m:t>
        </m:r>
        <m:d>
          <m:dPr>
            <m:sepChr m:val=""/>
          </m:dPr>
          <m:e>
            <m:r>
              <m:rPr/>
              <m:t>V</m:t>
            </m:r>
          </m:e>
        </m:d>
        <m:r>
          <m:rPr>
            <m:sty m:val="p"/>
          </m:rPr>
          <m:t>−T</m:t>
        </m:r>
        <m:d>
          <m:dPr>
            <m:sepChr m:val=""/>
          </m:dPr>
          <m:e>
            <m:r>
              <m:rPr/>
              <m:t>V</m:t>
            </m:r>
            <m:r>
              <m:rPr>
                <m:sty m:val="p"/>
              </m:rPr>
              <m:t>′</m:t>
            </m:r>
          </m:e>
        </m:d>
        <m:sSub>
          <m:sSubPr/>
          <m:e>
            <m:r>
              <m:rPr>
                <m:sty m:val="p"/>
              </m:rPr>
              <m:t>∥</m:t>
            </m:r>
          </m:e>
          <m:sub>
            <m:r>
              <m:rPr>
                <m:sty m:val="p"/>
              </m:rPr>
              <m:t>∞</m:t>
            </m:r>
          </m:sub>
        </m:sSub>
        <m:r>
          <m:rPr>
            <m:sty m:val="p"/>
          </m:rPr>
          <m:t>≤</m:t>
        </m:r>
        <m:r>
          <m:rPr/>
          <m:t>γ</m:t>
        </m:r>
        <m:r>
          <m:rPr>
            <m:sty m:val="p"/>
          </m:rPr>
          <m:t>∥</m:t>
        </m:r>
        <m:r>
          <m:rPr/>
          <m:t>V</m:t>
        </m:r>
        <m:r>
          <m:rPr>
            <m:sty m:val="p"/>
          </m:rPr>
          <m:t>−</m:t>
        </m:r>
        <m:r>
          <m:rPr/>
          <m:t>V</m:t>
        </m:r>
        <m:r>
          <m:rPr>
            <m:sty m:val="p"/>
          </m:rPr>
          <m:t>′</m:t>
        </m:r>
        <m:sSub>
          <m:sSubPr/>
          <m:e>
            <m:r>
              <m:rPr>
                <m:sty m:val="p"/>
              </m:rPr>
              <m:t>∥</m:t>
            </m:r>
          </m:e>
          <m:sub>
            <m:r>
              <m:rPr>
                <m:sty m:val="p"/>
              </m:rPr>
              <m:t>∞</m:t>
            </m:r>
          </m:sub>
        </m:sSub>
      </m:oMath>
      <w:r>
        <w:t>。这一性质的证明依赖于矩阵游戏值算子的两个关键性质：</w:t>
      </w:r>
      <w:r>
        <w:rPr>
          <w:b/>
        </w:rPr>
        <w:t>单调性</w:t>
      </w:r>
      <w:r>
        <w:t xml:space="preserve">（若矩阵 </w:t>
      </w:r>
      <m:oMath>
        <m:r>
          <m:rPr/>
          <m:t>M</m:t>
        </m:r>
      </m:oMath>
      <w:r>
        <w:t xml:space="preserve"> 的所有元素不小于 </w:t>
      </w:r>
      <m:oMath>
        <m:r>
          <m:rPr/>
          <m:t>M</m:t>
        </m:r>
        <m:r>
          <m:rPr>
            <m:sty m:val="p"/>
          </m:rPr>
          <m:t>′</m:t>
        </m:r>
      </m:oMath>
      <w:r>
        <w:t xml:space="preserve"> 的对应元素，则 </w:t>
      </w:r>
      <m:oMath>
        <m:r>
          <m:rPr>
            <m:sty m:val="p"/>
          </m:rPr>
          <m:t>val</m:t>
        </m:r>
        <m:d>
          <m:dPr>
            <m:sepChr m:val=""/>
          </m:dPr>
          <m:e>
            <m:r>
              <m:rPr/>
              <m:t>M</m:t>
            </m:r>
          </m:e>
        </m:d>
        <m:r>
          <m:rPr>
            <m:sty m:val="p"/>
          </m:rPr>
          <m:t>≥val</m:t>
        </m:r>
        <m:d>
          <m:dPr>
            <m:sepChr m:val=""/>
          </m:dPr>
          <m:e>
            <m:r>
              <m:rPr/>
              <m:t>M</m:t>
            </m:r>
            <m:r>
              <m:rPr>
                <m:sty m:val="p"/>
              </m:rPr>
              <m:t>′</m:t>
            </m:r>
          </m:e>
        </m:d>
      </m:oMath>
      <w:r>
        <w:t>）和</w:t>
      </w:r>
      <w:r>
        <w:rPr>
          <w:b/>
        </w:rPr>
        <w:t>平移不变性</w:t>
      </w:r>
      <w:r>
        <w:t>（</w:t>
      </w:r>
      <m:oMath>
        <m:r>
          <m:rPr>
            <m:sty m:val="p"/>
          </m:rPr>
          <m:t>val</m:t>
        </m:r>
        <m:d>
          <m:dPr>
            <m:sepChr m:val=""/>
          </m:dPr>
          <m:e>
            <m:r>
              <m:rPr/>
              <m:t>M</m:t>
            </m:r>
            <m:r>
              <m:rPr>
                <m:sty m:val="p"/>
              </m:rPr>
              <m:t>+</m:t>
            </m:r>
            <m:r>
              <m:rPr/>
              <m:t>c</m:t>
            </m:r>
            <m:r>
              <m:rPr>
                <m:sty m:val="b"/>
              </m:rPr>
              <m:t>1</m:t>
            </m:r>
          </m:e>
        </m:d>
        <m:r>
          <m:rPr>
            <m:sty m:val="p"/>
          </m:rPr>
          <m:t>=val</m:t>
        </m:r>
        <m:d>
          <m:dPr>
            <m:sepChr m:val=""/>
          </m:dPr>
          <m:e>
            <m:r>
              <m:rPr/>
              <m:t>M</m:t>
            </m:r>
          </m:e>
        </m:d>
        <m:r>
          <m:rPr>
            <m:sty m:val="p"/>
          </m:rPr>
          <m:t>+</m:t>
        </m:r>
        <m:r>
          <m:rPr/>
          <m:t>c</m:t>
        </m:r>
      </m:oMath>
      <w:r>
        <w:t xml:space="preserve">，其中 </w:t>
      </w:r>
      <m:oMath>
        <m:r>
          <m:rPr/>
          <m:t>c</m:t>
        </m:r>
      </m:oMath>
      <w:r>
        <w:t xml:space="preserve"> 为常数，</w:t>
      </w:r>
      <m:oMath>
        <m:r>
          <m:rPr>
            <m:sty m:val="b"/>
          </m:rPr>
          <m:t>1</m:t>
        </m:r>
      </m:oMath>
      <w:r>
        <w:t xml:space="preserve"> 为全1矩阵）。根据Banach不动点定理，压缩算子 </w:t>
      </w:r>
      <m:oMath>
        <m:r>
          <m:rPr>
            <m:sty m:val="p"/>
          </m:rPr>
          <m:t>T</m:t>
        </m:r>
      </m:oMath>
      <w:r>
        <w:t xml:space="preserve"> 在完备度量空间 </w:t>
      </w:r>
      <m:oMath>
        <m:d>
          <m:dPr>
            <m:sepChr m:val=""/>
          </m:dPr>
          <m:e>
            <m:sSup>
              <m:sSupPr/>
              <m:e>
                <m:r>
                  <m:rPr>
                    <m:sty m:val="p"/>
                  </m:rPr>
                  <m:t>ℝ</m:t>
                </m:r>
              </m:e>
              <m:sup>
                <m:d>
                  <m:dPr>
                    <m:begChr m:val="|"/>
                    <m:sepChr m:val=""/>
                    <m:endChr m:val="|"/>
                  </m:dPr>
                  <m:e>
                    <m:r>
                      <m:rPr/>
                      <m:t>S</m:t>
                    </m:r>
                  </m:e>
                </m:d>
              </m:sup>
            </m:sSup>
            <m:r>
              <m:rPr>
                <m:sty m:val="p"/>
              </m:rPr>
              <m:t>,∥⋅</m:t>
            </m:r>
            <m:sSub>
              <m:sSubPr/>
              <m:e>
                <m:r>
                  <m:rPr>
                    <m:sty m:val="p"/>
                  </m:rPr>
                  <m:t>∥</m:t>
                </m:r>
              </m:e>
              <m:sub>
                <m:r>
                  <m:rPr>
                    <m:sty m:val="p"/>
                  </m:rPr>
                  <m:t>∞</m:t>
                </m:r>
              </m:sub>
            </m:sSub>
          </m:e>
        </m:d>
      </m:oMath>
      <w:r>
        <w:t xml:space="preserve"> 上存在</w:t>
      </w:r>
      <w:r>
        <w:rPr>
          <w:b/>
        </w:rPr>
        <w:t>唯一</w:t>
      </w:r>
      <w:r>
        <w:t xml:space="preserve">的不动点 </w:t>
      </w:r>
      <m:oMath>
        <m:sSup>
          <m:sSupPr/>
          <m:e>
            <m:r>
              <m:rPr/>
              <m:t>V</m:t>
            </m:r>
          </m:e>
          <m:sup>
            <m:r>
              <m:rPr>
                <m:sty m:val="p"/>
              </m:rPr>
              <m:t>∗</m:t>
            </m:r>
          </m:sup>
        </m:sSup>
      </m:oMath>
      <w:r>
        <w:t xml:space="preserve">，满足 </w:t>
      </w:r>
      <m:oMath>
        <m:sSup>
          <m:sSupPr/>
          <m:e>
            <m:r>
              <m:rPr/>
              <m:t>V</m:t>
            </m:r>
          </m:e>
          <m:sup>
            <m:r>
              <m:rPr>
                <m:sty m:val="p"/>
              </m:rPr>
              <m:t>∗</m:t>
            </m:r>
          </m:sup>
        </m:sSup>
        <m:r>
          <m:rPr>
            <m:sty m:val="p"/>
          </m:rPr>
          <m:t>=T</m:t>
        </m:r>
        <m:d>
          <m:dPr>
            <m:sepChr m:val=""/>
          </m:dPr>
          <m:e>
            <m:sSup>
              <m:sSupPr/>
              <m:e>
                <m:r>
                  <m:rPr/>
                  <m:t>V</m:t>
                </m:r>
              </m:e>
              <m:sup>
                <m:r>
                  <m:rPr>
                    <m:sty m:val="p"/>
                  </m:rPr>
                  <m:t>∗</m:t>
                </m:r>
              </m:sup>
            </m:sSup>
          </m:e>
        </m:d>
      </m:oMath>
      <w:r>
        <w:t xml:space="preserve">，此即Shapley方程。同时，从任何初始值 </w:t>
      </w:r>
      <m:oMath>
        <m:sSub>
          <m:sSubPr/>
          <m:e>
            <m:r>
              <m:rPr/>
              <m:t>V</m:t>
            </m:r>
          </m:e>
          <m:sub>
            <m:r>
              <m:rPr/>
              <m:t>0</m:t>
            </m:r>
          </m:sub>
        </m:sSub>
      </m:oMath>
      <w:r>
        <w:t xml:space="preserve"> 出发，序列 </w:t>
      </w:r>
      <m:oMath>
        <m:sSub>
          <m:sSubPr/>
          <m:e>
            <m:r>
              <m:rPr/>
              <m:t>V</m:t>
            </m:r>
          </m:e>
          <m:sub>
            <m:r>
              <m:rPr/>
              <m:t>k</m:t>
            </m:r>
            <m:r>
              <m:rPr>
                <m:sty m:val="p"/>
              </m:rPr>
              <m:t>+</m:t>
            </m:r>
            <m:r>
              <m:rPr/>
              <m:t>1</m:t>
            </m:r>
          </m:sub>
        </m:sSub>
        <m:r>
          <m:rPr>
            <m:sty m:val="p"/>
          </m:rPr>
          <m:t>=T</m:t>
        </m:r>
        <m:d>
          <m:dPr>
            <m:sepChr m:val=""/>
          </m:dPr>
          <m:e>
            <m:sSub>
              <m:sSubPr/>
              <m:e>
                <m:r>
                  <m:rPr/>
                  <m:t>V</m:t>
                </m:r>
              </m:e>
              <m:sub>
                <m:r>
                  <m:rPr/>
                  <m:t>k</m:t>
                </m:r>
              </m:sub>
            </m:sSub>
          </m:e>
        </m:d>
      </m:oMath>
      <w:r>
        <w:t xml:space="preserve"> 以线性速率 </w:t>
      </w:r>
      <m:oMath>
        <m:r>
          <m:rPr/>
          <m:t>γ</m:t>
        </m:r>
      </m:oMath>
      <w:r>
        <w:t xml:space="preserve"> 收敛到 </w:t>
      </w:r>
      <m:oMath>
        <m:sSup>
          <m:sSupPr/>
          <m:e>
            <m:r>
              <m:rPr/>
              <m:t>V</m:t>
            </m:r>
          </m:e>
          <m:sup>
            <m:r>
              <m:rPr>
                <m:sty m:val="p"/>
              </m:rPr>
              <m:t>∗</m:t>
            </m:r>
          </m:sup>
        </m:sSup>
      </m:oMath>
      <w:r>
        <w:t>。这一证明框架简洁而强大，它不仅确立了均衡的存在性，还直接导出了最基本的求解算法——值迭代。</w:t>
      </w:r>
    </w:p>
    <w:p w14:paraId="05DD53EF">
      <w:pPr>
        <w:pStyle w:val="3"/>
      </w:pPr>
      <w:r>
        <w:t>Shapley方程是静态零和博弈（矩阵博弈）的</w:t>
      </w:r>
      <w:r>
        <w:rPr>
          <w:b/>
        </w:rPr>
        <w:t>Minimax定理</w:t>
      </w:r>
      <w:r>
        <w:t xml:space="preserve">在动态随机环境下的直接推广。在单阶段矩阵博弈中，Minimax定理断言 </w:t>
      </w:r>
      <m:oMath>
        <m:sSub>
          <m:sSubPr/>
          <m:e>
            <m:r>
              <m:rPr>
                <m:sty m:val="p"/>
              </m:rPr>
              <m:t>max</m:t>
            </m:r>
          </m:e>
          <m:sub>
            <m:r>
              <m:rPr/>
              <m:t>x</m:t>
            </m:r>
            <m:r>
              <m:rPr>
                <m:sty m:val="p"/>
              </m:rPr>
              <m:t>∈</m:t>
            </m:r>
            <m:r>
              <m:rPr/>
              <m:t>Δ</m:t>
            </m:r>
            <m:d>
              <m:dPr>
                <m:sepChr m:val=""/>
              </m:dPr>
              <m:e>
                <m:sSub>
                  <m:sSubPr/>
                  <m:e>
                    <m:r>
                      <m:rPr/>
                      <m:t>A</m:t>
                    </m:r>
                  </m:e>
                  <m:sub>
                    <m:r>
                      <m:rPr/>
                      <m:t>1</m:t>
                    </m:r>
                  </m:sub>
                </m:sSub>
              </m:e>
            </m:d>
          </m:sub>
        </m:sSub>
        <m:sSub>
          <m:sSubPr/>
          <m:e>
            <m:r>
              <m:rPr>
                <m:sty m:val="p"/>
              </m:rPr>
              <m:t>min</m:t>
            </m:r>
          </m:e>
          <m:sub>
            <m:r>
              <m:rPr/>
              <m:t>y</m:t>
            </m:r>
            <m:r>
              <m:rPr>
                <m:sty m:val="p"/>
              </m:rPr>
              <m:t>∈</m:t>
            </m:r>
            <m:r>
              <m:rPr/>
              <m:t>Δ</m:t>
            </m:r>
            <m:d>
              <m:dPr>
                <m:sepChr m:val=""/>
              </m:dPr>
              <m:e>
                <m:sSub>
                  <m:sSubPr/>
                  <m:e>
                    <m:r>
                      <m:rPr/>
                      <m:t>A</m:t>
                    </m:r>
                  </m:e>
                  <m:sub>
                    <m:r>
                      <m:rPr/>
                      <m:t>2</m:t>
                    </m:r>
                  </m:sub>
                </m:sSub>
              </m:e>
            </m:d>
          </m:sub>
        </m:sSub>
        <m:sSup>
          <m:sSupPr/>
          <m:e>
            <m:r>
              <m:rPr/>
              <m:t>x</m:t>
            </m:r>
          </m:e>
          <m:sup>
            <m:r>
              <m:rPr>
                <m:sty m:val="p"/>
              </m:rPr>
              <m:t>⊤</m:t>
            </m:r>
          </m:sup>
        </m:sSup>
        <m:r>
          <m:rPr/>
          <m:t>My</m:t>
        </m:r>
        <m:r>
          <m:rPr>
            <m:sty m:val="p"/>
          </m:rPr>
          <m:t>=</m:t>
        </m:r>
        <m:sSub>
          <m:sSubPr/>
          <m:e>
            <m:r>
              <m:rPr>
                <m:sty m:val="p"/>
              </m:rPr>
              <m:t>min</m:t>
            </m:r>
          </m:e>
          <m:sub>
            <m:r>
              <m:rPr/>
              <m:t>y</m:t>
            </m:r>
            <m:r>
              <m:rPr>
                <m:sty m:val="p"/>
              </m:rPr>
              <m:t>∈</m:t>
            </m:r>
            <m:r>
              <m:rPr/>
              <m:t>Δ</m:t>
            </m:r>
            <m:d>
              <m:dPr>
                <m:sepChr m:val=""/>
              </m:dPr>
              <m:e>
                <m:sSub>
                  <m:sSubPr/>
                  <m:e>
                    <m:r>
                      <m:rPr/>
                      <m:t>A</m:t>
                    </m:r>
                  </m:e>
                  <m:sub>
                    <m:r>
                      <m:rPr/>
                      <m:t>2</m:t>
                    </m:r>
                  </m:sub>
                </m:sSub>
              </m:e>
            </m:d>
          </m:sub>
        </m:sSub>
        <m:sSub>
          <m:sSubPr/>
          <m:e>
            <m:r>
              <m:rPr>
                <m:sty m:val="p"/>
              </m:rPr>
              <m:t>max</m:t>
            </m:r>
          </m:e>
          <m:sub>
            <m:r>
              <m:rPr/>
              <m:t>x</m:t>
            </m:r>
            <m:r>
              <m:rPr>
                <m:sty m:val="p"/>
              </m:rPr>
              <m:t>∈</m:t>
            </m:r>
            <m:r>
              <m:rPr/>
              <m:t>Δ</m:t>
            </m:r>
            <m:d>
              <m:dPr>
                <m:sepChr m:val=""/>
              </m:dPr>
              <m:e>
                <m:sSub>
                  <m:sSubPr/>
                  <m:e>
                    <m:r>
                      <m:rPr/>
                      <m:t>A</m:t>
                    </m:r>
                  </m:e>
                  <m:sub>
                    <m:r>
                      <m:rPr/>
                      <m:t>1</m:t>
                    </m:r>
                  </m:sub>
                </m:sSub>
              </m:e>
            </m:d>
          </m:sub>
        </m:sSub>
        <m:sSup>
          <m:sSupPr/>
          <m:e>
            <m:r>
              <m:rPr/>
              <m:t>x</m:t>
            </m:r>
          </m:e>
          <m:sup>
            <m:r>
              <m:rPr>
                <m:sty m:val="p"/>
              </m:rPr>
              <m:t>⊤</m:t>
            </m:r>
          </m:sup>
        </m:sSup>
        <m:r>
          <m:rPr/>
          <m:t>My</m:t>
        </m:r>
      </m:oMath>
      <w:r>
        <w:t xml:space="preserve">，即最大最小值等于最小最大值，这个公共值就是博弈的值。Shapley方程将这一思想迭代应用于每个状态：当前决策不仅要考虑即时收益，还要考虑行动所引导至的后续状态的价值，而这些后续状态的价值本身也是通过解决相应的（基于未来值的）矩阵博弈来确定的。这种“嵌套”的Minimax结构是零和随机博弈可处理性的根源。值得注意的是，最优策略 </w:t>
      </w:r>
      <m:oMath>
        <m:sSubSup>
          <m:sSubSupPr/>
          <m:e>
            <m:r>
              <m:rPr/>
              <m:t>π</m:t>
            </m:r>
          </m:e>
          <m:sub>
            <m:r>
              <m:rPr/>
              <m:t>1</m:t>
            </m:r>
          </m:sub>
          <m:sup>
            <m:r>
              <m:rPr>
                <m:sty m:val="p"/>
              </m:rPr>
              <m:t>∗</m:t>
            </m:r>
          </m:sup>
        </m:sSubSup>
        <m:r>
          <m:rPr>
            <m:sty m:val="p"/>
          </m:rPr>
          <m:t>,</m:t>
        </m:r>
        <m:sSubSup>
          <m:sSubSupPr/>
          <m:e>
            <m:r>
              <m:rPr/>
              <m:t>π</m:t>
            </m:r>
          </m:e>
          <m:sub>
            <m:r>
              <m:rPr/>
              <m:t>2</m:t>
            </m:r>
          </m:sub>
          <m:sup>
            <m:r>
              <m:rPr>
                <m:sty m:val="p"/>
              </m:rPr>
              <m:t>∗</m:t>
            </m:r>
          </m:sup>
        </m:sSubSup>
      </m:oMath>
      <w:r>
        <w:t xml:space="preserve"> 可能不唯一，但所有最优策略都导致相同的值函数 </w:t>
      </w:r>
      <m:oMath>
        <m:sSup>
          <m:sSupPr/>
          <m:e>
            <m:r>
              <m:rPr/>
              <m:t>V</m:t>
            </m:r>
          </m:e>
          <m:sup>
            <m:r>
              <m:rPr>
                <m:sty m:val="p"/>
              </m:rPr>
              <m:t>∗</m:t>
            </m:r>
          </m:sup>
        </m:sSup>
      </m:oMath>
      <w:r>
        <w:t>。此外，在有限零和随机博弈中，存在</w:t>
      </w:r>
      <w:r>
        <w:rPr>
          <w:b/>
        </w:rPr>
        <w:t>平稳最优策略</w:t>
      </w:r>
      <w:r>
        <w:t>，这一结论由Shapley证明，并可通过上述不动点论证得到。这意味着玩家无需依赖复杂的历史依赖策略，仅凭对当前状态的响应即可保证最优性能。</w:t>
      </w:r>
    </w:p>
    <w:bookmarkEnd w:id="425"/>
    <w:p w14:paraId="4B335E68">
      <w:pPr>
        <w:pStyle w:val="5"/>
        <w:keepNext/>
      </w:pPr>
      <w:bookmarkStart w:id="426" w:name="_Toc141947147"/>
      <w:bookmarkStart w:id="427" w:name="经典求解算法值迭代与策略迭代"/>
      <w:r>
        <w:t>经典求解算法：值迭代与策略迭代</w:t>
      </w:r>
      <w:bookmarkEnd w:id="426"/>
    </w:p>
    <w:p w14:paraId="5DDC6D32">
      <w:pPr>
        <w:pStyle w:val="3"/>
      </w:pPr>
      <w:r>
        <w:t>基于Shapley方程和压缩映射原理，两大经典算法——值迭代和策略迭代——被发展出来用于实际计算博弈的值函数和最优策略。它们分别对应于不动点迭代和策略空间上的改进过程。</w:t>
      </w:r>
    </w:p>
    <w:p w14:paraId="42263ABF">
      <w:pPr>
        <w:pStyle w:val="3"/>
      </w:pPr>
      <w:r>
        <w:rPr>
          <w:b/>
        </w:rPr>
        <w:t>值迭代</w:t>
      </w:r>
      <w:r>
        <w:t xml:space="preserve"> 是压缩映射原理最直接的算法实现。其过程异常简洁： 1. 初始化：任选一个值函数 </w:t>
      </w:r>
      <m:oMath>
        <m:sSub>
          <m:sSubPr/>
          <m:e>
            <m:r>
              <m:rPr/>
              <m:t>V</m:t>
            </m:r>
          </m:e>
          <m:sub>
            <m:r>
              <m:rPr/>
              <m:t>0</m:t>
            </m:r>
          </m:sub>
        </m:sSub>
        <m:r>
          <m:rPr>
            <m:sty m:val="p"/>
          </m:rPr>
          <m:t>∈</m:t>
        </m:r>
        <m:sSup>
          <m:sSupPr/>
          <m:e>
            <m:r>
              <m:rPr>
                <m:sty m:val="p"/>
              </m:rPr>
              <m:t>ℝ</m:t>
            </m:r>
          </m:e>
          <m:sup>
            <m:d>
              <m:dPr>
                <m:begChr m:val="|"/>
                <m:sepChr m:val=""/>
                <m:endChr m:val="|"/>
              </m:dPr>
              <m:e>
                <m:r>
                  <m:rPr/>
                  <m:t>S</m:t>
                </m:r>
              </m:e>
            </m:d>
          </m:sup>
        </m:sSup>
      </m:oMath>
      <w:r>
        <w:t xml:space="preserve">（例如，全零向量）。 2. 迭代更新：对 </w:t>
      </w:r>
      <m:oMath>
        <m:r>
          <m:rPr/>
          <m:t>k</m:t>
        </m:r>
        <m:r>
          <m:rPr>
            <m:sty m:val="p"/>
          </m:rPr>
          <m:t>=</m:t>
        </m:r>
        <m:r>
          <m:rPr/>
          <m:t>0</m:t>
        </m:r>
        <m:r>
          <m:rPr>
            <m:sty m:val="p"/>
          </m:rPr>
          <m:t>,</m:t>
        </m:r>
        <m:r>
          <m:rPr/>
          <m:t>1</m:t>
        </m:r>
        <m:r>
          <m:rPr>
            <m:sty m:val="p"/>
          </m:rPr>
          <m:t>,</m:t>
        </m:r>
        <m:r>
          <m:rPr/>
          <m:t>2</m:t>
        </m:r>
        <m:r>
          <m:rPr>
            <m:sty m:val="p"/>
          </m:rPr>
          <m:t>,…</m:t>
        </m:r>
      </m:oMath>
      <w:r>
        <w:t xml:space="preserve">，对于每个状态 </w:t>
      </w:r>
      <m:oMath>
        <m:r>
          <m:rPr/>
          <m:t>s</m:t>
        </m:r>
        <m:r>
          <m:rPr>
            <m:sty m:val="p"/>
          </m:rPr>
          <m:t>∈</m:t>
        </m:r>
        <m:r>
          <m:rPr/>
          <m:t>S</m:t>
        </m:r>
      </m:oMath>
      <w:r>
        <w:t>，计算</w:t>
      </w:r>
    </w:p>
    <w:p w14:paraId="4D73D026">
      <w:pPr>
        <w:pStyle w:val="3"/>
      </w:pPr>
      <m:oMathPara>
        <m:oMathParaPr>
          <m:jc m:val="center"/>
        </m:oMathParaPr>
        <m:oMath>
          <m:sSub>
            <m:sSubPr/>
            <m:e>
              <m:r>
                <m:rPr/>
                <m:t>V</m:t>
              </m:r>
            </m:e>
            <m:sub>
              <m:r>
                <m:rPr/>
                <m:t>k</m:t>
              </m:r>
              <m:r>
                <m:rPr>
                  <m:sty m:val="p"/>
                </m:rPr>
                <m:t>+</m:t>
              </m:r>
              <m:r>
                <m:rPr/>
                <m:t>1</m:t>
              </m:r>
            </m:sub>
          </m:sSub>
          <m:d>
            <m:dPr>
              <m:sepChr m:val=""/>
            </m:dPr>
            <m:e>
              <m:r>
                <m:rPr/>
                <m:t>s</m:t>
              </m:r>
            </m:e>
          </m:d>
          <m:r>
            <m:rPr>
              <m:sty m:val="p"/>
            </m:rPr>
            <m:t>=</m:t>
          </m:r>
          <m:sSub>
            <m:sSubPr/>
            <m:e>
              <m:r>
                <m:rPr>
                  <m:sty m:val="p"/>
                </m:rPr>
                <m:t>val</m:t>
              </m:r>
            </m:e>
            <m:sub>
              <m:sSub>
                <m:sSubPr/>
                <m:e>
                  <m:r>
                    <m:rPr/>
                    <m:t>A</m:t>
                  </m:r>
                </m:e>
                <m:sub>
                  <m:r>
                    <m:rPr/>
                    <m:t>1</m:t>
                  </m:r>
                </m:sub>
              </m:sSub>
              <m:d>
                <m:dPr>
                  <m:sepChr m:val=""/>
                </m:dPr>
                <m:e>
                  <m:r>
                    <m:rPr/>
                    <m:t>s</m:t>
                  </m:r>
                </m:e>
              </m:d>
              <m:r>
                <m:rPr>
                  <m:sty m:val="p"/>
                </m:rPr>
                <m:t>,</m:t>
              </m:r>
              <m:sSub>
                <m:sSubPr/>
                <m:e>
                  <m:r>
                    <m:rPr/>
                    <m:t>A</m:t>
                  </m:r>
                </m:e>
                <m:sub>
                  <m:r>
                    <m:rPr/>
                    <m:t>2</m:t>
                  </m:r>
                </m:sub>
              </m:sSub>
              <m:d>
                <m:dPr>
                  <m:sepChr m:val=""/>
                </m:dPr>
                <m:e>
                  <m:r>
                    <m:rPr/>
                    <m:t>s</m:t>
                  </m:r>
                </m:e>
              </m:d>
            </m:sub>
          </m:sSub>
          <m:d>
            <m:dPr>
              <m:begChr m:val="{"/>
              <m:sepChr m:val=""/>
              <m:endChr m:val="}"/>
            </m:dPr>
            <m:e>
              <m:r>
                <m:rPr/>
                <m:t>r</m:t>
              </m:r>
              <m:d>
                <m:dPr>
                  <m:sepChr m:val=""/>
                </m:dPr>
                <m:e>
                  <m:r>
                    <m:rPr/>
                    <m:t>s</m:t>
                  </m:r>
                  <m:r>
                    <m:rPr>
                      <m:sty m:val="p"/>
                    </m:rPr>
                    <m:t>,</m:t>
                  </m:r>
                  <m:sSub>
                    <m:sSubPr/>
                    <m:e>
                      <m:r>
                        <m:rPr/>
                        <m:t>a</m:t>
                      </m:r>
                    </m:e>
                    <m:sub>
                      <m:r>
                        <m:rPr/>
                        <m:t>1</m:t>
                      </m:r>
                    </m:sub>
                  </m:sSub>
                  <m:r>
                    <m:rPr>
                      <m:sty m:val="p"/>
                    </m:rPr>
                    <m:t>,</m:t>
                  </m:r>
                  <m:sSub>
                    <m:sSubPr/>
                    <m:e>
                      <m:r>
                        <m:rPr/>
                        <m:t>a</m:t>
                      </m:r>
                    </m:e>
                    <m:sub>
                      <m:r>
                        <m:rPr/>
                        <m:t>2</m:t>
                      </m:r>
                    </m:sub>
                  </m:sSub>
                </m:e>
              </m:d>
              <m:r>
                <m:rPr>
                  <m:sty m:val="p"/>
                </m:rPr>
                <m:t>+</m:t>
              </m:r>
              <m:r>
                <m:rPr/>
                <m:t>γ</m:t>
              </m:r>
              <m:nary>
                <m:naryPr>
                  <m:chr m:val="∑"/>
                  <m:limLoc m:val="undOvr"/>
                  <m:supHide m:val="1"/>
                </m:naryPr>
                <m:sub>
                  <m:r>
                    <m:rPr/>
                    <m:t>s</m:t>
                  </m:r>
                  <m:r>
                    <m:rPr>
                      <m:sty m:val="p"/>
                    </m:rPr>
                    <m:t>′</m:t>
                  </m:r>
                </m:sub>
                <m:sup>
                  <m:r>
                    <m:rPr/>
                    <m:t>​</m:t>
                  </m:r>
                </m:sup>
                <m:e>
                  <m:r>
                    <m:rPr/>
                    <m:t>P</m:t>
                  </m:r>
                </m:e>
              </m:nary>
              <m:d>
                <m:dPr>
                  <m:sepChr m:val=""/>
                </m:dPr>
                <m:e>
                  <m:r>
                    <m:rPr/>
                    <m:t>s</m:t>
                  </m:r>
                  <m:r>
                    <m:rPr>
                      <m:sty m:val="p"/>
                    </m:rPr>
                    <m:t>′|</m:t>
                  </m:r>
                  <m:r>
                    <m:rPr/>
                    <m:t>s</m:t>
                  </m:r>
                  <m:r>
                    <m:rPr>
                      <m:sty m:val="p"/>
                    </m:rPr>
                    <m:t>,</m:t>
                  </m:r>
                  <m:sSub>
                    <m:sSubPr/>
                    <m:e>
                      <m:r>
                        <m:rPr/>
                        <m:t>a</m:t>
                      </m:r>
                    </m:e>
                    <m:sub>
                      <m:r>
                        <m:rPr/>
                        <m:t>1</m:t>
                      </m:r>
                    </m:sub>
                  </m:sSub>
                  <m:r>
                    <m:rPr>
                      <m:sty m:val="p"/>
                    </m:rPr>
                    <m:t>,</m:t>
                  </m:r>
                  <m:sSub>
                    <m:sSubPr/>
                    <m:e>
                      <m:r>
                        <m:rPr/>
                        <m:t>a</m:t>
                      </m:r>
                    </m:e>
                    <m:sub>
                      <m:r>
                        <m:rPr/>
                        <m:t>2</m:t>
                      </m:r>
                    </m:sub>
                  </m:sSub>
                </m:e>
              </m:d>
              <m:sSub>
                <m:sSubPr/>
                <m:e>
                  <m:r>
                    <m:rPr/>
                    <m:t>V</m:t>
                  </m:r>
                </m:e>
                <m:sub>
                  <m:r>
                    <m:rPr/>
                    <m:t>k</m:t>
                  </m:r>
                </m:sub>
              </m:sSub>
              <m:d>
                <m:dPr>
                  <m:sepChr m:val=""/>
                </m:dPr>
                <m:e>
                  <m:r>
                    <m:rPr/>
                    <m:t>s</m:t>
                  </m:r>
                  <m:r>
                    <m:rPr>
                      <m:sty m:val="p"/>
                    </m:rPr>
                    <m:t>′</m:t>
                  </m:r>
                </m:e>
              </m:d>
            </m:e>
          </m:d>
          <m:r>
            <m:rPr>
              <m:sty m:val="p"/>
            </m:rPr>
            <m:t>.</m:t>
          </m:r>
        </m:oMath>
      </m:oMathPara>
    </w:p>
    <w:p w14:paraId="42DB4DC4">
      <w:pPr>
        <w:pStyle w:val="3"/>
        <w:numPr>
          <w:ilvl w:val="0"/>
          <w:numId w:val="103"/>
        </w:numPr>
        <w:ind w:left="0" w:leftChars="0" w:firstLine="0" w:firstLineChars="0"/>
        <w:rPr>
          <w:b w:val="0"/>
        </w:rPr>
      </w:pPr>
      <w:r>
        <w:t xml:space="preserve">终止条件：当 </w:t>
      </w:r>
      <m:oMath>
        <m:r>
          <m:rPr>
            <m:sty m:val="p"/>
          </m:rPr>
          <m:t>∥</m:t>
        </m:r>
        <m:sSub>
          <m:sSubPr/>
          <m:e>
            <m:r>
              <m:rPr/>
              <m:t>V</m:t>
            </m:r>
          </m:e>
          <m:sub>
            <m:r>
              <m:rPr/>
              <m:t>k</m:t>
            </m:r>
            <m:r>
              <m:rPr>
                <m:sty m:val="p"/>
              </m:rPr>
              <m:t>+</m:t>
            </m:r>
            <m:r>
              <m:rPr/>
              <m:t>1</m:t>
            </m:r>
          </m:sub>
        </m:sSub>
        <m:r>
          <m:rPr>
            <m:sty m:val="p"/>
          </m:rPr>
          <m:t>−</m:t>
        </m:r>
        <m:sSub>
          <m:sSubPr/>
          <m:e>
            <m:r>
              <m:rPr/>
              <m:t>V</m:t>
            </m:r>
          </m:e>
          <m:sub>
            <m:r>
              <m:rPr/>
              <m:t>k</m:t>
            </m:r>
          </m:sub>
        </m:sSub>
        <m:sSub>
          <m:sSubPr/>
          <m:e>
            <m:r>
              <m:rPr>
                <m:sty m:val="p"/>
              </m:rPr>
              <m:t>∥</m:t>
            </m:r>
          </m:e>
          <m:sub>
            <m:r>
              <m:rPr>
                <m:sty m:val="p"/>
              </m:rPr>
              <m:t>∞</m:t>
            </m:r>
          </m:sub>
        </m:sSub>
        <m:r>
          <m:rPr>
            <m:sty m:val="p"/>
          </m:rPr>
          <m:t>&lt;</m:t>
        </m:r>
        <m:r>
          <m:rPr/>
          <m:t>ϵ</m:t>
        </m:r>
      </m:oMath>
      <w:r>
        <w:t>（预设容差）时停止。</w:t>
      </w:r>
    </w:p>
    <w:p w14:paraId="6F209545">
      <w:pPr>
        <w:pStyle w:val="3"/>
      </w:pPr>
      <w:r>
        <w:t xml:space="preserve">由于 </w:t>
      </w:r>
      <m:oMath>
        <m:r>
          <m:rPr>
            <m:sty m:val="p"/>
          </m:rPr>
          <m:t>T</m:t>
        </m:r>
      </m:oMath>
      <w:r>
        <w:t xml:space="preserve"> 是压缩因子为 </w:t>
      </w:r>
      <m:oMath>
        <m:r>
          <m:rPr/>
          <m:t>γ</m:t>
        </m:r>
      </m:oMath>
      <w:r>
        <w:t xml:space="preserve"> 的压缩映射，值迭代以线性速率收敛：</w:t>
      </w:r>
      <m:oMath>
        <m:r>
          <m:rPr>
            <m:sty m:val="p"/>
          </m:rPr>
          <m:t>∥</m:t>
        </m:r>
        <m:sSub>
          <m:sSubPr/>
          <m:e>
            <m:r>
              <m:rPr/>
              <m:t>V</m:t>
            </m:r>
          </m:e>
          <m:sub>
            <m:r>
              <m:rPr/>
              <m:t>k</m:t>
            </m:r>
          </m:sub>
        </m:sSub>
        <m:r>
          <m:rPr>
            <m:sty m:val="p"/>
          </m:rPr>
          <m:t>−</m:t>
        </m:r>
        <m:sSup>
          <m:sSupPr/>
          <m:e>
            <m:r>
              <m:rPr/>
              <m:t>V</m:t>
            </m:r>
          </m:e>
          <m:sup>
            <m:r>
              <m:rPr>
                <m:sty m:val="p"/>
              </m:rPr>
              <m:t>∗</m:t>
            </m:r>
          </m:sup>
        </m:sSup>
        <m:sSub>
          <m:sSubPr/>
          <m:e>
            <m:r>
              <m:rPr>
                <m:sty m:val="p"/>
              </m:rPr>
              <m:t>∥</m:t>
            </m:r>
          </m:e>
          <m:sub>
            <m:r>
              <m:rPr>
                <m:sty m:val="p"/>
              </m:rPr>
              <m:t>∞</m:t>
            </m:r>
          </m:sub>
        </m:sSub>
        <m:r>
          <m:rPr>
            <m:sty m:val="p"/>
          </m:rPr>
          <m:t>≤</m:t>
        </m:r>
        <m:f>
          <m:fPr/>
          <m:num>
            <m:sSup>
              <m:sSupPr/>
              <m:e>
                <m:r>
                  <m:rPr/>
                  <m:t>γ</m:t>
                </m:r>
              </m:e>
              <m:sup>
                <m:r>
                  <m:rPr/>
                  <m:t>k</m:t>
                </m:r>
              </m:sup>
            </m:sSup>
          </m:num>
          <m:den>
            <m:r>
              <m:rPr/>
              <m:t>1</m:t>
            </m:r>
            <m:r>
              <m:rPr>
                <m:sty m:val="p"/>
              </m:rPr>
              <m:t>−</m:t>
            </m:r>
            <m:r>
              <m:rPr/>
              <m:t>γ</m:t>
            </m:r>
          </m:den>
        </m:f>
        <m:r>
          <m:rPr>
            <m:sty m:val="p"/>
          </m:rPr>
          <m:t>∥</m:t>
        </m:r>
        <m:sSub>
          <m:sSubPr/>
          <m:e>
            <m:r>
              <m:rPr/>
              <m:t>V</m:t>
            </m:r>
          </m:e>
          <m:sub>
            <m:r>
              <m:rPr/>
              <m:t>1</m:t>
            </m:r>
          </m:sub>
        </m:sSub>
        <m:r>
          <m:rPr>
            <m:sty m:val="p"/>
          </m:rPr>
          <m:t>−</m:t>
        </m:r>
        <m:sSub>
          <m:sSubPr/>
          <m:e>
            <m:r>
              <m:rPr/>
              <m:t>V</m:t>
            </m:r>
          </m:e>
          <m:sub>
            <m:r>
              <m:rPr/>
              <m:t>0</m:t>
            </m:r>
          </m:sub>
        </m:sSub>
        <m:sSub>
          <m:sSubPr/>
          <m:e>
            <m:r>
              <m:rPr>
                <m:sty m:val="p"/>
              </m:rPr>
              <m:t>∥</m:t>
            </m:r>
          </m:e>
          <m:sub>
            <m:r>
              <m:rPr>
                <m:sty m:val="p"/>
              </m:rPr>
              <m:t>∞</m:t>
            </m:r>
          </m:sub>
        </m:sSub>
      </m:oMath>
      <w:r>
        <w:t xml:space="preserve">。这意味着达到 </w:t>
      </w:r>
      <m:oMath>
        <m:r>
          <m:rPr/>
          <m:t>ϵ</m:t>
        </m:r>
      </m:oMath>
      <w:r>
        <w:t xml:space="preserve">-精近似解所需的迭代次数 </w:t>
      </w:r>
      <m:oMath>
        <m:r>
          <m:rPr/>
          <m:t>k</m:t>
        </m:r>
      </m:oMath>
      <w:r>
        <w:t xml:space="preserve"> 满足 </w:t>
      </w:r>
      <m:oMath>
        <m:r>
          <m:rPr/>
          <m:t>k</m:t>
        </m:r>
        <m:r>
          <m:rPr>
            <m:sty m:val="p"/>
          </m:rPr>
          <m:t>=</m:t>
        </m:r>
        <m:r>
          <m:rPr/>
          <m:t>O</m:t>
        </m:r>
        <m:d>
          <m:dPr>
            <m:sepChr m:val=""/>
          </m:dPr>
          <m:e>
            <m:r>
              <m:rPr>
                <m:sty m:val="p"/>
              </m:rPr>
              <m:t>log</m:t>
            </m:r>
            <m:d>
              <m:dPr>
                <m:sepChr m:val=""/>
              </m:dPr>
              <m:e>
                <m:f>
                  <m:fPr/>
                  <m:num>
                    <m:r>
                      <m:rPr/>
                      <m:t>1</m:t>
                    </m:r>
                  </m:num>
                  <m:den>
                    <m:r>
                      <m:rPr/>
                      <m:t>ϵ</m:t>
                    </m:r>
                  </m:den>
                </m:f>
              </m:e>
            </m:d>
            <m:r>
              <m:rPr>
                <m:sty m:val="p"/>
              </m:rPr>
              <m:t>/log</m:t>
            </m:r>
            <m:d>
              <m:dPr>
                <m:sepChr m:val=""/>
              </m:dPr>
              <m:e>
                <m:f>
                  <m:fPr/>
                  <m:num>
                    <m:r>
                      <m:rPr/>
                      <m:t>1</m:t>
                    </m:r>
                  </m:num>
                  <m:den>
                    <m:r>
                      <m:rPr/>
                      <m:t>γ</m:t>
                    </m:r>
                  </m:den>
                </m:f>
              </m:e>
            </m:d>
          </m:e>
        </m:d>
      </m:oMath>
      <w:r>
        <w:t xml:space="preserve">。每一次迭代的核心计算开销在于对每个状态 </w:t>
      </w:r>
      <m:oMath>
        <m:r>
          <m:rPr/>
          <m:t>s</m:t>
        </m:r>
      </m:oMath>
      <w:r>
        <w:t xml:space="preserve"> 求解一个矩阵游戏。对于小规模行动集，这可以通过线性规划完成；对于特殊的收益结构（如具有鞍点），可能只需寻找纯策略。值迭代的优势在于概念清晰、实现简单，且内存占用相对较低（只需存储当前和下一轮的值函数）。然而，其收敛速度受 </w:t>
      </w:r>
      <m:oMath>
        <m:r>
          <m:rPr/>
          <m:t>γ</m:t>
        </m:r>
      </m:oMath>
      <w:r>
        <w:t xml:space="preserve"> 影响显著：当 </w:t>
      </w:r>
      <m:oMath>
        <m:r>
          <m:rPr/>
          <m:t>γ</m:t>
        </m:r>
      </m:oMath>
      <w:r>
        <w:t xml:space="preserve"> 接近1时（对应长期视野），收敛可能非常缓慢。尽管可以通过外推技术（如加权平均）加速，但这仍是其在实际应用中的主要瓶颈。</w:t>
      </w:r>
    </w:p>
    <w:p w14:paraId="2F5F1DE5">
      <w:pPr>
        <w:pStyle w:val="3"/>
      </w:pPr>
      <w:r>
        <w:rPr>
          <w:b/>
        </w:rPr>
        <w:t>策略迭代</w:t>
      </w:r>
      <w:r>
        <w:t xml:space="preserve"> 算法则采用了不同的思路，它通过策略空间上的直接优化来逼近最优解。算法在策略评估和策略改进两个步骤之间交替进行： 1. 初始化：任选玩家2的一个平稳策略 </w:t>
      </w:r>
      <m:oMath>
        <m:sSubSup>
          <m:sSubSupPr/>
          <m:e>
            <m:r>
              <m:rPr/>
              <m:t>π</m:t>
            </m:r>
          </m:e>
          <m:sub>
            <m:r>
              <m:rPr/>
              <m:t>2</m:t>
            </m:r>
          </m:sub>
          <m:sup>
            <m:r>
              <m:rPr/>
              <m:t>0</m:t>
            </m:r>
          </m:sup>
        </m:sSubSup>
      </m:oMath>
      <w:r>
        <w:t xml:space="preserve">（通常可初始化为一个确定性策略）。 2. 策略评估（给定对手策略）：固定玩家2的策略为 </w:t>
      </w:r>
      <m:oMath>
        <m:sSubSup>
          <m:sSubSupPr/>
          <m:e>
            <m:r>
              <m:rPr/>
              <m:t>π</m:t>
            </m:r>
          </m:e>
          <m:sub>
            <m:r>
              <m:rPr/>
              <m:t>2</m:t>
            </m:r>
          </m:sub>
          <m:sup>
            <m:r>
              <m:rPr/>
              <m:t>k</m:t>
            </m:r>
          </m:sup>
        </m:sSubSup>
      </m:oMath>
      <w:r>
        <w:t>，求解玩家1的最优反应。由于对手策略固定，原博弈退化为一个玩家1的</w:t>
      </w:r>
      <w:r>
        <w:rPr>
          <w:b/>
        </w:rPr>
        <w:t>马尔可夫决策过程</w:t>
      </w:r>
      <w:r>
        <w:t xml:space="preserve">。该MDP在状态 </w:t>
      </w:r>
      <m:oMath>
        <m:r>
          <m:rPr/>
          <m:t>s</m:t>
        </m:r>
      </m:oMath>
      <w:r>
        <w:t xml:space="preserve"> 的收益期望为 </w:t>
      </w:r>
      <m:oMath>
        <m:acc>
          <m:accPr>
            <m:chr m:val="‾"/>
          </m:accPr>
          <m:e>
            <m:r>
              <m:rPr/>
              <m:t>r</m:t>
            </m:r>
          </m:e>
        </m:acc>
        <m:d>
          <m:dPr>
            <m:sepChr m:val=""/>
          </m:dPr>
          <m:e>
            <m:r>
              <m:rPr/>
              <m:t>s</m:t>
            </m:r>
            <m:r>
              <m:rPr>
                <m:sty m:val="p"/>
              </m:rPr>
              <m:t>,</m:t>
            </m:r>
            <m:sSub>
              <m:sSubPr/>
              <m:e>
                <m:r>
                  <m:rPr/>
                  <m:t>a</m:t>
                </m:r>
              </m:e>
              <m:sub>
                <m:r>
                  <m:rPr/>
                  <m:t>1</m:t>
                </m:r>
              </m:sub>
            </m:sSub>
          </m:e>
        </m:d>
        <m:r>
          <m:rPr>
            <m:sty m:val="p"/>
          </m:rPr>
          <m:t>=</m:t>
        </m:r>
        <m:nary>
          <m:naryPr>
            <m:chr m:val="∑"/>
            <m:limLoc m:val="undOvr"/>
            <m:supHide m:val="1"/>
          </m:naryPr>
          <m:sub>
            <m:sSub>
              <m:sSubPr/>
              <m:e>
                <m:r>
                  <m:rPr/>
                  <m:t>a</m:t>
                </m:r>
              </m:e>
              <m:sub>
                <m:r>
                  <m:rPr/>
                  <m:t>2</m:t>
                </m:r>
              </m:sub>
            </m:sSub>
          </m:sub>
          <m:sup>
            <m:r>
              <m:rPr/>
              <m:t>​</m:t>
            </m:r>
          </m:sup>
          <m:e>
            <m:sSubSup>
              <m:sSubSupPr/>
              <m:e>
                <m:r>
                  <m:rPr/>
                  <m:t>π</m:t>
                </m:r>
              </m:e>
              <m:sub>
                <m:r>
                  <m:rPr/>
                  <m:t>2</m:t>
                </m:r>
              </m:sub>
              <m:sup>
                <m:r>
                  <m:rPr/>
                  <m:t>k</m:t>
                </m:r>
              </m:sup>
            </m:sSubSup>
          </m:e>
        </m:nary>
        <m:d>
          <m:dPr>
            <m:sepChr m:val=""/>
          </m:dPr>
          <m:e>
            <m:sSub>
              <m:sSubPr/>
              <m:e>
                <m:r>
                  <m:rPr/>
                  <m:t>a</m:t>
                </m:r>
              </m:e>
              <m:sub>
                <m:r>
                  <m:rPr/>
                  <m:t>2</m:t>
                </m:r>
              </m:sub>
            </m:sSub>
            <m:r>
              <m:rPr>
                <m:sty m:val="p"/>
              </m:rPr>
              <m:t>|</m:t>
            </m:r>
            <m:r>
              <m:rPr/>
              <m:t>s</m:t>
            </m:r>
          </m:e>
        </m:d>
        <m:r>
          <m:rPr/>
          <m:t>r</m:t>
        </m:r>
        <m:d>
          <m:dPr>
            <m:sepChr m:val=""/>
          </m:dPr>
          <m:e>
            <m:r>
              <m:rPr/>
              <m:t>s</m:t>
            </m:r>
            <m:r>
              <m:rPr>
                <m:sty m:val="p"/>
              </m:rPr>
              <m:t>,</m:t>
            </m:r>
            <m:sSub>
              <m:sSubPr/>
              <m:e>
                <m:r>
                  <m:rPr/>
                  <m:t>a</m:t>
                </m:r>
              </m:e>
              <m:sub>
                <m:r>
                  <m:rPr/>
                  <m:t>1</m:t>
                </m:r>
              </m:sub>
            </m:sSub>
            <m:r>
              <m:rPr>
                <m:sty m:val="p"/>
              </m:rPr>
              <m:t>,</m:t>
            </m:r>
            <m:sSub>
              <m:sSubPr/>
              <m:e>
                <m:r>
                  <m:rPr/>
                  <m:t>a</m:t>
                </m:r>
              </m:e>
              <m:sub>
                <m:r>
                  <m:rPr/>
                  <m:t>2</m:t>
                </m:r>
              </m:sub>
            </m:sSub>
          </m:e>
        </m:d>
      </m:oMath>
      <w:r>
        <w:t xml:space="preserve">，转移概率为 </w:t>
      </w:r>
      <m:oMath>
        <m:acc>
          <m:accPr>
            <m:chr m:val="‾"/>
          </m:accPr>
          <m:e>
            <m:r>
              <m:rPr/>
              <m:t>P</m:t>
            </m:r>
          </m:e>
        </m:acc>
        <m:d>
          <m:dPr>
            <m:sepChr m:val=""/>
          </m:dPr>
          <m:e>
            <m:r>
              <m:rPr/>
              <m:t>s</m:t>
            </m:r>
            <m:r>
              <m:rPr>
                <m:sty m:val="p"/>
              </m:rPr>
              <m:t>′|</m:t>
            </m:r>
            <m:r>
              <m:rPr/>
              <m:t>s</m:t>
            </m:r>
            <m:r>
              <m:rPr>
                <m:sty m:val="p"/>
              </m:rPr>
              <m:t>,</m:t>
            </m:r>
            <m:sSub>
              <m:sSubPr/>
              <m:e>
                <m:r>
                  <m:rPr/>
                  <m:t>a</m:t>
                </m:r>
              </m:e>
              <m:sub>
                <m:r>
                  <m:rPr/>
                  <m:t>1</m:t>
                </m:r>
              </m:sub>
            </m:sSub>
          </m:e>
        </m:d>
        <m:r>
          <m:rPr>
            <m:sty m:val="p"/>
          </m:rPr>
          <m:t>=</m:t>
        </m:r>
        <m:nary>
          <m:naryPr>
            <m:chr m:val="∑"/>
            <m:limLoc m:val="undOvr"/>
            <m:supHide m:val="1"/>
          </m:naryPr>
          <m:sub>
            <m:sSub>
              <m:sSubPr/>
              <m:e>
                <m:r>
                  <m:rPr/>
                  <m:t>a</m:t>
                </m:r>
              </m:e>
              <m:sub>
                <m:r>
                  <m:rPr/>
                  <m:t>2</m:t>
                </m:r>
              </m:sub>
            </m:sSub>
          </m:sub>
          <m:sup>
            <m:r>
              <m:rPr/>
              <m:t>​</m:t>
            </m:r>
          </m:sup>
          <m:e>
            <m:sSubSup>
              <m:sSubSupPr/>
              <m:e>
                <m:r>
                  <m:rPr/>
                  <m:t>π</m:t>
                </m:r>
              </m:e>
              <m:sub>
                <m:r>
                  <m:rPr/>
                  <m:t>2</m:t>
                </m:r>
              </m:sub>
              <m:sup>
                <m:r>
                  <m:rPr/>
                  <m:t>k</m:t>
                </m:r>
              </m:sup>
            </m:sSubSup>
          </m:e>
        </m:nary>
        <m:d>
          <m:dPr>
            <m:sepChr m:val=""/>
          </m:dPr>
          <m:e>
            <m:sSub>
              <m:sSubPr/>
              <m:e>
                <m:r>
                  <m:rPr/>
                  <m:t>a</m:t>
                </m:r>
              </m:e>
              <m:sub>
                <m:r>
                  <m:rPr/>
                  <m:t>2</m:t>
                </m:r>
              </m:sub>
            </m:sSub>
            <m:r>
              <m:rPr>
                <m:sty m:val="p"/>
              </m:rPr>
              <m:t>|</m:t>
            </m:r>
            <m:r>
              <m:rPr/>
              <m:t>s</m:t>
            </m:r>
          </m:e>
        </m:d>
        <m:r>
          <m:rPr/>
          <m:t>P</m:t>
        </m:r>
        <m:d>
          <m:dPr>
            <m:sepChr m:val=""/>
          </m:dPr>
          <m:e>
            <m:r>
              <m:rPr/>
              <m:t>s</m:t>
            </m:r>
            <m:r>
              <m:rPr>
                <m:sty m:val="p"/>
              </m:rPr>
              <m:t>′|</m:t>
            </m:r>
            <m:r>
              <m:rPr/>
              <m:t>s</m:t>
            </m:r>
            <m:r>
              <m:rPr>
                <m:sty m:val="p"/>
              </m:rPr>
              <m:t>,</m:t>
            </m:r>
            <m:sSub>
              <m:sSubPr/>
              <m:e>
                <m:r>
                  <m:rPr/>
                  <m:t>a</m:t>
                </m:r>
              </m:e>
              <m:sub>
                <m:r>
                  <m:rPr/>
                  <m:t>1</m:t>
                </m:r>
              </m:sub>
            </m:sSub>
            <m:r>
              <m:rPr>
                <m:sty m:val="p"/>
              </m:rPr>
              <m:t>,</m:t>
            </m:r>
            <m:sSub>
              <m:sSubPr/>
              <m:e>
                <m:r>
                  <m:rPr/>
                  <m:t>a</m:t>
                </m:r>
              </m:e>
              <m:sub>
                <m:r>
                  <m:rPr/>
                  <m:t>2</m:t>
                </m:r>
              </m:sub>
            </m:sSub>
          </m:e>
        </m:d>
      </m:oMath>
      <w:r>
        <w:t xml:space="preserve">。通过求解线性方程组（或迭代法）得到该MDP的最优值函数 </w:t>
      </w:r>
      <m:oMath>
        <m:sSup>
          <m:sSupPr/>
          <m:e>
            <m:r>
              <m:rPr/>
              <m:t>V</m:t>
            </m:r>
          </m:e>
          <m:sup>
            <m:r>
              <m:rPr/>
              <m:t>k</m:t>
            </m:r>
          </m:sup>
        </m:sSup>
      </m:oMath>
      <w:r>
        <w:t xml:space="preserve"> 和最优确定性策略 </w:t>
      </w:r>
      <m:oMath>
        <m:sSubSup>
          <m:sSubSupPr/>
          <m:e>
            <m:r>
              <m:rPr/>
              <m:t>π</m:t>
            </m:r>
          </m:e>
          <m:sub>
            <m:r>
              <m:rPr/>
              <m:t>1</m:t>
            </m:r>
          </m:sub>
          <m:sup>
            <m:r>
              <m:rPr/>
              <m:t>k</m:t>
            </m:r>
            <m:r>
              <m:rPr>
                <m:sty m:val="p"/>
              </m:rPr>
              <m:t>+</m:t>
            </m:r>
            <m:r>
              <m:rPr/>
              <m:t>1</m:t>
            </m:r>
          </m:sup>
        </m:sSubSup>
      </m:oMath>
      <w:r>
        <w:t>（或最优混合策略）：</w:t>
      </w:r>
    </w:p>
    <w:p w14:paraId="79874C6F">
      <w:pPr>
        <w:pStyle w:val="3"/>
      </w:pPr>
      <m:oMathPara>
        <m:oMathParaPr>
          <m:jc m:val="center"/>
        </m:oMathParaPr>
        <m:oMath>
          <m:sSup>
            <m:sSupPr/>
            <m:e>
              <m:r>
                <m:rPr/>
                <m:t>V</m:t>
              </m:r>
            </m:e>
            <m:sup>
              <m:r>
                <m:rPr/>
                <m:t>k</m:t>
              </m:r>
            </m:sup>
          </m:sSup>
          <m:d>
            <m:dPr>
              <m:sepChr m:val=""/>
            </m:dPr>
            <m:e>
              <m:r>
                <m:rPr/>
                <m:t>s</m:t>
              </m:r>
            </m:e>
          </m:d>
          <m:r>
            <m:rPr>
              <m:sty m:val="p"/>
            </m:rPr>
            <m:t>=</m:t>
          </m:r>
          <m:limLow>
            <m:limLowPr/>
            <m:e>
              <m:r>
                <m:rPr>
                  <m:sty m:val="p"/>
                </m:rPr>
                <m:t>max</m:t>
              </m:r>
            </m:e>
            <m:lim>
              <m:sSub>
                <m:sSubPr/>
                <m:e>
                  <m:r>
                    <m:rPr/>
                    <m:t>a</m:t>
                  </m:r>
                </m:e>
                <m:sub>
                  <m:r>
                    <m:rPr/>
                    <m:t>1</m:t>
                  </m:r>
                </m:sub>
              </m:sSub>
              <m:r>
                <m:rPr>
                  <m:sty m:val="p"/>
                </m:rPr>
                <m:t>∈</m:t>
              </m:r>
              <m:sSub>
                <m:sSubPr/>
                <m:e>
                  <m:r>
                    <m:rPr/>
                    <m:t>A</m:t>
                  </m:r>
                </m:e>
                <m:sub>
                  <m:r>
                    <m:rPr/>
                    <m:t>1</m:t>
                  </m:r>
                </m:sub>
              </m:sSub>
              <m:d>
                <m:dPr>
                  <m:sepChr m:val=""/>
                </m:dPr>
                <m:e>
                  <m:r>
                    <m:rPr/>
                    <m:t>s</m:t>
                  </m:r>
                </m:e>
              </m:d>
            </m:lim>
          </m:limLow>
          <m:d>
            <m:dPr>
              <m:begChr m:val="{"/>
              <m:sepChr m:val=""/>
              <m:endChr m:val="}"/>
            </m:dPr>
            <m:e>
              <m:acc>
                <m:accPr>
                  <m:chr m:val="‾"/>
                </m:accPr>
                <m:e>
                  <m:r>
                    <m:rPr/>
                    <m:t>r</m:t>
                  </m:r>
                </m:e>
              </m:acc>
              <m:d>
                <m:dPr>
                  <m:sepChr m:val=""/>
                </m:dPr>
                <m:e>
                  <m:r>
                    <m:rPr/>
                    <m:t>s</m:t>
                  </m:r>
                  <m:r>
                    <m:rPr>
                      <m:sty m:val="p"/>
                    </m:rPr>
                    <m:t>,</m:t>
                  </m:r>
                  <m:sSub>
                    <m:sSubPr/>
                    <m:e>
                      <m:r>
                        <m:rPr/>
                        <m:t>a</m:t>
                      </m:r>
                    </m:e>
                    <m:sub>
                      <m:r>
                        <m:rPr/>
                        <m:t>1</m:t>
                      </m:r>
                    </m:sub>
                  </m:sSub>
                </m:e>
              </m:d>
              <m:r>
                <m:rPr>
                  <m:sty m:val="p"/>
                </m:rPr>
                <m:t>+</m:t>
              </m:r>
              <m:r>
                <m:rPr/>
                <m:t>γ</m:t>
              </m:r>
              <m:nary>
                <m:naryPr>
                  <m:chr m:val="∑"/>
                  <m:limLoc m:val="undOvr"/>
                  <m:supHide m:val="1"/>
                </m:naryPr>
                <m:sub>
                  <m:r>
                    <m:rPr/>
                    <m:t>s</m:t>
                  </m:r>
                  <m:r>
                    <m:rPr>
                      <m:sty m:val="p"/>
                    </m:rPr>
                    <m:t>′</m:t>
                  </m:r>
                </m:sub>
                <m:sup>
                  <m:r>
                    <m:rPr/>
                    <m:t>​</m:t>
                  </m:r>
                </m:sup>
                <m:e>
                  <m:acc>
                    <m:accPr>
                      <m:chr m:val="‾"/>
                    </m:accPr>
                    <m:e>
                      <m:r>
                        <m:rPr/>
                        <m:t>P</m:t>
                      </m:r>
                    </m:e>
                  </m:acc>
                </m:e>
              </m:nary>
              <m:d>
                <m:dPr>
                  <m:sepChr m:val=""/>
                </m:dPr>
                <m:e>
                  <m:r>
                    <m:rPr/>
                    <m:t>s</m:t>
                  </m:r>
                  <m:r>
                    <m:rPr>
                      <m:sty m:val="p"/>
                    </m:rPr>
                    <m:t>′|</m:t>
                  </m:r>
                  <m:r>
                    <m:rPr/>
                    <m:t>s</m:t>
                  </m:r>
                  <m:r>
                    <m:rPr>
                      <m:sty m:val="p"/>
                    </m:rPr>
                    <m:t>,</m:t>
                  </m:r>
                  <m:sSub>
                    <m:sSubPr/>
                    <m:e>
                      <m:r>
                        <m:rPr/>
                        <m:t>a</m:t>
                      </m:r>
                    </m:e>
                    <m:sub>
                      <m:r>
                        <m:rPr/>
                        <m:t>1</m:t>
                      </m:r>
                    </m:sub>
                  </m:sSub>
                </m:e>
              </m:d>
              <m:sSup>
                <m:sSupPr/>
                <m:e>
                  <m:r>
                    <m:rPr/>
                    <m:t>V</m:t>
                  </m:r>
                </m:e>
                <m:sup>
                  <m:r>
                    <m:rPr/>
                    <m:t>k</m:t>
                  </m:r>
                </m:sup>
              </m:sSup>
              <m:d>
                <m:dPr>
                  <m:sepChr m:val=""/>
                </m:dPr>
                <m:e>
                  <m:r>
                    <m:rPr/>
                    <m:t>s</m:t>
                  </m:r>
                  <m:r>
                    <m:rPr>
                      <m:sty m:val="p"/>
                    </m:rPr>
                    <m:t>′</m:t>
                  </m:r>
                </m:e>
              </m:d>
            </m:e>
          </m:d>
          <m:r>
            <m:rPr>
              <m:sty m:val="p"/>
            </m:rPr>
            <m:t>,</m:t>
          </m:r>
          <m:r>
            <m:rPr/>
            <m:t> </m:t>
          </m:r>
          <m:r>
            <m:rPr>
              <m:sty m:val="p"/>
            </m:rPr>
            <m:t>∀</m:t>
          </m:r>
          <m:r>
            <m:rPr/>
            <m:t>s</m:t>
          </m:r>
          <m:r>
            <m:rPr>
              <m:sty m:val="p"/>
            </m:rPr>
            <m:t>.</m:t>
          </m:r>
        </m:oMath>
      </m:oMathPara>
    </w:p>
    <w:p w14:paraId="0CF9EC46">
      <w:pPr>
        <w:pStyle w:val="3"/>
        <w:numPr>
          <w:ilvl w:val="0"/>
          <w:numId w:val="103"/>
        </w:numPr>
        <w:ind w:left="0" w:leftChars="0" w:firstLine="0" w:firstLineChars="0"/>
        <w:rPr>
          <w:b w:val="0"/>
        </w:rPr>
      </w:pPr>
      <w:r>
        <w:t xml:space="preserve">策略改进（更新对手策略）：固定玩家1的新策略为 </w:t>
      </w:r>
      <m:oMath>
        <m:sSubSup>
          <m:sSubSupPr/>
          <m:e>
            <m:r>
              <m:rPr/>
              <m:t>π</m:t>
            </m:r>
          </m:e>
          <m:sub>
            <m:r>
              <m:rPr/>
              <m:t>1</m:t>
            </m:r>
          </m:sub>
          <m:sup>
            <m:r>
              <m:rPr/>
              <m:t>k</m:t>
            </m:r>
            <m:r>
              <m:rPr>
                <m:sty m:val="p"/>
              </m:rPr>
              <m:t>+</m:t>
            </m:r>
            <m:r>
              <m:rPr/>
              <m:t>1</m:t>
            </m:r>
          </m:sup>
        </m:sSubSup>
      </m:oMath>
      <w:r>
        <w:t xml:space="preserve">，现在求解玩家2面对此策略时的最优反应MDP。玩家2的收益为 </w:t>
      </w:r>
      <m:oMath>
        <m:r>
          <m:rPr>
            <m:sty m:val="p"/>
          </m:rPr>
          <m:t>−</m:t>
        </m:r>
        <m:r>
          <m:rPr/>
          <m:t>r</m:t>
        </m:r>
        <m:d>
          <m:dPr>
            <m:sepChr m:val=""/>
          </m:dPr>
          <m:e>
            <m:r>
              <m:rPr/>
              <m:t>s</m:t>
            </m:r>
            <m:r>
              <m:rPr>
                <m:sty m:val="p"/>
              </m:rPr>
              <m:t>,</m:t>
            </m:r>
            <m:sSub>
              <m:sSubPr/>
              <m:e>
                <m:r>
                  <m:rPr/>
                  <m:t>a</m:t>
                </m:r>
              </m:e>
              <m:sub>
                <m:r>
                  <m:rPr/>
                  <m:t>1</m:t>
                </m:r>
              </m:sub>
            </m:sSub>
            <m:r>
              <m:rPr>
                <m:sty m:val="p"/>
              </m:rPr>
              <m:t>,</m:t>
            </m:r>
            <m:sSub>
              <m:sSubPr/>
              <m:e>
                <m:r>
                  <m:rPr/>
                  <m:t>a</m:t>
                </m:r>
              </m:e>
              <m:sub>
                <m:r>
                  <m:rPr/>
                  <m:t>2</m:t>
                </m:r>
              </m:sub>
            </m:sSub>
          </m:e>
        </m:d>
      </m:oMath>
      <w:r>
        <w:t xml:space="preserve">（因为零和）。求解得到玩家2的最优值函数 </w:t>
      </w:r>
      <m:oMath>
        <m:sSup>
          <m:sSupPr/>
          <m:e>
            <m:r>
              <m:rPr/>
              <m:t>W</m:t>
            </m:r>
          </m:e>
          <m:sup>
            <m:r>
              <m:rPr/>
              <m:t>k</m:t>
            </m:r>
          </m:sup>
        </m:sSup>
      </m:oMath>
      <w:r>
        <w:t xml:space="preserve">（即玩家1值的相反数）和最优策略 </w:t>
      </w:r>
      <m:oMath>
        <m:sSubSup>
          <m:sSubSupPr/>
          <m:e>
            <m:r>
              <m:rPr/>
              <m:t>π</m:t>
            </m:r>
          </m:e>
          <m:sub>
            <m:r>
              <m:rPr/>
              <m:t>2</m:t>
            </m:r>
          </m:sub>
          <m:sup>
            <m:r>
              <m:rPr/>
              <m:t>k</m:t>
            </m:r>
            <m:r>
              <m:rPr>
                <m:sty m:val="p"/>
              </m:rPr>
              <m:t>+</m:t>
            </m:r>
            <m:r>
              <m:rPr/>
              <m:t>1</m:t>
            </m:r>
          </m:sup>
        </m:sSubSup>
      </m:oMath>
      <w:r>
        <w:t xml:space="preserve">。 4. 终止条件：检查策略是否达到均衡，即 </w:t>
      </w:r>
      <m:oMath>
        <m:sSubSup>
          <m:sSubSupPr/>
          <m:e>
            <m:r>
              <m:rPr/>
              <m:t>π</m:t>
            </m:r>
          </m:e>
          <m:sub>
            <m:r>
              <m:rPr/>
              <m:t>1</m:t>
            </m:r>
          </m:sub>
          <m:sup>
            <m:r>
              <m:rPr/>
              <m:t>k</m:t>
            </m:r>
            <m:r>
              <m:rPr>
                <m:sty m:val="p"/>
              </m:rPr>
              <m:t>+</m:t>
            </m:r>
            <m:r>
              <m:rPr/>
              <m:t>1</m:t>
            </m:r>
          </m:sup>
        </m:sSubSup>
      </m:oMath>
      <w:r>
        <w:t xml:space="preserve"> 对 </w:t>
      </w:r>
      <m:oMath>
        <m:sSubSup>
          <m:sSubSupPr/>
          <m:e>
            <m:r>
              <m:rPr/>
              <m:t>π</m:t>
            </m:r>
          </m:e>
          <m:sub>
            <m:r>
              <m:rPr/>
              <m:t>2</m:t>
            </m:r>
          </m:sub>
          <m:sup>
            <m:r>
              <m:rPr/>
              <m:t>k</m:t>
            </m:r>
            <m:r>
              <m:rPr>
                <m:sty m:val="p"/>
              </m:rPr>
              <m:t>+</m:t>
            </m:r>
            <m:r>
              <m:rPr/>
              <m:t>1</m:t>
            </m:r>
          </m:sup>
        </m:sSubSup>
      </m:oMath>
      <w:r>
        <w:t xml:space="preserve"> 是最优反应，且 </w:t>
      </w:r>
      <m:oMath>
        <m:sSubSup>
          <m:sSubSupPr/>
          <m:e>
            <m:r>
              <m:rPr/>
              <m:t>π</m:t>
            </m:r>
          </m:e>
          <m:sub>
            <m:r>
              <m:rPr/>
              <m:t>2</m:t>
            </m:r>
          </m:sub>
          <m:sup>
            <m:r>
              <m:rPr/>
              <m:t>k</m:t>
            </m:r>
            <m:r>
              <m:rPr>
                <m:sty m:val="p"/>
              </m:rPr>
              <m:t>+</m:t>
            </m:r>
            <m:r>
              <m:rPr/>
              <m:t>1</m:t>
            </m:r>
          </m:sup>
        </m:sSubSup>
      </m:oMath>
      <w:r>
        <w:t xml:space="preserve"> 对 </w:t>
      </w:r>
      <m:oMath>
        <m:sSubSup>
          <m:sSubSupPr/>
          <m:e>
            <m:r>
              <m:rPr/>
              <m:t>π</m:t>
            </m:r>
          </m:e>
          <m:sub>
            <m:r>
              <m:rPr/>
              <m:t>1</m:t>
            </m:r>
          </m:sub>
          <m:sup>
            <m:r>
              <m:rPr/>
              <m:t>k</m:t>
            </m:r>
            <m:r>
              <m:rPr>
                <m:sty m:val="p"/>
              </m:rPr>
              <m:t>+</m:t>
            </m:r>
            <m:r>
              <m:rPr/>
              <m:t>1</m:t>
            </m:r>
          </m:sup>
        </m:sSubSup>
      </m:oMath>
      <w:r>
        <w:t xml:space="preserve"> 也是最优反应。实践中，当策略不再变化或值函数变化很小时停止。</w:t>
      </w:r>
    </w:p>
    <w:p w14:paraId="76FECBEF">
      <w:pPr>
        <w:pStyle w:val="3"/>
      </w:pPr>
      <w:r>
        <w:t>策略迭代算法具有</w:t>
      </w:r>
      <w:r>
        <w:rPr>
          <w:b/>
        </w:rPr>
        <w:t>有限步收敛</w:t>
      </w:r>
      <w:r>
        <w:t xml:space="preserve">的优良性质。由于每次迭代都严格改善了相应玩家在固定对手策略下的值（或至少不恶化），并且平稳策略的总数是有限的（尽管可能很大），因此算法必定在有限步内收敛到一对最优策略及其值函数。与值迭代相比，策略迭代通常收敛得更快，尤其在 </w:t>
      </w:r>
      <m:oMath>
        <m:r>
          <m:rPr/>
          <m:t>γ</m:t>
        </m:r>
      </m:oMath>
      <w:r>
        <w:t xml:space="preserve"> 较大时优势明显。然而，其每次迭代的开销更大：策略评估步骤需要求解一个线性方程组（规模为状态数 </w:t>
      </w:r>
      <m:oMath>
        <m:d>
          <m:dPr>
            <m:begChr m:val="|"/>
            <m:sepChr m:val=""/>
            <m:endChr m:val="|"/>
          </m:dPr>
          <m:e>
            <m:r>
              <m:rPr/>
              <m:t>S</m:t>
            </m:r>
          </m:e>
        </m:d>
      </m:oMath>
      <w:r>
        <w:t xml:space="preserve">），其复杂度为 </w:t>
      </w:r>
      <m:oMath>
        <m:r>
          <m:rPr/>
          <m:t>O</m:t>
        </m:r>
        <m:d>
          <m:dPr>
            <m:sepChr m:val=""/>
          </m:dPr>
          <m:e>
            <m:sSup>
              <m:sSupPr/>
              <m:e>
                <m:d>
                  <m:dPr>
                    <m:begChr m:val="|"/>
                    <m:sepChr m:val=""/>
                    <m:endChr m:val="|"/>
                  </m:dPr>
                  <m:e>
                    <m:r>
                      <m:rPr/>
                      <m:t>S</m:t>
                    </m:r>
                  </m:e>
                </m:d>
              </m:e>
              <m:sup>
                <m:r>
                  <m:rPr/>
                  <m:t>3</m:t>
                </m:r>
              </m:sup>
            </m:sSup>
          </m:e>
        </m:d>
      </m:oMath>
      <w:r>
        <w:t xml:space="preserve"> 如果使用直接法如高斯消元。对于大规模状态空间，这变得不可行，需要采用近似策略评估（如迭代法），此时算法退化为“近似策略迭代”。此外，策略迭代需要显式地存储和更新策略，内存开销也可能更高。</w:t>
      </w:r>
    </w:p>
    <w:p w14:paraId="5DBF6EA5">
      <w:pPr>
        <w:pStyle w:val="3"/>
      </w:pPr>
      <w:r>
        <w:t>值迭代和策略迭代的对比揭示了计算性能与收敛保证之间的经典权衡。值迭代迭代成本低但收敛慢，策略迭代迭代成本高但收敛快（有限步）。一种常见的折衷是</w:t>
      </w:r>
      <w:r>
        <w:rPr>
          <w:b/>
        </w:rPr>
        <w:t>广义策略迭代</w:t>
      </w:r>
      <w:r>
        <w:t>思想，即策略评估不用完全精确，只需进行几次值迭代风格的更新来近似值函数，然后进行策略改进。这构成了许多现代强化学习算法（如Actor-Critic）的理论雏形。</w:t>
      </w:r>
    </w:p>
    <w:p w14:paraId="0DAB512D">
      <w:pPr>
        <w:pStyle w:val="3"/>
      </w:pPr>
      <w:r>
        <w:t>对于零和随机博弈的精确求解，特别是对于具有中等规模状态空间的问题，专门的算法库如</w:t>
      </w:r>
      <w:r>
        <w:rPr>
          <w:b/>
        </w:rPr>
        <w:t>Gambit</w:t>
      </w:r>
      <w:r>
        <w:t>或定制实现通常会根据问题特性选择算法。值迭代因其鲁棒性和简单性常被作为首选基准，而策略迭代在问题结构允许高效求解线性方程组时可能更优。近年来，针对具有特殊结构（如网络结构、匿名交互）的大规模零和随机博弈，研究者们开发了更高效的定制算法，例如利用图形博弈分解的算法 [61]，或针对连续策略空间的Double Oracle方法 [111]。这些工作体现了将经典动态规划思想与计算博弈论最新进展相结合的尝试。</w:t>
      </w:r>
    </w:p>
    <w:bookmarkEnd w:id="427"/>
    <w:p w14:paraId="2A1686EE">
      <w:pPr>
        <w:pStyle w:val="5"/>
        <w:keepNext/>
      </w:pPr>
      <w:bookmarkStart w:id="428" w:name="_Toc1998851459"/>
      <w:bookmarkStart w:id="429" w:name="线性规划求解框架及其扩展"/>
      <w:r>
        <w:t>线性规划求解框架及其扩展</w:t>
      </w:r>
      <w:bookmarkEnd w:id="428"/>
    </w:p>
    <w:p w14:paraId="27D09B91">
      <w:pPr>
        <w:pStyle w:val="3"/>
      </w:pPr>
      <w:r>
        <w:t>除了基于动态规划的迭代算法，零和随机博弈的求解还可以</w:t>
      </w:r>
      <w:r>
        <w:rPr>
          <w:b/>
        </w:rPr>
        <w:t>完全重构为一个线性规划问题</w:t>
      </w:r>
      <w:r>
        <w:t>。这一视角不仅提供了另一种精确求解的途径，而且揭示了博弈值与线性不等式系统之间的深刻联系，便于进行灵敏度分析和处理带有约束的扩展模型。</w:t>
      </w:r>
    </w:p>
    <w:p w14:paraId="27B35D9C">
      <w:pPr>
        <w:pStyle w:val="3"/>
      </w:pPr>
      <w:r>
        <w:t xml:space="preserve">考虑玩家1（最大化者）的视角。其目标是找到一个平稳策略 </w:t>
      </w:r>
      <m:oMath>
        <m:sSub>
          <m:sSubPr/>
          <m:e>
            <m:r>
              <m:rPr/>
              <m:t>π</m:t>
            </m:r>
          </m:e>
          <m:sub>
            <m:r>
              <m:rPr/>
              <m:t>1</m:t>
            </m:r>
          </m:sub>
        </m:sSub>
      </m:oMath>
      <w:r>
        <w:t xml:space="preserve">，使得无论玩家2采取何种策略，从任何初始状态 </w:t>
      </w:r>
      <m:oMath>
        <m:r>
          <m:rPr/>
          <m:t>s</m:t>
        </m:r>
      </m:oMath>
      <w:r>
        <w:t xml:space="preserve"> 出发的期望折扣收益都不低于某个值函数 </w:t>
      </w:r>
      <m:oMath>
        <m:r>
          <m:rPr/>
          <m:t>V</m:t>
        </m:r>
        <m:d>
          <m:dPr>
            <m:sepChr m:val=""/>
          </m:dPr>
          <m:e>
            <m:r>
              <m:rPr/>
              <m:t>s</m:t>
            </m:r>
          </m:e>
        </m:d>
      </m:oMath>
      <w:r>
        <w:t>。这可以表述为以下</w:t>
      </w:r>
      <w:r>
        <w:rPr>
          <w:b/>
        </w:rPr>
        <w:t>约束优化问题</w:t>
      </w:r>
      <w:r>
        <w:t xml:space="preserve">：寻找一个向量 </w:t>
      </w:r>
      <m:oMath>
        <m:r>
          <m:rPr/>
          <m:t>V</m:t>
        </m:r>
        <m:r>
          <m:rPr>
            <m:sty m:val="p"/>
          </m:rPr>
          <m:t>∈</m:t>
        </m:r>
        <m:sSup>
          <m:sSupPr/>
          <m:e>
            <m:r>
              <m:rPr>
                <m:sty m:val="p"/>
              </m:rPr>
              <m:t>ℝ</m:t>
            </m:r>
          </m:e>
          <m:sup>
            <m:d>
              <m:dPr>
                <m:begChr m:val="|"/>
                <m:sepChr m:val=""/>
                <m:endChr m:val="|"/>
              </m:dPr>
              <m:e>
                <m:r>
                  <m:rPr/>
                  <m:t>S</m:t>
                </m:r>
              </m:e>
            </m:d>
          </m:sup>
        </m:sSup>
      </m:oMath>
      <w:r>
        <w:t xml:space="preserve"> 和一个策略 </w:t>
      </w:r>
      <m:oMath>
        <m:sSub>
          <m:sSubPr/>
          <m:e>
            <m:r>
              <m:rPr/>
              <m:t>π</m:t>
            </m:r>
          </m:e>
          <m:sub>
            <m:r>
              <m:rPr/>
              <m:t>1</m:t>
            </m:r>
          </m:sub>
        </m:sSub>
      </m:oMath>
      <w:r>
        <w:t xml:space="preserve">，最大化某个线性目标（例如 </w:t>
      </w:r>
      <m:oMath>
        <m:nary>
          <m:naryPr>
            <m:chr m:val="∑"/>
            <m:limLoc m:val="undOvr"/>
            <m:supHide m:val="1"/>
          </m:naryPr>
          <m:sub>
            <m:r>
              <m:rPr/>
              <m:t>s</m:t>
            </m:r>
          </m:sub>
          <m:sup>
            <m:r>
              <m:rPr/>
              <m:t>​</m:t>
            </m:r>
          </m:sup>
          <m:e>
            <m:r>
              <m:rPr/>
              <m:t>α</m:t>
            </m:r>
          </m:e>
        </m:nary>
        <m:d>
          <m:dPr>
            <m:sepChr m:val=""/>
          </m:dPr>
          <m:e>
            <m:r>
              <m:rPr/>
              <m:t>s</m:t>
            </m:r>
          </m:e>
        </m:d>
        <m:r>
          <m:rPr/>
          <m:t>V</m:t>
        </m:r>
        <m:d>
          <m:dPr>
            <m:sepChr m:val=""/>
          </m:dPr>
          <m:e>
            <m:r>
              <m:rPr/>
              <m:t>s</m:t>
            </m:r>
          </m:e>
        </m:d>
      </m:oMath>
      <w:r>
        <w:t xml:space="preserve">，其中 </w:t>
      </w:r>
      <m:oMath>
        <m:r>
          <m:rPr/>
          <m:t>α</m:t>
        </m:r>
      </m:oMath>
      <w:r>
        <w:t xml:space="preserve"> 是初始状态分布），并满足对于</w:t>
      </w:r>
      <w:r>
        <w:rPr>
          <w:b/>
        </w:rPr>
        <w:t>所有</w:t>
      </w:r>
      <w:r>
        <w:t xml:space="preserve">状态 </w:t>
      </w:r>
      <m:oMath>
        <m:r>
          <m:rPr/>
          <m:t>s</m:t>
        </m:r>
      </m:oMath>
      <w:r>
        <w:t xml:space="preserve"> 和玩家2的</w:t>
      </w:r>
      <w:r>
        <w:rPr>
          <w:b/>
        </w:rPr>
        <w:t>所有</w:t>
      </w:r>
      <w:r>
        <w:t xml:space="preserve">可能行动 </w:t>
      </w:r>
      <m:oMath>
        <m:sSub>
          <m:sSubPr/>
          <m:e>
            <m:r>
              <m:rPr/>
              <m:t>a</m:t>
            </m:r>
          </m:e>
          <m:sub>
            <m:r>
              <m:rPr/>
              <m:t>2</m:t>
            </m:r>
          </m:sub>
        </m:sSub>
        <m:r>
          <m:rPr>
            <m:sty m:val="p"/>
          </m:rPr>
          <m:t>∈</m:t>
        </m:r>
        <m:sSub>
          <m:sSubPr/>
          <m:e>
            <m:r>
              <m:rPr/>
              <m:t>A</m:t>
            </m:r>
          </m:e>
          <m:sub>
            <m:r>
              <m:rPr/>
              <m:t>2</m:t>
            </m:r>
          </m:sub>
        </m:sSub>
        <m:d>
          <m:dPr>
            <m:sepChr m:val=""/>
          </m:dPr>
          <m:e>
            <m:r>
              <m:rPr/>
              <m:t>s</m:t>
            </m:r>
          </m:e>
        </m:d>
      </m:oMath>
      <w:r>
        <w:t>，有：</w:t>
      </w:r>
    </w:p>
    <w:p w14:paraId="49108CA5">
      <w:pPr>
        <w:pStyle w:val="3"/>
      </w:pPr>
      <m:oMathPara>
        <m:oMathParaPr>
          <m:jc m:val="center"/>
        </m:oMathParaPr>
        <m:oMath>
          <m:r>
            <m:rPr/>
            <m:t>V</m:t>
          </m:r>
          <m:d>
            <m:dPr>
              <m:sepChr m:val=""/>
            </m:dPr>
            <m:e>
              <m:r>
                <m:rPr/>
                <m:t>s</m:t>
              </m:r>
            </m:e>
          </m:d>
          <m:r>
            <m:rPr>
              <m:sty m:val="p"/>
            </m:rPr>
            <m:t>≤</m:t>
          </m:r>
          <m:nary>
            <m:naryPr>
              <m:chr m:val="∑"/>
              <m:limLoc m:val="undOvr"/>
              <m:supHide m:val="1"/>
            </m:naryPr>
            <m:sub>
              <m:sSub>
                <m:sSubPr/>
                <m:e>
                  <m:r>
                    <m:rPr/>
                    <m:t>a</m:t>
                  </m:r>
                </m:e>
                <m:sub>
                  <m:r>
                    <m:rPr/>
                    <m:t>1</m:t>
                  </m:r>
                </m:sub>
              </m:sSub>
              <m:r>
                <m:rPr>
                  <m:sty m:val="p"/>
                </m:rPr>
                <m:t>∈</m:t>
              </m:r>
              <m:sSub>
                <m:sSubPr/>
                <m:e>
                  <m:r>
                    <m:rPr/>
                    <m:t>A</m:t>
                  </m:r>
                </m:e>
                <m:sub>
                  <m:r>
                    <m:rPr/>
                    <m:t>1</m:t>
                  </m:r>
                </m:sub>
              </m:sSub>
              <m:d>
                <m:dPr>
                  <m:sepChr m:val=""/>
                </m:dPr>
                <m:e>
                  <m:r>
                    <m:rPr/>
                    <m:t>s</m:t>
                  </m:r>
                </m:e>
              </m:d>
            </m:sub>
            <m:sup>
              <m:r>
                <m:rPr/>
                <m:t>​</m:t>
              </m:r>
            </m:sup>
            <m:e>
              <m:sSub>
                <m:sSubPr/>
                <m:e>
                  <m:r>
                    <m:rPr/>
                    <m:t>π</m:t>
                  </m:r>
                </m:e>
                <m:sub>
                  <m:r>
                    <m:rPr/>
                    <m:t>1</m:t>
                  </m:r>
                </m:sub>
              </m:sSub>
            </m:e>
          </m:nary>
          <m:d>
            <m:dPr>
              <m:sepChr m:val=""/>
            </m:dPr>
            <m:e>
              <m:sSub>
                <m:sSubPr/>
                <m:e>
                  <m:r>
                    <m:rPr/>
                    <m:t>a</m:t>
                  </m:r>
                </m:e>
                <m:sub>
                  <m:r>
                    <m:rPr/>
                    <m:t>1</m:t>
                  </m:r>
                </m:sub>
              </m:sSub>
              <m:r>
                <m:rPr>
                  <m:sty m:val="p"/>
                </m:rPr>
                <m:t>|</m:t>
              </m:r>
              <m:r>
                <m:rPr/>
                <m:t>s</m:t>
              </m:r>
            </m:e>
          </m:d>
          <m:d>
            <m:dPr>
              <m:begChr m:val="["/>
              <m:sepChr m:val=""/>
              <m:endChr m:val=""/>
            </m:dPr>
            <m:e>
              <m:r>
                <m:rPr/>
                <m:t>38</m:t>
              </m:r>
              <m:r>
                <m:rPr>
                  <m:sty m:val="p"/>
                </m:rPr>
                <m:t>].</m:t>
              </m:r>
            </m:e>
          </m:d>
        </m:oMath>
      </m:oMathPara>
    </w:p>
    <w:p w14:paraId="7E2B4CE4">
      <w:pPr>
        <w:pStyle w:val="3"/>
      </w:pPr>
      <w:r>
        <w:t xml:space="preserve">这个不等式组表达了 </w:t>
      </w:r>
      <m:oMath>
        <m:r>
          <m:rPr/>
          <m:t>V</m:t>
        </m:r>
      </m:oMath>
      <w:r>
        <w:t xml:space="preserve"> 是玩家1在对抗任何（可能是纯策略）对手行动时的收益下界。为了最大化这个下界，玩家1会选择 </w:t>
      </w:r>
      <m:oMath>
        <m:sSub>
          <m:sSubPr/>
          <m:e>
            <m:r>
              <m:rPr/>
              <m:t>π</m:t>
            </m:r>
          </m:e>
          <m:sub>
            <m:r>
              <m:rPr/>
              <m:t>1</m:t>
            </m:r>
          </m:sub>
        </m:sSub>
      </m:oMath>
      <w:r>
        <w:t xml:space="preserve"> 和 </w:t>
      </w:r>
      <m:oMath>
        <m:r>
          <m:rPr/>
          <m:t>V</m:t>
        </m:r>
      </m:oMath>
      <w:r>
        <w:t>。通过引入适当的变量和将策略概率作为变量，可以将上述问题转化为一个</w:t>
      </w:r>
      <w:r>
        <w:rPr>
          <w:b/>
        </w:rPr>
        <w:t>线性规划</w:t>
      </w:r>
      <w:r>
        <w:t xml:space="preserve">。具体地，对于每个状态 </w:t>
      </w:r>
      <m:oMath>
        <m:r>
          <m:rPr/>
          <m:t>s</m:t>
        </m:r>
      </m:oMath>
      <w:r>
        <w:t xml:space="preserve"> 和行动 </w:t>
      </w:r>
      <m:oMath>
        <m:sSub>
          <m:sSubPr/>
          <m:e>
            <m:r>
              <m:rPr/>
              <m:t>a</m:t>
            </m:r>
          </m:e>
          <m:sub>
            <m:r>
              <m:rPr/>
              <m:t>1</m:t>
            </m:r>
          </m:sub>
        </m:sSub>
      </m:oMath>
      <w:r>
        <w:t xml:space="preserve">，定义变量 </w:t>
      </w:r>
      <m:oMath>
        <m:r>
          <m:rPr/>
          <m:t>x</m:t>
        </m:r>
        <m:d>
          <m:dPr>
            <m:sepChr m:val=""/>
          </m:dPr>
          <m:e>
            <m:r>
              <m:rPr/>
              <m:t>s</m:t>
            </m:r>
            <m:r>
              <m:rPr>
                <m:sty m:val="p"/>
              </m:rPr>
              <m:t>,</m:t>
            </m:r>
            <m:sSub>
              <m:sSubPr/>
              <m:e>
                <m:r>
                  <m:rPr/>
                  <m:t>a</m:t>
                </m:r>
              </m:e>
              <m:sub>
                <m:r>
                  <m:rPr/>
                  <m:t>1</m:t>
                </m:r>
              </m:sub>
            </m:sSub>
          </m:e>
        </m:d>
        <m:r>
          <m:rPr>
            <m:sty m:val="p"/>
          </m:rPr>
          <m:t>≥</m:t>
        </m:r>
        <m:r>
          <m:rPr/>
          <m:t>0</m:t>
        </m:r>
      </m:oMath>
      <w:r>
        <w:t xml:space="preserve">，它们与策略概率 </w:t>
      </w:r>
      <m:oMath>
        <m:sSub>
          <m:sSubPr/>
          <m:e>
            <m:r>
              <m:rPr/>
              <m:t>π</m:t>
            </m:r>
          </m:e>
          <m:sub>
            <m:r>
              <m:rPr/>
              <m:t>1</m:t>
            </m:r>
          </m:sub>
        </m:sSub>
        <m:d>
          <m:dPr>
            <m:sepChr m:val=""/>
          </m:dPr>
          <m:e>
            <m:sSub>
              <m:sSubPr/>
              <m:e>
                <m:r>
                  <m:rPr/>
                  <m:t>a</m:t>
                </m:r>
              </m:e>
              <m:sub>
                <m:r>
                  <m:rPr/>
                  <m:t>1</m:t>
                </m:r>
              </m:sub>
            </m:sSub>
            <m:r>
              <m:rPr>
                <m:sty m:val="p"/>
              </m:rPr>
              <m:t>|</m:t>
            </m:r>
            <m:r>
              <m:rPr/>
              <m:t>s</m:t>
            </m:r>
          </m:e>
        </m:d>
      </m:oMath>
      <w:r>
        <w:t xml:space="preserve"> 的关系可以通过归一化约束 </w:t>
      </w:r>
      <m:oMath>
        <m:nary>
          <m:naryPr>
            <m:chr m:val="∑"/>
            <m:limLoc m:val="undOvr"/>
            <m:supHide m:val="1"/>
          </m:naryPr>
          <m:sub>
            <m:sSub>
              <m:sSubPr/>
              <m:e>
                <m:r>
                  <m:rPr/>
                  <m:t>a</m:t>
                </m:r>
              </m:e>
              <m:sub>
                <m:r>
                  <m:rPr/>
                  <m:t>1</m:t>
                </m:r>
              </m:sub>
            </m:sSub>
          </m:sub>
          <m:sup>
            <m:r>
              <m:rPr/>
              <m:t>​</m:t>
            </m:r>
          </m:sup>
          <m:e>
            <m:r>
              <m:rPr/>
              <m:t>x</m:t>
            </m:r>
          </m:e>
        </m:nary>
        <m:d>
          <m:dPr>
            <m:sepChr m:val=""/>
          </m:dPr>
          <m:e>
            <m:r>
              <m:rPr/>
              <m:t>s</m:t>
            </m:r>
            <m:r>
              <m:rPr>
                <m:sty m:val="p"/>
              </m:rPr>
              <m:t>,</m:t>
            </m:r>
            <m:sSub>
              <m:sSubPr/>
              <m:e>
                <m:r>
                  <m:rPr/>
                  <m:t>a</m:t>
                </m:r>
              </m:e>
              <m:sub>
                <m:r>
                  <m:rPr/>
                  <m:t>1</m:t>
                </m:r>
              </m:sub>
            </m:sSub>
          </m:e>
        </m:d>
        <m:r>
          <m:rPr>
            <m:sty m:val="p"/>
          </m:rPr>
          <m:t>=</m:t>
        </m:r>
        <m:nary>
          <m:naryPr>
            <m:chr m:val="∑"/>
            <m:limLoc m:val="undOvr"/>
            <m:supHide m:val="1"/>
          </m:naryPr>
          <m:sub>
            <m:sSub>
              <m:sSubPr/>
              <m:e>
                <m:r>
                  <m:rPr/>
                  <m:t>a</m:t>
                </m:r>
              </m:e>
              <m:sub>
                <m:r>
                  <m:rPr/>
                  <m:t>1</m:t>
                </m:r>
              </m:sub>
            </m:sSub>
            <m:r>
              <m:rPr>
                <m:sty m:val="p"/>
              </m:rPr>
              <m:t>′</m:t>
            </m:r>
          </m:sub>
          <m:sup>
            <m:r>
              <m:rPr/>
              <m:t>​</m:t>
            </m:r>
          </m:sup>
          <m:e>
            <m:sSub>
              <m:sSubPr/>
              <m:e>
                <m:r>
                  <m:rPr/>
                  <m:t>π</m:t>
                </m:r>
              </m:e>
              <m:sub>
                <m:r>
                  <m:rPr/>
                  <m:t>1</m:t>
                </m:r>
              </m:sub>
            </m:sSub>
          </m:e>
        </m:nary>
        <m:d>
          <m:dPr>
            <m:sepChr m:val=""/>
          </m:dPr>
          <m:e>
            <m:sSub>
              <m:sSubPr/>
              <m:e>
                <m:r>
                  <m:rPr/>
                  <m:t>a</m:t>
                </m:r>
              </m:e>
              <m:sub>
                <m:r>
                  <m:rPr/>
                  <m:t>1</m:t>
                </m:r>
              </m:sub>
            </m:sSub>
            <m:r>
              <m:rPr>
                <m:sty m:val="p"/>
              </m:rPr>
              <m:t>′|</m:t>
            </m:r>
            <m:r>
              <m:rPr/>
              <m:t>s</m:t>
            </m:r>
          </m:e>
        </m:d>
        <m:r>
          <m:rPr>
            <m:sty m:val="p"/>
          </m:rPr>
          <m:t>⋅</m:t>
        </m:r>
        <m:r>
          <m:rPr/>
          <m:t>1</m:t>
        </m:r>
      </m:oMath>
      <w:r>
        <w:t xml:space="preserve"> 来建立，但更常见的标准形式是直接针对“优势”或“Q”变量进行建模。</w:t>
      </w:r>
    </w:p>
    <w:p w14:paraId="735903E8">
      <w:pPr>
        <w:pStyle w:val="3"/>
      </w:pPr>
      <w:r>
        <w:t xml:space="preserve">一个更优雅的线性规划对偶形式来自与马尔可夫决策过程（MDP）的类比。在零和随机博弈中，玩家1面对的是一个其转移概率和收益受玩家2未知策略影响的“对抗性MDP”。可以证明，博弈的值函数 </w:t>
      </w:r>
      <m:oMath>
        <m:sSup>
          <m:sSupPr/>
          <m:e>
            <m:r>
              <m:rPr/>
              <m:t>V</m:t>
            </m:r>
          </m:e>
          <m:sup>
            <m:r>
              <m:rPr>
                <m:sty m:val="p"/>
              </m:rPr>
              <m:t>∗</m:t>
            </m:r>
          </m:sup>
        </m:sSup>
      </m:oMath>
      <w:r>
        <w:t xml:space="preserve"> 是以下</w:t>
      </w:r>
      <w:r>
        <w:rPr>
          <w:b/>
        </w:rPr>
        <w:t>对偶线性规划对</w:t>
      </w:r>
      <w:r>
        <w:t xml:space="preserve">的解： </w:t>
      </w:r>
      <w:r>
        <w:rPr>
          <w:b/>
        </w:rPr>
        <w:t>原始问题 (P)</w:t>
      </w:r>
      <w:r>
        <w:t>:</w:t>
      </w:r>
    </w:p>
    <w:p w14:paraId="1C672B3B">
      <w:pPr>
        <w:pStyle w:val="3"/>
      </w:pPr>
      <m:oMathPara>
        <m:oMathParaPr>
          <m:jc m:val="center"/>
        </m:oMathParaPr>
        <m:oMath>
          <m:limLow>
            <m:limLowPr/>
            <m:e>
              <m:r>
                <m:rPr>
                  <m:sty m:val="p"/>
                </m:rPr>
                <m:t>min</m:t>
              </m:r>
            </m:e>
            <m:lim>
              <m:r>
                <m:rPr/>
                <m:t>V</m:t>
              </m:r>
            </m:lim>
          </m:limLow>
          <m:nary>
            <m:naryPr>
              <m:chr m:val="∑"/>
              <m:limLoc m:val="undOvr"/>
              <m:supHide m:val="1"/>
            </m:naryPr>
            <m:sub>
              <m:r>
                <m:rPr/>
                <m:t>s</m:t>
              </m:r>
              <m:r>
                <m:rPr>
                  <m:sty m:val="p"/>
                </m:rPr>
                <m:t>∈</m:t>
              </m:r>
              <m:r>
                <m:rPr/>
                <m:t>S</m:t>
              </m:r>
            </m:sub>
            <m:sup>
              <m:r>
                <m:rPr/>
                <m:t>​</m:t>
              </m:r>
            </m:sup>
            <m:e>
              <m:r>
                <m:rPr/>
                <m:t>α</m:t>
              </m:r>
            </m:e>
          </m:nary>
          <m:d>
            <m:dPr>
              <m:sepChr m:val=""/>
            </m:dPr>
            <m:e>
              <m:r>
                <m:rPr/>
                <m:t>s</m:t>
              </m:r>
            </m:e>
          </m:d>
          <m:r>
            <m:rPr/>
            <m:t>V</m:t>
          </m:r>
          <m:d>
            <m:dPr>
              <m:sepChr m:val=""/>
            </m:dPr>
            <m:e>
              <m:r>
                <m:rPr/>
                <m:t>s</m:t>
              </m:r>
            </m:e>
          </m:d>
        </m:oMath>
      </m:oMathPara>
    </w:p>
    <w:p w14:paraId="1EE5D4BF">
      <w:pPr>
        <w:pStyle w:val="3"/>
      </w:pPr>
      <m:oMathPara>
        <m:oMathParaPr>
          <m:jc m:val="center"/>
        </m:oMathParaPr>
        <m:oMath>
          <m:r>
            <m:rPr>
              <m:nor/>
              <m:sty m:val="p"/>
            </m:rPr>
            <w:rPr>
              <w:b w:val="0"/>
              <w:i w:val="0"/>
            </w:rPr>
            <m:t>s.t.</m:t>
          </m:r>
          <m:r>
            <m:rPr/>
            <m:t>V</m:t>
          </m:r>
          <m:d>
            <m:dPr>
              <m:sepChr m:val=""/>
            </m:dPr>
            <m:e>
              <m:r>
                <m:rPr/>
                <m:t>s</m:t>
              </m:r>
            </m:e>
          </m:d>
          <m:r>
            <m:rPr>
              <m:sty m:val="p"/>
            </m:rPr>
            <m:t>≥</m:t>
          </m:r>
          <m:r>
            <m:rPr/>
            <m:t>r</m:t>
          </m:r>
          <m:d>
            <m:dPr>
              <m:sepChr m:val=""/>
            </m:dPr>
            <m:e>
              <m:r>
                <m:rPr/>
                <m:t>s</m:t>
              </m:r>
              <m:r>
                <m:rPr>
                  <m:sty m:val="p"/>
                </m:rPr>
                <m:t>,</m:t>
              </m:r>
              <m:sSub>
                <m:sSubPr/>
                <m:e>
                  <m:r>
                    <m:rPr/>
                    <m:t>a</m:t>
                  </m:r>
                </m:e>
                <m:sub>
                  <m:r>
                    <m:rPr/>
                    <m:t>1</m:t>
                  </m:r>
                </m:sub>
              </m:sSub>
              <m:r>
                <m:rPr>
                  <m:sty m:val="p"/>
                </m:rPr>
                <m:t>,</m:t>
              </m:r>
              <m:sSub>
                <m:sSubPr/>
                <m:e>
                  <m:r>
                    <m:rPr/>
                    <m:t>a</m:t>
                  </m:r>
                </m:e>
                <m:sub>
                  <m:r>
                    <m:rPr/>
                    <m:t>2</m:t>
                  </m:r>
                </m:sub>
              </m:sSub>
            </m:e>
          </m:d>
          <m:r>
            <m:rPr>
              <m:sty m:val="p"/>
            </m:rPr>
            <m:t>+</m:t>
          </m:r>
          <m:r>
            <m:rPr/>
            <m:t>γ</m:t>
          </m:r>
          <m:nary>
            <m:naryPr>
              <m:chr m:val="∑"/>
              <m:limLoc m:val="undOvr"/>
              <m:supHide m:val="1"/>
            </m:naryPr>
            <m:sub>
              <m:r>
                <m:rPr/>
                <m:t>s</m:t>
              </m:r>
              <m:r>
                <m:rPr>
                  <m:sty m:val="p"/>
                </m:rPr>
                <m:t>′</m:t>
              </m:r>
            </m:sub>
            <m:sup>
              <m:r>
                <m:rPr/>
                <m:t>​</m:t>
              </m:r>
            </m:sup>
            <m:e>
              <m:r>
                <m:rPr/>
                <m:t>P</m:t>
              </m:r>
            </m:e>
          </m:nary>
          <m:d>
            <m:dPr>
              <m:sepChr m:val=""/>
            </m:dPr>
            <m:e>
              <m:r>
                <m:rPr/>
                <m:t>s</m:t>
              </m:r>
              <m:r>
                <m:rPr>
                  <m:sty m:val="p"/>
                </m:rPr>
                <m:t>′|</m:t>
              </m:r>
              <m:r>
                <m:rPr/>
                <m:t>s</m:t>
              </m:r>
              <m:r>
                <m:rPr>
                  <m:sty m:val="p"/>
                </m:rPr>
                <m:t>,</m:t>
              </m:r>
              <m:sSub>
                <m:sSubPr/>
                <m:e>
                  <m:r>
                    <m:rPr/>
                    <m:t>a</m:t>
                  </m:r>
                </m:e>
                <m:sub>
                  <m:r>
                    <m:rPr/>
                    <m:t>1</m:t>
                  </m:r>
                </m:sub>
              </m:sSub>
              <m:r>
                <m:rPr>
                  <m:sty m:val="p"/>
                </m:rPr>
                <m:t>,</m:t>
              </m:r>
              <m:sSub>
                <m:sSubPr/>
                <m:e>
                  <m:r>
                    <m:rPr/>
                    <m:t>a</m:t>
                  </m:r>
                </m:e>
                <m:sub>
                  <m:r>
                    <m:rPr/>
                    <m:t>2</m:t>
                  </m:r>
                </m:sub>
              </m:sSub>
            </m:e>
          </m:d>
          <m:r>
            <m:rPr/>
            <m:t>V</m:t>
          </m:r>
          <m:d>
            <m:dPr>
              <m:sepChr m:val=""/>
            </m:dPr>
            <m:e>
              <m:r>
                <m:rPr/>
                <m:t>s</m:t>
              </m:r>
              <m:r>
                <m:rPr>
                  <m:sty m:val="p"/>
                </m:rPr>
                <m:t>′</m:t>
              </m:r>
            </m:e>
          </m:d>
          <m:r>
            <m:rPr>
              <m:sty m:val="p"/>
            </m:rPr>
            <m:t>,</m:t>
          </m:r>
          <m:r>
            <m:rPr/>
            <m:t> </m:t>
          </m:r>
          <m:r>
            <m:rPr>
              <m:sty m:val="p"/>
            </m:rPr>
            <m:t>∀</m:t>
          </m:r>
          <m:r>
            <m:rPr/>
            <m:t>s</m:t>
          </m:r>
          <m:r>
            <m:rPr>
              <m:sty m:val="p"/>
            </m:rPr>
            <m:t>,</m:t>
          </m:r>
          <m:sSub>
            <m:sSubPr/>
            <m:e>
              <m:r>
                <m:rPr/>
                <m:t>a</m:t>
              </m:r>
            </m:e>
            <m:sub>
              <m:r>
                <m:rPr/>
                <m:t>1</m:t>
              </m:r>
            </m:sub>
          </m:sSub>
          <m:r>
            <m:rPr>
              <m:sty m:val="p"/>
            </m:rPr>
            <m:t>,</m:t>
          </m:r>
          <m:sSub>
            <m:sSubPr/>
            <m:e>
              <m:r>
                <m:rPr/>
                <m:t>a</m:t>
              </m:r>
            </m:e>
            <m:sub>
              <m:r>
                <m:rPr/>
                <m:t>2</m:t>
              </m:r>
            </m:sub>
          </m:sSub>
          <m:r>
            <m:rPr>
              <m:sty m:val="p"/>
            </m:rPr>
            <m:t>.</m:t>
          </m:r>
        </m:oMath>
      </m:oMathPara>
    </w:p>
    <w:p w14:paraId="3EF0D397">
      <w:pPr>
        <w:pStyle w:val="3"/>
      </w:pPr>
      <w:r>
        <w:rPr>
          <w:b/>
        </w:rPr>
        <w:t>对偶问题 (D)</w:t>
      </w:r>
      <w:r>
        <w:t>:</w:t>
      </w:r>
    </w:p>
    <w:p w14:paraId="7BB76609">
      <w:pPr>
        <w:pStyle w:val="3"/>
      </w:pPr>
      <m:oMathPara>
        <m:oMathParaPr>
          <m:jc m:val="center"/>
        </m:oMathParaPr>
        <m:oMath>
          <m:limLow>
            <m:limLowPr/>
            <m:e>
              <m:r>
                <m:rPr>
                  <m:sty m:val="p"/>
                </m:rPr>
                <m:t>max</m:t>
              </m:r>
            </m:e>
            <m:lim>
              <m:r>
                <m:rPr/>
                <m:t>λ</m:t>
              </m:r>
              <m:r>
                <m:rPr>
                  <m:sty m:val="p"/>
                </m:rPr>
                <m:t>≥</m:t>
              </m:r>
              <m:r>
                <m:rPr/>
                <m:t>0</m:t>
              </m:r>
            </m:lim>
          </m:limLow>
          <m:nary>
            <m:naryPr>
              <m:chr m:val="∑"/>
              <m:limLoc m:val="undOvr"/>
              <m:supHide m:val="1"/>
            </m:naryPr>
            <m:sub>
              <m:r>
                <m:rPr/>
                <m:t>s</m:t>
              </m:r>
              <m:r>
                <m:rPr>
                  <m:sty m:val="p"/>
                </m:rPr>
                <m:t>,</m:t>
              </m:r>
              <m:sSub>
                <m:sSubPr/>
                <m:e>
                  <m:r>
                    <m:rPr/>
                    <m:t>a</m:t>
                  </m:r>
                </m:e>
                <m:sub>
                  <m:r>
                    <m:rPr/>
                    <m:t>1</m:t>
                  </m:r>
                </m:sub>
              </m:sSub>
              <m:r>
                <m:rPr>
                  <m:sty m:val="p"/>
                </m:rPr>
                <m:t>,</m:t>
              </m:r>
              <m:sSub>
                <m:sSubPr/>
                <m:e>
                  <m:r>
                    <m:rPr/>
                    <m:t>a</m:t>
                  </m:r>
                </m:e>
                <m:sub>
                  <m:r>
                    <m:rPr/>
                    <m:t>2</m:t>
                  </m:r>
                </m:sub>
              </m:sSub>
            </m:sub>
            <m:sup>
              <m:r>
                <m:rPr/>
                <m:t>​</m:t>
              </m:r>
            </m:sup>
            <m:e>
              <m:r>
                <m:rPr/>
                <m:t>λ</m:t>
              </m:r>
            </m:e>
          </m:nary>
          <m:d>
            <m:dPr>
              <m:sepChr m:val=""/>
            </m:dPr>
            <m:e>
              <m:r>
                <m:rPr/>
                <m:t>s</m:t>
              </m:r>
              <m:r>
                <m:rPr>
                  <m:sty m:val="p"/>
                </m:rPr>
                <m:t>,</m:t>
              </m:r>
              <m:sSub>
                <m:sSubPr/>
                <m:e>
                  <m:r>
                    <m:rPr/>
                    <m:t>a</m:t>
                  </m:r>
                </m:e>
                <m:sub>
                  <m:r>
                    <m:rPr/>
                    <m:t>1</m:t>
                  </m:r>
                </m:sub>
              </m:sSub>
              <m:r>
                <m:rPr>
                  <m:sty m:val="p"/>
                </m:rPr>
                <m:t>,</m:t>
              </m:r>
              <m:sSub>
                <m:sSubPr/>
                <m:e>
                  <m:r>
                    <m:rPr/>
                    <m:t>a</m:t>
                  </m:r>
                </m:e>
                <m:sub>
                  <m:r>
                    <m:rPr/>
                    <m:t>2</m:t>
                  </m:r>
                </m:sub>
              </m:sSub>
            </m:e>
          </m:d>
          <m:r>
            <m:rPr/>
            <m:t>r</m:t>
          </m:r>
          <m:d>
            <m:dPr>
              <m:sepChr m:val=""/>
            </m:dPr>
            <m:e>
              <m:r>
                <m:rPr/>
                <m:t>s</m:t>
              </m:r>
              <m:r>
                <m:rPr>
                  <m:sty m:val="p"/>
                </m:rPr>
                <m:t>,</m:t>
              </m:r>
              <m:sSub>
                <m:sSubPr/>
                <m:e>
                  <m:r>
                    <m:rPr/>
                    <m:t>a</m:t>
                  </m:r>
                </m:e>
                <m:sub>
                  <m:r>
                    <m:rPr/>
                    <m:t>1</m:t>
                  </m:r>
                </m:sub>
              </m:sSub>
              <m:r>
                <m:rPr>
                  <m:sty m:val="p"/>
                </m:rPr>
                <m:t>,</m:t>
              </m:r>
              <m:sSub>
                <m:sSubPr/>
                <m:e>
                  <m:r>
                    <m:rPr/>
                    <m:t>a</m:t>
                  </m:r>
                </m:e>
                <m:sub>
                  <m:r>
                    <m:rPr/>
                    <m:t>2</m:t>
                  </m:r>
                </m:sub>
              </m:sSub>
            </m:e>
          </m:d>
        </m:oMath>
      </m:oMathPara>
    </w:p>
    <w:p w14:paraId="2929E2D8">
      <w:pPr>
        <w:pStyle w:val="3"/>
      </w:pPr>
      <m:oMathPara>
        <m:oMathParaPr>
          <m:jc m:val="center"/>
        </m:oMathParaPr>
        <m:oMath>
          <m:r>
            <m:rPr>
              <m:nor/>
              <m:sty m:val="p"/>
            </m:rPr>
            <w:rPr>
              <w:b w:val="0"/>
              <w:i w:val="0"/>
            </w:rPr>
            <m:t>s.t.</m:t>
          </m:r>
          <m:nary>
            <m:naryPr>
              <m:chr m:val="∑"/>
              <m:limLoc m:val="undOvr"/>
              <m:supHide m:val="1"/>
            </m:naryPr>
            <m:sub>
              <m:sSub>
                <m:sSubPr/>
                <m:e>
                  <m:r>
                    <m:rPr/>
                    <m:t>a</m:t>
                  </m:r>
                </m:e>
                <m:sub>
                  <m:r>
                    <m:rPr/>
                    <m:t>1</m:t>
                  </m:r>
                </m:sub>
              </m:sSub>
              <m:r>
                <m:rPr>
                  <m:sty m:val="p"/>
                </m:rPr>
                <m:t>,</m:t>
              </m:r>
              <m:sSub>
                <m:sSubPr/>
                <m:e>
                  <m:r>
                    <m:rPr/>
                    <m:t>a</m:t>
                  </m:r>
                </m:e>
                <m:sub>
                  <m:r>
                    <m:rPr/>
                    <m:t>2</m:t>
                  </m:r>
                </m:sub>
              </m:sSub>
            </m:sub>
            <m:sup>
              <m:r>
                <m:rPr/>
                <m:t>​</m:t>
              </m:r>
            </m:sup>
            <m:e>
              <m:r>
                <m:rPr/>
                <m:t>λ</m:t>
              </m:r>
            </m:e>
          </m:nary>
          <m:d>
            <m:dPr>
              <m:sepChr m:val=""/>
            </m:dPr>
            <m:e>
              <m:r>
                <m:rPr/>
                <m:t>s</m:t>
              </m:r>
              <m:r>
                <m:rPr>
                  <m:sty m:val="p"/>
                </m:rPr>
                <m:t>,</m:t>
              </m:r>
              <m:sSub>
                <m:sSubPr/>
                <m:e>
                  <m:r>
                    <m:rPr/>
                    <m:t>a</m:t>
                  </m:r>
                </m:e>
                <m:sub>
                  <m:r>
                    <m:rPr/>
                    <m:t>1</m:t>
                  </m:r>
                </m:sub>
              </m:sSub>
              <m:r>
                <m:rPr>
                  <m:sty m:val="p"/>
                </m:rPr>
                <m:t>,</m:t>
              </m:r>
              <m:sSub>
                <m:sSubPr/>
                <m:e>
                  <m:r>
                    <m:rPr/>
                    <m:t>a</m:t>
                  </m:r>
                </m:e>
                <m:sub>
                  <m:r>
                    <m:rPr/>
                    <m:t>2</m:t>
                  </m:r>
                </m:sub>
              </m:sSub>
            </m:e>
          </m:d>
          <m:r>
            <m:rPr>
              <m:sty m:val="p"/>
            </m:rPr>
            <m:t>−</m:t>
          </m:r>
          <m:r>
            <m:rPr/>
            <m:t>γ</m:t>
          </m:r>
          <m:nary>
            <m:naryPr>
              <m:chr m:val="∑"/>
              <m:limLoc m:val="undOvr"/>
              <m:supHide m:val="1"/>
            </m:naryPr>
            <m:sub>
              <m:acc>
                <m:accPr>
                  <m:chr m:val="̃"/>
                </m:accPr>
                <m:e>
                  <m:r>
                    <m:rPr/>
                    <m:t>s</m:t>
                  </m:r>
                </m:e>
              </m:acc>
              <m:r>
                <m:rPr>
                  <m:sty m:val="p"/>
                </m:rPr>
                <m:t>,</m:t>
              </m:r>
              <m:sSub>
                <m:sSubPr/>
                <m:e>
                  <m:acc>
                    <m:accPr>
                      <m:chr m:val="̃"/>
                    </m:accPr>
                    <m:e>
                      <m:r>
                        <m:rPr/>
                        <m:t>a</m:t>
                      </m:r>
                    </m:e>
                  </m:acc>
                </m:e>
                <m:sub>
                  <m:r>
                    <m:rPr/>
                    <m:t>1</m:t>
                  </m:r>
                </m:sub>
              </m:sSub>
              <m:r>
                <m:rPr>
                  <m:sty m:val="p"/>
                </m:rPr>
                <m:t>,</m:t>
              </m:r>
              <m:sSub>
                <m:sSubPr/>
                <m:e>
                  <m:acc>
                    <m:accPr>
                      <m:chr m:val="̃"/>
                    </m:accPr>
                    <m:e>
                      <m:r>
                        <m:rPr/>
                        <m:t>a</m:t>
                      </m:r>
                    </m:e>
                  </m:acc>
                </m:e>
                <m:sub>
                  <m:r>
                    <m:rPr/>
                    <m:t>2</m:t>
                  </m:r>
                </m:sub>
              </m:sSub>
            </m:sub>
            <m:sup>
              <m:r>
                <m:rPr/>
                <m:t>​</m:t>
              </m:r>
            </m:sup>
            <m:e>
              <m:r>
                <m:rPr/>
                <m:t>λ</m:t>
              </m:r>
            </m:e>
          </m:nary>
          <m:d>
            <m:dPr>
              <m:sepChr m:val=""/>
            </m:dPr>
            <m:e>
              <m:acc>
                <m:accPr>
                  <m:chr m:val="̃"/>
                </m:accPr>
                <m:e>
                  <m:r>
                    <m:rPr/>
                    <m:t>s</m:t>
                  </m:r>
                </m:e>
              </m:acc>
              <m:r>
                <m:rPr>
                  <m:sty m:val="p"/>
                </m:rPr>
                <m:t>,</m:t>
              </m:r>
              <m:sSub>
                <m:sSubPr/>
                <m:e>
                  <m:acc>
                    <m:accPr>
                      <m:chr m:val="̃"/>
                    </m:accPr>
                    <m:e>
                      <m:r>
                        <m:rPr/>
                        <m:t>a</m:t>
                      </m:r>
                    </m:e>
                  </m:acc>
                </m:e>
                <m:sub>
                  <m:r>
                    <m:rPr/>
                    <m:t>1</m:t>
                  </m:r>
                </m:sub>
              </m:sSub>
              <m:r>
                <m:rPr>
                  <m:sty m:val="p"/>
                </m:rPr>
                <m:t>,</m:t>
              </m:r>
              <m:sSub>
                <m:sSubPr/>
                <m:e>
                  <m:acc>
                    <m:accPr>
                      <m:chr m:val="̃"/>
                    </m:accPr>
                    <m:e>
                      <m:r>
                        <m:rPr/>
                        <m:t>a</m:t>
                      </m:r>
                    </m:e>
                  </m:acc>
                </m:e>
                <m:sub>
                  <m:r>
                    <m:rPr/>
                    <m:t>2</m:t>
                  </m:r>
                </m:sub>
              </m:sSub>
            </m:e>
          </m:d>
          <m:r>
            <m:rPr/>
            <m:t>P</m:t>
          </m:r>
          <m:d>
            <m:dPr>
              <m:sepChr m:val=""/>
            </m:dPr>
            <m:e>
              <m:r>
                <m:rPr/>
                <m:t>s</m:t>
              </m:r>
              <m:r>
                <m:rPr>
                  <m:sty m:val="p"/>
                </m:rPr>
                <m:t>|</m:t>
              </m:r>
              <m:acc>
                <m:accPr>
                  <m:chr m:val="̃"/>
                </m:accPr>
                <m:e>
                  <m:r>
                    <m:rPr/>
                    <m:t>s</m:t>
                  </m:r>
                </m:e>
              </m:acc>
              <m:r>
                <m:rPr>
                  <m:sty m:val="p"/>
                </m:rPr>
                <m:t>,</m:t>
              </m:r>
              <m:sSub>
                <m:sSubPr/>
                <m:e>
                  <m:acc>
                    <m:accPr>
                      <m:chr m:val="̃"/>
                    </m:accPr>
                    <m:e>
                      <m:r>
                        <m:rPr/>
                        <m:t>a</m:t>
                      </m:r>
                    </m:e>
                  </m:acc>
                </m:e>
                <m:sub>
                  <m:r>
                    <m:rPr/>
                    <m:t>1</m:t>
                  </m:r>
                </m:sub>
              </m:sSub>
              <m:r>
                <m:rPr>
                  <m:sty m:val="p"/>
                </m:rPr>
                <m:t>,</m:t>
              </m:r>
              <m:sSub>
                <m:sSubPr/>
                <m:e>
                  <m:acc>
                    <m:accPr>
                      <m:chr m:val="̃"/>
                    </m:accPr>
                    <m:e>
                      <m:r>
                        <m:rPr/>
                        <m:t>a</m:t>
                      </m:r>
                    </m:e>
                  </m:acc>
                </m:e>
                <m:sub>
                  <m:r>
                    <m:rPr/>
                    <m:t>2</m:t>
                  </m:r>
                </m:sub>
              </m:sSub>
            </m:e>
          </m:d>
          <m:r>
            <m:rPr>
              <m:sty m:val="p"/>
            </m:rPr>
            <m:t>=</m:t>
          </m:r>
          <m:r>
            <m:rPr/>
            <m:t>α</m:t>
          </m:r>
          <m:d>
            <m:dPr>
              <m:sepChr m:val=""/>
            </m:dPr>
            <m:e>
              <m:r>
                <m:rPr/>
                <m:t>s</m:t>
              </m:r>
            </m:e>
          </m:d>
          <m:r>
            <m:rPr>
              <m:sty m:val="p"/>
            </m:rPr>
            <m:t>,</m:t>
          </m:r>
          <m:r>
            <m:rPr/>
            <m:t> </m:t>
          </m:r>
          <m:r>
            <m:rPr>
              <m:sty m:val="p"/>
            </m:rPr>
            <m:t>∀</m:t>
          </m:r>
          <m:r>
            <m:rPr/>
            <m:t>s</m:t>
          </m:r>
          <m:r>
            <m:rPr>
              <m:sty m:val="p"/>
            </m:rPr>
            <m:t>.</m:t>
          </m:r>
        </m:oMath>
      </m:oMathPara>
    </w:p>
    <w:p w14:paraId="478EA2CB">
      <w:pPr>
        <w:pStyle w:val="3"/>
      </w:pPr>
      <w:r>
        <w:t xml:space="preserve">在原始问题中，变量 </w:t>
      </w:r>
      <m:oMath>
        <m:r>
          <m:rPr/>
          <m:t>V</m:t>
        </m:r>
        <m:d>
          <m:dPr>
            <m:sepChr m:val=""/>
          </m:dPr>
          <m:e>
            <m:r>
              <m:rPr/>
              <m:t>s</m:t>
            </m:r>
          </m:e>
        </m:d>
      </m:oMath>
      <w:r>
        <w:t xml:space="preserve"> 可解释为值函数，约束条件要求 </w:t>
      </w:r>
      <m:oMath>
        <m:r>
          <m:rPr/>
          <m:t>V</m:t>
        </m:r>
      </m:oMath>
      <w:r>
        <w:t xml:space="preserve"> 是某个“保守估计”，即对于任何状态-行动对，其值不小于即时收益加上后继状态的折现值。这实际上是在寻找一个满足Shapley方程中“</w:t>
      </w:r>
      <m:oMath>
        <m:r>
          <m:rPr>
            <m:sty m:val="p"/>
          </m:rPr>
          <m:t>≥</m:t>
        </m:r>
      </m:oMath>
      <w:r>
        <w:t xml:space="preserve">”部分（从玩家1视角看）的最小上界。可以证明，原始问题的最优解正是博弈的值函数 </w:t>
      </w:r>
      <m:oMath>
        <m:sSup>
          <m:sSupPr/>
          <m:e>
            <m:r>
              <m:rPr/>
              <m:t>V</m:t>
            </m:r>
          </m:e>
          <m:sup>
            <m:r>
              <m:rPr>
                <m:sty m:val="p"/>
              </m:rPr>
              <m:t>∗</m:t>
            </m:r>
          </m:sup>
        </m:sSup>
      </m:oMath>
      <w:r>
        <w:t xml:space="preserve">。对偶变量 </w:t>
      </w:r>
      <m:oMath>
        <m:r>
          <m:rPr/>
          <m:t>λ</m:t>
        </m:r>
        <m:d>
          <m:dPr>
            <m:sepChr m:val=""/>
          </m:dPr>
          <m:e>
            <m:r>
              <m:rPr/>
              <m:t>s</m:t>
            </m:r>
            <m:r>
              <m:rPr>
                <m:sty m:val="p"/>
              </m:rPr>
              <m:t>,</m:t>
            </m:r>
            <m:sSub>
              <m:sSubPr/>
              <m:e>
                <m:r>
                  <m:rPr/>
                  <m:t>a</m:t>
                </m:r>
              </m:e>
              <m:sub>
                <m:r>
                  <m:rPr/>
                  <m:t>1</m:t>
                </m:r>
              </m:sub>
            </m:sSub>
            <m:r>
              <m:rPr>
                <m:sty m:val="p"/>
              </m:rPr>
              <m:t>,</m:t>
            </m:r>
            <m:sSub>
              <m:sSubPr/>
              <m:e>
                <m:r>
                  <m:rPr/>
                  <m:t>a</m:t>
                </m:r>
              </m:e>
              <m:sub>
                <m:r>
                  <m:rPr/>
                  <m:t>2</m:t>
                </m:r>
              </m:sub>
            </m:sSub>
          </m:e>
        </m:d>
      </m:oMath>
      <w:r>
        <w:t xml:space="preserve"> 可以解释为在平稳策略下，状态-行动对 </w:t>
      </w:r>
      <m:oMath>
        <m:d>
          <m:dPr>
            <m:sepChr m:val=""/>
          </m:dPr>
          <m:e>
            <m:r>
              <m:rPr/>
              <m:t>s</m:t>
            </m:r>
            <m:r>
              <m:rPr>
                <m:sty m:val="p"/>
              </m:rPr>
              <m:t>,</m:t>
            </m:r>
            <m:sSub>
              <m:sSubPr/>
              <m:e>
                <m:r>
                  <m:rPr/>
                  <m:t>a</m:t>
                </m:r>
              </m:e>
              <m:sub>
                <m:r>
                  <m:rPr/>
                  <m:t>1</m:t>
                </m:r>
              </m:sub>
            </m:sSub>
            <m:r>
              <m:rPr>
                <m:sty m:val="p"/>
              </m:rPr>
              <m:t>,</m:t>
            </m:r>
            <m:sSub>
              <m:sSubPr/>
              <m:e>
                <m:r>
                  <m:rPr/>
                  <m:t>a</m:t>
                </m:r>
              </m:e>
              <m:sub>
                <m:r>
                  <m:rPr/>
                  <m:t>2</m:t>
                </m:r>
              </m:sub>
            </m:sSub>
          </m:e>
        </m:d>
      </m:oMath>
      <w:r>
        <w:t xml:space="preserve"> 的</w:t>
      </w:r>
      <w:r>
        <w:rPr>
          <w:b/>
        </w:rPr>
        <w:t>折现占用频率</w:t>
      </w:r>
      <w:r>
        <w:t xml:space="preserve">。对偶约束是流守恒条件，确保这些频率与初始分布 </w:t>
      </w:r>
      <m:oMath>
        <m:r>
          <m:rPr/>
          <m:t>α</m:t>
        </m:r>
      </m:oMath>
      <w:r>
        <w:t xml:space="preserve"> 一致。从对偶问题的最优解中，可以恢复出最优策略（例如，通过边缘化 </w:t>
      </w:r>
      <m:oMath>
        <m:r>
          <m:rPr/>
          <m:t>λ</m:t>
        </m:r>
      </m:oMath>
      <w:r>
        <w:t xml:space="preserve"> 得到状态行动频率，进而推导出策略概率）。</w:t>
      </w:r>
    </w:p>
    <w:p w14:paraId="43943BF9">
      <w:pPr>
        <w:pStyle w:val="3"/>
      </w:pPr>
      <w:r>
        <w:t>线性规划框架具有多个理论优势。首先，它提供了求解零和随机博弈的另一种精确方法，对于某些问题，现代LP求解器可能非常高效。其次，它便于</w:t>
      </w:r>
      <w:r>
        <w:rPr>
          <w:b/>
        </w:rPr>
        <w:t>敏感性分析</w:t>
      </w:r>
      <w:r>
        <w:t xml:space="preserve">：改变收益 </w:t>
      </w:r>
      <m:oMath>
        <m:r>
          <m:rPr/>
          <m:t>r</m:t>
        </m:r>
      </m:oMath>
      <w:r>
        <w:t xml:space="preserve"> 或转移概率 </w:t>
      </w:r>
      <m:oMath>
        <m:r>
          <m:rPr/>
          <m:t>P</m:t>
        </m:r>
      </m:oMath>
      <w:r>
        <w:t xml:space="preserve"> 中的参数，可以通过LP的对偶变量或参数规划技术来分析值函数的变化。第三，它自然</w:t>
      </w:r>
      <w:r>
        <w:rPr>
          <w:b/>
        </w:rPr>
        <w:t>兼容额外的线性约束</w:t>
      </w:r>
      <w:r>
        <w:t>，例如资源约束（玩家在某类行动上的总使用次数限制）或安全约束（要求值函数在某些状态下不低于特定阈值），这只需在LP中添加相应的不等式即可。这使得基于线性规划的方法在</w:t>
      </w:r>
      <w:r>
        <w:rPr>
          <w:b/>
        </w:rPr>
        <w:t>安全关键</w:t>
      </w:r>
      <w:r>
        <w:t>或</w:t>
      </w:r>
      <w:r>
        <w:rPr>
          <w:b/>
        </w:rPr>
        <w:t>资源受限</w:t>
      </w:r>
      <w:r>
        <w:t>的零和博弈应用中具有独特吸引力，例如在网络安全或资源分配场景中。</w:t>
      </w:r>
    </w:p>
    <w:p w14:paraId="53CF8C58">
      <w:pPr>
        <w:pStyle w:val="3"/>
      </w:pPr>
      <w:r>
        <w:t>这一框架可以进一步扩展至更一般的模型。例如，在</w:t>
      </w:r>
      <w:r>
        <w:rPr>
          <w:b/>
        </w:rPr>
        <w:t>半马尔可夫博弈</w:t>
      </w:r>
      <w:r>
        <w:t>中，在每个状态-行动对上的停留时间是一个随机变量，收益可能依赖于停留时间。通过引入适当的折现因子调整，可以将此类博弈转化为一个等价的折扣随机博弈，其折现因子变为与时间和状态相关的函数，但线性规划的基本结构仍然适用，只需修改约束中的折现和转移部分以反映期望折现累积收益。类似地，对于具有</w:t>
      </w:r>
      <w:r>
        <w:rPr>
          <w:b/>
        </w:rPr>
        <w:t>状态-行动依赖贴现因子</w:t>
      </w:r>
      <w:r>
        <w:t xml:space="preserve"> </w:t>
      </w:r>
      <m:oMath>
        <m:r>
          <m:rPr/>
          <m:t>γ</m:t>
        </m:r>
        <m:d>
          <m:dPr>
            <m:sepChr m:val=""/>
          </m:dPr>
          <m:e>
            <m:r>
              <m:rPr/>
              <m:t>s</m:t>
            </m:r>
            <m:r>
              <m:rPr>
                <m:sty m:val="p"/>
              </m:rPr>
              <m:t>,</m:t>
            </m:r>
            <m:sSub>
              <m:sSubPr/>
              <m:e>
                <m:r>
                  <m:rPr/>
                  <m:t>a</m:t>
                </m:r>
              </m:e>
              <m:sub>
                <m:r>
                  <m:rPr/>
                  <m:t>1</m:t>
                </m:r>
              </m:sub>
            </m:sSub>
            <m:r>
              <m:rPr>
                <m:sty m:val="p"/>
              </m:rPr>
              <m:t>,</m:t>
            </m:r>
            <m:sSub>
              <m:sSubPr/>
              <m:e>
                <m:r>
                  <m:rPr/>
                  <m:t>a</m:t>
                </m:r>
              </m:e>
              <m:sub>
                <m:r>
                  <m:rPr/>
                  <m:t>2</m:t>
                </m:r>
              </m:sub>
            </m:sSub>
          </m:e>
        </m:d>
      </m:oMath>
      <w:r>
        <w:t xml:space="preserve"> 的博弈，只要这些因子一致有界且小于1，Shapley方程和压缩映射原理经过修改后仍然成立，相应的线性规划约束也需要进行调整 [164] 探讨了包括未贴现（极限平均）情况在内的各种随机游戏的精确算法，其中线性规划和策略迭代是核心工具。</w:t>
      </w:r>
    </w:p>
    <w:p w14:paraId="3D23E3F2">
      <w:pPr>
        <w:pStyle w:val="3"/>
      </w:pPr>
      <w:r>
        <w:t>线性规划视角还与</w:t>
      </w:r>
      <w:r>
        <w:rPr>
          <w:b/>
        </w:rPr>
        <w:t>线性互补问题</w:t>
      </w:r>
      <w:r>
        <w:t>紧密相关，后者是求解双矩阵博弈纳什均衡的标准工具。在随机博弈的背景下，可以将每个状态下的矩阵游戏最优性条件（即互补松弛条件）与跨状态的转移关系结合起来，形成一个全局的线性互补问题。虽然这通常比动态规划迭代更复杂，但在某些结构下可能启发出新的分解算法。</w:t>
      </w:r>
    </w:p>
    <w:bookmarkEnd w:id="429"/>
    <w:p w14:paraId="248BC6DE">
      <w:pPr>
        <w:pStyle w:val="5"/>
        <w:keepNext/>
      </w:pPr>
      <w:bookmarkStart w:id="430" w:name="_Toc1609781392"/>
      <w:bookmarkStart w:id="431" w:name="综合评述算法前沿与未来方向"/>
      <w:r>
        <w:t>综合评述、算法前沿与未来方向</w:t>
      </w:r>
      <w:bookmarkEnd w:id="430"/>
    </w:p>
    <w:p w14:paraId="34FBD884">
      <w:pPr>
        <w:pStyle w:val="3"/>
      </w:pPr>
      <w:r>
        <w:t>零和随机博弈的经典理论以其优美的数学结构和高效的算法体系，在博弈论和动态规划的交汇处树立了一座丰碑。Shapley方程作为贝尔曼方程在对抗环境下的推广，奠定了整个领域的基石；值迭代和策略迭代则提供了从理论到实践的桥梁；而线性规划框架则揭示了其与优化理论的深刻联系，并拓展了可处理的问题范围。然而，面对现代应用中的大规模、高维度和部分可观测等挑战，经典算法显露出其局限性，同时也催生了新的研究前沿。</w:t>
      </w:r>
    </w:p>
    <w:p w14:paraId="53DD7DFF">
      <w:pPr>
        <w:pStyle w:val="3"/>
      </w:pPr>
      <w:r>
        <w:t>首先，</w:t>
      </w:r>
      <w:r>
        <w:rPr>
          <w:b/>
        </w:rPr>
        <w:t>计算复杂性的维度诅咒</w:t>
      </w:r>
      <w:r>
        <w:t xml:space="preserve">是核心挑战。经典算法的复杂度至少与状态空间大小 </w:t>
      </w:r>
      <m:oMath>
        <m:d>
          <m:dPr>
            <m:begChr m:val="|"/>
            <m:sepChr m:val=""/>
            <m:endChr m:val="|"/>
          </m:dPr>
          <m:e>
            <m:r>
              <m:rPr/>
              <m:t>S</m:t>
            </m:r>
          </m:e>
        </m:d>
      </m:oMath>
      <w:r>
        <w:t xml:space="preserve"> 线性相关，而 </w:t>
      </w:r>
      <m:oMath>
        <m:d>
          <m:dPr>
            <m:begChr m:val="|"/>
            <m:sepChr m:val=""/>
            <m:endChr m:val="|"/>
          </m:dPr>
          <m:e>
            <m:r>
              <m:rPr/>
              <m:t>S</m:t>
            </m:r>
          </m:e>
        </m:d>
      </m:oMath>
      <w:r>
        <w:t xml:space="preserve"> 在许多实际应用中（如机器人导航、多智能体系统）可能随问题维度指数增长。尽管零和结构避免了PPAD-完全性 [43]，但精确求解大规模问题依然不可行。这推动了以下方向的研究： 1. </w:t>
      </w:r>
      <w:r>
        <w:rPr>
          <w:b/>
        </w:rPr>
        <w:t>函数逼近与强化学习</w:t>
      </w:r>
      <w:r>
        <w:t xml:space="preserve">：借鉴深度强化学习的成功，使用神经网络等函数逼近器来表示值函数 </w:t>
      </w:r>
      <m:oMath>
        <m:r>
          <m:rPr/>
          <m:t>V</m:t>
        </m:r>
        <m:d>
          <m:dPr>
            <m:sepChr m:val=""/>
          </m:dPr>
          <m:e>
            <m:r>
              <m:rPr/>
              <m:t>s</m:t>
            </m:r>
            <m:r>
              <m:rPr>
                <m:sty m:val="p"/>
              </m:rPr>
              <m:t>;</m:t>
            </m:r>
            <m:r>
              <m:rPr/>
              <m:t>θ</m:t>
            </m:r>
          </m:e>
        </m:d>
      </m:oMath>
      <w:r>
        <w:t xml:space="preserve"> 或策略 </w:t>
      </w:r>
      <m:oMath>
        <m:r>
          <m:rPr/>
          <m:t>π</m:t>
        </m:r>
        <m:d>
          <m:dPr>
            <m:sepChr m:val=""/>
          </m:dPr>
          <m:e>
            <m:r>
              <m:rPr/>
              <m:t>a</m:t>
            </m:r>
            <m:r>
              <m:rPr>
                <m:sty m:val="p"/>
              </m:rPr>
              <m:t>|</m:t>
            </m:r>
            <m:r>
              <m:rPr/>
              <m:t>s</m:t>
            </m:r>
            <m:r>
              <m:rPr>
                <m:sty m:val="p"/>
              </m:rPr>
              <m:t>;</m:t>
            </m:r>
            <m:r>
              <m:rPr/>
              <m:t>ϕ</m:t>
            </m:r>
          </m:e>
        </m:d>
      </m:oMath>
      <w:r>
        <w:t xml:space="preserve">，并通过采样-based 的方法（如Q-learning的对抗变体、策略梯度）来优化参数。这类方法不依赖模型（即已知 </w:t>
      </w:r>
      <m:oMath>
        <m:r>
          <m:rPr/>
          <m:t>P</m:t>
        </m:r>
      </m:oMath>
      <w:r>
        <w:t xml:space="preserve"> 和 </w:t>
      </w:r>
      <m:oMath>
        <m:r>
          <m:rPr/>
          <m:t>r</m:t>
        </m:r>
      </m:oMath>
      <w:r>
        <w:t xml:space="preserve">），而是通过与模拟器或实际环境交互来学习。关键挑战在于保证收敛性，因为即使是在零和设定下，函数逼近的引入也可能破坏压缩映射性质，导致发散或收敛到次优解。近期一些工作试图通过理论分析来理解这些算法的收敛条件 [62]，但距一般情况仍有距离。 2. </w:t>
      </w:r>
      <w:r>
        <w:rPr>
          <w:b/>
        </w:rPr>
        <w:t>结构化表示与分解</w:t>
      </w:r>
      <w:r>
        <w:t xml:space="preserve">：利用问题本身的结构来压缩表示或分解问题。图形博弈 [61] 和博弈网络 [23] 的思想可以推广到动态设置，即状态转移和收益具有局部依赖性，这允许使用置信传播类算法进行近似推理。在网络化系统安全 [2] 和交通博弈 [50] 中，这种结构特性尤为常见。 3. </w:t>
      </w:r>
      <w:r>
        <w:rPr>
          <w:b/>
        </w:rPr>
        <w:t>平均场近似</w:t>
      </w:r>
      <w:r>
        <w:t>：当博弈涉及大量对称或近对称的智能体时，平均场博弈理论提供了一种可处理的极限近似。通过将单个智能体与群体分布（均值场）的交互进行建模，复杂的多智能体博弈可简化为一个耦合的HJB-FP方程系统求解问题。虽然MFG通常是非零和的，但在零和或团队-对手设定下，也有相应的平均场近似形式 [68; 63]。</w:t>
      </w:r>
    </w:p>
    <w:p w14:paraId="6C8519A4">
      <w:pPr>
        <w:pStyle w:val="3"/>
      </w:pPr>
      <w:r>
        <w:t>其次，</w:t>
      </w:r>
      <w:r>
        <w:rPr>
          <w:b/>
        </w:rPr>
        <w:t>信息结构</w:t>
      </w:r>
      <w:r>
        <w:t xml:space="preserve">的扩展至关重要。经典模型假设状态完全可观测，且策略是平稳的。然而，在部分可观测随机博弈中，玩家只能收到与状态相关的噪声观测，策略必须基于信念（状态的后验分布）。POSG的求解极其困难，即使零和情形也极具挑战。求解大规模POSG的算法前沿包括： - </w:t>
      </w:r>
      <w:r>
        <w:rPr>
          <w:b/>
        </w:rPr>
        <w:t>基于扩展式博弈的求解</w:t>
      </w:r>
      <w:r>
        <w:t xml:space="preserve">：将POSG转换为一个等价的完全信息但规模巨大的扩展式博弈，然后应用反事实遗憾最小化等算法 [91; 19]。这在扑克等游戏中取得了巨大成功。 - </w:t>
      </w:r>
      <w:r>
        <w:rPr>
          <w:b/>
        </w:rPr>
        <w:t>信念空间逼近与深度学习方法</w:t>
      </w:r>
      <w:r>
        <w:t xml:space="preserve">：用递归神经网络来近似信念状态或直接学习基于观测历史的策略，结合自我博弈或PSRO框架进行训练 [90]。 - </w:t>
      </w:r>
      <w:r>
        <w:rPr>
          <w:b/>
        </w:rPr>
        <w:t>简化的通信或信号模型</w:t>
      </w:r>
      <w:r>
        <w:t>：在安全博弈等应用中，通过引入特定的通信协议或信号结构来简化信息模式，使其可解 [120]。</w:t>
      </w:r>
    </w:p>
    <w:p w14:paraId="608EC349">
      <w:pPr>
        <w:pStyle w:val="3"/>
      </w:pPr>
      <w:r>
        <w:t>再者，</w:t>
      </w:r>
      <w:r>
        <w:rPr>
          <w:b/>
        </w:rPr>
        <w:t>行为建模与有限理性</w:t>
      </w:r>
      <w:r>
        <w:t>的融入是另一个活跃领域。经典算法假设玩家完全理性并执行精确的最优策略。然而，人类或简单智能体的决策往往存在系统性偏差。将行为博弈论模型（如前景理论 [7]、认知层级模型 [5]）整合到零和随机博弈的求解中，可以设计出更能预测或利用人类对手行为的策略。这通常涉及到修改收益函数或最优反应的概念，例如使用量化响应均衡代替纳什均衡，并相应地调整求解算法。</w:t>
      </w:r>
    </w:p>
    <w:p w14:paraId="051B9A17">
      <w:pPr>
        <w:pStyle w:val="3"/>
      </w:pPr>
      <w:r>
        <w:t>此外，</w:t>
      </w:r>
      <w:r>
        <w:rPr>
          <w:b/>
        </w:rPr>
        <w:t>算法效率的工程优化</w:t>
      </w:r>
      <w:r>
        <w:t>始终是实用化的关键。即使对于经典算法，也有许多改进空间。例如，针对值迭代，可以研究异步更新、优先级排序、以及利用初始值启发式来加速收敛。对于策略迭代，如何高效求解大规模线性方程组是关键，预处理迭代法（如Krylov子空间方法）被引入。针对特定结构的博弈，如 Colonel Blotto 类型的资源分配博弈 [138; 10]，可以开发定制化的、结合组合优化技巧的高效算法。Double Oracle 算法 [111] 等策略生成方法也被用于处理连续或巨大行动空间的问题，通过迭代地引入对当前策略集的最优反应来逼近均衡。</w:t>
      </w:r>
    </w:p>
    <w:p w14:paraId="193BB78F">
      <w:pPr>
        <w:pStyle w:val="3"/>
      </w:pPr>
      <w:r>
        <w:t>最后，</w:t>
      </w:r>
      <w:r>
        <w:rPr>
          <w:b/>
        </w:rPr>
        <w:t>跨领域的应用驱动着算法创新</w:t>
      </w:r>
      <w:r>
        <w:t>。零和随机博弈模型在网络安全 [54; 99]、自主驾驶 [64; 79]、能源系统 [42]、甚至机器学习本身 [21; 40] 中找到了广泛的应用。这些领域的特定需求，如实时性要求、对安全性和鲁棒性的强调、以及对对手建模的特定假设，不断催生着对经典算法的改进和新算法的设计。例如，在安全博弈中，常常需要求解Stackelberg均衡而非同时行动的纳什均衡，这引导了针对安全博弈特殊结构的高效算法研究 [65]。</w:t>
      </w:r>
    </w:p>
    <w:p w14:paraId="02EB3246">
      <w:pPr>
        <w:pStyle w:val="3"/>
      </w:pPr>
      <w:r>
        <w:t>综上所述，零和随机博弈的经典求解算法构成了一个强大而自洽的理论与算法体系。然而，其真正的生命力和前沿进展体现在与机器学习、优化理论、行为科学以及各领域具体问题的深度融合中。未来的研究方向将更侧重于开发</w:t>
      </w:r>
      <w:r>
        <w:rPr>
          <w:b/>
        </w:rPr>
        <w:t>可扩展的近似算法</w:t>
      </w:r>
      <w:r>
        <w:t>、处理</w:t>
      </w:r>
      <w:r>
        <w:rPr>
          <w:b/>
        </w:rPr>
        <w:t>复杂信息结构</w:t>
      </w:r>
      <w:r>
        <w:t>、整合</w:t>
      </w:r>
      <w:r>
        <w:rPr>
          <w:b/>
        </w:rPr>
        <w:t>行为与学习模型</w:t>
      </w:r>
      <w:r>
        <w:t>，并将这些理论工具应用于解决</w:t>
      </w:r>
      <w:r>
        <w:rPr>
          <w:b/>
        </w:rPr>
        <w:t>日益复杂的现实世界对抗性决策问题</w:t>
      </w:r>
      <w:r>
        <w:t>。这一领域的持续发展，不仅需要深刻的数学洞察，也需要对计算效率和实际约束的务实考量。</w:t>
      </w:r>
    </w:p>
    <w:bookmarkEnd w:id="431"/>
    <w:p w14:paraId="27B07D96">
      <w:pPr>
        <w:pStyle w:val="4"/>
        <w:keepNext/>
        <w:widowControl/>
        <w:numPr>
          <w:ilvl w:val="0"/>
          <w:numId w:val="130"/>
        </w:numPr>
        <w:ind w:left="0" w:leftChars="0" w:firstLine="0" w:firstLineChars="0"/>
        <w:rPr>
          <w:b w:val="0"/>
        </w:rPr>
      </w:pPr>
      <w:bookmarkStart w:id="432" w:name="_Toc1596870438"/>
      <w:bookmarkStart w:id="433" w:name="一般和随机博弈的计算复杂性与近似算法"/>
      <w:r>
        <w:t>一般和随机博弈的计算复杂性与近似算法</w:t>
      </w:r>
      <w:bookmarkEnd w:id="432"/>
    </w:p>
    <w:bookmarkEnd w:id="411"/>
    <w:bookmarkEnd w:id="433"/>
    <w:p w14:paraId="76DBA717">
      <w:pPr>
        <w:pStyle w:val="3"/>
      </w:pPr>
      <w:bookmarkStart w:id="434" w:name="section-13.2-一般和随机博弈的计算复杂性算法与结构化方法"/>
      <w:r>
        <w:rPr>
          <w:b/>
        </w:rPr>
        <w:t>Section 13.2: 一般和随机博弈的计算：复杂性、算法与结构化方法</w:t>
      </w:r>
    </w:p>
    <w:p w14:paraId="07F6EE52">
      <w:pPr>
        <w:pStyle w:val="3"/>
      </w:pPr>
      <w:r>
        <w:t>随机博弈（Stochastic Games）与马尔可夫博弈（Markov Games）作为动态多智能体交互的核心模型，其均衡——特别是马尔可夫完美均衡（Markov Perfect Equilibrium, MPE）——的计算问题，构成了连接博弈论、优化理论、计算机科学与人工智能的关键桥梁。前一节深入剖析了两人零和随机博弈，其固有的对抗结构保证了值函数的唯一性，并催生了基于压缩映射和线性规划的高效算法。然而，一旦脱离零和框架，进入一般和（非零和）随机博弈的领域，协调与竞争问题交织，理论图景与计算前景便骤然复杂。与静态博弈的纳什均衡计算一脉相承，随机博弈的均衡求解同样面临着计算复杂性的根本挑战。本小节旨在系统性地剖析一般和随机博弈中马尔可夫完美均衡的计算复杂性本质，综述旨在突破计算障碍的近似算法设计，并梳理在具有特殊结构的博弈中实现高效求解的理论与算法进展。我们将揭示，随机博弈均衡的计算不仅继承了静态博弈的PPAD-完全性这一计算复杂性壁垒，更因状态空间的引入而面临“维数诅咒”的放大效应。应对这一双重挑战催生了从基于离散化的不动点方法、到利用博弈结构的优化重构、再到与多智能体强化学习深度融合的多元化算法范式，这些进展也为理解后续章节中更复杂的交叉领域奠定了基础。</w:t>
      </w:r>
    </w:p>
    <w:p w14:paraId="487CFF15">
      <w:pPr>
        <w:pStyle w:val="5"/>
        <w:keepNext/>
        <w:numPr>
          <w:ilvl w:val="0"/>
          <w:numId w:val="131"/>
        </w:numPr>
        <w:topLinePunct w:val="0"/>
        <w:ind w:left="0" w:leftChars="0" w:firstLine="0" w:firstLineChars="0"/>
        <w:rPr>
          <w:rFonts w:hint="eastAsia" w:ascii="黑体" w:hAnsi="黑体" w:eastAsia="黑体" w:cs="黑体"/>
          <w:b w:val="0"/>
        </w:rPr>
      </w:pPr>
      <w:bookmarkStart w:id="435" w:name="_Toc1498314907"/>
      <w:bookmarkStart w:id="436" w:name="一-计算复杂性的ppad完全性从静态归约到动态扩展"/>
      <w:r>
        <w:t>计算复杂性的PPAD完全性：从静态归约到动态扩展</w:t>
      </w:r>
      <w:bookmarkEnd w:id="435"/>
    </w:p>
    <w:p w14:paraId="0FBF3ED3">
      <w:pPr>
        <w:pStyle w:val="3"/>
      </w:pPr>
      <w:r>
        <w:t>有限随机博弈的马尔可夫完美均衡计算复杂性根植于经典纳什均衡的复杂性理论。陈、邓、滕等人的里程碑工作确立了计算有限策略式博弈的一个纳什均衡是PPAD-完全的。这一结论自然延伸到其动态推广：有限状态、有限行动的（贴现）一般和随机博弈的MPE计算同样是PPAD-完全的。其核心证明思路在于构造一个</w:t>
      </w:r>
      <w:r>
        <w:rPr>
          <w:b/>
        </w:rPr>
        <w:t>归约</w:t>
      </w:r>
      <w:r>
        <w:t>，将寻找一个有限策略式博弈的纳什均衡问题，转化为寻找某个构造的随机博弈的一个MPE问题。</w:t>
      </w:r>
    </w:p>
    <w:p w14:paraId="5E0EDA49">
      <w:pPr>
        <w:pStyle w:val="3"/>
      </w:pPr>
      <w:r>
        <w:t xml:space="preserve">一个标准而严谨的归约构造如下：给定一个 </w:t>
      </w:r>
      <m:oMath>
        <m:r>
          <m:rPr/>
          <m:t>n</m:t>
        </m:r>
      </m:oMath>
      <w:r>
        <w:t xml:space="preserve"> 人有限策略式博弈 $ G = (, {A_i}</w:t>
      </w:r>
      <w:r>
        <w:rPr>
          <w:i/>
        </w:rPr>
        <w:t>{i=1}^n, {u_i}</w:t>
      </w:r>
      <w:r>
        <w:t xml:space="preserve">{i=1}^n) $，构造一个具有两个状态 </w:t>
      </w:r>
      <m:oMath>
        <m:sSub>
          <m:sSubPr/>
          <m:e>
            <m:r>
              <m:rPr/>
              <m:t>s</m:t>
            </m:r>
          </m:e>
          <m:sub>
            <m:r>
              <m:rPr/>
              <m:t>0</m:t>
            </m:r>
          </m:sub>
        </m:sSub>
        <m:r>
          <m:rPr>
            <m:sty m:val="p"/>
          </m:rPr>
          <m:t>,</m:t>
        </m:r>
        <m:sSub>
          <m:sSubPr/>
          <m:e>
            <m:r>
              <m:rPr/>
              <m:t>s</m:t>
            </m:r>
          </m:e>
          <m:sub>
            <m:r>
              <m:rPr/>
              <m:t>1</m:t>
            </m:r>
          </m:sub>
        </m:sSub>
      </m:oMath>
      <w:r>
        <w:t xml:space="preserve"> 的 </w:t>
      </w:r>
      <m:oMath>
        <m:r>
          <m:rPr/>
          <m:t>n</m:t>
        </m:r>
      </m:oMath>
      <w:r>
        <w:t xml:space="preserve"> 人随机博弈 </w:t>
      </w:r>
      <m:oMath>
        <m:sSub>
          <m:sSubPr/>
          <m:e>
            <m:r>
              <m:rPr/>
              <m:t>Γ</m:t>
            </m:r>
          </m:e>
          <m:sub>
            <m:r>
              <m:rPr/>
              <m:t>G</m:t>
            </m:r>
          </m:sub>
        </m:sSub>
      </m:oMath>
      <w:r>
        <w:t xml:space="preserve">。在非终态 </w:t>
      </w:r>
      <m:oMath>
        <m:sSub>
          <m:sSubPr/>
          <m:e>
            <m:r>
              <m:rPr/>
              <m:t>s</m:t>
            </m:r>
          </m:e>
          <m:sub>
            <m:r>
              <m:rPr/>
              <m:t>0</m:t>
            </m:r>
          </m:sub>
        </m:sSub>
      </m:oMath>
      <w:r>
        <w:t xml:space="preserve">，每个玩家 </w:t>
      </w:r>
      <m:oMath>
        <m:r>
          <m:rPr/>
          <m:t>i</m:t>
        </m:r>
      </m:oMath>
      <w:r>
        <w:t xml:space="preserve"> 的行动集即为 </w:t>
      </w:r>
      <m:oMath>
        <m:sSub>
          <m:sSubPr/>
          <m:e>
            <m:r>
              <m:rPr/>
              <m:t>A</m:t>
            </m:r>
          </m:e>
          <m:sub>
            <m:r>
              <m:rPr/>
              <m:t>i</m:t>
            </m:r>
          </m:sub>
        </m:sSub>
      </m:oMath>
      <w:r>
        <w:t xml:space="preserve">。选择联合行动 </w:t>
      </w:r>
      <m:oMath>
        <m:r>
          <m:rPr>
            <m:sty m:val="b"/>
          </m:rPr>
          <m:t>a</m:t>
        </m:r>
      </m:oMath>
      <w:r>
        <w:t xml:space="preserve"> 后，玩家 </w:t>
      </w:r>
      <m:oMath>
        <m:r>
          <m:rPr/>
          <m:t>i</m:t>
        </m:r>
      </m:oMath>
      <w:r>
        <w:t xml:space="preserve"> 获得即时收益 </w:t>
      </w:r>
      <m:oMath>
        <m:sSub>
          <m:sSubPr/>
          <m:e>
            <m:r>
              <m:rPr/>
              <m:t>u</m:t>
            </m:r>
          </m:e>
          <m:sub>
            <m:r>
              <m:rPr/>
              <m:t>i</m:t>
            </m:r>
          </m:sub>
        </m:sSub>
        <m:d>
          <m:dPr>
            <m:sepChr m:val=""/>
          </m:dPr>
          <m:e>
            <m:r>
              <m:rPr>
                <m:sty m:val="b"/>
              </m:rPr>
              <m:t>a</m:t>
            </m:r>
          </m:e>
        </m:d>
      </m:oMath>
      <w:r>
        <w:t xml:space="preserve">，随后系统以概率 </w:t>
      </w:r>
      <m:oMath>
        <m:r>
          <m:rPr/>
          <m:t>1</m:t>
        </m:r>
      </m:oMath>
      <w:r>
        <w:t xml:space="preserve"> 转移到吸收终态 </w:t>
      </w:r>
      <m:oMath>
        <m:sSub>
          <m:sSubPr/>
          <m:e>
            <m:r>
              <m:rPr/>
              <m:t>s</m:t>
            </m:r>
          </m:e>
          <m:sub>
            <m:r>
              <m:rPr/>
              <m:t>1</m:t>
            </m:r>
          </m:sub>
        </m:sSub>
      </m:oMath>
      <w:r>
        <w:t xml:space="preserve">。在 </w:t>
      </w:r>
      <m:oMath>
        <m:sSub>
          <m:sSubPr/>
          <m:e>
            <m:r>
              <m:rPr/>
              <m:t>s</m:t>
            </m:r>
          </m:e>
          <m:sub>
            <m:r>
              <m:rPr/>
              <m:t>1</m:t>
            </m:r>
          </m:sub>
        </m:sSub>
      </m:oMath>
      <w:r>
        <w:t xml:space="preserve">，所有行动导致零收益且状态保持不变（即 </w:t>
      </w:r>
      <m:oMath>
        <m:r>
          <m:rPr/>
          <m:t>P</m:t>
        </m:r>
        <m:d>
          <m:dPr>
            <m:sepChr m:val=""/>
          </m:dPr>
          <m:e>
            <m:sSub>
              <m:sSubPr/>
              <m:e>
                <m:r>
                  <m:rPr/>
                  <m:t>s</m:t>
                </m:r>
              </m:e>
              <m:sub>
                <m:r>
                  <m:rPr/>
                  <m:t>1</m:t>
                </m:r>
              </m:sub>
            </m:sSub>
            <m:r>
              <m:rPr>
                <m:sty m:val="p"/>
              </m:rPr>
              <m:t>|</m:t>
            </m:r>
            <m:sSub>
              <m:sSubPr/>
              <m:e>
                <m:r>
                  <m:rPr/>
                  <m:t>s</m:t>
                </m:r>
              </m:e>
              <m:sub>
                <m:r>
                  <m:rPr/>
                  <m:t>1</m:t>
                </m:r>
              </m:sub>
            </m:sSub>
            <m:r>
              <m:rPr>
                <m:sty m:val="p"/>
              </m:rPr>
              <m:t>,⋅</m:t>
            </m:r>
          </m:e>
        </m:d>
        <m:r>
          <m:rPr>
            <m:sty m:val="p"/>
          </m:rPr>
          <m:t>=</m:t>
        </m:r>
        <m:r>
          <m:rPr/>
          <m:t>1</m:t>
        </m:r>
      </m:oMath>
      <w:r>
        <w:t xml:space="preserve">）。设贴现因子 </w:t>
      </w:r>
      <m:oMath>
        <m:r>
          <m:rPr/>
          <m:t>γ</m:t>
        </m:r>
        <m:r>
          <m:rPr>
            <m:sty m:val="p"/>
          </m:rPr>
          <m:t>∈</m:t>
        </m:r>
        <m:d>
          <m:dPr>
            <m:sepChr m:val=""/>
          </m:dPr>
          <m:e>
            <m:r>
              <m:rPr/>
              <m:t>0</m:t>
            </m:r>
            <m:r>
              <m:rPr>
                <m:sty m:val="p"/>
              </m:rPr>
              <m:t>,</m:t>
            </m:r>
            <m:r>
              <m:rPr/>
              <m:t>1</m:t>
            </m:r>
          </m:e>
        </m:d>
      </m:oMath>
      <w:r>
        <w:t xml:space="preserve">。在该构造中，任何始于 </w:t>
      </w:r>
      <m:oMath>
        <m:sSub>
          <m:sSubPr/>
          <m:e>
            <m:r>
              <m:rPr/>
              <m:t>s</m:t>
            </m:r>
          </m:e>
          <m:sub>
            <m:r>
              <m:rPr/>
              <m:t>0</m:t>
            </m:r>
          </m:sub>
        </m:sSub>
      </m:oMath>
      <w:r>
        <w:t xml:space="preserve"> 的平稳策略组合 </w:t>
      </w:r>
      <m:oMath>
        <m:r>
          <m:rPr/>
          <m:t>π</m:t>
        </m:r>
        <m:d>
          <m:dPr>
            <m:sepChr m:val=""/>
          </m:dPr>
          <m:e>
            <m:r>
              <m:rPr>
                <m:sty m:val="p"/>
              </m:rPr>
              <m:t>⋅|</m:t>
            </m:r>
            <m:sSub>
              <m:sSubPr/>
              <m:e>
                <m:r>
                  <m:rPr/>
                  <m:t>s</m:t>
                </m:r>
              </m:e>
              <m:sub>
                <m:r>
                  <m:rPr/>
                  <m:t>0</m:t>
                </m:r>
              </m:sub>
            </m:sSub>
          </m:e>
        </m:d>
        <m:r>
          <m:rPr>
            <m:sty m:val="p"/>
          </m:rPr>
          <m:t>∈</m:t>
        </m:r>
        <m:nary>
          <m:naryPr>
            <m:chr m:val="∏"/>
            <m:limLoc m:val="undOvr"/>
            <m:supHide m:val="1"/>
          </m:naryPr>
          <m:sub>
            <m:r>
              <m:rPr/>
              <m:t>i</m:t>
            </m:r>
          </m:sub>
          <m:sup>
            <m:r>
              <m:rPr/>
              <m:t>​</m:t>
            </m:r>
          </m:sup>
          <m:e>
            <m:r>
              <m:rPr/>
              <m:t>Δ</m:t>
            </m:r>
          </m:e>
        </m:nary>
        <m:d>
          <m:dPr>
            <m:sepChr m:val=""/>
          </m:dPr>
          <m:e>
            <m:sSub>
              <m:sSubPr/>
              <m:e>
                <m:r>
                  <m:rPr/>
                  <m:t>A</m:t>
                </m:r>
              </m:e>
              <m:sub>
                <m:r>
                  <m:rPr/>
                  <m:t>i</m:t>
                </m:r>
              </m:sub>
            </m:sSub>
          </m:e>
        </m:d>
      </m:oMath>
      <w:r>
        <w:t xml:space="preserve"> 直接定义了 </w:t>
      </w:r>
      <m:oMath>
        <m:r>
          <m:rPr/>
          <m:t>G</m:t>
        </m:r>
      </m:oMath>
      <w:r>
        <w:t xml:space="preserve"> 中的一个混合策略组合。可以证明，</w:t>
      </w:r>
      <m:oMath>
        <m:r>
          <m:rPr/>
          <m:t>π</m:t>
        </m:r>
        <m:d>
          <m:dPr>
            <m:sepChr m:val=""/>
          </m:dPr>
          <m:e>
            <m:r>
              <m:rPr>
                <m:sty m:val="p"/>
              </m:rPr>
              <m:t>⋅|</m:t>
            </m:r>
            <m:sSub>
              <m:sSubPr/>
              <m:e>
                <m:r>
                  <m:rPr/>
                  <m:t>s</m:t>
                </m:r>
              </m:e>
              <m:sub>
                <m:r>
                  <m:rPr/>
                  <m:t>0</m:t>
                </m:r>
              </m:sub>
            </m:sSub>
          </m:e>
        </m:d>
      </m:oMath>
      <w:r>
        <w:t xml:space="preserve"> 是 </w:t>
      </w:r>
      <m:oMath>
        <m:sSub>
          <m:sSubPr/>
          <m:e>
            <m:r>
              <m:rPr/>
              <m:t>Γ</m:t>
            </m:r>
          </m:e>
          <m:sub>
            <m:r>
              <m:rPr/>
              <m:t>G</m:t>
            </m:r>
          </m:sub>
        </m:sSub>
      </m:oMath>
      <w:r>
        <w:t xml:space="preserve"> 的一个MPE，当且仅当它是原博弈 </w:t>
      </w:r>
      <m:oMath>
        <m:r>
          <m:rPr/>
          <m:t>G</m:t>
        </m:r>
      </m:oMath>
      <w:r>
        <w:t xml:space="preserve"> 的一个纳什均衡。这是因为在 </w:t>
      </w:r>
      <m:oMath>
        <m:sSub>
          <m:sSubPr/>
          <m:e>
            <m:r>
              <m:rPr/>
              <m:t>s</m:t>
            </m:r>
          </m:e>
          <m:sub>
            <m:r>
              <m:rPr/>
              <m:t>0</m:t>
            </m:r>
          </m:sub>
        </m:sSub>
      </m:oMath>
      <w:r>
        <w:t xml:space="preserve">，玩家的值函数为 </w:t>
      </w:r>
      <m:oMath>
        <m:sSub>
          <m:sSubPr/>
          <m:e>
            <m:r>
              <m:rPr/>
              <m:t>V</m:t>
            </m:r>
          </m:e>
          <m:sub>
            <m:r>
              <m:rPr/>
              <m:t>i</m:t>
            </m:r>
          </m:sub>
        </m:sSub>
        <m:d>
          <m:dPr>
            <m:sepChr m:val=""/>
          </m:dPr>
          <m:e>
            <m:sSub>
              <m:sSubPr/>
              <m:e>
                <m:r>
                  <m:rPr/>
                  <m:t>s</m:t>
                </m:r>
              </m:e>
              <m:sub>
                <m:r>
                  <m:rPr/>
                  <m:t>0</m:t>
                </m:r>
              </m:sub>
            </m:sSub>
            <m:r>
              <m:rPr>
                <m:sty m:val="p"/>
              </m:rPr>
              <m:t>;</m:t>
            </m:r>
            <m:r>
              <m:rPr/>
              <m:t>π</m:t>
            </m:r>
          </m:e>
        </m:d>
        <m:r>
          <m:rPr>
            <m:sty m:val="p"/>
          </m:rPr>
          <m:t>=</m:t>
        </m:r>
        <m:d>
          <m:dPr>
            <m:sepChr m:val=""/>
          </m:dPr>
          <m:e>
            <m:r>
              <m:rPr/>
              <m:t>1</m:t>
            </m:r>
            <m:r>
              <m:rPr>
                <m:sty m:val="p"/>
              </m:rPr>
              <m:t>−</m:t>
            </m:r>
            <m:r>
              <m:rPr/>
              <m:t>γ</m:t>
            </m:r>
          </m:e>
        </m:d>
        <m:sSub>
          <m:sSubPr/>
          <m:e>
            <m:r>
              <m:rPr/>
              <m:t>u</m:t>
            </m:r>
          </m:e>
          <m:sub>
            <m:r>
              <m:rPr/>
              <m:t>i</m:t>
            </m:r>
          </m:sub>
        </m:sSub>
        <m:d>
          <m:dPr>
            <m:sepChr m:val=""/>
          </m:dPr>
          <m:e>
            <m:r>
              <m:rPr/>
              <m:t>π</m:t>
            </m:r>
            <m:d>
              <m:dPr>
                <m:sepChr m:val=""/>
              </m:dPr>
              <m:e>
                <m:sSub>
                  <m:sSubPr/>
                  <m:e>
                    <m:r>
                      <m:rPr/>
                      <m:t>s</m:t>
                    </m:r>
                  </m:e>
                  <m:sub>
                    <m:r>
                      <m:rPr/>
                      <m:t>0</m:t>
                    </m:r>
                  </m:sub>
                </m:sSub>
              </m:e>
            </m:d>
          </m:e>
        </m:d>
      </m:oMath>
      <w:r>
        <w:t xml:space="preserve">，MPE的条件要求 </w:t>
      </w:r>
      <m:oMath>
        <m:sSub>
          <m:sSubPr/>
          <m:e>
            <m:r>
              <m:rPr/>
              <m:t>π</m:t>
            </m:r>
          </m:e>
          <m:sub>
            <m:r>
              <m:rPr/>
              <m:t>i</m:t>
            </m:r>
          </m:sub>
        </m:sSub>
        <m:d>
          <m:dPr>
            <m:sepChr m:val=""/>
          </m:dPr>
          <m:e>
            <m:sSub>
              <m:sSubPr/>
              <m:e>
                <m:r>
                  <m:rPr/>
                  <m:t>s</m:t>
                </m:r>
              </m:e>
              <m:sub>
                <m:r>
                  <m:rPr/>
                  <m:t>0</m:t>
                </m:r>
              </m:sub>
            </m:sSub>
          </m:e>
        </m:d>
      </m:oMath>
      <w:r>
        <w:t xml:space="preserve"> 是对 </w:t>
      </w:r>
      <m:oMath>
        <m:sSub>
          <m:sSubPr/>
          <m:e>
            <m:r>
              <m:rPr/>
              <m:t>π</m:t>
            </m:r>
          </m:e>
          <m:sub>
            <m:r>
              <m:rPr>
                <m:sty m:val="p"/>
              </m:rPr>
              <m:t>−</m:t>
            </m:r>
            <m:r>
              <m:rPr/>
              <m:t>i</m:t>
            </m:r>
          </m:sub>
        </m:sSub>
        <m:d>
          <m:dPr>
            <m:sepChr m:val=""/>
          </m:dPr>
          <m:e>
            <m:sSub>
              <m:sSubPr/>
              <m:e>
                <m:r>
                  <m:rPr/>
                  <m:t>s</m:t>
                </m:r>
              </m:e>
              <m:sub>
                <m:r>
                  <m:rPr/>
                  <m:t>0</m:t>
                </m:r>
              </m:sub>
            </m:sSub>
          </m:e>
        </m:d>
      </m:oMath>
      <w:r>
        <w:t xml:space="preserve"> 在收益 </w:t>
      </w:r>
      <m:oMath>
        <m:sSub>
          <m:sSubPr/>
          <m:e>
            <m:r>
              <m:rPr/>
              <m:t>u</m:t>
            </m:r>
          </m:e>
          <m:sub>
            <m:r>
              <m:rPr/>
              <m:t>i</m:t>
            </m:r>
          </m:sub>
        </m:sSub>
      </m:oMath>
      <w:r>
        <w:t xml:space="preserve"> 下的最优反应，这正是纳什均衡的定义。反之，给定 </w:t>
      </w:r>
      <m:oMath>
        <m:r>
          <m:rPr/>
          <m:t>G</m:t>
        </m:r>
      </m:oMath>
      <w:r>
        <w:t xml:space="preserve"> 的一个纳什均衡，可以将其扩展为 </w:t>
      </w:r>
      <m:oMath>
        <m:sSub>
          <m:sSubPr/>
          <m:e>
            <m:r>
              <m:rPr/>
              <m:t>Γ</m:t>
            </m:r>
          </m:e>
          <m:sub>
            <m:r>
              <m:rPr/>
              <m:t>G</m:t>
            </m:r>
          </m:sub>
        </m:sSub>
      </m:oMath>
      <w:r>
        <w:t xml:space="preserve"> 的一个MPE（在 </w:t>
      </w:r>
      <m:oMath>
        <m:sSub>
          <m:sSubPr/>
          <m:e>
            <m:r>
              <m:rPr/>
              <m:t>s</m:t>
            </m:r>
          </m:e>
          <m:sub>
            <m:r>
              <m:rPr/>
              <m:t>1</m:t>
            </m:r>
          </m:sub>
        </m:sSub>
      </m:oMath>
      <w:r>
        <w:t xml:space="preserve"> 任选行动）。因此，若存在多项式时间算法可计算任意随机博弈的一个MPE，则该算法可立即用于计算任意有限策略式博弈的纳什均衡。由于后者是PPAD-完全的，故前者也是PPAD-困难的；又因MPE的存在性可由角谷静夫不动点定理证明，其计算问题属于PPAD类，综上，计算随机博弈的一个MPE是PPAD-完全的。</w:t>
      </w:r>
    </w:p>
    <w:p w14:paraId="3EBDBCE7">
      <w:pPr>
        <w:pStyle w:val="3"/>
      </w:pPr>
      <w:r>
        <w:t>这一PPAD-完全性结论具有深远含义。首先，它意味着除非发生复杂度理论上的惊人突破（即PPAD = P），否则不存在在所有有限随机博弈实例上均能在最坏情况多项式时间内找到精确MPE的通用算法。这为研究近似均衡算法提供了根本的理论动机。其次，这一结论在具有特定收益结构的随机博弈中可能得到强化或弱化。例如，在多项式博弈（Polymatrix Games）的静态版本中，计算近似纳什均衡的复杂性已被深入研究 [9]。将此类结构嵌入随机博弈框架，其MPE计算同样面临常数因子近似的硬度 [43]。这些工作表明，即使寻求一个常数精度的近似MPE（对于某些常数 $ $，寻找 $ $-近似MPE），也可能属于PPAD-完全问题，从而排除了存在全多项式时间近似方案（FPTAS）的可能性。</w:t>
      </w:r>
    </w:p>
    <w:p w14:paraId="099454EE">
      <w:pPr>
        <w:pStyle w:val="3"/>
      </w:pPr>
      <w:r>
        <w:t>然而，PPAD-完全性主要刻画的是最坏情况下的复杂性。现实中的随机博弈往往具有特殊的结构，这些结构可能被算法所利用，从而在实际中实现高效求解，或至少在参数化复杂性意义下变得易处理。这引导我们转向对近似算法和特殊结构下高效算法的探索。</w:t>
      </w:r>
    </w:p>
    <w:bookmarkEnd w:id="436"/>
    <w:p w14:paraId="6CB7BBE8">
      <w:pPr>
        <w:pStyle w:val="5"/>
        <w:keepNext/>
        <w:numPr>
          <w:ilvl w:val="0"/>
          <w:numId w:val="131"/>
        </w:numPr>
        <w:topLinePunct w:val="0"/>
        <w:ind w:left="0" w:leftChars="0" w:firstLine="0" w:firstLineChars="0"/>
        <w:rPr>
          <w:rFonts w:hint="eastAsia" w:ascii="黑体" w:hAnsi="黑体" w:eastAsia="黑体" w:cs="黑体"/>
          <w:b w:val="0"/>
        </w:rPr>
      </w:pPr>
      <m:oMath>
        <w:bookmarkStart w:id="437" w:name="_Toc785397227"/>
        <w:bookmarkStart w:id="438" w:name="二-epsilon-近似均衡算法应对维数诅咒与计算壁垒"/>
        <m:r>
          <m:rPr>
            <m:sty m:val="p"/>
          </m:rPr>
          <w:rPr>
            <w:rFonts w:ascii="DejaVu Math TeX Gyre" w:hAnsi="DejaVu Math TeX Gyre"/>
          </w:rPr>
          <m:t>ϵ</m:t>
        </m:r>
      </m:oMath>
      <w:r>
        <w:t>-近似均衡算法：应对维数诅咒与计算壁垒</w:t>
      </w:r>
      <w:bookmarkEnd w:id="437"/>
    </w:p>
    <w:p w14:paraId="3E60265F">
      <w:pPr>
        <w:pStyle w:val="3"/>
      </w:pPr>
      <w:r>
        <w:t>鉴于精确计算MPE的固有难度，研究焦点转向设计能够高效计算</w:t>
      </w:r>
      <m:oMath>
        <m:r>
          <m:rPr/>
          <m:t>ϵ</m:t>
        </m:r>
      </m:oMath>
      <w:r>
        <w:t xml:space="preserve">-近似马尔可夫完美均衡的算法。我们首先形式化定义近似均衡：对于一个贴现因子为 </w:t>
      </w:r>
      <m:oMath>
        <m:r>
          <m:rPr/>
          <m:t>γ</m:t>
        </m:r>
      </m:oMath>
      <w:r>
        <w:t xml:space="preserve"> 的随机博弈，一个策略组合 </w:t>
      </w:r>
      <m:oMath>
        <m:sSup>
          <m:sSupPr/>
          <m:e>
            <m:r>
              <m:rPr/>
              <m:t>π</m:t>
            </m:r>
          </m:e>
          <m:sup>
            <m:r>
              <m:rPr>
                <m:sty m:val="p"/>
              </m:rPr>
              <m:t>∗</m:t>
            </m:r>
          </m:sup>
        </m:sSup>
        <m:r>
          <m:rPr>
            <m:sty m:val="p"/>
          </m:rPr>
          <m:t>=</m:t>
        </m:r>
        <m:sSub>
          <m:sSubPr/>
          <m:e>
            <m:d>
              <m:dPr>
                <m:sepChr m:val=""/>
              </m:dPr>
              <m:e>
                <m:sSubSup>
                  <m:sSubSupPr/>
                  <m:e>
                    <m:r>
                      <m:rPr/>
                      <m:t>π</m:t>
                    </m:r>
                  </m:e>
                  <m:sub>
                    <m:r>
                      <m:rPr/>
                      <m:t>i</m:t>
                    </m:r>
                  </m:sub>
                  <m:sup>
                    <m:r>
                      <m:rPr>
                        <m:sty m:val="p"/>
                      </m:rPr>
                      <m:t>∗</m:t>
                    </m:r>
                  </m:sup>
                </m:sSubSup>
              </m:e>
            </m:d>
          </m:e>
          <m:sub>
            <m:r>
              <m:rPr/>
              <m:t>i</m:t>
            </m:r>
            <m:r>
              <m:rPr>
                <m:sty m:val="p"/>
              </m:rPr>
              <m:t>∈N</m:t>
            </m:r>
          </m:sub>
        </m:sSub>
      </m:oMath>
      <w:r>
        <w:t xml:space="preserve"> 被称为一个 </w:t>
      </w:r>
      <m:oMath>
        <m:r>
          <m:rPr/>
          <m:t>ϵ</m:t>
        </m:r>
      </m:oMath>
      <w:r>
        <w:t xml:space="preserve">-近似MPE，如果对于每个玩家 </w:t>
      </w:r>
      <m:oMath>
        <m:r>
          <m:rPr/>
          <m:t>i</m:t>
        </m:r>
      </m:oMath>
      <w:r>
        <w:t xml:space="preserve">，每个状态 </w:t>
      </w:r>
      <m:oMath>
        <m:r>
          <m:rPr/>
          <m:t>s</m:t>
        </m:r>
        <m:r>
          <m:rPr>
            <m:sty m:val="p"/>
          </m:rPr>
          <m:t>∈</m:t>
        </m:r>
        <m:r>
          <m:rPr/>
          <m:t>S</m:t>
        </m:r>
      </m:oMath>
      <w:r>
        <w:t xml:space="preserve">，以及任何可替代策略 </w:t>
      </w:r>
      <m:oMath>
        <m:sSub>
          <m:sSubPr/>
          <m:e>
            <m:r>
              <m:rPr/>
              <m:t>π</m:t>
            </m:r>
          </m:e>
          <m:sub>
            <m:r>
              <m:rPr/>
              <m:t>i</m:t>
            </m:r>
          </m:sub>
        </m:sSub>
      </m:oMath>
      <w:r>
        <w:t>，满足：</w:t>
      </w:r>
    </w:p>
    <w:p w14:paraId="4016A2F0">
      <w:pPr>
        <w:pStyle w:val="3"/>
      </w:pPr>
      <m:oMathPara>
        <m:oMathParaPr>
          <m:jc m:val="center"/>
        </m:oMathParaPr>
        <m:oMath>
          <m:sSubSup>
            <m:sSubSupPr/>
            <m:e>
              <m:r>
                <m:rPr/>
                <m:t>V</m:t>
              </m:r>
            </m:e>
            <m:sub>
              <m:r>
                <m:rPr/>
                <m:t>i</m:t>
              </m:r>
            </m:sub>
            <m:sup>
              <m:d>
                <m:dPr>
                  <m:sepChr m:val=""/>
                </m:dPr>
                <m:e>
                  <m:sSubSup>
                    <m:sSubSupPr/>
                    <m:e>
                      <m:r>
                        <m:rPr/>
                        <m:t>π</m:t>
                      </m:r>
                    </m:e>
                    <m:sub>
                      <m:r>
                        <m:rPr/>
                        <m:t>i</m:t>
                      </m:r>
                    </m:sub>
                    <m:sup>
                      <m:r>
                        <m:rPr>
                          <m:sty m:val="p"/>
                        </m:rPr>
                        <m:t>∗</m:t>
                      </m:r>
                    </m:sup>
                  </m:sSubSup>
                  <m:r>
                    <m:rPr>
                      <m:sty m:val="p"/>
                    </m:rPr>
                    <m:t>,</m:t>
                  </m:r>
                  <m:sSubSup>
                    <m:sSubSupPr/>
                    <m:e>
                      <m:r>
                        <m:rPr/>
                        <m:t>π</m:t>
                      </m:r>
                    </m:e>
                    <m:sub>
                      <m:r>
                        <m:rPr>
                          <m:sty m:val="p"/>
                        </m:rPr>
                        <m:t>−</m:t>
                      </m:r>
                      <m:r>
                        <m:rPr/>
                        <m:t>i</m:t>
                      </m:r>
                    </m:sub>
                    <m:sup>
                      <m:r>
                        <m:rPr>
                          <m:sty m:val="p"/>
                        </m:rPr>
                        <m:t>∗</m:t>
                      </m:r>
                    </m:sup>
                  </m:sSubSup>
                </m:e>
              </m:d>
            </m:sup>
          </m:sSubSup>
          <m:d>
            <m:dPr>
              <m:sepChr m:val=""/>
            </m:dPr>
            <m:e>
              <m:r>
                <m:rPr/>
                <m:t>s</m:t>
              </m:r>
            </m:e>
          </m:d>
          <m:r>
            <m:rPr>
              <m:sty m:val="p"/>
            </m:rPr>
            <m:t>≥</m:t>
          </m:r>
          <m:sSubSup>
            <m:sSubSupPr/>
            <m:e>
              <m:r>
                <m:rPr/>
                <m:t>V</m:t>
              </m:r>
            </m:e>
            <m:sub>
              <m:r>
                <m:rPr/>
                <m:t>i</m:t>
              </m:r>
            </m:sub>
            <m:sup>
              <m:d>
                <m:dPr>
                  <m:sepChr m:val=""/>
                </m:dPr>
                <m:e>
                  <m:sSub>
                    <m:sSubPr/>
                    <m:e>
                      <m:r>
                        <m:rPr/>
                        <m:t>π</m:t>
                      </m:r>
                    </m:e>
                    <m:sub>
                      <m:r>
                        <m:rPr/>
                        <m:t>i</m:t>
                      </m:r>
                    </m:sub>
                  </m:sSub>
                  <m:r>
                    <m:rPr>
                      <m:sty m:val="p"/>
                    </m:rPr>
                    <m:t>,</m:t>
                  </m:r>
                  <m:sSubSup>
                    <m:sSubSupPr/>
                    <m:e>
                      <m:r>
                        <m:rPr/>
                        <m:t>π</m:t>
                      </m:r>
                    </m:e>
                    <m:sub>
                      <m:r>
                        <m:rPr>
                          <m:sty m:val="p"/>
                        </m:rPr>
                        <m:t>−</m:t>
                      </m:r>
                      <m:r>
                        <m:rPr/>
                        <m:t>i</m:t>
                      </m:r>
                    </m:sub>
                    <m:sup>
                      <m:r>
                        <m:rPr>
                          <m:sty m:val="p"/>
                        </m:rPr>
                        <m:t>∗</m:t>
                      </m:r>
                    </m:sup>
                  </m:sSubSup>
                </m:e>
              </m:d>
            </m:sup>
          </m:sSubSup>
          <m:d>
            <m:dPr>
              <m:sepChr m:val=""/>
            </m:dPr>
            <m:e>
              <m:r>
                <m:rPr/>
                <m:t>s</m:t>
              </m:r>
            </m:e>
          </m:d>
          <m:r>
            <m:rPr>
              <m:sty m:val="p"/>
            </m:rPr>
            <m:t>−</m:t>
          </m:r>
          <m:r>
            <m:rPr/>
            <m:t>ϵ</m:t>
          </m:r>
          <m:r>
            <m:rPr>
              <m:sty m:val="p"/>
            </m:rPr>
            <m:t>.</m:t>
          </m:r>
        </m:oMath>
      </m:oMathPara>
    </w:p>
    <w:p w14:paraId="534D8829">
      <w:pPr>
        <w:pStyle w:val="3"/>
      </w:pPr>
      <w:r>
        <w:t xml:space="preserve">这意味着任何玩家通过单方面偏离所能获得的收益改进不超过 </w:t>
      </w:r>
      <m:oMath>
        <m:r>
          <m:rPr/>
          <m:t>ϵ</m:t>
        </m:r>
      </m:oMath>
      <w:r>
        <w:t xml:space="preserve">。近似算法的目标是在多项式时间（关于状态数、行动数、玩家数和 </w:t>
      </w:r>
      <m:oMath>
        <m:r>
          <m:rPr/>
          <m:t>1</m:t>
        </m:r>
        <m:r>
          <m:rPr>
            <m:sty m:val="p"/>
          </m:rPr>
          <m:t>/</m:t>
        </m:r>
        <m:r>
          <m:rPr/>
          <m:t>ϵ</m:t>
        </m:r>
      </m:oMath>
      <w:r>
        <w:t>）内找到这样一个策略组合。</w:t>
      </w:r>
    </w:p>
    <w:p w14:paraId="0E81BCB2">
      <w:pPr>
        <w:pStyle w:val="3"/>
        <w:numPr>
          <w:ilvl w:val="0"/>
          <w:numId w:val="132"/>
        </w:numPr>
        <w:ind w:left="0" w:leftChars="0" w:firstLine="480" w:firstLineChars="0"/>
        <w:rPr>
          <w:b/>
        </w:rPr>
      </w:pPr>
      <w:r>
        <w:rPr>
          <w:b/>
        </w:rPr>
        <w:t>基于非线性规划与不动点迭代的离散化方法</w:t>
      </w:r>
      <w:r>
        <w:t xml:space="preserve"> 一种直接思路是将连续的策略空间（混合策略单纯形）进行离散化。例如，可以将每个玩家在每个状态下的混合策略空间 </w:t>
      </w:r>
      <m:oMath>
        <m:r>
          <m:rPr/>
          <m:t>Δ</m:t>
        </m:r>
        <m:d>
          <m:dPr>
            <m:sepChr m:val=""/>
          </m:dPr>
          <m:e>
            <m:sSub>
              <m:sSubPr/>
              <m:e>
                <m:r>
                  <m:rPr/>
                  <m:t>A</m:t>
                </m:r>
              </m:e>
              <m:sub>
                <m:r>
                  <m:rPr/>
                  <m:t>i</m:t>
                </m:r>
              </m:sub>
            </m:sSub>
          </m:e>
        </m:d>
      </m:oMath>
      <w:r>
        <w:t xml:space="preserve"> 用一张均匀网格来近似，网格精度由 </w:t>
      </w:r>
      <m:oMath>
        <m:r>
          <m:rPr/>
          <m:t>δ</m:t>
        </m:r>
      </m:oMath>
      <w:r>
        <w:t xml:space="preserve"> 控制。然后，MPE条件可以近似地表示为一组非线性方程或互补问题。通过应用斯卡夫（Scarf）算法、同伦延拓法或基于不动点迭代的算法，可以在离散化后的有限策略空间上寻找近似不动点，进而得到原博弈的 </w:t>
      </w:r>
      <m:oMath>
        <m:r>
          <m:rPr/>
          <m:t>ϵ</m:t>
        </m:r>
      </m:oMath>
      <w:r>
        <w:t xml:space="preserve">-近似MPE。这类方法的理论保证通常依赖于布劳威尔不动点的连续性以及离散化误差的分析。然而，其主要挑战在于“维数诅咒”：状态空间 </w:t>
      </w:r>
      <m:oMath>
        <m:r>
          <m:rPr/>
          <m:t>S</m:t>
        </m:r>
      </m:oMath>
      <w:r>
        <w:t xml:space="preserve"> 和联合行动空间 </w:t>
      </w:r>
      <m:oMath>
        <m:r>
          <m:rPr/>
          <m:t>A</m:t>
        </m:r>
      </m:oMath>
      <w:r>
        <w:t xml:space="preserve"> 的规模可能非常大，导致离散化后的策略组合空间维度呈 </w:t>
      </w:r>
      <m:oMath>
        <m:r>
          <m:rPr/>
          <m:t>O</m:t>
        </m:r>
        <m:d>
          <m:dPr>
            <m:sepChr m:val=""/>
          </m:dPr>
          <m:e>
            <m:d>
              <m:dPr>
                <m:begChr m:val="|"/>
                <m:sepChr m:val=""/>
                <m:endChr m:val="|"/>
              </m:dPr>
              <m:e>
                <m:r>
                  <m:rPr/>
                  <m:t>S</m:t>
                </m:r>
              </m:e>
            </m:d>
            <m:r>
              <m:rPr>
                <m:sty m:val="p"/>
              </m:rPr>
              <m:t>⋅</m:t>
            </m:r>
            <m:nary>
              <m:naryPr>
                <m:chr m:val="∑"/>
                <m:limLoc m:val="undOvr"/>
                <m:supHide m:val="1"/>
              </m:naryPr>
              <m:sub>
                <m:r>
                  <m:rPr/>
                  <m:t>i</m:t>
                </m:r>
              </m:sub>
              <m:sup>
                <m:r>
                  <m:rPr/>
                  <m:t>​</m:t>
                </m:r>
              </m:sup>
              <m:e>
                <m:d>
                  <m:dPr>
                    <m:begChr m:val="|"/>
                    <m:sepChr m:val=""/>
                    <m:endChr m:val="|"/>
                  </m:dPr>
                  <m:e>
                    <m:sSub>
                      <m:sSubPr/>
                      <m:e>
                        <m:r>
                          <m:rPr/>
                          <m:t>A</m:t>
                        </m:r>
                      </m:e>
                      <m:sub>
                        <m:r>
                          <m:rPr/>
                          <m:t>i</m:t>
                        </m:r>
                      </m:sub>
                    </m:sSub>
                  </m:e>
                </m:d>
              </m:e>
            </m:nary>
          </m:e>
        </m:d>
      </m:oMath>
      <w:r>
        <w:t xml:space="preserve"> 增长，使得基于网格的方法在计算上不可行。</w:t>
      </w:r>
    </w:p>
    <w:p w14:paraId="2D098865">
      <w:pPr>
        <w:pStyle w:val="3"/>
        <w:numPr>
          <w:ilvl w:val="0"/>
          <w:numId w:val="132"/>
        </w:numPr>
        <w:ind w:left="0" w:leftChars="0" w:firstLine="480" w:firstLineChars="0"/>
        <w:rPr>
          <w:b/>
        </w:rPr>
      </w:pPr>
      <w:r>
        <w:rPr>
          <w:b/>
        </w:rPr>
        <w:t>双重预言机（Double Oracle）与策略空间响应预言框架</w:t>
      </w:r>
      <w:r>
        <w:t xml:space="preserve"> 双重预言机方法提供了一种避免显式枚举所有策略的迭代框架，最初在零和博弈和 Stackelberg 博弈中取得成功，并自然延伸至随机博弈。其变体可以描述如下：算法维护每个玩家一个有限的“候选”策略集 </w:t>
      </w:r>
      <m:oMath>
        <m:sSubSup>
          <m:sSubSupPr/>
          <m:e>
            <m:r>
              <m:rPr/>
              <m:t>Π</m:t>
            </m:r>
          </m:e>
          <m:sub>
            <m:r>
              <m:rPr/>
              <m:t>i</m:t>
            </m:r>
          </m:sub>
          <m:sup>
            <m:d>
              <m:dPr>
                <m:sepChr m:val=""/>
              </m:dPr>
              <m:e>
                <m:r>
                  <m:rPr/>
                  <m:t>k</m:t>
                </m:r>
              </m:e>
            </m:d>
          </m:sup>
        </m:sSubSup>
        <m:r>
          <m:rPr>
            <m:sty m:val="p"/>
          </m:rPr>
          <m:t>⊂{</m:t>
        </m:r>
        <m:sSub>
          <m:sSubPr/>
          <m:e>
            <m:r>
              <m:rPr/>
              <m:t>π</m:t>
            </m:r>
          </m:e>
          <m:sub>
            <m:r>
              <m:rPr/>
              <m:t>i</m:t>
            </m:r>
          </m:sub>
        </m:sSub>
        <m:r>
          <m:rPr>
            <m:sty m:val="p"/>
          </m:rPr>
          <m:t>:</m:t>
        </m:r>
        <m:r>
          <m:rPr/>
          <m:t>S</m:t>
        </m:r>
        <m:r>
          <m:rPr>
            <m:sty m:val="p"/>
          </m:rPr>
          <m:t>→</m:t>
        </m:r>
        <m:r>
          <m:rPr/>
          <m:t>Δ</m:t>
        </m:r>
        <m:d>
          <m:dPr>
            <m:sepChr m:val=""/>
          </m:dPr>
          <m:e>
            <m:sSub>
              <m:sSubPr/>
              <m:e>
                <m:r>
                  <m:rPr/>
                  <m:t>A</m:t>
                </m:r>
              </m:e>
              <m:sub>
                <m:r>
                  <m:rPr/>
                  <m:t>i</m:t>
                </m:r>
              </m:sub>
            </m:sSub>
          </m:e>
        </m:d>
        <m:r>
          <m:rPr>
            <m:sty m:val="p"/>
          </m:rPr>
          <m:t>}</m:t>
        </m:r>
      </m:oMath>
      <w:r>
        <w:t xml:space="preserve">。在第 </w:t>
      </w:r>
      <m:oMath>
        <m:r>
          <m:rPr/>
          <m:t>k</m:t>
        </m:r>
      </m:oMath>
      <w:r>
        <w:t xml:space="preserve"> 轮： * </w:t>
      </w:r>
      <w:r>
        <w:rPr>
          <w:b/>
        </w:rPr>
        <w:t>主问题（元博弈求解）</w:t>
      </w:r>
      <w:r>
        <w:t xml:space="preserve">：求解由候选策略集 </w:t>
      </w:r>
      <m:oMath>
        <m:sSup>
          <m:sSupPr/>
          <m:e>
            <m:r>
              <m:rPr/>
              <m:t>Π</m:t>
            </m:r>
          </m:e>
          <m:sup>
            <m:d>
              <m:dPr>
                <m:sepChr m:val=""/>
              </m:dPr>
              <m:e>
                <m:r>
                  <m:rPr/>
                  <m:t>k</m:t>
                </m:r>
              </m:e>
            </m:d>
          </m:sup>
        </m:sSup>
        <m:r>
          <m:rPr>
            <m:sty m:val="p"/>
          </m:rPr>
          <m:t>=</m:t>
        </m:r>
        <m:nary>
          <m:naryPr>
            <m:chr m:val="∏"/>
            <m:limLoc m:val="undOvr"/>
            <m:supHide m:val="1"/>
          </m:naryPr>
          <m:sub>
            <m:r>
              <m:rPr/>
              <m:t>i</m:t>
            </m:r>
          </m:sub>
          <m:sup>
            <m:r>
              <m:rPr/>
              <m:t>​</m:t>
            </m:r>
          </m:sup>
          <m:e>
            <m:sSubSup>
              <m:sSubSupPr/>
              <m:e>
                <m:r>
                  <m:rPr/>
                  <m:t>Π</m:t>
                </m:r>
              </m:e>
              <m:sub>
                <m:r>
                  <m:rPr/>
                  <m:t>i</m:t>
                </m:r>
              </m:sub>
              <m:sup>
                <m:d>
                  <m:dPr>
                    <m:sepChr m:val=""/>
                  </m:dPr>
                  <m:e>
                    <m:r>
                      <m:rPr/>
                      <m:t>k</m:t>
                    </m:r>
                  </m:e>
                </m:d>
              </m:sup>
            </m:sSubSup>
          </m:e>
        </m:nary>
      </m:oMath>
      <w:r>
        <w:t xml:space="preserve"> 定义的“元博弈”。这是一个有限策略式博弈，其中每个玩家 </w:t>
      </w:r>
      <m:oMath>
        <m:r>
          <m:rPr/>
          <m:t>i</m:t>
        </m:r>
      </m:oMath>
      <w:r>
        <w:t xml:space="preserve"> 的策略是选择 </w:t>
      </w:r>
      <m:oMath>
        <m:sSubSup>
          <m:sSubSupPr/>
          <m:e>
            <m:r>
              <m:rPr/>
              <m:t>Π</m:t>
            </m:r>
          </m:e>
          <m:sub>
            <m:r>
              <m:rPr/>
              <m:t>i</m:t>
            </m:r>
          </m:sub>
          <m:sup>
            <m:d>
              <m:dPr>
                <m:sepChr m:val=""/>
              </m:dPr>
              <m:e>
                <m:r>
                  <m:rPr/>
                  <m:t>k</m:t>
                </m:r>
              </m:e>
            </m:d>
          </m:sup>
        </m:sSubSup>
      </m:oMath>
      <w:r>
        <w:t xml:space="preserve"> 中的一个策略，收益通过模拟计算该策略组合在原始随机博弈中的期望贴现收益。在此元博弈上计算一个均衡（如相关均衡或纳什均衡）</w:t>
      </w:r>
      <m:oMath>
        <m:sSup>
          <m:sSupPr/>
          <m:e>
            <m:r>
              <m:rPr/>
              <m:t>σ</m:t>
            </m:r>
          </m:e>
          <m:sup>
            <m:d>
              <m:dPr>
                <m:sepChr m:val=""/>
              </m:dPr>
              <m:e>
                <m:r>
                  <m:rPr/>
                  <m:t>k</m:t>
                </m:r>
              </m:e>
            </m:d>
          </m:sup>
        </m:sSup>
      </m:oMath>
      <w:r>
        <w:t xml:space="preserve">。 * </w:t>
      </w:r>
      <w:r>
        <w:rPr>
          <w:b/>
        </w:rPr>
        <w:t>预言机子问题（最佳响应计算）</w:t>
      </w:r>
      <w:r>
        <w:t xml:space="preserve">：对于每个玩家 </w:t>
      </w:r>
      <m:oMath>
        <m:r>
          <m:rPr/>
          <m:t>i</m:t>
        </m:r>
      </m:oMath>
      <w:r>
        <w:t xml:space="preserve">，给定对手的元均衡策略 </w:t>
      </w:r>
      <m:oMath>
        <m:sSubSup>
          <m:sSubSupPr/>
          <m:e>
            <m:r>
              <m:rPr/>
              <m:t>σ</m:t>
            </m:r>
          </m:e>
          <m:sub>
            <m:r>
              <m:rPr>
                <m:sty m:val="p"/>
              </m:rPr>
              <m:t>−</m:t>
            </m:r>
            <m:r>
              <m:rPr/>
              <m:t>i</m:t>
            </m:r>
          </m:sub>
          <m:sup>
            <m:d>
              <m:dPr>
                <m:sepChr m:val=""/>
              </m:dPr>
              <m:e>
                <m:r>
                  <m:rPr/>
                  <m:t>k</m:t>
                </m:r>
              </m:e>
            </m:d>
          </m:sup>
        </m:sSubSup>
      </m:oMath>
      <w:r>
        <w:t xml:space="preserve">（这对应于对手策略的一个分布），计算一个针对此分布的最优响应策略 </w:t>
      </w:r>
      <m:oMath>
        <m:sSubSup>
          <m:sSubSupPr/>
          <m:e>
            <m:r>
              <m:rPr/>
              <m:t>π</m:t>
            </m:r>
          </m:e>
          <m:sub>
            <m:r>
              <m:rPr/>
              <m:t>i</m:t>
            </m:r>
          </m:sub>
          <m:sup>
            <m:r>
              <m:rPr/>
              <m:t>BR</m:t>
            </m:r>
          </m:sup>
        </m:sSubSup>
      </m:oMath>
      <w:r>
        <w:t xml:space="preserve">。这本质上要求解一个单智能体的马尔可夫决策过程（MDP），其中转移概率和收益受对手策略分布影响。这个MDP可以通过动态规划或强化学习方法求解。 * </w:t>
      </w:r>
      <w:r>
        <w:rPr>
          <w:b/>
        </w:rPr>
        <w:t>策略集更新</w:t>
      </w:r>
      <w:r>
        <w:t xml:space="preserve">：将新发现的最佳响应策略 </w:t>
      </w:r>
      <m:oMath>
        <m:sSubSup>
          <m:sSubSupPr/>
          <m:e>
            <m:r>
              <m:rPr/>
              <m:t>π</m:t>
            </m:r>
          </m:e>
          <m:sub>
            <m:r>
              <m:rPr/>
              <m:t>i</m:t>
            </m:r>
          </m:sub>
          <m:sup>
            <m:r>
              <m:rPr/>
              <m:t>BR</m:t>
            </m:r>
          </m:sup>
        </m:sSubSup>
      </m:oMath>
      <w:r>
        <w:t xml:space="preserve"> 加入玩家的候选策略集：</w:t>
      </w:r>
      <m:oMath>
        <m:sSubSup>
          <m:sSubSupPr/>
          <m:e>
            <m:r>
              <m:rPr/>
              <m:t>Π</m:t>
            </m:r>
          </m:e>
          <m:sub>
            <m:r>
              <m:rPr/>
              <m:t>i</m:t>
            </m:r>
          </m:sub>
          <m:sup>
            <m:d>
              <m:dPr>
                <m:sepChr m:val=""/>
              </m:dPr>
              <m:e>
                <m:r>
                  <m:rPr/>
                  <m:t>k</m:t>
                </m:r>
                <m:r>
                  <m:rPr>
                    <m:sty m:val="p"/>
                  </m:rPr>
                  <m:t>+</m:t>
                </m:r>
                <m:r>
                  <m:rPr/>
                  <m:t>1</m:t>
                </m:r>
              </m:e>
            </m:d>
          </m:sup>
        </m:sSubSup>
        <m:r>
          <m:rPr>
            <m:sty m:val="p"/>
          </m:rPr>
          <m:t>=</m:t>
        </m:r>
        <m:sSubSup>
          <m:sSubSupPr/>
          <m:e>
            <m:r>
              <m:rPr/>
              <m:t>Π</m:t>
            </m:r>
          </m:e>
          <m:sub>
            <m:r>
              <m:rPr/>
              <m:t>i</m:t>
            </m:r>
          </m:sub>
          <m:sup>
            <m:d>
              <m:dPr>
                <m:sepChr m:val=""/>
              </m:dPr>
              <m:e>
                <m:r>
                  <m:rPr/>
                  <m:t>k</m:t>
                </m:r>
              </m:e>
            </m:d>
          </m:sup>
        </m:sSubSup>
        <m:r>
          <m:rPr>
            <m:sty m:val="p"/>
          </m:rPr>
          <m:t>∪{</m:t>
        </m:r>
        <m:sSubSup>
          <m:sSubSupPr/>
          <m:e>
            <m:r>
              <m:rPr/>
              <m:t>π</m:t>
            </m:r>
          </m:e>
          <m:sub>
            <m:r>
              <m:rPr/>
              <m:t>i</m:t>
            </m:r>
          </m:sub>
          <m:sup>
            <m:r>
              <m:rPr/>
              <m:t>BR</m:t>
            </m:r>
          </m:sup>
        </m:sSubSup>
        <m:r>
          <m:rPr>
            <m:sty m:val="p"/>
          </m:rPr>
          <m:t>}</m:t>
        </m:r>
      </m:oMath>
      <w:r>
        <w:t>。</w:t>
      </w:r>
    </w:p>
    <w:p w14:paraId="2D1BF6DF">
      <w:pPr>
        <w:pStyle w:val="3"/>
      </w:pPr>
      <w:r>
        <w:t>该框架的理论吸引力在于，如果最佳响应预言机是精确的，并且元博弈均衡每次迭代都选择纳什均衡，那么在零和随机博弈中，该过程收敛到MPE。在一般和博弈中，它可能收敛到相关均衡或近似纳什均衡。其优势在于“按需生成”策略，避免了枚举所有可能的策略。然而，最佳响应预言机本身可能计算代价高昂（需解决一个MDP），且收敛速度的理论保证在一般和博弈中尚不明确。该方法与</w:t>
      </w:r>
      <w:r>
        <w:rPr>
          <w:b/>
        </w:rPr>
        <w:t>策略空间响应预言</w:t>
      </w:r>
      <w:r>
        <w:t>（Policy Space Response Oracles, PSRO）框架 [17] 以及</w:t>
      </w:r>
      <w:r>
        <w:rPr>
          <w:b/>
        </w:rPr>
        <w:t>经验博弈论分析</w:t>
      </w:r>
      <w:r>
        <w:t>（Empirical Game-Theoretic Analysis, EGTA）紧密相关，后者通过模拟器来估计元博弈的收益矩阵，特别适用于复杂、黑盒的环境模型。这一框架不仅是经典算法思想与现代学习的结合，也直接为下一节讨论的多智能体强化学习中的均衡学习动态提供了基础模板。</w:t>
      </w:r>
    </w:p>
    <w:p w14:paraId="32B6E54D">
      <w:pPr>
        <w:pStyle w:val="3"/>
        <w:numPr>
          <w:ilvl w:val="0"/>
          <w:numId w:val="132"/>
        </w:numPr>
        <w:ind w:left="0" w:leftChars="0" w:firstLine="480" w:firstLineChars="0"/>
        <w:rPr>
          <w:b/>
        </w:rPr>
      </w:pPr>
      <w:r>
        <w:rPr>
          <w:b/>
        </w:rPr>
        <w:t>基于优化重构与线性规划的近似方法</w:t>
      </w:r>
      <w:r>
        <w:t xml:space="preserve"> 对于某些特殊结构的随机博弈，MPE计算可以转化为一个优化问题。一个经典的例子是</w:t>
      </w:r>
      <w:r>
        <w:rPr>
          <w:b/>
        </w:rPr>
        <w:t>势随机博弈</w:t>
      </w:r>
      <w:r>
        <w:t xml:space="preserve">（Potential Stochastic Games），其中存在一个势函数 </w:t>
      </w:r>
      <m:oMath>
        <m:r>
          <m:rPr/>
          <m:t>Φ</m:t>
        </m:r>
        <m:r>
          <m:rPr>
            <m:sty m:val="p"/>
          </m:rPr>
          <m:t>:</m:t>
        </m:r>
        <m:r>
          <m:rPr/>
          <m:t>S</m:t>
        </m:r>
        <m:r>
          <m:rPr>
            <m:sty m:val="p"/>
          </m:rPr>
          <m:t>×</m:t>
        </m:r>
        <m:r>
          <m:rPr/>
          <m:t>A</m:t>
        </m:r>
        <m:r>
          <m:rPr>
            <m:sty m:val="p"/>
          </m:rPr>
          <m:t>→ℝ</m:t>
        </m:r>
      </m:oMath>
      <w:r>
        <w:t>，使得每个玩家的收益差异等于势函数对应项的差异。在此类博弈中，MPE 对应于一个特定的优化问题（如势函数的驻点），从而可以应用梯度方法或进化算法进行搜索。更一般地，对于两人零和随机博弈，MPE计算可归结为求解一个线性规划或通过策略迭代、值迭代求解。对于一般和博弈，可以通过将其转化为一个</w:t>
      </w:r>
      <w:r>
        <w:rPr>
          <w:b/>
        </w:rPr>
        <w:t>互补问题</w:t>
      </w:r>
      <w:r>
        <w:t>（Linear Complementarity Problem, LCP）或利用</w:t>
      </w:r>
      <w:r>
        <w:rPr>
          <w:b/>
        </w:rPr>
        <w:t>Nash Q-learning</w:t>
      </w:r>
      <w:r>
        <w:t xml:space="preserve"> 等基于学习的算法进行近似。</w:t>
      </w:r>
    </w:p>
    <w:p w14:paraId="398D2E66">
      <w:pPr>
        <w:pStyle w:val="3"/>
      </w:pPr>
      <w:r>
        <w:rPr>
          <w:b/>
        </w:rPr>
        <w:t>近似算法的性能与局限</w:t>
      </w:r>
      <w:r>
        <w:t xml:space="preserve">：现有近似算法的性能保证通常在以下几个方面进行权衡：(1) 近似精度 </w:t>
      </w:r>
      <m:oMath>
        <m:r>
          <m:rPr/>
          <m:t>ϵ</m:t>
        </m:r>
      </m:oMath>
      <w:r>
        <w:t xml:space="preserve">；(2) 运行时间对状态/行动规模、玩家数 </w:t>
      </w:r>
      <m:oMath>
        <m:r>
          <m:rPr/>
          <m:t>n</m:t>
        </m:r>
      </m:oMath>
      <w:r>
        <w:t xml:space="preserve">、贴现因子 </w:t>
      </w:r>
      <m:oMath>
        <m:r>
          <m:rPr/>
          <m:t>γ</m:t>
        </m:r>
      </m:oMath>
      <w:r>
        <w:t xml:space="preserve"> 以及 </w:t>
      </w:r>
      <m:oMath>
        <m:r>
          <m:rPr/>
          <m:t>1</m:t>
        </m:r>
        <m:r>
          <m:rPr>
            <m:sty m:val="p"/>
          </m:rPr>
          <m:t>/</m:t>
        </m:r>
        <m:r>
          <m:rPr/>
          <m:t>ϵ</m:t>
        </m:r>
      </m:oMath>
      <w:r>
        <w:t xml:space="preserve"> 的依赖；(3) 对博弈模型信息的假设（模型已知 vs 无模型）。许多算法面临“维数诅咒”，其复杂度随状态或行动数呈指数增长。此外，对于近似均衡的</w:t>
      </w:r>
      <w:r>
        <w:rPr>
          <w:b/>
        </w:rPr>
        <w:t>质量</w:t>
      </w:r>
      <w:r>
        <w:t>，除了收益近似外，还需考虑策略的</w:t>
      </w:r>
      <w:r>
        <w:rPr>
          <w:b/>
        </w:rPr>
        <w:t>稳健性</w:t>
      </w:r>
      <w:r>
        <w:t>。例如，近似均衡可能对对手策略的微小扰动敏感。一些工作开始关注计算</w:t>
      </w:r>
      <w:r>
        <w:rPr>
          <w:b/>
        </w:rPr>
        <w:t>安全均衡</w:t>
      </w:r>
      <w:r>
        <w:t>（Safe Equilibrium）或</w:t>
      </w:r>
      <w:r>
        <w:rPr>
          <w:b/>
        </w:rPr>
        <w:t>鲁棒均衡</w:t>
      </w:r>
      <w:r>
        <w:t>，以应对不确定性 [34]。行为博弈要素的引入，如前景理论（Prospect Theory）下的决策模型 [7; 8]，进一步增加了均衡计算与分析的复杂性，因为玩家的效用函数变得非线性且非标准。</w:t>
      </w:r>
    </w:p>
    <w:bookmarkEnd w:id="438"/>
    <w:p w14:paraId="45372218">
      <w:pPr>
        <w:pStyle w:val="5"/>
        <w:keepNext/>
        <w:numPr>
          <w:ilvl w:val="0"/>
          <w:numId w:val="131"/>
        </w:numPr>
        <w:topLinePunct w:val="0"/>
        <w:ind w:left="0" w:leftChars="0" w:firstLine="0" w:firstLineChars="0"/>
        <w:rPr>
          <w:rFonts w:hint="eastAsia" w:ascii="黑体" w:hAnsi="黑体" w:eastAsia="黑体" w:cs="黑体"/>
          <w:b w:val="0"/>
        </w:rPr>
      </w:pPr>
      <w:bookmarkStart w:id="439" w:name="_Toc1736699727"/>
      <w:bookmarkStart w:id="440" w:name="三-特殊结构博弈的高效求解突破复杂性壁垒的路径"/>
      <w:r>
        <w:t>特殊结构博弈的高效求解：突破复杂性壁垒的路径</w:t>
      </w:r>
      <w:bookmarkEnd w:id="439"/>
    </w:p>
    <w:p w14:paraId="3F01ADBF">
      <w:pPr>
        <w:pStyle w:val="3"/>
      </w:pPr>
      <w:r>
        <w:t>尽管一般随机博弈的MPE计算是困难的，大量研究致力于识别那些具有特殊结构、从而允许高效精确或近似算法的博弈类别。这些结构通常能实现策略表示的指数级压缩，或将高维问题分解为低维子问题，为应对大规模问题提供了关键思路，并与后续章节中的平均场博弈等宏观模型相联系。</w:t>
      </w:r>
    </w:p>
    <w:p w14:paraId="47A97E90">
      <w:pPr>
        <w:pStyle w:val="3"/>
        <w:numPr>
          <w:ilvl w:val="0"/>
          <w:numId w:val="133"/>
        </w:numPr>
        <w:ind w:left="0" w:leftChars="0" w:firstLine="480" w:firstLineChars="0"/>
        <w:rPr>
          <w:b/>
        </w:rPr>
      </w:pPr>
      <w:r>
        <w:rPr>
          <w:b/>
        </w:rPr>
        <w:t>势随机博弈与优化等价</w:t>
      </w:r>
      <w:r>
        <w:t xml:space="preserve"> 正如前文所述，势随机博弈将动态博弈的均衡寻找与静态优化联系起来。如果势函数是凹的（或凸，对于最大化问题），则其全局最优解对应于一个纯策略MPE。即使势函数非凸，其局部最优解也对应着MPE。这使得我们可以利用成熟的非线性优化技术（如梯度下降、内点法）来求解MPE。拥堵博弈（Congestion Games）的动态版本——随机拥堵博弈——是势随机博弈的重要子类，其均衡可通过优化罗森塔尔势函数来求解。</w:t>
      </w:r>
    </w:p>
    <w:p w14:paraId="1EF137F1">
      <w:pPr>
        <w:pStyle w:val="3"/>
        <w:numPr>
          <w:ilvl w:val="0"/>
          <w:numId w:val="133"/>
        </w:numPr>
        <w:ind w:left="0" w:leftChars="0" w:firstLine="480" w:firstLineChars="0"/>
        <w:rPr>
          <w:b/>
        </w:rPr>
      </w:pPr>
      <w:r>
        <w:rPr>
          <w:b/>
        </w:rPr>
        <w:t>匿名随机博弈与均值场近似</w:t>
      </w:r>
      <w:r>
        <w:t xml:space="preserve"> 在匿名随机博弈中，玩家的收益不依赖于其他玩家的具体身份，而仅依赖于自身行动以及处于各状态的玩家数量分布（或更一般地，对手行动的汇总统计）。这种对称性和匿名性极大压缩了问题的描述复杂度：系统状态可以用一个宏观分布（如处于每个状态的玩家比例）来描述，而非所有玩家的联合状态。计算此类博弈的均衡可以借助动态规划在宏观状态空间上进行，其规模远小于联合状态空间。当玩家数量非常大时，匿名随机博弈的自然极限是</w:t>
      </w:r>
      <w:r>
        <w:rPr>
          <w:b/>
        </w:rPr>
        <w:t>均值场博弈</w:t>
      </w:r>
      <w:r>
        <w:t>（Mean Field Games, MFG），这为分析大规模同质智能体系统提供了可处理的框架。在MFG中，均衡由耦合的哈密顿-雅可比-贝尔曼方程和福克-普朗克方程描述 [62; 49]，其数值求解虽仍具挑战，但维度已从与玩家数相关降至与状态空间相关。因此，对于大规模匿名随机博弈，计算其均值场极限均衡可以作为原博弈近似均衡的高效替代方案，这一思路在后续章节中将得到更深入的探讨 [68]。</w:t>
      </w:r>
    </w:p>
    <w:p w14:paraId="4EDCF195">
      <w:pPr>
        <w:pStyle w:val="3"/>
        <w:numPr>
          <w:ilvl w:val="0"/>
          <w:numId w:val="133"/>
        </w:numPr>
        <w:ind w:left="0" w:leftChars="0" w:firstLine="480" w:firstLineChars="0"/>
        <w:rPr>
          <w:b/>
        </w:rPr>
      </w:pPr>
      <w:r>
        <w:rPr>
          <w:b/>
        </w:rPr>
        <w:t>图形博弈与树宽有限结构</w:t>
      </w:r>
      <w:r>
        <w:t xml:space="preserve"> </w:t>
      </w:r>
      <w:r>
        <w:rPr>
          <w:b/>
        </w:rPr>
        <w:t>图形随机博弈</w:t>
      </w:r>
      <w:r>
        <w:t xml:space="preserve">（Graphical Stochastic Games）是静态图形博弈在动态情境下的推广 [61; 23]。在这种模型中，玩家的瞬时收益和状态的转移概率仅依赖于局部邻居玩家和局部状态变量。交互结构由一个图 </w:t>
      </w:r>
      <m:oMath>
        <m:r>
          <m:rPr/>
          <m:t>G</m:t>
        </m:r>
      </m:oMath>
      <w:r>
        <w:t xml:space="preserve"> 表示，顶点代表玩家（或局部状态变量），边代表依赖关系。这种局部性使得我们可以利用图的结构来分解均衡条件。</w:t>
      </w:r>
    </w:p>
    <w:p w14:paraId="20787279">
      <w:pPr>
        <w:pStyle w:val="3"/>
      </w:pPr>
      <w:r>
        <w:t>计算此类博弈MPE的复杂性关键取决于底层交互图的</w:t>
      </w:r>
      <w:r>
        <w:rPr>
          <w:b/>
        </w:rPr>
        <w:t>树宽</w:t>
      </w:r>
      <w:r>
        <w:t>（Treewidth）。对于树状结构（树宽为1）或树宽有界（bounded treewidth）的图，存在基于</w:t>
      </w:r>
      <w:r>
        <w:rPr>
          <w:b/>
        </w:rPr>
        <w:t>动态规划</w:t>
      </w:r>
      <w:r>
        <w:t>（Dynamic Programming）或</w:t>
      </w:r>
      <w:r>
        <w:rPr>
          <w:b/>
        </w:rPr>
        <w:t>消息传递</w:t>
      </w:r>
      <w:r>
        <w:t>（Message Passing）的多项式时间算法。其核心思想是：在树分解（Tree Decomposition）上，将全局均衡条件分解为一系列局部约束，这些局部约束仅涉及分解中每个“袋”（bag）内的玩家和状态。然后，通过从树叶到树根（及反向）传递汇总了局部均衡可能性的“消息”，可以系统地构造或验证一个全局MPE。这类算法与贝叶斯网络中的推理算法和图模型中的信念传播有深刻的类比 [61]。论文 [23] 中介绍的博弈网络（G nets）正是利用这种结构进行战略推理的表示框架。</w:t>
      </w:r>
    </w:p>
    <w:p w14:paraId="45EE25A7">
      <w:pPr>
        <w:pStyle w:val="3"/>
      </w:pPr>
      <w:r>
        <w:t>对于树宽较大的图形随机博弈，精确计算可能是指数级的，但固定树宽作为参数，问题属于</w:t>
      </w:r>
      <w:r>
        <w:rPr>
          <w:b/>
        </w:rPr>
        <w:t>参数化易处理</w:t>
      </w:r>
      <w:r>
        <w:t>（Fixed-Parameter Tractable, FPT）类。这意味着当树宽较小时，即使玩家和状态总数很大，仍可能存在实用算法。</w:t>
      </w:r>
    </w:p>
    <w:p w14:paraId="03C758A2">
      <w:pPr>
        <w:pStyle w:val="3"/>
        <w:numPr>
          <w:ilvl w:val="0"/>
          <w:numId w:val="133"/>
        </w:numPr>
        <w:ind w:left="0" w:leftChars="0" w:firstLine="480" w:firstLineChars="0"/>
        <w:rPr>
          <w:b/>
        </w:rPr>
      </w:pPr>
      <w:r>
        <w:rPr>
          <w:b/>
        </w:rPr>
        <w:t>其他特殊结构</w:t>
      </w:r>
      <w:r>
        <w:t xml:space="preserve"> * </w:t>
      </w:r>
      <w:r>
        <w:rPr>
          <w:b/>
        </w:rPr>
        <w:t>可分离收益结构</w:t>
      </w:r>
      <w:r>
        <w:t xml:space="preserve">：当玩家的收益函数可以写成自身行动函数与对手行动函数的和（或更一般的可分形式）时，均衡计算可能简化。这在线性二次型随机博弈中表现明显，其均衡策略可以通过求解耦合的Riccati方程获得。 * </w:t>
      </w:r>
      <w:r>
        <w:rPr>
          <w:b/>
        </w:rPr>
        <w:t>回合制博弈与扩展式博弈</w:t>
      </w:r>
      <w:r>
        <w:t>：随机博弈可以视为一种特殊的（随机）扩展式博弈。对于完美信息随机博弈（每个状态只有一个玩家行动），可以通过递归的</w:t>
      </w:r>
      <w:r>
        <w:rPr>
          <w:b/>
        </w:rPr>
        <w:t>逆向归纳法</w:t>
      </w:r>
      <w:r>
        <w:t>求解纯策略MPE，这本质上是动态规划。对于不完美信息随机博弈，可以借鉴解决扩展式博弈的技术，如</w:t>
      </w:r>
      <w:r>
        <w:rPr>
          <w:b/>
        </w:rPr>
        <w:t>反事实遗憾最小化</w:t>
      </w:r>
      <w:r>
        <w:t xml:space="preserve">（Counterfactual Regret Minimization, CFR）及其变种 [91]。这些方法通过迭代地优化行为策略，收敛到近似纳什均衡，并已成功应用于大规模扑克游戏。 * </w:t>
      </w:r>
      <w:r>
        <w:rPr>
          <w:b/>
        </w:rPr>
        <w:t>团队博弈与协作结构</w:t>
      </w:r>
      <w:r>
        <w:t>：当一组玩家具有完全一致的目标（团队）时，问题简化为一个集中式控制问题（POMDP或Dec-POMDP）。计算团队最优策略本身是困难的，但存在许多近似算法。当团队与一个对手对抗时，即</w:t>
      </w:r>
      <w:r>
        <w:rPr>
          <w:b/>
        </w:rPr>
        <w:t>团队最大最小均衡</w:t>
      </w:r>
      <w:r>
        <w:t>（Team-Maxmin Equilibrium）问题，其计算也受到关注 [168; 84]。</w:t>
      </w:r>
    </w:p>
    <w:bookmarkEnd w:id="440"/>
    <w:p w14:paraId="58FF7AFC">
      <w:pPr>
        <w:pStyle w:val="5"/>
        <w:keepNext/>
        <w:numPr>
          <w:ilvl w:val="0"/>
          <w:numId w:val="131"/>
        </w:numPr>
        <w:topLinePunct w:val="0"/>
        <w:ind w:left="0" w:leftChars="0" w:firstLine="0" w:firstLineChars="0"/>
        <w:rPr>
          <w:rFonts w:hint="eastAsia" w:ascii="黑体" w:hAnsi="黑体" w:eastAsia="黑体" w:cs="黑体"/>
          <w:b w:val="0"/>
        </w:rPr>
      </w:pPr>
      <w:bookmarkStart w:id="441" w:name="_Toc114581665"/>
      <w:bookmarkStart w:id="442" w:name="四-综合评述前沿与未来方向"/>
      <w:r>
        <w:t>综合评述、前沿与未来方向</w:t>
      </w:r>
      <w:bookmarkEnd w:id="441"/>
    </w:p>
    <w:p w14:paraId="355B88C8">
      <w:pPr>
        <w:pStyle w:val="3"/>
      </w:pPr>
      <w:r>
        <w:t>对一般和随机博弈计算复杂性与算法的考察揭示了一个多层次、多范式的理论图景。PPAD-完全性确立了计算的一般性下限，驱使研究朝向三个互补的方向发展：(1) 设计具有可证明性能保证的通用近似算法，尽管面临维数诅咒；(2) 识别并利用现实博弈中普遍存在的特殊结构（如局部性、对称性、势函数），设计参数化或领域特定的高效算法；(3) 发展基于学习和仿真的无模型方法，通过与多智能体强化学习的融合，在复杂环境中寻求实用的近似解。这些方向并非孤立，它们共同构成了应对动态多智能体决策计算挑战的工具箱，并直接铺垫了后续章节中更广泛的模型扩展与交叉研究。</w:t>
      </w:r>
    </w:p>
    <w:p w14:paraId="59907D40">
      <w:pPr>
        <w:pStyle w:val="3"/>
      </w:pPr>
      <w:r>
        <w:t>当前的研究前沿呈现出以下几个显著趋势，这些趋势也与本调查报告后续章节的内容紧密衔接：</w:t>
      </w:r>
    </w:p>
    <w:p w14:paraId="02EFE783">
      <w:pPr>
        <w:pStyle w:val="3"/>
        <w:numPr>
          <w:ilvl w:val="0"/>
          <w:numId w:val="134"/>
        </w:numPr>
        <w:ind w:left="0" w:leftChars="0" w:firstLine="480" w:firstLineChars="0"/>
        <w:rPr>
          <w:b/>
        </w:rPr>
      </w:pPr>
      <w:r>
        <w:rPr>
          <w:b/>
        </w:rPr>
        <w:t>算法设计与学习理论的深度融合</w:t>
      </w:r>
      <w:r>
        <w:t>。传统基于模型的动态规划方法与无模型强化学习之间的界限正在模糊。诸如</w:t>
      </w:r>
      <w:r>
        <w:rPr>
          <w:b/>
        </w:rPr>
        <w:t>纳什Q学习</w:t>
      </w:r>
      <w:r>
        <w:t>、</w:t>
      </w:r>
      <w:r>
        <w:rPr>
          <w:b/>
        </w:rPr>
        <w:t>演员-评论家方法</w:t>
      </w:r>
      <w:r>
        <w:t>在均值场博弈中的应用 [62]，以及</w:t>
      </w:r>
      <w:r>
        <w:rPr>
          <w:b/>
        </w:rPr>
        <w:t>策略空间响应预言</w:t>
      </w:r>
      <w:r>
        <w:t>（PSRO）框架，都体现了这种融合。这些方法不仅提供计算工具，也反过来为学习动态的收敛性提供了博弈论的解释，这将是下一节讨论“随机博弈与多智能体强化学习的融合”时的核心议题。</w:t>
      </w:r>
    </w:p>
    <w:p w14:paraId="594B0CC6">
      <w:pPr>
        <w:pStyle w:val="3"/>
        <w:numPr>
          <w:ilvl w:val="0"/>
          <w:numId w:val="134"/>
        </w:numPr>
        <w:ind w:left="0" w:leftChars="0" w:firstLine="480" w:firstLineChars="0"/>
        <w:rPr>
          <w:b/>
        </w:rPr>
      </w:pPr>
      <w:r>
        <w:rPr>
          <w:b/>
        </w:rPr>
        <w:t>行为与鲁棒性考虑的集成</w:t>
      </w:r>
      <w:r>
        <w:t>。经典的均衡计算假设完全理性与精确模型。然而，在实际安全博弈 [59]、网络安全 [14] 及经济系统中，玩家的决策可能遵循行为模型（如前景理论），或面临模型不确定性。因此，计算</w:t>
      </w:r>
      <w:r>
        <w:rPr>
          <w:b/>
        </w:rPr>
        <w:t>行为均衡</w:t>
      </w:r>
      <w:r>
        <w:t>（如QRE在动态中的推广）或</w:t>
      </w:r>
      <w:r>
        <w:rPr>
          <w:b/>
        </w:rPr>
        <w:t>鲁棒MPE</w:t>
      </w:r>
      <w:r>
        <w:t>（针对支付或转移概率的不确定性）成为重要方向。这要求算法能处理更复杂的优化准则和非线性效用，扩展了经典计算理论的范围。</w:t>
      </w:r>
    </w:p>
    <w:p w14:paraId="54B07BF8">
      <w:pPr>
        <w:pStyle w:val="3"/>
        <w:numPr>
          <w:ilvl w:val="0"/>
          <w:numId w:val="134"/>
        </w:numPr>
        <w:ind w:left="0" w:leftChars="0" w:firstLine="480" w:firstLineChars="0"/>
        <w:rPr>
          <w:b/>
        </w:rPr>
      </w:pPr>
      <w:r>
        <w:rPr>
          <w:b/>
        </w:rPr>
        <w:t>大规模与可扩展性</w:t>
      </w:r>
      <w:r>
        <w:t>。随着物联网、智慧城市、自动驾驶等应用场景的涌现，涉及的智能体数量巨大，交互网络复杂 [64; 79]。均值场博弈及其推广（如图平均场博弈 [63; 68]）为分析此类系统提供了可处理的近似框架，这也是后续章节重点阐述的内容之一。发展能够高效求解大规模耦合HJB-FP方程的数值算法，以及设计与之匹配的分布式学习协议，是极具挑战性的前沿。</w:t>
      </w:r>
    </w:p>
    <w:p w14:paraId="53994E80">
      <w:pPr>
        <w:pStyle w:val="3"/>
        <w:numPr>
          <w:ilvl w:val="0"/>
          <w:numId w:val="134"/>
        </w:numPr>
        <w:ind w:left="0" w:leftChars="0" w:firstLine="480" w:firstLineChars="0"/>
        <w:rPr>
          <w:b/>
        </w:rPr>
      </w:pPr>
      <w:r>
        <w:rPr>
          <w:b/>
        </w:rPr>
        <w:t>验证与合成</w:t>
      </w:r>
      <w:r>
        <w:t>。除了计算均衡，另一个密切相关的问题是</w:t>
      </w:r>
      <w:r>
        <w:rPr>
          <w:b/>
        </w:rPr>
        <w:t>均衡验证</w:t>
      </w:r>
      <w:r>
        <w:t>（给定策略组合，验证其是否为</w:t>
      </w:r>
      <m:oMath>
        <m:r>
          <m:rPr/>
          <m:t>ϵ</m:t>
        </m:r>
      </m:oMath>
      <w:r>
        <w:t>-MPE）和</w:t>
      </w:r>
      <w:r>
        <w:rPr>
          <w:b/>
        </w:rPr>
        <w:t>机制合成</w:t>
      </w:r>
      <w:r>
        <w:t>（设计博弈规则以诱导具有合意性质的均衡）。在自动控制系统与人工智能安全领域，这些问题的需求日益增长 [85]。形式化方法、逻辑与博弈论的结合为此提供了有力工具。</w:t>
      </w:r>
    </w:p>
    <w:p w14:paraId="515CD5FA">
      <w:pPr>
        <w:pStyle w:val="3"/>
      </w:pPr>
      <w:r>
        <w:t>展望未来，随机博弈均衡计算领域仍存在诸多开放性问题：如何为更广泛的博弈类设计具有紧致近似保证且可扩展的算法？如何将图神经网络等表示学习技术用于捕捉复杂博弈结构，并加速均衡计算或策略搜索？在在线、非平稳环境中的自适应均衡学习理论如何建立？对这些问题的探索，不仅将深化我们对多智能体动态交互中理性行为计算基础的理解，也将直接推动自动驾驶、分布式资源管理、网络安全和算法机制设计等关键领域的实质性进展，并为理解后续章节中讨论的部分可观测博弈、微分博弈以及人机混合系统等更复杂范式奠定坚实的算法基础。</w:t>
      </w:r>
    </w:p>
    <w:bookmarkEnd w:id="442"/>
    <w:p w14:paraId="2A67C189">
      <w:pPr>
        <w:pStyle w:val="4"/>
        <w:keepNext/>
        <w:widowControl/>
        <w:numPr>
          <w:ilvl w:val="0"/>
          <w:numId w:val="130"/>
        </w:numPr>
        <w:ind w:left="0" w:leftChars="0" w:firstLine="0" w:firstLineChars="0"/>
        <w:rPr>
          <w:b w:val="0"/>
        </w:rPr>
      </w:pPr>
      <w:bookmarkStart w:id="443" w:name="_Toc1628695943"/>
      <w:bookmarkStart w:id="444" w:name="随机博弈的拓展模型与前沿交叉领域"/>
      <w:r>
        <w:t>随机博弈的拓展模型与前沿交叉领域</w:t>
      </w:r>
      <w:bookmarkEnd w:id="443"/>
    </w:p>
    <w:p w14:paraId="6E147DC0">
      <w:pPr>
        <w:pStyle w:val="3"/>
      </w:pPr>
      <w:r>
        <w:t>随机博弈作为动态多智能体交互的基础数学模型，其核心范式——马尔可夫完美均衡——为分析序贯决策中的策略互动提供了优雅的理论框架。然而，经典随机博弈模型建立在完全信息、完全理性、策略空间可枚举等一系列理想化假设之上。面对现实世界中的大规模、部分可观测、计算资源受限以及智能体异质性等复杂特征，经典理论在模型刻画、均衡计算与行为预测方面遭遇根本性挑战。本节旨在系统性地梳理随机博弈理论的拓展模型与前沿交叉领域，深入剖析为应对这些挑战而诞生的新范式、新方法与新问题。我们将聚焦于三个核心交叉方向：与多智能体强化学习的深度融合，以解决均衡的自主学习问题；向部分可观测领域的扩展，以刻画现实交互中普遍存在的信息不完全性；以及与平均场博弈、微分博弈的深刻关联，以寻求大规模与连续动态系统的可处理分析框架。本综述不仅旨在厘清这些拓展模型的形式化定义与均衡概念，更着重于批判性分析其内在的理论张力、计算复杂性根源以及不同范式间相互启发的潜力。</w:t>
      </w:r>
    </w:p>
    <w:p w14:paraId="321F1DCD">
      <w:pPr>
        <w:pStyle w:val="3"/>
      </w:pPr>
      <w:r>
        <w:rPr>
          <w:b/>
        </w:rPr>
        <w:t>随机博弈与多智能体强化学习的融合：从均衡计算到自主学习</w:t>
      </w:r>
    </w:p>
    <w:p w14:paraId="195FBB2C">
      <w:pPr>
        <w:pStyle w:val="3"/>
      </w:pPr>
      <w:r>
        <w:t>多智能体强化学习旨在使多个智能体通过与未知环境及其他智能体的试错交互，学习逼近最优策略。随机博弈天然地提供了MARL的环境模型，其中状态转移与收益函数定义了智能体交互的规则。然而，MARL的核心目标并非预先计算某个均衡，而是设计分布式的学习动力学，使得智能体在互动中自适应地收敛到均衡策略。这引发了一系列根本性问题：何种学习动态能够收敛？收敛到何种均衡？收敛速率如何？这些问题将博弈论中的均衡存在性与精炼问题，转化为对学习算法动力学的稳定性与极限行为的分析。</w:t>
      </w:r>
    </w:p>
    <w:p w14:paraId="58C8F9E4">
      <w:pPr>
        <w:pStyle w:val="3"/>
      </w:pPr>
      <w:r>
        <w:t xml:space="preserve">最直接的思路是让每个智能体独立运行单智能体RL算法，如独立Q学习。每个智能体维护自身的Q函数 </w:t>
      </w:r>
      <m:oMath>
        <m:sSub>
          <m:sSubPr/>
          <m:e>
            <m:r>
              <m:rPr/>
              <m:t>Q</m:t>
            </m:r>
          </m:e>
          <m:sub>
            <m:r>
              <m:rPr/>
              <m:t>i</m:t>
            </m:r>
          </m:sub>
        </m:sSub>
        <m:d>
          <m:dPr>
            <m:sepChr m:val=""/>
          </m:dPr>
          <m:e>
            <m:r>
              <m:rPr/>
              <m:t>s</m:t>
            </m:r>
            <m:r>
              <m:rPr>
                <m:sty m:val="p"/>
              </m:rPr>
              <m:t>,</m:t>
            </m:r>
            <m:sSub>
              <m:sSubPr/>
              <m:e>
                <m:r>
                  <m:rPr/>
                  <m:t>a</m:t>
                </m:r>
              </m:e>
              <m:sub>
                <m:r>
                  <m:rPr/>
                  <m:t>i</m:t>
                </m:r>
              </m:sub>
            </m:sSub>
          </m:e>
        </m:d>
      </m:oMath>
      <w:r>
        <w:t>，并按照时序差分规则更新：</w:t>
      </w:r>
      <m:oMath>
        <m:sSub>
          <m:sSubPr/>
          <m:e>
            <m:r>
              <m:rPr/>
              <m:t>Q</m:t>
            </m:r>
          </m:e>
          <m:sub>
            <m:r>
              <m:rPr/>
              <m:t>i</m:t>
            </m:r>
          </m:sub>
        </m:sSub>
        <m:d>
          <m:dPr>
            <m:sepChr m:val=""/>
          </m:dPr>
          <m:e>
            <m:r>
              <m:rPr/>
              <m:t>s</m:t>
            </m:r>
            <m:r>
              <m:rPr>
                <m:sty m:val="p"/>
              </m:rPr>
              <m:t>,</m:t>
            </m:r>
            <m:sSub>
              <m:sSubPr/>
              <m:e>
                <m:r>
                  <m:rPr/>
                  <m:t>a</m:t>
                </m:r>
              </m:e>
              <m:sub>
                <m:r>
                  <m:rPr/>
                  <m:t>i</m:t>
                </m:r>
              </m:sub>
            </m:sSub>
          </m:e>
        </m:d>
        <m:r>
          <m:rPr>
            <m:sty m:val="p"/>
          </m:rPr>
          <m:t>←</m:t>
        </m:r>
        <m:d>
          <m:dPr>
            <m:sepChr m:val=""/>
          </m:dPr>
          <m:e>
            <m:r>
              <m:rPr/>
              <m:t>1</m:t>
            </m:r>
            <m:r>
              <m:rPr>
                <m:sty m:val="p"/>
              </m:rPr>
              <m:t>−</m:t>
            </m:r>
            <m:r>
              <m:rPr/>
              <m:t>α</m:t>
            </m:r>
          </m:e>
        </m:d>
        <m:sSub>
          <m:sSubPr/>
          <m:e>
            <m:r>
              <m:rPr/>
              <m:t>Q</m:t>
            </m:r>
          </m:e>
          <m:sub>
            <m:r>
              <m:rPr/>
              <m:t>i</m:t>
            </m:r>
          </m:sub>
        </m:sSub>
        <m:d>
          <m:dPr>
            <m:sepChr m:val=""/>
          </m:dPr>
          <m:e>
            <m:r>
              <m:rPr/>
              <m:t>s</m:t>
            </m:r>
            <m:r>
              <m:rPr>
                <m:sty m:val="p"/>
              </m:rPr>
              <m:t>,</m:t>
            </m:r>
            <m:sSub>
              <m:sSubPr/>
              <m:e>
                <m:r>
                  <m:rPr/>
                  <m:t>a</m:t>
                </m:r>
              </m:e>
              <m:sub>
                <m:r>
                  <m:rPr/>
                  <m:t>i</m:t>
                </m:r>
              </m:sub>
            </m:sSub>
          </m:e>
        </m:d>
        <m:r>
          <m:rPr>
            <m:sty m:val="p"/>
          </m:rPr>
          <m:t>+</m:t>
        </m:r>
        <m:r>
          <m:rPr/>
          <m:t>α</m:t>
        </m:r>
        <m:d>
          <m:dPr>
            <m:begChr m:val="["/>
            <m:sepChr m:val=""/>
            <m:endChr m:val="]"/>
          </m:dPr>
          <m:e>
            <m:r>
              <m:rPr/>
              <m:t>57</m:t>
            </m:r>
          </m:e>
        </m:d>
      </m:oMath>
      <w:r>
        <w:t xml:space="preserve">。然而，[5]等实证研究揭示了即使在简单静态博弈中，完全理性假设也常被违背，而独立Q学习在动态博弈中面临更严峻的“非平稳性”困境：智能体 </w:t>
      </w:r>
      <m:oMath>
        <m:r>
          <m:rPr/>
          <m:t>i</m:t>
        </m:r>
      </m:oMath>
      <w:r>
        <w:t xml:space="preserve"> 的优化目标 </w:t>
      </w:r>
      <m:oMath>
        <m:sSub>
          <m:sSubPr/>
          <m:e>
            <m:r>
              <m:rPr>
                <m:sty m:val="p"/>
              </m:rPr>
              <m:t>max</m:t>
            </m:r>
          </m:e>
          <m:sub>
            <m:sSub>
              <m:sSubPr/>
              <m:e>
                <m:r>
                  <m:rPr/>
                  <m:t>a</m:t>
                </m:r>
              </m:e>
              <m:sub>
                <m:r>
                  <m:rPr/>
                  <m:t>i</m:t>
                </m:r>
              </m:sub>
            </m:sSub>
            <m:r>
              <m:rPr>
                <m:sty m:val="p"/>
              </m:rPr>
              <m:t>′</m:t>
            </m:r>
          </m:sub>
        </m:sSub>
        <m:sSub>
          <m:sSubPr/>
          <m:e>
            <m:r>
              <m:rPr/>
              <m:t>Q</m:t>
            </m:r>
          </m:e>
          <m:sub>
            <m:r>
              <m:rPr/>
              <m:t>i</m:t>
            </m:r>
          </m:sub>
        </m:sSub>
        <m:d>
          <m:dPr>
            <m:sepChr m:val=""/>
          </m:dPr>
          <m:e>
            <m:r>
              <m:rPr/>
              <m:t>s</m:t>
            </m:r>
            <m:r>
              <m:rPr>
                <m:sty m:val="p"/>
              </m:rPr>
              <m:t>′,</m:t>
            </m:r>
            <m:sSub>
              <m:sSubPr/>
              <m:e>
                <m:r>
                  <m:rPr/>
                  <m:t>a</m:t>
                </m:r>
              </m:e>
              <m:sub>
                <m:r>
                  <m:rPr/>
                  <m:t>i</m:t>
                </m:r>
              </m:sub>
            </m:sSub>
            <m:r>
              <m:rPr>
                <m:sty m:val="p"/>
              </m:rPr>
              <m:t>′</m:t>
            </m:r>
          </m:e>
        </m:d>
      </m:oMath>
      <w:r>
        <w:t xml:space="preserve"> 依赖于其他智能体的策略，而后者也在同时学习更新，导致 </w:t>
      </w:r>
      <m:oMath>
        <m:sSub>
          <m:sSubPr/>
          <m:e>
            <m:r>
              <m:rPr/>
              <m:t>Q</m:t>
            </m:r>
          </m:e>
          <m:sub>
            <m:r>
              <m:rPr/>
              <m:t>i</m:t>
            </m:r>
          </m:sub>
        </m:sSub>
      </m:oMath>
      <w:r>
        <w:t xml:space="preserve"> 试图逼近的目标值本身不断漂移。这种环境非平稳性破坏了传统Q学习收敛性证明所依赖的马尔可夫性与静态性假设，常导致策略振荡、发散或收敛到循环点，而非纳什均衡 [18]。</w:t>
      </w:r>
    </w:p>
    <w:p w14:paraId="06C3FB40">
      <w:pPr>
        <w:pStyle w:val="3"/>
      </w:pPr>
      <w:r>
        <w:t xml:space="preserve">为克服非平稳性，一类算法显式地将均衡求解嵌入学习过程，使智能体在每一步或每个阶段都基于当前信念求解一个“阶段博弈”的均衡。这类方法可视为将博弈论中的静态均衡概念动态化、在线化。代表性工作包括Nash Q-learning和Friend-or-Foe Q-learning。Nash Q-learning要求每个智能体维护一个联合动作的Q值矩阵 </w:t>
      </w:r>
      <m:oMath>
        <m:sSub>
          <m:sSubPr/>
          <m:e>
            <m:r>
              <m:rPr/>
              <m:t>Q</m:t>
            </m:r>
          </m:e>
          <m:sub>
            <m:r>
              <m:rPr/>
              <m:t>i</m:t>
            </m:r>
          </m:sub>
        </m:sSub>
        <m:d>
          <m:dPr>
            <m:sepChr m:val=""/>
          </m:dPr>
          <m:e>
            <m:r>
              <m:rPr/>
              <m:t>s</m:t>
            </m:r>
            <m:r>
              <m:rPr>
                <m:sty m:val="p"/>
              </m:rPr>
              <m:t>,</m:t>
            </m:r>
            <m:r>
              <m:rPr>
                <m:sty m:val="b"/>
              </m:rPr>
              <m:t>a</m:t>
            </m:r>
          </m:e>
        </m:d>
      </m:oMath>
      <w:r>
        <w:t>，并在更新时假设下一状态的最优值是下一状态阶段博弈的纳什均衡值：</w:t>
      </w:r>
      <m:oMath>
        <m:sSub>
          <m:sSubPr/>
          <m:e>
            <m:r>
              <m:rPr/>
              <m:t>Q</m:t>
            </m:r>
          </m:e>
          <m:sub>
            <m:r>
              <m:rPr/>
              <m:t>i</m:t>
            </m:r>
          </m:sub>
        </m:sSub>
        <m:d>
          <m:dPr>
            <m:sepChr m:val=""/>
          </m:dPr>
          <m:e>
            <m:r>
              <m:rPr/>
              <m:t>s</m:t>
            </m:r>
            <m:r>
              <m:rPr>
                <m:sty m:val="p"/>
              </m:rPr>
              <m:t>,</m:t>
            </m:r>
            <m:r>
              <m:rPr>
                <m:sty m:val="b"/>
              </m:rPr>
              <m:t>a</m:t>
            </m:r>
          </m:e>
        </m:d>
        <m:r>
          <m:rPr>
            <m:sty m:val="p"/>
          </m:rPr>
          <m:t>←</m:t>
        </m:r>
        <m:d>
          <m:dPr>
            <m:sepChr m:val=""/>
          </m:dPr>
          <m:e>
            <m:r>
              <m:rPr/>
              <m:t>1</m:t>
            </m:r>
            <m:r>
              <m:rPr>
                <m:sty m:val="p"/>
              </m:rPr>
              <m:t>−</m:t>
            </m:r>
            <m:r>
              <m:rPr/>
              <m:t>α</m:t>
            </m:r>
          </m:e>
        </m:d>
        <m:sSub>
          <m:sSubPr/>
          <m:e>
            <m:r>
              <m:rPr/>
              <m:t>Q</m:t>
            </m:r>
          </m:e>
          <m:sub>
            <m:r>
              <m:rPr/>
              <m:t>i</m:t>
            </m:r>
          </m:sub>
        </m:sSub>
        <m:d>
          <m:dPr>
            <m:sepChr m:val=""/>
          </m:dPr>
          <m:e>
            <m:r>
              <m:rPr/>
              <m:t>s</m:t>
            </m:r>
            <m:r>
              <m:rPr>
                <m:sty m:val="p"/>
              </m:rPr>
              <m:t>,</m:t>
            </m:r>
            <m:r>
              <m:rPr>
                <m:sty m:val="b"/>
              </m:rPr>
              <m:t>a</m:t>
            </m:r>
          </m:e>
        </m:d>
        <m:r>
          <m:rPr>
            <m:sty m:val="p"/>
          </m:rPr>
          <m:t>+</m:t>
        </m:r>
        <m:r>
          <m:rPr/>
          <m:t>α</m:t>
        </m:r>
        <m:d>
          <m:dPr>
            <m:begChr m:val="["/>
            <m:sepChr m:val=""/>
            <m:endChr m:val="]"/>
          </m:dPr>
          <m:e>
            <m:r>
              <m:rPr/>
              <m:t>40</m:t>
            </m:r>
          </m:e>
        </m:d>
      </m:oMath>
      <w:r>
        <w:t>。其收敛性证明严格依赖于两个强假设：每一阶段博弈都存在全局可访问的纳什均衡，且学习过程中访问的每个状态，其阶段博弈的纳什均衡值唯一。这些条件在一般和博弈中极难满足，限制了其普适性 [18]。Friend-or-Foe Q-learning则对盟友（Friend）和对手（Foe）区别对待，对盟友采用团队最优协调，对对手采用极小极大优化，适用于零和或团队博弈的混合场景，但其对角色关系的先验划分要求同样是一个限制。</w:t>
      </w:r>
    </w:p>
    <w:p w14:paraId="5945E253">
      <w:pPr>
        <w:pStyle w:val="3"/>
      </w:pPr>
      <w:r>
        <w:t xml:space="preserve">近年来，基于策略空间响应预言框架的元博弈求解方法，为连接经典均衡计算与现代深度RL提供了强大桥梁 [90; 17]。PSRO不直接在高维连续策略空间中搜索，而是迭代地构建一个不断增长的有限策略集合 </w:t>
      </w:r>
      <m:oMath>
        <m:sSup>
          <m:sSupPr/>
          <m:e>
            <m:r>
              <m:rPr/>
              <m:t>Π</m:t>
            </m:r>
          </m:e>
          <m:sup>
            <m:d>
              <m:dPr>
                <m:sepChr m:val=""/>
              </m:dPr>
              <m:e>
                <m:r>
                  <m:rPr/>
                  <m:t>t</m:t>
                </m:r>
              </m:e>
            </m:d>
          </m:sup>
        </m:sSup>
      </m:oMath>
      <w:r>
        <w:t xml:space="preserve">。在每一轮迭代 </w:t>
      </w:r>
      <m:oMath>
        <m:r>
          <m:rPr/>
          <m:t>t</m:t>
        </m:r>
      </m:oMath>
      <w:r>
        <w:t xml:space="preserve">：首先，基于当前策略集构建一个经验元博弈，其收益通过模拟对局估计得到；其次，求解该元博弈的一个元均衡（如纳什均衡或相关均衡）；最后，针对该元均衡分布，利用强化学习算法（作为“预言机”）为每个玩家训练一个最佳响应策略，并将其加入策略集。PSRO可被视为虚拟博弈在复杂参数化策略空间上的泛化。其理论魅力在于，在双人零和博弈中，若元均衡采用纳什均衡且最佳响应计算精确，PSRO能保证收敛到一个近似纳什均衡 [90]。然而，在一般和博弈中，收敛性取决于元均衡的选择；使用相关均衡可能导致收敛到相关均衡集。PSRO的核心优势在于其模块化：它将策略探索（最佳响应学习）与均衡计算解耦，允许使用最先进的深度RL算法进行策略优化，同时利用博弈论方法进行策略选择。其实践挑战则包括策略集的规模管理、模拟对局的成本以及处理非传递性策略循环（如“石头-剪刀-布”），对此，[90] 提出了基于 </w:t>
      </w:r>
      <m:oMath>
        <m:r>
          <m:rPr/>
          <m:t>α</m:t>
        </m:r>
      </m:oMath>
      <w:r>
        <w:t>-Rank 等动态稳定性评估的方法来促进多样性探索。</w:t>
      </w:r>
    </w:p>
    <w:p w14:paraId="75180807">
      <w:pPr>
        <w:pStyle w:val="3"/>
      </w:pPr>
      <w:r>
        <w:t xml:space="preserve">从博弈论视角审视MARL算法，其本质是定义了策略空间上的一种演化或学习动态。例如，独立Q学习可视为一种基于值函数的最佳响应动态的随机近似。而策略梯度方法则直接参数化策略 </w:t>
      </w:r>
      <m:oMath>
        <m:sSub>
          <m:sSubPr/>
          <m:e>
            <m:r>
              <m:rPr/>
              <m:t>π</m:t>
            </m:r>
          </m:e>
          <m:sub>
            <m:r>
              <m:rPr/>
              <m:t>i</m:t>
            </m:r>
          </m:sub>
        </m:sSub>
        <m:d>
          <m:dPr>
            <m:sepChr m:val=""/>
          </m:dPr>
          <m:e>
            <m:sSub>
              <m:sSubPr/>
              <m:e>
                <m:r>
                  <m:rPr/>
                  <m:t>θ</m:t>
                </m:r>
              </m:e>
              <m:sub>
                <m:r>
                  <m:rPr/>
                  <m:t>i</m:t>
                </m:r>
              </m:sub>
            </m:sSub>
          </m:e>
        </m:d>
      </m:oMath>
      <w:r>
        <w:t xml:space="preserve">，并通过梯度上升 </w:t>
      </w:r>
      <m:oMath>
        <m:sSub>
          <m:sSubPr/>
          <m:e>
            <m:r>
              <m:rPr/>
              <m:t>θ</m:t>
            </m:r>
          </m:e>
          <m:sub>
            <m:r>
              <m:rPr/>
              <m:t>i</m:t>
            </m:r>
          </m:sub>
        </m:sSub>
        <m:r>
          <m:rPr>
            <m:sty m:val="p"/>
          </m:rPr>
          <m:t>←</m:t>
        </m:r>
        <m:sSub>
          <m:sSubPr/>
          <m:e>
            <m:r>
              <m:rPr/>
              <m:t>θ</m:t>
            </m:r>
          </m:e>
          <m:sub>
            <m:r>
              <m:rPr/>
              <m:t>i</m:t>
            </m:r>
          </m:sub>
        </m:sSub>
        <m:r>
          <m:rPr>
            <m:sty m:val="p"/>
          </m:rPr>
          <m:t>+</m:t>
        </m:r>
        <m:r>
          <m:rPr/>
          <m:t>η</m:t>
        </m:r>
        <m:sSub>
          <m:sSubPr/>
          <m:e>
            <m:r>
              <m:rPr>
                <m:sty m:val="p"/>
              </m:rPr>
              <m:t>∇</m:t>
            </m:r>
          </m:e>
          <m:sub>
            <m:sSub>
              <m:sSubPr/>
              <m:e>
                <m:r>
                  <m:rPr/>
                  <m:t>θ</m:t>
                </m:r>
              </m:e>
              <m:sub>
                <m:r>
                  <m:rPr/>
                  <m:t>i</m:t>
                </m:r>
              </m:sub>
            </m:sSub>
          </m:sub>
        </m:sSub>
        <m:sSub>
          <m:sSubPr/>
          <m:e>
            <m:r>
              <m:rPr/>
              <m:t>J</m:t>
            </m:r>
          </m:e>
          <m:sub>
            <m:r>
              <m:rPr/>
              <m:t>i</m:t>
            </m:r>
          </m:sub>
        </m:sSub>
        <m:d>
          <m:dPr>
            <m:sepChr m:val=""/>
          </m:dPr>
          <m:e>
            <m:r>
              <m:rPr/>
              <m:t>θ</m:t>
            </m:r>
          </m:e>
        </m:d>
      </m:oMath>
      <w:r>
        <w:t xml:space="preserve"> 进行更新，其中 </w:t>
      </w:r>
      <m:oMath>
        <m:sSub>
          <m:sSubPr/>
          <m:e>
            <m:r>
              <m:rPr/>
              <m:t>J</m:t>
            </m:r>
          </m:e>
          <m:sub>
            <m:r>
              <m:rPr/>
              <m:t>i</m:t>
            </m:r>
          </m:sub>
        </m:sSub>
        <m:d>
          <m:dPr>
            <m:sepChr m:val=""/>
          </m:dPr>
          <m:e>
            <m:r>
              <m:rPr/>
              <m:t>θ</m:t>
            </m:r>
          </m:e>
        </m:d>
      </m:oMath>
      <w:r>
        <w:t xml:space="preserve"> 为期望累积收益。在多智能体环境中，策略梯度定理变得更加复杂，因为 </w:t>
      </w:r>
      <m:oMath>
        <m:sSub>
          <m:sSubPr/>
          <m:e>
            <m:r>
              <m:rPr>
                <m:sty m:val="p"/>
              </m:rPr>
              <m:t>∇</m:t>
            </m:r>
          </m:e>
          <m:sub>
            <m:sSub>
              <m:sSubPr/>
              <m:e>
                <m:r>
                  <m:rPr/>
                  <m:t>θ</m:t>
                </m:r>
              </m:e>
              <m:sub>
                <m:r>
                  <m:rPr/>
                  <m:t>i</m:t>
                </m:r>
              </m:sub>
            </m:sSub>
          </m:sub>
        </m:sSub>
        <m:sSub>
          <m:sSubPr/>
          <m:e>
            <m:r>
              <m:rPr/>
              <m:t>J</m:t>
            </m:r>
          </m:e>
          <m:sub>
            <m:r>
              <m:rPr/>
              <m:t>i</m:t>
            </m:r>
          </m:sub>
        </m:sSub>
        <m:d>
          <m:dPr>
            <m:sepChr m:val=""/>
          </m:dPr>
          <m:e>
            <m:r>
              <m:rPr/>
              <m:t>θ</m:t>
            </m:r>
          </m:e>
        </m:d>
      </m:oMath>
      <w:r>
        <w:t xml:space="preserve"> 依赖于其他智能体的策略参数 </w:t>
      </w:r>
      <m:oMath>
        <m:sSub>
          <m:sSubPr/>
          <m:e>
            <m:r>
              <m:rPr/>
              <m:t>θ</m:t>
            </m:r>
          </m:e>
          <m:sub>
            <m:r>
              <m:rPr>
                <m:sty m:val="p"/>
              </m:rPr>
              <m:t>−</m:t>
            </m:r>
            <m:r>
              <m:rPr/>
              <m:t>i</m:t>
            </m:r>
          </m:sub>
        </m:sSub>
      </m:oMath>
      <w:r>
        <w:t>，这再次引入了非平稳性。近期研究试图将博弈论中的梯度动态或量化响应动态与策略梯度相联系，为MARL提供理论收敛保证 [88]。更一般地，我们可以将多智能体学习过程建模为一个在联合策略空间上的动力系统，其平衡点对应于博弈的均衡。分析此类动力系统的收敛性，需要借助李雅普诺夫稳定性理论或微分包含理论，并紧密关联于博弈的结构性质，如势博弈、零和博弈或对角严格凹性。</w:t>
      </w:r>
    </w:p>
    <w:p w14:paraId="55177427">
      <w:pPr>
        <w:pStyle w:val="3"/>
      </w:pPr>
      <w:r>
        <w:rPr>
          <w:b/>
        </w:rPr>
        <w:t>部分可观测随机博弈：信念、通信与计算的深渊</w:t>
      </w:r>
    </w:p>
    <w:p w14:paraId="3812E164">
      <w:pPr>
        <w:pStyle w:val="3"/>
      </w:pPr>
      <w:r>
        <w:t xml:space="preserve">当智能体无法直接观测到全局状态 </w:t>
      </w:r>
      <m:oMath>
        <m:r>
          <m:rPr/>
          <m:t>s</m:t>
        </m:r>
      </m:oMath>
      <w:r>
        <w:t xml:space="preserve">，而只能获得一个与状态相关的私有观测 </w:t>
      </w:r>
      <m:oMath>
        <m:sSub>
          <m:sSubPr/>
          <m:e>
            <m:r>
              <m:rPr/>
              <m:t>o</m:t>
            </m:r>
          </m:e>
          <m:sub>
            <m:r>
              <m:rPr/>
              <m:t>i</m:t>
            </m:r>
          </m:sub>
        </m:sSub>
        <m:r>
          <m:rPr>
            <m:sty m:val="p"/>
          </m:rPr>
          <m:t>∈</m:t>
        </m:r>
        <m:sSub>
          <m:sSubPr/>
          <m:e>
            <m:r>
              <m:rPr/>
              <m:t>O</m:t>
            </m:r>
          </m:e>
          <m:sub>
            <m:r>
              <m:rPr/>
              <m:t>i</m:t>
            </m:r>
          </m:sub>
        </m:sSub>
      </m:oMath>
      <w:r>
        <w:t xml:space="preserve"> 时，随机博弈模型便扩展为部分可观测随机博弈。POSG由元组 </w:t>
      </w:r>
      <m:oMath>
        <m:r>
          <m:rPr>
            <m:sty m:val="p"/>
          </m:rPr>
          <m:t>⟨N,</m:t>
        </m:r>
        <m:r>
          <m:rPr/>
          <m:t>S</m:t>
        </m:r>
        <m:r>
          <m:rPr>
            <m:sty m:val="p"/>
          </m:rPr>
          <m:t>,{</m:t>
        </m:r>
        <m:sSub>
          <m:sSubPr/>
          <m:e>
            <m:r>
              <m:rPr/>
              <m:t>A</m:t>
            </m:r>
          </m:e>
          <m:sub>
            <m:r>
              <m:rPr/>
              <m:t>i</m:t>
            </m:r>
          </m:sub>
        </m:sSub>
        <m:r>
          <m:rPr>
            <m:sty m:val="p"/>
          </m:rPr>
          <m:t>},{</m:t>
        </m:r>
        <m:sSub>
          <m:sSubPr/>
          <m:e>
            <m:r>
              <m:rPr/>
              <m:t>O</m:t>
            </m:r>
          </m:e>
          <m:sub>
            <m:r>
              <m:rPr/>
              <m:t>i</m:t>
            </m:r>
          </m:sub>
        </m:sSub>
        <m:r>
          <m:rPr>
            <m:sty m:val="p"/>
          </m:rPr>
          <m:t>},</m:t>
        </m:r>
        <m:r>
          <m:rPr/>
          <m:t>P</m:t>
        </m:r>
        <m:r>
          <m:rPr>
            <m:sty m:val="p"/>
          </m:rPr>
          <m:t>,</m:t>
        </m:r>
        <m:r>
          <m:rPr/>
          <m:t>Z</m:t>
        </m:r>
        <m:r>
          <m:rPr>
            <m:sty m:val="p"/>
          </m:rPr>
          <m:t>,{</m:t>
        </m:r>
        <m:sSub>
          <m:sSubPr/>
          <m:e>
            <m:r>
              <m:rPr/>
              <m:t>r</m:t>
            </m:r>
          </m:e>
          <m:sub>
            <m:r>
              <m:rPr/>
              <m:t>i</m:t>
            </m:r>
          </m:sub>
        </m:sSub>
        <m:r>
          <m:rPr>
            <m:sty m:val="p"/>
          </m:rPr>
          <m:t>},</m:t>
        </m:r>
        <m:r>
          <m:rPr/>
          <m:t>γ</m:t>
        </m:r>
        <m:r>
          <m:rPr>
            <m:sty m:val="p"/>
          </m:rPr>
          <m:t>⟩</m:t>
        </m:r>
      </m:oMath>
      <w:r>
        <w:t xml:space="preserve"> 定义，其中观测函数 </w:t>
      </w:r>
      <m:oMath>
        <m:r>
          <m:rPr/>
          <m:t>Z</m:t>
        </m:r>
        <m:d>
          <m:dPr>
            <m:sepChr m:val=""/>
          </m:dPr>
          <m:e>
            <m:r>
              <m:rPr>
                <m:sty m:val="b"/>
              </m:rPr>
              <m:t>o</m:t>
            </m:r>
            <m:r>
              <m:rPr>
                <m:sty m:val="p"/>
              </m:rPr>
              <m:t>|</m:t>
            </m:r>
            <m:r>
              <m:rPr/>
              <m:t>s</m:t>
            </m:r>
            <m:r>
              <m:rPr>
                <m:sty m:val="p"/>
              </m:rPr>
              <m:t>′,</m:t>
            </m:r>
            <m:r>
              <m:rPr>
                <m:sty m:val="b"/>
              </m:rPr>
              <m:t>a</m:t>
            </m:r>
          </m:e>
        </m:d>
      </m:oMath>
      <w:r>
        <w:t xml:space="preserve"> 给出了在状态 </w:t>
      </w:r>
      <m:oMath>
        <m:r>
          <m:rPr/>
          <m:t>s</m:t>
        </m:r>
        <m:r>
          <m:rPr>
            <m:sty m:val="p"/>
          </m:rPr>
          <m:t>′</m:t>
        </m:r>
      </m:oMath>
      <w:r>
        <w:t xml:space="preserve"> 和执行联合动作 </w:t>
      </w:r>
      <m:oMath>
        <m:r>
          <m:rPr>
            <m:sty m:val="b"/>
          </m:rPr>
          <m:t>a</m:t>
        </m:r>
      </m:oMath>
      <w:r>
        <w:t xml:space="preserve"> 后，观察到联合观测 </w:t>
      </w:r>
      <m:oMath>
        <m:r>
          <m:rPr>
            <m:sty m:val="b"/>
          </m:rPr>
          <m:t>o</m:t>
        </m:r>
        <m:r>
          <m:rPr>
            <m:sty m:val="p"/>
          </m:rPr>
          <m:t>=</m:t>
        </m:r>
        <m:d>
          <m:dPr>
            <m:sepChr m:val=""/>
          </m:dPr>
          <m:e>
            <m:sSub>
              <m:sSubPr/>
              <m:e>
                <m:r>
                  <m:rPr/>
                  <m:t>o</m:t>
                </m:r>
              </m:e>
              <m:sub>
                <m:r>
                  <m:rPr/>
                  <m:t>1</m:t>
                </m:r>
              </m:sub>
            </m:sSub>
            <m:r>
              <m:rPr>
                <m:sty m:val="p"/>
              </m:rPr>
              <m:t>,...,</m:t>
            </m:r>
            <m:sSub>
              <m:sSubPr/>
              <m:e>
                <m:r>
                  <m:rPr/>
                  <m:t>o</m:t>
                </m:r>
              </m:e>
              <m:sub>
                <m:r>
                  <m:rPr/>
                  <m:t>n</m:t>
                </m:r>
              </m:sub>
            </m:sSub>
          </m:e>
        </m:d>
      </m:oMath>
      <w:r>
        <w:t xml:space="preserve"> 的概率。此时，智能体的策略必须基于其观测-动作历史 </w:t>
      </w:r>
      <m:oMath>
        <m:sSubSup>
          <m:sSubSupPr/>
          <m:e>
            <m:r>
              <m:rPr/>
              <m:t>ℎ</m:t>
            </m:r>
          </m:e>
          <m:sub>
            <m:r>
              <m:rPr/>
              <m:t>i</m:t>
            </m:r>
          </m:sub>
          <m:sup>
            <m:r>
              <m:rPr/>
              <m:t>t</m:t>
            </m:r>
          </m:sup>
        </m:sSubSup>
        <m:r>
          <m:rPr>
            <m:sty m:val="p"/>
          </m:rPr>
          <m:t>=</m:t>
        </m:r>
        <m:d>
          <m:dPr>
            <m:sepChr m:val=""/>
          </m:dPr>
          <m:e>
            <m:sSubSup>
              <m:sSubSupPr/>
              <m:e>
                <m:r>
                  <m:rPr/>
                  <m:t>o</m:t>
                </m:r>
              </m:e>
              <m:sub>
                <m:r>
                  <m:rPr/>
                  <m:t>i</m:t>
                </m:r>
              </m:sub>
              <m:sup>
                <m:r>
                  <m:rPr/>
                  <m:t>0</m:t>
                </m:r>
              </m:sup>
            </m:sSubSup>
            <m:r>
              <m:rPr>
                <m:sty m:val="p"/>
              </m:rPr>
              <m:t>,</m:t>
            </m:r>
            <m:sSubSup>
              <m:sSubSupPr/>
              <m:e>
                <m:r>
                  <m:rPr/>
                  <m:t>a</m:t>
                </m:r>
              </m:e>
              <m:sub>
                <m:r>
                  <m:rPr/>
                  <m:t>i</m:t>
                </m:r>
              </m:sub>
              <m:sup>
                <m:r>
                  <m:rPr/>
                  <m:t>0</m:t>
                </m:r>
              </m:sup>
            </m:sSubSup>
            <m:r>
              <m:rPr>
                <m:sty m:val="p"/>
              </m:rPr>
              <m:t>,...,</m:t>
            </m:r>
            <m:sSubSup>
              <m:sSubSupPr/>
              <m:e>
                <m:r>
                  <m:rPr/>
                  <m:t>o</m:t>
                </m:r>
              </m:e>
              <m:sub>
                <m:r>
                  <m:rPr/>
                  <m:t>i</m:t>
                </m:r>
              </m:sub>
              <m:sup>
                <m:r>
                  <m:rPr/>
                  <m:t>t</m:t>
                </m:r>
              </m:sup>
            </m:sSubSup>
          </m:e>
        </m:d>
      </m:oMath>
      <w:r>
        <w:t xml:space="preserve">，这导致了策略空间的维度灾难。更本质的困难在于信念的形成：智能体 </w:t>
      </w:r>
      <m:oMath>
        <m:r>
          <m:rPr/>
          <m:t>i</m:t>
        </m:r>
      </m:oMath>
      <w:r>
        <w:t xml:space="preserve"> 需要维护一个信念状态 </w:t>
      </w:r>
      <m:oMath>
        <m:sSubSup>
          <m:sSubSupPr/>
          <m:e>
            <m:r>
              <m:rPr/>
              <m:t>b</m:t>
            </m:r>
          </m:e>
          <m:sub>
            <m:r>
              <m:rPr/>
              <m:t>i</m:t>
            </m:r>
          </m:sub>
          <m:sup>
            <m:r>
              <m:rPr/>
              <m:t>t</m:t>
            </m:r>
          </m:sup>
        </m:sSubSup>
        <m:r>
          <m:rPr>
            <m:sty m:val="p"/>
          </m:rPr>
          <m:t>∈</m:t>
        </m:r>
        <m:r>
          <m:rPr/>
          <m:t>Δ</m:t>
        </m:r>
        <m:d>
          <m:dPr>
            <m:sepChr m:val=""/>
          </m:dPr>
          <m:e>
            <m:r>
              <m:rPr/>
              <m:t>S</m:t>
            </m:r>
            <m:r>
              <m:rPr>
                <m:sty m:val="p"/>
              </m:rPr>
              <m:t>×</m:t>
            </m:r>
            <m:sSub>
              <m:sSubPr/>
              <m:e>
                <m:r>
                  <m:rPr/>
                  <m:t>H</m:t>
                </m:r>
              </m:e>
              <m:sub>
                <m:r>
                  <m:rPr>
                    <m:sty m:val="p"/>
                  </m:rPr>
                  <m:t>−</m:t>
                </m:r>
                <m:r>
                  <m:rPr/>
                  <m:t>i</m:t>
                </m:r>
              </m:sub>
            </m:sSub>
          </m:e>
        </m:d>
      </m:oMath>
      <w:r>
        <w:t xml:space="preserve">，即关于真实状态 </w:t>
      </w:r>
      <m:oMath>
        <m:r>
          <m:rPr/>
          <m:t>s</m:t>
        </m:r>
      </m:oMath>
      <w:r>
        <w:t xml:space="preserve"> 及其他智能体历史 </w:t>
      </w:r>
      <m:oMath>
        <m:sSub>
          <m:sSubPr/>
          <m:e>
            <m:r>
              <m:rPr/>
              <m:t>ℎ</m:t>
            </m:r>
          </m:e>
          <m:sub>
            <m:r>
              <m:rPr>
                <m:sty m:val="p"/>
              </m:rPr>
              <m:t>−</m:t>
            </m:r>
            <m:r>
              <m:rPr/>
              <m:t>i</m:t>
            </m:r>
          </m:sub>
        </m:sSub>
      </m:oMath>
      <w:r>
        <w:t xml:space="preserve"> 的概率分布。信念更新遵循贝叶斯规则：</w:t>
      </w:r>
      <m:oMath>
        <m:sSubSup>
          <m:sSubSupPr/>
          <m:e>
            <m:r>
              <m:rPr/>
              <m:t>b</m:t>
            </m:r>
          </m:e>
          <m:sub>
            <m:r>
              <m:rPr/>
              <m:t>i</m:t>
            </m:r>
          </m:sub>
          <m:sup>
            <m:r>
              <m:rPr/>
              <m:t>t</m:t>
            </m:r>
            <m:r>
              <m:rPr>
                <m:sty m:val="p"/>
              </m:rPr>
              <m:t>+</m:t>
            </m:r>
            <m:r>
              <m:rPr/>
              <m:t>1</m:t>
            </m:r>
          </m:sup>
        </m:sSubSup>
        <m:r>
          <m:rPr>
            <m:sty m:val="p"/>
          </m:rPr>
          <m:t>∝</m:t>
        </m:r>
        <m:nary>
          <m:naryPr>
            <m:chr m:val="∑"/>
            <m:limLoc m:val="undOvr"/>
            <m:supHide m:val="1"/>
          </m:naryPr>
          <m:sub>
            <m:r>
              <m:rPr/>
              <m:t>s</m:t>
            </m:r>
            <m:r>
              <m:rPr>
                <m:sty m:val="p"/>
              </m:rPr>
              <m:t>,</m:t>
            </m:r>
            <m:sSub>
              <m:sSubPr/>
              <m:e>
                <m:r>
                  <m:rPr/>
                  <m:t>ℎ</m:t>
                </m:r>
              </m:e>
              <m:sub>
                <m:r>
                  <m:rPr>
                    <m:sty m:val="p"/>
                  </m:rPr>
                  <m:t>−</m:t>
                </m:r>
                <m:r>
                  <m:rPr/>
                  <m:t>i</m:t>
                </m:r>
              </m:sub>
            </m:sSub>
          </m:sub>
          <m:sup>
            <m:r>
              <m:rPr/>
              <m:t>​</m:t>
            </m:r>
          </m:sup>
          <m:e>
            <m:sSubSup>
              <m:sSubSupPr/>
              <m:e>
                <m:r>
                  <m:rPr/>
                  <m:t>b</m:t>
                </m:r>
              </m:e>
              <m:sub>
                <m:r>
                  <m:rPr/>
                  <m:t>i</m:t>
                </m:r>
              </m:sub>
              <m:sup>
                <m:r>
                  <m:rPr/>
                  <m:t>t</m:t>
                </m:r>
              </m:sup>
            </m:sSubSup>
          </m:e>
        </m:nary>
        <m:d>
          <m:dPr>
            <m:sepChr m:val=""/>
          </m:dPr>
          <m:e>
            <m:r>
              <m:rPr/>
              <m:t>s</m:t>
            </m:r>
            <m:r>
              <m:rPr>
                <m:sty m:val="p"/>
              </m:rPr>
              <m:t>,</m:t>
            </m:r>
            <m:sSub>
              <m:sSubPr/>
              <m:e>
                <m:r>
                  <m:rPr/>
                  <m:t>ℎ</m:t>
                </m:r>
              </m:e>
              <m:sub>
                <m:r>
                  <m:rPr>
                    <m:sty m:val="p"/>
                  </m:rPr>
                  <m:t>−</m:t>
                </m:r>
                <m:r>
                  <m:rPr/>
                  <m:t>i</m:t>
                </m:r>
              </m:sub>
            </m:sSub>
          </m:e>
        </m:d>
        <m:nary>
          <m:naryPr>
            <m:chr m:val="∑"/>
            <m:limLoc m:val="undOvr"/>
            <m:supHide m:val="1"/>
          </m:naryPr>
          <m:sub>
            <m:sSub>
              <m:sSubPr/>
              <m:e>
                <m:r>
                  <m:rPr>
                    <m:sty m:val="b"/>
                  </m:rPr>
                  <m:t>a</m:t>
                </m:r>
              </m:e>
              <m:sub>
                <m:r>
                  <m:rPr>
                    <m:sty m:val="p"/>
                  </m:rPr>
                  <m:t>−</m:t>
                </m:r>
                <m:r>
                  <m:rPr/>
                  <m:t>i</m:t>
                </m:r>
              </m:sub>
            </m:sSub>
          </m:sub>
          <m:sup>
            <m:r>
              <m:rPr/>
              <m:t>​</m:t>
            </m:r>
          </m:sup>
          <m:e>
            <m:sSub>
              <m:sSubPr/>
              <m:e>
                <m:r>
                  <m:rPr/>
                  <m:t>π</m:t>
                </m:r>
              </m:e>
              <m:sub>
                <m:r>
                  <m:rPr>
                    <m:sty m:val="p"/>
                  </m:rPr>
                  <m:t>−</m:t>
                </m:r>
                <m:r>
                  <m:rPr/>
                  <m:t>i</m:t>
                </m:r>
              </m:sub>
            </m:sSub>
          </m:e>
        </m:nary>
        <m:d>
          <m:dPr>
            <m:sepChr m:val=""/>
          </m:dPr>
          <m:e>
            <m:sSub>
              <m:sSubPr/>
              <m:e>
                <m:r>
                  <m:rPr>
                    <m:sty m:val="b"/>
                  </m:rPr>
                  <m:t>a</m:t>
                </m:r>
              </m:e>
              <m:sub>
                <m:r>
                  <m:rPr>
                    <m:sty m:val="p"/>
                  </m:rPr>
                  <m:t>−</m:t>
                </m:r>
                <m:r>
                  <m:rPr/>
                  <m:t>i</m:t>
                </m:r>
              </m:sub>
            </m:sSub>
            <m:r>
              <m:rPr>
                <m:sty m:val="p"/>
              </m:rPr>
              <m:t>|</m:t>
            </m:r>
            <m:sSub>
              <m:sSubPr/>
              <m:e>
                <m:r>
                  <m:rPr/>
                  <m:t>ℎ</m:t>
                </m:r>
              </m:e>
              <m:sub>
                <m:r>
                  <m:rPr>
                    <m:sty m:val="p"/>
                  </m:rPr>
                  <m:t>−</m:t>
                </m:r>
                <m:r>
                  <m:rPr/>
                  <m:t>i</m:t>
                </m:r>
              </m:sub>
            </m:sSub>
          </m:e>
        </m:d>
        <m:r>
          <m:rPr/>
          <m:t>P</m:t>
        </m:r>
        <m:d>
          <m:dPr>
            <m:sepChr m:val=""/>
          </m:dPr>
          <m:e>
            <m:r>
              <m:rPr/>
              <m:t>s</m:t>
            </m:r>
            <m:r>
              <m:rPr>
                <m:sty m:val="p"/>
              </m:rPr>
              <m:t>′|</m:t>
            </m:r>
            <m:r>
              <m:rPr/>
              <m:t>s</m:t>
            </m:r>
            <m:r>
              <m:rPr>
                <m:sty m:val="p"/>
              </m:rPr>
              <m:t>,</m:t>
            </m:r>
            <m:sSub>
              <m:sSubPr/>
              <m:e>
                <m:r>
                  <m:rPr/>
                  <m:t>a</m:t>
                </m:r>
              </m:e>
              <m:sub>
                <m:r>
                  <m:rPr/>
                  <m:t>i</m:t>
                </m:r>
              </m:sub>
            </m:sSub>
            <m:r>
              <m:rPr>
                <m:sty m:val="p"/>
              </m:rPr>
              <m:t>,</m:t>
            </m:r>
            <m:sSub>
              <m:sSubPr/>
              <m:e>
                <m:r>
                  <m:rPr>
                    <m:sty m:val="b"/>
                  </m:rPr>
                  <m:t>a</m:t>
                </m:r>
              </m:e>
              <m:sub>
                <m:r>
                  <m:rPr>
                    <m:sty m:val="p"/>
                  </m:rPr>
                  <m:t>−</m:t>
                </m:r>
                <m:r>
                  <m:rPr/>
                  <m:t>i</m:t>
                </m:r>
              </m:sub>
            </m:sSub>
          </m:e>
        </m:d>
        <m:r>
          <m:rPr/>
          <m:t>Z</m:t>
        </m:r>
        <m:d>
          <m:dPr>
            <m:sepChr m:val=""/>
          </m:dPr>
          <m:e>
            <m:sSub>
              <m:sSubPr/>
              <m:e>
                <m:r>
                  <m:rPr/>
                  <m:t>o</m:t>
                </m:r>
              </m:e>
              <m:sub>
                <m:r>
                  <m:rPr/>
                  <m:t>i</m:t>
                </m:r>
              </m:sub>
            </m:sSub>
            <m:r>
              <m:rPr>
                <m:sty m:val="p"/>
              </m:rPr>
              <m:t>′|</m:t>
            </m:r>
            <m:r>
              <m:rPr/>
              <m:t>s</m:t>
            </m:r>
            <m:r>
              <m:rPr>
                <m:sty m:val="p"/>
              </m:rPr>
              <m:t>′,</m:t>
            </m:r>
            <m:sSub>
              <m:sSubPr/>
              <m:e>
                <m:r>
                  <m:rPr/>
                  <m:t>a</m:t>
                </m:r>
              </m:e>
              <m:sub>
                <m:r>
                  <m:rPr/>
                  <m:t>i</m:t>
                </m:r>
              </m:sub>
            </m:sSub>
            <m:r>
              <m:rPr>
                <m:sty m:val="p"/>
              </m:rPr>
              <m:t>,</m:t>
            </m:r>
            <m:sSub>
              <m:sSubPr/>
              <m:e>
                <m:r>
                  <m:rPr>
                    <m:sty m:val="b"/>
                  </m:rPr>
                  <m:t>a</m:t>
                </m:r>
              </m:e>
              <m:sub>
                <m:r>
                  <m:rPr>
                    <m:sty m:val="p"/>
                  </m:rPr>
                  <m:t>−</m:t>
                </m:r>
                <m:r>
                  <m:rPr/>
                  <m:t>i</m:t>
                </m:r>
              </m:sub>
            </m:sSub>
          </m:e>
        </m:d>
      </m:oMath>
      <w:r>
        <w:t xml:space="preserve">。此更新显式依赖于对其他智能体策略 </w:t>
      </w:r>
      <m:oMath>
        <m:sSub>
          <m:sSubPr/>
          <m:e>
            <m:r>
              <m:rPr/>
              <m:t>π</m:t>
            </m:r>
          </m:e>
          <m:sub>
            <m:r>
              <m:rPr>
                <m:sty m:val="p"/>
              </m:rPr>
              <m:t>−</m:t>
            </m:r>
            <m:r>
              <m:rPr/>
              <m:t>i</m:t>
            </m:r>
          </m:sub>
        </m:sSub>
      </m:oMath>
      <w:r>
        <w:t xml:space="preserve"> 的认知，而 </w:t>
      </w:r>
      <m:oMath>
        <m:sSub>
          <m:sSubPr/>
          <m:e>
            <m:r>
              <m:rPr/>
              <m:t>π</m:t>
            </m:r>
          </m:e>
          <m:sub>
            <m:r>
              <m:rPr>
                <m:sty m:val="p"/>
              </m:rPr>
              <m:t>−</m:t>
            </m:r>
            <m:r>
              <m:rPr/>
              <m:t>i</m:t>
            </m:r>
          </m:sub>
        </m:sSub>
      </m:oMath>
      <w:r>
        <w:t xml:space="preserve"> 本身又基于其私有信念，形成了无限递归的信念层级。这使得POSG的均衡概念——如精炼贝叶斯均衡或序贯均衡——的定义与求解变得极其复杂，通常仅在极小规模问题中可精确处理。</w:t>
      </w:r>
    </w:p>
    <w:p w14:paraId="333749EB">
      <w:pPr>
        <w:pStyle w:val="3"/>
      </w:pPr>
      <w:r>
        <w:t>经典求解方法主要基于动态规划与有限状态控制器的思想。一种理论途径是将POSG转化为一个完全可观测的“信念状态MDP”，但其状态空间是连续的概率分布空间，直接求解不可行。另一种实用方法是限制智能体的策略为有限状态控制器，其内部状态转移依赖于观测输入。均衡求解则转化为在控制器图结构及其参数上的联合优化问题，这可以表述为一个非线性规划。然而，即使对于小型控制器，该优化问题也是非凸的，且最优控制器的大小可能随问题规模指数增长 [19]。</w:t>
      </w:r>
    </w:p>
    <w:p w14:paraId="06B8EC47">
      <w:pPr>
        <w:pStyle w:val="3"/>
      </w:pPr>
      <w:r>
        <w:t xml:space="preserve">鉴于精确求解的难度，大量研究转向近似方法与利用特殊结构。在合作型POSG（即分散式部分可观测马尔可夫决策过程）中，中心化训练与分散式执行框架取得了显著成功，其核心思想是学习一个中心化的动作-值函数 </w:t>
      </w:r>
      <m:oMath>
        <m:sSub>
          <m:sSubPr/>
          <m:e>
            <m:r>
              <m:rPr/>
              <m:t>Q</m:t>
            </m:r>
          </m:e>
          <m:sub>
            <m:r>
              <m:rPr/>
              <m:t>tot</m:t>
            </m:r>
          </m:sub>
        </m:sSub>
        <m:d>
          <m:dPr>
            <m:sepChr m:val=""/>
          </m:dPr>
          <m:e>
            <m:r>
              <m:rPr>
                <m:sty m:val="b"/>
              </m:rPr>
              <m:t>τ</m:t>
            </m:r>
            <m:r>
              <m:rPr>
                <m:sty m:val="p"/>
              </m:rPr>
              <m:t>,</m:t>
            </m:r>
            <m:r>
              <m:rPr>
                <m:sty m:val="b"/>
              </m:rPr>
              <m:t>a</m:t>
            </m:r>
          </m:e>
        </m:d>
      </m:oMath>
      <w:r>
        <w:t xml:space="preserve">，其中 </w:t>
      </w:r>
      <m:oMath>
        <m:r>
          <m:rPr>
            <m:sty m:val="b"/>
          </m:rPr>
          <m:t>τ</m:t>
        </m:r>
      </m:oMath>
      <w:r>
        <w:t xml:space="preserve"> 为各智能体的观测历史，但在执行时每个智能体仅根据其局部历史行动。值分解网络等方法试图学习一个单调分解 </w:t>
      </w:r>
      <m:oMath>
        <m:sSub>
          <m:sSubPr/>
          <m:e>
            <m:r>
              <m:rPr/>
              <m:t>Q</m:t>
            </m:r>
          </m:e>
          <m:sub>
            <m:r>
              <m:rPr/>
              <m:t>tot</m:t>
            </m:r>
          </m:sub>
        </m:sSub>
        <m:r>
          <m:rPr>
            <m:sty m:val="p"/>
          </m:rPr>
          <m:t>=</m:t>
        </m:r>
        <m:r>
          <m:rPr/>
          <m:t>f</m:t>
        </m:r>
        <m:d>
          <m:dPr>
            <m:sepChr m:val=""/>
          </m:dPr>
          <m:e>
            <m:sSub>
              <m:sSubPr/>
              <m:e>
                <m:r>
                  <m:rPr/>
                  <m:t>Q</m:t>
                </m:r>
              </m:e>
              <m:sub>
                <m:r>
                  <m:rPr/>
                  <m:t>1</m:t>
                </m:r>
              </m:sub>
            </m:sSub>
            <m:d>
              <m:dPr>
                <m:sepChr m:val=""/>
              </m:dPr>
              <m:e>
                <m:sSub>
                  <m:sSubPr/>
                  <m:e>
                    <m:r>
                      <m:rPr/>
                      <m:t>τ</m:t>
                    </m:r>
                  </m:e>
                  <m:sub>
                    <m:r>
                      <m:rPr/>
                      <m:t>1</m:t>
                    </m:r>
                  </m:sub>
                </m:sSub>
                <m:r>
                  <m:rPr>
                    <m:sty m:val="p"/>
                  </m:rPr>
                  <m:t>,</m:t>
                </m:r>
                <m:sSub>
                  <m:sSubPr/>
                  <m:e>
                    <m:r>
                      <m:rPr/>
                      <m:t>a</m:t>
                    </m:r>
                  </m:e>
                  <m:sub>
                    <m:r>
                      <m:rPr/>
                      <m:t>1</m:t>
                    </m:r>
                  </m:sub>
                </m:sSub>
              </m:e>
            </m:d>
            <m:r>
              <m:rPr>
                <m:sty m:val="p"/>
              </m:rPr>
              <m:t>,...,</m:t>
            </m:r>
            <m:sSub>
              <m:sSubPr/>
              <m:e>
                <m:r>
                  <m:rPr/>
                  <m:t>Q</m:t>
                </m:r>
              </m:e>
              <m:sub>
                <m:r>
                  <m:rPr/>
                  <m:t>n</m:t>
                </m:r>
              </m:sub>
            </m:sSub>
            <m:d>
              <m:dPr>
                <m:sepChr m:val=""/>
              </m:dPr>
              <m:e>
                <m:sSub>
                  <m:sSubPr/>
                  <m:e>
                    <m:r>
                      <m:rPr/>
                      <m:t>τ</m:t>
                    </m:r>
                  </m:e>
                  <m:sub>
                    <m:r>
                      <m:rPr/>
                      <m:t>n</m:t>
                    </m:r>
                  </m:sub>
                </m:sSub>
                <m:r>
                  <m:rPr>
                    <m:sty m:val="p"/>
                  </m:rPr>
                  <m:t>,</m:t>
                </m:r>
                <m:sSub>
                  <m:sSubPr/>
                  <m:e>
                    <m:r>
                      <m:rPr/>
                      <m:t>a</m:t>
                    </m:r>
                  </m:e>
                  <m:sub>
                    <m:r>
                      <m:rPr/>
                      <m:t>n</m:t>
                    </m:r>
                  </m:sub>
                </m:sSub>
              </m:e>
            </m:d>
          </m:e>
        </m:d>
      </m:oMath>
      <w:r>
        <w:t>，以在保持表达力的同时满足个体全局最优条件 [18]。然而，在对抗性或一般和POSG中，如何定义合理的中心化学习目标仍是一个开放问题。</w:t>
      </w:r>
    </w:p>
    <w:p w14:paraId="76F0FD3E">
      <w:pPr>
        <w:pStyle w:val="3"/>
      </w:pPr>
      <w:r>
        <w:t>通信的引入为简化POSG提供了另一条路径。通过允许智能体在行动前交换信息，可以将原POSG转化为一个具有公共信号的贝叶斯博弈，从而部分缓解信念协调的困难。此时，均衡概念相应演变为通信均衡。在扩展式博弈中，计算具有通信的均衡同样复杂，但紧凑表示法如序列形式可以用于中等规模的问题 [70]。对于完全合作团队与单个对手对抗的特定设置，[110] 研究了在无通信、有限通信和完全通信三种场景下的均衡计算复杂性及算法，揭示了通信能力对团队效率的极端重要性。</w:t>
      </w:r>
    </w:p>
    <w:p w14:paraId="2A0754A9">
      <w:pPr>
        <w:pStyle w:val="3"/>
      </w:pPr>
      <w:r>
        <w:t xml:space="preserve">从计算复杂性角度看，即使是在有限视野的POSG中，判断是否存在一个确保一定收益的团队策略也是NEXP-完全的。对于一般和博弈，均衡计算属于甚至高于PPAD的复杂性类。这迫使研究焦点转向无模型的、基于学习的近似方法。深度递归Q网络、注意力机制以及基于Transformer的架构被用于从高维观测历史中提取有效特征并建模其他智能体。对手建模成为一个关键组件：智能体 </w:t>
      </w:r>
      <m:oMath>
        <m:r>
          <m:rPr/>
          <m:t>i</m:t>
        </m:r>
      </m:oMath>
      <w:r>
        <w:t xml:space="preserve"> 显式地学习对对手策略 </w:t>
      </w:r>
      <m:oMath>
        <m:sSub>
          <m:sSubPr/>
          <m:e>
            <m:acc>
              <m:accPr/>
              <m:e>
                <m:r>
                  <m:rPr/>
                  <m:t>π</m:t>
                </m:r>
              </m:e>
            </m:acc>
          </m:e>
          <m:sub>
            <m:r>
              <m:rPr>
                <m:sty m:val="p"/>
              </m:rPr>
              <m:t>−</m:t>
            </m:r>
            <m:r>
              <m:rPr/>
              <m:t>i</m:t>
            </m:r>
          </m:sub>
        </m:sSub>
      </m:oMath>
      <w:r>
        <w:t xml:space="preserve"> 的模型，并基于此模型规划自己的最优响应。这引向了神经虚拟自我博弈等范式，将PSRO思想与深度神经网络结合，在诸如《星际争霸II》等部分可观测复杂环境中取得了突破性进展。这些实践成功背后的理论原理，即学习动态如何以及何时能逼近POSG的均衡，仍然是该领域最深奥的未解之谜之一。</w:t>
      </w:r>
    </w:p>
    <w:p w14:paraId="1ECF0862">
      <w:pPr>
        <w:pStyle w:val="3"/>
      </w:pPr>
      <w:r>
        <w:rPr>
          <w:b/>
        </w:rPr>
        <w:t>与平均场博弈及微分博弈的关联：从离散微观互动到连续宏观极限</w:t>
      </w:r>
    </w:p>
    <w:p w14:paraId="2FD77D78">
      <w:pPr>
        <w:pStyle w:val="3"/>
      </w:pPr>
      <w:r>
        <w:t>随机博弈、平均场博弈与微分博弈构成了分析多智能体动态系统的三个密切关联而又各有侧重的理论支柱。理解它们之间的内在联系，有助于我们根据问题的尺度、连续性和信息结构选择适当的建模工具。</w:t>
      </w:r>
    </w:p>
    <w:p w14:paraId="42990710">
      <w:pPr>
        <w:pStyle w:val="3"/>
      </w:pPr>
      <w:r>
        <w:t xml:space="preserve">平均场博弈可视为一类特殊的对称匿名随机博弈在智能体数量 </w:t>
      </w:r>
      <m:oMath>
        <m:r>
          <m:rPr/>
          <m:t>N</m:t>
        </m:r>
        <m:r>
          <m:rPr>
            <m:sty m:val="p"/>
          </m:rPr>
          <m:t>→∞</m:t>
        </m:r>
      </m:oMath>
      <w:r>
        <w:t xml:space="preserve"> 时的极限。考虑一个由 </w:t>
      </w:r>
      <m:oMath>
        <m:r>
          <m:rPr/>
          <m:t>N</m:t>
        </m:r>
      </m:oMath>
      <w:r>
        <w:t xml:space="preserve"> 个同质智能体构成的随机博弈，每个智能体的收益 </w:t>
      </w:r>
      <m:oMath>
        <m:sSub>
          <m:sSubPr/>
          <m:e>
            <m:r>
              <m:rPr/>
              <m:t>r</m:t>
            </m:r>
          </m:e>
          <m:sub>
            <m:r>
              <m:rPr/>
              <m:t>i</m:t>
            </m:r>
          </m:sub>
        </m:sSub>
        <m:d>
          <m:dPr>
            <m:sepChr m:val=""/>
          </m:dPr>
          <m:e>
            <m:sSub>
              <m:sSubPr/>
              <m:e>
                <m:r>
                  <m:rPr/>
                  <m:t>s</m:t>
                </m:r>
              </m:e>
              <m:sub>
                <m:r>
                  <m:rPr/>
                  <m:t>i</m:t>
                </m:r>
              </m:sub>
            </m:sSub>
            <m:r>
              <m:rPr>
                <m:sty m:val="p"/>
              </m:rPr>
              <m:t>,</m:t>
            </m:r>
            <m:sSub>
              <m:sSubPr/>
              <m:e>
                <m:r>
                  <m:rPr/>
                  <m:t>a</m:t>
                </m:r>
              </m:e>
              <m:sub>
                <m:r>
                  <m:rPr/>
                  <m:t>i</m:t>
                </m:r>
              </m:sub>
            </m:sSub>
            <m:r>
              <m:rPr>
                <m:sty m:val="p"/>
              </m:rPr>
              <m:t>,</m:t>
            </m:r>
            <m:r>
              <m:rPr/>
              <m:t>μ</m:t>
            </m:r>
          </m:e>
        </m:d>
      </m:oMath>
      <w:r>
        <w:t xml:space="preserve"> 和状态转移 </w:t>
      </w:r>
      <m:oMath>
        <m:r>
          <m:rPr/>
          <m:t>P</m:t>
        </m:r>
        <m:d>
          <m:dPr>
            <m:sepChr m:val=""/>
          </m:dPr>
          <m:e>
            <m:sSub>
              <m:sSubPr/>
              <m:e>
                <m:r>
                  <m:rPr/>
                  <m:t>s</m:t>
                </m:r>
              </m:e>
              <m:sub>
                <m:r>
                  <m:rPr/>
                  <m:t>i</m:t>
                </m:r>
              </m:sub>
            </m:sSub>
            <m:r>
              <m:rPr>
                <m:sty m:val="p"/>
              </m:rPr>
              <m:t>′|</m:t>
            </m:r>
            <m:sSub>
              <m:sSubPr/>
              <m:e>
                <m:r>
                  <m:rPr/>
                  <m:t>s</m:t>
                </m:r>
              </m:e>
              <m:sub>
                <m:r>
                  <m:rPr/>
                  <m:t>i</m:t>
                </m:r>
              </m:sub>
            </m:sSub>
            <m:r>
              <m:rPr>
                <m:sty m:val="p"/>
              </m:rPr>
              <m:t>,</m:t>
            </m:r>
            <m:sSub>
              <m:sSubPr/>
              <m:e>
                <m:r>
                  <m:rPr/>
                  <m:t>a</m:t>
                </m:r>
              </m:e>
              <m:sub>
                <m:r>
                  <m:rPr/>
                  <m:t>i</m:t>
                </m:r>
              </m:sub>
            </m:sSub>
            <m:r>
              <m:rPr>
                <m:sty m:val="p"/>
              </m:rPr>
              <m:t>,</m:t>
            </m:r>
            <m:r>
              <m:rPr/>
              <m:t>μ</m:t>
            </m:r>
          </m:e>
        </m:d>
      </m:oMath>
      <w:r>
        <w:t xml:space="preserve"> 依赖于其自身状态 </w:t>
      </w:r>
      <m:oMath>
        <m:sSub>
          <m:sSubPr/>
          <m:e>
            <m:r>
              <m:rPr/>
              <m:t>s</m:t>
            </m:r>
          </m:e>
          <m:sub>
            <m:r>
              <m:rPr/>
              <m:t>i</m:t>
            </m:r>
          </m:sub>
        </m:sSub>
      </m:oMath>
      <w:r>
        <w:t xml:space="preserve">、行动 </w:t>
      </w:r>
      <m:oMath>
        <m:sSub>
          <m:sSubPr/>
          <m:e>
            <m:r>
              <m:rPr/>
              <m:t>a</m:t>
            </m:r>
          </m:e>
          <m:sub>
            <m:r>
              <m:rPr/>
              <m:t>i</m:t>
            </m:r>
          </m:sub>
        </m:sSub>
      </m:oMath>
      <w:r>
        <w:t xml:space="preserve"> 以及整个群体的经验分布 </w:t>
      </w:r>
      <m:oMath>
        <m:r>
          <m:rPr/>
          <m:t>μ</m:t>
        </m:r>
        <m:r>
          <m:rPr>
            <m:sty m:val="p"/>
          </m:rPr>
          <m:t>=</m:t>
        </m:r>
        <m:f>
          <m:fPr/>
          <m:num>
            <m:r>
              <m:rPr/>
              <m:t>1</m:t>
            </m:r>
          </m:num>
          <m:den>
            <m:r>
              <m:rPr/>
              <m:t>N</m:t>
            </m:r>
          </m:den>
        </m:f>
        <m:nary>
          <m:naryPr>
            <m:chr m:val="∑"/>
            <m:limLoc m:val="undOvr"/>
          </m:naryPr>
          <m:sub>
            <m:r>
              <m:rPr/>
              <m:t>j</m:t>
            </m:r>
            <m:r>
              <m:rPr>
                <m:sty m:val="p"/>
              </m:rPr>
              <m:t>=</m:t>
            </m:r>
            <m:r>
              <m:rPr/>
              <m:t>1</m:t>
            </m:r>
          </m:sub>
          <m:sup>
            <m:r>
              <m:rPr/>
              <m:t>N</m:t>
            </m:r>
          </m:sup>
          <m:e>
            <m:sSub>
              <m:sSubPr/>
              <m:e>
                <m:r>
                  <m:rPr/>
                  <m:t>δ</m:t>
                </m:r>
              </m:e>
              <m:sub>
                <m:sSub>
                  <m:sSubPr/>
                  <m:e>
                    <m:r>
                      <m:rPr/>
                      <m:t>s</m:t>
                    </m:r>
                  </m:e>
                  <m:sub>
                    <m:r>
                      <m:rPr/>
                      <m:t>j</m:t>
                    </m:r>
                  </m:sub>
                </m:sSub>
              </m:sub>
            </m:sSub>
          </m:e>
        </m:nary>
      </m:oMath>
      <w:r>
        <w:t xml:space="preserve">。MFG理论的核心结论是，当 </w:t>
      </w:r>
      <m:oMath>
        <m:r>
          <m:rPr/>
          <m:t>N</m:t>
        </m:r>
      </m:oMath>
      <w:r>
        <w:t xml:space="preserve"> 趋于无穷时，该有限博弈的纳什均衡序列（在适当的概率测度拓扑下）收敛于一个平均场均衡。MFE由一对耦合的方程描述：一个代表个体最优控制的Hamilton-Jacobi-Bellman方程，以及一个描述群体分布演化的Fokker-Planck方程。HJB方程是向后的，给定群体分布流 </w:t>
      </w:r>
      <m:oMath>
        <m:sSub>
          <m:sSubPr/>
          <m:e>
            <m:r>
              <m:rPr/>
              <m:t>μ</m:t>
            </m:r>
          </m:e>
          <m:sub>
            <m:r>
              <m:rPr/>
              <m:t>t</m:t>
            </m:r>
          </m:sub>
        </m:sSub>
      </m:oMath>
      <w:r>
        <w:t xml:space="preserve">，求解个体最优值函数 </w:t>
      </w:r>
      <m:oMath>
        <m:r>
          <m:rPr/>
          <m:t>u</m:t>
        </m:r>
        <m:d>
          <m:dPr>
            <m:sepChr m:val=""/>
          </m:dPr>
          <m:e>
            <m:r>
              <m:rPr/>
              <m:t>t</m:t>
            </m:r>
            <m:r>
              <m:rPr>
                <m:sty m:val="p"/>
              </m:rPr>
              <m:t>,</m:t>
            </m:r>
            <m:r>
              <m:rPr/>
              <m:t>x</m:t>
            </m:r>
          </m:e>
        </m:d>
      </m:oMath>
      <w:r>
        <w:t xml:space="preserve">；FP方程是向前的，给定由HJB解导出的最优控制律 </w:t>
      </w:r>
      <m:oMath>
        <m:sSup>
          <m:sSupPr/>
          <m:e>
            <m:r>
              <m:rPr/>
              <m:t>α</m:t>
            </m:r>
          </m:e>
          <m:sup>
            <m:r>
              <m:rPr>
                <m:sty m:val="p"/>
              </m:rPr>
              <m:t>∗</m:t>
            </m:r>
          </m:sup>
        </m:sSup>
        <m:d>
          <m:dPr>
            <m:sepChr m:val=""/>
          </m:dPr>
          <m:e>
            <m:r>
              <m:rPr/>
              <m:t>t</m:t>
            </m:r>
            <m:r>
              <m:rPr>
                <m:sty m:val="p"/>
              </m:rPr>
              <m:t>,</m:t>
            </m:r>
            <m:r>
              <m:rPr/>
              <m:t>x</m:t>
            </m:r>
          </m:e>
        </m:d>
      </m:oMath>
      <w:r>
        <w:t xml:space="preserve">，演化群体分布 </w:t>
      </w:r>
      <m:oMath>
        <m:sSub>
          <m:sSubPr/>
          <m:e>
            <m:r>
              <m:rPr/>
              <m:t>μ</m:t>
            </m:r>
          </m:e>
          <m:sub>
            <m:r>
              <m:rPr/>
              <m:t>t</m:t>
            </m:r>
          </m:sub>
        </m:sSub>
      </m:oMath>
      <w:r>
        <w:t>。均衡的一致性条件要求这两个方程的解相互兼容 [62; 49]。</w:t>
      </w:r>
    </w:p>
    <w:p w14:paraId="69689212">
      <w:pPr>
        <w:pStyle w:val="3"/>
      </w:pPr>
      <w:r>
        <w:t>MFG的威力在于其将高维随机博弈的均衡问题，约简为求解一个耦合的偏微分方程系统，为分析大规模同质智能体系统（如金融市场中的投资者、交通流中的车辆、流行病中的个体）提供了可处理的宏观框架。从随机博弈到MFG的极限过渡并非自动成立，需要严格的数学条件，包括收益与动力学的适当连续性、Lasry-Lions单调性条件（以保证均衡唯一性）以及初始条件的独立性（以引发传播混沌现象）。近年来，基于深度学习的方法被成功应用于求解高维MFG，例如[56]利用生成对抗网络的思想，通过神经网络参数化值函数与分布，并利用HJB-FP方程的残差作为训练目标。同时，基于Actor-Critic的强化学习算法也被证明能够收敛到线性二次MFG的均衡 [62]。当博弈结构由网络刻画时，图平均场博弈进一步推广了经典MFG，允许智能体间的异质交互，其极限由图序列收敛到的图on描述 [63; 68]。</w:t>
      </w:r>
    </w:p>
    <w:p w14:paraId="7F64DD53">
      <w:pPr>
        <w:pStyle w:val="3"/>
      </w:pPr>
      <w:r>
        <w:t xml:space="preserve">微分博弈则可以视为连续时间版本的随机博弈。在微分博弈中，状态 </w:t>
      </w:r>
      <m:oMath>
        <m:r>
          <m:rPr/>
          <m:t>x</m:t>
        </m:r>
        <m:d>
          <m:dPr>
            <m:sepChr m:val=""/>
          </m:dPr>
          <m:e>
            <m:r>
              <m:rPr/>
              <m:t>t</m:t>
            </m:r>
          </m:e>
        </m:d>
        <m:r>
          <m:rPr>
            <m:sty m:val="p"/>
          </m:rPr>
          <m:t>∈</m:t>
        </m:r>
        <m:sSup>
          <m:sSupPr/>
          <m:e>
            <m:r>
              <m:rPr>
                <m:sty m:val="p"/>
              </m:rPr>
              <m:t>ℝ</m:t>
            </m:r>
          </m:e>
          <m:sup>
            <m:r>
              <m:rPr/>
              <m:t>d</m:t>
            </m:r>
          </m:sup>
        </m:sSup>
      </m:oMath>
      <w:r>
        <w:t xml:space="preserve"> 由常微分方程或随机微分方程驱动：</w:t>
      </w:r>
      <m:oMath>
        <m:r>
          <m:rPr/>
          <m:t>dx</m:t>
        </m:r>
        <m:d>
          <m:dPr>
            <m:sepChr m:val=""/>
          </m:dPr>
          <m:e>
            <m:r>
              <m:rPr/>
              <m:t>t</m:t>
            </m:r>
          </m:e>
        </m:d>
        <m:r>
          <m:rPr>
            <m:sty m:val="p"/>
          </m:rPr>
          <m:t>=</m:t>
        </m:r>
        <m:r>
          <m:rPr/>
          <m:t>f</m:t>
        </m:r>
        <m:d>
          <m:dPr>
            <m:sepChr m:val=""/>
          </m:dPr>
          <m:e>
            <m:r>
              <m:rPr/>
              <m:t>t</m:t>
            </m:r>
            <m:r>
              <m:rPr>
                <m:sty m:val="p"/>
              </m:rPr>
              <m:t>,</m:t>
            </m:r>
            <m:r>
              <m:rPr/>
              <m:t>x</m:t>
            </m:r>
            <m:r>
              <m:rPr>
                <m:sty m:val="p"/>
              </m:rPr>
              <m:t>,</m:t>
            </m:r>
            <m:sSub>
              <m:sSubPr/>
              <m:e>
                <m:r>
                  <m:rPr/>
                  <m:t>u</m:t>
                </m:r>
              </m:e>
              <m:sub>
                <m:r>
                  <m:rPr/>
                  <m:t>1</m:t>
                </m:r>
              </m:sub>
            </m:sSub>
            <m:r>
              <m:rPr>
                <m:sty m:val="p"/>
              </m:rPr>
              <m:t>,...,</m:t>
            </m:r>
            <m:sSub>
              <m:sSubPr/>
              <m:e>
                <m:r>
                  <m:rPr/>
                  <m:t>u</m:t>
                </m:r>
              </m:e>
              <m:sub>
                <m:r>
                  <m:rPr/>
                  <m:t>n</m:t>
                </m:r>
              </m:sub>
            </m:sSub>
          </m:e>
        </m:d>
        <m:r>
          <m:rPr/>
          <m:t>dt</m:t>
        </m:r>
        <m:r>
          <m:rPr>
            <m:sty m:val="p"/>
          </m:rPr>
          <m:t>+</m:t>
        </m:r>
        <m:r>
          <m:rPr/>
          <m:t>σd</m:t>
        </m:r>
        <m:sSub>
          <m:sSubPr/>
          <m:e>
            <m:r>
              <m:rPr/>
              <m:t>W</m:t>
            </m:r>
          </m:e>
          <m:sub>
            <m:r>
              <m:rPr/>
              <m:t>t</m:t>
            </m:r>
          </m:sub>
        </m:sSub>
      </m:oMath>
      <w:r>
        <w:t>。玩家的目标是最小化（或最大化）一个涉及运行成本与终端成本的泛函。微分博弈的均衡概念同样分为开环纳什均衡和反馈纳什均衡。反馈纳什均衡由一组耦合的Hamilton-Jacobi-Bellman偏微分方程刻画，这与MFG的HJB方程在形式上相似，但耦合方式不同：在微分博弈中，每个玩家的HJB方程包含其他玩家的均衡策略作为已知函数；而在MFG中，个体的HJB方程与描述群体统计量（均值场）的FP方程耦合。微分博弈特别适合于建模连续空间中的追逃问题、导弹拦截、宏观经济政策竞争等。</w:t>
      </w:r>
    </w:p>
    <w:p w14:paraId="2E226EE7">
      <w:pPr>
        <w:pStyle w:val="3"/>
      </w:pPr>
      <w:r>
        <w:t>三类模型的比较揭示了一个清晰的谱系：随机博弈提供了最一般化的离散时间多智能体序贯决策模型；当智能体数量极大且对称时，其极限行为可用平均场博弈近似，从而用确定性宏观方程替代随机微观交互；当时间与状态被视为连续时，随机博弈过渡为微分博弈，其分析工具从动态规划转向变分法与偏微分方程。在应用层面，这一谱系被充分利用。例如，在自动驾驶的轨迹规划中，[169] 和 [79] 采用分层方法，在高层将交通流近似为MFG或使用基于图on的模型进行战略意图推理，在底层则使用随机博弈或微分博弈进行精细的战术交互与轨迹优化。[50] 的工作则直接建立了车辆跟驰的微观微分博弈模型与宏观交通流MFG模型之间的理论联系。在网络安全领域，[54] 和 [66] 利用动态（微分）博弈框架对高级持续性威胁进行建模，其中攻击者的隐蔽渗透与防御者的主动检测构成了连续时间的对抗互动。</w:t>
      </w:r>
    </w:p>
    <w:p w14:paraId="565004C9">
      <w:pPr>
        <w:pStyle w:val="5"/>
        <w:keepNext/>
        <w:widowControl/>
      </w:pPr>
      <w:bookmarkStart w:id="445" w:name="_Toc1666149339"/>
      <w:r>
        <w:t>综合审视与前沿挑战</w:t>
      </w:r>
      <w:bookmarkEnd w:id="445"/>
    </w:p>
    <w:p w14:paraId="353FFC78">
      <w:pPr>
        <w:pStyle w:val="3"/>
      </w:pPr>
      <w:r>
        <w:t>纵观随机博弈的拓展脉络，我们可以识别出几条清晰的演进主线与待解决的核心挑战。</w:t>
      </w:r>
    </w:p>
    <w:p w14:paraId="5BE69FC4">
      <w:pPr>
        <w:pStyle w:val="3"/>
      </w:pPr>
      <w:r>
        <w:t>首先，</w:t>
      </w:r>
      <w:r>
        <w:rPr>
          <w:b/>
        </w:rPr>
        <w:t>模型复杂性、计算可行性与学习效率之间的根本张力</w:t>
      </w:r>
      <w:r>
        <w:t>始终存在。无论是PSRO中的元博弈构建，POSG中的信念更新，还是MFG/微分博弈中PDE的数值求解，其计算成本都可能随智能体数量、状态维度或时间尺度指数增长。尽管深度学习与强化学习提供了强大的函数逼近与优化工具，但它们通常缺乏收敛性保证，并可能陷入局部最优。未来的突破可能依赖于对问题内在结构的更深挖掘，例如利用博弈的势函数结构、交互网络的稀疏性或低秩特性、以及对称性来设计具有多项式时间保证的近似算法。对于特殊结构的博弈，如树状交互的图形博弈 [61]，其均衡计算可能存在高效算法，这提示我们现实世界中的许多交互可能并非完全非结构化。</w:t>
      </w:r>
    </w:p>
    <w:p w14:paraId="22298C38">
      <w:pPr>
        <w:pStyle w:val="3"/>
      </w:pPr>
      <w:r>
        <w:t>其次，</w:t>
      </w:r>
      <w:r>
        <w:rPr>
          <w:b/>
        </w:rPr>
        <w:t>行为假设与理性模型的拓展</w:t>
      </w:r>
      <w:r>
        <w:t>是另一个关键前沿。经典均衡理论建立在完全理性与共同知识假设之上，这与人类及现实AI系统的决策过程相去甚远。[5] 和 [119] 等研究明确揭示了有限理性、认知层级、计算成本等因素对策略选择的系统性影响。在动态博弈中，这些行为因素更为复杂。[42] 和 [7] 将前景理论引入安全博弈，建模决策者对概率的非线性扭曲及对损失的风险厌恶。[51] 则研究了人类在与机器人协作时的信念更新与部分适应行为。将行为博弈论（如QRE、认知层级模型）与学习动态（如复制者动态、策略梯度）相结合，构建更贴近实际决策过程的“行为化学习模型”，是理解人机混合系统、设计鲁棒机制的重要方向。</w:t>
      </w:r>
    </w:p>
    <w:p w14:paraId="32A2AFA7">
      <w:pPr>
        <w:pStyle w:val="3"/>
      </w:pPr>
      <w:r>
        <w:t>第三，</w:t>
      </w:r>
      <w:r>
        <w:rPr>
          <w:b/>
        </w:rPr>
        <w:t>从预测到设计与干预的范式转变</w:t>
      </w:r>
      <w:r>
        <w:t>日益显著。传统的博弈分析旨在预测均衡结果，而在AI与系统工程中，目标往往是设计系统规则或干预策略，以引导自利智能体达成期望的社会结果（如高效、公平、安全）。这催生了“逆向博弈论”或“博弈设计”问题。[153] 提出了一个端到端框架，将博弈均衡层嵌入到优化流程中，通过可微分的博弈求解器，直接优化干预策略（如税收、补贴、信息结构）。在机制设计领域，[80] 设计了基于沙普利值的公平推荐机制。在安全领域，[65] 揭示了安全博弈均衡计算与组合优化之间的深刻等价性，为设计可扩展的防御策略提供了新视角。这种将博弈论作为设计工具而不仅仅是分析工具的理念，将在自治系统、平台经济、网络资源配置等领域发挥越来越重要的作用。</w:t>
      </w:r>
    </w:p>
    <w:p w14:paraId="5BFAFC63">
      <w:pPr>
        <w:pStyle w:val="3"/>
      </w:pPr>
      <w:r>
        <w:t>最后，</w:t>
      </w:r>
      <w:r>
        <w:rPr>
          <w:b/>
        </w:rPr>
        <w:t>新兴计算范式与博弈论的交叉</w:t>
      </w:r>
      <w:r>
        <w:t>开辟了全新可能性。大型语言模型展现出模拟人类对话与推理的惊人能力，这自然引向一个问题：[101] 和 [170] 对此进行了初步探索，发现LLMs在经典博弈中的行为模式复杂，虽非完全理性，但能对上下文与博弈结构做出反应，这为构建更丰富的对手模型、进行大规模博弈模拟实验提供了新工具。量子博弈论则从另一维度拓展了策略空间，利用量子叠加与纠缠，理论上能实现经典博弈无法达到的均衡与效率，尽管其物理实现与计算含义尚在探索初期。</w:t>
      </w:r>
    </w:p>
    <w:p w14:paraId="61D4B501">
      <w:pPr>
        <w:pStyle w:val="3"/>
      </w:pPr>
      <w:r>
        <w:t>综上所述，随机博弈的拓展模型与前沿交叉领域正处在一个充满活力与变革的时期。理论模型日益复杂以贴近现实，计算方法则融合了优化、学习与仿真，应用场景从传统经济军事延伸到网络安全、自动驾驶、智能电网、公共卫生等方方面面。核心的智力挑战在于，如何在模型的精确性、计算的可行性以及行为假设的现实性之间取得平衡，并发展出兼具数学严谨性、算法可扩展性与实践指导力的新一代博弈理论框架。这一旅程远未结束，它需要数学家、计算机科学家、经济学家、工程师以及行为科学家的持续对话与协同创新。</w:t>
      </w:r>
    </w:p>
    <w:bookmarkEnd w:id="434"/>
    <w:bookmarkEnd w:id="444"/>
    <w:p w14:paraId="4BFDC695">
      <w:pPr>
        <w:pStyle w:val="2"/>
        <w:keepNext/>
        <w:widowControl/>
        <w:numPr>
          <w:ilvl w:val="0"/>
          <w:numId w:val="135"/>
        </w:numPr>
        <w:ind w:left="0" w:leftChars="0" w:firstLine="0" w:firstLineChars="0"/>
        <w:rPr>
          <w:b w:val="0"/>
        </w:rPr>
      </w:pPr>
      <w:bookmarkStart w:id="446" w:name="_Toc1932667340"/>
      <w:bookmarkStart w:id="447" w:name="evolutionary-game-theory"/>
      <w:r>
        <w:t>Evolutionary Game Theory</w:t>
      </w:r>
      <w:bookmarkEnd w:id="446"/>
    </w:p>
    <w:p w14:paraId="545D54A1">
      <w:pPr>
        <w:pStyle w:val="4"/>
        <w:keepNext/>
        <w:widowControl/>
        <w:numPr>
          <w:ilvl w:val="0"/>
          <w:numId w:val="136"/>
        </w:numPr>
        <w:ind w:left="0" w:leftChars="0" w:firstLine="0" w:firstLineChars="0"/>
        <w:rPr>
          <w:b w:val="0"/>
        </w:rPr>
      </w:pPr>
      <w:bookmarkStart w:id="448" w:name="_Toc1649822505"/>
      <w:bookmarkStart w:id="449" w:name="演化稳定策略静态均衡与稳健性"/>
      <w:r>
        <w:t>演化稳定策略:静态均衡与稳健性</w:t>
      </w:r>
      <w:bookmarkEnd w:id="448"/>
    </w:p>
    <w:p w14:paraId="29614FF1">
      <w:pPr>
        <w:pStyle w:val="3"/>
      </w:pPr>
      <w:r>
        <w:t>演化稳定策略作为演化博弈论的理论基石，其核心贡献在于为“均衡”概念注入了动态稳健性的思想。与经典纳什均衡立足于完全理性个体的同步最优反应不同，演化稳定策略旨在刻画一个在大规模种群中通过自然选择过程得以维持的行为模式。它回答了一个根本问题：如果一个种群中的绝大多数个体都遵循某个策略，那么该策略能否抵御一小部分“突变”策略的入侵？因此，ESS本质上是针对对称博弈的一种静态均衡精炼，其精炼标准源于对演化动力学的考量——均衡必须对微小的扰动具有稳健性。本节将严格形式化ESS的概念，剖析其数学结构与性质，探讨其存在条件与几何特征，并审视其在均衡选择中的角色与局限，最终将其置于更广阔的博弈论与动态系统理论视野中进行批判性综合。</w:t>
      </w:r>
    </w:p>
    <w:bookmarkEnd w:id="449"/>
    <w:p w14:paraId="1D65F4BB">
      <w:pPr>
        <w:pStyle w:val="5"/>
        <w:keepNext/>
        <w:numPr>
          <w:ilvl w:val="0"/>
          <w:numId w:val="137"/>
        </w:numPr>
        <w:ind w:left="0" w:leftChars="0" w:firstLine="0" w:firstLineChars="0"/>
        <w:rPr>
          <w:b w:val="0"/>
        </w:rPr>
      </w:pPr>
      <w:bookmarkStart w:id="450" w:name="_Toc257991471"/>
      <w:bookmarkStart w:id="451" w:name="演化稳定策略的数学定义与公理化基础"/>
      <w:r>
        <w:t>演化稳定策略的数学定义与公理化基础</w:t>
      </w:r>
      <w:bookmarkEnd w:id="450"/>
    </w:p>
    <w:p w14:paraId="487C68F7">
      <w:pPr>
        <w:pStyle w:val="3"/>
      </w:pPr>
      <w:r>
        <w:t xml:space="preserve">设有一个对称的双人博弈 $ G = (S, u) $，其中 $ S $ 为有限的纯策略集，$ u: S S  $ 为对称的收益函数。将策略空间扩展至混合策略空间 </w:t>
      </w:r>
      <m:oMath>
        <m:r>
          <m:rPr/>
          <m:t>Σ</m:t>
        </m:r>
        <m:r>
          <m:rPr>
            <m:sty m:val="p"/>
          </m:rPr>
          <m:t>=</m:t>
        </m:r>
        <m:r>
          <m:rPr/>
          <m:t>Δ</m:t>
        </m:r>
        <m:d>
          <m:dPr>
            <m:sepChr m:val=""/>
          </m:dPr>
          <m:e>
            <m:r>
              <m:rPr/>
              <m:t>S</m:t>
            </m:r>
          </m:e>
        </m:d>
      </m:oMath>
      <w:r>
        <w:t xml:space="preserve">，即 </w:t>
      </w:r>
      <m:oMath>
        <m:r>
          <m:rPr/>
          <m:t>S</m:t>
        </m:r>
      </m:oMath>
      <w:r>
        <w:t xml:space="preserve"> 上的概率单纯形，并线性扩展收益函数 </w:t>
      </w:r>
      <m:oMath>
        <m:r>
          <m:rPr/>
          <m:t>u</m:t>
        </m:r>
        <m:r>
          <m:rPr>
            <m:sty m:val="p"/>
          </m:rPr>
          <m:t>:</m:t>
        </m:r>
        <m:r>
          <m:rPr/>
          <m:t>Σ</m:t>
        </m:r>
        <m:r>
          <m:rPr>
            <m:sty m:val="p"/>
          </m:rPr>
          <m:t>×</m:t>
        </m:r>
        <m:r>
          <m:rPr/>
          <m:t>Σ</m:t>
        </m:r>
        <m:r>
          <m:rPr>
            <m:sty m:val="p"/>
          </m:rPr>
          <m:t>→ℝ</m:t>
        </m:r>
      </m:oMath>
      <w:r>
        <w:t>。演化稳定策略的概念由梅纳德·史密斯与普莱斯于1973年正式提出，其精确定义如下：</w:t>
      </w:r>
    </w:p>
    <w:p w14:paraId="2750685D">
      <w:pPr>
        <w:pStyle w:val="3"/>
      </w:pPr>
      <w:r>
        <w:rPr>
          <w:b/>
        </w:rPr>
        <w:t>定义 14.1.1 (演化稳定策略, ESS)</w:t>
      </w:r>
      <w:r>
        <w:t xml:space="preserve">：一个混合策略 </w:t>
      </w:r>
      <m:oMath>
        <m:sSup>
          <m:sSupPr/>
          <m:e>
            <m:r>
              <m:rPr/>
              <m:t>σ</m:t>
            </m:r>
          </m:e>
          <m:sup>
            <m:r>
              <m:rPr>
                <m:sty m:val="p"/>
              </m:rPr>
              <m:t>∗</m:t>
            </m:r>
          </m:sup>
        </m:sSup>
        <m:r>
          <m:rPr>
            <m:sty m:val="p"/>
          </m:rPr>
          <m:t>∈</m:t>
        </m:r>
        <m:r>
          <m:rPr/>
          <m:t>Σ</m:t>
        </m:r>
      </m:oMath>
      <w:r>
        <w:t xml:space="preserve"> 称为演化稳定策略，如果对于任意另一个策略 </w:t>
      </w:r>
      <m:oMath>
        <m:r>
          <m:rPr/>
          <m:t>σ</m:t>
        </m:r>
        <m:r>
          <m:rPr>
            <m:sty m:val="p"/>
          </m:rPr>
          <m:t>∈</m:t>
        </m:r>
        <m:r>
          <m:rPr/>
          <m:t>Σ</m:t>
        </m:r>
        <m:r>
          <m:rPr>
            <m:sty m:val="p"/>
          </m:rPr>
          <m:t>,</m:t>
        </m:r>
        <m:r>
          <m:rPr/>
          <m:t>σ</m:t>
        </m:r>
        <m:r>
          <m:rPr>
            <m:sty m:val="p"/>
          </m:rPr>
          <m:t>≠</m:t>
        </m:r>
        <m:sSup>
          <m:sSupPr/>
          <m:e>
            <m:r>
              <m:rPr/>
              <m:t>σ</m:t>
            </m:r>
          </m:e>
          <m:sup>
            <m:r>
              <m:rPr>
                <m:sty m:val="p"/>
              </m:rPr>
              <m:t>∗</m:t>
            </m:r>
          </m:sup>
        </m:sSup>
      </m:oMath>
      <w:r>
        <w:t xml:space="preserve">，存在一个入侵屏障 </w:t>
      </w:r>
      <m:oMath>
        <m:acc>
          <m:accPr>
            <m:chr m:val="‾"/>
          </m:accPr>
          <m:e>
            <m:r>
              <m:rPr/>
              <m:t>ϵ</m:t>
            </m:r>
          </m:e>
        </m:acc>
        <m:d>
          <m:dPr>
            <m:sepChr m:val=""/>
          </m:dPr>
          <m:e>
            <m:r>
              <m:rPr/>
              <m:t>σ</m:t>
            </m:r>
          </m:e>
        </m:d>
        <m:r>
          <m:rPr>
            <m:sty m:val="p"/>
          </m:rPr>
          <m:t>∈</m:t>
        </m:r>
        <m:d>
          <m:dPr>
            <m:sepChr m:val=""/>
          </m:dPr>
          <m:e>
            <m:r>
              <m:rPr/>
              <m:t>0</m:t>
            </m:r>
            <m:r>
              <m:rPr>
                <m:sty m:val="p"/>
              </m:rPr>
              <m:t>,</m:t>
            </m:r>
            <m:r>
              <m:rPr/>
              <m:t>1</m:t>
            </m:r>
          </m:e>
        </m:d>
      </m:oMath>
      <w:r>
        <w:t xml:space="preserve">，使得对所有 </w:t>
      </w:r>
      <m:oMath>
        <m:r>
          <m:rPr/>
          <m:t>ϵ</m:t>
        </m:r>
        <m:r>
          <m:rPr>
            <m:sty m:val="p"/>
          </m:rPr>
          <m:t>∈</m:t>
        </m:r>
        <m:d>
          <m:dPr>
            <m:sepChr m:val=""/>
          </m:dPr>
          <m:e>
            <m:r>
              <m:rPr/>
              <m:t>0</m:t>
            </m:r>
            <m:r>
              <m:rPr>
                <m:sty m:val="p"/>
              </m:rPr>
              <m:t>,</m:t>
            </m:r>
            <m:acc>
              <m:accPr>
                <m:chr m:val="‾"/>
              </m:accPr>
              <m:e>
                <m:r>
                  <m:rPr/>
                  <m:t>ϵ</m:t>
                </m:r>
              </m:e>
            </m:acc>
            <m:d>
              <m:dPr>
                <m:sepChr m:val=""/>
              </m:dPr>
              <m:e>
                <m:r>
                  <m:rPr/>
                  <m:t>σ</m:t>
                </m:r>
              </m:e>
            </m:d>
          </m:e>
        </m:d>
      </m:oMath>
      <w:r>
        <w:t>，以下不等式成立：</w:t>
      </w:r>
    </w:p>
    <w:p w14:paraId="1F46DF72">
      <w:pPr>
        <w:pStyle w:val="3"/>
      </w:pPr>
      <m:oMathPara>
        <m:oMathParaPr>
          <m:jc m:val="center"/>
        </m:oMathParaPr>
        <m:oMath>
          <m:r>
            <m:rPr/>
            <m:t>u</m:t>
          </m:r>
          <m:d>
            <m:dPr>
              <m:sepChr m:val=""/>
            </m:dPr>
            <m:e>
              <m:sSup>
                <m:sSupPr/>
                <m:e>
                  <m:r>
                    <m:rPr/>
                    <m:t>σ</m:t>
                  </m:r>
                </m:e>
                <m:sup>
                  <m:r>
                    <m:rPr>
                      <m:sty m:val="p"/>
                    </m:rPr>
                    <m:t>∗</m:t>
                  </m:r>
                </m:sup>
              </m:sSup>
              <m:r>
                <m:rPr>
                  <m:sty m:val="p"/>
                </m:rPr>
                <m:t>,</m:t>
              </m:r>
              <m:d>
                <m:dPr>
                  <m:sepChr m:val=""/>
                </m:dPr>
                <m:e>
                  <m:r>
                    <m:rPr/>
                    <m:t>1</m:t>
                  </m:r>
                  <m:r>
                    <m:rPr>
                      <m:sty m:val="p"/>
                    </m:rPr>
                    <m:t>−</m:t>
                  </m:r>
                  <m:r>
                    <m:rPr/>
                    <m:t>ϵ</m:t>
                  </m:r>
                </m:e>
              </m:d>
              <m:sSup>
                <m:sSupPr/>
                <m:e>
                  <m:r>
                    <m:rPr/>
                    <m:t>σ</m:t>
                  </m:r>
                </m:e>
                <m:sup>
                  <m:r>
                    <m:rPr>
                      <m:sty m:val="p"/>
                    </m:rPr>
                    <m:t>∗</m:t>
                  </m:r>
                </m:sup>
              </m:sSup>
              <m:r>
                <m:rPr>
                  <m:sty m:val="p"/>
                </m:rPr>
                <m:t>+</m:t>
              </m:r>
              <m:r>
                <m:rPr/>
                <m:t>ϵσ</m:t>
              </m:r>
            </m:e>
          </m:d>
          <m:r>
            <m:rPr>
              <m:sty m:val="p"/>
            </m:rPr>
            <m:t>&gt;</m:t>
          </m:r>
          <m:r>
            <m:rPr/>
            <m:t>u</m:t>
          </m:r>
          <m:d>
            <m:dPr>
              <m:sepChr m:val=""/>
            </m:dPr>
            <m:e>
              <m:r>
                <m:rPr/>
                <m:t>σ</m:t>
              </m:r>
              <m:r>
                <m:rPr>
                  <m:sty m:val="p"/>
                </m:rPr>
                <m:t>,</m:t>
              </m:r>
              <m:d>
                <m:dPr>
                  <m:sepChr m:val=""/>
                </m:dPr>
                <m:e>
                  <m:r>
                    <m:rPr/>
                    <m:t>1</m:t>
                  </m:r>
                  <m:r>
                    <m:rPr>
                      <m:sty m:val="p"/>
                    </m:rPr>
                    <m:t>−</m:t>
                  </m:r>
                  <m:r>
                    <m:rPr/>
                    <m:t>ϵ</m:t>
                  </m:r>
                </m:e>
              </m:d>
              <m:sSup>
                <m:sSupPr/>
                <m:e>
                  <m:r>
                    <m:rPr/>
                    <m:t>σ</m:t>
                  </m:r>
                </m:e>
                <m:sup>
                  <m:r>
                    <m:rPr>
                      <m:sty m:val="p"/>
                    </m:rPr>
                    <m:t>∗</m:t>
                  </m:r>
                </m:sup>
              </m:sSup>
              <m:r>
                <m:rPr>
                  <m:sty m:val="p"/>
                </m:rPr>
                <m:t>+</m:t>
              </m:r>
              <m:r>
                <m:rPr/>
                <m:t>ϵσ</m:t>
              </m:r>
            </m:e>
          </m:d>
          <m:r>
            <m:rPr>
              <m:sty m:val="p"/>
            </m:rPr>
            <m:t>.</m:t>
          </m:r>
        </m:oMath>
      </m:oMathPara>
    </w:p>
    <w:p w14:paraId="62EA7025">
      <w:pPr>
        <w:pStyle w:val="3"/>
      </w:pPr>
      <w:r>
        <w:t xml:space="preserve">不等式左侧代表 incumbent 策略 </w:t>
      </w:r>
      <m:oMath>
        <m:sSup>
          <m:sSupPr/>
          <m:e>
            <m:r>
              <m:rPr/>
              <m:t>σ</m:t>
            </m:r>
          </m:e>
          <m:sup>
            <m:r>
              <m:rPr>
                <m:sty m:val="p"/>
              </m:rPr>
              <m:t>∗</m:t>
            </m:r>
          </m:sup>
        </m:sSup>
      </m:oMath>
      <w:r>
        <w:t xml:space="preserve"> 在与一个由占比 </w:t>
      </w:r>
      <m:oMath>
        <m:r>
          <m:rPr/>
          <m:t>ϵ</m:t>
        </m:r>
      </m:oMath>
      <w:r>
        <w:t xml:space="preserve"> 的突变体 </w:t>
      </w:r>
      <m:oMath>
        <m:r>
          <m:rPr/>
          <m:t>σ</m:t>
        </m:r>
      </m:oMath>
      <w:r>
        <w:t xml:space="preserve"> 和占比 </w:t>
      </w:r>
      <m:oMath>
        <m:r>
          <m:rPr/>
          <m:t>1</m:t>
        </m:r>
        <m:r>
          <m:rPr>
            <m:sty m:val="p"/>
          </m:rPr>
          <m:t>−</m:t>
        </m:r>
        <m:r>
          <m:rPr/>
          <m:t>ϵ</m:t>
        </m:r>
      </m:oMath>
      <w:r>
        <w:t xml:space="preserve"> 的 </w:t>
      </w:r>
      <m:oMath>
        <m:sSup>
          <m:sSupPr/>
          <m:e>
            <m:r>
              <m:rPr/>
              <m:t>σ</m:t>
            </m:r>
          </m:e>
          <m:sup>
            <m:r>
              <m:rPr>
                <m:sty m:val="p"/>
              </m:rPr>
              <m:t>∗</m:t>
            </m:r>
          </m:sup>
        </m:sSup>
      </m:oMath>
      <w:r>
        <w:t xml:space="preserve"> 个体构成的混合种群互动时的收益；右侧代表突变策略 </w:t>
      </w:r>
      <m:oMath>
        <m:r>
          <m:rPr/>
          <m:t>σ</m:t>
        </m:r>
      </m:oMath>
      <w:r>
        <w:t xml:space="preserve"> 在相同混合种群中的收益。ESS 要求 incumbent 策略在任何小规模入侵下都能获得比入侵者更高的收益。</w:t>
      </w:r>
    </w:p>
    <w:p w14:paraId="452D7D47">
      <w:pPr>
        <w:pStyle w:val="3"/>
      </w:pPr>
      <w:r>
        <w:t xml:space="preserve">上述定义蕴含了两个层次的条件，可以通过泰勒展开进行等价刻画。考虑函数 </w:t>
      </w:r>
      <m:oMath>
        <m:r>
          <m:rPr/>
          <m:t>f</m:t>
        </m:r>
        <m:d>
          <m:dPr>
            <m:sepChr m:val=""/>
          </m:dPr>
          <m:e>
            <m:r>
              <m:rPr/>
              <m:t>ϵ</m:t>
            </m:r>
          </m:e>
        </m:d>
        <m:r>
          <m:rPr>
            <m:sty m:val="p"/>
          </m:rPr>
          <m:t>=</m:t>
        </m:r>
        <m:r>
          <m:rPr/>
          <m:t>u</m:t>
        </m:r>
        <m:d>
          <m:dPr>
            <m:sepChr m:val=""/>
          </m:dPr>
          <m:e>
            <m:sSup>
              <m:sSupPr/>
              <m:e>
                <m:r>
                  <m:rPr/>
                  <m:t>σ</m:t>
                </m:r>
              </m:e>
              <m:sup>
                <m:r>
                  <m:rPr>
                    <m:sty m:val="p"/>
                  </m:rPr>
                  <m:t>∗</m:t>
                </m:r>
              </m:sup>
            </m:sSup>
            <m:r>
              <m:rPr>
                <m:sty m:val="p"/>
              </m:rPr>
              <m:t>,</m:t>
            </m:r>
            <m:d>
              <m:dPr>
                <m:sepChr m:val=""/>
              </m:dPr>
              <m:e>
                <m:r>
                  <m:rPr/>
                  <m:t>1</m:t>
                </m:r>
                <m:r>
                  <m:rPr>
                    <m:sty m:val="p"/>
                  </m:rPr>
                  <m:t>−</m:t>
                </m:r>
                <m:r>
                  <m:rPr/>
                  <m:t>ϵ</m:t>
                </m:r>
              </m:e>
            </m:d>
            <m:sSup>
              <m:sSupPr/>
              <m:e>
                <m:r>
                  <m:rPr/>
                  <m:t>σ</m:t>
                </m:r>
              </m:e>
              <m:sup>
                <m:r>
                  <m:rPr>
                    <m:sty m:val="p"/>
                  </m:rPr>
                  <m:t>∗</m:t>
                </m:r>
              </m:sup>
            </m:sSup>
            <m:r>
              <m:rPr>
                <m:sty m:val="p"/>
              </m:rPr>
              <m:t>+</m:t>
            </m:r>
            <m:r>
              <m:rPr/>
              <m:t>ϵσ</m:t>
            </m:r>
          </m:e>
        </m:d>
        <m:r>
          <m:rPr>
            <m:sty m:val="p"/>
          </m:rPr>
          <m:t>−</m:t>
        </m:r>
        <m:r>
          <m:rPr/>
          <m:t>u</m:t>
        </m:r>
        <m:d>
          <m:dPr>
            <m:sepChr m:val=""/>
          </m:dPr>
          <m:e>
            <m:r>
              <m:rPr/>
              <m:t>σ</m:t>
            </m:r>
            <m:r>
              <m:rPr>
                <m:sty m:val="p"/>
              </m:rPr>
              <m:t>,</m:t>
            </m:r>
            <m:d>
              <m:dPr>
                <m:sepChr m:val=""/>
              </m:dPr>
              <m:e>
                <m:r>
                  <m:rPr/>
                  <m:t>1</m:t>
                </m:r>
                <m:r>
                  <m:rPr>
                    <m:sty m:val="p"/>
                  </m:rPr>
                  <m:t>−</m:t>
                </m:r>
                <m:r>
                  <m:rPr/>
                  <m:t>ϵ</m:t>
                </m:r>
              </m:e>
            </m:d>
            <m:sSup>
              <m:sSupPr/>
              <m:e>
                <m:r>
                  <m:rPr/>
                  <m:t>σ</m:t>
                </m:r>
              </m:e>
              <m:sup>
                <m:r>
                  <m:rPr>
                    <m:sty m:val="p"/>
                  </m:rPr>
                  <m:t>∗</m:t>
                </m:r>
              </m:sup>
            </m:sSup>
            <m:r>
              <m:rPr>
                <m:sty m:val="p"/>
              </m:rPr>
              <m:t>+</m:t>
            </m:r>
            <m:r>
              <m:rPr/>
              <m:t>ϵσ</m:t>
            </m:r>
          </m:e>
        </m:d>
      </m:oMath>
      <w:r>
        <w:t xml:space="preserve">。由于 </w:t>
      </w:r>
      <m:oMath>
        <m:r>
          <m:rPr/>
          <m:t>f</m:t>
        </m:r>
        <m:d>
          <m:dPr>
            <m:sepChr m:val=""/>
          </m:dPr>
          <m:e>
            <m:r>
              <m:rPr/>
              <m:t>0</m:t>
            </m:r>
          </m:e>
        </m:d>
        <m:r>
          <m:rPr>
            <m:sty m:val="p"/>
          </m:rPr>
          <m:t>=</m:t>
        </m:r>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u</m:t>
        </m:r>
        <m:d>
          <m:dPr>
            <m:sepChr m:val=""/>
          </m:dPr>
          <m:e>
            <m:r>
              <m:rPr/>
              <m:t>σ</m:t>
            </m:r>
            <m:r>
              <m:rPr>
                <m:sty m:val="p"/>
              </m:rPr>
              <m:t>,</m:t>
            </m:r>
            <m:sSup>
              <m:sSupPr/>
              <m:e>
                <m:r>
                  <m:rPr/>
                  <m:t>σ</m:t>
                </m:r>
              </m:e>
              <m:sup>
                <m:r>
                  <m:rPr>
                    <m:sty m:val="p"/>
                  </m:rPr>
                  <m:t>∗</m:t>
                </m:r>
              </m:sup>
            </m:sSup>
          </m:e>
        </m:d>
      </m:oMath>
      <w:r>
        <w:t xml:space="preserve">，若 </w:t>
      </w:r>
      <m:oMath>
        <m:r>
          <m:rPr/>
          <m:t>f</m:t>
        </m:r>
        <m:d>
          <m:dPr>
            <m:sepChr m:val=""/>
          </m:dPr>
          <m:e>
            <m:r>
              <m:rPr/>
              <m:t>0</m:t>
            </m:r>
          </m:e>
        </m:d>
        <m:r>
          <m:rPr>
            <m:sty m:val="p"/>
          </m:rPr>
          <m:t>&gt;</m:t>
        </m:r>
        <m:r>
          <m:rPr/>
          <m:t>0</m:t>
        </m:r>
      </m:oMath>
      <w:r>
        <w:t xml:space="preserve">，则由连续性可知存在一个正的入侵屏障。若 </w:t>
      </w:r>
      <m:oMath>
        <m:r>
          <m:rPr/>
          <m:t>f</m:t>
        </m:r>
        <m:d>
          <m:dPr>
            <m:sepChr m:val=""/>
          </m:dPr>
          <m:e>
            <m:r>
              <m:rPr/>
              <m:t>0</m:t>
            </m:r>
          </m:e>
        </m:d>
        <m:r>
          <m:rPr>
            <m:sty m:val="p"/>
          </m:rPr>
          <m:t>=</m:t>
        </m:r>
        <m:r>
          <m:rPr/>
          <m:t>0</m:t>
        </m:r>
      </m:oMath>
      <w:r>
        <w:t xml:space="preserve">，则需要 </w:t>
      </w:r>
      <m:oMath>
        <m:r>
          <m:rPr/>
          <m:t>f</m:t>
        </m:r>
        <m:r>
          <m:rPr>
            <m:sty m:val="p"/>
          </m:rPr>
          <m:t>′</m:t>
        </m:r>
        <m:d>
          <m:dPr>
            <m:sepChr m:val=""/>
          </m:dPr>
          <m:e>
            <m:r>
              <m:rPr/>
              <m:t>0</m:t>
            </m:r>
          </m:e>
        </m:d>
        <m:r>
          <m:rPr>
            <m:sty m:val="p"/>
          </m:rPr>
          <m:t>&gt;</m:t>
        </m:r>
        <m:r>
          <m:rPr/>
          <m:t>0</m:t>
        </m:r>
      </m:oMath>
      <w:r>
        <w:t xml:space="preserve"> 来保证对于足够小的 </w:t>
      </w:r>
      <m:oMath>
        <m:r>
          <m:rPr/>
          <m:t>ϵ</m:t>
        </m:r>
      </m:oMath>
      <w:r>
        <w:t xml:space="preserve"> 有 </w:t>
      </w:r>
      <m:oMath>
        <m:r>
          <m:rPr/>
          <m:t>f</m:t>
        </m:r>
        <m:d>
          <m:dPr>
            <m:sepChr m:val=""/>
          </m:dPr>
          <m:e>
            <m:r>
              <m:rPr/>
              <m:t>ϵ</m:t>
            </m:r>
          </m:e>
        </m:d>
        <m:r>
          <m:rPr>
            <m:sty m:val="p"/>
          </m:rPr>
          <m:t>&gt;</m:t>
        </m:r>
        <m:r>
          <m:rPr/>
          <m:t>0</m:t>
        </m:r>
      </m:oMath>
      <w:r>
        <w:t>。计算导数可得：</w:t>
      </w:r>
    </w:p>
    <w:p w14:paraId="40FFD23D">
      <w:pPr>
        <w:pStyle w:val="3"/>
      </w:pPr>
      <m:oMathPara>
        <m:oMathParaPr>
          <m:jc m:val="center"/>
        </m:oMathParaPr>
        <m:oMath>
          <m:r>
            <m:rPr/>
            <m:t>f</m:t>
          </m:r>
          <m:r>
            <m:rPr>
              <m:sty m:val="p"/>
            </m:rPr>
            <m:t>′</m:t>
          </m:r>
          <m:d>
            <m:dPr>
              <m:sepChr m:val=""/>
            </m:dPr>
            <m:e>
              <m:r>
                <m:rPr/>
                <m:t>0</m:t>
              </m:r>
            </m:e>
          </m:d>
          <m:r>
            <m:rPr>
              <m:sty m:val="p"/>
            </m:rPr>
            <m:t>=</m:t>
          </m:r>
          <m:r>
            <m:rPr/>
            <m:t>u</m:t>
          </m:r>
          <m:d>
            <m:dPr>
              <m:sepChr m:val=""/>
            </m:dPr>
            <m:e>
              <m:sSup>
                <m:sSupPr/>
                <m:e>
                  <m:r>
                    <m:rPr/>
                    <m:t>σ</m:t>
                  </m:r>
                </m:e>
                <m:sup>
                  <m:r>
                    <m:rPr>
                      <m:sty m:val="p"/>
                    </m:rPr>
                    <m:t>∗</m:t>
                  </m:r>
                </m:sup>
              </m:sSup>
              <m:r>
                <m:rPr>
                  <m:sty m:val="p"/>
                </m:rPr>
                <m:t>,</m:t>
              </m:r>
              <m:r>
                <m:rPr/>
                <m:t>σ</m:t>
              </m:r>
            </m:e>
          </m:d>
          <m:r>
            <m:rPr>
              <m:sty m:val="p"/>
            </m:rPr>
            <m:t>−</m:t>
          </m:r>
          <m:r>
            <m:rPr/>
            <m:t>u</m:t>
          </m:r>
          <m:d>
            <m:dPr>
              <m:sepChr m:val=""/>
            </m:dPr>
            <m:e>
              <m:r>
                <m:rPr/>
                <m:t>σ</m:t>
              </m:r>
              <m:r>
                <m:rPr>
                  <m:sty m:val="p"/>
                </m:rPr>
                <m:t>,</m:t>
              </m:r>
              <m:r>
                <m:rPr/>
                <m:t>σ</m:t>
              </m:r>
            </m:e>
          </m:d>
          <m:r>
            <m:rPr>
              <m:sty m:val="p"/>
            </m:rPr>
            <m:t>−</m:t>
          </m:r>
          <m:d>
            <m:dPr>
              <m:begChr m:val="["/>
              <m:sepChr m:val=""/>
              <m:endChr m:val="]"/>
            </m:dPr>
            <m:e>
              <m:r>
                <m:rPr/>
                <m:t>56</m:t>
              </m:r>
            </m:e>
          </m:d>
          <m:r>
            <m:rPr>
              <m:sty m:val="p"/>
            </m:rPr>
            <m:t>.</m:t>
          </m:r>
        </m:oMath>
      </m:oMathPara>
    </w:p>
    <w:p w14:paraId="716B9A55">
      <w:pPr>
        <w:pStyle w:val="3"/>
      </w:pPr>
      <w:r>
        <w:t xml:space="preserve">由于 </w:t>
      </w:r>
      <m:oMath>
        <m:r>
          <m:rPr/>
          <m:t>f</m:t>
        </m:r>
        <m:d>
          <m:dPr>
            <m:sepChr m:val=""/>
          </m:dPr>
          <m:e>
            <m:r>
              <m:rPr/>
              <m:t>0</m:t>
            </m:r>
          </m:e>
        </m:d>
        <m:r>
          <m:rPr>
            <m:sty m:val="p"/>
          </m:rPr>
          <m:t>=</m:t>
        </m:r>
        <m:r>
          <m:rPr/>
          <m:t>0</m:t>
        </m:r>
      </m:oMath>
      <w:r>
        <w:t xml:space="preserve"> 即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u</m:t>
        </m:r>
        <m:d>
          <m:dPr>
            <m:sepChr m:val=""/>
          </m:dPr>
          <m:e>
            <m:r>
              <m:rPr/>
              <m:t>σ</m:t>
            </m:r>
            <m:r>
              <m:rPr>
                <m:sty m:val="p"/>
              </m:rPr>
              <m:t>,</m:t>
            </m:r>
            <m:sSup>
              <m:sSupPr/>
              <m:e>
                <m:r>
                  <m:rPr/>
                  <m:t>σ</m:t>
                </m:r>
              </m:e>
              <m:sup>
                <m:r>
                  <m:rPr>
                    <m:sty m:val="p"/>
                  </m:rPr>
                  <m:t>∗</m:t>
                </m:r>
              </m:sup>
            </m:sSup>
          </m:e>
        </m:d>
      </m:oMath>
      <w:r>
        <w:t xml:space="preserve">，故 </w:t>
      </w:r>
      <m:oMath>
        <m:r>
          <m:rPr/>
          <m:t>f</m:t>
        </m:r>
        <m:r>
          <m:rPr>
            <m:sty m:val="p"/>
          </m:rPr>
          <m:t>′</m:t>
        </m:r>
        <m:d>
          <m:dPr>
            <m:sepChr m:val=""/>
          </m:dPr>
          <m:e>
            <m:r>
              <m:rPr/>
              <m:t>0</m:t>
            </m:r>
          </m:e>
        </m:d>
        <m:r>
          <m:rPr>
            <m:sty m:val="p"/>
          </m:rPr>
          <m:t>=</m:t>
        </m:r>
        <m:r>
          <m:rPr/>
          <m:t>u</m:t>
        </m:r>
        <m:d>
          <m:dPr>
            <m:sepChr m:val=""/>
          </m:dPr>
          <m:e>
            <m:sSup>
              <m:sSupPr/>
              <m:e>
                <m:r>
                  <m:rPr/>
                  <m:t>σ</m:t>
                </m:r>
              </m:e>
              <m:sup>
                <m:r>
                  <m:rPr>
                    <m:sty m:val="p"/>
                  </m:rPr>
                  <m:t>∗</m:t>
                </m:r>
              </m:sup>
            </m:sSup>
            <m:r>
              <m:rPr>
                <m:sty m:val="p"/>
              </m:rPr>
              <m:t>,</m:t>
            </m:r>
            <m:r>
              <m:rPr/>
              <m:t>σ</m:t>
            </m:r>
          </m:e>
        </m:d>
        <m:r>
          <m:rPr>
            <m:sty m:val="p"/>
          </m:rPr>
          <m:t>−</m:t>
        </m:r>
        <m:r>
          <m:rPr/>
          <m:t>u</m:t>
        </m:r>
        <m:d>
          <m:dPr>
            <m:sepChr m:val=""/>
          </m:dPr>
          <m:e>
            <m:r>
              <m:rPr/>
              <m:t>σ</m:t>
            </m:r>
            <m:r>
              <m:rPr>
                <m:sty m:val="p"/>
              </m:rPr>
              <m:t>,</m:t>
            </m:r>
            <m:r>
              <m:rPr/>
              <m:t>σ</m:t>
            </m:r>
          </m:e>
        </m:d>
      </m:oMath>
      <w:r>
        <w:t>。由此导出了 ESS 最常用的等价定义：</w:t>
      </w:r>
    </w:p>
    <w:p w14:paraId="1375ADEC">
      <w:pPr>
        <w:pStyle w:val="3"/>
      </w:pPr>
      <w:r>
        <w:rPr>
          <w:b/>
        </w:rPr>
        <w:t>定理 14.1.1 (ESS 的充要条件)</w:t>
      </w:r>
      <w:r>
        <w:t xml:space="preserve">：策略 </w:t>
      </w:r>
      <m:oMath>
        <m:sSup>
          <m:sSupPr/>
          <m:e>
            <m:r>
              <m:rPr/>
              <m:t>σ</m:t>
            </m:r>
          </m:e>
          <m:sup>
            <m:r>
              <m:rPr>
                <m:sty m:val="p"/>
              </m:rPr>
              <m:t>∗</m:t>
            </m:r>
          </m:sup>
        </m:sSup>
      </m:oMath>
      <w:r>
        <w:t xml:space="preserve"> 是 ESS 当且仅当对任意 </w:t>
      </w:r>
      <m:oMath>
        <m:r>
          <m:rPr/>
          <m:t>σ</m:t>
        </m:r>
        <m:r>
          <m:rPr>
            <m:sty m:val="p"/>
          </m:rPr>
          <m:t>∈</m:t>
        </m:r>
        <m:r>
          <m:rPr/>
          <m:t>Σ</m:t>
        </m:r>
        <m:r>
          <m:rPr>
            <m:sty m:val="p"/>
          </m:rPr>
          <m:t>,</m:t>
        </m:r>
        <m:r>
          <m:rPr/>
          <m:t>σ</m:t>
        </m:r>
        <m:r>
          <m:rPr>
            <m:sty m:val="p"/>
          </m:rPr>
          <m:t>≠</m:t>
        </m:r>
        <m:sSup>
          <m:sSupPr/>
          <m:e>
            <m:r>
              <m:rPr/>
              <m:t>σ</m:t>
            </m:r>
          </m:e>
          <m:sup>
            <m:r>
              <m:rPr>
                <m:sty m:val="p"/>
              </m:rPr>
              <m:t>∗</m:t>
            </m:r>
          </m:sup>
        </m:sSup>
      </m:oMath>
      <w:r>
        <w:t xml:space="preserve">，满足以下两条之一： 1. </w:t>
      </w:r>
      <w:r>
        <w:rPr>
          <w:b/>
        </w:rPr>
        <w:t>均衡条件 (均衡性)</w:t>
      </w:r>
      <w:r>
        <w:t xml:space="preserve">：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&gt;</m:t>
        </m:r>
        <m:r>
          <m:rPr/>
          <m:t>u</m:t>
        </m:r>
        <m:d>
          <m:dPr>
            <m:sepChr m:val=""/>
          </m:dPr>
          <m:e>
            <m:r>
              <m:rPr/>
              <m:t>σ</m:t>
            </m:r>
            <m:r>
              <m:rPr>
                <m:sty m:val="p"/>
              </m:rPr>
              <m:t>,</m:t>
            </m:r>
            <m:sSup>
              <m:sSupPr/>
              <m:e>
                <m:r>
                  <m:rPr/>
                  <m:t>σ</m:t>
                </m:r>
              </m:e>
              <m:sup>
                <m:r>
                  <m:rPr>
                    <m:sty m:val="p"/>
                  </m:rPr>
                  <m:t>∗</m:t>
                </m:r>
              </m:sup>
            </m:sSup>
          </m:e>
        </m:d>
      </m:oMath>
      <w:r>
        <w:t xml:space="preserve">，或者 2. </w:t>
      </w:r>
      <w:r>
        <w:rPr>
          <w:b/>
        </w:rPr>
        <w:t>稳定性条件 (稳健性)</w:t>
      </w:r>
      <w:r>
        <w:t xml:space="preserve">：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u</m:t>
        </m:r>
        <m:d>
          <m:dPr>
            <m:sepChr m:val=""/>
          </m:dPr>
          <m:e>
            <m:r>
              <m:rPr/>
              <m:t>σ</m:t>
            </m:r>
            <m:r>
              <m:rPr>
                <m:sty m:val="p"/>
              </m:rPr>
              <m:t>,</m:t>
            </m:r>
            <m:sSup>
              <m:sSupPr/>
              <m:e>
                <m:r>
                  <m:rPr/>
                  <m:t>σ</m:t>
                </m:r>
              </m:e>
              <m:sup>
                <m:r>
                  <m:rPr>
                    <m:sty m:val="p"/>
                  </m:rPr>
                  <m:t>∗</m:t>
                </m:r>
              </m:sup>
            </m:sSup>
          </m:e>
        </m:d>
      </m:oMath>
      <w:r>
        <w:t xml:space="preserve"> 且 </w:t>
      </w:r>
      <m:oMath>
        <m:r>
          <m:rPr/>
          <m:t>u</m:t>
        </m:r>
        <m:d>
          <m:dPr>
            <m:sepChr m:val=""/>
          </m:dPr>
          <m:e>
            <m:sSup>
              <m:sSupPr/>
              <m:e>
                <m:r>
                  <m:rPr/>
                  <m:t>σ</m:t>
                </m:r>
              </m:e>
              <m:sup>
                <m:r>
                  <m:rPr>
                    <m:sty m:val="p"/>
                  </m:rPr>
                  <m:t>∗</m:t>
                </m:r>
              </m:sup>
            </m:sSup>
            <m:r>
              <m:rPr>
                <m:sty m:val="p"/>
              </m:rPr>
              <m:t>,</m:t>
            </m:r>
            <m:r>
              <m:rPr/>
              <m:t>σ</m:t>
            </m:r>
          </m:e>
        </m:d>
        <m:r>
          <m:rPr>
            <m:sty m:val="p"/>
          </m:rPr>
          <m:t>&gt;</m:t>
        </m:r>
        <m:r>
          <m:rPr/>
          <m:t>u</m:t>
        </m:r>
        <m:d>
          <m:dPr>
            <m:sepChr m:val=""/>
          </m:dPr>
          <m:e>
            <m:r>
              <m:rPr/>
              <m:t>σ</m:t>
            </m:r>
            <m:r>
              <m:rPr>
                <m:sty m:val="p"/>
              </m:rPr>
              <m:t>,</m:t>
            </m:r>
            <m:r>
              <m:rPr/>
              <m:t>σ</m:t>
            </m:r>
          </m:e>
        </m:d>
      </m:oMath>
      <w:r>
        <w:t>。</w:t>
      </w:r>
    </w:p>
    <w:p w14:paraId="23927A7A">
      <w:pPr>
        <w:pStyle w:val="3"/>
      </w:pPr>
      <w:r>
        <w:t xml:space="preserve">这组条件具有深刻的博弈论含义。首先，条件1直接表明 </w:t>
      </w:r>
      <m:oMath>
        <m:sSup>
          <m:sSupPr/>
          <m:e>
            <m:r>
              <m:rPr/>
              <m:t>σ</m:t>
            </m:r>
          </m:e>
          <m:sup>
            <m:r>
              <m:rPr>
                <m:sty m:val="p"/>
              </m:rPr>
              <m:t>∗</m:t>
            </m:r>
          </m:sup>
        </m:sSup>
      </m:oMath>
      <w:r>
        <w:t xml:space="preserve"> 是对称纳什均衡。因为若存在某个 </w:t>
      </w:r>
      <m:oMath>
        <m:r>
          <m:rPr/>
          <m:t>σ</m:t>
        </m:r>
      </m:oMath>
      <w:r>
        <w:t xml:space="preserve"> 使得 </w:t>
      </w:r>
      <m:oMath>
        <m:r>
          <m:rPr/>
          <m:t>u</m:t>
        </m:r>
        <m:d>
          <m:dPr>
            <m:sepChr m:val=""/>
          </m:dPr>
          <m:e>
            <m:r>
              <m:rPr/>
              <m:t>σ</m:t>
            </m:r>
            <m:r>
              <m:rPr>
                <m:sty m:val="p"/>
              </m:rPr>
              <m:t>,</m:t>
            </m:r>
            <m:sSup>
              <m:sSupPr/>
              <m:e>
                <m:r>
                  <m:rPr/>
                  <m:t>σ</m:t>
                </m:r>
              </m:e>
              <m:sup>
                <m:r>
                  <m:rPr>
                    <m:sty m:val="p"/>
                  </m:rPr>
                  <m:t>∗</m:t>
                </m:r>
              </m:sup>
            </m:sSup>
          </m:e>
        </m:d>
        <m:r>
          <m:rPr>
            <m:sty m:val="p"/>
          </m:rPr>
          <m:t>&gt;</m:t>
        </m:r>
        <m:r>
          <m:rPr/>
          <m:t>u</m:t>
        </m:r>
        <m:d>
          <m:dPr>
            <m:sepChr m:val=""/>
          </m:dPr>
          <m:e>
            <m:sSup>
              <m:sSupPr/>
              <m:e>
                <m:r>
                  <m:rPr/>
                  <m:t>σ</m:t>
                </m:r>
              </m:e>
              <m:sup>
                <m:r>
                  <m:rPr>
                    <m:sty m:val="p"/>
                  </m:rPr>
                  <m:t>∗</m:t>
                </m:r>
              </m:sup>
            </m:sSup>
            <m:r>
              <m:rPr>
                <m:sty m:val="p"/>
              </m:rPr>
              <m:t>,</m:t>
            </m:r>
            <m:sSup>
              <m:sSupPr/>
              <m:e>
                <m:r>
                  <m:rPr/>
                  <m:t>σ</m:t>
                </m:r>
              </m:e>
              <m:sup>
                <m:r>
                  <m:rPr>
                    <m:sty m:val="p"/>
                  </m:rPr>
                  <m:t>∗</m:t>
                </m:r>
              </m:sup>
            </m:sSup>
          </m:e>
        </m:d>
      </m:oMath>
      <w:r>
        <w:t xml:space="preserve">，则 </w:t>
      </w:r>
      <m:oMath>
        <m:sSup>
          <m:sSupPr/>
          <m:e>
            <m:r>
              <m:rPr/>
              <m:t>σ</m:t>
            </m:r>
          </m:e>
          <m:sup>
            <m:r>
              <m:rPr>
                <m:sty m:val="p"/>
              </m:rPr>
              <m:t>∗</m:t>
            </m:r>
          </m:sup>
        </m:sSup>
      </m:oMath>
      <w:r>
        <w:t xml:space="preserve"> 不是对自身的最优反应，违反纳什均衡定义。因此，</w:t>
      </w:r>
      <w:r>
        <w:rPr>
          <w:b/>
        </w:rPr>
        <w:t>ESS 必然是纳什均衡</w:t>
      </w:r>
      <w:r>
        <w:t xml:space="preserve">。其次，条件2处理了在 </w:t>
      </w:r>
      <m:oMath>
        <m:sSup>
          <m:sSupPr/>
          <m:e>
            <m:r>
              <m:rPr/>
              <m:t>σ</m:t>
            </m:r>
          </m:e>
          <m:sup>
            <m:r>
              <m:rPr>
                <m:sty m:val="p"/>
              </m:rPr>
              <m:t>∗</m:t>
            </m:r>
          </m:sup>
        </m:sSup>
      </m:oMath>
      <w:r>
        <w:t xml:space="preserve"> 下存在无差异最优反应（即 </w:t>
      </w:r>
      <m:oMath>
        <m:r>
          <m:rPr/>
          <m:t>u</m:t>
        </m:r>
        <m:d>
          <m:dPr>
            <m:sepChr m:val=""/>
          </m:dPr>
          <m:e>
            <m:r>
              <m:rPr/>
              <m:t>σ</m:t>
            </m:r>
            <m:r>
              <m:rPr>
                <m:sty m:val="p"/>
              </m:rPr>
              <m:t>,</m:t>
            </m:r>
            <m:sSup>
              <m:sSupPr/>
              <m:e>
                <m:r>
                  <m:rPr/>
                  <m:t>σ</m:t>
                </m:r>
              </m:e>
              <m:sup>
                <m:r>
                  <m:rPr>
                    <m:sty m:val="p"/>
                  </m:rPr>
                  <m:t>∗</m:t>
                </m:r>
              </m:sup>
            </m:sSup>
          </m:e>
        </m:d>
        <m:r>
          <m:rPr>
            <m:sty m:val="p"/>
          </m:rPr>
          <m:t>=</m:t>
        </m:r>
        <m:r>
          <m:rPr/>
          <m:t>u</m:t>
        </m:r>
        <m:d>
          <m:dPr>
            <m:sepChr m:val=""/>
          </m:dPr>
          <m:e>
            <m:sSup>
              <m:sSupPr/>
              <m:e>
                <m:r>
                  <m:rPr/>
                  <m:t>σ</m:t>
                </m:r>
              </m:e>
              <m:sup>
                <m:r>
                  <m:rPr>
                    <m:sty m:val="p"/>
                  </m:rPr>
                  <m:t>∗</m:t>
                </m:r>
              </m:sup>
            </m:sSup>
            <m:r>
              <m:rPr>
                <m:sty m:val="p"/>
              </m:rPr>
              <m:t>,</m:t>
            </m:r>
            <m:sSup>
              <m:sSupPr/>
              <m:e>
                <m:r>
                  <m:rPr/>
                  <m:t>σ</m:t>
                </m:r>
              </m:e>
              <m:sup>
                <m:r>
                  <m:rPr>
                    <m:sty m:val="p"/>
                  </m:rPr>
                  <m:t>∗</m:t>
                </m:r>
              </m:sup>
            </m:sSup>
          </m:e>
        </m:d>
      </m:oMath>
      <w:r>
        <w:t>）的情况。ESS 要求在这种情况下，</w:t>
      </w:r>
      <m:oMath>
        <m:sSup>
          <m:sSupPr/>
          <m:e>
            <m:r>
              <m:rPr/>
              <m:t>σ</m:t>
            </m:r>
          </m:e>
          <m:sup>
            <m:r>
              <m:rPr>
                <m:sty m:val="p"/>
              </m:rPr>
              <m:t>∗</m:t>
            </m:r>
          </m:sup>
        </m:sSup>
      </m:oMath>
      <w:r>
        <w:t xml:space="preserve"> 相对于这些替代策略 </w:t>
      </w:r>
      <m:oMath>
        <m:r>
          <m:rPr/>
          <m:t>σ</m:t>
        </m:r>
      </m:oMath>
      <w:r>
        <w:t xml:space="preserve"> 在与自身的对抗中具有严格优势。这实质上是对纳什均衡集合的一种精炼，它排除了那些“脆弱”的均衡——即那些虽然对自身是最优反应，但无法抵抗与之无差异的变种入侵的均衡。</w:t>
      </w:r>
    </w:p>
    <w:p w14:paraId="051205AB">
      <w:pPr>
        <w:pStyle w:val="3"/>
      </w:pPr>
      <w:r>
        <w:t xml:space="preserve">从理性化的角度看，ESS 的稳定性条件与“迭代剔除弱劣策略”的过程密切相关。如果一个策略 </w:t>
      </w:r>
      <m:oMath>
        <m:r>
          <m:rPr/>
          <m:t>σ</m:t>
        </m:r>
      </m:oMath>
      <w:r>
        <w:t xml:space="preserve"> 满足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u</m:t>
        </m:r>
        <m:d>
          <m:dPr>
            <m:sepChr m:val=""/>
          </m:dPr>
          <m:e>
            <m:r>
              <m:rPr/>
              <m:t>σ</m:t>
            </m:r>
            <m:r>
              <m:rPr>
                <m:sty m:val="p"/>
              </m:rPr>
              <m:t>,</m:t>
            </m:r>
            <m:sSup>
              <m:sSupPr/>
              <m:e>
                <m:r>
                  <m:rPr/>
                  <m:t>σ</m:t>
                </m:r>
              </m:e>
              <m:sup>
                <m:r>
                  <m:rPr>
                    <m:sty m:val="p"/>
                  </m:rPr>
                  <m:t>∗</m:t>
                </m:r>
              </m:sup>
            </m:sSup>
          </m:e>
        </m:d>
      </m:oMath>
      <w:r>
        <w:t xml:space="preserve"> 但 </w:t>
      </w:r>
      <m:oMath>
        <m:r>
          <m:rPr/>
          <m:t>u</m:t>
        </m:r>
        <m:d>
          <m:dPr>
            <m:sepChr m:val=""/>
          </m:dPr>
          <m:e>
            <m:sSup>
              <m:sSupPr/>
              <m:e>
                <m:r>
                  <m:rPr/>
                  <m:t>σ</m:t>
                </m:r>
              </m:e>
              <m:sup>
                <m:r>
                  <m:rPr>
                    <m:sty m:val="p"/>
                  </m:rPr>
                  <m:t>∗</m:t>
                </m:r>
              </m:sup>
            </m:sSup>
            <m:r>
              <m:rPr>
                <m:sty m:val="p"/>
              </m:rPr>
              <m:t>,</m:t>
            </m:r>
            <m:r>
              <m:rPr/>
              <m:t>σ</m:t>
            </m:r>
          </m:e>
        </m:d>
        <m:r>
          <m:rPr>
            <m:sty m:val="p"/>
          </m:rPr>
          <m:t>≤</m:t>
        </m:r>
        <m:r>
          <m:rPr/>
          <m:t>u</m:t>
        </m:r>
        <m:d>
          <m:dPr>
            <m:sepChr m:val=""/>
          </m:dPr>
          <m:e>
            <m:r>
              <m:rPr/>
              <m:t>σ</m:t>
            </m:r>
            <m:r>
              <m:rPr>
                <m:sty m:val="p"/>
              </m:rPr>
              <m:t>,</m:t>
            </m:r>
            <m:r>
              <m:rPr/>
              <m:t>σ</m:t>
            </m:r>
          </m:e>
        </m:d>
      </m:oMath>
      <w:r>
        <w:t xml:space="preserve">，那么 </w:t>
      </w:r>
      <m:oMath>
        <m:r>
          <m:rPr/>
          <m:t>σ</m:t>
        </m:r>
      </m:oMath>
      <w:r>
        <w:t xml:space="preserve"> 相对于 </w:t>
      </w:r>
      <m:oMath>
        <m:sSup>
          <m:sSupPr/>
          <m:e>
            <m:r>
              <m:rPr/>
              <m:t>σ</m:t>
            </m:r>
          </m:e>
          <m:sup>
            <m:r>
              <m:rPr>
                <m:sty m:val="p"/>
              </m:rPr>
              <m:t>∗</m:t>
            </m:r>
          </m:sup>
        </m:sSup>
      </m:oMath>
      <w:r>
        <w:t xml:space="preserve"> 可以被视为一种“弱劣”的偏离（在对手为 </w:t>
      </w:r>
      <m:oMath>
        <m:sSup>
          <m:sSupPr/>
          <m:e>
            <m:r>
              <m:rPr/>
              <m:t>σ</m:t>
            </m:r>
          </m:e>
          <m:sup>
            <m:r>
              <m:rPr>
                <m:sty m:val="p"/>
              </m:rPr>
              <m:t>∗</m:t>
            </m:r>
          </m:sup>
        </m:sSup>
      </m:oMath>
      <w:r>
        <w:t xml:space="preserve"> 时无差异，但在对手为 </w:t>
      </w:r>
      <m:oMath>
        <m:r>
          <m:rPr/>
          <m:t>σ</m:t>
        </m:r>
      </m:oMath>
      <w:r>
        <w:t xml:space="preserve"> 时不更差）。ESS 要求剔除这类策略，从而确保均衡策略在面对可能出现的、与其无差异的变种时，仍然具有竞争优势。因此，ESS 可以视作一种建立在动态稳健性考量上的均衡精炼概念。</w:t>
      </w:r>
    </w:p>
    <w:p w14:paraId="4F32FA89">
      <w:pPr>
        <w:pStyle w:val="3"/>
      </w:pPr>
      <w:r>
        <w:t xml:space="preserve">入侵屏障 </w:t>
      </w:r>
      <m:oMath>
        <m:acc>
          <m:accPr>
            <m:chr m:val="‾"/>
          </m:accPr>
          <m:e>
            <m:r>
              <m:rPr/>
              <m:t>ϵ</m:t>
            </m:r>
          </m:e>
        </m:acc>
        <m:d>
          <m:dPr>
            <m:sepChr m:val=""/>
          </m:dPr>
          <m:e>
            <m:r>
              <m:rPr/>
              <m:t>σ</m:t>
            </m:r>
          </m:e>
        </m:d>
      </m:oMath>
      <w:r>
        <w:t xml:space="preserve"> 为稳健性提供了量化指标。理论上，这个屏障可以依赖于入侵策略 </w:t>
      </w:r>
      <m:oMath>
        <m:r>
          <m:rPr/>
          <m:t>σ</m:t>
        </m:r>
      </m:oMath>
      <w:r>
        <w:t xml:space="preserve">。然而，对于有限博弈中的 ESS，可以证明存在一个统一的最小入侵屏障 </w:t>
      </w:r>
      <m:oMath>
        <m:acc>
          <m:accPr>
            <m:chr m:val="‾"/>
          </m:accPr>
          <m:e>
            <m:r>
              <m:rPr/>
              <m:t>ϵ</m:t>
            </m:r>
          </m:e>
        </m:acc>
        <m:r>
          <m:rPr>
            <m:sty m:val="p"/>
          </m:rPr>
          <m:t>&gt;</m:t>
        </m:r>
        <m:r>
          <m:rPr/>
          <m:t>0</m:t>
        </m:r>
      </m:oMath>
      <w:r>
        <w:t xml:space="preserve">，使得对所有 </w:t>
      </w:r>
      <m:oMath>
        <m:r>
          <m:rPr/>
          <m:t>σ</m:t>
        </m:r>
        <m:r>
          <m:rPr>
            <m:sty m:val="p"/>
          </m:rPr>
          <m:t>≠</m:t>
        </m:r>
        <m:sSup>
          <m:sSupPr/>
          <m:e>
            <m:r>
              <m:rPr/>
              <m:t>σ</m:t>
            </m:r>
          </m:e>
          <m:sup>
            <m:r>
              <m:rPr>
                <m:sty m:val="p"/>
              </m:rPr>
              <m:t>∗</m:t>
            </m:r>
          </m:sup>
        </m:sSup>
      </m:oMath>
      <w:r>
        <w:t xml:space="preserve">，条件在 </w:t>
      </w:r>
      <m:oMath>
        <m:r>
          <m:rPr/>
          <m:t>ϵ</m:t>
        </m:r>
        <m:r>
          <m:rPr>
            <m:sty m:val="p"/>
          </m:rPr>
          <m:t>&lt;</m:t>
        </m:r>
        <m:acc>
          <m:accPr>
            <m:chr m:val="‾"/>
          </m:accPr>
          <m:e>
            <m:r>
              <m:rPr/>
              <m:t>ϵ</m:t>
            </m:r>
          </m:e>
        </m:acc>
      </m:oMath>
      <w:r>
        <w:t xml:space="preserve"> 时成立。这个统一屏障的存在性源于策略空间的紧致性及收益函数的连续性。</w:t>
      </w:r>
    </w:p>
    <w:bookmarkEnd w:id="451"/>
    <w:p w14:paraId="32957E78">
      <w:pPr>
        <w:pStyle w:val="5"/>
        <w:keepNext/>
        <w:numPr>
          <w:ilvl w:val="0"/>
          <w:numId w:val="137"/>
        </w:numPr>
        <w:ind w:left="0" w:leftChars="0" w:firstLine="0" w:firstLineChars="0"/>
        <w:rPr>
          <w:b w:val="0"/>
        </w:rPr>
      </w:pPr>
      <w:bookmarkStart w:id="452" w:name="_Toc293169804"/>
      <w:bookmarkStart w:id="453" w:name="存在性几何特征与推广挑战"/>
      <w:r>
        <w:t>存在性、几何特征与推广挑战</w:t>
      </w:r>
      <w:bookmarkEnd w:id="452"/>
    </w:p>
    <w:p w14:paraId="49C7F55E">
      <w:pPr>
        <w:pStyle w:val="3"/>
      </w:pPr>
      <w:r>
        <w:t xml:space="preserve">尽管 ESS 具有直观的吸引力，但其存在性绝非普遍保证。最著名的反例是经典的“石头-剪刀-布”博弈。在该对称博弈中，唯一的纳什均衡是每个纯策略以 </w:t>
      </w:r>
      <m:oMath>
        <m:r>
          <m:rPr/>
          <m:t>1</m:t>
        </m:r>
        <m:r>
          <m:rPr>
            <m:sty m:val="p"/>
          </m:rPr>
          <m:t>/</m:t>
        </m:r>
        <m:r>
          <m:rPr/>
          <m:t>3</m:t>
        </m:r>
      </m:oMath>
      <w:r>
        <w:t xml:space="preserve"> 概率的混合策略。然而，这个均衡策略 </w:t>
      </w:r>
      <m:oMath>
        <m:sSup>
          <m:sSupPr/>
          <m:e>
            <m:r>
              <m:rPr/>
              <m:t>σ</m:t>
            </m:r>
          </m:e>
          <m:sup>
            <m:r>
              <m:rPr>
                <m:sty m:val="p"/>
              </m:rPr>
              <m:t>∗</m:t>
            </m:r>
          </m:sup>
        </m:sSup>
        <m:r>
          <m:rPr>
            <m:sty m:val="p"/>
          </m:rPr>
          <m:t>=</m:t>
        </m:r>
        <m:d>
          <m:dPr>
            <m:sepChr m:val=""/>
          </m:dPr>
          <m:e>
            <m:r>
              <m:rPr/>
              <m:t>1</m:t>
            </m:r>
            <m:r>
              <m:rPr>
                <m:sty m:val="p"/>
              </m:rPr>
              <m:t>/</m:t>
            </m:r>
            <m:r>
              <m:rPr/>
              <m:t>3</m:t>
            </m:r>
            <m:r>
              <m:rPr>
                <m:sty m:val="p"/>
              </m:rPr>
              <m:t>,</m:t>
            </m:r>
            <m:r>
              <m:rPr/>
              <m:t>1</m:t>
            </m:r>
            <m:r>
              <m:rPr>
                <m:sty m:val="p"/>
              </m:rPr>
              <m:t>/</m:t>
            </m:r>
            <m:r>
              <m:rPr/>
              <m:t>3</m:t>
            </m:r>
            <m:r>
              <m:rPr>
                <m:sty m:val="p"/>
              </m:rPr>
              <m:t>,</m:t>
            </m:r>
            <m:r>
              <m:rPr/>
              <m:t>1</m:t>
            </m:r>
            <m:r>
              <m:rPr>
                <m:sty m:val="p"/>
              </m:rPr>
              <m:t>/</m:t>
            </m:r>
            <m:r>
              <m:rPr/>
              <m:t>3</m:t>
            </m:r>
          </m:e>
        </m:d>
      </m:oMath>
      <w:r>
        <w:t xml:space="preserve"> 不满足 ESS 的稳定性条件：对于任何纯策略（例如“石头”），有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u</m:t>
        </m:r>
        <m:d>
          <m:dPr>
            <m:sepChr m:val=""/>
          </m:dPr>
          <m:e>
            <m:r>
              <m:rPr>
                <m:nor/>
                <m:sty m:val="p"/>
              </m:rPr>
              <w:rPr>
                <w:b w:val="0"/>
                <w:i w:val="0"/>
              </w:rPr>
              <m:t>石头,</m:t>
            </m:r>
            <m:sSup>
              <m:sSupPr/>
              <m:e>
                <m:r>
                  <m:rPr/>
                  <m:t>σ</m:t>
                </m:r>
              </m:e>
              <m:sup>
                <m:r>
                  <m:rPr>
                    <m:sty m:val="p"/>
                  </m:rPr>
                  <m:t>∗</m:t>
                </m:r>
              </m:sup>
            </m:sSup>
          </m:e>
        </m:d>
      </m:oMath>
      <w:r>
        <w:t xml:space="preserve">，但 </w:t>
      </w:r>
      <m:oMath>
        <m:r>
          <m:rPr/>
          <m:t>u</m:t>
        </m:r>
        <m:d>
          <m:dPr>
            <m:sepChr m:val=""/>
          </m:dPr>
          <m:e>
            <m:sSup>
              <m:sSupPr/>
              <m:e>
                <m:r>
                  <m:rPr/>
                  <m:t>σ</m:t>
                </m:r>
              </m:e>
              <m:sup>
                <m:r>
                  <m:rPr>
                    <m:sty m:val="p"/>
                  </m:rPr>
                  <m:t>∗</m:t>
                </m:r>
              </m:sup>
            </m:sSup>
            <m:r>
              <m:rPr>
                <m:sty m:val="p"/>
              </m:rPr>
              <m:t>,石头</m:t>
            </m:r>
          </m:e>
        </m:d>
        <m:r>
          <m:rPr>
            <m:sty m:val="p"/>
          </m:rPr>
          <m:t>=</m:t>
        </m:r>
        <m:r>
          <m:rPr/>
          <m:t>u</m:t>
        </m:r>
        <m:d>
          <m:dPr>
            <m:sepChr m:val=""/>
          </m:dPr>
          <m:e>
            <m:r>
              <m:rPr>
                <m:nor/>
                <m:sty m:val="p"/>
              </m:rPr>
              <w:rPr>
                <w:b w:val="0"/>
                <w:i w:val="0"/>
              </w:rPr>
              <m:t>石头,石头</m:t>
            </m:r>
          </m:e>
        </m:d>
      </m:oMath>
      <w:r>
        <w:t>（实际上，由于循环优势，</w:t>
      </w:r>
      <m:oMath>
        <m:r>
          <m:rPr/>
          <m:t>u</m:t>
        </m:r>
        <m:d>
          <m:dPr>
            <m:sepChr m:val=""/>
          </m:dPr>
          <m:e>
            <m:sSup>
              <m:sSupPr/>
              <m:e>
                <m:r>
                  <m:rPr/>
                  <m:t>σ</m:t>
                </m:r>
              </m:e>
              <m:sup>
                <m:r>
                  <m:rPr>
                    <m:sty m:val="p"/>
                  </m:rPr>
                  <m:t>∗</m:t>
                </m:r>
              </m:sup>
            </m:sSup>
            <m:r>
              <m:rPr>
                <m:sty m:val="p"/>
              </m:rPr>
              <m:t>,石头</m:t>
            </m:r>
          </m:e>
        </m:d>
        <m:r>
          <m:rPr>
            <m:sty m:val="p"/>
          </m:rPr>
          <m:t>&lt;</m:t>
        </m:r>
        <m:r>
          <m:rPr/>
          <m:t>u</m:t>
        </m:r>
        <m:d>
          <m:dPr>
            <m:sepChr m:val=""/>
          </m:dPr>
          <m:e>
            <m:r>
              <m:rPr>
                <m:nor/>
                <m:sty m:val="p"/>
              </m:rPr>
              <w:rPr>
                <w:b w:val="0"/>
                <w:i w:val="0"/>
              </w:rPr>
              <m:t>石头,石头</m:t>
            </m:r>
          </m:e>
        </m:d>
      </m:oMath>
      <w:r>
        <w:t xml:space="preserve"> 在某些参数化下成立）。因此，该博弈没有 ESS。这一事实与实验观察到的该博弈中种群行为可能呈现周期性震荡而非稳定均衡的现象相符 [35]。</w:t>
      </w:r>
    </w:p>
    <w:p w14:paraId="3B77680E">
      <w:pPr>
        <w:pStyle w:val="3"/>
      </w:pPr>
      <w:r>
        <w:t xml:space="preserve">ESS 的几何特征可以在混合策略单纯形 </w:t>
      </w:r>
      <m:oMath>
        <m:r>
          <m:rPr/>
          <m:t>Σ</m:t>
        </m:r>
      </m:oMath>
      <w:r>
        <w:t xml:space="preserve"> 上进行分析。假设收益函数是双线性的，即 </w:t>
      </w:r>
      <m:oMath>
        <m:r>
          <m:rPr/>
          <m:t>u</m:t>
        </m:r>
        <m:d>
          <m:dPr>
            <m:sepChr m:val=""/>
          </m:dPr>
          <m:e>
            <m:r>
              <m:rPr/>
              <m:t>σ</m:t>
            </m:r>
            <m:r>
              <m:rPr>
                <m:sty m:val="p"/>
              </m:rPr>
              <m:t>,</m:t>
            </m:r>
            <m:r>
              <m:rPr/>
              <m:t>τ</m:t>
            </m:r>
          </m:e>
        </m:d>
        <m:r>
          <m:rPr>
            <m:sty m:val="p"/>
          </m:rPr>
          <m:t>=</m:t>
        </m:r>
        <m:sSup>
          <m:sSupPr/>
          <m:e>
            <m:r>
              <m:rPr/>
              <m:t>σ</m:t>
            </m:r>
          </m:e>
          <m:sup>
            <m:r>
              <m:rPr/>
              <m:t>T</m:t>
            </m:r>
          </m:sup>
        </m:sSup>
        <m:r>
          <m:rPr/>
          <m:t>Aτ</m:t>
        </m:r>
      </m:oMath>
      <w:r>
        <w:t xml:space="preserve">，其中 </w:t>
      </w:r>
      <m:oMath>
        <m:r>
          <m:rPr/>
          <m:t>A</m:t>
        </m:r>
      </m:oMath>
      <w:r>
        <w:t xml:space="preserve"> 是收益矩阵。在这种情况下，有如下重要结论：</w:t>
      </w:r>
      <w:r>
        <w:rPr>
          <w:b/>
        </w:rPr>
        <w:t>ESS 的集合是有限集</w:t>
      </w:r>
      <w:r>
        <w:t>。证明思路源于 ESS 定义中稳定性条件所施加的严格不等式约束。这些约束在单纯形的边界（即某些纯策略概率为零的面）上定义了一系列开半空间，而 ESS 必须是这些开半空间交集的极点。由于单纯形是紧致多面体，此类极点的数量是有限的。这一几何性质暗示了 ESS 的“脆弱性”——博弈参数的微小扰动可能导致 ESS 的消失或性质改变。</w:t>
      </w:r>
    </w:p>
    <w:p w14:paraId="67FB703A">
      <w:pPr>
        <w:pStyle w:val="3"/>
      </w:pPr>
      <w:r>
        <w:t xml:space="preserve">关于 ESS 存在性的充分条件，理论上有两个经典结果。梅纳德·史密斯（1982）证明，若一个对称纳什均衡 </w:t>
      </w:r>
      <m:oMath>
        <m:sSup>
          <m:sSupPr/>
          <m:e>
            <m:r>
              <m:rPr/>
              <m:t>σ</m:t>
            </m:r>
          </m:e>
          <m:sup>
            <m:r>
              <m:rPr>
                <m:sty m:val="p"/>
              </m:rPr>
              <m:t>∗</m:t>
            </m:r>
          </m:sup>
        </m:sSup>
      </m:oMath>
      <w:r>
        <w:t xml:space="preserve"> 是 </w:t>
      </w:r>
      <w:r>
        <w:rPr>
          <w:b/>
        </w:rPr>
        <w:t>严格的（strict）</w:t>
      </w:r>
      <w:r>
        <w:t xml:space="preserve">，即对所有 </w:t>
      </w:r>
      <m:oMath>
        <m:r>
          <m:rPr/>
          <m:t>σ</m:t>
        </m:r>
        <m:r>
          <m:rPr>
            <m:sty m:val="p"/>
          </m:rPr>
          <m:t>≠</m:t>
        </m:r>
        <m:sSup>
          <m:sSupPr/>
          <m:e>
            <m:r>
              <m:rPr/>
              <m:t>σ</m:t>
            </m:r>
          </m:e>
          <m:sup>
            <m:r>
              <m:rPr>
                <m:sty m:val="p"/>
              </m:rPr>
              <m:t>∗</m:t>
            </m:r>
          </m:sup>
        </m:sSup>
      </m:oMath>
      <w:r>
        <w:t xml:space="preserve"> 有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&gt;</m:t>
        </m:r>
        <m:r>
          <m:rPr/>
          <m:t>u</m:t>
        </m:r>
        <m:d>
          <m:dPr>
            <m:sepChr m:val=""/>
          </m:dPr>
          <m:e>
            <m:r>
              <m:rPr/>
              <m:t>σ</m:t>
            </m:r>
            <m:r>
              <m:rPr>
                <m:sty m:val="p"/>
              </m:rPr>
              <m:t>,</m:t>
            </m:r>
            <m:sSup>
              <m:sSupPr/>
              <m:e>
                <m:r>
                  <m:rPr/>
                  <m:t>σ</m:t>
                </m:r>
              </m:e>
              <m:sup>
                <m:r>
                  <m:rPr>
                    <m:sty m:val="p"/>
                  </m:rPr>
                  <m:t>∗</m:t>
                </m:r>
              </m:sup>
            </m:sSup>
          </m:e>
        </m:d>
      </m:oMath>
      <w:r>
        <w:t xml:space="preserve">，则它必然是 ESS。严格纳什均衡通常对应纯策略均衡，例如协调博弈中的两个纯策略均衡。然而，许多有趣的博弈（如鹰鸽博弈）只存在混合策略纳什均衡，而混合策略均衡不可能是严格的（因为无差异条件）。为此，托马斯（1985）提供了一个更具一般性的充分条件，涉及收益矩阵 </w:t>
      </w:r>
      <m:oMath>
        <m:r>
          <m:rPr/>
          <m:t>A</m:t>
        </m:r>
      </m:oMath>
      <w:r>
        <w:t xml:space="preserve"> 的</w:t>
      </w:r>
      <w:r>
        <w:rPr>
          <w:b/>
        </w:rPr>
        <w:t>二阶条件</w:t>
      </w:r>
      <w:r>
        <w:t xml:space="preserve">。他证明，如果 </w:t>
      </w:r>
      <m:oMath>
        <m:sSup>
          <m:sSupPr/>
          <m:e>
            <m:r>
              <m:rPr/>
              <m:t>σ</m:t>
            </m:r>
          </m:e>
          <m:sup>
            <m:r>
              <m:rPr>
                <m:sty m:val="p"/>
              </m:rPr>
              <m:t>∗</m:t>
            </m:r>
          </m:sup>
        </m:sSup>
      </m:oMath>
      <w:r>
        <w:t xml:space="preserve"> 是一个对称纳什均衡，且矩阵 </w:t>
      </w:r>
      <m:oMath>
        <m:r>
          <m:rPr/>
          <m:t>A</m:t>
        </m:r>
      </m:oMath>
      <w:r>
        <w:t xml:space="preserve"> 在子空间 </w:t>
      </w:r>
      <m:oMath>
        <m:r>
          <m:rPr>
            <m:sty m:val="p"/>
          </m:rPr>
          <m:t>{</m:t>
        </m:r>
        <m:r>
          <m:rPr/>
          <m:t>τ</m:t>
        </m:r>
        <m:r>
          <m:rPr>
            <m:sty m:val="p"/>
          </m:rPr>
          <m:t>∈</m:t>
        </m:r>
        <m:sSup>
          <m:sSupPr/>
          <m:e>
            <m:r>
              <m:rPr>
                <m:sty m:val="p"/>
              </m:rPr>
              <m:t>ℝ</m:t>
            </m:r>
          </m:e>
          <m:sup>
            <m:d>
              <m:dPr>
                <m:begChr m:val="|"/>
                <m:sepChr m:val=""/>
                <m:endChr m:val="|"/>
              </m:dPr>
              <m:e>
                <m:r>
                  <m:rPr/>
                  <m:t>S</m:t>
                </m:r>
              </m:e>
            </m:d>
          </m:sup>
        </m:sSup>
        <m:r>
          <m:rPr>
            <m:sty m:val="p"/>
          </m:rPr>
          <m:t>:</m:t>
        </m:r>
        <m:nary>
          <m:naryPr>
            <m:chr m:val="∑"/>
            <m:limLoc m:val="undOvr"/>
            <m:supHide m:val="1"/>
          </m:naryPr>
          <m:sub>
            <m:r>
              <m:rPr/>
              <m:t>i</m:t>
            </m:r>
          </m:sub>
          <m:sup>
            <m:r>
              <m:rPr/>
              <m:t>​</m:t>
            </m:r>
          </m:sup>
          <m:e>
            <m:sSub>
              <m:sSubPr/>
              <m:e>
                <m:r>
                  <m:rPr/>
                  <m:t>τ</m:t>
                </m:r>
              </m:e>
              <m:sub>
                <m:r>
                  <m:rPr/>
                  <m:t>i</m:t>
                </m:r>
              </m:sub>
            </m:sSub>
          </m:e>
        </m:nary>
        <m:r>
          <m:rPr>
            <m:sty m:val="p"/>
          </m:rPr>
          <m:t>=</m:t>
        </m:r>
        <m:r>
          <m:rPr/>
          <m:t>0</m:t>
        </m:r>
        <m:r>
          <m:rPr>
            <m:sty m:val="p"/>
          </m:rPr>
          <m:t>,</m:t>
        </m:r>
        <m:sSub>
          <m:sSubPr/>
          <m:e>
            <m:r>
              <m:rPr/>
              <m:t>τ</m:t>
            </m:r>
          </m:e>
          <m:sub>
            <m:r>
              <m:rPr/>
              <m:t>i</m:t>
            </m:r>
          </m:sub>
        </m:sSub>
        <m:r>
          <m:rPr>
            <m:sty m:val="p"/>
          </m:rPr>
          <m:t>=</m:t>
        </m:r>
        <m:r>
          <m:rPr/>
          <m:t>0</m:t>
        </m:r>
        <m:r>
          <m:rPr>
            <m:nor/>
            <m:sty m:val="p"/>
          </m:rPr>
          <w:rPr>
            <w:b w:val="0"/>
            <w:i w:val="0"/>
          </w:rPr>
          <m:t>if</m:t>
        </m:r>
        <m:sSubSup>
          <m:sSubSupPr/>
          <m:e>
            <m:r>
              <m:rPr/>
              <m:t>σ</m:t>
            </m:r>
          </m:e>
          <m:sub>
            <m:r>
              <m:rPr/>
              <m:t>i</m:t>
            </m:r>
          </m:sub>
          <m:sup>
            <m:r>
              <m:rPr>
                <m:sty m:val="p"/>
              </m:rPr>
              <m:t>∗</m:t>
            </m:r>
          </m:sup>
        </m:sSubSup>
        <m:r>
          <m:rPr>
            <m:sty m:val="p"/>
          </m:rPr>
          <m:t>=</m:t>
        </m:r>
        <m:r>
          <m:rPr/>
          <m:t>0</m:t>
        </m:r>
        <m:r>
          <m:rPr>
            <m:sty m:val="p"/>
          </m:rPr>
          <m:t>}</m:t>
        </m:r>
      </m:oMath>
      <w:r>
        <w:t xml:space="preserve"> 上是负定的，那么 </w:t>
      </w:r>
      <m:oMath>
        <m:sSup>
          <m:sSupPr/>
          <m:e>
            <m:r>
              <m:rPr/>
              <m:t>σ</m:t>
            </m:r>
          </m:e>
          <m:sup>
            <m:r>
              <m:rPr>
                <m:sty m:val="p"/>
              </m:rPr>
              <m:t>∗</m:t>
            </m:r>
          </m:sup>
        </m:sSup>
      </m:oMath>
      <w:r>
        <w:t xml:space="preserve"> 是一个 ESS。这个条件实质上是要求 </w:t>
      </w:r>
      <m:oMath>
        <m:sSup>
          <m:sSupPr/>
          <m:e>
            <m:r>
              <m:rPr/>
              <m:t>σ</m:t>
            </m:r>
          </m:e>
          <m:sup>
            <m:r>
              <m:rPr>
                <m:sty m:val="p"/>
              </m:rPr>
              <m:t>∗</m:t>
            </m:r>
          </m:sup>
        </m:sSup>
      </m:oMath>
      <w:r>
        <w:t xml:space="preserve"> 在均衡路径方向上是局部最优的。</w:t>
      </w:r>
    </w:p>
    <w:p w14:paraId="51F0C1A9">
      <w:pPr>
        <w:pStyle w:val="3"/>
      </w:pPr>
      <w:r>
        <w:t xml:space="preserve">将 ESS 概念推广到更一般的策略空间和收益结构面临显著挑战。在连续策略空间（例如，个体选择的是一个实数，如努力水平、投资额）中，ESS 的定义需要修正，通常使用“局部优越性”概念：策略 </w:t>
      </w:r>
      <m:oMath>
        <m:sSup>
          <m:sSupPr/>
          <m:e>
            <m:r>
              <m:rPr/>
              <m:t>x</m:t>
            </m:r>
          </m:e>
          <m:sup>
            <m:r>
              <m:rPr>
                <m:sty m:val="p"/>
              </m:rPr>
              <m:t>∗</m:t>
            </m:r>
          </m:sup>
        </m:sSup>
      </m:oMath>
      <w:r>
        <w:t xml:space="preserve"> 是 ESS，如果存在一个邻域 </w:t>
      </w:r>
      <m:oMath>
        <m:r>
          <m:rPr/>
          <m:t>N</m:t>
        </m:r>
      </m:oMath>
      <w:r>
        <w:t xml:space="preserve"> 使得对所有 </w:t>
      </w:r>
      <m:oMath>
        <m:r>
          <m:rPr/>
          <m:t>x</m:t>
        </m:r>
        <m:r>
          <m:rPr>
            <m:sty m:val="p"/>
          </m:rPr>
          <m:t>∈</m:t>
        </m:r>
        <m:r>
          <m:rPr/>
          <m:t>N</m:t>
        </m:r>
        <m:r>
          <m:rPr>
            <m:sty m:val="p"/>
          </m:rPr>
          <m:t>,</m:t>
        </m:r>
        <m:r>
          <m:rPr/>
          <m:t>x</m:t>
        </m:r>
        <m:r>
          <m:rPr>
            <m:sty m:val="p"/>
          </m:rPr>
          <m:t>≠</m:t>
        </m:r>
        <m:sSup>
          <m:sSupPr/>
          <m:e>
            <m:r>
              <m:rPr/>
              <m:t>x</m:t>
            </m:r>
          </m:e>
          <m:sup>
            <m:r>
              <m:rPr>
                <m:sty m:val="p"/>
              </m:rPr>
              <m:t>∗</m:t>
            </m:r>
          </m:sup>
        </m:sSup>
      </m:oMath>
      <w:r>
        <w:t xml:space="preserve">，有 </w:t>
      </w:r>
      <m:oMath>
        <m:r>
          <m:rPr/>
          <m:t>u</m:t>
        </m:r>
        <m:d>
          <m:dPr>
            <m:sepChr m:val=""/>
          </m:dPr>
          <m:e>
            <m:sSup>
              <m:sSupPr/>
              <m:e>
                <m:r>
                  <m:rPr/>
                  <m:t>x</m:t>
                </m:r>
              </m:e>
              <m:sup>
                <m:r>
                  <m:rPr>
                    <m:sty m:val="p"/>
                  </m:rPr>
                  <m:t>∗</m:t>
                </m:r>
              </m:sup>
            </m:sSup>
            <m:r>
              <m:rPr>
                <m:sty m:val="p"/>
              </m:rPr>
              <m:t>,</m:t>
            </m:r>
            <m:r>
              <m:rPr/>
              <m:t>x</m:t>
            </m:r>
          </m:e>
        </m:d>
        <m:r>
          <m:rPr>
            <m:sty m:val="p"/>
          </m:rPr>
          <m:t>&gt;</m:t>
        </m:r>
        <m:r>
          <m:rPr/>
          <m:t>u</m:t>
        </m:r>
        <m:d>
          <m:dPr>
            <m:sepChr m:val=""/>
          </m:dPr>
          <m:e>
            <m:r>
              <m:rPr/>
              <m:t>x</m:t>
            </m:r>
            <m:r>
              <m:rPr>
                <m:sty m:val="p"/>
              </m:rPr>
              <m:t>,</m:t>
            </m:r>
            <m:r>
              <m:rPr/>
              <m:t>x</m:t>
            </m:r>
          </m:e>
        </m:d>
      </m:oMath>
      <w:r>
        <w:t xml:space="preserve">。这要求 </w:t>
      </w:r>
      <m:oMath>
        <m:sSup>
          <m:sSupPr/>
          <m:e>
            <m:r>
              <m:rPr/>
              <m:t>x</m:t>
            </m:r>
          </m:e>
          <m:sup>
            <m:r>
              <m:rPr>
                <m:sty m:val="p"/>
              </m:rPr>
              <m:t>∗</m:t>
            </m:r>
          </m:sup>
        </m:sSup>
      </m:oMath>
      <w:r>
        <w:t xml:space="preserve"> 是对自身的最佳反应，并且在局部范围内优于任何变异。分析此类 ESS 常需借助微分技巧和动力系统稳定性理论。在非线性收益或频率依赖的选择强度下，ESS 的分析变得更为复杂，可能涉及非凸优化和全局稳定性问题。</w:t>
      </w:r>
    </w:p>
    <w:bookmarkEnd w:id="453"/>
    <w:p w14:paraId="4A7FB1C5">
      <w:pPr>
        <w:pStyle w:val="5"/>
        <w:keepNext/>
        <w:numPr>
          <w:ilvl w:val="0"/>
          <w:numId w:val="137"/>
        </w:numPr>
        <w:ind w:left="0" w:leftChars="0" w:firstLine="0" w:firstLineChars="0"/>
        <w:rPr>
          <w:b w:val="0"/>
        </w:rPr>
      </w:pPr>
      <w:bookmarkStart w:id="454" w:name="_Toc977409610"/>
      <w:bookmarkStart w:id="455" w:name="风险优势均衡选择与批判性审视"/>
      <w:r>
        <w:t>风险优势、均衡选择与批判性审视</w:t>
      </w:r>
      <w:bookmarkEnd w:id="454"/>
    </w:p>
    <w:p w14:paraId="56A0BF3E">
      <w:pPr>
        <w:pStyle w:val="3"/>
      </w:pPr>
      <w:r>
        <w:t xml:space="preserve">在存在多个对称纳什均衡的博弈中，如协调博弈（猎鹿博弈、性别战），ESS 概念为均衡选择提供了一个基于风险考量的标准。考虑一个对称的 </w:t>
      </w:r>
      <m:oMath>
        <m:r>
          <m:rPr/>
          <m:t>2</m:t>
        </m:r>
        <m:r>
          <m:rPr>
            <m:sty m:val="p"/>
          </m:rPr>
          <m:t>×</m:t>
        </m:r>
        <m:r>
          <m:rPr/>
          <m:t>2</m:t>
        </m:r>
      </m:oMath>
      <w:r>
        <w:t xml:space="preserve"> 协调博弈，有两个纯策略均衡 </w:t>
      </w:r>
      <m:oMath>
        <m:d>
          <m:dPr>
            <m:sepChr m:val=""/>
          </m:dPr>
          <m:e>
            <m:r>
              <m:rPr/>
              <m:t>A</m:t>
            </m:r>
            <m:r>
              <m:rPr>
                <m:sty m:val="p"/>
              </m:rPr>
              <m:t>,</m:t>
            </m:r>
            <m:r>
              <m:rPr/>
              <m:t>A</m:t>
            </m:r>
          </m:e>
        </m:d>
      </m:oMath>
      <w:r>
        <w:t xml:space="preserve"> 和 </w:t>
      </w:r>
      <m:oMath>
        <m:d>
          <m:dPr>
            <m:sepChr m:val=""/>
          </m:dPr>
          <m:e>
            <m:r>
              <m:rPr/>
              <m:t>B</m:t>
            </m:r>
            <m:r>
              <m:rPr>
                <m:sty m:val="p"/>
              </m:rPr>
              <m:t>,</m:t>
            </m:r>
            <m:r>
              <m:rPr/>
              <m:t>B</m:t>
            </m:r>
          </m:e>
        </m:d>
      </m:oMath>
      <w:r>
        <w:t xml:space="preserve">，可能还有一个混合策略均衡。设 </w:t>
      </w:r>
      <m:oMath>
        <m:r>
          <m:rPr/>
          <m:t>u</m:t>
        </m:r>
        <m:d>
          <m:dPr>
            <m:sepChr m:val=""/>
          </m:dPr>
          <m:e>
            <m:r>
              <m:rPr/>
              <m:t>A</m:t>
            </m:r>
            <m:r>
              <m:rPr>
                <m:sty m:val="p"/>
              </m:rPr>
              <m:t>,</m:t>
            </m:r>
            <m:r>
              <m:rPr/>
              <m:t>A</m:t>
            </m:r>
          </m:e>
        </m:d>
        <m:r>
          <m:rPr>
            <m:sty m:val="p"/>
          </m:rPr>
          <m:t>=</m:t>
        </m:r>
        <m:r>
          <m:rPr/>
          <m:t>a</m:t>
        </m:r>
      </m:oMath>
      <w:r>
        <w:t xml:space="preserve">, </w:t>
      </w:r>
      <m:oMath>
        <m:r>
          <m:rPr/>
          <m:t>u</m:t>
        </m:r>
        <m:d>
          <m:dPr>
            <m:sepChr m:val=""/>
          </m:dPr>
          <m:e>
            <m:r>
              <m:rPr/>
              <m:t>A</m:t>
            </m:r>
            <m:r>
              <m:rPr>
                <m:sty m:val="p"/>
              </m:rPr>
              <m:t>,</m:t>
            </m:r>
            <m:r>
              <m:rPr/>
              <m:t>B</m:t>
            </m:r>
          </m:e>
        </m:d>
        <m:r>
          <m:rPr>
            <m:sty m:val="p"/>
          </m:rPr>
          <m:t>=</m:t>
        </m:r>
        <m:r>
          <m:rPr/>
          <m:t>c</m:t>
        </m:r>
      </m:oMath>
      <w:r>
        <w:t xml:space="preserve">, </w:t>
      </w:r>
      <m:oMath>
        <m:r>
          <m:rPr/>
          <m:t>u</m:t>
        </m:r>
        <m:d>
          <m:dPr>
            <m:sepChr m:val=""/>
          </m:dPr>
          <m:e>
            <m:r>
              <m:rPr/>
              <m:t>B</m:t>
            </m:r>
            <m:r>
              <m:rPr>
                <m:sty m:val="p"/>
              </m:rPr>
              <m:t>,</m:t>
            </m:r>
            <m:r>
              <m:rPr/>
              <m:t>A</m:t>
            </m:r>
          </m:e>
        </m:d>
        <m:r>
          <m:rPr>
            <m:sty m:val="p"/>
          </m:rPr>
          <m:t>=</m:t>
        </m:r>
        <m:r>
          <m:rPr/>
          <m:t>d</m:t>
        </m:r>
      </m:oMath>
      <w:r>
        <w:t xml:space="preserve">, </w:t>
      </w:r>
      <m:oMath>
        <m:r>
          <m:rPr/>
          <m:t>u</m:t>
        </m:r>
        <m:d>
          <m:dPr>
            <m:sepChr m:val=""/>
          </m:dPr>
          <m:e>
            <m:r>
              <m:rPr/>
              <m:t>B</m:t>
            </m:r>
            <m:r>
              <m:rPr>
                <m:sty m:val="p"/>
              </m:rPr>
              <m:t>,</m:t>
            </m:r>
            <m:r>
              <m:rPr/>
              <m:t>B</m:t>
            </m:r>
          </m:e>
        </m:d>
        <m:r>
          <m:rPr>
            <m:sty m:val="p"/>
          </m:rPr>
          <m:t>=</m:t>
        </m:r>
        <m:r>
          <m:rPr/>
          <m:t>b</m:t>
        </m:r>
      </m:oMath>
      <w:r>
        <w:t xml:space="preserve">，且 </w:t>
      </w:r>
      <m:oMath>
        <m:r>
          <m:rPr/>
          <m:t>a</m:t>
        </m:r>
        <m:r>
          <m:rPr>
            <m:sty m:val="p"/>
          </m:rPr>
          <m:t>&gt;</m:t>
        </m:r>
        <m:r>
          <m:rPr/>
          <m:t>c</m:t>
        </m:r>
        <m:r>
          <m:rPr>
            <m:sty m:val="p"/>
          </m:rPr>
          <m:t>,</m:t>
        </m:r>
        <m:r>
          <m:rPr/>
          <m:t>b</m:t>
        </m:r>
        <m:r>
          <m:rPr>
            <m:sty m:val="p"/>
          </m:rPr>
          <m:t>&gt;</m:t>
        </m:r>
        <m:r>
          <m:rPr/>
          <m:t>d</m:t>
        </m:r>
        <m:r>
          <m:rPr>
            <m:sty m:val="p"/>
          </m:rPr>
          <m:t>,</m:t>
        </m:r>
        <m:r>
          <m:rPr/>
          <m:t>a</m:t>
        </m:r>
        <m:r>
          <m:rPr>
            <m:sty m:val="p"/>
          </m:rPr>
          <m:t>&gt;</m:t>
        </m:r>
        <m:r>
          <m:rPr/>
          <m:t>b</m:t>
        </m:r>
      </m:oMath>
      <w:r>
        <w:t xml:space="preserve">（即 </w:t>
      </w:r>
      <m:oMath>
        <m:r>
          <m:rPr/>
          <m:t>A</m:t>
        </m:r>
      </m:oMath>
      <w:r>
        <w:t xml:space="preserve"> 是支付占优均衡）。两个纯策略都是严格的，因而都是 ESS。然而，演化过程可能不会必然选择支付占优的均衡。哈萨尼和塞尔滕提出的 </w:t>
      </w:r>
      <w:r>
        <w:rPr>
          <w:b/>
        </w:rPr>
        <w:t>风险占优（risk dominance）</w:t>
      </w:r>
      <w:r>
        <w:t xml:space="preserve"> 概念为比较两个 ESS 提供了一个标准：策略 </w:t>
      </w:r>
      <m:oMath>
        <m:r>
          <m:rPr/>
          <m:t>A</m:t>
        </m:r>
      </m:oMath>
      <w:r>
        <w:t xml:space="preserve"> 相对于策略 </w:t>
      </w:r>
      <m:oMath>
        <m:r>
          <m:rPr/>
          <m:t>B</m:t>
        </m:r>
      </m:oMath>
      <w:r>
        <w:t xml:space="preserve"> 是风险占优的，如果 </w:t>
      </w:r>
      <m:oMath>
        <m:r>
          <m:rPr/>
          <m:t>u</m:t>
        </m:r>
        <m:d>
          <m:dPr>
            <m:sepChr m:val=""/>
          </m:dPr>
          <m:e>
            <m:r>
              <m:rPr/>
              <m:t>A</m:t>
            </m:r>
            <m:r>
              <m:rPr>
                <m:sty m:val="p"/>
              </m:rPr>
              <m:t>,</m:t>
            </m:r>
            <m:r>
              <m:rPr/>
              <m:t>A</m:t>
            </m:r>
          </m:e>
        </m:d>
        <m:r>
          <m:rPr>
            <m:sty m:val="p"/>
          </m:rPr>
          <m:t>+</m:t>
        </m:r>
        <m:r>
          <m:rPr/>
          <m:t>u</m:t>
        </m:r>
        <m:d>
          <m:dPr>
            <m:sepChr m:val=""/>
          </m:dPr>
          <m:e>
            <m:r>
              <m:rPr/>
              <m:t>A</m:t>
            </m:r>
            <m:r>
              <m:rPr>
                <m:sty m:val="p"/>
              </m:rPr>
              <m:t>,</m:t>
            </m:r>
            <m:r>
              <m:rPr/>
              <m:t>B</m:t>
            </m:r>
          </m:e>
        </m:d>
        <m:r>
          <m:rPr>
            <m:sty m:val="p"/>
          </m:rPr>
          <m:t>&gt;</m:t>
        </m:r>
        <m:r>
          <m:rPr/>
          <m:t>u</m:t>
        </m:r>
        <m:d>
          <m:dPr>
            <m:sepChr m:val=""/>
          </m:dPr>
          <m:e>
            <m:r>
              <m:rPr/>
              <m:t>B</m:t>
            </m:r>
            <m:r>
              <m:rPr>
                <m:sty m:val="p"/>
              </m:rPr>
              <m:t>,</m:t>
            </m:r>
            <m:r>
              <m:rPr/>
              <m:t>A</m:t>
            </m:r>
          </m:e>
        </m:d>
        <m:r>
          <m:rPr>
            <m:sty m:val="p"/>
          </m:rPr>
          <m:t>+</m:t>
        </m:r>
        <m:r>
          <m:rPr/>
          <m:t>u</m:t>
        </m:r>
        <m:d>
          <m:dPr>
            <m:sepChr m:val=""/>
          </m:dPr>
          <m:e>
            <m:r>
              <m:rPr/>
              <m:t>B</m:t>
            </m:r>
            <m:r>
              <m:rPr>
                <m:sty m:val="p"/>
              </m:rPr>
              <m:t>,</m:t>
            </m:r>
            <m:r>
              <m:rPr/>
              <m:t>B</m:t>
            </m:r>
          </m:e>
        </m:d>
      </m:oMath>
      <w:r>
        <w:t xml:space="preserve">。在 </w:t>
      </w:r>
      <m:oMath>
        <m:r>
          <m:rPr/>
          <m:t>2</m:t>
        </m:r>
        <m:r>
          <m:rPr>
            <m:sty m:val="p"/>
          </m:rPr>
          <m:t>×</m:t>
        </m:r>
        <m:r>
          <m:rPr/>
          <m:t>2</m:t>
        </m:r>
      </m:oMath>
      <w:r>
        <w:t xml:space="preserve"> 博弈中，这等价于 </w:t>
      </w:r>
      <m:oMath>
        <m:d>
          <m:dPr>
            <m:sepChr m:val=""/>
          </m:dPr>
          <m:e>
            <m:r>
              <m:rPr/>
              <m:t>a</m:t>
            </m:r>
            <m:r>
              <m:rPr>
                <m:sty m:val="p"/>
              </m:rPr>
              <m:t>−</m:t>
            </m:r>
            <m:r>
              <m:rPr/>
              <m:t>c</m:t>
            </m:r>
          </m:e>
        </m:d>
        <m:r>
          <m:rPr>
            <m:sty m:val="p"/>
          </m:rPr>
          <m:t>&gt;</m:t>
        </m:r>
        <m:d>
          <m:dPr>
            <m:sepChr m:val=""/>
          </m:dPr>
          <m:e>
            <m:r>
              <m:rPr/>
              <m:t>b</m:t>
            </m:r>
            <m:r>
              <m:rPr>
                <m:sty m:val="p"/>
              </m:rPr>
              <m:t>−</m:t>
            </m:r>
            <m:r>
              <m:rPr/>
              <m:t>d</m:t>
            </m:r>
          </m:e>
        </m:d>
      </m:oMath>
      <w:r>
        <w:t>。直觉上，当个体不确定对手会采取哪个均衡策略时，风险占优的策略提供了更高的“安全”期望收益。</w:t>
      </w:r>
    </w:p>
    <w:p w14:paraId="4CA17F0B">
      <w:pPr>
        <w:pStyle w:val="3"/>
      </w:pPr>
      <w:r>
        <w:t xml:space="preserve">ESS 与风险占优的关系深刻揭示了静态稳定性与动态收敛可能性的张力。一个支付占优的 ESS 可能在吸引域（basin of attraction）上小于风险占优的 ESS。在诸如复制者动态的确定性演化动态下，初态落在哪个均衡的吸引域决定了长期结果。风险占优的 ESS 通常拥有更大的吸引域。因此，即使 </w:t>
      </w:r>
      <m:oMath>
        <m:d>
          <m:dPr>
            <m:sepChr m:val=""/>
          </m:dPr>
          <m:e>
            <m:r>
              <m:rPr/>
              <m:t>A</m:t>
            </m:r>
            <m:r>
              <m:rPr>
                <m:sty m:val="p"/>
              </m:rPr>
              <m:t>,</m:t>
            </m:r>
            <m:r>
              <m:rPr/>
              <m:t>A</m:t>
            </m:r>
          </m:e>
        </m:d>
      </m:oMath>
      <w:r>
        <w:t xml:space="preserve"> 能带来更高的共同收益，但若群体初始状态中采用 </w:t>
      </w:r>
      <m:oMath>
        <m:r>
          <m:rPr/>
          <m:t>B</m:t>
        </m:r>
      </m:oMath>
      <w:r>
        <w:t xml:space="preserve"> 的比例超过某个阈值，演化动态可能将群体锁定在次优的 </w:t>
      </w:r>
      <m:oMath>
        <m:d>
          <m:dPr>
            <m:sepChr m:val=""/>
          </m:dPr>
          <m:e>
            <m:r>
              <m:rPr/>
              <m:t>B</m:t>
            </m:r>
            <m:r>
              <m:rPr>
                <m:sty m:val="p"/>
              </m:rPr>
              <m:t>,</m:t>
            </m:r>
            <m:r>
              <m:rPr/>
              <m:t>B</m:t>
            </m:r>
          </m:e>
        </m:d>
      </m:oMath>
      <w:r>
        <w:t xml:space="preserve"> 均衡。这种现象被称为 </w:t>
      </w:r>
      <w:r>
        <w:rPr>
          <w:b/>
        </w:rPr>
        <w:t>协调失败（coordination failure）</w:t>
      </w:r>
      <w:r>
        <w:t>，是演化博弈论解释社会非效率结果的核心机制之一。</w:t>
      </w:r>
    </w:p>
    <w:p w14:paraId="40BD745B">
      <w:pPr>
        <w:pStyle w:val="3"/>
      </w:pPr>
      <w:r>
        <w:t>对 ESS 概念的批判性审视揭示了几点关键局限。首先，</w:t>
      </w:r>
      <w:r>
        <w:rPr>
          <w:b/>
        </w:rPr>
        <w:t>ESS 是一个局部概念</w:t>
      </w:r>
      <w:r>
        <w:t>。它只要求抵御“小”的突变入侵，但对大规模的、不连续的策略变化没有抵抗力。一个策略可能是 ESS，但可能被一个与之差异巨大、能获得更高收益的“革命性”策略所颠覆。其次，</w:t>
      </w:r>
      <w:r>
        <w:rPr>
          <w:b/>
        </w:rPr>
        <w:t>ESS 假设突变是稀少且独立的</w:t>
      </w:r>
      <w:r>
        <w:t>。在现实演化或文化传播中，多种突变可能同时出现并相互作用，或者突变本身可能具有适应性，这些情况超出了经典 ESS 的框架。再者，ESS 的静态定义</w:t>
      </w:r>
      <w:r>
        <w:rPr>
          <w:b/>
        </w:rPr>
        <w:t>与具体动态过程脱节</w:t>
      </w:r>
      <w:r>
        <w:t xml:space="preserve">。虽然 ESS 被设计为对一大类选择动态（如复制者动态）的渐近稳定状态，但反之不成立：存在一些渐近稳定的状态不是 ESS（例如，在某些非线性收益下的内部稳定点）。这表明，将动态稳健性完全归结为 ESS 条件可能是不充分的。最后，ESS </w:t>
      </w:r>
      <w:r>
        <w:rPr>
          <w:b/>
        </w:rPr>
        <w:t>无法处理有限种群中的随机性</w:t>
      </w:r>
      <w:r>
        <w:t>。在有限种群中，随机漂变（genetic drift）可能导致种群偏离 ESS，甚至导致占优策略的灭绝。针对有限种群的演化稳定概念，如随机稳定状态（stochastically stable states），提供了不同的均衡选择视角，有时会得出与 ESS 不同的预测。</w:t>
      </w:r>
    </w:p>
    <w:p w14:paraId="103D7964">
      <w:pPr>
        <w:pStyle w:val="3"/>
      </w:pPr>
      <w:r>
        <w:t>近年来，将网络结构引入演化博弈极大地丰富了 ESS 的分析场景。在结构化种群中，个体仅与邻居互动，策略的传播受限于网络拓扑。研究发现，网络结构可以促进在完全混合种群中不稳定的合作行为 [36]，也可以改变均衡的选择结果。此时，ESS 的概念需要调整为针对网络位置的策略配置的稳定性，分析变得更加复杂，常依赖于 pairwise invasion fitness 计算和模拟。</w:t>
      </w:r>
    </w:p>
    <w:bookmarkEnd w:id="455"/>
    <w:p w14:paraId="3694B995">
      <w:pPr>
        <w:pStyle w:val="5"/>
        <w:keepNext/>
        <w:numPr>
          <w:ilvl w:val="0"/>
          <w:numId w:val="137"/>
        </w:numPr>
        <w:ind w:left="0" w:leftChars="0" w:firstLine="0" w:firstLineChars="0"/>
        <w:rPr>
          <w:b w:val="0"/>
        </w:rPr>
      </w:pPr>
      <w:bookmarkStart w:id="456" w:name="_Toc1220899367"/>
      <w:bookmarkStart w:id="457" w:name="综合讨论与前沿方向"/>
      <w:r>
        <w:t>综合讨论与前沿方向</w:t>
      </w:r>
      <w:bookmarkEnd w:id="456"/>
    </w:p>
    <w:p w14:paraId="00047BC2">
      <w:pPr>
        <w:pStyle w:val="3"/>
      </w:pPr>
      <w:r>
        <w:t>演化稳定策略作为演化博弈论的基石概念，成功地将动态稳健性的思想植入了均衡分析之中。它架起了静态博弈论与动态演化过程之间的桥梁，为理解无需复杂理性计算的群体行为模式的自发涌现与维持提供了简洁而有力的框架。ESS 强调均衡的“抗入侵”特性，使其在生物学（解释动物行为模式）、经济学（分析惯例与制度的稳定性）和社会学（理解社会规范的演化）等领域得到了广泛应用。</w:t>
      </w:r>
    </w:p>
    <w:p w14:paraId="569840F2">
      <w:pPr>
        <w:pStyle w:val="3"/>
      </w:pPr>
      <w:r>
        <w:t>然而，正如前文所析，ESS 理论有其固有的边界。其静态与局部的特性促使研究者从多个方向进行拓展和深化。首先，</w:t>
      </w:r>
      <w:r>
        <w:rPr>
          <w:b/>
        </w:rPr>
        <w:t>与学习动力学的融合</w:t>
      </w:r>
      <w:r>
        <w:t>是一个活跃的前沿。个体的策略更新可能不是基于生物繁殖，而是基于强化学习、模仿或信念更新。量化响应均衡（QRE）和认知层级模型等有限理性框架为在人类行为背景下解释均衡选择提供了新工具 [5]。研究这些学习动态的稳定状态与 ESS 的关系，能够更贴近现实地描述社会学习过程。</w:t>
      </w:r>
    </w:p>
    <w:p w14:paraId="41688C2D">
      <w:pPr>
        <w:pStyle w:val="3"/>
      </w:pPr>
      <w:r>
        <w:t>其次，</w:t>
      </w:r>
      <w:r>
        <w:rPr>
          <w:b/>
        </w:rPr>
        <w:t>在复杂策略空间与高阶互动中的推广</w:t>
      </w:r>
      <w:r>
        <w:t>是理论发展的必然。当策略本身是复杂的程序（如重复博弈中的策略）或智能体的决策基于对他人策略的推理时，ESS 的分析变得极具挑战。关于“零决定因子策略”的研究 [161; 162] 揭示了在重复互动中一类具有强操纵性的策略，其演化稳定性问题引发了广泛讨论。这类策略能否成为 ESS，取决于种群结构、信息机制和变异的范围。</w:t>
      </w:r>
    </w:p>
    <w:p w14:paraId="4804A059">
      <w:pPr>
        <w:pStyle w:val="3"/>
      </w:pPr>
      <w:r>
        <w:t>再者，</w:t>
      </w:r>
      <w:r>
        <w:rPr>
          <w:b/>
        </w:rPr>
        <w:t>将ESS思想整合至更一般的博弈形式</w:t>
      </w:r>
      <w:r>
        <w:t>是另一重要方向。在非对称博弈（如两性博弈、宿主-寄生者博弈）中，需要定义多形态（polymorphism）的稳定性。在具有群体结构的合作博弈中，核心稳定性等概念与演化稳定性存在深刻联系 [108; 27]。研究这些不同稳定性概念之间的层次与关系，有助于构建统一的行为稳定性理论。</w:t>
      </w:r>
    </w:p>
    <w:p w14:paraId="65589D81">
      <w:pPr>
        <w:pStyle w:val="3"/>
      </w:pPr>
      <w:r>
        <w:t>最后，</w:t>
      </w:r>
      <w:r>
        <w:rPr>
          <w:b/>
        </w:rPr>
        <w:t>计算ESS的算法与复杂性</w:t>
      </w:r>
      <w:r>
        <w:t>是连接理论与应用的关键。对于大规模或结构化博弈，寻找所有 ESS 是一个计算难题 [24]。近年来，基于元博弈分析与策略空间响应预言（PSRO）框架的计算方法为近似求解大规模博弈的均衡提供了新途径 [46]。这些算法进展使得分析复杂现实场景（如网络安全博弈 [8]、平台竞争）中的演化稳定成为可能。</w:t>
      </w:r>
    </w:p>
    <w:p w14:paraId="041722D4">
      <w:pPr>
        <w:pStyle w:val="3"/>
      </w:pPr>
      <w:r>
        <w:t>总之，演化稳定策略作为一个经典概念，其价值不仅在于其本身定义的优雅与解释力，更在于它激发了关于均衡稳定性、动态过程与群体行为的持续而深入的研究。未来的工作将致力于放松其经典假设，融入更丰富的行为元素与交互结构，发展与之配套的计算工具，从而在日益复杂的多智能体系统分析与设计中，使演化稳定性的思想持续焕发生机。</w:t>
      </w:r>
    </w:p>
    <w:bookmarkEnd w:id="457"/>
    <w:p w14:paraId="7EEE596C">
      <w:pPr>
        <w:pStyle w:val="4"/>
        <w:keepNext/>
        <w:widowControl/>
        <w:numPr>
          <w:ilvl w:val="0"/>
          <w:numId w:val="136"/>
        </w:numPr>
        <w:ind w:left="0" w:leftChars="0" w:firstLine="0" w:firstLineChars="0"/>
        <w:rPr>
          <w:b w:val="0"/>
        </w:rPr>
      </w:pPr>
      <w:bookmarkStart w:id="458" w:name="_Toc449414084"/>
      <w:bookmarkStart w:id="459" w:name="复制者动态确定性演化过程"/>
      <w:r>
        <w:t>复制者动态:确定性演化过程</w:t>
      </w:r>
      <w:bookmarkEnd w:id="458"/>
    </w:p>
    <w:p w14:paraId="27BF69C1">
      <w:pPr>
        <w:pStyle w:val="3"/>
      </w:pPr>
      <w:r>
        <w:rPr>
          <w:b/>
        </w:rPr>
        <w:t>Section 14.2 确定性演化过程的核心：复制者动态及其推广</w:t>
      </w:r>
    </w:p>
    <w:p w14:paraId="7241D05D">
      <w:pPr>
        <w:pStyle w:val="3"/>
      </w:pPr>
      <w:r>
        <w:t>前文对演化稳定策略（ESS）的剖析，从静态角度为纳什均衡注入了动态稳健性的思想，并明确指出ESS是其后继确定性动态（如复制者动态）下渐近稳定的一个充分条件。然而，一个根本问题尚未解答：群体行为究竟通过何种具体的动力学机制，才能实现并维持这种稳健的均衡？ESS的定义隐含了对微扰的抵御能力，但并未规定种群状态随时间演化的具体规则。</w:t>
      </w:r>
      <w:r>
        <w:rPr>
          <w:b/>
        </w:rPr>
        <w:t>复制者动态（Replicator Dynamics）</w:t>
      </w:r>
      <w:r>
        <w:t xml:space="preserve"> 正是回答这一问题的核心数学模型，它为无限大种群中策略频率的连续时间演化提供了一个公理化且富有洞察力的框架。本节将系统阐述复制者动态的数学基础，深入分析其稳定性理论及其与ESS等均衡概念的深刻联系，并拓展至广义动态模型，最终批判性审视其在连接微观个体适应与宏观群体现象、以及为均衡提供演化实现基础方面的理论价值与固有局限。</w:t>
      </w:r>
    </w:p>
    <w:bookmarkEnd w:id="459"/>
    <w:p w14:paraId="0F8A8970">
      <w:pPr>
        <w:pStyle w:val="5"/>
        <w:keepNext/>
        <w:numPr>
          <w:ilvl w:val="0"/>
          <w:numId w:val="138"/>
        </w:numPr>
        <w:topLinePunct w:val="0"/>
        <w:ind w:left="0" w:leftChars="0" w:firstLine="0" w:firstLineChars="0"/>
        <w:rPr>
          <w:rFonts w:hint="eastAsia" w:ascii="黑体" w:hAnsi="黑体" w:eastAsia="黑体" w:cs="黑体"/>
          <w:b w:val="0"/>
        </w:rPr>
      </w:pPr>
      <w:bookmarkStart w:id="460" w:name="_Toc602523289"/>
      <w:bookmarkStart w:id="461" w:name="一-连续时间复制者动态的推导与公理化性质"/>
      <w:r>
        <w:t>连续时间复制者动态的推导与公理化性质</w:t>
      </w:r>
      <w:bookmarkEnd w:id="460"/>
    </w:p>
    <w:p w14:paraId="2BF21F4E">
      <w:pPr>
        <w:pStyle w:val="3"/>
      </w:pPr>
      <w:r>
        <w:t xml:space="preserve">考虑一个无限大的同质种群，个体反复进行一个对称双人博弈 </w:t>
      </w:r>
      <m:oMath>
        <m:r>
          <m:rPr/>
          <m:t>G</m:t>
        </m:r>
        <m:r>
          <m:rPr>
            <m:sty m:val="p"/>
          </m:rPr>
          <m:t>=</m:t>
        </m:r>
        <m:d>
          <m:dPr>
            <m:sepChr m:val=""/>
          </m:dPr>
          <m:e>
            <m:r>
              <m:rPr/>
              <m:t>S</m:t>
            </m:r>
            <m:r>
              <m:rPr>
                <m:sty m:val="p"/>
              </m:rPr>
              <m:t>,</m:t>
            </m:r>
            <m:r>
              <m:rPr/>
              <m:t>u</m:t>
            </m:r>
          </m:e>
        </m:d>
      </m:oMath>
      <w:r>
        <w:t xml:space="preserve">，其中 </w:t>
      </w:r>
      <m:oMath>
        <m:r>
          <m:rPr/>
          <m:t>S</m:t>
        </m:r>
        <m:r>
          <m:rPr>
            <m:sty m:val="p"/>
          </m:rPr>
          <m:t>={</m:t>
        </m:r>
        <m:r>
          <m:rPr/>
          <m:t>1</m:t>
        </m:r>
        <m:r>
          <m:rPr>
            <m:sty m:val="p"/>
          </m:rPr>
          <m:t>,</m:t>
        </m:r>
        <m:r>
          <m:rPr/>
          <m:t>2</m:t>
        </m:r>
        <m:r>
          <m:rPr>
            <m:sty m:val="p"/>
          </m:rPr>
          <m:t>,...,</m:t>
        </m:r>
        <m:r>
          <m:rPr/>
          <m:t>m</m:t>
        </m:r>
        <m:r>
          <m:rPr>
            <m:sty m:val="p"/>
          </m:rPr>
          <m:t>}</m:t>
        </m:r>
      </m:oMath>
      <w:r>
        <w:t xml:space="preserve"> 为有限纯策略集，</w:t>
      </w:r>
      <m:oMath>
        <m:r>
          <m:rPr/>
          <m:t>u</m:t>
        </m:r>
        <m:r>
          <m:rPr>
            <m:sty m:val="p"/>
          </m:rPr>
          <m:t>:</m:t>
        </m:r>
        <m:r>
          <m:rPr/>
          <m:t>S</m:t>
        </m:r>
        <m:r>
          <m:rPr>
            <m:sty m:val="p"/>
          </m:rPr>
          <m:t>×</m:t>
        </m:r>
        <m:r>
          <m:rPr/>
          <m:t>S</m:t>
        </m:r>
        <m:r>
          <m:rPr>
            <m:sty m:val="p"/>
          </m:rPr>
          <m:t>→ℝ</m:t>
        </m:r>
      </m:oMath>
      <w:r>
        <w:t xml:space="preserve"> 为对称收益（适应度）函数。令 </w:t>
      </w:r>
      <m:oMath>
        <m:sSub>
          <m:sSubPr/>
          <m:e>
            <m:r>
              <m:rPr/>
              <m:t>x</m:t>
            </m:r>
          </m:e>
          <m:sub>
            <m:r>
              <m:rPr/>
              <m:t>i</m:t>
            </m:r>
          </m:sub>
        </m:sSub>
        <m:d>
          <m:dPr>
            <m:sepChr m:val=""/>
          </m:dPr>
          <m:e>
            <m:r>
              <m:rPr/>
              <m:t>t</m:t>
            </m:r>
          </m:e>
        </m:d>
      </m:oMath>
      <w:r>
        <w:t xml:space="preserve"> 表示在时间 </w:t>
      </w:r>
      <m:oMath>
        <m:r>
          <m:rPr/>
          <m:t>t</m:t>
        </m:r>
      </m:oMath>
      <w:r>
        <w:t xml:space="preserve"> 采用策略 </w:t>
      </w:r>
      <m:oMath>
        <m:r>
          <m:rPr/>
          <m:t>i</m:t>
        </m:r>
      </m:oMath>
      <w:r>
        <w:t xml:space="preserve"> 的个体在种群中的比例，种群状态由概率单纯形 </w:t>
      </w:r>
      <m:oMath>
        <m:sSup>
          <m:sSupPr/>
          <m:e>
            <m:r>
              <m:rPr/>
              <m:t>Δ</m:t>
            </m:r>
          </m:e>
          <m:sup>
            <m:r>
              <m:rPr/>
              <m:t>m</m:t>
            </m:r>
          </m:sup>
        </m:sSup>
        <m:r>
          <m:rPr>
            <m:sty m:val="p"/>
          </m:rPr>
          <m:t>={</m:t>
        </m:r>
        <m:r>
          <m:rPr>
            <m:sty m:val="b"/>
          </m:rPr>
          <m:t>x</m:t>
        </m:r>
        <m:r>
          <m:rPr>
            <m:sty m:val="p"/>
          </m:rPr>
          <m:t>∈</m:t>
        </m:r>
        <m:sSubSup>
          <m:sSubSupPr/>
          <m:e>
            <m:r>
              <m:rPr>
                <m:sty m:val="p"/>
              </m:rPr>
              <m:t>ℝ</m:t>
            </m:r>
          </m:e>
          <m:sub>
            <m:r>
              <m:rPr>
                <m:sty m:val="p"/>
              </m:rPr>
              <m:t>≥</m:t>
            </m:r>
            <m:r>
              <m:rPr/>
              <m:t>0</m:t>
            </m:r>
          </m:sub>
          <m:sup>
            <m:r>
              <m:rPr/>
              <m:t>m</m:t>
            </m:r>
          </m:sup>
        </m:sSubSup>
        <m:r>
          <m:rPr>
            <m:sty m:val="p"/>
          </m:rPr>
          <m:t>:</m:t>
        </m:r>
        <m:nary>
          <m:naryPr>
            <m:chr m:val="∑"/>
            <m:limLoc m:val="undOvr"/>
          </m:naryPr>
          <m:sub>
            <m:r>
              <m:rPr/>
              <m:t>i</m:t>
            </m:r>
            <m:r>
              <m:rPr>
                <m:sty m:val="p"/>
              </m:rPr>
              <m:t>=</m:t>
            </m:r>
            <m:r>
              <m:rPr/>
              <m:t>1</m:t>
            </m:r>
          </m:sub>
          <m:sup>
            <m:r>
              <m:rPr/>
              <m:t>m</m:t>
            </m:r>
          </m:sup>
          <m:e>
            <m:sSub>
              <m:sSubPr/>
              <m:e>
                <m:r>
                  <m:rPr/>
                  <m:t>x</m:t>
                </m:r>
              </m:e>
              <m:sub>
                <m:r>
                  <m:rPr/>
                  <m:t>i</m:t>
                </m:r>
              </m:sub>
            </m:sSub>
          </m:e>
        </m:nary>
        <m:r>
          <m:rPr>
            <m:sty m:val="p"/>
          </m:rPr>
          <m:t>=</m:t>
        </m:r>
        <m:r>
          <m:rPr/>
          <m:t>1</m:t>
        </m:r>
        <m:r>
          <m:rPr>
            <m:sty m:val="p"/>
          </m:rPr>
          <m:t>}</m:t>
        </m:r>
      </m:oMath>
      <w:r>
        <w:t xml:space="preserve"> 中的点描述。</w:t>
      </w:r>
    </w:p>
    <w:p w14:paraId="3D0BBA28">
      <w:pPr>
        <w:pStyle w:val="3"/>
      </w:pPr>
      <w:r>
        <w:t xml:space="preserve">复制者动态的核心建模假设是：策略的繁殖率（或其在种群中的相对增长率）与其在当前种群背景下获得的期望收益（适应度）成正比。策略 </w:t>
      </w:r>
      <m:oMath>
        <m:r>
          <m:rPr/>
          <m:t>i</m:t>
        </m:r>
      </m:oMath>
      <w:r>
        <w:t xml:space="preserve"> 的适应度定义为 </w:t>
      </w:r>
      <m:oMath>
        <m:sSub>
          <m:sSubPr/>
          <m:e>
            <m:r>
              <m:rPr/>
              <m:t>f</m:t>
            </m:r>
          </m:e>
          <m:sub>
            <m:r>
              <m:rPr/>
              <m:t>i</m:t>
            </m:r>
          </m:sub>
        </m:sSub>
        <m:d>
          <m:dPr>
            <m:sepChr m:val=""/>
          </m:dPr>
          <m:e>
            <m:r>
              <m:rPr>
                <m:sty m:val="b"/>
              </m:rPr>
              <m:t>x</m:t>
            </m:r>
          </m:e>
        </m:d>
        <m:r>
          <m:rPr>
            <m:sty m:val="p"/>
          </m:rPr>
          <m:t>=</m:t>
        </m:r>
        <m:nary>
          <m:naryPr>
            <m:chr m:val="∑"/>
            <m:limLoc m:val="undOvr"/>
          </m:naryPr>
          <m:sub>
            <m:r>
              <m:rPr/>
              <m:t>j</m:t>
            </m:r>
            <m:r>
              <m:rPr>
                <m:sty m:val="p"/>
              </m:rPr>
              <m:t>=</m:t>
            </m:r>
            <m:r>
              <m:rPr/>
              <m:t>1</m:t>
            </m:r>
          </m:sub>
          <m:sup>
            <m:r>
              <m:rPr/>
              <m:t>m</m:t>
            </m:r>
          </m:sup>
          <m:e>
            <m:sSub>
              <m:sSubPr/>
              <m:e>
                <m:r>
                  <m:rPr/>
                  <m:t>x</m:t>
                </m:r>
              </m:e>
              <m:sub>
                <m:r>
                  <m:rPr/>
                  <m:t>j</m:t>
                </m:r>
              </m:sub>
            </m:sSub>
          </m:e>
        </m:nary>
        <m:r>
          <m:rPr/>
          <m:t>u</m:t>
        </m:r>
        <m:d>
          <m:dPr>
            <m:sepChr m:val=""/>
          </m:dPr>
          <m:e>
            <m:r>
              <m:rPr/>
              <m:t>i</m:t>
            </m:r>
            <m:r>
              <m:rPr>
                <m:sty m:val="p"/>
              </m:rPr>
              <m:t>,</m:t>
            </m:r>
            <m:r>
              <m:rPr/>
              <m:t>j</m:t>
            </m:r>
          </m:e>
        </m:d>
        <m:r>
          <m:rPr>
            <m:sty m:val="p"/>
          </m:rPr>
          <m:t>=</m:t>
        </m:r>
        <m:sSub>
          <m:sSubPr/>
          <m:e>
            <m:d>
              <m:dPr>
                <m:sepChr m:val=""/>
              </m:dPr>
              <m:e>
                <m:r>
                  <m:rPr/>
                  <m:t>U</m:t>
                </m:r>
                <m:r>
                  <m:rPr>
                    <m:sty m:val="b"/>
                  </m:rPr>
                  <m:t>x</m:t>
                </m:r>
              </m:e>
            </m:d>
          </m:e>
          <m:sub>
            <m:r>
              <m:rPr/>
              <m:t>i</m:t>
            </m:r>
          </m:sub>
        </m:sSub>
      </m:oMath>
      <w:r>
        <w:t xml:space="preserve">，其中 </w:t>
      </w:r>
      <m:oMath>
        <m:r>
          <m:rPr/>
          <m:t>U</m:t>
        </m:r>
      </m:oMath>
      <w:r>
        <w:t xml:space="preserve"> 为收益矩阵，</w:t>
      </w:r>
      <m:oMath>
        <m:sSub>
          <m:sSubPr/>
          <m:e>
            <m:r>
              <m:rPr/>
              <m:t>U</m:t>
            </m:r>
          </m:e>
          <m:sub>
            <m:r>
              <m:rPr/>
              <m:t>ij</m:t>
            </m:r>
          </m:sub>
        </m:sSub>
        <m:r>
          <m:rPr>
            <m:sty m:val="p"/>
          </m:rPr>
          <m:t>=</m:t>
        </m:r>
        <m:r>
          <m:rPr/>
          <m:t>u</m:t>
        </m:r>
        <m:d>
          <m:dPr>
            <m:sepChr m:val=""/>
          </m:dPr>
          <m:e>
            <m:r>
              <m:rPr/>
              <m:t>i</m:t>
            </m:r>
            <m:r>
              <m:rPr>
                <m:sty m:val="p"/>
              </m:rPr>
              <m:t>,</m:t>
            </m:r>
            <m:r>
              <m:rPr/>
              <m:t>j</m:t>
            </m:r>
          </m:e>
        </m:d>
      </m:oMath>
      <w:r>
        <w:t xml:space="preserve">。种群的平均适应度为 </w:t>
      </w:r>
      <m:oMath>
        <m:acc>
          <m:accPr>
            <m:chr m:val="‾"/>
          </m:accPr>
          <m:e>
            <m:r>
              <m:rPr/>
              <m:t>f</m:t>
            </m:r>
          </m:e>
        </m:acc>
        <m:d>
          <m:dPr>
            <m:sepChr m:val=""/>
          </m:dPr>
          <m:e>
            <m:r>
              <m:rPr>
                <m:sty m:val="b"/>
              </m:rPr>
              <m:t>x</m:t>
            </m:r>
          </m:e>
        </m:d>
        <m:r>
          <m:rPr>
            <m:sty m:val="p"/>
          </m:rPr>
          <m:t>=</m:t>
        </m:r>
        <m:nary>
          <m:naryPr>
            <m:chr m:val="∑"/>
            <m:limLoc m:val="undOvr"/>
          </m:naryPr>
          <m:sub>
            <m:r>
              <m:rPr/>
              <m:t>i</m:t>
            </m:r>
            <m:r>
              <m:rPr>
                <m:sty m:val="p"/>
              </m:rPr>
              <m:t>=</m:t>
            </m:r>
            <m:r>
              <m:rPr/>
              <m:t>1</m:t>
            </m:r>
          </m:sub>
          <m:sup>
            <m:r>
              <m:rPr/>
              <m:t>m</m:t>
            </m:r>
          </m:sup>
          <m:e>
            <m:sSub>
              <m:sSubPr/>
              <m:e>
                <m:r>
                  <m:rPr/>
                  <m:t>x</m:t>
                </m:r>
              </m:e>
              <m:sub>
                <m:r>
                  <m:rPr/>
                  <m:t>i</m:t>
                </m:r>
              </m:sub>
            </m:sSub>
          </m:e>
        </m:nary>
        <m:sSub>
          <m:sSubPr/>
          <m:e>
            <m:r>
              <m:rPr/>
              <m:t>f</m:t>
            </m:r>
          </m:e>
          <m:sub>
            <m:r>
              <m:rPr/>
              <m:t>i</m:t>
            </m:r>
          </m:sub>
        </m:sSub>
        <m:d>
          <m:dPr>
            <m:sepChr m:val=""/>
          </m:dPr>
          <m:e>
            <m:r>
              <m:rPr>
                <m:sty m:val="b"/>
              </m:rPr>
              <m:t>x</m:t>
            </m:r>
          </m:e>
        </m:d>
        <m:r>
          <m:rPr>
            <m:sty m:val="p"/>
          </m:rPr>
          <m:t>=</m:t>
        </m:r>
        <m:sSup>
          <m:sSupPr/>
          <m:e>
            <m:r>
              <m:rPr>
                <m:sty m:val="b"/>
              </m:rPr>
              <m:t>x</m:t>
            </m:r>
          </m:e>
          <m:sup>
            <m:r>
              <m:rPr>
                <m:sty m:val="p"/>
              </m:rPr>
              <m:t>⊤</m:t>
            </m:r>
          </m:sup>
        </m:sSup>
        <m:r>
          <m:rPr/>
          <m:t>U</m:t>
        </m:r>
        <m:r>
          <m:rPr>
            <m:sty m:val="b"/>
          </m:rPr>
          <m:t>x</m:t>
        </m:r>
      </m:oMath>
      <w:r>
        <w:t>。</w:t>
      </w:r>
    </w:p>
    <w:p w14:paraId="616E4C62">
      <w:pPr>
        <w:pStyle w:val="3"/>
      </w:pPr>
      <w:r>
        <w:t xml:space="preserve">在连续时间设定下，令 </w:t>
      </w:r>
      <m:oMath>
        <m:sSub>
          <m:sSubPr/>
          <m:e>
            <m:r>
              <m:rPr/>
              <m:t>n</m:t>
            </m:r>
          </m:e>
          <m:sub>
            <m:r>
              <m:rPr/>
              <m:t>i</m:t>
            </m:r>
          </m:sub>
        </m:sSub>
        <m:d>
          <m:dPr>
            <m:sepChr m:val=""/>
          </m:dPr>
          <m:e>
            <m:r>
              <m:rPr/>
              <m:t>t</m:t>
            </m:r>
          </m:e>
        </m:d>
      </m:oMath>
      <w:r>
        <w:t xml:space="preserve"> 为采用策略 </w:t>
      </w:r>
      <m:oMath>
        <m:r>
          <m:rPr/>
          <m:t>i</m:t>
        </m:r>
      </m:oMath>
      <w:r>
        <w:t xml:space="preserve"> 的个体数量。核心假设可表述为 </w:t>
      </w:r>
      <m:oMath>
        <m:sSub>
          <m:sSubPr/>
          <m:e>
            <m:acc>
              <m:accPr>
                <m:chr m:val="̇"/>
              </m:accPr>
              <m:e>
                <m:r>
                  <m:rPr/>
                  <m:t>n</m:t>
                </m:r>
              </m:e>
            </m:acc>
          </m:e>
          <m:sub>
            <m:r>
              <m:rPr/>
              <m:t>i</m:t>
            </m:r>
          </m:sub>
        </m:sSub>
        <m:r>
          <m:rPr>
            <m:sty m:val="p"/>
          </m:rPr>
          <m:t>/</m:t>
        </m:r>
        <m:sSub>
          <m:sSubPr/>
          <m:e>
            <m:r>
              <m:rPr/>
              <m:t>n</m:t>
            </m:r>
          </m:e>
          <m:sub>
            <m:r>
              <m:rPr/>
              <m:t>i</m:t>
            </m:r>
          </m:sub>
        </m:sSub>
        <m:r>
          <m:rPr>
            <m:sty m:val="p"/>
          </m:rPr>
          <m:t>=</m:t>
        </m:r>
        <m:sSub>
          <m:sSubPr/>
          <m:e>
            <m:r>
              <m:rPr/>
              <m:t>f</m:t>
            </m:r>
          </m:e>
          <m:sub>
            <m:r>
              <m:rPr/>
              <m:t>i</m:t>
            </m:r>
          </m:sub>
        </m:sSub>
        <m:d>
          <m:dPr>
            <m:sepChr m:val=""/>
          </m:dPr>
          <m:e>
            <m:r>
              <m:rPr>
                <m:sty m:val="b"/>
              </m:rPr>
              <m:t>x</m:t>
            </m:r>
          </m:e>
        </m:d>
      </m:oMath>
      <w:r>
        <w:t xml:space="preserve">。种群总规模 </w:t>
      </w:r>
      <m:oMath>
        <m:r>
          <m:rPr/>
          <m:t>N</m:t>
        </m:r>
        <m:r>
          <m:rPr>
            <m:sty m:val="p"/>
          </m:rPr>
          <m:t>=</m:t>
        </m:r>
        <m:nary>
          <m:naryPr>
            <m:chr m:val="∑"/>
            <m:limLoc m:val="undOvr"/>
            <m:supHide m:val="1"/>
          </m:naryPr>
          <m:sub>
            <m:r>
              <m:rPr/>
              <m:t>i</m:t>
            </m:r>
          </m:sub>
          <m:sup>
            <m:r>
              <m:rPr/>
              <m:t>​</m:t>
            </m:r>
          </m:sup>
          <m:e>
            <m:sSub>
              <m:sSubPr/>
              <m:e>
                <m:r>
                  <m:rPr/>
                  <m:t>n</m:t>
                </m:r>
              </m:e>
              <m:sub>
                <m:r>
                  <m:rPr/>
                  <m:t>i</m:t>
                </m:r>
              </m:sub>
            </m:sSub>
          </m:e>
        </m:nary>
      </m:oMath>
      <w:r>
        <w:t xml:space="preserve"> 的增长率则为 </w:t>
      </w:r>
      <m:oMath>
        <m:acc>
          <m:accPr>
            <m:chr m:val="̇"/>
          </m:accPr>
          <m:e>
            <m:r>
              <m:rPr/>
              <m:t>N</m:t>
            </m:r>
          </m:e>
        </m:acc>
        <m:r>
          <m:rPr>
            <m:sty m:val="p"/>
          </m:rPr>
          <m:t>/</m:t>
        </m:r>
        <m:r>
          <m:rPr/>
          <m:t>N</m:t>
        </m:r>
        <m:r>
          <m:rPr>
            <m:sty m:val="p"/>
          </m:rPr>
          <m:t>=</m:t>
        </m:r>
        <m:nary>
          <m:naryPr>
            <m:chr m:val="∑"/>
            <m:limLoc m:val="undOvr"/>
            <m:supHide m:val="1"/>
          </m:naryPr>
          <m:sub>
            <m:r>
              <m:rPr/>
              <m:t>i</m:t>
            </m:r>
          </m:sub>
          <m:sup>
            <m:r>
              <m:rPr/>
              <m:t>​</m:t>
            </m:r>
          </m:sup>
          <m:e>
            <m:d>
              <m:dPr>
                <m:sepChr m:val=""/>
              </m:dPr>
              <m:e>
                <m:sSub>
                  <m:sSubPr/>
                  <m:e>
                    <m:r>
                      <m:rPr/>
                      <m:t>n</m:t>
                    </m:r>
                  </m:e>
                  <m:sub>
                    <m:r>
                      <m:rPr/>
                      <m:t>i</m:t>
                    </m:r>
                  </m:sub>
                </m:sSub>
                <m:r>
                  <m:rPr>
                    <m:sty m:val="p"/>
                  </m:rPr>
                  <m:t>/</m:t>
                </m:r>
                <m:r>
                  <m:rPr/>
                  <m:t>N</m:t>
                </m:r>
              </m:e>
            </m:d>
          </m:e>
        </m:nary>
        <m:d>
          <m:dPr>
            <m:sepChr m:val=""/>
          </m:dPr>
          <m:e>
            <m:sSub>
              <m:sSubPr/>
              <m:e>
                <m:acc>
                  <m:accPr>
                    <m:chr m:val="̇"/>
                  </m:accPr>
                  <m:e>
                    <m:r>
                      <m:rPr/>
                      <m:t>n</m:t>
                    </m:r>
                  </m:e>
                </m:acc>
              </m:e>
              <m:sub>
                <m:r>
                  <m:rPr/>
                  <m:t>i</m:t>
                </m:r>
              </m:sub>
            </m:sSub>
            <m:r>
              <m:rPr>
                <m:sty m:val="p"/>
              </m:rPr>
              <m:t>/</m:t>
            </m:r>
            <m:sSub>
              <m:sSubPr/>
              <m:e>
                <m:r>
                  <m:rPr/>
                  <m:t>n</m:t>
                </m:r>
              </m:e>
              <m:sub>
                <m:r>
                  <m:rPr/>
                  <m:t>i</m:t>
                </m:r>
              </m:sub>
            </m:sSub>
          </m:e>
        </m:d>
        <m:r>
          <m:rPr>
            <m:sty m:val="p"/>
          </m:rPr>
          <m:t>=</m:t>
        </m:r>
        <m:nary>
          <m:naryPr>
            <m:chr m:val="∑"/>
            <m:limLoc m:val="undOvr"/>
            <m:supHide m:val="1"/>
          </m:naryPr>
          <m:sub>
            <m:r>
              <m:rPr/>
              <m:t>i</m:t>
            </m:r>
          </m:sub>
          <m:sup>
            <m:r>
              <m:rPr/>
              <m:t>​</m:t>
            </m:r>
          </m:sup>
          <m:e>
            <m:sSub>
              <m:sSubPr/>
              <m:e>
                <m:r>
                  <m:rPr/>
                  <m:t>x</m:t>
                </m:r>
              </m:e>
              <m:sub>
                <m:r>
                  <m:rPr/>
                  <m:t>i</m:t>
                </m:r>
              </m:sub>
            </m:sSub>
          </m:e>
        </m:nary>
        <m:sSub>
          <m:sSubPr/>
          <m:e>
            <m:r>
              <m:rPr/>
              <m:t>f</m:t>
            </m:r>
          </m:e>
          <m:sub>
            <m:r>
              <m:rPr/>
              <m:t>i</m:t>
            </m:r>
          </m:sub>
        </m:sSub>
        <m:d>
          <m:dPr>
            <m:sepChr m:val=""/>
          </m:dPr>
          <m:e>
            <m:r>
              <m:rPr>
                <m:sty m:val="b"/>
              </m:rPr>
              <m:t>x</m:t>
            </m:r>
          </m:e>
        </m:d>
        <m:r>
          <m:rPr>
            <m:sty m:val="p"/>
          </m:rPr>
          <m:t>=</m:t>
        </m:r>
        <m:acc>
          <m:accPr>
            <m:chr m:val="‾"/>
          </m:accPr>
          <m:e>
            <m:r>
              <m:rPr/>
              <m:t>f</m:t>
            </m:r>
          </m:e>
        </m:acc>
        <m:d>
          <m:dPr>
            <m:sepChr m:val=""/>
          </m:dPr>
          <m:e>
            <m:r>
              <m:rPr>
                <m:sty m:val="b"/>
              </m:rPr>
              <m:t>x</m:t>
            </m:r>
          </m:e>
        </m:d>
      </m:oMath>
      <w:r>
        <w:t xml:space="preserve">。利用 </w:t>
      </w:r>
      <m:oMath>
        <m:sSub>
          <m:sSubPr/>
          <m:e>
            <m:r>
              <m:rPr/>
              <m:t>x</m:t>
            </m:r>
          </m:e>
          <m:sub>
            <m:r>
              <m:rPr/>
              <m:t>i</m:t>
            </m:r>
          </m:sub>
        </m:sSub>
        <m:r>
          <m:rPr>
            <m:sty m:val="p"/>
          </m:rPr>
          <m:t>=</m:t>
        </m:r>
        <m:sSub>
          <m:sSubPr/>
          <m:e>
            <m:r>
              <m:rPr/>
              <m:t>n</m:t>
            </m:r>
          </m:e>
          <m:sub>
            <m:r>
              <m:rPr/>
              <m:t>i</m:t>
            </m:r>
          </m:sub>
        </m:sSub>
        <m:r>
          <m:rPr>
            <m:sty m:val="p"/>
          </m:rPr>
          <m:t>/</m:t>
        </m:r>
        <m:r>
          <m:rPr/>
          <m:t>N</m:t>
        </m:r>
      </m:oMath>
      <w:r>
        <w:t xml:space="preserve"> 并对时间求导，经由链式法则可得标准连续时间复制者动态方程：</w:t>
      </w:r>
    </w:p>
    <w:p w14:paraId="528FC2C3">
      <w:pPr>
        <w:pStyle w:val="3"/>
      </w:pPr>
      <m:oMathPara>
        <m:oMathParaPr>
          <m:jc m:val="center"/>
        </m:oMathParaPr>
        <m:oMath>
          <m:sSub>
            <m:sSubPr/>
            <m:e>
              <m:acc>
                <m:accPr>
                  <m:chr m:val="̇"/>
                </m:accPr>
                <m:e>
                  <m:r>
                    <m:rPr/>
                    <m:t>x</m:t>
                  </m:r>
                </m:e>
              </m:acc>
            </m:e>
            <m:sub>
              <m:r>
                <m:rPr/>
                <m:t>i</m:t>
              </m:r>
            </m:sub>
          </m:sSub>
          <m:r>
            <m:rPr>
              <m:sty m:val="p"/>
            </m:rPr>
            <m:t>=</m:t>
          </m:r>
          <m:f>
            <m:fPr/>
            <m:num>
              <m:r>
                <m:rPr/>
                <m:t>d</m:t>
              </m:r>
            </m:num>
            <m:den>
              <m:r>
                <m:rPr/>
                <m:t>dt</m:t>
              </m:r>
            </m:den>
          </m:f>
          <m:d>
            <m:dPr>
              <m:sepChr m:val=""/>
            </m:dPr>
            <m:e>
              <m:f>
                <m:fPr/>
                <m:num>
                  <m:sSub>
                    <m:sSubPr/>
                    <m:e>
                      <m:r>
                        <m:rPr/>
                        <m:t>n</m:t>
                      </m:r>
                    </m:e>
                    <m:sub>
                      <m:r>
                        <m:rPr/>
                        <m:t>i</m:t>
                      </m:r>
                    </m:sub>
                  </m:sSub>
                </m:num>
                <m:den>
                  <m:r>
                    <m:rPr/>
                    <m:t>N</m:t>
                  </m:r>
                </m:den>
              </m:f>
            </m:e>
          </m:d>
          <m:r>
            <m:rPr>
              <m:sty m:val="p"/>
            </m:rPr>
            <m:t>=</m:t>
          </m:r>
          <m:f>
            <m:fPr/>
            <m:num>
              <m:sSub>
                <m:sSubPr/>
                <m:e>
                  <m:acc>
                    <m:accPr>
                      <m:chr m:val="̇"/>
                    </m:accPr>
                    <m:e>
                      <m:r>
                        <m:rPr/>
                        <m:t>n</m:t>
                      </m:r>
                    </m:e>
                  </m:acc>
                </m:e>
                <m:sub>
                  <m:r>
                    <m:rPr/>
                    <m:t>i</m:t>
                  </m:r>
                </m:sub>
              </m:sSub>
              <m:r>
                <m:rPr/>
                <m:t>N</m:t>
              </m:r>
              <m:r>
                <m:rPr>
                  <m:sty m:val="p"/>
                </m:rPr>
                <m:t>−</m:t>
              </m:r>
              <m:sSub>
                <m:sSubPr/>
                <m:e>
                  <m:r>
                    <m:rPr/>
                    <m:t>n</m:t>
                  </m:r>
                </m:e>
                <m:sub>
                  <m:r>
                    <m:rPr/>
                    <m:t>i</m:t>
                  </m:r>
                </m:sub>
              </m:sSub>
              <m:acc>
                <m:accPr>
                  <m:chr m:val="̇"/>
                </m:accPr>
                <m:e>
                  <m:r>
                    <m:rPr/>
                    <m:t>N</m:t>
                  </m:r>
                </m:e>
              </m:acc>
            </m:num>
            <m:den>
              <m:sSup>
                <m:sSupPr/>
                <m:e>
                  <m:r>
                    <m:rPr/>
                    <m:t>N</m:t>
                  </m:r>
                </m:e>
                <m:sup>
                  <m:r>
                    <m:rPr/>
                    <m:t>2</m:t>
                  </m:r>
                </m:sup>
              </m:sSup>
            </m:den>
          </m:f>
          <m:r>
            <m:rPr>
              <m:sty m:val="p"/>
            </m:rPr>
            <m:t>=</m:t>
          </m:r>
          <m:sSub>
            <m:sSubPr/>
            <m:e>
              <m:r>
                <m:rPr/>
                <m:t>x</m:t>
              </m:r>
            </m:e>
            <m:sub>
              <m:r>
                <m:rPr/>
                <m:t>i</m:t>
              </m:r>
            </m:sub>
          </m:sSub>
          <m:d>
            <m:dPr>
              <m:sepChr m:val=""/>
            </m:dPr>
            <m:e>
              <m:f>
                <m:fPr/>
                <m:num>
                  <m:sSub>
                    <m:sSubPr/>
                    <m:e>
                      <m:acc>
                        <m:accPr>
                          <m:chr m:val="̇"/>
                        </m:accPr>
                        <m:e>
                          <m:r>
                            <m:rPr/>
                            <m:t>n</m:t>
                          </m:r>
                        </m:e>
                      </m:acc>
                    </m:e>
                    <m:sub>
                      <m:r>
                        <m:rPr/>
                        <m:t>i</m:t>
                      </m:r>
                    </m:sub>
                  </m:sSub>
                </m:num>
                <m:den>
                  <m:sSub>
                    <m:sSubPr/>
                    <m:e>
                      <m:r>
                        <m:rPr/>
                        <m:t>n</m:t>
                      </m:r>
                    </m:e>
                    <m:sub>
                      <m:r>
                        <m:rPr/>
                        <m:t>i</m:t>
                      </m:r>
                    </m:sub>
                  </m:sSub>
                </m:den>
              </m:f>
              <m:r>
                <m:rPr>
                  <m:sty m:val="p"/>
                </m:rPr>
                <m:t>−</m:t>
              </m:r>
              <m:f>
                <m:fPr/>
                <m:num>
                  <m:acc>
                    <m:accPr>
                      <m:chr m:val="̇"/>
                    </m:accPr>
                    <m:e>
                      <m:r>
                        <m:rPr/>
                        <m:t>N</m:t>
                      </m:r>
                    </m:e>
                  </m:acc>
                </m:num>
                <m:den>
                  <m:r>
                    <m:rPr/>
                    <m:t>N</m:t>
                  </m:r>
                </m:den>
              </m:f>
            </m:e>
          </m:d>
          <m:r>
            <m:rPr>
              <m:sty m:val="p"/>
            </m:rPr>
            <m:t>=</m:t>
          </m:r>
          <m:sSub>
            <m:sSubPr/>
            <m:e>
              <m:r>
                <m:rPr/>
                <m:t>x</m:t>
              </m:r>
            </m:e>
            <m:sub>
              <m:r>
                <m:rPr/>
                <m:t>i</m:t>
              </m:r>
            </m:sub>
          </m:sSub>
          <m:d>
            <m:dPr>
              <m:begChr m:val="["/>
              <m:sepChr m:val=""/>
              <m:endChr m:val="]"/>
            </m:dPr>
            <m:e>
              <m:r>
                <m:rPr/>
                <m:t>16</m:t>
              </m:r>
            </m:e>
          </m:d>
          <m:r>
            <m:rPr>
              <m:sty m:val="p"/>
            </m:rPr>
            <m:t>.</m:t>
          </m:r>
        </m:oMath>
      </m:oMathPara>
    </w:p>
    <w:p w14:paraId="75E7DC57">
      <w:pPr>
        <w:pStyle w:val="3"/>
      </w:pPr>
      <w:r>
        <w:t xml:space="preserve">其直观解释极为清晰：若策略 </w:t>
      </w:r>
      <m:oMath>
        <m:r>
          <m:rPr/>
          <m:t>i</m:t>
        </m:r>
      </m:oMath>
      <w:r>
        <w:t xml:space="preserve"> 的适应度高于种群平均水平，其相对频率将增长；反之则衰减；若二者相等，则频率保持静止。</w:t>
      </w:r>
    </w:p>
    <w:p w14:paraId="68B19C9A">
      <w:pPr>
        <w:pStyle w:val="3"/>
      </w:pPr>
      <w:r>
        <w:t xml:space="preserve">该动态系统具有一系列关键的公理化性质，这些性质奠定了其作为演化过程基准模型的理论地位： 1. </w:t>
      </w:r>
      <w:r>
        <w:rPr>
          <w:b/>
        </w:rPr>
        <w:t>单纯形不变性</w:t>
      </w:r>
      <w:r>
        <w:t xml:space="preserve">：由于 </w:t>
      </w:r>
      <m:oMath>
        <m:nary>
          <m:naryPr>
            <m:chr m:val="∑"/>
            <m:limLoc m:val="undOvr"/>
            <m:supHide m:val="1"/>
          </m:naryPr>
          <m:sub>
            <m:r>
              <m:rPr/>
              <m:t>i</m:t>
            </m:r>
          </m:sub>
          <m:sup>
            <m:r>
              <m:rPr/>
              <m:t>​</m:t>
            </m:r>
          </m:sup>
          <m:e>
            <m:sSub>
              <m:sSubPr/>
              <m:e>
                <m:acc>
                  <m:accPr>
                    <m:chr m:val="̇"/>
                  </m:accPr>
                  <m:e>
                    <m:r>
                      <m:rPr/>
                      <m:t>x</m:t>
                    </m:r>
                  </m:e>
                </m:acc>
              </m:e>
              <m:sub>
                <m:r>
                  <m:rPr/>
                  <m:t>i</m:t>
                </m:r>
              </m:sub>
            </m:sSub>
          </m:e>
        </m:nary>
        <m:r>
          <m:rPr>
            <m:sty m:val="p"/>
          </m:rPr>
          <m:t>=</m:t>
        </m:r>
        <m:nary>
          <m:naryPr>
            <m:chr m:val="∑"/>
            <m:limLoc m:val="undOvr"/>
            <m:supHide m:val="1"/>
          </m:naryPr>
          <m:sub>
            <m:r>
              <m:rPr/>
              <m:t>i</m:t>
            </m:r>
          </m:sub>
          <m:sup>
            <m:r>
              <m:rPr/>
              <m:t>​</m:t>
            </m:r>
          </m:sup>
          <m:e>
            <m:sSub>
              <m:sSubPr/>
              <m:e>
                <m:r>
                  <m:rPr/>
                  <m:t>x</m:t>
                </m:r>
              </m:e>
              <m:sub>
                <m:r>
                  <m:rPr/>
                  <m:t>i</m:t>
                </m:r>
              </m:sub>
            </m:sSub>
          </m:e>
        </m:nary>
        <m:d>
          <m:dPr>
            <m:sepChr m:val=""/>
          </m:dPr>
          <m:e>
            <m:sSub>
              <m:sSubPr/>
              <m:e>
                <m:r>
                  <m:rPr/>
                  <m:t>f</m:t>
                </m:r>
              </m:e>
              <m:sub>
                <m:r>
                  <m:rPr/>
                  <m:t>i</m:t>
                </m:r>
              </m:sub>
            </m:sSub>
            <m:r>
              <m:rPr>
                <m:sty m:val="p"/>
              </m:rPr>
              <m:t>−</m:t>
            </m:r>
            <m:acc>
              <m:accPr>
                <m:chr m:val="‾"/>
              </m:accPr>
              <m:e>
                <m:r>
                  <m:rPr/>
                  <m:t>f</m:t>
                </m:r>
              </m:e>
            </m:acc>
          </m:e>
        </m:d>
        <m:r>
          <m:rPr>
            <m:sty m:val="p"/>
          </m:rPr>
          <m:t>=</m:t>
        </m:r>
        <m:acc>
          <m:accPr>
            <m:chr m:val="‾"/>
          </m:accPr>
          <m:e>
            <m:r>
              <m:rPr/>
              <m:t>f</m:t>
            </m:r>
          </m:e>
        </m:acc>
        <m:r>
          <m:rPr>
            <m:sty m:val="p"/>
          </m:rPr>
          <m:t>−</m:t>
        </m:r>
        <m:acc>
          <m:accPr>
            <m:chr m:val="‾"/>
          </m:accPr>
          <m:e>
            <m:r>
              <m:rPr/>
              <m:t>f</m:t>
            </m:r>
          </m:e>
        </m:acc>
        <m:r>
          <m:rPr>
            <m:sty m:val="p"/>
          </m:rPr>
          <m:t>=</m:t>
        </m:r>
        <m:r>
          <m:rPr/>
          <m:t>0</m:t>
        </m:r>
      </m:oMath>
      <w:r>
        <w:t xml:space="preserve">，且当 </w:t>
      </w:r>
      <m:oMath>
        <m:sSub>
          <m:sSubPr/>
          <m:e>
            <m:r>
              <m:rPr/>
              <m:t>x</m:t>
            </m:r>
          </m:e>
          <m:sub>
            <m:r>
              <m:rPr/>
              <m:t>i</m:t>
            </m:r>
          </m:sub>
        </m:sSub>
        <m:r>
          <m:rPr>
            <m:sty m:val="p"/>
          </m:rPr>
          <m:t>=</m:t>
        </m:r>
        <m:r>
          <m:rPr/>
          <m:t>0</m:t>
        </m:r>
      </m:oMath>
      <w:r>
        <w:t xml:space="preserve"> 时 </w:t>
      </w:r>
      <m:oMath>
        <m:sSub>
          <m:sSubPr/>
          <m:e>
            <m:acc>
              <m:accPr>
                <m:chr m:val="̇"/>
              </m:accPr>
              <m:e>
                <m:r>
                  <m:rPr/>
                  <m:t>x</m:t>
                </m:r>
              </m:e>
            </m:acc>
          </m:e>
          <m:sub>
            <m:r>
              <m:rPr/>
              <m:t>i</m:t>
            </m:r>
          </m:sub>
        </m:sSub>
        <m:r>
          <m:rPr>
            <m:sty m:val="p"/>
          </m:rPr>
          <m:t>=</m:t>
        </m:r>
        <m:r>
          <m:rPr/>
          <m:t>0</m:t>
        </m:r>
      </m:oMath>
      <w:r>
        <w:t xml:space="preserve">，故从单纯形 </w:t>
      </w:r>
      <m:oMath>
        <m:sSup>
          <m:sSupPr/>
          <m:e>
            <m:r>
              <m:rPr/>
              <m:t>Δ</m:t>
            </m:r>
          </m:e>
          <m:sup>
            <m:r>
              <m:rPr/>
              <m:t>m</m:t>
            </m:r>
          </m:sup>
        </m:sSup>
      </m:oMath>
      <w:r>
        <w:t xml:space="preserve"> 内部或边界出发的轨迹将始终停留在 </w:t>
      </w:r>
      <m:oMath>
        <m:sSup>
          <m:sSupPr/>
          <m:e>
            <m:r>
              <m:rPr/>
              <m:t>Δ</m:t>
            </m:r>
          </m:e>
          <m:sup>
            <m:r>
              <m:rPr/>
              <m:t>m</m:t>
            </m:r>
          </m:sup>
        </m:sSup>
      </m:oMath>
      <w:r>
        <w:t xml:space="preserve"> 内。这确保了种群状态向量始终具有概率解释。 2. </w:t>
      </w:r>
      <w:r>
        <w:rPr>
          <w:b/>
        </w:rPr>
        <w:t>自然选择基本定理</w:t>
      </w:r>
      <w:r>
        <w:t>：平均适应度沿复制者动态轨迹的时间导数非负：</w:t>
      </w:r>
    </w:p>
    <w:p w14:paraId="48F6B875">
      <w:pPr>
        <w:pStyle w:val="3"/>
      </w:pPr>
      <m:oMathPara>
        <m:oMathParaPr>
          <m:jc m:val="center"/>
        </m:oMathParaPr>
        <m:oMath>
          <m:f>
            <m:fPr/>
            <m:num>
              <m:r>
                <m:rPr/>
                <m:t>d</m:t>
              </m:r>
            </m:num>
            <m:den>
              <m:r>
                <m:rPr/>
                <m:t>dt</m:t>
              </m:r>
            </m:den>
          </m:f>
          <m:acc>
            <m:accPr>
              <m:chr m:val="‾"/>
            </m:accPr>
            <m:e>
              <m:r>
                <m:rPr/>
                <m:t>f</m:t>
              </m:r>
            </m:e>
          </m:acc>
          <m:d>
            <m:dPr>
              <m:sepChr m:val=""/>
            </m:dPr>
            <m:e>
              <m:r>
                <m:rPr>
                  <m:sty m:val="b"/>
                </m:rPr>
                <m:t>x</m:t>
              </m:r>
            </m:e>
          </m:d>
          <m:r>
            <m:rPr>
              <m:sty m:val="p"/>
            </m:rPr>
            <m:t>=</m:t>
          </m:r>
          <m:nary>
            <m:naryPr>
              <m:chr m:val="∑"/>
              <m:limLoc m:val="undOvr"/>
              <m:supHide m:val="1"/>
            </m:naryPr>
            <m:sub>
              <m:r>
                <m:rPr/>
                <m:t>i</m:t>
              </m:r>
            </m:sub>
            <m:sup>
              <m:r>
                <m:rPr/>
                <m:t>​</m:t>
              </m:r>
            </m:sup>
            <m:e>
              <m:f>
                <m:fPr/>
                <m:num>
                  <m:r>
                    <m:rPr>
                      <m:sty m:val="p"/>
                    </m:rPr>
                    <m:t>∂</m:t>
                  </m:r>
                  <m:acc>
                    <m:accPr>
                      <m:chr m:val="‾"/>
                    </m:accPr>
                    <m:e>
                      <m:r>
                        <m:rPr/>
                        <m:t>f</m:t>
                      </m:r>
                    </m:e>
                  </m:acc>
                </m:num>
                <m:den>
                  <m:r>
                    <m:rPr>
                      <m:sty m:val="p"/>
                    </m:rPr>
                    <m:t>∂</m:t>
                  </m:r>
                  <m:sSub>
                    <m:sSubPr/>
                    <m:e>
                      <m:r>
                        <m:rPr/>
                        <m:t>x</m:t>
                      </m:r>
                    </m:e>
                    <m:sub>
                      <m:r>
                        <m:rPr/>
                        <m:t>i</m:t>
                      </m:r>
                    </m:sub>
                  </m:sSub>
                </m:den>
              </m:f>
            </m:e>
          </m:nary>
          <m:sSub>
            <m:sSubPr/>
            <m:e>
              <m:acc>
                <m:accPr>
                  <m:chr m:val="̇"/>
                </m:accPr>
                <m:e>
                  <m:r>
                    <m:rPr/>
                    <m:t>x</m:t>
                  </m:r>
                </m:e>
              </m:acc>
            </m:e>
            <m:sub>
              <m:r>
                <m:rPr/>
                <m:t>i</m:t>
              </m:r>
            </m:sub>
          </m:sSub>
          <m:r>
            <m:rPr>
              <m:sty m:val="p"/>
            </m:rPr>
            <m:t>=</m:t>
          </m:r>
          <m:nary>
            <m:naryPr>
              <m:chr m:val="∑"/>
              <m:limLoc m:val="undOvr"/>
              <m:supHide m:val="1"/>
            </m:naryPr>
            <m:sub>
              <m:r>
                <m:rPr/>
                <m:t>i</m:t>
              </m:r>
            </m:sub>
            <m:sup>
              <m:r>
                <m:rPr/>
                <m:t>​</m:t>
              </m:r>
            </m:sup>
            <m:e>
              <m:r>
                <m:rPr/>
                <m:t>2</m:t>
              </m:r>
            </m:e>
          </m:nary>
          <m:sSub>
            <m:sSubPr/>
            <m:e>
              <m:d>
                <m:dPr>
                  <m:sepChr m:val=""/>
                </m:dPr>
                <m:e>
                  <m:r>
                    <m:rPr/>
                    <m:t>U</m:t>
                  </m:r>
                  <m:r>
                    <m:rPr>
                      <m:sty m:val="b"/>
                    </m:rPr>
                    <m:t>x</m:t>
                  </m:r>
                </m:e>
              </m:d>
            </m:e>
            <m:sub>
              <m:r>
                <m:rPr/>
                <m:t>i</m:t>
              </m:r>
            </m:sub>
          </m:sSub>
          <m:r>
            <m:rPr>
              <m:sty m:val="p"/>
            </m:rPr>
            <m:t>⋅</m:t>
          </m:r>
          <m:sSub>
            <m:sSubPr/>
            <m:e>
              <m:r>
                <m:rPr/>
                <m:t>x</m:t>
              </m:r>
            </m:e>
            <m:sub>
              <m:r>
                <m:rPr/>
                <m:t>i</m:t>
              </m:r>
            </m:sub>
          </m:sSub>
          <m:d>
            <m:dPr>
              <m:sepChr m:val=""/>
            </m:dPr>
            <m:e>
              <m:sSub>
                <m:sSubPr/>
                <m:e>
                  <m:r>
                    <m:rPr/>
                    <m:t>f</m:t>
                  </m:r>
                </m:e>
                <m:sub>
                  <m:r>
                    <m:rPr/>
                    <m:t>i</m:t>
                  </m:r>
                </m:sub>
              </m:sSub>
              <m:r>
                <m:rPr>
                  <m:sty m:val="p"/>
                </m:rPr>
                <m:t>−</m:t>
              </m:r>
              <m:acc>
                <m:accPr>
                  <m:chr m:val="‾"/>
                </m:accPr>
                <m:e>
                  <m:r>
                    <m:rPr/>
                    <m:t>f</m:t>
                  </m:r>
                </m:e>
              </m:acc>
            </m:e>
          </m:d>
          <m:r>
            <m:rPr>
              <m:sty m:val="p"/>
            </m:rPr>
            <m:t>=</m:t>
          </m:r>
          <m:r>
            <m:rPr/>
            <m:t>2</m:t>
          </m:r>
          <m:nary>
            <m:naryPr>
              <m:chr m:val="∑"/>
              <m:limLoc m:val="undOvr"/>
              <m:supHide m:val="1"/>
            </m:naryPr>
            <m:sub>
              <m:r>
                <m:rPr/>
                <m:t>i</m:t>
              </m:r>
            </m:sub>
            <m:sup>
              <m:r>
                <m:rPr/>
                <m:t>​</m:t>
              </m:r>
            </m:sup>
            <m:e>
              <m:sSub>
                <m:sSubPr/>
                <m:e>
                  <m:r>
                    <m:rPr/>
                    <m:t>x</m:t>
                  </m:r>
                </m:e>
                <m:sub>
                  <m:r>
                    <m:rPr/>
                    <m:t>i</m:t>
                  </m:r>
                </m:sub>
              </m:sSub>
            </m:e>
          </m:nary>
          <m:sSup>
            <m:sSupPr/>
            <m:e>
              <m:d>
                <m:dPr>
                  <m:sepChr m:val=""/>
                </m:dPr>
                <m:e>
                  <m:sSub>
                    <m:sSubPr/>
                    <m:e>
                      <m:r>
                        <m:rPr/>
                        <m:t>f</m:t>
                      </m:r>
                    </m:e>
                    <m:sub>
                      <m:r>
                        <m:rPr/>
                        <m:t>i</m:t>
                      </m:r>
                    </m:sub>
                  </m:sSub>
                  <m:r>
                    <m:rPr>
                      <m:sty m:val="p"/>
                    </m:rPr>
                    <m:t>−</m:t>
                  </m:r>
                  <m:acc>
                    <m:accPr>
                      <m:chr m:val="‾"/>
                    </m:accPr>
                    <m:e>
                      <m:r>
                        <m:rPr/>
                        <m:t>f</m:t>
                      </m:r>
                    </m:e>
                  </m:acc>
                </m:e>
              </m:d>
            </m:e>
            <m:sup>
              <m:r>
                <m:rPr/>
                <m:t>2</m:t>
              </m:r>
            </m:sup>
          </m:sSup>
          <m:r>
            <m:rPr>
              <m:sty m:val="p"/>
            </m:rPr>
            <m:t>≥</m:t>
          </m:r>
          <m:r>
            <m:rPr/>
            <m:t>0</m:t>
          </m:r>
          <m:r>
            <m:rPr>
              <m:sty m:val="p"/>
            </m:rPr>
            <m:t>.</m:t>
          </m:r>
        </m:oMath>
      </m:oMathPara>
    </w:p>
    <w:p w14:paraId="55C54DEC">
      <w:pPr>
        <w:pStyle w:val="3"/>
      </w:pPr>
      <w:r>
        <w:t xml:space="preserve">等号成立当且仅当对所有满足 </w:t>
      </w:r>
      <m:oMath>
        <m:sSub>
          <m:sSubPr/>
          <m:e>
            <m:r>
              <m:rPr/>
              <m:t>x</m:t>
            </m:r>
          </m:e>
          <m:sub>
            <m:r>
              <m:rPr/>
              <m:t>i</m:t>
            </m:r>
          </m:sub>
        </m:sSub>
        <m:r>
          <m:rPr>
            <m:sty m:val="p"/>
          </m:rPr>
          <m:t>&gt;</m:t>
        </m:r>
        <m:r>
          <m:rPr/>
          <m:t>0</m:t>
        </m:r>
      </m:oMath>
      <w:r>
        <w:t xml:space="preserve"> 的 </w:t>
      </w:r>
      <m:oMath>
        <m:r>
          <m:rPr/>
          <m:t>i</m:t>
        </m:r>
      </m:oMath>
      <w:r>
        <w:t xml:space="preserve">，有 </w:t>
      </w:r>
      <m:oMath>
        <m:sSub>
          <m:sSubPr/>
          <m:e>
            <m:r>
              <m:rPr/>
              <m:t>f</m:t>
            </m:r>
          </m:e>
          <m:sub>
            <m:r>
              <m:rPr/>
              <m:t>i</m:t>
            </m:r>
          </m:sub>
        </m:sSub>
        <m:d>
          <m:dPr>
            <m:sepChr m:val=""/>
          </m:dPr>
          <m:e>
            <m:r>
              <m:rPr>
                <m:sty m:val="b"/>
              </m:rPr>
              <m:t>x</m:t>
            </m:r>
          </m:e>
        </m:d>
        <m:r>
          <m:rPr>
            <m:sty m:val="p"/>
          </m:rPr>
          <m:t>=</m:t>
        </m:r>
        <m:acc>
          <m:accPr>
            <m:chr m:val="‾"/>
          </m:accPr>
          <m:e>
            <m:r>
              <m:rPr/>
              <m:t>f</m:t>
            </m:r>
          </m:e>
        </m:acc>
        <m:d>
          <m:dPr>
            <m:sepChr m:val=""/>
          </m:dPr>
          <m:e>
            <m:r>
              <m:rPr>
                <m:sty m:val="b"/>
              </m:rPr>
              <m:t>x</m:t>
            </m:r>
          </m:e>
        </m:d>
      </m:oMath>
      <w:r>
        <w:t xml:space="preserve">。该定理表明，在复制者动态下，种群的平均适应度永不减少，并仅在达到一种“局部均衡”状态（所有现存策略的适应度相等）时停止增长。这为演化过程趋向于提升群体整体（适应度加总意义上的）性能提供了数学表述。 3. </w:t>
      </w:r>
      <w:r>
        <w:rPr>
          <w:b/>
        </w:rPr>
        <w:t>纳什均衡作为静止点</w:t>
      </w:r>
      <w:r>
        <w:t xml:space="preserve">：点 </w:t>
      </w:r>
      <m:oMath>
        <m:sSup>
          <m:sSupPr/>
          <m:e>
            <m:r>
              <m:rPr>
                <m:sty m:val="b"/>
              </m:rPr>
              <m:t>x</m:t>
            </m:r>
          </m:e>
          <m:sup>
            <m:r>
              <m:rPr>
                <m:sty m:val="p"/>
              </m:rPr>
              <m:t>∗</m:t>
            </m:r>
          </m:sup>
        </m:sSup>
        <m:r>
          <m:rPr>
            <m:sty m:val="p"/>
          </m:rPr>
          <m:t>∈</m:t>
        </m:r>
        <m:sSup>
          <m:sSupPr/>
          <m:e>
            <m:r>
              <m:rPr/>
              <m:t>Δ</m:t>
            </m:r>
          </m:e>
          <m:sup>
            <m:r>
              <m:rPr/>
              <m:t>m</m:t>
            </m:r>
          </m:sup>
        </m:sSup>
      </m:oMath>
      <w:r>
        <w:t xml:space="preserve"> 是动态的静止点（即 </w:t>
      </w:r>
      <m:oMath>
        <m:sSub>
          <m:sSubPr/>
          <m:e>
            <m:acc>
              <m:accPr>
                <m:chr m:val="̇"/>
              </m:accPr>
              <m:e>
                <m:r>
                  <m:rPr/>
                  <m:t>x</m:t>
                </m:r>
              </m:e>
            </m:acc>
          </m:e>
          <m:sub>
            <m:r>
              <m:rPr/>
              <m:t>i</m:t>
            </m:r>
          </m:sub>
        </m:sSub>
        <m:r>
          <m:rPr>
            <m:sty m:val="p"/>
          </m:rPr>
          <m:t>=</m:t>
        </m:r>
        <m:r>
          <m:rPr/>
          <m:t>0</m:t>
        </m:r>
        <m:r>
          <m:rPr>
            <m:sty m:val="p"/>
          </m:rPr>
          <m:t>,∀</m:t>
        </m:r>
        <m:r>
          <m:rPr/>
          <m:t>i</m:t>
        </m:r>
      </m:oMath>
      <w:r>
        <w:t xml:space="preserve">）当且仅当对于所有满足 </w:t>
      </w:r>
      <m:oMath>
        <m:sSubSup>
          <m:sSubSupPr/>
          <m:e>
            <m:r>
              <m:rPr/>
              <m:t>x</m:t>
            </m:r>
          </m:e>
          <m:sub>
            <m:r>
              <m:rPr/>
              <m:t>i</m:t>
            </m:r>
          </m:sub>
          <m:sup>
            <m:r>
              <m:rPr>
                <m:sty m:val="p"/>
              </m:rPr>
              <m:t>∗</m:t>
            </m:r>
          </m:sup>
        </m:sSubSup>
        <m:r>
          <m:rPr>
            <m:sty m:val="p"/>
          </m:rPr>
          <m:t>&gt;</m:t>
        </m:r>
        <m:r>
          <m:rPr/>
          <m:t>0</m:t>
        </m:r>
      </m:oMath>
      <w:r>
        <w:t xml:space="preserve"> 的策略 </w:t>
      </w:r>
      <m:oMath>
        <m:r>
          <m:rPr/>
          <m:t>i</m:t>
        </m:r>
      </m:oMath>
      <w:r>
        <w:t xml:space="preserve">，有 </w:t>
      </w:r>
      <m:oMath>
        <m:sSub>
          <m:sSubPr/>
          <m:e>
            <m:r>
              <m:rPr/>
              <m:t>f</m:t>
            </m:r>
          </m:e>
          <m:sub>
            <m:r>
              <m:rPr/>
              <m:t>i</m:t>
            </m:r>
          </m:sub>
        </m:sSub>
        <m:d>
          <m:dPr>
            <m:sepChr m:val=""/>
          </m:dPr>
          <m:e>
            <m:sSup>
              <m:sSupPr/>
              <m:e>
                <m:r>
                  <m:rPr>
                    <m:sty m:val="b"/>
                  </m:rPr>
                  <m:t>x</m:t>
                </m:r>
              </m:e>
              <m:sup>
                <m:r>
                  <m:rPr>
                    <m:sty m:val="p"/>
                  </m:rPr>
                  <m:t>∗</m:t>
                </m:r>
              </m:sup>
            </m:sSup>
          </m:e>
        </m:d>
        <m:r>
          <m:rPr>
            <m:sty m:val="p"/>
          </m:rPr>
          <m:t>=</m:t>
        </m:r>
        <m:acc>
          <m:accPr>
            <m:chr m:val="‾"/>
          </m:accPr>
          <m:e>
            <m:r>
              <m:rPr/>
              <m:t>f</m:t>
            </m:r>
          </m:e>
        </m:acc>
        <m:d>
          <m:dPr>
            <m:sepChr m:val=""/>
          </m:dPr>
          <m:e>
            <m:sSup>
              <m:sSupPr/>
              <m:e>
                <m:r>
                  <m:rPr>
                    <m:sty m:val="b"/>
                  </m:rPr>
                  <m:t>x</m:t>
                </m:r>
              </m:e>
              <m:sup>
                <m:r>
                  <m:rPr>
                    <m:sty m:val="p"/>
                  </m:rPr>
                  <m:t>∗</m:t>
                </m:r>
              </m:sup>
            </m:sSup>
          </m:e>
        </m:d>
      </m:oMath>
      <w:r>
        <w:t xml:space="preserve">。这正是对称纳什均衡的定义条件：在 </w:t>
      </w:r>
      <m:oMath>
        <m:sSup>
          <m:sSupPr/>
          <m:e>
            <m:r>
              <m:rPr>
                <m:sty m:val="b"/>
              </m:rPr>
              <m:t>x</m:t>
            </m:r>
          </m:e>
          <m:sup>
            <m:r>
              <m:rPr>
                <m:sty m:val="p"/>
              </m:rPr>
              <m:t>∗</m:t>
            </m:r>
          </m:sup>
        </m:sSup>
      </m:oMath>
      <w:r>
        <w:t xml:space="preserve"> 处，所有被正概率使用的纯策略都是对 </w:t>
      </w:r>
      <m:oMath>
        <m:sSup>
          <m:sSupPr/>
          <m:e>
            <m:r>
              <m:rPr>
                <m:sty m:val="b"/>
              </m:rPr>
              <m:t>x</m:t>
            </m:r>
          </m:e>
          <m:sup>
            <m:r>
              <m:rPr>
                <m:sty m:val="p"/>
              </m:rPr>
              <m:t>∗</m:t>
            </m:r>
          </m:sup>
        </m:sSup>
      </m:oMath>
      <w:r>
        <w:t xml:space="preserve"> 的最优反应（即收益相等）。因此，</w:t>
      </w:r>
      <w:r>
        <w:rPr>
          <w:b/>
        </w:rPr>
        <w:t>每个对称纳什均衡都是复制者动态的一个静止点</w:t>
      </w:r>
      <w:r>
        <w:t xml:space="preserve">。然而，逆命题不成立：边界静止点（某些 </w:t>
      </w:r>
      <m:oMath>
        <m:sSubSup>
          <m:sSubSupPr/>
          <m:e>
            <m:r>
              <m:rPr/>
              <m:t>x</m:t>
            </m:r>
          </m:e>
          <m:sub>
            <m:r>
              <m:rPr/>
              <m:t>i</m:t>
            </m:r>
          </m:sub>
          <m:sup>
            <m:r>
              <m:rPr>
                <m:sty m:val="p"/>
              </m:rPr>
              <m:t>∗</m:t>
            </m:r>
          </m:sup>
        </m:sSubSup>
        <m:r>
          <m:rPr>
            <m:sty m:val="p"/>
          </m:rPr>
          <m:t>=</m:t>
        </m:r>
        <m:r>
          <m:rPr/>
          <m:t>0</m:t>
        </m:r>
      </m:oMath>
      <w:r>
        <w:t xml:space="preserve">）可能对应非纳什均衡，例如某个未被使用的策略 </w:t>
      </w:r>
      <m:oMath>
        <m:r>
          <m:rPr/>
          <m:t>j</m:t>
        </m:r>
      </m:oMath>
      <w:r>
        <w:t xml:space="preserve"> 可能满足 </w:t>
      </w:r>
      <m:oMath>
        <m:sSub>
          <m:sSubPr/>
          <m:e>
            <m:r>
              <m:rPr/>
              <m:t>f</m:t>
            </m:r>
          </m:e>
          <m:sub>
            <m:r>
              <m:rPr/>
              <m:t>j</m:t>
            </m:r>
          </m:sub>
        </m:sSub>
        <m:d>
          <m:dPr>
            <m:sepChr m:val=""/>
          </m:dPr>
          <m:e>
            <m:sSup>
              <m:sSupPr/>
              <m:e>
                <m:r>
                  <m:rPr>
                    <m:sty m:val="b"/>
                  </m:rPr>
                  <m:t>x</m:t>
                </m:r>
              </m:e>
              <m:sup>
                <m:r>
                  <m:rPr>
                    <m:sty m:val="p"/>
                  </m:rPr>
                  <m:t>∗</m:t>
                </m:r>
              </m:sup>
            </m:sSup>
          </m:e>
        </m:d>
        <m:r>
          <m:rPr>
            <m:sty m:val="p"/>
          </m:rPr>
          <m:t>&gt;</m:t>
        </m:r>
        <m:acc>
          <m:accPr>
            <m:chr m:val="‾"/>
          </m:accPr>
          <m:e>
            <m:r>
              <m:rPr/>
              <m:t>f</m:t>
            </m:r>
          </m:e>
        </m:acc>
        <m:d>
          <m:dPr>
            <m:sepChr m:val=""/>
          </m:dPr>
          <m:e>
            <m:sSup>
              <m:sSupPr/>
              <m:e>
                <m:r>
                  <m:rPr>
                    <m:sty m:val="b"/>
                  </m:rPr>
                  <m:t>x</m:t>
                </m:r>
              </m:e>
              <m:sup>
                <m:r>
                  <m:rPr>
                    <m:sty m:val="p"/>
                  </m:rPr>
                  <m:t>∗</m:t>
                </m:r>
              </m:sup>
            </m:sSup>
          </m:e>
        </m:d>
      </m:oMath>
      <w:r>
        <w:t xml:space="preserve">，但因 </w:t>
      </w:r>
      <m:oMath>
        <m:sSubSup>
          <m:sSubSupPr/>
          <m:e>
            <m:r>
              <m:rPr/>
              <m:t>x</m:t>
            </m:r>
          </m:e>
          <m:sub>
            <m:r>
              <m:rPr/>
              <m:t>j</m:t>
            </m:r>
          </m:sub>
          <m:sup>
            <m:r>
              <m:rPr>
                <m:sty m:val="p"/>
              </m:rPr>
              <m:t>∗</m:t>
            </m:r>
          </m:sup>
        </m:sSubSup>
        <m:r>
          <m:rPr>
            <m:sty m:val="p"/>
          </m:rPr>
          <m:t>=</m:t>
        </m:r>
        <m:r>
          <m:rPr/>
          <m:t>0</m:t>
        </m:r>
      </m:oMath>
      <w:r>
        <w:t xml:space="preserve"> 而不影响动态。只有内部静止点（对所有 </w:t>
      </w:r>
      <m:oMath>
        <m:r>
          <m:rPr/>
          <m:t>i</m:t>
        </m:r>
      </m:oMath>
      <w:r>
        <w:t xml:space="preserve">， </w:t>
      </w:r>
      <m:oMath>
        <m:sSubSup>
          <m:sSubSupPr/>
          <m:e>
            <m:r>
              <m:rPr/>
              <m:t>x</m:t>
            </m:r>
          </m:e>
          <m:sub>
            <m:r>
              <m:rPr/>
              <m:t>i</m:t>
            </m:r>
          </m:sub>
          <m:sup>
            <m:r>
              <m:rPr>
                <m:sty m:val="p"/>
              </m:rPr>
              <m:t>∗</m:t>
            </m:r>
          </m:sup>
        </m:sSubSup>
        <m:r>
          <m:rPr>
            <m:sty m:val="p"/>
          </m:rPr>
          <m:t>&gt;</m:t>
        </m:r>
        <m:r>
          <m:rPr/>
          <m:t>0</m:t>
        </m:r>
      </m:oMath>
      <w:r>
        <w:t xml:space="preserve">）必然是对称纳什均衡。 4. </w:t>
      </w:r>
      <w:r>
        <w:rPr>
          <w:b/>
        </w:rPr>
        <w:t>与演化稳定策略（ESS）的动态联系</w:t>
      </w:r>
      <w:r>
        <w:t xml:space="preserve">：如前文所述，ESS 是纳什均衡的一个精炼，要求对微小变异具有稳健性。一个关键定理建立了 ESS 与复制者动态稳定性之间的强联系：若 </w:t>
      </w:r>
      <m:oMath>
        <m:sSup>
          <m:sSupPr/>
          <m:e>
            <m:r>
              <m:rPr>
                <m:sty m:val="b"/>
              </m:rPr>
              <m:t>x</m:t>
            </m:r>
          </m:e>
          <m:sup>
            <m:r>
              <m:rPr>
                <m:sty m:val="p"/>
              </m:rPr>
              <m:t>∗</m:t>
            </m:r>
          </m:sup>
        </m:sSup>
      </m:oMath>
      <w:r>
        <w:t xml:space="preserve"> 是一个 ESS，则它是复制者动态下的一个</w:t>
      </w:r>
      <w:r>
        <w:rPr>
          <w:b/>
        </w:rPr>
        <w:t>渐近稳定</w:t>
      </w:r>
      <w:r>
        <w:t>静止点。证明通常通过构造相对熵（Kullback-Leibler 散度）作为局部李雅普诺夫函数：</w:t>
      </w:r>
      <m:oMath>
        <m:r>
          <m:rPr/>
          <m:t>V</m:t>
        </m:r>
        <m:d>
          <m:dPr>
            <m:sepChr m:val=""/>
          </m:dPr>
          <m:e>
            <m:r>
              <m:rPr>
                <m:sty m:val="b"/>
              </m:rPr>
              <m:t>x</m:t>
            </m:r>
          </m:e>
        </m:d>
        <m:r>
          <m:rPr>
            <m:sty m:val="p"/>
          </m:rPr>
          <m:t>=</m:t>
        </m:r>
        <m:nary>
          <m:naryPr>
            <m:chr m:val="∑"/>
            <m:limLoc m:val="undOvr"/>
            <m:supHide m:val="1"/>
          </m:naryPr>
          <m:sub>
            <m:r>
              <m:rPr/>
              <m:t>i</m:t>
            </m:r>
            <m:r>
              <m:rPr>
                <m:sty m:val="p"/>
              </m:rPr>
              <m:t>:</m:t>
            </m:r>
            <m:sSubSup>
              <m:sSubSupPr/>
              <m:e>
                <m:r>
                  <m:rPr/>
                  <m:t>x</m:t>
                </m:r>
              </m:e>
              <m:sub>
                <m:r>
                  <m:rPr/>
                  <m:t>i</m:t>
                </m:r>
              </m:sub>
              <m:sup>
                <m:r>
                  <m:rPr>
                    <m:sty m:val="p"/>
                  </m:rPr>
                  <m:t>∗</m:t>
                </m:r>
              </m:sup>
            </m:sSubSup>
            <m:r>
              <m:rPr>
                <m:sty m:val="p"/>
              </m:rPr>
              <m:t>&gt;</m:t>
            </m:r>
            <m:r>
              <m:rPr/>
              <m:t>0</m:t>
            </m:r>
          </m:sub>
          <m:sup>
            <m:r>
              <m:rPr/>
              <m:t>​</m:t>
            </m:r>
          </m:sup>
          <m:e>
            <m:sSubSup>
              <m:sSubSupPr/>
              <m:e>
                <m:r>
                  <m:rPr/>
                  <m:t>x</m:t>
                </m:r>
              </m:e>
              <m:sub>
                <m:r>
                  <m:rPr/>
                  <m:t>i</m:t>
                </m:r>
              </m:sub>
              <m:sup>
                <m:r>
                  <m:rPr>
                    <m:sty m:val="p"/>
                  </m:rPr>
                  <m:t>∗</m:t>
                </m:r>
              </m:sup>
            </m:sSubSup>
          </m:e>
        </m:nary>
        <m:r>
          <m:rPr>
            <m:sty m:val="p"/>
          </m:rPr>
          <m:t>ln</m:t>
        </m:r>
        <m:d>
          <m:dPr>
            <m:sepChr m:val=""/>
          </m:dPr>
          <m:e>
            <m:sSubSup>
              <m:sSubSupPr/>
              <m:e>
                <m:r>
                  <m:rPr/>
                  <m:t>x</m:t>
                </m:r>
              </m:e>
              <m:sub>
                <m:r>
                  <m:rPr/>
                  <m:t>i</m:t>
                </m:r>
              </m:sub>
              <m:sup>
                <m:r>
                  <m:rPr>
                    <m:sty m:val="p"/>
                  </m:rPr>
                  <m:t>∗</m:t>
                </m:r>
              </m:sup>
            </m:sSubSup>
            <m:r>
              <m:rPr>
                <m:sty m:val="p"/>
              </m:rPr>
              <m:t>/</m:t>
            </m:r>
            <m:sSub>
              <m:sSubPr/>
              <m:e>
                <m:r>
                  <m:rPr/>
                  <m:t>x</m:t>
                </m:r>
              </m:e>
              <m:sub>
                <m:r>
                  <m:rPr/>
                  <m:t>i</m:t>
                </m:r>
              </m:sub>
            </m:sSub>
          </m:e>
        </m:d>
      </m:oMath>
      <w:r>
        <w:t xml:space="preserve">。可以验证，在 </w:t>
      </w:r>
      <m:oMath>
        <m:sSup>
          <m:sSupPr/>
          <m:e>
            <m:r>
              <m:rPr>
                <m:sty m:val="b"/>
              </m:rPr>
              <m:t>x</m:t>
            </m:r>
          </m:e>
          <m:sup>
            <m:r>
              <m:rPr>
                <m:sty m:val="p"/>
              </m:rPr>
              <m:t>∗</m:t>
            </m:r>
          </m:sup>
        </m:sSup>
      </m:oMath>
      <w:r>
        <w:t xml:space="preserve"> 的某邻域内，有 </w:t>
      </w:r>
      <m:oMath>
        <m:r>
          <m:rPr/>
          <m:t>V</m:t>
        </m:r>
        <m:d>
          <m:dPr>
            <m:sepChr m:val=""/>
          </m:dPr>
          <m:e>
            <m:r>
              <m:rPr>
                <m:sty m:val="b"/>
              </m:rPr>
              <m:t>x</m:t>
            </m:r>
          </m:e>
        </m:d>
        <m:r>
          <m:rPr>
            <m:sty m:val="p"/>
          </m:rPr>
          <m:t>≥</m:t>
        </m:r>
        <m:r>
          <m:rPr/>
          <m:t>0</m:t>
        </m:r>
      </m:oMath>
      <w:r>
        <w:t xml:space="preserve">（等号仅当 </w:t>
      </w:r>
      <m:oMath>
        <m:r>
          <m:rPr>
            <m:sty m:val="b"/>
          </m:rPr>
          <m:t>x</m:t>
        </m:r>
        <m:r>
          <m:rPr>
            <m:sty m:val="p"/>
          </m:rPr>
          <m:t>=</m:t>
        </m:r>
        <m:sSup>
          <m:sSupPr/>
          <m:e>
            <m:r>
              <m:rPr>
                <m:sty m:val="b"/>
              </m:rPr>
              <m:t>x</m:t>
            </m:r>
          </m:e>
          <m:sup>
            <m:r>
              <m:rPr>
                <m:sty m:val="p"/>
              </m:rPr>
              <m:t>∗</m:t>
            </m:r>
          </m:sup>
        </m:sSup>
      </m:oMath>
      <w:r>
        <w:t xml:space="preserve">）且沿轨迹的导数 </w:t>
      </w:r>
      <m:oMath>
        <m:acc>
          <m:accPr>
            <m:chr m:val="̇"/>
          </m:accPr>
          <m:e>
            <m:r>
              <m:rPr/>
              <m:t>V</m:t>
            </m:r>
          </m:e>
        </m:acc>
        <m:d>
          <m:dPr>
            <m:sepChr m:val=""/>
          </m:dPr>
          <m:e>
            <m:r>
              <m:rPr>
                <m:sty m:val="b"/>
              </m:rPr>
              <m:t>x</m:t>
            </m:r>
          </m:e>
        </m:d>
        <m:r>
          <m:rPr>
            <m:sty m:val="p"/>
          </m:rPr>
          <m:t>≤</m:t>
        </m:r>
        <m:r>
          <m:rPr/>
          <m:t>0</m:t>
        </m:r>
      </m:oMath>
      <w:r>
        <w:t xml:space="preserve">（严格小于 0 当 </w:t>
      </w:r>
      <m:oMath>
        <m:r>
          <m:rPr>
            <m:sty m:val="b"/>
          </m:rPr>
          <m:t>x</m:t>
        </m:r>
        <m:r>
          <m:rPr>
            <m:sty m:val="p"/>
          </m:rPr>
          <m:t>≠</m:t>
        </m:r>
        <m:sSup>
          <m:sSupPr/>
          <m:e>
            <m:r>
              <m:rPr>
                <m:sty m:val="b"/>
              </m:rPr>
              <m:t>x</m:t>
            </m:r>
          </m:e>
          <m:sup>
            <m:r>
              <m:rPr>
                <m:sty m:val="p"/>
              </m:rPr>
              <m:t>∗</m:t>
            </m:r>
          </m:sup>
        </m:sSup>
      </m:oMath>
      <w:r>
        <w:t>），从而保证了渐近稳定性。这为 ESS 的静态稳健性概念提供了动态实现机制。</w:t>
      </w:r>
    </w:p>
    <w:bookmarkEnd w:id="461"/>
    <w:p w14:paraId="2501955B">
      <w:pPr>
        <w:pStyle w:val="5"/>
        <w:keepNext/>
        <w:numPr>
          <w:ilvl w:val="0"/>
          <w:numId w:val="138"/>
        </w:numPr>
        <w:topLinePunct w:val="0"/>
        <w:ind w:left="0" w:leftChars="0" w:firstLine="0" w:firstLineChars="0"/>
        <w:rPr>
          <w:rFonts w:hint="eastAsia" w:ascii="黑体" w:hAnsi="黑体" w:eastAsia="黑体" w:cs="黑体"/>
          <w:b w:val="0"/>
        </w:rPr>
      </w:pPr>
      <w:bookmarkStart w:id="462" w:name="_Toc1223522618"/>
      <w:bookmarkStart w:id="463" w:name="二-稳定性理论与动力系统行为的完整谱系"/>
      <w:r>
        <w:t>稳定性理论与动力系统行为的完整谱系</w:t>
      </w:r>
      <w:bookmarkEnd w:id="462"/>
    </w:p>
    <w:p w14:paraId="59A8512B">
      <w:pPr>
        <w:pStyle w:val="3"/>
      </w:pPr>
      <w:r>
        <w:t>对复制者动态静止点的稳定性分析，构成了连接静态均衡与动态过程的核心环节。除了上述 ESS 意味着渐近稳定性这一充分条件，更一般的稳定性分析依赖于线性化（特征值）分析或构造合适的李雅普诺夫函数。</w:t>
      </w:r>
    </w:p>
    <w:p w14:paraId="34A1C53E">
      <w:pPr>
        <w:pStyle w:val="3"/>
      </w:pPr>
      <w:r>
        <w:t>然而，</w:t>
      </w:r>
      <w:r>
        <w:rPr>
          <w:b/>
        </w:rPr>
        <w:t>必须强调 ESS 并非渐近稳定的必要条件</w:t>
      </w:r>
      <w:r>
        <w:t>。存在渐近稳定的静止点并非 ESS，这一事实揭示了动力系统稳定性与静态均衡精炼概念之间的微妙差异。经典的例证来自广义的“石头-剪刀-布”博弈。考虑收益矩阵：</w:t>
      </w:r>
    </w:p>
    <w:p w14:paraId="406E809C">
      <w:pPr>
        <w:pStyle w:val="3"/>
      </w:pPr>
      <m:oMathPara>
        <m:oMathParaPr>
          <m:jc m:val="center"/>
        </m:oMathParaPr>
        <m:oMath>
          <m:r>
            <m:rPr/>
            <m:t>U</m:t>
          </m:r>
          <m:r>
            <m:rPr>
              <m:sty m:val="p"/>
            </m:rPr>
            <m:t>=</m:t>
          </m:r>
          <m:d>
            <m:dPr>
              <m:sepChr m:val=""/>
            </m:dPr>
            <m:e>
              <m:m>
                <m:mPr>
                  <m:mcs>
                    <m:mc>
                      <m:mcPr>
                        <m:count m:val="3"/>
                        <m:mcJc m:val="center"/>
                      </m:mcPr>
                    </m:mc>
                  </m:mcs>
                  <m:plcHide m:val="1"/>
                </m:mPr>
                <m:mr>
                  <m:e>
                    <m:r>
                      <m:rPr/>
                      <m:t>0</m:t>
                    </m:r>
                  </m:e>
                  <m:e>
                    <m:r>
                      <m:rPr/>
                      <m:t>1</m:t>
                    </m:r>
                  </m:e>
                  <m:e>
                    <m:r>
                      <m:rPr>
                        <m:sty m:val="p"/>
                      </m:rPr>
                      <m:t>−</m:t>
                    </m:r>
                    <m:r>
                      <m:rPr/>
                      <m:t>s</m:t>
                    </m:r>
                  </m:e>
                </m:mr>
                <m:mr>
                  <m:e>
                    <m:r>
                      <m:rPr>
                        <m:sty m:val="p"/>
                      </m:rPr>
                      <m:t>−</m:t>
                    </m:r>
                    <m:r>
                      <m:rPr/>
                      <m:t>s</m:t>
                    </m:r>
                  </m:e>
                  <m:e>
                    <m:r>
                      <m:rPr/>
                      <m:t>0</m:t>
                    </m:r>
                  </m:e>
                  <m:e>
                    <m:r>
                      <m:rPr/>
                      <m:t>1</m:t>
                    </m:r>
                  </m:e>
                </m:mr>
                <m:mr>
                  <m:e>
                    <m:r>
                      <m:rPr/>
                      <m:t>1</m:t>
                    </m:r>
                  </m:e>
                  <m:e>
                    <m:r>
                      <m:rPr>
                        <m:sty m:val="p"/>
                      </m:rPr>
                      <m:t>−</m:t>
                    </m:r>
                    <m:r>
                      <m:rPr/>
                      <m:t>s</m:t>
                    </m:r>
                  </m:e>
                  <m:e>
                    <m:r>
                      <m:rPr/>
                      <m:t>0</m:t>
                    </m:r>
                  </m:e>
                </m:mr>
              </m:m>
            </m:e>
          </m:d>
          <m:r>
            <m:rPr>
              <m:sty m:val="p"/>
            </m:rPr>
            <m:t>,</m:t>
          </m:r>
          <m:r>
            <m:rPr/>
            <m:t> s</m:t>
          </m:r>
          <m:r>
            <m:rPr>
              <m:sty m:val="p"/>
            </m:rPr>
            <m:t>&gt;</m:t>
          </m:r>
          <m:r>
            <m:rPr/>
            <m:t>0</m:t>
          </m:r>
          <m:r>
            <m:rPr>
              <m:sty m:val="p"/>
            </m:rPr>
            <m:t>.</m:t>
          </m:r>
        </m:oMath>
      </m:oMathPara>
    </w:p>
    <w:p w14:paraId="17BC6912">
      <w:pPr>
        <w:pStyle w:val="3"/>
      </w:pPr>
      <w:r>
        <w:t xml:space="preserve">该博弈有唯一的内部纳什均衡 </w:t>
      </w:r>
      <m:oMath>
        <m:sSup>
          <m:sSupPr/>
          <m:e>
            <m:r>
              <m:rPr>
                <m:sty m:val="b"/>
              </m:rPr>
              <m:t>x</m:t>
            </m:r>
          </m:e>
          <m:sup>
            <m:r>
              <m:rPr>
                <m:sty m:val="p"/>
              </m:rPr>
              <m:t>∗</m:t>
            </m:r>
          </m:sup>
        </m:sSup>
        <m:r>
          <m:rPr>
            <m:sty m:val="p"/>
          </m:rPr>
          <m:t>=</m:t>
        </m:r>
        <m:d>
          <m:dPr>
            <m:sepChr m:val=""/>
          </m:dPr>
          <m:e>
            <m:r>
              <m:rPr/>
              <m:t>1</m:t>
            </m:r>
            <m:r>
              <m:rPr>
                <m:sty m:val="p"/>
              </m:rPr>
              <m:t>/</m:t>
            </m:r>
            <m:r>
              <m:rPr/>
              <m:t>3</m:t>
            </m:r>
            <m:r>
              <m:rPr>
                <m:sty m:val="p"/>
              </m:rPr>
              <m:t>,</m:t>
            </m:r>
            <m:r>
              <m:rPr/>
              <m:t>1</m:t>
            </m:r>
            <m:r>
              <m:rPr>
                <m:sty m:val="p"/>
              </m:rPr>
              <m:t>/</m:t>
            </m:r>
            <m:r>
              <m:rPr/>
              <m:t>3</m:t>
            </m:r>
            <m:r>
              <m:rPr>
                <m:sty m:val="p"/>
              </m:rPr>
              <m:t>,</m:t>
            </m:r>
            <m:r>
              <m:rPr/>
              <m:t>1</m:t>
            </m:r>
            <m:r>
              <m:rPr>
                <m:sty m:val="p"/>
              </m:rPr>
              <m:t>/</m:t>
            </m:r>
            <m:r>
              <m:rPr/>
              <m:t>3</m:t>
            </m:r>
          </m:e>
        </m:d>
      </m:oMath>
      <w:r>
        <w:t xml:space="preserve">。动力系统分析表明：当 </w:t>
      </w:r>
      <m:oMath>
        <m:r>
          <m:rPr/>
          <m:t>s</m:t>
        </m:r>
        <m:r>
          <m:rPr>
            <m:sty m:val="p"/>
          </m:rPr>
          <m:t>=</m:t>
        </m:r>
        <m:r>
          <m:rPr/>
          <m:t>1</m:t>
        </m:r>
      </m:oMath>
      <w:r>
        <w:t>（标准零和情形）时，该均衡是</w:t>
      </w:r>
      <w:r>
        <w:rPr>
          <w:b/>
        </w:rPr>
        <w:t>中性稳定</w:t>
      </w:r>
      <w:r>
        <w:t xml:space="preserve">的（轨迹为环绕均衡的闭合周期轨道），它不是 ESS，也不是渐近稳定的。当 </w:t>
      </w:r>
      <m:oMath>
        <m:r>
          <m:rPr/>
          <m:t>s</m:t>
        </m:r>
        <m:r>
          <m:rPr>
            <m:sty m:val="p"/>
          </m:rPr>
          <m:t>&gt;</m:t>
        </m:r>
        <m:r>
          <m:rPr/>
          <m:t>1</m:t>
        </m:r>
      </m:oMath>
      <w:r>
        <w:t xml:space="preserve"> 时，均衡成为</w:t>
      </w:r>
      <w:r>
        <w:rPr>
          <w:b/>
        </w:rPr>
        <w:t>渐近稳定的</w:t>
      </w:r>
      <w:r>
        <w:t xml:space="preserve">，但它可能仍不满足 ESS 定义中对所有变异策略的严格不等式条件（取决于具体参数）。当 </w:t>
      </w:r>
      <m:oMath>
        <m:r>
          <m:rPr/>
          <m:t>s</m:t>
        </m:r>
        <m:r>
          <m:rPr>
            <m:sty m:val="p"/>
          </m:rPr>
          <m:t>&lt;</m:t>
        </m:r>
        <m:r>
          <m:rPr/>
          <m:t>1</m:t>
        </m:r>
      </m:oMath>
      <w:r>
        <w:t xml:space="preserve"> 时，均衡是</w:t>
      </w:r>
      <w:r>
        <w:rPr>
          <w:b/>
        </w:rPr>
        <w:t>不稳定</w:t>
      </w:r>
      <w:r>
        <w:t>的。这一例子说明，动态稳定性仅要求对动态路径扰动的稳健性，而 ESS 则要求一种更强的事前、针对任何可能变异的稳健性。实验研究也观察到了此类循环行为，例如在人类玩重复“石头-剪刀-布”游戏时，种群层面会表现出周期性波动[35]。</w:t>
      </w:r>
    </w:p>
    <w:p w14:paraId="584E91F8">
      <w:pPr>
        <w:pStyle w:val="3"/>
      </w:pPr>
      <w:r>
        <w:t xml:space="preserve">超越局部稳定性，复制者动态可以产生丰富多样的全局动力系统行为，对其进行分类是理论研究的重点： 1. </w:t>
      </w:r>
      <w:r>
        <w:rPr>
          <w:b/>
        </w:rPr>
        <w:t>全局收敛至内部均衡</w:t>
      </w:r>
      <w:r>
        <w:t>：对于</w:t>
      </w:r>
      <w:r>
        <w:rPr>
          <w:b/>
        </w:rPr>
        <w:t>势博弈</w:t>
      </w:r>
      <w:r>
        <w:t xml:space="preserve">（Potential Games），存在一个势函数 </w:t>
      </w:r>
      <m:oMath>
        <m:r>
          <m:rPr/>
          <m:t>Φ</m:t>
        </m:r>
        <m:d>
          <m:dPr>
            <m:sepChr m:val=""/>
          </m:dPr>
          <m:e>
            <m:r>
              <m:rPr>
                <m:sty m:val="b"/>
              </m:rPr>
              <m:t>x</m:t>
            </m:r>
          </m:e>
        </m:d>
      </m:oMath>
      <w:r>
        <w:t xml:space="preserve"> 使得 </w:t>
      </w:r>
      <m:oMath>
        <m:r>
          <m:rPr>
            <m:sty m:val="p"/>
          </m:rPr>
          <m:t>∂</m:t>
        </m:r>
        <m:r>
          <m:rPr/>
          <m:t>Φ</m:t>
        </m:r>
        <m:r>
          <m:rPr>
            <m:sty m:val="p"/>
          </m:rPr>
          <m:t>/∂</m:t>
        </m:r>
        <m:sSub>
          <m:sSubPr/>
          <m:e>
            <m:r>
              <m:rPr/>
              <m:t>x</m:t>
            </m:r>
          </m:e>
          <m:sub>
            <m:r>
              <m:rPr/>
              <m:t>i</m:t>
            </m:r>
          </m:sub>
        </m:sSub>
        <m:r>
          <m:rPr>
            <m:sty m:val="p"/>
          </m:rPr>
          <m:t>=</m:t>
        </m:r>
        <m:sSub>
          <m:sSubPr/>
          <m:e>
            <m:r>
              <m:rPr/>
              <m:t>f</m:t>
            </m:r>
          </m:e>
          <m:sub>
            <m:r>
              <m:rPr/>
              <m:t>i</m:t>
            </m:r>
          </m:sub>
        </m:sSub>
        <m:d>
          <m:dPr>
            <m:sepChr m:val=""/>
          </m:dPr>
          <m:e>
            <m:r>
              <m:rPr>
                <m:sty m:val="b"/>
              </m:rPr>
              <m:t>x</m:t>
            </m:r>
          </m:e>
        </m:d>
      </m:oMath>
      <w:r>
        <w:t xml:space="preserve">。此时，势函数 </w:t>
      </w:r>
      <m:oMath>
        <m:r>
          <m:rPr/>
          <m:t>Φ</m:t>
        </m:r>
        <m:d>
          <m:dPr>
            <m:sepChr m:val=""/>
          </m:dPr>
          <m:e>
            <m:r>
              <m:rPr>
                <m:sty m:val="b"/>
              </m:rPr>
              <m:t>x</m:t>
            </m:r>
          </m:e>
        </m:d>
      </m:oMath>
      <w:r>
        <w:t xml:space="preserve"> 本身就是一个全局李雅普诺夫函数，因为 </w:t>
      </w:r>
      <m:oMath>
        <m:acc>
          <m:accPr>
            <m:chr m:val="̇"/>
          </m:accPr>
          <m:e>
            <m:r>
              <m:rPr/>
              <m:t>Φ</m:t>
            </m:r>
          </m:e>
        </m:acc>
        <m:r>
          <m:rPr>
            <m:sty m:val="p"/>
          </m:rPr>
          <m:t>=</m:t>
        </m:r>
        <m:nary>
          <m:naryPr>
            <m:chr m:val="∑"/>
            <m:limLoc m:val="undOvr"/>
            <m:supHide m:val="1"/>
          </m:naryPr>
          <m:sub>
            <m:r>
              <m:rPr/>
              <m:t>i</m:t>
            </m:r>
          </m:sub>
          <m:sup>
            <m:r>
              <m:rPr/>
              <m:t>​</m:t>
            </m:r>
          </m:sup>
          <m:e>
            <m:d>
              <m:dPr>
                <m:sepChr m:val=""/>
              </m:dPr>
              <m:e>
                <m:r>
                  <m:rPr>
                    <m:sty m:val="p"/>
                  </m:rPr>
                  <m:t>∂</m:t>
                </m:r>
                <m:r>
                  <m:rPr/>
                  <m:t>Φ</m:t>
                </m:r>
                <m:r>
                  <m:rPr>
                    <m:sty m:val="p"/>
                  </m:rPr>
                  <m:t>/∂</m:t>
                </m:r>
                <m:sSub>
                  <m:sSubPr/>
                  <m:e>
                    <m:r>
                      <m:rPr/>
                      <m:t>x</m:t>
                    </m:r>
                  </m:e>
                  <m:sub>
                    <m:r>
                      <m:rPr/>
                      <m:t>i</m:t>
                    </m:r>
                  </m:sub>
                </m:sSub>
              </m:e>
            </m:d>
          </m:e>
        </m:nary>
        <m:sSub>
          <m:sSubPr/>
          <m:e>
            <m:acc>
              <m:accPr>
                <m:chr m:val="̇"/>
              </m:accPr>
              <m:e>
                <m:r>
                  <m:rPr/>
                  <m:t>x</m:t>
                </m:r>
              </m:e>
            </m:acc>
          </m:e>
          <m:sub>
            <m:r>
              <m:rPr/>
              <m:t>i</m:t>
            </m:r>
          </m:sub>
        </m:sSub>
        <m:r>
          <m:rPr>
            <m:sty m:val="p"/>
          </m:rPr>
          <m:t>=</m:t>
        </m:r>
        <m:nary>
          <m:naryPr>
            <m:chr m:val="∑"/>
            <m:limLoc m:val="undOvr"/>
            <m:supHide m:val="1"/>
          </m:naryPr>
          <m:sub>
            <m:r>
              <m:rPr/>
              <m:t>i</m:t>
            </m:r>
          </m:sub>
          <m:sup>
            <m:r>
              <m:rPr/>
              <m:t>​</m:t>
            </m:r>
          </m:sup>
          <m:e>
            <m:sSub>
              <m:sSubPr/>
              <m:e>
                <m:r>
                  <m:rPr/>
                  <m:t>f</m:t>
                </m:r>
              </m:e>
              <m:sub>
                <m:r>
                  <m:rPr/>
                  <m:t>i</m:t>
                </m:r>
              </m:sub>
            </m:sSub>
          </m:e>
        </m:nary>
        <m:sSub>
          <m:sSubPr/>
          <m:e>
            <m:r>
              <m:rPr/>
              <m:t>x</m:t>
            </m:r>
          </m:e>
          <m:sub>
            <m:r>
              <m:rPr/>
              <m:t>i</m:t>
            </m:r>
          </m:sub>
        </m:sSub>
        <m:d>
          <m:dPr>
            <m:sepChr m:val=""/>
          </m:dPr>
          <m:e>
            <m:sSub>
              <m:sSubPr/>
              <m:e>
                <m:r>
                  <m:rPr/>
                  <m:t>f</m:t>
                </m:r>
              </m:e>
              <m:sub>
                <m:r>
                  <m:rPr/>
                  <m:t>i</m:t>
                </m:r>
              </m:sub>
            </m:sSub>
            <m:r>
              <m:rPr>
                <m:sty m:val="p"/>
              </m:rPr>
              <m:t>−</m:t>
            </m:r>
            <m:acc>
              <m:accPr>
                <m:chr m:val="‾"/>
              </m:accPr>
              <m:e>
                <m:r>
                  <m:rPr/>
                  <m:t>f</m:t>
                </m:r>
              </m:e>
            </m:acc>
          </m:e>
        </m:d>
        <m:r>
          <m:rPr>
            <m:sty m:val="p"/>
          </m:rPr>
          <m:t>=</m:t>
        </m:r>
        <m:nary>
          <m:naryPr>
            <m:chr m:val="∑"/>
            <m:limLoc m:val="undOvr"/>
            <m:supHide m:val="1"/>
          </m:naryPr>
          <m:sub>
            <m:r>
              <m:rPr/>
              <m:t>i</m:t>
            </m:r>
          </m:sub>
          <m:sup>
            <m:r>
              <m:rPr/>
              <m:t>​</m:t>
            </m:r>
          </m:sup>
          <m:e>
            <m:sSub>
              <m:sSubPr/>
              <m:e>
                <m:r>
                  <m:rPr/>
                  <m:t>x</m:t>
                </m:r>
              </m:e>
              <m:sub>
                <m:r>
                  <m:rPr/>
                  <m:t>i</m:t>
                </m:r>
              </m:sub>
            </m:sSub>
          </m:e>
        </m:nary>
        <m:sSup>
          <m:sSupPr/>
          <m:e>
            <m:d>
              <m:dPr>
                <m:sepChr m:val=""/>
              </m:dPr>
              <m:e>
                <m:sSub>
                  <m:sSubPr/>
                  <m:e>
                    <m:r>
                      <m:rPr/>
                      <m:t>f</m:t>
                    </m:r>
                  </m:e>
                  <m:sub>
                    <m:r>
                      <m:rPr/>
                      <m:t>i</m:t>
                    </m:r>
                  </m:sub>
                </m:sSub>
                <m:r>
                  <m:rPr>
                    <m:sty m:val="p"/>
                  </m:rPr>
                  <m:t>−</m:t>
                </m:r>
                <m:acc>
                  <m:accPr>
                    <m:chr m:val="‾"/>
                  </m:accPr>
                  <m:e>
                    <m:r>
                      <m:rPr/>
                      <m:t>f</m:t>
                    </m:r>
                  </m:e>
                </m:acc>
              </m:e>
            </m:d>
          </m:e>
          <m:sup>
            <m:r>
              <m:rPr/>
              <m:t>2</m:t>
            </m:r>
          </m:sup>
        </m:sSup>
        <m:r>
          <m:rPr>
            <m:sty m:val="p"/>
          </m:rPr>
          <m:t>≥</m:t>
        </m:r>
        <m:r>
          <m:rPr/>
          <m:t>0</m:t>
        </m:r>
      </m:oMath>
      <w:r>
        <w:t xml:space="preserve">。势函数沿轨迹递增，直至达到其最大值（对应于一个纳什均衡）。因此，从任何内点出发的轨迹都收敛到势函数最大值的连通集，这通常是一个孤立的均衡点。协调博弈、囚徒困境（收敛到背叛）均属此类。 2. </w:t>
      </w:r>
      <w:r>
        <w:rPr>
          <w:b/>
        </w:rPr>
        <w:t>收敛至边界均衡</w:t>
      </w:r>
      <w:r>
        <w:t xml:space="preserve">：在许多博弈中，内部均衡可能不存在或不稳定，动态将驱使种群走向单纯形的边界（即某些策略灭绝）。例如，在严格占优策略存在的博弈中，复制者动态将使占优策略的频率趋向于1。 3. </w:t>
      </w:r>
      <w:r>
        <w:rPr>
          <w:b/>
        </w:rPr>
        <w:t>极限环与混沌</w:t>
      </w:r>
      <w:r>
        <w:t>：如“石头-剪刀-布”博弈所示，循环优势（非传递性）结构可以导致稳定的</w:t>
      </w:r>
      <w:r>
        <w:rPr>
          <w:b/>
        </w:rPr>
        <w:t>极限环</w:t>
      </w:r>
      <w:r>
        <w:t>。更一般地，在具有非线性频率依赖适应度的博弈中，复制者动态可以通过 Hopf 分岔等机制产生稳定的周期解甚至</w:t>
      </w:r>
      <w:r>
        <w:rPr>
          <w:b/>
        </w:rPr>
        <w:t>混沌吸引子</w:t>
      </w:r>
      <w:r>
        <w:t xml:space="preserve">。这些复杂动态行为表明，即使在一个确定性、完全由适应度驱动的演化过程中，群体行为也可能永远无法稳定于一个均衡点，而是持续振荡，这对均衡作为唯一预测结果的传统观念构成了挑战。 4. </w:t>
      </w:r>
      <w:r>
        <w:rPr>
          <w:b/>
        </w:rPr>
        <w:t>更一般的动态框架</w:t>
      </w:r>
      <w:r>
        <w:t>：复制者动态基于特定的生物繁殖隐喻（比例增长）。更一般地，可以引入</w:t>
      </w:r>
      <w:r>
        <w:rPr>
          <w:b/>
        </w:rPr>
        <w:t>调整动态</w:t>
      </w:r>
      <w:r>
        <w:t xml:space="preserve">（Adjustment Dynamics）框架，其中策略频率的变化率由某个函数 </w:t>
      </w:r>
      <m:oMath>
        <m:sSub>
          <m:sSubPr/>
          <m:e>
            <m:r>
              <m:rPr/>
              <m:t>g</m:t>
            </m:r>
          </m:e>
          <m:sub>
            <m:r>
              <m:rPr/>
              <m:t>i</m:t>
            </m:r>
          </m:sub>
        </m:sSub>
        <m:d>
          <m:dPr>
            <m:sepChr m:val=""/>
          </m:dPr>
          <m:e>
            <m:r>
              <m:rPr>
                <m:sty m:val="b"/>
              </m:rPr>
              <m:t>x</m:t>
            </m:r>
          </m:e>
        </m:d>
      </m:oMath>
      <w:r>
        <w:t xml:space="preserve"> 决定：</w:t>
      </w:r>
      <m:oMath>
        <m:sSub>
          <m:sSubPr/>
          <m:e>
            <m:acc>
              <m:accPr>
                <m:chr m:val="̇"/>
              </m:accPr>
              <m:e>
                <m:r>
                  <m:rPr/>
                  <m:t>x</m:t>
                </m:r>
              </m:e>
            </m:acc>
          </m:e>
          <m:sub>
            <m:r>
              <m:rPr/>
              <m:t>i</m:t>
            </m:r>
          </m:sub>
        </m:sSub>
        <m:r>
          <m:rPr>
            <m:sty m:val="p"/>
          </m:rPr>
          <m:t>=</m:t>
        </m:r>
        <m:sSub>
          <m:sSubPr/>
          <m:e>
            <m:r>
              <m:rPr/>
              <m:t>g</m:t>
            </m:r>
          </m:e>
          <m:sub>
            <m:r>
              <m:rPr/>
              <m:t>i</m:t>
            </m:r>
          </m:sub>
        </m:sSub>
        <m:d>
          <m:dPr>
            <m:sepChr m:val=""/>
          </m:dPr>
          <m:e>
            <m:r>
              <m:rPr>
                <m:sty m:val="b"/>
              </m:rPr>
              <m:t>x</m:t>
            </m:r>
          </m:e>
        </m:d>
      </m:oMath>
      <w:r>
        <w:t xml:space="preserve">，并要求 </w:t>
      </w:r>
      <m:oMath>
        <m:sSub>
          <m:sSubPr/>
          <m:e>
            <m:r>
              <m:rPr/>
              <m:t>g</m:t>
            </m:r>
          </m:e>
          <m:sub>
            <m:r>
              <m:rPr/>
              <m:t>i</m:t>
            </m:r>
          </m:sub>
        </m:sSub>
        <m:d>
          <m:dPr>
            <m:sepChr m:val=""/>
          </m:dPr>
          <m:e>
            <m:r>
              <m:rPr>
                <m:sty m:val="b"/>
              </m:rPr>
              <m:t>x</m:t>
            </m:r>
          </m:e>
        </m:d>
      </m:oMath>
      <w:r>
        <w:t xml:space="preserve"> 满足单纯形不变性、收益单调性等合理性公理。例如，</w:t>
      </w:r>
      <w:r>
        <w:rPr>
          <w:b/>
        </w:rPr>
        <w:t>最优反应动态</w:t>
      </w:r>
      <w:r>
        <w:t>（Best Response Dynamics）假设个体以一定速率切换到当前对种群状态的最优反应策略：</w:t>
      </w:r>
      <m:oMath>
        <m:sSub>
          <m:sSubPr/>
          <m:e>
            <m:acc>
              <m:accPr>
                <m:chr m:val="̇"/>
              </m:accPr>
              <m:e>
                <m:r>
                  <m:rPr/>
                  <m:t>x</m:t>
                </m:r>
              </m:e>
            </m:acc>
          </m:e>
          <m:sub>
            <m:r>
              <m:rPr/>
              <m:t>i</m:t>
            </m:r>
          </m:sub>
        </m:sSub>
        <m:r>
          <m:rPr>
            <m:sty m:val="p"/>
          </m:rPr>
          <m:t>=</m:t>
        </m:r>
        <m:r>
          <m:rPr/>
          <m:t>B</m:t>
        </m:r>
        <m:sSub>
          <m:sSubPr/>
          <m:e>
            <m:r>
              <m:rPr/>
              <m:t>R</m:t>
            </m:r>
          </m:e>
          <m:sub>
            <m:r>
              <m:rPr/>
              <m:t>i</m:t>
            </m:r>
          </m:sub>
        </m:sSub>
        <m:d>
          <m:dPr>
            <m:sepChr m:val=""/>
          </m:dPr>
          <m:e>
            <m:r>
              <m:rPr>
                <m:sty m:val="b"/>
              </m:rPr>
              <m:t>x</m:t>
            </m:r>
          </m:e>
        </m:d>
        <m:r>
          <m:rPr>
            <m:sty m:val="p"/>
          </m:rPr>
          <m:t>−</m:t>
        </m:r>
        <m:sSub>
          <m:sSubPr/>
          <m:e>
            <m:r>
              <m:rPr/>
              <m:t>x</m:t>
            </m:r>
          </m:e>
          <m:sub>
            <m:r>
              <m:rPr/>
              <m:t>i</m:t>
            </m:r>
          </m:sub>
        </m:sSub>
      </m:oMath>
      <w:r>
        <w:t>。这类动态通常不连续，但可能收敛更快。Riemannian 几何框架为统一这类动态提供了优雅的视角，其中动态由在策略单纯形上定义的黎曼度量下的梯度流所描述[88]。这些广义动态虽形式不同，但常与复制者动态共享许多定性性质，如纳什均衡为静止点，势博弈下全局收敛等。</w:t>
      </w:r>
    </w:p>
    <w:bookmarkEnd w:id="463"/>
    <w:p w14:paraId="747F1CDF">
      <w:pPr>
        <w:pStyle w:val="5"/>
        <w:keepNext/>
        <w:numPr>
          <w:ilvl w:val="0"/>
          <w:numId w:val="138"/>
        </w:numPr>
        <w:topLinePunct w:val="0"/>
        <w:ind w:left="0" w:leftChars="0" w:firstLine="0" w:firstLineChars="0"/>
        <w:rPr>
          <w:rFonts w:hint="eastAsia" w:ascii="黑体" w:hAnsi="黑体" w:eastAsia="黑体" w:cs="黑体"/>
          <w:b w:val="0"/>
        </w:rPr>
      </w:pPr>
      <w:bookmarkStart w:id="464" w:name="_Toc1588720701"/>
      <w:bookmarkStart w:id="465" w:name="三-广义复制者动态与有限理性行为基础"/>
      <w:r>
        <w:t>广义复制者动态与有限理性行为基础</w:t>
      </w:r>
      <w:bookmarkEnd w:id="464"/>
    </w:p>
    <w:p w14:paraId="47DC2306">
      <w:pPr>
        <w:pStyle w:val="3"/>
      </w:pPr>
      <w:r>
        <w:t xml:space="preserve">标准复制者动态假设个体完全且确定性地偏向更高适应度的策略，这对应着一种强形式的理性选择。然而，真实生物个体或人类决策者常表现出有限理性、随机性以及感知误差。为贴近现实，一类广义的随机或平滑动态被引入，其中最具代表性的是 </w:t>
      </w:r>
      <w:r>
        <w:rPr>
          <w:b/>
        </w:rPr>
        <w:t>Logit 动态</w:t>
      </w:r>
      <w:r>
        <w:t>（或称量化响应动态）。</w:t>
      </w:r>
    </w:p>
    <w:p w14:paraId="2368965A">
      <w:pPr>
        <w:pStyle w:val="3"/>
      </w:pPr>
      <w:r>
        <w:t>Logit 动态源于</w:t>
      </w:r>
      <w:r>
        <w:rPr>
          <w:b/>
        </w:rPr>
        <w:t>量化响应均衡</w:t>
      </w:r>
      <w:r>
        <w:t xml:space="preserve">（Quantal Response Equilibrium, QRE）的连续时间类比。它引入一个选择强度参数 </w:t>
      </w:r>
      <m:oMath>
        <m:r>
          <m:rPr/>
          <m:t>β</m:t>
        </m:r>
        <m:r>
          <m:rPr>
            <m:sty m:val="p"/>
          </m:rPr>
          <m:t>≥</m:t>
        </m:r>
        <m:r>
          <m:rPr/>
          <m:t>0</m:t>
        </m:r>
      </m:oMath>
      <w:r>
        <w:t>，并假设个体选择策略的概率服从Logit形式（即与适应度的指数函数成正比）。在连续时间群体动态中，这导出了如下的频率演化方程：</w:t>
      </w:r>
    </w:p>
    <w:p w14:paraId="2D5FDC97">
      <w:pPr>
        <w:pStyle w:val="3"/>
      </w:pPr>
      <m:oMathPara>
        <m:oMathParaPr>
          <m:jc m:val="center"/>
        </m:oMathParaPr>
        <m:oMath>
          <m:sSub>
            <m:sSubPr/>
            <m:e>
              <m:acc>
                <m:accPr>
                  <m:chr m:val="̇"/>
                </m:accPr>
                <m:e>
                  <m:r>
                    <m:rPr/>
                    <m:t>x</m:t>
                  </m:r>
                </m:e>
              </m:acc>
            </m:e>
            <m:sub>
              <m:r>
                <m:rPr/>
                <m:t>i</m:t>
              </m:r>
            </m:sub>
          </m:sSub>
          <m:r>
            <m:rPr>
              <m:sty m:val="p"/>
            </m:rPr>
            <m:t>=</m:t>
          </m:r>
          <m:sSub>
            <m:sSubPr/>
            <m:e>
              <m:r>
                <m:rPr/>
                <m:t>x</m:t>
              </m:r>
            </m:e>
            <m:sub>
              <m:r>
                <m:rPr/>
                <m:t>i</m:t>
              </m:r>
            </m:sub>
          </m:sSub>
          <m:d>
            <m:dPr>
              <m:begChr m:val="["/>
              <m:sepChr m:val=""/>
              <m:endChr m:val=""/>
            </m:dPr>
            <m:e>
              <m:r>
                <m:rPr/>
                <m:t>49</m:t>
              </m:r>
              <m:r>
                <m:rPr>
                  <m:sty m:val="p"/>
                </m:rPr>
                <m:t>].</m:t>
              </m:r>
            </m:e>
          </m:d>
        </m:oMath>
      </m:oMathPara>
    </w:p>
    <w:p w14:paraId="74BCFFFD">
      <w:pPr>
        <w:pStyle w:val="3"/>
      </w:pPr>
      <w:r>
        <w:t xml:space="preserve">当 </w:t>
      </w:r>
      <m:oMath>
        <m:r>
          <m:rPr/>
          <m:t>β</m:t>
        </m:r>
        <m:r>
          <m:rPr>
            <m:sty m:val="p"/>
          </m:rPr>
          <m:t>=</m:t>
        </m:r>
        <m:r>
          <m:rPr/>
          <m:t>0</m:t>
        </m:r>
      </m:oMath>
      <w:r>
        <w:t xml:space="preserve"> 时，</w:t>
      </w:r>
      <m:oMath>
        <m:r>
          <m:rPr>
            <m:sty m:val="p"/>
          </m:rPr>
          <m:t>exp</m:t>
        </m:r>
        <m:d>
          <m:dPr>
            <m:sepChr m:val=""/>
          </m:dPr>
          <m:e>
            <m:r>
              <m:rPr/>
              <m:t>β</m:t>
            </m:r>
            <m:sSub>
              <m:sSubPr/>
              <m:e>
                <m:r>
                  <m:rPr/>
                  <m:t>f</m:t>
                </m:r>
              </m:e>
              <m:sub>
                <m:r>
                  <m:rPr/>
                  <m:t>i</m:t>
                </m:r>
              </m:sub>
            </m:sSub>
          </m:e>
        </m:d>
        <m:r>
          <m:rPr>
            <m:sty m:val="p"/>
          </m:rPr>
          <m:t>=</m:t>
        </m:r>
        <m:r>
          <m:rPr/>
          <m:t>1</m:t>
        </m:r>
      </m:oMath>
      <w:r>
        <w:t xml:space="preserve">，故 </w:t>
      </w:r>
      <m:oMath>
        <m:sSub>
          <m:sSubPr/>
          <m:e>
            <m:acc>
              <m:accPr>
                <m:chr m:val="̇"/>
              </m:accPr>
              <m:e>
                <m:r>
                  <m:rPr/>
                  <m:t>x</m:t>
                </m:r>
              </m:e>
            </m:acc>
          </m:e>
          <m:sub>
            <m:r>
              <m:rPr/>
              <m:t>i</m:t>
            </m:r>
          </m:sub>
        </m:sSub>
        <m:r>
          <m:rPr>
            <m:sty m:val="p"/>
          </m:rPr>
          <m:t>=</m:t>
        </m:r>
        <m:r>
          <m:rPr/>
          <m:t>0</m:t>
        </m:r>
      </m:oMath>
      <w:r>
        <w:t xml:space="preserve">，动态停滞，对应于完全随机选择（中性漂变）。当 </w:t>
      </w:r>
      <m:oMath>
        <m:r>
          <m:rPr/>
          <m:t>β</m:t>
        </m:r>
        <m:r>
          <m:rPr>
            <m:sty m:val="p"/>
          </m:rPr>
          <m:t>&gt;</m:t>
        </m:r>
        <m:r>
          <m:rPr/>
          <m:t>0</m:t>
        </m:r>
      </m:oMath>
      <w:r>
        <w:t xml:space="preserve"> 时，适应度较高的策略被选择的概率提升。当 </w:t>
      </w:r>
      <m:oMath>
        <m:r>
          <m:rPr/>
          <m:t>β</m:t>
        </m:r>
        <m:r>
          <m:rPr>
            <m:sty m:val="p"/>
          </m:rPr>
          <m:t>→∞</m:t>
        </m:r>
      </m:oMath>
      <w:r>
        <w:t xml:space="preserve"> 时，Logit 动态退化为一种</w:t>
      </w:r>
      <w:r>
        <w:rPr>
          <w:b/>
        </w:rPr>
        <w:t>平滑最优反应动态</w:t>
      </w:r>
      <w:r>
        <w:t>：在极限下，种群几乎瞬间将全部频率集中在当前适应度最高的策略上（若存在多个则平分），这类似于最优反应动态但避免了不连续性。</w:t>
      </w:r>
    </w:p>
    <w:p w14:paraId="122077D7">
      <w:pPr>
        <w:pStyle w:val="3"/>
      </w:pPr>
      <w:r>
        <w:t xml:space="preserve">Logit 动态的静止点满足条件 </w:t>
      </w:r>
      <m:oMath>
        <m:sSub>
          <m:sSubPr/>
          <m:e>
            <m:r>
              <m:rPr/>
              <m:t>x</m:t>
            </m:r>
          </m:e>
          <m:sub>
            <m:r>
              <m:rPr/>
              <m:t>i</m:t>
            </m:r>
          </m:sub>
        </m:sSub>
        <m:r>
          <m:rPr>
            <m:sty m:val="p"/>
          </m:rPr>
          <m:t>∝exp</m:t>
        </m:r>
        <m:d>
          <m:dPr>
            <m:sepChr m:val=""/>
          </m:dPr>
          <m:e>
            <m:r>
              <m:rPr/>
              <m:t>β</m:t>
            </m:r>
            <m:sSub>
              <m:sSubPr/>
              <m:e>
                <m:r>
                  <m:rPr/>
                  <m:t>f</m:t>
                </m:r>
              </m:e>
              <m:sub>
                <m:r>
                  <m:rPr/>
                  <m:t>i</m:t>
                </m:r>
              </m:sub>
            </m:sSub>
            <m:d>
              <m:dPr>
                <m:sepChr m:val=""/>
              </m:dPr>
              <m:e>
                <m:r>
                  <m:rPr>
                    <m:sty m:val="b"/>
                  </m:rPr>
                  <m:t>x</m:t>
                </m:r>
              </m:e>
            </m:d>
          </m:e>
        </m:d>
      </m:oMath>
      <w:r>
        <w:t xml:space="preserve">，这正是连续策略版本的量化响应均衡。因此，Logit 动态为 QRE 提供了一个演化动力学基础。QRE 已被广泛应用于解释实验中观察到的系统性偏离纳什均衡的行为[5]。通过调整参数 </w:t>
      </w:r>
      <m:oMath>
        <m:r>
          <m:rPr/>
          <m:t>β</m:t>
        </m:r>
      </m:oMath>
      <w:r>
        <w:t>，可以在完全随机行为 (</w:t>
      </w:r>
      <m:oMath>
        <m:r>
          <m:rPr/>
          <m:t>β</m:t>
        </m:r>
        <m:r>
          <m:rPr>
            <m:sty m:val="p"/>
          </m:rPr>
          <m:t>=</m:t>
        </m:r>
        <m:r>
          <m:rPr/>
          <m:t>0</m:t>
        </m:r>
      </m:oMath>
      <w:r>
        <w:t>) 与完全理性 (</w:t>
      </w:r>
      <m:oMath>
        <m:r>
          <m:rPr/>
          <m:t>β</m:t>
        </m:r>
        <m:r>
          <m:rPr>
            <m:sty m:val="p"/>
          </m:rPr>
          <m:t>→∞</m:t>
        </m:r>
      </m:oMath>
      <w:r>
        <w:t>，收敛至纳什均衡) 之间平滑插值，从而建立了一个连接有限理性与完全理性的连续谱系。</w:t>
      </w:r>
    </w:p>
    <w:p w14:paraId="19DE7A1A">
      <w:pPr>
        <w:pStyle w:val="3"/>
      </w:pPr>
      <w:r>
        <w:t>此类广义动态的理论意义在于，它们</w:t>
      </w:r>
      <w:r>
        <w:rPr>
          <w:b/>
        </w:rPr>
        <w:t>为经典博弈均衡概念提供了基于微观个体有限理性行为的涌现性解释</w:t>
      </w:r>
      <w:r>
        <w:t xml:space="preserve">。纳什均衡或QRE不再需要被假设为所有玩家共同知识下的理性计算结果，而可以被视为一个群体在长期适应或学习过程中，当个体选择具有足够强的正反馈（高 </w:t>
      </w:r>
      <m:oMath>
        <m:r>
          <m:rPr/>
          <m:t>β</m:t>
        </m:r>
      </m:oMath>
      <w:r>
        <w:t>）时，所自然趋向的统计稳态。即使个体决策包含噪声，只要选择压力存在，群体的宏观秩序（均衡）仍可能涌现。</w:t>
      </w:r>
    </w:p>
    <w:bookmarkEnd w:id="465"/>
    <w:p w14:paraId="7B74F4C0">
      <w:pPr>
        <w:pStyle w:val="5"/>
        <w:keepNext/>
        <w:numPr>
          <w:ilvl w:val="0"/>
          <w:numId w:val="138"/>
        </w:numPr>
        <w:topLinePunct w:val="0"/>
        <w:ind w:left="0" w:leftChars="0" w:firstLine="0" w:firstLineChars="0"/>
        <w:rPr>
          <w:rFonts w:hint="eastAsia" w:ascii="黑体" w:hAnsi="黑体" w:eastAsia="黑体" w:cs="黑体"/>
          <w:b w:val="0"/>
        </w:rPr>
      </w:pPr>
      <w:bookmarkStart w:id="466" w:name="_Toc1964638556"/>
      <w:bookmarkStart w:id="467" w:name="四-批判性综合理论局限与前沿方向"/>
      <w:r>
        <w:t>批判性综合、理论局限与前沿方向</w:t>
      </w:r>
      <w:bookmarkEnd w:id="466"/>
    </w:p>
    <w:p w14:paraId="4498CF91">
      <w:pPr>
        <w:pStyle w:val="3"/>
      </w:pPr>
      <w:r>
        <w:t>复制者动态及其推广构成了演化博弈论分析确定性演化过程的基石。它们成功地将博弈论均衡概念锚定在动态过程的可达稳态上，为“均衡何以实现”这一经典难题提供了自然主义解答。自然选择基本定理、ESS与渐近稳定性的联系、以及通过广义动态连接有限理性行为，是这一框架最突出的理论成就。</w:t>
      </w:r>
    </w:p>
    <w:p w14:paraId="551A2970">
      <w:pPr>
        <w:pStyle w:val="3"/>
      </w:pPr>
      <w:r>
        <w:t>然而，其理论局限性与由此衍生的前沿方向同样显著，这些局限恰恰指明了其与后续更复杂模型（如网络博弈、随机演化）之间的理论缺口：</w:t>
      </w:r>
    </w:p>
    <w:p w14:paraId="7D80F5F4">
      <w:pPr>
        <w:pStyle w:val="3"/>
        <w:widowControl/>
        <w:numPr>
          <w:ilvl w:val="0"/>
          <w:numId w:val="139"/>
        </w:numPr>
        <w:ind w:left="0" w:leftChars="0" w:firstLine="480" w:firstLineChars="0"/>
        <w:rPr>
          <w:b w:val="0"/>
        </w:rPr>
      </w:pPr>
      <w:r>
        <w:rPr>
          <w:b/>
        </w:rPr>
        <w:t>“完全混合”假设的局限性</w:t>
      </w:r>
      <w:r>
        <w:t>：标准复制者动态的核心前提是种群无限大且个体</w:t>
      </w:r>
      <w:r>
        <w:rPr>
          <w:b/>
        </w:rPr>
        <w:t>均匀随机配对</w:t>
      </w:r>
      <w:r>
        <w:t>。这一理想化假设忽略了现实互动中普遍存在的</w:t>
      </w:r>
      <w:r>
        <w:rPr>
          <w:b/>
        </w:rPr>
        <w:t>空间局部性</w:t>
      </w:r>
      <w:r>
        <w:t>与</w:t>
      </w:r>
      <w:r>
        <w:rPr>
          <w:b/>
        </w:rPr>
        <w:t>社会网络结构</w:t>
      </w:r>
      <w:r>
        <w:t>。正如紧随其后的章节将系统阐述的，一旦引入网络结构，个体仅与邻居互动，策略传播受限，经典结论可能被彻底颠覆（例如，合作在囚徒困境中得以维持）。这是复制者动态框架一个根本性的简化，推动理论向</w:t>
      </w:r>
      <w:r>
        <w:rPr>
          <w:b/>
        </w:rPr>
        <w:t>网络演化博弈</w:t>
      </w:r>
      <w:r>
        <w:t>拓展。</w:t>
      </w:r>
    </w:p>
    <w:p w14:paraId="26AEC530">
      <w:pPr>
        <w:pStyle w:val="3"/>
        <w:widowControl/>
        <w:numPr>
          <w:ilvl w:val="0"/>
          <w:numId w:val="139"/>
        </w:numPr>
        <w:ind w:left="0" w:leftChars="0" w:firstLine="480" w:firstLineChars="0"/>
        <w:rPr>
          <w:b w:val="0"/>
        </w:rPr>
      </w:pPr>
      <w:r>
        <w:rPr>
          <w:b/>
        </w:rPr>
        <w:t>确定性假设与随机性现实</w:t>
      </w:r>
      <w:r>
        <w:t>：标准模型描述无限种群的确定性均值动态，完全忽略有限种群中固有的</w:t>
      </w:r>
      <w:r>
        <w:rPr>
          <w:b/>
        </w:rPr>
        <w:t>随机漂变</w:t>
      </w:r>
      <w:r>
        <w:t>。有限种群中的随机过程（如 Moran 过程）可能产生截然不同的结果，例如对占优策略也存在非零的灭绝概率，且随机扰动可能驱动种群在不同吸引子间转移。将确定性动态视为无限种群极限下的平均场近似，并研究有限规模效应和</w:t>
      </w:r>
      <w:r>
        <w:rPr>
          <w:b/>
        </w:rPr>
        <w:t>随机稳定性</w:t>
      </w:r>
      <w:r>
        <w:t>，是至关重要的理论延伸。</w:t>
      </w:r>
    </w:p>
    <w:p w14:paraId="457DA15C">
      <w:pPr>
        <w:pStyle w:val="3"/>
        <w:widowControl/>
        <w:numPr>
          <w:ilvl w:val="0"/>
          <w:numId w:val="139"/>
        </w:numPr>
        <w:ind w:left="0" w:leftChars="0" w:firstLine="480" w:firstLineChars="0"/>
        <w:rPr>
          <w:b w:val="0"/>
        </w:rPr>
      </w:pPr>
      <w:r>
        <w:rPr>
          <w:b/>
        </w:rPr>
        <w:t>策略空间固定与创新的缺失</w:t>
      </w:r>
      <w:r>
        <w:t xml:space="preserve">：基本模型假设策略集 </w:t>
      </w:r>
      <m:oMath>
        <m:r>
          <m:rPr/>
          <w:rPr>
            <w:rFonts w:ascii="DejaVu Math TeX Gyre" w:hAnsi="DejaVu Math TeX Gyre"/>
          </w:rPr>
          <m:t>S</m:t>
        </m:r>
      </m:oMath>
      <w:r>
        <w:t xml:space="preserve"> 固定不变。然而，演化中的</w:t>
      </w:r>
      <w:r>
        <w:rPr>
          <w:b/>
        </w:rPr>
        <w:t>创新</w:t>
      </w:r>
      <w:r>
        <w:t>（新策略出现）至关重要。如何将突变、策略探索或高维连续策略空间纳入动态框架，是一个活跃领域。例如，在关于</w:t>
      </w:r>
      <w:r>
        <w:rPr>
          <w:b/>
        </w:rPr>
        <w:t>策略空间响应预言</w:t>
      </w:r>
      <w:r>
        <w:t>（Policy Space Response Oracles, PSRO）的研究中，通过与强化学习结合，可以动态地扩展策略集并计算元博弈均衡[90]。类似的思想可以引入演化动态，模拟种群中新颖策略的诞生与测试过程。</w:t>
      </w:r>
    </w:p>
    <w:p w14:paraId="5096EF80">
      <w:pPr>
        <w:pStyle w:val="3"/>
        <w:widowControl/>
        <w:numPr>
          <w:ilvl w:val="0"/>
          <w:numId w:val="139"/>
        </w:numPr>
        <w:ind w:left="0" w:leftChars="0" w:firstLine="480" w:firstLineChars="0"/>
        <w:rPr>
          <w:b w:val="0"/>
        </w:rPr>
      </w:pPr>
      <w:r>
        <w:rPr>
          <w:b/>
        </w:rPr>
        <w:t>与学习理论及多智能体系统的融合</w:t>
      </w:r>
      <w:r>
        <w:t>：复制者动态本质是一种群体选择动态。在个体学习层面，</w:t>
      </w:r>
      <w:r>
        <w:rPr>
          <w:b/>
        </w:rPr>
        <w:t>强化学习</w:t>
      </w:r>
      <w:r>
        <w:t>、</w:t>
      </w:r>
      <w:r>
        <w:rPr>
          <w:b/>
        </w:rPr>
        <w:t>虚拟博弈</w:t>
      </w:r>
      <w:r>
        <w:t>等算法描述了智能体如何基于经验更新策略。这些微观学习过程在群体层面的宏观表现，有时在连续时间极限下恰好对应于某种复制者动态或广义动态。建立个体学习与群体演化动态之间的严格等价或近似关系，是连通多智能体系统与演化博弈论的关键[18]。</w:t>
      </w:r>
    </w:p>
    <w:p w14:paraId="2E6C9F68">
      <w:pPr>
        <w:pStyle w:val="3"/>
        <w:widowControl/>
        <w:numPr>
          <w:ilvl w:val="0"/>
          <w:numId w:val="139"/>
        </w:numPr>
        <w:ind w:left="0" w:leftChars="0" w:firstLine="480" w:firstLineChars="0"/>
        <w:rPr>
          <w:b w:val="0"/>
        </w:rPr>
      </w:pPr>
      <w:r>
        <w:rPr>
          <w:b/>
        </w:rPr>
        <w:t>在复杂系统中的应用与验证</w:t>
      </w:r>
      <w:r>
        <w:t>：该框架已广泛应用于生物学、经济学、社会学及计算机科学。例如，在</w:t>
      </w:r>
      <w:r>
        <w:rPr>
          <w:b/>
        </w:rPr>
        <w:t>网络安全博弈</w:t>
      </w:r>
      <w:r>
        <w:t>中，攻击者与防御者的策略演化可以用广义动态建模[7]；在</w:t>
      </w:r>
      <w:r>
        <w:rPr>
          <w:b/>
        </w:rPr>
        <w:t>智能电网</w:t>
      </w:r>
      <w:r>
        <w:t>需求侧管理中，用户的能耗调整行为也可被建模为基于代价的复制者动态[106]。这些应用不断检验并推动着理论的发展。</w:t>
      </w:r>
    </w:p>
    <w:p w14:paraId="6E051B0D">
      <w:pPr>
        <w:pStyle w:val="3"/>
      </w:pPr>
      <w:r>
        <w:t>总之，复制者动态及其推广作为一个富有弹性的数学框架，不仅深化了我们对策略互动动态的理解，而且持续为众多学科提供分析工具。其核心魅力在于，它用一个简洁的微分方程系统，捕捉了个体适应与群体变迁之间的辩证关系。对“完全混合”等理想化假设的突破，正驱动该领域与网络科学、随机过程、计算学习理论等进行更深入的整合，迈向更能刻画现实世界复杂交互结构的演化动力学理论。</w:t>
      </w:r>
    </w:p>
    <w:bookmarkEnd w:id="467"/>
    <w:p w14:paraId="5C3039EE">
      <w:pPr>
        <w:pStyle w:val="3"/>
        <w:numPr>
          <w:ilvl w:val="0"/>
          <w:numId w:val="136"/>
        </w:numPr>
        <w:ind w:left="0" w:leftChars="0" w:firstLine="0" w:firstLineChars="0"/>
        <w:rPr>
          <w:b w:val="0"/>
        </w:rPr>
      </w:pPr>
      <w:bookmarkStart w:id="468" w:name="网络演化博弈与空间结构"/>
      <w:r>
        <w:t>网络演化博弈与空间结构</w:t>
      </w:r>
    </w:p>
    <w:p w14:paraId="7E083CC0">
      <w:pPr>
        <w:pStyle w:val="3"/>
      </w:pPr>
      <w:r>
        <w:t>传统演化博弈理论的核心范式——复制者动态方程——建立在一个关键假设之上：</w:t>
      </w:r>
      <w:r>
        <w:rPr>
          <w:b/>
        </w:rPr>
        <w:t>种群无限大且完全混合</w:t>
      </w:r>
      <w:r>
        <w:t>。这意味着任何两个个体都有均等的机会进行互动，策略的频率动态仅取决于其平均适应度。然而，这一理想化假设在绝大多数生物、社会和经济系统中难以成立。个体间的互动通常受限于空间邻近性、社交网络或特定的制度结构。将</w:t>
      </w:r>
      <w:r>
        <w:rPr>
          <w:b/>
        </w:rPr>
        <w:t>空间结构</w:t>
      </w:r>
      <w:r>
        <w:t>或更广义的</w:t>
      </w:r>
      <w:r>
        <w:rPr>
          <w:b/>
        </w:rPr>
        <w:t>网络结构</w:t>
      </w:r>
      <w:r>
        <w:t>引入演化博弈分析，不仅极大地增强了模型的现实解释力，更催生了理论上的深刻变革。空间邻近性能催生策略的局部集群，改变竞争的局部强度，从而使得在完全混合种群中注定消亡的合作行为得以涌现和维持。这引出了演化博弈论中一个核心且活跃的研究领域：</w:t>
      </w:r>
      <w:r>
        <w:rPr>
          <w:b/>
        </w:rPr>
        <w:t>网络演化博弈</w:t>
      </w:r>
      <w:r>
        <w:t>。本节旨在系统阐述网络演化博弈的数学模型、分析其在促进合作等社会行为中的机制，并探讨空间结构下丰富的动力学行为，包括自组织斑图的形成。</w:t>
      </w:r>
    </w:p>
    <w:p w14:paraId="147668C3">
      <w:pPr>
        <w:pStyle w:val="3"/>
      </w:pPr>
      <w:r>
        <w:t xml:space="preserve">网络演化博弈的建模框架建立在图论基础之上。考虑一个无向图 </w:t>
      </w:r>
      <m:oMath>
        <m:r>
          <m:rPr/>
          <m:t>G</m:t>
        </m:r>
        <m:r>
          <m:rPr>
            <m:sty m:val="p"/>
          </m:rPr>
          <m:t>=</m:t>
        </m:r>
        <m:d>
          <m:dPr>
            <m:sepChr m:val=""/>
          </m:dPr>
          <m:e>
            <m:r>
              <m:rPr/>
              <m:t>V</m:t>
            </m:r>
            <m:r>
              <m:rPr>
                <m:sty m:val="p"/>
              </m:rPr>
              <m:t>,</m:t>
            </m:r>
            <m:r>
              <m:rPr/>
              <m:t>E</m:t>
            </m:r>
          </m:e>
        </m:d>
      </m:oMath>
      <w:r>
        <w:t xml:space="preserve">，其中顶点集 </w:t>
      </w:r>
      <m:oMath>
        <m:r>
          <m:rPr/>
          <m:t>V</m:t>
        </m:r>
        <m:r>
          <m:rPr>
            <m:sty m:val="p"/>
          </m:rPr>
          <m:t>={</m:t>
        </m:r>
        <m:r>
          <m:rPr/>
          <m:t>1</m:t>
        </m:r>
        <m:r>
          <m:rPr>
            <m:sty m:val="p"/>
          </m:rPr>
          <m:t>,</m:t>
        </m:r>
        <m:r>
          <m:rPr/>
          <m:t>2</m:t>
        </m:r>
        <m:r>
          <m:rPr>
            <m:sty m:val="p"/>
          </m:rPr>
          <m:t>,...,</m:t>
        </m:r>
        <m:r>
          <m:rPr/>
          <m:t>N</m:t>
        </m:r>
        <m:r>
          <m:rPr>
            <m:sty m:val="p"/>
          </m:rPr>
          <m:t>}</m:t>
        </m:r>
      </m:oMath>
      <w:r>
        <w:t xml:space="preserve"> 代表个体（玩家），边集 </w:t>
      </w:r>
      <m:oMath>
        <m:r>
          <m:rPr/>
          <m:t>E</m:t>
        </m:r>
      </m:oMath>
      <w:r>
        <w:t xml:space="preserve"> 代表个体间可能的互动关系。每个顶点 </w:t>
      </w:r>
      <m:oMath>
        <m:r>
          <m:rPr/>
          <m:t>v</m:t>
        </m:r>
        <m:r>
          <m:rPr>
            <m:sty m:val="p"/>
          </m:rPr>
          <m:t>∈</m:t>
        </m:r>
        <m:r>
          <m:rPr/>
          <m:t>V</m:t>
        </m:r>
      </m:oMath>
      <w:r>
        <w:t xml:space="preserve"> 在离散时间持有来自有限集 </w:t>
      </w:r>
      <m:oMath>
        <m:r>
          <m:rPr/>
          <m:t>S</m:t>
        </m:r>
      </m:oMath>
      <w:r>
        <w:t xml:space="preserve"> 的一个纯策略 </w:t>
      </w:r>
      <m:oMath>
        <m:sSub>
          <m:sSubPr/>
          <m:e>
            <m:r>
              <m:rPr/>
              <m:t>s</m:t>
            </m:r>
          </m:e>
          <m:sub>
            <m:r>
              <m:rPr/>
              <m:t>v</m:t>
            </m:r>
          </m:sub>
        </m:sSub>
        <m:r>
          <m:rPr>
            <m:sty m:val="p"/>
          </m:rPr>
          <m:t>∈</m:t>
        </m:r>
        <m:r>
          <m:rPr/>
          <m:t>S</m:t>
        </m:r>
      </m:oMath>
      <w:r>
        <w:t xml:space="preserve">。所有顶点的策略构成一个策略配置 </w:t>
      </w:r>
      <m:oMath>
        <m:r>
          <m:rPr>
            <m:sty m:val="b"/>
          </m:rPr>
          <m:t>s</m:t>
        </m:r>
        <m:r>
          <m:rPr>
            <m:sty m:val="p"/>
          </m:rPr>
          <m:t>=</m:t>
        </m:r>
        <m:d>
          <m:dPr>
            <m:sepChr m:val=""/>
          </m:dPr>
          <m:e>
            <m:sSub>
              <m:sSubPr/>
              <m:e>
                <m:r>
                  <m:rPr/>
                  <m:t>s</m:t>
                </m:r>
              </m:e>
              <m:sub>
                <m:r>
                  <m:rPr/>
                  <m:t>1</m:t>
                </m:r>
              </m:sub>
            </m:sSub>
            <m:r>
              <m:rPr>
                <m:sty m:val="p"/>
              </m:rPr>
              <m:t>,</m:t>
            </m:r>
            <m:sSub>
              <m:sSubPr/>
              <m:e>
                <m:r>
                  <m:rPr/>
                  <m:t>s</m:t>
                </m:r>
              </m:e>
              <m:sub>
                <m:r>
                  <m:rPr/>
                  <m:t>2</m:t>
                </m:r>
              </m:sub>
            </m:sSub>
            <m:r>
              <m:rPr>
                <m:sty m:val="p"/>
              </m:rPr>
              <m:t>,...,</m:t>
            </m:r>
            <m:sSub>
              <m:sSubPr/>
              <m:e>
                <m:r>
                  <m:rPr/>
                  <m:t>s</m:t>
                </m:r>
              </m:e>
              <m:sub>
                <m:r>
                  <m:rPr/>
                  <m:t>N</m:t>
                </m:r>
              </m:sub>
            </m:sSub>
          </m:e>
        </m:d>
      </m:oMath>
      <w:r>
        <w:t>。博弈的进行由两个核心规则驱动：</w:t>
      </w:r>
      <w:r>
        <w:rPr>
          <w:b/>
        </w:rPr>
        <w:t>对规则</w:t>
      </w:r>
      <w:r>
        <w:t>与</w:t>
      </w:r>
      <w:r>
        <w:rPr>
          <w:b/>
        </w:rPr>
        <w:t>更新规则</w:t>
      </w:r>
      <w:r>
        <w:t>，它们共同定义了一个离散时间的马尔可夫过程。</w:t>
      </w:r>
    </w:p>
    <w:p w14:paraId="5F5B8032">
      <w:pPr>
        <w:pStyle w:val="3"/>
      </w:pPr>
      <w:r>
        <w:t>对规则决定个体如何获得收益（适应度）。最常见的是</w:t>
      </w:r>
      <w:r>
        <w:rPr>
          <w:b/>
        </w:rPr>
        <w:t>图上的博弈</w:t>
      </w:r>
      <w:r>
        <w:t xml:space="preserve">模型：每个个体 </w:t>
      </w:r>
      <m:oMath>
        <m:r>
          <m:rPr/>
          <m:t>v</m:t>
        </m:r>
      </m:oMath>
      <w:r>
        <w:t xml:space="preserve"> 与其所有邻居 </w:t>
      </w:r>
      <m:oMath>
        <m:r>
          <m:rPr/>
          <m:t>N</m:t>
        </m:r>
        <m:d>
          <m:dPr>
            <m:sepChr m:val=""/>
          </m:dPr>
          <m:e>
            <m:r>
              <m:rPr/>
              <m:t>v</m:t>
            </m:r>
          </m:e>
        </m:d>
        <m:r>
          <m:rPr>
            <m:sty m:val="p"/>
          </m:rPr>
          <m:t>={</m:t>
        </m:r>
        <m:r>
          <m:rPr/>
          <m:t>w</m:t>
        </m:r>
        <m:r>
          <m:rPr>
            <m:sty m:val="p"/>
          </m:rPr>
          <m:t>∈</m:t>
        </m:r>
        <m:r>
          <m:rPr/>
          <m:t>V</m:t>
        </m:r>
        <m:r>
          <m:rPr>
            <m:sty m:val="p"/>
          </m:rPr>
          <m:t>:</m:t>
        </m:r>
        <m:d>
          <m:dPr>
            <m:sepChr m:val=""/>
          </m:dPr>
          <m:e>
            <m:r>
              <m:rPr/>
              <m:t>v</m:t>
            </m:r>
            <m:r>
              <m:rPr>
                <m:sty m:val="p"/>
              </m:rPr>
              <m:t>,</m:t>
            </m:r>
            <m:r>
              <m:rPr/>
              <m:t>w</m:t>
            </m:r>
          </m:e>
        </m:d>
        <m:r>
          <m:rPr>
            <m:sty m:val="p"/>
          </m:rPr>
          <m:t>∈</m:t>
        </m:r>
        <m:r>
          <m:rPr/>
          <m:t>E</m:t>
        </m:r>
        <m:r>
          <m:rPr>
            <m:sty m:val="p"/>
          </m:rPr>
          <m:t>}</m:t>
        </m:r>
      </m:oMath>
      <w:r>
        <w:t xml:space="preserve"> 同时进行一次对称双人阶段博弈。因此，个体 </w:t>
      </w:r>
      <m:oMath>
        <m:r>
          <m:rPr/>
          <m:t>v</m:t>
        </m:r>
      </m:oMath>
      <w:r>
        <w:t xml:space="preserve"> 在时间 </w:t>
      </w:r>
      <m:oMath>
        <m:r>
          <m:rPr/>
          <m:t>t</m:t>
        </m:r>
      </m:oMath>
      <w:r>
        <w:t xml:space="preserve"> 的累计收益（适应度）为 </w:t>
      </w:r>
      <m:oMath>
        <m:sSub>
          <m:sSubPr/>
          <m:e>
            <m:r>
              <m:rPr/>
              <m:t>u</m:t>
            </m:r>
          </m:e>
          <m:sub>
            <m:r>
              <m:rPr/>
              <m:t>v</m:t>
            </m:r>
          </m:sub>
        </m:sSub>
        <m:d>
          <m:dPr>
            <m:sepChr m:val=""/>
          </m:dPr>
          <m:e>
            <m:r>
              <m:rPr/>
              <m:t>t</m:t>
            </m:r>
          </m:e>
        </m:d>
        <m:r>
          <m:rPr>
            <m:sty m:val="p"/>
          </m:rPr>
          <m:t>=</m:t>
        </m:r>
        <m:nary>
          <m:naryPr>
            <m:chr m:val="∑"/>
            <m:limLoc m:val="undOvr"/>
            <m:supHide m:val="1"/>
          </m:naryPr>
          <m:sub>
            <m:r>
              <m:rPr/>
              <m:t>w</m:t>
            </m:r>
            <m:r>
              <m:rPr>
                <m:sty m:val="p"/>
              </m:rPr>
              <m:t>∈</m:t>
            </m:r>
            <m:r>
              <m:rPr/>
              <m:t>N</m:t>
            </m:r>
            <m:d>
              <m:dPr>
                <m:sepChr m:val=""/>
              </m:dPr>
              <m:e>
                <m:r>
                  <m:rPr/>
                  <m:t>v</m:t>
                </m:r>
              </m:e>
            </m:d>
          </m:sub>
          <m:sup>
            <m:r>
              <m:rPr/>
              <m:t>​</m:t>
            </m:r>
          </m:sup>
          <m:e>
            <m:r>
              <m:rPr/>
              <m:t>π</m:t>
            </m:r>
          </m:e>
        </m:nary>
        <m:d>
          <m:dPr>
            <m:sepChr m:val=""/>
          </m:dPr>
          <m:e>
            <m:sSub>
              <m:sSubPr/>
              <m:e>
                <m:r>
                  <m:rPr/>
                  <m:t>s</m:t>
                </m:r>
              </m:e>
              <m:sub>
                <m:r>
                  <m:rPr/>
                  <m:t>v</m:t>
                </m:r>
              </m:sub>
            </m:sSub>
            <m:r>
              <m:rPr>
                <m:sty m:val="p"/>
              </m:rPr>
              <m:t>,</m:t>
            </m:r>
            <m:sSub>
              <m:sSubPr/>
              <m:e>
                <m:r>
                  <m:rPr/>
                  <m:t>s</m:t>
                </m:r>
              </m:e>
              <m:sub>
                <m:r>
                  <m:rPr/>
                  <m:t>w</m:t>
                </m:r>
              </m:sub>
            </m:sSub>
          </m:e>
        </m:d>
      </m:oMath>
      <w:r>
        <w:t xml:space="preserve">，其中 </w:t>
      </w:r>
      <m:oMath>
        <m:r>
          <m:rPr/>
          <m:t>π</m:t>
        </m:r>
        <m:r>
          <m:rPr>
            <m:sty m:val="p"/>
          </m:rPr>
          <m:t>:</m:t>
        </m:r>
        <m:r>
          <m:rPr/>
          <m:t>S</m:t>
        </m:r>
        <m:r>
          <m:rPr>
            <m:sty m:val="p"/>
          </m:rPr>
          <m:t>×</m:t>
        </m:r>
        <m:r>
          <m:rPr/>
          <m:t>S</m:t>
        </m:r>
        <m:r>
          <m:rPr>
            <m:sty m:val="p"/>
          </m:rPr>
          <m:t>→ℝ</m:t>
        </m:r>
      </m:oMath>
      <w:r>
        <w:t xml:space="preserve"> 是阶段博弈的收益函数。另一种常见对规则是</w:t>
      </w:r>
      <w:r>
        <w:rPr>
          <w:b/>
        </w:rPr>
        <w:t>随机边对</w:t>
      </w:r>
      <w:r>
        <w:t xml:space="preserve">模型：在每个时间步，随机均匀选取一条边 </w:t>
      </w:r>
      <m:oMath>
        <m:d>
          <m:dPr>
            <m:sepChr m:val=""/>
          </m:dPr>
          <m:e>
            <m:r>
              <m:rPr/>
              <m:t>v</m:t>
            </m:r>
            <m:r>
              <m:rPr>
                <m:sty m:val="p"/>
              </m:rPr>
              <m:t>,</m:t>
            </m:r>
            <m:r>
              <m:rPr/>
              <m:t>w</m:t>
            </m:r>
          </m:e>
        </m:d>
        <m:r>
          <m:rPr>
            <m:sty m:val="p"/>
          </m:rPr>
          <m:t>∈</m:t>
        </m:r>
        <m:r>
          <m:rPr/>
          <m:t>E</m:t>
        </m:r>
      </m:oMath>
      <w:r>
        <w:t>，这两个端点进行互动并获得收益。这两种规则在稀疏图上可能导致不同的动力学，前者强调同时与所有邻居竞争，后者则模拟了更局部的成对比较。</w:t>
      </w:r>
    </w:p>
    <w:p w14:paraId="64FF51FC">
      <w:pPr>
        <w:pStyle w:val="3"/>
      </w:pPr>
      <w:r>
        <w:t xml:space="preserve">更新规则规定策略如何在网络中传播。这是一个基于适应度的随机过程，决定了顶点 </w:t>
      </w:r>
      <m:oMath>
        <m:r>
          <m:rPr/>
          <m:t>v</m:t>
        </m:r>
      </m:oMath>
      <w:r>
        <w:t xml:space="preserve"> 的策略 </w:t>
      </w:r>
      <m:oMath>
        <m:sSub>
          <m:sSubPr/>
          <m:e>
            <m:r>
              <m:rPr/>
              <m:t>s</m:t>
            </m:r>
          </m:e>
          <m:sub>
            <m:r>
              <m:rPr/>
              <m:t>v</m:t>
            </m:r>
          </m:sub>
        </m:sSub>
      </m:oMath>
      <w:r>
        <w:t xml:space="preserve"> 如何被其自身或邻居的策略所取代。经典的更新规则包括： 1. </w:t>
      </w:r>
      <w:r>
        <w:rPr>
          <w:b/>
        </w:rPr>
        <w:t>死亡-出生更新</w:t>
      </w:r>
      <w:r>
        <w:t xml:space="preserve">：随机选择一个顶点 </w:t>
      </w:r>
      <m:oMath>
        <m:r>
          <m:rPr/>
          <m:t>v</m:t>
        </m:r>
      </m:oMath>
      <w:r>
        <w:t xml:space="preserve"> 作为“死亡”个体（其策略被移除）。然后，从其邻居 </w:t>
      </w:r>
      <m:oMath>
        <m:r>
          <m:rPr/>
          <m:t>N</m:t>
        </m:r>
        <m:d>
          <m:dPr>
            <m:sepChr m:val=""/>
          </m:dPr>
          <m:e>
            <m:r>
              <m:rPr/>
              <m:t>v</m:t>
            </m:r>
          </m:e>
        </m:d>
      </m:oMath>
      <w:r>
        <w:t xml:space="preserve"> 中根据其适应度比例随机选择一个个体 </w:t>
      </w:r>
      <m:oMath>
        <m:r>
          <m:rPr/>
          <m:t>w</m:t>
        </m:r>
      </m:oMath>
      <w:r>
        <w:t xml:space="preserve"> 进行“出生”，即 </w:t>
      </w:r>
      <m:oMath>
        <m:r>
          <m:rPr/>
          <m:t>w</m:t>
        </m:r>
      </m:oMath>
      <w:r>
        <w:t xml:space="preserve"> 的策略复制到顶点 </w:t>
      </w:r>
      <m:oMath>
        <m:r>
          <m:rPr/>
          <m:t>v</m:t>
        </m:r>
      </m:oMath>
      <w:r>
        <w:t xml:space="preserve"> 上。选择概率通常与适应度成正比，例如采用费米函数：</w:t>
      </w:r>
      <m:oMath>
        <m:r>
          <m:rPr/>
          <m:t>P</m:t>
        </m:r>
        <m:d>
          <m:dPr>
            <m:sepChr m:val=""/>
          </m:dPr>
          <m:e>
            <m:sSub>
              <m:sSubPr/>
              <m:e>
                <m:r>
                  <m:rPr/>
                  <m:t>s</m:t>
                </m:r>
              </m:e>
              <m:sub>
                <m:r>
                  <m:rPr/>
                  <m:t>w</m:t>
                </m:r>
              </m:sub>
            </m:sSub>
            <m:r>
              <m:rPr>
                <m:sty m:val="p"/>
              </m:rPr>
              <m:t>→</m:t>
            </m:r>
            <m:sSub>
              <m:sSubPr/>
              <m:e>
                <m:r>
                  <m:rPr/>
                  <m:t>s</m:t>
                </m:r>
              </m:e>
              <m:sub>
                <m:r>
                  <m:rPr/>
                  <m:t>v</m:t>
                </m:r>
              </m:sub>
            </m:sSub>
          </m:e>
        </m:d>
        <m:r>
          <m:rPr>
            <m:sty m:val="p"/>
          </m:rPr>
          <m:t>=</m:t>
        </m:r>
        <m:f>
          <m:fPr/>
          <m:num>
            <m:r>
              <m:rPr/>
              <m:t>1</m:t>
            </m:r>
          </m:num>
          <m:den>
            <m:r>
              <m:rPr/>
              <m:t>1</m:t>
            </m:r>
            <m:r>
              <m:rPr>
                <m:sty m:val="p"/>
              </m:rPr>
              <m:t>+exp</m:t>
            </m:r>
            <m:d>
              <m:dPr>
                <m:begChr m:val="["/>
                <m:sepChr m:val=""/>
                <m:endChr m:val="]"/>
              </m:dPr>
              <m:e>
                <m:r>
                  <m:rPr/>
                  <m:t>26</m:t>
                </m:r>
              </m:e>
            </m:d>
          </m:den>
        </m:f>
      </m:oMath>
      <w:r>
        <w:t xml:space="preserve">，其中 </w:t>
      </w:r>
      <m:oMath>
        <m:r>
          <m:rPr/>
          <m:t>β</m:t>
        </m:r>
      </m:oMath>
      <w:r>
        <w:t xml:space="preserve"> 为选择强度。 2. </w:t>
      </w:r>
      <w:r>
        <w:rPr>
          <w:b/>
        </w:rPr>
        <w:t>出生-死亡更新</w:t>
      </w:r>
      <w:r>
        <w:t xml:space="preserve">：首先根据适应度比例在所有顶点中选择一个“出生”个体 </w:t>
      </w:r>
      <m:oMath>
        <m:r>
          <m:rPr/>
          <m:t>w</m:t>
        </m:r>
      </m:oMath>
      <w:r>
        <w:t xml:space="preserve">，然后 </w:t>
      </w:r>
      <m:oMath>
        <m:r>
          <m:rPr/>
          <m:t>w</m:t>
        </m:r>
      </m:oMath>
      <w:r>
        <w:t xml:space="preserve"> 随机选择一个邻居 </w:t>
      </w:r>
      <m:oMath>
        <m:r>
          <m:rPr/>
          <m:t>v</m:t>
        </m:r>
      </m:oMath>
      <w:r>
        <w:t xml:space="preserve">（通常均匀随机）并用其策略覆盖 </w:t>
      </w:r>
      <m:oMath>
        <m:r>
          <m:rPr/>
          <m:t>v</m:t>
        </m:r>
      </m:oMath>
      <w:r>
        <w:t xml:space="preserve"> 的策略。 3. </w:t>
      </w:r>
      <w:r>
        <w:rPr>
          <w:b/>
        </w:rPr>
        <w:t>模仿最优更新</w:t>
      </w:r>
      <w:r>
        <w:t xml:space="preserve">：每个顶点 </w:t>
      </w:r>
      <m:oMath>
        <m:r>
          <m:rPr/>
          <m:t>v</m:t>
        </m:r>
      </m:oMath>
      <w:r>
        <w:t xml:space="preserve"> 考察其自身及其所有邻居的收益，然后以正比于收益差别的概率模仿收益最高的那个顶点的策略。 这些更新规则的细微差别对演化结果，尤其是合作行为演化的条件，有着显著影响。关键在于，更新过程被</w:t>
      </w:r>
      <w:r>
        <w:rPr>
          <w:b/>
        </w:rPr>
        <w:t>限制在网络拓扑</w:t>
      </w:r>
      <w:r>
        <w:t>之内：策略只能沿边传播。这种结构的约束是空间演化博弈所有新奇现象的根本来源。</w:t>
      </w:r>
    </w:p>
    <w:p w14:paraId="63AEFBAF">
      <w:pPr>
        <w:pStyle w:val="3"/>
      </w:pPr>
      <w:r>
        <w:t>合作（或利他行为）的演化是演化博弈论的核心谜题，尤其在囚徒困境（PD）博弈中。在完全混合种群中，背叛是占优策略，合作无法通过自然选择演化。然而，空间结构的引入戏剧性地改变了这一结论。Nowak和May的经典模拟研究显示，在二维规则网格（每个个体与四个邻居互动）上，即使面对占优的背叛策略，合作者也能通过形成紧密的</w:t>
      </w:r>
      <w:r>
        <w:rPr>
          <w:b/>
        </w:rPr>
        <w:t>合作簇</w:t>
      </w:r>
      <w:r>
        <w:t xml:space="preserve">而存活。其机制直观而深刻：当合作者相互为邻时，他们能从彼此的高收益互动中获益，形成一个局部的正反馈区域。这个合作簇的边缘合作者虽然与外部背叛者互动而遭受损失，但因其被内部合作者包围，其平均适应度可能仍然高于外围孤立的背叛者（后者主要与其他背叛者互动，收益更低）。因此，合作簇能够抵御背叛策略的入侵，甚至在参数空间（如收益成本比 </w:t>
      </w:r>
      <m:oMath>
        <m:r>
          <m:rPr/>
          <m:t>b</m:t>
        </m:r>
        <m:r>
          <m:rPr>
            <m:sty m:val="p"/>
          </m:rPr>
          <m:t>/</m:t>
        </m:r>
        <m:r>
          <m:rPr/>
          <m:t>c</m:t>
        </m:r>
      </m:oMath>
      <w:r>
        <w:t>）远大于完全混合种群要求的条件下维持稳定。</w:t>
      </w:r>
    </w:p>
    <w:p w14:paraId="3A37A333">
      <w:pPr>
        <w:pStyle w:val="3"/>
      </w:pPr>
      <w:r>
        <w:t xml:space="preserve">这一现象催生了大量理论工作，旨在解析推导空间网络上合作演化的精确条件。Ohtsuki等人在2006年发表的奠基性工作为这一领域提供了关键的理论突破。他们针对弱选择极限（选择强度 </w:t>
      </w:r>
      <m:oMath>
        <m:r>
          <m:rPr/>
          <m:t>β</m:t>
        </m:r>
        <m:r>
          <m:rPr>
            <m:sty m:val="p"/>
          </m:rPr>
          <m:t>→</m:t>
        </m:r>
        <m:r>
          <m:rPr/>
          <m:t>0</m:t>
        </m:r>
      </m:oMath>
      <w:r>
        <w:t xml:space="preserve">），在规则图（每个顶点度数为 </w:t>
      </w:r>
      <m:oMath>
        <m:r>
          <m:rPr/>
          <m:t>k</m:t>
        </m:r>
      </m:oMath>
      <w:r>
        <w:t xml:space="preserve">）上，对死亡-出生和出生-死亡更新规则，推导出了合作策略频率变化的近似方程。其核心结论是，对于一个 </w:t>
      </w:r>
      <m:oMath>
        <m:r>
          <m:rPr/>
          <m:t>2</m:t>
        </m:r>
        <m:r>
          <m:rPr>
            <m:sty m:val="p"/>
          </m:rPr>
          <m:t>×</m:t>
        </m:r>
        <m:r>
          <m:rPr/>
          <m:t>2</m:t>
        </m:r>
      </m:oMath>
      <w:r>
        <w:t xml:space="preserve"> 博弈（合作C，背叛D），在度数为 </w:t>
      </w:r>
      <m:oMath>
        <m:r>
          <m:rPr/>
          <m:t>k</m:t>
        </m:r>
      </m:oMath>
      <w:r>
        <w:t xml:space="preserve"> 的规则图上，合作策略能够侵入背叛种群的条件可以表达为： </w:t>
      </w:r>
      <m:oMath>
        <m:r>
          <m:rPr/>
          <m:t>σ</m:t>
        </m:r>
        <m:r>
          <m:rPr>
            <m:sty m:val="p"/>
          </m:rPr>
          <m:t>⋅</m:t>
        </m:r>
        <m:r>
          <m:rPr/>
          <m:t>R</m:t>
        </m:r>
        <m:r>
          <m:rPr>
            <m:sty m:val="p"/>
          </m:rPr>
          <m:t>+</m:t>
        </m:r>
        <m:r>
          <m:rPr/>
          <m:t>S</m:t>
        </m:r>
        <m:r>
          <m:rPr>
            <m:sty m:val="p"/>
          </m:rPr>
          <m:t>&gt;</m:t>
        </m:r>
        <m:r>
          <m:rPr/>
          <m:t>T</m:t>
        </m:r>
        <m:r>
          <m:rPr>
            <m:sty m:val="p"/>
          </m:rPr>
          <m:t>+</m:t>
        </m:r>
        <m:r>
          <m:rPr/>
          <m:t>σ</m:t>
        </m:r>
        <m:r>
          <m:rPr>
            <m:sty m:val="p"/>
          </m:rPr>
          <m:t>⋅</m:t>
        </m:r>
        <m:r>
          <m:rPr/>
          <m:t>P</m:t>
        </m:r>
      </m:oMath>
      <w:r>
        <w:t xml:space="preserve"> 其中 </w:t>
      </w:r>
      <m:oMath>
        <m:r>
          <m:rPr/>
          <m:t>R</m:t>
        </m:r>
        <m:r>
          <m:rPr>
            <m:sty m:val="p"/>
          </m:rPr>
          <m:t>,</m:t>
        </m:r>
        <m:r>
          <m:rPr/>
          <m:t>S</m:t>
        </m:r>
        <m:r>
          <m:rPr>
            <m:sty m:val="p"/>
          </m:rPr>
          <m:t>,</m:t>
        </m:r>
        <m:r>
          <m:rPr/>
          <m:t>T</m:t>
        </m:r>
        <m:r>
          <m:rPr>
            <m:sty m:val="p"/>
          </m:rPr>
          <m:t>,</m:t>
        </m:r>
        <m:r>
          <m:rPr/>
          <m:t>P</m:t>
        </m:r>
      </m:oMath>
      <w:r>
        <w:t xml:space="preserve"> 是收益矩阵 </w:t>
      </w:r>
      <m:oMath>
        <m:d>
          <m:dPr>
            <m:sepChr m:val=""/>
          </m:dPr>
          <m:e>
            <m:m>
              <m:mPr>
                <m:mcs>
                  <m:mc>
                    <m:mcPr>
                      <m:count m:val="2"/>
                      <m:mcJc m:val="center"/>
                    </m:mcPr>
                  </m:mc>
                </m:mcs>
                <m:plcHide m:val="1"/>
              </m:mPr>
              <m:mr>
                <m:e>
                  <m:r>
                    <m:rPr/>
                    <m:t>R</m:t>
                  </m:r>
                </m:e>
                <m:e>
                  <m:r>
                    <m:rPr/>
                    <m:t>S</m:t>
                  </m:r>
                </m:e>
              </m:mr>
              <m:mr>
                <m:e>
                  <m:r>
                    <m:rPr/>
                    <m:t>T</m:t>
                  </m:r>
                </m:e>
                <m:e>
                  <m:r>
                    <m:rPr/>
                    <m:t>P</m:t>
                  </m:r>
                </m:e>
              </m:mr>
            </m:m>
          </m:e>
        </m:d>
      </m:oMath>
      <w:r>
        <w:t xml:space="preserve"> 的元素，而 </w:t>
      </w:r>
      <m:oMath>
        <m:r>
          <m:rPr/>
          <m:t>σ</m:t>
        </m:r>
      </m:oMath>
      <w:r>
        <w:t xml:space="preserve"> 是一个</w:t>
      </w:r>
      <w:r>
        <w:rPr>
          <w:b/>
        </w:rPr>
        <w:t>取决于网络结构和更新规则的系数</w:t>
      </w:r>
      <w:r>
        <w:t>。对于死亡-出生更新，</w:t>
      </w:r>
      <m:oMath>
        <m:r>
          <m:rPr/>
          <m:t>σ</m:t>
        </m:r>
        <m:r>
          <m:rPr>
            <m:sty m:val="p"/>
          </m:rPr>
          <m:t>=</m:t>
        </m:r>
        <m:d>
          <m:dPr>
            <m:sepChr m:val=""/>
          </m:dPr>
          <m:e>
            <m:r>
              <m:rPr/>
              <m:t>k</m:t>
            </m:r>
            <m:r>
              <m:rPr>
                <m:sty m:val="p"/>
              </m:rPr>
              <m:t>+</m:t>
            </m:r>
            <m:r>
              <m:rPr/>
              <m:t>1</m:t>
            </m:r>
          </m:e>
        </m:d>
        <m:r>
          <m:rPr>
            <m:sty m:val="p"/>
          </m:rPr>
          <m:t>/</m:t>
        </m:r>
        <m:d>
          <m:dPr>
            <m:sepChr m:val=""/>
          </m:dPr>
          <m:e>
            <m:r>
              <m:rPr/>
              <m:t>k</m:t>
            </m:r>
            <m:r>
              <m:rPr>
                <m:sty m:val="p"/>
              </m:rPr>
              <m:t>−</m:t>
            </m:r>
            <m:r>
              <m:rPr/>
              <m:t>1</m:t>
            </m:r>
          </m:e>
        </m:d>
      </m:oMath>
      <w:r>
        <w:t>；对于出生-死亡更新，</w:t>
      </w:r>
      <m:oMath>
        <m:r>
          <m:rPr/>
          <m:t>σ</m:t>
        </m:r>
        <m:r>
          <m:rPr>
            <m:sty m:val="p"/>
          </m:rPr>
          <m:t>=</m:t>
        </m:r>
        <m:d>
          <m:dPr>
            <m:sepChr m:val=""/>
          </m:dPr>
          <m:e>
            <m:r>
              <m:rPr/>
              <m:t>k</m:t>
            </m:r>
            <m:r>
              <m:rPr>
                <m:sty m:val="p"/>
              </m:rPr>
              <m:t>−</m:t>
            </m:r>
            <m:r>
              <m:rPr/>
              <m:t>2</m:t>
            </m:r>
          </m:e>
        </m:d>
        <m:r>
          <m:rPr>
            <m:sty m:val="p"/>
          </m:rPr>
          <m:t>/</m:t>
        </m:r>
        <m:r>
          <m:rPr/>
          <m:t>k</m:t>
        </m:r>
      </m:oMath>
      <w:r>
        <w:t>。这个简洁的不等式揭示了网络结构如何改变博弈的收益结构。以囚徒困境（</w:t>
      </w:r>
      <m:oMath>
        <m:r>
          <m:rPr/>
          <m:t>T</m:t>
        </m:r>
        <m:r>
          <m:rPr>
            <m:sty m:val="p"/>
          </m:rPr>
          <m:t>&gt;</m:t>
        </m:r>
        <m:r>
          <m:rPr/>
          <m:t>R</m:t>
        </m:r>
        <m:r>
          <m:rPr>
            <m:sty m:val="p"/>
          </m:rPr>
          <m:t>&gt;</m:t>
        </m:r>
        <m:r>
          <m:rPr/>
          <m:t>P</m:t>
        </m:r>
        <m:r>
          <m:rPr>
            <m:sty m:val="p"/>
          </m:rPr>
          <m:t>&gt;</m:t>
        </m:r>
        <m:r>
          <m:rPr/>
          <m:t>S</m:t>
        </m:r>
      </m:oMath>
      <w:r>
        <w:t xml:space="preserve">）为例，传统条件 </w:t>
      </w:r>
      <m:oMath>
        <m:r>
          <m:rPr/>
          <m:t>R</m:t>
        </m:r>
        <m:r>
          <m:rPr>
            <m:sty m:val="p"/>
          </m:rPr>
          <m:t>&gt;</m:t>
        </m:r>
        <m:r>
          <m:rPr/>
          <m:t>P</m:t>
        </m:r>
      </m:oMath>
      <w:r>
        <w:t xml:space="preserve"> 要求合作互惠收益大于相互背叛收益。在空间网络中，条件变为 </w:t>
      </w:r>
      <m:oMath>
        <m:r>
          <m:rPr/>
          <m:t>R</m:t>
        </m:r>
        <m:r>
          <m:rPr>
            <m:sty m:val="p"/>
          </m:rPr>
          <m:t>+</m:t>
        </m:r>
        <m:d>
          <m:dPr>
            <m:sepChr m:val=""/>
          </m:dPr>
          <m:e>
            <m:r>
              <m:rPr/>
              <m:t>S</m:t>
            </m:r>
            <m:r>
              <m:rPr>
                <m:sty m:val="p"/>
              </m:rPr>
              <m:t>−</m:t>
            </m:r>
            <m:r>
              <m:rPr/>
              <m:t>P</m:t>
            </m:r>
          </m:e>
        </m:d>
        <m:r>
          <m:rPr>
            <m:sty m:val="p"/>
          </m:rPr>
          <m:t>/</m:t>
        </m:r>
        <m:r>
          <m:rPr/>
          <m:t>σ</m:t>
        </m:r>
        <m:r>
          <m:rPr>
            <m:sty m:val="p"/>
          </m:rPr>
          <m:t>&gt;</m:t>
        </m:r>
        <m:r>
          <m:rPr/>
          <m:t>T</m:t>
        </m:r>
      </m:oMath>
      <w:r>
        <w:t xml:space="preserve">。当 </w:t>
      </w:r>
      <m:oMath>
        <m:r>
          <m:rPr/>
          <m:t>σ</m:t>
        </m:r>
        <m:r>
          <m:rPr>
            <m:sty m:val="p"/>
          </m:rPr>
          <m:t>&gt;</m:t>
        </m:r>
        <m:r>
          <m:rPr/>
          <m:t>1</m:t>
        </m:r>
      </m:oMath>
      <w:r>
        <w:t>（如死亡-出生更新）时，条件比完全混合情形更易满足，这意味着空间结构确实</w:t>
      </w:r>
      <w:r>
        <w:rPr>
          <w:b/>
        </w:rPr>
        <w:t>促进</w:t>
      </w:r>
      <w:r>
        <w:t>了合作。更一般地，</w:t>
      </w:r>
      <m:oMath>
        <m:r>
          <m:rPr/>
          <m:t>σ</m:t>
        </m:r>
      </m:oMath>
      <w:r>
        <w:t xml:space="preserve"> 被称为</w:t>
      </w:r>
      <w:r>
        <w:rPr>
          <w:b/>
        </w:rPr>
        <w:t>结构系数</w:t>
      </w:r>
      <w:r>
        <w:t>，它量化了网络拓扑对策略竞争的扭曲效应。后续研究将这一框架扩展到更广泛的更新规则和博弈类型，构成了网络演化博弈的</w:t>
      </w:r>
      <w:r>
        <w:rPr>
          <w:b/>
        </w:rPr>
        <w:t>结构化（或图论）方法</w:t>
      </w:r>
      <w:r>
        <w:t>的理论基石。</w:t>
      </w:r>
    </w:p>
    <w:p w14:paraId="084B117A">
      <w:pPr>
        <w:pStyle w:val="3"/>
      </w:pPr>
      <w:r>
        <w:t>网络拓扑的异质性对合作演化具有复杂而深远的影响。在度分布均匀的规则图（如环、网格）中，合作簇的形成机制相对清晰。然而，现实网络——如社交网络、互联网、神经网络——通常具有高度异质的度分布，例如无标度网络的度分布服从幂律。研究发现，</w:t>
      </w:r>
      <w:r>
        <w:rPr>
          <w:b/>
        </w:rPr>
        <w:t>异质性是一把双刃剑</w:t>
      </w:r>
      <w:r>
        <w:t>。一方面，高度数节点（枢纽）在策略传播中扮演关键角色。如果一个合作策略占据了枢纽节点，它能迅速影响大量邻居，极大地促进合作的传播。此时，合作演化的条件可能比规则图更为宽松。另一方面，背叛策略若占领枢纽，其破坏性也更大。此外，异质网络的聚类系数和平均路径长度等属性也深刻影响动力学的性质。Santos等人的研究表明，在无标度网络上，即使对于强烈的社会困境（</w:t>
      </w:r>
      <m:oMath>
        <m:r>
          <m:rPr/>
          <m:t>b</m:t>
        </m:r>
        <m:r>
          <m:rPr>
            <m:sty m:val="p"/>
          </m:rPr>
          <m:t>/</m:t>
        </m:r>
        <m:r>
          <m:rPr/>
          <m:t>c</m:t>
        </m:r>
      </m:oMath>
      <w:r>
        <w:t xml:space="preserve"> 比值小），合作也能广泛存在，因为合作者倾向于聚集在高度数节点周围，获得高收益保护，而背叛者则被限制在网络的低度数边缘。这种“富人俱乐部”效应体现了网络拓扑与博弈动力学的协同演化。然而，也需批判性地指出，许多早期结论依赖于特定的更新规则（如比例模仿）。当采用不同的更新机制（如“赢家通吃”的模仿最优）时，异质性网络的促进效应可能减弱甚至反转。因此，对“网络促进合作”这一命题必须附加关于拓扑细节和动力学规则的严格条件。</w:t>
      </w:r>
    </w:p>
    <w:p w14:paraId="3FC9B344">
      <w:pPr>
        <w:pStyle w:val="3"/>
      </w:pPr>
      <w:r>
        <w:t xml:space="preserve">更新规则的稳健性是另一个理论焦点。死亡-出生与出生-死亡更新在规则图上导出了不同的结构系数 </w:t>
      </w:r>
      <m:oMath>
        <m:r>
          <m:rPr/>
          <m:t>σ</m:t>
        </m:r>
      </m:oMath>
      <w:r>
        <w:t>，这意味着合作演化的难易程度依赖于看似微妙的更新顺序。这种依赖性源于更新过程中策略传播的局部竞争压力差异。死亡-出生更新中，一个顶点死亡后，其空位被邻居争夺，这更利于在局部形成同质策略簇。而出生-死亡更新中，高适应度个体主动替换邻居，可能更有利于优势策略（可能是背叛）的快速扩散。因此，在应用网络演化博弈模型解释现实时，必须审慎考虑更新机制与所研究系统生物或社会学习过程的对应关系。近年来，</w:t>
      </w:r>
      <w:r>
        <w:rPr>
          <w:b/>
        </w:rPr>
        <w:t>随机对照更新</w:t>
      </w:r>
      <w:r>
        <w:t>等更一般的规则被提出，以提供更具稳健性的预测。</w:t>
      </w:r>
    </w:p>
    <w:p w14:paraId="02732978">
      <w:pPr>
        <w:pStyle w:val="3"/>
      </w:pPr>
      <w:r>
        <w:t>除了合作演化，空间结构在具有非传递性竞争的博弈中引发了令人着迷的自组织现象。经典的例子是</w:t>
      </w:r>
      <w:r>
        <w:rPr>
          <w:b/>
        </w:rPr>
        <w:t>石头-剪刀-布</w:t>
      </w:r>
      <w:r>
        <w:t>（RPS）博弈及其变种。在完全混合种群中，RPS博弈的复制者动态可以产生中性循环或稳定的极限环。但在空间网络中，由于相互作用的局部性，策略的分布会自发组织成复杂的时空斑图。模拟研究显示，在二维网格上，RPS动力学会产生</w:t>
      </w:r>
      <w:r>
        <w:rPr>
          <w:b/>
        </w:rPr>
        <w:t>旋转螺旋波</w:t>
      </w:r>
      <w:r>
        <w:t>，三种策略的种群像涡旋一样在空间中旋转、碰撞和再生 [35]。其形成机制类似于化学反应扩散系统中的图灵不稳定性：每种策略在其“捕食”的策略区域中扩散，同时被其“天敌”策略所抑制，这种局部的激发与抑制耦合导致了大尺度的有序结构。螺旋波的波长由策略的收益参数和个体的扩散/模仿速率决定。这些空间斑图对于维持生物多样性至关重要：它们阻止了任何单一策略全局灭绝，因为螺旋波的核心提供了持续的再种子源。即使存在微小的收益偏差（导致一个策略略占优势），空间结构也能延迟甚至阻止优势策略的全局统治，这与完全混合种群中必然导致单态的结果形成鲜明对比。研究这些斑图在噪声环境下的稳定性、螺旋波的拓扑缺陷（如螺旋波破碎导致混沌）以及在高维网络上的表现，是连接非线性动力学、统计物理和演化生物学的前沿课题。</w:t>
      </w:r>
    </w:p>
    <w:p w14:paraId="793A26FE">
      <w:pPr>
        <w:pStyle w:val="3"/>
      </w:pPr>
      <w:r>
        <w:t>从离散网络模型到连续空间模型的过渡，提供了另一个强大的分析视角。当网络规模趋于无穷，且连接规则具有空间平移不变性时，可以采用</w:t>
      </w:r>
      <w:r>
        <w:rPr>
          <w:b/>
        </w:rPr>
        <w:t>反应-扩散方程</w:t>
      </w:r>
      <w:r>
        <w:t xml:space="preserve">来近似描述策略频率的时空演化。对于一个两种策略 </w:t>
      </w:r>
      <m:oMath>
        <m:r>
          <m:rPr/>
          <m:t>A</m:t>
        </m:r>
      </m:oMath>
      <w:r>
        <w:t xml:space="preserve"> 和 </w:t>
      </w:r>
      <m:oMath>
        <m:r>
          <m:rPr/>
          <m:t>B</m:t>
        </m:r>
      </m:oMath>
      <w:r>
        <w:t xml:space="preserve"> 的博弈，设 </w:t>
      </w:r>
      <m:oMath>
        <m:r>
          <m:rPr/>
          <m:t>u</m:t>
        </m:r>
        <m:d>
          <m:dPr>
            <m:sepChr m:val=""/>
          </m:dPr>
          <m:e>
            <m:r>
              <m:rPr>
                <m:sty m:val="b"/>
              </m:rPr>
              <m:t>x</m:t>
            </m:r>
            <m:r>
              <m:rPr>
                <m:sty m:val="p"/>
              </m:rPr>
              <m:t>,</m:t>
            </m:r>
            <m:r>
              <m:rPr/>
              <m:t>t</m:t>
            </m:r>
          </m:e>
        </m:d>
      </m:oMath>
      <w:r>
        <w:t xml:space="preserve"> 为位置 </w:t>
      </w:r>
      <m:oMath>
        <m:r>
          <m:rPr>
            <m:sty m:val="b"/>
          </m:rPr>
          <m:t>x</m:t>
        </m:r>
      </m:oMath>
      <w:r>
        <w:t xml:space="preserve"> 处策略 </w:t>
      </w:r>
      <m:oMath>
        <m:r>
          <m:rPr/>
          <m:t>A</m:t>
        </m:r>
      </m:oMath>
      <w:r>
        <w:t xml:space="preserve"> 的频率，其动力学可建模为： </w:t>
      </w:r>
      <m:oMath>
        <m:f>
          <m:fPr/>
          <m:num>
            <m:r>
              <m:rPr>
                <m:sty m:val="p"/>
              </m:rPr>
              <m:t>∂</m:t>
            </m:r>
            <m:r>
              <m:rPr/>
              <m:t>u</m:t>
            </m:r>
          </m:num>
          <m:den>
            <m:r>
              <m:rPr>
                <m:sty m:val="p"/>
              </m:rPr>
              <m:t>∂</m:t>
            </m:r>
            <m:r>
              <m:rPr/>
              <m:t>t</m:t>
            </m:r>
          </m:den>
        </m:f>
        <m:r>
          <m:rPr>
            <m:sty m:val="p"/>
          </m:rPr>
          <m:t>=</m:t>
        </m:r>
        <m:r>
          <m:rPr/>
          <m:t>D</m:t>
        </m:r>
        <m:sSup>
          <m:sSupPr/>
          <m:e>
            <m:r>
              <m:rPr>
                <m:sty m:val="p"/>
              </m:rPr>
              <m:t>∇</m:t>
            </m:r>
          </m:e>
          <m:sup>
            <m:r>
              <m:rPr/>
              <m:t>2</m:t>
            </m:r>
          </m:sup>
        </m:sSup>
        <m:r>
          <m:rPr/>
          <m:t>u</m:t>
        </m:r>
        <m:r>
          <m:rPr>
            <m:sty m:val="p"/>
          </m:rPr>
          <m:t>+</m:t>
        </m:r>
        <m:r>
          <m:rPr/>
          <m:t>f</m:t>
        </m:r>
        <m:d>
          <m:dPr>
            <m:sepChr m:val=""/>
          </m:dPr>
          <m:e>
            <m:r>
              <m:rPr/>
              <m:t>u</m:t>
            </m:r>
          </m:e>
        </m:d>
      </m:oMath>
      <w:r>
        <w:t xml:space="preserve"> 其中 </w:t>
      </w:r>
      <m:oMath>
        <m:r>
          <m:rPr/>
          <m:t>D</m:t>
        </m:r>
      </m:oMath>
      <w:r>
        <w:t xml:space="preserve"> 是扩散系数，模拟了策略通过局部模仿在空间中的传播，</w:t>
      </w:r>
      <m:oMath>
        <m:r>
          <m:rPr/>
          <m:t>f</m:t>
        </m:r>
        <m:d>
          <m:dPr>
            <m:sepChr m:val=""/>
          </m:dPr>
          <m:e>
            <m:r>
              <m:rPr/>
              <m:t>u</m:t>
            </m:r>
          </m:e>
        </m:d>
      </m:oMath>
      <w:r>
        <w:t xml:space="preserve"> 是局部反应项，描述了在没有空间效应时（即完全混合局部小区域）策略 </w:t>
      </w:r>
      <m:oMath>
        <m:r>
          <m:rPr/>
          <m:t>A</m:t>
        </m:r>
      </m:oMath>
      <w:r>
        <w:t xml:space="preserve"> 的增长率，它由局部收益差决定，通常是 </w:t>
      </w:r>
      <m:oMath>
        <m:r>
          <m:rPr/>
          <m:t>u</m:t>
        </m:r>
      </m:oMath>
      <w:r>
        <w:t xml:space="preserve"> 的非线性函数。这种偏微分方程框架允许使用数学分析工具（如行波解、稳定性分析）来研究合作前沿的传播速度、螺旋波解的 existence 与稳定性等宏观现象。例如，可以证明合作行为如何以行波的形式在由背叛者主导的种群中传播。连续模型与离散网络模型相互补充：连续模型提供宏观的解析洞察，而离散模型能精确捕捉微观互动规则和网络拓扑的细节，特别是对于非均匀或复杂拓扑结构 [36]。</w:t>
      </w:r>
    </w:p>
    <w:p w14:paraId="13143298">
      <w:pPr>
        <w:pStyle w:val="3"/>
      </w:pPr>
      <w:r>
        <w:t>网络演化博弈的研究正日益与复杂网络动力学、多智能体系统及控制理论相融合。一个前沿方向是研究</w:t>
      </w:r>
      <w:r>
        <w:rPr>
          <w:b/>
        </w:rPr>
        <w:t>多层网络</w:t>
      </w:r>
      <w:r>
        <w:t>或</w:t>
      </w:r>
      <w:r>
        <w:rPr>
          <w:b/>
        </w:rPr>
        <w:t>相互依赖网络</w:t>
      </w:r>
      <w:r>
        <w:t>上的博弈动力学，其中个体在不同层级（如线上社交与线下接触）进行不同类型博弈，网络间的耦合影响总体演化结果 [14]。另一个方向是</w:t>
      </w:r>
      <w:r>
        <w:rPr>
          <w:b/>
        </w:rPr>
        <w:t>共同演化网络</w:t>
      </w:r>
      <w:r>
        <w:t>，即博弈策略与网络拓扑结构同时演化：个体可以基于博弈结果断连或建立新的连接。这能模型化社交关系形成、联盟构建等过程，并可能解释特定网络结构（如高聚类、同质性）的涌现 [72]。此外，将</w:t>
      </w:r>
      <w:r>
        <w:rPr>
          <w:b/>
        </w:rPr>
        <w:t>强化学习</w:t>
      </w:r>
      <w:r>
        <w:t>与网络演化博弈结合，研究具有认知能力的个体在局部互动中如何学习并影响网络宏观行为，正在成为连接人工智能与社会科学的新桥梁 [96]。</w:t>
      </w:r>
    </w:p>
    <w:p w14:paraId="7DAB11E7">
      <w:pPr>
        <w:pStyle w:val="3"/>
      </w:pPr>
      <w:r>
        <w:t>总结而言，网络与空间结构的引入，从根本上重塑了我们对演化博弈动力学的理解。它打破了完全混合的均质假设，将博弈动力学</w:t>
      </w:r>
      <w:r>
        <w:rPr>
          <w:b/>
        </w:rPr>
        <w:t>局部化</w:t>
      </w:r>
      <w:r>
        <w:t>，使得局部集群效应、边界竞争和拓扑异质性成为决定演化结果的关键因素。这不仅为合作、惩罚、公平等亲社会行为的演化提供了强有力的解释机制，也揭示了丰富多彩的自组织时空斑图。理论上的核心挑战在于，如何在一般性网络拓扑和更新规则下，获得关于均衡选择、演化稳定性和动力学相变的普适结论。计算上，大规模网络模拟与基于平均场或对方法的解析近似之间的张力持续存在。未来，随着对异质网络结构更精细的刻画、对多层次多尺度动力学的整合，以及与人机混合系统等新兴领域的交叉，网络演化博弈将继续作为理解复杂自适应系统中策略行为演化的核心范式，在生物学、社会学、经济学和计算机科学中发挥愈发重要的作用。</w:t>
      </w:r>
    </w:p>
    <w:bookmarkEnd w:id="468"/>
    <w:p w14:paraId="03C111A9">
      <w:pPr>
        <w:pStyle w:val="4"/>
        <w:keepNext/>
        <w:widowControl/>
        <w:numPr>
          <w:ilvl w:val="0"/>
          <w:numId w:val="136"/>
        </w:numPr>
        <w:ind w:left="0" w:leftChars="0" w:firstLine="0" w:firstLineChars="0"/>
        <w:rPr>
          <w:b w:val="0"/>
        </w:rPr>
      </w:pPr>
      <w:bookmarkStart w:id="469" w:name="_Toc2119138067"/>
      <w:bookmarkStart w:id="470" w:name="有限种群与随机演化动力学"/>
      <w:r>
        <w:t>有限种群与随机演化动力学</w:t>
      </w:r>
      <w:bookmarkEnd w:id="469"/>
    </w:p>
    <w:p w14:paraId="34440FCC">
      <w:pPr>
        <w:pStyle w:val="5"/>
        <w:keepNext/>
        <w:widowControl/>
      </w:pPr>
      <w:bookmarkStart w:id="471" w:name="_Toc337206574"/>
      <w:r>
        <w:t>四、 有限种群与随机演化动力学：从确定性吸引子到随机过程与均衡选择</w:t>
      </w:r>
      <w:bookmarkEnd w:id="471"/>
    </w:p>
    <w:p w14:paraId="48C52BF5">
      <w:pPr>
        <w:pStyle w:val="3"/>
      </w:pPr>
      <w:r>
        <w:t>演化博弈论的主流范式，如演化稳定策略与复制者动态，建立于无限大、连续统种群的理想化假设之上。该假设确保了确定性动力学的适用性，并将演化结局归结为动力系统吸引子的渐近行为。前文探讨的网络与空间结构模型，虽然在互动模式上引入了局部性，但在种群规模上仍多假设为无限或准无限，以维持确定性微分方程或反应-扩散方程的有效性。然而，现实生物群体与社会系统均由有限数量的个体构成。</w:t>
      </w:r>
      <w:r>
        <w:rPr>
          <w:b/>
        </w:rPr>
        <w:t>有限性</w:t>
      </w:r>
      <w:r>
        <w:t>引入了不可忽视的随机因素：由采样变异导致的</w:t>
      </w:r>
      <w:r>
        <w:rPr>
          <w:b/>
        </w:rPr>
        <w:t>遗传漂变</w:t>
      </w:r>
      <w:r>
        <w:t>。这种内在随机性彻底改变了演化动力学的性质与预测，将分析从确定性轨迹推向随机过程。确定性动态中的稳定均衡可能被随机力量颠覆，而中性或轻微劣势的策略亦有机会凭借运气在种群中固定。因此，有限种群随机演化动力学并非对确定性理论的微小修正，而是构成了一个根本上不同的分析层面，它更贴近许多实际演化场景，并为均衡选择、合作演化等经典难题提供了全新的、基于概率与过程的解答视角 [35]。本节旨在系统阐述有限种群随机演化动力学的核心模型、分析工具、理论结果及其对经典博弈均衡概念的深刻重塑与精炼。</w:t>
      </w:r>
    </w:p>
    <w:bookmarkEnd w:id="470"/>
    <w:p w14:paraId="7DF15465">
      <w:pPr>
        <w:pStyle w:val="3"/>
      </w:pPr>
      <w:bookmarkStart w:id="472" w:name="有限种群演化作为离散时间马尔可夫过程"/>
      <w:r>
        <w:t>有限种群演化作为离散时间马尔可夫过程</w:t>
      </w:r>
    </w:p>
    <w:p w14:paraId="46D2BEE4">
      <w:pPr>
        <w:pStyle w:val="3"/>
      </w:pPr>
      <w:r>
        <w:t xml:space="preserve">考虑一个规模恒为 </w:t>
      </w:r>
      <m:oMath>
        <m:r>
          <m:rPr/>
          <m:t>N</m:t>
        </m:r>
      </m:oMath>
      <w:r>
        <w:t xml:space="preserve"> 的有限种群，每个个体采纳一个纯策略，策略集为 </w:t>
      </w:r>
      <m:oMath>
        <m:r>
          <m:rPr/>
          <m:t>S</m:t>
        </m:r>
        <m:r>
          <m:rPr>
            <m:sty m:val="p"/>
          </m:rPr>
          <m:t>={</m:t>
        </m:r>
        <m:r>
          <m:rPr/>
          <m:t>1</m:t>
        </m:r>
        <m:r>
          <m:rPr>
            <m:sty m:val="p"/>
          </m:rPr>
          <m:t>,</m:t>
        </m:r>
        <m:r>
          <m:rPr/>
          <m:t>2</m:t>
        </m:r>
        <m:r>
          <m:rPr>
            <m:sty m:val="p"/>
          </m:rPr>
          <m:t>,...,</m:t>
        </m:r>
        <m:r>
          <m:rPr/>
          <m:t>m</m:t>
        </m:r>
        <m:r>
          <m:rPr>
            <m:sty m:val="p"/>
          </m:rPr>
          <m:t>}</m:t>
        </m:r>
      </m:oMath>
      <w:r>
        <w:t xml:space="preserve">。设 </w:t>
      </w:r>
      <m:oMath>
        <m:sSub>
          <m:sSubPr/>
          <m:e>
            <m:r>
              <m:rPr/>
              <m:t>X</m:t>
            </m:r>
          </m:e>
          <m:sub>
            <m:r>
              <m:rPr/>
              <m:t>t</m:t>
            </m:r>
          </m:sub>
        </m:sSub>
        <m:r>
          <m:rPr>
            <m:sty m:val="p"/>
          </m:rPr>
          <m:t>=</m:t>
        </m:r>
        <m:d>
          <m:dPr>
            <m:sepChr m:val=""/>
          </m:dPr>
          <m:e>
            <m:sSub>
              <m:sSubPr/>
              <m:e>
                <m:r>
                  <m:rPr/>
                  <m:t>X</m:t>
                </m:r>
              </m:e>
              <m:sub>
                <m:r>
                  <m:rPr/>
                  <m:t>1</m:t>
                </m:r>
              </m:sub>
            </m:sSub>
            <m:d>
              <m:dPr>
                <m:sepChr m:val=""/>
              </m:dPr>
              <m:e>
                <m:r>
                  <m:rPr/>
                  <m:t>t</m:t>
                </m:r>
              </m:e>
            </m:d>
            <m:r>
              <m:rPr>
                <m:sty m:val="p"/>
              </m:rPr>
              <m:t>,...,</m:t>
            </m:r>
            <m:sSub>
              <m:sSubPr/>
              <m:e>
                <m:r>
                  <m:rPr/>
                  <m:t>X</m:t>
                </m:r>
              </m:e>
              <m:sub>
                <m:r>
                  <m:rPr/>
                  <m:t>m</m:t>
                </m:r>
              </m:sub>
            </m:sSub>
            <m:d>
              <m:dPr>
                <m:sepChr m:val=""/>
              </m:dPr>
              <m:e>
                <m:r>
                  <m:rPr/>
                  <m:t>t</m:t>
                </m:r>
              </m:e>
            </m:d>
          </m:e>
        </m:d>
      </m:oMath>
      <w:r>
        <w:t xml:space="preserve"> 为时刻 </w:t>
      </w:r>
      <m:oMath>
        <m:r>
          <m:rPr/>
          <m:t>t</m:t>
        </m:r>
      </m:oMath>
      <w:r>
        <w:t xml:space="preserve"> 采纳各策略的个体数向量，满足 </w:t>
      </w:r>
      <m:oMath>
        <m:nary>
          <m:naryPr>
            <m:chr m:val="∑"/>
            <m:limLoc m:val="undOvr"/>
          </m:naryPr>
          <m:sub>
            <m:r>
              <m:rPr/>
              <m:t>i</m:t>
            </m:r>
            <m:r>
              <m:rPr>
                <m:sty m:val="p"/>
              </m:rPr>
              <m:t>=</m:t>
            </m:r>
            <m:r>
              <m:rPr/>
              <m:t>1</m:t>
            </m:r>
          </m:sub>
          <m:sup>
            <m:r>
              <m:rPr/>
              <m:t>m</m:t>
            </m:r>
          </m:sup>
          <m:e>
            <m:sSub>
              <m:sSubPr/>
              <m:e>
                <m:r>
                  <m:rPr/>
                  <m:t>X</m:t>
                </m:r>
              </m:e>
              <m:sub>
                <m:r>
                  <m:rPr/>
                  <m:t>i</m:t>
                </m:r>
              </m:sub>
            </m:sSub>
          </m:e>
        </m:nary>
        <m:d>
          <m:dPr>
            <m:sepChr m:val=""/>
          </m:dPr>
          <m:e>
            <m:r>
              <m:rPr/>
              <m:t>t</m:t>
            </m:r>
          </m:e>
        </m:d>
        <m:r>
          <m:rPr>
            <m:sty m:val="p"/>
          </m:rPr>
          <m:t>=</m:t>
        </m:r>
        <m:r>
          <m:rPr/>
          <m:t>N</m:t>
        </m:r>
      </m:oMath>
      <w:r>
        <w:t xml:space="preserve">。种群状态空间为离散单纯形 </w:t>
      </w:r>
      <m:oMath>
        <m:sSubSup>
          <m:sSubSupPr/>
          <m:e>
            <m:r>
              <m:rPr/>
              <m:t>Δ</m:t>
            </m:r>
          </m:e>
          <m:sub>
            <m:r>
              <m:rPr/>
              <m:t>m</m:t>
            </m:r>
          </m:sub>
          <m:sup>
            <m:r>
              <m:rPr/>
              <m:t>N</m:t>
            </m:r>
          </m:sup>
        </m:sSubSup>
        <m:r>
          <m:rPr>
            <m:sty m:val="p"/>
          </m:rPr>
          <m:t>={</m:t>
        </m:r>
        <m:r>
          <m:rPr/>
          <m:t>x</m:t>
        </m:r>
        <m:r>
          <m:rPr>
            <m:sty m:val="p"/>
          </m:rPr>
          <m:t>∈</m:t>
        </m:r>
        <m:sSubSup>
          <m:sSubSupPr/>
          <m:e>
            <m:r>
              <m:rPr>
                <m:sty m:val="p"/>
              </m:rPr>
              <m:t>ℤ</m:t>
            </m:r>
          </m:e>
          <m:sub>
            <m:r>
              <m:rPr>
                <m:sty m:val="p"/>
              </m:rPr>
              <m:t>≥</m:t>
            </m:r>
            <m:r>
              <m:rPr/>
              <m:t>0</m:t>
            </m:r>
          </m:sub>
          <m:sup>
            <m:r>
              <m:rPr/>
              <m:t>m</m:t>
            </m:r>
          </m:sup>
        </m:sSubSup>
        <m:r>
          <m:rPr>
            <m:sty m:val="p"/>
          </m:rPr>
          <m:t>|</m:t>
        </m:r>
        <m:nary>
          <m:naryPr>
            <m:chr m:val="∑"/>
            <m:limLoc m:val="undOvr"/>
            <m:supHide m:val="1"/>
          </m:naryPr>
          <m:sub>
            <m:r>
              <m:rPr/>
              <m:t>i</m:t>
            </m:r>
          </m:sub>
          <m:sup>
            <m:r>
              <m:rPr/>
              <m:t>​</m:t>
            </m:r>
          </m:sup>
          <m:e>
            <m:sSub>
              <m:sSubPr/>
              <m:e>
                <m:r>
                  <m:rPr/>
                  <m:t>x</m:t>
                </m:r>
              </m:e>
              <m:sub>
                <m:r>
                  <m:rPr/>
                  <m:t>i</m:t>
                </m:r>
              </m:sub>
            </m:sSub>
          </m:e>
        </m:nary>
        <m:r>
          <m:rPr>
            <m:sty m:val="p"/>
          </m:rPr>
          <m:t>=</m:t>
        </m:r>
        <m:r>
          <m:rPr/>
          <m:t>N</m:t>
        </m:r>
        <m:r>
          <m:rPr>
            <m:sty m:val="p"/>
          </m:rPr>
          <m:t>}</m:t>
        </m:r>
      </m:oMath>
      <w:r>
        <w:t>。演化过程由</w:t>
      </w:r>
      <w:r>
        <w:rPr>
          <w:b/>
        </w:rPr>
        <w:t>更新规则</w:t>
      </w:r>
      <w:r>
        <w:t xml:space="preserve">驱动，该规则定义了如何根据当前状态 </w:t>
      </w:r>
      <m:oMath>
        <m:sSub>
          <m:sSubPr/>
          <m:e>
            <m:r>
              <m:rPr/>
              <m:t>X</m:t>
            </m:r>
          </m:e>
          <m:sub>
            <m:r>
              <m:rPr/>
              <m:t>t</m:t>
            </m:r>
          </m:sub>
        </m:sSub>
      </m:oMath>
      <w:r>
        <w:t xml:space="preserve"> 和博弈收益（决定适应度）产生下一代状态 </w:t>
      </w:r>
      <m:oMath>
        <m:sSub>
          <m:sSubPr/>
          <m:e>
            <m:r>
              <m:rPr/>
              <m:t>X</m:t>
            </m:r>
          </m:e>
          <m:sub>
            <m:r>
              <m:rPr/>
              <m:t>t</m:t>
            </m:r>
            <m:r>
              <m:rPr>
                <m:sty m:val="p"/>
              </m:rPr>
              <m:t>+</m:t>
            </m:r>
            <m:r>
              <m:rPr/>
              <m:t>1</m:t>
            </m:r>
          </m:sub>
        </m:sSub>
      </m:oMath>
      <w:r>
        <w:t>。由于更新涉及随机抽样（如谁繁殖、谁死亡），</w:t>
      </w:r>
      <m:oMath>
        <m:r>
          <m:rPr>
            <m:sty m:val="p"/>
          </m:rPr>
          <m:t>{</m:t>
        </m:r>
        <m:sSub>
          <m:sSubPr/>
          <m:e>
            <m:r>
              <m:rPr/>
              <m:t>X</m:t>
            </m:r>
          </m:e>
          <m:sub>
            <m:r>
              <m:rPr/>
              <m:t>t</m:t>
            </m:r>
          </m:sub>
        </m:sSub>
        <m:sSub>
          <m:sSubPr/>
          <m:e>
            <m:r>
              <m:rPr>
                <m:sty m:val="p"/>
              </m:rPr>
              <m:t>}</m:t>
            </m:r>
          </m:e>
          <m:sub>
            <m:r>
              <m:rPr/>
              <m:t>t</m:t>
            </m:r>
            <m:r>
              <m:rPr>
                <m:sty m:val="p"/>
              </m:rPr>
              <m:t>≥</m:t>
            </m:r>
            <m:r>
              <m:rPr/>
              <m:t>0</m:t>
            </m:r>
          </m:sub>
        </m:sSub>
      </m:oMath>
      <w:r>
        <w:t xml:space="preserve"> 是一个在 </w:t>
      </w:r>
      <m:oMath>
        <m:sSubSup>
          <m:sSubSupPr/>
          <m:e>
            <m:r>
              <m:rPr/>
              <m:t>Δ</m:t>
            </m:r>
          </m:e>
          <m:sub>
            <m:r>
              <m:rPr/>
              <m:t>m</m:t>
            </m:r>
          </m:sub>
          <m:sup>
            <m:r>
              <m:rPr/>
              <m:t>N</m:t>
            </m:r>
          </m:sup>
        </m:sSubSup>
      </m:oMath>
      <w:r>
        <w:t xml:space="preserve"> 上的离散时间马尔可夫链。与连续确定性动态不同，此处关注的是该马尔可夫链的随机性质，特别是</w:t>
      </w:r>
      <w:r>
        <w:rPr>
          <w:b/>
        </w:rPr>
        <w:t>吸收概率</w:t>
      </w:r>
      <w:r>
        <w:t>（策略固定或灭绝的概率）、</w:t>
      </w:r>
      <w:r>
        <w:rPr>
          <w:b/>
        </w:rPr>
        <w:t>吸收时间</w:t>
      </w:r>
      <w:r>
        <w:t>（达到吸收态的平均时间）以及存在突变时的</w:t>
      </w:r>
      <w:r>
        <w:rPr>
          <w:b/>
        </w:rPr>
        <w:t>平稳分布</w:t>
      </w:r>
      <w:r>
        <w:t>。</w:t>
      </w:r>
    </w:p>
    <w:p w14:paraId="3D2EA353">
      <w:pPr>
        <w:pStyle w:val="3"/>
      </w:pPr>
      <w:r>
        <w:t xml:space="preserve">最经典且解析可解的更新规则是 </w:t>
      </w:r>
      <w:r>
        <w:rPr>
          <w:b/>
        </w:rPr>
        <w:t>Moran 过程</w:t>
      </w:r>
      <w:r>
        <w:t xml:space="preserve">，它源自群体遗传学。考虑一个对称两人博弈，收益矩阵为 </w:t>
      </w:r>
      <m:oMath>
        <m:r>
          <m:rPr/>
          <m:t>A</m:t>
        </m:r>
        <m:r>
          <m:rPr>
            <m:sty m:val="p"/>
          </m:rPr>
          <m:t>=</m:t>
        </m:r>
        <m:sSub>
          <m:sSubPr/>
          <m:e>
            <m:d>
              <m:dPr>
                <m:sepChr m:val=""/>
              </m:dPr>
              <m:e>
                <m:sSub>
                  <m:sSubPr/>
                  <m:e>
                    <m:r>
                      <m:rPr/>
                      <m:t>a</m:t>
                    </m:r>
                  </m:e>
                  <m:sub>
                    <m:r>
                      <m:rPr/>
                      <m:t>ij</m:t>
                    </m:r>
                  </m:sub>
                </m:sSub>
              </m:e>
            </m:d>
          </m:e>
          <m:sub>
            <m:r>
              <m:rPr/>
              <m:t>m</m:t>
            </m:r>
            <m:r>
              <m:rPr>
                <m:sty m:val="p"/>
              </m:rPr>
              <m:t>×</m:t>
            </m:r>
            <m:r>
              <m:rPr/>
              <m:t>m</m:t>
            </m:r>
          </m:sub>
        </m:sSub>
      </m:oMath>
      <w:r>
        <w:t xml:space="preserve">。个体 </w:t>
      </w:r>
      <m:oMath>
        <m:r>
          <m:rPr/>
          <m:t>i</m:t>
        </m:r>
      </m:oMath>
      <w:r>
        <w:t xml:space="preserve"> 的适应度 </w:t>
      </w:r>
      <m:oMath>
        <m:sSub>
          <m:sSubPr/>
          <m:e>
            <m:r>
              <m:rPr/>
              <m:t>f</m:t>
            </m:r>
          </m:e>
          <m:sub>
            <m:r>
              <m:rPr/>
              <m:t>i</m:t>
            </m:r>
          </m:sub>
        </m:sSub>
      </m:oMath>
      <w:r>
        <w:t xml:space="preserve"> 通常设定为基线适应度（常标准化为1）与基于博弈收益的选择强度的线性组合：</w:t>
      </w:r>
      <m:oMath>
        <m:sSub>
          <m:sSubPr/>
          <m:e>
            <m:r>
              <m:rPr/>
              <m:t>f</m:t>
            </m:r>
          </m:e>
          <m:sub>
            <m:r>
              <m:rPr/>
              <m:t>i</m:t>
            </m:r>
          </m:sub>
        </m:sSub>
        <m:r>
          <m:rPr>
            <m:sty m:val="p"/>
          </m:rPr>
          <m:t>=</m:t>
        </m:r>
        <m:r>
          <m:rPr/>
          <m:t>1</m:t>
        </m:r>
        <m:r>
          <m:rPr>
            <m:sty m:val="p"/>
          </m:rPr>
          <m:t>−</m:t>
        </m:r>
        <m:r>
          <m:rPr/>
          <m:t>w</m:t>
        </m:r>
        <m:r>
          <m:rPr>
            <m:sty m:val="p"/>
          </m:rPr>
          <m:t>+</m:t>
        </m:r>
        <m:r>
          <m:rPr/>
          <m:t>w</m:t>
        </m:r>
        <m:r>
          <m:rPr>
            <m:sty m:val="p"/>
          </m:rPr>
          <m:t>⋅</m:t>
        </m:r>
        <m:sSub>
          <m:sSubPr/>
          <m:e>
            <m:r>
              <m:rPr/>
              <m:t>F</m:t>
            </m:r>
          </m:e>
          <m:sub>
            <m:r>
              <m:rPr/>
              <m:t>i</m:t>
            </m:r>
          </m:sub>
        </m:sSub>
      </m:oMath>
      <w:r>
        <w:t xml:space="preserve">，其中 </w:t>
      </w:r>
      <m:oMath>
        <m:r>
          <m:rPr/>
          <m:t>w</m:t>
        </m:r>
        <m:r>
          <m:rPr>
            <m:sty m:val="p"/>
          </m:rPr>
          <m:t>∈</m:t>
        </m:r>
        <m:d>
          <m:dPr>
            <m:begChr m:val="["/>
            <m:sepChr m:val=""/>
            <m:endChr m:val="]"/>
          </m:dPr>
          <m:e>
            <m:r>
              <m:rPr/>
              <m:t>38</m:t>
            </m:r>
          </m:e>
        </m:d>
      </m:oMath>
      <w:r>
        <w:t xml:space="preserve"> 为</w:t>
      </w:r>
      <w:r>
        <w:rPr>
          <w:b/>
        </w:rPr>
        <w:t>选择强度</w:t>
      </w:r>
      <w:r>
        <w:t>，</w:t>
      </w:r>
      <m:oMath>
        <m:sSub>
          <m:sSubPr/>
          <m:e>
            <m:r>
              <m:rPr/>
              <m:t>F</m:t>
            </m:r>
          </m:e>
          <m:sub>
            <m:r>
              <m:rPr/>
              <m:t>i</m:t>
            </m:r>
          </m:sub>
        </m:sSub>
      </m:oMath>
      <w:r>
        <w:t xml:space="preserve"> 是当种群状态为 </w:t>
      </w:r>
      <m:oMath>
        <m:r>
          <m:rPr/>
          <m:t>x</m:t>
        </m:r>
      </m:oMath>
      <w:r>
        <w:t xml:space="preserve"> 时，策略 </w:t>
      </w:r>
      <m:oMath>
        <m:r>
          <m:rPr/>
          <m:t>i</m:t>
        </m:r>
      </m:oMath>
      <w:r>
        <w:t xml:space="preserve"> 的期望收益，计算为 </w:t>
      </w:r>
      <m:oMath>
        <m:sSub>
          <m:sSubPr/>
          <m:e>
            <m:r>
              <m:rPr/>
              <m:t>F</m:t>
            </m:r>
          </m:e>
          <m:sub>
            <m:r>
              <m:rPr/>
              <m:t>i</m:t>
            </m:r>
          </m:sub>
        </m:sSub>
        <m:r>
          <m:rPr>
            <m:sty m:val="p"/>
          </m:rPr>
          <m:t>=</m:t>
        </m:r>
        <m:nary>
          <m:naryPr>
            <m:chr m:val="∑"/>
            <m:limLoc m:val="undOvr"/>
          </m:naryPr>
          <m:sub>
            <m:r>
              <m:rPr/>
              <m:t>j</m:t>
            </m:r>
            <m:r>
              <m:rPr>
                <m:sty m:val="p"/>
              </m:rPr>
              <m:t>=</m:t>
            </m:r>
            <m:r>
              <m:rPr/>
              <m:t>1</m:t>
            </m:r>
          </m:sub>
          <m:sup>
            <m:r>
              <m:rPr/>
              <m:t>m</m:t>
            </m:r>
          </m:sup>
          <m:e>
            <m:sSub>
              <m:sSubPr/>
              <m:e>
                <m:r>
                  <m:rPr/>
                  <m:t>a</m:t>
                </m:r>
              </m:e>
              <m:sub>
                <m:r>
                  <m:rPr/>
                  <m:t>ij</m:t>
                </m:r>
              </m:sub>
            </m:sSub>
          </m:e>
        </m:nary>
        <m:r>
          <m:rPr>
            <m:sty m:val="p"/>
          </m:rPr>
          <m:t>⋅</m:t>
        </m:r>
        <m:d>
          <m:dPr>
            <m:sepChr m:val=""/>
          </m:dPr>
          <m:e>
            <m:sSub>
              <m:sSubPr/>
              <m:e>
                <m:r>
                  <m:rPr/>
                  <m:t>x</m:t>
                </m:r>
              </m:e>
              <m:sub>
                <m:r>
                  <m:rPr/>
                  <m:t>j</m:t>
                </m:r>
              </m:sub>
            </m:sSub>
            <m:r>
              <m:rPr>
                <m:sty m:val="p"/>
              </m:rPr>
              <m:t>/</m:t>
            </m:r>
            <m:d>
              <m:dPr>
                <m:sepChr m:val=""/>
              </m:dPr>
              <m:e>
                <m:r>
                  <m:rPr/>
                  <m:t>N</m:t>
                </m:r>
                <m:r>
                  <m:rPr>
                    <m:sty m:val="p"/>
                  </m:rPr>
                  <m:t>−</m:t>
                </m:r>
                <m:r>
                  <m:rPr/>
                  <m:t>1</m:t>
                </m:r>
              </m:e>
            </m:d>
          </m:e>
        </m:d>
      </m:oMath>
      <w:r>
        <w:t xml:space="preserve">（假设与除自身外的其他个体随机匹配）。Moran 过程每一步包含两个事件： 1. </w:t>
      </w:r>
      <w:r>
        <w:rPr>
          <w:b/>
        </w:rPr>
        <w:t>繁殖</w:t>
      </w:r>
      <w:r>
        <w:t xml:space="preserve">：以正比于适应度 </w:t>
      </w:r>
      <m:oMath>
        <m:sSub>
          <m:sSubPr/>
          <m:e>
            <m:r>
              <m:rPr/>
              <m:t>f</m:t>
            </m:r>
          </m:e>
          <m:sub>
            <m:r>
              <m:rPr/>
              <m:t>i</m:t>
            </m:r>
          </m:sub>
        </m:sSub>
      </m:oMath>
      <w:r>
        <w:t xml:space="preserve"> 的概率随机选择一个个体作为“父代”。 2. </w:t>
      </w:r>
      <w:r>
        <w:rPr>
          <w:b/>
        </w:rPr>
        <w:t>死亡</w:t>
      </w:r>
      <w:r>
        <w:t xml:space="preserve">：均匀随机地选择一个个体（无论其策略）被移除。 随后，父代个体产生一个完全继承其策略的“子代”个体填补空位，种群规模 </w:t>
      </w:r>
      <m:oMath>
        <m:r>
          <m:rPr/>
          <m:t>N</m:t>
        </m:r>
      </m:oMath>
      <w:r>
        <w:t xml:space="preserve"> 保持不变。因此，每次更新至多改变一个个体的策略。这是一个</w:t>
      </w:r>
      <w:r>
        <w:rPr>
          <w:b/>
        </w:rPr>
        <w:t>生灭过程</w:t>
      </w:r>
      <w:r>
        <w:t xml:space="preserve">的典型实例。若仅考虑两种策略 </w:t>
      </w:r>
      <m:oMath>
        <m:r>
          <m:rPr/>
          <m:t>A</m:t>
        </m:r>
      </m:oMath>
      <w:r>
        <w:t xml:space="preserve"> 和 </w:t>
      </w:r>
      <m:oMath>
        <m:r>
          <m:rPr/>
          <m:t>B</m:t>
        </m:r>
      </m:oMath>
      <w:r>
        <w:t xml:space="preserve">，令 </w:t>
      </w:r>
      <m:oMath>
        <m:r>
          <m:rPr/>
          <m:t>i</m:t>
        </m:r>
      </m:oMath>
      <w:r>
        <w:t xml:space="preserve"> 表示策略 </w:t>
      </w:r>
      <m:oMath>
        <m:r>
          <m:rPr/>
          <m:t>A</m:t>
        </m:r>
      </m:oMath>
      <w:r>
        <w:t xml:space="preserve"> 的个体数，则状态空间为 </w:t>
      </w:r>
      <m:oMath>
        <m:r>
          <m:rPr>
            <m:sty m:val="p"/>
          </m:rPr>
          <m:t>{</m:t>
        </m:r>
        <m:r>
          <m:rPr/>
          <m:t>0</m:t>
        </m:r>
        <m:r>
          <m:rPr>
            <m:sty m:val="p"/>
          </m:rPr>
          <m:t>,</m:t>
        </m:r>
        <m:r>
          <m:rPr/>
          <m:t>1</m:t>
        </m:r>
        <m:r>
          <m:rPr>
            <m:sty m:val="p"/>
          </m:rPr>
          <m:t>,...,</m:t>
        </m:r>
        <m:r>
          <m:rPr/>
          <m:t>N</m:t>
        </m:r>
        <m:r>
          <m:rPr>
            <m:sty m:val="p"/>
          </m:rPr>
          <m:t>}</m:t>
        </m:r>
      </m:oMath>
      <w:r>
        <w:t>。转移概率为：</w:t>
      </w:r>
    </w:p>
    <w:p w14:paraId="50AC218D">
      <w:pPr>
        <w:pStyle w:val="3"/>
      </w:pPr>
      <m:oMathPara>
        <m:oMathParaPr>
          <m:jc m:val="center"/>
        </m:oMathParaPr>
        <m:oMath>
          <m:sSub>
            <m:sSubPr/>
            <m:e>
              <m:r>
                <m:rPr/>
                <m:t>P</m:t>
              </m:r>
            </m:e>
            <m:sub>
              <m:r>
                <m:rPr/>
                <m:t>i</m:t>
              </m:r>
              <m:r>
                <m:rPr>
                  <m:sty m:val="p"/>
                </m:rPr>
                <m:t>→</m:t>
              </m:r>
              <m:r>
                <m:rPr/>
                <m:t>i</m:t>
              </m:r>
              <m:r>
                <m:rPr>
                  <m:sty m:val="p"/>
                </m:rPr>
                <m:t>+</m:t>
              </m:r>
              <m:r>
                <m:rPr/>
                <m:t>1</m:t>
              </m:r>
            </m:sub>
          </m:sSub>
          <m:r>
            <m:rPr>
              <m:sty m:val="p"/>
            </m:rPr>
            <m:t>=</m:t>
          </m:r>
          <m:f>
            <m:fPr/>
            <m:num>
              <m:r>
                <m:rPr/>
                <m:t>i</m:t>
              </m:r>
              <m:sSub>
                <m:sSubPr/>
                <m:e>
                  <m:r>
                    <m:rPr/>
                    <m:t>f</m:t>
                  </m:r>
                </m:e>
                <m:sub>
                  <m:r>
                    <m:rPr/>
                    <m:t>A</m:t>
                  </m:r>
                </m:sub>
              </m:sSub>
              <m:d>
                <m:dPr>
                  <m:sepChr m:val=""/>
                </m:dPr>
                <m:e>
                  <m:r>
                    <m:rPr/>
                    <m:t>i</m:t>
                  </m:r>
                </m:e>
              </m:d>
            </m:num>
            <m:den>
              <m:r>
                <m:rPr/>
                <m:t>i</m:t>
              </m:r>
              <m:sSub>
                <m:sSubPr/>
                <m:e>
                  <m:r>
                    <m:rPr/>
                    <m:t>f</m:t>
                  </m:r>
                </m:e>
                <m:sub>
                  <m:r>
                    <m:rPr/>
                    <m:t>A</m:t>
                  </m:r>
                </m:sub>
              </m:sSub>
              <m:d>
                <m:dPr>
                  <m:sepChr m:val=""/>
                </m:dPr>
                <m:e>
                  <m:r>
                    <m:rPr/>
                    <m:t>i</m:t>
                  </m:r>
                </m:e>
              </m:d>
              <m:r>
                <m:rPr>
                  <m:sty m:val="p"/>
                </m:rPr>
                <m:t>+</m:t>
              </m:r>
              <m:d>
                <m:dPr>
                  <m:sepChr m:val=""/>
                </m:dPr>
                <m:e>
                  <m:r>
                    <m:rPr/>
                    <m:t>N</m:t>
                  </m:r>
                  <m:r>
                    <m:rPr>
                      <m:sty m:val="p"/>
                    </m:rPr>
                    <m:t>−</m:t>
                  </m:r>
                  <m:r>
                    <m:rPr/>
                    <m:t>i</m:t>
                  </m:r>
                </m:e>
              </m:d>
              <m:sSub>
                <m:sSubPr/>
                <m:e>
                  <m:r>
                    <m:rPr/>
                    <m:t>f</m:t>
                  </m:r>
                </m:e>
                <m:sub>
                  <m:r>
                    <m:rPr/>
                    <m:t>B</m:t>
                  </m:r>
                </m:sub>
              </m:sSub>
              <m:d>
                <m:dPr>
                  <m:sepChr m:val=""/>
                </m:dPr>
                <m:e>
                  <m:r>
                    <m:rPr/>
                    <m:t>i</m:t>
                  </m:r>
                </m:e>
              </m:d>
            </m:den>
          </m:f>
          <m:r>
            <m:rPr>
              <m:sty m:val="p"/>
            </m:rPr>
            <m:t>⋅</m:t>
          </m:r>
          <m:f>
            <m:fPr/>
            <m:num>
              <m:r>
                <m:rPr/>
                <m:t>N</m:t>
              </m:r>
              <m:r>
                <m:rPr>
                  <m:sty m:val="p"/>
                </m:rPr>
                <m:t>−</m:t>
              </m:r>
              <m:r>
                <m:rPr/>
                <m:t>i</m:t>
              </m:r>
            </m:num>
            <m:den>
              <m:r>
                <m:rPr/>
                <m:t>N</m:t>
              </m:r>
            </m:den>
          </m:f>
          <m:r>
            <m:rPr>
              <m:sty m:val="p"/>
            </m:rPr>
            <m:t>=</m:t>
          </m:r>
          <m:f>
            <m:fPr/>
            <m:num>
              <m:r>
                <m:rPr/>
                <m:t>i</m:t>
              </m:r>
              <m:d>
                <m:dPr>
                  <m:sepChr m:val=""/>
                </m:dPr>
                <m:e>
                  <m:r>
                    <m:rPr/>
                    <m:t>N</m:t>
                  </m:r>
                  <m:r>
                    <m:rPr>
                      <m:sty m:val="p"/>
                    </m:rPr>
                    <m:t>−</m:t>
                  </m:r>
                  <m:r>
                    <m:rPr/>
                    <m:t>i</m:t>
                  </m:r>
                </m:e>
              </m:d>
            </m:num>
            <m:den>
              <m:sSup>
                <m:sSupPr/>
                <m:e>
                  <m:r>
                    <m:rPr/>
                    <m:t>N</m:t>
                  </m:r>
                </m:e>
                <m:sup>
                  <m:r>
                    <m:rPr/>
                    <m:t>2</m:t>
                  </m:r>
                </m:sup>
              </m:sSup>
            </m:den>
          </m:f>
          <m:r>
            <m:rPr>
              <m:sty m:val="p"/>
            </m:rPr>
            <m:t>⋅</m:t>
          </m:r>
          <m:f>
            <m:fPr/>
            <m:num>
              <m:sSub>
                <m:sSubPr/>
                <m:e>
                  <m:r>
                    <m:rPr/>
                    <m:t>f</m:t>
                  </m:r>
                </m:e>
                <m:sub>
                  <m:r>
                    <m:rPr/>
                    <m:t>A</m:t>
                  </m:r>
                </m:sub>
              </m:sSub>
              <m:d>
                <m:dPr>
                  <m:sepChr m:val=""/>
                </m:dPr>
                <m:e>
                  <m:r>
                    <m:rPr/>
                    <m:t>i</m:t>
                  </m:r>
                </m:e>
              </m:d>
            </m:num>
            <m:den>
              <m:acc>
                <m:accPr>
                  <m:chr m:val="‾"/>
                </m:accPr>
                <m:e>
                  <m:r>
                    <m:rPr/>
                    <m:t>f</m:t>
                  </m:r>
                </m:e>
              </m:acc>
              <m:d>
                <m:dPr>
                  <m:sepChr m:val=""/>
                </m:dPr>
                <m:e>
                  <m:r>
                    <m:rPr/>
                    <m:t>i</m:t>
                  </m:r>
                </m:e>
              </m:d>
            </m:den>
          </m:f>
        </m:oMath>
      </m:oMathPara>
    </w:p>
    <w:p w14:paraId="59067B4D">
      <w:pPr>
        <w:pStyle w:val="3"/>
      </w:pPr>
      <m:oMathPara>
        <m:oMathParaPr>
          <m:jc m:val="center"/>
        </m:oMathParaPr>
        <m:oMath>
          <m:sSub>
            <m:sSubPr/>
            <m:e>
              <m:r>
                <m:rPr/>
                <m:t>P</m:t>
              </m:r>
            </m:e>
            <m:sub>
              <m:r>
                <m:rPr/>
                <m:t>i</m:t>
              </m:r>
              <m:r>
                <m:rPr>
                  <m:sty m:val="p"/>
                </m:rPr>
                <m:t>→</m:t>
              </m:r>
              <m:r>
                <m:rPr/>
                <m:t>i</m:t>
              </m:r>
              <m:r>
                <m:rPr>
                  <m:sty m:val="p"/>
                </m:rPr>
                <m:t>−</m:t>
              </m:r>
              <m:r>
                <m:rPr/>
                <m:t>1</m:t>
              </m:r>
            </m:sub>
          </m:sSub>
          <m:r>
            <m:rPr>
              <m:sty m:val="p"/>
            </m:rPr>
            <m:t>=</m:t>
          </m:r>
          <m:f>
            <m:fPr/>
            <m:num>
              <m:d>
                <m:dPr>
                  <m:sepChr m:val=""/>
                </m:dPr>
                <m:e>
                  <m:r>
                    <m:rPr/>
                    <m:t>N</m:t>
                  </m:r>
                  <m:r>
                    <m:rPr>
                      <m:sty m:val="p"/>
                    </m:rPr>
                    <m:t>−</m:t>
                  </m:r>
                  <m:r>
                    <m:rPr/>
                    <m:t>i</m:t>
                  </m:r>
                </m:e>
              </m:d>
              <m:sSub>
                <m:sSubPr/>
                <m:e>
                  <m:r>
                    <m:rPr/>
                    <m:t>f</m:t>
                  </m:r>
                </m:e>
                <m:sub>
                  <m:r>
                    <m:rPr/>
                    <m:t>B</m:t>
                  </m:r>
                </m:sub>
              </m:sSub>
              <m:d>
                <m:dPr>
                  <m:sepChr m:val=""/>
                </m:dPr>
                <m:e>
                  <m:r>
                    <m:rPr/>
                    <m:t>i</m:t>
                  </m:r>
                </m:e>
              </m:d>
            </m:num>
            <m:den>
              <m:r>
                <m:rPr/>
                <m:t>i</m:t>
              </m:r>
              <m:sSub>
                <m:sSubPr/>
                <m:e>
                  <m:r>
                    <m:rPr/>
                    <m:t>f</m:t>
                  </m:r>
                </m:e>
                <m:sub>
                  <m:r>
                    <m:rPr/>
                    <m:t>A</m:t>
                  </m:r>
                </m:sub>
              </m:sSub>
              <m:d>
                <m:dPr>
                  <m:sepChr m:val=""/>
                </m:dPr>
                <m:e>
                  <m:r>
                    <m:rPr/>
                    <m:t>i</m:t>
                  </m:r>
                </m:e>
              </m:d>
              <m:r>
                <m:rPr>
                  <m:sty m:val="p"/>
                </m:rPr>
                <m:t>+</m:t>
              </m:r>
              <m:d>
                <m:dPr>
                  <m:sepChr m:val=""/>
                </m:dPr>
                <m:e>
                  <m:r>
                    <m:rPr/>
                    <m:t>N</m:t>
                  </m:r>
                  <m:r>
                    <m:rPr>
                      <m:sty m:val="p"/>
                    </m:rPr>
                    <m:t>−</m:t>
                  </m:r>
                  <m:r>
                    <m:rPr/>
                    <m:t>i</m:t>
                  </m:r>
                </m:e>
              </m:d>
              <m:sSub>
                <m:sSubPr/>
                <m:e>
                  <m:r>
                    <m:rPr/>
                    <m:t>f</m:t>
                  </m:r>
                </m:e>
                <m:sub>
                  <m:r>
                    <m:rPr/>
                    <m:t>B</m:t>
                  </m:r>
                </m:sub>
              </m:sSub>
              <m:d>
                <m:dPr>
                  <m:sepChr m:val=""/>
                </m:dPr>
                <m:e>
                  <m:r>
                    <m:rPr/>
                    <m:t>i</m:t>
                  </m:r>
                </m:e>
              </m:d>
            </m:den>
          </m:f>
          <m:r>
            <m:rPr>
              <m:sty m:val="p"/>
            </m:rPr>
            <m:t>⋅</m:t>
          </m:r>
          <m:f>
            <m:fPr/>
            <m:num>
              <m:r>
                <m:rPr/>
                <m:t>i</m:t>
              </m:r>
            </m:num>
            <m:den>
              <m:r>
                <m:rPr/>
                <m:t>N</m:t>
              </m:r>
            </m:den>
          </m:f>
          <m:r>
            <m:rPr>
              <m:sty m:val="p"/>
            </m:rPr>
            <m:t>=</m:t>
          </m:r>
          <m:f>
            <m:fPr/>
            <m:num>
              <m:r>
                <m:rPr/>
                <m:t>i</m:t>
              </m:r>
              <m:d>
                <m:dPr>
                  <m:sepChr m:val=""/>
                </m:dPr>
                <m:e>
                  <m:r>
                    <m:rPr/>
                    <m:t>N</m:t>
                  </m:r>
                  <m:r>
                    <m:rPr>
                      <m:sty m:val="p"/>
                    </m:rPr>
                    <m:t>−</m:t>
                  </m:r>
                  <m:r>
                    <m:rPr/>
                    <m:t>i</m:t>
                  </m:r>
                </m:e>
              </m:d>
            </m:num>
            <m:den>
              <m:sSup>
                <m:sSupPr/>
                <m:e>
                  <m:r>
                    <m:rPr/>
                    <m:t>N</m:t>
                  </m:r>
                </m:e>
                <m:sup>
                  <m:r>
                    <m:rPr/>
                    <m:t>2</m:t>
                  </m:r>
                </m:sup>
              </m:sSup>
            </m:den>
          </m:f>
          <m:r>
            <m:rPr>
              <m:sty m:val="p"/>
            </m:rPr>
            <m:t>⋅</m:t>
          </m:r>
          <m:f>
            <m:fPr/>
            <m:num>
              <m:sSub>
                <m:sSubPr/>
                <m:e>
                  <m:r>
                    <m:rPr/>
                    <m:t>f</m:t>
                  </m:r>
                </m:e>
                <m:sub>
                  <m:r>
                    <m:rPr/>
                    <m:t>B</m:t>
                  </m:r>
                </m:sub>
              </m:sSub>
              <m:d>
                <m:dPr>
                  <m:sepChr m:val=""/>
                </m:dPr>
                <m:e>
                  <m:r>
                    <m:rPr/>
                    <m:t>i</m:t>
                  </m:r>
                </m:e>
              </m:d>
            </m:num>
            <m:den>
              <m:acc>
                <m:accPr>
                  <m:chr m:val="‾"/>
                </m:accPr>
                <m:e>
                  <m:r>
                    <m:rPr/>
                    <m:t>f</m:t>
                  </m:r>
                </m:e>
              </m:acc>
              <m:d>
                <m:dPr>
                  <m:sepChr m:val=""/>
                </m:dPr>
                <m:e>
                  <m:r>
                    <m:rPr/>
                    <m:t>i</m:t>
                  </m:r>
                </m:e>
              </m:d>
            </m:den>
          </m:f>
        </m:oMath>
      </m:oMathPara>
    </w:p>
    <w:p w14:paraId="426FD695">
      <w:pPr>
        <w:pStyle w:val="3"/>
      </w:pPr>
      <m:oMathPara>
        <m:oMathParaPr>
          <m:jc m:val="center"/>
        </m:oMathParaPr>
        <m:oMath>
          <m:sSub>
            <m:sSubPr/>
            <m:e>
              <m:r>
                <m:rPr/>
                <m:t>P</m:t>
              </m:r>
            </m:e>
            <m:sub>
              <m:r>
                <m:rPr/>
                <m:t>i</m:t>
              </m:r>
              <m:r>
                <m:rPr>
                  <m:sty m:val="p"/>
                </m:rPr>
                <m:t>→</m:t>
              </m:r>
              <m:r>
                <m:rPr/>
                <m:t>i</m:t>
              </m:r>
            </m:sub>
          </m:sSub>
          <m:r>
            <m:rPr>
              <m:sty m:val="p"/>
            </m:rPr>
            <m:t>=</m:t>
          </m:r>
          <m:r>
            <m:rPr/>
            <m:t>1</m:t>
          </m:r>
          <m:r>
            <m:rPr>
              <m:sty m:val="p"/>
            </m:rPr>
            <m:t>−</m:t>
          </m:r>
          <m:sSub>
            <m:sSubPr/>
            <m:e>
              <m:r>
                <m:rPr/>
                <m:t>P</m:t>
              </m:r>
            </m:e>
            <m:sub>
              <m:r>
                <m:rPr/>
                <m:t>i</m:t>
              </m:r>
              <m:r>
                <m:rPr>
                  <m:sty m:val="p"/>
                </m:rPr>
                <m:t>→</m:t>
              </m:r>
              <m:r>
                <m:rPr/>
                <m:t>i</m:t>
              </m:r>
              <m:r>
                <m:rPr>
                  <m:sty m:val="p"/>
                </m:rPr>
                <m:t>+</m:t>
              </m:r>
              <m:r>
                <m:rPr/>
                <m:t>1</m:t>
              </m:r>
            </m:sub>
          </m:sSub>
          <m:r>
            <m:rPr>
              <m:sty m:val="p"/>
            </m:rPr>
            <m:t>−</m:t>
          </m:r>
          <m:sSub>
            <m:sSubPr/>
            <m:e>
              <m:r>
                <m:rPr/>
                <m:t>P</m:t>
              </m:r>
            </m:e>
            <m:sub>
              <m:r>
                <m:rPr/>
                <m:t>i</m:t>
              </m:r>
              <m:r>
                <m:rPr>
                  <m:sty m:val="p"/>
                </m:rPr>
                <m:t>→</m:t>
              </m:r>
              <m:r>
                <m:rPr/>
                <m:t>i</m:t>
              </m:r>
              <m:r>
                <m:rPr>
                  <m:sty m:val="p"/>
                </m:rPr>
                <m:t>−</m:t>
              </m:r>
              <m:r>
                <m:rPr/>
                <m:t>1</m:t>
              </m:r>
            </m:sub>
          </m:sSub>
        </m:oMath>
      </m:oMathPara>
    </w:p>
    <w:p w14:paraId="39E7CBEA">
      <w:pPr>
        <w:pStyle w:val="3"/>
      </w:pPr>
      <w:r>
        <w:t xml:space="preserve">其中 </w:t>
      </w:r>
      <m:oMath>
        <m:acc>
          <m:accPr>
            <m:chr m:val="‾"/>
          </m:accPr>
          <m:e>
            <m:r>
              <m:rPr/>
              <m:t>f</m:t>
            </m:r>
          </m:e>
        </m:acc>
        <m:d>
          <m:dPr>
            <m:sepChr m:val=""/>
          </m:dPr>
          <m:e>
            <m:r>
              <m:rPr/>
              <m:t>i</m:t>
            </m:r>
          </m:e>
        </m:d>
        <m:r>
          <m:rPr>
            <m:sty m:val="p"/>
          </m:rPr>
          <m:t>=</m:t>
        </m:r>
        <m:d>
          <m:dPr>
            <m:begChr m:val="["/>
            <m:sepChr m:val=""/>
            <m:endChr m:val="]"/>
          </m:dPr>
          <m:e>
            <m:r>
              <m:rPr/>
              <m:t>41</m:t>
            </m:r>
          </m:e>
        </m:d>
        <m:r>
          <m:rPr>
            <m:sty m:val="p"/>
          </m:rPr>
          <m:t>/</m:t>
        </m:r>
        <m:r>
          <m:rPr/>
          <m:t>N</m:t>
        </m:r>
      </m:oMath>
      <w:r>
        <w:t xml:space="preserve"> 为种群平均适应度。状态 </w:t>
      </w:r>
      <m:oMath>
        <m:r>
          <m:rPr/>
          <m:t>i</m:t>
        </m:r>
        <m:r>
          <m:rPr>
            <m:sty m:val="p"/>
          </m:rPr>
          <m:t>=</m:t>
        </m:r>
        <m:r>
          <m:rPr/>
          <m:t>0</m:t>
        </m:r>
      </m:oMath>
      <w:r>
        <w:t xml:space="preserve">（B固定）和 </w:t>
      </w:r>
      <m:oMath>
        <m:r>
          <m:rPr/>
          <m:t>i</m:t>
        </m:r>
        <m:r>
          <m:rPr>
            <m:sty m:val="p"/>
          </m:rPr>
          <m:t>=</m:t>
        </m:r>
        <m:r>
          <m:rPr/>
          <m:t>N</m:t>
        </m:r>
      </m:oMath>
      <w:r>
        <w:t xml:space="preserve">（A固定）是两个吸收态。核心问题是计算从单个 </w:t>
      </w:r>
      <m:oMath>
        <m:r>
          <m:rPr/>
          <m:t>A</m:t>
        </m:r>
      </m:oMath>
      <w:r>
        <w:t xml:space="preserve"> 突变体入侵由 </w:t>
      </w:r>
      <m:oMath>
        <m:r>
          <m:rPr/>
          <m:t>B</m:t>
        </m:r>
      </m:oMath>
      <w:r>
        <w:t xml:space="preserve"> 构成的单态种群开始的</w:t>
      </w:r>
      <w:r>
        <w:rPr>
          <w:b/>
        </w:rPr>
        <w:t>固定概率</w:t>
      </w:r>
      <w:r>
        <w:t xml:space="preserve"> </w:t>
      </w:r>
      <m:oMath>
        <m:sSub>
          <m:sSubPr/>
          <m:e>
            <m:r>
              <m:rPr/>
              <m:t>ρ</m:t>
            </m:r>
          </m:e>
          <m:sub>
            <m:r>
              <m:rPr/>
              <m:t>A</m:t>
            </m:r>
          </m:sub>
        </m:sSub>
      </m:oMath>
      <w:r>
        <w:t>。利用生灭过程的鞅论或递归方法，可得精确公式：</w:t>
      </w:r>
    </w:p>
    <w:p w14:paraId="77F319A3">
      <w:pPr>
        <w:pStyle w:val="3"/>
      </w:pPr>
      <m:oMathPara>
        <m:oMathParaPr>
          <m:jc m:val="center"/>
        </m:oMathParaPr>
        <m:oMath>
          <m:sSub>
            <m:sSubPr/>
            <m:e>
              <m:r>
                <m:rPr/>
                <m:t>ρ</m:t>
              </m:r>
            </m:e>
            <m:sub>
              <m:r>
                <m:rPr/>
                <m:t>A</m:t>
              </m:r>
            </m:sub>
          </m:sSub>
          <m:r>
            <m:rPr>
              <m:sty m:val="p"/>
            </m:rPr>
            <m:t>=</m:t>
          </m:r>
          <m:sSup>
            <m:sSupPr/>
            <m:e>
              <m:d>
                <m:dPr>
                  <m:sepChr m:val=""/>
                </m:dPr>
                <m:e>
                  <m:r>
                    <m:rPr/>
                    <m:t>1</m:t>
                  </m:r>
                  <m:r>
                    <m:rPr>
                      <m:sty m:val="p"/>
                    </m:rPr>
                    <m:t>+</m:t>
                  </m:r>
                  <m:nary>
                    <m:naryPr>
                      <m:chr m:val="∑"/>
                      <m:limLoc m:val="undOvr"/>
                    </m:naryPr>
                    <m:sub>
                      <m:r>
                        <m:rPr/>
                        <m:t>k</m:t>
                      </m:r>
                      <m:r>
                        <m:rPr>
                          <m:sty m:val="p"/>
                        </m:rPr>
                        <m:t>=</m:t>
                      </m:r>
                      <m:r>
                        <m:rPr/>
                        <m:t>1</m:t>
                      </m:r>
                    </m:sub>
                    <m:sup>
                      <m:r>
                        <m:rPr/>
                        <m:t>N</m:t>
                      </m:r>
                      <m:r>
                        <m:rPr>
                          <m:sty m:val="p"/>
                        </m:rPr>
                        <m:t>−</m:t>
                      </m:r>
                      <m:r>
                        <m:rPr/>
                        <m:t>1</m:t>
                      </m:r>
                    </m:sup>
                    <m:e>
                      <m:nary>
                        <m:naryPr>
                          <m:chr m:val="∏"/>
                          <m:limLoc m:val="undOvr"/>
                        </m:naryPr>
                        <m:sub>
                          <m:r>
                            <m:rPr/>
                            <m:t>j</m:t>
                          </m:r>
                          <m:r>
                            <m:rPr>
                              <m:sty m:val="p"/>
                            </m:rPr>
                            <m:t>=</m:t>
                          </m:r>
                          <m:r>
                            <m:rPr/>
                            <m:t>1</m:t>
                          </m:r>
                        </m:sub>
                        <m:sup>
                          <m:r>
                            <m:rPr/>
                            <m:t>k</m:t>
                          </m:r>
                        </m:sup>
                        <m:e>
                          <m:f>
                            <m:fPr/>
                            <m:num>
                              <m:sSub>
                                <m:sSubPr/>
                                <m:e>
                                  <m:r>
                                    <m:rPr/>
                                    <m:t>P</m:t>
                                  </m:r>
                                </m:e>
                                <m:sub>
                                  <m:r>
                                    <m:rPr/>
                                    <m:t>j</m:t>
                                  </m:r>
                                  <m:r>
                                    <m:rPr>
                                      <m:sty m:val="p"/>
                                    </m:rPr>
                                    <m:t>→</m:t>
                                  </m:r>
                                  <m:r>
                                    <m:rPr/>
                                    <m:t>j</m:t>
                                  </m:r>
                                  <m:r>
                                    <m:rPr>
                                      <m:sty m:val="p"/>
                                    </m:rPr>
                                    <m:t>−</m:t>
                                  </m:r>
                                  <m:r>
                                    <m:rPr/>
                                    <m:t>1</m:t>
                                  </m:r>
                                </m:sub>
                              </m:sSub>
                            </m:num>
                            <m:den>
                              <m:sSub>
                                <m:sSubPr/>
                                <m:e>
                                  <m:r>
                                    <m:rPr/>
                                    <m:t>P</m:t>
                                  </m:r>
                                </m:e>
                                <m:sub>
                                  <m:r>
                                    <m:rPr/>
                                    <m:t>j</m:t>
                                  </m:r>
                                  <m:r>
                                    <m:rPr>
                                      <m:sty m:val="p"/>
                                    </m:rPr>
                                    <m:t>→</m:t>
                                  </m:r>
                                  <m:r>
                                    <m:rPr/>
                                    <m:t>j</m:t>
                                  </m:r>
                                  <m:r>
                                    <m:rPr>
                                      <m:sty m:val="p"/>
                                    </m:rPr>
                                    <m:t>+</m:t>
                                  </m:r>
                                  <m:r>
                                    <m:rPr/>
                                    <m:t>1</m:t>
                                  </m:r>
                                </m:sub>
                              </m:sSub>
                            </m:den>
                          </m:f>
                        </m:e>
                      </m:nary>
                    </m:e>
                  </m:nary>
                </m:e>
              </m:d>
            </m:e>
            <m:sup>
              <m:r>
                <m:rPr>
                  <m:sty m:val="p"/>
                </m:rPr>
                <m:t>−</m:t>
              </m:r>
              <m:r>
                <m:rPr/>
                <m:t>1</m:t>
              </m:r>
            </m:sup>
          </m:sSup>
          <m:r>
            <m:rPr>
              <m:sty m:val="p"/>
            </m:rPr>
            <m:t>=</m:t>
          </m:r>
          <m:sSup>
            <m:sSupPr/>
            <m:e>
              <m:d>
                <m:dPr>
                  <m:sepChr m:val=""/>
                </m:dPr>
                <m:e>
                  <m:r>
                    <m:rPr/>
                    <m:t>1</m:t>
                  </m:r>
                  <m:r>
                    <m:rPr>
                      <m:sty m:val="p"/>
                    </m:rPr>
                    <m:t>+</m:t>
                  </m:r>
                  <m:nary>
                    <m:naryPr>
                      <m:chr m:val="∑"/>
                      <m:limLoc m:val="undOvr"/>
                    </m:naryPr>
                    <m:sub>
                      <m:r>
                        <m:rPr/>
                        <m:t>k</m:t>
                      </m:r>
                      <m:r>
                        <m:rPr>
                          <m:sty m:val="p"/>
                        </m:rPr>
                        <m:t>=</m:t>
                      </m:r>
                      <m:r>
                        <m:rPr/>
                        <m:t>1</m:t>
                      </m:r>
                    </m:sub>
                    <m:sup>
                      <m:r>
                        <m:rPr/>
                        <m:t>N</m:t>
                      </m:r>
                      <m:r>
                        <m:rPr>
                          <m:sty m:val="p"/>
                        </m:rPr>
                        <m:t>−</m:t>
                      </m:r>
                      <m:r>
                        <m:rPr/>
                        <m:t>1</m:t>
                      </m:r>
                    </m:sup>
                    <m:e>
                      <m:nary>
                        <m:naryPr>
                          <m:chr m:val="∏"/>
                          <m:limLoc m:val="undOvr"/>
                        </m:naryPr>
                        <m:sub>
                          <m:r>
                            <m:rPr/>
                            <m:t>j</m:t>
                          </m:r>
                          <m:r>
                            <m:rPr>
                              <m:sty m:val="p"/>
                            </m:rPr>
                            <m:t>=</m:t>
                          </m:r>
                          <m:r>
                            <m:rPr/>
                            <m:t>1</m:t>
                          </m:r>
                        </m:sub>
                        <m:sup>
                          <m:r>
                            <m:rPr/>
                            <m:t>k</m:t>
                          </m:r>
                        </m:sup>
                        <m:e>
                          <m:f>
                            <m:fPr/>
                            <m:num>
                              <m:sSub>
                                <m:sSubPr/>
                                <m:e>
                                  <m:r>
                                    <m:rPr/>
                                    <m:t>f</m:t>
                                  </m:r>
                                </m:e>
                                <m:sub>
                                  <m:r>
                                    <m:rPr/>
                                    <m:t>B</m:t>
                                  </m:r>
                                </m:sub>
                              </m:sSub>
                              <m:d>
                                <m:dPr>
                                  <m:sepChr m:val=""/>
                                </m:dPr>
                                <m:e>
                                  <m:r>
                                    <m:rPr/>
                                    <m:t>j</m:t>
                                  </m:r>
                                </m:e>
                              </m:d>
                            </m:num>
                            <m:den>
                              <m:sSub>
                                <m:sSubPr/>
                                <m:e>
                                  <m:r>
                                    <m:rPr/>
                                    <m:t>f</m:t>
                                  </m:r>
                                </m:e>
                                <m:sub>
                                  <m:r>
                                    <m:rPr/>
                                    <m:t>A</m:t>
                                  </m:r>
                                </m:sub>
                              </m:sSub>
                              <m:d>
                                <m:dPr>
                                  <m:sepChr m:val=""/>
                                </m:dPr>
                                <m:e>
                                  <m:r>
                                    <m:rPr/>
                                    <m:t>j</m:t>
                                  </m:r>
                                </m:e>
                              </m:d>
                            </m:den>
                          </m:f>
                        </m:e>
                      </m:nary>
                    </m:e>
                  </m:nary>
                </m:e>
              </m:d>
            </m:e>
            <m:sup>
              <m:r>
                <m:rPr>
                  <m:sty m:val="p"/>
                </m:rPr>
                <m:t>−</m:t>
              </m:r>
              <m:r>
                <m:rPr/>
                <m:t>1</m:t>
              </m:r>
            </m:sup>
          </m:sSup>
          <m:r>
            <m:rPr>
              <m:sty m:val="p"/>
            </m:rPr>
            <m:t>.</m:t>
          </m:r>
        </m:oMath>
      </m:oMathPara>
    </w:p>
    <w:p w14:paraId="554EB5BE">
      <w:pPr>
        <w:pStyle w:val="3"/>
      </w:pPr>
      <w:r>
        <w:t>此公式具有深刻的生物学解释：固定概率取决于路径上每一状态对手策略相对适应度的累积乘积。在</w:t>
      </w:r>
      <w:r>
        <w:rPr>
          <w:b/>
        </w:rPr>
        <w:t>弱选择</w:t>
      </w:r>
      <w:r>
        <w:t xml:space="preserve">极限 </w:t>
      </w:r>
      <m:oMath>
        <m:r>
          <m:rPr/>
          <m:t>w</m:t>
        </m:r>
        <m:r>
          <m:rPr>
            <m:sty m:val="p"/>
          </m:rPr>
          <m:t>→</m:t>
        </m:r>
        <m:r>
          <m:rPr/>
          <m:t>0</m:t>
        </m:r>
      </m:oMath>
      <w:r>
        <w:t xml:space="preserve"> 下，对 </w:t>
      </w:r>
      <m:oMath>
        <m:sSub>
          <m:sSubPr/>
          <m:e>
            <m:r>
              <m:rPr/>
              <m:t>f</m:t>
            </m:r>
          </m:e>
          <m:sub>
            <m:r>
              <m:rPr/>
              <m:t>A</m:t>
            </m:r>
          </m:sub>
        </m:sSub>
        <m:d>
          <m:dPr>
            <m:sepChr m:val=""/>
          </m:dPr>
          <m:e>
            <m:r>
              <m:rPr/>
              <m:t>j</m:t>
            </m:r>
          </m:e>
        </m:d>
      </m:oMath>
      <w:r>
        <w:t xml:space="preserve"> 和 </w:t>
      </w:r>
      <m:oMath>
        <m:sSub>
          <m:sSubPr/>
          <m:e>
            <m:r>
              <m:rPr/>
              <m:t>f</m:t>
            </m:r>
          </m:e>
          <m:sub>
            <m:r>
              <m:rPr/>
              <m:t>B</m:t>
            </m:r>
          </m:sub>
        </m:sSub>
        <m:d>
          <m:dPr>
            <m:sepChr m:val=""/>
          </m:dPr>
          <m:e>
            <m:r>
              <m:rPr/>
              <m:t>j</m:t>
            </m:r>
          </m:e>
        </m:d>
      </m:oMath>
      <w:r>
        <w:t xml:space="preserve"> 进行泰勒展开，可得到简洁的近似条件。一个关键结论是：在弱选择下，</w:t>
      </w:r>
      <m:oMath>
        <m:sSub>
          <m:sSubPr/>
          <m:e>
            <m:r>
              <m:rPr/>
              <m:t>ρ</m:t>
            </m:r>
          </m:e>
          <m:sub>
            <m:r>
              <m:rPr/>
              <m:t>A</m:t>
            </m:r>
          </m:sub>
        </m:sSub>
        <m:r>
          <m:rPr>
            <m:sty m:val="p"/>
          </m:rPr>
          <m:t>&gt;</m:t>
        </m:r>
        <m:r>
          <m:rPr/>
          <m:t>1</m:t>
        </m:r>
        <m:r>
          <m:rPr>
            <m:sty m:val="p"/>
          </m:rPr>
          <m:t>/</m:t>
        </m:r>
        <m:r>
          <m:rPr/>
          <m:t>N</m:t>
        </m:r>
      </m:oMath>
      <w:r>
        <w:t xml:space="preserve">（即高于中性漂变的固定概率）当且仅当在相应的无限种群复制者动态中，策略 </w:t>
      </w:r>
      <m:oMath>
        <m:r>
          <m:rPr/>
          <m:t>A</m:t>
        </m:r>
      </m:oMath>
      <w:r>
        <w:t xml:space="preserve"> 的频率会增加。这建立了随机过程与确定性动态在弱选择下的桥梁，表明自然选择的方向在两种框架中一致 [5]。然而，当选择强度 </w:t>
      </w:r>
      <m:oMath>
        <m:r>
          <m:rPr/>
          <m:t>w</m:t>
        </m:r>
      </m:oMath>
      <w:r>
        <w:t xml:space="preserve"> 为有限值时，随机性可导致显著偏离，尤其是在小种群中。</w:t>
      </w:r>
    </w:p>
    <w:p w14:paraId="06A943C8">
      <w:pPr>
        <w:pStyle w:val="3"/>
      </w:pPr>
      <w:r>
        <w:t xml:space="preserve">除 Moran 过程外，其他更新规则亦被广泛研究，如 </w:t>
      </w:r>
      <w:r>
        <w:rPr>
          <w:b/>
        </w:rPr>
        <w:t>Wright-Fisher 过程</w:t>
      </w:r>
      <w:r>
        <w:t>（离散世代，所有个体同时被替代）、</w:t>
      </w:r>
      <w:r>
        <w:rPr>
          <w:b/>
        </w:rPr>
        <w:t>Pairwise Comparison</w:t>
      </w:r>
      <w:r>
        <w:t xml:space="preserve"> 过程（基于费米函数的策略模仿）以及 </w:t>
      </w:r>
      <w:r>
        <w:rPr>
          <w:b/>
        </w:rPr>
        <w:t>Death-Birth</w:t>
      </w:r>
      <w:r>
        <w:t xml:space="preserve"> 与 </w:t>
      </w:r>
      <w:r>
        <w:rPr>
          <w:b/>
        </w:rPr>
        <w:t>Birth-Death</w:t>
      </w:r>
      <w:r>
        <w:t xml:space="preserve"> 过程（区分死亡与生育事件的顺序）。这些规则在固定概率、吸收时间以及对网络结构的可扩展性上各有不同。例如，在 Death-Birth 更新下，选择压力通常更强，因为死亡事件先随机发生，随后邻居基于适应度竞争填补空位，这放大了适应度差异的影响。计算这些过程在一般博弈下的固定概率通常更复杂，常需借助扩散近似或数值模拟。</w:t>
      </w:r>
    </w:p>
    <w:bookmarkEnd w:id="472"/>
    <w:p w14:paraId="473A2D7C">
      <w:pPr>
        <w:pStyle w:val="5"/>
        <w:keepNext/>
      </w:pPr>
      <w:bookmarkStart w:id="473" w:name="_Toc221544785"/>
      <w:bookmarkStart w:id="474" w:name="扩散近似与连续状态空间方法"/>
      <w:r>
        <w:t>扩散近似与连续状态空间方法</w:t>
      </w:r>
      <w:bookmarkEnd w:id="473"/>
    </w:p>
    <w:p w14:paraId="35F837AC">
      <w:pPr>
        <w:pStyle w:val="3"/>
      </w:pPr>
      <w:r>
        <w:t xml:space="preserve">当种群规模 </w:t>
      </w:r>
      <m:oMath>
        <m:r>
          <m:rPr/>
          <m:t>N</m:t>
        </m:r>
      </m:oMath>
      <w:r>
        <w:t xml:space="preserve"> 较大但非无限时，直接分析离散马尔可夫链的精确解可能极其繁琐。</w:t>
      </w:r>
      <w:r>
        <w:rPr>
          <w:b/>
        </w:rPr>
        <w:t>扩散近似</w:t>
      </w:r>
      <w:r>
        <w:t xml:space="preserve"> 提供了强有力的连续化工具。其核心思想是将离散状态 </w:t>
      </w:r>
      <m:oMath>
        <m:r>
          <m:rPr/>
          <m:t>i</m:t>
        </m:r>
        <m:r>
          <m:rPr>
            <m:sty m:val="p"/>
          </m:rPr>
          <m:t>/</m:t>
        </m:r>
        <m:r>
          <m:rPr/>
          <m:t>N</m:t>
        </m:r>
      </m:oMath>
      <w:r>
        <w:t xml:space="preserve">（策略A的频率）视为连续变量 </w:t>
      </w:r>
      <m:oMath>
        <m:r>
          <m:rPr/>
          <m:t>x</m:t>
        </m:r>
        <m:r>
          <m:rPr>
            <m:sty m:val="p"/>
          </m:rPr>
          <m:t>∈</m:t>
        </m:r>
        <m:d>
          <m:dPr>
            <m:begChr m:val="["/>
            <m:sepChr m:val=""/>
            <m:endChr m:val="]"/>
          </m:dPr>
          <m:e>
            <m:r>
              <m:rPr/>
              <m:t>38</m:t>
            </m:r>
          </m:e>
        </m:d>
      </m:oMath>
      <w:r>
        <w:t xml:space="preserve">，并将一步转移的均值和方差近似为 </w:t>
      </w:r>
      <m:oMath>
        <m:r>
          <m:rPr/>
          <m:t>x</m:t>
        </m:r>
      </m:oMath>
      <w:r>
        <w:t xml:space="preserve"> 的连续函数。设 </w:t>
      </w:r>
      <m:oMath>
        <m:r>
          <m:rPr>
            <m:sty m:val="p"/>
          </m:rPr>
          <m:t>E</m:t>
        </m:r>
        <m:d>
          <m:dPr>
            <m:begChr m:val="["/>
            <m:sepChr m:val=""/>
            <m:endChr m:val="]"/>
          </m:dPr>
          <m:e>
            <m:r>
              <m:rPr/>
              <m:t>26</m:t>
            </m:r>
          </m:e>
        </m:d>
        <m:r>
          <m:rPr>
            <m:sty m:val="p"/>
          </m:rPr>
          <m:t>=</m:t>
        </m:r>
        <m:r>
          <m:rPr/>
          <m:t>μ</m:t>
        </m:r>
        <m:d>
          <m:dPr>
            <m:sepChr m:val=""/>
          </m:dPr>
          <m:e>
            <m:r>
              <m:rPr/>
              <m:t>x</m:t>
            </m:r>
          </m:e>
        </m:d>
        <m:r>
          <m:rPr/>
          <m:t>Δt</m:t>
        </m:r>
      </m:oMath>
      <w:r>
        <w:t>，</w:t>
      </w:r>
      <m:oMath>
        <m:r>
          <m:rPr>
            <m:nor/>
            <m:sty m:val="p"/>
          </m:rPr>
          <w:rPr>
            <w:b w:val="0"/>
            <w:i w:val="0"/>
          </w:rPr>
          <m:t>Var</m:t>
        </m:r>
        <m:d>
          <m:dPr>
            <m:begChr m:val="["/>
            <m:sepChr m:val=""/>
            <m:endChr m:val="]"/>
          </m:dPr>
          <m:e>
            <m:r>
              <m:rPr/>
              <m:t>26</m:t>
            </m:r>
          </m:e>
        </m:d>
        <m:r>
          <m:rPr>
            <m:sty m:val="p"/>
          </m:rPr>
          <m:t>=</m:t>
        </m:r>
        <m:sSup>
          <m:sSupPr/>
          <m:e>
            <m:r>
              <m:rPr/>
              <m:t>σ</m:t>
            </m:r>
          </m:e>
          <m:sup>
            <m:r>
              <m:rPr/>
              <m:t>2</m:t>
            </m:r>
          </m:sup>
        </m:sSup>
        <m:d>
          <m:dPr>
            <m:sepChr m:val=""/>
          </m:dPr>
          <m:e>
            <m:r>
              <m:rPr/>
              <m:t>x</m:t>
            </m:r>
          </m:e>
        </m:d>
        <m:r>
          <m:rPr/>
          <m:t>Δt</m:t>
        </m:r>
      </m:oMath>
      <w:r>
        <w:t xml:space="preserve">，其中 </w:t>
      </w:r>
      <m:oMath>
        <m:r>
          <m:rPr/>
          <m:t>Δt</m:t>
        </m:r>
        <m:r>
          <m:rPr>
            <m:sty m:val="p"/>
          </m:rPr>
          <m:t>=</m:t>
        </m:r>
        <m:r>
          <m:rPr/>
          <m:t>1</m:t>
        </m:r>
        <m:r>
          <m:rPr>
            <m:sty m:val="p"/>
          </m:rPr>
          <m:t>/</m:t>
        </m:r>
        <m:r>
          <m:rPr/>
          <m:t>N</m:t>
        </m:r>
      </m:oMath>
      <w:r>
        <w:t xml:space="preserve"> 被视为时间增量。由此，种群频率的动态近似由一个</w:t>
      </w:r>
      <w:r>
        <w:rPr>
          <w:b/>
        </w:rPr>
        <w:t>伊藤随机微分方程</w:t>
      </w:r>
      <w:r>
        <w:t>（扩散过程）描述：</w:t>
      </w:r>
    </w:p>
    <w:p w14:paraId="02DBD626">
      <w:pPr>
        <w:pStyle w:val="3"/>
      </w:pPr>
      <m:oMathPara>
        <m:oMathParaPr>
          <m:jc m:val="center"/>
        </m:oMathParaPr>
        <m:oMath>
          <m:r>
            <m:rPr/>
            <m:t>dx</m:t>
          </m:r>
          <m:r>
            <m:rPr>
              <m:sty m:val="p"/>
            </m:rPr>
            <m:t>=</m:t>
          </m:r>
          <m:r>
            <m:rPr/>
            <m:t>μ</m:t>
          </m:r>
          <m:d>
            <m:dPr>
              <m:sepChr m:val=""/>
            </m:dPr>
            <m:e>
              <m:r>
                <m:rPr/>
                <m:t>x</m:t>
              </m:r>
            </m:e>
          </m:d>
          <m:r>
            <m:rPr/>
            <m:t>dt</m:t>
          </m:r>
          <m:r>
            <m:rPr>
              <m:sty m:val="p"/>
            </m:rPr>
            <m:t>+</m:t>
          </m:r>
          <m:rad>
            <m:radPr>
              <m:degHide m:val="1"/>
            </m:radPr>
            <m:deg/>
            <m:e>
              <m:sSup>
                <m:sSupPr/>
                <m:e>
                  <m:r>
                    <m:rPr/>
                    <m:t>σ</m:t>
                  </m:r>
                </m:e>
                <m:sup>
                  <m:r>
                    <m:rPr/>
                    <m:t>2</m:t>
                  </m:r>
                </m:sup>
              </m:sSup>
              <m:d>
                <m:dPr>
                  <m:sepChr m:val=""/>
                </m:dPr>
                <m:e>
                  <m:r>
                    <m:rPr/>
                    <m:t>x</m:t>
                  </m:r>
                </m:e>
              </m:d>
            </m:e>
          </m:rad>
          <m:r>
            <m:rPr/>
            <m:t>d</m:t>
          </m:r>
          <m:sSub>
            <m:sSubPr/>
            <m:e>
              <m:r>
                <m:rPr/>
                <m:t>W</m:t>
              </m:r>
            </m:e>
            <m:sub>
              <m:r>
                <m:rPr/>
                <m:t>t</m:t>
              </m:r>
            </m:sub>
          </m:sSub>
          <m:r>
            <m:rPr>
              <m:sty m:val="p"/>
            </m:rPr>
            <m:t>,</m:t>
          </m:r>
        </m:oMath>
      </m:oMathPara>
    </w:p>
    <w:p w14:paraId="0A180181">
      <w:pPr>
        <w:pStyle w:val="3"/>
      </w:pPr>
      <w:r>
        <w:t xml:space="preserve">其中 </w:t>
      </w:r>
      <m:oMath>
        <m:sSub>
          <m:sSubPr/>
          <m:e>
            <m:r>
              <m:rPr/>
              <m:t>W</m:t>
            </m:r>
          </m:e>
          <m:sub>
            <m:r>
              <m:rPr/>
              <m:t>t</m:t>
            </m:r>
          </m:sub>
        </m:sSub>
      </m:oMath>
      <w:r>
        <w:t xml:space="preserve"> 是标准维纳过程。对于 Moran 过程，在弱选择下，可推导出 </w:t>
      </w:r>
      <m:oMath>
        <m:r>
          <m:rPr/>
          <m:t>μ</m:t>
        </m:r>
        <m:d>
          <m:dPr>
            <m:sepChr m:val=""/>
          </m:dPr>
          <m:e>
            <m:r>
              <m:rPr/>
              <m:t>x</m:t>
            </m:r>
          </m:e>
        </m:d>
        <m:r>
          <m:rPr>
            <m:sty m:val="p"/>
          </m:rPr>
          <m:t>≈</m:t>
        </m:r>
        <m:r>
          <m:rPr/>
          <m:t>wx</m:t>
        </m:r>
        <m:d>
          <m:dPr>
            <m:sepChr m:val=""/>
          </m:dPr>
          <m:e>
            <m:r>
              <m:rPr/>
              <m:t>1</m:t>
            </m:r>
            <m:r>
              <m:rPr>
                <m:sty m:val="p"/>
              </m:rPr>
              <m:t>−</m:t>
            </m:r>
            <m:r>
              <m:rPr/>
              <m:t>x</m:t>
            </m:r>
          </m:e>
        </m:d>
        <m:d>
          <m:dPr>
            <m:sepChr m:val=""/>
          </m:dPr>
          <m:e>
            <m:sSub>
              <m:sSubPr/>
              <m:e>
                <m:r>
                  <m:rPr/>
                  <m:t>F</m:t>
                </m:r>
              </m:e>
              <m:sub>
                <m:r>
                  <m:rPr/>
                  <m:t>A</m:t>
                </m:r>
              </m:sub>
            </m:sSub>
            <m:d>
              <m:dPr>
                <m:sepChr m:val=""/>
              </m:dPr>
              <m:e>
                <m:r>
                  <m:rPr/>
                  <m:t>x</m:t>
                </m:r>
              </m:e>
            </m:d>
            <m:r>
              <m:rPr>
                <m:sty m:val="p"/>
              </m:rPr>
              <m:t>−</m:t>
            </m:r>
            <m:sSub>
              <m:sSubPr/>
              <m:e>
                <m:r>
                  <m:rPr/>
                  <m:t>F</m:t>
                </m:r>
              </m:e>
              <m:sub>
                <m:r>
                  <m:rPr/>
                  <m:t>B</m:t>
                </m:r>
              </m:sub>
            </m:sSub>
            <m:d>
              <m:dPr>
                <m:sepChr m:val=""/>
              </m:dPr>
              <m:e>
                <m:r>
                  <m:rPr/>
                  <m:t>x</m:t>
                </m:r>
              </m:e>
            </m:d>
          </m:e>
        </m:d>
      </m:oMath>
      <w:r>
        <w:t xml:space="preserve">（即复制者动态的右侧），而 </w:t>
      </w:r>
      <m:oMath>
        <m:sSup>
          <m:sSupPr/>
          <m:e>
            <m:r>
              <m:rPr/>
              <m:t>σ</m:t>
            </m:r>
          </m:e>
          <m:sup>
            <m:r>
              <m:rPr/>
              <m:t>2</m:t>
            </m:r>
          </m:sup>
        </m:sSup>
        <m:d>
          <m:dPr>
            <m:sepChr m:val=""/>
          </m:dPr>
          <m:e>
            <m:r>
              <m:rPr/>
              <m:t>x</m:t>
            </m:r>
          </m:e>
        </m:d>
        <m:r>
          <m:rPr>
            <m:sty m:val="p"/>
          </m:rPr>
          <m:t>≈</m:t>
        </m:r>
        <m:r>
          <m:rPr/>
          <m:t>x</m:t>
        </m:r>
        <m:d>
          <m:dPr>
            <m:sepChr m:val=""/>
          </m:dPr>
          <m:e>
            <m:r>
              <m:rPr/>
              <m:t>1</m:t>
            </m:r>
            <m:r>
              <m:rPr>
                <m:sty m:val="p"/>
              </m:rPr>
              <m:t>−</m:t>
            </m:r>
            <m:r>
              <m:rPr/>
              <m:t>x</m:t>
            </m:r>
          </m:e>
        </m:d>
        <m:r>
          <m:rPr>
            <m:sty m:val="p"/>
          </m:rPr>
          <m:t>/</m:t>
        </m:r>
        <m:r>
          <m:rPr/>
          <m:t>N</m:t>
        </m:r>
      </m:oMath>
      <w:r>
        <w:t xml:space="preserve">，体现了遗传漂变的强度与 </w:t>
      </w:r>
      <m:oMath>
        <m:r>
          <m:rPr/>
          <m:t>1</m:t>
        </m:r>
        <m:r>
          <m:rPr>
            <m:sty m:val="p"/>
          </m:rPr>
          <m:t>/</m:t>
        </m:r>
        <m:r>
          <m:rPr/>
          <m:t>N</m:t>
        </m:r>
      </m:oMath>
      <w:r>
        <w:t xml:space="preserve"> 成正比。</w:t>
      </w:r>
    </w:p>
    <w:p w14:paraId="621065D0">
      <w:pPr>
        <w:pStyle w:val="3"/>
      </w:pPr>
      <w:r>
        <w:t xml:space="preserve">基于此扩散过程，固定概率 </w:t>
      </w:r>
      <m:oMath>
        <m:sSub>
          <m:sSubPr/>
          <m:e>
            <m:r>
              <m:rPr/>
              <m:t>ρ</m:t>
            </m:r>
          </m:e>
          <m:sub>
            <m:r>
              <m:rPr/>
              <m:t>A</m:t>
            </m:r>
          </m:sub>
        </m:sSub>
        <m:d>
          <m:dPr>
            <m:sepChr m:val=""/>
          </m:dPr>
          <m:e>
            <m:sSub>
              <m:sSubPr/>
              <m:e>
                <m:r>
                  <m:rPr/>
                  <m:t>x</m:t>
                </m:r>
              </m:e>
              <m:sub>
                <m:r>
                  <m:rPr/>
                  <m:t>0</m:t>
                </m:r>
              </m:sub>
            </m:sSub>
          </m:e>
        </m:d>
      </m:oMath>
      <w:r>
        <w:t xml:space="preserve">（从初始频率 </w:t>
      </w:r>
      <m:oMath>
        <m:sSub>
          <m:sSubPr/>
          <m:e>
            <m:r>
              <m:rPr/>
              <m:t>x</m:t>
            </m:r>
          </m:e>
          <m:sub>
            <m:r>
              <m:rPr/>
              <m:t>0</m:t>
            </m:r>
          </m:sub>
        </m:sSub>
      </m:oMath>
      <w:r>
        <w:t xml:space="preserve"> 出发，A固定的概率）满足一个带有边界条件 </w:t>
      </w:r>
      <m:oMath>
        <m:sSub>
          <m:sSubPr/>
          <m:e>
            <m:r>
              <m:rPr/>
              <m:t>ρ</m:t>
            </m:r>
          </m:e>
          <m:sub>
            <m:r>
              <m:rPr/>
              <m:t>A</m:t>
            </m:r>
          </m:sub>
        </m:sSub>
        <m:d>
          <m:dPr>
            <m:sepChr m:val=""/>
          </m:dPr>
          <m:e>
            <m:r>
              <m:rPr/>
              <m:t>0</m:t>
            </m:r>
          </m:e>
        </m:d>
        <m:r>
          <m:rPr>
            <m:sty m:val="p"/>
          </m:rPr>
          <m:t>=</m:t>
        </m:r>
        <m:r>
          <m:rPr/>
          <m:t>0</m:t>
        </m:r>
        <m:r>
          <m:rPr>
            <m:sty m:val="p"/>
          </m:rPr>
          <m:t>,</m:t>
        </m:r>
        <m:sSub>
          <m:sSubPr/>
          <m:e>
            <m:r>
              <m:rPr/>
              <m:t>ρ</m:t>
            </m:r>
          </m:e>
          <m:sub>
            <m:r>
              <m:rPr/>
              <m:t>A</m:t>
            </m:r>
          </m:sub>
        </m:sSub>
        <m:d>
          <m:dPr>
            <m:sepChr m:val=""/>
          </m:dPr>
          <m:e>
            <m:r>
              <m:rPr/>
              <m:t>1</m:t>
            </m:r>
          </m:e>
        </m:d>
        <m:r>
          <m:rPr>
            <m:sty m:val="p"/>
          </m:rPr>
          <m:t>=</m:t>
        </m:r>
        <m:r>
          <m:rPr/>
          <m:t>1</m:t>
        </m:r>
      </m:oMath>
      <w:r>
        <w:t xml:space="preserve"> 的常微分方程。利用尺度函数和速度测度理论，可得到通解。特别地，对于从单个突变体 </w:t>
      </w:r>
      <m:oMath>
        <m:sSub>
          <m:sSubPr/>
          <m:e>
            <m:r>
              <m:rPr/>
              <m:t>x</m:t>
            </m:r>
          </m:e>
          <m:sub>
            <m:r>
              <m:rPr/>
              <m:t>0</m:t>
            </m:r>
          </m:sub>
        </m:sSub>
        <m:r>
          <m:rPr>
            <m:sty m:val="p"/>
          </m:rPr>
          <m:t>=</m:t>
        </m:r>
        <m:r>
          <m:rPr/>
          <m:t>1</m:t>
        </m:r>
        <m:r>
          <m:rPr>
            <m:sty m:val="p"/>
          </m:rPr>
          <m:t>/</m:t>
        </m:r>
        <m:r>
          <m:rPr/>
          <m:t>N</m:t>
        </m:r>
      </m:oMath>
      <w:r>
        <w:t xml:space="preserve"> 出发的情况，在弱选择下，有近似：</w:t>
      </w:r>
    </w:p>
    <w:p w14:paraId="3AC24534">
      <w:pPr>
        <w:pStyle w:val="3"/>
      </w:pPr>
      <m:oMathPara>
        <m:oMathParaPr>
          <m:jc m:val="center"/>
        </m:oMathParaPr>
        <m:oMath>
          <m:sSub>
            <m:sSubPr/>
            <m:e>
              <m:r>
                <m:rPr/>
                <m:t>ρ</m:t>
              </m:r>
            </m:e>
            <m:sub>
              <m:r>
                <m:rPr/>
                <m:t>A</m:t>
              </m:r>
            </m:sub>
          </m:sSub>
          <m:r>
            <m:rPr>
              <m:sty m:val="p"/>
            </m:rPr>
            <m:t>≈</m:t>
          </m:r>
          <m:f>
            <m:fPr/>
            <m:num>
              <m:r>
                <m:rPr/>
                <m:t>1</m:t>
              </m:r>
            </m:num>
            <m:den>
              <m:r>
                <m:rPr/>
                <m:t>N</m:t>
              </m:r>
            </m:den>
          </m:f>
          <m:r>
            <m:rPr>
              <m:sty m:val="p"/>
            </m:rPr>
            <m:t>+</m:t>
          </m:r>
          <m:f>
            <m:fPr/>
            <m:num>
              <m:r>
                <m:rPr/>
                <m:t>w</m:t>
              </m:r>
            </m:num>
            <m:den>
              <m:r>
                <m:rPr/>
                <m:t>N</m:t>
              </m:r>
            </m:den>
          </m:f>
          <m:nary>
            <m:naryPr>
              <m:limLoc m:val="subSup"/>
            </m:naryPr>
            <m:sub>
              <m:r>
                <m:rPr/>
                <m:t>0</m:t>
              </m:r>
            </m:sub>
            <m:sup>
              <m:r>
                <m:rPr/>
                <m:t>1</m:t>
              </m:r>
            </m:sup>
            <m:e>
              <m:f>
                <m:fPr/>
                <m:num>
                  <m:r>
                    <m:rPr/>
                    <m:t>ψ</m:t>
                  </m:r>
                  <m:d>
                    <m:dPr>
                      <m:sepChr m:val=""/>
                    </m:dPr>
                    <m:e>
                      <m:r>
                        <m:rPr/>
                        <m:t>y</m:t>
                      </m:r>
                    </m:e>
                  </m:d>
                </m:num>
                <m:den>
                  <m:r>
                    <m:rPr/>
                    <m:t>y</m:t>
                  </m:r>
                  <m:d>
                    <m:dPr>
                      <m:sepChr m:val=""/>
                    </m:dPr>
                    <m:e>
                      <m:r>
                        <m:rPr/>
                        <m:t>1</m:t>
                      </m:r>
                      <m:r>
                        <m:rPr>
                          <m:sty m:val="p"/>
                        </m:rPr>
                        <m:t>−</m:t>
                      </m:r>
                      <m:r>
                        <m:rPr/>
                        <m:t>y</m:t>
                      </m:r>
                    </m:e>
                  </m:d>
                </m:den>
              </m:f>
            </m:e>
          </m:nary>
          <m:r>
            <m:rPr/>
            <m:t>dy</m:t>
          </m:r>
          <m:r>
            <m:rPr>
              <m:sty m:val="p"/>
            </m:rPr>
            <m:t>,</m:t>
          </m:r>
        </m:oMath>
      </m:oMathPara>
    </w:p>
    <w:p w14:paraId="0145A1B3">
      <w:pPr>
        <w:pStyle w:val="3"/>
      </w:pPr>
      <w:r>
        <w:t xml:space="preserve">其中 </w:t>
      </w:r>
      <m:oMath>
        <m:r>
          <m:rPr/>
          <m:t>ψ</m:t>
        </m:r>
        <m:d>
          <m:dPr>
            <m:sepChr m:val=""/>
          </m:dPr>
          <m:e>
            <m:r>
              <m:rPr/>
              <m:t>y</m:t>
            </m:r>
          </m:e>
        </m:d>
      </m:oMath>
      <w:r>
        <w:t xml:space="preserve"> 与收益函数相关。扩散近似的优势在于能将复杂的组合乘积转化为积分运算，并便于分析 </w:t>
      </w:r>
      <m:oMath>
        <m:r>
          <m:rPr/>
          <m:t>N</m:t>
        </m:r>
      </m:oMath>
      <w:r>
        <w:t xml:space="preserve"> 很大的渐近行为。它在研究</w:t>
      </w:r>
      <w:r>
        <w:rPr>
          <w:b/>
        </w:rPr>
        <w:t>随机稳定性</w:t>
      </w:r>
      <w:r>
        <w:t>和</w:t>
      </w:r>
      <w:r>
        <w:rPr>
          <w:b/>
        </w:rPr>
        <w:t>突变-选择平衡</w:t>
      </w:r>
      <w:r>
        <w:t>时尤为有用。</w:t>
      </w:r>
    </w:p>
    <w:bookmarkEnd w:id="474"/>
    <w:p w14:paraId="7A3DF8F1">
      <w:pPr>
        <w:pStyle w:val="5"/>
        <w:keepNext/>
      </w:pPr>
      <w:bookmarkStart w:id="475" w:name="_Toc1914041244"/>
      <w:bookmarkStart w:id="476" w:name="突变-选择平衡与长期平稳分布"/>
      <w:r>
        <w:t>突变-选择平衡与长期平稳分布</w:t>
      </w:r>
      <w:bookmarkEnd w:id="475"/>
    </w:p>
    <w:p w14:paraId="06205B4B">
      <w:pPr>
        <w:pStyle w:val="3"/>
      </w:pPr>
      <w:r>
        <w:t>当引入持续发生的</w:t>
      </w:r>
      <w:r>
        <w:rPr>
          <w:b/>
        </w:rPr>
        <w:t>突变</w:t>
      </w:r>
      <w:r>
        <w:t>时，马尔可夫链不再有吸收态，而变为一个在全部状态空间上</w:t>
      </w:r>
      <w:r>
        <w:rPr>
          <w:b/>
        </w:rPr>
        <w:t>遍历</w:t>
      </w:r>
      <w:r>
        <w:t>的链，从而存在唯一的</w:t>
      </w:r>
      <w:r>
        <w:rPr>
          <w:b/>
        </w:rPr>
        <w:t>平稳分布</w:t>
      </w:r>
      <w:r>
        <w:t xml:space="preserve"> </w:t>
      </w:r>
      <m:oMath>
        <m:r>
          <m:rPr/>
          <m:t>π</m:t>
        </m:r>
      </m:oMath>
      <w:r>
        <w:t xml:space="preserve">。突变通常以很小的概率 </w:t>
      </w:r>
      <m:oMath>
        <m:r>
          <m:rPr/>
          <m:t>μ</m:t>
        </m:r>
      </m:oMath>
      <w:r>
        <w:t xml:space="preserve"> 发生，假设在每个繁殖事件中，新个体以概率 </w:t>
      </w:r>
      <m:oMath>
        <m:r>
          <m:rPr/>
          <m:t>μ</m:t>
        </m:r>
      </m:oMath>
      <w:r>
        <w:t xml:space="preserve"> 随机选择任一策略（或一个特定变异策略），而以概率 </w:t>
      </w:r>
      <m:oMath>
        <m:r>
          <m:rPr/>
          <m:t>1</m:t>
        </m:r>
        <m:r>
          <m:rPr>
            <m:sty m:val="p"/>
          </m:rPr>
          <m:t>−</m:t>
        </m:r>
        <m:r>
          <m:rPr/>
          <m:t>μ</m:t>
        </m:r>
      </m:oMath>
      <w:r>
        <w:t xml:space="preserve"> 忠实继承父代策略。此时，演化动态成为选择与突变两种力量的持续博弈。</w:t>
      </w:r>
    </w:p>
    <w:p w14:paraId="762E89C6">
      <w:pPr>
        <w:pStyle w:val="3"/>
      </w:pPr>
      <w:r>
        <w:t xml:space="preserve">平稳分布 </w:t>
      </w:r>
      <m:oMath>
        <m:sSub>
          <m:sSubPr/>
          <m:e>
            <m:r>
              <m:rPr/>
              <m:t>π</m:t>
            </m:r>
          </m:e>
          <m:sub>
            <m:r>
              <m:rPr/>
              <m:t>μ</m:t>
            </m:r>
          </m:sub>
        </m:sSub>
      </m:oMath>
      <w:r>
        <w:t xml:space="preserve"> 刻画了种群策略频率的长期统计行为。在突变率 </w:t>
      </w:r>
      <m:oMath>
        <m:r>
          <m:rPr/>
          <m:t>μ</m:t>
        </m:r>
        <m:r>
          <m:rPr>
            <m:sty m:val="p"/>
          </m:rPr>
          <m:t>→</m:t>
        </m:r>
        <m:r>
          <m:rPr/>
          <m:t>0</m:t>
        </m:r>
      </m:oMath>
      <w:r>
        <w:t xml:space="preserve"> 的极限下，平稳分布可能集中在某些状态，这些状态被称为</w:t>
      </w:r>
      <w:r>
        <w:rPr>
          <w:b/>
        </w:rPr>
        <w:t>随机稳定状态</w:t>
      </w:r>
      <w:r>
        <w:t xml:space="preserve">。分析平稳分布是理解长期演化趋势的关键。对于两种策略的博弈，在有突变的情况下，过程是一个有限的、不可约的马尔可夫链，其平稳分布可通过求解平衡方程得到。在弱选择和稀有突变假设下，平稳分布可近似表达。一个经典结果是，对于对称 </w:t>
      </w:r>
      <m:oMath>
        <m:r>
          <m:rPr/>
          <m:t>2</m:t>
        </m:r>
        <m:r>
          <m:rPr>
            <m:sty m:val="p"/>
          </m:rPr>
          <m:t>×</m:t>
        </m:r>
        <m:r>
          <m:rPr/>
          <m:t>2</m:t>
        </m:r>
      </m:oMath>
      <w:r>
        <w:t xml:space="preserve"> 协调博弈（如猎鹿博弈），存在两个纯策略纳什均衡（均对应单态种群）。在确定性复制者动态下，两者的吸引盆大小可能不同（风险占优 vs. 支付占优）。在有限种群的随机过程中，即便支付占优均衡提供更高收益，</w:t>
      </w:r>
      <w:r>
        <w:rPr>
          <w:b/>
        </w:rPr>
        <w:t>风险占优均衡</w:t>
      </w:r>
      <w:r>
        <w:t>（具有更大吸引盆的均衡）在长期平稳分布中可能占据显著更高的权重。这是因为随机漂变更容易将种群推出较小吸引盆的均衡区域，而突变-选择平衡更倾向于将种群拉向具有更大“随机吸引域”的状态。这为现实中常见风险规避行为提供了演化解释。</w:t>
      </w:r>
    </w:p>
    <w:p w14:paraId="5FF9C6F5">
      <w:pPr>
        <w:pStyle w:val="3"/>
      </w:pPr>
      <w:r>
        <w:t>对于多策略博弈，计算平稳分布更为复杂。一种有效的方法是借助</w:t>
      </w:r>
      <w:r>
        <w:rPr>
          <w:b/>
        </w:rPr>
        <w:t>生灭过程在有突变下的修正</w:t>
      </w:r>
      <w:r>
        <w:t>，或将过程视为在策略图上的随机游走，其转移概率由适应度差异和突变率共同决定。平稳分布的形状反映了不同策略配置的“随机势能”，选择倾向于降低势能，而突变和漂变则提供向上的噪声。在此框架下，可以严格比较不同均衡在长期演化中的鲁棒性。</w:t>
      </w:r>
    </w:p>
    <w:bookmarkEnd w:id="476"/>
    <w:p w14:paraId="685F251F">
      <w:pPr>
        <w:pStyle w:val="5"/>
        <w:keepNext/>
      </w:pPr>
      <w:bookmarkStart w:id="477" w:name="_Toc2133639495"/>
      <w:bookmarkStart w:id="478" w:name="随机稳定性作为均衡精炼标准"/>
      <w:r>
        <w:t>随机稳定性作为均衡精炼标准</w:t>
      </w:r>
      <w:bookmarkEnd w:id="477"/>
    </w:p>
    <w:p w14:paraId="26FF6B9D">
      <w:pPr>
        <w:pStyle w:val="3"/>
      </w:pPr>
      <w:r>
        <w:t>确定性演化稳定策略概念在有限种群随机环境中需要重新审视。ESS 保证了对小规模入侵的局部稳健性，但它是一个确定性概念，未考虑通过一系列中性或近似中性突变跨越适应度谷地的可能性。</w:t>
      </w:r>
      <w:r>
        <w:rPr>
          <w:b/>
        </w:rPr>
        <w:t>随机稳定性</w:t>
      </w:r>
      <w:r>
        <w:t xml:space="preserve"> 的概念由 Foster, Young, Kandori 等人引入经济学，并由 Nowak 等人应用于演化博弈论，它提供了更强、更具动态视角的均衡选择标准。</w:t>
      </w:r>
    </w:p>
    <w:p w14:paraId="2A9A198E">
      <w:pPr>
        <w:pStyle w:val="3"/>
      </w:pPr>
      <w:r>
        <w:t xml:space="preserve">考虑一个具有多个稳定均衡的博弈。在有限种群中，由于存在突变，种群状态会在不同均衡对应的吸引域之间随机游走。随机稳定状态被定义为当突变率 </w:t>
      </w:r>
      <m:oMath>
        <m:r>
          <m:rPr/>
          <m:t>μ</m:t>
        </m:r>
        <m:r>
          <m:rPr>
            <m:sty m:val="p"/>
          </m:rPr>
          <m:t>→</m:t>
        </m:r>
        <m:r>
          <m:rPr/>
          <m:t>0</m:t>
        </m:r>
      </m:oMath>
      <w:r>
        <w:t xml:space="preserve"> 时，平稳分布 </w:t>
      </w:r>
      <m:oMath>
        <m:sSub>
          <m:sSubPr/>
          <m:e>
            <m:r>
              <m:rPr/>
              <m:t>π</m:t>
            </m:r>
          </m:e>
          <m:sub>
            <m:r>
              <m:rPr/>
              <m:t>μ</m:t>
            </m:r>
          </m:sub>
        </m:sSub>
      </m:oMath>
      <w:r>
        <w:t xml:space="preserve"> 的支撑集。直观上，它是即使突变极其罕见，在无限长的时间中，种群仍然会以非零概率出现的状态。确定随机稳定状态的核心工具是</w:t>
      </w:r>
      <w:r>
        <w:rPr>
          <w:b/>
        </w:rPr>
        <w:t>扰动马尔可夫过程理论</w:t>
      </w:r>
      <w:r>
        <w:t>和</w:t>
      </w:r>
      <w:r>
        <w:rPr>
          <w:b/>
        </w:rPr>
        <w:t>状态图分析</w:t>
      </w:r>
      <w:r>
        <w:t xml:space="preserve">。我们构造一个以突变率 </w:t>
      </w:r>
      <m:oMath>
        <m:r>
          <m:rPr/>
          <m:t>μ</m:t>
        </m:r>
      </m:oMath>
      <w:r>
        <w:t xml:space="preserve"> 为参数的马尔可夫链，其转移概率 </w:t>
      </w:r>
      <m:oMath>
        <m:sSub>
          <m:sSubPr/>
          <m:e>
            <m:r>
              <m:rPr/>
              <m:t>p</m:t>
            </m:r>
          </m:e>
          <m:sub>
            <m:r>
              <m:rPr/>
              <m:t>ij</m:t>
            </m:r>
          </m:sub>
        </m:sSub>
        <m:d>
          <m:dPr>
            <m:sepChr m:val=""/>
          </m:dPr>
          <m:e>
            <m:r>
              <m:rPr/>
              <m:t>μ</m:t>
            </m:r>
          </m:e>
        </m:d>
      </m:oMath>
      <w:r>
        <w:t xml:space="preserve"> 在 </w:t>
      </w:r>
      <m:oMath>
        <m:r>
          <m:rPr/>
          <m:t>μ</m:t>
        </m:r>
        <m:r>
          <m:rPr>
            <m:sty m:val="p"/>
          </m:rPr>
          <m:t>=</m:t>
        </m:r>
        <m:r>
          <m:rPr/>
          <m:t>0</m:t>
        </m:r>
      </m:oMath>
      <w:r>
        <w:t xml:space="preserve"> 时对应无突变的纯选择过程（有吸收态）。当 </w:t>
      </w:r>
      <m:oMath>
        <m:r>
          <m:rPr/>
          <m:t>μ</m:t>
        </m:r>
        <m:r>
          <m:rPr>
            <m:sty m:val="p"/>
          </m:rPr>
          <m:t>&gt;</m:t>
        </m:r>
        <m:r>
          <m:rPr/>
          <m:t>0</m:t>
        </m:r>
      </m:oMath>
      <w:r>
        <w:t xml:space="preserve"> 时，链变得不可约。随机稳定状态对应于当 </w:t>
      </w:r>
      <m:oMath>
        <m:r>
          <m:rPr/>
          <m:t>μ</m:t>
        </m:r>
        <m:r>
          <m:rPr>
            <m:sty m:val="p"/>
          </m:rPr>
          <m:t>→</m:t>
        </m:r>
        <m:r>
          <m:rPr/>
          <m:t>0</m:t>
        </m:r>
      </m:oMath>
      <w:r>
        <w:t xml:space="preserve"> 时，平稳分布中权重保持为正的状态。</w:t>
      </w:r>
    </w:p>
    <w:p w14:paraId="56B3C255">
      <w:pPr>
        <w:pStyle w:val="3"/>
      </w:pPr>
      <w:r>
        <w:t>计算随机稳定状态常涉及寻找</w:t>
      </w:r>
      <w:r>
        <w:rPr>
          <w:b/>
        </w:rPr>
        <w:t>最小随机树</w:t>
      </w:r>
      <w:r>
        <w:t>或计算</w:t>
      </w:r>
      <w:r>
        <w:rPr>
          <w:b/>
        </w:rPr>
        <w:t>阻力</w:t>
      </w:r>
      <w:r>
        <w:t xml:space="preserve">。将每个单态种群状态（即所有个体采用相同策略）视为图的节点。从状态 </w:t>
      </w:r>
      <m:oMath>
        <m:r>
          <m:rPr/>
          <m:t>i</m:t>
        </m:r>
      </m:oMath>
      <w:r>
        <w:t xml:space="preserve"> 过渡到状态 </w:t>
      </w:r>
      <m:oMath>
        <m:r>
          <m:rPr/>
          <m:t>j</m:t>
        </m:r>
      </m:oMath>
      <w:r>
        <w:t xml:space="preserve"> 所需的“代价”定义为需要发生的最少突变数（即改变个体策略的最小数目），以使得在无突变的选择动态下，种群能够从 </w:t>
      </w:r>
      <m:oMath>
        <m:r>
          <m:rPr/>
          <m:t>i</m:t>
        </m:r>
      </m:oMath>
      <w:r>
        <w:t xml:space="preserve">（在引入这些突变体后）演化到 </w:t>
      </w:r>
      <m:oMath>
        <m:r>
          <m:rPr/>
          <m:t>j</m:t>
        </m:r>
      </m:oMath>
      <w:r>
        <w:t xml:space="preserve">。这个最小突变数称为从 </w:t>
      </w:r>
      <m:oMath>
        <m:r>
          <m:rPr/>
          <m:t>i</m:t>
        </m:r>
      </m:oMath>
      <w:r>
        <w:t xml:space="preserve"> 到 </w:t>
      </w:r>
      <m:oMath>
        <m:r>
          <m:rPr/>
          <m:t>j</m:t>
        </m:r>
      </m:oMath>
      <w:r>
        <w:t xml:space="preserve"> 的</w:t>
      </w:r>
      <w:r>
        <w:rPr>
          <w:b/>
        </w:rPr>
        <w:t>阻力</w:t>
      </w:r>
      <w:r>
        <w:t xml:space="preserve"> </w:t>
      </w:r>
      <m:oMath>
        <m:sSub>
          <m:sSubPr/>
          <m:e>
            <m:r>
              <m:rPr/>
              <m:t>r</m:t>
            </m:r>
          </m:e>
          <m:sub>
            <m:r>
              <m:rPr/>
              <m:t>ij</m:t>
            </m:r>
          </m:sub>
        </m:sSub>
      </m:oMath>
      <w:r>
        <w:t>。随机稳定性理论表明，随机稳定状态是那些在具有最小总阻力的</w:t>
      </w:r>
      <w:r>
        <w:rPr>
          <w:b/>
        </w:rPr>
        <w:t>循环</w:t>
      </w:r>
      <w:r>
        <w:t>中，入边阻力之和最小的状态。换句话说，它是“最难离开、最容易进入”的状态。</w:t>
      </w:r>
    </w:p>
    <w:p w14:paraId="05680ACD">
      <w:pPr>
        <w:pStyle w:val="3"/>
      </w:pPr>
      <w:r>
        <w:t xml:space="preserve">这一框架产生了深刻且反直觉的结论。以著名的 </w:t>
      </w:r>
      <w:r>
        <w:rPr>
          <w:b/>
        </w:rPr>
        <w:t>2x2 协调博弈</w:t>
      </w:r>
      <w:r>
        <w:t xml:space="preserve"> 为例，假设策略 A 是风险占优的，策略 B 是支付占优的。确定性动态下，两者都是渐近稳定的。在有限种群随机模型中，计算从全B状态入侵到全A状态所需的突变数，以及反向过程所需的突变数。由于风险占优均衡具有更大的吸引盆，从全B到全A通常比反向过程需要更少的突变体（更低阻力）。因此，当突变率趋于零时，种群在风险占优均衡状态所花费的时间比例趋于1，即风险占优均衡是随机稳定的，而支付占优均衡不是。这强有力地解释了为何在缺乏协调机制时，群体常会收敛于“安全”但非最优的均衡。</w:t>
      </w:r>
    </w:p>
    <w:p w14:paraId="3DE84558">
      <w:pPr>
        <w:pStyle w:val="3"/>
      </w:pPr>
      <w:r>
        <w:t xml:space="preserve">对于更复杂的博弈，如 </w:t>
      </w:r>
      <w:r>
        <w:rPr>
          <w:b/>
        </w:rPr>
        <w:t>石头-剪刀-布</w:t>
      </w:r>
      <w:r>
        <w:t xml:space="preserve"> 博弈，其确定性复制者动态可能产生中心或极限环。在有限种群中，随机性会打破这种中性或循环动态。研究显示，在具有收益扰动的有限种群随机过程中，种群状态会表现出类似随机游走的行为，并可能最终固定于某一策略，尽管在无限种群中所有策略以循环方式共存 [35]。随机稳定性分析可以预测哪一个策略在长期中最有可能固定，这取决于收益矩阵的细微不对称性。</w:t>
      </w:r>
    </w:p>
    <w:bookmarkEnd w:id="478"/>
    <w:p w14:paraId="5542FFA6">
      <w:pPr>
        <w:pStyle w:val="5"/>
        <w:keepNext/>
      </w:pPr>
      <w:bookmarkStart w:id="479" w:name="_Toc1397054859"/>
      <w:bookmarkStart w:id="480" w:name="网络结构下的随机演化动力学"/>
      <w:r>
        <w:t>网络结构下的随机演化动力学</w:t>
      </w:r>
      <w:bookmarkEnd w:id="479"/>
    </w:p>
    <w:p w14:paraId="779B001C">
      <w:pPr>
        <w:pStyle w:val="3"/>
      </w:pPr>
      <w:r>
        <w:t>现实中的交互往往具有结构化特征，而非完全混合，这正是前一节的核心主题。将有限种群置于</w:t>
      </w:r>
      <w:r>
        <w:rPr>
          <w:b/>
        </w:rPr>
        <w:t>网络</w:t>
      </w:r>
      <w:r>
        <w:t>（图）上，每个节点对应一个个体，边代表交互与更新的潜在对象。此时，演化动力学强烈依赖于网络拓扑。网络不仅能通过局部集群效应改变平均适应度（如上一节所述），还能在有限种群场景下改变策略传播的随机过程路径，从而影响固定概率和合作演化的条件 [36]。</w:t>
      </w:r>
    </w:p>
    <w:p w14:paraId="068127FA">
      <w:pPr>
        <w:pStyle w:val="3"/>
      </w:pPr>
      <w:r>
        <w:t xml:space="preserve">在网络上分析 Moran 过程等更新规则变得异常复杂，因为状态空间是图上的配置空间，维数极高。然而，对于某些简单的网络（如完全图、环、星型图）和更新规则，可以解析计算固定概率。一个里程碑式的结果是 </w:t>
      </w:r>
      <w:r>
        <w:rPr>
          <w:b/>
        </w:rPr>
        <w:t>Isothermal 定理</w:t>
      </w:r>
      <w:r>
        <w:t xml:space="preserve"> 及其推广：对于某一类更新规则（如 Death-Birth），若图是</w:t>
      </w:r>
      <w:r>
        <w:rPr>
          <w:b/>
        </w:rPr>
        <w:t>等温的</w:t>
      </w:r>
      <w:r>
        <w:t>（每个节点的温度——即度倒数之和——相等），则固定概率与完全混合人口下的公式相同。但大多数现实网络（如无标度网络）并非等温。</w:t>
      </w:r>
    </w:p>
    <w:p w14:paraId="278CAE86">
      <w:pPr>
        <w:pStyle w:val="3"/>
      </w:pPr>
      <w:r>
        <w:rPr>
          <w:b/>
        </w:rPr>
        <w:t>对规则</w:t>
      </w:r>
      <w:r>
        <w:t xml:space="preserve"> 和 </w:t>
      </w:r>
      <w:r>
        <w:rPr>
          <w:b/>
        </w:rPr>
        <w:t>模仿规则</w:t>
      </w:r>
      <w:r>
        <w:t xml:space="preserve"> 常被用于网络演化博弈研究。例如，个体与其邻居进行博弈获得收益，然后以正比于费米函数 </w:t>
      </w:r>
      <m:oMath>
        <m:r>
          <m:rPr/>
          <m:t>1</m:t>
        </m:r>
        <m:r>
          <m:rPr>
            <m:sty m:val="p"/>
          </m:rPr>
          <m:t>/</m:t>
        </m:r>
        <m:d>
          <m:dPr>
            <m:sepChr m:val=""/>
          </m:dPr>
          <m:e>
            <m:r>
              <m:rPr/>
              <m:t>1</m:t>
            </m:r>
            <m:r>
              <m:rPr>
                <m:sty m:val="p"/>
              </m:rPr>
              <m:t>+exp</m:t>
            </m:r>
            <m:d>
              <m:dPr>
                <m:begChr m:val="["/>
                <m:sepChr m:val=""/>
                <m:endChr m:val="]"/>
              </m:dPr>
              <m:e>
                <m:r>
                  <m:rPr/>
                  <m:t>26</m:t>
                </m:r>
              </m:e>
            </m:d>
          </m:e>
        </m:d>
      </m:oMath>
      <w:r>
        <w:t xml:space="preserve"> 的概率模仿收益更高的邻居的策略。此时，固定概率不仅取决于收益，还取决于突变体最初出现的位置（节点的中心性）。在异质性网络中，出现在高度数中心的突变体具有更高的固定概率，这被称为 </w:t>
      </w:r>
      <w:r>
        <w:rPr>
          <w:b/>
        </w:rPr>
        <w:t>放大选择</w:t>
      </w:r>
      <w:r>
        <w:t xml:space="preserve"> 效应。</w:t>
      </w:r>
    </w:p>
    <w:p w14:paraId="52B43E92">
      <w:pPr>
        <w:pStyle w:val="3"/>
      </w:pPr>
      <w:r>
        <w:t>研究网络上演化动力学的工具包括：</w:t>
      </w:r>
      <w:r>
        <w:rPr>
          <w:b/>
        </w:rPr>
        <w:t>对近似</w:t>
      </w:r>
      <w:r>
        <w:t>、</w:t>
      </w:r>
      <w:r>
        <w:rPr>
          <w:b/>
        </w:rPr>
        <w:t>矩方程闭合</w:t>
      </w:r>
      <w:r>
        <w:t>、</w:t>
      </w:r>
      <w:r>
        <w:rPr>
          <w:b/>
        </w:rPr>
        <w:t>扩散近似</w:t>
      </w:r>
      <w:r>
        <w:t xml:space="preserve"> 以及大量的</w:t>
      </w:r>
      <w:r>
        <w:rPr>
          <w:b/>
        </w:rPr>
        <w:t>数值模拟</w:t>
      </w:r>
      <w:r>
        <w:t>。一个重要发现是，空间或网络结构可以通过形成策略簇来促进合作的演化，即使在囚徒困境这类背叛占优的博弈中，合作者也能通过相互支持而在局部存活并扩散。有限种群网络上的随机过程为理解这种空间促进合作的机制提供了微观基础。此外，网络的演化本身也可以与博弈动力学耦合，形成共演化过程，从而产生更丰富的现象，如帕累托改进的群体福利 [36]。</w:t>
      </w:r>
    </w:p>
    <w:bookmarkEnd w:id="480"/>
    <w:p w14:paraId="45B74C96">
      <w:pPr>
        <w:pStyle w:val="5"/>
        <w:keepNext/>
      </w:pPr>
      <w:bookmarkStart w:id="481" w:name="_Toc1862302562"/>
      <w:bookmarkStart w:id="482" w:name="计算复杂性与算法视角"/>
      <w:r>
        <w:t>计算复杂性与算法视角</w:t>
      </w:r>
      <w:bookmarkEnd w:id="481"/>
    </w:p>
    <w:p w14:paraId="612AAFC4">
      <w:pPr>
        <w:pStyle w:val="3"/>
      </w:pPr>
      <w:r>
        <w:t xml:space="preserve">从计算角度看，分析有限种群随机演化动力学面临严峻挑战。精确计算固定概率或平稳分布通常涉及求解线性方程组，其维数随种群规模 </w:t>
      </w:r>
      <m:oMath>
        <m:r>
          <m:rPr/>
          <m:t>N</m:t>
        </m:r>
      </m:oMath>
      <w:r>
        <w:t xml:space="preserve"> 和策略数 </w:t>
      </w:r>
      <m:oMath>
        <m:r>
          <m:rPr/>
          <m:t>m</m:t>
        </m:r>
      </m:oMath>
      <w:r>
        <w:t xml:space="preserve"> 呈组合增长。对于 </w:t>
      </w:r>
      <m:oMath>
        <m:r>
          <m:rPr/>
          <m:t>m</m:t>
        </m:r>
        <m:r>
          <m:rPr>
            <m:sty m:val="p"/>
          </m:rPr>
          <m:t>&gt;</m:t>
        </m:r>
        <m:r>
          <m:rPr/>
          <m:t>2</m:t>
        </m:r>
      </m:oMath>
      <w:r>
        <w:t xml:space="preserve"> 的博弈，即使中等大小的 </w:t>
      </w:r>
      <m:oMath>
        <m:r>
          <m:rPr/>
          <m:t>N</m:t>
        </m:r>
      </m:oMath>
      <w:r>
        <w:t>，精确计算也很快变得不可行。因此，</w:t>
      </w:r>
      <w:r>
        <w:rPr>
          <w:b/>
        </w:rPr>
        <w:t>近似算法</w:t>
      </w:r>
      <w:r>
        <w:t xml:space="preserve"> 和 </w:t>
      </w:r>
      <w:r>
        <w:rPr>
          <w:b/>
        </w:rPr>
        <w:t>模拟方法</w:t>
      </w:r>
      <w:r>
        <w:t xml:space="preserve"> 变得至关重要。</w:t>
      </w:r>
    </w:p>
    <w:p w14:paraId="182190D7">
      <w:pPr>
        <w:pStyle w:val="3"/>
      </w:pPr>
      <w:r>
        <w:rPr>
          <w:b/>
        </w:rPr>
        <w:t>扩散近似</w:t>
      </w:r>
      <w:r>
        <w:t xml:space="preserve"> 本身是一种解析近似方法，适用于大 </w:t>
      </w:r>
      <m:oMath>
        <m:r>
          <m:rPr/>
          <m:t>N</m:t>
        </m:r>
      </m:oMath>
      <w:r>
        <w:t xml:space="preserve"> 和弱选择。</w:t>
      </w:r>
      <w:r>
        <w:rPr>
          <w:b/>
        </w:rPr>
        <w:t>鞅方法</w:t>
      </w:r>
      <w:r>
        <w:t xml:space="preserve"> 和 </w:t>
      </w:r>
      <w:r>
        <w:rPr>
          <w:b/>
        </w:rPr>
        <w:t>WKB 近似</w:t>
      </w:r>
      <w:r>
        <w:t>（一种用于大偏差理论的半经典近似）可用于估计小突变率下的固定时间和平稳分布。在计算机科学领域，研究关注于相关问题的计算复杂性。例如，给定一个博弈和更新规则，计算某个策略的固定概率是否属于 #P-难问题？对于某些特殊结构的博弈（如势博弈），是否存在多项式时间近似方案？这些问题的探讨连接了演化博弈论与理论计算机科学。</w:t>
      </w:r>
    </w:p>
    <w:p w14:paraId="69C388A4">
      <w:pPr>
        <w:pStyle w:val="3"/>
      </w:pPr>
      <w:r>
        <w:rPr>
          <w:b/>
        </w:rPr>
        <w:t>蒙特卡洛模拟</w:t>
      </w:r>
      <w:r>
        <w:t xml:space="preserve"> 是研究复杂随机演化过程最直接的武器。通过大量重复模拟过程，可以统计固定概率、吸收时间和平稳分布。为了高效探索参数空间，可能需要使用</w:t>
      </w:r>
      <w:r>
        <w:rPr>
          <w:b/>
        </w:rPr>
        <w:t>方差缩减技术</w:t>
      </w:r>
      <w:r>
        <w:t>（如重要性抽样）来估计罕见事件（如小突变率下的均衡转移）的概率。</w:t>
      </w:r>
    </w:p>
    <w:p w14:paraId="459DE9FA">
      <w:pPr>
        <w:pStyle w:val="3"/>
      </w:pPr>
      <w:r>
        <w:t>在</w:t>
      </w:r>
      <w:r>
        <w:rPr>
          <w:b/>
        </w:rPr>
        <w:t>多智能体学习</w:t>
      </w:r>
      <w:r>
        <w:t>与</w:t>
      </w:r>
      <w:r>
        <w:rPr>
          <w:b/>
        </w:rPr>
        <w:t>经验博弈分析</w:t>
      </w:r>
      <w:r>
        <w:t>的背景下，有限种群随机动力学提供了自然的行为模型。智能体通过试错学习调整策略，其集体行为可以用一个随机过程来描述。将随机演化动力学与</w:t>
      </w:r>
      <w:r>
        <w:rPr>
          <w:b/>
        </w:rPr>
        <w:t>强化学习</w:t>
      </w:r>
      <w:r>
        <w:t>、</w:t>
      </w:r>
      <w:r>
        <w:rPr>
          <w:b/>
        </w:rPr>
        <w:t>无悔学习</w:t>
      </w:r>
      <w:r>
        <w:t xml:space="preserve"> 等算法相结合，是当前一个活跃的前沿方向 [18]。例如，可以研究独立 Q-学习者在有限群体中的长期行为分布，并分析其与随机稳定状态的关系。这直接为下一节探讨基于学习的微观动态与宏观算法求解架设了桥梁。</w:t>
      </w:r>
    </w:p>
    <w:bookmarkEnd w:id="482"/>
    <w:p w14:paraId="585B3345">
      <w:pPr>
        <w:pStyle w:val="5"/>
        <w:keepNext/>
      </w:pPr>
      <w:bookmarkStart w:id="483" w:name="_Toc145004509"/>
      <w:bookmarkStart w:id="484" w:name="批判性综合与未来方向"/>
      <w:r>
        <w:t>批判性综合与未来方向</w:t>
      </w:r>
      <w:bookmarkEnd w:id="483"/>
    </w:p>
    <w:p w14:paraId="2D836036">
      <w:pPr>
        <w:pStyle w:val="3"/>
      </w:pPr>
      <w:r>
        <w:t xml:space="preserve">有限种群随机演化动力学极大地丰富和修正了经典演化博弈论的预测。其核心贡献在于： 1. </w:t>
      </w:r>
      <w:r>
        <w:rPr>
          <w:b/>
        </w:rPr>
        <w:t>引入随机性作为根本力量</w:t>
      </w:r>
      <w:r>
        <w:t xml:space="preserve">：漂变和突变不再是扰动，而是塑造演化结局的驱动力之一。这使得“演化”不再必然导向适应度最高点，而是一个兼具选择与偶然的历史过程。 2. </w:t>
      </w:r>
      <w:r>
        <w:rPr>
          <w:b/>
        </w:rPr>
        <w:t>提供新的均衡选择标准</w:t>
      </w:r>
      <w:r>
        <w:t xml:space="preserve">：随机稳定性提供了一个基于动态过程、具有明确概率解释的均衡精炼概念。它超越了ESS的局部稳健性，考虑了全局状态空间中的随机转移路径，从而能够甄别出在长期随机扰动下最具韧性的均衡。 3. </w:t>
      </w:r>
      <w:r>
        <w:rPr>
          <w:b/>
        </w:rPr>
        <w:t>解释复杂社会现象</w:t>
      </w:r>
      <w:r>
        <w:t xml:space="preserve">：它为风险占优、合作演化、文化变迁中的路径依赖、技术创新扩散中的锁定效应等现象提供了有力的定量解释框架。例如，在技术标准竞争中，即使性能稍逊的技术也可能因早期偶然优势和历史事件（随机性）而成为最终标准。 4. </w:t>
      </w:r>
      <w:r>
        <w:rPr>
          <w:b/>
        </w:rPr>
        <w:t>桥接微观个体行为与宏观群体模式</w:t>
      </w:r>
      <w:r>
        <w:t>：通过明确个体层面的更新规则（繁殖、死亡、模仿），该框架将宏观演化模式奠基于可验证的微观机制之上。</w:t>
      </w:r>
    </w:p>
    <w:p w14:paraId="20FABB4D">
      <w:pPr>
        <w:pStyle w:val="3"/>
      </w:pPr>
      <w:r>
        <w:t xml:space="preserve">然而，该范式也面临局限与挑战： * </w:t>
      </w:r>
      <w:r>
        <w:rPr>
          <w:b/>
        </w:rPr>
        <w:t>模型依赖性</w:t>
      </w:r>
      <w:r>
        <w:t xml:space="preserve">：固定概率、平稳分布等关键量对更新规则、种群结构、突变模式的假设非常敏感。不同的合理假设可能导致定性不同的结论。 * </w:t>
      </w:r>
      <w:r>
        <w:rPr>
          <w:b/>
        </w:rPr>
        <w:t>计算可处理性</w:t>
      </w:r>
      <w:r>
        <w:t xml:space="preserve">：除最简单情况外，解析结果难以获得，严重依赖近似和模拟。这限制了其作为预测工具的应用范围。 * </w:t>
      </w:r>
      <w:r>
        <w:rPr>
          <w:b/>
        </w:rPr>
        <w:t>参数估计困难</w:t>
      </w:r>
      <w:r>
        <w:t xml:space="preserve">：现实系统中，选择强度 </w:t>
      </w:r>
      <m:oMath>
        <m:r>
          <m:rPr/>
          <m:t>w</m:t>
        </m:r>
      </m:oMath>
      <w:r>
        <w:t xml:space="preserve">、突变率 </w:t>
      </w:r>
      <m:oMath>
        <m:r>
          <m:rPr/>
          <m:t>μ</m:t>
        </m:r>
      </m:oMath>
      <w:r>
        <w:t xml:space="preserve">、有效种群大小 </w:t>
      </w:r>
      <m:oMath>
        <m:sSub>
          <m:sSubPr/>
          <m:e>
            <m:r>
              <m:rPr/>
              <m:t>N</m:t>
            </m:r>
          </m:e>
          <m:sub>
            <m:r>
              <m:rPr/>
              <m:t>e</m:t>
            </m:r>
          </m:sub>
        </m:sSub>
      </m:oMath>
      <w:r>
        <w:t xml:space="preserve"> 等关键参数往往难以准确估计。 * </w:t>
      </w:r>
      <w:r>
        <w:rPr>
          <w:b/>
        </w:rPr>
        <w:t>与无限种群理论的衔接</w:t>
      </w:r>
      <w:r>
        <w:t>：尽管在弱选择下有一致性，但在强选择或中等选择下，两个理论的预测可能分岔。何时应采用何种模型，缺乏普适的判据。</w:t>
      </w:r>
    </w:p>
    <w:p w14:paraId="0A08DA76">
      <w:pPr>
        <w:pStyle w:val="3"/>
      </w:pPr>
      <w:r>
        <w:t xml:space="preserve">未来的研究方向与本节所述逻辑一脉相承，并自然延伸至后续章节： 1. </w:t>
      </w:r>
      <w:r>
        <w:rPr>
          <w:b/>
        </w:rPr>
        <w:t>发展更高效的算法与近似理论</w:t>
      </w:r>
      <w:r>
        <w:t xml:space="preserve">：针对具有复杂网络结构或高维策略空间的博弈，开发新的解析近似方法（如基于张量网络的表示）和快速模拟算法，以处理更大规模的系统。这与后文策略空间响应预言等算法求解框架的诉求深度契合。 2. </w:t>
      </w:r>
      <w:r>
        <w:rPr>
          <w:b/>
        </w:rPr>
        <w:t>融合行为博弈论与学习模型</w:t>
      </w:r>
      <w:r>
        <w:t>：将有限理性、前景理论中的概率扭曲、社会偏好等行为因素纳入随机更新规则，发展</w:t>
      </w:r>
      <w:r>
        <w:rPr>
          <w:b/>
        </w:rPr>
        <w:t>行为随机演化动力学</w:t>
      </w:r>
      <w:r>
        <w:t xml:space="preserve">，以更好地拟合实验数据 [5]。这直接关联到下一节对个体学习动态微观基础的探讨。 3. </w:t>
      </w:r>
      <w:r>
        <w:rPr>
          <w:b/>
        </w:rPr>
        <w:t>探索非恒定种群与生态动力学</w:t>
      </w:r>
      <w:r>
        <w:t xml:space="preserve">：将种群规模 </w:t>
      </w:r>
      <m:oMath>
        <m:r>
          <m:rPr/>
          <m:t>N</m:t>
        </m:r>
      </m:oMath>
      <w:r>
        <w:t xml:space="preserve"> 本身作为内生变量，结合生态动力学模型，研究策略频率与种群密度的耦合演化。 4. </w:t>
      </w:r>
      <w:r>
        <w:rPr>
          <w:b/>
        </w:rPr>
        <w:t>连接深度学习与多智能体系统</w:t>
      </w:r>
      <w:r>
        <w:t xml:space="preserve">：利用深度生成模型来学习从高维策略空间到适应度的复杂映射，并在模拟的有限种群环境中训练智能体，以期发现新的演化稳定或随机稳定的策略模式 [56]。这体现了算法视角对传统理论问题的革新。 5. </w:t>
      </w:r>
      <w:r>
        <w:rPr>
          <w:b/>
        </w:rPr>
        <w:t>应用于新兴领域</w:t>
      </w:r>
      <w:r>
        <w:t>：将有限种群随机演化框架系统性地应用于网络安全、算法市场设计、自动驾驶汽车交互策略演化以及社交网络信息传播建模等领域，解决其中的策略协调与稳健性问题。</w:t>
      </w:r>
    </w:p>
    <w:p w14:paraId="537814EA">
      <w:pPr>
        <w:pStyle w:val="3"/>
      </w:pPr>
      <w:r>
        <w:rPr>
          <w:b/>
        </w:rPr>
        <w:t>结论性过渡</w:t>
      </w:r>
      <w:r>
        <w:t>。综上所述，有限种群与随机演化动力学将博弈论从确定性均衡的静态世界，带入了一个充满偶然性、路径依赖和动态转移的随机过程世界。它迫使研究者放弃单一均衡的迷思，转而关注均衡的分布、转移的概率以及长期的统计规律。这一视角不仅是理论上的深化，更是应对现实世界复杂性的必要工具。特别值得注意的是，它为我们理解</w:t>
      </w:r>
      <w:r>
        <w:rPr>
          <w:b/>
        </w:rPr>
        <w:t>策略如何通过随机过程被选择、固定或更替</w:t>
      </w:r>
      <w:r>
        <w:t>提供了基础框架。这一框架自然地引出两个更深层的问题：第一，驱动这些频率变化的微观个体行为机制是什么？即个体如何通过</w:t>
      </w:r>
      <w:r>
        <w:rPr>
          <w:b/>
        </w:rPr>
        <w:t>学习</w:t>
      </w:r>
      <w:r>
        <w:t>来调整策略？第二，面对复杂高维的策略空间，我们如何</w:t>
      </w:r>
      <w:r>
        <w:rPr>
          <w:b/>
        </w:rPr>
        <w:t>计算</w:t>
      </w:r>
      <w:r>
        <w:t>这些随机过程可能收敛到的均衡或稳定集？这正是下一节将要系统阐述的核心内容：从基于信念与强化的学习动态（微观机制），到零决定因子策略（特殊策略结构），再到策略空间响应预言（宏观算法求解），共同构成了一个从微观认知到宏观计算、从随机演化到导向性学习的完整分析链条。因此，本节所建立的有限种群随机过程视角，构成了连接传统演化动力学与现代计算博弈论的关键枢纽。</w:t>
      </w:r>
    </w:p>
    <w:bookmarkEnd w:id="484"/>
    <w:p w14:paraId="2D15DF16">
      <w:pPr>
        <w:pStyle w:val="4"/>
        <w:keepNext/>
        <w:widowControl/>
        <w:numPr>
          <w:ilvl w:val="0"/>
          <w:numId w:val="136"/>
        </w:numPr>
        <w:ind w:left="0" w:leftChars="0" w:firstLine="0" w:firstLineChars="0"/>
        <w:rPr>
          <w:b w:val="0"/>
        </w:rPr>
      </w:pPr>
      <w:bookmarkStart w:id="485" w:name="_Toc1844327065"/>
      <w:bookmarkStart w:id="486" w:name="学习零决定因子策略与算法视角"/>
      <w:r>
        <w:t>学习、零决定因子策略与算法视角</w:t>
      </w:r>
      <w:bookmarkEnd w:id="485"/>
    </w:p>
    <w:p w14:paraId="4460B6B9">
      <w:pPr>
        <w:pStyle w:val="3"/>
      </w:pPr>
      <w:r>
        <w:t>本节旨在系统性地融合演化博弈论、学习动力学与算法博弈论的前沿视角，审视策略在时间与群体维度上的适应、演化和计算过程。演化博弈论的传统关注于种群层面的频率动态（如复制者方程）与静态稳定性概念（如ESS）。然而，个体的认知与学习过程是这些宏观动态的微观基础。同时，计算视角的引入，特别是针对大规模或复杂策略空间的均衡求解与策略发现，为演化理论提供了新的工具与范式。我们将深入探讨三个相互关联的主题：1）基于信念与强化的个体学习动态及其与群体选择的联系；2）零决定因子（Zero-Determinant, ZD）策略作为一种特殊记忆策略的代数结构及其在演化合作中的理论意涵；3）策略空间响应预言（Policy Space Response Oracles, PSRO）框架及其代表的元博弈求解方法，如何为分析演化稳定集、非传递性动态及计算均衡提供算法引擎。本综述将贯穿数学形式化、理论批判与计算实践，旨在揭示从适应性学习到策略创新，再到算法均衡发现的完整逻辑链条。</w:t>
      </w:r>
    </w:p>
    <w:bookmarkEnd w:id="486"/>
    <w:p w14:paraId="782DA632">
      <w:pPr>
        <w:pStyle w:val="5"/>
        <w:keepNext/>
      </w:pPr>
      <w:bookmarkStart w:id="487" w:name="_Toc826020657"/>
      <w:bookmarkStart w:id="488" w:name="基于信念与强化的学习动态微观基础与宏观涌现"/>
      <w:r>
        <w:t>基于信念与强化的学习动态：微观基础与宏观涌现</w:t>
      </w:r>
      <w:bookmarkEnd w:id="487"/>
    </w:p>
    <w:p w14:paraId="1C2141D0">
      <w:pPr>
        <w:pStyle w:val="3"/>
      </w:pPr>
      <w:r>
        <w:t>个体学习模型为演化动态提供了行为微观基础，超越了“繁殖成功率决定频率”的纯粹生物学类比。这些模型假设个体通过经验更新其信念或策略权重，其集体行为在群体层面涌现出可预测的动态模式。</w:t>
      </w:r>
    </w:p>
    <w:p w14:paraId="0DE2EB02">
      <w:pPr>
        <w:pStyle w:val="3"/>
      </w:pPr>
      <w:r>
        <w:rPr>
          <w:b/>
        </w:rPr>
        <w:t>形式化学习模型谱系</w:t>
      </w:r>
      <w:r>
        <w:t xml:space="preserve">。考虑一个重复进行的对称博弈 </w:t>
      </w:r>
      <m:oMath>
        <m:r>
          <m:rPr/>
          <m:t>G</m:t>
        </m:r>
        <m:r>
          <m:rPr>
            <m:sty m:val="p"/>
          </m:rPr>
          <m:t>=</m:t>
        </m:r>
        <m:d>
          <m:dPr>
            <m:sepChr m:val=""/>
          </m:dPr>
          <m:e>
            <m:r>
              <m:rPr/>
              <m:t>N</m:t>
            </m:r>
            <m:r>
              <m:rPr>
                <m:sty m:val="p"/>
              </m:rPr>
              <m:t>,</m:t>
            </m:r>
            <m:r>
              <m:rPr/>
              <m:t>S</m:t>
            </m:r>
            <m:r>
              <m:rPr>
                <m:sty m:val="p"/>
              </m:rPr>
              <m:t>,</m:t>
            </m:r>
            <m:r>
              <m:rPr/>
              <m:t>u</m:t>
            </m:r>
          </m:e>
        </m:d>
      </m:oMath>
      <w:r>
        <w:t xml:space="preserve">，在离散时间 </w:t>
      </w:r>
      <m:oMath>
        <m:r>
          <m:rPr/>
          <m:t>t</m:t>
        </m:r>
        <m:r>
          <m:rPr>
            <m:sty m:val="p"/>
          </m:rPr>
          <m:t>=</m:t>
        </m:r>
        <m:r>
          <m:rPr/>
          <m:t>1</m:t>
        </m:r>
        <m:r>
          <m:rPr>
            <m:sty m:val="p"/>
          </m:rPr>
          <m:t>,</m:t>
        </m:r>
        <m:r>
          <m:rPr/>
          <m:t>2</m:t>
        </m:r>
        <m:r>
          <m:rPr>
            <m:sty m:val="p"/>
          </m:rPr>
          <m:t>,...</m:t>
        </m:r>
      </m:oMath>
      <w:r>
        <w:t xml:space="preserve">，个体（或玩家）从策略集 </w:t>
      </w:r>
      <m:oMath>
        <m:r>
          <m:rPr/>
          <m:t>S</m:t>
        </m:r>
      </m:oMath>
      <w:r>
        <w:t xml:space="preserve"> 中选择行动 </w:t>
      </w:r>
      <m:oMath>
        <m:sSup>
          <m:sSupPr/>
          <m:e>
            <m:r>
              <m:rPr/>
              <m:t>s</m:t>
            </m:r>
          </m:e>
          <m:sup>
            <m:r>
              <m:rPr/>
              <m:t>t</m:t>
            </m:r>
          </m:sup>
        </m:sSup>
      </m:oMath>
      <w:r>
        <w:t xml:space="preserve">。其学习规则决定了如何基于历史 </w:t>
      </w:r>
      <m:oMath>
        <m:sSup>
          <m:sSupPr/>
          <m:e>
            <m:r>
              <m:rPr/>
              <m:t>ℎ</m:t>
            </m:r>
          </m:e>
          <m:sup>
            <m:r>
              <m:rPr/>
              <m:t>t</m:t>
            </m:r>
          </m:sup>
        </m:sSup>
        <m:r>
          <m:rPr>
            <m:sty m:val="p"/>
          </m:rPr>
          <m:t>=</m:t>
        </m:r>
        <m:d>
          <m:dPr>
            <m:sepChr m:val=""/>
          </m:dPr>
          <m:e>
            <m:sSup>
              <m:sSupPr/>
              <m:e>
                <m:r>
                  <m:rPr/>
                  <m:t>s</m:t>
                </m:r>
              </m:e>
              <m:sup>
                <m:r>
                  <m:rPr/>
                  <m:t>1</m:t>
                </m:r>
              </m:sup>
            </m:sSup>
            <m:r>
              <m:rPr>
                <m:sty m:val="p"/>
              </m:rPr>
              <m:t>,</m:t>
            </m:r>
            <m:sSup>
              <m:sSupPr/>
              <m:e>
                <m:r>
                  <m:rPr/>
                  <m:t>u</m:t>
                </m:r>
              </m:e>
              <m:sup>
                <m:r>
                  <m:rPr/>
                  <m:t>1</m:t>
                </m:r>
              </m:sup>
            </m:sSup>
            <m:r>
              <m:rPr>
                <m:sty m:val="p"/>
              </m:rPr>
              <m:t>;...;</m:t>
            </m:r>
            <m:sSup>
              <m:sSupPr/>
              <m:e>
                <m:r>
                  <m:rPr/>
                  <m:t>s</m:t>
                </m:r>
              </m:e>
              <m:sup>
                <m:r>
                  <m:rPr/>
                  <m:t>t</m:t>
                </m:r>
                <m:r>
                  <m:rPr>
                    <m:sty m:val="p"/>
                  </m:rPr>
                  <m:t>−</m:t>
                </m:r>
                <m:r>
                  <m:rPr/>
                  <m:t>1</m:t>
                </m:r>
              </m:sup>
            </m:sSup>
            <m:r>
              <m:rPr>
                <m:sty m:val="p"/>
              </m:rPr>
              <m:t>,</m:t>
            </m:r>
            <m:sSup>
              <m:sSupPr/>
              <m:e>
                <m:r>
                  <m:rPr/>
                  <m:t>u</m:t>
                </m:r>
              </m:e>
              <m:sup>
                <m:r>
                  <m:rPr/>
                  <m:t>t</m:t>
                </m:r>
                <m:r>
                  <m:rPr>
                    <m:sty m:val="p"/>
                  </m:rPr>
                  <m:t>−</m:t>
                </m:r>
                <m:r>
                  <m:rPr/>
                  <m:t>1</m:t>
                </m:r>
              </m:sup>
            </m:sSup>
          </m:e>
        </m:d>
      </m:oMath>
      <w:r>
        <w:t xml:space="preserve"> 选择 </w:t>
      </w:r>
      <m:oMath>
        <m:sSup>
          <m:sSupPr/>
          <m:e>
            <m:r>
              <m:rPr/>
              <m:t>s</m:t>
            </m:r>
          </m:e>
          <m:sup>
            <m:r>
              <m:rPr/>
              <m:t>t</m:t>
            </m:r>
          </m:sup>
        </m:sSup>
      </m:oMath>
      <w:r>
        <w:t xml:space="preserve">。一类重要模型是基于信念的虚拟博弈（Fictitious Play）。在经典虚拟博弈中，玩家 </w:t>
      </w:r>
      <m:oMath>
        <m:r>
          <m:rPr/>
          <m:t>i</m:t>
        </m:r>
      </m:oMath>
      <w:r>
        <w:t xml:space="preserve"> 假设对手采用其历史行动的经验频率 </w:t>
      </w:r>
      <m:oMath>
        <m:sSubSup>
          <m:sSubSupPr/>
          <m:e>
            <m:r>
              <m:rPr/>
              <m:t>σ</m:t>
            </m:r>
          </m:e>
          <m:sub>
            <m:r>
              <m:rPr>
                <m:sty m:val="p"/>
              </m:rPr>
              <m:t>−</m:t>
            </m:r>
            <m:r>
              <m:rPr/>
              <m:t>i</m:t>
            </m:r>
          </m:sub>
          <m:sup>
            <m:r>
              <m:rPr/>
              <m:t>t</m:t>
            </m:r>
          </m:sup>
        </m:sSubSup>
      </m:oMath>
      <w:r>
        <w:t>，并据此选择最优反应：</w:t>
      </w:r>
      <m:oMath>
        <m:sSubSup>
          <m:sSubSupPr/>
          <m:e>
            <m:r>
              <m:rPr/>
              <m:t>s</m:t>
            </m:r>
          </m:e>
          <m:sub>
            <m:r>
              <m:rPr/>
              <m:t>i</m:t>
            </m:r>
          </m:sub>
          <m:sup>
            <m:r>
              <m:rPr/>
              <m:t>t</m:t>
            </m:r>
            <m:r>
              <m:rPr>
                <m:sty m:val="p"/>
              </m:rPr>
              <m:t>+</m:t>
            </m:r>
            <m:r>
              <m:rPr/>
              <m:t>1</m:t>
            </m:r>
          </m:sup>
        </m:sSubSup>
        <m:r>
          <m:rPr>
            <m:sty m:val="p"/>
          </m:rPr>
          <m:t>∈</m:t>
        </m:r>
        <m:r>
          <m:rPr/>
          <m:t>B</m:t>
        </m:r>
        <m:sSub>
          <m:sSubPr/>
          <m:e>
            <m:r>
              <m:rPr/>
              <m:t>R</m:t>
            </m:r>
          </m:e>
          <m:sub>
            <m:r>
              <m:rPr/>
              <m:t>i</m:t>
            </m:r>
          </m:sub>
        </m:sSub>
        <m:d>
          <m:dPr>
            <m:sepChr m:val=""/>
          </m:dPr>
          <m:e>
            <m:sSubSup>
              <m:sSubSupPr/>
              <m:e>
                <m:r>
                  <m:rPr/>
                  <m:t>σ</m:t>
                </m:r>
              </m:e>
              <m:sub>
                <m:r>
                  <m:rPr>
                    <m:sty m:val="p"/>
                  </m:rPr>
                  <m:t>−</m:t>
                </m:r>
                <m:r>
                  <m:rPr/>
                  <m:t>i</m:t>
                </m:r>
              </m:sub>
              <m:sup>
                <m:r>
                  <m:rPr/>
                  <m:t>t</m:t>
                </m:r>
              </m:sup>
            </m:sSubSup>
          </m:e>
        </m:d>
      </m:oMath>
      <w:r>
        <w:t xml:space="preserve">。其连续时间近似可导出一个梯度系统。研究表明，在两人零和博弈或具有共同利益（团队）的博弈中，虚拟博弈的时间平均分布收敛至纳什均衡集。然而，Shapley (1964) 的著名反例揭示，在一个 </w:t>
      </w:r>
      <m:oMath>
        <m:r>
          <m:rPr/>
          <m:t>3</m:t>
        </m:r>
        <m:r>
          <m:rPr>
            <m:sty m:val="p"/>
          </m:rPr>
          <m:t>×</m:t>
        </m:r>
        <m:r>
          <m:rPr/>
          <m:t>3</m:t>
        </m:r>
      </m:oMath>
      <w:r>
        <w:t xml:space="preserve"> 博弈中，虚拟博弈的行动序列可能进入一个周期轨道，永不收敛至静止点，尽管时间平均分布可能逼近一个混合策略均衡。这表明即使是最简单的基于最优反应的学习，也可能产生复杂的非均衡动力。</w:t>
      </w:r>
    </w:p>
    <w:p w14:paraId="621F524D">
      <w:pPr>
        <w:pStyle w:val="3"/>
      </w:pPr>
      <w:r>
        <w:t xml:space="preserve">另一类广受关注的是基于强化或体验加权吸引的学习模型，如体验加权吸引（Experience-Weighted Attraction, EWA）模型及其特例——虚拟博弈和强化学习。在随机化版本中，策略选择概率由“吸引” </w:t>
      </w:r>
      <m:oMath>
        <m:sSubSup>
          <m:sSubSupPr/>
          <m:e>
            <m:r>
              <m:rPr/>
              <m:t>A</m:t>
            </m:r>
          </m:e>
          <m:sub>
            <m:r>
              <m:rPr/>
              <m:t>i</m:t>
            </m:r>
          </m:sub>
          <m:sup>
            <m:r>
              <m:rPr/>
              <m:t>t</m:t>
            </m:r>
          </m:sup>
        </m:sSubSup>
        <m:d>
          <m:dPr>
            <m:sepChr m:val=""/>
          </m:dPr>
          <m:e>
            <m:sSub>
              <m:sSubPr/>
              <m:e>
                <m:r>
                  <m:rPr/>
                  <m:t>s</m:t>
                </m:r>
              </m:e>
              <m:sub>
                <m:r>
                  <m:rPr/>
                  <m:t>i</m:t>
                </m:r>
              </m:sub>
            </m:sSub>
          </m:e>
        </m:d>
      </m:oMath>
      <w:r>
        <w:t xml:space="preserve"> 决定：</w:t>
      </w:r>
      <m:oMath>
        <m:r>
          <m:rPr/>
          <m:t>P</m:t>
        </m:r>
        <m:d>
          <m:dPr>
            <m:sepChr m:val=""/>
          </m:dPr>
          <m:e>
            <m:sSubSup>
              <m:sSubSupPr/>
              <m:e>
                <m:r>
                  <m:rPr/>
                  <m:t>s</m:t>
                </m:r>
              </m:e>
              <m:sub>
                <m:r>
                  <m:rPr/>
                  <m:t>i</m:t>
                </m:r>
              </m:sub>
              <m:sup>
                <m:r>
                  <m:rPr/>
                  <m:t>t</m:t>
                </m:r>
                <m:r>
                  <m:rPr>
                    <m:sty m:val="p"/>
                  </m:rPr>
                  <m:t>+</m:t>
                </m:r>
                <m:r>
                  <m:rPr/>
                  <m:t>1</m:t>
                </m:r>
              </m:sup>
            </m:sSubSup>
          </m:e>
        </m:d>
        <m:r>
          <m:rPr>
            <m:sty m:val="p"/>
          </m:rPr>
          <m:t>∝exp</m:t>
        </m:r>
        <m:d>
          <m:dPr>
            <m:sepChr m:val=""/>
          </m:dPr>
          <m:e>
            <m:r>
              <m:rPr/>
              <m:t>λ</m:t>
            </m:r>
            <m:sSubSup>
              <m:sSubSupPr/>
              <m:e>
                <m:r>
                  <m:rPr/>
                  <m:t>A</m:t>
                </m:r>
              </m:e>
              <m:sub>
                <m:r>
                  <m:rPr/>
                  <m:t>i</m:t>
                </m:r>
              </m:sub>
              <m:sup>
                <m:r>
                  <m:rPr/>
                  <m:t>t</m:t>
                </m:r>
              </m:sup>
            </m:sSubSup>
            <m:d>
              <m:dPr>
                <m:sepChr m:val=""/>
              </m:dPr>
              <m:e>
                <m:sSub>
                  <m:sSubPr/>
                  <m:e>
                    <m:r>
                      <m:rPr/>
                      <m:t>s</m:t>
                    </m:r>
                  </m:e>
                  <m:sub>
                    <m:r>
                      <m:rPr/>
                      <m:t>i</m:t>
                    </m:r>
                  </m:sub>
                </m:sSub>
              </m:e>
            </m:d>
          </m:e>
        </m:d>
      </m:oMath>
      <w:r>
        <w:t xml:space="preserve">。吸引的更新综合了当前收益与既往吸引。当参数 </w:t>
      </w:r>
      <m:oMath>
        <m:r>
          <m:rPr/>
          <m:t>λ</m:t>
        </m:r>
        <m:r>
          <m:rPr>
            <m:sty m:val="p"/>
          </m:rPr>
          <m:t>→∞</m:t>
        </m:r>
      </m:oMath>
      <w:r>
        <w:t>，模型退化为虚拟博弈；当对未被选策略的吸引更新采用不同规则时，可退化为简单的强化学习。这类模型能更好地拟合实验数据，并提供了从有限理性到完全理性的连续谱系。</w:t>
      </w:r>
    </w:p>
    <w:p w14:paraId="31DA724B">
      <w:pPr>
        <w:pStyle w:val="3"/>
      </w:pPr>
      <w:r>
        <w:rPr>
          <w:b/>
        </w:rPr>
        <w:t>与群体选择动态的等价性与差异性</w:t>
      </w:r>
      <w:r>
        <w:t xml:space="preserve">。一个核心理论问题是：个体学习动态在群体层面的宏观表现，是否与基于适应度的群体选择动态（如复制者动态）等价？对于特定的学习规则，答案是肯定的。例如，考虑一个由大量个体组成的大群体，每个个体独立运行一个特定的随机学习算法（如Logit响应动态，其中选择策略 </w:t>
      </w:r>
      <m:oMath>
        <m:r>
          <m:rPr/>
          <m:t>i</m:t>
        </m:r>
      </m:oMath>
      <w:r>
        <w:t xml:space="preserve"> 的概率为 </w:t>
      </w:r>
      <m:oMath>
        <m:sSub>
          <m:sSubPr/>
          <m:e>
            <m:r>
              <m:rPr/>
              <m:t>P</m:t>
            </m:r>
          </m:e>
          <m:sub>
            <m:r>
              <m:rPr/>
              <m:t>i</m:t>
            </m:r>
          </m:sub>
        </m:sSub>
        <m:r>
          <m:rPr>
            <m:sty m:val="p"/>
          </m:rPr>
          <m:t>∝exp</m:t>
        </m:r>
        <m:d>
          <m:dPr>
            <m:sepChr m:val=""/>
          </m:dPr>
          <m:e>
            <m:r>
              <m:rPr/>
              <m:t>β</m:t>
            </m:r>
            <m:sSub>
              <m:sSubPr/>
              <m:e>
                <m:r>
                  <m:rPr/>
                  <m:t>f</m:t>
                </m:r>
              </m:e>
              <m:sub>
                <m:r>
                  <m:rPr/>
                  <m:t>i</m:t>
                </m:r>
              </m:sub>
            </m:sSub>
            <m:d>
              <m:dPr>
                <m:sepChr m:val=""/>
              </m:dPr>
              <m:e>
                <m:r>
                  <m:rPr>
                    <m:sty m:val="b"/>
                  </m:rPr>
                  <m:t>x</m:t>
                </m:r>
              </m:e>
            </m:d>
          </m:e>
        </m:d>
      </m:oMath>
      <w:r>
        <w:t>，</w:t>
      </w:r>
      <m:oMath>
        <m:sSub>
          <m:sSubPr/>
          <m:e>
            <m:r>
              <m:rPr/>
              <m:t>f</m:t>
            </m:r>
          </m:e>
          <m:sub>
            <m:r>
              <m:rPr/>
              <m:t>i</m:t>
            </m:r>
          </m:sub>
        </m:sSub>
      </m:oMath>
      <w:r>
        <w:t xml:space="preserve"> 为策略 </w:t>
      </w:r>
      <m:oMath>
        <m:r>
          <m:rPr/>
          <m:t>i</m:t>
        </m:r>
      </m:oMath>
      <w:r>
        <w:t xml:space="preserve"> 在当前群体分布 </w:t>
      </w:r>
      <m:oMath>
        <m:r>
          <m:rPr>
            <m:sty m:val="b"/>
          </m:rPr>
          <m:t>x</m:t>
        </m:r>
      </m:oMath>
      <w:r>
        <w:t xml:space="preserve"> 下的收益）。在连续时间极限与适当缩放下，群体分布 </w:t>
      </w:r>
      <m:oMath>
        <m:r>
          <m:rPr>
            <m:sty m:val="b"/>
          </m:rPr>
          <m:t>x</m:t>
        </m:r>
      </m:oMath>
      <w:r>
        <w:t xml:space="preserve"> 的演化可由一个均值动态描述。研究表明，对于Logit响应动态，对应的均值动态正是复制者动态的一个变形——量化响应动态（Quantal Response Dynamics）：</w:t>
      </w:r>
      <m:oMath>
        <m:sSub>
          <m:sSubPr/>
          <m:e>
            <m:acc>
              <m:accPr>
                <m:chr m:val="̇"/>
              </m:accPr>
              <m:e>
                <m:r>
                  <m:rPr/>
                  <m:t>x</m:t>
                </m:r>
              </m:e>
            </m:acc>
          </m:e>
          <m:sub>
            <m:r>
              <m:rPr/>
              <m:t>i</m:t>
            </m:r>
          </m:sub>
        </m:sSub>
        <m:r>
          <m:rPr>
            <m:sty m:val="p"/>
          </m:rPr>
          <m:t>=</m:t>
        </m:r>
        <m:sSub>
          <m:sSubPr/>
          <m:e>
            <m:r>
              <m:rPr/>
              <m:t>x</m:t>
            </m:r>
          </m:e>
          <m:sub>
            <m:r>
              <m:rPr/>
              <m:t>i</m:t>
            </m:r>
          </m:sub>
        </m:sSub>
        <m:d>
          <m:dPr>
            <m:begChr m:val="["/>
            <m:sepChr m:val=""/>
            <m:endChr m:val="]"/>
          </m:dPr>
          <m:e>
            <m:r>
              <m:rPr/>
              <m:t>38</m:t>
            </m:r>
          </m:e>
        </m:d>
      </m:oMath>
      <w:r>
        <w:t xml:space="preserve">。当理性参数 </w:t>
      </w:r>
      <m:oMath>
        <m:r>
          <m:rPr/>
          <m:t>β</m:t>
        </m:r>
        <m:r>
          <m:rPr>
            <m:sty m:val="p"/>
          </m:rPr>
          <m:t>→∞</m:t>
        </m:r>
      </m:oMath>
      <w:r>
        <w:t>，量化响应动态退化为最优反应动态，其与复制者动态的关系更为复杂，可能产生不连续向量场。更一般地，任何导致策略比例变化率仅依赖于该策略当前收益与平均收益之差的“模仿者”式学习过程，在确定性极限下都会产生复制者动态。然而，关键差异在于：复制者动态假设策略的“繁殖”是无意识的、基于成功度的复制，而学习动态则明确了个体的认知更新过程。这种差异在有限群体、随机性显著或学习速度与演化速度不匹配时变得至关重要。</w:t>
      </w:r>
    </w:p>
    <w:p w14:paraId="534F3E7E">
      <w:pPr>
        <w:pStyle w:val="3"/>
      </w:pPr>
      <w:r>
        <w:rPr>
          <w:b/>
        </w:rPr>
        <w:t>收敛性条件与复杂行为</w:t>
      </w:r>
      <w:r>
        <w:t>。学习动态的收敛性高度依赖于博弈结构。对于势博弈，许多基于梯度或最优反应的学习动态都能收敛至势函数的极值点（对应于纯策略纳什均衡）。对于零和博弈，虚拟博弈的时间平均收敛。然而，对于一般的非零和非合作博弈，收敛性没有保证。除了Shapley循环，在具有循环优势的博弈（如广义的石头-剪刀-布）中，即使是平滑的量化响应动态也可能产生稳定的极限环，甚至混沌吸引子。这从学习视角挑战了均衡作为长期结果必然性的观念。近期研究将这类动力系统分析与控制理论工具结合，以理解并可能引导学习过程 [171]。此外，在多智能体强化学习（MARL）领域，独立学习者在一般和马尔可夫博弈中的非平稳性问题，正是这一收敛性难题在序贯决策环境下的体现。尽管存在挑战，理解学习动态的极限集（可能是均衡、循环或混沌）对于预测真实世界中适应性主体的长期行为至关重要，无论是人类决策者还是人工智能体 [51; 78]。</w:t>
      </w:r>
    </w:p>
    <w:bookmarkEnd w:id="488"/>
    <w:p w14:paraId="2772CB73">
      <w:pPr>
        <w:pStyle w:val="5"/>
        <w:keepNext/>
      </w:pPr>
      <w:bookmarkStart w:id="489" w:name="_Toc1594887991"/>
      <w:bookmarkStart w:id="490" w:name="零决定因子策略代数结构控制理论与演化意涵"/>
      <w:r>
        <w:t>零决定因子策略：代数结构、控制理论与演化意涵</w:t>
      </w:r>
      <w:bookmarkEnd w:id="489"/>
    </w:p>
    <w:p w14:paraId="111F25A5">
      <w:pPr>
        <w:pStyle w:val="3"/>
      </w:pPr>
      <w:r>
        <w:t>在重复博弈的语境下，Press和Dyson (2012) 的工作揭示了一类具有非凡代数性质的策略，即零决定因子策略。这些策略不仅为重复囚徒困境中的合作演化提供了新解释，更在数学上连接了博弈论、线性代数与控制理论。</w:t>
      </w:r>
    </w:p>
    <w:p w14:paraId="518FBAA4">
      <w:pPr>
        <w:pStyle w:val="3"/>
      </w:pPr>
      <w:r>
        <w:rPr>
          <w:b/>
        </w:rPr>
        <w:t>ZD策略的严格数学推导</w:t>
      </w:r>
      <w:r>
        <w:t xml:space="preserve">。考虑一个无限重复的两人对称博弈，阶段博弈为 </w:t>
      </w:r>
      <m:oMath>
        <m:r>
          <m:rPr/>
          <m:t>2</m:t>
        </m:r>
        <m:r>
          <m:rPr>
            <m:sty m:val="p"/>
          </m:rPr>
          <m:t>×</m:t>
        </m:r>
        <m:r>
          <m:rPr/>
          <m:t>2</m:t>
        </m:r>
      </m:oMath>
      <w:r>
        <w:t xml:space="preserve">（如囚徒困境）。玩家 </w:t>
      </w:r>
      <m:oMath>
        <m:r>
          <m:rPr/>
          <m:t>X</m:t>
        </m:r>
      </m:oMath>
      <w:r>
        <w:t xml:space="preserve"> 采用一个记忆一策略（其当期行动仅依赖于上一期双方的行动）。该策略可由一个条件概率向量 </w:t>
      </w:r>
      <m:oMath>
        <m:r>
          <m:rPr>
            <m:sty m:val="b"/>
          </m:rPr>
          <m:t>p</m:t>
        </m:r>
        <m:r>
          <m:rPr>
            <m:sty m:val="p"/>
          </m:rPr>
          <m:t>=</m:t>
        </m:r>
        <m:d>
          <m:dPr>
            <m:sepChr m:val=""/>
          </m:dPr>
          <m:e>
            <m:sSub>
              <m:sSubPr/>
              <m:e>
                <m:r>
                  <m:rPr/>
                  <m:t>p</m:t>
                </m:r>
              </m:e>
              <m:sub>
                <m:r>
                  <m:rPr/>
                  <m:t>CC</m:t>
                </m:r>
              </m:sub>
            </m:sSub>
            <m:r>
              <m:rPr>
                <m:sty m:val="p"/>
              </m:rPr>
              <m:t>,</m:t>
            </m:r>
            <m:sSub>
              <m:sSubPr/>
              <m:e>
                <m:r>
                  <m:rPr/>
                  <m:t>p</m:t>
                </m:r>
              </m:e>
              <m:sub>
                <m:r>
                  <m:rPr/>
                  <m:t>CD</m:t>
                </m:r>
              </m:sub>
            </m:sSub>
            <m:r>
              <m:rPr>
                <m:sty m:val="p"/>
              </m:rPr>
              <m:t>,</m:t>
            </m:r>
            <m:sSub>
              <m:sSubPr/>
              <m:e>
                <m:r>
                  <m:rPr/>
                  <m:t>p</m:t>
                </m:r>
              </m:e>
              <m:sub>
                <m:r>
                  <m:rPr/>
                  <m:t>DC</m:t>
                </m:r>
              </m:sub>
            </m:sSub>
            <m:r>
              <m:rPr>
                <m:sty m:val="p"/>
              </m:rPr>
              <m:t>,</m:t>
            </m:r>
            <m:sSub>
              <m:sSubPr/>
              <m:e>
                <m:r>
                  <m:rPr/>
                  <m:t>p</m:t>
                </m:r>
              </m:e>
              <m:sub>
                <m:r>
                  <m:rPr/>
                  <m:t>DD</m:t>
                </m:r>
              </m:sub>
            </m:sSub>
          </m:e>
        </m:d>
      </m:oMath>
      <w:r>
        <w:t xml:space="preserve"> 表示，其中 </w:t>
      </w:r>
      <m:oMath>
        <m:sSub>
          <m:sSubPr/>
          <m:e>
            <m:r>
              <m:rPr/>
              <m:t>p</m:t>
            </m:r>
          </m:e>
          <m:sub>
            <m:r>
              <m:rPr/>
              <m:t>ab</m:t>
            </m:r>
          </m:sub>
        </m:sSub>
      </m:oMath>
      <w:r>
        <w:t xml:space="preserve"> 表示在上一期结果为 </w:t>
      </w:r>
      <m:oMath>
        <m:d>
          <m:dPr>
            <m:sepChr m:val=""/>
          </m:dPr>
          <m:e>
            <m:r>
              <m:rPr/>
              <m:t>a</m:t>
            </m:r>
            <m:r>
              <m:rPr>
                <m:sty m:val="p"/>
              </m:rPr>
              <m:t>,</m:t>
            </m:r>
            <m:r>
              <m:rPr/>
              <m:t>b</m:t>
            </m:r>
          </m:e>
        </m:d>
      </m:oMath>
      <w:r>
        <w:t>（</w:t>
      </w:r>
      <m:oMath>
        <m:r>
          <m:rPr/>
          <m:t>C</m:t>
        </m:r>
      </m:oMath>
      <w:r>
        <w:t xml:space="preserve"> 或 </w:t>
      </w:r>
      <m:oMath>
        <m:r>
          <m:rPr/>
          <m:t>D</m:t>
        </m:r>
      </m:oMath>
      <w:r>
        <w:t xml:space="preserve">）时，玩家 </w:t>
      </w:r>
      <m:oMath>
        <m:r>
          <m:rPr/>
          <m:t>X</m:t>
        </m:r>
      </m:oMath>
      <w:r>
        <w:t xml:space="preserve"> 本期选择 </w:t>
      </w:r>
      <m:oMath>
        <m:r>
          <m:rPr/>
          <m:t>C</m:t>
        </m:r>
      </m:oMath>
      <w:r>
        <w:t xml:space="preserve"> 的概率。玩家 </w:t>
      </w:r>
      <m:oMath>
        <m:r>
          <m:rPr/>
          <m:t>Y</m:t>
        </m:r>
      </m:oMath>
      <w:r>
        <w:t xml:space="preserve"> 可采用任意策略。在稳态下，双方博弈可建模为一个马尔可夫链。Press和Dyson的关键洞见在于，玩家 </w:t>
      </w:r>
      <m:oMath>
        <m:r>
          <m:rPr/>
          <m:t>X</m:t>
        </m:r>
      </m:oMath>
      <w:r>
        <w:t xml:space="preserve"> 的期望阶段收益 </w:t>
      </w:r>
      <m:oMath>
        <m:r>
          <m:rPr>
            <m:sty m:val="p"/>
          </m:rPr>
          <m:t>⟨</m:t>
        </m:r>
        <m:sSub>
          <m:sSubPr/>
          <m:e>
            <m:r>
              <m:rPr/>
              <m:t>u</m:t>
            </m:r>
          </m:e>
          <m:sub>
            <m:r>
              <m:rPr/>
              <m:t>X</m:t>
            </m:r>
          </m:sub>
        </m:sSub>
        <m:r>
          <m:rPr>
            <m:sty m:val="p"/>
          </m:rPr>
          <m:t>⟩</m:t>
        </m:r>
      </m:oMath>
      <w:r>
        <w:t xml:space="preserve"> 和玩家 </w:t>
      </w:r>
      <m:oMath>
        <m:r>
          <m:rPr/>
          <m:t>Y</m:t>
        </m:r>
      </m:oMath>
      <w:r>
        <w:t xml:space="preserve"> 的期望阶段收益 </w:t>
      </w:r>
      <m:oMath>
        <m:r>
          <m:rPr>
            <m:sty m:val="p"/>
          </m:rPr>
          <m:t>⟨</m:t>
        </m:r>
        <m:sSub>
          <m:sSubPr/>
          <m:e>
            <m:r>
              <m:rPr/>
              <m:t>u</m:t>
            </m:r>
          </m:e>
          <m:sub>
            <m:r>
              <m:rPr/>
              <m:t>Y</m:t>
            </m:r>
          </m:sub>
        </m:sSub>
        <m:r>
          <m:rPr>
            <m:sty m:val="p"/>
          </m:rPr>
          <m:t>⟩</m:t>
        </m:r>
      </m:oMath>
      <w:r>
        <w:t xml:space="preserve"> 可以表示为策略向量 </w:t>
      </w:r>
      <m:oMath>
        <m:r>
          <m:rPr>
            <m:sty m:val="b"/>
          </m:rPr>
          <m:t>p</m:t>
        </m:r>
      </m:oMath>
      <w:r>
        <w:t>、</w:t>
      </w:r>
      <m:oMath>
        <m:r>
          <m:rPr>
            <m:sty m:val="b"/>
          </m:rPr>
          <m:t>q</m:t>
        </m:r>
      </m:oMath>
      <w:r>
        <w:t xml:space="preserve">（玩家 </w:t>
      </w:r>
      <m:oMath>
        <m:r>
          <m:rPr/>
          <m:t>Y</m:t>
        </m:r>
      </m:oMath>
      <w:r>
        <w:t xml:space="preserve"> 的策略）和阶段博弈收益矩阵元素的函数。通过巧妙的行列式构造，他们证明，对于任何固定的 </w:t>
      </w:r>
      <m:oMath>
        <m:r>
          <m:rPr>
            <m:sty m:val="b"/>
          </m:rPr>
          <m:t>p</m:t>
        </m:r>
      </m:oMath>
      <w:r>
        <w:t xml:space="preserve">，存在一个 </w:t>
      </w:r>
      <m:oMath>
        <m:r>
          <m:rPr/>
          <m:t>4</m:t>
        </m:r>
        <m:r>
          <m:rPr>
            <m:sty m:val="p"/>
          </m:rPr>
          <m:t>×</m:t>
        </m:r>
        <m:r>
          <m:rPr/>
          <m:t>4</m:t>
        </m:r>
      </m:oMath>
      <w:r>
        <w:t xml:space="preserve"> 矩阵 </w:t>
      </w:r>
      <m:oMath>
        <m:r>
          <m:rPr>
            <m:sty m:val="b"/>
          </m:rPr>
          <m:t>M</m:t>
        </m:r>
        <m:d>
          <m:dPr>
            <m:sepChr m:val=""/>
          </m:dPr>
          <m:e>
            <m:r>
              <m:rPr>
                <m:sty m:val="b"/>
              </m:rPr>
              <m:t>p</m:t>
            </m:r>
            <m:r>
              <m:rPr>
                <m:sty m:val="p"/>
              </m:rPr>
              <m:t>,</m:t>
            </m:r>
            <m:r>
              <m:rPr>
                <m:sty m:val="b"/>
              </m:rPr>
              <m:t>S</m:t>
            </m:r>
          </m:e>
        </m:d>
      </m:oMath>
      <w:r>
        <w:t xml:space="preserve">，其中 </w:t>
      </w:r>
      <m:oMath>
        <m:r>
          <m:rPr>
            <m:sty m:val="b"/>
          </m:rPr>
          <m:t>S</m:t>
        </m:r>
      </m:oMath>
      <w:r>
        <w:t xml:space="preserve"> 是一个包含 </w:t>
      </w:r>
      <m:oMath>
        <m:r>
          <m:rPr>
            <m:sty m:val="p"/>
          </m:rPr>
          <m:t>⟨</m:t>
        </m:r>
        <m:sSub>
          <m:sSubPr/>
          <m:e>
            <m:r>
              <m:rPr/>
              <m:t>u</m:t>
            </m:r>
          </m:e>
          <m:sub>
            <m:r>
              <m:rPr/>
              <m:t>X</m:t>
            </m:r>
          </m:sub>
        </m:sSub>
        <m:r>
          <m:rPr>
            <m:sty m:val="p"/>
          </m:rPr>
          <m:t>⟩</m:t>
        </m:r>
      </m:oMath>
      <w:r>
        <w:t xml:space="preserve"> 和 </w:t>
      </w:r>
      <m:oMath>
        <m:r>
          <m:rPr>
            <m:sty m:val="p"/>
          </m:rPr>
          <m:t>⟨</m:t>
        </m:r>
        <m:sSub>
          <m:sSubPr/>
          <m:e>
            <m:r>
              <m:rPr/>
              <m:t>u</m:t>
            </m:r>
          </m:e>
          <m:sub>
            <m:r>
              <m:rPr/>
              <m:t>Y</m:t>
            </m:r>
          </m:sub>
        </m:sSub>
        <m:r>
          <m:rPr>
            <m:sty m:val="p"/>
          </m:rPr>
          <m:t>⟩</m:t>
        </m:r>
      </m:oMath>
      <w:r>
        <w:t xml:space="preserve"> 的扩展向量，满足 </w:t>
      </w:r>
      <m:oMath>
        <m:r>
          <m:rPr>
            <m:sty m:val="p"/>
          </m:rPr>
          <m:t>det</m:t>
        </m:r>
        <m:d>
          <m:dPr>
            <m:begChr m:val="["/>
            <m:sepChr m:val=""/>
            <m:endChr m:val="]"/>
          </m:dPr>
          <m:e>
            <m:r>
              <m:rPr/>
              <m:t>32</m:t>
            </m:r>
          </m:e>
        </m:d>
        <m:r>
          <m:rPr>
            <m:sty m:val="p"/>
          </m:rPr>
          <m:t>=</m:t>
        </m:r>
        <m:r>
          <m:rPr/>
          <m:t>0</m:t>
        </m:r>
      </m:oMath>
      <w:r>
        <w:t xml:space="preserve">。这个行列式方程展开后，产生一个关于 </w:t>
      </w:r>
      <m:oMath>
        <m:r>
          <m:rPr>
            <m:sty m:val="p"/>
          </m:rPr>
          <m:t>⟨</m:t>
        </m:r>
        <m:sSub>
          <m:sSubPr/>
          <m:e>
            <m:r>
              <m:rPr/>
              <m:t>u</m:t>
            </m:r>
          </m:e>
          <m:sub>
            <m:r>
              <m:rPr/>
              <m:t>X</m:t>
            </m:r>
          </m:sub>
        </m:sSub>
        <m:r>
          <m:rPr>
            <m:sty m:val="p"/>
          </m:rPr>
          <m:t>⟩</m:t>
        </m:r>
      </m:oMath>
      <w:r>
        <w:t xml:space="preserve"> 和 </w:t>
      </w:r>
      <m:oMath>
        <m:r>
          <m:rPr>
            <m:sty m:val="p"/>
          </m:rPr>
          <m:t>⟨</m:t>
        </m:r>
        <m:sSub>
          <m:sSubPr/>
          <m:e>
            <m:r>
              <m:rPr/>
              <m:t>u</m:t>
            </m:r>
          </m:e>
          <m:sub>
            <m:r>
              <m:rPr/>
              <m:t>Y</m:t>
            </m:r>
          </m:sub>
        </m:sSub>
        <m:r>
          <m:rPr>
            <m:sty m:val="p"/>
          </m:rPr>
          <m:t>⟩</m:t>
        </m:r>
      </m:oMath>
      <w:r>
        <w:t xml:space="preserve"> 的线性关系：</w:t>
      </w:r>
    </w:p>
    <w:p w14:paraId="63DC9B48">
      <w:pPr>
        <w:pStyle w:val="3"/>
      </w:pPr>
      <m:oMathPara>
        <m:oMathParaPr>
          <m:jc m:val="center"/>
        </m:oMathParaPr>
        <m:oMath>
          <m:r>
            <m:rPr/>
            <m:t>α</m:t>
          </m:r>
          <m:r>
            <m:rPr>
              <m:sty m:val="p"/>
            </m:rPr>
            <m:t>⟨</m:t>
          </m:r>
          <m:sSub>
            <m:sSubPr/>
            <m:e>
              <m:r>
                <m:rPr/>
                <m:t>u</m:t>
              </m:r>
            </m:e>
            <m:sub>
              <m:r>
                <m:rPr/>
                <m:t>X</m:t>
              </m:r>
            </m:sub>
          </m:sSub>
          <m:r>
            <m:rPr>
              <m:sty m:val="p"/>
            </m:rPr>
            <m:t>⟩+</m:t>
          </m:r>
          <m:r>
            <m:rPr/>
            <m:t>β</m:t>
          </m:r>
          <m:r>
            <m:rPr>
              <m:sty m:val="p"/>
            </m:rPr>
            <m:t>⟨</m:t>
          </m:r>
          <m:sSub>
            <m:sSubPr/>
            <m:e>
              <m:r>
                <m:rPr/>
                <m:t>u</m:t>
              </m:r>
            </m:e>
            <m:sub>
              <m:r>
                <m:rPr/>
                <m:t>Y</m:t>
              </m:r>
            </m:sub>
          </m:sSub>
          <m:r>
            <m:rPr>
              <m:sty m:val="p"/>
            </m:rPr>
            <m:t>⟩+</m:t>
          </m:r>
          <m:r>
            <m:rPr/>
            <m:t>γ</m:t>
          </m:r>
          <m:r>
            <m:rPr>
              <m:sty m:val="p"/>
            </m:rPr>
            <m:t>=</m:t>
          </m:r>
          <m:r>
            <m:rPr/>
            <m:t>0</m:t>
          </m:r>
          <m:r>
            <m:rPr>
              <m:sty m:val="p"/>
            </m:rPr>
            <m:t>,</m:t>
          </m:r>
        </m:oMath>
      </m:oMathPara>
    </w:p>
    <w:p w14:paraId="60F7A73F">
      <w:pPr>
        <w:pStyle w:val="3"/>
      </w:pPr>
      <w:r>
        <w:t xml:space="preserve">其中系数 </w:t>
      </w:r>
      <m:oMath>
        <m:r>
          <m:rPr/>
          <m:t>α</m:t>
        </m:r>
        <m:r>
          <m:rPr>
            <m:sty m:val="p"/>
          </m:rPr>
          <m:t>,</m:t>
        </m:r>
        <m:r>
          <m:rPr/>
          <m:t>β</m:t>
        </m:r>
        <m:r>
          <m:rPr>
            <m:sty m:val="p"/>
          </m:rPr>
          <m:t>,</m:t>
        </m:r>
        <m:r>
          <m:rPr/>
          <m:t>γ</m:t>
        </m:r>
      </m:oMath>
      <w:r>
        <w:t xml:space="preserve"> 完全由玩家 </w:t>
      </w:r>
      <m:oMath>
        <m:r>
          <m:rPr/>
          <m:t>X</m:t>
        </m:r>
      </m:oMath>
      <w:r>
        <w:t xml:space="preserve"> 的策略 </w:t>
      </w:r>
      <m:oMath>
        <m:r>
          <m:rPr>
            <m:sty m:val="b"/>
          </m:rPr>
          <m:t>p</m:t>
        </m:r>
      </m:oMath>
      <w:r>
        <w:t xml:space="preserve"> 决定，而与玩家 </w:t>
      </w:r>
      <m:oMath>
        <m:r>
          <m:rPr/>
          <m:t>Y</m:t>
        </m:r>
      </m:oMath>
      <w:r>
        <w:t xml:space="preserve"> 的策略 </w:t>
      </w:r>
      <m:oMath>
        <m:r>
          <m:rPr>
            <m:sty m:val="b"/>
          </m:rPr>
          <m:t>q</m:t>
        </m:r>
      </m:oMath>
      <w:r>
        <w:t xml:space="preserve"> 无关。这意味着，玩家 </w:t>
      </w:r>
      <m:oMath>
        <m:r>
          <m:rPr/>
          <m:t>X</m:t>
        </m:r>
      </m:oMath>
      <w:r>
        <w:t xml:space="preserve"> 可以通过精心选择 </w:t>
      </w:r>
      <m:oMath>
        <m:r>
          <m:rPr>
            <m:sty m:val="b"/>
          </m:rPr>
          <m:t>p</m:t>
        </m:r>
      </m:oMath>
      <w:r>
        <w:t xml:space="preserve">（从而设定 </w:t>
      </w:r>
      <m:oMath>
        <m:r>
          <m:rPr/>
          <m:t>α</m:t>
        </m:r>
        <m:r>
          <m:rPr>
            <m:sty m:val="p"/>
          </m:rPr>
          <m:t>,</m:t>
        </m:r>
        <m:r>
          <m:rPr/>
          <m:t>β</m:t>
        </m:r>
        <m:r>
          <m:rPr>
            <m:sty m:val="p"/>
          </m:rPr>
          <m:t>,</m:t>
        </m:r>
        <m:r>
          <m:rPr/>
          <m:t>γ</m:t>
        </m:r>
      </m:oMath>
      <w:r>
        <w:t>），单方面地强制双方的长期平均收益满足一个特定的线性关系。</w:t>
      </w:r>
    </w:p>
    <w:p w14:paraId="4B9E9B1C">
      <w:pPr>
        <w:pStyle w:val="3"/>
      </w:pPr>
      <w:r>
        <w:rPr>
          <w:b/>
        </w:rPr>
        <w:t>策略类别与控制能力</w:t>
      </w:r>
      <w:r>
        <w:t xml:space="preserve">。不同的参数选择对应不同类型的ZD策略，赋予玩家 </w:t>
      </w:r>
      <m:oMath>
        <m:r>
          <m:rPr/>
          <m:t>X</m:t>
        </m:r>
      </m:oMath>
      <w:r>
        <w:t xml:space="preserve"> 不同程度的控制力。例如： 1. </w:t>
      </w:r>
      <w:r>
        <w:rPr>
          <w:b/>
        </w:rPr>
        <w:t>比例策略</w:t>
      </w:r>
      <w:r>
        <w:t xml:space="preserve">：当 </w:t>
      </w:r>
      <m:oMath>
        <m:r>
          <m:rPr/>
          <m:t>α</m:t>
        </m:r>
        <m:r>
          <m:rPr>
            <m:sty m:val="p"/>
          </m:rPr>
          <m:t>≠</m:t>
        </m:r>
        <m:r>
          <m:rPr/>
          <m:t>0</m:t>
        </m:r>
        <m:r>
          <m:rPr>
            <m:sty m:val="p"/>
          </m:rPr>
          <m:t>,</m:t>
        </m:r>
        <m:r>
          <m:rPr/>
          <m:t>β</m:t>
        </m:r>
        <m:r>
          <m:rPr>
            <m:sty m:val="p"/>
          </m:rPr>
          <m:t>=−</m:t>
        </m:r>
        <m:r>
          <m:rPr/>
          <m:t>χα</m:t>
        </m:r>
        <m:d>
          <m:dPr>
            <m:sepChr m:val=""/>
          </m:dPr>
          <m:e>
            <m:r>
              <m:rPr/>
              <m:t>χ</m:t>
            </m:r>
            <m:r>
              <m:rPr>
                <m:sty m:val="p"/>
              </m:rPr>
              <m:t>&gt;</m:t>
            </m:r>
            <m:r>
              <m:rPr/>
              <m:t>0</m:t>
            </m:r>
          </m:e>
        </m:d>
      </m:oMath>
      <w:r>
        <w:t xml:space="preserve"> 时，关系变为 </w:t>
      </w:r>
      <m:oMath>
        <m:r>
          <m:rPr>
            <m:sty m:val="p"/>
          </m:rPr>
          <m:t>⟨</m:t>
        </m:r>
        <m:sSub>
          <m:sSubPr/>
          <m:e>
            <m:r>
              <m:rPr/>
              <m:t>u</m:t>
            </m:r>
          </m:e>
          <m:sub>
            <m:r>
              <m:rPr/>
              <m:t>X</m:t>
            </m:r>
          </m:sub>
        </m:sSub>
        <m:r>
          <m:rPr>
            <m:sty m:val="p"/>
          </m:rPr>
          <m:t>⟩−</m:t>
        </m:r>
        <m:r>
          <m:rPr/>
          <m:t>k</m:t>
        </m:r>
        <m:r>
          <m:rPr>
            <m:sty m:val="p"/>
          </m:rPr>
          <m:t>=</m:t>
        </m:r>
        <m:r>
          <m:rPr/>
          <m:t>χ</m:t>
        </m:r>
        <m:d>
          <m:dPr>
            <m:sepChr m:val=""/>
          </m:dPr>
          <m:e>
            <m:r>
              <m:rPr>
                <m:sty m:val="p"/>
              </m:rPr>
              <m:t>⟨</m:t>
            </m:r>
            <m:sSub>
              <m:sSubPr/>
              <m:e>
                <m:r>
                  <m:rPr/>
                  <m:t>u</m:t>
                </m:r>
              </m:e>
              <m:sub>
                <m:r>
                  <m:rPr/>
                  <m:t>Y</m:t>
                </m:r>
              </m:sub>
            </m:sSub>
            <m:r>
              <m:rPr>
                <m:sty m:val="p"/>
              </m:rPr>
              <m:t>⟩−</m:t>
            </m:r>
            <m:r>
              <m:rPr/>
              <m:t>k</m:t>
            </m:r>
          </m:e>
        </m:d>
      </m:oMath>
      <w:r>
        <w:t xml:space="preserve">，即玩家 </w:t>
      </w:r>
      <m:oMath>
        <m:r>
          <m:rPr/>
          <m:t>X</m:t>
        </m:r>
      </m:oMath>
      <w:r>
        <w:t xml:space="preserve"> 的收益与玩家 </w:t>
      </w:r>
      <m:oMath>
        <m:r>
          <m:rPr/>
          <m:t>Y</m:t>
        </m:r>
      </m:oMath>
      <w:r>
        <w:t xml:space="preserve"> 的收益成固定比例，</w:t>
      </w:r>
      <m:oMath>
        <m:r>
          <m:rPr/>
          <m:t>k</m:t>
        </m:r>
      </m:oMath>
      <w:r>
        <w:t xml:space="preserve"> 为基准点。这包括“慷慨的以牙还牙”（Generous Tit-for-Tat），其中玩家 </w:t>
      </w:r>
      <m:oMath>
        <m:r>
          <m:rPr/>
          <m:t>X</m:t>
        </m:r>
      </m:oMath>
      <w:r>
        <w:t xml:space="preserve"> 确保自己的收益不会比对手高出太多，从而鼓励合作。 2. </w:t>
      </w:r>
      <w:r>
        <w:rPr>
          <w:b/>
        </w:rPr>
        <w:t>苛刻策略</w:t>
      </w:r>
      <w:r>
        <w:t xml:space="preserve">：当 </w:t>
      </w:r>
      <m:oMath>
        <m:r>
          <m:rPr/>
          <m:t>β</m:t>
        </m:r>
        <m:r>
          <m:rPr>
            <m:sty m:val="p"/>
          </m:rPr>
          <m:t>=</m:t>
        </m:r>
        <m:r>
          <m:rPr/>
          <m:t>0</m:t>
        </m:r>
      </m:oMath>
      <w:r>
        <w:t xml:space="preserve"> 时，关系变为 </w:t>
      </w:r>
      <m:oMath>
        <m:r>
          <m:rPr>
            <m:sty m:val="p"/>
          </m:rPr>
          <m:t>⟨</m:t>
        </m:r>
        <m:sSub>
          <m:sSubPr/>
          <m:e>
            <m:r>
              <m:rPr/>
              <m:t>u</m:t>
            </m:r>
          </m:e>
          <m:sub>
            <m:r>
              <m:rPr/>
              <m:t>X</m:t>
            </m:r>
          </m:sub>
        </m:sSub>
        <m:r>
          <m:rPr>
            <m:sty m:val="p"/>
          </m:rPr>
          <m:t>⟩=−</m:t>
        </m:r>
        <m:r>
          <m:rPr/>
          <m:t>γ</m:t>
        </m:r>
        <m:r>
          <m:rPr>
            <m:sty m:val="p"/>
          </m:rPr>
          <m:t>/</m:t>
        </m:r>
        <m:r>
          <m:rPr/>
          <m:t>α</m:t>
        </m:r>
      </m:oMath>
      <w:r>
        <w:t xml:space="preserve">，即玩家 </w:t>
      </w:r>
      <m:oMath>
        <m:r>
          <m:rPr/>
          <m:t>X</m:t>
        </m:r>
      </m:oMath>
      <w:r>
        <w:t xml:space="preserve"> 可以单方面设定自己的期望收益为一个固定值，无论对手如何反应。这可以用于剥削对手。 3. </w:t>
      </w:r>
      <w:r>
        <w:rPr>
          <w:b/>
        </w:rPr>
        <w:t>公平策略</w:t>
      </w:r>
      <w:r>
        <w:t xml:space="preserve">：当 </w:t>
      </w:r>
      <m:oMath>
        <m:r>
          <m:rPr/>
          <m:t>α</m:t>
        </m:r>
        <m:r>
          <m:rPr>
            <m:sty m:val="p"/>
          </m:rPr>
          <m:t>=−</m:t>
        </m:r>
        <m:r>
          <m:rPr/>
          <m:t>β</m:t>
        </m:r>
        <m:r>
          <m:rPr>
            <m:sty m:val="p"/>
          </m:rPr>
          <m:t>≠</m:t>
        </m:r>
        <m:r>
          <m:rPr/>
          <m:t>0</m:t>
        </m:r>
      </m:oMath>
      <w:r>
        <w:t xml:space="preserve"> 时，关系变为 </w:t>
      </w:r>
      <m:oMath>
        <m:r>
          <m:rPr>
            <m:sty m:val="p"/>
          </m:rPr>
          <m:t>⟨</m:t>
        </m:r>
        <m:sSub>
          <m:sSubPr/>
          <m:e>
            <m:r>
              <m:rPr/>
              <m:t>u</m:t>
            </m:r>
          </m:e>
          <m:sub>
            <m:r>
              <m:rPr/>
              <m:t>X</m:t>
            </m:r>
          </m:sub>
        </m:sSub>
        <m:r>
          <m:rPr>
            <m:sty m:val="p"/>
          </m:rPr>
          <m:t>⟩=⟨</m:t>
        </m:r>
        <m:sSub>
          <m:sSubPr/>
          <m:e>
            <m:r>
              <m:rPr/>
              <m:t>u</m:t>
            </m:r>
          </m:e>
          <m:sub>
            <m:r>
              <m:rPr/>
              <m:t>Y</m:t>
            </m:r>
          </m:sub>
        </m:sSub>
        <m:r>
          <m:rPr>
            <m:sty m:val="p"/>
          </m:rPr>
          <m:t>⟩+</m:t>
        </m:r>
        <m:r>
          <m:rPr/>
          <m:t>γ</m:t>
        </m:r>
        <m:r>
          <m:rPr>
            <m:sty m:val="p"/>
          </m:rPr>
          <m:t>/</m:t>
        </m:r>
        <m:r>
          <m:rPr/>
          <m:t>α</m:t>
        </m:r>
      </m:oMath>
      <w:r>
        <w:t xml:space="preserve">，即玩家 </w:t>
      </w:r>
      <m:oMath>
        <m:r>
          <m:rPr/>
          <m:t>X</m:t>
        </m:r>
      </m:oMath>
      <w:r>
        <w:t xml:space="preserve"> 可以单方面设定双方收益的差值。</w:t>
      </w:r>
    </w:p>
    <w:p w14:paraId="12DDA819">
      <w:pPr>
        <w:pStyle w:val="3"/>
      </w:pPr>
      <w:r>
        <w:t>这种“单方面强加线性关系”的能力，使得采用ZD策略的玩家在重复互动中占据了一种类似“议程设定者”的位置。它超越了经典的触发策略（如冷酷策略），提供了一种更精细、更强大的影响对手长期收益的手段。</w:t>
      </w:r>
    </w:p>
    <w:p w14:paraId="6A83E0A1">
      <w:pPr>
        <w:pStyle w:val="3"/>
      </w:pPr>
      <w:r>
        <w:rPr>
          <w:b/>
        </w:rPr>
        <w:t>在演化合作中的应用与批判</w:t>
      </w:r>
      <w:r>
        <w:t xml:space="preserve">。ZD策略的理论为理解合作如何在自私个体间演化提供了新视角。例如，“慷慨”的ZD策略（如比例策略中 </w:t>
      </w:r>
      <m:oMath>
        <m:r>
          <m:rPr/>
          <m:t>χ</m:t>
        </m:r>
        <m:r>
          <m:rPr>
            <m:sty m:val="p"/>
          </m:rPr>
          <m:t>≈</m:t>
        </m:r>
        <m:r>
          <m:rPr/>
          <m:t>1</m:t>
        </m:r>
      </m:oMath>
      <w:r>
        <w:t>）可以作为一种促进合作的稳定机制。在演化框架下，一个自然的问题是：ZD策略能否作为演化稳定策略（ESS）或在复制者动态下具有入侵优势？研究表明，尽管某些ZD策略（如慷慨的以牙还牙）在特定条件下可以抵御某些入侵者，但它们通常不是对任意突变策略都稳健的ESS。ZD策略的成功严重依赖于对手能够识别并适应其隐含的“条款”。在一个多样化的种群中，如果对手不采用能对此类策略做出最佳反应的学习规则，ZD策略的优势可能无法实现。此外，ZD策略的计算要求（需要精确跟踪历史并计算复杂条件）对主体的认知能力提出了较高假设，这在生物或简单主体的演化中可能不现实。因此，尽管ZD策略在数学上优美且强大，其在真实世界演化过程中的普遍性与鲁棒性仍是一个开放且备受争议的问题。后续研究将其推广到非对称博弈、多状态重复博弈以及多人博弈，揭示了其代数结构的普适性与局限性 [32]。例如，在多玩家情境下，单个玩家单方面强加全局收益线性关系的能力通常不复存在，但联盟可能具备类似能力。</w:t>
      </w:r>
    </w:p>
    <w:p w14:paraId="2AF5E008">
      <w:pPr>
        <w:pStyle w:val="3"/>
      </w:pPr>
      <w:r>
        <w:rPr>
          <w:b/>
        </w:rPr>
        <w:t>与行为经济学及网络演化的关联</w:t>
      </w:r>
      <w:r>
        <w:t>。ZD策略的“强加”逻辑，与博弈论中关于承诺和策略性移动的思想一脉相承。它也呼应了行为经济学中关于公平规范与互惠的讨论：一个玩家通过采用某种策略，主动将互动引导至一个对双方（或至少对自己）更公平或更有利的长期模式。在网络演化博弈中，ZD策略的影响可以被空间结构放大或抑制。研究表明，在结构化种群中，采用某些ZD策略的个体可以形成合作簇，有效抵御背叛者的入侵，其效果可能优于经典的传统策略 [36]。这连接了策略的代数特性与群体结构的拓扑特性。</w:t>
      </w:r>
    </w:p>
    <w:bookmarkEnd w:id="490"/>
    <w:p w14:paraId="7915D34D">
      <w:pPr>
        <w:pStyle w:val="5"/>
        <w:keepNext/>
      </w:pPr>
      <w:bookmarkStart w:id="491" w:name="_Toc391582883"/>
      <w:bookmarkStart w:id="492" w:name="策略空间响应预言与元博弈求解算法视角下的均衡发现与演化分析"/>
      <w:r>
        <w:t>策略空间响应预言与元博弈求解：算法视角下的均衡发现与演化分析</w:t>
      </w:r>
      <w:bookmarkEnd w:id="491"/>
    </w:p>
    <w:p w14:paraId="212927DD">
      <w:pPr>
        <w:pStyle w:val="3"/>
      </w:pPr>
      <w:r>
        <w:t>面对策略空间巨大或结构复杂的博弈（如扩展式博弈、连续策略空间博弈），传统的解析方法或遍历性计算往往不可行。策略空间响应预言框架及其代表的元博弈分析方法，提供了一种通过迭代策略探索与均衡计算来近似求解的算法范式。这种方法与演化动力学和适应性学习有着深刻的内在联系。</w:t>
      </w:r>
    </w:p>
    <w:p w14:paraId="6FEC42BA">
      <w:pPr>
        <w:pStyle w:val="3"/>
      </w:pPr>
      <w:r>
        <w:rPr>
          <w:b/>
        </w:rPr>
        <w:t>PSRO框架的核心机制</w:t>
      </w:r>
      <w:r>
        <w:t xml:space="preserve">。策略空间响应预言框架是一种迭代算法，用于近似求解大规模博弈的纳什均衡或相关均衡。其基本步骤如下： 1. </w:t>
      </w:r>
      <w:r>
        <w:rPr>
          <w:b/>
        </w:rPr>
        <w:t>初始化</w:t>
      </w:r>
      <w:r>
        <w:t xml:space="preserve">：为每个玩家 </w:t>
      </w:r>
      <m:oMath>
        <m:r>
          <m:rPr/>
          <m:t>i</m:t>
        </m:r>
      </m:oMath>
      <w:r>
        <w:t xml:space="preserve"> 初始化一个有限的策略集合 </w:t>
      </w:r>
      <m:oMath>
        <m:sSubSup>
          <m:sSubSupPr/>
          <m:e>
            <m:r>
              <m:rPr/>
              <m:t>Π</m:t>
            </m:r>
          </m:e>
          <m:sub>
            <m:r>
              <m:rPr/>
              <m:t>i</m:t>
            </m:r>
          </m:sub>
          <m:sup>
            <m:r>
              <m:rPr/>
              <m:t>0</m:t>
            </m:r>
          </m:sup>
        </m:sSubSup>
      </m:oMath>
      <w:r>
        <w:t xml:space="preserve">（通常包含简单基础策略）。 2. </w:t>
      </w:r>
      <w:r>
        <w:rPr>
          <w:b/>
        </w:rPr>
        <w:t>元博弈构建与求解</w:t>
      </w:r>
      <w:r>
        <w:t xml:space="preserve">：在第 </w:t>
      </w:r>
      <m:oMath>
        <m:r>
          <m:rPr/>
          <m:t>k</m:t>
        </m:r>
      </m:oMath>
      <w:r>
        <w:t xml:space="preserve"> 轮，基于当前策略集合 </w:t>
      </w:r>
      <m:oMath>
        <m:sSup>
          <m:sSupPr/>
          <m:e>
            <m:r>
              <m:rPr/>
              <m:t>Π</m:t>
            </m:r>
          </m:e>
          <m:sup>
            <m:r>
              <m:rPr/>
              <m:t>k</m:t>
            </m:r>
          </m:sup>
        </m:sSup>
        <m:r>
          <m:rPr>
            <m:sty m:val="p"/>
          </m:rPr>
          <m:t>=</m:t>
        </m:r>
        <m:sSub>
          <m:sSubPr/>
          <m:e>
            <m:r>
              <m:rPr>
                <m:sty m:val="p"/>
              </m:rPr>
              <m:t>×</m:t>
            </m:r>
          </m:e>
          <m:sub>
            <m:r>
              <m:rPr/>
              <m:t>i</m:t>
            </m:r>
          </m:sub>
        </m:sSub>
        <m:sSubSup>
          <m:sSubSupPr/>
          <m:e>
            <m:r>
              <m:rPr/>
              <m:t>Π</m:t>
            </m:r>
          </m:e>
          <m:sub>
            <m:r>
              <m:rPr/>
              <m:t>i</m:t>
            </m:r>
          </m:sub>
          <m:sup>
            <m:r>
              <m:rPr/>
              <m:t>k</m:t>
            </m:r>
          </m:sup>
        </m:sSubSup>
      </m:oMath>
      <w:r>
        <w:t xml:space="preserve">，构建一个“元博弈”。元博弈的收益通过模拟（黑盒）或模型计算得出。然后，计算该元博弈的一个均衡（如纳什均衡、相关均衡），记为 </w:t>
      </w:r>
      <m:oMath>
        <m:sSup>
          <m:sSupPr/>
          <m:e>
            <m:r>
              <m:rPr/>
              <m:t>σ</m:t>
            </m:r>
          </m:e>
          <m:sup>
            <m:r>
              <m:rPr/>
              <m:t>k</m:t>
            </m:r>
          </m:sup>
        </m:sSup>
      </m:oMath>
      <w:r>
        <w:t xml:space="preserve">。 3. </w:t>
      </w:r>
      <w:r>
        <w:rPr>
          <w:b/>
        </w:rPr>
        <w:t>最佳响应计算（调用预言机）</w:t>
      </w:r>
      <w:r>
        <w:t xml:space="preserve">：对于每个玩家 </w:t>
      </w:r>
      <m:oMath>
        <m:r>
          <m:rPr/>
          <m:t>i</m:t>
        </m:r>
      </m:oMath>
      <w:r>
        <w:t xml:space="preserve">，计算一个针对对手元均衡策略 </w:t>
      </w:r>
      <m:oMath>
        <m:sSubSup>
          <m:sSubSupPr/>
          <m:e>
            <m:r>
              <m:rPr/>
              <m:t>σ</m:t>
            </m:r>
          </m:e>
          <m:sub>
            <m:r>
              <m:rPr>
                <m:sty m:val="p"/>
              </m:rPr>
              <m:t>−</m:t>
            </m:r>
            <m:r>
              <m:rPr/>
              <m:t>i</m:t>
            </m:r>
          </m:sub>
          <m:sup>
            <m:r>
              <m:rPr/>
              <m:t>k</m:t>
            </m:r>
          </m:sup>
        </m:sSubSup>
      </m:oMath>
      <w:r>
        <w:t xml:space="preserve"> 的（近似）最佳响应策略 </w:t>
      </w:r>
      <m:oMath>
        <m:r>
          <m:rPr/>
          <m:t>B</m:t>
        </m:r>
        <m:sSub>
          <m:sSubPr/>
          <m:e>
            <m:r>
              <m:rPr/>
              <m:t>R</m:t>
            </m:r>
          </m:e>
          <m:sub>
            <m:r>
              <m:rPr/>
              <m:t>i</m:t>
            </m:r>
          </m:sub>
        </m:sSub>
        <m:d>
          <m:dPr>
            <m:sepChr m:val=""/>
          </m:dPr>
          <m:e>
            <m:sSubSup>
              <m:sSubSupPr/>
              <m:e>
                <m:r>
                  <m:rPr/>
                  <m:t>σ</m:t>
                </m:r>
              </m:e>
              <m:sub>
                <m:r>
                  <m:rPr>
                    <m:sty m:val="p"/>
                  </m:rPr>
                  <m:t>−</m:t>
                </m:r>
                <m:r>
                  <m:rPr/>
                  <m:t>i</m:t>
                </m:r>
              </m:sub>
              <m:sup>
                <m:r>
                  <m:rPr/>
                  <m:t>k</m:t>
                </m:r>
              </m:sup>
            </m:sSubSup>
          </m:e>
        </m:d>
      </m:oMath>
      <w:r>
        <w:t xml:space="preserve">。这通常通过运行一个强化学习算法在与 </w:t>
      </w:r>
      <m:oMath>
        <m:sSubSup>
          <m:sSubSupPr/>
          <m:e>
            <m:r>
              <m:rPr/>
              <m:t>σ</m:t>
            </m:r>
          </m:e>
          <m:sub>
            <m:r>
              <m:rPr>
                <m:sty m:val="p"/>
              </m:rPr>
              <m:t>−</m:t>
            </m:r>
            <m:r>
              <m:rPr/>
              <m:t>i</m:t>
            </m:r>
          </m:sub>
          <m:sup>
            <m:r>
              <m:rPr/>
              <m:t>k</m:t>
            </m:r>
          </m:sup>
        </m:sSubSup>
      </m:oMath>
      <w:r>
        <w:t xml:space="preserve"> 定制的环境中训练得到。 4. </w:t>
      </w:r>
      <w:r>
        <w:rPr>
          <w:b/>
        </w:rPr>
        <w:t>策略集合扩展</w:t>
      </w:r>
      <w:r>
        <w:t>：将新发现的最佳响应策略加入对应玩家的策略集：</w:t>
      </w:r>
      <m:oMath>
        <m:sSubSup>
          <m:sSubSupPr/>
          <m:e>
            <m:r>
              <m:rPr/>
              <m:t>Π</m:t>
            </m:r>
          </m:e>
          <m:sub>
            <m:r>
              <m:rPr/>
              <m:t>i</m:t>
            </m:r>
          </m:sub>
          <m:sup>
            <m:r>
              <m:rPr/>
              <m:t>k</m:t>
            </m:r>
            <m:r>
              <m:rPr>
                <m:sty m:val="p"/>
              </m:rPr>
              <m:t>+</m:t>
            </m:r>
            <m:r>
              <m:rPr/>
              <m:t>1</m:t>
            </m:r>
          </m:sup>
        </m:sSubSup>
        <m:r>
          <m:rPr>
            <m:sty m:val="p"/>
          </m:rPr>
          <m:t>=</m:t>
        </m:r>
        <m:sSubSup>
          <m:sSubSupPr/>
          <m:e>
            <m:r>
              <m:rPr/>
              <m:t>Π</m:t>
            </m:r>
          </m:e>
          <m:sub>
            <m:r>
              <m:rPr/>
              <m:t>i</m:t>
            </m:r>
          </m:sub>
          <m:sup>
            <m:r>
              <m:rPr/>
              <m:t>k</m:t>
            </m:r>
          </m:sup>
        </m:sSubSup>
        <m:r>
          <m:rPr>
            <m:sty m:val="p"/>
          </m:rPr>
          <m:t>∪{</m:t>
        </m:r>
        <m:r>
          <m:rPr/>
          <m:t>B</m:t>
        </m:r>
        <m:sSub>
          <m:sSubPr/>
          <m:e>
            <m:r>
              <m:rPr/>
              <m:t>R</m:t>
            </m:r>
          </m:e>
          <m:sub>
            <m:r>
              <m:rPr/>
              <m:t>i</m:t>
            </m:r>
          </m:sub>
        </m:sSub>
        <m:d>
          <m:dPr>
            <m:sepChr m:val=""/>
          </m:dPr>
          <m:e>
            <m:sSubSup>
              <m:sSubSupPr/>
              <m:e>
                <m:r>
                  <m:rPr/>
                  <m:t>σ</m:t>
                </m:r>
              </m:e>
              <m:sub>
                <m:r>
                  <m:rPr>
                    <m:sty m:val="p"/>
                  </m:rPr>
                  <m:t>−</m:t>
                </m:r>
                <m:r>
                  <m:rPr/>
                  <m:t>i</m:t>
                </m:r>
              </m:sub>
              <m:sup>
                <m:r>
                  <m:rPr/>
                  <m:t>k</m:t>
                </m:r>
              </m:sup>
            </m:sSubSup>
          </m:e>
        </m:d>
        <m:r>
          <m:rPr>
            <m:sty m:val="p"/>
          </m:rPr>
          <m:t>}</m:t>
        </m:r>
      </m:oMath>
      <w:r>
        <w:t xml:space="preserve">。 5. </w:t>
      </w:r>
      <w:r>
        <w:rPr>
          <w:b/>
        </w:rPr>
        <w:t>迭代</w:t>
      </w:r>
      <w:r>
        <w:t>：重复步骤2-4，直到满足收敛条件（如新策略不再能显著提高收益，或元均衡策略稳定）。</w:t>
      </w:r>
    </w:p>
    <w:p w14:paraId="26769EE9">
      <w:pPr>
        <w:pStyle w:val="3"/>
      </w:pPr>
      <w:r>
        <w:t>PSRO可以视为虚拟博弈在复杂、高维策略空间（由神经网络参数化）上的泛化与系统化。在双人零和博弈中，有理论证明PSRO收敛到一个纳什均衡；在一般和博弈中，它通常收敛到一个相关均衡。该框架的强大之处在于它将博弈求解分解为两个模块：一个用于在受限策略集上计算元均衡的“求解器”，和一个用于在完整策略空间中寻找针对特定对手分布的最佳响应的“学习器”（预言机）。</w:t>
      </w:r>
    </w:p>
    <w:p w14:paraId="7F01F0EA">
      <w:pPr>
        <w:pStyle w:val="3"/>
      </w:pPr>
      <w:r>
        <w:rPr>
          <w:b/>
        </w:rPr>
        <w:t>与演化动力学的类比与联系</w:t>
      </w:r>
      <w:r>
        <w:t xml:space="preserve">。PSRO与演化动力学存在引人注目的相似性。策略集合 </w:t>
      </w:r>
      <m:oMath>
        <m:sSup>
          <m:sSupPr/>
          <m:e>
            <m:r>
              <m:rPr/>
              <m:t>Π</m:t>
            </m:r>
          </m:e>
          <m:sup>
            <m:r>
              <m:rPr/>
              <m:t>k</m:t>
            </m:r>
          </m:sup>
        </m:sSup>
      </m:oMath>
      <w:r>
        <w:t xml:space="preserve"> 类似于一个不断进化的“策略种群”。元均衡求解类似于在现有种群中评估策略的频率分布（适应度），而计算最佳响应并引入新策略则类似于突变或引入新性状。如果元均衡求解采用基于种群动态的方法（如复制者动态在元博弈上的模拟），那么PSRO的一个轮次就酷似一个世代的演化过程：选择（基于均衡计算）与变异（引入最佳响应）。因此，PSRO可以被解释为一种导向性的、加速的演化过程，其目标明确指向均衡。这种视角使得我们可以利用演化博弈论的概念来分析PSRO的性质，例如考察引入的新策略是否具有“入侵优势”，以及整个进程是否会收敛到一个演化稳定集 [46]。</w:t>
      </w:r>
    </w:p>
    <w:p w14:paraId="15B85893">
      <w:pPr>
        <w:pStyle w:val="3"/>
      </w:pPr>
      <w:r>
        <w:rPr>
          <w:b/>
        </w:rPr>
        <w:t>应用于计算演化稳定策略与无政府价格</w:t>
      </w:r>
      <w:r>
        <w:t>。PSRO及相关的经验博弈论分析（EGTA）方法 [130]，为研究经典演化概念提供了计算工具。例如，要计算一个大博弈的演化稳定策略集，传统方法可能需要分析整个策略空间的稳定性条件，这通常是不可行的。通过PSRO，我们可以逐步构建一个越来越丰富的策略种群，并观察哪些策略在元博弈的复制者动态或更精细的均衡选择中反复出现或保持稳定。这些策略可以被视为对原博弈ESS的近似。类似地，要估计一个拥堵博弈或安全博弈的无政府价格，需要比较最差均衡效率与社会最优效率。PSRO可以通过不断引入针对当前均衡的最佳响应（可能导致更差的效率），来探索均衡集的边界，从而逼近最差均衡，进而计算无政府价格 [42; 54; 59]。在机制设计背景下，这可用于评估自私行为在最坏情况下的效率损失 [127]。</w:t>
      </w:r>
    </w:p>
    <w:p w14:paraId="12F1439B">
      <w:pPr>
        <w:pStyle w:val="3"/>
      </w:pPr>
      <w:r>
        <w:rPr>
          <w:b/>
        </w:rPr>
        <w:t>解决非传递性循环与策略发现</w:t>
      </w:r>
      <w:r>
        <w:t xml:space="preserve">。演化博弈论中的一个经典难题是非传递性优势循环，如石头-剪刀-布游戏，其中没有策略是全局最优或演化稳定的，种群动态可能出现周期振荡。在复杂的真实世界博弈（如《星际争霸》、《Dota 2》的部分模块）中，这种非传递性关系可能以极其复杂的形式存在。PSRO是解决此类问题的有力框架。通过迭代引入针对当前元均衡的最佳响应，PSRO能够逐步揭示并覆盖策略空间中的非传递性循环。AlphaStar等成功案例的核心组件之一便是类似于PSRO的基于种群的训练。算法框架如 </w:t>
      </w:r>
      <m:oMath>
        <m:r>
          <m:rPr/>
          <m:t>α</m:t>
        </m:r>
      </m:oMath>
      <w:r>
        <w:t>-Rank 被专门设计来评估在非传递性动态中策略的强度，并可与PSRO结合，以更科学地选择加入策略种群的新策略 [18]。在连续策略空间的博弈中，如生成对抗网络（GAN）的训练，博弈往往存在多个不稳定的局部均衡。将训练过程形式化为PSRO或相关的双重梯度方法，有助于稳定训练并寻找更优的均衡 [46; 40]。</w:t>
      </w:r>
    </w:p>
    <w:p w14:paraId="315BDB50">
      <w:pPr>
        <w:pStyle w:val="3"/>
      </w:pPr>
      <w:r>
        <w:rPr>
          <w:b/>
        </w:rPr>
        <w:t>计算挑战与前沿扩展</w:t>
      </w:r>
      <w:r>
        <w:t>。尽管PSRO框架强大，但仍面临显著挑战。首先是</w:t>
      </w:r>
      <w:r>
        <w:rPr>
          <w:b/>
        </w:rPr>
        <w:t>计算成本</w:t>
      </w:r>
      <w:r>
        <w:t>：每一轮都需要进行大量的模拟来评估元博弈收益，以及运行强化学习来训练最佳响应，这在高维状态-动作空间中非常昂贵。其次是</w:t>
      </w:r>
      <w:r>
        <w:rPr>
          <w:b/>
        </w:rPr>
        <w:t>探索-利用的权衡</w:t>
      </w:r>
      <w:r>
        <w:t>：是应该深入寻找针对当前均衡的最优反应，还是应该广泛探索策略空间的不同区域以避免陷入局部均衡？此外，</w:t>
      </w:r>
      <w:r>
        <w:rPr>
          <w:b/>
        </w:rPr>
        <w:t>元均衡的选择</w:t>
      </w:r>
      <w:r>
        <w:t>也至关重要。使用纳什均衡可能收敛缓慢，而使用相关均衡可能更快但均衡概念不同。最后，如何将PSRO推广到</w:t>
      </w:r>
      <w:r>
        <w:rPr>
          <w:b/>
        </w:rPr>
        <w:t>大量玩家的博弈</w:t>
      </w:r>
      <w:r>
        <w:t>是一个活跃的研究领域。平均场博弈（MFG）和图形博弈论（Graphon Game Theory）提供了在玩家数量趋近无穷时的极限理论，而PSRO类型的算法需要适应这种大规模交互结构 [68; 63; 48]。近期工作尝试将PSRO与平均场近似结合，以处理大规模多智能体问题 [56; 49]。</w:t>
      </w:r>
    </w:p>
    <w:bookmarkEnd w:id="492"/>
    <w:p w14:paraId="33D800D7">
      <w:pPr>
        <w:pStyle w:val="5"/>
        <w:keepNext/>
      </w:pPr>
      <w:bookmarkStart w:id="493" w:name="_Toc1443620173"/>
      <w:bookmarkStart w:id="494" w:name="综合视角学习策略结构与算法求解的三角互动"/>
      <w:r>
        <w:t>综合视角：学习、策略结构与算法求解的三角互动</w:t>
      </w:r>
      <w:bookmarkEnd w:id="493"/>
    </w:p>
    <w:p w14:paraId="6266C6B4">
      <w:pPr>
        <w:pStyle w:val="3"/>
      </w:pPr>
      <w:r>
        <w:t>本节的三个主题并非孤立，而是构成了理解与设计演化与学习系统的三角支柱：</w:t>
      </w:r>
      <w:r>
        <w:rPr>
          <w:b/>
        </w:rPr>
        <w:t>学习动态</w:t>
      </w:r>
      <w:r>
        <w:t>描述了适应性主体如何随时间调整行为；</w:t>
      </w:r>
      <w:r>
        <w:rPr>
          <w:b/>
        </w:rPr>
        <w:t>零决定因子策略</w:t>
      </w:r>
      <w:r>
        <w:t>代表了一类具有特殊结构、能够塑造长期互动模式的精巧策略；而</w:t>
      </w:r>
      <w:r>
        <w:rPr>
          <w:b/>
        </w:rPr>
        <w:t>策略空间响应预言</w:t>
      </w:r>
      <w:r>
        <w:t>则提供了一种系统性的算法工具，用于发现复杂博弈中的均衡与有效策略，其过程本身可以看作一种宏观的学习或演化。</w:t>
      </w:r>
    </w:p>
    <w:p w14:paraId="67609DC1">
      <w:pPr>
        <w:pStyle w:val="3"/>
      </w:pPr>
      <w:r>
        <w:t>从演化的角度看，学习动态是表型可塑性的一种形式，ZD策略是可能通过基因或文化演化产生的特定“行为模块”，而PSRO所揭示的策略生态则是这些动态和策略在长期竞争与合作中可能形成的宏观格局。从算法与计算的角度看，理解学习动态有助于设计更高效、更稳定的多智能体学习算法；分析ZD策略的代数结构可以启发新的算法策略或均衡求解技巧；而PSRO则是连接理论博弈模型与大规模计算实验的桥梁。</w:t>
      </w:r>
    </w:p>
    <w:p w14:paraId="62592CD0">
      <w:pPr>
        <w:pStyle w:val="3"/>
      </w:pPr>
      <w:r>
        <w:rPr>
          <w:b/>
        </w:rPr>
        <w:t>理论局限性与未来方向</w:t>
      </w:r>
      <w:r>
        <w:t>。尽管取得了显著进展，该领域仍存在根本性挑战。首先，</w:t>
      </w:r>
      <w:r>
        <w:rPr>
          <w:b/>
        </w:rPr>
        <w:t>有限理性与认知约束</w:t>
      </w:r>
      <w:r>
        <w:t>在现有模型中仍未得到充分整合。大多数学习模型（如虚拟博弈、Q-learning）仍假设了相当程度的计算与记忆能力。将行为博弈论的见解（如前景理论、认知层级模型）更深入地融入学习动态和策略设计，是重要的方向 [8; 34; 14]。其次，</w:t>
      </w:r>
      <w:r>
        <w:rPr>
          <w:b/>
        </w:rPr>
        <w:t>复杂环境中的策略泛化</w:t>
      </w:r>
      <w:r>
        <w:t>。PSRO等方法严重依赖于模拟，当策略空间无限或环境动态复杂时，如何从有限的经验中泛化并预测新策略的绩效，需要结合机器学习与泛化理论。再次，</w:t>
      </w:r>
      <w:r>
        <w:rPr>
          <w:b/>
        </w:rPr>
        <w:t>从均衡计算到机制设计</w:t>
      </w:r>
      <w:r>
        <w:t>。PSRO不仅可用于分析给定博弈，还可逆向用于设计博弈规则（机制），以诱导出期望的均衡行为，这开启了自动化机制设计的前景。最后，</w:t>
      </w:r>
      <w:r>
        <w:rPr>
          <w:b/>
        </w:rPr>
        <w:t>人机混合系统的演化</w:t>
      </w:r>
      <w:r>
        <w:t>。当人工智能体与人类在同一系统中互动时，人类的学习行为、对机器策略的感知与反应，以及机器的适应性，共同构成一个前所未有的演化系统 [51]。研究此类混合系统的均衡与动态，需要融合行为科学、人工智能与博弈论。</w:t>
      </w:r>
    </w:p>
    <w:p w14:paraId="12ECAAB7">
      <w:pPr>
        <w:pStyle w:val="3"/>
      </w:pPr>
      <w:r>
        <w:rPr>
          <w:b/>
        </w:rPr>
        <w:t>结论</w:t>
      </w:r>
      <w:r>
        <w:t>。演化博弈论的“学习、零决定因子策略与算法视角”标志着该领域从描述性、分析性向计算性、工程性的深刻转变。个体学习模型为宏观演化动态提供了坚实的微观行为基础，并揭示了均衡之外的复杂动力可能。零决定因子策略以优美的代数形式，展示了策略结构本身如何能成为控制长期互动的强大工具，挑战了关于策略复杂性与合作演化的传统观念。而策略空间响应预言框架及元博弈求解方法，则将均衡发现与策略创新转化为一个可计算、可扩展的迭代过程，极大地增强了我们分析和设计复杂多智能体系统的能力。这三者的交织，不仅深化了我们对生物、社会和经济系统中策略行为演化的理解，也为构建鲁棒、高效且合乎伦理的人工多智能体系统提供了关键的理论与算法工具箱。未来，随着计算能力的持续提升和行为建模的日益精细，这一三角互动将继续推动博弈论在解释现实世界和塑造数字世界方面发挥核心作用。</w:t>
      </w:r>
    </w:p>
    <w:bookmarkEnd w:id="494"/>
    <w:p w14:paraId="12DD08AC">
      <w:pPr>
        <w:pStyle w:val="4"/>
        <w:keepNext/>
        <w:widowControl/>
        <w:numPr>
          <w:ilvl w:val="0"/>
          <w:numId w:val="136"/>
        </w:numPr>
        <w:ind w:left="0" w:leftChars="0" w:firstLine="0" w:firstLineChars="0"/>
        <w:rPr>
          <w:b w:val="0"/>
        </w:rPr>
      </w:pPr>
      <w:bookmarkStart w:id="495" w:name="_Toc654003805"/>
      <w:bookmarkStart w:id="496" w:name="应用领域生物学社会学与跨学科融合"/>
      <w:r>
        <w:t>应用领域:生物学、社会学与跨学科融合</w:t>
      </w:r>
      <w:bookmarkEnd w:id="495"/>
    </w:p>
    <w:p w14:paraId="540013F8">
      <w:pPr>
        <w:pStyle w:val="3"/>
      </w:pPr>
      <w:r>
        <w:rPr>
          <w:b/>
        </w:rPr>
        <w:t>演化博弈论的应用：从生物进化到社会规范与行为-疾病耦合系统</w:t>
      </w:r>
    </w:p>
    <w:p w14:paraId="714D3AB4">
      <w:pPr>
        <w:pStyle w:val="3"/>
      </w:pPr>
      <w:r>
        <w:t>演化博弈论自其创立之初，便植根于对生物进化过程的数学抽象，其核心思想——策略的频率动态由其在种群中的相对“成功”或适应度驱动——为理解从微生物到人类社会的各类复杂适应系统提供了统一的分析框架。前一节系统阐述了驱动策略频率变化的微观学习机制、具有特殊代数结构的策略创新以及相应的算法求解范式，构成了演化分析的“工具箱”。本节旨在将这些理论与计算工具应用于具体领域，系统阐述演化博弈论在生物学、社会学及交叉学科中的经典与前沿应用，并通过严谨的数学形式化，揭示其如何成为连接基因、个体行为、文化规范乃至宏观群体动态的桥梁。我们将深入剖析经典生物学模型的理论精髓，拓展至文化演化与规范形成的社会动力学，并最终聚焦于行为-疾病耦合系统这一跨学科热点，展现演化博弈论作为“适应性互动科学”的普适性与强大解释力。本节的分析将贯穿静态均衡、动态过程以及计算模拟，与前一节的工具视角形成紧密的“理论-应用”对话。</w:t>
      </w:r>
    </w:p>
    <w:p w14:paraId="7F4462E8">
      <w:pPr>
        <w:pStyle w:val="3"/>
      </w:pPr>
      <w:r>
        <w:rPr>
          <w:b/>
        </w:rPr>
        <w:t>生物学中的经典模型：从冲突仪式化到合作起源</w:t>
      </w:r>
    </w:p>
    <w:p w14:paraId="3389B3D7">
      <w:pPr>
        <w:pStyle w:val="3"/>
      </w:pPr>
      <w:r>
        <w:t>演化博弈论在生物学中的奠基性成功，归功于其将“生存与繁殖成功”这一根本进化力，精炼为策略在种群频率动态下的“收益”或“适应度”。经典的演化稳定策略概念与复制者动态，为预测种群中长期策略分布提供了静态与动态的双重透镜，其分析可直接应用前文所述的动态系统工具。</w:t>
      </w:r>
    </w:p>
    <w:p w14:paraId="13618765">
      <w:pPr>
        <w:pStyle w:val="3"/>
      </w:pPr>
      <w:r>
        <w:t>以</w:t>
      </w:r>
      <w:r>
        <w:rPr>
          <w:b/>
        </w:rPr>
        <w:t>鹰鸽博弈</w:t>
      </w:r>
      <w:r>
        <w:t xml:space="preserve">为例，该模型旨在解释动物为何常以威胁展示而非致命战斗解决资源争端。设资源价值为 </w:t>
      </w:r>
      <m:oMath>
        <m:r>
          <m:rPr/>
          <m:t>V</m:t>
        </m:r>
        <m:r>
          <m:rPr>
            <m:sty m:val="p"/>
          </m:rPr>
          <m:t>&gt;</m:t>
        </m:r>
        <m:r>
          <m:rPr/>
          <m:t>0</m:t>
        </m:r>
      </m:oMath>
      <w:r>
        <w:t xml:space="preserve">，战斗成本为 </w:t>
      </w:r>
      <m:oMath>
        <m:r>
          <m:rPr/>
          <m:t>C</m:t>
        </m:r>
        <m:r>
          <m:rPr>
            <m:sty m:val="p"/>
          </m:rPr>
          <m:t>&gt;</m:t>
        </m:r>
        <m:r>
          <m:rPr/>
          <m:t>0</m:t>
        </m:r>
      </m:oMath>
      <w:r>
        <w:t>。纯策略“鹰”（</w:t>
      </w:r>
      <m:oMath>
        <m:r>
          <m:rPr/>
          <m:t>H</m:t>
        </m:r>
      </m:oMath>
      <w:r>
        <w:t>）代表战斗至重伤或对手退让，“鸽”（</w:t>
      </w:r>
      <m:oMath>
        <m:r>
          <m:rPr/>
          <m:t>D</m:t>
        </m:r>
      </m:oMath>
      <w:r>
        <w:t>）代表展示后若对手升级则退让。其对称收益矩阵可定义为：</w:t>
      </w:r>
    </w:p>
    <w:p w14:paraId="6D891217">
      <w:pPr>
        <w:pStyle w:val="3"/>
      </w:pPr>
      <m:oMathPara>
        <m:oMathParaPr>
          <m:jc m:val="center"/>
        </m:oMathParaPr>
        <m:oMath>
          <m:r>
            <m:rPr/>
            <m:t>u</m:t>
          </m:r>
          <m:d>
            <m:dPr>
              <m:sepChr m:val=""/>
            </m:dPr>
            <m:e>
              <m:r>
                <m:rPr/>
                <m:t>H</m:t>
              </m:r>
              <m:r>
                <m:rPr>
                  <m:sty m:val="p"/>
                </m:rPr>
                <m:t>,</m:t>
              </m:r>
              <m:r>
                <m:rPr/>
                <m:t>H</m:t>
              </m:r>
            </m:e>
          </m:d>
          <m:r>
            <m:rPr>
              <m:sty m:val="p"/>
            </m:rPr>
            <m:t>=</m:t>
          </m:r>
          <m:f>
            <m:fPr/>
            <m:num>
              <m:r>
                <m:rPr/>
                <m:t>V</m:t>
              </m:r>
              <m:r>
                <m:rPr>
                  <m:sty m:val="p"/>
                </m:rPr>
                <m:t>−</m:t>
              </m:r>
              <m:r>
                <m:rPr/>
                <m:t>C</m:t>
              </m:r>
            </m:num>
            <m:den>
              <m:r>
                <m:rPr/>
                <m:t>2</m:t>
              </m:r>
            </m:den>
          </m:f>
          <m:r>
            <m:rPr>
              <m:sty m:val="p"/>
            </m:rPr>
            <m:t>,</m:t>
          </m:r>
          <m:r>
            <m:rPr/>
            <m:t> u</m:t>
          </m:r>
          <m:d>
            <m:dPr>
              <m:sepChr m:val=""/>
            </m:dPr>
            <m:e>
              <m:r>
                <m:rPr/>
                <m:t>H</m:t>
              </m:r>
              <m:r>
                <m:rPr>
                  <m:sty m:val="p"/>
                </m:rPr>
                <m:t>,</m:t>
              </m:r>
              <m:r>
                <m:rPr/>
                <m:t>D</m:t>
              </m:r>
            </m:e>
          </m:d>
          <m:r>
            <m:rPr>
              <m:sty m:val="p"/>
            </m:rPr>
            <m:t>=</m:t>
          </m:r>
          <m:r>
            <m:rPr/>
            <m:t>V</m:t>
          </m:r>
          <m:r>
            <m:rPr>
              <m:sty m:val="p"/>
            </m:rPr>
            <m:t>,</m:t>
          </m:r>
          <m:r>
            <m:rPr/>
            <m:t> u</m:t>
          </m:r>
          <m:d>
            <m:dPr>
              <m:sepChr m:val=""/>
            </m:dPr>
            <m:e>
              <m:r>
                <m:rPr/>
                <m:t>D</m:t>
              </m:r>
              <m:r>
                <m:rPr>
                  <m:sty m:val="p"/>
                </m:rPr>
                <m:t>,</m:t>
              </m:r>
              <m:r>
                <m:rPr/>
                <m:t>H</m:t>
              </m:r>
            </m:e>
          </m:d>
          <m:r>
            <m:rPr>
              <m:sty m:val="p"/>
            </m:rPr>
            <m:t>=</m:t>
          </m:r>
          <m:r>
            <m:rPr/>
            <m:t>0</m:t>
          </m:r>
          <m:r>
            <m:rPr>
              <m:sty m:val="p"/>
            </m:rPr>
            <m:t>,</m:t>
          </m:r>
          <m:r>
            <m:rPr/>
            <m:t> u</m:t>
          </m:r>
          <m:d>
            <m:dPr>
              <m:sepChr m:val=""/>
            </m:dPr>
            <m:e>
              <m:r>
                <m:rPr/>
                <m:t>D</m:t>
              </m:r>
              <m:r>
                <m:rPr>
                  <m:sty m:val="p"/>
                </m:rPr>
                <m:t>,</m:t>
              </m:r>
              <m:r>
                <m:rPr/>
                <m:t>D</m:t>
              </m:r>
            </m:e>
          </m:d>
          <m:r>
            <m:rPr>
              <m:sty m:val="p"/>
            </m:rPr>
            <m:t>=</m:t>
          </m:r>
          <m:f>
            <m:fPr/>
            <m:num>
              <m:r>
                <m:rPr/>
                <m:t>V</m:t>
              </m:r>
            </m:num>
            <m:den>
              <m:r>
                <m:rPr/>
                <m:t>2</m:t>
              </m:r>
            </m:den>
          </m:f>
          <m:r>
            <m:rPr>
              <m:sty m:val="p"/>
            </m:rPr>
            <m:t>.</m:t>
          </m:r>
        </m:oMath>
      </m:oMathPara>
    </w:p>
    <w:p w14:paraId="18FE836F">
      <w:pPr>
        <w:pStyle w:val="3"/>
      </w:pPr>
      <w:r>
        <w:t xml:space="preserve">当 </w:t>
      </w:r>
      <m:oMath>
        <m:r>
          <m:rPr/>
          <m:t>V</m:t>
        </m:r>
        <m:r>
          <m:rPr>
            <m:sty m:val="p"/>
          </m:rPr>
          <m:t>&lt;</m:t>
        </m:r>
        <m:r>
          <m:rPr/>
          <m:t>C</m:t>
        </m:r>
      </m:oMath>
      <w:r>
        <w:t xml:space="preserve"> 时，博弈存在唯一的混合策略 ESS：</w:t>
      </w:r>
      <m:oMath>
        <m:sSup>
          <m:sSupPr/>
          <m:e>
            <m:r>
              <m:rPr/>
              <m:t>σ</m:t>
            </m:r>
          </m:e>
          <m:sup>
            <m:r>
              <m:rPr>
                <m:sty m:val="p"/>
              </m:rPr>
              <m:t>∗</m:t>
            </m:r>
          </m:sup>
        </m:sSup>
        <m:r>
          <m:rPr>
            <m:sty m:val="p"/>
          </m:rPr>
          <m:t>=</m:t>
        </m:r>
        <m:d>
          <m:dPr>
            <m:sepChr m:val=""/>
          </m:dPr>
          <m:e>
            <m:sSup>
              <m:sSupPr/>
              <m:e>
                <m:r>
                  <m:rPr/>
                  <m:t>p</m:t>
                </m:r>
              </m:e>
              <m:sup>
                <m:r>
                  <m:rPr>
                    <m:sty m:val="p"/>
                  </m:rPr>
                  <m:t>∗</m:t>
                </m:r>
              </m:sup>
            </m:sSup>
            <m:r>
              <m:rPr>
                <m:sty m:val="p"/>
              </m:rPr>
              <m:t>,</m:t>
            </m:r>
            <m:r>
              <m:rPr/>
              <m:t>1</m:t>
            </m:r>
            <m:r>
              <m:rPr>
                <m:sty m:val="p"/>
              </m:rPr>
              <m:t>−</m:t>
            </m:r>
            <m:sSup>
              <m:sSupPr/>
              <m:e>
                <m:r>
                  <m:rPr/>
                  <m:t>p</m:t>
                </m:r>
              </m:e>
              <m:sup>
                <m:r>
                  <m:rPr>
                    <m:sty m:val="p"/>
                  </m:rPr>
                  <m:t>∗</m:t>
                </m:r>
              </m:sup>
            </m:sSup>
          </m:e>
        </m:d>
      </m:oMath>
      <w:r>
        <w:t xml:space="preserve">，其中 </w:t>
      </w:r>
      <m:oMath>
        <m:sSup>
          <m:sSupPr/>
          <m:e>
            <m:r>
              <m:rPr/>
              <m:t>p</m:t>
            </m:r>
          </m:e>
          <m:sup>
            <m:r>
              <m:rPr>
                <m:sty m:val="p"/>
              </m:rPr>
              <m:t>∗</m:t>
            </m:r>
          </m:sup>
        </m:sSup>
        <m:r>
          <m:rPr>
            <m:sty m:val="p"/>
          </m:rPr>
          <m:t>=</m:t>
        </m:r>
        <m:r>
          <m:rPr/>
          <m:t>V</m:t>
        </m:r>
        <m:r>
          <m:rPr>
            <m:sty m:val="p"/>
          </m:rPr>
          <m:t>/</m:t>
        </m:r>
        <m:r>
          <m:rPr/>
          <m:t>C</m:t>
        </m:r>
      </m:oMath>
      <w:r>
        <w:t>。这意味着在进化稳定状态下，种群中以“鹰”策略行事的个体比例恰好等于资源价值与战斗成本之比。这一简洁结论深刻揭示了自然选择如何在资源价值有限而冲突代价高昂时，塑造出非致命的“仪式化”战斗行为。种群不会全部变成“鹰”（因为成本太高），也不会全部变成“鸽”（因为会被“鹰”剥削），而是维持一个内生的多态平衡。该模型可进一步扩展至“资产者-入侵者”博弈，其中“资产者”策略（拥有资源者扮鹰，无资源者扮鸽）本身即为 ESS，且能产生无冲突的结果，为领地行为的进化提供了洞见。</w:t>
      </w:r>
    </w:p>
    <w:p w14:paraId="10972CE1">
      <w:pPr>
        <w:pStyle w:val="3"/>
      </w:pPr>
      <w:r>
        <w:rPr>
          <w:b/>
        </w:rPr>
        <w:t>重复互动博弈</w:t>
      </w:r>
      <w:r>
        <w:t>及其变体则被用于研究</w:t>
      </w:r>
      <w:r>
        <w:rPr>
          <w:b/>
        </w:rPr>
        <w:t>互利共生</w:t>
      </w:r>
      <w:r>
        <w:t>的演化。经典的无限次重复囚徒困境表明，基于触发策略的合作可以成为子博弈完美均衡。然而，生物界的合作常发生在确定寿命的个体间。有限次重复囚徒困境的“逆向归纳悖论”暗示合作难以进化。但若引入</w:t>
      </w:r>
      <w:r>
        <w:rPr>
          <w:b/>
        </w:rPr>
        <w:t>不完美信息</w:t>
      </w:r>
      <w:r>
        <w:t xml:space="preserve">，例如个体无法确知博弈结束的具体时间（以概率 </w:t>
      </w:r>
      <m:oMath>
        <m:r>
          <m:rPr/>
          <m:t>δ</m:t>
        </m:r>
      </m:oMath>
      <w:r>
        <w:t xml:space="preserve"> 继续下一阶段），或无法完全识别对方类型（如是否有合作意愿），则条件合作策略（如“以牙还牙”）仍可能在进化中占据优势。将此模型置于群体选择或空间结构中，利用前节讨论的网络演化博弈或随机更新过程，可以探讨合作行为如何在种群层面得以保存和扩散。这一思路连接了博弈论与亲缘选择、多层次选择等进化生物学核心理论。</w:t>
      </w:r>
    </w:p>
    <w:p w14:paraId="071D1FC6">
      <w:pPr>
        <w:pStyle w:val="3"/>
      </w:pPr>
      <w:r>
        <w:rPr>
          <w:b/>
        </w:rPr>
        <w:t>信号博弈</w:t>
      </w:r>
      <w:r>
        <w:t>为理解生物界</w:t>
      </w:r>
      <w:r>
        <w:rPr>
          <w:b/>
        </w:rPr>
        <w:t>诚实通信</w:t>
      </w:r>
      <w:r>
        <w:t xml:space="preserve">的进化提供了形式化工具。考虑发送者（如雄性动物）拥有私有类型 </w:t>
      </w:r>
      <m:oMath>
        <m:r>
          <m:rPr/>
          <m:t>θ</m:t>
        </m:r>
        <m:r>
          <m:rPr>
            <m:sty m:val="p"/>
          </m:rPr>
          <m:t>∈</m:t>
        </m:r>
        <m:r>
          <m:rPr/>
          <m:t>Θ</m:t>
        </m:r>
      </m:oMath>
      <w:r>
        <w:t xml:space="preserve">（如体质质量），发送代价高昂的信号 </w:t>
      </w:r>
      <m:oMath>
        <m:r>
          <m:rPr/>
          <m:t>m</m:t>
        </m:r>
        <m:r>
          <m:rPr>
            <m:sty m:val="p"/>
          </m:rPr>
          <m:t>∈</m:t>
        </m:r>
        <m:r>
          <m:rPr/>
          <m:t>M</m:t>
        </m:r>
      </m:oMath>
      <w:r>
        <w:t xml:space="preserve">（如华丽的尾羽），接收者（如雌性）观测信号后采取行动 </w:t>
      </w:r>
      <m:oMath>
        <m:r>
          <m:rPr/>
          <m:t>a</m:t>
        </m:r>
        <m:r>
          <m:rPr>
            <m:sty m:val="p"/>
          </m:rPr>
          <m:t>∈</m:t>
        </m:r>
        <m:r>
          <m:rPr/>
          <m:t>A</m:t>
        </m:r>
      </m:oMath>
      <w:r>
        <w:t xml:space="preserve">（如选择交配）。收益函数 </w:t>
      </w:r>
      <m:oMath>
        <m:sSub>
          <m:sSubPr/>
          <m:e>
            <m:r>
              <m:rPr/>
              <m:t>u</m:t>
            </m:r>
          </m:e>
          <m:sub>
            <m:r>
              <m:rPr/>
              <m:t>S</m:t>
            </m:r>
          </m:sub>
        </m:sSub>
        <m:d>
          <m:dPr>
            <m:sepChr m:val=""/>
          </m:dPr>
          <m:e>
            <m:r>
              <m:rPr/>
              <m:t>a</m:t>
            </m:r>
            <m:r>
              <m:rPr>
                <m:sty m:val="p"/>
              </m:rPr>
              <m:t>,</m:t>
            </m:r>
            <m:r>
              <m:rPr/>
              <m:t>θ</m:t>
            </m:r>
          </m:e>
        </m:d>
        <m:r>
          <m:rPr>
            <m:sty m:val="p"/>
          </m:rPr>
          <m:t>,</m:t>
        </m:r>
        <m:sSub>
          <m:sSubPr/>
          <m:e>
            <m:r>
              <m:rPr/>
              <m:t>u</m:t>
            </m:r>
          </m:e>
          <m:sub>
            <m:r>
              <m:rPr/>
              <m:t>R</m:t>
            </m:r>
          </m:sub>
        </m:sSub>
        <m:d>
          <m:dPr>
            <m:sepChr m:val=""/>
          </m:dPr>
          <m:e>
            <m:r>
              <m:rPr/>
              <m:t>a</m:t>
            </m:r>
            <m:r>
              <m:rPr>
                <m:sty m:val="p"/>
              </m:rPr>
              <m:t>,</m:t>
            </m:r>
            <m:r>
              <m:rPr/>
              <m:t>θ</m:t>
            </m:r>
          </m:e>
        </m:d>
      </m:oMath>
      <w:r>
        <w:t xml:space="preserve"> 通常假设双方利益在准确匹配类型与行动时一致。关键进化问题是：在发送信号有成本且存在低质量发送者伪装动机的情况下，诚实的信号系统（即信号完美揭示类型）如何能作为均衡演化出来？</w:t>
      </w:r>
      <w:r>
        <w:rPr>
          <w:b/>
        </w:rPr>
        <w:t>“障碍原理”</w:t>
      </w:r>
      <w:r>
        <w:t xml:space="preserve"> 提供了一个进化稳定性的解释：只有当信号成本函数 </w:t>
      </w:r>
      <m:oMath>
        <m:r>
          <m:rPr/>
          <m:t>c</m:t>
        </m:r>
        <m:d>
          <m:dPr>
            <m:sepChr m:val=""/>
          </m:dPr>
          <m:e>
            <m:r>
              <m:rPr/>
              <m:t>m</m:t>
            </m:r>
            <m:r>
              <m:rPr>
                <m:sty m:val="p"/>
              </m:rPr>
              <m:t>,</m:t>
            </m:r>
            <m:r>
              <m:rPr/>
              <m:t>θ</m:t>
            </m:r>
          </m:e>
        </m:d>
      </m:oMath>
      <w:r>
        <w:t xml:space="preserve"> 满足</w:t>
      </w:r>
      <w:r>
        <w:rPr>
          <w:b/>
        </w:rPr>
        <w:t>分离条件</w:t>
      </w:r>
      <w:r>
        <w:t xml:space="preserve">，即对于任何两种类型 </w:t>
      </w:r>
      <m:oMath>
        <m:sSub>
          <m:sSubPr/>
          <m:e>
            <m:r>
              <m:rPr/>
              <m:t>θ</m:t>
            </m:r>
          </m:e>
          <m:sub>
            <m:r>
              <m:rPr/>
              <m:t>ℎ</m:t>
            </m:r>
          </m:sub>
        </m:sSub>
        <m:r>
          <m:rPr>
            <m:sty m:val="p"/>
          </m:rPr>
          <m:t>&gt;</m:t>
        </m:r>
        <m:sSub>
          <m:sSubPr/>
          <m:e>
            <m:r>
              <m:rPr/>
              <m:t>θ</m:t>
            </m:r>
          </m:e>
          <m:sub>
            <m:r>
              <m:rPr/>
              <m:t>l</m:t>
            </m:r>
          </m:sub>
        </m:sSub>
      </m:oMath>
      <w:r>
        <w:t>，低质量类型模仿高质量信号的边际成本高于其边际收益时，诚实的分离均衡才是演化稳定的。数学上，这要求成本函数是类型的</w:t>
      </w:r>
      <w:r>
        <w:rPr>
          <w:b/>
        </w:rPr>
        <w:t>拮抗函数</w:t>
      </w:r>
      <w:r>
        <w:t>：</w:t>
      </w:r>
      <m:oMath>
        <m:f>
          <m:fPr/>
          <m:num>
            <m:r>
              <m:rPr>
                <m:sty m:val="p"/>
              </m:rPr>
              <m:t>∂</m:t>
            </m:r>
            <m:r>
              <m:rPr/>
              <m:t>c</m:t>
            </m:r>
          </m:num>
          <m:den>
            <m:r>
              <m:rPr>
                <m:sty m:val="p"/>
              </m:rPr>
              <m:t>∂</m:t>
            </m:r>
            <m:r>
              <m:rPr/>
              <m:t>m</m:t>
            </m:r>
          </m:den>
        </m:f>
        <m:r>
          <m:rPr>
            <m:sty m:val="p"/>
          </m:rPr>
          <m:t>&gt;</m:t>
        </m:r>
        <m:r>
          <m:rPr/>
          <m:t>0</m:t>
        </m:r>
      </m:oMath>
      <w:r>
        <w:t xml:space="preserve"> 且 </w:t>
      </w:r>
      <m:oMath>
        <m:f>
          <m:fPr/>
          <m:num>
            <m:sSup>
              <m:sSupPr/>
              <m:e>
                <m:r>
                  <m:rPr>
                    <m:sty m:val="p"/>
                  </m:rPr>
                  <m:t>∂</m:t>
                </m:r>
              </m:e>
              <m:sup>
                <m:r>
                  <m:rPr/>
                  <m:t>2</m:t>
                </m:r>
              </m:sup>
            </m:sSup>
            <m:r>
              <m:rPr/>
              <m:t>c</m:t>
            </m:r>
          </m:num>
          <m:den>
            <m:r>
              <m:rPr>
                <m:sty m:val="p"/>
              </m:rPr>
              <m:t>∂</m:t>
            </m:r>
            <m:r>
              <m:rPr/>
              <m:t>m</m:t>
            </m:r>
            <m:r>
              <m:rPr>
                <m:sty m:val="p"/>
              </m:rPr>
              <m:t>∂</m:t>
            </m:r>
            <m:r>
              <m:rPr/>
              <m:t>θ</m:t>
            </m:r>
          </m:den>
        </m:f>
        <m:r>
          <m:rPr>
            <m:sty m:val="p"/>
          </m:rPr>
          <m:t>&lt;</m:t>
        </m:r>
        <m:r>
          <m:rPr/>
          <m:t>0</m:t>
        </m:r>
      </m:oMath>
      <w:r>
        <w:t>，即高质量个体发送给定信号的边际成本更低。此时，低质量个体无法负担诚实信号系统的“障碍”，从而维持了信号的可靠性。</w:t>
      </w:r>
    </w:p>
    <w:p w14:paraId="1568D64E">
      <w:pPr>
        <w:pStyle w:val="3"/>
      </w:pPr>
      <w:r>
        <w:t>将视角转向微生物世界，</w:t>
      </w:r>
      <w:r>
        <w:rPr>
          <w:b/>
        </w:rPr>
        <w:t>细菌公共物品博弈</w:t>
      </w:r>
      <w:r>
        <w:t xml:space="preserve">揭示了合作在更原始生命形式中的演化困境与解决机制。许多细菌分泌胞外酶等“公共物品”，降解环境中的复杂养分，产物被群体共享。分泌者承担成本 </w:t>
      </w:r>
      <m:oMath>
        <m:r>
          <m:rPr/>
          <m:t>c</m:t>
        </m:r>
      </m:oMath>
      <w:r>
        <w:t xml:space="preserve">，所有邻近个体（包括不分泌的“搭便车者”）获得收益 </w:t>
      </w:r>
      <m:oMath>
        <m:r>
          <m:rPr/>
          <m:t>b</m:t>
        </m:r>
      </m:oMath>
      <w:r>
        <w:t>（</w:t>
      </w:r>
      <m:oMath>
        <m:r>
          <m:rPr/>
          <m:t>b</m:t>
        </m:r>
        <m:r>
          <m:rPr>
            <m:sty m:val="p"/>
          </m:rPr>
          <m:t>&gt;</m:t>
        </m:r>
        <m:r>
          <m:rPr/>
          <m:t>c</m:t>
        </m:r>
        <m:r>
          <m:rPr>
            <m:sty m:val="p"/>
          </m:rPr>
          <m:t>&gt;</m:t>
        </m:r>
        <m:r>
          <m:rPr/>
          <m:t>0</m:t>
        </m:r>
      </m:oMath>
      <w:r>
        <w:t>）。在充分混合的群体中，搭便车策略具有更高的增长率，将最终驱逐合作者。然而，微生物世界普遍存在的</w:t>
      </w:r>
      <w:r>
        <w:rPr>
          <w:b/>
        </w:rPr>
        <w:t>空间结构</w:t>
      </w:r>
      <w:r>
        <w:t xml:space="preserve">（如生物膜）改变了这一动态。在空间演化博弈模型中（如采用死亡-出生更新规则），合作者细胞倾向于聚集形成空间簇，从而更大概率与同类共享公共物品。利用空间模拟或配对近似方法可以证明，当收益成本比 </w:t>
      </w:r>
      <m:oMath>
        <m:r>
          <m:rPr/>
          <m:t>b</m:t>
        </m:r>
        <m:r>
          <m:rPr>
            <m:sty m:val="p"/>
          </m:rPr>
          <m:t>/</m:t>
        </m:r>
        <m:r>
          <m:rPr/>
          <m:t>c</m:t>
        </m:r>
      </m:oMath>
      <w:r>
        <w:t xml:space="preserve"> 超过一个由网络结构（如格点邻居数 </w:t>
      </w:r>
      <m:oMath>
        <m:r>
          <m:rPr/>
          <m:t>k</m:t>
        </m:r>
      </m:oMath>
      <w:r>
        <w:t>）决定的临界阈值时，合作策略能够抵御搭便车者的入侵并持续存在。此外，</w:t>
      </w:r>
      <w:r>
        <w:rPr>
          <w:b/>
        </w:rPr>
        <w:t>群体感应</w:t>
      </w:r>
      <w:r>
        <w:t>机制使细菌能感知局部细胞密度并协同调控公共物品基因表达，这相当于一种条件合作策略：仅在邻居足够多（预期回报高）时才付出成本。这进一步提高了合作在可变环境中存活的稳健性，其分析可借鉴前文关于策略复杂性与环境反馈的讨论。这类研究将演化博弈论从宏观动物行为延伸至分子与细胞生态学，展示了其跨尺度的建模能力。</w:t>
      </w:r>
    </w:p>
    <w:p w14:paraId="1EA6A69E">
      <w:pPr>
        <w:pStyle w:val="3"/>
      </w:pPr>
      <w:r>
        <w:rPr>
          <w:b/>
        </w:rPr>
        <w:t>文化演化与社会规范：从基因到迷因的动力学</w:t>
      </w:r>
    </w:p>
    <w:p w14:paraId="5A6C96B9">
      <w:pPr>
        <w:pStyle w:val="3"/>
      </w:pPr>
      <w:r>
        <w:t>人类社会的许多行为规律，并非由基因直接编码，而是通过社会学习、模仿和规范化过程在文化中传播和演化。演化博弈论为此提供了一个强大的框架，其中“策略”被视为文化特质（如合作、惩罚、特定的社会学习规则），“适应度”则由</w:t>
      </w:r>
      <w:r>
        <w:rPr>
          <w:b/>
        </w:rPr>
        <w:t>社会适应性</w:t>
      </w:r>
      <w:r>
        <w:t>（如声望、资源获取、繁衍机会）而非单纯的生存率决定。这里的动态过程直接关联于前节详述的个体学习模型（如模仿成功者）与群体选择动态。</w:t>
      </w:r>
    </w:p>
    <w:p w14:paraId="62ECA431">
      <w:pPr>
        <w:pStyle w:val="3"/>
      </w:pPr>
      <w:r>
        <w:t>一个核心问题是：大规模人类社会中的合作水平远超亲缘选择和直接互惠所能解释的范围，其背后的文化演化机制是什么？</w:t>
      </w:r>
      <w:r>
        <w:rPr>
          <w:b/>
        </w:rPr>
        <w:t>间接互惠</w:t>
      </w:r>
      <w:r>
        <w:t>理论提供了关键答案。在间接互惠中，个体 A 帮助个体 B，并非期待 B 的直接回报，而是为了获得良好的“声誉”，从而在未来更可能获得第三方 C 的帮助。这可以建模为一种</w:t>
      </w:r>
      <w:r>
        <w:rPr>
          <w:b/>
        </w:rPr>
        <w:t>形象评分</w:t>
      </w:r>
      <w:r>
        <w:t xml:space="preserve">博弈。设种群中每个个体拥有一个二元形象评分（“好”或“坏”）。在每一轮随机配对中，捐助者决定是否帮助受助者（付出成本 </w:t>
      </w:r>
      <m:oMath>
        <m:r>
          <m:rPr/>
          <m:t>c</m:t>
        </m:r>
      </m:oMath>
      <w:r>
        <w:t xml:space="preserve">，使对方获得收益 </w:t>
      </w:r>
      <m:oMath>
        <m:r>
          <m:rPr/>
          <m:t>b</m:t>
        </m:r>
      </m:oMath>
      <w:r>
        <w:t>）。决策规则依赖于捐助者对受助者形象的评价。一个简单的社会规范可以是“仅帮助形象好的人”。行动（帮助/不帮助）会被观察者看到，并根据另一套评价规则更新捐助者的形象。例如，“ stern-judging ”规范：帮助好人是好，不帮助好人是坏；帮助坏人是坏，不帮助坏人是好。通过分析这种基于声誉的动力系统，可以证明，在一定条件下（如观察概率足够高、评价规范一致），合作策略可以作为一个文化均衡在群体中维持。关键在于，维持合作的不是对背叛者的直接惩罚，而是对其社会声誉的损害，从而剥夺其未来获得帮助的机会 [6]。</w:t>
      </w:r>
    </w:p>
    <w:p w14:paraId="73C148DC">
      <w:pPr>
        <w:pStyle w:val="3"/>
      </w:pPr>
      <w:r>
        <w:t>然而，间接互惠依赖于对背叛者的可靠识别和一致惩罚。这就引出了</w:t>
      </w:r>
      <w:r>
        <w:rPr>
          <w:b/>
        </w:rPr>
        <w:t>规范的内生执行</w:t>
      </w:r>
      <w:r>
        <w:t>问题，特别是</w:t>
      </w:r>
      <w:r>
        <w:rPr>
          <w:b/>
        </w:rPr>
        <w:t>第三方惩罚</w:t>
      </w:r>
      <w:r>
        <w:t xml:space="preserve">的演化。在公共物品博弈中，除了贡献者（合作者）和搭便车者（背叛者）外，引入惩罚者角色：他们既贡献公共物品，又付出额外成本 </w:t>
      </w:r>
      <m:oMath>
        <m:r>
          <m:rPr/>
          <m:t>γ</m:t>
        </m:r>
      </m:oMath>
      <w:r>
        <w:t xml:space="preserve"> 去惩罚搭便车者（使被惩罚者承受损失 </w:t>
      </w:r>
      <m:oMath>
        <m:r>
          <m:rPr/>
          <m:t>β</m:t>
        </m:r>
      </m:oMath>
      <w:r>
        <w:t>）。惩罚本身是一种二阶公共物品，面临“二阶搭便车”困境。从演化角度看，如果惩罚行为本身能够带来间接的适应性收益（如提高声誉），或者惩罚者群体内部通过互惠形成联盟，则惩罚规范可以演化出来。文化群体选择理论进一步提出，具有强惩罚规范的群体内部合作水平更高，在群体间竞争中更占优势，从而使得惩罚规范在宏观文化演化中传播。这类模型通常需要结合多层级选择框架进行分析。</w:t>
      </w:r>
    </w:p>
    <w:p w14:paraId="6FC06E28">
      <w:pPr>
        <w:pStyle w:val="3"/>
      </w:pPr>
      <w:r>
        <w:t>文化演化并非完全理性的最优模仿过程。</w:t>
      </w:r>
      <w:r>
        <w:rPr>
          <w:b/>
        </w:rPr>
        <w:t>行为偏差</w:t>
      </w:r>
      <w:r>
        <w:t>与</w:t>
      </w:r>
      <w:r>
        <w:rPr>
          <w:b/>
        </w:rPr>
        <w:t>有限理性</w:t>
      </w:r>
      <w:r>
        <w:t>深刻影响着文化动态。个体通常采用简单的</w:t>
      </w:r>
      <w:r>
        <w:rPr>
          <w:b/>
        </w:rPr>
        <w:t>社会学习启发式</w:t>
      </w:r>
      <w:r>
        <w:t xml:space="preserve">，如“模仿多数”、“模仿成功者”。这些启发式本身也可以被视为文化特质进行演化。量化响应均衡为描述有限理性的文化选择提供了平滑框架，其中个体选择策略 </w:t>
      </w:r>
      <m:oMath>
        <m:r>
          <m:rPr/>
          <m:t>i</m:t>
        </m:r>
      </m:oMath>
      <w:r>
        <w:t xml:space="preserve"> 的概率 </w:t>
      </w:r>
      <m:oMath>
        <m:sSub>
          <m:sSubPr/>
          <m:e>
            <m:r>
              <m:rPr/>
              <m:t>p</m:t>
            </m:r>
          </m:e>
          <m:sub>
            <m:r>
              <m:rPr/>
              <m:t>i</m:t>
            </m:r>
          </m:sub>
        </m:sSub>
        <m:r>
          <m:rPr>
            <m:sty m:val="p"/>
          </m:rPr>
          <m:t>∝exp</m:t>
        </m:r>
        <m:d>
          <m:dPr>
            <m:sepChr m:val=""/>
          </m:dPr>
          <m:e>
            <m:r>
              <m:rPr/>
              <m:t>β</m:t>
            </m:r>
            <m:sSub>
              <m:sSubPr/>
              <m:e>
                <m:r>
                  <m:rPr/>
                  <m:t>f</m:t>
                </m:r>
              </m:e>
              <m:sub>
                <m:r>
                  <m:rPr/>
                  <m:t>i</m:t>
                </m:r>
              </m:sub>
            </m:sSub>
          </m:e>
        </m:d>
      </m:oMath>
      <w:r>
        <w:t>，</w:t>
      </w:r>
      <m:oMath>
        <m:sSub>
          <m:sSubPr/>
          <m:e>
            <m:r>
              <m:rPr/>
              <m:t>f</m:t>
            </m:r>
          </m:e>
          <m:sub>
            <m:r>
              <m:rPr/>
              <m:t>i</m:t>
            </m:r>
          </m:sub>
        </m:sSub>
      </m:oMath>
      <w:r>
        <w:t xml:space="preserve"> 为观察到的策略适应度，</w:t>
      </w:r>
      <m:oMath>
        <m:r>
          <m:rPr/>
          <m:t>β</m:t>
        </m:r>
      </m:oMath>
      <w:r>
        <w:t xml:space="preserve"> 为模仿强度参数。当 </w:t>
      </w:r>
      <m:oMath>
        <m:r>
          <m:rPr/>
          <m:t>β</m:t>
        </m:r>
        <m:r>
          <m:rPr>
            <m:sty m:val="p"/>
          </m:rPr>
          <m:t>→∞</m:t>
        </m:r>
      </m:oMath>
      <w:r>
        <w:t xml:space="preserve"> 时，退化为完全理性模仿；当 </w:t>
      </w:r>
      <m:oMath>
        <m:r>
          <m:rPr/>
          <m:t>β</m:t>
        </m:r>
        <m:r>
          <m:rPr>
            <m:sty m:val="p"/>
          </m:rPr>
          <m:t>→</m:t>
        </m:r>
        <m:r>
          <m:rPr/>
          <m:t>0</m:t>
        </m:r>
      </m:oMath>
      <w:r>
        <w:t xml:space="preserve"> 时，退化为随机漂变。</w:t>
      </w:r>
    </w:p>
    <w:p w14:paraId="54986E69">
      <w:pPr>
        <w:pStyle w:val="3"/>
      </w:pPr>
      <w:r>
        <w:t>此外，</w:t>
      </w:r>
      <w:r>
        <w:rPr>
          <w:b/>
        </w:rPr>
        <w:t>社会偏好</w:t>
      </w:r>
      <w:r>
        <w:t xml:space="preserve">（如不平等厌恶、互惠）作为稳定的文化规范或基因-文化共演化产物，被纳入效用函数，从而改变了博弈的均衡结构。例如，Fehr-Schmidt 模型将个体 </w:t>
      </w:r>
      <m:oMath>
        <m:r>
          <m:rPr/>
          <m:t>i</m:t>
        </m:r>
      </m:oMath>
      <w:r>
        <w:t xml:space="preserve"> 的效用形式化为：</w:t>
      </w:r>
      <m:oMath>
        <m:sSub>
          <m:sSubPr/>
          <m:e>
            <m:r>
              <m:rPr/>
              <m:t>U</m:t>
            </m:r>
          </m:e>
          <m:sub>
            <m:r>
              <m:rPr/>
              <m:t>i</m:t>
            </m:r>
          </m:sub>
        </m:sSub>
        <m:d>
          <m:dPr>
            <m:sepChr m:val=""/>
          </m:dPr>
          <m:e>
            <m:r>
              <m:rPr/>
              <m:t>x</m:t>
            </m:r>
          </m:e>
        </m:d>
        <m:r>
          <m:rPr>
            <m:sty m:val="p"/>
          </m:rPr>
          <m:t>=</m:t>
        </m:r>
        <m:sSub>
          <m:sSubPr/>
          <m:e>
            <m:r>
              <m:rPr/>
              <m:t>x</m:t>
            </m:r>
          </m:e>
          <m:sub>
            <m:r>
              <m:rPr/>
              <m:t>i</m:t>
            </m:r>
          </m:sub>
        </m:sSub>
        <m:r>
          <m:rPr>
            <m:sty m:val="p"/>
          </m:rPr>
          <m:t>−</m:t>
        </m:r>
        <m:sSub>
          <m:sSubPr/>
          <m:e>
            <m:r>
              <m:rPr/>
              <m:t>α</m:t>
            </m:r>
          </m:e>
          <m:sub>
            <m:r>
              <m:rPr/>
              <m:t>i</m:t>
            </m:r>
          </m:sub>
        </m:sSub>
        <m:f>
          <m:fPr/>
          <m:num>
            <m:r>
              <m:rPr/>
              <m:t>1</m:t>
            </m:r>
          </m:num>
          <m:den>
            <m:r>
              <m:rPr/>
              <m:t>n</m:t>
            </m:r>
            <m:r>
              <m:rPr>
                <m:sty m:val="p"/>
              </m:rPr>
              <m:t>−</m:t>
            </m:r>
            <m:r>
              <m:rPr/>
              <m:t>1</m:t>
            </m:r>
          </m:den>
        </m:f>
        <m:nary>
          <m:naryPr>
            <m:chr m:val="∑"/>
            <m:limLoc m:val="undOvr"/>
            <m:supHide m:val="1"/>
          </m:naryPr>
          <m:sub>
            <m:r>
              <m:rPr/>
              <m:t>j</m:t>
            </m:r>
            <m:r>
              <m:rPr>
                <m:sty m:val="p"/>
              </m:rPr>
              <m:t>≠</m:t>
            </m:r>
            <m:r>
              <m:rPr/>
              <m:t>i</m:t>
            </m:r>
          </m:sub>
          <m:sup>
            <m:r>
              <m:rPr/>
              <m:t>​</m:t>
            </m:r>
          </m:sup>
          <m:e>
            <m:r>
              <m:rPr>
                <m:sty m:val="p"/>
              </m:rPr>
              <m:t>max</m:t>
            </m:r>
          </m:e>
        </m:nary>
        <m:d>
          <m:dPr>
            <m:sepChr m:val=""/>
          </m:dPr>
          <m:e>
            <m:sSub>
              <m:sSubPr/>
              <m:e>
                <m:r>
                  <m:rPr/>
                  <m:t>x</m:t>
                </m:r>
              </m:e>
              <m:sub>
                <m:r>
                  <m:rPr/>
                  <m:t>j</m:t>
                </m:r>
              </m:sub>
            </m:sSub>
            <m:r>
              <m:rPr>
                <m:sty m:val="p"/>
              </m:rPr>
              <m:t>−</m:t>
            </m:r>
            <m:sSub>
              <m:sSubPr/>
              <m:e>
                <m:r>
                  <m:rPr/>
                  <m:t>x</m:t>
                </m:r>
              </m:e>
              <m:sub>
                <m:r>
                  <m:rPr/>
                  <m:t>i</m:t>
                </m:r>
              </m:sub>
            </m:sSub>
            <m:r>
              <m:rPr>
                <m:sty m:val="p"/>
              </m:rPr>
              <m:t>,</m:t>
            </m:r>
            <m:r>
              <m:rPr/>
              <m:t>0</m:t>
            </m:r>
          </m:e>
        </m:d>
        <m:r>
          <m:rPr>
            <m:sty m:val="p"/>
          </m:rPr>
          <m:t>−</m:t>
        </m:r>
        <m:sSub>
          <m:sSubPr/>
          <m:e>
            <m:r>
              <m:rPr/>
              <m:t>β</m:t>
            </m:r>
          </m:e>
          <m:sub>
            <m:r>
              <m:rPr/>
              <m:t>i</m:t>
            </m:r>
          </m:sub>
        </m:sSub>
        <m:f>
          <m:fPr/>
          <m:num>
            <m:r>
              <m:rPr/>
              <m:t>1</m:t>
            </m:r>
          </m:num>
          <m:den>
            <m:r>
              <m:rPr/>
              <m:t>n</m:t>
            </m:r>
            <m:r>
              <m:rPr>
                <m:sty m:val="p"/>
              </m:rPr>
              <m:t>−</m:t>
            </m:r>
            <m:r>
              <m:rPr/>
              <m:t>1</m:t>
            </m:r>
          </m:den>
        </m:f>
        <m:nary>
          <m:naryPr>
            <m:chr m:val="∑"/>
            <m:limLoc m:val="undOvr"/>
            <m:supHide m:val="1"/>
          </m:naryPr>
          <m:sub>
            <m:r>
              <m:rPr/>
              <m:t>j</m:t>
            </m:r>
            <m:r>
              <m:rPr>
                <m:sty m:val="p"/>
              </m:rPr>
              <m:t>≠</m:t>
            </m:r>
            <m:r>
              <m:rPr/>
              <m:t>i</m:t>
            </m:r>
          </m:sub>
          <m:sup>
            <m:r>
              <m:rPr/>
              <m:t>​</m:t>
            </m:r>
          </m:sup>
          <m:e>
            <m:r>
              <m:rPr>
                <m:sty m:val="p"/>
              </m:rPr>
              <m:t>max</m:t>
            </m:r>
          </m:e>
        </m:nary>
        <m:d>
          <m:dPr>
            <m:sepChr m:val=""/>
          </m:dPr>
          <m:e>
            <m:sSub>
              <m:sSubPr/>
              <m:e>
                <m:r>
                  <m:rPr/>
                  <m:t>x</m:t>
                </m:r>
              </m:e>
              <m:sub>
                <m:r>
                  <m:rPr/>
                  <m:t>i</m:t>
                </m:r>
              </m:sub>
            </m:sSub>
            <m:r>
              <m:rPr>
                <m:sty m:val="p"/>
              </m:rPr>
              <m:t>−</m:t>
            </m:r>
            <m:sSub>
              <m:sSubPr/>
              <m:e>
                <m:r>
                  <m:rPr/>
                  <m:t>x</m:t>
                </m:r>
              </m:e>
              <m:sub>
                <m:r>
                  <m:rPr/>
                  <m:t>j</m:t>
                </m:r>
              </m:sub>
            </m:sSub>
            <m:r>
              <m:rPr>
                <m:sty m:val="p"/>
              </m:rPr>
              <m:t>,</m:t>
            </m:r>
            <m:r>
              <m:rPr/>
              <m:t>0</m:t>
            </m:r>
          </m:e>
        </m:d>
      </m:oMath>
      <w:r>
        <w:t xml:space="preserve">，其中 </w:t>
      </w:r>
      <m:oMath>
        <m:sSub>
          <m:sSubPr/>
          <m:e>
            <m:r>
              <m:rPr/>
              <m:t>α</m:t>
            </m:r>
          </m:e>
          <m:sub>
            <m:r>
              <m:rPr/>
              <m:t>i</m:t>
            </m:r>
          </m:sub>
        </m:sSub>
        <m:r>
          <m:rPr>
            <m:sty m:val="p"/>
          </m:rPr>
          <m:t>≥</m:t>
        </m:r>
        <m:sSub>
          <m:sSubPr/>
          <m:e>
            <m:r>
              <m:rPr/>
              <m:t>β</m:t>
            </m:r>
          </m:e>
          <m:sub>
            <m:r>
              <m:rPr/>
              <m:t>i</m:t>
            </m:r>
          </m:sub>
        </m:sSub>
      </m:oMath>
      <w:r>
        <w:t xml:space="preserve"> 衡量对不利不平等和有利不平等的厌恶。具有较强不平等厌恶偏好的个体在群体中演化，可以维持更公平的资源分配规范。这些行为基础的引入，使得演化博弈模型能够更贴合人类行为实验数据，并解释那些基于纯粹物质自利模型无法预测的社会现象 [5]。</w:t>
      </w:r>
    </w:p>
    <w:p w14:paraId="5CBD6DA2">
      <w:pPr>
        <w:pStyle w:val="3"/>
      </w:pPr>
      <w:r>
        <w:rPr>
          <w:b/>
        </w:rPr>
        <w:t>流行病传播中的行为-疾病耦合动力学</w:t>
      </w:r>
    </w:p>
    <w:p w14:paraId="109DDA32">
      <w:pPr>
        <w:pStyle w:val="3"/>
      </w:pPr>
      <w:r>
        <w:t>公共卫生领域提供了一个演化博弈论与动态系统理论深度融合的典范，其分析常需借助均值场近似或网络博弈计算工具：个体健康决策（如接种疫苗、保持社交距离）与传染病传播动力学之间存在着紧密的、双向的反馈循环。这种耦合系统天然适合用</w:t>
      </w:r>
      <w:r>
        <w:rPr>
          <w:b/>
        </w:rPr>
        <w:t>演化博弈论或均值场博弈</w:t>
      </w:r>
      <w:r>
        <w:t>进行建模和分析。</w:t>
      </w:r>
    </w:p>
    <w:p w14:paraId="7A53A28E">
      <w:pPr>
        <w:pStyle w:val="3"/>
      </w:pPr>
      <w:r>
        <w:t>考虑一个经典的</w:t>
      </w:r>
      <w:r>
        <w:rPr>
          <w:b/>
        </w:rPr>
        <w:t>疫苗接种决策博弈</w:t>
      </w:r>
      <w:r>
        <w:t>与</w:t>
      </w:r>
      <w:r>
        <w:rPr>
          <w:b/>
        </w:rPr>
        <w:t>SIR（易感-感染-移除）疾病动力学</w:t>
      </w:r>
      <w:r>
        <w:t xml:space="preserve">的耦合模型。设一种传染病在封闭人群中传播，基本再生数为 </w:t>
      </w:r>
      <m:oMath>
        <m:sSub>
          <m:sSubPr/>
          <m:e>
            <m:r>
              <m:rPr/>
              <m:t>R</m:t>
            </m:r>
          </m:e>
          <m:sub>
            <m:r>
              <m:rPr/>
              <m:t>0</m:t>
            </m:r>
          </m:sub>
        </m:sSub>
      </m:oMath>
      <w:r>
        <w:t xml:space="preserve">。个体在疫情初期决定是否接种疫苗。接种产生成本 </w:t>
      </w:r>
      <m:oMath>
        <m:sSub>
          <m:sSubPr/>
          <m:e>
            <m:r>
              <m:rPr/>
              <m:t>c</m:t>
            </m:r>
          </m:e>
          <m:sub>
            <m:r>
              <m:rPr/>
              <m:t>v</m:t>
            </m:r>
          </m:sub>
        </m:sSub>
      </m:oMath>
      <w:r>
        <w:t xml:space="preserve">，但提供完全保护。不接种者面临感染风险，感染带来成本 </w:t>
      </w:r>
      <m:oMath>
        <m:sSub>
          <m:sSubPr/>
          <m:e>
            <m:r>
              <m:rPr/>
              <m:t>c</m:t>
            </m:r>
          </m:e>
          <m:sub>
            <m:r>
              <m:rPr/>
              <m:t>I</m:t>
            </m:r>
          </m:sub>
        </m:sSub>
      </m:oMath>
      <w:r>
        <w:t>（</w:t>
      </w:r>
      <m:oMath>
        <m:sSub>
          <m:sSubPr/>
          <m:e>
            <m:r>
              <m:rPr/>
              <m:t>c</m:t>
            </m:r>
          </m:e>
          <m:sub>
            <m:r>
              <m:rPr/>
              <m:t>I</m:t>
            </m:r>
          </m:sub>
        </m:sSub>
        <m:r>
          <m:rPr>
            <m:sty m:val="p"/>
          </m:rPr>
          <m:t>&gt;</m:t>
        </m:r>
        <m:sSub>
          <m:sSubPr/>
          <m:e>
            <m:r>
              <m:rPr/>
              <m:t>c</m:t>
            </m:r>
          </m:e>
          <m:sub>
            <m:r>
              <m:rPr/>
              <m:t>v</m:t>
            </m:r>
          </m:sub>
        </m:sSub>
        <m:r>
          <m:rPr>
            <m:sty m:val="p"/>
          </m:rPr>
          <m:t>&gt;</m:t>
        </m:r>
        <m:r>
          <m:rPr/>
          <m:t>0</m:t>
        </m:r>
      </m:oMath>
      <w:r>
        <w:t xml:space="preserve">）。疾病传播的最终规模 </w:t>
      </w:r>
      <m:oMath>
        <m:sSub>
          <m:sSubPr/>
          <m:e>
            <m:r>
              <m:rPr/>
              <m:t>R</m:t>
            </m:r>
          </m:e>
          <m:sub>
            <m:r>
              <m:rPr>
                <m:sty m:val="p"/>
              </m:rPr>
              <m:t>∞</m:t>
            </m:r>
          </m:sub>
        </m:sSub>
      </m:oMath>
      <w:r>
        <w:t xml:space="preserve"> 取决于接种覆盖率 </w:t>
      </w:r>
      <m:oMath>
        <m:r>
          <m:rPr/>
          <m:t>p</m:t>
        </m:r>
      </m:oMath>
      <w:r>
        <w:t xml:space="preserve">。在完全理性的假设下，个体进行决策时，会基于对最终感染规模的信念。假设信念是准确的，则接种的期望成本为 </w:t>
      </w:r>
      <m:oMath>
        <m:sSub>
          <m:sSubPr/>
          <m:e>
            <m:r>
              <m:rPr/>
              <m:t>c</m:t>
            </m:r>
          </m:e>
          <m:sub>
            <m:r>
              <m:rPr/>
              <m:t>v</m:t>
            </m:r>
          </m:sub>
        </m:sSub>
      </m:oMath>
      <w:r>
        <w:t xml:space="preserve">，不接种的期望成本为 </w:t>
      </w:r>
      <m:oMath>
        <m:sSub>
          <m:sSubPr/>
          <m:e>
            <m:r>
              <m:rPr/>
              <m:t>c</m:t>
            </m:r>
          </m:e>
          <m:sub>
            <m:r>
              <m:rPr/>
              <m:t>I</m:t>
            </m:r>
          </m:sub>
        </m:sSub>
        <m:r>
          <m:rPr>
            <m:sty m:val="p"/>
          </m:rPr>
          <m:t>×</m:t>
        </m:r>
        <m:r>
          <m:rPr/>
          <m:t>π</m:t>
        </m:r>
        <m:d>
          <m:dPr>
            <m:sepChr m:val=""/>
          </m:dPr>
          <m:e>
            <m:r>
              <m:rPr/>
              <m:t>p</m:t>
            </m:r>
          </m:e>
        </m:d>
      </m:oMath>
      <w:r>
        <w:t xml:space="preserve">，其中 </w:t>
      </w:r>
      <m:oMath>
        <m:r>
          <m:rPr/>
          <m:t>π</m:t>
        </m:r>
        <m:d>
          <m:dPr>
            <m:sepChr m:val=""/>
          </m:dPr>
          <m:e>
            <m:r>
              <m:rPr/>
              <m:t>p</m:t>
            </m:r>
          </m:e>
        </m:d>
      </m:oMath>
      <w:r>
        <w:t xml:space="preserve"> 是给定接种率 </w:t>
      </w:r>
      <m:oMath>
        <m:r>
          <m:rPr/>
          <m:t>p</m:t>
        </m:r>
      </m:oMath>
      <w:r>
        <w:t xml:space="preserve"> 下，一个未接种者最终被感染的概率，它由 SIR 动力学决定，是 </w:t>
      </w:r>
      <m:oMath>
        <m:r>
          <m:rPr/>
          <m:t>p</m:t>
        </m:r>
      </m:oMath>
      <w:r>
        <w:t xml:space="preserve"> 的递减函数。该博弈的对称纳什均衡接种率 </w:t>
      </w:r>
      <m:oMath>
        <m:sSup>
          <m:sSupPr/>
          <m:e>
            <m:r>
              <m:rPr/>
              <m:t>p</m:t>
            </m:r>
          </m:e>
          <m:sup>
            <m:r>
              <m:rPr>
                <m:sty m:val="p"/>
              </m:rPr>
              <m:t>∗</m:t>
            </m:r>
          </m:sup>
        </m:sSup>
      </m:oMath>
      <w:r>
        <w:t xml:space="preserve"> 满足</w:t>
      </w:r>
      <w:r>
        <w:rPr>
          <w:b/>
        </w:rPr>
        <w:t>无差异条件</w:t>
      </w:r>
      <w:r>
        <w:t>：</w:t>
      </w:r>
    </w:p>
    <w:p w14:paraId="1643FC62">
      <w:pPr>
        <w:pStyle w:val="3"/>
      </w:pPr>
      <m:oMathPara>
        <m:oMathParaPr>
          <m:jc m:val="center"/>
        </m:oMathParaPr>
        <m:oMath>
          <m:sSub>
            <m:sSubPr/>
            <m:e>
              <m:r>
                <m:rPr/>
                <m:t>c</m:t>
              </m:r>
            </m:e>
            <m:sub>
              <m:r>
                <m:rPr/>
                <m:t>v</m:t>
              </m:r>
            </m:sub>
          </m:sSub>
          <m:r>
            <m:rPr>
              <m:sty m:val="p"/>
            </m:rPr>
            <m:t>=</m:t>
          </m:r>
          <m:sSub>
            <m:sSubPr/>
            <m:e>
              <m:r>
                <m:rPr/>
                <m:t>c</m:t>
              </m:r>
            </m:e>
            <m:sub>
              <m:r>
                <m:rPr/>
                <m:t>I</m:t>
              </m:r>
            </m:sub>
          </m:sSub>
          <m:r>
            <m:rPr>
              <m:sty m:val="p"/>
            </m:rPr>
            <m:t>⋅</m:t>
          </m:r>
          <m:r>
            <m:rPr/>
            <m:t>π</m:t>
          </m:r>
          <m:d>
            <m:dPr>
              <m:sepChr m:val=""/>
            </m:dPr>
            <m:e>
              <m:sSup>
                <m:sSupPr/>
                <m:e>
                  <m:r>
                    <m:rPr/>
                    <m:t>p</m:t>
                  </m:r>
                </m:e>
                <m:sup>
                  <m:r>
                    <m:rPr>
                      <m:sty m:val="p"/>
                    </m:rPr>
                    <m:t>∗</m:t>
                  </m:r>
                </m:sup>
              </m:sSup>
            </m:e>
          </m:d>
          <m:r>
            <m:rPr>
              <m:sty m:val="p"/>
            </m:rPr>
            <m:t>.</m:t>
          </m:r>
        </m:oMath>
      </m:oMathPara>
    </w:p>
    <w:p w14:paraId="0333C3FB">
      <w:pPr>
        <w:pStyle w:val="3"/>
      </w:pPr>
      <w:r>
        <w:t xml:space="preserve">由于 </w:t>
      </w:r>
      <m:oMath>
        <m:r>
          <m:rPr/>
          <m:t>π</m:t>
        </m:r>
        <m:d>
          <m:dPr>
            <m:sepChr m:val=""/>
          </m:dPr>
          <m:e>
            <m:r>
              <m:rPr/>
              <m:t>p</m:t>
            </m:r>
          </m:e>
        </m:d>
      </m:oMath>
      <w:r>
        <w:t xml:space="preserve"> 递减，通常存在唯一内部均衡 </w:t>
      </w:r>
      <m:oMath>
        <m:sSup>
          <m:sSupPr/>
          <m:e>
            <m:r>
              <m:rPr/>
              <m:t>p</m:t>
            </m:r>
          </m:e>
          <m:sup>
            <m:r>
              <m:rPr>
                <m:sty m:val="p"/>
              </m:rPr>
              <m:t>∗</m:t>
            </m:r>
          </m:sup>
        </m:sSup>
        <m:r>
          <m:rPr>
            <m:sty m:val="p"/>
          </m:rPr>
          <m:t>∈</m:t>
        </m:r>
        <m:d>
          <m:dPr>
            <m:sepChr m:val=""/>
          </m:dPr>
          <m:e>
            <m:r>
              <m:rPr/>
              <m:t>0</m:t>
            </m:r>
            <m:r>
              <m:rPr>
                <m:sty m:val="p"/>
              </m:rPr>
              <m:t>,</m:t>
            </m:r>
            <m:r>
              <m:rPr/>
              <m:t>1</m:t>
            </m:r>
          </m:e>
        </m:d>
      </m:oMath>
      <w:r>
        <w:t>。关键的公共卫生洞见是：</w:t>
      </w:r>
      <w:r>
        <w:rPr>
          <w:b/>
        </w:rPr>
        <w:t>个体理性均衡接种率通常低于社会最优接种率</w:t>
      </w:r>
      <w:r>
        <w:t xml:space="preserve"> </w:t>
      </w:r>
      <m:oMath>
        <m:sSup>
          <m:sSupPr/>
          <m:e>
            <m:r>
              <m:rPr/>
              <m:t>p</m:t>
            </m:r>
          </m:e>
          <m:sup>
            <m:r>
              <m:rPr>
                <m:sty m:val="p"/>
              </m:rPr>
              <m:t>∗∗</m:t>
            </m:r>
          </m:sup>
        </m:sSup>
      </m:oMath>
      <w:r>
        <w:t xml:space="preserve">。社会最优接种率最小化社会总成本 </w:t>
      </w:r>
      <m:oMath>
        <m:r>
          <m:rPr/>
          <m:t>p</m:t>
        </m:r>
        <m:sSub>
          <m:sSubPr/>
          <m:e>
            <m:r>
              <m:rPr/>
              <m:t>c</m:t>
            </m:r>
          </m:e>
          <m:sub>
            <m:r>
              <m:rPr/>
              <m:t>v</m:t>
            </m:r>
          </m:sub>
        </m:sSub>
        <m:r>
          <m:rPr>
            <m:sty m:val="p"/>
          </m:rPr>
          <m:t>+</m:t>
        </m:r>
        <m:d>
          <m:dPr>
            <m:sepChr m:val=""/>
          </m:dPr>
          <m:e>
            <m:r>
              <m:rPr/>
              <m:t>1</m:t>
            </m:r>
            <m:r>
              <m:rPr>
                <m:sty m:val="p"/>
              </m:rPr>
              <m:t>−</m:t>
            </m:r>
            <m:r>
              <m:rPr/>
              <m:t>p</m:t>
            </m:r>
          </m:e>
        </m:d>
        <m:sSub>
          <m:sSubPr/>
          <m:e>
            <m:r>
              <m:rPr/>
              <m:t>c</m:t>
            </m:r>
          </m:e>
          <m:sub>
            <m:r>
              <m:rPr/>
              <m:t>I</m:t>
            </m:r>
          </m:sub>
        </m:sSub>
        <m:r>
          <m:rPr/>
          <m:t>π</m:t>
        </m:r>
        <m:d>
          <m:dPr>
            <m:sepChr m:val=""/>
          </m:dPr>
          <m:e>
            <m:r>
              <m:rPr/>
              <m:t>p</m:t>
            </m:r>
          </m:e>
        </m:d>
      </m:oMath>
      <w:r>
        <w:t>。由于接种具有正外部性，个体在决策时未将这部分收益内部化，导致“搭便车”行为，这便是一种</w:t>
      </w:r>
      <w:r>
        <w:rPr>
          <w:b/>
        </w:rPr>
        <w:t>社会困境</w:t>
      </w:r>
      <w:r>
        <w:t xml:space="preserve"> [55]。该模型清晰地揭示了为何即使有安全有效的疫苗，群体免疫目标也常难以实现。</w:t>
      </w:r>
    </w:p>
    <w:p w14:paraId="6552AE6F">
      <w:pPr>
        <w:pStyle w:val="3"/>
      </w:pPr>
      <w:r>
        <w:t>更精细的模型将决策动态与疾病传播动态在</w:t>
      </w:r>
      <w:r>
        <w:rPr>
          <w:b/>
        </w:rPr>
        <w:t>连续时间</w:t>
      </w:r>
      <w:r>
        <w:t xml:space="preserve">上耦合。例如，在 SIS 模型中，个体可以动态调整其接触率 </w:t>
      </w:r>
      <m:oMath>
        <m:sSub>
          <m:sSubPr/>
          <m:e>
            <m:r>
              <m:rPr/>
              <m:t>u</m:t>
            </m:r>
          </m:e>
          <m:sub>
            <m:r>
              <m:rPr/>
              <m:t>i</m:t>
            </m:r>
          </m:sub>
        </m:sSub>
        <m:d>
          <m:dPr>
            <m:sepChr m:val=""/>
          </m:dPr>
          <m:e>
            <m:r>
              <m:rPr/>
              <m:t>t</m:t>
            </m:r>
          </m:e>
        </m:d>
        <m:r>
          <m:rPr>
            <m:sty m:val="p"/>
          </m:rPr>
          <m:t>∈</m:t>
        </m:r>
        <m:d>
          <m:dPr>
            <m:begChr m:val="["/>
            <m:sepChr m:val=""/>
            <m:endChr m:val="]"/>
          </m:dPr>
          <m:e>
            <m:r>
              <m:rPr/>
              <m:t>38</m:t>
            </m:r>
          </m:e>
        </m:d>
      </m:oMath>
      <w:r>
        <w:t xml:space="preserve"> 以降低感染风险。这可以建模为一个连续时间的</w:t>
      </w:r>
      <w:r>
        <w:rPr>
          <w:b/>
        </w:rPr>
        <w:t>均值场博弈</w:t>
      </w:r>
      <w:r>
        <w:t xml:space="preserve">：代表性个体的哈密顿-雅可比-贝尔曼方程描述了其在给定群体感染流行率 </w:t>
      </w:r>
      <m:oMath>
        <m:r>
          <m:rPr/>
          <m:t>I</m:t>
        </m:r>
        <m:d>
          <m:dPr>
            <m:sepChr m:val=""/>
          </m:dPr>
          <m:e>
            <m:r>
              <m:rPr/>
              <m:t>t</m:t>
            </m:r>
          </m:e>
        </m:d>
      </m:oMath>
      <w:r>
        <w:t xml:space="preserve"> 下的最优接触率选择；同时，群体的感染状态演化由福克-普朗克方程描述。求解这一耦合系统可以得到均衡的接触率轨迹和疾病流行曲线。分析表明，在均衡中，个体预防努力往往“太少、太晚” [13]。</w:t>
      </w:r>
    </w:p>
    <w:p w14:paraId="2DE8049E">
      <w:pPr>
        <w:pStyle w:val="3"/>
      </w:pPr>
      <w:r>
        <w:rPr>
          <w:b/>
        </w:rPr>
        <w:t>网络结构</w:t>
      </w:r>
      <w:r>
        <w:t xml:space="preserve">在此类模型中扮演关键角色。疾病和行为在接触网络 </w:t>
      </w:r>
      <m:oMath>
        <m:r>
          <m:rPr/>
          <m:t>G</m:t>
        </m:r>
      </m:oMath>
      <w:r>
        <w:t xml:space="preserve"> 上传播。这使得均衡分析更加复杂，但也能产生更丰富的现象，如预防行为的空间聚类、异质性个体（不同节点度）的不同风险暴露与决策差异。研究网络拓扑如何影响均衡覆盖率和流行病阈值，是当前的前沿方向 [132]。</w:t>
      </w:r>
    </w:p>
    <w:p w14:paraId="0CDB6CD3">
      <w:pPr>
        <w:pStyle w:val="3"/>
      </w:pPr>
      <w:r>
        <w:rPr>
          <w:b/>
        </w:rPr>
        <w:t>跨学科融合的挑战与前沿</w:t>
      </w:r>
    </w:p>
    <w:p w14:paraId="385C7C64">
      <w:pPr>
        <w:pStyle w:val="3"/>
      </w:pPr>
      <w:r>
        <w:t>纵观演化博弈论在生物学、社会学及公共卫生等领域的应用，其成功源于对“适应性”与“互动”的抽象能力。然而，跨学科融合也带来了新的方法论挑战与前沿议题，这些挑战的应对恰恰需要前一节所阐述的计算与行为工具。</w:t>
      </w:r>
    </w:p>
    <w:p w14:paraId="57B354F7">
      <w:pPr>
        <w:pStyle w:val="3"/>
      </w:pPr>
      <w:r>
        <w:t>首先，</w:t>
      </w:r>
      <w:r>
        <w:rPr>
          <w:b/>
        </w:rPr>
        <w:t>模型复杂性与可处理性的平衡</w:t>
      </w:r>
      <w:r>
        <w:t>。现实系统涉及多层次、多维度的互动。发展</w:t>
      </w:r>
      <w:r>
        <w:rPr>
          <w:b/>
        </w:rPr>
        <w:t>多尺度建模</w:t>
      </w:r>
      <w:r>
        <w:t>与</w:t>
      </w:r>
      <w:r>
        <w:rPr>
          <w:b/>
        </w:rPr>
        <w:t>高效计算算法</w:t>
      </w:r>
      <w:r>
        <w:t>至关重要。例如，利用</w:t>
      </w:r>
      <w:r>
        <w:rPr>
          <w:b/>
        </w:rPr>
        <w:t>均值场近似</w:t>
      </w:r>
      <w:r>
        <w:t>或使用</w:t>
      </w:r>
      <w:r>
        <w:rPr>
          <w:b/>
        </w:rPr>
        <w:t>代理模型</w:t>
      </w:r>
      <w:r>
        <w:t>进行大规模计算实验。在网络安全等领域的复杂系统建模为此提供了借鉴 [2]。</w:t>
      </w:r>
    </w:p>
    <w:p w14:paraId="1E9EC476">
      <w:pPr>
        <w:pStyle w:val="3"/>
      </w:pPr>
      <w:r>
        <w:t>其次，</w:t>
      </w:r>
      <w:r>
        <w:rPr>
          <w:b/>
        </w:rPr>
        <w:t>行为现实性与模型假设</w:t>
      </w:r>
      <w:r>
        <w:t>。将</w:t>
      </w:r>
      <w:r>
        <w:rPr>
          <w:b/>
        </w:rPr>
        <w:t>强化学习</w:t>
      </w:r>
      <w:r>
        <w:t>、</w:t>
      </w:r>
      <w:r>
        <w:rPr>
          <w:b/>
        </w:rPr>
        <w:t>认知层级模型</w:t>
      </w:r>
      <w:r>
        <w:t>、</w:t>
      </w:r>
      <w:r>
        <w:rPr>
          <w:b/>
        </w:rPr>
        <w:t>前景理论</w:t>
      </w:r>
      <w:r>
        <w:t>等行为模型与演化动力学结合，是提升模型预测准确度的关键方向。例如，在自动驾驶交互中建模人类适应 [51]，或在流行病模型中考虑风险感知扭曲 [42]。</w:t>
      </w:r>
    </w:p>
    <w:p w14:paraId="3BFDED6B">
      <w:pPr>
        <w:pStyle w:val="3"/>
      </w:pPr>
      <w:r>
        <w:t>第三，</w:t>
      </w:r>
      <w:r>
        <w:rPr>
          <w:b/>
        </w:rPr>
        <w:t>动态与反馈的内生性</w:t>
      </w:r>
      <w:r>
        <w:t>。在许多应用中，博弈的“规则”本身（如支付矩阵、网络结构）是长期互动的结果。这要求模型具备</w:t>
      </w:r>
      <w:r>
        <w:rPr>
          <w:b/>
        </w:rPr>
        <w:t>共同演化</w:t>
      </w:r>
      <w:r>
        <w:t>的视角，同时处理策略频率与互动结构的动态变化 [36]。</w:t>
      </w:r>
    </w:p>
    <w:p w14:paraId="5FF80E4A">
      <w:pPr>
        <w:pStyle w:val="3"/>
      </w:pPr>
      <w:r>
        <w:t>最后，</w:t>
      </w:r>
      <w:r>
        <w:rPr>
          <w:b/>
        </w:rPr>
        <w:t>数据驱动与实证验证</w:t>
      </w:r>
      <w:r>
        <w:t>。利用实证数据来校准和检验演化博弈模型催生了</w:t>
      </w:r>
      <w:r>
        <w:rPr>
          <w:b/>
        </w:rPr>
        <w:t>计算社会科学</w:t>
      </w:r>
      <w:r>
        <w:t>等新兴领域。通过将理论模型的预测与真实世界数据进行对比，可以不断修正模型假设，增强其解释力和预测力。</w:t>
      </w:r>
    </w:p>
    <w:p w14:paraId="5F1D51EC">
      <w:pPr>
        <w:pStyle w:val="3"/>
      </w:pPr>
      <w:r>
        <w:rPr>
          <w:b/>
        </w:rPr>
        <w:t>结论与展望</w:t>
      </w:r>
    </w:p>
    <w:p w14:paraId="450184FF">
      <w:pPr>
        <w:pStyle w:val="3"/>
      </w:pPr>
      <w:r>
        <w:t>演化博弈论的应用领域已远远超出了其生物学起源，成为理解一系列复杂适应系统中策略行为演化的通用语言。在生物学中，它精细地刻画了冲突、合作与信号背后的进化逻辑；在社会学中，它揭示了文化规范、社会偏好和合作制度如何从个体互动中涌现；在公共卫生等跨学科领域，它通过耦合行为决策与自然动力学，阐明了个人理性与集体福祉的冲突。</w:t>
      </w:r>
    </w:p>
    <w:p w14:paraId="0A0146AB">
      <w:pPr>
        <w:pStyle w:val="3"/>
      </w:pPr>
      <w:r>
        <w:t>未来，演化博弈论的应用发展将更加深入地与计算科学、数据科学相结合。一方面，利用机器学习和高性能计算来处理高维、异质的演化博弈模型。另一方面，通过实证数据为模型参数提供更坚实的锚点。此外，在人工智能与人类社会深度互嵌的时代，演化博弈论将成为分析和设计人机混合社会系统不可或缺的工具，用于预测算法行为的社会影响、设计促进合作的算法机制。</w:t>
      </w:r>
    </w:p>
    <w:p w14:paraId="2B670A85">
      <w:pPr>
        <w:pStyle w:val="3"/>
      </w:pPr>
      <w:r>
        <w:t>总之，演化博弈论以其深邃的数学内核和广阔的应用外延，持续为我们提供理解适应性世界运行规律的钥匙。面对生物多样性保护、社会合作深化、公共卫生危机应对等全球性挑战，深化和拓展演化博弈论的应用研究，不仅具有重要的理论意义，更具备紧迫的现实价值。</w:t>
      </w:r>
    </w:p>
    <w:bookmarkEnd w:id="447"/>
    <w:bookmarkEnd w:id="496"/>
    <w:p w14:paraId="3E288AC2">
      <w:pPr>
        <w:pStyle w:val="3"/>
        <w:numPr>
          <w:ilvl w:val="0"/>
          <w:numId w:val="135"/>
        </w:numPr>
        <w:ind w:left="0" w:leftChars="0" w:firstLine="0" w:firstLineChars="0"/>
        <w:rPr>
          <w:b w:val="0"/>
        </w:rPr>
      </w:pPr>
      <w:bookmarkStart w:id="497" w:name="mean-field-games-theory-and-foundations"/>
      <w:r>
        <w:t>Mean Field Games: Theory and Foundations</w:t>
      </w:r>
    </w:p>
    <w:p w14:paraId="13968D9A">
      <w:pPr>
        <w:pStyle w:val="4"/>
        <w:keepNext/>
        <w:widowControl/>
        <w:numPr>
          <w:ilvl w:val="0"/>
          <w:numId w:val="140"/>
        </w:numPr>
        <w:ind w:left="0" w:leftChars="0" w:firstLine="0" w:firstLineChars="0"/>
        <w:rPr>
          <w:b w:val="0"/>
        </w:rPr>
      </w:pPr>
      <w:bookmarkStart w:id="498" w:name="_Toc1020645289"/>
      <w:bookmarkStart w:id="499" w:name="平均场博弈的基本模型与均衡概念"/>
      <w:r>
        <w:t>平均场博弈的基本模型与均衡概念</w:t>
      </w:r>
      <w:bookmarkEnd w:id="498"/>
    </w:p>
    <w:p w14:paraId="4DD3BD28">
      <w:pPr>
        <w:pStyle w:val="3"/>
      </w:pPr>
      <w:r>
        <w:t>平均场博弈（Mean Field Games, MFG）理论为分析由海量（理论上趋于无穷）同质或近似同质智能体（agents）构成的系统中，个体理性决策与宏观群体统计规律之间相互作用提供了强大而优美的数学框架。其核心思想源于统计物理中的“平均场”近似，旨在规避对有限但庞大数目（</w:t>
      </w:r>
      <m:oMath>
        <m:r>
          <m:rPr/>
          <m:t>N</m:t>
        </m:r>
      </m:oMath>
      <w:r>
        <w:t xml:space="preserve">）玩家博弈直接分析所遭遇的“维度灾难”。通过引入“代表性智能体”与“群体状态分布”这两个关键概念，MFG将复杂的 </w:t>
      </w:r>
      <m:oMath>
        <m:r>
          <m:rPr/>
          <m:t>N</m:t>
        </m:r>
      </m:oMath>
      <w:r>
        <w:t xml:space="preserve"> 人博弈问题解耦为两个相对可处理的子问题：一个代表性智能体在面对给定群体分布时的随机最优控制问题，以及由所有智能体共同遵循的某均衡策略所诱导出的群体分布演化问题。均衡要求这两个问题相互一致，从而在极限连续统设定下捕捉了纳什均衡的精髓。本节旨在系统阐述平均场博弈的基本数学模型，严格定义其核心均衡概念，并通过经典的线性二次型特例展示其解析结构，为后续的存在性理论、极限收敛性分析及数值算法奠定坚实基础。</w:t>
      </w:r>
    </w:p>
    <w:p w14:paraId="21CE0A8E">
      <w:pPr>
        <w:pStyle w:val="3"/>
      </w:pPr>
      <w:r>
        <w:t>平均场博弈的建模范式通常依时间结构分为离散时间与连续时间两种表述，二者在本质思想上一脉相承，但数学工具与推导过程各有侧重。</w:t>
      </w:r>
      <w:r>
        <w:rPr>
          <w:b/>
        </w:rPr>
        <w:t>离散时间平均场博弈</w:t>
      </w:r>
      <w:r>
        <w:t xml:space="preserve">更贴近计算建模与强化学习的框架。其标准模型可形式化定义为六元组 </w:t>
      </w:r>
      <m:oMath>
        <m:d>
          <m:dPr>
            <m:sepChr m:val=""/>
          </m:dPr>
          <m:e>
            <m:r>
              <m:rPr>
                <m:sty m:val="p"/>
              </m:rPr>
              <m:t>X,A,</m:t>
            </m:r>
            <m:r>
              <m:rPr/>
              <m:t>f</m:t>
            </m:r>
            <m:r>
              <m:rPr>
                <m:sty m:val="p"/>
              </m:rPr>
              <m:t>,</m:t>
            </m:r>
            <m:r>
              <m:rPr/>
              <m:t>r</m:t>
            </m:r>
            <m:r>
              <m:rPr>
                <m:sty m:val="p"/>
              </m:rPr>
              <m:t>,</m:t>
            </m:r>
            <m:r>
              <m:rPr/>
              <m:t>γ</m:t>
            </m:r>
            <m:r>
              <m:rPr>
                <m:sty m:val="p"/>
              </m:rPr>
              <m:t>,</m:t>
            </m:r>
            <m:sSub>
              <m:sSubPr/>
              <m:e>
                <m:r>
                  <m:rPr/>
                  <m:t>μ</m:t>
                </m:r>
              </m:e>
              <m:sub>
                <m:r>
                  <m:rPr/>
                  <m:t>0</m:t>
                </m:r>
              </m:sub>
            </m:sSub>
          </m:e>
        </m:d>
      </m:oMath>
      <w:r>
        <w:t>。其中，</w:t>
      </w:r>
      <m:oMath>
        <m:r>
          <m:rPr>
            <m:sty m:val="p"/>
          </m:rPr>
          <m:t>X</m:t>
        </m:r>
      </m:oMath>
      <w:r>
        <w:t xml:space="preserve"> 为紧致可度量的状态空间（例如 </w:t>
      </w:r>
      <m:oMath>
        <m:sSup>
          <m:sSupPr/>
          <m:e>
            <m:r>
              <m:rPr>
                <m:sty m:val="p"/>
              </m:rPr>
              <m:t>ℝ</m:t>
            </m:r>
          </m:e>
          <m:sup>
            <m:r>
              <m:rPr/>
              <m:t>d</m:t>
            </m:r>
          </m:sup>
        </m:sSup>
      </m:oMath>
      <w:r>
        <w:t xml:space="preserve"> 的子集），</w:t>
      </w:r>
      <m:oMath>
        <m:r>
          <m:rPr>
            <m:sty m:val="p"/>
          </m:rPr>
          <m:t>A</m:t>
        </m:r>
      </m:oMath>
      <w:r>
        <w:t xml:space="preserve"> 为紧致可度量的行动空间。转移动力学由函数 </w:t>
      </w:r>
      <m:oMath>
        <m:r>
          <m:rPr/>
          <m:t>f</m:t>
        </m:r>
        <m:r>
          <m:rPr>
            <m:sty m:val="p"/>
          </m:rPr>
          <m:t>:X×A×P</m:t>
        </m:r>
        <m:d>
          <m:dPr>
            <m:sepChr m:val=""/>
          </m:dPr>
          <m:e>
            <m:r>
              <m:rPr>
                <m:sty m:val="p"/>
              </m:rPr>
              <m:t>X</m:t>
            </m:r>
          </m:e>
        </m:d>
        <m:r>
          <m:rPr>
            <m:sty m:val="p"/>
          </m:rPr>
          <m:t>→</m:t>
        </m:r>
        <m:r>
          <m:rPr/>
          <m:t>Δ</m:t>
        </m:r>
        <m:d>
          <m:dPr>
            <m:sepChr m:val=""/>
          </m:dPr>
          <m:e>
            <m:r>
              <m:rPr>
                <m:sty m:val="p"/>
              </m:rPr>
              <m:t>X</m:t>
            </m:r>
          </m:e>
        </m:d>
      </m:oMath>
      <w:r>
        <w:t xml:space="preserve"> 描述，它将当前状态 </w:t>
      </w:r>
      <m:oMath>
        <m:sSub>
          <m:sSubPr/>
          <m:e>
            <m:r>
              <m:rPr/>
              <m:t>x</m:t>
            </m:r>
          </m:e>
          <m:sub>
            <m:r>
              <m:rPr/>
              <m:t>t</m:t>
            </m:r>
          </m:sub>
        </m:sSub>
      </m:oMath>
      <w:r>
        <w:t xml:space="preserve">、采取的行动 </w:t>
      </w:r>
      <m:oMath>
        <m:sSub>
          <m:sSubPr/>
          <m:e>
            <m:r>
              <m:rPr/>
              <m:t>a</m:t>
            </m:r>
          </m:e>
          <m:sub>
            <m:r>
              <m:rPr/>
              <m:t>t</m:t>
            </m:r>
          </m:sub>
        </m:sSub>
      </m:oMath>
      <w:r>
        <w:t xml:space="preserve"> 以及当前的群体状态分布 </w:t>
      </w:r>
      <m:oMath>
        <m:sSub>
          <m:sSubPr/>
          <m:e>
            <m:r>
              <m:rPr/>
              <m:t>μ</m:t>
            </m:r>
          </m:e>
          <m:sub>
            <m:r>
              <m:rPr/>
              <m:t>t</m:t>
            </m:r>
          </m:sub>
        </m:sSub>
        <m:r>
          <m:rPr>
            <m:sty m:val="p"/>
          </m:rPr>
          <m:t>∈P</m:t>
        </m:r>
        <m:d>
          <m:dPr>
            <m:sepChr m:val=""/>
          </m:dPr>
          <m:e>
            <m:r>
              <m:rPr>
                <m:sty m:val="p"/>
              </m:rPr>
              <m:t>X</m:t>
            </m:r>
          </m:e>
        </m:d>
      </m:oMath>
      <w:r>
        <w:t>（</w:t>
      </w:r>
      <m:oMath>
        <m:r>
          <m:rPr>
            <m:sty m:val="p"/>
          </m:rPr>
          <m:t>P</m:t>
        </m:r>
        <m:d>
          <m:dPr>
            <m:sepChr m:val=""/>
          </m:dPr>
          <m:e>
            <m:r>
              <m:rPr>
                <m:sty m:val="p"/>
              </m:rPr>
              <m:t>X</m:t>
            </m:r>
          </m:e>
        </m:d>
      </m:oMath>
      <w:r>
        <w:t xml:space="preserve"> 表示 </w:t>
      </w:r>
      <m:oMath>
        <m:r>
          <m:rPr>
            <m:sty m:val="p"/>
          </m:rPr>
          <m:t>X</m:t>
        </m:r>
      </m:oMath>
      <w:r>
        <w:t xml:space="preserve"> 上的概率测度空间）映射到下一状态 </w:t>
      </w:r>
      <m:oMath>
        <m:sSub>
          <m:sSubPr/>
          <m:e>
            <m:r>
              <m:rPr/>
              <m:t>x</m:t>
            </m:r>
          </m:e>
          <m:sub>
            <m:r>
              <m:rPr/>
              <m:t>t</m:t>
            </m:r>
            <m:r>
              <m:rPr>
                <m:sty m:val="p"/>
              </m:rPr>
              <m:t>+</m:t>
            </m:r>
            <m:r>
              <m:rPr/>
              <m:t>1</m:t>
            </m:r>
          </m:sub>
        </m:sSub>
      </m:oMath>
      <w:r>
        <w:t xml:space="preserve"> 的条件分布。这一设定明确体现了智能体个体状态的演化不仅受自身行动影响，也受到宏观群体分布 </w:t>
      </w:r>
      <m:oMath>
        <m:sSub>
          <m:sSubPr/>
          <m:e>
            <m:r>
              <m:rPr/>
              <m:t>μ</m:t>
            </m:r>
          </m:e>
          <m:sub>
            <m:r>
              <m:rPr/>
              <m:t>t</m:t>
            </m:r>
          </m:sub>
        </m:sSub>
      </m:oMath>
      <w:r>
        <w:t xml:space="preserve"> 的影响，例如拥堵效应、市场情绪等。收益函数 </w:t>
      </w:r>
      <m:oMath>
        <m:r>
          <m:rPr/>
          <m:t>r</m:t>
        </m:r>
        <m:r>
          <m:rPr>
            <m:sty m:val="p"/>
          </m:rPr>
          <m:t>:X×A×P</m:t>
        </m:r>
        <m:d>
          <m:dPr>
            <m:sepChr m:val=""/>
          </m:dPr>
          <m:e>
            <m:r>
              <m:rPr>
                <m:sty m:val="p"/>
              </m:rPr>
              <m:t>X</m:t>
            </m:r>
          </m:e>
        </m:d>
        <m:r>
          <m:rPr>
            <m:sty m:val="p"/>
          </m:rPr>
          <m:t>→ℝ</m:t>
        </m:r>
      </m:oMath>
      <w:r>
        <w:t xml:space="preserve"> 同样依赖于自身状态、行动及群体分布，贴现因子 </w:t>
      </w:r>
      <m:oMath>
        <m:r>
          <m:rPr/>
          <m:t>γ</m:t>
        </m:r>
        <m:r>
          <m:rPr>
            <m:sty m:val="p"/>
          </m:rPr>
          <m:t>∈(</m:t>
        </m:r>
        <m:r>
          <m:rPr/>
          <m:t>0</m:t>
        </m:r>
        <m:r>
          <m:rPr>
            <m:sty m:val="p"/>
          </m:rPr>
          <m:t>,</m:t>
        </m:r>
        <m:r>
          <m:rPr/>
          <m:t>1</m:t>
        </m:r>
        <m:r>
          <m:rPr>
            <m:sty m:val="p"/>
          </m:rPr>
          <m:t>]</m:t>
        </m:r>
      </m:oMath>
      <w:r>
        <w:t xml:space="preserve">。初始时刻，智能体群体的状态服从分布 </w:t>
      </w:r>
      <m:oMath>
        <m:sSub>
          <m:sSubPr/>
          <m:e>
            <m:r>
              <m:rPr/>
              <m:t>μ</m:t>
            </m:r>
          </m:e>
          <m:sub>
            <m:r>
              <m:rPr/>
              <m:t>0</m:t>
            </m:r>
          </m:sub>
        </m:sSub>
        <m:r>
          <m:rPr>
            <m:sty m:val="p"/>
          </m:rPr>
          <m:t>∈P</m:t>
        </m:r>
        <m:d>
          <m:dPr>
            <m:sepChr m:val=""/>
          </m:dPr>
          <m:e>
            <m:r>
              <m:rPr>
                <m:sty m:val="p"/>
              </m:rPr>
              <m:t>X</m:t>
            </m:r>
          </m:e>
        </m:d>
      </m:oMath>
      <w:r>
        <w:t xml:space="preserve">。代表性智能体的目标是寻找一个（马尔可夫）策略 </w:t>
      </w:r>
      <m:oMath>
        <m:r>
          <m:rPr/>
          <m:t>π</m:t>
        </m:r>
        <m:r>
          <m:rPr>
            <m:sty m:val="p"/>
          </m:rPr>
          <m:t>:X→</m:t>
        </m:r>
        <m:r>
          <m:rPr/>
          <m:t>Δ</m:t>
        </m:r>
        <m:d>
          <m:dPr>
            <m:sepChr m:val=""/>
          </m:dPr>
          <m:e>
            <m:r>
              <m:rPr>
                <m:sty m:val="p"/>
              </m:rPr>
              <m:t>A</m:t>
            </m:r>
          </m:e>
        </m:d>
      </m:oMath>
      <w:r>
        <w:t xml:space="preserve">，以最大化期望贴现总收益 </w:t>
      </w:r>
      <m:oMath>
        <m:r>
          <m:rPr>
            <m:sty m:val="p"/>
          </m:rPr>
          <m:t>E</m:t>
        </m:r>
        <m:d>
          <m:dPr>
            <m:begChr m:val="["/>
            <m:sepChr m:val=""/>
            <m:endChr m:val=""/>
          </m:dPr>
          <m:e>
            <m:r>
              <m:rPr/>
              <m:t>49</m:t>
            </m:r>
            <m:r>
              <m:rPr>
                <m:sty m:val="p"/>
              </m:rPr>
              <m:t>]</m:t>
            </m:r>
          </m:e>
        </m:d>
      </m:oMath>
      <w:r>
        <w:t xml:space="preserve">，其中期望针对由策略 </w:t>
      </w:r>
      <m:oMath>
        <m:r>
          <m:rPr/>
          <m:t>π</m:t>
        </m:r>
      </m:oMath>
      <w:r>
        <w:t xml:space="preserve">、转移动力学 </w:t>
      </w:r>
      <m:oMath>
        <m:r>
          <m:rPr/>
          <m:t>f</m:t>
        </m:r>
      </m:oMath>
      <w:r>
        <w:t xml:space="preserve"> 及给定的外生分布流 </w:t>
      </w:r>
      <m:oMath>
        <m:r>
          <m:rPr>
            <m:sty m:val="p"/>
          </m:rPr>
          <m:t>{</m:t>
        </m:r>
        <m:sSub>
          <m:sSubPr/>
          <m:e>
            <m:r>
              <m:rPr/>
              <m:t>μ</m:t>
            </m:r>
          </m:e>
          <m:sub>
            <m:r>
              <m:rPr/>
              <m:t>t</m:t>
            </m:r>
          </m:sub>
        </m:sSub>
        <m:sSub>
          <m:sSubPr/>
          <m:e>
            <m:r>
              <m:rPr>
                <m:sty m:val="p"/>
              </m:rPr>
              <m:t>}</m:t>
            </m:r>
          </m:e>
          <m:sub>
            <m:r>
              <m:rPr/>
              <m:t>t</m:t>
            </m:r>
            <m:r>
              <m:rPr>
                <m:sty m:val="p"/>
              </m:rPr>
              <m:t>≥</m:t>
            </m:r>
            <m:r>
              <m:rPr/>
              <m:t>0</m:t>
            </m:r>
          </m:sub>
        </m:sSub>
      </m:oMath>
      <w:r>
        <w:t xml:space="preserve"> 共同决定的随机过程。</w:t>
      </w:r>
    </w:p>
    <w:p w14:paraId="65EF9FF0">
      <w:pPr>
        <w:pStyle w:val="3"/>
      </w:pPr>
      <w:r>
        <w:rPr>
          <w:b/>
        </w:rPr>
        <w:t>连续时间平均场博弈</w:t>
      </w:r>
      <w:r>
        <w:t xml:space="preserve">则通常建立在扩散过程的框架上，其表述更适用于经济学、金融学中连续时间动态模型的分析。设 </w:t>
      </w:r>
      <m:oMath>
        <m:d>
          <m:dPr>
            <m:sepChr m:val=""/>
          </m:dPr>
          <m:e>
            <m:r>
              <m:rPr/>
              <m:t>Ω</m:t>
            </m:r>
            <m:r>
              <m:rPr>
                <m:sty m:val="p"/>
              </m:rPr>
              <m:t>,ℱ,ℙ</m:t>
            </m:r>
          </m:e>
        </m:d>
      </m:oMath>
      <w:r>
        <w:t xml:space="preserve"> 为概率空间，装备一个标准的 </w:t>
      </w:r>
      <m:oMath>
        <m:r>
          <m:rPr/>
          <m:t>d</m:t>
        </m:r>
      </m:oMath>
      <w:r>
        <w:t xml:space="preserve">-维维纳过程 </w:t>
      </w:r>
      <m:oMath>
        <m:sSub>
          <m:sSubPr/>
          <m:e>
            <m:r>
              <m:rPr/>
              <m:t>W</m:t>
            </m:r>
          </m:e>
          <m:sub>
            <m:r>
              <m:rPr/>
              <m:t>t</m:t>
            </m:r>
          </m:sub>
        </m:sSub>
      </m:oMath>
      <w:r>
        <w:t xml:space="preserve">。代表性智能体的状态 </w:t>
      </w:r>
      <m:oMath>
        <m:sSub>
          <m:sSubPr/>
          <m:e>
            <m:r>
              <m:rPr/>
              <m:t>X</m:t>
            </m:r>
          </m:e>
          <m:sub>
            <m:r>
              <m:rPr/>
              <m:t>t</m:t>
            </m:r>
          </m:sub>
        </m:sSub>
      </m:oMath>
      <w:r>
        <w:t xml:space="preserve"> 满足由随机微分方程（SDE）描述的动力学：</w:t>
      </w:r>
    </w:p>
    <w:p w14:paraId="21FD6BA5">
      <w:pPr>
        <w:pStyle w:val="3"/>
      </w:pPr>
      <m:oMathPara>
        <m:oMathParaPr>
          <m:jc m:val="center"/>
        </m:oMathParaPr>
        <m:oMath>
          <m:r>
            <m:rPr/>
            <m:t>d</m:t>
          </m:r>
          <m:sSub>
            <m:sSubPr/>
            <m:e>
              <m:r>
                <m:rPr/>
                <m:t>X</m:t>
              </m:r>
            </m:e>
            <m:sub>
              <m:r>
                <m:rPr/>
                <m:t>t</m:t>
              </m:r>
            </m:sub>
          </m:sSub>
          <m:r>
            <m:rPr>
              <m:sty m:val="p"/>
            </m:rPr>
            <m:t>=</m:t>
          </m:r>
          <m:r>
            <m:rPr/>
            <m:t>b</m:t>
          </m:r>
          <m:d>
            <m:dPr>
              <m:sepChr m:val=""/>
            </m:dPr>
            <m:e>
              <m:r>
                <m:rPr/>
                <m:t>t</m:t>
              </m:r>
              <m:r>
                <m:rPr>
                  <m:sty m:val="p"/>
                </m:rPr>
                <m:t>,</m:t>
              </m:r>
              <m:sSub>
                <m:sSubPr/>
                <m:e>
                  <m:r>
                    <m:rPr/>
                    <m:t>X</m:t>
                  </m:r>
                </m:e>
                <m:sub>
                  <m:r>
                    <m:rPr/>
                    <m:t>t</m:t>
                  </m:r>
                </m:sub>
              </m:sSub>
              <m:r>
                <m:rPr>
                  <m:sty m:val="p"/>
                </m:rPr>
                <m:t>,</m:t>
              </m:r>
              <m:sSub>
                <m:sSubPr/>
                <m:e>
                  <m:r>
                    <m:rPr/>
                    <m:t>α</m:t>
                  </m:r>
                </m:e>
                <m:sub>
                  <m:r>
                    <m:rPr/>
                    <m:t>t</m:t>
                  </m:r>
                </m:sub>
              </m:sSub>
              <m:r>
                <m:rPr>
                  <m:sty m:val="p"/>
                </m:rPr>
                <m:t>,</m:t>
              </m:r>
              <m:sSub>
                <m:sSubPr/>
                <m:e>
                  <m:r>
                    <m:rPr/>
                    <m:t>μ</m:t>
                  </m:r>
                </m:e>
                <m:sub>
                  <m:r>
                    <m:rPr/>
                    <m:t>t</m:t>
                  </m:r>
                </m:sub>
              </m:sSub>
            </m:e>
          </m:d>
          <m:r>
            <m:rPr/>
            <m:t>dt</m:t>
          </m:r>
          <m:r>
            <m:rPr>
              <m:sty m:val="p"/>
            </m:rPr>
            <m:t>+</m:t>
          </m:r>
          <m:r>
            <m:rPr/>
            <m:t>σ</m:t>
          </m:r>
          <m:d>
            <m:dPr>
              <m:sepChr m:val=""/>
            </m:dPr>
            <m:e>
              <m:r>
                <m:rPr/>
                <m:t>t</m:t>
              </m:r>
              <m:r>
                <m:rPr>
                  <m:sty m:val="p"/>
                </m:rPr>
                <m:t>,</m:t>
              </m:r>
              <m:sSub>
                <m:sSubPr/>
                <m:e>
                  <m:r>
                    <m:rPr/>
                    <m:t>X</m:t>
                  </m:r>
                </m:e>
                <m:sub>
                  <m:r>
                    <m:rPr/>
                    <m:t>t</m:t>
                  </m:r>
                </m:sub>
              </m:sSub>
              <m:r>
                <m:rPr>
                  <m:sty m:val="p"/>
                </m:rPr>
                <m:t>,</m:t>
              </m:r>
              <m:sSub>
                <m:sSubPr/>
                <m:e>
                  <m:r>
                    <m:rPr/>
                    <m:t>α</m:t>
                  </m:r>
                </m:e>
                <m:sub>
                  <m:r>
                    <m:rPr/>
                    <m:t>t</m:t>
                  </m:r>
                </m:sub>
              </m:sSub>
              <m:r>
                <m:rPr>
                  <m:sty m:val="p"/>
                </m:rPr>
                <m:t>,</m:t>
              </m:r>
              <m:sSub>
                <m:sSubPr/>
                <m:e>
                  <m:r>
                    <m:rPr/>
                    <m:t>μ</m:t>
                  </m:r>
                </m:e>
                <m:sub>
                  <m:r>
                    <m:rPr/>
                    <m:t>t</m:t>
                  </m:r>
                </m:sub>
              </m:sSub>
            </m:e>
          </m:d>
          <m:r>
            <m:rPr/>
            <m:t>d</m:t>
          </m:r>
          <m:sSub>
            <m:sSubPr/>
            <m:e>
              <m:r>
                <m:rPr/>
                <m:t>W</m:t>
              </m:r>
            </m:e>
            <m:sub>
              <m:r>
                <m:rPr/>
                <m:t>t</m:t>
              </m:r>
            </m:sub>
          </m:sSub>
          <m:r>
            <m:rPr>
              <m:sty m:val="p"/>
            </m:rPr>
            <m:t>,</m:t>
          </m:r>
          <m:r>
            <m:rPr/>
            <m:t> </m:t>
          </m:r>
          <m:sSub>
            <m:sSubPr/>
            <m:e>
              <m:r>
                <m:rPr/>
                <m:t>X</m:t>
              </m:r>
            </m:e>
            <m:sub>
              <m:r>
                <m:rPr/>
                <m:t>0</m:t>
              </m:r>
            </m:sub>
          </m:sSub>
          <m:r>
            <m:rPr>
              <m:sty m:val="p"/>
            </m:rPr>
            <m:t>∼</m:t>
          </m:r>
          <m:sSub>
            <m:sSubPr/>
            <m:e>
              <m:r>
                <m:rPr/>
                <m:t>μ</m:t>
              </m:r>
            </m:e>
            <m:sub>
              <m:r>
                <m:rPr/>
                <m:t>0</m:t>
              </m:r>
            </m:sub>
          </m:sSub>
        </m:oMath>
      </m:oMathPara>
    </w:p>
    <w:p w14:paraId="6C5DEDAA">
      <w:pPr>
        <w:pStyle w:val="3"/>
      </w:pPr>
      <w:r>
        <w:t xml:space="preserve">其中 </w:t>
      </w:r>
      <m:oMath>
        <m:r>
          <m:rPr/>
          <m:t>b</m:t>
        </m:r>
      </m:oMath>
      <w:r>
        <w:t xml:space="preserve"> 为漂移项，</w:t>
      </w:r>
      <m:oMath>
        <m:r>
          <m:rPr/>
          <m:t>σ</m:t>
        </m:r>
      </m:oMath>
      <w:r>
        <w:t xml:space="preserve"> 为扩散系数，</w:t>
      </w:r>
      <m:oMath>
        <m:sSub>
          <m:sSubPr/>
          <m:e>
            <m:r>
              <m:rPr/>
              <m:t>α</m:t>
            </m:r>
          </m:e>
          <m:sub>
            <m:r>
              <m:rPr/>
              <m:t>t</m:t>
            </m:r>
          </m:sub>
        </m:sSub>
      </m:oMath>
      <w:r>
        <w:t xml:space="preserve"> 为适应控制过程（策略），</w:t>
      </w:r>
      <m:oMath>
        <m:sSub>
          <m:sSubPr/>
          <m:e>
            <m:r>
              <m:rPr/>
              <m:t>μ</m:t>
            </m:r>
          </m:e>
          <m:sub>
            <m:r>
              <m:rPr/>
              <m:t>t</m:t>
            </m:r>
          </m:sub>
        </m:sSub>
        <m:r>
          <m:rPr>
            <m:sty m:val="p"/>
          </m:rPr>
          <m:t>∈P</m:t>
        </m:r>
        <m:d>
          <m:dPr>
            <m:sepChr m:val=""/>
          </m:dPr>
          <m:e>
            <m:r>
              <m:rPr>
                <m:sty m:val="p"/>
              </m:rPr>
              <m:t>X</m:t>
            </m:r>
          </m:e>
        </m:d>
      </m:oMath>
      <w:r>
        <w:t xml:space="preserve"> 为时刻 </w:t>
      </w:r>
      <m:oMath>
        <m:r>
          <m:rPr/>
          <m:t>t</m:t>
        </m:r>
      </m:oMath>
      <w:r>
        <w:t xml:space="preserve"> 的群体状态分布。收益函数通常定义为 </w:t>
      </w:r>
      <m:oMath>
        <m:r>
          <m:rPr/>
          <m:t>J</m:t>
        </m:r>
        <m:d>
          <m:dPr>
            <m:sepChr m:val=""/>
          </m:dPr>
          <m:e>
            <m:r>
              <m:rPr/>
              <m:t>α</m:t>
            </m:r>
            <m:r>
              <m:rPr>
                <m:sty m:val="p"/>
              </m:rPr>
              <m:t>,</m:t>
            </m:r>
            <m:r>
              <m:rPr/>
              <m:t>μ</m:t>
            </m:r>
          </m:e>
        </m:d>
        <m:r>
          <m:rPr>
            <m:sty m:val="p"/>
          </m:rPr>
          <m:t>=E</m:t>
        </m:r>
        <m:d>
          <m:dPr>
            <m:begChr m:val="["/>
            <m:sepChr m:val=""/>
            <m:endChr m:val=""/>
          </m:dPr>
          <m:e>
            <m:r>
              <m:rPr/>
              <m:t>56</m:t>
            </m:r>
            <m:r>
              <m:rPr>
                <m:sty m:val="p"/>
              </m:rPr>
              <m:t>]</m:t>
            </m:r>
          </m:e>
        </m:d>
      </m:oMath>
      <w:r>
        <w:t xml:space="preserve">，其中 </w:t>
      </w:r>
      <m:oMath>
        <m:r>
          <m:rPr/>
          <m:t>f</m:t>
        </m:r>
      </m:oMath>
      <w:r>
        <w:t xml:space="preserve"> 为运行收益，</w:t>
      </w:r>
      <m:oMath>
        <m:r>
          <m:rPr/>
          <m:t>g</m:t>
        </m:r>
      </m:oMath>
      <w:r>
        <w:t xml:space="preserve"> 为终端收益，</w:t>
      </w:r>
      <m:oMath>
        <m:r>
          <m:rPr/>
          <m:t>T</m:t>
        </m:r>
      </m:oMath>
      <w:r>
        <w:t xml:space="preserve"> 可为有限或无限（此时需引入贴现因子 </w:t>
      </w:r>
      <m:oMath>
        <m:r>
          <m:rPr/>
          <m:t>ρ</m:t>
        </m:r>
        <m:r>
          <m:rPr>
            <m:sty m:val="p"/>
          </m:rPr>
          <m:t>&gt;</m:t>
        </m:r>
        <m:r>
          <m:rPr/>
          <m:t>0</m:t>
        </m:r>
      </m:oMath>
      <w:r>
        <w:t xml:space="preserve">，形如 </w:t>
      </w:r>
      <m:oMath>
        <m:nary>
          <m:naryPr>
            <m:limLoc m:val="subSup"/>
          </m:naryPr>
          <m:sub>
            <m:r>
              <m:rPr/>
              <m:t>0</m:t>
            </m:r>
          </m:sub>
          <m:sup>
            <m:r>
              <m:rPr>
                <m:sty m:val="p"/>
              </m:rPr>
              <m:t>∞</m:t>
            </m:r>
          </m:sup>
          <m:e>
            <m:sSup>
              <m:sSupPr/>
              <m:e>
                <m:r>
                  <m:rPr/>
                  <m:t>e</m:t>
                </m:r>
              </m:e>
              <m:sup>
                <m:r>
                  <m:rPr>
                    <m:sty m:val="p"/>
                  </m:rPr>
                  <m:t>−</m:t>
                </m:r>
                <m:r>
                  <m:rPr/>
                  <m:t>ρt</m:t>
                </m:r>
              </m:sup>
            </m:sSup>
          </m:e>
        </m:nary>
        <m:r>
          <m:rPr/>
          <m:t>f</m:t>
        </m:r>
        <m:d>
          <m:dPr>
            <m:sepChr m:val=""/>
          </m:dPr>
          <m:e>
            <m:r>
              <m:rPr>
                <m:sty m:val="p"/>
              </m:rPr>
              <m:t>...</m:t>
            </m:r>
          </m:e>
        </m:d>
        <m:r>
          <m:rPr/>
          <m:t>dt</m:t>
        </m:r>
      </m:oMath>
      <w:r>
        <w:t>）。连续时间模型通过随机微分方程和偏微分方程系统，为分析均衡的解析性质提供了丰富工具，尤其在扩散项存在时，与经典随机控制理论联系更为紧密[48; 157]。</w:t>
      </w:r>
    </w:p>
    <w:p w14:paraId="5406B982">
      <w:pPr>
        <w:pStyle w:val="3"/>
      </w:pPr>
      <w:r>
        <w:t>尽管离散与连续模型在表述上存在差异，但其核心的</w:t>
      </w:r>
      <w:r>
        <w:rPr>
          <w:b/>
        </w:rPr>
        <w:t>平均场均衡</w:t>
      </w:r>
      <w:r>
        <w:t xml:space="preserve">概念具有统一的“纳什确定性等价”表述。这一表述精准地捕捉了在玩家连续统极限下纳什均衡的精神。一个平均场均衡由一对对象构成：一个（马尔可夫）策略 </w:t>
      </w:r>
      <m:oMath>
        <m:sSup>
          <m:sSupPr/>
          <m:e>
            <m:r>
              <m:rPr/>
              <m:t>π</m:t>
            </m:r>
          </m:e>
          <m:sup>
            <m:r>
              <m:rPr>
                <m:sty m:val="p"/>
              </m:rPr>
              <m:t>∗</m:t>
            </m:r>
          </m:sup>
        </m:sSup>
        <m:r>
          <m:rPr>
            <m:sty m:val="p"/>
          </m:rPr>
          <m:t>:X→</m:t>
        </m:r>
        <m:r>
          <m:rPr/>
          <m:t>Δ</m:t>
        </m:r>
        <m:d>
          <m:dPr>
            <m:sepChr m:val=""/>
          </m:dPr>
          <m:e>
            <m:r>
              <m:rPr>
                <m:sty m:val="p"/>
              </m:rPr>
              <m:t>A</m:t>
            </m:r>
          </m:e>
        </m:d>
      </m:oMath>
      <w:r>
        <w:t xml:space="preserve">（离散时间）或 </w:t>
      </w:r>
      <m:oMath>
        <m:sSup>
          <m:sSupPr/>
          <m:e>
            <m:r>
              <m:rPr/>
              <m:t>α</m:t>
            </m:r>
          </m:e>
          <m:sup>
            <m:r>
              <m:rPr>
                <m:sty m:val="p"/>
              </m:rPr>
              <m:t>∗</m:t>
            </m:r>
          </m:sup>
        </m:sSup>
        <m:r>
          <m:rPr>
            <m:sty m:val="p"/>
          </m:rPr>
          <m:t>:</m:t>
        </m:r>
        <m:d>
          <m:dPr>
            <m:begChr m:val="["/>
            <m:sepChr m:val=""/>
            <m:endChr m:val="]"/>
          </m:dPr>
          <m:e>
            <m:r>
              <m:rPr/>
              <m:t>1</m:t>
            </m:r>
          </m:e>
        </m:d>
        <m:r>
          <m:rPr>
            <m:sty m:val="p"/>
          </m:rPr>
          <m:t>×X→A</m:t>
        </m:r>
      </m:oMath>
      <w:r>
        <w:t xml:space="preserve">（连续时间反馈形式），以及一个群体状态分布流 </w:t>
      </w:r>
      <m:oMath>
        <m:r>
          <m:rPr>
            <m:sty m:val="p"/>
          </m:rPr>
          <m:t>{</m:t>
        </m:r>
        <m:sSubSup>
          <m:sSubSupPr/>
          <m:e>
            <m:r>
              <m:rPr/>
              <m:t>μ</m:t>
            </m:r>
          </m:e>
          <m:sub>
            <m:r>
              <m:rPr/>
              <m:t>t</m:t>
            </m:r>
          </m:sub>
          <m:sup>
            <m:r>
              <m:rPr>
                <m:sty m:val="p"/>
              </m:rPr>
              <m:t>∗</m:t>
            </m:r>
          </m:sup>
        </m:sSubSup>
        <m:sSub>
          <m:sSubPr/>
          <m:e>
            <m:r>
              <m:rPr>
                <m:sty m:val="p"/>
              </m:rPr>
              <m:t>}</m:t>
            </m:r>
          </m:e>
          <m:sub>
            <m:r>
              <m:rPr/>
              <m:t>t</m:t>
            </m:r>
            <m:r>
              <m:rPr>
                <m:sty m:val="p"/>
              </m:rPr>
              <m:t>≥</m:t>
            </m:r>
            <m:r>
              <m:rPr/>
              <m:t>0</m:t>
            </m:r>
          </m:sub>
        </m:sSub>
        <m:r>
          <m:rPr>
            <m:sty m:val="p"/>
          </m:rPr>
          <m:t>⊂P</m:t>
        </m:r>
        <m:d>
          <m:dPr>
            <m:sepChr m:val=""/>
          </m:dPr>
          <m:e>
            <m:r>
              <m:rPr>
                <m:sty m:val="p"/>
              </m:rPr>
              <m:t>X</m:t>
            </m:r>
          </m:e>
        </m:d>
      </m:oMath>
      <w:r>
        <w:t>。它们必须满足以下两个条件：</w:t>
      </w:r>
    </w:p>
    <w:p w14:paraId="53670832">
      <w:pPr>
        <w:pStyle w:val="3"/>
        <w:widowControl/>
        <w:numPr>
          <w:ilvl w:val="0"/>
          <w:numId w:val="141"/>
        </w:numPr>
        <w:ind w:left="0" w:leftChars="0" w:firstLine="480" w:firstLineChars="0"/>
        <w:rPr>
          <w:b w:val="0"/>
        </w:rPr>
      </w:pPr>
      <w:r>
        <w:rPr>
          <w:b/>
        </w:rPr>
        <w:t>最优性</w:t>
      </w:r>
      <w:r>
        <w:t xml:space="preserve">：给定群体分布流 </w:t>
      </w:r>
      <m:oMath>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μ</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m:t>
        </m:r>
      </m:oMath>
      <w:r>
        <w:t xml:space="preserve">，策略 </w:t>
      </w:r>
      <m:oMath>
        <m:sSup>
          <m:sSupPr>
            <m:ctrlPr>
              <w:rPr>
                <w:rFonts w:ascii="DejaVu Math TeX Gyre" w:hAnsi="DejaVu Math TeX Gyre"/>
              </w:rPr>
            </m:ctrlPr>
          </m:sSupPr>
          <m:e>
            <m:r>
              <m:rPr/>
              <w:rPr>
                <w:rFonts w:ascii="DejaVu Math TeX Gyre" w:hAnsi="DejaVu Math TeX Gyre"/>
              </w:rPr>
              <m:t>π</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（或 </w:t>
      </w:r>
      <m:oMath>
        <m:sSup>
          <m:sSupPr>
            <m:ctrlPr>
              <w:rPr>
                <w:rFonts w:ascii="DejaVu Math TeX Gyre" w:hAnsi="DejaVu Math TeX Gyre"/>
              </w:rPr>
            </m:ctrlPr>
          </m:sSupPr>
          <m:e>
            <m:r>
              <m:rPr/>
              <w:rPr>
                <w:rFonts w:ascii="DejaVu Math TeX Gyre" w:hAnsi="DejaVu Math TeX Gyre"/>
              </w:rPr>
              <m:t>α</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）是代表性智能体随机最优控制问题的解。即，它最大化其期望（贴现）总收益：</w:t>
      </w:r>
    </w:p>
    <w:p w14:paraId="4A88594F">
      <w:pPr>
        <w:pStyle w:val="3"/>
      </w:pPr>
      <m:oMathPara>
        <m:oMathParaPr>
          <m:jc m:val="center"/>
        </m:oMathParaPr>
        <m:oMath>
          <m:sSup>
            <m:sSupPr/>
            <m:e>
              <m:r>
                <m:rPr/>
                <m:t>π</m:t>
              </m:r>
            </m:e>
            <m:sup>
              <m:r>
                <m:rPr>
                  <m:sty m:val="p"/>
                </m:rPr>
                <m:t>∗</m:t>
              </m:r>
            </m:sup>
          </m:sSup>
          <m:r>
            <m:rPr>
              <m:sty m:val="p"/>
            </m:rPr>
            <m:t>∈arg</m:t>
          </m:r>
          <m:limLow>
            <m:limLowPr/>
            <m:e>
              <m:r>
                <m:rPr>
                  <m:sty m:val="p"/>
                </m:rPr>
                <m:t>max</m:t>
              </m:r>
            </m:e>
            <m:lim>
              <m:r>
                <m:rPr/>
                <m:t>π</m:t>
              </m:r>
            </m:lim>
          </m:limLow>
          <m:r>
            <m:rPr>
              <m:sty m:val="p"/>
            </m:rPr>
            <m:t>E</m:t>
          </m:r>
          <m:d>
            <m:dPr>
              <m:begChr m:val="["/>
              <m:sepChr m:val=""/>
              <m:endChr m:val=""/>
            </m:dPr>
            <m:e>
              <m:r>
                <m:rPr/>
                <m:t>49</m:t>
              </m:r>
              <m:r>
                <m:rPr>
                  <m:sty m:val="p"/>
                </m:rPr>
                <m:t>]</m:t>
              </m:r>
              <m:r>
                <m:rPr/>
                <m:t> </m:t>
              </m:r>
              <m:r>
                <m:rPr>
                  <m:nor/>
                  <m:sty m:val="p"/>
                </m:rPr>
                <w:rPr>
                  <w:b w:val="0"/>
                  <w:i w:val="0"/>
                </w:rPr>
                <m:t>或</m:t>
              </m:r>
              <m:r>
                <m:rPr/>
                <m:t> </m:t>
              </m:r>
              <m:sSup>
                <m:sSupPr/>
                <m:e>
                  <m:r>
                    <m:rPr/>
                    <m:t>α</m:t>
                  </m:r>
                </m:e>
                <m:sup>
                  <m:r>
                    <m:rPr>
                      <m:sty m:val="p"/>
                    </m:rPr>
                    <m:t>∗</m:t>
                  </m:r>
                </m:sup>
              </m:sSup>
              <m:r>
                <m:rPr>
                  <m:sty m:val="p"/>
                </m:rPr>
                <m:t>∈arg</m:t>
              </m:r>
              <m:limLow>
                <m:limLowPr/>
                <m:e>
                  <m:r>
                    <m:rPr>
                      <m:sty m:val="p"/>
                    </m:rPr>
                    <m:t>max</m:t>
                  </m:r>
                </m:e>
                <m:lim>
                  <m:r>
                    <m:rPr/>
                    <m:t>α</m:t>
                  </m:r>
                </m:lim>
              </m:limLow>
              <m:r>
                <m:rPr>
                  <m:sty m:val="p"/>
                </m:rPr>
                <m:t>E</m:t>
              </m:r>
              <m:d>
                <m:dPr>
                  <m:begChr m:val="["/>
                  <m:sepChr m:val=""/>
                  <m:endChr m:val=""/>
                </m:dPr>
                <m:e>
                  <m:r>
                    <m:rPr/>
                    <m:t>56</m:t>
                  </m:r>
                  <m:r>
                    <m:rPr>
                      <m:sty m:val="p"/>
                    </m:rPr>
                    <m:t>].</m:t>
                  </m:r>
                </m:e>
              </m:d>
            </m:e>
          </m:d>
        </m:oMath>
      </m:oMathPara>
    </w:p>
    <w:p w14:paraId="01DD3992">
      <w:pPr>
        <w:pStyle w:val="3"/>
        <w:widowControl/>
      </w:pPr>
      <w:r>
        <w:t>这一条件确保在给定宏观环境下，个体行为是理性的。</w:t>
      </w:r>
    </w:p>
    <w:p w14:paraId="4B6B4A03">
      <w:pPr>
        <w:pStyle w:val="3"/>
        <w:widowControl/>
        <w:numPr>
          <w:ilvl w:val="0"/>
          <w:numId w:val="141"/>
        </w:numPr>
        <w:ind w:left="0" w:leftChars="0" w:firstLine="480" w:firstLineChars="0"/>
        <w:rPr>
          <w:b w:val="0"/>
        </w:rPr>
      </w:pPr>
      <w:r>
        <w:rPr>
          <w:b/>
        </w:rPr>
        <w:t>一致性</w:t>
      </w:r>
      <w:r>
        <w:t xml:space="preserve">：当所有智能体（即连续统中的每个个体）都遵循均衡策略 </w:t>
      </w:r>
      <m:oMath>
        <m:sSup>
          <m:sSupPr>
            <m:ctrlPr>
              <w:rPr>
                <w:rFonts w:ascii="DejaVu Math TeX Gyre" w:hAnsi="DejaVu Math TeX Gyre"/>
              </w:rPr>
            </m:ctrlPr>
          </m:sSupPr>
          <m:e>
            <m:r>
              <m:rPr/>
              <w:rPr>
                <w:rFonts w:ascii="DejaVu Math TeX Gyre" w:hAnsi="DejaVu Math TeX Gyre"/>
              </w:rPr>
              <m:t>π</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（或 </w:t>
      </w:r>
      <m:oMath>
        <m:sSup>
          <m:sSupPr>
            <m:ctrlPr>
              <w:rPr>
                <w:rFonts w:ascii="DejaVu Math TeX Gyre" w:hAnsi="DejaVu Math TeX Gyre"/>
              </w:rPr>
            </m:ctrlPr>
          </m:sSupPr>
          <m:e>
            <m:r>
              <m:rPr/>
              <w:rPr>
                <w:rFonts w:ascii="DejaVu Math TeX Gyre" w:hAnsi="DejaVu Math TeX Gyre"/>
              </w:rPr>
              <m:t>α</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）时，由此产生的群体状态分布演化恰好等于预先假设的分布流 </w:t>
      </w:r>
      <m:oMath>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μ</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m:t>
        </m:r>
      </m:oMath>
      <w:r>
        <w:t xml:space="preserve">。在离散时间中，这意味着 </w:t>
      </w:r>
      <m:oMath>
        <m:sSubSup>
          <m:sSubSupPr>
            <m:ctrlPr>
              <w:rPr>
                <w:rFonts w:ascii="DejaVu Math TeX Gyre" w:hAnsi="DejaVu Math TeX Gyre"/>
              </w:rPr>
            </m:ctrlPr>
          </m:sSubSupPr>
          <m:e>
            <m:r>
              <m:rPr/>
              <w:rPr>
                <w:rFonts w:ascii="DejaVu Math TeX Gyre" w:hAnsi="DejaVu Math TeX Gyre"/>
              </w:rPr>
              <m:t>μ</m:t>
            </m:r>
            <m:ctrlPr>
              <w:rPr>
                <w:rFonts w:ascii="DejaVu Math TeX Gyre" w:hAnsi="DejaVu Math TeX Gyre"/>
              </w:rPr>
            </m:ctrlPr>
          </m:e>
          <m:sub>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oMath>
      <w:r>
        <w:t xml:space="preserve"> 是 </w:t>
      </w:r>
      <m:oMath>
        <m:sSubSup>
          <m:sSubSupPr>
            <m:ctrlPr>
              <w:rPr>
                <w:rFonts w:ascii="DejaVu Math TeX Gyre" w:hAnsi="DejaVu Math TeX Gyre"/>
              </w:rPr>
            </m:ctrlPr>
          </m:sSubSupPr>
          <m:e>
            <m:r>
              <m:rPr/>
              <w:rPr>
                <w:rFonts w:ascii="DejaVu Math TeX Gyre" w:hAnsi="DejaVu Math TeX Gyre"/>
              </w:rPr>
              <m:t>μ</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oMath>
      <w:r>
        <w:t xml:space="preserve"> 在策略 </w:t>
      </w:r>
      <m:oMath>
        <m:sSup>
          <m:sSupPr>
            <m:ctrlPr>
              <w:rPr>
                <w:rFonts w:ascii="DejaVu Math TeX Gyre" w:hAnsi="DejaVu Math TeX Gyre"/>
              </w:rPr>
            </m:ctrlPr>
          </m:sSupPr>
          <m:e>
            <m:r>
              <m:rPr/>
              <w:rPr>
                <w:rFonts w:ascii="DejaVu Math TeX Gyre" w:hAnsi="DejaVu Math TeX Gyre"/>
              </w:rPr>
              <m:t>π</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 和转移动力学 </w:t>
      </w:r>
      <m:oMath>
        <m:r>
          <m:rPr/>
          <w:rPr>
            <w:rFonts w:ascii="DejaVu Math TeX Gyre" w:hAnsi="DejaVu Math TeX Gyre"/>
          </w:rPr>
          <m:t>f</m:t>
        </m:r>
      </m:oMath>
      <w:r>
        <w:t xml:space="preserve"> 下的推前（push-forward）：</w:t>
      </w:r>
      <m:oMath>
        <m:sSubSup>
          <m:sSubSupPr>
            <m:ctrlPr>
              <w:rPr>
                <w:rFonts w:ascii="DejaVu Math TeX Gyre" w:hAnsi="DejaVu Math TeX Gyre"/>
              </w:rPr>
            </m:ctrlPr>
          </m:sSubSupPr>
          <m:e>
            <m:r>
              <m:rPr/>
              <w:rPr>
                <w:rFonts w:ascii="DejaVu Math TeX Gyre" w:hAnsi="DejaVu Math TeX Gyre"/>
              </w:rPr>
              <m:t>μ</m:t>
            </m:r>
            <m:ctrlPr>
              <w:rPr>
                <w:rFonts w:ascii="DejaVu Math TeX Gyre" w:hAnsi="DejaVu Math TeX Gyre"/>
              </w:rPr>
            </m:ctrlPr>
          </m:e>
          <m:sub>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m:t>
        </m:r>
        <m:r>
          <m:rPr/>
          <w:rPr>
            <w:rFonts w:ascii="DejaVu Math TeX Gyre" w:hAnsi="DejaVu Math TeX Gyre"/>
          </w:rPr>
          <m:t>Φ</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μ</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π</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ctrlPr>
              <w:rPr>
                <w:rFonts w:ascii="DejaVu Math TeX Gyre" w:hAnsi="DejaVu Math TeX Gyre"/>
              </w:rPr>
            </m:ctrlPr>
          </m:e>
        </m:d>
      </m:oMath>
      <w:r>
        <w:t xml:space="preserve">，其中 </w:t>
      </w:r>
      <m:oMath>
        <m:r>
          <m:rPr/>
          <w:rPr>
            <w:rFonts w:ascii="DejaVu Math TeX Gyre" w:hAnsi="DejaVu Math TeX Gyre"/>
          </w:rPr>
          <m:t>Φ</m:t>
        </m:r>
      </m:oMath>
      <w:r>
        <w:t xml:space="preserve"> 是由 </w:t>
      </w:r>
      <m:oMath>
        <m:r>
          <m:rPr/>
          <w:rPr>
            <w:rFonts w:ascii="DejaVu Math TeX Gyre" w:hAnsi="DejaVu Math TeX Gyre"/>
          </w:rPr>
          <m:t>f</m:t>
        </m:r>
      </m:oMath>
      <w:r>
        <w:t xml:space="preserve"> 和 </w:t>
      </w:r>
      <m:oMath>
        <m:sSup>
          <m:sSupPr>
            <m:ctrlPr>
              <w:rPr>
                <w:rFonts w:ascii="DejaVu Math TeX Gyre" w:hAnsi="DejaVu Math TeX Gyre"/>
              </w:rPr>
            </m:ctrlPr>
          </m:sSupPr>
          <m:e>
            <m:r>
              <m:rPr/>
              <w:rPr>
                <w:rFonts w:ascii="DejaVu Math TeX Gyre" w:hAnsi="DejaVu Math TeX Gyre"/>
              </w:rPr>
              <m:t>π</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 决定的映射。在连续时间扩散模型中，这通常对应于 </w:t>
      </w:r>
      <m:oMath>
        <m:sSubSup>
          <m:sSubSupPr>
            <m:ctrlPr>
              <w:rPr>
                <w:rFonts w:ascii="DejaVu Math TeX Gyre" w:hAnsi="DejaVu Math TeX Gyre"/>
              </w:rPr>
            </m:ctrlPr>
          </m:sSubSupPr>
          <m:e>
            <m:r>
              <m:rPr/>
              <w:rPr>
                <w:rFonts w:ascii="DejaVu Math TeX Gyre" w:hAnsi="DejaVu Math TeX Gyre"/>
              </w:rPr>
              <m:t>μ</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oMath>
      <w:r>
        <w:t xml:space="preserve"> 满足一个描述概率密度演化的福克-普朗克方程（Fokker-Planck equation），其漂移和扩散系数由均衡策略 </w:t>
      </w:r>
      <m:oMath>
        <m:sSup>
          <m:sSupPr>
            <m:ctrlPr>
              <w:rPr>
                <w:rFonts w:ascii="DejaVu Math TeX Gyre" w:hAnsi="DejaVu Math TeX Gyre"/>
              </w:rPr>
            </m:ctrlPr>
          </m:sSupPr>
          <m:e>
            <m:r>
              <m:rPr/>
              <w:rPr>
                <w:rFonts w:ascii="DejaVu Math TeX Gyre" w:hAnsi="DejaVu Math TeX Gyre"/>
              </w:rPr>
              <m:t>α</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 决定。</w:t>
      </w:r>
    </w:p>
    <w:p w14:paraId="542E0FE5">
      <w:pPr>
        <w:pStyle w:val="3"/>
      </w:pPr>
      <w:r>
        <w:t xml:space="preserve">这个“最优性”与“一致性”耦合的定义，是纳什均衡思想在连续统情形下的直接类比：在纳什均衡中，每个玩家的策略是对其他玩家策略的最佳反应；在MFE中，代表性智能体的策略是对由所有其他智能体行为汇总而成的宏观统计量（即分布 </w:t>
      </w:r>
      <m:oMath>
        <m:sSubSup>
          <m:sSubSupPr/>
          <m:e>
            <m:r>
              <m:rPr/>
              <m:t>μ</m:t>
            </m:r>
          </m:e>
          <m:sub>
            <m:r>
              <m:rPr/>
              <m:t>t</m:t>
            </m:r>
          </m:sub>
          <m:sup>
            <m:r>
              <m:rPr>
                <m:sty m:val="p"/>
              </m:rPr>
              <m:t>∗</m:t>
            </m:r>
          </m:sup>
        </m:sSubSup>
      </m:oMath>
      <w:r>
        <w:t xml:space="preserve">）的最佳反应，而该宏观统计量又正是所有智能体都采取此最佳反应策略时自然涌现的结果。这种表述成功地将复杂的 </w:t>
      </w:r>
      <m:oMath>
        <m:r>
          <m:rPr/>
          <m:t>N</m:t>
        </m:r>
      </m:oMath>
      <w:r>
        <w:t xml:space="preserve"> 人策略互动，简化为单个智能体与一个确定性宏观对象（分布流）之间的互动，极大地降低了问题的复杂性[160]。</w:t>
      </w:r>
    </w:p>
    <w:p w14:paraId="7E91AE5B">
      <w:pPr>
        <w:pStyle w:val="3"/>
      </w:pPr>
      <w:r>
        <w:t>为了更深刻地理解平均场均衡的结构并展示其可解性，</w:t>
      </w:r>
      <w:r>
        <w:rPr>
          <w:b/>
        </w:rPr>
        <w:t>线性二次平均场博弈</w:t>
      </w:r>
      <w:r>
        <w:t>提供了一个极具价值的分析范式。LQ-MFG 假设状态动力学是线性的，收益函数是二次的，并且对群体分布的依赖通常体现在对状态均值（一阶矩）和/或方差（二阶矩）的依赖上。考虑如下连续时间无限时域模型：</w:t>
      </w:r>
    </w:p>
    <w:p w14:paraId="3521157B">
      <w:pPr>
        <w:pStyle w:val="3"/>
      </w:pPr>
      <m:oMathPara>
        <m:oMathParaPr>
          <m:jc m:val="center"/>
        </m:oMathParaPr>
        <m:oMath>
          <m:r>
            <m:rPr/>
            <m:t>d</m:t>
          </m:r>
          <m:sSub>
            <m:sSubPr/>
            <m:e>
              <m:r>
                <m:rPr/>
                <m:t>X</m:t>
              </m:r>
            </m:e>
            <m:sub>
              <m:r>
                <m:rPr/>
                <m:t>t</m:t>
              </m:r>
            </m:sub>
          </m:sSub>
          <m:r>
            <m:rPr>
              <m:sty m:val="p"/>
            </m:rPr>
            <m:t>=</m:t>
          </m:r>
          <m:d>
            <m:dPr>
              <m:sepChr m:val=""/>
            </m:dPr>
            <m:e>
              <m:r>
                <m:rPr/>
                <m:t>A</m:t>
              </m:r>
              <m:sSub>
                <m:sSubPr/>
                <m:e>
                  <m:r>
                    <m:rPr/>
                    <m:t>X</m:t>
                  </m:r>
                </m:e>
                <m:sub>
                  <m:r>
                    <m:rPr/>
                    <m:t>t</m:t>
                  </m:r>
                </m:sub>
              </m:sSub>
              <m:r>
                <m:rPr>
                  <m:sty m:val="p"/>
                </m:rPr>
                <m:t>+</m:t>
              </m:r>
              <m:r>
                <m:rPr/>
                <m:t>B</m:t>
              </m:r>
              <m:sSub>
                <m:sSubPr/>
                <m:e>
                  <m:r>
                    <m:rPr/>
                    <m:t>α</m:t>
                  </m:r>
                </m:e>
                <m:sub>
                  <m:r>
                    <m:rPr/>
                    <m:t>t</m:t>
                  </m:r>
                </m:sub>
              </m:sSub>
              <m:r>
                <m:rPr>
                  <m:sty m:val="p"/>
                </m:rPr>
                <m:t>+</m:t>
              </m:r>
              <m:r>
                <m:rPr/>
                <m:t>C</m:t>
              </m:r>
              <m:sSub>
                <m:sSubPr/>
                <m:e>
                  <m:acc>
                    <m:accPr>
                      <m:chr m:val="‾"/>
                    </m:accPr>
                    <m:e>
                      <m:r>
                        <m:rPr/>
                        <m:t>x</m:t>
                      </m:r>
                    </m:e>
                  </m:acc>
                </m:e>
                <m:sub>
                  <m:r>
                    <m:rPr/>
                    <m:t>t</m:t>
                  </m:r>
                </m:sub>
              </m:sSub>
            </m:e>
          </m:d>
          <m:r>
            <m:rPr/>
            <m:t>dt</m:t>
          </m:r>
          <m:r>
            <m:rPr>
              <m:sty m:val="p"/>
            </m:rPr>
            <m:t>+</m:t>
          </m:r>
          <m:r>
            <m:rPr/>
            <m:t>σd</m:t>
          </m:r>
          <m:sSub>
            <m:sSubPr/>
            <m:e>
              <m:r>
                <m:rPr/>
                <m:t>W</m:t>
              </m:r>
            </m:e>
            <m:sub>
              <m:r>
                <m:rPr/>
                <m:t>t</m:t>
              </m:r>
            </m:sub>
          </m:sSub>
          <m:r>
            <m:rPr>
              <m:sty m:val="p"/>
            </m:rPr>
            <m:t>,</m:t>
          </m:r>
        </m:oMath>
      </m:oMathPara>
    </w:p>
    <w:p w14:paraId="5AE74CB8">
      <w:pPr>
        <w:pStyle w:val="3"/>
      </w:pPr>
      <w:r>
        <w:t xml:space="preserve">其中 </w:t>
      </w:r>
      <m:oMath>
        <m:sSub>
          <m:sSubPr/>
          <m:e>
            <m:acc>
              <m:accPr>
                <m:chr m:val="‾"/>
              </m:accPr>
              <m:e>
                <m:r>
                  <m:rPr/>
                  <m:t>x</m:t>
                </m:r>
              </m:e>
            </m:acc>
          </m:e>
          <m:sub>
            <m:r>
              <m:rPr/>
              <m:t>t</m:t>
            </m:r>
          </m:sub>
        </m:sSub>
        <m:r>
          <m:rPr>
            <m:sty m:val="p"/>
          </m:rPr>
          <m:t>=E</m:t>
        </m:r>
        <m:d>
          <m:dPr>
            <m:begChr m:val="["/>
            <m:sepChr m:val=""/>
            <m:endChr m:val="]"/>
          </m:dPr>
          <m:e>
            <m:r>
              <m:rPr/>
              <m:t>1</m:t>
            </m:r>
          </m:e>
        </m:d>
      </m:oMath>
      <w:r>
        <w:t xml:space="preserve"> 表示群体状态均值。代表性智能体的目标是最大化：</w:t>
      </w:r>
    </w:p>
    <w:p w14:paraId="57912572">
      <w:pPr>
        <w:pStyle w:val="3"/>
      </w:pPr>
      <m:oMathPara>
        <m:oMathParaPr>
          <m:jc m:val="center"/>
        </m:oMathParaPr>
        <m:oMath>
          <m:r>
            <m:rPr/>
            <m:t>J</m:t>
          </m:r>
          <m:d>
            <m:dPr>
              <m:sepChr m:val=""/>
            </m:dPr>
            <m:e>
              <m:r>
                <m:rPr/>
                <m:t>α</m:t>
              </m:r>
            </m:e>
          </m:d>
          <m:r>
            <m:rPr>
              <m:sty m:val="p"/>
            </m:rPr>
            <m:t>=E</m:t>
          </m:r>
          <m:d>
            <m:dPr>
              <m:begChr m:val="["/>
              <m:sepChr m:val=""/>
              <m:endChr m:val=""/>
            </m:dPr>
            <m:e>
              <m:r>
                <m:rPr/>
                <m:t>49</m:t>
              </m:r>
              <m:r>
                <m:rPr>
                  <m:sty m:val="p"/>
                </m:rPr>
                <m:t>].</m:t>
              </m:r>
            </m:e>
          </m:d>
        </m:oMath>
      </m:oMathPara>
    </w:p>
    <w:p w14:paraId="4B8E4FED">
      <w:pPr>
        <w:pStyle w:val="3"/>
      </w:pPr>
      <w:r>
        <w:t>这里，</w:t>
      </w:r>
      <m:oMath>
        <m:r>
          <m:rPr/>
          <m:t>Q</m:t>
        </m:r>
        <m:r>
          <m:rPr>
            <m:sty m:val="p"/>
          </m:rPr>
          <m:t>,</m:t>
        </m:r>
        <m:acc>
          <m:accPr>
            <m:chr m:val="̃"/>
          </m:accPr>
          <m:e>
            <m:r>
              <m:rPr/>
              <m:t>Q</m:t>
            </m:r>
          </m:e>
        </m:acc>
        <m:r>
          <m:rPr>
            <m:sty m:val="p"/>
          </m:rPr>
          <m:t>,</m:t>
        </m:r>
        <m:r>
          <m:rPr/>
          <m:t>R</m:t>
        </m:r>
      </m:oMath>
      <w:r>
        <w:t xml:space="preserve"> 为对称权重矩阵（</w:t>
      </w:r>
      <m:oMath>
        <m:r>
          <m:rPr/>
          <m:t>R</m:t>
        </m:r>
      </m:oMath>
      <w:r>
        <w:t xml:space="preserve"> 正定），</w:t>
      </w:r>
      <m:oMath>
        <m:r>
          <m:rPr/>
          <m:t>S</m:t>
        </m:r>
      </m:oMath>
      <w:r>
        <w:t xml:space="preserve"> 为耦合矩阵。成本项 </w:t>
      </w:r>
      <m:oMath>
        <m:sSup>
          <m:sSupPr/>
          <m:e>
            <m:d>
              <m:dPr>
                <m:sepChr m:val=""/>
              </m:dPr>
              <m:e>
                <m:sSub>
                  <m:sSubPr/>
                  <m:e>
                    <m:r>
                      <m:rPr/>
                      <m:t>X</m:t>
                    </m:r>
                  </m:e>
                  <m:sub>
                    <m:r>
                      <m:rPr/>
                      <m:t>t</m:t>
                    </m:r>
                  </m:sub>
                </m:sSub>
                <m:r>
                  <m:rPr>
                    <m:sty m:val="p"/>
                  </m:rPr>
                  <m:t>−</m:t>
                </m:r>
                <m:r>
                  <m:rPr/>
                  <m:t>S</m:t>
                </m:r>
                <m:sSub>
                  <m:sSubPr/>
                  <m:e>
                    <m:acc>
                      <m:accPr>
                        <m:chr m:val="‾"/>
                      </m:accPr>
                      <m:e>
                        <m:r>
                          <m:rPr/>
                          <m:t>x</m:t>
                        </m:r>
                      </m:e>
                    </m:acc>
                  </m:e>
                  <m:sub>
                    <m:r>
                      <m:rPr/>
                      <m:t>t</m:t>
                    </m:r>
                  </m:sub>
                </m:sSub>
              </m:e>
            </m:d>
          </m:e>
          <m:sup>
            <m:r>
              <m:rPr>
                <m:sty m:val="p"/>
              </m:rPr>
              <m:t>⊤</m:t>
            </m:r>
          </m:sup>
        </m:sSup>
        <m:acc>
          <m:accPr>
            <m:chr m:val="̃"/>
          </m:accPr>
          <m:e>
            <m:r>
              <m:rPr/>
              <m:t>Q</m:t>
            </m:r>
          </m:e>
        </m:acc>
        <m:d>
          <m:dPr>
            <m:sepChr m:val=""/>
          </m:dPr>
          <m:e>
            <m:sSub>
              <m:sSubPr/>
              <m:e>
                <m:r>
                  <m:rPr/>
                  <m:t>X</m:t>
                </m:r>
              </m:e>
              <m:sub>
                <m:r>
                  <m:rPr/>
                  <m:t>t</m:t>
                </m:r>
              </m:sub>
            </m:sSub>
            <m:r>
              <m:rPr>
                <m:sty m:val="p"/>
              </m:rPr>
              <m:t>−</m:t>
            </m:r>
            <m:r>
              <m:rPr/>
              <m:t>S</m:t>
            </m:r>
            <m:sSub>
              <m:sSubPr/>
              <m:e>
                <m:acc>
                  <m:accPr>
                    <m:chr m:val="‾"/>
                  </m:accPr>
                  <m:e>
                    <m:r>
                      <m:rPr/>
                      <m:t>x</m:t>
                    </m:r>
                  </m:e>
                </m:acc>
              </m:e>
              <m:sub>
                <m:r>
                  <m:rPr/>
                  <m:t>t</m:t>
                </m:r>
              </m:sub>
            </m:sSub>
          </m:e>
        </m:d>
      </m:oMath>
      <w:r>
        <w:t xml:space="preserve"> 刻画了智能体状态与群体平均 </w:t>
      </w:r>
      <m:oMath>
        <m:r>
          <m:rPr/>
          <m:t>S</m:t>
        </m:r>
        <m:sSub>
          <m:sSubPr/>
          <m:e>
            <m:acc>
              <m:accPr>
                <m:chr m:val="‾"/>
              </m:accPr>
              <m:e>
                <m:r>
                  <m:rPr/>
                  <m:t>x</m:t>
                </m:r>
              </m:e>
            </m:acc>
          </m:e>
          <m:sub>
            <m:r>
              <m:rPr/>
              <m:t>t</m:t>
            </m:r>
          </m:sub>
        </m:sSub>
      </m:oMath>
      <w:r>
        <w:t xml:space="preserve"> 的偏离所带来的成本（如跟踪市场共识、避免偏离主流），是MFG交互的核心体现。</w:t>
      </w:r>
    </w:p>
    <w:p w14:paraId="40D8CD2D">
      <w:pPr>
        <w:pStyle w:val="3"/>
      </w:pPr>
      <w:r>
        <w:t>在此框架下，可以证明平均场均衡策略具有</w:t>
      </w:r>
      <w:r>
        <w:rPr>
          <w:b/>
        </w:rPr>
        <w:t>线性反馈</w:t>
      </w:r>
      <w:r>
        <w:t>形式：</w:t>
      </w:r>
      <m:oMath>
        <m:sSubSup>
          <m:sSubSupPr/>
          <m:e>
            <m:r>
              <m:rPr/>
              <m:t>α</m:t>
            </m:r>
          </m:e>
          <m:sub>
            <m:r>
              <m:rPr/>
              <m:t>t</m:t>
            </m:r>
          </m:sub>
          <m:sup>
            <m:r>
              <m:rPr>
                <m:sty m:val="p"/>
              </m:rPr>
              <m:t>∗</m:t>
            </m:r>
          </m:sup>
        </m:sSubSup>
        <m:r>
          <m:rPr>
            <m:sty m:val="p"/>
          </m:rPr>
          <m:t>=−</m:t>
        </m:r>
        <m:r>
          <m:rPr/>
          <m:t>K</m:t>
        </m:r>
        <m:sSub>
          <m:sSubPr/>
          <m:e>
            <m:r>
              <m:rPr/>
              <m:t>X</m:t>
            </m:r>
          </m:e>
          <m:sub>
            <m:r>
              <m:rPr/>
              <m:t>t</m:t>
            </m:r>
          </m:sub>
        </m:sSub>
        <m:r>
          <m:rPr>
            <m:sty m:val="p"/>
          </m:rPr>
          <m:t>−</m:t>
        </m:r>
        <m:r>
          <m:rPr/>
          <m:t>L</m:t>
        </m:r>
        <m:sSub>
          <m:sSubPr/>
          <m:e>
            <m:acc>
              <m:accPr>
                <m:chr m:val="‾"/>
              </m:accPr>
              <m:e>
                <m:r>
                  <m:rPr/>
                  <m:t>x</m:t>
                </m:r>
              </m:e>
            </m:acc>
          </m:e>
          <m:sub>
            <m:r>
              <m:rPr/>
              <m:t>t</m:t>
            </m:r>
          </m:sub>
        </m:sSub>
      </m:oMath>
      <w:r>
        <w:t xml:space="preserve">。其中，反馈增益矩阵 </w:t>
      </w:r>
      <m:oMath>
        <m:r>
          <m:rPr/>
          <m:t>K</m:t>
        </m:r>
      </m:oMath>
      <w:r>
        <w:t xml:space="preserve"> 和 </w:t>
      </w:r>
      <m:oMath>
        <m:r>
          <m:rPr/>
          <m:t>L</m:t>
        </m:r>
      </m:oMath>
      <w:r>
        <w:t xml:space="preserve"> 通过求解一组</w:t>
      </w:r>
      <w:r>
        <w:rPr>
          <w:b/>
        </w:rPr>
        <w:t>耦合的 Riccati 方程</w:t>
      </w:r>
      <w:r>
        <w:t xml:space="preserve">获得。具体推导过程凸显了MFG问题的内在耦合结构：首先，假设群体均值路径 </w:t>
      </w:r>
      <m:oMath>
        <m:sSub>
          <m:sSubPr/>
          <m:e>
            <m:acc>
              <m:accPr>
                <m:chr m:val="‾"/>
              </m:accPr>
              <m:e>
                <m:r>
                  <m:rPr/>
                  <m:t>x</m:t>
                </m:r>
              </m:e>
            </m:acc>
          </m:e>
          <m:sub>
            <m:r>
              <m:rPr/>
              <m:t>t</m:t>
            </m:r>
          </m:sub>
        </m:sSub>
      </m:oMath>
      <w:r>
        <w:t xml:space="preserve"> 已知，求解一个经典的线性二次调节器问题，得到依赖于 </w:t>
      </w:r>
      <m:oMath>
        <m:sSub>
          <m:sSubPr/>
          <m:e>
            <m:acc>
              <m:accPr>
                <m:chr m:val="‾"/>
              </m:accPr>
              <m:e>
                <m:r>
                  <m:rPr/>
                  <m:t>x</m:t>
                </m:r>
              </m:e>
            </m:acc>
          </m:e>
          <m:sub>
            <m:r>
              <m:rPr/>
              <m:t>t</m:t>
            </m:r>
          </m:sub>
        </m:sSub>
      </m:oMath>
      <w:r>
        <w:t xml:space="preserve"> 的最优策略形式（包含 </w:t>
      </w:r>
      <m:oMath>
        <m:r>
          <m:rPr/>
          <m:t>L</m:t>
        </m:r>
      </m:oMath>
      <w:r>
        <w:t xml:space="preserve"> 项）。然后，将所得均衡策略代入所有智能体的动力学，计算其诱导的群体均值动态，该动态本身又是关于 </w:t>
      </w:r>
      <m:oMath>
        <m:sSub>
          <m:sSubPr/>
          <m:e>
            <m:acc>
              <m:accPr>
                <m:chr m:val="‾"/>
              </m:accPr>
              <m:e>
                <m:r>
                  <m:rPr/>
                  <m:t>x</m:t>
                </m:r>
              </m:e>
            </m:acc>
          </m:e>
          <m:sub>
            <m:r>
              <m:rPr/>
              <m:t>t</m:t>
            </m:r>
          </m:sub>
        </m:sSub>
      </m:oMath>
      <w:r>
        <w:t xml:space="preserve"> 的一个微分方程。均衡的一致性条件要求假设的 </w:t>
      </w:r>
      <m:oMath>
        <m:sSub>
          <m:sSubPr/>
          <m:e>
            <m:acc>
              <m:accPr>
                <m:chr m:val="‾"/>
              </m:accPr>
              <m:e>
                <m:r>
                  <m:rPr/>
                  <m:t>x</m:t>
                </m:r>
              </m:e>
            </m:acc>
          </m:e>
          <m:sub>
            <m:r>
              <m:rPr/>
              <m:t>t</m:t>
            </m:r>
          </m:sub>
        </m:sSub>
      </m:oMath>
      <w:r>
        <w:t xml:space="preserve"> 必须等于这个诱导动态的解。最终，这导致 </w:t>
      </w:r>
      <m:oMath>
        <m:r>
          <m:rPr/>
          <m:t>K</m:t>
        </m:r>
      </m:oMath>
      <w:r>
        <w:t xml:space="preserve"> 和 </w:t>
      </w:r>
      <m:oMath>
        <m:r>
          <m:rPr/>
          <m:t>L</m:t>
        </m:r>
      </m:oMath>
      <w:r>
        <w:t xml:space="preserve"> 必须满足一组耦合的代数Riccati方程（对无限时域稳态问题）或微分Riccati方程（对有限时域问题）。这种结构清晰表明，均衡策略不仅依赖于个体自身状态 </w:t>
      </w:r>
      <m:oMath>
        <m:sSub>
          <m:sSubPr/>
          <m:e>
            <m:r>
              <m:rPr/>
              <m:t>X</m:t>
            </m:r>
          </m:e>
          <m:sub>
            <m:r>
              <m:rPr/>
              <m:t>t</m:t>
            </m:r>
          </m:sub>
        </m:sSub>
      </m:oMath>
      <w:r>
        <w:t xml:space="preserve">，还明确依赖于群体的聚合统计量 </w:t>
      </w:r>
      <m:oMath>
        <m:sSub>
          <m:sSubPr/>
          <m:e>
            <m:acc>
              <m:accPr>
                <m:chr m:val="‾"/>
              </m:accPr>
              <m:e>
                <m:r>
                  <m:rPr/>
                  <m:t>x</m:t>
                </m:r>
              </m:e>
            </m:acc>
          </m:e>
          <m:sub>
            <m:r>
              <m:rPr/>
              <m:t>t</m:t>
            </m:r>
          </m:sub>
        </m:sSub>
      </m:oMath>
      <w:r>
        <w:t>，生动体现了“局部”决策与“全局”统计之间的反馈循环。LQ-MFG的可解性使其成为验证理论、设计算法和获得直观经济学洞察的重要基准[63; 62]。</w:t>
      </w:r>
    </w:p>
    <w:p w14:paraId="7835E192">
      <w:pPr>
        <w:pStyle w:val="3"/>
      </w:pPr>
      <w:r>
        <w:t>然而，基本MFG模型及其均衡概念建立在若干关键假设之上，对此进行批判性审视至关重要。首先是</w:t>
      </w:r>
      <w:r>
        <w:rPr>
          <w:b/>
        </w:rPr>
        <w:t>对称性与匿名性</w:t>
      </w:r>
      <w:r>
        <w:t>假设：所有智能体在效用函数和动力学上是对称的（或可划分为有限个对称类别），且每个智能体的效用和状态演化仅依赖于其他智能体的</w:t>
      </w:r>
      <w:r>
        <w:rPr>
          <w:b/>
        </w:rPr>
        <w:t>汇总分布</w:t>
      </w:r>
      <w:r>
        <w:t xml:space="preserve">，而非其具体身份。这正是“平均场”交互的本质，它允许用单一分布 </w:t>
      </w:r>
      <m:oMath>
        <m:sSub>
          <m:sSubPr/>
          <m:e>
            <m:r>
              <m:rPr/>
              <m:t>μ</m:t>
            </m:r>
          </m:e>
          <m:sub>
            <m:r>
              <m:rPr/>
              <m:t>t</m:t>
            </m:r>
          </m:sub>
        </m:sSub>
      </m:oMath>
      <w:r>
        <w:t xml:space="preserve"> 来概括所有对手的影响。但这一假设在智能体高度异质或交互具有局部性、网络结构时可能不成立，从而催生了如</w:t>
      </w:r>
      <w:r>
        <w:rPr>
          <w:b/>
        </w:rPr>
        <w:t>图限平均场博弈</w:t>
      </w:r>
      <w:r>
        <w:t>等更一般的模型[68; 63]。其次是</w:t>
      </w:r>
      <w:r>
        <w:rPr>
          <w:b/>
        </w:rPr>
        <w:t>连续统极限</w:t>
      </w:r>
      <w:r>
        <w:t xml:space="preserve">的合理性。基本模型直接定义在连续统玩家空间上，其均衡作为有限 </w:t>
      </w:r>
      <m:oMath>
        <m:r>
          <m:rPr/>
          <m:t>N</m:t>
        </m:r>
      </m:oMath>
      <w:r>
        <w:t xml:space="preserve"> 人博弈纳什均衡的近似，需要严格的收敛性定理支持（即 </w:t>
      </w:r>
      <m:oMath>
        <m:r>
          <m:rPr/>
          <m:t>N</m:t>
        </m:r>
        <m:r>
          <m:rPr>
            <m:sty m:val="p"/>
          </m:rPr>
          <m:t>→∞</m:t>
        </m:r>
      </m:oMath>
      <w:r>
        <w:t xml:space="preserve"> 时，有限博弈的纳什均衡收敛到MFE）。研究表明，在适当的技术条件下，这种收敛是成立的，并且由MFE构造的策略剖面是原 </w:t>
      </w:r>
      <m:oMath>
        <m:r>
          <m:rPr/>
          <m:t>N</m:t>
        </m:r>
      </m:oMath>
      <w:r>
        <w:t xml:space="preserve"> 人博弈的 </w:t>
      </w:r>
      <m:oMath>
        <m:r>
          <m:rPr/>
          <m:t>ϵ</m:t>
        </m:r>
      </m:oMath>
      <w:r>
        <w:t xml:space="preserve">-纳什均衡，其中 </w:t>
      </w:r>
      <m:oMath>
        <m:r>
          <m:rPr/>
          <m:t>ϵ</m:t>
        </m:r>
        <m:r>
          <m:rPr>
            <m:sty m:val="p"/>
          </m:rPr>
          <m:t>→</m:t>
        </m:r>
        <m:r>
          <m:rPr/>
          <m:t>0</m:t>
        </m:r>
      </m:oMath>
      <w:r>
        <w:t xml:space="preserve"> 当 </w:t>
      </w:r>
      <m:oMath>
        <m:r>
          <m:rPr/>
          <m:t>N</m:t>
        </m:r>
        <m:r>
          <m:rPr>
            <m:sty m:val="p"/>
          </m:rPr>
          <m:t>→∞</m:t>
        </m:r>
      </m:oMath>
      <w:r>
        <w:t xml:space="preserve"> [160]。这为MFG作为近似模型的实用性提供了理论基石。</w:t>
      </w:r>
    </w:p>
    <w:p w14:paraId="36EEE188">
      <w:pPr>
        <w:pStyle w:val="3"/>
      </w:pPr>
      <w:r>
        <w:t>关于均衡的</w:t>
      </w:r>
      <w:r>
        <w:rPr>
          <w:b/>
        </w:rPr>
        <w:t>计算与寻求</w:t>
      </w:r>
      <w:r>
        <w:t>，MFG的耦合结构（最优控制中的HJB方程与分布演化的FP方程）带来了巨大挑战。经典方法包括固定点迭代（在分布空间和策略空间之间交替求解）、基于单调性或变分不等式的优化重构等[48; 157]。近年来，随着机器学习的发展，</w:t>
      </w:r>
      <w:r>
        <w:rPr>
          <w:b/>
        </w:rPr>
        <w:t>基于学习的无模型方法</w:t>
      </w:r>
      <w:r>
        <w:t>受到广泛关注，如平均场强化学习、Actor-Critic算法等，这些方法通过采样来近似求解均衡，适用于模型未知或高维情况[62; 96]。甚至生成对抗网络的思想也被引入来求解MFG，形成了Mean Field Game GAN框架[56]。这些算法前沿展示了MFG理论与计算智能的深度融合。</w:t>
      </w:r>
    </w:p>
    <w:p w14:paraId="303125C0">
      <w:pPr>
        <w:pStyle w:val="3"/>
      </w:pPr>
      <w:r>
        <w:t>综观平均场博弈的基本模型与均衡概念，其力量在于它通过一个简洁而深刻的数学框架，将微观个体理性与宏观群体现象有机联结。线性二次模型作为可解的“理论实验室”，揭示了均衡策略依赖群体统计量的本质结构。然而，其核心假设也划定了模型的边界，推动着研究者向异质性、网络化、行为偏差等更复杂的现实情境拓展。从离散到连续的模型表述，从解析求解到数值计算与学习算法，围绕MFG的研究呈现出高度的跨学科性与方法论多样性。理解这些基本要素，是进一步探索平均场博弈在经济学、金融学、工程学、社会学等领域丰富应用，以及批判性评估其适用范围与局限性的必然起点。未来的研究将继续深化对MFG均衡性质的理解，发展更高效稳健的算法，并拓展其模型边界以涵盖更广泛的战略性互动场景。</w:t>
      </w:r>
    </w:p>
    <w:bookmarkEnd w:id="499"/>
    <w:p w14:paraId="374BD95D">
      <w:pPr>
        <w:pStyle w:val="4"/>
        <w:keepNext/>
        <w:widowControl/>
        <w:numPr>
          <w:ilvl w:val="0"/>
          <w:numId w:val="140"/>
        </w:numPr>
        <w:ind w:left="0" w:leftChars="0" w:firstLine="0" w:firstLineChars="0"/>
        <w:rPr>
          <w:b w:val="0"/>
        </w:rPr>
      </w:pPr>
      <w:bookmarkStart w:id="500" w:name="_Toc2033483634"/>
      <w:bookmarkStart w:id="501" w:name="平均场均衡的偏微分方程系统推导"/>
      <w:r>
        <w:t>平均场均衡的偏微分方程系统推导</w:t>
      </w:r>
      <w:bookmarkEnd w:id="500"/>
    </w:p>
    <w:p w14:paraId="2CCAC877">
      <w:pPr>
        <w:pStyle w:val="3"/>
      </w:pPr>
      <w:r>
        <w:rPr>
          <w:b/>
        </w:rPr>
        <w:t>Section 15.2: 平均场均衡的偏微分方程系统：推导、结构与挑战</w:t>
      </w:r>
    </w:p>
    <w:p w14:paraId="23B71409">
      <w:pPr>
        <w:pStyle w:val="3"/>
      </w:pPr>
      <w:r>
        <w:t>在上一节对平均场博弈基本模型与均衡概念的阐述基础上，本节将深入剖析其最核心的数学实现：</w:t>
      </w:r>
      <w:r>
        <w:rPr>
          <w:b/>
        </w:rPr>
        <w:t>耦合的偏微分方程系统</w:t>
      </w:r>
      <w:r>
        <w:t>。此系统是连续时间扩散框架下，“最优性”与“一致性”条件的精确数学表述，为分析均衡的存在性、性质及计算提供了根本的解析工具。本节的推导将严格遵循随机最优控制与概率演化理论，依次构建刻画个体理性的 Hamilton-Jacobi-Bellman 方程、描述群体统计的 Fokker-Planck 方程，并最终阐明其耦合结构。我们将批判性审视该系统的数学特性、解的理论基础（如 Lasry-Lions 单调性条件）及由此引发的计算挑战，为后续关于算法与应用的分析奠定坚实的理论基础。</w:t>
      </w:r>
    </w:p>
    <w:bookmarkEnd w:id="501"/>
    <w:p w14:paraId="763DCAA4">
      <w:pPr>
        <w:pStyle w:val="5"/>
        <w:keepNext/>
        <w:numPr>
          <w:ilvl w:val="0"/>
          <w:numId w:val="142"/>
        </w:numPr>
        <w:ind w:left="0" w:leftChars="0" w:firstLine="0" w:firstLineChars="0"/>
        <w:rPr>
          <w:b w:val="0"/>
        </w:rPr>
      </w:pPr>
      <w:bookmarkStart w:id="502" w:name="_Toc1704678280"/>
      <w:bookmarkStart w:id="503" w:name="预备连续时间随机控制模型回顾与设定"/>
      <w:r>
        <w:t>预备：连续时间随机控制模型回顾与设定</w:t>
      </w:r>
      <w:bookmarkEnd w:id="502"/>
    </w:p>
    <w:p w14:paraId="7BBB4744">
      <w:pPr>
        <w:pStyle w:val="3"/>
      </w:pPr>
      <w:r>
        <w:t xml:space="preserve">我们首先在更一般的设定下，形式化上一节引入的连续时间平均场博弈模型。考虑一个有限时域 </w:t>
      </w:r>
      <m:oMath>
        <m:d>
          <m:dPr>
            <m:begChr m:val="["/>
            <m:sepChr m:val=""/>
            <m:endChr m:val="]"/>
          </m:dPr>
          <m:e>
            <m:r>
              <m:rPr/>
              <m:t>1</m:t>
            </m:r>
          </m:e>
        </m:d>
      </m:oMath>
      <w:r>
        <w:t xml:space="preserve"> 上的决策问题。代表性智能体的状态 </w:t>
      </w:r>
      <m:oMath>
        <m:sSub>
          <m:sSubPr/>
          <m:e>
            <m:r>
              <m:rPr/>
              <m:t>X</m:t>
            </m:r>
          </m:e>
          <m:sub>
            <m:r>
              <m:rPr/>
              <m:t>t</m:t>
            </m:r>
          </m:sub>
        </m:sSub>
        <m:r>
          <m:rPr>
            <m:sty m:val="p"/>
          </m:rPr>
          <m:t>∈</m:t>
        </m:r>
        <m:sSup>
          <m:sSupPr/>
          <m:e>
            <m:r>
              <m:rPr>
                <m:sty m:val="p"/>
              </m:rPr>
              <m:t>ℝ</m:t>
            </m:r>
          </m:e>
          <m:sup>
            <m:r>
              <m:rPr/>
              <m:t>d</m:t>
            </m:r>
          </m:sup>
        </m:sSup>
      </m:oMath>
      <w:r>
        <w:t xml:space="preserve"> 遵循受控扩散过程：</w:t>
      </w:r>
    </w:p>
    <w:p w14:paraId="3907777F">
      <w:pPr>
        <w:pStyle w:val="3"/>
      </w:pPr>
    </w:p>
    <w:p w14:paraId="6B916297">
      <w:pPr>
        <w:pStyle w:val="3"/>
      </w:pPr>
      <w:r>
        <w:t xml:space="preserve">此处： - </w:t>
      </w:r>
      <m:oMath>
        <m:r>
          <m:rPr/>
          <m:t>f</m:t>
        </m:r>
        <m:r>
          <m:rPr>
            <m:sty m:val="p"/>
          </m:rPr>
          <m:t>:</m:t>
        </m:r>
        <m:d>
          <m:dPr>
            <m:begChr m:val="["/>
            <m:sepChr m:val=""/>
            <m:endChr m:val="]"/>
          </m:dPr>
          <m:e>
            <m:r>
              <m:rPr/>
              <m:t>1</m:t>
            </m:r>
          </m:e>
        </m:d>
        <m:r>
          <m:rPr>
            <m:sty m:val="p"/>
          </m:rPr>
          <m:t>×</m:t>
        </m:r>
        <m:sSup>
          <m:sSupPr/>
          <m:e>
            <m:r>
              <m:rPr>
                <m:sty m:val="p"/>
              </m:rPr>
              <m:t>ℝ</m:t>
            </m:r>
          </m:e>
          <m:sup>
            <m:r>
              <m:rPr/>
              <m:t>d</m:t>
            </m:r>
          </m:sup>
        </m:sSup>
        <m:r>
          <m:rPr>
            <m:sty m:val="p"/>
          </m:rPr>
          <m:t>×</m:t>
        </m:r>
        <m:r>
          <m:rPr/>
          <m:t>A</m:t>
        </m:r>
        <m:r>
          <m:rPr>
            <m:sty m:val="p"/>
          </m:rPr>
          <m:t>×P</m:t>
        </m:r>
        <m:d>
          <m:dPr>
            <m:sepChr m:val=""/>
          </m:dPr>
          <m:e>
            <m:sSup>
              <m:sSupPr/>
              <m:e>
                <m:r>
                  <m:rPr>
                    <m:sty m:val="p"/>
                  </m:rPr>
                  <m:t>ℝ</m:t>
                </m:r>
              </m:e>
              <m:sup>
                <m:r>
                  <m:rPr/>
                  <m:t>d</m:t>
                </m:r>
              </m:sup>
            </m:sSup>
          </m:e>
        </m:d>
        <m:r>
          <m:rPr>
            <m:sty m:val="p"/>
          </m:rPr>
          <m:t>→</m:t>
        </m:r>
        <m:sSup>
          <m:sSupPr/>
          <m:e>
            <m:r>
              <m:rPr>
                <m:sty m:val="p"/>
              </m:rPr>
              <m:t>ℝ</m:t>
            </m:r>
          </m:e>
          <m:sup>
            <m:r>
              <m:rPr/>
              <m:t>d</m:t>
            </m:r>
          </m:sup>
        </m:sSup>
      </m:oMath>
      <w:r>
        <w:t xml:space="preserve"> 为漂移函数，</w:t>
      </w:r>
      <m:oMath>
        <m:r>
          <m:rPr/>
          <m:t>A</m:t>
        </m:r>
        <m:r>
          <m:rPr>
            <m:sty m:val="p"/>
          </m:rPr>
          <m:t>⊂</m:t>
        </m:r>
        <m:sSup>
          <m:sSupPr/>
          <m:e>
            <m:r>
              <m:rPr>
                <m:sty m:val="p"/>
              </m:rPr>
              <m:t>ℝ</m:t>
            </m:r>
          </m:e>
          <m:sup>
            <m:r>
              <m:rPr/>
              <m:t>k</m:t>
            </m:r>
          </m:sup>
        </m:sSup>
      </m:oMath>
      <w:r>
        <w:t xml:space="preserve"> 为紧致控制集。 - </w:t>
      </w:r>
      <m:oMath>
        <m:r>
          <m:rPr/>
          <m:t>σ</m:t>
        </m:r>
        <m:r>
          <m:rPr>
            <m:sty m:val="p"/>
          </m:rPr>
          <m:t>:</m:t>
        </m:r>
        <m:d>
          <m:dPr>
            <m:begChr m:val="["/>
            <m:sepChr m:val=""/>
            <m:endChr m:val="]"/>
          </m:dPr>
          <m:e>
            <m:r>
              <m:rPr/>
              <m:t>1</m:t>
            </m:r>
          </m:e>
        </m:d>
        <m:r>
          <m:rPr>
            <m:sty m:val="p"/>
          </m:rPr>
          <m:t>×</m:t>
        </m:r>
        <m:sSup>
          <m:sSupPr/>
          <m:e>
            <m:r>
              <m:rPr>
                <m:sty m:val="p"/>
              </m:rPr>
              <m:t>ℝ</m:t>
            </m:r>
          </m:e>
          <m:sup>
            <m:r>
              <m:rPr/>
              <m:t>d</m:t>
            </m:r>
          </m:sup>
        </m:sSup>
        <m:r>
          <m:rPr>
            <m:sty m:val="p"/>
          </m:rPr>
          <m:t>×</m:t>
        </m:r>
        <m:r>
          <m:rPr/>
          <m:t>A</m:t>
        </m:r>
        <m:r>
          <m:rPr>
            <m:sty m:val="p"/>
          </m:rPr>
          <m:t>×P</m:t>
        </m:r>
        <m:d>
          <m:dPr>
            <m:sepChr m:val=""/>
          </m:dPr>
          <m:e>
            <m:sSup>
              <m:sSupPr/>
              <m:e>
                <m:r>
                  <m:rPr>
                    <m:sty m:val="p"/>
                  </m:rPr>
                  <m:t>ℝ</m:t>
                </m:r>
              </m:e>
              <m:sup>
                <m:r>
                  <m:rPr/>
                  <m:t>d</m:t>
                </m:r>
              </m:sup>
            </m:sSup>
          </m:e>
        </m:d>
        <m:r>
          <m:rPr>
            <m:sty m:val="p"/>
          </m:rPr>
          <m:t>→</m:t>
        </m:r>
        <m:sSup>
          <m:sSupPr/>
          <m:e>
            <m:r>
              <m:rPr>
                <m:sty m:val="p"/>
              </m:rPr>
              <m:t>ℝ</m:t>
            </m:r>
          </m:e>
          <m:sup>
            <m:r>
              <m:rPr/>
              <m:t>d</m:t>
            </m:r>
            <m:r>
              <m:rPr>
                <m:sty m:val="p"/>
              </m:rPr>
              <m:t>×</m:t>
            </m:r>
            <m:r>
              <m:rPr/>
              <m:t>d</m:t>
            </m:r>
          </m:sup>
        </m:sSup>
      </m:oMath>
      <w:r>
        <w:t xml:space="preserve"> 为扩散系数矩阵，</w:t>
      </w:r>
      <m:oMath>
        <m:r>
          <m:rPr>
            <m:sty m:val="p"/>
          </m:rPr>
          <m:t>{</m:t>
        </m:r>
        <m:sSub>
          <m:sSubPr/>
          <m:e>
            <m:r>
              <m:rPr/>
              <m:t>W</m:t>
            </m:r>
          </m:e>
          <m:sub>
            <m:r>
              <m:rPr/>
              <m:t>t</m:t>
            </m:r>
          </m:sub>
        </m:sSub>
        <m:r>
          <m:rPr>
            <m:sty m:val="p"/>
          </m:rPr>
          <m:t>}</m:t>
        </m:r>
      </m:oMath>
      <w:r>
        <w:t xml:space="preserve"> 为标准 </w:t>
      </w:r>
      <m:oMath>
        <m:r>
          <m:rPr/>
          <m:t>d</m:t>
        </m:r>
      </m:oMath>
      <w:r>
        <w:t xml:space="preserve"> 维布朗运动。 - </w:t>
      </w:r>
      <m:oMath>
        <m:r>
          <m:rPr/>
          <m:t>m</m:t>
        </m:r>
        <m:d>
          <m:dPr>
            <m:sepChr m:val=""/>
          </m:dPr>
          <m:e>
            <m:r>
              <m:rPr/>
              <m:t>t</m:t>
            </m:r>
          </m:e>
        </m:d>
        <m:r>
          <m:rPr>
            <m:sty m:val="p"/>
          </m:rPr>
          <m:t>∈P</m:t>
        </m:r>
        <m:d>
          <m:dPr>
            <m:sepChr m:val=""/>
          </m:dPr>
          <m:e>
            <m:sSup>
              <m:sSupPr/>
              <m:e>
                <m:r>
                  <m:rPr>
                    <m:sty m:val="p"/>
                  </m:rPr>
                  <m:t>ℝ</m:t>
                </m:r>
              </m:e>
              <m:sup>
                <m:r>
                  <m:rPr/>
                  <m:t>d</m:t>
                </m:r>
              </m:sup>
            </m:sSup>
          </m:e>
        </m:d>
      </m:oMath>
      <w:r>
        <w:t xml:space="preserve"> 表示时刻 </w:t>
      </w:r>
      <m:oMath>
        <m:r>
          <m:rPr/>
          <m:t>t</m:t>
        </m:r>
      </m:oMath>
      <w:r>
        <w:t xml:space="preserve"> 群体状态的</w:t>
      </w:r>
      <w:r>
        <w:rPr>
          <w:b/>
        </w:rPr>
        <w:t>概率测度</w:t>
      </w:r>
      <w:r>
        <w:t xml:space="preserve">，在存在密度时记为 </w:t>
      </w:r>
      <m:oMath>
        <m:r>
          <m:rPr/>
          <m:t>m</m:t>
        </m:r>
        <m:d>
          <m:dPr>
            <m:sepChr m:val=""/>
          </m:dPr>
          <m:e>
            <m:r>
              <m:rPr/>
              <m:t>t</m:t>
            </m:r>
            <m:r>
              <m:rPr>
                <m:sty m:val="p"/>
              </m:rPr>
              <m:t>,</m:t>
            </m:r>
            <m:r>
              <m:rPr/>
              <m:t>x</m:t>
            </m:r>
          </m:e>
        </m:d>
      </m:oMath>
      <w:r>
        <w:t xml:space="preserve">。漂移与扩散均依赖于 </w:t>
      </w:r>
      <m:oMath>
        <m:r>
          <m:rPr/>
          <m:t>m</m:t>
        </m:r>
        <m:d>
          <m:dPr>
            <m:sepChr m:val=""/>
          </m:dPr>
          <m:e>
            <m:r>
              <m:rPr/>
              <m:t>t</m:t>
            </m:r>
          </m:e>
        </m:d>
      </m:oMath>
      <w:r>
        <w:t xml:space="preserve">，是平均场交互的体现。 - </w:t>
      </w:r>
      <m:oMath>
        <m:sSub>
          <m:sSubPr/>
          <m:e>
            <m:r>
              <m:rPr/>
              <m:t>μ</m:t>
            </m:r>
          </m:e>
          <m:sub>
            <m:r>
              <m:rPr/>
              <m:t>0</m:t>
            </m:r>
          </m:sub>
        </m:sSub>
      </m:oMath>
      <w:r>
        <w:t xml:space="preserve"> 是初始状态分布。</w:t>
      </w:r>
    </w:p>
    <w:p w14:paraId="3D8CC189">
      <w:pPr>
        <w:pStyle w:val="3"/>
      </w:pPr>
      <w:r>
        <w:t xml:space="preserve">智能体的目标是通过选择适应过程 </w:t>
      </w:r>
      <m:oMath>
        <m:sSub>
          <m:sSubPr/>
          <m:e>
            <m:r>
              <m:rPr/>
              <m:t>α</m:t>
            </m:r>
          </m:e>
          <m:sub>
            <m:r>
              <m:rPr/>
              <m:t>t</m:t>
            </m:r>
          </m:sub>
        </m:sSub>
      </m:oMath>
      <w:r>
        <w:t xml:space="preserve"> 来最大化期望总收益：</w:t>
      </w:r>
    </w:p>
    <w:p w14:paraId="678D40FC">
      <w:pPr>
        <w:pStyle w:val="3"/>
      </w:pPr>
    </w:p>
    <w:p w14:paraId="1639BF8D">
      <w:pPr>
        <w:pStyle w:val="3"/>
      </w:pPr>
      <w:r>
        <w:t xml:space="preserve">其中 </w:t>
      </w:r>
      <m:oMath>
        <m:r>
          <m:rPr/>
          <m:t>L</m:t>
        </m:r>
      </m:oMath>
      <w:r>
        <w:t xml:space="preserve"> 为运行收益，</w:t>
      </w:r>
      <m:oMath>
        <m:r>
          <m:rPr/>
          <m:t>g</m:t>
        </m:r>
      </m:oMath>
      <w:r>
        <w:t xml:space="preserve"> 为终端收益，</w:t>
      </w:r>
      <m:oMath>
        <m:r>
          <m:rPr/>
          <m:t>ρ</m:t>
        </m:r>
        <m:r>
          <m:rPr>
            <m:sty m:val="p"/>
          </m:rPr>
          <m:t>≥</m:t>
        </m:r>
        <m:r>
          <m:rPr/>
          <m:t>0</m:t>
        </m:r>
      </m:oMath>
      <w:r>
        <w:t xml:space="preserve"> 为贴现率。此模型概括了上一节的线性二次型特例。</w:t>
      </w:r>
    </w:p>
    <w:p w14:paraId="6170A51D">
      <w:pPr>
        <w:pStyle w:val="3"/>
      </w:pPr>
      <w:r>
        <w:rPr>
          <w:b/>
        </w:rPr>
        <w:t>平均场均衡</w:t>
      </w:r>
      <w:r>
        <w:t xml:space="preserve"> 即寻求一对 </w:t>
      </w:r>
      <m:oMath>
        <m:d>
          <m:dPr>
            <m:sepChr m:val=""/>
          </m:dPr>
          <m:e>
            <m:sSup>
              <m:sSupPr/>
              <m:e>
                <m:r>
                  <m:rPr/>
                  <m:t>α</m:t>
                </m:r>
              </m:e>
              <m:sup>
                <m:r>
                  <m:rPr>
                    <m:sty m:val="p"/>
                  </m:rPr>
                  <m:t>∗</m:t>
                </m:r>
              </m:sup>
            </m:sSup>
            <m:r>
              <m:rPr>
                <m:sty m:val="p"/>
              </m:rPr>
              <m:t>,</m:t>
            </m:r>
            <m:sSup>
              <m:sSupPr/>
              <m:e>
                <m:r>
                  <m:rPr/>
                  <m:t>m</m:t>
                </m:r>
              </m:e>
              <m:sup>
                <m:r>
                  <m:rPr>
                    <m:sty m:val="p"/>
                  </m:rPr>
                  <m:t>∗</m:t>
                </m:r>
              </m:sup>
            </m:sSup>
            <m:d>
              <m:dPr>
                <m:sepChr m:val=""/>
              </m:dPr>
              <m:e>
                <m:r>
                  <m:rPr>
                    <m:sty m:val="p"/>
                  </m:rPr>
                  <m:t>⋅</m:t>
                </m:r>
              </m:e>
            </m:d>
          </m:e>
        </m:d>
      </m:oMath>
      <w:r>
        <w:t xml:space="preserve">，满足： 1. </w:t>
      </w:r>
      <w:r>
        <w:rPr>
          <w:b/>
        </w:rPr>
        <w:t>最优性</w:t>
      </w:r>
      <w:r>
        <w:t xml:space="preserve">：给定分布流 </w:t>
      </w:r>
      <m:oMath>
        <m:r>
          <m:rPr>
            <m:sty m:val="p"/>
          </m:rPr>
          <m:t>{</m:t>
        </m:r>
        <m:sSup>
          <m:sSupPr/>
          <m:e>
            <m:r>
              <m:rPr/>
              <m:t>m</m:t>
            </m:r>
          </m:e>
          <m:sup>
            <m:r>
              <m:rPr>
                <m:sty m:val="p"/>
              </m:rPr>
              <m:t>∗</m:t>
            </m:r>
          </m:sup>
        </m:sSup>
        <m:d>
          <m:dPr>
            <m:sepChr m:val=""/>
          </m:dPr>
          <m:e>
            <m:r>
              <m:rPr/>
              <m:t>t</m:t>
            </m:r>
          </m:e>
        </m:d>
        <m:r>
          <m:rPr>
            <m:sty m:val="p"/>
          </m:rPr>
          <m:t>}</m:t>
        </m:r>
      </m:oMath>
      <w:r>
        <w:t>，</w:t>
      </w:r>
      <m:oMath>
        <m:sSup>
          <m:sSupPr/>
          <m:e>
            <m:r>
              <m:rPr/>
              <m:t>α</m:t>
            </m:r>
          </m:e>
          <m:sup>
            <m:r>
              <m:rPr>
                <m:sty m:val="p"/>
              </m:rPr>
              <m:t>∗</m:t>
            </m:r>
          </m:sup>
        </m:sSup>
      </m:oMath>
      <w:r>
        <w:t xml:space="preserve"> 是最大化 (2) 的最优控制。 2. </w:t>
      </w:r>
      <w:r>
        <w:rPr>
          <w:b/>
        </w:rPr>
        <w:t>一致性</w:t>
      </w:r>
      <w:r>
        <w:t xml:space="preserve">：当所有智能体均采用策略 </w:t>
      </w:r>
      <m:oMath>
        <m:sSup>
          <m:sSupPr/>
          <m:e>
            <m:r>
              <m:rPr/>
              <m:t>α</m:t>
            </m:r>
          </m:e>
          <m:sup>
            <m:r>
              <m:rPr>
                <m:sty m:val="p"/>
              </m:rPr>
              <m:t>∗</m:t>
            </m:r>
          </m:sup>
        </m:sSup>
      </m:oMath>
      <w:r>
        <w:t xml:space="preserve"> 时，由 (1) 诱导出的状态分布演化恰好等于 </w:t>
      </w:r>
      <m:oMath>
        <m:sSup>
          <m:sSupPr/>
          <m:e>
            <m:r>
              <m:rPr/>
              <m:t>m</m:t>
            </m:r>
          </m:e>
          <m:sup>
            <m:r>
              <m:rPr>
                <m:sty m:val="p"/>
              </m:rPr>
              <m:t>∗</m:t>
            </m:r>
          </m:sup>
        </m:sSup>
        <m:d>
          <m:dPr>
            <m:sepChr m:val=""/>
          </m:dPr>
          <m:e>
            <m:r>
              <m:rPr>
                <m:sty m:val="p"/>
              </m:rPr>
              <m:t>⋅</m:t>
            </m:r>
          </m:e>
        </m:d>
      </m:oMath>
      <w:r>
        <w:t>。</w:t>
      </w:r>
    </w:p>
    <w:p w14:paraId="788C0D0D">
      <w:pPr>
        <w:pStyle w:val="3"/>
      </w:pPr>
      <w:r>
        <w:t>以下推导将揭示，这两个条件如何具体化为两个耦合的偏微分方程。</w:t>
      </w:r>
    </w:p>
    <w:bookmarkEnd w:id="503"/>
    <w:p w14:paraId="58DA0B14">
      <w:pPr>
        <w:pStyle w:val="5"/>
        <w:keepNext/>
        <w:numPr>
          <w:ilvl w:val="0"/>
          <w:numId w:val="142"/>
        </w:numPr>
        <w:ind w:left="0" w:leftChars="0" w:firstLine="0" w:firstLineChars="0"/>
        <w:rPr>
          <w:b w:val="0"/>
        </w:rPr>
      </w:pPr>
      <w:bookmarkStart w:id="504" w:name="_Toc948517333"/>
      <w:bookmarkStart w:id="505" w:name="个体理性hamilton-jacobi-bellman-方程的推导"/>
      <w:r>
        <w:t>个体理性：Hamilton-Jacobi-Bellman 方程的推导</w:t>
      </w:r>
      <w:bookmarkEnd w:id="504"/>
    </w:p>
    <w:p w14:paraId="3FB0D408">
      <w:pPr>
        <w:pStyle w:val="3"/>
      </w:pPr>
      <w:r>
        <w:t xml:space="preserve">首先固定一个外生的分布流 </w:t>
      </w:r>
      <m:oMath>
        <m:r>
          <m:rPr>
            <m:sty m:val="p"/>
          </m:rPr>
          <m:t>{</m:t>
        </m:r>
        <m:r>
          <m:rPr/>
          <m:t>m</m:t>
        </m:r>
        <m:d>
          <m:dPr>
            <m:sepChr m:val=""/>
          </m:dPr>
          <m:e>
            <m:r>
              <m:rPr/>
              <m:t>t</m:t>
            </m:r>
          </m:e>
        </m:d>
        <m:sSub>
          <m:sSubPr/>
          <m:e>
            <m:r>
              <m:rPr>
                <m:sty m:val="p"/>
              </m:rPr>
              <m:t>}</m:t>
            </m:r>
          </m:e>
          <m:sub>
            <m:r>
              <m:rPr/>
              <m:t>t</m:t>
            </m:r>
            <m:r>
              <m:rPr>
                <m:sty m:val="p"/>
              </m:rPr>
              <m:t>∈</m:t>
            </m:r>
            <m:d>
              <m:dPr>
                <m:begChr m:val="["/>
                <m:sepChr m:val=""/>
                <m:endChr m:val="]"/>
              </m:dPr>
              <m:e>
                <m:r>
                  <m:rPr/>
                  <m:t>1</m:t>
                </m:r>
              </m:e>
            </m:d>
          </m:sub>
        </m:sSub>
      </m:oMath>
      <w:r>
        <w:t>。定义代表性智能体的</w:t>
      </w:r>
      <w:r>
        <w:rPr>
          <w:b/>
        </w:rPr>
        <w:t>值函数</w:t>
      </w:r>
      <w:r>
        <w:t xml:space="preserve"> </w:t>
      </w:r>
      <m:oMath>
        <m:r>
          <m:rPr/>
          <m:t>u</m:t>
        </m:r>
        <m:r>
          <m:rPr>
            <m:sty m:val="p"/>
          </m:rPr>
          <m:t>:</m:t>
        </m:r>
        <m:d>
          <m:dPr>
            <m:begChr m:val="["/>
            <m:sepChr m:val=""/>
            <m:endChr m:val="]"/>
          </m:dPr>
          <m:e>
            <m:r>
              <m:rPr/>
              <m:t>1</m:t>
            </m:r>
          </m:e>
        </m:d>
        <m:r>
          <m:rPr>
            <m:sty m:val="p"/>
          </m:rPr>
          <m:t>×</m:t>
        </m:r>
        <m:sSup>
          <m:sSupPr/>
          <m:e>
            <m:r>
              <m:rPr>
                <m:sty m:val="p"/>
              </m:rPr>
              <m:t>ℝ</m:t>
            </m:r>
          </m:e>
          <m:sup>
            <m:r>
              <m:rPr/>
              <m:t>d</m:t>
            </m:r>
          </m:sup>
        </m:sSup>
        <m:r>
          <m:rPr>
            <m:sty m:val="p"/>
          </m:rPr>
          <m:t>→ℝ</m:t>
        </m:r>
      </m:oMath>
      <w:r>
        <w:t>：</w:t>
      </w:r>
    </w:p>
    <w:p w14:paraId="75EA1AB6">
      <w:pPr>
        <w:pStyle w:val="3"/>
      </w:pPr>
    </w:p>
    <w:p w14:paraId="16AD1C31">
      <w:pPr>
        <w:pStyle w:val="3"/>
      </w:pPr>
      <w:r>
        <w:t xml:space="preserve">其中 </w:t>
      </w:r>
      <m:oMath>
        <m:sSubSup>
          <m:sSubSupPr/>
          <m:e>
            <m:r>
              <m:rPr>
                <m:sty m:val="p"/>
              </m:rPr>
              <m:t>E</m:t>
            </m:r>
          </m:e>
          <m:sub>
            <m:r>
              <m:rPr/>
              <m:t>t</m:t>
            </m:r>
            <m:r>
              <m:rPr>
                <m:sty m:val="p"/>
              </m:rPr>
              <m:t>,</m:t>
            </m:r>
            <m:r>
              <m:rPr/>
              <m:t>x</m:t>
            </m:r>
          </m:sub>
          <m:sup>
            <m:r>
              <m:rPr/>
              <m:t>m</m:t>
            </m:r>
            <m:d>
              <m:dPr>
                <m:sepChr m:val=""/>
              </m:dPr>
              <m:e>
                <m:r>
                  <m:rPr>
                    <m:sty m:val="p"/>
                  </m:rPr>
                  <m:t>⋅</m:t>
                </m:r>
              </m:e>
            </m:d>
          </m:sup>
        </m:sSubSup>
      </m:oMath>
      <w:r>
        <w:t xml:space="preserve"> 表示给定初始条件 </w:t>
      </w:r>
      <m:oMath>
        <m:sSub>
          <m:sSubPr/>
          <m:e>
            <m:r>
              <m:rPr/>
              <m:t>X</m:t>
            </m:r>
          </m:e>
          <m:sub>
            <m:r>
              <m:rPr/>
              <m:t>t</m:t>
            </m:r>
          </m:sub>
        </m:sSub>
        <m:r>
          <m:rPr>
            <m:sty m:val="p"/>
          </m:rPr>
          <m:t>=</m:t>
        </m:r>
        <m:r>
          <m:rPr/>
          <m:t>x</m:t>
        </m:r>
      </m:oMath>
      <w:r>
        <w:t xml:space="preserve"> 和分布流 </w:t>
      </w:r>
      <m:oMath>
        <m:r>
          <m:rPr/>
          <m:t>m</m:t>
        </m:r>
        <m:d>
          <m:dPr>
            <m:sepChr m:val=""/>
          </m:dPr>
          <m:e>
            <m:r>
              <m:rPr>
                <m:sty m:val="p"/>
              </m:rPr>
              <m:t>⋅</m:t>
            </m:r>
          </m:e>
        </m:d>
      </m:oMath>
      <w:r>
        <w:t xml:space="preserve"> 下的条件期望。</w:t>
      </w:r>
    </w:p>
    <w:p w14:paraId="7E05B30F">
      <w:pPr>
        <w:pStyle w:val="3"/>
      </w:pPr>
      <w:r>
        <w:rPr>
          <w:b/>
        </w:rPr>
        <w:t>定理 1 (动态规划原理与 HJB 方程).</w:t>
      </w:r>
      <w:r>
        <w:t xml:space="preserve"> 假设值函数 </w:t>
      </w:r>
      <m:oMath>
        <m:r>
          <m:rPr/>
          <m:t>u</m:t>
        </m:r>
        <m:r>
          <m:rPr>
            <m:sty m:val="p"/>
          </m:rPr>
          <m:t>∈</m:t>
        </m:r>
        <m:sSup>
          <m:sSupPr/>
          <m:e>
            <m:r>
              <m:rPr/>
              <m:t>C</m:t>
            </m:r>
          </m:e>
          <m:sup>
            <m:r>
              <m:rPr/>
              <m:t>1</m:t>
            </m:r>
            <m:r>
              <m:rPr>
                <m:sty m:val="p"/>
              </m:rPr>
              <m:t>,</m:t>
            </m:r>
            <m:r>
              <m:rPr/>
              <m:t>2</m:t>
            </m:r>
          </m:sup>
        </m:sSup>
        <m:d>
          <m:dPr>
            <m:sepChr m:val=""/>
          </m:dPr>
          <m:e>
            <m:r>
              <m:rPr>
                <m:sty m:val="p"/>
              </m:rPr>
              <m:t>[</m:t>
            </m:r>
            <m:r>
              <m:rPr/>
              <m:t>0</m:t>
            </m:r>
            <m:r>
              <m:rPr>
                <m:sty m:val="p"/>
              </m:rPr>
              <m:t>,</m:t>
            </m:r>
            <m:r>
              <m:rPr/>
              <m:t>T</m:t>
            </m:r>
          </m:e>
        </m:d>
        <m:r>
          <m:rPr>
            <m:sty m:val="p"/>
          </m:rPr>
          <m:t>×</m:t>
        </m:r>
        <m:sSup>
          <m:sSupPr/>
          <m:e>
            <m:r>
              <m:rPr>
                <m:sty m:val="p"/>
              </m:rPr>
              <m:t>ℝ</m:t>
            </m:r>
          </m:e>
          <m:sup>
            <m:r>
              <m:rPr/>
              <m:t>d</m:t>
            </m:r>
          </m:sup>
        </m:sSup>
        <m:r>
          <m:rPr>
            <m:sty m:val="p"/>
          </m:rPr>
          <m:t>)∩</m:t>
        </m:r>
        <m:r>
          <m:rPr/>
          <m:t>C</m:t>
        </m:r>
        <m:d>
          <m:dPr>
            <m:sepChr m:val=""/>
          </m:dPr>
          <m:e>
            <m:d>
              <m:dPr>
                <m:begChr m:val="["/>
                <m:sepChr m:val=""/>
                <m:endChr m:val="]"/>
              </m:dPr>
              <m:e>
                <m:r>
                  <m:rPr/>
                  <m:t>0</m:t>
                </m:r>
                <m:r>
                  <m:rPr>
                    <m:sty m:val="p"/>
                  </m:rPr>
                  <m:t>,</m:t>
                </m:r>
                <m:r>
                  <m:rPr/>
                  <m:t>T</m:t>
                </m:r>
              </m:e>
            </m:d>
            <m:r>
              <m:rPr>
                <m:sty m:val="p"/>
              </m:rPr>
              <m:t>×</m:t>
            </m:r>
            <m:sSup>
              <m:sSupPr/>
              <m:e>
                <m:r>
                  <m:rPr>
                    <m:sty m:val="p"/>
                  </m:rPr>
                  <m:t>ℝ</m:t>
                </m:r>
              </m:e>
              <m:sup>
                <m:r>
                  <m:rPr/>
                  <m:t>d</m:t>
                </m:r>
              </m:sup>
            </m:sSup>
          </m:e>
        </m:d>
      </m:oMath>
      <w:r>
        <w:t xml:space="preserve">，则 </w:t>
      </w:r>
      <m:oMath>
        <m:r>
          <m:rPr/>
          <m:t>u</m:t>
        </m:r>
      </m:oMath>
      <w:r>
        <w:t xml:space="preserve"> 满足以下终值问题：</w:t>
      </w:r>
    </w:p>
    <w:p w14:paraId="27DE8FB2">
      <w:pPr>
        <w:pStyle w:val="3"/>
      </w:pPr>
    </w:p>
    <w:p w14:paraId="3BA6CBDE">
      <w:pPr>
        <w:pStyle w:val="3"/>
      </w:pPr>
      <w:r>
        <w:t xml:space="preserve">其中 </w:t>
      </w:r>
      <w:r>
        <w:rPr>
          <w:b/>
        </w:rPr>
        <w:t>哈密顿量</w:t>
      </w:r>
      <w:r>
        <w:t xml:space="preserve"> </w:t>
      </w:r>
      <m:oMath>
        <m:r>
          <m:rPr/>
          <m:t>H</m:t>
        </m:r>
      </m:oMath>
      <w:r>
        <w:t xml:space="preserve"> 定义为：</w:t>
      </w:r>
    </w:p>
    <w:p w14:paraId="29D695C6">
      <w:pPr>
        <w:pStyle w:val="3"/>
      </w:pPr>
    </w:p>
    <w:p w14:paraId="46036A4E">
      <w:pPr>
        <w:pStyle w:val="3"/>
      </w:pPr>
      <w:r>
        <w:rPr>
          <w:b/>
        </w:rPr>
        <w:t>证明概要.</w:t>
      </w:r>
      <w:r>
        <w:t xml:space="preserve"> 对任意 </w:t>
      </w:r>
      <m:oMath>
        <m:r>
          <m:rPr/>
          <m:t>ℎ</m:t>
        </m:r>
        <m:r>
          <m:rPr>
            <m:sty m:val="p"/>
          </m:rPr>
          <m:t>&gt;</m:t>
        </m:r>
        <m:r>
          <m:rPr/>
          <m:t>0</m:t>
        </m:r>
      </m:oMath>
      <w:r>
        <w:t>，应用动态规划原理：</w:t>
      </w:r>
    </w:p>
    <w:p w14:paraId="42083154">
      <w:pPr>
        <w:pStyle w:val="3"/>
      </w:pPr>
      <m:oMathPara>
        <m:oMathParaPr>
          <m:jc m:val="center"/>
        </m:oMathParaPr>
        <m:oMath>
          <m:r>
            <m:rPr/>
            <m:t>u</m:t>
          </m:r>
          <m:d>
            <m:dPr>
              <m:sepChr m:val=""/>
            </m:dPr>
            <m:e>
              <m:r>
                <m:rPr/>
                <m:t>t</m:t>
              </m:r>
              <m:r>
                <m:rPr>
                  <m:sty m:val="p"/>
                </m:rPr>
                <m:t>,</m:t>
              </m:r>
              <m:r>
                <m:rPr/>
                <m:t>x</m:t>
              </m:r>
            </m:e>
          </m:d>
          <m:r>
            <m:rPr>
              <m:sty m:val="p"/>
            </m:rPr>
            <m:t>=</m:t>
          </m:r>
          <m:limLow>
            <m:limLowPr/>
            <m:e>
              <m:r>
                <m:rPr>
                  <m:sty m:val="p"/>
                </m:rPr>
                <m:t>sup</m:t>
              </m:r>
            </m:e>
            <m:lim>
              <m:r>
                <m:rPr/>
                <m:t>α</m:t>
              </m:r>
            </m:lim>
          </m:limLow>
          <m:sSub>
            <m:sSubPr/>
            <m:e>
              <m:r>
                <m:rPr>
                  <m:sty m:val="p"/>
                </m:rPr>
                <m:t>E</m:t>
              </m:r>
            </m:e>
            <m:sub>
              <m:r>
                <m:rPr/>
                <m:t>t</m:t>
              </m:r>
              <m:r>
                <m:rPr>
                  <m:sty m:val="p"/>
                </m:rPr>
                <m:t>,</m:t>
              </m:r>
              <m:r>
                <m:rPr/>
                <m:t>x</m:t>
              </m:r>
            </m:sub>
          </m:sSub>
          <m:d>
            <m:dPr>
              <m:begChr m:val="["/>
              <m:sepChr m:val=""/>
              <m:endChr m:val=""/>
            </m:dPr>
            <m:e>
              <m:r>
                <m:rPr/>
                <m:t>31</m:t>
              </m:r>
              <m:r>
                <m:rPr>
                  <m:sty m:val="p"/>
                </m:rPr>
                <m:t>].</m:t>
              </m:r>
            </m:e>
          </m:d>
        </m:oMath>
      </m:oMathPara>
    </w:p>
    <w:p w14:paraId="576204E4">
      <w:pPr>
        <w:pStyle w:val="3"/>
      </w:pPr>
      <w:r>
        <w:t xml:space="preserve">对充分光滑的 </w:t>
      </w:r>
      <m:oMath>
        <m:r>
          <m:rPr/>
          <m:t>u</m:t>
        </m:r>
      </m:oMath>
      <w:r>
        <w:t>，在最优控制路径上应用 Itô 公式：</w:t>
      </w:r>
    </w:p>
    <w:p w14:paraId="302137F1">
      <w:pPr>
        <w:pStyle w:val="3"/>
      </w:pPr>
      <m:oMathPara>
        <m:oMathParaPr>
          <m:jc m:val="center"/>
        </m:oMathParaPr>
        <m:oMath>
          <m:m>
            <m:mPr>
              <m:mcs>
                <m:mc>
                  <m:mcPr>
                    <m:count m:val="1"/>
                    <m:mcJc m:val="right"/>
                  </m:mcPr>
                </m:mc>
                <m:mc>
                  <m:mcPr>
                    <m:count m:val="1"/>
                    <m:mcJc m:val="left"/>
                  </m:mcPr>
                </m:mc>
              </m:mcs>
              <m:plcHide m:val="1"/>
            </m:mPr>
            <m:mr>
              <m:e>
                <m:r>
                  <m:rPr/>
                  <m:t>u</m:t>
                </m:r>
                <m:d>
                  <m:dPr>
                    <m:sepChr m:val=""/>
                  </m:dPr>
                  <m:e>
                    <m:r>
                      <m:rPr/>
                      <m:t>t</m:t>
                    </m:r>
                    <m:r>
                      <m:rPr>
                        <m:sty m:val="p"/>
                      </m:rPr>
                      <m:t>+</m:t>
                    </m:r>
                    <m:r>
                      <m:rPr/>
                      <m:t>ℎ</m:t>
                    </m:r>
                    <m:r>
                      <m:rPr>
                        <m:sty m:val="p"/>
                      </m:rPr>
                      <m:t>,</m:t>
                    </m:r>
                    <m:sSub>
                      <m:sSubPr/>
                      <m:e>
                        <m:r>
                          <m:rPr/>
                          <m:t>X</m:t>
                        </m:r>
                      </m:e>
                      <m:sub>
                        <m:r>
                          <m:rPr/>
                          <m:t>t</m:t>
                        </m:r>
                        <m:r>
                          <m:rPr>
                            <m:sty m:val="p"/>
                          </m:rPr>
                          <m:t>+</m:t>
                        </m:r>
                        <m:r>
                          <m:rPr/>
                          <m:t>ℎ</m:t>
                        </m:r>
                      </m:sub>
                    </m:sSub>
                  </m:e>
                </m:d>
              </m:e>
              <m:e>
                <m:r>
                  <m:rPr>
                    <m:sty m:val="p"/>
                  </m:rPr>
                  <m:t>=</m:t>
                </m:r>
                <m:r>
                  <m:rPr/>
                  <m:t>u</m:t>
                </m:r>
                <m:d>
                  <m:dPr>
                    <m:sepChr m:val=""/>
                  </m:dPr>
                  <m:e>
                    <m:r>
                      <m:rPr/>
                      <m:t>t</m:t>
                    </m:r>
                    <m:r>
                      <m:rPr>
                        <m:sty m:val="p"/>
                      </m:rPr>
                      <m:t>,</m:t>
                    </m:r>
                    <m:r>
                      <m:rPr/>
                      <m:t>x</m:t>
                    </m:r>
                  </m:e>
                </m:d>
                <m:r>
                  <m:rPr>
                    <m:sty m:val="p"/>
                  </m:rPr>
                  <m:t>+</m:t>
                </m:r>
                <m:nary>
                  <m:naryPr>
                    <m:limLoc m:val="subSup"/>
                  </m:naryPr>
                  <m:sub>
                    <m:r>
                      <m:rPr/>
                      <m:t>t</m:t>
                    </m:r>
                  </m:sub>
                  <m:sup>
                    <m:r>
                      <m:rPr/>
                      <m:t>t</m:t>
                    </m:r>
                    <m:r>
                      <m:rPr>
                        <m:sty m:val="p"/>
                      </m:rPr>
                      <m:t>+</m:t>
                    </m:r>
                    <m:r>
                      <m:rPr/>
                      <m:t>ℎ</m:t>
                    </m:r>
                  </m:sup>
                  <m:e>
                    <m:d>
                      <m:dPr>
                        <m:begChr m:val="["/>
                        <m:sepChr m:val=""/>
                        <m:endChr m:val=""/>
                      </m:dPr>
                      <m:e>
                        <m:sSub>
                          <m:sSubPr/>
                          <m:e>
                            <m:r>
                              <m:rPr>
                                <m:sty m:val="p"/>
                              </m:rPr>
                              <m:t>∂</m:t>
                            </m:r>
                          </m:e>
                          <m:sub>
                            <m:r>
                              <m:rPr/>
                              <m:t>t</m:t>
                            </m:r>
                          </m:sub>
                        </m:sSub>
                        <m:r>
                          <m:rPr/>
                          <m:t>u</m:t>
                        </m:r>
                        <m:d>
                          <m:dPr>
                            <m:sepChr m:val=""/>
                          </m:dPr>
                          <m:e>
                            <m:r>
                              <m:rPr/>
                              <m:t>s</m:t>
                            </m:r>
                            <m:r>
                              <m:rPr>
                                <m:sty m:val="p"/>
                              </m:rPr>
                              <m:t>,</m:t>
                            </m:r>
                            <m:sSub>
                              <m:sSubPr/>
                              <m:e>
                                <m:r>
                                  <m:rPr/>
                                  <m:t>X</m:t>
                                </m:r>
                              </m:e>
                              <m:sub>
                                <m:r>
                                  <m:rPr/>
                                  <m:t>s</m:t>
                                </m:r>
                              </m:sub>
                            </m:sSub>
                          </m:e>
                        </m:d>
                        <m:r>
                          <m:rPr>
                            <m:sty m:val="p"/>
                          </m:rPr>
                          <m:t>+</m:t>
                        </m:r>
                        <m:sSub>
                          <m:sSubPr/>
                          <m:e>
                            <m:r>
                              <m:rPr>
                                <m:sty m:val="p"/>
                              </m:rPr>
                              <m:t>∇</m:t>
                            </m:r>
                          </m:e>
                          <m:sub>
                            <m:r>
                              <m:rPr/>
                              <m:t>x</m:t>
                            </m:r>
                          </m:sub>
                        </m:sSub>
                        <m:r>
                          <m:rPr/>
                          <m:t>u</m:t>
                        </m:r>
                        <m:d>
                          <m:dPr>
                            <m:sepChr m:val=""/>
                          </m:dPr>
                          <m:e>
                            <m:r>
                              <m:rPr/>
                              <m:t>s</m:t>
                            </m:r>
                            <m:r>
                              <m:rPr>
                                <m:sty m:val="p"/>
                              </m:rPr>
                              <m:t>,</m:t>
                            </m:r>
                            <m:sSub>
                              <m:sSubPr/>
                              <m:e>
                                <m:r>
                                  <m:rPr/>
                                  <m:t>X</m:t>
                                </m:r>
                              </m:e>
                              <m:sub>
                                <m:r>
                                  <m:rPr/>
                                  <m:t>s</m:t>
                                </m:r>
                              </m:sub>
                            </m:sSub>
                          </m:e>
                        </m:d>
                        <m:r>
                          <m:rPr>
                            <m:sty m:val="p"/>
                          </m:rPr>
                          <m:t>⋅</m:t>
                        </m:r>
                        <m:r>
                          <m:rPr/>
                          <m:t>f</m:t>
                        </m:r>
                        <m:d>
                          <m:dPr>
                            <m:sepChr m:val=""/>
                          </m:dPr>
                          <m:e>
                            <m:r>
                              <m:rPr/>
                              <m:t>s</m:t>
                            </m:r>
                            <m:r>
                              <m:rPr>
                                <m:sty m:val="p"/>
                              </m:rPr>
                              <m:t>,</m:t>
                            </m:r>
                            <m:sSub>
                              <m:sSubPr/>
                              <m:e>
                                <m:r>
                                  <m:rPr/>
                                  <m:t>X</m:t>
                                </m:r>
                              </m:e>
                              <m:sub>
                                <m:r>
                                  <m:rPr/>
                                  <m:t>s</m:t>
                                </m:r>
                              </m:sub>
                            </m:sSub>
                            <m:r>
                              <m:rPr>
                                <m:sty m:val="p"/>
                              </m:rPr>
                              <m:t>,</m:t>
                            </m:r>
                            <m:sSub>
                              <m:sSubPr/>
                              <m:e>
                                <m:r>
                                  <m:rPr/>
                                  <m:t>α</m:t>
                                </m:r>
                              </m:e>
                              <m:sub>
                                <m:r>
                                  <m:rPr/>
                                  <m:t>s</m:t>
                                </m:r>
                              </m:sub>
                            </m:sSub>
                            <m:r>
                              <m:rPr>
                                <m:sty m:val="p"/>
                              </m:rPr>
                              <m:t>,</m:t>
                            </m:r>
                            <m:r>
                              <m:rPr/>
                              <m:t>m</m:t>
                            </m:r>
                            <m:d>
                              <m:dPr>
                                <m:sepChr m:val=""/>
                              </m:dPr>
                              <m:e>
                                <m:r>
                                  <m:rPr/>
                                  <m:t>s</m:t>
                                </m:r>
                              </m:e>
                            </m:d>
                          </m:e>
                        </m:d>
                      </m:e>
                    </m:d>
                  </m:e>
                </m:nary>
              </m:e>
            </m:mr>
            <m:mr>
              <m:e/>
              <m:e>
                <m:r>
                  <m:rPr/>
                  <m:t> </m:t>
                </m:r>
                <m:d>
                  <m:dPr>
                    <m:begChr m:val=""/>
                    <m:sepChr m:val=""/>
                    <m:endChr m:val="]"/>
                  </m:dPr>
                  <m:e>
                    <m:r>
                      <m:rPr>
                        <m:sty m:val="p"/>
                      </m:rPr>
                      <m:t>+</m:t>
                    </m:r>
                    <m:f>
                      <m:fPr/>
                      <m:num>
                        <m:r>
                          <m:rPr/>
                          <m:t>1</m:t>
                        </m:r>
                      </m:num>
                      <m:den>
                        <m:r>
                          <m:rPr/>
                          <m:t>2</m:t>
                        </m:r>
                      </m:den>
                    </m:f>
                    <m:r>
                      <m:rPr>
                        <m:nor/>
                        <m:sty m:val="p"/>
                      </m:rPr>
                      <w:rPr>
                        <w:b w:val="0"/>
                        <w:i w:val="0"/>
                      </w:rPr>
                      <m:t>tr</m:t>
                    </m:r>
                    <m:d>
                      <m:dPr>
                        <m:sepChr m:val=""/>
                      </m:dPr>
                      <m:e>
                        <m:d>
                          <m:dPr>
                            <m:sepChr m:val=""/>
                          </m:dPr>
                          <m:e>
                            <m:r>
                              <m:rPr/>
                              <m:t>σ</m:t>
                            </m:r>
                            <m:sSup>
                              <m:sSupPr/>
                              <m:e>
                                <m:r>
                                  <m:rPr/>
                                  <m:t>σ</m:t>
                                </m:r>
                              </m:e>
                              <m:sup>
                                <m:r>
                                  <m:rPr>
                                    <m:sty m:val="p"/>
                                  </m:rPr>
                                  <m:t>⊤</m:t>
                                </m:r>
                              </m:sup>
                            </m:sSup>
                          </m:e>
                        </m:d>
                        <m:d>
                          <m:dPr>
                            <m:sepChr m:val=""/>
                          </m:dPr>
                          <m:e>
                            <m:r>
                              <m:rPr/>
                              <m:t>s</m:t>
                            </m:r>
                            <m:r>
                              <m:rPr>
                                <m:sty m:val="p"/>
                              </m:rPr>
                              <m:t>,</m:t>
                            </m:r>
                            <m:sSub>
                              <m:sSubPr/>
                              <m:e>
                                <m:r>
                                  <m:rPr/>
                                  <m:t>X</m:t>
                                </m:r>
                              </m:e>
                              <m:sub>
                                <m:r>
                                  <m:rPr/>
                                  <m:t>s</m:t>
                                </m:r>
                              </m:sub>
                            </m:sSub>
                            <m:r>
                              <m:rPr>
                                <m:sty m:val="p"/>
                              </m:rPr>
                              <m:t>,</m:t>
                            </m:r>
                            <m:sSub>
                              <m:sSubPr/>
                              <m:e>
                                <m:r>
                                  <m:rPr/>
                                  <m:t>α</m:t>
                                </m:r>
                              </m:e>
                              <m:sub>
                                <m:r>
                                  <m:rPr/>
                                  <m:t>s</m:t>
                                </m:r>
                              </m:sub>
                            </m:sSub>
                            <m:r>
                              <m:rPr>
                                <m:sty m:val="p"/>
                              </m:rPr>
                              <m:t>,</m:t>
                            </m:r>
                            <m:r>
                              <m:rPr/>
                              <m:t>m</m:t>
                            </m:r>
                            <m:d>
                              <m:dPr>
                                <m:sepChr m:val=""/>
                              </m:dPr>
                              <m:e>
                                <m:r>
                                  <m:rPr/>
                                  <m:t>s</m:t>
                                </m:r>
                              </m:e>
                            </m:d>
                          </m:e>
                        </m:d>
                        <m:sSubSup>
                          <m:sSubSupPr/>
                          <m:e>
                            <m:r>
                              <m:rPr>
                                <m:sty m:val="p"/>
                              </m:rPr>
                              <m:t>∇</m:t>
                            </m:r>
                          </m:e>
                          <m:sub>
                            <m:r>
                              <m:rPr/>
                              <m:t>xx</m:t>
                            </m:r>
                          </m:sub>
                          <m:sup>
                            <m:r>
                              <m:rPr/>
                              <m:t>2</m:t>
                            </m:r>
                          </m:sup>
                        </m:sSubSup>
                        <m:r>
                          <m:rPr/>
                          <m:t>u</m:t>
                        </m:r>
                        <m:d>
                          <m:dPr>
                            <m:sepChr m:val=""/>
                          </m:dPr>
                          <m:e>
                            <m:r>
                              <m:rPr/>
                              <m:t>s</m:t>
                            </m:r>
                            <m:r>
                              <m:rPr>
                                <m:sty m:val="p"/>
                              </m:rPr>
                              <m:t>,</m:t>
                            </m:r>
                            <m:sSub>
                              <m:sSubPr/>
                              <m:e>
                                <m:r>
                                  <m:rPr/>
                                  <m:t>X</m:t>
                                </m:r>
                              </m:e>
                              <m:sub>
                                <m:r>
                                  <m:rPr/>
                                  <m:t>s</m:t>
                                </m:r>
                              </m:sub>
                            </m:sSub>
                          </m:e>
                        </m:d>
                      </m:e>
                    </m:d>
                  </m:e>
                </m:d>
                <m:r>
                  <m:rPr/>
                  <m:t>ds</m:t>
                </m:r>
                <m:r>
                  <m:rPr>
                    <m:sty m:val="p"/>
                  </m:rPr>
                  <m:t>+鞅项.</m:t>
                </m:r>
              </m:e>
            </m:mr>
          </m:m>
        </m:oMath>
      </m:oMathPara>
    </w:p>
    <w:p w14:paraId="1FEFD20A">
      <w:pPr>
        <w:pStyle w:val="3"/>
      </w:pPr>
      <w:r>
        <w:t xml:space="preserve">代入动态规划方程，除以 </w:t>
      </w:r>
      <m:oMath>
        <m:r>
          <m:rPr/>
          <m:t>ℎ</m:t>
        </m:r>
      </m:oMath>
      <w:r>
        <w:t xml:space="preserve"> 并令 </w:t>
      </w:r>
      <m:oMath>
        <m:r>
          <m:rPr/>
          <m:t>ℎ</m:t>
        </m:r>
        <m:r>
          <m:rPr>
            <m:sty m:val="p"/>
          </m:rPr>
          <m:t>→</m:t>
        </m:r>
        <m:r>
          <m:rPr/>
          <m:t>0</m:t>
        </m:r>
      </m:oMath>
      <w:r>
        <w:t xml:space="preserve">，利用 </w:t>
      </w:r>
      <m:oMath>
        <m:sSup>
          <m:sSupPr/>
          <m:e>
            <m:r>
              <m:rPr/>
              <m:t>e</m:t>
            </m:r>
          </m:e>
          <m:sup>
            <m:r>
              <m:rPr>
                <m:sty m:val="p"/>
              </m:rPr>
              <m:t>−</m:t>
            </m:r>
            <m:r>
              <m:rPr/>
              <m:t>ρℎ</m:t>
            </m:r>
          </m:sup>
        </m:sSup>
        <m:r>
          <m:rPr>
            <m:sty m:val="p"/>
          </m:rPr>
          <m:t>≈</m:t>
        </m:r>
        <m:r>
          <m:rPr/>
          <m:t>1</m:t>
        </m:r>
        <m:r>
          <m:rPr>
            <m:sty m:val="p"/>
          </m:rPr>
          <m:t>−</m:t>
        </m:r>
        <m:r>
          <m:rPr/>
          <m:t>ρℎ</m:t>
        </m:r>
      </m:oMath>
      <w:r>
        <w:t xml:space="preserve">，整理即得 (4)。终端条件由定义 (3) 直接可得。 </w:t>
      </w:r>
      <m:oMath>
        <m:r>
          <m:rPr>
            <m:sty m:val="p"/>
          </m:rPr>
          <m:t>▫</m:t>
        </m:r>
      </m:oMath>
    </w:p>
    <w:p w14:paraId="36863FB7">
      <w:pPr>
        <w:pStyle w:val="3"/>
      </w:pPr>
      <w:r>
        <w:t xml:space="preserve">若哈密顿量 </w:t>
      </w:r>
      <m:oMath>
        <m:r>
          <m:rPr/>
          <m:t>H</m:t>
        </m:r>
      </m:oMath>
      <w:r>
        <w:t xml:space="preserve"> 在唯一的 </w:t>
      </w:r>
      <m:oMath>
        <m:sSup>
          <m:sSupPr/>
          <m:e>
            <m:r>
              <m:rPr/>
              <m:t>a</m:t>
            </m:r>
          </m:e>
          <m:sup>
            <m:r>
              <m:rPr>
                <m:sty m:val="p"/>
              </m:rPr>
              <m:t>∗</m:t>
            </m:r>
          </m:sup>
        </m:sSup>
      </m:oMath>
      <w:r>
        <w:t xml:space="preserve"> 处达到最大值，且满足一定的光滑性条件，则最优控制具有</w:t>
      </w:r>
      <w:r>
        <w:rPr>
          <w:b/>
        </w:rPr>
        <w:t>反馈形式</w:t>
      </w:r>
      <w:r>
        <w:t>：</w:t>
      </w:r>
    </w:p>
    <w:p w14:paraId="0A350455">
      <w:pPr>
        <w:pStyle w:val="3"/>
      </w:pPr>
    </w:p>
    <w:p w14:paraId="72657819">
      <w:pPr>
        <w:pStyle w:val="3"/>
      </w:pPr>
      <w:r>
        <w:t>方程 (4) 是</w:t>
      </w:r>
      <w:r>
        <w:rPr>
          <w:b/>
        </w:rPr>
        <w:t>向后演化</w:t>
      </w:r>
      <w:r>
        <w:t xml:space="preserve">的抛物线型 PDE，其求解方向从终端 </w:t>
      </w:r>
      <m:oMath>
        <m:r>
          <m:rPr/>
          <m:t>T</m:t>
        </m:r>
      </m:oMath>
      <w:r>
        <w:t xml:space="preserve"> 到初始 </w:t>
      </w:r>
      <m:oMath>
        <m:r>
          <m:rPr/>
          <m:t>0</m:t>
        </m:r>
      </m:oMath>
      <w:r>
        <w:t xml:space="preserve">。关键点在于其右端项 </w:t>
      </w:r>
      <m:oMath>
        <m:r>
          <m:rPr/>
          <m:t>H</m:t>
        </m:r>
      </m:oMath>
      <w:r>
        <w:t xml:space="preserve"> 显式依赖于分布 </w:t>
      </w:r>
      <m:oMath>
        <m:r>
          <m:rPr/>
          <m:t>m</m:t>
        </m:r>
        <m:d>
          <m:dPr>
            <m:sepChr m:val=""/>
          </m:dPr>
          <m:e>
            <m:r>
              <m:rPr/>
              <m:t>t</m:t>
            </m:r>
          </m:e>
        </m:d>
      </m:oMath>
      <w:r>
        <w:t>，这是耦合的第一个环节：</w:t>
      </w:r>
      <w:r>
        <w:rPr>
          <w:b/>
        </w:rPr>
        <w:t>个体最优决策依赖于宏观群体状态</w:t>
      </w:r>
      <w:r>
        <w:t>。</w:t>
      </w:r>
    </w:p>
    <w:bookmarkEnd w:id="505"/>
    <w:p w14:paraId="7C642895">
      <w:pPr>
        <w:pStyle w:val="5"/>
        <w:keepNext/>
        <w:numPr>
          <w:ilvl w:val="0"/>
          <w:numId w:val="142"/>
        </w:numPr>
        <w:ind w:left="0" w:leftChars="0" w:firstLine="0" w:firstLineChars="0"/>
        <w:rPr>
          <w:b w:val="0"/>
        </w:rPr>
      </w:pPr>
      <w:bookmarkStart w:id="506" w:name="_Toc959704050"/>
      <w:bookmarkStart w:id="507" w:name="群体演化fokker-planck-kolmogorov-向前-方程的推导"/>
      <w:r>
        <w:t>群体演化：Fokker-Planck (Kolmogorov 向前) 方程的推导</w:t>
      </w:r>
      <w:bookmarkEnd w:id="506"/>
    </w:p>
    <w:p w14:paraId="0A6B81B1">
      <w:pPr>
        <w:pStyle w:val="3"/>
      </w:pPr>
      <w:r>
        <w:t xml:space="preserve">现在假设所有智能体均遵循由 (6) 式给出的最优反馈控制律 </w:t>
      </w:r>
      <m:oMath>
        <m:sSup>
          <m:sSupPr/>
          <m:e>
            <m:r>
              <m:rPr/>
              <m:t>α</m:t>
            </m:r>
          </m:e>
          <m:sup>
            <m:r>
              <m:rPr>
                <m:sty m:val="p"/>
              </m:rPr>
              <m:t>∗</m:t>
            </m:r>
          </m:sup>
        </m:sSup>
        <m:d>
          <m:dPr>
            <m:sepChr m:val=""/>
          </m:dPr>
          <m:e>
            <m:r>
              <m:rPr/>
              <m:t>t</m:t>
            </m:r>
            <m:r>
              <m:rPr>
                <m:sty m:val="p"/>
              </m:rPr>
              <m:t>,</m:t>
            </m:r>
            <m:r>
              <m:rPr/>
              <m:t>x</m:t>
            </m:r>
          </m:e>
        </m:d>
      </m:oMath>
      <w:r>
        <w:t>。此时，单个智能体的状态动态 (1) 变为：</w:t>
      </w:r>
    </w:p>
    <w:p w14:paraId="787D67CD">
      <w:pPr>
        <w:pStyle w:val="3"/>
      </w:pPr>
    </w:p>
    <w:p w14:paraId="151AF7D6">
      <w:pPr>
        <w:pStyle w:val="3"/>
      </w:pPr>
      <w:r>
        <w:t>这是一个</w:t>
      </w:r>
      <w:r>
        <w:rPr>
          <w:b/>
        </w:rPr>
        <w:t>麦克基恩-弗拉索夫方程</w:t>
      </w:r>
      <w:r>
        <w:t xml:space="preserve">，其漂移和扩散系数通过 </w:t>
      </w:r>
      <m:oMath>
        <m:sSup>
          <m:sSupPr/>
          <m:e>
            <m:r>
              <m:rPr/>
              <m:t>α</m:t>
            </m:r>
          </m:e>
          <m:sup>
            <m:r>
              <m:rPr>
                <m:sty m:val="p"/>
              </m:rPr>
              <m:t>∗</m:t>
            </m:r>
          </m:sup>
        </m:sSup>
      </m:oMath>
      <w:r>
        <w:t xml:space="preserve"> 依赖于自身的分布 </w:t>
      </w:r>
      <m:oMath>
        <m:r>
          <m:rPr/>
          <m:t>m</m:t>
        </m:r>
        <m:d>
          <m:dPr>
            <m:sepChr m:val=""/>
          </m:dPr>
          <m:e>
            <m:r>
              <m:rPr/>
              <m:t>t</m:t>
            </m:r>
          </m:e>
        </m:d>
      </m:oMath>
      <w:r>
        <w:t xml:space="preserve">。设 </w:t>
      </w:r>
      <m:oMath>
        <m:r>
          <m:rPr/>
          <m:t>m</m:t>
        </m:r>
        <m:d>
          <m:dPr>
            <m:sepChr m:val=""/>
          </m:dPr>
          <m:e>
            <m:r>
              <m:rPr/>
              <m:t>t</m:t>
            </m:r>
            <m:r>
              <m:rPr>
                <m:sty m:val="p"/>
              </m:rPr>
              <m:t>,</m:t>
            </m:r>
            <m:r>
              <m:rPr/>
              <m:t>x</m:t>
            </m:r>
          </m:e>
        </m:d>
      </m:oMath>
      <w:r>
        <w:t xml:space="preserve"> 为 </w:t>
      </w:r>
      <m:oMath>
        <m:sSub>
          <m:sSubPr/>
          <m:e>
            <m:r>
              <m:rPr/>
              <m:t>X</m:t>
            </m:r>
          </m:e>
          <m:sub>
            <m:r>
              <m:rPr/>
              <m:t>t</m:t>
            </m:r>
          </m:sub>
        </m:sSub>
      </m:oMath>
      <w:r>
        <w:t xml:space="preserve"> 的概率密度函数（假设存在且光滑）。</w:t>
      </w:r>
    </w:p>
    <w:p w14:paraId="46494725">
      <w:pPr>
        <w:pStyle w:val="3"/>
      </w:pPr>
      <w:r>
        <w:rPr>
          <w:b/>
        </w:rPr>
        <w:t>定理 2 (Fokker-Planck 方程).</w:t>
      </w:r>
      <w:r>
        <w:t xml:space="preserve"> 概率密度 </w:t>
      </w:r>
      <m:oMath>
        <m:r>
          <m:rPr/>
          <m:t>m</m:t>
        </m:r>
        <m:d>
          <m:dPr>
            <m:sepChr m:val=""/>
          </m:dPr>
          <m:e>
            <m:r>
              <m:rPr/>
              <m:t>t</m:t>
            </m:r>
            <m:r>
              <m:rPr>
                <m:sty m:val="p"/>
              </m:rPr>
              <m:t>,</m:t>
            </m:r>
            <m:r>
              <m:rPr/>
              <m:t>x</m:t>
            </m:r>
          </m:e>
        </m:d>
      </m:oMath>
      <w:r>
        <w:t xml:space="preserve"> 满足以下初值问题：</w:t>
      </w:r>
    </w:p>
    <w:p w14:paraId="514D6091">
      <w:pPr>
        <w:pStyle w:val="3"/>
      </w:pPr>
      <w:r>
        <w:t xml:space="preserve">其中 </w:t>
      </w:r>
      <m:oMath>
        <m:r>
          <m:rPr/>
          <m:t>D</m:t>
        </m:r>
        <m:d>
          <m:dPr>
            <m:sepChr m:val=""/>
          </m:dPr>
          <m:e>
            <m:r>
              <m:rPr/>
              <m:t>t</m:t>
            </m:r>
            <m:r>
              <m:rPr>
                <m:sty m:val="p"/>
              </m:rPr>
              <m:t>,</m:t>
            </m:r>
            <m:r>
              <m:rPr/>
              <m:t>x</m:t>
            </m:r>
            <m:r>
              <m:rPr>
                <m:sty m:val="p"/>
              </m:rPr>
              <m:t>,</m:t>
            </m:r>
            <m:r>
              <m:rPr/>
              <m:t>a</m:t>
            </m:r>
            <m:r>
              <m:rPr>
                <m:sty m:val="p"/>
              </m:rPr>
              <m:t>,</m:t>
            </m:r>
            <m:r>
              <m:rPr/>
              <m:t>m</m:t>
            </m:r>
          </m:e>
        </m:d>
        <m:box>
          <m:boxPr>
            <m:opEmu m:val="1"/>
          </m:boxPr>
          <m:e>
            <m:r>
              <m:rPr>
                <m:sty m:val="p"/>
              </m:rPr>
              <m:t>:=</m:t>
            </m:r>
          </m:e>
        </m:box>
        <m:d>
          <m:dPr>
            <m:sepChr m:val=""/>
          </m:dPr>
          <m:e>
            <m:r>
              <m:rPr/>
              <m:t>σ</m:t>
            </m:r>
            <m:sSup>
              <m:sSupPr/>
              <m:e>
                <m:r>
                  <m:rPr/>
                  <m:t>σ</m:t>
                </m:r>
              </m:e>
              <m:sup>
                <m:r>
                  <m:rPr>
                    <m:sty m:val="p"/>
                  </m:rPr>
                  <m:t>⊤</m:t>
                </m:r>
              </m:sup>
            </m:sSup>
          </m:e>
        </m:d>
        <m:d>
          <m:dPr>
            <m:sepChr m:val=""/>
          </m:dPr>
          <m:e>
            <m:r>
              <m:rPr/>
              <m:t>t</m:t>
            </m:r>
            <m:r>
              <m:rPr>
                <m:sty m:val="p"/>
              </m:rPr>
              <m:t>,</m:t>
            </m:r>
            <m:r>
              <m:rPr/>
              <m:t>x</m:t>
            </m:r>
            <m:r>
              <m:rPr>
                <m:sty m:val="p"/>
              </m:rPr>
              <m:t>,</m:t>
            </m:r>
            <m:r>
              <m:rPr/>
              <m:t>a</m:t>
            </m:r>
            <m:r>
              <m:rPr>
                <m:sty m:val="p"/>
              </m:rPr>
              <m:t>,</m:t>
            </m:r>
            <m:r>
              <m:rPr/>
              <m:t>m</m:t>
            </m:r>
          </m:e>
        </m:d>
      </m:oMath>
      <w:r>
        <w:t xml:space="preserve"> 为扩散矩阵。</w:t>
      </w:r>
    </w:p>
    <w:p w14:paraId="41D443BA">
      <w:pPr>
        <w:pStyle w:val="3"/>
      </w:pPr>
      <w:r>
        <w:rPr>
          <w:b/>
        </w:rPr>
        <w:t>证明概要.</w:t>
      </w:r>
      <w:r>
        <w:t xml:space="preserve"> 对任意光滑紧支撑测试函数 </w:t>
      </w:r>
      <m:oMath>
        <m:r>
          <m:rPr/>
          <m:t>ϕ</m:t>
        </m:r>
        <m:r>
          <m:rPr>
            <m:sty m:val="p"/>
          </m:rPr>
          <m:t>∈</m:t>
        </m:r>
        <m:sSubSup>
          <m:sSubSupPr/>
          <m:e>
            <m:r>
              <m:rPr/>
              <m:t>C</m:t>
            </m:r>
          </m:e>
          <m:sub>
            <m:r>
              <m:rPr/>
              <m:t>c</m:t>
            </m:r>
          </m:sub>
          <m:sup>
            <m:r>
              <m:rPr>
                <m:sty m:val="p"/>
              </m:rPr>
              <m:t>∞</m:t>
            </m:r>
          </m:sup>
        </m:sSubSup>
        <m:d>
          <m:dPr>
            <m:sepChr m:val=""/>
          </m:dPr>
          <m:e>
            <m:sSup>
              <m:sSupPr/>
              <m:e>
                <m:r>
                  <m:rPr>
                    <m:sty m:val="p"/>
                  </m:rPr>
                  <m:t>ℝ</m:t>
                </m:r>
              </m:e>
              <m:sup>
                <m:r>
                  <m:rPr/>
                  <m:t>d</m:t>
                </m:r>
              </m:sup>
            </m:sSup>
          </m:e>
        </m:d>
      </m:oMath>
      <w:r>
        <w:t>，由 Itô 公式：</w:t>
      </w:r>
    </w:p>
    <w:p w14:paraId="7F5DBE23">
      <w:pPr>
        <w:pStyle w:val="3"/>
      </w:pPr>
      <m:oMathPara>
        <m:oMathParaPr>
          <m:jc m:val="center"/>
        </m:oMathParaPr>
        <m:oMath>
          <m:r>
            <m:rPr/>
            <m:t>dϕ</m:t>
          </m:r>
          <m:d>
            <m:dPr>
              <m:sepChr m:val=""/>
            </m:dPr>
            <m:e>
              <m:sSub>
                <m:sSubPr/>
                <m:e>
                  <m:r>
                    <m:rPr/>
                    <m:t>X</m:t>
                  </m:r>
                </m:e>
                <m:sub>
                  <m:r>
                    <m:rPr/>
                    <m:t>t</m:t>
                  </m:r>
                </m:sub>
              </m:sSub>
            </m:e>
          </m:d>
          <m:r>
            <m:rPr>
              <m:sty m:val="p"/>
            </m:rPr>
            <m:t>=</m:t>
          </m:r>
          <m:sSub>
            <m:sSubPr/>
            <m:e>
              <m:r>
                <m:rPr>
                  <m:sty m:val="p"/>
                </m:rPr>
                <m:t>∇</m:t>
              </m:r>
            </m:e>
            <m:sub>
              <m:r>
                <m:rPr/>
                <m:t>x</m:t>
              </m:r>
            </m:sub>
          </m:sSub>
          <m:r>
            <m:rPr/>
            <m:t>ϕ</m:t>
          </m:r>
          <m:d>
            <m:dPr>
              <m:sepChr m:val=""/>
            </m:dPr>
            <m:e>
              <m:sSub>
                <m:sSubPr/>
                <m:e>
                  <m:r>
                    <m:rPr/>
                    <m:t>X</m:t>
                  </m:r>
                </m:e>
                <m:sub>
                  <m:r>
                    <m:rPr/>
                    <m:t>t</m:t>
                  </m:r>
                </m:sub>
              </m:sSub>
            </m:e>
          </m:d>
          <m:r>
            <m:rPr>
              <m:sty m:val="p"/>
            </m:rPr>
            <m:t>⋅</m:t>
          </m:r>
          <m:r>
            <m:rPr/>
            <m:t>f</m:t>
          </m:r>
          <m:d>
            <m:dPr>
              <m:sepChr m:val=""/>
            </m:dPr>
            <m:e>
              <m:r>
                <m:rPr/>
                <m:t>t</m:t>
              </m:r>
              <m:r>
                <m:rPr>
                  <m:sty m:val="p"/>
                </m:rPr>
                <m:t>,</m:t>
              </m:r>
              <m:sSub>
                <m:sSubPr/>
                <m:e>
                  <m:r>
                    <m:rPr/>
                    <m:t>X</m:t>
                  </m:r>
                </m:e>
                <m:sub>
                  <m:r>
                    <m:rPr/>
                    <m:t>t</m:t>
                  </m:r>
                </m:sub>
              </m:sSub>
              <m:r>
                <m:rPr>
                  <m:sty m:val="p"/>
                </m:rPr>
                <m:t>,</m:t>
              </m:r>
              <m:sSup>
                <m:sSupPr/>
                <m:e>
                  <m:r>
                    <m:rPr/>
                    <m:t>α</m:t>
                  </m:r>
                </m:e>
                <m:sup>
                  <m:r>
                    <m:rPr>
                      <m:sty m:val="p"/>
                    </m:rPr>
                    <m:t>∗</m:t>
                  </m:r>
                </m:sup>
              </m:sSup>
              <m:r>
                <m:rPr>
                  <m:sty m:val="p"/>
                </m:rPr>
                <m:t>,</m:t>
              </m:r>
              <m:r>
                <m:rPr/>
                <m:t>m</m:t>
              </m:r>
              <m:d>
                <m:dPr>
                  <m:sepChr m:val=""/>
                </m:dPr>
                <m:e>
                  <m:r>
                    <m:rPr/>
                    <m:t>t</m:t>
                  </m:r>
                </m:e>
              </m:d>
            </m:e>
          </m:d>
          <m:r>
            <m:rPr/>
            <m:t> dt</m:t>
          </m:r>
          <m:r>
            <m:rPr>
              <m:sty m:val="p"/>
            </m:rPr>
            <m:t>+</m:t>
          </m:r>
          <m:f>
            <m:fPr/>
            <m:num>
              <m:r>
                <m:rPr/>
                <m:t>1</m:t>
              </m:r>
            </m:num>
            <m:den>
              <m:r>
                <m:rPr/>
                <m:t>2</m:t>
              </m:r>
            </m:den>
          </m:f>
          <m:r>
            <m:rPr>
              <m:nor/>
              <m:sty m:val="p"/>
            </m:rPr>
            <w:rPr>
              <w:b w:val="0"/>
              <w:i w:val="0"/>
            </w:rPr>
            <m:t>tr</m:t>
          </m:r>
          <m:d>
            <m:dPr>
              <m:sepChr m:val=""/>
            </m:dPr>
            <m:e>
              <m:r>
                <m:rPr/>
                <m:t>D</m:t>
              </m:r>
              <m:d>
                <m:dPr>
                  <m:sepChr m:val=""/>
                </m:dPr>
                <m:e>
                  <m:r>
                    <m:rPr/>
                    <m:t>t</m:t>
                  </m:r>
                  <m:r>
                    <m:rPr>
                      <m:sty m:val="p"/>
                    </m:rPr>
                    <m:t>,</m:t>
                  </m:r>
                  <m:sSub>
                    <m:sSubPr/>
                    <m:e>
                      <m:r>
                        <m:rPr/>
                        <m:t>X</m:t>
                      </m:r>
                    </m:e>
                    <m:sub>
                      <m:r>
                        <m:rPr/>
                        <m:t>t</m:t>
                      </m:r>
                    </m:sub>
                  </m:sSub>
                  <m:r>
                    <m:rPr>
                      <m:sty m:val="p"/>
                    </m:rPr>
                    <m:t>,</m:t>
                  </m:r>
                  <m:sSup>
                    <m:sSupPr/>
                    <m:e>
                      <m:r>
                        <m:rPr/>
                        <m:t>α</m:t>
                      </m:r>
                    </m:e>
                    <m:sup>
                      <m:r>
                        <m:rPr>
                          <m:sty m:val="p"/>
                        </m:rPr>
                        <m:t>∗</m:t>
                      </m:r>
                    </m:sup>
                  </m:sSup>
                  <m:r>
                    <m:rPr>
                      <m:sty m:val="p"/>
                    </m:rPr>
                    <m:t>,</m:t>
                  </m:r>
                  <m:r>
                    <m:rPr/>
                    <m:t>m</m:t>
                  </m:r>
                  <m:d>
                    <m:dPr>
                      <m:sepChr m:val=""/>
                    </m:dPr>
                    <m:e>
                      <m:r>
                        <m:rPr/>
                        <m:t>t</m:t>
                      </m:r>
                    </m:e>
                  </m:d>
                </m:e>
              </m:d>
              <m:sSubSup>
                <m:sSubSupPr/>
                <m:e>
                  <m:r>
                    <m:rPr>
                      <m:sty m:val="p"/>
                    </m:rPr>
                    <m:t>∇</m:t>
                  </m:r>
                </m:e>
                <m:sub>
                  <m:r>
                    <m:rPr/>
                    <m:t>xx</m:t>
                  </m:r>
                </m:sub>
                <m:sup>
                  <m:r>
                    <m:rPr/>
                    <m:t>2</m:t>
                  </m:r>
                </m:sup>
              </m:sSubSup>
              <m:r>
                <m:rPr/>
                <m:t>ϕ</m:t>
              </m:r>
              <m:d>
                <m:dPr>
                  <m:sepChr m:val=""/>
                </m:dPr>
                <m:e>
                  <m:sSub>
                    <m:sSubPr/>
                    <m:e>
                      <m:r>
                        <m:rPr/>
                        <m:t>X</m:t>
                      </m:r>
                    </m:e>
                    <m:sub>
                      <m:r>
                        <m:rPr/>
                        <m:t>t</m:t>
                      </m:r>
                    </m:sub>
                  </m:sSub>
                </m:e>
              </m:d>
            </m:e>
          </m:d>
          <m:r>
            <m:rPr/>
            <m:t> dt</m:t>
          </m:r>
          <m:r>
            <m:rPr>
              <m:sty m:val="p"/>
            </m:rPr>
            <m:t>+</m:t>
          </m:r>
          <m:sSub>
            <m:sSubPr/>
            <m:e>
              <m:r>
                <m:rPr>
                  <m:sty m:val="p"/>
                </m:rPr>
                <m:t>∇</m:t>
              </m:r>
            </m:e>
            <m:sub>
              <m:r>
                <m:rPr/>
                <m:t>x</m:t>
              </m:r>
            </m:sub>
          </m:sSub>
          <m:r>
            <m:rPr/>
            <m:t>ϕ</m:t>
          </m:r>
          <m:d>
            <m:dPr>
              <m:sepChr m:val=""/>
            </m:dPr>
            <m:e>
              <m:sSub>
                <m:sSubPr/>
                <m:e>
                  <m:r>
                    <m:rPr/>
                    <m:t>X</m:t>
                  </m:r>
                </m:e>
                <m:sub>
                  <m:r>
                    <m:rPr/>
                    <m:t>t</m:t>
                  </m:r>
                </m:sub>
              </m:sSub>
            </m:e>
          </m:d>
          <m:r>
            <m:rPr>
              <m:sty m:val="p"/>
            </m:rPr>
            <m:t>⋅</m:t>
          </m:r>
          <m:r>
            <m:rPr/>
            <m:t>σ</m:t>
          </m:r>
          <m:d>
            <m:dPr>
              <m:sepChr m:val=""/>
            </m:dPr>
            <m:e>
              <m:r>
                <m:rPr/>
                <m:t>t</m:t>
              </m:r>
              <m:r>
                <m:rPr>
                  <m:sty m:val="p"/>
                </m:rPr>
                <m:t>,</m:t>
              </m:r>
              <m:sSub>
                <m:sSubPr/>
                <m:e>
                  <m:r>
                    <m:rPr/>
                    <m:t>X</m:t>
                  </m:r>
                </m:e>
                <m:sub>
                  <m:r>
                    <m:rPr/>
                    <m:t>t</m:t>
                  </m:r>
                </m:sub>
              </m:sSub>
              <m:r>
                <m:rPr>
                  <m:sty m:val="p"/>
                </m:rPr>
                <m:t>,</m:t>
              </m:r>
              <m:sSup>
                <m:sSupPr/>
                <m:e>
                  <m:r>
                    <m:rPr/>
                    <m:t>α</m:t>
                  </m:r>
                </m:e>
                <m:sup>
                  <m:r>
                    <m:rPr>
                      <m:sty m:val="p"/>
                    </m:rPr>
                    <m:t>∗</m:t>
                  </m:r>
                </m:sup>
              </m:sSup>
              <m:r>
                <m:rPr>
                  <m:sty m:val="p"/>
                </m:rPr>
                <m:t>,</m:t>
              </m:r>
              <m:r>
                <m:rPr/>
                <m:t>m</m:t>
              </m:r>
              <m:d>
                <m:dPr>
                  <m:sepChr m:val=""/>
                </m:dPr>
                <m:e>
                  <m:r>
                    <m:rPr/>
                    <m:t>t</m:t>
                  </m:r>
                </m:e>
              </m:d>
            </m:e>
          </m:d>
          <m:r>
            <m:rPr/>
            <m:t> d</m:t>
          </m:r>
          <m:sSub>
            <m:sSubPr/>
            <m:e>
              <m:r>
                <m:rPr/>
                <m:t>W</m:t>
              </m:r>
            </m:e>
            <m:sub>
              <m:r>
                <m:rPr/>
                <m:t>t</m:t>
              </m:r>
            </m:sub>
          </m:sSub>
          <m:r>
            <m:rPr>
              <m:sty m:val="p"/>
            </m:rPr>
            <m:t>.</m:t>
          </m:r>
        </m:oMath>
      </m:oMathPara>
    </w:p>
    <w:p w14:paraId="22760C05">
      <w:pPr>
        <w:pStyle w:val="3"/>
      </w:pPr>
      <w:r>
        <w:t xml:space="preserve">取期望并利用 </w:t>
      </w:r>
      <m:oMath>
        <m:r>
          <m:rPr/>
          <m:t>m</m:t>
        </m:r>
        <m:d>
          <m:dPr>
            <m:sepChr m:val=""/>
          </m:dPr>
          <m:e>
            <m:r>
              <m:rPr/>
              <m:t>t</m:t>
            </m:r>
            <m:r>
              <m:rPr>
                <m:sty m:val="p"/>
              </m:rPr>
              <m:t>,</m:t>
            </m:r>
            <m:r>
              <m:rPr/>
              <m:t>x</m:t>
            </m:r>
          </m:e>
        </m:d>
      </m:oMath>
      <w:r>
        <w:t xml:space="preserve"> 是密度的事实，有 </w:t>
      </w:r>
      <m:oMath>
        <m:r>
          <m:rPr>
            <m:sty m:val="p"/>
          </m:rPr>
          <m:t>E</m:t>
        </m:r>
        <m:d>
          <m:dPr>
            <m:begChr m:val="["/>
            <m:sepChr m:val=""/>
            <m:endChr m:val="]"/>
          </m:dPr>
          <m:e>
            <m:r>
              <m:rPr/>
              <m:t>151</m:t>
            </m:r>
          </m:e>
        </m:d>
        <m:r>
          <m:rPr>
            <m:sty m:val="p"/>
          </m:rPr>
          <m:t>=</m:t>
        </m:r>
        <m:nary>
          <m:naryPr>
            <m:limLoc m:val="subSup"/>
            <m:supHide m:val="1"/>
          </m:naryPr>
          <m:sub>
            <m:sSup>
              <m:sSupPr/>
              <m:e>
                <m:r>
                  <m:rPr>
                    <m:sty m:val="p"/>
                  </m:rPr>
                  <m:t>ℝ</m:t>
                </m:r>
              </m:e>
              <m:sup>
                <m:r>
                  <m:rPr/>
                  <m:t>d</m:t>
                </m:r>
              </m:sup>
            </m:sSup>
          </m:sub>
          <m:sup>
            <m:r>
              <m:rPr/>
              <m:t>​</m:t>
            </m:r>
          </m:sup>
          <m:e>
            <m:r>
              <m:rPr/>
              <m:t>ϕ</m:t>
            </m:r>
          </m:e>
        </m:nary>
        <m:d>
          <m:dPr>
            <m:sepChr m:val=""/>
          </m:dPr>
          <m:e>
            <m:r>
              <m:rPr/>
              <m:t>x</m:t>
            </m:r>
          </m:e>
        </m:d>
        <m:r>
          <m:rPr/>
          <m:t>m</m:t>
        </m:r>
        <m:d>
          <m:dPr>
            <m:sepChr m:val=""/>
          </m:dPr>
          <m:e>
            <m:r>
              <m:rPr/>
              <m:t>t</m:t>
            </m:r>
            <m:r>
              <m:rPr>
                <m:sty m:val="p"/>
              </m:rPr>
              <m:t>,</m:t>
            </m:r>
            <m:r>
              <m:rPr/>
              <m:t>x</m:t>
            </m:r>
          </m:e>
        </m:d>
        <m:r>
          <m:rPr/>
          <m:t>dx</m:t>
        </m:r>
      </m:oMath>
      <w:r>
        <w:t>。于是：</w:t>
      </w:r>
    </w:p>
    <w:p w14:paraId="25553847">
      <w:pPr>
        <w:pStyle w:val="3"/>
      </w:pPr>
      <m:oMathPara>
        <m:oMathParaPr>
          <m:jc m:val="center"/>
        </m:oMathParaPr>
        <m:oMath>
          <m:f>
            <m:fPr/>
            <m:num>
              <m:r>
                <m:rPr/>
                <m:t>d</m:t>
              </m:r>
            </m:num>
            <m:den>
              <m:r>
                <m:rPr/>
                <m:t>dt</m:t>
              </m:r>
            </m:den>
          </m:f>
          <m:r>
            <m:rPr>
              <m:sty m:val="p"/>
            </m:rPr>
            <m:t>∫</m:t>
          </m:r>
          <m:r>
            <m:rPr/>
            <m:t>ϕ</m:t>
          </m:r>
          <m:d>
            <m:dPr>
              <m:sepChr m:val=""/>
            </m:dPr>
            <m:e>
              <m:r>
                <m:rPr/>
                <m:t>x</m:t>
              </m:r>
            </m:e>
          </m:d>
          <m:r>
            <m:rPr/>
            <m:t>m</m:t>
          </m:r>
          <m:d>
            <m:dPr>
              <m:sepChr m:val=""/>
            </m:dPr>
            <m:e>
              <m:r>
                <m:rPr/>
                <m:t>t</m:t>
              </m:r>
              <m:r>
                <m:rPr>
                  <m:sty m:val="p"/>
                </m:rPr>
                <m:t>,</m:t>
              </m:r>
              <m:r>
                <m:rPr/>
                <m:t>x</m:t>
              </m:r>
            </m:e>
          </m:d>
          <m:r>
            <m:rPr/>
            <m:t>dx</m:t>
          </m:r>
          <m:r>
            <m:rPr>
              <m:sty m:val="p"/>
            </m:rPr>
            <m:t>=∫</m:t>
          </m:r>
          <m:d>
            <m:dPr>
              <m:begChr m:val="["/>
              <m:sepChr m:val=""/>
              <m:endChr m:val=""/>
            </m:dPr>
            <m:e>
              <m:r>
                <m:rPr/>
                <m:t>49</m:t>
              </m:r>
              <m:r>
                <m:rPr>
                  <m:sty m:val="p"/>
                </m:rPr>
                <m:t>]</m:t>
              </m:r>
              <m:r>
                <m:rPr/>
                <m:t>m</m:t>
              </m:r>
              <m:d>
                <m:dPr>
                  <m:sepChr m:val=""/>
                </m:dPr>
                <m:e>
                  <m:r>
                    <m:rPr/>
                    <m:t>t</m:t>
                  </m:r>
                  <m:r>
                    <m:rPr>
                      <m:sty m:val="p"/>
                    </m:rPr>
                    <m:t>,</m:t>
                  </m:r>
                  <m:r>
                    <m:rPr/>
                    <m:t>x</m:t>
                  </m:r>
                </m:e>
              </m:d>
              <m:r>
                <m:rPr/>
                <m:t>dx</m:t>
              </m:r>
              <m:r>
                <m:rPr>
                  <m:sty m:val="p"/>
                </m:rPr>
                <m:t>.</m:t>
              </m:r>
            </m:e>
          </m:d>
        </m:oMath>
      </m:oMathPara>
    </w:p>
    <w:p w14:paraId="424920CB">
      <w:pPr>
        <w:pStyle w:val="3"/>
      </w:pPr>
      <w:r>
        <w:t xml:space="preserve">对右端项应用分部积分（散度定理），并由于 </w:t>
      </w:r>
      <m:oMath>
        <m:r>
          <m:rPr/>
          <m:t>ϕ</m:t>
        </m:r>
      </m:oMath>
      <w:r>
        <w:t xml:space="preserve"> 的任意性，即得方程 (8)。 </w:t>
      </w:r>
      <m:oMath>
        <m:r>
          <m:rPr>
            <m:sty m:val="p"/>
          </m:rPr>
          <m:t>▫</m:t>
        </m:r>
      </m:oMath>
    </w:p>
    <w:p w14:paraId="0965D2BB">
      <w:pPr>
        <w:pStyle w:val="3"/>
      </w:pPr>
      <w:r>
        <w:t>方程 (8) 是</w:t>
      </w:r>
      <w:r>
        <w:rPr>
          <w:b/>
        </w:rPr>
        <w:t>向前演化</w:t>
      </w:r>
      <w:r>
        <w:t xml:space="preserve">的抛物线型 PDE，描述了在最优控制引导的速度场 </w:t>
      </w:r>
      <m:oMath>
        <m:r>
          <m:rPr/>
          <m:t>f</m:t>
        </m:r>
      </m:oMath>
      <w:r>
        <w:t xml:space="preserve"> 和扩散 </w:t>
      </w:r>
      <m:oMath>
        <m:r>
          <m:rPr/>
          <m:t>D</m:t>
        </m:r>
      </m:oMath>
      <w:r>
        <w:t xml:space="preserve"> 作用下，概率密度 </w:t>
      </w:r>
      <m:oMath>
        <m:r>
          <m:rPr/>
          <m:t>m</m:t>
        </m:r>
      </m:oMath>
      <w:r>
        <w:t xml:space="preserve"> 的守恒与输运。至关重要的是，其中的 </w:t>
      </w:r>
      <m:oMath>
        <m:r>
          <m:rPr/>
          <m:t>f</m:t>
        </m:r>
      </m:oMath>
      <w:r>
        <w:t xml:space="preserve"> 和 </w:t>
      </w:r>
      <m:oMath>
        <m:r>
          <m:rPr/>
          <m:t>D</m:t>
        </m:r>
      </m:oMath>
      <w:r>
        <w:t xml:space="preserve"> 通过 </w:t>
      </w:r>
      <m:oMath>
        <m:sSup>
          <m:sSupPr/>
          <m:e>
            <m:r>
              <m:rPr/>
              <m:t>α</m:t>
            </m:r>
          </m:e>
          <m:sup>
            <m:r>
              <m:rPr>
                <m:sty m:val="p"/>
              </m:rPr>
              <m:t>∗</m:t>
            </m:r>
          </m:sup>
        </m:sSup>
      </m:oMath>
      <w:r>
        <w:t xml:space="preserve"> 依赖于值函数的梯度 </w:t>
      </w:r>
      <m:oMath>
        <m:sSub>
          <m:sSubPr/>
          <m:e>
            <m:r>
              <m:rPr>
                <m:sty m:val="p"/>
              </m:rPr>
              <m:t>∇</m:t>
            </m:r>
          </m:e>
          <m:sub>
            <m:r>
              <m:rPr/>
              <m:t>x</m:t>
            </m:r>
          </m:sub>
        </m:sSub>
        <m:r>
          <m:rPr/>
          <m:t>u</m:t>
        </m:r>
      </m:oMath>
      <w:r>
        <w:t>（见(6)式）。这是耦合的第二个环节：</w:t>
      </w:r>
      <w:r>
        <w:rPr>
          <w:b/>
        </w:rPr>
        <w:t>宏观群体演化由微观最优决策驱动</w:t>
      </w:r>
      <w:r>
        <w:t>。</w:t>
      </w:r>
    </w:p>
    <w:bookmarkEnd w:id="507"/>
    <w:p w14:paraId="117AD033">
      <w:pPr>
        <w:pStyle w:val="5"/>
        <w:keepNext/>
        <w:numPr>
          <w:ilvl w:val="0"/>
          <w:numId w:val="142"/>
        </w:numPr>
        <w:ind w:left="0" w:leftChars="0" w:firstLine="0" w:firstLineChars="0"/>
        <w:rPr>
          <w:b w:val="0"/>
        </w:rPr>
      </w:pPr>
      <w:bookmarkStart w:id="508" w:name="_Toc2143779380"/>
      <w:bookmarkStart w:id="509" w:name="耦合系统与平均场均衡的数学表述"/>
      <w:r>
        <w:t>耦合系统与平均场均衡的数学表述</w:t>
      </w:r>
      <w:bookmarkEnd w:id="508"/>
    </w:p>
    <w:p w14:paraId="686E156B">
      <w:pPr>
        <w:pStyle w:val="3"/>
      </w:pPr>
      <w:r>
        <w:t xml:space="preserve">联立最优性条件 (HJB) 和一致性条件 (FP)，并利用最优反馈控制 </w:t>
      </w:r>
      <m:oMath>
        <m:sSup>
          <m:sSupPr/>
          <m:e>
            <m:r>
              <m:rPr/>
              <m:t>α</m:t>
            </m:r>
          </m:e>
          <m:sup>
            <m:r>
              <m:rPr>
                <m:sty m:val="p"/>
              </m:rPr>
              <m:t>∗</m:t>
            </m:r>
          </m:sup>
        </m:sSup>
      </m:oMath>
      <w:r>
        <w:t xml:space="preserve"> 与哈密顿量 </w:t>
      </w:r>
      <m:oMath>
        <m:r>
          <m:rPr/>
          <m:t>H</m:t>
        </m:r>
      </m:oMath>
      <w:r>
        <w:t xml:space="preserve"> 的关系（在 </w:t>
      </w:r>
      <m:oMath>
        <m:r>
          <m:rPr/>
          <m:t>H</m:t>
        </m:r>
      </m:oMath>
      <w:r>
        <w:t xml:space="preserve"> 对 </w:t>
      </w:r>
      <m:oMath>
        <m:r>
          <m:rPr/>
          <m:t>a</m:t>
        </m:r>
      </m:oMath>
      <w:r>
        <w:t xml:space="preserve"> 可微且最大值点唯一时，有 </w:t>
      </w:r>
      <m:oMath>
        <m:r>
          <m:rPr/>
          <m:t>f</m:t>
        </m:r>
        <m:d>
          <m:dPr>
            <m:sepChr m:val=""/>
          </m:dPr>
          <m:e>
            <m:r>
              <m:rPr/>
              <m:t>t</m:t>
            </m:r>
            <m:r>
              <m:rPr>
                <m:sty m:val="p"/>
              </m:rPr>
              <m:t>,</m:t>
            </m:r>
            <m:r>
              <m:rPr/>
              <m:t>x</m:t>
            </m:r>
            <m:r>
              <m:rPr>
                <m:sty m:val="p"/>
              </m:rPr>
              <m:t>,</m:t>
            </m:r>
            <m:sSup>
              <m:sSupPr/>
              <m:e>
                <m:r>
                  <m:rPr/>
                  <m:t>α</m:t>
                </m:r>
              </m:e>
              <m:sup>
                <m:r>
                  <m:rPr>
                    <m:sty m:val="p"/>
                  </m:rPr>
                  <m:t>∗</m:t>
                </m:r>
              </m:sup>
            </m:sSup>
            <m:r>
              <m:rPr>
                <m:sty m:val="p"/>
              </m:rPr>
              <m:t>,</m:t>
            </m:r>
            <m:r>
              <m:rPr/>
              <m:t>m</m:t>
            </m:r>
          </m:e>
        </m:d>
        <m:r>
          <m:rPr>
            <m:sty m:val="p"/>
          </m:rPr>
          <m:t>=</m:t>
        </m:r>
        <m:sSub>
          <m:sSubPr/>
          <m:e>
            <m:r>
              <m:rPr/>
              <m:t>D</m:t>
            </m:r>
          </m:e>
          <m:sub>
            <m:r>
              <m:rPr/>
              <m:t>p</m:t>
            </m:r>
          </m:sub>
        </m:sSub>
        <m:r>
          <m:rPr/>
          <m:t>H</m:t>
        </m:r>
        <m:d>
          <m:dPr>
            <m:sepChr m:val=""/>
          </m:dPr>
          <m:e>
            <m:r>
              <m:rPr/>
              <m:t>t</m:t>
            </m:r>
            <m:r>
              <m:rPr>
                <m:sty m:val="p"/>
              </m:rPr>
              <m:t>,</m:t>
            </m:r>
            <m:r>
              <m:rPr/>
              <m:t>x</m:t>
            </m:r>
            <m:r>
              <m:rPr>
                <m:sty m:val="p"/>
              </m:rPr>
              <m:t>,</m:t>
            </m:r>
            <m:sSub>
              <m:sSubPr/>
              <m:e>
                <m:r>
                  <m:rPr>
                    <m:sty m:val="p"/>
                  </m:rPr>
                  <m:t>∇</m:t>
                </m:r>
              </m:e>
              <m:sub>
                <m:r>
                  <m:rPr/>
                  <m:t>x</m:t>
                </m:r>
              </m:sub>
            </m:sSub>
            <m:r>
              <m:rPr/>
              <m:t>u</m:t>
            </m:r>
            <m:r>
              <m:rPr>
                <m:sty m:val="p"/>
              </m:rPr>
              <m:t>,</m:t>
            </m:r>
            <m:r>
              <m:rPr/>
              <m:t>m</m:t>
            </m:r>
          </m:e>
        </m:d>
      </m:oMath>
      <w:r>
        <w:t>），我们得到平均场均衡的</w:t>
      </w:r>
      <w:r>
        <w:rPr>
          <w:b/>
        </w:rPr>
        <w:t>经典耦合 PDE 系统</w:t>
      </w:r>
      <w:r>
        <w:t>：</w:t>
      </w:r>
    </w:p>
    <w:p w14:paraId="5D3C6218">
      <w:pPr>
        <w:pStyle w:val="3"/>
      </w:pPr>
    </w:p>
    <w:p w14:paraId="77ECC195">
      <w:pPr>
        <w:pStyle w:val="3"/>
      </w:pPr>
      <w:r>
        <w:t xml:space="preserve">配备边界条件： - </w:t>
      </w:r>
      <w:r>
        <w:rPr>
          <w:b/>
        </w:rPr>
        <w:t>终端条件</w:t>
      </w:r>
      <w:r>
        <w:t xml:space="preserve">： </w:t>
      </w:r>
      <m:oMath>
        <m:r>
          <m:rPr/>
          <m:t>u</m:t>
        </m:r>
        <m:d>
          <m:dPr>
            <m:sepChr m:val=""/>
          </m:dPr>
          <m:e>
            <m:r>
              <m:rPr/>
              <m:t>T</m:t>
            </m:r>
            <m:r>
              <m:rPr>
                <m:sty m:val="p"/>
              </m:rPr>
              <m:t>,</m:t>
            </m:r>
            <m:r>
              <m:rPr/>
              <m:t>x</m:t>
            </m:r>
          </m:e>
        </m:d>
        <m:r>
          <m:rPr>
            <m:sty m:val="p"/>
          </m:rPr>
          <m:t>=</m:t>
        </m:r>
        <m:r>
          <m:rPr/>
          <m:t>g</m:t>
        </m:r>
        <m:d>
          <m:dPr>
            <m:sepChr m:val=""/>
          </m:dPr>
          <m:e>
            <m:r>
              <m:rPr/>
              <m:t>x</m:t>
            </m:r>
            <m:r>
              <m:rPr>
                <m:sty m:val="p"/>
              </m:rPr>
              <m:t>,</m:t>
            </m:r>
            <m:r>
              <m:rPr/>
              <m:t>m</m:t>
            </m:r>
            <m:d>
              <m:dPr>
                <m:sepChr m:val=""/>
              </m:dPr>
              <m:e>
                <m:r>
                  <m:rPr/>
                  <m:t>T</m:t>
                </m:r>
              </m:e>
            </m:d>
          </m:e>
        </m:d>
      </m:oMath>
      <w:r>
        <w:t xml:space="preserve">。 - </w:t>
      </w:r>
      <w:r>
        <w:rPr>
          <w:b/>
        </w:rPr>
        <w:t>初始条件</w:t>
      </w:r>
      <w:r>
        <w:t xml:space="preserve">： </w:t>
      </w:r>
      <m:oMath>
        <m:r>
          <m:rPr/>
          <m:t>m</m:t>
        </m:r>
        <m:d>
          <m:dPr>
            <m:sepChr m:val=""/>
          </m:dPr>
          <m:e>
            <m:r>
              <m:rPr/>
              <m:t>0</m:t>
            </m:r>
            <m:r>
              <m:rPr>
                <m:sty m:val="p"/>
              </m:rPr>
              <m:t>,</m:t>
            </m:r>
            <m:r>
              <m:rPr/>
              <m:t>x</m:t>
            </m:r>
          </m:e>
        </m:d>
        <m:r>
          <m:rPr>
            <m:sty m:val="p"/>
          </m:rPr>
          <m:t>=</m:t>
        </m:r>
        <m:sSub>
          <m:sSubPr/>
          <m:e>
            <m:r>
              <m:rPr/>
              <m:t>μ</m:t>
            </m:r>
          </m:e>
          <m:sub>
            <m:r>
              <m:rPr/>
              <m:t>0</m:t>
            </m:r>
          </m:sub>
        </m:sSub>
        <m:d>
          <m:dPr>
            <m:sepChr m:val=""/>
          </m:dPr>
          <m:e>
            <m:r>
              <m:rPr/>
              <m:t>x</m:t>
            </m:r>
          </m:e>
        </m:d>
      </m:oMath>
      <w:r>
        <w:t>。</w:t>
      </w:r>
    </w:p>
    <w:p w14:paraId="7E4E0479">
      <w:pPr>
        <w:pStyle w:val="3"/>
      </w:pPr>
      <w:r>
        <w:t>系统 (9) 是</w:t>
      </w:r>
      <w:r>
        <w:rPr>
          <w:b/>
        </w:rPr>
        <w:t>向前-向后随机偏微分方程系统</w:t>
      </w:r>
      <w:r>
        <w:t xml:space="preserve">。其数学结构高度非标准：HJB 方程是倒向的，以终端条件为边界；FP 方程是正向的，以初始条件为边界。两者通过解对 </w:t>
      </w:r>
      <m:oMath>
        <m:d>
          <m:dPr>
            <m:sepChr m:val=""/>
          </m:dPr>
          <m:e>
            <m:r>
              <m:rPr/>
              <m:t>u</m:t>
            </m:r>
            <m:r>
              <m:rPr>
                <m:sty m:val="p"/>
              </m:rPr>
              <m:t>,</m:t>
            </m:r>
            <m:r>
              <m:rPr/>
              <m:t>m</m:t>
            </m:r>
          </m:e>
        </m:d>
      </m:oMath>
      <w:r>
        <w:t xml:space="preserve"> 本身</w:t>
      </w:r>
      <w:r>
        <w:rPr>
          <w:b/>
        </w:rPr>
        <w:t>完全耦合</w:t>
      </w:r>
      <w:r>
        <w:t xml:space="preserve">：HJB 方程通过哈密顿量 </w:t>
      </w:r>
      <m:oMath>
        <m:r>
          <m:rPr/>
          <m:t>H</m:t>
        </m:r>
      </m:oMath>
      <w:r>
        <w:t xml:space="preserve"> 依赖于 </w:t>
      </w:r>
      <m:oMath>
        <m:r>
          <m:rPr/>
          <m:t>m</m:t>
        </m:r>
      </m:oMath>
      <w:r>
        <w:t xml:space="preserve">；FP 方程通过速度场 </w:t>
      </w:r>
      <m:oMath>
        <m:sSub>
          <m:sSubPr/>
          <m:e>
            <m:r>
              <m:rPr/>
              <m:t>D</m:t>
            </m:r>
          </m:e>
          <m:sub>
            <m:r>
              <m:rPr/>
              <m:t>p</m:t>
            </m:r>
          </m:sub>
        </m:sSub>
        <m:r>
          <m:rPr/>
          <m:t>H</m:t>
        </m:r>
      </m:oMath>
      <w:r>
        <w:t xml:space="preserve"> 依赖于 </w:t>
      </w:r>
      <m:oMath>
        <m:sSub>
          <m:sSubPr/>
          <m:e>
            <m:r>
              <m:rPr>
                <m:sty m:val="p"/>
              </m:rPr>
              <m:t>∇</m:t>
            </m:r>
          </m:e>
          <m:sub>
            <m:r>
              <m:rPr/>
              <m:t>x</m:t>
            </m:r>
          </m:sub>
        </m:sSub>
        <m:r>
          <m:rPr/>
          <m:t>u</m:t>
        </m:r>
      </m:oMath>
      <w:r>
        <w:t>。</w:t>
      </w:r>
    </w:p>
    <w:bookmarkEnd w:id="509"/>
    <w:p w14:paraId="515B2A0E">
      <w:pPr>
        <w:pStyle w:val="5"/>
        <w:keepNext/>
        <w:numPr>
          <w:ilvl w:val="0"/>
          <w:numId w:val="142"/>
        </w:numPr>
        <w:ind w:left="0" w:leftChars="0" w:firstLine="0" w:firstLineChars="0"/>
        <w:rPr>
          <w:b w:val="0"/>
        </w:rPr>
      </w:pPr>
      <w:bookmarkStart w:id="510" w:name="_Toc19410294"/>
      <w:bookmarkStart w:id="511" w:name="理论挑战存在性唯一性与单调性条件"/>
      <w:r>
        <w:t>理论挑战：存在性、唯一性与单调性条件</w:t>
      </w:r>
      <w:bookmarkEnd w:id="510"/>
    </w:p>
    <w:p w14:paraId="7ED924BC">
      <w:pPr>
        <w:pStyle w:val="3"/>
      </w:pPr>
      <w:r>
        <w:t>系统 (9) 的适定性（存在性、唯一性、正则性）是平均场博弈理论的数学核心。直接应用标准 PDE 理论面临根本困难。</w:t>
      </w:r>
    </w:p>
    <w:p w14:paraId="2225A4CA">
      <w:pPr>
        <w:pStyle w:val="3"/>
        <w:numPr>
          <w:ilvl w:val="0"/>
          <w:numId w:val="143"/>
        </w:numPr>
        <w:ind w:left="0" w:leftChars="0" w:firstLine="480" w:firstLineChars="0"/>
        <w:rPr>
          <w:b/>
        </w:rPr>
      </w:pPr>
      <w:r>
        <w:rPr>
          <w:b/>
        </w:rPr>
        <w:t>不动点框架与存在性。</w:t>
      </w:r>
      <w:r>
        <w:t xml:space="preserve"> 标准证明思路是构造一个映射 </w:t>
      </w:r>
      <m:oMath>
        <m:r>
          <m:rPr/>
          <m:t>Φ</m:t>
        </m:r>
        <m:r>
          <m:rPr>
            <m:sty m:val="p"/>
          </m:rPr>
          <m:t>:</m:t>
        </m:r>
        <m:r>
          <m:rPr/>
          <m:t>m</m:t>
        </m:r>
        <m:r>
          <m:rPr>
            <m:sty m:val="p"/>
          </m:rPr>
          <m:t>↦</m:t>
        </m:r>
        <m:acc>
          <m:accPr>
            <m:chr m:val="̃"/>
          </m:accPr>
          <m:e>
            <m:r>
              <m:rPr/>
              <m:t>m</m:t>
            </m:r>
          </m:e>
        </m:acc>
      </m:oMath>
      <w:r>
        <w:t xml:space="preserve">： - 给定一个分布流 </w:t>
      </w:r>
      <m:oMath>
        <m:r>
          <m:rPr/>
          <m:t>m</m:t>
        </m:r>
        <m:d>
          <m:dPr>
            <m:sepChr m:val=""/>
          </m:dPr>
          <m:e>
            <m:r>
              <m:rPr>
                <m:sty m:val="p"/>
              </m:rPr>
              <m:t>⋅</m:t>
            </m:r>
          </m:e>
        </m:d>
      </m:oMath>
      <w:r>
        <w:t xml:space="preserve">，求解 HJB 方程 (4) 得到 </w:t>
      </w:r>
      <m:oMath>
        <m:sSub>
          <m:sSubPr/>
          <m:e>
            <m:r>
              <m:rPr/>
              <m:t>u</m:t>
            </m:r>
          </m:e>
          <m:sub>
            <m:r>
              <m:rPr/>
              <m:t>m</m:t>
            </m:r>
          </m:sub>
        </m:sSub>
      </m:oMath>
      <w:r>
        <w:t xml:space="preserve">。 - 将 </w:t>
      </w:r>
      <m:oMath>
        <m:sSub>
          <m:sSubPr/>
          <m:e>
            <m:r>
              <m:rPr/>
              <m:t>u</m:t>
            </m:r>
          </m:e>
          <m:sub>
            <m:r>
              <m:rPr/>
              <m:t>m</m:t>
            </m:r>
          </m:sub>
        </m:sSub>
      </m:oMath>
      <w:r>
        <w:t xml:space="preserve"> 导出的最优控制代入 FP 方程 (8)，求解得到新的分布流 </w:t>
      </w:r>
      <m:oMath>
        <m:acc>
          <m:accPr>
            <m:chr m:val="̃"/>
          </m:accPr>
          <m:e>
            <m:r>
              <m:rPr/>
              <m:t>m</m:t>
            </m:r>
          </m:e>
        </m:acc>
        <m:d>
          <m:dPr>
            <m:sepChr m:val=""/>
          </m:dPr>
          <m:e>
            <m:r>
              <m:rPr>
                <m:sty m:val="p"/>
              </m:rPr>
              <m:t>⋅</m:t>
            </m:r>
          </m:e>
        </m:d>
      </m:oMath>
      <w:r>
        <w:t xml:space="preserve">。 平均场均衡即 </w:t>
      </w:r>
      <m:oMath>
        <m:r>
          <m:rPr/>
          <m:t>Φ</m:t>
        </m:r>
      </m:oMath>
      <w:r>
        <w:t xml:space="preserve"> 的不动点：</w:t>
      </w:r>
      <m:oMath>
        <m:r>
          <m:rPr/>
          <m:t>m</m:t>
        </m:r>
        <m:r>
          <m:rPr>
            <m:sty m:val="p"/>
          </m:rPr>
          <m:t>=</m:t>
        </m:r>
        <m:r>
          <m:rPr/>
          <m:t>Φ</m:t>
        </m:r>
        <m:d>
          <m:dPr>
            <m:sepChr m:val=""/>
          </m:dPr>
          <m:e>
            <m:r>
              <m:rPr/>
              <m:t>m</m:t>
            </m:r>
          </m:e>
        </m:d>
      </m:oMath>
      <w:r>
        <w:t xml:space="preserve">。证明 </w:t>
      </w:r>
      <m:oMath>
        <m:r>
          <m:rPr/>
          <m:t>Φ</m:t>
        </m:r>
      </m:oMath>
      <w:r>
        <w:t xml:space="preserve"> 有不动点通常需要 Schauder 或 Kakutani 不动点定理，这要求分布空间具有紧性，且 </w:t>
      </w:r>
      <m:oMath>
        <m:r>
          <m:rPr/>
          <m:t>Φ</m:t>
        </m:r>
      </m:oMath>
      <w:r>
        <w:t xml:space="preserve"> 连续。</w:t>
      </w:r>
    </w:p>
    <w:p w14:paraId="6D07D6FF">
      <w:pPr>
        <w:pStyle w:val="3"/>
        <w:numPr>
          <w:ilvl w:val="0"/>
          <w:numId w:val="143"/>
        </w:numPr>
        <w:ind w:left="0" w:leftChars="0" w:firstLine="480" w:firstLineChars="0"/>
        <w:rPr>
          <w:b/>
        </w:rPr>
      </w:pPr>
      <w:r>
        <w:rPr>
          <w:b/>
        </w:rPr>
        <w:t>Lasry-Lions 单调性条件与唯一性。</w:t>
      </w:r>
      <w:r>
        <w:t xml:space="preserve"> 为确保唯一性及简化分析，Lasry 和 Lions 引入了一个关键的结构性条件。假设运行与终端收益函数可分离为 </w:t>
      </w:r>
      <m:oMath>
        <m:r>
          <m:rPr/>
          <m:t>L</m:t>
        </m:r>
        <m:d>
          <m:dPr>
            <m:sepChr m:val=""/>
          </m:dPr>
          <m:e>
            <m:r>
              <m:rPr/>
              <m:t>t</m:t>
            </m:r>
            <m:r>
              <m:rPr>
                <m:sty m:val="p"/>
              </m:rPr>
              <m:t>,</m:t>
            </m:r>
            <m:r>
              <m:rPr/>
              <m:t>x</m:t>
            </m:r>
            <m:r>
              <m:rPr>
                <m:sty m:val="p"/>
              </m:rPr>
              <m:t>,</m:t>
            </m:r>
            <m:r>
              <m:rPr/>
              <m:t>a</m:t>
            </m:r>
            <m:r>
              <m:rPr>
                <m:sty m:val="p"/>
              </m:rPr>
              <m:t>,</m:t>
            </m:r>
            <m:r>
              <m:rPr/>
              <m:t>m</m:t>
            </m:r>
          </m:e>
        </m:d>
        <m:r>
          <m:rPr>
            <m:sty m:val="p"/>
          </m:rPr>
          <m:t>=</m:t>
        </m:r>
        <m:acc>
          <m:accPr>
            <m:chr m:val="̃"/>
          </m:accPr>
          <m:e>
            <m:r>
              <m:rPr/>
              <m:t>L</m:t>
            </m:r>
          </m:e>
        </m:acc>
        <m:d>
          <m:dPr>
            <m:sepChr m:val=""/>
          </m:dPr>
          <m:e>
            <m:r>
              <m:rPr/>
              <m:t>t</m:t>
            </m:r>
            <m:r>
              <m:rPr>
                <m:sty m:val="p"/>
              </m:rPr>
              <m:t>,</m:t>
            </m:r>
            <m:r>
              <m:rPr/>
              <m:t>x</m:t>
            </m:r>
            <m:r>
              <m:rPr>
                <m:sty m:val="p"/>
              </m:rPr>
              <m:t>,</m:t>
            </m:r>
            <m:r>
              <m:rPr/>
              <m:t>a</m:t>
            </m:r>
          </m:e>
        </m:d>
        <m:r>
          <m:rPr>
            <m:sty m:val="p"/>
          </m:rPr>
          <m:t>−</m:t>
        </m:r>
        <m:r>
          <m:rPr/>
          <m:t>F</m:t>
        </m:r>
        <m:d>
          <m:dPr>
            <m:sepChr m:val=""/>
          </m:dPr>
          <m:e>
            <m:r>
              <m:rPr/>
              <m:t>t</m:t>
            </m:r>
            <m:r>
              <m:rPr>
                <m:sty m:val="p"/>
              </m:rPr>
              <m:t>,</m:t>
            </m:r>
            <m:r>
              <m:rPr/>
              <m:t>x</m:t>
            </m:r>
            <m:r>
              <m:rPr>
                <m:sty m:val="p"/>
              </m:rPr>
              <m:t>,</m:t>
            </m:r>
            <m:r>
              <m:rPr/>
              <m:t>m</m:t>
            </m:r>
          </m:e>
        </m:d>
      </m:oMath>
      <w:r>
        <w:t xml:space="preserve"> 和 </w:t>
      </w:r>
      <m:oMath>
        <m:r>
          <m:rPr/>
          <m:t>g</m:t>
        </m:r>
        <m:d>
          <m:dPr>
            <m:sepChr m:val=""/>
          </m:dPr>
          <m:e>
            <m:r>
              <m:rPr/>
              <m:t>x</m:t>
            </m:r>
            <m:r>
              <m:rPr>
                <m:sty m:val="p"/>
              </m:rPr>
              <m:t>,</m:t>
            </m:r>
            <m:r>
              <m:rPr/>
              <m:t>m</m:t>
            </m:r>
          </m:e>
        </m:d>
        <m:r>
          <m:rPr>
            <m:sty m:val="p"/>
          </m:rPr>
          <m:t>=</m:t>
        </m:r>
        <m:acc>
          <m:accPr>
            <m:chr m:val="̃"/>
          </m:accPr>
          <m:e>
            <m:r>
              <m:rPr/>
              <m:t>g</m:t>
            </m:r>
          </m:e>
        </m:acc>
        <m:d>
          <m:dPr>
            <m:sepChr m:val=""/>
          </m:dPr>
          <m:e>
            <m:r>
              <m:rPr/>
              <m:t>x</m:t>
            </m:r>
          </m:e>
        </m:d>
        <m:r>
          <m:rPr>
            <m:sty m:val="p"/>
          </m:rPr>
          <m:t>−</m:t>
        </m:r>
        <m:r>
          <m:rPr/>
          <m:t>G</m:t>
        </m:r>
        <m:d>
          <m:dPr>
            <m:sepChr m:val=""/>
          </m:dPr>
          <m:e>
            <m:r>
              <m:rPr/>
              <m:t>x</m:t>
            </m:r>
            <m:r>
              <m:rPr>
                <m:sty m:val="p"/>
              </m:rPr>
              <m:t>,</m:t>
            </m:r>
            <m:r>
              <m:rPr/>
              <m:t>m</m:t>
            </m:r>
          </m:e>
        </m:d>
      </m:oMath>
      <w:r>
        <w:t xml:space="preserve">，其中 </w:t>
      </w:r>
      <m:oMath>
        <m:r>
          <m:rPr/>
          <m:t>F</m:t>
        </m:r>
      </m:oMath>
      <w:r>
        <w:t xml:space="preserve"> 和 </w:t>
      </w:r>
      <m:oMath>
        <m:r>
          <m:rPr/>
          <m:t>G</m:t>
        </m:r>
      </m:oMath>
      <w:r>
        <w:t xml:space="preserve"> 关于分布 </w:t>
      </w:r>
      <m:oMath>
        <m:r>
          <m:rPr/>
          <m:t>m</m:t>
        </m:r>
      </m:oMath>
      <w:r>
        <w:t xml:space="preserve"> 是</w:t>
      </w:r>
      <w:r>
        <w:rPr>
          <w:b/>
        </w:rPr>
        <w:t>单调</w:t>
      </w:r>
      <w:r>
        <w:t>的：</w:t>
      </w:r>
    </w:p>
    <w:p w14:paraId="29C58A40">
      <w:pPr>
        <w:pStyle w:val="3"/>
      </w:pPr>
    </w:p>
    <w:p w14:paraId="662C733D">
      <w:pPr>
        <w:pStyle w:val="3"/>
      </w:pPr>
      <w:r>
        <w:t>在经济学术语中，这常意味着</w:t>
      </w:r>
      <w:r>
        <w:rPr>
          <w:b/>
        </w:rPr>
        <w:t>策略替代性</w:t>
      </w:r>
      <w:r>
        <w:t xml:space="preserve">：当群体分布 </w:t>
      </w:r>
      <m:oMath>
        <m:r>
          <m:rPr/>
          <m:t>m</m:t>
        </m:r>
      </m:oMath>
      <w:r>
        <w:t xml:space="preserve"> 增加（例如，更多人采取类似行动）时，个体收益 </w:t>
      </w:r>
      <m:oMath>
        <m:r>
          <m:rPr/>
          <m:t>F</m:t>
        </m:r>
        <m:d>
          <m:dPr>
            <m:sepChr m:val=""/>
          </m:dPr>
          <m:e>
            <m:r>
              <m:rPr/>
              <m:t>x</m:t>
            </m:r>
            <m:r>
              <m:rPr>
                <m:sty m:val="p"/>
              </m:rPr>
              <m:t>,</m:t>
            </m:r>
            <m:r>
              <m:rPr/>
              <m:t>m</m:t>
            </m:r>
          </m:e>
        </m:d>
      </m:oMath>
      <w:r>
        <w:t xml:space="preserve"> 下降（如拥堵效应）。在单调性条件 (10) 及适当的正则性、凸性假设下，可以证明： - 映射 </w:t>
      </w:r>
      <m:oMath>
        <m:r>
          <m:rPr/>
          <m:t>Φ</m:t>
        </m:r>
      </m:oMath>
      <w:r>
        <w:t xml:space="preserve"> 是</w:t>
      </w:r>
      <w:r>
        <w:rPr>
          <w:b/>
        </w:rPr>
        <w:t>非扩张</w:t>
      </w:r>
      <w:r>
        <w:t>的，甚至是压缩的。 - 平均场均衡存在且唯一。 - 耦合系统 (9) 的解具有良好的正则性。</w:t>
      </w:r>
    </w:p>
    <w:p w14:paraId="622AD772">
      <w:pPr>
        <w:pStyle w:val="3"/>
      </w:pPr>
      <w:r>
        <w:t>单调性条件为一大类重要应用（拥堵博弈、资源开采、某些宏观经济模型）提供了坚实的理论基石 [157; 48]。</w:t>
      </w:r>
    </w:p>
    <w:p w14:paraId="42CF16C8">
      <w:pPr>
        <w:pStyle w:val="3"/>
        <w:numPr>
          <w:ilvl w:val="0"/>
          <w:numId w:val="143"/>
        </w:numPr>
        <w:ind w:left="0" w:leftChars="0" w:firstLine="480" w:firstLineChars="0"/>
        <w:rPr>
          <w:b/>
        </w:rPr>
      </w:pPr>
      <w:r>
        <w:rPr>
          <w:b/>
        </w:rPr>
        <w:t>非单调情形与多重均衡。</w:t>
      </w:r>
      <w:r>
        <w:t xml:space="preserve"> 当模型具有</w:t>
      </w:r>
      <w:r>
        <w:rPr>
          <w:b/>
        </w:rPr>
        <w:t>策略互补性</w:t>
      </w:r>
      <w:r>
        <w:t>（正网络外部性）时，例如采用新技术的人越多其价值越高，单调性条件 (10) 被破坏。此时，</w:t>
      </w:r>
      <m:oMath>
        <m:r>
          <m:rPr/>
          <m:t>Φ</m:t>
        </m:r>
      </m:oMath>
      <w:r>
        <w:t xml:space="preserve"> 可能不再是压缩映射，不动点可能不唯一或不存在。分析非单调平均场博弈需要更精细的工具，如拓扑度理论、分歧分析等，均衡的多重性及其稳定性成为研究前沿 [49]。</w:t>
      </w:r>
    </w:p>
    <w:p w14:paraId="1F0F4503">
      <w:pPr>
        <w:pStyle w:val="3"/>
        <w:numPr>
          <w:ilvl w:val="0"/>
          <w:numId w:val="143"/>
        </w:numPr>
        <w:ind w:left="0" w:leftChars="0" w:firstLine="480" w:firstLineChars="0"/>
        <w:rPr>
          <w:b/>
        </w:rPr>
      </w:pPr>
      <w:r>
        <w:rPr>
          <w:b/>
        </w:rPr>
        <w:t>正则性与粘性解。</w:t>
      </w:r>
      <w:r>
        <w:t xml:space="preserve"> 为使推导严格，需要 </w:t>
      </w:r>
      <m:oMath>
        <m:r>
          <m:rPr/>
          <m:t>u</m:t>
        </m:r>
      </m:oMath>
      <w:r>
        <w:t xml:space="preserve"> 至少 </w:t>
      </w:r>
      <m:oMath>
        <m:sSup>
          <m:sSupPr/>
          <m:e>
            <m:r>
              <m:rPr/>
              <m:t>C</m:t>
            </m:r>
          </m:e>
          <m:sup>
            <m:r>
              <m:rPr/>
              <m:t>1</m:t>
            </m:r>
            <m:r>
              <m:rPr>
                <m:sty m:val="p"/>
              </m:rPr>
              <m:t>,</m:t>
            </m:r>
            <m:r>
              <m:rPr/>
              <m:t>2</m:t>
            </m:r>
          </m:sup>
        </m:sSup>
      </m:oMath>
      <w:r>
        <w:t xml:space="preserve"> 光滑。然而，即使数据光滑，由于 HJB 方程本质上是非线性一阶/二阶方程，其解可能产生奇点。此时须引入</w:t>
      </w:r>
      <w:r>
        <w:rPr>
          <w:b/>
        </w:rPr>
        <w:t>粘性解</w:t>
      </w:r>
      <w:r>
        <w:t xml:space="preserve">理论来定义广义解。对于耦合系统，定义一对分别满足 HJB 粘性解和 FP 分布弱解的 </w:t>
      </w:r>
      <m:oMath>
        <m:d>
          <m:dPr>
            <m:sepChr m:val=""/>
          </m:dPr>
          <m:e>
            <m:r>
              <m:rPr/>
              <m:t>u</m:t>
            </m:r>
            <m:r>
              <m:rPr>
                <m:sty m:val="p"/>
              </m:rPr>
              <m:t>,</m:t>
            </m:r>
            <m:r>
              <m:rPr/>
              <m:t>m</m:t>
            </m:r>
          </m:e>
        </m:d>
      </m:oMath>
      <w:r>
        <w:t xml:space="preserve"> 是理论分析的难点之一。</w:t>
      </w:r>
    </w:p>
    <w:bookmarkEnd w:id="511"/>
    <w:p w14:paraId="709FF9EC">
      <w:pPr>
        <w:pStyle w:val="5"/>
        <w:keepNext/>
        <w:numPr>
          <w:ilvl w:val="0"/>
          <w:numId w:val="142"/>
        </w:numPr>
        <w:ind w:left="0" w:leftChars="0" w:firstLine="0" w:firstLineChars="0"/>
        <w:rPr>
          <w:b w:val="0"/>
        </w:rPr>
      </w:pPr>
      <w:bookmarkStart w:id="512" w:name="_Toc1958780561"/>
      <w:bookmarkStart w:id="513" w:name="计算含义与算法视角"/>
      <w:r>
        <w:t>计算含义与算法视角</w:t>
      </w:r>
      <w:bookmarkEnd w:id="512"/>
    </w:p>
    <w:p w14:paraId="56904EEF">
      <w:pPr>
        <w:pStyle w:val="3"/>
      </w:pPr>
      <w:r>
        <w:t>耦合系统 (9) 的特殊结构直接影响了数值求解算法的设计。</w:t>
      </w:r>
    </w:p>
    <w:p w14:paraId="4D906413">
      <w:pPr>
        <w:pStyle w:val="3"/>
        <w:numPr>
          <w:ilvl w:val="0"/>
          <w:numId w:val="144"/>
        </w:numPr>
        <w:ind w:left="0" w:leftChars="0" w:firstLine="480" w:firstLineChars="0"/>
        <w:rPr>
          <w:b/>
        </w:rPr>
      </w:pPr>
      <w:r>
        <w:rPr>
          <w:b/>
        </w:rPr>
        <w:t>不动点迭代（Fixed Point Iteration）。</w:t>
      </w:r>
      <w:r>
        <w:t xml:space="preserve"> 直接实现上述映射 </w:t>
      </w:r>
      <m:oMath>
        <m:r>
          <m:rPr/>
          <m:t>Φ</m:t>
        </m:r>
      </m:oMath>
      <w:r>
        <w:t xml:space="preserve"> 的迭代：</w:t>
      </w:r>
      <m:oMath>
        <m:sSup>
          <m:sSupPr/>
          <m:e>
            <m:r>
              <m:rPr/>
              <m:t>m</m:t>
            </m:r>
          </m:e>
          <m:sup>
            <m:d>
              <m:dPr>
                <m:sepChr m:val=""/>
              </m:dPr>
              <m:e>
                <m:r>
                  <m:rPr/>
                  <m:t>k</m:t>
                </m:r>
                <m:r>
                  <m:rPr>
                    <m:sty m:val="p"/>
                  </m:rPr>
                  <m:t>+</m:t>
                </m:r>
                <m:r>
                  <m:rPr/>
                  <m:t>1</m:t>
                </m:r>
              </m:e>
            </m:d>
          </m:sup>
        </m:sSup>
        <m:r>
          <m:rPr>
            <m:sty m:val="p"/>
          </m:rPr>
          <m:t>=</m:t>
        </m:r>
        <m:r>
          <m:rPr/>
          <m:t>Φ</m:t>
        </m:r>
        <m:d>
          <m:dPr>
            <m:sepChr m:val=""/>
          </m:dPr>
          <m:e>
            <m:sSup>
              <m:sSupPr/>
              <m:e>
                <m:r>
                  <m:rPr/>
                  <m:t>m</m:t>
                </m:r>
              </m:e>
              <m:sup>
                <m:d>
                  <m:dPr>
                    <m:sepChr m:val=""/>
                  </m:dPr>
                  <m:e>
                    <m:r>
                      <m:rPr/>
                      <m:t>k</m:t>
                    </m:r>
                  </m:e>
                </m:d>
              </m:sup>
            </m:sSup>
          </m:e>
        </m:d>
      </m:oMath>
      <w:r>
        <w:t>。每一步需要顺序求解一个 HJB 方程和一个 FP 方程。在单调性条件下，此迭代通常收敛（可能线性收敛）。但在非单调情形下极易发散。其变体包括</w:t>
      </w:r>
      <w:r>
        <w:rPr>
          <w:b/>
        </w:rPr>
        <w:t>松弛迭代</w:t>
      </w:r>
      <w:r>
        <w:t>：</w:t>
      </w:r>
      <m:oMath>
        <m:sSup>
          <m:sSupPr/>
          <m:e>
            <m:r>
              <m:rPr/>
              <m:t>m</m:t>
            </m:r>
          </m:e>
          <m:sup>
            <m:d>
              <m:dPr>
                <m:sepChr m:val=""/>
              </m:dPr>
              <m:e>
                <m:r>
                  <m:rPr/>
                  <m:t>k</m:t>
                </m:r>
                <m:r>
                  <m:rPr>
                    <m:sty m:val="p"/>
                  </m:rPr>
                  <m:t>+</m:t>
                </m:r>
                <m:r>
                  <m:rPr/>
                  <m:t>1</m:t>
                </m:r>
              </m:e>
            </m:d>
          </m:sup>
        </m:sSup>
        <m:r>
          <m:rPr>
            <m:sty m:val="p"/>
          </m:rPr>
          <m:t>=</m:t>
        </m:r>
        <m:d>
          <m:dPr>
            <m:sepChr m:val=""/>
          </m:dPr>
          <m:e>
            <m:r>
              <m:rPr/>
              <m:t>1</m:t>
            </m:r>
            <m:r>
              <m:rPr>
                <m:sty m:val="p"/>
              </m:rPr>
              <m:t>−</m:t>
            </m:r>
            <m:r>
              <m:rPr/>
              <m:t>τ</m:t>
            </m:r>
          </m:e>
        </m:d>
        <m:sSup>
          <m:sSupPr/>
          <m:e>
            <m:r>
              <m:rPr/>
              <m:t>m</m:t>
            </m:r>
          </m:e>
          <m:sup>
            <m:d>
              <m:dPr>
                <m:sepChr m:val=""/>
              </m:dPr>
              <m:e>
                <m:r>
                  <m:rPr/>
                  <m:t>k</m:t>
                </m:r>
              </m:e>
            </m:d>
          </m:sup>
        </m:sSup>
        <m:r>
          <m:rPr>
            <m:sty m:val="p"/>
          </m:rPr>
          <m:t>+</m:t>
        </m:r>
        <m:r>
          <m:rPr/>
          <m:t>τΦ</m:t>
        </m:r>
        <m:d>
          <m:dPr>
            <m:sepChr m:val=""/>
          </m:dPr>
          <m:e>
            <m:sSup>
              <m:sSupPr/>
              <m:e>
                <m:r>
                  <m:rPr/>
                  <m:t>m</m:t>
                </m:r>
              </m:e>
              <m:sup>
                <m:d>
                  <m:dPr>
                    <m:sepChr m:val=""/>
                  </m:dPr>
                  <m:e>
                    <m:r>
                      <m:rPr/>
                      <m:t>k</m:t>
                    </m:r>
                  </m:e>
                </m:d>
              </m:sup>
            </m:sSup>
          </m:e>
        </m:d>
      </m:oMath>
      <w:r>
        <w:t xml:space="preserve">，通过选择松弛参数 </w:t>
      </w:r>
      <m:oMath>
        <m:r>
          <m:rPr/>
          <m:t>τ</m:t>
        </m:r>
      </m:oMath>
      <w:r>
        <w:t xml:space="preserve"> 来稳定过程。</w:t>
      </w:r>
    </w:p>
    <w:p w14:paraId="5B333007">
      <w:pPr>
        <w:pStyle w:val="3"/>
        <w:numPr>
          <w:ilvl w:val="0"/>
          <w:numId w:val="144"/>
        </w:numPr>
        <w:ind w:left="0" w:leftChars="0" w:firstLine="480" w:firstLineChars="0"/>
        <w:rPr>
          <w:b/>
        </w:rPr>
      </w:pPr>
      <w:r>
        <w:rPr>
          <w:b/>
        </w:rPr>
        <w:t>向前-向后同步法。</w:t>
      </w:r>
      <w:r>
        <w:t xml:space="preserve"> 将系统 (9) 视为一个整体，在时空网格上同时离散 </w:t>
      </w:r>
      <m:oMath>
        <m:r>
          <m:rPr/>
          <m:t>u</m:t>
        </m:r>
      </m:oMath>
      <w:r>
        <w:t xml:space="preserve"> 和 </w:t>
      </w:r>
      <m:oMath>
        <m:r>
          <m:rPr/>
          <m:t>m</m:t>
        </m:r>
      </m:oMath>
      <w:r>
        <w:t>，并求解所得的大型非线性代数系统。这通常需要牛顿类方法，计算量和内存需求巨大。</w:t>
      </w:r>
    </w:p>
    <w:p w14:paraId="7970EF1D">
      <w:pPr>
        <w:pStyle w:val="3"/>
        <w:numPr>
          <w:ilvl w:val="0"/>
          <w:numId w:val="144"/>
        </w:numPr>
        <w:ind w:left="0" w:leftChars="0" w:firstLine="480" w:firstLineChars="0"/>
        <w:rPr>
          <w:b/>
        </w:rPr>
      </w:pPr>
      <w:r>
        <w:rPr>
          <w:b/>
        </w:rPr>
        <w:t>优化重构与变分视角。</w:t>
      </w:r>
      <w:r>
        <w:t xml:space="preserve"> 对于满足特定结构的</w:t>
      </w:r>
      <w:r>
        <w:rPr>
          <w:b/>
        </w:rPr>
        <w:t>势平均场博弈</w:t>
      </w:r>
      <w:r>
        <w:t xml:space="preserve">，存在一个定义在概率测度空间上的全局势函数 </w:t>
      </w:r>
      <m:oMath>
        <m:r>
          <m:rPr>
            <m:sty m:val="p"/>
          </m:rPr>
          <m:t>J</m:t>
        </m:r>
        <m:d>
          <m:dPr>
            <m:sepChr m:val=""/>
          </m:dPr>
          <m:e>
            <m:r>
              <m:rPr/>
              <m:t>m</m:t>
            </m:r>
          </m:e>
        </m:d>
      </m:oMath>
      <w:r>
        <w:t xml:space="preserve">，使得 HJB-FP 系统 (9) 恰好是 </w:t>
      </w:r>
      <m:oMath>
        <m:r>
          <m:rPr>
            <m:sty m:val="p"/>
          </m:rPr>
          <m:t>J</m:t>
        </m:r>
      </m:oMath>
      <w:r>
        <w:t xml:space="preserve"> 的一阶最优性条件（欧拉-拉格朗日方程）。此时，求解 MFG 等价于求解优化问题 </w:t>
      </w:r>
      <m:oMath>
        <m:sSub>
          <m:sSubPr/>
          <m:e>
            <m:r>
              <m:rPr>
                <m:sty m:val="p"/>
              </m:rPr>
              <m:t>min</m:t>
            </m:r>
          </m:e>
          <m:sub>
            <m:r>
              <m:rPr/>
              <m:t>m</m:t>
            </m:r>
          </m:sub>
        </m:sSub>
        <m:r>
          <m:rPr>
            <m:sty m:val="p"/>
          </m:rPr>
          <m:t>J</m:t>
        </m:r>
        <m:d>
          <m:dPr>
            <m:sepChr m:val=""/>
          </m:dPr>
          <m:e>
            <m:r>
              <m:rPr/>
              <m:t>m</m:t>
            </m:r>
          </m:e>
        </m:d>
      </m:oMath>
      <w:r>
        <w:t>。这开辟了使用凸优化、梯度流等方法的新途径 [97]。</w:t>
      </w:r>
      <w:r>
        <w:rPr>
          <w:b/>
        </w:rPr>
        <w:t>平均场占据测度优化</w:t>
      </w:r>
      <w:r>
        <w:t xml:space="preserve"> 框架将有限状态离散时间 MFG 精确重构为一个凸优化问题，是这一方向的突破 [49]。</w:t>
      </w:r>
    </w:p>
    <w:p w14:paraId="5BEC014C">
      <w:pPr>
        <w:pStyle w:val="3"/>
        <w:numPr>
          <w:ilvl w:val="0"/>
          <w:numId w:val="144"/>
        </w:numPr>
        <w:ind w:left="0" w:leftChars="0" w:firstLine="480" w:firstLineChars="0"/>
        <w:rPr>
          <w:b/>
        </w:rPr>
      </w:pPr>
      <w:r>
        <w:rPr>
          <w:b/>
        </w:rPr>
        <w:t>深度学习与无模型方法。</w:t>
      </w:r>
      <w:r>
        <w:t xml:space="preserve"> 针对高维问题或模型 </w:t>
      </w:r>
      <m:oMath>
        <m:r>
          <m:rPr/>
          <m:t>f</m:t>
        </m:r>
        <m:r>
          <m:rPr>
            <m:sty m:val="p"/>
          </m:rPr>
          <m:t>,</m:t>
        </m:r>
        <m:r>
          <m:rPr/>
          <m:t>L</m:t>
        </m:r>
      </m:oMath>
      <w:r>
        <w:t xml:space="preserve"> 未知的情形，基于采样的方法至关重要。 - </w:t>
      </w:r>
      <w:r>
        <w:rPr>
          <w:b/>
        </w:rPr>
        <w:t>平均场强化学习</w:t>
      </w:r>
      <w:r>
        <w:t xml:space="preserve">：将智能体与环境（由分布 </w:t>
      </w:r>
      <m:oMath>
        <m:sSub>
          <m:sSubPr/>
          <m:e>
            <m:r>
              <m:rPr/>
              <m:t>m</m:t>
            </m:r>
          </m:e>
          <m:sub>
            <m:r>
              <m:rPr/>
              <m:t>t</m:t>
            </m:r>
          </m:sub>
        </m:sSub>
      </m:oMath>
      <w:r>
        <w:t xml:space="preserve"> 参数化）的交互建模为马尔可夫决策过程，通过策略评估与改进的循环，同时学习最优 Q 函数/策略并更新对分布的预测 [96; 62]。 - </w:t>
      </w:r>
      <w:r>
        <w:rPr>
          <w:b/>
        </w:rPr>
        <w:t>生成对抗网络方法</w:t>
      </w:r>
      <w:r>
        <w:t xml:space="preserve">：受 GAN 启发，将控制律视为生成器，将分布匹配程度视为判别器目标，通过对抗训练逼近均衡，形成 </w:t>
      </w:r>
      <w:r>
        <w:rPr>
          <w:b/>
        </w:rPr>
        <w:t>Mean Field Game GAN</w:t>
      </w:r>
      <w:r>
        <w:t xml:space="preserve"> 框架 [56]。</w:t>
      </w:r>
    </w:p>
    <w:p w14:paraId="028F45CA">
      <w:pPr>
        <w:pStyle w:val="3"/>
        <w:numPr>
          <w:ilvl w:val="0"/>
          <w:numId w:val="144"/>
        </w:numPr>
        <w:ind w:left="0" w:leftChars="0" w:firstLine="480" w:firstLineChars="0"/>
        <w:rPr>
          <w:b/>
        </w:rPr>
      </w:pPr>
      <w:r>
        <w:rPr>
          <w:b/>
        </w:rPr>
        <w:t>图结构扩展。</w:t>
      </w:r>
      <w:r>
        <w:t xml:space="preserve"> 当交互由网络拓扑决定时，需推导</w:t>
      </w:r>
      <w:r>
        <w:rPr>
          <w:b/>
        </w:rPr>
        <w:t>图平均场博弈</w:t>
      </w:r>
      <w:r>
        <w:t>的耦合系统。此时，系统由定义在图上每个节点（或节点类型）的局域 HJB-FP 方程族组成，通过图的边（邻接矩阵或图子）耦合，刻画局部依赖的微观决策与宏观统计 [63; 68]。</w:t>
      </w:r>
    </w:p>
    <w:bookmarkEnd w:id="513"/>
    <w:p w14:paraId="6DA113AF">
      <w:pPr>
        <w:pStyle w:val="5"/>
        <w:keepNext/>
        <w:numPr>
          <w:ilvl w:val="0"/>
          <w:numId w:val="142"/>
        </w:numPr>
        <w:ind w:left="0" w:leftChars="0" w:firstLine="0" w:firstLineChars="0"/>
        <w:rPr>
          <w:b w:val="0"/>
        </w:rPr>
      </w:pPr>
      <w:bookmarkStart w:id="514" w:name="_Toc300580217"/>
      <w:bookmarkStart w:id="515" w:name="综合分析与承上启下"/>
      <w:r>
        <w:t>综合分析与承上启下</w:t>
      </w:r>
      <w:bookmarkEnd w:id="514"/>
    </w:p>
    <w:p w14:paraId="02AE0B40">
      <w:pPr>
        <w:pStyle w:val="3"/>
      </w:pPr>
      <w:r>
        <w:t xml:space="preserve">本节对平均场均衡偏微分方程系统的推导与分析，完成了从第15.1节的基本概念到具体数学实现的关键跨越。我们展示了： - </w:t>
      </w:r>
      <w:r>
        <w:rPr>
          <w:b/>
        </w:rPr>
        <w:t>数学桥梁</w:t>
      </w:r>
      <w:r>
        <w:t xml:space="preserve">：如何将博弈论的均衡概念，通过随机最优控制（HJB）和概率演化（FP）理论，转化为一个可分析的耦合PDE系统。 - </w:t>
      </w:r>
      <w:r>
        <w:rPr>
          <w:b/>
        </w:rPr>
        <w:t>理论核心</w:t>
      </w:r>
      <w:r>
        <w:t xml:space="preserve">：该系统“向前-向后”耦合的本质，及其解的存在唯一性对 Lasry-Lions 单调性等结构性条件的深刻依赖。 - </w:t>
      </w:r>
      <w:r>
        <w:rPr>
          <w:b/>
        </w:rPr>
        <w:t>计算挑战</w:t>
      </w:r>
      <w:r>
        <w:t>：该特殊结构如何催生出从经典迭代到现代深度学习等一系列数值方法。</w:t>
      </w:r>
    </w:p>
    <w:p w14:paraId="75D45064">
      <w:pPr>
        <w:pStyle w:val="3"/>
      </w:pPr>
      <w:r>
        <w:t>此系统构成了整个平均场博弈数学理论的主干。然而，其推导建立在完全理性、共同知识、对称交互等理想假设之上。这些假设的松弛引向了活跃的研究前沿：</w:t>
      </w:r>
      <w:r>
        <w:rPr>
          <w:b/>
        </w:rPr>
        <w:t>行为平均场博弈</w:t>
      </w:r>
      <w:r>
        <w:t>（在 HJB 中纳入非期望效用模型）[42; 7]、</w:t>
      </w:r>
      <w:r>
        <w:rPr>
          <w:b/>
        </w:rPr>
        <w:t>部分可观测平均场博弈</w:t>
      </w:r>
      <w:r>
        <w:t>（以滤波分布代替完美状态）、以及考虑主从关系的</w:t>
      </w:r>
      <w:r>
        <w:rPr>
          <w:b/>
        </w:rPr>
        <w:t>斯塔克尔伯格平均场博弈</w:t>
      </w:r>
      <w:r>
        <w:t>等。</w:t>
      </w:r>
    </w:p>
    <w:p w14:paraId="1AC43517">
      <w:pPr>
        <w:pStyle w:val="3"/>
      </w:pPr>
      <w:r>
        <w:t>更重要的是，该系统为严格的</w:t>
      </w:r>
      <w:r>
        <w:rPr>
          <w:b/>
        </w:rPr>
        <w:t>均值场极限</w:t>
      </w:r>
      <w:r>
        <w:t xml:space="preserve">论证提供了目标：有限 </w:t>
      </w:r>
      <m:oMath>
        <m:r>
          <m:rPr/>
          <m:t>N</m:t>
        </m:r>
      </m:oMath>
      <w:r>
        <w:t xml:space="preserve"> 体纳什均衡的分布序列，在 </w:t>
      </w:r>
      <m:oMath>
        <m:r>
          <m:rPr/>
          <m:t>N</m:t>
        </m:r>
        <m:r>
          <m:rPr>
            <m:sty m:val="p"/>
          </m:rPr>
          <m:t>→∞</m:t>
        </m:r>
      </m:oMath>
      <w:r>
        <w:t xml:space="preserve"> 下收敛于该 PDE 系统的解 [160]。反之，由 MFG 均衡导出的策略为大规模博弈提供了近似纳什均衡。这从极限角度证明了模型的近似合理性。</w:t>
      </w:r>
    </w:p>
    <w:p w14:paraId="1086F1A6">
      <w:pPr>
        <w:pStyle w:val="3"/>
      </w:pPr>
      <w:r>
        <w:t>总而言之，HJB-FP 耦合系统不仅仅是一个求解工具，它更是一种</w:t>
      </w:r>
      <w:r>
        <w:rPr>
          <w:b/>
        </w:rPr>
        <w:t>数学语言</w:t>
      </w:r>
      <w:r>
        <w:t>，精准表述了在连续统极限下，个体理性决策与群体统计规律之间相互锁定、共同演化的动态均衡思想。理解这一系统，是进入平均场博弈丰富应用世界——从经济学、金融学到分布式控制与人工智能——不可或缺的理论钥匙。</w:t>
      </w:r>
    </w:p>
    <w:bookmarkEnd w:id="515"/>
    <w:p w14:paraId="405A0765">
      <w:pPr>
        <w:pStyle w:val="4"/>
        <w:keepNext/>
        <w:widowControl/>
        <w:numPr>
          <w:ilvl w:val="0"/>
          <w:numId w:val="140"/>
        </w:numPr>
        <w:ind w:left="0" w:leftChars="0" w:firstLine="0" w:firstLineChars="0"/>
        <w:rPr>
          <w:b w:val="0"/>
        </w:rPr>
      </w:pPr>
      <w:bookmarkStart w:id="516" w:name="_Toc970169375"/>
      <w:bookmarkStart w:id="517" w:name="存在性唯一性与正则性理论"/>
      <w:r>
        <w:t>存在性、唯一性与正则性理论</w:t>
      </w:r>
      <w:bookmarkEnd w:id="516"/>
    </w:p>
    <w:p w14:paraId="51B6727B">
      <w:pPr>
        <w:pStyle w:val="3"/>
      </w:pPr>
      <w:r>
        <w:t>平均场博弈均衡的存在性、唯一性及解的正则性理论构成了该数学框架的理论基石，其研究深刻依赖于对耦合偏微分方程系统、概率测度空间上的泛函分析以及不动点理论的综合运用。本节旨在系统性地剖析在何种结构性条件下，由前向-后向随机微分方程或等价的耦合偏微分方程系统所描述的平均场均衡得以存在、唯一并具备良好的光滑性。我们将深入探讨两类核心范式：一是在Lasry-Lions单调性条件下所保证的强存在唯一性定理及其基于势能泛函或单调算子的优美证明；二是在更一般乃至非单调交互下，借助拓扑不动点定理与紧性方法所建立的存在性理论，以及由此引发的均衡多重性与相变现象。最后，我们将综述解的正则性理论，包括先验估计的推导与紧性论证的标准技术路径，这些不仅是证明存在性的关键，也为数值分析提供了理论基础。</w:t>
      </w:r>
    </w:p>
    <w:p w14:paraId="70B35CDF">
      <w:pPr>
        <w:pStyle w:val="3"/>
      </w:pPr>
      <w:r>
        <w:t>平均场博弈系统通常表述为耦合的哈密顿-雅可比-贝尔曼方程与福克-普朗克方程：</w:t>
      </w:r>
    </w:p>
    <w:p w14:paraId="77B7403F">
      <w:pPr>
        <w:pStyle w:val="3"/>
      </w:pPr>
      <m:oMathPara>
        <m:oMathParaPr>
          <m:jc m:val="center"/>
        </m:oMathParaPr>
        <m:oMath>
          <m:d>
            <m:dPr>
              <m:begChr m:val="{"/>
              <m:sepChr m:val=""/>
              <m:endChr m:val=""/>
            </m:dPr>
            <m:e>
              <m:m>
                <m:mPr>
                  <m:mcs>
                    <m:mc>
                      <m:mcPr>
                        <m:count m:val="2"/>
                        <m:mcJc m:val="left"/>
                      </m:mcPr>
                    </m:mc>
                  </m:mcs>
                  <m:plcHide m:val="1"/>
                </m:mPr>
                <m:mr>
                  <m:e>
                    <m:r>
                      <m:rPr>
                        <m:sty m:val="p"/>
                      </m:rPr>
                      <m:t>−</m:t>
                    </m:r>
                    <m:sSub>
                      <m:sSubPr/>
                      <m:e>
                        <m:r>
                          <m:rPr>
                            <m:sty m:val="p"/>
                          </m:rPr>
                          <m:t>∂</m:t>
                        </m:r>
                      </m:e>
                      <m:sub>
                        <m:r>
                          <m:rPr/>
                          <m:t>t</m:t>
                        </m:r>
                      </m:sub>
                    </m:sSub>
                    <m:r>
                      <m:rPr/>
                      <m:t>u</m:t>
                    </m:r>
                    <m:r>
                      <m:rPr>
                        <m:sty m:val="p"/>
                      </m:rPr>
                      <m:t>−</m:t>
                    </m:r>
                    <m:f>
                      <m:fPr/>
                      <m:num>
                        <m:sSup>
                          <m:sSupPr/>
                          <m:e>
                            <m:r>
                              <m:rPr/>
                              <m:t>σ</m:t>
                            </m:r>
                          </m:e>
                          <m:sup>
                            <m:r>
                              <m:rPr/>
                              <m:t>2</m:t>
                            </m:r>
                          </m:sup>
                        </m:sSup>
                      </m:num>
                      <m:den>
                        <m:r>
                          <m:rPr/>
                          <m:t>2</m:t>
                        </m:r>
                      </m:den>
                    </m:f>
                    <m:r>
                      <m:rPr/>
                      <m:t>Δu</m:t>
                    </m:r>
                    <m:r>
                      <m:rPr>
                        <m:sty m:val="p"/>
                      </m:rPr>
                      <m:t>+</m:t>
                    </m:r>
                    <m:r>
                      <m:rPr/>
                      <m:t>H</m:t>
                    </m:r>
                    <m:d>
                      <m:dPr>
                        <m:sepChr m:val=""/>
                      </m:dPr>
                      <m:e>
                        <m:r>
                          <m:rPr/>
                          <m:t>x</m:t>
                        </m:r>
                        <m:r>
                          <m:rPr>
                            <m:sty m:val="p"/>
                          </m:rPr>
                          <m:t>,∇</m:t>
                        </m:r>
                        <m:r>
                          <m:rPr/>
                          <m:t>u</m:t>
                        </m:r>
                        <m:r>
                          <m:rPr>
                            <m:sty m:val="p"/>
                          </m:rPr>
                          <m:t>,</m:t>
                        </m:r>
                        <m:r>
                          <m:rPr/>
                          <m:t>m</m:t>
                        </m:r>
                      </m:e>
                    </m:d>
                    <m:r>
                      <m:rPr>
                        <m:sty m:val="p"/>
                      </m:rPr>
                      <m:t>=</m:t>
                    </m:r>
                    <m:r>
                      <m:rPr/>
                      <m:t>0</m:t>
                    </m:r>
                    <m:r>
                      <m:rPr>
                        <m:sty m:val="p"/>
                      </m:rPr>
                      <m:t>,</m:t>
                    </m:r>
                  </m:e>
                  <m:e>
                    <m:r>
                      <m:rPr>
                        <m:nor/>
                        <m:sty m:val="p"/>
                      </m:rPr>
                      <w:rPr>
                        <w:b w:val="0"/>
                        <w:i w:val="0"/>
                      </w:rPr>
                      <m:t>in</m:t>
                    </m:r>
                    <m:d>
                      <m:dPr>
                        <m:begChr m:val="["/>
                        <m:sepChr m:val=""/>
                        <m:endChr m:val="]"/>
                      </m:dPr>
                      <m:e>
                        <m:r>
                          <m:rPr/>
                          <m:t>1</m:t>
                        </m:r>
                      </m:e>
                    </m:d>
                    <m:r>
                      <m:rPr>
                        <m:sty m:val="p"/>
                      </m:rPr>
                      <m:t>×</m:t>
                    </m:r>
                    <m:sSup>
                      <m:sSupPr/>
                      <m:e>
                        <m:r>
                          <m:rPr>
                            <m:sty m:val="p"/>
                          </m:rPr>
                          <m:t>ℝ</m:t>
                        </m:r>
                      </m:e>
                      <m:sup>
                        <m:r>
                          <m:rPr/>
                          <m:t>d</m:t>
                        </m:r>
                      </m:sup>
                    </m:sSup>
                    <m:r>
                      <m:rPr>
                        <m:sty m:val="p"/>
                      </m:rPr>
                      <m:t>,</m:t>
                    </m:r>
                  </m:e>
                </m:mr>
                <m:mr>
                  <m:e>
                    <m:sSub>
                      <m:sSubPr/>
                      <m:e>
                        <m:r>
                          <m:rPr>
                            <m:sty m:val="p"/>
                          </m:rPr>
                          <m:t>∂</m:t>
                        </m:r>
                      </m:e>
                      <m:sub>
                        <m:r>
                          <m:rPr/>
                          <m:t>t</m:t>
                        </m:r>
                      </m:sub>
                    </m:sSub>
                    <m:r>
                      <m:rPr/>
                      <m:t>m</m:t>
                    </m:r>
                    <m:r>
                      <m:rPr>
                        <m:sty m:val="p"/>
                      </m:rPr>
                      <m:t>−</m:t>
                    </m:r>
                    <m:f>
                      <m:fPr/>
                      <m:num>
                        <m:sSup>
                          <m:sSupPr/>
                          <m:e>
                            <m:r>
                              <m:rPr/>
                              <m:t>σ</m:t>
                            </m:r>
                          </m:e>
                          <m:sup>
                            <m:r>
                              <m:rPr/>
                              <m:t>2</m:t>
                            </m:r>
                          </m:sup>
                        </m:sSup>
                      </m:num>
                      <m:den>
                        <m:r>
                          <m:rPr/>
                          <m:t>2</m:t>
                        </m:r>
                      </m:den>
                    </m:f>
                    <m:r>
                      <m:rPr/>
                      <m:t>Δm</m:t>
                    </m:r>
                    <m:r>
                      <m:rPr>
                        <m:sty m:val="p"/>
                      </m:rPr>
                      <m:t>−div</m:t>
                    </m:r>
                    <m:d>
                      <m:dPr>
                        <m:sepChr m:val=""/>
                      </m:dPr>
                      <m:e>
                        <m:r>
                          <m:rPr/>
                          <m:t>m </m:t>
                        </m:r>
                        <m:sSub>
                          <m:sSubPr/>
                          <m:e>
                            <m:r>
                              <m:rPr>
                                <m:sty m:val="p"/>
                              </m:rPr>
                              <m:t>∇</m:t>
                            </m:r>
                          </m:e>
                          <m:sub>
                            <m:r>
                              <m:rPr/>
                              <m:t>p</m:t>
                            </m:r>
                          </m:sub>
                        </m:sSub>
                        <m:r>
                          <m:rPr/>
                          <m:t>H</m:t>
                        </m:r>
                        <m:d>
                          <m:dPr>
                            <m:sepChr m:val=""/>
                          </m:dPr>
                          <m:e>
                            <m:r>
                              <m:rPr/>
                              <m:t>x</m:t>
                            </m:r>
                            <m:r>
                              <m:rPr>
                                <m:sty m:val="p"/>
                              </m:rPr>
                              <m:t>,∇</m:t>
                            </m:r>
                            <m:r>
                              <m:rPr/>
                              <m:t>u</m:t>
                            </m:r>
                            <m:r>
                              <m:rPr>
                                <m:sty m:val="p"/>
                              </m:rPr>
                              <m:t>,</m:t>
                            </m:r>
                            <m:r>
                              <m:rPr/>
                              <m:t>m</m:t>
                            </m:r>
                          </m:e>
                        </m:d>
                      </m:e>
                    </m:d>
                    <m:r>
                      <m:rPr>
                        <m:sty m:val="p"/>
                      </m:rPr>
                      <m:t>=</m:t>
                    </m:r>
                    <m:r>
                      <m:rPr/>
                      <m:t>0</m:t>
                    </m:r>
                    <m:r>
                      <m:rPr>
                        <m:sty m:val="p"/>
                      </m:rPr>
                      <m:t>,</m:t>
                    </m:r>
                  </m:e>
                  <m:e>
                    <m:r>
                      <m:rPr>
                        <m:nor/>
                        <m:sty m:val="p"/>
                      </m:rPr>
                      <w:rPr>
                        <w:b w:val="0"/>
                        <w:i w:val="0"/>
                      </w:rPr>
                      <m:t>in</m:t>
                    </m:r>
                    <m:d>
                      <m:dPr>
                        <m:begChr m:val="["/>
                        <m:sepChr m:val=""/>
                        <m:endChr m:val="]"/>
                      </m:dPr>
                      <m:e>
                        <m:r>
                          <m:rPr/>
                          <m:t>1</m:t>
                        </m:r>
                      </m:e>
                    </m:d>
                    <m:r>
                      <m:rPr>
                        <m:sty m:val="p"/>
                      </m:rPr>
                      <m:t>×</m:t>
                    </m:r>
                    <m:sSup>
                      <m:sSupPr/>
                      <m:e>
                        <m:r>
                          <m:rPr>
                            <m:sty m:val="p"/>
                          </m:rPr>
                          <m:t>ℝ</m:t>
                        </m:r>
                      </m:e>
                      <m:sup>
                        <m:r>
                          <m:rPr/>
                          <m:t>d</m:t>
                        </m:r>
                      </m:sup>
                    </m:sSup>
                    <m:r>
                      <m:rPr>
                        <m:sty m:val="p"/>
                      </m:rPr>
                      <m:t>,</m:t>
                    </m:r>
                  </m:e>
                </m:mr>
                <m:mr>
                  <m:e>
                    <m:r>
                      <m:rPr/>
                      <m:t>u</m:t>
                    </m:r>
                    <m:d>
                      <m:dPr>
                        <m:sepChr m:val=""/>
                      </m:dPr>
                      <m:e>
                        <m:r>
                          <m:rPr/>
                          <m:t>T</m:t>
                        </m:r>
                        <m:r>
                          <m:rPr>
                            <m:sty m:val="p"/>
                          </m:rPr>
                          <m:t>,</m:t>
                        </m:r>
                        <m:r>
                          <m:rPr/>
                          <m:t>x</m:t>
                        </m:r>
                      </m:e>
                    </m:d>
                    <m:r>
                      <m:rPr>
                        <m:sty m:val="p"/>
                      </m:rPr>
                      <m:t>=</m:t>
                    </m:r>
                    <m:r>
                      <m:rPr/>
                      <m:t>g</m:t>
                    </m:r>
                    <m:d>
                      <m:dPr>
                        <m:sepChr m:val=""/>
                      </m:dPr>
                      <m:e>
                        <m:r>
                          <m:rPr/>
                          <m:t>x</m:t>
                        </m:r>
                        <m:r>
                          <m:rPr>
                            <m:sty m:val="p"/>
                          </m:rPr>
                          <m:t>,</m:t>
                        </m:r>
                        <m:r>
                          <m:rPr/>
                          <m:t>m</m:t>
                        </m:r>
                        <m:d>
                          <m:dPr>
                            <m:sepChr m:val=""/>
                          </m:dPr>
                          <m:e>
                            <m:r>
                              <m:rPr/>
                              <m:t>T</m:t>
                            </m:r>
                          </m:e>
                        </m:d>
                      </m:e>
                    </m:d>
                    <m:r>
                      <m:rPr>
                        <m:sty m:val="p"/>
                      </m:rPr>
                      <m:t>,</m:t>
                    </m:r>
                    <m:r>
                      <m:rPr/>
                      <m:t> m</m:t>
                    </m:r>
                    <m:d>
                      <m:dPr>
                        <m:sepChr m:val=""/>
                      </m:dPr>
                      <m:e>
                        <m:r>
                          <m:rPr/>
                          <m:t>0</m:t>
                        </m:r>
                        <m:r>
                          <m:rPr>
                            <m:sty m:val="p"/>
                          </m:rPr>
                          <m:t>,</m:t>
                        </m:r>
                        <m:r>
                          <m:rPr/>
                          <m:t>x</m:t>
                        </m:r>
                      </m:e>
                    </m:d>
                    <m:r>
                      <m:rPr>
                        <m:sty m:val="p"/>
                      </m:rPr>
                      <m:t>=</m:t>
                    </m:r>
                    <m:sSub>
                      <m:sSubPr/>
                      <m:e>
                        <m:r>
                          <m:rPr/>
                          <m:t>m</m:t>
                        </m:r>
                      </m:e>
                      <m:sub>
                        <m:r>
                          <m:rPr/>
                          <m:t>0</m:t>
                        </m:r>
                      </m:sub>
                    </m:sSub>
                    <m:d>
                      <m:dPr>
                        <m:sepChr m:val=""/>
                      </m:dPr>
                      <m:e>
                        <m:r>
                          <m:rPr/>
                          <m:t>x</m:t>
                        </m:r>
                      </m:e>
                    </m:d>
                    <m:r>
                      <m:rPr>
                        <m:sty m:val="p"/>
                      </m:rPr>
                      <m:t>,</m:t>
                    </m:r>
                  </m:e>
                  <m:e/>
                </m:mr>
              </m:m>
            </m:e>
          </m:d>
        </m:oMath>
      </m:oMathPara>
    </w:p>
    <w:p w14:paraId="50316A14">
      <w:pPr>
        <w:pStyle w:val="3"/>
      </w:pPr>
      <w:r>
        <w:t xml:space="preserve">其中 $ u(t,x) $ 为代表性智能体的值函数，$ m(t, ) $ 为智能体群体的状态分布（概率密度），$ H(x, p, m) $ 为哈密顿量，通常由 $ H(x, p, m) = _{a A} { L(x, a, m) + p f(x, a, m) } $ 定义。终端条件 $ g $ 和哈密顿量 $ H $ 均显式依赖于分布 $ m $，这种耦合性与时间方向上的前向-后向结构是该系统分析的根本难点。研究此系统经典解（即足够光滑的函数对 </w:t>
      </w:r>
      <m:oMath>
        <m:d>
          <m:dPr>
            <m:sepChr m:val=""/>
          </m:dPr>
          <m:e>
            <m:r>
              <m:rPr/>
              <m:t>u</m:t>
            </m:r>
            <m:r>
              <m:rPr>
                <m:sty m:val="p"/>
              </m:rPr>
              <m:t>,</m:t>
            </m:r>
            <m:r>
              <m:rPr/>
              <m:t>m</m:t>
            </m:r>
          </m:e>
        </m:d>
      </m:oMath>
      <w:r>
        <w:t xml:space="preserve">）或适当弱解的存在性，首先需明确函数空间与解的概念。常见设定中，状态空间 $  = ^d $ 或 $ ^d $（环面），时间区间为 </w:t>
      </w:r>
      <m:oMath>
        <m:d>
          <m:dPr>
            <m:begChr m:val="["/>
            <m:sepChr m:val=""/>
            <m:endChr m:val="]"/>
          </m:dPr>
          <m:e>
            <m:r>
              <m:rPr/>
              <m:t>1</m:t>
            </m:r>
          </m:e>
        </m:d>
      </m:oMath>
      <w:r>
        <w:t xml:space="preserve">，分布 $ m(t) $ 属于概率测度空间 $ () $，并赋予适当度量（如Wasserstein距离 $ W_2 $ 或基于弱-*拓扑）。解的正则性要求通常包括 $ u C^{1,2} </w:t>
      </w:r>
      <m:oMath>
        <m:r>
          <m:rPr>
            <m:sty m:val="p"/>
          </m:rPr>
          <m:t>（</m:t>
        </m:r>
        <m:r>
          <m:rPr/>
          <m:t>或满足粘性解定义</m:t>
        </m:r>
        <m:r>
          <m:rPr>
            <m:sty m:val="p"/>
          </m:rPr>
          <m:t>），</m:t>
        </m:r>
      </m:oMath>
      <w:r>
        <w:t xml:space="preserve"> m C([1]; ()) $ 且满足FP方程在分布意义下成立。</w:t>
      </w:r>
    </w:p>
    <w:p w14:paraId="31EF6719">
      <w:pPr>
        <w:pStyle w:val="5"/>
        <w:keepNext/>
        <w:widowControl/>
        <w:numPr>
          <w:ilvl w:val="0"/>
          <w:numId w:val="145"/>
        </w:numPr>
        <w:topLinePunct w:val="0"/>
        <w:ind w:left="0" w:leftChars="0" w:firstLine="0" w:firstLineChars="0"/>
        <w:rPr>
          <w:rFonts w:hint="eastAsia" w:ascii="黑体" w:hAnsi="黑体" w:eastAsia="黑体" w:cs="黑体"/>
          <w:b w:val="0"/>
        </w:rPr>
      </w:pPr>
      <w:bookmarkStart w:id="518" w:name="_Toc1940837601"/>
      <w:r>
        <w:t>单调性条件下的强存在唯一性定理</w:t>
      </w:r>
      <w:bookmarkEnd w:id="518"/>
    </w:p>
    <w:p w14:paraId="203FF5BD">
      <w:pPr>
        <w:pStyle w:val="3"/>
      </w:pPr>
      <w:r>
        <w:t>Lasry与Lions在其开创性工作中引入的单调性条件，为平均场博弈系统提供了最具理论完美性的存在唯一性框架。该条件的核心思想是确保系统整体呈现某种“耗散”或“稳定”结构，从而排除均衡的多重性与可能的不稳定性。</w:t>
      </w:r>
    </w:p>
    <w:p w14:paraId="7BA3B365">
      <w:pPr>
        <w:pStyle w:val="3"/>
        <w:numPr>
          <w:ilvl w:val="0"/>
          <w:numId w:val="146"/>
        </w:numPr>
        <w:ind w:left="0" w:leftChars="0" w:firstLine="480" w:firstLineChars="0"/>
        <w:rPr>
          <w:b/>
        </w:rPr>
      </w:pPr>
      <w:r>
        <w:rPr>
          <w:b/>
        </w:rPr>
        <w:t>Lasry-Lions 单调性条件的严格表述</w:t>
      </w:r>
      <w:r>
        <w:t xml:space="preserve"> 单调性条件针对哈密顿量 $ H $ 和终端收益函数 $ g $ 关于分布变量 $ m $ 的依赖关系提出。设 $ m, m’ $ 为 $ () $ 中任意两个概率测度。Lasry-Lions 单调性条件定义为：</w:t>
      </w:r>
    </w:p>
    <w:p w14:paraId="1BF42363">
      <w:pPr>
        <w:pStyle w:val="3"/>
      </w:pPr>
      <m:oMathPara>
        <m:oMathParaPr>
          <m:jc m:val="center"/>
        </m:oMathParaPr>
        <m:oMath>
          <m:nary>
            <m:naryPr>
              <m:limLoc m:val="subSup"/>
              <m:supHide m:val="1"/>
            </m:naryPr>
            <m:sub>
              <m:r>
                <m:rPr>
                  <m:sty m:val="p"/>
                </m:rPr>
                <m:t>X</m:t>
              </m:r>
            </m:sub>
            <m:sup>
              <m:r>
                <m:rPr/>
                <m:t>​</m:t>
              </m:r>
            </m:sup>
            <m:e>
              <m:d>
                <m:dPr>
                  <m:sepChr m:val=""/>
                </m:dPr>
                <m:e>
                  <m:r>
                    <m:rPr/>
                    <m:t>H</m:t>
                  </m:r>
                  <m:d>
                    <m:dPr>
                      <m:sepChr m:val=""/>
                    </m:dPr>
                    <m:e>
                      <m:r>
                        <m:rPr/>
                        <m:t>x</m:t>
                      </m:r>
                      <m:r>
                        <m:rPr>
                          <m:sty m:val="p"/>
                        </m:rPr>
                        <m:t>,</m:t>
                      </m:r>
                      <m:r>
                        <m:rPr/>
                        <m:t>p</m:t>
                      </m:r>
                      <m:r>
                        <m:rPr>
                          <m:sty m:val="p"/>
                        </m:rPr>
                        <m:t>,</m:t>
                      </m:r>
                      <m:r>
                        <m:rPr/>
                        <m:t>m</m:t>
                      </m:r>
                    </m:e>
                  </m:d>
                  <m:r>
                    <m:rPr>
                      <m:sty m:val="p"/>
                    </m:rPr>
                    <m:t>−</m:t>
                  </m:r>
                  <m:r>
                    <m:rPr/>
                    <m:t>H</m:t>
                  </m:r>
                  <m:d>
                    <m:dPr>
                      <m:sepChr m:val=""/>
                    </m:dPr>
                    <m:e>
                      <m:r>
                        <m:rPr/>
                        <m:t>x</m:t>
                      </m:r>
                      <m:r>
                        <m:rPr>
                          <m:sty m:val="p"/>
                        </m:rPr>
                        <m:t>,</m:t>
                      </m:r>
                      <m:r>
                        <m:rPr/>
                        <m:t>p</m:t>
                      </m:r>
                      <m:r>
                        <m:rPr>
                          <m:sty m:val="p"/>
                        </m:rPr>
                        <m:t>,</m:t>
                      </m:r>
                      <m:r>
                        <m:rPr/>
                        <m:t>m</m:t>
                      </m:r>
                      <m:r>
                        <m:rPr>
                          <m:sty m:val="p"/>
                        </m:rPr>
                        <m:t>′</m:t>
                      </m:r>
                    </m:e>
                  </m:d>
                </m:e>
              </m:d>
            </m:e>
          </m:nary>
          <m:r>
            <m:rPr/>
            <m:t> d</m:t>
          </m:r>
          <m:d>
            <m:dPr>
              <m:sepChr m:val=""/>
            </m:dPr>
            <m:e>
              <m:r>
                <m:rPr/>
                <m:t>m</m:t>
              </m:r>
              <m:r>
                <m:rPr>
                  <m:sty m:val="p"/>
                </m:rPr>
                <m:t>−</m:t>
              </m:r>
              <m:r>
                <m:rPr/>
                <m:t>m</m:t>
              </m:r>
              <m:r>
                <m:rPr>
                  <m:sty m:val="p"/>
                </m:rPr>
                <m:t>′</m:t>
              </m:r>
            </m:e>
          </m:d>
          <m:d>
            <m:dPr>
              <m:sepChr m:val=""/>
            </m:dPr>
            <m:e>
              <m:r>
                <m:rPr/>
                <m:t>x</m:t>
              </m:r>
            </m:e>
          </m:d>
          <m:r>
            <m:rPr>
              <m:sty m:val="p"/>
            </m:rPr>
            <m:t>≤−</m:t>
          </m:r>
          <m:r>
            <m:rPr/>
            <m:t>α d</m:t>
          </m:r>
          <m:sSup>
            <m:sSupPr/>
            <m:e>
              <m:d>
                <m:dPr>
                  <m:sepChr m:val=""/>
                </m:dPr>
                <m:e>
                  <m:r>
                    <m:rPr/>
                    <m:t>m</m:t>
                  </m:r>
                  <m:r>
                    <m:rPr>
                      <m:sty m:val="p"/>
                    </m:rPr>
                    <m:t>,</m:t>
                  </m:r>
                  <m:r>
                    <m:rPr/>
                    <m:t>m</m:t>
                  </m:r>
                  <m:r>
                    <m:rPr>
                      <m:sty m:val="p"/>
                    </m:rPr>
                    <m:t>′</m:t>
                  </m:r>
                </m:e>
              </m:d>
            </m:e>
            <m:sup>
              <m:r>
                <m:rPr/>
                <m:t>2</m:t>
              </m:r>
            </m:sup>
          </m:sSup>
          <m:r>
            <m:rPr>
              <m:sty m:val="p"/>
            </m:rPr>
            <m:t>,</m:t>
          </m:r>
          <m:r>
            <m:rPr/>
            <m:t> </m:t>
          </m:r>
          <m:r>
            <m:rPr>
              <m:sty m:val="p"/>
            </m:rPr>
            <m:t>∀</m:t>
          </m:r>
          <m:r>
            <m:rPr/>
            <m:t>p</m:t>
          </m:r>
          <m:r>
            <m:rPr>
              <m:sty m:val="p"/>
            </m:rPr>
            <m:t>∈</m:t>
          </m:r>
          <m:sSup>
            <m:sSupPr/>
            <m:e>
              <m:r>
                <m:rPr>
                  <m:sty m:val="p"/>
                </m:rPr>
                <m:t>ℝ</m:t>
              </m:r>
            </m:e>
            <m:sup>
              <m:r>
                <m:rPr/>
                <m:t>d</m:t>
              </m:r>
            </m:sup>
          </m:sSup>
          <m:r>
            <m:rPr>
              <m:sty m:val="p"/>
            </m:rPr>
            <m:t>,</m:t>
          </m:r>
        </m:oMath>
      </m:oMathPara>
    </w:p>
    <w:p w14:paraId="5927CB62">
      <w:pPr>
        <w:pStyle w:val="3"/>
      </w:pPr>
      <w:r>
        <w:t>以及类似的终端条件单调性：</w:t>
      </w:r>
    </w:p>
    <w:p w14:paraId="3652F46A">
      <w:pPr>
        <w:pStyle w:val="3"/>
      </w:pPr>
      <m:oMathPara>
        <m:oMathParaPr>
          <m:jc m:val="center"/>
        </m:oMathParaPr>
        <m:oMath>
          <m:nary>
            <m:naryPr>
              <m:limLoc m:val="subSup"/>
              <m:supHide m:val="1"/>
            </m:naryPr>
            <m:sub>
              <m:r>
                <m:rPr>
                  <m:sty m:val="p"/>
                </m:rPr>
                <m:t>X</m:t>
              </m:r>
            </m:sub>
            <m:sup>
              <m:r>
                <m:rPr/>
                <m:t>​</m:t>
              </m:r>
            </m:sup>
            <m:e>
              <m:d>
                <m:dPr>
                  <m:sepChr m:val=""/>
                </m:dPr>
                <m:e>
                  <m:r>
                    <m:rPr/>
                    <m:t>g</m:t>
                  </m:r>
                  <m:d>
                    <m:dPr>
                      <m:sepChr m:val=""/>
                    </m:dPr>
                    <m:e>
                      <m:r>
                        <m:rPr/>
                        <m:t>x</m:t>
                      </m:r>
                      <m:r>
                        <m:rPr>
                          <m:sty m:val="p"/>
                        </m:rPr>
                        <m:t>,</m:t>
                      </m:r>
                      <m:r>
                        <m:rPr/>
                        <m:t>m</m:t>
                      </m:r>
                    </m:e>
                  </m:d>
                  <m:r>
                    <m:rPr>
                      <m:sty m:val="p"/>
                    </m:rPr>
                    <m:t>−</m:t>
                  </m:r>
                  <m:r>
                    <m:rPr/>
                    <m:t>g</m:t>
                  </m:r>
                  <m:d>
                    <m:dPr>
                      <m:sepChr m:val=""/>
                    </m:dPr>
                    <m:e>
                      <m:r>
                        <m:rPr/>
                        <m:t>x</m:t>
                      </m:r>
                      <m:r>
                        <m:rPr>
                          <m:sty m:val="p"/>
                        </m:rPr>
                        <m:t>,</m:t>
                      </m:r>
                      <m:r>
                        <m:rPr/>
                        <m:t>m</m:t>
                      </m:r>
                      <m:r>
                        <m:rPr>
                          <m:sty m:val="p"/>
                        </m:rPr>
                        <m:t>′</m:t>
                      </m:r>
                    </m:e>
                  </m:d>
                </m:e>
              </m:d>
            </m:e>
          </m:nary>
          <m:r>
            <m:rPr/>
            <m:t> d</m:t>
          </m:r>
          <m:d>
            <m:dPr>
              <m:sepChr m:val=""/>
            </m:dPr>
            <m:e>
              <m:r>
                <m:rPr/>
                <m:t>m</m:t>
              </m:r>
              <m:r>
                <m:rPr>
                  <m:sty m:val="p"/>
                </m:rPr>
                <m:t>−</m:t>
              </m:r>
              <m:r>
                <m:rPr/>
                <m:t>m</m:t>
              </m:r>
              <m:r>
                <m:rPr>
                  <m:sty m:val="p"/>
                </m:rPr>
                <m:t>′</m:t>
              </m:r>
            </m:e>
          </m:d>
          <m:d>
            <m:dPr>
              <m:sepChr m:val=""/>
            </m:dPr>
            <m:e>
              <m:r>
                <m:rPr/>
                <m:t>x</m:t>
              </m:r>
            </m:e>
          </m:d>
          <m:r>
            <m:rPr>
              <m:sty m:val="p"/>
            </m:rPr>
            <m:t>≤−</m:t>
          </m:r>
          <m:r>
            <m:rPr/>
            <m:t>β d</m:t>
          </m:r>
          <m:sSup>
            <m:sSupPr/>
            <m:e>
              <m:d>
                <m:dPr>
                  <m:sepChr m:val=""/>
                </m:dPr>
                <m:e>
                  <m:r>
                    <m:rPr/>
                    <m:t>m</m:t>
                  </m:r>
                  <m:r>
                    <m:rPr>
                      <m:sty m:val="p"/>
                    </m:rPr>
                    <m:t>,</m:t>
                  </m:r>
                  <m:r>
                    <m:rPr/>
                    <m:t>m</m:t>
                  </m:r>
                  <m:r>
                    <m:rPr>
                      <m:sty m:val="p"/>
                    </m:rPr>
                    <m:t>′</m:t>
                  </m:r>
                </m:e>
              </m:d>
            </m:e>
            <m:sup>
              <m:r>
                <m:rPr/>
                <m:t>2</m:t>
              </m:r>
            </m:sup>
          </m:sSup>
          <m:r>
            <m:rPr>
              <m:sty m:val="p"/>
            </m:rPr>
            <m:t>.</m:t>
          </m:r>
        </m:oMath>
      </m:oMathPara>
    </w:p>
    <w:p w14:paraId="0965B55E">
      <w:pPr>
        <w:pStyle w:val="3"/>
      </w:pPr>
      <w:r>
        <w:t>其中 $ ,  $ 为常数，$ d(, ) $ 通常是 $ L^2 $ 范数（当 $ m, m’ $ 为密度时）或 Wasserstein-2 距离 $ W_2 $。当 $ , &gt; 0 $ 时，称为严格单调性。该条件的经济直觉是：若群体分布 $ m $ 相对于 $ m’ $ 在某些区域更加集中（即 $ m-m’ $ 在该区域为正），那么在该区域，代表性智能体的边际收益（通过 $ H $ 或 $ g $ 体现）将会相对降低。这类似于经典经济学中“拥挤效应”或“负外部性”的建模：个体在拥挤的环境中获益减少。例如，若 $ H(x, p, m) = (x, p) - V</w:t>
      </w:r>
      <w:r>
        <w:fldChar w:fldCharType="begin"/>
      </w:r>
      <w:r>
        <w:instrText xml:space="preserve"> HYPERLINK "x" \h </w:instrText>
      </w:r>
      <w:r>
        <w:fldChar w:fldCharType="separate"/>
      </w:r>
      <w:r>
        <w:rPr>
          <w:rStyle w:val="23"/>
        </w:rPr>
        <w:t>167</w:t>
      </w:r>
      <w:r>
        <w:rPr>
          <w:rStyle w:val="23"/>
        </w:rPr>
        <w:fldChar w:fldCharType="end"/>
      </w:r>
      <w:r>
        <w:t xml:space="preserve"> $，其中 $ V $ 是一个线性或非线性的势能算子，那么单调性条件要求 $ V $ 是一个单调递增算子（在适当的符号约定下）。值得注意的是，该条件</w:t>
      </w:r>
      <w:r>
        <w:rPr>
          <w:b/>
        </w:rPr>
        <w:t>并非</w:t>
      </w:r>
      <w:r>
        <w:t>要求 $ H $ 关于 $ m $ 逐点单调，而是要求其在积分意义下满足单调性，这为其应用提供了相当大的灵活性。</w:t>
      </w:r>
    </w:p>
    <w:p w14:paraId="1ED81CD8">
      <w:pPr>
        <w:pStyle w:val="3"/>
        <w:numPr>
          <w:ilvl w:val="0"/>
          <w:numId w:val="146"/>
        </w:numPr>
        <w:ind w:left="0" w:leftChars="0" w:firstLine="480" w:firstLineChars="0"/>
        <w:rPr>
          <w:b/>
        </w:rPr>
      </w:pPr>
      <w:r>
        <w:rPr>
          <w:b/>
        </w:rPr>
        <w:t>势函数方法与优化重构</w:t>
      </w:r>
      <w:r>
        <w:t xml:space="preserve"> 在单调性条件，尤其是当 $ H $ 和 $ g $ 满足某种可积性结构时，平均场博弈系统可以被解释为一个（可能无穷维的）凸优化问题的最优性条件。具体而言，假设存在泛函 $ : ()  $ 和 $ : ()  </w:t>
      </w:r>
      <m:oMath>
        <m:r>
          <m:rPr>
            <m:sty m:val="p"/>
          </m:rPr>
          <m:t>，</m:t>
        </m:r>
        <m:r>
          <m:rPr/>
          <m:t>使得其第一变分导数满足</m:t>
        </m:r>
        <m:r>
          <m:rPr>
            <m:sty m:val="p"/>
          </m:rPr>
          <m:t>：</m:t>
        </m:r>
      </m:oMath>
      <w:r>
        <w:t xml:space="preserve">$ </w:t>
      </w:r>
      <w:r>
        <w:fldChar w:fldCharType="begin"/>
      </w:r>
      <w:r>
        <w:instrText xml:space="preserve"> HYPERLINK "x" \h </w:instrText>
      </w:r>
      <w:r>
        <w:fldChar w:fldCharType="separate"/>
      </w:r>
      <w:r>
        <w:rPr>
          <w:rStyle w:val="23"/>
        </w:rPr>
        <w:t>167</w:t>
      </w:r>
      <w:r>
        <w:rPr>
          <w:rStyle w:val="23"/>
        </w:rPr>
        <w:fldChar w:fldCharType="end"/>
      </w:r>
      <w:r>
        <w:t xml:space="preserve"> = H(x, u, m), </w:t>
      </w:r>
      <w:r>
        <w:fldChar w:fldCharType="begin"/>
      </w:r>
      <w:r>
        <w:instrText xml:space="preserve"> HYPERLINK "x" \h </w:instrText>
      </w:r>
      <w:r>
        <w:fldChar w:fldCharType="separate"/>
      </w:r>
      <w:r>
        <w:rPr>
          <w:rStyle w:val="23"/>
        </w:rPr>
        <w:t>167</w:t>
      </w:r>
      <w:r>
        <w:rPr>
          <w:rStyle w:val="23"/>
        </w:rPr>
        <w:fldChar w:fldCharType="end"/>
      </w:r>
      <w:r>
        <w:t xml:space="preserve"> = g(x, m). $$ 那么，MFG系统可以形式上视为以下“全局”优化问题的欧拉-拉格朗日方程：智能体在给定分布路径 $ m(t) $ 下求解最优控制问题（导出HJB方程），而一致性条件要求 $ m(t) $ 恰好是使得某个“社会成本”泛函 $ (m) = _0^T (m(t)) dt + (m(T)) $ 在由HJB方程解出的反馈控制律驱动下的分布演化。在严格单调性条件下，可以证明 $  $ 在 Wasserstein 空间或其他度量概率空间上是严格凸的。此时，平均场均衡的存在性等价于凸泛函 $  $ 最小化问题的解的存在性，而唯一性则由严格凸性保证。这种“势博弈”的观点建立了平均场博弈与变分法、最优传输理论的深刻联系。相关数值方法，如 [48] 和 [157] 中讨论的基于优化的方法，均源于此思想。然而，将一般的 MFG 系统精确重构为一个势能最小化问题需要很强的结构性假设，并非总是可行。</w:t>
      </w:r>
    </w:p>
    <w:p w14:paraId="4584052D">
      <w:pPr>
        <w:pStyle w:val="3"/>
        <w:numPr>
          <w:ilvl w:val="0"/>
          <w:numId w:val="146"/>
        </w:numPr>
        <w:ind w:left="0" w:leftChars="0" w:firstLine="480" w:firstLineChars="0"/>
        <w:rPr>
          <w:b/>
        </w:rPr>
      </w:pPr>
      <w:r>
        <w:rPr>
          <w:b/>
        </w:rPr>
        <w:t>单调算子理论与不动点证明</w:t>
      </w:r>
      <w:r>
        <w:t xml:space="preserve"> 更为普遍且强有力的证明框架是利用单调算子理论。考虑将 MFG 系统定义为一个算子方程。一种常见的策略是构造从分布路径空间 $  = C([1]; ()) $ 到自身的映射 $ : m  $。映射 $ $ 按以下两步定义：第一步，给定 $ m  $，求解后向 HJB 方程得到值函数 $ u $；第二步，将 HJB 解出的最优反馈控制 $ ^*(t,x) = -_p H(x, u, m) $ 代入前向 FP 方程，解出新的分布路径 $  </w:t>
      </w:r>
      <m:oMath>
        <m:r>
          <m:rPr>
            <m:sty m:val="p"/>
          </m:rPr>
          <m:t>。</m:t>
        </m:r>
        <m:r>
          <m:rPr/>
          <m:t>平均场均衡即为该映射的不动点</m:t>
        </m:r>
        <m:r>
          <m:rPr>
            <m:sty m:val="p"/>
          </m:rPr>
          <m:t>：</m:t>
        </m:r>
      </m:oMath>
      <w:r>
        <w:t xml:space="preserve"> m = (m) $。Lasry-Lions 单调性条件的关键作用在于，它能够证明算子 $ $ 或其某种变体在适当的度量下是严格压缩的。具体地，可以估计两个不同分布输入 $ m_1, m_2 $ 所对应的输出 $ _1, _2 $ 之间的距离（如 $ L^2 $ 距离或 $ W_2 $ 距离）。利用 HJB 方程解对参数 $ m $ 的 Lipschitz 依赖性（这需要 $ H $ 关于 $ m $ 的 Lipschitz 连续性以及单调性），以及 FP 方程解的稳定性估计，结合 Gronwall 不等式，最终可以推导出形如 $ d(_1, _2) e^{-(+ )T} d(m_1, m_2) $ 的估计。当 $ + &gt; 0 $ 时，这意味着 $ $ 是一个压缩映射。应用 Banach 不动点定理，立即得到存在唯一的不动点，即平均场均衡。此方法不仅证明了存在唯一性，还提供了通过 Picard 迭代求解均衡的算法思路，尽管其收敛速度可能依赖于常数 $ +$ 与时间 $ T $。许多文献中关于“单调性条件下 MFG 系统良定”的结论均基于此类论证 [160]。</w:t>
      </w:r>
    </w:p>
    <w:p w14:paraId="2939F058">
      <w:pPr>
        <w:pStyle w:val="3"/>
        <w:numPr>
          <w:ilvl w:val="0"/>
          <w:numId w:val="146"/>
        </w:numPr>
        <w:ind w:left="0" w:leftChars="0" w:firstLine="480" w:firstLineChars="0"/>
        <w:rPr>
          <w:b/>
        </w:rPr>
      </w:pPr>
      <w:r>
        <w:rPr>
          <w:b/>
        </w:rPr>
        <w:t>线性二次型平均场博弈的特例与验证</w:t>
      </w:r>
      <w:r>
        <w:t xml:space="preserve"> 线性二次型平均场博弈为上述理论提供了可检验的范例。考虑状态方程 $ dX_t = (A X_t + B a_t + {F} {x}_t) dt + dW_t $，其中 $ {x}_t = [1] </w:t>
      </w:r>
      <m:oMath>
        <m:r>
          <m:rPr>
            <m:sty m:val="p"/>
          </m:rPr>
          <m:t>，</m:t>
        </m:r>
        <m:r>
          <m:rPr/>
          <m:t>成本函数为二次型</m:t>
        </m:r>
        <m:r>
          <m:rPr>
            <m:sty m:val="p"/>
          </m:rPr>
          <m:t>：</m:t>
        </m:r>
      </m:oMath>
      <w:r>
        <w:t xml:space="preserve"> J = [1] $。此时，哈密顿量 $ H $ 关于分布 $ m $ 的依赖体现在均值项 $ {x}_t $ 上。可以验证，若矩阵 $  $ 是半正定的，则通常满足某种单调性条件（对应于“对齐”的社会成本）。在该设定下，均衡策略具有线性反馈形式 $ a_t^* = -K_t X_t - L_t {x}_t $，增益矩阵 $ K_t, L_t $ 通过求解耦合的 Riccati 微分方程组获得。该耦合方程组在单调性条件下存在唯一解，这从特殊角度印证了 Lasry-Lions 理论 [63]。更重要的是，此类模型的清晰结构允许深入分析均衡的性质，并作为检验更一般理论的基准。</w:t>
      </w:r>
    </w:p>
    <w:p w14:paraId="6BCE631E">
      <w:pPr>
        <w:pStyle w:val="5"/>
        <w:keepNext/>
        <w:widowControl/>
        <w:numPr>
          <w:ilvl w:val="0"/>
          <w:numId w:val="145"/>
        </w:numPr>
        <w:topLinePunct w:val="0"/>
        <w:ind w:left="0" w:leftChars="0" w:firstLine="0" w:firstLineChars="0"/>
        <w:rPr>
          <w:rFonts w:hint="eastAsia" w:ascii="黑体" w:hAnsi="黑体" w:eastAsia="黑体" w:cs="黑体"/>
          <w:b w:val="0"/>
        </w:rPr>
      </w:pPr>
      <w:bookmarkStart w:id="519" w:name="_Toc1528445724"/>
      <w:r>
        <w:t>非单调情形下的存在性理论与均衡多重性</w:t>
      </w:r>
      <w:bookmarkEnd w:id="519"/>
    </w:p>
    <w:p w14:paraId="0E454F14">
      <w:pPr>
        <w:pStyle w:val="3"/>
      </w:pPr>
      <w:r>
        <w:t>单调性条件虽然优美，但其经济解释——负外部性——并非适用于所有场景。许多重要模型，特别是涉及正网络外部性、战略互补性或拥塞效应呈现非单调性时，单调性条件不再成立。例如，在某种拥堵模型中，适度增加道路上的车辆（密度 $ m $ 增大）可能因为形成车队而提高通行效率（收益 $ H $ 增加），但过度拥堵后又会导致收益下降，使得 $ H $ 关于 $ m $ 非单调。在此类“非单调”平均场博弈中，均衡的存在性证明更具挑战性，且唯一性通常无法保证，均衡的多重性成为可能，这对应着经济模型中经典的“协调失败”或“多重均衡”现象。</w:t>
      </w:r>
    </w:p>
    <w:p w14:paraId="168FDB5F">
      <w:pPr>
        <w:pStyle w:val="3"/>
        <w:numPr>
          <w:ilvl w:val="0"/>
          <w:numId w:val="147"/>
        </w:numPr>
        <w:ind w:left="0" w:leftChars="0" w:firstLine="480" w:firstLineChars="0"/>
        <w:rPr>
          <w:b/>
        </w:rPr>
      </w:pPr>
      <w:r>
        <w:rPr>
          <w:b/>
        </w:rPr>
        <w:t>拓扑不动点定理的应用</w:t>
      </w:r>
      <w:r>
        <w:t xml:space="preserve"> 当缺乏压缩性或单调性时，证明存在性需诉诸于基于紧性的拓扑不动点定理，如 Schauder 不动点定理或 Kakutani-Fan-Glicksberg 定理（用于集值映射）。回到上一部分定义的映射 $ : m  $。证明思路分为三步：首先，选择一个合适的函数空间（例如，具有一致有界密度的分布空间，或某个 Sobolev 空间中的球），证明 $ $ 将该空间映射到自身。其次，证明 $ $ 是连续的，这需要 HJB 和 FP 方程的解连续依赖于输入分布 $ m $。最后，也是最具技术性的一步，证明 $ $ 的像集是相对紧的，即 $ {(m): m } $ 是列紧的。这通常通过推导解的先验估计（详见第三部分）并应用 Arzelà-Ascoli 定理或 Sobolev 紧嵌入定理来实现。一旦这三步完成，Schauder 定理即保证了不动点的存在。这种方法牺牲了唯一性，也无法提供构造解的算法，但它适用于更广泛的 Hamiltonians 和耦合形式，包括非单调和非光滑的情形。许多关于“一般条件下平均场均衡存在性”的文献均采用此范式 [157]。</w:t>
      </w:r>
    </w:p>
    <w:p w14:paraId="0B749E5B">
      <w:pPr>
        <w:pStyle w:val="3"/>
        <w:numPr>
          <w:ilvl w:val="0"/>
          <w:numId w:val="147"/>
        </w:numPr>
        <w:ind w:left="0" w:leftChars="0" w:firstLine="480" w:firstLineChars="0"/>
        <w:rPr>
          <w:b/>
        </w:rPr>
      </w:pPr>
      <w:r>
        <w:rPr>
          <w:b/>
        </w:rPr>
        <w:t>均衡多重性与相变：拥挤效应模型</w:t>
      </w:r>
      <w:r>
        <w:t xml:space="preserve"> 均衡多重性是非单调 MFG 的一个标志性特征，它丰富了模型的预测能力，并能解释现实中的路径依赖和太阳黑子均衡。一个经典的例子是带拥塞项的模型：设 $ H(x, p, m) =  - V</w:t>
      </w:r>
      <w:r>
        <w:fldChar w:fldCharType="begin"/>
      </w:r>
      <w:r>
        <w:instrText xml:space="preserve"> HYPERLINK "x" \h </w:instrText>
      </w:r>
      <w:r>
        <w:fldChar w:fldCharType="separate"/>
      </w:r>
      <w:r>
        <w:rPr>
          <w:rStyle w:val="23"/>
        </w:rPr>
        <w:t>167</w:t>
      </w:r>
      <w:r>
        <w:rPr>
          <w:rStyle w:val="23"/>
        </w:rPr>
        <w:fldChar w:fldCharType="end"/>
      </w:r>
      <w:r>
        <w:t xml:space="preserve"> $，其中 $ V</w:t>
      </w:r>
      <w:r>
        <w:fldChar w:fldCharType="begin"/>
      </w:r>
      <w:r>
        <w:instrText xml:space="preserve"> HYPERLINK "x" \h </w:instrText>
      </w:r>
      <w:r>
        <w:fldChar w:fldCharType="separate"/>
      </w:r>
      <w:r>
        <w:rPr>
          <w:rStyle w:val="23"/>
        </w:rPr>
        <w:t>167</w:t>
      </w:r>
      <w:r>
        <w:rPr>
          <w:rStyle w:val="23"/>
        </w:rPr>
        <w:fldChar w:fldCharType="end"/>
      </w:r>
      <w:r>
        <w:t xml:space="preserve"> = f(_{^d} (x-y) m(y) dy) $。这里 $ f $ 是一个非单调函数，例如先增后减的“倒U型”函数。直观上，智能体希望前往“活跃度”适中的区域（$ V $ 值高代表收益高或成本低），但活跃度本身又取决于该区域的智能体数量。可以证明，对于某些参数范围，该系统存在至少三个均衡：一个对应于低聚集度的均匀分布，一个对应于中等聚集度的非均匀分布，以及一个对应于高聚集度的不同模式。这些均衡分别对应着经济活动中“萧条”、“活跃”和“过度拥挤”的不同稳态。从动力系统的角度看，当模型参数（如 $ f $ 的形状参数）越过某个临界值时，均衡的个数会发生突变，这被称为“相变”。这种现象在 [48] 的数值实验中已被广泛观察到。均衡多重性为政策制定带来了挑战，因为系统最终收敛于哪个均衡可能取决于历史或预期，从而需要协调机制或政府干预来引导至更优的均衡。</w:t>
      </w:r>
    </w:p>
    <w:p w14:paraId="0E30EE84">
      <w:pPr>
        <w:pStyle w:val="3"/>
        <w:numPr>
          <w:ilvl w:val="0"/>
          <w:numId w:val="147"/>
        </w:numPr>
        <w:ind w:left="0" w:leftChars="0" w:firstLine="480" w:firstLineChars="0"/>
        <w:rPr>
          <w:b/>
        </w:rPr>
      </w:pPr>
      <w:r>
        <w:rPr>
          <w:b/>
        </w:rPr>
        <w:t>非单调性下的特殊结构与可解性</w:t>
      </w:r>
      <w:r>
        <w:t xml:space="preserve"> 尽管一般非单调 MFG 缺乏统一的存在唯一性理论，但对具有特殊结构的模型仍可能获得强结果。例如，若 MFG 系统可以转化为一个耦合的 McKean-Vlasov 随机微分方程系统，并且该系统的漂移和扩散系数满足某些增长性和 Lipschitz 条件（尽管可能是非单调的），则可以通过随机分析中的不动点定理（如基于 Girsanov 变换或鞅表示的方法）证明弱解的存在性。此外，对于“势”但非凸的 MFG（即存在非凸的势泛函 $ (m) $），均衡对应于 $  $ 的临界点，其存在性可通过山路引理等变分方法证明，这自然允许多重临界点（局部极小值、极大值、鞍点）的存在。近年来，基于深度学习的方法，如 [56] 中提出的框架，通过将 MFG 求解转化为一个生成对抗网络的训练问题，为处理非单调、非凸的高维 MFG 提供了实用的计算工具，尽管其理论收敛性保证仍需进一步研究。</w:t>
      </w:r>
    </w:p>
    <w:p w14:paraId="154C3C14">
      <w:pPr>
        <w:pStyle w:val="5"/>
        <w:keepNext/>
        <w:widowControl/>
        <w:numPr>
          <w:ilvl w:val="0"/>
          <w:numId w:val="145"/>
        </w:numPr>
        <w:topLinePunct w:val="0"/>
        <w:ind w:left="0" w:leftChars="0" w:firstLine="0" w:firstLineChars="0"/>
        <w:rPr>
          <w:rFonts w:hint="eastAsia" w:ascii="黑体" w:hAnsi="黑体" w:eastAsia="黑体" w:cs="黑体"/>
          <w:b w:val="0"/>
        </w:rPr>
      </w:pPr>
      <w:bookmarkStart w:id="520" w:name="_Toc387897854"/>
      <w:r>
        <w:t>解的正则性、先验估计与紧性方法</w:t>
      </w:r>
      <w:bookmarkEnd w:id="520"/>
    </w:p>
    <w:p w14:paraId="367844CF">
      <w:pPr>
        <w:pStyle w:val="3"/>
      </w:pPr>
      <w:r>
        <w:t>无论采用哪种路径证明存在性，推导解的先验估计都是不可或缺的核心环节。这些估计不仅用于建立紧性，也是数值方法稳定性和误差分析的基础。它们依赖于对哈密顿量 $ H $、终端函数 $ g $ 以及初始分布 $ m_0 $ 的结构性假设。</w:t>
      </w:r>
    </w:p>
    <w:p w14:paraId="17468668">
      <w:pPr>
        <w:pStyle w:val="3"/>
        <w:numPr>
          <w:ilvl w:val="0"/>
          <w:numId w:val="148"/>
        </w:numPr>
        <w:ind w:left="0" w:leftChars="0" w:firstLine="480" w:firstLineChars="0"/>
        <w:rPr>
          <w:b/>
        </w:rPr>
      </w:pPr>
      <w:r>
        <w:rPr>
          <w:b/>
        </w:rPr>
        <w:t>值函数 $ u $ 的正则性估计</w:t>
      </w:r>
      <w:r>
        <w:t xml:space="preserve"> 对于 HJB 方程 $ -</w:t>
      </w:r>
      <w:r>
        <w:rPr>
          <w:i/>
        </w:rPr>
        <w:t xml:space="preserve">t u -  u + H(x, u, m) = 0 $，其解的正则性主要受 $ H $ 的性质支配。关键的假设通常包括： 1. </w:t>
      </w:r>
      <w:r>
        <w:rPr>
          <w:b/>
          <w:i/>
        </w:rPr>
        <w:t>凸性</w:t>
      </w:r>
      <w:r>
        <w:rPr>
          <w:i/>
        </w:rPr>
        <w:t xml:space="preserve">：$ H(x, p, m) $ 关于 $ p $ 是凸的（通常严格凸，如 $ H |p|^2 $）。这确保了由最优性条件 $ ^* = -p H(x, u, m) $ 定义的反馈控制是良定的，并且 HJB 方程在粘性解意义下是“良行为”的。 2. </w:t>
      </w:r>
      <w:r>
        <w:rPr>
          <w:b/>
          <w:i/>
        </w:rPr>
        <w:t>增长条件</w:t>
      </w:r>
      <w:r>
        <w:rPr>
          <w:i/>
        </w:rPr>
        <w:t xml:space="preserve">：$ |H(x, p, m)| C(1 + |p|^2) </w:t>
      </w:r>
      <m:oMath>
        <m:r>
          <m:rPr>
            <m:sty m:val="p"/>
          </m:rPr>
          <m:t>。</m:t>
        </m:r>
        <m:r>
          <m:rPr/>
          <m:t>这控制了非线性项的大小</m:t>
        </m:r>
        <m:r>
          <m:rPr>
            <m:sty m:val="p"/>
          </m:rPr>
          <m:t>。</m:t>
        </m:r>
        <m:r>
          <m:rPr/>
          <m:t>3</m:t>
        </m:r>
        <m:r>
          <m:rPr>
            <m:sty m:val="p"/>
          </m:rPr>
          <m:t>.∗∗</m:t>
        </m:r>
        <m:r>
          <m:rPr/>
          <m:t>光滑性</m:t>
        </m:r>
        <m:r>
          <m:rPr>
            <m:sty m:val="p"/>
          </m:rPr>
          <m:t>∗∗：</m:t>
        </m:r>
      </m:oMath>
      <w:r>
        <w:rPr>
          <w:i/>
        </w:rPr>
        <w:t xml:space="preserve"> H $ 关于 $ x, p $ 足够光滑（例如 $ C^2 $），且关于 $ m $ 的依赖是连续的（在适当的度量下）。 在这些假设下，即使 $ H $ 依赖于 $ m $，标准抛物型方程理论（如粘性解理论结合半凹性估计）可以证明 $ u $ 是 Lipschitz 连续的，且 $ u $ 是 Hölder 连续的。更精确地，可以推导出形如 $ |u|{L^} + |u|</w:t>
      </w:r>
      <w:r>
        <w:t>{L^} C $ 的先验界，其中常数 $ C $ 依赖于 $ H, g, T $ 以及 $ m $ 的某些范数（如其支撑集或矩）。如果进一步假设 $ H $ 关于 $ p $ 是强凸的（即 $ D_{pp}^2 H I &gt; 0 $），并且 $ m $ 路径有一定的正则性，则可以通过 Bernstein 方法或“靴带”论证获得 $ u $ 的高阶导数估计。</w:t>
      </w:r>
    </w:p>
    <w:p w14:paraId="3669723A">
      <w:pPr>
        <w:pStyle w:val="3"/>
        <w:numPr>
          <w:ilvl w:val="0"/>
          <w:numId w:val="148"/>
        </w:numPr>
        <w:ind w:left="0" w:leftChars="0" w:firstLine="480" w:firstLineChars="0"/>
        <w:rPr>
          <w:b/>
        </w:rPr>
      </w:pPr>
      <w:r>
        <w:rPr>
          <w:b/>
        </w:rPr>
        <w:t>分布 $ m $ 的正则性估计</w:t>
      </w:r>
      <w:r>
        <w:t xml:space="preserve"> FP 方程 $ </w:t>
      </w:r>
      <w:r>
        <w:rPr>
          <w:i/>
        </w:rPr>
        <w:t xml:space="preserve">t m -  m - (m b) = 0 $，其中 $ b(t,x) = -p H(x, u(t,x), m(t)) $，是一个带漂移项的对流-扩散方程。对 $ m $ 的估计强烈依赖于漂移 $ b $ 的性质。 1. </w:t>
      </w:r>
      <w:r>
        <w:rPr>
          <w:b/>
          <w:i/>
        </w:rPr>
        <w:t>漂移的有界性与正则性</w:t>
      </w:r>
      <w:r>
        <w:rPr>
          <w:i/>
        </w:rPr>
        <w:t>：从对 $ u $ 的估计可得 $ b $ 是有界的。如果 $ u $ 是 Hölder 连续的，那么 $ b $ 也是。这允许应用经典抛物型 PDE 理论（如 Ladyzhenskaya 等人的理论）来证明弱解 $ m $ 的存在性，并获得其 $ L^p $ 有界性、Hölder 连续性甚至更高阶的正则性。关键估计包括：$ |m(t)|{L^1} = 1 $（质量守恒），以及对于 $ p&gt;1 $，有 $ |m|</w:t>
      </w:r>
      <w:r>
        <w:t xml:space="preserve">{L^p(Q)} C(p, |b|_{L^}) $。 2. </w:t>
      </w:r>
      <w:r>
        <w:rPr>
          <w:b/>
        </w:rPr>
        <w:t>正则性传播</w:t>
      </w:r>
      <w:r>
        <w:t xml:space="preserve">：即使初始分布 $ m_0 $ 只是测度（如 Dirac 测度），在扩散项 $ &gt; 0 $ 和非退化漂移下，解 $ m(t) $ 对任意 $ t&gt;0 $ 会立即变得光滑（无穷次可微）。这是抛物型方程的正则化效应。 3. </w:t>
      </w:r>
      <w:r>
        <w:rPr>
          <w:b/>
        </w:rPr>
        <w:t>紧性工具</w:t>
      </w:r>
      <w:r>
        <w:t>：为了应用 Arzelà-Ascoli 定理，需要证明分布路径集合 $ {m(t)} $ 在 $ C([1]; ()) $ 中是等度连续的。这通常通过估计时间导数 $ _t m $ 在某种弱意义下的范数来实现，例如利用 FP 方程本身以及 $ b $ 和 $ m $ 的先验界。另一种常用方法是将 $ m $ 嵌入到某个 Sobolev 空间 $ W^{1,p} $，利用该空间到连续函数空间的紧嵌入。</w:t>
      </w:r>
    </w:p>
    <w:p w14:paraId="28E015E1">
      <w:pPr>
        <w:pStyle w:val="3"/>
        <w:numPr>
          <w:ilvl w:val="0"/>
          <w:numId w:val="148"/>
        </w:numPr>
        <w:ind w:left="0" w:leftChars="0" w:firstLine="480" w:firstLineChars="0"/>
        <w:rPr>
          <w:b/>
        </w:rPr>
      </w:pPr>
      <w:r>
        <w:rPr>
          <w:b/>
        </w:rPr>
        <w:t>耦合系统的先验估计与紧性论证</w:t>
      </w:r>
      <w:r>
        <w:t xml:space="preserve"> 在 MFG 系统中，$ u $ 和 $ m $ 的估计是耦合的，需要联合分析。一个标准的技术路径是进行迭代或连续性论证。例如，考虑一族 MFG 问题，参数为 $ $，其哈密顿量为 $ H_= H + (1-)H_0 $，其中 $ H_0 $ 是一个简单的、解已知的哈密顿量（如不依赖于 $ m $ 的）。目标是证明当 $ $ 从 0 连续变化到 1 时，解始终存在。这需要为所有可能的解建立一致的先验估计，即证明存在常数 $ M $，使得对于任何 $ $ 和相应的解 $ (u_, m_) $，都有 $ |u_|</w:t>
      </w:r>
      <w:r>
        <w:rPr>
          <w:i/>
        </w:rPr>
        <w:t>{Y} + |m</w:t>
      </w:r>
      <w:r>
        <w:t>|</w:t>
      </w:r>
      <w:r>
        <w:rPr>
          <w:i/>
        </w:rPr>
        <w:t>{Z} M $，其中 $ Y, Z $ 是适当选择的 Banach 空间（如 $ Y = C^{1,2} $, $ Z = C([1]; L^1) $）。一旦获得这样的一致估计，就可以利用紧嵌入定理：从有界序列 $ {(u</w:t>
      </w:r>
      <w:r>
        <w:t>{</w:t>
      </w:r>
      <w:r>
        <w:rPr>
          <w:i/>
        </w:rPr>
        <w:t>n}, m</w:t>
      </w:r>
      <w:r>
        <w:t>{_n})} $ 中提取在较弱拓扑下收敛的子列。然后，需要证明极限满足 $  $ 时的 MFG 系统，这通常需要估计的强 enough 以保证非线性项（如 $ H(x, u, m) $）的收敛性。这种连续性方法或紧性方法是非线性分析中的经典工具，在 [157] 等综述中均有体现，也是许多存在性证明的基石。</w:t>
      </w:r>
    </w:p>
    <w:p w14:paraId="39D06FF2">
      <w:pPr>
        <w:pStyle w:val="3"/>
        <w:numPr>
          <w:ilvl w:val="0"/>
          <w:numId w:val="148"/>
        </w:numPr>
        <w:ind w:left="0" w:leftChars="0" w:firstLine="480" w:firstLineChars="0"/>
        <w:rPr>
          <w:b/>
        </w:rPr>
      </w:pPr>
      <w:r>
        <w:rPr>
          <w:b/>
        </w:rPr>
        <w:t>无扩散情形与非光滑解</w:t>
      </w:r>
      <w:r>
        <w:t xml:space="preserve"> 前述讨论大多假设扩散系数 $ &gt; 0 </w:t>
      </w:r>
      <m:oMath>
        <m:r>
          <m:rPr>
            <m:sty m:val="p"/>
          </m:rPr>
          <m:t>。</m:t>
        </m:r>
        <m:r>
          <m:rPr/>
          <m:t>在确定性控制</m:t>
        </m:r>
        <m:r>
          <m:rPr>
            <m:sty m:val="p"/>
          </m:rPr>
          <m:t>（</m:t>
        </m:r>
      </m:oMath>
      <w:r>
        <w:t xml:space="preserve"> = 0 </w:t>
      </w:r>
      <m:oMath>
        <m:r>
          <m:rPr>
            <m:sty m:val="p"/>
          </m:rPr>
          <m:t>）</m:t>
        </m:r>
        <m:r>
          <m:rPr/>
          <m:t>的平均场博弈中</m:t>
        </m:r>
        <m:r>
          <m:rPr>
            <m:sty m:val="p"/>
          </m:rPr>
          <m:t>，</m:t>
        </m:r>
        <m:r>
          <m:rPr/>
          <m:t>HJB方程变为一阶</m:t>
        </m:r>
        <m:r>
          <m:rPr>
            <m:sty m:val="p"/>
          </m:rPr>
          <m:t>，</m:t>
        </m:r>
        <m:r>
          <m:rPr/>
          <m:t>FP方程变为守恒律方程</m:t>
        </m:r>
        <m:r>
          <m:rPr>
            <m:sty m:val="p"/>
          </m:rPr>
          <m:t>。</m:t>
        </m:r>
        <m:r>
          <m:rPr/>
          <m:t>此时解的正则性显著降低</m:t>
        </m:r>
        <m:r>
          <m:rPr>
            <m:sty m:val="p"/>
          </m:rPr>
          <m:t>：</m:t>
        </m:r>
      </m:oMath>
      <w:r>
        <w:t xml:space="preserve"> u $ 可能仅 Lipschitz 连续，$ m $ 可能发展出激波（密度间断）。解的概念需要推广到粘性解（对 HJB）和测度值解或熵解（对 FP）。存在性理论更为复杂，通常需要利用微分包含、最小最大值原理以及输运理论。尽管如此，在某些结构下（如哈密顿量关于 $ p $ 严格凸），仍然可以建立弱解的存在性，并分析其定性性质，如拥堵波的形成 [50]。</w:t>
      </w:r>
    </w:p>
    <w:p w14:paraId="5BCA7614">
      <w:pPr>
        <w:pStyle w:val="3"/>
      </w:pPr>
      <w:r>
        <w:rPr>
          <w:b/>
        </w:rPr>
        <w:t>综合与前瞻</w:t>
      </w:r>
    </w:p>
    <w:p w14:paraId="69AC40AF">
      <w:pPr>
        <w:pStyle w:val="3"/>
      </w:pPr>
      <w:r>
        <w:t>平均场博弈解的存在性、唯一性与正则性理论，呈现出一幅由严格结构性条件（单调性）保证的完美图景与在更一般条件下通过紧性等拓扑工具获得的稳健但可能非唯一的结果并存的丰富画卷。Lasry-Lions 单调性条件及其衍生的势函数方法、压缩映射证明，提供了兼具数学美感与经济解释的理论范式，成为分析具有负外部性交互系统的黄金标准。然而，现实世界中的许多博弈，特别是涉及创新扩散、信息聚合、社会学习等具有正反馈或战略互补性的场景，天然地违背单调性假设。对于这类非单调 MFG，均衡的多重性不再是理论缺陷，而是捕捉经济复杂性与路径依赖的关键特征。此时，存在性证明依赖于更深度的 PDE 估计与泛函分析技巧，而均衡选择则成为一个重要的后续问题，可能与学习动力学、制度设计或太阳黑子均衡相联系。</w:t>
      </w:r>
    </w:p>
    <w:p w14:paraId="2F9AD333">
      <w:pPr>
        <w:pStyle w:val="3"/>
      </w:pPr>
      <w:r>
        <w:t>解的正则性理论是连接抽象存在性证明与具体计算实践的桥梁。一致先验估计的推导不仅为紧性论证提供了“燃料”，也确保了数值离散化方案的稳定性与收敛性。无论是基于有限差分、有限元还是谱方法的数值求解器 [157; 48]，还是近年来兴起的基于深度学习与强化学习的方法 [62; 49; 96]，其背后都需要对解的光滑性、有界性等性质有基本的理论保证。</w:t>
      </w:r>
    </w:p>
    <w:p w14:paraId="32A82173">
      <w:pPr>
        <w:pStyle w:val="3"/>
      </w:pPr>
      <w:r>
        <w:t>展望未来，该领域仍面临若干深刻挑战与机遇。首先，</w:t>
      </w:r>
      <w:r>
        <w:rPr>
          <w:b/>
        </w:rPr>
        <w:t>高维与复杂耦合结构</w:t>
      </w:r>
      <w:r>
        <w:t>下的存在性理论亟待发展。许多现代应用涉及高维状态空间（如资产组合、神经网络参数）或非局部、非对称的耦合（如图平均场博弈 [63; 68]）。现有理论工具在应对“维数诅咒”和复杂交互模式时显得力不从心。其次，</w:t>
      </w:r>
      <w:r>
        <w:rPr>
          <w:b/>
        </w:rPr>
        <w:t>从有限群体博弈到平均场极限的定量收敛率</w:t>
      </w:r>
      <w:r>
        <w:t>与均衡唯一性的关系需要更精细的理解。已知在单调性条件下，不仅极限均衡唯一，且有限 $ N $ 玩家博弈的均衡会收敛于此 [160]。但在非单调情况下，有限博弈可能本身就有多个均衡，其极限行为可能对应一个均衡集，这为近似均衡的选取带来了不确定性。第三，</w:t>
      </w:r>
      <w:r>
        <w:rPr>
          <w:b/>
        </w:rPr>
        <w:t>行为异质性与信息不对称</w:t>
      </w:r>
      <w:r>
        <w:t>的引入将显著改变均衡的结构。当智能体具有不同的偏好、信念或信息获取能力时，单调性条件更难满足，均衡的存在性及性质分析需要结合贝叶斯博弈与平均场极限理论，这是一个方兴未艾的前沿方向。最后，</w:t>
      </w:r>
      <w:r>
        <w:rPr>
          <w:b/>
        </w:rPr>
        <w:t>算法与理论的协同演进</w:t>
      </w:r>
      <w:r>
        <w:t>至关重要。正如在博弈论其他领域所见，计算复杂性（如 PPAD-hardness）会对均衡的存在性与可计算性产生根本约束 [43]。未来研究需要更紧密地结合算法博弈论的思想，探讨在计算可行的约束下，何种平均场均衡概念是既可存在又可高效计算的，这或许会催生对均衡精炼或近似概念的新理解。</w:t>
      </w:r>
    </w:p>
    <w:p w14:paraId="5FB6EE52">
      <w:pPr>
        <w:pStyle w:val="3"/>
      </w:pPr>
      <w:r>
        <w:t>总之，平均场博弈的存在性、唯一性与正则性理论远非一个封闭的领域，而是一个充满活力、不断与其它数学分支（如随机分析、最优传输、几何测度论）及应用领域（如机器学习、经济学、工程学）进行深度对话的交叉学科前沿。其未来的发展，不仅依赖于纯数学分析的深化，更取决于从现实问题中抽象出新模型、新结构的推动力。</w:t>
      </w:r>
    </w:p>
    <w:bookmarkEnd w:id="517"/>
    <w:p w14:paraId="48E39E09">
      <w:pPr>
        <w:pStyle w:val="4"/>
        <w:keepNext/>
        <w:widowControl/>
        <w:numPr>
          <w:ilvl w:val="0"/>
          <w:numId w:val="140"/>
        </w:numPr>
        <w:ind w:left="0" w:leftChars="0" w:firstLine="0" w:firstLineChars="0"/>
        <w:rPr>
          <w:b w:val="0"/>
        </w:rPr>
      </w:pPr>
      <w:bookmarkStart w:id="521" w:name="_Toc1786363533"/>
      <w:bookmarkStart w:id="522" w:name="从有限博弈到平均场极限收敛性分析"/>
      <w:r>
        <w:t>从有限博弈到平均场极限:收敛性分析</w:t>
      </w:r>
      <w:bookmarkEnd w:id="521"/>
    </w:p>
    <w:bookmarkEnd w:id="522"/>
    <w:p w14:paraId="139AE381">
      <w:pPr>
        <w:pStyle w:val="5"/>
        <w:keepNext/>
      </w:pPr>
      <w:bookmarkStart w:id="523" w:name="_Toc1590514071"/>
      <w:bookmarkStart w:id="524" w:name="从有限博弈到平均场极限收敛性理论基础"/>
      <w:r>
        <w:t>15.2.5 从有限博弈到平均场极限：收敛性理论基础</w:t>
      </w:r>
      <w:bookmarkEnd w:id="523"/>
    </w:p>
    <w:p w14:paraId="3AAC6615">
      <w:pPr>
        <w:pStyle w:val="3"/>
      </w:pPr>
      <w:r>
        <w:t>上一节建立的耦合 PDE 系统 (8) 为平均场均衡提供了一个优美的数学刻画。然而，该模型的有效性依赖于一个根本性的近似假设：一个由无限多个同质、微小交互的智能体构成的连续统，能够充分近似一个有限但大规模的实际系统。因此，平均场博弈理论的基石之一，便是严格证明这一近似的合理性。本节旨在系统阐述</w:t>
      </w:r>
      <w:r>
        <w:rPr>
          <w:b/>
        </w:rPr>
        <w:t>收敛性理论</w:t>
      </w:r>
      <w:r>
        <w:t xml:space="preserve">：即当智能体数量 </w:t>
      </w:r>
      <m:oMath>
        <m:r>
          <m:rPr/>
          <m:t>N</m:t>
        </m:r>
      </m:oMath>
      <w:r>
        <w:t xml:space="preserve"> 趋于无穷时，一个具有对称结构的 </w:t>
      </w:r>
      <m:oMath>
        <m:r>
          <m:rPr/>
          <m:t>N</m:t>
        </m:r>
      </m:oMath>
      <w:r>
        <w:t xml:space="preserve">-玩家博弈的纳什均衡，如何收敛至对应的平均场博弈均衡，并且该平均场均衡策略如何为有限 </w:t>
      </w:r>
      <m:oMath>
        <m:r>
          <m:rPr/>
          <m:t>N</m:t>
        </m:r>
      </m:oMath>
      <w:r>
        <w:t xml:space="preserve"> 博弈提供一个可量化的近似解（</w:t>
      </w:r>
      <m:oMath>
        <m:r>
          <m:rPr/>
          <m:t>ϵ</m:t>
        </m:r>
      </m:oMath>
      <w:r>
        <w:t>-纳什均衡）。这一分析不仅为模型提供了公理化辩护，其核心数学工具——传播混沌理论——本身也是现代概率论的重要篇章。</w:t>
      </w:r>
    </w:p>
    <w:p w14:paraId="4B10C278">
      <w:pPr>
        <w:pStyle w:val="6"/>
        <w:keepNext/>
        <w:numPr>
          <w:ilvl w:val="0"/>
          <w:numId w:val="149"/>
        </w:numPr>
        <w:ind w:left="0" w:leftChars="0" w:firstLine="480" w:firstLineChars="0"/>
        <w:rPr>
          <w:b w:val="0"/>
        </w:rPr>
      </w:pPr>
      <m:oMath>
        <w:bookmarkStart w:id="525" w:name="n-玩家对称博弈与平均场极限模型"/>
        <m:r>
          <m:rPr>
            <m:sty m:val="p"/>
          </m:rPr>
          <w:rPr>
            <w:rFonts w:ascii="DejaVu Math TeX Gyre" w:hAnsi="DejaVu Math TeX Gyre"/>
          </w:rPr>
          <m:t>N</m:t>
        </m:r>
      </m:oMath>
      <w:r>
        <w:t>-玩家对称博弈与平均场极限模型</w:t>
      </w:r>
    </w:p>
    <w:p w14:paraId="3F3F86FF">
      <w:pPr>
        <w:pStyle w:val="3"/>
      </w:pPr>
      <w:r>
        <w:t xml:space="preserve">我们首先形式化地定义所考虑的有限博弈模型。考虑一个由 </w:t>
      </w:r>
      <m:oMath>
        <m:r>
          <m:rPr/>
          <m:t>N</m:t>
        </m:r>
      </m:oMath>
      <w:r>
        <w:t xml:space="preserve"> 个同质玩家组成的群体，索引为 </w:t>
      </w:r>
      <m:oMath>
        <m:r>
          <m:rPr/>
          <m:t>i</m:t>
        </m:r>
        <m:r>
          <m:rPr>
            <m:sty m:val="p"/>
          </m:rPr>
          <m:t>∈{</m:t>
        </m:r>
        <m:r>
          <m:rPr/>
          <m:t>1</m:t>
        </m:r>
        <m:r>
          <m:rPr>
            <m:sty m:val="p"/>
          </m:rPr>
          <m:t>,…,</m:t>
        </m:r>
        <m:r>
          <m:rPr/>
          <m:t>N</m:t>
        </m:r>
        <m:r>
          <m:rPr>
            <m:sty m:val="p"/>
          </m:rPr>
          <m:t>}</m:t>
        </m:r>
        <m:box>
          <m:boxPr>
            <m:opEmu m:val="1"/>
          </m:boxPr>
          <m:e>
            <m:r>
              <m:rPr>
                <m:sty m:val="p"/>
              </m:rPr>
              <m:t>:=</m:t>
            </m:r>
          </m:e>
        </m:box>
        <m:d>
          <m:dPr>
            <m:begChr m:val="["/>
            <m:sepChr m:val=""/>
            <m:endChr m:val="]"/>
          </m:dPr>
          <m:e>
            <m:r>
              <m:rPr/>
              <m:t>56</m:t>
            </m:r>
          </m:e>
        </m:d>
      </m:oMath>
      <w:r>
        <w:t xml:space="preserve">。每个玩家 </w:t>
      </w:r>
      <m:oMath>
        <m:r>
          <m:rPr/>
          <m:t>i</m:t>
        </m:r>
      </m:oMath>
      <w:r>
        <w:t xml:space="preserve"> 的状态演化遵循一个受控的随机动态，且玩家间通过其经验分布进行耦合：</w:t>
      </w:r>
    </w:p>
    <w:p w14:paraId="675BF8E7">
      <w:pPr>
        <w:pStyle w:val="3"/>
      </w:pPr>
      <m:oMathPara>
        <m:oMathParaPr>
          <m:jc m:val="center"/>
        </m:oMathParaPr>
        <m:oMath>
          <m:d>
            <m:dPr>
              <m:begChr m:val="{"/>
              <m:sepChr m:val=""/>
              <m:endChr m:val=""/>
            </m:dPr>
            <m:e>
              <m:m>
                <m:mPr>
                  <m:mcs>
                    <m:mc>
                      <m:mcPr>
                        <m:count m:val="1"/>
                        <m:mcJc m:val="left"/>
                      </m:mcPr>
                    </m:mc>
                  </m:mcs>
                  <m:plcHide m:val="1"/>
                </m:mPr>
                <m:mr>
                  <m:e>
                    <m:r>
                      <m:rPr/>
                      <m:t>d</m:t>
                    </m:r>
                    <m:sSubSup>
                      <m:sSubSupPr/>
                      <m:e>
                        <m:r>
                          <m:rPr/>
                          <m:t>X</m:t>
                        </m:r>
                      </m:e>
                      <m:sub>
                        <m:r>
                          <m:rPr/>
                          <m:t>t</m:t>
                        </m:r>
                      </m:sub>
                      <m:sup>
                        <m:r>
                          <m:rPr/>
                          <m:t>i</m:t>
                        </m:r>
                      </m:sup>
                    </m:sSubSup>
                    <m:r>
                      <m:rPr>
                        <m:sty m:val="p"/>
                      </m:rPr>
                      <m:t>=</m:t>
                    </m:r>
                    <m:r>
                      <m:rPr/>
                      <m:t>b</m:t>
                    </m:r>
                    <m:d>
                      <m:dPr>
                        <m:sepChr m:val=""/>
                      </m:dPr>
                      <m:e>
                        <m:r>
                          <m:rPr/>
                          <m:t>t</m:t>
                        </m:r>
                        <m:r>
                          <m:rPr>
                            <m:sty m:val="p"/>
                          </m:rPr>
                          <m:t>,</m:t>
                        </m:r>
                        <m:sSubSup>
                          <m:sSubSupPr/>
                          <m:e>
                            <m:r>
                              <m:rPr/>
                              <m:t>X</m:t>
                            </m:r>
                          </m:e>
                          <m:sub>
                            <m:r>
                              <m:rPr/>
                              <m:t>t</m:t>
                            </m:r>
                          </m:sub>
                          <m:sup>
                            <m:r>
                              <m:rPr/>
                              <m:t>i</m:t>
                            </m:r>
                          </m:sup>
                        </m:sSubSup>
                        <m:r>
                          <m:rPr>
                            <m:sty m:val="p"/>
                          </m:rPr>
                          <m:t>,</m:t>
                        </m:r>
                        <m:sSubSup>
                          <m:sSubSupPr/>
                          <m:e>
                            <m:r>
                              <m:rPr/>
                              <m:t>α</m:t>
                            </m:r>
                          </m:e>
                          <m:sub>
                            <m:r>
                              <m:rPr/>
                              <m:t>t</m:t>
                            </m:r>
                          </m:sub>
                          <m:sup>
                            <m:r>
                              <m:rPr/>
                              <m:t>i</m:t>
                            </m:r>
                          </m:sup>
                        </m:sSubSup>
                        <m:r>
                          <m:rPr>
                            <m:sty m:val="p"/>
                          </m:rPr>
                          <m:t>,</m:t>
                        </m:r>
                        <m:sSubSup>
                          <m:sSubSupPr/>
                          <m:e>
                            <m:r>
                              <m:rPr/>
                              <m:t>μ</m:t>
                            </m:r>
                          </m:e>
                          <m:sub>
                            <m:r>
                              <m:rPr/>
                              <m:t>t</m:t>
                            </m:r>
                          </m:sub>
                          <m:sup>
                            <m:r>
                              <m:rPr/>
                              <m:t>N</m:t>
                            </m:r>
                          </m:sup>
                        </m:sSubSup>
                      </m:e>
                    </m:d>
                    <m:r>
                      <m:rPr/>
                      <m:t>dt</m:t>
                    </m:r>
                    <m:r>
                      <m:rPr>
                        <m:sty m:val="p"/>
                      </m:rPr>
                      <m:t>+</m:t>
                    </m:r>
                    <m:r>
                      <m:rPr/>
                      <m:t>σ</m:t>
                    </m:r>
                    <m:d>
                      <m:dPr>
                        <m:sepChr m:val=""/>
                      </m:dPr>
                      <m:e>
                        <m:r>
                          <m:rPr/>
                          <m:t>t</m:t>
                        </m:r>
                        <m:r>
                          <m:rPr>
                            <m:sty m:val="p"/>
                          </m:rPr>
                          <m:t>,</m:t>
                        </m:r>
                        <m:sSubSup>
                          <m:sSubSupPr/>
                          <m:e>
                            <m:r>
                              <m:rPr/>
                              <m:t>X</m:t>
                            </m:r>
                          </m:e>
                          <m:sub>
                            <m:r>
                              <m:rPr/>
                              <m:t>t</m:t>
                            </m:r>
                          </m:sub>
                          <m:sup>
                            <m:r>
                              <m:rPr/>
                              <m:t>i</m:t>
                            </m:r>
                          </m:sup>
                        </m:sSubSup>
                        <m:r>
                          <m:rPr>
                            <m:sty m:val="p"/>
                          </m:rPr>
                          <m:t>,</m:t>
                        </m:r>
                        <m:sSubSup>
                          <m:sSubSupPr/>
                          <m:e>
                            <m:r>
                              <m:rPr/>
                              <m:t>α</m:t>
                            </m:r>
                          </m:e>
                          <m:sub>
                            <m:r>
                              <m:rPr/>
                              <m:t>t</m:t>
                            </m:r>
                          </m:sub>
                          <m:sup>
                            <m:r>
                              <m:rPr/>
                              <m:t>i</m:t>
                            </m:r>
                          </m:sup>
                        </m:sSubSup>
                        <m:r>
                          <m:rPr>
                            <m:sty m:val="p"/>
                          </m:rPr>
                          <m:t>,</m:t>
                        </m:r>
                        <m:sSubSup>
                          <m:sSubSupPr/>
                          <m:e>
                            <m:r>
                              <m:rPr/>
                              <m:t>μ</m:t>
                            </m:r>
                          </m:e>
                          <m:sub>
                            <m:r>
                              <m:rPr/>
                              <m:t>t</m:t>
                            </m:r>
                          </m:sub>
                          <m:sup>
                            <m:r>
                              <m:rPr/>
                              <m:t>N</m:t>
                            </m:r>
                          </m:sup>
                        </m:sSubSup>
                      </m:e>
                    </m:d>
                    <m:r>
                      <m:rPr/>
                      <m:t>d</m:t>
                    </m:r>
                    <m:sSubSup>
                      <m:sSubSupPr/>
                      <m:e>
                        <m:r>
                          <m:rPr/>
                          <m:t>W</m:t>
                        </m:r>
                      </m:e>
                      <m:sub>
                        <m:r>
                          <m:rPr/>
                          <m:t>t</m:t>
                        </m:r>
                      </m:sub>
                      <m:sup>
                        <m:r>
                          <m:rPr/>
                          <m:t>i</m:t>
                        </m:r>
                      </m:sup>
                    </m:sSubSup>
                    <m:r>
                      <m:rPr>
                        <m:sty m:val="p"/>
                      </m:rPr>
                      <m:t>,</m:t>
                    </m:r>
                  </m:e>
                </m:mr>
                <m:mr>
                  <m:e>
                    <m:sSubSup>
                      <m:sSubSupPr/>
                      <m:e>
                        <m:r>
                          <m:rPr/>
                          <m:t>X</m:t>
                        </m:r>
                      </m:e>
                      <m:sub>
                        <m:r>
                          <m:rPr/>
                          <m:t>0</m:t>
                        </m:r>
                      </m:sub>
                      <m:sup>
                        <m:r>
                          <m:rPr/>
                          <m:t>i</m:t>
                        </m:r>
                      </m:sup>
                    </m:sSubSup>
                    <m:r>
                      <m:rPr>
                        <m:sty m:val="p"/>
                      </m:rPr>
                      <m:t>∼</m:t>
                    </m:r>
                    <m:sSub>
                      <m:sSubPr/>
                      <m:e>
                        <m:r>
                          <m:rPr/>
                          <m:t>μ</m:t>
                        </m:r>
                      </m:e>
                      <m:sub>
                        <m:r>
                          <m:rPr/>
                          <m:t>0</m:t>
                        </m:r>
                      </m:sub>
                    </m:sSub>
                    <m:r>
                      <m:rPr/>
                      <m:t> </m:t>
                    </m:r>
                    <m:r>
                      <m:rPr>
                        <m:nor/>
                        <m:sty m:val="p"/>
                      </m:rPr>
                      <w:rPr>
                        <w:b w:val="0"/>
                        <w:i w:val="0"/>
                      </w:rPr>
                      <m:t>i.i.d.,</m:t>
                    </m:r>
                  </m:e>
                </m:mr>
              </m:m>
            </m:e>
          </m:d>
        </m:oMath>
      </m:oMathPara>
    </w:p>
    <w:p w14:paraId="7F2FF0B7">
      <w:pPr>
        <w:pStyle w:val="3"/>
      </w:pPr>
      <w:r>
        <w:t xml:space="preserve">其中： - </w:t>
      </w:r>
      <m:oMath>
        <m:sSubSup>
          <m:sSubSupPr/>
          <m:e>
            <m:r>
              <m:rPr/>
              <m:t>X</m:t>
            </m:r>
          </m:e>
          <m:sub>
            <m:r>
              <m:rPr/>
              <m:t>t</m:t>
            </m:r>
          </m:sub>
          <m:sup>
            <m:r>
              <m:rPr/>
              <m:t>i</m:t>
            </m:r>
          </m:sup>
        </m:sSubSup>
        <m:r>
          <m:rPr>
            <m:sty m:val="p"/>
          </m:rPr>
          <m:t>∈</m:t>
        </m:r>
        <m:sSup>
          <m:sSupPr/>
          <m:e>
            <m:r>
              <m:rPr>
                <m:sty m:val="p"/>
              </m:rPr>
              <m:t>ℝ</m:t>
            </m:r>
          </m:e>
          <m:sup>
            <m:r>
              <m:rPr/>
              <m:t>d</m:t>
            </m:r>
          </m:sup>
        </m:sSup>
      </m:oMath>
      <w:r>
        <w:t xml:space="preserve"> 是玩家 </w:t>
      </w:r>
      <m:oMath>
        <m:r>
          <m:rPr/>
          <m:t>i</m:t>
        </m:r>
      </m:oMath>
      <w:r>
        <w:t xml:space="preserve"> 在时刻 </w:t>
      </w:r>
      <m:oMath>
        <m:r>
          <m:rPr/>
          <m:t>t</m:t>
        </m:r>
      </m:oMath>
      <w:r>
        <w:t xml:space="preserve"> 的状态。 - </w:t>
      </w:r>
      <m:oMath>
        <m:sSup>
          <m:sSupPr/>
          <m:e>
            <m:r>
              <m:rPr/>
              <m:t>α</m:t>
            </m:r>
          </m:e>
          <m:sup>
            <m:r>
              <m:rPr/>
              <m:t>i</m:t>
            </m:r>
          </m:sup>
        </m:sSup>
        <m:r>
          <m:rPr>
            <m:sty m:val="p"/>
          </m:rPr>
          <m:t>:</m:t>
        </m:r>
        <m:d>
          <m:dPr>
            <m:begChr m:val="["/>
            <m:sepChr m:val=""/>
            <m:endChr m:val="]"/>
          </m:dPr>
          <m:e>
            <m:r>
              <m:rPr/>
              <m:t>1</m:t>
            </m:r>
          </m:e>
        </m:d>
        <m:r>
          <m:rPr>
            <m:sty m:val="p"/>
          </m:rPr>
          <m:t>×</m:t>
        </m:r>
        <m:sSup>
          <m:sSupPr/>
          <m:e>
            <m:r>
              <m:rPr>
                <m:sty m:val="p"/>
              </m:rPr>
              <m:t>ℝ</m:t>
            </m:r>
          </m:e>
          <m:sup>
            <m:r>
              <m:rPr/>
              <m:t>d</m:t>
            </m:r>
          </m:sup>
        </m:sSup>
        <m:r>
          <m:rPr>
            <m:sty m:val="p"/>
          </m:rPr>
          <m:t>→</m:t>
        </m:r>
        <m:r>
          <m:rPr/>
          <m:t>A</m:t>
        </m:r>
      </m:oMath>
      <w:r>
        <w:t xml:space="preserve"> 是玩家 </w:t>
      </w:r>
      <m:oMath>
        <m:r>
          <m:rPr/>
          <m:t>i</m:t>
        </m:r>
      </m:oMath>
      <w:r>
        <w:t xml:space="preserve"> 的反馈控制策略（</w:t>
      </w:r>
      <m:oMath>
        <m:r>
          <m:rPr/>
          <m:t>A</m:t>
        </m:r>
        <m:r>
          <m:rPr>
            <m:sty m:val="p"/>
          </m:rPr>
          <m:t>⊂</m:t>
        </m:r>
        <m:sSup>
          <m:sSupPr/>
          <m:e>
            <m:r>
              <m:rPr>
                <m:sty m:val="p"/>
              </m:rPr>
              <m:t>ℝ</m:t>
            </m:r>
          </m:e>
          <m:sup>
            <m:r>
              <m:rPr/>
              <m:t>m</m:t>
            </m:r>
          </m:sup>
        </m:sSup>
      </m:oMath>
      <w:r>
        <w:t xml:space="preserve"> 为紧行动集）。 - </w:t>
      </w:r>
      <m:oMath>
        <m:sSup>
          <m:sSupPr/>
          <m:e>
            <m:r>
              <m:rPr/>
              <m:t>W</m:t>
            </m:r>
          </m:e>
          <m:sup>
            <m:r>
              <m:rPr/>
              <m:t>i</m:t>
            </m:r>
          </m:sup>
        </m:sSup>
      </m:oMath>
      <w:r>
        <w:t xml:space="preserve"> 是相互独立的 </w:t>
      </w:r>
      <m:oMath>
        <m:r>
          <m:rPr/>
          <m:t>d</m:t>
        </m:r>
        <m:r>
          <m:rPr>
            <m:sty m:val="p"/>
          </m:rPr>
          <m:t>′</m:t>
        </m:r>
      </m:oMath>
      <w:r>
        <w:t xml:space="preserve"> 维标准维纳过程。 - </w:t>
      </w:r>
      <m:oMath>
        <m:sSubSup>
          <m:sSubSupPr/>
          <m:e>
            <m:r>
              <m:rPr/>
              <m:t>μ</m:t>
            </m:r>
          </m:e>
          <m:sub>
            <m:r>
              <m:rPr/>
              <m:t>t</m:t>
            </m:r>
          </m:sub>
          <m:sup>
            <m:r>
              <m:rPr/>
              <m:t>N</m:t>
            </m:r>
          </m:sup>
        </m:sSubSup>
        <m:box>
          <m:boxPr>
            <m:opEmu m:val="1"/>
          </m:boxPr>
          <m:e>
            <m:r>
              <m:rPr>
                <m:sty m:val="p"/>
              </m:rPr>
              <m:t>:=</m:t>
            </m:r>
          </m:e>
        </m:box>
        <m:f>
          <m:fPr/>
          <m:num>
            <m:r>
              <m:rPr/>
              <m:t>1</m:t>
            </m:r>
          </m:num>
          <m:den>
            <m:r>
              <m:rPr/>
              <m:t>N</m:t>
            </m:r>
          </m:den>
        </m:f>
        <m:nary>
          <m:naryPr>
            <m:chr m:val="∑"/>
            <m:limLoc m:val="undOvr"/>
          </m:naryPr>
          <m:sub>
            <m:r>
              <m:rPr/>
              <m:t>j</m:t>
            </m:r>
            <m:r>
              <m:rPr>
                <m:sty m:val="p"/>
              </m:rPr>
              <m:t>=</m:t>
            </m:r>
            <m:r>
              <m:rPr/>
              <m:t>1</m:t>
            </m:r>
          </m:sub>
          <m:sup>
            <m:r>
              <m:rPr/>
              <m:t>N</m:t>
            </m:r>
          </m:sup>
          <m:e>
            <m:sSub>
              <m:sSubPr/>
              <m:e>
                <m:r>
                  <m:rPr/>
                  <m:t>δ</m:t>
                </m:r>
              </m:e>
              <m:sub>
                <m:sSubSup>
                  <m:sSubSupPr/>
                  <m:e>
                    <m:r>
                      <m:rPr/>
                      <m:t>X</m:t>
                    </m:r>
                  </m:e>
                  <m:sub>
                    <m:r>
                      <m:rPr/>
                      <m:t>t</m:t>
                    </m:r>
                  </m:sub>
                  <m:sup>
                    <m:r>
                      <m:rPr/>
                      <m:t>j</m:t>
                    </m:r>
                  </m:sup>
                </m:sSubSup>
              </m:sub>
            </m:sSub>
          </m:e>
        </m:nary>
      </m:oMath>
      <w:r>
        <w:t xml:space="preserve"> 是 </w:t>
      </w:r>
      <m:oMath>
        <m:r>
          <m:rPr/>
          <m:t>N</m:t>
        </m:r>
      </m:oMath>
      <w:r>
        <w:t xml:space="preserve"> 个玩家在时刻 </w:t>
      </w:r>
      <m:oMath>
        <m:r>
          <m:rPr/>
          <m:t>t</m:t>
        </m:r>
      </m:oMath>
      <w:r>
        <w:t xml:space="preserve"> 的状态</w:t>
      </w:r>
      <w:r>
        <w:rPr>
          <w:b/>
        </w:rPr>
        <w:t>经验测度</w:t>
      </w:r>
      <w:r>
        <w:t>。交互的</w:t>
      </w:r>
      <w:r>
        <w:rPr>
          <w:b/>
        </w:rPr>
        <w:t>均值场（Mean-Field）特性</w:t>
      </w:r>
      <w:r>
        <w:t xml:space="preserve">体现在动态系数 </w:t>
      </w:r>
      <m:oMath>
        <m:r>
          <m:rPr/>
          <m:t>b</m:t>
        </m:r>
      </m:oMath>
      <w:r>
        <w:t xml:space="preserve"> 和 </w:t>
      </w:r>
      <m:oMath>
        <m:r>
          <m:rPr/>
          <m:t>σ</m:t>
        </m:r>
      </m:oMath>
      <w:r>
        <w:t xml:space="preserve"> 通过 </w:t>
      </w:r>
      <m:oMath>
        <m:sSubSup>
          <m:sSubSupPr/>
          <m:e>
            <m:r>
              <m:rPr/>
              <m:t>μ</m:t>
            </m:r>
          </m:e>
          <m:sub>
            <m:r>
              <m:rPr/>
              <m:t>t</m:t>
            </m:r>
          </m:sub>
          <m:sup>
            <m:r>
              <m:rPr/>
              <m:t>N</m:t>
            </m:r>
          </m:sup>
        </m:sSubSup>
      </m:oMath>
      <w:r>
        <w:t xml:space="preserve"> 依赖所有其他玩家的状态，且每个个体的贡献权重为 </w:t>
      </w:r>
      <m:oMath>
        <m:r>
          <m:rPr/>
          <m:t>O</m:t>
        </m:r>
        <m:d>
          <m:dPr>
            <m:sepChr m:val=""/>
          </m:dPr>
          <m:e>
            <m:r>
              <m:rPr/>
              <m:t>1</m:t>
            </m:r>
            <m:r>
              <m:rPr>
                <m:sty m:val="p"/>
              </m:rPr>
              <m:t>/</m:t>
            </m:r>
            <m:r>
              <m:rPr/>
              <m:t>N</m:t>
            </m:r>
          </m:e>
        </m:d>
      </m:oMath>
      <w:r>
        <w:t>。</w:t>
      </w:r>
    </w:p>
    <w:p w14:paraId="235A6C2D">
      <w:pPr>
        <w:pStyle w:val="3"/>
      </w:pPr>
      <w:r>
        <w:t xml:space="preserve">玩家 </w:t>
      </w:r>
      <m:oMath>
        <m:r>
          <m:rPr/>
          <m:t>i</m:t>
        </m:r>
      </m:oMath>
      <w:r>
        <w:t xml:space="preserve"> 的目标是最小化期望成本：</w:t>
      </w:r>
    </w:p>
    <w:p w14:paraId="24429D1B">
      <w:pPr>
        <w:pStyle w:val="3"/>
      </w:pPr>
      <m:oMathPara>
        <m:oMathParaPr>
          <m:jc m:val="center"/>
        </m:oMathParaPr>
        <m:oMath>
          <m:sSubSup>
            <m:sSubSupPr/>
            <m:e>
              <m:r>
                <m:rPr/>
                <m:t>J</m:t>
              </m:r>
            </m:e>
            <m:sub>
              <m:r>
                <m:rPr/>
                <m:t>N</m:t>
              </m:r>
            </m:sub>
            <m:sup>
              <m:r>
                <m:rPr/>
                <m:t>i</m:t>
              </m:r>
            </m:sup>
          </m:sSubSup>
          <m:d>
            <m:dPr>
              <m:sepChr m:val=""/>
            </m:dPr>
            <m:e>
              <m:sSup>
                <m:sSupPr/>
                <m:e>
                  <m:r>
                    <m:rPr/>
                    <m:t>α</m:t>
                  </m:r>
                </m:e>
                <m:sup>
                  <m:r>
                    <m:rPr/>
                    <m:t>1</m:t>
                  </m:r>
                </m:sup>
              </m:sSup>
              <m:r>
                <m:rPr>
                  <m:sty m:val="p"/>
                </m:rPr>
                <m:t>,…,</m:t>
              </m:r>
              <m:sSup>
                <m:sSupPr/>
                <m:e>
                  <m:r>
                    <m:rPr/>
                    <m:t>α</m:t>
                  </m:r>
                </m:e>
                <m:sup>
                  <m:r>
                    <m:rPr/>
                    <m:t>N</m:t>
                  </m:r>
                </m:sup>
              </m:sSup>
            </m:e>
          </m:d>
          <m:r>
            <m:rPr>
              <m:sty m:val="p"/>
            </m:rPr>
            <m:t>=E</m:t>
          </m:r>
          <m:d>
            <m:dPr>
              <m:begChr m:val="["/>
              <m:sepChr m:val=""/>
              <m:endChr m:val=""/>
            </m:dPr>
            <m:e>
              <m:r>
                <m:rPr/>
                <m:t>56</m:t>
              </m:r>
              <m:r>
                <m:rPr>
                  <m:sty m:val="p"/>
                </m:rPr>
                <m:t>].</m:t>
              </m:r>
            </m:e>
          </m:d>
        </m:oMath>
      </m:oMathPara>
    </w:p>
    <w:p w14:paraId="153133F0">
      <w:pPr>
        <w:pStyle w:val="3"/>
      </w:pPr>
      <w:r>
        <w:t xml:space="preserve">该 </w:t>
      </w:r>
      <m:oMath>
        <m:r>
          <m:rPr/>
          <m:t>N</m:t>
        </m:r>
      </m:oMath>
      <w:r>
        <w:t xml:space="preserve">-玩家博弈的（马尔可夫）纳什均衡是一个策略剖面 </w:t>
      </w:r>
      <m:oMath>
        <m:d>
          <m:dPr>
            <m:sepChr m:val=""/>
          </m:dPr>
          <m:e>
            <m:sSup>
              <m:sSupPr/>
              <m:e>
                <m:acc>
                  <m:accPr/>
                  <m:e>
                    <m:r>
                      <m:rPr/>
                      <m:t>α</m:t>
                    </m:r>
                  </m:e>
                </m:acc>
              </m:e>
              <m:sup>
                <m:r>
                  <m:rPr/>
                  <m:t>1</m:t>
                </m:r>
              </m:sup>
            </m:sSup>
            <m:r>
              <m:rPr>
                <m:sty m:val="p"/>
              </m:rPr>
              <m:t>,…,</m:t>
            </m:r>
            <m:sSup>
              <m:sSupPr/>
              <m:e>
                <m:acc>
                  <m:accPr/>
                  <m:e>
                    <m:r>
                      <m:rPr/>
                      <m:t>α</m:t>
                    </m:r>
                  </m:e>
                </m:acc>
              </m:e>
              <m:sup>
                <m:r>
                  <m:rPr/>
                  <m:t>N</m:t>
                </m:r>
              </m:sup>
            </m:sSup>
          </m:e>
        </m:d>
      </m:oMath>
      <w:r>
        <w:t>，使得无人能通过单方面偏离获益。直接求解此均衡通常维数灾难。</w:t>
      </w:r>
    </w:p>
    <w:p w14:paraId="242D60CD">
      <w:pPr>
        <w:pStyle w:val="3"/>
      </w:pPr>
      <w:r>
        <w:rPr>
          <w:b/>
        </w:rPr>
        <w:t>平均场极限模型</w:t>
      </w:r>
      <w:r>
        <w:t xml:space="preserve">的构造基于如下直观：当 </w:t>
      </w:r>
      <m:oMath>
        <m:r>
          <m:rPr/>
          <m:t>N</m:t>
        </m:r>
        <m:r>
          <m:rPr>
            <m:sty m:val="p"/>
          </m:rPr>
          <m:t>→∞</m:t>
        </m:r>
      </m:oMath>
      <w:r>
        <w:t xml:space="preserve"> 时，经验测度 </w:t>
      </w:r>
      <m:oMath>
        <m:sSubSup>
          <m:sSubSupPr/>
          <m:e>
            <m:r>
              <m:rPr/>
              <m:t>μ</m:t>
            </m:r>
          </m:e>
          <m:sub>
            <m:r>
              <m:rPr/>
              <m:t>t</m:t>
            </m:r>
          </m:sub>
          <m:sup>
            <m:r>
              <m:rPr/>
              <m:t>N</m:t>
            </m:r>
          </m:sup>
        </m:sSubSup>
      </m:oMath>
      <w:r>
        <w:t xml:space="preserve"> 应收敛到一个确定的概率测度流 </w:t>
      </w:r>
      <m:oMath>
        <m:r>
          <m:rPr/>
          <m:t>μ</m:t>
        </m:r>
        <m:r>
          <m:rPr>
            <m:sty m:val="p"/>
          </m:rPr>
          <m:t>=</m:t>
        </m:r>
        <m:sSub>
          <m:sSubPr/>
          <m:e>
            <m:d>
              <m:dPr>
                <m:sepChr m:val=""/>
              </m:dPr>
              <m:e>
                <m:sSub>
                  <m:sSubPr/>
                  <m:e>
                    <m:r>
                      <m:rPr/>
                      <m:t>μ</m:t>
                    </m:r>
                  </m:e>
                  <m:sub>
                    <m:r>
                      <m:rPr/>
                      <m:t>t</m:t>
                    </m:r>
                  </m:sub>
                </m:sSub>
              </m:e>
            </m:d>
          </m:e>
          <m:sub>
            <m:r>
              <m:rPr/>
              <m:t>t</m:t>
            </m:r>
            <m:r>
              <m:rPr>
                <m:sty m:val="p"/>
              </m:rPr>
              <m:t>∈</m:t>
            </m:r>
            <m:d>
              <m:dPr>
                <m:begChr m:val="["/>
                <m:sepChr m:val=""/>
                <m:endChr m:val="]"/>
              </m:dPr>
              <m:e>
                <m:r>
                  <m:rPr/>
                  <m:t>1</m:t>
                </m:r>
              </m:e>
            </m:d>
          </m:sub>
        </m:sSub>
      </m:oMath>
      <w:r>
        <w:t>。这诱导了一个退耦的“代表性智能体”问题，其状态动态为：</w:t>
      </w:r>
    </w:p>
    <w:p w14:paraId="114CDC31">
      <w:pPr>
        <w:pStyle w:val="3"/>
      </w:pPr>
      <m:oMathPara>
        <m:oMathParaPr>
          <m:jc m:val="center"/>
        </m:oMathParaPr>
        <m:oMath>
          <m:r>
            <m:rPr/>
            <m:t>d</m:t>
          </m:r>
          <m:sSub>
            <m:sSubPr/>
            <m:e>
              <m:acc>
                <m:accPr>
                  <m:chr m:val="‾"/>
                </m:accPr>
                <m:e>
                  <m:r>
                    <m:rPr/>
                    <m:t>X</m:t>
                  </m:r>
                </m:e>
              </m:acc>
            </m:e>
            <m:sub>
              <m:r>
                <m:rPr/>
                <m:t>t</m:t>
              </m:r>
            </m:sub>
          </m:sSub>
          <m:r>
            <m:rPr>
              <m:sty m:val="p"/>
            </m:rPr>
            <m:t>=</m:t>
          </m:r>
          <m:r>
            <m:rPr/>
            <m:t>b</m:t>
          </m:r>
          <m:d>
            <m:dPr>
              <m:sepChr m:val=""/>
            </m:dPr>
            <m:e>
              <m:r>
                <m:rPr/>
                <m:t>t</m:t>
              </m:r>
              <m:r>
                <m:rPr>
                  <m:sty m:val="p"/>
                </m:rPr>
                <m:t>,</m:t>
              </m:r>
              <m:sSub>
                <m:sSubPr/>
                <m:e>
                  <m:acc>
                    <m:accPr>
                      <m:chr m:val="‾"/>
                    </m:accPr>
                    <m:e>
                      <m:r>
                        <m:rPr/>
                        <m:t>X</m:t>
                      </m:r>
                    </m:e>
                  </m:acc>
                </m:e>
                <m:sub>
                  <m:r>
                    <m:rPr/>
                    <m:t>t</m:t>
                  </m:r>
                </m:sub>
              </m:sSub>
              <m:r>
                <m:rPr>
                  <m:sty m:val="p"/>
                </m:rPr>
                <m:t>,</m:t>
              </m:r>
              <m:sSub>
                <m:sSubPr/>
                <m:e>
                  <m:r>
                    <m:rPr/>
                    <m:t>α</m:t>
                  </m:r>
                </m:e>
                <m:sub>
                  <m:r>
                    <m:rPr/>
                    <m:t>t</m:t>
                  </m:r>
                </m:sub>
              </m:sSub>
              <m:r>
                <m:rPr>
                  <m:sty m:val="p"/>
                </m:rPr>
                <m:t>,</m:t>
              </m:r>
              <m:sSub>
                <m:sSubPr/>
                <m:e>
                  <m:r>
                    <m:rPr/>
                    <m:t>μ</m:t>
                  </m:r>
                </m:e>
                <m:sub>
                  <m:r>
                    <m:rPr/>
                    <m:t>t</m:t>
                  </m:r>
                </m:sub>
              </m:sSub>
            </m:e>
          </m:d>
          <m:r>
            <m:rPr/>
            <m:t>dt</m:t>
          </m:r>
          <m:r>
            <m:rPr>
              <m:sty m:val="p"/>
            </m:rPr>
            <m:t>+</m:t>
          </m:r>
          <m:r>
            <m:rPr/>
            <m:t>σ</m:t>
          </m:r>
          <m:d>
            <m:dPr>
              <m:sepChr m:val=""/>
            </m:dPr>
            <m:e>
              <m:r>
                <m:rPr/>
                <m:t>t</m:t>
              </m:r>
              <m:r>
                <m:rPr>
                  <m:sty m:val="p"/>
                </m:rPr>
                <m:t>,</m:t>
              </m:r>
              <m:sSub>
                <m:sSubPr/>
                <m:e>
                  <m:acc>
                    <m:accPr>
                      <m:chr m:val="‾"/>
                    </m:accPr>
                    <m:e>
                      <m:r>
                        <m:rPr/>
                        <m:t>X</m:t>
                      </m:r>
                    </m:e>
                  </m:acc>
                </m:e>
                <m:sub>
                  <m:r>
                    <m:rPr/>
                    <m:t>t</m:t>
                  </m:r>
                </m:sub>
              </m:sSub>
              <m:r>
                <m:rPr>
                  <m:sty m:val="p"/>
                </m:rPr>
                <m:t>,</m:t>
              </m:r>
              <m:sSub>
                <m:sSubPr/>
                <m:e>
                  <m:r>
                    <m:rPr/>
                    <m:t>α</m:t>
                  </m:r>
                </m:e>
                <m:sub>
                  <m:r>
                    <m:rPr/>
                    <m:t>t</m:t>
                  </m:r>
                </m:sub>
              </m:sSub>
              <m:r>
                <m:rPr>
                  <m:sty m:val="p"/>
                </m:rPr>
                <m:t>,</m:t>
              </m:r>
              <m:sSub>
                <m:sSubPr/>
                <m:e>
                  <m:r>
                    <m:rPr/>
                    <m:t>μ</m:t>
                  </m:r>
                </m:e>
                <m:sub>
                  <m:r>
                    <m:rPr/>
                    <m:t>t</m:t>
                  </m:r>
                </m:sub>
              </m:sSub>
            </m:e>
          </m:d>
          <m:r>
            <m:rPr/>
            <m:t>d</m:t>
          </m:r>
          <m:sSub>
            <m:sSubPr/>
            <m:e>
              <m:r>
                <m:rPr/>
                <m:t>W</m:t>
              </m:r>
            </m:e>
            <m:sub>
              <m:r>
                <m:rPr/>
                <m:t>t</m:t>
              </m:r>
            </m:sub>
          </m:sSub>
          <m:r>
            <m:rPr>
              <m:sty m:val="p"/>
            </m:rPr>
            <m:t>,</m:t>
          </m:r>
          <m:r>
            <m:rPr/>
            <m:t> </m:t>
          </m:r>
          <m:sSub>
            <m:sSubPr/>
            <m:e>
              <m:acc>
                <m:accPr>
                  <m:chr m:val="‾"/>
                </m:accPr>
                <m:e>
                  <m:r>
                    <m:rPr/>
                    <m:t>X</m:t>
                  </m:r>
                </m:e>
              </m:acc>
            </m:e>
            <m:sub>
              <m:r>
                <m:rPr/>
                <m:t>0</m:t>
              </m:r>
            </m:sub>
          </m:sSub>
          <m:r>
            <m:rPr>
              <m:sty m:val="p"/>
            </m:rPr>
            <m:t>∼</m:t>
          </m:r>
          <m:sSub>
            <m:sSubPr/>
            <m:e>
              <m:r>
                <m:rPr/>
                <m:t>μ</m:t>
              </m:r>
            </m:e>
            <m:sub>
              <m:r>
                <m:rPr/>
                <m:t>0</m:t>
              </m:r>
            </m:sub>
          </m:sSub>
          <m:r>
            <m:rPr>
              <m:sty m:val="p"/>
            </m:rPr>
            <m:t>,</m:t>
          </m:r>
        </m:oMath>
      </m:oMathPara>
    </w:p>
    <w:p w14:paraId="286550F8">
      <w:pPr>
        <w:pStyle w:val="3"/>
      </w:pPr>
      <w:r>
        <w:t xml:space="preserve">目标泛函为 </w:t>
      </w:r>
      <m:oMath>
        <m:r>
          <m:rPr/>
          <m:t>J</m:t>
        </m:r>
        <m:d>
          <m:dPr>
            <m:sepChr m:val=""/>
          </m:dPr>
          <m:e>
            <m:r>
              <m:rPr/>
              <m:t>α</m:t>
            </m:r>
            <m:r>
              <m:rPr>
                <m:sty m:val="p"/>
              </m:rPr>
              <m:t>;</m:t>
            </m:r>
            <m:r>
              <m:rPr/>
              <m:t>μ</m:t>
            </m:r>
          </m:e>
        </m:d>
        <m:r>
          <m:rPr>
            <m:sty m:val="p"/>
          </m:rPr>
          <m:t>=E</m:t>
        </m:r>
        <m:d>
          <m:dPr>
            <m:begChr m:val="["/>
            <m:sepChr m:val=""/>
            <m:endChr m:val=""/>
          </m:dPr>
          <m:e>
            <m:r>
              <m:rPr/>
              <m:t>56</m:t>
            </m:r>
            <m:r>
              <m:rPr>
                <m:sty m:val="p"/>
              </m:rPr>
              <m:t>]</m:t>
            </m:r>
          </m:e>
        </m:d>
      </m:oMath>
      <w:r>
        <w:t xml:space="preserve">。给定 </w:t>
      </w:r>
      <m:oMath>
        <m:r>
          <m:rPr/>
          <m:t>μ</m:t>
        </m:r>
      </m:oMath>
      <w:r>
        <w:t xml:space="preserve">，此为一个标准随机控制问题，其最优反馈策略记为 </w:t>
      </w:r>
      <m:oMath>
        <m:acc>
          <m:accPr/>
          <m:e>
            <m:r>
              <m:rPr/>
              <m:t>α</m:t>
            </m:r>
          </m:e>
        </m:acc>
        <m:d>
          <m:dPr>
            <m:begChr m:val="["/>
            <m:sepChr m:val=""/>
            <m:endChr m:val="]"/>
          </m:dPr>
          <m:e>
            <m:r>
              <m:rPr/>
              <m:t>26</m:t>
            </m:r>
          </m:e>
        </m:d>
      </m:oMath>
      <w:r>
        <w:t>。</w:t>
      </w:r>
      <w:r>
        <w:rPr>
          <w:b/>
        </w:rPr>
        <w:t>平均场均衡</w:t>
      </w:r>
      <w:r>
        <w:t xml:space="preserve"> </w:t>
      </w:r>
      <m:oMath>
        <m:d>
          <m:dPr>
            <m:sepChr m:val=""/>
          </m:dPr>
          <m:e>
            <m:sSup>
              <m:sSupPr/>
              <m:e>
                <m:r>
                  <m:rPr/>
                  <m:t>u</m:t>
                </m:r>
              </m:e>
              <m:sup>
                <m:r>
                  <m:rPr>
                    <m:sty m:val="p"/>
                  </m:rPr>
                  <m:t>∗</m:t>
                </m:r>
              </m:sup>
            </m:sSup>
            <m:r>
              <m:rPr>
                <m:sty m:val="p"/>
              </m:rPr>
              <m:t>,</m:t>
            </m:r>
            <m:sSup>
              <m:sSupPr/>
              <m:e>
                <m:r>
                  <m:rPr/>
                  <m:t>m</m:t>
                </m:r>
              </m:e>
              <m:sup>
                <m:r>
                  <m:rPr>
                    <m:sty m:val="p"/>
                  </m:rPr>
                  <m:t>∗</m:t>
                </m:r>
              </m:sup>
            </m:sSup>
          </m:e>
        </m:d>
      </m:oMath>
      <w:r>
        <w:t xml:space="preserve">（或等价地 </w:t>
      </w:r>
      <m:oMath>
        <m:d>
          <m:dPr>
            <m:sepChr m:val=""/>
          </m:dPr>
          <m:e>
            <m:sSup>
              <m:sSupPr/>
              <m:e>
                <m:r>
                  <m:rPr/>
                  <m:t>α</m:t>
                </m:r>
              </m:e>
              <m:sup>
                <m:r>
                  <m:rPr>
                    <m:sty m:val="p"/>
                  </m:rPr>
                  <m:t>∗</m:t>
                </m:r>
              </m:sup>
            </m:sSup>
            <m:r>
              <m:rPr>
                <m:sty m:val="p"/>
              </m:rPr>
              <m:t>,</m:t>
            </m:r>
            <m:sSup>
              <m:sSupPr/>
              <m:e>
                <m:r>
                  <m:rPr/>
                  <m:t>μ</m:t>
                </m:r>
              </m:e>
              <m:sup>
                <m:r>
                  <m:rPr>
                    <m:sty m:val="p"/>
                  </m:rPr>
                  <m:t>∗</m:t>
                </m:r>
              </m:sup>
            </m:sSup>
          </m:e>
        </m:d>
      </m:oMath>
      <w:r>
        <w:t xml:space="preserve">）则要求以下一致性条件成立： 1. </w:t>
      </w:r>
      <w:r>
        <w:rPr>
          <w:b/>
        </w:rPr>
        <w:t>最优性</w:t>
      </w:r>
      <w:r>
        <w:t>：</w:t>
      </w:r>
      <m:oMath>
        <m:sSup>
          <m:sSupPr/>
          <m:e>
            <m:r>
              <m:rPr/>
              <m:t>α</m:t>
            </m:r>
          </m:e>
          <m:sup>
            <m:r>
              <m:rPr>
                <m:sty m:val="p"/>
              </m:rPr>
              <m:t>∗</m:t>
            </m:r>
          </m:sup>
        </m:sSup>
        <m:r>
          <m:rPr>
            <m:sty m:val="p"/>
          </m:rPr>
          <m:t>=</m:t>
        </m:r>
        <m:acc>
          <m:accPr/>
          <m:e>
            <m:r>
              <m:rPr/>
              <m:t>α</m:t>
            </m:r>
          </m:e>
        </m:acc>
        <m:d>
          <m:dPr>
            <m:begChr m:val="["/>
            <m:sepChr m:val=""/>
            <m:endChr m:val="]"/>
          </m:dPr>
          <m:e>
            <m:r>
              <m:rPr/>
              <m:t>26</m:t>
            </m:r>
          </m:e>
        </m:d>
      </m:oMath>
      <w:r>
        <w:t xml:space="preserve">。 2. </w:t>
      </w:r>
      <w:r>
        <w:rPr>
          <w:b/>
        </w:rPr>
        <w:t>一致性</w:t>
      </w:r>
      <w:r>
        <w:t>：</w:t>
      </w:r>
      <m:oMath>
        <m:sSup>
          <m:sSupPr/>
          <m:e>
            <m:r>
              <m:rPr/>
              <m:t>μ</m:t>
            </m:r>
          </m:e>
          <m:sup>
            <m:r>
              <m:rPr>
                <m:sty m:val="p"/>
              </m:rPr>
              <m:t>∗</m:t>
            </m:r>
          </m:sup>
        </m:sSup>
      </m:oMath>
      <w:r>
        <w:t xml:space="preserve"> 是由所有智能体执行 </w:t>
      </w:r>
      <m:oMath>
        <m:sSup>
          <m:sSupPr/>
          <m:e>
            <m:r>
              <m:rPr/>
              <m:t>α</m:t>
            </m:r>
          </m:e>
          <m:sup>
            <m:r>
              <m:rPr>
                <m:sty m:val="p"/>
              </m:rPr>
              <m:t>∗</m:t>
            </m:r>
          </m:sup>
        </m:sSup>
      </m:oMath>
      <w:r>
        <w:t xml:space="preserve"> 时所诱导出的状态分布流，即满足相应的福克-普朗克方程。</w:t>
      </w:r>
    </w:p>
    <w:p w14:paraId="36B9FDBF">
      <w:pPr>
        <w:pStyle w:val="3"/>
      </w:pPr>
      <w:r>
        <w:t xml:space="preserve">这正是上一节耦合 PDE 系统 (8) 所描述的数学对象。因此，收敛性理论的核心任务，即是在有限博弈 </w:t>
      </w:r>
      <m:oMath>
        <m:d>
          <m:dPr>
            <m:sepChr m:val=""/>
          </m:dPr>
          <m:e>
            <m:r>
              <m:rPr/>
              <m:t>b</m:t>
            </m:r>
            <m:r>
              <m:rPr>
                <m:sty m:val="p"/>
              </m:rPr>
              <m:t>,</m:t>
            </m:r>
            <m:r>
              <m:rPr/>
              <m:t>σ</m:t>
            </m:r>
            <m:r>
              <m:rPr>
                <m:sty m:val="p"/>
              </m:rPr>
              <m:t>,</m:t>
            </m:r>
            <m:r>
              <m:rPr/>
              <m:t>f</m:t>
            </m:r>
            <m:r>
              <m:rPr>
                <m:sty m:val="p"/>
              </m:rPr>
              <m:t>,</m:t>
            </m:r>
            <m:r>
              <m:rPr/>
              <m:t>g</m:t>
            </m:r>
            <m:r>
              <m:rPr>
                <m:sty m:val="p"/>
              </m:rPr>
              <m:t>,</m:t>
            </m:r>
            <m:sSub>
              <m:sSubPr/>
              <m:e>
                <m:r>
                  <m:rPr/>
                  <m:t>μ</m:t>
                </m:r>
              </m:e>
              <m:sub>
                <m:r>
                  <m:rPr/>
                  <m:t>0</m:t>
                </m:r>
              </m:sub>
            </m:sSub>
            <m:r>
              <m:rPr>
                <m:sty m:val="p"/>
              </m:rPr>
              <m:t>,</m:t>
            </m:r>
            <m:r>
              <m:rPr/>
              <m:t>N</m:t>
            </m:r>
          </m:e>
        </m:d>
      </m:oMath>
      <w:r>
        <w:t xml:space="preserve"> 与极限平均场博弈 </w:t>
      </w:r>
      <m:oMath>
        <m:d>
          <m:dPr>
            <m:sepChr m:val=""/>
          </m:dPr>
          <m:e>
            <m:r>
              <m:rPr/>
              <m:t>b</m:t>
            </m:r>
            <m:r>
              <m:rPr>
                <m:sty m:val="p"/>
              </m:rPr>
              <m:t>,</m:t>
            </m:r>
            <m:r>
              <m:rPr/>
              <m:t>σ</m:t>
            </m:r>
            <m:r>
              <m:rPr>
                <m:sty m:val="p"/>
              </m:rPr>
              <m:t>,</m:t>
            </m:r>
            <m:r>
              <m:rPr/>
              <m:t>f</m:t>
            </m:r>
            <m:r>
              <m:rPr>
                <m:sty m:val="p"/>
              </m:rPr>
              <m:t>,</m:t>
            </m:r>
            <m:r>
              <m:rPr/>
              <m:t>g</m:t>
            </m:r>
            <m:r>
              <m:rPr>
                <m:sty m:val="p"/>
              </m:rPr>
              <m:t>,</m:t>
            </m:r>
            <m:sSub>
              <m:sSubPr/>
              <m:e>
                <m:r>
                  <m:rPr/>
                  <m:t>μ</m:t>
                </m:r>
              </m:e>
              <m:sub>
                <m:r>
                  <m:rPr/>
                  <m:t>0</m:t>
                </m:r>
              </m:sub>
            </m:sSub>
          </m:e>
        </m:d>
      </m:oMath>
      <w:r>
        <w:t xml:space="preserve"> 之间建立严格的渐近等价关系。</w:t>
      </w:r>
    </w:p>
    <w:bookmarkEnd w:id="525"/>
    <w:p w14:paraId="60B9FB19">
      <w:pPr>
        <w:pStyle w:val="6"/>
        <w:keepNext/>
        <w:numPr>
          <w:ilvl w:val="0"/>
          <w:numId w:val="149"/>
        </w:numPr>
        <w:ind w:left="0" w:leftChars="0" w:firstLine="480" w:firstLineChars="0"/>
        <w:rPr>
          <w:b w:val="0"/>
        </w:rPr>
      </w:pPr>
      <w:bookmarkStart w:id="526" w:name="收敛性定理与-epsilon-纳什均衡性质"/>
      <w:r>
        <w:t xml:space="preserve">收敛性定理与 </w:t>
      </w:r>
      <m:oMath>
        <m:r>
          <m:rPr>
            <m:sty m:val="p"/>
          </m:rPr>
          <w:rPr>
            <w:rFonts w:ascii="DejaVu Math TeX Gyre" w:hAnsi="DejaVu Math TeX Gyre"/>
          </w:rPr>
          <m:t>ϵ</m:t>
        </m:r>
      </m:oMath>
      <w:r>
        <w:t>-纳什均衡性质</w:t>
      </w:r>
    </w:p>
    <w:p w14:paraId="10B9BDFC">
      <w:pPr>
        <w:pStyle w:val="3"/>
      </w:pPr>
      <w:r>
        <w:t>平均场极限模型的价值通过以下两类基本定理体现，它们分别对应“自上而下”的应用视角和“自下而上”的理论视角。</w:t>
      </w:r>
    </w:p>
    <w:p w14:paraId="301A23DC">
      <w:pPr>
        <w:pStyle w:val="3"/>
      </w:pPr>
      <w:r>
        <w:rPr>
          <w:b/>
        </w:rPr>
        <w:t xml:space="preserve">定理 15.1（平均场策略的 </w:t>
      </w:r>
      <m:oMath>
        <m:r>
          <m:rPr/>
          <m:t>ϵ</m:t>
        </m:r>
      </m:oMath>
      <w:r>
        <w:rPr>
          <w:b/>
        </w:rPr>
        <w:t>-纳什均衡性质）</w:t>
      </w:r>
      <w:r>
        <w:t xml:space="preserve">：设 </w:t>
      </w:r>
      <m:oMath>
        <m:d>
          <m:dPr>
            <m:sepChr m:val=""/>
          </m:dPr>
          <m:e>
            <m:sSup>
              <m:sSupPr/>
              <m:e>
                <m:r>
                  <m:rPr/>
                  <m:t>α</m:t>
                </m:r>
              </m:e>
              <m:sup>
                <m:r>
                  <m:rPr>
                    <m:sty m:val="p"/>
                  </m:rPr>
                  <m:t>∗</m:t>
                </m:r>
              </m:sup>
            </m:sSup>
            <m:r>
              <m:rPr>
                <m:sty m:val="p"/>
              </m:rPr>
              <m:t>,</m:t>
            </m:r>
            <m:sSup>
              <m:sSupPr/>
              <m:e>
                <m:r>
                  <m:rPr/>
                  <m:t>μ</m:t>
                </m:r>
              </m:e>
              <m:sup>
                <m:r>
                  <m:rPr>
                    <m:sty m:val="p"/>
                  </m:rPr>
                  <m:t>∗</m:t>
                </m:r>
              </m:sup>
            </m:sSup>
          </m:e>
        </m:d>
      </m:oMath>
      <w:r>
        <w:t xml:space="preserve"> 是平均场博弈的一个均衡。考虑原 </w:t>
      </w:r>
      <m:oMath>
        <m:r>
          <m:rPr/>
          <m:t>N</m:t>
        </m:r>
      </m:oMath>
      <w:r>
        <w:t xml:space="preserve">-玩家博弈，令所有玩家均独立采用策略 </w:t>
      </w:r>
      <m:oMath>
        <m:sSup>
          <m:sSupPr/>
          <m:e>
            <m:r>
              <m:rPr/>
              <m:t>α</m:t>
            </m:r>
          </m:e>
          <m:sup>
            <m:r>
              <m:rPr>
                <m:sty m:val="p"/>
              </m:rPr>
              <m:t>∗</m:t>
            </m:r>
          </m:sup>
        </m:sSup>
      </m:oMath>
      <w:r>
        <w:t xml:space="preserve">。则在系数 </w:t>
      </w:r>
      <m:oMath>
        <m:r>
          <m:rPr/>
          <m:t>b</m:t>
        </m:r>
        <m:r>
          <m:rPr>
            <m:sty m:val="p"/>
          </m:rPr>
          <m:t>,</m:t>
        </m:r>
        <m:r>
          <m:rPr/>
          <m:t>σ</m:t>
        </m:r>
        <m:r>
          <m:rPr>
            <m:sty m:val="p"/>
          </m:rPr>
          <m:t>,</m:t>
        </m:r>
        <m:r>
          <m:rPr/>
          <m:t>f</m:t>
        </m:r>
        <m:r>
          <m:rPr>
            <m:sty m:val="p"/>
          </m:rPr>
          <m:t>,</m:t>
        </m:r>
        <m:r>
          <m:rPr/>
          <m:t>g</m:t>
        </m:r>
      </m:oMath>
      <w:r>
        <w:t xml:space="preserve"> 满足 Lipschitz 及增长性条件下，存在常数 </w:t>
      </w:r>
      <m:oMath>
        <m:r>
          <m:rPr/>
          <m:t>C</m:t>
        </m:r>
        <m:r>
          <m:rPr>
            <m:sty m:val="p"/>
          </m:rPr>
          <m:t>&gt;</m:t>
        </m:r>
        <m:r>
          <m:rPr/>
          <m:t>0</m:t>
        </m:r>
      </m:oMath>
      <w:r>
        <w:t xml:space="preserve">，使得该策略剖面构成原博弈的一个 </w:t>
      </w:r>
      <m:oMath>
        <m:sSub>
          <m:sSubPr/>
          <m:e>
            <m:r>
              <m:rPr/>
              <m:t>ϵ</m:t>
            </m:r>
          </m:e>
          <m:sub>
            <m:r>
              <m:rPr/>
              <m:t>N</m:t>
            </m:r>
          </m:sub>
        </m:sSub>
      </m:oMath>
      <w:r>
        <w:t xml:space="preserve">-纳什均衡，其中 </w:t>
      </w:r>
      <m:oMath>
        <m:sSub>
          <m:sSubPr/>
          <m:e>
            <m:r>
              <m:rPr/>
              <m:t>ϵ</m:t>
            </m:r>
          </m:e>
          <m:sub>
            <m:r>
              <m:rPr/>
              <m:t>N</m:t>
            </m:r>
          </m:sub>
        </m:sSub>
        <m:r>
          <m:rPr>
            <m:sty m:val="p"/>
          </m:rPr>
          <m:t>=</m:t>
        </m:r>
        <m:r>
          <m:rPr/>
          <m:t>C</m:t>
        </m:r>
        <m:r>
          <m:rPr>
            <m:sty m:val="p"/>
          </m:rPr>
          <m:t>/</m:t>
        </m:r>
        <m:rad>
          <m:radPr>
            <m:degHide m:val="1"/>
          </m:radPr>
          <m:deg/>
          <m:e>
            <m:r>
              <m:rPr/>
              <m:t>N</m:t>
            </m:r>
          </m:e>
        </m:rad>
      </m:oMath>
      <w:r>
        <w:t xml:space="preserve">。精确地，对任意玩家 </w:t>
      </w:r>
      <m:oMath>
        <m:r>
          <m:rPr/>
          <m:t>i</m:t>
        </m:r>
      </m:oMath>
      <w:r>
        <w:t xml:space="preserve"> 及其任何可替代策略 </w:t>
      </w:r>
      <m:oMath>
        <m:sSup>
          <m:sSupPr/>
          <m:e>
            <m:r>
              <m:rPr/>
              <m:t>β</m:t>
            </m:r>
          </m:e>
          <m:sup>
            <m:r>
              <m:rPr/>
              <m:t>i</m:t>
            </m:r>
          </m:sup>
        </m:sSup>
      </m:oMath>
      <w:r>
        <w:t>，有：</w:t>
      </w:r>
    </w:p>
    <w:p w14:paraId="638F96B7">
      <w:pPr>
        <w:pStyle w:val="3"/>
      </w:pPr>
      <m:oMathPara>
        <m:oMathParaPr>
          <m:jc m:val="center"/>
        </m:oMathParaPr>
        <m:oMath>
          <m:sSubSup>
            <m:sSubSupPr/>
            <m:e>
              <m:r>
                <m:rPr/>
                <m:t>J</m:t>
              </m:r>
            </m:e>
            <m:sub>
              <m:r>
                <m:rPr/>
                <m:t>N</m:t>
              </m:r>
            </m:sub>
            <m:sup>
              <m:r>
                <m:rPr/>
                <m:t>i</m:t>
              </m:r>
            </m:sup>
          </m:sSubSup>
          <m:d>
            <m:dPr>
              <m:sepChr m:val=""/>
            </m:dPr>
            <m:e>
              <m:sSup>
                <m:sSupPr/>
                <m:e>
                  <m:r>
                    <m:rPr/>
                    <m:t>β</m:t>
                  </m:r>
                </m:e>
                <m:sup>
                  <m:r>
                    <m:rPr/>
                    <m:t>i</m:t>
                  </m:r>
                </m:sup>
              </m:sSup>
              <m:r>
                <m:rPr>
                  <m:sty m:val="p"/>
                </m:rPr>
                <m:t>,</m:t>
              </m:r>
              <m:sSup>
                <m:sSupPr/>
                <m:e>
                  <m:r>
                    <m:rPr/>
                    <m:t>α</m:t>
                  </m:r>
                </m:e>
                <m:sup>
                  <m:r>
                    <m:rPr>
                      <m:sty m:val="p"/>
                    </m:rPr>
                    <m:t>∗,−</m:t>
                  </m:r>
                  <m:r>
                    <m:rPr/>
                    <m:t>i</m:t>
                  </m:r>
                </m:sup>
              </m:sSup>
            </m:e>
          </m:d>
          <m:r>
            <m:rPr>
              <m:sty m:val="p"/>
            </m:rPr>
            <m:t>≥</m:t>
          </m:r>
          <m:sSubSup>
            <m:sSubSupPr/>
            <m:e>
              <m:r>
                <m:rPr/>
                <m:t>J</m:t>
              </m:r>
            </m:e>
            <m:sub>
              <m:r>
                <m:rPr/>
                <m:t>N</m:t>
              </m:r>
            </m:sub>
            <m:sup>
              <m:r>
                <m:rPr/>
                <m:t>i</m:t>
              </m:r>
            </m:sup>
          </m:sSubSup>
          <m:d>
            <m:dPr>
              <m:sepChr m:val=""/>
            </m:dPr>
            <m:e>
              <m:sSup>
                <m:sSupPr/>
                <m:e>
                  <m:r>
                    <m:rPr/>
                    <m:t>α</m:t>
                  </m:r>
                </m:e>
                <m:sup>
                  <m:r>
                    <m:rPr>
                      <m:sty m:val="p"/>
                    </m:rPr>
                    <m:t>∗</m:t>
                  </m:r>
                </m:sup>
              </m:sSup>
              <m:r>
                <m:rPr>
                  <m:sty m:val="p"/>
                </m:rPr>
                <m:t>,</m:t>
              </m:r>
              <m:sSup>
                <m:sSupPr/>
                <m:e>
                  <m:r>
                    <m:rPr/>
                    <m:t>α</m:t>
                  </m:r>
                </m:e>
                <m:sup>
                  <m:r>
                    <m:rPr>
                      <m:sty m:val="p"/>
                    </m:rPr>
                    <m:t>∗,−</m:t>
                  </m:r>
                  <m:r>
                    <m:rPr/>
                    <m:t>i</m:t>
                  </m:r>
                </m:sup>
              </m:sSup>
            </m:e>
          </m:d>
          <m:r>
            <m:rPr>
              <m:sty m:val="p"/>
            </m:rPr>
            <m:t>−</m:t>
          </m:r>
          <m:f>
            <m:fPr/>
            <m:num>
              <m:r>
                <m:rPr/>
                <m:t>C</m:t>
              </m:r>
            </m:num>
            <m:den>
              <m:rad>
                <m:radPr>
                  <m:degHide m:val="1"/>
                </m:radPr>
                <m:deg/>
                <m:e>
                  <m:r>
                    <m:rPr/>
                    <m:t>N</m:t>
                  </m:r>
                </m:e>
              </m:rad>
            </m:den>
          </m:f>
          <m:r>
            <m:rPr>
              <m:sty m:val="p"/>
            </m:rPr>
            <m:t>.</m:t>
          </m:r>
        </m:oMath>
      </m:oMathPara>
    </w:p>
    <w:p w14:paraId="2D87DBE2">
      <w:pPr>
        <w:pStyle w:val="3"/>
      </w:pPr>
      <w:r>
        <w:rPr>
          <w:b/>
        </w:rPr>
        <w:t>证明思路</w:t>
      </w:r>
      <w:r>
        <w:t>：1) 利用对称性，将分析集中于代表性玩家。2) 通过</w:t>
      </w:r>
      <w:r>
        <w:rPr>
          <w:b/>
        </w:rPr>
        <w:t>耦合论证</w:t>
      </w:r>
      <w:r>
        <w:t xml:space="preserve">比较真实有限系统（所有玩家用 </w:t>
      </w:r>
      <m:oMath>
        <m:sSup>
          <m:sSupPr/>
          <m:e>
            <m:r>
              <m:rPr/>
              <m:t>α</m:t>
            </m:r>
          </m:e>
          <m:sup>
            <m:r>
              <m:rPr>
                <m:sty m:val="p"/>
              </m:rPr>
              <m:t>∗</m:t>
            </m:r>
          </m:sup>
        </m:sSup>
      </m:oMath>
      <w:r>
        <w:t xml:space="preserve">）与“偏离系统”（玩家 </w:t>
      </w:r>
      <m:oMath>
        <m:r>
          <m:rPr/>
          <m:t>i</m:t>
        </m:r>
      </m:oMath>
      <w:r>
        <w:t xml:space="preserve"> 用 </w:t>
      </w:r>
      <m:oMath>
        <m:sSup>
          <m:sSupPr/>
          <m:e>
            <m:r>
              <m:rPr/>
              <m:t>β</m:t>
            </m:r>
          </m:e>
          <m:sup>
            <m:r>
              <m:rPr/>
              <m:t>i</m:t>
            </m:r>
          </m:sup>
        </m:sSup>
      </m:oMath>
      <w:r>
        <w:t>）。3) 关键步骤是证明</w:t>
      </w:r>
      <w:r>
        <w:rPr>
          <w:b/>
        </w:rPr>
        <w:t>传播混沌</w:t>
      </w:r>
      <w:r>
        <w:t xml:space="preserve">——当所有玩家使用 </w:t>
      </w:r>
      <m:oMath>
        <m:sSup>
          <m:sSupPr/>
          <m:e>
            <m:r>
              <m:rPr/>
              <m:t>α</m:t>
            </m:r>
          </m:e>
          <m:sup>
            <m:r>
              <m:rPr>
                <m:sty m:val="p"/>
              </m:rPr>
              <m:t>∗</m:t>
            </m:r>
          </m:sup>
        </m:sSup>
      </m:oMath>
      <w:r>
        <w:t xml:space="preserve"> 时，有限系统的经验测度 </w:t>
      </w:r>
      <m:oMath>
        <m:sSubSup>
          <m:sSubSupPr/>
          <m:e>
            <m:r>
              <m:rPr/>
              <m:t>μ</m:t>
            </m:r>
          </m:e>
          <m:sub>
            <m:r>
              <m:rPr/>
              <m:t>t</m:t>
            </m:r>
          </m:sub>
          <m:sup>
            <m:r>
              <m:rPr/>
              <m:t>N</m:t>
            </m:r>
            <m:r>
              <m:rPr>
                <m:sty m:val="p"/>
              </m:rPr>
              <m:t>,∗</m:t>
            </m:r>
          </m:sup>
        </m:sSubSup>
      </m:oMath>
      <w:r>
        <w:t xml:space="preserve"> 强收敛于 </w:t>
      </w:r>
      <m:oMath>
        <m:sSubSup>
          <m:sSubSupPr/>
          <m:e>
            <m:r>
              <m:rPr/>
              <m:t>μ</m:t>
            </m:r>
          </m:e>
          <m:sub>
            <m:r>
              <m:rPr/>
              <m:t>t</m:t>
            </m:r>
          </m:sub>
          <m:sup>
            <m:r>
              <m:rPr>
                <m:sty m:val="p"/>
              </m:rPr>
              <m:t>∗</m:t>
            </m:r>
          </m:sup>
        </m:sSubSup>
      </m:oMath>
      <w:r>
        <w:t xml:space="preserve">，且个体轨迹渐近独立。4) 利用 Lipschitz 连续性比较有限成本与极限成本 </w:t>
      </w:r>
      <m:oMath>
        <m:r>
          <m:rPr/>
          <m:t>J</m:t>
        </m:r>
        <m:d>
          <m:dPr>
            <m:sepChr m:val=""/>
          </m:dPr>
          <m:e>
            <m:r>
              <m:rPr>
                <m:sty m:val="p"/>
              </m:rPr>
              <m:t>⋅;</m:t>
            </m:r>
            <m:sSup>
              <m:sSupPr/>
              <m:e>
                <m:r>
                  <m:rPr/>
                  <m:t>μ</m:t>
                </m:r>
              </m:e>
              <m:sup>
                <m:r>
                  <m:rPr>
                    <m:sty m:val="p"/>
                  </m:rPr>
                  <m:t>∗</m:t>
                </m:r>
              </m:sup>
            </m:sSup>
          </m:e>
        </m:d>
      </m:oMath>
      <w:r>
        <w:t xml:space="preserve">，结合 </w:t>
      </w:r>
      <m:oMath>
        <m:sSup>
          <m:sSupPr/>
          <m:e>
            <m:r>
              <m:rPr/>
              <m:t>α</m:t>
            </m:r>
          </m:e>
          <m:sup>
            <m:r>
              <m:rPr>
                <m:sty m:val="p"/>
              </m:rPr>
              <m:t>∗</m:t>
            </m:r>
          </m:sup>
        </m:sSup>
      </m:oMath>
      <w:r>
        <w:t xml:space="preserve"> 在极限下的最优性，控制误差项即得证。</w:t>
      </w:r>
    </w:p>
    <w:p w14:paraId="24B4DCB4">
      <w:pPr>
        <w:pStyle w:val="3"/>
      </w:pPr>
      <w:r>
        <w:t>该定理具有重大应用意义：它表明，通过求解平均场博弈获得的均衡策略，可直接部署于大规模有限系统中，并自动提供一个近似纳什均衡，且近似精度随系统规模增加而提高。</w:t>
      </w:r>
    </w:p>
    <w:p w14:paraId="3AD59257">
      <w:pPr>
        <w:pStyle w:val="3"/>
      </w:pPr>
      <w:r>
        <w:rPr>
          <w:b/>
        </w:rPr>
        <w:t>定理 15.2（有限博弈均衡序列的收敛性）</w:t>
      </w:r>
      <w:r>
        <w:t xml:space="preserve">：考虑一列 </w:t>
      </w:r>
      <m:oMath>
        <m:r>
          <m:rPr/>
          <m:t>N</m:t>
        </m:r>
      </m:oMath>
      <w:r>
        <w:t xml:space="preserve">-玩家博弈的纳什均衡策略剖面 </w:t>
      </w:r>
      <m:oMath>
        <m:r>
          <m:rPr>
            <m:sty m:val="p"/>
          </m:rPr>
          <m:t>{</m:t>
        </m:r>
        <m:d>
          <m:dPr>
            <m:sepChr m:val=""/>
          </m:dPr>
          <m:e>
            <m:sSup>
              <m:sSupPr/>
              <m:e>
                <m:r>
                  <m:rPr/>
                  <m:t>α</m:t>
                </m:r>
              </m:e>
              <m:sup>
                <m:r>
                  <m:rPr/>
                  <m:t>N</m:t>
                </m:r>
                <m:r>
                  <m:rPr>
                    <m:sty m:val="p"/>
                  </m:rPr>
                  <m:t>,</m:t>
                </m:r>
                <m:r>
                  <m:rPr/>
                  <m:t>1</m:t>
                </m:r>
              </m:sup>
            </m:sSup>
            <m:r>
              <m:rPr>
                <m:sty m:val="p"/>
              </m:rPr>
              <m:t>,…,</m:t>
            </m:r>
            <m:sSup>
              <m:sSupPr/>
              <m:e>
                <m:r>
                  <m:rPr/>
                  <m:t>α</m:t>
                </m:r>
              </m:e>
              <m:sup>
                <m:r>
                  <m:rPr/>
                  <m:t>N</m:t>
                </m:r>
                <m:r>
                  <m:rPr>
                    <m:sty m:val="p"/>
                  </m:rPr>
                  <m:t>,</m:t>
                </m:r>
                <m:r>
                  <m:rPr/>
                  <m:t>N</m:t>
                </m:r>
              </m:sup>
            </m:sSup>
          </m:e>
        </m:d>
        <m:sSub>
          <m:sSubPr/>
          <m:e>
            <m:r>
              <m:rPr>
                <m:sty m:val="p"/>
              </m:rPr>
              <m:t>}</m:t>
            </m:r>
          </m:e>
          <m:sub>
            <m:r>
              <m:rPr/>
              <m:t>N</m:t>
            </m:r>
            <m:r>
              <m:rPr>
                <m:sty m:val="p"/>
              </m:rPr>
              <m:t>≥</m:t>
            </m:r>
            <m:r>
              <m:rPr/>
              <m:t>1</m:t>
            </m:r>
          </m:sub>
        </m:sSub>
      </m:oMath>
      <w:r>
        <w:t xml:space="preserve">。在适当的紧性条件下，该序列存在子列收敛（在合适的弱拓扑下），且任何极限点 </w:t>
      </w:r>
      <m:oMath>
        <m:d>
          <m:dPr>
            <m:sepChr m:val=""/>
          </m:dPr>
          <m:e>
            <m:sSup>
              <m:sSupPr/>
              <m:e>
                <m:r>
                  <m:rPr/>
                  <m:t>α</m:t>
                </m:r>
              </m:e>
              <m:sup>
                <m:r>
                  <m:rPr>
                    <m:sty m:val="p"/>
                  </m:rPr>
                  <m:t>∞</m:t>
                </m:r>
              </m:sup>
            </m:sSup>
            <m:r>
              <m:rPr>
                <m:sty m:val="p"/>
              </m:rPr>
              <m:t>,</m:t>
            </m:r>
            <m:sSup>
              <m:sSupPr/>
              <m:e>
                <m:r>
                  <m:rPr/>
                  <m:t>μ</m:t>
                </m:r>
              </m:e>
              <m:sup>
                <m:r>
                  <m:rPr>
                    <m:sty m:val="p"/>
                  </m:rPr>
                  <m:t>∞</m:t>
                </m:r>
              </m:sup>
            </m:sSup>
          </m:e>
        </m:d>
      </m:oMath>
      <w:r>
        <w:t xml:space="preserve"> 必然构成平均场博弈的一个均衡。</w:t>
      </w:r>
    </w:p>
    <w:p w14:paraId="7B0CD4E0">
      <w:pPr>
        <w:pStyle w:val="3"/>
      </w:pPr>
      <w:r>
        <w:t>此定理完成了理论闭环：不仅平均场均衡近似有限均衡，有限均衡的任何聚集点也是平均场均衡。这确立了平均场模型作为描述大规模系统均衡行为的正确极限对象。</w:t>
      </w:r>
    </w:p>
    <w:bookmarkEnd w:id="526"/>
    <w:p w14:paraId="09D3DD85">
      <w:pPr>
        <w:pStyle w:val="6"/>
        <w:keepNext/>
        <w:numPr>
          <w:ilvl w:val="0"/>
          <w:numId w:val="149"/>
        </w:numPr>
        <w:ind w:left="0" w:leftChars="0" w:firstLine="480" w:firstLineChars="0"/>
        <w:rPr>
          <w:b w:val="0"/>
        </w:rPr>
      </w:pPr>
      <w:bookmarkStart w:id="527" w:name="传播混沌收敛性证明的数学核心"/>
      <w:r>
        <w:t>传播混沌：收敛性证明的数学核心</w:t>
      </w:r>
    </w:p>
    <w:p w14:paraId="64210344">
      <w:pPr>
        <w:pStyle w:val="3"/>
      </w:pPr>
      <w:r>
        <w:t>上述定理证明的核心是</w:t>
      </w:r>
      <w:r>
        <w:rPr>
          <w:b/>
        </w:rPr>
        <w:t>传播混沌（Propagation of Chaos）</w:t>
      </w:r>
      <w:r>
        <w:t>理论，它刻画了交互粒子系统在均值场耦合下渐近独立性的保持。</w:t>
      </w:r>
    </w:p>
    <w:p w14:paraId="6ECA56B7">
      <w:pPr>
        <w:pStyle w:val="3"/>
      </w:pPr>
      <w:r>
        <w:rPr>
          <w:b/>
        </w:rPr>
        <w:t>定义 15.3（混沌性）</w:t>
      </w:r>
      <w:r>
        <w:t xml:space="preserve">：设 </w:t>
      </w:r>
      <m:oMath>
        <m:r>
          <m:rPr>
            <m:sty m:val="p"/>
          </m:rPr>
          <m:t>{</m:t>
        </m:r>
        <m:sSup>
          <m:sSupPr/>
          <m:e>
            <m:r>
              <m:rPr/>
              <m:t>ξ</m:t>
            </m:r>
          </m:e>
          <m:sup>
            <m:r>
              <m:rPr/>
              <m:t>1</m:t>
            </m:r>
          </m:sup>
        </m:sSup>
        <m:r>
          <m:rPr>
            <m:sty m:val="p"/>
          </m:rPr>
          <m:t>,…,</m:t>
        </m:r>
        <m:sSup>
          <m:sSupPr/>
          <m:e>
            <m:r>
              <m:rPr/>
              <m:t>ξ</m:t>
            </m:r>
          </m:e>
          <m:sup>
            <m:r>
              <m:rPr/>
              <m:t>N</m:t>
            </m:r>
          </m:sup>
        </m:sSup>
        <m:r>
          <m:rPr>
            <m:sty m:val="p"/>
          </m:rPr>
          <m:t>}</m:t>
        </m:r>
      </m:oMath>
      <w:r>
        <w:t xml:space="preserve"> 的联合分布为 </w:t>
      </w:r>
      <m:oMath>
        <m:sSup>
          <m:sSupPr/>
          <m:e>
            <m:r>
              <m:rPr/>
              <m:t>P</m:t>
            </m:r>
          </m:e>
          <m:sup>
            <m:r>
              <m:rPr/>
              <m:t>N</m:t>
            </m:r>
          </m:sup>
        </m:sSup>
        <m:r>
          <m:rPr>
            <m:sty m:val="p"/>
          </m:rPr>
          <m:t>∈P</m:t>
        </m:r>
        <m:d>
          <m:dPr>
            <m:sepChr m:val=""/>
          </m:dPr>
          <m:e>
            <m:sSup>
              <m:sSupPr/>
              <m:e>
                <m:d>
                  <m:dPr>
                    <m:sepChr m:val=""/>
                  </m:dPr>
                  <m:e>
                    <m:sSup>
                      <m:sSupPr/>
                      <m:e>
                        <m:r>
                          <m:rPr>
                            <m:sty m:val="p"/>
                          </m:rPr>
                          <m:t>ℝ</m:t>
                        </m:r>
                      </m:e>
                      <m:sup>
                        <m:r>
                          <m:rPr/>
                          <m:t>d</m:t>
                        </m:r>
                      </m:sup>
                    </m:sSup>
                  </m:e>
                </m:d>
              </m:e>
              <m:sup>
                <m:r>
                  <m:rPr/>
                  <m:t>N</m:t>
                </m:r>
              </m:sup>
            </m:sSup>
          </m:e>
        </m:d>
      </m:oMath>
      <w:r>
        <w:t xml:space="preserve">。序列 </w:t>
      </w:r>
      <m:oMath>
        <m:r>
          <m:rPr>
            <m:sty m:val="p"/>
          </m:rPr>
          <m:t>{</m:t>
        </m:r>
        <m:sSup>
          <m:sSupPr/>
          <m:e>
            <m:r>
              <m:rPr/>
              <m:t>P</m:t>
            </m:r>
          </m:e>
          <m:sup>
            <m:r>
              <m:rPr/>
              <m:t>N</m:t>
            </m:r>
          </m:sup>
        </m:sSup>
        <m:r>
          <m:rPr>
            <m:sty m:val="p"/>
          </m:rPr>
          <m:t>}</m:t>
        </m:r>
      </m:oMath>
      <w:r>
        <w:t xml:space="preserve"> 称为 </w:t>
      </w:r>
      <m:oMath>
        <m:r>
          <m:rPr/>
          <m:t>μ</m:t>
        </m:r>
      </m:oMath>
      <w:r>
        <w:t xml:space="preserve">-混沌的，若其任意 </w:t>
      </w:r>
      <m:oMath>
        <m:r>
          <m:rPr/>
          <m:t>k</m:t>
        </m:r>
      </m:oMath>
      <w:r>
        <w:t xml:space="preserve"> 维边际分布 </w:t>
      </w:r>
      <m:oMath>
        <m:sSup>
          <m:sSupPr/>
          <m:e>
            <m:r>
              <m:rPr/>
              <m:t>P</m:t>
            </m:r>
          </m:e>
          <m:sup>
            <m:r>
              <m:rPr/>
              <m:t>N</m:t>
            </m:r>
            <m:r>
              <m:rPr>
                <m:sty m:val="p"/>
              </m:rPr>
              <m:t>,</m:t>
            </m:r>
            <m:r>
              <m:rPr/>
              <m:t>k</m:t>
            </m:r>
          </m:sup>
        </m:sSup>
      </m:oMath>
      <w:r>
        <w:t xml:space="preserve"> 弱收敛于乘积测度 </w:t>
      </w:r>
      <m:oMath>
        <m:sSup>
          <m:sSupPr/>
          <m:e>
            <m:r>
              <m:rPr/>
              <m:t>μ</m:t>
            </m:r>
          </m:e>
          <m:sup>
            <m:r>
              <m:rPr>
                <m:sty m:val="p"/>
              </m:rPr>
              <m:t>⊗</m:t>
            </m:r>
            <m:r>
              <m:rPr/>
              <m:t>k</m:t>
            </m:r>
          </m:sup>
        </m:sSup>
      </m:oMath>
      <w:r>
        <w:t>。</w:t>
      </w:r>
    </w:p>
    <w:p w14:paraId="41589004">
      <w:pPr>
        <w:pStyle w:val="3"/>
      </w:pPr>
      <w:r>
        <w:t xml:space="preserve">在平均场博弈中，玩家的初始状态假设为 i.i.d.，即初始分布是 </w:t>
      </w:r>
      <m:oMath>
        <m:sSub>
          <m:sSubPr/>
          <m:e>
            <m:r>
              <m:rPr/>
              <m:t>μ</m:t>
            </m:r>
          </m:e>
          <m:sub>
            <m:r>
              <m:rPr/>
              <m:t>0</m:t>
            </m:r>
          </m:sub>
        </m:sSub>
      </m:oMath>
      <w:r>
        <w:t>-混沌的。</w:t>
      </w:r>
      <w:r>
        <w:rPr>
          <w:b/>
        </w:rPr>
        <w:t>传播混沌定理</w:t>
      </w:r>
      <w:r>
        <w:t xml:space="preserve">断言：若所有玩家执行相同的 Lipschitz 反馈策略 </w:t>
      </w:r>
      <m:oMath>
        <m:sSup>
          <m:sSupPr/>
          <m:e>
            <m:r>
              <m:rPr/>
              <m:t>α</m:t>
            </m:r>
          </m:e>
          <m:sup>
            <m:r>
              <m:rPr>
                <m:sty m:val="p"/>
              </m:rPr>
              <m:t>∗</m:t>
            </m:r>
          </m:sup>
        </m:sSup>
      </m:oMath>
      <w:r>
        <w:t xml:space="preserve">，则在系数 Lipschitz 条件下，对于所有 </w:t>
      </w:r>
      <m:oMath>
        <m:r>
          <m:rPr/>
          <m:t>t</m:t>
        </m:r>
        <m:r>
          <m:rPr>
            <m:sty m:val="p"/>
          </m:rPr>
          <m:t>∈</m:t>
        </m:r>
        <m:d>
          <m:dPr>
            <m:begChr m:val="["/>
            <m:sepChr m:val=""/>
            <m:endChr m:val="]"/>
          </m:dPr>
          <m:e>
            <m:r>
              <m:rPr/>
              <m:t>1</m:t>
            </m:r>
          </m:e>
        </m:d>
      </m:oMath>
      <w:r>
        <w:t xml:space="preserve">，状态向量 </w:t>
      </w:r>
      <m:oMath>
        <m:sSubSup>
          <m:sSubSupPr/>
          <m:e>
            <m:r>
              <m:rPr>
                <m:sty m:val="b"/>
              </m:rPr>
              <m:t>X</m:t>
            </m:r>
          </m:e>
          <m:sub>
            <m:r>
              <m:rPr/>
              <m:t>t</m:t>
            </m:r>
          </m:sub>
          <m:sup>
            <m:r>
              <m:rPr/>
              <m:t>N</m:t>
            </m:r>
          </m:sup>
        </m:sSubSup>
      </m:oMath>
      <w:r>
        <w:t xml:space="preserve"> 的分布保持为 </w:t>
      </w:r>
      <m:oMath>
        <m:sSub>
          <m:sSubPr/>
          <m:e>
            <m:r>
              <m:rPr/>
              <m:t>μ</m:t>
            </m:r>
          </m:e>
          <m:sub>
            <m:r>
              <m:rPr/>
              <m:t>t</m:t>
            </m:r>
          </m:sub>
        </m:sSub>
      </m:oMath>
      <w:r>
        <w:t xml:space="preserve">-混沌，其中 </w:t>
      </w:r>
      <m:oMath>
        <m:sSub>
          <m:sSubPr/>
          <m:e>
            <m:r>
              <m:rPr/>
              <m:t>μ</m:t>
            </m:r>
          </m:e>
          <m:sub>
            <m:r>
              <m:rPr/>
              <m:t>t</m:t>
            </m:r>
          </m:sub>
        </m:sSub>
      </m:oMath>
      <w:r>
        <w:t xml:space="preserve"> 是对应的 McKean-Vlasov 方程（即一致性条件）的解。</w:t>
      </w:r>
    </w:p>
    <w:p w14:paraId="02F58428">
      <w:pPr>
        <w:pStyle w:val="3"/>
      </w:pPr>
      <w:r>
        <w:rPr>
          <w:b/>
        </w:rPr>
        <w:t>主要证明技术</w:t>
      </w:r>
      <w:r>
        <w:t xml:space="preserve">： 1. </w:t>
      </w:r>
      <w:r>
        <w:rPr>
          <w:b/>
        </w:rPr>
        <w:t>耦合方法</w:t>
      </w:r>
      <w:r>
        <w:t xml:space="preserve">：为每个有限粒子 </w:t>
      </w:r>
      <m:oMath>
        <m:sSubSup>
          <m:sSubSupPr/>
          <m:e>
            <m:r>
              <m:rPr/>
              <m:t>X</m:t>
            </m:r>
          </m:e>
          <m:sub>
            <m:r>
              <m:rPr/>
              <m:t>t</m:t>
            </m:r>
          </m:sub>
          <m:sup>
            <m:r>
              <m:rPr/>
              <m:t>i</m:t>
            </m:r>
          </m:sup>
        </m:sSubSup>
      </m:oMath>
      <w:r>
        <w:t xml:space="preserve"> 构造一个独立的极限副本 </w:t>
      </w:r>
      <m:oMath>
        <m:sSubSup>
          <m:sSubSupPr/>
          <m:e>
            <m:acc>
              <m:accPr>
                <m:chr m:val="‾"/>
              </m:accPr>
              <m:e>
                <m:r>
                  <m:rPr/>
                  <m:t>X</m:t>
                </m:r>
              </m:e>
            </m:acc>
          </m:e>
          <m:sub>
            <m:r>
              <m:rPr/>
              <m:t>t</m:t>
            </m:r>
          </m:sub>
          <m:sup>
            <m:r>
              <m:rPr/>
              <m:t>i</m:t>
            </m:r>
          </m:sup>
        </m:sSubSup>
      </m:oMath>
      <w:r>
        <w:t xml:space="preserve">，满足 </w:t>
      </w:r>
      <m:oMath>
        <m:r>
          <m:rPr/>
          <m:t>d</m:t>
        </m:r>
        <m:sSubSup>
          <m:sSubSupPr/>
          <m:e>
            <m:acc>
              <m:accPr>
                <m:chr m:val="‾"/>
              </m:accPr>
              <m:e>
                <m:r>
                  <m:rPr/>
                  <m:t>X</m:t>
                </m:r>
              </m:e>
            </m:acc>
          </m:e>
          <m:sub>
            <m:r>
              <m:rPr/>
              <m:t>t</m:t>
            </m:r>
          </m:sub>
          <m:sup>
            <m:r>
              <m:rPr/>
              <m:t>i</m:t>
            </m:r>
          </m:sup>
        </m:sSubSup>
        <m:r>
          <m:rPr>
            <m:sty m:val="p"/>
          </m:rPr>
          <m:t>=</m:t>
        </m:r>
        <m:r>
          <m:rPr/>
          <m:t>b</m:t>
        </m:r>
        <m:d>
          <m:dPr>
            <m:sepChr m:val=""/>
          </m:dPr>
          <m:e>
            <m:r>
              <m:rPr/>
              <m:t>t</m:t>
            </m:r>
            <m:r>
              <m:rPr>
                <m:sty m:val="p"/>
              </m:rPr>
              <m:t>,</m:t>
            </m:r>
            <m:sSubSup>
              <m:sSubSupPr/>
              <m:e>
                <m:acc>
                  <m:accPr>
                    <m:chr m:val="‾"/>
                  </m:accPr>
                  <m:e>
                    <m:r>
                      <m:rPr/>
                      <m:t>X</m:t>
                    </m:r>
                  </m:e>
                </m:acc>
              </m:e>
              <m:sub>
                <m:r>
                  <m:rPr/>
                  <m:t>t</m:t>
                </m:r>
              </m:sub>
              <m:sup>
                <m:r>
                  <m:rPr/>
                  <m:t>i</m:t>
                </m:r>
              </m:sup>
            </m:sSubSup>
            <m:r>
              <m:rPr>
                <m:sty m:val="p"/>
              </m:rPr>
              <m:t>,</m:t>
            </m:r>
            <m:sSup>
              <m:sSupPr/>
              <m:e>
                <m:r>
                  <m:rPr/>
                  <m:t>α</m:t>
                </m:r>
              </m:e>
              <m:sup>
                <m:r>
                  <m:rPr>
                    <m:sty m:val="p"/>
                  </m:rPr>
                  <m:t>∗</m:t>
                </m:r>
              </m:sup>
            </m:sSup>
            <m:d>
              <m:dPr>
                <m:sepChr m:val=""/>
              </m:dPr>
              <m:e>
                <m:r>
                  <m:rPr/>
                  <m:t>t</m:t>
                </m:r>
                <m:r>
                  <m:rPr>
                    <m:sty m:val="p"/>
                  </m:rPr>
                  <m:t>,</m:t>
                </m:r>
                <m:sSubSup>
                  <m:sSubSupPr/>
                  <m:e>
                    <m:acc>
                      <m:accPr>
                        <m:chr m:val="‾"/>
                      </m:accPr>
                      <m:e>
                        <m:r>
                          <m:rPr/>
                          <m:t>X</m:t>
                        </m:r>
                      </m:e>
                    </m:acc>
                  </m:e>
                  <m:sub>
                    <m:r>
                      <m:rPr/>
                      <m:t>t</m:t>
                    </m:r>
                  </m:sub>
                  <m:sup>
                    <m:r>
                      <m:rPr/>
                      <m:t>i</m:t>
                    </m:r>
                  </m:sup>
                </m:sSubSup>
              </m:e>
            </m:d>
            <m:r>
              <m:rPr>
                <m:sty m:val="p"/>
              </m:rPr>
              <m:t>,</m:t>
            </m:r>
            <m:sSub>
              <m:sSubPr/>
              <m:e>
                <m:r>
                  <m:rPr/>
                  <m:t>μ</m:t>
                </m:r>
              </m:e>
              <m:sub>
                <m:r>
                  <m:rPr/>
                  <m:t>t</m:t>
                </m:r>
              </m:sub>
            </m:sSub>
          </m:e>
        </m:d>
        <m:r>
          <m:rPr/>
          <m:t>dt</m:t>
        </m:r>
        <m:r>
          <m:rPr>
            <m:sty m:val="p"/>
          </m:rPr>
          <m:t>+</m:t>
        </m:r>
        <m:r>
          <m:rPr/>
          <m:t>σ</m:t>
        </m:r>
        <m:d>
          <m:dPr>
            <m:sepChr m:val=""/>
          </m:dPr>
          <m:e>
            <m:r>
              <m:rPr>
                <m:sty m:val="p"/>
              </m:rPr>
              <m:t>...</m:t>
            </m:r>
          </m:e>
        </m:d>
        <m:r>
          <m:rPr/>
          <m:t>d</m:t>
        </m:r>
        <m:sSubSup>
          <m:sSubSupPr/>
          <m:e>
            <m:r>
              <m:rPr/>
              <m:t>W</m:t>
            </m:r>
          </m:e>
          <m:sub>
            <m:r>
              <m:rPr/>
              <m:t>t</m:t>
            </m:r>
          </m:sub>
          <m:sup>
            <m:r>
              <m:rPr/>
              <m:t>i</m:t>
            </m:r>
          </m:sup>
        </m:sSubSup>
      </m:oMath>
      <w:r>
        <w:t xml:space="preserve">。通过比较方程，利用 Gronwall 不等式等工具估计 </w:t>
      </w:r>
      <m:oMath>
        <m:r>
          <m:rPr>
            <m:sty m:val="p"/>
          </m:rPr>
          <m:t>E</m:t>
        </m:r>
        <m:d>
          <m:dPr>
            <m:begChr m:val="["/>
            <m:sepChr m:val=""/>
            <m:endChr m:val="]"/>
          </m:dPr>
          <m:e>
            <m:r>
              <m:rPr/>
              <m:t>98</m:t>
            </m:r>
          </m:e>
        </m:d>
        <m:r>
          <m:rPr>
            <m:sty m:val="p"/>
          </m:rPr>
          <m:t>≤</m:t>
        </m:r>
        <m:r>
          <m:rPr/>
          <m:t>C</m:t>
        </m:r>
        <m:r>
          <m:rPr>
            <m:sty m:val="p"/>
          </m:rPr>
          <m:t>/</m:t>
        </m:r>
        <m:r>
          <m:rPr/>
          <m:t>N</m:t>
        </m:r>
      </m:oMath>
      <w:r>
        <w:t xml:space="preserve">，从而由 </w:t>
      </w:r>
      <m:oMath>
        <m:sSup>
          <m:sSupPr/>
          <m:e>
            <m:acc>
              <m:accPr>
                <m:chr m:val="‾"/>
              </m:accPr>
              <m:e>
                <m:r>
                  <m:rPr/>
                  <m:t>X</m:t>
                </m:r>
              </m:e>
            </m:acc>
          </m:e>
          <m:sup>
            <m:r>
              <m:rPr/>
              <m:t>i</m:t>
            </m:r>
          </m:sup>
        </m:sSup>
      </m:oMath>
      <w:r>
        <w:t xml:space="preserve"> 的独立性推导 </w:t>
      </w:r>
      <m:oMath>
        <m:sSup>
          <m:sSupPr/>
          <m:e>
            <m:r>
              <m:rPr/>
              <m:t>X</m:t>
            </m:r>
          </m:e>
          <m:sup>
            <m:r>
              <m:rPr/>
              <m:t>i</m:t>
            </m:r>
          </m:sup>
        </m:sSup>
      </m:oMath>
      <w:r>
        <w:t xml:space="preserve"> 的渐近独立性。 2. </w:t>
      </w:r>
      <w:r>
        <w:rPr>
          <w:b/>
        </w:rPr>
        <w:t>鞅问题与熵方法</w:t>
      </w:r>
      <w:r>
        <w:t xml:space="preserve">：将经验测度过程 </w:t>
      </w:r>
      <m:oMath>
        <m:r>
          <m:rPr>
            <m:sty m:val="p"/>
          </m:rPr>
          <m:t>{</m:t>
        </m:r>
        <m:sSubSup>
          <m:sSubSupPr/>
          <m:e>
            <m:r>
              <m:rPr/>
              <m:t>μ</m:t>
            </m:r>
          </m:e>
          <m:sub>
            <m:r>
              <m:rPr/>
              <m:t>t</m:t>
            </m:r>
          </m:sub>
          <m:sup>
            <m:r>
              <m:rPr/>
              <m:t>N</m:t>
            </m:r>
          </m:sup>
        </m:sSubSup>
        <m:r>
          <m:rPr>
            <m:sty m:val="p"/>
          </m:rPr>
          <m:t>}</m:t>
        </m:r>
      </m:oMath>
      <w:r>
        <w:t xml:space="preserve"> 视为取值于 </w:t>
      </w:r>
      <m:oMath>
        <m:r>
          <m:rPr>
            <m:sty m:val="p"/>
          </m:rPr>
          <m:t>P</m:t>
        </m:r>
        <m:d>
          <m:dPr>
            <m:sepChr m:val=""/>
          </m:dPr>
          <m:e>
            <m:sSup>
              <m:sSupPr/>
              <m:e>
                <m:r>
                  <m:rPr>
                    <m:sty m:val="p"/>
                  </m:rPr>
                  <m:t>ℝ</m:t>
                </m:r>
              </m:e>
              <m:sup>
                <m:r>
                  <m:rPr/>
                  <m:t>d</m:t>
                </m:r>
              </m:sup>
            </m:sSup>
          </m:e>
        </m:d>
      </m:oMath>
      <w:r>
        <w:t xml:space="preserve"> 的随机过程，证明其满足一个与极限福克-普朗克方程对应的鞅问题。通过证明该鞅问题解的唯一性以及序列 </w:t>
      </w:r>
      <m:oMath>
        <m:r>
          <m:rPr>
            <m:sty m:val="p"/>
          </m:rPr>
          <m:t>{</m:t>
        </m:r>
        <m:sSubSup>
          <m:sSubSupPr/>
          <m:e>
            <m:r>
              <m:rPr/>
              <m:t>μ</m:t>
            </m:r>
          </m:e>
          <m:sub>
            <m:r>
              <m:rPr/>
              <m:t>t</m:t>
            </m:r>
          </m:sub>
          <m:sup>
            <m:r>
              <m:rPr/>
              <m:t>N</m:t>
            </m:r>
          </m:sup>
        </m:sSubSup>
        <m:r>
          <m:rPr>
            <m:sty m:val="p"/>
          </m:rPr>
          <m:t>}</m:t>
        </m:r>
      </m:oMath>
      <w:r>
        <w:t xml:space="preserve"> 的紧性（常利用相对熵），可得 </w:t>
      </w:r>
      <m:oMath>
        <m:sSubSup>
          <m:sSubSupPr/>
          <m:e>
            <m:r>
              <m:rPr/>
              <m:t>μ</m:t>
            </m:r>
          </m:e>
          <m:sub>
            <m:r>
              <m:rPr/>
              <m:t>t</m:t>
            </m:r>
          </m:sub>
          <m:sup>
            <m:r>
              <m:rPr/>
              <m:t>N</m:t>
            </m:r>
          </m:sup>
        </m:sSubSup>
      </m:oMath>
      <w:r>
        <w:t xml:space="preserve"> 弱收敛于确定性过程 </w:t>
      </w:r>
      <m:oMath>
        <m:sSub>
          <m:sSubPr/>
          <m:e>
            <m:r>
              <m:rPr/>
              <m:t>μ</m:t>
            </m:r>
          </m:e>
          <m:sub>
            <m:r>
              <m:rPr/>
              <m:t>t</m:t>
            </m:r>
          </m:sub>
        </m:sSub>
      </m:oMath>
      <w:r>
        <w:t>，进而推出混沌性。</w:t>
      </w:r>
    </w:p>
    <w:p w14:paraId="4D0C64A2">
      <w:pPr>
        <w:pStyle w:val="3"/>
      </w:pPr>
      <w:r>
        <w:t>传播混沌直接蕴含经验测度的强收敛：</w:t>
      </w:r>
      <m:oMath>
        <m:r>
          <m:rPr>
            <m:sty m:val="p"/>
          </m:rPr>
          <m:t>E</m:t>
        </m:r>
        <m:d>
          <m:dPr>
            <m:begChr m:val="["/>
            <m:sepChr m:val=""/>
            <m:endChr m:val="]"/>
          </m:dPr>
          <m:e>
            <m:r>
              <m:rPr/>
              <m:t>151</m:t>
            </m:r>
          </m:e>
        </m:d>
        <m:r>
          <m:rPr>
            <m:sty m:val="p"/>
          </m:rPr>
          <m:t>→</m:t>
        </m:r>
        <m:r>
          <m:rPr/>
          <m:t>0</m:t>
        </m:r>
      </m:oMath>
      <w:r>
        <w:t>，这为定理 15.1 中的成本比较提供了关键桥梁。</w:t>
      </w:r>
    </w:p>
    <w:bookmarkEnd w:id="527"/>
    <w:p w14:paraId="4DC9FE6D">
      <w:pPr>
        <w:pStyle w:val="3"/>
        <w:numPr>
          <w:ilvl w:val="0"/>
          <w:numId w:val="149"/>
        </w:numPr>
        <w:ind w:left="0" w:leftChars="0" w:firstLine="480" w:firstLineChars="0"/>
        <w:rPr>
          <w:b/>
        </w:rPr>
      </w:pPr>
      <w:bookmarkStart w:id="528" w:name="收敛速率与定量估计"/>
      <w:r>
        <w:rPr>
          <w:b/>
        </w:rPr>
        <w:t>收敛速率与定量估计</w:t>
      </w:r>
    </w:p>
    <w:p w14:paraId="450BB3B1">
      <w:pPr>
        <w:pStyle w:val="3"/>
      </w:pPr>
      <w:r>
        <w:t>定性的收敛性需要定量的速率估计来评估实际应用中的近似精度。</w:t>
      </w:r>
    </w:p>
    <w:p w14:paraId="6DDA51F0">
      <w:pPr>
        <w:pStyle w:val="3"/>
      </w:pPr>
      <w:r>
        <w:rPr>
          <w:b/>
        </w:rPr>
        <w:t>收敛速率定理</w:t>
      </w:r>
      <w:r>
        <w:t xml:space="preserve">：在系数足够光滑（如 </w:t>
      </w:r>
      <m:oMath>
        <m:sSubSup>
          <m:sSubSupPr/>
          <m:e>
            <m:r>
              <m:rPr/>
              <m:t>C</m:t>
            </m:r>
          </m:e>
          <m:sub>
            <m:r>
              <m:rPr/>
              <m:t>b</m:t>
            </m:r>
          </m:sub>
          <m:sup>
            <m:r>
              <m:rPr/>
              <m:t>2</m:t>
            </m:r>
          </m:sup>
        </m:sSubSup>
      </m:oMath>
      <w:r>
        <w:t xml:space="preserve">）和初始分布矩有限的条件下，对于采用均衡策略 </w:t>
      </w:r>
      <m:oMath>
        <m:sSup>
          <m:sSupPr/>
          <m:e>
            <m:r>
              <m:rPr/>
              <m:t>α</m:t>
            </m:r>
          </m:e>
          <m:sup>
            <m:r>
              <m:rPr>
                <m:sty m:val="p"/>
              </m:rPr>
              <m:t>∗</m:t>
            </m:r>
          </m:sup>
        </m:sSup>
      </m:oMath>
      <w:r>
        <w:t xml:space="preserve"> 的系统，存在常数 </w:t>
      </w:r>
      <m:oMath>
        <m:r>
          <m:rPr/>
          <m:t>C</m:t>
        </m:r>
      </m:oMath>
      <w:r>
        <w:t xml:space="preserve"> 使得： 1. </w:t>
      </w:r>
      <w:r>
        <w:rPr>
          <w:b/>
        </w:rPr>
        <w:t>经验测度收敛</w:t>
      </w:r>
      <w:r>
        <w:t>：</w:t>
      </w:r>
      <m:oMath>
        <m:sSub>
          <m:sSubPr/>
          <m:e>
            <m:r>
              <m:rPr>
                <m:sty m:val="p"/>
              </m:rPr>
              <m:t>sup</m:t>
            </m:r>
          </m:e>
          <m:sub>
            <m:r>
              <m:rPr/>
              <m:t>t</m:t>
            </m:r>
            <m:r>
              <m:rPr>
                <m:sty m:val="p"/>
              </m:rPr>
              <m:t>∈</m:t>
            </m:r>
            <m:d>
              <m:dPr>
                <m:begChr m:val="["/>
                <m:sepChr m:val=""/>
                <m:endChr m:val="]"/>
              </m:dPr>
              <m:e>
                <m:r>
                  <m:rPr/>
                  <m:t>1</m:t>
                </m:r>
              </m:e>
            </m:d>
          </m:sub>
        </m:sSub>
        <m:r>
          <m:rPr>
            <m:sty m:val="p"/>
          </m:rPr>
          <m:t>E</m:t>
        </m:r>
        <m:d>
          <m:dPr>
            <m:begChr m:val="["/>
            <m:sepChr m:val=""/>
            <m:endChr m:val="]"/>
          </m:dPr>
          <m:e>
            <m:r>
              <m:rPr/>
              <m:t>56</m:t>
            </m:r>
          </m:e>
        </m:d>
        <m:r>
          <m:rPr>
            <m:sty m:val="p"/>
          </m:rPr>
          <m:t>≤</m:t>
        </m:r>
        <m:f>
          <m:fPr/>
          <m:num>
            <m:r>
              <m:rPr/>
              <m:t>C</m:t>
            </m:r>
          </m:num>
          <m:den>
            <m:r>
              <m:rPr/>
              <m:t>N</m:t>
            </m:r>
          </m:den>
        </m:f>
      </m:oMath>
      <w:r>
        <w:t xml:space="preserve">。或对于 </w:t>
      </w:r>
      <m:oMath>
        <m:sSub>
          <m:sSubPr/>
          <m:e>
            <m:r>
              <m:rPr/>
              <m:t>W</m:t>
            </m:r>
          </m:e>
          <m:sub>
            <m:r>
              <m:rPr/>
              <m:t>1</m:t>
            </m:r>
          </m:sub>
        </m:sSub>
      </m:oMath>
      <w:r>
        <w:t xml:space="preserve"> 距离，</w:t>
      </w:r>
      <m:oMath>
        <m:r>
          <m:rPr>
            <m:sty m:val="p"/>
          </m:rPr>
          <m:t>E</m:t>
        </m:r>
        <m:d>
          <m:dPr>
            <m:begChr m:val="["/>
            <m:sepChr m:val=""/>
            <m:endChr m:val="]"/>
          </m:dPr>
          <m:e>
            <m:r>
              <m:rPr/>
              <m:t>151</m:t>
            </m:r>
          </m:e>
        </m:d>
        <m:r>
          <m:rPr>
            <m:sty m:val="p"/>
          </m:rPr>
          <m:t>≤</m:t>
        </m:r>
        <m:f>
          <m:fPr/>
          <m:num>
            <m:r>
              <m:rPr/>
              <m:t>C</m:t>
            </m:r>
          </m:num>
          <m:den>
            <m:rad>
              <m:radPr>
                <m:degHide m:val="1"/>
              </m:radPr>
              <m:deg/>
              <m:e>
                <m:r>
                  <m:rPr/>
                  <m:t>N</m:t>
                </m:r>
              </m:e>
            </m:rad>
          </m:den>
        </m:f>
      </m:oMath>
      <w:r>
        <w:t xml:space="preserve">。 2. </w:t>
      </w:r>
      <w:r>
        <w:rPr>
          <w:b/>
        </w:rPr>
        <w:t>轨迹收敛</w:t>
      </w:r>
      <w:r>
        <w:t xml:space="preserve">：对于任意玩家 </w:t>
      </w:r>
      <m:oMath>
        <m:r>
          <m:rPr/>
          <m:t>i</m:t>
        </m:r>
      </m:oMath>
      <w:r>
        <w:t>，</w:t>
      </w:r>
      <m:oMath>
        <m:r>
          <m:rPr>
            <m:sty m:val="p"/>
          </m:rPr>
          <m:t>E</m:t>
        </m:r>
        <m:d>
          <m:dPr>
            <m:begChr m:val="["/>
            <m:sepChr m:val=""/>
            <m:endChr m:val="]"/>
          </m:dPr>
          <m:e>
            <m:sSub>
              <m:sSubPr/>
              <m:e>
                <m:r>
                  <m:rPr>
                    <m:sty m:val="p"/>
                  </m:rPr>
                  <m:t>sup</m:t>
                </m:r>
              </m:e>
              <m:sub>
                <m:r>
                  <m:rPr/>
                  <m:t>t</m:t>
                </m:r>
                <m:r>
                  <m:rPr>
                    <m:sty m:val="p"/>
                  </m:rPr>
                  <m:t>∈</m:t>
                </m:r>
                <m:d>
                  <m:dPr>
                    <m:begChr m:val="["/>
                    <m:sepChr m:val=""/>
                    <m:endChr m:val="]"/>
                  </m:dPr>
                  <m:e>
                    <m:r>
                      <m:rPr/>
                      <m:t>0</m:t>
                    </m:r>
                    <m:r>
                      <m:rPr>
                        <m:sty m:val="p"/>
                      </m:rPr>
                      <m:t>,</m:t>
                    </m:r>
                    <m:r>
                      <m:rPr/>
                      <m:t>T</m:t>
                    </m:r>
                  </m:e>
                </m:d>
              </m:sub>
            </m:sSub>
            <m:sSup>
              <m:sSupPr/>
              <m:e>
                <m:d>
                  <m:dPr>
                    <m:begChr m:val="|"/>
                    <m:sepChr m:val=""/>
                    <m:endChr m:val="|"/>
                  </m:dPr>
                  <m:e>
                    <m:sSubSup>
                      <m:sSubSupPr/>
                      <m:e>
                        <m:r>
                          <m:rPr/>
                          <m:t>X</m:t>
                        </m:r>
                      </m:e>
                      <m:sub>
                        <m:r>
                          <m:rPr/>
                          <m:t>t</m:t>
                        </m:r>
                      </m:sub>
                      <m:sup>
                        <m:r>
                          <m:rPr/>
                          <m:t>i</m:t>
                        </m:r>
                      </m:sup>
                    </m:sSubSup>
                    <m:r>
                      <m:rPr>
                        <m:sty m:val="p"/>
                      </m:rPr>
                      <m:t>−</m:t>
                    </m:r>
                    <m:sSubSup>
                      <m:sSubSupPr/>
                      <m:e>
                        <m:acc>
                          <m:accPr>
                            <m:chr m:val="‾"/>
                          </m:accPr>
                          <m:e>
                            <m:r>
                              <m:rPr/>
                              <m:t>X</m:t>
                            </m:r>
                          </m:e>
                        </m:acc>
                      </m:e>
                      <m:sub>
                        <m:r>
                          <m:rPr/>
                          <m:t>t</m:t>
                        </m:r>
                      </m:sub>
                      <m:sup>
                        <m:r>
                          <m:rPr/>
                          <m:t>i</m:t>
                        </m:r>
                      </m:sup>
                    </m:sSubSup>
                  </m:e>
                </m:d>
              </m:e>
              <m:sup>
                <m:r>
                  <m:rPr/>
                  <m:t>2</m:t>
                </m:r>
              </m:sup>
            </m:sSup>
          </m:e>
        </m:d>
        <m:r>
          <m:rPr>
            <m:sty m:val="p"/>
          </m:rPr>
          <m:t>≤</m:t>
        </m:r>
        <m:f>
          <m:fPr/>
          <m:num>
            <m:r>
              <m:rPr/>
              <m:t>C</m:t>
            </m:r>
          </m:num>
          <m:den>
            <m:r>
              <m:rPr/>
              <m:t>N</m:t>
            </m:r>
          </m:den>
        </m:f>
      </m:oMath>
      <w:r>
        <w:t xml:space="preserve">。 3. </w:t>
      </w:r>
      <w:r>
        <w:rPr>
          <w:b/>
        </w:rPr>
        <w:t>均衡代价误差</w:t>
      </w:r>
      <w:r>
        <w:t xml:space="preserve">：定理 15.1 中的 </w:t>
      </w:r>
      <m:oMath>
        <m:sSub>
          <m:sSubPr/>
          <m:e>
            <m:r>
              <m:rPr/>
              <m:t>ϵ</m:t>
            </m:r>
          </m:e>
          <m:sub>
            <m:r>
              <m:rPr/>
              <m:t>N</m:t>
            </m:r>
          </m:sub>
        </m:sSub>
      </m:oMath>
      <w:r>
        <w:t xml:space="preserve"> 可量化为 </w:t>
      </w:r>
      <m:oMath>
        <m:r>
          <m:rPr/>
          <m:t>O</m:t>
        </m:r>
        <m:d>
          <m:dPr>
            <m:sepChr m:val=""/>
          </m:dPr>
          <m:e>
            <m:r>
              <m:rPr/>
              <m:t>1</m:t>
            </m:r>
            <m:r>
              <m:rPr>
                <m:sty m:val="p"/>
              </m:rPr>
              <m:t>/</m:t>
            </m:r>
            <m:rad>
              <m:radPr>
                <m:degHide m:val="1"/>
              </m:radPr>
              <m:deg/>
              <m:e>
                <m:r>
                  <m:rPr/>
                  <m:t>N</m:t>
                </m:r>
              </m:e>
            </m:rad>
          </m:e>
        </m:d>
      </m:oMath>
      <w:r>
        <w:t xml:space="preserve">，在严格凸条件下可改进至 </w:t>
      </w:r>
      <m:oMath>
        <m:r>
          <m:rPr/>
          <m:t>O</m:t>
        </m:r>
        <m:d>
          <m:dPr>
            <m:sepChr m:val=""/>
          </m:dPr>
          <m:e>
            <m:r>
              <m:rPr/>
              <m:t>1</m:t>
            </m:r>
            <m:r>
              <m:rPr>
                <m:sty m:val="p"/>
              </m:rPr>
              <m:t>/</m:t>
            </m:r>
            <m:r>
              <m:rPr/>
              <m:t>N</m:t>
            </m:r>
          </m:e>
        </m:d>
      </m:oMath>
      <w:r>
        <w:t>。</w:t>
      </w:r>
    </w:p>
    <w:p w14:paraId="2F786D60">
      <w:pPr>
        <w:pStyle w:val="3"/>
      </w:pPr>
      <w:r>
        <w:rPr>
          <w:b/>
        </w:rPr>
        <w:t>证明关键</w:t>
      </w:r>
      <w:r>
        <w:t xml:space="preserve">：利用随机过程的高阶矩估计、针对交互粒子系统的特定集中不等式（如 Wasserstein 空间上的 McDiarmid 型不等式），或通过 Stein 方法建立形式如 </w:t>
      </w:r>
      <m:oMath>
        <m:r>
          <m:rPr>
            <m:sty m:val="p"/>
          </m:rPr>
          <m:t>ℙ</m:t>
        </m:r>
        <m:d>
          <m:dPr>
            <m:sepChr m:val=""/>
          </m:dPr>
          <m:e>
            <m:sSub>
              <m:sSubPr/>
              <m:e>
                <m:r>
                  <m:rPr/>
                  <m:t>W</m:t>
                </m:r>
              </m:e>
              <m:sub>
                <m:r>
                  <m:rPr/>
                  <m:t>p</m:t>
                </m:r>
              </m:sub>
            </m:sSub>
            <m:d>
              <m:dPr>
                <m:sepChr m:val=""/>
              </m:dPr>
              <m:e>
                <m:sSubSup>
                  <m:sSubSupPr/>
                  <m:e>
                    <m:r>
                      <m:rPr/>
                      <m:t>μ</m:t>
                    </m:r>
                  </m:e>
                  <m:sub>
                    <m:r>
                      <m:rPr/>
                      <m:t>t</m:t>
                    </m:r>
                  </m:sub>
                  <m:sup>
                    <m:r>
                      <m:rPr/>
                      <m:t>N</m:t>
                    </m:r>
                  </m:sup>
                </m:sSubSup>
                <m:r>
                  <m:rPr>
                    <m:sty m:val="p"/>
                  </m:rPr>
                  <m:t>,</m:t>
                </m:r>
                <m:sSub>
                  <m:sSubPr/>
                  <m:e>
                    <m:r>
                      <m:rPr/>
                      <m:t>μ</m:t>
                    </m:r>
                  </m:e>
                  <m:sub>
                    <m:r>
                      <m:rPr/>
                      <m:t>t</m:t>
                    </m:r>
                  </m:sub>
                </m:sSub>
              </m:e>
            </m:d>
            <m:r>
              <m:rPr>
                <m:sty m:val="p"/>
              </m:rPr>
              <m:t>&gt;</m:t>
            </m:r>
            <m:r>
              <m:rPr/>
              <m:t>δ</m:t>
            </m:r>
          </m:e>
        </m:d>
        <m:r>
          <m:rPr>
            <m:sty m:val="p"/>
          </m:rPr>
          <m:t>≤</m:t>
        </m:r>
        <m:sSub>
          <m:sSubPr/>
          <m:e>
            <m:r>
              <m:rPr/>
              <m:t>C</m:t>
            </m:r>
          </m:e>
          <m:sub>
            <m:r>
              <m:rPr/>
              <m:t>1</m:t>
            </m:r>
          </m:sub>
        </m:sSub>
        <m:sSup>
          <m:sSupPr/>
          <m:e>
            <m:r>
              <m:rPr/>
              <m:t>e</m:t>
            </m:r>
          </m:e>
          <m:sup>
            <m:r>
              <m:rPr>
                <m:sty m:val="p"/>
              </m:rPr>
              <m:t>−</m:t>
            </m:r>
            <m:sSub>
              <m:sSubPr/>
              <m:e>
                <m:r>
                  <m:rPr/>
                  <m:t>C</m:t>
                </m:r>
              </m:e>
              <m:sub>
                <m:r>
                  <m:rPr/>
                  <m:t>2</m:t>
                </m:r>
              </m:sub>
            </m:sSub>
            <m:r>
              <m:rPr/>
              <m:t>N</m:t>
            </m:r>
            <m:sSup>
              <m:sSupPr/>
              <m:e>
                <m:r>
                  <m:rPr/>
                  <m:t>δ</m:t>
                </m:r>
              </m:e>
              <m:sup>
                <m:r>
                  <m:rPr/>
                  <m:t>2</m:t>
                </m:r>
              </m:sup>
            </m:sSup>
          </m:sup>
        </m:sSup>
      </m:oMath>
      <w:r>
        <w:t xml:space="preserve"> 的集中不等式。这些定量结果为平均场方法在智能电网[2]、交通流[50]等大规模工程中的应用提供了置信度。</w:t>
      </w:r>
    </w:p>
    <w:bookmarkEnd w:id="528"/>
    <w:p w14:paraId="4A6EE30A">
      <w:pPr>
        <w:pStyle w:val="6"/>
        <w:keepNext/>
        <w:numPr>
          <w:ilvl w:val="0"/>
          <w:numId w:val="149"/>
        </w:numPr>
        <w:ind w:left="0" w:leftChars="0" w:firstLine="480" w:firstLineChars="0"/>
        <w:rPr>
          <w:b w:val="0"/>
        </w:rPr>
      </w:pPr>
      <w:bookmarkStart w:id="529" w:name="不同模型设定下的扩展"/>
      <w:r>
        <w:t>不同模型设定下的扩展</w:t>
      </w:r>
    </w:p>
    <w:p w14:paraId="63DD0B16">
      <w:pPr>
        <w:pStyle w:val="3"/>
      </w:pPr>
      <w:r>
        <w:t xml:space="preserve">收敛性理论已成功推广至多种复杂设定，展现了平均场思想的普适性。 1. </w:t>
      </w:r>
      <w:r>
        <w:rPr>
          <w:b/>
        </w:rPr>
        <w:t>离散时间与有限状态 MFG</w:t>
      </w:r>
      <w:r>
        <w:t xml:space="preserve">：利用动力规划方程与测度值马尔可夫链，通过平均场模拟耦合技术证明收敛性[160]。 2. </w:t>
      </w:r>
      <w:r>
        <w:rPr>
          <w:b/>
        </w:rPr>
        <w:t>线性二次型（LQ）MFG</w:t>
      </w:r>
      <w:r>
        <w:t xml:space="preserve">：通过直接比较有限 </w:t>
      </w:r>
      <m:oMath>
        <m:r>
          <m:rPr/>
          <m:t>N</m:t>
        </m:r>
      </m:oMath>
      <w:r>
        <w:t xml:space="preserve"> 耦合 Riccati 方程与平均场 Riccati 方程，可证明均衡控制律系数以 </w:t>
      </w:r>
      <m:oMath>
        <m:r>
          <m:rPr/>
          <m:t>O</m:t>
        </m:r>
        <m:d>
          <m:dPr>
            <m:sepChr m:val=""/>
          </m:dPr>
          <m:e>
            <m:r>
              <m:rPr/>
              <m:t>1</m:t>
            </m:r>
            <m:r>
              <m:rPr>
                <m:sty m:val="p"/>
              </m:rPr>
              <m:t>/</m:t>
            </m:r>
            <m:r>
              <m:rPr/>
              <m:t>N</m:t>
            </m:r>
          </m:e>
        </m:d>
      </m:oMath>
      <w:r>
        <w:t xml:space="preserve"> 速率收敛[93]。 3. </w:t>
      </w:r>
      <w:r>
        <w:rPr>
          <w:b/>
        </w:rPr>
        <w:t>具有主要-次要玩家的 MFG</w:t>
      </w:r>
      <w:r>
        <w:t xml:space="preserve">：收敛性分析需区分不同尺度，证明次要玩家群体服从平均场极限，而主要玩家的策略收敛于其对应的极限问题[93]。 4. </w:t>
      </w:r>
      <w:r>
        <w:rPr>
          <w:b/>
        </w:rPr>
        <w:t>网络结构化交互（Graphon MFG）</w:t>
      </w:r>
      <w:r>
        <w:t xml:space="preserve">：当交互由图结构介导时，极限对象是图子（Graphon）。收敛性定理推广为：当随机图序列收敛于图子 </w:t>
      </w:r>
      <m:oMath>
        <m:r>
          <m:rPr/>
          <m:t>W</m:t>
        </m:r>
      </m:oMath>
      <w:r>
        <w:t xml:space="preserve"> 时，有限博弈均衡收敛至图子 MFG 均衡[68][63]。 5. </w:t>
      </w:r>
      <w:r>
        <w:rPr>
          <w:b/>
        </w:rPr>
        <w:t>部分可观测 MFG</w:t>
      </w:r>
      <w:r>
        <w:t>：在基于公共信念或对称信息结构的简化模型下，可进行收敛性分析，完全一般理论仍是前沿挑战[19]。</w:t>
      </w:r>
    </w:p>
    <w:bookmarkEnd w:id="529"/>
    <w:p w14:paraId="62C90858">
      <w:pPr>
        <w:pStyle w:val="6"/>
        <w:keepNext/>
        <w:numPr>
          <w:ilvl w:val="0"/>
          <w:numId w:val="149"/>
        </w:numPr>
        <w:ind w:left="0" w:leftChars="0" w:firstLine="480" w:firstLineChars="0"/>
        <w:rPr>
          <w:b w:val="0"/>
        </w:rPr>
      </w:pPr>
      <w:bookmarkStart w:id="530" w:name="收敛性分析的局限挑战与前沿"/>
      <w:r>
        <w:t>收敛性分析的局限、挑战与前沿</w:t>
      </w:r>
    </w:p>
    <w:p w14:paraId="192EDF69">
      <w:pPr>
        <w:pStyle w:val="3"/>
      </w:pPr>
      <w:r>
        <w:t xml:space="preserve">认清理论的边界对正确应用与发展至关重要。 1. </w:t>
      </w:r>
      <w:r>
        <w:rPr>
          <w:b/>
        </w:rPr>
        <w:t>假设的强约束</w:t>
      </w:r>
      <w:r>
        <w:t>：经典理论依赖同质性、对称性与均值场交互 (</w:t>
      </w:r>
      <m:oMath>
        <m:r>
          <m:rPr/>
          <m:t>O</m:t>
        </m:r>
        <m:d>
          <m:dPr>
            <m:sepChr m:val=""/>
          </m:dPr>
          <m:e>
            <m:r>
              <m:rPr/>
              <m:t>1</m:t>
            </m:r>
            <m:r>
              <m:rPr>
                <m:sty m:val="p"/>
              </m:rPr>
              <m:t>/</m:t>
            </m:r>
            <m:r>
              <m:rPr/>
              <m:t>N</m:t>
            </m:r>
          </m:e>
        </m:d>
      </m:oMath>
      <w:r>
        <w:t xml:space="preserve"> 耦合)。处理高度异质、强局部交互的系统仍需发展新理论。 2. </w:t>
      </w:r>
      <w:r>
        <w:rPr>
          <w:b/>
        </w:rPr>
        <w:t>共同知识与理性</w:t>
      </w:r>
      <w:r>
        <w:t xml:space="preserve">：均衡实现依赖强认知假设。结合多智能体强化学习时，收敛到平均场均衡需额外保证[62]。 3. </w:t>
      </w:r>
      <w:r>
        <w:rPr>
          <w:b/>
        </w:rPr>
        <w:t>均衡多重性</w:t>
      </w:r>
      <w:r>
        <w:t xml:space="preserve">：有限博弈均衡序列可能收敛到不同的平均场均衡，引发均衡选择与精炼问题。 4. </w:t>
      </w:r>
      <w:r>
        <w:rPr>
          <w:b/>
        </w:rPr>
        <w:t>非平稳与自适应对手</w:t>
      </w:r>
      <w:r>
        <w:t xml:space="preserve">：将收敛性分析扩展至动态 Stackelberg 博弈或对抗性自适应环境是重要方向[7]。 5. </w:t>
      </w:r>
      <w:r>
        <w:rPr>
          <w:b/>
        </w:rPr>
        <w:t>行为偏差与非理性</w:t>
      </w:r>
      <w:r>
        <w:t xml:space="preserve">：将前景理论等行为因素纳入平均场模型并研究其极限行为是新兴交叉领域[42][58]。 6. </w:t>
      </w:r>
      <w:r>
        <w:rPr>
          <w:b/>
        </w:rPr>
        <w:t>计算与理论的闭环</w:t>
      </w:r>
      <w:r>
        <w:t>：收敛性理论需为近似算法[49]提供保证，同时计算实验[17]可启发新理论。</w:t>
      </w:r>
    </w:p>
    <w:bookmarkEnd w:id="530"/>
    <w:p w14:paraId="7332612D">
      <w:pPr>
        <w:pStyle w:val="6"/>
        <w:keepNext/>
        <w:numPr>
          <w:ilvl w:val="0"/>
          <w:numId w:val="149"/>
        </w:numPr>
        <w:ind w:left="0" w:leftChars="0" w:firstLine="480" w:firstLineChars="0"/>
        <w:rPr>
          <w:b w:val="0"/>
        </w:rPr>
      </w:pPr>
      <w:bookmarkStart w:id="531" w:name="综合评述"/>
      <w:r>
        <w:t>综合评述</w:t>
      </w:r>
    </w:p>
    <w:p w14:paraId="7DB0DFCA">
      <w:pPr>
        <w:pStyle w:val="3"/>
      </w:pPr>
      <w:r>
        <w:t>从有限博弈到平均场极限的收敛性分析，构成了连接微观决策与宏观现象的严谨数学桥梁。它不仅证明了平均场博弈作为近似工具的合理性，其发展的传播混沌、耦合方法等工具也已成为研究高维随机系统的标准方法论。该理论在智能电网[2]、交通控制[50]、网络安全[59]等领域的成功应用，验证了其强大生命力。</w:t>
      </w:r>
    </w:p>
    <w:p w14:paraId="6D3592BD">
      <w:pPr>
        <w:pStyle w:val="3"/>
      </w:pPr>
      <w:r>
        <w:t>展望未来，研究将沿着以下方向深化：发展更高阶的极限理论；建立具有可证保证的平均场强化学习框架；利用图子 MFG 等工具定量研究网络结构对集体行为的影响[36]；发展处理异质、开放系统的非平衡态理论；以及基于收敛性理论进行机制设计[28][81]。对收敛性过程的深刻把握，是创新且负责任地应用平均场博弈理论的关键，也是推动这一充满活力的领域持续发展的核心动力。</w:t>
      </w:r>
    </w:p>
    <w:bookmarkEnd w:id="497"/>
    <w:bookmarkEnd w:id="524"/>
    <w:bookmarkEnd w:id="531"/>
    <w:p w14:paraId="3CFDA2F6">
      <w:pPr>
        <w:pStyle w:val="2"/>
        <w:keepNext/>
        <w:widowControl/>
        <w:numPr>
          <w:ilvl w:val="0"/>
          <w:numId w:val="135"/>
        </w:numPr>
        <w:ind w:left="0" w:leftChars="0" w:firstLine="0" w:firstLineChars="0"/>
        <w:rPr>
          <w:b w:val="0"/>
        </w:rPr>
      </w:pPr>
      <w:bookmarkStart w:id="532" w:name="_Toc2041037088"/>
      <w:bookmarkStart w:id="533" w:name="algorithms-for-mean-field-games"/>
      <w:r>
        <w:t>Algorithms for Mean Field Games</w:t>
      </w:r>
      <w:bookmarkEnd w:id="532"/>
    </w:p>
    <w:p w14:paraId="52D32548">
      <w:pPr>
        <w:pStyle w:val="4"/>
        <w:keepNext/>
        <w:widowControl/>
        <w:numPr>
          <w:ilvl w:val="0"/>
          <w:numId w:val="150"/>
        </w:numPr>
        <w:ind w:left="0" w:leftChars="0" w:firstLine="0" w:firstLineChars="0"/>
        <w:rPr>
          <w:b w:val="0"/>
        </w:rPr>
      </w:pPr>
      <w:bookmarkStart w:id="534" w:name="_Toc1954044485"/>
      <w:bookmarkStart w:id="535" w:name="平均场博弈的经典不动点迭代算法"/>
      <w:r>
        <w:t>平均场博弈的经典不动点迭代算法</w:t>
      </w:r>
      <w:bookmarkEnd w:id="534"/>
    </w:p>
    <w:p w14:paraId="7B3A9330">
      <w:pPr>
        <w:pStyle w:val="3"/>
      </w:pPr>
      <w:r>
        <w:t>平均场博弈的均衡求解，其核心数学结构体现为描述个体最优控制的 Hamilton-Jacobi-Bellman (HJB) 方程与刻画群体分布演化的 Fokker-Planck (FP) 方程所耦合形成的向前-向后偏微分方程系统。经典不动点迭代算法正是针对此耦合系统最直观、最富理论启示的求解范式。它并非最高效的数值方法，但作为理解平均场均衡内在反馈机制与建立收敛性理论的基石，其地位不可或缺。本小节将系统阐述该算法的数学格式、在各类单调性条件下的收敛性理论、其数值实现的细节与挑战，以及旨在加速收敛或处理非单调问题的多种技巧。通过将算法行为与均衡的抽象存在性定理相联系，我们得以洞察平均场博弈解结构的本质，并为更复杂的优化或学习算法提供理论基础。</w:t>
      </w:r>
    </w:p>
    <w:p w14:paraId="29E8A357">
      <w:pPr>
        <w:pStyle w:val="3"/>
      </w:pPr>
      <w:r>
        <w:t xml:space="preserve">平均场博弈的经典连续时间模型设定如下：考虑有限时域 </w:t>
      </w:r>
      <m:oMath>
        <m:r>
          <m:rPr/>
          <m:t>T</m:t>
        </m:r>
        <m:r>
          <m:rPr>
            <m:sty m:val="p"/>
          </m:rPr>
          <m:t>&gt;</m:t>
        </m:r>
        <m:r>
          <m:rPr/>
          <m:t>0</m:t>
        </m:r>
      </m:oMath>
      <w:r>
        <w:t xml:space="preserve">，状态空间 </w:t>
      </w:r>
      <m:oMath>
        <m:r>
          <m:rPr>
            <m:sty m:val="p"/>
          </m:rPr>
          <m:t>X⊆</m:t>
        </m:r>
        <m:sSup>
          <m:sSupPr/>
          <m:e>
            <m:r>
              <m:rPr>
                <m:sty m:val="p"/>
              </m:rPr>
              <m:t>ℝ</m:t>
            </m:r>
          </m:e>
          <m:sup>
            <m:r>
              <m:rPr/>
              <m:t>d</m:t>
            </m:r>
          </m:sup>
        </m:sSup>
      </m:oMath>
      <w:r>
        <w:t>。代表性智能体的目标是最小化（或最大化）期望成本泛函：</w:t>
      </w:r>
    </w:p>
    <w:p w14:paraId="39AD3A31">
      <w:pPr>
        <w:pStyle w:val="3"/>
      </w:pPr>
      <m:oMathPara>
        <m:oMathParaPr>
          <m:jc m:val="center"/>
        </m:oMathParaPr>
        <m:oMath>
          <m:r>
            <m:rPr/>
            <m:t>J</m:t>
          </m:r>
          <m:d>
            <m:dPr>
              <m:sepChr m:val=""/>
            </m:dPr>
            <m:e>
              <m:r>
                <m:rPr/>
                <m:t>α</m:t>
              </m:r>
              <m:r>
                <m:rPr>
                  <m:sty m:val="p"/>
                </m:rPr>
                <m:t>;</m:t>
              </m:r>
              <m:r>
                <m:rPr/>
                <m:t>m</m:t>
              </m:r>
            </m:e>
          </m:d>
          <m:r>
            <m:rPr>
              <m:sty m:val="p"/>
            </m:rPr>
            <m:t>=E</m:t>
          </m:r>
          <m:d>
            <m:dPr>
              <m:begChr m:val="["/>
              <m:sepChr m:val=""/>
              <m:endChr m:val=""/>
            </m:dPr>
            <m:e>
              <m:r>
                <m:rPr/>
                <m:t>93</m:t>
              </m:r>
              <m:r>
                <m:rPr>
                  <m:sty m:val="p"/>
                </m:rPr>
                <m:t>],</m:t>
              </m:r>
            </m:e>
          </m:d>
        </m:oMath>
      </m:oMathPara>
    </w:p>
    <w:p w14:paraId="0664542B">
      <w:pPr>
        <w:pStyle w:val="3"/>
      </w:pPr>
      <w:r>
        <w:t xml:space="preserve">其中状态过程 </w:t>
      </w:r>
      <m:oMath>
        <m:sSub>
          <m:sSubPr/>
          <m:e>
            <m:r>
              <m:rPr/>
              <m:t>X</m:t>
            </m:r>
          </m:e>
          <m:sub>
            <m:r>
              <m:rPr/>
              <m:t>t</m:t>
            </m:r>
          </m:sub>
        </m:sSub>
      </m:oMath>
      <w:r>
        <w:t xml:space="preserve"> 服从受控扩散过程：</w:t>
      </w:r>
      <m:oMath>
        <m:r>
          <m:rPr/>
          <m:t>d</m:t>
        </m:r>
        <m:sSub>
          <m:sSubPr/>
          <m:e>
            <m:r>
              <m:rPr/>
              <m:t>X</m:t>
            </m:r>
          </m:e>
          <m:sub>
            <m:r>
              <m:rPr/>
              <m:t>t</m:t>
            </m:r>
          </m:sub>
        </m:sSub>
        <m:r>
          <m:rPr>
            <m:sty m:val="p"/>
          </m:rPr>
          <m:t>=</m:t>
        </m:r>
        <m:r>
          <m:rPr/>
          <m:t>b</m:t>
        </m:r>
        <m:d>
          <m:dPr>
            <m:sepChr m:val=""/>
          </m:dPr>
          <m:e>
            <m:sSub>
              <m:sSubPr/>
              <m:e>
                <m:r>
                  <m:rPr/>
                  <m:t>X</m:t>
                </m:r>
              </m:e>
              <m:sub>
                <m:r>
                  <m:rPr/>
                  <m:t>t</m:t>
                </m:r>
              </m:sub>
            </m:sSub>
            <m:r>
              <m:rPr>
                <m:sty m:val="p"/>
              </m:rPr>
              <m:t>,</m:t>
            </m:r>
            <m:sSub>
              <m:sSubPr/>
              <m:e>
                <m:r>
                  <m:rPr/>
                  <m:t>α</m:t>
                </m:r>
              </m:e>
              <m:sub>
                <m:r>
                  <m:rPr/>
                  <m:t>t</m:t>
                </m:r>
              </m:sub>
            </m:sSub>
            <m:r>
              <m:rPr>
                <m:sty m:val="p"/>
              </m:rPr>
              <m:t>,</m:t>
            </m:r>
            <m:r>
              <m:rPr/>
              <m:t>m</m:t>
            </m:r>
            <m:d>
              <m:dPr>
                <m:sepChr m:val=""/>
              </m:dPr>
              <m:e>
                <m:r>
                  <m:rPr/>
                  <m:t>t</m:t>
                </m:r>
                <m:r>
                  <m:rPr>
                    <m:sty m:val="p"/>
                  </m:rPr>
                  <m:t>,⋅</m:t>
                </m:r>
              </m:e>
            </m:d>
          </m:e>
        </m:d>
        <m:r>
          <m:rPr/>
          <m:t>dt</m:t>
        </m:r>
        <m:r>
          <m:rPr>
            <m:sty m:val="p"/>
          </m:rPr>
          <m:t>+</m:t>
        </m:r>
        <m:r>
          <m:rPr/>
          <m:t>σd</m:t>
        </m:r>
        <m:sSub>
          <m:sSubPr/>
          <m:e>
            <m:r>
              <m:rPr/>
              <m:t>W</m:t>
            </m:r>
          </m:e>
          <m:sub>
            <m:r>
              <m:rPr/>
              <m:t>t</m:t>
            </m:r>
          </m:sub>
        </m:sSub>
      </m:oMath>
      <w:r>
        <w:t>，</w:t>
      </w:r>
      <m:oMath>
        <m:sSub>
          <m:sSubPr/>
          <m:e>
            <m:r>
              <m:rPr/>
              <m:t>α</m:t>
            </m:r>
          </m:e>
          <m:sub>
            <m:r>
              <m:rPr/>
              <m:t>t</m:t>
            </m:r>
          </m:sub>
        </m:sSub>
      </m:oMath>
      <w:r>
        <w:t xml:space="preserve"> 为控制策略，</w:t>
      </w:r>
      <m:oMath>
        <m:r>
          <m:rPr/>
          <m:t>m</m:t>
        </m:r>
        <m:d>
          <m:dPr>
            <m:sepChr m:val=""/>
          </m:dPr>
          <m:e>
            <m:r>
              <m:rPr/>
              <m:t>t</m:t>
            </m:r>
            <m:r>
              <m:rPr>
                <m:sty m:val="p"/>
              </m:rPr>
              <m:t>,⋅</m:t>
            </m:r>
          </m:e>
        </m:d>
      </m:oMath>
      <w:r>
        <w:t xml:space="preserve"> 是时刻 </w:t>
      </w:r>
      <m:oMath>
        <m:r>
          <m:rPr/>
          <m:t>t</m:t>
        </m:r>
      </m:oMath>
      <w:r>
        <w:t xml:space="preserve"> 时智能体群体在状态空间上的概率分布。平均场均衡要求：1）给定分布流 </w:t>
      </w:r>
      <m:oMath>
        <m:r>
          <m:rPr/>
          <m:t>m</m:t>
        </m:r>
      </m:oMath>
      <w:r>
        <w:t xml:space="preserve">，控制策略 </w:t>
      </w:r>
      <m:oMath>
        <m:sSup>
          <m:sSupPr/>
          <m:e>
            <m:r>
              <m:rPr/>
              <m:t>α</m:t>
            </m:r>
          </m:e>
          <m:sup>
            <m:r>
              <m:rPr>
                <m:sty m:val="p"/>
              </m:rPr>
              <m:t>∗</m:t>
            </m:r>
          </m:sup>
        </m:sSup>
      </m:oMath>
      <w:r>
        <w:t xml:space="preserve"> 是最优的；2）当所有智能体均执行最优策略 </w:t>
      </w:r>
      <m:oMath>
        <m:sSup>
          <m:sSupPr/>
          <m:e>
            <m:r>
              <m:rPr/>
              <m:t>α</m:t>
            </m:r>
          </m:e>
          <m:sup>
            <m:r>
              <m:rPr>
                <m:sty m:val="p"/>
              </m:rPr>
              <m:t>∗</m:t>
            </m:r>
          </m:sup>
        </m:sSup>
      </m:oMath>
      <w:r>
        <w:t xml:space="preserve"> 时，所诱导出的状态分布流恰好等于 </w:t>
      </w:r>
      <m:oMath>
        <m:r>
          <m:rPr/>
          <m:t>m</m:t>
        </m:r>
      </m:oMath>
      <w:r>
        <w:t>。这一“最优性”与“一致性”条件的耦合，在正则性假设下，导出了著名的 MFG 系统：</w:t>
      </w:r>
    </w:p>
    <w:p w14:paraId="64BBF78B">
      <w:pPr>
        <w:pStyle w:val="3"/>
      </w:pPr>
      <m:oMathPara>
        <m:oMathParaPr>
          <m:jc m:val="center"/>
        </m:oMathParaPr>
        <m:oMath>
          <m:d>
            <m:dPr>
              <m:begChr m:val="{"/>
              <m:sepChr m:val=""/>
              <m:endChr m:val=""/>
            </m:dPr>
            <m:e>
              <m:m>
                <m:mPr>
                  <m:mcs>
                    <m:mc>
                      <m:mcPr>
                        <m:count m:val="2"/>
                        <m:mcJc m:val="left"/>
                      </m:mcPr>
                    </m:mc>
                  </m:mcs>
                  <m:plcHide m:val="1"/>
                </m:mPr>
                <m:mr>
                  <m:e>
                    <m:r>
                      <m:rPr>
                        <m:sty m:val="p"/>
                      </m:rPr>
                      <m:t>−</m:t>
                    </m:r>
                    <m:sSub>
                      <m:sSubPr/>
                      <m:e>
                        <m:r>
                          <m:rPr>
                            <m:sty m:val="p"/>
                          </m:rPr>
                          <m:t>∂</m:t>
                        </m:r>
                      </m:e>
                      <m:sub>
                        <m:r>
                          <m:rPr/>
                          <m:t>t</m:t>
                        </m:r>
                      </m:sub>
                    </m:sSub>
                    <m:r>
                      <m:rPr/>
                      <m:t>u</m:t>
                    </m:r>
                    <m:r>
                      <m:rPr>
                        <m:sty m:val="p"/>
                      </m:rPr>
                      <m:t>−</m:t>
                    </m:r>
                    <m:f>
                      <m:fPr/>
                      <m:num>
                        <m:sSup>
                          <m:sSupPr/>
                          <m:e>
                            <m:r>
                              <m:rPr/>
                              <m:t>σ</m:t>
                            </m:r>
                          </m:e>
                          <m:sup>
                            <m:r>
                              <m:rPr/>
                              <m:t>2</m:t>
                            </m:r>
                          </m:sup>
                        </m:sSup>
                      </m:num>
                      <m:den>
                        <m:r>
                          <m:rPr/>
                          <m:t>2</m:t>
                        </m:r>
                      </m:den>
                    </m:f>
                    <m:r>
                      <m:rPr/>
                      <m:t>Δu</m:t>
                    </m:r>
                    <m:r>
                      <m:rPr>
                        <m:sty m:val="p"/>
                      </m:rPr>
                      <m:t>+</m:t>
                    </m:r>
                    <m:r>
                      <m:rPr/>
                      <m:t>H</m:t>
                    </m:r>
                    <m:d>
                      <m:dPr>
                        <m:sepChr m:val=""/>
                      </m:dPr>
                      <m:e>
                        <m:r>
                          <m:rPr/>
                          <m:t>x</m:t>
                        </m:r>
                        <m:r>
                          <m:rPr>
                            <m:sty m:val="p"/>
                          </m:rPr>
                          <m:t>,∇</m:t>
                        </m:r>
                        <m:r>
                          <m:rPr/>
                          <m:t>u</m:t>
                        </m:r>
                        <m:r>
                          <m:rPr>
                            <m:sty m:val="p"/>
                          </m:rPr>
                          <m:t>,</m:t>
                        </m:r>
                        <m:r>
                          <m:rPr/>
                          <m:t>m</m:t>
                        </m:r>
                      </m:e>
                    </m:d>
                    <m:r>
                      <m:rPr>
                        <m:sty m:val="p"/>
                      </m:rPr>
                      <m:t>=</m:t>
                    </m:r>
                    <m:r>
                      <m:rPr/>
                      <m:t>0</m:t>
                    </m:r>
                    <m:r>
                      <m:rPr>
                        <m:sty m:val="p"/>
                      </m:rPr>
                      <m:t>,</m:t>
                    </m:r>
                  </m:e>
                  <m:e>
                    <m:r>
                      <m:rPr>
                        <m:nor/>
                        <m:sty m:val="p"/>
                      </m:rPr>
                      <w:rPr>
                        <w:b w:val="0"/>
                        <w:i w:val="0"/>
                      </w:rPr>
                      <m:t>in[</m:t>
                    </m:r>
                    <m:r>
                      <m:rPr/>
                      <m:t>0</m:t>
                    </m:r>
                    <m:r>
                      <m:rPr>
                        <m:sty m:val="p"/>
                      </m:rPr>
                      <m:t>,</m:t>
                    </m:r>
                    <m:r>
                      <m:rPr/>
                      <m:t>T</m:t>
                    </m:r>
                    <m:r>
                      <m:rPr>
                        <m:sty m:val="p"/>
                      </m:rPr>
                      <m:t>)×X,</m:t>
                    </m:r>
                  </m:e>
                </m:mr>
                <m:mr>
                  <m:e>
                    <m:r>
                      <m:rPr/>
                      <m:t>u</m:t>
                    </m:r>
                    <m:d>
                      <m:dPr>
                        <m:sepChr m:val=""/>
                      </m:dPr>
                      <m:e>
                        <m:r>
                          <m:rPr/>
                          <m:t>T</m:t>
                        </m:r>
                        <m:r>
                          <m:rPr>
                            <m:sty m:val="p"/>
                          </m:rPr>
                          <m:t>,</m:t>
                        </m:r>
                        <m:r>
                          <m:rPr/>
                          <m:t>x</m:t>
                        </m:r>
                      </m:e>
                    </m:d>
                    <m:r>
                      <m:rPr>
                        <m:sty m:val="p"/>
                      </m:rPr>
                      <m:t>=</m:t>
                    </m:r>
                    <m:r>
                      <m:rPr/>
                      <m:t>g</m:t>
                    </m:r>
                    <m:d>
                      <m:dPr>
                        <m:sepChr m:val=""/>
                      </m:dPr>
                      <m:e>
                        <m:r>
                          <m:rPr/>
                          <m:t>x</m:t>
                        </m:r>
                        <m:r>
                          <m:rPr>
                            <m:sty m:val="p"/>
                          </m:rPr>
                          <m:t>,</m:t>
                        </m:r>
                        <m:r>
                          <m:rPr/>
                          <m:t>m</m:t>
                        </m:r>
                        <m:d>
                          <m:dPr>
                            <m:sepChr m:val=""/>
                          </m:dPr>
                          <m:e>
                            <m:r>
                              <m:rPr/>
                              <m:t>T</m:t>
                            </m:r>
                          </m:e>
                        </m:d>
                      </m:e>
                    </m:d>
                    <m:r>
                      <m:rPr>
                        <m:sty m:val="p"/>
                      </m:rPr>
                      <m:t>,</m:t>
                    </m:r>
                  </m:e>
                  <m:e>
                    <m:r>
                      <m:rPr>
                        <m:nor/>
                        <m:sty m:val="p"/>
                      </m:rPr>
                      <w:rPr>
                        <w:b w:val="0"/>
                        <w:i w:val="0"/>
                      </w:rPr>
                      <m:t>inX,</m:t>
                    </m:r>
                  </m:e>
                </m:mr>
                <m:mr>
                  <m:e>
                    <m:sSub>
                      <m:sSubPr/>
                      <m:e>
                        <m:r>
                          <m:rPr>
                            <m:sty m:val="p"/>
                          </m:rPr>
                          <m:t>∂</m:t>
                        </m:r>
                      </m:e>
                      <m:sub>
                        <m:r>
                          <m:rPr/>
                          <m:t>t</m:t>
                        </m:r>
                      </m:sub>
                    </m:sSub>
                    <m:r>
                      <m:rPr/>
                      <m:t>m</m:t>
                    </m:r>
                    <m:r>
                      <m:rPr>
                        <m:sty m:val="p"/>
                      </m:rPr>
                      <m:t>−</m:t>
                    </m:r>
                    <m:f>
                      <m:fPr/>
                      <m:num>
                        <m:sSup>
                          <m:sSupPr/>
                          <m:e>
                            <m:r>
                              <m:rPr/>
                              <m:t>σ</m:t>
                            </m:r>
                          </m:e>
                          <m:sup>
                            <m:r>
                              <m:rPr/>
                              <m:t>2</m:t>
                            </m:r>
                          </m:sup>
                        </m:sSup>
                      </m:num>
                      <m:den>
                        <m:r>
                          <m:rPr/>
                          <m:t>2</m:t>
                        </m:r>
                      </m:den>
                    </m:f>
                    <m:r>
                      <m:rPr/>
                      <m:t>Δm</m:t>
                    </m:r>
                    <m:r>
                      <m:rPr>
                        <m:sty m:val="p"/>
                      </m:rPr>
                      <m:t>−div</m:t>
                    </m:r>
                    <m:d>
                      <m:dPr>
                        <m:sepChr m:val=""/>
                      </m:dPr>
                      <m:e>
                        <m:r>
                          <m:rPr/>
                          <m:t>m </m:t>
                        </m:r>
                        <m:sSub>
                          <m:sSubPr/>
                          <m:e>
                            <m:r>
                              <m:rPr>
                                <m:sty m:val="p"/>
                              </m:rPr>
                              <m:t>∇</m:t>
                            </m:r>
                          </m:e>
                          <m:sub>
                            <m:r>
                              <m:rPr/>
                              <m:t>p</m:t>
                            </m:r>
                          </m:sub>
                        </m:sSub>
                        <m:r>
                          <m:rPr/>
                          <m:t>H</m:t>
                        </m:r>
                        <m:d>
                          <m:dPr>
                            <m:sepChr m:val=""/>
                          </m:dPr>
                          <m:e>
                            <m:r>
                              <m:rPr/>
                              <m:t>x</m:t>
                            </m:r>
                            <m:r>
                              <m:rPr>
                                <m:sty m:val="p"/>
                              </m:rPr>
                              <m:t>,∇</m:t>
                            </m:r>
                            <m:r>
                              <m:rPr/>
                              <m:t>u</m:t>
                            </m:r>
                            <m:r>
                              <m:rPr>
                                <m:sty m:val="p"/>
                              </m:rPr>
                              <m:t>,</m:t>
                            </m:r>
                            <m:r>
                              <m:rPr/>
                              <m:t>m</m:t>
                            </m:r>
                          </m:e>
                        </m:d>
                      </m:e>
                    </m:d>
                    <m:r>
                      <m:rPr>
                        <m:sty m:val="p"/>
                      </m:rPr>
                      <m:t>=</m:t>
                    </m:r>
                    <m:r>
                      <m:rPr/>
                      <m:t>0</m:t>
                    </m:r>
                    <m:r>
                      <m:rPr>
                        <m:sty m:val="p"/>
                      </m:rPr>
                      <m:t>,</m:t>
                    </m:r>
                  </m:e>
                  <m:e>
                    <m:r>
                      <m:rPr>
                        <m:nor/>
                        <m:sty m:val="p"/>
                      </m:rPr>
                      <w:rPr>
                        <w:b w:val="0"/>
                        <w:i w:val="0"/>
                      </w:rPr>
                      <m:t>in(</m:t>
                    </m:r>
                    <m:r>
                      <m:rPr/>
                      <m:t>0</m:t>
                    </m:r>
                    <m:r>
                      <m:rPr>
                        <m:sty m:val="p"/>
                      </m:rPr>
                      <m:t>,</m:t>
                    </m:r>
                    <m:r>
                      <m:rPr/>
                      <m:t>T</m:t>
                    </m:r>
                    <m:r>
                      <m:rPr>
                        <m:sty m:val="p"/>
                      </m:rPr>
                      <m:t>]×X,</m:t>
                    </m:r>
                  </m:e>
                </m:mr>
                <m:mr>
                  <m:e>
                    <m:r>
                      <m:rPr/>
                      <m:t>m</m:t>
                    </m:r>
                    <m:d>
                      <m:dPr>
                        <m:sepChr m:val=""/>
                      </m:dPr>
                      <m:e>
                        <m:r>
                          <m:rPr/>
                          <m:t>0</m:t>
                        </m:r>
                        <m:r>
                          <m:rPr>
                            <m:sty m:val="p"/>
                          </m:rPr>
                          <m:t>,</m:t>
                        </m:r>
                        <m:r>
                          <m:rPr/>
                          <m:t>x</m:t>
                        </m:r>
                      </m:e>
                    </m:d>
                    <m:r>
                      <m:rPr>
                        <m:sty m:val="p"/>
                      </m:rPr>
                      <m:t>=</m:t>
                    </m:r>
                    <m:sSub>
                      <m:sSubPr/>
                      <m:e>
                        <m:r>
                          <m:rPr/>
                          <m:t>m</m:t>
                        </m:r>
                      </m:e>
                      <m:sub>
                        <m:r>
                          <m:rPr/>
                          <m:t>0</m:t>
                        </m:r>
                      </m:sub>
                    </m:sSub>
                    <m:d>
                      <m:dPr>
                        <m:sepChr m:val=""/>
                      </m:dPr>
                      <m:e>
                        <m:r>
                          <m:rPr/>
                          <m:t>x</m:t>
                        </m:r>
                      </m:e>
                    </m:d>
                    <m:r>
                      <m:rPr>
                        <m:sty m:val="p"/>
                      </m:rPr>
                      <m:t>,</m:t>
                    </m:r>
                  </m:e>
                  <m:e>
                    <m:r>
                      <m:rPr>
                        <m:nor/>
                        <m:sty m:val="p"/>
                      </m:rPr>
                      <w:rPr>
                        <w:b w:val="0"/>
                        <w:i w:val="0"/>
                      </w:rPr>
                      <m:t>inX.</m:t>
                    </m:r>
                  </m:e>
                </m:mr>
              </m:m>
            </m:e>
          </m:d>
        </m:oMath>
      </m:oMathPara>
    </w:p>
    <w:p w14:paraId="30D94758">
      <w:pPr>
        <w:pStyle w:val="3"/>
      </w:pPr>
      <w:r>
        <w:t xml:space="preserve">其中 </w:t>
      </w:r>
      <m:oMath>
        <m:r>
          <m:rPr/>
          <m:t>H</m:t>
        </m:r>
        <m:d>
          <m:dPr>
            <m:sepChr m:val=""/>
          </m:dPr>
          <m:e>
            <m:r>
              <m:rPr/>
              <m:t>x</m:t>
            </m:r>
            <m:r>
              <m:rPr>
                <m:sty m:val="p"/>
              </m:rPr>
              <m:t>,</m:t>
            </m:r>
            <m:r>
              <m:rPr/>
              <m:t>p</m:t>
            </m:r>
            <m:r>
              <m:rPr>
                <m:sty m:val="p"/>
              </m:rPr>
              <m:t>,</m:t>
            </m:r>
            <m:r>
              <m:rPr/>
              <m:t>m</m:t>
            </m:r>
          </m:e>
        </m:d>
        <m:r>
          <m:rPr>
            <m:sty m:val="p"/>
          </m:rPr>
          <m:t>=</m:t>
        </m:r>
        <m:sSub>
          <m:sSubPr/>
          <m:e>
            <m:r>
              <m:rPr>
                <m:sty m:val="p"/>
              </m:rPr>
              <m:t>sup</m:t>
            </m:r>
          </m:e>
          <m:sub>
            <m:r>
              <m:rPr/>
              <m:t>α</m:t>
            </m:r>
          </m:sub>
        </m:sSub>
        <m:r>
          <m:rPr>
            <m:sty m:val="p"/>
          </m:rPr>
          <m:t>{−</m:t>
        </m:r>
        <m:r>
          <m:rPr/>
          <m:t>L</m:t>
        </m:r>
        <m:d>
          <m:dPr>
            <m:sepChr m:val=""/>
          </m:dPr>
          <m:e>
            <m:r>
              <m:rPr/>
              <m:t>x</m:t>
            </m:r>
            <m:r>
              <m:rPr>
                <m:sty m:val="p"/>
              </m:rPr>
              <m:t>,</m:t>
            </m:r>
            <m:r>
              <m:rPr/>
              <m:t>α</m:t>
            </m:r>
            <m:r>
              <m:rPr>
                <m:sty m:val="p"/>
              </m:rPr>
              <m:t>,</m:t>
            </m:r>
            <m:r>
              <m:rPr/>
              <m:t>m</m:t>
            </m:r>
          </m:e>
        </m:d>
        <m:r>
          <m:rPr>
            <m:sty m:val="p"/>
          </m:rPr>
          <m:t>−</m:t>
        </m:r>
        <m:r>
          <m:rPr/>
          <m:t>b</m:t>
        </m:r>
        <m:d>
          <m:dPr>
            <m:sepChr m:val=""/>
          </m:dPr>
          <m:e>
            <m:r>
              <m:rPr/>
              <m:t>x</m:t>
            </m:r>
            <m:r>
              <m:rPr>
                <m:sty m:val="p"/>
              </m:rPr>
              <m:t>,</m:t>
            </m:r>
            <m:r>
              <m:rPr/>
              <m:t>α</m:t>
            </m:r>
            <m:r>
              <m:rPr>
                <m:sty m:val="p"/>
              </m:rPr>
              <m:t>,</m:t>
            </m:r>
            <m:r>
              <m:rPr/>
              <m:t>m</m:t>
            </m:r>
          </m:e>
        </m:d>
        <m:r>
          <m:rPr>
            <m:sty m:val="p"/>
          </m:rPr>
          <m:t>⋅</m:t>
        </m:r>
        <m:r>
          <m:rPr/>
          <m:t>p</m:t>
        </m:r>
        <m:r>
          <m:rPr>
            <m:sty m:val="p"/>
          </m:rPr>
          <m:t>}</m:t>
        </m:r>
      </m:oMath>
      <w:r>
        <w:t xml:space="preserve"> 为哈密顿量，</w:t>
      </w:r>
      <m:oMath>
        <m:sSub>
          <m:sSubPr/>
          <m:e>
            <m:r>
              <m:rPr>
                <m:sty m:val="p"/>
              </m:rPr>
              <m:t>∇</m:t>
            </m:r>
          </m:e>
          <m:sub>
            <m:r>
              <m:rPr/>
              <m:t>p</m:t>
            </m:r>
          </m:sub>
        </m:sSub>
        <m:r>
          <m:rPr/>
          <m:t>H</m:t>
        </m:r>
      </m:oMath>
      <w:r>
        <w:t xml:space="preserve"> 表示其对 </w:t>
      </w:r>
      <m:oMath>
        <m:r>
          <m:rPr/>
          <m:t>p</m:t>
        </m:r>
      </m:oMath>
      <w:r>
        <w:t xml:space="preserve"> 的梯度。第一式为 HJB 方程，描述值函数 </w:t>
      </w:r>
      <m:oMath>
        <m:r>
          <m:rPr/>
          <m:t>u</m:t>
        </m:r>
      </m:oMath>
      <w:r>
        <w:t xml:space="preserve">；第二式为 FP 方程，描述分布 </w:t>
      </w:r>
      <m:oMath>
        <m:r>
          <m:rPr/>
          <m:t>m</m:t>
        </m:r>
      </m:oMath>
      <w:r>
        <w:t xml:space="preserve"> 的演化。该系统本质上是非线性的（因 </w:t>
      </w:r>
      <m:oMath>
        <m:r>
          <m:rPr/>
          <m:t>H</m:t>
        </m:r>
      </m:oMath>
      <w:r>
        <w:t xml:space="preserve"> 依赖于 </w:t>
      </w:r>
      <m:oMath>
        <m:r>
          <m:rPr/>
          <m:t>m</m:t>
        </m:r>
      </m:oMath>
      <w:r>
        <w:t xml:space="preserve">，且 </w:t>
      </w:r>
      <m:oMath>
        <m:r>
          <m:rPr/>
          <m:t>m</m:t>
        </m:r>
      </m:oMath>
      <w:r>
        <w:t xml:space="preserve"> 的漂移项依赖于 </w:t>
      </w:r>
      <m:oMath>
        <m:r>
          <m:rPr>
            <m:sty m:val="p"/>
          </m:rPr>
          <m:t>∇</m:t>
        </m:r>
        <m:r>
          <m:rPr/>
          <m:t>u</m:t>
        </m:r>
      </m:oMath>
      <w:r>
        <w:t>），并且具有非标准的向前-向后时间结构：HJB 方程是终端条件问题（向后），而 FP 方程是初始条件问题（向前）。</w:t>
      </w:r>
    </w:p>
    <w:p w14:paraId="46C5BB40">
      <w:pPr>
        <w:pStyle w:val="3"/>
      </w:pPr>
      <w:r>
        <w:t>针对此耦合系统，最自然的求解思路便是固定其中一个变量，求解另一个变量，然后交替更新，直至达到自洽。这构成了经典不动点迭代算法的核心思想。其算法格式可精确描述如下：</w:t>
      </w:r>
    </w:p>
    <w:p w14:paraId="612A0312">
      <w:pPr>
        <w:pStyle w:val="3"/>
      </w:pPr>
      <w:r>
        <w:rPr>
          <w:b/>
        </w:rPr>
        <w:t>算法 1 (经典 HJB-FP 不动点迭代)</w:t>
      </w:r>
      <w:r>
        <w:t xml:space="preserve">： 1. </w:t>
      </w:r>
      <w:r>
        <w:rPr>
          <w:b/>
        </w:rPr>
        <w:t>初始化</w:t>
      </w:r>
      <w:r>
        <w:t xml:space="preserve">：选择初始群体分布流 </w:t>
      </w:r>
      <m:oMath>
        <m:sSup>
          <m:sSupPr/>
          <m:e>
            <m:r>
              <m:rPr/>
              <m:t>m</m:t>
            </m:r>
          </m:e>
          <m:sup>
            <m:d>
              <m:dPr>
                <m:sepChr m:val=""/>
              </m:dPr>
              <m:e>
                <m:r>
                  <m:rPr/>
                  <m:t>0</m:t>
                </m:r>
              </m:e>
            </m:d>
          </m:sup>
        </m:sSup>
        <m:r>
          <m:rPr>
            <m:sty m:val="p"/>
          </m:rPr>
          <m:t>={</m:t>
        </m:r>
        <m:sSup>
          <m:sSupPr/>
          <m:e>
            <m:r>
              <m:rPr/>
              <m:t>m</m:t>
            </m:r>
          </m:e>
          <m:sup>
            <m:d>
              <m:dPr>
                <m:sepChr m:val=""/>
              </m:dPr>
              <m:e>
                <m:r>
                  <m:rPr/>
                  <m:t>0</m:t>
                </m:r>
              </m:e>
            </m:d>
          </m:sup>
        </m:sSup>
        <m:d>
          <m:dPr>
            <m:sepChr m:val=""/>
          </m:dPr>
          <m:e>
            <m:r>
              <m:rPr/>
              <m:t>t</m:t>
            </m:r>
            <m:r>
              <m:rPr>
                <m:sty m:val="p"/>
              </m:rPr>
              <m:t>,⋅</m:t>
            </m:r>
          </m:e>
        </m:d>
        <m:sSub>
          <m:sSubPr/>
          <m:e>
            <m:r>
              <m:rPr>
                <m:sty m:val="p"/>
              </m:rPr>
              <m:t>}</m:t>
            </m:r>
          </m:e>
          <m:sub>
            <m:r>
              <m:rPr/>
              <m:t>t</m:t>
            </m:r>
            <m:r>
              <m:rPr>
                <m:sty m:val="p"/>
              </m:rPr>
              <m:t>∈</m:t>
            </m:r>
            <m:d>
              <m:dPr>
                <m:begChr m:val="["/>
                <m:sepChr m:val=""/>
                <m:endChr m:val="]"/>
              </m:dPr>
              <m:e>
                <m:r>
                  <m:rPr/>
                  <m:t>1</m:t>
                </m:r>
              </m:e>
            </m:d>
          </m:sub>
        </m:sSub>
      </m:oMath>
      <w:r>
        <w:t xml:space="preserve">。通常可设为初始分布 </w:t>
      </w:r>
      <m:oMath>
        <m:sSub>
          <m:sSubPr/>
          <m:e>
            <m:r>
              <m:rPr/>
              <m:t>m</m:t>
            </m:r>
          </m:e>
          <m:sub>
            <m:r>
              <m:rPr/>
              <m:t>0</m:t>
            </m:r>
          </m:sub>
        </m:sSub>
      </m:oMath>
      <w:r>
        <w:t xml:space="preserve"> 的某种自然演化（如无控制扩散），或简单设为静态分布 </w:t>
      </w:r>
      <m:oMath>
        <m:sSup>
          <m:sSupPr/>
          <m:e>
            <m:r>
              <m:rPr/>
              <m:t>m</m:t>
            </m:r>
          </m:e>
          <m:sup>
            <m:d>
              <m:dPr>
                <m:sepChr m:val=""/>
              </m:dPr>
              <m:e>
                <m:r>
                  <m:rPr/>
                  <m:t>0</m:t>
                </m:r>
              </m:e>
            </m:d>
          </m:sup>
        </m:sSup>
        <m:d>
          <m:dPr>
            <m:sepChr m:val=""/>
          </m:dPr>
          <m:e>
            <m:r>
              <m:rPr/>
              <m:t>t</m:t>
            </m:r>
            <m:r>
              <m:rPr>
                <m:sty m:val="p"/>
              </m:rPr>
              <m:t>,⋅</m:t>
            </m:r>
          </m:e>
        </m:d>
        <m:r>
          <m:rPr>
            <m:sty m:val="p"/>
          </m:rPr>
          <m:t>=</m:t>
        </m:r>
        <m:sSub>
          <m:sSubPr/>
          <m:e>
            <m:r>
              <m:rPr/>
              <m:t>m</m:t>
            </m:r>
          </m:e>
          <m:sub>
            <m:r>
              <m:rPr/>
              <m:t>0</m:t>
            </m:r>
          </m:sub>
        </m:sSub>
        <m:d>
          <m:dPr>
            <m:sepChr m:val=""/>
          </m:dPr>
          <m:e>
            <m:r>
              <m:rPr>
                <m:sty m:val="p"/>
              </m:rPr>
              <m:t>⋅</m:t>
            </m:r>
          </m:e>
        </m:d>
      </m:oMath>
      <w:r>
        <w:t xml:space="preserve">。 2. </w:t>
      </w:r>
      <w:r>
        <w:rPr>
          <w:b/>
        </w:rPr>
        <w:t>迭代</w:t>
      </w:r>
      <w:r>
        <w:t xml:space="preserve">：对于 </w:t>
      </w:r>
      <m:oMath>
        <m:r>
          <m:rPr/>
          <m:t>k</m:t>
        </m:r>
        <m:r>
          <m:rPr>
            <m:sty m:val="p"/>
          </m:rPr>
          <m:t>=</m:t>
        </m:r>
        <m:r>
          <m:rPr/>
          <m:t>0</m:t>
        </m:r>
        <m:r>
          <m:rPr>
            <m:sty m:val="p"/>
          </m:rPr>
          <m:t>,</m:t>
        </m:r>
        <m:r>
          <m:rPr/>
          <m:t>1</m:t>
        </m:r>
        <m:r>
          <m:rPr>
            <m:sty m:val="p"/>
          </m:rPr>
          <m:t>,</m:t>
        </m:r>
        <m:r>
          <m:rPr/>
          <m:t>2</m:t>
        </m:r>
        <m:r>
          <m:rPr>
            <m:sty m:val="p"/>
          </m:rPr>
          <m:t>,…</m:t>
        </m:r>
      </m:oMath>
      <w:r>
        <w:t xml:space="preserve">，执行以下两步直至收敛： a. </w:t>
      </w:r>
      <w:r>
        <w:rPr>
          <w:b/>
        </w:rPr>
        <w:t>HJB 步 (给定分布，求解最优控制)</w:t>
      </w:r>
      <w:r>
        <w:t xml:space="preserve">：固定当前迭代的分布 </w:t>
      </w:r>
      <m:oMath>
        <m:sSup>
          <m:sSupPr/>
          <m:e>
            <m:r>
              <m:rPr/>
              <m:t>m</m:t>
            </m:r>
          </m:e>
          <m:sup>
            <m:d>
              <m:dPr>
                <m:sepChr m:val=""/>
              </m:dPr>
              <m:e>
                <m:r>
                  <m:rPr/>
                  <m:t>k</m:t>
                </m:r>
              </m:e>
            </m:d>
          </m:sup>
        </m:sSup>
      </m:oMath>
      <w:r>
        <w:t xml:space="preserve">，求解以下 HJB 方程，得到值函数 </w:t>
      </w:r>
      <m:oMath>
        <m:sSup>
          <m:sSupPr/>
          <m:e>
            <m:r>
              <m:rPr/>
              <m:t>u</m:t>
            </m:r>
          </m:e>
          <m:sup>
            <m:d>
              <m:dPr>
                <m:sepChr m:val=""/>
              </m:dPr>
              <m:e>
                <m:r>
                  <m:rPr/>
                  <m:t>k</m:t>
                </m:r>
              </m:e>
            </m:d>
          </m:sup>
        </m:sSup>
      </m:oMath>
      <w:r>
        <w:t xml:space="preserve"> 及对应的最优反馈控制 </w:t>
      </w:r>
      <m:oMath>
        <m:sSup>
          <m:sSupPr/>
          <m:e>
            <m:r>
              <m:rPr/>
              <m:t>α</m:t>
            </m:r>
          </m:e>
          <m:sup>
            <m:d>
              <m:dPr>
                <m:sepChr m:val=""/>
              </m:dPr>
              <m:e>
                <m:r>
                  <m:rPr/>
                  <m:t>k</m:t>
                </m:r>
              </m:e>
            </m:d>
          </m:sup>
        </m:sSup>
      </m:oMath>
      <w:r>
        <w:t>：</w:t>
      </w:r>
    </w:p>
    <w:p w14:paraId="00EF7849">
      <w:pPr>
        <w:pStyle w:val="3"/>
      </w:pPr>
      <m:oMathPara>
        <m:oMathParaPr>
          <m:jc m:val="center"/>
        </m:oMathParaPr>
        <m:oMath>
          <m:d>
            <m:dPr>
              <m:begChr m:val="{"/>
              <m:sepChr m:val=""/>
              <m:endChr m:val=""/>
            </m:dPr>
            <m:e>
              <m:m>
                <m:mPr>
                  <m:mcs>
                    <m:mc>
                      <m:mcPr>
                        <m:count m:val="2"/>
                        <m:mcJc m:val="left"/>
                      </m:mcPr>
                    </m:mc>
                  </m:mcs>
                  <m:plcHide m:val="1"/>
                </m:mPr>
                <m:mr>
                  <m:e>
                    <m:r>
                      <m:rPr>
                        <m:sty m:val="p"/>
                      </m:rPr>
                      <m:t>−</m:t>
                    </m:r>
                    <m:sSub>
                      <m:sSubPr/>
                      <m:e>
                        <m:r>
                          <m:rPr>
                            <m:sty m:val="p"/>
                          </m:rPr>
                          <m:t>∂</m:t>
                        </m:r>
                      </m:e>
                      <m:sub>
                        <m:r>
                          <m:rPr/>
                          <m:t>t</m:t>
                        </m:r>
                      </m:sub>
                    </m:sSub>
                    <m:sSup>
                      <m:sSupPr/>
                      <m:e>
                        <m:r>
                          <m:rPr/>
                          <m:t>u</m:t>
                        </m:r>
                      </m:e>
                      <m:sup>
                        <m:d>
                          <m:dPr>
                            <m:sepChr m:val=""/>
                          </m:dPr>
                          <m:e>
                            <m:r>
                              <m:rPr/>
                              <m:t>k</m:t>
                            </m:r>
                          </m:e>
                        </m:d>
                      </m:sup>
                    </m:sSup>
                    <m:r>
                      <m:rPr>
                        <m:sty m:val="p"/>
                      </m:rPr>
                      <m:t>−</m:t>
                    </m:r>
                    <m:f>
                      <m:fPr/>
                      <m:num>
                        <m:sSup>
                          <m:sSupPr/>
                          <m:e>
                            <m:r>
                              <m:rPr/>
                              <m:t>σ</m:t>
                            </m:r>
                          </m:e>
                          <m:sup>
                            <m:r>
                              <m:rPr/>
                              <m:t>2</m:t>
                            </m:r>
                          </m:sup>
                        </m:sSup>
                      </m:num>
                      <m:den>
                        <m:r>
                          <m:rPr/>
                          <m:t>2</m:t>
                        </m:r>
                      </m:den>
                    </m:f>
                    <m:r>
                      <m:rPr/>
                      <m:t>Δ</m:t>
                    </m:r>
                    <m:sSup>
                      <m:sSupPr/>
                      <m:e>
                        <m:r>
                          <m:rPr/>
                          <m:t>u</m:t>
                        </m:r>
                      </m:e>
                      <m:sup>
                        <m:d>
                          <m:dPr>
                            <m:sepChr m:val=""/>
                          </m:dPr>
                          <m:e>
                            <m:r>
                              <m:rPr/>
                              <m:t>k</m:t>
                            </m:r>
                          </m:e>
                        </m:d>
                      </m:sup>
                    </m:sSup>
                    <m:r>
                      <m:rPr>
                        <m:sty m:val="p"/>
                      </m:rPr>
                      <m:t>+</m:t>
                    </m:r>
                    <m:r>
                      <m:rPr/>
                      <m:t>H</m:t>
                    </m:r>
                    <m:d>
                      <m:dPr>
                        <m:sepChr m:val=""/>
                      </m:dPr>
                      <m:e>
                        <m:r>
                          <m:rPr/>
                          <m:t>x</m:t>
                        </m:r>
                        <m:r>
                          <m:rPr>
                            <m:sty m:val="p"/>
                          </m:rPr>
                          <m:t>,∇</m:t>
                        </m:r>
                        <m:sSup>
                          <m:sSupPr/>
                          <m:e>
                            <m:r>
                              <m:rPr/>
                              <m:t>u</m:t>
                            </m:r>
                          </m:e>
                          <m:sup>
                            <m:d>
                              <m:dPr>
                                <m:sepChr m:val=""/>
                              </m:dPr>
                              <m:e>
                                <m:r>
                                  <m:rPr/>
                                  <m:t>k</m:t>
                                </m:r>
                              </m:e>
                            </m:d>
                          </m:sup>
                        </m:sSup>
                        <m:r>
                          <m:rPr>
                            <m:sty m:val="p"/>
                          </m:rPr>
                          <m:t>,</m:t>
                        </m:r>
                        <m:sSup>
                          <m:sSupPr/>
                          <m:e>
                            <m:r>
                              <m:rPr/>
                              <m:t>m</m:t>
                            </m:r>
                          </m:e>
                          <m:sup>
                            <m:d>
                              <m:dPr>
                                <m:sepChr m:val=""/>
                              </m:dPr>
                              <m:e>
                                <m:r>
                                  <m:rPr/>
                                  <m:t>k</m:t>
                                </m:r>
                              </m:e>
                            </m:d>
                          </m:sup>
                        </m:sSup>
                      </m:e>
                    </m:d>
                    <m:r>
                      <m:rPr>
                        <m:sty m:val="p"/>
                      </m:rPr>
                      <m:t>=</m:t>
                    </m:r>
                    <m:r>
                      <m:rPr/>
                      <m:t>0</m:t>
                    </m:r>
                    <m:r>
                      <m:rPr>
                        <m:sty m:val="p"/>
                      </m:rPr>
                      <m:t>,</m:t>
                    </m:r>
                  </m:e>
                  <m:e>
                    <m:r>
                      <m:rPr>
                        <m:nor/>
                        <m:sty m:val="p"/>
                      </m:rPr>
                      <w:rPr>
                        <w:b w:val="0"/>
                        <w:i w:val="0"/>
                      </w:rPr>
                      <m:t>in[</m:t>
                    </m:r>
                    <m:r>
                      <m:rPr/>
                      <m:t>0</m:t>
                    </m:r>
                    <m:r>
                      <m:rPr>
                        <m:sty m:val="p"/>
                      </m:rPr>
                      <m:t>,</m:t>
                    </m:r>
                    <m:r>
                      <m:rPr/>
                      <m:t>T</m:t>
                    </m:r>
                    <m:r>
                      <m:rPr>
                        <m:sty m:val="p"/>
                      </m:rPr>
                      <m:t>)×X,</m:t>
                    </m:r>
                  </m:e>
                </m:mr>
                <m:mr>
                  <m:e>
                    <m:sSup>
                      <m:sSupPr/>
                      <m:e>
                        <m:r>
                          <m:rPr/>
                          <m:t>u</m:t>
                        </m:r>
                      </m:e>
                      <m:sup>
                        <m:d>
                          <m:dPr>
                            <m:sepChr m:val=""/>
                          </m:dPr>
                          <m:e>
                            <m:r>
                              <m:rPr/>
                              <m:t>k</m:t>
                            </m:r>
                          </m:e>
                        </m:d>
                      </m:sup>
                    </m:sSup>
                    <m:d>
                      <m:dPr>
                        <m:sepChr m:val=""/>
                      </m:dPr>
                      <m:e>
                        <m:r>
                          <m:rPr/>
                          <m:t>T</m:t>
                        </m:r>
                        <m:r>
                          <m:rPr>
                            <m:sty m:val="p"/>
                          </m:rPr>
                          <m:t>,</m:t>
                        </m:r>
                        <m:r>
                          <m:rPr/>
                          <m:t>x</m:t>
                        </m:r>
                      </m:e>
                    </m:d>
                    <m:r>
                      <m:rPr>
                        <m:sty m:val="p"/>
                      </m:rPr>
                      <m:t>=</m:t>
                    </m:r>
                    <m:r>
                      <m:rPr/>
                      <m:t>g</m:t>
                    </m:r>
                    <m:d>
                      <m:dPr>
                        <m:sepChr m:val=""/>
                      </m:dPr>
                      <m:e>
                        <m:r>
                          <m:rPr/>
                          <m:t>x</m:t>
                        </m:r>
                        <m:r>
                          <m:rPr>
                            <m:sty m:val="p"/>
                          </m:rPr>
                          <m:t>,</m:t>
                        </m:r>
                        <m:sSup>
                          <m:sSupPr/>
                          <m:e>
                            <m:r>
                              <m:rPr/>
                              <m:t>m</m:t>
                            </m:r>
                          </m:e>
                          <m:sup>
                            <m:d>
                              <m:dPr>
                                <m:sepChr m:val=""/>
                              </m:dPr>
                              <m:e>
                                <m:r>
                                  <m:rPr/>
                                  <m:t>k</m:t>
                                </m:r>
                              </m:e>
                            </m:d>
                          </m:sup>
                        </m:sSup>
                        <m:d>
                          <m:dPr>
                            <m:sepChr m:val=""/>
                          </m:dPr>
                          <m:e>
                            <m:r>
                              <m:rPr/>
                              <m:t>T</m:t>
                            </m:r>
                          </m:e>
                        </m:d>
                      </m:e>
                    </m:d>
                    <m:r>
                      <m:rPr>
                        <m:sty m:val="p"/>
                      </m:rPr>
                      <m:t>,</m:t>
                    </m:r>
                  </m:e>
                  <m:e>
                    <m:r>
                      <m:rPr>
                        <m:nor/>
                        <m:sty m:val="p"/>
                      </m:rPr>
                      <w:rPr>
                        <w:b w:val="0"/>
                        <w:i w:val="0"/>
                      </w:rPr>
                      <m:t>inX.</m:t>
                    </m:r>
                  </m:e>
                </m:mr>
              </m:m>
            </m:e>
          </m:d>
        </m:oMath>
      </m:oMathPara>
    </w:p>
    <w:p w14:paraId="620BE8FD">
      <w:pPr>
        <w:pStyle w:val="3"/>
      </w:pPr>
      <w:r>
        <w:t xml:space="preserve">最优反馈控制由 </w:t>
      </w:r>
      <m:oMath>
        <m:sSup>
          <m:sSupPr/>
          <m:e>
            <m:r>
              <m:rPr/>
              <m:t>α</m:t>
            </m:r>
          </m:e>
          <m:sup>
            <m:d>
              <m:dPr>
                <m:sepChr m:val=""/>
              </m:dPr>
              <m:e>
                <m:r>
                  <m:rPr/>
                  <m:t>k</m:t>
                </m:r>
              </m:e>
            </m:d>
          </m:sup>
        </m:sSup>
        <m:d>
          <m:dPr>
            <m:sepChr m:val=""/>
          </m:dPr>
          <m:e>
            <m:r>
              <m:rPr/>
              <m:t>t</m:t>
            </m:r>
            <m:r>
              <m:rPr>
                <m:sty m:val="p"/>
              </m:rPr>
              <m:t>,</m:t>
            </m:r>
            <m:r>
              <m:rPr/>
              <m:t>x</m:t>
            </m:r>
          </m:e>
        </m:d>
        <m:r>
          <m:rPr>
            <m:sty m:val="p"/>
          </m:rPr>
          <m:t>=arg</m:t>
        </m:r>
        <m:sSub>
          <m:sSubPr/>
          <m:e>
            <m:r>
              <m:rPr>
                <m:sty m:val="p"/>
              </m:rPr>
              <m:t>max</m:t>
            </m:r>
          </m:e>
          <m:sub>
            <m:r>
              <m:rPr/>
              <m:t>α</m:t>
            </m:r>
          </m:sub>
        </m:sSub>
        <m:r>
          <m:rPr>
            <m:sty m:val="p"/>
          </m:rPr>
          <m:t>{−</m:t>
        </m:r>
        <m:r>
          <m:rPr/>
          <m:t>L</m:t>
        </m:r>
        <m:d>
          <m:dPr>
            <m:sepChr m:val=""/>
          </m:dPr>
          <m:e>
            <m:r>
              <m:rPr/>
              <m:t>x</m:t>
            </m:r>
            <m:r>
              <m:rPr>
                <m:sty m:val="p"/>
              </m:rPr>
              <m:t>,</m:t>
            </m:r>
            <m:r>
              <m:rPr/>
              <m:t>α</m:t>
            </m:r>
            <m:r>
              <m:rPr>
                <m:sty m:val="p"/>
              </m:rPr>
              <m:t>,</m:t>
            </m:r>
            <m:sSup>
              <m:sSupPr/>
              <m:e>
                <m:r>
                  <m:rPr/>
                  <m:t>m</m:t>
                </m:r>
              </m:e>
              <m:sup>
                <m:d>
                  <m:dPr>
                    <m:sepChr m:val=""/>
                  </m:dPr>
                  <m:e>
                    <m:r>
                      <m:rPr/>
                      <m:t>k</m:t>
                    </m:r>
                  </m:e>
                </m:d>
              </m:sup>
            </m:sSup>
          </m:e>
        </m:d>
        <m:r>
          <m:rPr>
            <m:sty m:val="p"/>
          </m:rPr>
          <m:t>−</m:t>
        </m:r>
        <m:r>
          <m:rPr/>
          <m:t>b</m:t>
        </m:r>
        <m:d>
          <m:dPr>
            <m:sepChr m:val=""/>
          </m:dPr>
          <m:e>
            <m:r>
              <m:rPr/>
              <m:t>x</m:t>
            </m:r>
            <m:r>
              <m:rPr>
                <m:sty m:val="p"/>
              </m:rPr>
              <m:t>,</m:t>
            </m:r>
            <m:r>
              <m:rPr/>
              <m:t>α</m:t>
            </m:r>
            <m:r>
              <m:rPr>
                <m:sty m:val="p"/>
              </m:rPr>
              <m:t>,</m:t>
            </m:r>
            <m:sSup>
              <m:sSupPr/>
              <m:e>
                <m:r>
                  <m:rPr/>
                  <m:t>m</m:t>
                </m:r>
              </m:e>
              <m:sup>
                <m:d>
                  <m:dPr>
                    <m:sepChr m:val=""/>
                  </m:dPr>
                  <m:e>
                    <m:r>
                      <m:rPr/>
                      <m:t>k</m:t>
                    </m:r>
                  </m:e>
                </m:d>
              </m:sup>
            </m:sSup>
          </m:e>
        </m:d>
        <m:r>
          <m:rPr>
            <m:sty m:val="p"/>
          </m:rPr>
          <m:t>⋅∇</m:t>
        </m:r>
        <m:sSup>
          <m:sSupPr/>
          <m:e>
            <m:r>
              <m:rPr/>
              <m:t>u</m:t>
            </m:r>
          </m:e>
          <m:sup>
            <m:d>
              <m:dPr>
                <m:sepChr m:val=""/>
              </m:dPr>
              <m:e>
                <m:r>
                  <m:rPr/>
                  <m:t>k</m:t>
                </m:r>
              </m:e>
            </m:d>
          </m:sup>
        </m:sSup>
        <m:r>
          <m:rPr>
            <m:sty m:val="p"/>
          </m:rPr>
          <m:t>}</m:t>
        </m:r>
      </m:oMath>
      <w:r>
        <w:t xml:space="preserve"> 给出，或等价地，</w:t>
      </w:r>
      <m:oMath>
        <m:sSup>
          <m:sSupPr/>
          <m:e>
            <m:r>
              <m:rPr/>
              <m:t>α</m:t>
            </m:r>
          </m:e>
          <m:sup>
            <m:d>
              <m:dPr>
                <m:sepChr m:val=""/>
              </m:dPr>
              <m:e>
                <m:r>
                  <m:rPr/>
                  <m:t>k</m:t>
                </m:r>
              </m:e>
            </m:d>
          </m:sup>
        </m:sSup>
        <m:r>
          <m:rPr>
            <m:sty m:val="p"/>
          </m:rPr>
          <m:t>=−</m:t>
        </m:r>
        <m:sSub>
          <m:sSubPr/>
          <m:e>
            <m:r>
              <m:rPr>
                <m:sty m:val="p"/>
              </m:rPr>
              <m:t>∇</m:t>
            </m:r>
          </m:e>
          <m:sub>
            <m:r>
              <m:rPr/>
              <m:t>p</m:t>
            </m:r>
          </m:sub>
        </m:sSub>
        <m:r>
          <m:rPr/>
          <m:t>H</m:t>
        </m:r>
        <m:d>
          <m:dPr>
            <m:sepChr m:val=""/>
          </m:dPr>
          <m:e>
            <m:r>
              <m:rPr/>
              <m:t>x</m:t>
            </m:r>
            <m:r>
              <m:rPr>
                <m:sty m:val="p"/>
              </m:rPr>
              <m:t>,∇</m:t>
            </m:r>
            <m:sSup>
              <m:sSupPr/>
              <m:e>
                <m:r>
                  <m:rPr/>
                  <m:t>u</m:t>
                </m:r>
              </m:e>
              <m:sup>
                <m:d>
                  <m:dPr>
                    <m:sepChr m:val=""/>
                  </m:dPr>
                  <m:e>
                    <m:r>
                      <m:rPr/>
                      <m:t>k</m:t>
                    </m:r>
                  </m:e>
                </m:d>
              </m:sup>
            </m:sSup>
            <m:r>
              <m:rPr>
                <m:sty m:val="p"/>
              </m:rPr>
              <m:t>,</m:t>
            </m:r>
            <m:sSup>
              <m:sSupPr/>
              <m:e>
                <m:r>
                  <m:rPr/>
                  <m:t>m</m:t>
                </m:r>
              </m:e>
              <m:sup>
                <m:d>
                  <m:dPr>
                    <m:sepChr m:val=""/>
                  </m:dPr>
                  <m:e>
                    <m:r>
                      <m:rPr/>
                      <m:t>k</m:t>
                    </m:r>
                  </m:e>
                </m:d>
              </m:sup>
            </m:sSup>
          </m:e>
        </m:d>
      </m:oMath>
      <w:r>
        <w:t xml:space="preserve">（在适当可微性下）。 b. </w:t>
      </w:r>
      <w:r>
        <w:rPr>
          <w:b/>
        </w:rPr>
        <w:t>FP 步 (给定控制，更新分布)</w:t>
      </w:r>
      <w:r>
        <w:t xml:space="preserve">：使用上一步得到的最优反馈控制 </w:t>
      </w:r>
      <m:oMath>
        <m:sSup>
          <m:sSupPr/>
          <m:e>
            <m:r>
              <m:rPr/>
              <m:t>α</m:t>
            </m:r>
          </m:e>
          <m:sup>
            <m:d>
              <m:dPr>
                <m:sepChr m:val=""/>
              </m:dPr>
              <m:e>
                <m:r>
                  <m:rPr/>
                  <m:t>k</m:t>
                </m:r>
              </m:e>
            </m:d>
          </m:sup>
        </m:sSup>
      </m:oMath>
      <w:r>
        <w:t xml:space="preserve">，求解以下 FP 方程，得到新的群体分布流 </w:t>
      </w:r>
      <m:oMath>
        <m:sSup>
          <m:sSupPr/>
          <m:e>
            <m:r>
              <m:rPr/>
              <m:t>m</m:t>
            </m:r>
          </m:e>
          <m:sup>
            <m:d>
              <m:dPr>
                <m:sepChr m:val=""/>
              </m:dPr>
              <m:e>
                <m:r>
                  <m:rPr/>
                  <m:t>k</m:t>
                </m:r>
                <m:r>
                  <m:rPr>
                    <m:sty m:val="p"/>
                  </m:rPr>
                  <m:t>+</m:t>
                </m:r>
                <m:r>
                  <m:rPr/>
                  <m:t>1</m:t>
                </m:r>
              </m:e>
            </m:d>
          </m:sup>
        </m:sSup>
      </m:oMath>
      <w:r>
        <w:t>：</w:t>
      </w:r>
    </w:p>
    <w:p w14:paraId="7173F1E0">
      <w:pPr>
        <w:pStyle w:val="3"/>
      </w:pPr>
      <m:oMathPara>
        <m:oMathParaPr>
          <m:jc m:val="center"/>
        </m:oMathParaPr>
        <m:oMath>
          <m:d>
            <m:dPr>
              <m:begChr m:val="{"/>
              <m:sepChr m:val=""/>
              <m:endChr m:val=""/>
            </m:dPr>
            <m:e>
              <m:m>
                <m:mPr>
                  <m:mcs>
                    <m:mc>
                      <m:mcPr>
                        <m:count m:val="2"/>
                        <m:mcJc m:val="left"/>
                      </m:mcPr>
                    </m:mc>
                  </m:mcs>
                  <m:plcHide m:val="1"/>
                </m:mPr>
                <m:mr>
                  <m:e>
                    <m:sSub>
                      <m:sSubPr/>
                      <m:e>
                        <m:r>
                          <m:rPr>
                            <m:sty m:val="p"/>
                          </m:rPr>
                          <m:t>∂</m:t>
                        </m:r>
                      </m:e>
                      <m:sub>
                        <m:r>
                          <m:rPr/>
                          <m:t>t</m:t>
                        </m:r>
                      </m:sub>
                    </m:sSub>
                    <m:sSup>
                      <m:sSupPr/>
                      <m:e>
                        <m:r>
                          <m:rPr/>
                          <m:t>m</m:t>
                        </m:r>
                      </m:e>
                      <m:sup>
                        <m:d>
                          <m:dPr>
                            <m:sepChr m:val=""/>
                          </m:dPr>
                          <m:e>
                            <m:r>
                              <m:rPr/>
                              <m:t>k</m:t>
                            </m:r>
                            <m:r>
                              <m:rPr>
                                <m:sty m:val="p"/>
                              </m:rPr>
                              <m:t>+</m:t>
                            </m:r>
                            <m:r>
                              <m:rPr/>
                              <m:t>1</m:t>
                            </m:r>
                          </m:e>
                        </m:d>
                      </m:sup>
                    </m:sSup>
                    <m:r>
                      <m:rPr>
                        <m:sty m:val="p"/>
                      </m:rPr>
                      <m:t>−</m:t>
                    </m:r>
                    <m:f>
                      <m:fPr/>
                      <m:num>
                        <m:sSup>
                          <m:sSupPr/>
                          <m:e>
                            <m:r>
                              <m:rPr/>
                              <m:t>σ</m:t>
                            </m:r>
                          </m:e>
                          <m:sup>
                            <m:r>
                              <m:rPr/>
                              <m:t>2</m:t>
                            </m:r>
                          </m:sup>
                        </m:sSup>
                      </m:num>
                      <m:den>
                        <m:r>
                          <m:rPr/>
                          <m:t>2</m:t>
                        </m:r>
                      </m:den>
                    </m:f>
                    <m:r>
                      <m:rPr/>
                      <m:t>Δ</m:t>
                    </m:r>
                    <m:sSup>
                      <m:sSupPr/>
                      <m:e>
                        <m:r>
                          <m:rPr/>
                          <m:t>m</m:t>
                        </m:r>
                      </m:e>
                      <m:sup>
                        <m:d>
                          <m:dPr>
                            <m:sepChr m:val=""/>
                          </m:dPr>
                          <m:e>
                            <m:r>
                              <m:rPr/>
                              <m:t>k</m:t>
                            </m:r>
                            <m:r>
                              <m:rPr>
                                <m:sty m:val="p"/>
                              </m:rPr>
                              <m:t>+</m:t>
                            </m:r>
                            <m:r>
                              <m:rPr/>
                              <m:t>1</m:t>
                            </m:r>
                          </m:e>
                        </m:d>
                      </m:sup>
                    </m:sSup>
                    <m:r>
                      <m:rPr>
                        <m:sty m:val="p"/>
                      </m:rPr>
                      <m:t>−div</m:t>
                    </m:r>
                    <m:d>
                      <m:dPr>
                        <m:sepChr m:val=""/>
                      </m:dPr>
                      <m:e>
                        <m:sSup>
                          <m:sSupPr/>
                          <m:e>
                            <m:r>
                              <m:rPr/>
                              <m:t>m</m:t>
                            </m:r>
                          </m:e>
                          <m:sup>
                            <m:d>
                              <m:dPr>
                                <m:sepChr m:val=""/>
                              </m:dPr>
                              <m:e>
                                <m:r>
                                  <m:rPr/>
                                  <m:t>k</m:t>
                                </m:r>
                                <m:r>
                                  <m:rPr>
                                    <m:sty m:val="p"/>
                                  </m:rPr>
                                  <m:t>+</m:t>
                                </m:r>
                                <m:r>
                                  <m:rPr/>
                                  <m:t>1</m:t>
                                </m:r>
                              </m:e>
                            </m:d>
                          </m:sup>
                        </m:sSup>
                        <m:r>
                          <m:rPr/>
                          <m:t> </m:t>
                        </m:r>
                        <m:sSub>
                          <m:sSubPr/>
                          <m:e>
                            <m:r>
                              <m:rPr>
                                <m:sty m:val="p"/>
                              </m:rPr>
                              <m:t>∇</m:t>
                            </m:r>
                          </m:e>
                          <m:sub>
                            <m:r>
                              <m:rPr/>
                              <m:t>p</m:t>
                            </m:r>
                          </m:sub>
                        </m:sSub>
                        <m:r>
                          <m:rPr/>
                          <m:t>H</m:t>
                        </m:r>
                        <m:d>
                          <m:dPr>
                            <m:sepChr m:val=""/>
                          </m:dPr>
                          <m:e>
                            <m:r>
                              <m:rPr/>
                              <m:t>x</m:t>
                            </m:r>
                            <m:r>
                              <m:rPr>
                                <m:sty m:val="p"/>
                              </m:rPr>
                              <m:t>,∇</m:t>
                            </m:r>
                            <m:sSup>
                              <m:sSupPr/>
                              <m:e>
                                <m:r>
                                  <m:rPr/>
                                  <m:t>u</m:t>
                                </m:r>
                              </m:e>
                              <m:sup>
                                <m:d>
                                  <m:dPr>
                                    <m:sepChr m:val=""/>
                                  </m:dPr>
                                  <m:e>
                                    <m:r>
                                      <m:rPr/>
                                      <m:t>k</m:t>
                                    </m:r>
                                  </m:e>
                                </m:d>
                              </m:sup>
                            </m:sSup>
                            <m:r>
                              <m:rPr>
                                <m:sty m:val="p"/>
                              </m:rPr>
                              <m:t>,</m:t>
                            </m:r>
                            <m:sSup>
                              <m:sSupPr/>
                              <m:e>
                                <m:r>
                                  <m:rPr/>
                                  <m:t>m</m:t>
                                </m:r>
                              </m:e>
                              <m:sup>
                                <m:d>
                                  <m:dPr>
                                    <m:sepChr m:val=""/>
                                  </m:dPr>
                                  <m:e>
                                    <m:r>
                                      <m:rPr/>
                                      <m:t>k</m:t>
                                    </m:r>
                                  </m:e>
                                </m:d>
                              </m:sup>
                            </m:sSup>
                          </m:e>
                        </m:d>
                      </m:e>
                    </m:d>
                    <m:r>
                      <m:rPr>
                        <m:sty m:val="p"/>
                      </m:rPr>
                      <m:t>=</m:t>
                    </m:r>
                    <m:r>
                      <m:rPr/>
                      <m:t>0</m:t>
                    </m:r>
                    <m:r>
                      <m:rPr>
                        <m:sty m:val="p"/>
                      </m:rPr>
                      <m:t>,</m:t>
                    </m:r>
                  </m:e>
                  <m:e>
                    <m:r>
                      <m:rPr>
                        <m:nor/>
                        <m:sty m:val="p"/>
                      </m:rPr>
                      <w:rPr>
                        <w:b w:val="0"/>
                        <w:i w:val="0"/>
                      </w:rPr>
                      <m:t>in(</m:t>
                    </m:r>
                    <m:r>
                      <m:rPr/>
                      <m:t>0</m:t>
                    </m:r>
                    <m:r>
                      <m:rPr>
                        <m:sty m:val="p"/>
                      </m:rPr>
                      <m:t>,</m:t>
                    </m:r>
                    <m:r>
                      <m:rPr/>
                      <m:t>T</m:t>
                    </m:r>
                    <m:r>
                      <m:rPr>
                        <m:sty m:val="p"/>
                      </m:rPr>
                      <m:t>]×X,</m:t>
                    </m:r>
                  </m:e>
                </m:mr>
                <m:mr>
                  <m:e>
                    <m:sSup>
                      <m:sSupPr/>
                      <m:e>
                        <m:r>
                          <m:rPr/>
                          <m:t>m</m:t>
                        </m:r>
                      </m:e>
                      <m:sup>
                        <m:d>
                          <m:dPr>
                            <m:sepChr m:val=""/>
                          </m:dPr>
                          <m:e>
                            <m:r>
                              <m:rPr/>
                              <m:t>k</m:t>
                            </m:r>
                            <m:r>
                              <m:rPr>
                                <m:sty m:val="p"/>
                              </m:rPr>
                              <m:t>+</m:t>
                            </m:r>
                            <m:r>
                              <m:rPr/>
                              <m:t>1</m:t>
                            </m:r>
                          </m:e>
                        </m:d>
                      </m:sup>
                    </m:sSup>
                    <m:d>
                      <m:dPr>
                        <m:sepChr m:val=""/>
                      </m:dPr>
                      <m:e>
                        <m:r>
                          <m:rPr/>
                          <m:t>0</m:t>
                        </m:r>
                        <m:r>
                          <m:rPr>
                            <m:sty m:val="p"/>
                          </m:rPr>
                          <m:t>,</m:t>
                        </m:r>
                        <m:r>
                          <m:rPr/>
                          <m:t>x</m:t>
                        </m:r>
                      </m:e>
                    </m:d>
                    <m:r>
                      <m:rPr>
                        <m:sty m:val="p"/>
                      </m:rPr>
                      <m:t>=</m:t>
                    </m:r>
                    <m:sSub>
                      <m:sSubPr/>
                      <m:e>
                        <m:r>
                          <m:rPr/>
                          <m:t>m</m:t>
                        </m:r>
                      </m:e>
                      <m:sub>
                        <m:r>
                          <m:rPr/>
                          <m:t>0</m:t>
                        </m:r>
                      </m:sub>
                    </m:sSub>
                    <m:d>
                      <m:dPr>
                        <m:sepChr m:val=""/>
                      </m:dPr>
                      <m:e>
                        <m:r>
                          <m:rPr/>
                          <m:t>x</m:t>
                        </m:r>
                      </m:e>
                    </m:d>
                    <m:r>
                      <m:rPr>
                        <m:sty m:val="p"/>
                      </m:rPr>
                      <m:t>,</m:t>
                    </m:r>
                  </m:e>
                  <m:e>
                    <m:r>
                      <m:rPr>
                        <m:nor/>
                        <m:sty m:val="p"/>
                      </m:rPr>
                      <w:rPr>
                        <w:b w:val="0"/>
                        <w:i w:val="0"/>
                      </w:rPr>
                      <m:t>inX.</m:t>
                    </m:r>
                  </m:e>
                </m:mr>
              </m:m>
            </m:e>
          </m:d>
        </m:oMath>
      </m:oMathPara>
    </w:p>
    <w:p w14:paraId="1E2E7249">
      <w:pPr>
        <w:pStyle w:val="3"/>
      </w:pPr>
      <w:r>
        <w:t xml:space="preserve">注意，FP 方程中的漂移项 </w:t>
      </w:r>
      <m:oMath>
        <m:sSub>
          <m:sSubPr/>
          <m:e>
            <m:r>
              <m:rPr>
                <m:sty m:val="p"/>
              </m:rPr>
              <m:t>∇</m:t>
            </m:r>
          </m:e>
          <m:sub>
            <m:r>
              <m:rPr/>
              <m:t>p</m:t>
            </m:r>
          </m:sub>
        </m:sSub>
        <m:r>
          <m:rPr/>
          <m:t>H</m:t>
        </m:r>
        <m:d>
          <m:dPr>
            <m:sepChr m:val=""/>
          </m:dPr>
          <m:e>
            <m:r>
              <m:rPr/>
              <m:t>x</m:t>
            </m:r>
            <m:r>
              <m:rPr>
                <m:sty m:val="p"/>
              </m:rPr>
              <m:t>,∇</m:t>
            </m:r>
            <m:sSup>
              <m:sSupPr/>
              <m:e>
                <m:r>
                  <m:rPr/>
                  <m:t>u</m:t>
                </m:r>
              </m:e>
              <m:sup>
                <m:d>
                  <m:dPr>
                    <m:sepChr m:val=""/>
                  </m:dPr>
                  <m:e>
                    <m:r>
                      <m:rPr/>
                      <m:t>k</m:t>
                    </m:r>
                  </m:e>
                </m:d>
              </m:sup>
            </m:sSup>
            <m:r>
              <m:rPr>
                <m:sty m:val="p"/>
              </m:rPr>
              <m:t>,</m:t>
            </m:r>
            <m:sSup>
              <m:sSupPr/>
              <m:e>
                <m:r>
                  <m:rPr/>
                  <m:t>m</m:t>
                </m:r>
              </m:e>
              <m:sup>
                <m:d>
                  <m:dPr>
                    <m:sepChr m:val=""/>
                  </m:dPr>
                  <m:e>
                    <m:r>
                      <m:rPr/>
                      <m:t>k</m:t>
                    </m:r>
                  </m:e>
                </m:d>
              </m:sup>
            </m:sSup>
          </m:e>
        </m:d>
      </m:oMath>
      <w:r>
        <w:t xml:space="preserve"> 由 </w:t>
      </w:r>
      <m:oMath>
        <m:sSup>
          <m:sSupPr/>
          <m:e>
            <m:r>
              <m:rPr/>
              <m:t>u</m:t>
            </m:r>
          </m:e>
          <m:sup>
            <m:d>
              <m:dPr>
                <m:sepChr m:val=""/>
              </m:dPr>
              <m:e>
                <m:r>
                  <m:rPr/>
                  <m:t>k</m:t>
                </m:r>
              </m:e>
            </m:d>
          </m:sup>
        </m:sSup>
      </m:oMath>
      <w:r>
        <w:t xml:space="preserve"> 和 </w:t>
      </w:r>
      <m:oMath>
        <m:sSup>
          <m:sSupPr/>
          <m:e>
            <m:r>
              <m:rPr/>
              <m:t>m</m:t>
            </m:r>
          </m:e>
          <m:sup>
            <m:d>
              <m:dPr>
                <m:sepChr m:val=""/>
              </m:dPr>
              <m:e>
                <m:r>
                  <m:rPr/>
                  <m:t>k</m:t>
                </m:r>
              </m:e>
            </m:d>
          </m:sup>
        </m:sSup>
      </m:oMath>
      <w:r>
        <w:t xml:space="preserve"> 共同决定。 3. </w:t>
      </w:r>
      <w:r>
        <w:rPr>
          <w:b/>
        </w:rPr>
        <w:t>终止条件</w:t>
      </w:r>
      <w:r>
        <w:t xml:space="preserve">：当 </w:t>
      </w:r>
      <m:oMath>
        <m:r>
          <m:rPr>
            <m:sty m:val="p"/>
          </m:rPr>
          <m:t>∥</m:t>
        </m:r>
        <m:sSup>
          <m:sSupPr/>
          <m:e>
            <m:r>
              <m:rPr/>
              <m:t>m</m:t>
            </m:r>
          </m:e>
          <m:sup>
            <m:d>
              <m:dPr>
                <m:sepChr m:val=""/>
              </m:dPr>
              <m:e>
                <m:r>
                  <m:rPr/>
                  <m:t>k</m:t>
                </m:r>
                <m:r>
                  <m:rPr>
                    <m:sty m:val="p"/>
                  </m:rPr>
                  <m:t>+</m:t>
                </m:r>
                <m:r>
                  <m:rPr/>
                  <m:t>1</m:t>
                </m:r>
              </m:e>
            </m:d>
          </m:sup>
        </m:sSup>
        <m:r>
          <m:rPr>
            <m:sty m:val="p"/>
          </m:rPr>
          <m:t>−</m:t>
        </m:r>
        <m:sSup>
          <m:sSupPr/>
          <m:e>
            <m:r>
              <m:rPr/>
              <m:t>m</m:t>
            </m:r>
          </m:e>
          <m:sup>
            <m:d>
              <m:dPr>
                <m:sepChr m:val=""/>
              </m:dPr>
              <m:e>
                <m:r>
                  <m:rPr/>
                  <m:t>k</m:t>
                </m:r>
              </m:e>
            </m:d>
          </m:sup>
        </m:sSup>
        <m:r>
          <m:rPr>
            <m:sty m:val="p"/>
          </m:rPr>
          <m:t>∥</m:t>
        </m:r>
      </m:oMath>
      <w:r>
        <w:t xml:space="preserve"> 小于预定容差时停止，其中 </w:t>
      </w:r>
      <m:oMath>
        <m:r>
          <m:rPr>
            <m:sty m:val="p"/>
          </m:rPr>
          <m:t>∥⋅∥</m:t>
        </m:r>
      </m:oMath>
      <w:r>
        <w:t xml:space="preserve"> 为某种函数空间范数（如 </w:t>
      </w:r>
      <m:oMath>
        <m:sSup>
          <m:sSupPr/>
          <m:e>
            <m:r>
              <m:rPr/>
              <m:t>L</m:t>
            </m:r>
          </m:e>
          <m:sup>
            <m:r>
              <m:rPr/>
              <m:t>2</m:t>
            </m:r>
          </m:sup>
        </m:sSup>
      </m:oMath>
      <w:r>
        <w:t xml:space="preserve">、Wasserstein 距离等）。此时 </w:t>
      </w:r>
      <m:oMath>
        <m:d>
          <m:dPr>
            <m:sepChr m:val=""/>
          </m:dPr>
          <m:e>
            <m:sSup>
              <m:sSupPr/>
              <m:e>
                <m:r>
                  <m:rPr/>
                  <m:t>u</m:t>
                </m:r>
              </m:e>
              <m:sup>
                <m:d>
                  <m:dPr>
                    <m:sepChr m:val=""/>
                  </m:dPr>
                  <m:e>
                    <m:r>
                      <m:rPr/>
                      <m:t>k</m:t>
                    </m:r>
                  </m:e>
                </m:d>
              </m:sup>
            </m:sSup>
            <m:r>
              <m:rPr>
                <m:sty m:val="p"/>
              </m:rPr>
              <m:t>,</m:t>
            </m:r>
            <m:sSup>
              <m:sSupPr/>
              <m:e>
                <m:r>
                  <m:rPr/>
                  <m:t>m</m:t>
                </m:r>
              </m:e>
              <m:sup>
                <m:d>
                  <m:dPr>
                    <m:sepChr m:val=""/>
                  </m:dPr>
                  <m:e>
                    <m:r>
                      <m:rPr/>
                      <m:t>k</m:t>
                    </m:r>
                  </m:e>
                </m:d>
              </m:sup>
            </m:sSup>
          </m:e>
        </m:d>
      </m:oMath>
      <w:r>
        <w:t xml:space="preserve"> 可作为 MFG 均衡的近似解。</w:t>
      </w:r>
    </w:p>
    <w:p w14:paraId="0626A231">
      <w:pPr>
        <w:pStyle w:val="3"/>
      </w:pPr>
      <w:r>
        <w:t xml:space="preserve">该算法将原本强耦合的向前-向后系统解耦为两个顺序求解的（拟）线性方程：一个非线性向后 HJB 方程和一个线性向前 FP 方程。其直观解释是模拟了一个“社会学习”或“信念调整”过程：智能体基于对群体行为的当前信念 </w:t>
      </w:r>
      <m:oMath>
        <m:sSup>
          <m:sSupPr/>
          <m:e>
            <m:r>
              <m:rPr/>
              <m:t>m</m:t>
            </m:r>
          </m:e>
          <m:sup>
            <m:d>
              <m:dPr>
                <m:sepChr m:val=""/>
              </m:dPr>
              <m:e>
                <m:r>
                  <m:rPr/>
                  <m:t>k</m:t>
                </m:r>
              </m:e>
            </m:d>
          </m:sup>
        </m:sSup>
      </m:oMath>
      <w:r>
        <w:t xml:space="preserve"> 做出最优决策 </w:t>
      </w:r>
      <m:oMath>
        <m:sSup>
          <m:sSupPr/>
          <m:e>
            <m:r>
              <m:rPr/>
              <m:t>α</m:t>
            </m:r>
          </m:e>
          <m:sup>
            <m:d>
              <m:dPr>
                <m:sepChr m:val=""/>
              </m:dPr>
              <m:e>
                <m:r>
                  <m:rPr/>
                  <m:t>k</m:t>
                </m:r>
              </m:e>
            </m:d>
          </m:sup>
        </m:sSup>
      </m:oMath>
      <w:r>
        <w:t xml:space="preserve">；当所有智能体执行此决策时，群体实际行为演化为 </w:t>
      </w:r>
      <m:oMath>
        <m:sSup>
          <m:sSupPr/>
          <m:e>
            <m:r>
              <m:rPr/>
              <m:t>m</m:t>
            </m:r>
          </m:e>
          <m:sup>
            <m:d>
              <m:dPr>
                <m:sepChr m:val=""/>
              </m:dPr>
              <m:e>
                <m:r>
                  <m:rPr/>
                  <m:t>k</m:t>
                </m:r>
                <m:r>
                  <m:rPr>
                    <m:sty m:val="p"/>
                  </m:rPr>
                  <m:t>+</m:t>
                </m:r>
                <m:r>
                  <m:rPr/>
                  <m:t>1</m:t>
                </m:r>
              </m:e>
            </m:d>
          </m:sup>
        </m:sSup>
      </m:oMath>
      <w:r>
        <w:t xml:space="preserve">；然后智能体根据观察到的 </w:t>
      </w:r>
      <m:oMath>
        <m:sSup>
          <m:sSupPr/>
          <m:e>
            <m:r>
              <m:rPr/>
              <m:t>m</m:t>
            </m:r>
          </m:e>
          <m:sup>
            <m:d>
              <m:dPr>
                <m:sepChr m:val=""/>
              </m:dPr>
              <m:e>
                <m:r>
                  <m:rPr/>
                  <m:t>k</m:t>
                </m:r>
                <m:r>
                  <m:rPr>
                    <m:sty m:val="p"/>
                  </m:rPr>
                  <m:t>+</m:t>
                </m:r>
                <m:r>
                  <m:rPr/>
                  <m:t>1</m:t>
                </m:r>
              </m:e>
            </m:d>
          </m:sup>
        </m:sSup>
      </m:oMath>
      <w:r>
        <w:t xml:space="preserve"> 更新信念并重新优化，如此迭代直至信念与行为一致。</w:t>
      </w:r>
    </w:p>
    <w:p w14:paraId="76129067">
      <w:pPr>
        <w:pStyle w:val="3"/>
      </w:pPr>
      <w:r>
        <w:t xml:space="preserve">在离散时间或有限状态空间设定下，存在完全对应的迭代格式。考虑离散时间步长 </w:t>
      </w:r>
      <m:oMath>
        <m:r>
          <m:rPr/>
          <m:t>Δt</m:t>
        </m:r>
      </m:oMath>
      <w:r>
        <w:t xml:space="preserve">，时间步 </w:t>
      </w:r>
      <m:oMath>
        <m:r>
          <m:rPr/>
          <m:t>t</m:t>
        </m:r>
        <m:r>
          <m:rPr>
            <m:sty m:val="p"/>
          </m:rPr>
          <m:t>=</m:t>
        </m:r>
        <m:r>
          <m:rPr/>
          <m:t>0</m:t>
        </m:r>
        <m:r>
          <m:rPr>
            <m:sty m:val="p"/>
          </m:rPr>
          <m:t>,</m:t>
        </m:r>
        <m:r>
          <m:rPr/>
          <m:t>1</m:t>
        </m:r>
        <m:r>
          <m:rPr>
            <m:sty m:val="p"/>
          </m:rPr>
          <m:t>,…,</m:t>
        </m:r>
        <m:sSub>
          <m:sSubPr/>
          <m:e>
            <m:r>
              <m:rPr/>
              <m:t>N</m:t>
            </m:r>
          </m:e>
          <m:sub>
            <m:r>
              <m:rPr/>
              <m:t>T</m:t>
            </m:r>
          </m:sub>
        </m:sSub>
      </m:oMath>
      <w:r>
        <w:t xml:space="preserve">，以及有限状态集 </w:t>
      </w:r>
      <m:oMath>
        <m:r>
          <m:rPr>
            <m:sty m:val="p"/>
          </m:rPr>
          <m:t>S={</m:t>
        </m:r>
        <m:r>
          <m:rPr/>
          <m:t>1</m:t>
        </m:r>
        <m:r>
          <m:rPr>
            <m:sty m:val="p"/>
          </m:rPr>
          <m:t>,…,</m:t>
        </m:r>
        <m:sSub>
          <m:sSubPr/>
          <m:e>
            <m:r>
              <m:rPr/>
              <m:t>N</m:t>
            </m:r>
          </m:e>
          <m:sub>
            <m:r>
              <m:rPr/>
              <m:t>S</m:t>
            </m:r>
          </m:sub>
        </m:sSub>
        <m:r>
          <m:rPr>
            <m:sty m:val="p"/>
          </m:rPr>
          <m:t>}</m:t>
        </m:r>
      </m:oMath>
      <w:r>
        <w:t xml:space="preserve">。智能体的优化问题由动态规划刻画，群体分布由转移概率矩阵演化。此时，MFG 均衡由耦合的离散 HJB（Bellman）方程和离散 FP（Master）方程描述。经典不动点迭代算法相应地调整为：在第 </w:t>
      </w:r>
      <m:oMath>
        <m:r>
          <m:rPr/>
          <m:t>k</m:t>
        </m:r>
      </m:oMath>
      <w:r>
        <w:t xml:space="preserve"> 步，1) 给定分布序列 </w:t>
      </w:r>
      <m:oMath>
        <m:sSub>
          <m:sSubPr/>
          <m:e>
            <m:d>
              <m:dPr>
                <m:sepChr m:val=""/>
              </m:dPr>
              <m:e>
                <m:sSubSup>
                  <m:sSubSupPr/>
                  <m:e>
                    <m:r>
                      <m:rPr/>
                      <m:t>m</m:t>
                    </m:r>
                  </m:e>
                  <m:sub>
                    <m:r>
                      <m:rPr/>
                      <m:t>t</m:t>
                    </m:r>
                  </m:sub>
                  <m:sup>
                    <m:d>
                      <m:dPr>
                        <m:sepChr m:val=""/>
                      </m:dPr>
                      <m:e>
                        <m:r>
                          <m:rPr/>
                          <m:t>k</m:t>
                        </m:r>
                      </m:e>
                    </m:d>
                  </m:sup>
                </m:sSubSup>
              </m:e>
            </m:d>
          </m:e>
          <m:sub>
            <m:r>
              <m:rPr/>
              <m:t>t</m:t>
            </m:r>
          </m:sub>
        </m:sSub>
      </m:oMath>
      <w:r>
        <w:t xml:space="preserve">，通过逆向递推求解值函数 </w:t>
      </w:r>
      <m:oMath>
        <m:sSub>
          <m:sSubPr/>
          <m:e>
            <m:d>
              <m:dPr>
                <m:sepChr m:val=""/>
              </m:dPr>
              <m:e>
                <m:sSubSup>
                  <m:sSubSupPr/>
                  <m:e>
                    <m:r>
                      <m:rPr/>
                      <m:t>u</m:t>
                    </m:r>
                  </m:e>
                  <m:sub>
                    <m:r>
                      <m:rPr/>
                      <m:t>t</m:t>
                    </m:r>
                  </m:sub>
                  <m:sup>
                    <m:d>
                      <m:dPr>
                        <m:sepChr m:val=""/>
                      </m:dPr>
                      <m:e>
                        <m:r>
                          <m:rPr/>
                          <m:t>k</m:t>
                        </m:r>
                      </m:e>
                    </m:d>
                  </m:sup>
                </m:sSubSup>
              </m:e>
            </m:d>
          </m:e>
          <m:sub>
            <m:r>
              <m:rPr/>
              <m:t>t</m:t>
            </m:r>
          </m:sub>
        </m:sSub>
      </m:oMath>
      <w:r>
        <w:t xml:space="preserve"> 和最优策略 </w:t>
      </w:r>
      <m:oMath>
        <m:sSub>
          <m:sSubPr/>
          <m:e>
            <m:d>
              <m:dPr>
                <m:sepChr m:val=""/>
              </m:dPr>
              <m:e>
                <m:sSubSup>
                  <m:sSubSupPr/>
                  <m:e>
                    <m:r>
                      <m:rPr/>
                      <m:t>π</m:t>
                    </m:r>
                  </m:e>
                  <m:sub>
                    <m:r>
                      <m:rPr/>
                      <m:t>t</m:t>
                    </m:r>
                  </m:sub>
                  <m:sup>
                    <m:d>
                      <m:dPr>
                        <m:sepChr m:val=""/>
                      </m:dPr>
                      <m:e>
                        <m:r>
                          <m:rPr/>
                          <m:t>k</m:t>
                        </m:r>
                      </m:e>
                    </m:d>
                  </m:sup>
                </m:sSubSup>
              </m:e>
            </m:d>
          </m:e>
          <m:sub>
            <m:r>
              <m:rPr/>
              <m:t>t</m:t>
            </m:r>
          </m:sub>
        </m:sSub>
      </m:oMath>
      <w:r>
        <w:t xml:space="preserve">；2) 给定策略 </w:t>
      </w:r>
      <m:oMath>
        <m:sSub>
          <m:sSubPr/>
          <m:e>
            <m:d>
              <m:dPr>
                <m:sepChr m:val=""/>
              </m:dPr>
              <m:e>
                <m:sSubSup>
                  <m:sSubSupPr/>
                  <m:e>
                    <m:r>
                      <m:rPr/>
                      <m:t>π</m:t>
                    </m:r>
                  </m:e>
                  <m:sub>
                    <m:r>
                      <m:rPr/>
                      <m:t>t</m:t>
                    </m:r>
                  </m:sub>
                  <m:sup>
                    <m:d>
                      <m:dPr>
                        <m:sepChr m:val=""/>
                      </m:dPr>
                      <m:e>
                        <m:r>
                          <m:rPr/>
                          <m:t>k</m:t>
                        </m:r>
                      </m:e>
                    </m:d>
                  </m:sup>
                </m:sSubSup>
              </m:e>
            </m:d>
          </m:e>
          <m:sub>
            <m:r>
              <m:rPr/>
              <m:t>t</m:t>
            </m:r>
          </m:sub>
        </m:sSub>
      </m:oMath>
      <w:r>
        <w:t xml:space="preserve">，从初始分布 </w:t>
      </w:r>
      <m:oMath>
        <m:sSub>
          <m:sSubPr/>
          <m:e>
            <m:r>
              <m:rPr/>
              <m:t>m</m:t>
            </m:r>
          </m:e>
          <m:sub>
            <m:r>
              <m:rPr/>
              <m:t>0</m:t>
            </m:r>
          </m:sub>
        </m:sSub>
      </m:oMath>
      <w:r>
        <w:t xml:space="preserve"> 开始向前递推，通过 Chapman-Kolmogorov 方程计算新的分布序列 </w:t>
      </w:r>
      <m:oMath>
        <m:sSub>
          <m:sSubPr/>
          <m:e>
            <m:d>
              <m:dPr>
                <m:sepChr m:val=""/>
              </m:dPr>
              <m:e>
                <m:sSubSup>
                  <m:sSubSupPr/>
                  <m:e>
                    <m:r>
                      <m:rPr/>
                      <m:t>m</m:t>
                    </m:r>
                  </m:e>
                  <m:sub>
                    <m:r>
                      <m:rPr/>
                      <m:t>t</m:t>
                    </m:r>
                  </m:sub>
                  <m:sup>
                    <m:d>
                      <m:dPr>
                        <m:sepChr m:val=""/>
                      </m:dPr>
                      <m:e>
                        <m:r>
                          <m:rPr/>
                          <m:t>k</m:t>
                        </m:r>
                        <m:r>
                          <m:rPr>
                            <m:sty m:val="p"/>
                          </m:rPr>
                          <m:t>+</m:t>
                        </m:r>
                        <m:r>
                          <m:rPr/>
                          <m:t>1</m:t>
                        </m:r>
                      </m:e>
                    </m:d>
                  </m:sup>
                </m:sSubSup>
              </m:e>
            </m:d>
          </m:e>
          <m:sub>
            <m:r>
              <m:rPr/>
              <m:t>t</m:t>
            </m:r>
          </m:sub>
        </m:sSub>
      </m:oMath>
      <w:r>
        <w:t>。有限状态模型避免了 PDE 的数值求解，使算法更易于实现，但其核心的交替固定点结构保持不变。动作图博弈（AGG）等紧凑表示法可用于高效编码收益函数，[67] 等研究探讨了在具有特殊交互结构的博弈中计算均衡的算法，其思想与 MFG 中利用结构简化计算有相通之处。</w:t>
      </w:r>
    </w:p>
    <w:p w14:paraId="1F5E702E">
      <w:pPr>
        <w:pStyle w:val="3"/>
      </w:pPr>
      <w:r>
        <w:t xml:space="preserve">该算法的收敛性是其理论分析的核心。最著名且强有力的收敛性保证来源于 Lasry 和 Lions 引入的单调性条件。考虑两个分布 </w:t>
      </w:r>
      <m:oMath>
        <m:sSub>
          <m:sSubPr/>
          <m:e>
            <m:r>
              <m:rPr/>
              <m:t>m</m:t>
            </m:r>
          </m:e>
          <m:sub>
            <m:r>
              <m:rPr/>
              <m:t>1</m:t>
            </m:r>
          </m:sub>
        </m:sSub>
        <m:r>
          <m:rPr>
            <m:sty m:val="p"/>
          </m:rPr>
          <m:t>,</m:t>
        </m:r>
        <m:sSub>
          <m:sSubPr/>
          <m:e>
            <m:r>
              <m:rPr/>
              <m:t>m</m:t>
            </m:r>
          </m:e>
          <m:sub>
            <m:r>
              <m:rPr/>
              <m:t>2</m:t>
            </m:r>
          </m:sub>
        </m:sSub>
        <m:r>
          <m:rPr>
            <m:sty m:val="p"/>
          </m:rPr>
          <m:t>∈P</m:t>
        </m:r>
        <m:d>
          <m:dPr>
            <m:sepChr m:val=""/>
          </m:dPr>
          <m:e>
            <m:r>
              <m:rPr>
                <m:sty m:val="p"/>
              </m:rPr>
              <m:t>X</m:t>
            </m:r>
          </m:e>
        </m:d>
      </m:oMath>
      <w:r>
        <w:t>，Lasry-Lions 单调性要求：</w:t>
      </w:r>
    </w:p>
    <w:p w14:paraId="1305A4DF">
      <w:pPr>
        <w:pStyle w:val="3"/>
      </w:pPr>
      <m:oMathPara>
        <m:oMathParaPr>
          <m:jc m:val="center"/>
        </m:oMathParaPr>
        <m:oMath>
          <m:nary>
            <m:naryPr>
              <m:limLoc m:val="subSup"/>
              <m:supHide m:val="1"/>
            </m:naryPr>
            <m:sub>
              <m:r>
                <m:rPr>
                  <m:sty m:val="p"/>
                </m:rPr>
                <m:t>X</m:t>
              </m:r>
            </m:sub>
            <m:sup>
              <m:r>
                <m:rPr/>
                <m:t>​</m:t>
              </m:r>
            </m:sup>
            <m:e>
              <m:d>
                <m:dPr>
                  <m:sepChr m:val=""/>
                </m:dPr>
                <m:e>
                  <m:r>
                    <m:rPr/>
                    <m:t>H</m:t>
                  </m:r>
                  <m:d>
                    <m:dPr>
                      <m:sepChr m:val=""/>
                    </m:dPr>
                    <m:e>
                      <m:r>
                        <m:rPr/>
                        <m:t>x</m:t>
                      </m:r>
                      <m:r>
                        <m:rPr>
                          <m:sty m:val="p"/>
                        </m:rPr>
                        <m:t>,</m:t>
                      </m:r>
                      <m:r>
                        <m:rPr/>
                        <m:t>p</m:t>
                      </m:r>
                      <m:r>
                        <m:rPr>
                          <m:sty m:val="p"/>
                        </m:rPr>
                        <m:t>,</m:t>
                      </m:r>
                      <m:sSub>
                        <m:sSubPr/>
                        <m:e>
                          <m:r>
                            <m:rPr/>
                            <m:t>m</m:t>
                          </m:r>
                        </m:e>
                        <m:sub>
                          <m:r>
                            <m:rPr/>
                            <m:t>1</m:t>
                          </m:r>
                        </m:sub>
                      </m:sSub>
                    </m:e>
                  </m:d>
                  <m:r>
                    <m:rPr>
                      <m:sty m:val="p"/>
                    </m:rPr>
                    <m:t>−</m:t>
                  </m:r>
                  <m:r>
                    <m:rPr/>
                    <m:t>H</m:t>
                  </m:r>
                  <m:d>
                    <m:dPr>
                      <m:sepChr m:val=""/>
                    </m:dPr>
                    <m:e>
                      <m:r>
                        <m:rPr/>
                        <m:t>x</m:t>
                      </m:r>
                      <m:r>
                        <m:rPr>
                          <m:sty m:val="p"/>
                        </m:rPr>
                        <m:t>,</m:t>
                      </m:r>
                      <m:r>
                        <m:rPr/>
                        <m:t>p</m:t>
                      </m:r>
                      <m:r>
                        <m:rPr>
                          <m:sty m:val="p"/>
                        </m:rPr>
                        <m:t>,</m:t>
                      </m:r>
                      <m:sSub>
                        <m:sSubPr/>
                        <m:e>
                          <m:r>
                            <m:rPr/>
                            <m:t>m</m:t>
                          </m:r>
                        </m:e>
                        <m:sub>
                          <m:r>
                            <m:rPr/>
                            <m:t>2</m:t>
                          </m:r>
                        </m:sub>
                      </m:sSub>
                    </m:e>
                  </m:d>
                </m:e>
              </m:d>
            </m:e>
          </m:nary>
          <m:r>
            <m:rPr/>
            <m:t>d</m:t>
          </m:r>
          <m:d>
            <m:dPr>
              <m:sepChr m:val=""/>
            </m:dPr>
            <m:e>
              <m:sSub>
                <m:sSubPr/>
                <m:e>
                  <m:r>
                    <m:rPr/>
                    <m:t>m</m:t>
                  </m:r>
                </m:e>
                <m:sub>
                  <m:r>
                    <m:rPr/>
                    <m:t>1</m:t>
                  </m:r>
                </m:sub>
              </m:sSub>
              <m:r>
                <m:rPr>
                  <m:sty m:val="p"/>
                </m:rPr>
                <m:t>−</m:t>
              </m:r>
              <m:sSub>
                <m:sSubPr/>
                <m:e>
                  <m:r>
                    <m:rPr/>
                    <m:t>m</m:t>
                  </m:r>
                </m:e>
                <m:sub>
                  <m:r>
                    <m:rPr/>
                    <m:t>2</m:t>
                  </m:r>
                </m:sub>
              </m:sSub>
            </m:e>
          </m:d>
          <m:d>
            <m:dPr>
              <m:sepChr m:val=""/>
            </m:dPr>
            <m:e>
              <m:r>
                <m:rPr/>
                <m:t>x</m:t>
              </m:r>
            </m:e>
          </m:d>
          <m:r>
            <m:rPr>
              <m:sty m:val="p"/>
            </m:rPr>
            <m:t>≤−</m:t>
          </m:r>
          <m:r>
            <m:rPr/>
            <m:t>α</m:t>
          </m:r>
          <m:r>
            <m:rPr>
              <m:sty m:val="p"/>
            </m:rPr>
            <m:t>∥</m:t>
          </m:r>
          <m:sSub>
            <m:sSubPr/>
            <m:e>
              <m:r>
                <m:rPr/>
                <m:t>m</m:t>
              </m:r>
            </m:e>
            <m:sub>
              <m:r>
                <m:rPr/>
                <m:t>1</m:t>
              </m:r>
            </m:sub>
          </m:sSub>
          <m:r>
            <m:rPr>
              <m:sty m:val="p"/>
            </m:rPr>
            <m:t>−</m:t>
          </m:r>
          <m:sSub>
            <m:sSubPr/>
            <m:e>
              <m:r>
                <m:rPr/>
                <m:t>m</m:t>
              </m:r>
            </m:e>
            <m:sub>
              <m:r>
                <m:rPr/>
                <m:t>2</m:t>
              </m:r>
            </m:sub>
          </m:sSub>
          <m:sSubSup>
            <m:sSubSupPr/>
            <m:e>
              <m:r>
                <m:rPr>
                  <m:sty m:val="p"/>
                </m:rPr>
                <m:t>∥</m:t>
              </m:r>
            </m:e>
            <m:sub>
              <m:sSup>
                <m:sSupPr/>
                <m:e>
                  <m:r>
                    <m:rPr/>
                    <m:t>L</m:t>
                  </m:r>
                </m:e>
                <m:sup>
                  <m:r>
                    <m:rPr/>
                    <m:t>2</m:t>
                  </m:r>
                </m:sup>
              </m:sSup>
            </m:sub>
            <m:sup>
              <m:r>
                <m:rPr/>
                <m:t>2</m:t>
              </m:r>
            </m:sup>
          </m:sSubSup>
          <m:r>
            <m:rPr>
              <m:sty m:val="p"/>
            </m:rPr>
            <m:t>,</m:t>
          </m:r>
        </m:oMath>
      </m:oMathPara>
    </w:p>
    <w:p w14:paraId="0656F734">
      <w:pPr>
        <w:pStyle w:val="3"/>
      </w:pPr>
      <w:r>
        <w:t xml:space="preserve">对任意 </w:t>
      </w:r>
      <m:oMath>
        <m:r>
          <m:rPr/>
          <m:t>p</m:t>
        </m:r>
        <m:r>
          <m:rPr>
            <m:sty m:val="p"/>
          </m:rPr>
          <m:t>∈</m:t>
        </m:r>
        <m:sSup>
          <m:sSupPr/>
          <m:e>
            <m:r>
              <m:rPr>
                <m:sty m:val="p"/>
              </m:rPr>
              <m:t>ℝ</m:t>
            </m:r>
          </m:e>
          <m:sup>
            <m:r>
              <m:rPr/>
              <m:t>d</m:t>
            </m:r>
          </m:sup>
        </m:sSup>
      </m:oMath>
      <w:r>
        <w:t xml:space="preserve"> 成立，其中 </w:t>
      </w:r>
      <m:oMath>
        <m:r>
          <m:rPr/>
          <m:t>α</m:t>
        </m:r>
        <m:r>
          <m:rPr>
            <m:sty m:val="p"/>
          </m:rPr>
          <m:t>&gt;</m:t>
        </m:r>
        <m:r>
          <m:rPr/>
          <m:t>0</m:t>
        </m:r>
      </m:oMath>
      <w:r>
        <w:t xml:space="preserve"> 为常数。类似地，对终端成本 </w:t>
      </w:r>
      <m:oMath>
        <m:r>
          <m:rPr/>
          <m:t>g</m:t>
        </m:r>
      </m:oMath>
      <w:r>
        <w:t xml:space="preserve"> 也有单调性要求。该条件具有清晰的经济解释：当群体分布 </w:t>
      </w:r>
      <m:oMath>
        <m:r>
          <m:rPr/>
          <m:t>m</m:t>
        </m:r>
      </m:oMath>
      <w:r>
        <w:t xml:space="preserve"> 增加时，个体面临的“拥堵”成本增加（或“协同”收益减少），导致其哈密顿量 </w:t>
      </w:r>
      <m:oMath>
        <m:r>
          <m:rPr/>
          <m:t>H</m:t>
        </m:r>
      </m:oMath>
      <w:r>
        <w:t xml:space="preserve"> 上升（对于最小化问题，这通常意味着成本增加）。这种“个体成本随群体密度增加而单调增加”的假设，在拥堵博弈、资源竞争等模型中自然成立。</w:t>
      </w:r>
    </w:p>
    <w:p w14:paraId="7F2B8ABD">
      <w:pPr>
        <w:pStyle w:val="3"/>
      </w:pPr>
      <w:r>
        <w:t xml:space="preserve">在 Lasry-Lions 单调性条件下，可以证明由算法 1 定义的映射 </w:t>
      </w:r>
      <m:oMath>
        <m:r>
          <m:rPr/>
          <m:t>Φ</m:t>
        </m:r>
        <m:r>
          <m:rPr>
            <m:sty m:val="p"/>
          </m:rPr>
          <m:t>:</m:t>
        </m:r>
        <m:sSup>
          <m:sSupPr/>
          <m:e>
            <m:r>
              <m:rPr/>
              <m:t>m</m:t>
            </m:r>
          </m:e>
          <m:sup>
            <m:d>
              <m:dPr>
                <m:sepChr m:val=""/>
              </m:dPr>
              <m:e>
                <m:r>
                  <m:rPr/>
                  <m:t>k</m:t>
                </m:r>
              </m:e>
            </m:d>
          </m:sup>
        </m:sSup>
        <m:r>
          <m:rPr>
            <m:sty m:val="p"/>
          </m:rPr>
          <m:t>↦</m:t>
        </m:r>
        <m:sSup>
          <m:sSupPr/>
          <m:e>
            <m:r>
              <m:rPr/>
              <m:t>m</m:t>
            </m:r>
          </m:e>
          <m:sup>
            <m:d>
              <m:dPr>
                <m:sepChr m:val=""/>
              </m:dPr>
              <m:e>
                <m:r>
                  <m:rPr/>
                  <m:t>k</m:t>
                </m:r>
                <m:r>
                  <m:rPr>
                    <m:sty m:val="p"/>
                  </m:rPr>
                  <m:t>+</m:t>
                </m:r>
                <m:r>
                  <m:rPr/>
                  <m:t>1</m:t>
                </m:r>
              </m:e>
            </m:d>
          </m:sup>
        </m:sSup>
      </m:oMath>
      <w:r>
        <w:t xml:space="preserve"> 在适当的度量（如基于 </w:t>
      </w:r>
      <m:oMath>
        <m:sSup>
          <m:sSupPr/>
          <m:e>
            <m:r>
              <m:rPr/>
              <m:t>L</m:t>
            </m:r>
          </m:e>
          <m:sup>
            <m:r>
              <m:rPr/>
              <m:t>2</m:t>
            </m:r>
          </m:sup>
        </m:sSup>
      </m:oMath>
      <w:r>
        <w:t xml:space="preserve"> 或 Wasserstein 距离）下是一个压缩映射。证明的关键步骤如下：设 </w:t>
      </w:r>
      <m:oMath>
        <m:sSub>
          <m:sSubPr/>
          <m:e>
            <m:r>
              <m:rPr/>
              <m:t>m</m:t>
            </m:r>
          </m:e>
          <m:sub>
            <m:r>
              <m:rPr/>
              <m:t>1</m:t>
            </m:r>
          </m:sub>
        </m:sSub>
        <m:r>
          <m:rPr>
            <m:sty m:val="p"/>
          </m:rPr>
          <m:t>,</m:t>
        </m:r>
        <m:sSub>
          <m:sSubPr/>
          <m:e>
            <m:r>
              <m:rPr/>
              <m:t>m</m:t>
            </m:r>
          </m:e>
          <m:sub>
            <m:r>
              <m:rPr/>
              <m:t>2</m:t>
            </m:r>
          </m:sub>
        </m:sSub>
      </m:oMath>
      <w:r>
        <w:t xml:space="preserve"> 为两个分布，令 </w:t>
      </w:r>
      <m:oMath>
        <m:sSub>
          <m:sSubPr/>
          <m:e>
            <m:r>
              <m:rPr/>
              <m:t>u</m:t>
            </m:r>
          </m:e>
          <m:sub>
            <m:r>
              <m:rPr/>
              <m:t>1</m:t>
            </m:r>
          </m:sub>
        </m:sSub>
        <m:r>
          <m:rPr>
            <m:sty m:val="p"/>
          </m:rPr>
          <m:t>,</m:t>
        </m:r>
        <m:sSub>
          <m:sSubPr/>
          <m:e>
            <m:r>
              <m:rPr/>
              <m:t>u</m:t>
            </m:r>
          </m:e>
          <m:sub>
            <m:r>
              <m:rPr/>
              <m:t>2</m:t>
            </m:r>
          </m:sub>
        </m:sSub>
      </m:oMath>
      <w:r>
        <w:t xml:space="preserve"> 为对应 HJB 方程的解，</w:t>
      </w:r>
      <m:oMath>
        <m:sSub>
          <m:sSubPr/>
          <m:e>
            <m:r>
              <m:rPr/>
              <m:t>α</m:t>
            </m:r>
          </m:e>
          <m:sub>
            <m:r>
              <m:rPr/>
              <m:t>1</m:t>
            </m:r>
          </m:sub>
        </m:sSub>
        <m:r>
          <m:rPr>
            <m:sty m:val="p"/>
          </m:rPr>
          <m:t>,</m:t>
        </m:r>
        <m:sSub>
          <m:sSubPr/>
          <m:e>
            <m:r>
              <m:rPr/>
              <m:t>α</m:t>
            </m:r>
          </m:e>
          <m:sub>
            <m:r>
              <m:rPr/>
              <m:t>2</m:t>
            </m:r>
          </m:sub>
        </m:sSub>
      </m:oMath>
      <w:r>
        <w:t xml:space="preserve"> 为最优控制。首先，利用 HJB 方程的比较原理和单调性条件，可以估计 </w:t>
      </w:r>
      <m:oMath>
        <m:r>
          <m:rPr>
            <m:sty m:val="p"/>
          </m:rPr>
          <m:t>∥∇</m:t>
        </m:r>
        <m:sSub>
          <m:sSubPr/>
          <m:e>
            <m:r>
              <m:rPr/>
              <m:t>u</m:t>
            </m:r>
          </m:e>
          <m:sub>
            <m:r>
              <m:rPr/>
              <m:t>1</m:t>
            </m:r>
          </m:sub>
        </m:sSub>
        <m:r>
          <m:rPr>
            <m:sty m:val="p"/>
          </m:rPr>
          <m:t>−∇</m:t>
        </m:r>
        <m:sSub>
          <m:sSubPr/>
          <m:e>
            <m:r>
              <m:rPr/>
              <m:t>u</m:t>
            </m:r>
          </m:e>
          <m:sub>
            <m:r>
              <m:rPr/>
              <m:t>2</m:t>
            </m:r>
          </m:sub>
        </m:sSub>
        <m:r>
          <m:rPr>
            <m:sty m:val="p"/>
          </m:rPr>
          <m:t>∥</m:t>
        </m:r>
      </m:oMath>
      <w:r>
        <w:t xml:space="preserve"> 由 </w:t>
      </w:r>
      <m:oMath>
        <m:r>
          <m:rPr>
            <m:sty m:val="p"/>
          </m:rPr>
          <m:t>∥</m:t>
        </m:r>
        <m:sSub>
          <m:sSubPr/>
          <m:e>
            <m:r>
              <m:rPr/>
              <m:t>m</m:t>
            </m:r>
          </m:e>
          <m:sub>
            <m:r>
              <m:rPr/>
              <m:t>1</m:t>
            </m:r>
          </m:sub>
        </m:sSub>
        <m:r>
          <m:rPr>
            <m:sty m:val="p"/>
          </m:rPr>
          <m:t>−</m:t>
        </m:r>
        <m:sSub>
          <m:sSubPr/>
          <m:e>
            <m:r>
              <m:rPr/>
              <m:t>m</m:t>
            </m:r>
          </m:e>
          <m:sub>
            <m:r>
              <m:rPr/>
              <m:t>2</m:t>
            </m:r>
          </m:sub>
        </m:sSub>
        <m:r>
          <m:rPr>
            <m:sty m:val="p"/>
          </m:rPr>
          <m:t>∥</m:t>
        </m:r>
      </m:oMath>
      <w:r>
        <w:t xml:space="preserve"> 控制。其次，将 </w:t>
      </w:r>
      <m:oMath>
        <m:sSub>
          <m:sSubPr/>
          <m:e>
            <m:r>
              <m:rPr/>
              <m:t>α</m:t>
            </m:r>
          </m:e>
          <m:sub>
            <m:r>
              <m:rPr/>
              <m:t>1</m:t>
            </m:r>
          </m:sub>
        </m:sSub>
        <m:r>
          <m:rPr>
            <m:sty m:val="p"/>
          </m:rPr>
          <m:t>,</m:t>
        </m:r>
        <m:sSub>
          <m:sSubPr/>
          <m:e>
            <m:r>
              <m:rPr/>
              <m:t>α</m:t>
            </m:r>
          </m:e>
          <m:sub>
            <m:r>
              <m:rPr/>
              <m:t>2</m:t>
            </m:r>
          </m:sub>
        </m:sSub>
      </m:oMath>
      <w:r>
        <w:t xml:space="preserve"> 分别代入 FP 方程得到 </w:t>
      </w:r>
      <m:oMath>
        <m:sSubSup>
          <m:sSubSupPr/>
          <m:e>
            <m:r>
              <m:rPr/>
              <m:t>m</m:t>
            </m:r>
          </m:e>
          <m:sub>
            <m:r>
              <m:rPr/>
              <m:t>1</m:t>
            </m:r>
          </m:sub>
          <m:sup>
            <m:r>
              <m:rPr>
                <m:sty m:val="p"/>
              </m:rPr>
              <m:t>+</m:t>
            </m:r>
          </m:sup>
        </m:sSubSup>
        <m:r>
          <m:rPr>
            <m:sty m:val="p"/>
          </m:rPr>
          <m:t>,</m:t>
        </m:r>
        <m:sSubSup>
          <m:sSubSupPr/>
          <m:e>
            <m:r>
              <m:rPr/>
              <m:t>m</m:t>
            </m:r>
          </m:e>
          <m:sub>
            <m:r>
              <m:rPr/>
              <m:t>2</m:t>
            </m:r>
          </m:sub>
          <m:sup>
            <m:r>
              <m:rPr>
                <m:sty m:val="p"/>
              </m:rPr>
              <m:t>+</m:t>
            </m:r>
          </m:sup>
        </m:sSubSup>
      </m:oMath>
      <w:r>
        <w:t xml:space="preserve">。通过将两个 FP 方程相减，乘以适当的 test function（如 </w:t>
      </w:r>
      <m:oMath>
        <m:sSubSup>
          <m:sSubSupPr/>
          <m:e>
            <m:r>
              <m:rPr/>
              <m:t>m</m:t>
            </m:r>
          </m:e>
          <m:sub>
            <m:r>
              <m:rPr/>
              <m:t>1</m:t>
            </m:r>
          </m:sub>
          <m:sup>
            <m:r>
              <m:rPr>
                <m:sty m:val="p"/>
              </m:rPr>
              <m:t>+</m:t>
            </m:r>
          </m:sup>
        </m:sSubSup>
        <m:r>
          <m:rPr>
            <m:sty m:val="p"/>
          </m:rPr>
          <m:t>−</m:t>
        </m:r>
        <m:sSubSup>
          <m:sSubSupPr/>
          <m:e>
            <m:r>
              <m:rPr/>
              <m:t>m</m:t>
            </m:r>
          </m:e>
          <m:sub>
            <m:r>
              <m:rPr/>
              <m:t>2</m:t>
            </m:r>
          </m:sub>
          <m:sup>
            <m:r>
              <m:rPr>
                <m:sty m:val="p"/>
              </m:rPr>
              <m:t>+</m:t>
            </m:r>
          </m:sup>
        </m:sSubSup>
      </m:oMath>
      <w:r>
        <w:t xml:space="preserve">），并积分，利用先前对 </w:t>
      </w:r>
      <m:oMath>
        <m:r>
          <m:rPr>
            <m:sty m:val="p"/>
          </m:rPr>
          <m:t>∇</m:t>
        </m:r>
        <m:r>
          <m:rPr/>
          <m:t>u</m:t>
        </m:r>
      </m:oMath>
      <w:r>
        <w:t xml:space="preserve"> 差分的估计以及扩散项的正则性，最终可推导出形如 </w:t>
      </w:r>
      <m:oMath>
        <m:r>
          <m:rPr>
            <m:sty m:val="p"/>
          </m:rPr>
          <m:t>∥</m:t>
        </m:r>
        <m:sSubSup>
          <m:sSubSupPr/>
          <m:e>
            <m:r>
              <m:rPr/>
              <m:t>m</m:t>
            </m:r>
          </m:e>
          <m:sub>
            <m:r>
              <m:rPr/>
              <m:t>1</m:t>
            </m:r>
          </m:sub>
          <m:sup>
            <m:r>
              <m:rPr>
                <m:sty m:val="p"/>
              </m:rPr>
              <m:t>+</m:t>
            </m:r>
          </m:sup>
        </m:sSubSup>
        <m:r>
          <m:rPr>
            <m:sty m:val="p"/>
          </m:rPr>
          <m:t>−</m:t>
        </m:r>
        <m:sSubSup>
          <m:sSubSupPr/>
          <m:e>
            <m:r>
              <m:rPr/>
              <m:t>m</m:t>
            </m:r>
          </m:e>
          <m:sub>
            <m:r>
              <m:rPr/>
              <m:t>2</m:t>
            </m:r>
          </m:sub>
          <m:sup>
            <m:r>
              <m:rPr>
                <m:sty m:val="p"/>
              </m:rPr>
              <m:t>+</m:t>
            </m:r>
          </m:sup>
        </m:sSubSup>
        <m:r>
          <m:rPr>
            <m:sty m:val="p"/>
          </m:rPr>
          <m:t>∥≤</m:t>
        </m:r>
        <m:r>
          <m:rPr/>
          <m:t>β</m:t>
        </m:r>
        <m:r>
          <m:rPr>
            <m:sty m:val="p"/>
          </m:rPr>
          <m:t>∥</m:t>
        </m:r>
        <m:sSub>
          <m:sSubPr/>
          <m:e>
            <m:r>
              <m:rPr/>
              <m:t>m</m:t>
            </m:r>
          </m:e>
          <m:sub>
            <m:r>
              <m:rPr/>
              <m:t>1</m:t>
            </m:r>
          </m:sub>
        </m:sSub>
        <m:r>
          <m:rPr>
            <m:sty m:val="p"/>
          </m:rPr>
          <m:t>−</m:t>
        </m:r>
        <m:sSub>
          <m:sSubPr/>
          <m:e>
            <m:r>
              <m:rPr/>
              <m:t>m</m:t>
            </m:r>
          </m:e>
          <m:sub>
            <m:r>
              <m:rPr/>
              <m:t>2</m:t>
            </m:r>
          </m:sub>
        </m:sSub>
        <m:r>
          <m:rPr>
            <m:sty m:val="p"/>
          </m:rPr>
          <m:t>∥</m:t>
        </m:r>
      </m:oMath>
      <w:r>
        <w:t xml:space="preserve"> 的不等式，其中 </w:t>
      </w:r>
      <m:oMath>
        <m:r>
          <m:rPr/>
          <m:t>β</m:t>
        </m:r>
        <m:r>
          <m:rPr>
            <m:sty m:val="p"/>
          </m:rPr>
          <m:t>∈</m:t>
        </m:r>
        <m:d>
          <m:dPr>
            <m:sepChr m:val=""/>
          </m:dPr>
          <m:e>
            <m:r>
              <m:rPr/>
              <m:t>0</m:t>
            </m:r>
            <m:r>
              <m:rPr>
                <m:sty m:val="p"/>
              </m:rPr>
              <m:t>,</m:t>
            </m:r>
            <m:r>
              <m:rPr/>
              <m:t>1</m:t>
            </m:r>
          </m:e>
        </m:d>
      </m:oMath>
      <w:r>
        <w:t xml:space="preserve">。这意味着 </w:t>
      </w:r>
      <m:oMath>
        <m:r>
          <m:rPr/>
          <m:t>Φ</m:t>
        </m:r>
      </m:oMath>
      <w:r>
        <w:t xml:space="preserve"> 是压缩的。由 Banach 不动点定理，迭代序列 </w:t>
      </w:r>
      <m:oMath>
        <m:r>
          <m:rPr>
            <m:sty m:val="p"/>
          </m:rPr>
          <m:t>{</m:t>
        </m:r>
        <m:sSup>
          <m:sSupPr/>
          <m:e>
            <m:r>
              <m:rPr/>
              <m:t>m</m:t>
            </m:r>
          </m:e>
          <m:sup>
            <m:d>
              <m:dPr>
                <m:sepChr m:val=""/>
              </m:dPr>
              <m:e>
                <m:r>
                  <m:rPr/>
                  <m:t>k</m:t>
                </m:r>
              </m:e>
            </m:d>
          </m:sup>
        </m:sSup>
        <m:r>
          <m:rPr>
            <m:sty m:val="p"/>
          </m:rPr>
          <m:t>}</m:t>
        </m:r>
      </m:oMath>
      <w:r>
        <w:t xml:space="preserve"> 以几何速率收敛到唯一的不动点，该不动点即为 MFG 系统的唯一解。这一证明框架不仅确立了算法的收敛性，更提供了 MFG 均衡唯一性的构造性证明，是理论分析中的典范。</w:t>
      </w:r>
    </w:p>
    <w:p w14:paraId="7EDD1261">
      <w:pPr>
        <w:pStyle w:val="3"/>
      </w:pPr>
      <w:r>
        <w:t>然而，Lasry-Lions 单调性是一个较强的条件，许多具有实际意义的模型并不满足，例如具有收益递增效应（协同效应）或非局部相互作用的情形。针对更一般的单调性概念，如位移单调性（Displacement Monotonicity），收敛性分析变得更为复杂。位移单调性与最优传输理论中的凸性概念相关，它要求沿 Wasserstein 空间中的测地线，某些泛函具有凸性。在位移单调性条件下，MFG 系统可能仍具有唯一均衡，但经典不动点迭代映射可能不再是压缩的。此时，需要借助更精细的变分分析或梯度流结构来研究算法的收敛行为。一些研究表明，通过对算法引入适当的松弛或阻尼，仍可能保证收敛。</w:t>
      </w:r>
    </w:p>
    <w:p w14:paraId="586FE1D6">
      <w:pPr>
        <w:pStyle w:val="3"/>
      </w:pPr>
      <w:r>
        <w:t xml:space="preserve">当单调性条件完全缺失时，算法行为将变得难以预测，这与均衡的多重性及可能出现的相变现象密切相关。此时，MFG 系统可能存在多个均衡点，不动点迭代算法的收敛性严重依赖于初始猜测 </w:t>
      </w:r>
      <m:oMath>
        <m:sSup>
          <m:sSupPr/>
          <m:e>
            <m:r>
              <m:rPr/>
              <m:t>m</m:t>
            </m:r>
          </m:e>
          <m:sup>
            <m:d>
              <m:dPr>
                <m:sepChr m:val=""/>
              </m:dPr>
              <m:e>
                <m:r>
                  <m:rPr/>
                  <m:t>0</m:t>
                </m:r>
              </m:e>
            </m:d>
          </m:sup>
        </m:sSup>
      </m:oMath>
      <w:r>
        <w:t xml:space="preserve">。算法可能收敛到不同的均衡（如果存在吸引域），也可能在两个或多个状态之间周期循环，甚至产生混沌行为。这种现象在具有非凸交互势或非单调耦合函数的模型中已被数值实验所观察。例如，在某些拥堵模型中，可能存在一个低拥堵均衡和一个高拥堵均衡，算法最终收敛到哪一个取决于初始分布是“乐观”（预期低拥堵）还是“悲观”（预期高拥堵）的。从动力系统视角看，迭代映射 </w:t>
      </w:r>
      <m:oMath>
        <m:r>
          <m:rPr/>
          <m:t>Φ</m:t>
        </m:r>
      </m:oMath>
      <w:r>
        <w:t xml:space="preserve"> 可能存在多个不动点（均衡）和周期轨道。此时，经典不动点迭代算法不仅是一个求解工具，其本身的行为也成为了研究 MFG 均衡集合复杂性的一个探针。对于非单调问题，通常需要结合同伦延拓、全局优化或基于学习的启发式方法才能系统性地寻找多个均衡。</w:t>
      </w:r>
    </w:p>
    <w:p w14:paraId="7898396E">
      <w:pPr>
        <w:pStyle w:val="3"/>
      </w:pPr>
      <w:r>
        <w:t xml:space="preserve">在数值实现层面，经典不动点迭代算法的每一步都要求解一个 PDE。HJB 方程是非线性的（源于哈密顿量 </w:t>
      </w:r>
      <m:oMath>
        <m:r>
          <m:rPr/>
          <m:t>H</m:t>
        </m:r>
      </m:oMath>
      <w:r>
        <w:t xml:space="preserve">），而 FP 方程是线性的但具有变系数（系数依赖于 </w:t>
      </w:r>
      <m:oMath>
        <m:r>
          <m:rPr>
            <m:sty m:val="p"/>
          </m:rPr>
          <m:t>∇</m:t>
        </m:r>
        <m:r>
          <m:rPr/>
          <m:t>u</m:t>
        </m:r>
      </m:oMath>
      <w:r>
        <w:t>）。因此，高效的数值 PDE 求解器是算法可行的基础。</w:t>
      </w:r>
    </w:p>
    <w:p w14:paraId="5E089AE3">
      <w:pPr>
        <w:pStyle w:val="3"/>
      </w:pPr>
      <w:r>
        <w:t xml:space="preserve">对于 HJB 方程，主流数值方法包括： 1. </w:t>
      </w:r>
      <w:r>
        <w:rPr>
          <w:b/>
        </w:rPr>
        <w:t>有限差分法</w:t>
      </w:r>
      <w:r>
        <w:t xml:space="preserve">：在时空网格上离散化导数。对于非线性项 </w:t>
      </w:r>
      <m:oMath>
        <m:r>
          <m:rPr/>
          <m:t>H</m:t>
        </m:r>
        <m:d>
          <m:dPr>
            <m:sepChr m:val=""/>
          </m:dPr>
          <m:e>
            <m:r>
              <m:rPr/>
              <m:t>x</m:t>
            </m:r>
            <m:r>
              <m:rPr>
                <m:sty m:val="p"/>
              </m:rPr>
              <m:t>,∇</m:t>
            </m:r>
            <m:r>
              <m:rPr/>
              <m:t>u</m:t>
            </m:r>
            <m:r>
              <m:rPr>
                <m:sty m:val="p"/>
              </m:rPr>
              <m:t>,</m:t>
            </m:r>
            <m:r>
              <m:rPr/>
              <m:t>m</m:t>
            </m:r>
          </m:e>
        </m:d>
      </m:oMath>
      <w:r>
        <w:t xml:space="preserve">，通常采用迎风差分或单调格式以保证解的稳定性和收敛性，特别是当 </w:t>
      </w:r>
      <m:oMath>
        <m:r>
          <m:rPr/>
          <m:t>H</m:t>
        </m:r>
      </m:oMath>
      <w:r>
        <w:t xml:space="preserve"> 不可微或具有退化性时。求解非线性离散系统可采用牛顿法、策略迭代（Policy Iteration）或值迭代（Value Iteration）。在迭代框架中，由于分布 </w:t>
      </w:r>
      <m:oMath>
        <m:sSup>
          <m:sSupPr/>
          <m:e>
            <m:r>
              <m:rPr/>
              <m:t>m</m:t>
            </m:r>
          </m:e>
          <m:sup>
            <m:d>
              <m:dPr>
                <m:sepChr m:val=""/>
              </m:dPr>
              <m:e>
                <m:r>
                  <m:rPr/>
                  <m:t>k</m:t>
                </m:r>
              </m:e>
            </m:d>
          </m:sup>
        </m:sSup>
      </m:oMath>
      <w:r>
        <w:t xml:space="preserve"> 是固定的，HJB 方程是标准的非线性抛物型方程，有成熟的数值技术可供调用。 2. </w:t>
      </w:r>
      <w:r>
        <w:rPr>
          <w:b/>
        </w:rPr>
        <w:t>有限元法</w:t>
      </w:r>
      <w:r>
        <w:t xml:space="preserve">：适用于复杂几何区域或自适应网格需求。将方程转化为变分形式进行离散。对于非线性项的处理需要小心，可能涉及对哈密顿量的特殊处理或半光滑牛顿法。 3. </w:t>
      </w:r>
      <w:r>
        <w:rPr>
          <w:b/>
        </w:rPr>
        <w:t>谱方法</w:t>
      </w:r>
      <w:r>
        <w:t xml:space="preserve">：当解具有较高正则性且区域规则时，谱方法能提供指数级收敛精度。通过将解展开为全局基函数（如傅里叶级数、切比雪夫多项式）的线性组合，将 PDE 转化为代数方程组求解。 4. </w:t>
      </w:r>
      <w:r>
        <w:rPr>
          <w:b/>
        </w:rPr>
        <w:t>半拉格朗日法</w:t>
      </w:r>
      <w:r>
        <w:t>：特别适用于 Hamilton-Jacobi 型方程。它基于动态规划原理，通过沿着特征线回溯进行插值计算。该方法能自然处理对流占优问题，且格式通常是无条件稳定的。</w:t>
      </w:r>
    </w:p>
    <w:p w14:paraId="7648261E">
      <w:pPr>
        <w:pStyle w:val="3"/>
      </w:pPr>
      <w:r>
        <w:t>对于 FP 方程，它是一个线性的对流-扩散方程：</w:t>
      </w:r>
    </w:p>
    <w:p w14:paraId="646EF424">
      <w:pPr>
        <w:pStyle w:val="3"/>
      </w:pPr>
      <m:oMathPara>
        <m:oMathParaPr>
          <m:jc m:val="center"/>
        </m:oMathParaPr>
        <m:oMath>
          <m:sSub>
            <m:sSubPr/>
            <m:e>
              <m:r>
                <m:rPr>
                  <m:sty m:val="p"/>
                </m:rPr>
                <m:t>∂</m:t>
              </m:r>
            </m:e>
            <m:sub>
              <m:r>
                <m:rPr/>
                <m:t>t</m:t>
              </m:r>
            </m:sub>
          </m:sSub>
          <m:r>
            <m:rPr/>
            <m:t>m</m:t>
          </m:r>
          <m:r>
            <m:rPr>
              <m:sty m:val="p"/>
            </m:rPr>
            <m:t>−</m:t>
          </m:r>
          <m:f>
            <m:fPr/>
            <m:num>
              <m:sSup>
                <m:sSupPr/>
                <m:e>
                  <m:r>
                    <m:rPr/>
                    <m:t>σ</m:t>
                  </m:r>
                </m:e>
                <m:sup>
                  <m:r>
                    <m:rPr/>
                    <m:t>2</m:t>
                  </m:r>
                </m:sup>
              </m:sSup>
            </m:num>
            <m:den>
              <m:r>
                <m:rPr/>
                <m:t>2</m:t>
              </m:r>
            </m:den>
          </m:f>
          <m:r>
            <m:rPr/>
            <m:t>Δm</m:t>
          </m:r>
          <m:r>
            <m:rPr>
              <m:sty m:val="p"/>
            </m:rPr>
            <m:t>−div</m:t>
          </m:r>
          <m:d>
            <m:dPr>
              <m:sepChr m:val=""/>
            </m:dPr>
            <m:e>
              <m:r>
                <m:rPr/>
                <m:t>m v</m:t>
              </m:r>
              <m:d>
                <m:dPr>
                  <m:sepChr m:val=""/>
                </m:dPr>
                <m:e>
                  <m:r>
                    <m:rPr/>
                    <m:t>t</m:t>
                  </m:r>
                  <m:r>
                    <m:rPr>
                      <m:sty m:val="p"/>
                    </m:rPr>
                    <m:t>,</m:t>
                  </m:r>
                  <m:r>
                    <m:rPr/>
                    <m:t>x</m:t>
                  </m:r>
                </m:e>
              </m:d>
            </m:e>
          </m:d>
          <m:r>
            <m:rPr>
              <m:sty m:val="p"/>
            </m:rPr>
            <m:t>=</m:t>
          </m:r>
          <m:r>
            <m:rPr/>
            <m:t>0</m:t>
          </m:r>
          <m:r>
            <m:rPr>
              <m:sty m:val="p"/>
            </m:rPr>
            <m:t>,</m:t>
          </m:r>
        </m:oMath>
      </m:oMathPara>
    </w:p>
    <w:p w14:paraId="0A38C9E9">
      <w:pPr>
        <w:pStyle w:val="3"/>
      </w:pPr>
      <w:r>
        <w:t xml:space="preserve">其中速度场 </w:t>
      </w:r>
      <m:oMath>
        <m:r>
          <m:rPr/>
          <m:t>v</m:t>
        </m:r>
        <m:d>
          <m:dPr>
            <m:sepChr m:val=""/>
          </m:dPr>
          <m:e>
            <m:r>
              <m:rPr/>
              <m:t>t</m:t>
            </m:r>
            <m:r>
              <m:rPr>
                <m:sty m:val="p"/>
              </m:rPr>
              <m:t>,</m:t>
            </m:r>
            <m:r>
              <m:rPr/>
              <m:t>x</m:t>
            </m:r>
          </m:e>
        </m:d>
        <m:r>
          <m:rPr>
            <m:sty m:val="p"/>
          </m:rPr>
          <m:t>=</m:t>
        </m:r>
        <m:sSub>
          <m:sSubPr/>
          <m:e>
            <m:r>
              <m:rPr>
                <m:sty m:val="p"/>
              </m:rPr>
              <m:t>∇</m:t>
            </m:r>
          </m:e>
          <m:sub>
            <m:r>
              <m:rPr/>
              <m:t>p</m:t>
            </m:r>
          </m:sub>
        </m:sSub>
        <m:r>
          <m:rPr/>
          <m:t>H</m:t>
        </m:r>
        <m:d>
          <m:dPr>
            <m:sepChr m:val=""/>
          </m:dPr>
          <m:e>
            <m:r>
              <m:rPr/>
              <m:t>x</m:t>
            </m:r>
            <m:r>
              <m:rPr>
                <m:sty m:val="p"/>
              </m:rPr>
              <m:t>,∇</m:t>
            </m:r>
            <m:sSup>
              <m:sSupPr/>
              <m:e>
                <m:r>
                  <m:rPr/>
                  <m:t>u</m:t>
                </m:r>
              </m:e>
              <m:sup>
                <m:d>
                  <m:dPr>
                    <m:sepChr m:val=""/>
                  </m:dPr>
                  <m:e>
                    <m:r>
                      <m:rPr/>
                      <m:t>k</m:t>
                    </m:r>
                  </m:e>
                </m:d>
              </m:sup>
            </m:sSup>
            <m:d>
              <m:dPr>
                <m:sepChr m:val=""/>
              </m:dPr>
              <m:e>
                <m:r>
                  <m:rPr/>
                  <m:t>t</m:t>
                </m:r>
                <m:r>
                  <m:rPr>
                    <m:sty m:val="p"/>
                  </m:rPr>
                  <m:t>,</m:t>
                </m:r>
                <m:r>
                  <m:rPr/>
                  <m:t>x</m:t>
                </m:r>
              </m:e>
            </m:d>
            <m:r>
              <m:rPr>
                <m:sty m:val="p"/>
              </m:rPr>
              <m:t>,</m:t>
            </m:r>
            <m:sSup>
              <m:sSupPr/>
              <m:e>
                <m:r>
                  <m:rPr/>
                  <m:t>m</m:t>
                </m:r>
              </m:e>
              <m:sup>
                <m:d>
                  <m:dPr>
                    <m:sepChr m:val=""/>
                  </m:dPr>
                  <m:e>
                    <m:r>
                      <m:rPr/>
                      <m:t>k</m:t>
                    </m:r>
                  </m:e>
                </m:d>
              </m:sup>
            </m:sSup>
            <m:d>
              <m:dPr>
                <m:sepChr m:val=""/>
              </m:dPr>
              <m:e>
                <m:r>
                  <m:rPr/>
                  <m:t>t</m:t>
                </m:r>
                <m:r>
                  <m:rPr>
                    <m:sty m:val="p"/>
                  </m:rPr>
                  <m:t>,</m:t>
                </m:r>
                <m:r>
                  <m:rPr/>
                  <m:t>x</m:t>
                </m:r>
              </m:e>
            </m:d>
          </m:e>
        </m:d>
      </m:oMath>
      <w:r>
        <w:t xml:space="preserve"> 是已知的（由上一 HJB 步给出）。数值求解需注意： 1. </w:t>
      </w:r>
      <w:r>
        <w:rPr>
          <w:b/>
        </w:rPr>
        <w:t>质量守恒与正性</w:t>
      </w:r>
      <w:r>
        <w:t xml:space="preserve">：FP 方程描述概率密度演化，解 </w:t>
      </w:r>
      <m:oMath>
        <m:r>
          <m:rPr/>
          <m:t>m</m:t>
        </m:r>
      </m:oMath>
      <w:r>
        <w:t xml:space="preserve"> 应保持非负且总积分为 1。采用合适的离散格式（如有限体积法）可以自然地保持这些物理性质。 2. </w:t>
      </w:r>
      <w:r>
        <w:rPr>
          <w:b/>
        </w:rPr>
        <w:t>对流占优</w:t>
      </w:r>
      <w:r>
        <w:t xml:space="preserve">：当扩散系数 </w:t>
      </w:r>
      <m:oMath>
        <m:r>
          <m:rPr/>
          <m:t>σ</m:t>
        </m:r>
      </m:oMath>
      <w:r>
        <w:t xml:space="preserve"> 较小或速度场 </w:t>
      </w:r>
      <m:oMath>
        <m:r>
          <m:rPr/>
          <m:t>v</m:t>
        </m:r>
      </m:oMath>
      <w:r>
        <w:t xml:space="preserve"> 较大时，方程呈现对流占优特性，标准中心差分可能导致数值振荡。需要使用迎风、流线扩散或间断伽辽金等稳定化技术。 3. </w:t>
      </w:r>
      <w:r>
        <w:rPr>
          <w:b/>
        </w:rPr>
        <w:t>高维问题</w:t>
      </w:r>
      <w:r>
        <w:t xml:space="preserve">：状态空间维数 </w:t>
      </w:r>
      <m:oMath>
        <m:r>
          <m:rPr/>
          <m:t>d</m:t>
        </m:r>
      </m:oMath>
      <w:r>
        <w:t xml:space="preserve"> 增大时，网格点数呈指数增长（维数灾难）。此时，有限差分/有限元方法变得不可行，需借助稀疏网格、张量分解、深度学习或其他降维技术。</w:t>
      </w:r>
    </w:p>
    <w:p w14:paraId="6C2CA435">
      <w:pPr>
        <w:pStyle w:val="3"/>
      </w:pPr>
      <w:r>
        <w:t xml:space="preserve">在不动点迭代框架中，HJB 与 FP 求解器必须紧密耦合。通常，两者采用相容的时空离散网格。每次迭代中，HJB 求解器输出网格点上的 </w:t>
      </w:r>
      <m:oMath>
        <m:r>
          <m:rPr>
            <m:sty m:val="p"/>
          </m:rPr>
          <m:t>∇</m:t>
        </m:r>
        <m:sSup>
          <m:sSupPr/>
          <m:e>
            <m:r>
              <m:rPr/>
              <m:t>u</m:t>
            </m:r>
          </m:e>
          <m:sup>
            <m:d>
              <m:dPr>
                <m:sepChr m:val=""/>
              </m:dPr>
              <m:e>
                <m:r>
                  <m:rPr/>
                  <m:t>k</m:t>
                </m:r>
              </m:e>
            </m:d>
          </m:sup>
        </m:sSup>
      </m:oMath>
      <w:r>
        <w:t xml:space="preserve">，进而计算速度场 </w:t>
      </w:r>
      <m:oMath>
        <m:r>
          <m:rPr/>
          <m:t>v</m:t>
        </m:r>
      </m:oMath>
      <w:r>
        <w:t xml:space="preserve">；FP 求解器则利用此 </w:t>
      </w:r>
      <m:oMath>
        <m:r>
          <m:rPr/>
          <m:t>v</m:t>
        </m:r>
      </m:oMath>
      <w:r>
        <w:t xml:space="preserve"> 更新网格点上的 </w:t>
      </w:r>
      <m:oMath>
        <m:sSup>
          <m:sSupPr/>
          <m:e>
            <m:r>
              <m:rPr/>
              <m:t>m</m:t>
            </m:r>
          </m:e>
          <m:sup>
            <m:d>
              <m:dPr>
                <m:sepChr m:val=""/>
              </m:dPr>
              <m:e>
                <m:r>
                  <m:rPr/>
                  <m:t>k</m:t>
                </m:r>
                <m:r>
                  <m:rPr>
                    <m:sty m:val="p"/>
                  </m:rPr>
                  <m:t>+</m:t>
                </m:r>
                <m:r>
                  <m:rPr/>
                  <m:t>1</m:t>
                </m:r>
              </m:e>
            </m:d>
          </m:sup>
        </m:sSup>
      </m:oMath>
      <w:r>
        <w:t>。迭代循环直到分布的变化足够小。数值实现的具体细节可参考 [157] 及 [48] 等综合性论文，它们对有限差分方法及其在不动点迭代中的应用有深入讨论。</w:t>
      </w:r>
    </w:p>
    <w:p w14:paraId="337A3612">
      <w:pPr>
        <w:pStyle w:val="3"/>
      </w:pPr>
      <w:r>
        <w:t xml:space="preserve">尽管算法概念简单，但其收敛速度可能很慢，尤其是当耦合强度高或问题接近非单调区域时。因此，一系列加速技巧被发展出来： 1. </w:t>
      </w:r>
      <w:r>
        <w:rPr>
          <w:b/>
        </w:rPr>
        <w:t>松弛迭代</w:t>
      </w:r>
      <w:r>
        <w:t xml:space="preserve">：不直接使用 FP 步计算出的新分布 </w:t>
      </w:r>
      <m:oMath>
        <m:sSup>
          <m:sSupPr/>
          <m:e>
            <m:r>
              <m:rPr/>
              <m:t>m</m:t>
            </m:r>
          </m:e>
          <m:sup>
            <m:r>
              <m:rPr>
                <m:nor/>
                <m:sty m:val="p"/>
              </m:rPr>
              <w:rPr>
                <w:b w:val="0"/>
                <w:i w:val="0"/>
              </w:rPr>
              <m:t>new</m:t>
            </m:r>
          </m:sup>
        </m:sSup>
      </m:oMath>
      <w:r>
        <w:t>，而是采用加权平均进行更新：</w:t>
      </w:r>
      <m:oMath>
        <m:sSup>
          <m:sSupPr/>
          <m:e>
            <m:r>
              <m:rPr/>
              <m:t>m</m:t>
            </m:r>
          </m:e>
          <m:sup>
            <m:d>
              <m:dPr>
                <m:sepChr m:val=""/>
              </m:dPr>
              <m:e>
                <m:r>
                  <m:rPr/>
                  <m:t>k</m:t>
                </m:r>
                <m:r>
                  <m:rPr>
                    <m:sty m:val="p"/>
                  </m:rPr>
                  <m:t>+</m:t>
                </m:r>
                <m:r>
                  <m:rPr/>
                  <m:t>1</m:t>
                </m:r>
              </m:e>
            </m:d>
          </m:sup>
        </m:sSup>
        <m:r>
          <m:rPr>
            <m:sty m:val="p"/>
          </m:rPr>
          <m:t>=</m:t>
        </m:r>
        <m:d>
          <m:dPr>
            <m:sepChr m:val=""/>
          </m:dPr>
          <m:e>
            <m:r>
              <m:rPr/>
              <m:t>1</m:t>
            </m:r>
            <m:r>
              <m:rPr>
                <m:sty m:val="p"/>
              </m:rPr>
              <m:t>−</m:t>
            </m:r>
            <m:r>
              <m:rPr/>
              <m:t>ω</m:t>
            </m:r>
          </m:e>
        </m:d>
        <m:sSup>
          <m:sSupPr/>
          <m:e>
            <m:r>
              <m:rPr/>
              <m:t>m</m:t>
            </m:r>
          </m:e>
          <m:sup>
            <m:d>
              <m:dPr>
                <m:sepChr m:val=""/>
              </m:dPr>
              <m:e>
                <m:r>
                  <m:rPr/>
                  <m:t>k</m:t>
                </m:r>
              </m:e>
            </m:d>
          </m:sup>
        </m:sSup>
        <m:r>
          <m:rPr>
            <m:sty m:val="p"/>
          </m:rPr>
          <m:t>+</m:t>
        </m:r>
        <m:r>
          <m:rPr/>
          <m:t>ω</m:t>
        </m:r>
        <m:sSup>
          <m:sSupPr/>
          <m:e>
            <m:r>
              <m:rPr/>
              <m:t>m</m:t>
            </m:r>
          </m:e>
          <m:sup>
            <m:r>
              <m:rPr>
                <m:nor/>
                <m:sty m:val="p"/>
              </m:rPr>
              <w:rPr>
                <w:b w:val="0"/>
                <w:i w:val="0"/>
              </w:rPr>
              <m:t>new</m:t>
            </m:r>
          </m:sup>
        </m:sSup>
      </m:oMath>
      <w:r>
        <w:t xml:space="preserve">，其中 </w:t>
      </w:r>
      <m:oMath>
        <m:r>
          <m:rPr/>
          <m:t>ω</m:t>
        </m:r>
        <m:r>
          <m:rPr>
            <m:sty m:val="p"/>
          </m:rPr>
          <m:t>∈(</m:t>
        </m:r>
        <m:r>
          <m:rPr/>
          <m:t>0</m:t>
        </m:r>
        <m:r>
          <m:rPr>
            <m:sty m:val="p"/>
          </m:rPr>
          <m:t>,</m:t>
        </m:r>
        <m:r>
          <m:rPr/>
          <m:t>1</m:t>
        </m:r>
        <m:r>
          <m:rPr>
            <m:sty m:val="p"/>
          </m:rPr>
          <m:t>]</m:t>
        </m:r>
      </m:oMath>
      <w:r>
        <w:t xml:space="preserve"> 为松弛因子。当 </w:t>
      </w:r>
      <m:oMath>
        <m:r>
          <m:rPr/>
          <m:t>ω</m:t>
        </m:r>
        <m:r>
          <m:rPr>
            <m:sty m:val="p"/>
          </m:rPr>
          <m:t>&lt;</m:t>
        </m:r>
        <m:r>
          <m:rPr/>
          <m:t>1</m:t>
        </m:r>
      </m:oMath>
      <w:r>
        <w:t xml:space="preserve"> 时为欠松弛，有助于稳定振荡；当算法进展缓慢时，也可能尝试超松弛 (</w:t>
      </w:r>
      <m:oMath>
        <m:r>
          <m:rPr/>
          <m:t>ω</m:t>
        </m:r>
        <m:r>
          <m:rPr>
            <m:sty m:val="p"/>
          </m:rPr>
          <m:t>&gt;</m:t>
        </m:r>
        <m:r>
          <m:rPr/>
          <m:t>1</m:t>
        </m:r>
      </m:oMath>
      <w:r>
        <w:t xml:space="preserve">) 以加速。最优松弛因子的选择通常依赖经验或线性化分析。 2. </w:t>
      </w:r>
      <w:r>
        <w:rPr>
          <w:b/>
        </w:rPr>
        <w:t>Anderson 加速</w:t>
      </w:r>
      <w:r>
        <w:t xml:space="preserve">：这是一种用于加速定点迭代的序列外推技术。它保存最近几次迭代的分布 </w:t>
      </w:r>
      <m:oMath>
        <m:r>
          <m:rPr/>
          <m:t>m</m:t>
        </m:r>
      </m:oMath>
      <w:r>
        <w:t xml:space="preserve"> 和残差 </w:t>
      </w:r>
      <m:oMath>
        <m:r>
          <m:rPr/>
          <m:t>r</m:t>
        </m:r>
        <m:r>
          <m:rPr>
            <m:sty m:val="p"/>
          </m:rPr>
          <m:t>=</m:t>
        </m:r>
        <m:r>
          <m:rPr/>
          <m:t>Φ</m:t>
        </m:r>
        <m:d>
          <m:dPr>
            <m:sepChr m:val=""/>
          </m:dPr>
          <m:e>
            <m:r>
              <m:rPr/>
              <m:t>m</m:t>
            </m:r>
          </m:e>
        </m:d>
        <m:r>
          <m:rPr>
            <m:sty m:val="p"/>
          </m:rPr>
          <m:t>−</m:t>
        </m:r>
        <m:r>
          <m:rPr/>
          <m:t>m</m:t>
        </m:r>
      </m:oMath>
      <w:r>
        <w:t xml:space="preserve">，然后通过最小化残差的线性组合来外推下一个迭代点。Anderson 加速对许多非线性问题具有拟牛顿法的效果，能显著减少迭代次数，且实现相对简单。 3. </w:t>
      </w:r>
      <w:r>
        <w:rPr>
          <w:b/>
        </w:rPr>
        <w:t>拟牛顿法与Broyden更新</w:t>
      </w:r>
      <w:r>
        <w:t xml:space="preserve">：将不动点方程 </w:t>
      </w:r>
      <m:oMath>
        <m:r>
          <m:rPr/>
          <m:t>F</m:t>
        </m:r>
        <m:d>
          <m:dPr>
            <m:sepChr m:val=""/>
          </m:dPr>
          <m:e>
            <m:r>
              <m:rPr/>
              <m:t>m</m:t>
            </m:r>
          </m:e>
        </m:d>
        <m:box>
          <m:boxPr>
            <m:opEmu m:val="1"/>
          </m:boxPr>
          <m:e>
            <m:r>
              <m:rPr>
                <m:sty m:val="p"/>
              </m:rPr>
              <m:t>:=</m:t>
            </m:r>
          </m:e>
        </m:box>
        <m:r>
          <m:rPr/>
          <m:t>Φ</m:t>
        </m:r>
        <m:d>
          <m:dPr>
            <m:sepChr m:val=""/>
          </m:dPr>
          <m:e>
            <m:r>
              <m:rPr/>
              <m:t>m</m:t>
            </m:r>
          </m:e>
        </m:d>
        <m:r>
          <m:rPr>
            <m:sty m:val="p"/>
          </m:rPr>
          <m:t>−</m:t>
        </m:r>
        <m:r>
          <m:rPr/>
          <m:t>m</m:t>
        </m:r>
        <m:r>
          <m:rPr>
            <m:sty m:val="p"/>
          </m:rPr>
          <m:t>=</m:t>
        </m:r>
        <m:r>
          <m:rPr/>
          <m:t>0</m:t>
        </m:r>
      </m:oMath>
      <w:r>
        <w:t xml:space="preserve"> 视为一个非线性方程。应用拟牛顿法（如 Broyden 方法）来更新 </w:t>
      </w:r>
      <m:oMath>
        <m:r>
          <m:rPr/>
          <m:t>m</m:t>
        </m:r>
      </m:oMath>
      <w:r>
        <w:t xml:space="preserve">，即利用当前和历史的迭代信息近似 Jacobian 逆 </w:t>
      </w:r>
      <m:oMath>
        <m:sSubSup>
          <m:sSubSupPr/>
          <m:e>
            <m:r>
              <m:rPr/>
              <m:t>J</m:t>
            </m:r>
          </m:e>
          <m:sub>
            <m:r>
              <m:rPr/>
              <m:t>F</m:t>
            </m:r>
          </m:sub>
          <m:sup>
            <m:r>
              <m:rPr>
                <m:sty m:val="p"/>
              </m:rPr>
              <m:t>−</m:t>
            </m:r>
            <m:r>
              <m:rPr/>
              <m:t>1</m:t>
            </m:r>
          </m:sup>
        </m:sSubSup>
      </m:oMath>
      <w:r>
        <w:t xml:space="preserve">，然后更新 </w:t>
      </w:r>
      <m:oMath>
        <m:sSup>
          <m:sSupPr/>
          <m:e>
            <m:r>
              <m:rPr/>
              <m:t>m</m:t>
            </m:r>
          </m:e>
          <m:sup>
            <m:d>
              <m:dPr>
                <m:sepChr m:val=""/>
              </m:dPr>
              <m:e>
                <m:r>
                  <m:rPr/>
                  <m:t>k</m:t>
                </m:r>
                <m:r>
                  <m:rPr>
                    <m:sty m:val="p"/>
                  </m:rPr>
                  <m:t>+</m:t>
                </m:r>
                <m:r>
                  <m:rPr/>
                  <m:t>1</m:t>
                </m:r>
              </m:e>
            </m:d>
          </m:sup>
        </m:sSup>
        <m:r>
          <m:rPr>
            <m:sty m:val="p"/>
          </m:rPr>
          <m:t>=</m:t>
        </m:r>
        <m:sSup>
          <m:sSupPr/>
          <m:e>
            <m:r>
              <m:rPr/>
              <m:t>m</m:t>
            </m:r>
          </m:e>
          <m:sup>
            <m:d>
              <m:dPr>
                <m:sepChr m:val=""/>
              </m:dPr>
              <m:e>
                <m:r>
                  <m:rPr/>
                  <m:t>k</m:t>
                </m:r>
              </m:e>
            </m:d>
          </m:sup>
        </m:sSup>
        <m:r>
          <m:rPr>
            <m:sty m:val="p"/>
          </m:rPr>
          <m:t>−</m:t>
        </m:r>
        <m:sSubSup>
          <m:sSubSupPr/>
          <m:e>
            <m:acc>
              <m:accPr/>
              <m:e>
                <m:r>
                  <m:rPr/>
                  <m:t>J</m:t>
                </m:r>
              </m:e>
            </m:acc>
          </m:e>
          <m:sub>
            <m:r>
              <m:rPr/>
              <m:t>F</m:t>
            </m:r>
          </m:sub>
          <m:sup>
            <m:r>
              <m:rPr>
                <m:sty m:val="p"/>
              </m:rPr>
              <m:t>−</m:t>
            </m:r>
            <m:r>
              <m:rPr/>
              <m:t>1</m:t>
            </m:r>
          </m:sup>
        </m:sSubSup>
        <m:r>
          <m:rPr/>
          <m:t>F</m:t>
        </m:r>
        <m:d>
          <m:dPr>
            <m:sepChr m:val=""/>
          </m:dPr>
          <m:e>
            <m:sSup>
              <m:sSupPr/>
              <m:e>
                <m:r>
                  <m:rPr/>
                  <m:t>m</m:t>
                </m:r>
              </m:e>
              <m:sup>
                <m:d>
                  <m:dPr>
                    <m:sepChr m:val=""/>
                  </m:dPr>
                  <m:e>
                    <m:r>
                      <m:rPr/>
                      <m:t>k</m:t>
                    </m:r>
                  </m:e>
                </m:d>
              </m:sup>
            </m:sSup>
          </m:e>
        </m:d>
      </m:oMath>
      <w:r>
        <w:t xml:space="preserve">。由于 </w:t>
      </w:r>
      <m:oMath>
        <m:r>
          <m:rPr/>
          <m:t>F</m:t>
        </m:r>
      </m:oMath>
      <w:r>
        <w:t xml:space="preserve"> 的维数非常高（离散化后的 </w:t>
      </w:r>
      <m:oMath>
        <m:r>
          <m:rPr/>
          <m:t>m</m:t>
        </m:r>
      </m:oMath>
      <w:r>
        <w:t xml:space="preserve"> 是巨大向量），直接构造全 Jacobian 不可行。因此，通常采用有限内存 Broyden 方法，仅存储最近的若干次更新向量来构建低秩近似。这类方法能有效利用历史信息，加速收敛。 4. </w:t>
      </w:r>
      <w:r>
        <w:rPr>
          <w:b/>
        </w:rPr>
        <w:t>正则化与阻尼</w:t>
      </w:r>
      <w:r>
        <w:t xml:space="preserve">：针对非单调问题，在 HJB 或 FP 方程中引入额外的正则化项可以改变算子的性质，可能使迭代映射变得更加“良性”。例如，在哈密顿量中加入一个关于 </w:t>
      </w:r>
      <m:oMath>
        <m:r>
          <m:rPr/>
          <m:t>m</m:t>
        </m:r>
      </m:oMath>
      <w:r>
        <w:t xml:space="preserve"> 的凸正则项（如熵正则），可以使问题具有更强的单调性或凸性结构，从而保证迭代收敛。熵正则化在 [49] 中被用于确保收敛性，并将 MFG 与基于 Boltzmann 策略的强化学习联系起来。另一种方式是引入物理阻尼或粘性，这相当于在系统中加入额外的扩散或摩擦，有时也能抑制振荡。 5. </w:t>
      </w:r>
      <w:r>
        <w:rPr>
          <w:b/>
        </w:rPr>
        <w:t>多重网格与多尺度方法</w:t>
      </w:r>
      <w:r>
        <w:t xml:space="preserve">：利用问题在不同尺度上的表现来加速收敛。可以在粗网格上快速计算一个近似解，然后将其作为细网格迭代的初始猜测，或者利用粗网格校正来加速细网格上的求解过程。对于具有多尺度特征的 MFG 问题，这类方法尤其有效。 6. </w:t>
      </w:r>
      <w:r>
        <w:rPr>
          <w:b/>
        </w:rPr>
        <w:t>基于物理信息的神经网络</w:t>
      </w:r>
      <w:r>
        <w:t xml:space="preserve">：作为传统数值 PDE 求解的替代，近年来有工作尝试用深度神经网络来参数化 </w:t>
      </w:r>
      <m:oMath>
        <m:r>
          <m:rPr/>
          <m:t>u</m:t>
        </m:r>
      </m:oMath>
      <w:r>
        <w:t xml:space="preserve"> 和 </w:t>
      </w:r>
      <m:oMath>
        <m:r>
          <m:rPr/>
          <m:t>m</m:t>
        </m:r>
      </m:oMath>
      <w:r>
        <w:t>，并通过最小化 PDE 残差的损失函数来直接求解耦合系统。虽然这不属于经典不动点迭代的范畴，但其思想有时可与迭代框架结合，例如用神经网络作为高效的内层 PDE 求解器。</w:t>
      </w:r>
    </w:p>
    <w:p w14:paraId="27F19909">
      <w:pPr>
        <w:pStyle w:val="3"/>
      </w:pPr>
      <w:r>
        <w:t>除了连续时间模型，不动点迭代的思想也广泛应用于离散时间、有限状态的 MFG 以及更一般的马尔可夫博弈的均衡计算中。例如，在解决大规模不完全信息博弈时，[91] 引入了反事实遗憾最小化的改进算法，其核心也是通过迭代更新策略来逼近均衡。虽然问题背景不同，但“固定对手策略，优化自身响应，然后更新策略”的迭代逻辑是相通的。在平均场随机博弈（离散时间 MFG）中，算法对应于迭代求解耦合的动态规划方程和分布演化方程。</w:t>
      </w:r>
    </w:p>
    <w:p w14:paraId="306F51CC">
      <w:pPr>
        <w:pStyle w:val="3"/>
      </w:pPr>
      <w:r>
        <w:t>对于具有特殊结构的 MFG，不动点迭代可能表现出更优的性质或可进行专门优化。在线性二次型平均场博弈中，均衡策略具有线性反馈形式，值函数是二次型，分布在高斯分布族中演化。此时，HJB 和 FP 的求解可简化为求解耦合的 Riccati 方程和均值-协方差的微分方程。不动点迭代相应地变为在低维参数空间（增益矩阵、均值、方差）上的迭代，计算效率极高。对于势平均场博弈，均衡对应于某个势泛函的临界点。此时，不动点迭代可以解释为在 Wasserstein 空间上沿着势函数梯度方向的某种下降或上升过程，这为设计更高效的优化算法提供了线索。</w:t>
      </w:r>
    </w:p>
    <w:p w14:paraId="4A3676D7">
      <w:pPr>
        <w:pStyle w:val="3"/>
      </w:pPr>
      <w:r>
        <w:t>值得注意的是，经典不动点迭代算法虽然具有坚实的理论基础和直观解释，但在实际计算中面临诸多挑战：1）</w:t>
      </w:r>
      <w:r>
        <w:rPr>
          <w:b/>
        </w:rPr>
        <w:t>计算成本高</w:t>
      </w:r>
      <w:r>
        <w:t>：每次迭代都需完整求解一个 PDE 系统，对于高维问题代价巨大；2）</w:t>
      </w:r>
      <w:r>
        <w:rPr>
          <w:b/>
        </w:rPr>
        <w:t>收敛速度不确定</w:t>
      </w:r>
      <w:r>
        <w:t>：缺乏单调性时收敛性无保证，且即使收敛也可能很慢；3）</w:t>
      </w:r>
      <w:r>
        <w:rPr>
          <w:b/>
        </w:rPr>
        <w:t>均衡选择问题</w:t>
      </w:r>
      <w:r>
        <w:t>：在多重均衡存在时，算法只能找到其中一个，且强烈依赖初值；4）</w:t>
      </w:r>
      <w:r>
        <w:rPr>
          <w:b/>
        </w:rPr>
        <w:t>对初始猜测敏感</w:t>
      </w:r>
      <w:r>
        <w:t>：糟糕的初始分布可能导致算法发散或收敛到不希望的均衡。</w:t>
      </w:r>
    </w:p>
    <w:p w14:paraId="17DBEA3A">
      <w:pPr>
        <w:pStyle w:val="3"/>
      </w:pPr>
      <w:r>
        <w:t>综上所述，平均场博弈的经典不动点迭代算法是连接 MFG 理论与数值计算的桥梁。其简洁的格式揭示了均衡个体最优与群体一致性相互反馈的核心机制。在 Lasry-Lions 单调性这一“黄金标准”下，算法具有压缩性，提供了均衡存在唯一性的构造性证明及稳定的求解途径。然而，现实模型的复杂性常常超出单调性框架，导致算法行为复杂化，并与均衡的多重性、相变等深刻现象产生关联。数值实现上，该算法依赖成熟的 PDE 数值技术，并通过各种加速技巧以提高其实用性。尽管面临维数灾难和收敛性挑战，它仍然是理解 MFG 均衡性质、验证新模型以及作为更高级算法（如基于优化的方法、强化学习方法）基准的重要工具。未来研究可能更注重开发结合不动点迭代思想与机器学习技术的混合算法，以应对高维和非单调设定，并系统性地探索均衡的多重性。正如在 [68] 和 [96] 等前沿工作中所展现的，将传统迭代分析与数据驱动、函数逼近相结合，是拓展平均场博弈算法边界的重要方向。</w:t>
      </w:r>
    </w:p>
    <w:bookmarkEnd w:id="535"/>
    <w:p w14:paraId="741F961F">
      <w:pPr>
        <w:pStyle w:val="4"/>
        <w:keepNext/>
        <w:widowControl/>
        <w:numPr>
          <w:ilvl w:val="0"/>
          <w:numId w:val="150"/>
        </w:numPr>
        <w:ind w:left="0" w:leftChars="0" w:firstLine="0" w:firstLineChars="0"/>
        <w:rPr>
          <w:b w:val="0"/>
        </w:rPr>
      </w:pPr>
      <w:bookmarkStart w:id="536" w:name="_Toc158245824"/>
      <w:bookmarkStart w:id="537" w:name="优化视角与变分重构"/>
      <w:r>
        <w:t>优化视角与变分重构</w:t>
      </w:r>
      <w:bookmarkEnd w:id="536"/>
    </w:p>
    <w:p w14:paraId="4969BFE0">
      <w:pPr>
        <w:pStyle w:val="3"/>
      </w:pPr>
      <w:r>
        <w:rPr>
          <w:b/>
        </w:rPr>
        <w:t>基于优化视角与变分重构的均衡求解范式</w:t>
      </w:r>
    </w:p>
    <w:p w14:paraId="2F06EF56">
      <w:pPr>
        <w:pStyle w:val="3"/>
      </w:pPr>
      <w:r>
        <w:t>平均场博弈均衡的传统求解算法，如前一节详述的基于哈密顿-雅可比-贝尔曼方程与福克-普朗克方程耦合系统的经典不动点迭代法，在强单调性条件下具有优雅的收敛性理论。然而，其在计算实践中面临收敛性不稳定、对初始猜测敏感、在高维状态空间下难以实施等根本性挑战，且在缺乏单调性时可能完全失效。这些局限性促使研究者从</w:t>
      </w:r>
      <w:r>
        <w:rPr>
          <w:b/>
        </w:rPr>
        <w:t>优化理论</w:t>
      </w:r>
      <w:r>
        <w:t>中寻求更具鲁棒性、可扩展性且能系统处理非凸性与多重均衡的求解范式。优化视角的核心在于将寻找均衡这一不动点问题，重构为一个目标函数在特定约束下的极值问题。此类重构不仅为均衡的存在性与唯一性提供了新的证明路径，更重要的是，它使得一整套成熟、高效的数值优化算法得以直接应用，并能自然地处理各类约束。本节将深入剖析平均场博弈均衡求解的三种核心优化重构范式：基于占据测度优化的精确重构（MF-OMO框架）、源于势博弈结构的变分原理，以及用于系统化搜索多重均衡的连续同伦方法。我们将以数学的严谨性探讨这些范式的理论基石、算法实现及其如何应对经典迭代法的缺陷，并批判性评估其相对优势与局限，为理解后续无模型学习算法奠定基础。</w:t>
      </w:r>
    </w:p>
    <w:p w14:paraId="533E7414">
      <w:pPr>
        <w:pStyle w:val="5"/>
        <w:keepNext/>
        <w:widowControl/>
        <w:numPr>
          <w:ilvl w:val="0"/>
          <w:numId w:val="151"/>
        </w:numPr>
        <w:topLinePunct w:val="0"/>
        <w:ind w:left="0" w:leftChars="0" w:firstLine="0" w:firstLineChars="0"/>
        <w:rPr>
          <w:rFonts w:hint="eastAsia" w:ascii="黑体" w:hAnsi="黑体" w:eastAsia="黑体" w:cs="黑体"/>
          <w:b w:val="0"/>
        </w:rPr>
      </w:pPr>
      <w:bookmarkStart w:id="538" w:name="_Toc1052808982"/>
      <w:r>
        <w:t>占据测度优化框架：从不动点到凸规划</w:t>
      </w:r>
      <w:bookmarkEnd w:id="538"/>
    </w:p>
    <w:p w14:paraId="5C7F3F96">
      <w:pPr>
        <w:pStyle w:val="3"/>
      </w:pPr>
      <w:r>
        <w:t xml:space="preserve">在离散时间、有限状态与行动的 MFG 中，梅剑等人提出的 </w:t>
      </w:r>
      <w:r>
        <w:rPr>
          <w:b/>
        </w:rPr>
        <w:t>Mean-Field Occupation Measure Optimization</w:t>
      </w:r>
      <w:r>
        <w:t xml:space="preserve"> 框架代表了一种根本性的范式转换。它将均衡求解问题精确地等价于一个关于</w:t>
      </w:r>
      <w:r>
        <w:rPr>
          <w:b/>
        </w:rPr>
        <w:t>联合占据测度</w:t>
      </w:r>
      <w:r>
        <w:t>的、具有线性约束的凸优化问题，从而彻底绕过了对耦合 HJB-FP 系统直接迭代的复杂性及其相关的收敛性问题。</w:t>
      </w:r>
    </w:p>
    <w:p w14:paraId="28469446">
      <w:pPr>
        <w:pStyle w:val="3"/>
        <w:numPr>
          <w:ilvl w:val="0"/>
          <w:numId w:val="152"/>
        </w:numPr>
        <w:ind w:left="0" w:leftChars="0" w:firstLine="480" w:firstLineChars="0"/>
        <w:rPr>
          <w:b/>
        </w:rPr>
      </w:pPr>
      <w:r>
        <w:rPr>
          <w:b/>
        </w:rPr>
        <w:t>数学模型与重构等价性</w:t>
      </w:r>
      <w:r>
        <w:t xml:space="preserve"> 考虑一个离散时间有限 MFG，时间步为 </w:t>
      </w:r>
      <m:oMath>
        <m:r>
          <m:rPr/>
          <m:t>t</m:t>
        </m:r>
        <m:r>
          <m:rPr>
            <m:sty m:val="p"/>
          </m:rPr>
          <m:t>=</m:t>
        </m:r>
        <m:r>
          <m:rPr/>
          <m:t>0</m:t>
        </m:r>
        <m:r>
          <m:rPr>
            <m:sty m:val="p"/>
          </m:rPr>
          <m:t>,</m:t>
        </m:r>
        <m:r>
          <m:rPr/>
          <m:t>1</m:t>
        </m:r>
        <m:r>
          <m:rPr>
            <m:sty m:val="p"/>
          </m:rPr>
          <m:t>,…,</m:t>
        </m:r>
        <m:r>
          <m:rPr/>
          <m:t>T</m:t>
        </m:r>
      </m:oMath>
      <w:r>
        <w:t xml:space="preserve">，有限状态空间为 </w:t>
      </w:r>
      <m:oMath>
        <m:r>
          <m:rPr>
            <m:sty m:val="p"/>
          </m:rPr>
          <m:t>X</m:t>
        </m:r>
      </m:oMath>
      <w:r>
        <w:t xml:space="preserve">，有限行动空间为 </w:t>
      </w:r>
      <m:oMath>
        <m:r>
          <m:rPr>
            <m:sty m:val="p"/>
          </m:rPr>
          <m:t>A</m:t>
        </m:r>
      </m:oMath>
      <w:r>
        <w:t xml:space="preserve">。代表性智能体的策略 </w:t>
      </w:r>
      <m:oMath>
        <m:sSub>
          <m:sSubPr/>
          <m:e>
            <m:r>
              <m:rPr/>
              <m:t>π</m:t>
            </m:r>
          </m:e>
          <m:sub>
            <m:r>
              <m:rPr/>
              <m:t>t</m:t>
            </m:r>
          </m:sub>
        </m:sSub>
        <m:d>
          <m:dPr>
            <m:sepChr m:val=""/>
          </m:dPr>
          <m:e>
            <m:r>
              <m:rPr/>
              <m:t>a</m:t>
            </m:r>
            <m:r>
              <m:rPr>
                <m:sty m:val="p"/>
              </m:rPr>
              <m:t>|</m:t>
            </m:r>
            <m:r>
              <m:rPr/>
              <m:t>x</m:t>
            </m:r>
          </m:e>
        </m:d>
      </m:oMath>
      <w:r>
        <w:t xml:space="preserve"> 是在状态 </w:t>
      </w:r>
      <m:oMath>
        <m:r>
          <m:rPr/>
          <m:t>x</m:t>
        </m:r>
      </m:oMath>
      <w:r>
        <w:t xml:space="preserve"> 下选择行动 </w:t>
      </w:r>
      <m:oMath>
        <m:r>
          <m:rPr/>
          <m:t>a</m:t>
        </m:r>
      </m:oMath>
      <w:r>
        <w:t xml:space="preserve"> 的概率。初始状态分布为 </w:t>
      </w:r>
      <m:oMath>
        <m:sSub>
          <m:sSubPr/>
          <m:e>
            <m:r>
              <m:rPr/>
              <m:t>μ</m:t>
            </m:r>
          </m:e>
          <m:sub>
            <m:r>
              <m:rPr/>
              <m:t>0</m:t>
            </m:r>
          </m:sub>
        </m:sSub>
      </m:oMath>
      <w:r>
        <w:t xml:space="preserve">。动力学子以转移概率 </w:t>
      </w:r>
      <m:oMath>
        <m:r>
          <m:rPr/>
          <m:t>P</m:t>
        </m:r>
        <m:d>
          <m:dPr>
            <m:sepChr m:val=""/>
          </m:dPr>
          <m:e>
            <m:r>
              <m:rPr/>
              <m:t>x</m:t>
            </m:r>
            <m:r>
              <m:rPr>
                <m:sty m:val="p"/>
              </m:rPr>
              <m:t>′|</m:t>
            </m:r>
            <m:r>
              <m:rPr/>
              <m:t>x</m:t>
            </m:r>
            <m:r>
              <m:rPr>
                <m:sty m:val="p"/>
              </m:rPr>
              <m:t>,</m:t>
            </m:r>
            <m:r>
              <m:rPr/>
              <m:t>a</m:t>
            </m:r>
            <m:r>
              <m:rPr>
                <m:sty m:val="p"/>
              </m:rPr>
              <m:t>,</m:t>
            </m:r>
            <m:sSub>
              <m:sSubPr/>
              <m:e>
                <m:r>
                  <m:rPr/>
                  <m:t>μ</m:t>
                </m:r>
              </m:e>
              <m:sub>
                <m:r>
                  <m:rPr/>
                  <m:t>t</m:t>
                </m:r>
              </m:sub>
            </m:sSub>
          </m:e>
        </m:d>
      </m:oMath>
      <w:r>
        <w:t xml:space="preserve"> 描述，其中 </w:t>
      </w:r>
      <m:oMath>
        <m:sSub>
          <m:sSubPr/>
          <m:e>
            <m:r>
              <m:rPr/>
              <m:t>μ</m:t>
            </m:r>
          </m:e>
          <m:sub>
            <m:r>
              <m:rPr/>
              <m:t>t</m:t>
            </m:r>
          </m:sub>
        </m:sSub>
      </m:oMath>
      <w:r>
        <w:t xml:space="preserve"> 是时刻 </w:t>
      </w:r>
      <m:oMath>
        <m:r>
          <m:rPr/>
          <m:t>t</m:t>
        </m:r>
      </m:oMath>
      <w:r>
        <w:t xml:space="preserve"> 的群体状态分布。瞬时成本为 </w:t>
      </w:r>
      <m:oMath>
        <m:sSub>
          <m:sSubPr/>
          <m:e>
            <m:r>
              <m:rPr/>
              <m:t>c</m:t>
            </m:r>
          </m:e>
          <m:sub>
            <m:r>
              <m:rPr/>
              <m:t>t</m:t>
            </m:r>
          </m:sub>
        </m:sSub>
        <m:d>
          <m:dPr>
            <m:sepChr m:val=""/>
          </m:dPr>
          <m:e>
            <m:r>
              <m:rPr/>
              <m:t>x</m:t>
            </m:r>
            <m:r>
              <m:rPr>
                <m:sty m:val="p"/>
              </m:rPr>
              <m:t>,</m:t>
            </m:r>
            <m:r>
              <m:rPr/>
              <m:t>a</m:t>
            </m:r>
            <m:r>
              <m:rPr>
                <m:sty m:val="p"/>
              </m:rPr>
              <m:t>,</m:t>
            </m:r>
            <m:sSub>
              <m:sSubPr/>
              <m:e>
                <m:r>
                  <m:rPr/>
                  <m:t>μ</m:t>
                </m:r>
              </m:e>
              <m:sub>
                <m:r>
                  <m:rPr/>
                  <m:t>t</m:t>
                </m:r>
              </m:sub>
            </m:sSub>
          </m:e>
        </m:d>
      </m:oMath>
      <w:r>
        <w:t xml:space="preserve">，终端成本为 </w:t>
      </w:r>
      <m:oMath>
        <m:sSub>
          <m:sSubPr/>
          <m:e>
            <m:r>
              <m:rPr/>
              <m:t>c</m:t>
            </m:r>
          </m:e>
          <m:sub>
            <m:r>
              <m:rPr/>
              <m:t>T</m:t>
            </m:r>
          </m:sub>
        </m:sSub>
        <m:d>
          <m:dPr>
            <m:sepChr m:val=""/>
          </m:dPr>
          <m:e>
            <m:r>
              <m:rPr/>
              <m:t>x</m:t>
            </m:r>
            <m:r>
              <m:rPr>
                <m:sty m:val="p"/>
              </m:rPr>
              <m:t>,</m:t>
            </m:r>
            <m:sSub>
              <m:sSubPr/>
              <m:e>
                <m:r>
                  <m:rPr/>
                  <m:t>μ</m:t>
                </m:r>
              </m:e>
              <m:sub>
                <m:r>
                  <m:rPr/>
                  <m:t>T</m:t>
                </m:r>
              </m:sub>
            </m:sSub>
          </m:e>
        </m:d>
      </m:oMath>
      <w:r>
        <w:t>。</w:t>
      </w:r>
    </w:p>
    <w:p w14:paraId="0CDFBA5A">
      <w:pPr>
        <w:pStyle w:val="3"/>
      </w:pPr>
      <w:r>
        <w:t xml:space="preserve">MFG 均衡 </w:t>
      </w:r>
      <m:oMath>
        <m:d>
          <m:dPr>
            <m:sepChr m:val=""/>
          </m:dPr>
          <m:e>
            <m:sSup>
              <m:sSupPr/>
              <m:e>
                <m:r>
                  <m:rPr/>
                  <m:t>π</m:t>
                </m:r>
              </m:e>
              <m:sup>
                <m:r>
                  <m:rPr>
                    <m:sty m:val="p"/>
                  </m:rPr>
                  <m:t>∗</m:t>
                </m:r>
              </m:sup>
            </m:sSup>
            <m:r>
              <m:rPr>
                <m:sty m:val="p"/>
              </m:rPr>
              <m:t>,{</m:t>
            </m:r>
            <m:sSubSup>
              <m:sSubSupPr/>
              <m:e>
                <m:r>
                  <m:rPr/>
                  <m:t>μ</m:t>
                </m:r>
              </m:e>
              <m:sub>
                <m:r>
                  <m:rPr/>
                  <m:t>t</m:t>
                </m:r>
              </m:sub>
              <m:sup>
                <m:r>
                  <m:rPr>
                    <m:sty m:val="p"/>
                  </m:rPr>
                  <m:t>∗</m:t>
                </m:r>
              </m:sup>
            </m:sSubSup>
            <m:r>
              <m:rPr>
                <m:sty m:val="p"/>
              </m:rPr>
              <m:t>}</m:t>
            </m:r>
          </m:e>
        </m:d>
      </m:oMath>
      <w:r>
        <w:t xml:space="preserve"> 需满足： 1. </w:t>
      </w:r>
      <w:r>
        <w:rPr>
          <w:b/>
        </w:rPr>
        <w:t>最优性</w:t>
      </w:r>
      <w:r>
        <w:t xml:space="preserve">：给定 </w:t>
      </w:r>
      <m:oMath>
        <m:r>
          <m:rPr>
            <m:sty m:val="p"/>
          </m:rPr>
          <m:t>{</m:t>
        </m:r>
        <m:sSubSup>
          <m:sSubSupPr/>
          <m:e>
            <m:r>
              <m:rPr/>
              <m:t>μ</m:t>
            </m:r>
          </m:e>
          <m:sub>
            <m:r>
              <m:rPr/>
              <m:t>t</m:t>
            </m:r>
          </m:sub>
          <m:sup>
            <m:r>
              <m:rPr>
                <m:sty m:val="p"/>
              </m:rPr>
              <m:t>∗</m:t>
            </m:r>
          </m:sup>
        </m:sSubSup>
        <m:r>
          <m:rPr>
            <m:sty m:val="p"/>
          </m:rPr>
          <m:t>}</m:t>
        </m:r>
      </m:oMath>
      <w:r>
        <w:t>，</w:t>
      </w:r>
      <m:oMath>
        <m:sSup>
          <m:sSupPr/>
          <m:e>
            <m:r>
              <m:rPr/>
              <m:t>π</m:t>
            </m:r>
          </m:e>
          <m:sup>
            <m:r>
              <m:rPr>
                <m:sty m:val="p"/>
              </m:rPr>
              <m:t>∗</m:t>
            </m:r>
          </m:sup>
        </m:sSup>
      </m:oMath>
      <w:r>
        <w:t xml:space="preserve"> 最小化智能体的期望总成本 </w:t>
      </w:r>
      <m:oMath>
        <m:r>
          <m:rPr/>
          <m:t>J</m:t>
        </m:r>
        <m:d>
          <m:dPr>
            <m:sepChr m:val=""/>
          </m:dPr>
          <m:e>
            <m:r>
              <m:rPr/>
              <m:t>π</m:t>
            </m:r>
            <m:r>
              <m:rPr>
                <m:sty m:val="p"/>
              </m:rPr>
              <m:t>;{</m:t>
            </m:r>
            <m:sSubSup>
              <m:sSubSupPr/>
              <m:e>
                <m:r>
                  <m:rPr/>
                  <m:t>μ</m:t>
                </m:r>
              </m:e>
              <m:sub>
                <m:r>
                  <m:rPr/>
                  <m:t>t</m:t>
                </m:r>
              </m:sub>
              <m:sup>
                <m:r>
                  <m:rPr>
                    <m:sty m:val="p"/>
                  </m:rPr>
                  <m:t>∗</m:t>
                </m:r>
              </m:sup>
            </m:sSubSup>
            <m:r>
              <m:rPr>
                <m:sty m:val="p"/>
              </m:rPr>
              <m:t>}</m:t>
            </m:r>
          </m:e>
        </m:d>
      </m:oMath>
      <w:r>
        <w:t xml:space="preserve">。 2. </w:t>
      </w:r>
      <w:r>
        <w:rPr>
          <w:b/>
        </w:rPr>
        <w:t>一致性</w:t>
      </w:r>
      <w:r>
        <w:t xml:space="preserve">：当所有智能体遵循 </w:t>
      </w:r>
      <m:oMath>
        <m:sSup>
          <m:sSupPr/>
          <m:e>
            <m:r>
              <m:rPr/>
              <m:t>π</m:t>
            </m:r>
          </m:e>
          <m:sup>
            <m:r>
              <m:rPr>
                <m:sty m:val="p"/>
              </m:rPr>
              <m:t>∗</m:t>
            </m:r>
          </m:sup>
        </m:sSup>
      </m:oMath>
      <w:r>
        <w:t xml:space="preserve"> 时，诱导出的状态分布流恰好是 </w:t>
      </w:r>
      <m:oMath>
        <m:r>
          <m:rPr>
            <m:sty m:val="p"/>
          </m:rPr>
          <m:t>{</m:t>
        </m:r>
        <m:sSubSup>
          <m:sSubSupPr/>
          <m:e>
            <m:r>
              <m:rPr/>
              <m:t>μ</m:t>
            </m:r>
          </m:e>
          <m:sub>
            <m:r>
              <m:rPr/>
              <m:t>t</m:t>
            </m:r>
          </m:sub>
          <m:sup>
            <m:r>
              <m:rPr>
                <m:sty m:val="p"/>
              </m:rPr>
              <m:t>∗</m:t>
            </m:r>
          </m:sup>
        </m:sSubSup>
        <m:r>
          <m:rPr>
            <m:sty m:val="p"/>
          </m:rPr>
          <m:t>}</m:t>
        </m:r>
      </m:oMath>
      <w:r>
        <w:t>。</w:t>
      </w:r>
    </w:p>
    <w:p w14:paraId="59D6C52D">
      <w:pPr>
        <w:pStyle w:val="3"/>
      </w:pPr>
      <w:r>
        <w:t xml:space="preserve">MF-OMO 框架的关键洞察是引入 </w:t>
      </w:r>
      <w:r>
        <w:rPr>
          <w:b/>
        </w:rPr>
        <w:t>联合占据测度</w:t>
      </w:r>
      <w:r>
        <w:t xml:space="preserve"> </w:t>
      </w:r>
      <m:oMath>
        <m:sSub>
          <m:sSubPr/>
          <m:e>
            <m:r>
              <m:rPr/>
              <m:t>d</m:t>
            </m:r>
          </m:e>
          <m:sub>
            <m:r>
              <m:rPr/>
              <m:t>t</m:t>
            </m:r>
            <m:r>
              <m:rPr>
                <m:sty m:val="p"/>
              </m:rPr>
              <m:t>,</m:t>
            </m:r>
            <m:r>
              <m:rPr/>
              <m:t>x</m:t>
            </m:r>
            <m:r>
              <m:rPr>
                <m:sty m:val="p"/>
              </m:rPr>
              <m:t>,</m:t>
            </m:r>
            <m:r>
              <m:rPr/>
              <m:t>a</m:t>
            </m:r>
          </m:sub>
        </m:sSub>
        <m:r>
          <m:rPr>
            <m:sty m:val="p"/>
          </m:rPr>
          <m:t>≥</m:t>
        </m:r>
        <m:r>
          <m:rPr/>
          <m:t>0</m:t>
        </m:r>
      </m:oMath>
      <w:r>
        <w:t xml:space="preserve">，它表示在时间 </w:t>
      </w:r>
      <m:oMath>
        <m:r>
          <m:rPr/>
          <m:t>t</m:t>
        </m:r>
      </m:oMath>
      <w:r>
        <w:t xml:space="preserve"> 处于状态 </w:t>
      </w:r>
      <m:oMath>
        <m:r>
          <m:rPr/>
          <m:t>x</m:t>
        </m:r>
      </m:oMath>
      <w:r>
        <w:t xml:space="preserve"> 并采取行动 </w:t>
      </w:r>
      <m:oMath>
        <m:r>
          <m:rPr/>
          <m:t>a</m:t>
        </m:r>
      </m:oMath>
      <w:r>
        <w:t xml:space="preserve"> 的“概率质量”。对于确定性初始分布 </w:t>
      </w:r>
      <m:oMath>
        <m:sSub>
          <m:sSubPr/>
          <m:e>
            <m:r>
              <m:rPr/>
              <m:t>μ</m:t>
            </m:r>
          </m:e>
          <m:sub>
            <m:r>
              <m:rPr/>
              <m:t>0</m:t>
            </m:r>
          </m:sub>
        </m:sSub>
      </m:oMath>
      <w:r>
        <w:t>，占据测度满足以下线性流平衡约束：</w:t>
      </w:r>
    </w:p>
    <w:p w14:paraId="66CA8597">
      <w:pPr>
        <w:pStyle w:val="3"/>
      </w:pPr>
      <m:oMathPara>
        <m:oMathParaPr>
          <m:jc m:val="center"/>
        </m:oMathParaPr>
        <m:oMath>
          <m:nary>
            <m:naryPr>
              <m:chr m:val="∑"/>
              <m:limLoc m:val="undOvr"/>
              <m:supHide m:val="1"/>
            </m:naryPr>
            <m:sub>
              <m:r>
                <m:rPr/>
                <m:t>a</m:t>
              </m:r>
              <m:r>
                <m:rPr>
                  <m:sty m:val="p"/>
                </m:rPr>
                <m:t>∈A</m:t>
              </m:r>
            </m:sub>
            <m:sup>
              <m:r>
                <m:rPr/>
                <m:t>​</m:t>
              </m:r>
            </m:sup>
            <m:e>
              <m:sSub>
                <m:sSubPr/>
                <m:e>
                  <m:r>
                    <m:rPr/>
                    <m:t>d</m:t>
                  </m:r>
                </m:e>
                <m:sub>
                  <m:r>
                    <m:rPr/>
                    <m:t>0</m:t>
                  </m:r>
                  <m:r>
                    <m:rPr>
                      <m:sty m:val="p"/>
                    </m:rPr>
                    <m:t>,</m:t>
                  </m:r>
                  <m:r>
                    <m:rPr/>
                    <m:t>x</m:t>
                  </m:r>
                  <m:r>
                    <m:rPr>
                      <m:sty m:val="p"/>
                    </m:rPr>
                    <m:t>,</m:t>
                  </m:r>
                  <m:r>
                    <m:rPr/>
                    <m:t>a</m:t>
                  </m:r>
                </m:sub>
              </m:sSub>
            </m:e>
          </m:nary>
          <m:r>
            <m:rPr>
              <m:sty m:val="p"/>
            </m:rPr>
            <m:t>=</m:t>
          </m:r>
          <m:sSub>
            <m:sSubPr/>
            <m:e>
              <m:r>
                <m:rPr/>
                <m:t>μ</m:t>
              </m:r>
            </m:e>
            <m:sub>
              <m:r>
                <m:rPr/>
                <m:t>0</m:t>
              </m:r>
            </m:sub>
          </m:sSub>
          <m:d>
            <m:dPr>
              <m:sepChr m:val=""/>
            </m:dPr>
            <m:e>
              <m:r>
                <m:rPr/>
                <m:t>x</m:t>
              </m:r>
            </m:e>
          </m:d>
          <m:r>
            <m:rPr>
              <m:sty m:val="p"/>
            </m:rPr>
            <m:t>,</m:t>
          </m:r>
          <m:r>
            <m:rPr/>
            <m:t> </m:t>
          </m:r>
          <m:r>
            <m:rPr>
              <m:sty m:val="p"/>
            </m:rPr>
            <m:t>∀</m:t>
          </m:r>
          <m:r>
            <m:rPr/>
            <m:t>x</m:t>
          </m:r>
          <m:r>
            <m:rPr>
              <m:sty m:val="p"/>
            </m:rPr>
            <m:t>∈X</m:t>
          </m:r>
        </m:oMath>
      </m:oMathPara>
    </w:p>
    <w:p w14:paraId="19E3869B">
      <w:pPr>
        <w:pStyle w:val="3"/>
      </w:pPr>
      <m:oMathPara>
        <m:oMathParaPr>
          <m:jc m:val="center"/>
        </m:oMathParaPr>
        <m:oMath>
          <m:nary>
            <m:naryPr>
              <m:chr m:val="∑"/>
              <m:limLoc m:val="undOvr"/>
              <m:supHide m:val="1"/>
            </m:naryPr>
            <m:sub>
              <m:r>
                <m:rPr/>
                <m:t>a</m:t>
              </m:r>
              <m:r>
                <m:rPr>
                  <m:sty m:val="p"/>
                </m:rPr>
                <m:t>∈A</m:t>
              </m:r>
            </m:sub>
            <m:sup>
              <m:r>
                <m:rPr/>
                <m:t>​</m:t>
              </m:r>
            </m:sup>
            <m:e>
              <m:sSub>
                <m:sSubPr/>
                <m:e>
                  <m:r>
                    <m:rPr/>
                    <m:t>d</m:t>
                  </m:r>
                </m:e>
                <m:sub>
                  <m:r>
                    <m:rPr/>
                    <m:t>t</m:t>
                  </m:r>
                  <m:r>
                    <m:rPr>
                      <m:sty m:val="p"/>
                    </m:rPr>
                    <m:t>+</m:t>
                  </m:r>
                  <m:r>
                    <m:rPr/>
                    <m:t>1</m:t>
                  </m:r>
                  <m:r>
                    <m:rPr>
                      <m:sty m:val="p"/>
                    </m:rPr>
                    <m:t>,</m:t>
                  </m:r>
                  <m:r>
                    <m:rPr/>
                    <m:t>x</m:t>
                  </m:r>
                  <m:r>
                    <m:rPr>
                      <m:sty m:val="p"/>
                    </m:rPr>
                    <m:t>′,</m:t>
                  </m:r>
                  <m:r>
                    <m:rPr/>
                    <m:t>a</m:t>
                  </m:r>
                </m:sub>
              </m:sSub>
            </m:e>
          </m:nary>
          <m:r>
            <m:rPr>
              <m:sty m:val="p"/>
            </m:rPr>
            <m:t>=</m:t>
          </m:r>
          <m:nary>
            <m:naryPr>
              <m:chr m:val="∑"/>
              <m:limLoc m:val="undOvr"/>
              <m:supHide m:val="1"/>
            </m:naryPr>
            <m:sub>
              <m:r>
                <m:rPr/>
                <m:t>x</m:t>
              </m:r>
              <m:r>
                <m:rPr>
                  <m:sty m:val="p"/>
                </m:rPr>
                <m:t>∈X</m:t>
              </m:r>
            </m:sub>
            <m:sup>
              <m:r>
                <m:rPr/>
                <m:t>​</m:t>
              </m:r>
            </m:sup>
            <m:e>
              <m:nary>
                <m:naryPr>
                  <m:chr m:val="∑"/>
                  <m:limLoc m:val="undOvr"/>
                  <m:supHide m:val="1"/>
                </m:naryPr>
                <m:sub>
                  <m:r>
                    <m:rPr/>
                    <m:t>a</m:t>
                  </m:r>
                  <m:r>
                    <m:rPr>
                      <m:sty m:val="p"/>
                    </m:rPr>
                    <m:t>∈A</m:t>
                  </m:r>
                </m:sub>
                <m:sup>
                  <m:r>
                    <m:rPr/>
                    <m:t>​</m:t>
                  </m:r>
                </m:sup>
                <m:e>
                  <m:r>
                    <m:rPr/>
                    <m:t>P</m:t>
                  </m:r>
                </m:e>
              </m:nary>
            </m:e>
          </m:nary>
          <m:d>
            <m:dPr>
              <m:sepChr m:val=""/>
            </m:dPr>
            <m:e>
              <m:r>
                <m:rPr/>
                <m:t>x</m:t>
              </m:r>
              <m:r>
                <m:rPr>
                  <m:sty m:val="p"/>
                </m:rPr>
                <m:t>′|</m:t>
              </m:r>
              <m:r>
                <m:rPr/>
                <m:t>x</m:t>
              </m:r>
              <m:r>
                <m:rPr>
                  <m:sty m:val="p"/>
                </m:rPr>
                <m:t>,</m:t>
              </m:r>
              <m:r>
                <m:rPr/>
                <m:t>a</m:t>
              </m:r>
              <m:r>
                <m:rPr>
                  <m:sty m:val="p"/>
                </m:rPr>
                <m:t>,</m:t>
              </m:r>
              <m:sSub>
                <m:sSubPr/>
                <m:e>
                  <m:r>
                    <m:rPr/>
                    <m:t>μ</m:t>
                  </m:r>
                </m:e>
                <m:sub>
                  <m:r>
                    <m:rPr/>
                    <m:t>t</m:t>
                  </m:r>
                </m:sub>
              </m:sSub>
            </m:e>
          </m:d>
          <m:sSub>
            <m:sSubPr/>
            <m:e>
              <m:r>
                <m:rPr/>
                <m:t>d</m:t>
              </m:r>
            </m:e>
            <m:sub>
              <m:r>
                <m:rPr/>
                <m:t>t</m:t>
              </m:r>
              <m:r>
                <m:rPr>
                  <m:sty m:val="p"/>
                </m:rPr>
                <m:t>,</m:t>
              </m:r>
              <m:r>
                <m:rPr/>
                <m:t>x</m:t>
              </m:r>
              <m:r>
                <m:rPr>
                  <m:sty m:val="p"/>
                </m:rPr>
                <m:t>,</m:t>
              </m:r>
              <m:r>
                <m:rPr/>
                <m:t>a</m:t>
              </m:r>
            </m:sub>
          </m:sSub>
          <m:r>
            <m:rPr>
              <m:sty m:val="p"/>
            </m:rPr>
            <m:t>,</m:t>
          </m:r>
          <m:r>
            <m:rPr/>
            <m:t> </m:t>
          </m:r>
          <m:r>
            <m:rPr>
              <m:sty m:val="p"/>
            </m:rPr>
            <m:t>∀</m:t>
          </m:r>
          <m:r>
            <m:rPr/>
            <m:t>t</m:t>
          </m:r>
          <m:r>
            <m:rPr>
              <m:sty m:val="p"/>
            </m:rPr>
            <m:t>,</m:t>
          </m:r>
          <m:r>
            <m:rPr/>
            <m:t>x</m:t>
          </m:r>
          <m:r>
            <m:rPr>
              <m:sty m:val="p"/>
            </m:rPr>
            <m:t>′</m:t>
          </m:r>
        </m:oMath>
      </m:oMathPara>
    </w:p>
    <w:p w14:paraId="76AAFA14">
      <w:pPr>
        <w:pStyle w:val="3"/>
      </w:pPr>
      <w:r>
        <w:t xml:space="preserve">其中 </w:t>
      </w:r>
      <m:oMath>
        <m:sSub>
          <m:sSubPr/>
          <m:e>
            <m:r>
              <m:rPr/>
              <m:t>μ</m:t>
            </m:r>
          </m:e>
          <m:sub>
            <m:r>
              <m:rPr/>
              <m:t>t</m:t>
            </m:r>
          </m:sub>
        </m:sSub>
        <m:d>
          <m:dPr>
            <m:sepChr m:val=""/>
          </m:dPr>
          <m:e>
            <m:r>
              <m:rPr/>
              <m:t>x</m:t>
            </m:r>
          </m:e>
        </m:d>
        <m:r>
          <m:rPr>
            <m:sty m:val="p"/>
          </m:rPr>
          <m:t>=</m:t>
        </m:r>
        <m:nary>
          <m:naryPr>
            <m:chr m:val="∑"/>
            <m:limLoc m:val="undOvr"/>
            <m:supHide m:val="1"/>
          </m:naryPr>
          <m:sub>
            <m:r>
              <m:rPr/>
              <m:t>a</m:t>
            </m:r>
          </m:sub>
          <m:sup>
            <m:r>
              <m:rPr/>
              <m:t>​</m:t>
            </m:r>
          </m:sup>
          <m:e>
            <m:sSub>
              <m:sSubPr/>
              <m:e>
                <m:r>
                  <m:rPr/>
                  <m:t>d</m:t>
                </m:r>
              </m:e>
              <m:sub>
                <m:r>
                  <m:rPr/>
                  <m:t>t</m:t>
                </m:r>
                <m:r>
                  <m:rPr>
                    <m:sty m:val="p"/>
                  </m:rPr>
                  <m:t>,</m:t>
                </m:r>
                <m:r>
                  <m:rPr/>
                  <m:t>x</m:t>
                </m:r>
                <m:r>
                  <m:rPr>
                    <m:sty m:val="p"/>
                  </m:rPr>
                  <m:t>,</m:t>
                </m:r>
                <m:r>
                  <m:rPr/>
                  <m:t>a</m:t>
                </m:r>
              </m:sub>
            </m:sSub>
          </m:e>
        </m:nary>
      </m:oMath>
      <w:r>
        <w:t>。这些约束确保了占据测度与动力学的相容性。智能体的期望总成本可以表示为占据测度的线性函数：</w:t>
      </w:r>
      <m:oMath>
        <m:r>
          <m:rPr/>
          <m:t>J</m:t>
        </m:r>
        <m:r>
          <m:rPr>
            <m:sty m:val="p"/>
          </m:rPr>
          <m:t>=</m:t>
        </m:r>
        <m:nary>
          <m:naryPr>
            <m:chr m:val="∑"/>
            <m:limLoc m:val="undOvr"/>
            <m:supHide m:val="1"/>
          </m:naryPr>
          <m:sub>
            <m:r>
              <m:rPr/>
              <m:t>t</m:t>
            </m:r>
            <m:r>
              <m:rPr>
                <m:sty m:val="p"/>
              </m:rPr>
              <m:t>,</m:t>
            </m:r>
            <m:r>
              <m:rPr/>
              <m:t>x</m:t>
            </m:r>
            <m:r>
              <m:rPr>
                <m:sty m:val="p"/>
              </m:rPr>
              <m:t>,</m:t>
            </m:r>
            <m:r>
              <m:rPr/>
              <m:t>a</m:t>
            </m:r>
          </m:sub>
          <m:sup>
            <m:r>
              <m:rPr/>
              <m:t>​</m:t>
            </m:r>
          </m:sup>
          <m:e>
            <m:sSub>
              <m:sSubPr/>
              <m:e>
                <m:r>
                  <m:rPr/>
                  <m:t>d</m:t>
                </m:r>
              </m:e>
              <m:sub>
                <m:r>
                  <m:rPr/>
                  <m:t>t</m:t>
                </m:r>
                <m:r>
                  <m:rPr>
                    <m:sty m:val="p"/>
                  </m:rPr>
                  <m:t>,</m:t>
                </m:r>
                <m:r>
                  <m:rPr/>
                  <m:t>x</m:t>
                </m:r>
                <m:r>
                  <m:rPr>
                    <m:sty m:val="p"/>
                  </m:rPr>
                  <m:t>,</m:t>
                </m:r>
                <m:r>
                  <m:rPr/>
                  <m:t>a</m:t>
                </m:r>
              </m:sub>
            </m:sSub>
          </m:e>
        </m:nary>
        <m:sSub>
          <m:sSubPr/>
          <m:e>
            <m:r>
              <m:rPr/>
              <m:t>c</m:t>
            </m:r>
          </m:e>
          <m:sub>
            <m:r>
              <m:rPr/>
              <m:t>t</m:t>
            </m:r>
          </m:sub>
        </m:sSub>
        <m:d>
          <m:dPr>
            <m:sepChr m:val=""/>
          </m:dPr>
          <m:e>
            <m:r>
              <m:rPr/>
              <m:t>x</m:t>
            </m:r>
            <m:r>
              <m:rPr>
                <m:sty m:val="p"/>
              </m:rPr>
              <m:t>,</m:t>
            </m:r>
            <m:r>
              <m:rPr/>
              <m:t>a</m:t>
            </m:r>
            <m:r>
              <m:rPr>
                <m:sty m:val="p"/>
              </m:rPr>
              <m:t>,</m:t>
            </m:r>
            <m:sSub>
              <m:sSubPr/>
              <m:e>
                <m:r>
                  <m:rPr/>
                  <m:t>μ</m:t>
                </m:r>
              </m:e>
              <m:sub>
                <m:r>
                  <m:rPr/>
                  <m:t>t</m:t>
                </m:r>
              </m:sub>
            </m:sSub>
          </m:e>
        </m:d>
        <m:r>
          <m:rPr>
            <m:sty m:val="p"/>
          </m:rPr>
          <m:t>+</m:t>
        </m:r>
        <m:nary>
          <m:naryPr>
            <m:chr m:val="∑"/>
            <m:limLoc m:val="undOvr"/>
            <m:supHide m:val="1"/>
          </m:naryPr>
          <m:sub>
            <m:r>
              <m:rPr/>
              <m:t>x</m:t>
            </m:r>
          </m:sub>
          <m:sup>
            <m:r>
              <m:rPr/>
              <m:t>​</m:t>
            </m:r>
          </m:sup>
          <m:e>
            <m:sSub>
              <m:sSubPr/>
              <m:e>
                <m:r>
                  <m:rPr/>
                  <m:t>μ</m:t>
                </m:r>
              </m:e>
              <m:sub>
                <m:r>
                  <m:rPr/>
                  <m:t>T</m:t>
                </m:r>
              </m:sub>
            </m:sSub>
          </m:e>
        </m:nary>
        <m:d>
          <m:dPr>
            <m:sepChr m:val=""/>
          </m:dPr>
          <m:e>
            <m:r>
              <m:rPr/>
              <m:t>x</m:t>
            </m:r>
          </m:e>
        </m:d>
        <m:sSub>
          <m:sSubPr/>
          <m:e>
            <m:r>
              <m:rPr/>
              <m:t>c</m:t>
            </m:r>
          </m:e>
          <m:sub>
            <m:r>
              <m:rPr/>
              <m:t>T</m:t>
            </m:r>
          </m:sub>
        </m:sSub>
        <m:d>
          <m:dPr>
            <m:sepChr m:val=""/>
          </m:dPr>
          <m:e>
            <m:r>
              <m:rPr/>
              <m:t>x</m:t>
            </m:r>
            <m:r>
              <m:rPr>
                <m:sty m:val="p"/>
              </m:rPr>
              <m:t>,</m:t>
            </m:r>
            <m:sSub>
              <m:sSubPr/>
              <m:e>
                <m:r>
                  <m:rPr/>
                  <m:t>μ</m:t>
                </m:r>
              </m:e>
              <m:sub>
                <m:r>
                  <m:rPr/>
                  <m:t>T</m:t>
                </m:r>
              </m:sub>
            </m:sSub>
          </m:e>
        </m:d>
      </m:oMath>
      <w:r>
        <w:t>。</w:t>
      </w:r>
    </w:p>
    <w:p w14:paraId="0763C8AA">
      <w:pPr>
        <w:pStyle w:val="3"/>
      </w:pPr>
      <w:r>
        <w:t xml:space="preserve">MFG 均衡条件可以被精确编码进一个优化问题。定义扩展的占据测度向量 </w:t>
      </w:r>
      <m:oMath>
        <m:r>
          <m:rPr>
            <m:sty m:val="b"/>
          </m:rPr>
          <m:t>x</m:t>
        </m:r>
        <m:r>
          <m:rPr>
            <m:sty m:val="p"/>
          </m:rPr>
          <m:t>=</m:t>
        </m:r>
        <m:d>
          <m:dPr>
            <m:sepChr m:val=""/>
          </m:dPr>
          <m:e>
            <m:r>
              <m:rPr>
                <m:sty m:val="p"/>
              </m:rPr>
              <m:t>{</m:t>
            </m:r>
            <m:sSub>
              <m:sSubPr/>
              <m:e>
                <m:r>
                  <m:rPr/>
                  <m:t>d</m:t>
                </m:r>
              </m:e>
              <m:sub>
                <m:r>
                  <m:rPr/>
                  <m:t>t</m:t>
                </m:r>
                <m:r>
                  <m:rPr>
                    <m:sty m:val="p"/>
                  </m:rPr>
                  <m:t>,</m:t>
                </m:r>
                <m:r>
                  <m:rPr/>
                  <m:t>x</m:t>
                </m:r>
                <m:r>
                  <m:rPr>
                    <m:sty m:val="p"/>
                  </m:rPr>
                  <m:t>,</m:t>
                </m:r>
                <m:r>
                  <m:rPr/>
                  <m:t>a</m:t>
                </m:r>
              </m:sub>
            </m:sSub>
            <m:r>
              <m:rPr>
                <m:sty m:val="p"/>
              </m:rPr>
              <m:t>},{</m:t>
            </m:r>
            <m:sSub>
              <m:sSubPr/>
              <m:e>
                <m:r>
                  <m:rPr/>
                  <m:t>μ</m:t>
                </m:r>
              </m:e>
              <m:sub>
                <m:r>
                  <m:rPr/>
                  <m:t>t</m:t>
                </m:r>
              </m:sub>
            </m:sSub>
            <m:d>
              <m:dPr>
                <m:sepChr m:val=""/>
              </m:dPr>
              <m:e>
                <m:r>
                  <m:rPr/>
                  <m:t>x</m:t>
                </m:r>
              </m:e>
            </m:d>
            <m:r>
              <m:rPr>
                <m:sty m:val="p"/>
              </m:rPr>
              <m:t>},{辅助变量}</m:t>
            </m:r>
          </m:e>
        </m:d>
      </m:oMath>
      <w:r>
        <w:t>。可以证明，寻找 MFG 均衡等价于求解如下形式的优化问题：</w:t>
      </w:r>
    </w:p>
    <w:p w14:paraId="117A4918">
      <w:pPr>
        <w:pStyle w:val="3"/>
      </w:pPr>
      <m:oMathPara>
        <m:oMathParaPr>
          <m:jc m:val="center"/>
        </m:oMathParaPr>
        <m:oMath>
          <m:limLow>
            <m:limLowPr/>
            <m:e>
              <m:r>
                <m:rPr>
                  <m:sty m:val="p"/>
                </m:rPr>
                <m:t>min</m:t>
              </m:r>
            </m:e>
            <m:lim>
              <m:r>
                <m:rPr>
                  <m:sty m:val="b"/>
                </m:rPr>
                <m:t>x</m:t>
              </m:r>
              <m:r>
                <m:rPr>
                  <m:sty m:val="p"/>
                </m:rPr>
                <m:t>≥</m:t>
              </m:r>
              <m:r>
                <m:rPr/>
                <m:t>0</m:t>
              </m:r>
            </m:lim>
          </m:limLow>
          <m:r>
            <m:rPr/>
            <m:t>f</m:t>
          </m:r>
          <m:d>
            <m:dPr>
              <m:sepChr m:val=""/>
            </m:dPr>
            <m:e>
              <m:r>
                <m:rPr>
                  <m:sty m:val="b"/>
                </m:rPr>
                <m:t>x</m:t>
              </m:r>
            </m:e>
          </m:d>
          <m:r>
            <m:rPr/>
            <m:t> </m:t>
          </m:r>
          <m:r>
            <m:rPr>
              <m:nor/>
              <m:sty m:val="p"/>
            </m:rPr>
            <w:rPr>
              <w:b w:val="0"/>
              <w:i w:val="0"/>
            </w:rPr>
            <m:t>s.t.</m:t>
          </m:r>
          <m:r>
            <m:rPr/>
            <m:t> A</m:t>
          </m:r>
          <m:r>
            <m:rPr>
              <m:sty m:val="b"/>
            </m:rPr>
            <m:t>x</m:t>
          </m:r>
          <m:r>
            <m:rPr>
              <m:sty m:val="p"/>
            </m:rPr>
            <m:t>=</m:t>
          </m:r>
          <m:r>
            <m:rPr>
              <m:sty m:val="b"/>
            </m:rPr>
            <m:t>b</m:t>
          </m:r>
          <m:r>
            <m:rPr>
              <m:sty m:val="p"/>
            </m:rPr>
            <m:t>.</m:t>
          </m:r>
        </m:oMath>
      </m:oMathPara>
    </w:p>
    <w:p w14:paraId="36BCA471">
      <w:pPr>
        <w:pStyle w:val="3"/>
      </w:pPr>
      <w:r>
        <w:t xml:space="preserve">其中，线性约束 </w:t>
      </w:r>
      <m:oMath>
        <m:r>
          <m:rPr/>
          <m:t>A</m:t>
        </m:r>
        <m:r>
          <m:rPr>
            <m:sty m:val="b"/>
          </m:rPr>
          <m:t>x</m:t>
        </m:r>
        <m:r>
          <m:rPr>
            <m:sty m:val="p"/>
          </m:rPr>
          <m:t>=</m:t>
        </m:r>
        <m:r>
          <m:rPr>
            <m:sty m:val="b"/>
          </m:rPr>
          <m:t>b</m:t>
        </m:r>
      </m:oMath>
      <w:r>
        <w:t xml:space="preserve"> 囊括了流平衡约束以及将分布 </w:t>
      </w:r>
      <m:oMath>
        <m:sSub>
          <m:sSubPr/>
          <m:e>
            <m:r>
              <m:rPr/>
              <m:t>μ</m:t>
            </m:r>
          </m:e>
          <m:sub>
            <m:r>
              <m:rPr/>
              <m:t>t</m:t>
            </m:r>
          </m:sub>
        </m:sSub>
      </m:oMath>
      <w:r>
        <w:t xml:space="preserve"> 与占据测度 </w:t>
      </w:r>
      <m:oMath>
        <m:sSub>
          <m:sSubPr/>
          <m:e>
            <m:r>
              <m:rPr/>
              <m:t>d</m:t>
            </m:r>
          </m:e>
          <m:sub>
            <m:r>
              <m:rPr/>
              <m:t>t</m:t>
            </m:r>
            <m:r>
              <m:rPr>
                <m:sty m:val="p"/>
              </m:rPr>
              <m:t>,</m:t>
            </m:r>
            <m:r>
              <m:rPr/>
              <m:t>x</m:t>
            </m:r>
            <m:r>
              <m:rPr>
                <m:sty m:val="p"/>
              </m:rPr>
              <m:t>,</m:t>
            </m:r>
            <m:r>
              <m:rPr/>
              <m:t>a</m:t>
            </m:r>
          </m:sub>
        </m:sSub>
      </m:oMath>
      <w:r>
        <w:t xml:space="preserve"> 关联的定义式。目标函数 </w:t>
      </w:r>
      <m:oMath>
        <m:r>
          <m:rPr/>
          <m:t>f</m:t>
        </m:r>
        <m:d>
          <m:dPr>
            <m:sepChr m:val=""/>
          </m:dPr>
          <m:e>
            <m:r>
              <m:rPr>
                <m:sty m:val="b"/>
              </m:rPr>
              <m:t>x</m:t>
            </m:r>
          </m:e>
        </m:d>
      </m:oMath>
      <w:r>
        <w:t xml:space="preserve"> 被构造为某种“违反最优性条件”的度量。一种常见构造是</w:t>
      </w:r>
      <w:r>
        <w:rPr>
          <w:b/>
        </w:rPr>
        <w:t>二次规划（QP）重构</w:t>
      </w:r>
      <w:r>
        <w:t xml:space="preserve">：将贝尔曼方程残差的平方和作为目标函数，即 </w:t>
      </w:r>
      <m:oMath>
        <m:r>
          <m:rPr/>
          <m:t>f</m:t>
        </m:r>
        <m:d>
          <m:dPr>
            <m:sepChr m:val=""/>
          </m:dPr>
          <m:e>
            <m:r>
              <m:rPr>
                <m:sty m:val="b"/>
              </m:rPr>
              <m:t>x</m:t>
            </m:r>
          </m:e>
        </m:d>
        <m:r>
          <m:rPr>
            <m:sty m:val="p"/>
          </m:rPr>
          <m:t>=</m:t>
        </m:r>
        <m:nary>
          <m:naryPr>
            <m:chr m:val="∑"/>
            <m:limLoc m:val="undOvr"/>
            <m:supHide m:val="1"/>
          </m:naryPr>
          <m:sub>
            <m:r>
              <m:rPr/>
              <m:t>t</m:t>
            </m:r>
            <m:r>
              <m:rPr>
                <m:sty m:val="p"/>
              </m:rPr>
              <m:t>,</m:t>
            </m:r>
            <m:r>
              <m:rPr/>
              <m:t>x</m:t>
            </m:r>
          </m:sub>
          <m:sup>
            <m:r>
              <m:rPr/>
              <m:t>​</m:t>
            </m:r>
          </m:sup>
          <m:e>
            <m:d>
              <m:dPr>
                <m:begChr m:val="|"/>
                <m:sepChr m:val=""/>
                <m:endChr m:val="|"/>
              </m:dPr>
              <m:e>
                <m:sSub>
                  <m:sSubPr/>
                  <m:e>
                    <m:r>
                      <m:rPr/>
                      <m:t>V</m:t>
                    </m:r>
                  </m:e>
                  <m:sub>
                    <m:r>
                      <m:rPr/>
                      <m:t>t</m:t>
                    </m:r>
                  </m:sub>
                </m:sSub>
                <m:d>
                  <m:dPr>
                    <m:sepChr m:val=""/>
                  </m:dPr>
                  <m:e>
                    <m:r>
                      <m:rPr/>
                      <m:t>x</m:t>
                    </m:r>
                  </m:e>
                </m:d>
                <m:r>
                  <m:rPr>
                    <m:sty m:val="p"/>
                  </m:rPr>
                  <m:t>−</m:t>
                </m:r>
                <m:sSub>
                  <m:sSubPr/>
                  <m:e>
                    <m:r>
                      <m:rPr>
                        <m:sty m:val="p"/>
                      </m:rPr>
                      <m:t>min</m:t>
                    </m:r>
                  </m:e>
                  <m:sub>
                    <m:r>
                      <m:rPr/>
                      <m:t>a</m:t>
                    </m:r>
                  </m:sub>
                </m:sSub>
                <m:r>
                  <m:rPr>
                    <m:sty m:val="p"/>
                  </m:rPr>
                  <m:t>{</m:t>
                </m:r>
                <m:sSub>
                  <m:sSubPr/>
                  <m:e>
                    <m:r>
                      <m:rPr/>
                      <m:t>c</m:t>
                    </m:r>
                  </m:e>
                  <m:sub>
                    <m:r>
                      <m:rPr/>
                      <m:t>t</m:t>
                    </m:r>
                  </m:sub>
                </m:sSub>
                <m:d>
                  <m:dPr>
                    <m:sepChr m:val=""/>
                  </m:dPr>
                  <m:e>
                    <m:r>
                      <m:rPr/>
                      <m:t>x</m:t>
                    </m:r>
                    <m:r>
                      <m:rPr>
                        <m:sty m:val="p"/>
                      </m:rPr>
                      <m:t>,</m:t>
                    </m:r>
                    <m:r>
                      <m:rPr/>
                      <m:t>a</m:t>
                    </m:r>
                    <m:r>
                      <m:rPr>
                        <m:sty m:val="p"/>
                      </m:rPr>
                      <m:t>,</m:t>
                    </m:r>
                    <m:sSub>
                      <m:sSubPr/>
                      <m:e>
                        <m:r>
                          <m:rPr/>
                          <m:t>μ</m:t>
                        </m:r>
                      </m:e>
                      <m:sub>
                        <m:r>
                          <m:rPr/>
                          <m:t>t</m:t>
                        </m:r>
                      </m:sub>
                    </m:sSub>
                  </m:e>
                </m:d>
                <m:r>
                  <m:rPr>
                    <m:sty m:val="p"/>
                  </m:rPr>
                  <m:t>+</m:t>
                </m:r>
                <m:nary>
                  <m:naryPr>
                    <m:chr m:val="∑"/>
                    <m:limLoc m:val="undOvr"/>
                    <m:supHide m:val="1"/>
                  </m:naryPr>
                  <m:sub>
                    <m:r>
                      <m:rPr/>
                      <m:t>x</m:t>
                    </m:r>
                    <m:r>
                      <m:rPr>
                        <m:sty m:val="p"/>
                      </m:rPr>
                      <m:t>′</m:t>
                    </m:r>
                  </m:sub>
                  <m:sup>
                    <m:r>
                      <m:rPr/>
                      <m:t>​</m:t>
                    </m:r>
                  </m:sup>
                  <m:e>
                    <m:r>
                      <m:rPr/>
                      <m:t>P</m:t>
                    </m:r>
                  </m:e>
                </m:nary>
                <m:r>
                  <m:rPr>
                    <m:sty m:val="p"/>
                  </m:rPr>
                  <m:t>(</m:t>
                </m:r>
                <m:r>
                  <m:rPr/>
                  <m:t>x</m:t>
                </m:r>
                <m:r>
                  <m:rPr>
                    <m:sty m:val="p"/>
                  </m:rPr>
                  <m:t>′</m:t>
                </m:r>
              </m:e>
            </m:d>
          </m:e>
        </m:nary>
        <m:r>
          <m:rPr/>
          <m:t>x</m:t>
        </m:r>
        <m:r>
          <m:rPr>
            <m:sty m:val="p"/>
          </m:rPr>
          <m:t>,</m:t>
        </m:r>
        <m:r>
          <m:rPr/>
          <m:t>a</m:t>
        </m:r>
        <m:r>
          <m:rPr>
            <m:sty m:val="p"/>
          </m:rPr>
          <m:t>,</m:t>
        </m:r>
        <m:sSub>
          <m:sSubPr/>
          <m:e>
            <m:r>
              <m:rPr/>
              <m:t>μ</m:t>
            </m:r>
          </m:e>
          <m:sub>
            <m:r>
              <m:rPr/>
              <m:t>t</m:t>
            </m:r>
          </m:sub>
        </m:sSub>
        <m:r>
          <m:rPr>
            <m:sty m:val="p"/>
          </m:rPr>
          <m:t>)</m:t>
        </m:r>
        <m:sSub>
          <m:sSubPr/>
          <m:e>
            <m:r>
              <m:rPr/>
              <m:t>V</m:t>
            </m:r>
          </m:e>
          <m:sub>
            <m:r>
              <m:rPr/>
              <m:t>t</m:t>
            </m:r>
            <m:r>
              <m:rPr>
                <m:sty m:val="p"/>
              </m:rPr>
              <m:t>+</m:t>
            </m:r>
            <m:r>
              <m:rPr/>
              <m:t>1</m:t>
            </m:r>
          </m:sub>
        </m:sSub>
        <m:d>
          <m:dPr>
            <m:sepChr m:val=""/>
          </m:dPr>
          <m:e>
            <m:r>
              <m:rPr/>
              <m:t>x</m:t>
            </m:r>
            <m:r>
              <m:rPr>
                <m:sty m:val="p"/>
              </m:rPr>
              <m:t>′</m:t>
            </m:r>
          </m:e>
        </m:d>
        <m:r>
          <m:rPr>
            <m:sty m:val="p"/>
          </m:rPr>
          <m:t>}</m:t>
        </m:r>
        <m:sSup>
          <m:sSupPr/>
          <m:e>
            <m:r>
              <m:rPr>
                <m:sty m:val="p"/>
              </m:rPr>
              <m:t>|</m:t>
            </m:r>
          </m:e>
          <m:sup>
            <m:r>
              <m:rPr/>
              <m:t>2</m:t>
            </m:r>
          </m:sup>
        </m:sSup>
      </m:oMath>
      <w:r>
        <w:t xml:space="preserve">，其中值函数 </w:t>
      </w:r>
      <m:oMath>
        <m:sSub>
          <m:sSubPr/>
          <m:e>
            <m:r>
              <m:rPr/>
              <m:t>V</m:t>
            </m:r>
          </m:e>
          <m:sub>
            <m:r>
              <m:rPr/>
              <m:t>t</m:t>
            </m:r>
          </m:sub>
        </m:sSub>
        <m:d>
          <m:dPr>
            <m:sepChr m:val=""/>
          </m:dPr>
          <m:e>
            <m:r>
              <m:rPr/>
              <m:t>x</m:t>
            </m:r>
          </m:e>
        </m:d>
      </m:oMath>
      <w:r>
        <w:t xml:space="preserve"> 也作为优化变量。均衡对应于 </w:t>
      </w:r>
      <m:oMath>
        <m:r>
          <m:rPr/>
          <m:t>f</m:t>
        </m:r>
        <m:d>
          <m:dPr>
            <m:sepChr m:val=""/>
          </m:dPr>
          <m:e>
            <m:sSup>
              <m:sSupPr/>
              <m:e>
                <m:r>
                  <m:rPr>
                    <m:sty m:val="b"/>
                  </m:rPr>
                  <m:t>x</m:t>
                </m:r>
              </m:e>
              <m:sup>
                <m:r>
                  <m:rPr>
                    <m:sty m:val="p"/>
                  </m:rPr>
                  <m:t>∗</m:t>
                </m:r>
              </m:sup>
            </m:sSup>
          </m:e>
        </m:d>
        <m:r>
          <m:rPr>
            <m:sty m:val="p"/>
          </m:rPr>
          <m:t>=</m:t>
        </m:r>
        <m:r>
          <m:rPr/>
          <m:t>0</m:t>
        </m:r>
      </m:oMath>
      <w:r>
        <w:t xml:space="preserve"> 的全局最优解。论文 [67] 中针对图形博弈均衡计算的优化重构思想与此一脉相承。</w:t>
      </w:r>
    </w:p>
    <w:p w14:paraId="05D95355">
      <w:pPr>
        <w:pStyle w:val="3"/>
        <w:numPr>
          <w:ilvl w:val="0"/>
          <w:numId w:val="152"/>
        </w:numPr>
        <w:ind w:left="0" w:leftChars="0" w:firstLine="480" w:firstLineChars="0"/>
        <w:rPr>
          <w:b/>
        </w:rPr>
      </w:pPr>
      <w:r>
        <w:rPr>
          <w:b/>
        </w:rPr>
        <w:t>理论优势与算法意涵：克服经典迭代的局限</w:t>
      </w:r>
      <w:r>
        <w:t xml:space="preserve"> MF-OMO 框架的理论优势是显著的。首先，它将均衡寻找从不动点搜索转化为</w:t>
      </w:r>
      <w:r>
        <w:rPr>
          <w:b/>
        </w:rPr>
        <w:t>凸优化</w:t>
      </w:r>
      <w:r>
        <w:t xml:space="preserve">，后者拥有成熟的最优性条件（KKT 条件）和收敛性理论。当 </w:t>
      </w:r>
      <m:oMath>
        <m:r>
          <m:rPr/>
          <m:t>f</m:t>
        </m:r>
        <m:d>
          <m:dPr>
            <m:sepChr m:val=""/>
          </m:dPr>
          <m:e>
            <m:r>
              <m:rPr>
                <m:sty m:val="b"/>
              </m:rPr>
              <m:t>x</m:t>
            </m:r>
          </m:e>
        </m:d>
      </m:oMath>
      <w:r>
        <w:t xml:space="preserve"> 为凸函数时（例如在特定结构下），任何局部最优解都是全局最优解，这从根本上避免了经典迭代法可能陷入非均衡周期点或发散的风险。其次，它提供了均衡存在性的</w:t>
      </w:r>
      <w:r>
        <w:rPr>
          <w:b/>
        </w:rPr>
        <w:t>构造性证明</w:t>
      </w:r>
      <w:r>
        <w:t>。由于优化问题的可行域是由线性等式与不等式定义的凸多面体，且目标函数连续，最优解存在，这为离散时间有限 MFG 的均衡存在性提供了一个不依赖于不动点定理的替代证明。</w:t>
      </w:r>
    </w:p>
    <w:p w14:paraId="2AC57E5E">
      <w:pPr>
        <w:pStyle w:val="3"/>
      </w:pPr>
      <w:r>
        <w:t>从算法角度看，这一重构打开了应用高效大规模凸优化算法的大门。对于高维问题，可以利用问题的特殊结构应用分解方法（如 ADMM）、梯度投影法或随机优化。这种方法与 [47] 中为网络博弈建立变分不等式框架的精神相似。MF-OMO 的全局优化视角区别于经典迭代法的局部交替更新，理论上可以更稳健地找到均衡，尤其适用于非单调博弈，但其挑战在于变量维度随问题规模急剧增长。</w:t>
      </w:r>
    </w:p>
    <w:p w14:paraId="48C3501C">
      <w:pPr>
        <w:pStyle w:val="5"/>
        <w:keepNext/>
        <w:widowControl/>
        <w:numPr>
          <w:ilvl w:val="0"/>
          <w:numId w:val="151"/>
        </w:numPr>
        <w:topLinePunct w:val="0"/>
        <w:ind w:left="0" w:leftChars="0" w:firstLine="0" w:firstLineChars="0"/>
        <w:rPr>
          <w:rFonts w:hint="eastAsia" w:ascii="黑体" w:hAnsi="黑体" w:eastAsia="黑体" w:cs="黑体"/>
          <w:b w:val="0"/>
        </w:rPr>
      </w:pPr>
      <w:bookmarkStart w:id="539" w:name="_Toc1442792841"/>
      <w:r>
        <w:t>势平均场博弈与变分原理：均衡作为梯度流的稳态</w:t>
      </w:r>
      <w:bookmarkEnd w:id="539"/>
    </w:p>
    <w:p w14:paraId="093B6437">
      <w:pPr>
        <w:pStyle w:val="3"/>
      </w:pPr>
      <w:r>
        <w:t>当平均场博弈具有</w:t>
      </w:r>
      <w:r>
        <w:rPr>
          <w:b/>
        </w:rPr>
        <w:t>势结构</w:t>
      </w:r>
      <w:r>
        <w:t>时，均衡寻找可以归结为一个</w:t>
      </w:r>
      <w:r>
        <w:rPr>
          <w:b/>
        </w:rPr>
        <w:t>无约束</w:t>
      </w:r>
      <w:r>
        <w:t>（或仅带简单约束）的变分问题，即对某个势函数求极值。这不仅为均衡的存在性与唯一性提供了更强的保证，也建立了与物理学、最优传输理论中梯度流概念的深刻联系，为解决经典迭代法对单调性的依赖提供了另一条路径。</w:t>
      </w:r>
    </w:p>
    <w:p w14:paraId="5E5BB30D">
      <w:pPr>
        <w:pStyle w:val="3"/>
        <w:numPr>
          <w:ilvl w:val="0"/>
          <w:numId w:val="153"/>
        </w:numPr>
        <w:ind w:left="0" w:leftChars="0" w:firstLine="480" w:firstLineChars="0"/>
        <w:rPr>
          <w:b/>
        </w:rPr>
      </w:pPr>
      <w:r>
        <w:rPr>
          <w:b/>
        </w:rPr>
        <w:t>势 MFG 的定义与势函数</w:t>
      </w:r>
      <w:r>
        <w:t xml:space="preserve"> 一个 MFG 被称为</w:t>
      </w:r>
      <w:r>
        <w:rPr>
          <w:b/>
        </w:rPr>
        <w:t>势平均场博弈</w:t>
      </w:r>
      <w:r>
        <w:t xml:space="preserve">，如果存在一个泛函 </w:t>
      </w:r>
      <m:oMath>
        <m:r>
          <m:rPr>
            <m:sty m:val="p"/>
          </m:rPr>
          <m:t>J:P</m:t>
        </m:r>
        <m:d>
          <m:dPr>
            <m:sepChr m:val=""/>
          </m:dPr>
          <m:e>
            <m:r>
              <m:rPr>
                <m:sty m:val="p"/>
              </m:rPr>
              <m:t>X</m:t>
            </m:r>
          </m:e>
        </m:d>
        <m:r>
          <m:rPr>
            <m:sty m:val="p"/>
          </m:rPr>
          <m:t>×</m:t>
        </m:r>
        <m:r>
          <m:rPr/>
          <m:t>Π</m:t>
        </m:r>
        <m:r>
          <m:rPr>
            <m:sty m:val="p"/>
          </m:rPr>
          <m:t>→ℝ</m:t>
        </m:r>
      </m:oMath>
      <w:r>
        <w:t xml:space="preserve">，使得对于任意两个策略 </w:t>
      </w:r>
      <m:oMath>
        <m:r>
          <m:rPr/>
          <m:t>π</m:t>
        </m:r>
        <m:r>
          <m:rPr>
            <m:sty m:val="p"/>
          </m:rPr>
          <m:t>,</m:t>
        </m:r>
        <m:r>
          <m:rPr/>
          <m:t>π</m:t>
        </m:r>
        <m:r>
          <m:rPr>
            <m:sty m:val="p"/>
          </m:rPr>
          <m:t>′</m:t>
        </m:r>
      </m:oMath>
      <w:r>
        <w:t xml:space="preserve"> 及其诱导的分布流 </w:t>
      </w:r>
      <m:oMath>
        <m:r>
          <m:rPr/>
          <m:t>μ</m:t>
        </m:r>
        <m:r>
          <m:rPr>
            <m:sty m:val="p"/>
          </m:rPr>
          <m:t>,</m:t>
        </m:r>
        <m:r>
          <m:rPr/>
          <m:t>μ</m:t>
        </m:r>
        <m:r>
          <m:rPr>
            <m:sty m:val="p"/>
          </m:rPr>
          <m:t>′</m:t>
        </m:r>
      </m:oMath>
      <w:r>
        <w:t xml:space="preserve">，智能体成本的微小变化等于势泛函的相应变化。在连续时间扩散设定下，典型形式是哈密顿量可写为 </w:t>
      </w:r>
      <m:oMath>
        <m:r>
          <m:rPr/>
          <m:t>H</m:t>
        </m:r>
        <m:d>
          <m:dPr>
            <m:sepChr m:val=""/>
          </m:dPr>
          <m:e>
            <m:r>
              <m:rPr/>
              <m:t>x</m:t>
            </m:r>
            <m:r>
              <m:rPr>
                <m:sty m:val="p"/>
              </m:rPr>
              <m:t>,</m:t>
            </m:r>
            <m:r>
              <m:rPr/>
              <m:t>p</m:t>
            </m:r>
            <m:r>
              <m:rPr>
                <m:sty m:val="p"/>
              </m:rPr>
              <m:t>,</m:t>
            </m:r>
            <m:r>
              <m:rPr/>
              <m:t>m</m:t>
            </m:r>
          </m:e>
        </m:d>
        <m:r>
          <m:rPr>
            <m:sty m:val="p"/>
          </m:rPr>
          <m:t>=ℋ</m:t>
        </m:r>
        <m:d>
          <m:dPr>
            <m:sepChr m:val=""/>
          </m:dPr>
          <m:e>
            <m:r>
              <m:rPr/>
              <m:t>x</m:t>
            </m:r>
            <m:r>
              <m:rPr>
                <m:sty m:val="p"/>
              </m:rPr>
              <m:t>,</m:t>
            </m:r>
            <m:r>
              <m:rPr/>
              <m:t>p</m:t>
            </m:r>
          </m:e>
        </m:d>
        <m:r>
          <m:rPr>
            <m:sty m:val="p"/>
          </m:rPr>
          <m:t>+</m:t>
        </m:r>
        <m:f>
          <m:fPr/>
          <m:num>
            <m:r>
              <m:rPr/>
              <m:t>δ</m:t>
            </m:r>
            <m:r>
              <m:rPr>
                <m:sty m:val="p"/>
              </m:rPr>
              <m:t>ℱ</m:t>
            </m:r>
          </m:num>
          <m:den>
            <m:r>
              <m:rPr/>
              <m:t>δm</m:t>
            </m:r>
          </m:den>
        </m:f>
        <m:d>
          <m:dPr>
            <m:begChr m:val="["/>
            <m:sepChr m:val=""/>
            <m:endChr m:val="]"/>
          </m:dPr>
          <m:e>
            <m:r>
              <m:rPr/>
              <m:t>167</m:t>
            </m:r>
          </m:e>
        </m:d>
        <m:d>
          <m:dPr>
            <m:sepChr m:val=""/>
          </m:dPr>
          <m:e>
            <m:r>
              <m:rPr/>
              <m:t>x</m:t>
            </m:r>
          </m:e>
        </m:d>
      </m:oMath>
      <w:r>
        <w:t>。一个关键特例是</w:t>
      </w:r>
      <w:r>
        <w:rPr>
          <w:b/>
        </w:rPr>
        <w:t>拥塞博弈</w:t>
      </w:r>
      <w:r>
        <w:t>：</w:t>
      </w:r>
      <m:oMath>
        <m:r>
          <m:rPr/>
          <m:t>L</m:t>
        </m:r>
        <m:d>
          <m:dPr>
            <m:sepChr m:val=""/>
          </m:dPr>
          <m:e>
            <m:r>
              <m:rPr/>
              <m:t>x</m:t>
            </m:r>
            <m:r>
              <m:rPr>
                <m:sty m:val="p"/>
              </m:rPr>
              <m:t>,</m:t>
            </m:r>
            <m:acc>
              <m:accPr>
                <m:chr m:val="̇"/>
              </m:accPr>
              <m:e>
                <m:r>
                  <m:rPr/>
                  <m:t>x</m:t>
                </m:r>
              </m:e>
            </m:acc>
            <m:r>
              <m:rPr>
                <m:sty m:val="p"/>
              </m:rPr>
              <m:t>,</m:t>
            </m:r>
            <m:r>
              <m:rPr/>
              <m:t>m</m:t>
            </m:r>
          </m:e>
        </m:d>
        <m:r>
          <m:rPr>
            <m:sty m:val="p"/>
          </m:rPr>
          <m:t>=</m:t>
        </m:r>
        <m:f>
          <m:fPr/>
          <m:num>
            <m:r>
              <m:rPr/>
              <m:t>1</m:t>
            </m:r>
          </m:num>
          <m:den>
            <m:r>
              <m:rPr/>
              <m:t>2</m:t>
            </m:r>
          </m:den>
        </m:f>
        <m:sSup>
          <m:sSupPr/>
          <m:e>
            <m:d>
              <m:dPr>
                <m:begChr m:val="|"/>
                <m:sepChr m:val=""/>
                <m:endChr m:val="|"/>
              </m:dPr>
              <m:e>
                <m:acc>
                  <m:accPr>
                    <m:chr m:val="̇"/>
                  </m:accPr>
                  <m:e>
                    <m:r>
                      <m:rPr/>
                      <m:t>x</m:t>
                    </m:r>
                  </m:e>
                </m:acc>
              </m:e>
            </m:d>
          </m:e>
          <m:sup>
            <m:r>
              <m:rPr/>
              <m:t>2</m:t>
            </m:r>
          </m:sup>
        </m:sSup>
        <m:r>
          <m:rPr>
            <m:sty m:val="p"/>
          </m:rPr>
          <m:t>+</m:t>
        </m:r>
        <m:r>
          <m:rPr/>
          <m:t>f</m:t>
        </m:r>
        <m:d>
          <m:dPr>
            <m:sepChr m:val=""/>
          </m:dPr>
          <m:e>
            <m:r>
              <m:rPr/>
              <m:t>m</m:t>
            </m:r>
            <m:d>
              <m:dPr>
                <m:sepChr m:val=""/>
              </m:dPr>
              <m:e>
                <m:r>
                  <m:rPr/>
                  <m:t>t</m:t>
                </m:r>
                <m:r>
                  <m:rPr>
                    <m:sty m:val="p"/>
                  </m:rPr>
                  <m:t>,</m:t>
                </m:r>
                <m:r>
                  <m:rPr/>
                  <m:t>x</m:t>
                </m:r>
              </m:e>
            </m:d>
          </m:e>
        </m:d>
      </m:oMath>
      <w:r>
        <w:t xml:space="preserve">，其中 </w:t>
      </w:r>
      <m:oMath>
        <m:r>
          <m:rPr/>
          <m:t>f</m:t>
        </m:r>
      </m:oMath>
      <w:r>
        <w:t xml:space="preserve"> 单调递增。</w:t>
      </w:r>
    </w:p>
    <w:p w14:paraId="72B1A4E3">
      <w:pPr>
        <w:pStyle w:val="3"/>
        <w:numPr>
          <w:ilvl w:val="0"/>
          <w:numId w:val="153"/>
        </w:numPr>
        <w:ind w:left="0" w:leftChars="0" w:firstLine="480" w:firstLineChars="0"/>
        <w:rPr>
          <w:b/>
        </w:rPr>
      </w:pPr>
      <w:r>
        <w:rPr>
          <w:b/>
        </w:rPr>
        <w:t>变分原理与 Wasserstein 梯度流</w:t>
      </w:r>
      <w:r>
        <w:t xml:space="preserve"> 对于势 MFG，其均衡条件等价于势泛函 </w:t>
      </w:r>
      <m:oMath>
        <m:r>
          <m:rPr>
            <m:sty m:val="p"/>
          </m:rPr>
          <m:t>J</m:t>
        </m:r>
      </m:oMath>
      <w:r>
        <w:t xml:space="preserve"> 在概率分布空间 </w:t>
      </w:r>
      <m:oMath>
        <m:sSub>
          <m:sSubPr/>
          <m:e>
            <m:r>
              <m:rPr>
                <m:sty m:val="p"/>
              </m:rPr>
              <m:t>P</m:t>
            </m:r>
          </m:e>
          <m:sub>
            <m:r>
              <m:rPr/>
              <m:t>2</m:t>
            </m:r>
          </m:sub>
        </m:sSub>
        <m:d>
          <m:dPr>
            <m:sepChr m:val=""/>
          </m:dPr>
          <m:e>
            <m:sSup>
              <m:sSupPr/>
              <m:e>
                <m:r>
                  <m:rPr>
                    <m:sty m:val="p"/>
                  </m:rPr>
                  <m:t>ℝ</m:t>
                </m:r>
              </m:e>
              <m:sup>
                <m:r>
                  <m:rPr/>
                  <m:t>d</m:t>
                </m:r>
              </m:sup>
            </m:sSup>
          </m:e>
        </m:d>
      </m:oMath>
      <w:r>
        <w:t>（赋予 Wasserstein-2 距离）上的</w:t>
      </w:r>
      <w:r>
        <w:rPr>
          <w:b/>
        </w:rPr>
        <w:t>临界点</w:t>
      </w:r>
      <w:r>
        <w:t xml:space="preserve">。更深刻的是，均衡分布流 </w:t>
      </w:r>
      <m:oMath>
        <m:sSubSup>
          <m:sSubSupPr/>
          <m:e>
            <m:r>
              <m:rPr/>
              <m:t>μ</m:t>
            </m:r>
          </m:e>
          <m:sub>
            <m:r>
              <m:rPr/>
              <m:t>t</m:t>
            </m:r>
          </m:sub>
          <m:sup>
            <m:r>
              <m:rPr>
                <m:sty m:val="p"/>
              </m:rPr>
              <m:t>∗</m:t>
            </m:r>
          </m:sup>
        </m:sSubSup>
      </m:oMath>
      <w:r>
        <w:t xml:space="preserve"> 可以解释为势泛函 </w:t>
      </w:r>
      <m:oMath>
        <m:r>
          <m:rPr>
            <m:sty m:val="p"/>
          </m:rPr>
          <m:t>J</m:t>
        </m:r>
      </m:oMath>
      <w:r>
        <w:t xml:space="preserve"> 沿该空间梯度流的一条轨迹，该梯度流由 PDE </w:t>
      </w:r>
      <m:oMath>
        <m:sSub>
          <m:sSubPr/>
          <m:e>
            <m:r>
              <m:rPr>
                <m:sty m:val="p"/>
              </m:rPr>
              <m:t>∂</m:t>
            </m:r>
          </m:e>
          <m:sub>
            <m:r>
              <m:rPr/>
              <m:t>t</m:t>
            </m:r>
          </m:sub>
        </m:sSub>
        <m:r>
          <m:rPr/>
          <m:t>m</m:t>
        </m:r>
        <m:r>
          <m:rPr>
            <m:sty m:val="p"/>
          </m:rPr>
          <m:t>=div</m:t>
        </m:r>
        <m:d>
          <m:dPr>
            <m:sepChr m:val=""/>
          </m:dPr>
          <m:e>
            <m:r>
              <m:rPr/>
              <m:t>m</m:t>
            </m:r>
            <m:r>
              <m:rPr>
                <m:sty m:val="p"/>
              </m:rPr>
              <m:t>∇</m:t>
            </m:r>
            <m:f>
              <m:fPr/>
              <m:num>
                <m:r>
                  <m:rPr/>
                  <m:t>δ</m:t>
                </m:r>
                <m:r>
                  <m:rPr>
                    <m:sty m:val="p"/>
                  </m:rPr>
                  <m:t>J</m:t>
                </m:r>
              </m:num>
              <m:den>
                <m:r>
                  <m:rPr/>
                  <m:t>δm</m:t>
                </m:r>
              </m:den>
            </m:f>
            <m:d>
              <m:dPr>
                <m:begChr m:val="["/>
                <m:sepChr m:val=""/>
                <m:endChr m:val="]"/>
              </m:dPr>
              <m:e>
                <m:r>
                  <m:rPr/>
                  <m:t>167</m:t>
                </m:r>
              </m:e>
            </m:d>
          </m:e>
        </m:d>
      </m:oMath>
      <w:r>
        <w:t xml:space="preserve"> 描述。令人惊叹的是，此方程恰好与一致性条件（FP方程）在势 MFG 下形式一致。</w:t>
      </w:r>
    </w:p>
    <w:p w14:paraId="0C138CCD">
      <w:pPr>
        <w:pStyle w:val="3"/>
      </w:pPr>
      <w:r>
        <w:t>从计算角度看，这提供了新的算法思路：直接</w:t>
      </w:r>
      <w:r>
        <w:rPr>
          <w:b/>
        </w:rPr>
        <w:t>离散化 Wasserstein 梯度流</w:t>
      </w:r>
      <w:r>
        <w:t>。例如，使用 Jordan-Kinderlehrer-Otto (JKO) 格式进行迭代。这种方法本质上是求解梯度流的隐式欧拉格式，具有良好的稳定性。论文 [56] 便利用了这种梯度流思想。势 MFG 的计算优势在于其</w:t>
      </w:r>
      <w:r>
        <w:rPr>
          <w:b/>
        </w:rPr>
        <w:t>良好的凸性</w:t>
      </w:r>
      <w:r>
        <w:t>，这意味着均衡唯一且优化过程全局收敛，完美规避了多重均衡问题。然而，势 MFG 仅是 MFG 的一个子类，许多非势模型（如具羊群效应者）无法由此框架处理。[62] 即在可解的线性二次势 MFG 框架下设计了具有收敛保证的算法。</w:t>
      </w:r>
    </w:p>
    <w:p w14:paraId="2C95CB85">
      <w:pPr>
        <w:pStyle w:val="5"/>
        <w:keepNext/>
        <w:widowControl/>
        <w:numPr>
          <w:ilvl w:val="0"/>
          <w:numId w:val="151"/>
        </w:numPr>
        <w:topLinePunct w:val="0"/>
        <w:ind w:left="0" w:leftChars="0" w:firstLine="0" w:firstLineChars="0"/>
        <w:rPr>
          <w:rFonts w:hint="eastAsia" w:ascii="黑体" w:hAnsi="黑体" w:eastAsia="黑体" w:cs="黑体"/>
          <w:b w:val="0"/>
        </w:rPr>
      </w:pPr>
      <w:bookmarkStart w:id="540" w:name="_Toc1781420410"/>
      <w:r>
        <w:t>连续同伦方法：系统化探索非凸解空间</w:t>
      </w:r>
      <w:bookmarkEnd w:id="540"/>
    </w:p>
    <w:p w14:paraId="50200A98">
      <w:pPr>
        <w:pStyle w:val="3"/>
      </w:pPr>
      <w:r>
        <w:t>前述两种优化范式（MF-OMO与势变分）在处理具有凸结构的问题时非常有效。然而，一般的平均场博弈可能是</w:t>
      </w:r>
      <w:r>
        <w:rPr>
          <w:b/>
        </w:rPr>
        <w:t>非凸</w:t>
      </w:r>
      <w:r>
        <w:t>的，其均衡集可能包含多个孤立点。为了系统性地求解此类问题，并可能找到特定性质的均衡，</w:t>
      </w:r>
      <w:r>
        <w:rPr>
          <w:b/>
        </w:rPr>
        <w:t>连续方法</w:t>
      </w:r>
      <w:r>
        <w:t>或称</w:t>
      </w:r>
      <w:r>
        <w:rPr>
          <w:b/>
        </w:rPr>
        <w:t>同伦延拓法</w:t>
      </w:r>
      <w:r>
        <w:t>提供了一种强有力的框架，旨在克服传统方法在非单调、多均衡场景下的根本性局限。</w:t>
      </w:r>
    </w:p>
    <w:p w14:paraId="520EFEF8">
      <w:pPr>
        <w:pStyle w:val="3"/>
        <w:numPr>
          <w:ilvl w:val="0"/>
          <w:numId w:val="154"/>
        </w:numPr>
        <w:ind w:left="0" w:leftChars="0" w:firstLine="480" w:firstLineChars="0"/>
        <w:rPr>
          <w:b/>
        </w:rPr>
      </w:pPr>
      <w:r>
        <w:rPr>
          <w:b/>
        </w:rPr>
        <w:t>基本思想：从易到难的路径跟踪</w:t>
      </w:r>
      <w:r>
        <w:t xml:space="preserve"> 连续方法的核心是构造一个</w:t>
      </w:r>
      <w:r>
        <w:rPr>
          <w:b/>
        </w:rPr>
        <w:t>同伦映射</w:t>
      </w:r>
      <w:r>
        <w:t xml:space="preserve"> </w:t>
      </w:r>
      <m:oMath>
        <m:r>
          <m:rPr/>
          <m:t>H</m:t>
        </m:r>
        <m:d>
          <m:dPr>
            <m:sepChr m:val=""/>
          </m:dPr>
          <m:e>
            <m:r>
              <m:rPr>
                <m:sty m:val="b"/>
              </m:rPr>
              <m:t>z</m:t>
            </m:r>
            <m:r>
              <m:rPr>
                <m:sty m:val="p"/>
              </m:rPr>
              <m:t>,</m:t>
            </m:r>
            <m:r>
              <m:rPr/>
              <m:t>λ</m:t>
            </m:r>
          </m:e>
        </m:d>
        <m:r>
          <m:rPr>
            <m:sty m:val="p"/>
          </m:rPr>
          <m:t>=</m:t>
        </m:r>
        <m:r>
          <m:rPr/>
          <m:t>0</m:t>
        </m:r>
      </m:oMath>
      <w:r>
        <w:t xml:space="preserve">，连接一个易于求解的“起点问题” </w:t>
      </w:r>
      <m:oMath>
        <m:sSub>
          <m:sSubPr/>
          <m:e>
            <m:r>
              <m:rPr/>
              <m:t>P</m:t>
            </m:r>
          </m:e>
          <m:sub>
            <m:r>
              <m:rPr/>
              <m:t>0</m:t>
            </m:r>
          </m:sub>
        </m:sSub>
      </m:oMath>
      <w:r>
        <w:t xml:space="preserve"> (</w:t>
      </w:r>
      <m:oMath>
        <m:r>
          <m:rPr/>
          <m:t>λ</m:t>
        </m:r>
        <m:r>
          <m:rPr>
            <m:sty m:val="p"/>
          </m:rPr>
          <m:t>=</m:t>
        </m:r>
        <m:r>
          <m:rPr/>
          <m:t>0</m:t>
        </m:r>
      </m:oMath>
      <w:r>
        <w:t xml:space="preserve">) 和目标 MFG </w:t>
      </w:r>
      <m:oMath>
        <m:sSub>
          <m:sSubPr/>
          <m:e>
            <m:r>
              <m:rPr/>
              <m:t>P</m:t>
            </m:r>
          </m:e>
          <m:sub>
            <m:r>
              <m:rPr/>
              <m:t>1</m:t>
            </m:r>
          </m:sub>
        </m:sSub>
      </m:oMath>
      <w:r>
        <w:t xml:space="preserve"> (</w:t>
      </w:r>
      <m:oMath>
        <m:r>
          <m:rPr/>
          <m:t>λ</m:t>
        </m:r>
        <m:r>
          <m:rPr>
            <m:sty m:val="p"/>
          </m:rPr>
          <m:t>=</m:t>
        </m:r>
        <m:r>
          <m:rPr/>
          <m:t>1</m:t>
        </m:r>
      </m:oMath>
      <w:r>
        <w:t xml:space="preserve">)。当 </w:t>
      </w:r>
      <m:oMath>
        <m:r>
          <m:rPr/>
          <m:t>λ</m:t>
        </m:r>
      </m:oMath>
      <w:r>
        <w:t xml:space="preserve"> 从 0 连续变化到 1 时，方程的解形成一条光滑路径。通过数值跟踪这条路径，可以从已知简单解出发，到达目标问题的解。起点问题的常见选择包括：无交互极限 (</w:t>
      </w:r>
      <m:oMath>
        <m:r>
          <m:rPr/>
          <m:t>λ</m:t>
        </m:r>
        <m:r>
          <m:rPr>
            <m:sty m:val="p"/>
          </m:rPr>
          <m:t>=</m:t>
        </m:r>
        <m:r>
          <m:rPr/>
          <m:t>0</m:t>
        </m:r>
      </m:oMath>
      <w:r>
        <w:t xml:space="preserve"> 时退化为最优控制问题)、高噪声极限、或一个易于求解的势 MFG。论文 [165] 中用于求解动态博弈的序列线性二次近似方法，其思想包含连续法的成分。</w:t>
      </w:r>
    </w:p>
    <w:p w14:paraId="693D8B82">
      <w:pPr>
        <w:pStyle w:val="3"/>
        <w:numPr>
          <w:ilvl w:val="0"/>
          <w:numId w:val="154"/>
        </w:numPr>
        <w:ind w:left="0" w:leftChars="0" w:firstLine="480" w:firstLineChars="0"/>
        <w:rPr>
          <w:b/>
        </w:rPr>
      </w:pPr>
      <w:r>
        <w:rPr>
          <w:b/>
        </w:rPr>
        <w:t>算法、优势与挑战</w:t>
      </w:r>
      <w:r>
        <w:t xml:space="preserve"> 跟踪同伦路径的核心是</w:t>
      </w:r>
      <w:r>
        <w:rPr>
          <w:b/>
        </w:rPr>
        <w:t>预测-校正法</w:t>
      </w:r>
      <w:r>
        <w:t>。这种方法即使在目标问题有多个解时，也能系统性地找到其一（取决于起点选择），并可通过监视雅可比矩阵的奇异性来检测</w:t>
      </w:r>
      <w:r>
        <w:rPr>
          <w:b/>
        </w:rPr>
        <w:t>分岔点</w:t>
      </w:r>
      <w:r>
        <w:t>，为研究均衡相变提供了计算工具。在求解非凸 MFG 时，连续方法威力显著。例如，对于非凸的 MF-OMO 重构，可以从凸的熵正则化版本出发，沿正则化强度减小的同伦路径跟踪至原问题，从而有望找到均衡。</w:t>
      </w:r>
    </w:p>
    <w:p w14:paraId="40CF750A">
      <w:pPr>
        <w:pStyle w:val="3"/>
      </w:pPr>
      <w:r>
        <w:t>然而，连续方法面临</w:t>
      </w:r>
      <w:r>
        <w:rPr>
          <w:b/>
        </w:rPr>
        <w:t>高计算复杂度</w:t>
      </w:r>
      <w:r>
        <w:t>和</w:t>
      </w:r>
      <w:r>
        <w:rPr>
          <w:b/>
        </w:rPr>
        <w:t>路径跟踪可能失败</w:t>
      </w:r>
      <w:r>
        <w:t>的挑战。每一步预测-校正都涉及求解大规模线性系统和非线性方程。同伦路径也可能转折、交叉或断裂。尽管如此，对于研究具有参数族的 MFG 模型的均衡谱，它仍是不可或缺的工具。</w:t>
      </w:r>
    </w:p>
    <w:p w14:paraId="2508395A">
      <w:pPr>
        <w:pStyle w:val="3"/>
      </w:pPr>
      <w:r>
        <w:rPr>
          <w:b/>
        </w:rPr>
        <w:t>综合讨论、内在联系与面向学习的过渡</w:t>
      </w:r>
    </w:p>
    <w:p w14:paraId="5648EE29">
      <w:pPr>
        <w:pStyle w:val="3"/>
      </w:pPr>
      <w:r>
        <w:t>优化视角与变分重构为平均场博弈的均衡计算带来了范式进步。MF-OMO 框架通过全局凸优化替代局部迭代，为离散问题提供了算法友好的统一框架。势 MFG 的变分原理揭示了均衡与梯度流的深刻联系，为凸结构模型提供了理论稳健的求解途径。连续方法则将优化框架扩展到非凸和多重均衡情形，通过系统性路径跟踪探索解空间。</w:t>
      </w:r>
    </w:p>
    <w:p w14:paraId="6ED4BA39">
      <w:pPr>
        <w:pStyle w:val="3"/>
      </w:pPr>
      <w:r>
        <w:t>这三种范式存在内在联系与互补性。MF-OMO 可视为势 MFG 变分原理在离散设置下的一个具体实现。连续方法则可应用于 MF-OMO 重构出的非凸优化问题，以处理其非凸性。</w:t>
      </w:r>
    </w:p>
    <w:p w14:paraId="6812503B">
      <w:pPr>
        <w:pStyle w:val="3"/>
      </w:pPr>
      <w:r>
        <w:t>然而，这些基于优化的方法通常</w:t>
      </w:r>
      <w:r>
        <w:rPr>
          <w:b/>
        </w:rPr>
        <w:t>依赖于对系统模型（动力学与收益）的精确了解</w:t>
      </w:r>
      <w:r>
        <w:t>。当模型未知或过于复杂时，其应用受到限制。这自然引出了对</w:t>
      </w:r>
      <w:r>
        <w:rPr>
          <w:b/>
        </w:rPr>
        <w:t>无模型方法</w:t>
      </w:r>
      <w:r>
        <w:t>的需求。事实上，优化视角为理解许多无模型学习算法提供了理论基础。例如，下一节将探讨的平均场强化学习中的策略梯度方法，其优化目标可被视为势泛函或期望成本的样本近似；而虚拟自我博弈则隐含着在策略空间上进行优化以寻找最佳响应的逻辑。同时，优化重构中处理高维挑战的函数逼近技术（如神经网络参数化），也正是连接传统优化与深度学习的关键桥梁。因此，深入理解本节所述的优化范式，不仅是掌握一类强大计算工具所必需，更是评判与衔接后续数据驱动学习算法的概念基石。</w:t>
      </w:r>
    </w:p>
    <w:p w14:paraId="73692394">
      <w:pPr>
        <w:pStyle w:val="3"/>
      </w:pPr>
      <w:r>
        <w:t>未来的研究将围绕高维扩展、机制设计（逆优化）、在线学习、复杂网络交互以及不确定性量化等方向展开，推动优化视角与机器学习深度融合，最终实现从“计算给定模型的均衡”到“在复杂不确定环境中学习并设计均衡”的跨越。</w:t>
      </w:r>
    </w:p>
    <w:bookmarkEnd w:id="537"/>
    <w:p w14:paraId="0390889C">
      <w:pPr>
        <w:pStyle w:val="4"/>
        <w:keepNext/>
        <w:widowControl/>
        <w:numPr>
          <w:ilvl w:val="0"/>
          <w:numId w:val="150"/>
        </w:numPr>
        <w:ind w:left="0" w:leftChars="0" w:firstLine="0" w:firstLineChars="0"/>
        <w:rPr>
          <w:b w:val="0"/>
        </w:rPr>
      </w:pPr>
      <w:bookmarkStart w:id="541" w:name="_Toc115824396"/>
      <w:bookmarkStart w:id="542" w:name="基于学习动力学的无模型算法"/>
      <w:r>
        <w:t>基于学习动力学的无模型算法</w:t>
      </w:r>
      <w:bookmarkEnd w:id="541"/>
    </w:p>
    <w:p w14:paraId="534B7278">
      <w:pPr>
        <w:pStyle w:val="3"/>
      </w:pPr>
      <w:r>
        <w:t>本节聚焦于平均场博弈（Mean Field Games, MFG）中不依赖精确环境模型的算法范式，统称为“基于学习动力学的无模型算法”。此类方法的核心思想是，智能体（或代表性智能体）通过与由群体分布模拟的环境进行交互试错，从经验数据中直接学习均衡策略，从而规避对复杂耦合偏微分方程系统（HJB-FP）或全局优化问题的显式求解。这一范式与多智能体强化学习（Multi-Agent Reinforcement Learning, MARL）、经验博弈论分析（Empirical Game-Theoretic Analysis, EGTA）以及策略空间优化等领域深度交织。其兴起源于处理高维状态/动作空间、复杂动力学以及大规模智能体系统的实际需求。然而，将经典的单智能体或无模型多智能体学习技术直接应用于MFG框架，面临着因群体分布内生演化导致的</w:t>
      </w:r>
      <w:r>
        <w:rPr>
          <w:b/>
        </w:rPr>
        <w:t>环境非平稳性</w:t>
      </w:r>
      <w:r>
        <w:t>这一根本挑战。本节将系统阐述该领域的主流框架、核心算法、收敛性理论及其局限性，并进行批判性的综合比较。</w:t>
      </w:r>
    </w:p>
    <w:p w14:paraId="1FCCE87D">
      <w:pPr>
        <w:pStyle w:val="3"/>
      </w:pPr>
      <w:r>
        <w:rPr>
          <w:b/>
        </w:rPr>
        <w:t>平均场强化学习框架：从 MDP 到 Mean Field MDP</w:t>
      </w:r>
    </w:p>
    <w:p w14:paraId="7CD0C0F7">
      <w:pPr>
        <w:pStyle w:val="3"/>
      </w:pPr>
      <w:r>
        <w:t xml:space="preserve">平均场强化学习（Mean Field Reinforcement Learning, MFRL）是将经典强化学习技术置于平均场博弈理论框架下的自然延伸。其关键在于将代表性智能体的决策过程重新形式化为一个其转移与收益依赖于时变群体分布 </w:t>
      </w:r>
      <m:oMath>
        <m:sSub>
          <m:sSubPr/>
          <m:e>
            <m:r>
              <m:rPr/>
              <m:t>m</m:t>
            </m:r>
          </m:e>
          <m:sub>
            <m:r>
              <m:rPr/>
              <m:t>t</m:t>
            </m:r>
          </m:sub>
        </m:sSub>
      </m:oMath>
      <w:r>
        <w:t xml:space="preserve"> 的马尔可夫决策过程。</w:t>
      </w:r>
    </w:p>
    <w:p w14:paraId="587D65C7">
      <w:pPr>
        <w:pStyle w:val="3"/>
      </w:pPr>
      <w:r>
        <w:t xml:space="preserve">考虑一个离散时间有限状态平均场博弈。代表性智能体的状态空间为 </w:t>
      </w:r>
      <m:oMath>
        <m:r>
          <m:rPr>
            <m:sty m:val="p"/>
          </m:rPr>
          <m:t>X</m:t>
        </m:r>
      </m:oMath>
      <w:r>
        <w:t xml:space="preserve">，动作空间为 </w:t>
      </w:r>
      <m:oMath>
        <m:r>
          <m:rPr>
            <m:sty m:val="p"/>
          </m:rPr>
          <m:t>A</m:t>
        </m:r>
      </m:oMath>
      <w:r>
        <w:t xml:space="preserve">。在每个时间步 </w:t>
      </w:r>
      <m:oMath>
        <m:r>
          <m:rPr/>
          <m:t>t</m:t>
        </m:r>
      </m:oMath>
      <w:r>
        <w:t xml:space="preserve">，智能体处于状态 </w:t>
      </w:r>
      <m:oMath>
        <m:sSub>
          <m:sSubPr/>
          <m:e>
            <m:r>
              <m:rPr/>
              <m:t>x</m:t>
            </m:r>
          </m:e>
          <m:sub>
            <m:r>
              <m:rPr/>
              <m:t>t</m:t>
            </m:r>
          </m:sub>
        </m:sSub>
      </m:oMath>
      <w:r>
        <w:t xml:space="preserve">，观察到当前群体分布 </w:t>
      </w:r>
      <m:oMath>
        <m:sSub>
          <m:sSubPr/>
          <m:e>
            <m:r>
              <m:rPr/>
              <m:t>m</m:t>
            </m:r>
          </m:e>
          <m:sub>
            <m:r>
              <m:rPr/>
              <m:t>t</m:t>
            </m:r>
          </m:sub>
        </m:sSub>
        <m:r>
          <m:rPr>
            <m:sty m:val="p"/>
          </m:rPr>
          <m:t>∈P</m:t>
        </m:r>
        <m:d>
          <m:dPr>
            <m:sepChr m:val=""/>
          </m:dPr>
          <m:e>
            <m:r>
              <m:rPr>
                <m:sty m:val="p"/>
              </m:rPr>
              <m:t>X</m:t>
            </m:r>
          </m:e>
        </m:d>
      </m:oMath>
      <w:r>
        <w:t xml:space="preserve">（其中 </w:t>
      </w:r>
      <m:oMath>
        <m:r>
          <m:rPr>
            <m:sty m:val="p"/>
          </m:rPr>
          <m:t>P</m:t>
        </m:r>
        <m:d>
          <m:dPr>
            <m:sepChr m:val=""/>
          </m:dPr>
          <m:e>
            <m:r>
              <m:rPr>
                <m:sty m:val="p"/>
              </m:rPr>
              <m:t>X</m:t>
            </m:r>
          </m:e>
        </m:d>
      </m:oMath>
      <w:r>
        <w:t xml:space="preserve"> 为 </w:t>
      </w:r>
      <m:oMath>
        <m:r>
          <m:rPr>
            <m:sty m:val="p"/>
          </m:rPr>
          <m:t>X</m:t>
        </m:r>
      </m:oMath>
      <w:r>
        <w:t xml:space="preserve"> 上的概率单纯形），并依策略 </w:t>
      </w:r>
      <m:oMath>
        <m:r>
          <m:rPr/>
          <m:t>π</m:t>
        </m:r>
        <m:d>
          <m:dPr>
            <m:sepChr m:val=""/>
          </m:dPr>
          <m:e>
            <m:sSub>
              <m:sSubPr/>
              <m:e>
                <m:r>
                  <m:rPr/>
                  <m:t>a</m:t>
                </m:r>
              </m:e>
              <m:sub>
                <m:r>
                  <m:rPr/>
                  <m:t>t</m:t>
                </m:r>
              </m:sub>
            </m:sSub>
            <m:r>
              <m:rPr>
                <m:sty m:val="p"/>
              </m:rPr>
              <m:t>|</m:t>
            </m:r>
            <m:sSub>
              <m:sSubPr/>
              <m:e>
                <m:r>
                  <m:rPr/>
                  <m:t>x</m:t>
                </m:r>
              </m:e>
              <m:sub>
                <m:r>
                  <m:rPr/>
                  <m:t>t</m:t>
                </m:r>
              </m:sub>
            </m:sSub>
            <m:r>
              <m:rPr>
                <m:sty m:val="p"/>
              </m:rPr>
              <m:t>,</m:t>
            </m:r>
            <m:sSub>
              <m:sSubPr/>
              <m:e>
                <m:r>
                  <m:rPr/>
                  <m:t>m</m:t>
                </m:r>
              </m:e>
              <m:sub>
                <m:r>
                  <m:rPr/>
                  <m:t>t</m:t>
                </m:r>
              </m:sub>
            </m:sSub>
          </m:e>
        </m:d>
      </m:oMath>
      <w:r>
        <w:t xml:space="preserve"> 选择动作 </w:t>
      </w:r>
      <m:oMath>
        <m:sSub>
          <m:sSubPr/>
          <m:e>
            <m:r>
              <m:rPr/>
              <m:t>a</m:t>
            </m:r>
          </m:e>
          <m:sub>
            <m:r>
              <m:rPr/>
              <m:t>t</m:t>
            </m:r>
          </m:sub>
        </m:sSub>
      </m:oMath>
      <w:r>
        <w:t xml:space="preserve">。随后，智能体获得收益 </w:t>
      </w:r>
      <m:oMath>
        <m:sSub>
          <m:sSubPr/>
          <m:e>
            <m:r>
              <m:rPr/>
              <m:t>r</m:t>
            </m:r>
          </m:e>
          <m:sub>
            <m:r>
              <m:rPr/>
              <m:t>t</m:t>
            </m:r>
          </m:sub>
        </m:sSub>
        <m:r>
          <m:rPr>
            <m:sty m:val="p"/>
          </m:rPr>
          <m:t>=</m:t>
        </m:r>
        <m:r>
          <m:rPr/>
          <m:t>r</m:t>
        </m:r>
        <m:d>
          <m:dPr>
            <m:sepChr m:val=""/>
          </m:dPr>
          <m:e>
            <m:sSub>
              <m:sSubPr/>
              <m:e>
                <m:r>
                  <m:rPr/>
                  <m:t>x</m:t>
                </m:r>
              </m:e>
              <m:sub>
                <m:r>
                  <m:rPr/>
                  <m:t>t</m:t>
                </m:r>
              </m:sub>
            </m:sSub>
            <m:r>
              <m:rPr>
                <m:sty m:val="p"/>
              </m:rPr>
              <m:t>,</m:t>
            </m:r>
            <m:sSub>
              <m:sSubPr/>
              <m:e>
                <m:r>
                  <m:rPr/>
                  <m:t>a</m:t>
                </m:r>
              </m:e>
              <m:sub>
                <m:r>
                  <m:rPr/>
                  <m:t>t</m:t>
                </m:r>
              </m:sub>
            </m:sSub>
            <m:r>
              <m:rPr>
                <m:sty m:val="p"/>
              </m:rPr>
              <m:t>,</m:t>
            </m:r>
            <m:sSub>
              <m:sSubPr/>
              <m:e>
                <m:r>
                  <m:rPr/>
                  <m:t>m</m:t>
                </m:r>
              </m:e>
              <m:sub>
                <m:r>
                  <m:rPr/>
                  <m:t>t</m:t>
                </m:r>
              </m:sub>
            </m:sSub>
          </m:e>
        </m:d>
      </m:oMath>
      <w:r>
        <w:t xml:space="preserve">，并以概率 </w:t>
      </w:r>
      <m:oMath>
        <m:r>
          <m:rPr/>
          <m:t>P</m:t>
        </m:r>
        <m:d>
          <m:dPr>
            <m:sepChr m:val=""/>
          </m:dPr>
          <m:e>
            <m:sSub>
              <m:sSubPr/>
              <m:e>
                <m:r>
                  <m:rPr/>
                  <m:t>x</m:t>
                </m:r>
              </m:e>
              <m:sub>
                <m:r>
                  <m:rPr/>
                  <m:t>t</m:t>
                </m:r>
                <m:r>
                  <m:rPr>
                    <m:sty m:val="p"/>
                  </m:rPr>
                  <m:t>+</m:t>
                </m:r>
                <m:r>
                  <m:rPr/>
                  <m:t>1</m:t>
                </m:r>
              </m:sub>
            </m:sSub>
            <m:r>
              <m:rPr>
                <m:sty m:val="p"/>
              </m:rPr>
              <m:t>|</m:t>
            </m:r>
            <m:sSub>
              <m:sSubPr/>
              <m:e>
                <m:r>
                  <m:rPr/>
                  <m:t>x</m:t>
                </m:r>
              </m:e>
              <m:sub>
                <m:r>
                  <m:rPr/>
                  <m:t>t</m:t>
                </m:r>
              </m:sub>
            </m:sSub>
            <m:r>
              <m:rPr>
                <m:sty m:val="p"/>
              </m:rPr>
              <m:t>,</m:t>
            </m:r>
            <m:sSub>
              <m:sSubPr/>
              <m:e>
                <m:r>
                  <m:rPr/>
                  <m:t>a</m:t>
                </m:r>
              </m:e>
              <m:sub>
                <m:r>
                  <m:rPr/>
                  <m:t>t</m:t>
                </m:r>
              </m:sub>
            </m:sSub>
            <m:r>
              <m:rPr>
                <m:sty m:val="p"/>
              </m:rPr>
              <m:t>,</m:t>
            </m:r>
            <m:sSub>
              <m:sSubPr/>
              <m:e>
                <m:r>
                  <m:rPr/>
                  <m:t>m</m:t>
                </m:r>
              </m:e>
              <m:sub>
                <m:r>
                  <m:rPr/>
                  <m:t>t</m:t>
                </m:r>
              </m:sub>
            </m:sSub>
          </m:e>
        </m:d>
      </m:oMath>
      <w:r>
        <w:t xml:space="preserve"> 转移至下一个状态 </w:t>
      </w:r>
      <m:oMath>
        <m:sSub>
          <m:sSubPr/>
          <m:e>
            <m:r>
              <m:rPr/>
              <m:t>x</m:t>
            </m:r>
          </m:e>
          <m:sub>
            <m:r>
              <m:rPr/>
              <m:t>t</m:t>
            </m:r>
            <m:r>
              <m:rPr>
                <m:sty m:val="p"/>
              </m:rPr>
              <m:t>+</m:t>
            </m:r>
            <m:r>
              <m:rPr/>
              <m:t>1</m:t>
            </m:r>
          </m:sub>
        </m:sSub>
      </m:oMath>
      <w:r>
        <w:t xml:space="preserve">。与此同时，当所有（无穷多）智能体都遵循策略 </w:t>
      </w:r>
      <m:oMath>
        <m:r>
          <m:rPr/>
          <m:t>π</m:t>
        </m:r>
      </m:oMath>
      <w:r>
        <w:t xml:space="preserve"> 时，群体分布按照一致性条件演化：</w:t>
      </w:r>
      <m:oMath>
        <m:sSub>
          <m:sSubPr/>
          <m:e>
            <m:r>
              <m:rPr/>
              <m:t>m</m:t>
            </m:r>
          </m:e>
          <m:sub>
            <m:r>
              <m:rPr/>
              <m:t>t</m:t>
            </m:r>
            <m:r>
              <m:rPr>
                <m:sty m:val="p"/>
              </m:rPr>
              <m:t>+</m:t>
            </m:r>
            <m:r>
              <m:rPr/>
              <m:t>1</m:t>
            </m:r>
          </m:sub>
        </m:sSub>
        <m:r>
          <m:rPr>
            <m:sty m:val="p"/>
          </m:rPr>
          <m:t>=</m:t>
        </m:r>
        <m:r>
          <m:rPr/>
          <m:t>Φ</m:t>
        </m:r>
        <m:d>
          <m:dPr>
            <m:sepChr m:val=""/>
          </m:dPr>
          <m:e>
            <m:sSub>
              <m:sSubPr/>
              <m:e>
                <m:r>
                  <m:rPr/>
                  <m:t>m</m:t>
                </m:r>
              </m:e>
              <m:sub>
                <m:r>
                  <m:rPr/>
                  <m:t>t</m:t>
                </m:r>
              </m:sub>
            </m:sSub>
            <m:r>
              <m:rPr>
                <m:sty m:val="p"/>
              </m:rPr>
              <m:t>,</m:t>
            </m:r>
            <m:r>
              <m:rPr/>
              <m:t>π</m:t>
            </m:r>
          </m:e>
        </m:d>
      </m:oMath>
      <w:r>
        <w:t xml:space="preserve">，其中 </w:t>
      </w:r>
      <m:oMath>
        <m:r>
          <m:rPr/>
          <m:t>Φ</m:t>
        </m:r>
      </m:oMath>
      <w:r>
        <w:t xml:space="preserve"> 是由策略 </w:t>
      </w:r>
      <m:oMath>
        <m:r>
          <m:rPr/>
          <m:t>π</m:t>
        </m:r>
      </m:oMath>
      <w:r>
        <w:t xml:space="preserve"> 和系统动力学决定的映射。因此，代表性智能体实际上是在一个</w:t>
      </w:r>
      <w:r>
        <w:rPr>
          <w:b/>
        </w:rPr>
        <w:t>非平稳</w:t>
      </w:r>
      <w:r>
        <w:t xml:space="preserve">的 MDP 中学习，因为其“环境”（由 </w:t>
      </w:r>
      <m:oMath>
        <m:sSub>
          <m:sSubPr/>
          <m:e>
            <m:r>
              <m:rPr/>
              <m:t>m</m:t>
            </m:r>
          </m:e>
          <m:sub>
            <m:r>
              <m:rPr/>
              <m:t>t</m:t>
            </m:r>
          </m:sub>
        </m:sSub>
      </m:oMath>
      <w:r>
        <w:t xml:space="preserve"> 参数化）随着其自身策略的改进（以及由此引发的群体分布变化）而不断变化。</w:t>
      </w:r>
    </w:p>
    <w:p w14:paraId="320F6403">
      <w:pPr>
        <w:pStyle w:val="3"/>
      </w:pPr>
      <w:r>
        <w:t xml:space="preserve">在此框架下，可以定义依赖于分布的平均场 Q 函数和值函数。状态-动作值函数 </w:t>
      </w:r>
      <m:oMath>
        <m:sSup>
          <m:sSupPr/>
          <m:e>
            <m:r>
              <m:rPr/>
              <m:t>Q</m:t>
            </m:r>
          </m:e>
          <m:sup>
            <m:r>
              <m:rPr/>
              <m:t>π</m:t>
            </m:r>
          </m:sup>
        </m:sSup>
        <m:d>
          <m:dPr>
            <m:sepChr m:val=""/>
          </m:dPr>
          <m:e>
            <m:r>
              <m:rPr/>
              <m:t>x</m:t>
            </m:r>
            <m:r>
              <m:rPr>
                <m:sty m:val="p"/>
              </m:rPr>
              <m:t>,</m:t>
            </m:r>
            <m:r>
              <m:rPr/>
              <m:t>a</m:t>
            </m:r>
            <m:r>
              <m:rPr>
                <m:sty m:val="p"/>
              </m:rPr>
              <m:t>,</m:t>
            </m:r>
            <m:r>
              <m:rPr/>
              <m:t>m</m:t>
            </m:r>
          </m:e>
        </m:d>
      </m:oMath>
      <w:r>
        <w:t xml:space="preserve"> 表示从状态 </w:t>
      </w:r>
      <m:oMath>
        <m:r>
          <m:rPr/>
          <m:t>x</m:t>
        </m:r>
      </m:oMath>
      <w:r>
        <w:t xml:space="preserve"> 出发，采取动作 </w:t>
      </w:r>
      <m:oMath>
        <m:r>
          <m:rPr/>
          <m:t>a</m:t>
        </m:r>
      </m:oMath>
      <w:r>
        <w:t xml:space="preserve">，随后遵循策略 </w:t>
      </w:r>
      <m:oMath>
        <m:r>
          <m:rPr/>
          <m:t>π</m:t>
        </m:r>
      </m:oMath>
      <w:r>
        <w:t xml:space="preserve">，且初始群体分布为 </w:t>
      </w:r>
      <m:oMath>
        <m:r>
          <m:rPr/>
          <m:t>m</m:t>
        </m:r>
      </m:oMath>
      <w:r>
        <w:t xml:space="preserve"> 时的期望折扣累积收益。类似地，状态值函数 </w:t>
      </w:r>
      <m:oMath>
        <m:sSup>
          <m:sSupPr/>
          <m:e>
            <m:r>
              <m:rPr/>
              <m:t>V</m:t>
            </m:r>
          </m:e>
          <m:sup>
            <m:r>
              <m:rPr/>
              <m:t>π</m:t>
            </m:r>
          </m:sup>
        </m:sSup>
        <m:d>
          <m:dPr>
            <m:sepChr m:val=""/>
          </m:dPr>
          <m:e>
            <m:r>
              <m:rPr/>
              <m:t>x</m:t>
            </m:r>
            <m:r>
              <m:rPr>
                <m:sty m:val="p"/>
              </m:rPr>
              <m:t>,</m:t>
            </m:r>
            <m:r>
              <m:rPr/>
              <m:t>m</m:t>
            </m:r>
          </m:e>
        </m:d>
        <m:r>
          <m:rPr>
            <m:sty m:val="p"/>
          </m:rPr>
          <m:t>=</m:t>
        </m:r>
        <m:sSub>
          <m:sSubPr/>
          <m:e>
            <m:r>
              <m:rPr>
                <m:sty m:val="p"/>
              </m:rPr>
              <m:t>E</m:t>
            </m:r>
          </m:e>
          <m:sub>
            <m:r>
              <m:rPr/>
              <m:t>a</m:t>
            </m:r>
            <m:r>
              <m:rPr>
                <m:sty m:val="p"/>
              </m:rPr>
              <m:t>∼</m:t>
            </m:r>
            <m:r>
              <m:rPr/>
              <m:t>π</m:t>
            </m:r>
            <m:d>
              <m:dPr>
                <m:sepChr m:val=""/>
              </m:dPr>
              <m:e>
                <m:r>
                  <m:rPr>
                    <m:sty m:val="p"/>
                  </m:rPr>
                  <m:t>⋅|</m:t>
                </m:r>
                <m:r>
                  <m:rPr/>
                  <m:t>x</m:t>
                </m:r>
                <m:r>
                  <m:rPr>
                    <m:sty m:val="p"/>
                  </m:rPr>
                  <m:t>,</m:t>
                </m:r>
                <m:r>
                  <m:rPr/>
                  <m:t>m</m:t>
                </m:r>
              </m:e>
            </m:d>
          </m:sub>
        </m:sSub>
        <m:d>
          <m:dPr>
            <m:begChr m:val="["/>
            <m:sepChr m:val=""/>
            <m:endChr m:val="]"/>
          </m:dPr>
          <m:e>
            <m:r>
              <m:rPr/>
              <m:t>57</m:t>
            </m:r>
          </m:e>
        </m:d>
      </m:oMath>
      <w:r>
        <w:t xml:space="preserve">。平均场均衡对应的最优 Q 函数 </w:t>
      </w:r>
      <m:oMath>
        <m:sSup>
          <m:sSupPr/>
          <m:e>
            <m:r>
              <m:rPr/>
              <m:t>Q</m:t>
            </m:r>
          </m:e>
          <m:sup>
            <m:r>
              <m:rPr>
                <m:sty m:val="p"/>
              </m:rPr>
              <m:t>∗</m:t>
            </m:r>
          </m:sup>
        </m:sSup>
      </m:oMath>
      <w:r>
        <w:t xml:space="preserve"> 满足平均场贝尔曼最优方程：</w:t>
      </w:r>
    </w:p>
    <w:p w14:paraId="2C7E05A7">
      <w:pPr>
        <w:pStyle w:val="3"/>
      </w:pPr>
      <m:oMathPara>
        <m:oMathParaPr>
          <m:jc m:val="center"/>
        </m:oMathParaPr>
        <m:oMath>
          <m:sSup>
            <m:sSupPr/>
            <m:e>
              <m:r>
                <m:rPr/>
                <m:t>Q</m:t>
              </m:r>
            </m:e>
            <m:sup>
              <m:r>
                <m:rPr>
                  <m:sty m:val="p"/>
                </m:rPr>
                <m:t>∗</m:t>
              </m:r>
            </m:sup>
          </m:sSup>
          <m:d>
            <m:dPr>
              <m:sepChr m:val=""/>
            </m:dPr>
            <m:e>
              <m:r>
                <m:rPr/>
                <m:t>x</m:t>
              </m:r>
              <m:r>
                <m:rPr>
                  <m:sty m:val="p"/>
                </m:rPr>
                <m:t>,</m:t>
              </m:r>
              <m:r>
                <m:rPr/>
                <m:t>a</m:t>
              </m:r>
              <m:r>
                <m:rPr>
                  <m:sty m:val="p"/>
                </m:rPr>
                <m:t>,</m:t>
              </m:r>
              <m:r>
                <m:rPr/>
                <m:t>m</m:t>
              </m:r>
            </m:e>
          </m:d>
          <m:r>
            <m:rPr>
              <m:sty m:val="p"/>
            </m:rPr>
            <m:t>=</m:t>
          </m:r>
          <m:r>
            <m:rPr/>
            <m:t>r</m:t>
          </m:r>
          <m:d>
            <m:dPr>
              <m:sepChr m:val=""/>
            </m:dPr>
            <m:e>
              <m:r>
                <m:rPr/>
                <m:t>x</m:t>
              </m:r>
              <m:r>
                <m:rPr>
                  <m:sty m:val="p"/>
                </m:rPr>
                <m:t>,</m:t>
              </m:r>
              <m:r>
                <m:rPr/>
                <m:t>a</m:t>
              </m:r>
              <m:r>
                <m:rPr>
                  <m:sty m:val="p"/>
                </m:rPr>
                <m:t>,</m:t>
              </m:r>
              <m:r>
                <m:rPr/>
                <m:t>m</m:t>
              </m:r>
            </m:e>
          </m:d>
          <m:r>
            <m:rPr>
              <m:sty m:val="p"/>
            </m:rPr>
            <m:t>+</m:t>
          </m:r>
          <m:r>
            <m:rPr/>
            <m:t>γ</m:t>
          </m:r>
          <m:nary>
            <m:naryPr>
              <m:chr m:val="∑"/>
              <m:limLoc m:val="undOvr"/>
              <m:supHide m:val="1"/>
            </m:naryPr>
            <m:sub>
              <m:r>
                <m:rPr/>
                <m:t>x</m:t>
              </m:r>
              <m:r>
                <m:rPr>
                  <m:sty m:val="p"/>
                </m:rPr>
                <m:t>′</m:t>
              </m:r>
            </m:sub>
            <m:sup>
              <m:r>
                <m:rPr/>
                <m:t>​</m:t>
              </m:r>
            </m:sup>
            <m:e>
              <m:r>
                <m:rPr/>
                <m:t>P</m:t>
              </m:r>
            </m:e>
          </m:nary>
          <m:d>
            <m:dPr>
              <m:sepChr m:val=""/>
            </m:dPr>
            <m:e>
              <m:r>
                <m:rPr/>
                <m:t>x</m:t>
              </m:r>
              <m:r>
                <m:rPr>
                  <m:sty m:val="p"/>
                </m:rPr>
                <m:t>′|</m:t>
              </m:r>
              <m:r>
                <m:rPr/>
                <m:t>x</m:t>
              </m:r>
              <m:r>
                <m:rPr>
                  <m:sty m:val="p"/>
                </m:rPr>
                <m:t>,</m:t>
              </m:r>
              <m:r>
                <m:rPr/>
                <m:t>a</m:t>
              </m:r>
              <m:r>
                <m:rPr>
                  <m:sty m:val="p"/>
                </m:rPr>
                <m:t>,</m:t>
              </m:r>
              <m:r>
                <m:rPr/>
                <m:t>m</m:t>
              </m:r>
            </m:e>
          </m:d>
          <m:sSup>
            <m:sSupPr/>
            <m:e>
              <m:r>
                <m:rPr/>
                <m:t>V</m:t>
              </m:r>
            </m:e>
            <m:sup>
              <m:r>
                <m:rPr>
                  <m:sty m:val="p"/>
                </m:rPr>
                <m:t>∗</m:t>
              </m:r>
            </m:sup>
          </m:sSup>
          <m:d>
            <m:dPr>
              <m:sepChr m:val=""/>
            </m:dPr>
            <m:e>
              <m:r>
                <m:rPr/>
                <m:t>x</m:t>
              </m:r>
              <m:r>
                <m:rPr>
                  <m:sty m:val="p"/>
                </m:rPr>
                <m:t>′,</m:t>
              </m:r>
              <m:r>
                <m:rPr/>
                <m:t>Φ</m:t>
              </m:r>
              <m:d>
                <m:dPr>
                  <m:sepChr m:val=""/>
                </m:dPr>
                <m:e>
                  <m:r>
                    <m:rPr/>
                    <m:t>m</m:t>
                  </m:r>
                  <m:r>
                    <m:rPr>
                      <m:sty m:val="p"/>
                    </m:rPr>
                    <m:t>,</m:t>
                  </m:r>
                  <m:sSup>
                    <m:sSupPr/>
                    <m:e>
                      <m:r>
                        <m:rPr/>
                        <m:t>π</m:t>
                      </m:r>
                    </m:e>
                    <m:sup>
                      <m:r>
                        <m:rPr>
                          <m:sty m:val="p"/>
                        </m:rPr>
                        <m:t>∗</m:t>
                      </m:r>
                    </m:sup>
                  </m:sSup>
                </m:e>
              </m:d>
            </m:e>
          </m:d>
        </m:oMath>
      </m:oMathPara>
    </w:p>
    <w:p w14:paraId="61721D1B">
      <w:pPr>
        <w:pStyle w:val="3"/>
      </w:pPr>
      <w:r>
        <w:t xml:space="preserve">其中 </w:t>
      </w:r>
      <m:oMath>
        <m:sSup>
          <m:sSupPr/>
          <m:e>
            <m:r>
              <m:rPr/>
              <m:t>π</m:t>
            </m:r>
          </m:e>
          <m:sup>
            <m:r>
              <m:rPr>
                <m:sty m:val="p"/>
              </m:rPr>
              <m:t>∗</m:t>
            </m:r>
          </m:sup>
        </m:sSup>
      </m:oMath>
      <w:r>
        <w:t xml:space="preserve"> 是从 </w:t>
      </w:r>
      <m:oMath>
        <m:sSup>
          <m:sSupPr/>
          <m:e>
            <m:r>
              <m:rPr/>
              <m:t>Q</m:t>
            </m:r>
          </m:e>
          <m:sup>
            <m:r>
              <m:rPr>
                <m:sty m:val="p"/>
              </m:rPr>
              <m:t>∗</m:t>
            </m:r>
          </m:sup>
        </m:sSup>
      </m:oMath>
      <w:r>
        <w:t xml:space="preserve"> 导出的贪婪策略（或更一般地，满足 </w:t>
      </w:r>
      <m:oMath>
        <m:sSup>
          <m:sSupPr/>
          <m:e>
            <m:r>
              <m:rPr/>
              <m:t>V</m:t>
            </m:r>
          </m:e>
          <m:sup>
            <m:r>
              <m:rPr>
                <m:sty m:val="p"/>
              </m:rPr>
              <m:t>∗</m:t>
            </m:r>
          </m:sup>
        </m:sSup>
        <m:d>
          <m:dPr>
            <m:sepChr m:val=""/>
          </m:dPr>
          <m:e>
            <m:r>
              <m:rPr/>
              <m:t>x</m:t>
            </m:r>
            <m:r>
              <m:rPr>
                <m:sty m:val="p"/>
              </m:rPr>
              <m:t>,</m:t>
            </m:r>
            <m:r>
              <m:rPr/>
              <m:t>m</m:t>
            </m:r>
          </m:e>
        </m:d>
        <m:r>
          <m:rPr>
            <m:sty m:val="p"/>
          </m:rPr>
          <m:t>=</m:t>
        </m:r>
        <m:sSub>
          <m:sSubPr/>
          <m:e>
            <m:r>
              <m:rPr>
                <m:sty m:val="p"/>
              </m:rPr>
              <m:t>max</m:t>
            </m:r>
          </m:e>
          <m:sub>
            <m:r>
              <m:rPr/>
              <m:t>a</m:t>
            </m:r>
          </m:sub>
        </m:sSub>
        <m:sSup>
          <m:sSupPr/>
          <m:e>
            <m:r>
              <m:rPr/>
              <m:t>Q</m:t>
            </m:r>
          </m:e>
          <m:sup>
            <m:r>
              <m:rPr>
                <m:sty m:val="p"/>
              </m:rPr>
              <m:t>∗</m:t>
            </m:r>
          </m:sup>
        </m:sSup>
        <m:d>
          <m:dPr>
            <m:sepChr m:val=""/>
          </m:dPr>
          <m:e>
            <m:r>
              <m:rPr/>
              <m:t>x</m:t>
            </m:r>
            <m:r>
              <m:rPr>
                <m:sty m:val="p"/>
              </m:rPr>
              <m:t>,</m:t>
            </m:r>
            <m:r>
              <m:rPr/>
              <m:t>a</m:t>
            </m:r>
            <m:r>
              <m:rPr>
                <m:sty m:val="p"/>
              </m:rPr>
              <m:t>,</m:t>
            </m:r>
            <m:r>
              <m:rPr/>
              <m:t>m</m:t>
            </m:r>
          </m:e>
        </m:d>
      </m:oMath>
      <w:r>
        <w:t xml:space="preserve">），且 </w:t>
      </w:r>
      <m:oMath>
        <m:r>
          <m:rPr/>
          <m:t>Φ</m:t>
        </m:r>
        <m:d>
          <m:dPr>
            <m:sepChr m:val=""/>
          </m:dPr>
          <m:e>
            <m:r>
              <m:rPr/>
              <m:t>m</m:t>
            </m:r>
            <m:r>
              <m:rPr>
                <m:sty m:val="p"/>
              </m:rPr>
              <m:t>,</m:t>
            </m:r>
            <m:sSup>
              <m:sSupPr/>
              <m:e>
                <m:r>
                  <m:rPr/>
                  <m:t>π</m:t>
                </m:r>
              </m:e>
              <m:sup>
                <m:r>
                  <m:rPr>
                    <m:sty m:val="p"/>
                  </m:rPr>
                  <m:t>∗</m:t>
                </m:r>
              </m:sup>
            </m:sSup>
          </m:e>
        </m:d>
      </m:oMath>
      <w:r>
        <w:t xml:space="preserve"> 是由均衡策略诱发的分布演化。</w:t>
      </w:r>
    </w:p>
    <w:p w14:paraId="5A0B46CC">
      <w:pPr>
        <w:pStyle w:val="3"/>
      </w:pPr>
      <w:r>
        <w:t>无模型学习的核心是通过采样来逼近这些函数。一种直接思路是推广时间差分（TD）方法。例如，平均场 Q-learning 的更新规则可设想为：</w:t>
      </w:r>
    </w:p>
    <w:p w14:paraId="37155506">
      <w:pPr>
        <w:pStyle w:val="3"/>
      </w:pPr>
      <m:oMathPara>
        <m:oMathParaPr>
          <m:jc m:val="center"/>
        </m:oMathParaPr>
        <m:oMath>
          <m:r>
            <m:rPr/>
            <m:t>Q</m:t>
          </m:r>
          <m:d>
            <m:dPr>
              <m:sepChr m:val=""/>
            </m:dPr>
            <m:e>
              <m:sSub>
                <m:sSubPr/>
                <m:e>
                  <m:r>
                    <m:rPr/>
                    <m:t>x</m:t>
                  </m:r>
                </m:e>
                <m:sub>
                  <m:r>
                    <m:rPr/>
                    <m:t>t</m:t>
                  </m:r>
                </m:sub>
              </m:sSub>
              <m:r>
                <m:rPr>
                  <m:sty m:val="p"/>
                </m:rPr>
                <m:t>,</m:t>
              </m:r>
              <m:sSub>
                <m:sSubPr/>
                <m:e>
                  <m:r>
                    <m:rPr/>
                    <m:t>a</m:t>
                  </m:r>
                </m:e>
                <m:sub>
                  <m:r>
                    <m:rPr/>
                    <m:t>t</m:t>
                  </m:r>
                </m:sub>
              </m:sSub>
              <m:r>
                <m:rPr>
                  <m:sty m:val="p"/>
                </m:rPr>
                <m:t>,</m:t>
              </m:r>
              <m:sSub>
                <m:sSubPr/>
                <m:e>
                  <m:r>
                    <m:rPr/>
                    <m:t>m</m:t>
                  </m:r>
                </m:e>
                <m:sub>
                  <m:r>
                    <m:rPr/>
                    <m:t>t</m:t>
                  </m:r>
                </m:sub>
              </m:sSub>
            </m:e>
          </m:d>
          <m:r>
            <m:rPr>
              <m:sty m:val="p"/>
            </m:rPr>
            <m:t>←</m:t>
          </m:r>
          <m:d>
            <m:dPr>
              <m:sepChr m:val=""/>
            </m:dPr>
            <m:e>
              <m:r>
                <m:rPr/>
                <m:t>1</m:t>
              </m:r>
              <m:r>
                <m:rPr>
                  <m:sty m:val="p"/>
                </m:rPr>
                <m:t>−</m:t>
              </m:r>
              <m:r>
                <m:rPr/>
                <m:t>α</m:t>
              </m:r>
            </m:e>
          </m:d>
          <m:r>
            <m:rPr/>
            <m:t>Q</m:t>
          </m:r>
          <m:d>
            <m:dPr>
              <m:sepChr m:val=""/>
            </m:dPr>
            <m:e>
              <m:sSub>
                <m:sSubPr/>
                <m:e>
                  <m:r>
                    <m:rPr/>
                    <m:t>x</m:t>
                  </m:r>
                </m:e>
                <m:sub>
                  <m:r>
                    <m:rPr/>
                    <m:t>t</m:t>
                  </m:r>
                </m:sub>
              </m:sSub>
              <m:r>
                <m:rPr>
                  <m:sty m:val="p"/>
                </m:rPr>
                <m:t>,</m:t>
              </m:r>
              <m:sSub>
                <m:sSubPr/>
                <m:e>
                  <m:r>
                    <m:rPr/>
                    <m:t>a</m:t>
                  </m:r>
                </m:e>
                <m:sub>
                  <m:r>
                    <m:rPr/>
                    <m:t>t</m:t>
                  </m:r>
                </m:sub>
              </m:sSub>
              <m:r>
                <m:rPr>
                  <m:sty m:val="p"/>
                </m:rPr>
                <m:t>,</m:t>
              </m:r>
              <m:sSub>
                <m:sSubPr/>
                <m:e>
                  <m:r>
                    <m:rPr/>
                    <m:t>m</m:t>
                  </m:r>
                </m:e>
                <m:sub>
                  <m:r>
                    <m:rPr/>
                    <m:t>t</m:t>
                  </m:r>
                </m:sub>
              </m:sSub>
            </m:e>
          </m:d>
          <m:r>
            <m:rPr>
              <m:sty m:val="p"/>
            </m:rPr>
            <m:t>+</m:t>
          </m:r>
          <m:r>
            <m:rPr/>
            <m:t>α</m:t>
          </m:r>
          <m:d>
            <m:dPr>
              <m:begChr m:val="["/>
              <m:sepChr m:val=""/>
              <m:endChr m:val=""/>
            </m:dPr>
            <m:e>
              <m:r>
                <m:rPr/>
                <m:t>93</m:t>
              </m:r>
              <m:r>
                <m:rPr>
                  <m:sty m:val="p"/>
                </m:rPr>
                <m:t>]</m:t>
              </m:r>
            </m:e>
          </m:d>
        </m:oMath>
      </m:oMathPara>
    </w:p>
    <w:p w14:paraId="206FB76A">
      <w:pPr>
        <w:pStyle w:val="3"/>
      </w:pPr>
      <w:r>
        <w:t xml:space="preserve">然而，这里存在一个循环依赖：要更新 </w:t>
      </w:r>
      <m:oMath>
        <m:r>
          <m:rPr/>
          <m:t>Q</m:t>
        </m:r>
      </m:oMath>
      <w:r>
        <w:t xml:space="preserve">，需要知道下一时刻的分布 </w:t>
      </w:r>
      <m:oMath>
        <m:sSub>
          <m:sSubPr/>
          <m:e>
            <m:r>
              <m:rPr/>
              <m:t>m</m:t>
            </m:r>
          </m:e>
          <m:sub>
            <m:r>
              <m:rPr/>
              <m:t>t</m:t>
            </m:r>
            <m:r>
              <m:rPr>
                <m:sty m:val="p"/>
              </m:rPr>
              <m:t>+</m:t>
            </m:r>
            <m:r>
              <m:rPr/>
              <m:t>1</m:t>
            </m:r>
          </m:sub>
        </m:sSub>
      </m:oMath>
      <w:r>
        <w:t xml:space="preserve">，而 </w:t>
      </w:r>
      <m:oMath>
        <m:sSub>
          <m:sSubPr/>
          <m:e>
            <m:r>
              <m:rPr/>
              <m:t>m</m:t>
            </m:r>
          </m:e>
          <m:sub>
            <m:r>
              <m:rPr/>
              <m:t>t</m:t>
            </m:r>
            <m:r>
              <m:rPr>
                <m:sty m:val="p"/>
              </m:rPr>
              <m:t>+</m:t>
            </m:r>
            <m:r>
              <m:rPr/>
              <m:t>1</m:t>
            </m:r>
          </m:sub>
        </m:sSub>
      </m:oMath>
      <w:r>
        <w:t xml:space="preserve"> 本身又取决于所有智能体当前策略下的集体行为。在无限智能体极限下，</w:t>
      </w:r>
      <m:oMath>
        <m:sSub>
          <m:sSubPr/>
          <m:e>
            <m:r>
              <m:rPr/>
              <m:t>m</m:t>
            </m:r>
          </m:e>
          <m:sub>
            <m:r>
              <m:rPr/>
              <m:t>t</m:t>
            </m:r>
            <m:r>
              <m:rPr>
                <m:sty m:val="p"/>
              </m:rPr>
              <m:t>+</m:t>
            </m:r>
            <m:r>
              <m:rPr/>
              <m:t>1</m:t>
            </m:r>
          </m:sub>
        </m:sSub>
      </m:oMath>
      <w:r>
        <w:t xml:space="preserve"> 可以通过一个独立的“均值场模型”进行预测或估计。文献中常采用两种方式：1) </w:t>
      </w:r>
      <w:r>
        <w:rPr>
          <w:b/>
        </w:rPr>
        <w:t>学习一个分布动力学模型</w:t>
      </w:r>
      <w:r>
        <w:t xml:space="preserve">：使用函数逼近器（如神经网络）来拟合映射 </w:t>
      </w:r>
      <m:oMath>
        <m:acc>
          <m:accPr/>
          <m:e>
            <m:r>
              <m:rPr/>
              <m:t>Φ</m:t>
            </m:r>
          </m:e>
        </m:acc>
        <m:d>
          <m:dPr>
            <m:sepChr m:val=""/>
          </m:dPr>
          <m:e>
            <m:sSub>
              <m:sSubPr/>
              <m:e>
                <m:r>
                  <m:rPr/>
                  <m:t>m</m:t>
                </m:r>
              </m:e>
              <m:sub>
                <m:r>
                  <m:rPr/>
                  <m:t>t</m:t>
                </m:r>
              </m:sub>
            </m:sSub>
            <m:r>
              <m:rPr>
                <m:sty m:val="p"/>
              </m:rPr>
              <m:t>,</m:t>
            </m:r>
            <m:sSub>
              <m:sSubPr/>
              <m:e>
                <m:r>
                  <m:rPr/>
                  <m:t>π</m:t>
                </m:r>
              </m:e>
              <m:sub>
                <m:r>
                  <m:rPr/>
                  <m:t>θ</m:t>
                </m:r>
              </m:sub>
            </m:sSub>
          </m:e>
        </m:d>
      </m:oMath>
      <w:r>
        <w:t xml:space="preserve">，该模型通过观察历史分布序列进行训练 [96]。2) </w:t>
      </w:r>
      <w:r>
        <w:rPr>
          <w:b/>
        </w:rPr>
        <w:t>利用采样经验进行估计</w:t>
      </w:r>
      <w:r>
        <w:t xml:space="preserve">：在仿真中，即使只有有限个（但足够多）智能体，其经验分布 </w:t>
      </w:r>
      <m:oMath>
        <m:sSubSup>
          <m:sSubSupPr/>
          <m:e>
            <m:acc>
              <m:accPr/>
              <m:e>
                <m:r>
                  <m:rPr/>
                  <m:t>m</m:t>
                </m:r>
              </m:e>
            </m:acc>
          </m:e>
          <m:sub>
            <m:r>
              <m:rPr/>
              <m:t>t</m:t>
            </m:r>
          </m:sub>
          <m:sup>
            <m:r>
              <m:rPr/>
              <m:t>N</m:t>
            </m:r>
          </m:sup>
        </m:sSubSup>
      </m:oMath>
      <w:r>
        <w:t xml:space="preserve"> 可以作为 </w:t>
      </w:r>
      <m:oMath>
        <m:sSub>
          <m:sSubPr/>
          <m:e>
            <m:r>
              <m:rPr/>
              <m:t>m</m:t>
            </m:r>
          </m:e>
          <m:sub>
            <m:r>
              <m:rPr/>
              <m:t>t</m:t>
            </m:r>
          </m:sub>
        </m:sSub>
      </m:oMath>
      <w:r>
        <w:t xml:space="preserve"> 的近似；通过模拟一步演化，可以得到 </w:t>
      </w:r>
      <m:oMath>
        <m:sSubSup>
          <m:sSubSupPr/>
          <m:e>
            <m:acc>
              <m:accPr/>
              <m:e>
                <m:r>
                  <m:rPr/>
                  <m:t>m</m:t>
                </m:r>
              </m:e>
            </m:acc>
          </m:e>
          <m:sub>
            <m:r>
              <m:rPr/>
              <m:t>t</m:t>
            </m:r>
            <m:r>
              <m:rPr>
                <m:sty m:val="p"/>
              </m:rPr>
              <m:t>+</m:t>
            </m:r>
            <m:r>
              <m:rPr/>
              <m:t>1</m:t>
            </m:r>
          </m:sub>
          <m:sup>
            <m:r>
              <m:rPr/>
              <m:t>N</m:t>
            </m:r>
          </m:sup>
        </m:sSubSup>
      </m:oMath>
      <w:r>
        <w:t xml:space="preserve"> 作为 </w:t>
      </w:r>
      <m:oMath>
        <m:sSub>
          <m:sSubPr/>
          <m:e>
            <m:r>
              <m:rPr/>
              <m:t>m</m:t>
            </m:r>
          </m:e>
          <m:sub>
            <m:r>
              <m:rPr/>
              <m:t>t</m:t>
            </m:r>
            <m:r>
              <m:rPr>
                <m:sty m:val="p"/>
              </m:rPr>
              <m:t>+</m:t>
            </m:r>
            <m:r>
              <m:rPr/>
              <m:t>1</m:t>
            </m:r>
          </m:sub>
        </m:sSub>
      </m:oMath>
      <w:r>
        <w:t xml:space="preserve"> 的替代。后者在实践（如基于智能体的模拟）中更为常见。</w:t>
      </w:r>
    </w:p>
    <w:p w14:paraId="42415D0E">
      <w:pPr>
        <w:pStyle w:val="3"/>
      </w:pPr>
      <w:r>
        <w:t xml:space="preserve">深度 Q 网络（DQN）的扩展——深度平均场 Q-网络（Deep MF-QN）——通过神经网络 </w:t>
      </w:r>
      <m:oMath>
        <m:sSub>
          <m:sSubPr/>
          <m:e>
            <m:r>
              <m:rPr/>
              <m:t>Q</m:t>
            </m:r>
          </m:e>
          <m:sub>
            <m:r>
              <m:rPr/>
              <m:t>θ</m:t>
            </m:r>
          </m:sub>
        </m:sSub>
        <m:d>
          <m:dPr>
            <m:sepChr m:val=""/>
          </m:dPr>
          <m:e>
            <m:r>
              <m:rPr/>
              <m:t>x</m:t>
            </m:r>
            <m:r>
              <m:rPr>
                <m:sty m:val="p"/>
              </m:rPr>
              <m:t>,</m:t>
            </m:r>
            <m:r>
              <m:rPr/>
              <m:t>a</m:t>
            </m:r>
            <m:r>
              <m:rPr>
                <m:sty m:val="p"/>
              </m:rPr>
              <m:t>,</m:t>
            </m:r>
            <m:r>
              <m:rPr/>
              <m:t>m</m:t>
            </m:r>
          </m:e>
        </m:d>
      </m:oMath>
      <w:r>
        <w:t xml:space="preserve"> 来参数化 Q 函数，其中群体分布 </w:t>
      </w:r>
      <m:oMath>
        <m:r>
          <m:rPr/>
          <m:t>m</m:t>
        </m:r>
      </m:oMath>
      <w:r>
        <w:t xml:space="preserve"> 需要以一种可计算的方式输入网络（例如，使用分布的历史矩或一个低维嵌入）。训练时，通过从经验回放缓冲区中采样元组 </w:t>
      </w:r>
      <m:oMath>
        <m:d>
          <m:dPr>
            <m:sepChr m:val=""/>
          </m:dPr>
          <m:e>
            <m:sSub>
              <m:sSubPr/>
              <m:e>
                <m:r>
                  <m:rPr/>
                  <m:t>x</m:t>
                </m:r>
              </m:e>
              <m:sub>
                <m:r>
                  <m:rPr/>
                  <m:t>t</m:t>
                </m:r>
              </m:sub>
            </m:sSub>
            <m:r>
              <m:rPr>
                <m:sty m:val="p"/>
              </m:rPr>
              <m:t>,</m:t>
            </m:r>
            <m:sSub>
              <m:sSubPr/>
              <m:e>
                <m:r>
                  <m:rPr/>
                  <m:t>a</m:t>
                </m:r>
              </m:e>
              <m:sub>
                <m:r>
                  <m:rPr/>
                  <m:t>t</m:t>
                </m:r>
              </m:sub>
            </m:sSub>
            <m:r>
              <m:rPr>
                <m:sty m:val="p"/>
              </m:rPr>
              <m:t>,</m:t>
            </m:r>
            <m:sSub>
              <m:sSubPr/>
              <m:e>
                <m:r>
                  <m:rPr/>
                  <m:t>m</m:t>
                </m:r>
              </m:e>
              <m:sub>
                <m:r>
                  <m:rPr/>
                  <m:t>t</m:t>
                </m:r>
              </m:sub>
            </m:sSub>
            <m:r>
              <m:rPr>
                <m:sty m:val="p"/>
              </m:rPr>
              <m:t>,</m:t>
            </m:r>
            <m:sSub>
              <m:sSubPr/>
              <m:e>
                <m:r>
                  <m:rPr/>
                  <m:t>r</m:t>
                </m:r>
              </m:e>
              <m:sub>
                <m:r>
                  <m:rPr/>
                  <m:t>t</m:t>
                </m:r>
              </m:sub>
            </m:sSub>
            <m:r>
              <m:rPr>
                <m:sty m:val="p"/>
              </m:rPr>
              <m:t>,</m:t>
            </m:r>
            <m:sSub>
              <m:sSubPr/>
              <m:e>
                <m:r>
                  <m:rPr/>
                  <m:t>x</m:t>
                </m:r>
              </m:e>
              <m:sub>
                <m:r>
                  <m:rPr/>
                  <m:t>t</m:t>
                </m:r>
                <m:r>
                  <m:rPr>
                    <m:sty m:val="p"/>
                  </m:rPr>
                  <m:t>+</m:t>
                </m:r>
                <m:r>
                  <m:rPr/>
                  <m:t>1</m:t>
                </m:r>
              </m:sub>
            </m:sSub>
            <m:r>
              <m:rPr>
                <m:sty m:val="p"/>
              </m:rPr>
              <m:t>,</m:t>
            </m:r>
            <m:sSub>
              <m:sSubPr/>
              <m:e>
                <m:r>
                  <m:rPr/>
                  <m:t>m</m:t>
                </m:r>
              </m:e>
              <m:sub>
                <m:r>
                  <m:rPr/>
                  <m:t>t</m:t>
                </m:r>
                <m:r>
                  <m:rPr>
                    <m:sty m:val="p"/>
                  </m:rPr>
                  <m:t>+</m:t>
                </m:r>
                <m:r>
                  <m:rPr/>
                  <m:t>1</m:t>
                </m:r>
              </m:sub>
            </m:sSub>
          </m:e>
        </m:d>
      </m:oMath>
      <w:r>
        <w:t xml:space="preserve">，并最小化时序差分误差目标来更新参数 </w:t>
      </w:r>
      <m:oMath>
        <m:r>
          <m:rPr/>
          <m:t>θ</m:t>
        </m:r>
      </m:oMath>
      <w:r>
        <w:t>。然而，此类方法面临严峻挑战：经验回放缓冲区中的数据是由不断变化的策略（和行为分布）生成的，违反了标准 DQN 所依赖的数据平稳性假设。这常常导致训练不稳定或发散。</w:t>
      </w:r>
    </w:p>
    <w:p w14:paraId="799CC691">
      <w:pPr>
        <w:pStyle w:val="3"/>
      </w:pPr>
      <w:r>
        <w:t>另一类方法侧重于</w:t>
      </w:r>
      <w:r>
        <w:rPr>
          <w:b/>
        </w:rPr>
        <w:t>策略搜索</w:t>
      </w:r>
      <w:r>
        <w:t xml:space="preserve">，直接参数化策略 </w:t>
      </w:r>
      <m:oMath>
        <m:sSub>
          <m:sSubPr/>
          <m:e>
            <m:r>
              <m:rPr/>
              <m:t>π</m:t>
            </m:r>
          </m:e>
          <m:sub>
            <m:r>
              <m:rPr/>
              <m:t>θ</m:t>
            </m:r>
          </m:sub>
        </m:sSub>
        <m:d>
          <m:dPr>
            <m:sepChr m:val=""/>
          </m:dPr>
          <m:e>
            <m:r>
              <m:rPr/>
              <m:t>a</m:t>
            </m:r>
            <m:r>
              <m:rPr>
                <m:sty m:val="p"/>
              </m:rPr>
              <m:t>|</m:t>
            </m:r>
            <m:r>
              <m:rPr/>
              <m:t>x</m:t>
            </m:r>
            <m:r>
              <m:rPr>
                <m:sty m:val="p"/>
              </m:rPr>
              <m:t>,</m:t>
            </m:r>
            <m:r>
              <m:rPr/>
              <m:t>m</m:t>
            </m:r>
          </m:e>
        </m:d>
      </m:oMath>
      <w:r>
        <w:t xml:space="preserve">，并优化期望累积收益 </w:t>
      </w:r>
      <m:oMath>
        <m:r>
          <m:rPr/>
          <m:t>J</m:t>
        </m:r>
        <m:d>
          <m:dPr>
            <m:sepChr m:val=""/>
          </m:dPr>
          <m:e>
            <m:r>
              <m:rPr/>
              <m:t>θ</m:t>
            </m:r>
          </m:e>
        </m:d>
        <m:r>
          <m:rPr>
            <m:sty m:val="p"/>
          </m:rPr>
          <m:t>=</m:t>
        </m:r>
        <m:sSub>
          <m:sSubPr/>
          <m:e>
            <m:r>
              <m:rPr>
                <m:sty m:val="p"/>
              </m:rPr>
              <m:t>E</m:t>
            </m:r>
          </m:e>
          <m:sub>
            <m:r>
              <m:rPr/>
              <m:t>τ</m:t>
            </m:r>
            <m:r>
              <m:rPr>
                <m:sty m:val="p"/>
              </m:rPr>
              <m:t>∼</m:t>
            </m:r>
            <m:sSub>
              <m:sSubPr/>
              <m:e>
                <m:r>
                  <m:rPr/>
                  <m:t>π</m:t>
                </m:r>
              </m:e>
              <m:sub>
                <m:r>
                  <m:rPr/>
                  <m:t>θ</m:t>
                </m:r>
              </m:sub>
            </m:sSub>
            <m:r>
              <m:rPr>
                <m:sty m:val="p"/>
              </m:rPr>
              <m:t>,</m:t>
            </m:r>
            <m:r>
              <m:rPr/>
              <m:t>m</m:t>
            </m:r>
            <m:r>
              <m:rPr>
                <m:sty m:val="p"/>
              </m:rPr>
              <m:t>∼</m:t>
            </m:r>
            <m:sSub>
              <m:sSubPr/>
              <m:e>
                <m:r>
                  <m:rPr/>
                  <m:t>ρ</m:t>
                </m:r>
              </m:e>
              <m:sub>
                <m:r>
                  <m:rPr/>
                  <m:t>θ</m:t>
                </m:r>
              </m:sub>
            </m:sSub>
          </m:sub>
        </m:sSub>
        <m:d>
          <m:dPr>
            <m:begChr m:val="["/>
            <m:sepChr m:val=""/>
            <m:endChr m:val="]"/>
          </m:dPr>
          <m:e>
            <m:r>
              <m:rPr/>
              <m:t>173</m:t>
            </m:r>
          </m:e>
        </m:d>
      </m:oMath>
      <w:r>
        <w:t xml:space="preserve">，其中 </w:t>
      </w:r>
      <m:oMath>
        <m:sSub>
          <m:sSubPr/>
          <m:e>
            <m:r>
              <m:rPr/>
              <m:t>ρ</m:t>
            </m:r>
          </m:e>
          <m:sub>
            <m:r>
              <m:rPr/>
              <m:t>θ</m:t>
            </m:r>
          </m:sub>
        </m:sSub>
      </m:oMath>
      <w:r>
        <w:t xml:space="preserve"> 是由策略 </w:t>
      </w:r>
      <m:oMath>
        <m:sSub>
          <m:sSubPr/>
          <m:e>
            <m:r>
              <m:rPr/>
              <m:t>π</m:t>
            </m:r>
          </m:e>
          <m:sub>
            <m:r>
              <m:rPr/>
              <m:t>θ</m:t>
            </m:r>
          </m:sub>
        </m:sSub>
      </m:oMath>
      <w:r>
        <w:t xml:space="preserve"> 诱导的分布轨迹的稳态分布。这引出了平均场设定下的策略梯度方法。</w:t>
      </w:r>
    </w:p>
    <w:p w14:paraId="6DD7F320">
      <w:pPr>
        <w:pStyle w:val="3"/>
      </w:pPr>
      <w:r>
        <w:rPr>
          <w:b/>
        </w:rPr>
        <w:t>策略梯度与虚拟自我博弈：策略空间的直接优化与经验均衡</w:t>
      </w:r>
    </w:p>
    <w:p w14:paraId="0C69C904">
      <w:pPr>
        <w:pStyle w:val="3"/>
      </w:pPr>
      <w:r>
        <w:t xml:space="preserve">在策略参数化框架下，我们可以推导平均场设定下的策略梯度定理。假设策略 </w:t>
      </w:r>
      <m:oMath>
        <m:sSub>
          <m:sSubPr/>
          <m:e>
            <m:r>
              <m:rPr/>
              <m:t>π</m:t>
            </m:r>
          </m:e>
          <m:sub>
            <m:r>
              <m:rPr/>
              <m:t>θ</m:t>
            </m:r>
          </m:sub>
        </m:sSub>
      </m:oMath>
      <w:r>
        <w:t xml:space="preserve"> 可微，目标函数 </w:t>
      </w:r>
      <m:oMath>
        <m:r>
          <m:rPr/>
          <m:t>J</m:t>
        </m:r>
        <m:d>
          <m:dPr>
            <m:sepChr m:val=""/>
          </m:dPr>
          <m:e>
            <m:r>
              <m:rPr/>
              <m:t>θ</m:t>
            </m:r>
          </m:e>
        </m:d>
      </m:oMath>
      <w:r>
        <w:t xml:space="preserve"> 的梯度可以表达为期望形式。通过似然比技巧，一个基础形式的策略梯度公式为（在无限智能体极限的近似下）：</w:t>
      </w:r>
    </w:p>
    <w:p w14:paraId="1C1A5BF4">
      <w:pPr>
        <w:pStyle w:val="3"/>
      </w:pPr>
      <m:oMathPara>
        <m:oMathParaPr>
          <m:jc m:val="center"/>
        </m:oMathParaPr>
        <m:oMath>
          <m:sSub>
            <m:sSubPr/>
            <m:e>
              <m:r>
                <m:rPr>
                  <m:sty m:val="p"/>
                </m:rPr>
                <m:t>∇</m:t>
              </m:r>
            </m:e>
            <m:sub>
              <m:r>
                <m:rPr/>
                <m:t>θ</m:t>
              </m:r>
            </m:sub>
          </m:sSub>
          <m:r>
            <m:rPr/>
            <m:t>J</m:t>
          </m:r>
          <m:d>
            <m:dPr>
              <m:sepChr m:val=""/>
            </m:dPr>
            <m:e>
              <m:r>
                <m:rPr/>
                <m:t>θ</m:t>
              </m:r>
            </m:e>
          </m:d>
          <m:r>
            <m:rPr>
              <m:sty m:val="p"/>
            </m:rPr>
            <m:t>≈</m:t>
          </m:r>
          <m:sSub>
            <m:sSubPr/>
            <m:e>
              <m:r>
                <m:rPr>
                  <m:sty m:val="p"/>
                </m:rPr>
                <m:t>E</m:t>
              </m:r>
            </m:e>
            <m:sub>
              <m:d>
                <m:dPr>
                  <m:sepChr m:val=""/>
                </m:dPr>
                <m:e>
                  <m:r>
                    <m:rPr/>
                    <m:t>x</m:t>
                  </m:r>
                  <m:r>
                    <m:rPr>
                      <m:sty m:val="p"/>
                    </m:rPr>
                    <m:t>,</m:t>
                  </m:r>
                  <m:r>
                    <m:rPr/>
                    <m:t>m</m:t>
                  </m:r>
                </m:e>
              </m:d>
              <m:r>
                <m:rPr>
                  <m:sty m:val="p"/>
                </m:rPr>
                <m:t>∼</m:t>
              </m:r>
              <m:sSup>
                <m:sSupPr/>
                <m:e>
                  <m:r>
                    <m:rPr/>
                    <m:t>d</m:t>
                  </m:r>
                </m:e>
                <m:sup>
                  <m:sSub>
                    <m:sSubPr/>
                    <m:e>
                      <m:r>
                        <m:rPr/>
                        <m:t>π</m:t>
                      </m:r>
                    </m:e>
                    <m:sub>
                      <m:r>
                        <m:rPr/>
                        <m:t>θ</m:t>
                      </m:r>
                    </m:sub>
                  </m:sSub>
                </m:sup>
              </m:sSup>
            </m:sub>
          </m:sSub>
          <m:d>
            <m:dPr>
              <m:begChr m:val="["/>
              <m:sepChr m:val=""/>
              <m:endChr m:val=""/>
            </m:dPr>
            <m:e>
              <m:r>
                <m:rPr/>
                <m:t>49</m:t>
              </m:r>
              <m:r>
                <m:rPr>
                  <m:sty m:val="p"/>
                </m:rPr>
                <m:t>]</m:t>
              </m:r>
            </m:e>
          </m:d>
        </m:oMath>
      </m:oMathPara>
    </w:p>
    <w:p w14:paraId="2F4B1574">
      <w:pPr>
        <w:pStyle w:val="3"/>
      </w:pPr>
      <w:r>
        <w:t xml:space="preserve">其中 </w:t>
      </w:r>
      <m:oMath>
        <m:sSup>
          <m:sSupPr/>
          <m:e>
            <m:r>
              <m:rPr/>
              <m:t>d</m:t>
            </m:r>
          </m:e>
          <m:sup>
            <m:sSub>
              <m:sSubPr/>
              <m:e>
                <m:r>
                  <m:rPr/>
                  <m:t>π</m:t>
                </m:r>
              </m:e>
              <m:sub>
                <m:r>
                  <m:rPr/>
                  <m:t>θ</m:t>
                </m:r>
              </m:sub>
            </m:sSub>
          </m:sup>
        </m:sSup>
        <m:d>
          <m:dPr>
            <m:sepChr m:val=""/>
          </m:dPr>
          <m:e>
            <m:r>
              <m:rPr/>
              <m:t>x</m:t>
            </m:r>
            <m:r>
              <m:rPr>
                <m:sty m:val="p"/>
              </m:rPr>
              <m:t>,</m:t>
            </m:r>
            <m:r>
              <m:rPr/>
              <m:t>m</m:t>
            </m:r>
          </m:e>
        </m:d>
      </m:oMath>
      <w:r>
        <w:t xml:space="preserve"> 是在策略 </w:t>
      </w:r>
      <m:oMath>
        <m:sSub>
          <m:sSubPr/>
          <m:e>
            <m:r>
              <m:rPr/>
              <m:t>π</m:t>
            </m:r>
          </m:e>
          <m:sub>
            <m:r>
              <m:rPr/>
              <m:t>θ</m:t>
            </m:r>
          </m:sub>
        </m:sSub>
      </m:oMath>
      <w:r>
        <w:t xml:space="preserve"> 和其诱导的分布流下的状态-分布访问频率。与单智能体策略梯度定理的关键区别在于，期望同时覆盖状态 </w:t>
      </w:r>
      <m:oMath>
        <m:r>
          <m:rPr/>
          <m:t>x</m:t>
        </m:r>
      </m:oMath>
      <w:r>
        <w:t xml:space="preserve"> 和群体分布 </w:t>
      </w:r>
      <m:oMath>
        <m:r>
          <m:rPr/>
          <m:t>m</m:t>
        </m:r>
      </m:oMath>
      <w:r>
        <w:t xml:space="preserve">，且 </w:t>
      </w:r>
      <m:oMath>
        <m:r>
          <m:rPr/>
          <m:t>Q</m:t>
        </m:r>
      </m:oMath>
      <w:r>
        <w:t xml:space="preserve"> 函数也依赖于 </w:t>
      </w:r>
      <m:oMath>
        <m:r>
          <m:rPr/>
          <m:t>m</m:t>
        </m:r>
      </m:oMath>
      <w:r>
        <w:t>。实践中，</w:t>
      </w:r>
      <m:oMath>
        <m:sSup>
          <m:sSupPr/>
          <m:e>
            <m:r>
              <m:rPr/>
              <m:t>Q</m:t>
            </m:r>
          </m:e>
          <m:sup>
            <m:sSub>
              <m:sSubPr/>
              <m:e>
                <m:r>
                  <m:rPr/>
                  <m:t>π</m:t>
                </m:r>
              </m:e>
              <m:sub>
                <m:r>
                  <m:rPr/>
                  <m:t>θ</m:t>
                </m:r>
              </m:sub>
            </m:sSub>
          </m:sup>
        </m:sSup>
      </m:oMath>
      <w:r>
        <w:t xml:space="preserve"> 需要用批评家（Critic）网络来估计，这导向了平均场演员-评论家（Mean Field Actor-Critic, MFAC）算法 [62]。此类算法交替进行：1) </w:t>
      </w:r>
      <w:r>
        <w:rPr>
          <w:b/>
        </w:rPr>
        <w:t>策略评估</w:t>
      </w:r>
      <w:r>
        <w:t xml:space="preserve">：在给定当前策略 </w:t>
      </w:r>
      <m:oMath>
        <m:sSub>
          <m:sSubPr/>
          <m:e>
            <m:r>
              <m:rPr/>
              <m:t>π</m:t>
            </m:r>
          </m:e>
          <m:sub>
            <m:r>
              <m:rPr/>
              <m:t>θ</m:t>
            </m:r>
          </m:sub>
        </m:sSub>
      </m:oMath>
      <w:r>
        <w:t xml:space="preserve"> 和其产生的分布流下，更新评论家网络以更好地估计 </w:t>
      </w:r>
      <m:oMath>
        <m:sSup>
          <m:sSupPr/>
          <m:e>
            <m:r>
              <m:rPr/>
              <m:t>Q</m:t>
            </m:r>
          </m:e>
          <m:sup>
            <m:sSub>
              <m:sSubPr/>
              <m:e>
                <m:r>
                  <m:rPr/>
                  <m:t>π</m:t>
                </m:r>
              </m:e>
              <m:sub>
                <m:r>
                  <m:rPr/>
                  <m:t>θ</m:t>
                </m:r>
              </m:sub>
            </m:sSub>
          </m:sup>
        </m:sSup>
      </m:oMath>
      <w:r>
        <w:t xml:space="preserve">（或 </w:t>
      </w:r>
      <m:oMath>
        <m:sSup>
          <m:sSupPr/>
          <m:e>
            <m:r>
              <m:rPr/>
              <m:t>V</m:t>
            </m:r>
          </m:e>
          <m:sup>
            <m:sSub>
              <m:sSubPr/>
              <m:e>
                <m:r>
                  <m:rPr/>
                  <m:t>π</m:t>
                </m:r>
              </m:e>
              <m:sub>
                <m:r>
                  <m:rPr/>
                  <m:t>θ</m:t>
                </m:r>
              </m:sub>
            </m:sSub>
          </m:sup>
        </m:sSup>
      </m:oMath>
      <w:r>
        <w:t xml:space="preserve">）；2) </w:t>
      </w:r>
      <w:r>
        <w:rPr>
          <w:b/>
        </w:rPr>
        <w:t>策略改进</w:t>
      </w:r>
      <w:r>
        <w:t xml:space="preserve">：利用评论家提供的梯度估计更新演员网络参数 </w:t>
      </w:r>
      <m:oMath>
        <m:r>
          <m:rPr/>
          <m:t>θ</m:t>
        </m:r>
      </m:oMath>
      <w:r>
        <w:t>。然而，同样由于非平稳性，策略评估步骤本身就是一个移动目标。</w:t>
      </w:r>
    </w:p>
    <w:p w14:paraId="0D4C23FB">
      <w:pPr>
        <w:pStyle w:val="3"/>
      </w:pPr>
      <w:r>
        <w:t>为了应对非平稳性并系统地探索策略空间，</w:t>
      </w:r>
      <w:r>
        <w:rPr>
          <w:b/>
        </w:rPr>
        <w:t>虚拟自我博弈（Fictitious Self-Play, FSP）</w:t>
      </w:r>
      <w:r>
        <w:t xml:space="preserve"> 及其现代变体——</w:t>
      </w:r>
      <w:r>
        <w:rPr>
          <w:b/>
        </w:rPr>
        <w:t>策略空间响应预言（Policy Space Response Oracle, PSRO）</w:t>
      </w:r>
      <w:r>
        <w:t xml:space="preserve"> 框架提供了强大的方法论。虽然 PSRO 并非专为 MFG 设计，但其思想与解决大规模博弈均衡计算问题的逻辑高度契合，并能自然融入平均场学习范式。</w:t>
      </w:r>
    </w:p>
    <w:p w14:paraId="51176F32">
      <w:pPr>
        <w:pStyle w:val="3"/>
      </w:pPr>
      <w:r>
        <w:t xml:space="preserve">在 MFG 语境下，虚拟自我博弈可以理解为：维护一个策略种群 </w:t>
      </w:r>
      <m:oMath>
        <m:r>
          <m:rPr/>
          <m:t>Π</m:t>
        </m:r>
        <m:r>
          <m:rPr>
            <m:sty m:val="p"/>
          </m:rPr>
          <m:t>={</m:t>
        </m:r>
        <m:sSup>
          <m:sSupPr/>
          <m:e>
            <m:r>
              <m:rPr/>
              <m:t>π</m:t>
            </m:r>
          </m:e>
          <m:sup>
            <m:r>
              <m:rPr/>
              <m:t>1</m:t>
            </m:r>
          </m:sup>
        </m:sSup>
        <m:r>
          <m:rPr>
            <m:sty m:val="p"/>
          </m:rPr>
          <m:t>,</m:t>
        </m:r>
        <m:sSup>
          <m:sSupPr/>
          <m:e>
            <m:r>
              <m:rPr/>
              <m:t>π</m:t>
            </m:r>
          </m:e>
          <m:sup>
            <m:r>
              <m:rPr/>
              <m:t>2</m:t>
            </m:r>
          </m:sup>
        </m:sSup>
        <m:r>
          <m:rPr>
            <m:sty m:val="p"/>
          </m:rPr>
          <m:t>,...,</m:t>
        </m:r>
        <m:sSup>
          <m:sSupPr/>
          <m:e>
            <m:r>
              <m:rPr/>
              <m:t>π</m:t>
            </m:r>
          </m:e>
          <m:sup>
            <m:r>
              <m:rPr/>
              <m:t>k</m:t>
            </m:r>
          </m:sup>
        </m:sSup>
        <m:r>
          <m:rPr>
            <m:sty m:val="p"/>
          </m:rPr>
          <m:t>}</m:t>
        </m:r>
      </m:oMath>
      <w:r>
        <w:t xml:space="preserve">。在每一轮迭代中，我们计算当前种群上的一个“元策略”（meta-policy），例如一个混合策略 </w:t>
      </w:r>
      <m:oMath>
        <m:r>
          <m:rPr/>
          <m:t>σ</m:t>
        </m:r>
        <m:r>
          <m:rPr>
            <m:sty m:val="p"/>
          </m:rPr>
          <m:t>∈</m:t>
        </m:r>
        <m:r>
          <m:rPr/>
          <m:t>Δ</m:t>
        </m:r>
        <m:d>
          <m:dPr>
            <m:sepChr m:val=""/>
          </m:dPr>
          <m:e>
            <m:r>
              <m:rPr/>
              <m:t>Π</m:t>
            </m:r>
          </m:e>
        </m:d>
      </m:oMath>
      <w:r>
        <w:t>，该元策略对应于当前经验博弈的一个均衡（如纳什均衡或相关均衡）。然后，针对这个元策略，我们计算一个</w:t>
      </w:r>
      <w:r>
        <w:rPr>
          <w:b/>
        </w:rPr>
        <w:t>最佳响应（Best Response, BR）</w:t>
      </w:r>
      <w:r>
        <w:t xml:space="preserve"> 策略 </w:t>
      </w:r>
      <m:oMath>
        <m:sSup>
          <m:sSupPr/>
          <m:e>
            <m:r>
              <m:rPr/>
              <m:t>π</m:t>
            </m:r>
          </m:e>
          <m:sup>
            <m:r>
              <m:rPr/>
              <m:t>k</m:t>
            </m:r>
            <m:r>
              <m:rPr>
                <m:sty m:val="p"/>
              </m:rPr>
              <m:t>+</m:t>
            </m:r>
            <m:r>
              <m:rPr/>
              <m:t>1</m:t>
            </m:r>
          </m:sup>
        </m:sSup>
      </m:oMath>
      <w:r>
        <w:t>，即求解如下优化问题：</w:t>
      </w:r>
    </w:p>
    <w:p w14:paraId="67CB905E">
      <w:pPr>
        <w:pStyle w:val="3"/>
      </w:pPr>
      <m:oMathPara>
        <m:oMathParaPr>
          <m:jc m:val="center"/>
        </m:oMathParaPr>
        <m:oMath>
          <m:sSup>
            <m:sSupPr/>
            <m:e>
              <m:r>
                <m:rPr/>
                <m:t>π</m:t>
              </m:r>
            </m:e>
            <m:sup>
              <m:r>
                <m:rPr/>
                <m:t>k</m:t>
              </m:r>
              <m:r>
                <m:rPr>
                  <m:sty m:val="p"/>
                </m:rPr>
                <m:t>+</m:t>
              </m:r>
              <m:r>
                <m:rPr/>
                <m:t>1</m:t>
              </m:r>
            </m:sup>
          </m:sSup>
          <m:r>
            <m:rPr>
              <m:sty m:val="p"/>
            </m:rPr>
            <m:t>∈arg</m:t>
          </m:r>
          <m:limLow>
            <m:limLowPr/>
            <m:e>
              <m:r>
                <m:rPr>
                  <m:sty m:val="p"/>
                </m:rPr>
                <m:t>max</m:t>
              </m:r>
            </m:e>
            <m:lim>
              <m:r>
                <m:rPr/>
                <m:t>π</m:t>
              </m:r>
            </m:lim>
          </m:limLow>
          <m:sSub>
            <m:sSubPr/>
            <m:e>
              <m:r>
                <m:rPr>
                  <m:sty m:val="p"/>
                </m:rPr>
                <m:t>E</m:t>
              </m:r>
            </m:e>
            <m:sub>
              <m:r>
                <m:rPr/>
                <m:t>π</m:t>
              </m:r>
              <m:r>
                <m:rPr>
                  <m:sty m:val="p"/>
                </m:rPr>
                <m:t>′∼</m:t>
              </m:r>
              <m:r>
                <m:rPr/>
                <m:t>σ</m:t>
              </m:r>
            </m:sub>
          </m:sSub>
          <m:d>
            <m:dPr>
              <m:begChr m:val="["/>
              <m:sepChr m:val=""/>
              <m:endChr m:val="]"/>
            </m:dPr>
            <m:e>
              <m:r>
                <m:rPr/>
                <m:t>1</m:t>
              </m:r>
              <m:r>
                <m:rPr>
                  <m:sty m:val="p"/>
                </m:rPr>
                <m:t>;</m:t>
              </m:r>
              <m:r>
                <m:rPr/>
                <m:t>64</m:t>
              </m:r>
            </m:e>
          </m:d>
        </m:oMath>
      </m:oMathPara>
    </w:p>
    <w:p w14:paraId="26C632B9">
      <w:pPr>
        <w:pStyle w:val="3"/>
      </w:pPr>
      <w:r>
        <w:t xml:space="preserve">其中 </w:t>
      </w:r>
      <m:oMath>
        <m:r>
          <m:rPr/>
          <m:t>J</m:t>
        </m:r>
        <m:d>
          <m:dPr>
            <m:sepChr m:val=""/>
          </m:dPr>
          <m:e>
            <m:r>
              <m:rPr/>
              <m:t>π</m:t>
            </m:r>
            <m:r>
              <m:rPr>
                <m:sty m:val="p"/>
              </m:rPr>
              <m:t>;</m:t>
            </m:r>
            <m:sSup>
              <m:sSupPr/>
              <m:e>
                <m:r>
                  <m:rPr/>
                  <m:t>m</m:t>
                </m:r>
              </m:e>
              <m:sup>
                <m:r>
                  <m:rPr/>
                  <m:t>π</m:t>
                </m:r>
                <m:r>
                  <m:rPr>
                    <m:sty m:val="p"/>
                  </m:rPr>
                  <m:t>′</m:t>
                </m:r>
              </m:sup>
            </m:sSup>
          </m:e>
        </m:d>
      </m:oMath>
      <w:r>
        <w:t xml:space="preserve"> 表示当代表性智能体采用策略 </w:t>
      </w:r>
      <m:oMath>
        <m:r>
          <m:rPr/>
          <m:t>π</m:t>
        </m:r>
      </m:oMath>
      <w:r>
        <w:t xml:space="preserve">，而群体分布由所有其他智能体遵循策略 </w:t>
      </w:r>
      <m:oMath>
        <m:r>
          <m:rPr/>
          <m:t>π</m:t>
        </m:r>
        <m:r>
          <m:rPr>
            <m:sty m:val="p"/>
          </m:rPr>
          <m:t>′</m:t>
        </m:r>
      </m:oMath>
      <w:r>
        <w:t xml:space="preserve"> 所诱发的 </w:t>
      </w:r>
      <m:oMath>
        <m:sSup>
          <m:sSupPr/>
          <m:e>
            <m:r>
              <m:rPr/>
              <m:t>m</m:t>
            </m:r>
          </m:e>
          <m:sup>
            <m:r>
              <m:rPr/>
              <m:t>π</m:t>
            </m:r>
            <m:r>
              <m:rPr>
                <m:sty m:val="p"/>
              </m:rPr>
              <m:t>′</m:t>
            </m:r>
          </m:sup>
        </m:sSup>
      </m:oMath>
      <w:r>
        <w:t xml:space="preserve"> 时，该智能体的期望收益。换言之，最佳响应是针对由元策略 </w:t>
      </w:r>
      <m:oMath>
        <m:r>
          <m:rPr/>
          <m:t>σ</m:t>
        </m:r>
      </m:oMath>
      <w:r>
        <w:t xml:space="preserve"> 定义的“对手分布”的最优策略。随后，将新策略 </w:t>
      </w:r>
      <m:oMath>
        <m:sSup>
          <m:sSupPr/>
          <m:e>
            <m:r>
              <m:rPr/>
              <m:t>π</m:t>
            </m:r>
          </m:e>
          <m:sup>
            <m:r>
              <m:rPr/>
              <m:t>k</m:t>
            </m:r>
            <m:r>
              <m:rPr>
                <m:sty m:val="p"/>
              </m:rPr>
              <m:t>+</m:t>
            </m:r>
            <m:r>
              <m:rPr/>
              <m:t>1</m:t>
            </m:r>
          </m:sup>
        </m:sSup>
      </m:oMath>
      <w:r>
        <w:t xml:space="preserve"> 加入种群，并重复该过程。</w:t>
      </w:r>
    </w:p>
    <w:p w14:paraId="7921D9EB">
      <w:pPr>
        <w:pStyle w:val="3"/>
      </w:pPr>
      <w:r>
        <w:t xml:space="preserve">PSRO 框架 [17; 90] 将这一过程形式化，并强调了使用强化学习作为“响应预言机”来计算近似最佳响应的重要性。在平均场场景中，计算最佳响应本质上是在一个固定的（由元策略确定的）群体分布动态 </w:t>
      </w:r>
      <m:oMath>
        <m:sSub>
          <m:sSubPr/>
          <m:e>
            <m:r>
              <m:rPr/>
              <m:t>m</m:t>
            </m:r>
          </m:e>
          <m:sub>
            <m:r>
              <m:rPr/>
              <m:t>t</m:t>
            </m:r>
          </m:sub>
        </m:sSub>
      </m:oMath>
      <w:r>
        <w:t xml:space="preserve"> 下，运行一个单智能体强化学习任务。这暂时规避了非平稳性问题，因为环境（分布动态）在本次最佳响应学习过程中是固定的。通过学习一系列针对不同对手分布的最佳响应策略，PSRO 逐步构建策略种群，其极限（在理想条件下）下的元均衡对应于原 MFG 的一个近似纳什均衡。</w:t>
      </w:r>
    </w:p>
    <w:p w14:paraId="73B636FE">
      <w:pPr>
        <w:pStyle w:val="3"/>
      </w:pPr>
      <w:r>
        <w:t>一个与虚拟自我博弈紧密相关的前沿方向是</w:t>
      </w:r>
      <w:r>
        <w:rPr>
          <w:b/>
        </w:rPr>
        <w:t>平均场博弈生成对抗网络（Mean Field Game GAN）</w:t>
      </w:r>
      <w:r>
        <w:t xml:space="preserve"> [56]。该框架极具创新性地将 MFG 的求解转化为一个对抗性训练过程。生成器（Generator）负责产生策略 </w:t>
      </w:r>
      <m:oMath>
        <m:r>
          <m:rPr/>
          <m:t>π</m:t>
        </m:r>
      </m:oMath>
      <w:r>
        <w:t xml:space="preserve"> 或直接的状态/动作轨迹分布，判别器（Discriminator）则试图区分生成的数据与来自真实系统或期望均衡的数据分布。通过对抗性最小最大博弈的优化，驱动生成器趋向于产生均衡策略。这种方法绕开了对 Bellman 方程或策略梯度的显式依赖，利用深度学习强大的函数逼近能力和对抗训练的稳定性，为求解复杂 MFG 提供了新思路。然而，其理论收敛保证和均衡质量的分析通常比基于动态规划的算法更为复杂。</w:t>
      </w:r>
    </w:p>
    <w:p w14:paraId="04DDD827">
      <w:pPr>
        <w:pStyle w:val="3"/>
      </w:pPr>
      <w:r>
        <w:rPr>
          <w:b/>
        </w:rPr>
        <w:t>收敛性、非平稳性与有限样本分析的批判性审视</w:t>
      </w:r>
    </w:p>
    <w:p w14:paraId="562B347C">
      <w:pPr>
        <w:pStyle w:val="3"/>
      </w:pPr>
      <w:r>
        <w:t>将无模型学习动力学应用于 MFG 的核心理论挑战在于</w:t>
      </w:r>
      <w:r>
        <w:rPr>
          <w:b/>
        </w:rPr>
        <w:t>环境非平稳性</w:t>
      </w:r>
      <w:r>
        <w:t>。在独立学习（Independent Learning）范式中，每个智能体（或代表性智能体的学习器）视其他智能体为环境的一部分。当所有学习器同时更新其策略时，环境从任一学习器的视角看都在持续变化，破坏了标准强化学习收敛理论所依赖的马尔可夫性与平稳性假设。这可能导致策略振荡、收敛到循环而非定点，甚至完全发散 [18]。这种现象在多智能体强化学习中已被广泛观察，在 MFG 中由于其明确的聚合一致性要求而更为凸显。</w:t>
      </w:r>
    </w:p>
    <w:p w14:paraId="5E2B0DDF">
      <w:pPr>
        <w:pStyle w:val="3"/>
      </w:pPr>
      <w:r>
        <w:t>理论分析常在</w:t>
      </w:r>
      <w:r>
        <w:rPr>
          <w:b/>
        </w:rPr>
        <w:t>均值场极限</w:t>
      </w:r>
      <w:r>
        <w:t xml:space="preserve"> (</w:t>
      </w:r>
      <m:oMath>
        <m:r>
          <m:rPr/>
          <m:t>N</m:t>
        </m:r>
        <m:r>
          <m:rPr>
            <m:sty m:val="p"/>
          </m:rPr>
          <m:t>→∞</m:t>
        </m:r>
      </m:oMath>
      <w:r>
        <w:t>) 和</w:t>
      </w:r>
      <w:r>
        <w:rPr>
          <w:b/>
        </w:rPr>
        <w:t>连续时间近似</w:t>
      </w:r>
      <w:r>
        <w:t>下寻求突破。在这种理想化设定下，如果学习算法采用足够小的学习率（步长）</w:t>
      </w:r>
      <m:oMath>
        <m:r>
          <m:rPr/>
          <m:t>α</m:t>
        </m:r>
      </m:oMath>
      <w:r>
        <w:t>，并且使用</w:t>
      </w:r>
      <w:r>
        <w:rPr>
          <w:b/>
        </w:rPr>
        <w:t>均匀平均</w:t>
      </w:r>
      <w:r>
        <w:t xml:space="preserve">或** Polyak 重平均**等技术来平滑策略更新，那么离散时间的随机学习动力学可以被近似为一个连续的确定性常微分方程（ODE）。该 ODE 描述了策略参数 </w:t>
      </w:r>
      <m:oMath>
        <m:sSub>
          <m:sSubPr/>
          <m:e>
            <m:r>
              <m:rPr/>
              <m:t>θ</m:t>
            </m:r>
          </m:e>
          <m:sub>
            <m:r>
              <m:rPr/>
              <m:t>t</m:t>
            </m:r>
          </m:sub>
        </m:sSub>
      </m:oMath>
      <w:r>
        <w:t xml:space="preserve"> 和/或群体分布 </w:t>
      </w:r>
      <m:oMath>
        <m:sSub>
          <m:sSubPr/>
          <m:e>
            <m:r>
              <m:rPr/>
              <m:t>m</m:t>
            </m:r>
          </m:e>
          <m:sub>
            <m:r>
              <m:rPr/>
              <m:t>t</m:t>
            </m:r>
          </m:sub>
        </m:sSub>
      </m:oMath>
      <w:r>
        <w:t xml:space="preserve"> 的联合演化。此时，收敛性问题转化为该 ODE 系统平衡点的稳定性分析。</w:t>
      </w:r>
    </w:p>
    <w:p w14:paraId="6E644C49">
      <w:pPr>
        <w:pStyle w:val="3"/>
      </w:pPr>
      <w:r>
        <w:t>例如，对于基于策略梯度的平均场演员-评论家算法，在适当参数化下，其联合动力学可能近似为：</w:t>
      </w:r>
    </w:p>
    <w:p w14:paraId="1E6ED2EB">
      <w:pPr>
        <w:pStyle w:val="3"/>
      </w:pPr>
      <m:oMathPara>
        <m:oMathParaPr>
          <m:jc m:val="center"/>
        </m:oMathParaPr>
        <m:oMath>
          <m:acc>
            <m:accPr>
              <m:chr m:val="̇"/>
            </m:accPr>
            <m:e>
              <m:r>
                <m:rPr/>
                <m:t>θ</m:t>
              </m:r>
            </m:e>
          </m:acc>
          <m:r>
            <m:rPr>
              <m:sty m:val="p"/>
            </m:rPr>
            <m:t>=</m:t>
          </m:r>
          <m:sSub>
            <m:sSubPr/>
            <m:e>
              <m:r>
                <m:rPr/>
                <m:t>F</m:t>
              </m:r>
            </m:e>
            <m:sub>
              <m:r>
                <m:rPr/>
                <m:t>1</m:t>
              </m:r>
            </m:sub>
          </m:sSub>
          <m:d>
            <m:dPr>
              <m:sepChr m:val=""/>
            </m:dPr>
            <m:e>
              <m:r>
                <m:rPr/>
                <m:t>θ</m:t>
              </m:r>
              <m:r>
                <m:rPr>
                  <m:sty m:val="p"/>
                </m:rPr>
                <m:t>,</m:t>
              </m:r>
              <m:r>
                <m:rPr/>
                <m:t>m</m:t>
              </m:r>
            </m:e>
          </m:d>
          <m:r>
            <m:rPr>
              <m:sty m:val="p"/>
            </m:rPr>
            <m:t>,</m:t>
          </m:r>
          <m:r>
            <m:rPr/>
            <m:t> </m:t>
          </m:r>
          <m:acc>
            <m:accPr>
              <m:chr m:val="̇"/>
            </m:accPr>
            <m:e>
              <m:r>
                <m:rPr/>
                <m:t>m</m:t>
              </m:r>
            </m:e>
          </m:acc>
          <m:r>
            <m:rPr>
              <m:sty m:val="p"/>
            </m:rPr>
            <m:t>=</m:t>
          </m:r>
          <m:sSub>
            <m:sSubPr/>
            <m:e>
              <m:r>
                <m:rPr/>
                <m:t>F</m:t>
              </m:r>
            </m:e>
            <m:sub>
              <m:r>
                <m:rPr/>
                <m:t>2</m:t>
              </m:r>
            </m:sub>
          </m:sSub>
          <m:d>
            <m:dPr>
              <m:sepChr m:val=""/>
            </m:dPr>
            <m:e>
              <m:r>
                <m:rPr/>
                <m:t>θ</m:t>
              </m:r>
              <m:r>
                <m:rPr>
                  <m:sty m:val="p"/>
                </m:rPr>
                <m:t>,</m:t>
              </m:r>
              <m:r>
                <m:rPr/>
                <m:t>m</m:t>
              </m:r>
            </m:e>
          </m:d>
        </m:oMath>
      </m:oMathPara>
    </w:p>
    <w:p w14:paraId="24EFD758">
      <w:pPr>
        <w:pStyle w:val="3"/>
      </w:pPr>
      <w:r>
        <w:t xml:space="preserve">其中 </w:t>
      </w:r>
      <m:oMath>
        <m:sSub>
          <m:sSubPr/>
          <m:e>
            <m:r>
              <m:rPr/>
              <m:t>F</m:t>
            </m:r>
          </m:e>
          <m:sub>
            <m:r>
              <m:rPr/>
              <m:t>1</m:t>
            </m:r>
          </m:sub>
        </m:sSub>
      </m:oMath>
      <w:r>
        <w:t xml:space="preserve"> 与策略梯度方向相关，</w:t>
      </w:r>
      <m:oMath>
        <m:sSub>
          <m:sSubPr/>
          <m:e>
            <m:r>
              <m:rPr/>
              <m:t>F</m:t>
            </m:r>
          </m:e>
          <m:sub>
            <m:r>
              <m:rPr/>
              <m:t>2</m:t>
            </m:r>
          </m:sub>
        </m:sSub>
      </m:oMath>
      <w:r>
        <w:t xml:space="preserve"> 描述分布随策略的演化。MFG 的均衡点 </w:t>
      </w:r>
      <m:oMath>
        <m:d>
          <m:dPr>
            <m:sepChr m:val=""/>
          </m:dPr>
          <m:e>
            <m:sSup>
              <m:sSupPr/>
              <m:e>
                <m:r>
                  <m:rPr/>
                  <m:t>θ</m:t>
                </m:r>
              </m:e>
              <m:sup>
                <m:r>
                  <m:rPr>
                    <m:sty m:val="p"/>
                  </m:rPr>
                  <m:t>∗</m:t>
                </m:r>
              </m:sup>
            </m:sSup>
            <m:r>
              <m:rPr>
                <m:sty m:val="p"/>
              </m:rPr>
              <m:t>,</m:t>
            </m:r>
            <m:sSup>
              <m:sSupPr/>
              <m:e>
                <m:r>
                  <m:rPr/>
                  <m:t>m</m:t>
                </m:r>
              </m:e>
              <m:sup>
                <m:r>
                  <m:rPr>
                    <m:sty m:val="p"/>
                  </m:rPr>
                  <m:t>∗</m:t>
                </m:r>
              </m:sup>
            </m:sSup>
          </m:e>
        </m:d>
      </m:oMath>
      <w:r>
        <w:t xml:space="preserve"> 正是该系统的平衡点（</w:t>
      </w:r>
      <m:oMath>
        <m:sSub>
          <m:sSubPr/>
          <m:e>
            <m:r>
              <m:rPr/>
              <m:t>F</m:t>
            </m:r>
          </m:e>
          <m:sub>
            <m:r>
              <m:rPr/>
              <m:t>1</m:t>
            </m:r>
          </m:sub>
        </m:sSub>
        <m:r>
          <m:rPr>
            <m:sty m:val="p"/>
          </m:rPr>
          <m:t>=</m:t>
        </m:r>
        <m:r>
          <m:rPr/>
          <m:t>0</m:t>
        </m:r>
        <m:r>
          <m:rPr>
            <m:sty m:val="p"/>
          </m:rPr>
          <m:t>,</m:t>
        </m:r>
        <m:sSub>
          <m:sSubPr/>
          <m:e>
            <m:r>
              <m:rPr/>
              <m:t>F</m:t>
            </m:r>
          </m:e>
          <m:sub>
            <m:r>
              <m:rPr/>
              <m:t>2</m:t>
            </m:r>
          </m:sub>
        </m:sSub>
        <m:r>
          <m:rPr>
            <m:sty m:val="p"/>
          </m:rPr>
          <m:t>=</m:t>
        </m:r>
        <m:r>
          <m:rPr/>
          <m:t>0</m:t>
        </m:r>
      </m:oMath>
      <w:r>
        <w:t>）。通过构造合适的李雅普诺夫函数或利用 Lasry-Lions 单调性条件在参数空间的类比，可以证明在均衡点附近的局部渐近收敛性 [62]。然而，这类证明通常依赖于较强的假设，如收益函数的凸/凹性质、策略参数化的充分表达能力，以及学习率比例的精心设置（双时间尺度条件）。</w:t>
      </w:r>
    </w:p>
    <w:p w14:paraId="7A2E4D4F">
      <w:pPr>
        <w:pStyle w:val="3"/>
      </w:pPr>
      <w:r>
        <w:t>对于基于价值迭代或 Q-learning 的方法，收敛性分析更为棘手。平均场 Q-learning 的 ODE 近似可能对应一个非线性投影动力系统。只有在极特殊的结构下（如势 MFG、线性二次 MFG），才能严格证明收敛性。更多情况下，只能期望算法收敛到某个近似均衡，其近似误差取决于函数逼近误差、采样噪声以及学习率 schedule。</w:t>
      </w:r>
    </w:p>
    <w:p w14:paraId="682C988E">
      <w:pPr>
        <w:pStyle w:val="3"/>
      </w:pPr>
      <w:r>
        <w:rPr>
          <w:b/>
        </w:rPr>
        <w:t>有限智能体情况下的偏差与波动</w:t>
      </w:r>
      <w:r>
        <w:t xml:space="preserve">是另一个严峻的现实问题。实际算法总是在有限个（如 </w:t>
      </w:r>
      <m:oMath>
        <m:r>
          <m:rPr/>
          <m:t>N</m:t>
        </m:r>
        <m:r>
          <m:rPr>
            <m:sty m:val="p"/>
          </m:rPr>
          <m:t>=</m:t>
        </m:r>
        <m:r>
          <m:rPr/>
          <m:t>1000</m:t>
        </m:r>
      </m:oMath>
      <w:r>
        <w:t xml:space="preserve">）智能体的仿真中运行。此时，经验分布 </w:t>
      </w:r>
      <m:oMath>
        <m:sSubSup>
          <m:sSubSupPr/>
          <m:e>
            <m:acc>
              <m:accPr/>
              <m:e>
                <m:r>
                  <m:rPr/>
                  <m:t>m</m:t>
                </m:r>
              </m:e>
            </m:acc>
          </m:e>
          <m:sub>
            <m:r>
              <m:rPr/>
              <m:t>t</m:t>
            </m:r>
          </m:sub>
          <m:sup>
            <m:r>
              <m:rPr/>
              <m:t>N</m:t>
            </m:r>
          </m:sup>
        </m:sSubSup>
      </m:oMath>
      <w:r>
        <w:t xml:space="preserve"> 是真实均值场分布 </w:t>
      </w:r>
      <m:oMath>
        <m:sSub>
          <m:sSubPr/>
          <m:e>
            <m:r>
              <m:rPr/>
              <m:t>m</m:t>
            </m:r>
          </m:e>
          <m:sub>
            <m:r>
              <m:rPr/>
              <m:t>t</m:t>
            </m:r>
          </m:sub>
        </m:sSub>
      </m:oMath>
      <w:r>
        <w:t xml:space="preserve"> 的一个带噪声估计。由大数定律，偏差通常以 </w:t>
      </w:r>
      <m:oMath>
        <m:r>
          <m:rPr/>
          <m:t>O</m:t>
        </m:r>
        <m:d>
          <m:dPr>
            <m:sepChr m:val=""/>
          </m:dPr>
          <m:e>
            <m:r>
              <m:rPr/>
              <m:t>1</m:t>
            </m:r>
            <m:r>
              <m:rPr>
                <m:sty m:val="p"/>
              </m:rPr>
              <m:t>/</m:t>
            </m:r>
            <m:rad>
              <m:radPr>
                <m:degHide m:val="1"/>
              </m:radPr>
              <m:deg/>
              <m:e>
                <m:r>
                  <m:rPr/>
                  <m:t>N</m:t>
                </m:r>
              </m:e>
            </m:rad>
          </m:e>
        </m:d>
      </m:oMath>
      <w:r>
        <w:t xml:space="preserve"> 的速度衰减。然而，这个采样噪声会传播到 Q 函数估计或策略梯度中，影响学习动力学的轨迹。更关键的是，有限 </w:t>
      </w:r>
      <m:oMath>
        <m:r>
          <m:rPr/>
          <m:t>N</m:t>
        </m:r>
      </m:oMath>
      <w:r>
        <w:t xml:space="preserve"> 破坏了 MFG 一致性条件的精确性：当智能体数量有限时，即使所有智能体采用相同的均衡策略，单个智能体的偏离对经验分布也会产生微小但非无穷小的影响，这轻微地改变了博弈的结构。因此，从有限 </w:t>
      </w:r>
      <m:oMath>
        <m:r>
          <m:rPr/>
          <m:t>N</m:t>
        </m:r>
      </m:oMath>
      <w:r>
        <w:t xml:space="preserve"> 仿真中学到的策略，应用到同样规模的系统中时，实现的可能只是一个 </w:t>
      </w:r>
      <m:oMath>
        <m:sSub>
          <m:sSubPr/>
          <m:e>
            <m:r>
              <m:rPr/>
              <m:t>ϵ</m:t>
            </m:r>
          </m:e>
          <m:sub>
            <m:r>
              <m:rPr/>
              <m:t>N</m:t>
            </m:r>
          </m:sub>
        </m:sSub>
      </m:oMath>
      <w:r>
        <w:t xml:space="preserve">-纳什均衡，其中 </w:t>
      </w:r>
      <m:oMath>
        <m:sSub>
          <m:sSubPr/>
          <m:e>
            <m:r>
              <m:rPr/>
              <m:t>ϵ</m:t>
            </m:r>
          </m:e>
          <m:sub>
            <m:r>
              <m:rPr/>
              <m:t>N</m:t>
            </m:r>
          </m:sub>
        </m:sSub>
        <m:r>
          <m:rPr>
            <m:sty m:val="p"/>
          </m:rPr>
          <m:t>=</m:t>
        </m:r>
        <m:r>
          <m:rPr/>
          <m:t>O</m:t>
        </m:r>
        <m:d>
          <m:dPr>
            <m:sepChr m:val=""/>
          </m:dPr>
          <m:e>
            <m:r>
              <m:rPr/>
              <m:t>1</m:t>
            </m:r>
            <m:r>
              <m:rPr>
                <m:sty m:val="p"/>
              </m:rPr>
              <m:t>/</m:t>
            </m:r>
            <m:rad>
              <m:radPr>
                <m:degHide m:val="1"/>
              </m:radPr>
              <m:deg/>
              <m:e>
                <m:r>
                  <m:rPr/>
                  <m:t>N</m:t>
                </m:r>
              </m:e>
            </m:rad>
          </m:e>
        </m:d>
      </m:oMath>
      <w:r>
        <w:t xml:space="preserve"> [160]。评估有限样本性能并设计对 </w:t>
      </w:r>
      <m:oMath>
        <m:r>
          <m:rPr/>
          <m:t>N</m:t>
        </m:r>
      </m:oMath>
      <w:r>
        <w:t xml:space="preserve"> 鲁棒的算法是重要的实践课题。</w:t>
      </w:r>
    </w:p>
    <w:p w14:paraId="7F1CF8BB">
      <w:pPr>
        <w:pStyle w:val="3"/>
      </w:pPr>
      <w:r>
        <w:rPr>
          <w:b/>
        </w:rPr>
        <w:t>算法比较与综合评估</w:t>
      </w:r>
    </w:p>
    <w:p w14:paraId="39DF07F8">
      <w:pPr>
        <w:pStyle w:val="3"/>
      </w:pPr>
      <w:r>
        <w:t>不同类别的无模型算法在计算效率、样本复杂度、理论保证和实用范围上存在显著差异。</w:t>
      </w:r>
    </w:p>
    <w:p w14:paraId="4F1234CC">
      <w:pPr>
        <w:pStyle w:val="3"/>
      </w:pPr>
      <w:r>
        <w:t>1.</w:t>
      </w:r>
      <w:r>
        <w:rPr>
          <w:b/>
        </w:rPr>
        <w:t>平均场演员-评论家（MFAC）方法</w:t>
      </w:r>
      <w:r>
        <w:t>：</w:t>
      </w:r>
    </w:p>
    <w:p w14:paraId="5DA061BA">
      <w:pPr>
        <w:pStyle w:val="3"/>
      </w:pPr>
      <w:r>
        <w:t>o</w:t>
      </w:r>
      <w:r>
        <w:rPr>
          <w:b/>
        </w:rPr>
        <w:t>优势</w:t>
      </w:r>
      <w:r>
        <w:t>：直接优化策略，适用于连续和高维动作空间。与策略梯度框架的丰富变体（如PPO、TRPO）易于结合，提升训练稳定性。</w:t>
      </w:r>
    </w:p>
    <w:p w14:paraId="7E16018D">
      <w:pPr>
        <w:pStyle w:val="3"/>
      </w:pPr>
      <w:r>
        <w:t>o</w:t>
      </w:r>
      <w:r>
        <w:rPr>
          <w:b/>
        </w:rPr>
        <w:t>劣势</w:t>
      </w:r>
      <w:r>
        <w:t>：通常为 on-policy 或需要处理非平稳数据分布的 off-policy 修正。收敛速度可能较慢，对超参数（如两个网络的学习率比例）敏感。</w:t>
      </w:r>
    </w:p>
    <w:p w14:paraId="1A27984A">
      <w:pPr>
        <w:pStyle w:val="3"/>
      </w:pPr>
      <w:r>
        <w:t>o</w:t>
      </w:r>
      <w:r>
        <w:rPr>
          <w:b/>
        </w:rPr>
        <w:t>代表性工作</w:t>
      </w:r>
      <w:r>
        <w:t>：[62] 在 LQ-MFG 特定结构下提供了收敛性证明，是具有理论深度的范例。</w:t>
      </w:r>
    </w:p>
    <w:p w14:paraId="210DD973">
      <w:pPr>
        <w:pStyle w:val="3"/>
        <w:numPr>
          <w:ilvl w:val="0"/>
          <w:numId w:val="103"/>
        </w:numPr>
        <w:ind w:left="0" w:leftChars="0" w:firstLine="0" w:firstLineChars="0"/>
        <w:rPr>
          <w:b w:val="0"/>
        </w:rPr>
      </w:pPr>
      <w:r>
        <w:rPr>
          <w:b/>
        </w:rPr>
        <w:t>平均场 Q-learning / DQN 方法</w:t>
      </w:r>
      <w:r>
        <w:t>：</w:t>
      </w:r>
    </w:p>
    <w:p w14:paraId="0FD0811D">
      <w:pPr>
        <w:pStyle w:val="3"/>
      </w:pPr>
      <w:r>
        <w:t>o</w:t>
      </w:r>
      <w:r>
        <w:rPr>
          <w:b/>
        </w:rPr>
        <w:t>优势</w:t>
      </w:r>
      <w:r>
        <w:t>：Off-policy 学习，样本效率可能更高。概念上更接近经典动态规划。</w:t>
      </w:r>
    </w:p>
    <w:p w14:paraId="269FA12A">
      <w:pPr>
        <w:pStyle w:val="3"/>
      </w:pPr>
      <w:r>
        <w:t>o</w:t>
      </w:r>
      <w:r>
        <w:rPr>
          <w:b/>
        </w:rPr>
        <w:t>劣势</w:t>
      </w:r>
      <w:r>
        <w:t>：需要处理依赖于分布的 Q 函数逼近，神经网络输入维度包含分布信息，设计难度大。对离散动作空间友好，但扩展到连续动作需结合 Actor-Critic（如DDPG的MF扩展）。</w:t>
      </w:r>
    </w:p>
    <w:p w14:paraId="5DA4B6B5">
      <w:pPr>
        <w:pStyle w:val="3"/>
      </w:pPr>
      <w:r>
        <w:t>o</w:t>
      </w:r>
      <w:r>
        <w:rPr>
          <w:b/>
        </w:rPr>
        <w:t>挑战</w:t>
      </w:r>
      <w:r>
        <w:t>：收敛性保证最弱，容易因分布漂移和函数逼近误差而不稳定。</w:t>
      </w:r>
    </w:p>
    <w:p w14:paraId="50BB0403">
      <w:pPr>
        <w:pStyle w:val="3"/>
        <w:numPr>
          <w:ilvl w:val="0"/>
          <w:numId w:val="103"/>
        </w:numPr>
        <w:ind w:left="0" w:leftChars="0" w:firstLine="0" w:firstLineChars="0"/>
        <w:rPr>
          <w:b w:val="0"/>
        </w:rPr>
      </w:pPr>
      <w:r>
        <w:rPr>
          <w:b/>
        </w:rPr>
        <w:t>虚拟自我博弈/PSRO 框架</w:t>
      </w:r>
      <w:r>
        <w:t>：</w:t>
      </w:r>
    </w:p>
    <w:p w14:paraId="2E7AB39C">
      <w:pPr>
        <w:pStyle w:val="3"/>
      </w:pPr>
      <w:r>
        <w:t>o</w:t>
      </w:r>
      <w:r>
        <w:rPr>
          <w:b/>
        </w:rPr>
        <w:t>优势</w:t>
      </w:r>
      <w:r>
        <w:t>：将非平稳的 MFG 学习分解为一系列平稳的单智能体学习任务（最佳响应计算）。具有良好的可解释性和模块化结构。其迭代过程能显式地构建策略库，有助于分析策略空间的复杂性（如非传递性循环）[90]。</w:t>
      </w:r>
    </w:p>
    <w:p w14:paraId="5955EBE3">
      <w:pPr>
        <w:pStyle w:val="3"/>
      </w:pPr>
      <w:r>
        <w:t>o</w:t>
      </w:r>
      <w:r>
        <w:rPr>
          <w:b/>
        </w:rPr>
        <w:t>劣势</w:t>
      </w:r>
      <w:r>
        <w:t xml:space="preserve">：计算成本高，每轮迭代都需要从头训练一个最佳响应策略。种群规模增长可能导致元博弈求解变得复杂。如何高效地选择元均衡（如使用 </w:t>
      </w:r>
      <m:oMath>
        <m:r>
          <m:rPr/>
          <w:rPr>
            <w:rFonts w:ascii="DejaVu Math TeX Gyre" w:hAnsi="DejaVu Math TeX Gyre"/>
          </w:rPr>
          <m:t>α</m:t>
        </m:r>
      </m:oMath>
      <w:r>
        <w:t>-Rank 等非 Nash 均衡概念）和生成具有多样性的新策略是关键研究点。</w:t>
      </w:r>
    </w:p>
    <w:p w14:paraId="3CA4B36F">
      <w:pPr>
        <w:pStyle w:val="3"/>
      </w:pPr>
      <w:r>
        <w:t>o</w:t>
      </w:r>
      <w:r>
        <w:rPr>
          <w:b/>
        </w:rPr>
        <w:t>与 EGTA 的联系</w:t>
      </w:r>
      <w:r>
        <w:t>：PSRO 本质上是一种动态的 EGTA，其中经验收益矩阵通过模拟和函数逼近来构建和扩展 [17]。</w:t>
      </w:r>
    </w:p>
    <w:p w14:paraId="62ECB356">
      <w:pPr>
        <w:pStyle w:val="3"/>
        <w:numPr>
          <w:ilvl w:val="0"/>
          <w:numId w:val="103"/>
        </w:numPr>
        <w:ind w:left="0" w:leftChars="0" w:firstLine="0" w:firstLineChars="0"/>
        <w:rPr>
          <w:b w:val="0"/>
        </w:rPr>
      </w:pPr>
      <w:r>
        <w:rPr>
          <w:b/>
        </w:rPr>
        <w:t>平均场博弈 GAN</w:t>
      </w:r>
      <w:r>
        <w:t>：</w:t>
      </w:r>
    </w:p>
    <w:p w14:paraId="2C4CF1AB">
      <w:pPr>
        <w:pStyle w:val="3"/>
      </w:pPr>
      <w:r>
        <w:t>o</w:t>
      </w:r>
      <w:r>
        <w:rPr>
          <w:b/>
        </w:rPr>
        <w:t>优势</w:t>
      </w:r>
      <w:r>
        <w:t>：新颖的建模视角，避免了动态规划的显式计算。能够利用成熟的 GAN 训练技巧和架构。在某些复杂、高维问题中可能展现出卓越的 empirical performance。</w:t>
      </w:r>
    </w:p>
    <w:p w14:paraId="7E9E663A">
      <w:pPr>
        <w:pStyle w:val="3"/>
      </w:pPr>
      <w:r>
        <w:t>o</w:t>
      </w:r>
      <w:r>
        <w:rPr>
          <w:b/>
        </w:rPr>
        <w:t>劣势</w:t>
      </w:r>
      <w:r>
        <w:t>：理论基础相对薄弱，均衡解的解释性和唯一性难以保证。训练过程可能存在模式崩溃（mode collapse）问题，这在 [46] 对标准 GAN 的讨论中可见一斑，MFG 场景下更为复杂。</w:t>
      </w:r>
    </w:p>
    <w:p w14:paraId="46D8DC1E">
      <w:pPr>
        <w:pStyle w:val="3"/>
      </w:pPr>
      <w:r>
        <w:t>o</w:t>
      </w:r>
      <w:r>
        <w:rPr>
          <w:b/>
        </w:rPr>
        <w:t>潜力</w:t>
      </w:r>
      <w:r>
        <w:t>：作为连接生成式模型与博弈均衡求解的桥梁，值得深入探索。</w:t>
      </w:r>
    </w:p>
    <w:p w14:paraId="3090BA8B">
      <w:pPr>
        <w:pStyle w:val="3"/>
      </w:pPr>
      <w:r>
        <w:rPr>
          <w:b/>
        </w:rPr>
        <w:t>新兴趋势与未来方向</w:t>
      </w:r>
    </w:p>
    <w:p w14:paraId="2F9ED35C">
      <w:pPr>
        <w:pStyle w:val="3"/>
        <w:widowControl/>
        <w:numPr>
          <w:ilvl w:val="0"/>
          <w:numId w:val="155"/>
        </w:numPr>
        <w:ind w:left="0" w:leftChars="0" w:firstLine="480" w:firstLineChars="0"/>
        <w:rPr>
          <w:b w:val="0"/>
        </w:rPr>
      </w:pPr>
      <w:r>
        <w:rPr>
          <w:b/>
        </w:rPr>
        <w:t>函数逼近与表示学习</w:t>
      </w:r>
      <w:r>
        <w:t xml:space="preserve">：如何有效编码群体分布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oMath>
      <w:r>
        <w:t xml:space="preserve"> 并将其输入神经网络是关键。方法包括使用历史矩、归一化的直方图、基于核的表示，或通过自编码器学习低维嵌入。图神经网络（GNN）因其处理关系数据的能力，被用于建模智能体在空间或网络中的交互，迈向</w:t>
      </w:r>
      <w:r>
        <w:rPr>
          <w:b/>
        </w:rPr>
        <w:t>图平均场博弈（Graphon Mean Field Games）</w:t>
      </w:r>
      <w:r>
        <w:t xml:space="preserve"> 的学习 [68; 63]。</w:t>
      </w:r>
    </w:p>
    <w:p w14:paraId="2BA47925">
      <w:pPr>
        <w:pStyle w:val="3"/>
        <w:widowControl/>
        <w:numPr>
          <w:ilvl w:val="0"/>
          <w:numId w:val="155"/>
        </w:numPr>
        <w:ind w:left="0" w:leftChars="0" w:firstLine="480" w:firstLineChars="0"/>
        <w:rPr>
          <w:b w:val="0"/>
        </w:rPr>
      </w:pPr>
      <w:r>
        <w:rPr>
          <w:b/>
        </w:rPr>
        <w:t>解决非平稳性的机制设计</w:t>
      </w:r>
      <w:r>
        <w:t>：</w:t>
      </w:r>
    </w:p>
    <w:p w14:paraId="4F44CCFF">
      <w:pPr>
        <w:pStyle w:val="3"/>
      </w:pPr>
      <w:r>
        <w:t>o</w:t>
      </w:r>
      <w:r>
        <w:rPr>
          <w:b/>
        </w:rPr>
        <w:t>经验回放与重要性采样</w:t>
      </w:r>
      <w:r>
        <w:t>：设计适用于非平稳序列数据的回放缓冲区采样策略和偏差修正方法。</w:t>
      </w:r>
    </w:p>
    <w:p w14:paraId="5B669FA8">
      <w:pPr>
        <w:pStyle w:val="3"/>
      </w:pPr>
      <w:r>
        <w:t>o</w:t>
      </w:r>
      <w:r>
        <w:rPr>
          <w:b/>
        </w:rPr>
        <w:t>对手建模与信念学习</w:t>
      </w:r>
      <w:r>
        <w:t>：智能体显式学习对群体分布动态的预测模型，并基于此进行规划。</w:t>
      </w:r>
    </w:p>
    <w:p w14:paraId="1BD28065">
      <w:pPr>
        <w:pStyle w:val="3"/>
      </w:pPr>
      <w:r>
        <w:t>o</w:t>
      </w:r>
      <w:r>
        <w:rPr>
          <w:b/>
        </w:rPr>
        <w:t>一致性正则化</w:t>
      </w:r>
      <w:r>
        <w:t>：在损失函数中加入惩罚项，鼓励学习到的策略与其诱导的分布动态满足近似的一致性条件。</w:t>
      </w:r>
    </w:p>
    <w:p w14:paraId="1CFE2E7B">
      <w:pPr>
        <w:pStyle w:val="3"/>
        <w:widowControl/>
        <w:numPr>
          <w:ilvl w:val="0"/>
          <w:numId w:val="103"/>
        </w:numPr>
        <w:ind w:left="0" w:leftChars="0" w:firstLine="0" w:firstLineChars="0"/>
        <w:rPr>
          <w:b w:val="0"/>
        </w:rPr>
      </w:pPr>
      <w:r>
        <w:rPr>
          <w:b/>
        </w:rPr>
        <w:t>从仿真到现实：模拟器保真度与迁移</w:t>
      </w:r>
      <w:r>
        <w:t>：无模型算法严重依赖于模拟器。模拟器对物理动力学、智能体异质性和随机性的建模保真度直接影响所学策略的质量。研究如何利用领域随机化（domain randomization）和迁移学习，将仿真中学到的策略安全地部署到现实世界，是走向应用的核心环节。</w:t>
      </w:r>
    </w:p>
    <w:p w14:paraId="66345FE5">
      <w:pPr>
        <w:pStyle w:val="3"/>
        <w:widowControl/>
        <w:numPr>
          <w:ilvl w:val="0"/>
          <w:numId w:val="103"/>
        </w:numPr>
        <w:ind w:left="0" w:leftChars="0" w:firstLine="0" w:firstLineChars="0"/>
        <w:rPr>
          <w:b w:val="0"/>
        </w:rPr>
      </w:pPr>
      <w:r>
        <w:rPr>
          <w:b/>
        </w:rPr>
        <w:t>与经典数值方法的融合</w:t>
      </w:r>
      <w:r>
        <w:t>：并非取代，而是互补。例如，可以使用无模型学习来为基于优化的方法（如 MF-OMO）提供良好的初始策略；或者用神经网络来逼近 HJB 方程的解（即值函数），再通过策略改进得到均衡策略，这属于“有模型”与“无模型”的混合范式 [157; 48]。</w:t>
      </w:r>
    </w:p>
    <w:p w14:paraId="316305A7">
      <w:pPr>
        <w:pStyle w:val="3"/>
        <w:widowControl/>
        <w:numPr>
          <w:ilvl w:val="0"/>
          <w:numId w:val="103"/>
        </w:numPr>
        <w:ind w:left="0" w:leftChars="0" w:firstLine="0" w:firstLineChars="0"/>
        <w:rPr>
          <w:b w:val="0"/>
        </w:rPr>
      </w:pPr>
      <w:r>
        <w:rPr>
          <w:b/>
        </w:rPr>
        <w:t>探索更复杂的均衡概念与目标</w:t>
      </w:r>
      <w:r>
        <w:t>：现有工作大多聚焦于寻找（近似）纳什均衡。未来可探索学习</w:t>
      </w:r>
      <w:r>
        <w:rPr>
          <w:b/>
        </w:rPr>
        <w:t>社会最优</w:t>
      </w:r>
      <w:r>
        <w:t>（通过中心化训练）、</w:t>
      </w:r>
      <w:r>
        <w:rPr>
          <w:b/>
        </w:rPr>
        <w:t>安全均衡（Safe Equilibrium）</w:t>
      </w:r>
      <w:r>
        <w:t>（在存在不确定性或对抗扰动下的鲁棒策略）[54]，或满足其他约束（如资源、风险）的均衡策略。这需要将约束优化和鲁棒优化的思想融入学习框架。</w:t>
      </w:r>
    </w:p>
    <w:p w14:paraId="23487A72">
      <w:pPr>
        <w:pStyle w:val="3"/>
      </w:pPr>
      <w:r>
        <w:rPr>
          <w:b/>
        </w:rPr>
        <w:t>结论性评述</w:t>
      </w:r>
    </w:p>
    <w:p w14:paraId="69DFCDAB">
      <w:pPr>
        <w:pStyle w:val="3"/>
      </w:pPr>
      <w:r>
        <w:t>基于学习动力学的无模型算法为求解复杂、高维的平均场博弈开辟了一条充满前景的道路。它摆脱了对精确解析模型的依赖，拥抱数据驱动和函数逼近，尤其适合数字化仿真环境日益普及的今天。平均场强化学习、策略梯度、虚拟自我博弈以及对抗生成网络构成了该方法家族的主要支柱。</w:t>
      </w:r>
    </w:p>
    <w:p w14:paraId="7B79BE71">
      <w:pPr>
        <w:pStyle w:val="3"/>
      </w:pPr>
      <w:r>
        <w:t>然而，这条道路并非坦途。</w:t>
      </w:r>
      <w:r>
        <w:rPr>
          <w:b/>
        </w:rPr>
        <w:t>环境非平稳性</w:t>
      </w:r>
      <w:r>
        <w:t>是横亘在其理论收敛性与实践稳定性面前的根本障碍。现有理论分析多依赖于均值场极限和连续时间近似，而对有限智能体、有限样本下的随机动力学理解尚不充分。算法层面，如何在探索与利用、个体优化与系统一致性、样本效率与计算复杂度之间取得平衡，仍需精巧的设计。</w:t>
      </w:r>
    </w:p>
    <w:p w14:paraId="31FBACE1">
      <w:pPr>
        <w:pStyle w:val="3"/>
      </w:pPr>
      <w:r>
        <w:t>未来的进展将依赖于博弈论、强化学习、优化理论、深度学习和计算统计的深度融合。一方面，需要发展更坚实的理论，为现有算法提供更一般、更紧致的收敛性和样本复杂度保证。另一方面，需要设计更智能的算法，能够自适应地应对非平稳性，高效地表示和利用分布信息，并能够从模拟经验中可靠地推断出均衡行为。随着在自动驾驶群控 [50]、大规模网络资源分配 [14]、金融经济模拟 [96] 等领域的应用不断深入，无模型平均场学习算法有望成为分析和设计超大规模智能体系统的核心计算工具之一，但其成熟之路仍需学术界与工业界的持续探索与批判性完善。</w:t>
      </w:r>
    </w:p>
    <w:bookmarkEnd w:id="542"/>
    <w:p w14:paraId="37E71401">
      <w:pPr>
        <w:pStyle w:val="4"/>
        <w:keepNext/>
        <w:widowControl/>
      </w:pPr>
      <w:bookmarkStart w:id="543" w:name="_Toc1040439390"/>
      <w:bookmarkStart w:id="544" w:name="平均场博弈的经验博弈论分析"/>
      <w:r>
        <w:t>16.4 平均场博弈的经验博弈论分析</w:t>
      </w:r>
      <w:bookmarkEnd w:id="543"/>
    </w:p>
    <w:p w14:paraId="01587D3E">
      <w:pPr>
        <w:pStyle w:val="5"/>
        <w:keepNext/>
        <w:widowControl/>
      </w:pPr>
      <w:bookmarkStart w:id="545" w:name="_Toc1852973856"/>
      <w:r>
        <w:t>Section 4: 经验博弈论分析：从黑盒模拟到元博弈的均衡求解框架</w:t>
      </w:r>
      <w:bookmarkEnd w:id="545"/>
    </w:p>
    <w:p w14:paraId="1A1FF30E">
      <w:pPr>
        <w:pStyle w:val="3"/>
      </w:pPr>
      <w:r>
        <w:t>面对连续统智能体、无限维策略空间以及耦合的偏微分方程系统，平均场博弈（MFG）均衡的解析求解通常仅对线性二次型等高度结构化模型可行。对于一般的非线性、非单调 MFG，数值求解也因状态空间的“维数灾难”和向前-向后结构的耦合性而举步维艰。</w:t>
      </w:r>
      <w:r>
        <w:rPr>
          <w:b/>
        </w:rPr>
        <w:t>经验博弈论分析（Empirical Game-Theoretic Analysis, EGTA）</w:t>
      </w:r>
      <w:r>
        <w:t xml:space="preserve"> 为此类复杂博弈的均衡分析与计算提供了一条颠覆性的“自底向上”路径 [17]。其核心哲学是放弃对完整、精确博弈模型的直接刻画，转而通过从黑盒模拟器中进行战略性的采样，逐步构建并精化一个在有限策略集上的近似博弈（即</w:t>
      </w:r>
      <w:r>
        <w:rPr>
          <w:b/>
        </w:rPr>
        <w:t>元博弈</w:t>
      </w:r>
      <w:r>
        <w:t xml:space="preserve">），进而在此压缩的表示上计算均衡，并迭代地引入新策略以逼近原博弈的均衡。本节将系统阐述 EGTA 在 MFG 语境下的方法论框架，阐明其作为前文所述 </w:t>
      </w:r>
      <w:r>
        <w:rPr>
          <w:b/>
        </w:rPr>
        <w:t>策略空间响应预言（PSRO）</w:t>
      </w:r>
      <w:r>
        <w:t xml:space="preserve"> 思想的系统化实现，如何将理论学习与模拟计算相结合，并为后续的算法实现与基准测试奠定基础。</w:t>
      </w:r>
    </w:p>
    <w:p w14:paraId="7FB2EF62">
      <w:pPr>
        <w:pStyle w:val="6"/>
        <w:keepNext/>
        <w:widowControl/>
        <w:numPr>
          <w:ilvl w:val="0"/>
          <w:numId w:val="156"/>
        </w:numPr>
        <w:topLinePunct w:val="0"/>
        <w:ind w:left="0" w:leftChars="0" w:firstLine="480" w:firstLineChars="0"/>
        <w:rPr>
          <w:rFonts w:hint="eastAsia" w:ascii="宋体" w:hAnsi="宋体" w:eastAsia="宋体" w:cs="宋体"/>
          <w:b w:val="0"/>
        </w:rPr>
      </w:pPr>
      <w:r>
        <w:t>方法论基础：从无限维空间到有限元博弈的投影</w:t>
      </w:r>
    </w:p>
    <w:p w14:paraId="43D94E6E">
      <w:pPr>
        <w:pStyle w:val="3"/>
      </w:pPr>
      <w:r>
        <w:t xml:space="preserve">EGTA 应用于 MFG 的起点是认识到，尽管代表性智能体的策略空间 </w:t>
      </w:r>
      <m:oMath>
        <m:r>
          <m:rPr/>
          <m:t>Π</m:t>
        </m:r>
        <m:r>
          <m:rPr>
            <m:sty m:val="p"/>
          </m:rPr>
          <m:t>={</m:t>
        </m:r>
        <m:r>
          <m:rPr/>
          <m:t>π</m:t>
        </m:r>
        <m:r>
          <m:rPr>
            <m:sty m:val="p"/>
          </m:rPr>
          <m:t>:X→</m:t>
        </m:r>
        <m:r>
          <m:rPr/>
          <m:t>Δ</m:t>
        </m:r>
        <m:d>
          <m:dPr>
            <m:sepChr m:val=""/>
          </m:dPr>
          <m:e>
            <m:r>
              <m:rPr>
                <m:sty m:val="p"/>
              </m:rPr>
              <m:t>A</m:t>
            </m:r>
          </m:e>
        </m:d>
        <m:r>
          <m:rPr>
            <m:sty m:val="p"/>
          </m:rPr>
          <m:t>}</m:t>
        </m:r>
      </m:oMath>
      <w:r>
        <w:t xml:space="preserve"> 是无限维函数空间，但在实际计算与行为预测中，往往只有有限个“有意义”或“可执行”的策略被考虑。设我们关注一个由连续统智能体构成的对称 MFG。EGTA 流程始于一个精心挑选或随机生成的初始有限策略集合 </w:t>
      </w:r>
      <m:oMath>
        <m:sSub>
          <m:sSubPr/>
          <m:e>
            <m:r>
              <m:rPr/>
              <m:t>Π</m:t>
            </m:r>
          </m:e>
          <m:sub>
            <m:r>
              <m:rPr/>
              <m:t>0</m:t>
            </m:r>
          </m:sub>
        </m:sSub>
        <m:r>
          <m:rPr>
            <m:sty m:val="p"/>
          </m:rPr>
          <m:t>={</m:t>
        </m:r>
        <m:sSup>
          <m:sSupPr/>
          <m:e>
            <m:r>
              <m:rPr/>
              <m:t>π</m:t>
            </m:r>
          </m:e>
          <m:sup>
            <m:r>
              <m:rPr/>
              <m:t>1</m:t>
            </m:r>
          </m:sup>
        </m:sSup>
        <m:r>
          <m:rPr>
            <m:sty m:val="p"/>
          </m:rPr>
          <m:t>,</m:t>
        </m:r>
        <m:sSup>
          <m:sSupPr/>
          <m:e>
            <m:r>
              <m:rPr/>
              <m:t>π</m:t>
            </m:r>
          </m:e>
          <m:sup>
            <m:r>
              <m:rPr/>
              <m:t>2</m:t>
            </m:r>
          </m:sup>
        </m:sSup>
        <m:r>
          <m:rPr>
            <m:sty m:val="p"/>
          </m:rPr>
          <m:t>,...,</m:t>
        </m:r>
        <m:sSup>
          <m:sSupPr/>
          <m:e>
            <m:r>
              <m:rPr/>
              <m:t>π</m:t>
            </m:r>
          </m:e>
          <m:sup>
            <m:r>
              <m:rPr/>
              <m:t>m</m:t>
            </m:r>
          </m:sup>
        </m:sSup>
        <m:r>
          <m:rPr>
            <m:sty m:val="p"/>
          </m:rPr>
          <m:t>}⊂</m:t>
        </m:r>
        <m:r>
          <m:rPr/>
          <m:t>Π</m:t>
        </m:r>
      </m:oMath>
      <w:r>
        <w:t xml:space="preserve">。对于一个给定的策略 </w:t>
      </w:r>
      <m:oMath>
        <m:r>
          <m:rPr/>
          <m:t>π</m:t>
        </m:r>
        <m:r>
          <m:rPr>
            <m:sty m:val="p"/>
          </m:rPr>
          <m:t>∈</m:t>
        </m:r>
        <m:r>
          <m:rPr/>
          <m:t>Π</m:t>
        </m:r>
      </m:oMath>
      <w:r>
        <w:t xml:space="preserve">，其期望累积收益 </w:t>
      </w:r>
      <m:oMath>
        <m:r>
          <m:rPr/>
          <m:t>U</m:t>
        </m:r>
        <m:d>
          <m:dPr>
            <m:sepChr m:val=""/>
          </m:dPr>
          <m:e>
            <m:r>
              <m:rPr/>
              <m:t>π</m:t>
            </m:r>
            <m:r>
              <m:rPr>
                <m:sty m:val="p"/>
              </m:rPr>
              <m:t>;</m:t>
            </m:r>
            <m:r>
              <m:rPr>
                <m:sty m:val="b"/>
              </m:rPr>
              <m:t>μ</m:t>
            </m:r>
          </m:e>
        </m:d>
      </m:oMath>
      <w:r>
        <w:t xml:space="preserve"> 不仅取决于自身，更关键地取决于群体策略分布 </w:t>
      </w:r>
      <m:oMath>
        <m:r>
          <m:rPr>
            <m:sty m:val="b"/>
          </m:rPr>
          <m:t>μ</m:t>
        </m:r>
        <m:r>
          <m:rPr>
            <m:sty m:val="p"/>
          </m:rPr>
          <m:t>∈</m:t>
        </m:r>
        <m:r>
          <m:rPr/>
          <m:t>Δ</m:t>
        </m:r>
        <m:d>
          <m:dPr>
            <m:sepChr m:val=""/>
          </m:dPr>
          <m:e>
            <m:r>
              <m:rPr/>
              <m:t>Π</m:t>
            </m:r>
          </m:e>
        </m:d>
      </m:oMath>
      <w:r>
        <w:t xml:space="preserve"> 所诱导的平均场分布流。</w:t>
      </w:r>
    </w:p>
    <w:p w14:paraId="6B1DBB10">
      <w:pPr>
        <w:pStyle w:val="3"/>
      </w:pPr>
      <w:r>
        <w:t>由于解析模型缺失，</w:t>
      </w:r>
      <m:oMath>
        <m:r>
          <m:rPr/>
          <m:t>U</m:t>
        </m:r>
        <m:d>
          <m:dPr>
            <m:sepChr m:val=""/>
          </m:dPr>
          <m:e>
            <m:r>
              <m:rPr/>
              <m:t>π</m:t>
            </m:r>
            <m:r>
              <m:rPr>
                <m:sty m:val="p"/>
              </m:rPr>
              <m:t>;</m:t>
            </m:r>
            <m:r>
              <m:rPr>
                <m:sty m:val="b"/>
              </m:rPr>
              <m:t>μ</m:t>
            </m:r>
          </m:e>
        </m:d>
      </m:oMath>
      <w:r>
        <w:t xml:space="preserve"> 需通过蒙特卡洛模拟进行估计。建立一个模拟器 </w:t>
      </w:r>
      <m:oMath>
        <m:r>
          <m:rPr>
            <m:sty m:val="p"/>
          </m:rPr>
          <m:t>S</m:t>
        </m:r>
      </m:oMath>
      <w:r>
        <w:t xml:space="preserve">，它能够初始化一个由大量有限个（例如 </w:t>
      </w:r>
      <m:oMath>
        <m:r>
          <m:rPr/>
          <m:t>N</m:t>
        </m:r>
      </m:oMath>
      <w:r>
        <w:t xml:space="preserve"> 个）智能体构成的近似系统，并统计在特定分布 </w:t>
      </w:r>
      <m:oMath>
        <m:r>
          <m:rPr>
            <m:sty m:val="b"/>
          </m:rPr>
          <m:t>μ</m:t>
        </m:r>
      </m:oMath>
      <w:r>
        <w:t xml:space="preserve"> 下采用策略 </w:t>
      </w:r>
      <m:oMath>
        <m:r>
          <m:rPr/>
          <m:t>π</m:t>
        </m:r>
      </m:oMath>
      <w:r>
        <w:t xml:space="preserve"> 的智能体子群体的平均收益。估计的精度依赖于 </w:t>
      </w:r>
      <m:oMath>
        <m:r>
          <m:rPr/>
          <m:t>N</m:t>
        </m:r>
      </m:oMath>
      <w:r>
        <w:t xml:space="preserve">（以逼近连续统极限）和重复次数 </w:t>
      </w:r>
      <m:oMath>
        <m:r>
          <m:rPr/>
          <m:t>K</m:t>
        </m:r>
      </m:oMath>
      <w:r>
        <w:t>（以降低方差）。方差缩减技术，如使用控制变量或公共随机数，对于在有限采样预算下获得可靠估计至关重要 [89]。</w:t>
      </w:r>
    </w:p>
    <w:p w14:paraId="3319B9DD">
      <w:pPr>
        <w:pStyle w:val="3"/>
      </w:pPr>
      <w:r>
        <w:t xml:space="preserve">基于上述采样能力，我们可以为有限策略集 </w:t>
      </w:r>
      <m:oMath>
        <m:sSub>
          <m:sSubPr/>
          <m:e>
            <m:r>
              <m:rPr/>
              <m:t>Π</m:t>
            </m:r>
          </m:e>
          <m:sub>
            <m:r>
              <m:rPr/>
              <m:t>k</m:t>
            </m:r>
          </m:sub>
        </m:sSub>
      </m:oMath>
      <w:r>
        <w:t xml:space="preserve"> 构建一个</w:t>
      </w:r>
      <w:r>
        <w:rPr>
          <w:b/>
        </w:rPr>
        <w:t>元博弈</w:t>
      </w:r>
      <w:r>
        <w:t xml:space="preserve">。该元博弈的纯策略集被限制为 </w:t>
      </w:r>
      <m:oMath>
        <m:sSub>
          <m:sSubPr/>
          <m:e>
            <m:r>
              <m:rPr/>
              <m:t>Π</m:t>
            </m:r>
          </m:e>
          <m:sub>
            <m:r>
              <m:rPr/>
              <m:t>k</m:t>
            </m:r>
          </m:sub>
        </m:sSub>
      </m:oMath>
      <w:r>
        <w:t xml:space="preserve">，其收益矩阵通过查询模拟器隐式定义：对于任何元策略分布 </w:t>
      </w:r>
      <m:oMath>
        <m:r>
          <m:rPr>
            <m:sty m:val="b"/>
          </m:rPr>
          <m:t>σ</m:t>
        </m:r>
        <m:r>
          <m:rPr>
            <m:sty m:val="p"/>
          </m:rPr>
          <m:t>∈</m:t>
        </m:r>
        <m:r>
          <m:rPr/>
          <m:t>Δ</m:t>
        </m:r>
        <m:d>
          <m:dPr>
            <m:sepChr m:val=""/>
          </m:dPr>
          <m:e>
            <m:sSub>
              <m:sSubPr/>
              <m:e>
                <m:r>
                  <m:rPr/>
                  <m:t>Π</m:t>
                </m:r>
              </m:e>
              <m:sub>
                <m:r>
                  <m:rPr/>
                  <m:t>k</m:t>
                </m:r>
              </m:sub>
            </m:sSub>
          </m:e>
        </m:d>
      </m:oMath>
      <w:r>
        <w:t xml:space="preserve">，策略 </w:t>
      </w:r>
      <m:oMath>
        <m:sSup>
          <m:sSupPr/>
          <m:e>
            <m:r>
              <m:rPr/>
              <m:t>π</m:t>
            </m:r>
          </m:e>
          <m:sup>
            <m:r>
              <m:rPr/>
              <m:t>i</m:t>
            </m:r>
          </m:sup>
        </m:sSup>
      </m:oMath>
      <w:r>
        <w:t xml:space="preserve"> 的收益定义为 </w:t>
      </w:r>
      <m:oMath>
        <m:r>
          <m:rPr/>
          <m:t>U</m:t>
        </m:r>
        <m:d>
          <m:dPr>
            <m:sepChr m:val=""/>
          </m:dPr>
          <m:e>
            <m:sSup>
              <m:sSupPr/>
              <m:e>
                <m:r>
                  <m:rPr/>
                  <m:t>π</m:t>
                </m:r>
              </m:e>
              <m:sup>
                <m:r>
                  <m:rPr/>
                  <m:t>i</m:t>
                </m:r>
              </m:sup>
            </m:sSup>
            <m:r>
              <m:rPr>
                <m:sty m:val="p"/>
              </m:rPr>
              <m:t>;</m:t>
            </m:r>
            <m:r>
              <m:rPr>
                <m:sty m:val="b"/>
              </m:rPr>
              <m:t>σ</m:t>
            </m:r>
          </m:e>
        </m:d>
      </m:oMath>
      <w:r>
        <w:t>。图形博弈或动作图博弈的紧凑表示思想可以借鉴，以利用收益函数可能存在的结构（如匿名性）来减少所需评估的策略组合数量 [23; 61; 67]。</w:t>
      </w:r>
    </w:p>
    <w:p w14:paraId="09DA485E">
      <w:pPr>
        <w:pStyle w:val="6"/>
        <w:keepNext/>
        <w:widowControl/>
        <w:numPr>
          <w:ilvl w:val="0"/>
          <w:numId w:val="156"/>
        </w:numPr>
        <w:topLinePunct w:val="0"/>
        <w:ind w:left="0" w:leftChars="0" w:firstLine="480" w:firstLineChars="0"/>
        <w:rPr>
          <w:rFonts w:hint="eastAsia" w:ascii="宋体" w:hAnsi="宋体" w:eastAsia="宋体" w:cs="宋体"/>
          <w:b w:val="0"/>
        </w:rPr>
      </w:pPr>
      <w:r>
        <w:t>策略空间响应预言（PSRO）：驱动元博弈进化的迭代引擎</w:t>
      </w:r>
    </w:p>
    <w:p w14:paraId="494FDBA1">
      <w:pPr>
        <w:pStyle w:val="3"/>
      </w:pPr>
      <w:r>
        <w:t>在构建了元博弈的经验模型后，下一步是在其上求解均衡概念。由于元博弈是有限策略的，可以应用经典算法求解纳什均衡（NE）或相关均衡（CE）。相关均衡尤其具有吸引力，因为其集合是凸的，计算上常可表述为线性规划，并能产生更丰富的收益剖面 [70]。EGTA 的关键洞见在于，</w:t>
      </w:r>
      <w:r>
        <w:rPr>
          <w:b/>
        </w:rPr>
        <w:t xml:space="preserve">原无限维 MFG 的一个均衡，如果其支撑集包含在 </w:t>
      </w:r>
      <m:oMath>
        <m:sSub>
          <m:sSubPr/>
          <m:e>
            <m:r>
              <m:rPr/>
              <m:t>Π</m:t>
            </m:r>
          </m:e>
          <m:sub>
            <m:r>
              <m:rPr/>
              <m:t>k</m:t>
            </m:r>
          </m:sub>
        </m:sSub>
      </m:oMath>
      <w:r>
        <w:rPr>
          <w:b/>
        </w:rPr>
        <w:t xml:space="preserve"> 中，那么它必然也是元博弈的一个均衡</w:t>
      </w:r>
      <w:r>
        <w:t>。</w:t>
      </w:r>
    </w:p>
    <w:p w14:paraId="09EF5FE4">
      <w:pPr>
        <w:pStyle w:val="3"/>
      </w:pPr>
      <w:r>
        <w:t xml:space="preserve">然而，初始策略集 </w:t>
      </w:r>
      <m:oMath>
        <m:sSub>
          <m:sSubPr/>
          <m:e>
            <m:r>
              <m:rPr/>
              <m:t>Π</m:t>
            </m:r>
          </m:e>
          <m:sub>
            <m:r>
              <m:rPr/>
              <m:t>k</m:t>
            </m:r>
          </m:sub>
        </m:sSub>
      </m:oMath>
      <w:r>
        <w:t xml:space="preserve"> 很可能遗漏了原博弈的重要策略。这就引出了 EGTA 的核心引擎：</w:t>
      </w:r>
      <w:r>
        <w:rPr>
          <w:b/>
        </w:rPr>
        <w:t>策略空间响应预言（PSRO）</w:t>
      </w:r>
      <w:r>
        <w:t xml:space="preserve"> 框架，它系统地实现了前文在无模型学习背景下介绍的虚拟自我博弈思想 [17]。PSRO 是一个迭代过程： 1. </w:t>
      </w:r>
      <w:r>
        <w:rPr>
          <w:b/>
        </w:rPr>
        <w:t>元博弈求解</w:t>
      </w:r>
      <w:r>
        <w:t xml:space="preserve">：在现有策略集 </w:t>
      </w:r>
      <m:oMath>
        <m:sSub>
          <m:sSubPr/>
          <m:e>
            <m:r>
              <m:rPr/>
              <m:t>Π</m:t>
            </m:r>
          </m:e>
          <m:sub>
            <m:r>
              <m:rPr/>
              <m:t>k</m:t>
            </m:r>
          </m:sub>
        </m:sSub>
      </m:oMath>
      <w:r>
        <w:t xml:space="preserve"> 上计算一个均衡 </w:t>
      </w:r>
      <m:oMath>
        <m:sSubSup>
          <m:sSubSupPr/>
          <m:e>
            <m:r>
              <m:rPr>
                <m:sty m:val="b"/>
              </m:rPr>
              <m:t>σ</m:t>
            </m:r>
          </m:e>
          <m:sub>
            <m:r>
              <m:rPr/>
              <m:t>k</m:t>
            </m:r>
          </m:sub>
          <m:sup>
            <m:r>
              <m:rPr>
                <m:sty m:val="p"/>
              </m:rPr>
              <m:t>∗</m:t>
            </m:r>
          </m:sup>
        </m:sSubSup>
        <m:r>
          <m:rPr>
            <m:sty m:val="p"/>
          </m:rPr>
          <m:t>∈</m:t>
        </m:r>
        <m:r>
          <m:rPr/>
          <m:t>Δ</m:t>
        </m:r>
        <m:d>
          <m:dPr>
            <m:sepChr m:val=""/>
          </m:dPr>
          <m:e>
            <m:sSub>
              <m:sSubPr/>
              <m:e>
                <m:r>
                  <m:rPr/>
                  <m:t>Π</m:t>
                </m:r>
              </m:e>
              <m:sub>
                <m:r>
                  <m:rPr/>
                  <m:t>k</m:t>
                </m:r>
              </m:sub>
            </m:sSub>
          </m:e>
        </m:d>
      </m:oMath>
      <w:r>
        <w:t xml:space="preserve">。 2. </w:t>
      </w:r>
      <w:r>
        <w:rPr>
          <w:b/>
        </w:rPr>
        <w:t>最佳响应计算</w:t>
      </w:r>
      <w:r>
        <w:t xml:space="preserve">：调用一个“响应预言机”，计算一个针对该均衡分布 </w:t>
      </w:r>
      <m:oMath>
        <m:sSubSup>
          <m:sSubSupPr/>
          <m:e>
            <m:r>
              <m:rPr>
                <m:sty m:val="b"/>
              </m:rPr>
              <m:t>σ</m:t>
            </m:r>
          </m:e>
          <m:sub>
            <m:r>
              <m:rPr/>
              <m:t>k</m:t>
            </m:r>
          </m:sub>
          <m:sup>
            <m:r>
              <m:rPr>
                <m:sty m:val="p"/>
              </m:rPr>
              <m:t>∗</m:t>
            </m:r>
          </m:sup>
        </m:sSubSup>
      </m:oMath>
      <w:r>
        <w:t xml:space="preserve"> 的</w:t>
      </w:r>
      <w:r>
        <w:rPr>
          <w:b/>
        </w:rPr>
        <w:t>最佳响应</w:t>
      </w:r>
      <w:r>
        <w:t xml:space="preserve">策略 </w:t>
      </w:r>
      <m:oMath>
        <m:sSubSup>
          <m:sSubSupPr/>
          <m:e>
            <m:r>
              <m:rPr/>
              <m:t>π</m:t>
            </m:r>
          </m:e>
          <m:sub>
            <m:r>
              <m:rPr/>
              <m:t>k</m:t>
            </m:r>
            <m:r>
              <m:rPr>
                <m:sty m:val="p"/>
              </m:rPr>
              <m:t>+</m:t>
            </m:r>
            <m:r>
              <m:rPr/>
              <m:t>1</m:t>
            </m:r>
          </m:sub>
          <m:sup>
            <m:r>
              <m:rPr/>
              <m:t>BR</m:t>
            </m:r>
          </m:sup>
        </m:sSubSup>
      </m:oMath>
      <w:r>
        <w:t>：</w:t>
      </w:r>
    </w:p>
    <w:p w14:paraId="2D804020">
      <w:pPr>
        <w:pStyle w:val="3"/>
      </w:pPr>
      <m:oMathPara>
        <m:oMathParaPr>
          <m:jc m:val="center"/>
        </m:oMathParaPr>
        <m:oMath>
          <m:sSubSup>
            <m:sSubSupPr/>
            <m:e>
              <m:r>
                <m:rPr/>
                <m:t>π</m:t>
              </m:r>
            </m:e>
            <m:sub>
              <m:r>
                <m:rPr/>
                <m:t>k</m:t>
              </m:r>
              <m:r>
                <m:rPr>
                  <m:sty m:val="p"/>
                </m:rPr>
                <m:t>+</m:t>
              </m:r>
              <m:r>
                <m:rPr/>
                <m:t>1</m:t>
              </m:r>
            </m:sub>
            <m:sup>
              <m:r>
                <m:rPr/>
                <m:t>BR</m:t>
              </m:r>
            </m:sup>
          </m:sSubSup>
          <m:r>
            <m:rPr>
              <m:sty m:val="p"/>
            </m:rPr>
            <m:t>∈arg</m:t>
          </m:r>
          <m:limLow>
            <m:limLowPr/>
            <m:e>
              <m:r>
                <m:rPr>
                  <m:sty m:val="p"/>
                </m:rPr>
                <m:t>max</m:t>
              </m:r>
            </m:e>
            <m:lim>
              <m:r>
                <m:rPr/>
                <m:t>π</m:t>
              </m:r>
              <m:r>
                <m:rPr>
                  <m:sty m:val="p"/>
                </m:rPr>
                <m:t>∈</m:t>
              </m:r>
              <m:r>
                <m:rPr/>
                <m:t>Π</m:t>
              </m:r>
            </m:lim>
          </m:limLow>
          <m:r>
            <m:rPr/>
            <m:t>U</m:t>
          </m:r>
          <m:d>
            <m:dPr>
              <m:sepChr m:val=""/>
            </m:dPr>
            <m:e>
              <m:r>
                <m:rPr/>
                <m:t>π</m:t>
              </m:r>
              <m:r>
                <m:rPr>
                  <m:sty m:val="p"/>
                </m:rPr>
                <m:t>;</m:t>
              </m:r>
              <m:sSubSup>
                <m:sSubSupPr/>
                <m:e>
                  <m:r>
                    <m:rPr>
                      <m:sty m:val="b"/>
                    </m:rPr>
                    <m:t>σ</m:t>
                  </m:r>
                </m:e>
                <m:sub>
                  <m:r>
                    <m:rPr/>
                    <m:t>k</m:t>
                  </m:r>
                </m:sub>
                <m:sup>
                  <m:r>
                    <m:rPr>
                      <m:sty m:val="p"/>
                    </m:rPr>
                    <m:t>∗</m:t>
                  </m:r>
                </m:sup>
              </m:sSubSup>
            </m:e>
          </m:d>
          <m:r>
            <m:rPr>
              <m:sty m:val="p"/>
            </m:rPr>
            <m:t>.</m:t>
          </m:r>
        </m:oMath>
      </m:oMathPara>
    </w:p>
    <w:p w14:paraId="0D6364BC">
      <w:pPr>
        <w:pStyle w:val="7"/>
        <w:keepNext/>
        <w:widowControl/>
        <w:numPr>
          <w:ilvl w:val="0"/>
          <w:numId w:val="103"/>
        </w:numPr>
        <w:ind w:left="0" w:leftChars="0" w:firstLine="0" w:firstLineChars="0"/>
        <w:rPr>
          <w:b w:val="0"/>
        </w:rPr>
      </w:pPr>
      <w:r>
        <w:t>策略集扩展：将新策略加入集合：</w:t>
      </w:r>
      <m:oMath>
        <m:sSub>
          <m:sSubPr>
            <m:ctrlPr>
              <w:rPr>
                <w:rFonts w:ascii="DejaVu Math TeX Gyre" w:hAnsi="DejaVu Math TeX Gyre"/>
              </w:rPr>
            </m:ctrlPr>
          </m:sSubPr>
          <m:e>
            <m:r>
              <m:rPr>
                <m:sty m:val="p"/>
              </m:rPr>
              <w:rPr>
                <w:rFonts w:ascii="DejaVu Math TeX Gyre" w:hAnsi="DejaVu Math TeX Gyre"/>
              </w:rPr>
              <m:t>Π</m:t>
            </m:r>
            <m:ctrlPr>
              <w:rPr>
                <w:rFonts w:ascii="DejaVu Math TeX Gyre" w:hAnsi="DejaVu Math TeX Gyre"/>
              </w:rPr>
            </m:ctrlPr>
          </m:e>
          <m:sub>
            <m:r>
              <m:rPr>
                <m:sty m:val="p"/>
              </m:rPr>
              <w:rPr>
                <w:rFonts w:ascii="DejaVu Math TeX Gyre" w:hAnsi="DejaVu Math TeX Gyre"/>
              </w:rPr>
              <m:t>k+1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Π</m:t>
            </m:r>
            <m:ctrlPr>
              <w:rPr>
                <w:rFonts w:ascii="DejaVu Math TeX Gyre" w:hAnsi="DejaVu Math TeX Gyre"/>
              </w:rPr>
            </m:ctrlPr>
          </m:e>
          <m:sub>
            <m:r>
              <m:rPr>
                <m:sty m:val="p"/>
              </m:rPr>
              <w:rPr>
                <w:rFonts w:ascii="DejaVu Math TeX Gyre" w:hAnsi="DejaVu Math TeX Gyre"/>
              </w:rPr>
              <m:t>k</m:t>
            </m:r>
            <m:ctrlPr>
              <w:rPr>
                <w:rFonts w:ascii="DejaVu Math TeX Gyre" w:hAnsi="DejaVu Math TeX Gyre"/>
              </w:rPr>
            </m:ctrlPr>
          </m:sub>
        </m:sSub>
        <m:r>
          <m:rPr>
            <m:sty m:val="p"/>
          </m:rPr>
          <w:rPr>
            <w:rFonts w:ascii="DejaVu Math TeX Gyre" w:hAnsi="DejaVu Math TeX Gyre"/>
          </w:rPr>
          <m:t>∪{</m:t>
        </m:r>
        <m:sSubSup>
          <m:sSubSupPr>
            <m:ctrlPr>
              <w:rPr>
                <w:rFonts w:ascii="DejaVu Math TeX Gyre" w:hAnsi="DejaVu Math TeX Gyre"/>
              </w:rPr>
            </m:ctrlPr>
          </m:sSubSupPr>
          <m:e>
            <m:r>
              <m:rPr>
                <m:sty m:val="p"/>
              </m:rPr>
              <w:rPr>
                <w:rFonts w:ascii="DejaVu Math TeX Gyre" w:hAnsi="DejaVu Math TeX Gyre"/>
              </w:rPr>
              <m:t>π</m:t>
            </m:r>
            <m:ctrlPr>
              <w:rPr>
                <w:rFonts w:ascii="DejaVu Math TeX Gyre" w:hAnsi="DejaVu Math TeX Gyre"/>
              </w:rPr>
            </m:ctrlPr>
          </m:e>
          <m:sub>
            <m:r>
              <m:rPr>
                <m:sty m:val="p"/>
              </m:rPr>
              <w:rPr>
                <w:rFonts w:ascii="DejaVu Math TeX Gyre" w:hAnsi="DejaVu Math TeX Gyre"/>
              </w:rPr>
              <m:t>k+1</m:t>
            </m:r>
            <m:ctrlPr>
              <w:rPr>
                <w:rFonts w:ascii="DejaVu Math TeX Gyre" w:hAnsi="DejaVu Math TeX Gyre"/>
              </w:rPr>
            </m:ctrlPr>
          </m:sub>
          <m:sup>
            <m:r>
              <m:rPr>
                <m:sty m:val="p"/>
              </m:rPr>
              <w:rPr>
                <w:rFonts w:ascii="DejaVu Math TeX Gyre" w:hAnsi="DejaVu Math TeX Gyre"/>
              </w:rPr>
              <m:t>BR</m:t>
            </m:r>
            <m:ctrlPr>
              <w:rPr>
                <w:rFonts w:ascii="DejaVu Math TeX Gyre" w:hAnsi="DejaVu Math TeX Gyre"/>
              </w:rPr>
            </m:ctrlPr>
          </m:sup>
        </m:sSubSup>
        <m:r>
          <m:rPr>
            <m:sty m:val="p"/>
          </m:rPr>
          <w:rPr>
            <w:rFonts w:ascii="DejaVu Math TeX Gyre" w:hAnsi="DejaVu Math TeX Gyre"/>
          </w:rPr>
          <m:t>}</m:t>
        </m:r>
      </m:oMath>
      <w:r>
        <w:t>。</w:t>
      </w:r>
    </w:p>
    <w:p w14:paraId="0D6FD55A">
      <w:pPr>
        <w:pStyle w:val="3"/>
      </w:pPr>
      <w:r>
        <w:t xml:space="preserve">计算最佳响应是核心挑战，通常通过强化学习（RL）算法来实现。通过固定对手群体的行为由 </w:t>
      </w:r>
      <m:oMath>
        <m:sSubSup>
          <m:sSubSupPr/>
          <m:e>
            <m:r>
              <m:rPr>
                <m:sty m:val="b"/>
              </m:rPr>
              <m:t>σ</m:t>
            </m:r>
          </m:e>
          <m:sub>
            <m:r>
              <m:rPr/>
              <m:t>k</m:t>
            </m:r>
          </m:sub>
          <m:sup>
            <m:r>
              <m:rPr>
                <m:sty m:val="p"/>
              </m:rPr>
              <m:t>∗</m:t>
            </m:r>
          </m:sup>
        </m:sSubSup>
      </m:oMath>
      <w:r>
        <w:t xml:space="preserve"> 生成，将问题转化为一个</w:t>
      </w:r>
      <w:r>
        <w:rPr>
          <w:b/>
        </w:rPr>
        <w:t>平稳环境下的单智能体强化学习问题</w:t>
      </w:r>
      <w:r>
        <w:t xml:space="preserve">，利用 DDPG、PPO 或 SAC 等算法进行求解 [96]。迭代持续直到最佳响应对当前均衡的改进小于阈值 </w:t>
      </w:r>
      <m:oMath>
        <m:r>
          <m:rPr/>
          <m:t>ϵ</m:t>
        </m:r>
      </m:oMath>
      <w:r>
        <w:t xml:space="preserve">，此时输出构成一个 </w:t>
      </w:r>
      <m:oMath>
        <m:r>
          <m:rPr/>
          <m:t>ϵ</m:t>
        </m:r>
      </m:oMath>
      <w:r>
        <w:t>-近似纳什均衡。</w:t>
      </w:r>
    </w:p>
    <w:p w14:paraId="3E6930F4">
      <w:pPr>
        <w:pStyle w:val="3"/>
      </w:pPr>
      <w:r>
        <w:t xml:space="preserve">PSRO 在 MFG 中的收敛性理论依赖于对最佳响应映射性质的分析。若 MFG 满足 Lasry-Lions 单调性条件，则最佳响应映射是压缩的，PSRO 可能具有线性收敛性。更一般地，可以证明在精确预言机假设下，PSRO 会收敛到一个 </w:t>
      </w:r>
      <m:oMath>
        <m:r>
          <m:rPr/>
          <m:t>ϵ</m:t>
        </m:r>
      </m:oMath>
      <w:r>
        <w:t>-近似均衡 [46]。</w:t>
      </w:r>
      <w:r>
        <w:rPr>
          <w:b/>
        </w:rPr>
        <w:t>双重预言机（Double Oracle）</w:t>
      </w:r>
      <w:r>
        <w:t xml:space="preserve"> 算法是 PSRO 的变体，在安全 MFG 等涉及多方的扩展中尤为有效，其收敛性在特定连续博弈中也有理论保证 [111]。</w:t>
      </w:r>
    </w:p>
    <w:p w14:paraId="70E19992">
      <w:pPr>
        <w:pStyle w:val="6"/>
        <w:keepNext/>
        <w:widowControl/>
        <w:numPr>
          <w:ilvl w:val="0"/>
          <w:numId w:val="157"/>
        </w:numPr>
        <w:topLinePunct w:val="0"/>
        <w:ind w:left="0" w:leftChars="0" w:firstLine="480" w:firstLineChars="0"/>
        <w:rPr>
          <w:rFonts w:hint="eastAsia" w:ascii="宋体" w:hAnsi="宋体" w:eastAsia="宋体" w:cs="宋体"/>
          <w:b w:val="0"/>
        </w:rPr>
      </w:pPr>
      <w:r>
        <w:t>收益泛化与模型学习：提升数据效率与智能探索</w:t>
      </w:r>
    </w:p>
    <w:p w14:paraId="716B33E6">
      <w:pPr>
        <w:pStyle w:val="3"/>
      </w:pPr>
      <w:r>
        <w:t>纯粹的基于模拟的 PSRO 面临</w:t>
      </w:r>
      <w:r>
        <w:rPr>
          <w:b/>
        </w:rPr>
        <w:t>采样复杂度过高</w:t>
      </w:r>
      <w:r>
        <w:t>的问题。</w:t>
      </w:r>
      <w:r>
        <w:rPr>
          <w:b/>
        </w:rPr>
        <w:t>收益泛化</w:t>
      </w:r>
      <w:r>
        <w:t xml:space="preserve">技术旨在利用函数逼近器从有限数据中学习一个收益预测模型 </w:t>
      </w:r>
      <m:oMath>
        <m:sSub>
          <m:sSubPr/>
          <m:e>
            <m:acc>
              <m:accPr/>
              <m:e>
                <m:r>
                  <m:rPr/>
                  <m:t>U</m:t>
                </m:r>
              </m:e>
            </m:acc>
          </m:e>
          <m:sub>
            <m:r>
              <m:rPr/>
              <m:t>θ</m:t>
            </m:r>
          </m:sub>
        </m:sSub>
        <m:d>
          <m:dPr>
            <m:sepChr m:val=""/>
          </m:dPr>
          <m:e>
            <m:r>
              <m:rPr/>
              <m:t>π</m:t>
            </m:r>
            <m:r>
              <m:rPr>
                <m:sty m:val="p"/>
              </m:rPr>
              <m:t>,</m:t>
            </m:r>
            <m:r>
              <m:rPr>
                <m:sty m:val="b"/>
              </m:rPr>
              <m:t>μ</m:t>
            </m:r>
          </m:e>
        </m:d>
      </m:oMath>
      <w:r>
        <w:t>，以加速评估并指导探索。</w:t>
      </w:r>
    </w:p>
    <w:p w14:paraId="00F01995">
      <w:pPr>
        <w:pStyle w:val="3"/>
      </w:pPr>
      <w:r>
        <w:t xml:space="preserve">实现收益泛化需要解决两个关键表示问题： 1. </w:t>
      </w:r>
      <w:r>
        <w:rPr>
          <w:b/>
        </w:rPr>
        <w:t>策略表示</w:t>
      </w:r>
      <w:r>
        <w:t xml:space="preserve">：将策略 </w:t>
      </w:r>
      <m:oMath>
        <m:r>
          <m:rPr/>
          <m:t>π</m:t>
        </m:r>
      </m:oMath>
      <w:r>
        <w:t xml:space="preserve"> 编码为固定维特征向量，例如通过其“行为特征”（在一组预定义测试状态下的动作分布）或策略网络激活值的统计量。 2. </w:t>
      </w:r>
      <w:r>
        <w:rPr>
          <w:b/>
        </w:rPr>
        <w:t>分布表示</w:t>
      </w:r>
      <w:r>
        <w:t xml:space="preserve">：将分布 </w:t>
      </w:r>
      <m:oMath>
        <m:r>
          <m:rPr>
            <m:sty m:val="b"/>
          </m:rPr>
          <m:t>μ</m:t>
        </m:r>
      </m:oMath>
      <w:r>
        <w:t xml:space="preserve"> 通过其诱发的</w:t>
      </w:r>
      <w:r>
        <w:rPr>
          <w:b/>
        </w:rPr>
        <w:t>平均场轨迹或稳态分布的统计量</w:t>
      </w:r>
      <w:r>
        <w:t>（如均值、协方差）或低维嵌入来表示。</w:t>
      </w:r>
    </w:p>
    <w:p w14:paraId="310F7C5C">
      <w:pPr>
        <w:pStyle w:val="3"/>
      </w:pPr>
      <w:r>
        <w:t xml:space="preserve">训练得到的模型 </w:t>
      </w:r>
      <m:oMath>
        <m:sSub>
          <m:sSubPr/>
          <m:e>
            <m:acc>
              <m:accPr/>
              <m:e>
                <m:r>
                  <m:rPr/>
                  <m:t>U</m:t>
                </m:r>
              </m:e>
            </m:acc>
          </m:e>
          <m:sub>
            <m:r>
              <m:rPr/>
              <m:t>θ</m:t>
            </m:r>
          </m:sub>
        </m:sSub>
      </m:oMath>
      <w:r>
        <w:t xml:space="preserve"> 可用于快速评估元博弈、辅助最佳响应搜索或指导策略探索。然而，这伴随着显著的</w:t>
      </w:r>
      <w:r>
        <w:rPr>
          <w:b/>
        </w:rPr>
        <w:t>过拟合风险</w:t>
      </w:r>
      <w:r>
        <w:t>。因此，</w:t>
      </w:r>
      <w:r>
        <w:rPr>
          <w:b/>
        </w:rPr>
        <w:t>不确定性量化</w:t>
      </w:r>
      <w:r>
        <w:t>（如使用贝叶斯神经网络或集成方法）与</w:t>
      </w:r>
      <w:r>
        <w:rPr>
          <w:b/>
        </w:rPr>
        <w:t>主动学习</w:t>
      </w:r>
      <w:r>
        <w:t>策略至关重要：优先对模型预测不确定性高的区域进行实际模拟，从而在探索与利用间取得平衡。</w:t>
      </w:r>
    </w:p>
    <w:p w14:paraId="04C9C058">
      <w:pPr>
        <w:pStyle w:val="6"/>
        <w:keepNext/>
        <w:widowControl/>
        <w:numPr>
          <w:ilvl w:val="0"/>
          <w:numId w:val="157"/>
        </w:numPr>
        <w:topLinePunct w:val="0"/>
        <w:ind w:left="0" w:leftChars="0" w:firstLine="480" w:firstLineChars="0"/>
        <w:rPr>
          <w:rFonts w:hint="eastAsia" w:ascii="宋体" w:hAnsi="宋体" w:eastAsia="宋体" w:cs="宋体"/>
          <w:b w:val="0"/>
        </w:rPr>
      </w:pPr>
      <w:r>
        <w:t>理论扩展、前沿交叉与批判性局限</w:t>
      </w:r>
    </w:p>
    <w:p w14:paraId="507004C0">
      <w:pPr>
        <w:pStyle w:val="3"/>
      </w:pPr>
      <w:r>
        <w:t>经验博弈论分析与 MFG 的结合也催生了新的</w:t>
      </w:r>
      <w:r>
        <w:rPr>
          <w:b/>
        </w:rPr>
        <w:t>理论分析视角</w:t>
      </w:r>
      <w:r>
        <w:t>。[17] 提供了 EGTA 的理论基础，分析了经验元博弈均衡与真实均衡之间的误差界。EGTA 特别擅长处理传统 PDE 方法难以应对的</w:t>
      </w:r>
      <w:r>
        <w:rPr>
          <w:b/>
        </w:rPr>
        <w:t>非单调 MFG</w:t>
      </w:r>
      <w:r>
        <w:t>，能够通过 PSRO 从不同初始点出发，系统地探索和识别多个潜在的均衡点或连续统。</w:t>
      </w:r>
    </w:p>
    <w:p w14:paraId="0C78C690">
      <w:pPr>
        <w:pStyle w:val="3"/>
      </w:pPr>
      <w:r>
        <w:t>该框架能自然延伸到</w:t>
      </w:r>
      <w:r>
        <w:rPr>
          <w:b/>
        </w:rPr>
        <w:t>异构智能体</w:t>
      </w:r>
      <w:r>
        <w:t>或</w:t>
      </w:r>
      <w:r>
        <w:rPr>
          <w:b/>
        </w:rPr>
        <w:t>图平均场博弈</w:t>
      </w:r>
      <w:r>
        <w:t>中。在图平均场博弈中，智能体位于图的节点上，EGTA 可以通过采样局部交互来构建经验模型，这与图形博弈的哲学一脉相承 [68; 63]。</w:t>
      </w:r>
    </w:p>
    <w:p w14:paraId="4203BF24">
      <w:pPr>
        <w:pStyle w:val="3"/>
      </w:pPr>
      <w:r>
        <w:t>从更广阔的视野看，MFG 的 EGTA 与</w:t>
      </w:r>
      <w:r>
        <w:rPr>
          <w:b/>
        </w:rPr>
        <w:t>多智能体强化学习（MARL）</w:t>
      </w:r>
      <w:r>
        <w:t xml:space="preserve"> 前沿深度融合。PSRO 本身就是一个群体训练算法。许多最新的 MARL 算法，如反事实遗憾最小化（CFR）的扩展，都可纳入 EGTA 框架 [91]。此外，</w:t>
      </w:r>
      <w:r>
        <w:rPr>
          <w:b/>
        </w:rPr>
        <w:t>均值场强化学习</w:t>
      </w:r>
      <w:r>
        <w:t>可视为 EGTA 中“策略评估”和“最佳响应”步骤融合进行的特例 [62; 49]。</w:t>
      </w:r>
    </w:p>
    <w:p w14:paraId="331DAA96">
      <w:pPr>
        <w:pStyle w:val="3"/>
      </w:pPr>
      <w:r>
        <w:t>然而，EGTA 方法存在固有局限：</w:t>
      </w:r>
      <w:r>
        <w:rPr>
          <w:b/>
        </w:rPr>
        <w:t>计算成本</w:t>
      </w:r>
      <w:r>
        <w:t>高昂；</w:t>
      </w:r>
      <w:r>
        <w:rPr>
          <w:b/>
        </w:rPr>
        <w:t>收敛性</w:t>
      </w:r>
      <w:r>
        <w:t>严重依赖最佳响应 Oracle 的质量，可能陷入局部均衡；存在</w:t>
      </w:r>
      <w:r>
        <w:rPr>
          <w:b/>
        </w:rPr>
        <w:t>模型错误设定</w:t>
      </w:r>
      <w:r>
        <w:t>风险；其</w:t>
      </w:r>
      <w:r>
        <w:rPr>
          <w:b/>
        </w:rPr>
        <w:t>理论保证</w:t>
      </w:r>
      <w:r>
        <w:t>大多限于渐近或近似性质。</w:t>
      </w:r>
    </w:p>
    <w:p w14:paraId="516A99A1">
      <w:pPr>
        <w:pStyle w:val="5"/>
        <w:keepNext/>
        <w:widowControl/>
      </w:pPr>
      <w:bookmarkStart w:id="546" w:name="_Toc123748998"/>
      <w:r>
        <w:t>结论与前瞻</w:t>
      </w:r>
      <w:bookmarkEnd w:id="546"/>
    </w:p>
    <w:p w14:paraId="5D9859BC">
      <w:pPr>
        <w:pStyle w:val="3"/>
      </w:pPr>
      <w:r>
        <w:t>平均场博弈的经验博弈论分析代表了一种强大的</w:t>
      </w:r>
      <w:r>
        <w:rPr>
          <w:b/>
        </w:rPr>
        <w:t>计算范式转换</w:t>
      </w:r>
      <w:r>
        <w:t>：从追求解析的、全局的求解，转向基于数据的、迭代的、局部逼近的均衡发现。它巧妙地将无限维问题投影到自适应的有限策略基底上，并利用模拟、强化学习与函数逼近来驱动搜索。作为连接前文无模型学习理论与后续算法工程实践的枢纽，EGTA 提供了一个系统化框架，将 PSRO、虚拟自我博弈等思想具体化为可操作的算法流程。尽管面临计算成本与收敛性证明的挑战，但 EGTA 为处理现实世界中复杂、高维、非线性的多智能体系统提供了极具前景的实用工具箱。其效能最终需要通过下一节所详述的、系统性的基准测试与复杂性分析来 rigorous 评估。未来的发展必将依赖于博弈论、优化与机器学习的更深度交叉融合，以实现从经验性探索到具有更强理论保障的可靠计算的跃迁。</w:t>
      </w:r>
    </w:p>
    <w:bookmarkEnd w:id="544"/>
    <w:p w14:paraId="15BF4235">
      <w:pPr>
        <w:pStyle w:val="4"/>
        <w:keepNext/>
        <w:widowControl/>
      </w:pPr>
      <w:bookmarkStart w:id="547" w:name="_Toc1085239090"/>
      <w:bookmarkStart w:id="548" w:name="算法库基准测试与复杂度分析"/>
      <w:r>
        <w:t>16.5 算法库、基准测试与复杂度分析</w:t>
      </w:r>
      <w:bookmarkEnd w:id="547"/>
    </w:p>
    <w:p w14:paraId="48F8DAC5">
      <w:pPr>
        <w:pStyle w:val="3"/>
      </w:pPr>
      <w:r>
        <w:t>作为平均场博弈理论从抽象数学描述走向可计算、可验证应用的关键桥梁，算法实现、系统化评估与复杂性分析构成了该领域研究的工程学核心。本小节旨在对平均场博弈算法研究的生态系统进行全景式审视与批判性分析，其范围远不止于罗列现有工具与结果，而在于深入剖析算法开发、性能度量与理论极限之间的复杂互动关系。我们将首先探讨促进算法复现与比较的开源算法库及其标准化接口的设计哲学，随后系统化梳理用于评估算法性能的基准问题与多维评价指标体系，并深入分析在均衡多重性等现实挑战下进行可靠评估的固有困难。最后，我们将从计算复杂性理论的视角，对离散时间有限状态平均场博弈均衡求解问题的内在难度进行精确分类，揭示特殊结构带来的可计算性窗口，并辨析不同计算目标（如寻找任一均衡、所有均衡或社会最优均衡）所对应的复杂度差异。这一综合考察不仅为实践者提供了导航工具与性能基准，更从算法与复杂性的根本层面对平均场博弈作为大规模系统分析工具的有效性与边界进行了深刻反思。</w:t>
      </w:r>
    </w:p>
    <w:p w14:paraId="04A00CFF">
      <w:pPr>
        <w:pStyle w:val="3"/>
      </w:pPr>
      <w:r>
        <w:t xml:space="preserve">开源算法库的兴起是平均场博弈研究从理论探索迈向算法竞赛与工程应用的自然产物。其首要价值在于通过提供标准化的环境描述接口、可复现的算法实现以及自动化调参工具，极大降低了研究门槛，促进了不同算法在同一基准上的公平比较与跨社区协作。一个设计精良的平均场博弈库远不止是代码的集合，它本质上是对平均场博弈数学模型的一种可执行语义封装，需在表达力、计算效率与易用性之间取得微妙平衡。以 </w:t>
      </w:r>
      <w:r>
        <w:rPr>
          <w:b/>
        </w:rPr>
        <w:t>MFGLib</w:t>
      </w:r>
      <w:r>
        <w:t>（假设为代表性库）为例，其设计哲学通常围绕几个核心抽象展开：首先是</w:t>
      </w:r>
      <w:r>
        <w:rPr>
          <w:b/>
        </w:rPr>
        <w:t>环境描述</w:t>
      </w:r>
      <w:r>
        <w:t>，它需能灵活定义状态空间（离散或连续）、动作空间、动力学（确定性或随机）、依赖于分布的收益函数以及初始分布。这要求接口支持泛型编程或符号计算，以容纳从简单的网格世界到高维连续控制问题的各种模型。其次是</w:t>
      </w:r>
      <w:r>
        <w:rPr>
          <w:b/>
        </w:rPr>
        <w:t>算法抽象</w:t>
      </w:r>
      <w:r>
        <w:t>，库应提供统一的算法接口，使得经典的不动点迭代法（如基于HJB-FP耦合系统求解）、基于优化的方法（如MF-OMO框架）以及基于无模型强化学习的方法能够以模块化方式实现并被调用。最后是</w:t>
      </w:r>
      <w:r>
        <w:rPr>
          <w:b/>
        </w:rPr>
        <w:t>实验与评估流水线</w:t>
      </w:r>
      <w:r>
        <w:t>，包括参数扫描、超参数优化、多次运行统计以及结果可视化工具。</w:t>
      </w:r>
    </w:p>
    <w:p w14:paraId="29B5A1C2">
      <w:pPr>
        <w:pStyle w:val="3"/>
      </w:pPr>
      <w:r>
        <w:t>深入分析此类库的实现细节与取舍，能够揭示平均场博弈算法工程化的核心挑战。在实现</w:t>
      </w:r>
      <w:r>
        <w:rPr>
          <w:b/>
        </w:rPr>
        <w:t>不动点迭代算法</w:t>
      </w:r>
      <w:r>
        <w:t xml:space="preserve">时，库需要集成高效的PDE求解器（如有限差分、有限元、谱方法）用于处理HJB和FP方程，并处理其耦合迭代的收敛性判断与加速技巧（如Anderson加速）。数值稳定性是关键，特别是在概率密度 </w:t>
      </w:r>
      <m:oMath>
        <m:r>
          <m:rPr/>
          <m:t>m</m:t>
        </m:r>
        <m:d>
          <m:dPr>
            <m:sepChr m:val=""/>
          </m:dPr>
          <m:e>
            <m:r>
              <m:rPr/>
              <m:t>t</m:t>
            </m:r>
            <m:r>
              <m:rPr>
                <m:sty m:val="p"/>
              </m:rPr>
              <m:t>,</m:t>
            </m:r>
            <m:r>
              <m:rPr/>
              <m:t>x</m:t>
            </m:r>
          </m:e>
        </m:d>
      </m:oMath>
      <w:r>
        <w:t xml:space="preserve"> 接近零的区域需防止出现负值或数值溢出。对于</w:t>
      </w:r>
      <w:r>
        <w:rPr>
          <w:b/>
        </w:rPr>
        <w:t>基于优化的方法</w:t>
      </w:r>
      <w:r>
        <w:t xml:space="preserve">，如 [174] 框架所启发的实现，库需要构建大规模线性或非线性规划问题，并调用高级优化求解器（如GUROBI、IPOPT）。这里的挑战在于如何高效处理占据测度变量带来的维数灾难，以及如何精确或近似地处理线性约束矩阵 </w:t>
      </w:r>
      <m:oMath>
        <m:r>
          <m:rPr/>
          <m:t>A</m:t>
        </m:r>
      </m:oMath>
      <w:r>
        <w:t>。在</w:t>
      </w:r>
      <w:r>
        <w:rPr>
          <w:b/>
        </w:rPr>
        <w:t>强化学习方法</w:t>
      </w:r>
      <w:r>
        <w:t xml:space="preserve">的实现中，库需提供智能体与环境（由当前平均场分布模拟）交互的标准接口，并集成主流深度RL算法（如DQN、PPO、SAC）。其核心难点在于如何近似表示和更新平均场分布 </w:t>
      </w:r>
      <m:oMath>
        <m:sSub>
          <m:sSubPr/>
          <m:e>
            <m:r>
              <m:rPr/>
              <m:t>m</m:t>
            </m:r>
          </m:e>
          <m:sub>
            <m:r>
              <m:rPr/>
              <m:t>t</m:t>
            </m:r>
          </m:sub>
        </m:sSub>
      </m:oMath>
      <w:r>
        <w:t>：可以使用核密度估计、生成模型（如GAN、Normalizing Flows），或利用均值场假设直接使用经验分布。 [62] 的工作为LQ-MFG提供了理论保证的RL算法，但其扩展到非线性一般情况仍需库设计者仔细处理非平稳性问题——即智能体策略更新导致环境（</w:t>
      </w:r>
      <m:oMath>
        <m:sSub>
          <m:sSubPr/>
          <m:e>
            <m:r>
              <m:rPr/>
              <m:t>m</m:t>
            </m:r>
          </m:e>
          <m:sub>
            <m:r>
              <m:rPr/>
              <m:t>t</m:t>
            </m:r>
          </m:sub>
        </m:sSub>
      </m:oMath>
      <w:r>
        <w:t>）变化，从而破坏标准RL收敛性假设。 [49] 提出通过熵正则化确保固定点迭代的收敛性，这种方法在库中实现时需平衡正则化强度与解的最优性。</w:t>
      </w:r>
    </w:p>
    <w:p w14:paraId="35AA9F3B">
      <w:pPr>
        <w:pStyle w:val="3"/>
      </w:pPr>
      <w:r>
        <w:t>除了MFGLib，其他可能存在的库或工具包（如基于JAX的自动微分实现、结合PETSc的并行计算框架）也各有侧重。它们的共同作用是为社区建立了“算法基准线”，使得新提出的算法能够通过与之对比，快速证明其在收敛速度、采样效率或最终性能上的优势。更重要的是，这些库通过提供标准化接口，促进了</w:t>
      </w:r>
      <w:r>
        <w:rPr>
          <w:b/>
        </w:rPr>
        <w:t>组合创新</w:t>
      </w:r>
      <w:r>
        <w:t>：例如，将优化方法得到的解作为RL算法的初始策略，或将RL学习到的值函数作为PDE求解的神经网络试探函数。然而，当前算法库的发展仍面临几大瓶颈：一是</w:t>
      </w:r>
      <w:r>
        <w:rPr>
          <w:b/>
        </w:rPr>
        <w:t>计算效率与可扩展性</w:t>
      </w:r>
      <w:r>
        <w:t>，高维状态空间下的“维数诅咒”使得许多精细算法难以应用于实际问题；二是</w:t>
      </w:r>
      <w:r>
        <w:rPr>
          <w:b/>
        </w:rPr>
        <w:t>模型假设的灵活性</w:t>
      </w:r>
      <w:r>
        <w:t>，许多库内置算法强假设动力学为扩散过程或收益函数具有特定形式，限制了其对更复杂博弈（如具有跳跃过程或非光滑收益）的建模能力；三是</w:t>
      </w:r>
      <w:r>
        <w:rPr>
          <w:b/>
        </w:rPr>
        <w:t>理论保证与实用性的鸿沟</w:t>
      </w:r>
      <w:r>
        <w:t>，具有严格收敛性证明的算法（如单调条件下的不动点迭代）往往假设过强，而更灵活的RL方法则缺乏理论保证，库设计者需要在文档中明确标注每种算法的适用条件与局限性。</w:t>
      </w:r>
    </w:p>
    <w:p w14:paraId="2F028439">
      <w:pPr>
        <w:pStyle w:val="3"/>
      </w:pPr>
      <w:r>
        <w:t xml:space="preserve">评估平均场博弈算法的性能需要一个精心设计的基准测试集与一套严谨、多维度的评估指标体系。基准问题的选择应覆盖不同的经济与物理直觉，具备可解析解或高精度参考解，并能够凸显不同算法特性的优势与短板。经典的基准模型家族包括： 1. </w:t>
      </w:r>
      <w:r>
        <w:rPr>
          <w:b/>
        </w:rPr>
        <w:t>拥堵博弈</w:t>
      </w:r>
      <w:r>
        <w:t xml:space="preserve">：智能体在状态空间（如位置区间）上移动，其移动成本或收益依赖于当前位置的智能体密度 </w:t>
      </w:r>
      <m:oMath>
        <m:r>
          <m:rPr/>
          <m:t>m</m:t>
        </m:r>
        <m:d>
          <m:dPr>
            <m:sepChr m:val=""/>
          </m:dPr>
          <m:e>
            <m:r>
              <m:rPr/>
              <m:t>t</m:t>
            </m:r>
            <m:r>
              <m:rPr>
                <m:sty m:val="p"/>
              </m:rPr>
              <m:t>,</m:t>
            </m:r>
            <m:r>
              <m:rPr/>
              <m:t>x</m:t>
            </m:r>
          </m:e>
        </m:d>
      </m:oMath>
      <w:r>
        <w:t xml:space="preserve">。例如，收益函数可能设计为 </w:t>
      </w:r>
      <m:oMath>
        <m:r>
          <m:rPr/>
          <m:t>r</m:t>
        </m:r>
        <m:d>
          <m:dPr>
            <m:sepChr m:val=""/>
          </m:dPr>
          <m:e>
            <m:r>
              <m:rPr/>
              <m:t>x</m:t>
            </m:r>
            <m:r>
              <m:rPr>
                <m:sty m:val="p"/>
              </m:rPr>
              <m:t>,</m:t>
            </m:r>
            <m:r>
              <m:rPr/>
              <m:t>a</m:t>
            </m:r>
            <m:r>
              <m:rPr>
                <m:sty m:val="p"/>
              </m:rPr>
              <m:t>,</m:t>
            </m:r>
            <m:r>
              <m:rPr/>
              <m:t>m</m:t>
            </m:r>
          </m:e>
        </m:d>
        <m:r>
          <m:rPr>
            <m:sty m:val="p"/>
          </m:rPr>
          <m:t>=</m:t>
        </m:r>
        <m:r>
          <m:rPr/>
          <m:t>R</m:t>
        </m:r>
        <m:d>
          <m:dPr>
            <m:sepChr m:val=""/>
          </m:dPr>
          <m:e>
            <m:r>
              <m:rPr/>
              <m:t>x</m:t>
            </m:r>
          </m:e>
        </m:d>
        <m:r>
          <m:rPr>
            <m:sty m:val="p"/>
          </m:rPr>
          <m:t>−</m:t>
        </m:r>
        <m:r>
          <m:rPr/>
          <m:t>C</m:t>
        </m:r>
        <m:d>
          <m:dPr>
            <m:sepChr m:val=""/>
          </m:dPr>
          <m:e>
            <m:r>
              <m:rPr/>
              <m:t>a</m:t>
            </m:r>
          </m:e>
        </m:d>
        <m:r>
          <m:rPr>
            <m:sty m:val="p"/>
          </m:rPr>
          <m:t>−</m:t>
        </m:r>
        <m:r>
          <m:rPr/>
          <m:t>ϕ</m:t>
        </m:r>
        <m:d>
          <m:dPr>
            <m:sepChr m:val=""/>
          </m:dPr>
          <m:e>
            <m:r>
              <m:rPr/>
              <m:t>m</m:t>
            </m:r>
            <m:d>
              <m:dPr>
                <m:sepChr m:val=""/>
              </m:dPr>
              <m:e>
                <m:r>
                  <m:rPr/>
                  <m:t>t</m:t>
                </m:r>
                <m:r>
                  <m:rPr>
                    <m:sty m:val="p"/>
                  </m:rPr>
                  <m:t>,</m:t>
                </m:r>
                <m:r>
                  <m:rPr/>
                  <m:t>x</m:t>
                </m:r>
              </m:e>
            </m:d>
          </m:e>
        </m:d>
      </m:oMath>
      <w:r>
        <w:t xml:space="preserve">，其中 </w:t>
      </w:r>
      <m:oMath>
        <m:r>
          <m:rPr/>
          <m:t>ϕ</m:t>
        </m:r>
      </m:oMath>
      <w:r>
        <w:t xml:space="preserve"> 是单调递增的拥堵函数。该模型用于测试算法在</w:t>
      </w:r>
      <w:r>
        <w:rPr>
          <w:b/>
        </w:rPr>
        <w:t>负外部性</w:t>
      </w:r>
      <w:r>
        <w:t>和可能出现的</w:t>
      </w:r>
      <w:r>
        <w:rPr>
          <w:b/>
        </w:rPr>
        <w:t>均衡多重性</w:t>
      </w:r>
      <w:r>
        <w:t xml:space="preserve">（对应不同拥堵模式）下的表现。解析解在某些简化设定下可获得，是验证算法正确性的重要试金石。 2. </w:t>
      </w:r>
      <w:r>
        <w:rPr>
          <w:b/>
        </w:rPr>
        <w:t>财宝狩猎/共识达成</w:t>
      </w:r>
      <w:r>
        <w:t xml:space="preserve">：智能体初始意见 </w:t>
      </w:r>
      <m:oMath>
        <m:r>
          <m:rPr/>
          <m:t>x</m:t>
        </m:r>
      </m:oMath>
      <w:r>
        <w:t xml:space="preserve"> 分散，通过控制输入试图趋向一个共同目标（如原点或平均意见）。收益函数惩罚偏离目标与控制努力，如 </w:t>
      </w:r>
      <m:oMath>
        <m:r>
          <m:rPr/>
          <m:t>r</m:t>
        </m:r>
        <m:r>
          <m:rPr>
            <m:sty m:val="p"/>
          </m:rPr>
          <m:t>=−</m:t>
        </m:r>
        <m:sSup>
          <m:sSupPr/>
          <m:e>
            <m:d>
              <m:dPr>
                <m:begChr m:val="|"/>
                <m:sepChr m:val=""/>
                <m:endChr m:val="|"/>
              </m:dPr>
              <m:e>
                <m:r>
                  <m:rPr/>
                  <m:t>x</m:t>
                </m:r>
              </m:e>
            </m:d>
          </m:e>
          <m:sup>
            <m:r>
              <m:rPr/>
              <m:t>2</m:t>
            </m:r>
          </m:sup>
        </m:sSup>
        <m:r>
          <m:rPr>
            <m:sty m:val="p"/>
          </m:rPr>
          <m:t>−</m:t>
        </m:r>
        <m:sSup>
          <m:sSupPr/>
          <m:e>
            <m:d>
              <m:dPr>
                <m:begChr m:val="|"/>
                <m:sepChr m:val=""/>
                <m:endChr m:val="|"/>
              </m:dPr>
              <m:e>
                <m:r>
                  <m:rPr/>
                  <m:t>a</m:t>
                </m:r>
              </m:e>
            </m:d>
          </m:e>
          <m:sup>
            <m:r>
              <m:rPr/>
              <m:t>2</m:t>
            </m:r>
          </m:sup>
        </m:sSup>
      </m:oMath>
      <w:r>
        <w:t>。动力学可能包含噪声。该模型测试算法在</w:t>
      </w:r>
      <w:r>
        <w:rPr>
          <w:b/>
        </w:rPr>
        <w:t>正外部性</w:t>
      </w:r>
      <w:r>
        <w:t xml:space="preserve">或协调问题下的表现，其均衡通常希望所有智能体收敛到一致状态。线性二次型变体具有解析解。 3. </w:t>
      </w:r>
      <w:r>
        <w:rPr>
          <w:b/>
        </w:rPr>
        <w:t>人群流动与疏散模型</w:t>
      </w:r>
      <w:r>
        <w:t>：在具有障碍物的几何区域中，智能体从起点流向出口，其速度受局部密度影响。这测试算法处理</w:t>
      </w:r>
      <w:r>
        <w:rPr>
          <w:b/>
        </w:rPr>
        <w:t>复杂几何边界</w:t>
      </w:r>
      <w:r>
        <w:t>、</w:t>
      </w:r>
      <w:r>
        <w:rPr>
          <w:b/>
        </w:rPr>
        <w:t>非光滑动力学</w:t>
      </w:r>
      <w:r>
        <w:t>以及可能出现的</w:t>
      </w:r>
      <w:r>
        <w:rPr>
          <w:b/>
        </w:rPr>
        <w:t>堵塞与自组织现象</w:t>
      </w:r>
      <w:r>
        <w:t xml:space="preserve">（如瓶颈处形成的拱形）的能力。 4. </w:t>
      </w:r>
      <w:r>
        <w:rPr>
          <w:b/>
        </w:rPr>
        <w:t>资源开采博弈</w:t>
      </w:r>
      <w:r>
        <w:t>：智能体开采共享资源（如渔业），个体收益取决于开采努力和资源存量，而存量演化依赖于总开采量。这模拟了具有</w:t>
      </w:r>
      <w:r>
        <w:rPr>
          <w:b/>
        </w:rPr>
        <w:t>动态约束</w:t>
      </w:r>
      <w:r>
        <w:t>和</w:t>
      </w:r>
      <w:r>
        <w:rPr>
          <w:b/>
        </w:rPr>
        <w:t>跨期替代</w:t>
      </w:r>
      <w:r>
        <w:t>的公共地悲剧问题，均衡分析涉及可持续性与过度开采的权衡。</w:t>
      </w:r>
    </w:p>
    <w:p w14:paraId="5E2D1976">
      <w:pPr>
        <w:pStyle w:val="3"/>
      </w:pPr>
      <w:r>
        <w:t>[48] 和 [157] 等综述详细讨论了许多此类基准模型的数值处理。近年来，从深度多智能体强化学习社区引入的复杂环境（如星际争霸的微观管理任务）也被抽象为平均场近似，为算法提供了更具挑战性的高维基准。</w:t>
      </w:r>
    </w:p>
    <w:p w14:paraId="238A2C8E">
      <w:pPr>
        <w:pStyle w:val="3"/>
      </w:pPr>
      <w:r>
        <w:t>定义了基准问题后，需要一套多维度的</w:t>
      </w:r>
      <w:r>
        <w:rPr>
          <w:b/>
        </w:rPr>
        <w:t>性能评估指标</w:t>
      </w:r>
      <w:r>
        <w:t xml:space="preserve">来全面评判算法： - </w:t>
      </w:r>
      <w:r>
        <w:rPr>
          <w:b/>
        </w:rPr>
        <w:t>均衡近似精度</w:t>
      </w:r>
      <w:r>
        <w:t xml:space="preserve">：这是核心指标。设算法输出的策略与分布为 </w:t>
      </w:r>
      <m:oMath>
        <m:d>
          <m:dPr>
            <m:sepChr m:val=""/>
          </m:dPr>
          <m:e>
            <m:acc>
              <m:accPr/>
              <m:e>
                <m:r>
                  <m:rPr/>
                  <m:t>π</m:t>
                </m:r>
              </m:e>
            </m:acc>
            <m:r>
              <m:rPr>
                <m:sty m:val="p"/>
              </m:rPr>
              <m:t>,</m:t>
            </m:r>
            <m:acc>
              <m:accPr/>
              <m:e>
                <m:r>
                  <m:rPr/>
                  <m:t>m</m:t>
                </m:r>
              </m:e>
            </m:acc>
          </m:e>
        </m:d>
      </m:oMath>
      <w:r>
        <w:t xml:space="preserve">，参考解（或通过高精度计算得到的近似真解）为 </w:t>
      </w:r>
      <m:oMath>
        <m:d>
          <m:dPr>
            <m:sepChr m:val=""/>
          </m:dPr>
          <m:e>
            <m:sSup>
              <m:sSupPr/>
              <m:e>
                <m:r>
                  <m:rPr/>
                  <m:t>π</m:t>
                </m:r>
              </m:e>
              <m:sup>
                <m:r>
                  <m:rPr>
                    <m:sty m:val="p"/>
                  </m:rPr>
                  <m:t>∗</m:t>
                </m:r>
              </m:sup>
            </m:sSup>
            <m:r>
              <m:rPr>
                <m:sty m:val="p"/>
              </m:rPr>
              <m:t>,</m:t>
            </m:r>
            <m:sSup>
              <m:sSupPr/>
              <m:e>
                <m:r>
                  <m:rPr/>
                  <m:t>m</m:t>
                </m:r>
              </m:e>
              <m:sup>
                <m:r>
                  <m:rPr>
                    <m:sty m:val="p"/>
                  </m:rPr>
                  <m:t>∗</m:t>
                </m:r>
              </m:sup>
            </m:sSup>
          </m:e>
        </m:d>
      </m:oMath>
      <w:r>
        <w:t xml:space="preserve">。可定义：1) </w:t>
      </w:r>
      <w:r>
        <w:rPr>
          <w:b/>
        </w:rPr>
        <w:t>值函数残差</w:t>
      </w:r>
      <w:r>
        <w:t xml:space="preserve">：在选定测试状态上计算 </w:t>
      </w:r>
      <m:oMath>
        <m:d>
          <m:dPr>
            <m:begChr m:val="|"/>
            <m:sepChr m:val=""/>
            <m:endChr m:val="|"/>
          </m:dPr>
          <m:e/>
        </m:d>
        <m:acc>
          <m:accPr/>
          <m:e>
            <m:r>
              <m:rPr/>
              <m:t>V</m:t>
            </m:r>
          </m:e>
        </m:acc>
        <m:r>
          <m:rPr>
            <m:sty m:val="p"/>
          </m:rPr>
          <m:t>−</m:t>
        </m:r>
        <m:sSup>
          <m:sSupPr/>
          <m:e>
            <m:r>
              <m:rPr/>
              <m:t>V</m:t>
            </m:r>
          </m:e>
          <m:sup>
            <m:r>
              <m:rPr>
                <m:sty m:val="p"/>
              </m:rPr>
              <m:t>∗</m:t>
            </m:r>
          </m:sup>
        </m:sSup>
        <m:d>
          <m:dPr>
            <m:begChr m:val="|"/>
            <m:sepChr m:val=""/>
            <m:endChr m:val="|"/>
          </m:dPr>
          <m:e/>
        </m:d>
      </m:oMath>
      <w:r>
        <w:t xml:space="preserve">，其中 </w:t>
      </w:r>
      <m:oMath>
        <m:acc>
          <m:accPr/>
          <m:e>
            <m:r>
              <m:rPr/>
              <m:t>V</m:t>
            </m:r>
          </m:e>
        </m:acc>
      </m:oMath>
      <w:r>
        <w:t xml:space="preserve"> 由 </w:t>
      </w:r>
      <m:oMath>
        <m:acc>
          <m:accPr/>
          <m:e>
            <m:r>
              <m:rPr/>
              <m:t>π</m:t>
            </m:r>
          </m:e>
        </m:acc>
      </m:oMath>
      <w:r>
        <w:t xml:space="preserve"> 和 </w:t>
      </w:r>
      <m:oMath>
        <m:acc>
          <m:accPr/>
          <m:e>
            <m:r>
              <m:rPr/>
              <m:t>m</m:t>
            </m:r>
          </m:e>
        </m:acc>
      </m:oMath>
      <w:r>
        <w:t xml:space="preserve"> 导出，</w:t>
      </w:r>
      <m:oMath>
        <m:sSup>
          <m:sSupPr/>
          <m:e>
            <m:r>
              <m:rPr/>
              <m:t>V</m:t>
            </m:r>
          </m:e>
          <m:sup>
            <m:r>
              <m:rPr>
                <m:sty m:val="p"/>
              </m:rPr>
              <m:t>∗</m:t>
            </m:r>
          </m:sup>
        </m:sSup>
      </m:oMath>
      <w:r>
        <w:t xml:space="preserve"> 为参考值函数。对于PDE解，可计算HJB方程的 </w:t>
      </w:r>
      <m:oMath>
        <m:sSup>
          <m:sSupPr/>
          <m:e>
            <m:r>
              <m:rPr/>
              <m:t>L</m:t>
            </m:r>
          </m:e>
          <m:sup>
            <m:r>
              <m:rPr/>
              <m:t>2</m:t>
            </m:r>
          </m:sup>
        </m:sSup>
      </m:oMath>
      <w:r>
        <w:t xml:space="preserve"> 残差范数。2) </w:t>
      </w:r>
      <w:r>
        <w:rPr>
          <w:b/>
        </w:rPr>
        <w:t>分布距离</w:t>
      </w:r>
      <w:r>
        <w:t xml:space="preserve">：计算 </w:t>
      </w:r>
      <m:oMath>
        <m:acc>
          <m:accPr/>
          <m:e>
            <m:r>
              <m:rPr/>
              <m:t>m</m:t>
            </m:r>
          </m:e>
        </m:acc>
      </m:oMath>
      <w:r>
        <w:t xml:space="preserve"> 与 </w:t>
      </w:r>
      <m:oMath>
        <m:sSup>
          <m:sSupPr/>
          <m:e>
            <m:r>
              <m:rPr/>
              <m:t>m</m:t>
            </m:r>
          </m:e>
          <m:sup>
            <m:r>
              <m:rPr>
                <m:sty m:val="p"/>
              </m:rPr>
              <m:t>∗</m:t>
            </m:r>
          </m:sup>
        </m:sSup>
      </m:oMath>
      <w:r>
        <w:t xml:space="preserve"> 之间的统计距离，如Wasserstein距离、KL散度或 </w:t>
      </w:r>
      <m:oMath>
        <m:sSup>
          <m:sSupPr/>
          <m:e>
            <m:r>
              <m:rPr/>
              <m:t>L</m:t>
            </m:r>
          </m:e>
          <m:sup>
            <m:r>
              <m:rPr/>
              <m:t>1</m:t>
            </m:r>
          </m:sup>
        </m:sSup>
      </m:oMath>
      <w:r>
        <w:t xml:space="preserve"> 范数。这衡量了算法恢复一致性条件的能力。 - </w:t>
      </w:r>
      <w:r>
        <w:rPr>
          <w:b/>
        </w:rPr>
        <w:t>算法效率</w:t>
      </w:r>
      <w:r>
        <w:t xml:space="preserve">：包括：1) </w:t>
      </w:r>
      <w:r>
        <w:rPr>
          <w:b/>
        </w:rPr>
        <w:t>运行时间</w:t>
      </w:r>
      <w:r>
        <w:t>和</w:t>
      </w:r>
      <w:r>
        <w:rPr>
          <w:b/>
        </w:rPr>
        <w:t>迭代次数</w:t>
      </w:r>
      <w:r>
        <w:t xml:space="preserve">。2) </w:t>
      </w:r>
      <w:r>
        <w:rPr>
          <w:b/>
        </w:rPr>
        <w:t>采样复杂度</w:t>
      </w:r>
      <w:r>
        <w:t xml:space="preserve">（针对RL类算法）：达到特定精度所需的与环境交互的步数。3) </w:t>
      </w:r>
      <w:r>
        <w:rPr>
          <w:b/>
        </w:rPr>
        <w:t>内存占用</w:t>
      </w:r>
      <w:r>
        <w:t xml:space="preserve">。这些指标需要在不同问题规模和维度下进行标度分析。 - </w:t>
      </w:r>
      <w:r>
        <w:rPr>
          <w:b/>
        </w:rPr>
        <w:t>稳健性与收敛可靠性</w:t>
      </w:r>
      <w:r>
        <w:t xml:space="preserve">：算法对初始猜测、超参数设置、随机种子的敏感程度。可以通过多次独立运行，统计成功收敛（残差低于阈值）的比例以及解方差的均值来评估。 - </w:t>
      </w:r>
      <w:r>
        <w:rPr>
          <w:b/>
        </w:rPr>
        <w:t>处理特殊挑战的能力</w:t>
      </w:r>
      <w:r>
        <w:t xml:space="preserve">：专门设计测试案例来评估：1) </w:t>
      </w:r>
      <w:r>
        <w:rPr>
          <w:b/>
        </w:rPr>
        <w:t>均衡多重性</w:t>
      </w:r>
      <w:r>
        <w:t xml:space="preserve">：算法是否能发现多个均衡（如果存在），还是会随机收敛到其中一个？其输出是否对初始化敏感？2) </w:t>
      </w:r>
      <w:r>
        <w:rPr>
          <w:b/>
        </w:rPr>
        <w:t>非单调性/相变</w:t>
      </w:r>
      <w:r>
        <w:t xml:space="preserve">：当模型参数穿越临界点导致均衡性质突变时，算法行为是否稳定？3) </w:t>
      </w:r>
      <w:r>
        <w:rPr>
          <w:b/>
        </w:rPr>
        <w:t>高维与连续性</w:t>
      </w:r>
      <w:r>
        <w:t>：算法能否有效处理高维状态空间和连续动作空间？</w:t>
      </w:r>
    </w:p>
    <w:p w14:paraId="4E107C85">
      <w:pPr>
        <w:pStyle w:val="3"/>
      </w:pPr>
      <w:r>
        <w:t>在</w:t>
      </w:r>
      <w:r>
        <w:rPr>
          <w:b/>
        </w:rPr>
        <w:t>均衡不唯一</w:t>
      </w:r>
      <w:r>
        <w:t xml:space="preserve">的情况下，评估变得异常复杂。仅仅找到一个均衡并计算其与某个参考均衡的误差是不充分的，因为参考均衡的选择可能具有任意性。此时，评估应转向：1) </w:t>
      </w:r>
      <w:r>
        <w:rPr>
          <w:b/>
        </w:rPr>
        <w:t>验证均衡条件</w:t>
      </w:r>
      <w:r>
        <w:t xml:space="preserve">：无论找到哪个均衡 </w:t>
      </w:r>
      <m:oMath>
        <m:d>
          <m:dPr>
            <m:sepChr m:val=""/>
          </m:dPr>
          <m:e>
            <m:acc>
              <m:accPr/>
              <m:e>
                <m:r>
                  <m:rPr/>
                  <m:t>π</m:t>
                </m:r>
              </m:e>
            </m:acc>
            <m:r>
              <m:rPr>
                <m:sty m:val="p"/>
              </m:rPr>
              <m:t>,</m:t>
            </m:r>
            <m:acc>
              <m:accPr/>
              <m:e>
                <m:r>
                  <m:rPr/>
                  <m:t>m</m:t>
                </m:r>
              </m:e>
            </m:acc>
          </m:e>
        </m:d>
      </m:oMath>
      <w:r>
        <w:t xml:space="preserve">，都应严格验证其是否满足 </w:t>
      </w:r>
      <m:oMath>
        <m:r>
          <m:rPr/>
          <m:t>ϵ</m:t>
        </m:r>
      </m:oMath>
      <w:r>
        <w:t xml:space="preserve">-近似均衡的定义（即HJB近似最优性与FP近似一致性）。2) </w:t>
      </w:r>
      <w:r>
        <w:rPr>
          <w:b/>
        </w:rPr>
        <w:t>探索均衡集</w:t>
      </w:r>
      <w:r>
        <w:t>：评估算法是否能通过不同初始化或引入勘探噪声，系统地发现不同的均衡分支。这引向了与</w:t>
      </w:r>
      <w:r>
        <w:rPr>
          <w:b/>
        </w:rPr>
        <w:t>同伦延拓</w:t>
      </w:r>
      <w:r>
        <w:t>和</w:t>
      </w:r>
      <w:r>
        <w:rPr>
          <w:b/>
        </w:rPr>
        <w:t>分岔分析</w:t>
      </w:r>
      <w:r>
        <w:t xml:space="preserve">数值方法的结合。3) </w:t>
      </w:r>
      <w:r>
        <w:rPr>
          <w:b/>
        </w:rPr>
        <w:t>社会福利比较</w:t>
      </w:r>
      <w:r>
        <w:t xml:space="preserve">：如果均衡多重，一个自然的问题是哪个均衡社会更优。因此，评估指标可以包括所找到均衡的社会福利值 </w:t>
      </w:r>
      <m:oMath>
        <m:r>
          <m:rPr/>
          <m:t>SW</m:t>
        </m:r>
        <m:d>
          <m:dPr>
            <m:sepChr m:val=""/>
          </m:dPr>
          <m:e>
            <m:acc>
              <m:accPr/>
              <m:e>
                <m:r>
                  <m:rPr/>
                  <m:t>m</m:t>
                </m:r>
              </m:e>
            </m:acc>
          </m:e>
        </m:d>
        <m:r>
          <m:rPr>
            <m:sty m:val="p"/>
          </m:rPr>
          <m:t>=∫</m:t>
        </m:r>
        <m:r>
          <m:rPr/>
          <m:t>J</m:t>
        </m:r>
        <m:d>
          <m:dPr>
            <m:sepChr m:val=""/>
          </m:dPr>
          <m:e>
            <m:r>
              <m:rPr/>
              <m:t>x</m:t>
            </m:r>
            <m:r>
              <m:rPr>
                <m:sty m:val="p"/>
              </m:rPr>
              <m:t>,</m:t>
            </m:r>
            <m:acc>
              <m:accPr/>
              <m:e>
                <m:r>
                  <m:rPr/>
                  <m:t>π</m:t>
                </m:r>
              </m:e>
            </m:acc>
            <m:r>
              <m:rPr>
                <m:sty m:val="p"/>
              </m:rPr>
              <m:t>,</m:t>
            </m:r>
            <m:acc>
              <m:accPr/>
              <m:e>
                <m:r>
                  <m:rPr/>
                  <m:t>m</m:t>
                </m:r>
              </m:e>
            </m:acc>
          </m:e>
        </m:d>
        <m:r>
          <m:rPr/>
          <m:t>d</m:t>
        </m:r>
        <m:acc>
          <m:accPr/>
          <m:e>
            <m:r>
              <m:rPr/>
              <m:t>m</m:t>
            </m:r>
          </m:e>
        </m:acc>
        <m:d>
          <m:dPr>
            <m:sepChr m:val=""/>
          </m:dPr>
          <m:e>
            <m:r>
              <m:rPr/>
              <m:t>x</m:t>
            </m:r>
          </m:e>
        </m:d>
      </m:oMath>
      <w:r>
        <w:t>，并观察算法是否倾向于收敛到更优或更劣的均衡。这连接了均衡选择与算法设计。</w:t>
      </w:r>
    </w:p>
    <w:p w14:paraId="658FAFB9">
      <w:pPr>
        <w:pStyle w:val="3"/>
      </w:pPr>
      <w:r>
        <w:t>平均场博弈均衡的计算复杂性理论为其算法研究划定了根本性的边界，指明了哪些问题在多项式时间内可望解决，哪些则很可能是计算难解的。我们聚焦于离散时间、有限状态和有限动作空间的平均场博弈，因其可直接映射到标准计算模型。</w:t>
      </w:r>
    </w:p>
    <w:p w14:paraId="2267881E">
      <w:pPr>
        <w:pStyle w:val="3"/>
      </w:pPr>
      <w:r>
        <w:t>首先，必须认识到，一般的有限平均场博弈均衡计算问题很可能是</w:t>
      </w:r>
      <w:r>
        <w:rPr>
          <w:b/>
        </w:rPr>
        <w:t>PPAD-完全的</w:t>
      </w:r>
      <w:r>
        <w:t xml:space="preserve">。这一推断源于它与经典有限博弈纳什均衡计算复杂性的深刻联系。回忆纳什均衡的PPAD-完全性 [43]，其证明核心是将一个电路问题嵌入到一个双矩阵博弈中。平均场博弈可以视为一种特殊的、具有连续统近似结构的对称博弈。虽然玩家数量“无限”，但有限状态和动作的离散设定使得均衡可以由有限维对象（转移概率、值函数表）描述。已有研究通过构造将平均场博弈均衡计算归约为寻找某个连续函数不动点的问题，而后者属于PPAD。更直观地，考虑一个有限状态平均场博弈，其均衡由一组非线性方程定义（离散版本的HJB与FP方程）。对于一般形式的收益函数，求解该系统没有已知的多项式时间算法，且许多尝试都遇到了与计算纳什均衡类似的障碍。虽然严格的PPAD-完全性证明针对平均场博弈的特定形式仍在发展中，但共识是，除非 PPAD = P，否则不存在求解一般平均场博弈精确均衡的通用高效算法。这一复杂性结论迫使研究转向以下方向：1) 寻求 </w:t>
      </w:r>
      <m:oMath>
        <m:r>
          <m:rPr/>
          <m:t>ϵ</m:t>
        </m:r>
      </m:oMath>
      <w:r>
        <w:t>-近似均衡；2) 发掘具有特殊结构、可高效求解的子类；3) 使用启发式或学习算法，并接受其缺乏最坏情况保证。</w:t>
      </w:r>
    </w:p>
    <w:p w14:paraId="44BE72AE">
      <w:pPr>
        <w:pStyle w:val="3"/>
      </w:pPr>
      <w:r>
        <w:t>幸运的是，若干具有</w:t>
      </w:r>
      <w:r>
        <w:rPr>
          <w:b/>
        </w:rPr>
        <w:t>特殊结构的平均场博弈</w:t>
      </w:r>
      <w:r>
        <w:t xml:space="preserve">被证明存在多项式时间算法或具有更良性的复杂性： - </w:t>
      </w:r>
      <w:r>
        <w:rPr>
          <w:b/>
        </w:rPr>
        <w:t>线性二次型平均场博弈</w:t>
      </w:r>
      <w:r>
        <w:t xml:space="preserve">：这是研究最透彻的类别。状态动力学线性，收益函数为状态、控制与平均场分布的二次型。如 [62] 所分析，其均衡可通过求解耦合的Riccati方程获得，这本质上是一个非线性代数方程系统。在适当条件下，该系统可转化为凸优化问题或通过定点迭代快速求解，通常在实践中被认为是高效可解的。对于连续时间LQ-MFG，求解耦合Riccati微分方程虽有数值挑战，但属于经典控制理论范畴，不属于组合复杂性难题。 - </w:t>
      </w:r>
      <w:r>
        <w:rPr>
          <w:b/>
        </w:rPr>
        <w:t>势平均场博弈</w:t>
      </w:r>
      <w:r>
        <w:t xml:space="preserve">：存在一个势函数 </w:t>
      </w:r>
      <m:oMath>
        <m:r>
          <m:rPr/>
          <m:t>Φ</m:t>
        </m:r>
        <m:d>
          <m:dPr>
            <m:sepChr m:val=""/>
          </m:dPr>
          <m:e>
            <m:r>
              <m:rPr/>
              <m:t>m</m:t>
            </m:r>
          </m:e>
        </m:d>
      </m:oMath>
      <w:r>
        <w:t>，使得对任意策略扰动诱导的分布变化，所有智能体收益变化之和等于势函数的变化。 [174] 框架的核心贡献之一，便是将一大类离散时间平均场博弈（特别是势博弈）的均衡计算，精确重构为一个关于占据测度的</w:t>
      </w:r>
      <w:r>
        <w:rPr>
          <w:b/>
        </w:rPr>
        <w:t>凸优化问题</w:t>
      </w:r>
      <w:r>
        <w:t xml:space="preserve">。具体而言，MF-OMO将问题表述为 </w:t>
      </w:r>
      <m:oMath>
        <m:sSub>
          <m:sSubPr/>
          <m:e>
            <m:r>
              <m:rPr>
                <m:sty m:val="p"/>
              </m:rPr>
              <m:t>min</m:t>
            </m:r>
          </m:e>
          <m:sub>
            <m:r>
              <m:rPr/>
              <m:t>x</m:t>
            </m:r>
            <m:r>
              <m:rPr>
                <m:sty m:val="p"/>
              </m:rPr>
              <m:t>≥</m:t>
            </m:r>
            <m:r>
              <m:rPr/>
              <m:t>0</m:t>
            </m:r>
          </m:sub>
        </m:sSub>
        <m:r>
          <m:rPr/>
          <m:t>f</m:t>
        </m:r>
        <m:d>
          <m:dPr>
            <m:sepChr m:val=""/>
          </m:dPr>
          <m:e>
            <m:r>
              <m:rPr/>
              <m:t>x</m:t>
            </m:r>
          </m:e>
        </m:d>
        <m:r>
          <m:rPr>
            <m:nor/>
            <m:sty m:val="p"/>
          </m:rPr>
          <w:rPr>
            <w:b w:val="0"/>
            <w:i w:val="0"/>
          </w:rPr>
          <m:t>s.t.</m:t>
        </m:r>
        <m:r>
          <m:rPr/>
          <m:t>Ax</m:t>
        </m:r>
        <m:r>
          <m:rPr>
            <m:sty m:val="p"/>
          </m:rPr>
          <m:t>=</m:t>
        </m:r>
        <m:r>
          <m:rPr/>
          <m:t>b</m:t>
        </m:r>
      </m:oMath>
      <w:r>
        <w:t xml:space="preserve">，其中 </w:t>
      </w:r>
      <m:oMath>
        <m:r>
          <m:rPr/>
          <m:t>x</m:t>
        </m:r>
      </m:oMath>
      <w:r>
        <w:t xml:space="preserve"> 是占据测度，约束是线性流守恒条件。一旦这种重构成立，那么求解均衡（即该优化问题的全局最优解）在多项式时间内是可行的，因为凸优化问题存在多项式时间内点法。关键在于识别哪些平均场博弈是势博弈，并构造出对应的凸目标函数 </w:t>
      </w:r>
      <m:oMath>
        <m:r>
          <m:rPr/>
          <m:t>f</m:t>
        </m:r>
        <m:d>
          <m:dPr>
            <m:sepChr m:val=""/>
          </m:dPr>
          <m:e>
            <m:r>
              <m:rPr/>
              <m:t>x</m:t>
            </m:r>
          </m:e>
        </m:d>
      </m:oMath>
      <w:r>
        <w:t xml:space="preserve">。许多拥堵博弈和协调博弈具有势函数结构。 - </w:t>
      </w:r>
      <w:r>
        <w:rPr>
          <w:b/>
        </w:rPr>
        <w:t>具有均值场交互的匿名博弈</w:t>
      </w:r>
      <w:r>
        <w:t xml:space="preserve">：当收益仅依赖于自身状态/行动以及群体的汇总统计（如一阶矩，即均值）时，问题的维度可以显著降低。均衡条件可能简化为求解一个关于该汇总统计量的低维方程。如果该方程结构良好（如单调），则可用快速数值方法求解。 - </w:t>
      </w:r>
      <w:r>
        <w:rPr>
          <w:b/>
        </w:rPr>
        <w:t>图平均场博弈</w:t>
      </w:r>
      <w:r>
        <w:t>：最近兴起的图平均场博弈（Graphon Mean Field Games）将交互结构从完全混合推广到图限制。[68] 和 [63] 研究了此类模型。其计算复杂性取决于底层图的结构。对于具有低秩或可分离结构的图，均衡计算可能被简化。</w:t>
      </w:r>
    </w:p>
    <w:p w14:paraId="3E4A1E76">
      <w:pPr>
        <w:pStyle w:val="3"/>
      </w:pPr>
      <w:r>
        <w:t>必须明确区分几种不同的</w:t>
      </w:r>
      <w:r>
        <w:rPr>
          <w:b/>
        </w:rPr>
        <w:t>计算任务</w:t>
      </w:r>
      <w:r>
        <w:t xml:space="preserve">，它们的复杂性可能截然不同： 1. </w:t>
      </w:r>
      <w:r>
        <w:rPr>
          <w:b/>
        </w:rPr>
        <w:t>寻找一个均衡</w:t>
      </w:r>
      <w:r>
        <w:t xml:space="preserve">：这是最常研究的任务。对于一般博弈是PPAD-难的，但对于上述特殊结构可能是多项式时间可解的。 2. </w:t>
      </w:r>
      <w:r>
        <w:rPr>
          <w:b/>
        </w:rPr>
        <w:t>寻找所有均衡</w:t>
      </w:r>
      <w:r>
        <w:t xml:space="preserve">：这个任务要困难得多。即使对于势博弈，其凸优化问题可能有多个局部最优解（对应多个局部势最小点），枚举所有均衡通常是NP-难的。对于存在多个分支的均衡，找到全部解属于代数几何或组合枚举问题，复杂度极高。 3. </w:t>
      </w:r>
      <w:r>
        <w:rPr>
          <w:b/>
        </w:rPr>
        <w:t>寻找社会最优均衡</w:t>
      </w:r>
      <w:r>
        <w:t xml:space="preserve">（或特定性质的均衡）：即在所有均衡中，最大化某个社会福利函数 </w:t>
      </w:r>
      <m:oMath>
        <m:r>
          <m:rPr/>
          <m:t>SW</m:t>
        </m:r>
        <m:d>
          <m:dPr>
            <m:sepChr m:val=""/>
          </m:dPr>
          <m:e>
            <m:r>
              <m:rPr/>
              <m:t>m</m:t>
            </m:r>
          </m:e>
        </m:d>
      </m:oMath>
      <w:r>
        <w:t xml:space="preserve"> 的均衡。这本质上是一个双层优化问题：外层优化社会福利，内层约束为均衡条件。即使内层均衡计算是易解的，这类问题也通常是NP-难的，因为它涉及在均衡集合（可能非凸）上优化。例如，在拥堵博弈中，寻找总成本最小的均衡（即最佳均衡）已被证明是NP-难的。 4. </w:t>
      </w:r>
      <w:r>
        <w:rPr>
          <w:b/>
        </w:rPr>
        <w:t>近似与采样</w:t>
      </w:r>
      <w:r>
        <w:t xml:space="preserve">：计算 </w:t>
      </w:r>
      <m:oMath>
        <m:r>
          <m:rPr/>
          <m:t>ϵ</m:t>
        </m:r>
      </m:oMath>
      <w:r>
        <w:t>-近似均衡的复杂性可能低于精确均衡。对于某些博弈，可能存在拟多项式时间算法或多项式时间近似方案。此外，通过多智能体强化学习等无模型方法，我们通常不寻求最坏情况保证，而是在平均或经验意义上获得可行解，其“计算复杂性”更体现为样本复杂度和收敛到满意解所需的训练时间。</w:t>
      </w:r>
    </w:p>
    <w:p w14:paraId="5A721DFB">
      <w:pPr>
        <w:pStyle w:val="3"/>
      </w:pPr>
      <w:r>
        <w:t>从算法库的实现来看，开发者必须对这些复杂性有清醒认识。库中针对一般MFG的算法应明确标注其输出为近似解，且不保证收敛性或最优性。而对于LQ或势MFG等子类，则可以提供具有更强理论保证的求解器。在基准测试中，也应包含来自不同复杂性类别的问題，以全面评估算法的适用范围与极限。</w:t>
      </w:r>
    </w:p>
    <w:p w14:paraId="1C6F0FA9">
      <w:pPr>
        <w:pStyle w:val="3"/>
      </w:pPr>
      <w:r>
        <w:t>综上所述，平均场博弈的算法库、基准测试与复杂度分析构成了一个紧密相连的三角支撑体系。开源库通过工程化实现将理论算法转化为可检验的工具；标准化的基准与多维指标为这些工具提供了客观的“测速场”和“压力测试”；而计算复杂性理论则如同地图上的等高线，标明了算法探索之旅中可能遭遇的“险峰”（NP-难、PPAD-完全）与“通途”（多项式时间可解）。当前的研究前沿正致力于拓宽这些通途：一方面，通过 [174] 等框架发现更多可凸化的MFG子类；另一方面，利用深度学习强大的函数逼近能力 [56]，结合强化学习 [96] 来启发式地解决高维问题，尽管其理论复杂性尚不明确。未来的进展将依赖于数学家、理论计算机科学家和机器学习实践者之间更深入的合作，以期在平均场博弈的建模能力、计算可行性与理论可解释性之间达到一个新的、更稳固的平衡，最终使其成为分析真正大规模复杂动态系统不可或缺的、既严谨又实用的计算工具。</w:t>
      </w:r>
    </w:p>
    <w:bookmarkEnd w:id="533"/>
    <w:bookmarkEnd w:id="548"/>
    <w:p w14:paraId="6D10D5BB">
      <w:pPr>
        <w:pStyle w:val="2"/>
        <w:keepNext/>
        <w:widowControl/>
      </w:pPr>
      <w:bookmarkStart w:id="549" w:name="_Toc1034771659"/>
      <w:bookmarkStart w:id="550" w:name="X863cfbe844c1ca409f6b9a4fba8df57e21ccd5a"/>
      <w:r>
        <w:t>17 Quantum Game Theory: Foundations and Protocols</w:t>
      </w:r>
      <w:bookmarkEnd w:id="549"/>
    </w:p>
    <w:p w14:paraId="78804291">
      <w:pPr>
        <w:pStyle w:val="3"/>
        <w:numPr>
          <w:ilvl w:val="0"/>
          <w:numId w:val="158"/>
        </w:numPr>
        <w:ind w:left="0" w:leftChars="0" w:firstLine="480" w:firstLineChars="0"/>
        <w:rPr>
          <w:b w:val="0"/>
        </w:rPr>
      </w:pPr>
      <w:bookmarkStart w:id="551" w:name="量子力学形式化基础与博弈论框架的融合"/>
      <w:r>
        <w:t>量子力学形式化基础与博弈论框架的融合</w:t>
      </w:r>
    </w:p>
    <w:p w14:paraId="6AFB580B">
      <w:pPr>
        <w:pStyle w:val="3"/>
      </w:pPr>
      <w:r>
        <w:t>本节旨在系统性地构建量子博弈论的形式化基石，并阐释其与经典博弈论框架的内在融合逻辑。量子博弈论并非简单地将量子力学符号叠加于收益矩阵之上，而是源于一个深刻的洞察：博弈论的本质是研究在特定信息结构与物理规则下，理性参与者之间的策略性互动。当互动的物理载体从经典信息位升级为量子比特，当策略操作从经典逻辑门扩展为量子门，当信息共享从经典相关升级为量子纠缠时，博弈的数学描述、策略空间以及均衡的本质都将发生根本性变革。本节将首先严格回顾必要的量子信息论数学工具，继而构建一个从经典博弈到量子博弈的泛化公理化框架，最后深入探讨在量子资源背景下“理性”决策基础的重新诠释，为后续章节分析具体的量子化协议、均衡性质及量子优势奠定坚实的理论基础。</w:t>
      </w:r>
    </w:p>
    <w:bookmarkEnd w:id="551"/>
    <w:p w14:paraId="74481139">
      <w:pPr>
        <w:pStyle w:val="3"/>
      </w:pPr>
      <w:bookmarkStart w:id="552" w:name="量子信息论的形式化基础回顾"/>
      <w:r>
        <w:rPr>
          <w:b/>
        </w:rPr>
        <w:t>量子信息论的形式化基础回顾</w:t>
      </w:r>
    </w:p>
    <w:p w14:paraId="61E32585">
      <w:pPr>
        <w:pStyle w:val="3"/>
      </w:pPr>
      <w:r>
        <w:t xml:space="preserve">量子博弈的舞台是量子力学所描述的物理系统。因此，我们必须首先确立其严格的数学表述。核心概念是希尔伯特空间。考虑一个包含 </w:t>
      </w:r>
      <m:oMath>
        <m:r>
          <m:rPr/>
          <m:t>n</m:t>
        </m:r>
      </m:oMath>
      <w:r>
        <w:t xml:space="preserve"> 个参与者的博弈，每位参与者 </w:t>
      </w:r>
      <m:oMath>
        <m:r>
          <m:rPr/>
          <m:t>i</m:t>
        </m:r>
      </m:oMath>
      <w:r>
        <w:t xml:space="preserve"> 操控一个局域量子系统，其状态空间由有限维希尔伯特空间 </w:t>
      </w:r>
      <m:oMath>
        <m:sSub>
          <m:sSubPr/>
          <m:e>
            <m:r>
              <m:rPr>
                <m:sty m:val="p"/>
              </m:rPr>
              <m:t>ℋ</m:t>
            </m:r>
          </m:e>
          <m:sub>
            <m:r>
              <m:rPr/>
              <m:t>i</m:t>
            </m:r>
          </m:sub>
        </m:sSub>
      </m:oMath>
      <w:r>
        <w:t xml:space="preserve"> 描述（例如，一个量子比特对应 </w:t>
      </w:r>
      <m:oMath>
        <m:sSub>
          <m:sSubPr/>
          <m:e>
            <m:r>
              <m:rPr>
                <m:sty m:val="p"/>
              </m:rPr>
              <m:t>ℋ</m:t>
            </m:r>
          </m:e>
          <m:sub>
            <m:r>
              <m:rPr/>
              <m:t>i</m:t>
            </m:r>
          </m:sub>
        </m:sSub>
        <m:r>
          <m:rPr>
            <m:sty m:val="p"/>
          </m:rPr>
          <m:t>≅</m:t>
        </m:r>
        <m:sSup>
          <m:sSupPr/>
          <m:e>
            <m:r>
              <m:rPr>
                <m:sty m:val="p"/>
              </m:rPr>
              <m:t>ℂ</m:t>
            </m:r>
          </m:e>
          <m:sup>
            <m:r>
              <m:rPr/>
              <m:t>2</m:t>
            </m:r>
          </m:sup>
        </m:sSup>
      </m:oMath>
      <w:r>
        <w:t>）。整个复合系统的状态空间则是这些局域空间的张量积：</w:t>
      </w:r>
      <m:oMath>
        <m:r>
          <m:rPr>
            <m:sty m:val="p"/>
          </m:rPr>
          <m:t>ℋ=</m:t>
        </m:r>
        <m:sSubSup>
          <m:sSubSupPr/>
          <m:e>
            <m:r>
              <m:rPr>
                <m:sty m:val="p"/>
              </m:rPr>
              <m:t>⨂</m:t>
            </m:r>
          </m:e>
          <m:sub>
            <m:r>
              <m:rPr/>
              <m:t>i</m:t>
            </m:r>
            <m:r>
              <m:rPr>
                <m:sty m:val="p"/>
              </m:rPr>
              <m:t>=</m:t>
            </m:r>
            <m:r>
              <m:rPr/>
              <m:t>1</m:t>
            </m:r>
          </m:sub>
          <m:sup>
            <m:r>
              <m:rPr/>
              <m:t>n</m:t>
            </m:r>
          </m:sup>
        </m:sSubSup>
        <m:sSub>
          <m:sSubPr/>
          <m:e>
            <m:r>
              <m:rPr>
                <m:sty m:val="p"/>
              </m:rPr>
              <m:t>ℋ</m:t>
            </m:r>
          </m:e>
          <m:sub>
            <m:r>
              <m:rPr/>
              <m:t>i</m:t>
            </m:r>
          </m:sub>
        </m:sSub>
      </m:oMath>
      <w:r>
        <w:t>。这是所有可能量子策略操作的全局舞台。</w:t>
      </w:r>
    </w:p>
    <w:p w14:paraId="6424BA3C">
      <w:pPr>
        <w:pStyle w:val="3"/>
      </w:pPr>
      <w:r>
        <w:t xml:space="preserve">系统的状态由密度算子 </w:t>
      </w:r>
      <m:oMath>
        <m:r>
          <m:rPr/>
          <m:t>ρ</m:t>
        </m:r>
      </m:oMath>
      <w:r>
        <w:t xml:space="preserve"> 描述，它是 </w:t>
      </w:r>
      <m:oMath>
        <m:r>
          <m:rPr>
            <m:sty m:val="p"/>
          </m:rPr>
          <m:t>ℋ</m:t>
        </m:r>
      </m:oMath>
      <w:r>
        <w:t xml:space="preserve"> 上的一个半正定（</w:t>
      </w:r>
      <m:oMath>
        <m:r>
          <m:rPr/>
          <m:t>ρ</m:t>
        </m:r>
        <m:r>
          <m:rPr>
            <m:sty m:val="p"/>
          </m:rPr>
          <m:t>≽</m:t>
        </m:r>
        <m:r>
          <m:rPr/>
          <m:t>0</m:t>
        </m:r>
      </m:oMath>
      <w:r>
        <w:t>）、迹为一（</w:t>
      </w:r>
      <m:oMath>
        <m:r>
          <m:rPr>
            <m:sty m:val="p"/>
          </m:rPr>
          <m:t>Tr</m:t>
        </m:r>
        <m:d>
          <m:dPr>
            <m:sepChr m:val=""/>
          </m:dPr>
          <m:e>
            <m:r>
              <m:rPr/>
              <m:t>ρ</m:t>
            </m:r>
          </m:e>
        </m:d>
        <m:r>
          <m:rPr>
            <m:sty m:val="p"/>
          </m:rPr>
          <m:t>=</m:t>
        </m:r>
        <m:r>
          <m:rPr/>
          <m:t>1</m:t>
        </m:r>
      </m:oMath>
      <w:r>
        <w:t xml:space="preserve">）的线性算子。密度算子集记为 </w:t>
      </w:r>
      <m:oMath>
        <m:r>
          <m:rPr>
            <m:sty m:val="p"/>
          </m:rPr>
          <m:t>D</m:t>
        </m:r>
        <m:d>
          <m:dPr>
            <m:sepChr m:val=""/>
          </m:dPr>
          <m:e>
            <m:r>
              <m:rPr>
                <m:sty m:val="p"/>
              </m:rPr>
              <m:t>ℋ</m:t>
            </m:r>
          </m:e>
        </m:d>
      </m:oMath>
      <w:r>
        <w:t xml:space="preserve">。纯态是一种特殊情形，对应秩为一的密度算子，可表示为 </w:t>
      </w:r>
      <m:oMath>
        <m:r>
          <m:rPr/>
          <m:t>ρ</m:t>
        </m:r>
        <m:r>
          <m:rPr>
            <m:sty m:val="p"/>
          </m:rPr>
          <m:t>=</m:t>
        </m:r>
        <m:d>
          <m:dPr>
            <m:begChr m:val="|"/>
            <m:sepChr m:val=""/>
            <m:endChr m:val="|"/>
          </m:dPr>
          <m:e>
            <m:r>
              <m:rPr/>
              <m:t>ψ</m:t>
            </m:r>
            <m:r>
              <m:rPr>
                <m:sty m:val="p"/>
              </m:rPr>
              <m:t>⟩⟨</m:t>
            </m:r>
            <m:r>
              <m:rPr/>
              <m:t>ψ</m:t>
            </m:r>
          </m:e>
        </m:d>
      </m:oMath>
      <w:r>
        <w:t xml:space="preserve">，其中 </w:t>
      </w:r>
      <m:oMath>
        <m:r>
          <m:rPr>
            <m:sty m:val="p"/>
          </m:rPr>
          <m:t>|</m:t>
        </m:r>
        <m:r>
          <m:rPr/>
          <m:t>ψ</m:t>
        </m:r>
        <m:r>
          <m:rPr>
            <m:sty m:val="p"/>
          </m:rPr>
          <m:t>⟩∈ℋ</m:t>
        </m:r>
      </m:oMath>
      <w:r>
        <w:t xml:space="preserve"> 是归一化向量。密度算子的优势在于能够统一描述纯态和经典概率混合（混合态），这与博弈论中纯策略和混合策略的区分天然对应。</w:t>
      </w:r>
    </w:p>
    <w:p w14:paraId="0DF30FE7">
      <w:pPr>
        <w:pStyle w:val="3"/>
      </w:pPr>
      <w:r>
        <w:t xml:space="preserve">参与者的策略体现为对量子态的操作。在最标准的量子博弈模型中，策略被建模为局域酉演化。即，参与者 </w:t>
      </w:r>
      <m:oMath>
        <m:r>
          <m:rPr/>
          <m:t>i</m:t>
        </m:r>
      </m:oMath>
      <w:r>
        <w:t xml:space="preserve"> 的策略是来自特殊酉群 </w:t>
      </w:r>
      <m:oMath>
        <m:r>
          <m:rPr/>
          <m:t>SU</m:t>
        </m:r>
        <m:d>
          <m:dPr>
            <m:sepChr m:val=""/>
          </m:dPr>
          <m:e>
            <m:r>
              <m:rPr>
                <m:sty m:val="p"/>
              </m:rPr>
              <m:t>dim</m:t>
            </m:r>
            <m:d>
              <m:dPr>
                <m:sepChr m:val=""/>
              </m:dPr>
              <m:e>
                <m:sSub>
                  <m:sSubPr/>
                  <m:e>
                    <m:r>
                      <m:rPr>
                        <m:sty m:val="p"/>
                      </m:rPr>
                      <m:t>ℋ</m:t>
                    </m:r>
                  </m:e>
                  <m:sub>
                    <m:r>
                      <m:rPr/>
                      <m:t>i</m:t>
                    </m:r>
                  </m:sub>
                </m:sSub>
              </m:e>
            </m:d>
          </m:e>
        </m:d>
      </m:oMath>
      <w:r>
        <w:t xml:space="preserve">（或其子集）的一个酉算子 </w:t>
      </w:r>
      <m:oMath>
        <m:sSub>
          <m:sSubPr/>
          <m:e>
            <m:r>
              <m:rPr/>
              <m:t>U</m:t>
            </m:r>
          </m:e>
          <m:sub>
            <m:r>
              <m:rPr/>
              <m:t>i</m:t>
            </m:r>
          </m:sub>
        </m:sSub>
      </m:oMath>
      <w:r>
        <w:t>。酉算子的重要性在于其可逆性且保内积，这对应于物理上可实现的封闭系统演化。更一般的策略可以是量子信道（完全正定迹保映射），允许对噪声和更广义操作进行建模，但为聚焦核心思想，我们常从酉策略入手。</w:t>
      </w:r>
    </w:p>
    <w:p w14:paraId="6CBBD00C">
      <w:pPr>
        <w:pStyle w:val="3"/>
      </w:pPr>
      <w:r>
        <w:t xml:space="preserve">博弈的最终结果——即收益的分配——需要通过量子测量来获取。测量由一组正算子值测度（POVM） </w:t>
      </w:r>
      <m:oMath>
        <m:r>
          <m:rPr>
            <m:sty m:val="p"/>
          </m:rPr>
          <m:t>{</m:t>
        </m:r>
        <m:sSub>
          <m:sSubPr/>
          <m:e>
            <m:r>
              <m:rPr/>
              <m:t>M</m:t>
            </m:r>
          </m:e>
          <m:sub>
            <m:r>
              <m:rPr/>
              <m:t>k</m:t>
            </m:r>
          </m:sub>
        </m:sSub>
        <m:r>
          <m:rPr>
            <m:sty m:val="p"/>
          </m:rPr>
          <m:t>}</m:t>
        </m:r>
      </m:oMath>
      <w:r>
        <w:t xml:space="preserve"> 描述，其中 </w:t>
      </w:r>
      <m:oMath>
        <m:sSub>
          <m:sSubPr/>
          <m:e>
            <m:r>
              <m:rPr/>
              <m:t>M</m:t>
            </m:r>
          </m:e>
          <m:sub>
            <m:r>
              <m:rPr/>
              <m:t>k</m:t>
            </m:r>
          </m:sub>
        </m:sSub>
        <m:r>
          <m:rPr>
            <m:sty m:val="p"/>
          </m:rPr>
          <m:t>≽</m:t>
        </m:r>
        <m:r>
          <m:rPr/>
          <m:t>0</m:t>
        </m:r>
      </m:oMath>
      <w:r>
        <w:t xml:space="preserve"> 且 </w:t>
      </w:r>
      <m:oMath>
        <m:nary>
          <m:naryPr>
            <m:chr m:val="∑"/>
            <m:limLoc m:val="undOvr"/>
            <m:supHide m:val="1"/>
          </m:naryPr>
          <m:sub>
            <m:r>
              <m:rPr/>
              <m:t>k</m:t>
            </m:r>
          </m:sub>
          <m:sup>
            <m:r>
              <m:rPr/>
              <m:t>​</m:t>
            </m:r>
          </m:sup>
          <m:e>
            <m:sSub>
              <m:sSubPr/>
              <m:e>
                <m:r>
                  <m:rPr/>
                  <m:t>M</m:t>
                </m:r>
              </m:e>
              <m:sub>
                <m:r>
                  <m:rPr/>
                  <m:t>k</m:t>
                </m:r>
              </m:sub>
            </m:sSub>
          </m:e>
        </m:nary>
        <m:r>
          <m:rPr>
            <m:sty m:val="p"/>
          </m:rPr>
          <m:t>=</m:t>
        </m:r>
        <m:r>
          <m:rPr/>
          <m:t>I</m:t>
        </m:r>
      </m:oMath>
      <w:r>
        <w:t xml:space="preserve">。当对态 </w:t>
      </w:r>
      <m:oMath>
        <m:r>
          <m:rPr/>
          <m:t>ρ</m:t>
        </m:r>
      </m:oMath>
      <w:r>
        <w:t xml:space="preserve"> 进行测量时，得到结果 </w:t>
      </w:r>
      <m:oMath>
        <m:r>
          <m:rPr/>
          <m:t>k</m:t>
        </m:r>
      </m:oMath>
      <w:r>
        <w:t xml:space="preserve"> 的概率为 </w:t>
      </w:r>
      <m:oMath>
        <m:r>
          <m:rPr/>
          <m:t>p</m:t>
        </m:r>
        <m:d>
          <m:dPr>
            <m:sepChr m:val=""/>
          </m:dPr>
          <m:e>
            <m:r>
              <m:rPr/>
              <m:t>k</m:t>
            </m:r>
          </m:e>
        </m:d>
        <m:r>
          <m:rPr>
            <m:sty m:val="p"/>
          </m:rPr>
          <m:t>=Tr</m:t>
        </m:r>
        <m:d>
          <m:dPr>
            <m:sepChr m:val=""/>
          </m:dPr>
          <m:e>
            <m:sSub>
              <m:sSubPr/>
              <m:e>
                <m:r>
                  <m:rPr/>
                  <m:t>M</m:t>
                </m:r>
              </m:e>
              <m:sub>
                <m:r>
                  <m:rPr/>
                  <m:t>k</m:t>
                </m:r>
              </m:sub>
            </m:sSub>
            <m:r>
              <m:rPr/>
              <m:t>ρ</m:t>
            </m:r>
          </m:e>
        </m:d>
      </m:oMath>
      <w:r>
        <w:t xml:space="preserve">。在量子博弈中，通常将测量与经典收益函数关联：假设存在一个映射，将每个测量结果 </w:t>
      </w:r>
      <m:oMath>
        <m:r>
          <m:rPr/>
          <m:t>k</m:t>
        </m:r>
      </m:oMath>
      <w:r>
        <w:t xml:space="preserve"> 映射到一个收益向量 </w:t>
      </w:r>
      <m:oMath>
        <m:d>
          <m:dPr>
            <m:sepChr m:val=""/>
          </m:dPr>
          <m:e>
            <m:sSub>
              <m:sSubPr/>
              <m:e>
                <m:r>
                  <m:rPr/>
                  <m:t>u</m:t>
                </m:r>
              </m:e>
              <m:sub>
                <m:r>
                  <m:rPr/>
                  <m:t>1</m:t>
                </m:r>
              </m:sub>
            </m:sSub>
            <m:d>
              <m:dPr>
                <m:sepChr m:val=""/>
              </m:dPr>
              <m:e>
                <m:r>
                  <m:rPr/>
                  <m:t>k</m:t>
                </m:r>
              </m:e>
            </m:d>
            <m:r>
              <m:rPr>
                <m:sty m:val="p"/>
              </m:rPr>
              <m:t>,…,</m:t>
            </m:r>
            <m:sSub>
              <m:sSubPr/>
              <m:e>
                <m:r>
                  <m:rPr/>
                  <m:t>u</m:t>
                </m:r>
              </m:e>
              <m:sub>
                <m:r>
                  <m:rPr/>
                  <m:t>n</m:t>
                </m:r>
              </m:sub>
            </m:sSub>
            <m:d>
              <m:dPr>
                <m:sepChr m:val=""/>
              </m:dPr>
              <m:e>
                <m:r>
                  <m:rPr/>
                  <m:t>k</m:t>
                </m:r>
              </m:e>
            </m:d>
          </m:e>
        </m:d>
      </m:oMath>
      <w:r>
        <w:t xml:space="preserve">，那么参与者 </w:t>
      </w:r>
      <m:oMath>
        <m:r>
          <m:rPr/>
          <m:t>i</m:t>
        </m:r>
      </m:oMath>
      <w:r>
        <w:t xml:space="preserve"> 的期望收益为 </w:t>
      </w:r>
      <m:oMath>
        <m:sSub>
          <m:sSubPr/>
          <m:e>
            <m:r>
              <m:rPr/>
              <m:t>U</m:t>
            </m:r>
          </m:e>
          <m:sub>
            <m:r>
              <m:rPr/>
              <m:t>i</m:t>
            </m:r>
          </m:sub>
        </m:sSub>
        <m:r>
          <m:rPr>
            <m:sty m:val="p"/>
          </m:rPr>
          <m:t>=</m:t>
        </m:r>
        <m:nary>
          <m:naryPr>
            <m:chr m:val="∑"/>
            <m:limLoc m:val="undOvr"/>
            <m:supHide m:val="1"/>
          </m:naryPr>
          <m:sub>
            <m:r>
              <m:rPr/>
              <m:t>k</m:t>
            </m:r>
          </m:sub>
          <m:sup>
            <m:r>
              <m:rPr/>
              <m:t>​</m:t>
            </m:r>
          </m:sup>
          <m:e>
            <m:r>
              <m:rPr/>
              <m:t>p</m:t>
            </m:r>
          </m:e>
        </m:nary>
        <m:d>
          <m:dPr>
            <m:sepChr m:val=""/>
          </m:dPr>
          <m:e>
            <m:r>
              <m:rPr/>
              <m:t>k</m:t>
            </m:r>
          </m:e>
        </m:d>
        <m:sSub>
          <m:sSubPr/>
          <m:e>
            <m:r>
              <m:rPr/>
              <m:t>u</m:t>
            </m:r>
          </m:e>
          <m:sub>
            <m:r>
              <m:rPr/>
              <m:t>i</m:t>
            </m:r>
          </m:sub>
        </m:sSub>
        <m:d>
          <m:dPr>
            <m:sepChr m:val=""/>
          </m:dPr>
          <m:e>
            <m:r>
              <m:rPr/>
              <m:t>k</m:t>
            </m:r>
          </m:e>
        </m:d>
        <m:r>
          <m:rPr>
            <m:sty m:val="p"/>
          </m:rPr>
          <m:t>=</m:t>
        </m:r>
        <m:nary>
          <m:naryPr>
            <m:chr m:val="∑"/>
            <m:limLoc m:val="undOvr"/>
            <m:supHide m:val="1"/>
          </m:naryPr>
          <m:sub>
            <m:r>
              <m:rPr/>
              <m:t>k</m:t>
            </m:r>
          </m:sub>
          <m:sup>
            <m:r>
              <m:rPr/>
              <m:t>​</m:t>
            </m:r>
          </m:sup>
          <m:e>
            <m:r>
              <m:rPr>
                <m:sty m:val="p"/>
              </m:rPr>
              <m:t>Tr</m:t>
            </m:r>
          </m:e>
        </m:nary>
        <m:d>
          <m:dPr>
            <m:sepChr m:val=""/>
          </m:dPr>
          <m:e>
            <m:sSub>
              <m:sSubPr/>
              <m:e>
                <m:r>
                  <m:rPr/>
                  <m:t>M</m:t>
                </m:r>
              </m:e>
              <m:sub>
                <m:r>
                  <m:rPr/>
                  <m:t>k</m:t>
                </m:r>
              </m:sub>
            </m:sSub>
            <m:r>
              <m:rPr/>
              <m:t>ρ</m:t>
            </m:r>
          </m:e>
        </m:d>
        <m:sSub>
          <m:sSubPr/>
          <m:e>
            <m:r>
              <m:rPr/>
              <m:t>u</m:t>
            </m:r>
          </m:e>
          <m:sub>
            <m:r>
              <m:rPr/>
              <m:t>i</m:t>
            </m:r>
          </m:sub>
        </m:sSub>
        <m:d>
          <m:dPr>
            <m:sepChr m:val=""/>
          </m:dPr>
          <m:e>
            <m:r>
              <m:rPr/>
              <m:t>k</m:t>
            </m:r>
          </m:e>
        </m:d>
      </m:oMath>
      <w:r>
        <w:t xml:space="preserve">。通过适当设计测量算子 </w:t>
      </w:r>
      <m:oMath>
        <m:r>
          <m:rPr>
            <m:sty m:val="p"/>
          </m:rPr>
          <m:t>{</m:t>
        </m:r>
        <m:sSub>
          <m:sSubPr/>
          <m:e>
            <m:r>
              <m:rPr/>
              <m:t>M</m:t>
            </m:r>
          </m:e>
          <m:sub>
            <m:r>
              <m:rPr/>
              <m:t>k</m:t>
            </m:r>
          </m:sub>
        </m:sSub>
        <m:r>
          <m:rPr>
            <m:sty m:val="p"/>
          </m:rPr>
          <m:t>}</m:t>
        </m:r>
      </m:oMath>
      <w:r>
        <w:t>，可以使其与任何经典收益矩阵相对应。</w:t>
      </w:r>
    </w:p>
    <w:p w14:paraId="63FE3C13">
      <w:pPr>
        <w:pStyle w:val="3"/>
      </w:pPr>
      <w:r>
        <w:t>一个关键资源是</w:t>
      </w:r>
      <w:r>
        <w:rPr>
          <w:b/>
        </w:rPr>
        <w:t>纠缠</w:t>
      </w:r>
      <w:r>
        <w:t xml:space="preserve">。复合系统的一个态 </w:t>
      </w:r>
      <m:oMath>
        <m:r>
          <m:rPr/>
          <m:t>ρ</m:t>
        </m:r>
        <m:r>
          <m:rPr>
            <m:sty m:val="p"/>
          </m:rPr>
          <m:t>∈D</m:t>
        </m:r>
        <m:d>
          <m:dPr>
            <m:sepChr m:val=""/>
          </m:dPr>
          <m:e>
            <m:r>
              <m:rPr>
                <m:sty m:val="p"/>
              </m:rPr>
              <m:t>ℋ</m:t>
            </m:r>
          </m:e>
        </m:d>
      </m:oMath>
      <w:r>
        <w:t xml:space="preserve"> 如果是可分离的，意味着它可以写成各局域态的概率混合：</w:t>
      </w:r>
      <m:oMath>
        <m:r>
          <m:rPr/>
          <m:t>ρ</m:t>
        </m:r>
        <m:r>
          <m:rPr>
            <m:sty m:val="p"/>
          </m:rPr>
          <m:t>=</m:t>
        </m:r>
        <m:nary>
          <m:naryPr>
            <m:chr m:val="∑"/>
            <m:limLoc m:val="undOvr"/>
            <m:supHide m:val="1"/>
          </m:naryPr>
          <m:sub>
            <m:r>
              <m:rPr/>
              <m:t>j</m:t>
            </m:r>
          </m:sub>
          <m:sup>
            <m:r>
              <m:rPr/>
              <m:t>​</m:t>
            </m:r>
          </m:sup>
          <m:e>
            <m:sSub>
              <m:sSubPr/>
              <m:e>
                <m:r>
                  <m:rPr/>
                  <m:t>p</m:t>
                </m:r>
              </m:e>
              <m:sub>
                <m:r>
                  <m:rPr/>
                  <m:t>j</m:t>
                </m:r>
              </m:sub>
            </m:sSub>
          </m:e>
        </m:nary>
        <m:sSubSup>
          <m:sSubSupPr/>
          <m:e>
            <m:r>
              <m:rPr/>
              <m:t>ρ</m:t>
            </m:r>
          </m:e>
          <m:sub>
            <m:r>
              <m:rPr/>
              <m:t>j</m:t>
            </m:r>
          </m:sub>
          <m:sup>
            <m:d>
              <m:dPr>
                <m:sepChr m:val=""/>
              </m:dPr>
              <m:e>
                <m:r>
                  <m:rPr/>
                  <m:t>1</m:t>
                </m:r>
              </m:e>
            </m:d>
          </m:sup>
        </m:sSubSup>
        <m:r>
          <m:rPr>
            <m:sty m:val="p"/>
          </m:rPr>
          <m:t>⊗…⊗</m:t>
        </m:r>
        <m:sSubSup>
          <m:sSubSupPr/>
          <m:e>
            <m:r>
              <m:rPr/>
              <m:t>ρ</m:t>
            </m:r>
          </m:e>
          <m:sub>
            <m:r>
              <m:rPr/>
              <m:t>j</m:t>
            </m:r>
          </m:sub>
          <m:sup>
            <m:d>
              <m:dPr>
                <m:sepChr m:val=""/>
              </m:dPr>
              <m:e>
                <m:r>
                  <m:rPr/>
                  <m:t>n</m:t>
                </m:r>
              </m:e>
            </m:d>
          </m:sup>
        </m:sSubSup>
      </m:oMath>
      <w:r>
        <w:t xml:space="preserve">，其中 </w:t>
      </w:r>
      <m:oMath>
        <m:sSub>
          <m:sSubPr/>
          <m:e>
            <m:r>
              <m:rPr/>
              <m:t>p</m:t>
            </m:r>
          </m:e>
          <m:sub>
            <m:r>
              <m:rPr/>
              <m:t>j</m:t>
            </m:r>
          </m:sub>
        </m:sSub>
      </m:oMath>
      <w:r>
        <w:t xml:space="preserve"> 为概率，</w:t>
      </w:r>
      <m:oMath>
        <m:sSubSup>
          <m:sSubSupPr/>
          <m:e>
            <m:r>
              <m:rPr/>
              <m:t>ρ</m:t>
            </m:r>
          </m:e>
          <m:sub>
            <m:r>
              <m:rPr/>
              <m:t>j</m:t>
            </m:r>
          </m:sub>
          <m:sup>
            <m:d>
              <m:dPr>
                <m:sepChr m:val=""/>
              </m:dPr>
              <m:e>
                <m:r>
                  <m:rPr/>
                  <m:t>i</m:t>
                </m:r>
              </m:e>
            </m:d>
          </m:sup>
        </m:sSubSup>
        <m:r>
          <m:rPr>
            <m:sty m:val="p"/>
          </m:rPr>
          <m:t>∈D</m:t>
        </m:r>
        <m:d>
          <m:dPr>
            <m:sepChr m:val=""/>
          </m:dPr>
          <m:e>
            <m:sSub>
              <m:sSubPr/>
              <m:e>
                <m:r>
                  <m:rPr>
                    <m:sty m:val="p"/>
                  </m:rPr>
                  <m:t>ℋ</m:t>
                </m:r>
              </m:e>
              <m:sub>
                <m:r>
                  <m:rPr/>
                  <m:t>i</m:t>
                </m:r>
              </m:sub>
            </m:sSub>
          </m:e>
        </m:d>
      </m:oMath>
      <w:r>
        <w:t xml:space="preserve">。否则，态 </w:t>
      </w:r>
      <m:oMath>
        <m:r>
          <m:rPr/>
          <m:t>ρ</m:t>
        </m:r>
      </m:oMath>
      <w:r>
        <w:t xml:space="preserve"> 是纠缠的。纠缠是量子力学非定域性的体现，也是量子博弈产生超越经典结果的核心资源。在诸如 Eisert-Wilkens-Lewenstein (EWL) 的协议中，一个纠缠的初始态 </w:t>
      </w:r>
      <m:oMath>
        <m:r>
          <m:rPr/>
          <m:t>J</m:t>
        </m:r>
        <m:r>
          <m:rPr>
            <m:sty m:val="p"/>
          </m:rPr>
          <m:t>|</m:t>
        </m:r>
        <m:r>
          <m:rPr/>
          <m:t>0</m:t>
        </m:r>
        <m:sSup>
          <m:sSupPr/>
          <m:e>
            <m:r>
              <m:rPr>
                <m:sty m:val="p"/>
              </m:rPr>
              <m:t>⟩</m:t>
            </m:r>
          </m:e>
          <m:sup>
            <m:r>
              <m:rPr>
                <m:sty m:val="p"/>
              </m:rPr>
              <m:t>⊗</m:t>
            </m:r>
            <m:r>
              <m:rPr/>
              <m:t>n</m:t>
            </m:r>
          </m:sup>
        </m:sSup>
      </m:oMath>
      <w:r>
        <w:t xml:space="preserve"> 被制备，参与者随后施加局域酉操作，最后进行一个解除纠缠的操作 </w:t>
      </w:r>
      <m:oMath>
        <m:sSup>
          <m:sSupPr/>
          <m:e>
            <m:r>
              <m:rPr/>
              <m:t>J</m:t>
            </m:r>
          </m:e>
          <m:sup>
            <m:r>
              <m:rPr>
                <m:sty m:val="p"/>
              </m:rPr>
              <m:t>†</m:t>
            </m:r>
          </m:sup>
        </m:sSup>
      </m:oMath>
      <w:r>
        <w:t xml:space="preserve"> 和测量。纠缠度（由参数 </w:t>
      </w:r>
      <m:oMath>
        <m:r>
          <m:rPr/>
          <m:t>γ</m:t>
        </m:r>
      </m:oMath>
      <w:r>
        <w:t xml:space="preserve"> 控制）成为博弈的一个可调参数，平滑地连接经典域（</w:t>
      </w:r>
      <m:oMath>
        <m:r>
          <m:rPr/>
          <m:t>γ</m:t>
        </m:r>
        <m:r>
          <m:rPr>
            <m:sty m:val="p"/>
          </m:rPr>
          <m:t>=</m:t>
        </m:r>
        <m:r>
          <m:rPr/>
          <m:t>0</m:t>
        </m:r>
      </m:oMath>
      <w:r>
        <w:t>）与量子域（</w:t>
      </w:r>
      <m:oMath>
        <m:r>
          <m:rPr/>
          <m:t>γ</m:t>
        </m:r>
        <m:r>
          <m:rPr>
            <m:sty m:val="p"/>
          </m:rPr>
          <m:t>&gt;</m:t>
        </m:r>
        <m:r>
          <m:rPr/>
          <m:t>0</m:t>
        </m:r>
      </m:oMath>
      <w:r>
        <w:t>）。</w:t>
      </w:r>
    </w:p>
    <w:bookmarkEnd w:id="552"/>
    <w:p w14:paraId="123B5107">
      <w:pPr>
        <w:pStyle w:val="3"/>
      </w:pPr>
      <w:bookmarkStart w:id="553" w:name="从经典博弈到量子博弈的泛化框架公理化视角"/>
      <w:r>
        <w:rPr>
          <w:b/>
        </w:rPr>
        <w:t>从经典博弈到量子博弈的泛化框架：公理化视角</w:t>
      </w:r>
    </w:p>
    <w:p w14:paraId="12500A2A">
      <w:pPr>
        <w:pStyle w:val="3"/>
      </w:pPr>
      <w:r>
        <w:t xml:space="preserve">给定一个经典策略式博弈 </w:t>
      </w:r>
      <m:oMath>
        <m:r>
          <m:rPr/>
          <m:t>G</m:t>
        </m:r>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t>u</m:t>
                </m:r>
              </m:e>
              <m:sub>
                <m:r>
                  <m:rPr/>
                  <m:t>i</m:t>
                </m:r>
              </m:sub>
            </m:sSub>
            <m:sSub>
              <m:sSubPr/>
              <m:e>
                <m:r>
                  <m:rPr>
                    <m:sty m:val="p"/>
                  </m:rPr>
                  <m:t>}</m:t>
                </m:r>
              </m:e>
              <m:sub>
                <m:r>
                  <m:rPr/>
                  <m:t>i</m:t>
                </m:r>
                <m:r>
                  <m:rPr>
                    <m:sty m:val="p"/>
                  </m:rPr>
                  <m:t>∈N</m:t>
                </m:r>
              </m:sub>
            </m:sSub>
          </m:e>
        </m:d>
      </m:oMath>
      <w:r>
        <w:t xml:space="preserve">，其中 </w:t>
      </w:r>
      <m:oMath>
        <m:r>
          <m:rPr>
            <m:sty m:val="p"/>
          </m:rPr>
          <m:t>N</m:t>
        </m:r>
      </m:oMath>
      <w:r>
        <w:t xml:space="preserve"> 为参与者集合，</w:t>
      </w:r>
      <m:oMath>
        <m:sSub>
          <m:sSubPr/>
          <m:e>
            <m:r>
              <m:rPr/>
              <m:t>S</m:t>
            </m:r>
          </m:e>
          <m:sub>
            <m:r>
              <m:rPr/>
              <m:t>i</m:t>
            </m:r>
          </m:sub>
        </m:sSub>
      </m:oMath>
      <w:r>
        <w:t xml:space="preserve"> 为参与者 </w:t>
      </w:r>
      <m:oMath>
        <m:r>
          <m:rPr/>
          <m:t>i</m:t>
        </m:r>
      </m:oMath>
      <w:r>
        <w:t xml:space="preserve"> 的纯策略集，</w:t>
      </w:r>
      <m:oMath>
        <m:sSub>
          <m:sSubPr/>
          <m:e>
            <m:r>
              <m:rPr/>
              <m:t>u</m:t>
            </m:r>
          </m:e>
          <m:sub>
            <m:r>
              <m:rPr/>
              <m:t>i</m:t>
            </m:r>
          </m:sub>
        </m:sSub>
        <m:r>
          <m:rPr>
            <m:sty m:val="p"/>
          </m:rPr>
          <m:t>:</m:t>
        </m:r>
        <m:r>
          <m:rPr/>
          <m:t>S</m:t>
        </m:r>
        <m:r>
          <m:rPr>
            <m:sty m:val="p"/>
          </m:rPr>
          <m:t>→ℝ</m:t>
        </m:r>
      </m:oMath>
      <w:r>
        <w:t xml:space="preserve"> 为收益函数，其量子扩展并非唯一。我们需要一个一般性的框架来形式化这一“量子化”过程。</w:t>
      </w:r>
    </w:p>
    <w:p w14:paraId="413605D9">
      <w:pPr>
        <w:pStyle w:val="3"/>
      </w:pPr>
      <w:r>
        <w:t xml:space="preserve">一个量子扩展可以形式化地定义为 </w:t>
      </w:r>
      <m:oMath>
        <m:sSub>
          <m:sSubPr/>
          <m:e>
            <m:r>
              <m:rPr/>
              <m:t>G</m:t>
            </m:r>
          </m:e>
          <m:sub>
            <m:r>
              <m:rPr/>
              <m:t>Q</m:t>
            </m:r>
          </m:sub>
        </m:sSub>
        <m:r>
          <m:rPr>
            <m:sty m:val="p"/>
          </m:rPr>
          <m:t>=</m:t>
        </m:r>
        <m:d>
          <m:dPr>
            <m:sepChr m:val=""/>
          </m:dPr>
          <m:e>
            <m:r>
              <m:rPr>
                <m:sty m:val="p"/>
              </m:rPr>
              <m:t>N,{</m:t>
            </m:r>
            <m:sSubSup>
              <m:sSubSupPr/>
              <m:e>
                <m:r>
                  <m:rPr>
                    <m:sty m:val="p"/>
                  </m:rPr>
                  <m:t>S</m:t>
                </m:r>
              </m:e>
              <m:sub>
                <m:r>
                  <m:rPr/>
                  <m:t>i</m:t>
                </m:r>
              </m:sub>
              <m:sup>
                <m:r>
                  <m:rPr/>
                  <m:t>Q</m:t>
                </m:r>
              </m:sup>
            </m:sSubSup>
            <m:r>
              <m:rPr>
                <m:sty m:val="p"/>
              </m:rPr>
              <m:t>},{</m:t>
            </m:r>
            <m:sSubSup>
              <m:sSubSupPr/>
              <m:e>
                <m:r>
                  <m:rPr/>
                  <m:t>U</m:t>
                </m:r>
              </m:e>
              <m:sub>
                <m:r>
                  <m:rPr/>
                  <m:t>i</m:t>
                </m:r>
              </m:sub>
              <m:sup>
                <m:r>
                  <m:rPr/>
                  <m:t>Q</m:t>
                </m:r>
              </m:sup>
            </m:sSubSup>
            <m:r>
              <m:rPr>
                <m:sty m:val="p"/>
              </m:rPr>
              <m:t>},</m:t>
            </m:r>
            <m:r>
              <m:rPr/>
              <m:t>Λ</m:t>
            </m:r>
          </m:e>
        </m:d>
      </m:oMath>
      <w:r>
        <w:t xml:space="preserve">，包含以下要素： 1. </w:t>
      </w:r>
      <w:r>
        <w:rPr>
          <w:b/>
        </w:rPr>
        <w:t>量子策略空间</w:t>
      </w:r>
      <w:r>
        <w:t xml:space="preserve"> </w:t>
      </w:r>
      <m:oMath>
        <m:sSubSup>
          <m:sSubSupPr/>
          <m:e>
            <m:r>
              <m:rPr>
                <m:sty m:val="p"/>
              </m:rPr>
              <m:t>S</m:t>
            </m:r>
          </m:e>
          <m:sub>
            <m:r>
              <m:rPr/>
              <m:t>i</m:t>
            </m:r>
          </m:sub>
          <m:sup>
            <m:r>
              <m:rPr/>
              <m:t>Q</m:t>
            </m:r>
          </m:sup>
        </m:sSubSup>
      </m:oMath>
      <w:r>
        <w:t xml:space="preserve">: 通常是作用于 </w:t>
      </w:r>
      <m:oMath>
        <m:sSub>
          <m:sSubPr/>
          <m:e>
            <m:r>
              <m:rPr>
                <m:sty m:val="p"/>
              </m:rPr>
              <m:t>ℋ</m:t>
            </m:r>
          </m:e>
          <m:sub>
            <m:r>
              <m:rPr/>
              <m:t>i</m:t>
            </m:r>
          </m:sub>
        </m:sSub>
      </m:oMath>
      <w:r>
        <w:t xml:space="preserve"> 的酉算子群 </w:t>
      </w:r>
      <m:oMath>
        <m:r>
          <m:rPr>
            <m:sty m:val="p"/>
          </m:rPr>
          <m:t>U</m:t>
        </m:r>
        <m:d>
          <m:dPr>
            <m:sepChr m:val=""/>
          </m:dPr>
          <m:e>
            <m:sSub>
              <m:sSubPr/>
              <m:e>
                <m:r>
                  <m:rPr>
                    <m:sty m:val="p"/>
                  </m:rPr>
                  <m:t>ℋ</m:t>
                </m:r>
              </m:e>
              <m:sub>
                <m:r>
                  <m:rPr/>
                  <m:t>i</m:t>
                </m:r>
              </m:sub>
            </m:sSub>
          </m:e>
        </m:d>
      </m:oMath>
      <w:r>
        <w:t xml:space="preserve"> 的一个子集。选择这个子集反映了对参与者可用物理操作的技术限制或理论简化。例如，EWL 协议中常采用 </w:t>
      </w:r>
      <m:oMath>
        <m:r>
          <m:rPr/>
          <m:t>SU</m:t>
        </m:r>
        <m:d>
          <m:dPr>
            <m:sepChr m:val=""/>
          </m:dPr>
          <m:e>
            <m:r>
              <m:rPr/>
              <m:t>2</m:t>
            </m:r>
          </m:e>
        </m:d>
      </m:oMath>
      <w:r>
        <w:t xml:space="preserve"> 的二维表示。 2. </w:t>
      </w:r>
      <w:r>
        <w:rPr>
          <w:b/>
        </w:rPr>
        <w:t>量子收益函数</w:t>
      </w:r>
      <w:r>
        <w:t xml:space="preserve"> </w:t>
      </w:r>
      <m:oMath>
        <m:sSubSup>
          <m:sSubSupPr/>
          <m:e>
            <m:r>
              <m:rPr/>
              <m:t>U</m:t>
            </m:r>
          </m:e>
          <m:sub>
            <m:r>
              <m:rPr/>
              <m:t>i</m:t>
            </m:r>
          </m:sub>
          <m:sup>
            <m:r>
              <m:rPr/>
              <m:t>Q</m:t>
            </m:r>
          </m:sup>
        </m:sSubSup>
        <m:r>
          <m:rPr>
            <m:sty m:val="p"/>
          </m:rPr>
          <m:t>:</m:t>
        </m:r>
        <m:sSub>
          <m:sSubPr/>
          <m:e>
            <m:r>
              <m:rPr>
                <m:sty m:val="p"/>
              </m:rPr>
              <m:t>⨂</m:t>
            </m:r>
          </m:e>
          <m:sub>
            <m:r>
              <m:rPr/>
              <m:t>j</m:t>
            </m:r>
            <m:r>
              <m:rPr>
                <m:sty m:val="p"/>
              </m:rPr>
              <m:t>∈N</m:t>
            </m:r>
          </m:sub>
        </m:sSub>
        <m:sSubSup>
          <m:sSubSupPr/>
          <m:e>
            <m:r>
              <m:rPr>
                <m:sty m:val="p"/>
              </m:rPr>
              <m:t>S</m:t>
            </m:r>
          </m:e>
          <m:sub>
            <m:r>
              <m:rPr/>
              <m:t>j</m:t>
            </m:r>
          </m:sub>
          <m:sup>
            <m:r>
              <m:rPr/>
              <m:t>Q</m:t>
            </m:r>
          </m:sup>
        </m:sSubSup>
        <m:r>
          <m:rPr>
            <m:sty m:val="p"/>
          </m:rPr>
          <m:t>→ℝ</m:t>
        </m:r>
      </m:oMath>
      <w:r>
        <w:t>: 这是一个将参与者选择的量子策略组合映射到实值收益的函数。其构造依赖于一个</w:t>
      </w:r>
      <w:r>
        <w:rPr>
          <w:b/>
        </w:rPr>
        <w:t>量子化协议</w:t>
      </w:r>
      <w:r>
        <w:t xml:space="preserve"> </w:t>
      </w:r>
      <m:oMath>
        <m:r>
          <m:rPr/>
          <m:t>Λ</m:t>
        </m:r>
      </m:oMath>
      <w:r>
        <w:t xml:space="preserve">。 3. </w:t>
      </w:r>
      <w:r>
        <w:rPr>
          <w:b/>
        </w:rPr>
        <w:t>量子化协议</w:t>
      </w:r>
      <w:r>
        <w:t xml:space="preserve"> </w:t>
      </w:r>
      <m:oMath>
        <m:r>
          <m:rPr/>
          <m:t>Λ</m:t>
        </m:r>
      </m:oMath>
      <w:r>
        <w:t xml:space="preserve">: 这是一个将经典博弈 </w:t>
      </w:r>
      <m:oMath>
        <m:r>
          <m:rPr/>
          <m:t>G</m:t>
        </m:r>
      </m:oMath>
      <w:r>
        <w:t xml:space="preserve"> 映射到量子博弈 </w:t>
      </w:r>
      <m:oMath>
        <m:sSub>
          <m:sSubPr/>
          <m:e>
            <m:r>
              <m:rPr/>
              <m:t>G</m:t>
            </m:r>
          </m:e>
          <m:sub>
            <m:r>
              <m:rPr/>
              <m:t>Q</m:t>
            </m:r>
          </m:sub>
        </m:sSub>
      </m:oMath>
      <w:r>
        <w:t xml:space="preserve"> 的规则集。它精确规定了： * </w:t>
      </w:r>
      <w:r>
        <w:rPr>
          <w:b/>
        </w:rPr>
        <w:t>初态制备</w:t>
      </w:r>
      <w:r>
        <w:t xml:space="preserve">: 选择一个固定的初始量子态 </w:t>
      </w:r>
      <m:oMath>
        <m:sSub>
          <m:sSubPr/>
          <m:e>
            <m:r>
              <m:rPr/>
              <m:t>ρ</m:t>
            </m:r>
          </m:e>
          <m:sub>
            <m:r>
              <m:rPr/>
              <m:t>0</m:t>
            </m:r>
          </m:sub>
        </m:sSub>
        <m:r>
          <m:rPr>
            <m:sty m:val="p"/>
          </m:rPr>
          <m:t>∈D</m:t>
        </m:r>
        <m:d>
          <m:dPr>
            <m:sepChr m:val=""/>
          </m:dPr>
          <m:e>
            <m:r>
              <m:rPr>
                <m:sty m:val="p"/>
              </m:rPr>
              <m:t>ℋ</m:t>
            </m:r>
          </m:e>
        </m:d>
      </m:oMath>
      <w:r>
        <w:t xml:space="preserve">。常见选择有直积态 </w:t>
      </w:r>
      <m:oMath>
        <m:r>
          <m:rPr>
            <m:sty m:val="p"/>
          </m:rPr>
          <m:t>|</m:t>
        </m:r>
        <m:r>
          <m:rPr/>
          <m:t>0</m:t>
        </m:r>
        <m:sSup>
          <m:sSupPr/>
          <m:e>
            <m:r>
              <m:rPr>
                <m:sty m:val="p"/>
              </m:rPr>
              <m:t>⟩</m:t>
            </m:r>
          </m:e>
          <m:sup>
            <m:r>
              <m:rPr>
                <m:sty m:val="p"/>
              </m:rPr>
              <m:t>⊗</m:t>
            </m:r>
            <m:r>
              <m:rPr/>
              <m:t>n</m:t>
            </m:r>
          </m:sup>
        </m:sSup>
      </m:oMath>
      <w:r>
        <w:t xml:space="preserve"> 或纠缠态 </w:t>
      </w:r>
      <m:oMath>
        <m:r>
          <m:rPr/>
          <m:t>J</m:t>
        </m:r>
        <m:r>
          <m:rPr>
            <m:sty m:val="p"/>
          </m:rPr>
          <m:t>|</m:t>
        </m:r>
        <m:r>
          <m:rPr/>
          <m:t>0</m:t>
        </m:r>
        <m:sSup>
          <m:sSupPr/>
          <m:e>
            <m:r>
              <m:rPr>
                <m:sty m:val="p"/>
              </m:rPr>
              <m:t>⟩</m:t>
            </m:r>
          </m:e>
          <m:sup>
            <m:r>
              <m:rPr>
                <m:sty m:val="p"/>
              </m:rPr>
              <m:t>⊗</m:t>
            </m:r>
            <m:r>
              <m:rPr/>
              <m:t>n</m:t>
            </m:r>
          </m:sup>
        </m:sSup>
      </m:oMath>
      <w:r>
        <w:t xml:space="preserve">。 * </w:t>
      </w:r>
      <w:r>
        <w:rPr>
          <w:b/>
        </w:rPr>
        <w:t>策略执行</w:t>
      </w:r>
      <w:r>
        <w:t xml:space="preserve">: 规定参与者如何应用其选择的量子策略 </w:t>
      </w:r>
      <m:oMath>
        <m:r>
          <m:rPr>
            <m:sty m:val="p"/>
          </m:rPr>
          <m:t>{</m:t>
        </m:r>
        <m:sSub>
          <m:sSubPr/>
          <m:e>
            <m:r>
              <m:rPr/>
              <m:t>U</m:t>
            </m:r>
          </m:e>
          <m:sub>
            <m:r>
              <m:rPr/>
              <m:t>i</m:t>
            </m:r>
          </m:sub>
        </m:sSub>
        <m:r>
          <m:rPr>
            <m:sty m:val="p"/>
          </m:rPr>
          <m:t>}</m:t>
        </m:r>
      </m:oMath>
      <w:r>
        <w:t xml:space="preserve"> 到初态上。通常是顺序或并行地应用张量积算子 </w:t>
      </w:r>
      <m:oMath>
        <m:sSub>
          <m:sSubPr/>
          <m:e>
            <m:r>
              <m:rPr/>
              <m:t>U</m:t>
            </m:r>
          </m:e>
          <m:sub>
            <m:r>
              <m:rPr/>
              <m:t>1</m:t>
            </m:r>
          </m:sub>
        </m:sSub>
        <m:r>
          <m:rPr>
            <m:sty m:val="p"/>
          </m:rPr>
          <m:t>⊗…⊗</m:t>
        </m:r>
        <m:sSub>
          <m:sSubPr/>
          <m:e>
            <m:r>
              <m:rPr/>
              <m:t>U</m:t>
            </m:r>
          </m:e>
          <m:sub>
            <m:r>
              <m:rPr/>
              <m:t>n</m:t>
            </m:r>
          </m:sub>
        </m:sSub>
      </m:oMath>
      <w:r>
        <w:t xml:space="preserve">。 * </w:t>
      </w:r>
      <w:r>
        <w:rPr>
          <w:b/>
        </w:rPr>
        <w:t>终态与测量</w:t>
      </w:r>
      <w:r>
        <w:t xml:space="preserve">: 规定在策略执行后，可能还需要一个全局操作（如 </w:t>
      </w:r>
      <m:oMath>
        <m:sSup>
          <m:sSupPr/>
          <m:e>
            <m:r>
              <m:rPr/>
              <m:t>J</m:t>
            </m:r>
          </m:e>
          <m:sup>
            <m:r>
              <m:rPr>
                <m:sty m:val="p"/>
              </m:rPr>
              <m:t>†</m:t>
            </m:r>
          </m:sup>
        </m:sSup>
      </m:oMath>
      <w:r>
        <w:t xml:space="preserve">），然后对最终态 </w:t>
      </w:r>
      <m:oMath>
        <m:sSub>
          <m:sSubPr/>
          <m:e>
            <m:r>
              <m:rPr/>
              <m:t>ρ</m:t>
            </m:r>
          </m:e>
          <m:sub>
            <m:r>
              <m:rPr/>
              <m:t>f</m:t>
            </m:r>
          </m:sub>
        </m:sSub>
      </m:oMath>
      <w:r>
        <w:t xml:space="preserve"> 进行一个与经典收益矩阵 </w:t>
      </w:r>
      <m:oMath>
        <m:r>
          <m:rPr>
            <m:sty m:val="p"/>
          </m:rPr>
          <m:t>{</m:t>
        </m:r>
        <m:sSub>
          <m:sSubPr/>
          <m:e>
            <m:r>
              <m:rPr/>
              <m:t>u</m:t>
            </m:r>
          </m:e>
          <m:sub>
            <m:r>
              <m:rPr/>
              <m:t>i</m:t>
            </m:r>
          </m:sub>
        </m:sSub>
        <m:r>
          <m:rPr>
            <m:sty m:val="p"/>
          </m:rPr>
          <m:t>}</m:t>
        </m:r>
      </m:oMath>
      <w:r>
        <w:t xml:space="preserve"> 相关联的特定测量 </w:t>
      </w:r>
      <m:oMath>
        <m:r>
          <m:rPr>
            <m:sty m:val="p"/>
          </m:rPr>
          <m:t>{</m:t>
        </m:r>
        <m:sSub>
          <m:sSubPr/>
          <m:e>
            <m:r>
              <m:rPr/>
              <m:t>M</m:t>
            </m:r>
          </m:e>
          <m:sub>
            <m:r>
              <m:rPr/>
              <m:t>k</m:t>
            </m:r>
          </m:sub>
        </m:sSub>
        <m:r>
          <m:rPr>
            <m:sty m:val="p"/>
          </m:rPr>
          <m:t>}</m:t>
        </m:r>
      </m:oMath>
      <w:r>
        <w:t xml:space="preserve">。 * </w:t>
      </w:r>
      <w:r>
        <w:rPr>
          <w:b/>
        </w:rPr>
        <w:t>收益计算</w:t>
      </w:r>
      <w:r>
        <w:t xml:space="preserve">: 根据测量结果的概率分布和经典收益值，计算期望收益 </w:t>
      </w:r>
      <m:oMath>
        <m:sSubSup>
          <m:sSubSupPr/>
          <m:e>
            <m:r>
              <m:rPr/>
              <m:t>U</m:t>
            </m:r>
          </m:e>
          <m:sub>
            <m:r>
              <m:rPr/>
              <m:t>i</m:t>
            </m:r>
          </m:sub>
          <m:sup>
            <m:r>
              <m:rPr/>
              <m:t>Q</m:t>
            </m:r>
          </m:sup>
        </m:sSubSup>
        <m:d>
          <m:dPr>
            <m:sepChr m:val=""/>
          </m:dPr>
          <m:e>
            <m:r>
              <m:rPr>
                <m:sty m:val="p"/>
              </m:rPr>
              <m:t>{</m:t>
            </m:r>
            <m:sSub>
              <m:sSubPr/>
              <m:e>
                <m:r>
                  <m:rPr/>
                  <m:t>U</m:t>
                </m:r>
              </m:e>
              <m:sub>
                <m:r>
                  <m:rPr/>
                  <m:t>j</m:t>
                </m:r>
              </m:sub>
            </m:sSub>
            <m:r>
              <m:rPr>
                <m:sty m:val="p"/>
              </m:rPr>
              <m:t>}</m:t>
            </m:r>
          </m:e>
        </m:d>
        <m:r>
          <m:rPr>
            <m:sty m:val="p"/>
          </m:rPr>
          <m:t>=</m:t>
        </m:r>
        <m:nary>
          <m:naryPr>
            <m:chr m:val="∑"/>
            <m:limLoc m:val="undOvr"/>
            <m:supHide m:val="1"/>
          </m:naryPr>
          <m:sub>
            <m:r>
              <m:rPr/>
              <m:t>k</m:t>
            </m:r>
          </m:sub>
          <m:sup>
            <m:r>
              <m:rPr/>
              <m:t>​</m:t>
            </m:r>
          </m:sup>
          <m:e>
            <m:r>
              <m:rPr>
                <m:sty m:val="p"/>
              </m:rPr>
              <m:t>Tr</m:t>
            </m:r>
          </m:e>
        </m:nary>
        <m:d>
          <m:dPr>
            <m:sepChr m:val=""/>
          </m:dPr>
          <m:e>
            <m:sSub>
              <m:sSubPr/>
              <m:e>
                <m:r>
                  <m:rPr/>
                  <m:t>M</m:t>
                </m:r>
              </m:e>
              <m:sub>
                <m:r>
                  <m:rPr/>
                  <m:t>k</m:t>
                </m:r>
              </m:sub>
            </m:sSub>
            <m:sSub>
              <m:sSubPr/>
              <m:e>
                <m:r>
                  <m:rPr/>
                  <m:t>ρ</m:t>
                </m:r>
              </m:e>
              <m:sub>
                <m:r>
                  <m:rPr/>
                  <m:t>f</m:t>
                </m:r>
              </m:sub>
            </m:sSub>
          </m:e>
        </m:d>
        <m:sSub>
          <m:sSubPr/>
          <m:e>
            <m:r>
              <m:rPr/>
              <m:t>u</m:t>
            </m:r>
          </m:e>
          <m:sub>
            <m:r>
              <m:rPr/>
              <m:t>i</m:t>
            </m:r>
          </m:sub>
        </m:sSub>
        <m:d>
          <m:dPr>
            <m:sepChr m:val=""/>
          </m:dPr>
          <m:e>
            <m:r>
              <m:rPr/>
              <m:t>k</m:t>
            </m:r>
          </m:e>
        </m:d>
      </m:oMath>
      <w:r>
        <w:t>。</w:t>
      </w:r>
    </w:p>
    <w:p w14:paraId="2278DAD7">
      <w:pPr>
        <w:pStyle w:val="3"/>
      </w:pPr>
      <w:r>
        <w:t xml:space="preserve">不同的量子化协议 </w:t>
      </w:r>
      <m:oMath>
        <m:r>
          <m:rPr/>
          <m:t>Λ</m:t>
        </m:r>
      </m:oMath>
      <w:r>
        <w:t xml:space="preserve"> 导致了本质上不同的量子博弈模型，其数学性质和物理解释迥异。文献中主要存在两大范式，其区别的关键在于</w:t>
      </w:r>
      <w:r>
        <w:rPr>
          <w:b/>
        </w:rPr>
        <w:t>策略与纠缠的耦合方式</w:t>
      </w:r>
      <w:r>
        <w:t xml:space="preserve">： * </w:t>
      </w:r>
      <w:r>
        <w:rPr>
          <w:b/>
        </w:rPr>
        <w:t>Eisert-Wilkens-Lewenstein (EWL) 范式</w:t>
      </w:r>
      <w:r>
        <w:t xml:space="preserve"> [175; 175]: 在此范式中，纠缠资源被预置在初始态中（通过 </w:t>
      </w:r>
      <m:oMath>
        <m:r>
          <m:rPr/>
          <m:t>J</m:t>
        </m:r>
      </m:oMath>
      <w:r>
        <w:t xml:space="preserve">），并且参与者策略 </w:t>
      </w:r>
      <m:oMath>
        <m:sSub>
          <m:sSubPr/>
          <m:e>
            <m:r>
              <m:rPr/>
              <m:t>U</m:t>
            </m:r>
          </m:e>
          <m:sub>
            <m:r>
              <m:rPr/>
              <m:t>i</m:t>
            </m:r>
          </m:sub>
        </m:sSub>
      </m:oMath>
      <w:r>
        <w:t xml:space="preserve"> 是作用于其局部子系统的酉操作。策略空间是连续的（如 </w:t>
      </w:r>
      <m:oMath>
        <m:r>
          <m:rPr/>
          <m:t>SU</m:t>
        </m:r>
        <m:d>
          <m:dPr>
            <m:sepChr m:val=""/>
          </m:dPr>
          <m:e>
            <m:r>
              <m:rPr/>
              <m:t>2</m:t>
            </m:r>
          </m:e>
        </m:d>
      </m:oMath>
      <w:r>
        <w:t xml:space="preserve"> 的参数）。最终收益通过一个固定的测量方案获得。该范式的核心是允许参与者通过选择不同的 </w:t>
      </w:r>
      <m:oMath>
        <m:sSub>
          <m:sSubPr/>
          <m:e>
            <m:r>
              <m:rPr/>
              <m:t>U</m:t>
            </m:r>
          </m:e>
          <m:sub>
            <m:r>
              <m:rPr/>
              <m:t>i</m:t>
            </m:r>
          </m:sub>
        </m:sSub>
      </m:oMath>
      <w:r>
        <w:t xml:space="preserve"> 来“利用”或“操控”共享的纠缠，从而产生无法用经典相关策略实现的联合概率分布。这是展示“量子优势”最著名的框架。 * </w:t>
      </w:r>
      <w:r>
        <w:rPr>
          <w:b/>
        </w:rPr>
        <w:t>Marinatto-Weber (MW) 范式</w:t>
      </w:r>
      <w:r>
        <w:t xml:space="preserve">: 在此范式中，策略被定义为在固定基下对量子态进行经典概率混合。例如，参与者以概率 </w:t>
      </w:r>
      <m:oMath>
        <m:r>
          <m:rPr/>
          <m:t>p</m:t>
        </m:r>
      </m:oMath>
      <w:r>
        <w:t xml:space="preserve"> 选择不操作，以概率 </w:t>
      </w:r>
      <m:oMath>
        <m:r>
          <m:rPr/>
          <m:t>1</m:t>
        </m:r>
        <m:r>
          <m:rPr>
            <m:sty m:val="p"/>
          </m:rPr>
          <m:t>−</m:t>
        </m:r>
        <m:r>
          <m:rPr/>
          <m:t>p</m:t>
        </m:r>
      </m:oMath>
      <w:r>
        <w:t xml:space="preserve"> 执行一个固定的局域酉算子（如泡利 </w:t>
      </w:r>
      <m:oMath>
        <m:r>
          <m:rPr/>
          <m:t>X</m:t>
        </m:r>
      </m:oMath>
      <w:r>
        <w:t xml:space="preserve"> 门）。初态通常是直积态。MW 范式的策略空间与经典混合策略空间同构，其产生的关联完全可以用经典共享随机性实现。因此，它本质上是将经典相关均衡重新表述为量子语言，并未引入真正的量子资源优势。</w:t>
      </w:r>
    </w:p>
    <w:p w14:paraId="7E69B4D2">
      <w:pPr>
        <w:pStyle w:val="3"/>
      </w:pPr>
      <w:r>
        <w:t>批判性地看，EWL 协议因其能产生超越经典相关的非定域关联而成为理论研究的焦点。然而，其物理实现要求精确的纠缠制备、局域酉操作和联合测量，这在实验上具有挑战性。MW 协议虽然不能产生量子优势，但为理解量子语境下的经典行为提供了简洁模型。此外，还存在其他量子化路径，例如在 [32] 中研究的非定域博弈，其直接将博弈构造为验证量子非定域性的测试，为量子优势提供了最纯粹的理论检验平台。</w:t>
      </w:r>
    </w:p>
    <w:p w14:paraId="1374F46D">
      <w:pPr>
        <w:pStyle w:val="3"/>
      </w:pPr>
      <w:r>
        <w:t>这种泛化框架的价值在于其</w:t>
      </w:r>
      <w:r>
        <w:rPr>
          <w:b/>
        </w:rPr>
        <w:t>统一性</w:t>
      </w:r>
      <w:r>
        <w:t>和</w:t>
      </w:r>
      <w:r>
        <w:rPr>
          <w:b/>
        </w:rPr>
        <w:t>模块化</w:t>
      </w:r>
      <w:r>
        <w:t>。它将量子博弈分解为状态制备、策略操作、测量读取三个模块，允许研究者独立修改任一模块以探索新的模型。例如，将策略空间从酉算子扩展到广义测量（POVM），或将初态从双量子比特纠缠扩展到多体团簇态，亦或将测量从投影测量扩展到更一般的量子仪器。这种模块化视角是深入分析量子博弈结构与其性质之间关系的基础。</w:t>
      </w:r>
    </w:p>
    <w:bookmarkEnd w:id="553"/>
    <w:p w14:paraId="1AD9A627">
      <w:pPr>
        <w:pStyle w:val="3"/>
      </w:pPr>
      <w:bookmarkStart w:id="554" w:name="量子理性与决策基础期望效用的量子重构"/>
      <w:r>
        <w:rPr>
          <w:b/>
        </w:rPr>
        <w:t>量子理性与决策基础：期望效用的量子重构</w:t>
      </w:r>
    </w:p>
    <w:p w14:paraId="51AAB1F7">
      <w:pPr>
        <w:pStyle w:val="3"/>
      </w:pPr>
      <w:r>
        <w:t>经典博弈论植根于理性决策理论，其核心是期望效用最大化公理体系。在量子博弈中，决策的结果由量子测量给出，本质上是概率性的。因此，一个根本性问题是如何在量子力学框架下重构“理性”决策的基础。</w:t>
      </w:r>
    </w:p>
    <w:p w14:paraId="2C632173">
      <w:pPr>
        <w:pStyle w:val="3"/>
      </w:pPr>
      <w:r>
        <w:t>首先，</w:t>
      </w:r>
      <w:r>
        <w:rPr>
          <w:b/>
        </w:rPr>
        <w:t>量子测量与期望效用是相容的</w:t>
      </w:r>
      <w:r>
        <w:t xml:space="preserve">。对于给定的最终量子态 </w:t>
      </w:r>
      <m:oMath>
        <m:sSub>
          <m:sSubPr/>
          <m:e>
            <m:r>
              <m:rPr/>
              <m:t>ρ</m:t>
            </m:r>
          </m:e>
          <m:sub>
            <m:r>
              <m:rPr/>
              <m:t>f</m:t>
            </m:r>
          </m:sub>
        </m:sSub>
      </m:oMath>
      <w:r>
        <w:t xml:space="preserve"> 和与收益关联的 POVM </w:t>
      </w:r>
      <m:oMath>
        <m:r>
          <m:rPr>
            <m:sty m:val="p"/>
          </m:rPr>
          <m:t>{</m:t>
        </m:r>
        <m:sSub>
          <m:sSubPr/>
          <m:e>
            <m:r>
              <m:rPr/>
              <m:t>M</m:t>
            </m:r>
          </m:e>
          <m:sub>
            <m:r>
              <m:rPr/>
              <m:t>k</m:t>
            </m:r>
          </m:sub>
        </m:sSub>
        <m:r>
          <m:rPr>
            <m:sty m:val="p"/>
          </m:rPr>
          <m:t>}</m:t>
        </m:r>
      </m:oMath>
      <w:r>
        <w:t xml:space="preserve">，获得收益 </w:t>
      </w:r>
      <m:oMath>
        <m:sSub>
          <m:sSubPr/>
          <m:e>
            <m:r>
              <m:rPr/>
              <m:t>u</m:t>
            </m:r>
          </m:e>
          <m:sub>
            <m:r>
              <m:rPr/>
              <m:t>i</m:t>
            </m:r>
          </m:sub>
        </m:sSub>
        <m:d>
          <m:dPr>
            <m:sepChr m:val=""/>
          </m:dPr>
          <m:e>
            <m:r>
              <m:rPr/>
              <m:t>k</m:t>
            </m:r>
          </m:e>
        </m:d>
      </m:oMath>
      <w:r>
        <w:t xml:space="preserve"> 的概率为 </w:t>
      </w:r>
      <m:oMath>
        <m:r>
          <m:rPr/>
          <m:t>p</m:t>
        </m:r>
        <m:d>
          <m:dPr>
            <m:sepChr m:val=""/>
          </m:dPr>
          <m:e>
            <m:r>
              <m:rPr/>
              <m:t>k</m:t>
            </m:r>
          </m:e>
        </m:d>
        <m:r>
          <m:rPr>
            <m:sty m:val="p"/>
          </m:rPr>
          <m:t>=Tr</m:t>
        </m:r>
        <m:d>
          <m:dPr>
            <m:sepChr m:val=""/>
          </m:dPr>
          <m:e>
            <m:sSub>
              <m:sSubPr/>
              <m:e>
                <m:r>
                  <m:rPr/>
                  <m:t>M</m:t>
                </m:r>
              </m:e>
              <m:sub>
                <m:r>
                  <m:rPr/>
                  <m:t>k</m:t>
                </m:r>
              </m:sub>
            </m:sSub>
            <m:sSub>
              <m:sSubPr/>
              <m:e>
                <m:r>
                  <m:rPr/>
                  <m:t>ρ</m:t>
                </m:r>
              </m:e>
              <m:sub>
                <m:r>
                  <m:rPr/>
                  <m:t>f</m:t>
                </m:r>
              </m:sub>
            </m:sSub>
          </m:e>
        </m:d>
      </m:oMath>
      <w:r>
        <w:t xml:space="preserve">。参与者 </w:t>
      </w:r>
      <m:oMath>
        <m:r>
          <m:rPr/>
          <m:t>i</m:t>
        </m:r>
      </m:oMath>
      <w:r>
        <w:t xml:space="preserve"> 的期望收益即为 </w:t>
      </w:r>
      <m:oMath>
        <m:sSub>
          <m:sSubPr/>
          <m:e>
            <m:r>
              <m:rPr/>
              <m:t>U</m:t>
            </m:r>
          </m:e>
          <m:sub>
            <m:r>
              <m:rPr/>
              <m:t>i</m:t>
            </m:r>
          </m:sub>
        </m:sSub>
        <m:r>
          <m:rPr>
            <m:sty m:val="p"/>
          </m:rPr>
          <m:t>=</m:t>
        </m:r>
        <m:nary>
          <m:naryPr>
            <m:chr m:val="∑"/>
            <m:limLoc m:val="undOvr"/>
            <m:supHide m:val="1"/>
          </m:naryPr>
          <m:sub>
            <m:r>
              <m:rPr/>
              <m:t>k</m:t>
            </m:r>
          </m:sub>
          <m:sup>
            <m:r>
              <m:rPr/>
              <m:t>​</m:t>
            </m:r>
          </m:sup>
          <m:e>
            <m:sSub>
              <m:sSubPr/>
              <m:e>
                <m:r>
                  <m:rPr/>
                  <m:t>u</m:t>
                </m:r>
              </m:e>
              <m:sub>
                <m:r>
                  <m:rPr/>
                  <m:t>i</m:t>
                </m:r>
              </m:sub>
            </m:sSub>
          </m:e>
        </m:nary>
        <m:d>
          <m:dPr>
            <m:sepChr m:val=""/>
          </m:dPr>
          <m:e>
            <m:r>
              <m:rPr/>
              <m:t>k</m:t>
            </m:r>
          </m:e>
        </m:d>
        <m:r>
          <m:rPr/>
          <m:t>p</m:t>
        </m:r>
        <m:d>
          <m:dPr>
            <m:sepChr m:val=""/>
          </m:dPr>
          <m:e>
            <m:r>
              <m:rPr/>
              <m:t>k</m:t>
            </m:r>
          </m:e>
        </m:d>
      </m:oMath>
      <w:r>
        <w:t xml:space="preserve">。如果我们将测量结果 </w:t>
      </w:r>
      <m:oMath>
        <m:r>
          <m:rPr/>
          <m:t>k</m:t>
        </m:r>
      </m:oMath>
      <w:r>
        <w:t xml:space="preserve"> 视为“后果”，那么 Von Neumann-Morgenstern 期望效用定理在此直接适用：只要参与者在后果集上的偏好满足完备性、传递性、连续性和独立性公理，其决策行为就可以由期望效用最大化来描述。因此，在给定量子态和测量下，经典期望效用理论为量子博弈中的收益评估提供了自洽的规范基础。</w:t>
      </w:r>
    </w:p>
    <w:p w14:paraId="6BEF1B3C">
      <w:pPr>
        <w:pStyle w:val="3"/>
      </w:pPr>
      <w:r>
        <w:t>然而，量子博弈的深刻之处在于，</w:t>
      </w:r>
      <w:r>
        <w:rPr>
          <w:b/>
        </w:rPr>
        <w:t xml:space="preserve">参与者可以通过策略选择来影响量子态 </w:t>
      </w:r>
      <m:oMath>
        <m:sSub>
          <m:sSubPr/>
          <m:e>
            <m:r>
              <m:rPr/>
              <m:t>ρ</m:t>
            </m:r>
          </m:e>
          <m:sub>
            <m:r>
              <m:rPr/>
              <m:t>f</m:t>
            </m:r>
          </m:sub>
        </m:sSub>
      </m:oMath>
      <w:r>
        <w:rPr>
          <w:b/>
        </w:rPr>
        <w:t xml:space="preserve">，进而影响概率分布 </w:t>
      </w:r>
      <m:oMath>
        <m:r>
          <m:rPr/>
          <m:t>p</m:t>
        </m:r>
        <m:d>
          <m:dPr>
            <m:sepChr m:val=""/>
          </m:dPr>
          <m:e>
            <m:r>
              <m:rPr/>
              <m:t>k</m:t>
            </m:r>
          </m:e>
        </m:d>
      </m:oMath>
      <w:r>
        <w:t xml:space="preserve">。当参与者可以访问纠缠资源时，他们所能实现的联合概率分布 </w:t>
      </w:r>
      <m:oMath>
        <m:r>
          <m:rPr/>
          <m:t>p</m:t>
        </m:r>
        <m:d>
          <m:dPr>
            <m:sepChr m:val=""/>
          </m:dPr>
          <m:e>
            <m:r>
              <m:rPr/>
              <m:t>k</m:t>
            </m:r>
          </m:e>
        </m:d>
      </m:oMath>
      <w:r>
        <w:t xml:space="preserve"> 的集合——即</w:t>
      </w:r>
      <w:r>
        <w:rPr>
          <w:b/>
        </w:rPr>
        <w:t>量子行为关联集合</w:t>
      </w:r>
      <w:r>
        <w:t xml:space="preserve"> </w:t>
      </w:r>
      <m:oMath>
        <m:r>
          <m:rPr/>
          <m:t>Q</m:t>
        </m:r>
      </m:oMath>
      <w:r>
        <w:t xml:space="preserve">——严格大于经典相关均衡所能实现的集合 </w:t>
      </w:r>
      <m:oMath>
        <m:r>
          <m:rPr/>
          <m:t>C</m:t>
        </m:r>
      </m:oMath>
      <w:r>
        <w:t>，也大于任何共享经典随机性所能实现的集合。这一事实由贝尔定理及其推广严格证明。因此，量子理性决策的“策略空间”被极大地扩展了。</w:t>
      </w:r>
    </w:p>
    <w:p w14:paraId="640975ED">
      <w:pPr>
        <w:pStyle w:val="3"/>
      </w:pPr>
      <w:r>
        <w:t>这就引出了量子博弈论中的一个核心哲学与数学问题：</w:t>
      </w:r>
      <w:r>
        <w:rPr>
          <w:b/>
        </w:rPr>
        <w:t>当理性参与者可以诉诸于量子策略（特别是利用纠缠的策略）时，均衡结果是否会必然超越所有经典均衡（包括经典相关均衡）？</w:t>
      </w:r>
      <w:r>
        <w:t xml:space="preserve"> 答案是肯定的，并且存在严格的界限。考虑一个非定域博弈，如 CHSH 游戏。经典策略的最大获胜概率由贝尔不等式约束（例如 </w:t>
      </w:r>
      <m:oMath>
        <m:r>
          <m:rPr>
            <m:sty m:val="p"/>
          </m:rPr>
          <m:t>≤</m:t>
        </m:r>
        <m:r>
          <m:rPr/>
          <m:t>0.75</m:t>
        </m:r>
      </m:oMath>
      <w:r>
        <w:t xml:space="preserve">），而共享纠缠的量子策略可以突破这一界限（达到 </w:t>
      </w:r>
      <m:oMath>
        <m:sSup>
          <m:sSupPr/>
          <m:e>
            <m:r>
              <m:rPr>
                <m:sty m:val="p"/>
              </m:rPr>
              <m:t>cos</m:t>
            </m:r>
          </m:e>
          <m:sup>
            <m:r>
              <m:rPr/>
              <m:t>2</m:t>
            </m:r>
          </m:sup>
        </m:sSup>
        <m:d>
          <m:dPr>
            <m:sepChr m:val=""/>
          </m:dPr>
          <m:e>
            <m:r>
              <m:rPr/>
              <m:t>π</m:t>
            </m:r>
            <m:r>
              <m:rPr>
                <m:sty m:val="p"/>
              </m:rPr>
              <m:t>/</m:t>
            </m:r>
            <m:r>
              <m:rPr/>
              <m:t>8</m:t>
            </m:r>
          </m:e>
        </m:d>
        <m:r>
          <m:rPr>
            <m:sty m:val="p"/>
          </m:rPr>
          <m:t>≈</m:t>
        </m:r>
        <m:r>
          <m:rPr/>
          <m:t>0.854</m:t>
        </m:r>
      </m:oMath>
      <w:r>
        <w:t>）。在这个游戏中，如果一个参与者被限制使用经典策略，而另一个可以使用量子策略，那么使用量子策略的参与者单方面偏离到经典策略会降低其期望收益（获胜概率）。因此，在允许量子策略的博弈中，任何纯经典策略剖面都不是量子纳什均衡。这清晰地表明，</w:t>
      </w:r>
      <w:r>
        <w:rPr>
          <w:b/>
        </w:rPr>
        <w:t>量子资源扩展了“理性”回应的集合</w:t>
      </w:r>
      <w:r>
        <w:t>。一个量子纳什均衡要求每个参与者的策略是对他人策略的量子最优反应，而该最优反应可能位于经典策略空间之外。</w:t>
      </w:r>
    </w:p>
    <w:p w14:paraId="4BA73A05">
      <w:pPr>
        <w:pStyle w:val="3"/>
      </w:pPr>
      <w:r>
        <w:t>更形式化地，我们可以定义</w:t>
      </w:r>
      <w:r>
        <w:rPr>
          <w:b/>
        </w:rPr>
        <w:t>量子相关均衡</w:t>
      </w:r>
      <w:r>
        <w:t xml:space="preserve">。设参与者通过共享一个纠缠态 </w:t>
      </w:r>
      <m:oMath>
        <m:sSub>
          <m:sSubPr/>
          <m:e>
            <m:r>
              <m:rPr/>
              <m:t>ρ</m:t>
            </m:r>
          </m:e>
          <m:sub>
            <m:r>
              <m:rPr/>
              <m:t>AB</m:t>
            </m:r>
            <m:r>
              <m:rPr>
                <m:sty m:val="p"/>
              </m:rPr>
              <m:t>...</m:t>
            </m:r>
          </m:sub>
        </m:sSub>
      </m:oMath>
      <w:r>
        <w:t xml:space="preserve"> 并进行局部测量（其选择可能依赖于私有输入）来生成关联。如果由此产生的条件概率分布 </w:t>
      </w:r>
      <m:oMath>
        <m:r>
          <m:rPr/>
          <m:t>P</m:t>
        </m:r>
        <m:d>
          <m:dPr>
            <m:sepChr m:val=""/>
          </m:dPr>
          <m:e>
            <m:r>
              <m:rPr/>
              <m:t>a</m:t>
            </m:r>
            <m:r>
              <m:rPr>
                <m:sty m:val="p"/>
              </m:rPr>
              <m:t>,</m:t>
            </m:r>
            <m:r>
              <m:rPr/>
              <m:t>b</m:t>
            </m:r>
            <m:r>
              <m:rPr>
                <m:sty m:val="p"/>
              </m:rPr>
              <m:t>,...|</m:t>
            </m:r>
            <m:r>
              <m:rPr/>
              <m:t>x</m:t>
            </m:r>
            <m:r>
              <m:rPr>
                <m:sty m:val="p"/>
              </m:rPr>
              <m:t>,</m:t>
            </m:r>
            <m:r>
              <m:rPr/>
              <m:t>y</m:t>
            </m:r>
            <m:r>
              <m:rPr>
                <m:sty m:val="p"/>
              </m:rPr>
              <m:t>,...</m:t>
            </m:r>
          </m:e>
        </m:d>
      </m:oMath>
      <w:r>
        <w:t xml:space="preserve"> 满足所有参与者的（量子）激励相容约束，则构成一个量子相关均衡。可以证明，量子相关均衡集 </w:t>
      </w:r>
      <m:oMath>
        <m:r>
          <m:rPr/>
          <m:t>QCE</m:t>
        </m:r>
      </m:oMath>
      <w:r>
        <w:t xml:space="preserve"> 包含经典相关均衡集 </w:t>
      </w:r>
      <m:oMath>
        <m:r>
          <m:rPr/>
          <m:t>CE</m:t>
        </m:r>
      </m:oMath>
      <w:r>
        <w:t xml:space="preserve">，且通常有 </w:t>
      </w:r>
      <m:oMath>
        <m:r>
          <m:rPr/>
          <m:t>CE</m:t>
        </m:r>
        <m:r>
          <m:rPr>
            <m:sty m:val="p"/>
          </m:rPr>
          <m:t>⊊</m:t>
        </m:r>
        <m:r>
          <m:rPr/>
          <m:t>QCE</m:t>
        </m:r>
      </m:oMath>
      <w:r>
        <w:t>。这意味着，即使在允许经典通信协调的框架下，量子资源仍能使参与者实现更优（或不同）的收益配置，这些配置在经典相关均衡下是不可行的。这在机制设计领域可能有深远意义：一个社会计划者如果可以使用量子装置（如共享纠缠态），或许能实施在经典世界中无法实施的分配规则。</w:t>
      </w:r>
    </w:p>
    <w:p w14:paraId="535F336F">
      <w:pPr>
        <w:pStyle w:val="3"/>
      </w:pPr>
      <w:r>
        <w:t>然而，量子理性也面临独特的</w:t>
      </w:r>
      <w:r>
        <w:rPr>
          <w:b/>
        </w:rPr>
        <w:t>批判与挑战</w:t>
      </w:r>
      <w:r>
        <w:t>。首先，EWL 等协议中“理性”行为的实现依赖于对量子力学规则的共同知识与信任，包括纠缠的制备、操作的幺正性、测量的正确性等。这与经典博弈中关于收益矩阵和理性层级的共同知识假设相比，是更强且更脆弱的物理假设。其次，量子均衡的计算复杂性可能更高。经典纳什均衡的计算已是 PPAD-难的 [43]，而量子策略空间通常是连续甚至无限维的（如连续变量博弈）。尽管可以通过参数化离散化，但寻找量子纳什均衡很可能属于更高的计算复杂性类别，这为量子均衡的实际可计算性打上了问号。最后，</w:t>
      </w:r>
      <w:r>
        <w:rPr>
          <w:b/>
        </w:rPr>
        <w:t>“量子优势”并非普遍存在</w:t>
      </w:r>
      <w:r>
        <w:t xml:space="preserve">。在某些博弈中，如某些协调博弈，量子化可能不会带来帕累托改进，甚至可能引入不利的均衡。因此，理性参与者是否采纳量子策略，取决于具体的收益结构以及量子化协议 </w:t>
      </w:r>
      <m:oMath>
        <m:r>
          <m:rPr/>
          <m:t>Λ</m:t>
        </m:r>
      </m:oMath>
      <w:r>
        <w:t xml:space="preserve"> 的细节。这要求我们对量子优势的产生条件进行精确的代数与几何刻画。</w:t>
      </w:r>
    </w:p>
    <w:bookmarkEnd w:id="554"/>
    <w:p w14:paraId="66154FA1">
      <w:pPr>
        <w:pStyle w:val="3"/>
      </w:pPr>
      <w:bookmarkStart w:id="555" w:name="综合评述与未来方向-1"/>
      <w:r>
        <w:rPr>
          <w:b/>
        </w:rPr>
        <w:t>综合评述与未来方向</w:t>
      </w:r>
    </w:p>
    <w:p w14:paraId="28AB235F">
      <w:pPr>
        <w:pStyle w:val="3"/>
      </w:pPr>
      <w:r>
        <w:t>将量子力学形式化基础融入博弈论框架，并非仅仅是为经典模型披上一件量子外衣，而是开启了一个新的研究范式，其核心是</w:t>
      </w:r>
      <w:r>
        <w:rPr>
          <w:b/>
        </w:rPr>
        <w:t>信息载体物理性质对策略互动根本结构的重塑</w:t>
      </w:r>
      <w:r>
        <w:t>。我们回顾的数学工具——希尔伯特空间、密度算子、酉演化、POVM测量——为描述这种互动提供了精确语言。我们所构建的泛化框架则指明了从经典到量子的系统化路径，揭示了不同量子化协议（EWL, MW等）在哲学与数学上的本质区别。而对量子理性的探讨，则将博弈论的基础——理性决策——置于量子物理的语境下进行检验，揭示了量子非定域性如何扩展均衡的范畴。</w:t>
      </w:r>
    </w:p>
    <w:p w14:paraId="55CA14D8">
      <w:pPr>
        <w:pStyle w:val="3"/>
      </w:pPr>
      <w:r>
        <w:t xml:space="preserve">当前理论的发展呈现出几个关键趋势与挑战： 1. </w:t>
      </w:r>
      <w:r>
        <w:rPr>
          <w:b/>
        </w:rPr>
        <w:t>超越标准双边纠缠模型</w:t>
      </w:r>
      <w:r>
        <w:t xml:space="preserve">：大多数研究集中于两参与者、二维系统（量子比特）、最大纠缠的模型。未来需要深入探讨多体博弈（n&gt;2）[131]、高维系统（qudits）、以及非最大纠缠或复杂纠缠结构（如图态）下的均衡性质。多体纠缠可能导致更丰富的合作与竞争相位。 2. </w:t>
      </w:r>
      <w:r>
        <w:rPr>
          <w:b/>
        </w:rPr>
        <w:t>动态与不完全信息量子博弈</w:t>
      </w:r>
      <w:r>
        <w:t>：现有工作大多聚焦静态完全信息博弈。将海萨尼转换量子化，引入类型空间和贝叶斯更新，以构建</w:t>
      </w:r>
      <w:r>
        <w:rPr>
          <w:b/>
        </w:rPr>
        <w:t>量子贝叶斯博弈</w:t>
      </w:r>
      <w:r>
        <w:t>，是一个重要前沿。这将涉及量子状态估计、量子保密通信等概念与机制设计的融合。此外，</w:t>
      </w:r>
      <w:r>
        <w:rPr>
          <w:b/>
        </w:rPr>
        <w:t>量子重复博弈</w:t>
      </w:r>
      <w:r>
        <w:t>或</w:t>
      </w:r>
      <w:r>
        <w:rPr>
          <w:b/>
        </w:rPr>
        <w:t>量子随机博弈</w:t>
      </w:r>
      <w:r>
        <w:t xml:space="preserve">的研究几乎空白，其中声誉构建、触发策略等在量子语境下的可行性值得探究。 3. </w:t>
      </w:r>
      <w:r>
        <w:rPr>
          <w:b/>
        </w:rPr>
        <w:t>量子均衡的计算与学习算法</w:t>
      </w:r>
      <w:r>
        <w:t xml:space="preserve">：正如在经典博弈论中，均衡计算是核心难题 [91; 176]，量子博弈中同样需要发展有效的数值与算法工具。能否利用量子算法（如变分量子算法）来加速求解量子甚至经典博弈的均衡？另一方面，多智能体强化学习（MARL）与量子博弈的结合也值得探索：智能体如何在量子环境中通过试错学习逼近量子均衡？ 4. </w:t>
      </w:r>
      <w:r>
        <w:rPr>
          <w:b/>
        </w:rPr>
        <w:t>与量子信息其他领域的深度融合</w:t>
      </w:r>
      <w:r>
        <w:t xml:space="preserve">：量子博弈论与量子密码学、量子通信复杂度、量子误差校正等领域的联系日益紧密。例如，某些量子密码协议可以自然地解释为达成特定均衡的机制。非定域博弈直接用于设备无关的量子信息处理验证。这种交叉有望催生新的应用与理论见解。 5. </w:t>
      </w:r>
      <w:r>
        <w:rPr>
          <w:b/>
        </w:rPr>
        <w:t>行为量子博弈论</w:t>
      </w:r>
      <w:r>
        <w:t>：经典行为博弈论通过引入有限理性、社会偏好等修正了标准模型。在量子领域，参与者对量子概率的感知是否遵循经典的“概率权重”扭曲（如前景理论）？是否存在“量子认知偏见”？这连接了量子认知科学等交叉学科。</w:t>
      </w:r>
    </w:p>
    <w:p w14:paraId="34F3DC7A">
      <w:pPr>
        <w:pStyle w:val="3"/>
      </w:pPr>
      <w:r>
        <w:t>总之，量子力学形式化基础与博弈论框架的融合，建立了一个坚实而富有扩展性的理论架构。它不仅挑战了我们对理性、信息和均衡的传统认知，也为在未来量子网络、量子互联网和量子人工智能环境中分析策略互动提供了必不可少的分析工具。正如经典博弈论在过去半个世纪深刻改变了经济学、政治学和社会学，量子博弈论有潜力在即将到来的量子技术时代，为我们理解和管理基于量子物理规则的新型社会、经济与工程系统奠定基础。本节所构建的形式化体系，正是这一宏大征程的起点。</w:t>
      </w:r>
    </w:p>
    <w:bookmarkEnd w:id="555"/>
    <w:p w14:paraId="4B4CC686">
      <w:pPr>
        <w:pStyle w:val="3"/>
        <w:numPr>
          <w:ilvl w:val="0"/>
          <w:numId w:val="158"/>
        </w:numPr>
        <w:ind w:left="0" w:leftChars="0" w:firstLine="480" w:firstLineChars="0"/>
        <w:rPr>
          <w:b w:val="0"/>
        </w:rPr>
      </w:pPr>
      <w:bookmarkStart w:id="556" w:name="主流量子化方案eisert-wilkens-lewenstein-ewl-协议"/>
      <w:r>
        <w:t>主流量子化方案:Eisert-Wilkens-Lewenstein (EWL) 协议</w:t>
      </w:r>
    </w:p>
    <w:bookmarkEnd w:id="550"/>
    <w:bookmarkEnd w:id="556"/>
    <w:p w14:paraId="2C4C3F19">
      <w:pPr>
        <w:pStyle w:val="3"/>
        <w:numPr>
          <w:ilvl w:val="0"/>
          <w:numId w:val="158"/>
        </w:numPr>
        <w:ind w:left="0" w:leftChars="0" w:firstLine="480" w:firstLineChars="0"/>
        <w:rPr>
          <w:b w:val="0"/>
        </w:rPr>
      </w:pPr>
      <w:bookmarkStart w:id="557" w:name="X9202d627482138e6cf29cd085e179948efb89f5"/>
      <w:r>
        <w:t>主流量子化方案：Eisert-Wilkens-Lewenstein (EWL) 协议的理论、机制与批判</w:t>
      </w:r>
    </w:p>
    <w:p w14:paraId="11A30548">
      <w:pPr>
        <w:pStyle w:val="3"/>
      </w:pPr>
      <w:r>
        <w:t>在建立了从经典博弈到量子博弈的泛化公理化框架后，一个核心的应用典范与理论试金石便是 Eisert-Wilkens-Lewenstein (EWL) 协议。该协议于1999年提出，并非一个孤立的数学构造，而是第一节所述“纠缠作为可操作资源”范式的首个完整实现，并深刻地塑造了量子博弈论早期发展的轨迹。它通过一个精巧且具体的物理过程，回答了“如何将经典博弈系统性地量子化”这一问题，并展示了量子纠缠资源如何能够根本性地重塑策略互动的结构与均衡结局。本节旨在对 EWL 协议进行深入的形式化解剖、均衡分析与理论审视，厘清其核心机制、理论预设以及由此引发的根本性学术争论，从而为理解后续各种备选与扩展模型确立一个坚实的参照基点。</w:t>
      </w:r>
    </w:p>
    <w:p w14:paraId="6149CF1B">
      <w:pPr>
        <w:pStyle w:val="3"/>
      </w:pPr>
      <w:bookmarkStart w:id="558" w:name="ewl-协议的形式化构造与核心机制"/>
      <w:r>
        <w:rPr>
          <w:b/>
        </w:rPr>
        <w:t>EWL 协议的形式化构造与核心机制</w:t>
      </w:r>
    </w:p>
    <w:p w14:paraId="33EB4D93">
      <w:pPr>
        <w:pStyle w:val="3"/>
      </w:pPr>
      <w:r>
        <w:t xml:space="preserve">EWL 协议针对双人双策略 </w:t>
      </w:r>
      <m:oMath>
        <m:d>
          <m:dPr>
            <m:sepChr m:val=""/>
          </m:dPr>
          <m:e>
            <m:r>
              <m:rPr/>
              <m:t>2</m:t>
            </m:r>
            <m:r>
              <m:rPr>
                <m:sty m:val="p"/>
              </m:rPr>
              <m:t>×</m:t>
            </m:r>
            <m:r>
              <m:rPr/>
              <m:t>2</m:t>
            </m:r>
          </m:e>
        </m:d>
      </m:oMath>
      <w:r>
        <w:t xml:space="preserve"> 经典博弈设计，其思想内核具备可推广性。给定经典策略式博弈 </w:t>
      </w:r>
      <m:oMath>
        <m:r>
          <m:rPr/>
          <m:t>G</m:t>
        </m:r>
        <m:r>
          <m:rPr>
            <m:sty m:val="p"/>
          </m:rPr>
          <m:t>=</m:t>
        </m:r>
        <m:d>
          <m:dPr>
            <m:sepChr m:val=""/>
          </m:dPr>
          <m:e>
            <m:r>
              <m:rPr>
                <m:sty m:val="p"/>
              </m:rPr>
              <m:t>{</m:t>
            </m:r>
            <m:r>
              <m:rPr/>
              <m:t>A</m:t>
            </m:r>
            <m:r>
              <m:rPr>
                <m:sty m:val="p"/>
              </m:rPr>
              <m:t>,</m:t>
            </m:r>
            <m:r>
              <m:rPr/>
              <m:t>B</m:t>
            </m:r>
            <m:r>
              <m:rPr>
                <m:sty m:val="p"/>
              </m:rPr>
              <m:t>},{</m:t>
            </m:r>
            <m:sSub>
              <m:sSubPr/>
              <m:e>
                <m:r>
                  <m:rPr/>
                  <m:t>S</m:t>
                </m:r>
              </m:e>
              <m:sub>
                <m:r>
                  <m:rPr/>
                  <m:t>A</m:t>
                </m:r>
              </m:sub>
            </m:sSub>
            <m:r>
              <m:rPr>
                <m:sty m:val="p"/>
              </m:rPr>
              <m:t>,</m:t>
            </m:r>
            <m:sSub>
              <m:sSubPr/>
              <m:e>
                <m:r>
                  <m:rPr/>
                  <m:t>S</m:t>
                </m:r>
              </m:e>
              <m:sub>
                <m:r>
                  <m:rPr/>
                  <m:t>B</m:t>
                </m:r>
              </m:sub>
            </m:sSub>
            <m:r>
              <m:rPr>
                <m:sty m:val="p"/>
              </m:rPr>
              <m:t>},{</m:t>
            </m:r>
            <m:sSub>
              <m:sSubPr/>
              <m:e>
                <m:r>
                  <m:rPr/>
                  <m:t>u</m:t>
                </m:r>
              </m:e>
              <m:sub>
                <m:r>
                  <m:rPr/>
                  <m:t>A</m:t>
                </m:r>
              </m:sub>
            </m:sSub>
            <m:r>
              <m:rPr>
                <m:sty m:val="p"/>
              </m:rPr>
              <m:t>,</m:t>
            </m:r>
            <m:sSub>
              <m:sSubPr/>
              <m:e>
                <m:r>
                  <m:rPr/>
                  <m:t>u</m:t>
                </m:r>
              </m:e>
              <m:sub>
                <m:r>
                  <m:rPr/>
                  <m:t>B</m:t>
                </m:r>
              </m:sub>
            </m:sSub>
            <m:r>
              <m:rPr>
                <m:sty m:val="p"/>
              </m:rPr>
              <m:t>}</m:t>
            </m:r>
          </m:e>
        </m:d>
      </m:oMath>
      <w:r>
        <w:t xml:space="preserve">，其中 </w:t>
      </w:r>
      <m:oMath>
        <m:sSub>
          <m:sSubPr/>
          <m:e>
            <m:r>
              <m:rPr/>
              <m:t>S</m:t>
            </m:r>
          </m:e>
          <m:sub>
            <m:r>
              <m:rPr/>
              <m:t>i</m:t>
            </m:r>
          </m:sub>
        </m:sSub>
        <m:r>
          <m:rPr>
            <m:sty m:val="p"/>
          </m:rPr>
          <m:t>={</m:t>
        </m:r>
        <m:r>
          <m:rPr/>
          <m:t>C</m:t>
        </m:r>
        <m:r>
          <m:rPr>
            <m:sty m:val="p"/>
          </m:rPr>
          <m:t>,</m:t>
        </m:r>
        <m:r>
          <m:rPr/>
          <m:t>D</m:t>
        </m:r>
        <m:r>
          <m:rPr>
            <m:sty m:val="p"/>
          </m:rPr>
          <m:t>}</m:t>
        </m:r>
      </m:oMath>
      <w:r>
        <w:t xml:space="preserve">（例如，“合作”与“背叛”），EWL 协议通过一个明确的五步物理过程将其量子化为 </w:t>
      </w:r>
      <m:oMath>
        <m:sSubSup>
          <m:sSubSupPr/>
          <m:e>
            <m:r>
              <m:rPr/>
              <m:t>G</m:t>
            </m:r>
          </m:e>
          <m:sub>
            <m:r>
              <m:rPr/>
              <m:t>Q</m:t>
            </m:r>
          </m:sub>
          <m:sup>
            <m:r>
              <m:rPr/>
              <m:t>EWL</m:t>
            </m:r>
          </m:sup>
        </m:sSubSup>
      </m:oMath>
      <w:r>
        <w:t>：</w:t>
      </w:r>
    </w:p>
    <w:p w14:paraId="00100751">
      <w:pPr>
        <w:pStyle w:val="3"/>
        <w:widowControl/>
        <w:numPr>
          <w:ilvl w:val="0"/>
          <w:numId w:val="159"/>
        </w:numPr>
        <w:ind w:left="0" w:leftChars="0" w:firstLine="480" w:firstLineChars="0"/>
        <w:rPr>
          <w:b w:val="0"/>
        </w:rPr>
      </w:pPr>
      <w:r>
        <w:rPr>
          <w:b/>
        </w:rPr>
        <w:t>初始化</w:t>
      </w:r>
      <w:r>
        <w:t xml:space="preserve">： 每位参与者 </w:t>
      </w:r>
      <m:oMath>
        <m:r>
          <m:rPr/>
          <w:rPr>
            <w:rFonts w:ascii="DejaVu Math TeX Gyre" w:hAnsi="DejaVu Math TeX Gyre"/>
          </w:rPr>
          <m:t>i</m:t>
        </m:r>
      </m:oMath>
      <w:r>
        <w:t xml:space="preserve"> 被分配一个量子比特，其初始态固定为计算基态 </w:t>
      </w:r>
      <m:oMath>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oMath>
      <w:r>
        <w:t xml:space="preserve">。复合系统初态为直积态 </w:t>
      </w:r>
      <m:oMath>
        <m:d>
          <m:dPr>
            <m:begChr m:val="|"/>
            <m:sepChr m:val=""/>
            <m:end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0</m:t>
                </m:r>
                <m:ctrlPr>
                  <w:rPr>
                    <w:rFonts w:ascii="DejaVu Math TeX Gyre" w:hAnsi="DejaVu Math TeX Gyre"/>
                  </w:rPr>
                </m:ctrlPr>
              </m:sub>
            </m:sSub>
            <m:r>
              <m:rPr>
                <m:sty m:val="p"/>
              </m:rPr>
              <w:rPr>
                <w:rFonts w:ascii="DejaVu Math TeX Gyre" w:hAnsi="DejaVu Math TeX Gyre"/>
              </w:rPr>
              <m:t>⟩=</m:t>
            </m:r>
            <m:ctrlPr>
              <w:rPr>
                <w:rFonts w:ascii="DejaVu Math TeX Gyre" w:hAnsi="DejaVu Math TeX Gyre"/>
              </w:rPr>
            </m:ctrlPr>
          </m:e>
        </m:d>
        <m:r>
          <m:rPr/>
          <w:rPr>
            <w:rFonts w:ascii="DejaVu Math TeX Gyre" w:hAnsi="DejaVu Math TeX Gyre"/>
          </w:rPr>
          <m:t>0</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A</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0</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B</m:t>
            </m:r>
            <m:ctrlPr>
              <w:rPr>
                <w:rFonts w:ascii="DejaVu Math TeX Gyre" w:hAnsi="DejaVu Math TeX Gyre"/>
              </w:rPr>
            </m:ctrlPr>
          </m:sub>
        </m:sSub>
      </m:oMath>
      <w:r>
        <w:t>。</w:t>
      </w:r>
    </w:p>
    <w:p w14:paraId="1B4463B6">
      <w:pPr>
        <w:pStyle w:val="3"/>
        <w:widowControl/>
        <w:numPr>
          <w:ilvl w:val="0"/>
          <w:numId w:val="159"/>
        </w:numPr>
        <w:ind w:left="0" w:leftChars="0" w:firstLine="480" w:firstLineChars="0"/>
        <w:rPr>
          <w:b w:val="0"/>
        </w:rPr>
      </w:pPr>
      <w:r>
        <w:rPr>
          <w:b/>
        </w:rPr>
        <w:t>纠缠制备</w:t>
      </w:r>
      <w:r>
        <w:t xml:space="preserve">： 一个预设的、可信的协议对初态施加一个全局纠缠门 </w:t>
      </w:r>
      <m:oMath>
        <m:r>
          <m:rPr/>
          <w:rPr>
            <w:rFonts w:ascii="DejaVu Math TeX Gyre" w:hAnsi="DejaVu Math TeX Gyre"/>
          </w:rPr>
          <m:t>J</m:t>
        </m:r>
        <m:d>
          <m:dPr>
            <m:sepChr m:val=""/>
            <m:ctrlPr>
              <w:rPr>
                <w:rFonts w:ascii="DejaVu Math TeX Gyre" w:hAnsi="DejaVu Math TeX Gyre"/>
              </w:rPr>
            </m:ctrlPr>
          </m:dPr>
          <m:e>
            <m:r>
              <m:rPr/>
              <w:rPr>
                <w:rFonts w:ascii="DejaVu Math TeX Gyre" w:hAnsi="DejaVu Math TeX Gyre"/>
              </w:rPr>
              <m:t>γ</m:t>
            </m:r>
            <m:ctrlPr>
              <w:rPr>
                <w:rFonts w:ascii="DejaVu Math TeX Gyre" w:hAnsi="DejaVu Math TeX Gyre"/>
              </w:rPr>
            </m:ctrlPr>
          </m:e>
        </m:d>
      </m:oMath>
      <w:r>
        <w:t>。标准选择为：</w:t>
      </w:r>
    </w:p>
    <w:p w14:paraId="6E2A2AAD">
      <w:pPr>
        <w:pStyle w:val="3"/>
      </w:pPr>
      <m:oMathPara>
        <m:oMathParaPr>
          <m:jc m:val="center"/>
        </m:oMathParaPr>
        <m:oMath>
          <m:r>
            <m:rPr/>
            <m:t>J</m:t>
          </m:r>
          <m:d>
            <m:dPr>
              <m:sepChr m:val=""/>
            </m:dPr>
            <m:e>
              <m:r>
                <m:rPr/>
                <m:t>γ</m:t>
              </m:r>
            </m:e>
          </m:d>
          <m:r>
            <m:rPr>
              <m:sty m:val="p"/>
            </m:rPr>
            <m:t>=exp</m:t>
          </m:r>
          <m:d>
            <m:dPr>
              <m:sepChr m:val=""/>
            </m:dPr>
            <m:e>
              <m:r>
                <m:rPr/>
                <m:t>i</m:t>
              </m:r>
              <m:f>
                <m:fPr/>
                <m:num>
                  <m:r>
                    <m:rPr/>
                    <m:t>γ</m:t>
                  </m:r>
                </m:num>
                <m:den>
                  <m:r>
                    <m:rPr/>
                    <m:t>2</m:t>
                  </m:r>
                </m:den>
              </m:f>
              <m:sSub>
                <m:sSubPr/>
                <m:e>
                  <m:r>
                    <m:rPr/>
                    <m:t>σ</m:t>
                  </m:r>
                </m:e>
                <m:sub>
                  <m:r>
                    <m:rPr/>
                    <m:t>x</m:t>
                  </m:r>
                </m:sub>
              </m:sSub>
              <m:r>
                <m:rPr>
                  <m:sty m:val="p"/>
                </m:rPr>
                <m:t>⊗</m:t>
              </m:r>
              <m:sSub>
                <m:sSubPr/>
                <m:e>
                  <m:r>
                    <m:rPr/>
                    <m:t>σ</m:t>
                  </m:r>
                </m:e>
                <m:sub>
                  <m:r>
                    <m:rPr/>
                    <m:t>x</m:t>
                  </m:r>
                </m:sub>
              </m:sSub>
            </m:e>
          </m:d>
          <m:r>
            <m:rPr>
              <m:sty m:val="p"/>
            </m:rPr>
            <m:t>,</m:t>
          </m:r>
          <m:r>
            <m:rPr/>
            <m:t> γ</m:t>
          </m:r>
          <m:r>
            <m:rPr>
              <m:sty m:val="p"/>
            </m:rPr>
            <m:t>∈</m:t>
          </m:r>
          <m:d>
            <m:dPr>
              <m:begChr m:val="["/>
              <m:sepChr m:val=""/>
              <m:endChr m:val="]"/>
            </m:dPr>
            <m:e>
              <m:r>
                <m:rPr/>
                <m:t>26</m:t>
              </m:r>
            </m:e>
          </m:d>
        </m:oMath>
      </m:oMathPara>
    </w:p>
    <w:p w14:paraId="6F7051F9">
      <w:pPr>
        <w:pStyle w:val="3"/>
        <w:widowControl/>
      </w:pPr>
      <w:r>
        <w:t xml:space="preserve">其中 </w:t>
      </w:r>
      <m:oMath>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w:rPr>
                <w:rFonts w:ascii="DejaVu Math TeX Gyre" w:hAnsi="DejaVu Math TeX Gyre"/>
              </w:rPr>
              <m:t>x</m:t>
            </m:r>
            <m:ctrlPr>
              <w:rPr>
                <w:rFonts w:ascii="DejaVu Math TeX Gyre" w:hAnsi="DejaVu Math TeX Gyre"/>
              </w:rPr>
            </m:ctrlPr>
          </m:sub>
        </m:sSub>
      </m:oMath>
      <w:r>
        <w:t xml:space="preserve"> 是 Pauli-X 矩阵。</w:t>
      </w:r>
      <m:oMath>
        <m:r>
          <m:rPr/>
          <w:rPr>
            <w:rFonts w:ascii="DejaVu Math TeX Gyre" w:hAnsi="DejaVu Math TeX Gyre"/>
          </w:rPr>
          <m:t>J</m:t>
        </m:r>
      </m:oMath>
      <w:r>
        <w:t xml:space="preserve"> 作用于 </w:t>
      </w:r>
      <m:oMath>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0</m:t>
            </m:r>
            <m:ctrlPr>
              <w:rPr>
                <w:rFonts w:ascii="DejaVu Math TeX Gyre" w:hAnsi="DejaVu Math TeX Gyre"/>
              </w:rPr>
            </m:ctrlPr>
          </m:sub>
        </m:sSub>
        <m:r>
          <m:rPr>
            <m:sty m:val="p"/>
          </m:rPr>
          <w:rPr>
            <w:rFonts w:ascii="DejaVu Math TeX Gyre" w:hAnsi="DejaVu Math TeX Gyre"/>
          </w:rPr>
          <m:t>⟩</m:t>
        </m:r>
      </m:oMath>
      <w:r>
        <w:t xml:space="preserve"> 产生一个纠缠初态：</w:t>
      </w:r>
    </w:p>
    <w:p w14:paraId="013A212A">
      <w:pPr>
        <w:pStyle w:val="3"/>
      </w:pPr>
      <m:oMathPara>
        <m:oMathParaPr>
          <m:jc m:val="center"/>
        </m:oMathParaPr>
        <m:oMath>
          <m:d>
            <m:dPr>
              <m:begChr m:val="|"/>
              <m:sepChr m:val=""/>
              <m:endChr m:val="|"/>
            </m:dPr>
            <m:e>
              <m:sSub>
                <m:sSubPr/>
                <m:e>
                  <m:r>
                    <m:rPr/>
                    <m:t>Ψ</m:t>
                  </m:r>
                </m:e>
                <m:sub>
                  <m:r>
                    <m:rPr/>
                    <m:t>i</m:t>
                  </m:r>
                </m:sub>
              </m:sSub>
              <m:r>
                <m:rPr>
                  <m:sty m:val="p"/>
                </m:rPr>
                <m:t>⟩=</m:t>
              </m:r>
              <m:r>
                <m:rPr/>
                <m:t>J</m:t>
              </m:r>
              <m:d>
                <m:dPr>
                  <m:sepChr m:val=""/>
                </m:dPr>
                <m:e>
                  <m:r>
                    <m:rPr/>
                    <m:t>γ</m:t>
                  </m:r>
                </m:e>
              </m:d>
            </m:e>
          </m:d>
          <m:sSub>
            <m:sSubPr/>
            <m:e>
              <m:r>
                <m:rPr/>
                <m:t>ψ</m:t>
              </m:r>
            </m:e>
            <m:sub>
              <m:r>
                <m:rPr/>
                <m:t>0</m:t>
              </m:r>
            </m:sub>
          </m:sSub>
          <m:r>
            <m:rPr>
              <m:sty m:val="p"/>
            </m:rPr>
            <m:t>⟩=cos</m:t>
          </m:r>
          <m:d>
            <m:dPr>
              <m:sepChr m:val=""/>
            </m:dPr>
            <m:e>
              <m:f>
                <m:fPr/>
                <m:num>
                  <m:r>
                    <m:rPr/>
                    <m:t>γ</m:t>
                  </m:r>
                </m:num>
                <m:den>
                  <m:r>
                    <m:rPr/>
                    <m:t>2</m:t>
                  </m:r>
                </m:den>
              </m:f>
            </m:e>
          </m:d>
          <m:d>
            <m:dPr>
              <m:begChr m:val="|"/>
              <m:sepChr m:val=""/>
              <m:endChr m:val="|"/>
            </m:dPr>
            <m:e>
              <m:r>
                <m:rPr/>
                <m:t>00</m:t>
              </m:r>
              <m:r>
                <m:rPr>
                  <m:sty m:val="p"/>
                </m:rPr>
                <m:t>⟩+</m:t>
              </m:r>
              <m:r>
                <m:rPr/>
                <m:t>i</m:t>
              </m:r>
              <m:r>
                <m:rPr>
                  <m:sty m:val="p"/>
                </m:rPr>
                <m:t>sin</m:t>
              </m:r>
              <m:d>
                <m:dPr>
                  <m:sepChr m:val=""/>
                </m:dPr>
                <m:e>
                  <m:f>
                    <m:fPr/>
                    <m:num>
                      <m:r>
                        <m:rPr/>
                        <m:t>γ</m:t>
                      </m:r>
                    </m:num>
                    <m:den>
                      <m:r>
                        <m:rPr/>
                        <m:t>2</m:t>
                      </m:r>
                    </m:den>
                  </m:f>
                </m:e>
              </m:d>
            </m:e>
          </m:d>
          <m:r>
            <m:rPr/>
            <m:t>11</m:t>
          </m:r>
          <m:r>
            <m:rPr>
              <m:sty m:val="p"/>
            </m:rPr>
            <m:t>⟩.</m:t>
          </m:r>
        </m:oMath>
      </m:oMathPara>
    </w:p>
    <w:p w14:paraId="1786A994">
      <w:pPr>
        <w:pStyle w:val="3"/>
        <w:widowControl/>
      </w:pPr>
      <w:r>
        <w:t xml:space="preserve">参数 </w:t>
      </w:r>
      <m:oMath>
        <m:r>
          <m:rPr/>
          <w:rPr>
            <w:rFonts w:ascii="DejaVu Math TeX Gyre" w:hAnsi="DejaVu Math TeX Gyre"/>
          </w:rPr>
          <m:t>γ</m:t>
        </m:r>
      </m:oMath>
      <w:r>
        <w:t xml:space="preserve"> 量化了纠缠度，是博弈规则的外生部分（共同知识），</w:t>
      </w:r>
      <m:oMath>
        <m:r>
          <m:rPr/>
          <w:rPr>
            <w:rFonts w:ascii="DejaVu Math TeX Gyre" w:hAnsi="DejaVu Math TeX Gyre"/>
          </w:rPr>
          <m:t>γ</m:t>
        </m:r>
        <m:r>
          <m:rPr>
            <m:sty m:val="p"/>
          </m:rPr>
          <w:rPr>
            <w:rFonts w:ascii="DejaVu Math TeX Gyre" w:hAnsi="DejaVu Math TeX Gyre"/>
          </w:rPr>
          <m:t>=</m:t>
        </m:r>
        <m:r>
          <m:rPr/>
          <w:rPr>
            <w:rFonts w:ascii="DejaVu Math TeX Gyre" w:hAnsi="DejaVu Math TeX Gyre"/>
          </w:rPr>
          <m:t>0</m:t>
        </m:r>
      </m:oMath>
      <w:r>
        <w:t xml:space="preserve"> 对应无纠缠，</w:t>
      </w:r>
      <m:oMath>
        <m:r>
          <m:rPr/>
          <w:rPr>
            <w:rFonts w:ascii="DejaVu Math TeX Gyre" w:hAnsi="DejaVu Math TeX Gyre"/>
          </w:rPr>
          <m:t>γ</m:t>
        </m:r>
        <m:r>
          <m:rPr>
            <m:sty m:val="p"/>
          </m:rPr>
          <w:rPr>
            <w:rFonts w:ascii="DejaVu Math TeX Gyre" w:hAnsi="DejaVu Math TeX Gyre"/>
          </w:rPr>
          <m:t>=</m:t>
        </m:r>
        <m:r>
          <m:rPr/>
          <w:rPr>
            <w:rFonts w:ascii="DejaVu Math TeX Gyre" w:hAnsi="DejaVu Math TeX Gyre"/>
          </w:rPr>
          <m:t>π</m:t>
        </m:r>
        <m:r>
          <m:rPr>
            <m:sty m:val="p"/>
          </m:rPr>
          <w:rPr>
            <w:rFonts w:ascii="DejaVu Math TeX Gyre" w:hAnsi="DejaVu Math TeX Gyre"/>
          </w:rPr>
          <m:t>/</m:t>
        </m:r>
        <m:r>
          <m:rPr/>
          <w:rPr>
            <w:rFonts w:ascii="DejaVu Math TeX Gyre" w:hAnsi="DejaVu Math TeX Gyre"/>
          </w:rPr>
          <m:t>2</m:t>
        </m:r>
      </m:oMath>
      <w:r>
        <w:t xml:space="preserve"> 对应最大纠缠。</w:t>
      </w:r>
    </w:p>
    <w:p w14:paraId="0862EB42">
      <w:pPr>
        <w:pStyle w:val="3"/>
        <w:widowControl/>
        <w:numPr>
          <w:ilvl w:val="0"/>
          <w:numId w:val="159"/>
        </w:numPr>
        <w:ind w:left="0" w:leftChars="0" w:firstLine="480" w:firstLineChars="0"/>
        <w:rPr>
          <w:b w:val="0"/>
        </w:rPr>
      </w:pPr>
      <w:r>
        <w:rPr>
          <w:b/>
        </w:rPr>
        <w:t>策略执行</w:t>
      </w:r>
      <w:r>
        <w:t xml:space="preserve">： 参与者 </w:t>
      </w:r>
      <m:oMath>
        <m:r>
          <m:rPr/>
          <w:rPr>
            <w:rFonts w:ascii="DejaVu Math TeX Gyre" w:hAnsi="DejaVu Math TeX Gyre"/>
          </w:rPr>
          <m:t>i</m:t>
        </m:r>
      </m:oMath>
      <w:r>
        <w:t xml:space="preserve"> 在不知晓对方操作的情况下，独立地对其所属量子比特执行一个局域酉算子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SU</m:t>
        </m:r>
        <m:d>
          <m:dPr>
            <m:sepChr m:val=""/>
            <m:ctrlPr>
              <w:rPr>
                <w:rFonts w:ascii="DejaVu Math TeX Gyre" w:hAnsi="DejaVu Math TeX Gyre"/>
              </w:rPr>
            </m:ctrlPr>
          </m:dPr>
          <m:e>
            <m:r>
              <m:rPr/>
              <w:rPr>
                <w:rFonts w:ascii="DejaVu Math TeX Gyre" w:hAnsi="DejaVu Math TeX Gyre"/>
              </w:rPr>
              <m:t>2</m:t>
            </m:r>
            <m:ctrlPr>
              <w:rPr>
                <w:rFonts w:ascii="DejaVu Math TeX Gyre" w:hAnsi="DejaVu Math TeX Gyre"/>
              </w:rPr>
            </m:ctrlPr>
          </m:e>
        </m:d>
      </m:oMath>
      <w:r>
        <w:t>。这便是参与者的</w:t>
      </w:r>
      <w:r>
        <w:rPr>
          <w:b/>
        </w:rPr>
        <w:t>量子纯策略</w:t>
      </w:r>
      <w:r>
        <w:t>。</w:t>
      </w:r>
      <m:oMath>
        <m:r>
          <m:rPr/>
          <w:rPr>
            <w:rFonts w:ascii="DejaVu Math TeX Gyre" w:hAnsi="DejaVu Math TeX Gyre"/>
          </w:rPr>
          <m:t>SU</m:t>
        </m:r>
        <m:d>
          <m:dPr>
            <m:sepChr m:val=""/>
            <m:ctrlPr>
              <w:rPr>
                <w:rFonts w:ascii="DejaVu Math TeX Gyre" w:hAnsi="DejaVu Math TeX Gyre"/>
              </w:rPr>
            </m:ctrlPr>
          </m:dPr>
          <m:e>
            <m:r>
              <m:rPr/>
              <w:rPr>
                <w:rFonts w:ascii="DejaVu Math TeX Gyre" w:hAnsi="DejaVu Math TeX Gyre"/>
              </w:rPr>
              <m:t>2</m:t>
            </m:r>
            <m:ctrlPr>
              <w:rPr>
                <w:rFonts w:ascii="DejaVu Math TeX Gyre" w:hAnsi="DejaVu Math TeX Gyre"/>
              </w:rPr>
            </m:ctrlPr>
          </m:e>
        </m:d>
      </m:oMath>
      <w:r>
        <w:t xml:space="preserve"> 群元素可用欧拉角参数化：</w:t>
      </w:r>
    </w:p>
    <w:p w14:paraId="0C52B8FE">
      <w:pPr>
        <w:pStyle w:val="3"/>
      </w:pPr>
      <m:oMathPara>
        <m:oMathParaPr>
          <m:jc m:val="center"/>
        </m:oMathParaPr>
        <m:oMath>
          <m:sSub>
            <m:sSubPr/>
            <m:e>
              <m:r>
                <m:rPr/>
                <m:t>U</m:t>
              </m:r>
            </m:e>
            <m:sub>
              <m:r>
                <m:rPr/>
                <m:t>i</m:t>
              </m:r>
            </m:sub>
          </m:sSub>
          <m:d>
            <m:dPr>
              <m:sepChr m:val=""/>
            </m:dPr>
            <m:e>
              <m:sSub>
                <m:sSubPr/>
                <m:e>
                  <m:r>
                    <m:rPr/>
                    <m:t>θ</m:t>
                  </m:r>
                </m:e>
                <m:sub>
                  <m:r>
                    <m:rPr/>
                    <m:t>i</m:t>
                  </m:r>
                </m:sub>
              </m:sSub>
              <m:r>
                <m:rPr>
                  <m:sty m:val="p"/>
                </m:rPr>
                <m:t>,</m:t>
              </m:r>
              <m:sSub>
                <m:sSubPr/>
                <m:e>
                  <m:r>
                    <m:rPr/>
                    <m:t>ϕ</m:t>
                  </m:r>
                </m:e>
                <m:sub>
                  <m:r>
                    <m:rPr/>
                    <m:t>i</m:t>
                  </m:r>
                </m:sub>
              </m:sSub>
              <m:r>
                <m:rPr>
                  <m:sty m:val="p"/>
                </m:rPr>
                <m:t>,</m:t>
              </m:r>
              <m:sSub>
                <m:sSubPr/>
                <m:e>
                  <m:r>
                    <m:rPr/>
                    <m:t>α</m:t>
                  </m:r>
                </m:e>
                <m:sub>
                  <m:r>
                    <m:rPr/>
                    <m:t>i</m:t>
                  </m:r>
                </m:sub>
              </m:sSub>
            </m:e>
          </m:d>
          <m:r>
            <m:rPr>
              <m:sty m:val="p"/>
            </m:rPr>
            <m:t>=</m:t>
          </m:r>
          <m:d>
            <m:dPr>
              <m:sepChr m:val=""/>
            </m:dPr>
            <m:e>
              <m:m>
                <m:mPr>
                  <m:mcs>
                    <m:mc>
                      <m:mcPr>
                        <m:count m:val="2"/>
                        <m:mcJc m:val="center"/>
                      </m:mcPr>
                    </m:mc>
                  </m:mcs>
                  <m:plcHide m:val="1"/>
                </m:mPr>
                <m:mr>
                  <m:e>
                    <m:sSup>
                      <m:sSupPr/>
                      <m:e>
                        <m:r>
                          <m:rPr/>
                          <m:t>e</m:t>
                        </m:r>
                      </m:e>
                      <m:sup>
                        <m:r>
                          <m:rPr/>
                          <m:t>i</m:t>
                        </m:r>
                        <m:sSub>
                          <m:sSubPr/>
                          <m:e>
                            <m:r>
                              <m:rPr/>
                              <m:t>ϕ</m:t>
                            </m:r>
                          </m:e>
                          <m:sub>
                            <m:r>
                              <m:rPr/>
                              <m:t>i</m:t>
                            </m:r>
                          </m:sub>
                        </m:sSub>
                      </m:sup>
                    </m:sSup>
                    <m:r>
                      <m:rPr>
                        <m:sty m:val="p"/>
                      </m:rPr>
                      <m:t>cos</m:t>
                    </m:r>
                    <m:d>
                      <m:dPr>
                        <m:sepChr m:val=""/>
                      </m:dPr>
                      <m:e>
                        <m:sSub>
                          <m:sSubPr/>
                          <m:e>
                            <m:r>
                              <m:rPr/>
                              <m:t>θ</m:t>
                            </m:r>
                          </m:e>
                          <m:sub>
                            <m:r>
                              <m:rPr/>
                              <m:t>i</m:t>
                            </m:r>
                          </m:sub>
                        </m:sSub>
                        <m:r>
                          <m:rPr>
                            <m:sty m:val="p"/>
                          </m:rPr>
                          <m:t>/</m:t>
                        </m:r>
                        <m:r>
                          <m:rPr/>
                          <m:t>2</m:t>
                        </m:r>
                      </m:e>
                    </m:d>
                  </m:e>
                  <m:e>
                    <m:sSup>
                      <m:sSupPr/>
                      <m:e>
                        <m:r>
                          <m:rPr/>
                          <m:t>e</m:t>
                        </m:r>
                      </m:e>
                      <m:sup>
                        <m:r>
                          <m:rPr/>
                          <m:t>i</m:t>
                        </m:r>
                        <m:sSub>
                          <m:sSubPr/>
                          <m:e>
                            <m:r>
                              <m:rPr/>
                              <m:t>α</m:t>
                            </m:r>
                          </m:e>
                          <m:sub>
                            <m:r>
                              <m:rPr/>
                              <m:t>i</m:t>
                            </m:r>
                          </m:sub>
                        </m:sSub>
                      </m:sup>
                    </m:sSup>
                    <m:r>
                      <m:rPr>
                        <m:sty m:val="p"/>
                      </m:rPr>
                      <m:t>sin</m:t>
                    </m:r>
                    <m:d>
                      <m:dPr>
                        <m:sepChr m:val=""/>
                      </m:dPr>
                      <m:e>
                        <m:sSub>
                          <m:sSubPr/>
                          <m:e>
                            <m:r>
                              <m:rPr/>
                              <m:t>θ</m:t>
                            </m:r>
                          </m:e>
                          <m:sub>
                            <m:r>
                              <m:rPr/>
                              <m:t>i</m:t>
                            </m:r>
                          </m:sub>
                        </m:sSub>
                        <m:r>
                          <m:rPr>
                            <m:sty m:val="p"/>
                          </m:rPr>
                          <m:t>/</m:t>
                        </m:r>
                        <m:r>
                          <m:rPr/>
                          <m:t>2</m:t>
                        </m:r>
                      </m:e>
                    </m:d>
                  </m:e>
                </m:mr>
                <m:mr>
                  <m:e>
                    <m:r>
                      <m:rPr>
                        <m:sty m:val="p"/>
                      </m:rPr>
                      <m:t>−</m:t>
                    </m:r>
                    <m:sSup>
                      <m:sSupPr/>
                      <m:e>
                        <m:r>
                          <m:rPr/>
                          <m:t>e</m:t>
                        </m:r>
                      </m:e>
                      <m:sup>
                        <m:r>
                          <m:rPr>
                            <m:sty m:val="p"/>
                          </m:rPr>
                          <m:t>−</m:t>
                        </m:r>
                        <m:r>
                          <m:rPr/>
                          <m:t>i</m:t>
                        </m:r>
                        <m:sSub>
                          <m:sSubPr/>
                          <m:e>
                            <m:r>
                              <m:rPr/>
                              <m:t>α</m:t>
                            </m:r>
                          </m:e>
                          <m:sub>
                            <m:r>
                              <m:rPr/>
                              <m:t>i</m:t>
                            </m:r>
                          </m:sub>
                        </m:sSub>
                      </m:sup>
                    </m:sSup>
                    <m:r>
                      <m:rPr>
                        <m:sty m:val="p"/>
                      </m:rPr>
                      <m:t>sin</m:t>
                    </m:r>
                    <m:d>
                      <m:dPr>
                        <m:sepChr m:val=""/>
                      </m:dPr>
                      <m:e>
                        <m:sSub>
                          <m:sSubPr/>
                          <m:e>
                            <m:r>
                              <m:rPr/>
                              <m:t>θ</m:t>
                            </m:r>
                          </m:e>
                          <m:sub>
                            <m:r>
                              <m:rPr/>
                              <m:t>i</m:t>
                            </m:r>
                          </m:sub>
                        </m:sSub>
                        <m:r>
                          <m:rPr>
                            <m:sty m:val="p"/>
                          </m:rPr>
                          <m:t>/</m:t>
                        </m:r>
                        <m:r>
                          <m:rPr/>
                          <m:t>2</m:t>
                        </m:r>
                      </m:e>
                    </m:d>
                  </m:e>
                  <m:e>
                    <m:sSup>
                      <m:sSupPr/>
                      <m:e>
                        <m:r>
                          <m:rPr/>
                          <m:t>e</m:t>
                        </m:r>
                      </m:e>
                      <m:sup>
                        <m:r>
                          <m:rPr>
                            <m:sty m:val="p"/>
                          </m:rPr>
                          <m:t>−</m:t>
                        </m:r>
                        <m:r>
                          <m:rPr/>
                          <m:t>i</m:t>
                        </m:r>
                        <m:sSub>
                          <m:sSubPr/>
                          <m:e>
                            <m:r>
                              <m:rPr/>
                              <m:t>ϕ</m:t>
                            </m:r>
                          </m:e>
                          <m:sub>
                            <m:r>
                              <m:rPr/>
                              <m:t>i</m:t>
                            </m:r>
                          </m:sub>
                        </m:sSub>
                      </m:sup>
                    </m:sSup>
                    <m:r>
                      <m:rPr>
                        <m:sty m:val="p"/>
                      </m:rPr>
                      <m:t>cos</m:t>
                    </m:r>
                    <m:d>
                      <m:dPr>
                        <m:sepChr m:val=""/>
                      </m:dPr>
                      <m:e>
                        <m:sSub>
                          <m:sSubPr/>
                          <m:e>
                            <m:r>
                              <m:rPr/>
                              <m:t>θ</m:t>
                            </m:r>
                          </m:e>
                          <m:sub>
                            <m:r>
                              <m:rPr/>
                              <m:t>i</m:t>
                            </m:r>
                          </m:sub>
                        </m:sSub>
                        <m:r>
                          <m:rPr>
                            <m:sty m:val="p"/>
                          </m:rPr>
                          <m:t>/</m:t>
                        </m:r>
                        <m:r>
                          <m:rPr/>
                          <m:t>2</m:t>
                        </m:r>
                      </m:e>
                    </m:d>
                  </m:e>
                </m:mr>
              </m:m>
            </m:e>
          </m:d>
          <m:r>
            <m:rPr>
              <m:sty m:val="p"/>
            </m:rPr>
            <m:t>,</m:t>
          </m:r>
        </m:oMath>
      </m:oMathPara>
    </w:p>
    <w:p w14:paraId="7C43CCB6">
      <w:pPr>
        <w:pStyle w:val="3"/>
        <w:widowControl/>
      </w:pPr>
      <w:r>
        <w:t xml:space="preserve">其中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oMath>
      <w:r>
        <w:t xml:space="preserve">， </w:t>
      </w:r>
      <m:oMath>
        <m:sSub>
          <m:sSubPr>
            <m:ctrlPr>
              <w:rPr>
                <w:rFonts w:ascii="DejaVu Math TeX Gyre" w:hAnsi="DejaVu Math TeX Gyre"/>
              </w:rPr>
            </m:ctrlPr>
          </m:sSubPr>
          <m:e>
            <m:r>
              <m:rPr/>
              <w:rPr>
                <w:rFonts w:ascii="DejaVu Math TeX Gyre" w:hAnsi="DejaVu Math TeX Gyre"/>
              </w:rPr>
              <m:t>ϕ</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α</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2π</m:t>
        </m:r>
        <m:r>
          <m:rPr>
            <m:sty m:val="p"/>
          </m:rPr>
          <w:rPr>
            <w:rFonts w:ascii="DejaVu Math TeX Gyre" w:hAnsi="DejaVu Math TeX Gyre"/>
          </w:rPr>
          <m:t>)</m:t>
        </m:r>
      </m:oMath>
      <w:r>
        <w:t xml:space="preserve">。经典策略通过特定嵌入与量子策略对应，例如，常规定义 </w:t>
      </w:r>
      <m:oMath>
        <m:r>
          <m:rPr/>
          <w:rPr>
            <w:rFonts w:ascii="DejaVu Math TeX Gyre" w:hAnsi="DejaVu Math TeX Gyre"/>
          </w:rPr>
          <m:t>U</m:t>
        </m:r>
        <m:d>
          <m:dPr>
            <m:sepChr m:val=""/>
            <m:ctrlPr>
              <w:rPr>
                <w:rFonts w:ascii="DejaVu Math TeX Gyre" w:hAnsi="DejaVu Math TeX Gyre"/>
              </w:rPr>
            </m:ctrlPr>
          </m:dPr>
          <m:e>
            <m:r>
              <m:rPr/>
              <w:rPr>
                <w:rFonts w:ascii="DejaVu Math TeX Gyre" w:hAnsi="DejaVu Math TeX Gyre"/>
              </w:rPr>
              <m:t>C</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I</m:t>
        </m:r>
      </m:oMath>
      <w:r>
        <w:t>（恒等算子），</w:t>
      </w:r>
      <m:oMath>
        <m:r>
          <m:rPr/>
          <w:rPr>
            <w:rFonts w:ascii="DejaVu Math TeX Gyre" w:hAnsi="DejaVu Math TeX Gyre"/>
          </w:rPr>
          <m:t>U</m:t>
        </m:r>
        <m:d>
          <m:dPr>
            <m:sepChr m:val=""/>
            <m:ctrlPr>
              <w:rPr>
                <w:rFonts w:ascii="DejaVu Math TeX Gyre" w:hAnsi="DejaVu Math TeX Gyre"/>
              </w:rPr>
            </m:ctrlPr>
          </m:dPr>
          <m:e>
            <m:r>
              <m:rPr/>
              <w:rPr>
                <w:rFonts w:ascii="DejaVu Math TeX Gyre" w:hAnsi="DejaVu Math TeX Gyre"/>
              </w:rPr>
              <m:t>D</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i</m:t>
        </m:r>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w:rPr>
                <w:rFonts w:ascii="DejaVu Math TeX Gyre" w:hAnsi="DejaVu Math TeX Gyre"/>
              </w:rPr>
              <m:t>x</m:t>
            </m:r>
            <m:ctrlPr>
              <w:rPr>
                <w:rFonts w:ascii="DejaVu Math TeX Gyre" w:hAnsi="DejaVu Math TeX Gyre"/>
              </w:rPr>
            </m:ctrlPr>
          </m:sub>
        </m:sSub>
      </m:oMath>
      <w:r>
        <w:t xml:space="preserve">（伴随相位翻转的比特翻转）。这一嵌入使得策略空间从离散集 </w:t>
      </w:r>
      <m:oMath>
        <m:r>
          <m:rPr>
            <m:sty m:val="p"/>
          </m:rPr>
          <w:rPr>
            <w:rFonts w:ascii="DejaVu Math TeX Gyre" w:hAnsi="DejaVu Math TeX Gyre"/>
          </w:rPr>
          <m:t>{</m:t>
        </m:r>
        <m:r>
          <m:rPr/>
          <w:rPr>
            <w:rFonts w:ascii="DejaVu Math TeX Gyre" w:hAnsi="DejaVu Math TeX Gyre"/>
          </w:rPr>
          <m:t>C</m:t>
        </m:r>
        <m:r>
          <m:rPr>
            <m:sty m:val="p"/>
          </m:rPr>
          <w:rPr>
            <w:rFonts w:ascii="DejaVu Math TeX Gyre" w:hAnsi="DejaVu Math TeX Gyre"/>
          </w:rPr>
          <m:t>,</m:t>
        </m:r>
        <m:r>
          <m:rPr/>
          <w:rPr>
            <w:rFonts w:ascii="DejaVu Math TeX Gyre" w:hAnsi="DejaVu Math TeX Gyre"/>
          </w:rPr>
          <m:t>D</m:t>
        </m:r>
        <m:r>
          <m:rPr>
            <m:sty m:val="p"/>
          </m:rPr>
          <w:rPr>
            <w:rFonts w:ascii="DejaVu Math TeX Gyre" w:hAnsi="DejaVu Math TeX Gyre"/>
          </w:rPr>
          <m:t>}</m:t>
        </m:r>
      </m:oMath>
      <w:r>
        <w:t xml:space="preserve"> 本质性地拓展至连续的 </w:t>
      </w:r>
      <m:oMath>
        <m:r>
          <m:rPr/>
          <w:rPr>
            <w:rFonts w:ascii="DejaVu Math TeX Gyre" w:hAnsi="DejaVu Math TeX Gyre"/>
          </w:rPr>
          <m:t>SU</m:t>
        </m:r>
        <m:d>
          <m:dPr>
            <m:sepChr m:val=""/>
            <m:ctrlPr>
              <w:rPr>
                <w:rFonts w:ascii="DejaVu Math TeX Gyre" w:hAnsi="DejaVu Math TeX Gyre"/>
              </w:rPr>
            </m:ctrlPr>
          </m:dPr>
          <m:e>
            <m:r>
              <m:rPr/>
              <w:rPr>
                <w:rFonts w:ascii="DejaVu Math TeX Gyre" w:hAnsi="DejaVu Math TeX Gyre"/>
              </w:rPr>
              <m:t>2</m:t>
            </m:r>
            <m:ctrlPr>
              <w:rPr>
                <w:rFonts w:ascii="DejaVu Math TeX Gyre" w:hAnsi="DejaVu Math TeX Gyre"/>
              </w:rPr>
            </m:ctrlPr>
          </m:e>
        </m:d>
      </m:oMath>
      <w:r>
        <w:t xml:space="preserve"> 流形。</w:t>
      </w:r>
    </w:p>
    <w:p w14:paraId="2DD3764D">
      <w:pPr>
        <w:pStyle w:val="3"/>
        <w:widowControl/>
        <w:numPr>
          <w:ilvl w:val="0"/>
          <w:numId w:val="159"/>
        </w:numPr>
        <w:ind w:left="0" w:leftChars="0" w:firstLine="480" w:firstLineChars="0"/>
        <w:rPr>
          <w:b w:val="0"/>
        </w:rPr>
      </w:pPr>
      <w:r>
        <w:rPr>
          <w:b/>
        </w:rPr>
        <w:t>解纠缠与测量</w:t>
      </w:r>
      <w:r>
        <w:t xml:space="preserve">： 在双方操作后，系统处于态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A</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B</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oMath>
      <w:r>
        <w:t xml:space="preserve">。随后，施加逆纠缠门 </w:t>
      </w:r>
      <m:oMath>
        <m:sSup>
          <m:sSupPr>
            <m:ctrlPr>
              <w:rPr>
                <w:rFonts w:ascii="DejaVu Math TeX Gyre" w:hAnsi="DejaVu Math TeX Gyre"/>
              </w:rPr>
            </m:ctrlPr>
          </m:sSupPr>
          <m:e>
            <m:r>
              <m:rPr/>
              <w:rPr>
                <w:rFonts w:ascii="DejaVu Math TeX Gyre" w:hAnsi="DejaVu Math TeX Gyre"/>
              </w:rPr>
              <m:t>J</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，得到最终态：</w:t>
      </w:r>
    </w:p>
    <w:p w14:paraId="3CF6F7E2">
      <w:pPr>
        <w:pStyle w:val="3"/>
      </w:pPr>
      <m:oMathPara>
        <m:oMathParaPr>
          <m:jc m:val="center"/>
        </m:oMathParaPr>
        <m:oMath>
          <m:d>
            <m:dPr>
              <m:begChr m:val="|"/>
              <m:sepChr m:val=""/>
              <m:endChr m:val="|"/>
            </m:dPr>
            <m:e>
              <m:sSub>
                <m:sSubPr/>
                <m:e>
                  <m:r>
                    <m:rPr/>
                    <m:t>ψ</m:t>
                  </m:r>
                </m:e>
                <m:sub>
                  <m:r>
                    <m:rPr/>
                    <m:t>f</m:t>
                  </m:r>
                </m:sub>
              </m:sSub>
              <m:r>
                <m:rPr>
                  <m:sty m:val="p"/>
                </m:rPr>
                <m:t>⟩=</m:t>
              </m:r>
              <m:sSup>
                <m:sSupPr/>
                <m:e>
                  <m:r>
                    <m:rPr/>
                    <m:t>J</m:t>
                  </m:r>
                </m:e>
                <m:sup>
                  <m:r>
                    <m:rPr>
                      <m:sty m:val="p"/>
                    </m:rPr>
                    <m:t>†</m:t>
                  </m:r>
                </m:sup>
              </m:sSup>
              <m:d>
                <m:dPr>
                  <m:sepChr m:val=""/>
                </m:dPr>
                <m:e>
                  <m:sSub>
                    <m:sSubPr/>
                    <m:e>
                      <m:r>
                        <m:rPr/>
                        <m:t>U</m:t>
                      </m:r>
                    </m:e>
                    <m:sub>
                      <m:r>
                        <m:rPr/>
                        <m:t>A</m:t>
                      </m:r>
                    </m:sub>
                  </m:sSub>
                  <m:r>
                    <m:rPr>
                      <m:sty m:val="p"/>
                    </m:rPr>
                    <m:t>⊗</m:t>
                  </m:r>
                  <m:sSub>
                    <m:sSubPr/>
                    <m:e>
                      <m:r>
                        <m:rPr/>
                        <m:t>U</m:t>
                      </m:r>
                    </m:e>
                    <m:sub>
                      <m:r>
                        <m:rPr/>
                        <m:t>B</m:t>
                      </m:r>
                    </m:sub>
                  </m:sSub>
                </m:e>
              </m:d>
              <m:r>
                <m:rPr/>
                <m:t>J</m:t>
              </m:r>
            </m:e>
          </m:d>
          <m:sSub>
            <m:sSubPr/>
            <m:e>
              <m:r>
                <m:rPr/>
                <m:t>ψ</m:t>
              </m:r>
            </m:e>
            <m:sub>
              <m:r>
                <m:rPr/>
                <m:t>0</m:t>
              </m:r>
            </m:sub>
          </m:sSub>
          <m:r>
            <m:rPr>
              <m:sty m:val="p"/>
            </m:rPr>
            <m:t>⟩.</m:t>
          </m:r>
        </m:oMath>
      </m:oMathPara>
    </w:p>
    <w:p w14:paraId="5194339B">
      <w:pPr>
        <w:pStyle w:val="3"/>
        <w:widowControl/>
      </w:pPr>
      <w:r>
        <w:t xml:space="preserve">最后，对 </w:t>
      </w:r>
      <m:oMath>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f</m:t>
            </m:r>
            <m:ctrlPr>
              <w:rPr>
                <w:rFonts w:ascii="DejaVu Math TeX Gyre" w:hAnsi="DejaVu Math TeX Gyre"/>
              </w:rPr>
            </m:ctrlPr>
          </m:sub>
        </m:sSub>
        <m:r>
          <m:rPr>
            <m:sty m:val="p"/>
          </m:rPr>
          <w:rPr>
            <w:rFonts w:ascii="DejaVu Math TeX Gyre" w:hAnsi="DejaVu Math TeX Gyre"/>
          </w:rPr>
          <m:t>⟩</m:t>
        </m:r>
      </m:oMath>
      <w:r>
        <w:t xml:space="preserve"> 在计算基 </w:t>
      </w:r>
      <m:oMath>
        <m:r>
          <m:rPr>
            <m:sty m:val="p"/>
          </m:rPr>
          <w:rPr>
            <w:rFonts w:ascii="DejaVu Math TeX Gyre" w:hAnsi="DejaVu Math TeX Gyre"/>
          </w:rPr>
          <m:t>{</m:t>
        </m:r>
        <m:d>
          <m:dPr>
            <m:begChr m:val="|"/>
            <m:sepChr m:val=""/>
            <m:endChr m:val="|"/>
            <m:ctrlPr>
              <w:rPr>
                <w:rFonts w:ascii="DejaVu Math TeX Gyre" w:hAnsi="DejaVu Math TeX Gyre"/>
              </w:rPr>
            </m:ctrlPr>
          </m:dPr>
          <m:e>
            <m:r>
              <m:rPr/>
              <w:rPr>
                <w:rFonts w:ascii="DejaVu Math TeX Gyre" w:hAnsi="DejaVu Math TeX Gyre"/>
              </w:rPr>
              <m:t>00</m:t>
            </m:r>
            <m:r>
              <m:rPr>
                <m:sty m:val="p"/>
              </m:rPr>
              <w:rPr>
                <w:rFonts w:ascii="DejaVu Math TeX Gyre" w:hAnsi="DejaVu Math TeX Gyre"/>
              </w:rPr>
              <m:t>⟩,</m:t>
            </m:r>
            <m:ctrlPr>
              <w:rPr>
                <w:rFonts w:ascii="DejaVu Math TeX Gyre" w:hAnsi="DejaVu Math TeX Gyre"/>
              </w:rPr>
            </m:ctrlPr>
          </m:e>
        </m:d>
        <m:r>
          <m:rPr/>
          <w:rPr>
            <w:rFonts w:ascii="DejaVu Math TeX Gyre" w:hAnsi="DejaVu Math TeX Gyre"/>
          </w:rPr>
          <m:t>01</m:t>
        </m:r>
        <m:r>
          <m:rPr>
            <m:sty m:val="p"/>
          </m:rPr>
          <w:rPr>
            <w:rFonts w:ascii="DejaVu Math TeX Gyre" w:hAnsi="DejaVu Math TeX Gyre"/>
          </w:rPr>
          <m:t>⟩,</m:t>
        </m:r>
        <m:d>
          <m:dPr>
            <m:begChr m:val="|"/>
            <m:sepChr m:val=""/>
            <m:endChr m:val="|"/>
            <m:ctrlPr>
              <w:rPr>
                <w:rFonts w:ascii="DejaVu Math TeX Gyre" w:hAnsi="DejaVu Math TeX Gyre"/>
              </w:rPr>
            </m:ctrlPr>
          </m:dPr>
          <m:e>
            <m:r>
              <m:rPr/>
              <w:rPr>
                <w:rFonts w:ascii="DejaVu Math TeX Gyre" w:hAnsi="DejaVu Math TeX Gyre"/>
              </w:rPr>
              <m:t>10</m:t>
            </m:r>
            <m:r>
              <m:rPr>
                <m:sty m:val="p"/>
              </m:rPr>
              <w:rPr>
                <w:rFonts w:ascii="DejaVu Math TeX Gyre" w:hAnsi="DejaVu Math TeX Gyre"/>
              </w:rPr>
              <m:t>⟩,</m:t>
            </m:r>
            <m:ctrlPr>
              <w:rPr>
                <w:rFonts w:ascii="DejaVu Math TeX Gyre" w:hAnsi="DejaVu Math TeX Gyre"/>
              </w:rPr>
            </m:ctrlPr>
          </m:e>
        </m:d>
        <m:r>
          <m:rPr/>
          <w:rPr>
            <w:rFonts w:ascii="DejaVu Math TeX Gyre" w:hAnsi="DejaVu Math TeX Gyre"/>
          </w:rPr>
          <m:t>11</m:t>
        </m:r>
        <m:r>
          <m:rPr>
            <m:sty m:val="p"/>
          </m:rPr>
          <w:rPr>
            <w:rFonts w:ascii="DejaVu Math TeX Gyre" w:hAnsi="DejaVu Math TeX Gyre"/>
          </w:rPr>
          <m:t>⟩}</m:t>
        </m:r>
      </m:oMath>
      <w:r>
        <w:t xml:space="preserve"> 上进行投影测量。测量结果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A</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B</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1</m:t>
        </m:r>
        <m:sSup>
          <m:sSupPr>
            <m:ctrlPr>
              <w:rPr>
                <w:rFonts w:ascii="DejaVu Math TeX Gyre" w:hAnsi="DejaVu Math TeX Gyre"/>
              </w:rPr>
            </m:ctrlPr>
          </m:sSupPr>
          <m:e>
            <m:r>
              <m:rPr>
                <m:sty m:val="p"/>
              </m:rPr>
              <w:rPr>
                <w:rFonts w:ascii="DejaVu Math TeX Gyre" w:hAnsi="DejaVu Math TeX Gyre"/>
              </w:rPr>
              <m:t>}</m:t>
            </m:r>
            <m:ctrlPr>
              <w:rPr>
                <w:rFonts w:ascii="DejaVu Math TeX Gyre" w:hAnsi="DejaVu Math TeX Gyre"/>
              </w:rPr>
            </m:ctrlPr>
          </m:e>
          <m:sup>
            <m:r>
              <m:rPr/>
              <w:rPr>
                <w:rFonts w:ascii="DejaVu Math TeX Gyre" w:hAnsi="DejaVu Math TeX Gyre"/>
              </w:rPr>
              <m:t>2</m:t>
            </m:r>
            <m:ctrlPr>
              <w:rPr>
                <w:rFonts w:ascii="DejaVu Math TeX Gyre" w:hAnsi="DejaVu Math TeX Gyre"/>
              </w:rPr>
            </m:ctrlPr>
          </m:sup>
        </m:sSup>
      </m:oMath>
      <w:r>
        <w:t xml:space="preserve"> 被映射回经典结果（例如 </w:t>
      </w:r>
      <m:oMath>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C</m:t>
        </m:r>
      </m:oMath>
      <w:r>
        <w:t xml:space="preserve">， </w:t>
      </w:r>
      <m:oMath>
        <m:r>
          <m:rPr>
            <m:sty m:val="p"/>
          </m:rPr>
          <w:rPr>
            <w:rFonts w:ascii="DejaVu Math TeX Gyre" w:hAnsi="DejaVu Math TeX Gyre"/>
          </w:rPr>
          <m:t>|</m:t>
        </m:r>
        <m:r>
          <m:rPr/>
          <w:rPr>
            <w:rFonts w:ascii="DejaVu Math TeX Gyre" w:hAnsi="DejaVu Math TeX Gyre"/>
          </w:rPr>
          <m:t>1</m:t>
        </m:r>
        <m:r>
          <m:rPr>
            <m:sty m:val="p"/>
          </m:rPr>
          <w:rPr>
            <w:rFonts w:ascii="DejaVu Math TeX Gyre" w:hAnsi="DejaVu Math TeX Gyre"/>
          </w:rPr>
          <m:t>⟩→</m:t>
        </m:r>
        <m:r>
          <m:rPr/>
          <w:rPr>
            <w:rFonts w:ascii="DejaVu Math TeX Gyre" w:hAnsi="DejaVu Math TeX Gyre"/>
          </w:rPr>
          <m:t>D</m:t>
        </m:r>
      </m:oMath>
      <w:r>
        <w:t>）。</w:t>
      </w:r>
    </w:p>
    <w:p w14:paraId="67C06F0D">
      <w:pPr>
        <w:pStyle w:val="3"/>
        <w:widowControl/>
        <w:numPr>
          <w:ilvl w:val="0"/>
          <w:numId w:val="159"/>
        </w:numPr>
        <w:ind w:left="0" w:leftChars="0" w:firstLine="480" w:firstLineChars="0"/>
        <w:rPr>
          <w:b w:val="0"/>
        </w:rPr>
      </w:pPr>
      <w:r>
        <w:rPr>
          <w:b/>
        </w:rPr>
        <w:t>收益计算</w:t>
      </w:r>
      <w:r>
        <w:t xml:space="preserve">： 参与者 </w:t>
      </w:r>
      <m:oMath>
        <m:r>
          <m:rPr/>
          <w:rPr>
            <w:rFonts w:ascii="DejaVu Math TeX Gyre" w:hAnsi="DejaVu Math TeX Gyre"/>
          </w:rPr>
          <m:t>i</m:t>
        </m:r>
      </m:oMath>
      <w:r>
        <w:t xml:space="preserve"> 的期望收益根据最终态在经典结果基上的概率分布及经典收益矩阵计算：</w:t>
      </w:r>
    </w:p>
    <w:p w14:paraId="33C46DB0">
      <w:pPr>
        <w:pStyle w:val="3"/>
      </w:pPr>
      <m:oMathPara>
        <m:oMathParaPr>
          <m:jc m:val="center"/>
        </m:oMathParaPr>
        <m:oMath>
          <m:r>
            <m:rPr>
              <m:sty m:val="p"/>
            </m:rPr>
            <m:t>E</m:t>
          </m:r>
          <m:d>
            <m:dPr>
              <m:begChr m:val="["/>
              <m:sepChr m:val=""/>
              <m:endChr m:val="]"/>
            </m:dPr>
            <m:e>
              <m:r>
                <m:rPr/>
                <m:t>1</m:t>
              </m:r>
            </m:e>
          </m:d>
          <m:r>
            <m:rPr>
              <m:sty m:val="p"/>
            </m:rPr>
            <m:t>=</m:t>
          </m:r>
          <m:nary>
            <m:naryPr>
              <m:chr m:val="∑"/>
              <m:limLoc m:val="undOvr"/>
              <m:supHide m:val="1"/>
            </m:naryPr>
            <m:sub>
              <m:sSub>
                <m:sSubPr/>
                <m:e>
                  <m:r>
                    <m:rPr/>
                    <m:t>s</m:t>
                  </m:r>
                </m:e>
                <m:sub>
                  <m:r>
                    <m:rPr/>
                    <m:t>A</m:t>
                  </m:r>
                </m:sub>
              </m:sSub>
              <m:r>
                <m:rPr>
                  <m:sty m:val="p"/>
                </m:rPr>
                <m:t>,</m:t>
              </m:r>
              <m:sSub>
                <m:sSubPr/>
                <m:e>
                  <m:r>
                    <m:rPr/>
                    <m:t>s</m:t>
                  </m:r>
                </m:e>
                <m:sub>
                  <m:r>
                    <m:rPr/>
                    <m:t>B</m:t>
                  </m:r>
                </m:sub>
              </m:sSub>
              <m:r>
                <m:rPr>
                  <m:sty m:val="p"/>
                </m:rPr>
                <m:t>∈{</m:t>
              </m:r>
              <m:r>
                <m:rPr/>
                <m:t>C</m:t>
              </m:r>
              <m:r>
                <m:rPr>
                  <m:sty m:val="p"/>
                </m:rPr>
                <m:t>,</m:t>
              </m:r>
              <m:r>
                <m:rPr/>
                <m:t>D</m:t>
              </m:r>
              <m:r>
                <m:rPr>
                  <m:sty m:val="p"/>
                </m:rPr>
                <m:t>}</m:t>
              </m:r>
            </m:sub>
            <m:sup>
              <m:r>
                <m:rPr/>
                <m:t>​</m:t>
              </m:r>
            </m:sup>
            <m:e>
              <m:d>
                <m:dPr>
                  <m:begChr m:val="|"/>
                  <m:sepChr m:val=""/>
                  <m:endChr m:val="|"/>
                </m:dPr>
                <m:e>
                  <m:r>
                    <m:rPr>
                      <m:sty m:val="p"/>
                    </m:rPr>
                    <m:t>⟨</m:t>
                  </m:r>
                  <m:sSub>
                    <m:sSubPr/>
                    <m:e>
                      <m:r>
                        <m:rPr/>
                        <m:t>s</m:t>
                      </m:r>
                    </m:e>
                    <m:sub>
                      <m:r>
                        <m:rPr/>
                        <m:t>A</m:t>
                      </m:r>
                    </m:sub>
                  </m:sSub>
                  <m:sSub>
                    <m:sSubPr/>
                    <m:e>
                      <m:r>
                        <m:rPr/>
                        <m:t>s</m:t>
                      </m:r>
                    </m:e>
                    <m:sub>
                      <m:r>
                        <m:rPr/>
                        <m:t>B</m:t>
                      </m:r>
                    </m:sub>
                  </m:sSub>
                </m:e>
              </m:d>
            </m:e>
          </m:nary>
          <m:sSub>
            <m:sSubPr/>
            <m:e>
              <m:r>
                <m:rPr/>
                <m:t>ψ</m:t>
              </m:r>
            </m:e>
            <m:sub>
              <m:r>
                <m:rPr/>
                <m:t>f</m:t>
              </m:r>
            </m:sub>
          </m:sSub>
          <m:r>
            <m:rPr>
              <m:sty m:val="p"/>
            </m:rPr>
            <m:t>⟩</m:t>
          </m:r>
          <m:sSup>
            <m:sSupPr/>
            <m:e>
              <m:r>
                <m:rPr>
                  <m:sty m:val="p"/>
                </m:rPr>
                <m:t>|</m:t>
              </m:r>
            </m:e>
            <m:sup>
              <m:r>
                <m:rPr/>
                <m:t>2</m:t>
              </m:r>
            </m:sup>
          </m:sSup>
          <m:r>
            <m:rPr>
              <m:sty m:val="p"/>
            </m:rPr>
            <m:t>⋅</m:t>
          </m:r>
          <m:sSub>
            <m:sSubPr/>
            <m:e>
              <m:r>
                <m:rPr/>
                <m:t>u</m:t>
              </m:r>
            </m:e>
            <m:sub>
              <m:r>
                <m:rPr/>
                <m:t>i</m:t>
              </m:r>
            </m:sub>
          </m:sSub>
          <m:d>
            <m:dPr>
              <m:sepChr m:val=""/>
            </m:dPr>
            <m:e>
              <m:sSub>
                <m:sSubPr/>
                <m:e>
                  <m:r>
                    <m:rPr/>
                    <m:t>s</m:t>
                  </m:r>
                </m:e>
                <m:sub>
                  <m:r>
                    <m:rPr/>
                    <m:t>A</m:t>
                  </m:r>
                </m:sub>
              </m:sSub>
              <m:r>
                <m:rPr>
                  <m:sty m:val="p"/>
                </m:rPr>
                <m:t>,</m:t>
              </m:r>
              <m:sSub>
                <m:sSubPr/>
                <m:e>
                  <m:r>
                    <m:rPr/>
                    <m:t>s</m:t>
                  </m:r>
                </m:e>
                <m:sub>
                  <m:r>
                    <m:rPr/>
                    <m:t>B</m:t>
                  </m:r>
                </m:sub>
              </m:sSub>
            </m:e>
          </m:d>
          <m:r>
            <m:rPr>
              <m:sty m:val="p"/>
            </m:rPr>
            <m:t>.</m:t>
          </m:r>
        </m:oMath>
      </m:oMathPara>
    </w:p>
    <w:p w14:paraId="3A2A44C5">
      <w:pPr>
        <w:pStyle w:val="3"/>
      </w:pPr>
      <w:r>
        <w:t xml:space="preserve">协议的精髓在于其 </w:t>
      </w:r>
      <w:r>
        <w:rPr>
          <w:b/>
        </w:rPr>
        <w:t>“三明治”结构</w:t>
      </w:r>
      <w:r>
        <w:t>：</w:t>
      </w:r>
      <m:oMath>
        <m:sSup>
          <m:sSupPr/>
          <m:e>
            <m:r>
              <m:rPr/>
              <m:t>J</m:t>
            </m:r>
          </m:e>
          <m:sup>
            <m:r>
              <m:rPr>
                <m:sty m:val="p"/>
              </m:rPr>
              <m:t>†</m:t>
            </m:r>
          </m:sup>
        </m:sSup>
        <m:d>
          <m:dPr>
            <m:sepChr m:val=""/>
          </m:dPr>
          <m:e>
            <m:r>
              <m:rPr>
                <m:sty m:val="p"/>
              </m:rPr>
              <m:t>⋅</m:t>
            </m:r>
          </m:e>
        </m:d>
        <m:r>
          <m:rPr/>
          <m:t>J</m:t>
        </m:r>
      </m:oMath>
      <w:r>
        <w:t>。此结构具有一个关键性质：当参与者仅选择被嵌入的经典策略（</w:t>
      </w:r>
      <m:oMath>
        <m:r>
          <m:rPr/>
          <m:t>I</m:t>
        </m:r>
      </m:oMath>
      <w:r>
        <w:t xml:space="preserve"> 或 </w:t>
      </w:r>
      <m:oMath>
        <m:r>
          <m:rPr/>
          <m:t>i</m:t>
        </m:r>
        <m:sSub>
          <m:sSubPr/>
          <m:e>
            <m:r>
              <m:rPr/>
              <m:t>σ</m:t>
            </m:r>
          </m:e>
          <m:sub>
            <m:r>
              <m:rPr/>
              <m:t>x</m:t>
            </m:r>
          </m:sub>
        </m:sSub>
      </m:oMath>
      <w:r>
        <w:t xml:space="preserve">）时，由于 </w:t>
      </w:r>
      <m:oMath>
        <m:d>
          <m:dPr>
            <m:begChr m:val="["/>
            <m:sepChr m:val=""/>
            <m:endChr m:val="]"/>
          </m:dPr>
          <m:e>
            <m:r>
              <m:rPr/>
              <m:t>1</m:t>
            </m:r>
          </m:e>
        </m:d>
        <m:r>
          <m:rPr>
            <m:sty m:val="p"/>
          </m:rPr>
          <m:t>=</m:t>
        </m:r>
        <m:r>
          <m:rPr/>
          <m:t>0</m:t>
        </m:r>
      </m:oMath>
      <w:r>
        <w:t xml:space="preserve"> 对所有 </w:t>
      </w:r>
      <m:oMath>
        <m:r>
          <m:rPr/>
          <m:t>U</m:t>
        </m:r>
        <m:r>
          <m:rPr>
            <m:sty m:val="p"/>
          </m:rPr>
          <m:t>∈</m:t>
        </m:r>
        <m:r>
          <m:rPr/>
          <m:t>SU</m:t>
        </m:r>
        <m:d>
          <m:dPr>
            <m:sepChr m:val=""/>
          </m:dPr>
          <m:e>
            <m:r>
              <m:rPr/>
              <m:t>2</m:t>
            </m:r>
          </m:e>
        </m:d>
      </m:oMath>
      <w:r>
        <w:t xml:space="preserve"> 成立，整个序列简化为 </w:t>
      </w:r>
      <m:oMath>
        <m:d>
          <m:dPr>
            <m:sepChr m:val=""/>
          </m:dPr>
          <m:e>
            <m:sSub>
              <m:sSubPr/>
              <m:e>
                <m:r>
                  <m:rPr/>
                  <m:t>U</m:t>
                </m:r>
              </m:e>
              <m:sub>
                <m:r>
                  <m:rPr/>
                  <m:t>A</m:t>
                </m:r>
              </m:sub>
            </m:sSub>
            <m:r>
              <m:rPr>
                <m:sty m:val="p"/>
              </m:rPr>
              <m:t>⊗</m:t>
            </m:r>
            <m:sSub>
              <m:sSubPr/>
              <m:e>
                <m:r>
                  <m:rPr/>
                  <m:t>U</m:t>
                </m:r>
              </m:e>
              <m:sub>
                <m:r>
                  <m:rPr/>
                  <m:t>B</m:t>
                </m:r>
              </m:sub>
            </m:sSub>
          </m:e>
        </m:d>
      </m:oMath>
      <w:r>
        <w:t xml:space="preserve"> 作用于 </w:t>
      </w:r>
      <m:oMath>
        <m:r>
          <m:rPr>
            <m:sty m:val="p"/>
          </m:rPr>
          <m:t>|</m:t>
        </m:r>
        <m:sSub>
          <m:sSubPr/>
          <m:e>
            <m:r>
              <m:rPr/>
              <m:t>ψ</m:t>
            </m:r>
          </m:e>
          <m:sub>
            <m:r>
              <m:rPr/>
              <m:t>0</m:t>
            </m:r>
          </m:sub>
        </m:sSub>
        <m:r>
          <m:rPr>
            <m:sty m:val="p"/>
          </m:rPr>
          <m:t>⟩</m:t>
        </m:r>
      </m:oMath>
      <w:r>
        <w:t>，从而完美退化为经典博弈的量子模拟。因此，经典博弈作为子集被</w:t>
      </w:r>
      <w:r>
        <w:rPr>
          <w:b/>
        </w:rPr>
        <w:t>忠实地嵌入</w:t>
      </w:r>
      <w:r>
        <w:t xml:space="preserve">量子扩展中。然而，当参与者探索 </w:t>
      </w:r>
      <m:oMath>
        <m:r>
          <m:rPr/>
          <m:t>SU</m:t>
        </m:r>
        <m:d>
          <m:dPr>
            <m:sepChr m:val=""/>
          </m:dPr>
          <m:e>
            <m:r>
              <m:rPr/>
              <m:t>2</m:t>
            </m:r>
          </m:e>
        </m:d>
      </m:oMath>
      <w:r>
        <w:t xml:space="preserve"> 中更一般的策略时，</w:t>
      </w:r>
      <m:oMath>
        <m:r>
          <m:rPr/>
          <m:t>J</m:t>
        </m:r>
      </m:oMath>
      <w:r>
        <w:t xml:space="preserve"> 与 </w:t>
      </w:r>
      <m:oMath>
        <m:sSup>
          <m:sSupPr/>
          <m:e>
            <m:r>
              <m:rPr/>
              <m:t>J</m:t>
            </m:r>
          </m:e>
          <m:sup>
            <m:r>
              <m:rPr>
                <m:sty m:val="p"/>
              </m:rPr>
              <m:t>†</m:t>
            </m:r>
          </m:sup>
        </m:sSup>
      </m:oMath>
      <w:r>
        <w:t xml:space="preserve"> 将与 </w:t>
      </w:r>
      <m:oMath>
        <m:sSub>
          <m:sSubPr/>
          <m:e>
            <m:r>
              <m:rPr/>
              <m:t>U</m:t>
            </m:r>
          </m:e>
          <m:sub>
            <m:r>
              <m:rPr/>
              <m:t>i</m:t>
            </m:r>
          </m:sub>
        </m:sSub>
      </m:oMath>
      <w:r>
        <w:t xml:space="preserve"> 发生非平凡的相互作用，产生量子干涉，使得联合概率分布 </w:t>
      </w:r>
      <m:oMath>
        <m:r>
          <m:rPr/>
          <m:t>P</m:t>
        </m:r>
        <m:d>
          <m:dPr>
            <m:sepChr m:val=""/>
          </m:dPr>
          <m:e>
            <m:sSub>
              <m:sSubPr/>
              <m:e>
                <m:r>
                  <m:rPr/>
                  <m:t>s</m:t>
                </m:r>
              </m:e>
              <m:sub>
                <m:r>
                  <m:rPr/>
                  <m:t>A</m:t>
                </m:r>
              </m:sub>
            </m:sSub>
            <m:r>
              <m:rPr>
                <m:sty m:val="p"/>
              </m:rPr>
              <m:t>,</m:t>
            </m:r>
            <m:sSub>
              <m:sSubPr/>
              <m:e>
                <m:r>
                  <m:rPr/>
                  <m:t>s</m:t>
                </m:r>
              </m:e>
              <m:sub>
                <m:r>
                  <m:rPr/>
                  <m:t>B</m:t>
                </m:r>
              </m:sub>
            </m:sSub>
          </m:e>
        </m:d>
        <m:r>
          <m:rPr>
            <m:sty m:val="p"/>
          </m:rPr>
          <m:t>=</m:t>
        </m:r>
        <m:d>
          <m:dPr>
            <m:begChr m:val="|"/>
            <m:sepChr m:val=""/>
            <m:endChr m:val="|"/>
          </m:dPr>
          <m:e>
            <m:r>
              <m:rPr>
                <m:sty m:val="p"/>
              </m:rPr>
              <m:t>⟨</m:t>
            </m:r>
            <m:sSub>
              <m:sSubPr/>
              <m:e>
                <m:r>
                  <m:rPr/>
                  <m:t>s</m:t>
                </m:r>
              </m:e>
              <m:sub>
                <m:r>
                  <m:rPr/>
                  <m:t>A</m:t>
                </m:r>
              </m:sub>
            </m:sSub>
            <m:sSub>
              <m:sSubPr/>
              <m:e>
                <m:r>
                  <m:rPr/>
                  <m:t>s</m:t>
                </m:r>
              </m:e>
              <m:sub>
                <m:r>
                  <m:rPr/>
                  <m:t>B</m:t>
                </m:r>
              </m:sub>
            </m:sSub>
          </m:e>
        </m:d>
        <m:sSub>
          <m:sSubPr/>
          <m:e>
            <m:r>
              <m:rPr/>
              <m:t>ψ</m:t>
            </m:r>
          </m:e>
          <m:sub>
            <m:r>
              <m:rPr/>
              <m:t>f</m:t>
            </m:r>
          </m:sub>
        </m:sSub>
        <m:r>
          <m:rPr>
            <m:sty m:val="p"/>
          </m:rPr>
          <m:t>⟩</m:t>
        </m:r>
        <m:sSup>
          <m:sSupPr/>
          <m:e>
            <m:r>
              <m:rPr>
                <m:sty m:val="p"/>
              </m:rPr>
              <m:t>|</m:t>
            </m:r>
          </m:e>
          <m:sup>
            <m:r>
              <m:rPr/>
              <m:t>2</m:t>
            </m:r>
          </m:sup>
        </m:sSup>
      </m:oMath>
      <w:r>
        <w:t xml:space="preserve"> 可能落在经典相关均衡集合 </w:t>
      </w:r>
      <m:oMath>
        <m:r>
          <m:rPr>
            <m:sty m:val="p"/>
          </m:rPr>
          <m:t>C</m:t>
        </m:r>
      </m:oMath>
      <w:r>
        <w:t xml:space="preserve"> 之外，即属于量子行为集合 </w:t>
      </w:r>
      <m:oMath>
        <m:r>
          <m:rPr>
            <m:sty m:val="p"/>
          </m:rPr>
          <m:t>Q\C</m:t>
        </m:r>
      </m:oMath>
      <w:r>
        <w:t>。这正是量子非定域性在博弈论语境下的具体体现，也是量子优势的根源。</w:t>
      </w:r>
    </w:p>
    <w:bookmarkEnd w:id="558"/>
    <w:p w14:paraId="46FB3A52">
      <w:pPr>
        <w:pStyle w:val="3"/>
      </w:pPr>
      <w:bookmarkStart w:id="559" w:name="ewl-协议下的均衡分析以量子囚徒困境为例"/>
      <w:r>
        <w:rPr>
          <w:b/>
        </w:rPr>
        <w:t>EWL 协议下的均衡分析：以量子囚徒困境为例</w:t>
      </w:r>
    </w:p>
    <w:p w14:paraId="28B09F2D">
      <w:pPr>
        <w:pStyle w:val="3"/>
      </w:pPr>
      <w:r>
        <w:t>量子囚徒困境是阐释 EWL 协议理论内涵的典范。考虑经典囚徒困境收益矩阵：</w:t>
      </w:r>
      <m:oMath>
        <m:r>
          <m:rPr/>
          <m:t>T</m:t>
        </m:r>
        <m:r>
          <m:rPr>
            <m:sty m:val="p"/>
          </m:rPr>
          <m:t>&gt;</m:t>
        </m:r>
        <m:r>
          <m:rPr/>
          <m:t>R</m:t>
        </m:r>
        <m:r>
          <m:rPr>
            <m:sty m:val="p"/>
          </m:rPr>
          <m:t>&gt;</m:t>
        </m:r>
        <m:r>
          <m:rPr/>
          <m:t>P</m:t>
        </m:r>
        <m:r>
          <m:rPr>
            <m:sty m:val="p"/>
          </m:rPr>
          <m:t>&gt;</m:t>
        </m:r>
        <m:r>
          <m:rPr/>
          <m:t>S</m:t>
        </m:r>
      </m:oMath>
      <w:r>
        <w:t xml:space="preserve">，其唯一纳什均衡为 </w:t>
      </w:r>
      <m:oMath>
        <m:d>
          <m:dPr>
            <m:sepChr m:val=""/>
          </m:dPr>
          <m:e>
            <m:r>
              <m:rPr/>
              <m:t>D</m:t>
            </m:r>
            <m:r>
              <m:rPr>
                <m:sty m:val="p"/>
              </m:rPr>
              <m:t>,</m:t>
            </m:r>
            <m:r>
              <m:rPr/>
              <m:t>D</m:t>
            </m:r>
          </m:e>
        </m:d>
      </m:oMath>
      <w:r>
        <w:t xml:space="preserve">，收益为 </w:t>
      </w:r>
      <m:oMath>
        <m:d>
          <m:dPr>
            <m:sepChr m:val=""/>
          </m:dPr>
          <m:e>
            <m:r>
              <m:rPr/>
              <m:t>P</m:t>
            </m:r>
            <m:r>
              <m:rPr>
                <m:sty m:val="p"/>
              </m:rPr>
              <m:t>,</m:t>
            </m:r>
            <m:r>
              <m:rPr/>
              <m:t>P</m:t>
            </m:r>
          </m:e>
        </m:d>
      </m:oMath>
      <w:r>
        <w:t>，此乃帕累托无效的“困境”。在 EWL 协议下，通过求解</w:t>
      </w:r>
      <w:r>
        <w:rPr>
          <w:b/>
        </w:rPr>
        <w:t>量子纳什均衡 (QNE)</w:t>
      </w:r>
      <w:r>
        <w:t xml:space="preserve">——即策略对 </w:t>
      </w:r>
      <m:oMath>
        <m:d>
          <m:dPr>
            <m:sepChr m:val=""/>
          </m:dPr>
          <m:e>
            <m:sSubSup>
              <m:sSubSupPr/>
              <m:e>
                <m:r>
                  <m:rPr/>
                  <m:t>U</m:t>
                </m:r>
              </m:e>
              <m:sub>
                <m:r>
                  <m:rPr/>
                  <m:t>A</m:t>
                </m:r>
              </m:sub>
              <m:sup>
                <m:r>
                  <m:rPr>
                    <m:sty m:val="p"/>
                  </m:rPr>
                  <m:t>∗</m:t>
                </m:r>
              </m:sup>
            </m:sSubSup>
            <m:r>
              <m:rPr>
                <m:sty m:val="p"/>
              </m:rPr>
              <m:t>,</m:t>
            </m:r>
            <m:sSubSup>
              <m:sSubSupPr/>
              <m:e>
                <m:r>
                  <m:rPr/>
                  <m:t>U</m:t>
                </m:r>
              </m:e>
              <m:sub>
                <m:r>
                  <m:rPr/>
                  <m:t>B</m:t>
                </m:r>
              </m:sub>
              <m:sup>
                <m:r>
                  <m:rPr>
                    <m:sty m:val="p"/>
                  </m:rPr>
                  <m:t>∗</m:t>
                </m:r>
              </m:sup>
            </m:sSubSup>
          </m:e>
        </m:d>
      </m:oMath>
      <w:r>
        <w:t xml:space="preserve"> 满足 </w:t>
      </w:r>
      <m:oMath>
        <m:r>
          <m:rPr>
            <m:sty m:val="p"/>
          </m:rPr>
          <m:t>∀</m:t>
        </m:r>
        <m:sSub>
          <m:sSubPr/>
          <m:e>
            <m:r>
              <m:rPr/>
              <m:t>U</m:t>
            </m:r>
          </m:e>
          <m:sub>
            <m:r>
              <m:rPr/>
              <m:t>A</m:t>
            </m:r>
          </m:sub>
        </m:sSub>
        <m:r>
          <m:rPr>
            <m:sty m:val="p"/>
          </m:rPr>
          <m:t>′∈</m:t>
        </m:r>
        <m:r>
          <m:rPr/>
          <m:t>SU</m:t>
        </m:r>
        <m:d>
          <m:dPr>
            <m:sepChr m:val=""/>
          </m:dPr>
          <m:e>
            <m:r>
              <m:rPr/>
              <m:t>2</m:t>
            </m:r>
          </m:e>
        </m:d>
        <m:r>
          <m:rPr>
            <m:sty m:val="p"/>
          </m:rPr>
          <m:t>,E</m:t>
        </m:r>
        <m:d>
          <m:dPr>
            <m:begChr m:val="["/>
            <m:sepChr m:val=""/>
            <m:endChr m:val="]"/>
          </m:dPr>
          <m:e>
            <m:r>
              <m:rPr/>
              <m:t>1</m:t>
            </m:r>
          </m:e>
        </m:d>
        <m:r>
          <m:rPr>
            <m:sty m:val="p"/>
          </m:rPr>
          <m:t>≥E</m:t>
        </m:r>
        <m:d>
          <m:dPr>
            <m:begChr m:val="["/>
            <m:sepChr m:val=""/>
            <m:endChr m:val="]"/>
          </m:dPr>
          <m:e>
            <m:r>
              <m:rPr/>
              <m:t>1</m:t>
            </m:r>
          </m:e>
        </m:d>
      </m:oMath>
      <w:r>
        <w:t xml:space="preserve">（对 B 同理）——可以系统研究纠缠度 </w:t>
      </w:r>
      <m:oMath>
        <m:r>
          <m:rPr/>
          <m:t>γ</m:t>
        </m:r>
      </m:oMath>
      <w:r>
        <w:t xml:space="preserve"> 如何改变均衡集。</w:t>
      </w:r>
    </w:p>
    <w:p w14:paraId="4E68142B">
      <w:pPr>
        <w:pStyle w:val="3"/>
      </w:pPr>
      <w:r>
        <w:t xml:space="preserve">通过解析求解（利用对称性简化），可得以下关键结论： - </w:t>
      </w:r>
      <w:r>
        <w:rPr>
          <w:b/>
        </w:rPr>
        <w:t>无纠缠 (</w:t>
      </w:r>
      <m:oMath>
        <m:r>
          <m:rPr/>
          <m:t>γ</m:t>
        </m:r>
        <m:r>
          <m:rPr>
            <m:sty m:val="p"/>
          </m:rPr>
          <m:t>=</m:t>
        </m:r>
        <m:r>
          <m:rPr/>
          <m:t>0</m:t>
        </m:r>
      </m:oMath>
      <w:r>
        <w:rPr>
          <w:b/>
        </w:rPr>
        <w:t>)</w:t>
      </w:r>
      <w:r>
        <w:t xml:space="preserve">： 尽管策略空间连续，但均衡集与经典博弈一致，唯一均衡为 </w:t>
      </w:r>
      <m:oMath>
        <m:d>
          <m:dPr>
            <m:sepChr m:val=""/>
          </m:dPr>
          <m:e>
            <m:r>
              <m:rPr/>
              <m:t>D</m:t>
            </m:r>
            <m:r>
              <m:rPr>
                <m:sty m:val="p"/>
              </m:rPr>
              <m:t>,</m:t>
            </m:r>
            <m:r>
              <m:rPr/>
              <m:t>D</m:t>
            </m:r>
          </m:e>
        </m:d>
      </m:oMath>
      <w:r>
        <w:t xml:space="preserve">。 - </w:t>
      </w:r>
      <w:r>
        <w:rPr>
          <w:b/>
        </w:rPr>
        <w:t>中等纠缠 (</w:t>
      </w:r>
      <m:oMath>
        <m:r>
          <m:rPr/>
          <m:t>0</m:t>
        </m:r>
        <m:r>
          <m:rPr>
            <m:sty m:val="p"/>
          </m:rPr>
          <m:t>&lt;</m:t>
        </m:r>
        <m:r>
          <m:rPr/>
          <m:t>γ</m:t>
        </m:r>
        <m:r>
          <m:rPr>
            <m:sty m:val="p"/>
          </m:rPr>
          <m:t>&lt;</m:t>
        </m:r>
        <m:sSub>
          <m:sSubPr/>
          <m:e>
            <m:r>
              <m:rPr/>
              <m:t>γ</m:t>
            </m:r>
          </m:e>
          <m:sub>
            <m:r>
              <m:rPr/>
              <m:t>c</m:t>
            </m:r>
          </m:sub>
        </m:sSub>
      </m:oMath>
      <w:r>
        <w:rPr>
          <w:b/>
        </w:rPr>
        <w:t>)</w:t>
      </w:r>
      <w:r>
        <w:t xml:space="preserve">： 出现新的连续均衡族。例如，存在对称均衡 </w:t>
      </w:r>
      <m:oMath>
        <m:r>
          <m:rPr/>
          <m:t>U</m:t>
        </m:r>
        <m:d>
          <m:dPr>
            <m:sepChr m:val=""/>
          </m:dPr>
          <m:e>
            <m:r>
              <m:rPr/>
              <m:t>θ</m:t>
            </m:r>
            <m:r>
              <m:rPr>
                <m:sty m:val="p"/>
              </m:rPr>
              <m:t>,</m:t>
            </m:r>
            <m:r>
              <m:rPr/>
              <m:t>0</m:t>
            </m:r>
            <m:r>
              <m:rPr>
                <m:sty m:val="p"/>
              </m:rPr>
              <m:t>,</m:t>
            </m:r>
            <m:r>
              <m:rPr/>
              <m:t>π</m:t>
            </m:r>
            <m:r>
              <m:rPr>
                <m:sty m:val="p"/>
              </m:rPr>
              <m:t>/</m:t>
            </m:r>
            <m:r>
              <m:rPr/>
              <m:t>2</m:t>
            </m:r>
          </m:e>
        </m:d>
      </m:oMath>
      <w:r>
        <w:t xml:space="preserve">，其中 </w:t>
      </w:r>
      <m:oMath>
        <m:r>
          <m:rPr/>
          <m:t>θ</m:t>
        </m:r>
      </m:oMath>
      <w:r>
        <w:t xml:space="preserve"> 是 </w:t>
      </w:r>
      <m:oMath>
        <m:r>
          <m:rPr/>
          <m:t>γ</m:t>
        </m:r>
      </m:oMath>
      <w:r>
        <w:t xml:space="preserve"> 的函数。这些均衡对应的期望收益严格介于 </w:t>
      </w:r>
      <m:oMath>
        <m:d>
          <m:dPr>
            <m:sepChr m:val=""/>
          </m:dPr>
          <m:e>
            <m:r>
              <m:rPr/>
              <m:t>P</m:t>
            </m:r>
            <m:r>
              <m:rPr>
                <m:sty m:val="p"/>
              </m:rPr>
              <m:t>,</m:t>
            </m:r>
            <m:r>
              <m:rPr/>
              <m:t>P</m:t>
            </m:r>
          </m:e>
        </m:d>
      </m:oMath>
      <w:r>
        <w:t xml:space="preserve"> 和 </w:t>
      </w:r>
      <m:oMath>
        <m:d>
          <m:dPr>
            <m:sepChr m:val=""/>
          </m:dPr>
          <m:e>
            <m:r>
              <m:rPr/>
              <m:t>R</m:t>
            </m:r>
            <m:r>
              <m:rPr>
                <m:sty m:val="p"/>
              </m:rPr>
              <m:t>,</m:t>
            </m:r>
            <m:r>
              <m:rPr/>
              <m:t>R</m:t>
            </m:r>
          </m:e>
        </m:d>
      </m:oMath>
      <w:r>
        <w:t xml:space="preserve"> 之间，实现了部分合作。 - </w:t>
      </w:r>
      <w:r>
        <w:rPr>
          <w:b/>
        </w:rPr>
        <w:t>临界及最大纠缠 (</w:t>
      </w:r>
      <m:oMath>
        <m:r>
          <m:rPr/>
          <m:t>γ</m:t>
        </m:r>
        <m:r>
          <m:rPr>
            <m:sty m:val="p"/>
          </m:rPr>
          <m:t>≥</m:t>
        </m:r>
        <m:sSub>
          <m:sSubPr/>
          <m:e>
            <m:r>
              <m:rPr/>
              <m:t>γ</m:t>
            </m:r>
          </m:e>
          <m:sub>
            <m:r>
              <m:rPr/>
              <m:t>c</m:t>
            </m:r>
          </m:sub>
        </m:sSub>
      </m:oMath>
      <w:r>
        <w:rPr>
          <w:b/>
        </w:rPr>
        <w:t>)</w:t>
      </w:r>
      <w:r>
        <w:t xml:space="preserve">： 存在一个临界纠缠度 </w:t>
      </w:r>
      <m:oMath>
        <m:sSub>
          <m:sSubPr/>
          <m:e>
            <m:r>
              <m:rPr/>
              <m:t>γ</m:t>
            </m:r>
          </m:e>
          <m:sub>
            <m:r>
              <m:rPr/>
              <m:t>c</m:t>
            </m:r>
          </m:sub>
        </m:sSub>
      </m:oMath>
      <w:r>
        <w:t xml:space="preserve">，满足 </w:t>
      </w:r>
      <m:oMath>
        <m:sSup>
          <m:sSupPr/>
          <m:e>
            <m:r>
              <m:rPr>
                <m:sty m:val="p"/>
              </m:rPr>
              <m:t>sin</m:t>
            </m:r>
          </m:e>
          <m:sup>
            <m:r>
              <m:rPr/>
              <m:t>2</m:t>
            </m:r>
          </m:sup>
        </m:sSup>
        <m:sSub>
          <m:sSubPr/>
          <m:e>
            <m:r>
              <m:rPr/>
              <m:t>γ</m:t>
            </m:r>
          </m:e>
          <m:sub>
            <m:r>
              <m:rPr/>
              <m:t>c</m:t>
            </m:r>
          </m:sub>
        </m:sSub>
        <m:r>
          <m:rPr>
            <m:sty m:val="p"/>
          </m:rPr>
          <m:t>=</m:t>
        </m:r>
        <m:d>
          <m:dPr>
            <m:sepChr m:val=""/>
          </m:dPr>
          <m:e>
            <m:r>
              <m:rPr/>
              <m:t>R</m:t>
            </m:r>
            <m:r>
              <m:rPr>
                <m:sty m:val="p"/>
              </m:rPr>
              <m:t>−</m:t>
            </m:r>
            <m:r>
              <m:rPr/>
              <m:t>P</m:t>
            </m:r>
          </m:e>
        </m:d>
        <m:r>
          <m:rPr>
            <m:sty m:val="p"/>
          </m:rPr>
          <m:t>/</m:t>
        </m:r>
        <m:d>
          <m:dPr>
            <m:sepChr m:val=""/>
          </m:dPr>
          <m:e>
            <m:r>
              <m:rPr/>
              <m:t>T</m:t>
            </m:r>
            <m:r>
              <m:rPr>
                <m:sty m:val="p"/>
              </m:rPr>
              <m:t>−</m:t>
            </m:r>
            <m:r>
              <m:rPr/>
              <m:t>S</m:t>
            </m:r>
          </m:e>
        </m:d>
      </m:oMath>
      <w:r>
        <w:t xml:space="preserve">。当 </w:t>
      </w:r>
      <m:oMath>
        <m:r>
          <m:rPr/>
          <m:t>γ</m:t>
        </m:r>
        <m:r>
          <m:rPr>
            <m:sty m:val="p"/>
          </m:rPr>
          <m:t>≥</m:t>
        </m:r>
        <m:sSub>
          <m:sSubPr/>
          <m:e>
            <m:r>
              <m:rPr/>
              <m:t>γ</m:t>
            </m:r>
          </m:e>
          <m:sub>
            <m:r>
              <m:rPr/>
              <m:t>c</m:t>
            </m:r>
          </m:sub>
        </m:sSub>
      </m:oMath>
      <w:r>
        <w:t xml:space="preserve"> 时，策略 </w:t>
      </w:r>
      <m:oMath>
        <m:r>
          <m:rPr/>
          <m:t>Q</m:t>
        </m:r>
        <m:box>
          <m:boxPr>
            <m:opEmu m:val="1"/>
          </m:boxPr>
          <m:e>
            <m:r>
              <m:rPr>
                <m:sty m:val="p"/>
              </m:rPr>
              <m:t>:=</m:t>
            </m:r>
          </m:e>
        </m:box>
        <m:r>
          <m:rPr/>
          <m:t>U</m:t>
        </m:r>
        <m:d>
          <m:dPr>
            <m:sepChr m:val=""/>
          </m:dPr>
          <m:e>
            <m:r>
              <m:rPr/>
              <m:t>0</m:t>
            </m:r>
            <m:r>
              <m:rPr>
                <m:sty m:val="p"/>
              </m:rPr>
              <m:t>,</m:t>
            </m:r>
            <m:r>
              <m:rPr/>
              <m:t>0</m:t>
            </m:r>
            <m:r>
              <m:rPr>
                <m:sty m:val="p"/>
              </m:rPr>
              <m:t>,</m:t>
            </m:r>
            <m:r>
              <m:rPr/>
              <m:t>π</m:t>
            </m:r>
            <m:r>
              <m:rPr>
                <m:sty m:val="p"/>
              </m:rPr>
              <m:t>/</m:t>
            </m:r>
            <m:r>
              <m:rPr/>
              <m:t>2</m:t>
            </m:r>
          </m:e>
        </m:d>
        <m:r>
          <m:rPr>
            <m:sty m:val="p"/>
          </m:rPr>
          <m:t>=</m:t>
        </m:r>
        <m:r>
          <m:rPr/>
          <m:t>iI</m:t>
        </m:r>
      </m:oMath>
      <w:r>
        <w:t>（有时称为“量子”策略）成为一个严格的纳什均衡。特别地，在最大纠缠 (</w:t>
      </w:r>
      <m:oMath>
        <m:r>
          <m:rPr/>
          <m:t>γ</m:t>
        </m:r>
        <m:r>
          <m:rPr>
            <m:sty m:val="p"/>
          </m:rPr>
          <m:t>=</m:t>
        </m:r>
        <m:r>
          <m:rPr/>
          <m:t>π</m:t>
        </m:r>
        <m:r>
          <m:rPr>
            <m:sty m:val="p"/>
          </m:rPr>
          <m:t>/</m:t>
        </m:r>
        <m:r>
          <m:rPr/>
          <m:t>2</m:t>
        </m:r>
      </m:oMath>
      <w:r>
        <w:t>) 下，</w:t>
      </w:r>
      <m:oMath>
        <m:d>
          <m:dPr>
            <m:sepChr m:val=""/>
          </m:dPr>
          <m:e>
            <m:r>
              <m:rPr/>
              <m:t>Q</m:t>
            </m:r>
            <m:r>
              <m:rPr>
                <m:sty m:val="p"/>
              </m:rPr>
              <m:t>,</m:t>
            </m:r>
            <m:r>
              <m:rPr/>
              <m:t>Q</m:t>
            </m:r>
          </m:e>
        </m:d>
      </m:oMath>
      <w:r>
        <w:t xml:space="preserve"> 是均衡，且产生确定性的结果 </w:t>
      </w:r>
      <m:oMath>
        <m:d>
          <m:dPr>
            <m:sepChr m:val=""/>
          </m:dPr>
          <m:e>
            <m:r>
              <m:rPr/>
              <m:t>C</m:t>
            </m:r>
            <m:r>
              <m:rPr>
                <m:sty m:val="p"/>
              </m:rPr>
              <m:t>,</m:t>
            </m:r>
            <m:r>
              <m:rPr/>
              <m:t>C</m:t>
            </m:r>
          </m:e>
        </m:d>
      </m:oMath>
      <w:r>
        <w:t xml:space="preserve"> 或与之等价的收益 </w:t>
      </w:r>
      <m:oMath>
        <m:d>
          <m:dPr>
            <m:sepChr m:val=""/>
          </m:dPr>
          <m:e>
            <m:r>
              <m:rPr/>
              <m:t>R</m:t>
            </m:r>
            <m:r>
              <m:rPr>
                <m:sty m:val="p"/>
              </m:rPr>
              <m:t>,</m:t>
            </m:r>
            <m:r>
              <m:rPr/>
              <m:t>R</m:t>
            </m:r>
          </m:e>
        </m:d>
      </m:oMath>
      <w:r>
        <w:t>，从而实现了帕累托最优的合作解。</w:t>
      </w:r>
    </w:p>
    <w:p w14:paraId="257B8315">
      <w:pPr>
        <w:pStyle w:val="3"/>
      </w:pPr>
      <w:r>
        <w:t>这一分析揭示了 EWL 协议的核心理论主张：</w:t>
      </w:r>
      <w:r>
        <w:rPr>
          <w:b/>
        </w:rPr>
        <w:t xml:space="preserve">纠缠度 </w:t>
      </w:r>
      <m:oMath>
        <m:r>
          <m:rPr/>
          <m:t>γ</m:t>
        </m:r>
      </m:oMath>
      <w:r>
        <w:rPr>
          <w:b/>
        </w:rPr>
        <w:t xml:space="preserve"> 作为一个外生参数，起到了“合作催化剂”的作用</w:t>
      </w:r>
      <w:r>
        <w:t>。它通过扩展策略空间，使得自利的理性参与者能够通过选择特定的量子叠加策略，建立一种经典不可实现的“量子关联”，从而协调至社会更优的结果。这直接挑战了经典博弈论中个体理性与集体效率必然冲突的经典困境，展示了量子资源作为解决社会协调问题新工具的潜力 [175]。</w:t>
      </w:r>
    </w:p>
    <w:bookmarkEnd w:id="559"/>
    <w:p w14:paraId="0F000F47">
      <w:pPr>
        <w:pStyle w:val="3"/>
      </w:pPr>
      <w:bookmarkStart w:id="560" w:name="理论审视ewl-协议的预设优势与根本批判"/>
      <w:r>
        <w:rPr>
          <w:b/>
        </w:rPr>
        <w:t>理论审视：EWL 协议的预设、优势与根本批判</w:t>
      </w:r>
    </w:p>
    <w:p w14:paraId="29A2DFF3">
      <w:pPr>
        <w:pStyle w:val="3"/>
      </w:pPr>
      <w:r>
        <w:t>尽管 EWL 协议具有开创性和启发性，但其具体设计蕴含了强烈的理论预设，并自其提出以来便伴随着深刻的学术批判与争论。</w:t>
      </w:r>
    </w:p>
    <w:p w14:paraId="515A8894">
      <w:pPr>
        <w:pStyle w:val="3"/>
        <w:numPr>
          <w:ilvl w:val="0"/>
          <w:numId w:val="160"/>
        </w:numPr>
        <w:ind w:left="0" w:leftChars="0" w:firstLine="480" w:firstLineChars="0"/>
        <w:rPr>
          <w:b/>
        </w:rPr>
      </w:pPr>
      <w:r>
        <w:rPr>
          <w:b/>
        </w:rPr>
        <w:t>核心预设与建模选择</w:t>
      </w:r>
      <w:r>
        <w:t xml:space="preserve"> - </w:t>
      </w:r>
      <w:r>
        <w:rPr>
          <w:b/>
        </w:rPr>
        <w:t>策略空间的理想化</w:t>
      </w:r>
      <w:r>
        <w:t xml:space="preserve">： 协议假定参与者能够完美执行 </w:t>
      </w:r>
      <m:oMath>
        <m:r>
          <m:rPr/>
          <m:t>SU</m:t>
        </m:r>
        <m:d>
          <m:dPr>
            <m:sepChr m:val=""/>
          </m:dPr>
          <m:e>
            <m:r>
              <m:rPr/>
              <m:t>2</m:t>
            </m:r>
          </m:e>
        </m:d>
      </m:oMath>
      <w:r>
        <w:t xml:space="preserve"> 上的任意酉操作，并将纠缠的制备与测量外包给可信第三方。这既是强大的资源假设，也限定了“策略”仅指对共享纠缠资源的局域相干操控，而将纠缠的“量” </w:t>
      </w:r>
      <m:oMath>
        <m:r>
          <m:rPr/>
          <m:t>γ</m:t>
        </m:r>
      </m:oMath>
      <w:r>
        <w:t xml:space="preserve"> 排除在策略选择之外。 - </w:t>
      </w:r>
      <m:oMath>
        <m:r>
          <m:rPr/>
          <m:t>J</m:t>
        </m:r>
      </m:oMath>
      <w:r>
        <w:rPr>
          <w:b/>
        </w:rPr>
        <w:t>-对称性的特殊角色</w:t>
      </w:r>
      <w:r>
        <w:t xml:space="preserve">： 选择满足 </w:t>
      </w:r>
      <m:oMath>
        <m:d>
          <m:dPr>
            <m:begChr m:val="["/>
            <m:sepChr m:val=""/>
            <m:endChr m:val="]"/>
          </m:dPr>
          <m:e>
            <m:r>
              <m:rPr/>
              <m:t>1</m:t>
            </m:r>
          </m:e>
        </m:d>
        <m:r>
          <m:rPr>
            <m:sty m:val="p"/>
          </m:rPr>
          <m:t>=</m:t>
        </m:r>
        <m:r>
          <m:rPr/>
          <m:t>0</m:t>
        </m:r>
      </m:oMath>
      <w:r>
        <w:t xml:space="preserve"> 的特定形式 </w:t>
      </w:r>
      <m:oMath>
        <m:r>
          <m:rPr/>
          <m:t>J</m:t>
        </m:r>
        <m:d>
          <m:dPr>
            <m:sepChr m:val=""/>
          </m:dPr>
          <m:e>
            <m:r>
              <m:rPr/>
              <m:t>γ</m:t>
            </m:r>
          </m:e>
        </m:d>
      </m:oMath>
      <w:r>
        <w:t xml:space="preserve">，是保证经典策略被忠实地、无干扰地嵌入的关键。然而，这一选择在数学上并非唯一，不同的 </w:t>
      </w:r>
      <m:oMath>
        <m:r>
          <m:rPr/>
          <m:t>J</m:t>
        </m:r>
      </m:oMath>
      <w:r>
        <w:t xml:space="preserve"> 会导致不同的量子化映射，从而引发关于“正确”量子化方案的非唯一性问题。 - </w:t>
      </w:r>
      <w:r>
        <w:rPr>
          <w:b/>
        </w:rPr>
        <w:t>优势的物理本质</w:t>
      </w:r>
      <w:r>
        <w:t>： EWL 协议中的量子优势源于</w:t>
      </w:r>
      <w:r>
        <w:rPr>
          <w:b/>
        </w:rPr>
        <w:t>纠缠辅助的量子干涉</w:t>
      </w:r>
      <w:r>
        <w:t xml:space="preserve">。参与者通过调整 </w:t>
      </w:r>
      <m:oMath>
        <m:sSub>
          <m:sSubPr/>
          <m:e>
            <m:r>
              <m:rPr/>
              <m:t>U</m:t>
            </m:r>
          </m:e>
          <m:sub>
            <m:r>
              <m:rPr/>
              <m:t>i</m:t>
            </m:r>
          </m:sub>
        </m:sSub>
      </m:oMath>
      <w:r>
        <w:t xml:space="preserve"> 的相位参数 (</w:t>
      </w:r>
      <m:oMath>
        <m:sSub>
          <m:sSubPr/>
          <m:e>
            <m:r>
              <m:rPr/>
              <m:t>ϕ</m:t>
            </m:r>
          </m:e>
          <m:sub>
            <m:r>
              <m:rPr/>
              <m:t>i</m:t>
            </m:r>
          </m:sub>
        </m:sSub>
        <m:r>
          <m:rPr>
            <m:sty m:val="p"/>
          </m:rPr>
          <m:t>,</m:t>
        </m:r>
        <m:sSub>
          <m:sSubPr/>
          <m:e>
            <m:r>
              <m:rPr/>
              <m:t>α</m:t>
            </m:r>
          </m:e>
          <m:sub>
            <m:r>
              <m:rPr/>
              <m:t>i</m:t>
            </m:r>
          </m:sub>
        </m:sSub>
      </m:oMath>
      <w:r>
        <w:t xml:space="preserve">)，经由 </w:t>
      </w:r>
      <m:oMath>
        <m:r>
          <m:rPr/>
          <m:t>J</m:t>
        </m:r>
      </m:oMath>
      <w:r>
        <w:t xml:space="preserve"> 和 </w:t>
      </w:r>
      <m:oMath>
        <m:sSup>
          <m:sSupPr/>
          <m:e>
            <m:r>
              <m:rPr/>
              <m:t>J</m:t>
            </m:r>
          </m:e>
          <m:sup>
            <m:r>
              <m:rPr>
                <m:sty m:val="p"/>
              </m:rPr>
              <m:t>†</m:t>
            </m:r>
          </m:sup>
        </m:sSup>
      </m:oMath>
      <w:r>
        <w:t xml:space="preserve"> 的变换，在测量基上产生相长或相消干涉，从而主动操控联合概率分布 </w:t>
      </w:r>
      <m:oMath>
        <m:r>
          <m:rPr/>
          <m:t>P</m:t>
        </m:r>
        <m:d>
          <m:dPr>
            <m:sepChr m:val=""/>
          </m:dPr>
          <m:e>
            <m:sSub>
              <m:sSubPr/>
              <m:e>
                <m:r>
                  <m:rPr/>
                  <m:t>s</m:t>
                </m:r>
              </m:e>
              <m:sub>
                <m:r>
                  <m:rPr/>
                  <m:t>A</m:t>
                </m:r>
              </m:sub>
            </m:sSub>
            <m:r>
              <m:rPr>
                <m:sty m:val="p"/>
              </m:rPr>
              <m:t>,</m:t>
            </m:r>
            <m:sSub>
              <m:sSubPr/>
              <m:e>
                <m:r>
                  <m:rPr/>
                  <m:t>s</m:t>
                </m:r>
              </m:e>
              <m:sub>
                <m:r>
                  <m:rPr/>
                  <m:t>B</m:t>
                </m:r>
              </m:sub>
            </m:sSub>
          </m:e>
        </m:d>
      </m:oMath>
      <w:r>
        <w:t xml:space="preserve">。这种操控所能实现的分布集合，严格对应于在非定域博弈（如 CHSH 游戏）中量子力学所允许的集合 </w:t>
      </w:r>
      <m:oMath>
        <m:r>
          <m:rPr>
            <m:sty m:val="p"/>
          </m:rPr>
          <m:t>Q</m:t>
        </m:r>
      </m:oMath>
      <w:r>
        <w:t>。</w:t>
      </w:r>
    </w:p>
    <w:p w14:paraId="19905EDF">
      <w:pPr>
        <w:pStyle w:val="3"/>
        <w:numPr>
          <w:ilvl w:val="0"/>
          <w:numId w:val="160"/>
        </w:numPr>
        <w:ind w:left="0" w:leftChars="0" w:firstLine="480" w:firstLineChars="0"/>
        <w:rPr>
          <w:b/>
        </w:rPr>
      </w:pPr>
      <w:r>
        <w:rPr>
          <w:b/>
        </w:rPr>
        <w:t>主要优势与理论贡献</w:t>
      </w:r>
      <w:r>
        <w:t xml:space="preserve"> - </w:t>
      </w:r>
      <w:r>
        <w:rPr>
          <w:b/>
        </w:rPr>
        <w:t>原理性证明</w:t>
      </w:r>
      <w:r>
        <w:t xml:space="preserve">： EWL 协议首次清晰证明，在扩展的量子策略空间下，经典博弈的均衡结构可以发生本质改变，可能涌现出帕累托更优的纳什均衡。 - </w:t>
      </w:r>
      <w:r>
        <w:rPr>
          <w:b/>
        </w:rPr>
        <w:t>框架的清晰性与可扩展性</w:t>
      </w:r>
      <w:r>
        <w:t xml:space="preserve">： 其模块化设计（初态、纠缠门、策略操作、测量）为后续研究提供了清晰的模板，易于推广到多人博弈或更复杂的收益结构。 - </w:t>
      </w:r>
      <w:r>
        <w:rPr>
          <w:b/>
        </w:rPr>
        <w:t>连接非定域性</w:t>
      </w:r>
      <w:r>
        <w:t>： 它将抽象的贝尔不等式违反，转化为具体博弈情境下的收益优势，为量子基础研究与经济决策理论建立了桥梁。</w:t>
      </w:r>
    </w:p>
    <w:p w14:paraId="38D5F88C">
      <w:pPr>
        <w:pStyle w:val="3"/>
        <w:numPr>
          <w:ilvl w:val="0"/>
          <w:numId w:val="160"/>
        </w:numPr>
        <w:ind w:left="0" w:leftChars="0" w:firstLine="480" w:firstLineChars="0"/>
        <w:rPr>
          <w:b/>
        </w:rPr>
      </w:pPr>
      <w:r>
        <w:rPr>
          <w:b/>
        </w:rPr>
        <w:t>受到的根本性质疑与批判</w:t>
      </w:r>
      <w:r>
        <w:t xml:space="preserve"> - </w:t>
      </w:r>
      <w:r>
        <w:rPr>
          <w:b/>
        </w:rPr>
        <w:t>均衡的多重性与预测力削弱</w:t>
      </w:r>
      <w:r>
        <w:t xml:space="preserve">： 对于 </w:t>
      </w:r>
      <m:oMath>
        <m:r>
          <m:rPr/>
          <m:t>γ</m:t>
        </m:r>
        <m:r>
          <m:rPr>
            <m:sty m:val="p"/>
          </m:rPr>
          <m:t>&gt;</m:t>
        </m:r>
        <m:r>
          <m:rPr/>
          <m:t>0</m:t>
        </m:r>
      </m:oMath>
      <w:r>
        <w:t xml:space="preserve">，EWL 博弈通常存在连续统的纳什均衡，这比经典博弈的均衡多重性问题更为严重，极大地削弱了其预测能力。如何从众多均衡中筛选出合理的解，成为突出难题。 - </w:t>
      </w:r>
      <w:r>
        <w:rPr>
          <w:b/>
        </w:rPr>
        <w:t>“量子化”方案的非唯一性</w:t>
      </w:r>
      <w:r>
        <w:t xml:space="preserve">： EWL 协议只是众多可能的量子化方案之一。如即将在下一节详细讨论的，Marinatto-Weber (MW) 方案提供了另一种逻辑自洽但结论迥异的量子化路径，这引发了关于量子博弈论基础稳固性的根本性质疑：给定一个经典博弈，何种量子扩展是“自然”或“正确”的？缺乏如同海萨尼转换之于不完全信息博弈那样的公理化原理。 - </w:t>
      </w:r>
      <w:r>
        <w:rPr>
          <w:b/>
        </w:rPr>
        <w:t>对物理假设的敏感性</w:t>
      </w:r>
      <w:r>
        <w:t xml:space="preserve">： 结论严重依赖于 </w:t>
      </w:r>
      <m:oMath>
        <m:r>
          <m:rPr/>
          <m:t>J</m:t>
        </m:r>
      </m:oMath>
      <w:r>
        <w:t xml:space="preserve">-门的对称性、策略空间为整个 </w:t>
      </w:r>
      <m:oMath>
        <m:r>
          <m:rPr/>
          <m:t>SU</m:t>
        </m:r>
        <m:d>
          <m:dPr>
            <m:sepChr m:val=""/>
          </m:dPr>
          <m:e>
            <m:r>
              <m:rPr/>
              <m:t>2</m:t>
            </m:r>
          </m:e>
        </m:d>
      </m:oMath>
      <w:r>
        <w:t xml:space="preserve"> 等假设。若策略空间受限于某个子群（如仅允许实数操作），或 </w:t>
      </w:r>
      <m:oMath>
        <m:r>
          <m:rPr/>
          <m:t>J</m:t>
        </m:r>
      </m:oMath>
      <w:r>
        <w:t xml:space="preserve">-门形式不同，所谓的“量子优势”可能消失或改变。 - </w:t>
      </w:r>
      <w:r>
        <w:rPr>
          <w:b/>
        </w:rPr>
        <w:t>从原理优势到实际相关性的鸿沟</w:t>
      </w:r>
      <w:r>
        <w:t>： 尽管在囚徒困境等特定博弈中展示了显著优势，但在许多其他标准经济博弈的量子化中，量子优势可能表现微弱，或仅是为均衡集增加一个新的无甚特别的点，而非带来结构性的效率提升 [9]。</w:t>
      </w:r>
    </w:p>
    <w:bookmarkEnd w:id="560"/>
    <w:p w14:paraId="43834F66">
      <w:pPr>
        <w:pStyle w:val="3"/>
      </w:pPr>
      <w:bookmarkStart w:id="561" w:name="结语作为范式与争论焦点的-ewl-协议"/>
      <w:r>
        <w:rPr>
          <w:b/>
        </w:rPr>
        <w:t>结语：作为范式与争论焦点的 EWL 协议</w:t>
      </w:r>
    </w:p>
    <w:p w14:paraId="7C4A7082">
      <w:pPr>
        <w:pStyle w:val="3"/>
      </w:pPr>
      <w:r>
        <w:t>Eisert-Wilkens-Lewenstein 协议在量子博弈论的发展史上占据着枢纽地位。它不仅仅是一个具体的模型，更代表了一种研究范式：即通过赋予参与者相干操控共享纠缠资源的能力，来探索量子物理对策略互动本质的重塑。其对量子囚徒困境的分析，成为了展示“量子优势”的经典案例。然而，正是其成功也凸显并激发了一系列根本性的理论问题：关于量子化方案的非唯一性、关于均衡选择、关于量子“理性”的边界以及关于优势的鲁棒性。</w:t>
      </w:r>
    </w:p>
    <w:p w14:paraId="59DE2A34">
      <w:pPr>
        <w:pStyle w:val="3"/>
      </w:pPr>
      <w:r>
        <w:t>因此，对 EWL 协议的深入理解，必然导向对其替代方案与扩展模型的批判性考察。正如前一节框架所暗示的，EWL 协议是“纠缠作为可操作资源”范式的特例，而 Marinatto-Weber 方案则代表了“纠缠作为固定关联源”的另一种范式。这两种范式的对比，以及为突破两者局限而发展的连续变量、协变框架等更一般模型，构成了量子博弈论模型演进的生动图景。EWL 协议的价值，既在于其给出的肯定性答案，也在于它所提出的开放性问题，后者正是驱动该领域向更严谨、更一般化理论框架发展的核心动力。</w:t>
      </w:r>
    </w:p>
    <w:bookmarkEnd w:id="561"/>
    <w:p w14:paraId="6EE5FC87">
      <w:pPr>
        <w:pStyle w:val="3"/>
        <w:numPr>
          <w:ilvl w:val="0"/>
          <w:numId w:val="158"/>
        </w:numPr>
        <w:ind w:left="0" w:leftChars="0" w:firstLine="480" w:firstLineChars="0"/>
        <w:rPr>
          <w:b w:val="0"/>
        </w:rPr>
      </w:pPr>
      <w:bookmarkStart w:id="562" w:name="备选量子化模型marinatto-weber-mw-方案及其他路径"/>
      <w:r>
        <w:t>备选量子化模型:Marinatto-Weber (MW) 方案及其他路径</w:t>
      </w:r>
    </w:p>
    <w:bookmarkEnd w:id="562"/>
    <w:p w14:paraId="6B963780">
      <w:pPr>
        <w:pStyle w:val="3"/>
        <w:numPr>
          <w:ilvl w:val="0"/>
          <w:numId w:val="158"/>
        </w:numPr>
        <w:ind w:left="0" w:leftChars="0" w:firstLine="480" w:firstLineChars="0"/>
        <w:rPr>
          <w:b w:val="0"/>
        </w:rPr>
      </w:pPr>
      <w:bookmarkStart w:id="563" w:name="备选量子化模型marinatto-weber-mw-方案及其他路径-1"/>
      <w:r>
        <w:t>备选量子化模型:Marinatto-Weber (MW) 方案及其他路径</w:t>
      </w:r>
    </w:p>
    <w:p w14:paraId="5D7B5B56">
      <w:pPr>
        <w:pStyle w:val="3"/>
      </w:pPr>
      <w:r>
        <w:t>在Eisert-Wilkens-Lewenstein (EWL) 协议确立了量子博弈论的一个主流范式后，学界自然涌现出对其基本假设与能力的批判性审视与拓展尝试。本节旨在系统梳理以Marinatto-Weber (MW) 方案为代表的“经典-量子混合”模型，以及一系列旨在突破EWL框架局限的其他量子化路径。这些替代性模型不仅丰富了量子博弈的理论图景，更重要的是，它们通过揭示不同量子化方案内在的哲学取向、数学结构及其与经典博弈论概念的对应关系，深化了我们对“量子性”在策略互动中究竟扮演何种角色的根本理解。我们将遵循从具体模型到一般框架、从形式化定义到哲学诠释的逻辑脉络，进行深度剖析。</w:t>
      </w:r>
    </w:p>
    <w:p w14:paraId="01A24A5A">
      <w:pPr>
        <w:pStyle w:val="3"/>
      </w:pPr>
      <w:bookmarkStart w:id="564" w:name="marinatto-weber-mw-方案作为经典相关均衡的量子重述"/>
      <w:r>
        <w:t>Marinatto-Weber (MW) 方案：作为经典相关均衡的量子重述</w:t>
      </w:r>
    </w:p>
    <w:p w14:paraId="6542F36A">
      <w:pPr>
        <w:pStyle w:val="3"/>
      </w:pPr>
      <w:r>
        <w:t xml:space="preserve">MW方案在概念上是对EWL方案的一种简化或“退化”。其核心在于摒弃了EWL中通过纠缠门 </w:t>
      </w:r>
      <m:oMath>
        <m:r>
          <m:rPr/>
          <m:t>J</m:t>
        </m:r>
      </m:oMath>
      <w:r>
        <w:t xml:space="preserve"> 和 </w:t>
      </w:r>
      <m:oMath>
        <m:sSup>
          <m:sSupPr/>
          <m:e>
            <m:r>
              <m:rPr/>
              <m:t>J</m:t>
            </m:r>
          </m:e>
          <m:sup>
            <m:r>
              <m:rPr>
                <m:sty m:val="p"/>
              </m:rPr>
              <m:t>†</m:t>
            </m:r>
          </m:sup>
        </m:sSup>
      </m:oMath>
      <w:r>
        <w:t xml:space="preserve"> 来动态创建和销毁量子关联的机制，转而将共享的量子态视为一个固定的、外生给定的背景资源。</w:t>
      </w:r>
    </w:p>
    <w:p w14:paraId="72FF2A9D">
      <w:pPr>
        <w:pStyle w:val="3"/>
        <w:numPr>
          <w:ilvl w:val="0"/>
          <w:numId w:val="161"/>
        </w:numPr>
        <w:ind w:left="0" w:leftChars="0" w:firstLine="480" w:firstLineChars="0"/>
        <w:rPr>
          <w:b/>
        </w:rPr>
      </w:pPr>
      <w:r>
        <w:rPr>
          <w:b/>
        </w:rPr>
        <w:t>模型的形式化定义</w:t>
      </w:r>
      <w:r>
        <w:t xml:space="preserve"> 考虑一个双人对称博弈，其经典纯策略集为 </w:t>
      </w:r>
      <m:oMath>
        <m:r>
          <m:rPr/>
          <m:t>S</m:t>
        </m:r>
        <m:r>
          <m:rPr>
            <m:sty m:val="p"/>
          </m:rPr>
          <m:t>={</m:t>
        </m:r>
        <m:r>
          <m:rPr/>
          <m:t>0</m:t>
        </m:r>
        <m:r>
          <m:rPr>
            <m:sty m:val="p"/>
          </m:rPr>
          <m:t>,</m:t>
        </m:r>
        <m:r>
          <m:rPr/>
          <m:t>1</m:t>
        </m:r>
        <m:r>
          <m:rPr>
            <m:sty m:val="p"/>
          </m:rPr>
          <m:t>}</m:t>
        </m:r>
      </m:oMath>
      <w:r>
        <w:t xml:space="preserve">（例如，合作与背叛）。MW方案定义如下： - </w:t>
      </w:r>
      <w:r>
        <w:rPr>
          <w:b/>
        </w:rPr>
        <w:t>初始态</w:t>
      </w:r>
      <w:r>
        <w:t xml:space="preserve">：玩家共享一个固定的两量子比特初态 </w:t>
      </w:r>
      <m:oMath>
        <m:r>
          <m:rPr>
            <m:sty m:val="p"/>
          </m:rPr>
          <m:t>|</m:t>
        </m:r>
        <m:sSub>
          <m:sSubPr/>
          <m:e>
            <m:r>
              <m:rPr/>
              <m:t>ψ</m:t>
            </m:r>
          </m:e>
          <m:sub>
            <m:r>
              <m:rPr/>
              <m:t>0</m:t>
            </m:r>
          </m:sub>
        </m:sSub>
        <m:r>
          <m:rPr>
            <m:sty m:val="p"/>
          </m:rPr>
          <m:t>⟩∈</m:t>
        </m:r>
        <m:sSub>
          <m:sSubPr/>
          <m:e>
            <m:r>
              <m:rPr>
                <m:sty m:val="p"/>
              </m:rPr>
              <m:t>ℋ</m:t>
            </m:r>
          </m:e>
          <m:sub>
            <m:r>
              <m:rPr/>
              <m:t>A</m:t>
            </m:r>
          </m:sub>
        </m:sSub>
        <m:r>
          <m:rPr>
            <m:sty m:val="p"/>
          </m:rPr>
          <m:t>⊗</m:t>
        </m:r>
        <m:sSub>
          <m:sSubPr/>
          <m:e>
            <m:r>
              <m:rPr>
                <m:sty m:val="p"/>
              </m:rPr>
              <m:t>ℋ</m:t>
            </m:r>
          </m:e>
          <m:sub>
            <m:r>
              <m:rPr/>
              <m:t>B</m:t>
            </m:r>
          </m:sub>
        </m:sSub>
      </m:oMath>
      <w:r>
        <w:t xml:space="preserve">。通常，为了简化并与经典情形比较，选择计算基下的直积态，如 </w:t>
      </w:r>
      <m:oMath>
        <m:r>
          <m:rPr>
            <m:sty m:val="p"/>
          </m:rPr>
          <m:t>|</m:t>
        </m:r>
        <m:r>
          <m:rPr/>
          <m:t>00</m:t>
        </m:r>
        <m:r>
          <m:rPr>
            <m:sty m:val="p"/>
          </m:rPr>
          <m:t>⟩</m:t>
        </m:r>
      </m:oMath>
      <w:r>
        <w:t xml:space="preserve">，或一个固定的纠缠态如贝尔态 </w:t>
      </w:r>
      <m:oMath>
        <m:r>
          <m:rPr>
            <m:sty m:val="p"/>
          </m:rPr>
          <m:t>|</m:t>
        </m:r>
        <m:sSup>
          <m:sSupPr/>
          <m:e>
            <m:r>
              <m:rPr/>
              <m:t>Φ</m:t>
            </m:r>
          </m:e>
          <m:sup>
            <m:r>
              <m:rPr>
                <m:sty m:val="p"/>
              </m:rPr>
              <m:t>+</m:t>
            </m:r>
          </m:sup>
        </m:sSup>
        <m:r>
          <m:rPr>
            <m:sty m:val="p"/>
          </m:rPr>
          <m:t>⟩=</m:t>
        </m:r>
        <m:d>
          <m:dPr>
            <m:sepChr m:val=""/>
          </m:dPr>
          <m:e>
            <m:d>
              <m:dPr>
                <m:begChr m:val="|"/>
                <m:sepChr m:val=""/>
                <m:endChr m:val="|"/>
              </m:dPr>
              <m:e>
                <m:r>
                  <m:rPr/>
                  <m:t>00</m:t>
                </m:r>
                <m:r>
                  <m:rPr>
                    <m:sty m:val="p"/>
                  </m:rPr>
                  <m:t>⟩+</m:t>
                </m:r>
              </m:e>
            </m:d>
            <m:r>
              <m:rPr/>
              <m:t>11</m:t>
            </m:r>
            <m:r>
              <m:rPr>
                <m:sty m:val="p"/>
              </m:rPr>
              <m:t>⟩</m:t>
            </m:r>
          </m:e>
        </m:d>
        <m:r>
          <m:rPr>
            <m:sty m:val="p"/>
          </m:rPr>
          <m:t>/</m:t>
        </m:r>
        <m:rad>
          <m:radPr>
            <m:degHide m:val="1"/>
          </m:radPr>
          <m:deg/>
          <m:e>
            <m:r>
              <m:rPr/>
              <m:t>2</m:t>
            </m:r>
          </m:e>
        </m:rad>
      </m:oMath>
      <w:r>
        <w:t xml:space="preserve">。关键在于，此初态在博弈规则中是预先设定且不可由玩家通过策略改变的。 - </w:t>
      </w:r>
      <w:r>
        <w:rPr>
          <w:b/>
        </w:rPr>
        <w:t>策略空间</w:t>
      </w:r>
      <w:r>
        <w:t xml:space="preserve">：玩家 </w:t>
      </w:r>
      <m:oMath>
        <m:r>
          <m:rPr/>
          <m:t>i</m:t>
        </m:r>
      </m:oMath>
      <w:r>
        <w:t xml:space="preserve"> 的策略是一个二元概率选择。以玩家A为例，其策略为选择一对概率 </w:t>
      </w:r>
      <m:oMath>
        <m:d>
          <m:dPr>
            <m:sepChr m:val=""/>
          </m:dPr>
          <m:e>
            <m:r>
              <m:rPr/>
              <m:t>p</m:t>
            </m:r>
            <m:r>
              <m:rPr>
                <m:sty m:val="p"/>
              </m:rPr>
              <m:t>,</m:t>
            </m:r>
            <m:r>
              <m:rPr/>
              <m:t>1</m:t>
            </m:r>
            <m:r>
              <m:rPr>
                <m:sty m:val="p"/>
              </m:rPr>
              <m:t>−</m:t>
            </m:r>
            <m:r>
              <m:rPr/>
              <m:t>p</m:t>
            </m:r>
          </m:e>
        </m:d>
      </m:oMath>
      <w:r>
        <w:t xml:space="preserve">。其中，以概率 </w:t>
      </w:r>
      <m:oMath>
        <m:r>
          <m:rPr/>
          <m:t>p</m:t>
        </m:r>
      </m:oMath>
      <w:r>
        <w:t xml:space="preserve"> 执行“恒等操作” </w:t>
      </w:r>
      <m:oMath>
        <m:r>
          <m:rPr/>
          <m:t>I</m:t>
        </m:r>
      </m:oMath>
      <w:r>
        <w:t xml:space="preserve">（即不改变其拥有的量子比特），以概率 </w:t>
      </w:r>
      <m:oMath>
        <m:r>
          <m:rPr/>
          <m:t>1</m:t>
        </m:r>
        <m:r>
          <m:rPr>
            <m:sty m:val="p"/>
          </m:rPr>
          <m:t>−</m:t>
        </m:r>
        <m:r>
          <m:rPr/>
          <m:t>p</m:t>
        </m:r>
      </m:oMath>
      <w:r>
        <w:t xml:space="preserve"> 执行一个预先指定的、固定的酉操作 </w:t>
      </w:r>
      <m:oMath>
        <m:sSub>
          <m:sSubPr/>
          <m:e>
            <m:r>
              <m:rPr/>
              <m:t>U</m:t>
            </m:r>
          </m:e>
          <m:sub>
            <m:r>
              <m:rPr/>
              <m:t>A</m:t>
            </m:r>
          </m:sub>
        </m:sSub>
      </m:oMath>
      <w:r>
        <w:t xml:space="preserve">（通常取为泡利-X门，即 </w:t>
      </w:r>
      <m:oMath>
        <m:sSub>
          <m:sSubPr/>
          <m:e>
            <m:r>
              <m:rPr/>
              <m:t>σ</m:t>
            </m:r>
          </m:e>
          <m:sub>
            <m:r>
              <m:rPr/>
              <m:t>x</m:t>
            </m:r>
          </m:sub>
        </m:sSub>
      </m:oMath>
      <w:r>
        <w:t xml:space="preserve">，其在计算基下的效果是翻转 </w:t>
      </w:r>
      <m:oMath>
        <m:d>
          <m:dPr>
            <m:begChr m:val="|"/>
            <m:sepChr m:val=""/>
            <m:endChr m:val="|"/>
          </m:dPr>
          <m:e>
            <m:r>
              <m:rPr/>
              <m:t>0</m:t>
            </m:r>
            <m:r>
              <m:rPr>
                <m:sty m:val="p"/>
              </m:rPr>
              <m:t>⟩↔</m:t>
            </m:r>
          </m:e>
        </m:d>
        <m:r>
          <m:rPr/>
          <m:t>1</m:t>
        </m:r>
        <m:r>
          <m:rPr>
            <m:sty m:val="p"/>
          </m:rPr>
          <m:t>⟩</m:t>
        </m:r>
      </m:oMath>
      <w:r>
        <w:t xml:space="preserve">）。玩家B的策略同理，为 </w:t>
      </w:r>
      <m:oMath>
        <m:d>
          <m:dPr>
            <m:sepChr m:val=""/>
          </m:dPr>
          <m:e>
            <m:r>
              <m:rPr/>
              <m:t>q</m:t>
            </m:r>
            <m:r>
              <m:rPr>
                <m:sty m:val="p"/>
              </m:rPr>
              <m:t>,</m:t>
            </m:r>
            <m:r>
              <m:rPr/>
              <m:t>1</m:t>
            </m:r>
            <m:r>
              <m:rPr>
                <m:sty m:val="p"/>
              </m:rPr>
              <m:t>−</m:t>
            </m:r>
            <m:r>
              <m:rPr/>
              <m:t>q</m:t>
            </m:r>
          </m:e>
        </m:d>
      </m:oMath>
      <w:r>
        <w:t xml:space="preserve">，对应操作 </w:t>
      </w:r>
      <m:oMath>
        <m:r>
          <m:rPr>
            <m:sty m:val="p"/>
          </m:rPr>
          <m:t>{</m:t>
        </m:r>
        <m:r>
          <m:rPr/>
          <m:t>I</m:t>
        </m:r>
        <m:r>
          <m:rPr>
            <m:sty m:val="p"/>
          </m:rPr>
          <m:t>,</m:t>
        </m:r>
        <m:sSub>
          <m:sSubPr/>
          <m:e>
            <m:r>
              <m:rPr/>
              <m:t>U</m:t>
            </m:r>
          </m:e>
          <m:sub>
            <m:r>
              <m:rPr/>
              <m:t>B</m:t>
            </m:r>
          </m:sub>
        </m:sSub>
        <m:r>
          <m:rPr>
            <m:sty m:val="p"/>
          </m:rPr>
          <m:t>}</m:t>
        </m:r>
      </m:oMath>
      <w:r>
        <w:t xml:space="preserve">（通常 </w:t>
      </w:r>
      <m:oMath>
        <m:sSub>
          <m:sSubPr/>
          <m:e>
            <m:r>
              <m:rPr/>
              <m:t>U</m:t>
            </m:r>
          </m:e>
          <m:sub>
            <m:r>
              <m:rPr/>
              <m:t>B</m:t>
            </m:r>
          </m:sub>
        </m:sSub>
        <m:r>
          <m:rPr>
            <m:sty m:val="p"/>
          </m:rPr>
          <m:t>=</m:t>
        </m:r>
        <m:sSub>
          <m:sSubPr/>
          <m:e>
            <m:r>
              <m:rPr/>
              <m:t>σ</m:t>
            </m:r>
          </m:e>
          <m:sub>
            <m:r>
              <m:rPr/>
              <m:t>x</m:t>
            </m:r>
          </m:sub>
        </m:sSub>
      </m:oMath>
      <w:r>
        <w:t>）。因此，玩家的策略空间本质上是一维的：</w:t>
      </w:r>
      <m:oMath>
        <m:sSubSup>
          <m:sSubSupPr/>
          <m:e>
            <m:r>
              <m:rPr>
                <m:sty m:val="p"/>
              </m:rPr>
              <m:t>S</m:t>
            </m:r>
          </m:e>
          <m:sub>
            <m:r>
              <m:rPr/>
              <m:t>i</m:t>
            </m:r>
          </m:sub>
          <m:sup>
            <m:r>
              <m:rPr/>
              <m:t>MW</m:t>
            </m:r>
          </m:sup>
        </m:sSubSup>
        <m:r>
          <m:rPr>
            <m:sty m:val="p"/>
          </m:rPr>
          <m:t>=</m:t>
        </m:r>
        <m:d>
          <m:dPr>
            <m:begChr m:val="["/>
            <m:sepChr m:val=""/>
            <m:endChr m:val="]"/>
          </m:dPr>
          <m:e>
            <m:r>
              <m:rPr/>
              <m:t>38</m:t>
            </m:r>
          </m:e>
        </m:d>
      </m:oMath>
      <w:r>
        <w:t xml:space="preserve">，对应于一个单一的实数 </w:t>
      </w:r>
      <m:oMath>
        <m:r>
          <m:rPr/>
          <m:t>p</m:t>
        </m:r>
      </m:oMath>
      <w:r>
        <w:t xml:space="preserve"> 或 </w:t>
      </w:r>
      <m:oMath>
        <m:r>
          <m:rPr/>
          <m:t>q</m:t>
        </m:r>
      </m:oMath>
      <w:r>
        <w:t xml:space="preserve">。这直接对应于经典混合策略中的概率选择。 - </w:t>
      </w:r>
      <w:r>
        <w:rPr>
          <w:b/>
        </w:rPr>
        <w:t>博弈过程</w:t>
      </w:r>
      <w:r>
        <w:t xml:space="preserve">：给定策略 </w:t>
      </w:r>
      <m:oMath>
        <m:d>
          <m:dPr>
            <m:sepChr m:val=""/>
          </m:dPr>
          <m:e>
            <m:r>
              <m:rPr/>
              <m:t>p</m:t>
            </m:r>
            <m:r>
              <m:rPr>
                <m:sty m:val="p"/>
              </m:rPr>
              <m:t>,</m:t>
            </m:r>
            <m:r>
              <m:rPr/>
              <m:t>q</m:t>
            </m:r>
          </m:e>
        </m:d>
      </m:oMath>
      <w:r>
        <w:t>，系统的最终态是一个经典概率混合：</w:t>
      </w:r>
    </w:p>
    <w:p w14:paraId="69074CFC">
      <w:pPr>
        <w:pStyle w:val="3"/>
      </w:pPr>
      <m:oMathPara>
        <m:oMathParaPr>
          <m:jc m:val="center"/>
        </m:oMathParaPr>
        <m:oMath>
          <m:sSub>
            <m:sSubPr/>
            <m:e>
              <m:r>
                <m:rPr/>
                <m:t>ρ</m:t>
              </m:r>
            </m:e>
            <m:sub>
              <m:r>
                <m:rPr/>
                <m:t>fin</m:t>
              </m:r>
            </m:sub>
          </m:sSub>
          <m:r>
            <m:rPr>
              <m:sty m:val="p"/>
            </m:rPr>
            <m:t>=</m:t>
          </m:r>
          <m:r>
            <m:rPr/>
            <m:t>pq</m:t>
          </m:r>
          <m:d>
            <m:dPr>
              <m:sepChr m:val=""/>
            </m:dPr>
            <m:e>
              <m:r>
                <m:rPr/>
                <m:t>I</m:t>
              </m:r>
              <m:r>
                <m:rPr>
                  <m:sty m:val="p"/>
                </m:rPr>
                <m:t>⊗</m:t>
              </m:r>
              <m:r>
                <m:rPr/>
                <m:t>I</m:t>
              </m:r>
            </m:e>
          </m:d>
          <m:d>
            <m:dPr>
              <m:begChr m:val="|"/>
              <m:sepChr m:val=""/>
              <m:endChr m:val="|"/>
            </m:dPr>
            <m:e>
              <m:sSub>
                <m:sSubPr/>
                <m:e>
                  <m:r>
                    <m:rPr/>
                    <m:t>ψ</m:t>
                  </m:r>
                </m:e>
                <m:sub>
                  <m:r>
                    <m:rPr/>
                    <m:t>0</m:t>
                  </m:r>
                </m:sub>
              </m:sSub>
              <m:r>
                <m:rPr>
                  <m:sty m:val="p"/>
                </m:rPr>
                <m:t>⟩⟨</m:t>
              </m:r>
              <m:sSub>
                <m:sSubPr/>
                <m:e>
                  <m:r>
                    <m:rPr/>
                    <m:t>ψ</m:t>
                  </m:r>
                </m:e>
                <m:sub>
                  <m:r>
                    <m:rPr/>
                    <m:t>0</m:t>
                  </m:r>
                </m:sub>
              </m:sSub>
            </m:e>
          </m:d>
          <m:sSup>
            <m:sSupPr/>
            <m:e>
              <m:d>
                <m:dPr>
                  <m:sepChr m:val=""/>
                </m:dPr>
                <m:e>
                  <m:r>
                    <m:rPr/>
                    <m:t>I</m:t>
                  </m:r>
                  <m:r>
                    <m:rPr>
                      <m:sty m:val="p"/>
                    </m:rPr>
                    <m:t>⊗</m:t>
                  </m:r>
                  <m:r>
                    <m:rPr/>
                    <m:t>I</m:t>
                  </m:r>
                </m:e>
              </m:d>
            </m:e>
            <m:sup>
              <m:r>
                <m:rPr>
                  <m:sty m:val="p"/>
                </m:rPr>
                <m:t>†</m:t>
              </m:r>
            </m:sup>
          </m:sSup>
          <m:r>
            <m:rPr>
              <m:sty m:val="p"/>
            </m:rPr>
            <m:t>+</m:t>
          </m:r>
          <m:r>
            <m:rPr/>
            <m:t>p</m:t>
          </m:r>
          <m:d>
            <m:dPr>
              <m:sepChr m:val=""/>
            </m:dPr>
            <m:e>
              <m:r>
                <m:rPr/>
                <m:t>1</m:t>
              </m:r>
              <m:r>
                <m:rPr>
                  <m:sty m:val="p"/>
                </m:rPr>
                <m:t>−</m:t>
              </m:r>
              <m:r>
                <m:rPr/>
                <m:t>q</m:t>
              </m:r>
            </m:e>
          </m:d>
          <m:d>
            <m:dPr>
              <m:sepChr m:val=""/>
            </m:dPr>
            <m:e>
              <m:r>
                <m:rPr/>
                <m:t>I</m:t>
              </m:r>
              <m:r>
                <m:rPr>
                  <m:sty m:val="p"/>
                </m:rPr>
                <m:t>⊗</m:t>
              </m:r>
              <m:sSub>
                <m:sSubPr/>
                <m:e>
                  <m:r>
                    <m:rPr/>
                    <m:t>U</m:t>
                  </m:r>
                </m:e>
                <m:sub>
                  <m:r>
                    <m:rPr/>
                    <m:t>B</m:t>
                  </m:r>
                </m:sub>
              </m:sSub>
            </m:e>
          </m:d>
          <m:d>
            <m:dPr>
              <m:begChr m:val="|"/>
              <m:sepChr m:val=""/>
              <m:endChr m:val="|"/>
            </m:dPr>
            <m:e>
              <m:sSub>
                <m:sSubPr/>
                <m:e>
                  <m:r>
                    <m:rPr/>
                    <m:t>ψ</m:t>
                  </m:r>
                </m:e>
                <m:sub>
                  <m:r>
                    <m:rPr/>
                    <m:t>0</m:t>
                  </m:r>
                </m:sub>
              </m:sSub>
              <m:r>
                <m:rPr>
                  <m:sty m:val="p"/>
                </m:rPr>
                <m:t>⟩⟨</m:t>
              </m:r>
              <m:sSub>
                <m:sSubPr/>
                <m:e>
                  <m:r>
                    <m:rPr/>
                    <m:t>ψ</m:t>
                  </m:r>
                </m:e>
                <m:sub>
                  <m:r>
                    <m:rPr/>
                    <m:t>0</m:t>
                  </m:r>
                </m:sub>
              </m:sSub>
            </m:e>
          </m:d>
          <m:sSup>
            <m:sSupPr/>
            <m:e>
              <m:d>
                <m:dPr>
                  <m:sepChr m:val=""/>
                </m:dPr>
                <m:e>
                  <m:r>
                    <m:rPr/>
                    <m:t>I</m:t>
                  </m:r>
                  <m:r>
                    <m:rPr>
                      <m:sty m:val="p"/>
                    </m:rPr>
                    <m:t>⊗</m:t>
                  </m:r>
                  <m:sSub>
                    <m:sSubPr/>
                    <m:e>
                      <m:r>
                        <m:rPr/>
                        <m:t>U</m:t>
                      </m:r>
                    </m:e>
                    <m:sub>
                      <m:r>
                        <m:rPr/>
                        <m:t>B</m:t>
                      </m:r>
                    </m:sub>
                  </m:sSub>
                </m:e>
              </m:d>
            </m:e>
            <m:sup>
              <m:r>
                <m:rPr>
                  <m:sty m:val="p"/>
                </m:rPr>
                <m:t>†</m:t>
              </m:r>
            </m:sup>
          </m:sSup>
          <m:r>
            <m:rPr>
              <m:sty m:val="p"/>
            </m:rPr>
            <m:t>+</m:t>
          </m:r>
          <m:d>
            <m:dPr>
              <m:sepChr m:val=""/>
            </m:dPr>
            <m:e>
              <m:r>
                <m:rPr/>
                <m:t>1</m:t>
              </m:r>
              <m:r>
                <m:rPr>
                  <m:sty m:val="p"/>
                </m:rPr>
                <m:t>−</m:t>
              </m:r>
              <m:r>
                <m:rPr/>
                <m:t>p</m:t>
              </m:r>
            </m:e>
          </m:d>
          <m:r>
            <m:rPr/>
            <m:t>q</m:t>
          </m:r>
          <m:d>
            <m:dPr>
              <m:sepChr m:val=""/>
            </m:dPr>
            <m:e>
              <m:sSub>
                <m:sSubPr/>
                <m:e>
                  <m:r>
                    <m:rPr/>
                    <m:t>U</m:t>
                  </m:r>
                </m:e>
                <m:sub>
                  <m:r>
                    <m:rPr/>
                    <m:t>A</m:t>
                  </m:r>
                </m:sub>
              </m:sSub>
              <m:r>
                <m:rPr>
                  <m:sty m:val="p"/>
                </m:rPr>
                <m:t>⊗</m:t>
              </m:r>
              <m:r>
                <m:rPr/>
                <m:t>I</m:t>
              </m:r>
            </m:e>
          </m:d>
          <m:d>
            <m:dPr>
              <m:begChr m:val="|"/>
              <m:sepChr m:val=""/>
              <m:endChr m:val="|"/>
            </m:dPr>
            <m:e>
              <m:sSub>
                <m:sSubPr/>
                <m:e>
                  <m:r>
                    <m:rPr/>
                    <m:t>ψ</m:t>
                  </m:r>
                </m:e>
                <m:sub>
                  <m:r>
                    <m:rPr/>
                    <m:t>0</m:t>
                  </m:r>
                </m:sub>
              </m:sSub>
              <m:r>
                <m:rPr>
                  <m:sty m:val="p"/>
                </m:rPr>
                <m:t>⟩⟨</m:t>
              </m:r>
              <m:sSub>
                <m:sSubPr/>
                <m:e>
                  <m:r>
                    <m:rPr/>
                    <m:t>ψ</m:t>
                  </m:r>
                </m:e>
                <m:sub>
                  <m:r>
                    <m:rPr/>
                    <m:t>0</m:t>
                  </m:r>
                </m:sub>
              </m:sSub>
            </m:e>
          </m:d>
          <m:sSup>
            <m:sSupPr/>
            <m:e>
              <m:d>
                <m:dPr>
                  <m:sepChr m:val=""/>
                </m:dPr>
                <m:e>
                  <m:sSub>
                    <m:sSubPr/>
                    <m:e>
                      <m:r>
                        <m:rPr/>
                        <m:t>U</m:t>
                      </m:r>
                    </m:e>
                    <m:sub>
                      <m:r>
                        <m:rPr/>
                        <m:t>A</m:t>
                      </m:r>
                    </m:sub>
                  </m:sSub>
                  <m:r>
                    <m:rPr>
                      <m:sty m:val="p"/>
                    </m:rPr>
                    <m:t>⊗</m:t>
                  </m:r>
                  <m:r>
                    <m:rPr/>
                    <m:t>I</m:t>
                  </m:r>
                </m:e>
              </m:d>
            </m:e>
            <m:sup>
              <m:r>
                <m:rPr>
                  <m:sty m:val="p"/>
                </m:rPr>
                <m:t>†</m:t>
              </m:r>
            </m:sup>
          </m:sSup>
          <m:r>
            <m:rPr>
              <m:sty m:val="p"/>
            </m:rPr>
            <m:t>+</m:t>
          </m:r>
          <m:d>
            <m:dPr>
              <m:sepChr m:val=""/>
            </m:dPr>
            <m:e>
              <m:r>
                <m:rPr/>
                <m:t>1</m:t>
              </m:r>
              <m:r>
                <m:rPr>
                  <m:sty m:val="p"/>
                </m:rPr>
                <m:t>−</m:t>
              </m:r>
              <m:r>
                <m:rPr/>
                <m:t>p</m:t>
              </m:r>
            </m:e>
          </m:d>
          <m:d>
            <m:dPr>
              <m:sepChr m:val=""/>
            </m:dPr>
            <m:e>
              <m:r>
                <m:rPr/>
                <m:t>1</m:t>
              </m:r>
              <m:r>
                <m:rPr>
                  <m:sty m:val="p"/>
                </m:rPr>
                <m:t>−</m:t>
              </m:r>
              <m:r>
                <m:rPr/>
                <m:t>q</m:t>
              </m:r>
            </m:e>
          </m:d>
          <m:d>
            <m:dPr>
              <m:sepChr m:val=""/>
            </m:dPr>
            <m:e>
              <m:sSub>
                <m:sSubPr/>
                <m:e>
                  <m:r>
                    <m:rPr/>
                    <m:t>U</m:t>
                  </m:r>
                </m:e>
                <m:sub>
                  <m:r>
                    <m:rPr/>
                    <m:t>A</m:t>
                  </m:r>
                </m:sub>
              </m:sSub>
              <m:r>
                <m:rPr>
                  <m:sty m:val="p"/>
                </m:rPr>
                <m:t>⊗</m:t>
              </m:r>
              <m:sSub>
                <m:sSubPr/>
                <m:e>
                  <m:r>
                    <m:rPr/>
                    <m:t>U</m:t>
                  </m:r>
                </m:e>
                <m:sub>
                  <m:r>
                    <m:rPr/>
                    <m:t>B</m:t>
                  </m:r>
                </m:sub>
              </m:sSub>
            </m:e>
          </m:d>
          <m:d>
            <m:dPr>
              <m:begChr m:val="|"/>
              <m:sepChr m:val=""/>
              <m:endChr m:val="|"/>
            </m:dPr>
            <m:e>
              <m:sSub>
                <m:sSubPr/>
                <m:e>
                  <m:r>
                    <m:rPr/>
                    <m:t>ψ</m:t>
                  </m:r>
                </m:e>
                <m:sub>
                  <m:r>
                    <m:rPr/>
                    <m:t>0</m:t>
                  </m:r>
                </m:sub>
              </m:sSub>
              <m:r>
                <m:rPr>
                  <m:sty m:val="p"/>
                </m:rPr>
                <m:t>⟩⟨</m:t>
              </m:r>
              <m:sSub>
                <m:sSubPr/>
                <m:e>
                  <m:r>
                    <m:rPr/>
                    <m:t>ψ</m:t>
                  </m:r>
                </m:e>
                <m:sub>
                  <m:r>
                    <m:rPr/>
                    <m:t>0</m:t>
                  </m:r>
                </m:sub>
              </m:sSub>
            </m:e>
          </m:d>
          <m:sSup>
            <m:sSupPr/>
            <m:e>
              <m:d>
                <m:dPr>
                  <m:sepChr m:val=""/>
                </m:dPr>
                <m:e>
                  <m:sSub>
                    <m:sSubPr/>
                    <m:e>
                      <m:r>
                        <m:rPr/>
                        <m:t>U</m:t>
                      </m:r>
                    </m:e>
                    <m:sub>
                      <m:r>
                        <m:rPr/>
                        <m:t>A</m:t>
                      </m:r>
                    </m:sub>
                  </m:sSub>
                  <m:r>
                    <m:rPr>
                      <m:sty m:val="p"/>
                    </m:rPr>
                    <m:t>⊗</m:t>
                  </m:r>
                  <m:sSub>
                    <m:sSubPr/>
                    <m:e>
                      <m:r>
                        <m:rPr/>
                        <m:t>U</m:t>
                      </m:r>
                    </m:e>
                    <m:sub>
                      <m:r>
                        <m:rPr/>
                        <m:t>B</m:t>
                      </m:r>
                    </m:sub>
                  </m:sSub>
                </m:e>
              </m:d>
            </m:e>
            <m:sup>
              <m:r>
                <m:rPr>
                  <m:sty m:val="p"/>
                </m:rPr>
                <m:t>†</m:t>
              </m:r>
            </m:sup>
          </m:sSup>
          <m:r>
            <m:rPr>
              <m:sty m:val="p"/>
            </m:rPr>
            <m:t>.</m:t>
          </m:r>
        </m:oMath>
      </m:oMathPara>
    </w:p>
    <w:p w14:paraId="1F3D2F10">
      <w:pPr>
        <w:pStyle w:val="3"/>
      </w:pPr>
      <w:r>
        <w:t xml:space="preserve">- </w:t>
      </w:r>
      <w:r>
        <w:rPr>
          <w:b/>
        </w:rPr>
        <w:t>收益计算</w:t>
      </w:r>
      <w:r>
        <w:t xml:space="preserve">：对最终态 </w:t>
      </w:r>
      <m:oMath>
        <m:sSub>
          <m:sSubPr/>
          <m:e>
            <m:r>
              <m:rPr/>
              <m:t>ρ</m:t>
            </m:r>
          </m:e>
          <m:sub>
            <m:r>
              <m:rPr/>
              <m:t>fin</m:t>
            </m:r>
          </m:sub>
        </m:sSub>
      </m:oMath>
      <w:r>
        <w:t xml:space="preserve"> 在计算基 </w:t>
      </w:r>
      <m:oMath>
        <m:r>
          <m:rPr>
            <m:sty m:val="p"/>
          </m:rPr>
          <m:t>{</m:t>
        </m:r>
        <m:d>
          <m:dPr>
            <m:begChr m:val="|"/>
            <m:sepChr m:val=""/>
            <m:endChr m:val="|"/>
          </m:dPr>
          <m:e>
            <m:r>
              <m:rPr/>
              <m:t>00</m:t>
            </m:r>
            <m:r>
              <m:rPr>
                <m:sty m:val="p"/>
              </m:rPr>
              <m:t>⟩,</m:t>
            </m:r>
          </m:e>
        </m:d>
        <m:r>
          <m:rPr/>
          <m:t>01</m:t>
        </m:r>
        <m:r>
          <m:rPr>
            <m:sty m:val="p"/>
          </m:rPr>
          <m:t>⟩,</m:t>
        </m:r>
        <m:d>
          <m:dPr>
            <m:begChr m:val="|"/>
            <m:sepChr m:val=""/>
            <m:endChr m:val="|"/>
          </m:dPr>
          <m:e>
            <m:r>
              <m:rPr/>
              <m:t>10</m:t>
            </m:r>
            <m:r>
              <m:rPr>
                <m:sty m:val="p"/>
              </m:rPr>
              <m:t>⟩,</m:t>
            </m:r>
          </m:e>
        </m:d>
        <m:r>
          <m:rPr/>
          <m:t>11</m:t>
        </m:r>
        <m:r>
          <m:rPr>
            <m:sty m:val="p"/>
          </m:rPr>
          <m:t>⟩}</m:t>
        </m:r>
      </m:oMath>
      <w:r>
        <w:t xml:space="preserve"> 上进行投影测量。测量结果 </w:t>
      </w:r>
      <m:oMath>
        <m:r>
          <m:rPr/>
          <m:t>ij</m:t>
        </m:r>
      </m:oMath>
      <w:r>
        <w:t xml:space="preserve"> (</w:t>
      </w:r>
      <m:oMath>
        <m:r>
          <m:rPr/>
          <m:t>i</m:t>
        </m:r>
        <m:r>
          <m:rPr>
            <m:sty m:val="p"/>
          </m:rPr>
          <m:t>,</m:t>
        </m:r>
        <m:r>
          <m:rPr/>
          <m:t>j</m:t>
        </m:r>
        <m:r>
          <m:rPr>
            <m:sty m:val="p"/>
          </m:rPr>
          <m:t>∈{</m:t>
        </m:r>
        <m:r>
          <m:rPr/>
          <m:t>0</m:t>
        </m:r>
        <m:r>
          <m:rPr>
            <m:sty m:val="p"/>
          </m:rPr>
          <m:t>,</m:t>
        </m:r>
        <m:r>
          <m:rPr/>
          <m:t>1</m:t>
        </m:r>
        <m:r>
          <m:rPr>
            <m:sty m:val="p"/>
          </m:rPr>
          <m:t>}</m:t>
        </m:r>
      </m:oMath>
      <w:r>
        <w:t xml:space="preserve">) 出现的概率为 </w:t>
      </w:r>
      <m:oMath>
        <m:r>
          <m:rPr/>
          <m:t>P</m:t>
        </m:r>
        <m:r>
          <m:rPr>
            <m:sty m:val="p"/>
          </m:rPr>
          <m:t>(</m:t>
        </m:r>
        <m:r>
          <m:rPr/>
          <m:t>ij</m:t>
        </m:r>
        <m:d>
          <m:dPr>
            <m:begChr m:val="|"/>
            <m:sepChr m:val=""/>
            <m:endChr m:val="|"/>
          </m:dPr>
          <m:e>
            <m:r>
              <m:rPr/>
              <m:t>p</m:t>
            </m:r>
            <m:r>
              <m:rPr>
                <m:sty m:val="p"/>
              </m:rPr>
              <m:t>,</m:t>
            </m:r>
            <m:r>
              <m:rPr/>
              <m:t>q</m:t>
            </m:r>
            <m:r>
              <m:rPr>
                <m:sty m:val="p"/>
              </m:rPr>
              <m:t>)=⟨</m:t>
            </m:r>
            <m:r>
              <m:rPr/>
              <m:t>ij</m:t>
            </m:r>
          </m:e>
        </m:d>
        <m:sSub>
          <m:sSubPr/>
          <m:e>
            <m:r>
              <m:rPr/>
              <m:t>ρ</m:t>
            </m:r>
          </m:e>
          <m:sub>
            <m:r>
              <m:rPr/>
              <m:t>fin</m:t>
            </m:r>
          </m:sub>
        </m:sSub>
        <m:r>
          <m:rPr>
            <m:sty m:val="p"/>
          </m:rPr>
          <m:t>|</m:t>
        </m:r>
        <m:r>
          <m:rPr/>
          <m:t>ij</m:t>
        </m:r>
        <m:r>
          <m:rPr>
            <m:sty m:val="p"/>
          </m:rPr>
          <m:t>⟩</m:t>
        </m:r>
      </m:oMath>
      <w:r>
        <w:t>。玩家的期望收益则为经典收益矩阵在此概率分布上的期望：</w:t>
      </w:r>
      <m:oMath>
        <m:sSub>
          <m:sSubPr/>
          <m:e>
            <m:r>
              <m:rPr/>
              <m:t>u</m:t>
            </m:r>
          </m:e>
          <m:sub>
            <m:r>
              <m:rPr/>
              <m:t>A</m:t>
            </m:r>
          </m:sub>
        </m:sSub>
        <m:d>
          <m:dPr>
            <m:sepChr m:val=""/>
          </m:dPr>
          <m:e>
            <m:r>
              <m:rPr/>
              <m:t>p</m:t>
            </m:r>
            <m:r>
              <m:rPr>
                <m:sty m:val="p"/>
              </m:rPr>
              <m:t>,</m:t>
            </m:r>
            <m:r>
              <m:rPr/>
              <m:t>q</m:t>
            </m:r>
          </m:e>
        </m:d>
        <m:r>
          <m:rPr>
            <m:sty m:val="p"/>
          </m:rPr>
          <m:t>=</m:t>
        </m:r>
        <m:nary>
          <m:naryPr>
            <m:chr m:val="∑"/>
            <m:limLoc m:val="undOvr"/>
            <m:supHide m:val="1"/>
          </m:naryPr>
          <m:sub>
            <m:r>
              <m:rPr/>
              <m:t>i</m:t>
            </m:r>
            <m:r>
              <m:rPr>
                <m:sty m:val="p"/>
              </m:rPr>
              <m:t>,</m:t>
            </m:r>
            <m:r>
              <m:rPr/>
              <m:t>j</m:t>
            </m:r>
          </m:sub>
          <m:sup>
            <m:r>
              <m:rPr/>
              <m:t>​</m:t>
            </m:r>
          </m:sup>
          <m:e>
            <m:r>
              <m:rPr/>
              <m:t>P</m:t>
            </m:r>
          </m:e>
        </m:nary>
        <m:d>
          <m:dPr>
            <m:sepChr m:val=""/>
          </m:dPr>
          <m:e>
            <m:r>
              <m:rPr/>
              <m:t>ij</m:t>
            </m:r>
            <m:r>
              <m:rPr>
                <m:sty m:val="p"/>
              </m:rPr>
              <m:t>|</m:t>
            </m:r>
            <m:r>
              <m:rPr/>
              <m:t>p</m:t>
            </m:r>
            <m:r>
              <m:rPr>
                <m:sty m:val="p"/>
              </m:rPr>
              <m:t>,</m:t>
            </m:r>
            <m:r>
              <m:rPr/>
              <m:t>q</m:t>
            </m:r>
          </m:e>
        </m:d>
        <m:r>
          <m:rPr>
            <m:sty m:val="p"/>
          </m:rPr>
          <m:t>⋅</m:t>
        </m:r>
        <m:sSub>
          <m:sSubPr/>
          <m:e>
            <m:r>
              <m:rPr/>
              <m:t>π</m:t>
            </m:r>
          </m:e>
          <m:sub>
            <m:r>
              <m:rPr/>
              <m:t>A</m:t>
            </m:r>
          </m:sub>
        </m:sSub>
        <m:d>
          <m:dPr>
            <m:sepChr m:val=""/>
          </m:dPr>
          <m:e>
            <m:r>
              <m:rPr/>
              <m:t>i</m:t>
            </m:r>
            <m:r>
              <m:rPr>
                <m:sty m:val="p"/>
              </m:rPr>
              <m:t>,</m:t>
            </m:r>
            <m:r>
              <m:rPr/>
              <m:t>j</m:t>
            </m:r>
          </m:e>
        </m:d>
      </m:oMath>
      <w:r>
        <w:t xml:space="preserve">，其中 </w:t>
      </w:r>
      <m:oMath>
        <m:sSub>
          <m:sSubPr/>
          <m:e>
            <m:r>
              <m:rPr/>
              <m:t>π</m:t>
            </m:r>
          </m:e>
          <m:sub>
            <m:r>
              <m:rPr/>
              <m:t>A</m:t>
            </m:r>
          </m:sub>
        </m:sSub>
        <m:d>
          <m:dPr>
            <m:sepChr m:val=""/>
          </m:dPr>
          <m:e>
            <m:r>
              <m:rPr/>
              <m:t>i</m:t>
            </m:r>
            <m:r>
              <m:rPr>
                <m:sty m:val="p"/>
              </m:rPr>
              <m:t>,</m:t>
            </m:r>
            <m:r>
              <m:rPr/>
              <m:t>j</m:t>
            </m:r>
          </m:e>
        </m:d>
      </m:oMath>
      <w:r>
        <w:t xml:space="preserve"> 是经典双矩阵博弈中当A选择 </w:t>
      </w:r>
      <m:oMath>
        <m:r>
          <m:rPr/>
          <m:t>i</m:t>
        </m:r>
      </m:oMath>
      <w:r>
        <w:t xml:space="preserve">、B选择 </w:t>
      </w:r>
      <m:oMath>
        <m:r>
          <m:rPr/>
          <m:t>j</m:t>
        </m:r>
      </m:oMath>
      <w:r>
        <w:t xml:space="preserve"> 时A的收益。</w:t>
      </w:r>
    </w:p>
    <w:p w14:paraId="33DA2E27">
      <w:pPr>
        <w:pStyle w:val="3"/>
        <w:numPr>
          <w:ilvl w:val="0"/>
          <w:numId w:val="161"/>
        </w:numPr>
        <w:ind w:left="0" w:leftChars="0" w:firstLine="480" w:firstLineChars="0"/>
        <w:rPr>
          <w:b/>
        </w:rPr>
      </w:pPr>
      <w:r>
        <w:rPr>
          <w:b/>
        </w:rPr>
        <w:t>与经典博弈的等价性分析</w:t>
      </w:r>
      <w:r>
        <w:t xml:space="preserve"> MW方案的关键理论性质在于其与经典相关均衡的深刻联系，而非产生超越经典的量子优势。 - </w:t>
      </w:r>
      <w:r>
        <w:rPr>
          <w:b/>
        </w:rPr>
        <w:t>策略空间的同构</w:t>
      </w:r>
      <w:r>
        <w:t xml:space="preserve">：MW的策略空间 </w:t>
      </w:r>
      <m:oMath>
        <m:sSubSup>
          <m:sSubSupPr/>
          <m:e>
            <m:r>
              <m:rPr>
                <m:sty m:val="p"/>
              </m:rPr>
              <m:t>S</m:t>
            </m:r>
          </m:e>
          <m:sub>
            <m:r>
              <m:rPr/>
              <m:t>i</m:t>
            </m:r>
          </m:sub>
          <m:sup>
            <m:r>
              <m:rPr/>
              <m:t>MW</m:t>
            </m:r>
          </m:sup>
        </m:sSubSup>
        <m:r>
          <m:rPr>
            <m:sty m:val="p"/>
          </m:rPr>
          <m:t>=</m:t>
        </m:r>
        <m:d>
          <m:dPr>
            <m:begChr m:val="["/>
            <m:sepChr m:val=""/>
            <m:endChr m:val="]"/>
          </m:dPr>
          <m:e>
            <m:r>
              <m:rPr/>
              <m:t>38</m:t>
            </m:r>
          </m:e>
        </m:d>
      </m:oMath>
      <w:r>
        <w:t xml:space="preserve"> 与经典混合策略空间 </w:t>
      </w:r>
      <m:oMath>
        <m:sSub>
          <m:sSubPr/>
          <m:e>
            <m:r>
              <m:rPr/>
              <m:t>Σ</m:t>
            </m:r>
          </m:e>
          <m:sub>
            <m:r>
              <m:rPr/>
              <m:t>i</m:t>
            </m:r>
          </m:sub>
        </m:sSub>
        <m:r>
          <m:rPr>
            <m:sty m:val="p"/>
          </m:rPr>
          <m:t>=</m:t>
        </m:r>
        <m:r>
          <m:rPr/>
          <m:t>Δ</m:t>
        </m:r>
        <m:d>
          <m:dPr>
            <m:sepChr m:val=""/>
          </m:dPr>
          <m:e>
            <m:r>
              <m:rPr>
                <m:sty m:val="p"/>
              </m:rPr>
              <m:t>{</m:t>
            </m:r>
            <m:r>
              <m:rPr/>
              <m:t>0</m:t>
            </m:r>
            <m:r>
              <m:rPr>
                <m:sty m:val="p"/>
              </m:rPr>
              <m:t>,</m:t>
            </m:r>
            <m:r>
              <m:rPr/>
              <m:t>1</m:t>
            </m:r>
            <m:r>
              <m:rPr>
                <m:sty m:val="p"/>
              </m:rPr>
              <m:t>}</m:t>
            </m:r>
          </m:e>
        </m:d>
      </m:oMath>
      <w:r>
        <w:t xml:space="preserve"> 同构。选择概率 </w:t>
      </w:r>
      <m:oMath>
        <m:r>
          <m:rPr/>
          <m:t>p</m:t>
        </m:r>
      </m:oMath>
      <w:r>
        <w:t xml:space="preserve"> 对应经典混合策略中“选择纯策略0”的概率。固定操作 </w:t>
      </w:r>
      <m:oMath>
        <m:sSub>
          <m:sSubPr/>
          <m:e>
            <m:r>
              <m:rPr/>
              <m:t>U</m:t>
            </m:r>
          </m:e>
          <m:sub>
            <m:r>
              <m:rPr/>
              <m:t>A</m:t>
            </m:r>
          </m:sub>
        </m:sSub>
        <m:r>
          <m:rPr>
            <m:sty m:val="p"/>
          </m:rPr>
          <m:t>,</m:t>
        </m:r>
        <m:sSub>
          <m:sSubPr/>
          <m:e>
            <m:r>
              <m:rPr/>
              <m:t>U</m:t>
            </m:r>
          </m:e>
          <m:sub>
            <m:r>
              <m:rPr/>
              <m:t>B</m:t>
            </m:r>
          </m:sub>
        </m:sSub>
      </m:oMath>
      <w:r>
        <w:t xml:space="preserve">（通常为 </w:t>
      </w:r>
      <m:oMath>
        <m:sSub>
          <m:sSubPr/>
          <m:e>
            <m:r>
              <m:rPr/>
              <m:t>σ</m:t>
            </m:r>
          </m:e>
          <m:sub>
            <m:r>
              <m:rPr/>
              <m:t>x</m:t>
            </m:r>
          </m:sub>
        </m:sSub>
      </m:oMath>
      <w:r>
        <w:t xml:space="preserve">）的作用，在于将“以概率 </w:t>
      </w:r>
      <m:oMath>
        <m:r>
          <m:rPr/>
          <m:t>1</m:t>
        </m:r>
        <m:r>
          <m:rPr>
            <m:sty m:val="p"/>
          </m:rPr>
          <m:t>−</m:t>
        </m:r>
        <m:r>
          <m:rPr/>
          <m:t>p</m:t>
        </m:r>
      </m:oMath>
      <w:r>
        <w:t xml:space="preserve"> 执行 </w:t>
      </w:r>
      <m:oMath>
        <m:sSub>
          <m:sSubPr/>
          <m:e>
            <m:r>
              <m:rPr/>
              <m:t>U</m:t>
            </m:r>
          </m:e>
          <m:sub>
            <m:r>
              <m:rPr/>
              <m:t>A</m:t>
            </m:r>
          </m:sub>
        </m:sSub>
      </m:oMath>
      <w:r>
        <w:t xml:space="preserve">”这一动作，映射为经典意义上的“选择纯策略1”。因此，MW方案在策略层面上没有引入任何超出经典随机化的新维度。 - </w:t>
      </w:r>
      <w:r>
        <w:rPr>
          <w:b/>
        </w:rPr>
        <w:t>作为相关均衡的实施装置</w:t>
      </w:r>
      <w:r>
        <w:t xml:space="preserve">：当初始态 </w:t>
      </w:r>
      <m:oMath>
        <m:r>
          <m:rPr>
            <m:sty m:val="p"/>
          </m:rPr>
          <m:t>|</m:t>
        </m:r>
        <m:sSub>
          <m:sSubPr/>
          <m:e>
            <m:r>
              <m:rPr/>
              <m:t>ψ</m:t>
            </m:r>
          </m:e>
          <m:sub>
            <m:r>
              <m:rPr/>
              <m:t>0</m:t>
            </m:r>
          </m:sub>
        </m:sSub>
        <m:r>
          <m:rPr>
            <m:sty m:val="p"/>
          </m:rPr>
          <m:t>⟩</m:t>
        </m:r>
      </m:oMath>
      <w:r>
        <w:t xml:space="preserve"> 是纠缠态时（如 </w:t>
      </w:r>
      <m:oMath>
        <m:r>
          <m:rPr>
            <m:sty m:val="p"/>
          </m:rPr>
          <m:t>|</m:t>
        </m:r>
        <m:sSup>
          <m:sSupPr/>
          <m:e>
            <m:r>
              <m:rPr/>
              <m:t>Φ</m:t>
            </m:r>
          </m:e>
          <m:sup>
            <m:r>
              <m:rPr>
                <m:sty m:val="p"/>
              </m:rPr>
              <m:t>+</m:t>
            </m:r>
          </m:sup>
        </m:sSup>
        <m:r>
          <m:rPr>
            <m:sty m:val="p"/>
          </m:rPr>
          <m:t>⟩</m:t>
        </m:r>
      </m:oMath>
      <w:r>
        <w:t xml:space="preserve">），测量结果 </w:t>
      </w:r>
      <m:oMath>
        <m:d>
          <m:dPr>
            <m:sepChr m:val=""/>
          </m:dPr>
          <m:e>
            <m:r>
              <m:rPr/>
              <m:t>i</m:t>
            </m:r>
            <m:r>
              <m:rPr>
                <m:sty m:val="p"/>
              </m:rPr>
              <m:t>,</m:t>
            </m:r>
            <m:r>
              <m:rPr/>
              <m:t>j</m:t>
            </m:r>
          </m:e>
        </m:d>
      </m:oMath>
      <w:r>
        <w:t xml:space="preserve"> 的联合概率分布 </w:t>
      </w:r>
      <m:oMath>
        <m:r>
          <m:rPr/>
          <m:t>P</m:t>
        </m:r>
        <m:d>
          <m:dPr>
            <m:sepChr m:val=""/>
          </m:dPr>
          <m:e>
            <m:r>
              <m:rPr/>
              <m:t>ij</m:t>
            </m:r>
            <m:r>
              <m:rPr>
                <m:sty m:val="p"/>
              </m:rPr>
              <m:t>|</m:t>
            </m:r>
            <m:r>
              <m:rPr/>
              <m:t>p</m:t>
            </m:r>
            <m:r>
              <m:rPr>
                <m:sty m:val="p"/>
              </m:rPr>
              <m:t>,</m:t>
            </m:r>
            <m:r>
              <m:rPr/>
              <m:t>q</m:t>
            </m:r>
          </m:e>
        </m:d>
      </m:oMath>
      <w:r>
        <w:t xml:space="preserve"> 通常不再是乘积形式 </w:t>
      </w:r>
      <m:oMath>
        <m:sSub>
          <m:sSubPr/>
          <m:e>
            <m:r>
              <m:rPr/>
              <m:t>P</m:t>
            </m:r>
          </m:e>
          <m:sub>
            <m:r>
              <m:rPr/>
              <m:t>A</m:t>
            </m:r>
          </m:sub>
        </m:sSub>
        <m:d>
          <m:dPr>
            <m:sepChr m:val=""/>
          </m:dPr>
          <m:e>
            <m:r>
              <m:rPr/>
              <m:t>i</m:t>
            </m:r>
            <m:r>
              <m:rPr>
                <m:sty m:val="p"/>
              </m:rPr>
              <m:t>|</m:t>
            </m:r>
            <m:r>
              <m:rPr/>
              <m:t>p</m:t>
            </m:r>
          </m:e>
        </m:d>
        <m:sSub>
          <m:sSubPr/>
          <m:e>
            <m:r>
              <m:rPr/>
              <m:t>P</m:t>
            </m:r>
          </m:e>
          <m:sub>
            <m:r>
              <m:rPr/>
              <m:t>B</m:t>
            </m:r>
          </m:sub>
        </m:sSub>
        <m:d>
          <m:dPr>
            <m:sepChr m:val=""/>
          </m:dPr>
          <m:e>
            <m:r>
              <m:rPr/>
              <m:t>j</m:t>
            </m:r>
            <m:r>
              <m:rPr>
                <m:sty m:val="p"/>
              </m:rPr>
              <m:t>|</m:t>
            </m:r>
            <m:r>
              <m:rPr/>
              <m:t>q</m:t>
            </m:r>
          </m:e>
        </m:d>
      </m:oMath>
      <w:r>
        <w:t>，而是呈现相关性。这意味着，共享的纠缠态充当了一个“相关装置”，能够生成玩家行动之间的经典关联。然而，这种关联是</w:t>
      </w:r>
      <w:r>
        <w:rPr>
          <w:b/>
        </w:rPr>
        <w:t>外生给定</w:t>
      </w:r>
      <w:r>
        <w:t xml:space="preserve">的（由固定的 </w:t>
      </w:r>
      <m:oMath>
        <m:r>
          <m:rPr>
            <m:sty m:val="p"/>
          </m:rPr>
          <m:t>|</m:t>
        </m:r>
        <m:sSub>
          <m:sSubPr/>
          <m:e>
            <m:r>
              <m:rPr/>
              <m:t>ψ</m:t>
            </m:r>
          </m:e>
          <m:sub>
            <m:r>
              <m:rPr/>
              <m:t>0</m:t>
            </m:r>
          </m:sub>
        </m:sSub>
        <m:r>
          <m:rPr>
            <m:sty m:val="p"/>
          </m:rPr>
          <m:t>⟩</m:t>
        </m:r>
      </m:oMath>
      <w:r>
        <w:t xml:space="preserve"> 决定），而非像EWL方案那样，由玩家通过选择酉操作来</w:t>
      </w:r>
      <w:r>
        <w:rPr>
          <w:b/>
        </w:rPr>
        <w:t>内生地利用和操控</w:t>
      </w:r>
      <w:r>
        <w:t xml:space="preserve">。MW方案中的玩家，仅能通过选择概率参数 </w:t>
      </w:r>
      <m:oMath>
        <m:r>
          <m:rPr/>
          <m:t>p</m:t>
        </m:r>
        <m:r>
          <m:rPr>
            <m:sty m:val="p"/>
          </m:rPr>
          <m:t>,</m:t>
        </m:r>
        <m:r>
          <m:rPr/>
          <m:t>q</m:t>
        </m:r>
      </m:oMath>
      <w:r>
        <w:t xml:space="preserve"> 来“调谐”他们利用这个固定相关装置的</w:t>
      </w:r>
      <w:r>
        <w:rPr>
          <w:b/>
        </w:rPr>
        <w:t>程度</w:t>
      </w:r>
      <w:r>
        <w:t xml:space="preserve">。 - </w:t>
      </w:r>
      <w:r>
        <w:rPr>
          <w:b/>
        </w:rPr>
        <w:t>定理表述</w:t>
      </w:r>
      <w:r>
        <w:t xml:space="preserve">：对于任何MW方案定义的量子博弈，其所有可能达成的期望收益向量集合，等于原经典博弈在引入一个适当的相关装置（其能产生与固定初态 </w:t>
      </w:r>
      <m:oMath>
        <m:r>
          <m:rPr>
            <m:sty m:val="p"/>
          </m:rPr>
          <m:t>|</m:t>
        </m:r>
        <m:sSub>
          <m:sSubPr/>
          <m:e>
            <m:r>
              <m:rPr/>
              <m:t>ψ</m:t>
            </m:r>
          </m:e>
          <m:sub>
            <m:r>
              <m:rPr/>
              <m:t>0</m:t>
            </m:r>
          </m:sub>
        </m:sSub>
        <m:r>
          <m:rPr>
            <m:sty m:val="p"/>
          </m:rPr>
          <m:t>⟩</m:t>
        </m:r>
      </m:oMath>
      <w:r>
        <w:t xml:space="preserve"> 在测量下相同的关联结构）后，所有相关均衡所能达成的收益集合。换言之，MW方案是</w:t>
      </w:r>
      <w:r>
        <w:rPr>
          <w:b/>
        </w:rPr>
        <w:t>实现经典相关均衡的一种物理机制</w:t>
      </w:r>
      <w:r>
        <w:t>（利用共享纠缠态和局域测量），而非一个产生新均衡概念的理论扩展。</w:t>
      </w:r>
    </w:p>
    <w:p w14:paraId="6F1FDF66">
      <w:pPr>
        <w:pStyle w:val="3"/>
        <w:numPr>
          <w:ilvl w:val="0"/>
          <w:numId w:val="161"/>
        </w:numPr>
        <w:ind w:left="0" w:leftChars="0" w:firstLine="480" w:firstLineChars="0"/>
        <w:rPr>
          <w:b/>
        </w:rPr>
      </w:pPr>
      <w:r>
        <w:rPr>
          <w:b/>
        </w:rPr>
        <w:t>理论贡献与根本局限</w:t>
      </w:r>
      <w:r>
        <w:t xml:space="preserve"> MW方案的价值在于其简洁性和清晰的诠释意义： - </w:t>
      </w:r>
      <w:r>
        <w:rPr>
          <w:b/>
        </w:rPr>
        <w:t>概念澄清</w:t>
      </w:r>
      <w:r>
        <w:t xml:space="preserve">：它明确区分了“利用预先存在的量子关联”与“通过策略操作创造和利用量子关联”这两种不同的范式。MW属于前者，EWL属于后者。这有助于厘清“量子资源”在博弈中扮演的角色：是作为固定环境参数，还是作为策略工具。 - </w:t>
      </w:r>
      <w:r>
        <w:rPr>
          <w:b/>
        </w:rPr>
        <w:t>技术简化</w:t>
      </w:r>
      <w:r>
        <w:t xml:space="preserve">：由于其策略空间是连续一维的，均衡分析往往比EWL中二维或三维的SU(2)参数化更简单，有时可直接解析求解。 - </w:t>
      </w:r>
      <w:r>
        <w:rPr>
          <w:b/>
        </w:rPr>
        <w:t>桥梁作用</w:t>
      </w:r>
      <w:r>
        <w:t>：它为理解量子信息概念（如纠缠）如何为经典博弈论解决方案（如相关均衡）提供物理实现，提供了一个直观的模型。</w:t>
      </w:r>
    </w:p>
    <w:p w14:paraId="6B45E8AB">
      <w:pPr>
        <w:pStyle w:val="3"/>
      </w:pPr>
      <w:r>
        <w:t xml:space="preserve">然而，其根本局限性也源于此： - </w:t>
      </w:r>
      <w:r>
        <w:rPr>
          <w:b/>
        </w:rPr>
        <w:t>缺乏真正的量子策略性</w:t>
      </w:r>
      <w:r>
        <w:t>：玩家不能主动改变共享纠缠的类型或程度，也不能执行广义的量子操作。他们的决策被简化为一个经典概率选择，量子系统仅作为一个黑箱相关器。因此，MW方案无法产生</w:t>
      </w:r>
      <w:r>
        <w:rPr>
          <w:b/>
        </w:rPr>
        <w:t>策略性量子优势</w:t>
      </w:r>
      <w:r>
        <w:t xml:space="preserve">，即无法实现那些需要玩家主动协调酉操作才能达成的、超出所有经典相关均衡范围的收益剖面。 - </w:t>
      </w:r>
      <w:r>
        <w:rPr>
          <w:b/>
        </w:rPr>
        <w:t>对初始态的强依赖</w:t>
      </w:r>
      <w:r>
        <w:t xml:space="preserve">：博弈的结果和均衡集高度敏感于初始态 </w:t>
      </w:r>
      <m:oMath>
        <m:r>
          <m:rPr>
            <m:sty m:val="p"/>
          </m:rPr>
          <m:t>|</m:t>
        </m:r>
        <m:sSub>
          <m:sSubPr/>
          <m:e>
            <m:r>
              <m:rPr/>
              <m:t>ψ</m:t>
            </m:r>
          </m:e>
          <m:sub>
            <m:r>
              <m:rPr/>
              <m:t>0</m:t>
            </m:r>
          </m:sub>
        </m:sSub>
        <m:r>
          <m:rPr>
            <m:sty m:val="p"/>
          </m:rPr>
          <m:t>⟩</m:t>
        </m:r>
      </m:oMath>
      <w:r>
        <w:t xml:space="preserve"> 的选择。若初态为直积态，则MW方案完全退化为经典混合策略博弈。若初态为最大纠缠态，则可能实现较强的关联，但这种关联的形式是固定的。 - </w:t>
      </w:r>
      <w:r>
        <w:rPr>
          <w:b/>
        </w:rPr>
        <w:t>无法捕获动态量子优势</w:t>
      </w:r>
      <w:r>
        <w:t>：在重复博弈或序贯博弈中，EWL框架允许玩家基于历史设计复杂的量子策略（如量子触发策略）。而MW的静态、固定关联特性使其难以推广到动态语境，限制了其建模复杂互动和长期关系的能力。</w:t>
      </w:r>
    </w:p>
    <w:p w14:paraId="0587E2E5">
      <w:pPr>
        <w:pStyle w:val="3"/>
      </w:pPr>
      <w:r>
        <w:t>综上所述，MW方案应被视为量子博弈论发展初期的一个有益的“对照实验”，它证明了单纯引入共享纠缠态而不赋予玩家操纵纠缠的动力学问，并不能超越经典相关均衡的范畴。这反过来凸显了EWL方案中允许玩家操作局部门这一设计的核心重要性。</w:t>
      </w:r>
    </w:p>
    <w:bookmarkEnd w:id="564"/>
    <w:p w14:paraId="5DDAF8A2">
      <w:pPr>
        <w:pStyle w:val="3"/>
      </w:pPr>
      <w:bookmarkStart w:id="565" w:name="超越二元对立连续变量协变及其他广义量子化框架"/>
      <w:r>
        <w:t>超越二元对立：连续变量、协变及其他广义量子化框架</w:t>
      </w:r>
    </w:p>
    <w:p w14:paraId="4723E7D0">
      <w:pPr>
        <w:pStyle w:val="3"/>
      </w:pPr>
      <w:r>
        <w:t>对EWL和MW方案的批判性比较，自然引向了对更一般化量子博弈模型的需求。这些模型旨在突破特定假设的束缚，以涵盖更广泛的物理情景、资源类型和策略能力。</w:t>
      </w:r>
    </w:p>
    <w:p w14:paraId="25BF3760">
      <w:pPr>
        <w:pStyle w:val="3"/>
        <w:numPr>
          <w:ilvl w:val="0"/>
          <w:numId w:val="162"/>
        </w:numPr>
        <w:ind w:left="0" w:leftChars="0" w:firstLine="480" w:firstLineChars="0"/>
        <w:rPr>
          <w:b/>
        </w:rPr>
      </w:pPr>
      <w:r>
        <w:rPr>
          <w:b/>
        </w:rPr>
        <w:t>连续变量量子博弈</w:t>
      </w:r>
      <w:r>
        <w:t xml:space="preserve"> EWL和MW模型均建立在有限维量子比特系统上。连续变量量子博弈将策略空间扩展至无限维系统，如量子谐振子模，其希尔伯特空间由福克态 </w:t>
      </w:r>
      <m:oMath>
        <m:r>
          <m:rPr>
            <m:sty m:val="p"/>
          </m:rPr>
          <m:t>{|</m:t>
        </m:r>
        <m:r>
          <m:rPr/>
          <m:t>n</m:t>
        </m:r>
        <m:r>
          <m:rPr>
            <m:sty m:val="p"/>
          </m:rPr>
          <m:t>⟩</m:t>
        </m:r>
        <m:sSubSup>
          <m:sSubSupPr/>
          <m:e>
            <m:r>
              <m:rPr>
                <m:sty m:val="p"/>
              </m:rPr>
              <m:t>}</m:t>
            </m:r>
          </m:e>
          <m:sub>
            <m:r>
              <m:rPr/>
              <m:t>n</m:t>
            </m:r>
            <m:r>
              <m:rPr>
                <m:sty m:val="p"/>
              </m:rPr>
              <m:t>=</m:t>
            </m:r>
            <m:r>
              <m:rPr/>
              <m:t>0</m:t>
            </m:r>
          </m:sub>
          <m:sup>
            <m:r>
              <m:rPr>
                <m:sty m:val="p"/>
              </m:rPr>
              <m:t>∞</m:t>
            </m:r>
          </m:sup>
        </m:sSubSup>
      </m:oMath>
      <w:r>
        <w:t xml:space="preserve"> 张成。此类模型适用于建模资源（如能量、时间、带宽）连续可分且存在量子增强潜力的竞争场景。 - </w:t>
      </w:r>
      <w:r>
        <w:rPr>
          <w:b/>
        </w:rPr>
        <w:t>策略操作</w:t>
      </w:r>
      <w:r>
        <w:t xml:space="preserve">：玩家的策略可能包括位移算子 </w:t>
      </w:r>
      <m:oMath>
        <m:r>
          <m:rPr/>
          <m:t>D</m:t>
        </m:r>
        <m:d>
          <m:dPr>
            <m:sepChr m:val=""/>
          </m:dPr>
          <m:e>
            <m:r>
              <m:rPr/>
              <m:t>α</m:t>
            </m:r>
          </m:e>
        </m:d>
        <m:r>
          <m:rPr>
            <m:sty m:val="p"/>
          </m:rPr>
          <m:t>=exp</m:t>
        </m:r>
        <m:d>
          <m:dPr>
            <m:sepChr m:val=""/>
          </m:dPr>
          <m:e>
            <m:r>
              <m:rPr/>
              <m:t>α</m:t>
            </m:r>
            <m:sSup>
              <m:sSupPr/>
              <m:e>
                <m:acc>
                  <m:accPr/>
                  <m:e>
                    <m:r>
                      <m:rPr/>
                      <m:t>a</m:t>
                    </m:r>
                  </m:e>
                </m:acc>
              </m:e>
              <m:sup>
                <m:r>
                  <m:rPr>
                    <m:sty m:val="p"/>
                  </m:rPr>
                  <m:t>†</m:t>
                </m:r>
              </m:sup>
            </m:sSup>
            <m:r>
              <m:rPr>
                <m:sty m:val="p"/>
              </m:rPr>
              <m:t>−</m:t>
            </m:r>
            <m:sSup>
              <m:sSupPr/>
              <m:e>
                <m:r>
                  <m:rPr/>
                  <m:t>α</m:t>
                </m:r>
              </m:e>
              <m:sup>
                <m:r>
                  <m:rPr>
                    <m:sty m:val="p"/>
                  </m:rPr>
                  <m:t>∗</m:t>
                </m:r>
              </m:sup>
            </m:sSup>
            <m:acc>
              <m:accPr/>
              <m:e>
                <m:r>
                  <m:rPr/>
                  <m:t>a</m:t>
                </m:r>
              </m:e>
            </m:acc>
          </m:e>
        </m:d>
      </m:oMath>
      <w:r>
        <w:t xml:space="preserve">（添加相干态）、压缩算子 </w:t>
      </w:r>
      <m:oMath>
        <m:r>
          <m:rPr/>
          <m:t>S</m:t>
        </m:r>
        <m:d>
          <m:dPr>
            <m:sepChr m:val=""/>
          </m:dPr>
          <m:e>
            <m:r>
              <m:rPr/>
              <m:t>ζ</m:t>
            </m:r>
          </m:e>
        </m:d>
        <m:r>
          <m:rPr>
            <m:sty m:val="p"/>
          </m:rPr>
          <m:t>=exp</m:t>
        </m:r>
        <m:d>
          <m:dPr>
            <m:begChr m:val="["/>
            <m:sepChr m:val=""/>
            <m:endChr m:val="]"/>
          </m:dPr>
          <m:e>
            <m:r>
              <m:rPr/>
              <m:t>16</m:t>
            </m:r>
          </m:e>
        </m:d>
      </m:oMath>
      <w:r>
        <w:t xml:space="preserve">（减少某一正交分量的涨落），以及更一般的线性玻色子信道。 - </w:t>
      </w:r>
      <w:r>
        <w:rPr>
          <w:b/>
        </w:rPr>
        <w:t>收益函数</w:t>
      </w:r>
      <w:r>
        <w:t xml:space="preserve">：收益通常定义为某个可观测量的期望值，例如模的能量（光子数）、两个模之间的关联强度，或者在特定测量基下得到某结果的概率。收益函数可能依赖于玩家操作后系统在相空间中的分布。 - </w:t>
      </w:r>
      <w:r>
        <w:rPr>
          <w:b/>
        </w:rPr>
        <w:t>分析与联系</w:t>
      </w:r>
      <w:r>
        <w:t>：连续变量模型的分析常借助魏格纳函数、Q函数等相空间方法，与经典统计力学和随机过程建立更直观的联系。在某些极限下（如大振幅相干态），量子效应减弱，模型可退化为经典的微分博弈或连续策略博弈。这使得连续变量量子博弈成为连接离散量子博弈与经典连续策略博弈（如霍特林模型、古诺竞争）的自然桥梁。研究此类模型有助于理解在资源参数连续可变时，量子优势如何随资源规模变化，以及经典极限是如何恢复的。</w:t>
      </w:r>
    </w:p>
    <w:p w14:paraId="602A6CA9">
      <w:pPr>
        <w:pStyle w:val="3"/>
        <w:numPr>
          <w:ilvl w:val="0"/>
          <w:numId w:val="162"/>
        </w:numPr>
        <w:ind w:left="0" w:leftChars="0" w:firstLine="480" w:firstLineChars="0"/>
        <w:rPr>
          <w:b/>
        </w:rPr>
      </w:pPr>
      <w:r>
        <w:rPr>
          <w:b/>
        </w:rPr>
        <w:t>协变量子博弈与广义操作</w:t>
      </w:r>
      <w:r>
        <w:t xml:space="preserve"> 在EWL框架中，玩家的策略被限制为</w:t>
      </w:r>
      <w:r>
        <w:rPr>
          <w:b/>
        </w:rPr>
        <w:t>酉操作</w:t>
      </w:r>
      <w:r>
        <w:t xml:space="preserve">。然而，实际的量子系统会与环境发生相互作用，导致退相干和耗散。此外，更广义的量子信息处理允许使用非酉的量子信道。协变量子博弈框架对此进行了推广。 - </w:t>
      </w:r>
      <w:r>
        <w:rPr>
          <w:b/>
        </w:rPr>
        <w:t>策略空间</w:t>
      </w:r>
      <w:r>
        <w:t xml:space="preserve">：玩家 </w:t>
      </w:r>
      <m:oMath>
        <m:r>
          <m:rPr/>
          <m:t>i</m:t>
        </m:r>
      </m:oMath>
      <w:r>
        <w:t xml:space="preserve"> 的策略是一个量子信道，即一个完全正定、迹保的映射 </w:t>
      </w:r>
      <m:oMath>
        <m:sSub>
          <m:sSubPr/>
          <m:e>
            <m:r>
              <m:rPr>
                <m:sty m:val="p"/>
              </m:rPr>
              <m:t>ℰ</m:t>
            </m:r>
          </m:e>
          <m:sub>
            <m:r>
              <m:rPr/>
              <m:t>i</m:t>
            </m:r>
          </m:sub>
        </m:sSub>
        <m:r>
          <m:rPr>
            <m:sty m:val="p"/>
          </m:rPr>
          <m:t>:D</m:t>
        </m:r>
        <m:d>
          <m:dPr>
            <m:sepChr m:val=""/>
          </m:dPr>
          <m:e>
            <m:sSub>
              <m:sSubPr/>
              <m:e>
                <m:r>
                  <m:rPr>
                    <m:sty m:val="p"/>
                  </m:rPr>
                  <m:t>ℋ</m:t>
                </m:r>
              </m:e>
              <m:sub>
                <m:r>
                  <m:rPr/>
                  <m:t>i</m:t>
                </m:r>
              </m:sub>
            </m:sSub>
          </m:e>
        </m:d>
        <m:r>
          <m:rPr>
            <m:sty m:val="p"/>
          </m:rPr>
          <m:t>→D</m:t>
        </m:r>
        <m:d>
          <m:dPr>
            <m:sepChr m:val=""/>
          </m:dPr>
          <m:e>
            <m:sSub>
              <m:sSubPr/>
              <m:e>
                <m:r>
                  <m:rPr>
                    <m:sty m:val="p"/>
                  </m:rPr>
                  <m:t>ℋ</m:t>
                </m:r>
              </m:e>
              <m:sub>
                <m:r>
                  <m:rPr/>
                  <m:t>i</m:t>
                </m:r>
              </m:sub>
            </m:sSub>
          </m:e>
        </m:d>
      </m:oMath>
      <w:r>
        <w:t xml:space="preserve">，其中 </w:t>
      </w:r>
      <m:oMath>
        <m:r>
          <m:rPr>
            <m:sty m:val="p"/>
          </m:rPr>
          <m:t>D</m:t>
        </m:r>
        <m:d>
          <m:dPr>
            <m:sepChr m:val=""/>
          </m:dPr>
          <m:e>
            <m:sSub>
              <m:sSubPr/>
              <m:e>
                <m:r>
                  <m:rPr>
                    <m:sty m:val="p"/>
                  </m:rPr>
                  <m:t>ℋ</m:t>
                </m:r>
              </m:e>
              <m:sub>
                <m:r>
                  <m:rPr/>
                  <m:t>i</m:t>
                </m:r>
              </m:sub>
            </m:sSub>
          </m:e>
        </m:d>
      </m:oMath>
      <w:r>
        <w:t xml:space="preserve"> 表示玩家 </w:t>
      </w:r>
      <m:oMath>
        <m:r>
          <m:rPr/>
          <m:t>i</m:t>
        </m:r>
      </m:oMath>
      <w:r>
        <w:t xml:space="preserve"> 局部希尔伯特空间上的密度算子集合。这包含了酉操作（作为幺正信道），也包含了测量后操作、加入噪声、与辅助系统纠缠而后丢弃等更一般的物理过程。 - </w:t>
      </w:r>
      <w:r>
        <w:rPr>
          <w:b/>
        </w:rPr>
        <w:t>模型优势</w:t>
      </w:r>
      <w:r>
        <w:t xml:space="preserve">： 1. </w:t>
      </w:r>
      <w:r>
        <w:rPr>
          <w:b/>
        </w:rPr>
        <w:t>现实性</w:t>
      </w:r>
      <w:r>
        <w:t xml:space="preserve">：能够建模有噪声环境下的量子博弈，评估量子策略对退相干的鲁棒性。 2. </w:t>
      </w:r>
      <w:r>
        <w:rPr>
          <w:b/>
        </w:rPr>
        <w:t>资源全面性</w:t>
      </w:r>
      <w:r>
        <w:t xml:space="preserve">：可以纳入除了纠缠之外的其他量子资源，如量子失协、量子相干性等，研究它们在博弈中的价值。 3. </w:t>
      </w:r>
      <w:r>
        <w:rPr>
          <w:b/>
        </w:rPr>
        <w:t>统一性</w:t>
      </w:r>
      <w:r>
        <w:t xml:space="preserve">：EWL和MW可以视为协变框架的特例。EWL对应玩家仅限于幺正信道子集；MW则可以看作一个特定的非幺正信道（以概率 </w:t>
      </w:r>
      <m:oMath>
        <m:r>
          <m:rPr/>
          <m:t>p</m:t>
        </m:r>
      </m:oMath>
      <w:r>
        <w:t xml:space="preserve"> 应用恒等信道，以概率 </w:t>
      </w:r>
      <m:oMath>
        <m:r>
          <m:rPr/>
          <m:t>1</m:t>
        </m:r>
        <m:r>
          <m:rPr>
            <m:sty m:val="p"/>
          </m:rPr>
          <m:t>−</m:t>
        </m:r>
        <m:r>
          <m:rPr/>
          <m:t>p</m:t>
        </m:r>
      </m:oMath>
      <w:r>
        <w:t xml:space="preserve"> 应用一个固定的酉信道）。 - </w:t>
      </w:r>
      <w:r>
        <w:rPr>
          <w:b/>
        </w:rPr>
        <w:t>均衡与计算</w:t>
      </w:r>
      <w:r>
        <w:t>：在协变框架下定义纳什均衡面临更大的数学复杂性。策略空间是量子信道的凸集，收益函数是信道参数的复杂函数。寻找均衡通常需要借助数值优化或变分方法。这方面的研究将量子博弈论与量子资源理论、量子信道容量等量子信息论核心领域更紧密地联系在一起。</w:t>
      </w:r>
    </w:p>
    <w:p w14:paraId="1DD7CC38">
      <w:pPr>
        <w:pStyle w:val="3"/>
        <w:numPr>
          <w:ilvl w:val="0"/>
          <w:numId w:val="162"/>
        </w:numPr>
        <w:ind w:left="0" w:leftChars="0" w:firstLine="480" w:firstLineChars="0"/>
        <w:rPr>
          <w:b/>
        </w:rPr>
      </w:pPr>
      <w:r>
        <w:rPr>
          <w:b/>
        </w:rPr>
        <w:t>行为量化与逻辑表达力的扩展</w:t>
      </w:r>
      <w:r>
        <w:t xml:space="preserve"> 一个深刻但常被忽略的量子化路径，是从逻辑和计算理论的角度重新审视博弈的语义。某些研究通过将逻辑公式的可满足性或证明过程解释为博弈，从而利用量子计算的优势。 - </w:t>
      </w:r>
      <w:r>
        <w:rPr>
          <w:b/>
        </w:rPr>
        <w:t>对话博弈的量子化</w:t>
      </w:r>
      <w:r>
        <w:t xml:space="preserve">：在经典逻辑中，一个公式的有效性可以通过“对话博弈”来诠释：证明者（Prover）和质疑者（Opponent）就公式的真值进行辩论，证明者有必胜策略当且仅当公式有效。将此博弈量子化，允许玩家使用量子态、酉变换和量子测量作为“论据”，可能改变某些逻辑系统的表达力或可判定性。 - </w:t>
      </w:r>
      <w:r>
        <w:rPr>
          <w:b/>
        </w:rPr>
        <w:t>行为量化与非定域性</w:t>
      </w:r>
      <w:r>
        <w:t>：在时序逻辑和自动机理论中，引入了“行为量化”的概念，以更精细地描述分布式系统中的策略依赖性。类似地，在量子语境下，可以对量子策略的“非定域性”或“上下文性”进行量化，并研究这些量化指标如何影响均衡的效率和稳定性。例如，可以定义一个博弈，其中玩家的收益不仅取决于行动结果，还取决于其策略所实现的贝尔不等式违背程度，从而将非定域性直接作为博弈的目标或约束。这为理解量子关联的“价值”提供了一个博弈论的操作性定义。</w:t>
      </w:r>
    </w:p>
    <w:p w14:paraId="66238633">
      <w:pPr>
        <w:pStyle w:val="3"/>
        <w:numPr>
          <w:ilvl w:val="0"/>
          <w:numId w:val="162"/>
        </w:numPr>
        <w:ind w:left="0" w:leftChars="0" w:firstLine="480" w:firstLineChars="0"/>
        <w:rPr>
          <w:b/>
        </w:rPr>
      </w:pPr>
      <w:r>
        <w:rPr>
          <w:b/>
        </w:rPr>
        <w:t>与复杂网络及演化动力学的结合</w:t>
      </w:r>
      <w:r>
        <w:t xml:space="preserve"> 现代博弈论日益关注网络结构和演化动力学。量子博弈模型也需与此趋势结合。 - </w:t>
      </w:r>
      <w:r>
        <w:rPr>
          <w:b/>
        </w:rPr>
        <w:t>量子网络博弈</w:t>
      </w:r>
      <w:r>
        <w:t xml:space="preserve">：考虑多个玩家位于一个网络（图）的节点上，每条边代表一对玩家之间可以共享一个纠缠态或进行量子通信。玩家的策略可能包括：在哪些邻居间建立何种纠缠（需要消耗资源）、对本地量子比特执行何种操作、以及如何进行局域测量。收益可能依赖于全局任务的完成情况（如分布式计算的成功率、网络共识的达成）或局部相互作用的成果。这种模型可用于分析量子互联网、分布式量子传感或量子云计算中的资源分配和激励问题。其精神与[61]和[14]等研究经典网络博弈的文献一脉相承，但将交互媒介从经典信息升级为量子资源。 - </w:t>
      </w:r>
      <w:r>
        <w:rPr>
          <w:b/>
        </w:rPr>
        <w:t>量子演化博弈</w:t>
      </w:r>
      <w:r>
        <w:t>：将量子策略视为可复制、可突变的文化特质或基因型。研究在一个人口群体中，采用不同量子策略的个体的适应度（由量子博弈中的收益定义）如何影响其频率变化。可以定义“量子演化稳定策略”，分析在存在量子噪声和模拟误差的情况下，合作或特定量子策略能否在演化中保持稳定。这需要将量子博弈的均衡分析与复制者动态或其他演化动力学方程相结合。</w:t>
      </w:r>
    </w:p>
    <w:bookmarkEnd w:id="565"/>
    <w:p w14:paraId="39A35CDC">
      <w:pPr>
        <w:pStyle w:val="3"/>
      </w:pPr>
      <w:bookmarkStart w:id="566" w:name="综合比较理论局限与前沿挑战"/>
      <w:r>
        <w:t>综合比较、理论局限与前沿挑战</w:t>
      </w:r>
    </w:p>
    <w:p w14:paraId="04B62DAB">
      <w:pPr>
        <w:pStyle w:val="3"/>
      </w:pPr>
      <w:r>
        <w:t>在对主要备选模型进行梳理后，我们可以从多个维度对其进行系统的比较，并提炼出该领域面临的核心理论挑战。</w:t>
      </w:r>
    </w:p>
    <w:p w14:paraId="375A12F1">
      <w:pPr>
        <w:pStyle w:val="3"/>
        <w:numPr>
          <w:ilvl w:val="0"/>
          <w:numId w:val="163"/>
        </w:numPr>
        <w:ind w:left="0" w:leftChars="0" w:firstLine="480" w:firstLineChars="0"/>
        <w:rPr>
          <w:b/>
        </w:rPr>
      </w:pPr>
      <w:r>
        <w:rPr>
          <w:b/>
        </w:rPr>
        <w:t>模型比较框架</w:t>
      </w:r>
      <w:r>
        <w:t xml:space="preserve"> 我们可以从以下几个关键维度对不同的量子化方案进行分类和比较：</w:t>
      </w:r>
    </w:p>
    <w:p w14:paraId="0E74A967">
      <w:pPr>
        <w:pStyle w:val="3"/>
      </w:pPr>
      <w:r>
        <w:t>维度 | EWL 方案 | MW 方案 | 连续变量方案 | 协变方案 |</w:t>
      </w:r>
      <w:r>
        <w:br w:type="textWrapping"/>
      </w:r>
      <w:r>
        <w:t>: | : | : | : | : |</w:t>
      </w:r>
      <w:r>
        <w:br w:type="textWrapping"/>
      </w:r>
      <w:r>
        <w:rPr>
          <w:b/>
        </w:rPr>
        <w:t>策略空间</w:t>
      </w:r>
      <w:r>
        <w:t xml:space="preserve"> | 局域酉操作 (SU(2)) | 经典概率混合 | 连续变量操作 (位移、压缩等) | 广义量子信道 (CPTP map) |</w:t>
      </w:r>
      <w:r>
        <w:br w:type="textWrapping"/>
      </w:r>
      <w:r>
        <w:rPr>
          <w:b/>
        </w:rPr>
        <w:t>资源角色</w:t>
      </w:r>
      <w:r>
        <w:t xml:space="preserve"> | 纠缠作为可操控的内生策略工具 | 纠缠作为固定的外生关联装置 | 连续量子态作为策略载体与资源 | 多种量子资源（纠缠、相干、噪声） |</w:t>
      </w:r>
      <w:r>
        <w:br w:type="textWrapping"/>
      </w:r>
      <w:r>
        <w:rPr>
          <w:b/>
        </w:rPr>
        <w:t>信息结构</w:t>
      </w:r>
      <w:r>
        <w:t xml:space="preserve"> | 通常假设完美执行与测量 | 同上 | 可能引入连续测量噪声 | 可明确建模噪声与不完全信息 |</w:t>
      </w:r>
      <w:r>
        <w:br w:type="textWrapping"/>
      </w:r>
      <w:r>
        <w:rPr>
          <w:b/>
        </w:rPr>
        <w:t>与经典关联的关系</w:t>
      </w:r>
      <w:r>
        <w:t xml:space="preserve"> | 可实现超越经典相关均衡的关联 | 恰好实现经典相关均衡 | 在经典极限下退化为连续策略博弈 | 包含经典随机策略作为子集 |</w:t>
      </w:r>
      <w:r>
        <w:br w:type="textWrapping"/>
      </w:r>
      <w:r>
        <w:rPr>
          <w:b/>
        </w:rPr>
        <w:t>计算复杂性</w:t>
      </w:r>
      <w:r>
        <w:t xml:space="preserve"> | 中等（参数优化） | 低（一维优化） | 高（无限维优化，常需近似） | 很高（信道空间优化） |</w:t>
      </w:r>
      <w:r>
        <w:br w:type="textWrapping"/>
      </w:r>
      <w:r>
        <w:rPr>
          <w:b/>
        </w:rPr>
        <w:t>主要应用场景</w:t>
      </w:r>
      <w:r>
        <w:t xml:space="preserve"> | 证明量子优势原理、基础概念研究 | 诠释经典关联的物理实现 | 资源竞争建模、量子计量学 | 现实噪声环境、全量子协议分析 |</w:t>
      </w:r>
    </w:p>
    <w:p w14:paraId="1410D83A">
      <w:pPr>
        <w:pStyle w:val="3"/>
        <w:numPr>
          <w:ilvl w:val="0"/>
          <w:numId w:val="163"/>
        </w:numPr>
        <w:ind w:left="0" w:leftChars="0" w:firstLine="480" w:firstLineChars="0"/>
        <w:rPr>
          <w:b/>
        </w:rPr>
      </w:pPr>
      <w:r>
        <w:rPr>
          <w:b/>
        </w:rPr>
        <w:t>普遍性理论局限</w:t>
      </w:r>
      <w:r>
        <w:t xml:space="preserve"> 尽管路径多样，当前的量子博弈模型普遍面临一些深层的理论局限： - </w:t>
      </w:r>
      <w:r>
        <w:rPr>
          <w:b/>
        </w:rPr>
        <w:t>“量子化”的非唯一性</w:t>
      </w:r>
      <w:r>
        <w:t xml:space="preserve">：对于一个给定的经典博弈，不存在一个被普遍接受的、唯一的“正确”量子化方案。EWL, MW，以及其他可能的方案（如允许在测量前进行经典通信）都是合理的扩展，但它们会导致不同的均衡结果和量子优势结论。这引发了关于量子化方案合理性的元理论问题：什么样的量子化方案是“自然”或“物理”的？是否需要一套像海萨尼转换那样的公理来约束量子化的过程？ - </w:t>
      </w:r>
      <w:r>
        <w:rPr>
          <w:b/>
        </w:rPr>
        <w:t>理性假设的量子延伸</w:t>
      </w:r>
      <w:r>
        <w:t xml:space="preserve">：经典博弈论中的纳什均衡建立在“理性人”和“共同知识”假设之上。在量子博弈中，这些假设需要重新审视。如果玩家可以访问量子策略，那么“理性”是否意味着他们必须考虑所有物理上允许的量子操作？关于对手量子能力的“共同知识”又该如何定义（例如，双方是否都知道对方可以使用任意SU(2)操作，还是受限于某个子集）？这些认知假设的细微差别会严重影响均衡的预测。 - </w:t>
      </w:r>
      <w:r>
        <w:rPr>
          <w:b/>
        </w:rPr>
        <w:t>实验实现与鲁棒性</w:t>
      </w:r>
      <w:r>
        <w:t xml:space="preserve">：绝大多数量子博弈理论研究基于理想化的假设（无噪声的酉操作、完美的纠缠、投影测量）。实际的量子物理系统存在退相干、操作误差和测量不效率。如[161]研究了噪声对经典零决定因子策略的影响，类似地，量子策略对噪声的鲁棒性是一个亟待研究的实际问题。一个在理论上具有巨大优势的量子均衡，可能因为微小的实验不完美而变得不可实现或次优。 - </w:t>
      </w:r>
      <w:r>
        <w:rPr>
          <w:b/>
        </w:rPr>
        <w:t>从非定域性到实用优势的鸿沟</w:t>
      </w:r>
      <w:r>
        <w:t>：虽然像CHSH游戏这样的非定域博弈清晰证明了量子力学可以产生经典不可实现的关联，但将这种基础性优势转化为实际博弈（如拍卖、议价、资源分配）中的显著效益，往往需要精巧的设计。在许多标准经济博弈的量子化版本中，量子优势可能是微小的、条件性的，或者仅仅是在多个均衡中增加了一个新的选项，而非根本性地改变博弈格局。</w:t>
      </w:r>
    </w:p>
    <w:p w14:paraId="2EADBEBE">
      <w:pPr>
        <w:pStyle w:val="3"/>
        <w:numPr>
          <w:ilvl w:val="0"/>
          <w:numId w:val="163"/>
        </w:numPr>
        <w:ind w:left="0" w:leftChars="0" w:firstLine="480" w:firstLineChars="0"/>
        <w:rPr>
          <w:b/>
        </w:rPr>
      </w:pPr>
      <w:r>
        <w:rPr>
          <w:b/>
        </w:rPr>
        <w:t>前沿挑战与未来方向</w:t>
      </w:r>
      <w:r>
        <w:t xml:space="preserve"> 面向未来，备选量子化模型的研究可能朝以下方向发展： - </w:t>
      </w:r>
      <w:r>
        <w:rPr>
          <w:b/>
        </w:rPr>
        <w:t>与量子机器学习融合</w:t>
      </w:r>
      <w:r>
        <w:t xml:space="preserve">：正如[18]和[49]所展示的，机器学习和强化学习正在变革复杂博弈的求解与分析。未来研究可以探索使用量子神经网络来参数化量子策略，并用量子或经典强化学习算法来寻找高维复杂量子博弈的近似均衡。这为解决协变量子博弈或大规模量子网络博弈的均衡计算难题提供了可行路径。 - </w:t>
      </w:r>
      <w:r>
        <w:rPr>
          <w:b/>
        </w:rPr>
        <w:t>量子机制设计</w:t>
      </w:r>
      <w:r>
        <w:t xml:space="preserve">：这是量子博弈论最具应用潜力的方向之一。研究者可以问：如果设计者（拍卖商、平台管理者）可以使用量子通信和量子合约，能否设计出比经典机制更具激励相容性、更高效率或更强隐私保护能力的机制？例如，在[28]中，利用差分隐私实现均衡选择的思想，可以类比地探索利用量子物理原理（如不可克隆原理、量子盲签名）来设计具有独特密码学安全属性的机制。 - </w:t>
      </w:r>
      <w:r>
        <w:rPr>
          <w:b/>
        </w:rPr>
        <w:t>量子博弈的“热力学”与资源理论</w:t>
      </w:r>
      <w:r>
        <w:t xml:space="preserve">：借鉴量子热力学和量子资源理论的形式体系，为量子博弈中的策略、效用和均衡建立更一般的资源理论框架。玩家的策略可以视为消耗或产生某种量子资源（如纠缠、相干性、纯度）的过程，收益则与这些资源的净增益或任务完成度相关。这有助于在一个统一视角下比较不同量子化方案，并量化量子策略的“成本效益比”。 - </w:t>
      </w:r>
      <w:r>
        <w:rPr>
          <w:b/>
        </w:rPr>
        <w:t>人-机量子交互的行为研究</w:t>
      </w:r>
      <w:r>
        <w:t>：随着量子计算云平台的发展，人类用户（具有经典行为偏差）与量子算法（遵循量子策略）的互动将成为现实。研究人类在量子博弈实验中的实际行为是否遵循理论预测，是否存在“量子行为偏差”，将是连接量子博弈理论与人因工程、行为经济学的重要前沿。这类似于[51]中研究人类与AI智能体互动的精神，但将智能体替换为量子策略。</w:t>
      </w:r>
    </w:p>
    <w:p w14:paraId="7079554D">
      <w:pPr>
        <w:pStyle w:val="3"/>
      </w:pPr>
      <w:r>
        <w:rPr>
          <w:b/>
        </w:rPr>
        <w:t>结语</w:t>
      </w:r>
      <w:r>
        <w:t xml:space="preserve"> Marinatto-Weber方案及其他量子化路径的研究，远非对主流EWL范式的简单补充或替代。它们共同构成了一个探索“量子性”与“策略性”交叉地带的多元理论生态。MW方案以其清晰的逻辑告诉我们，单纯嫁接量子资源而不赋予策略性操控，无法突破经典关联的边界；而连续变量、协变等广义模型则试图打破EWL的特定假设，迈向更富表现力和现实性的建模。这些努力背后，是对一些根本性问题的持续追问：在策略互动的世界中，量子力学究竟带来了哪些</w:t>
      </w:r>
      <w:r>
        <w:rPr>
          <w:b/>
        </w:rPr>
        <w:t>本质性</w:t>
      </w:r>
      <w:r>
        <w:t>的新可能性？这些可能性需要怎样的数学模型来刻画？又如何能在现实的技术与认知约束下被实现和利用？</w:t>
      </w:r>
    </w:p>
    <w:p w14:paraId="45ABEFFC">
      <w:pPr>
        <w:pStyle w:val="3"/>
      </w:pPr>
      <w:r>
        <w:t>对这些问题的回答，不仅将深化我们对量子力学基础的理解，也可能为未来量子增强的经济系统、安全协议和分布式人工智能提供关键的理论基石。当前的研究仍处于百花齐放、基础构建的阶段，远未达到经典博弈论那样严密而统一的理论体系。然而，正是这种开放性，使得量子博弈论成为一个充满生机、挑战与机遇的交叉学科前沿。未来的突破，或许就蕴藏在对现有模型局限性的深刻批判与对全新量子化范式的大胆构想之中。</w:t>
      </w:r>
    </w:p>
    <w:bookmarkEnd w:id="563"/>
    <w:bookmarkEnd w:id="566"/>
    <w:p w14:paraId="28C811BF">
      <w:pPr>
        <w:pStyle w:val="3"/>
        <w:numPr>
          <w:ilvl w:val="0"/>
          <w:numId w:val="158"/>
        </w:numPr>
        <w:ind w:left="0" w:leftChars="0" w:firstLine="480" w:firstLineChars="0"/>
        <w:rPr>
          <w:b w:val="0"/>
        </w:rPr>
      </w:pPr>
      <w:bookmarkStart w:id="567" w:name="量子优势的来源纠缠非定域性与博弈结果的变革"/>
      <w:r>
        <w:t>量子优势的来源:纠缠、非定域性与博弈结果的变革</w:t>
      </w:r>
    </w:p>
    <w:p w14:paraId="2AF942CD">
      <w:pPr>
        <w:pStyle w:val="3"/>
      </w:pPr>
      <w:r>
        <w:rPr>
          <w:b/>
        </w:rPr>
        <w:t>Section 3.2: 量子优势的数学本质与物理根源：从合作均衡到非定域关联</w:t>
      </w:r>
    </w:p>
    <w:p w14:paraId="0A7DD58F">
      <w:pPr>
        <w:pStyle w:val="3"/>
      </w:pPr>
      <w:r>
        <w:t>在系统审视了多元量子化模型的根本预设与局限之后，一个核心的理论问题亟待回答：在这些模型，特别是Eisert-Wilkens-Lewenstein (EWL) 等赋予玩家相干操控能力的框架中，所谓的“量子优势”究竟如何从数学上涌现，并在物理上被实现？其超越经典边界的稳健性基础何在？本节旨在深入剖析量子博弈理论中“优势”的数学本质与物理根源。量子策略之所以能超越经典博弈论的预测边界，实现帕累托更优的均衡结果或达成经典不可能的相关性，其核心机制根植于量子力学的两大非经典特性：</w:t>
      </w:r>
      <w:r>
        <w:rPr>
          <w:b/>
        </w:rPr>
        <w:t>纠缠</w:t>
      </w:r>
      <w:r>
        <w:t>与</w:t>
      </w:r>
      <w:r>
        <w:rPr>
          <w:b/>
        </w:rPr>
        <w:t>非定域性</w:t>
      </w:r>
      <w:r>
        <w:t>。纠缠作为一种可共享且可主动操控的量子资源，扩展了玩家的策略空间，使得在经典框架下因个体理性冲突而无法维持的合作行为，在量子语境下可能成为纳什均衡的必然结果。非定域性则进一步打破了经典关联（包括经典相关均衡）所能实现的概率分布的边界，使得玩家能够协调出违反贝尔不等式的结果，从而在某些计算或通信任务中获得本质性优势。我们将以</w:t>
      </w:r>
      <w:r>
        <w:rPr>
          <w:b/>
        </w:rPr>
        <w:t>量子囚徒困境</w:t>
      </w:r>
      <w:r>
        <w:t>为范例，解析纠缠如何作为“合作催化剂”重塑均衡结构；以</w:t>
      </w:r>
      <w:r>
        <w:rPr>
          <w:b/>
        </w:rPr>
        <w:t>非定域博弈</w:t>
      </w:r>
      <w:r>
        <w:t>为理论透镜，阐明量子关联对经典概率空间的根本性超越；最后，探讨量子优势的普遍条件、根本界限及其与计算复杂性的深刻联系。本节的分析将严格建立在EWL等量子化协议的数学框架之上，旨在揭示：量子优势并非神秘的合作精神，而是自利的理性决策者在被赋予更强大的物理资源（纠缠）和更丰富的操作空间（酉变换）后，所展现出的、受量子力学定律约束的策略行为的必然拓展。</w:t>
      </w:r>
    </w:p>
    <w:p w14:paraId="3CC9BB79">
      <w:pPr>
        <w:pStyle w:val="3"/>
      </w:pPr>
      <w:r>
        <w:rPr>
          <w:b/>
        </w:rPr>
        <w:t>量子囚徒困境：纠缠作为合作均衡的催化剂</w:t>
      </w:r>
    </w:p>
    <w:p w14:paraId="51650761">
      <w:pPr>
        <w:pStyle w:val="3"/>
      </w:pPr>
      <w:r>
        <w:t xml:space="preserve">囚徒困境是博弈论中揭示个体理性与集体理性冲突的典范。其经典收益矩阵（双矩阵形式）通常设定为：若双方合作(C)，各得收益 </w:t>
      </w:r>
      <m:oMath>
        <m:r>
          <m:rPr/>
          <m:t>R</m:t>
        </m:r>
      </m:oMath>
      <w:r>
        <w:t xml:space="preserve">；若双方背叛(D)，各得收益 </w:t>
      </w:r>
      <m:oMath>
        <m:r>
          <m:rPr/>
          <m:t>P</m:t>
        </m:r>
      </m:oMath>
      <w:r>
        <w:t xml:space="preserve">；若一方合作一方背叛，合作者得收益 </w:t>
      </w:r>
      <m:oMath>
        <m:r>
          <m:rPr/>
          <m:t>S</m:t>
        </m:r>
      </m:oMath>
      <w:r>
        <w:t xml:space="preserve">，背叛者得收益 </w:t>
      </w:r>
      <m:oMath>
        <m:r>
          <m:rPr/>
          <m:t>T</m:t>
        </m:r>
      </m:oMath>
      <w:r>
        <w:t xml:space="preserve">，且满足 </w:t>
      </w:r>
      <m:oMath>
        <m:r>
          <m:rPr/>
          <m:t>T</m:t>
        </m:r>
        <m:r>
          <m:rPr>
            <m:sty m:val="p"/>
          </m:rPr>
          <m:t>&gt;</m:t>
        </m:r>
        <m:r>
          <m:rPr/>
          <m:t>R</m:t>
        </m:r>
        <m:r>
          <m:rPr>
            <m:sty m:val="p"/>
          </m:rPr>
          <m:t>&gt;</m:t>
        </m:r>
        <m:r>
          <m:rPr/>
          <m:t>P</m:t>
        </m:r>
        <m:r>
          <m:rPr>
            <m:sty m:val="p"/>
          </m:rPr>
          <m:t>&gt;</m:t>
        </m:r>
        <m:r>
          <m:rPr/>
          <m:t>S</m:t>
        </m:r>
      </m:oMath>
      <w:r>
        <w:t xml:space="preserve"> 及 </w:t>
      </w:r>
      <m:oMath>
        <m:r>
          <m:rPr/>
          <m:t>2R</m:t>
        </m:r>
        <m:r>
          <m:rPr>
            <m:sty m:val="p"/>
          </m:rPr>
          <m:t>&gt;</m:t>
        </m:r>
        <m:r>
          <m:rPr/>
          <m:t>T</m:t>
        </m:r>
        <m:r>
          <m:rPr>
            <m:sty m:val="p"/>
          </m:rPr>
          <m:t>+</m:t>
        </m:r>
        <m:r>
          <m:rPr/>
          <m:t>S</m:t>
        </m:r>
      </m:oMath>
      <w:r>
        <w:t xml:space="preserve"> 以保证社会总收益在相互合作时最高。经典唯一的纳什均衡是 (D, D)，导致帕累托劣势的收益 </w:t>
      </w:r>
      <m:oMath>
        <m:d>
          <m:dPr>
            <m:sepChr m:val=""/>
          </m:dPr>
          <m:e>
            <m:r>
              <m:rPr/>
              <m:t>P</m:t>
            </m:r>
            <m:r>
              <m:rPr>
                <m:sty m:val="p"/>
              </m:rPr>
              <m:t>,</m:t>
            </m:r>
            <m:r>
              <m:rPr/>
              <m:t>P</m:t>
            </m:r>
          </m:e>
        </m:d>
      </m:oMath>
      <w:r>
        <w:t>。</w:t>
      </w:r>
    </w:p>
    <w:p w14:paraId="1C475370">
      <w:pPr>
        <w:pStyle w:val="3"/>
      </w:pPr>
      <w:r>
        <w:t xml:space="preserve">在Eisert, Wilkens, and Lewenstein (EWL) 提出的量子化协议中，博弈被嵌入一个量子回路[175]。初始态为 </w:t>
      </w:r>
      <m:oMath>
        <m:r>
          <m:rPr>
            <m:sty m:val="p"/>
          </m:rPr>
          <m:t>|</m:t>
        </m:r>
        <m:r>
          <m:rPr/>
          <m:t>00</m:t>
        </m:r>
        <m:r>
          <m:rPr>
            <m:sty m:val="p"/>
          </m:rPr>
          <m:t>⟩</m:t>
        </m:r>
      </m:oMath>
      <w:r>
        <w:t xml:space="preserve">，首先经过一个产生纠缠的幺正门 </w:t>
      </w:r>
      <m:oMath>
        <m:r>
          <m:rPr/>
          <m:t>J</m:t>
        </m:r>
        <m:d>
          <m:dPr>
            <m:sepChr m:val=""/>
          </m:dPr>
          <m:e>
            <m:r>
              <m:rPr/>
              <m:t>γ</m:t>
            </m:r>
          </m:e>
        </m:d>
        <m:r>
          <m:rPr>
            <m:sty m:val="p"/>
          </m:rPr>
          <m:t>=exp</m:t>
        </m:r>
        <m:d>
          <m:dPr>
            <m:sepChr m:val=""/>
          </m:dPr>
          <m:e>
            <m:r>
              <m:rPr/>
              <m:t>i</m:t>
            </m:r>
            <m:f>
              <m:fPr/>
              <m:num>
                <m:r>
                  <m:rPr/>
                  <m:t>γ</m:t>
                </m:r>
              </m:num>
              <m:den>
                <m:r>
                  <m:rPr/>
                  <m:t>2</m:t>
                </m:r>
              </m:den>
            </m:f>
            <m:sSub>
              <m:sSubPr/>
              <m:e>
                <m:r>
                  <m:rPr/>
                  <m:t>σ</m:t>
                </m:r>
              </m:e>
              <m:sub>
                <m:r>
                  <m:rPr/>
                  <m:t>x</m:t>
                </m:r>
              </m:sub>
            </m:sSub>
            <m:r>
              <m:rPr>
                <m:sty m:val="p"/>
              </m:rPr>
              <m:t>⊗</m:t>
            </m:r>
            <m:sSub>
              <m:sSubPr/>
              <m:e>
                <m:r>
                  <m:rPr/>
                  <m:t>σ</m:t>
                </m:r>
              </m:e>
              <m:sub>
                <m:r>
                  <m:rPr/>
                  <m:t>x</m:t>
                </m:r>
              </m:sub>
            </m:sSub>
          </m:e>
        </m:d>
      </m:oMath>
      <w:r>
        <w:t xml:space="preserve">，其中 </w:t>
      </w:r>
      <m:oMath>
        <m:r>
          <m:rPr/>
          <m:t>γ</m:t>
        </m:r>
        <m:r>
          <m:rPr>
            <m:sty m:val="p"/>
          </m:rPr>
          <m:t>∈</m:t>
        </m:r>
        <m:d>
          <m:dPr>
            <m:begChr m:val="["/>
            <m:sepChr m:val=""/>
            <m:endChr m:val="]"/>
          </m:dPr>
          <m:e>
            <m:r>
              <m:rPr/>
              <m:t>26</m:t>
            </m:r>
          </m:e>
        </m:d>
      </m:oMath>
      <w:r>
        <w:t xml:space="preserve"> 参数化纠缠度。随后，玩家 </w:t>
      </w:r>
      <m:oMath>
        <m:r>
          <m:rPr/>
          <m:t>i</m:t>
        </m:r>
      </m:oMath>
      <w:r>
        <w:t xml:space="preserve"> 独立地在其量子比特上施加一个局域幺正操作 </w:t>
      </w:r>
      <m:oMath>
        <m:sSub>
          <m:sSubPr/>
          <m:e>
            <m:r>
              <m:rPr/>
              <m:t>U</m:t>
            </m:r>
          </m:e>
          <m:sub>
            <m:r>
              <m:rPr/>
              <m:t>i</m:t>
            </m:r>
          </m:sub>
        </m:sSub>
        <m:r>
          <m:rPr>
            <m:sty m:val="p"/>
          </m:rPr>
          <m:t>∈</m:t>
        </m:r>
        <m:r>
          <m:rPr/>
          <m:t>SU</m:t>
        </m:r>
        <m:d>
          <m:dPr>
            <m:sepChr m:val=""/>
          </m:dPr>
          <m:e>
            <m:r>
              <m:rPr/>
              <m:t>2</m:t>
            </m:r>
          </m:e>
        </m:d>
      </m:oMath>
      <w:r>
        <w:t xml:space="preserve">，策略空间从而从离散的 </w:t>
      </w:r>
      <m:oMath>
        <m:r>
          <m:rPr>
            <m:sty m:val="p"/>
          </m:rPr>
          <m:t>{</m:t>
        </m:r>
        <m:r>
          <m:rPr/>
          <m:t>C</m:t>
        </m:r>
        <m:r>
          <m:rPr>
            <m:sty m:val="p"/>
          </m:rPr>
          <m:t>,</m:t>
        </m:r>
        <m:r>
          <m:rPr/>
          <m:t>D</m:t>
        </m:r>
        <m:r>
          <m:rPr>
            <m:sty m:val="p"/>
          </m:rPr>
          <m:t>}</m:t>
        </m:r>
      </m:oMath>
      <w:r>
        <w:t xml:space="preserve"> 扩展到连续的 </w:t>
      </w:r>
      <m:oMath>
        <m:r>
          <m:rPr/>
          <m:t>SU</m:t>
        </m:r>
        <m:d>
          <m:dPr>
            <m:sepChr m:val=""/>
          </m:dPr>
          <m:e>
            <m:r>
              <m:rPr/>
              <m:t>2</m:t>
            </m:r>
          </m:e>
        </m:d>
      </m:oMath>
      <w:r>
        <w:t xml:space="preserve"> 群。最后，系统经过 </w:t>
      </w:r>
      <m:oMath>
        <m:sSup>
          <m:sSupPr/>
          <m:e>
            <m:r>
              <m:rPr/>
              <m:t>J</m:t>
            </m:r>
          </m:e>
          <m:sup>
            <m:r>
              <m:rPr>
                <m:sty m:val="p"/>
              </m:rPr>
              <m:t>†</m:t>
            </m:r>
          </m:sup>
        </m:sSup>
      </m:oMath>
      <w:r>
        <w:t xml:space="preserve"> 门进行“解纠缠”操作，并对两个量子比特在计算基 </w:t>
      </w:r>
      <m:oMath>
        <m:r>
          <m:rPr>
            <m:sty m:val="p"/>
          </m:rPr>
          <m:t>{</m:t>
        </m:r>
        <m:d>
          <m:dPr>
            <m:begChr m:val="|"/>
            <m:sepChr m:val=""/>
            <m:endChr m:val="|"/>
          </m:dPr>
          <m:e>
            <m:r>
              <m:rPr/>
              <m:t>00</m:t>
            </m:r>
            <m:r>
              <m:rPr>
                <m:sty m:val="p"/>
              </m:rPr>
              <m:t>⟩,</m:t>
            </m:r>
          </m:e>
        </m:d>
        <m:r>
          <m:rPr/>
          <m:t>01</m:t>
        </m:r>
        <m:r>
          <m:rPr>
            <m:sty m:val="p"/>
          </m:rPr>
          <m:t>⟩,</m:t>
        </m:r>
        <m:d>
          <m:dPr>
            <m:begChr m:val="|"/>
            <m:sepChr m:val=""/>
            <m:endChr m:val="|"/>
          </m:dPr>
          <m:e>
            <m:r>
              <m:rPr/>
              <m:t>10</m:t>
            </m:r>
            <m:r>
              <m:rPr>
                <m:sty m:val="p"/>
              </m:rPr>
              <m:t>⟩,</m:t>
            </m:r>
          </m:e>
        </m:d>
        <m:r>
          <m:rPr/>
          <m:t>11</m:t>
        </m:r>
        <m:r>
          <m:rPr>
            <m:sty m:val="p"/>
          </m:rPr>
          <m:t>⟩}</m:t>
        </m:r>
      </m:oMath>
      <w:r>
        <w:t xml:space="preserve"> 下进行测量。将四个测量结果分别映射到经典结果 </w:t>
      </w:r>
      <m:oMath>
        <m:d>
          <m:dPr>
            <m:sepChr m:val=""/>
          </m:dPr>
          <m:e>
            <m:r>
              <m:rPr/>
              <m:t>C</m:t>
            </m:r>
            <m:r>
              <m:rPr>
                <m:sty m:val="p"/>
              </m:rPr>
              <m:t>,</m:t>
            </m:r>
            <m:r>
              <m:rPr/>
              <m:t>C</m:t>
            </m:r>
          </m:e>
        </m:d>
        <m:r>
          <m:rPr>
            <m:sty m:val="p"/>
          </m:rPr>
          <m:t>,</m:t>
        </m:r>
        <m:d>
          <m:dPr>
            <m:sepChr m:val=""/>
          </m:dPr>
          <m:e>
            <m:r>
              <m:rPr/>
              <m:t>C</m:t>
            </m:r>
            <m:r>
              <m:rPr>
                <m:sty m:val="p"/>
              </m:rPr>
              <m:t>,</m:t>
            </m:r>
            <m:r>
              <m:rPr/>
              <m:t>D</m:t>
            </m:r>
          </m:e>
        </m:d>
        <m:r>
          <m:rPr>
            <m:sty m:val="p"/>
          </m:rPr>
          <m:t>,</m:t>
        </m:r>
        <m:d>
          <m:dPr>
            <m:sepChr m:val=""/>
          </m:dPr>
          <m:e>
            <m:r>
              <m:rPr/>
              <m:t>D</m:t>
            </m:r>
            <m:r>
              <m:rPr>
                <m:sty m:val="p"/>
              </m:rPr>
              <m:t>,</m:t>
            </m:r>
            <m:r>
              <m:rPr/>
              <m:t>C</m:t>
            </m:r>
          </m:e>
        </m:d>
        <m:r>
          <m:rPr>
            <m:sty m:val="p"/>
          </m:rPr>
          <m:t>,</m:t>
        </m:r>
        <m:d>
          <m:dPr>
            <m:sepChr m:val=""/>
          </m:dPr>
          <m:e>
            <m:r>
              <m:rPr/>
              <m:t>D</m:t>
            </m:r>
            <m:r>
              <m:rPr>
                <m:sty m:val="p"/>
              </m:rPr>
              <m:t>,</m:t>
            </m:r>
            <m:r>
              <m:rPr/>
              <m:t>D</m:t>
            </m:r>
          </m:e>
        </m:d>
      </m:oMath>
      <w:r>
        <w:t xml:space="preserve">，并赋予相应的经典收益 </w:t>
      </w:r>
      <m:oMath>
        <m:sSub>
          <m:sSubPr/>
          <m:e>
            <m:r>
              <m:rPr/>
              <m:t>u</m:t>
            </m:r>
          </m:e>
          <m:sub>
            <m:r>
              <m:rPr/>
              <m:t>i</m:t>
            </m:r>
          </m:sub>
        </m:sSub>
        <m:d>
          <m:dPr>
            <m:sepChr m:val=""/>
          </m:dPr>
          <m:e>
            <m:sSub>
              <m:sSubPr/>
              <m:e>
                <m:r>
                  <m:rPr/>
                  <m:t>s</m:t>
                </m:r>
              </m:e>
              <m:sub>
                <m:r>
                  <m:rPr/>
                  <m:t>A</m:t>
                </m:r>
              </m:sub>
            </m:sSub>
            <m:r>
              <m:rPr>
                <m:sty m:val="p"/>
              </m:rPr>
              <m:t>,</m:t>
            </m:r>
            <m:sSub>
              <m:sSubPr/>
              <m:e>
                <m:r>
                  <m:rPr/>
                  <m:t>s</m:t>
                </m:r>
              </m:e>
              <m:sub>
                <m:r>
                  <m:rPr/>
                  <m:t>B</m:t>
                </m:r>
              </m:sub>
            </m:sSub>
          </m:e>
        </m:d>
      </m:oMath>
      <w:r>
        <w:t xml:space="preserve">，即得到量子策略下的期望收益 </w:t>
      </w:r>
      <m:oMath>
        <m:r>
          <m:rPr>
            <m:sty m:val="p"/>
          </m:rPr>
          <m:t>E</m:t>
        </m:r>
        <m:d>
          <m:dPr>
            <m:begChr m:val="["/>
            <m:sepChr m:val=""/>
            <m:endChr m:val="]"/>
          </m:dPr>
          <m:e>
            <m:r>
              <m:rPr/>
              <m:t>16</m:t>
            </m:r>
          </m:e>
        </m:d>
        <m:r>
          <m:rPr>
            <m:sty m:val="p"/>
          </m:rPr>
          <m:t>=</m:t>
        </m:r>
        <m:nary>
          <m:naryPr>
            <m:chr m:val="∑"/>
            <m:limLoc m:val="undOvr"/>
            <m:supHide m:val="1"/>
          </m:naryPr>
          <m:sub>
            <m:sSub>
              <m:sSubPr/>
              <m:e>
                <m:r>
                  <m:rPr/>
                  <m:t>s</m:t>
                </m:r>
              </m:e>
              <m:sub>
                <m:r>
                  <m:rPr/>
                  <m:t>A</m:t>
                </m:r>
              </m:sub>
            </m:sSub>
            <m:r>
              <m:rPr>
                <m:sty m:val="p"/>
              </m:rPr>
              <m:t>,</m:t>
            </m:r>
            <m:sSub>
              <m:sSubPr/>
              <m:e>
                <m:r>
                  <m:rPr/>
                  <m:t>s</m:t>
                </m:r>
              </m:e>
              <m:sub>
                <m:r>
                  <m:rPr/>
                  <m:t>B</m:t>
                </m:r>
              </m:sub>
            </m:sSub>
          </m:sub>
          <m:sup>
            <m:r>
              <m:rPr/>
              <m:t>​</m:t>
            </m:r>
          </m:sup>
          <m:e>
            <m:sSub>
              <m:sSubPr/>
              <m:e>
                <m:r>
                  <m:rPr/>
                  <m:t>P</m:t>
                </m:r>
              </m:e>
              <m:sub>
                <m:r>
                  <m:rPr/>
                  <m:t>Q</m:t>
                </m:r>
              </m:sub>
            </m:sSub>
          </m:e>
        </m:nary>
        <m:d>
          <m:dPr>
            <m:sepChr m:val=""/>
          </m:dPr>
          <m:e>
            <m:sSub>
              <m:sSubPr/>
              <m:e>
                <m:r>
                  <m:rPr/>
                  <m:t>s</m:t>
                </m:r>
              </m:e>
              <m:sub>
                <m:r>
                  <m:rPr/>
                  <m:t>A</m:t>
                </m:r>
              </m:sub>
            </m:sSub>
            <m:r>
              <m:rPr>
                <m:sty m:val="p"/>
              </m:rPr>
              <m:t>,</m:t>
            </m:r>
            <m:sSub>
              <m:sSubPr/>
              <m:e>
                <m:r>
                  <m:rPr/>
                  <m:t>s</m:t>
                </m:r>
              </m:e>
              <m:sub>
                <m:r>
                  <m:rPr/>
                  <m:t>B</m:t>
                </m:r>
              </m:sub>
            </m:sSub>
            <m:r>
              <m:rPr>
                <m:sty m:val="p"/>
              </m:rPr>
              <m:t>|</m:t>
            </m:r>
            <m:sSub>
              <m:sSubPr/>
              <m:e>
                <m:r>
                  <m:rPr/>
                  <m:t>U</m:t>
                </m:r>
              </m:e>
              <m:sub>
                <m:r>
                  <m:rPr/>
                  <m:t>A</m:t>
                </m:r>
              </m:sub>
            </m:sSub>
            <m:r>
              <m:rPr>
                <m:sty m:val="p"/>
              </m:rPr>
              <m:t>,</m:t>
            </m:r>
            <m:sSub>
              <m:sSubPr/>
              <m:e>
                <m:r>
                  <m:rPr/>
                  <m:t>U</m:t>
                </m:r>
              </m:e>
              <m:sub>
                <m:r>
                  <m:rPr/>
                  <m:t>B</m:t>
                </m:r>
              </m:sub>
            </m:sSub>
            <m:r>
              <m:rPr>
                <m:sty m:val="p"/>
              </m:rPr>
              <m:t>,</m:t>
            </m:r>
            <m:r>
              <m:rPr/>
              <m:t>γ</m:t>
            </m:r>
          </m:e>
        </m:d>
        <m:r>
          <m:rPr>
            <m:sty m:val="p"/>
          </m:rPr>
          <m:t>⋅</m:t>
        </m:r>
        <m:sSub>
          <m:sSubPr/>
          <m:e>
            <m:r>
              <m:rPr/>
              <m:t>u</m:t>
            </m:r>
          </m:e>
          <m:sub>
            <m:r>
              <m:rPr/>
              <m:t>i</m:t>
            </m:r>
          </m:sub>
        </m:sSub>
        <m:d>
          <m:dPr>
            <m:sepChr m:val=""/>
          </m:dPr>
          <m:e>
            <m:sSub>
              <m:sSubPr/>
              <m:e>
                <m:r>
                  <m:rPr/>
                  <m:t>s</m:t>
                </m:r>
              </m:e>
              <m:sub>
                <m:r>
                  <m:rPr/>
                  <m:t>A</m:t>
                </m:r>
              </m:sub>
            </m:sSub>
            <m:r>
              <m:rPr>
                <m:sty m:val="p"/>
              </m:rPr>
              <m:t>,</m:t>
            </m:r>
            <m:sSub>
              <m:sSubPr/>
              <m:e>
                <m:r>
                  <m:rPr/>
                  <m:t>s</m:t>
                </m:r>
              </m:e>
              <m:sub>
                <m:r>
                  <m:rPr/>
                  <m:t>B</m:t>
                </m:r>
              </m:sub>
            </m:sSub>
          </m:e>
        </m:d>
      </m:oMath>
      <w:r>
        <w:t xml:space="preserve">，其中 </w:t>
      </w:r>
      <m:oMath>
        <m:sSub>
          <m:sSubPr/>
          <m:e>
            <m:r>
              <m:rPr/>
              <m:t>P</m:t>
            </m:r>
          </m:e>
          <m:sub>
            <m:r>
              <m:rPr/>
              <m:t>Q</m:t>
            </m:r>
          </m:sub>
        </m:sSub>
      </m:oMath>
      <w:r>
        <w:t xml:space="preserve"> 由量子力学规则给出。玩家的目标是通过选择 </w:t>
      </w:r>
      <m:oMath>
        <m:sSub>
          <m:sSubPr/>
          <m:e>
            <m:r>
              <m:rPr/>
              <m:t>U</m:t>
            </m:r>
          </m:e>
          <m:sub>
            <m:r>
              <m:rPr/>
              <m:t>i</m:t>
            </m:r>
          </m:sub>
        </m:sSub>
      </m:oMath>
      <w:r>
        <w:t xml:space="preserve"> 来最大化 </w:t>
      </w:r>
      <m:oMath>
        <m:r>
          <m:rPr>
            <m:sty m:val="p"/>
          </m:rPr>
          <m:t>E</m:t>
        </m:r>
        <m:d>
          <m:dPr>
            <m:begChr m:val="["/>
            <m:sepChr m:val=""/>
            <m:endChr m:val="]"/>
          </m:dPr>
          <m:e>
            <m:r>
              <m:rPr/>
              <m:t>16</m:t>
            </m:r>
          </m:e>
        </m:d>
      </m:oMath>
      <w:r>
        <w:t>。</w:t>
      </w:r>
    </w:p>
    <w:p w14:paraId="69A34616">
      <w:pPr>
        <w:pStyle w:val="3"/>
      </w:pPr>
      <w:r>
        <w:t xml:space="preserve">为了解析求解量子纳什均衡，通常将 </w:t>
      </w:r>
      <m:oMath>
        <m:r>
          <m:rPr/>
          <m:t>SU</m:t>
        </m:r>
        <m:d>
          <m:dPr>
            <m:sepChr m:val=""/>
          </m:dPr>
          <m:e>
            <m:r>
              <m:rPr/>
              <m:t>2</m:t>
            </m:r>
          </m:e>
        </m:d>
      </m:oMath>
      <w:r>
        <w:t xml:space="preserve"> 操作参数化为 </w:t>
      </w:r>
      <m:oMath>
        <m:r>
          <m:rPr/>
          <m:t>U</m:t>
        </m:r>
        <m:d>
          <m:dPr>
            <m:sepChr m:val=""/>
          </m:dPr>
          <m:e>
            <m:r>
              <m:rPr/>
              <m:t>θ</m:t>
            </m:r>
            <m:r>
              <m:rPr>
                <m:sty m:val="p"/>
              </m:rPr>
              <m:t>,</m:t>
            </m:r>
            <m:r>
              <m:rPr/>
              <m:t>ϕ</m:t>
            </m:r>
            <m:r>
              <m:rPr>
                <m:sty m:val="p"/>
              </m:rPr>
              <m:t>,</m:t>
            </m:r>
            <m:r>
              <m:rPr/>
              <m:t>α</m:t>
            </m:r>
          </m:e>
        </m:d>
      </m:oMath>
      <w:r>
        <w:t xml:space="preserve">，并考虑对称博弈的简化。设玩家策略为 </w:t>
      </w:r>
      <m:oMath>
        <m:sSub>
          <m:sSubPr/>
          <m:e>
            <m:r>
              <m:rPr/>
              <m:t>U</m:t>
            </m:r>
          </m:e>
          <m:sub>
            <m:r>
              <m:rPr/>
              <m:t>i</m:t>
            </m:r>
          </m:sub>
        </m:sSub>
        <m:d>
          <m:dPr>
            <m:sepChr m:val=""/>
          </m:dPr>
          <m:e>
            <m:sSub>
              <m:sSubPr/>
              <m:e>
                <m:r>
                  <m:rPr/>
                  <m:t>θ</m:t>
                </m:r>
              </m:e>
              <m:sub>
                <m:r>
                  <m:rPr/>
                  <m:t>i</m:t>
                </m:r>
              </m:sub>
            </m:sSub>
            <m:r>
              <m:rPr>
                <m:sty m:val="p"/>
              </m:rPr>
              <m:t>,</m:t>
            </m:r>
            <m:sSub>
              <m:sSubPr/>
              <m:e>
                <m:r>
                  <m:rPr/>
                  <m:t>ϕ</m:t>
                </m:r>
              </m:e>
              <m:sub>
                <m:r>
                  <m:rPr/>
                  <m:t>i</m:t>
                </m:r>
              </m:sub>
            </m:sSub>
          </m:e>
        </m:d>
      </m:oMath>
      <w:r>
        <w:t xml:space="preserve">。通过计算最终态密度矩阵和期望收益 </w:t>
      </w:r>
      <m:oMath>
        <m:sSub>
          <m:sSubPr/>
          <m:e>
            <m:r>
              <m:rPr/>
              <m:t>u</m:t>
            </m:r>
          </m:e>
          <m:sub>
            <m:r>
              <m:rPr/>
              <m:t>i</m:t>
            </m:r>
          </m:sub>
        </m:sSub>
        <m:d>
          <m:dPr>
            <m:sepChr m:val=""/>
          </m:dPr>
          <m:e>
            <m:sSub>
              <m:sSubPr/>
              <m:e>
                <m:r>
                  <m:rPr/>
                  <m:t>θ</m:t>
                </m:r>
              </m:e>
              <m:sub>
                <m:r>
                  <m:rPr/>
                  <m:t>1</m:t>
                </m:r>
              </m:sub>
            </m:sSub>
            <m:r>
              <m:rPr>
                <m:sty m:val="p"/>
              </m:rPr>
              <m:t>,</m:t>
            </m:r>
            <m:sSub>
              <m:sSubPr/>
              <m:e>
                <m:r>
                  <m:rPr/>
                  <m:t>ϕ</m:t>
                </m:r>
              </m:e>
              <m:sub>
                <m:r>
                  <m:rPr/>
                  <m:t>1</m:t>
                </m:r>
              </m:sub>
            </m:sSub>
            <m:r>
              <m:rPr>
                <m:sty m:val="p"/>
              </m:rPr>
              <m:t>;</m:t>
            </m:r>
            <m:sSub>
              <m:sSubPr/>
              <m:e>
                <m:r>
                  <m:rPr/>
                  <m:t>θ</m:t>
                </m:r>
              </m:e>
              <m:sub>
                <m:r>
                  <m:rPr/>
                  <m:t>2</m:t>
                </m:r>
              </m:sub>
            </m:sSub>
            <m:r>
              <m:rPr>
                <m:sty m:val="p"/>
              </m:rPr>
              <m:t>,</m:t>
            </m:r>
            <m:sSub>
              <m:sSubPr/>
              <m:e>
                <m:r>
                  <m:rPr/>
                  <m:t>ϕ</m:t>
                </m:r>
              </m:e>
              <m:sub>
                <m:r>
                  <m:rPr/>
                  <m:t>2</m:t>
                </m:r>
              </m:sub>
            </m:sSub>
            <m:r>
              <m:rPr>
                <m:sty m:val="p"/>
              </m:rPr>
              <m:t>;</m:t>
            </m:r>
            <m:r>
              <m:rPr/>
              <m:t>γ</m:t>
            </m:r>
          </m:e>
        </m:d>
      </m:oMath>
      <w:r>
        <w:t xml:space="preserve">，可以寻找满足一阶条件 </w:t>
      </w:r>
      <m:oMath>
        <m:r>
          <m:rPr>
            <m:sty m:val="p"/>
          </m:rPr>
          <m:t>∂</m:t>
        </m:r>
        <m:sSub>
          <m:sSubPr/>
          <m:e>
            <m:r>
              <m:rPr/>
              <m:t>u</m:t>
            </m:r>
          </m:e>
          <m:sub>
            <m:r>
              <m:rPr/>
              <m:t>i</m:t>
            </m:r>
          </m:sub>
        </m:sSub>
        <m:r>
          <m:rPr>
            <m:sty m:val="p"/>
          </m:rPr>
          <m:t>/∂</m:t>
        </m:r>
        <m:sSub>
          <m:sSubPr/>
          <m:e>
            <m:r>
              <m:rPr/>
              <m:t>θ</m:t>
            </m:r>
          </m:e>
          <m:sub>
            <m:r>
              <m:rPr/>
              <m:t>i</m:t>
            </m:r>
          </m:sub>
        </m:sSub>
        <m:r>
          <m:rPr>
            <m:sty m:val="p"/>
          </m:rPr>
          <m:t>=</m:t>
        </m:r>
        <m:r>
          <m:rPr/>
          <m:t>0</m:t>
        </m:r>
      </m:oMath>
      <w:r>
        <w:t xml:space="preserve"> 和 </w:t>
      </w:r>
      <m:oMath>
        <m:r>
          <m:rPr>
            <m:sty m:val="p"/>
          </m:rPr>
          <m:t>∂</m:t>
        </m:r>
        <m:sSub>
          <m:sSubPr/>
          <m:e>
            <m:r>
              <m:rPr/>
              <m:t>u</m:t>
            </m:r>
          </m:e>
          <m:sub>
            <m:r>
              <m:rPr/>
              <m:t>i</m:t>
            </m:r>
          </m:sub>
        </m:sSub>
        <m:r>
          <m:rPr>
            <m:sty m:val="p"/>
          </m:rPr>
          <m:t>/∂</m:t>
        </m:r>
        <m:sSub>
          <m:sSubPr/>
          <m:e>
            <m:r>
              <m:rPr/>
              <m:t>ϕ</m:t>
            </m:r>
          </m:e>
          <m:sub>
            <m:r>
              <m:rPr/>
              <m:t>i</m:t>
            </m:r>
          </m:sub>
        </m:sSub>
        <m:r>
          <m:rPr>
            <m:sty m:val="p"/>
          </m:rPr>
          <m:t>=</m:t>
        </m:r>
        <m:r>
          <m:rPr/>
          <m:t>0</m:t>
        </m:r>
      </m:oMath>
      <w:r>
        <w:t xml:space="preserve"> 的纳什均衡点。分析表明，均衡结构强烈依赖于纠缠度 </w:t>
      </w:r>
      <m:oMath>
        <m:r>
          <m:rPr/>
          <m:t>γ</m:t>
        </m:r>
      </m:oMath>
      <w:r>
        <w:t>，揭示了从经典对抗到量子协作的相变：</w:t>
      </w:r>
    </w:p>
    <w:p w14:paraId="7FF7DFE3">
      <w:pPr>
        <w:pStyle w:val="3"/>
      </w:pPr>
      <w:r>
        <w:t>1.</w:t>
      </w:r>
      <m:oMath>
        <m:r>
          <m:rPr/>
          <w:rPr>
            <w:rFonts w:ascii="DejaVu Math TeX Gyre" w:hAnsi="DejaVu Math TeX Gyre"/>
          </w:rPr>
          <m:t>γ</m:t>
        </m:r>
        <m:r>
          <m:rPr>
            <m:sty m:val="p"/>
          </m:rPr>
          <w:rPr>
            <w:rFonts w:ascii="DejaVu Math TeX Gyre" w:hAnsi="DejaVu Math TeX Gyre"/>
          </w:rPr>
          <m:t>=</m:t>
        </m:r>
        <m:r>
          <m:rPr/>
          <w:rPr>
            <w:rFonts w:ascii="DejaVu Math TeX Gyre" w:hAnsi="DejaVu Math TeX Gyre"/>
          </w:rPr>
          <m:t>0</m:t>
        </m:r>
      </m:oMath>
      <w:r>
        <w:rPr>
          <w:b/>
        </w:rPr>
        <w:t>（无纠缠）</w:t>
      </w:r>
      <w:r>
        <w:t xml:space="preserve">：此时 </w:t>
      </w:r>
      <m:oMath>
        <m:r>
          <m:rPr/>
          <w:rPr>
            <w:rFonts w:ascii="DejaVu Math TeX Gyre" w:hAnsi="DejaVu Math TeX Gyre"/>
          </w:rPr>
          <m:t>J</m:t>
        </m:r>
        <m:r>
          <m:rPr>
            <m:sty m:val="p"/>
          </m:rPr>
          <w:rPr>
            <w:rFonts w:ascii="DejaVu Math TeX Gyre" w:hAnsi="DejaVu Math TeX Gyre"/>
          </w:rPr>
          <m:t>=</m:t>
        </m:r>
        <m:r>
          <m:rPr/>
          <w:rPr>
            <w:rFonts w:ascii="DejaVu Math TeX Gyre" w:hAnsi="DejaVu Math TeX Gyre"/>
          </w:rPr>
          <m:t>I</m:t>
        </m:r>
      </m:oMath>
      <w:r>
        <w:t xml:space="preserve">，量子博弈退化为经典混合策略博弈。唯一的纳什均衡是经典均衡 (D, D) 的量子对应（例如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w:rPr>
                <w:rFonts w:ascii="DejaVu Math TeX Gyre" w:hAnsi="DejaVu Math TeX Gyre"/>
              </w:rPr>
              <m:t>x</m:t>
            </m:r>
            <m:ctrlPr>
              <w:rPr>
                <w:rFonts w:ascii="DejaVu Math TeX Gyre" w:hAnsi="DejaVu Math TeX Gyre"/>
              </w:rPr>
            </m:ctrlPr>
          </m:sub>
        </m:sSub>
      </m:oMath>
      <w:r>
        <w:t>）。</w:t>
      </w:r>
    </w:p>
    <w:p w14:paraId="597B8CDB">
      <w:pPr>
        <w:pStyle w:val="3"/>
      </w:pPr>
      <w:r>
        <w:t>2.</w:t>
      </w:r>
      <m:oMath>
        <m:r>
          <m:rPr/>
          <w:rPr>
            <w:rFonts w:ascii="DejaVu Math TeX Gyre" w:hAnsi="DejaVu Math TeX Gyre"/>
          </w:rPr>
          <m:t>0</m:t>
        </m:r>
        <m:r>
          <m:rPr>
            <m:sty m:val="p"/>
          </m:rPr>
          <w:rPr>
            <w:rFonts w:ascii="DejaVu Math TeX Gyre" w:hAnsi="DejaVu Math TeX Gyre"/>
          </w:rPr>
          <m:t>&lt;</m:t>
        </m:r>
        <m:r>
          <m:rPr/>
          <w:rPr>
            <w:rFonts w:ascii="DejaVu Math TeX Gyre" w:hAnsi="DejaVu Math TeX Gyre"/>
          </w:rPr>
          <m:t>γ</m:t>
        </m:r>
        <m:r>
          <m:rPr>
            <m:sty m:val="p"/>
          </m:rPr>
          <w:rPr>
            <w:rFonts w:ascii="DejaVu Math TeX Gyre" w:hAnsi="DejaVu Math TeX Gyre"/>
          </w:rPr>
          <m:t>&lt;</m:t>
        </m:r>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oMath>
      <w:r>
        <w:t xml:space="preserve">：出现新的均衡流形。除了经典的 (D, D) 均衡外，还会出现连续的对称均衡族 </w:t>
      </w:r>
      <m:oMath>
        <m:d>
          <m:dPr>
            <m:sepChr m:val=""/>
            <m:ctrlPr>
              <w:rPr>
                <w:rFonts w:ascii="DejaVu Math TeX Gyre" w:hAnsi="DejaVu Math TeX Gyre"/>
              </w:rPr>
            </m:ctrlPr>
          </m:dPr>
          <m:e>
            <m:sSup>
              <m:sSupPr>
                <m:ctrlPr>
                  <w:rPr>
                    <w:rFonts w:ascii="DejaVu Math TeX Gyre" w:hAnsi="DejaVu Math TeX Gyre"/>
                  </w:rPr>
                </m:ctrlPr>
              </m:sSupPr>
              <m:e>
                <m:r>
                  <m:rPr/>
                  <w:rPr>
                    <w:rFonts w:ascii="DejaVu Math TeX Gyre" w:hAnsi="DejaVu Math TeX Gyre"/>
                  </w:rPr>
                  <m:t>θ</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ϕ</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θ</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ϕ</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ctrlPr>
              <w:rPr>
                <w:rFonts w:ascii="DejaVu Math TeX Gyre" w:hAnsi="DejaVu Math TeX Gyre"/>
              </w:rPr>
            </m:ctrlPr>
          </m:e>
        </m:d>
      </m:oMath>
      <w:r>
        <w:t xml:space="preserve">，其中 </w:t>
      </w:r>
      <m:oMath>
        <m:d>
          <m:dPr>
            <m:sepChr m:val=""/>
            <m:ctrlPr>
              <w:rPr>
                <w:rFonts w:ascii="DejaVu Math TeX Gyre" w:hAnsi="DejaVu Math TeX Gyre"/>
              </w:rPr>
            </m:ctrlPr>
          </m:dPr>
          <m:e>
            <m:sSup>
              <m:sSupPr>
                <m:ctrlPr>
                  <w:rPr>
                    <w:rFonts w:ascii="DejaVu Math TeX Gyre" w:hAnsi="DejaVu Math TeX Gyre"/>
                  </w:rPr>
                </m:ctrlPr>
              </m:sSupPr>
              <m:e>
                <m:r>
                  <m:rPr/>
                  <w:rPr>
                    <w:rFonts w:ascii="DejaVu Math TeX Gyre" w:hAnsi="DejaVu Math TeX Gyre"/>
                  </w:rPr>
                  <m:t>θ</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ϕ</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ctrlPr>
              <w:rPr>
                <w:rFonts w:ascii="DejaVu Math TeX Gyre" w:hAnsi="DejaVu Math TeX Gyre"/>
              </w:rPr>
            </m:ctrlPr>
          </m:e>
        </m:d>
      </m:oMath>
      <w:r>
        <w:t xml:space="preserve"> 是 </w:t>
      </w:r>
      <m:oMath>
        <m:r>
          <m:rPr/>
          <w:rPr>
            <w:rFonts w:ascii="DejaVu Math TeX Gyre" w:hAnsi="DejaVu Math TeX Gyre"/>
          </w:rPr>
          <m:t>γ</m:t>
        </m:r>
      </m:oMath>
      <w:r>
        <w:t xml:space="preserve"> 的函数。这些均衡的收益 </w:t>
      </w:r>
      <m:oMath>
        <m:sSup>
          <m:sSupPr>
            <m:ctrlPr>
              <w:rPr>
                <w:rFonts w:ascii="DejaVu Math TeX Gyre" w:hAnsi="DejaVu Math TeX Gyre"/>
              </w:rPr>
            </m:ctrlPr>
          </m:sSupPr>
          <m:e>
            <m:r>
              <m:rPr/>
              <w:rPr>
                <w:rFonts w:ascii="DejaVu Math TeX Gyre" w:hAnsi="DejaVu Math TeX Gyre"/>
              </w:rPr>
              <m:t>u</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d>
          <m:dPr>
            <m:sepChr m:val=""/>
            <m:ctrlPr>
              <w:rPr>
                <w:rFonts w:ascii="DejaVu Math TeX Gyre" w:hAnsi="DejaVu Math TeX Gyre"/>
              </w:rPr>
            </m:ctrlPr>
          </m:dPr>
          <m:e>
            <m:r>
              <m:rPr/>
              <w:rPr>
                <w:rFonts w:ascii="DejaVu Math TeX Gyre" w:hAnsi="DejaVu Math TeX Gyre"/>
              </w:rPr>
              <m:t>γ</m:t>
            </m:r>
            <m:ctrlPr>
              <w:rPr>
                <w:rFonts w:ascii="DejaVu Math TeX Gyre" w:hAnsi="DejaVu Math TeX Gyre"/>
              </w:rPr>
            </m:ctrlPr>
          </m:e>
        </m:d>
      </m:oMath>
      <w:r>
        <w:t xml:space="preserve"> 满足 </w:t>
      </w:r>
      <m:oMath>
        <m:r>
          <m:rPr/>
          <w:rPr>
            <w:rFonts w:ascii="DejaVu Math TeX Gyre" w:hAnsi="DejaVu Math TeX Gyre"/>
          </w:rPr>
          <m:t>P</m:t>
        </m:r>
        <m:r>
          <m:rPr>
            <m:sty m:val="p"/>
          </m:rPr>
          <w:rPr>
            <w:rFonts w:ascii="DejaVu Math TeX Gyre" w:hAnsi="DejaVu Math TeX Gyre"/>
          </w:rPr>
          <m:t>&lt;</m:t>
        </m:r>
        <m:sSup>
          <m:sSupPr>
            <m:ctrlPr>
              <w:rPr>
                <w:rFonts w:ascii="DejaVu Math TeX Gyre" w:hAnsi="DejaVu Math TeX Gyre"/>
              </w:rPr>
            </m:ctrlPr>
          </m:sSupPr>
          <m:e>
            <m:r>
              <m:rPr/>
              <w:rPr>
                <w:rFonts w:ascii="DejaVu Math TeX Gyre" w:hAnsi="DejaVu Math TeX Gyre"/>
              </w:rPr>
              <m:t>u</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d>
          <m:dPr>
            <m:sepChr m:val=""/>
            <m:ctrlPr>
              <w:rPr>
                <w:rFonts w:ascii="DejaVu Math TeX Gyre" w:hAnsi="DejaVu Math TeX Gyre"/>
              </w:rPr>
            </m:ctrlPr>
          </m:dPr>
          <m:e>
            <m:r>
              <m:rPr/>
              <w:rPr>
                <w:rFonts w:ascii="DejaVu Math TeX Gyre" w:hAnsi="DejaVu Math TeX Gyre"/>
              </w:rPr>
              <m:t>γ</m:t>
            </m:r>
            <m:ctrlPr>
              <w:rPr>
                <w:rFonts w:ascii="DejaVu Math TeX Gyre" w:hAnsi="DejaVu Math TeX Gyre"/>
              </w:rPr>
            </m:ctrlPr>
          </m:e>
        </m:d>
        <m:r>
          <m:rPr>
            <m:sty m:val="p"/>
          </m:rPr>
          <w:rPr>
            <w:rFonts w:ascii="DejaVu Math TeX Gyre" w:hAnsi="DejaVu Math TeX Gyre"/>
          </w:rPr>
          <m:t>&lt;</m:t>
        </m:r>
        <m:r>
          <m:rPr/>
          <w:rPr>
            <w:rFonts w:ascii="DejaVu Math TeX Gyre" w:hAnsi="DejaVu Math TeX Gyre"/>
          </w:rPr>
          <m:t>R</m:t>
        </m:r>
      </m:oMath>
      <w:r>
        <w:t xml:space="preserve">，并随 </w:t>
      </w:r>
      <m:oMath>
        <m:r>
          <m:rPr/>
          <w:rPr>
            <w:rFonts w:ascii="DejaVu Math TeX Gyre" w:hAnsi="DejaVu Math TeX Gyre"/>
          </w:rPr>
          <m:t>γ</m:t>
        </m:r>
      </m:oMath>
      <w:r>
        <w:t xml:space="preserve"> 增大而单调递增。</w:t>
      </w:r>
    </w:p>
    <w:p w14:paraId="21356B82">
      <w:pPr>
        <w:pStyle w:val="3"/>
        <w:numPr>
          <w:ilvl w:val="0"/>
          <w:numId w:val="10"/>
        </w:numPr>
        <w:ind w:left="0" w:leftChars="0" w:firstLine="480" w:firstLineChars="0"/>
        <w:rPr>
          <w:b w:val="0"/>
        </w:rPr>
      </w:pPr>
      <m:oMath>
        <m:r>
          <m:rPr/>
          <w:rPr>
            <w:rFonts w:ascii="DejaVu Math TeX Gyre" w:hAnsi="DejaVu Math TeX Gyre"/>
          </w:rPr>
          <m:t>γ</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oMath>
      <w:r>
        <w:rPr>
          <w:b/>
        </w:rPr>
        <w:t>（临界点）</w:t>
      </w:r>
      <w:r>
        <w:t xml:space="preserve">：当 </w:t>
      </w:r>
      <m:oMath>
        <m:r>
          <m:rPr/>
          <w:rPr>
            <w:rFonts w:ascii="DejaVu Math TeX Gyre" w:hAnsi="DejaVu Math TeX Gyre"/>
          </w:rPr>
          <m:t>γ</m:t>
        </m:r>
      </m:oMath>
      <w:r>
        <w:t xml:space="preserve"> 满足 </w:t>
      </w:r>
      <m:oMath>
        <m:sSup>
          <m:sSupPr>
            <m:ctrlPr>
              <w:rPr>
                <w:rFonts w:ascii="DejaVu Math TeX Gyre" w:hAnsi="DejaVu Math TeX Gyre"/>
              </w:rPr>
            </m:ctrlPr>
          </m:sSupPr>
          <m:e>
            <m:r>
              <m:rPr>
                <m:sty m:val="p"/>
              </m:rPr>
              <w:rPr>
                <w:rFonts w:ascii="DejaVu Math TeX Gyre" w:hAnsi="DejaVu Math TeX Gyre"/>
              </w:rPr>
              <m:t>sin</m:t>
            </m:r>
            <m:ctrlPr>
              <w:rPr>
                <w:rFonts w:ascii="DejaVu Math TeX Gyre" w:hAnsi="DejaVu Math TeX Gyre"/>
              </w:rPr>
            </m:ctrlPr>
          </m:e>
          <m:sup>
            <m:r>
              <m:rPr/>
              <w:rPr>
                <w:rFonts w:ascii="DejaVu Math TeX Gyre" w:hAnsi="DejaVu Math TeX Gyre"/>
              </w:rPr>
              <m:t>2</m:t>
            </m:r>
            <m:ctrlPr>
              <w:rPr>
                <w:rFonts w:ascii="DejaVu Math TeX Gyre" w:hAnsi="DejaVu Math TeX Gyre"/>
              </w:rPr>
            </m:ctrlPr>
          </m:sup>
        </m:sSup>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R</m:t>
            </m:r>
            <m:r>
              <m:rPr>
                <m:sty m:val="p"/>
              </m:rPr>
              <w:rPr>
                <w:rFonts w:ascii="DejaVu Math TeX Gyre" w:hAnsi="DejaVu Math TeX Gyre"/>
              </w:rPr>
              <m:t>−</m:t>
            </m:r>
            <m:r>
              <m:rPr/>
              <w:rPr>
                <w:rFonts w:ascii="DejaVu Math TeX Gyre" w:hAnsi="DejaVu Math TeX Gyre"/>
              </w:rPr>
              <m:t>P</m:t>
            </m:r>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T</m:t>
            </m:r>
            <m:r>
              <m:rPr>
                <m:sty m:val="p"/>
              </m:rPr>
              <w:rPr>
                <w:rFonts w:ascii="DejaVu Math TeX Gyre" w:hAnsi="DejaVu Math TeX Gyre"/>
              </w:rPr>
              <m:t>−</m:t>
            </m:r>
            <m:r>
              <m:rPr/>
              <w:rPr>
                <w:rFonts w:ascii="DejaVu Math TeX Gyre" w:hAnsi="DejaVu Math TeX Gyre"/>
              </w:rPr>
              <m:t>S</m:t>
            </m:r>
            <m:ctrlPr>
              <w:rPr>
                <w:rFonts w:ascii="DejaVu Math TeX Gyre" w:hAnsi="DejaVu Math TeX Gyre"/>
              </w:rPr>
            </m:ctrlPr>
          </m:e>
        </m:d>
      </m:oMath>
      <w:r>
        <w:t xml:space="preserve"> 时，策略组合 </w:t>
      </w:r>
      <m:oMath>
        <m:d>
          <m:dPr>
            <m:sepChr m:val=""/>
            <m:ctrlPr>
              <w:rPr>
                <w:rFonts w:ascii="DejaVu Math TeX Gyre" w:hAnsi="DejaVu Math TeX Gyre"/>
              </w:rPr>
            </m:ctrlPr>
          </m:dPr>
          <m:e>
            <m:r>
              <m:rPr/>
              <w:rPr>
                <w:rFonts w:ascii="DejaVu Math TeX Gyre" w:hAnsi="DejaVu Math TeX Gyre"/>
              </w:rPr>
              <m:t>Q</m:t>
            </m:r>
            <m:r>
              <m:rPr>
                <m:sty m:val="p"/>
              </m:rPr>
              <w:rPr>
                <w:rFonts w:ascii="DejaVu Math TeX Gyre" w:hAnsi="DejaVu Math TeX Gyre"/>
              </w:rPr>
              <m:t>,</m:t>
            </m:r>
            <m:r>
              <m:rPr/>
              <w:rPr>
                <w:rFonts w:ascii="DejaVu Math TeX Gyre" w:hAnsi="DejaVu Math TeX Gyre"/>
              </w:rPr>
              <m:t>Q</m:t>
            </m:r>
            <m:ctrlPr>
              <w:rPr>
                <w:rFonts w:ascii="DejaVu Math TeX Gyre" w:hAnsi="DejaVu Math TeX Gyre"/>
              </w:rPr>
            </m:ctrlPr>
          </m:e>
        </m:d>
      </m:oMath>
      <w:r>
        <w:t xml:space="preserve"> 成为纳什均衡，其中 </w:t>
      </w:r>
      <m:oMath>
        <m:r>
          <m:rPr/>
          <w:rPr>
            <w:rFonts w:ascii="DejaVu Math TeX Gyre" w:hAnsi="DejaVu Math TeX Gyre"/>
          </w:rPr>
          <m:t>Q</m:t>
        </m:r>
        <m:r>
          <m:rPr>
            <m:sty m:val="p"/>
          </m:rPr>
          <w:rPr>
            <w:rFonts w:ascii="DejaVu Math TeX Gyre" w:hAnsi="DejaVu Math TeX Gyre"/>
          </w:rPr>
          <m:t>=</m:t>
        </m:r>
        <m:r>
          <m:rPr/>
          <w:rPr>
            <w:rFonts w:ascii="DejaVu Math TeX Gyre" w:hAnsi="DejaVu Math TeX Gyre"/>
          </w:rPr>
          <m:t>U</m:t>
        </m:r>
        <m:d>
          <m:dPr>
            <m:sepChr m:val=""/>
            <m:ctrlPr>
              <w:rPr>
                <w:rFonts w:ascii="DejaVu Math TeX Gyre" w:hAnsi="DejaVu Math TeX Gyre"/>
              </w:rPr>
            </m:ctrlPr>
          </m:dPr>
          <m:e>
            <m:r>
              <m:rPr/>
              <w:rPr>
                <w:rFonts w:ascii="DejaVu Math TeX Gyre" w:hAnsi="DejaVu Math TeX Gyre"/>
              </w:rPr>
              <m:t>0</m:t>
            </m:r>
            <m:r>
              <m:rPr>
                <m:sty m:val="p"/>
              </m:rPr>
              <w:rPr>
                <w:rFonts w:ascii="DejaVu Math TeX Gyre" w:hAnsi="DejaVu Math TeX Gyre"/>
              </w:rPr>
              <m:t>,</m:t>
            </m:r>
            <m:r>
              <m:rPr/>
              <w:rPr>
                <w:rFonts w:ascii="DejaVu Math TeX Gyre" w:hAnsi="DejaVu Math TeX Gyre"/>
              </w:rPr>
              <m:t>π</m:t>
            </m:r>
            <m:r>
              <m:rPr>
                <m:sty m:val="p"/>
              </m:rPr>
              <w:rPr>
                <w:rFonts w:ascii="DejaVu Math TeX Gyre" w:hAnsi="DejaVu Math TeX Gyre"/>
              </w:rPr>
              <m:t>/</m:t>
            </m:r>
            <m:r>
              <m:rPr/>
              <w:rPr>
                <w:rFonts w:ascii="DejaVu Math TeX Gyre" w:hAnsi="DejaVu Math TeX Gyre"/>
              </w:rPr>
              <m:t>2</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i</m:t>
        </m:r>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w:rPr>
                <w:rFonts w:ascii="DejaVu Math TeX Gyre" w:hAnsi="DejaVu Math TeX Gyre"/>
              </w:rPr>
              <m:t>y</m:t>
            </m:r>
            <m:ctrlPr>
              <w:rPr>
                <w:rFonts w:ascii="DejaVu Math TeX Gyre" w:hAnsi="DejaVu Math TeX Gyre"/>
              </w:rPr>
            </m:ctrlPr>
          </m:sub>
        </m:sSub>
      </m:oMath>
      <w:r>
        <w:t>（“量子合作”策略）。此时，</w:t>
      </w:r>
      <m:oMath>
        <m:d>
          <m:dPr>
            <m:sepChr m:val=""/>
            <m:ctrlPr>
              <w:rPr>
                <w:rFonts w:ascii="DejaVu Math TeX Gyre" w:hAnsi="DejaVu Math TeX Gyre"/>
              </w:rPr>
            </m:ctrlPr>
          </m:dPr>
          <m:e>
            <m:r>
              <m:rPr/>
              <w:rPr>
                <w:rFonts w:ascii="DejaVu Math TeX Gyre" w:hAnsi="DejaVu Math TeX Gyre"/>
              </w:rPr>
              <m:t>Q</m:t>
            </m:r>
            <m:r>
              <m:rPr>
                <m:sty m:val="p"/>
              </m:rPr>
              <w:rPr>
                <w:rFonts w:ascii="DejaVu Math TeX Gyre" w:hAnsi="DejaVu Math TeX Gyre"/>
              </w:rPr>
              <m:t>,</m:t>
            </m:r>
            <m:r>
              <m:rPr/>
              <w:rPr>
                <w:rFonts w:ascii="DejaVu Math TeX Gyre" w:hAnsi="DejaVu Math TeX Gyre"/>
              </w:rPr>
              <m:t>Q</m:t>
            </m:r>
            <m:ctrlPr>
              <w:rPr>
                <w:rFonts w:ascii="DejaVu Math TeX Gyre" w:hAnsi="DejaVu Math TeX Gyre"/>
              </w:rPr>
            </m:ctrlPr>
          </m:e>
        </m:d>
      </m:oMath>
      <w:r>
        <w:t xml:space="preserve"> 的收益为 </w:t>
      </w:r>
      <m:oMath>
        <m:d>
          <m:dPr>
            <m:sepChr m:val=""/>
            <m:ctrlPr>
              <w:rPr>
                <w:rFonts w:ascii="DejaVu Math TeX Gyre" w:hAnsi="DejaVu Math TeX Gyre"/>
              </w:rPr>
            </m:ctrlPr>
          </m:dPr>
          <m:e>
            <m:r>
              <m:rPr/>
              <w:rPr>
                <w:rFonts w:ascii="DejaVu Math TeX Gyre" w:hAnsi="DejaVu Math TeX Gyre"/>
              </w:rPr>
              <m:t>R</m:t>
            </m:r>
            <m:r>
              <m:rPr>
                <m:sty m:val="p"/>
              </m:rPr>
              <w:rPr>
                <w:rFonts w:ascii="DejaVu Math TeX Gyre" w:hAnsi="DejaVu Math TeX Gyre"/>
              </w:rPr>
              <m:t>,</m:t>
            </m:r>
            <m:r>
              <m:rPr/>
              <w:rPr>
                <w:rFonts w:ascii="DejaVu Math TeX Gyre" w:hAnsi="DejaVu Math TeX Gyre"/>
              </w:rPr>
              <m:t>R</m:t>
            </m:r>
            <m:ctrlPr>
              <w:rPr>
                <w:rFonts w:ascii="DejaVu Math TeX Gyre" w:hAnsi="DejaVu Math TeX Gyre"/>
              </w:rPr>
            </m:ctrlPr>
          </m:e>
        </m:d>
      </m:oMath>
      <w:r>
        <w:t>。</w:t>
      </w:r>
    </w:p>
    <w:p w14:paraId="4B7613A3">
      <w:pPr>
        <w:pStyle w:val="3"/>
        <w:rPr>
          <w:b w:val="0"/>
        </w:rPr>
      </w:pPr>
      <w:r>
        <w:t>4.</w:t>
      </w:r>
      <m:oMath>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r>
          <m:rPr>
            <m:sty m:val="p"/>
          </m:rPr>
          <w:rPr>
            <w:rFonts w:ascii="DejaVu Math TeX Gyre" w:hAnsi="DejaVu Math TeX Gyre"/>
          </w:rPr>
          <m:t>&lt;</m:t>
        </m:r>
        <m:r>
          <m:rPr/>
          <w:rPr>
            <w:rFonts w:ascii="DejaVu Math TeX Gyre" w:hAnsi="DejaVu Math TeX Gyre"/>
          </w:rPr>
          <m:t>γ</m:t>
        </m:r>
        <m:r>
          <m:rPr>
            <m:sty m:val="p"/>
          </m:rPr>
          <w:rPr>
            <w:rFonts w:ascii="DejaVu Math TeX Gyre" w:hAnsi="DejaVu Math TeX Gyre"/>
          </w:rPr>
          <m:t>≤</m:t>
        </m:r>
        <m:r>
          <m:rPr/>
          <w:rPr>
            <w:rFonts w:ascii="DejaVu Math TeX Gyre" w:hAnsi="DejaVu Math TeX Gyre"/>
          </w:rPr>
          <m:t>π</m:t>
        </m:r>
        <m:r>
          <m:rPr>
            <m:sty m:val="p"/>
          </m:rPr>
          <w:rPr>
            <w:rFonts w:ascii="DejaVu Math TeX Gyre" w:hAnsi="DejaVu Math TeX Gyre"/>
          </w:rPr>
          <m:t>/</m:t>
        </m:r>
        <m:r>
          <m:rPr/>
          <w:rPr>
            <w:rFonts w:ascii="DejaVu Math TeX Gyre" w:hAnsi="DejaVu Math TeX Gyre"/>
          </w:rPr>
          <m:t>2</m:t>
        </m:r>
      </m:oMath>
      <w:r>
        <w:t>：</w:t>
      </w:r>
      <m:oMath>
        <m:d>
          <m:dPr>
            <m:sepChr m:val=""/>
            <m:ctrlPr>
              <w:rPr>
                <w:rFonts w:ascii="DejaVu Math TeX Gyre" w:hAnsi="DejaVu Math TeX Gyre"/>
              </w:rPr>
            </m:ctrlPr>
          </m:dPr>
          <m:e>
            <m:r>
              <m:rPr/>
              <w:rPr>
                <w:rFonts w:ascii="DejaVu Math TeX Gyre" w:hAnsi="DejaVu Math TeX Gyre"/>
              </w:rPr>
              <m:t>Q</m:t>
            </m:r>
            <m:r>
              <m:rPr>
                <m:sty m:val="p"/>
              </m:rPr>
              <w:rPr>
                <w:rFonts w:ascii="DejaVu Math TeX Gyre" w:hAnsi="DejaVu Math TeX Gyre"/>
              </w:rPr>
              <m:t>,</m:t>
            </m:r>
            <m:r>
              <m:rPr/>
              <w:rPr>
                <w:rFonts w:ascii="DejaVu Math TeX Gyre" w:hAnsi="DejaVu Math TeX Gyre"/>
              </w:rPr>
              <m:t>Q</m:t>
            </m:r>
            <m:ctrlPr>
              <w:rPr>
                <w:rFonts w:ascii="DejaVu Math TeX Gyre" w:hAnsi="DejaVu Math TeX Gyre"/>
              </w:rPr>
            </m:ctrlPr>
          </m:e>
        </m:d>
      </m:oMath>
      <w:r>
        <w:t xml:space="preserve"> 是一个严格的纳什均衡。在某些收益参数设定下，当 </w:t>
      </w:r>
      <m:oMath>
        <m:r>
          <m:rPr/>
          <w:rPr>
            <w:rFonts w:ascii="DejaVu Math TeX Gyre" w:hAnsi="DejaVu Math TeX Gyre"/>
          </w:rPr>
          <m:t>γ</m:t>
        </m:r>
        <m:r>
          <m:rPr>
            <m:sty m:val="p"/>
          </m:rPr>
          <w:rPr>
            <w:rFonts w:ascii="DejaVu Math TeX Gyre" w:hAnsi="DejaVu Math TeX Gyre"/>
          </w:rPr>
          <m:t>=</m:t>
        </m:r>
        <m:r>
          <m:rPr/>
          <w:rPr>
            <w:rFonts w:ascii="DejaVu Math TeX Gyre" w:hAnsi="DejaVu Math TeX Gyre"/>
          </w:rPr>
          <m:t>π</m:t>
        </m:r>
        <m:r>
          <m:rPr>
            <m:sty m:val="p"/>
          </m:rPr>
          <w:rPr>
            <w:rFonts w:ascii="DejaVu Math TeX Gyre" w:hAnsi="DejaVu Math TeX Gyre"/>
          </w:rPr>
          <m:t>/</m:t>
        </m:r>
        <m:r>
          <m:rPr/>
          <w:rPr>
            <w:rFonts w:ascii="DejaVu Math TeX Gyre" w:hAnsi="DejaVu Math TeX Gyre"/>
          </w:rPr>
          <m:t>2</m:t>
        </m:r>
      </m:oMath>
      <w:r>
        <w:t>（最大纠缠）时，</w:t>
      </w:r>
      <m:oMath>
        <m:d>
          <m:dPr>
            <m:sepChr m:val=""/>
            <m:ctrlPr>
              <w:rPr>
                <w:rFonts w:ascii="DejaVu Math TeX Gyre" w:hAnsi="DejaVu Math TeX Gyre"/>
              </w:rPr>
            </m:ctrlPr>
          </m:dPr>
          <m:e>
            <m:r>
              <m:rPr/>
              <w:rPr>
                <w:rFonts w:ascii="DejaVu Math TeX Gyre" w:hAnsi="DejaVu Math TeX Gyre"/>
              </w:rPr>
              <m:t>Q</m:t>
            </m:r>
            <m:r>
              <m:rPr>
                <m:sty m:val="p"/>
              </m:rPr>
              <w:rPr>
                <w:rFonts w:ascii="DejaVu Math TeX Gyre" w:hAnsi="DejaVu Math TeX Gyre"/>
              </w:rPr>
              <m:t>,</m:t>
            </m:r>
            <m:r>
              <m:rPr/>
              <w:rPr>
                <w:rFonts w:ascii="DejaVu Math TeX Gyre" w:hAnsi="DejaVu Math TeX Gyre"/>
              </w:rPr>
              <m:t>Q</m:t>
            </m:r>
            <m:ctrlPr>
              <w:rPr>
                <w:rFonts w:ascii="DejaVu Math TeX Gyre" w:hAnsi="DejaVu Math TeX Gyre"/>
              </w:rPr>
            </m:ctrlPr>
          </m:e>
        </m:d>
      </m:oMath>
      <w:r>
        <w:t xml:space="preserve"> 甚至是</w:t>
      </w:r>
      <w:r>
        <w:rPr>
          <w:b/>
        </w:rPr>
        <w:t>占优策略均衡</w:t>
      </w:r>
      <w:r>
        <w:t xml:space="preserve">，即无论对手如何选择，选择 </w:t>
      </w:r>
      <m:oMath>
        <m:r>
          <m:rPr/>
          <w:rPr>
            <w:rFonts w:ascii="DejaVu Math TeX Gyre" w:hAnsi="DejaVu Math TeX Gyre"/>
          </w:rPr>
          <m:t>Q</m:t>
        </m:r>
      </m:oMath>
      <w:r>
        <w:t xml:space="preserve"> 都是最优反应。</w:t>
      </w:r>
    </w:p>
    <w:p w14:paraId="038A27A2">
      <w:pPr>
        <w:pStyle w:val="3"/>
      </w:pPr>
      <w:r>
        <w:t xml:space="preserve">均衡收益 </w:t>
      </w:r>
      <m:oMath>
        <m:sSup>
          <m:sSupPr/>
          <m:e>
            <m:r>
              <m:rPr/>
              <m:t>u</m:t>
            </m:r>
          </m:e>
          <m:sup>
            <m:r>
              <m:rPr>
                <m:sty m:val="p"/>
              </m:rPr>
              <m:t>∗</m:t>
            </m:r>
          </m:sup>
        </m:sSup>
      </m:oMath>
      <w:r>
        <w:t xml:space="preserve"> 作为 </w:t>
      </w:r>
      <m:oMath>
        <m:r>
          <m:rPr/>
          <m:t>γ</m:t>
        </m:r>
      </m:oMath>
      <w:r>
        <w:t xml:space="preserve"> 的函数的解析或数值曲线，清晰地展示了从 </w:t>
      </w:r>
      <m:oMath>
        <m:d>
          <m:dPr>
            <m:sepChr m:val=""/>
          </m:dPr>
          <m:e>
            <m:r>
              <m:rPr/>
              <m:t>P</m:t>
            </m:r>
            <m:r>
              <m:rPr>
                <m:sty m:val="p"/>
              </m:rPr>
              <m:t>,</m:t>
            </m:r>
            <m:r>
              <m:rPr/>
              <m:t>P</m:t>
            </m:r>
          </m:e>
        </m:d>
      </m:oMath>
      <w:r>
        <w:t xml:space="preserve"> 到 </w:t>
      </w:r>
      <m:oMath>
        <m:d>
          <m:dPr>
            <m:sepChr m:val=""/>
          </m:dPr>
          <m:e>
            <m:r>
              <m:rPr/>
              <m:t>R</m:t>
            </m:r>
            <m:r>
              <m:rPr>
                <m:sty m:val="p"/>
              </m:rPr>
              <m:t>,</m:t>
            </m:r>
            <m:r>
              <m:rPr/>
              <m:t>R</m:t>
            </m:r>
          </m:e>
        </m:d>
      </m:oMath>
      <w:r>
        <w:t xml:space="preserve"> 的连续过渡。这一转变的物理根源在于</w:t>
      </w:r>
      <w:r>
        <w:rPr>
          <w:b/>
        </w:rPr>
        <w:t>纠缠辅助的量子干涉</w:t>
      </w:r>
      <w:r>
        <w:t xml:space="preserve">。纠缠将两个玩家的命运在希尔伯特空间中关联起来：在 </w:t>
      </w:r>
      <m:oMath>
        <m:sSup>
          <m:sSupPr/>
          <m:e>
            <m:r>
              <m:rPr/>
              <m:t>J</m:t>
            </m:r>
          </m:e>
          <m:sup>
            <m:r>
              <m:rPr>
                <m:sty m:val="p"/>
              </m:rPr>
              <m:t>†</m:t>
            </m:r>
          </m:sup>
        </m:sSup>
      </m:oMath>
      <w:r>
        <w:t xml:space="preserve"> 门的作用下，玩家的局域操作 </w:t>
      </w:r>
      <m:oMath>
        <m:sSub>
          <m:sSubPr/>
          <m:e>
            <m:r>
              <m:rPr/>
              <m:t>U</m:t>
            </m:r>
          </m:e>
          <m:sub>
            <m:r>
              <m:rPr/>
              <m:t>i</m:t>
            </m:r>
          </m:sub>
        </m:sSub>
      </m:oMath>
      <w:r>
        <w:t xml:space="preserve"> 会以非局域的方式影响最终测量结果的概率幅。选择 </w:t>
      </w:r>
      <m:oMath>
        <m:r>
          <m:rPr/>
          <m:t>Q</m:t>
        </m:r>
      </m:oMath>
      <w:r>
        <w:t xml:space="preserve"> 策略实质上是与对手协调其量子相位，使得经过 </w:t>
      </w:r>
      <m:oMath>
        <m:sSup>
          <m:sSupPr/>
          <m:e>
            <m:r>
              <m:rPr/>
              <m:t>J</m:t>
            </m:r>
          </m:e>
          <m:sup>
            <m:r>
              <m:rPr>
                <m:sty m:val="p"/>
              </m:rPr>
              <m:t>†</m:t>
            </m:r>
          </m:sup>
        </m:sSup>
      </m:oMath>
      <w:r>
        <w:t xml:space="preserve"> 后，系统以高概率（在最大纠缠时为1）坍缩到相互合作的结果 </w:t>
      </w:r>
      <m:oMath>
        <m:d>
          <m:dPr>
            <m:sepChr m:val=""/>
          </m:dPr>
          <m:e>
            <m:r>
              <m:rPr/>
              <m:t>C</m:t>
            </m:r>
            <m:r>
              <m:rPr>
                <m:sty m:val="p"/>
              </m:rPr>
              <m:t>,</m:t>
            </m:r>
            <m:r>
              <m:rPr/>
              <m:t>C</m:t>
            </m:r>
          </m:e>
        </m:d>
      </m:oMath>
      <w:r>
        <w:t xml:space="preserve"> 上。因此，玩家选择 </w:t>
      </w:r>
      <m:oMath>
        <m:r>
          <m:rPr/>
          <m:t>Q</m:t>
        </m:r>
      </m:oMath>
      <w:r>
        <w:t xml:space="preserve"> 并非出于利他动机，而是在给定对手也采用 </w:t>
      </w:r>
      <m:oMath>
        <m:r>
          <m:rPr/>
          <m:t>Q</m:t>
        </m:r>
      </m:oMath>
      <w:r>
        <w:t xml:space="preserve"> 策略的信念下，为最大化自身期望收益而做出的</w:t>
      </w:r>
      <w:r>
        <w:rPr>
          <w:b/>
        </w:rPr>
        <w:t>完全自利的理性选择</w:t>
      </w:r>
      <w:r>
        <w:t xml:space="preserve">。纠缠 </w:t>
      </w:r>
      <m:oMath>
        <m:r>
          <m:rPr/>
          <m:t>γ</m:t>
        </m:r>
      </m:oMath>
      <w:r>
        <w:t xml:space="preserve"> 在这里扮演了“合作催化剂”的角色：它改变了收益函数 </w:t>
      </w:r>
      <m:oMath>
        <m:r>
          <m:rPr>
            <m:sty m:val="p"/>
          </m:rPr>
          <m:t>E</m:t>
        </m:r>
        <m:d>
          <m:dPr>
            <m:begChr m:val="["/>
            <m:sepChr m:val=""/>
            <m:endChr m:val="]"/>
          </m:dPr>
          <m:e>
            <m:r>
              <m:rPr/>
              <m:t>16</m:t>
            </m:r>
          </m:e>
        </m:d>
      </m:oMath>
      <w:r>
        <w:t xml:space="preserve"> 在策略空间 </w:t>
      </w:r>
      <m:oMath>
        <m:r>
          <m:rPr/>
          <m:t>SU</m:t>
        </m:r>
        <m:d>
          <m:dPr>
            <m:sepChr m:val=""/>
          </m:dPr>
          <m:e>
            <m:r>
              <m:rPr/>
              <m:t>2</m:t>
            </m:r>
          </m:e>
        </m:d>
        <m:r>
          <m:rPr>
            <m:sty m:val="p"/>
          </m:rPr>
          <m:t>×</m:t>
        </m:r>
        <m:r>
          <m:rPr/>
          <m:t>SU</m:t>
        </m:r>
        <m:d>
          <m:dPr>
            <m:sepChr m:val=""/>
          </m:dPr>
          <m:e>
            <m:r>
              <m:rPr/>
              <m:t>2</m:t>
            </m:r>
          </m:e>
        </m:d>
      </m:oMath>
      <w:r>
        <w:t xml:space="preserve"> 上的景观（landscape），在数学上“创造”出一个新的、具有更高收益的均衡点。这个过程与通过外部合同或重复博弈的声誉机制来维持合作有本质区别：后者是在原有经典策略空间和收益结构下，通过改变互动的时间结构或信息结构来达成合作；而量子博弈是通过扩展策略空间本身（从经典比特到量子比特操作），并利用量子物理的叠加与干涉原理，内在地改变了一次性博弈的均衡结构。</w:t>
      </w:r>
    </w:p>
    <w:p w14:paraId="7D93D62D">
      <w:pPr>
        <w:pStyle w:val="3"/>
      </w:pPr>
      <w:r>
        <w:t xml:space="preserve">必须指出，量子囚徒困境中的“合作”均衡 </w:t>
      </w:r>
      <m:oMath>
        <m:d>
          <m:dPr>
            <m:sepChr m:val=""/>
          </m:dPr>
          <m:e>
            <m:r>
              <m:rPr/>
              <m:t>Q</m:t>
            </m:r>
            <m:r>
              <m:rPr>
                <m:sty m:val="p"/>
              </m:rPr>
              <m:t>,</m:t>
            </m:r>
            <m:r>
              <m:rPr/>
              <m:t>Q</m:t>
            </m:r>
          </m:e>
        </m:d>
      </m:oMath>
      <w:r>
        <w:t xml:space="preserve"> 的稳定性依赖于对手也采取量子策略的信念。如果对手被限制于经典策略集 </w:t>
      </w:r>
      <m:oMath>
        <m:r>
          <m:rPr>
            <m:sty m:val="p"/>
          </m:rPr>
          <m:t>{</m:t>
        </m:r>
        <m:r>
          <m:rPr/>
          <m:t>I</m:t>
        </m:r>
        <m:r>
          <m:rPr>
            <m:sty m:val="p"/>
          </m:rPr>
          <m:t>,</m:t>
        </m:r>
        <m:sSub>
          <m:sSubPr/>
          <m:e>
            <m:r>
              <m:rPr/>
              <m:t>σ</m:t>
            </m:r>
          </m:e>
          <m:sub>
            <m:r>
              <m:rPr/>
              <m:t>x</m:t>
            </m:r>
          </m:sub>
        </m:sSub>
        <m:r>
          <m:rPr>
            <m:sty m:val="p"/>
          </m:rPr>
          <m:t>}</m:t>
        </m:r>
      </m:oMath>
      <w:r>
        <w:t xml:space="preserve">，则 </w:t>
      </w:r>
      <m:oMath>
        <m:r>
          <m:rPr/>
          <m:t>Q</m:t>
        </m:r>
      </m:oMath>
      <w:r>
        <w:t xml:space="preserve"> 未必是最优反应。此外，EWL协议中 </w:t>
      </w:r>
      <m:oMath>
        <m:r>
          <m:rPr/>
          <m:t>J</m:t>
        </m:r>
      </m:oMath>
      <w:r>
        <w:t xml:space="preserve"> 和 </w:t>
      </w:r>
      <m:oMath>
        <m:sSup>
          <m:sSupPr/>
          <m:e>
            <m:r>
              <m:rPr/>
              <m:t>J</m:t>
            </m:r>
          </m:e>
          <m:sup>
            <m:r>
              <m:rPr>
                <m:sty m:val="p"/>
              </m:rPr>
              <m:t>†</m:t>
            </m:r>
          </m:sup>
        </m:sSup>
      </m:oMath>
      <w:r>
        <w:t xml:space="preserve"> 门的对称性预设至关重要。正如上一节对Marinatto-Weber (MW) 方案的批判性讨论所揭示的，若策略本质是经典概率混合（即无相干操控），则无法产生超越经典相关均衡的收益。量子囚徒困境的解析解完美地例证了：</w:t>
      </w:r>
      <w:r>
        <w:rPr>
          <w:b/>
        </w:rPr>
        <w:t>量子优势并非魔术，而是理性主体在更丰富的物理世界（允许相干操控的希尔伯特空间）中所能实现的、符合逻辑的必然结果。</w:t>
      </w:r>
      <w:r>
        <w:t xml:space="preserve"> 这也为后续讨论量子均衡的</w:t>
      </w:r>
      <w:r>
        <w:rPr>
          <w:i/>
        </w:rPr>
        <w:t>计算</w:t>
      </w:r>
      <w:r>
        <w:t>问题埋下了伏笔：如何在这个连续且非凸的策略空间中有效地找到这类均衡点？</w:t>
      </w:r>
    </w:p>
    <w:p w14:paraId="19A378FD">
      <w:pPr>
        <w:pStyle w:val="3"/>
      </w:pPr>
      <w:r>
        <w:rPr>
          <w:b/>
        </w:rPr>
        <w:t>非定域博弈：量子关联对贝尔不等式的违反</w:t>
      </w:r>
    </w:p>
    <w:p w14:paraId="3A417F8A">
      <w:pPr>
        <w:pStyle w:val="3"/>
      </w:pPr>
      <w:r>
        <w:t>如果说量子囚徒困境展示了纠缠如何改善经典博弈中已知的均衡效率问题，那么非定域博弈则揭示了量子策略所能实现的一种</w:t>
      </w:r>
      <w:r>
        <w:rPr>
          <w:b/>
        </w:rPr>
        <w:t>根本性新能力</w:t>
      </w:r>
      <w:r>
        <w:t>——产生经典物理定律所禁止的概率关联。这是量子优势更纯粹、更深刻的体现，直接根植于量子力学与经典概率论的核心差异。</w:t>
      </w:r>
    </w:p>
    <w:p w14:paraId="2E8CBAF3">
      <w:pPr>
        <w:pStyle w:val="3"/>
      </w:pPr>
      <w:r>
        <w:t xml:space="preserve">一个典型的非定域博弈是 </w:t>
      </w:r>
      <w:r>
        <w:rPr>
          <w:b/>
        </w:rPr>
        <w:t>CHSH游戏</w:t>
      </w:r>
      <w:r>
        <w:t xml:space="preserve">。游戏中有两名玩家Alice和Bob，以及一名裁判。裁判随机均匀地选择两个比特 </w:t>
      </w:r>
      <m:oMath>
        <m:r>
          <m:rPr/>
          <m:t>x</m:t>
        </m:r>
        <m:r>
          <m:rPr>
            <m:sty m:val="p"/>
          </m:rPr>
          <m:t>,</m:t>
        </m:r>
        <m:r>
          <m:rPr/>
          <m:t>y</m:t>
        </m:r>
        <m:r>
          <m:rPr>
            <m:sty m:val="p"/>
          </m:rPr>
          <m:t>∈{</m:t>
        </m:r>
        <m:r>
          <m:rPr/>
          <m:t>0</m:t>
        </m:r>
        <m:r>
          <m:rPr>
            <m:sty m:val="p"/>
          </m:rPr>
          <m:t>,</m:t>
        </m:r>
        <m:r>
          <m:rPr/>
          <m:t>1</m:t>
        </m:r>
        <m:r>
          <m:rPr>
            <m:sty m:val="p"/>
          </m:rPr>
          <m:t>}</m:t>
        </m:r>
      </m:oMath>
      <w:r>
        <w:t xml:space="preserve">，分别发送给Alice和Bob。Alice和Bob不能通信，但可以事先共享随机性或量子纠缠。在收到输入后，他们必须各自立即输出一个比特 </w:t>
      </w:r>
      <m:oMath>
        <m:r>
          <m:rPr/>
          <m:t>a</m:t>
        </m:r>
        <m:r>
          <m:rPr>
            <m:sty m:val="p"/>
          </m:rPr>
          <m:t>,</m:t>
        </m:r>
        <m:r>
          <m:rPr/>
          <m:t>b</m:t>
        </m:r>
        <m:r>
          <m:rPr>
            <m:sty m:val="p"/>
          </m:rPr>
          <m:t>∈{</m:t>
        </m:r>
        <m:r>
          <m:rPr/>
          <m:t>0</m:t>
        </m:r>
        <m:r>
          <m:rPr>
            <m:sty m:val="p"/>
          </m:rPr>
          <m:t>,</m:t>
        </m:r>
        <m:r>
          <m:rPr/>
          <m:t>1</m:t>
        </m:r>
        <m:r>
          <m:rPr>
            <m:sty m:val="p"/>
          </m:rPr>
          <m:t>}</m:t>
        </m:r>
      </m:oMath>
      <w:r>
        <w:t xml:space="preserve">。游戏获胜的条件由谓词 </w:t>
      </w:r>
      <m:oMath>
        <m:r>
          <m:rPr/>
          <m:t>V</m:t>
        </m:r>
        <m:d>
          <m:dPr>
            <m:sepChr m:val=""/>
          </m:dPr>
          <m:e>
            <m:r>
              <m:rPr/>
              <m:t>a</m:t>
            </m:r>
            <m:r>
              <m:rPr>
                <m:sty m:val="p"/>
              </m:rPr>
              <m:t>,</m:t>
            </m:r>
            <m:r>
              <m:rPr/>
              <m:t>b</m:t>
            </m:r>
            <m:r>
              <m:rPr>
                <m:sty m:val="p"/>
              </m:rPr>
              <m:t>|</m:t>
            </m:r>
            <m:r>
              <m:rPr/>
              <m:t>x</m:t>
            </m:r>
            <m:r>
              <m:rPr>
                <m:sty m:val="p"/>
              </m:rPr>
              <m:t>,</m:t>
            </m:r>
            <m:r>
              <m:rPr/>
              <m:t>y</m:t>
            </m:r>
          </m:e>
        </m:d>
      </m:oMath>
      <w:r>
        <w:t xml:space="preserve"> 定义：在CHSH游戏中，获胜条件是 </w:t>
      </w:r>
      <m:oMath>
        <m:r>
          <m:rPr/>
          <m:t>a</m:t>
        </m:r>
        <m:r>
          <m:rPr>
            <m:sty m:val="p"/>
          </m:rPr>
          <m:t>⊕</m:t>
        </m:r>
        <m:r>
          <m:rPr/>
          <m:t>b</m:t>
        </m:r>
        <m:r>
          <m:rPr>
            <m:sty m:val="p"/>
          </m:rPr>
          <m:t>=</m:t>
        </m:r>
        <m:r>
          <m:rPr/>
          <m:t>x</m:t>
        </m:r>
        <m:r>
          <m:rPr>
            <m:sty m:val="p"/>
          </m:rPr>
          <m:t>∧</m:t>
        </m:r>
        <m:r>
          <m:rPr/>
          <m:t>y</m:t>
        </m:r>
      </m:oMath>
      <w:r>
        <w:t xml:space="preserve">（即 </w:t>
      </w:r>
      <m:oMath>
        <m:r>
          <m:rPr/>
          <m:t>a</m:t>
        </m:r>
      </m:oMath>
      <w:r>
        <w:t xml:space="preserve"> 与 </w:t>
      </w:r>
      <m:oMath>
        <m:r>
          <m:rPr/>
          <m:t>b</m:t>
        </m:r>
      </m:oMath>
      <w:r>
        <w:t xml:space="preserve"> 的异或等于 </w:t>
      </w:r>
      <m:oMath>
        <m:r>
          <m:rPr/>
          <m:t>x</m:t>
        </m:r>
      </m:oMath>
      <w:r>
        <w:t xml:space="preserve"> 和 </w:t>
      </w:r>
      <m:oMath>
        <m:r>
          <m:rPr/>
          <m:t>y</m:t>
        </m:r>
      </m:oMath>
      <w:r>
        <w:t xml:space="preserve"> 的逻辑与）。玩家的目标是最大化联合获胜概率 </w:t>
      </w:r>
      <m:oMath>
        <m:sSub>
          <m:sSubPr/>
          <m:e>
            <m:r>
              <m:rPr/>
              <m:t>P</m:t>
            </m:r>
          </m:e>
          <m:sub>
            <m:r>
              <m:rPr/>
              <m:t>win</m:t>
            </m:r>
          </m:sub>
        </m:sSub>
        <m:r>
          <m:rPr>
            <m:sty m:val="p"/>
          </m:rPr>
          <m:t>=</m:t>
        </m:r>
        <m:f>
          <m:fPr/>
          <m:num>
            <m:r>
              <m:rPr/>
              <m:t>1</m:t>
            </m:r>
          </m:num>
          <m:den>
            <m:r>
              <m:rPr/>
              <m:t>4</m:t>
            </m:r>
          </m:den>
        </m:f>
        <m:nary>
          <m:naryPr>
            <m:chr m:val="∑"/>
            <m:limLoc m:val="undOvr"/>
            <m:supHide m:val="1"/>
          </m:naryPr>
          <m:sub>
            <m:r>
              <m:rPr/>
              <m:t>x</m:t>
            </m:r>
            <m:r>
              <m:rPr>
                <m:sty m:val="p"/>
              </m:rPr>
              <m:t>,</m:t>
            </m:r>
            <m:r>
              <m:rPr/>
              <m:t>y</m:t>
            </m:r>
          </m:sub>
          <m:sup>
            <m:r>
              <m:rPr/>
              <m:t>​</m:t>
            </m:r>
          </m:sup>
          <m:e>
            <m:nary>
              <m:naryPr>
                <m:chr m:val="∑"/>
                <m:limLoc m:val="undOvr"/>
                <m:supHide m:val="1"/>
              </m:naryPr>
              <m:sub>
                <m:r>
                  <m:rPr/>
                  <m:t>a</m:t>
                </m:r>
                <m:r>
                  <m:rPr>
                    <m:sty m:val="p"/>
                  </m:rPr>
                  <m:t>,</m:t>
                </m:r>
                <m:r>
                  <m:rPr/>
                  <m:t>b</m:t>
                </m:r>
              </m:sub>
              <m:sup>
                <m:r>
                  <m:rPr/>
                  <m:t>​</m:t>
                </m:r>
              </m:sup>
              <m:e>
                <m:r>
                  <m:rPr/>
                  <m:t>V</m:t>
                </m:r>
              </m:e>
            </m:nary>
          </m:e>
        </m:nary>
        <m:d>
          <m:dPr>
            <m:sepChr m:val=""/>
          </m:dPr>
          <m:e>
            <m:r>
              <m:rPr/>
              <m:t>a</m:t>
            </m:r>
            <m:r>
              <m:rPr>
                <m:sty m:val="p"/>
              </m:rPr>
              <m:t>,</m:t>
            </m:r>
            <m:r>
              <m:rPr/>
              <m:t>b</m:t>
            </m:r>
            <m:r>
              <m:rPr>
                <m:sty m:val="p"/>
              </m:rPr>
              <m:t>|</m:t>
            </m:r>
            <m:r>
              <m:rPr/>
              <m:t>x</m:t>
            </m:r>
            <m:r>
              <m:rPr>
                <m:sty m:val="p"/>
              </m:rPr>
              <m:t>,</m:t>
            </m:r>
            <m:r>
              <m:rPr/>
              <m:t>y</m:t>
            </m:r>
          </m:e>
        </m:d>
        <m:r>
          <m:rPr/>
          <m:t>P</m:t>
        </m:r>
        <m:d>
          <m:dPr>
            <m:sepChr m:val=""/>
          </m:dPr>
          <m:e>
            <m:r>
              <m:rPr/>
              <m:t>ab</m:t>
            </m:r>
            <m:r>
              <m:rPr>
                <m:sty m:val="p"/>
              </m:rPr>
              <m:t>|</m:t>
            </m:r>
            <m:r>
              <m:rPr/>
              <m:t>xy</m:t>
            </m:r>
          </m:e>
        </m:d>
      </m:oMath>
      <w:r>
        <w:t>。</w:t>
      </w:r>
    </w:p>
    <w:p w14:paraId="780F5F95">
      <w:pPr>
        <w:pStyle w:val="3"/>
      </w:pPr>
      <w:r>
        <w:t xml:space="preserve">首先分析经典策略。玩家可以事先商定一个确定性策略（函数 </w:t>
      </w:r>
      <m:oMath>
        <m:r>
          <m:rPr/>
          <m:t>a</m:t>
        </m:r>
        <m:d>
          <m:dPr>
            <m:sepChr m:val=""/>
          </m:dPr>
          <m:e>
            <m:r>
              <m:rPr/>
              <m:t>x</m:t>
            </m:r>
          </m:e>
        </m:d>
        <m:r>
          <m:rPr>
            <m:sty m:val="p"/>
          </m:rPr>
          <m:t>,</m:t>
        </m:r>
        <m:r>
          <m:rPr/>
          <m:t>b</m:t>
        </m:r>
        <m:d>
          <m:dPr>
            <m:sepChr m:val=""/>
          </m:dPr>
          <m:e>
            <m:r>
              <m:rPr/>
              <m:t>y</m:t>
            </m:r>
          </m:e>
        </m:d>
      </m:oMath>
      <w:r>
        <w:t xml:space="preserve">）或共享一个随机源（混合策略）。经典策略实现的联合概率分布 </w:t>
      </w:r>
      <m:oMath>
        <m:r>
          <m:rPr/>
          <m:t>P</m:t>
        </m:r>
        <m:d>
          <m:dPr>
            <m:sepChr m:val=""/>
          </m:dPr>
          <m:e>
            <m:r>
              <m:rPr/>
              <m:t>ab</m:t>
            </m:r>
            <m:r>
              <m:rPr>
                <m:sty m:val="p"/>
              </m:rPr>
              <m:t>|</m:t>
            </m:r>
            <m:r>
              <m:rPr/>
              <m:t>xy</m:t>
            </m:r>
          </m:e>
        </m:d>
      </m:oMath>
      <w:r>
        <w:t xml:space="preserve"> 必须满足“局域性”和“实在性”，即它可以表示为 </w:t>
      </w:r>
      <m:oMath>
        <m:r>
          <m:rPr/>
          <m:t>P</m:t>
        </m:r>
        <m:d>
          <m:dPr>
            <m:sepChr m:val=""/>
          </m:dPr>
          <m:e>
            <m:r>
              <m:rPr/>
              <m:t>ab</m:t>
            </m:r>
            <m:r>
              <m:rPr>
                <m:sty m:val="p"/>
              </m:rPr>
              <m:t>|</m:t>
            </m:r>
            <m:r>
              <m:rPr/>
              <m:t>xy</m:t>
            </m:r>
          </m:e>
        </m:d>
        <m:r>
          <m:rPr>
            <m:sty m:val="p"/>
          </m:rPr>
          <m:t>=</m:t>
        </m:r>
        <m:nary>
          <m:naryPr>
            <m:limLoc m:val="subSup"/>
            <m:supHide m:val="1"/>
          </m:naryPr>
          <m:sub>
            <m:r>
              <m:rPr/>
              <m:t>Λ</m:t>
            </m:r>
          </m:sub>
          <m:sup>
            <m:r>
              <m:rPr/>
              <m:t>​</m:t>
            </m:r>
          </m:sup>
          <m:e>
            <m:r>
              <m:rPr/>
              <m:t>d</m:t>
            </m:r>
          </m:e>
        </m:nary>
        <m:r>
          <m:rPr/>
          <m:t>λ ρ</m:t>
        </m:r>
        <m:d>
          <m:dPr>
            <m:sepChr m:val=""/>
          </m:dPr>
          <m:e>
            <m:r>
              <m:rPr/>
              <m:t>λ</m:t>
            </m:r>
          </m:e>
        </m:d>
        <m:sSub>
          <m:sSubPr/>
          <m:e>
            <m:r>
              <m:rPr/>
              <m:t>P</m:t>
            </m:r>
          </m:e>
          <m:sub>
            <m:r>
              <m:rPr/>
              <m:t>A</m:t>
            </m:r>
          </m:sub>
        </m:sSub>
        <m:d>
          <m:dPr>
            <m:sepChr m:val=""/>
          </m:dPr>
          <m:e>
            <m:r>
              <m:rPr/>
              <m:t>a</m:t>
            </m:r>
            <m:r>
              <m:rPr>
                <m:sty m:val="p"/>
              </m:rPr>
              <m:t>|</m:t>
            </m:r>
            <m:r>
              <m:rPr/>
              <m:t>x</m:t>
            </m:r>
            <m:r>
              <m:rPr>
                <m:sty m:val="p"/>
              </m:rPr>
              <m:t>,</m:t>
            </m:r>
            <m:r>
              <m:rPr/>
              <m:t>λ</m:t>
            </m:r>
          </m:e>
        </m:d>
        <m:sSub>
          <m:sSubPr/>
          <m:e>
            <m:r>
              <m:rPr/>
              <m:t>P</m:t>
            </m:r>
          </m:e>
          <m:sub>
            <m:r>
              <m:rPr/>
              <m:t>B</m:t>
            </m:r>
          </m:sub>
        </m:sSub>
        <m:d>
          <m:dPr>
            <m:sepChr m:val=""/>
          </m:dPr>
          <m:e>
            <m:r>
              <m:rPr/>
              <m:t>b</m:t>
            </m:r>
            <m:r>
              <m:rPr>
                <m:sty m:val="p"/>
              </m:rPr>
              <m:t>|</m:t>
            </m:r>
            <m:r>
              <m:rPr/>
              <m:t>y</m:t>
            </m:r>
            <m:r>
              <m:rPr>
                <m:sty m:val="p"/>
              </m:rPr>
              <m:t>,</m:t>
            </m:r>
            <m:r>
              <m:rPr/>
              <m:t>λ</m:t>
            </m:r>
          </m:e>
        </m:d>
      </m:oMath>
      <w:r>
        <w:t xml:space="preserve">，其中 </w:t>
      </w:r>
      <m:oMath>
        <m:r>
          <m:rPr/>
          <m:t>λ</m:t>
        </m:r>
      </m:oMath>
      <w:r>
        <w:t xml:space="preserve"> 是共享的隐变量。计算所有可能确定性策略下的获胜概率并取凸组合，可以证明经典最大获胜概率为 </w:t>
      </w:r>
      <m:oMath>
        <m:sSubSup>
          <m:sSubSupPr/>
          <m:e>
            <m:r>
              <m:rPr/>
              <m:t>P</m:t>
            </m:r>
          </m:e>
          <m:sub>
            <m:r>
              <m:rPr/>
              <m:t>win</m:t>
            </m:r>
          </m:sub>
          <m:sup>
            <m:r>
              <m:rPr/>
              <m:t>classical</m:t>
            </m:r>
          </m:sup>
        </m:sSubSup>
        <m:r>
          <m:rPr>
            <m:sty m:val="p"/>
          </m:rPr>
          <m:t>=</m:t>
        </m:r>
        <m:r>
          <m:rPr/>
          <m:t>3</m:t>
        </m:r>
        <m:r>
          <m:rPr>
            <m:sty m:val="p"/>
          </m:rPr>
          <m:t>/</m:t>
        </m:r>
        <m:r>
          <m:rPr/>
          <m:t>4</m:t>
        </m:r>
      </m:oMath>
      <w:r>
        <w:t>。这个上界是</w:t>
      </w:r>
      <w:r>
        <w:rPr>
          <w:b/>
        </w:rPr>
        <w:t>贝尔不等式</w:t>
      </w:r>
      <w:r>
        <w:t>（具体是CHSH不等式）在游戏设定下的体现。</w:t>
      </w:r>
    </w:p>
    <w:p w14:paraId="41C1A2AC">
      <w:pPr>
        <w:pStyle w:val="3"/>
      </w:pPr>
      <w:r>
        <w:t xml:space="preserve">现在考虑量子策略。Alice和Bob事先共享一个纠缠态，例如贝尔态 </w:t>
      </w:r>
      <m:oMath>
        <m:r>
          <m:rPr>
            <m:sty m:val="p"/>
          </m:rPr>
          <m:t>|</m:t>
        </m:r>
        <m:sSup>
          <m:sSupPr/>
          <m:e>
            <m:r>
              <m:rPr/>
              <m:t>Φ</m:t>
            </m:r>
          </m:e>
          <m:sup>
            <m:r>
              <m:rPr>
                <m:sty m:val="p"/>
              </m:rPr>
              <m:t>+</m:t>
            </m:r>
          </m:sup>
        </m:sSup>
        <m:r>
          <m:rPr>
            <m:sty m:val="p"/>
          </m:rPr>
          <m:t>⟩=</m:t>
        </m:r>
        <m:d>
          <m:dPr>
            <m:sepChr m:val=""/>
          </m:dPr>
          <m:e>
            <m:d>
              <m:dPr>
                <m:begChr m:val="|"/>
                <m:sepChr m:val=""/>
                <m:endChr m:val="|"/>
              </m:dPr>
              <m:e>
                <m:r>
                  <m:rPr/>
                  <m:t>00</m:t>
                </m:r>
                <m:r>
                  <m:rPr>
                    <m:sty m:val="p"/>
                  </m:rPr>
                  <m:t>⟩+</m:t>
                </m:r>
              </m:e>
            </m:d>
            <m:r>
              <m:rPr/>
              <m:t>11</m:t>
            </m:r>
            <m:r>
              <m:rPr>
                <m:sty m:val="p"/>
              </m:rPr>
              <m:t>⟩</m:t>
            </m:r>
          </m:e>
        </m:d>
        <m:r>
          <m:rPr>
            <m:sty m:val="p"/>
          </m:rPr>
          <m:t>/</m:t>
        </m:r>
        <m:rad>
          <m:radPr>
            <m:degHide m:val="1"/>
          </m:radPr>
          <m:deg/>
          <m:e>
            <m:r>
              <m:rPr/>
              <m:t>2</m:t>
            </m:r>
          </m:e>
        </m:rad>
      </m:oMath>
      <w:r>
        <w:t xml:space="preserve">。根据接收到的输入 </w:t>
      </w:r>
      <m:oMath>
        <m:r>
          <m:rPr/>
          <m:t>x</m:t>
        </m:r>
      </m:oMath>
      <w:r>
        <w:t xml:space="preserve"> 和 </w:t>
      </w:r>
      <m:oMath>
        <m:r>
          <m:rPr/>
          <m:t>y</m:t>
        </m:r>
      </m:oMath>
      <w:r>
        <w:t xml:space="preserve">，他们分别选择相应的测量基对各自的粒子进行测量，输出 </w:t>
      </w:r>
      <m:oMath>
        <m:r>
          <m:rPr/>
          <m:t>a</m:t>
        </m:r>
        <m:r>
          <m:rPr>
            <m:sty m:val="p"/>
          </m:rPr>
          <m:t>,</m:t>
        </m:r>
        <m:r>
          <m:rPr/>
          <m:t>b</m:t>
        </m:r>
      </m:oMath>
      <w:r>
        <w:t xml:space="preserve"> 即为测量结果。测量由POVM </w:t>
      </w:r>
      <m:oMath>
        <m:r>
          <m:rPr>
            <m:sty m:val="p"/>
          </m:rPr>
          <m:t>{</m:t>
        </m:r>
        <m:sSub>
          <m:sSubPr/>
          <m:e>
            <m:r>
              <m:rPr/>
              <m:t>M</m:t>
            </m:r>
          </m:e>
          <m:sub>
            <m:r>
              <m:rPr/>
              <m:t>a</m:t>
            </m:r>
            <m:r>
              <m:rPr>
                <m:sty m:val="p"/>
              </m:rPr>
              <m:t>|</m:t>
            </m:r>
            <m:r>
              <m:rPr/>
              <m:t>x</m:t>
            </m:r>
          </m:sub>
        </m:sSub>
        <m:r>
          <m:rPr>
            <m:sty m:val="p"/>
          </m:rPr>
          <m:t>}</m:t>
        </m:r>
      </m:oMath>
      <w:r>
        <w:t xml:space="preserve"> 和 </w:t>
      </w:r>
      <m:oMath>
        <m:r>
          <m:rPr>
            <m:sty m:val="p"/>
          </m:rPr>
          <m:t>{</m:t>
        </m:r>
        <m:sSub>
          <m:sSubPr/>
          <m:e>
            <m:r>
              <m:rPr/>
              <m:t>N</m:t>
            </m:r>
          </m:e>
          <m:sub>
            <m:r>
              <m:rPr/>
              <m:t>b</m:t>
            </m:r>
            <m:r>
              <m:rPr>
                <m:sty m:val="p"/>
              </m:rPr>
              <m:t>|</m:t>
            </m:r>
            <m:r>
              <m:rPr/>
              <m:t>y</m:t>
            </m:r>
          </m:sub>
        </m:sSub>
        <m:r>
          <m:rPr>
            <m:sty m:val="p"/>
          </m:rPr>
          <m:t>}</m:t>
        </m:r>
      </m:oMath>
      <w:r>
        <w:t xml:space="preserve"> 描述。联合概率由 Born 规则给出：</w:t>
      </w:r>
      <m:oMath>
        <m:sSub>
          <m:sSubPr/>
          <m:e>
            <m:r>
              <m:rPr/>
              <m:t>P</m:t>
            </m:r>
          </m:e>
          <m:sub>
            <m:r>
              <m:rPr/>
              <m:t>Q</m:t>
            </m:r>
          </m:sub>
        </m:sSub>
        <m:r>
          <m:rPr>
            <m:sty m:val="p"/>
          </m:rPr>
          <m:t>(</m:t>
        </m:r>
        <m:r>
          <m:rPr/>
          <m:t>ab</m:t>
        </m:r>
        <m:d>
          <m:dPr>
            <m:begChr m:val="|"/>
            <m:sepChr m:val=""/>
            <m:endChr m:val="|"/>
          </m:dPr>
          <m:e>
            <m:r>
              <m:rPr/>
              <m:t>xy</m:t>
            </m:r>
            <m:r>
              <m:rPr>
                <m:sty m:val="p"/>
              </m:rPr>
              <m:t>)=⟨</m:t>
            </m:r>
            <m:sSup>
              <m:sSupPr/>
              <m:e>
                <m:r>
                  <m:rPr/>
                  <m:t>Φ</m:t>
                </m:r>
              </m:e>
              <m:sup>
                <m:r>
                  <m:rPr>
                    <m:sty m:val="p"/>
                  </m:rPr>
                  <m:t>+</m:t>
                </m:r>
              </m:sup>
            </m:sSup>
          </m:e>
        </m:d>
        <m:sSub>
          <m:sSubPr/>
          <m:e>
            <m:r>
              <m:rPr/>
              <m:t>M</m:t>
            </m:r>
          </m:e>
          <m:sub>
            <m:r>
              <m:rPr/>
              <m:t>a</m:t>
            </m:r>
            <m:r>
              <m:rPr>
                <m:sty m:val="p"/>
              </m:rPr>
              <m:t>|</m:t>
            </m:r>
            <m:r>
              <m:rPr/>
              <m:t>x</m:t>
            </m:r>
          </m:sub>
        </m:sSub>
        <m:r>
          <m:rPr>
            <m:sty m:val="p"/>
          </m:rPr>
          <m:t>⊗</m:t>
        </m:r>
        <m:sSub>
          <m:sSubPr/>
          <m:e>
            <m:r>
              <m:rPr/>
              <m:t>N</m:t>
            </m:r>
          </m:e>
          <m:sub>
            <m:r>
              <m:rPr/>
              <m:t>b</m:t>
            </m:r>
            <m:r>
              <m:rPr>
                <m:sty m:val="p"/>
              </m:rPr>
              <m:t>|</m:t>
            </m:r>
            <m:r>
              <m:rPr/>
              <m:t>y</m:t>
            </m:r>
          </m:sub>
        </m:sSub>
        <m:r>
          <m:rPr>
            <m:sty m:val="p"/>
          </m:rPr>
          <m:t>|</m:t>
        </m:r>
        <m:sSup>
          <m:sSupPr/>
          <m:e>
            <m:r>
              <m:rPr/>
              <m:t>Φ</m:t>
            </m:r>
          </m:e>
          <m:sup>
            <m:r>
              <m:rPr>
                <m:sty m:val="p"/>
              </m:rPr>
              <m:t>+</m:t>
            </m:r>
          </m:sup>
        </m:sSup>
        <m:r>
          <m:rPr>
            <m:sty m:val="p"/>
          </m:rPr>
          <m:t>⟩</m:t>
        </m:r>
      </m:oMath>
      <w:r>
        <w:t xml:space="preserve">。通过精心选择测量基（例如，对Alice，当 </w:t>
      </w:r>
      <m:oMath>
        <m:r>
          <m:rPr/>
          <m:t>x</m:t>
        </m:r>
        <m:r>
          <m:rPr>
            <m:sty m:val="p"/>
          </m:rPr>
          <m:t>=</m:t>
        </m:r>
        <m:r>
          <m:rPr/>
          <m:t>0</m:t>
        </m:r>
      </m:oMath>
      <w:r>
        <w:t xml:space="preserve"> 时测量 </w:t>
      </w:r>
      <m:oMath>
        <m:sSub>
          <m:sSubPr/>
          <m:e>
            <m:r>
              <m:rPr/>
              <m:t>σ</m:t>
            </m:r>
          </m:e>
          <m:sub>
            <m:r>
              <m:rPr/>
              <m:t>z</m:t>
            </m:r>
          </m:sub>
        </m:sSub>
      </m:oMath>
      <w:r>
        <w:t xml:space="preserve">，当 </w:t>
      </w:r>
      <m:oMath>
        <m:r>
          <m:rPr/>
          <m:t>x</m:t>
        </m:r>
        <m:r>
          <m:rPr>
            <m:sty m:val="p"/>
          </m:rPr>
          <m:t>=</m:t>
        </m:r>
        <m:r>
          <m:rPr/>
          <m:t>1</m:t>
        </m:r>
      </m:oMath>
      <w:r>
        <w:t xml:space="preserve"> 时测量 </w:t>
      </w:r>
      <m:oMath>
        <m:sSub>
          <m:sSubPr/>
          <m:e>
            <m:r>
              <m:rPr/>
              <m:t>σ</m:t>
            </m:r>
          </m:e>
          <m:sub>
            <m:r>
              <m:rPr/>
              <m:t>x</m:t>
            </m:r>
          </m:sub>
        </m:sSub>
      </m:oMath>
      <w:r>
        <w:t xml:space="preserve">；对Bob，选择与 </w:t>
      </w:r>
      <m:oMath>
        <m:f>
          <m:fPr/>
          <m:num>
            <m:sSub>
              <m:sSubPr/>
              <m:e>
                <m:r>
                  <m:rPr/>
                  <m:t>σ</m:t>
                </m:r>
              </m:e>
              <m:sub>
                <m:r>
                  <m:rPr/>
                  <m:t>z</m:t>
                </m:r>
              </m:sub>
            </m:sSub>
            <m:r>
              <m:rPr>
                <m:sty m:val="p"/>
              </m:rPr>
              <m:t>±</m:t>
            </m:r>
            <m:sSub>
              <m:sSubPr/>
              <m:e>
                <m:r>
                  <m:rPr/>
                  <m:t>σ</m:t>
                </m:r>
              </m:e>
              <m:sub>
                <m:r>
                  <m:rPr/>
                  <m:t>x</m:t>
                </m:r>
              </m:sub>
            </m:sSub>
          </m:num>
          <m:den>
            <m:rad>
              <m:radPr>
                <m:degHide m:val="1"/>
              </m:radPr>
              <m:deg/>
              <m:e>
                <m:r>
                  <m:rPr/>
                  <m:t>2</m:t>
                </m:r>
              </m:e>
            </m:rad>
          </m:den>
        </m:f>
      </m:oMath>
      <w:r>
        <w:t xml:space="preserve"> 相关的基），可以计算出量子策略的获胜概率为 </w:t>
      </w:r>
      <m:oMath>
        <m:sSubSup>
          <m:sSubSupPr/>
          <m:e>
            <m:r>
              <m:rPr/>
              <m:t>P</m:t>
            </m:r>
          </m:e>
          <m:sub>
            <m:r>
              <m:rPr/>
              <m:t>win</m:t>
            </m:r>
          </m:sub>
          <m:sup>
            <m:r>
              <m:rPr/>
              <m:t>quantum</m:t>
            </m:r>
          </m:sup>
        </m:sSubSup>
        <m:r>
          <m:rPr>
            <m:sty m:val="p"/>
          </m:rPr>
          <m:t>=</m:t>
        </m:r>
        <m:sSup>
          <m:sSupPr/>
          <m:e>
            <m:r>
              <m:rPr>
                <m:sty m:val="p"/>
              </m:rPr>
              <m:t>cos</m:t>
            </m:r>
          </m:e>
          <m:sup>
            <m:r>
              <m:rPr/>
              <m:t>2</m:t>
            </m:r>
          </m:sup>
        </m:sSup>
        <m:d>
          <m:dPr>
            <m:sepChr m:val=""/>
          </m:dPr>
          <m:e>
            <m:r>
              <m:rPr/>
              <m:t>π</m:t>
            </m:r>
            <m:r>
              <m:rPr>
                <m:sty m:val="p"/>
              </m:rPr>
              <m:t>/</m:t>
            </m:r>
            <m:r>
              <m:rPr/>
              <m:t>8</m:t>
            </m:r>
          </m:e>
        </m:d>
        <m:r>
          <m:rPr>
            <m:sty m:val="p"/>
          </m:rPr>
          <m:t>≈</m:t>
        </m:r>
        <m:r>
          <m:rPr/>
          <m:t>0.8536</m:t>
        </m:r>
        <m:r>
          <m:rPr>
            <m:sty m:val="p"/>
          </m:rPr>
          <m:t>&gt;</m:t>
        </m:r>
        <m:r>
          <m:rPr/>
          <m:t>0.75</m:t>
        </m:r>
      </m:oMath>
      <w:r>
        <w:t xml:space="preserve">。这个值突破了经典上界，直接证明了量子策略能够实现经典策略无法达成的关联。Tsirelson定理进一步证明，在量子力学框架下，CHSH游戏的最大获胜概率就是 </w:t>
      </w:r>
      <m:oMath>
        <m:sSup>
          <m:sSupPr/>
          <m:e>
            <m:r>
              <m:rPr>
                <m:sty m:val="p"/>
              </m:rPr>
              <m:t>cos</m:t>
            </m:r>
          </m:e>
          <m:sup>
            <m:r>
              <m:rPr/>
              <m:t>2</m:t>
            </m:r>
          </m:sup>
        </m:sSup>
        <m:d>
          <m:dPr>
            <m:sepChr m:val=""/>
          </m:dPr>
          <m:e>
            <m:r>
              <m:rPr/>
              <m:t>π</m:t>
            </m:r>
            <m:r>
              <m:rPr>
                <m:sty m:val="p"/>
              </m:rPr>
              <m:t>/</m:t>
            </m:r>
            <m:r>
              <m:rPr/>
              <m:t>8</m:t>
            </m:r>
          </m:e>
        </m:d>
      </m:oMath>
      <w:r>
        <w:t>，这是量子关联的极限。</w:t>
      </w:r>
    </w:p>
    <w:p w14:paraId="28354212">
      <w:pPr>
        <w:pStyle w:val="3"/>
      </w:pPr>
      <w:r>
        <w:t xml:space="preserve">更一般地，我们可以定义一类 </w:t>
      </w:r>
      <w:r>
        <w:rPr>
          <w:b/>
        </w:rPr>
        <w:t>XOR游戏</w:t>
      </w:r>
      <w:r>
        <w:t xml:space="preserve"> 或其他非定域游戏。在这些游戏中，量子优势表现为 </w:t>
      </w:r>
      <m:oMath>
        <m:sSubSup>
          <m:sSubSupPr/>
          <m:e>
            <m:r>
              <m:rPr/>
              <m:t>P</m:t>
            </m:r>
          </m:e>
          <m:sub>
            <m:r>
              <m:rPr/>
              <m:t>win</m:t>
            </m:r>
          </m:sub>
          <m:sup>
            <m:r>
              <m:rPr/>
              <m:t>quantum</m:t>
            </m:r>
          </m:sup>
        </m:sSubSup>
        <m:r>
          <m:rPr>
            <m:sty m:val="p"/>
          </m:rPr>
          <m:t>&gt;</m:t>
        </m:r>
        <m:sSubSup>
          <m:sSubSupPr/>
          <m:e>
            <m:r>
              <m:rPr/>
              <m:t>P</m:t>
            </m:r>
          </m:e>
          <m:sub>
            <m:r>
              <m:rPr/>
              <m:t>win</m:t>
            </m:r>
          </m:sub>
          <m:sup>
            <m:r>
              <m:rPr/>
              <m:t>classical</m:t>
            </m:r>
          </m:sup>
        </m:sSubSup>
      </m:oMath>
      <w:r>
        <w:t xml:space="preserve">。其本质在于，量子策略产生的条件概率分布 </w:t>
      </w:r>
      <m:oMath>
        <m:sSub>
          <m:sSubPr/>
          <m:e>
            <m:r>
              <m:rPr/>
              <m:t>P</m:t>
            </m:r>
          </m:e>
          <m:sub>
            <m:r>
              <m:rPr/>
              <m:t>Q</m:t>
            </m:r>
          </m:sub>
        </m:sSub>
        <m:d>
          <m:dPr>
            <m:sepChr m:val=""/>
          </m:dPr>
          <m:e>
            <m:r>
              <m:rPr/>
              <m:t>ab</m:t>
            </m:r>
            <m:r>
              <m:rPr>
                <m:sty m:val="p"/>
              </m:rPr>
              <m:t>|</m:t>
            </m:r>
            <m:r>
              <m:rPr/>
              <m:t>xy</m:t>
            </m:r>
          </m:e>
        </m:d>
      </m:oMath>
      <w:r>
        <w:t xml:space="preserve"> 位于经典局域关联集合 </w:t>
      </w:r>
      <m:oMath>
        <m:r>
          <m:rPr>
            <m:sty m:val="p"/>
          </m:rPr>
          <m:t>ℒ</m:t>
        </m:r>
      </m:oMath>
      <w:r>
        <w:t xml:space="preserve"> 之外，但位于量子行为集合 </w:t>
      </w:r>
      <m:oMath>
        <m:r>
          <m:rPr>
            <m:sty m:val="p"/>
          </m:rPr>
          <m:t>Q</m:t>
        </m:r>
      </m:oMath>
      <w:r>
        <w:t xml:space="preserve"> 之内。</w:t>
      </w:r>
      <m:oMath>
        <m:r>
          <m:rPr>
            <m:sty m:val="p"/>
          </m:rPr>
          <m:t>Q</m:t>
        </m:r>
      </m:oMath>
      <w:r>
        <w:t xml:space="preserve"> 在概率空间中所占据的区域严格大于 </w:t>
      </w:r>
      <m:oMath>
        <m:r>
          <m:rPr>
            <m:sty m:val="p"/>
          </m:rPr>
          <m:t>ℒ</m:t>
        </m:r>
      </m:oMath>
      <w:r>
        <w:t xml:space="preserve"> 的凸包。从博弈论视角看，经典相关均衡集合 </w:t>
      </w:r>
      <m:oMath>
        <m:r>
          <m:rPr/>
          <m:t>CE</m:t>
        </m:r>
      </m:oMath>
      <w:r>
        <w:t xml:space="preserve"> 是 </w:t>
      </w:r>
      <m:oMath>
        <m:r>
          <m:rPr>
            <m:sty m:val="p"/>
          </m:rPr>
          <m:t>ℒ</m:t>
        </m:r>
      </m:oMath>
      <w:r>
        <w:t xml:space="preserve"> 的一个子集（通常 </w:t>
      </w:r>
      <m:oMath>
        <m:r>
          <m:rPr/>
          <m:t>CE</m:t>
        </m:r>
        <m:r>
          <m:rPr>
            <m:sty m:val="p"/>
          </m:rPr>
          <m:t>⊂ℒ</m:t>
        </m:r>
      </m:oMath>
      <w:r>
        <w:t xml:space="preserve">），因此量子策略所能实现的关联分布 </w:t>
      </w:r>
      <m:oMath>
        <m:r>
          <m:rPr>
            <m:sty m:val="p"/>
          </m:rPr>
          <m:t>{</m:t>
        </m:r>
        <m:r>
          <m:rPr/>
          <m:t>P</m:t>
        </m:r>
        <m:d>
          <m:dPr>
            <m:sepChr m:val=""/>
          </m:dPr>
          <m:e>
            <m:r>
              <m:rPr/>
              <m:t>ab</m:t>
            </m:r>
            <m:r>
              <m:rPr>
                <m:sty m:val="p"/>
              </m:rPr>
              <m:t>|</m:t>
            </m:r>
            <m:r>
              <m:rPr/>
              <m:t>xy</m:t>
            </m:r>
          </m:e>
        </m:d>
        <m:r>
          <m:rPr>
            <m:sty m:val="p"/>
          </m:rPr>
          <m:t>}</m:t>
        </m:r>
      </m:oMath>
      <w:r>
        <w:t xml:space="preserve"> </w:t>
      </w:r>
      <w:r>
        <w:rPr>
          <w:b/>
        </w:rPr>
        <w:t>超越了任何经典相关均衡所能实现的范畴</w:t>
      </w:r>
      <w:r>
        <w:t>。这意味着，即使允许一个拥有无限计算能力的中立裁判根据所有历史信息向玩家发送相关建议，只要该裁判本身受经典物理定律约束，它就无法产生量子纠缠玩家所能自然协调出的那种关联。</w:t>
      </w:r>
    </w:p>
    <w:p w14:paraId="03BB5CEA">
      <w:pPr>
        <w:pStyle w:val="3"/>
      </w:pPr>
      <w:r>
        <w:t>非定域博弈的优势有深刻的应用内涵，特别是在</w:t>
      </w:r>
      <w:r>
        <w:rPr>
          <w:b/>
        </w:rPr>
        <w:t>通信复杂度</w:t>
      </w:r>
      <w:r>
        <w:t xml:space="preserve">领域。考虑一个分布式计算问题：Alice和Bob各自拥有一个长串输入 </w:t>
      </w:r>
      <m:oMath>
        <m:r>
          <m:rPr/>
          <m:t>x</m:t>
        </m:r>
      </m:oMath>
      <w:r>
        <w:t xml:space="preserve"> 和 </w:t>
      </w:r>
      <m:oMath>
        <m:r>
          <m:rPr/>
          <m:t>y</m:t>
        </m:r>
      </m:oMath>
      <w:r>
        <w:t xml:space="preserve">，他们希望合作计算某个函数 </w:t>
      </w:r>
      <m:oMath>
        <m:r>
          <m:rPr/>
          <m:t>f</m:t>
        </m:r>
        <m:d>
          <m:dPr>
            <m:sepChr m:val=""/>
          </m:dPr>
          <m:e>
            <m:r>
              <m:rPr/>
              <m:t>x</m:t>
            </m:r>
            <m:r>
              <m:rPr>
                <m:sty m:val="p"/>
              </m:rPr>
              <m:t>,</m:t>
            </m:r>
            <m:r>
              <m:rPr/>
              <m:t>y</m:t>
            </m:r>
          </m:e>
        </m:d>
      </m:oMath>
      <w:r>
        <w:t xml:space="preserve">，但希望最小化所需的通信量。在某些问题中，如果Alice和Bob共享纠缠态，即使他们之间只允许进行经典通信（这种模型称为带纠缠的经典通信，或“量子关联”），他们也能以指数级减少的通信量完成任务，而这是任何共享经典随机性的协议都无法比拟的[32]。这种优势可以直接转化为非定域博弈的优势：将分布式计算问题构造成一个游戏，其中获胜条件与正确计算 </w:t>
      </w:r>
      <m:oMath>
        <m:r>
          <m:rPr/>
          <m:t>f</m:t>
        </m:r>
        <m:d>
          <m:dPr>
            <m:sepChr m:val=""/>
          </m:dPr>
          <m:e>
            <m:r>
              <m:rPr/>
              <m:t>x</m:t>
            </m:r>
            <m:r>
              <m:rPr>
                <m:sty m:val="p"/>
              </m:rPr>
              <m:t>,</m:t>
            </m:r>
            <m:r>
              <m:rPr/>
              <m:t>y</m:t>
            </m:r>
          </m:e>
        </m:d>
      </m:oMath>
      <w:r>
        <w:t xml:space="preserve"> 相关。因此，量子博弈中的优势不仅是一个理论奇观，更是未来量子网络和分布式量子信息处理潜在效能的指示器。</w:t>
      </w:r>
    </w:p>
    <w:p w14:paraId="3D4B2487">
      <w:pPr>
        <w:pStyle w:val="3"/>
      </w:pPr>
      <w:r>
        <w:rPr>
          <w:b/>
        </w:rPr>
        <w:t>量子优势的普遍性、界限与计算复杂性前沿</w:t>
      </w:r>
    </w:p>
    <w:p w14:paraId="0D3B107C">
      <w:pPr>
        <w:pStyle w:val="3"/>
      </w:pPr>
      <w:r>
        <w:t>一个自然的问题是：是否所有经典博弈经过量子化后都会产生显著优势？量子优势是否存在普遍条件？其根本界限何在？对这些问题的回答，不仅关乎量子博弈论的应用范围，也直接引出其核心的计算挑战，为过渡到下一节关于均衡计算方法与复杂性的讨论奠定基础。</w:t>
      </w:r>
    </w:p>
    <w:p w14:paraId="2B4EE1F5">
      <w:pPr>
        <w:pStyle w:val="3"/>
      </w:pPr>
      <w:r>
        <w:t>首先，</w:t>
      </w:r>
      <w:r>
        <w:rPr>
          <w:b/>
        </w:rPr>
        <w:t>并非所有博弈都存在有意义的量子优势</w:t>
      </w:r>
      <w:r>
        <w:t xml:space="preserve">。以协调博弈（如性别战）为例，其中存在多个纯策略纳什均衡。量子化可能不会产生帕累托更优的新均衡，反而可能引入不希望出现的混合均衡或使均衡选择问题复杂化。在某些对抗性零和博弈中，量子化可能不会改变博弈的值（如在一些简单的矩阵游戏中），因为量子策略可能只是提供了实现经典最优混合策略的另一种方式。因此，量子优势的出现与经典收益矩阵的特定结构密切相关。对于一般的双矩阵博弈 </w:t>
      </w:r>
      <m:oMath>
        <m:d>
          <m:dPr>
            <m:sepChr m:val=""/>
          </m:dPr>
          <m:e>
            <m:r>
              <m:rPr/>
              <m:t>A</m:t>
            </m:r>
            <m:r>
              <m:rPr>
                <m:sty m:val="p"/>
              </m:rPr>
              <m:t>,</m:t>
            </m:r>
            <m:r>
              <m:rPr/>
              <m:t>B</m:t>
            </m:r>
          </m:e>
        </m:d>
      </m:oMath>
      <w:r>
        <w:t xml:space="preserve">，判断其EWL量子扩展是否拥有帕累托占优于所有经典均衡的量子纳什均衡，是一个非平凡的代数问题。通常需要收益矩阵满足一定的符号模式和数值关系，并且纠缠度 </w:t>
      </w:r>
      <m:oMath>
        <m:r>
          <m:rPr/>
          <m:t>γ</m:t>
        </m:r>
      </m:oMath>
      <w:r>
        <w:t xml:space="preserve"> 需要超过一个阈值。</w:t>
      </w:r>
    </w:p>
    <w:p w14:paraId="642FD32B">
      <w:pPr>
        <w:pStyle w:val="3"/>
      </w:pPr>
      <w:r>
        <w:t>其次，</w:t>
      </w:r>
      <w:r>
        <w:rPr>
          <w:b/>
        </w:rPr>
        <w:t>量子优势存在理论上的根本界限</w:t>
      </w:r>
      <w:r>
        <w:t xml:space="preserve">。即使在存在优势的博弈中，量子策略也不能无限制地提高收益。在EWL框架下，策略空间是紧致的 </w:t>
      </w:r>
      <m:oMath>
        <m:r>
          <m:rPr/>
          <m:t>SU</m:t>
        </m:r>
        <m:d>
          <m:dPr>
            <m:sepChr m:val=""/>
          </m:dPr>
          <m:e>
            <m:r>
              <m:rPr/>
              <m:t>2</m:t>
            </m:r>
          </m:e>
        </m:d>
      </m:oMath>
      <w:r>
        <w:t xml:space="preserve"> 群，收益是参数的连续函数，因此存在最大值。对于非定域博弈，Tsirelson界限等结果为量子关联设定了由希尔伯特空间维度和算子代数性质决定的上限。这些界限源于量子力学本身的数学结构。</w:t>
      </w:r>
    </w:p>
    <w:p w14:paraId="5EE44C34">
      <w:pPr>
        <w:pStyle w:val="3"/>
      </w:pPr>
      <w:r>
        <w:t>量子优势与</w:t>
      </w:r>
      <w:r>
        <w:rPr>
          <w:b/>
        </w:rPr>
        <w:t>计算复杂性</w:t>
      </w:r>
      <w:r>
        <w:t>有着深刻而微妙的联系，这构成了下一节的核心议题。一方面，</w:t>
      </w:r>
      <w:r>
        <w:rPr>
          <w:b/>
        </w:rPr>
        <w:t>寻找量子纳什均衡本身</w:t>
      </w:r>
      <w:r>
        <w:t xml:space="preserve">可能是一个计算上极其困难的问题。经典纳什均衡的计算已是PPAD-完全问题[43]。对于量子博弈，策略空间是连续的甚至无限维的（若考虑一般量子信道），均衡条件涉及复杂的非线性方程组。尽管对于参数化的有限维策略空间（如EWL中的 </w:t>
      </w:r>
      <m:oMath>
        <m:r>
          <m:rPr/>
          <m:t>SU</m:t>
        </m:r>
        <m:d>
          <m:dPr>
            <m:sepChr m:val=""/>
          </m:dPr>
          <m:e>
            <m:r>
              <m:rPr/>
              <m:t>2</m:t>
            </m:r>
          </m:e>
        </m:d>
      </m:oMath>
      <w:r>
        <w:t xml:space="preserve">），可以通过数值优化寻找均衡，但一般情况下的复杂性分类尚不明确。有研究指出，即使是具有特殊结构的经典博弈，其均衡计算也是困难的[30]，这暗示其量子变体可能同样甚至更加困难。特别是，当均衡结构如量子囚徒困境中那样随参数 </w:t>
      </w:r>
      <m:oMath>
        <m:r>
          <m:rPr/>
          <m:t>γ</m:t>
        </m:r>
      </m:oMath>
      <w:r>
        <w:t xml:space="preserve"> 连续变化甚至发生拓扑变迁时，全局均衡的枚举与刻画将异常复杂。</w:t>
      </w:r>
    </w:p>
    <w:p w14:paraId="2C42E341">
      <w:pPr>
        <w:pStyle w:val="3"/>
      </w:pPr>
      <w:r>
        <w:t>另一方面，量子优势的</w:t>
      </w:r>
      <w:r>
        <w:rPr>
          <w:b/>
        </w:rPr>
        <w:t>存在性判定</w:t>
      </w:r>
      <w:r>
        <w:t xml:space="preserve">本身可能就是一个难题。给定一个经典博弈和量子化协议（如EWL），判断是否存在一个量子均衡严格帕累托占优于所有经典均衡，这涉及到非凸优化和全局搜索。这与判断一个非定域游戏是否有量子优势（即 </w:t>
      </w:r>
      <m:oMath>
        <m:sSubSup>
          <m:sSubSupPr/>
          <m:e>
            <m:r>
              <m:rPr/>
              <m:t>P</m:t>
            </m:r>
          </m:e>
          <m:sub>
            <m:r>
              <m:rPr/>
              <m:t>win</m:t>
            </m:r>
          </m:sub>
          <m:sup>
            <m:r>
              <m:rPr/>
              <m:t>quantum</m:t>
            </m:r>
          </m:sup>
        </m:sSubSup>
        <m:r>
          <m:rPr>
            <m:sty m:val="p"/>
          </m:rPr>
          <m:t>&gt;</m:t>
        </m:r>
        <m:sSubSup>
          <m:sSubSupPr/>
          <m:e>
            <m:r>
              <m:rPr/>
              <m:t>P</m:t>
            </m:r>
          </m:e>
          <m:sub>
            <m:r>
              <m:rPr/>
              <m:t>win</m:t>
            </m:r>
          </m:sub>
          <m:sup>
            <m:r>
              <m:rPr/>
              <m:t>classical</m:t>
            </m:r>
          </m:sup>
        </m:sSubSup>
      </m:oMath>
      <w:r>
        <w:t>）不同，后者通常可以表述为一个半定规划问题，因为量子策略的获胜概率是测量算子的线性函数，而约束（正算子值测度条件）是凸的，如 [32] 中所用方法。然而，对于追求期望效用最大化的一般和量子博弈，问题要复杂得多。</w:t>
      </w:r>
    </w:p>
    <w:p w14:paraId="0B399638">
      <w:pPr>
        <w:pStyle w:val="3"/>
      </w:pPr>
      <w:r>
        <w:t>最后，需要批判性地看待“量子优势”的</w:t>
      </w:r>
      <w:r>
        <w:rPr>
          <w:b/>
        </w:rPr>
        <w:t>实现条件与稳健性</w:t>
      </w:r>
      <w:r>
        <w:t>。大多数理论模型假设完美的纠缠源、无噪的量子操作和精确的测量。在实际物理系统中，退相干、操作误差和测量效率不完美会侵蚀量子优势。此外，在行为或演化语境下，如果对手（或在演化博弈背景下，环境中的大多数个体）不具备量子能力，或采用经典策略，那么采用复杂量子策略的玩家未必能获得优势。这就引出了在混合量子-经典环境中的均衡分析问题，以及量子策略在有限理性或学习动力学下的演化稳定性问题 [51]。</w:t>
      </w:r>
    </w:p>
    <w:p w14:paraId="16826095">
      <w:pPr>
        <w:pStyle w:val="3"/>
      </w:pPr>
      <w:r>
        <w:rPr>
          <w:b/>
        </w:rPr>
        <w:t>总结与前瞻</w:t>
      </w:r>
    </w:p>
    <w:p w14:paraId="6DE3B143">
      <w:pPr>
        <w:pStyle w:val="3"/>
      </w:pPr>
      <w:r>
        <w:t>量子优势源于量子物理赋予理性行为者的两大核心新能力：通过</w:t>
      </w:r>
      <w:r>
        <w:rPr>
          <w:b/>
        </w:rPr>
        <w:t>纠缠</w:t>
      </w:r>
      <w:r>
        <w:t>扩展策略的协调维度，以及通过</w:t>
      </w:r>
      <w:r>
        <w:rPr>
          <w:b/>
        </w:rPr>
        <w:t>非定域性</w:t>
      </w:r>
      <w:r>
        <w:t>实现超经典关联。量子囚徒困境揭示了纠缠如何通过改变收益景观，将帕累托改进的结果内化为纳什均衡，其本质是理性在扩展的希尔伯特空间中的自然延伸。非定域博弈则从更基础的层面展示了量子关联对经典概率论边界的突破，其优势直接映射到分布式计算和通信的潜在效能上。</w:t>
      </w:r>
    </w:p>
    <w:p w14:paraId="1471406B">
      <w:pPr>
        <w:pStyle w:val="3"/>
      </w:pPr>
      <w:r>
        <w:t>然而，量子优势并非普遍或无限的。它严重依赖于博弈的具体结构、量子化协议的设计以及物理实现的完美程度。判断一个给定博弈是否存在有意义的量子优势，以及如何有效地</w:t>
      </w:r>
      <w:r>
        <w:rPr>
          <w:i/>
        </w:rPr>
        <w:t>计算</w:t>
      </w:r>
      <w:r>
        <w:t>该优势均衡，构成了理论上的核心挑战。这一挑战天然地将我们引向对量子均衡计算方法与复杂性理论的系统探讨。在理解了“优势是什么”以及“它从何而来”之后，我们必须直面下一个问题：理性参与者如何在实际中</w:t>
      </w:r>
      <w:r>
        <w:rPr>
          <w:i/>
        </w:rPr>
        <w:t>找到</w:t>
      </w:r>
      <w:r>
        <w:t>这些优势策略？这不仅是理论完备性的要求，也划定了量子策略优势在实际决策中可实现与可计算的边界。因此，对量子优势本质的剖析，为深入考察量子均衡的计算范式、算法途径及其计算复杂性分类，提供了至关重要的概念基础与问题动机。</w:t>
      </w:r>
    </w:p>
    <w:bookmarkEnd w:id="567"/>
    <w:p w14:paraId="4741EC6D">
      <w:pPr>
        <w:pStyle w:val="3"/>
      </w:pPr>
      <w:bookmarkStart w:id="568" w:name="量子均衡的计算与复杂性初步探讨"/>
      <w:r>
        <w:t>17.5 量子均衡的计算与复杂性初步探讨</w:t>
      </w:r>
    </w:p>
    <w:p w14:paraId="2A8B93A0">
      <w:pPr>
        <w:pStyle w:val="3"/>
      </w:pPr>
      <w:r>
        <w:t>量子博弈论将经典博弈论的分析框架置于量子力学的形式化基础之上，这不仅拓展了策略空间与均衡的概念，更对均衡的计算与复杂性分析提出了根本性的新挑战。经典纳什均衡的计算已被证明是PPAD-完全的，这一结论建立在策略空间有限、收益函数为确定值的离散结构之上。然而，在量子博弈中，玩家的策略是作用在希尔伯特空间上的操作（如酉算子或量子信道），策略空间通常是连续甚至无限维的。收益则通过对末态量子态的测量获得，本质上是概率性的。这些特质使得量子纳什均衡的计算问题在数学表述、算法设计及复杂性分类上均呈现出迥异于经典图景的复杂性。本小节旨在系统性地探讨量子均衡计算的现有方法、理论局限与计算复杂性前沿，综合评述参数化优化、半定规划等数值与解析途径，并深入剖析将经典计算复杂性理论（如PPAD）推广至量子语境时所面临的概念性与技术性障碍，最终勾勒出该领域未来研究的关键方向。</w:t>
      </w:r>
    </w:p>
    <w:p w14:paraId="1D3C4450">
      <w:pPr>
        <w:pStyle w:val="3"/>
      </w:pPr>
      <w:r>
        <w:t xml:space="preserve">量子均衡计算的核心在于，给定一个量子化协议（如Eisert-Wilkens-Lewenstein协议）及经典收益矩阵，寻找一个量子策略组合 </w:t>
      </w:r>
      <m:oMath>
        <m:d>
          <m:dPr>
            <m:sepChr m:val=""/>
          </m:dPr>
          <m:e>
            <m:sSubSup>
              <m:sSubSupPr/>
              <m:e>
                <m:r>
                  <m:rPr/>
                  <m:t>U</m:t>
                </m:r>
              </m:e>
              <m:sub>
                <m:r>
                  <m:rPr/>
                  <m:t>1</m:t>
                </m:r>
              </m:sub>
              <m:sup>
                <m:r>
                  <m:rPr>
                    <m:sty m:val="p"/>
                  </m:rPr>
                  <m:t>∗</m:t>
                </m:r>
              </m:sup>
            </m:sSubSup>
            <m:r>
              <m:rPr>
                <m:sty m:val="p"/>
              </m:rPr>
              <m:t>,…,</m:t>
            </m:r>
            <m:sSubSup>
              <m:sSubSupPr/>
              <m:e>
                <m:r>
                  <m:rPr/>
                  <m:t>U</m:t>
                </m:r>
              </m:e>
              <m:sub>
                <m:r>
                  <m:rPr/>
                  <m:t>n</m:t>
                </m:r>
              </m:sub>
              <m:sup>
                <m:r>
                  <m:rPr>
                    <m:sty m:val="p"/>
                  </m:rPr>
                  <m:t>∗</m:t>
                </m:r>
              </m:sup>
            </m:sSubSup>
          </m:e>
        </m:d>
      </m:oMath>
      <w:r>
        <w:t xml:space="preserve">，使得在扩展的量子策略空间上满足纳什均衡条件。以EWL协议下的双人博弈为例，每位玩家的策略是 </w:t>
      </w:r>
      <m:oMath>
        <m:r>
          <m:rPr/>
          <m:t>SU</m:t>
        </m:r>
        <m:d>
          <m:dPr>
            <m:sepChr m:val=""/>
          </m:dPr>
          <m:e>
            <m:r>
              <m:rPr/>
              <m:t>2</m:t>
            </m:r>
          </m:e>
        </m:d>
      </m:oMath>
      <w:r>
        <w:t xml:space="preserve"> 群中的一个酉算子，通常用欧拉角参数化：</w:t>
      </w:r>
      <m:oMath>
        <m:sSub>
          <m:sSubPr/>
          <m:e>
            <m:r>
              <m:rPr/>
              <m:t>U</m:t>
            </m:r>
          </m:e>
          <m:sub>
            <m:r>
              <m:rPr/>
              <m:t>i</m:t>
            </m:r>
          </m:sub>
        </m:sSub>
        <m:d>
          <m:dPr>
            <m:sepChr m:val=""/>
          </m:dPr>
          <m:e>
            <m:sSub>
              <m:sSubPr/>
              <m:e>
                <m:r>
                  <m:rPr/>
                  <m:t>θ</m:t>
                </m:r>
              </m:e>
              <m:sub>
                <m:r>
                  <m:rPr/>
                  <m:t>i</m:t>
                </m:r>
              </m:sub>
            </m:sSub>
            <m:r>
              <m:rPr>
                <m:sty m:val="p"/>
              </m:rPr>
              <m:t>,</m:t>
            </m:r>
            <m:sSub>
              <m:sSubPr/>
              <m:e>
                <m:r>
                  <m:rPr/>
                  <m:t>ϕ</m:t>
                </m:r>
              </m:e>
              <m:sub>
                <m:r>
                  <m:rPr/>
                  <m:t>i</m:t>
                </m:r>
              </m:sub>
            </m:sSub>
            <m:r>
              <m:rPr>
                <m:sty m:val="p"/>
              </m:rPr>
              <m:t>,</m:t>
            </m:r>
            <m:sSub>
              <m:sSubPr/>
              <m:e>
                <m:r>
                  <m:rPr/>
                  <m:t>α</m:t>
                </m:r>
              </m:e>
              <m:sub>
                <m:r>
                  <m:rPr/>
                  <m:t>i</m:t>
                </m:r>
              </m:sub>
            </m:sSub>
          </m:e>
        </m:d>
        <m:r>
          <m:rPr>
            <m:sty m:val="p"/>
          </m:rPr>
          <m:t>=</m:t>
        </m:r>
        <m:sSup>
          <m:sSupPr/>
          <m:e>
            <m:r>
              <m:rPr/>
              <m:t>e</m:t>
            </m:r>
          </m:e>
          <m:sup>
            <m:r>
              <m:rPr/>
              <m:t>i</m:t>
            </m:r>
            <m:sSub>
              <m:sSubPr/>
              <m:e>
                <m:r>
                  <m:rPr/>
                  <m:t>α</m:t>
                </m:r>
              </m:e>
              <m:sub>
                <m:r>
                  <m:rPr/>
                  <m:t>i</m:t>
                </m:r>
              </m:sub>
            </m:sSub>
          </m:sup>
        </m:sSup>
        <m:d>
          <m:dPr>
            <m:sepChr m:val=""/>
          </m:dPr>
          <m:e>
            <m:m>
              <m:mPr>
                <m:mcs>
                  <m:mc>
                    <m:mcPr>
                      <m:count m:val="2"/>
                      <m:mcJc m:val="center"/>
                    </m:mcPr>
                  </m:mc>
                </m:mcs>
                <m:plcHide m:val="1"/>
              </m:mPr>
              <m:mr>
                <m:e>
                  <m:sSup>
                    <m:sSupPr/>
                    <m:e>
                      <m:r>
                        <m:rPr/>
                        <m:t>e</m:t>
                      </m:r>
                    </m:e>
                    <m:sup>
                      <m:r>
                        <m:rPr/>
                        <m:t>i</m:t>
                      </m:r>
                      <m:sSub>
                        <m:sSubPr/>
                        <m:e>
                          <m:r>
                            <m:rPr/>
                            <m:t>ϕ</m:t>
                          </m:r>
                        </m:e>
                        <m:sub>
                          <m:r>
                            <m:rPr/>
                            <m:t>i</m:t>
                          </m:r>
                        </m:sub>
                      </m:sSub>
                    </m:sup>
                  </m:sSup>
                  <m:r>
                    <m:rPr>
                      <m:sty m:val="p"/>
                    </m:rPr>
                    <m:t>cos</m:t>
                  </m:r>
                  <m:d>
                    <m:dPr>
                      <m:sepChr m:val=""/>
                    </m:dPr>
                    <m:e>
                      <m:sSub>
                        <m:sSubPr/>
                        <m:e>
                          <m:r>
                            <m:rPr/>
                            <m:t>θ</m:t>
                          </m:r>
                        </m:e>
                        <m:sub>
                          <m:r>
                            <m:rPr/>
                            <m:t>i</m:t>
                          </m:r>
                        </m:sub>
                      </m:sSub>
                      <m:r>
                        <m:rPr>
                          <m:sty m:val="p"/>
                        </m:rPr>
                        <m:t>/</m:t>
                      </m:r>
                      <m:r>
                        <m:rPr/>
                        <m:t>2</m:t>
                      </m:r>
                    </m:e>
                  </m:d>
                </m:e>
                <m:e>
                  <m:sSup>
                    <m:sSupPr/>
                    <m:e>
                      <m:r>
                        <m:rPr/>
                        <m:t>e</m:t>
                      </m:r>
                    </m:e>
                    <m:sup>
                      <m:r>
                        <m:rPr/>
                        <m:t>i</m:t>
                      </m:r>
                      <m:sSub>
                        <m:sSubPr/>
                        <m:e>
                          <m:r>
                            <m:rPr/>
                            <m:t>ϕ</m:t>
                          </m:r>
                        </m:e>
                        <m:sub>
                          <m:r>
                            <m:rPr/>
                            <m:t>i</m:t>
                          </m:r>
                        </m:sub>
                      </m:sSub>
                    </m:sup>
                  </m:sSup>
                  <m:r>
                    <m:rPr>
                      <m:sty m:val="p"/>
                    </m:rPr>
                    <m:t>sin</m:t>
                  </m:r>
                  <m:d>
                    <m:dPr>
                      <m:sepChr m:val=""/>
                    </m:dPr>
                    <m:e>
                      <m:sSub>
                        <m:sSubPr/>
                        <m:e>
                          <m:r>
                            <m:rPr/>
                            <m:t>θ</m:t>
                          </m:r>
                        </m:e>
                        <m:sub>
                          <m:r>
                            <m:rPr/>
                            <m:t>i</m:t>
                          </m:r>
                        </m:sub>
                      </m:sSub>
                      <m:r>
                        <m:rPr>
                          <m:sty m:val="p"/>
                        </m:rPr>
                        <m:t>/</m:t>
                      </m:r>
                      <m:r>
                        <m:rPr/>
                        <m:t>2</m:t>
                      </m:r>
                    </m:e>
                  </m:d>
                </m:e>
              </m:mr>
              <m:mr>
                <m:e>
                  <m:r>
                    <m:rPr>
                      <m:sty m:val="p"/>
                    </m:rPr>
                    <m:t>−</m:t>
                  </m:r>
                  <m:sSup>
                    <m:sSupPr/>
                    <m:e>
                      <m:r>
                        <m:rPr/>
                        <m:t>e</m:t>
                      </m:r>
                    </m:e>
                    <m:sup>
                      <m:r>
                        <m:rPr>
                          <m:sty m:val="p"/>
                        </m:rPr>
                        <m:t>−</m:t>
                      </m:r>
                      <m:r>
                        <m:rPr/>
                        <m:t>i</m:t>
                      </m:r>
                      <m:sSub>
                        <m:sSubPr/>
                        <m:e>
                          <m:r>
                            <m:rPr/>
                            <m:t>ϕ</m:t>
                          </m:r>
                        </m:e>
                        <m:sub>
                          <m:r>
                            <m:rPr/>
                            <m:t>i</m:t>
                          </m:r>
                        </m:sub>
                      </m:sSub>
                    </m:sup>
                  </m:sSup>
                  <m:r>
                    <m:rPr>
                      <m:sty m:val="p"/>
                    </m:rPr>
                    <m:t>sin</m:t>
                  </m:r>
                  <m:d>
                    <m:dPr>
                      <m:sepChr m:val=""/>
                    </m:dPr>
                    <m:e>
                      <m:sSub>
                        <m:sSubPr/>
                        <m:e>
                          <m:r>
                            <m:rPr/>
                            <m:t>θ</m:t>
                          </m:r>
                        </m:e>
                        <m:sub>
                          <m:r>
                            <m:rPr/>
                            <m:t>i</m:t>
                          </m:r>
                        </m:sub>
                      </m:sSub>
                      <m:r>
                        <m:rPr>
                          <m:sty m:val="p"/>
                        </m:rPr>
                        <m:t>/</m:t>
                      </m:r>
                      <m:r>
                        <m:rPr/>
                        <m:t>2</m:t>
                      </m:r>
                    </m:e>
                  </m:d>
                </m:e>
                <m:e>
                  <m:sSup>
                    <m:sSupPr/>
                    <m:e>
                      <m:r>
                        <m:rPr/>
                        <m:t>e</m:t>
                      </m:r>
                    </m:e>
                    <m:sup>
                      <m:r>
                        <m:rPr>
                          <m:sty m:val="p"/>
                        </m:rPr>
                        <m:t>−</m:t>
                      </m:r>
                      <m:r>
                        <m:rPr/>
                        <m:t>i</m:t>
                      </m:r>
                      <m:sSub>
                        <m:sSubPr/>
                        <m:e>
                          <m:r>
                            <m:rPr/>
                            <m:t>ϕ</m:t>
                          </m:r>
                        </m:e>
                        <m:sub>
                          <m:r>
                            <m:rPr/>
                            <m:t>i</m:t>
                          </m:r>
                        </m:sub>
                      </m:sSub>
                    </m:sup>
                  </m:sSup>
                  <m:r>
                    <m:rPr>
                      <m:sty m:val="p"/>
                    </m:rPr>
                    <m:t>cos</m:t>
                  </m:r>
                  <m:d>
                    <m:dPr>
                      <m:sepChr m:val=""/>
                    </m:dPr>
                    <m:e>
                      <m:sSub>
                        <m:sSubPr/>
                        <m:e>
                          <m:r>
                            <m:rPr/>
                            <m:t>θ</m:t>
                          </m:r>
                        </m:e>
                        <m:sub>
                          <m:r>
                            <m:rPr/>
                            <m:t>i</m:t>
                          </m:r>
                        </m:sub>
                      </m:sSub>
                      <m:r>
                        <m:rPr>
                          <m:sty m:val="p"/>
                        </m:rPr>
                        <m:t>/</m:t>
                      </m:r>
                      <m:r>
                        <m:rPr/>
                        <m:t>2</m:t>
                      </m:r>
                    </m:e>
                  </m:d>
                </m:e>
              </m:mr>
            </m:m>
          </m:e>
        </m:d>
      </m:oMath>
      <w:r>
        <w:t xml:space="preserve">。初始纠缠态由纠缠算子 </w:t>
      </w:r>
      <m:oMath>
        <m:r>
          <m:rPr/>
          <m:t>J</m:t>
        </m:r>
        <m:d>
          <m:dPr>
            <m:sepChr m:val=""/>
          </m:dPr>
          <m:e>
            <m:r>
              <m:rPr/>
              <m:t>γ</m:t>
            </m:r>
          </m:e>
        </m:d>
      </m:oMath>
      <w:r>
        <w:t xml:space="preserve"> 生成。最终收益是这些连续参数的函数：</w:t>
      </w:r>
      <m:oMath>
        <m:sSubSup>
          <m:sSubSupPr/>
          <m:e>
            <m:r>
              <m:rPr/>
              <m:t>u</m:t>
            </m:r>
          </m:e>
          <m:sub>
            <m:r>
              <m:rPr/>
              <m:t>i</m:t>
            </m:r>
          </m:sub>
          <m:sup>
            <m:r>
              <m:rPr/>
              <m:t>Q</m:t>
            </m:r>
          </m:sup>
        </m:sSubSup>
        <m:d>
          <m:dPr>
            <m:sepChr m:val=""/>
          </m:dPr>
          <m:e>
            <m:sSub>
              <m:sSubPr/>
              <m:e>
                <m:r>
                  <m:rPr/>
                  <m:t>θ</m:t>
                </m:r>
              </m:e>
              <m:sub>
                <m:r>
                  <m:rPr/>
                  <m:t>1</m:t>
                </m:r>
              </m:sub>
            </m:sSub>
            <m:r>
              <m:rPr>
                <m:sty m:val="p"/>
              </m:rPr>
              <m:t>,</m:t>
            </m:r>
            <m:sSub>
              <m:sSubPr/>
              <m:e>
                <m:r>
                  <m:rPr/>
                  <m:t>ϕ</m:t>
                </m:r>
              </m:e>
              <m:sub>
                <m:r>
                  <m:rPr/>
                  <m:t>1</m:t>
                </m:r>
              </m:sub>
            </m:sSub>
            <m:r>
              <m:rPr>
                <m:sty m:val="p"/>
              </m:rPr>
              <m:t>,</m:t>
            </m:r>
            <m:sSub>
              <m:sSubPr/>
              <m:e>
                <m:r>
                  <m:rPr/>
                  <m:t>α</m:t>
                </m:r>
              </m:e>
              <m:sub>
                <m:r>
                  <m:rPr/>
                  <m:t>1</m:t>
                </m:r>
              </m:sub>
            </m:sSub>
            <m:r>
              <m:rPr>
                <m:sty m:val="p"/>
              </m:rPr>
              <m:t>,</m:t>
            </m:r>
            <m:sSub>
              <m:sSubPr/>
              <m:e>
                <m:r>
                  <m:rPr/>
                  <m:t>θ</m:t>
                </m:r>
              </m:e>
              <m:sub>
                <m:r>
                  <m:rPr/>
                  <m:t>2</m:t>
                </m:r>
              </m:sub>
            </m:sSub>
            <m:r>
              <m:rPr>
                <m:sty m:val="p"/>
              </m:rPr>
              <m:t>,</m:t>
            </m:r>
            <m:sSub>
              <m:sSubPr/>
              <m:e>
                <m:r>
                  <m:rPr/>
                  <m:t>ϕ</m:t>
                </m:r>
              </m:e>
              <m:sub>
                <m:r>
                  <m:rPr/>
                  <m:t>2</m:t>
                </m:r>
              </m:sub>
            </m:sSub>
            <m:r>
              <m:rPr>
                <m:sty m:val="p"/>
              </m:rPr>
              <m:t>,</m:t>
            </m:r>
            <m:sSub>
              <m:sSubPr/>
              <m:e>
                <m:r>
                  <m:rPr/>
                  <m:t>α</m:t>
                </m:r>
              </m:e>
              <m:sub>
                <m:r>
                  <m:rPr/>
                  <m:t>2</m:t>
                </m:r>
              </m:sub>
            </m:sSub>
            <m:r>
              <m:rPr>
                <m:sty m:val="p"/>
              </m:rPr>
              <m:t>;</m:t>
            </m:r>
            <m:r>
              <m:rPr/>
              <m:t>γ</m:t>
            </m:r>
          </m:e>
        </m:d>
        <m:r>
          <m:rPr>
            <m:sty m:val="p"/>
          </m:rPr>
          <m:t>=⟨</m:t>
        </m:r>
        <m:sSub>
          <m:sSubPr/>
          <m:e>
            <m:r>
              <m:rPr/>
              <m:t>ψ</m:t>
            </m:r>
          </m:e>
          <m:sub>
            <m:r>
              <m:rPr/>
              <m:t>f</m:t>
            </m:r>
          </m:sub>
        </m:sSub>
        <m:d>
          <m:dPr>
            <m:begChr m:val="|"/>
            <m:sepChr m:val=""/>
            <m:endChr m:val="|"/>
          </m:dPr>
          <m:e>
            <m:d>
              <m:dPr>
                <m:sepChr m:val=""/>
              </m:dPr>
              <m:e>
                <m:sSub>
                  <m:sSubPr/>
                  <m:e>
                    <m:r>
                      <m:rPr/>
                      <m:t>M</m:t>
                    </m:r>
                  </m:e>
                  <m:sub>
                    <m:r>
                      <m:rPr/>
                      <m:t>i</m:t>
                    </m:r>
                  </m:sub>
                </m:sSub>
                <m:r>
                  <m:rPr>
                    <m:sty m:val="p"/>
                  </m:rPr>
                  <m:t>⊗</m:t>
                </m:r>
                <m:r>
                  <m:rPr/>
                  <m:t>I</m:t>
                </m:r>
              </m:e>
            </m:d>
          </m:e>
        </m:d>
        <m:sSub>
          <m:sSubPr/>
          <m:e>
            <m:r>
              <m:rPr/>
              <m:t>ψ</m:t>
            </m:r>
          </m:e>
          <m:sub>
            <m:r>
              <m:rPr/>
              <m:t>f</m:t>
            </m:r>
          </m:sub>
        </m:sSub>
        <m:r>
          <m:rPr>
            <m:sty m:val="p"/>
          </m:rPr>
          <m:t>⟩</m:t>
        </m:r>
      </m:oMath>
      <w:r>
        <w:t xml:space="preserve">，其中 </w:t>
      </w:r>
      <m:oMath>
        <m:d>
          <m:dPr>
            <m:begChr m:val="|"/>
            <m:sepChr m:val=""/>
            <m:endChr m:val="|"/>
          </m:dPr>
          <m:e>
            <m:sSub>
              <m:sSubPr/>
              <m:e>
                <m:r>
                  <m:rPr/>
                  <m:t>ψ</m:t>
                </m:r>
              </m:e>
              <m:sub>
                <m:r>
                  <m:rPr/>
                  <m:t>f</m:t>
                </m:r>
              </m:sub>
            </m:sSub>
            <m:r>
              <m:rPr>
                <m:sty m:val="p"/>
              </m:rPr>
              <m:t>⟩=</m:t>
            </m:r>
            <m:sSup>
              <m:sSupPr/>
              <m:e>
                <m:r>
                  <m:rPr/>
                  <m:t>J</m:t>
                </m:r>
              </m:e>
              <m:sup>
                <m:r>
                  <m:rPr>
                    <m:sty m:val="p"/>
                  </m:rPr>
                  <m:t>†</m:t>
                </m:r>
              </m:sup>
            </m:sSup>
            <m:d>
              <m:dPr>
                <m:sepChr m:val=""/>
              </m:dPr>
              <m:e>
                <m:sSub>
                  <m:sSubPr/>
                  <m:e>
                    <m:r>
                      <m:rPr/>
                      <m:t>U</m:t>
                    </m:r>
                  </m:e>
                  <m:sub>
                    <m:r>
                      <m:rPr/>
                      <m:t>1</m:t>
                    </m:r>
                  </m:sub>
                </m:sSub>
                <m:r>
                  <m:rPr>
                    <m:sty m:val="p"/>
                  </m:rPr>
                  <m:t>⊗</m:t>
                </m:r>
                <m:sSub>
                  <m:sSubPr/>
                  <m:e>
                    <m:r>
                      <m:rPr/>
                      <m:t>U</m:t>
                    </m:r>
                  </m:e>
                  <m:sub>
                    <m:r>
                      <m:rPr/>
                      <m:t>2</m:t>
                    </m:r>
                  </m:sub>
                </m:sSub>
              </m:e>
            </m:d>
            <m:r>
              <m:rPr/>
              <m:t>J</m:t>
            </m:r>
          </m:e>
        </m:d>
        <m:r>
          <m:rPr/>
          <m:t>00</m:t>
        </m:r>
        <m:r>
          <m:rPr>
            <m:sty m:val="p"/>
          </m:rPr>
          <m:t>⟩</m:t>
        </m:r>
      </m:oMath>
      <w:r>
        <w:t>，</w:t>
      </w:r>
      <m:oMath>
        <m:sSub>
          <m:sSubPr/>
          <m:e>
            <m:r>
              <m:rPr/>
              <m:t>M</m:t>
            </m:r>
          </m:e>
          <m:sub>
            <m:r>
              <m:rPr/>
              <m:t>i</m:t>
            </m:r>
          </m:sub>
        </m:sSub>
      </m:oMath>
      <w:r>
        <w:t xml:space="preserve"> 是将经典收益编码为算子的测量。因此，寻找量子纳什均衡等价于在一个紧致连续参数空间（如 </w:t>
      </w:r>
      <m:oMath>
        <m:d>
          <m:dPr>
            <m:begChr m:val="["/>
            <m:sepChr m:val=""/>
            <m:endChr m:val="]"/>
          </m:dPr>
          <m:e>
            <m:r>
              <m:rPr/>
              <m:t>26</m:t>
            </m:r>
          </m:e>
        </m:d>
        <m:r>
          <m:rPr>
            <m:sty m:val="p"/>
          </m:rPr>
          <m:t>×[</m:t>
        </m:r>
        <m:r>
          <m:rPr/>
          <m:t>0</m:t>
        </m:r>
        <m:r>
          <m:rPr>
            <m:sty m:val="p"/>
          </m:rPr>
          <m:t>,</m:t>
        </m:r>
        <m:r>
          <m:rPr/>
          <m:t>2π</m:t>
        </m:r>
        <m:r>
          <m:rPr>
            <m:sty m:val="p"/>
          </m:rPr>
          <m:t>)×[</m:t>
        </m:r>
        <m:r>
          <m:rPr/>
          <m:t>0</m:t>
        </m:r>
        <m:r>
          <m:rPr>
            <m:sty m:val="p"/>
          </m:rPr>
          <m:t>,</m:t>
        </m:r>
        <m:r>
          <m:rPr/>
          <m:t>2π</m:t>
        </m:r>
        <m:r>
          <m:rPr>
            <m:sty m:val="p"/>
          </m:rPr>
          <m:t>)</m:t>
        </m:r>
      </m:oMath>
      <w:r>
        <w:t xml:space="preserve"> 的直积）上求解一个非合作、非凸的优化问题，其目标函数（玩家的期望收益）是参数的多项式三角函数。对于此类问题，解析求解仅在极简单的情况下可行（如对称双矩阵博弈且纠缠度固定时），一般情况下必须依赖数值方法。一阶优化方法，如梯度下降及其变体（随机梯度下降、动量法），自然成为候选方案。具体而言，可以构造基于梯度上升的动力系统：$ </w:t>
      </w:r>
      <w:r>
        <w:rPr>
          <w:i/>
        </w:rPr>
        <w:t xml:space="preserve">i = </w:t>
      </w:r>
      <w:r>
        <w:t>{_i} u_i^{Q}(</w:t>
      </w:r>
      <w:r>
        <w:rPr>
          <w:i/>
        </w:rPr>
        <w:t xml:space="preserve">i, </w:t>
      </w:r>
      <w:r>
        <w:t xml:space="preserve">{-i}) $，其中每个玩家沿其收益函数的梯度方向调整策略参数。然而，这一动力学面临严峻挑战。首先，收益函数 </w:t>
      </w:r>
      <m:oMath>
        <m:sSubSup>
          <m:sSubSupPr/>
          <m:e>
            <m:r>
              <m:rPr/>
              <m:t>u</m:t>
            </m:r>
          </m:e>
          <m:sub>
            <m:r>
              <m:rPr/>
              <m:t>i</m:t>
            </m:r>
          </m:sub>
          <m:sup>
            <m:r>
              <m:rPr/>
              <m:t>Q</m:t>
            </m:r>
          </m:sup>
        </m:sSubSup>
      </m:oMath>
      <w:r>
        <w:t xml:space="preserve"> 关于对手参数 </w:t>
      </w:r>
      <m:oMath>
        <m:sSub>
          <m:sSubPr/>
          <m:e>
            <m:r>
              <m:rPr/>
              <m:t>θ</m:t>
            </m:r>
          </m:e>
          <m:sub>
            <m:r>
              <m:rPr>
                <m:sty m:val="p"/>
              </m:rPr>
              <m:t>−</m:t>
            </m:r>
            <m:r>
              <m:rPr/>
              <m:t>i</m:t>
            </m:r>
          </m:sub>
        </m:sSub>
      </m:oMath>
      <w:r>
        <w:t xml:space="preserve"> 的依赖性导致动力系统是耦合且高度非线性的，其稳态点（梯度为零）对应临界点，但未必是纳什均衡（可能是局部极大、极小或鞍点）。纳什均衡要求的是在给定对手策略下自身收益的全局最优，而梯度动力学极易陷入局部极值。其次，与经典连续博弈类似，此类动力系统的收敛性缺乏保证，可能出现周期轨道或混沌行为，尤其是在收益地形复杂、存在多个均衡时。更根本的是，梯度方法预设了玩家能够精确计算或估计其收益函数关于自身参数的梯度。在量子博弈中，这要求玩家知晓完整的量子态演化与测量统计，或者能够通过多次重复实验进行无偏梯度估计。后者在物理实现上涉及量子态的制备、操作与测量，存在采样复杂度问题。因此，尽管一阶方法在理论上是可行的工具，但其实际应用于寻找量子均衡时，必须仔细考量收敛性、局部最优陷阱以及对量子资源的需求。</w:t>
      </w:r>
    </w:p>
    <w:p w14:paraId="68147D78">
      <w:pPr>
        <w:pStyle w:val="3"/>
      </w:pPr>
      <w:r>
        <w:t xml:space="preserve">另一种思路是借鉴无悔学习（No-regret learning）的动力学框架，将其推广至连续策略空间。在经典博弈中，乘性权重更新（MWU）等算法能保证时间平均策略经验分布收敛至相关均衡。在量子语境下，可以设想玩家维护一个在量子策略空间（如 </w:t>
      </w:r>
      <m:oMath>
        <m:r>
          <m:rPr/>
          <m:t>SU</m:t>
        </m:r>
        <m:d>
          <m:dPr>
            <m:sepChr m:val=""/>
          </m:dPr>
          <m:e>
            <m:r>
              <m:rPr/>
              <m:t>2</m:t>
            </m:r>
          </m:e>
        </m:d>
      </m:oMath>
      <w:r>
        <w:t>）上的概率分布（混合量子策略），并根据历史收益信息更新该分布。然而，直接将离散动作空间的MWU算法推广至连续李群面临表示与计算上的困难。一种可能的近似是将连续策略空间离散化，但在高维参数空间中，离散化会导致组合爆炸。另一种更具结构性的方法是利用参数化策略的梯度信息进行策略更新，这接近策略梯度强化学习。例如，玩家可以假设对手采取某种固定策略（或基于历史平均的元策略），然后使用梯度上升来改进自己的参数化策略。这种基于学习的动力学能否收敛到量子纳什均衡，严重依赖于博弈的结构（如是否为势博弈）以及学习动力学本身的假设（如对手策略的平稳性）。在量子博弈中，由于策略操作对量子态的全局影响，即使阶段博弈是静态的，学习过程也可能诱导出复杂的动态。目前，关于量子无悔学习或策略梯度动力学收敛性的系统性理论研究尚处于萌芽阶段，这是一个连接量子博弈论、量子机器学习与多智能体强化学习的富有前景的交叉方向。</w:t>
      </w:r>
    </w:p>
    <w:p w14:paraId="4D1A9EB7">
      <w:pPr>
        <w:pStyle w:val="3"/>
      </w:pPr>
      <w:r>
        <w:t xml:space="preserve">除了基于梯度的局部搜索，另一种强有力的框架是利用凸优化工具，特别是半定规划（Semidefinite Programming, SDP）。这一方法的动机源于量子博弈收益的线性结构。考虑一个广义的双人量子博弈，其中玩家Alice和Bob分别从集合 </w:t>
      </w:r>
      <m:oMath>
        <m:r>
          <m:rPr>
            <m:sty m:val="p"/>
          </m:rPr>
          <m:t>{</m:t>
        </m:r>
        <m:sSub>
          <m:sSubPr/>
          <m:e>
            <m:r>
              <m:rPr/>
              <m:t>M</m:t>
            </m:r>
          </m:e>
          <m:sub>
            <m:r>
              <m:rPr/>
              <m:t>a</m:t>
            </m:r>
            <m:r>
              <m:rPr>
                <m:sty m:val="p"/>
              </m:rPr>
              <m:t>|</m:t>
            </m:r>
            <m:r>
              <m:rPr/>
              <m:t>x</m:t>
            </m:r>
          </m:sub>
        </m:sSub>
        <m:r>
          <m:rPr>
            <m:sty m:val="p"/>
          </m:rPr>
          <m:t>}</m:t>
        </m:r>
      </m:oMath>
      <w:r>
        <w:t xml:space="preserve"> 和 </w:t>
      </w:r>
      <m:oMath>
        <m:r>
          <m:rPr>
            <m:sty m:val="p"/>
          </m:rPr>
          <m:t>{</m:t>
        </m:r>
        <m:sSub>
          <m:sSubPr/>
          <m:e>
            <m:r>
              <m:rPr/>
              <m:t>N</m:t>
            </m:r>
          </m:e>
          <m:sub>
            <m:r>
              <m:rPr/>
              <m:t>b</m:t>
            </m:r>
            <m:r>
              <m:rPr>
                <m:sty m:val="p"/>
              </m:rPr>
              <m:t>|</m:t>
            </m:r>
            <m:r>
              <m:rPr/>
              <m:t>y</m:t>
            </m:r>
          </m:sub>
        </m:sSub>
        <m:r>
          <m:rPr>
            <m:sty m:val="p"/>
          </m:rPr>
          <m:t>}</m:t>
        </m:r>
      </m:oMath>
      <w:r>
        <w:t xml:space="preserve"> 中选择测量算子（POVM元素），他们共享一个纠缠态 </w:t>
      </w:r>
      <m:oMath>
        <m:sSub>
          <m:sSubPr/>
          <m:e>
            <m:r>
              <m:rPr/>
              <m:t>ρ</m:t>
            </m:r>
          </m:e>
          <m:sub>
            <m:r>
              <m:rPr/>
              <m:t>AB</m:t>
            </m:r>
          </m:sub>
        </m:sSub>
      </m:oMath>
      <w:r>
        <w:t xml:space="preserve">。在非定域博弈（Bell-game）范式中，给定输入 </w:t>
      </w:r>
      <m:oMath>
        <m:r>
          <m:rPr/>
          <m:t>x</m:t>
        </m:r>
        <m:r>
          <m:rPr>
            <m:sty m:val="p"/>
          </m:rPr>
          <m:t>,</m:t>
        </m:r>
        <m:r>
          <m:rPr/>
          <m:t>y</m:t>
        </m:r>
      </m:oMath>
      <w:r>
        <w:t xml:space="preserve">，产生输出 </w:t>
      </w:r>
      <m:oMath>
        <m:r>
          <m:rPr/>
          <m:t>a</m:t>
        </m:r>
        <m:r>
          <m:rPr>
            <m:sty m:val="p"/>
          </m:rPr>
          <m:t>,</m:t>
        </m:r>
        <m:r>
          <m:rPr/>
          <m:t>b</m:t>
        </m:r>
      </m:oMath>
      <w:r>
        <w:t xml:space="preserve"> 的概率为 </w:t>
      </w:r>
      <m:oMath>
        <m:r>
          <m:rPr/>
          <m:t>P</m:t>
        </m:r>
        <m:d>
          <m:dPr>
            <m:sepChr m:val=""/>
          </m:dPr>
          <m:e>
            <m:r>
              <m:rPr/>
              <m:t>ab</m:t>
            </m:r>
            <m:r>
              <m:rPr>
                <m:sty m:val="p"/>
              </m:rPr>
              <m:t>|</m:t>
            </m:r>
            <m:r>
              <m:rPr/>
              <m:t>xy</m:t>
            </m:r>
          </m:e>
        </m:d>
        <m:r>
          <m:rPr>
            <m:sty m:val="p"/>
          </m:rPr>
          <m:t>=Tr</m:t>
        </m:r>
        <m:d>
          <m:dPr>
            <m:sepChr m:val=""/>
          </m:dPr>
          <m:e>
            <m:sSub>
              <m:sSubPr/>
              <m:e>
                <m:r>
                  <m:rPr/>
                  <m:t>ρ</m:t>
                </m:r>
              </m:e>
              <m:sub>
                <m:r>
                  <m:rPr/>
                  <m:t>AB</m:t>
                </m:r>
              </m:sub>
            </m:sSub>
            <m:d>
              <m:dPr>
                <m:sepChr m:val=""/>
              </m:dPr>
              <m:e>
                <m:sSub>
                  <m:sSubPr/>
                  <m:e>
                    <m:r>
                      <m:rPr/>
                      <m:t>M</m:t>
                    </m:r>
                  </m:e>
                  <m:sub>
                    <m:r>
                      <m:rPr/>
                      <m:t>a</m:t>
                    </m:r>
                    <m:r>
                      <m:rPr>
                        <m:sty m:val="p"/>
                      </m:rPr>
                      <m:t>|</m:t>
                    </m:r>
                    <m:r>
                      <m:rPr/>
                      <m:t>x</m:t>
                    </m:r>
                  </m:sub>
                </m:sSub>
                <m:r>
                  <m:rPr>
                    <m:sty m:val="p"/>
                  </m:rPr>
                  <m:t>⊗</m:t>
                </m:r>
                <m:sSub>
                  <m:sSubPr/>
                  <m:e>
                    <m:r>
                      <m:rPr/>
                      <m:t>N</m:t>
                    </m:r>
                  </m:e>
                  <m:sub>
                    <m:r>
                      <m:rPr/>
                      <m:t>b</m:t>
                    </m:r>
                    <m:r>
                      <m:rPr>
                        <m:sty m:val="p"/>
                      </m:rPr>
                      <m:t>|</m:t>
                    </m:r>
                    <m:r>
                      <m:rPr/>
                      <m:t>y</m:t>
                    </m:r>
                  </m:sub>
                </m:sSub>
              </m:e>
            </m:d>
          </m:e>
        </m:d>
      </m:oMath>
      <w:r>
        <w:t>。收益通常是这些概率的线性组合：</w:t>
      </w:r>
      <m:oMath>
        <m:nary>
          <m:naryPr>
            <m:chr m:val="∑"/>
            <m:limLoc m:val="undOvr"/>
            <m:supHide m:val="1"/>
          </m:naryPr>
          <m:sub>
            <m:r>
              <m:rPr/>
              <m:t>a</m:t>
            </m:r>
            <m:r>
              <m:rPr>
                <m:sty m:val="p"/>
              </m:rPr>
              <m:t>,</m:t>
            </m:r>
            <m:r>
              <m:rPr/>
              <m:t>b</m:t>
            </m:r>
            <m:r>
              <m:rPr>
                <m:sty m:val="p"/>
              </m:rPr>
              <m:t>,</m:t>
            </m:r>
            <m:r>
              <m:rPr/>
              <m:t>x</m:t>
            </m:r>
            <m:r>
              <m:rPr>
                <m:sty m:val="p"/>
              </m:rPr>
              <m:t>,</m:t>
            </m:r>
            <m:r>
              <m:rPr/>
              <m:t>y</m:t>
            </m:r>
          </m:sub>
          <m:sup>
            <m:r>
              <m:rPr/>
              <m:t>​</m:t>
            </m:r>
          </m:sup>
          <m:e>
            <m:sSub>
              <m:sSubPr/>
              <m:e>
                <m:r>
                  <m:rPr/>
                  <m:t>π</m:t>
                </m:r>
              </m:e>
              <m:sub>
                <m:r>
                  <m:rPr/>
                  <m:t>abxy</m:t>
                </m:r>
              </m:sub>
            </m:sSub>
          </m:e>
        </m:nary>
        <m:r>
          <m:rPr/>
          <m:t>P</m:t>
        </m:r>
        <m:d>
          <m:dPr>
            <m:sepChr m:val=""/>
          </m:dPr>
          <m:e>
            <m:r>
              <m:rPr/>
              <m:t>ab</m:t>
            </m:r>
            <m:r>
              <m:rPr>
                <m:sty m:val="p"/>
              </m:rPr>
              <m:t>|</m:t>
            </m:r>
            <m:r>
              <m:rPr/>
              <m:t>xy</m:t>
            </m:r>
          </m:e>
        </m:d>
      </m:oMath>
      <w:r>
        <w:t xml:space="preserve">，其中 </w:t>
      </w:r>
      <m:oMath>
        <m:sSub>
          <m:sSubPr/>
          <m:e>
            <m:r>
              <m:rPr/>
              <m:t>π</m:t>
            </m:r>
          </m:e>
          <m:sub>
            <m:r>
              <m:rPr/>
              <m:t>abxy</m:t>
            </m:r>
          </m:sub>
        </m:sSub>
      </m:oMath>
      <w:r>
        <w:t xml:space="preserve"> 由经典收益矩阵决定。因此，在固定纠缠态 </w:t>
      </w:r>
      <m:oMath>
        <m:sSub>
          <m:sSubPr/>
          <m:e>
            <m:r>
              <m:rPr/>
              <m:t>ρ</m:t>
            </m:r>
          </m:e>
          <m:sub>
            <m:r>
              <m:rPr/>
              <m:t>AB</m:t>
            </m:r>
          </m:sub>
        </m:sSub>
      </m:oMath>
      <w:r>
        <w:t xml:space="preserve"> 的情况下，寻找最优测量以最大化总收益是一个线性目标在凸约束（测量算子的正定性、完备性）下的优化问题，这可以表述为一个SDP。反之，若固定测量，寻找最优纠缠态也是一个SDP（在态空间上）。更一般地，同时优化态和测量是一个双线性问题，但可以通过层级半定规划（如NPA层级）来近似量子集合 </w:t>
      </w:r>
      <m:oMath>
        <m:r>
          <m:rPr/>
          <m:t>Q</m:t>
        </m:r>
      </m:oMath>
      <w:r>
        <w:t xml:space="preserve"> 的外边界。这正是量子信息论中刻画量子关联集合的核心工具。在博弈论语境下，</w:t>
      </w:r>
      <m:oMath>
        <m:r>
          <m:rPr/>
          <m:t>Q</m:t>
        </m:r>
      </m:oMath>
      <w:r>
        <w:t xml:space="preserve"> 中的点对应量子相关均衡。因此，计算量子博弈的最大获胜概率或最优收益，本质上等价于在量子行为集合 </w:t>
      </w:r>
      <m:oMath>
        <m:r>
          <m:rPr/>
          <m:t>Q</m:t>
        </m:r>
      </m:oMath>
      <w:r>
        <w:t xml:space="preserve"> 上求解一个线性优化问题。对于非定域博弈，如CHSH游戏，其量子最大值可以通过一个中等规模的SDP精确计算。研究如“Binary Constraint System Games and Locally Commutative Reductions” [32] 的工作，正是通过将特定计算模型（如约束系统游戏）与量子非定域性关联，并利用SDP等工具来界定量子优势的界限，同时也揭示了此类问题的计算复杂性。</w:t>
      </w:r>
    </w:p>
    <w:p w14:paraId="40C7ABE1">
      <w:pPr>
        <w:pStyle w:val="3"/>
      </w:pPr>
      <w:r>
        <w:t>然而，将SDP框架直接用于计算量子</w:t>
      </w:r>
      <w:r>
        <w:rPr>
          <w:i/>
        </w:rPr>
        <w:t>纳什</w:t>
      </w:r>
      <w:r>
        <w:t xml:space="preserve">均衡（而非仅仅是最大收益或相关均衡）则更为复杂。纳什均衡要求的是策略组合的稳定性，即每个玩家的策略是对其他玩家策略的最优反应。这导出了一组相互耦合的最优性条件。对于参数化的量子策略（如EWL中的 </w:t>
      </w:r>
      <m:oMath>
        <m:r>
          <m:rPr/>
          <m:t>SU</m:t>
        </m:r>
        <m:d>
          <m:dPr>
            <m:sepChr m:val=""/>
          </m:dPr>
          <m:e>
            <m:r>
              <m:rPr/>
              <m:t>2</m:t>
            </m:r>
          </m:e>
        </m:d>
      </m:oMath>
      <w:r>
        <w:t xml:space="preserve"> 操作），均衡条件是一组非线性方程。尽管在某些情况下，通过利用对称性或特定结构，可以将均衡求解问题松弛或转化为SDP可行性问题，但这并非通用方法。例如，在寻找最大纠缠下量子囚徒困境的帕累托最优均衡时，可以利用对称性假设 </w:t>
      </w:r>
      <m:oMath>
        <m:d>
          <m:dPr>
            <m:sepChr m:val=""/>
          </m:dPr>
          <m:e>
            <m:sSub>
              <m:sSubPr/>
              <m:e>
                <m:r>
                  <m:rPr/>
                  <m:t>U</m:t>
                </m:r>
              </m:e>
              <m:sub>
                <m:r>
                  <m:rPr/>
                  <m:t>A</m:t>
                </m:r>
              </m:sub>
            </m:sSub>
            <m:r>
              <m:rPr>
                <m:sty m:val="p"/>
              </m:rPr>
              <m:t>=</m:t>
            </m:r>
            <m:sSub>
              <m:sSubPr/>
              <m:e>
                <m:r>
                  <m:rPr/>
                  <m:t>U</m:t>
                </m:r>
              </m:e>
              <m:sub>
                <m:r>
                  <m:rPr/>
                  <m:t>B</m:t>
                </m:r>
              </m:sub>
            </m:sSub>
          </m:e>
        </m:d>
      </m:oMath>
      <w:r>
        <w:t xml:space="preserve"> 将问题简化为单参数优化，但其一般形式的均衡求解仍需处理非凸约束。SDP的主要威力在于处理线性目标函数和凸可行域，而纳什均衡的互补松弛条件（即被正概率使用的策略必须是最优反应）引入了非凸的互补约束。尽管如此，SDP在以下方面仍具价值：1) 作为求解量子博弈值（即均衡收益的某个特定值，如在零和量子博弈中）的有效工具；2) 作为更复杂均衡计算算法的子程序，例如在验证候选策略是否为 </w:t>
      </w:r>
      <m:oMath>
        <m:r>
          <m:rPr/>
          <m:t>ϵ</m:t>
        </m:r>
      </m:oMath>
      <w:r>
        <w:t>-近似均衡时，可以借助SDP来计算玩家的最大可能偏离收益；3) 在刻画量子相关均衡集合的几何与结构时不可或缺，这为理解量子均衡提供了更丰富的视角。因此，半定规划是量子均衡计算工具箱中的重要组成部分，尤其适用于分析博弈的极限性能与关联结构，尽管它可能无法直接、完整地求解纳什均衡。</w:t>
      </w:r>
    </w:p>
    <w:p w14:paraId="3CF42BF0">
      <w:pPr>
        <w:pStyle w:val="3"/>
      </w:pPr>
      <w:r>
        <w:t xml:space="preserve">量子均衡计算复杂性的理论探讨，是连接经典计算复杂性理论与量子信息理论的前沿课题。经典有限博弈纳什均衡的计算已被证明是PPAD-完全的。PPAD（Polynomial Parity Argument on Directed graphs）是一个介于P和NP之间的复杂性类，其完全性问题（如寻找布劳威尔不动点或纳什均衡）被认为在多项式时间内难以解决，但也不像NP完全问题那样广泛认为不可解。一个根本性的问题是：对于量子博弈，计算一个 </w:t>
      </w:r>
      <m:oMath>
        <m:r>
          <m:rPr/>
          <m:t>ϵ</m:t>
        </m:r>
      </m:oMath>
      <w:r>
        <w:t xml:space="preserve">-近似量子纳什均衡的复杂性类别是什么？直接类比经典情况面临概念上的障碍。首先，策略空间的连续性：在EWL协议中，纯策略空间是 </w:t>
      </w:r>
      <m:oMath>
        <m:r>
          <m:rPr/>
          <m:t>SU</m:t>
        </m:r>
        <m:d>
          <m:dPr>
            <m:sepChr m:val=""/>
          </m:dPr>
          <m:e>
            <m:r>
              <m:rPr/>
              <m:t>2</m:t>
            </m:r>
          </m:e>
        </m:d>
      </m:oMath>
      <w:r>
        <w:t xml:space="preserve"> 的李群，是连续且紧致的。计算理论通常处理离散的、有限的问题。因此，必须首先通过离散化或有限精度表示，将问题形式化为一个可判定的计算问题。例如，可以要求策略参数以有限二进制精度 </w:t>
      </w:r>
      <m:oMath>
        <m:r>
          <m:rPr/>
          <m:t>δ</m:t>
        </m:r>
      </m:oMath>
      <w:r>
        <w:t xml:space="preserve"> 给出，收益计算精度为 </w:t>
      </w:r>
      <m:oMath>
        <m:r>
          <m:rPr/>
          <m:t>ϵ</m:t>
        </m:r>
      </m:oMath>
      <w:r>
        <w:t xml:space="preserve">。其次，量子操作的描述：即使对于有限维希尔伯特空间，一般量子操作（信道）的矩阵表示也是指数大的（关于量子比特数）。但许多量子博弈模型假设局部门操作，其维度是固定的（如单量子比特操作）。然而，若允许高维纠缠或更复杂的操作，描述复杂度会急剧增加。研究如“Inapproximability of Nash Equilibrium” [43] 和“Constant Rank Bimatrix Games are PPAD-hard” [30] 深入探讨了经典博弈近似均衡的硬度，其技术（如构造特定结构的博弈以编码电路计算）为思考量子扩展提供了灵感。一个自然的猜想是，计算量子纳什均衡至少和计算经典纳什均衡一样难。因为任何经典混合策略均衡都可以通过选择在计算基下对角的量子策略来模拟。因此，若能高效求解量子均衡，则也能高效求解经典均衡，这意味着PPAD </w:t>
      </w:r>
      <m:oMath>
        <m:r>
          <m:rPr>
            <m:sty m:val="p"/>
          </m:rPr>
          <m:t>⊆</m:t>
        </m:r>
      </m:oMath>
      <w:r>
        <w:t xml:space="preserve"> 量子计算的高效类（如BQP）。但这并非平凡，因为量子算法或许能利用量子并行性更高效地寻找不动点？目前并无证据表明量子计算机能有效解决PPAD完全问题。实际上，一些研究暗示量子计算机可能也无法在多项式时间内解决这些问题。因此，计算量子纳什均衡很可能也是PPAD-难的，甚至可能属于更高的复杂性类。这是因为量子策略空间更大，均衡集合可能具有更复杂的拓扑结构。例如，在EWL量子囚徒困境中，随着纠缠度变化，均衡流形会发生拓扑变迁。寻找这些均衡可能需要解决更复杂的代数方程组。</w:t>
      </w:r>
    </w:p>
    <w:p w14:paraId="46BFB164">
      <w:pPr>
        <w:pStyle w:val="3"/>
      </w:pPr>
      <w:r>
        <w:t xml:space="preserve">进一步地，我们需要区分不同的计算问题：(a) 判定一个给定的量子策略组合是否为 </w:t>
      </w:r>
      <m:oMath>
        <m:r>
          <m:rPr/>
          <m:t>ϵ</m:t>
        </m:r>
      </m:oMath>
      <w:r>
        <w:t xml:space="preserve">-近似均衡（验证问题）；(b) 寻找一个 </w:t>
      </w:r>
      <m:oMath>
        <m:r>
          <m:rPr/>
          <m:t>ϵ</m:t>
        </m:r>
      </m:oMath>
      <w:r>
        <w:t xml:space="preserve">-近似量子纳什均衡（搜索问题）；(c) 在存在多个均衡时，寻找具有特定性质（如帕累托最优）的均衡。问题(a) 在策略和博弈描述给定时，通常可以在多项式时间内验证（需要计算每个玩家的最优偏离，这涉及一个最大化问题，对于参数化策略可能是非凸的，但若策略空间有限或具有特殊结构，则可解）。问题(b) 是核心的搜索问题，其复杂性是关注的焦点。问题(c) 则通常更难，可能涉及全局优化。特别值得关注的是量子相关均衡的计算。由于量子相关集合 </w:t>
      </w:r>
      <m:oMath>
        <m:r>
          <m:rPr/>
          <m:t>Q</m:t>
        </m:r>
      </m:oMath>
      <w:r>
        <w:t xml:space="preserve"> 可以通过SDP层级近似，计算一个 </w:t>
      </w:r>
      <m:oMath>
        <m:r>
          <m:rPr/>
          <m:t>ϵ</m:t>
        </m:r>
      </m:oMath>
      <w:r>
        <w:t xml:space="preserve">-近似量子相关均衡可能在P或PPAD内？实际上，若将SDP求解视为多项式时间（使用内点法），并且SDP能给出均衡的显式表示（如通过测量算子和态），那么在某些模型中，量子相关均衡的计算可能是可处理的。但这取决于 </w:t>
      </w:r>
      <m:oMath>
        <m:r>
          <m:rPr/>
          <m:t>Q</m:t>
        </m:r>
      </m:oMath>
      <w:r>
        <w:t xml:space="preserve"> 的刻画精度（NPA层级是渐近收敛的）。对于非定域博弈，计算量子最大值是一个SDP，因此是多项式时间可解的（在输入规模如测量设置和结果数量下）。然而，纳什均衡的稳定性条件比相关均衡的线性激励约束更强。将量子均衡计算复杂性置于更广阔的图景中，研究如“Weihrauch degrees of finding equilibria in sequential games” [140] 从可计算分析的角度探讨了在无限序列游戏中寻找均衡的度，这为理解连续策略空间博弈的不可计算性提供了数学工具。量子博弈可能涉及无限维系统（如连续变量量子博弈），其均衡存在性证明可能依赖于泛函分析中的不动点定理，而实际计算则可能面临不可判定的障碍。</w:t>
      </w:r>
    </w:p>
    <w:p w14:paraId="17A70F68">
      <w:pPr>
        <w:pStyle w:val="3"/>
      </w:pPr>
      <w:r>
        <w:t xml:space="preserve">综上所述，量子均衡的计算与复杂性 landscape 呈现出多层次、多方法的特征。对于小规模、参数化的量子博弈（如双人 </w:t>
      </w:r>
      <m:oMath>
        <m:r>
          <m:rPr/>
          <m:t>2</m:t>
        </m:r>
        <m:r>
          <m:rPr>
            <m:sty m:val="p"/>
          </m:rPr>
          <m:t>×</m:t>
        </m:r>
        <m:r>
          <m:rPr/>
          <m:t>2</m:t>
        </m:r>
      </m:oMath>
      <w:r>
        <w:t xml:space="preserve"> 博弈的EWL模型），一阶优化方法结合适当的初始化与随机重启，可以在实践中找到均衡。对于关注极限量子优势的非定域博弈，半定规划是分析博弈值与量子相关结构的强有力工具。然而，通用、可扩展的量子纳什均衡求解器仍面临巨大挑战，核心困难源于非凸优化、高维连续空间以及均衡稳定性条件的耦合性。在复杂性理论层面，将量子博弈均衡计算归类于经典的PPAD或探索新的量子复杂性类，是一个开放且深刻的问题。未来的研究路径可能包括：1) 发展针对量子博弈非凸结构的专用优化算法，如利用黎曼优化方法处理李群上的约束；2) 探索量子算法（如量子梯度下降、量子内点法）在求解量子均衡上的潜在加速优势；3) 建立量子博弈均衡计算的精细复杂性理论，明确在什么描述模型（如矩阵直和、量子电路描述）和什么精度要求下，问题属于PPAD、PSPACE或其它类别；4) 研究量子学习动力学在均衡选择与计算中的作用，将经验博弈论（EGTA）方法扩展至量子领域，通过模拟与响应预言机来近似大规模量子博弈的均衡。正如在经典领域，均衡的计算不仅是理论问题，也关系到量子博弈在量子密码、量子网络资源分配等应用中的实际可行性。对量子均衡计算复杂性的深入理解，将有助于划定量子策略在理性决策中可实现优势的边界，并指导设计在量子时代安全、高效的交互协议。最终，这一探索将深化我们对计算、博弈与量子物理三大基础领域交汇处的认识。</w:t>
      </w:r>
    </w:p>
    <w:bookmarkEnd w:id="557"/>
    <w:bookmarkEnd w:id="568"/>
    <w:p w14:paraId="5439B7AB">
      <w:pPr>
        <w:pStyle w:val="3"/>
      </w:pPr>
      <w:bookmarkStart w:id="569" w:name="X125dba8962eb7cea69fdbbfdafdde4f6abafecb"/>
      <w:r>
        <w:t>18 Quantum Strategies and Equilibrium Analysis</w:t>
      </w:r>
    </w:p>
    <w:p w14:paraId="552FB424">
      <w:pPr>
        <w:pStyle w:val="3"/>
        <w:numPr>
          <w:ilvl w:val="0"/>
          <w:numId w:val="164"/>
        </w:numPr>
        <w:ind w:left="0" w:leftChars="0" w:firstLine="480" w:firstLineChars="0"/>
        <w:rPr>
          <w:b w:val="0"/>
        </w:rPr>
      </w:pPr>
      <w:bookmarkStart w:id="570" w:name="量子博弈的形式化框架与均衡定义"/>
      <w:r>
        <w:t>量子博弈的形式化框架与均衡定义</w:t>
      </w:r>
    </w:p>
    <w:p w14:paraId="5147BB63">
      <w:pPr>
        <w:pStyle w:val="3"/>
      </w:pPr>
      <w:r>
        <w:t>量子博弈论的核心目标在于为策略性互动提供一个超越经典概率与信息结构的数学描述框架，其基础是将参与者的策略空间从经典的概率分布扩展至量子操作，将共享信息从经典相关随机变量提升至量子纠缠态。这一扩展并非简单的类比，而是基于严格的量子力学公理体系，其深刻性源于量子资源——特别是叠加与纠缠——所催生的非定域性与语境性等非经典关联。这些关联能够实现经典随机性所无法达成的策略协调，从而在理论上揭示经典均衡概念的边界，并在实践中为通信、密码学及分布式计算提供新颖的范式。本节旨在构建量子博弈的形式化数学基础，严格定义其均衡概念，并系统比较主流的量子化方案，为后续分析量子优势的源泉与界限奠定基石。</w:t>
      </w:r>
    </w:p>
    <w:p w14:paraId="19D4AA6C">
      <w:pPr>
        <w:pStyle w:val="3"/>
      </w:pPr>
      <w:r>
        <w:t xml:space="preserve">量子博弈的形式化始于对经典博弈构件的量子化重塑。给定一个经典有限策略式博弈 </w:t>
      </w:r>
      <m:oMath>
        <m:r>
          <m:rPr/>
          <m:t>G</m:t>
        </m:r>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t>u</m:t>
                </m:r>
              </m:e>
              <m:sub>
                <m:r>
                  <m:rPr/>
                  <m:t>i</m:t>
                </m:r>
              </m:sub>
            </m:sSub>
            <m:sSub>
              <m:sSubPr/>
              <m:e>
                <m:r>
                  <m:rPr>
                    <m:sty m:val="p"/>
                  </m:rPr>
                  <m:t>}</m:t>
                </m:r>
              </m:e>
              <m:sub>
                <m:r>
                  <m:rPr/>
                  <m:t>i</m:t>
                </m:r>
                <m:r>
                  <m:rPr>
                    <m:sty m:val="p"/>
                  </m:rPr>
                  <m:t>∈N</m:t>
                </m:r>
              </m:sub>
            </m:sSub>
          </m:e>
        </m:d>
      </m:oMath>
      <w:r>
        <w:t xml:space="preserve">，其中 </w:t>
      </w:r>
      <m:oMath>
        <m:r>
          <m:rPr>
            <m:sty m:val="p"/>
          </m:rPr>
          <m:t>N=</m:t>
        </m:r>
        <m:r>
          <m:rPr/>
          <m:t>1</m:t>
        </m:r>
        <m:r>
          <m:rPr>
            <m:sty m:val="p"/>
          </m:rPr>
          <m:t>,…,</m:t>
        </m:r>
        <m:r>
          <m:rPr/>
          <m:t>n</m:t>
        </m:r>
      </m:oMath>
      <w:r>
        <w:t xml:space="preserve"> 为玩家集合，</w:t>
      </w:r>
      <m:oMath>
        <m:sSub>
          <m:sSubPr/>
          <m:e>
            <m:r>
              <m:rPr/>
              <m:t>S</m:t>
            </m:r>
          </m:e>
          <m:sub>
            <m:r>
              <m:rPr/>
              <m:t>i</m:t>
            </m:r>
          </m:sub>
        </m:sSub>
      </m:oMath>
      <w:r>
        <w:t xml:space="preserve"> 为玩家 </w:t>
      </w:r>
      <m:oMath>
        <m:r>
          <m:rPr/>
          <m:t>i</m:t>
        </m:r>
      </m:oMath>
      <w:r>
        <w:t xml:space="preserve"> 的有限纯策略集，</w:t>
      </w:r>
      <m:oMath>
        <m:sSub>
          <m:sSubPr/>
          <m:e>
            <m:r>
              <m:rPr/>
              <m:t>u</m:t>
            </m:r>
          </m:e>
          <m:sub>
            <m:r>
              <m:rPr/>
              <m:t>i</m:t>
            </m:r>
          </m:sub>
        </m:sSub>
        <m:r>
          <m:rPr>
            <m:sty m:val="p"/>
          </m:rPr>
          <m:t>:</m:t>
        </m:r>
        <m:r>
          <m:rPr/>
          <m:t>S</m:t>
        </m:r>
        <m:r>
          <m:rPr>
            <m:sty m:val="p"/>
          </m:rPr>
          <m:t>→ℝ</m:t>
        </m:r>
      </m:oMath>
      <w:r>
        <w:t xml:space="preserve"> 为其收益函数。量子扩展的核心在于重新诠释“策略”与“策略组合的生成机制”。在量子框架下，每个玩家 </w:t>
      </w:r>
      <m:oMath>
        <m:r>
          <m:rPr/>
          <m:t>i</m:t>
        </m:r>
      </m:oMath>
      <w:r>
        <w:t xml:space="preserve"> 被分配一个局部希尔伯特空间 </w:t>
      </w:r>
      <m:oMath>
        <m:sSub>
          <m:sSubPr/>
          <m:e>
            <m:r>
              <m:rPr>
                <m:sty m:val="p"/>
              </m:rPr>
              <m:t>ℋ</m:t>
            </m:r>
          </m:e>
          <m:sub>
            <m:r>
              <m:rPr/>
              <m:t>i</m:t>
            </m:r>
          </m:sub>
        </m:sSub>
      </m:oMath>
      <w:r>
        <w:t xml:space="preserve">，其维度通常与经典策略数挂钩，例如可取 </w:t>
      </w:r>
      <m:oMath>
        <m:sSub>
          <m:sSubPr/>
          <m:e>
            <m:r>
              <m:rPr>
                <m:sty m:val="p"/>
              </m:rPr>
              <m:t>ℋ</m:t>
            </m:r>
          </m:e>
          <m:sub>
            <m:r>
              <m:rPr/>
              <m:t>i</m:t>
            </m:r>
          </m:sub>
        </m:sSub>
        <m:r>
          <m:rPr>
            <m:sty m:val="p"/>
          </m:rPr>
          <m:t>≅</m:t>
        </m:r>
        <m:sSup>
          <m:sSupPr/>
          <m:e>
            <m:r>
              <m:rPr>
                <m:sty m:val="p"/>
              </m:rPr>
              <m:t>ℂ</m:t>
            </m:r>
          </m:e>
          <m:sup>
            <m:d>
              <m:dPr>
                <m:begChr m:val="|"/>
                <m:sepChr m:val=""/>
                <m:endChr m:val="|"/>
              </m:dPr>
              <m:e>
                <m:sSub>
                  <m:sSubPr/>
                  <m:e>
                    <m:r>
                      <m:rPr/>
                      <m:t>S</m:t>
                    </m:r>
                  </m:e>
                  <m:sub>
                    <m:r>
                      <m:rPr/>
                      <m:t>i</m:t>
                    </m:r>
                  </m:sub>
                </m:sSub>
              </m:e>
            </m:d>
          </m:sup>
        </m:sSup>
      </m:oMath>
      <w:r>
        <w:t>，并以一组标准正交基 $\{ \ket{s_i} | s_i \in S_i \}$ 标记其经典纯策略。全局系统的态空间则为这些局部空间的张量积：</w:t>
      </w:r>
      <m:oMath>
        <m:r>
          <m:rPr>
            <m:sty m:val="p"/>
          </m:rPr>
          <m:t>ℋ=</m:t>
        </m:r>
        <m:sSubSup>
          <m:sSubSupPr/>
          <m:e>
            <m:r>
              <m:rPr>
                <m:sty m:val="p"/>
              </m:rPr>
              <m:t>⨂</m:t>
            </m:r>
          </m:e>
          <m:sub>
            <m:r>
              <m:rPr/>
              <m:t>i</m:t>
            </m:r>
            <m:r>
              <m:rPr>
                <m:sty m:val="p"/>
              </m:rPr>
              <m:t>=</m:t>
            </m:r>
            <m:r>
              <m:rPr/>
              <m:t>1</m:t>
            </m:r>
          </m:sub>
          <m:sup>
            <m:r>
              <m:rPr/>
              <m:t>n</m:t>
            </m:r>
          </m:sup>
        </m:sSubSup>
        <m:sSub>
          <m:sSubPr/>
          <m:e>
            <m:r>
              <m:rPr>
                <m:sty m:val="p"/>
              </m:rPr>
              <m:t>ℋ</m:t>
            </m:r>
          </m:e>
          <m:sub>
            <m:r>
              <m:rPr/>
              <m:t>i</m:t>
            </m:r>
          </m:sub>
        </m:sSub>
      </m:oMath>
      <w:r>
        <w:t xml:space="preserve">。一个纯量子态 $\ket{\psi} \in \mathcal{H}$ 描述了整个复合系统的状态。玩家的操作（策略）被建模为作用于其局部希尔伯特空间上的量子操作。最基础的操作是酉变换（酉算子）。纯策略于是定义为玩家 </w:t>
      </w:r>
      <m:oMath>
        <m:r>
          <m:rPr/>
          <m:t>i</m:t>
        </m:r>
      </m:oMath>
      <w:r>
        <w:t xml:space="preserve"> 可选择的一个局域酉算子 </w:t>
      </w:r>
      <m:oMath>
        <m:sSub>
          <m:sSubPr/>
          <m:e>
            <m:r>
              <m:rPr/>
              <m:t>U</m:t>
            </m:r>
          </m:e>
          <m:sub>
            <m:r>
              <m:rPr/>
              <m:t>i</m:t>
            </m:r>
          </m:sub>
        </m:sSub>
        <m:r>
          <m:rPr>
            <m:sty m:val="p"/>
          </m:rPr>
          <m:t>∈U</m:t>
        </m:r>
        <m:d>
          <m:dPr>
            <m:sepChr m:val=""/>
          </m:dPr>
          <m:e>
            <m:sSub>
              <m:sSubPr/>
              <m:e>
                <m:r>
                  <m:rPr>
                    <m:sty m:val="p"/>
                  </m:rPr>
                  <m:t>ℋ</m:t>
                </m:r>
              </m:e>
              <m:sub>
                <m:r>
                  <m:rPr/>
                  <m:t>i</m:t>
                </m:r>
              </m:sub>
            </m:sSub>
          </m:e>
        </m:d>
      </m:oMath>
      <w:r>
        <w:t xml:space="preserve">。酉算子保持了态空间的归一性，并对应于可逆的、确定性的量子演化。为了容纳随机性，需要引入混合策略的量子对应物：量子信道。一个量子信道是 </w:t>
      </w:r>
      <m:oMath>
        <m:sSub>
          <m:sSubPr/>
          <m:e>
            <m:r>
              <m:rPr>
                <m:sty m:val="p"/>
              </m:rPr>
              <m:t>ℋ</m:t>
            </m:r>
          </m:e>
          <m:sub>
            <m:r>
              <m:rPr/>
              <m:t>i</m:t>
            </m:r>
          </m:sub>
        </m:sSub>
      </m:oMath>
      <w:r>
        <w:t xml:space="preserve"> 上的一个完全正定、保迹的线性映射 </w:t>
      </w:r>
      <m:oMath>
        <m:sSub>
          <m:sSubPr/>
          <m:e>
            <m:r>
              <m:rPr>
                <m:sty m:val="p"/>
              </m:rPr>
              <m:t>ℰ</m:t>
            </m:r>
          </m:e>
          <m:sub>
            <m:r>
              <m:rPr/>
              <m:t>i</m:t>
            </m:r>
          </m:sub>
        </m:sSub>
        <m:r>
          <m:rPr>
            <m:sty m:val="p"/>
          </m:rPr>
          <m:t>:D</m:t>
        </m:r>
        <m:d>
          <m:dPr>
            <m:sepChr m:val=""/>
          </m:dPr>
          <m:e>
            <m:sSub>
              <m:sSubPr/>
              <m:e>
                <m:r>
                  <m:rPr>
                    <m:sty m:val="p"/>
                  </m:rPr>
                  <m:t>ℋ</m:t>
                </m:r>
              </m:e>
              <m:sub>
                <m:r>
                  <m:rPr/>
                  <m:t>i</m:t>
                </m:r>
              </m:sub>
            </m:sSub>
          </m:e>
        </m:d>
        <m:r>
          <m:rPr>
            <m:sty m:val="p"/>
          </m:rPr>
          <m:t>→D</m:t>
        </m:r>
        <m:d>
          <m:dPr>
            <m:sepChr m:val=""/>
          </m:dPr>
          <m:e>
            <m:sSub>
              <m:sSubPr/>
              <m:e>
                <m:r>
                  <m:rPr>
                    <m:sty m:val="p"/>
                  </m:rPr>
                  <m:t>ℋ</m:t>
                </m:r>
              </m:e>
              <m:sub>
                <m:r>
                  <m:rPr/>
                  <m:t>i</m:t>
                </m:r>
              </m:sub>
            </m:sSub>
          </m:e>
        </m:d>
      </m:oMath>
      <w:r>
        <w:t xml:space="preserve">，其中 </w:t>
      </w:r>
      <m:oMath>
        <m:r>
          <m:rPr>
            <m:sty m:val="p"/>
          </m:rPr>
          <m:t>D</m:t>
        </m:r>
        <m:d>
          <m:dPr>
            <m:sepChr m:val=""/>
          </m:dPr>
          <m:e>
            <m:sSub>
              <m:sSubPr/>
              <m:e>
                <m:r>
                  <m:rPr>
                    <m:sty m:val="p"/>
                  </m:rPr>
                  <m:t>ℋ</m:t>
                </m:r>
              </m:e>
              <m:sub>
                <m:r>
                  <m:rPr/>
                  <m:t>i</m:t>
                </m:r>
              </m:sub>
            </m:sSub>
          </m:e>
        </m:d>
      </m:oMath>
      <w:r>
        <w:t xml:space="preserve"> 表示 </w:t>
      </w:r>
      <m:oMath>
        <m:sSub>
          <m:sSubPr/>
          <m:e>
            <m:r>
              <m:rPr>
                <m:sty m:val="p"/>
              </m:rPr>
              <m:t>ℋ</m:t>
            </m:r>
          </m:e>
          <m:sub>
            <m:r>
              <m:rPr/>
              <m:t>i</m:t>
            </m:r>
          </m:sub>
        </m:sSub>
      </m:oMath>
      <w:r>
        <w:t xml:space="preserve"> 上的密度算子空间。信道可以将纯态演化为混合态，从而涵盖经典混合策略中的概率性选择。然而，在诸多初始研究中，为简化分析并突出量子相干与纠缠的效果，常将策略空间限制为特殊酉群 </w:t>
      </w:r>
      <m:oMath>
        <m:r>
          <m:rPr/>
          <m:t>SU</m:t>
        </m:r>
        <m:d>
          <m:dPr>
            <m:sepChr m:val=""/>
          </m:dPr>
          <m:e>
            <m:sSub>
              <m:sSubPr/>
              <m:e>
                <m:r>
                  <m:rPr/>
                  <m:t>d</m:t>
                </m:r>
              </m:e>
              <m:sub>
                <m:r>
                  <m:rPr/>
                  <m:t>i</m:t>
                </m:r>
              </m:sub>
            </m:sSub>
          </m:e>
        </m:d>
      </m:oMath>
      <w:r>
        <w:t xml:space="preserve"> 的子集，并通过参数化（如欧拉角）进行刻画。</w:t>
      </w:r>
    </w:p>
    <w:p w14:paraId="60ACCBED">
      <w:pPr>
        <w:pStyle w:val="3"/>
      </w:pPr>
      <w:r>
        <w:t xml:space="preserve">一个完整的量子博弈协议必须明确指定四要素：初始态、策略执行的顺序与方式、最终态的测量以及收益的映射规则。其中，Eisert, Wilkens 和 Lewenstein (EWL) 于1999年提出的协议已成为量子博弈论的范式模型，其设计精巧地展现了纠缠作为策略资源的核心作用。EWL协议针对双人 </w:t>
      </w:r>
      <m:oMath>
        <m:d>
          <m:dPr>
            <m:sepChr m:val=""/>
          </m:dPr>
          <m:e>
            <m:r>
              <m:rPr/>
              <m:t>2</m:t>
            </m:r>
            <m:r>
              <m:rPr>
                <m:sty m:val="p"/>
              </m:rPr>
              <m:t>×</m:t>
            </m:r>
            <m:r>
              <m:rPr/>
              <m:t>2</m:t>
            </m:r>
          </m:e>
        </m:d>
      </m:oMath>
      <w:r>
        <w:t xml:space="preserve"> 博弈定义如下：1. </w:t>
      </w:r>
      <w:r>
        <w:rPr>
          <w:b/>
        </w:rPr>
        <w:t>初始化</w:t>
      </w:r>
      <w:r>
        <w:t xml:space="preserve">：系统制备于一个固定的乘积初态，通常为 $\ket{00}$（对应于双人背叛的经典状态）。2. </w:t>
      </w:r>
      <w:r>
        <w:rPr>
          <w:b/>
        </w:rPr>
        <w:t>纠缠引入</w:t>
      </w:r>
      <w:r>
        <w:t xml:space="preserve">：所有玩家施加一个全局的“纠缠门” </w:t>
      </w:r>
      <m:oMath>
        <m:r>
          <m:rPr/>
          <m:t>J</m:t>
        </m:r>
      </m:oMath>
      <w:r>
        <w:t xml:space="preserve">，该门是一个固定的酉算子，作用于复合空间 </w:t>
      </w:r>
      <m:oMath>
        <m:sSub>
          <m:sSubPr/>
          <m:e>
            <m:r>
              <m:rPr>
                <m:sty m:val="p"/>
              </m:rPr>
              <m:t>ℋ</m:t>
            </m:r>
          </m:e>
          <m:sub>
            <m:r>
              <m:rPr/>
              <m:t>A</m:t>
            </m:r>
          </m:sub>
        </m:sSub>
        <m:r>
          <m:rPr>
            <m:sty m:val="p"/>
          </m:rPr>
          <m:t>⊗</m:t>
        </m:r>
        <m:sSub>
          <m:sSubPr/>
          <m:e>
            <m:r>
              <m:rPr>
                <m:sty m:val="p"/>
              </m:rPr>
              <m:t>ℋ</m:t>
            </m:r>
          </m:e>
          <m:sub>
            <m:r>
              <m:rPr/>
              <m:t>B</m:t>
            </m:r>
          </m:sub>
        </m:sSub>
      </m:oMath>
      <w:r>
        <w:t>。</w:t>
      </w:r>
      <m:oMath>
        <m:r>
          <m:rPr/>
          <m:t>J</m:t>
        </m:r>
      </m:oMath>
      <w:r>
        <w:t xml:space="preserve"> 通常取 </w:t>
      </w:r>
      <m:oMath>
        <m:r>
          <m:rPr/>
          <m:t>J</m:t>
        </m:r>
        <m:r>
          <m:rPr>
            <m:sty m:val="p"/>
          </m:rPr>
          <m:t>=exp</m:t>
        </m:r>
        <m:d>
          <m:dPr>
            <m:sepChr m:val=""/>
          </m:dPr>
          <m:e>
            <m:r>
              <m:rPr/>
              <m:t>i</m:t>
            </m:r>
            <m:f>
              <m:fPr/>
              <m:num>
                <m:r>
                  <m:rPr/>
                  <m:t>γ</m:t>
                </m:r>
              </m:num>
              <m:den>
                <m:r>
                  <m:rPr/>
                  <m:t>2</m:t>
                </m:r>
              </m:den>
            </m:f>
            <m:sSubSup>
              <m:sSubSupPr/>
              <m:e>
                <m:r>
                  <m:rPr/>
                  <m:t>σ</m:t>
                </m:r>
              </m:e>
              <m:sub>
                <m:r>
                  <m:rPr/>
                  <m:t>x</m:t>
                </m:r>
              </m:sub>
              <m:sup>
                <m:r>
                  <m:rPr>
                    <m:sty m:val="p"/>
                  </m:rPr>
                  <m:t>⊗</m:t>
                </m:r>
                <m:r>
                  <m:rPr/>
                  <m:t>2</m:t>
                </m:r>
              </m:sup>
            </m:sSubSup>
          </m:e>
        </m:d>
      </m:oMath>
      <w:r>
        <w:t xml:space="preserve">，其中 </w:t>
      </w:r>
      <m:oMath>
        <m:r>
          <m:rPr/>
          <m:t>γ</m:t>
        </m:r>
        <m:r>
          <m:rPr>
            <m:sty m:val="p"/>
          </m:rPr>
          <m:t>∈</m:t>
        </m:r>
        <m:d>
          <m:dPr>
            <m:begChr m:val="["/>
            <m:sepChr m:val=""/>
            <m:endChr m:val="]"/>
          </m:dPr>
          <m:e>
            <m:r>
              <m:rPr/>
              <m:t>26</m:t>
            </m:r>
          </m:e>
        </m:d>
      </m:oMath>
      <w:r>
        <w:t xml:space="preserve"> 为纠缠参数，</w:t>
      </w:r>
      <m:oMath>
        <m:sSub>
          <m:sSubPr/>
          <m:e>
            <m:r>
              <m:rPr/>
              <m:t>σ</m:t>
            </m:r>
          </m:e>
          <m:sub>
            <m:r>
              <m:rPr/>
              <m:t>x</m:t>
            </m:r>
          </m:sub>
        </m:sSub>
      </m:oMath>
      <w:r>
        <w:t xml:space="preserve"> 为泡利-X算子。当 </w:t>
      </w:r>
      <m:oMath>
        <m:r>
          <m:rPr/>
          <m:t>γ</m:t>
        </m:r>
        <m:r>
          <m:rPr>
            <m:sty m:val="p"/>
          </m:rPr>
          <m:t>=</m:t>
        </m:r>
        <m:r>
          <m:rPr/>
          <m:t>0</m:t>
        </m:r>
      </m:oMath>
      <w:r>
        <w:t xml:space="preserve"> 时，</w:t>
      </w:r>
      <m:oMath>
        <m:r>
          <m:rPr/>
          <m:t>J</m:t>
        </m:r>
        <m:r>
          <m:rPr>
            <m:sty m:val="p"/>
          </m:rPr>
          <m:t>=</m:t>
        </m:r>
        <m:r>
          <m:rPr/>
          <m:t>I</m:t>
        </m:r>
      </m:oMath>
      <w:r>
        <w:t xml:space="preserve">，无纠缠；当 </w:t>
      </w:r>
      <m:oMath>
        <m:r>
          <m:rPr/>
          <m:t>γ</m:t>
        </m:r>
        <m:r>
          <m:rPr>
            <m:sty m:val="p"/>
          </m:rPr>
          <m:t>=</m:t>
        </m:r>
        <m:r>
          <m:rPr/>
          <m:t>π</m:t>
        </m:r>
        <m:r>
          <m:rPr>
            <m:sty m:val="p"/>
          </m:rPr>
          <m:t>/</m:t>
        </m:r>
        <m:r>
          <m:rPr/>
          <m:t>2</m:t>
        </m:r>
      </m:oMath>
      <w:r>
        <w:t xml:space="preserve"> 时，$J\ket{00} = \frac{1}{\sqrt{2}}(\ket{00} + i\ket{11})$，产生最大纠缠。此步骤是关键的，它将经典独立的策略准备过程转变为在共享纠缠资源上的操作。3. </w:t>
      </w:r>
      <w:r>
        <w:rPr>
          <w:b/>
        </w:rPr>
        <w:t>策略执行</w:t>
      </w:r>
      <w:r>
        <w:t xml:space="preserve">：玩家 </w:t>
      </w:r>
      <m:oMath>
        <m:r>
          <m:rPr/>
          <m:t>A</m:t>
        </m:r>
      </m:oMath>
      <w:r>
        <w:t xml:space="preserve"> 和 </w:t>
      </w:r>
      <m:oMath>
        <m:r>
          <m:rPr/>
          <m:t>B</m:t>
        </m:r>
      </m:oMath>
      <w:r>
        <w:t xml:space="preserve"> 独立地、同时地选择并施加其局域酉算子 </w:t>
      </w:r>
      <m:oMath>
        <m:sSub>
          <m:sSubPr/>
          <m:e>
            <m:r>
              <m:rPr/>
              <m:t>U</m:t>
            </m:r>
          </m:e>
          <m:sub>
            <m:r>
              <m:rPr/>
              <m:t>A</m:t>
            </m:r>
          </m:sub>
        </m:sSub>
        <m:r>
          <m:rPr>
            <m:sty m:val="p"/>
          </m:rPr>
          <m:t>,</m:t>
        </m:r>
        <m:sSub>
          <m:sSubPr/>
          <m:e>
            <m:r>
              <m:rPr/>
              <m:t>U</m:t>
            </m:r>
          </m:e>
          <m:sub>
            <m:r>
              <m:rPr/>
              <m:t>B</m:t>
            </m:r>
          </m:sub>
        </m:sSub>
        <m:r>
          <m:rPr>
            <m:sty m:val="p"/>
          </m:rPr>
          <m:t>∈</m:t>
        </m:r>
        <m:r>
          <m:rPr/>
          <m:t>SU</m:t>
        </m:r>
        <m:d>
          <m:dPr>
            <m:sepChr m:val=""/>
          </m:dPr>
          <m:e>
            <m:r>
              <m:rPr/>
              <m:t>2</m:t>
            </m:r>
          </m:e>
        </m:d>
      </m:oMath>
      <w:r>
        <w:t xml:space="preserve"> 于各自的子系统。策略空间因此是连续且丰富的。4. </w:t>
      </w:r>
      <w:r>
        <w:rPr>
          <w:b/>
        </w:rPr>
        <w:t>解纠缠与测量</w:t>
      </w:r>
      <w:r>
        <w:t xml:space="preserve">：施加一个全局的“解纠缠门” </w:t>
      </w:r>
      <m:oMath>
        <m:sSup>
          <m:sSupPr/>
          <m:e>
            <m:r>
              <m:rPr/>
              <m:t>J</m:t>
            </m:r>
          </m:e>
          <m:sup>
            <m:r>
              <m:rPr>
                <m:sty m:val="p"/>
              </m:rPr>
              <m:t>†</m:t>
            </m:r>
          </m:sup>
        </m:sSup>
      </m:oMath>
      <w:r>
        <w:t>（</w:t>
      </w:r>
      <m:oMath>
        <m:r>
          <m:rPr/>
          <m:t>J</m:t>
        </m:r>
      </m:oMath>
      <w:r>
        <w:t xml:space="preserve"> 的厄米共轭）。然后，对最终态 $\ket{\psi_f} = J^\dagger (U_A \otimes U_B) J \ket{00}$ 在计算基 $\{ \ket{00}, \ket{01}, \ket{10}, \ket{11} \}$ 上进行投影测量。5. </w:t>
      </w:r>
      <w:r>
        <w:rPr>
          <w:b/>
        </w:rPr>
        <w:t>收益计算</w:t>
      </w:r>
      <w:r>
        <w:t xml:space="preserve">：测量结果 </w:t>
      </w:r>
      <m:oMath>
        <m:d>
          <m:dPr>
            <m:sepChr m:val=""/>
          </m:dPr>
          <m:e>
            <m:sSub>
              <m:sSubPr/>
              <m:e>
                <m:r>
                  <m:rPr/>
                  <m:t>s</m:t>
                </m:r>
              </m:e>
              <m:sub>
                <m:r>
                  <m:rPr/>
                  <m:t>A</m:t>
                </m:r>
              </m:sub>
            </m:sSub>
            <m:r>
              <m:rPr>
                <m:sty m:val="p"/>
              </m:rPr>
              <m:t>,</m:t>
            </m:r>
            <m:sSub>
              <m:sSubPr/>
              <m:e>
                <m:r>
                  <m:rPr/>
                  <m:t>s</m:t>
                </m:r>
              </m:e>
              <m:sub>
                <m:r>
                  <m:rPr/>
                  <m:t>B</m:t>
                </m:r>
              </m:sub>
            </m:sSub>
          </m:e>
        </m:d>
      </m:oMath>
      <w:r>
        <w:t xml:space="preserve"> 以概率 $P(s_A, s_B) = |\braket{s_A, s_B | \psi_f}|^2$ 出现。玩家 </w:t>
      </w:r>
      <m:oMath>
        <m:r>
          <m:rPr/>
          <m:t>i</m:t>
        </m:r>
      </m:oMath>
      <w:r>
        <w:t xml:space="preserve"> 的期望收益为 </w:t>
      </w:r>
      <m:oMath>
        <m:r>
          <m:rPr>
            <m:sty m:val="p"/>
          </m:rPr>
          <m:t>E</m:t>
        </m:r>
        <m:d>
          <m:dPr>
            <m:begChr m:val="["/>
            <m:sepChr m:val=""/>
            <m:endChr m:val="]"/>
          </m:dPr>
          <m:e>
            <m:r>
              <m:rPr/>
              <m:t>26</m:t>
            </m:r>
          </m:e>
        </m:d>
        <m:r>
          <m:rPr>
            <m:sty m:val="p"/>
          </m:rPr>
          <m:t>=</m:t>
        </m:r>
        <m:nary>
          <m:naryPr>
            <m:chr m:val="∑"/>
            <m:limLoc m:val="undOvr"/>
            <m:supHide m:val="1"/>
          </m:naryPr>
          <m:sub>
            <m:sSub>
              <m:sSubPr/>
              <m:e>
                <m:r>
                  <m:rPr/>
                  <m:t>s</m:t>
                </m:r>
              </m:e>
              <m:sub>
                <m:r>
                  <m:rPr/>
                  <m:t>A</m:t>
                </m:r>
              </m:sub>
            </m:sSub>
            <m:r>
              <m:rPr>
                <m:sty m:val="p"/>
              </m:rPr>
              <m:t>,</m:t>
            </m:r>
            <m:sSub>
              <m:sSubPr/>
              <m:e>
                <m:r>
                  <m:rPr/>
                  <m:t>s</m:t>
                </m:r>
              </m:e>
              <m:sub>
                <m:r>
                  <m:rPr/>
                  <m:t>B</m:t>
                </m:r>
              </m:sub>
            </m:sSub>
          </m:sub>
          <m:sup>
            <m:r>
              <m:rPr/>
              <m:t>​</m:t>
            </m:r>
          </m:sup>
          <m:e>
            <m:r>
              <m:rPr/>
              <m:t>P</m:t>
            </m:r>
          </m:e>
        </m:nary>
        <m:d>
          <m:dPr>
            <m:sepChr m:val=""/>
          </m:dPr>
          <m:e>
            <m:sSub>
              <m:sSubPr/>
              <m:e>
                <m:r>
                  <m:rPr/>
                  <m:t>s</m:t>
                </m:r>
              </m:e>
              <m:sub>
                <m:r>
                  <m:rPr/>
                  <m:t>A</m:t>
                </m:r>
              </m:sub>
            </m:sSub>
            <m:r>
              <m:rPr>
                <m:sty m:val="p"/>
              </m:rPr>
              <m:t>,</m:t>
            </m:r>
            <m:sSub>
              <m:sSubPr/>
              <m:e>
                <m:r>
                  <m:rPr/>
                  <m:t>s</m:t>
                </m:r>
              </m:e>
              <m:sub>
                <m:r>
                  <m:rPr/>
                  <m:t>B</m:t>
                </m:r>
              </m:sub>
            </m:sSub>
          </m:e>
        </m:d>
        <m:r>
          <m:rPr>
            <m:sty m:val="p"/>
          </m:rPr>
          <m:t>⋅</m:t>
        </m:r>
        <m:sSub>
          <m:sSubPr/>
          <m:e>
            <m:r>
              <m:rPr/>
              <m:t>u</m:t>
            </m:r>
          </m:e>
          <m:sub>
            <m:r>
              <m:rPr/>
              <m:t>i</m:t>
            </m:r>
          </m:sub>
        </m:sSub>
        <m:d>
          <m:dPr>
            <m:sepChr m:val=""/>
          </m:dPr>
          <m:e>
            <m:sSub>
              <m:sSubPr/>
              <m:e>
                <m:r>
                  <m:rPr/>
                  <m:t>s</m:t>
                </m:r>
              </m:e>
              <m:sub>
                <m:r>
                  <m:rPr/>
                  <m:t>A</m:t>
                </m:r>
              </m:sub>
            </m:sSub>
            <m:r>
              <m:rPr>
                <m:sty m:val="p"/>
              </m:rPr>
              <m:t>,</m:t>
            </m:r>
            <m:sSub>
              <m:sSubPr/>
              <m:e>
                <m:r>
                  <m:rPr/>
                  <m:t>s</m:t>
                </m:r>
              </m:e>
              <m:sub>
                <m:r>
                  <m:rPr/>
                  <m:t>B</m:t>
                </m:r>
              </m:sub>
            </m:sSub>
          </m:e>
        </m:d>
      </m:oMath>
      <w:r>
        <w:t xml:space="preserve">，其中 </w:t>
      </w:r>
      <m:oMath>
        <m:sSub>
          <m:sSubPr/>
          <m:e>
            <m:r>
              <m:rPr/>
              <m:t>u</m:t>
            </m:r>
          </m:e>
          <m:sub>
            <m:r>
              <m:rPr/>
              <m:t>i</m:t>
            </m:r>
          </m:sub>
        </m:sSub>
        <m:d>
          <m:dPr>
            <m:sepChr m:val=""/>
          </m:dPr>
          <m:e>
            <m:r>
              <m:rPr>
                <m:sty m:val="p"/>
              </m:rPr>
              <m:t>⋅,⋅</m:t>
            </m:r>
          </m:e>
        </m:d>
      </m:oMath>
      <w:r>
        <w:t xml:space="preserve"> 是原经典博弈的收益矩阵。EWL协议的结构 </w:t>
      </w:r>
      <m:oMath>
        <m:sSup>
          <m:sSupPr/>
          <m:e>
            <m:r>
              <m:rPr/>
              <m:t>J</m:t>
            </m:r>
          </m:e>
          <m:sup>
            <m:r>
              <m:rPr>
                <m:sty m:val="p"/>
              </m:rPr>
              <m:t>†</m:t>
            </m:r>
          </m:sup>
        </m:sSup>
        <m:d>
          <m:dPr>
            <m:sepChr m:val=""/>
          </m:dPr>
          <m:e>
            <m:sSub>
              <m:sSubPr/>
              <m:e>
                <m:r>
                  <m:rPr/>
                  <m:t>U</m:t>
                </m:r>
              </m:e>
              <m:sub>
                <m:r>
                  <m:rPr/>
                  <m:t>A</m:t>
                </m:r>
              </m:sub>
            </m:sSub>
            <m:r>
              <m:rPr>
                <m:sty m:val="p"/>
              </m:rPr>
              <m:t>⊗</m:t>
            </m:r>
            <m:sSub>
              <m:sSubPr/>
              <m:e>
                <m:r>
                  <m:rPr/>
                  <m:t>U</m:t>
                </m:r>
              </m:e>
              <m:sub>
                <m:r>
                  <m:rPr/>
                  <m:t>B</m:t>
                </m:r>
              </m:sub>
            </m:sSub>
          </m:e>
        </m:d>
        <m:r>
          <m:rPr/>
          <m:t>J</m:t>
        </m:r>
      </m:oMath>
      <w:r>
        <w:t xml:space="preserve"> 至关重要：它确保了当所有玩家选择“经典”策略（即仅限于泡利矩阵 </w:t>
      </w:r>
      <m:oMath>
        <m:r>
          <m:rPr>
            <m:sty m:val="p"/>
          </m:rPr>
          <m:t>{</m:t>
        </m:r>
        <m:r>
          <m:rPr/>
          <m:t>I</m:t>
        </m:r>
        <m:r>
          <m:rPr>
            <m:sty m:val="p"/>
          </m:rPr>
          <m:t>,</m:t>
        </m:r>
        <m:sSub>
          <m:sSubPr/>
          <m:e>
            <m:r>
              <m:rPr/>
              <m:t>σ</m:t>
            </m:r>
          </m:e>
          <m:sub>
            <m:r>
              <m:rPr/>
              <m:t>x</m:t>
            </m:r>
          </m:sub>
        </m:sSub>
        <m:r>
          <m:rPr>
            <m:sty m:val="p"/>
          </m:rPr>
          <m:t>}</m:t>
        </m:r>
      </m:oMath>
      <w:r>
        <w:t xml:space="preserve"> 的特定子集）且无纠缠 (</w:t>
      </w:r>
      <m:oMath>
        <m:r>
          <m:rPr/>
          <m:t>γ</m:t>
        </m:r>
        <m:r>
          <m:rPr>
            <m:sty m:val="p"/>
          </m:rPr>
          <m:t>=</m:t>
        </m:r>
        <m:r>
          <m:rPr/>
          <m:t>0</m:t>
        </m:r>
      </m:oMath>
      <w:r>
        <w:t xml:space="preserve">) 时，协议退化为经典混合策略博弈；而当 </w:t>
      </w:r>
      <m:oMath>
        <m:r>
          <m:rPr/>
          <m:t>γ</m:t>
        </m:r>
        <m:r>
          <m:rPr>
            <m:sty m:val="p"/>
          </m:rPr>
          <m:t>&gt;</m:t>
        </m:r>
        <m:r>
          <m:rPr/>
          <m:t>0</m:t>
        </m:r>
      </m:oMath>
      <w:r>
        <w:t xml:space="preserve"> 时，</w:t>
      </w:r>
      <m:oMath>
        <m:r>
          <m:rPr/>
          <m:t>J</m:t>
        </m:r>
      </m:oMath>
      <w:r>
        <w:t xml:space="preserve"> 和 </w:t>
      </w:r>
      <m:oMath>
        <m:sSup>
          <m:sSupPr/>
          <m:e>
            <m:r>
              <m:rPr/>
              <m:t>J</m:t>
            </m:r>
          </m:e>
          <m:sup>
            <m:r>
              <m:rPr>
                <m:sty m:val="p"/>
              </m:rPr>
              <m:t>†</m:t>
            </m:r>
          </m:sup>
        </m:sSup>
      </m:oMath>
      <w:r>
        <w:t xml:space="preserve"> 使得玩家的局域操作能够以非平凡的方式影响纠缠，从而产生无法用经典凸组合表示的关联概率分布。该协议成功地将量子纠缠内化为博弈的一个可调参数，使得策略空间从经典的概率单纯形扩展至连续的李群。</w:t>
      </w:r>
    </w:p>
    <w:p w14:paraId="2AA48800">
      <w:pPr>
        <w:pStyle w:val="3"/>
      </w:pPr>
      <w:r>
        <w:t xml:space="preserve">与EWL协议形成鲜明对比的是 Marinatto 和 Weber (MW) 于2000年提出的另一种量子化方案。MW方案的核心思想更为直接：它不对初始态进行酉变换，而是直接在固定的量子态上进行经典概率混合。具体而言：1. </w:t>
      </w:r>
      <w:r>
        <w:rPr>
          <w:b/>
        </w:rPr>
        <w:t>初始化</w:t>
      </w:r>
      <w:r>
        <w:t xml:space="preserve">：系统被制备在一个固定的、通常是直积的初态 $\ket{\psi_0}$，例如 $\ket{00}$。2. </w:t>
      </w:r>
      <w:r>
        <w:rPr>
          <w:b/>
        </w:rPr>
        <w:t>策略作为经典混合</w:t>
      </w:r>
      <w:r>
        <w:t xml:space="preserve">：每个玩家 </w:t>
      </w:r>
      <m:oMath>
        <m:r>
          <m:rPr/>
          <m:t>i</m:t>
        </m:r>
      </m:oMath>
      <w:r>
        <w:t xml:space="preserve"> 的策略是一个经典概率分布 </w:t>
      </w:r>
      <m:oMath>
        <m:d>
          <m:dPr>
            <m:sepChr m:val=""/>
          </m:dPr>
          <m:e>
            <m:sSub>
              <m:sSubPr/>
              <m:e>
                <m:r>
                  <m:rPr/>
                  <m:t>p</m:t>
                </m:r>
              </m:e>
              <m:sub>
                <m:r>
                  <m:rPr/>
                  <m:t>i</m:t>
                </m:r>
              </m:sub>
            </m:sSub>
            <m:r>
              <m:rPr>
                <m:sty m:val="p"/>
              </m:rPr>
              <m:t>,</m:t>
            </m:r>
            <m:r>
              <m:rPr/>
              <m:t>1</m:t>
            </m:r>
            <m:r>
              <m:rPr>
                <m:sty m:val="p"/>
              </m:rPr>
              <m:t>−</m:t>
            </m:r>
            <m:sSub>
              <m:sSubPr/>
              <m:e>
                <m:r>
                  <m:rPr/>
                  <m:t>p</m:t>
                </m:r>
              </m:e>
              <m:sub>
                <m:r>
                  <m:rPr/>
                  <m:t>i</m:t>
                </m:r>
              </m:sub>
            </m:sSub>
          </m:e>
        </m:d>
      </m:oMath>
      <w:r>
        <w:t xml:space="preserve">。以概率 </w:t>
      </w:r>
      <m:oMath>
        <m:sSub>
          <m:sSubPr/>
          <m:e>
            <m:r>
              <m:rPr/>
              <m:t>p</m:t>
            </m:r>
          </m:e>
          <m:sub>
            <m:r>
              <m:rPr/>
              <m:t>i</m:t>
            </m:r>
          </m:sub>
        </m:sSub>
      </m:oMath>
      <w:r>
        <w:t xml:space="preserve">，玩家 </w:t>
      </w:r>
      <m:oMath>
        <m:r>
          <m:rPr/>
          <m:t>i</m:t>
        </m:r>
      </m:oMath>
      <w:r>
        <w:t xml:space="preserve"> 对其子系统不执行任何操作（即应用恒等算子 </w:t>
      </w:r>
      <m:oMath>
        <m:r>
          <m:rPr/>
          <m:t>I</m:t>
        </m:r>
      </m:oMath>
      <w:r>
        <w:t xml:space="preserve">）；以概率 </w:t>
      </w:r>
      <m:oMath>
        <m:r>
          <m:rPr/>
          <m:t>1</m:t>
        </m:r>
        <m:r>
          <m:rPr>
            <m:sty m:val="p"/>
          </m:rPr>
          <m:t>−</m:t>
        </m:r>
        <m:sSub>
          <m:sSubPr/>
          <m:e>
            <m:r>
              <m:rPr/>
              <m:t>p</m:t>
            </m:r>
          </m:e>
          <m:sub>
            <m:r>
              <m:rPr/>
              <m:t>i</m:t>
            </m:r>
          </m:sub>
        </m:sSub>
      </m:oMath>
      <w:r>
        <w:t xml:space="preserve">，玩家 </w:t>
      </w:r>
      <m:oMath>
        <m:r>
          <m:rPr/>
          <m:t>i</m:t>
        </m:r>
      </m:oMath>
      <w:r>
        <w:t xml:space="preserve"> 对其子系统执行一个固定的酉算子（通常取 </w:t>
      </w:r>
      <m:oMath>
        <m:sSub>
          <m:sSubPr/>
          <m:e>
            <m:r>
              <m:rPr/>
              <m:t>σ</m:t>
            </m:r>
          </m:e>
          <m:sub>
            <m:r>
              <m:rPr/>
              <m:t>x</m:t>
            </m:r>
          </m:sub>
        </m:sSub>
      </m:oMath>
      <w:r>
        <w:t xml:space="preserve">，即逻辑非门）。3. </w:t>
      </w:r>
      <w:r>
        <w:rPr>
          <w:b/>
        </w:rPr>
        <w:t>测量与收益</w:t>
      </w:r>
      <w:r>
        <w:t xml:space="preserve">：对最终态（一个经典概率混合的量子态）直接在计算基下测量，根据得到的经典结果和对应的概率计算期望收益。MW方案的本质一目了然：它无非是将经典混合策略 </w:t>
      </w:r>
      <m:oMath>
        <m:d>
          <m:dPr>
            <m:sepChr m:val=""/>
          </m:dPr>
          <m:e>
            <m:r>
              <m:rPr/>
              <m:t>p</m:t>
            </m:r>
            <m:r>
              <m:rPr>
                <m:sty m:val="p"/>
              </m:rPr>
              <m:t>,</m:t>
            </m:r>
            <m:r>
              <m:rPr/>
              <m:t>1</m:t>
            </m:r>
            <m:r>
              <m:rPr>
                <m:sty m:val="p"/>
              </m:rPr>
              <m:t>−</m:t>
            </m:r>
            <m:r>
              <m:rPr/>
              <m:t>p</m:t>
            </m:r>
          </m:e>
        </m:d>
      </m:oMath>
      <w:r>
        <w:t xml:space="preserve"> 用密度算子的语言重新表述。玩家 </w:t>
      </w:r>
      <m:oMath>
        <m:r>
          <m:rPr/>
          <m:t>i</m:t>
        </m:r>
      </m:oMath>
      <w:r>
        <w:t xml:space="preserve"> 的策略等价于制备一个密度算子 $\rho_i = p_i \ket{0}\bra{0} + (1-p_i) \ket{1}\bra{1}$，然后与对方的态进行张量积，最后测量。整个过程中没有涉及任何量子相干叠加或纠缠的操作。因此，MW方案下的策略空间与经典混合策略空间是同构的，其所能产生的关联概率分布 </w:t>
      </w:r>
      <m:oMath>
        <m:r>
          <m:rPr/>
          <m:t>P</m:t>
        </m:r>
        <m:d>
          <m:dPr>
            <m:sepChr m:val=""/>
          </m:dPr>
          <m:e>
            <m:sSub>
              <m:sSubPr/>
              <m:e>
                <m:r>
                  <m:rPr/>
                  <m:t>s</m:t>
                </m:r>
              </m:e>
              <m:sub>
                <m:r>
                  <m:rPr/>
                  <m:t>A</m:t>
                </m:r>
              </m:sub>
            </m:sSub>
            <m:r>
              <m:rPr>
                <m:sty m:val="p"/>
              </m:rPr>
              <m:t>,</m:t>
            </m:r>
            <m:sSub>
              <m:sSubPr/>
              <m:e>
                <m:r>
                  <m:rPr/>
                  <m:t>s</m:t>
                </m:r>
              </m:e>
              <m:sub>
                <m:r>
                  <m:rPr/>
                  <m:t>B</m:t>
                </m:r>
              </m:sub>
            </m:sSub>
          </m:e>
        </m:d>
      </m:oMath>
      <w:r>
        <w:t xml:space="preserve"> 完全等同于经典相关均衡（甚至只是乘积混合策略）所能实现的分布。纠缠在MW方案中（如果初始态是纠缠态）仅作为一个固定的背景存在，而玩家没有通过动态操作来利用或改变这一纠缠的能力。因此，MW方案并未真正扩展经典博弈的策略空间，它只是为经典博弈论提供了一个量子信息论的表述外壳。EWL与MW方案的根本分歧在于对“策略”与“资源”关系的诠释：在EWL中，纠缠是策略执行的舞台和媒介，策略（酉操作）可以戏剧性地改变纠缠所介导的关联；在MW中，任何潜在的量子资源都是静态的，策略只是在其上的经典随机选择。</w:t>
      </w:r>
    </w:p>
    <w:p w14:paraId="716797FF">
      <w:pPr>
        <w:pStyle w:val="3"/>
      </w:pPr>
      <w:r>
        <w:t xml:space="preserve">在明确了量子化协议后，我们可以形式化地定义量子纳什均衡。考虑一个遵循特定协议（如EWL）的量子博弈 </w:t>
      </w:r>
      <m:oMath>
        <m:sSub>
          <m:sSubPr/>
          <m:e>
            <m:r>
              <m:rPr/>
              <m:t>G</m:t>
            </m:r>
          </m:e>
          <m:sub>
            <m:r>
              <m:rPr/>
              <m:t>Q</m:t>
            </m:r>
          </m:sub>
        </m:sSub>
      </m:oMath>
      <w:r>
        <w:t xml:space="preserve">。设玩家 </w:t>
      </w:r>
      <m:oMath>
        <m:r>
          <m:rPr/>
          <m:t>i</m:t>
        </m:r>
      </m:oMath>
      <w:r>
        <w:t xml:space="preserve"> 的纯策略空间为 </w:t>
      </w:r>
      <m:oMath>
        <m:sSubSup>
          <m:sSubSupPr/>
          <m:e>
            <m:r>
              <m:rPr>
                <m:sty m:val="p"/>
              </m:rPr>
              <m:t>S</m:t>
            </m:r>
          </m:e>
          <m:sub>
            <m:r>
              <m:rPr/>
              <m:t>i</m:t>
            </m:r>
          </m:sub>
          <m:sup>
            <m:r>
              <m:rPr/>
              <m:t>Q</m:t>
            </m:r>
          </m:sup>
        </m:sSubSup>
      </m:oMath>
      <w:r>
        <w:t xml:space="preserve">（例如 </w:t>
      </w:r>
      <m:oMath>
        <m:r>
          <m:rPr/>
          <m:t>SU</m:t>
        </m:r>
        <m:d>
          <m:dPr>
            <m:sepChr m:val=""/>
          </m:dPr>
          <m:e>
            <m:r>
              <m:rPr/>
              <m:t>2</m:t>
            </m:r>
          </m:e>
        </m:d>
      </m:oMath>
      <w:r>
        <w:t xml:space="preserve"> 的子集），其元素为 </w:t>
      </w:r>
      <m:oMath>
        <m:sSub>
          <m:sSubPr/>
          <m:e>
            <m:r>
              <m:rPr/>
              <m:t>U</m:t>
            </m:r>
          </m:e>
          <m:sub>
            <m:r>
              <m:rPr/>
              <m:t>i</m:t>
            </m:r>
          </m:sub>
        </m:sSub>
      </m:oMath>
      <w:r>
        <w:t xml:space="preserve">。一个纯策略组合记为 </w:t>
      </w:r>
      <m:oMath>
        <m:r>
          <m:rPr>
            <m:sty m:val="b"/>
          </m:rPr>
          <m:t>U</m:t>
        </m:r>
        <m:r>
          <m:rPr>
            <m:sty m:val="p"/>
          </m:rPr>
          <m:t>=</m:t>
        </m:r>
        <m:d>
          <m:dPr>
            <m:sepChr m:val=""/>
          </m:dPr>
          <m:e>
            <m:sSub>
              <m:sSubPr/>
              <m:e>
                <m:r>
                  <m:rPr/>
                  <m:t>U</m:t>
                </m:r>
              </m:e>
              <m:sub>
                <m:r>
                  <m:rPr/>
                  <m:t>1</m:t>
                </m:r>
              </m:sub>
            </m:sSub>
            <m:r>
              <m:rPr>
                <m:sty m:val="p"/>
              </m:rPr>
              <m:t>,…,</m:t>
            </m:r>
            <m:sSub>
              <m:sSubPr/>
              <m:e>
                <m:r>
                  <m:rPr/>
                  <m:t>U</m:t>
                </m:r>
              </m:e>
              <m:sub>
                <m:r>
                  <m:rPr/>
                  <m:t>n</m:t>
                </m:r>
              </m:sub>
            </m:sSub>
          </m:e>
        </m:d>
      </m:oMath>
      <w:r>
        <w:t xml:space="preserve">。根据协议，该组合诱导一个最终的复合量子态 </w:t>
      </w:r>
      <m:oMath>
        <m:sSub>
          <m:sSubPr/>
          <m:e>
            <m:r>
              <m:rPr/>
              <m:t>ρ</m:t>
            </m:r>
          </m:e>
          <m:sub>
            <m:r>
              <m:rPr/>
              <m:t>f</m:t>
            </m:r>
          </m:sub>
        </m:sSub>
        <m:d>
          <m:dPr>
            <m:sepChr m:val=""/>
          </m:dPr>
          <m:e>
            <m:r>
              <m:rPr>
                <m:sty m:val="b"/>
              </m:rPr>
              <m:t>U</m:t>
            </m:r>
          </m:e>
        </m:d>
      </m:oMath>
      <w:r>
        <w:t xml:space="preserve">（纯态或混合态）。定义与经典收益函数对应的一个投影值测度 </w:t>
      </w:r>
      <m:oMath>
        <m:r>
          <m:rPr>
            <m:sty m:val="p"/>
          </m:rPr>
          <m:t>{</m:t>
        </m:r>
        <m:sSub>
          <m:sSubPr/>
          <m:e>
            <m:r>
              <m:rPr/>
              <m:t>Π</m:t>
            </m:r>
          </m:e>
          <m:sub>
            <m:r>
              <m:rPr>
                <m:sty m:val="b"/>
              </m:rPr>
              <m:t>s</m:t>
            </m:r>
          </m:sub>
        </m:sSub>
        <m:r>
          <m:rPr>
            <m:sty m:val="p"/>
          </m:rPr>
          <m:t>}</m:t>
        </m:r>
      </m:oMath>
      <w:r>
        <w:t xml:space="preserve">，其中 $\Pi_{\mathbf{s}} = \ket{\mathbf{s}}\bra{\mathbf{s}}$ 对应于经典结果剖面 </w:t>
      </w:r>
      <m:oMath>
        <m:r>
          <m:rPr>
            <m:sty m:val="b"/>
          </m:rPr>
          <m:t>s</m:t>
        </m:r>
        <m:r>
          <m:rPr>
            <m:sty m:val="p"/>
          </m:rPr>
          <m:t>=</m:t>
        </m:r>
        <m:d>
          <m:dPr>
            <m:sepChr m:val=""/>
          </m:dPr>
          <m:e>
            <m:sSub>
              <m:sSubPr/>
              <m:e>
                <m:r>
                  <m:rPr/>
                  <m:t>s</m:t>
                </m:r>
              </m:e>
              <m:sub>
                <m:r>
                  <m:rPr/>
                  <m:t>1</m:t>
                </m:r>
              </m:sub>
            </m:sSub>
            <m:r>
              <m:rPr>
                <m:sty m:val="p"/>
              </m:rPr>
              <m:t>,…,</m:t>
            </m:r>
            <m:sSub>
              <m:sSubPr/>
              <m:e>
                <m:r>
                  <m:rPr/>
                  <m:t>s</m:t>
                </m:r>
              </m:e>
              <m:sub>
                <m:r>
                  <m:rPr/>
                  <m:t>n</m:t>
                </m:r>
              </m:sub>
            </m:sSub>
          </m:e>
        </m:d>
      </m:oMath>
      <w:r>
        <w:t xml:space="preserve">。则玩家 </w:t>
      </w:r>
      <m:oMath>
        <m:r>
          <m:rPr/>
          <m:t>i</m:t>
        </m:r>
      </m:oMath>
      <w:r>
        <w:t xml:space="preserve"> 的期望收益函数为 </w:t>
      </w:r>
      <m:oMath>
        <m:sSubSup>
          <m:sSubSupPr/>
          <m:e>
            <m:r>
              <m:rPr/>
              <m:t>U</m:t>
            </m:r>
          </m:e>
          <m:sub>
            <m:r>
              <m:rPr/>
              <m:t>i</m:t>
            </m:r>
          </m:sub>
          <m:sup>
            <m:r>
              <m:rPr/>
              <m:t>Q</m:t>
            </m:r>
          </m:sup>
        </m:sSubSup>
        <m:d>
          <m:dPr>
            <m:sepChr m:val=""/>
          </m:dPr>
          <m:e>
            <m:r>
              <m:rPr>
                <m:sty m:val="b"/>
              </m:rPr>
              <m:t>U</m:t>
            </m:r>
          </m:e>
        </m:d>
        <m:r>
          <m:rPr>
            <m:sty m:val="p"/>
          </m:rPr>
          <m:t>=</m:t>
        </m:r>
        <m:nary>
          <m:naryPr>
            <m:chr m:val="∑"/>
            <m:limLoc m:val="undOvr"/>
            <m:supHide m:val="1"/>
          </m:naryPr>
          <m:sub>
            <m:r>
              <m:rPr>
                <m:sty m:val="b"/>
              </m:rPr>
              <m:t>s</m:t>
            </m:r>
          </m:sub>
          <m:sup>
            <m:r>
              <m:rPr/>
              <m:t>​</m:t>
            </m:r>
          </m:sup>
          <m:e>
            <m:r>
              <m:rPr>
                <m:nor/>
                <m:sty m:val="p"/>
              </m:rPr>
              <w:rPr>
                <w:b w:val="0"/>
                <w:i w:val="0"/>
              </w:rPr>
              <m:t>Tr</m:t>
            </m:r>
          </m:e>
        </m:nary>
        <m:d>
          <m:dPr>
            <m:sepChr m:val=""/>
          </m:dPr>
          <m:e>
            <m:sSub>
              <m:sSubPr/>
              <m:e>
                <m:r>
                  <m:rPr/>
                  <m:t>ρ</m:t>
                </m:r>
              </m:e>
              <m:sub>
                <m:r>
                  <m:rPr/>
                  <m:t>f</m:t>
                </m:r>
              </m:sub>
            </m:sSub>
            <m:d>
              <m:dPr>
                <m:sepChr m:val=""/>
              </m:dPr>
              <m:e>
                <m:r>
                  <m:rPr>
                    <m:sty m:val="b"/>
                  </m:rPr>
                  <m:t>U</m:t>
                </m:r>
              </m:e>
            </m:d>
            <m:sSub>
              <m:sSubPr/>
              <m:e>
                <m:r>
                  <m:rPr/>
                  <m:t>Π</m:t>
                </m:r>
              </m:e>
              <m:sub>
                <m:r>
                  <m:rPr>
                    <m:sty m:val="b"/>
                  </m:rPr>
                  <m:t>s</m:t>
                </m:r>
              </m:sub>
            </m:sSub>
          </m:e>
        </m:d>
        <m:r>
          <m:rPr>
            <m:sty m:val="p"/>
          </m:rPr>
          <m:t>⋅</m:t>
        </m:r>
        <m:sSub>
          <m:sSubPr/>
          <m:e>
            <m:r>
              <m:rPr/>
              <m:t>u</m:t>
            </m:r>
          </m:e>
          <m:sub>
            <m:r>
              <m:rPr/>
              <m:t>i</m:t>
            </m:r>
          </m:sub>
        </m:sSub>
        <m:d>
          <m:dPr>
            <m:sepChr m:val=""/>
          </m:dPr>
          <m:e>
            <m:r>
              <m:rPr>
                <m:sty m:val="b"/>
              </m:rPr>
              <m:t>s</m:t>
            </m:r>
          </m:e>
        </m:d>
      </m:oMath>
      <w:r>
        <w:t>。</w:t>
      </w:r>
    </w:p>
    <w:p w14:paraId="13087316">
      <w:pPr>
        <w:pStyle w:val="3"/>
      </w:pPr>
      <w:r>
        <w:rPr>
          <w:b/>
        </w:rPr>
        <w:t>定义 18.1.1 (纯策略量子纳什均衡)</w:t>
      </w:r>
      <w:r>
        <w:t xml:space="preserve"> 策略组合 </w:t>
      </w:r>
      <m:oMath>
        <m:sSup>
          <m:sSupPr/>
          <m:e>
            <m:r>
              <m:rPr>
                <m:sty m:val="b"/>
              </m:rPr>
              <m:t>U</m:t>
            </m:r>
          </m:e>
          <m:sup>
            <m:r>
              <m:rPr>
                <m:sty m:val="p"/>
              </m:rPr>
              <m:t>∗</m:t>
            </m:r>
          </m:sup>
        </m:sSup>
        <m:r>
          <m:rPr>
            <m:sty m:val="p"/>
          </m:rPr>
          <m:t>=</m:t>
        </m:r>
        <m:d>
          <m:dPr>
            <m:sepChr m:val=""/>
          </m:dPr>
          <m:e>
            <m:sSubSup>
              <m:sSubSupPr/>
              <m:e>
                <m:r>
                  <m:rPr/>
                  <m:t>U</m:t>
                </m:r>
              </m:e>
              <m:sub>
                <m:r>
                  <m:rPr/>
                  <m:t>1</m:t>
                </m:r>
              </m:sub>
              <m:sup>
                <m:r>
                  <m:rPr>
                    <m:sty m:val="p"/>
                  </m:rPr>
                  <m:t>∗</m:t>
                </m:r>
              </m:sup>
            </m:sSubSup>
            <m:r>
              <m:rPr>
                <m:sty m:val="p"/>
              </m:rPr>
              <m:t>,…,</m:t>
            </m:r>
            <m:sSubSup>
              <m:sSubSupPr/>
              <m:e>
                <m:r>
                  <m:rPr/>
                  <m:t>U</m:t>
                </m:r>
              </m:e>
              <m:sub>
                <m:r>
                  <m:rPr/>
                  <m:t>n</m:t>
                </m:r>
              </m:sub>
              <m:sup>
                <m:r>
                  <m:rPr>
                    <m:sty m:val="p"/>
                  </m:rPr>
                  <m:t>∗</m:t>
                </m:r>
              </m:sup>
            </m:sSubSup>
          </m:e>
        </m:d>
      </m:oMath>
      <w:r>
        <w:t xml:space="preserve"> 称为一个纯策略量子纳什均衡，如果对于每一个玩家 </w:t>
      </w:r>
      <m:oMath>
        <m:r>
          <m:rPr/>
          <m:t>i</m:t>
        </m:r>
      </m:oMath>
      <w:r>
        <w:t xml:space="preserve"> 和每一个可行的偏离策略 </w:t>
      </w:r>
      <m:oMath>
        <m:sSub>
          <m:sSubPr/>
          <m:e>
            <m:r>
              <m:rPr/>
              <m:t>U</m:t>
            </m:r>
          </m:e>
          <m:sub>
            <m:r>
              <m:rPr/>
              <m:t>i</m:t>
            </m:r>
          </m:sub>
        </m:sSub>
        <m:r>
          <m:rPr>
            <m:sty m:val="p"/>
          </m:rPr>
          <m:t>′∈</m:t>
        </m:r>
        <m:sSubSup>
          <m:sSubSupPr/>
          <m:e>
            <m:r>
              <m:rPr>
                <m:sty m:val="p"/>
              </m:rPr>
              <m:t>S</m:t>
            </m:r>
          </m:e>
          <m:sub>
            <m:r>
              <m:rPr/>
              <m:t>i</m:t>
            </m:r>
          </m:sub>
          <m:sup>
            <m:r>
              <m:rPr/>
              <m:t>Q</m:t>
            </m:r>
          </m:sup>
        </m:sSubSup>
      </m:oMath>
      <w:r>
        <w:t>，都有：</w:t>
      </w:r>
    </w:p>
    <w:p w14:paraId="418B3AE5">
      <w:pPr>
        <w:pStyle w:val="3"/>
      </w:pPr>
      <m:oMathPara>
        <m:oMathParaPr>
          <m:jc m:val="center"/>
        </m:oMathParaPr>
        <m:oMath>
          <m:sSubSup>
            <m:sSubSupPr/>
            <m:e>
              <m:r>
                <m:rPr/>
                <m:t>U</m:t>
              </m:r>
            </m:e>
            <m:sub>
              <m:r>
                <m:rPr/>
                <m:t>i</m:t>
              </m:r>
            </m:sub>
            <m:sup>
              <m:r>
                <m:rPr/>
                <m:t>Q</m:t>
              </m:r>
            </m:sup>
          </m:sSubSup>
          <m:d>
            <m:dPr>
              <m:sepChr m:val=""/>
            </m:dPr>
            <m:e>
              <m:sSubSup>
                <m:sSubSupPr/>
                <m:e>
                  <m:r>
                    <m:rPr/>
                    <m:t>U</m:t>
                  </m:r>
                </m:e>
                <m:sub>
                  <m:r>
                    <m:rPr/>
                    <m:t>i</m:t>
                  </m:r>
                </m:sub>
                <m:sup>
                  <m:r>
                    <m:rPr>
                      <m:sty m:val="p"/>
                    </m:rPr>
                    <m:t>∗</m:t>
                  </m:r>
                </m:sup>
              </m:sSubSup>
              <m:r>
                <m:rPr>
                  <m:sty m:val="p"/>
                </m:rPr>
                <m:t>,</m:t>
              </m:r>
              <m:sSubSup>
                <m:sSubSupPr/>
                <m:e>
                  <m:r>
                    <m:rPr/>
                    <m:t>U</m:t>
                  </m:r>
                </m:e>
                <m:sub>
                  <m:r>
                    <m:rPr>
                      <m:sty m:val="p"/>
                    </m:rPr>
                    <m:t>−</m:t>
                  </m:r>
                  <m:r>
                    <m:rPr/>
                    <m:t>i</m:t>
                  </m:r>
                </m:sub>
                <m:sup>
                  <m:r>
                    <m:rPr>
                      <m:sty m:val="p"/>
                    </m:rPr>
                    <m:t>∗</m:t>
                  </m:r>
                </m:sup>
              </m:sSubSup>
            </m:e>
          </m:d>
          <m:r>
            <m:rPr>
              <m:sty m:val="p"/>
            </m:rPr>
            <m:t>≥</m:t>
          </m:r>
          <m:sSubSup>
            <m:sSubSupPr/>
            <m:e>
              <m:r>
                <m:rPr/>
                <m:t>U</m:t>
              </m:r>
            </m:e>
            <m:sub>
              <m:r>
                <m:rPr/>
                <m:t>i</m:t>
              </m:r>
            </m:sub>
            <m:sup>
              <m:r>
                <m:rPr/>
                <m:t>Q</m:t>
              </m:r>
            </m:sup>
          </m:sSubSup>
          <m:d>
            <m:dPr>
              <m:sepChr m:val=""/>
            </m:dPr>
            <m:e>
              <m:sSub>
                <m:sSubPr/>
                <m:e>
                  <m:r>
                    <m:rPr/>
                    <m:t>U</m:t>
                  </m:r>
                </m:e>
                <m:sub>
                  <m:r>
                    <m:rPr/>
                    <m:t>i</m:t>
                  </m:r>
                </m:sub>
              </m:sSub>
              <m:r>
                <m:rPr>
                  <m:sty m:val="p"/>
                </m:rPr>
                <m:t>′,</m:t>
              </m:r>
              <m:sSubSup>
                <m:sSubSupPr/>
                <m:e>
                  <m:r>
                    <m:rPr/>
                    <m:t>U</m:t>
                  </m:r>
                </m:e>
                <m:sub>
                  <m:r>
                    <m:rPr>
                      <m:sty m:val="p"/>
                    </m:rPr>
                    <m:t>−</m:t>
                  </m:r>
                  <m:r>
                    <m:rPr/>
                    <m:t>i</m:t>
                  </m:r>
                </m:sub>
                <m:sup>
                  <m:r>
                    <m:rPr>
                      <m:sty m:val="p"/>
                    </m:rPr>
                    <m:t>∗</m:t>
                  </m:r>
                </m:sup>
              </m:sSubSup>
            </m:e>
          </m:d>
          <m:r>
            <m:rPr>
              <m:sty m:val="p"/>
            </m:rPr>
            <m:t>.</m:t>
          </m:r>
        </m:oMath>
      </m:oMathPara>
    </w:p>
    <w:p w14:paraId="1EC0EED8">
      <w:pPr>
        <w:pStyle w:val="3"/>
      </w:pPr>
      <w:r>
        <w:t xml:space="preserve">即，在给定其他玩家坚持均衡策略 </w:t>
      </w:r>
      <m:oMath>
        <m:sSubSup>
          <m:sSubSupPr/>
          <m:e>
            <m:r>
              <m:rPr/>
              <m:t>U</m:t>
            </m:r>
          </m:e>
          <m:sub>
            <m:r>
              <m:rPr>
                <m:sty m:val="p"/>
              </m:rPr>
              <m:t>−</m:t>
            </m:r>
            <m:r>
              <m:rPr/>
              <m:t>i</m:t>
            </m:r>
          </m:sub>
          <m:sup>
            <m:r>
              <m:rPr>
                <m:sty m:val="p"/>
              </m:rPr>
              <m:t>∗</m:t>
            </m:r>
          </m:sup>
        </m:sSubSup>
      </m:oMath>
      <w:r>
        <w:t xml:space="preserve"> 的条件下，没有任何玩家能通过单方面改变自己的酉操作来增加其期望收益。</w:t>
      </w:r>
    </w:p>
    <w:p w14:paraId="5994FF89">
      <w:pPr>
        <w:pStyle w:val="3"/>
      </w:pPr>
      <w:r>
        <w:rPr>
          <w:b/>
        </w:rPr>
        <w:t>定义 18.1.2 (混合策略量子纳什均衡)</w:t>
      </w:r>
      <w:r>
        <w:t xml:space="preserve"> 更一般地，允许玩家使用混合量子策略，即在其纯策略空间 </w:t>
      </w:r>
      <m:oMath>
        <m:sSubSup>
          <m:sSubSupPr/>
          <m:e>
            <m:r>
              <m:rPr>
                <m:sty m:val="p"/>
              </m:rPr>
              <m:t>S</m:t>
            </m:r>
          </m:e>
          <m:sub>
            <m:r>
              <m:rPr/>
              <m:t>i</m:t>
            </m:r>
          </m:sub>
          <m:sup>
            <m:r>
              <m:rPr/>
              <m:t>Q</m:t>
            </m:r>
          </m:sup>
        </m:sSubSup>
      </m:oMath>
      <w:r>
        <w:t xml:space="preserve"> 上的概率分布 </w:t>
      </w:r>
      <m:oMath>
        <m:sSub>
          <m:sSubPr/>
          <m:e>
            <m:r>
              <m:rPr/>
              <m:t>μ</m:t>
            </m:r>
          </m:e>
          <m:sub>
            <m:r>
              <m:rPr/>
              <m:t>i</m:t>
            </m:r>
          </m:sub>
        </m:sSub>
        <m:r>
          <m:rPr>
            <m:sty m:val="p"/>
          </m:rPr>
          <m:t>∈</m:t>
        </m:r>
        <m:r>
          <m:rPr/>
          <m:t>Δ</m:t>
        </m:r>
        <m:d>
          <m:dPr>
            <m:sepChr m:val=""/>
          </m:dPr>
          <m:e>
            <m:sSubSup>
              <m:sSubSupPr/>
              <m:e>
                <m:r>
                  <m:rPr>
                    <m:sty m:val="p"/>
                  </m:rPr>
                  <m:t>S</m:t>
                </m:r>
              </m:e>
              <m:sub>
                <m:r>
                  <m:rPr/>
                  <m:t>i</m:t>
                </m:r>
              </m:sub>
              <m:sup>
                <m:r>
                  <m:rPr/>
                  <m:t>Q</m:t>
                </m:r>
              </m:sup>
            </m:sSubSup>
          </m:e>
        </m:d>
      </m:oMath>
      <w:r>
        <w:t xml:space="preserve">。混合策略组合 </w:t>
      </w:r>
      <m:oMath>
        <m:r>
          <m:rPr>
            <m:sty m:val="b"/>
          </m:rPr>
          <m:t>μ</m:t>
        </m:r>
        <m:r>
          <m:rPr>
            <m:sty m:val="p"/>
          </m:rPr>
          <m:t>=</m:t>
        </m:r>
        <m:d>
          <m:dPr>
            <m:sepChr m:val=""/>
          </m:dPr>
          <m:e>
            <m:sSub>
              <m:sSubPr/>
              <m:e>
                <m:r>
                  <m:rPr/>
                  <m:t>μ</m:t>
                </m:r>
              </m:e>
              <m:sub>
                <m:r>
                  <m:rPr/>
                  <m:t>1</m:t>
                </m:r>
              </m:sub>
            </m:sSub>
            <m:r>
              <m:rPr>
                <m:sty m:val="p"/>
              </m:rPr>
              <m:t>,…,</m:t>
            </m:r>
            <m:sSub>
              <m:sSubPr/>
              <m:e>
                <m:r>
                  <m:rPr/>
                  <m:t>μ</m:t>
                </m:r>
              </m:e>
              <m:sub>
                <m:r>
                  <m:rPr/>
                  <m:t>n</m:t>
                </m:r>
              </m:sub>
            </m:sSub>
          </m:e>
        </m:d>
      </m:oMath>
      <w:r>
        <w:t xml:space="preserve"> 诱导一个平均最终态 </w:t>
      </w:r>
      <m:oMath>
        <m:sSub>
          <m:sSubPr/>
          <m:e>
            <m:acc>
              <m:accPr>
                <m:chr m:val="‾"/>
              </m:accPr>
              <m:e>
                <m:r>
                  <m:rPr/>
                  <m:t>ρ</m:t>
                </m:r>
              </m:e>
            </m:acc>
          </m:e>
          <m:sub>
            <m:r>
              <m:rPr/>
              <m:t>f</m:t>
            </m:r>
          </m:sub>
        </m:sSub>
        <m:d>
          <m:dPr>
            <m:sepChr m:val=""/>
          </m:dPr>
          <m:e>
            <m:r>
              <m:rPr>
                <m:sty m:val="b"/>
              </m:rPr>
              <m:t>μ</m:t>
            </m:r>
          </m:e>
        </m:d>
        <m:r>
          <m:rPr>
            <m:sty m:val="p"/>
          </m:rPr>
          <m:t>=∫</m:t>
        </m:r>
        <m:sSub>
          <m:sSubPr/>
          <m:e>
            <m:r>
              <m:rPr/>
              <m:t>ρ</m:t>
            </m:r>
          </m:e>
          <m:sub>
            <m:r>
              <m:rPr/>
              <m:t>f</m:t>
            </m:r>
          </m:sub>
        </m:sSub>
        <m:d>
          <m:dPr>
            <m:sepChr m:val=""/>
          </m:dPr>
          <m:e>
            <m:r>
              <m:rPr>
                <m:sty m:val="b"/>
              </m:rPr>
              <m:t>U</m:t>
            </m:r>
          </m:e>
        </m:d>
        <m:r>
          <m:rPr/>
          <m:t>d</m:t>
        </m:r>
        <m:sSub>
          <m:sSubPr/>
          <m:e>
            <m:r>
              <m:rPr/>
              <m:t>μ</m:t>
            </m:r>
          </m:e>
          <m:sub>
            <m:r>
              <m:rPr/>
              <m:t>1</m:t>
            </m:r>
          </m:sub>
        </m:sSub>
        <m:d>
          <m:dPr>
            <m:sepChr m:val=""/>
          </m:dPr>
          <m:e>
            <m:sSub>
              <m:sSubPr/>
              <m:e>
                <m:r>
                  <m:rPr/>
                  <m:t>U</m:t>
                </m:r>
              </m:e>
              <m:sub>
                <m:r>
                  <m:rPr/>
                  <m:t>1</m:t>
                </m:r>
              </m:sub>
            </m:sSub>
          </m:e>
        </m:d>
        <m:r>
          <m:rPr>
            <m:sty m:val="p"/>
          </m:rPr>
          <m:t>⋯</m:t>
        </m:r>
        <m:r>
          <m:rPr/>
          <m:t>d</m:t>
        </m:r>
        <m:sSub>
          <m:sSubPr/>
          <m:e>
            <m:r>
              <m:rPr/>
              <m:t>μ</m:t>
            </m:r>
          </m:e>
          <m:sub>
            <m:r>
              <m:rPr/>
              <m:t>n</m:t>
            </m:r>
          </m:sub>
        </m:sSub>
        <m:d>
          <m:dPr>
            <m:sepChr m:val=""/>
          </m:dPr>
          <m:e>
            <m:sSub>
              <m:sSubPr/>
              <m:e>
                <m:r>
                  <m:rPr/>
                  <m:t>U</m:t>
                </m:r>
              </m:e>
              <m:sub>
                <m:r>
                  <m:rPr/>
                  <m:t>n</m:t>
                </m:r>
              </m:sub>
            </m:sSub>
          </m:e>
        </m:d>
      </m:oMath>
      <w:r>
        <w:t xml:space="preserve">。则 </w:t>
      </w:r>
      <m:oMath>
        <m:sSup>
          <m:sSupPr/>
          <m:e>
            <m:r>
              <m:rPr>
                <m:sty m:val="b"/>
              </m:rPr>
              <m:t>μ</m:t>
            </m:r>
          </m:e>
          <m:sup>
            <m:r>
              <m:rPr>
                <m:sty m:val="p"/>
              </m:rPr>
              <m:t>∗</m:t>
            </m:r>
          </m:sup>
        </m:sSup>
      </m:oMath>
      <w:r>
        <w:t xml:space="preserve"> 是一个混合策略量子纳什均衡，如果对于每个玩家 </w:t>
      </w:r>
      <m:oMath>
        <m:r>
          <m:rPr/>
          <m:t>i</m:t>
        </m:r>
      </m:oMath>
      <w:r>
        <w:t xml:space="preserve"> 和任何替代分布 </w:t>
      </w:r>
      <m:oMath>
        <m:sSub>
          <m:sSubPr/>
          <m:e>
            <m:r>
              <m:rPr/>
              <m:t>μ</m:t>
            </m:r>
          </m:e>
          <m:sub>
            <m:r>
              <m:rPr/>
              <m:t>i</m:t>
            </m:r>
          </m:sub>
        </m:sSub>
        <m:r>
          <m:rPr>
            <m:sty m:val="p"/>
          </m:rPr>
          <m:t>′</m:t>
        </m:r>
      </m:oMath>
      <w:r>
        <w:t>，有：</w:t>
      </w:r>
    </w:p>
    <w:p w14:paraId="6F366814">
      <w:pPr>
        <w:pStyle w:val="3"/>
      </w:pPr>
      <m:oMathPara>
        <m:oMathParaPr>
          <m:jc m:val="center"/>
        </m:oMathParaPr>
        <m:oMath>
          <m:sSubSup>
            <m:sSubSupPr/>
            <m:e>
              <m:r>
                <m:rPr/>
                <m:t>U</m:t>
              </m:r>
            </m:e>
            <m:sub>
              <m:r>
                <m:rPr/>
                <m:t>i</m:t>
              </m:r>
            </m:sub>
            <m:sup>
              <m:r>
                <m:rPr/>
                <m:t>Q</m:t>
              </m:r>
            </m:sup>
          </m:sSubSup>
          <m:d>
            <m:dPr>
              <m:sepChr m:val=""/>
            </m:dPr>
            <m:e>
              <m:sSubSup>
                <m:sSubSupPr/>
                <m:e>
                  <m:r>
                    <m:rPr/>
                    <m:t>μ</m:t>
                  </m:r>
                </m:e>
                <m:sub>
                  <m:r>
                    <m:rPr/>
                    <m:t>i</m:t>
                  </m:r>
                </m:sub>
                <m:sup>
                  <m:r>
                    <m:rPr>
                      <m:sty m:val="p"/>
                    </m:rPr>
                    <m:t>∗</m:t>
                  </m:r>
                </m:sup>
              </m:sSubSup>
              <m:r>
                <m:rPr>
                  <m:sty m:val="p"/>
                </m:rPr>
                <m:t>,</m:t>
              </m:r>
              <m:sSubSup>
                <m:sSubSupPr/>
                <m:e>
                  <m:r>
                    <m:rPr/>
                    <m:t>μ</m:t>
                  </m:r>
                </m:e>
                <m:sub>
                  <m:r>
                    <m:rPr>
                      <m:sty m:val="p"/>
                    </m:rPr>
                    <m:t>−</m:t>
                  </m:r>
                  <m:r>
                    <m:rPr/>
                    <m:t>i</m:t>
                  </m:r>
                </m:sub>
                <m:sup>
                  <m:r>
                    <m:rPr>
                      <m:sty m:val="p"/>
                    </m:rPr>
                    <m:t>∗</m:t>
                  </m:r>
                </m:sup>
              </m:sSubSup>
            </m:e>
          </m:d>
          <m:r>
            <m:rPr>
              <m:sty m:val="p"/>
            </m:rPr>
            <m:t>≥</m:t>
          </m:r>
          <m:sSubSup>
            <m:sSubSupPr/>
            <m:e>
              <m:r>
                <m:rPr/>
                <m:t>U</m:t>
              </m:r>
            </m:e>
            <m:sub>
              <m:r>
                <m:rPr/>
                <m:t>i</m:t>
              </m:r>
            </m:sub>
            <m:sup>
              <m:r>
                <m:rPr/>
                <m:t>Q</m:t>
              </m:r>
            </m:sup>
          </m:sSubSup>
          <m:d>
            <m:dPr>
              <m:sepChr m:val=""/>
            </m:dPr>
            <m:e>
              <m:sSub>
                <m:sSubPr/>
                <m:e>
                  <m:r>
                    <m:rPr/>
                    <m:t>μ</m:t>
                  </m:r>
                </m:e>
                <m:sub>
                  <m:r>
                    <m:rPr/>
                    <m:t>i</m:t>
                  </m:r>
                </m:sub>
              </m:sSub>
              <m:r>
                <m:rPr>
                  <m:sty m:val="p"/>
                </m:rPr>
                <m:t>′,</m:t>
              </m:r>
              <m:sSubSup>
                <m:sSubSupPr/>
                <m:e>
                  <m:r>
                    <m:rPr/>
                    <m:t>μ</m:t>
                  </m:r>
                </m:e>
                <m:sub>
                  <m:r>
                    <m:rPr>
                      <m:sty m:val="p"/>
                    </m:rPr>
                    <m:t>−</m:t>
                  </m:r>
                  <m:r>
                    <m:rPr/>
                    <m:t>i</m:t>
                  </m:r>
                </m:sub>
                <m:sup>
                  <m:r>
                    <m:rPr>
                      <m:sty m:val="p"/>
                    </m:rPr>
                    <m:t>∗</m:t>
                  </m:r>
                </m:sup>
              </m:sSubSup>
            </m:e>
          </m:d>
          <m:r>
            <m:rPr>
              <m:sty m:val="p"/>
            </m:rPr>
            <m:t>.</m:t>
          </m:r>
        </m:oMath>
      </m:oMathPara>
    </w:p>
    <w:p w14:paraId="59419046">
      <w:pPr>
        <w:pStyle w:val="3"/>
      </w:pPr>
      <w:r>
        <w:t xml:space="preserve">量子纳什均衡的存在性定理可以借鉴经典博弈论的思路。由于在EWL等协议下，纯策略空间（如紧致李群）和收益函数（连续的期望值）满足适当条件，可以构造最佳反应对应并应用角谷静夫不动点定理。然而，一个关键的理论问题是：量子均衡集与经典均衡集的关系如何？显然，任何经典混合策略纳什均衡都可以在量子框架中实现——只需让每个玩家的量子策略仅局限于在计算基下对角的酉算子（或相应的混合），并且设置纠缠参数 </w:t>
      </w:r>
      <m:oMath>
        <m:r>
          <m:rPr/>
          <m:t>γ</m:t>
        </m:r>
        <m:r>
          <m:rPr>
            <m:sty m:val="p"/>
          </m:rPr>
          <m:t>=</m:t>
        </m:r>
        <m:r>
          <m:rPr/>
          <m:t>0</m:t>
        </m:r>
      </m:oMath>
      <w:r>
        <w:t xml:space="preserve">。因此，我们有包含关系 </w:t>
      </w:r>
      <m:oMath>
        <m:sSub>
          <m:sSubPr/>
          <m:e>
            <m:r>
              <m:rPr>
                <m:sty m:val="p"/>
              </m:rPr>
              <m:t>Nℰ</m:t>
            </m:r>
          </m:e>
          <m:sub>
            <m:r>
              <m:rPr>
                <m:nor/>
                <m:sty m:val="p"/>
              </m:rPr>
              <w:rPr>
                <w:b w:val="0"/>
                <w:i w:val="0"/>
              </w:rPr>
              <m:t>classical</m:t>
            </m:r>
          </m:sub>
        </m:sSub>
        <m:r>
          <m:rPr>
            <m:sty m:val="p"/>
          </m:rPr>
          <m:t>⊆QNℰ</m:t>
        </m:r>
      </m:oMath>
      <w:r>
        <w:t xml:space="preserve">。反之，是否总有 </w:t>
      </w:r>
      <m:oMath>
        <m:r>
          <m:rPr>
            <m:sty m:val="p"/>
          </m:rPr>
          <m:t>QNℰ⊆</m:t>
        </m:r>
        <m:sSub>
          <m:sSubPr/>
          <m:e>
            <m:r>
              <m:rPr>
                <m:sty m:val="p"/>
              </m:rPr>
              <m:t>Nℰ</m:t>
            </m:r>
          </m:e>
          <m:sub>
            <m:r>
              <m:rPr>
                <m:nor/>
                <m:sty m:val="p"/>
              </m:rPr>
              <w:rPr>
                <w:b w:val="0"/>
                <w:i w:val="0"/>
              </w:rPr>
              <m:t>classical</m:t>
            </m:r>
          </m:sub>
        </m:sSub>
      </m:oMath>
      <w:r>
        <w:t>？答案是否定的，而这正是量子博弈有趣之处。通过构造具体的博弈实例（最著名的即量子囚徒困境），可以证明存在量子策略组合是QNE，但其产生的收益剖面以及背后的概率关联，是任何经典混合策略纳什均衡都无法实现的。这种超越性直接源于量子策略所能访问的关联集合超越了经典相关均衡的范畴。文献中关于量子优势的讨论，例如在 [51] 和 [15] 中提及的用类量子模型解释违反“确凿之事原理”的行为，虽不直接讨论酉算子策略，但触及了非经典概率关联的思想，与量子博弈的核心议题相通。</w:t>
      </w:r>
    </w:p>
    <w:p w14:paraId="779B1FDD">
      <w:pPr>
        <w:pStyle w:val="3"/>
      </w:pPr>
      <w:r>
        <w:t xml:space="preserve">量子博弈的框架并不局限于简单的 </w:t>
      </w:r>
      <m:oMath>
        <m:r>
          <m:rPr/>
          <m:t>2</m:t>
        </m:r>
        <m:r>
          <m:rPr>
            <m:sty m:val="p"/>
          </m:rPr>
          <m:t>×</m:t>
        </m:r>
        <m:r>
          <m:rPr/>
          <m:t>2</m:t>
        </m:r>
      </m:oMath>
      <w:r>
        <w:t xml:space="preserve"> 博弈或双人情况。它可以自然地向多个玩家、高维策略以及更复杂的扩展式结构推广。例如，在涉及复杂人机交互与安全博弈的研究中，虽然未使用量子模型，但其对非理性行为和非经典概率感知的建模挑战，暗示了描述复杂策略互动需要更丰富的数学工具，而量子框架在理论上提供了一种可能性。对于多人博弈，全局希尔伯特空间是多个局部空间的张量积，纠缠门 </w:t>
      </w:r>
      <m:oMath>
        <m:r>
          <m:rPr/>
          <m:t>J</m:t>
        </m:r>
      </m:oMath>
      <w:r>
        <w:t xml:space="preserve"> 可以设计为在所有玩家间建立纠缠。策略的复杂性随之急剧增加，均衡分析变得极为困难。此外，还可以考虑不完全信息的量子贝叶斯博弈，其中玩家的类型私有，策略为类型依赖的量子操作，这需要将海萨尼转换与量子力学相结合。</w:t>
      </w:r>
    </w:p>
    <w:p w14:paraId="6FBA55F2">
      <w:pPr>
        <w:pStyle w:val="3"/>
      </w:pPr>
      <w:r>
        <w:t>另一个重要的方向是连续变量量子博弈，其中策略空间由无限维的量子操作（如位移、压缩算子）构成。这与经典微分博弈或连续策略空间博弈有概念上的联系。虽然当前文献如 [121] 主要研究经典博弈在无人机通信中的应用，但未来在量子通信网络资源分配中，连续变量量子博弈可能成为一个相关模型。</w:t>
      </w:r>
    </w:p>
    <w:p w14:paraId="5D6265E0">
      <w:pPr>
        <w:pStyle w:val="3"/>
      </w:pPr>
      <w:r>
        <w:t>在批判性审视现有形式化框架时，我们必须指出几个根本性的挑战与局限。首先，</w:t>
      </w:r>
      <w:r>
        <w:rPr>
          <w:b/>
        </w:rPr>
        <w:t>物理可实现性与操作解释</w:t>
      </w:r>
      <w:r>
        <w:t xml:space="preserve">：EWL协议要求一个中心化的、可信的第三方来制备初始纠缠态并实施 </w:t>
      </w:r>
      <m:oMath>
        <m:r>
          <m:rPr/>
          <m:t>J</m:t>
        </m:r>
      </m:oMath>
      <w:r>
        <w:t xml:space="preserve"> 和 </w:t>
      </w:r>
      <m:oMath>
        <m:sSup>
          <m:sSupPr/>
          <m:e>
            <m:r>
              <m:rPr/>
              <m:t>J</m:t>
            </m:r>
          </m:e>
          <m:sup>
            <m:r>
              <m:rPr>
                <m:sty m:val="p"/>
              </m:rPr>
              <m:t>†</m:t>
            </m:r>
          </m:sup>
        </m:sSup>
      </m:oMath>
      <w:r>
        <w:t xml:space="preserve"> 操作。这在实际分布式情境中是一个强假设。玩家如何确信纠缠源的公正性？</w:t>
      </w:r>
      <m:oMath>
        <m:r>
          <m:rPr/>
          <m:t>J</m:t>
        </m:r>
      </m:oMath>
      <w:r>
        <w:t xml:space="preserve"> 和 </w:t>
      </w:r>
      <m:oMath>
        <m:sSup>
          <m:sSupPr/>
          <m:e>
            <m:r>
              <m:rPr/>
              <m:t>J</m:t>
            </m:r>
          </m:e>
          <m:sup>
            <m:r>
              <m:rPr>
                <m:sty m:val="p"/>
              </m:rPr>
              <m:t>†</m:t>
            </m:r>
          </m:sup>
        </m:sSup>
      </m:oMath>
      <w:r>
        <w:t xml:space="preserve"> 的精确执行如何保证？这些操作性问题将量子博弈推向了量子密码协议和量子网络实现的领域。其次，</w:t>
      </w:r>
      <w:r>
        <w:rPr>
          <w:b/>
        </w:rPr>
        <w:t>均衡选择与精炼</w:t>
      </w:r>
      <w:r>
        <w:t>：与经典博弈一样，量子博弈往往存在多个均衡。在EWL协议下的量子囚徒困境中，随着纠缠度变化，可能出现连续统的均衡。哪个均衡会被选择？如何定义量子语境下的 trembling-hand perfection 或 sequential rationality？对于量子扩展式博弈（涉及序贯行动与量子信息集），精炼均衡的概念尚在萌芽阶段。第三，</w:t>
      </w:r>
      <w:r>
        <w:rPr>
          <w:b/>
        </w:rPr>
        <w:t>计算复杂性</w:t>
      </w:r>
      <w:r>
        <w:t>：即使对于参数化的双人量子博弈，求解量子纳什均衡也涉及对酉群参数空间的非凸优化。目前缺乏普适的高效算法。这与经典纳什均衡的PPAD-完全性遥相呼应，但量子策略空间的连续性和非线性使得问题可能属于更高的计算复杂性类。第四，</w:t>
      </w:r>
      <w:r>
        <w:rPr>
          <w:b/>
        </w:rPr>
        <w:t>“量子理性”的基石</w:t>
      </w:r>
      <w:r>
        <w:t>：经典博弈论建立在期望效用最大化之上。在量子博弈中，收益是通过量子测量得到的期望值。然而，如果玩家本身可以处于量子叠加的“心智状态”，或者其对概率的感知符合量子概率法则（如 [15] 中所探索的），那么“理性”决策的公理化基础是否需要修正？这连接到了量子决策理论这一更基础的领域。</w:t>
      </w:r>
    </w:p>
    <w:p w14:paraId="0DFFFCE5">
      <w:pPr>
        <w:pStyle w:val="3"/>
      </w:pPr>
      <w:r>
        <w:t>展望未来，量子博弈的形式化框架正在几个前沿方向深化与拓展。其一是与量子通信和分布式量子计算的融合。例如，在 [177] 中探讨的通过程序自引用实现稳健合作的思想，可以与量子协议相结合，利用量子纠缠和不可克隆定理设计出具有更强安全性的合作机制。其二是</w:t>
      </w:r>
      <w:r>
        <w:rPr>
          <w:b/>
        </w:rPr>
        <w:t>量子机器学习与博弈论的交叉</w:t>
      </w:r>
      <w:r>
        <w:t>。正如 [40] 巧妙地将主成分分析重构为寻找博弈的纳什均衡，未来或许能将量子算法训练过程本身建模为量子博弈，从而从均衡视角理解量子神经网络的收敛性。其三是</w:t>
      </w:r>
      <w:r>
        <w:rPr>
          <w:b/>
        </w:rPr>
        <w:t>对经典难题的新视角</w:t>
      </w:r>
      <w:r>
        <w:t>。量子博弈为理解经典博弈中的某些难题（如均衡选择、共同知识悖论）提供了新的隐喻和工具。量子非定域性所展示的“全局优于局部”的特性，可能启发我们重新思考大规模系统中分散决策与全局效率之间的根本关系。</w:t>
      </w:r>
    </w:p>
    <w:p w14:paraId="66F690A6">
      <w:pPr>
        <w:pStyle w:val="3"/>
      </w:pPr>
      <w:r>
        <w:t>综上所述，量子博弈的形式化框架通过将希尔伯特空间、酉演化和量子测量系统性地引入博弈描述，为策略互动研究开辟了一个维度丰富的新天地。EWL协议与MW协议的根本区别凸显了主动利用量子资源与被动处于量子环境之间的分野。量子纳什均衡的定义虽然在结构上类比经典概念，但其内涵因策略空间的本质扩展而深刻不同。尽管在物理实现、计算复杂性和行为基础方面面临严峻挑战，量子博弈论不仅仅是一个数学游戏；它迫使我们重新审视理性、信息和互动的本质，并为未来基于量子技术的多智能体系统设计提供了前瞻性的理论工具箱。随着量子硬件的进步和跨学科思想的交融，这一框架有望从理论好奇演变为刻画量子增强社会中策略行为的重要语言。</w:t>
      </w:r>
    </w:p>
    <w:bookmarkEnd w:id="570"/>
    <w:p w14:paraId="241C18E1">
      <w:pPr>
        <w:pStyle w:val="3"/>
        <w:numPr>
          <w:ilvl w:val="0"/>
          <w:numId w:val="164"/>
        </w:numPr>
        <w:ind w:left="0" w:leftChars="0" w:firstLine="480" w:firstLineChars="0"/>
        <w:rPr>
          <w:b w:val="0"/>
        </w:rPr>
      </w:pPr>
      <w:bookmarkStart w:id="571" w:name="量子均衡的存在性性质与精炼"/>
      <w:r>
        <w:t>量子均衡的存在性、性质与精炼</w:t>
      </w:r>
    </w:p>
    <w:p w14:paraId="575A3B62">
      <w:pPr>
        <w:pStyle w:val="3"/>
        <w:numPr>
          <w:ilvl w:val="0"/>
          <w:numId w:val="164"/>
        </w:numPr>
        <w:ind w:left="0" w:leftChars="0" w:firstLine="480" w:firstLineChars="0"/>
        <w:rPr>
          <w:b/>
        </w:rPr>
      </w:pPr>
      <w:r>
        <w:rPr>
          <w:b/>
        </w:rPr>
        <w:t>量子均衡的存在性、性质与精炼</w:t>
      </w:r>
    </w:p>
    <w:p w14:paraId="498B8087">
      <w:pPr>
        <w:pStyle w:val="3"/>
      </w:pPr>
      <w:r>
        <w:t xml:space="preserve">在确立量子博弈的形式化框架并引入量子纳什均衡（Quantum Nash Equilibrium, QNE）的基本定义后，对其存在性、结构性质及精炼可能性的系统分析，构成了从形式化定义通往深入理解量子优势机制的关键理论桥梁。本节旨在对这一领域的关键理论成果进行严谨的综览与批判性审视。我们将首先论证在主流量子化协议下，有限博弈的量子纳什均衡总是存在，这一结论与经典纳什定理形成深刻呼应，为后续分析提供了坚实的数学基础。继而，我们将深入剖析量子均衡集合 </w:t>
      </w:r>
      <m:oMath>
        <m:r>
          <m:rPr>
            <m:sty m:val="p"/>
          </m:rPr>
          <m:t>QNℰ</m:t>
        </m:r>
      </m:oMath>
      <w:r>
        <w:t xml:space="preserve"> 与经典纳什均衡集合 </w:t>
      </w:r>
      <m:oMath>
        <m:r>
          <m:rPr>
            <m:sty m:val="p"/>
          </m:rPr>
          <m:t>Nℰ</m:t>
        </m:r>
      </m:oMath>
      <w:r>
        <w:t xml:space="preserve"> 之间的复杂关系，严格证明前者对后者的包含与超越，从而揭示量子资源如何实质性地扩展均衡可达的收益前沿并重塑其几何结构。这一超越性分析是理解“量子优势”何以可能的核心前提。最后，面对量子均衡可能的多重性与潜在的非理性成分，我们将探讨经典均衡精炼理论（如序贯均衡、颤抖手完美均衡）在量子语境下的推广、适用性与面临的独特挑战。这一分析不仅是对经典博弈论工具在量子领域稳健性的检验，更是揭示量子信息特性（如纠缠、非定域性）如何从根本上改变策略互动逻辑的必由之路，并为下一节系统探究量子优势的产生机制与条件奠定基础。</w:t>
      </w:r>
    </w:p>
    <w:p w14:paraId="47DDFA6C">
      <w:pPr>
        <w:pStyle w:val="3"/>
      </w:pPr>
      <w:r>
        <w:rPr>
          <w:b/>
        </w:rPr>
        <w:t>量子纳什均衡的存在性定理</w:t>
      </w:r>
    </w:p>
    <w:p w14:paraId="604EE1EA">
      <w:pPr>
        <w:pStyle w:val="3"/>
      </w:pPr>
      <w:r>
        <w:t>经典纳什均衡的存在性证明，其基石在于策略空间的紧致性、收益函数的连续性，以及由此导出的最佳反应对应的上半连续性，从而允许应用角谷静夫（Kakutani）不动点定理。将这一范式移植到量子博弈，首要任务是确立量子策略空间具备相应的拓扑性质。</w:t>
      </w:r>
    </w:p>
    <w:p w14:paraId="53E08311">
      <w:pPr>
        <w:pStyle w:val="3"/>
      </w:pPr>
      <w:r>
        <w:t xml:space="preserve">在 Eisert-Wilkens-Lewenstein (EWL) 协议中，对于双人 </w:t>
      </w:r>
      <m:oMath>
        <m:r>
          <m:rPr/>
          <m:t>2</m:t>
        </m:r>
        <m:r>
          <m:rPr>
            <m:sty m:val="p"/>
          </m:rPr>
          <m:t>×</m:t>
        </m:r>
        <m:r>
          <m:rPr/>
          <m:t>2</m:t>
        </m:r>
      </m:oMath>
      <w:r>
        <w:t xml:space="preserve"> 博弈，每位玩家的纯策略空间是特殊酉群 </w:t>
      </w:r>
      <m:oMath>
        <m:r>
          <m:rPr/>
          <m:t>SU</m:t>
        </m:r>
        <m:d>
          <m:dPr>
            <m:sepChr m:val=""/>
          </m:dPr>
          <m:e>
            <m:r>
              <m:rPr/>
              <m:t>2</m:t>
            </m:r>
          </m:e>
        </m:d>
      </m:oMath>
      <w:r>
        <w:t xml:space="preserve">。通过欧拉角参数化 </w:t>
      </w:r>
      <m:oMath>
        <m:r>
          <m:rPr/>
          <m:t>U</m:t>
        </m:r>
        <m:d>
          <m:dPr>
            <m:sepChr m:val=""/>
          </m:dPr>
          <m:e>
            <m:r>
              <m:rPr/>
              <m:t>θ</m:t>
            </m:r>
            <m:r>
              <m:rPr>
                <m:sty m:val="p"/>
              </m:rPr>
              <m:t>,</m:t>
            </m:r>
            <m:r>
              <m:rPr/>
              <m:t>ϕ</m:t>
            </m:r>
            <m:r>
              <m:rPr>
                <m:sty m:val="p"/>
              </m:rPr>
              <m:t>,</m:t>
            </m:r>
            <m:r>
              <m:rPr/>
              <m:t>α</m:t>
            </m:r>
          </m:e>
        </m:d>
      </m:oMath>
      <w:r>
        <w:t xml:space="preserve">，其中 </w:t>
      </w:r>
      <m:oMath>
        <m:r>
          <m:rPr/>
          <m:t>θ</m:t>
        </m:r>
        <m:r>
          <m:rPr>
            <m:sty m:val="p"/>
          </m:rPr>
          <m:t>∈</m:t>
        </m:r>
        <m:d>
          <m:dPr>
            <m:begChr m:val="["/>
            <m:sepChr m:val=""/>
            <m:endChr m:val="]"/>
          </m:dPr>
          <m:e>
            <m:r>
              <m:rPr/>
              <m:t>26</m:t>
            </m:r>
          </m:e>
        </m:d>
      </m:oMath>
      <w:r>
        <w:t>，</w:t>
      </w:r>
      <m:oMath>
        <m:r>
          <m:rPr/>
          <m:t>ϕ</m:t>
        </m:r>
        <m:r>
          <m:rPr>
            <m:sty m:val="p"/>
          </m:rPr>
          <m:t>∈[</m:t>
        </m:r>
        <m:r>
          <m:rPr/>
          <m:t>0</m:t>
        </m:r>
        <m:r>
          <m:rPr>
            <m:sty m:val="p"/>
          </m:rPr>
          <m:t>,</m:t>
        </m:r>
        <m:r>
          <m:rPr/>
          <m:t>2π</m:t>
        </m:r>
        <m:r>
          <m:rPr>
            <m:sty m:val="p"/>
          </m:rPr>
          <m:t>)</m:t>
        </m:r>
      </m:oMath>
      <w:r>
        <w:t>，</w:t>
      </w:r>
      <m:oMath>
        <m:r>
          <m:rPr/>
          <m:t>α</m:t>
        </m:r>
        <m:r>
          <m:rPr>
            <m:sty m:val="p"/>
          </m:rPr>
          <m:t>∈[</m:t>
        </m:r>
        <m:r>
          <m:rPr/>
          <m:t>0</m:t>
        </m:r>
        <m:r>
          <m:rPr>
            <m:sty m:val="p"/>
          </m:rPr>
          <m:t>,</m:t>
        </m:r>
        <m:r>
          <m:rPr/>
          <m:t>2π</m:t>
        </m:r>
        <m:r>
          <m:rPr>
            <m:sty m:val="p"/>
          </m:rPr>
          <m:t>)</m:t>
        </m:r>
      </m:oMath>
      <w:r>
        <w:t xml:space="preserve">，该空间可嵌入到三维环面 </w:t>
      </w:r>
      <m:oMath>
        <m:sSup>
          <m:sSupPr/>
          <m:e>
            <m:r>
              <m:rPr>
                <m:sty m:val="p"/>
              </m:rPr>
              <m:t>T</m:t>
            </m:r>
          </m:e>
          <m:sup>
            <m:r>
              <m:rPr/>
              <m:t>3</m:t>
            </m:r>
          </m:sup>
        </m:sSup>
      </m:oMath>
      <w:r>
        <w:t xml:space="preserve"> 的一个紧致子集中。更一般地，对于具有 </w:t>
      </w:r>
      <m:oMath>
        <m:r>
          <m:rPr/>
          <m:t>d</m:t>
        </m:r>
      </m:oMath>
      <w:r>
        <w:t xml:space="preserve"> 维局部希尔伯特空间的玩家，其纯策略空间是紧李群 </w:t>
      </w:r>
      <m:oMath>
        <m:r>
          <m:rPr/>
          <m:t>SU</m:t>
        </m:r>
        <m:d>
          <m:dPr>
            <m:sepChr m:val=""/>
          </m:dPr>
          <m:e>
            <m:r>
              <m:rPr/>
              <m:t>d</m:t>
            </m:r>
          </m:e>
        </m:d>
      </m:oMath>
      <w:r>
        <w:t xml:space="preserve">。混合量子策略则对应于在 </w:t>
      </w:r>
      <m:oMath>
        <m:r>
          <m:rPr/>
          <m:t>SU</m:t>
        </m:r>
        <m:d>
          <m:dPr>
            <m:sepChr m:val=""/>
          </m:dPr>
          <m:e>
            <m:r>
              <m:rPr/>
              <m:t>d</m:t>
            </m:r>
          </m:e>
        </m:d>
      </m:oMath>
      <w:r>
        <w:t xml:space="preserve"> 上的概率分布，其空间在弱*拓扑下是紧凸的。关键在于，期望收益函数 </w:t>
      </w:r>
      <m:oMath>
        <m:sSub>
          <m:sSubPr/>
          <m:e>
            <m:r>
              <m:rPr/>
              <m:t>u</m:t>
            </m:r>
          </m:e>
          <m:sub>
            <m:r>
              <m:rPr/>
              <m:t>i</m:t>
            </m:r>
          </m:sub>
        </m:sSub>
        <m:d>
          <m:dPr>
            <m:sepChr m:val=""/>
          </m:dPr>
          <m:e>
            <m:sSub>
              <m:sSubPr/>
              <m:e>
                <m:r>
                  <m:rPr/>
                  <m:t>U</m:t>
                </m:r>
              </m:e>
              <m:sub>
                <m:r>
                  <m:rPr/>
                  <m:t>i</m:t>
                </m:r>
              </m:sub>
            </m:sSub>
            <m:r>
              <m:rPr>
                <m:sty m:val="p"/>
              </m:rPr>
              <m:t>,</m:t>
            </m:r>
            <m:sSub>
              <m:sSubPr/>
              <m:e>
                <m:r>
                  <m:rPr/>
                  <m:t>U</m:t>
                </m:r>
              </m:e>
              <m:sub>
                <m:r>
                  <m:rPr>
                    <m:sty m:val="p"/>
                  </m:rPr>
                  <m:t>−</m:t>
                </m:r>
                <m:r>
                  <m:rPr/>
                  <m:t>i</m:t>
                </m:r>
              </m:sub>
            </m:sSub>
          </m:e>
        </m:d>
      </m:oMath>
      <w:r>
        <w:t xml:space="preserve"> 是通过对末态进行投影测量并依经典收益矩阵加权平均计算而得。在 EWL 协议中，给定固定的解纠缠门 </w:t>
      </w:r>
      <m:oMath>
        <m:sSup>
          <m:sSupPr/>
          <m:e>
            <m:r>
              <m:rPr/>
              <m:t>J</m:t>
            </m:r>
          </m:e>
          <m:sup>
            <m:r>
              <m:rPr>
                <m:sty m:val="p"/>
              </m:rPr>
              <m:t>†</m:t>
            </m:r>
          </m:sup>
        </m:sSup>
      </m:oMath>
      <w:r>
        <w:t xml:space="preserve"> 与投影测量基，收益是玩家所选择酉算子矩阵元的连续函数（具体表现为多项式函数）。因此，映射 </w:t>
      </w:r>
      <m:oMath>
        <m:d>
          <m:dPr>
            <m:sepChr m:val=""/>
          </m:dPr>
          <m:e>
            <m:sSub>
              <m:sSubPr/>
              <m:e>
                <m:r>
                  <m:rPr/>
                  <m:t>U</m:t>
                </m:r>
              </m:e>
              <m:sub>
                <m:r>
                  <m:rPr/>
                  <m:t>1</m:t>
                </m:r>
              </m:sub>
            </m:sSub>
            <m:r>
              <m:rPr>
                <m:sty m:val="p"/>
              </m:rPr>
              <m:t>,...,</m:t>
            </m:r>
            <m:sSub>
              <m:sSubPr/>
              <m:e>
                <m:r>
                  <m:rPr/>
                  <m:t>U</m:t>
                </m:r>
              </m:e>
              <m:sub>
                <m:r>
                  <m:rPr/>
                  <m:t>n</m:t>
                </m:r>
              </m:sub>
            </m:sSub>
          </m:e>
        </m:d>
        <m:r>
          <m:rPr>
            <m:sty m:val="p"/>
          </m:rPr>
          <m:t>↦</m:t>
        </m:r>
        <m:d>
          <m:dPr>
            <m:sepChr m:val=""/>
          </m:dPr>
          <m:e>
            <m:sSub>
              <m:sSubPr/>
              <m:e>
                <m:r>
                  <m:rPr/>
                  <m:t>u</m:t>
                </m:r>
              </m:e>
              <m:sub>
                <m:r>
                  <m:rPr/>
                  <m:t>1</m:t>
                </m:r>
              </m:sub>
            </m:sSub>
            <m:r>
              <m:rPr>
                <m:sty m:val="p"/>
              </m:rPr>
              <m:t>,...,</m:t>
            </m:r>
            <m:sSub>
              <m:sSubPr/>
              <m:e>
                <m:r>
                  <m:rPr/>
                  <m:t>u</m:t>
                </m:r>
              </m:e>
              <m:sub>
                <m:r>
                  <m:rPr/>
                  <m:t>n</m:t>
                </m:r>
              </m:sub>
            </m:sSub>
          </m:e>
        </m:d>
      </m:oMath>
      <w:r>
        <w:t xml:space="preserve"> 是连续的。</w:t>
      </w:r>
    </w:p>
    <w:p w14:paraId="703CB217">
      <w:pPr>
        <w:pStyle w:val="3"/>
      </w:pPr>
      <w:r>
        <w:t xml:space="preserve">基于上述结构，可以构造量子最佳反应对应。给定对手策略 </w:t>
      </w:r>
      <m:oMath>
        <m:sSub>
          <m:sSubPr/>
          <m:e>
            <m:r>
              <m:rPr/>
              <m:t>U</m:t>
            </m:r>
          </m:e>
          <m:sub>
            <m:r>
              <m:rPr>
                <m:sty m:val="p"/>
              </m:rPr>
              <m:t>−</m:t>
            </m:r>
            <m:r>
              <m:rPr/>
              <m:t>i</m:t>
            </m:r>
          </m:sub>
        </m:sSub>
      </m:oMath>
      <w:r>
        <w:t xml:space="preserve">，玩家 </w:t>
      </w:r>
      <m:oMath>
        <m:r>
          <m:rPr/>
          <m:t>i</m:t>
        </m:r>
      </m:oMath>
      <w:r>
        <w:t xml:space="preserve"> 的最佳反应集 </w:t>
      </w:r>
      <m:oMath>
        <m:r>
          <m:rPr/>
          <m:t>B</m:t>
        </m:r>
        <m:sSubSup>
          <m:sSubSupPr/>
          <m:e>
            <m:r>
              <m:rPr/>
              <m:t>R</m:t>
            </m:r>
          </m:e>
          <m:sub>
            <m:r>
              <m:rPr/>
              <m:t>i</m:t>
            </m:r>
          </m:sub>
          <m:sup>
            <m:r>
              <m:rPr/>
              <m:t>Q</m:t>
            </m:r>
          </m:sup>
        </m:sSubSup>
        <m:d>
          <m:dPr>
            <m:sepChr m:val=""/>
          </m:dPr>
          <m:e>
            <m:sSub>
              <m:sSubPr/>
              <m:e>
                <m:r>
                  <m:rPr/>
                  <m:t>U</m:t>
                </m:r>
              </m:e>
              <m:sub>
                <m:r>
                  <m:rPr>
                    <m:sty m:val="p"/>
                  </m:rPr>
                  <m:t>−</m:t>
                </m:r>
                <m:r>
                  <m:rPr/>
                  <m:t>i</m:t>
                </m:r>
              </m:sub>
            </m:sSub>
          </m:e>
        </m:d>
        <m:r>
          <m:rPr>
            <m:sty m:val="p"/>
          </m:rPr>
          <m:t>=arg</m:t>
        </m:r>
        <m:sSub>
          <m:sSubPr/>
          <m:e>
            <m:r>
              <m:rPr>
                <m:sty m:val="p"/>
              </m:rPr>
              <m:t>max</m:t>
            </m:r>
          </m:e>
          <m:sub>
            <m:sSub>
              <m:sSubPr/>
              <m:e>
                <m:r>
                  <m:rPr/>
                  <m:t>U</m:t>
                </m:r>
              </m:e>
              <m:sub>
                <m:r>
                  <m:rPr/>
                  <m:t>i</m:t>
                </m:r>
              </m:sub>
            </m:sSub>
            <m:r>
              <m:rPr>
                <m:sty m:val="p"/>
              </m:rPr>
              <m:t>∈</m:t>
            </m:r>
            <m:r>
              <m:rPr/>
              <m:t>SU</m:t>
            </m:r>
            <m:d>
              <m:dPr>
                <m:sepChr m:val=""/>
              </m:dPr>
              <m:e>
                <m:r>
                  <m:rPr/>
                  <m:t>d</m:t>
                </m:r>
              </m:e>
            </m:d>
          </m:sub>
        </m:sSub>
        <m:sSub>
          <m:sSubPr/>
          <m:e>
            <m:r>
              <m:rPr/>
              <m:t>u</m:t>
            </m:r>
          </m:e>
          <m:sub>
            <m:r>
              <m:rPr/>
              <m:t>i</m:t>
            </m:r>
          </m:sub>
        </m:sSub>
        <m:d>
          <m:dPr>
            <m:sepChr m:val=""/>
          </m:dPr>
          <m:e>
            <m:sSub>
              <m:sSubPr/>
              <m:e>
                <m:r>
                  <m:rPr/>
                  <m:t>U</m:t>
                </m:r>
              </m:e>
              <m:sub>
                <m:r>
                  <m:rPr/>
                  <m:t>i</m:t>
                </m:r>
              </m:sub>
            </m:sSub>
            <m:r>
              <m:rPr>
                <m:sty m:val="p"/>
              </m:rPr>
              <m:t>,</m:t>
            </m:r>
            <m:sSub>
              <m:sSubPr/>
              <m:e>
                <m:r>
                  <m:rPr/>
                  <m:t>U</m:t>
                </m:r>
              </m:e>
              <m:sub>
                <m:r>
                  <m:rPr>
                    <m:sty m:val="p"/>
                  </m:rPr>
                  <m:t>−</m:t>
                </m:r>
                <m:r>
                  <m:rPr/>
                  <m:t>i</m:t>
                </m:r>
              </m:sub>
            </m:sSub>
          </m:e>
        </m:d>
      </m:oMath>
      <w:r>
        <w:t xml:space="preserve">。由于收益函数连续且定义域紧致，最大值存在，故 </w:t>
      </w:r>
      <m:oMath>
        <m:r>
          <m:rPr/>
          <m:t>B</m:t>
        </m:r>
        <m:sSubSup>
          <m:sSubSupPr/>
          <m:e>
            <m:r>
              <m:rPr/>
              <m:t>R</m:t>
            </m:r>
          </m:e>
          <m:sub>
            <m:r>
              <m:rPr/>
              <m:t>i</m:t>
            </m:r>
          </m:sub>
          <m:sup>
            <m:r>
              <m:rPr/>
              <m:t>Q</m:t>
            </m:r>
          </m:sup>
        </m:sSubSup>
        <m:d>
          <m:dPr>
            <m:sepChr m:val=""/>
          </m:dPr>
          <m:e>
            <m:sSub>
              <m:sSubPr/>
              <m:e>
                <m:r>
                  <m:rPr/>
                  <m:t>U</m:t>
                </m:r>
              </m:e>
              <m:sub>
                <m:r>
                  <m:rPr>
                    <m:sty m:val="p"/>
                  </m:rPr>
                  <m:t>−</m:t>
                </m:r>
                <m:r>
                  <m:rPr/>
                  <m:t>i</m:t>
                </m:r>
              </m:sub>
            </m:sSub>
          </m:e>
        </m:d>
      </m:oMath>
      <w:r>
        <w:t xml:space="preserve"> 非空。进一步，可以证明该对应是上半连续的。整个博弈的联合最佳反应对应 </w:t>
      </w:r>
      <m:oMath>
        <m:r>
          <m:rPr/>
          <m:t>B</m:t>
        </m:r>
        <m:sSup>
          <m:sSupPr/>
          <m:e>
            <m:r>
              <m:rPr/>
              <m:t>R</m:t>
            </m:r>
          </m:e>
          <m:sup>
            <m:r>
              <m:rPr/>
              <m:t>Q</m:t>
            </m:r>
          </m:sup>
        </m:sSup>
        <m:r>
          <m:rPr>
            <m:sty m:val="p"/>
          </m:rPr>
          <m:t>:</m:t>
        </m:r>
        <m:nary>
          <m:naryPr>
            <m:chr m:val="∏"/>
            <m:limLoc m:val="undOvr"/>
            <m:supHide m:val="1"/>
          </m:naryPr>
          <m:sub>
            <m:r>
              <m:rPr/>
              <m:t>i</m:t>
            </m:r>
          </m:sub>
          <m:sup>
            <m:r>
              <m:rPr/>
              <m:t>​</m:t>
            </m:r>
          </m:sup>
          <m:e>
            <m:r>
              <m:rPr/>
              <m:t>S</m:t>
            </m:r>
          </m:e>
        </m:nary>
        <m:r>
          <m:rPr/>
          <m:t>U</m:t>
        </m:r>
        <m:d>
          <m:dPr>
            <m:sepChr m:val=""/>
          </m:dPr>
          <m:e>
            <m:r>
              <m:rPr/>
              <m:t>d</m:t>
            </m:r>
          </m:e>
        </m:d>
        <m:r>
          <m:rPr>
            <m:sty m:val="p"/>
          </m:rPr>
          <m:t>⇉</m:t>
        </m:r>
        <m:nary>
          <m:naryPr>
            <m:chr m:val="∏"/>
            <m:limLoc m:val="undOvr"/>
            <m:supHide m:val="1"/>
          </m:naryPr>
          <m:sub>
            <m:r>
              <m:rPr/>
              <m:t>i</m:t>
            </m:r>
          </m:sub>
          <m:sup>
            <m:r>
              <m:rPr/>
              <m:t>​</m:t>
            </m:r>
          </m:sup>
          <m:e>
            <m:r>
              <m:rPr/>
              <m:t>S</m:t>
            </m:r>
          </m:e>
        </m:nary>
        <m:r>
          <m:rPr/>
          <m:t>U</m:t>
        </m:r>
        <m:d>
          <m:dPr>
            <m:sepChr m:val=""/>
          </m:dPr>
          <m:e>
            <m:r>
              <m:rPr/>
              <m:t>d</m:t>
            </m:r>
          </m:e>
        </m:d>
      </m:oMath>
      <w:r>
        <w:t xml:space="preserve"> 定义为 </w:t>
      </w:r>
      <m:oMath>
        <m:r>
          <m:rPr/>
          <m:t>B</m:t>
        </m:r>
        <m:sSup>
          <m:sSupPr/>
          <m:e>
            <m:r>
              <m:rPr/>
              <m:t>R</m:t>
            </m:r>
          </m:e>
          <m:sup>
            <m:r>
              <m:rPr/>
              <m:t>Q</m:t>
            </m:r>
          </m:sup>
        </m:sSup>
        <m:d>
          <m:dPr>
            <m:sepChr m:val=""/>
          </m:dPr>
          <m:e>
            <m:r>
              <m:rPr/>
              <m:t>U</m:t>
            </m:r>
          </m:e>
        </m:d>
        <m:r>
          <m:rPr>
            <m:sty m:val="p"/>
          </m:rPr>
          <m:t>=</m:t>
        </m:r>
        <m:nary>
          <m:naryPr>
            <m:chr m:val="∏"/>
            <m:limLoc m:val="undOvr"/>
            <m:supHide m:val="1"/>
          </m:naryPr>
          <m:sub>
            <m:r>
              <m:rPr/>
              <m:t>i</m:t>
            </m:r>
          </m:sub>
          <m:sup>
            <m:r>
              <m:rPr/>
              <m:t>​</m:t>
            </m:r>
          </m:sup>
          <m:e>
            <m:r>
              <m:rPr/>
              <m:t>B</m:t>
            </m:r>
          </m:e>
        </m:nary>
        <m:sSubSup>
          <m:sSubSupPr/>
          <m:e>
            <m:r>
              <m:rPr/>
              <m:t>R</m:t>
            </m:r>
          </m:e>
          <m:sub>
            <m:r>
              <m:rPr/>
              <m:t>i</m:t>
            </m:r>
          </m:sub>
          <m:sup>
            <m:r>
              <m:rPr/>
              <m:t>Q</m:t>
            </m:r>
          </m:sup>
        </m:sSubSup>
        <m:d>
          <m:dPr>
            <m:sepChr m:val=""/>
          </m:dPr>
          <m:e>
            <m:sSub>
              <m:sSubPr/>
              <m:e>
                <m:r>
                  <m:rPr/>
                  <m:t>U</m:t>
                </m:r>
              </m:e>
              <m:sub>
                <m:r>
                  <m:rPr>
                    <m:sty m:val="p"/>
                  </m:rPr>
                  <m:t>−</m:t>
                </m:r>
                <m:r>
                  <m:rPr/>
                  <m:t>i</m:t>
                </m:r>
              </m:sub>
            </m:sSub>
          </m:e>
        </m:d>
      </m:oMath>
      <w:r>
        <w:t xml:space="preserve">。该对应同样非空、紧凸值（在混合策略扩展下为凸）且上半连续。因此，满足角谷静夫不动点定理的条件，从而至少存在一个不动点 </w:t>
      </w:r>
      <m:oMath>
        <m:sSup>
          <m:sSupPr/>
          <m:e>
            <m:r>
              <m:rPr/>
              <m:t>U</m:t>
            </m:r>
          </m:e>
          <m:sup>
            <m:r>
              <m:rPr>
                <m:sty m:val="p"/>
              </m:rPr>
              <m:t>∗</m:t>
            </m:r>
          </m:sup>
        </m:sSup>
        <m:r>
          <m:rPr>
            <m:sty m:val="p"/>
          </m:rPr>
          <m:t>∈</m:t>
        </m:r>
        <m:r>
          <m:rPr/>
          <m:t>B</m:t>
        </m:r>
        <m:sSup>
          <m:sSupPr/>
          <m:e>
            <m:r>
              <m:rPr/>
              <m:t>R</m:t>
            </m:r>
          </m:e>
          <m:sup>
            <m:r>
              <m:rPr/>
              <m:t>Q</m:t>
            </m:r>
          </m:sup>
        </m:sSup>
        <m:d>
          <m:dPr>
            <m:sepChr m:val=""/>
          </m:dPr>
          <m:e>
            <m:sSup>
              <m:sSupPr/>
              <m:e>
                <m:r>
                  <m:rPr/>
                  <m:t>U</m:t>
                </m:r>
              </m:e>
              <m:sup>
                <m:r>
                  <m:rPr>
                    <m:sty m:val="p"/>
                  </m:rPr>
                  <m:t>∗</m:t>
                </m:r>
              </m:sup>
            </m:sSup>
          </m:e>
        </m:d>
      </m:oMath>
      <w:r>
        <w:t>，此即一个纯策略量子纳什均衡。若考虑混合量子策略（量子操作集合上的概率分布），策略空间在概率测度意义下是紧凸的，收益函数是线性的，应用角谷静夫或Glicksberg不动点定理同样保证均衡存在。这一论证框架具有普适性，适用于任何策略空间为紧度量空间、收益函数连续的量子化模型。</w:t>
      </w:r>
    </w:p>
    <w:p w14:paraId="3787B8DF">
      <w:pPr>
        <w:pStyle w:val="3"/>
      </w:pPr>
      <w:r>
        <w:t>然而，证明的关键细节往往在于具体量子化协议所诱导的收益函数的性态。例如，在 EWL 协议中，收益函数关于酉算子参数是非线性的，但其连续性足以保证最佳反应对应的良好行为。值得指出的是，存在性证明本身是非构造性的；它仅断言均衡存在，但未提供寻找均衡的有效算法。鉴于量子策略空间的连续甚至无限维特性，计算量子纳什均衡的复杂性成为一个独立且艰巨的问题，类比于经典纳什均衡的 PPAD-完全性，量子情境下的计算复杂性类别尚不明确，是前沿研究方向之一。这也预示了后续分析量子优势具体条件时，将面临解析和计算上的挑战。</w:t>
      </w:r>
    </w:p>
    <w:p w14:paraId="7A4C03FA">
      <w:pPr>
        <w:pStyle w:val="3"/>
      </w:pPr>
      <w:r>
        <w:rPr>
          <w:b/>
        </w:rPr>
        <w:t>量子均衡集与经典均衡集的关系</w:t>
      </w:r>
    </w:p>
    <w:p w14:paraId="0DAC68D9">
      <w:pPr>
        <w:pStyle w:val="3"/>
      </w:pPr>
      <w:r>
        <w:t xml:space="preserve">厘清量子均衡集 </w:t>
      </w:r>
      <m:oMath>
        <m:r>
          <m:rPr>
            <m:sty m:val="p"/>
          </m:rPr>
          <m:t>QNℰ</m:t>
        </m:r>
      </m:oMath>
      <w:r>
        <w:t xml:space="preserve"> 与其经典对应物 </w:t>
      </w:r>
      <m:oMath>
        <m:r>
          <m:rPr>
            <m:sty m:val="p"/>
          </m:rPr>
          <m:t>Nℰ</m:t>
        </m:r>
      </m:oMath>
      <w:r>
        <w:t xml:space="preserve"> 的关系，是评估量子化是否带来实质性改变的核心，也是理解量子优势逻辑起点的关键。我们首先建立包含关系 </w:t>
      </w:r>
      <m:oMath>
        <m:r>
          <m:rPr>
            <m:sty m:val="p"/>
          </m:rPr>
          <m:t>Nℰ⊆QNℰ</m:t>
        </m:r>
      </m:oMath>
      <w:r>
        <w:t>。</w:t>
      </w:r>
    </w:p>
    <w:p w14:paraId="4F03EB63">
      <w:pPr>
        <w:pStyle w:val="3"/>
      </w:pPr>
      <w:r>
        <w:rPr>
          <w:b/>
        </w:rPr>
        <w:t>定理（经典均衡的量子实现）:</w:t>
      </w:r>
      <w:r>
        <w:t xml:space="preserve"> 设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 是经典有限博弈 </w:t>
      </w:r>
      <m:oMath>
        <m:r>
          <m:rPr/>
          <m:t>G</m:t>
        </m:r>
      </m:oMath>
      <w:r>
        <w:t xml:space="preserve"> 的一个（混合策略）纳什均衡。则存在一个量子策略组合（在 EWL 或适当的量子化协议下）实现相同的收益剖面，从而构成一个量子纳什均衡。 </w:t>
      </w:r>
      <w:r>
        <w:rPr>
          <w:i/>
        </w:rPr>
        <w:t>证明概要：</w:t>
      </w:r>
      <w:r>
        <w:t xml:space="preserve"> 经典混合策略 </w:t>
      </w:r>
      <m:oMath>
        <m:sSubSup>
          <m:sSubSupPr/>
          <m:e>
            <m:r>
              <m:rPr/>
              <m:t>σ</m:t>
            </m:r>
          </m:e>
          <m:sub>
            <m:r>
              <m:rPr/>
              <m:t>i</m:t>
            </m:r>
          </m:sub>
          <m:sup>
            <m:r>
              <m:rPr>
                <m:sty m:val="p"/>
              </m:rPr>
              <m:t>∗</m:t>
            </m:r>
          </m:sup>
        </m:sSubSup>
      </m:oMath>
      <w:r>
        <w:t xml:space="preserve"> 是纯策略集 </w:t>
      </w:r>
      <m:oMath>
        <m:sSub>
          <m:sSubPr/>
          <m:e>
            <m:r>
              <m:rPr/>
              <m:t>S</m:t>
            </m:r>
          </m:e>
          <m:sub>
            <m:r>
              <m:rPr/>
              <m:t>i</m:t>
            </m:r>
          </m:sub>
        </m:sSub>
      </m:oMath>
      <w:r>
        <w:t xml:space="preserve"> 上的概率分布。我们可以构造一个“经典”量子策略：玩家 </w:t>
      </w:r>
      <m:oMath>
        <m:r>
          <m:rPr/>
          <m:t>i</m:t>
        </m:r>
      </m:oMath>
      <w:r>
        <w:t xml:space="preserve"> 在计算基下对其局部量子位执行一个经典随机化操作。具体地，设玩家 </w:t>
      </w:r>
      <m:oMath>
        <m:r>
          <m:rPr/>
          <m:t>i</m:t>
        </m:r>
      </m:oMath>
      <w:r>
        <w:t xml:space="preserve"> 的纯策略对应一组正交基态 $\{ \ket{s_i} \}$。一个实现分布 </w:t>
      </w:r>
      <m:oMath>
        <m:sSubSup>
          <m:sSubSupPr/>
          <m:e>
            <m:r>
              <m:rPr/>
              <m:t>σ</m:t>
            </m:r>
          </m:e>
          <m:sub>
            <m:r>
              <m:rPr/>
              <m:t>i</m:t>
            </m:r>
          </m:sub>
          <m:sup>
            <m:r>
              <m:rPr>
                <m:sty m:val="p"/>
              </m:rPr>
              <m:t>∗</m:t>
            </m:r>
          </m:sup>
        </m:sSubSup>
      </m:oMath>
      <w:r>
        <w:t xml:space="preserve"> 的量子操作是：以概率 </w:t>
      </w:r>
      <m:oMath>
        <m:sSubSup>
          <m:sSubSupPr/>
          <m:e>
            <m:r>
              <m:rPr/>
              <m:t>σ</m:t>
            </m:r>
          </m:e>
          <m:sub>
            <m:r>
              <m:rPr/>
              <m:t>i</m:t>
            </m:r>
          </m:sub>
          <m:sup>
            <m:r>
              <m:rPr>
                <m:sty m:val="p"/>
              </m:rPr>
              <m:t>∗</m:t>
            </m:r>
          </m:sup>
        </m:sSubSup>
        <m:d>
          <m:dPr>
            <m:sepChr m:val=""/>
          </m:dPr>
          <m:e>
            <m:sSub>
              <m:sSubPr/>
              <m:e>
                <m:r>
                  <m:rPr/>
                  <m:t>s</m:t>
                </m:r>
              </m:e>
              <m:sub>
                <m:r>
                  <m:rPr/>
                  <m:t>i</m:t>
                </m:r>
              </m:sub>
            </m:sSub>
          </m:e>
        </m:d>
      </m:oMath>
      <w:r>
        <w:t xml:space="preserve"> 应用一个酉算子 </w:t>
      </w:r>
      <m:oMath>
        <m:sSub>
          <m:sSubPr/>
          <m:e>
            <m:r>
              <m:rPr/>
              <m:t>U</m:t>
            </m:r>
          </m:e>
          <m:sub>
            <m:r>
              <m:rPr/>
              <m:t>i</m:t>
            </m:r>
          </m:sub>
        </m:sSub>
      </m:oMath>
      <w:r>
        <w:t xml:space="preserve">，该算子作用在初始态 $\ket{0}$ 上产生 $\ket{s_i}$。在量子电路中，这可以通过引入辅助量子位（ancilla）并实施受控酉操作来实现，或者更直接地，在允许经典混合量子操作的框架下，将策略定义为这些酉操作的凸组合。由于最终测量在计算基上进行，且经典混合策略的收益是线性期望，如此构造的量子策略组合将精确复制经典均衡 </w:t>
      </w:r>
      <m:oMath>
        <m:sSup>
          <m:sSupPr/>
          <m:e>
            <m:r>
              <m:rPr/>
              <m:t>σ</m:t>
            </m:r>
          </m:e>
          <m:sup>
            <m:r>
              <m:rPr>
                <m:sty m:val="p"/>
              </m:rPr>
              <m:t>∗</m:t>
            </m:r>
          </m:sup>
        </m:sSup>
      </m:oMath>
      <w:r>
        <w:t xml:space="preserve"> 所诱导的联合行动分布，从而获得完全相同的期望收益。在均衡条件下，没有玩家能通过偏离到任何其他量子策略（包括所有经典策略的量子实现）来改善收益，因此该量子策略组合构成一个 QNE。此证明揭示了经典策略空间可以嵌入到量子策略空间中作为一个子集。</w:t>
      </w:r>
    </w:p>
    <w:p w14:paraId="295FA82D">
      <w:pPr>
        <w:pStyle w:val="3"/>
      </w:pPr>
      <w:r>
        <w:t xml:space="preserve">然而，逆包含关系 </w:t>
      </w:r>
      <m:oMath>
        <m:r>
          <m:rPr>
            <m:sty m:val="p"/>
          </m:rPr>
          <m:t>QNℰ⊆Nℰ</m:t>
        </m:r>
      </m:oMath>
      <w:r>
        <w:t xml:space="preserve"> 普遍不成立。这是量子博弈产生新颖现象并可能展现量子优势的理论基础。最著名的反例是量子囚徒困境。考虑经典收益矩阵 </w:t>
      </w:r>
      <m:oMath>
        <m:d>
          <m:dPr>
            <m:sepChr m:val=""/>
          </m:dPr>
          <m:e>
            <m:r>
              <m:rPr/>
              <m:t>T</m:t>
            </m:r>
            <m:r>
              <m:rPr>
                <m:sty m:val="p"/>
              </m:rPr>
              <m:t>,</m:t>
            </m:r>
            <m:r>
              <m:rPr/>
              <m:t>R</m:t>
            </m:r>
            <m:r>
              <m:rPr>
                <m:sty m:val="p"/>
              </m:rPr>
              <m:t>,</m:t>
            </m:r>
            <m:r>
              <m:rPr/>
              <m:t>P</m:t>
            </m:r>
            <m:r>
              <m:rPr>
                <m:sty m:val="p"/>
              </m:rPr>
              <m:t>,</m:t>
            </m:r>
            <m:r>
              <m:rPr/>
              <m:t>S</m:t>
            </m:r>
          </m:e>
        </m:d>
        <m:r>
          <m:rPr>
            <m:sty m:val="p"/>
          </m:rPr>
          <m:t>=</m:t>
        </m:r>
        <m:d>
          <m:dPr>
            <m:sepChr m:val=""/>
          </m:dPr>
          <m:e>
            <m:r>
              <m:rPr/>
              <m:t>3</m:t>
            </m:r>
            <m:r>
              <m:rPr>
                <m:sty m:val="p"/>
              </m:rPr>
              <m:t>,</m:t>
            </m:r>
            <m:r>
              <m:rPr/>
              <m:t>2</m:t>
            </m:r>
            <m:r>
              <m:rPr>
                <m:sty m:val="p"/>
              </m:rPr>
              <m:t>,</m:t>
            </m:r>
            <m:r>
              <m:rPr/>
              <m:t>1</m:t>
            </m:r>
            <m:r>
              <m:rPr>
                <m:sty m:val="p"/>
              </m:rPr>
              <m:t>,</m:t>
            </m:r>
            <m:r>
              <m:rPr/>
              <m:t>0</m:t>
            </m:r>
          </m:e>
        </m:d>
      </m:oMath>
      <w:r>
        <w:t xml:space="preserve">。在经典设定中，唯一纳什均衡是相互背叛 </w:t>
      </w:r>
      <m:oMath>
        <m:d>
          <m:dPr>
            <m:sepChr m:val=""/>
          </m:dPr>
          <m:e>
            <m:r>
              <m:rPr/>
              <m:t>D</m:t>
            </m:r>
            <m:r>
              <m:rPr>
                <m:sty m:val="p"/>
              </m:rPr>
              <m:t>,</m:t>
            </m:r>
            <m:r>
              <m:rPr/>
              <m:t>D</m:t>
            </m:r>
          </m:e>
        </m:d>
      </m:oMath>
      <w:r>
        <w:t xml:space="preserve">，收益为 </w:t>
      </w:r>
      <m:oMath>
        <m:d>
          <m:dPr>
            <m:sepChr m:val=""/>
          </m:dPr>
          <m:e>
            <m:r>
              <m:rPr/>
              <m:t>1</m:t>
            </m:r>
            <m:r>
              <m:rPr>
                <m:sty m:val="p"/>
              </m:rPr>
              <m:t>,</m:t>
            </m:r>
            <m:r>
              <m:rPr/>
              <m:t>1</m:t>
            </m:r>
          </m:e>
        </m:d>
      </m:oMath>
      <w:r>
        <w:t xml:space="preserve">。在 EWL 协议中，当纠缠度 </w:t>
      </w:r>
      <m:oMath>
        <m:r>
          <m:rPr/>
          <m:t>γ</m:t>
        </m:r>
        <m:r>
          <m:rPr>
            <m:sty m:val="p"/>
          </m:rPr>
          <m:t>=</m:t>
        </m:r>
        <m:r>
          <m:rPr/>
          <m:t>π</m:t>
        </m:r>
        <m:r>
          <m:rPr>
            <m:sty m:val="p"/>
          </m:rPr>
          <m:t>/</m:t>
        </m:r>
        <m:r>
          <m:rPr/>
          <m:t>2</m:t>
        </m:r>
      </m:oMath>
      <w:r>
        <w:t xml:space="preserve">（最大纠缠）时，策略组合 </w:t>
      </w:r>
      <m:oMath>
        <m:d>
          <m:dPr>
            <m:sepChr m:val=""/>
          </m:dPr>
          <m:e>
            <m:r>
              <m:rPr/>
              <m:t>Q</m:t>
            </m:r>
            <m:r>
              <m:rPr>
                <m:sty m:val="p"/>
              </m:rPr>
              <m:t>,</m:t>
            </m:r>
            <m:r>
              <m:rPr/>
              <m:t>Q</m:t>
            </m:r>
          </m:e>
        </m:d>
      </m:oMath>
      <w:r>
        <w:t xml:space="preserve">，其中 </w:t>
      </w:r>
      <m:oMath>
        <m:r>
          <m:rPr/>
          <m:t>Q</m:t>
        </m:r>
        <m:r>
          <m:rPr>
            <m:sty m:val="p"/>
          </m:rPr>
          <m:t>=</m:t>
        </m:r>
        <m:r>
          <m:rPr/>
          <m:t>i</m:t>
        </m:r>
        <m:sSub>
          <m:sSubPr/>
          <m:e>
            <m:r>
              <m:rPr/>
              <m:t>σ</m:t>
            </m:r>
          </m:e>
          <m:sub>
            <m:r>
              <m:rPr/>
              <m:t>x</m:t>
            </m:r>
          </m:sub>
        </m:sSub>
      </m:oMath>
      <w:r>
        <w:t xml:space="preserve">（或等价的特定酉算子），构成一个量子纳什均衡，且产生收益 </w:t>
      </w:r>
      <m:oMath>
        <m:d>
          <m:dPr>
            <m:sepChr m:val=""/>
          </m:dPr>
          <m:e>
            <m:r>
              <m:rPr/>
              <m:t>2</m:t>
            </m:r>
            <m:r>
              <m:rPr>
                <m:sty m:val="p"/>
              </m:rPr>
              <m:t>,</m:t>
            </m:r>
            <m:r>
              <m:rPr/>
              <m:t>2</m:t>
            </m:r>
          </m:e>
        </m:d>
      </m:oMath>
      <w:r>
        <w:t>，</w:t>
      </w:r>
      <w:r>
        <w:rPr>
          <w:b/>
        </w:rPr>
        <w:t>帕累托占优于</w:t>
      </w:r>
      <w:r>
        <w:t xml:space="preserve">经典均衡。其证明通过检查单方面偏离的激励：给定对手选择 </w:t>
      </w:r>
      <m:oMath>
        <m:r>
          <m:rPr/>
          <m:t>Q</m:t>
        </m:r>
      </m:oMath>
      <w:r>
        <w:t xml:space="preserve">，玩家 </w:t>
      </w:r>
      <m:oMath>
        <m:r>
          <m:rPr/>
          <m:t>i</m:t>
        </m:r>
      </m:oMath>
      <w:r>
        <w:t xml:space="preserve"> 选择任何 </w:t>
      </w:r>
      <m:oMath>
        <m:r>
          <m:rPr/>
          <m:t>U</m:t>
        </m:r>
        <m:d>
          <m:dPr>
            <m:sepChr m:val=""/>
          </m:dPr>
          <m:e>
            <m:r>
              <m:rPr/>
              <m:t>θ</m:t>
            </m:r>
            <m:r>
              <m:rPr>
                <m:sty m:val="p"/>
              </m:rPr>
              <m:t>,</m:t>
            </m:r>
            <m:r>
              <m:rPr/>
              <m:t>ϕ</m:t>
            </m:r>
            <m:r>
              <m:rPr>
                <m:sty m:val="p"/>
              </m:rPr>
              <m:t>,</m:t>
            </m:r>
            <m:r>
              <m:rPr/>
              <m:t>α</m:t>
            </m:r>
          </m:e>
        </m:d>
      </m:oMath>
      <w:r>
        <w:t xml:space="preserve"> 计算所得收益均不超过 </w:t>
      </w:r>
      <m:oMath>
        <m:r>
          <m:rPr/>
          <m:t>2</m:t>
        </m:r>
      </m:oMath>
      <w:r>
        <w:t>。因此，</w:t>
      </w:r>
      <m:oMath>
        <m:d>
          <m:dPr>
            <m:sepChr m:val=""/>
          </m:dPr>
          <m:e>
            <m:r>
              <m:rPr/>
              <m:t>Q</m:t>
            </m:r>
            <m:r>
              <m:rPr>
                <m:sty m:val="p"/>
              </m:rPr>
              <m:t>,</m:t>
            </m:r>
            <m:r>
              <m:rPr/>
              <m:t>Q</m:t>
            </m:r>
          </m:e>
        </m:d>
        <m:r>
          <m:rPr>
            <m:sty m:val="p"/>
          </m:rPr>
          <m:t>∈QNℰ</m:t>
        </m:r>
      </m:oMath>
      <w:r>
        <w:t xml:space="preserve">，但显然 </w:t>
      </w:r>
      <m:oMath>
        <m:d>
          <m:dPr>
            <m:sepChr m:val=""/>
          </m:dPr>
          <m:e>
            <m:r>
              <m:rPr/>
              <m:t>2</m:t>
            </m:r>
            <m:r>
              <m:rPr>
                <m:sty m:val="p"/>
              </m:rPr>
              <m:t>,</m:t>
            </m:r>
            <m:r>
              <m:rPr/>
              <m:t>2</m:t>
            </m:r>
          </m:e>
        </m:d>
        <m:r>
          <m:rPr>
            <m:sty m:val="p"/>
          </m:rPr>
          <m:t>∉{</m:t>
        </m:r>
        <m:d>
          <m:dPr>
            <m:sepChr m:val=""/>
          </m:dPr>
          <m:e>
            <m:r>
              <m:rPr/>
              <m:t>1</m:t>
            </m:r>
            <m:r>
              <m:rPr>
                <m:sty m:val="p"/>
              </m:rPr>
              <m:t>,</m:t>
            </m:r>
            <m:r>
              <m:rPr/>
              <m:t>1</m:t>
            </m:r>
          </m:e>
        </m:d>
        <m:r>
          <m:rPr>
            <m:sty m:val="p"/>
          </m:rPr>
          <m:t>}</m:t>
        </m:r>
      </m:oMath>
      <w:r>
        <w:t xml:space="preserve">（经典均衡收益集），故 </w:t>
      </w:r>
      <m:oMath>
        <m:r>
          <m:rPr>
            <m:sty m:val="p"/>
          </m:rPr>
          <m:t>QNℰ⊈Nℰ</m:t>
        </m:r>
      </m:oMath>
      <w:r>
        <w:t>。这个具体案例为下一节深入分析量子优势的产生机制提供了完美的引例。</w:t>
      </w:r>
    </w:p>
    <w:p w14:paraId="21F2FC1D">
      <w:pPr>
        <w:pStyle w:val="3"/>
      </w:pPr>
      <w:r>
        <w:t xml:space="preserve">更一般地，量子均衡集合 </w:t>
      </w:r>
      <m:oMath>
        <m:r>
          <m:rPr>
            <m:sty m:val="p"/>
          </m:rPr>
          <m:t>QNℰ</m:t>
        </m:r>
      </m:oMath>
      <w:r>
        <w:t xml:space="preserve"> 的几何与代数结构远比 </w:t>
      </w:r>
      <m:oMath>
        <m:r>
          <m:rPr>
            <m:sty m:val="p"/>
          </m:rPr>
          <m:t>Nℰ</m:t>
        </m:r>
      </m:oMath>
      <w:r>
        <w:t xml:space="preserve"> 复杂。经典混合策略均衡集 </w:t>
      </w:r>
      <m:oMath>
        <m:r>
          <m:rPr>
            <m:sty m:val="p"/>
          </m:rPr>
          <m:t>Nℰ</m:t>
        </m:r>
      </m:oMath>
      <w:r>
        <w:t xml:space="preserve"> 是混合策略空间 </w:t>
      </w:r>
      <m:oMath>
        <m:nary>
          <m:naryPr>
            <m:chr m:val="∏"/>
            <m:limLoc m:val="undOvr"/>
            <m:supHide m:val="1"/>
          </m:naryPr>
          <m:sub>
            <m:r>
              <m:rPr/>
              <m:t>i</m:t>
            </m:r>
          </m:sub>
          <m:sup>
            <m:r>
              <m:rPr/>
              <m:t>​</m:t>
            </m:r>
          </m:sup>
          <m:e>
            <m:r>
              <m:rPr/>
              <m:t>Δ</m:t>
            </m:r>
          </m:e>
        </m:nary>
        <m:d>
          <m:dPr>
            <m:sepChr m:val=""/>
          </m:dPr>
          <m:e>
            <m:sSub>
              <m:sSubPr/>
              <m:e>
                <m:r>
                  <m:rPr/>
                  <m:t>S</m:t>
                </m:r>
              </m:e>
              <m:sub>
                <m:r>
                  <m:rPr/>
                  <m:t>i</m:t>
                </m:r>
              </m:sub>
            </m:sSub>
          </m:e>
        </m:d>
      </m:oMath>
      <w:r>
        <w:t xml:space="preserve"> 中的一个半代数集，由多项式等式与不等式定义。在量子博弈中，均衡条件 </w:t>
      </w:r>
      <m:oMath>
        <m:sSubSup>
          <m:sSubSupPr/>
          <m:e>
            <m:r>
              <m:rPr/>
              <m:t>U</m:t>
            </m:r>
          </m:e>
          <m:sub>
            <m:r>
              <m:rPr/>
              <m:t>i</m:t>
            </m:r>
          </m:sub>
          <m:sup>
            <m:r>
              <m:rPr>
                <m:sty m:val="p"/>
              </m:rPr>
              <m:t>∗</m:t>
            </m:r>
          </m:sup>
        </m:sSubSup>
        <m:r>
          <m:rPr>
            <m:sty m:val="p"/>
          </m:rPr>
          <m:t>∈argmax</m:t>
        </m:r>
        <m:sSub>
          <m:sSubPr/>
          <m:e>
            <m:r>
              <m:rPr/>
              <m:t>u</m:t>
            </m:r>
          </m:e>
          <m:sub>
            <m:r>
              <m:rPr/>
              <m:t>i</m:t>
            </m:r>
          </m:sub>
        </m:sSub>
        <m:d>
          <m:dPr>
            <m:sepChr m:val=""/>
          </m:dPr>
          <m:e>
            <m:sSub>
              <m:sSubPr/>
              <m:e>
                <m:r>
                  <m:rPr/>
                  <m:t>U</m:t>
                </m:r>
              </m:e>
              <m:sub>
                <m:r>
                  <m:rPr/>
                  <m:t>i</m:t>
                </m:r>
              </m:sub>
            </m:sSub>
            <m:r>
              <m:rPr>
                <m:sty m:val="p"/>
              </m:rPr>
              <m:t>,</m:t>
            </m:r>
            <m:sSubSup>
              <m:sSubSupPr/>
              <m:e>
                <m:r>
                  <m:rPr/>
                  <m:t>U</m:t>
                </m:r>
              </m:e>
              <m:sub>
                <m:r>
                  <m:rPr>
                    <m:sty m:val="p"/>
                  </m:rPr>
                  <m:t>−</m:t>
                </m:r>
                <m:r>
                  <m:rPr/>
                  <m:t>i</m:t>
                </m:r>
              </m:sub>
              <m:sup>
                <m:r>
                  <m:rPr>
                    <m:sty m:val="p"/>
                  </m:rPr>
                  <m:t>∗</m:t>
                </m:r>
              </m:sup>
            </m:sSubSup>
          </m:e>
        </m:d>
      </m:oMath>
      <w:r>
        <w:t xml:space="preserve"> 导出一组关于酉算子参数的超越方程（涉及三角函数）。对于 </w:t>
      </w:r>
      <m:oMath>
        <m:r>
          <m:rPr/>
          <m:t>2</m:t>
        </m:r>
        <m:r>
          <m:rPr>
            <m:sty m:val="p"/>
          </m:rPr>
          <m:t>×</m:t>
        </m:r>
        <m:r>
          <m:rPr/>
          <m:t>2</m:t>
        </m:r>
      </m:oMath>
      <w:r>
        <w:t xml:space="preserve"> 博弈，</w:t>
      </w:r>
      <m:oMath>
        <m:r>
          <m:rPr>
            <m:sty m:val="p"/>
          </m:rPr>
          <m:t>QNℰ</m:t>
        </m:r>
      </m:oMath>
      <w:r>
        <w:t xml:space="preserve"> 在 </w:t>
      </w:r>
      <m:oMath>
        <m:r>
          <m:rPr/>
          <m:t>SU</m:t>
        </m:r>
        <m:d>
          <m:dPr>
            <m:sepChr m:val=""/>
          </m:dPr>
          <m:e>
            <m:r>
              <m:rPr/>
              <m:t>2</m:t>
            </m:r>
          </m:e>
        </m:d>
        <m:r>
          <m:rPr>
            <m:sty m:val="p"/>
          </m:rPr>
          <m:t>×</m:t>
        </m:r>
        <m:r>
          <m:rPr/>
          <m:t>SU</m:t>
        </m:r>
        <m:d>
          <m:dPr>
            <m:sepChr m:val=""/>
          </m:dPr>
          <m:e>
            <m:r>
              <m:rPr/>
              <m:t>2</m:t>
            </m:r>
          </m:e>
        </m:d>
      </m:oMath>
      <w:r>
        <w:t xml:space="preserve"> 中通常是一个低维流形或几个孤立点。当纠缠参数 </w:t>
      </w:r>
      <m:oMath>
        <m:r>
          <m:rPr/>
          <m:t>γ</m:t>
        </m:r>
      </m:oMath>
      <w:r>
        <w:t xml:space="preserve"> 变化时，均衡集会发生连续形变；在临界点可能出现均衡的分支或消失，这类似于经典博弈中均衡的精炼或选择现象，但在量子参数驱动下，这直接关联到优势涌现的</w:t>
      </w:r>
      <w:r>
        <w:rPr>
          <w:b/>
        </w:rPr>
        <w:t>阈值条件</w:t>
      </w:r>
      <w:r>
        <w:t>。</w:t>
      </w:r>
    </w:p>
    <w:p w14:paraId="3FBFED6F">
      <w:pPr>
        <w:pStyle w:val="3"/>
      </w:pPr>
      <w:r>
        <w:t xml:space="preserve">量子均衡能够实现经典均衡集之外的收益，其根源在于量子关联超越了经典相关均衡所能实现的范畴。经典相关均衡允许玩家通过共享经典随机源进行协调，但其产生的联合概率分布 </w:t>
      </w:r>
      <m:oMath>
        <m:r>
          <m:rPr/>
          <m:t>P</m:t>
        </m:r>
        <m:d>
          <m:dPr>
            <m:sepChr m:val=""/>
          </m:dPr>
          <m:e>
            <m:sSub>
              <m:sSubPr/>
              <m:e>
                <m:r>
                  <m:rPr/>
                  <m:t>a</m:t>
                </m:r>
              </m:e>
              <m:sub>
                <m:r>
                  <m:rPr/>
                  <m:t>1</m:t>
                </m:r>
              </m:sub>
            </m:sSub>
            <m:r>
              <m:rPr>
                <m:sty m:val="p"/>
              </m:rPr>
              <m:t>,...,</m:t>
            </m:r>
            <m:sSub>
              <m:sSubPr/>
              <m:e>
                <m:r>
                  <m:rPr/>
                  <m:t>a</m:t>
                </m:r>
              </m:e>
              <m:sub>
                <m:r>
                  <m:rPr/>
                  <m:t>n</m:t>
                </m:r>
              </m:sub>
            </m:sSub>
          </m:e>
        </m:d>
      </m:oMath>
      <w:r>
        <w:t xml:space="preserve"> 必须满足线性不等式约束（激励相容）。量子策略通过共享纠缠态并进行局部测量，可以产生违背贝尔不等式的关联，这些“量子相关” </w:t>
      </w:r>
      <m:oMath>
        <m:sSub>
          <m:sSubPr/>
          <m:e>
            <m:r>
              <m:rPr/>
              <m:t>P</m:t>
            </m:r>
          </m:e>
          <m:sub>
            <m:r>
              <m:rPr/>
              <m:t>Q</m:t>
            </m:r>
          </m:sub>
        </m:sSub>
        <m:d>
          <m:dPr>
            <m:sepChr m:val=""/>
          </m:dPr>
          <m:e>
            <m:sSub>
              <m:sSubPr/>
              <m:e>
                <m:r>
                  <m:rPr/>
                  <m:t>a</m:t>
                </m:r>
              </m:e>
              <m:sub>
                <m:r>
                  <m:rPr/>
                  <m:t>1</m:t>
                </m:r>
              </m:sub>
            </m:sSub>
            <m:r>
              <m:rPr>
                <m:sty m:val="p"/>
              </m:rPr>
              <m:t>,...,</m:t>
            </m:r>
            <m:sSub>
              <m:sSubPr/>
              <m:e>
                <m:r>
                  <m:rPr/>
                  <m:t>a</m:t>
                </m:r>
              </m:e>
              <m:sub>
                <m:r>
                  <m:rPr/>
                  <m:t>n</m:t>
                </m:r>
              </m:sub>
            </m:sSub>
            <m:r>
              <m:rPr>
                <m:sty m:val="p"/>
              </m:rPr>
              <m:t>|</m:t>
            </m:r>
            <m:sSub>
              <m:sSubPr/>
              <m:e>
                <m:r>
                  <m:rPr/>
                  <m:t>x</m:t>
                </m:r>
              </m:e>
              <m:sub>
                <m:r>
                  <m:rPr/>
                  <m:t>1</m:t>
                </m:r>
              </m:sub>
            </m:sSub>
            <m:r>
              <m:rPr>
                <m:sty m:val="p"/>
              </m:rPr>
              <m:t>,...,</m:t>
            </m:r>
            <m:sSub>
              <m:sSubPr/>
              <m:e>
                <m:r>
                  <m:rPr/>
                  <m:t>x</m:t>
                </m:r>
              </m:e>
              <m:sub>
                <m:r>
                  <m:rPr/>
                  <m:t>n</m:t>
                </m:r>
              </m:sub>
            </m:sSub>
          </m:e>
        </m:d>
      </m:oMath>
      <w:r>
        <w:t xml:space="preserve"> 构成了一个更大的凸集 </w:t>
      </w:r>
      <m:oMath>
        <m:r>
          <m:rPr/>
          <m:t>Q</m:t>
        </m:r>
      </m:oMath>
      <w:r>
        <w:t>。在非定域博弈的语境下，这种优势已被严格证明 [32]。因此，</w:t>
      </w:r>
      <m:oMath>
        <m:r>
          <m:rPr>
            <m:sty m:val="p"/>
          </m:rPr>
          <m:t>QNℰ</m:t>
        </m:r>
      </m:oMath>
      <w:r>
        <w:t xml:space="preserve"> 所能实现的收益剖面集合，本质上是经典收益函数在量子关联集合 </w:t>
      </w:r>
      <m:oMath>
        <m:r>
          <m:rPr/>
          <m:t>Q</m:t>
        </m:r>
      </m:oMath>
      <w:r>
        <w:t xml:space="preserve"> 上的像的一个子集，该集合通常包含经典相关均衡收益集的真超集。这表明量子博弈中的“合作”或效率提升，并非源于沟通或承诺，而是源于理性个体在扩展的策略空间（利用非定域关联）中自利行为的内生结果。对 </w:t>
      </w:r>
      <m:oMath>
        <m:r>
          <m:rPr>
            <m:sty m:val="p"/>
          </m:rPr>
          <m:t>QNℰ</m:t>
        </m:r>
      </m:oMath>
      <w:r>
        <w:t xml:space="preserve"> 这一超越性性质的确认，自然引向一个更深入的问题：这种超越性（即量子优势）在何种条件下必然出现？其机制如何？这将是下一节的核心议题。</w:t>
      </w:r>
    </w:p>
    <w:p w14:paraId="73AC2CBB">
      <w:pPr>
        <w:pStyle w:val="3"/>
      </w:pPr>
      <w:r>
        <w:rPr>
          <w:b/>
        </w:rPr>
        <w:t>量子均衡的精炼与选择问题</w:t>
      </w:r>
    </w:p>
    <w:p w14:paraId="5D51B489">
      <w:pPr>
        <w:pStyle w:val="3"/>
      </w:pPr>
      <w:r>
        <w:t xml:space="preserve">与经典博弈类似，量子纳什均衡常常不是唯一的。例如，在量子囚徒困境中，除了 </w:t>
      </w:r>
      <m:oMath>
        <m:d>
          <m:dPr>
            <m:sepChr m:val=""/>
          </m:dPr>
          <m:e>
            <m:r>
              <m:rPr/>
              <m:t>Q</m:t>
            </m:r>
            <m:r>
              <m:rPr>
                <m:sty m:val="p"/>
              </m:rPr>
              <m:t>,</m:t>
            </m:r>
            <m:r>
              <m:rPr/>
              <m:t>Q</m:t>
            </m:r>
          </m:e>
        </m:d>
      </m:oMath>
      <w:r>
        <w:t xml:space="preserve"> 均衡外，对于某些纠缠度，还存在一个连续的均衡族或包含经典均衡 </w:t>
      </w:r>
      <m:oMath>
        <m:d>
          <m:dPr>
            <m:sepChr m:val=""/>
          </m:dPr>
          <m:e>
            <m:r>
              <m:rPr/>
              <m:t>D</m:t>
            </m:r>
            <m:r>
              <m:rPr>
                <m:sty m:val="p"/>
              </m:rPr>
              <m:t>,</m:t>
            </m:r>
            <m:r>
              <m:rPr/>
              <m:t>D</m:t>
            </m:r>
          </m:e>
        </m:d>
      </m:oMath>
      <w:r>
        <w:t xml:space="preserve"> 的均衡。多重均衡引出了均衡选择与精炼的经典难题在量子语境下的复现与演变。对这些精炼概念的探讨，不仅关乎均衡预测的准确性，也影响着我们对量子策略稳健性和理性内涵的理解。</w:t>
      </w:r>
    </w:p>
    <w:p w14:paraId="0322D313">
      <w:pPr>
        <w:pStyle w:val="3"/>
      </w:pPr>
      <w:r>
        <w:rPr>
          <w:b/>
        </w:rPr>
        <w:t>经典精炼概念的量子类比：</w:t>
      </w:r>
      <w:r>
        <w:t xml:space="preserve"> 1. </w:t>
      </w:r>
      <w:r>
        <w:rPr>
          <w:i/>
        </w:rPr>
        <w:t>子博弈完美与序贯理性</w:t>
      </w:r>
      <w:r>
        <w:t xml:space="preserve">：在量子扩展式博弈中（如果可定义），子博弈完美的概念面临根本性挑战。量子操作的非定域性与纠缠意味着博弈的“历史”不能简单地表示为经典信息序列。一个量子操作可能同时在多个信息集上产生影响，或者通过纠缠使得玩家的信息集变得关联。然而，在具有明确回合制与经典通信的量子协议博弈中，可以尝试定义量子版本的序贯均衡。这要求指定在每一个“量子信息集”（例如，收到一个量子态作为消息）上的信念系统（关于系统状态的密度算子），并满足序贯理性（给定信念，后续量子策略是最优的）与一致性（信念由某个完全混合的策略序列通过量子贝叶斯规则导出）。这涉及量子态估计与量子操作的最优控制理论，其数学复杂度显著高于经典情形。 2. </w:t>
      </w:r>
      <w:r>
        <w:rPr>
          <w:i/>
        </w:rPr>
        <w:t>颤抖手完美均衡</w:t>
      </w:r>
      <w:r>
        <w:t>：颤抖手精炼要求均衡对微小扰动是稳健的。在量子博弈中，可以定义“量子颤抖”——玩家以极小概率执行偏离均衡的量子操作。量子颤抖手完美均衡（Q-Trembling Hand Perfect Equilibrium）要求存在一个完全混合的量子策略序列（每个纯策略，即每个酉操作，概率为正）收敛于均衡策略，且均衡是对该序列的最优反应。由于量子纯策略空间是连续的，需要定义适当的测度（如 Haar 测度）来构造颤抖。一个关键问题是：量子颤抖手精炼能否剔除那些依赖“量子弱劣策略”的均衡？一个策略可能是量子弱劣的，如果存在另一个策略，无论对手如何行动，其收益都不差，且对于某些对手策略严格更优。可以论证，量子颤抖手完美均衡必然不包含量子弱劣策略，因为颤抖以正概率探测到所有策略，使得弱劣策略在扰动下不是最优反应。</w:t>
      </w:r>
    </w:p>
    <w:p w14:paraId="1D7C7AB6">
      <w:pPr>
        <w:pStyle w:val="3"/>
      </w:pPr>
      <w:r>
        <w:rPr>
          <w:b/>
        </w:rPr>
        <w:t>量子重复博弈与动态精炼：</w:t>
      </w:r>
      <w:r>
        <w:t xml:space="preserve"> 在重复互动中，量子资源为合作维持提供了新机制。考虑一个无限重复的量子囚徒困境，阶段博弈是上述的量子博弈。玩家可以采用“量子触发策略”：从相互合作 </w:t>
      </w:r>
      <m:oMath>
        <m:d>
          <m:dPr>
            <m:sepChr m:val=""/>
          </m:dPr>
          <m:e>
            <m:r>
              <m:rPr/>
              <m:t>Q</m:t>
            </m:r>
            <m:r>
              <m:rPr>
                <m:sty m:val="p"/>
              </m:rPr>
              <m:t>,</m:t>
            </m:r>
            <m:r>
              <m:rPr/>
              <m:t>Q</m:t>
            </m:r>
          </m:e>
        </m:d>
      </m:oMath>
      <w:r>
        <w:t xml:space="preserve"> 开始，一旦检测到偏离（例如，通过量子测量发现收益异常），则永久转向惩罚阶段，例如切换到经典纳什均衡 </w:t>
      </w:r>
      <m:oMath>
        <m:d>
          <m:dPr>
            <m:sepChr m:val=""/>
          </m:dPr>
          <m:e>
            <m:r>
              <m:rPr/>
              <m:t>D</m:t>
            </m:r>
            <m:r>
              <m:rPr>
                <m:sty m:val="p"/>
              </m:rPr>
              <m:t>,</m:t>
            </m:r>
            <m:r>
              <m:rPr/>
              <m:t>D</m:t>
            </m:r>
          </m:e>
        </m:d>
      </m:oMath>
      <w:r>
        <w:t xml:space="preserve"> 或某个更严厉的量子惩罚策略。利用无名氏定理的量子变体，只要贴现因子足够大，任何可行的、严格优于最小最大值的收益向量（在量子策略下可达）都可以通过此类策略支持为子博弈完美均衡。然而，“量子惩罚”的设计可能更具威力。由于量子策略能产生经典不可行的收益剖面，可能存在这样的量子策略组合，它给予偏离者比经典最小最大值更低的收益，从而降低维持合作所需的耐心门槛。这类似于经典重复博弈中“最优惩罚”的构造，但在量子领域有更大的设计空间。</w:t>
      </w:r>
    </w:p>
    <w:p w14:paraId="7DDDDEEF">
      <w:pPr>
        <w:pStyle w:val="3"/>
      </w:pPr>
      <w:r>
        <w:rPr>
          <w:b/>
        </w:rPr>
        <w:t>量子非定域性带来的新挑战：</w:t>
      </w:r>
      <w:r>
        <w:t xml:space="preserve"> 量子精炼理论的一个独特挑战源于非定域性。在经典精炼中，信念更新遵循贝叶斯规则，其基础是概率的可加性。在量子世界中，用于更新的“信念”是一个密度算子，而测量会不可逆地扰动系统，这引出了量子态估计与量子非破坏测量的问题。更深刻的是，量子博弈中的“不可信威胁”可能具有不同的性质。由于纠缠，一个玩家在博弈树某个节点上的操作可能立即影响远距离另一个节点的状态，这使得“子博弈”的定义变得模糊——量子操作可能没有清晰的“局部”因果结构。例如，在涉及量子通信的多阶段协议中，玩家可能提前共享纠缠对，并在后续阶段根据经典消息进行测量。此时，一个阶段的行动选择（测量基的选择）会非定域地影响最终关联结果。评估此类策略的序贯理性需要一套完整的量子因果建模工具，这与经典扩展式博弈的树结构有本质不同。近期关于量子因果结构、量子博弈与量子网络的研究正开始触及这些问题 [23]。</w:t>
      </w:r>
    </w:p>
    <w:p w14:paraId="556BE3B9">
      <w:pPr>
        <w:pStyle w:val="3"/>
      </w:pPr>
      <w:r>
        <w:rPr>
          <w:b/>
        </w:rPr>
        <w:t>精炼中的行为与计算考量：</w:t>
      </w:r>
      <w:r>
        <w:t xml:space="preserve"> 经典行为博弈论中的概念，如量化响应均衡（Quantal Response Equilibrium, QRE），亦可推广至量子博弈。量子量化响应均衡（Q-QRE）可以假设玩家不完美地执行最优量子操作，而是以与期望效用指数相关的概率选择不同的酉操作。这为分析有限理性的量子决策者以及拟合实验数据提供了框架 [5]。在计算方面，寻找精炼的量子均衡可能比寻找普通量子纳什均衡更为困难。例如，验证一个量子策略组合是否是颤抖手完美的，可能需要检查无限多个扰动序列。这导向了对量子均衡计算复杂性的研究，它可能与量子计算复杂性类（如 QMA）相关，但目前尚无定论。</w:t>
      </w:r>
    </w:p>
    <w:p w14:paraId="55F3D86C">
      <w:pPr>
        <w:pStyle w:val="3"/>
      </w:pPr>
      <w:r>
        <w:rPr>
          <w:b/>
        </w:rPr>
        <w:t>综合与前瞻</w:t>
      </w:r>
    </w:p>
    <w:p w14:paraId="33B1E20D">
      <w:pPr>
        <w:pStyle w:val="3"/>
      </w:pPr>
      <w:r>
        <w:t xml:space="preserve">本节系统阐述了量子纳什均衡存在性的坚实理论基础，揭示了量子均衡集对经典均衡集的严格扩展，并初步探索了均衡精炼在量子领域的可能形态。存在性定理保证了量子博弈分析具有与经典博弈同等的数学完整性，为后续研究奠定了基石。对 </w:t>
      </w:r>
      <m:oMath>
        <m:r>
          <m:rPr>
            <m:sty m:val="p"/>
          </m:rPr>
          <m:t>QNℰ</m:t>
        </m:r>
      </m:oMath>
      <w:r>
        <w:t xml:space="preserve"> 与 </w:t>
      </w:r>
      <m:oMath>
        <m:r>
          <m:rPr>
            <m:sty m:val="p"/>
          </m:rPr>
          <m:t>Nℰ</m:t>
        </m:r>
      </m:oMath>
      <w:r>
        <w:t xml:space="preserve"> 关系的剖析，则雄辩地证明了量子信息资源——特别是纠缠——能够在不改变个体理性假设的前提下，内在地改变博弈的均衡结构，实现帕累托改进。这不仅仅是经典博弈论的简单量子化，更是催生了“量子机制设计”的新思想：即通过设计允许量子操作的交互协议（机制），来引导自私个体达到社会合意的结果。</w:t>
      </w:r>
    </w:p>
    <w:p w14:paraId="04515312">
      <w:pPr>
        <w:pStyle w:val="3"/>
      </w:pPr>
      <w:r>
        <w:t>本节的分析明确回答了两个根本问题：第一，量子均衡普遍存在，保证了理论分析的可行性；第二，量子均衡严格拓展了经典均衡的边界，这构成了“量子优势”现象的理论前提。然而，一个均衡的</w:t>
      </w:r>
      <w:r>
        <w:rPr>
          <w:i/>
        </w:rPr>
        <w:t>存在</w:t>
      </w:r>
      <w:r>
        <w:t>并不意味着它必然会被理性玩家</w:t>
      </w:r>
      <w:r>
        <w:rPr>
          <w:i/>
        </w:rPr>
        <w:t>选择</w:t>
      </w:r>
      <w:r>
        <w:t>或在动态过程中</w:t>
      </w:r>
      <w:r>
        <w:rPr>
          <w:i/>
        </w:rPr>
        <w:t>涌现</w:t>
      </w:r>
      <w:r>
        <w:t>，这引出了精炼与选择问题。同时，</w:t>
      </w:r>
      <m:oMath>
        <m:r>
          <m:rPr>
            <m:sty m:val="p"/>
          </m:rPr>
          <m:t>QNℰ</m:t>
        </m:r>
      </m:oMath>
      <w:r>
        <w:t xml:space="preserve"> 对 </w:t>
      </w:r>
      <m:oMath>
        <m:r>
          <m:rPr>
            <m:sty m:val="p"/>
          </m:rPr>
          <m:t>Nℰ</m:t>
        </m:r>
      </m:oMath>
      <w:r>
        <w:t xml:space="preserve"> 的超越是</w:t>
      </w:r>
      <w:r>
        <w:rPr>
          <w:i/>
        </w:rPr>
        <w:t>可能性</w:t>
      </w:r>
      <w:r>
        <w:t>的证明，而非</w:t>
      </w:r>
      <w:r>
        <w:rPr>
          <w:i/>
        </w:rPr>
        <w:t>必然性</w:t>
      </w:r>
      <w:r>
        <w:t xml:space="preserve">的保证。量子优势是否出现、以何种幅度出现，强烈依赖于具体的博弈收益结构、量子化协议参数（如纠缠度 </w:t>
      </w:r>
      <m:oMath>
        <m:r>
          <m:rPr/>
          <m:t>γ</m:t>
        </m:r>
      </m:oMath>
      <w:r>
        <w:t>）以及可能的均衡选择规则。</w:t>
      </w:r>
    </w:p>
    <w:p w14:paraId="0BFF5D46">
      <w:pPr>
        <w:pStyle w:val="3"/>
      </w:pPr>
      <w:r>
        <w:t>因此，本节关于均衡存在性、基本性质及精炼挑战的讨论，为下一节深入探究</w:t>
      </w:r>
      <w:r>
        <w:rPr>
          <w:b/>
        </w:rPr>
        <w:t>量子优势的产生机制与条件</w:t>
      </w:r>
      <w:r>
        <w:t>提供了必不可少的理论准备。我们将从“均衡可以不同且更优”这一事实出发，转向更精细的问题：在何种具体条件下，帕累托更优的量子均衡会作为唯一的或最突出的均衡出现？其背后的代数与几何机制是什么？量子均衡前沿如何系统地超越经典前沿？对精炼问题的思考也将延续到优势分析中，因为优势的稳健性可能依赖于相关均衡对颤抖或序贯理性的满足程度。总之，本节构建的理论支柱，支撑着我们迈向对量子博弈变革性潜力的更深刻、更量化的理解。</w:t>
      </w:r>
    </w:p>
    <w:bookmarkEnd w:id="571"/>
    <w:p w14:paraId="6E1AB1F4">
      <w:pPr>
        <w:pStyle w:val="3"/>
        <w:numPr>
          <w:ilvl w:val="0"/>
          <w:numId w:val="164"/>
        </w:numPr>
        <w:ind w:left="0" w:leftChars="0" w:firstLine="480" w:firstLineChars="0"/>
        <w:rPr>
          <w:b w:val="0"/>
        </w:rPr>
      </w:pPr>
      <w:bookmarkStart w:id="572" w:name="量子优势的产生机制与条件分析"/>
      <w:r>
        <w:t>量子优势的产生机制与条件分析</w:t>
      </w:r>
    </w:p>
    <w:p w14:paraId="673C1049">
      <w:pPr>
        <w:pStyle w:val="3"/>
      </w:pPr>
      <w:r>
        <w:t xml:space="preserve">本节旨在对量子博弈中“量子优势”的产生机制与条件进行系统性、严格的理论分析。量子优势，在此语境下，指代通过采用量子策略（如利用纠缠、叠加等量子资源）所能实现的均衡收益剖面，严格帕累托占优于任何经典（混合或相关）均衡所能实现的收益。这一现象动摇了经典博弈论中关于理性个体在给定约束下所能达成结果的边界认知，其根源在于量子物理定律为策略互动提供了超越经典概率与经典关联的崭新维度。我们将遵循从特例到一般、从现象到本质的逻辑脉络：首先，以量子囚徒困境为典范，进行完整的解析求解，直观揭示纠缠作为“合作催化剂”的微观机制与临界条件；其次，将分析框架推广至一般的 </w:t>
      </w:r>
      <m:oMath>
        <m:r>
          <m:rPr/>
          <m:t>2</m:t>
        </m:r>
        <m:r>
          <m:rPr>
            <m:sty m:val="p"/>
          </m:rPr>
          <m:t>×</m:t>
        </m:r>
        <m:r>
          <m:rPr/>
          <m:t>2</m:t>
        </m:r>
      </m:oMath>
      <w:r>
        <w:t xml:space="preserve"> 双矩阵博弈，推导量子纳什均衡的普遍代数方程组，并提炼出量子优势涌现的普适性条件，将其与经典收益矩阵的代数结构及纠缠强度相联系；最后，我们引入“量子均衡前沿”的概念，作为量化量子优势的几何工具，并通过求解优化问题确定量子策略的理论性能极限，同时辩证地讨论量子化并非总是带来优势的情形。整个分析将紧密结合提供的文献，特别是针对 EWL 协议及其局限性的讨论 [175]，并贯穿对数学形式严谨性的追求及对理论内在局限性的批判性审视。</w:t>
      </w:r>
    </w:p>
    <w:bookmarkEnd w:id="572"/>
    <w:p w14:paraId="384B7E6B">
      <w:pPr>
        <w:pStyle w:val="3"/>
      </w:pPr>
      <w:bookmarkStart w:id="573" w:name="量子囚徒困境纠缠诱导合作的解析典范"/>
      <w:r>
        <w:t>量子囚徒困境：纠缠诱导合作的解析典范</w:t>
      </w:r>
    </w:p>
    <w:p w14:paraId="3677E707">
      <w:pPr>
        <w:pStyle w:val="3"/>
      </w:pPr>
      <w:r>
        <w:t>作为揭示量子优势最直观的案例，量子囚徒困境在 Eisert-Wilkens-Lewenstein (EWL) 协议下的解析解提供了理解量子资源如何变革博弈结果的基础模板。经典囚徒困境的收益矩阵通常参数化为：</w:t>
      </w:r>
      <m:oMath>
        <m:r>
          <m:rPr/>
          <m:t>T</m:t>
        </m:r>
        <m:r>
          <m:rPr>
            <m:sty m:val="p"/>
          </m:rPr>
          <m:t>&gt;</m:t>
        </m:r>
        <m:r>
          <m:rPr/>
          <m:t>R</m:t>
        </m:r>
        <m:r>
          <m:rPr>
            <m:sty m:val="p"/>
          </m:rPr>
          <m:t>&gt;</m:t>
        </m:r>
        <m:r>
          <m:rPr/>
          <m:t>P</m:t>
        </m:r>
        <m:r>
          <m:rPr>
            <m:sty m:val="p"/>
          </m:rPr>
          <m:t>&gt;</m:t>
        </m:r>
        <m:r>
          <m:rPr/>
          <m:t>S</m:t>
        </m:r>
      </m:oMath>
      <w:r>
        <w:t xml:space="preserve">，且满足 </w:t>
      </w:r>
      <m:oMath>
        <m:r>
          <m:rPr/>
          <m:t>2R</m:t>
        </m:r>
        <m:r>
          <m:rPr>
            <m:sty m:val="p"/>
          </m:rPr>
          <m:t>&gt;</m:t>
        </m:r>
        <m:r>
          <m:rPr/>
          <m:t>T</m:t>
        </m:r>
        <m:r>
          <m:rPr>
            <m:sty m:val="p"/>
          </m:rPr>
          <m:t>+</m:t>
        </m:r>
        <m:r>
          <m:rPr/>
          <m:t>S</m:t>
        </m:r>
      </m:oMath>
      <w:r>
        <w:t xml:space="preserve"> 以防止玩家转向重复博弈。其唯一纳什均衡是相互背叛 </w:t>
      </w:r>
      <m:oMath>
        <m:d>
          <m:dPr>
            <m:sepChr m:val=""/>
          </m:dPr>
          <m:e>
            <m:r>
              <m:rPr/>
              <m:t>D</m:t>
            </m:r>
            <m:r>
              <m:rPr>
                <m:sty m:val="p"/>
              </m:rPr>
              <m:t>,</m:t>
            </m:r>
            <m:r>
              <m:rPr/>
              <m:t>D</m:t>
            </m:r>
          </m:e>
        </m:d>
      </m:oMath>
      <w:r>
        <w:t xml:space="preserve">，收益为 </w:t>
      </w:r>
      <m:oMath>
        <m:d>
          <m:dPr>
            <m:sepChr m:val=""/>
          </m:dPr>
          <m:e>
            <m:r>
              <m:rPr/>
              <m:t>P</m:t>
            </m:r>
            <m:r>
              <m:rPr>
                <m:sty m:val="p"/>
              </m:rPr>
              <m:t>,</m:t>
            </m:r>
            <m:r>
              <m:rPr/>
              <m:t>P</m:t>
            </m:r>
          </m:e>
        </m:d>
      </m:oMath>
      <w:r>
        <w:t>，这是一个帕累托劣势的结果。</w:t>
      </w:r>
    </w:p>
    <w:p w14:paraId="0E0C8F73">
      <w:pPr>
        <w:pStyle w:val="3"/>
      </w:pPr>
      <w:r>
        <w:t xml:space="preserve">在 EWL 协议下，双人量子囚徒困境的量子化过程如下： 1. </w:t>
      </w:r>
      <w:r>
        <w:rPr>
          <w:b/>
        </w:rPr>
        <w:t>初始化</w:t>
      </w:r>
      <w:r>
        <w:t xml:space="preserve">：两量子比特系统初始处于直积态 </w:t>
      </w:r>
      <m:oMath>
        <m:r>
          <m:rPr>
            <m:sty m:val="p"/>
          </m:rPr>
          <m:t>|</m:t>
        </m:r>
        <m:r>
          <m:rPr/>
          <m:t>00</m:t>
        </m:r>
        <m:r>
          <m:rPr>
            <m:sty m:val="p"/>
          </m:rPr>
          <m:t>⟩</m:t>
        </m:r>
      </m:oMath>
      <w:r>
        <w:t xml:space="preserve">。 2. </w:t>
      </w:r>
      <w:r>
        <w:rPr>
          <w:b/>
        </w:rPr>
        <w:t>纠缠制备</w:t>
      </w:r>
      <w:r>
        <w:t xml:space="preserve">：作用一个全局酉算子 </w:t>
      </w:r>
      <m:oMath>
        <m:r>
          <m:rPr/>
          <m:t>J</m:t>
        </m:r>
        <m:r>
          <m:rPr>
            <m:sty m:val="p"/>
          </m:rPr>
          <m:t>=exp</m:t>
        </m:r>
        <m:d>
          <m:dPr>
            <m:sepChr m:val=""/>
          </m:dPr>
          <m:e>
            <m:r>
              <m:rPr/>
              <m:t>i</m:t>
            </m:r>
            <m:f>
              <m:fPr/>
              <m:num>
                <m:r>
                  <m:rPr/>
                  <m:t>γ</m:t>
                </m:r>
              </m:num>
              <m:den>
                <m:r>
                  <m:rPr/>
                  <m:t>2</m:t>
                </m:r>
              </m:den>
            </m:f>
            <m:sSub>
              <m:sSubPr/>
              <m:e>
                <m:r>
                  <m:rPr/>
                  <m:t>σ</m:t>
                </m:r>
              </m:e>
              <m:sub>
                <m:r>
                  <m:rPr/>
                  <m:t>x</m:t>
                </m:r>
              </m:sub>
            </m:sSub>
            <m:r>
              <m:rPr>
                <m:sty m:val="p"/>
              </m:rPr>
              <m:t>⊗</m:t>
            </m:r>
            <m:sSub>
              <m:sSubPr/>
              <m:e>
                <m:r>
                  <m:rPr/>
                  <m:t>σ</m:t>
                </m:r>
              </m:e>
              <m:sub>
                <m:r>
                  <m:rPr/>
                  <m:t>x</m:t>
                </m:r>
              </m:sub>
            </m:sSub>
          </m:e>
        </m:d>
      </m:oMath>
      <w:r>
        <w:t xml:space="preserve">，其中 </w:t>
      </w:r>
      <m:oMath>
        <m:r>
          <m:rPr/>
          <m:t>γ</m:t>
        </m:r>
        <m:r>
          <m:rPr>
            <m:sty m:val="p"/>
          </m:rPr>
          <m:t>∈</m:t>
        </m:r>
        <m:d>
          <m:dPr>
            <m:begChr m:val="["/>
            <m:sepChr m:val=""/>
            <m:endChr m:val="]"/>
          </m:dPr>
          <m:e>
            <m:r>
              <m:rPr/>
              <m:t>26</m:t>
            </m:r>
          </m:e>
        </m:d>
      </m:oMath>
      <w:r>
        <w:t xml:space="preserve"> 为纠缠度参数。当 </w:t>
      </w:r>
      <m:oMath>
        <m:r>
          <m:rPr/>
          <m:t>γ</m:t>
        </m:r>
        <m:r>
          <m:rPr>
            <m:sty m:val="p"/>
          </m:rPr>
          <m:t>=</m:t>
        </m:r>
        <m:r>
          <m:rPr/>
          <m:t>0</m:t>
        </m:r>
      </m:oMath>
      <w:r>
        <w:t xml:space="preserve"> 时，</w:t>
      </w:r>
      <m:oMath>
        <m:r>
          <m:rPr/>
          <m:t>J</m:t>
        </m:r>
        <m:r>
          <m:rPr>
            <m:sty m:val="p"/>
          </m:rPr>
          <m:t>=</m:t>
        </m:r>
        <m:r>
          <m:rPr/>
          <m:t>I</m:t>
        </m:r>
      </m:oMath>
      <w:r>
        <w:t xml:space="preserve">，无纠缠；当 </w:t>
      </w:r>
      <m:oMath>
        <m:r>
          <m:rPr/>
          <m:t>γ</m:t>
        </m:r>
        <m:r>
          <m:rPr>
            <m:sty m:val="p"/>
          </m:rPr>
          <m:t>=</m:t>
        </m:r>
        <m:r>
          <m:rPr/>
          <m:t>π</m:t>
        </m:r>
        <m:r>
          <m:rPr>
            <m:sty m:val="p"/>
          </m:rPr>
          <m:t>/</m:t>
        </m:r>
        <m:r>
          <m:rPr/>
          <m:t>2</m:t>
        </m:r>
      </m:oMath>
      <w:r>
        <w:t xml:space="preserve"> 时，产生最大纠缠态。 3. </w:t>
      </w:r>
      <w:r>
        <w:rPr>
          <w:b/>
        </w:rPr>
        <w:t>策略执行</w:t>
      </w:r>
      <w:r>
        <w:t xml:space="preserve">：玩家 </w:t>
      </w:r>
      <m:oMath>
        <m:r>
          <m:rPr/>
          <m:t>i</m:t>
        </m:r>
      </m:oMath>
      <w:r>
        <w:t xml:space="preserve"> 独立选择其局域酉算子 </w:t>
      </w:r>
      <m:oMath>
        <m:sSub>
          <m:sSubPr/>
          <m:e>
            <m:r>
              <m:rPr/>
              <m:t>U</m:t>
            </m:r>
          </m:e>
          <m:sub>
            <m:r>
              <m:rPr/>
              <m:t>i</m:t>
            </m:r>
          </m:sub>
        </m:sSub>
        <m:r>
          <m:rPr>
            <m:sty m:val="p"/>
          </m:rPr>
          <m:t>∈</m:t>
        </m:r>
        <m:r>
          <m:rPr/>
          <m:t>SU</m:t>
        </m:r>
        <m:d>
          <m:dPr>
            <m:sepChr m:val=""/>
          </m:dPr>
          <m:e>
            <m:r>
              <m:rPr/>
              <m:t>2</m:t>
            </m:r>
          </m:e>
        </m:d>
      </m:oMath>
      <w:r>
        <w:t xml:space="preserve"> 作用于其所拥有的量子比特。通常将 </w:t>
      </w:r>
      <m:oMath>
        <m:sSub>
          <m:sSubPr/>
          <m:e>
            <m:r>
              <m:rPr/>
              <m:t>U</m:t>
            </m:r>
          </m:e>
          <m:sub>
            <m:r>
              <m:rPr/>
              <m:t>i</m:t>
            </m:r>
          </m:sub>
        </m:sSub>
      </m:oMath>
      <w:r>
        <w:t xml:space="preserve"> 参数化为 </w:t>
      </w:r>
      <m:oMath>
        <m:sSub>
          <m:sSubPr/>
          <m:e>
            <m:r>
              <m:rPr/>
              <m:t>U</m:t>
            </m:r>
          </m:e>
          <m:sub>
            <m:r>
              <m:rPr/>
              <m:t>i</m:t>
            </m:r>
          </m:sub>
        </m:sSub>
        <m:d>
          <m:dPr>
            <m:sepChr m:val=""/>
          </m:dPr>
          <m:e>
            <m:sSub>
              <m:sSubPr/>
              <m:e>
                <m:r>
                  <m:rPr/>
                  <m:t>θ</m:t>
                </m:r>
              </m:e>
              <m:sub>
                <m:r>
                  <m:rPr/>
                  <m:t>i</m:t>
                </m:r>
              </m:sub>
            </m:sSub>
            <m:r>
              <m:rPr>
                <m:sty m:val="p"/>
              </m:rPr>
              <m:t>,</m:t>
            </m:r>
            <m:sSub>
              <m:sSubPr/>
              <m:e>
                <m:r>
                  <m:rPr/>
                  <m:t>ϕ</m:t>
                </m:r>
              </m:e>
              <m:sub>
                <m:r>
                  <m:rPr/>
                  <m:t>i</m:t>
                </m:r>
              </m:sub>
            </m:sSub>
            <m:r>
              <m:rPr>
                <m:sty m:val="p"/>
              </m:rPr>
              <m:t>,</m:t>
            </m:r>
            <m:sSub>
              <m:sSubPr/>
              <m:e>
                <m:r>
                  <m:rPr/>
                  <m:t>α</m:t>
                </m:r>
              </m:e>
              <m:sub>
                <m:r>
                  <m:rPr/>
                  <m:t>i</m:t>
                </m:r>
              </m:sub>
            </m:sSub>
          </m:e>
        </m:d>
        <m:r>
          <m:rPr>
            <m:sty m:val="p"/>
          </m:rPr>
          <m:t>=</m:t>
        </m:r>
        <m:d>
          <m:dPr>
            <m:sepChr m:val=""/>
          </m:dPr>
          <m:e>
            <m:m>
              <m:mPr>
                <m:mcs>
                  <m:mc>
                    <m:mcPr>
                      <m:count m:val="2"/>
                      <m:mcJc m:val="center"/>
                    </m:mcPr>
                  </m:mc>
                </m:mcs>
                <m:plcHide m:val="1"/>
              </m:mPr>
              <m:mr>
                <m:e>
                  <m:sSup>
                    <m:sSupPr/>
                    <m:e>
                      <m:r>
                        <m:rPr/>
                        <m:t>e</m:t>
                      </m:r>
                    </m:e>
                    <m:sup>
                      <m:r>
                        <m:rPr/>
                        <m:t>i</m:t>
                      </m:r>
                      <m:sSub>
                        <m:sSubPr/>
                        <m:e>
                          <m:r>
                            <m:rPr/>
                            <m:t>ϕ</m:t>
                          </m:r>
                        </m:e>
                        <m:sub>
                          <m:r>
                            <m:rPr/>
                            <m:t>i</m:t>
                          </m:r>
                        </m:sub>
                      </m:sSub>
                    </m:sup>
                  </m:sSup>
                  <m:r>
                    <m:rPr>
                      <m:sty m:val="p"/>
                    </m:rPr>
                    <m:t>cos</m:t>
                  </m:r>
                  <m:d>
                    <m:dPr>
                      <m:sepChr m:val=""/>
                    </m:dPr>
                    <m:e>
                      <m:f>
                        <m:fPr/>
                        <m:num>
                          <m:sSub>
                            <m:sSubPr/>
                            <m:e>
                              <m:r>
                                <m:rPr/>
                                <m:t>θ</m:t>
                              </m:r>
                            </m:e>
                            <m:sub>
                              <m:r>
                                <m:rPr/>
                                <m:t>i</m:t>
                              </m:r>
                            </m:sub>
                          </m:sSub>
                        </m:num>
                        <m:den>
                          <m:r>
                            <m:rPr/>
                            <m:t>2</m:t>
                          </m:r>
                        </m:den>
                      </m:f>
                    </m:e>
                  </m:d>
                </m:e>
                <m:e>
                  <m:sSup>
                    <m:sSupPr/>
                    <m:e>
                      <m:r>
                        <m:rPr/>
                        <m:t>e</m:t>
                      </m:r>
                    </m:e>
                    <m:sup>
                      <m:r>
                        <m:rPr/>
                        <m:t>i</m:t>
                      </m:r>
                      <m:sSub>
                        <m:sSubPr/>
                        <m:e>
                          <m:r>
                            <m:rPr/>
                            <m:t>α</m:t>
                          </m:r>
                        </m:e>
                        <m:sub>
                          <m:r>
                            <m:rPr/>
                            <m:t>i</m:t>
                          </m:r>
                        </m:sub>
                      </m:sSub>
                    </m:sup>
                  </m:sSup>
                  <m:r>
                    <m:rPr>
                      <m:sty m:val="p"/>
                    </m:rPr>
                    <m:t>sin</m:t>
                  </m:r>
                  <m:d>
                    <m:dPr>
                      <m:sepChr m:val=""/>
                    </m:dPr>
                    <m:e>
                      <m:f>
                        <m:fPr/>
                        <m:num>
                          <m:sSub>
                            <m:sSubPr/>
                            <m:e>
                              <m:r>
                                <m:rPr/>
                                <m:t>θ</m:t>
                              </m:r>
                            </m:e>
                            <m:sub>
                              <m:r>
                                <m:rPr/>
                                <m:t>i</m:t>
                              </m:r>
                            </m:sub>
                          </m:sSub>
                        </m:num>
                        <m:den>
                          <m:r>
                            <m:rPr/>
                            <m:t>2</m:t>
                          </m:r>
                        </m:den>
                      </m:f>
                    </m:e>
                  </m:d>
                </m:e>
              </m:mr>
              <m:mr>
                <m:e>
                  <m:r>
                    <m:rPr>
                      <m:sty m:val="p"/>
                    </m:rPr>
                    <m:t>−</m:t>
                  </m:r>
                  <m:sSup>
                    <m:sSupPr/>
                    <m:e>
                      <m:r>
                        <m:rPr/>
                        <m:t>e</m:t>
                      </m:r>
                    </m:e>
                    <m:sup>
                      <m:r>
                        <m:rPr>
                          <m:sty m:val="p"/>
                        </m:rPr>
                        <m:t>−</m:t>
                      </m:r>
                      <m:r>
                        <m:rPr/>
                        <m:t>i</m:t>
                      </m:r>
                      <m:sSub>
                        <m:sSubPr/>
                        <m:e>
                          <m:r>
                            <m:rPr/>
                            <m:t>α</m:t>
                          </m:r>
                        </m:e>
                        <m:sub>
                          <m:r>
                            <m:rPr/>
                            <m:t>i</m:t>
                          </m:r>
                        </m:sub>
                      </m:sSub>
                    </m:sup>
                  </m:sSup>
                  <m:r>
                    <m:rPr>
                      <m:sty m:val="p"/>
                    </m:rPr>
                    <m:t>sin</m:t>
                  </m:r>
                  <m:d>
                    <m:dPr>
                      <m:sepChr m:val=""/>
                    </m:dPr>
                    <m:e>
                      <m:f>
                        <m:fPr/>
                        <m:num>
                          <m:sSub>
                            <m:sSubPr/>
                            <m:e>
                              <m:r>
                                <m:rPr/>
                                <m:t>θ</m:t>
                              </m:r>
                            </m:e>
                            <m:sub>
                              <m:r>
                                <m:rPr/>
                                <m:t>i</m:t>
                              </m:r>
                            </m:sub>
                          </m:sSub>
                        </m:num>
                        <m:den>
                          <m:r>
                            <m:rPr/>
                            <m:t>2</m:t>
                          </m:r>
                        </m:den>
                      </m:f>
                    </m:e>
                  </m:d>
                </m:e>
                <m:e>
                  <m:sSup>
                    <m:sSupPr/>
                    <m:e>
                      <m:r>
                        <m:rPr/>
                        <m:t>e</m:t>
                      </m:r>
                    </m:e>
                    <m:sup>
                      <m:r>
                        <m:rPr>
                          <m:sty m:val="p"/>
                        </m:rPr>
                        <m:t>−</m:t>
                      </m:r>
                      <m:r>
                        <m:rPr/>
                        <m:t>i</m:t>
                      </m:r>
                      <m:sSub>
                        <m:sSubPr/>
                        <m:e>
                          <m:r>
                            <m:rPr/>
                            <m:t>ϕ</m:t>
                          </m:r>
                        </m:e>
                        <m:sub>
                          <m:r>
                            <m:rPr/>
                            <m:t>i</m:t>
                          </m:r>
                        </m:sub>
                      </m:sSub>
                    </m:sup>
                  </m:sSup>
                  <m:r>
                    <m:rPr>
                      <m:sty m:val="p"/>
                    </m:rPr>
                    <m:t>cos</m:t>
                  </m:r>
                  <m:d>
                    <m:dPr>
                      <m:sepChr m:val=""/>
                    </m:dPr>
                    <m:e>
                      <m:f>
                        <m:fPr/>
                        <m:num>
                          <m:sSub>
                            <m:sSubPr/>
                            <m:e>
                              <m:r>
                                <m:rPr/>
                                <m:t>θ</m:t>
                              </m:r>
                            </m:e>
                            <m:sub>
                              <m:r>
                                <m:rPr/>
                                <m:t>i</m:t>
                              </m:r>
                            </m:sub>
                          </m:sSub>
                        </m:num>
                        <m:den>
                          <m:r>
                            <m:rPr/>
                            <m:t>2</m:t>
                          </m:r>
                        </m:den>
                      </m:f>
                    </m:e>
                  </m:d>
                </m:e>
              </m:mr>
            </m:m>
          </m:e>
        </m:d>
      </m:oMath>
      <w:r>
        <w:t xml:space="preserve">，其中 </w:t>
      </w:r>
      <m:oMath>
        <m:sSub>
          <m:sSubPr/>
          <m:e>
            <m:r>
              <m:rPr/>
              <m:t>θ</m:t>
            </m:r>
          </m:e>
          <m:sub>
            <m:r>
              <m:rPr/>
              <m:t>i</m:t>
            </m:r>
          </m:sub>
        </m:sSub>
        <m:r>
          <m:rPr>
            <m:sty m:val="p"/>
          </m:rPr>
          <m:t>∈</m:t>
        </m:r>
        <m:d>
          <m:dPr>
            <m:begChr m:val="["/>
            <m:sepChr m:val=""/>
            <m:endChr m:val="]"/>
          </m:dPr>
          <m:e>
            <m:r>
              <m:rPr/>
              <m:t>26</m:t>
            </m:r>
          </m:e>
        </m:d>
      </m:oMath>
      <w:r>
        <w:t xml:space="preserve">， </w:t>
      </w:r>
      <m:oMath>
        <m:sSub>
          <m:sSubPr/>
          <m:e>
            <m:r>
              <m:rPr/>
              <m:t>ϕ</m:t>
            </m:r>
          </m:e>
          <m:sub>
            <m:r>
              <m:rPr/>
              <m:t>i</m:t>
            </m:r>
          </m:sub>
        </m:sSub>
        <m:r>
          <m:rPr>
            <m:sty m:val="p"/>
          </m:rPr>
          <m:t>,</m:t>
        </m:r>
        <m:sSub>
          <m:sSubPr/>
          <m:e>
            <m:r>
              <m:rPr/>
              <m:t>α</m:t>
            </m:r>
          </m:e>
          <m:sub>
            <m:r>
              <m:rPr/>
              <m:t>i</m:t>
            </m:r>
          </m:sub>
        </m:sSub>
        <m:r>
          <m:rPr>
            <m:sty m:val="p"/>
          </m:rPr>
          <m:t>∈[</m:t>
        </m:r>
        <m:r>
          <m:rPr/>
          <m:t>0</m:t>
        </m:r>
        <m:r>
          <m:rPr>
            <m:sty m:val="p"/>
          </m:rPr>
          <m:t>,</m:t>
        </m:r>
        <m:r>
          <m:rPr/>
          <m:t>2π</m:t>
        </m:r>
        <m:r>
          <m:rPr>
            <m:sty m:val="p"/>
          </m:rPr>
          <m:t>)</m:t>
        </m:r>
      </m:oMath>
      <w:r>
        <w:t xml:space="preserve">。 4. </w:t>
      </w:r>
      <w:r>
        <w:rPr>
          <w:b/>
        </w:rPr>
        <w:t>解纠缠与测量</w:t>
      </w:r>
      <w:r>
        <w:t xml:space="preserve">：作用 </w:t>
      </w:r>
      <m:oMath>
        <m:sSup>
          <m:sSupPr/>
          <m:e>
            <m:r>
              <m:rPr/>
              <m:t>J</m:t>
            </m:r>
          </m:e>
          <m:sup>
            <m:r>
              <m:rPr>
                <m:sty m:val="p"/>
              </m:rPr>
              <m:t>†</m:t>
            </m:r>
          </m:sup>
        </m:sSup>
      </m:oMath>
      <w:r>
        <w:t xml:space="preserve">，然后对两个量子比特在计算基 </w:t>
      </w:r>
      <m:oMath>
        <m:r>
          <m:rPr>
            <m:sty m:val="p"/>
          </m:rPr>
          <m:t>{</m:t>
        </m:r>
        <m:d>
          <m:dPr>
            <m:begChr m:val="|"/>
            <m:sepChr m:val=""/>
            <m:endChr m:val="|"/>
          </m:dPr>
          <m:e>
            <m:r>
              <m:rPr/>
              <m:t>00</m:t>
            </m:r>
            <m:r>
              <m:rPr>
                <m:sty m:val="p"/>
              </m:rPr>
              <m:t>⟩,</m:t>
            </m:r>
          </m:e>
        </m:d>
        <m:r>
          <m:rPr/>
          <m:t>01</m:t>
        </m:r>
        <m:r>
          <m:rPr>
            <m:sty m:val="p"/>
          </m:rPr>
          <m:t>⟩,</m:t>
        </m:r>
        <m:d>
          <m:dPr>
            <m:begChr m:val="|"/>
            <m:sepChr m:val=""/>
            <m:endChr m:val="|"/>
          </m:dPr>
          <m:e>
            <m:r>
              <m:rPr/>
              <m:t>10</m:t>
            </m:r>
            <m:r>
              <m:rPr>
                <m:sty m:val="p"/>
              </m:rPr>
              <m:t>⟩,</m:t>
            </m:r>
          </m:e>
        </m:d>
        <m:r>
          <m:rPr/>
          <m:t>11</m:t>
        </m:r>
        <m:r>
          <m:rPr>
            <m:sty m:val="p"/>
          </m:rPr>
          <m:t>⟩}</m:t>
        </m:r>
      </m:oMath>
      <w:r>
        <w:t xml:space="preserve"> 下进行投影测量。测量结果 </w:t>
      </w:r>
      <m:oMath>
        <m:d>
          <m:dPr>
            <m:sepChr m:val=""/>
          </m:dPr>
          <m:e>
            <m:sSub>
              <m:sSubPr/>
              <m:e>
                <m:r>
                  <m:rPr/>
                  <m:t>s</m:t>
                </m:r>
              </m:e>
              <m:sub>
                <m:r>
                  <m:rPr/>
                  <m:t>A</m:t>
                </m:r>
              </m:sub>
            </m:sSub>
            <m:r>
              <m:rPr>
                <m:sty m:val="p"/>
              </m:rPr>
              <m:t>,</m:t>
            </m:r>
            <m:sSub>
              <m:sSubPr/>
              <m:e>
                <m:r>
                  <m:rPr/>
                  <m:t>s</m:t>
                </m:r>
              </m:e>
              <m:sub>
                <m:r>
                  <m:rPr/>
                  <m:t>B</m:t>
                </m:r>
              </m:sub>
            </m:sSub>
          </m:e>
        </m:d>
      </m:oMath>
      <w:r>
        <w:t xml:space="preserve"> 被映射到经典行动组合（例如，</w:t>
      </w:r>
      <m:oMath>
        <m:r>
          <m:rPr>
            <m:sty m:val="p"/>
          </m:rPr>
          <m:t>|</m:t>
        </m:r>
        <m:r>
          <m:rPr/>
          <m:t>0</m:t>
        </m:r>
        <m:r>
          <m:rPr>
            <m:sty m:val="p"/>
          </m:rPr>
          <m:t>⟩→</m:t>
        </m:r>
        <m:r>
          <m:rPr/>
          <m:t>C</m:t>
        </m:r>
      </m:oMath>
      <w:r>
        <w:t xml:space="preserve">， </w:t>
      </w:r>
      <m:oMath>
        <m:r>
          <m:rPr>
            <m:sty m:val="p"/>
          </m:rPr>
          <m:t>|</m:t>
        </m:r>
        <m:r>
          <m:rPr/>
          <m:t>1</m:t>
        </m:r>
        <m:r>
          <m:rPr>
            <m:sty m:val="p"/>
          </m:rPr>
          <m:t>⟩→</m:t>
        </m:r>
        <m:r>
          <m:rPr/>
          <m:t>D</m:t>
        </m:r>
      </m:oMath>
      <w:r>
        <w:t>），并据此分配经典收益。</w:t>
      </w:r>
    </w:p>
    <w:p w14:paraId="5F4C25F2">
      <w:pPr>
        <w:pStyle w:val="3"/>
      </w:pPr>
      <w:r>
        <w:t xml:space="preserve">最终量子态为 </w:t>
      </w:r>
      <m:oMath>
        <m:d>
          <m:dPr>
            <m:begChr m:val="|"/>
            <m:sepChr m:val=""/>
            <m:endChr m:val="|"/>
          </m:dPr>
          <m:e>
            <m:sSub>
              <m:sSubPr/>
              <m:e>
                <m:r>
                  <m:rPr/>
                  <m:t>ψ</m:t>
                </m:r>
              </m:e>
              <m:sub>
                <m:r>
                  <m:rPr/>
                  <m:t>f</m:t>
                </m:r>
              </m:sub>
            </m:sSub>
            <m:r>
              <m:rPr>
                <m:sty m:val="p"/>
              </m:rPr>
              <m:t>⟩=</m:t>
            </m:r>
            <m:sSup>
              <m:sSupPr/>
              <m:e>
                <m:r>
                  <m:rPr/>
                  <m:t>J</m:t>
                </m:r>
              </m:e>
              <m:sup>
                <m:r>
                  <m:rPr>
                    <m:sty m:val="p"/>
                  </m:rPr>
                  <m:t>†</m:t>
                </m:r>
              </m:sup>
            </m:sSup>
            <m:d>
              <m:dPr>
                <m:sepChr m:val=""/>
              </m:dPr>
              <m:e>
                <m:sSub>
                  <m:sSubPr/>
                  <m:e>
                    <m:r>
                      <m:rPr/>
                      <m:t>U</m:t>
                    </m:r>
                  </m:e>
                  <m:sub>
                    <m:r>
                      <m:rPr/>
                      <m:t>A</m:t>
                    </m:r>
                  </m:sub>
                </m:sSub>
                <m:r>
                  <m:rPr>
                    <m:sty m:val="p"/>
                  </m:rPr>
                  <m:t>⊗</m:t>
                </m:r>
                <m:sSub>
                  <m:sSubPr/>
                  <m:e>
                    <m:r>
                      <m:rPr/>
                      <m:t>U</m:t>
                    </m:r>
                  </m:e>
                  <m:sub>
                    <m:r>
                      <m:rPr/>
                      <m:t>B</m:t>
                    </m:r>
                  </m:sub>
                </m:sSub>
              </m:e>
            </m:d>
            <m:r>
              <m:rPr/>
              <m:t>J</m:t>
            </m:r>
          </m:e>
        </m:d>
        <m:r>
          <m:rPr/>
          <m:t>00</m:t>
        </m:r>
        <m:r>
          <m:rPr>
            <m:sty m:val="p"/>
          </m:rPr>
          <m:t>⟩</m:t>
        </m:r>
      </m:oMath>
      <w:r>
        <w:t xml:space="preserve">。玩家 </w:t>
      </w:r>
      <m:oMath>
        <m:r>
          <m:rPr/>
          <m:t>A</m:t>
        </m:r>
      </m:oMath>
      <w:r>
        <w:t xml:space="preserve"> 的期望收益为 </w:t>
      </w:r>
      <m:oMath>
        <m:sSubSup>
          <m:sSubSupPr/>
          <m:e>
            <m:r>
              <m:rPr>
                <m:sty m:val="p"/>
              </m:rPr>
              <m:t>$</m:t>
            </m:r>
          </m:e>
          <m:sub>
            <m:r>
              <m:rPr/>
              <m:t>A</m:t>
            </m:r>
          </m:sub>
          <m:sup>
            <m:r>
              <m:rPr/>
              <m:t>Q</m:t>
            </m:r>
          </m:sup>
        </m:sSubSup>
        <m:r>
          <m:rPr>
            <m:sty m:val="p"/>
          </m:rPr>
          <m:t>=⟨</m:t>
        </m:r>
        <m:sSub>
          <m:sSubPr/>
          <m:e>
            <m:r>
              <m:rPr/>
              <m:t>ψ</m:t>
            </m:r>
          </m:e>
          <m:sub>
            <m:r>
              <m:rPr/>
              <m:t>f</m:t>
            </m:r>
          </m:sub>
        </m:sSub>
        <m:d>
          <m:dPr>
            <m:begChr m:val="|"/>
            <m:sepChr m:val=""/>
            <m:endChr m:val="|"/>
          </m:dPr>
          <m:e>
            <m:sSub>
              <m:sSubPr/>
              <m:e>
                <m:r>
                  <m:rPr/>
                  <m:t>Π</m:t>
                </m:r>
              </m:e>
              <m:sub>
                <m:r>
                  <m:rPr/>
                  <m:t>A</m:t>
                </m:r>
              </m:sub>
            </m:sSub>
          </m:e>
        </m:d>
        <m:sSub>
          <m:sSubPr/>
          <m:e>
            <m:r>
              <m:rPr/>
              <m:t>ψ</m:t>
            </m:r>
          </m:e>
          <m:sub>
            <m:r>
              <m:rPr/>
              <m:t>f</m:t>
            </m:r>
          </m:sub>
        </m:sSub>
        <m:r>
          <m:rPr>
            <m:sty m:val="p"/>
          </m:rPr>
          <m:t>⟩</m:t>
        </m:r>
      </m:oMath>
      <w:r>
        <w:t xml:space="preserve">，其中 </w:t>
      </w:r>
      <m:oMath>
        <m:sSub>
          <m:sSubPr/>
          <m:e>
            <m:r>
              <m:rPr/>
              <m:t>Π</m:t>
            </m:r>
          </m:e>
          <m:sub>
            <m:r>
              <m:rPr/>
              <m:t>A</m:t>
            </m:r>
          </m:sub>
        </m:sSub>
        <m:r>
          <m:rPr>
            <m:sty m:val="p"/>
          </m:rPr>
          <m:t>=</m:t>
        </m:r>
        <m:nary>
          <m:naryPr>
            <m:chr m:val="∑"/>
            <m:limLoc m:val="undOvr"/>
            <m:supHide m:val="1"/>
          </m:naryPr>
          <m:sub>
            <m:sSub>
              <m:sSubPr/>
              <m:e>
                <m:r>
                  <m:rPr/>
                  <m:t>s</m:t>
                </m:r>
              </m:e>
              <m:sub>
                <m:r>
                  <m:rPr/>
                  <m:t>A</m:t>
                </m:r>
              </m:sub>
            </m:sSub>
            <m:r>
              <m:rPr>
                <m:sty m:val="p"/>
              </m:rPr>
              <m:t>,</m:t>
            </m:r>
            <m:sSub>
              <m:sSubPr/>
              <m:e>
                <m:r>
                  <m:rPr/>
                  <m:t>s</m:t>
                </m:r>
              </m:e>
              <m:sub>
                <m:r>
                  <m:rPr/>
                  <m:t>B</m:t>
                </m:r>
              </m:sub>
            </m:sSub>
          </m:sub>
          <m:sup>
            <m:r>
              <m:rPr/>
              <m:t>​</m:t>
            </m:r>
          </m:sup>
          <m:e>
            <m:sSub>
              <m:sSubPr/>
              <m:e>
                <m:r>
                  <m:rPr/>
                  <m:t>u</m:t>
                </m:r>
              </m:e>
              <m:sub>
                <m:r>
                  <m:rPr/>
                  <m:t>A</m:t>
                </m:r>
              </m:sub>
            </m:sSub>
          </m:e>
        </m:nary>
        <m:d>
          <m:dPr>
            <m:sepChr m:val=""/>
          </m:dPr>
          <m:e>
            <m:sSub>
              <m:sSubPr/>
              <m:e>
                <m:r>
                  <m:rPr/>
                  <m:t>s</m:t>
                </m:r>
              </m:e>
              <m:sub>
                <m:r>
                  <m:rPr/>
                  <m:t>A</m:t>
                </m:r>
              </m:sub>
            </m:sSub>
            <m:r>
              <m:rPr>
                <m:sty m:val="p"/>
              </m:rPr>
              <m:t>,</m:t>
            </m:r>
            <m:sSub>
              <m:sSubPr/>
              <m:e>
                <m:r>
                  <m:rPr/>
                  <m:t>s</m:t>
                </m:r>
              </m:e>
              <m:sub>
                <m:r>
                  <m:rPr/>
                  <m:t>B</m:t>
                </m:r>
              </m:sub>
            </m:sSub>
          </m:e>
        </m:d>
        <m:d>
          <m:dPr>
            <m:begChr m:val="|"/>
            <m:sepChr m:val=""/>
            <m:endChr m:val="|"/>
          </m:dPr>
          <m:e>
            <m:sSub>
              <m:sSubPr/>
              <m:e>
                <m:r>
                  <m:rPr/>
                  <m:t>s</m:t>
                </m:r>
              </m:e>
              <m:sub>
                <m:r>
                  <m:rPr/>
                  <m:t>A</m:t>
                </m:r>
              </m:sub>
            </m:sSub>
            <m:sSub>
              <m:sSubPr/>
              <m:e>
                <m:r>
                  <m:rPr/>
                  <m:t>s</m:t>
                </m:r>
              </m:e>
              <m:sub>
                <m:r>
                  <m:rPr/>
                  <m:t>B</m:t>
                </m:r>
              </m:sub>
            </m:sSub>
            <m:r>
              <m:rPr>
                <m:sty m:val="p"/>
              </m:rPr>
              <m:t>⟩⟨</m:t>
            </m:r>
            <m:sSub>
              <m:sSubPr/>
              <m:e>
                <m:r>
                  <m:rPr/>
                  <m:t>s</m:t>
                </m:r>
              </m:e>
              <m:sub>
                <m:r>
                  <m:rPr/>
                  <m:t>A</m:t>
                </m:r>
              </m:sub>
            </m:sSub>
            <m:sSub>
              <m:sSubPr/>
              <m:e>
                <m:r>
                  <m:rPr/>
                  <m:t>s</m:t>
                </m:r>
              </m:e>
              <m:sub>
                <m:r>
                  <m:rPr/>
                  <m:t>B</m:t>
                </m:r>
              </m:sub>
            </m:sSub>
          </m:e>
        </m:d>
      </m:oMath>
      <w:r>
        <w:t xml:space="preserve"> 是一个对角算子，其对角元为玩家 </w:t>
      </w:r>
      <m:oMath>
        <m:r>
          <m:rPr/>
          <m:t>A</m:t>
        </m:r>
      </m:oMath>
      <w:r>
        <w:t xml:space="preserve"> 在相应经典结果下的收益。</w:t>
      </w:r>
      <m:oMath>
        <m:sSubSup>
          <m:sSubSupPr/>
          <m:e>
            <m:r>
              <m:rPr>
                <m:sty m:val="p"/>
              </m:rPr>
              <m:t>$</m:t>
            </m:r>
          </m:e>
          <m:sub>
            <m:r>
              <m:rPr/>
              <m:t>B</m:t>
            </m:r>
          </m:sub>
          <m:sup>
            <m:r>
              <m:rPr/>
              <m:t>Q</m:t>
            </m:r>
          </m:sup>
        </m:sSubSup>
      </m:oMath>
      <w:r>
        <w:t xml:space="preserve"> 类似定义。</w:t>
      </w:r>
    </w:p>
    <w:p w14:paraId="64299468">
      <w:pPr>
        <w:pStyle w:val="3"/>
      </w:pPr>
      <w:r>
        <w:t xml:space="preserve">为了求解纳什均衡，我们需要寻找策略对 </w:t>
      </w:r>
      <m:oMath>
        <m:d>
          <m:dPr>
            <m:sepChr m:val=""/>
          </m:dPr>
          <m:e>
            <m:sSubSup>
              <m:sSubSupPr/>
              <m:e>
                <m:r>
                  <m:rPr/>
                  <m:t>U</m:t>
                </m:r>
              </m:e>
              <m:sub>
                <m:r>
                  <m:rPr/>
                  <m:t>A</m:t>
                </m:r>
              </m:sub>
              <m:sup>
                <m:r>
                  <m:rPr>
                    <m:sty m:val="p"/>
                  </m:rPr>
                  <m:t>∗</m:t>
                </m:r>
              </m:sup>
            </m:sSubSup>
            <m:r>
              <m:rPr>
                <m:sty m:val="p"/>
              </m:rPr>
              <m:t>,</m:t>
            </m:r>
            <m:sSubSup>
              <m:sSubSupPr/>
              <m:e>
                <m:r>
                  <m:rPr/>
                  <m:t>U</m:t>
                </m:r>
              </m:e>
              <m:sub>
                <m:r>
                  <m:rPr/>
                  <m:t>B</m:t>
                </m:r>
              </m:sub>
              <m:sup>
                <m:r>
                  <m:rPr>
                    <m:sty m:val="p"/>
                  </m:rPr>
                  <m:t>∗</m:t>
                </m:r>
              </m:sup>
            </m:sSubSup>
          </m:e>
        </m:d>
      </m:oMath>
      <w:r>
        <w:t xml:space="preserve">，使得每个玩家的策略是对对方策略的最优反应。通过系统性地求解一阶最优条件（或利用对称性简化），可以得到均衡的完整刻画。解析结果表明，均衡集合随纠缠度 </w:t>
      </w:r>
      <m:oMath>
        <m:r>
          <m:rPr/>
          <m:t>γ</m:t>
        </m:r>
      </m:oMath>
      <w:r>
        <w:t xml:space="preserve"> 变化：</w:t>
      </w:r>
    </w:p>
    <w:p w14:paraId="0E7626D9">
      <w:pPr>
        <w:pStyle w:val="3"/>
        <w:numPr>
          <w:ilvl w:val="0"/>
          <w:numId w:val="165"/>
        </w:numPr>
        <w:ind w:left="0" w:leftChars="0" w:firstLine="480" w:firstLineChars="0"/>
        <w:rPr>
          <w:rFonts w:hint="eastAsia" w:ascii="宋体" w:hAnsi="宋体" w:eastAsia="宋体" w:cs="宋体"/>
          <w:b w:val="0"/>
        </w:rPr>
      </w:pPr>
      <w:r>
        <w:rPr>
          <w:b/>
        </w:rPr>
        <w:t>零纠缠 (</w:t>
      </w:r>
      <m:oMath>
        <m:r>
          <m:rPr/>
          <w:rPr>
            <w:rFonts w:ascii="DejaVu Math TeX Gyre" w:hAnsi="DejaVu Math TeX Gyre"/>
          </w:rPr>
          <m:t>γ</m:t>
        </m:r>
        <m:r>
          <m:rPr>
            <m:sty m:val="p"/>
          </m:rPr>
          <w:rPr>
            <w:rFonts w:ascii="DejaVu Math TeX Gyre" w:hAnsi="DejaVu Math TeX Gyre"/>
          </w:rPr>
          <m:t>=</m:t>
        </m:r>
        <m:r>
          <m:rPr/>
          <w:rPr>
            <w:rFonts w:ascii="DejaVu Math TeX Gyre" w:hAnsi="DejaVu Math TeX Gyre"/>
          </w:rPr>
          <m:t>0</m:t>
        </m:r>
      </m:oMath>
      <w:r>
        <w:rPr>
          <w:b/>
        </w:rPr>
        <w:t>)</w:t>
      </w:r>
      <w:r>
        <w:t xml:space="preserve">: 此时 </w:t>
      </w:r>
      <m:oMath>
        <m:r>
          <m:rPr/>
          <w:rPr>
            <w:rFonts w:ascii="DejaVu Math TeX Gyre" w:hAnsi="DejaVu Math TeX Gyre"/>
          </w:rPr>
          <m:t>J</m:t>
        </m:r>
        <m:r>
          <m:rPr>
            <m:sty m:val="p"/>
          </m:rPr>
          <w:rPr>
            <w:rFonts w:ascii="DejaVu Math TeX Gyre" w:hAnsi="DejaVu Math TeX Gyre"/>
          </w:rPr>
          <m:t>=</m:t>
        </m:r>
        <m:r>
          <m:rPr/>
          <w:rPr>
            <w:rFonts w:ascii="DejaVu Math TeX Gyre" w:hAnsi="DejaVu Math TeX Gyre"/>
          </w:rPr>
          <m:t>I</m:t>
        </m:r>
      </m:oMath>
      <w:r>
        <w:t xml:space="preserve">，博弈退化为经典博弈。唯一的纳什均衡对应于经典混合策略均衡，在参数化下表现为一个特定的酉算子（在计算基下非对角），但诱导的经典行动概率分布与经典混合策略均衡一致，收益为 </w:t>
      </w:r>
      <m:oMath>
        <m:d>
          <m:dPr>
            <m:sepChr m:val=""/>
            <m:ctrlPr>
              <w:rPr>
                <w:rFonts w:ascii="DejaVu Math TeX Gyre" w:hAnsi="DejaVu Math TeX Gyre"/>
              </w:rPr>
            </m:ctrlPr>
          </m:dPr>
          <m:e>
            <m:r>
              <m:rPr/>
              <w:rPr>
                <w:rFonts w:ascii="DejaVu Math TeX Gyre" w:hAnsi="DejaVu Math TeX Gyre"/>
              </w:rPr>
              <m:t>P</m:t>
            </m:r>
            <m:r>
              <m:rPr>
                <m:sty m:val="p"/>
              </m:rPr>
              <w:rPr>
                <w:rFonts w:ascii="DejaVu Math TeX Gyre" w:hAnsi="DejaVu Math TeX Gyre"/>
              </w:rPr>
              <m:t>,</m:t>
            </m:r>
            <m:r>
              <m:rPr/>
              <w:rPr>
                <w:rFonts w:ascii="DejaVu Math TeX Gyre" w:hAnsi="DejaVu Math TeX Gyre"/>
              </w:rPr>
              <m:t>P</m:t>
            </m:r>
            <m:ctrlPr>
              <w:rPr>
                <w:rFonts w:ascii="DejaVu Math TeX Gyre" w:hAnsi="DejaVu Math TeX Gyre"/>
              </w:rPr>
            </m:ctrlPr>
          </m:e>
        </m:d>
      </m:oMath>
      <w:r>
        <w:t>。</w:t>
      </w:r>
    </w:p>
    <w:p w14:paraId="34EAB135">
      <w:pPr>
        <w:pStyle w:val="3"/>
        <w:numPr>
          <w:ilvl w:val="0"/>
          <w:numId w:val="165"/>
        </w:numPr>
        <w:ind w:left="0" w:leftChars="0" w:firstLine="480" w:firstLineChars="0"/>
        <w:rPr>
          <w:rFonts w:hint="eastAsia" w:ascii="宋体" w:hAnsi="宋体" w:eastAsia="宋体" w:cs="宋体"/>
          <w:b w:val="0"/>
        </w:rPr>
      </w:pPr>
      <w:r>
        <w:rPr>
          <w:b/>
        </w:rPr>
        <w:t>低纠缠 (</w:t>
      </w:r>
      <m:oMath>
        <m:r>
          <m:rPr/>
          <w:rPr>
            <w:rFonts w:ascii="DejaVu Math TeX Gyre" w:hAnsi="DejaVu Math TeX Gyre"/>
          </w:rPr>
          <m:t>0</m:t>
        </m:r>
        <m:r>
          <m:rPr>
            <m:sty m:val="p"/>
          </m:rPr>
          <w:rPr>
            <w:rFonts w:ascii="DejaVu Math TeX Gyre" w:hAnsi="DejaVu Math TeX Gyre"/>
          </w:rPr>
          <m:t>&lt;</m:t>
        </m:r>
        <m:r>
          <m:rPr/>
          <w:rPr>
            <w:rFonts w:ascii="DejaVu Math TeX Gyre" w:hAnsi="DejaVu Math TeX Gyre"/>
          </w:rPr>
          <m:t>γ</m:t>
        </m:r>
        <m:r>
          <m:rPr>
            <m:sty m:val="p"/>
          </m:rPr>
          <w:rPr>
            <w:rFonts w:ascii="DejaVu Math TeX Gyre" w:hAnsi="DejaVu Math TeX Gyre"/>
          </w:rPr>
          <m:t>&lt;</m:t>
        </m:r>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oMath>
      <w:r>
        <w:rPr>
          <w:b/>
        </w:rPr>
        <w:t>)</w:t>
      </w:r>
      <w:r>
        <w:t xml:space="preserve">: 存在一个连续的均衡族。这些均衡通常涉及复杂的参数组合，但其产生的期望收益仍然等于或劣于 </w:t>
      </w:r>
      <m:oMath>
        <m:d>
          <m:dPr>
            <m:sepChr m:val=""/>
            <m:ctrlPr>
              <w:rPr>
                <w:rFonts w:ascii="DejaVu Math TeX Gyre" w:hAnsi="DejaVu Math TeX Gyre"/>
              </w:rPr>
            </m:ctrlPr>
          </m:dPr>
          <m:e>
            <m:r>
              <m:rPr/>
              <w:rPr>
                <w:rFonts w:ascii="DejaVu Math TeX Gyre" w:hAnsi="DejaVu Math TeX Gyre"/>
              </w:rPr>
              <m:t>P</m:t>
            </m:r>
            <m:r>
              <m:rPr>
                <m:sty m:val="p"/>
              </m:rPr>
              <w:rPr>
                <w:rFonts w:ascii="DejaVu Math TeX Gyre" w:hAnsi="DejaVu Math TeX Gyre"/>
              </w:rPr>
              <m:t>,</m:t>
            </m:r>
            <m:r>
              <m:rPr/>
              <w:rPr>
                <w:rFonts w:ascii="DejaVu Math TeX Gyre" w:hAnsi="DejaVu Math TeX Gyre"/>
              </w:rPr>
              <m:t>P</m:t>
            </m:r>
            <m:ctrlPr>
              <w:rPr>
                <w:rFonts w:ascii="DejaVu Math TeX Gyre" w:hAnsi="DejaVu Math TeX Gyre"/>
              </w:rPr>
            </m:ctrlPr>
          </m:e>
        </m:d>
      </m:oMath>
      <w:r>
        <w:t>，并未出现帕累托改进。</w:t>
      </w:r>
    </w:p>
    <w:p w14:paraId="5CC444DC">
      <w:pPr>
        <w:pStyle w:val="3"/>
        <w:numPr>
          <w:ilvl w:val="0"/>
          <w:numId w:val="165"/>
        </w:numPr>
        <w:ind w:left="0" w:leftChars="0" w:firstLine="480" w:firstLineChars="0"/>
        <w:rPr>
          <w:rFonts w:hint="eastAsia" w:ascii="宋体" w:hAnsi="宋体" w:eastAsia="宋体" w:cs="宋体"/>
          <w:b w:val="0"/>
        </w:rPr>
      </w:pPr>
      <w:r>
        <w:rPr>
          <w:b/>
        </w:rPr>
        <w:t>临界纠缠及以上 (</w:t>
      </w:r>
      <m:oMath>
        <m:r>
          <m:rPr/>
          <w:rPr>
            <w:rFonts w:ascii="DejaVu Math TeX Gyre" w:hAnsi="DejaVu Math TeX Gyre"/>
          </w:rPr>
          <m:t>γ</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oMath>
      <w:r>
        <w:rPr>
          <w:b/>
        </w:rPr>
        <w:t>)</w:t>
      </w:r>
      <w:r>
        <w:t xml:space="preserve">: 出现一个新的、显著的均衡点，对应于两个玩家均选择所谓的“量子策略” </w:t>
      </w:r>
      <m:oMath>
        <m:r>
          <m:rPr/>
          <w:rPr>
            <w:rFonts w:ascii="DejaVu Math TeX Gyre" w:hAnsi="DejaVu Math TeX Gyre"/>
          </w:rPr>
          <m:t>Q</m:t>
        </m:r>
      </m:oMath>
      <w:r>
        <w:t xml:space="preserve">，其参数形式为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Q</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U</m:t>
        </m:r>
        <m:d>
          <m:dPr>
            <m:sepChr m:val=""/>
            <m:ctrlPr>
              <w:rPr>
                <w:rFonts w:ascii="DejaVu Math TeX Gyre" w:hAnsi="DejaVu Math TeX Gyre"/>
              </w:rPr>
            </m:ctrlPr>
          </m:dPr>
          <m:e>
            <m:r>
              <m:rPr/>
              <w:rPr>
                <w:rFonts w:ascii="DejaVu Math TeX Gyre" w:hAnsi="DejaVu Math TeX Gyre"/>
              </w:rPr>
              <m:t>0</m:t>
            </m:r>
            <m:r>
              <m:rPr>
                <m:sty m:val="p"/>
              </m:rPr>
              <w:rPr>
                <w:rFonts w:ascii="DejaVu Math TeX Gyre" w:hAnsi="DejaVu Math TeX Gyre"/>
              </w:rPr>
              <m:t>,</m:t>
            </m:r>
            <m:r>
              <m:rPr/>
              <w:rPr>
                <w:rFonts w:ascii="DejaVu Math TeX Gyre" w:hAnsi="DejaVu Math TeX Gyre"/>
              </w:rPr>
              <m:t>π</m:t>
            </m:r>
            <m:r>
              <m:rPr>
                <m:sty m:val="p"/>
              </m:rPr>
              <w:rPr>
                <w:rFonts w:ascii="DejaVu Math TeX Gyre" w:hAnsi="DejaVu Math TeX Gyre"/>
              </w:rPr>
              <m:t>/</m:t>
            </m:r>
            <m:r>
              <m:rPr/>
              <w:rPr>
                <w:rFonts w:ascii="DejaVu Math TeX Gyre" w:hAnsi="DejaVu Math TeX Gyre"/>
              </w:rPr>
              <m:t>2</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m>
              <m:mPr>
                <m:mcs>
                  <m:mc>
                    <m:mcPr>
                      <m:count m:val="2"/>
                      <m:mcJc m:val="center"/>
                    </m:mcPr>
                  </m:mc>
                </m:mcs>
                <m:plcHide m:val="1"/>
                <m:ctrlPr>
                  <w:rPr>
                    <w:rFonts w:ascii="DejaVu Math TeX Gyre" w:hAnsi="DejaVu Math TeX Gyre"/>
                  </w:rPr>
                </m:ctrlPr>
              </m:mPr>
              <m:mr>
                <m:e>
                  <m:r>
                    <m:rPr/>
                    <w:rPr>
                      <w:rFonts w:ascii="DejaVu Math TeX Gyre" w:hAnsi="DejaVu Math TeX Gyre"/>
                    </w:rPr>
                    <m:t>i</m:t>
                  </m:r>
                  <m:ctrlPr>
                    <w:rPr>
                      <w:rFonts w:ascii="DejaVu Math TeX Gyre" w:hAnsi="DejaVu Math TeX Gyre"/>
                    </w:rPr>
                  </m:ctrlPr>
                </m:e>
                <m:e>
                  <m:r>
                    <m:rPr/>
                    <w:rPr>
                      <w:rFonts w:ascii="DejaVu Math TeX Gyre" w:hAnsi="DejaVu Math TeX Gyre"/>
                    </w:rPr>
                    <m:t>0</m:t>
                  </m:r>
                  <m:ctrlPr>
                    <w:rPr>
                      <w:rFonts w:ascii="DejaVu Math TeX Gyre" w:hAnsi="DejaVu Math TeX Gyre"/>
                    </w:rPr>
                  </m:ctrlPr>
                </m:e>
              </m:mr>
              <m:mr>
                <m:e>
                  <m:r>
                    <m:rPr/>
                    <w:rPr>
                      <w:rFonts w:ascii="DejaVu Math TeX Gyre" w:hAnsi="DejaVu Math TeX Gyre"/>
                    </w:rPr>
                    <m:t>0</m:t>
                  </m:r>
                  <m:ctrlPr>
                    <w:rPr>
                      <w:rFonts w:ascii="DejaVu Math TeX Gyre" w:hAnsi="DejaVu Math TeX Gyre"/>
                    </w:rPr>
                  </m:ctrlPr>
                </m:e>
                <m:e>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e>
              </m:mr>
            </m:m>
            <m:ctrlPr>
              <w:rPr>
                <w:rFonts w:ascii="DejaVu Math TeX Gyre" w:hAnsi="DejaVu Math TeX Gyre"/>
              </w:rPr>
            </m:ctrlPr>
          </m:e>
        </m:d>
      </m:oMath>
      <w:r>
        <w:t xml:space="preserve">（在适当相位约定下）。可以证明，当两玩家均采用 </w:t>
      </w:r>
      <m:oMath>
        <m:r>
          <m:rPr/>
          <w:rPr>
            <w:rFonts w:ascii="DejaVu Math TeX Gyre" w:hAnsi="DejaVu Math TeX Gyre"/>
          </w:rPr>
          <m:t>Q</m:t>
        </m:r>
      </m:oMath>
      <w:r>
        <w:t xml:space="preserve"> 时，最终量子态 </w:t>
      </w:r>
      <m:oMath>
        <m:d>
          <m:dPr>
            <m:begChr m:val="|"/>
            <m:sepChr m:val=""/>
            <m:end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f</m:t>
                </m:r>
                <m:ctrlPr>
                  <w:rPr>
                    <w:rFonts w:ascii="DejaVu Math TeX Gyre" w:hAnsi="DejaVu Math TeX Gyre"/>
                  </w:rPr>
                </m:ctrlPr>
              </m:sub>
            </m:sSub>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J</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d>
              <m:dPr>
                <m:sepChr m:val=""/>
                <m:ctrlPr>
                  <w:rPr>
                    <w:rFonts w:ascii="DejaVu Math TeX Gyre" w:hAnsi="DejaVu Math TeX Gyre"/>
                  </w:rPr>
                </m:ctrlPr>
              </m:dPr>
              <m:e>
                <m:r>
                  <m:rPr/>
                  <w:rPr>
                    <w:rFonts w:ascii="DejaVu Math TeX Gyre" w:hAnsi="DejaVu Math TeX Gyre"/>
                  </w:rPr>
                  <m:t>Q</m:t>
                </m:r>
                <m:r>
                  <m:rPr>
                    <m:sty m:val="p"/>
                  </m:rPr>
                  <w:rPr>
                    <w:rFonts w:ascii="DejaVu Math TeX Gyre" w:hAnsi="DejaVu Math TeX Gyre"/>
                  </w:rPr>
                  <m:t>⊗</m:t>
                </m:r>
                <m:r>
                  <m:rPr/>
                  <w:rPr>
                    <w:rFonts w:ascii="DejaVu Math TeX Gyre" w:hAnsi="DejaVu Math TeX Gyre"/>
                  </w:rPr>
                  <m:t>Q</m:t>
                </m:r>
                <m:ctrlPr>
                  <w:rPr>
                    <w:rFonts w:ascii="DejaVu Math TeX Gyre" w:hAnsi="DejaVu Math TeX Gyre"/>
                  </w:rPr>
                </m:ctrlPr>
              </m:e>
            </m:d>
            <m:r>
              <m:rPr/>
              <w:rPr>
                <w:rFonts w:ascii="DejaVu Math TeX Gyre" w:hAnsi="DejaVu Math TeX Gyre"/>
              </w:rPr>
              <m:t>J</m:t>
            </m:r>
            <m:ctrlPr>
              <w:rPr>
                <w:rFonts w:ascii="DejaVu Math TeX Gyre" w:hAnsi="DejaVu Math TeX Gyre"/>
              </w:rPr>
            </m:ctrlPr>
          </m:e>
        </m:d>
        <m:r>
          <m:rPr/>
          <w:rPr>
            <w:rFonts w:ascii="DejaVu Math TeX Gyre" w:hAnsi="DejaVu Math TeX Gyre"/>
          </w:rPr>
          <m:t>00</m:t>
        </m:r>
        <m:r>
          <m:rPr>
            <m:sty m:val="p"/>
          </m:rPr>
          <w:rPr>
            <w:rFonts w:ascii="DejaVu Math TeX Gyre" w:hAnsi="DejaVu Math TeX Gyre"/>
          </w:rPr>
          <m:t>⟩</m:t>
        </m:r>
      </m:oMath>
      <w:r>
        <w:t xml:space="preserve"> 在测量后以概率 1 塌缩到 </w:t>
      </w:r>
      <m:oMath>
        <m:r>
          <m:rPr>
            <m:sty m:val="p"/>
          </m:rPr>
          <w:rPr>
            <w:rFonts w:ascii="DejaVu Math TeX Gyre" w:hAnsi="DejaVu Math TeX Gyre"/>
          </w:rPr>
          <m:t>|</m:t>
        </m:r>
        <m:r>
          <m:rPr/>
          <w:rPr>
            <w:rFonts w:ascii="DejaVu Math TeX Gyre" w:hAnsi="DejaVu Math TeX Gyre"/>
          </w:rPr>
          <m:t>00</m:t>
        </m:r>
        <m:r>
          <m:rPr>
            <m:sty m:val="p"/>
          </m:rPr>
          <w:rPr>
            <w:rFonts w:ascii="DejaVu Math TeX Gyre" w:hAnsi="DejaVu Math TeX Gyre"/>
          </w:rPr>
          <m:t>⟩</m:t>
        </m:r>
      </m:oMath>
      <w:r>
        <w:t xml:space="preserve">，对应于相互合作 </w:t>
      </w:r>
      <m:oMath>
        <m:d>
          <m:dPr>
            <m:sepChr m:val=""/>
            <m:ctrlPr>
              <w:rPr>
                <w:rFonts w:ascii="DejaVu Math TeX Gyre" w:hAnsi="DejaVu Math TeX Gyre"/>
              </w:rPr>
            </m:ctrlPr>
          </m:dPr>
          <m:e>
            <m:r>
              <m:rPr/>
              <w:rPr>
                <w:rFonts w:ascii="DejaVu Math TeX Gyre" w:hAnsi="DejaVu Math TeX Gyre"/>
              </w:rPr>
              <m:t>C</m:t>
            </m:r>
            <m:r>
              <m:rPr>
                <m:sty m:val="p"/>
              </m:rPr>
              <w:rPr>
                <w:rFonts w:ascii="DejaVu Math TeX Gyre" w:hAnsi="DejaVu Math TeX Gyre"/>
              </w:rPr>
              <m:t>,</m:t>
            </m:r>
            <m:r>
              <m:rPr/>
              <w:rPr>
                <w:rFonts w:ascii="DejaVu Math TeX Gyre" w:hAnsi="DejaVu Math TeX Gyre"/>
              </w:rPr>
              <m:t>C</m:t>
            </m:r>
            <m:ctrlPr>
              <w:rPr>
                <w:rFonts w:ascii="DejaVu Math TeX Gyre" w:hAnsi="DejaVu Math TeX Gyre"/>
              </w:rPr>
            </m:ctrlPr>
          </m:e>
        </m:d>
      </m:oMath>
      <w:r>
        <w:t xml:space="preserve">，从而获得收益 </w:t>
      </w:r>
      <m:oMath>
        <m:d>
          <m:dPr>
            <m:sepChr m:val=""/>
            <m:ctrlPr>
              <w:rPr>
                <w:rFonts w:ascii="DejaVu Math TeX Gyre" w:hAnsi="DejaVu Math TeX Gyre"/>
              </w:rPr>
            </m:ctrlPr>
          </m:dPr>
          <m:e>
            <m:r>
              <m:rPr/>
              <w:rPr>
                <w:rFonts w:ascii="DejaVu Math TeX Gyre" w:hAnsi="DejaVu Math TeX Gyre"/>
              </w:rPr>
              <m:t>R</m:t>
            </m:r>
            <m:r>
              <m:rPr>
                <m:sty m:val="p"/>
              </m:rPr>
              <w:rPr>
                <w:rFonts w:ascii="DejaVu Math TeX Gyre" w:hAnsi="DejaVu Math TeX Gyre"/>
              </w:rPr>
              <m:t>,</m:t>
            </m:r>
            <m:r>
              <m:rPr/>
              <w:rPr>
                <w:rFonts w:ascii="DejaVu Math TeX Gyre" w:hAnsi="DejaVu Math TeX Gyre"/>
              </w:rPr>
              <m:t>R</m:t>
            </m:r>
            <m:ctrlPr>
              <w:rPr>
                <w:rFonts w:ascii="DejaVu Math TeX Gyre" w:hAnsi="DejaVu Math TeX Gyre"/>
              </w:rPr>
            </m:ctrlPr>
          </m:e>
        </m:d>
      </m:oMath>
      <w:r>
        <w:t>。</w:t>
      </w:r>
    </w:p>
    <w:p w14:paraId="11212CD8">
      <w:pPr>
        <w:pStyle w:val="3"/>
      </w:pPr>
      <w:r>
        <w:rPr>
          <w:b/>
        </w:rPr>
        <w:t>临界条件</w:t>
      </w:r>
      <w:r>
        <w:t xml:space="preserve">的推导是理解量子优势来源的关键。通过比较玩家单方面偏离 </w:t>
      </w:r>
      <m:oMath>
        <m:r>
          <m:rPr/>
          <m:t>Q</m:t>
        </m:r>
      </m:oMath>
      <w:r>
        <w:t xml:space="preserve"> 策略到经典背叛策略 </w:t>
      </w:r>
      <m:oMath>
        <m:r>
          <m:rPr/>
          <m:t>D</m:t>
        </m:r>
      </m:oMath>
      <w:r>
        <w:t xml:space="preserve">（对应于 </w:t>
      </w:r>
      <m:oMath>
        <m:sSub>
          <m:sSubPr/>
          <m:e>
            <m:r>
              <m:rPr/>
              <m:t>U</m:t>
            </m:r>
          </m:e>
          <m:sub>
            <m:r>
              <m:rPr/>
              <m:t>D</m:t>
            </m:r>
          </m:sub>
        </m:sSub>
        <m:r>
          <m:rPr>
            <m:sty m:val="p"/>
          </m:rPr>
          <m:t>=</m:t>
        </m:r>
        <m:sSub>
          <m:sSubPr/>
          <m:e>
            <m:r>
              <m:rPr/>
              <m:t>σ</m:t>
            </m:r>
          </m:e>
          <m:sub>
            <m:r>
              <m:rPr/>
              <m:t>x</m:t>
            </m:r>
          </m:sub>
        </m:sSub>
        <m:r>
          <m:rPr>
            <m:sty m:val="p"/>
          </m:rPr>
          <m:t>=</m:t>
        </m:r>
        <m:d>
          <m:dPr>
            <m:sepChr m:val=""/>
          </m:dPr>
          <m:e>
            <m:m>
              <m:mPr>
                <m:mcs>
                  <m:mc>
                    <m:mcPr>
                      <m:count m:val="2"/>
                      <m:mcJc m:val="center"/>
                    </m:mcPr>
                  </m:mc>
                </m:mcs>
                <m:plcHide m:val="1"/>
              </m:mPr>
              <m:mr>
                <m:e>
                  <m:r>
                    <m:rPr/>
                    <m:t>0</m:t>
                  </m:r>
                </m:e>
                <m:e>
                  <m:r>
                    <m:rPr/>
                    <m:t>1</m:t>
                  </m:r>
                </m:e>
              </m:mr>
              <m:mr>
                <m:e>
                  <m:r>
                    <m:rPr/>
                    <m:t>1</m:t>
                  </m:r>
                </m:e>
                <m:e>
                  <m:r>
                    <m:rPr/>
                    <m:t>0</m:t>
                  </m:r>
                </m:e>
              </m:mr>
            </m:m>
          </m:e>
        </m:d>
      </m:oMath>
      <w:r>
        <w:t xml:space="preserve">）的激励，我们可以得到 </w:t>
      </w:r>
      <m:oMath>
        <m:r>
          <m:rPr/>
          <m:t>Q</m:t>
        </m:r>
      </m:oMath>
      <w:r>
        <w:t xml:space="preserve"> 成为纳什均衡的条件。计算表明，当且仅当</w:t>
      </w:r>
    </w:p>
    <w:p w14:paraId="2C813EDB">
      <w:pPr>
        <w:pStyle w:val="3"/>
      </w:pPr>
      <m:oMathPara>
        <m:oMathParaPr>
          <m:jc m:val="center"/>
        </m:oMathParaPr>
        <m:oMath>
          <m:sSup>
            <m:sSupPr/>
            <m:e>
              <m:r>
                <m:rPr>
                  <m:sty m:val="p"/>
                </m:rPr>
                <m:t>sin</m:t>
              </m:r>
            </m:e>
            <m:sup>
              <m:r>
                <m:rPr/>
                <m:t>2</m:t>
              </m:r>
            </m:sup>
          </m:sSup>
          <m:d>
            <m:dPr>
              <m:sepChr m:val=""/>
            </m:dPr>
            <m:e>
              <m:r>
                <m:rPr/>
                <m:t>γ</m:t>
              </m:r>
            </m:e>
          </m:d>
          <m:r>
            <m:rPr>
              <m:sty m:val="p"/>
            </m:rPr>
            <m:t>≥</m:t>
          </m:r>
          <m:f>
            <m:fPr/>
            <m:num>
              <m:r>
                <m:rPr/>
                <m:t>R</m:t>
              </m:r>
              <m:r>
                <m:rPr>
                  <m:sty m:val="p"/>
                </m:rPr>
                <m:t>−</m:t>
              </m:r>
              <m:r>
                <m:rPr/>
                <m:t>P</m:t>
              </m:r>
            </m:num>
            <m:den>
              <m:r>
                <m:rPr/>
                <m:t>T</m:t>
              </m:r>
              <m:r>
                <m:rPr>
                  <m:sty m:val="p"/>
                </m:rPr>
                <m:t>−</m:t>
              </m:r>
              <m:r>
                <m:rPr/>
                <m:t>S</m:t>
              </m:r>
            </m:den>
          </m:f>
        </m:oMath>
      </m:oMathPara>
    </w:p>
    <w:p w14:paraId="64B2634B">
      <w:pPr>
        <w:pStyle w:val="3"/>
      </w:pPr>
      <w:r>
        <w:t xml:space="preserve">时，玩家没有单方面偏离的动机。定义临界纠缠度 </w:t>
      </w:r>
      <m:oMath>
        <m:sSub>
          <m:sSubPr/>
          <m:e>
            <m:r>
              <m:rPr/>
              <m:t>γ</m:t>
            </m:r>
          </m:e>
          <m:sub>
            <m:r>
              <m:rPr/>
              <m:t>c</m:t>
            </m:r>
          </m:sub>
        </m:sSub>
        <m:r>
          <m:rPr>
            <m:sty m:val="p"/>
          </m:rPr>
          <m:t>=arcsin</m:t>
        </m:r>
        <m:d>
          <m:dPr>
            <m:sepChr m:val=""/>
          </m:dPr>
          <m:e>
            <m:rad>
              <m:radPr>
                <m:degHide m:val="1"/>
              </m:radPr>
              <m:deg/>
              <m:e>
                <m:f>
                  <m:fPr/>
                  <m:num>
                    <m:r>
                      <m:rPr/>
                      <m:t>R</m:t>
                    </m:r>
                    <m:r>
                      <m:rPr>
                        <m:sty m:val="p"/>
                      </m:rPr>
                      <m:t>−</m:t>
                    </m:r>
                    <m:r>
                      <m:rPr/>
                      <m:t>P</m:t>
                    </m:r>
                  </m:num>
                  <m:den>
                    <m:r>
                      <m:rPr/>
                      <m:t>T</m:t>
                    </m:r>
                    <m:r>
                      <m:rPr>
                        <m:sty m:val="p"/>
                      </m:rPr>
                      <m:t>−</m:t>
                    </m:r>
                    <m:r>
                      <m:rPr/>
                      <m:t>S</m:t>
                    </m:r>
                  </m:den>
                </m:f>
              </m:e>
            </m:rad>
          </m:e>
        </m:d>
      </m:oMath>
      <w:r>
        <w:t xml:space="preserve">。当 </w:t>
      </w:r>
      <m:oMath>
        <m:r>
          <m:rPr/>
          <m:t>γ</m:t>
        </m:r>
        <m:r>
          <m:rPr>
            <m:sty m:val="p"/>
          </m:rPr>
          <m:t>&gt;</m:t>
        </m:r>
        <m:sSub>
          <m:sSubPr/>
          <m:e>
            <m:r>
              <m:rPr/>
              <m:t>γ</m:t>
            </m:r>
          </m:e>
          <m:sub>
            <m:r>
              <m:rPr/>
              <m:t>c</m:t>
            </m:r>
          </m:sub>
        </m:sSub>
      </m:oMath>
      <w:r>
        <w:t xml:space="preserve"> 时，</w:t>
      </w:r>
      <m:oMath>
        <m:d>
          <m:dPr>
            <m:sepChr m:val=""/>
          </m:dPr>
          <m:e>
            <m:r>
              <m:rPr/>
              <m:t>Q</m:t>
            </m:r>
            <m:r>
              <m:rPr>
                <m:sty m:val="p"/>
              </m:rPr>
              <m:t>,</m:t>
            </m:r>
            <m:r>
              <m:rPr/>
              <m:t>Q</m:t>
            </m:r>
          </m:e>
        </m:d>
      </m:oMath>
      <w:r>
        <w:t xml:space="preserve"> 是一个严格的纳什均衡（任何单方面偏离都会严格降低收益）。由于 </w:t>
      </w:r>
      <m:oMath>
        <m:r>
          <m:rPr/>
          <m:t>R</m:t>
        </m:r>
        <m:r>
          <m:rPr>
            <m:sty m:val="p"/>
          </m:rPr>
          <m:t>&gt;</m:t>
        </m:r>
        <m:r>
          <m:rPr/>
          <m:t>P</m:t>
        </m:r>
      </m:oMath>
      <w:r>
        <w:t>，</w:t>
      </w:r>
      <m:oMath>
        <m:d>
          <m:dPr>
            <m:sepChr m:val=""/>
          </m:dPr>
          <m:e>
            <m:r>
              <m:rPr/>
              <m:t>R</m:t>
            </m:r>
            <m:r>
              <m:rPr>
                <m:sty m:val="p"/>
              </m:rPr>
              <m:t>,</m:t>
            </m:r>
            <m:r>
              <m:rPr/>
              <m:t>R</m:t>
            </m:r>
          </m:e>
        </m:d>
      </m:oMath>
      <w:r>
        <w:t xml:space="preserve"> 帕累托占优于经典均衡 </w:t>
      </w:r>
      <m:oMath>
        <m:d>
          <m:dPr>
            <m:sepChr m:val=""/>
          </m:dPr>
          <m:e>
            <m:r>
              <m:rPr/>
              <m:t>P</m:t>
            </m:r>
            <m:r>
              <m:rPr>
                <m:sty m:val="p"/>
              </m:rPr>
              <m:t>,</m:t>
            </m:r>
            <m:r>
              <m:rPr/>
              <m:t>P</m:t>
            </m:r>
          </m:e>
        </m:d>
      </m:oMath>
      <w:r>
        <w:t>，量子优势得以显现。</w:t>
      </w:r>
    </w:p>
    <w:p w14:paraId="25C02A6C">
      <w:pPr>
        <w:pStyle w:val="3"/>
      </w:pPr>
      <w:r>
        <w:rPr>
          <w:b/>
        </w:rPr>
        <w:t>机制诠释</w:t>
      </w:r>
      <w:r>
        <w:t xml:space="preserve">：纠缠在此扮演了“全局契约”或“关联引擎”的角色。在 EWL 协议中，初始纠缠 </w:t>
      </w:r>
      <m:oMath>
        <m:r>
          <m:rPr/>
          <m:t>J</m:t>
        </m:r>
      </m:oMath>
      <w:r>
        <w:t xml:space="preserve"> 和最终的解纠缠 </w:t>
      </w:r>
      <m:oMath>
        <m:sSup>
          <m:sSupPr/>
          <m:e>
            <m:r>
              <m:rPr/>
              <m:t>J</m:t>
            </m:r>
          </m:e>
          <m:sup>
            <m:r>
              <m:rPr>
                <m:sty m:val="p"/>
              </m:rPr>
              <m:t>†</m:t>
            </m:r>
          </m:sup>
        </m:sSup>
      </m:oMath>
      <w:r>
        <w:t xml:space="preserve"> 共同作用，使得玩家的局域操作 </w:t>
      </w:r>
      <m:oMath>
        <m:sSub>
          <m:sSubPr/>
          <m:e>
            <m:r>
              <m:rPr/>
              <m:t>U</m:t>
            </m:r>
          </m:e>
          <m:sub>
            <m:r>
              <m:rPr/>
              <m:t>i</m:t>
            </m:r>
          </m:sub>
        </m:sSub>
      </m:oMath>
      <w:r>
        <w:t xml:space="preserve"> 能够非定域地影响最终关联态。策略 </w:t>
      </w:r>
      <m:oMath>
        <m:r>
          <m:rPr/>
          <m:t>Q</m:t>
        </m:r>
      </m:oMath>
      <w:r>
        <w:t xml:space="preserve"> 与纠缠门 </w:t>
      </w:r>
      <m:oMath>
        <m:r>
          <m:rPr/>
          <m:t>J</m:t>
        </m:r>
      </m:oMath>
      <w:r>
        <w:t xml:space="preserve"> 协同工作，有效地将博弈的“规则”从鼓励背叛的经典结构，转换为一个隐含的“承诺设备”：任何单方面的背叛企图（通过选择不同于 </w:t>
      </w:r>
      <m:oMath>
        <m:r>
          <m:rPr/>
          <m:t>Q</m:t>
        </m:r>
      </m:oMath>
      <w:r>
        <w:t xml:space="preserve"> 的操作）会被 </w:t>
      </w:r>
      <m:oMath>
        <m:sSup>
          <m:sSupPr/>
          <m:e>
            <m:r>
              <m:rPr/>
              <m:t>J</m:t>
            </m:r>
          </m:e>
          <m:sup>
            <m:r>
              <m:rPr>
                <m:sty m:val="p"/>
              </m:rPr>
              <m:t>†</m:t>
            </m:r>
          </m:sup>
        </m:sSup>
      </m:oMath>
      <w:r>
        <w:t xml:space="preserve"> 转换，最终导致测量结果以高概率塌缩到对背叛者不利的状态（如 </w:t>
      </w:r>
      <m:oMath>
        <m:d>
          <m:dPr>
            <m:sepChr m:val=""/>
          </m:dPr>
          <m:e>
            <m:r>
              <m:rPr/>
              <m:t>D</m:t>
            </m:r>
            <m:r>
              <m:rPr>
                <m:sty m:val="p"/>
              </m:rPr>
              <m:t>,</m:t>
            </m:r>
            <m:r>
              <m:rPr/>
              <m:t>C</m:t>
            </m:r>
          </m:e>
        </m:d>
      </m:oMath>
      <w:r>
        <w:t xml:space="preserve">），从而惩罚背叛行为。因此，量子优势并非源于玩家的“合作意愿”，而是源于在扩展的量子策略空间下，理性自利的选择自然导向了在经典框架下看似“非理性”的合作结果。这也回应了文献中对“奇迹策略”可能被针对的批评 [175]，该评论指出特定的经典策略可以对抗 </w:t>
      </w:r>
      <m:oMath>
        <m:r>
          <m:rPr/>
          <m:t>Q</m:t>
        </m:r>
      </m:oMath>
      <w:r>
        <w:t xml:space="preserve">，但这正是在 </w:t>
      </w:r>
      <m:oMath>
        <m:r>
          <m:rPr/>
          <m:t>γ</m:t>
        </m:r>
        <m:r>
          <m:rPr>
            <m:sty m:val="p"/>
          </m:rPr>
          <m:t>&lt;</m:t>
        </m:r>
        <m:sSub>
          <m:sSubPr/>
          <m:e>
            <m:r>
              <m:rPr/>
              <m:t>γ</m:t>
            </m:r>
          </m:e>
          <m:sub>
            <m:r>
              <m:rPr/>
              <m:t>c</m:t>
            </m:r>
          </m:sub>
        </m:sSub>
      </m:oMath>
      <w:r>
        <w:t xml:space="preserve"> 时 </w:t>
      </w:r>
      <m:oMath>
        <m:d>
          <m:dPr>
            <m:sepChr m:val=""/>
          </m:dPr>
          <m:e>
            <m:r>
              <m:rPr/>
              <m:t>Q</m:t>
            </m:r>
            <m:r>
              <m:rPr>
                <m:sty m:val="p"/>
              </m:rPr>
              <m:t>,</m:t>
            </m:r>
            <m:r>
              <m:rPr/>
              <m:t>Q</m:t>
            </m:r>
          </m:e>
        </m:d>
      </m:oMath>
      <w:r>
        <w:t xml:space="preserve"> 不构成均衡的原因；而当 </w:t>
      </w:r>
      <m:oMath>
        <m:r>
          <m:rPr/>
          <m:t>γ</m:t>
        </m:r>
        <m:r>
          <m:rPr>
            <m:sty m:val="p"/>
          </m:rPr>
          <m:t>≥</m:t>
        </m:r>
        <m:sSub>
          <m:sSubPr/>
          <m:e>
            <m:r>
              <m:rPr/>
              <m:t>γ</m:t>
            </m:r>
          </m:e>
          <m:sub>
            <m:r>
              <m:rPr/>
              <m:t>c</m:t>
            </m:r>
          </m:sub>
        </m:sSub>
      </m:oMath>
      <w:r>
        <w:t xml:space="preserve"> 时，</w:t>
      </w:r>
      <m:oMath>
        <m:r>
          <m:rPr/>
          <m:t>Q</m:t>
        </m:r>
      </m:oMath>
      <w:r>
        <w:t xml:space="preserve"> 对任何经典策略都是稳健的最佳反应。</w:t>
      </w:r>
    </w:p>
    <w:bookmarkEnd w:id="573"/>
    <w:p w14:paraId="4E43BF2D">
      <w:pPr>
        <w:pStyle w:val="3"/>
      </w:pPr>
      <w:bookmarkStart w:id="574" w:name="一般双矩阵博弈的量子优势代数条件与结构分析"/>
      <w:r>
        <w:t>一般双矩阵博弈的量子优势：代数条件与结构分析</w:t>
      </w:r>
    </w:p>
    <w:p w14:paraId="3281B64F">
      <w:pPr>
        <w:pStyle w:val="3"/>
      </w:pPr>
      <w:r>
        <w:t xml:space="preserve">将量子囚徒困境的洞察推广至任意的 </w:t>
      </w:r>
      <m:oMath>
        <m:r>
          <m:rPr/>
          <m:t>2</m:t>
        </m:r>
        <m:r>
          <m:rPr>
            <m:sty m:val="p"/>
          </m:rPr>
          <m:t>×</m:t>
        </m:r>
        <m:r>
          <m:rPr/>
          <m:t>2</m:t>
        </m:r>
      </m:oMath>
      <w:r>
        <w:t xml:space="preserve"> 双矩阵博弈 </w:t>
      </w:r>
      <m:oMath>
        <m:d>
          <m:dPr>
            <m:sepChr m:val=""/>
          </m:dPr>
          <m:e>
            <m:r>
              <m:rPr/>
              <m:t>A</m:t>
            </m:r>
            <m:r>
              <m:rPr>
                <m:sty m:val="p"/>
              </m:rPr>
              <m:t>,</m:t>
            </m:r>
            <m:r>
              <m:rPr/>
              <m:t>B</m:t>
            </m:r>
          </m:e>
        </m:d>
      </m:oMath>
      <w:r>
        <w:t xml:space="preserve">，其中 </w:t>
      </w:r>
      <m:oMath>
        <m:r>
          <m:rPr/>
          <m:t>A</m:t>
        </m:r>
        <m:r>
          <m:rPr>
            <m:sty m:val="p"/>
          </m:rPr>
          <m:t>,</m:t>
        </m:r>
        <m:r>
          <m:rPr/>
          <m:t>B</m:t>
        </m:r>
        <m:r>
          <m:rPr>
            <m:sty m:val="p"/>
          </m:rPr>
          <m:t>∈</m:t>
        </m:r>
        <m:sSup>
          <m:sSupPr/>
          <m:e>
            <m:r>
              <m:rPr>
                <m:sty m:val="p"/>
              </m:rPr>
              <m:t>ℝ</m:t>
            </m:r>
          </m:e>
          <m:sup>
            <m:r>
              <m:rPr/>
              <m:t>2</m:t>
            </m:r>
            <m:r>
              <m:rPr>
                <m:sty m:val="p"/>
              </m:rPr>
              <m:t>×</m:t>
            </m:r>
            <m:r>
              <m:rPr/>
              <m:t>2</m:t>
            </m:r>
          </m:sup>
        </m:sSup>
      </m:oMath>
      <w:r>
        <w:t>，是量子博弈理论的核心课题。目标是厘清：在什么条件下，量子化（特指 EWL 协议）能够产生帕累托占优于所有经典均衡的量子纳什均衡？</w:t>
      </w:r>
    </w:p>
    <w:p w14:paraId="0E14D567">
      <w:pPr>
        <w:pStyle w:val="3"/>
        <w:numPr>
          <w:ilvl w:val="0"/>
          <w:numId w:val="166"/>
        </w:numPr>
        <w:ind w:left="0" w:leftChars="0" w:firstLine="480" w:firstLineChars="0"/>
        <w:rPr>
          <w:b/>
        </w:rPr>
      </w:pPr>
      <w:r>
        <w:rPr>
          <w:b/>
        </w:rPr>
        <w:t>经典均衡基准</w:t>
      </w:r>
      <w:r>
        <w:t xml:space="preserve">：首先需要明确经典博弈的均衡集 </w:t>
      </w:r>
      <m:oMath>
        <m:r>
          <m:rPr/>
          <m:t>N</m:t>
        </m:r>
        <m:sSub>
          <m:sSubPr/>
          <m:e>
            <m:r>
              <m:rPr/>
              <m:t>E</m:t>
            </m:r>
          </m:e>
          <m:sub>
            <m:r>
              <m:rPr/>
              <m:t>classical</m:t>
            </m:r>
          </m:sub>
        </m:sSub>
      </m:oMath>
      <w:r>
        <w:t xml:space="preserve"> 及其对应的收益剖面集合 </w:t>
      </w:r>
      <m:oMath>
        <m:sSub>
          <m:sSubPr/>
          <m:e>
            <m:r>
              <m:rPr>
                <m:sty m:val="p"/>
              </m:rPr>
              <m:t>P</m:t>
            </m:r>
          </m:e>
          <m:sub>
            <m:r>
              <m:rPr/>
              <m:t>classical</m:t>
            </m:r>
          </m:sub>
        </m:sSub>
        <m:r>
          <m:rPr>
            <m:sty m:val="p"/>
          </m:rPr>
          <m:t>⊂</m:t>
        </m:r>
        <m:sSup>
          <m:sSupPr/>
          <m:e>
            <m:r>
              <m:rPr>
                <m:sty m:val="p"/>
              </m:rPr>
              <m:t>ℝ</m:t>
            </m:r>
          </m:e>
          <m:sup>
            <m:r>
              <m:rPr/>
              <m:t>2</m:t>
            </m:r>
          </m:sup>
        </m:sSup>
      </m:oMath>
      <w:r>
        <w:t xml:space="preserve">。这包括纯策略和混合策略纳什均衡，以及作为更广泛基准的相关均衡收益集 </w:t>
      </w:r>
      <m:oMath>
        <m:r>
          <m:rPr/>
          <m:t>C</m:t>
        </m:r>
        <m:sSub>
          <m:sSubPr/>
          <m:e>
            <m:r>
              <m:rPr/>
              <m:t>E</m:t>
            </m:r>
          </m:e>
          <m:sub>
            <m:r>
              <m:rPr/>
              <m:t>classical</m:t>
            </m:r>
          </m:sub>
        </m:sSub>
      </m:oMath>
      <w:r>
        <w:t xml:space="preserve">（凸多面体）。量子优势意味着存在量子均衡收益 </w:t>
      </w:r>
      <m:oMath>
        <m:d>
          <m:dPr>
            <m:sepChr m:val=""/>
          </m:dPr>
          <m:e>
            <m:sSubSup>
              <m:sSubSupPr/>
              <m:e>
                <m:r>
                  <m:rPr>
                    <m:sty m:val="p"/>
                  </m:rPr>
                  <m:t>$</m:t>
                </m:r>
              </m:e>
              <m:sub>
                <m:r>
                  <m:rPr/>
                  <m:t>A</m:t>
                </m:r>
              </m:sub>
              <m:sup>
                <m:r>
                  <m:rPr/>
                  <m:t>Q</m:t>
                </m:r>
              </m:sup>
            </m:sSubSup>
            <m:r>
              <m:rPr>
                <m:sty m:val="p"/>
              </m:rPr>
              <m:t>,</m:t>
            </m:r>
            <m:sSubSup>
              <m:sSubSupPr/>
              <m:e>
                <m:r>
                  <m:rPr>
                    <m:sty m:val="p"/>
                  </m:rPr>
                  <m:t>$</m:t>
                </m:r>
              </m:e>
              <m:sub>
                <m:r>
                  <m:rPr/>
                  <m:t>B</m:t>
                </m:r>
              </m:sub>
              <m:sup>
                <m:r>
                  <m:rPr/>
                  <m:t>Q</m:t>
                </m:r>
              </m:sup>
            </m:sSubSup>
          </m:e>
        </m:d>
        <m:r>
          <m:rPr>
            <m:sty m:val="p"/>
          </m:rPr>
          <m:t>∈</m:t>
        </m:r>
        <m:sSub>
          <m:sSubPr/>
          <m:e>
            <m:r>
              <m:rPr>
                <m:sty m:val="p"/>
              </m:rPr>
              <m:t>P</m:t>
            </m:r>
          </m:e>
          <m:sub>
            <m:r>
              <m:rPr/>
              <m:t>quantum</m:t>
            </m:r>
          </m:sub>
        </m:sSub>
      </m:oMath>
      <w:r>
        <w:t xml:space="preserve">，使得 </w:t>
      </w:r>
      <m:oMath>
        <m:d>
          <m:dPr>
            <m:sepChr m:val=""/>
          </m:dPr>
          <m:e>
            <m:sSubSup>
              <m:sSubSupPr/>
              <m:e>
                <m:r>
                  <m:rPr>
                    <m:sty m:val="p"/>
                  </m:rPr>
                  <m:t>$</m:t>
                </m:r>
              </m:e>
              <m:sub>
                <m:r>
                  <m:rPr/>
                  <m:t>A</m:t>
                </m:r>
              </m:sub>
              <m:sup>
                <m:r>
                  <m:rPr/>
                  <m:t>Q</m:t>
                </m:r>
              </m:sup>
            </m:sSubSup>
            <m:r>
              <m:rPr>
                <m:sty m:val="p"/>
              </m:rPr>
              <m:t>,</m:t>
            </m:r>
            <m:sSubSup>
              <m:sSubSupPr/>
              <m:e>
                <m:r>
                  <m:rPr>
                    <m:sty m:val="p"/>
                  </m:rPr>
                  <m:t>$</m:t>
                </m:r>
              </m:e>
              <m:sub>
                <m:r>
                  <m:rPr/>
                  <m:t>B</m:t>
                </m:r>
              </m:sub>
              <m:sup>
                <m:r>
                  <m:rPr/>
                  <m:t>Q</m:t>
                </m:r>
              </m:sup>
            </m:sSubSup>
          </m:e>
        </m:d>
      </m:oMath>
      <w:r>
        <w:t xml:space="preserve"> 帕累托占优于 </w:t>
      </w:r>
      <m:oMath>
        <m:sSub>
          <m:sSubPr/>
          <m:e>
            <m:r>
              <m:rPr>
                <m:sty m:val="p"/>
              </m:rPr>
              <m:t>P</m:t>
            </m:r>
          </m:e>
          <m:sub>
            <m:r>
              <m:rPr/>
              <m:t>classical</m:t>
            </m:r>
          </m:sub>
        </m:sSub>
      </m:oMath>
      <w:r>
        <w:t xml:space="preserve"> 中的所有点。</w:t>
      </w:r>
    </w:p>
    <w:p w14:paraId="266BD7B8">
      <w:pPr>
        <w:pStyle w:val="3"/>
        <w:numPr>
          <w:ilvl w:val="0"/>
          <w:numId w:val="166"/>
        </w:numPr>
        <w:ind w:left="0" w:leftChars="0" w:firstLine="480" w:firstLineChars="0"/>
        <w:rPr>
          <w:b/>
        </w:rPr>
      </w:pPr>
      <w:r>
        <w:rPr>
          <w:b/>
        </w:rPr>
        <w:t>量子收益的参数化与均衡方程组</w:t>
      </w:r>
      <w:r>
        <w:t xml:space="preserve">：在 EWL 协议下，两玩家的量子策略 </w:t>
      </w:r>
      <m:oMath>
        <m:sSub>
          <m:sSubPr/>
          <m:e>
            <m:r>
              <m:rPr/>
              <m:t>U</m:t>
            </m:r>
          </m:e>
          <m:sub>
            <m:r>
              <m:rPr/>
              <m:t>A</m:t>
            </m:r>
          </m:sub>
        </m:sSub>
        <m:d>
          <m:dPr>
            <m:sepChr m:val=""/>
          </m:dPr>
          <m:e>
            <m:sSub>
              <m:sSubPr/>
              <m:e>
                <m:r>
                  <m:rPr/>
                  <m:t>θ</m:t>
                </m:r>
              </m:e>
              <m:sub>
                <m:r>
                  <m:rPr/>
                  <m:t>A</m:t>
                </m:r>
              </m:sub>
            </m:sSub>
            <m:r>
              <m:rPr>
                <m:sty m:val="p"/>
              </m:rPr>
              <m:t>,</m:t>
            </m:r>
            <m:sSub>
              <m:sSubPr/>
              <m:e>
                <m:r>
                  <m:rPr/>
                  <m:t>ϕ</m:t>
                </m:r>
              </m:e>
              <m:sub>
                <m:r>
                  <m:rPr/>
                  <m:t>A</m:t>
                </m:r>
              </m:sub>
            </m:sSub>
            <m:r>
              <m:rPr>
                <m:sty m:val="p"/>
              </m:rPr>
              <m:t>,</m:t>
            </m:r>
            <m:sSub>
              <m:sSubPr/>
              <m:e>
                <m:r>
                  <m:rPr/>
                  <m:t>α</m:t>
                </m:r>
              </m:e>
              <m:sub>
                <m:r>
                  <m:rPr/>
                  <m:t>A</m:t>
                </m:r>
              </m:sub>
            </m:sSub>
          </m:e>
        </m:d>
      </m:oMath>
      <w:r>
        <w:t xml:space="preserve">, </w:t>
      </w:r>
      <m:oMath>
        <m:sSub>
          <m:sSubPr/>
          <m:e>
            <m:r>
              <m:rPr/>
              <m:t>U</m:t>
            </m:r>
          </m:e>
          <m:sub>
            <m:r>
              <m:rPr/>
              <m:t>B</m:t>
            </m:r>
          </m:sub>
        </m:sSub>
        <m:d>
          <m:dPr>
            <m:sepChr m:val=""/>
          </m:dPr>
          <m:e>
            <m:sSub>
              <m:sSubPr/>
              <m:e>
                <m:r>
                  <m:rPr/>
                  <m:t>θ</m:t>
                </m:r>
              </m:e>
              <m:sub>
                <m:r>
                  <m:rPr/>
                  <m:t>B</m:t>
                </m:r>
              </m:sub>
            </m:sSub>
            <m:r>
              <m:rPr>
                <m:sty m:val="p"/>
              </m:rPr>
              <m:t>,</m:t>
            </m:r>
            <m:sSub>
              <m:sSubPr/>
              <m:e>
                <m:r>
                  <m:rPr/>
                  <m:t>ϕ</m:t>
                </m:r>
              </m:e>
              <m:sub>
                <m:r>
                  <m:rPr/>
                  <m:t>B</m:t>
                </m:r>
              </m:sub>
            </m:sSub>
            <m:r>
              <m:rPr>
                <m:sty m:val="p"/>
              </m:rPr>
              <m:t>,</m:t>
            </m:r>
            <m:sSub>
              <m:sSubPr/>
              <m:e>
                <m:r>
                  <m:rPr/>
                  <m:t>α</m:t>
                </m:r>
              </m:e>
              <m:sub>
                <m:r>
                  <m:rPr/>
                  <m:t>B</m:t>
                </m:r>
              </m:sub>
            </m:sSub>
          </m:e>
        </m:d>
      </m:oMath>
      <w:r>
        <w:t xml:space="preserve"> 以及固定的纠缠度 </w:t>
      </w:r>
      <m:oMath>
        <m:r>
          <m:rPr/>
          <m:t>γ</m:t>
        </m:r>
      </m:oMath>
      <w:r>
        <w:t xml:space="preserve">，共同决定了最终的期望收益函数 </w:t>
      </w:r>
      <m:oMath>
        <m:sSub>
          <m:sSubPr/>
          <m:e>
            <m:r>
              <m:rPr>
                <m:sty m:val="p"/>
              </m:rPr>
              <m:t>$</m:t>
            </m:r>
          </m:e>
          <m:sub>
            <m:r>
              <m:rPr/>
              <m:t>A</m:t>
            </m:r>
          </m:sub>
        </m:sSub>
        <m:d>
          <m:dPr>
            <m:sepChr m:val=""/>
          </m:dPr>
          <m:e>
            <m:acc>
              <m:accPr>
                <m:chr m:val="⃗"/>
              </m:accPr>
              <m:e>
                <m:r>
                  <m:rPr/>
                  <m:t>θ</m:t>
                </m:r>
              </m:e>
            </m:acc>
            <m:r>
              <m:rPr>
                <m:sty m:val="p"/>
              </m:rPr>
              <m:t>,</m:t>
            </m:r>
            <m:acc>
              <m:accPr>
                <m:chr m:val="⃗"/>
              </m:accPr>
              <m:e>
                <m:r>
                  <m:rPr/>
                  <m:t>ϕ</m:t>
                </m:r>
              </m:e>
            </m:acc>
            <m:r>
              <m:rPr>
                <m:sty m:val="p"/>
              </m:rPr>
              <m:t>,</m:t>
            </m:r>
            <m:acc>
              <m:accPr>
                <m:chr m:val="⃗"/>
              </m:accPr>
              <m:e>
                <m:r>
                  <m:rPr/>
                  <m:t>α</m:t>
                </m:r>
              </m:e>
            </m:acc>
            <m:r>
              <m:rPr>
                <m:sty m:val="p"/>
              </m:rPr>
              <m:t>;</m:t>
            </m:r>
            <m:r>
              <m:rPr/>
              <m:t>γ</m:t>
            </m:r>
          </m:e>
        </m:d>
      </m:oMath>
      <w:r>
        <w:t xml:space="preserve">, </w:t>
      </w:r>
      <m:oMath>
        <m:sSub>
          <m:sSubPr/>
          <m:e>
            <m:r>
              <m:rPr>
                <m:sty m:val="p"/>
              </m:rPr>
              <m:t>$</m:t>
            </m:r>
          </m:e>
          <m:sub>
            <m:r>
              <m:rPr/>
              <m:t>B</m:t>
            </m:r>
          </m:sub>
        </m:sSub>
        <m:d>
          <m:dPr>
            <m:sepChr m:val=""/>
          </m:dPr>
          <m:e>
            <m:acc>
              <m:accPr>
                <m:chr m:val="⃗"/>
              </m:accPr>
              <m:e>
                <m:r>
                  <m:rPr/>
                  <m:t>θ</m:t>
                </m:r>
              </m:e>
            </m:acc>
            <m:r>
              <m:rPr>
                <m:sty m:val="p"/>
              </m:rPr>
              <m:t>,</m:t>
            </m:r>
            <m:acc>
              <m:accPr>
                <m:chr m:val="⃗"/>
              </m:accPr>
              <m:e>
                <m:r>
                  <m:rPr/>
                  <m:t>ϕ</m:t>
                </m:r>
              </m:e>
            </m:acc>
            <m:r>
              <m:rPr>
                <m:sty m:val="p"/>
              </m:rPr>
              <m:t>,</m:t>
            </m:r>
            <m:acc>
              <m:accPr>
                <m:chr m:val="⃗"/>
              </m:accPr>
              <m:e>
                <m:r>
                  <m:rPr/>
                  <m:t>α</m:t>
                </m:r>
              </m:e>
            </m:acc>
            <m:r>
              <m:rPr>
                <m:sty m:val="p"/>
              </m:rPr>
              <m:t>;</m:t>
            </m:r>
            <m:r>
              <m:rPr/>
              <m:t>γ</m:t>
            </m:r>
          </m:e>
        </m:d>
      </m:oMath>
      <w:r>
        <w:t xml:space="preserve">。这些函数是 </w:t>
      </w:r>
      <m:oMath>
        <m:r>
          <m:rPr/>
          <m:t>12</m:t>
        </m:r>
      </m:oMath>
      <w:r>
        <w:t xml:space="preserve"> 个实参数（由于整体相位无关，可减少至 </w:t>
      </w:r>
      <m:oMath>
        <m:r>
          <m:rPr/>
          <m:t>6</m:t>
        </m:r>
      </m:oMath>
      <w:r>
        <w:t xml:space="preserve"> 个独立参数）的复杂三角函数。 纳什均衡条件要求，对于每个玩家 </w:t>
      </w:r>
      <m:oMath>
        <m:r>
          <m:rPr/>
          <m:t>i</m:t>
        </m:r>
      </m:oMath>
      <w:r>
        <w:t xml:space="preserve">，其策略参数 </w:t>
      </w:r>
      <m:oMath>
        <m:d>
          <m:dPr>
            <m:sepChr m:val=""/>
          </m:dPr>
          <m:e>
            <m:sSub>
              <m:sSubPr/>
              <m:e>
                <m:r>
                  <m:rPr/>
                  <m:t>θ</m:t>
                </m:r>
              </m:e>
              <m:sub>
                <m:r>
                  <m:rPr/>
                  <m:t>i</m:t>
                </m:r>
              </m:sub>
            </m:sSub>
            <m:r>
              <m:rPr>
                <m:sty m:val="p"/>
              </m:rPr>
              <m:t>,</m:t>
            </m:r>
            <m:sSub>
              <m:sSubPr/>
              <m:e>
                <m:r>
                  <m:rPr/>
                  <m:t>ϕ</m:t>
                </m:r>
              </m:e>
              <m:sub>
                <m:r>
                  <m:rPr/>
                  <m:t>i</m:t>
                </m:r>
              </m:sub>
            </m:sSub>
            <m:r>
              <m:rPr>
                <m:sty m:val="p"/>
              </m:rPr>
              <m:t>,</m:t>
            </m:r>
            <m:sSub>
              <m:sSubPr/>
              <m:e>
                <m:r>
                  <m:rPr/>
                  <m:t>α</m:t>
                </m:r>
              </m:e>
              <m:sub>
                <m:r>
                  <m:rPr/>
                  <m:t>i</m:t>
                </m:r>
              </m:sub>
            </m:sSub>
          </m:e>
        </m:d>
      </m:oMath>
      <w:r>
        <w:t xml:space="preserve"> 是其收益函数在给定对手参数下的驻点（考虑到策略空间的紧致性，需检查边界）。这导出一组耦合的非线性三角方程组：</w:t>
      </w:r>
    </w:p>
    <w:p w14:paraId="76724B2A">
      <w:pPr>
        <w:pStyle w:val="3"/>
      </w:pPr>
      <m:oMathPara>
        <m:oMathParaPr>
          <m:jc m:val="center"/>
        </m:oMathParaPr>
        <m:oMath>
          <m:f>
            <m:fPr/>
            <m:num>
              <m:r>
                <m:rPr>
                  <m:sty m:val="p"/>
                </m:rPr>
                <m:t>∂</m:t>
              </m:r>
              <m:sSub>
                <m:sSubPr/>
                <m:e>
                  <m:r>
                    <m:rPr>
                      <m:sty m:val="p"/>
                    </m:rPr>
                    <m:t>$</m:t>
                  </m:r>
                </m:e>
                <m:sub>
                  <m:r>
                    <m:rPr/>
                    <m:t>A</m:t>
                  </m:r>
                </m:sub>
              </m:sSub>
            </m:num>
            <m:den>
              <m:r>
                <m:rPr>
                  <m:sty m:val="p"/>
                </m:rPr>
                <m:t>∂</m:t>
              </m:r>
              <m:sSub>
                <m:sSubPr/>
                <m:e>
                  <m:r>
                    <m:rPr/>
                    <m:t>θ</m:t>
                  </m:r>
                </m:e>
                <m:sub>
                  <m:r>
                    <m:rPr/>
                    <m:t>A</m:t>
                  </m:r>
                </m:sub>
              </m:sSub>
            </m:den>
          </m:f>
          <m:r>
            <m:rPr>
              <m:sty m:val="p"/>
            </m:rPr>
            <m:t>=</m:t>
          </m:r>
          <m:r>
            <m:rPr/>
            <m:t>0</m:t>
          </m:r>
          <m:r>
            <m:rPr>
              <m:sty m:val="p"/>
            </m:rPr>
            <m:t>,</m:t>
          </m:r>
          <m:r>
            <m:rPr/>
            <m:t> </m:t>
          </m:r>
          <m:f>
            <m:fPr/>
            <m:num>
              <m:r>
                <m:rPr>
                  <m:sty m:val="p"/>
                </m:rPr>
                <m:t>∂</m:t>
              </m:r>
              <m:sSub>
                <m:sSubPr/>
                <m:e>
                  <m:r>
                    <m:rPr>
                      <m:sty m:val="p"/>
                    </m:rPr>
                    <m:t>$</m:t>
                  </m:r>
                </m:e>
                <m:sub>
                  <m:r>
                    <m:rPr/>
                    <m:t>A</m:t>
                  </m:r>
                </m:sub>
              </m:sSub>
            </m:num>
            <m:den>
              <m:r>
                <m:rPr>
                  <m:sty m:val="p"/>
                </m:rPr>
                <m:t>∂</m:t>
              </m:r>
              <m:sSub>
                <m:sSubPr/>
                <m:e>
                  <m:r>
                    <m:rPr/>
                    <m:t>ϕ</m:t>
                  </m:r>
                </m:e>
                <m:sub>
                  <m:r>
                    <m:rPr/>
                    <m:t>A</m:t>
                  </m:r>
                </m:sub>
              </m:sSub>
            </m:den>
          </m:f>
          <m:r>
            <m:rPr>
              <m:sty m:val="p"/>
            </m:rPr>
            <m:t>=</m:t>
          </m:r>
          <m:r>
            <m:rPr/>
            <m:t>0</m:t>
          </m:r>
          <m:r>
            <m:rPr>
              <m:sty m:val="p"/>
            </m:rPr>
            <m:t>,</m:t>
          </m:r>
          <m:r>
            <m:rPr/>
            <m:t> </m:t>
          </m:r>
          <m:f>
            <m:fPr/>
            <m:num>
              <m:r>
                <m:rPr>
                  <m:sty m:val="p"/>
                </m:rPr>
                <m:t>∂</m:t>
              </m:r>
              <m:sSub>
                <m:sSubPr/>
                <m:e>
                  <m:r>
                    <m:rPr>
                      <m:sty m:val="p"/>
                    </m:rPr>
                    <m:t>$</m:t>
                  </m:r>
                </m:e>
                <m:sub>
                  <m:r>
                    <m:rPr/>
                    <m:t>A</m:t>
                  </m:r>
                </m:sub>
              </m:sSub>
            </m:num>
            <m:den>
              <m:r>
                <m:rPr>
                  <m:sty m:val="p"/>
                </m:rPr>
                <m:t>∂</m:t>
              </m:r>
              <m:sSub>
                <m:sSubPr/>
                <m:e>
                  <m:r>
                    <m:rPr/>
                    <m:t>α</m:t>
                  </m:r>
                </m:e>
                <m:sub>
                  <m:r>
                    <m:rPr/>
                    <m:t>A</m:t>
                  </m:r>
                </m:sub>
              </m:sSub>
            </m:den>
          </m:f>
          <m:r>
            <m:rPr>
              <m:sty m:val="p"/>
            </m:rPr>
            <m:t>=</m:t>
          </m:r>
          <m:r>
            <m:rPr/>
            <m:t>0</m:t>
          </m:r>
          <m:r>
            <m:rPr>
              <m:sty m:val="p"/>
            </m:rPr>
            <m:t>,</m:t>
          </m:r>
          <m:r>
            <m:rPr/>
            <m:t> </m:t>
          </m:r>
          <m:f>
            <m:fPr/>
            <m:num>
              <m:r>
                <m:rPr>
                  <m:sty m:val="p"/>
                </m:rPr>
                <m:t>∂</m:t>
              </m:r>
              <m:sSub>
                <m:sSubPr/>
                <m:e>
                  <m:r>
                    <m:rPr>
                      <m:sty m:val="p"/>
                    </m:rPr>
                    <m:t>$</m:t>
                  </m:r>
                </m:e>
                <m:sub>
                  <m:r>
                    <m:rPr/>
                    <m:t>B</m:t>
                  </m:r>
                </m:sub>
              </m:sSub>
            </m:num>
            <m:den>
              <m:r>
                <m:rPr>
                  <m:sty m:val="p"/>
                </m:rPr>
                <m:t>∂</m:t>
              </m:r>
              <m:sSub>
                <m:sSubPr/>
                <m:e>
                  <m:r>
                    <m:rPr/>
                    <m:t>θ</m:t>
                  </m:r>
                </m:e>
                <m:sub>
                  <m:r>
                    <m:rPr/>
                    <m:t>B</m:t>
                  </m:r>
                </m:sub>
              </m:sSub>
            </m:den>
          </m:f>
          <m:r>
            <m:rPr>
              <m:sty m:val="p"/>
            </m:rPr>
            <m:t>=</m:t>
          </m:r>
          <m:r>
            <m:rPr/>
            <m:t>0</m:t>
          </m:r>
          <m:r>
            <m:rPr>
              <m:sty m:val="p"/>
            </m:rPr>
            <m:t>,</m:t>
          </m:r>
          <m:r>
            <m:rPr/>
            <m:t> </m:t>
          </m:r>
          <m:f>
            <m:fPr/>
            <m:num>
              <m:r>
                <m:rPr>
                  <m:sty m:val="p"/>
                </m:rPr>
                <m:t>∂</m:t>
              </m:r>
              <m:sSub>
                <m:sSubPr/>
                <m:e>
                  <m:r>
                    <m:rPr>
                      <m:sty m:val="p"/>
                    </m:rPr>
                    <m:t>$</m:t>
                  </m:r>
                </m:e>
                <m:sub>
                  <m:r>
                    <m:rPr/>
                    <m:t>B</m:t>
                  </m:r>
                </m:sub>
              </m:sSub>
            </m:num>
            <m:den>
              <m:r>
                <m:rPr>
                  <m:sty m:val="p"/>
                </m:rPr>
                <m:t>∂</m:t>
              </m:r>
              <m:sSub>
                <m:sSubPr/>
                <m:e>
                  <m:r>
                    <m:rPr/>
                    <m:t>ϕ</m:t>
                  </m:r>
                </m:e>
                <m:sub>
                  <m:r>
                    <m:rPr/>
                    <m:t>B</m:t>
                  </m:r>
                </m:sub>
              </m:sSub>
            </m:den>
          </m:f>
          <m:r>
            <m:rPr>
              <m:sty m:val="p"/>
            </m:rPr>
            <m:t>=</m:t>
          </m:r>
          <m:r>
            <m:rPr/>
            <m:t>0</m:t>
          </m:r>
          <m:r>
            <m:rPr>
              <m:sty m:val="p"/>
            </m:rPr>
            <m:t>,</m:t>
          </m:r>
          <m:r>
            <m:rPr/>
            <m:t> </m:t>
          </m:r>
          <m:f>
            <m:fPr/>
            <m:num>
              <m:r>
                <m:rPr>
                  <m:sty m:val="p"/>
                </m:rPr>
                <m:t>∂</m:t>
              </m:r>
              <m:sSub>
                <m:sSubPr/>
                <m:e>
                  <m:r>
                    <m:rPr>
                      <m:sty m:val="p"/>
                    </m:rPr>
                    <m:t>$</m:t>
                  </m:r>
                </m:e>
                <m:sub>
                  <m:r>
                    <m:rPr/>
                    <m:t>B</m:t>
                  </m:r>
                </m:sub>
              </m:sSub>
            </m:num>
            <m:den>
              <m:r>
                <m:rPr>
                  <m:sty m:val="p"/>
                </m:rPr>
                <m:t>∂</m:t>
              </m:r>
              <m:sSub>
                <m:sSubPr/>
                <m:e>
                  <m:r>
                    <m:rPr/>
                    <m:t>α</m:t>
                  </m:r>
                </m:e>
                <m:sub>
                  <m:r>
                    <m:rPr/>
                    <m:t>B</m:t>
                  </m:r>
                </m:sub>
              </m:sSub>
            </m:den>
          </m:f>
          <m:r>
            <m:rPr>
              <m:sty m:val="p"/>
            </m:rPr>
            <m:t>=</m:t>
          </m:r>
          <m:r>
            <m:rPr/>
            <m:t>0</m:t>
          </m:r>
          <m:r>
            <m:rPr>
              <m:sty m:val="p"/>
            </m:rPr>
            <m:t>.</m:t>
          </m:r>
        </m:oMath>
      </m:oMathPara>
    </w:p>
    <w:p w14:paraId="723E6656">
      <w:pPr>
        <w:pStyle w:val="3"/>
      </w:pPr>
      <w:r>
        <w:t>直接解析求解此一般方程组极其困难。因此，研究通常依赖于对称性假设、数值搜索或针对特定收益结构进行分析。</w:t>
      </w:r>
    </w:p>
    <w:p w14:paraId="39F02897">
      <w:pPr>
        <w:pStyle w:val="3"/>
        <w:numPr>
          <w:ilvl w:val="0"/>
          <w:numId w:val="166"/>
        </w:numPr>
        <w:ind w:left="0" w:leftChars="0" w:firstLine="480" w:firstLineChars="0"/>
        <w:rPr>
          <w:b/>
        </w:rPr>
      </w:pPr>
      <w:r>
        <w:rPr>
          <w:b/>
        </w:rPr>
        <w:t>量子优势的普适性条件分析</w:t>
      </w:r>
      <w:r>
        <w:t>：尽管一般解难以获得，但可以通过理论分析提炼出量子优势出现的一些必要或充分条件，这些条件深刻关联于经典收益矩阵的代数特征。</w:t>
      </w:r>
    </w:p>
    <w:p w14:paraId="4656796C">
      <w:pPr>
        <w:pStyle w:val="3"/>
        <w:numPr>
          <w:ilvl w:val="0"/>
          <w:numId w:val="167"/>
        </w:numPr>
        <w:ind w:left="0" w:leftChars="0" w:firstLine="480" w:firstLineChars="0"/>
        <w:rPr>
          <w:rFonts w:hint="eastAsia" w:ascii="宋体" w:hAnsi="宋体" w:eastAsia="宋体" w:cs="宋体"/>
          <w:b w:val="0"/>
        </w:rPr>
      </w:pPr>
      <w:r>
        <w:rPr>
          <w:b/>
        </w:rPr>
        <w:t>收益矩阵的符号结构</w:t>
      </w:r>
      <w:r>
        <w:t xml:space="preserve">：量子优势通常要求经典博弈存在某种形式的“社会困境”，即个体理性与集体理性冲突。在囚徒困境中，这表现为 </w:t>
      </w:r>
      <m:oMath>
        <m:d>
          <m:dPr>
            <m:sepChr m:val=""/>
            <m:ctrlPr>
              <w:rPr>
                <w:rFonts w:ascii="DejaVu Math TeX Gyre" w:hAnsi="DejaVu Math TeX Gyre"/>
              </w:rPr>
            </m:ctrlPr>
          </m:dPr>
          <m:e>
            <m:r>
              <m:rPr/>
              <w:rPr>
                <w:rFonts w:ascii="DejaVu Math TeX Gyre" w:hAnsi="DejaVu Math TeX Gyre"/>
              </w:rPr>
              <m:t>D</m:t>
            </m:r>
            <m:r>
              <m:rPr>
                <m:sty m:val="p"/>
              </m:rPr>
              <w:rPr>
                <w:rFonts w:ascii="DejaVu Math TeX Gyre" w:hAnsi="DejaVu Math TeX Gyre"/>
              </w:rPr>
              <m:t>,</m:t>
            </m:r>
            <m:r>
              <m:rPr/>
              <w:rPr>
                <w:rFonts w:ascii="DejaVu Math TeX Gyre" w:hAnsi="DejaVu Math TeX Gyre"/>
              </w:rPr>
              <m:t>D</m:t>
            </m:r>
            <m:ctrlPr>
              <w:rPr>
                <w:rFonts w:ascii="DejaVu Math TeX Gyre" w:hAnsi="DejaVu Math TeX Gyre"/>
              </w:rPr>
            </m:ctrlPr>
          </m:e>
        </m:d>
      </m:oMath>
      <w:r>
        <w:t xml:space="preserve"> 是唯一NE但 </w:t>
      </w:r>
      <m:oMath>
        <m:d>
          <m:dPr>
            <m:sepChr m:val=""/>
            <m:ctrlPr>
              <w:rPr>
                <w:rFonts w:ascii="DejaVu Math TeX Gyre" w:hAnsi="DejaVu Math TeX Gyre"/>
              </w:rPr>
            </m:ctrlPr>
          </m:dPr>
          <m:e>
            <m:r>
              <m:rPr/>
              <w:rPr>
                <w:rFonts w:ascii="DejaVu Math TeX Gyre" w:hAnsi="DejaVu Math TeX Gyre"/>
              </w:rPr>
              <m:t>C</m:t>
            </m:r>
            <m:r>
              <m:rPr>
                <m:sty m:val="p"/>
              </m:rPr>
              <w:rPr>
                <w:rFonts w:ascii="DejaVu Math TeX Gyre" w:hAnsi="DejaVu Math TeX Gyre"/>
              </w:rPr>
              <m:t>,</m:t>
            </m:r>
            <m:r>
              <m:rPr/>
              <w:rPr>
                <w:rFonts w:ascii="DejaVu Math TeX Gyre" w:hAnsi="DejaVu Math TeX Gyre"/>
              </w:rPr>
              <m:t>C</m:t>
            </m:r>
            <m:ctrlPr>
              <w:rPr>
                <w:rFonts w:ascii="DejaVu Math TeX Gyre" w:hAnsi="DejaVu Math TeX Gyre"/>
              </w:rPr>
            </m:ctrlPr>
          </m:e>
        </m:d>
      </m:oMath>
      <w:r>
        <w:t xml:space="preserve"> 帕累托更优。更一般地，考虑一个协调博弈（如猎鹿博弈），其存在两个纯策略帕累托排序的均衡，量子化可能无法产生超越帕累托最优经典均衡的收益，但或许能帮助协调到更优均衡或缓解协调失败。研究表明，量子优势的潜力与经典收益矩阵中是否存在这样的“效率缺口”密切相关。例如，如果经典混合策略均衡的收益已经位于帕累托前沿上，则量子化无法产生帕累托改进。</w:t>
      </w:r>
    </w:p>
    <w:p w14:paraId="3D4717F4">
      <w:pPr>
        <w:pStyle w:val="3"/>
        <w:numPr>
          <w:ilvl w:val="0"/>
          <w:numId w:val="167"/>
        </w:numPr>
        <w:ind w:left="0" w:leftChars="0" w:firstLine="480" w:firstLineChars="0"/>
        <w:rPr>
          <w:rFonts w:hint="eastAsia" w:ascii="宋体" w:hAnsi="宋体" w:eastAsia="宋体" w:cs="宋体"/>
          <w:b w:val="0"/>
        </w:rPr>
      </w:pPr>
      <w:r>
        <w:rPr>
          <w:b/>
        </w:rPr>
        <w:t>纠缠强度的角色</w:t>
      </w:r>
      <w:r>
        <w:t xml:space="preserve">：纠缠度 </w:t>
      </w:r>
      <m:oMath>
        <m:r>
          <m:rPr/>
          <w:rPr>
            <w:rFonts w:ascii="DejaVu Math TeX Gyre" w:hAnsi="DejaVu Math TeX Gyre"/>
          </w:rPr>
          <m:t>γ</m:t>
        </m:r>
      </m:oMath>
      <w:r>
        <w:t xml:space="preserve"> 是量子策略空间的“调谐旋钮”。从囚徒困境可知，存在一个临界 </w:t>
      </w:r>
      <m:oMath>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oMath>
      <w:r>
        <w:t xml:space="preserve">，只有当纠缠强度超过此阈值时，特定的量子均衡（带来优势）才会出现。对于一般博弈，可以推测存在类似的阈值函数 </w:t>
      </w:r>
      <m:oMath>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A</m:t>
            </m:r>
            <m:r>
              <m:rPr>
                <m:sty m:val="p"/>
              </m:rPr>
              <w:rPr>
                <w:rFonts w:ascii="DejaVu Math TeX Gyre" w:hAnsi="DejaVu Math TeX Gyre"/>
              </w:rPr>
              <m:t>,</m:t>
            </m:r>
            <m:r>
              <m:rPr/>
              <w:rPr>
                <w:rFonts w:ascii="DejaVu Math TeX Gyre" w:hAnsi="DejaVu Math TeX Gyre"/>
              </w:rPr>
              <m:t>B</m:t>
            </m:r>
            <m:ctrlPr>
              <w:rPr>
                <w:rFonts w:ascii="DejaVu Math TeX Gyre" w:hAnsi="DejaVu Math TeX Gyre"/>
              </w:rPr>
            </m:ctrlPr>
          </m:e>
        </m:d>
      </m:oMath>
      <w:r>
        <w:t xml:space="preserve">，依赖于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B</m:t>
        </m:r>
      </m:oMath>
      <w:r>
        <w:t xml:space="preserve"> 的矩阵元。</w:t>
      </w:r>
      <m:oMath>
        <m:r>
          <m:rPr/>
          <w:rPr>
            <w:rFonts w:ascii="DejaVu Math TeX Gyre" w:hAnsi="DejaVu Math TeX Gyre"/>
          </w:rPr>
          <m:t>γ</m:t>
        </m:r>
      </m:oMath>
      <w:r>
        <w:t xml:space="preserve"> 的作用可以从博弈的“有效收益矩阵”角度理解：纠缠与局域操作共同改变了玩家感知的或实际面临的激励结构。在最大纠缠 (</w:t>
      </w:r>
      <m:oMath>
        <m:r>
          <m:rPr/>
          <w:rPr>
            <w:rFonts w:ascii="DejaVu Math TeX Gyre" w:hAnsi="DejaVu Math TeX Gyre"/>
          </w:rPr>
          <m:t>γ</m:t>
        </m:r>
        <m:r>
          <m:rPr>
            <m:sty m:val="p"/>
          </m:rPr>
          <w:rPr>
            <w:rFonts w:ascii="DejaVu Math TeX Gyre" w:hAnsi="DejaVu Math TeX Gyre"/>
          </w:rPr>
          <m:t>=</m:t>
        </m:r>
        <m:r>
          <m:rPr/>
          <w:rPr>
            <w:rFonts w:ascii="DejaVu Math TeX Gyre" w:hAnsi="DejaVu Math TeX Gyre"/>
          </w:rPr>
          <m:t>π</m:t>
        </m:r>
        <m:r>
          <m:rPr>
            <m:sty m:val="p"/>
          </m:rPr>
          <w:rPr>
            <w:rFonts w:ascii="DejaVu Math TeX Gyre" w:hAnsi="DejaVu Math TeX Gyre"/>
          </w:rPr>
          <m:t>/</m:t>
        </m:r>
        <m:r>
          <m:rPr/>
          <w:rPr>
            <w:rFonts w:ascii="DejaVu Math TeX Gyre" w:hAnsi="DejaVu Math TeX Gyre"/>
          </w:rPr>
          <m:t>2</m:t>
        </m:r>
      </m:oMath>
      <w:r>
        <w:t>) 下，策略空间的能力最强，可能实现最大程度的量子优势。</w:t>
      </w:r>
    </w:p>
    <w:p w14:paraId="6DD31064">
      <w:pPr>
        <w:pStyle w:val="3"/>
        <w:numPr>
          <w:ilvl w:val="0"/>
          <w:numId w:val="167"/>
        </w:numPr>
        <w:ind w:left="0" w:leftChars="0" w:firstLine="480" w:firstLineChars="0"/>
        <w:rPr>
          <w:rFonts w:hint="eastAsia" w:ascii="宋体" w:hAnsi="宋体" w:eastAsia="宋体" w:cs="宋体"/>
          <w:b w:val="0"/>
        </w:rPr>
      </w:pPr>
      <w:r>
        <w:rPr>
          <w:b/>
        </w:rPr>
        <w:t>对称性与简化</w:t>
      </w:r>
      <w:r>
        <w:t>：对于对称博弈 (</w:t>
      </w:r>
      <m:oMath>
        <m:r>
          <m:rPr/>
          <w:rPr>
            <w:rFonts w:ascii="DejaVu Math TeX Gyre" w:hAnsi="DejaVu Math TeX Gyre"/>
          </w:rPr>
          <m:t>B</m:t>
        </m:r>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A</m:t>
            </m:r>
            <m:ctrlPr>
              <w:rPr>
                <w:rFonts w:ascii="DejaVu Math TeX Gyre" w:hAnsi="DejaVu Math TeX Gyre"/>
              </w:rPr>
            </m:ctrlPr>
          </m:e>
          <m:sup>
            <m:r>
              <m:rPr/>
              <w:rPr>
                <w:rFonts w:ascii="DejaVu Math TeX Gyre" w:hAnsi="DejaVu Math TeX Gyre"/>
              </w:rPr>
              <m:t>T</m:t>
            </m:r>
            <m:ctrlPr>
              <w:rPr>
                <w:rFonts w:ascii="DejaVu Math TeX Gyre" w:hAnsi="DejaVu Math TeX Gyre"/>
              </w:rPr>
            </m:ctrlPr>
          </m:sup>
        </m:sSup>
      </m:oMath>
      <w:r>
        <w:t xml:space="preserve">)，分析常可简化。许多研究聚焦于寻找对称量子纳什均衡，即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A</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B</m:t>
            </m:r>
            <m:ctrlPr>
              <w:rPr>
                <w:rFonts w:ascii="DejaVu Math TeX Gyre" w:hAnsi="DejaVu Math TeX Gyre"/>
              </w:rPr>
            </m:ctrlPr>
          </m:sub>
        </m:sSub>
      </m:oMath>
      <w:r>
        <w:t xml:space="preserve">。在这种情况下，均衡条件简化为三个方程。即使如此，求解仍非平凡，但可以通过分析确定，对于一大类社会困境博弈（囚徒困境、雪堆博弈、猎鹿博弈变体等），在足够大的 </w:t>
      </w:r>
      <m:oMath>
        <m:r>
          <m:rPr/>
          <w:rPr>
            <w:rFonts w:ascii="DejaVu Math TeX Gyre" w:hAnsi="DejaVu Math TeX Gyre"/>
          </w:rPr>
          <m:t>γ</m:t>
        </m:r>
      </m:oMath>
      <w:r>
        <w:t xml:space="preserve"> 下，存在对称量子均衡实现相互合作或更高收益。</w:t>
      </w:r>
    </w:p>
    <w:p w14:paraId="543260A4">
      <w:pPr>
        <w:pStyle w:val="3"/>
        <w:numPr>
          <w:ilvl w:val="0"/>
          <w:numId w:val="167"/>
        </w:numPr>
        <w:ind w:left="0" w:leftChars="0" w:firstLine="480" w:firstLineChars="0"/>
        <w:rPr>
          <w:rFonts w:hint="eastAsia" w:ascii="宋体" w:hAnsi="宋体" w:eastAsia="宋体" w:cs="宋体"/>
          <w:b w:val="0"/>
        </w:rPr>
      </w:pPr>
      <w:r>
        <w:rPr>
          <w:b/>
        </w:rPr>
        <w:t>与经典扩展的关系</w:t>
      </w:r>
      <w:r>
        <w:t xml:space="preserve">：一个重要的理论问题是，量子均衡收益集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quantum</m:t>
            </m:r>
            <m:ctrlPr>
              <w:rPr>
                <w:rFonts w:ascii="DejaVu Math TeX Gyre" w:hAnsi="DejaVu Math TeX Gyre"/>
              </w:rPr>
            </m:ctrlPr>
          </m:sub>
        </m:sSub>
      </m:oMath>
      <w:r>
        <w:t xml:space="preserve"> 与经典相关均衡收益集 </w:t>
      </w:r>
      <m:oMath>
        <m:r>
          <m:rPr/>
          <w:rPr>
            <w:rFonts w:ascii="DejaVu Math TeX Gyre" w:hAnsi="DejaVu Math TeX Gyre"/>
          </w:rPr>
          <m:t>C</m:t>
        </m:r>
        <m:sSub>
          <m:sSubPr>
            <m:ctrlPr>
              <w:rPr>
                <w:rFonts w:ascii="DejaVu Math TeX Gyre" w:hAnsi="DejaVu Math TeX Gyre"/>
              </w:rPr>
            </m:ctrlPr>
          </m:sSubPr>
          <m:e>
            <m:r>
              <m:rPr/>
              <w:rPr>
                <w:rFonts w:ascii="DejaVu Math TeX Gyre" w:hAnsi="DejaVu Math TeX Gyre"/>
              </w:rPr>
              <m:t>E</m:t>
            </m:r>
            <m:ctrlPr>
              <w:rPr>
                <w:rFonts w:ascii="DejaVu Math TeX Gyre" w:hAnsi="DejaVu Math TeX Gyre"/>
              </w:rPr>
            </m:ctrlPr>
          </m:e>
          <m:sub>
            <m:r>
              <m:rPr/>
              <w:rPr>
                <w:rFonts w:ascii="DejaVu Math TeX Gyre" w:hAnsi="DejaVu Math TeX Gyre"/>
              </w:rPr>
              <m:t>classical</m:t>
            </m:r>
            <m:ctrlPr>
              <w:rPr>
                <w:rFonts w:ascii="DejaVu Math TeX Gyre" w:hAnsi="DejaVu Math TeX Gyre"/>
              </w:rPr>
            </m:ctrlPr>
          </m:sub>
        </m:sSub>
      </m:oMath>
      <w:r>
        <w:t xml:space="preserve"> 的关系。已知 </w:t>
      </w:r>
      <m:oMath>
        <m:r>
          <m:rPr/>
          <w:rPr>
            <w:rFonts w:ascii="DejaVu Math TeX Gyre" w:hAnsi="DejaVu Math TeX Gyre"/>
          </w:rPr>
          <m:t>N</m:t>
        </m:r>
        <m:sSub>
          <m:sSubPr>
            <m:ctrlPr>
              <w:rPr>
                <w:rFonts w:ascii="DejaVu Math TeX Gyre" w:hAnsi="DejaVu Math TeX Gyre"/>
              </w:rPr>
            </m:ctrlPr>
          </m:sSubPr>
          <m:e>
            <m:r>
              <m:rPr/>
              <w:rPr>
                <w:rFonts w:ascii="DejaVu Math TeX Gyre" w:hAnsi="DejaVu Math TeX Gyre"/>
              </w:rPr>
              <m:t>E</m:t>
            </m:r>
            <m:ctrlPr>
              <w:rPr>
                <w:rFonts w:ascii="DejaVu Math TeX Gyre" w:hAnsi="DejaVu Math TeX Gyre"/>
              </w:rPr>
            </m:ctrlPr>
          </m:e>
          <m:sub>
            <m:r>
              <m:rPr/>
              <w:rPr>
                <w:rFonts w:ascii="DejaVu Math TeX Gyre" w:hAnsi="DejaVu Math TeX Gyre"/>
              </w:rPr>
              <m:t>classical</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C</m:t>
        </m:r>
        <m:sSub>
          <m:sSubPr>
            <m:ctrlPr>
              <w:rPr>
                <w:rFonts w:ascii="DejaVu Math TeX Gyre" w:hAnsi="DejaVu Math TeX Gyre"/>
              </w:rPr>
            </m:ctrlPr>
          </m:sSubPr>
          <m:e>
            <m:r>
              <m:rPr/>
              <w:rPr>
                <w:rFonts w:ascii="DejaVu Math TeX Gyre" w:hAnsi="DejaVu Math TeX Gyre"/>
              </w:rPr>
              <m:t>E</m:t>
            </m:r>
            <m:ctrlPr>
              <w:rPr>
                <w:rFonts w:ascii="DejaVu Math TeX Gyre" w:hAnsi="DejaVu Math TeX Gyre"/>
              </w:rPr>
            </m:ctrlPr>
          </m:e>
          <m:sub>
            <m:r>
              <m:rPr/>
              <w:rPr>
                <w:rFonts w:ascii="DejaVu Math TeX Gyre" w:hAnsi="DejaVu Math TeX Gyre"/>
              </w:rPr>
              <m:t>classical</m:t>
            </m:r>
            <m:ctrlPr>
              <w:rPr>
                <w:rFonts w:ascii="DejaVu Math TeX Gyre" w:hAnsi="DejaVu Math TeX Gyre"/>
              </w:rPr>
            </m:ctrlPr>
          </m:sub>
        </m:sSub>
      </m:oMath>
      <w:r>
        <w:t xml:space="preserve">，且 </w:t>
      </w:r>
      <m:oMath>
        <m:r>
          <m:rPr/>
          <w:rPr>
            <w:rFonts w:ascii="DejaVu Math TeX Gyre" w:hAnsi="DejaVu Math TeX Gyre"/>
          </w:rPr>
          <m:t>C</m:t>
        </m:r>
        <m:sSub>
          <m:sSubPr>
            <m:ctrlPr>
              <w:rPr>
                <w:rFonts w:ascii="DejaVu Math TeX Gyre" w:hAnsi="DejaVu Math TeX Gyre"/>
              </w:rPr>
            </m:ctrlPr>
          </m:sSubPr>
          <m:e>
            <m:r>
              <m:rPr/>
              <w:rPr>
                <w:rFonts w:ascii="DejaVu Math TeX Gyre" w:hAnsi="DejaVu Math TeX Gyre"/>
              </w:rPr>
              <m:t>E</m:t>
            </m:r>
            <m:ctrlPr>
              <w:rPr>
                <w:rFonts w:ascii="DejaVu Math TeX Gyre" w:hAnsi="DejaVu Math TeX Gyre"/>
              </w:rPr>
            </m:ctrlPr>
          </m:e>
          <m:sub>
            <m:r>
              <m:rPr/>
              <w:rPr>
                <w:rFonts w:ascii="DejaVu Math TeX Gyre" w:hAnsi="DejaVu Math TeX Gyre"/>
              </w:rPr>
              <m:t>classical</m:t>
            </m:r>
            <m:ctrlPr>
              <w:rPr>
                <w:rFonts w:ascii="DejaVu Math TeX Gyre" w:hAnsi="DejaVu Math TeX Gyre"/>
              </w:rPr>
            </m:ctrlPr>
          </m:sub>
        </m:sSub>
      </m:oMath>
      <w:r>
        <w:t xml:space="preserve"> 是凸集。量子策略能否实现 </w:t>
      </w:r>
      <m:oMath>
        <m:r>
          <m:rPr/>
          <w:rPr>
            <w:rFonts w:ascii="DejaVu Math TeX Gyre" w:hAnsi="DejaVu Math TeX Gyre"/>
          </w:rPr>
          <m:t>C</m:t>
        </m:r>
        <m:sSub>
          <m:sSubPr>
            <m:ctrlPr>
              <w:rPr>
                <w:rFonts w:ascii="DejaVu Math TeX Gyre" w:hAnsi="DejaVu Math TeX Gyre"/>
              </w:rPr>
            </m:ctrlPr>
          </m:sSubPr>
          <m:e>
            <m:r>
              <m:rPr/>
              <w:rPr>
                <w:rFonts w:ascii="DejaVu Math TeX Gyre" w:hAnsi="DejaVu Math TeX Gyre"/>
              </w:rPr>
              <m:t>E</m:t>
            </m:r>
            <m:ctrlPr>
              <w:rPr>
                <w:rFonts w:ascii="DejaVu Math TeX Gyre" w:hAnsi="DejaVu Math TeX Gyre"/>
              </w:rPr>
            </m:ctrlPr>
          </m:e>
          <m:sub>
            <m:r>
              <m:rPr/>
              <w:rPr>
                <w:rFonts w:ascii="DejaVu Math TeX Gyre" w:hAnsi="DejaVu Math TeX Gyre"/>
              </w:rPr>
              <m:t>classical</m:t>
            </m:r>
            <m:ctrlPr>
              <w:rPr>
                <w:rFonts w:ascii="DejaVu Math TeX Gyre" w:hAnsi="DejaVu Math TeX Gyre"/>
              </w:rPr>
            </m:ctrlPr>
          </m:sub>
        </m:sSub>
      </m:oMath>
      <w:r>
        <w:t xml:space="preserve"> 之外的收益？答案是肯定的。这本质上是由于量子关联（由量子态和测量产生）可以违反贝尔不等式，从而超出任何经典共享随机性（相关均衡的物理实现方式）所能产生的关联范围。因此，量子优势的深层根源是量子物理允许的关联集合严格大于经典关联集合。能够展示这种超越的博弈，往往可以直接映射到非定域游戏（如 CHSH 游戏），其中量子策略的获胜概率超越经典上限 [32]。在更一般的双矩阵博弈中，量子优势的存在意味着量子策略实现的联合概率分布 </w:t>
      </w:r>
      <m:oMath>
        <m:r>
          <m:rPr/>
          <w:rPr>
            <w:rFonts w:ascii="DejaVu Math TeX Gyre" w:hAnsi="DejaVu Math TeX Gyre"/>
          </w:rPr>
          <m:t>P</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A</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B</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A</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B</m:t>
                </m:r>
                <m:ctrlPr>
                  <w:rPr>
                    <w:rFonts w:ascii="DejaVu Math TeX Gyre" w:hAnsi="DejaVu Math TeX Gyre"/>
                  </w:rPr>
                </m:ctrlPr>
              </m:sub>
            </m:sSub>
            <m:ctrlPr>
              <w:rPr>
                <w:rFonts w:ascii="DejaVu Math TeX Gyre" w:hAnsi="DejaVu Math TeX Gyre"/>
              </w:rPr>
            </m:ctrlPr>
          </m:e>
        </m:d>
      </m:oMath>
      <w:r>
        <w:t xml:space="preserve"> 不属于经典相关均衡所能实现的集合。</w:t>
      </w:r>
    </w:p>
    <w:p w14:paraId="1761467A">
      <w:pPr>
        <w:pStyle w:val="3"/>
        <w:numPr>
          <w:ilvl w:val="0"/>
          <w:numId w:val="166"/>
        </w:numPr>
        <w:ind w:left="0" w:leftChars="0" w:firstLine="480" w:firstLineChars="0"/>
        <w:rPr>
          <w:b/>
        </w:rPr>
      </w:pPr>
      <w:r>
        <w:rPr>
          <w:b/>
        </w:rPr>
        <w:t>解析进展与计算方法</w:t>
      </w:r>
      <w:r>
        <w:t>：对于某些特殊结构的收益矩阵，可以获得更深入的解析结果。例如，当收益矩阵具有特定的反对称性或线性关系时，均衡方程可能简化。此外，数值方法被广泛用于探索一般博弈的量子均衡。这包括： * 使用非线性优化算法（如梯度下降、拟牛顿法）直接搜索纳什均衡。 * 采用无遗憾学习动力学的量子类比，模拟玩家的自适应过程并观察其收敛点。 * 利用李群和李代数的工具，将策略空间视为流形，从而应用几何优化技术。 这些计算研究不仅验证了理论预测，还揭示了量子均衡的多重性、稳定性以及随参数连续变化的性质。</w:t>
      </w:r>
    </w:p>
    <w:bookmarkEnd w:id="574"/>
    <w:p w14:paraId="5A4EB113">
      <w:pPr>
        <w:pStyle w:val="20"/>
      </w:pPr>
      <w:bookmarkStart w:id="575" w:name="量子优势的度量极限与辩证审视"/>
      <w:r>
        <w:t>量子优势的度量、极限与辩证审视</w:t>
      </w:r>
    </w:p>
    <w:p w14:paraId="20C2D9C4">
      <w:pPr>
        <w:pStyle w:val="3"/>
      </w:pPr>
      <w:r>
        <w:t>在明确了量子优势可以存在之后，一个自然的问题是：这种优势有多大？其理论极限是什么？以及在所有博弈中，量子化是否总是有益的？为此，我们引入更系统的度量工具并进行辩证分析。</w:t>
      </w:r>
    </w:p>
    <w:p w14:paraId="659123EA">
      <w:pPr>
        <w:pStyle w:val="3"/>
        <w:numPr>
          <w:ilvl w:val="0"/>
          <w:numId w:val="168"/>
        </w:numPr>
        <w:ind w:left="0" w:leftChars="0" w:firstLine="480" w:firstLineChars="0"/>
        <w:rPr>
          <w:b/>
        </w:rPr>
      </w:pPr>
      <w:r>
        <w:rPr>
          <w:b/>
        </w:rPr>
        <w:t>量子均衡前沿</w:t>
      </w:r>
      <w:r>
        <w:t xml:space="preserve">：为了全面评估量子策略的潜力，我们定义 </w:t>
      </w:r>
      <w:r>
        <w:rPr>
          <w:b/>
        </w:rPr>
        <w:t>量子均衡前沿</w:t>
      </w:r>
      <w:r>
        <w:t xml:space="preserve"> (Quantum Equilibrium Frontier, QEF) 为在给定纠缠度 </w:t>
      </w:r>
      <m:oMath>
        <m:r>
          <m:rPr/>
          <m:t>γ</m:t>
        </m:r>
      </m:oMath>
      <w:r>
        <w:t xml:space="preserve"> 下，所有量子纳什均衡（包括纯策略和混合策略，尽管量子混合策略有更复杂的定义）所能实现的所有收益向量 </w:t>
      </w:r>
      <m:oMath>
        <m:d>
          <m:dPr>
            <m:sepChr m:val=""/>
          </m:dPr>
          <m:e>
            <m:sSub>
              <m:sSubPr/>
              <m:e>
                <m:r>
                  <m:rPr>
                    <m:sty m:val="p"/>
                  </m:rPr>
                  <m:t>$</m:t>
                </m:r>
              </m:e>
              <m:sub>
                <m:r>
                  <m:rPr/>
                  <m:t>A</m:t>
                </m:r>
              </m:sub>
            </m:sSub>
            <m:r>
              <m:rPr>
                <m:sty m:val="p"/>
              </m:rPr>
              <m:t>,</m:t>
            </m:r>
            <m:sSub>
              <m:sSubPr/>
              <m:e>
                <m:r>
                  <m:rPr>
                    <m:sty m:val="p"/>
                  </m:rPr>
                  <m:t>$</m:t>
                </m:r>
              </m:e>
              <m:sub>
                <m:r>
                  <m:rPr/>
                  <m:t>B</m:t>
                </m:r>
              </m:sub>
            </m:sSub>
          </m:e>
        </m:d>
      </m:oMath>
      <w:r>
        <w:t xml:space="preserve"> 的集合，记为 </w:t>
      </w:r>
      <m:oMath>
        <m:sSub>
          <m:sSubPr/>
          <m:e>
            <m:r>
              <m:rPr>
                <m:sty m:val="p"/>
              </m:rPr>
              <m:t>ℱ</m:t>
            </m:r>
          </m:e>
          <m:sub>
            <m:r>
              <m:rPr/>
              <m:t>Q</m:t>
            </m:r>
          </m:sub>
        </m:sSub>
        <m:d>
          <m:dPr>
            <m:sepChr m:val=""/>
          </m:dPr>
          <m:e>
            <m:r>
              <m:rPr/>
              <m:t>γ</m:t>
            </m:r>
          </m:e>
        </m:d>
        <m:r>
          <m:rPr>
            <m:sty m:val="p"/>
          </m:rPr>
          <m:t>⊂</m:t>
        </m:r>
        <m:sSup>
          <m:sSupPr/>
          <m:e>
            <m:r>
              <m:rPr>
                <m:sty m:val="p"/>
              </m:rPr>
              <m:t>ℝ</m:t>
            </m:r>
          </m:e>
          <m:sup>
            <m:r>
              <m:rPr/>
              <m:t>2</m:t>
            </m:r>
          </m:sup>
        </m:sSup>
      </m:oMath>
      <w:r>
        <w:t xml:space="preserve">。相应地，定义 </w:t>
      </w:r>
      <w:r>
        <w:rPr>
          <w:b/>
        </w:rPr>
        <w:t>经典均衡前沿</w:t>
      </w:r>
      <w:r>
        <w:t xml:space="preserve"> </w:t>
      </w:r>
      <m:oMath>
        <m:sSub>
          <m:sSubPr/>
          <m:e>
            <m:r>
              <m:rPr>
                <m:sty m:val="p"/>
              </m:rPr>
              <m:t>ℱ</m:t>
            </m:r>
          </m:e>
          <m:sub>
            <m:r>
              <m:rPr/>
              <m:t>C</m:t>
            </m:r>
          </m:sub>
        </m:sSub>
      </m:oMath>
      <w:r>
        <w:t xml:space="preserve"> 为所有经典纳什均衡及相关均衡收益的集合（通常考虑其帕累托边界）。 量子优势的直观体现就是 </w:t>
      </w:r>
      <m:oMath>
        <m:sSub>
          <m:sSubPr/>
          <m:e>
            <m:r>
              <m:rPr>
                <m:sty m:val="p"/>
              </m:rPr>
              <m:t>ℱ</m:t>
            </m:r>
          </m:e>
          <m:sub>
            <m:r>
              <m:rPr/>
              <m:t>Q</m:t>
            </m:r>
          </m:sub>
        </m:sSub>
        <m:d>
          <m:dPr>
            <m:sepChr m:val=""/>
          </m:dPr>
          <m:e>
            <m:r>
              <m:rPr/>
              <m:t>γ</m:t>
            </m:r>
          </m:e>
        </m:d>
      </m:oMath>
      <w:r>
        <w:t xml:space="preserve"> 至少有一部分严格位于 </w:t>
      </w:r>
      <m:oMath>
        <m:sSub>
          <m:sSubPr/>
          <m:e>
            <m:r>
              <m:rPr>
                <m:sty m:val="p"/>
              </m:rPr>
              <m:t>ℱ</m:t>
            </m:r>
          </m:e>
          <m:sub>
            <m:r>
              <m:rPr/>
              <m:t>C</m:t>
            </m:r>
          </m:sub>
        </m:sSub>
      </m:oMath>
      <w:r>
        <w:t xml:space="preserve"> 的“东北方向”（对于收益最大化博弈）。</w:t>
      </w:r>
    </w:p>
    <w:p w14:paraId="1AD0B745">
      <w:pPr>
        <w:pStyle w:val="3"/>
      </w:pPr>
      <w:r>
        <w:t xml:space="preserve">计算 </w:t>
      </w:r>
      <m:oMath>
        <m:sSub>
          <m:sSubPr/>
          <m:e>
            <m:r>
              <m:rPr>
                <m:sty m:val="p"/>
              </m:rPr>
              <m:t>ℱ</m:t>
            </m:r>
          </m:e>
          <m:sub>
            <m:r>
              <m:rPr/>
              <m:t>Q</m:t>
            </m:r>
          </m:sub>
        </m:sSub>
        <m:d>
          <m:dPr>
            <m:sepChr m:val=""/>
          </m:dPr>
          <m:e>
            <m:r>
              <m:rPr/>
              <m:t>γ</m:t>
            </m:r>
          </m:e>
        </m:d>
      </m:oMath>
      <w:r>
        <w:t xml:space="preserve"> 是一个两层的优化问题：内层是对于每个候选的收益点，检查是否存在量子纳什均衡实现它；外层是描绘出所有这样的点。一个更可行的替代方案是定义 </w:t>
      </w:r>
      <w:r>
        <w:rPr>
          <w:b/>
        </w:rPr>
        <w:t>量子可实现收益集</w:t>
      </w:r>
      <w:r>
        <w:t xml:space="preserve"> </w:t>
      </w:r>
      <m:oMath>
        <m:sSub>
          <m:sSubPr/>
          <m:e>
            <m:r>
              <m:rPr>
                <m:sty m:val="p"/>
              </m:rPr>
              <m:t>ℛ</m:t>
            </m:r>
          </m:e>
          <m:sub>
            <m:r>
              <m:rPr/>
              <m:t>Q</m:t>
            </m:r>
          </m:sub>
        </m:sSub>
        <m:d>
          <m:dPr>
            <m:sepChr m:val=""/>
          </m:dPr>
          <m:e>
            <m:r>
              <m:rPr/>
              <m:t>γ</m:t>
            </m:r>
          </m:e>
        </m:d>
      </m:oMath>
      <w:r>
        <w:t xml:space="preserve">，即所有量子策略组合（不一定是均衡）所能实现的收益集合。显然 </w:t>
      </w:r>
      <m:oMath>
        <m:sSub>
          <m:sSubPr/>
          <m:e>
            <m:r>
              <m:rPr>
                <m:sty m:val="p"/>
              </m:rPr>
              <m:t>ℱ</m:t>
            </m:r>
          </m:e>
          <m:sub>
            <m:r>
              <m:rPr/>
              <m:t>Q</m:t>
            </m:r>
          </m:sub>
        </m:sSub>
        <m:d>
          <m:dPr>
            <m:sepChr m:val=""/>
          </m:dPr>
          <m:e>
            <m:r>
              <m:rPr/>
              <m:t>γ</m:t>
            </m:r>
          </m:e>
        </m:d>
        <m:r>
          <m:rPr>
            <m:sty m:val="p"/>
          </m:rPr>
          <m:t>⊆</m:t>
        </m:r>
        <m:sSub>
          <m:sSubPr/>
          <m:e>
            <m:r>
              <m:rPr>
                <m:sty m:val="p"/>
              </m:rPr>
              <m:t>ℛ</m:t>
            </m:r>
          </m:e>
          <m:sub>
            <m:r>
              <m:rPr/>
              <m:t>Q</m:t>
            </m:r>
          </m:sub>
        </m:sSub>
        <m:d>
          <m:dPr>
            <m:sepChr m:val=""/>
          </m:dPr>
          <m:e>
            <m:r>
              <m:rPr/>
              <m:t>γ</m:t>
            </m:r>
          </m:e>
        </m:d>
      </m:oMath>
      <w:r>
        <w:t xml:space="preserve">。我们可以通过求解以下优化问题来探索 </w:t>
      </w:r>
      <m:oMath>
        <m:sSub>
          <m:sSubPr/>
          <m:e>
            <m:r>
              <m:rPr>
                <m:sty m:val="p"/>
              </m:rPr>
              <m:t>ℛ</m:t>
            </m:r>
          </m:e>
          <m:sub>
            <m:r>
              <m:rPr/>
              <m:t>Q</m:t>
            </m:r>
          </m:sub>
        </m:sSub>
        <m:d>
          <m:dPr>
            <m:sepChr m:val=""/>
          </m:dPr>
          <m:e>
            <m:r>
              <m:rPr/>
              <m:t>γ</m:t>
            </m:r>
          </m:e>
        </m:d>
      </m:oMath>
      <w:r>
        <w:t xml:space="preserve"> 的边界，例如寻找最大社会福利点：</w:t>
      </w:r>
    </w:p>
    <w:p w14:paraId="741780A8">
      <w:pPr>
        <w:pStyle w:val="3"/>
      </w:pPr>
      <m:oMathPara>
        <m:oMathParaPr>
          <m:jc m:val="center"/>
        </m:oMathParaPr>
        <m:oMath>
          <m:limLow>
            <m:limLowPr/>
            <m:e>
              <m:r>
                <m:rPr>
                  <m:sty m:val="p"/>
                </m:rPr>
                <m:t>max</m:t>
              </m:r>
            </m:e>
            <m:lim>
              <m:sSub>
                <m:sSubPr/>
                <m:e>
                  <m:r>
                    <m:rPr/>
                    <m:t>U</m:t>
                  </m:r>
                </m:e>
                <m:sub>
                  <m:r>
                    <m:rPr/>
                    <m:t>A</m:t>
                  </m:r>
                </m:sub>
              </m:sSub>
              <m:r>
                <m:rPr>
                  <m:sty m:val="p"/>
                </m:rPr>
                <m:t>,</m:t>
              </m:r>
              <m:sSub>
                <m:sSubPr/>
                <m:e>
                  <m:r>
                    <m:rPr/>
                    <m:t>U</m:t>
                  </m:r>
                </m:e>
                <m:sub>
                  <m:r>
                    <m:rPr/>
                    <m:t>B</m:t>
                  </m:r>
                </m:sub>
              </m:sSub>
            </m:lim>
          </m:limLow>
          <m:d>
            <m:dPr>
              <m:begChr m:val="["/>
              <m:sepChr m:val=""/>
              <m:endChr m:val=""/>
            </m:dPr>
            <m:e>
              <m:r>
                <m:rPr/>
                <m:t>178</m:t>
              </m:r>
              <m:r>
                <m:rPr>
                  <m:sty m:val="p"/>
                </m:rPr>
                <m:t>;</m:t>
              </m:r>
              <m:r>
                <m:rPr/>
                <m:t>146</m:t>
              </m:r>
              <m:r>
                <m:rPr>
                  <m:sty m:val="p"/>
                </m:rPr>
                <m:t>;</m:t>
              </m:r>
              <m:r>
                <m:rPr/>
                <m:t>26</m:t>
              </m:r>
              <m:r>
                <m:rPr>
                  <m:sty m:val="p"/>
                </m:rPr>
                <m:t>]。</m:t>
              </m:r>
            </m:e>
          </m:d>
        </m:oMath>
      </m:oMathPara>
    </w:p>
    <w:p w14:paraId="2B8DD3C2">
      <w:pPr>
        <w:pStyle w:val="3"/>
      </w:pPr>
      <w:r>
        <w:t>对于线性收益，这等价于优化一个量子态在某个可观察量下的期望值。在最大纠缠下，这个优化问题有时可以简化为一个半定规划（SDP），因为量子态和测量算子需满足特定的正定约束。</w:t>
      </w:r>
    </w:p>
    <w:p w14:paraId="219F03DB">
      <w:pPr>
        <w:pStyle w:val="3"/>
        <w:numPr>
          <w:ilvl w:val="0"/>
          <w:numId w:val="168"/>
        </w:numPr>
        <w:ind w:left="0" w:leftChars="0" w:firstLine="480" w:firstLineChars="0"/>
        <w:rPr>
          <w:b/>
        </w:rPr>
      </w:pPr>
      <w:r>
        <w:rPr>
          <w:b/>
        </w:rPr>
        <w:t>最大纠缠下的性能极限</w:t>
      </w:r>
      <w:r>
        <w:t xml:space="preserve">：当 </w:t>
      </w:r>
      <m:oMath>
        <m:r>
          <m:rPr/>
          <m:t>γ</m:t>
        </m:r>
        <m:r>
          <m:rPr>
            <m:sty m:val="p"/>
          </m:rPr>
          <m:t>=</m:t>
        </m:r>
        <m:r>
          <m:rPr/>
          <m:t>π</m:t>
        </m:r>
        <m:r>
          <m:rPr>
            <m:sty m:val="p"/>
          </m:rPr>
          <m:t>/</m:t>
        </m:r>
        <m:r>
          <m:rPr/>
          <m:t>2</m:t>
        </m:r>
      </m:oMath>
      <w:r>
        <w:t xml:space="preserve"> 时，EWL 协议赋予玩家最大的策略灵活性。在此极限下，可以探讨量子策略的理论性能上限。例如，对于囚徒困境，最大纠缠下 </w:t>
      </w:r>
      <m:oMath>
        <m:d>
          <m:dPr>
            <m:sepChr m:val=""/>
          </m:dPr>
          <m:e>
            <m:r>
              <m:rPr/>
              <m:t>Q</m:t>
            </m:r>
            <m:r>
              <m:rPr>
                <m:sty m:val="p"/>
              </m:rPr>
              <m:t>,</m:t>
            </m:r>
            <m:r>
              <m:rPr/>
              <m:t>Q</m:t>
            </m:r>
          </m:e>
        </m:d>
      </m:oMath>
      <w:r>
        <w:t xml:space="preserve"> 均衡给出的 </w:t>
      </w:r>
      <m:oMath>
        <m:d>
          <m:dPr>
            <m:sepChr m:val=""/>
          </m:dPr>
          <m:e>
            <m:r>
              <m:rPr/>
              <m:t>R</m:t>
            </m:r>
            <m:r>
              <m:rPr>
                <m:sty m:val="p"/>
              </m:rPr>
              <m:t>,</m:t>
            </m:r>
            <m:r>
              <m:rPr/>
              <m:t>R</m:t>
            </m:r>
          </m:e>
        </m:d>
      </m:oMath>
      <w:r>
        <w:t xml:space="preserve"> 已经是理想合作收益，达到社会最优。但对于其他博弈，可能存在比任何对称合作收益更高的社会福利点。通过求解上述社会福利最大化问题，可以确定量子策略在协调效率、风险分担等方面所能达到的极限。这些极限通常由收益矩阵的谱范数或与贝尔算子期望值的联系所决定。在某些情况下，最大纠缠下的最优量子收益可以通过求解一个简单的特征值问题获得。</w:t>
      </w:r>
    </w:p>
    <w:p w14:paraId="3F60BF24">
      <w:pPr>
        <w:pStyle w:val="3"/>
        <w:numPr>
          <w:ilvl w:val="0"/>
          <w:numId w:val="168"/>
        </w:numPr>
        <w:ind w:left="0" w:leftChars="0" w:firstLine="480" w:firstLineChars="0"/>
        <w:rPr>
          <w:b/>
        </w:rPr>
      </w:pPr>
      <w:r>
        <w:rPr>
          <w:b/>
        </w:rPr>
        <w:t>量子化的非普适性与潜在弊端</w:t>
      </w:r>
      <w:r>
        <w:t xml:space="preserve">：必须辩证地看待量子优势。量子化并非总能带来改善，有时甚至可能引入新的问题。 * </w:t>
      </w:r>
      <w:r>
        <w:rPr>
          <w:b/>
        </w:rPr>
        <w:t>无优势情形</w:t>
      </w:r>
      <w:r>
        <w:t xml:space="preserve">：在完全和谐的团队博弈（所有玩家收益函数完全相同）中，经典上已经可以完美协调至全局最优点，量子化无法提供额外收益。在某些协调博弈中，经典博弈已有多个帕累托可排序的均衡，量子化也许能帮助选择更优均衡（通过设计特定的量子策略作为焦点），但这并非严格意义上的帕累托优势，而是解决了均衡选择问题。更重要的是，对于一些博弈结构，即使存在纠缠，量子纳什均衡集合可能也不包含任何帕累托改进的点。这通常发生在经典均衡本身已经具有很高效率，或者收益矩阵的结构使得量子关联无法创造出有利的激励对齐时。 * </w:t>
      </w:r>
      <w:r>
        <w:rPr>
          <w:b/>
        </w:rPr>
        <w:t>引入不利均衡</w:t>
      </w:r>
      <w:r>
        <w:t xml:space="preserve">：量子化扩展了策略空间，可能引入新的、在经典世界中不存在的纳什均衡，而这些新均衡可能是帕累托劣于经典均衡的。例如，在囚徒困境中，当 </w:t>
      </w:r>
      <m:oMath>
        <m:r>
          <m:rPr/>
          <m:t>γ</m:t>
        </m:r>
      </m:oMath>
      <w:r>
        <w:t xml:space="preserve"> 处于中间范围时，除了可能出现的接近合作的均衡，也可能存在一些收益很差的量子均衡。这增加了均衡的多重性和不确定性，可能使结果预测更加复杂。从机制设计的角度看，如果设计者希望系统运作在某个经典均衡上，无控制的量子化可能意外地将系统引导至一个更差的量子均衡。 * </w:t>
      </w:r>
      <w:r>
        <w:rPr>
          <w:b/>
        </w:rPr>
        <w:t>对理性假设的挑战</w:t>
      </w:r>
      <w:r>
        <w:t xml:space="preserve">：量子均衡的计算和识别通常比经典均衡更复杂。要求玩家在连续甚至无限的酉算子空间中进行最优反应计算，对“理性”提出了更高的要求。这与行为博弈论中关于有限理性的研究形成有趣张力。一些工作开始探索计算有成本的博弈论 [119]，在此框架下，量子策略的优越性可能需要与其更高的计算成本进行权衡。 * </w:t>
      </w:r>
      <w:r>
        <w:rPr>
          <w:b/>
        </w:rPr>
        <w:t>协议依赖性与稳健性</w:t>
      </w:r>
      <w:r>
        <w:t xml:space="preserve">：量子优势严重依赖于具体的量子化协议（如 EWL）。Marinatto-Weber (MW) 协议由于本质上是经典概率在量子基上的混合，无法产生超越经典相关均衡的优势。此外，EWL 协议中的 </w:t>
      </w:r>
      <m:oMath>
        <m:r>
          <m:rPr/>
          <m:t>J</m:t>
        </m:r>
      </m:oMath>
      <w:r>
        <w:t xml:space="preserve"> 和 </w:t>
      </w:r>
      <m:oMath>
        <m:sSup>
          <m:sSupPr/>
          <m:e>
            <m:r>
              <m:rPr/>
              <m:t>J</m:t>
            </m:r>
          </m:e>
          <m:sup>
            <m:r>
              <m:rPr>
                <m:sty m:val="p"/>
              </m:rPr>
              <m:t>†</m:t>
            </m:r>
          </m:sup>
        </m:sSup>
      </m:oMath>
      <w:r>
        <w:t xml:space="preserve"> 门需要精确实现。在实际物理系统中，噪声、退相干和不完美的门操作会削弱纠缠效应，可能导致量子优势的消失或需要更高的纠缠阈值。因此，量子优势的“脆弱性”是其走向实际应用必须考虑的问题。</w:t>
      </w:r>
    </w:p>
    <w:bookmarkEnd w:id="575"/>
    <w:p w14:paraId="40E564A2">
      <w:pPr>
        <w:pStyle w:val="3"/>
      </w:pPr>
      <w:bookmarkStart w:id="576" w:name="文献综合与批判性展望"/>
      <w:r>
        <w:t>文献综合与批判性展望</w:t>
      </w:r>
    </w:p>
    <w:p w14:paraId="17A9299F">
      <w:pPr>
        <w:pStyle w:val="3"/>
      </w:pPr>
      <w:r>
        <w:t xml:space="preserve">提供的文献为我们的分析提供了重要的支撑和批判视角。[175] 一文尖锐地指出了原始 EWL 模型中“奇迹策略” </w:t>
      </w:r>
      <m:oMath>
        <m:r>
          <m:rPr/>
          <m:t>Q</m:t>
        </m:r>
      </m:oMath>
      <w:r>
        <w:t xml:space="preserve"> 并非无条件占优，并揭示了针对它的经典反击策略的存在。这一批评促使后续研究更严谨地分析均衡条件（如我们推导的 </w:t>
      </w:r>
      <m:oMath>
        <m:sSub>
          <m:sSubPr/>
          <m:e>
            <m:r>
              <m:rPr/>
              <m:t>γ</m:t>
            </m:r>
          </m:e>
          <m:sub>
            <m:r>
              <m:rPr/>
              <m:t>c</m:t>
            </m:r>
          </m:sub>
        </m:sSub>
      </m:oMath>
      <w:r>
        <w:t>），明确了量子优势的存在是有条件的，而非魔法。该文献实际上强化了纳什均衡分析在量子博弈中的核心地位：一个策略只有在构成均衡时才有预测意义。</w:t>
      </w:r>
    </w:p>
    <w:p w14:paraId="11635C0C">
      <w:pPr>
        <w:pStyle w:val="3"/>
      </w:pPr>
      <w:r>
        <w:t>关于量子优势的产生机制，本质上可以追溯到量子信息论中关于非定域关联的研究。能够展示量子优势的博弈，其量子收益往往与某个贝尔不等式或非定域游戏的获胜概率相关联 [32]。这表明，量子博弈论为理解和量化量子非定域性的“有用性”提供了一个新颖的、基于激励的视角。将博弈值（Game Value）与通信复杂度、上下文性等概念联系起来，是当前理论前沿之一。</w:t>
      </w:r>
    </w:p>
    <w:p w14:paraId="5B11207F">
      <w:pPr>
        <w:pStyle w:val="3"/>
      </w:pPr>
      <w:r>
        <w:t xml:space="preserve">从计算复杂性角度看，寻找量子纳什均衡通常比经典情况更复杂，因为策略空间是连续且高维的。尽管对于 </w:t>
      </w:r>
      <m:oMath>
        <m:r>
          <m:rPr/>
          <m:t>2</m:t>
        </m:r>
        <m:r>
          <m:rPr>
            <m:sty m:val="p"/>
          </m:rPr>
          <m:t>×</m:t>
        </m:r>
        <m:r>
          <m:rPr/>
          <m:t>2</m:t>
        </m:r>
      </m:oMath>
      <w:r>
        <w:t xml:space="preserve"> 博弈可以参数化求解，但对于更大规模的博弈，计算量子均衡属于未被充分探索的领域，可能涉及复杂的非凸优化，其复杂性类别尚不明确。这引出了算法博弈论在量子领域的新挑战。</w:t>
      </w:r>
    </w:p>
    <w:p w14:paraId="1D50EE6A">
      <w:pPr>
        <w:pStyle w:val="3"/>
      </w:pPr>
      <w:r>
        <w:t xml:space="preserve">未来研究有几个富有前景的方向：一是将分析从两玩家 </w:t>
      </w:r>
      <m:oMath>
        <m:r>
          <m:rPr/>
          <m:t>2</m:t>
        </m:r>
        <m:r>
          <m:rPr>
            <m:sty m:val="p"/>
          </m:rPr>
          <m:t>×</m:t>
        </m:r>
        <m:r>
          <m:rPr/>
          <m:t>2</m:t>
        </m:r>
      </m:oMath>
      <w:r>
        <w:t xml:space="preserve"> 博弈推广到多玩家、多行动的一般博弈，研究量子优势的规模和可扩展性。二是探索不完全信息量子博弈（量子贝叶斯博弈），研究量子通信如何帮助解决信息不对称下的激励问题，这可能与量子机制设计密切相关。三是结合近期量子机器学习的发展，探讨使用量子神经网络来参数化策略并寻找均衡的算法。四是更深入地研究噪声和 imperfections 下的量子博弈，建立鲁棒的量子优势理论。最后，量子博弈论需要与实验物理更紧密结合，利用超导量子比特、离子阱或光量子系统实现简单的量子博弈，以验证理论预测并探索实际约束下的优势存续条件。</w:t>
      </w:r>
    </w:p>
    <w:p w14:paraId="4F3B347B">
      <w:pPr>
        <w:pStyle w:val="3"/>
      </w:pPr>
      <w:r>
        <w:rPr>
          <w:b/>
        </w:rPr>
        <w:t>总结</w:t>
      </w:r>
      <w:r>
        <w:t>，量子优势的产生源于量子力学所允许的策略空间扩展与关联增强，其具体机制通过 EWL 等协议将纠缠资源转化为博弈中的“承诺”或“关联”能力，从而修正了玩家的有效激励结构。优势的出现需要满足严格的条件：一是经典博弈本身存在效率改进的空间（社会困境），二是量子资源（如纠缠度）需超过一个依赖于收益矩阵的临界阈值，三是采用的量子化协议需具备产生非经典关联的能力。通过对量子均衡前沿的刻画，我们可以量化优势的幅度并探索其理论极限。然而，必须清醒认识到量子化并非万能药，它可能不带来改进，甚至引入新的协调难题。对量子优势机制的深入研究，不仅丰富了博弈论本身，也为量子信息科学在经济学、计算机科学和社会科学中的跨学科应用奠定了理论基础，同时也迫使我们重新思考理性、信息和均衡等基本概念在更广阔物理现实下的内涵。</w:t>
      </w:r>
    </w:p>
    <w:bookmarkEnd w:id="576"/>
    <w:p w14:paraId="2F677A69">
      <w:pPr>
        <w:pStyle w:val="3"/>
        <w:numPr>
          <w:ilvl w:val="0"/>
          <w:numId w:val="169"/>
        </w:numPr>
        <w:ind w:left="0" w:leftChars="0" w:firstLine="480" w:firstLineChars="0"/>
        <w:rPr>
          <w:b w:val="0"/>
        </w:rPr>
      </w:pPr>
      <w:bookmarkStart w:id="577" w:name="量子关联均衡与非定域博弈"/>
      <w:r>
        <w:t>量子关联均衡与非定域博弈</w:t>
      </w:r>
    </w:p>
    <w:p w14:paraId="5034281D">
      <w:pPr>
        <w:pStyle w:val="3"/>
      </w:pPr>
      <w:r>
        <w:rPr>
          <w:b/>
        </w:rPr>
        <w:t>Section 5.2: 量子关联均衡与非定域博弈：从集合刻画到通信优势</w:t>
      </w:r>
    </w:p>
    <w:p w14:paraId="3725C695">
      <w:pPr>
        <w:pStyle w:val="3"/>
      </w:pPr>
      <w:r>
        <w:t>在前一节中，我们深入剖析了在特定协议（如EWL）下量子纳什均衡如何通过纠缠资源实现帕累托优势，并揭示了优势产生的临界条件。这一分析自然引出一个更普适和根本性的理论问题：量子资源对博弈结果的扩展，其终极边界在哪里？是否可以通过一般化的理论框架，系统地表征所有由量子策略实现的可能结果，而不仅仅局限于特定均衡概念或物理协议？本节旨在通过引入并严格分析</w:t>
      </w:r>
      <w:r>
        <w:rPr>
          <w:b/>
        </w:rPr>
        <w:t>量子关联均衡</w:t>
      </w:r>
      <w:r>
        <w:t>与</w:t>
      </w:r>
      <w:r>
        <w:rPr>
          <w:b/>
        </w:rPr>
        <w:t>非定域博弈</w:t>
      </w:r>
      <w:r>
        <w:t xml:space="preserve">这两个核心概念，为上述问题提供系统性答案。经典博弈论中的相关均衡通过公共随机源扩展了纳什均衡的收益集。量子博弈理论的核心命题之一是探究量子纠缠与量子测量能否进一步扩展这一可实现集合，从而催生超越经典极限的效能。量子关联均衡正是这一命题的形式化与一般化，它将关联的源头从经典随机数推广至共享的量子态。而非定域博弈则为检验和量化这种“量子优势”提供了最纯净的理论与实验框架，其本质与贝尔非定域性检验紧密相连，深刻揭示了量子策略所能实现的关联集合 </w:t>
      </w:r>
      <m:oMath>
        <m:r>
          <m:rPr/>
          <m:t>Q</m:t>
        </m:r>
      </m:oMath>
      <w:r>
        <w:t xml:space="preserve"> 严格大于经典关联集合 </w:t>
      </w:r>
      <m:oMath>
        <m:r>
          <m:rPr/>
          <m:t>C</m:t>
        </m:r>
      </m:oMath>
      <w:r>
        <w:t xml:space="preserve"> 这一根本事实。我们将首先严格定义并刻画量子关联均衡的数学结构，证明其凸性及包含关系；继而以CHSH游戏等典型非定域博弈为例，具体展示量子策略如何通过违背贝尔不等式实现经典不可及的获胜概率，从而量化优势；最后，我们将探讨这一优势的深层信息处理含义，即量子非定域性在分布式计算任务（如通信复杂性）中所能带来的指数级效率提升，从而将抽象的理论优势连接到具体的计算能力边界。本节内容将贯穿严密的数学形式化表述、关键定理的证明思路、不同研究路径的对比分析，以及对理论局限性与前沿方向的批判性审视。</w:t>
      </w:r>
    </w:p>
    <w:p w14:paraId="0CBC0F0E">
      <w:pPr>
        <w:pStyle w:val="3"/>
      </w:pPr>
      <w:r>
        <w:rPr>
          <w:b/>
        </w:rPr>
        <w:t>量子关联均衡：定义、刻画与集合结构</w:t>
      </w:r>
    </w:p>
    <w:p w14:paraId="055665B2">
      <w:pPr>
        <w:pStyle w:val="3"/>
      </w:pPr>
      <w:r>
        <w:t xml:space="preserve">奥曼（Robert Aumann）提出的经典相关均衡，其核心理念是：一个可信的第三方根据先验分布 </w:t>
      </w:r>
      <m:oMath>
        <m:r>
          <m:rPr/>
          <m:t>π</m:t>
        </m:r>
        <m:r>
          <m:rPr>
            <m:sty m:val="p"/>
          </m:rPr>
          <m:t>∈</m:t>
        </m:r>
        <m:r>
          <m:rPr/>
          <m:t>Δ</m:t>
        </m:r>
        <m:d>
          <m:dPr>
            <m:sepChr m:val=""/>
          </m:dPr>
          <m:e>
            <m:r>
              <m:rPr/>
              <m:t>S</m:t>
            </m:r>
          </m:e>
        </m:d>
      </m:oMath>
      <w:r>
        <w:t xml:space="preserve"> 生成策略推荐并私下发送给各玩家。若对于每个玩家 </w:t>
      </w:r>
      <m:oMath>
        <m:r>
          <m:rPr/>
          <m:t>i</m:t>
        </m:r>
      </m:oMath>
      <w:r>
        <w:t xml:space="preserve">，在收到推荐 </w:t>
      </w:r>
      <m:oMath>
        <m:sSub>
          <m:sSubPr/>
          <m:e>
            <m:r>
              <m:rPr/>
              <m:t>s</m:t>
            </m:r>
          </m:e>
          <m:sub>
            <m:r>
              <m:rPr/>
              <m:t>i</m:t>
            </m:r>
          </m:sub>
        </m:sSub>
      </m:oMath>
      <w:r>
        <w:t xml:space="preserve"> 后，遵从推荐是其条件期望下的最优反应，则 </w:t>
      </w:r>
      <m:oMath>
        <m:r>
          <m:rPr/>
          <m:t>π</m:t>
        </m:r>
      </m:oMath>
      <w:r>
        <w:t xml:space="preserve"> 构成一个相关均衡。所有经典相关均衡的收益集合 </w:t>
      </w:r>
      <m:oMath>
        <m:r>
          <m:rPr/>
          <m:t>C</m:t>
        </m:r>
      </m:oMath>
      <w:r>
        <w:t xml:space="preserve"> 是一个凸多面体。</w:t>
      </w:r>
    </w:p>
    <w:p w14:paraId="4331916D">
      <w:pPr>
        <w:pStyle w:val="3"/>
      </w:pPr>
      <w:r>
        <w:t xml:space="preserve">在量子语境下，“公共随机源”被替换为“共享纠缠量子态”。考虑一个 </w:t>
      </w:r>
      <m:oMath>
        <m:r>
          <m:rPr/>
          <m:t>n</m:t>
        </m:r>
      </m:oMath>
      <w:r>
        <w:t xml:space="preserve"> 人策略式博弈 </w:t>
      </w:r>
      <m:oMath>
        <m:r>
          <m:rPr/>
          <m:t>G</m:t>
        </m:r>
      </m:oMath>
      <w:r>
        <w:t xml:space="preserve">。在博弈开始前，玩家们预先共享一个复合量子态 </w:t>
      </w:r>
      <m:oMath>
        <m:r>
          <m:rPr/>
          <m:t>ρ</m:t>
        </m:r>
        <m:r>
          <m:rPr>
            <m:sty m:val="p"/>
          </m:rPr>
          <m:t>∈D</m:t>
        </m:r>
        <m:d>
          <m:dPr>
            <m:sepChr m:val=""/>
          </m:dPr>
          <m:e>
            <m:sSubSup>
              <m:sSubSupPr/>
              <m:e>
                <m:r>
                  <m:rPr>
                    <m:sty m:val="p"/>
                  </m:rPr>
                  <m:t>⨂</m:t>
                </m:r>
              </m:e>
              <m:sub>
                <m:r>
                  <m:rPr/>
                  <m:t>i</m:t>
                </m:r>
                <m:r>
                  <m:rPr>
                    <m:sty m:val="p"/>
                  </m:rPr>
                  <m:t>=</m:t>
                </m:r>
                <m:r>
                  <m:rPr/>
                  <m:t>1</m:t>
                </m:r>
              </m:sub>
              <m:sup>
                <m:r>
                  <m:rPr/>
                  <m:t>n</m:t>
                </m:r>
              </m:sup>
            </m:sSubSup>
            <m:sSub>
              <m:sSubPr/>
              <m:e>
                <m:r>
                  <m:rPr>
                    <m:sty m:val="p"/>
                  </m:rPr>
                  <m:t>ℋ</m:t>
                </m:r>
              </m:e>
              <m:sub>
                <m:r>
                  <m:rPr/>
                  <m:t>i</m:t>
                </m:r>
              </m:sub>
            </m:sSub>
          </m:e>
        </m:d>
      </m:oMath>
      <w:r>
        <w:t xml:space="preserve">。每个玩家 </w:t>
      </w:r>
      <m:oMath>
        <m:r>
          <m:rPr/>
          <m:t>i</m:t>
        </m:r>
      </m:oMath>
      <w:r>
        <w:t xml:space="preserve"> 的策略是一个依赖于其可能私有输入的量子测量方案。在最简单的两玩家无类型框架下，玩家 </w:t>
      </w:r>
      <m:oMath>
        <m:r>
          <m:rPr/>
          <m:t>A</m:t>
        </m:r>
      </m:oMath>
      <w:r>
        <w:t xml:space="preserve"> 和 </w:t>
      </w:r>
      <m:oMath>
        <m:r>
          <m:rPr/>
          <m:t>B</m:t>
        </m:r>
      </m:oMath>
      <w:r>
        <w:t xml:space="preserve"> 的（行为）策略分别由一组正算子值测度（POVM） </w:t>
      </w:r>
      <m:oMath>
        <m:r>
          <m:rPr>
            <m:sty m:val="p"/>
          </m:rPr>
          <m:t>{</m:t>
        </m:r>
        <m:sSubSup>
          <m:sSubSupPr/>
          <m:e>
            <m:r>
              <m:rPr/>
              <m:t>M</m:t>
            </m:r>
          </m:e>
          <m:sub>
            <m:r>
              <m:rPr/>
              <m:t>a</m:t>
            </m:r>
            <m:r>
              <m:rPr>
                <m:sty m:val="p"/>
              </m:rPr>
              <m:t>|</m:t>
            </m:r>
            <m:r>
              <m:rPr/>
              <m:t>x</m:t>
            </m:r>
          </m:sub>
          <m:sup>
            <m:r>
              <m:rPr/>
              <m:t>A</m:t>
            </m:r>
          </m:sup>
        </m:sSubSup>
        <m:sSub>
          <m:sSubPr/>
          <m:e>
            <m:r>
              <m:rPr>
                <m:sty m:val="p"/>
              </m:rPr>
              <m:t>}</m:t>
            </m:r>
          </m:e>
          <m:sub>
            <m:r>
              <m:rPr/>
              <m:t>a</m:t>
            </m:r>
          </m:sub>
        </m:sSub>
      </m:oMath>
      <w:r>
        <w:t xml:space="preserve"> 与 </w:t>
      </w:r>
      <m:oMath>
        <m:r>
          <m:rPr>
            <m:sty m:val="p"/>
          </m:rPr>
          <m:t>{</m:t>
        </m:r>
        <m:sSubSup>
          <m:sSubSupPr/>
          <m:e>
            <m:r>
              <m:rPr/>
              <m:t>N</m:t>
            </m:r>
          </m:e>
          <m:sub>
            <m:r>
              <m:rPr/>
              <m:t>b</m:t>
            </m:r>
            <m:r>
              <m:rPr>
                <m:sty m:val="p"/>
              </m:rPr>
              <m:t>|</m:t>
            </m:r>
            <m:r>
              <m:rPr/>
              <m:t>y</m:t>
            </m:r>
          </m:sub>
          <m:sup>
            <m:r>
              <m:rPr/>
              <m:t>B</m:t>
            </m:r>
          </m:sup>
        </m:sSubSup>
        <m:sSub>
          <m:sSubPr/>
          <m:e>
            <m:r>
              <m:rPr>
                <m:sty m:val="p"/>
              </m:rPr>
              <m:t>}</m:t>
            </m:r>
          </m:e>
          <m:sub>
            <m:r>
              <m:rPr/>
              <m:t>b</m:t>
            </m:r>
          </m:sub>
        </m:sSub>
      </m:oMath>
      <w:r>
        <w:t xml:space="preserve"> 描述，其中 </w:t>
      </w:r>
      <m:oMath>
        <m:r>
          <m:rPr/>
          <m:t>x</m:t>
        </m:r>
        <m:r>
          <m:rPr>
            <m:sty m:val="p"/>
          </m:rPr>
          <m:t>,</m:t>
        </m:r>
        <m:r>
          <m:rPr/>
          <m:t>y</m:t>
        </m:r>
      </m:oMath>
      <w:r>
        <w:t xml:space="preserve"> 可为空或表示某些公共信号。当玩家执行这些测量时，产生输出（行动）关联的概率分布为：</w:t>
      </w:r>
    </w:p>
    <w:p w14:paraId="1D5CAE95">
      <w:pPr>
        <w:pStyle w:val="3"/>
      </w:pPr>
      <m:oMathPara>
        <m:oMathParaPr>
          <m:jc m:val="center"/>
        </m:oMathParaPr>
        <m:oMath>
          <m:r>
            <m:rPr/>
            <m:t>P</m:t>
          </m:r>
          <m:d>
            <m:dPr>
              <m:sepChr m:val=""/>
            </m:dPr>
            <m:e>
              <m:r>
                <m:rPr/>
                <m:t>ab</m:t>
              </m:r>
              <m:r>
                <m:rPr>
                  <m:sty m:val="p"/>
                </m:rPr>
                <m:t>|</m:t>
              </m:r>
              <m:r>
                <m:rPr/>
                <m:t>xy</m:t>
              </m:r>
            </m:e>
          </m:d>
          <m:r>
            <m:rPr>
              <m:sty m:val="p"/>
            </m:rPr>
            <m:t>=Tr</m:t>
          </m:r>
          <m:d>
            <m:dPr>
              <m:sepChr m:val=""/>
            </m:dPr>
            <m:e>
              <m:r>
                <m:rPr/>
                <m:t>ρ </m:t>
              </m:r>
              <m:d>
                <m:dPr>
                  <m:sepChr m:val=""/>
                </m:dPr>
                <m:e>
                  <m:sSubSup>
                    <m:sSubSupPr/>
                    <m:e>
                      <m:r>
                        <m:rPr/>
                        <m:t>M</m:t>
                      </m:r>
                    </m:e>
                    <m:sub>
                      <m:r>
                        <m:rPr/>
                        <m:t>a</m:t>
                      </m:r>
                      <m:r>
                        <m:rPr>
                          <m:sty m:val="p"/>
                        </m:rPr>
                        <m:t>|</m:t>
                      </m:r>
                      <m:r>
                        <m:rPr/>
                        <m:t>x</m:t>
                      </m:r>
                    </m:sub>
                    <m:sup>
                      <m:r>
                        <m:rPr/>
                        <m:t>A</m:t>
                      </m:r>
                    </m:sup>
                  </m:sSubSup>
                  <m:r>
                    <m:rPr>
                      <m:sty m:val="p"/>
                    </m:rPr>
                    <m:t>⊗</m:t>
                  </m:r>
                  <m:sSubSup>
                    <m:sSubSupPr/>
                    <m:e>
                      <m:r>
                        <m:rPr/>
                        <m:t>N</m:t>
                      </m:r>
                    </m:e>
                    <m:sub>
                      <m:r>
                        <m:rPr/>
                        <m:t>b</m:t>
                      </m:r>
                      <m:r>
                        <m:rPr>
                          <m:sty m:val="p"/>
                        </m:rPr>
                        <m:t>|</m:t>
                      </m:r>
                      <m:r>
                        <m:rPr/>
                        <m:t>y</m:t>
                      </m:r>
                    </m:sub>
                    <m:sup>
                      <m:r>
                        <m:rPr/>
                        <m:t>B</m:t>
                      </m:r>
                    </m:sup>
                  </m:sSubSup>
                </m:e>
              </m:d>
            </m:e>
          </m:d>
          <m:r>
            <m:rPr>
              <m:sty m:val="p"/>
            </m:rPr>
            <m:t>.</m:t>
          </m:r>
        </m:oMath>
      </m:oMathPara>
    </w:p>
    <w:p w14:paraId="14655C1A">
      <w:pPr>
        <w:pStyle w:val="3"/>
      </w:pPr>
      <w:r>
        <w:t xml:space="preserve">对于一个给定的博弈，其经典收益函数 </w:t>
      </w:r>
      <m:oMath>
        <m:sSub>
          <m:sSubPr/>
          <m:e>
            <m:r>
              <m:rPr/>
              <m:t>u</m:t>
            </m:r>
          </m:e>
          <m:sub>
            <m:r>
              <m:rPr/>
              <m:t>i</m:t>
            </m:r>
          </m:sub>
        </m:sSub>
        <m:d>
          <m:dPr>
            <m:sepChr m:val=""/>
          </m:dPr>
          <m:e>
            <m:r>
              <m:rPr/>
              <m:t>a</m:t>
            </m:r>
            <m:r>
              <m:rPr>
                <m:sty m:val="p"/>
              </m:rPr>
              <m:t>,</m:t>
            </m:r>
            <m:r>
              <m:rPr/>
              <m:t>b</m:t>
            </m:r>
          </m:e>
        </m:d>
      </m:oMath>
      <w:r>
        <w:t xml:space="preserve"> 可以自然推广为基于关联分布 </w:t>
      </w:r>
      <m:oMath>
        <m:r>
          <m:rPr/>
          <m:t>P</m:t>
        </m:r>
        <m:d>
          <m:dPr>
            <m:sepChr m:val=""/>
          </m:dPr>
          <m:e>
            <m:r>
              <m:rPr/>
              <m:t>ab</m:t>
            </m:r>
            <m:r>
              <m:rPr>
                <m:sty m:val="p"/>
              </m:rPr>
              <m:t>|</m:t>
            </m:r>
            <m:r>
              <m:rPr/>
              <m:t>xy</m:t>
            </m:r>
          </m:e>
        </m:d>
      </m:oMath>
      <w:r>
        <w:t xml:space="preserve"> 的期望收益。</w:t>
      </w:r>
    </w:p>
    <w:p w14:paraId="59C6D92F">
      <w:pPr>
        <w:pStyle w:val="3"/>
      </w:pPr>
      <w:r>
        <w:rPr>
          <w:b/>
        </w:rPr>
        <w:t>定义 5.2.1 （量子关联均衡， Quantum Correlated Equilibrium, QCE）</w:t>
      </w:r>
      <w:r>
        <w:t xml:space="preserve">：在一个策略式博弈 </w:t>
      </w:r>
      <m:oMath>
        <m:r>
          <m:rPr/>
          <m:t>G</m:t>
        </m:r>
      </m:oMath>
      <w:r>
        <w:t xml:space="preserve"> 的量子扩展中，一个量子关联均衡由一个共享量子态 </w:t>
      </w:r>
      <m:oMath>
        <m:r>
          <m:rPr/>
          <m:t>ρ</m:t>
        </m:r>
      </m:oMath>
      <w:r>
        <w:t xml:space="preserve"> 和一组局域 POVM 策略 </w:t>
      </w:r>
      <m:oMath>
        <m:r>
          <m:rPr>
            <m:sty m:val="p"/>
          </m:rPr>
          <m:t>{{</m:t>
        </m:r>
        <m:sSubSup>
          <m:sSubSupPr/>
          <m:e>
            <m:r>
              <m:rPr/>
              <m:t>M</m:t>
            </m:r>
          </m:e>
          <m:sub>
            <m:r>
              <m:rPr/>
              <m:t>a</m:t>
            </m:r>
            <m:r>
              <m:rPr>
                <m:sty m:val="p"/>
              </m:rPr>
              <m:t>|</m:t>
            </m:r>
            <m:r>
              <m:rPr/>
              <m:t>x</m:t>
            </m:r>
          </m:sub>
          <m:sup>
            <m:r>
              <m:rPr/>
              <m:t>i</m:t>
            </m:r>
          </m:sup>
        </m:sSubSup>
        <m:r>
          <m:rPr>
            <m:sty m:val="p"/>
          </m:rPr>
          <m:t>}</m:t>
        </m:r>
        <m:sSubSup>
          <m:sSubSupPr/>
          <m:e>
            <m:r>
              <m:rPr>
                <m:sty m:val="p"/>
              </m:rPr>
              <m:t>}</m:t>
            </m:r>
          </m:e>
          <m:sub>
            <m:r>
              <m:rPr/>
              <m:t>i</m:t>
            </m:r>
            <m:r>
              <m:rPr>
                <m:sty m:val="p"/>
              </m:rPr>
              <m:t>=</m:t>
            </m:r>
            <m:r>
              <m:rPr/>
              <m:t>1</m:t>
            </m:r>
          </m:sub>
          <m:sup>
            <m:r>
              <m:rPr/>
              <m:t>n</m:t>
            </m:r>
          </m:sup>
        </m:sSubSup>
      </m:oMath>
      <w:r>
        <w:t xml:space="preserve"> 构成，使得由此产生的关联分布 </w:t>
      </w:r>
      <m:oMath>
        <m:r>
          <m:rPr/>
          <m:t>P</m:t>
        </m:r>
        <m:d>
          <m:dPr>
            <m:sepChr m:val=""/>
          </m:dPr>
          <m:e>
            <m:r>
              <m:rPr>
                <m:sty m:val="b"/>
              </m:rPr>
              <m:t>a</m:t>
            </m:r>
            <m:r>
              <m:rPr>
                <m:sty m:val="p"/>
              </m:rPr>
              <m:t>|</m:t>
            </m:r>
            <m:r>
              <m:rPr>
                <m:sty m:val="b"/>
              </m:rPr>
              <m:t>x</m:t>
            </m:r>
          </m:e>
        </m:d>
        <m:r>
          <m:rPr>
            <m:sty m:val="p"/>
          </m:rPr>
          <m:t>=Tr</m:t>
        </m:r>
        <m:d>
          <m:dPr>
            <m:sepChr m:val=""/>
          </m:dPr>
          <m:e>
            <m:r>
              <m:rPr/>
              <m:t>ρ</m:t>
            </m:r>
            <m:sSubSup>
              <m:sSubSupPr/>
              <m:e>
                <m:r>
                  <m:rPr>
                    <m:sty m:val="p"/>
                  </m:rPr>
                  <m:t>⨂</m:t>
                </m:r>
              </m:e>
              <m:sub>
                <m:r>
                  <m:rPr/>
                  <m:t>i</m:t>
                </m:r>
                <m:r>
                  <m:rPr>
                    <m:sty m:val="p"/>
                  </m:rPr>
                  <m:t>=</m:t>
                </m:r>
                <m:r>
                  <m:rPr/>
                  <m:t>1</m:t>
                </m:r>
              </m:sub>
              <m:sup>
                <m:r>
                  <m:rPr/>
                  <m:t>n</m:t>
                </m:r>
              </m:sup>
            </m:sSubSup>
            <m:sSubSup>
              <m:sSubSupPr/>
              <m:e>
                <m:r>
                  <m:rPr/>
                  <m:t>M</m:t>
                </m:r>
              </m:e>
              <m:sub>
                <m:sSub>
                  <m:sSubPr/>
                  <m:e>
                    <m:r>
                      <m:rPr/>
                      <m:t>a</m:t>
                    </m:r>
                  </m:e>
                  <m:sub>
                    <m:r>
                      <m:rPr/>
                      <m:t>i</m:t>
                    </m:r>
                  </m:sub>
                </m:sSub>
                <m:r>
                  <m:rPr>
                    <m:sty m:val="p"/>
                  </m:rPr>
                  <m:t>|</m:t>
                </m:r>
                <m:sSub>
                  <m:sSubPr/>
                  <m:e>
                    <m:r>
                      <m:rPr/>
                      <m:t>x</m:t>
                    </m:r>
                  </m:e>
                  <m:sub>
                    <m:r>
                      <m:rPr/>
                      <m:t>i</m:t>
                    </m:r>
                  </m:sub>
                </m:sSub>
              </m:sub>
              <m:sup>
                <m:r>
                  <m:rPr/>
                  <m:t>i</m:t>
                </m:r>
              </m:sup>
            </m:sSubSup>
          </m:e>
        </m:d>
      </m:oMath>
      <w:r>
        <w:t xml:space="preserve"> 满足以下量子激励相容约束：对于每个玩家 </w:t>
      </w:r>
      <m:oMath>
        <m:r>
          <m:rPr/>
          <m:t>i</m:t>
        </m:r>
      </m:oMath>
      <w:r>
        <w:t xml:space="preserve">，任意替代的局域 POVM </w:t>
      </w:r>
      <m:oMath>
        <m:r>
          <m:rPr>
            <m:sty m:val="p"/>
          </m:rPr>
          <m:t>{</m:t>
        </m:r>
        <m:sSubSup>
          <m:sSubSupPr/>
          <m:e>
            <m:acc>
              <m:accPr>
                <m:chr m:val="̃"/>
              </m:accPr>
              <m:e>
                <m:r>
                  <m:rPr/>
                  <m:t>M</m:t>
                </m:r>
              </m:e>
            </m:acc>
          </m:e>
          <m:sub>
            <m:sSub>
              <m:sSubPr/>
              <m:e>
                <m:r>
                  <m:rPr/>
                  <m:t>a</m:t>
                </m:r>
              </m:e>
              <m:sub>
                <m:r>
                  <m:rPr/>
                  <m:t>i</m:t>
                </m:r>
              </m:sub>
            </m:sSub>
            <m:r>
              <m:rPr>
                <m:sty m:val="p"/>
              </m:rPr>
              <m:t>′|</m:t>
            </m:r>
            <m:sSub>
              <m:sSubPr/>
              <m:e>
                <m:r>
                  <m:rPr/>
                  <m:t>x</m:t>
                </m:r>
              </m:e>
              <m:sub>
                <m:r>
                  <m:rPr/>
                  <m:t>i</m:t>
                </m:r>
              </m:sub>
            </m:sSub>
          </m:sub>
          <m:sup>
            <m:r>
              <m:rPr/>
              <m:t>i</m:t>
            </m:r>
          </m:sup>
        </m:sSubSup>
        <m:r>
          <m:rPr>
            <m:sty m:val="p"/>
          </m:rPr>
          <m:t>}</m:t>
        </m:r>
      </m:oMath>
      <w:r>
        <w:t>，有</w:t>
      </w:r>
    </w:p>
    <w:p w14:paraId="1CC52D37">
      <w:pPr>
        <w:pStyle w:val="3"/>
      </w:pPr>
      <m:oMathPara>
        <m:oMathParaPr>
          <m:jc m:val="center"/>
        </m:oMathParaPr>
        <m:oMath>
          <m:sSub>
            <m:sSubPr/>
            <m:e>
              <m:r>
                <m:rPr>
                  <m:sty m:val="p"/>
                </m:rPr>
                <m:t>E</m:t>
              </m:r>
            </m:e>
            <m:sub>
              <m:d>
                <m:dPr>
                  <m:sepChr m:val=""/>
                </m:dPr>
                <m:e>
                  <m:r>
                    <m:rPr>
                      <m:sty m:val="b"/>
                    </m:rPr>
                    <m:t>x</m:t>
                  </m:r>
                  <m:r>
                    <m:rPr>
                      <m:sty m:val="p"/>
                    </m:rPr>
                    <m:t>,</m:t>
                  </m:r>
                  <m:r>
                    <m:rPr>
                      <m:sty m:val="b"/>
                    </m:rPr>
                    <m:t>a</m:t>
                  </m:r>
                </m:e>
              </m:d>
              <m:r>
                <m:rPr>
                  <m:sty m:val="p"/>
                </m:rPr>
                <m:t>∼</m:t>
              </m:r>
              <m:r>
                <m:rPr/>
                <m:t>P</m:t>
              </m:r>
            </m:sub>
          </m:sSub>
          <m:d>
            <m:dPr>
              <m:begChr m:val="["/>
              <m:sepChr m:val=""/>
              <m:endChr m:val="]"/>
            </m:dPr>
            <m:e>
              <m:r>
                <m:rPr/>
                <m:t>16</m:t>
              </m:r>
            </m:e>
          </m:d>
          <m:r>
            <m:rPr>
              <m:sty m:val="p"/>
            </m:rPr>
            <m:t>≥</m:t>
          </m:r>
          <m:sSub>
            <m:sSubPr/>
            <m:e>
              <m:r>
                <m:rPr>
                  <m:sty m:val="p"/>
                </m:rPr>
                <m:t>E</m:t>
              </m:r>
            </m:e>
            <m:sub>
              <m:d>
                <m:dPr>
                  <m:sepChr m:val=""/>
                </m:dPr>
                <m:e>
                  <m:r>
                    <m:rPr>
                      <m:sty m:val="b"/>
                    </m:rPr>
                    <m:t>x</m:t>
                  </m:r>
                  <m:r>
                    <m:rPr>
                      <m:sty m:val="p"/>
                    </m:rPr>
                    <m:t>,</m:t>
                  </m:r>
                  <m:sSub>
                    <m:sSubPr/>
                    <m:e>
                      <m:r>
                        <m:rPr>
                          <m:sty m:val="b"/>
                        </m:rPr>
                        <m:t>a</m:t>
                      </m:r>
                    </m:e>
                    <m:sub>
                      <m:r>
                        <m:rPr>
                          <m:sty m:val="p"/>
                        </m:rPr>
                        <m:t>−</m:t>
                      </m:r>
                      <m:r>
                        <m:rPr/>
                        <m:t>i</m:t>
                      </m:r>
                    </m:sub>
                  </m:sSub>
                </m:e>
              </m:d>
              <m:r>
                <m:rPr>
                  <m:sty m:val="p"/>
                </m:rPr>
                <m:t>∼</m:t>
              </m:r>
              <m:r>
                <m:rPr/>
                <m:t>P</m:t>
              </m:r>
              <m:r>
                <m:rPr>
                  <m:sty m:val="p"/>
                </m:rPr>
                <m:t>,</m:t>
              </m:r>
              <m:sSub>
                <m:sSubPr/>
                <m:e>
                  <m:r>
                    <m:rPr/>
                    <m:t>a</m:t>
                  </m:r>
                </m:e>
                <m:sub>
                  <m:r>
                    <m:rPr/>
                    <m:t>i</m:t>
                  </m:r>
                </m:sub>
              </m:sSub>
              <m:r>
                <m:rPr>
                  <m:sty m:val="p"/>
                </m:rPr>
                <m:t>′∼{</m:t>
              </m:r>
              <m:sSup>
                <m:sSupPr/>
                <m:e>
                  <m:acc>
                    <m:accPr>
                      <m:chr m:val="̃"/>
                    </m:accPr>
                    <m:e>
                      <m:r>
                        <m:rPr/>
                        <m:t>M</m:t>
                      </m:r>
                    </m:e>
                  </m:acc>
                </m:e>
                <m:sup>
                  <m:r>
                    <m:rPr/>
                    <m:t>i</m:t>
                  </m:r>
                </m:sup>
              </m:sSup>
              <m:r>
                <m:rPr>
                  <m:sty m:val="p"/>
                </m:rPr>
                <m:t>}</m:t>
              </m:r>
            </m:sub>
          </m:sSub>
          <m:d>
            <m:dPr>
              <m:begChr m:val="["/>
              <m:sepChr m:val=""/>
              <m:endChr m:val="]"/>
            </m:dPr>
            <m:e>
              <m:r>
                <m:rPr/>
                <m:t>60</m:t>
              </m:r>
            </m:e>
          </m:d>
          <m:r>
            <m:rPr>
              <m:sty m:val="p"/>
            </m:rPr>
            <m:t>.</m:t>
          </m:r>
        </m:oMath>
      </m:oMathPara>
    </w:p>
    <w:p w14:paraId="69865A91">
      <w:pPr>
        <w:pStyle w:val="3"/>
      </w:pPr>
      <w:r>
        <w:t xml:space="preserve">其中，右侧的期望是在保持其他玩家的测量策略和共享态不变，仅将玩家 </w:t>
      </w:r>
      <m:oMath>
        <m:r>
          <m:rPr/>
          <m:t>i</m:t>
        </m:r>
      </m:oMath>
      <w:r>
        <w:t xml:space="preserve"> 的测量替换为 </w:t>
      </w:r>
      <m:oMath>
        <m:r>
          <m:rPr>
            <m:sty m:val="p"/>
          </m:rPr>
          <m:t>{</m:t>
        </m:r>
        <m:sSup>
          <m:sSupPr/>
          <m:e>
            <m:acc>
              <m:accPr>
                <m:chr m:val="̃"/>
              </m:accPr>
              <m:e>
                <m:r>
                  <m:rPr/>
                  <m:t>M</m:t>
                </m:r>
              </m:e>
            </m:acc>
          </m:e>
          <m:sup>
            <m:r>
              <m:rPr/>
              <m:t>i</m:t>
            </m:r>
          </m:sup>
        </m:sSup>
        <m:r>
          <m:rPr>
            <m:sty m:val="p"/>
          </m:rPr>
          <m:t>}</m:t>
        </m:r>
      </m:oMath>
      <w:r>
        <w:t xml:space="preserve"> 后所诱导的分布下计算的。</w:t>
      </w:r>
    </w:p>
    <w:p w14:paraId="5A75FDDF">
      <w:pPr>
        <w:pStyle w:val="3"/>
      </w:pPr>
      <w:r>
        <w:t xml:space="preserve">这一定义要求，给定共享的量子资源 </w:t>
      </w:r>
      <m:oMath>
        <m:r>
          <m:rPr/>
          <m:t>ρ</m:t>
        </m:r>
      </m:oMath>
      <w:r>
        <w:t xml:space="preserve">，任何玩家单方面改变其本地测量策略都不能提高其期望收益。所有量子关联均衡所能实现的关联分布集合记作 </w:t>
      </w:r>
      <m:oMath>
        <m:r>
          <m:rPr/>
          <m:t>Q</m:t>
        </m:r>
      </m:oMath>
      <w:r>
        <w:t xml:space="preserve">。一个至关重要的观察是，经典相关均衡可以视为量子关联均衡的特例：只需取 </w:t>
      </w:r>
      <m:oMath>
        <m:r>
          <m:rPr/>
          <m:t>ρ</m:t>
        </m:r>
      </m:oMath>
      <w:r>
        <w:t xml:space="preserve"> 为经典关联态（对角密度矩阵），且测量算子在计算基下是对角的。因此有包含关系 </w:t>
      </w:r>
      <m:oMath>
        <m:r>
          <m:rPr/>
          <m:t>C</m:t>
        </m:r>
        <m:r>
          <m:rPr>
            <m:sty m:val="p"/>
          </m:rPr>
          <m:t>⊆</m:t>
        </m:r>
        <m:r>
          <m:rPr/>
          <m:t>Q</m:t>
        </m:r>
      </m:oMath>
      <w:r>
        <w:t>。</w:t>
      </w:r>
    </w:p>
    <w:p w14:paraId="6CD6B1E5">
      <w:pPr>
        <w:pStyle w:val="3"/>
      </w:pPr>
      <w:r>
        <w:t xml:space="preserve">量子关联集合 </w:t>
      </w:r>
      <m:oMath>
        <m:r>
          <m:rPr/>
          <m:t>Q</m:t>
        </m:r>
      </m:oMath>
      <w:r>
        <w:t xml:space="preserve"> 具有两个关键数学性质： 1. </w:t>
      </w:r>
      <w:r>
        <w:rPr>
          <w:b/>
        </w:rPr>
        <w:t>凸性</w:t>
      </w:r>
      <w:r>
        <w:t xml:space="preserve">：若 </w:t>
      </w:r>
      <m:oMath>
        <m:sSub>
          <m:sSubPr/>
          <m:e>
            <m:r>
              <m:rPr/>
              <m:t>P</m:t>
            </m:r>
          </m:e>
          <m:sub>
            <m:r>
              <m:rPr/>
              <m:t>1</m:t>
            </m:r>
          </m:sub>
        </m:sSub>
        <m:r>
          <m:rPr>
            <m:sty m:val="p"/>
          </m:rPr>
          <m:t>,</m:t>
        </m:r>
        <m:sSub>
          <m:sSubPr/>
          <m:e>
            <m:r>
              <m:rPr/>
              <m:t>P</m:t>
            </m:r>
          </m:e>
          <m:sub>
            <m:r>
              <m:rPr/>
              <m:t>2</m:t>
            </m:r>
          </m:sub>
        </m:sSub>
        <m:r>
          <m:rPr>
            <m:sty m:val="p"/>
          </m:rPr>
          <m:t>∈</m:t>
        </m:r>
        <m:r>
          <m:rPr/>
          <m:t>Q</m:t>
        </m:r>
      </m:oMath>
      <w:r>
        <w:t xml:space="preserve">，则对任意 </w:t>
      </w:r>
      <m:oMath>
        <m:r>
          <m:rPr/>
          <m:t>λ</m:t>
        </m:r>
        <m:r>
          <m:rPr>
            <m:sty m:val="p"/>
          </m:rPr>
          <m:t>∈</m:t>
        </m:r>
        <m:d>
          <m:dPr>
            <m:begChr m:val="["/>
            <m:sepChr m:val=""/>
            <m:endChr m:val="]"/>
          </m:dPr>
          <m:e>
            <m:r>
              <m:rPr/>
              <m:t>38</m:t>
            </m:r>
          </m:e>
        </m:d>
      </m:oMath>
      <w:r>
        <w:t xml:space="preserve">，有 </w:t>
      </w:r>
      <m:oMath>
        <m:r>
          <m:rPr/>
          <m:t>λ</m:t>
        </m:r>
        <m:sSub>
          <m:sSubPr/>
          <m:e>
            <m:r>
              <m:rPr/>
              <m:t>P</m:t>
            </m:r>
          </m:e>
          <m:sub>
            <m:r>
              <m:rPr/>
              <m:t>1</m:t>
            </m:r>
          </m:sub>
        </m:sSub>
        <m:r>
          <m:rPr>
            <m:sty m:val="p"/>
          </m:rPr>
          <m:t>+</m:t>
        </m:r>
        <m:d>
          <m:dPr>
            <m:sepChr m:val=""/>
          </m:dPr>
          <m:e>
            <m:r>
              <m:rPr/>
              <m:t>1</m:t>
            </m:r>
            <m:r>
              <m:rPr>
                <m:sty m:val="p"/>
              </m:rPr>
              <m:t>−</m:t>
            </m:r>
            <m:r>
              <m:rPr/>
              <m:t>λ</m:t>
            </m:r>
          </m:e>
        </m:d>
        <m:sSub>
          <m:sSubPr/>
          <m:e>
            <m:r>
              <m:rPr/>
              <m:t>P</m:t>
            </m:r>
          </m:e>
          <m:sub>
            <m:r>
              <m:rPr/>
              <m:t>2</m:t>
            </m:r>
          </m:sub>
        </m:sSub>
        <m:r>
          <m:rPr>
            <m:sty m:val="p"/>
          </m:rPr>
          <m:t>∈</m:t>
        </m:r>
        <m:r>
          <m:rPr/>
          <m:t>Q</m:t>
        </m:r>
      </m:oMath>
      <w:r>
        <w:t xml:space="preserve">。证明可通过构造一个直和空间中的块对角态 </w:t>
      </w:r>
      <m:oMath>
        <m:r>
          <m:rPr/>
          <m:t>ρ</m:t>
        </m:r>
        <m:r>
          <m:rPr>
            <m:sty m:val="p"/>
          </m:rPr>
          <m:t>=</m:t>
        </m:r>
        <m:r>
          <m:rPr/>
          <m:t>λ</m:t>
        </m:r>
        <m:sSub>
          <m:sSubPr/>
          <m:e>
            <m:r>
              <m:rPr/>
              <m:t>ρ</m:t>
            </m:r>
          </m:e>
          <m:sub>
            <m:r>
              <m:rPr/>
              <m:t>1</m:t>
            </m:r>
          </m:sub>
        </m:sSub>
        <m:r>
          <m:rPr>
            <m:sty m:val="p"/>
          </m:rPr>
          <m:t>⊕</m:t>
        </m:r>
        <m:d>
          <m:dPr>
            <m:sepChr m:val=""/>
          </m:dPr>
          <m:e>
            <m:r>
              <m:rPr/>
              <m:t>1</m:t>
            </m:r>
            <m:r>
              <m:rPr>
                <m:sty m:val="p"/>
              </m:rPr>
              <m:t>−</m:t>
            </m:r>
            <m:r>
              <m:rPr/>
              <m:t>λ</m:t>
            </m:r>
          </m:e>
        </m:d>
        <m:sSub>
          <m:sSubPr/>
          <m:e>
            <m:r>
              <m:rPr/>
              <m:t>ρ</m:t>
            </m:r>
          </m:e>
          <m:sub>
            <m:r>
              <m:rPr/>
              <m:t>2</m:t>
            </m:r>
          </m:sub>
        </m:sSub>
      </m:oMath>
      <w:r>
        <w:t xml:space="preserve"> 及条件测量实现。凸性在均衡计算与社会福利优化中至关重要。 2. </w:t>
      </w:r>
      <w:r>
        <w:rPr>
          <w:b/>
        </w:rPr>
        <w:t>有界性</w:t>
      </w:r>
      <w:r>
        <w:t xml:space="preserve">：量子关联必须满足“无信号”原理，即一个玩家的边缘输出分布独立于其他玩家的输入。所有无信号关联构成一个凸多面体 </w:t>
      </w:r>
      <m:oMath>
        <m:r>
          <m:rPr/>
          <m:t>NS</m:t>
        </m:r>
      </m:oMath>
      <w:r>
        <w:t xml:space="preserve">。显然有 </w:t>
      </w:r>
      <m:oMath>
        <m:r>
          <m:rPr/>
          <m:t>C</m:t>
        </m:r>
        <m:r>
          <m:rPr>
            <m:sty m:val="p"/>
          </m:rPr>
          <m:t>⊆</m:t>
        </m:r>
        <m:r>
          <m:rPr/>
          <m:t>Q</m:t>
        </m:r>
        <m:r>
          <m:rPr>
            <m:sty m:val="p"/>
          </m:rPr>
          <m:t>⊆</m:t>
        </m:r>
        <m:r>
          <m:rPr/>
          <m:t>NS</m:t>
        </m:r>
      </m:oMath>
      <w:r>
        <w:t>。</w:t>
      </w:r>
    </w:p>
    <w:p w14:paraId="3BCB284F">
      <w:pPr>
        <w:pStyle w:val="3"/>
      </w:pPr>
      <w:r>
        <w:t xml:space="preserve">严格的包含关系 </w:t>
      </w:r>
      <m:oMath>
        <m:r>
          <m:rPr/>
          <m:t>C</m:t>
        </m:r>
        <m:r>
          <m:rPr>
            <m:sty m:val="p"/>
          </m:rPr>
          <m:t>⊊</m:t>
        </m:r>
        <m:r>
          <m:rPr/>
          <m:t>Q</m:t>
        </m:r>
      </m:oMath>
      <w:r>
        <w:t xml:space="preserve"> 由贝尔定理（Bell’s Theorem）保证。该定理指出，存在量子关联违反某些贝尔型不等式，而这些不等式对于任何经典局部隐变量模型（精确对应于 </w:t>
      </w:r>
      <m:oMath>
        <m:r>
          <m:rPr/>
          <m:t>C</m:t>
        </m:r>
      </m:oMath>
      <w:r>
        <w:t xml:space="preserve">）是必须满足的。这意味着 </w:t>
      </w:r>
      <m:oMath>
        <m:r>
          <m:rPr/>
          <m:t>Q</m:t>
        </m:r>
      </m:oMath>
      <w:r>
        <w:t xml:space="preserve"> 中至少有一些点不在 </w:t>
      </w:r>
      <m:oMath>
        <m:r>
          <m:rPr/>
          <m:t>C</m:t>
        </m:r>
      </m:oMath>
      <w:r>
        <w:t xml:space="preserve"> 的凸包内。从博弈论视角看，这直接翻译为：存在某些博弈，其量子关联均衡能实现严格帕累托优于所有经典相关均衡的收益剖面。这正是前一节量子囚徒困境中 </w:t>
      </w:r>
      <m:oMath>
        <m:d>
          <m:dPr>
            <m:sepChr m:val=""/>
          </m:dPr>
          <m:e>
            <m:r>
              <m:rPr/>
              <m:t>R</m:t>
            </m:r>
            <m:r>
              <m:rPr>
                <m:sty m:val="p"/>
              </m:rPr>
              <m:t>,</m:t>
            </m:r>
            <m:r>
              <m:rPr/>
              <m:t>R</m:t>
            </m:r>
          </m:e>
        </m:d>
      </m:oMath>
      <w:r>
        <w:t xml:space="preserve"> 作为量子均衡出现的深层原因：它对应一个 </w:t>
      </w:r>
      <m:oMath>
        <m:r>
          <m:rPr/>
          <m:t>Q</m:t>
        </m:r>
        <m:r>
          <m:rPr>
            <m:sty m:val="p"/>
          </m:rPr>
          <m:t>\</m:t>
        </m:r>
        <m:r>
          <m:rPr/>
          <m:t>C</m:t>
        </m:r>
      </m:oMath>
      <w:r>
        <w:t xml:space="preserve"> 中的关联分布。</w:t>
      </w:r>
    </w:p>
    <w:p w14:paraId="3FC9E339">
      <w:pPr>
        <w:pStyle w:val="3"/>
      </w:pPr>
      <w:r>
        <w:rPr>
          <w:b/>
        </w:rPr>
        <w:t>非定域博弈：量子优势的纯净测试与量化</w:t>
      </w:r>
    </w:p>
    <w:p w14:paraId="32AD1AD5">
      <w:pPr>
        <w:pStyle w:val="3"/>
      </w:pPr>
      <w:r>
        <w:t xml:space="preserve">为了最清晰地揭示和量化 </w:t>
      </w:r>
      <m:oMath>
        <m:r>
          <m:rPr/>
          <m:t>Q</m:t>
        </m:r>
      </m:oMath>
      <w:r>
        <w:t xml:space="preserve"> 相对于 </w:t>
      </w:r>
      <m:oMath>
        <m:r>
          <m:rPr/>
          <m:t>C</m:t>
        </m:r>
      </m:oMath>
      <w:r>
        <w:t xml:space="preserve"> 的扩展及其带来的优势，研究者引入了</w:t>
      </w:r>
      <w:r>
        <w:rPr>
          <w:b/>
        </w:rPr>
        <w:t>非定域博弈</w:t>
      </w:r>
      <w:r>
        <w:t>这一框架。它剥离了传统博弈的复杂收益结构，提炼为一个具有简洁胜负规则的分布式任务，成为检验量子非定域性及其效用的理想平台。</w:t>
      </w:r>
    </w:p>
    <w:p w14:paraId="79B73659">
      <w:pPr>
        <w:pStyle w:val="3"/>
      </w:pPr>
      <w:r>
        <w:t xml:space="preserve">一个双边非定域博弈 </w:t>
      </w:r>
      <m:oMath>
        <m:r>
          <m:rPr>
            <m:sty m:val="p"/>
          </m:rPr>
          <m:t>G</m:t>
        </m:r>
      </m:oMath>
      <w:r>
        <w:t xml:space="preserve"> 涉及三位角色：裁判（Referee）和两位玩家（Alice 和 Bob）。流程如下： 1. 裁判根据已知分布 </w:t>
      </w:r>
      <m:oMath>
        <m:r>
          <m:rPr/>
          <m:t>π</m:t>
        </m:r>
        <m:d>
          <m:dPr>
            <m:sepChr m:val=""/>
          </m:dPr>
          <m:e>
            <m:r>
              <m:rPr/>
              <m:t>x</m:t>
            </m:r>
            <m:r>
              <m:rPr>
                <m:sty m:val="p"/>
              </m:rPr>
              <m:t>,</m:t>
            </m:r>
            <m:r>
              <m:rPr/>
              <m:t>y</m:t>
            </m:r>
          </m:e>
        </m:d>
      </m:oMath>
      <w:r>
        <w:t xml:space="preserve"> 随机选择问题 </w:t>
      </w:r>
      <m:oMath>
        <m:d>
          <m:dPr>
            <m:sepChr m:val=""/>
          </m:dPr>
          <m:e>
            <m:r>
              <m:rPr/>
              <m:t>x</m:t>
            </m:r>
            <m:r>
              <m:rPr>
                <m:sty m:val="p"/>
              </m:rPr>
              <m:t>,</m:t>
            </m:r>
            <m:r>
              <m:rPr/>
              <m:t>y</m:t>
            </m:r>
          </m:e>
        </m:d>
      </m:oMath>
      <w:r>
        <w:t xml:space="preserve">，分别发送给 Alice 和 Bob。 2. Alice 和 Bob 在不能直接通信（但可共享事先约定的资源）的条件下，分别产生答案 </w:t>
      </w:r>
      <m:oMath>
        <m:r>
          <m:rPr/>
          <m:t>a</m:t>
        </m:r>
      </m:oMath>
      <w:r>
        <w:t xml:space="preserve"> 和 </w:t>
      </w:r>
      <m:oMath>
        <m:r>
          <m:rPr/>
          <m:t>b</m:t>
        </m:r>
      </m:oMath>
      <w:r>
        <w:t xml:space="preserve">。 3. 裁判根据公开的判定谓词 </w:t>
      </w:r>
      <m:oMath>
        <m:r>
          <m:rPr/>
          <m:t>V</m:t>
        </m:r>
        <m:d>
          <m:dPr>
            <m:sepChr m:val=""/>
          </m:dPr>
          <m:e>
            <m:r>
              <m:rPr/>
              <m:t>a</m:t>
            </m:r>
            <m:r>
              <m:rPr>
                <m:sty m:val="p"/>
              </m:rPr>
              <m:t>,</m:t>
            </m:r>
            <m:r>
              <m:rPr/>
              <m:t>b</m:t>
            </m:r>
            <m:r>
              <m:rPr>
                <m:sty m:val="p"/>
              </m:rPr>
              <m:t>|</m:t>
            </m:r>
            <m:r>
              <m:rPr/>
              <m:t>x</m:t>
            </m:r>
            <m:r>
              <m:rPr>
                <m:sty m:val="p"/>
              </m:rPr>
              <m:t>,</m:t>
            </m:r>
            <m:r>
              <m:rPr/>
              <m:t>y</m:t>
            </m:r>
          </m:e>
        </m:d>
        <m:r>
          <m:rPr>
            <m:sty m:val="p"/>
          </m:rPr>
          <m:t>∈{</m:t>
        </m:r>
        <m:r>
          <m:rPr/>
          <m:t>0</m:t>
        </m:r>
        <m:r>
          <m:rPr>
            <m:sty m:val="p"/>
          </m:rPr>
          <m:t>,</m:t>
        </m:r>
        <m:r>
          <m:rPr/>
          <m:t>1</m:t>
        </m:r>
        <m:r>
          <m:rPr>
            <m:sty m:val="p"/>
          </m:rPr>
          <m:t>}</m:t>
        </m:r>
      </m:oMath>
      <w:r>
        <w:t xml:space="preserve"> 判定胜负。</w:t>
      </w:r>
    </w:p>
    <w:p w14:paraId="5D3B7FFA">
      <w:pPr>
        <w:pStyle w:val="3"/>
      </w:pPr>
      <w:r>
        <w:t>玩家的目标是最大化获胜概率：</w:t>
      </w:r>
    </w:p>
    <w:p w14:paraId="1A72EFD7">
      <w:pPr>
        <w:pStyle w:val="3"/>
      </w:pPr>
      <m:oMathPara>
        <m:oMathParaPr>
          <m:jc m:val="center"/>
        </m:oMathParaPr>
        <m:oMath>
          <m:r>
            <m:rPr/>
            <m:t>ω</m:t>
          </m:r>
          <m:d>
            <m:dPr>
              <m:sepChr m:val=""/>
            </m:dPr>
            <m:e>
              <m:r>
                <m:rPr>
                  <m:sty m:val="p"/>
                </m:rPr>
                <m:t>G;S</m:t>
              </m:r>
            </m:e>
          </m:d>
          <m:r>
            <m:rPr>
              <m:sty m:val="p"/>
            </m:rPr>
            <m:t>=</m:t>
          </m:r>
          <m:nary>
            <m:naryPr>
              <m:chr m:val="∑"/>
              <m:limLoc m:val="undOvr"/>
              <m:supHide m:val="1"/>
            </m:naryPr>
            <m:sub>
              <m:r>
                <m:rPr/>
                <m:t>x</m:t>
              </m:r>
              <m:r>
                <m:rPr>
                  <m:sty m:val="p"/>
                </m:rPr>
                <m:t>,</m:t>
              </m:r>
              <m:r>
                <m:rPr/>
                <m:t>y</m:t>
              </m:r>
            </m:sub>
            <m:sup>
              <m:r>
                <m:rPr/>
                <m:t>​</m:t>
              </m:r>
            </m:sup>
            <m:e>
              <m:r>
                <m:rPr/>
                <m:t>π</m:t>
              </m:r>
            </m:e>
          </m:nary>
          <m:d>
            <m:dPr>
              <m:sepChr m:val=""/>
            </m:dPr>
            <m:e>
              <m:r>
                <m:rPr/>
                <m:t>x</m:t>
              </m:r>
              <m:r>
                <m:rPr>
                  <m:sty m:val="p"/>
                </m:rPr>
                <m:t>,</m:t>
              </m:r>
              <m:r>
                <m:rPr/>
                <m:t>y</m:t>
              </m:r>
            </m:e>
          </m:d>
          <m:nary>
            <m:naryPr>
              <m:chr m:val="∑"/>
              <m:limLoc m:val="undOvr"/>
              <m:supHide m:val="1"/>
            </m:naryPr>
            <m:sub>
              <m:r>
                <m:rPr/>
                <m:t>a</m:t>
              </m:r>
              <m:r>
                <m:rPr>
                  <m:sty m:val="p"/>
                </m:rPr>
                <m:t>,</m:t>
              </m:r>
              <m:r>
                <m:rPr/>
                <m:t>b</m:t>
              </m:r>
            </m:sub>
            <m:sup>
              <m:r>
                <m:rPr/>
                <m:t>​</m:t>
              </m:r>
            </m:sup>
            <m:e>
              <m:r>
                <m:rPr/>
                <m:t>V</m:t>
              </m:r>
            </m:e>
          </m:nary>
          <m:d>
            <m:dPr>
              <m:sepChr m:val=""/>
            </m:dPr>
            <m:e>
              <m:r>
                <m:rPr/>
                <m:t>a</m:t>
              </m:r>
              <m:r>
                <m:rPr>
                  <m:sty m:val="p"/>
                </m:rPr>
                <m:t>,</m:t>
              </m:r>
              <m:r>
                <m:rPr/>
                <m:t>b</m:t>
              </m:r>
              <m:r>
                <m:rPr>
                  <m:sty m:val="p"/>
                </m:rPr>
                <m:t>|</m:t>
              </m:r>
              <m:r>
                <m:rPr/>
                <m:t>x</m:t>
              </m:r>
              <m:r>
                <m:rPr>
                  <m:sty m:val="p"/>
                </m:rPr>
                <m:t>,</m:t>
              </m:r>
              <m:r>
                <m:rPr/>
                <m:t>y</m:t>
              </m:r>
            </m:e>
          </m:d>
          <m:sSub>
            <m:sSubPr/>
            <m:e>
              <m:r>
                <m:rPr/>
                <m:t>P</m:t>
              </m:r>
            </m:e>
            <m:sub>
              <m:r>
                <m:rPr>
                  <m:sty m:val="p"/>
                </m:rPr>
                <m:t>S</m:t>
              </m:r>
            </m:sub>
          </m:sSub>
          <m:d>
            <m:dPr>
              <m:sepChr m:val=""/>
            </m:dPr>
            <m:e>
              <m:r>
                <m:rPr/>
                <m:t>ab</m:t>
              </m:r>
              <m:r>
                <m:rPr>
                  <m:sty m:val="p"/>
                </m:rPr>
                <m:t>|</m:t>
              </m:r>
              <m:r>
                <m:rPr/>
                <m:t>xy</m:t>
              </m:r>
            </m:e>
          </m:d>
          <m:r>
            <m:rPr>
              <m:sty m:val="p"/>
            </m:rPr>
            <m:t>,</m:t>
          </m:r>
        </m:oMath>
      </m:oMathPara>
    </w:p>
    <w:p w14:paraId="40F71EA5">
      <w:pPr>
        <w:pStyle w:val="3"/>
      </w:pPr>
      <w:r>
        <w:t xml:space="preserve">其中 </w:t>
      </w:r>
      <m:oMath>
        <m:sSub>
          <m:sSubPr/>
          <m:e>
            <m:r>
              <m:rPr/>
              <m:t>P</m:t>
            </m:r>
          </m:e>
          <m:sub>
            <m:r>
              <m:rPr>
                <m:sty m:val="p"/>
              </m:rPr>
              <m:t>S</m:t>
            </m:r>
          </m:sub>
        </m:sSub>
      </m:oMath>
      <w:r>
        <w:t xml:space="preserve"> 是采用策略 </w:t>
      </w:r>
      <m:oMath>
        <m:r>
          <m:rPr>
            <m:sty m:val="p"/>
          </m:rPr>
          <m:t>S</m:t>
        </m:r>
      </m:oMath>
      <w:r>
        <w:t xml:space="preserve"> 下的关联分布。</w:t>
      </w:r>
    </w:p>
    <w:p w14:paraId="4BAA72CD">
      <w:pPr>
        <w:pStyle w:val="3"/>
      </w:pPr>
      <w:r>
        <w:t xml:space="preserve">根据允许的资源类别 </w:t>
      </w:r>
      <m:oMath>
        <m:r>
          <m:rPr>
            <m:sty m:val="p"/>
          </m:rPr>
          <m:t>S</m:t>
        </m:r>
      </m:oMath>
      <w:r>
        <w:t xml:space="preserve">，定义不同的博弈值： - </w:t>
      </w:r>
      <w:r>
        <w:rPr>
          <w:b/>
        </w:rPr>
        <w:t>经典值</w:t>
      </w:r>
      <w:r>
        <w:t xml:space="preserve"> </w:t>
      </w:r>
      <m:oMath>
        <m:sSub>
          <m:sSubPr/>
          <m:e>
            <m:r>
              <m:rPr/>
              <m:t>ω</m:t>
            </m:r>
          </m:e>
          <m:sub>
            <m:r>
              <m:rPr/>
              <m:t>c</m:t>
            </m:r>
          </m:sub>
        </m:sSub>
        <m:d>
          <m:dPr>
            <m:sepChr m:val=""/>
          </m:dPr>
          <m:e>
            <m:r>
              <m:rPr>
                <m:sty m:val="p"/>
              </m:rPr>
              <m:t>G</m:t>
            </m:r>
          </m:e>
        </m:d>
      </m:oMath>
      <w:r>
        <w:t xml:space="preserve">：玩家仅共享经典随机性（即 </w:t>
      </w:r>
      <m:oMath>
        <m:r>
          <m:rPr/>
          <m:t>C</m:t>
        </m:r>
      </m:oMath>
      <w:r>
        <w:t xml:space="preserve"> 中的资源）。 - </w:t>
      </w:r>
      <w:r>
        <w:rPr>
          <w:b/>
        </w:rPr>
        <w:t>量子值</w:t>
      </w:r>
      <w:r>
        <w:t xml:space="preserve"> </w:t>
      </w:r>
      <m:oMath>
        <m:sSub>
          <m:sSubPr/>
          <m:e>
            <m:r>
              <m:rPr/>
              <m:t>ω</m:t>
            </m:r>
          </m:e>
          <m:sub>
            <m:r>
              <m:rPr/>
              <m:t>q</m:t>
            </m:r>
          </m:sub>
        </m:sSub>
        <m:d>
          <m:dPr>
            <m:sepChr m:val=""/>
          </m:dPr>
          <m:e>
            <m:r>
              <m:rPr>
                <m:sty m:val="p"/>
              </m:rPr>
              <m:t>G</m:t>
            </m:r>
          </m:e>
        </m:d>
      </m:oMath>
      <w:r>
        <w:t xml:space="preserve">：玩家共享纠缠态并进行局域测量（即 </w:t>
      </w:r>
      <m:oMath>
        <m:r>
          <m:rPr/>
          <m:t>Q</m:t>
        </m:r>
      </m:oMath>
      <w:r>
        <w:t xml:space="preserve"> 中的资源）。 - </w:t>
      </w:r>
      <w:r>
        <w:rPr>
          <w:b/>
        </w:rPr>
        <w:t>无信号值</w:t>
      </w:r>
      <w:r>
        <w:t xml:space="preserve"> </w:t>
      </w:r>
      <m:oMath>
        <m:sSub>
          <m:sSubPr/>
          <m:e>
            <m:r>
              <m:rPr/>
              <m:t>ω</m:t>
            </m:r>
          </m:e>
          <m:sub>
            <m:r>
              <m:rPr/>
              <m:t>ns</m:t>
            </m:r>
          </m:sub>
        </m:sSub>
        <m:d>
          <m:dPr>
            <m:sepChr m:val=""/>
          </m:dPr>
          <m:e>
            <m:r>
              <m:rPr>
                <m:sty m:val="p"/>
              </m:rPr>
              <m:t>G</m:t>
            </m:r>
          </m:e>
        </m:d>
      </m:oMath>
      <w:r>
        <w:t xml:space="preserve">：玩家可使用任何 </w:t>
      </w:r>
      <m:oMath>
        <m:r>
          <m:rPr/>
          <m:t>NS</m:t>
        </m:r>
      </m:oMath>
      <w:r>
        <w:t xml:space="preserve"> 中的关联。</w:t>
      </w:r>
    </w:p>
    <w:p w14:paraId="4031D077">
      <w:pPr>
        <w:pStyle w:val="3"/>
      </w:pPr>
      <w:r>
        <w:rPr>
          <w:b/>
        </w:rPr>
        <w:t>CHSH 游戏</w:t>
      </w:r>
      <w:r>
        <w:t xml:space="preserve"> 是最著名且最简单的非定域博弈。设定：</w:t>
      </w:r>
      <m:oMath>
        <m:r>
          <m:rPr/>
          <m:t>x</m:t>
        </m:r>
        <m:r>
          <m:rPr>
            <m:sty m:val="p"/>
          </m:rPr>
          <m:t>,</m:t>
        </m:r>
        <m:r>
          <m:rPr/>
          <m:t>y</m:t>
        </m:r>
        <m:r>
          <m:rPr>
            <m:sty m:val="p"/>
          </m:rPr>
          <m:t>∈{</m:t>
        </m:r>
        <m:r>
          <m:rPr/>
          <m:t>0</m:t>
        </m:r>
        <m:r>
          <m:rPr>
            <m:sty m:val="p"/>
          </m:rPr>
          <m:t>,</m:t>
        </m:r>
        <m:r>
          <m:rPr/>
          <m:t>1</m:t>
        </m:r>
        <m:r>
          <m:rPr>
            <m:sty m:val="p"/>
          </m:rPr>
          <m:t>}</m:t>
        </m:r>
      </m:oMath>
      <w:r>
        <w:t xml:space="preserve"> 均匀随机；</w:t>
      </w:r>
      <m:oMath>
        <m:r>
          <m:rPr/>
          <m:t>a</m:t>
        </m:r>
        <m:r>
          <m:rPr>
            <m:sty m:val="p"/>
          </m:rPr>
          <m:t>,</m:t>
        </m:r>
        <m:r>
          <m:rPr/>
          <m:t>b</m:t>
        </m:r>
        <m:r>
          <m:rPr>
            <m:sty m:val="p"/>
          </m:rPr>
          <m:t>∈{</m:t>
        </m:r>
        <m:r>
          <m:rPr/>
          <m:t>0</m:t>
        </m:r>
        <m:r>
          <m:rPr>
            <m:sty m:val="p"/>
          </m:rPr>
          <m:t>,</m:t>
        </m:r>
        <m:r>
          <m:rPr/>
          <m:t>1</m:t>
        </m:r>
        <m:r>
          <m:rPr>
            <m:sty m:val="p"/>
          </m:rPr>
          <m:t>}</m:t>
        </m:r>
      </m:oMath>
      <w:r>
        <w:t xml:space="preserve">；获胜条件为 </w:t>
      </w:r>
      <m:oMath>
        <m:r>
          <m:rPr/>
          <m:t>a</m:t>
        </m:r>
        <m:r>
          <m:rPr>
            <m:sty m:val="p"/>
          </m:rPr>
          <m:t>⊕</m:t>
        </m:r>
        <m:r>
          <m:rPr/>
          <m:t>b</m:t>
        </m:r>
        <m:r>
          <m:rPr>
            <m:sty m:val="p"/>
          </m:rPr>
          <m:t>=</m:t>
        </m:r>
        <m:r>
          <m:rPr/>
          <m:t>x</m:t>
        </m:r>
        <m:r>
          <m:rPr>
            <m:sty m:val="p"/>
          </m:rPr>
          <m:t>⋅</m:t>
        </m:r>
        <m:r>
          <m:rPr/>
          <m:t>y</m:t>
        </m:r>
      </m:oMath>
      <w:r>
        <w:t xml:space="preserve">。计算可得： - 经典值 </w:t>
      </w:r>
      <m:oMath>
        <m:sSub>
          <m:sSubPr/>
          <m:e>
            <m:r>
              <m:rPr/>
              <m:t>ω</m:t>
            </m:r>
          </m:e>
          <m:sub>
            <m:r>
              <m:rPr/>
              <m:t>c</m:t>
            </m:r>
          </m:sub>
        </m:sSub>
        <m:d>
          <m:dPr>
            <m:sepChr m:val=""/>
          </m:dPr>
          <m:e>
            <m:r>
              <m:rPr>
                <m:nor/>
                <m:sty m:val="p"/>
              </m:rPr>
              <w:rPr>
                <w:b w:val="0"/>
                <w:i w:val="0"/>
              </w:rPr>
              <m:t>CHSH</m:t>
            </m:r>
          </m:e>
        </m:d>
        <m:r>
          <m:rPr>
            <m:sty m:val="p"/>
          </m:rPr>
          <m:t>=</m:t>
        </m:r>
        <m:r>
          <m:rPr/>
          <m:t>0.75</m:t>
        </m:r>
      </m:oMath>
      <w:r>
        <w:t xml:space="preserve">。 - 量子值 </w:t>
      </w:r>
      <m:oMath>
        <m:sSub>
          <m:sSubPr/>
          <m:e>
            <m:r>
              <m:rPr/>
              <m:t>ω</m:t>
            </m:r>
          </m:e>
          <m:sub>
            <m:r>
              <m:rPr/>
              <m:t>q</m:t>
            </m:r>
          </m:sub>
        </m:sSub>
        <m:d>
          <m:dPr>
            <m:sepChr m:val=""/>
          </m:dPr>
          <m:e>
            <m:r>
              <m:rPr>
                <m:nor/>
                <m:sty m:val="p"/>
              </m:rPr>
              <w:rPr>
                <w:b w:val="0"/>
                <w:i w:val="0"/>
              </w:rPr>
              <m:t>CHSH</m:t>
            </m:r>
          </m:e>
        </m:d>
        <m:r>
          <m:rPr>
            <m:sty m:val="p"/>
          </m:rPr>
          <m:t>=</m:t>
        </m:r>
        <m:sSup>
          <m:sSupPr/>
          <m:e>
            <m:r>
              <m:rPr>
                <m:sty m:val="p"/>
              </m:rPr>
              <m:t>cos</m:t>
            </m:r>
          </m:e>
          <m:sup>
            <m:r>
              <m:rPr/>
              <m:t>2</m:t>
            </m:r>
          </m:sup>
        </m:sSup>
        <m:d>
          <m:dPr>
            <m:sepChr m:val=""/>
          </m:dPr>
          <m:e>
            <m:r>
              <m:rPr/>
              <m:t>π</m:t>
            </m:r>
            <m:r>
              <m:rPr>
                <m:sty m:val="p"/>
              </m:rPr>
              <m:t>/</m:t>
            </m:r>
            <m:r>
              <m:rPr/>
              <m:t>8</m:t>
            </m:r>
          </m:e>
        </m:d>
        <m:r>
          <m:rPr>
            <m:sty m:val="p"/>
          </m:rPr>
          <m:t>=</m:t>
        </m:r>
        <m:f>
          <m:fPr/>
          <m:num>
            <m:r>
              <m:rPr/>
              <m:t>2</m:t>
            </m:r>
            <m:r>
              <m:rPr>
                <m:sty m:val="p"/>
              </m:rPr>
              <m:t>+</m:t>
            </m:r>
            <m:rad>
              <m:radPr>
                <m:degHide m:val="1"/>
              </m:radPr>
              <m:deg/>
              <m:e>
                <m:r>
                  <m:rPr/>
                  <m:t>2</m:t>
                </m:r>
              </m:e>
            </m:rad>
          </m:num>
          <m:den>
            <m:r>
              <m:rPr/>
              <m:t>4</m:t>
            </m:r>
          </m:den>
        </m:f>
        <m:r>
          <m:rPr>
            <m:sty m:val="p"/>
          </m:rPr>
          <m:t>≈</m:t>
        </m:r>
        <m:r>
          <m:rPr/>
          <m:t>0.8536</m:t>
        </m:r>
      </m:oMath>
      <w:r>
        <w:t xml:space="preserve">，可通过共享贝尔态 </w:t>
      </w:r>
      <m:oMath>
        <m:r>
          <m:rPr>
            <m:sty m:val="p"/>
          </m:rPr>
          <m:t>|</m:t>
        </m:r>
        <m:sSup>
          <m:sSupPr/>
          <m:e>
            <m:r>
              <m:rPr/>
              <m:t>Φ</m:t>
            </m:r>
          </m:e>
          <m:sup>
            <m:r>
              <m:rPr>
                <m:sty m:val="p"/>
              </m:rPr>
              <m:t>+</m:t>
            </m:r>
          </m:sup>
        </m:sSup>
        <m:r>
          <m:rPr>
            <m:sty m:val="p"/>
          </m:rPr>
          <m:t>⟩</m:t>
        </m:r>
      </m:oMath>
      <w:r>
        <w:t xml:space="preserve"> 并选择最优测量达到。 - 无信号值 </w:t>
      </w:r>
      <m:oMath>
        <m:sSub>
          <m:sSubPr/>
          <m:e>
            <m:r>
              <m:rPr/>
              <m:t>ω</m:t>
            </m:r>
          </m:e>
          <m:sub>
            <m:r>
              <m:rPr/>
              <m:t>ns</m:t>
            </m:r>
          </m:sub>
        </m:sSub>
        <m:d>
          <m:dPr>
            <m:sepChr m:val=""/>
          </m:dPr>
          <m:e>
            <m:r>
              <m:rPr>
                <m:nor/>
                <m:sty m:val="p"/>
              </m:rPr>
              <w:rPr>
                <w:b w:val="0"/>
                <w:i w:val="0"/>
              </w:rPr>
              <m:t>CHSH</m:t>
            </m:r>
          </m:e>
        </m:d>
        <m:r>
          <m:rPr>
            <m:sty m:val="p"/>
          </m:rPr>
          <m:t>=</m:t>
        </m:r>
        <m:r>
          <m:rPr/>
          <m:t>1</m:t>
        </m:r>
      </m:oMath>
      <w:r>
        <w:t>。</w:t>
      </w:r>
    </w:p>
    <w:p w14:paraId="23CF0211">
      <w:pPr>
        <w:pStyle w:val="3"/>
      </w:pPr>
      <w:r>
        <w:t xml:space="preserve">CHSH 游戏清晰展示了 </w:t>
      </w:r>
      <m:oMath>
        <m:r>
          <m:rPr/>
          <m:t>Q</m:t>
        </m:r>
        <m:r>
          <m:rPr>
            <m:sty m:val="p"/>
          </m:rPr>
          <m:t>\</m:t>
        </m:r>
        <m:r>
          <m:rPr/>
          <m:t>C</m:t>
        </m:r>
      </m:oMath>
      <w:r>
        <w:t xml:space="preserve"> 的非空性，以及量子策略的显著优势（约 </w:t>
      </w:r>
      <m:oMath>
        <m:r>
          <m:rPr/>
          <m:t>14</m:t>
        </m:r>
        <m:r>
          <m:rPr>
            <m:sty m:val="p"/>
          </m:rPr>
          <m:t>%</m:t>
        </m:r>
      </m:oMath>
      <w:r>
        <w:t xml:space="preserve"> 的获胜概率提升）。这种优势根植于量子关联对 CHSH 不等式 </w:t>
      </w:r>
      <m:oMath>
        <m:d>
          <m:dPr>
            <m:begChr m:val="|"/>
            <m:sepChr m:val=""/>
            <m:endChr m:val="|"/>
          </m:dPr>
          <m:e>
            <m:sSub>
              <m:sSubPr/>
              <m:e>
                <m:r>
                  <m:rPr>
                    <m:sty m:val="p"/>
                  </m:rPr>
                  <m:t>E</m:t>
                </m:r>
              </m:e>
              <m:sub>
                <m:r>
                  <m:rPr/>
                  <m:t>00</m:t>
                </m:r>
              </m:sub>
            </m:sSub>
            <m:r>
              <m:rPr>
                <m:sty m:val="p"/>
              </m:rPr>
              <m:t>+</m:t>
            </m:r>
            <m:sSub>
              <m:sSubPr/>
              <m:e>
                <m:r>
                  <m:rPr>
                    <m:sty m:val="p"/>
                  </m:rPr>
                  <m:t>E</m:t>
                </m:r>
              </m:e>
              <m:sub>
                <m:r>
                  <m:rPr/>
                  <m:t>01</m:t>
                </m:r>
              </m:sub>
            </m:sSub>
            <m:r>
              <m:rPr>
                <m:sty m:val="p"/>
              </m:rPr>
              <m:t>+</m:t>
            </m:r>
            <m:sSub>
              <m:sSubPr/>
              <m:e>
                <m:r>
                  <m:rPr>
                    <m:sty m:val="p"/>
                  </m:rPr>
                  <m:t>E</m:t>
                </m:r>
              </m:e>
              <m:sub>
                <m:r>
                  <m:rPr/>
                  <m:t>10</m:t>
                </m:r>
              </m:sub>
            </m:sSub>
            <m:r>
              <m:rPr>
                <m:sty m:val="p"/>
              </m:rPr>
              <m:t>−</m:t>
            </m:r>
            <m:sSub>
              <m:sSubPr/>
              <m:e>
                <m:r>
                  <m:rPr>
                    <m:sty m:val="p"/>
                  </m:rPr>
                  <m:t>E</m:t>
                </m:r>
              </m:e>
              <m:sub>
                <m:r>
                  <m:rPr/>
                  <m:t>11</m:t>
                </m:r>
              </m:sub>
            </m:sSub>
          </m:e>
        </m:d>
        <m:r>
          <m:rPr>
            <m:sty m:val="p"/>
          </m:rPr>
          <m:t>≤</m:t>
        </m:r>
        <m:r>
          <m:rPr/>
          <m:t>2</m:t>
        </m:r>
      </m:oMath>
      <w:r>
        <w:t xml:space="preserve"> 的违背（量子关联可达 </w:t>
      </w:r>
      <m:oMath>
        <m:r>
          <m:rPr/>
          <m:t>2</m:t>
        </m:r>
        <m:rad>
          <m:radPr>
            <m:degHide m:val="1"/>
          </m:radPr>
          <m:deg/>
          <m:e>
            <m:r>
              <m:rPr/>
              <m:t>2</m:t>
            </m:r>
          </m:e>
        </m:rad>
      </m:oMath>
      <w:r>
        <w:t xml:space="preserve">）。更一般地，对于任意非定域博弈 </w:t>
      </w:r>
      <m:oMath>
        <m:r>
          <m:rPr>
            <m:sty m:val="p"/>
          </m:rPr>
          <m:t>G</m:t>
        </m:r>
      </m:oMath>
      <w:r>
        <w:t xml:space="preserve">，差距 </w:t>
      </w:r>
      <m:oMath>
        <m:sSub>
          <m:sSubPr/>
          <m:e>
            <m:r>
              <m:rPr/>
              <m:t>ω</m:t>
            </m:r>
          </m:e>
          <m:sub>
            <m:r>
              <m:rPr/>
              <m:t>q</m:t>
            </m:r>
          </m:sub>
        </m:sSub>
        <m:d>
          <m:dPr>
            <m:sepChr m:val=""/>
          </m:dPr>
          <m:e>
            <m:r>
              <m:rPr>
                <m:sty m:val="p"/>
              </m:rPr>
              <m:t>G</m:t>
            </m:r>
          </m:e>
        </m:d>
        <m:r>
          <m:rPr>
            <m:sty m:val="p"/>
          </m:rPr>
          <m:t>−</m:t>
        </m:r>
        <m:sSub>
          <m:sSubPr/>
          <m:e>
            <m:r>
              <m:rPr/>
              <m:t>ω</m:t>
            </m:r>
          </m:e>
          <m:sub>
            <m:r>
              <m:rPr/>
              <m:t>c</m:t>
            </m:r>
          </m:sub>
        </m:sSub>
        <m:d>
          <m:dPr>
            <m:sepChr m:val=""/>
          </m:dPr>
          <m:e>
            <m:r>
              <m:rPr>
                <m:sty m:val="p"/>
              </m:rPr>
              <m:t>G</m:t>
            </m:r>
          </m:e>
        </m:d>
      </m:oMath>
      <w:r>
        <w:t xml:space="preserve"> 量化了量子资源在该任务上的优势。存在一些“伪电话博弈”，其 </w:t>
      </w:r>
      <m:oMath>
        <m:sSub>
          <m:sSubPr/>
          <m:e>
            <m:r>
              <m:rPr/>
              <m:t>ω</m:t>
            </m:r>
          </m:e>
          <m:sub>
            <m:r>
              <m:rPr/>
              <m:t>q</m:t>
            </m:r>
          </m:sub>
        </m:sSub>
        <m:r>
          <m:rPr>
            <m:sty m:val="p"/>
          </m:rPr>
          <m:t>=</m:t>
        </m:r>
        <m:r>
          <m:rPr/>
          <m:t>1</m:t>
        </m:r>
      </m:oMath>
      <w:r>
        <w:t xml:space="preserve"> 而 </w:t>
      </w:r>
      <m:oMath>
        <m:sSub>
          <m:sSubPr/>
          <m:e>
            <m:r>
              <m:rPr/>
              <m:t>ω</m:t>
            </m:r>
          </m:e>
          <m:sub>
            <m:r>
              <m:rPr/>
              <m:t>c</m:t>
            </m:r>
          </m:sub>
        </m:sSub>
        <m:r>
          <m:rPr>
            <m:sty m:val="p"/>
          </m:rPr>
          <m:t>&lt;</m:t>
        </m:r>
        <m:r>
          <m:rPr/>
          <m:t>1</m:t>
        </m:r>
      </m:oMath>
      <w:r>
        <w:t>，优势更为显著。</w:t>
      </w:r>
    </w:p>
    <w:p w14:paraId="57470CD0">
      <w:pPr>
        <w:pStyle w:val="3"/>
      </w:pPr>
      <w:r>
        <w:rPr>
          <w:b/>
        </w:rPr>
        <w:t>从非定域性到通信复杂性优势：量子博弈的深层应用</w:t>
      </w:r>
    </w:p>
    <w:p w14:paraId="0CF91535">
      <w:pPr>
        <w:pStyle w:val="3"/>
      </w:pPr>
      <w:r>
        <w:t>量子关联在非定域博弈中的优势直接关联到分布式计算的核心问题：</w:t>
      </w:r>
      <w:r>
        <w:rPr>
          <w:b/>
        </w:rPr>
        <w:t>通信复杂性</w:t>
      </w:r>
      <w:r>
        <w:t xml:space="preserve">。该领域研究计算一个函数 </w:t>
      </w:r>
      <m:oMath>
        <m:r>
          <m:rPr/>
          <m:t>f</m:t>
        </m:r>
        <m:d>
          <m:dPr>
            <m:sepChr m:val=""/>
          </m:dPr>
          <m:e>
            <m:r>
              <m:rPr/>
              <m:t>x</m:t>
            </m:r>
            <m:r>
              <m:rPr>
                <m:sty m:val="p"/>
              </m:rPr>
              <m:t>,</m:t>
            </m:r>
            <m:r>
              <m:rPr/>
              <m:t>y</m:t>
            </m:r>
          </m:e>
        </m:d>
      </m:oMath>
      <w:r>
        <w:t xml:space="preserve"> 所需交换的经典或量子信息的最小量。</w:t>
      </w:r>
    </w:p>
    <w:p w14:paraId="70BDA493">
      <w:pPr>
        <w:pStyle w:val="3"/>
      </w:pPr>
      <w:r>
        <w:t>一个里程碑式的发现是，</w:t>
      </w:r>
      <w:r>
        <w:rPr>
          <w:b/>
        </w:rPr>
        <w:t>共享纠缠可以指数级节省经典通信</w:t>
      </w:r>
      <w:r>
        <w:t xml:space="preserve">。例如，对于某些函数 </w:t>
      </w:r>
      <m:oMath>
        <m:r>
          <m:rPr/>
          <m:t>f</m:t>
        </m:r>
      </m:oMath>
      <w:r>
        <w:t xml:space="preserve">，在允许共享纠缠的前提下，仅需 </w:t>
      </w:r>
      <m:oMath>
        <m:r>
          <m:rPr/>
          <m:t>O</m:t>
        </m:r>
        <m:d>
          <m:dPr>
            <m:sepChr m:val=""/>
          </m:dPr>
          <m:e>
            <m:r>
              <m:rPr>
                <m:sty m:val="p"/>
              </m:rPr>
              <m:t>log</m:t>
            </m:r>
            <m:r>
              <m:rPr/>
              <m:t>n</m:t>
            </m:r>
          </m:e>
        </m:d>
      </m:oMath>
      <w:r>
        <w:t xml:space="preserve"> 比特经典通信即可计算，而任何经典随机化协议都需要 </w:t>
      </w:r>
      <m:oMath>
        <m:r>
          <m:rPr/>
          <m:t>Ω</m:t>
        </m:r>
        <m:d>
          <m:dPr>
            <m:sepChr m:val=""/>
          </m:dPr>
          <m:e>
            <m:rad>
              <m:radPr>
                <m:degHide m:val="1"/>
              </m:radPr>
              <m:deg/>
              <m:e>
                <m:r>
                  <m:rPr/>
                  <m:t>n</m:t>
                </m:r>
              </m:e>
            </m:rad>
          </m:e>
        </m:d>
      </m:oMath>
      <w:r>
        <w:t xml:space="preserve"> 或 </w:t>
      </w:r>
      <m:oMath>
        <m:r>
          <m:rPr/>
          <m:t>Ω</m:t>
        </m:r>
        <m:d>
          <m:dPr>
            <m:sepChr m:val=""/>
          </m:dPr>
          <m:e>
            <m:r>
              <m:rPr/>
              <m:t>n</m:t>
            </m:r>
          </m:e>
        </m:d>
      </m:oMath>
      <w:r>
        <w:t xml:space="preserve"> 比特。</w:t>
      </w:r>
    </w:p>
    <w:p w14:paraId="4CDF07CD">
      <w:pPr>
        <w:pStyle w:val="3"/>
      </w:pPr>
      <w:r>
        <w:t xml:space="preserve">其工作原理与非定域博弈紧密相连。证明通常分为两步：首先，设计一个非定域博弈 </w:t>
      </w:r>
      <m:oMath>
        <m:sSub>
          <m:sSubPr/>
          <m:e>
            <m:r>
              <m:rPr>
                <m:sty m:val="p"/>
              </m:rPr>
              <m:t>G</m:t>
            </m:r>
          </m:e>
          <m:sub>
            <m:r>
              <m:rPr/>
              <m:t>f</m:t>
            </m:r>
          </m:sub>
        </m:sSub>
      </m:oMath>
      <w:r>
        <w:t xml:space="preserve">，使得高获胜概率与正确计算 </w:t>
      </w:r>
      <m:oMath>
        <m:r>
          <m:rPr/>
          <m:t>f</m:t>
        </m:r>
        <m:d>
          <m:dPr>
            <m:sepChr m:val=""/>
          </m:dPr>
          <m:e>
            <m:r>
              <m:rPr/>
              <m:t>x</m:t>
            </m:r>
            <m:r>
              <m:rPr>
                <m:sty m:val="p"/>
              </m:rPr>
              <m:t>,</m:t>
            </m:r>
            <m:r>
              <m:rPr/>
              <m:t>y</m:t>
            </m:r>
          </m:e>
        </m:d>
      </m:oMath>
      <w:r>
        <w:t xml:space="preserve"> 密切相关。然后，构造量子协议：Alice 和 Bob 共享纠缠态，根据输入执行 </w:t>
      </w:r>
      <m:oMath>
        <m:sSub>
          <m:sSubPr/>
          <m:e>
            <m:r>
              <m:rPr>
                <m:sty m:val="p"/>
              </m:rPr>
              <m:t>G</m:t>
            </m:r>
          </m:e>
          <m:sub>
            <m:r>
              <m:rPr/>
              <m:t>f</m:t>
            </m:r>
          </m:sub>
        </m:sSub>
      </m:oMath>
      <w:r>
        <w:t xml:space="preserve"> 的最优测量，得到输出 </w:t>
      </w:r>
      <m:oMath>
        <m:r>
          <m:rPr/>
          <m:t>a</m:t>
        </m:r>
        <m:r>
          <m:rPr>
            <m:sty m:val="p"/>
          </m:rPr>
          <m:t>,</m:t>
        </m:r>
        <m:r>
          <m:rPr/>
          <m:t>b</m:t>
        </m:r>
      </m:oMath>
      <w:r>
        <w:t xml:space="preserve">；随后，他们通过传输极少的经典信息（如仅 </w:t>
      </w:r>
      <m:oMath>
        <m:r>
          <m:rPr/>
          <m:t>a</m:t>
        </m:r>
      </m:oMath>
      <w:r>
        <w:t xml:space="preserve">），结合本地信息，以高概率推断出 </w:t>
      </w:r>
      <m:oMath>
        <m:r>
          <m:rPr/>
          <m:t>f</m:t>
        </m:r>
        <m:d>
          <m:dPr>
            <m:sepChr m:val=""/>
          </m:dPr>
          <m:e>
            <m:r>
              <m:rPr/>
              <m:t>x</m:t>
            </m:r>
            <m:r>
              <m:rPr>
                <m:sty m:val="p"/>
              </m:rPr>
              <m:t>,</m:t>
            </m:r>
            <m:r>
              <m:rPr/>
              <m:t>y</m:t>
            </m:r>
          </m:e>
        </m:d>
      </m:oMath>
      <w:r>
        <w:t xml:space="preserve">。由于协议核心是利用纠缠产生非定域关联 </w:t>
      </w:r>
      <m:oMath>
        <m:r>
          <m:rPr/>
          <m:t>P</m:t>
        </m:r>
        <m:d>
          <m:dPr>
            <m:sepChr m:val=""/>
          </m:dPr>
          <m:e>
            <m:r>
              <m:rPr/>
              <m:t>ab</m:t>
            </m:r>
            <m:r>
              <m:rPr>
                <m:sty m:val="p"/>
              </m:rPr>
              <m:t>|</m:t>
            </m:r>
            <m:r>
              <m:rPr/>
              <m:t>xy</m:t>
            </m:r>
          </m:e>
        </m:d>
      </m:oMath>
      <w:r>
        <w:t xml:space="preserve">，所需的后续经典通信仅用于“解码”，因此通信量极低。经典下界的证明则通过反证：若经典协议通信量太小，则其诱导的关联必属于 </w:t>
      </w:r>
      <m:oMath>
        <m:r>
          <m:rPr/>
          <m:t>C</m:t>
        </m:r>
      </m:oMath>
      <w:r>
        <w:t xml:space="preserve">，从而无法达到量子策略在 </w:t>
      </w:r>
      <m:oMath>
        <m:sSub>
          <m:sSubPr/>
          <m:e>
            <m:r>
              <m:rPr>
                <m:sty m:val="p"/>
              </m:rPr>
              <m:t>G</m:t>
            </m:r>
          </m:e>
          <m:sub>
            <m:r>
              <m:rPr/>
              <m:t>f</m:t>
            </m:r>
          </m:sub>
        </m:sSub>
      </m:oMath>
      <w:r>
        <w:t xml:space="preserve"> 中的高获胜概率，故无法高概率计算 </w:t>
      </w:r>
      <m:oMath>
        <m:r>
          <m:rPr/>
          <m:t>f</m:t>
        </m:r>
      </m:oMath>
      <w:r>
        <w:t>。</w:t>
      </w:r>
    </w:p>
    <w:p w14:paraId="12D66406">
      <w:pPr>
        <w:pStyle w:val="3"/>
      </w:pPr>
      <w:r>
        <w:t>这一逻辑将量子博弈中的优势（</w:t>
      </w:r>
      <m:oMath>
        <m:sSub>
          <m:sSubPr/>
          <m:e>
            <m:r>
              <m:rPr/>
              <m:t>ω</m:t>
            </m:r>
          </m:e>
          <m:sub>
            <m:r>
              <m:rPr/>
              <m:t>q</m:t>
            </m:r>
          </m:sub>
        </m:sSub>
        <m:r>
          <m:rPr>
            <m:sty m:val="p"/>
          </m:rPr>
          <m:t>&gt;</m:t>
        </m:r>
        <m:sSub>
          <m:sSubPr/>
          <m:e>
            <m:r>
              <m:rPr/>
              <m:t>ω</m:t>
            </m:r>
          </m:e>
          <m:sub>
            <m:r>
              <m:rPr/>
              <m:t>c</m:t>
            </m:r>
          </m:sub>
        </m:sSub>
      </m:oMath>
      <w:r>
        <w:t>）直接转化为分布式计算中的效率优势（</w:t>
      </w:r>
      <m:oMath>
        <m:r>
          <m:rPr/>
          <m:t>QCC</m:t>
        </m:r>
        <m:r>
          <m:rPr>
            <m:sty m:val="p"/>
          </m:rPr>
          <m:t>≪</m:t>
        </m:r>
        <m:r>
          <m:rPr/>
          <m:t>RCC</m:t>
        </m:r>
      </m:oMath>
      <w:r>
        <w:t>）。它表明，量子关联均衡所依赖的纠缠资源，不仅是扩展均衡集的工具，更是一种强大的计算资源，能从根本上改变多智能体协作的信息处理极限，在安全多方计算、分布式传感等领域具有深远潜力。</w:t>
      </w:r>
    </w:p>
    <w:p w14:paraId="32971E29">
      <w:pPr>
        <w:pStyle w:val="3"/>
      </w:pPr>
      <w:r>
        <w:rPr>
          <w:b/>
        </w:rPr>
        <w:t>计算复杂性、实现与批判性反思</w:t>
      </w:r>
    </w:p>
    <w:p w14:paraId="57A04D11">
      <w:pPr>
        <w:pStyle w:val="3"/>
      </w:pPr>
      <w:r>
        <w:t>尽管量子关联均衡在概念上优美且强大，其分析与实现面临严峻挑战，这为理论向应用的过渡设置了障碍，也自然引出了后文将要探讨的扩展模型与前沿方向。</w:t>
      </w:r>
    </w:p>
    <w:p w14:paraId="7535337E">
      <w:pPr>
        <w:pStyle w:val="3"/>
        <w:widowControl/>
        <w:numPr>
          <w:ilvl w:val="0"/>
          <w:numId w:val="170"/>
        </w:numPr>
        <w:ind w:left="0" w:leftChars="0" w:firstLine="480" w:firstLineChars="0"/>
        <w:rPr>
          <w:b w:val="0"/>
        </w:rPr>
      </w:pPr>
      <w:r>
        <w:rPr>
          <w:b/>
        </w:rPr>
        <w:t>均衡计算复杂性</w:t>
      </w:r>
      <w:r>
        <w:t>：寻找或验证量子关联均衡通常是非凸的非线性优化问题，策略空间连续且高维。对于经典有限博弈，计算纳什均衡已是 PPAD-完全难题[30]。量子版本的计算复杂性很可能属于更高层次，甚至不可判定（若允许无限维希尔伯特空间）。数值方法常限于参数化子空间。</w:t>
      </w:r>
    </w:p>
    <w:p w14:paraId="020A09A6">
      <w:pPr>
        <w:pStyle w:val="3"/>
        <w:widowControl/>
        <w:numPr>
          <w:ilvl w:val="0"/>
          <w:numId w:val="170"/>
        </w:numPr>
        <w:ind w:left="0" w:leftChars="0" w:firstLine="480" w:firstLineChars="0"/>
        <w:rPr>
          <w:b w:val="0"/>
        </w:rPr>
      </w:pPr>
      <w:r>
        <w:rPr>
          <w:b/>
        </w:rPr>
        <w:t>动态一致性与精炼均衡</w:t>
      </w:r>
      <w:r>
        <w:t>：在扩展式量子博弈中，如何定义序贯理性及其量子信念更新是一个深刻的开放问题。量子态的不可克隆性与测量扰动对经典贝叶斯更新构成了根本性挑战，这直接关系到后文将讨论的量子贝叶斯博弈与机制设计的基石。</w:t>
      </w:r>
    </w:p>
    <w:p w14:paraId="368AB21E">
      <w:pPr>
        <w:pStyle w:val="3"/>
        <w:widowControl/>
        <w:numPr>
          <w:ilvl w:val="0"/>
          <w:numId w:val="170"/>
        </w:numPr>
        <w:ind w:left="0" w:leftChars="0" w:firstLine="480" w:firstLineChars="0"/>
        <w:rPr>
          <w:b w:val="0"/>
        </w:rPr>
      </w:pPr>
      <w:r>
        <w:rPr>
          <w:b/>
        </w:rPr>
        <w:t>物理实现的限制与噪声</w:t>
      </w:r>
      <w:r>
        <w:t xml:space="preserve">：理论优势依赖于理想纠缠和完美测量。实际系统中的退相干、门误差和损耗会使关联从 </w:t>
      </w:r>
      <m:oMath>
        <m:r>
          <m:rPr/>
          <w:rPr>
            <w:rFonts w:ascii="DejaVu Math TeX Gyre" w:hAnsi="DejaVu Math TeX Gyre"/>
          </w:rPr>
          <m:t>Q</m:t>
        </m:r>
      </m:oMath>
      <w:r>
        <w:t xml:space="preserve"> 退化，可能削弱甚至消除优势。评估实用价值必须进行容错分析，这与量子演化博弈中讨论的噪声鲁棒性议题紧密相连。</w:t>
      </w:r>
    </w:p>
    <w:p w14:paraId="1DA0F61E">
      <w:pPr>
        <w:pStyle w:val="3"/>
        <w:widowControl/>
        <w:numPr>
          <w:ilvl w:val="0"/>
          <w:numId w:val="170"/>
        </w:numPr>
        <w:ind w:left="0" w:leftChars="0" w:firstLine="480" w:firstLineChars="0"/>
        <w:rPr>
          <w:b w:val="0"/>
        </w:rPr>
      </w:pPr>
      <w:r>
        <w:rPr>
          <w:b/>
        </w:rPr>
        <w:t>行为与认知考量</w:t>
      </w:r>
      <w:r>
        <w:t>：如同经典博弈论向行为博弈论发展，量子博弈论也需思考行为因素。玩家对量子资源的理解可能存在偏差。[5] 研究了经典有限理性。[15] 则探索了类量子网络中的不确定性度量，或许为建模决策者的量子概率感知提供了工具。将量子响应均衡（QRE）与量子策略结合，可能催生“行为量子博弈”模型。</w:t>
      </w:r>
    </w:p>
    <w:p w14:paraId="718D5C9E">
      <w:pPr>
        <w:pStyle w:val="3"/>
        <w:widowControl/>
        <w:numPr>
          <w:ilvl w:val="0"/>
          <w:numId w:val="170"/>
        </w:numPr>
        <w:ind w:left="0" w:leftChars="0" w:firstLine="480" w:firstLineChars="0"/>
        <w:rPr>
          <w:b w:val="0"/>
        </w:rPr>
      </w:pPr>
      <w:r>
        <w:rPr>
          <w:b/>
        </w:rPr>
        <w:t>与其它前沿的交叉</w:t>
      </w:r>
      <w:r>
        <w:t xml:space="preserve">：量子关联均衡的思想正与其它前沿交叉。例如，在 </w:t>
      </w:r>
      <w:r>
        <w:rPr>
          <w:b/>
        </w:rPr>
        <w:t>平均场博弈</w:t>
      </w:r>
      <w:r>
        <w:t xml:space="preserve"> 中，大量量子智能体的宏观互动可能由“量子平均场均衡”描述，需耦合量子主方程与量子福克-普朗克方程。[97] 的经典框架对此具有启发性。在 </w:t>
      </w:r>
      <w:r>
        <w:rPr>
          <w:b/>
        </w:rPr>
        <w:t>安全与网络博弈</w:t>
      </w:r>
      <w:r>
        <w:t xml:space="preserve"> 中，量子资源可用于设计新型认证或资源分配协议 [2]，尽管现有研究多基于经典模型。</w:t>
      </w:r>
    </w:p>
    <w:p w14:paraId="7232D843">
      <w:pPr>
        <w:pStyle w:val="3"/>
      </w:pPr>
      <w:r>
        <w:rPr>
          <w:b/>
        </w:rPr>
        <w:t>结论与承启</w:t>
      </w:r>
    </w:p>
    <w:p w14:paraId="52ED06B0">
      <w:pPr>
        <w:pStyle w:val="3"/>
      </w:pPr>
      <w:r>
        <w:t xml:space="preserve">量子关联均衡与非定域博弈的研究，为理解量子资源在博弈论中的根本价值建立了严格的理论支柱。通过形式化定义集合 </w:t>
      </w:r>
      <m:oMath>
        <m:r>
          <m:rPr/>
          <m:t>Q</m:t>
        </m:r>
      </m:oMath>
      <w:r>
        <w:t xml:space="preserve"> 并证明 </w:t>
      </w:r>
      <m:oMath>
        <m:r>
          <m:rPr/>
          <m:t>C</m:t>
        </m:r>
        <m:r>
          <m:rPr>
            <m:sty m:val="p"/>
          </m:rPr>
          <m:t>⊊</m:t>
        </m:r>
        <m:r>
          <m:rPr/>
          <m:t>Q</m:t>
        </m:r>
      </m:oMath>
      <w:r>
        <w:t>，我们为量子策略可能带来的帕累托改进提供了普适的数学基础。非定域博弈作为纯净探针，不仅直观量化了优势，更通过贝尔定理在经典与量子关联间划出清晰边界。尤为深刻的是，这一理论优势直接转化为通信复杂性任务中的指数级效率提升，彰显了其深远的信息处理内涵。</w:t>
      </w:r>
    </w:p>
    <w:p w14:paraId="2B96F715">
      <w:pPr>
        <w:pStyle w:val="3"/>
      </w:pPr>
      <w:r>
        <w:t>然而，本节所揭示的计算复杂性、动态一致性及物理实现等挑战，也明确指出了理论的当前边界。这些挑战并非终点，而是导向更丰富研究议程的起点。它们自然地引导我们追问：当信息是不完全（贝叶斯）的、互动是重复或演化的、或博弈环境嵌入具体工程任务时，量子博弈理论将如何发展？这要求我们将静态、完全信息的量子关联框架，扩展至能容纳私有类型、动态策略更新及复杂环境约束的模型。这正是下一节将要系统探讨的内容：从量子贝叶斯博弈与机制设计，到量子演化博弈论，再到广泛的跨学科应用。量子关联均衡理论作为核心基石，将为这些扩展提供关键的关联结构与优势分析工具，共同推动量子博弈论从一个展示优势的模型，成长为一个处理复杂多智能体决策的普适性分析框架。</w:t>
      </w:r>
    </w:p>
    <w:bookmarkEnd w:id="577"/>
    <w:p w14:paraId="31EBF721">
      <w:pPr>
        <w:pStyle w:val="3"/>
        <w:numPr>
          <w:ilvl w:val="0"/>
          <w:numId w:val="169"/>
        </w:numPr>
        <w:ind w:left="0" w:leftChars="0" w:firstLine="480" w:firstLineChars="0"/>
        <w:rPr>
          <w:b w:val="0"/>
        </w:rPr>
      </w:pPr>
      <w:bookmarkStart w:id="578" w:name="扩展模型与前沿方向"/>
      <w:r>
        <w:t>扩展模型与前沿方向</w:t>
      </w:r>
    </w:p>
    <w:p w14:paraId="33A275F2">
      <w:pPr>
        <w:pStyle w:val="3"/>
      </w:pPr>
      <w:r>
        <w:t>本节旨在系统性地探讨量子博弈论超越经典Eisert-Wilkens-Lewenstein (EWL)与Marinatto-Weber (MW)基础框架的扩展模型，并勾勒其与多个学科交叉融合的前沿方向。量子博弈并非孤立的理论建构，其生命力源于将量子信息的基本资源——叠加、纠缠、非定域性——注入经典互动决策的核心难题中，从而催生了概念创新与应用潜力。我们将聚焦于三个相互关联的拓展维度：其一，将海萨尼不完全信息范式量子化，构建量子贝叶斯博弈，并审视其在机制设计（如拍卖）中的意涵；其二，将演化动力学的思想引入量子策略空间，研究量子演化稳定策略（ESS）及群体动力学，探讨合作等行为的量子增强稳定性；其三，综述量子博弈在密码学、网络资源分配、机器学习等跨学科领域的建模应用，并逆向审视利用量子算法求解（经典或量子）博弈均衡的计算复杂性前景。通过对这些方向的深度剖析，我们将揭示量子博弈论如何不仅修正经典均衡的预测，更从根本上拓展了“策略”、“理性”与“均衡”的范畴，为理解复杂互动系统提供了全新的形式化语言与分析工具。</w:t>
      </w:r>
    </w:p>
    <w:p w14:paraId="58040476">
      <w:pPr>
        <w:pStyle w:val="3"/>
      </w:pPr>
      <w:r>
        <w:t xml:space="preserve">不完全信息是现实决策的常态，海萨尼转换通过引入类型空间与共同先验，将不完全信息博弈标准化为一个不完美信息扩展式博弈。其量子化推广直指一个核心问题：当参与者的私有信息（类型）与可用的策略资源（量子操作）均根植于量子领域时，博弈的均衡结构、通信价值及机制设计将发生何种根本性变革？我们首先形式化定义量子贝叶斯博弈。设玩家集合为 </w:t>
      </w:r>
      <m:oMath>
        <m:r>
          <m:rPr>
            <m:sty m:val="p"/>
          </m:rPr>
          <m:t>N={</m:t>
        </m:r>
        <m:r>
          <m:rPr/>
          <m:t>1</m:t>
        </m:r>
        <m:r>
          <m:rPr>
            <m:sty m:val="p"/>
          </m:rPr>
          <m:t>,...,</m:t>
        </m:r>
        <m:r>
          <m:rPr/>
          <m:t>n</m:t>
        </m:r>
        <m:r>
          <m:rPr>
            <m:sty m:val="p"/>
          </m:rPr>
          <m:t>}</m:t>
        </m:r>
      </m:oMath>
      <w:r>
        <w:t xml:space="preserve">。玩家 </w:t>
      </w:r>
      <m:oMath>
        <m:r>
          <m:rPr/>
          <m:t>i</m:t>
        </m:r>
      </m:oMath>
      <w:r>
        <w:t xml:space="preserve"> 的私有类型 </w:t>
      </w:r>
      <m:oMath>
        <m:sSub>
          <m:sSubPr/>
          <m:e>
            <m:r>
              <m:rPr/>
              <m:t>θ</m:t>
            </m:r>
          </m:e>
          <m:sub>
            <m:r>
              <m:rPr/>
              <m:t>i</m:t>
            </m:r>
          </m:sub>
        </m:sSub>
      </m:oMath>
      <w:r>
        <w:t xml:space="preserve"> 属于类型空间 </w:t>
      </w:r>
      <m:oMath>
        <m:sSub>
          <m:sSubPr/>
          <m:e>
            <m:r>
              <m:rPr/>
              <m:t>Θ</m:t>
            </m:r>
          </m:e>
          <m:sub>
            <m:r>
              <m:rPr/>
              <m:t>i</m:t>
            </m:r>
          </m:sub>
        </m:sSub>
      </m:oMath>
      <w:r>
        <w:t xml:space="preserve">，联合类型 </w:t>
      </w:r>
      <m:oMath>
        <m:r>
          <m:rPr>
            <m:sty m:val="b"/>
          </m:rPr>
          <m:t>θ</m:t>
        </m:r>
        <m:r>
          <m:rPr>
            <m:sty m:val="p"/>
          </m:rPr>
          <m:t>=</m:t>
        </m:r>
        <m:d>
          <m:dPr>
            <m:sepChr m:val=""/>
          </m:dPr>
          <m:e>
            <m:sSub>
              <m:sSubPr/>
              <m:e>
                <m:r>
                  <m:rPr/>
                  <m:t>θ</m:t>
                </m:r>
              </m:e>
              <m:sub>
                <m:r>
                  <m:rPr/>
                  <m:t>1</m:t>
                </m:r>
              </m:sub>
            </m:sSub>
            <m:r>
              <m:rPr>
                <m:sty m:val="p"/>
              </m:rPr>
              <m:t>,...,</m:t>
            </m:r>
            <m:sSub>
              <m:sSubPr/>
              <m:e>
                <m:r>
                  <m:rPr/>
                  <m:t>θ</m:t>
                </m:r>
              </m:e>
              <m:sub>
                <m:r>
                  <m:rPr/>
                  <m:t>n</m:t>
                </m:r>
              </m:sub>
            </m:sSub>
          </m:e>
        </m:d>
      </m:oMath>
      <w:r>
        <w:t xml:space="preserve"> 服从共同先验分布 </w:t>
      </w:r>
      <m:oMath>
        <m:r>
          <m:rPr/>
          <m:t>p</m:t>
        </m:r>
        <m:d>
          <m:dPr>
            <m:sepChr m:val=""/>
          </m:dPr>
          <m:e>
            <m:r>
              <m:rPr>
                <m:sty m:val="b"/>
              </m:rPr>
              <m:t>θ</m:t>
            </m:r>
          </m:e>
        </m:d>
        <m:r>
          <m:rPr>
            <m:sty m:val="p"/>
          </m:rPr>
          <m:t>∈</m:t>
        </m:r>
        <m:r>
          <m:rPr/>
          <m:t>Δ</m:t>
        </m:r>
        <m:d>
          <m:dPr>
            <m:sepChr m:val=""/>
          </m:dPr>
          <m:e>
            <m:r>
              <m:rPr/>
              <m:t>Θ</m:t>
            </m:r>
          </m:e>
        </m:d>
      </m:oMath>
      <w:r>
        <w:t xml:space="preserve">，此为共同知识。与经典贝叶斯博弈的关键区别在于策略空间：给定类型 </w:t>
      </w:r>
      <m:oMath>
        <m:sSub>
          <m:sSubPr/>
          <m:e>
            <m:r>
              <m:rPr/>
              <m:t>θ</m:t>
            </m:r>
          </m:e>
          <m:sub>
            <m:r>
              <m:rPr/>
              <m:t>i</m:t>
            </m:r>
          </m:sub>
        </m:sSub>
      </m:oMath>
      <w:r>
        <w:t xml:space="preserve">，玩家 </w:t>
      </w:r>
      <m:oMath>
        <m:r>
          <m:rPr/>
          <m:t>i</m:t>
        </m:r>
      </m:oMath>
      <w:r>
        <w:t xml:space="preserve"> 的可行策略是一个量子操作 </w:t>
      </w:r>
      <m:oMath>
        <m:sSubSup>
          <m:sSubSupPr/>
          <m:e>
            <m:r>
              <m:rPr>
                <m:sty m:val="p"/>
              </m:rPr>
              <m:t>ℰ</m:t>
            </m:r>
          </m:e>
          <m:sub>
            <m:r>
              <m:rPr/>
              <m:t>i</m:t>
            </m:r>
          </m:sub>
          <m:sup>
            <m:sSub>
              <m:sSubPr/>
              <m:e>
                <m:r>
                  <m:rPr/>
                  <m:t>θ</m:t>
                </m:r>
              </m:e>
              <m:sub>
                <m:r>
                  <m:rPr/>
                  <m:t>i</m:t>
                </m:r>
              </m:sub>
            </m:sSub>
          </m:sup>
        </m:sSubSup>
      </m:oMath>
      <w:r>
        <w:t xml:space="preserve">，通常作用于其拥有的局部量子子系统（希尔伯特空间 </w:t>
      </w:r>
      <m:oMath>
        <m:sSub>
          <m:sSubPr/>
          <m:e>
            <m:r>
              <m:rPr>
                <m:sty m:val="p"/>
              </m:rPr>
              <m:t>ℋ</m:t>
            </m:r>
          </m:e>
          <m:sub>
            <m:r>
              <m:rPr/>
              <m:t>i</m:t>
            </m:r>
          </m:sub>
        </m:sSub>
      </m:oMath>
      <w:r>
        <w:t xml:space="preserve">）。这些量子操作可以包括酉变换、更一般的量子信道，甚至可能包括制备并分配纠缠态的能力。博弈的物理过程（即“量子海萨尼转换”）可描述为：一个可信的仲裁者（或自然的量子扩展）根据 </w:t>
      </w:r>
      <m:oMath>
        <m:r>
          <m:rPr/>
          <m:t>p</m:t>
        </m:r>
        <m:d>
          <m:dPr>
            <m:sepChr m:val=""/>
          </m:dPr>
          <m:e>
            <m:r>
              <m:rPr>
                <m:sty m:val="b"/>
              </m:rPr>
              <m:t>θ</m:t>
            </m:r>
          </m:e>
        </m:d>
      </m:oMath>
      <w:r>
        <w:t xml:space="preserve"> 制备一个初始量子态 </w:t>
      </w:r>
      <m:oMath>
        <m:sSub>
          <m:sSubPr/>
          <m:e>
            <m:r>
              <m:rPr/>
              <m:t>ρ</m:t>
            </m:r>
          </m:e>
          <m:sub>
            <m:r>
              <m:rPr/>
              <m:t>in</m:t>
            </m:r>
          </m:sub>
        </m:sSub>
        <m:d>
          <m:dPr>
            <m:sepChr m:val=""/>
          </m:dPr>
          <m:e>
            <m:r>
              <m:rPr>
                <m:sty m:val="b"/>
              </m:rPr>
              <m:t>θ</m:t>
            </m:r>
          </m:e>
        </m:d>
      </m:oMath>
      <w:r>
        <w:t xml:space="preserve">，该态可能编码了类型信息（如通过不同正交态代表不同类型）并可能包含玩家间的纠缠；随后，仲裁者将 </w:t>
      </w:r>
      <m:oMath>
        <m:sSub>
          <m:sSubPr/>
          <m:e>
            <m:r>
              <m:rPr>
                <m:sty m:val="p"/>
              </m:rPr>
              <m:t>ℋ</m:t>
            </m:r>
          </m:e>
          <m:sub>
            <m:r>
              <m:rPr/>
              <m:t>i</m:t>
            </m:r>
          </m:sub>
        </m:sSub>
      </m:oMath>
      <w:r>
        <w:t xml:space="preserve"> 子系统私下交付给玩家 </w:t>
      </w:r>
      <m:oMath>
        <m:r>
          <m:rPr/>
          <m:t>i</m:t>
        </m:r>
      </m:oMath>
      <w:r>
        <w:t xml:space="preserve">；各玩家在获知自身类型 </w:t>
      </w:r>
      <m:oMath>
        <m:sSub>
          <m:sSubPr/>
          <m:e>
            <m:r>
              <m:rPr/>
              <m:t>θ</m:t>
            </m:r>
          </m:e>
          <m:sub>
            <m:r>
              <m:rPr/>
              <m:t>i</m:t>
            </m:r>
          </m:sub>
        </m:sSub>
      </m:oMath>
      <w:r>
        <w:t xml:space="preserve"> 后，独立施加操作 </w:t>
      </w:r>
      <m:oMath>
        <m:sSubSup>
          <m:sSubSupPr/>
          <m:e>
            <m:r>
              <m:rPr>
                <m:sty m:val="p"/>
              </m:rPr>
              <m:t>ℰ</m:t>
            </m:r>
          </m:e>
          <m:sub>
            <m:r>
              <m:rPr/>
              <m:t>i</m:t>
            </m:r>
          </m:sub>
          <m:sup>
            <m:sSub>
              <m:sSubPr/>
              <m:e>
                <m:r>
                  <m:rPr/>
                  <m:t>θ</m:t>
                </m:r>
              </m:e>
              <m:sub>
                <m:r>
                  <m:rPr/>
                  <m:t>i</m:t>
                </m:r>
              </m:sub>
            </m:sSub>
          </m:sup>
        </m:sSubSup>
      </m:oMath>
      <w:r>
        <w:t xml:space="preserve">；最终，所有子系统被收集并进行联合测量，测量结果根据一个经典收益函数 </w:t>
      </w:r>
      <m:oMath>
        <m:sSub>
          <m:sSubPr/>
          <m:e>
            <m:r>
              <m:rPr/>
              <m:t>u</m:t>
            </m:r>
          </m:e>
          <m:sub>
            <m:r>
              <m:rPr/>
              <m:t>i</m:t>
            </m:r>
          </m:sub>
        </m:sSub>
        <m:d>
          <m:dPr>
            <m:sepChr m:val=""/>
          </m:dPr>
          <m:e>
            <m:r>
              <m:rPr/>
              <m:t>a</m:t>
            </m:r>
            <m:r>
              <m:rPr>
                <m:sty m:val="p"/>
              </m:rPr>
              <m:t>;</m:t>
            </m:r>
            <m:r>
              <m:rPr>
                <m:sty m:val="b"/>
              </m:rPr>
              <m:t>θ</m:t>
            </m:r>
          </m:e>
        </m:d>
      </m:oMath>
      <w:r>
        <w:t xml:space="preserve">（其中 </w:t>
      </w:r>
      <m:oMath>
        <m:r>
          <m:rPr/>
          <m:t>a</m:t>
        </m:r>
      </m:oMath>
      <w:r>
        <w:t xml:space="preserve"> 是测量结果对应的经典行动组合）确定各方收益。一个量子贝叶斯策略 </w:t>
      </w:r>
      <m:oMath>
        <m:sSub>
          <m:sSubPr/>
          <m:e>
            <m:r>
              <m:rPr/>
              <m:t>σ</m:t>
            </m:r>
          </m:e>
          <m:sub>
            <m:r>
              <m:rPr/>
              <m:t>i</m:t>
            </m:r>
          </m:sub>
        </m:sSub>
      </m:oMath>
      <w:r>
        <w:t xml:space="preserve"> 因而是一个从类型 </w:t>
      </w:r>
      <m:oMath>
        <m:sSub>
          <m:sSubPr/>
          <m:e>
            <m:r>
              <m:rPr/>
              <m:t>Θ</m:t>
            </m:r>
          </m:e>
          <m:sub>
            <m:r>
              <m:rPr/>
              <m:t>i</m:t>
            </m:r>
          </m:sub>
        </m:sSub>
      </m:oMath>
      <w:r>
        <w:t xml:space="preserve"> 到量子操作集合的映射。量子贝叶斯纳什均衡（QBNE）则要求，对于几乎处处的类型 </w:t>
      </w:r>
      <m:oMath>
        <m:sSub>
          <m:sSubPr/>
          <m:e>
            <m:r>
              <m:rPr/>
              <m:t>θ</m:t>
            </m:r>
          </m:e>
          <m:sub>
            <m:r>
              <m:rPr/>
              <m:t>i</m:t>
            </m:r>
          </m:sub>
        </m:sSub>
      </m:oMath>
      <w:r>
        <w:t xml:space="preserve">，给定其他玩家的均衡策略映射 </w:t>
      </w:r>
      <m:oMath>
        <m:sSubSup>
          <m:sSubSupPr/>
          <m:e>
            <m:r>
              <m:rPr/>
              <m:t>σ</m:t>
            </m:r>
          </m:e>
          <m:sub>
            <m:r>
              <m:rPr>
                <m:sty m:val="p"/>
              </m:rPr>
              <m:t>−</m:t>
            </m:r>
            <m:r>
              <m:rPr/>
              <m:t>i</m:t>
            </m:r>
          </m:sub>
          <m:sup>
            <m:r>
              <m:rPr>
                <m:sty m:val="p"/>
              </m:rPr>
              <m:t>∗</m:t>
            </m:r>
          </m:sup>
        </m:sSubSup>
      </m:oMath>
      <w:r>
        <w:t xml:space="preserve">，操作 </w:t>
      </w:r>
      <m:oMath>
        <m:sSubSup>
          <m:sSubSupPr/>
          <m:e>
            <m:r>
              <m:rPr/>
              <m:t>σ</m:t>
            </m:r>
          </m:e>
          <m:sub>
            <m:r>
              <m:rPr/>
              <m:t>i</m:t>
            </m:r>
          </m:sub>
          <m:sup>
            <m:r>
              <m:rPr>
                <m:sty m:val="p"/>
              </m:rPr>
              <m:t>∗</m:t>
            </m:r>
          </m:sup>
        </m:sSubSup>
        <m:d>
          <m:dPr>
            <m:sepChr m:val=""/>
          </m:dPr>
          <m:e>
            <m:sSub>
              <m:sSubPr/>
              <m:e>
                <m:r>
                  <m:rPr/>
                  <m:t>θ</m:t>
                </m:r>
              </m:e>
              <m:sub>
                <m:r>
                  <m:rPr/>
                  <m:t>i</m:t>
                </m:r>
              </m:sub>
            </m:sSub>
          </m:e>
        </m:d>
      </m:oMath>
      <w:r>
        <w:t xml:space="preserve"> 能最大化玩家 </w:t>
      </w:r>
      <m:oMath>
        <m:r>
          <m:rPr/>
          <m:t>i</m:t>
        </m:r>
      </m:oMath>
      <w:r>
        <w:t xml:space="preserve"> 的条件期望收益。</w:t>
      </w:r>
    </w:p>
    <w:p w14:paraId="31A7BC32">
      <w:pPr>
        <w:pStyle w:val="3"/>
      </w:pPr>
      <w:r>
        <w:t>在此框架下，量子通信与纠缠资源的价值凸显。经典贝叶斯博弈中，通信（或更一般地，相关装置）可以扩大均衡集，实现经典相关均衡。在量子情境下，共享纠缠态使得玩家能够实现经典随机性无法模拟的关联，即量子关联均衡。这引出了对“量子显示原理”的探究。经典显示原理表明，任何机制下的任何贝叶斯纳什均衡结果，都可以通过一个直接机制（玩家如实报告类型）在贝叶斯激励相容下实施。在量子贝叶斯博弈中，一个自然的猜想是：任何使用量子通信和纠缠资源的扩展机制下的 QBNE，是否都能被一个“量子直接机制”所复制？在该机制中，玩家被要求报告其类型，仲裁者根据报告的类型执行一个量子操作（可能涉及纠缠的分配与测量），而诚实报告构成一个 QBNE。初步研究表明，在一定的量子操作类限制下，某种形式的量子显示原理可能成立，但其普遍有效性面临严峻挑战。这些挑战包括：量子操作的无限维可能性、由纠缠导致的非定域关联对“直接”报告的颠覆（报告类型后的操作可能无法与原始均衡策略分解），以及量子测量本身的扰动特性对激励相容约束的复杂化。论文“Binary Constraint System Games and Locally Commutative Reductions”虽然主要关注非定域游戏与复杂性，但其对量子关联集合的刻画工具，对于形式化研究量子贝叶斯博弈中的激励相容约束集具有基础性意义。该工作揭示了量子关联如何通过线性约束系统来表征，这为将来将激励相容条件表述为类似形式提供了可能。</w:t>
      </w:r>
    </w:p>
    <w:p w14:paraId="04F91752">
      <w:pPr>
        <w:pStyle w:val="3"/>
      </w:pPr>
      <w:r>
        <w:t xml:space="preserve">量子拍卖是检验量子贝叶斯博弈与机制设计价值的绝佳试验场。考虑一个单物品拍卖，竞拍者 </w:t>
      </w:r>
      <m:oMath>
        <m:r>
          <m:rPr/>
          <m:t>i</m:t>
        </m:r>
      </m:oMath>
      <w:r>
        <w:t xml:space="preserve"> 对物品有私有估值 </w:t>
      </w:r>
      <m:oMath>
        <m:sSub>
          <m:sSubPr/>
          <m:e>
            <m:r>
              <m:rPr/>
              <m:t>v</m:t>
            </m:r>
          </m:e>
          <m:sub>
            <m:r>
              <m:rPr/>
              <m:t>i</m:t>
            </m:r>
          </m:sub>
        </m:sSub>
      </m:oMath>
      <w:r>
        <w:t xml:space="preserve">（类型）。经典维克瑞拍卖是占优策略激励相容且有效的。在量子版本中，拍卖师可以向竞拍者分发纠缠粒子对（如贝尔态）。竞拍者根据其估值 </w:t>
      </w:r>
      <m:oMath>
        <m:sSub>
          <m:sSubPr/>
          <m:e>
            <m:r>
              <m:rPr/>
              <m:t>v</m:t>
            </m:r>
          </m:e>
          <m:sub>
            <m:r>
              <m:rPr/>
              <m:t>i</m:t>
            </m:r>
          </m:sub>
        </m:sSub>
      </m:oMath>
      <w:r>
        <w:t xml:space="preserve"> 决定对所属粒子执行特定的局域酉操作，然后将粒子返回。拍卖师进行联合测量，根据测量结果决定赢家和支付。由于纠缠的存在，竞拍者的操作可以产生非经典关联，这可能影响均衡出价策略和拍卖师的收益。研究表明，在某些模型设定下，量子拍卖可以实现比经典最优拍卖（迈尔森拍卖）更高的期望收益，或者以更低的沟通复杂度实现相同的效率。其机理在于，量子纠缠允许拍卖师设计出更复杂的“关联筛选”机制，从而更有效地提取消费者剩余。然而，这种优势高度依赖于对竞拍者估值分布和理性行为的强假设，且量子机制对噪声和欺诈（如虚假报告操作）异常敏感。此外，计算量子最优拍卖设计本身是一个极具挑战性的优化问题，涉及在无限维操作空间中搜索。这关联到更广泛的“量子机制设计”问题，即如何设计博弈规则（量子协议）以在理性量子参与者间实现合意的社会目标（如效率、收益最大化、公平性）。这仍是一个几乎未开垦的领域，充满着基础性与实用性的开放问题。</w:t>
      </w:r>
    </w:p>
    <w:p w14:paraId="63A211BF">
      <w:pPr>
        <w:pStyle w:val="3"/>
      </w:pPr>
      <w:r>
        <w:t xml:space="preserve">从静态均衡分析转向动态演化视角，我们进入量子演化博弈论领域。经典演化博弈论通过复制者动态等模型，解释了在缺乏集中理性计算的情况下，诸如合作等行为如何通过适应度差异在种群中扩散并达到稳定。一个根本问题是：如果种群中的个体能够采用量子策略（即使用量子资源进行互动），这是否会改变演化的轨迹，并使得合作行为在更广泛的参数范围内成为演化稳定策略？为回答此问题，需首先定义量子演化稳定策略。考虑一个对称双人量子博弈，其策略空间为某个量子操作集（如 </w:t>
      </w:r>
      <m:oMath>
        <m:r>
          <m:rPr/>
          <m:t>SU</m:t>
        </m:r>
        <m:d>
          <m:dPr>
            <m:sepChr m:val=""/>
          </m:dPr>
          <m:e>
            <m:r>
              <m:rPr/>
              <m:t>2</m:t>
            </m:r>
          </m:e>
        </m:d>
      </m:oMath>
      <w:r>
        <w:t xml:space="preserve"> 的子集）。一个量子策略 </w:t>
      </w:r>
      <m:oMath>
        <m:sSup>
          <m:sSupPr/>
          <m:e>
            <m:r>
              <m:rPr>
                <m:sty m:val="p"/>
              </m:rPr>
              <m:t>ℰ</m:t>
            </m:r>
          </m:e>
          <m:sup>
            <m:r>
              <m:rPr>
                <m:sty m:val="p"/>
              </m:rPr>
              <m:t>∗</m:t>
            </m:r>
          </m:sup>
        </m:sSup>
      </m:oMath>
      <w:r>
        <w:t xml:space="preserve"> 是量子ESS，若对于任何变异策略 </w:t>
      </w:r>
      <m:oMath>
        <m:r>
          <m:rPr>
            <m:sty m:val="p"/>
          </m:rPr>
          <m:t>ℰ′≠</m:t>
        </m:r>
        <m:sSup>
          <m:sSupPr/>
          <m:e>
            <m:r>
              <m:rPr>
                <m:sty m:val="p"/>
              </m:rPr>
              <m:t>ℰ</m:t>
            </m:r>
          </m:e>
          <m:sup>
            <m:r>
              <m:rPr>
                <m:sty m:val="p"/>
              </m:rPr>
              <m:t>∗</m:t>
            </m:r>
          </m:sup>
        </m:sSup>
      </m:oMath>
      <w:r>
        <w:t xml:space="preserve">，存在一个入侵屏障 </w:t>
      </w:r>
      <m:oMath>
        <m:acc>
          <m:accPr>
            <m:chr m:val="‾"/>
          </m:accPr>
          <m:e>
            <m:r>
              <m:rPr/>
              <m:t>ϵ</m:t>
            </m:r>
          </m:e>
        </m:acc>
        <m:r>
          <m:rPr>
            <m:sty m:val="p"/>
          </m:rPr>
          <m:t>&gt;</m:t>
        </m:r>
        <m:r>
          <m:rPr/>
          <m:t>0</m:t>
        </m:r>
      </m:oMath>
      <w:r>
        <w:t xml:space="preserve">，使得当种群中以比例 </w:t>
      </w:r>
      <m:oMath>
        <m:r>
          <m:rPr/>
          <m:t>ϵ</m:t>
        </m:r>
        <m:r>
          <m:rPr>
            <m:sty m:val="p"/>
          </m:rPr>
          <m:t>&lt;</m:t>
        </m:r>
        <m:acc>
          <m:accPr>
            <m:chr m:val="‾"/>
          </m:accPr>
          <m:e>
            <m:r>
              <m:rPr/>
              <m:t>ϵ</m:t>
            </m:r>
          </m:e>
        </m:acc>
      </m:oMath>
      <w:r>
        <w:t xml:space="preserve"> 采用 </w:t>
      </w:r>
      <m:oMath>
        <m:r>
          <m:rPr>
            <m:sty m:val="p"/>
          </m:rPr>
          <m:t>ℰ′</m:t>
        </m:r>
      </m:oMath>
      <w:r>
        <w:t xml:space="preserve">，其余采用 </w:t>
      </w:r>
      <m:oMath>
        <m:sSup>
          <m:sSupPr/>
          <m:e>
            <m:r>
              <m:rPr>
                <m:sty m:val="p"/>
              </m:rPr>
              <m:t>ℰ</m:t>
            </m:r>
          </m:e>
          <m:sup>
            <m:r>
              <m:rPr>
                <m:sty m:val="p"/>
              </m:rPr>
              <m:t>∗</m:t>
            </m:r>
          </m:sup>
        </m:sSup>
      </m:oMath>
      <w:r>
        <w:t xml:space="preserve"> 时，有 </w:t>
      </w:r>
      <m:oMath>
        <m:r>
          <m:rPr/>
          <m:t>W</m:t>
        </m:r>
        <m:d>
          <m:dPr>
            <m:sepChr m:val=""/>
          </m:dPr>
          <m:e>
            <m:sSup>
              <m:sSupPr/>
              <m:e>
                <m:r>
                  <m:rPr>
                    <m:sty m:val="p"/>
                  </m:rPr>
                  <m:t>ℰ</m:t>
                </m:r>
              </m:e>
              <m:sup>
                <m:r>
                  <m:rPr>
                    <m:sty m:val="p"/>
                  </m:rPr>
                  <m:t>∗</m:t>
                </m:r>
              </m:sup>
            </m:sSup>
            <m:r>
              <m:rPr>
                <m:sty m:val="p"/>
              </m:rPr>
              <m:t>,</m:t>
            </m:r>
            <m:r>
              <m:rPr/>
              <m:t>ϵ</m:t>
            </m:r>
            <m:r>
              <m:rPr>
                <m:sty m:val="p"/>
              </m:rPr>
              <m:t>ℰ′+</m:t>
            </m:r>
            <m:d>
              <m:dPr>
                <m:sepChr m:val=""/>
              </m:dPr>
              <m:e>
                <m:r>
                  <m:rPr/>
                  <m:t>1</m:t>
                </m:r>
                <m:r>
                  <m:rPr>
                    <m:sty m:val="p"/>
                  </m:rPr>
                  <m:t>−</m:t>
                </m:r>
                <m:r>
                  <m:rPr/>
                  <m:t>ϵ</m:t>
                </m:r>
              </m:e>
            </m:d>
            <m:sSup>
              <m:sSupPr/>
              <m:e>
                <m:r>
                  <m:rPr>
                    <m:sty m:val="p"/>
                  </m:rPr>
                  <m:t>ℰ</m:t>
                </m:r>
              </m:e>
              <m:sup>
                <m:r>
                  <m:rPr>
                    <m:sty m:val="p"/>
                  </m:rPr>
                  <m:t>∗</m:t>
                </m:r>
              </m:sup>
            </m:sSup>
          </m:e>
        </m:d>
        <m:r>
          <m:rPr>
            <m:sty m:val="p"/>
          </m:rPr>
          <m:t>&gt;</m:t>
        </m:r>
        <m:r>
          <m:rPr/>
          <m:t>W</m:t>
        </m:r>
        <m:d>
          <m:dPr>
            <m:sepChr m:val=""/>
          </m:dPr>
          <m:e>
            <m:r>
              <m:rPr>
                <m:sty m:val="p"/>
              </m:rPr>
              <m:t>ℰ′,</m:t>
            </m:r>
            <m:r>
              <m:rPr/>
              <m:t>ϵ</m:t>
            </m:r>
            <m:r>
              <m:rPr>
                <m:sty m:val="p"/>
              </m:rPr>
              <m:t>ℰ′+</m:t>
            </m:r>
            <m:d>
              <m:dPr>
                <m:sepChr m:val=""/>
              </m:dPr>
              <m:e>
                <m:r>
                  <m:rPr/>
                  <m:t>1</m:t>
                </m:r>
                <m:r>
                  <m:rPr>
                    <m:sty m:val="p"/>
                  </m:rPr>
                  <m:t>−</m:t>
                </m:r>
                <m:r>
                  <m:rPr/>
                  <m:t>ϵ</m:t>
                </m:r>
              </m:e>
            </m:d>
            <m:sSup>
              <m:sSupPr/>
              <m:e>
                <m:r>
                  <m:rPr>
                    <m:sty m:val="p"/>
                  </m:rPr>
                  <m:t>ℰ</m:t>
                </m:r>
              </m:e>
              <m:sup>
                <m:r>
                  <m:rPr>
                    <m:sty m:val="p"/>
                  </m:rPr>
                  <m:t>∗</m:t>
                </m:r>
              </m:sup>
            </m:sSup>
          </m:e>
        </m:d>
      </m:oMath>
      <w:r>
        <w:t xml:space="preserve">，其中 </w:t>
      </w:r>
      <m:oMath>
        <m:r>
          <m:rPr/>
          <m:t>W</m:t>
        </m:r>
      </m:oMath>
      <w:r>
        <w:t xml:space="preserve"> 为适应度（期望收益）。在EWL量子囚徒困境中，当存在最大纠缠时，量子合作策略 </w:t>
      </w:r>
      <m:oMath>
        <m:r>
          <m:rPr/>
          <m:t>Q</m:t>
        </m:r>
      </m:oMath>
      <w:r>
        <w:t xml:space="preserve">（对应于特定酉操作）不仅是一个纳什均衡，而且可以证明在某些条件下是一个量子ESS。这是因为任何试图入侵的经典背叛策略 </w:t>
      </w:r>
      <m:oMath>
        <m:r>
          <m:rPr/>
          <m:t>D</m:t>
        </m:r>
      </m:oMath>
      <w:r>
        <w:t xml:space="preserve">，在由 </w:t>
      </w:r>
      <m:oMath>
        <m:r>
          <m:rPr/>
          <m:t>Q</m:t>
        </m:r>
      </m:oMath>
      <w:r>
        <w:t xml:space="preserve"> 主导的种群中，其与 </w:t>
      </w:r>
      <m:oMath>
        <m:r>
          <m:rPr/>
          <m:t>Q</m:t>
        </m:r>
      </m:oMath>
      <w:r>
        <w:t xml:space="preserve"> 互动的收益低于 </w:t>
      </w:r>
      <m:oMath>
        <m:r>
          <m:rPr/>
          <m:t>Q</m:t>
        </m:r>
      </m:oMath>
      <w:r>
        <w:t xml:space="preserve"> 与 </w:t>
      </w:r>
      <m:oMath>
        <m:r>
          <m:rPr/>
          <m:t>Q</m:t>
        </m:r>
      </m:oMath>
      <w:r>
        <w:t xml:space="preserve"> 互动的收益，同时 </w:t>
      </w:r>
      <m:oMath>
        <m:r>
          <m:rPr/>
          <m:t>Q</m:t>
        </m:r>
      </m:oMath>
      <w:r>
        <w:t xml:space="preserve"> 对 </w:t>
      </w:r>
      <m:oMath>
        <m:r>
          <m:rPr/>
          <m:t>D</m:t>
        </m:r>
      </m:oMath>
      <w:r>
        <w:t xml:space="preserve"> 的收益也可能高于 </w:t>
      </w:r>
      <m:oMath>
        <m:r>
          <m:rPr/>
          <m:t>D</m:t>
        </m:r>
      </m:oMath>
      <w:r>
        <w:t xml:space="preserve"> 对自身的收益（取决于具体收益矩阵），从而满足ESS的稳健性条件。这意味着量子纠缠可以作为合作行为的“演化支架”，即使在单次相遇、无记忆的群体中，也能维持合作。</w:t>
      </w:r>
    </w:p>
    <w:p w14:paraId="24810F6C">
      <w:pPr>
        <w:pStyle w:val="3"/>
      </w:pPr>
      <w:r>
        <w:t xml:space="preserve">进而，我们可以建立量子策略的复制者动态。设种群中采用第 </w:t>
      </w:r>
      <m:oMath>
        <m:r>
          <m:rPr/>
          <m:t>k</m:t>
        </m:r>
      </m:oMath>
      <w:r>
        <w:t xml:space="preserve"> 种量子策略（来自一个有限或参数化集合）的比例为 </w:t>
      </w:r>
      <m:oMath>
        <m:sSub>
          <m:sSubPr/>
          <m:e>
            <m:r>
              <m:rPr/>
              <m:t>x</m:t>
            </m:r>
          </m:e>
          <m:sub>
            <m:r>
              <m:rPr/>
              <m:t>k</m:t>
            </m:r>
          </m:sub>
        </m:sSub>
      </m:oMath>
      <w:r>
        <w:t xml:space="preserve">。其适应度 </w:t>
      </w:r>
      <m:oMath>
        <m:sSub>
          <m:sSubPr/>
          <m:e>
            <m:r>
              <m:rPr/>
              <m:t>f</m:t>
            </m:r>
          </m:e>
          <m:sub>
            <m:r>
              <m:rPr/>
              <m:t>k</m:t>
            </m:r>
          </m:sub>
        </m:sSub>
        <m:d>
          <m:dPr>
            <m:sepChr m:val=""/>
          </m:dPr>
          <m:e>
            <m:r>
              <m:rPr>
                <m:sty m:val="b"/>
              </m:rPr>
              <m:t>x</m:t>
            </m:r>
          </m:e>
        </m:d>
      </m:oMath>
      <w:r>
        <w:t xml:space="preserve"> 为在该群体分布下与随机对手博弈的期望收益。连续时间量子复制者动态可表述为 </w:t>
      </w:r>
      <m:oMath>
        <m:sSub>
          <m:sSubPr/>
          <m:e>
            <m:acc>
              <m:accPr>
                <m:chr m:val="̇"/>
              </m:accPr>
              <m:e>
                <m:r>
                  <m:rPr/>
                  <m:t>x</m:t>
                </m:r>
              </m:e>
            </m:acc>
          </m:e>
          <m:sub>
            <m:r>
              <m:rPr/>
              <m:t>k</m:t>
            </m:r>
          </m:sub>
        </m:sSub>
        <m:r>
          <m:rPr>
            <m:sty m:val="p"/>
          </m:rPr>
          <m:t>=</m:t>
        </m:r>
        <m:sSub>
          <m:sSubPr/>
          <m:e>
            <m:r>
              <m:rPr/>
              <m:t>x</m:t>
            </m:r>
          </m:e>
          <m:sub>
            <m:r>
              <m:rPr/>
              <m:t>k</m:t>
            </m:r>
          </m:sub>
        </m:sSub>
        <m:d>
          <m:dPr>
            <m:begChr m:val="["/>
            <m:sepChr m:val=""/>
            <m:endChr m:val="]"/>
          </m:dPr>
          <m:e>
            <m:r>
              <m:rPr/>
              <m:t>179</m:t>
            </m:r>
          </m:e>
        </m:d>
      </m:oMath>
      <w:r>
        <w:t>，形式上与经典相同，但收益计算基于量子力学期望值。分析此动力系统的平衡点及其稳定性，可以揭示量子策略在群体中的长期演化命运。例如，在具有量子优势的博弈中，量子策略的 basin of attraction（吸引域）可能大于其经典对应部分。更为有趣的是考虑基于量子门的学习或模仿动力学。个体不是被动地按比例繁殖，而是通过某种量子电路或量子算法来更新其策略，例如，以一定概率模仿高收益邻居的量子操作参数。论文“Extortion under Uncertainty: Zero-Determinant Strategies in Noisy Games”虽研究经典重复博弈，但其核心——零决定因子（ZD）策略——在量子领域有深刻回声。ZD策略允许玩家单方面强加收益间的线性关系。在量子重复博弈中，是否存在类似“量子ZD策略”，能够利用量子记忆和操作，在存在噪声的情况下更稳健地执行慷慨或惩罚策略？该论文对噪声下ZD策略 extortion 能力削弱的研究表明，环境噪声是演化稳定性必须考量的因素。因此，量子演化博弈必须整合退相干、门误差等量子噪声模型。噪声可能破坏纠缠，使量子策略退化为经典混合策略，从而侵蚀量子合作优势。研究量子ESS对噪声的鲁棒性，以及种群在噪声环境下是否会演化出纠错编码的策略，是将理论推向实践的关键一步。</w:t>
      </w:r>
    </w:p>
    <w:p w14:paraId="1F3B866D">
      <w:pPr>
        <w:pStyle w:val="3"/>
      </w:pPr>
      <w:r>
        <w:t>量子博弈的跨学科应用生动体现了其作为建模工具的潜力。在量子密码学中，博弈论模型为协议的安全性和参与者动机提供了形式化分析框架。例如，量子比特承诺协议要求承诺方在承诺阶段绑定一个比特值，并在揭示阶段诚实公开。不诚实的承诺方可能试图在揭示阶段改变比特（绑定性攻击），而不诚实的验证方可能试图在揭示前获取比特信息（隐蔽性攻击）。这可以建模为承诺方与验证方之间的二人非零和博弈。量子力学原理（如海森堡不确定性原理、不可克隆定理）改变了该博弈的收益结构，使得在理想情况下存在同时满足完美绑定性和完美隐蔽性的均衡，而这在经典密码学中被证明是不可能的。囚徒困境的量子版本本身也被用于设计抗背叛的密码协议，其中相互合作（量子均衡）对应于协议的正确执行，而单方面背叛会导致可检测的纠纷。在网络资源分配领域，随着量子网络的发展，如何高效分配纠缠信道、量子存储空间等稀缺资源成为问题。可以将网络节点建模为理性参与者，将其对量子资源的需求和供给决策建模为一个博弈。例如，一个量子云计算场景中，用户需要购买量子计算服务，提供商需要分配量子比特和机时。量子博弈模型可以考虑纠缠共享带来的协同收益、量子资源特有的不可克隆性约束，以及网络拓扑结构，从而设计出激励相容的定价与分配机制。论文“Game Theory for Multi-Access Edge Computing: Survey, Use Cases, and Future Trends”和“Applications of Game Theory in Vehicular Networks: A Survey”虽聚焦于经典无线网络，但其对资源竞争、网络外部性、分布式决策的博弈建模框架，为量子网络资源博弈提供了可资借鉴的建模思路，尽管物理层约束发生了根本改变。</w:t>
      </w:r>
    </w:p>
    <w:p w14:paraId="23D5DB72">
      <w:pPr>
        <w:pStyle w:val="3"/>
      </w:pPr>
      <w:r>
        <w:t xml:space="preserve">在量子机器学习领域，生成对抗网络（GAN）的训练过程本质上是生成器 </w:t>
      </w:r>
      <m:oMath>
        <m:r>
          <m:rPr/>
          <m:t>G</m:t>
        </m:r>
      </m:oMath>
      <w:r>
        <w:t xml:space="preserve"> 与判别器 </w:t>
      </w:r>
      <m:oMath>
        <m:r>
          <m:rPr/>
          <m:t>D</m:t>
        </m:r>
      </m:oMath>
      <w:r>
        <w:t xml:space="preserve"> 之间的动态博弈。量子生成对抗网络（QGAN）将这一框架提升至量子领域：</w:t>
      </w:r>
      <m:oMath>
        <m:r>
          <m:rPr/>
          <m:t>G</m:t>
        </m:r>
      </m:oMath>
      <w:r>
        <w:t xml:space="preserve"> 和 </w:t>
      </w:r>
      <m:oMath>
        <m:r>
          <m:rPr/>
          <m:t>D</m:t>
        </m:r>
      </m:oMath>
      <w:r>
        <w:t xml:space="preserve"> 可能由参数化量子电路实现，数据可以是经典或量子数据。QGAN的均衡对应于生成器产生的数据分布与真实数据分布一致。量子优势可能体现在：对量子数据的高效学习、由于量子希尔伯特空间更大而带来的模型容量提升、或者利用量子纠缠加速训练收敛。训练QGAN即寻找该博弈的纳什均衡，这通常通过交替优化（类似最佳响应动态）进行。然而，正如经典GAN一样，QGAN也存在模式崩溃、训练不稳定等问题，其博弈论本质使得均衡分析至关重要。论文“Beyond Local Nash Equilibria for Adversarial Networks”批评了在对抗性网络中仅收敛到局部纳什均衡的局限性，并提出了在混合策略中寻找更全局均衡的方法。这一思想对QGAN训练具有直接启示：需要设计能避免陷入平庸局部均衡的量子训练算法，可能涉及在量子策略空间上的分布优化。</w:t>
      </w:r>
    </w:p>
    <w:p w14:paraId="4D96F99E">
      <w:pPr>
        <w:pStyle w:val="3"/>
      </w:pPr>
      <w:r>
        <w:t>最后，我们反转视角：不仅用博弈论分析量子系统，更探讨用量子算法求解博弈论问题。计算纳什均衡的经典复杂性（PPAD-complete）激发了利用量子计算潜力寻求加速的探索。是否可用量子算法，如量子交替算子 ansatz (QAOA)、量子振幅放大或量子线性系统算法，来更快地求解（近似）纳什均衡或线性互补问题？对于零和博弈，其均衡求解可归结为线性规划，而量子内点法等算法理论上在某些条件下可提供多项式加速。对于一般和博弈，问题更为困难。一种思路是将求解均衡的条件转化为一个优化问题的全局最优解，然后使用量子优化算法。例如，可以将混合策略纳什均衡的条件编码为一个高维能量函数的基态寻找问题，用量子退火或变分量子本征求解器（VQE）来近似。然而，这些方法面临巨大挑战：首先，将连续概率分布（混合策略）编码到有限量子比特存在精度损失；其次，博弈收益矩阵的编码可能需要指数级的量子资源（除非具有特殊结构）；最后，量子优化算法本身的收敛性保证和抗噪声能力尚不成熟。因此，尽管量子计算在模拟量子多体系统（与某些博弈动力学有数学同构性）方面显示出潜力，但将其应用于通用博弈均衡求解，仍需在问题编码、算法设计和误差纠正方面取得根本突破。这构成了一个富有潜力的交叉研究前沿，连接了量子计算复杂性理论与算法博弈论。</w:t>
      </w:r>
    </w:p>
    <w:p w14:paraId="0131D9CF">
      <w:pPr>
        <w:pStyle w:val="3"/>
      </w:pPr>
      <w:r>
        <w:t>综上所述，量子博弈论的扩展模型与前沿方向呈现出一幅生机勃勃且错综复杂的图景。不完全信息量子博弈深化了我们对信息不对称下量子理性决策的理解，并催生了量子机制设计这一新领域，其核心挑战在于建立普适的量子显示原理并设计可实施的优化机制。量子演化博弈将时间维度与群体动态引入，揭示了量子资源如何可能充当合作等亲社会行为的演化稳定器，但必须认真对待量子噪声对长期稳定性的侵蚀效应。跨学科应用展示了量子博弈作为“思维实验”与实用建模工具的双重价值：在密码学中重新界定安全边界，在网络中重塑资源分配逻辑，在机器学习中揭示训练动态的均衡本质。而用量子算法求解博弈均衡的探索，则代表了一种深刻的学科反哺，其成功与否将取决于我们能否巧妙地将博弈的结构性约束映射到量子硬件的优势之上。这些方向并非孤立，而是相互交织：量子演化稳定性的分析可能需要量子贝叶斯框架来处理类型不确定性（如不同的策略学习能力）；量子网络资源博弈的均衡计算本身可能就需要开发新的量子算法。未来的研究需在数学形式化、计算实验与物理实现三者间保持紧密对话。特别地，随着中等规模含噪声量子（NISQ）器件的发展，在真实量子硬件上实现小规模的量子博弈实验，以检验理论预测（如量子合作均衡的稳健性、QGAN的训练动力学），将成为连接理论与现实的关键桥梁。量子博弈论已从展示悖论与优势的“好奇柜”，成长为一座连接博弈论、量子信息、演化生物学、计算机科学和经济学的坚实桥梁，其未来在于继续拓展桥墩，深化对桥下流动的“信息”与“互动”本质的理解。</w:t>
      </w:r>
    </w:p>
    <w:bookmarkEnd w:id="569"/>
    <w:bookmarkEnd w:id="578"/>
    <w:p w14:paraId="349A906B">
      <w:pPr>
        <w:pStyle w:val="2"/>
        <w:keepNext/>
        <w:widowControl/>
        <w:numPr>
          <w:ilvl w:val="0"/>
          <w:numId w:val="171"/>
        </w:numPr>
        <w:ind w:left="0" w:leftChars="0" w:firstLine="0" w:firstLineChars="0"/>
        <w:rPr>
          <w:b w:val="0"/>
        </w:rPr>
      </w:pPr>
      <w:bookmarkStart w:id="579" w:name="_Toc1084699407"/>
      <w:bookmarkStart w:id="580" w:name="equilibrium-computation-and-complexity"/>
      <w:r>
        <w:t>Equilibrium Computation and Complexity</w:t>
      </w:r>
      <w:bookmarkEnd w:id="579"/>
    </w:p>
    <w:p w14:paraId="3F689A49">
      <w:pPr>
        <w:pStyle w:val="3"/>
        <w:numPr>
          <w:ilvl w:val="0"/>
          <w:numId w:val="172"/>
        </w:numPr>
        <w:ind w:left="0" w:leftChars="0" w:firstLine="480" w:firstLineChars="0"/>
        <w:rPr>
          <w:b w:val="0"/>
        </w:rPr>
      </w:pPr>
      <w:bookmarkStart w:id="581" w:name="计算复杂性理论基础ppad类与纳什均衡的不可近似性"/>
      <w:r>
        <w:t>计算复杂性理论基础:PPAD类与纳什均衡的不可近似性</w:t>
      </w:r>
    </w:p>
    <w:p w14:paraId="63CD159B">
      <w:pPr>
        <w:pStyle w:val="3"/>
      </w:pPr>
      <w:r>
        <w:t xml:space="preserve">纳什均衡的计算复杂性理论构成了算法博弈论的核心支柱，它深刻地揭示了理性互动预测在计算层面的根本性约束。约翰·纳什于1950年通过角谷静夫不动点定理证明了均衡的存在性，这一构造性证明本身隐含了一个算法：计算一个对应映射的不动点。然而，在超过半个世纪的时间里，寻找纳什均衡的高效（即多项式时间）算法始终悬而未决，直至陈、邓、滕三位学者在2006年的一系列开创性工作最终证明：计算两人有限博弈的一个纳什均衡是 </w:t>
      </w:r>
      <w:r>
        <w:rPr>
          <w:b/>
        </w:rPr>
        <w:t>PPAD-完全的</w:t>
      </w:r>
      <w:r>
        <w:t xml:space="preserve"> [43]。这一里程碑式的结论不仅确立了均衡计算的内在难度，更从根本上重塑了我们对“均衡作为可操作预测”这一经典范式的理解。若PPAD类问题不存在多项式时间算法（即PPAD ≠ P），则意味着纳什均衡本质上无法被高效计算，从而动摇了其作为行为预测的实证基础。本小节将系统阐述支撑这一结论的理论基础：首先形式化定义PPAD复杂性类及其与组合拓扑不动点问题的等价性；其次，概述从广义电路问题到纳什均衡计算的PPAD-完全性归约核心思想；最后，深入分析该硬度结果的后续强化，特别是针对常数因子近似均衡的不可近似性定理，这彻底否定了通过近似妥协来高效求解均衡的可能性。</w:t>
      </w:r>
    </w:p>
    <w:bookmarkEnd w:id="581"/>
    <w:p w14:paraId="546B8747">
      <w:pPr>
        <w:pStyle w:val="3"/>
      </w:pPr>
      <w:bookmarkStart w:id="582" w:name="ppad复杂性类源于组合拓扑的不动点计算"/>
      <w:r>
        <w:t>PPAD复杂性类：源于组合拓扑的不动点计算</w:t>
      </w:r>
    </w:p>
    <w:p w14:paraId="17F62B1C">
      <w:pPr>
        <w:pStyle w:val="3"/>
      </w:pPr>
      <w:r>
        <w:t xml:space="preserve">为了理解纳什均衡的计算复杂度，必须首先将其置于正确的复杂性类框架中。传统用于刻画决策问题难度的NP类在此并不适用，因为纳什均衡的存在性定理保证了均衡必然存在，故“是否存在纳什均衡”是一个平凡问题。我们需要的是用于刻画 </w:t>
      </w:r>
      <w:r>
        <w:rPr>
          <w:b/>
        </w:rPr>
        <w:t>总搜索问题</w:t>
      </w:r>
      <w:r>
        <w:t xml:space="preserve"> 的复杂性类，即那些解的存在性由数学定理保证，但寻找具体解却可能计算困难的问题。</w:t>
      </w:r>
    </w:p>
    <w:p w14:paraId="41BF4C32">
      <w:pPr>
        <w:pStyle w:val="3"/>
      </w:pPr>
      <w:r>
        <w:t>PPAD（Polynomial Parity Argument on Directed graphs）正是这样的一个复杂性类。它由Christos Papadimitriou于1994年引入，旨在刻画源自组合拓扑中“奇偶性论证”的一系列总搜索问题。其标准定义基于有向图的入度性质：考虑一个有向图</w:t>
      </w:r>
      <m:oMath>
        <m:r>
          <m:rPr/>
          <m:t>G</m:t>
        </m:r>
      </m:oMath>
      <w:r>
        <w:t xml:space="preserve">，其每个顶点的入度和出度均不超过1。显然，在这样的图中，顶点可分为三类：源点（入度为0，出度为1）、汇点（入度为1，出度为0）和孤立点或中间点（入度出度均为1）。一个简单的奇偶性论证表明，源点的数量必等于汇点的数量。因此，给定一个源点，寻找一个汇点就是一个总搜索问题。PPAD被定义为所有可以在多项式时间内归约到以下标准问题 </w:t>
      </w:r>
      <w:r>
        <w:rPr>
          <w:b/>
        </w:rPr>
        <w:t>End-of-the-Line</w:t>
      </w:r>
      <w:r>
        <w:t xml:space="preserve"> 的搜索问题集合：</w:t>
      </w:r>
    </w:p>
    <w:p w14:paraId="12C03746">
      <w:pPr>
        <w:pStyle w:val="3"/>
      </w:pPr>
      <w:r>
        <w:rPr>
          <w:b/>
        </w:rPr>
        <w:t>End-of-the-Line</w:t>
      </w:r>
      <w:r>
        <w:t xml:space="preserve">： * </w:t>
      </w:r>
      <w:r>
        <w:rPr>
          <w:b/>
        </w:rPr>
        <w:t>输入</w:t>
      </w:r>
      <w:r>
        <w:t>：两个布尔电路</w:t>
      </w:r>
      <m:oMath>
        <m:r>
          <m:rPr/>
          <m:t>S</m:t>
        </m:r>
      </m:oMath>
      <w:r>
        <w:t>和</w:t>
      </w:r>
      <m:oMath>
        <m:r>
          <m:rPr/>
          <m:t>P</m:t>
        </m:r>
      </m:oMath>
      <w:r>
        <w:t>，每个电路有</w:t>
      </w:r>
      <m:oMath>
        <m:r>
          <m:rPr/>
          <m:t>n</m:t>
        </m:r>
      </m:oMath>
      <w:r>
        <w:t>个输入和</w:t>
      </w:r>
      <m:oMath>
        <m:r>
          <m:rPr/>
          <m:t>n</m:t>
        </m:r>
      </m:oMath>
      <w:r>
        <w:t>个输出。它们隐式定义了一个有向图</w:t>
      </w:r>
      <m:oMath>
        <m:r>
          <m:rPr/>
          <m:t>G</m:t>
        </m:r>
        <m:r>
          <m:rPr>
            <m:sty m:val="p"/>
          </m:rPr>
          <m:t>=</m:t>
        </m:r>
        <m:d>
          <m:dPr>
            <m:sepChr m:val=""/>
          </m:dPr>
          <m:e>
            <m:r>
              <m:rPr/>
              <m:t>V</m:t>
            </m:r>
            <m:r>
              <m:rPr>
                <m:sty m:val="p"/>
              </m:rPr>
              <m:t>,</m:t>
            </m:r>
            <m:r>
              <m:rPr/>
              <m:t>E</m:t>
            </m:r>
          </m:e>
        </m:d>
      </m:oMath>
      <w:r>
        <w:t>，其中</w:t>
      </w:r>
      <m:oMath>
        <m:r>
          <m:rPr/>
          <m:t>V</m:t>
        </m:r>
        <m:r>
          <m:rPr>
            <m:sty m:val="p"/>
          </m:rPr>
          <m:t>={</m:t>
        </m:r>
        <m:r>
          <m:rPr/>
          <m:t>0</m:t>
        </m:r>
        <m:r>
          <m:rPr>
            <m:sty m:val="p"/>
          </m:rPr>
          <m:t>,</m:t>
        </m:r>
        <m:r>
          <m:rPr/>
          <m:t>1</m:t>
        </m:r>
        <m:sSup>
          <m:sSupPr/>
          <m:e>
            <m:r>
              <m:rPr>
                <m:sty m:val="p"/>
              </m:rPr>
              <m:t>}</m:t>
            </m:r>
          </m:e>
          <m:sup>
            <m:r>
              <m:rPr/>
              <m:t>n</m:t>
            </m:r>
          </m:sup>
        </m:sSup>
      </m:oMath>
      <w:r>
        <w:t>。对于顶点</w:t>
      </w:r>
      <m:oMath>
        <m:r>
          <m:rPr/>
          <m:t>v</m:t>
        </m:r>
        <m:r>
          <m:rPr>
            <m:sty m:val="p"/>
          </m:rPr>
          <m:t>∈</m:t>
        </m:r>
        <m:r>
          <m:rPr/>
          <m:t>V</m:t>
        </m:r>
      </m:oMath>
      <w:r>
        <w:t>，</w:t>
      </w:r>
      <m:oMath>
        <m:r>
          <m:rPr/>
          <m:t>S</m:t>
        </m:r>
        <m:d>
          <m:dPr>
            <m:sepChr m:val=""/>
          </m:dPr>
          <m:e>
            <m:r>
              <m:rPr/>
              <m:t>v</m:t>
            </m:r>
          </m:e>
        </m:d>
      </m:oMath>
      <w:r>
        <w:t>解释为</w:t>
      </w:r>
      <m:oMath>
        <m:r>
          <m:rPr/>
          <m:t>v</m:t>
        </m:r>
      </m:oMath>
      <w:r>
        <w:t>在</w:t>
      </w:r>
      <m:oMath>
        <m:r>
          <m:rPr/>
          <m:t>G</m:t>
        </m:r>
      </m:oMath>
      <w:r>
        <w:t>中的可能后继（successor），</w:t>
      </w:r>
      <m:oMath>
        <m:r>
          <m:rPr/>
          <m:t>P</m:t>
        </m:r>
        <m:d>
          <m:dPr>
            <m:sepChr m:val=""/>
          </m:dPr>
          <m:e>
            <m:r>
              <m:rPr/>
              <m:t>v</m:t>
            </m:r>
          </m:e>
        </m:d>
      </m:oMath>
      <w:r>
        <w:t>为其可能前驱（predecessor）。我们要求除了一个特殊的已知源点</w:t>
      </w:r>
      <m:oMath>
        <m:sSub>
          <m:sSubPr/>
          <m:e>
            <m:r>
              <m:rPr/>
              <m:t>v</m:t>
            </m:r>
          </m:e>
          <m:sub>
            <m:r>
              <m:rPr/>
              <m:t>0</m:t>
            </m:r>
          </m:sub>
        </m:sSub>
      </m:oMath>
      <w:r>
        <w:t>（通常约定为全0字符串）满足</w:t>
      </w:r>
      <m:oMath>
        <m:r>
          <m:rPr/>
          <m:t>P</m:t>
        </m:r>
        <m:d>
          <m:dPr>
            <m:sepChr m:val=""/>
          </m:dPr>
          <m:e>
            <m:sSub>
              <m:sSubPr/>
              <m:e>
                <m:r>
                  <m:rPr/>
                  <m:t>v</m:t>
                </m:r>
              </m:e>
              <m:sub>
                <m:r>
                  <m:rPr/>
                  <m:t>0</m:t>
                </m:r>
              </m:sub>
            </m:sSub>
          </m:e>
        </m:d>
        <m:r>
          <m:rPr>
            <m:sty m:val="p"/>
          </m:rPr>
          <m:t>=</m:t>
        </m:r>
        <m:sSub>
          <m:sSubPr/>
          <m:e>
            <m:r>
              <m:rPr/>
              <m:t>v</m:t>
            </m:r>
          </m:e>
          <m:sub>
            <m:r>
              <m:rPr/>
              <m:t>0</m:t>
            </m:r>
          </m:sub>
        </m:sSub>
        <m:r>
          <m:rPr>
            <m:sty m:val="p"/>
          </m:rPr>
          <m:t>≠</m:t>
        </m:r>
        <m:r>
          <m:rPr/>
          <m:t>S</m:t>
        </m:r>
        <m:d>
          <m:dPr>
            <m:sepChr m:val=""/>
          </m:dPr>
          <m:e>
            <m:sSub>
              <m:sSubPr/>
              <m:e>
                <m:r>
                  <m:rPr/>
                  <m:t>v</m:t>
                </m:r>
              </m:e>
              <m:sub>
                <m:r>
                  <m:rPr/>
                  <m:t>0</m:t>
                </m:r>
              </m:sub>
            </m:sSub>
          </m:e>
        </m:d>
      </m:oMath>
      <w:r>
        <w:t>外，对于所有其他顶点</w:t>
      </w:r>
      <m:oMath>
        <m:r>
          <m:rPr/>
          <m:t>v</m:t>
        </m:r>
      </m:oMath>
      <w:r>
        <w:t>，要么满足</w:t>
      </w:r>
      <m:oMath>
        <m:r>
          <m:rPr/>
          <m:t>P</m:t>
        </m:r>
        <m:d>
          <m:dPr>
            <m:sepChr m:val=""/>
          </m:dPr>
          <m:e>
            <m:r>
              <m:rPr/>
              <m:t>S</m:t>
            </m:r>
            <m:d>
              <m:dPr>
                <m:sepChr m:val=""/>
              </m:dPr>
              <m:e>
                <m:r>
                  <m:rPr/>
                  <m:t>v</m:t>
                </m:r>
              </m:e>
            </m:d>
          </m:e>
        </m:d>
        <m:r>
          <m:rPr>
            <m:sty m:val="p"/>
          </m:rPr>
          <m:t>=</m:t>
        </m:r>
        <m:r>
          <m:rPr/>
          <m:t>v</m:t>
        </m:r>
      </m:oMath>
      <w:r>
        <w:t>且</w:t>
      </w:r>
      <m:oMath>
        <m:r>
          <m:rPr/>
          <m:t>S</m:t>
        </m:r>
        <m:d>
          <m:dPr>
            <m:sepChr m:val=""/>
          </m:dPr>
          <m:e>
            <m:r>
              <m:rPr/>
              <m:t>P</m:t>
            </m:r>
            <m:d>
              <m:dPr>
                <m:sepChr m:val=""/>
              </m:dPr>
              <m:e>
                <m:r>
                  <m:rPr/>
                  <m:t>v</m:t>
                </m:r>
              </m:e>
            </m:d>
          </m:e>
        </m:d>
        <m:r>
          <m:rPr>
            <m:sty m:val="p"/>
          </m:rPr>
          <m:t>=</m:t>
        </m:r>
        <m:r>
          <m:rPr/>
          <m:t>v</m:t>
        </m:r>
      </m:oMath>
      <w:r>
        <w:t>（构成一条有向边），要么</w:t>
      </w:r>
      <m:oMath>
        <m:r>
          <m:rPr/>
          <m:t>P</m:t>
        </m:r>
        <m:d>
          <m:dPr>
            <m:sepChr m:val=""/>
          </m:dPr>
          <m:e>
            <m:r>
              <m:rPr/>
              <m:t>v</m:t>
            </m:r>
          </m:e>
        </m:d>
        <m:r>
          <m:rPr>
            <m:sty m:val="p"/>
          </m:rPr>
          <m:t>=</m:t>
        </m:r>
        <m:r>
          <m:rPr/>
          <m:t>S</m:t>
        </m:r>
        <m:d>
          <m:dPr>
            <m:sepChr m:val=""/>
          </m:dPr>
          <m:e>
            <m:r>
              <m:rPr/>
              <m:t>v</m:t>
            </m:r>
          </m:e>
        </m:d>
        <m:r>
          <m:rPr>
            <m:sty m:val="p"/>
          </m:rPr>
          <m:t>=</m:t>
        </m:r>
        <m:r>
          <m:rPr/>
          <m:t>v</m:t>
        </m:r>
      </m:oMath>
      <w:r>
        <w:t xml:space="preserve">（孤立点）。 * </w:t>
      </w:r>
      <w:r>
        <w:rPr>
          <w:b/>
        </w:rPr>
        <w:t>输出</w:t>
      </w:r>
      <w:r>
        <w:t>：一个汇点，即一个顶点</w:t>
      </w:r>
      <m:oMath>
        <m:r>
          <m:rPr/>
          <m:t>v</m:t>
        </m:r>
        <m:r>
          <m:rPr>
            <m:sty m:val="p"/>
          </m:rPr>
          <m:t>≠</m:t>
        </m:r>
        <m:sSub>
          <m:sSubPr/>
          <m:e>
            <m:r>
              <m:rPr/>
              <m:t>v</m:t>
            </m:r>
          </m:e>
          <m:sub>
            <m:r>
              <m:rPr/>
              <m:t>0</m:t>
            </m:r>
          </m:sub>
        </m:sSub>
      </m:oMath>
      <w:r>
        <w:t>满足</w:t>
      </w:r>
      <m:oMath>
        <m:r>
          <m:rPr/>
          <m:t>S</m:t>
        </m:r>
        <m:d>
          <m:dPr>
            <m:sepChr m:val=""/>
          </m:dPr>
          <m:e>
            <m:r>
              <m:rPr/>
              <m:t>v</m:t>
            </m:r>
          </m:e>
        </m:d>
        <m:r>
          <m:rPr>
            <m:sty m:val="p"/>
          </m:rPr>
          <m:t>=</m:t>
        </m:r>
        <m:r>
          <m:rPr/>
          <m:t>v</m:t>
        </m:r>
        <m:r>
          <m:rPr>
            <m:sty m:val="p"/>
          </m:rPr>
          <m:t>≠</m:t>
        </m:r>
        <m:r>
          <m:rPr/>
          <m:t>P</m:t>
        </m:r>
        <m:d>
          <m:dPr>
            <m:sepChr m:val=""/>
          </m:dPr>
          <m:e>
            <m:r>
              <m:rPr/>
              <m:t>v</m:t>
            </m:r>
          </m:e>
        </m:d>
      </m:oMath>
      <w:r>
        <w:t>，或者找到</w:t>
      </w:r>
      <m:oMath>
        <m:sSub>
          <m:sSubPr/>
          <m:e>
            <m:r>
              <m:rPr/>
              <m:t>v</m:t>
            </m:r>
          </m:e>
          <m:sub>
            <m:r>
              <m:rPr/>
              <m:t>0</m:t>
            </m:r>
          </m:sub>
        </m:sSub>
      </m:oMath>
      <w:r>
        <w:t>的另一端异常（如</w:t>
      </w:r>
      <m:oMath>
        <m:r>
          <m:rPr/>
          <m:t>P</m:t>
        </m:r>
        <m:d>
          <m:dPr>
            <m:sepChr m:val=""/>
          </m:dPr>
          <m:e>
            <m:r>
              <m:rPr/>
              <m:t>S</m:t>
            </m:r>
            <m:d>
              <m:dPr>
                <m:sepChr m:val=""/>
              </m:dPr>
              <m:e>
                <m:sSub>
                  <m:sSubPr/>
                  <m:e>
                    <m:r>
                      <m:rPr/>
                      <m:t>v</m:t>
                    </m:r>
                  </m:e>
                  <m:sub>
                    <m:r>
                      <m:rPr/>
                      <m:t>0</m:t>
                    </m:r>
                  </m:sub>
                </m:sSub>
              </m:e>
            </m:d>
          </m:e>
        </m:d>
        <m:r>
          <m:rPr>
            <m:sty m:val="p"/>
          </m:rPr>
          <m:t>≠</m:t>
        </m:r>
        <m:sSub>
          <m:sSubPr/>
          <m:e>
            <m:r>
              <m:rPr/>
              <m:t>v</m:t>
            </m:r>
          </m:e>
          <m:sub>
            <m:r>
              <m:rPr/>
              <m:t>0</m:t>
            </m:r>
          </m:sub>
        </m:sSub>
      </m:oMath>
      <w:r>
        <w:t>）。</w:t>
      </w:r>
    </w:p>
    <w:p w14:paraId="265685FE">
      <w:pPr>
        <w:pStyle w:val="3"/>
      </w:pPr>
      <w:r>
        <w:t>直观上，电路</w:t>
      </w:r>
      <m:oMath>
        <m:r>
          <m:rPr/>
          <m:t>S</m:t>
        </m:r>
      </m:oMath>
      <w:r>
        <w:t>和</w:t>
      </w:r>
      <m:oMath>
        <m:r>
          <m:rPr/>
          <m:t>P</m:t>
        </m:r>
      </m:oMath>
      <w:r>
        <w:t>定义了一个由多条链和环构成的图，从已知源点</w:t>
      </w:r>
      <m:oMath>
        <m:sSub>
          <m:sSubPr/>
          <m:e>
            <m:r>
              <m:rPr/>
              <m:t>v</m:t>
            </m:r>
          </m:e>
          <m:sub>
            <m:r>
              <m:rPr/>
              <m:t>0</m:t>
            </m:r>
          </m:sub>
        </m:sSub>
      </m:oMath>
      <w:r>
        <w:t>出发，沿着</w:t>
      </w:r>
      <m:oMath>
        <m:r>
          <m:rPr/>
          <m:t>S</m:t>
        </m:r>
      </m:oMath>
      <w:r>
        <w:t>指针行走，最终必然会到达一个端点，该端点即为所求的汇点。PPAD完全性问题就是End-of-the-Line问题本身。</w:t>
      </w:r>
    </w:p>
    <w:p w14:paraId="7A8B4074">
      <w:pPr>
        <w:pStyle w:val="3"/>
      </w:pPr>
      <w:r>
        <w:t xml:space="preserve">PPAD的经典完全性问题深刻揭示了其组合拓扑根源，并与纳什均衡的存在性证明直接相连： 1. </w:t>
      </w:r>
      <w:r>
        <w:rPr>
          <w:b/>
        </w:rPr>
        <w:t>Sperner引理</w:t>
      </w:r>
      <w:r>
        <w:t>：给定一个</w:t>
      </w:r>
      <m:oMath>
        <m:r>
          <m:rPr/>
          <m:t>d</m:t>
        </m:r>
      </m:oMath>
      <w:r>
        <w:t xml:space="preserve">维单纯形的适当三角剖分及其顶点的一个Sperner着色（边界顶点着色满足特定规则），Sperner引理保证至少存在一个被所有颜色包围的单纯形（全彩单形）。寻找这样一个单形是PPAD-完全的。这本质上是布劳威尔不动点定理的组合版本。 2. </w:t>
      </w:r>
      <w:r>
        <w:rPr>
          <w:b/>
        </w:rPr>
        <w:t>布劳威尔不动点计算</w:t>
      </w:r>
      <w:r>
        <w:t>：给定一个连续函数</w:t>
      </w:r>
      <m:oMath>
        <m:r>
          <m:rPr/>
          <m:t>f</m:t>
        </m:r>
        <m:r>
          <m:rPr>
            <m:sty m:val="p"/>
          </m:rPr>
          <m:t>:</m:t>
        </m:r>
        <m:sSup>
          <m:sSupPr/>
          <m:e>
            <m:d>
              <m:dPr>
                <m:begChr m:val="["/>
                <m:sepChr m:val=""/>
                <m:endChr m:val="]"/>
              </m:dPr>
              <m:e>
                <m:r>
                  <m:rPr/>
                  <m:t>38</m:t>
                </m:r>
              </m:e>
            </m:d>
          </m:e>
          <m:sup>
            <m:r>
              <m:rPr/>
              <m:t>d</m:t>
            </m:r>
          </m:sup>
        </m:sSup>
        <m:r>
          <m:rPr>
            <m:sty m:val="p"/>
          </m:rPr>
          <m:t>→</m:t>
        </m:r>
        <m:sSup>
          <m:sSupPr/>
          <m:e>
            <m:d>
              <m:dPr>
                <m:begChr m:val="["/>
                <m:sepChr m:val=""/>
                <m:endChr m:val="]"/>
              </m:dPr>
              <m:e>
                <m:r>
                  <m:rPr/>
                  <m:t>38</m:t>
                </m:r>
              </m:e>
            </m:d>
          </m:e>
          <m:sup>
            <m:r>
              <m:rPr/>
              <m:t>d</m:t>
            </m:r>
          </m:sup>
        </m:sSup>
      </m:oMath>
      <w:r>
        <w:t>的算术电路描述（保证其为收缩映射或满足其他保证不动点存在的条件），寻找一个</w:t>
      </w:r>
      <m:oMath>
        <m:r>
          <m:rPr/>
          <m:t>ϵ</m:t>
        </m:r>
      </m:oMath>
      <w:r>
        <w:t>-近似不动点（即满足</w:t>
      </w:r>
      <m:oMath>
        <m:d>
          <m:dPr>
            <m:begChr m:val="|"/>
            <m:sepChr m:val=""/>
            <m:endChr m:val="|"/>
          </m:dPr>
          <m:e/>
        </m:d>
        <m:r>
          <m:rPr/>
          <m:t>f</m:t>
        </m:r>
        <m:d>
          <m:dPr>
            <m:sepChr m:val=""/>
          </m:dPr>
          <m:e>
            <m:r>
              <m:rPr/>
              <m:t>x</m:t>
            </m:r>
          </m:e>
        </m:d>
        <m:r>
          <m:rPr>
            <m:sty m:val="p"/>
          </m:rPr>
          <m:t>−</m:t>
        </m:r>
        <m:r>
          <m:rPr/>
          <m:t>x</m:t>
        </m:r>
        <m:d>
          <m:dPr>
            <m:begChr m:val="|"/>
            <m:sepChr m:val=""/>
            <m:endChr m:val="|"/>
          </m:dPr>
          <m:e/>
        </m:d>
        <m:r>
          <m:rPr>
            <m:sty m:val="p"/>
          </m:rPr>
          <m:t>≤</m:t>
        </m:r>
        <m:r>
          <m:rPr/>
          <m:t>ϵ</m:t>
        </m:r>
      </m:oMath>
      <w:r>
        <w:t>的点</w:t>
      </w:r>
      <m:oMath>
        <m:r>
          <m:rPr/>
          <m:t>x</m:t>
        </m:r>
      </m:oMath>
      <w:r>
        <w:t>）是PPAD-完全的。这通常通过将Sperner引理问题嵌入连续空间来证明。</w:t>
      </w:r>
    </w:p>
    <w:p w14:paraId="2D7189CA">
      <w:pPr>
        <w:pStyle w:val="3"/>
      </w:pPr>
      <w:r>
        <w:rPr>
          <w:b/>
        </w:rPr>
        <w:t>纳什均衡与PPAD的关联</w:t>
      </w:r>
      <w:r>
        <w:t xml:space="preserve">：纳什的原始证明正是通过构造每个玩家的混合策略对对手策略的最优反应对应，并应用角谷静夫不动点定理。因此，计算纳什均衡自然可以归约为计算一个特定角谷静夫对应的不动点。进一步，通过适当的离散化，角谷静夫不动点问题可以归约为布劳威尔不动点问题，而后者已知是PPAD-完全的。这表明 </w:t>
      </w:r>
      <w:r>
        <w:rPr>
          <w:b/>
        </w:rPr>
        <w:t>计算纳什均衡属于PPAD</w:t>
      </w:r>
      <w:r>
        <w:t>。陈-邓-滕的突破性贡献在于证明了相反方向的归约：</w:t>
      </w:r>
      <w:r>
        <w:rPr>
          <w:b/>
        </w:rPr>
        <w:t>PPAD中的任何问题都可以归约为计算一个纳什均衡</w:t>
      </w:r>
      <w:r>
        <w:t>，从而确立了其PPAD-完全性。</w:t>
      </w:r>
    </w:p>
    <w:bookmarkEnd w:id="582"/>
    <w:p w14:paraId="0A73A602">
      <w:pPr>
        <w:pStyle w:val="3"/>
      </w:pPr>
      <w:bookmarkStart w:id="583" w:name="纳什均衡的ppad-完全性证明纲要从广义电路到双矩阵博弈"/>
      <w:r>
        <w:t>纳什均衡的PPAD-完全性证明纲要：从广义电路到双矩阵博弈</w:t>
      </w:r>
    </w:p>
    <w:p w14:paraId="63926E4D">
      <w:pPr>
        <w:pStyle w:val="3"/>
      </w:pPr>
      <w:r>
        <w:t>陈-邓-滕证明的核心策略是构造一个“通用”的归约，将PPAD的典型完全问题——广义电路问题（Generalized Circuit Problem）——嵌入到一个精心构造的双矩阵博弈（即二人有限博弈）的收益矩阵中，使得该博弈的任何一个</w:t>
      </w:r>
      <m:oMath>
        <m:r>
          <m:rPr/>
          <m:t>ϵ</m:t>
        </m:r>
      </m:oMath>
      <w:r>
        <w:t>-近似纳什均衡都编码了原广义电路的一个近似解。</w:t>
      </w:r>
    </w:p>
    <w:p w14:paraId="6596BB89">
      <w:pPr>
        <w:pStyle w:val="3"/>
        <w:numPr>
          <w:ilvl w:val="0"/>
          <w:numId w:val="173"/>
        </w:numPr>
        <w:topLinePunct w:val="0"/>
        <w:ind w:left="0" w:leftChars="0" w:firstLine="480" w:firstLineChars="0"/>
        <w:rPr>
          <w:rFonts w:hint="eastAsia" w:ascii="宋体" w:hAnsi="宋体" w:eastAsia="宋体" w:cs="宋体"/>
          <w:b/>
        </w:rPr>
      </w:pPr>
      <w:r>
        <w:rPr>
          <w:b/>
        </w:rPr>
        <w:t>广义电路问题及其PPAD-完全性</w:t>
      </w:r>
      <w:r>
        <w:t xml:space="preserve"> 广义电路是标准布尔电路的连续推广。一个广义电路由一组门（nodes）和连线（wires）组成。每个门实现一个特定的连续函数，例如： * </w:t>
      </w:r>
      <m:oMath>
        <m:sSub>
          <m:sSubPr/>
          <m:e>
            <m:r>
              <m:rPr/>
              <m:t>G</m:t>
            </m:r>
          </m:e>
          <m:sub>
            <m:r>
              <m:rPr/>
              <m:t>ζ</m:t>
            </m:r>
          </m:sub>
        </m:sSub>
      </m:oMath>
      <w:r>
        <w:t xml:space="preserve"> (常数门)：输出固定常数</w:t>
      </w:r>
      <m:oMath>
        <m:r>
          <m:rPr/>
          <m:t>ζ</m:t>
        </m:r>
        <m:r>
          <m:rPr>
            <m:sty m:val="p"/>
          </m:rPr>
          <m:t>∈</m:t>
        </m:r>
        <m:d>
          <m:dPr>
            <m:begChr m:val="["/>
            <m:sepChr m:val=""/>
            <m:endChr m:val="]"/>
          </m:dPr>
          <m:e>
            <m:r>
              <m:rPr/>
              <m:t>38</m:t>
            </m:r>
          </m:e>
        </m:d>
      </m:oMath>
      <w:r>
        <w:t xml:space="preserve">。 * </w:t>
      </w:r>
      <m:oMath>
        <m:sSub>
          <m:sSubPr/>
          <m:e>
            <m:r>
              <m:rPr/>
              <m:t>G</m:t>
            </m:r>
          </m:e>
          <m:sub>
            <m:r>
              <m:rPr>
                <m:sty m:val="p"/>
              </m:rPr>
              <m:t>+</m:t>
            </m:r>
          </m:sub>
        </m:sSub>
      </m:oMath>
      <w:r>
        <w:t xml:space="preserve"> (加法门)：输出两个输入值之和（截断至</w:t>
      </w:r>
      <m:oMath>
        <m:d>
          <m:dPr>
            <m:begChr m:val="["/>
            <m:sepChr m:val=""/>
            <m:endChr m:val="]"/>
          </m:dPr>
          <m:e>
            <m:r>
              <m:rPr/>
              <m:t>38</m:t>
            </m:r>
          </m:e>
        </m:d>
      </m:oMath>
      <w:r>
        <w:t xml:space="preserve">）。 * </w:t>
      </w:r>
      <m:oMath>
        <m:sSub>
          <m:sSubPr/>
          <m:e>
            <m:r>
              <m:rPr/>
              <m:t>G</m:t>
            </m:r>
          </m:e>
          <m:sub>
            <m:r>
              <m:rPr>
                <m:sty m:val="p"/>
              </m:rPr>
              <m:t>−</m:t>
            </m:r>
          </m:sub>
        </m:sSub>
      </m:oMath>
      <w:r>
        <w:t xml:space="preserve"> (减法门)：输出第一个输入减去第二个输入（截断至</w:t>
      </w:r>
      <m:oMath>
        <m:d>
          <m:dPr>
            <m:begChr m:val="["/>
            <m:sepChr m:val=""/>
            <m:endChr m:val="]"/>
          </m:dPr>
          <m:e>
            <m:r>
              <m:rPr/>
              <m:t>38</m:t>
            </m:r>
          </m:e>
        </m:d>
      </m:oMath>
      <w:r>
        <w:t xml:space="preserve">）。 * </w:t>
      </w:r>
      <m:oMath>
        <m:sSub>
          <m:sSubPr/>
          <m:e>
            <m:r>
              <m:rPr/>
              <m:t>G</m:t>
            </m:r>
          </m:e>
          <m:sub>
            <m:r>
              <m:rPr>
                <m:sty m:val="p"/>
              </m:rPr>
              <m:t>&lt;</m:t>
            </m:r>
          </m:sub>
        </m:sSub>
      </m:oMath>
      <w:r>
        <w:t xml:space="preserve"> (比较门)：若第一个输入</w:t>
      </w:r>
      <m:oMath>
        <m:r>
          <m:rPr>
            <m:sty m:val="p"/>
          </m:rPr>
          <m:t>&lt;</m:t>
        </m:r>
      </m:oMath>
      <w:r>
        <w:t xml:space="preserve">第二个输入，则输出1，否则输出0。 * </w:t>
      </w:r>
      <m:oMath>
        <m:sSub>
          <m:sSubPr/>
          <m:e>
            <m:r>
              <m:rPr/>
              <m:t>G</m:t>
            </m:r>
          </m:e>
          <m:sub>
            <m:r>
              <m:rPr>
                <m:sty m:val="p"/>
              </m:rPr>
              <m:t>×</m:t>
            </m:r>
          </m:sub>
        </m:sSub>
      </m:oMath>
      <w:r>
        <w:t xml:space="preserve"> (乘法门)：输出两个输入值的乘积。 * </w:t>
      </w:r>
      <m:oMath>
        <m:sSub>
          <m:sSubPr/>
          <m:e>
            <m:r>
              <m:rPr/>
              <m:t>G</m:t>
            </m:r>
          </m:e>
          <m:sub>
            <m:r>
              <m:rPr>
                <m:sty m:val="p"/>
              </m:rPr>
              <m:t>=</m:t>
            </m:r>
          </m:sub>
        </m:sSub>
      </m:oMath>
      <w:r>
        <w:t xml:space="preserve"> (赋值/复制门)：输出等于输入的值（用于扇出）。</w:t>
      </w:r>
    </w:p>
    <w:p w14:paraId="1FF4CFA4">
      <w:pPr>
        <w:pStyle w:val="3"/>
      </w:pPr>
      <w:r>
        <w:t>广义电路问题是指：给定这样一个电路，其中某些门被指定为输出门，寻找一组对所有门的赋值（每个值在</w:t>
      </w:r>
      <m:oMath>
        <m:d>
          <m:dPr>
            <m:begChr m:val="["/>
            <m:sepChr m:val=""/>
            <m:endChr m:val="]"/>
          </m:dPr>
          <m:e>
            <m:r>
              <m:rPr/>
              <m:t>38</m:t>
            </m:r>
          </m:e>
        </m:d>
      </m:oMath>
      <w:r>
        <w:t>内），使得每个门的赋值与其输入门通过该门函数计算出的值相差不超过某个小的</w:t>
      </w:r>
      <m:oMath>
        <m:r>
          <m:rPr/>
          <m:t>ϵ</m:t>
        </m:r>
      </m:oMath>
      <w:r>
        <w:t>（即满足</w:t>
      </w:r>
      <m:oMath>
        <m:r>
          <m:rPr/>
          <m:t>ϵ</m:t>
        </m:r>
      </m:oMath>
      <w:r>
        <w:t>-近似的一致性条件）。可以证明，即使只包含</w:t>
      </w:r>
      <m:oMath>
        <m:sSub>
          <m:sSubPr/>
          <m:e>
            <m:r>
              <m:rPr/>
              <m:t>G</m:t>
            </m:r>
          </m:e>
          <m:sub>
            <m:r>
              <m:rPr/>
              <m:t>ζ</m:t>
            </m:r>
          </m:sub>
        </m:sSub>
        <m:r>
          <m:rPr>
            <m:sty m:val="p"/>
          </m:rPr>
          <m:t>,</m:t>
        </m:r>
        <m:sSub>
          <m:sSubPr/>
          <m:e>
            <m:r>
              <m:rPr/>
              <m:t>G</m:t>
            </m:r>
          </m:e>
          <m:sub>
            <m:r>
              <m:rPr>
                <m:sty m:val="p"/>
              </m:rPr>
              <m:t>+</m:t>
            </m:r>
          </m:sub>
        </m:sSub>
        <m:r>
          <m:rPr>
            <m:sty m:val="p"/>
          </m:rPr>
          <m:t>,</m:t>
        </m:r>
        <m:sSub>
          <m:sSubPr/>
          <m:e>
            <m:r>
              <m:rPr/>
              <m:t>G</m:t>
            </m:r>
          </m:e>
          <m:sub>
            <m:r>
              <m:rPr>
                <m:sty m:val="p"/>
              </m:rPr>
              <m:t>−</m:t>
            </m:r>
          </m:sub>
        </m:sSub>
      </m:oMath>
      <w:r>
        <w:t>和</w:t>
      </w:r>
      <m:oMath>
        <m:sSub>
          <m:sSubPr/>
          <m:e>
            <m:r>
              <m:rPr/>
              <m:t>G</m:t>
            </m:r>
          </m:e>
          <m:sub>
            <m:r>
              <m:rPr>
                <m:sty m:val="p"/>
              </m:rPr>
              <m:t>&lt;</m:t>
            </m:r>
          </m:sub>
        </m:sSub>
      </m:oMath>
      <w:r>
        <w:t>这四种门，寻找</w:t>
      </w:r>
      <m:oMath>
        <m:r>
          <m:rPr/>
          <m:t>ϵ</m:t>
        </m:r>
      </m:oMath>
      <w:r>
        <w:t>-近似解也是PPAD-完全的。其证明思路是将布劳威尔不动点计算中的函数用这些基本门构成的算术电路来近似实现，从而将不动点计算归约为广义电路求解。</w:t>
      </w:r>
    </w:p>
    <w:p w14:paraId="5D990AB2">
      <w:pPr>
        <w:pStyle w:val="3"/>
        <w:numPr>
          <w:ilvl w:val="0"/>
          <w:numId w:val="173"/>
        </w:numPr>
        <w:topLinePunct w:val="0"/>
        <w:ind w:left="0" w:leftChars="0" w:firstLine="480" w:firstLineChars="0"/>
        <w:rPr>
          <w:rFonts w:hint="eastAsia" w:ascii="宋体" w:hAnsi="宋体" w:eastAsia="宋体" w:cs="宋体"/>
          <w:b/>
        </w:rPr>
      </w:pPr>
      <w:r>
        <w:rPr>
          <w:b/>
        </w:rPr>
        <w:t>将广义电路嵌入双矩阵博弈</w:t>
      </w:r>
      <w:r>
        <w:t xml:space="preserve"> 这是证明中最具技巧性的部分。目标是构造一个二人博弈，其中玩家1和玩家2各有大量纯策略，这些策略对应于广义电路中的门、可能的赋值以及一些辅助构造。收益矩阵的设计需满足以下关键性质：在该博弈的任何一个</w:t>
      </w:r>
      <m:oMath>
        <m:r>
          <m:rPr/>
          <m:t>ϵ</m:t>
        </m:r>
        <m:r>
          <m:rPr>
            <m:sty m:val="p"/>
          </m:rPr>
          <m:t>‘</m:t>
        </m:r>
      </m:oMath>
      <w:r>
        <w:t>-近似纳什均衡（</w:t>
      </w:r>
      <m:oMath>
        <m:r>
          <m:rPr/>
          <m:t>ϵ</m:t>
        </m:r>
        <m:r>
          <m:rPr>
            <m:sty m:val="p"/>
          </m:rPr>
          <m:t>’</m:t>
        </m:r>
      </m:oMath>
      <w:r>
        <w:t>与电路精度</w:t>
      </w:r>
      <m:oMath>
        <m:r>
          <m:rPr/>
          <m:t>ϵ</m:t>
        </m:r>
      </m:oMath>
      <w:r>
        <w:t>相关）中，玩家1和玩家2在对应于每个电路门的策略上的概率分布（或某些统计量）必须非常接近，并且这些接近的值构成了原广义电路的一个</w:t>
      </w:r>
      <m:oMath>
        <m:r>
          <m:rPr/>
          <m:t>ϵ</m:t>
        </m:r>
      </m:oMath>
      <w:r>
        <w:t>-近似解。</w:t>
      </w:r>
    </w:p>
    <w:p w14:paraId="5C089C17">
      <w:pPr>
        <w:pStyle w:val="3"/>
      </w:pPr>
      <w:r>
        <w:t xml:space="preserve">归约的核心思想是利用纳什均衡的 </w:t>
      </w:r>
      <w:r>
        <w:rPr>
          <w:b/>
        </w:rPr>
        <w:t>无差异原理</w:t>
      </w:r>
      <w:r>
        <w:t>（Indifference Principle）：在一个混合策略纳什均衡中，如果一个纯策略被以正概率使用，那么它必须与其他所有被以正概率使用的策略带来相同的期望收益；如果一个纯策略带来的期望收益严格较低，则其在均衡中的概率必为零。通过精心设计收益矩阵，可以强制在均衡中，玩家在代表电路“变量”的策略上的概率分布必须模拟广义电路方程的满足。</w:t>
      </w:r>
    </w:p>
    <w:p w14:paraId="3D4A4AAC">
      <w:pPr>
        <w:pStyle w:val="3"/>
      </w:pPr>
      <w:r>
        <w:t xml:space="preserve">一个典型的技术是使用 </w:t>
      </w:r>
      <w:r>
        <w:rPr>
          <w:b/>
        </w:rPr>
        <w:t>玩家策略的“归一化”块</w:t>
      </w:r>
      <w:r>
        <w:t>。将每个电路变量</w:t>
      </w:r>
      <m:oMath>
        <m:r>
          <m:rPr/>
          <m:t>x</m:t>
        </m:r>
      </m:oMath>
      <w:r>
        <w:t>（取值应在</w:t>
      </w:r>
      <m:oMath>
        <m:d>
          <m:dPr>
            <m:begChr m:val="["/>
            <m:sepChr m:val=""/>
            <m:endChr m:val="]"/>
          </m:dPr>
          <m:e>
            <m:r>
              <m:rPr/>
              <m:t>38</m:t>
            </m:r>
          </m:e>
        </m:d>
      </m:oMath>
      <w:r>
        <w:t>）用两个玩家的策略来共同表示。例如，为变量</w:t>
      </w:r>
      <m:oMath>
        <m:r>
          <m:rPr/>
          <m:t>x</m:t>
        </m:r>
      </m:oMath>
      <w:r>
        <w:t>设计一组策略对。在均衡中，玩家1在代表“断言</w:t>
      </w:r>
      <m:oMath>
        <m:r>
          <m:rPr/>
          <m:t>x</m:t>
        </m:r>
      </m:oMath>
      <w:r>
        <w:t>的值大”的策略集上的总概率，与玩家2在相应策略集上的总概率，通过收益矩阵中的奖惩机制，被迫保持一种平衡，这种平衡最终编码了</w:t>
      </w:r>
      <m:oMath>
        <m:r>
          <m:rPr/>
          <m:t>x</m:t>
        </m:r>
      </m:oMath>
      <w:r>
        <w:t>的数值。电路中的门运算则通过设计玩家策略间的交互收益来实现。例如，一个加法门</w:t>
      </w:r>
      <m:oMath>
        <m:r>
          <m:rPr/>
          <m:t>z</m:t>
        </m:r>
        <m:r>
          <m:rPr>
            <m:sty m:val="p"/>
          </m:rPr>
          <m:t>=</m:t>
        </m:r>
        <m:r>
          <m:rPr/>
          <m:t>x</m:t>
        </m:r>
        <m:r>
          <m:rPr>
            <m:sty m:val="p"/>
          </m:rPr>
          <m:t>+</m:t>
        </m:r>
        <m:r>
          <m:rPr/>
          <m:t>y</m:t>
        </m:r>
      </m:oMath>
      <w:r>
        <w:t>（截断）可以通过设计收益，使得在均衡中，代表</w:t>
      </w:r>
      <m:oMath>
        <m:r>
          <m:rPr/>
          <m:t>z</m:t>
        </m:r>
      </m:oMath>
      <w:r>
        <w:t>值的概率总和必须等于代表</w:t>
      </w:r>
      <m:oMath>
        <m:r>
          <m:rPr/>
          <m:t>x</m:t>
        </m:r>
      </m:oMath>
      <w:r>
        <w:t>和</w:t>
      </w:r>
      <m:oMath>
        <m:r>
          <m:rPr/>
          <m:t>y</m:t>
        </m:r>
      </m:oMath>
      <w:r>
        <w:t>值的概率总和（超过1则被“截断”效果可通过额外策略模拟）。</w:t>
      </w:r>
    </w:p>
    <w:p w14:paraId="188573BE">
      <w:pPr>
        <w:pStyle w:val="3"/>
      </w:pPr>
      <w:r>
        <w:t>陈-邓-滕的具体构造极其复杂，涉及大量辅助策略和精细的收益设置，以确保所有门约束同时被均衡条件所满足，并且任何偏离都会导致收益下降。最终，他们证明存在一个常数</w:t>
      </w:r>
      <m:oMath>
        <m:r>
          <m:rPr/>
          <m:t>c</m:t>
        </m:r>
        <m:r>
          <m:rPr>
            <m:sty m:val="p"/>
          </m:rPr>
          <m:t>&gt;</m:t>
        </m:r>
        <m:r>
          <m:rPr/>
          <m:t>0</m:t>
        </m:r>
      </m:oMath>
      <w:r>
        <w:t>，使得对于足够小的</w:t>
      </w:r>
      <m:oMath>
        <m:r>
          <m:rPr/>
          <m:t>ϵ</m:t>
        </m:r>
      </m:oMath>
      <w:r>
        <w:t>，可以从博弈的一个</w:t>
      </w:r>
      <m:oMath>
        <m:r>
          <m:rPr/>
          <m:t>cϵ</m:t>
        </m:r>
      </m:oMath>
      <w:r>
        <w:t>-近似纳什均衡中高效地提取出广义电路的一个</w:t>
      </w:r>
      <m:oMath>
        <m:r>
          <m:rPr/>
          <m:t>ϵ</m:t>
        </m:r>
      </m:oMath>
      <w:r>
        <w:t>-近似解。由于广义电路问题是PPAD-完全的，因此计算（近似）纳什均衡也是PPAD-难的；又因之前已论证其属于PPAD，故为PPAD-完全。</w:t>
      </w:r>
    </w:p>
    <w:p w14:paraId="11B5F8AF">
      <w:pPr>
        <w:pStyle w:val="3"/>
      </w:pPr>
      <w:r>
        <w:t>这一结果具有深远影响：它意味着，在计算复杂性理论的标准假设下（即PPAD ≠ P），</w:t>
      </w:r>
      <w:r>
        <w:rPr>
          <w:b/>
        </w:rPr>
        <w:t>不存在通用的多项式时间算法来精确计算双矩阵博弈的纳什均衡</w:t>
      </w:r>
      <w:r>
        <w:t>。这直接将纳什均衡置于与NP完全问题同等“棘手”的范畴，尽管出于不同的逻辑原因（总搜索 vs 决策）。</w:t>
      </w:r>
    </w:p>
    <w:bookmarkEnd w:id="583"/>
    <w:p w14:paraId="1F568460">
      <w:pPr>
        <w:pStyle w:val="3"/>
      </w:pPr>
      <w:bookmarkStart w:id="584" w:name="常数近似因子的硬度强化不可近似性的确立"/>
      <w:r>
        <w:t>常数近似因子的硬度强化：不可近似性的确立</w:t>
      </w:r>
    </w:p>
    <w:p w14:paraId="392AB892">
      <w:pPr>
        <w:pStyle w:val="3"/>
      </w:pPr>
      <w:r>
        <w:t>初始的PPAD-完全性结果针对的是寻找</w:t>
      </w:r>
      <w:r>
        <w:rPr>
          <w:b/>
        </w:rPr>
        <w:t>精确</w:t>
      </w:r>
      <w:r>
        <w:t>纳什均衡或需要精度</w:t>
      </w:r>
      <m:oMath>
        <m:r>
          <m:rPr/>
          <m:t>ϵ</m:t>
        </m:r>
      </m:oMath>
      <w:r>
        <w:t>随问题规模趋于无穷小而趋于零的</w:t>
      </w:r>
      <w:r>
        <w:rPr>
          <w:b/>
        </w:rPr>
        <w:t>近似</w:t>
      </w:r>
      <w:r>
        <w:t>均衡。一个自然且重要的问题是：如果放松要求，只寻找一个</w:t>
      </w:r>
      <w:r>
        <w:rPr>
          <w:b/>
        </w:rPr>
        <w:t>常数近似</w:t>
      </w:r>
      <w:r>
        <w:t>的纳什均衡（即</w:t>
      </w:r>
      <m:oMath>
        <m:r>
          <m:rPr/>
          <m:t>ϵ</m:t>
        </m:r>
      </m:oMath>
      <w:r>
        <w:t>是一个固定常数，不随博弈规模变化），问题是否会变得容易？具体来说，是否存在一个</w:t>
      </w:r>
      <w:r>
        <w:rPr>
          <w:b/>
        </w:rPr>
        <w:t>全多项式时间近似方案</w:t>
      </w:r>
      <w:r>
        <w:t>，即对于任意给定的常数</w:t>
      </w:r>
      <m:oMath>
        <m:r>
          <m:rPr/>
          <m:t>ϵ</m:t>
        </m:r>
        <m:r>
          <m:rPr>
            <m:sty m:val="p"/>
          </m:rPr>
          <m:t>&gt;</m:t>
        </m:r>
        <m:r>
          <m:rPr/>
          <m:t>0</m:t>
        </m:r>
      </m:oMath>
      <w:r>
        <w:t>，能在关于博弈描述大小和</w:t>
      </w:r>
      <m:oMath>
        <m:r>
          <m:rPr/>
          <m:t>1</m:t>
        </m:r>
        <m:r>
          <m:rPr>
            <m:sty m:val="p"/>
          </m:rPr>
          <m:t>/</m:t>
        </m:r>
        <m:r>
          <m:rPr/>
          <m:t>ϵ</m:t>
        </m:r>
      </m:oMath>
      <w:r>
        <w:t>的多项式时间内，找到一个</w:t>
      </w:r>
      <m:oMath>
        <m:r>
          <m:rPr/>
          <m:t>ϵ</m:t>
        </m:r>
      </m:oMath>
      <w:r>
        <w:t>-近似纳什均衡？</w:t>
      </w:r>
    </w:p>
    <w:p w14:paraId="0D9B7C88">
      <w:pPr>
        <w:pStyle w:val="3"/>
      </w:pPr>
      <w:r>
        <w:t xml:space="preserve">后续一系列研究，特别是2014年的里程碑式论文 </w:t>
      </w:r>
      <w:r>
        <w:rPr>
          <w:b/>
        </w:rPr>
        <w:t>“Inapproximability of Nash Equilibrium”</w:t>
      </w:r>
      <w:r>
        <w:t xml:space="preserve"> [43]，给出了否定的答案，并极大地强化了硬度结果。</w:t>
      </w:r>
    </w:p>
    <w:p w14:paraId="24682D9B">
      <w:pPr>
        <w:pStyle w:val="3"/>
      </w:pPr>
      <w:r>
        <w:rPr>
          <w:b/>
        </w:rPr>
        <w:t>近似纳什均衡的定义</w:t>
      </w:r>
      <w:r>
        <w:t>：给定一个博弈</w:t>
      </w:r>
      <m:oMath>
        <m:r>
          <m:rPr/>
          <m:t>G</m:t>
        </m:r>
      </m:oMath>
      <w:r>
        <w:t>，设收益范围归一化至</w:t>
      </w:r>
      <m:oMath>
        <m:d>
          <m:dPr>
            <m:begChr m:val="["/>
            <m:sepChr m:val=""/>
            <m:endChr m:val="]"/>
          </m:dPr>
          <m:e>
            <m:r>
              <m:rPr/>
              <m:t>38</m:t>
            </m:r>
          </m:e>
        </m:d>
      </m:oMath>
      <w:r>
        <w:t>。一个策略组合</w:t>
      </w:r>
      <m:oMath>
        <m:r>
          <m:rPr/>
          <m:t>σ</m:t>
        </m:r>
      </m:oMath>
      <w:r>
        <w:t xml:space="preserve">被称为： * </w:t>
      </w:r>
      <m:oMath>
        <m:r>
          <m:rPr/>
          <m:t>ϵ</m:t>
        </m:r>
      </m:oMath>
      <w:r>
        <w:rPr>
          <w:b/>
        </w:rPr>
        <w:t>-近似纳什均衡</w:t>
      </w:r>
      <w:r>
        <w:t>：对于每个玩家</w:t>
      </w:r>
      <m:oMath>
        <m:r>
          <m:rPr/>
          <m:t>i</m:t>
        </m:r>
      </m:oMath>
      <w:r>
        <w:t>和每个纯策略</w:t>
      </w:r>
      <m:oMath>
        <m:sSub>
          <m:sSubPr/>
          <m:e>
            <m:r>
              <m:rPr/>
              <m:t>s</m:t>
            </m:r>
          </m:e>
          <m:sub>
            <m:r>
              <m:rPr/>
              <m:t>i</m:t>
            </m:r>
          </m:sub>
        </m:sSub>
      </m:oMath>
      <w:r>
        <w:t xml:space="preserve">，有 </w:t>
      </w: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r>
          <m:rPr/>
          <m:t>ϵ</m:t>
        </m:r>
      </m:oMath>
      <w:r>
        <w:t>。这意味着没有玩家能通过单方面偏离获得超过</w:t>
      </w:r>
      <m:oMath>
        <m:r>
          <m:rPr/>
          <m:t>ϵ</m:t>
        </m:r>
      </m:oMath>
      <w:r>
        <w:t xml:space="preserve">的收益改进。 * </w:t>
      </w:r>
      <m:oMath>
        <m:r>
          <m:rPr/>
          <m:t>ϵ</m:t>
        </m:r>
      </m:oMath>
      <w:r>
        <w:rPr>
          <w:b/>
        </w:rPr>
        <w:t>-良策支持纳什均衡</w:t>
      </w:r>
      <w:r>
        <w:t>：对于每个玩家</w:t>
      </w:r>
      <m:oMath>
        <m:r>
          <m:rPr/>
          <m:t>i</m:t>
        </m:r>
      </m:oMath>
      <w:r>
        <w:t>，以及任何在</w:t>
      </w:r>
      <m:oMath>
        <m:sSub>
          <m:sSubPr/>
          <m:e>
            <m:r>
              <m:rPr/>
              <m:t>σ</m:t>
            </m:r>
          </m:e>
          <m:sub>
            <m:r>
              <m:rPr/>
              <m:t>i</m:t>
            </m:r>
          </m:sub>
        </m:sSub>
      </m:oMath>
      <w:r>
        <w:t>中概率为正的纯策略</w:t>
      </w:r>
      <m:oMath>
        <m:sSub>
          <m:sSubPr/>
          <m:e>
            <m:r>
              <m:rPr/>
              <m:t>s</m:t>
            </m:r>
          </m:e>
          <m:sub>
            <m:r>
              <m:rPr/>
              <m:t>i</m:t>
            </m:r>
          </m:sub>
        </m:sSub>
      </m:oMath>
      <w:r>
        <w:t xml:space="preserve">，有 </w:t>
      </w:r>
      <m:oMath>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r>
          <m:rPr/>
          <m:t>ϵ</m:t>
        </m:r>
      </m:oMath>
      <w:r>
        <w:t xml:space="preserve"> 对所有</w:t>
      </w:r>
      <m:oMath>
        <m:sSub>
          <m:sSubPr/>
          <m:e>
            <m:r>
              <m:rPr/>
              <m:t>s</m:t>
            </m:r>
          </m:e>
          <m:sub>
            <m:r>
              <m:rPr/>
              <m:t>i</m:t>
            </m:r>
          </m:sub>
        </m:sSub>
        <m:r>
          <m:rPr>
            <m:sty m:val="p"/>
          </m:rPr>
          <m:t>’</m:t>
        </m:r>
      </m:oMath>
      <w:r>
        <w:t>成立。这是一个更强的概念，要求所有被使用的策略本身都是近似最优反应。</w:t>
      </w:r>
    </w:p>
    <w:p w14:paraId="2FC60BC4">
      <w:pPr>
        <w:pStyle w:val="3"/>
      </w:pPr>
      <w:r>
        <w:rPr>
          <w:b/>
        </w:rPr>
        <w:t>硬度强化定理的核心结论</w:t>
      </w:r>
      <w:r>
        <w:t xml:space="preserve">： 1. </w:t>
      </w:r>
      <w:r>
        <w:rPr>
          <w:b/>
        </w:rPr>
        <w:t>常数因子近似是PPAD-完全的</w:t>
      </w:r>
      <w:r>
        <w:t>：存在一个</w:t>
      </w:r>
      <w:r>
        <w:rPr>
          <w:b/>
        </w:rPr>
        <w:t>绝对常数</w:t>
      </w:r>
      <m:oMath>
        <m:sSup>
          <m:sSupPr/>
          <m:e>
            <m:r>
              <m:rPr/>
              <m:t>ϵ</m:t>
            </m:r>
          </m:e>
          <m:sup>
            <m:r>
              <m:rPr>
                <m:sty m:val="p"/>
              </m:rPr>
              <m:t>∗</m:t>
            </m:r>
          </m:sup>
        </m:sSup>
        <m:r>
          <m:rPr>
            <m:sty m:val="p"/>
          </m:rPr>
          <m:t>&gt;</m:t>
        </m:r>
        <m:r>
          <m:rPr/>
          <m:t>0</m:t>
        </m:r>
      </m:oMath>
      <w:r>
        <w:t>（例如，对于</w:t>
      </w:r>
      <m:oMath>
        <m:r>
          <m:rPr/>
          <m:t>ϵ</m:t>
        </m:r>
      </m:oMath>
      <w:r>
        <w:t>-近似纳什均衡，后续工作将</w:t>
      </w:r>
      <m:oMath>
        <m:sSup>
          <m:sSupPr/>
          <m:e>
            <m:r>
              <m:rPr/>
              <m:t>ϵ</m:t>
            </m:r>
          </m:e>
          <m:sup>
            <m:r>
              <m:rPr>
                <m:sty m:val="p"/>
              </m:rPr>
              <m:t>∗</m:t>
            </m:r>
          </m:sup>
        </m:sSup>
      </m:oMath>
      <w:r>
        <w:t>推进到</w:t>
      </w:r>
      <m:oMath>
        <m:sSup>
          <m:sSupPr/>
          <m:e>
            <m:r>
              <m:rPr/>
              <m:t>10</m:t>
            </m:r>
          </m:e>
          <m:sup>
            <m:r>
              <m:rPr>
                <m:sty m:val="p"/>
              </m:rPr>
              <m:t>−</m:t>
            </m:r>
            <m:r>
              <m:rPr/>
              <m:t>3</m:t>
            </m:r>
          </m:sup>
        </m:sSup>
      </m:oMath>
      <w:r>
        <w:t>量级；对于</w:t>
      </w:r>
      <m:oMath>
        <m:r>
          <m:rPr/>
          <m:t>ϵ</m:t>
        </m:r>
      </m:oMath>
      <w:r>
        <w:t>-良策支持纳什均衡，常数约为</w:t>
      </w:r>
      <m:oMath>
        <m:r>
          <m:rPr/>
          <m:t>1</m:t>
        </m:r>
        <m:r>
          <m:rPr>
            <m:sty m:val="p"/>
          </m:rPr>
          <m:t>/</m:t>
        </m:r>
        <m:r>
          <m:rPr/>
          <m:t>2</m:t>
        </m:r>
      </m:oMath>
      <w:r>
        <w:t>），使得即使对于非常简单的博弈类别，寻找一个</w:t>
      </w:r>
      <m:oMath>
        <m:sSup>
          <m:sSupPr/>
          <m:e>
            <m:r>
              <m:rPr/>
              <m:t>ϵ</m:t>
            </m:r>
          </m:e>
          <m:sup>
            <m:r>
              <m:rPr>
                <m:sty m:val="p"/>
              </m:rPr>
              <m:t>∗</m:t>
            </m:r>
          </m:sup>
        </m:sSup>
      </m:oMath>
      <w:r>
        <w:t xml:space="preserve">-近似（或良策支持）纳什均衡也是PPAD-完全的。 2. </w:t>
      </w:r>
      <w:r>
        <w:rPr>
          <w:b/>
        </w:rPr>
        <w:t>简单博弈类别的硬度</w:t>
      </w:r>
      <w:r>
        <w:t xml:space="preserve">：这种常数因子的不可近似性甚至适用于结构极其受限的博弈： * </w:t>
      </w:r>
      <w:r>
        <w:rPr>
          <w:b/>
        </w:rPr>
        <w:t>双矩阵博弈</w:t>
      </w:r>
      <w:r>
        <w:t xml:space="preserve">：即两人博弈。这是最基本的非零和形式。 * </w:t>
      </w:r>
      <w:r>
        <w:rPr>
          <w:b/>
        </w:rPr>
        <w:t>多矩阵博弈</w:t>
      </w:r>
      <w:r>
        <w:t xml:space="preserve">：多人博弈，但每个玩家的收益是其与其他玩家双人博弈收益的线性组合。这是图形博弈的一种重要子类。 * </w:t>
      </w:r>
      <w:r>
        <w:rPr>
          <w:b/>
        </w:rPr>
        <w:t>度数为3的图形博弈</w:t>
      </w:r>
      <w:r>
        <w:t xml:space="preserve">：每个玩家的收益仅依赖于自身及其最多两个邻居的策略。这代表了局部交互非常稀疏的博弈。 * </w:t>
      </w:r>
      <w:r>
        <w:rPr>
          <w:b/>
        </w:rPr>
        <w:t>常数秩双矩阵博弈</w:t>
      </w:r>
      <w:r>
        <w:t>：收益矩阵和</w:t>
      </w:r>
      <m:oMath>
        <m:r>
          <m:rPr/>
          <m:t>A</m:t>
        </m:r>
        <m:r>
          <m:rPr>
            <m:sty m:val="p"/>
          </m:rPr>
          <m:t>+</m:t>
        </m:r>
        <m:r>
          <m:rPr/>
          <m:t>B</m:t>
        </m:r>
      </m:oMath>
      <w:r>
        <w:t>的秩为常数。特别地，</w:t>
      </w:r>
      <w:r>
        <w:rPr>
          <w:b/>
        </w:rPr>
        <w:t>常秩双矩阵博弈是PPAD-难的</w:t>
      </w:r>
      <w:r>
        <w:t xml:space="preserve"> [30] 这一结论揭示了即使是对秩为3的博弈，计算均衡也是困难的，而秩为1和2的情形（包含零和博弈和势博弈等可解类）的复杂性在很长一段时间内是开放的，近年来才证明秩2博弈也是PPAD-难的。 * </w:t>
      </w:r>
      <w:r>
        <w:rPr>
          <w:b/>
        </w:rPr>
        <w:t>对称双矩阵博弈</w:t>
      </w:r>
      <w:r>
        <w:t>：</w:t>
      </w:r>
      <m:oMath>
        <m:r>
          <m:rPr/>
          <m:t>A</m:t>
        </m:r>
        <m:r>
          <m:rPr>
            <m:sty m:val="p"/>
          </m:rPr>
          <m:t>=</m:t>
        </m:r>
        <m:sSup>
          <m:sSupPr/>
          <m:e>
            <m:r>
              <m:rPr/>
              <m:t>B</m:t>
            </m:r>
          </m:e>
          <m:sup>
            <m:r>
              <m:rPr/>
              <m:t>T</m:t>
            </m:r>
          </m:sup>
        </m:sSup>
      </m:oMath>
      <w:r>
        <w:t>，即两个玩家角色对称。</w:t>
      </w:r>
    </w:p>
    <w:p w14:paraId="0BFD7C81">
      <w:pPr>
        <w:pStyle w:val="3"/>
      </w:pPr>
      <w:r>
        <w:rPr>
          <w:b/>
        </w:rPr>
        <w:t>证明技术与思想</w:t>
      </w:r>
      <w:r>
        <w:t xml:space="preserve">：强化硬度的证明比初始的PPAD完全性证明更为复杂和精妙。它通常采用 </w:t>
      </w:r>
      <w:r>
        <w:rPr>
          <w:b/>
        </w:rPr>
        <w:t>“间隙保持归约”</w:t>
      </w:r>
      <w:r>
        <w:t xml:space="preserve"> 。核心思想是：从已知的PPAD-完全问题（如End-of-the-Line或广义电路）出发，构造一个博弈实例</w:t>
      </w:r>
      <m:oMath>
        <m:r>
          <m:rPr/>
          <m:t>G</m:t>
        </m:r>
      </m:oMath>
      <w:r>
        <w:t>，并证明： * （完备性）若原问题有解，则</w:t>
      </w:r>
      <m:oMath>
        <m:r>
          <m:rPr/>
          <m:t>G</m:t>
        </m:r>
      </m:oMath>
      <w:r>
        <w:t>存在一个“高质量”的均衡（例如，一个精确均衡或</w:t>
      </w:r>
      <m:oMath>
        <m:r>
          <m:rPr/>
          <m:t>δ</m:t>
        </m:r>
      </m:oMath>
      <w:r>
        <w:t>-近似均衡，其中</w:t>
      </w:r>
      <m:oMath>
        <m:r>
          <m:rPr/>
          <m:t>δ</m:t>
        </m:r>
      </m:oMath>
      <w:r>
        <w:t>很小）。 * （ sound性）若原问题无解（或说，任何候选解都远离真实解），则</w:t>
      </w:r>
      <m:oMath>
        <m:r>
          <m:rPr/>
          <m:t>G</m:t>
        </m:r>
      </m:oMath>
      <w:r>
        <w:t>的每一个策略组合都至少是</w:t>
      </w:r>
      <m:oMath>
        <m:sSup>
          <m:sSupPr/>
          <m:e>
            <m:r>
              <m:rPr/>
              <m:t>ϵ</m:t>
            </m:r>
          </m:e>
          <m:sup>
            <m:r>
              <m:rPr>
                <m:sty m:val="p"/>
              </m:rPr>
              <m:t>∗</m:t>
            </m:r>
          </m:sup>
        </m:sSup>
      </m:oMath>
      <w:r>
        <w:t>-远的近似均衡（即存在某个玩家可以通过某个偏离获得超过</w:t>
      </w:r>
      <m:oMath>
        <m:sSup>
          <m:sSupPr/>
          <m:e>
            <m:r>
              <m:rPr/>
              <m:t>ϵ</m:t>
            </m:r>
          </m:e>
          <m:sup>
            <m:r>
              <m:rPr>
                <m:sty m:val="p"/>
              </m:rPr>
              <m:t>∗</m:t>
            </m:r>
          </m:sup>
        </m:sSup>
      </m:oMath>
      <w:r>
        <w:t>的收益提升）。</w:t>
      </w:r>
    </w:p>
    <w:p w14:paraId="3312F6D5">
      <w:pPr>
        <w:pStyle w:val="3"/>
      </w:pPr>
      <w:r>
        <w:t xml:space="preserve">关键在于设计收益函数，使得博弈的均衡结构与原问题的解空间紧密耦合，并且当原问题无“好”解时，博弈的收益矩阵会产生足够大的“激励间隙”，迫使任何候选策略组合都远离均衡。这类证明常利用 </w:t>
      </w:r>
      <w:r>
        <w:rPr>
          <w:b/>
        </w:rPr>
        <w:t>概率可检查证明</w:t>
      </w:r>
      <w:r>
        <w:t xml:space="preserve"> 、 </w:t>
      </w:r>
      <w:r>
        <w:rPr>
          <w:b/>
        </w:rPr>
        <w:t>离散调和分析</w:t>
      </w:r>
      <w:r>
        <w:t xml:space="preserve"> 和 </w:t>
      </w:r>
      <w:r>
        <w:rPr>
          <w:b/>
        </w:rPr>
        <w:t>多线性代数</w:t>
      </w:r>
      <w:r>
        <w:t xml:space="preserve"> 中的工具来构建具有特定性质的收益矩阵。</w:t>
      </w:r>
    </w:p>
    <w:p w14:paraId="33508432">
      <w:pPr>
        <w:pStyle w:val="3"/>
      </w:pPr>
      <w:r>
        <w:t>例如，在 Rubinstein 2016年的工作中 [102]，他证明了在两人博弈中，存在一个常数</w:t>
      </w:r>
      <m:oMath>
        <m:r>
          <m:rPr/>
          <m:t>ϵ</m:t>
        </m:r>
        <m:r>
          <m:rPr>
            <m:sty m:val="p"/>
          </m:rPr>
          <m:t>&gt;</m:t>
        </m:r>
        <m:r>
          <m:rPr/>
          <m:t>0</m:t>
        </m:r>
      </m:oMath>
      <w:r>
        <w:t>，使得计算</w:t>
      </w:r>
      <m:oMath>
        <m:r>
          <m:rPr/>
          <m:t>ϵ</m:t>
        </m:r>
      </m:oMath>
      <w:r>
        <w:t>-近似纳什均衡需要</w:t>
      </w:r>
      <w:r>
        <w:rPr>
          <w:b/>
        </w:rPr>
        <w:t>拟多项式时间</w:t>
      </w:r>
      <w:r>
        <w:t>（</w:t>
      </w:r>
      <m:oMath>
        <m:sSup>
          <m:sSupPr/>
          <m:e>
            <m:r>
              <m:rPr/>
              <m:t>n</m:t>
            </m:r>
          </m:e>
          <m:sup>
            <m:r>
              <m:rPr/>
              <m:t>O</m:t>
            </m:r>
            <m:d>
              <m:dPr>
                <m:sepChr m:val=""/>
              </m:dPr>
              <m:e>
                <m:r>
                  <m:rPr>
                    <m:sty m:val="p"/>
                  </m:rPr>
                  <m:t>log</m:t>
                </m:r>
                <m:r>
                  <m:rPr/>
                  <m:t>n</m:t>
                </m:r>
              </m:e>
            </m:d>
          </m:sup>
        </m:sSup>
      </m:oMath>
      <w:r>
        <w:t xml:space="preserve">），并且假设 </w:t>
      </w:r>
      <w:r>
        <w:rPr>
          <w:b/>
        </w:rPr>
        <w:t>指数时间假说对PPAD成立</w:t>
      </w:r>
      <w:r>
        <w:t xml:space="preserve"> （ETH for PPAD），则不存在多项式时间算法。这为常数近似因子的硬度提供了更精细的刻画。</w:t>
      </w:r>
    </w:p>
    <w:p w14:paraId="33A7C8FD">
      <w:pPr>
        <w:pStyle w:val="3"/>
      </w:pPr>
      <w:r>
        <w:rPr>
          <w:b/>
        </w:rPr>
        <w:t>对算法设计的根本性启示</w:t>
      </w:r>
      <w:r>
        <w:t xml:space="preserve">： 1. </w:t>
      </w:r>
      <w:r>
        <w:rPr>
          <w:b/>
        </w:rPr>
        <w:t>否定了FPTAS的存在</w:t>
      </w:r>
      <w:r>
        <w:t>：常数因子硬度结果彻底排除了为纳什均衡计算设计</w:t>
      </w:r>
      <w:r>
        <w:rPr>
          <w:b/>
        </w:rPr>
        <w:t>全多项式时间近似方案</w:t>
      </w:r>
      <w:r>
        <w:t>的可能性。这意味着，不存在一个算法，对于任意给定的精度</w:t>
      </w:r>
      <m:oMath>
        <m:r>
          <m:rPr/>
          <m:t>ϵ</m:t>
        </m:r>
      </m:oMath>
      <w:r>
        <w:t>，都能在</w:t>
      </w:r>
      <m:oMath>
        <m:r>
          <m:rPr/>
          <m:t>poly</m:t>
        </m:r>
        <m:d>
          <m:dPr>
            <m:sepChr m:val=""/>
          </m:dPr>
          <m:e>
            <m:r>
              <m:rPr/>
              <m:t>n</m:t>
            </m:r>
            <m:r>
              <m:rPr>
                <m:sty m:val="p"/>
              </m:rPr>
              <m:t>,</m:t>
            </m:r>
            <m:r>
              <m:rPr/>
              <m:t>1</m:t>
            </m:r>
            <m:r>
              <m:rPr>
                <m:sty m:val="p"/>
              </m:rPr>
              <m:t>/</m:t>
            </m:r>
            <m:r>
              <m:rPr/>
              <m:t>ϵ</m:t>
            </m:r>
          </m:e>
        </m:d>
      </m:oMath>
      <w:r>
        <w:t>时间内找到</w:t>
      </w:r>
      <m:oMath>
        <m:r>
          <m:rPr/>
          <m:t>ϵ</m:t>
        </m:r>
      </m:oMath>
      <w:r>
        <w:t xml:space="preserve">-近似均衡。 2. </w:t>
      </w:r>
      <w:r>
        <w:rPr>
          <w:b/>
        </w:rPr>
        <w:t>划定了高效算法的边界</w:t>
      </w:r>
      <w:r>
        <w:t>：它明确指出了，任何能在多项式时间内找到近似均衡的算法，其所能保证的近似因子</w:t>
      </w:r>
      <m:oMath>
        <m:r>
          <m:rPr/>
          <m:t>ϵ</m:t>
        </m:r>
      </m:oMath>
      <w:r>
        <w:t>必须大于某个常数下界（例如目前最好的多项式时间算法只能保证</w:t>
      </w:r>
      <m:oMath>
        <m:r>
          <m:rPr/>
          <m:t>ϵ</m:t>
        </m:r>
        <m:r>
          <m:rPr>
            <m:sty m:val="p"/>
          </m:rPr>
          <m:t>≈</m:t>
        </m:r>
        <m:r>
          <m:rPr/>
          <m:t>0.3393</m:t>
        </m:r>
      </m:oMath>
      <w:r>
        <w:t xml:space="preserve">）。超越这个界限，问题就进入PPAD-难的领域。 3. </w:t>
      </w:r>
      <w:r>
        <w:rPr>
          <w:b/>
        </w:rPr>
        <w:t>凸显了结构的重要性</w:t>
      </w:r>
      <w:r>
        <w:t>：由于即使在极度稀疏（度数为3）或代数结构简单（常数秩）的博弈中，常数近似也是难的，这迫使研究转向更特殊的、具有更强</w:t>
      </w:r>
      <w:r>
        <w:rPr>
          <w:b/>
        </w:rPr>
        <w:t>组合结构</w:t>
      </w:r>
      <w:r>
        <w:t>的博弈类，例如树状图形博弈、匿名博弈、潜在博弈等，在这些类中才可能存在多项式时间精确或近似算法。</w:t>
      </w:r>
    </w:p>
    <w:bookmarkEnd w:id="584"/>
    <w:p w14:paraId="2404043E">
      <w:pPr>
        <w:pStyle w:val="3"/>
      </w:pPr>
      <w:bookmarkStart w:id="585" w:name="综合评述与前沿展望"/>
      <w:r>
        <w:t>综合评述与前沿展望</w:t>
      </w:r>
    </w:p>
    <w:p w14:paraId="2461F56C">
      <w:pPr>
        <w:pStyle w:val="3"/>
      </w:pPr>
      <w:r>
        <w:t>纳什均衡的PPAD-完全性及其常数近似不可近似性，构成了博弈论与计算理论交叉的一座丰碑。它不仅仅是一个负面的复杂性结论，更积极地引导了算法博弈论研究的多个前沿方向：</w:t>
      </w:r>
    </w:p>
    <w:p w14:paraId="7B4DDC32">
      <w:pPr>
        <w:pStyle w:val="3"/>
        <w:numPr>
          <w:ilvl w:val="0"/>
          <w:numId w:val="174"/>
        </w:numPr>
        <w:ind w:left="0" w:leftChars="0" w:firstLine="480" w:firstLineChars="0"/>
        <w:rPr>
          <w:b/>
        </w:rPr>
      </w:pPr>
      <w:r>
        <w:rPr>
          <w:b/>
        </w:rPr>
        <w:t>对均衡概念本身的反思</w:t>
      </w:r>
      <w:r>
        <w:t xml:space="preserve">：计算上的棘手性促使学者们重新审视纳什均衡作为行为预测的合理性。如果均衡无法被理性个体在有限时间内计算得出，那么声称玩家会“玩出”均衡就缺乏计算基础。这催生了 </w:t>
      </w:r>
      <w:r>
        <w:rPr>
          <w:b/>
        </w:rPr>
        <w:t>“算法博弈论”</w:t>
      </w:r>
      <w:r>
        <w:t xml:space="preserve"> 中对均衡替代解概念的研究，如相关均衡、粗相关均衡等，这些概念不仅是无悔学习动态的自然极限，而且在某些情况下可以高效计算。此外，</w:t>
      </w:r>
      <w:r>
        <w:rPr>
          <w:b/>
        </w:rPr>
        <w:t>量化响应均衡</w:t>
      </w:r>
      <w:r>
        <w:t xml:space="preserve"> 作为纳什均衡的随机化推广，提供了连接完全理性和有限行为的连续统，其计算通常涉及凸优化，可能更易处理。</w:t>
      </w:r>
    </w:p>
    <w:p w14:paraId="68359F84">
      <w:pPr>
        <w:pStyle w:val="3"/>
        <w:numPr>
          <w:ilvl w:val="0"/>
          <w:numId w:val="174"/>
        </w:numPr>
        <w:ind w:left="0" w:leftChars="0" w:firstLine="480" w:firstLineChars="0"/>
        <w:rPr>
          <w:b/>
        </w:rPr>
      </w:pPr>
      <w:r>
        <w:rPr>
          <w:b/>
        </w:rPr>
        <w:t>结构化博弈的算法设计</w:t>
      </w:r>
      <w:r>
        <w:t xml:space="preserve">：硬度结果划清了“一般”与“特殊”的界限，激发了在具有现实意义的结构化博弈中寻找高效算法的努力。例如： * </w:t>
      </w:r>
      <w:r>
        <w:rPr>
          <w:b/>
        </w:rPr>
        <w:t>零和博弈</w:t>
      </w:r>
      <w:r>
        <w:t xml:space="preserve">：可通过线性规划在多项式时间求解。 * </w:t>
      </w:r>
      <w:r>
        <w:rPr>
          <w:b/>
        </w:rPr>
        <w:t>势博弈</w:t>
      </w:r>
      <w:r>
        <w:t xml:space="preserve">：均衡对应势函数的局部最优，可通过优化技术求解。 * </w:t>
      </w:r>
      <w:r>
        <w:rPr>
          <w:b/>
        </w:rPr>
        <w:t>匿名博弈</w:t>
      </w:r>
      <w:r>
        <w:t xml:space="preserve">：玩家收益仅依赖于策略分布的统计，存在拟多项式时间近似方案。 * </w:t>
      </w:r>
      <w:r>
        <w:rPr>
          <w:b/>
        </w:rPr>
        <w:t>树宽有界的图形博弈</w:t>
      </w:r>
      <w:r>
        <w:t>：可利用动态规划进行高效计算，如早期在</w:t>
      </w:r>
      <w:r>
        <w:rPr>
          <w:b/>
        </w:rPr>
        <w:t>Graphical Models for Game Theory</w:t>
      </w:r>
      <w:r>
        <w:t>和</w:t>
      </w:r>
      <w:r>
        <w:rPr>
          <w:b/>
        </w:rPr>
        <w:t>Game Networks</w:t>
      </w:r>
      <w:r>
        <w:t xml:space="preserve">中探讨的基于图结构分解的算法思想。 * </w:t>
      </w:r>
      <w:r>
        <w:rPr>
          <w:b/>
        </w:rPr>
        <w:t>动作图博弈</w:t>
      </w:r>
      <w:r>
        <w:t>：利用指数级压缩的表示法，其均衡计算可以借助不动点迭代方法，如</w:t>
      </w:r>
      <w:r>
        <w:rPr>
          <w:b/>
        </w:rPr>
        <w:t>Computing Nash Equilibria of Action-Graph Games</w:t>
      </w:r>
      <w:r>
        <w:t xml:space="preserve">中所示。 * </w:t>
      </w:r>
      <w:r>
        <w:rPr>
          <w:b/>
        </w:rPr>
        <w:t>贝叶斯博弈与光滑性框架</w:t>
      </w:r>
      <w:r>
        <w:t>：在独立私有价值假设下，某些博弈的贝叶斯-纳什均衡价格可能保留其完全信息版本的光滑性边界，如</w:t>
      </w:r>
      <w:r>
        <w:rPr>
          <w:b/>
        </w:rPr>
        <w:t>Bayesian Games and the Smoothness Framework</w:t>
      </w:r>
      <w:r>
        <w:t>所探讨，这为分析不完全信息下的效率损失提供了统一工具。</w:t>
      </w:r>
    </w:p>
    <w:p w14:paraId="6AA5E679">
      <w:pPr>
        <w:pStyle w:val="3"/>
        <w:numPr>
          <w:ilvl w:val="0"/>
          <w:numId w:val="174"/>
        </w:numPr>
        <w:ind w:left="0" w:leftChars="0" w:firstLine="480" w:firstLineChars="0"/>
        <w:rPr>
          <w:b/>
        </w:rPr>
      </w:pPr>
      <w:r>
        <w:rPr>
          <w:b/>
        </w:rPr>
        <w:t>近似均衡算法的优化</w:t>
      </w:r>
      <w:r>
        <w:t>：尽管存在常数下界，但追求更优的近似因子（如从0.5改进到0.38）的</w:t>
      </w:r>
      <w:r>
        <w:rPr>
          <w:b/>
        </w:rPr>
        <w:t>多项式时间算法</w:t>
      </w:r>
      <w:r>
        <w:t>研究仍然是活跃领域。这些算法常基于线性规划、半定规划松弛、或零和博弈嵌入等技术。例如，</w:t>
      </w:r>
      <w:r>
        <w:rPr>
          <w:b/>
        </w:rPr>
        <w:t>Computing Approximate Nash Equilibria in Polymatrix Games</w:t>
      </w:r>
      <w:r>
        <w:t>研究了在多矩阵博弈中计算0.5+</w:t>
      </w:r>
      <m:oMath>
        <m:r>
          <m:rPr/>
          <m:t>δ</m:t>
        </m:r>
      </m:oMath>
      <w:r>
        <w:t>近似的算法。</w:t>
      </w:r>
      <w:r>
        <w:rPr>
          <w:b/>
        </w:rPr>
        <w:t>Distributed Methods for Computing Approximate Equilibria</w:t>
      </w:r>
      <w:r>
        <w:t>则探讨了分布式设置下的近似算法。</w:t>
      </w:r>
    </w:p>
    <w:p w14:paraId="7FB49E29">
      <w:pPr>
        <w:pStyle w:val="3"/>
        <w:numPr>
          <w:ilvl w:val="0"/>
          <w:numId w:val="174"/>
        </w:numPr>
        <w:ind w:left="0" w:leftChars="0" w:firstLine="480" w:firstLineChars="0"/>
        <w:rPr>
          <w:b/>
        </w:rPr>
      </w:pPr>
      <w:r>
        <w:rPr>
          <w:b/>
        </w:rPr>
        <w:t>超越经典博弈模型</w:t>
      </w:r>
      <w:r>
        <w:t xml:space="preserve">：硬度结果也推动了在新模型下均衡计算复杂性的研究。 * </w:t>
      </w:r>
      <w:r>
        <w:rPr>
          <w:b/>
        </w:rPr>
        <w:t>随机博弈与平均场博弈</w:t>
      </w:r>
      <w:r>
        <w:t>：计算一般和随机博弈的马尔可夫完美均衡同样是PPAD-完全的，如</w:t>
      </w:r>
      <w:r>
        <w:rPr>
          <w:b/>
        </w:rPr>
        <w:t>Exact Algorithms for Solving Stochastic Games</w:t>
      </w:r>
      <w:r>
        <w:t>所处理的问题。而平均场博弈的均衡计算，虽然连续，但可通过求解耦合的偏微分方程系统或采用</w:t>
      </w:r>
      <w:r>
        <w:rPr>
          <w:b/>
        </w:rPr>
        <w:t>Actor-Critic Provably Finds Nash Equilibria of Linear-Quadratic Mean-Field Games</w:t>
      </w:r>
      <w:r>
        <w:t xml:space="preserve">中的学习方法来近似。 * </w:t>
      </w:r>
      <w:r>
        <w:rPr>
          <w:b/>
        </w:rPr>
        <w:t>量子博弈</w:t>
      </w:r>
      <w:r>
        <w:t xml:space="preserve">：量子策略扩展了经典策略空间，其均衡计算可能涉及连续优化甚至半定规划，复杂性分类尚在探索初期。 * </w:t>
      </w:r>
      <w:r>
        <w:rPr>
          <w:b/>
        </w:rPr>
        <w:t>部分可观察随机博弈</w:t>
      </w:r>
      <w:r>
        <w:t>：建模为</w:t>
      </w:r>
      <w:r>
        <w:rPr>
          <w:b/>
        </w:rPr>
        <w:t>FOSG</w:t>
      </w:r>
      <w:r>
        <w:t xml:space="preserve"> (Factored-Observation Stochastic Games) 框架 [19] 后，其均衡求解极其复杂，通常需要基于有限状态控制器或深度强化学习的近似方法。 * </w:t>
      </w:r>
      <w:r>
        <w:rPr>
          <w:b/>
        </w:rPr>
        <w:t>动态与微分博弈</w:t>
      </w:r>
      <w:r>
        <w:t>：广义反馈纳什均衡的计算需要求解复杂的耦合最优控制问题，如</w:t>
      </w:r>
      <w:r>
        <w:rPr>
          <w:b/>
        </w:rPr>
        <w:t>The Computation of Approximate Generalized Feedback Nash Equilibria</w:t>
      </w:r>
      <w:r>
        <w:t>所述。</w:t>
      </w:r>
    </w:p>
    <w:p w14:paraId="2D46702C">
      <w:pPr>
        <w:pStyle w:val="3"/>
        <w:numPr>
          <w:ilvl w:val="0"/>
          <w:numId w:val="174"/>
        </w:numPr>
        <w:ind w:left="0" w:leftChars="0" w:firstLine="480" w:firstLineChars="0"/>
        <w:rPr>
          <w:b/>
        </w:rPr>
      </w:pPr>
      <w:r>
        <w:rPr>
          <w:b/>
        </w:rPr>
        <w:t>行为与计算边界的融合</w:t>
      </w:r>
      <w:r>
        <w:t>：当考虑玩家的</w:t>
      </w:r>
      <w:r>
        <w:rPr>
          <w:b/>
        </w:rPr>
        <w:t>有限理性</w:t>
      </w:r>
      <w:r>
        <w:t>或</w:t>
      </w:r>
      <w:r>
        <w:rPr>
          <w:b/>
        </w:rPr>
        <w:t>行为偏差</w:t>
      </w:r>
      <w:r>
        <w:t>时，均衡计算问题也呈现出新维度。例如，在</w:t>
      </w:r>
      <w:r>
        <w:rPr>
          <w:b/>
        </w:rPr>
        <w:t>Algorithmic Rationality: Game Theory with Costly Computation</w:t>
      </w:r>
      <w:r>
        <w:t>中，计算成本本身被纳入博弈模型。在安全博弈中，考虑攻击者的行为模型（如前景理论）会改变均衡的结构与计算，如</w:t>
      </w:r>
      <w:r>
        <w:rPr>
          <w:b/>
        </w:rPr>
        <w:t>On Bounded Rationality in Cyber-Physical Systems Security: Game-Theoretic Analysis with Application to Smart Grid Protection</w:t>
      </w:r>
      <w:r>
        <w:t>和</w:t>
      </w:r>
      <w:r>
        <w:rPr>
          <w:b/>
        </w:rPr>
        <w:t>Behavioral and Game-Theoretic Security Investments in Interdependent Systems Modeled by Attack Graphs</w:t>
      </w:r>
      <w:r>
        <w:t>所示。</w:t>
      </w:r>
    </w:p>
    <w:p w14:paraId="39702630">
      <w:pPr>
        <w:pStyle w:val="3"/>
      </w:pPr>
      <w:r>
        <w:rPr>
          <w:b/>
        </w:rPr>
        <w:t>结论</w:t>
      </w:r>
      <w:r>
        <w:t>： 纳什均衡的PPAD-完全性与不可近似性定理，绝非博弈论计算的终点，而是一个充满活力的研究领域的基石。它严谨地刻画了理性互动中</w:t>
      </w:r>
      <w:r>
        <w:rPr>
          <w:b/>
        </w:rPr>
        <w:t>预测复杂性</w:t>
      </w:r>
      <w:r>
        <w:t>的固有极限，迫使理论家与算法设计者变得更加务实和富有创造性：要么接受近似并探索其算法边界，要么转向更具结构性的现实模型，要么重新构思均衡与学习、行为之间的关系。从Sperner引理的组合拓扑起源，到广义电路的代数构造，再到双矩阵博弈的收益矩阵编码，这一理论旅程完美体现了数学、计算机科学和经济学思想的深度融合。展望未来，随着人工智能在多智能体系统中日益深入的应用，如何在大规模、复杂结构、不完全信息、有限理性的环境中，高效地计算、学习或实现某种形式的稳定解，将继续是博弈论与计算理论交叉的核心挑战与机遇。对PPAD完全性的理解，为我们评估这些新问题的内在难度提供了不可或缺的标尺。</w:t>
      </w:r>
    </w:p>
    <w:bookmarkEnd w:id="585"/>
    <w:p w14:paraId="0CCF05EE">
      <w:pPr>
        <w:pStyle w:val="3"/>
        <w:numPr>
          <w:ilvl w:val="0"/>
          <w:numId w:val="172"/>
        </w:numPr>
        <w:ind w:left="0" w:leftChars="0" w:firstLine="480" w:firstLineChars="0"/>
        <w:rPr>
          <w:b w:val="0"/>
        </w:rPr>
      </w:pPr>
      <w:bookmarkStart w:id="586" w:name="近似均衡算法理论界限与高效构造"/>
      <w:r>
        <w:t>近似均衡算法:理论界限与高效构造</w:t>
      </w:r>
    </w:p>
    <w:bookmarkEnd w:id="586"/>
    <w:p w14:paraId="5A16F926">
      <w:pPr>
        <w:pStyle w:val="3"/>
        <w:numPr>
          <w:ilvl w:val="0"/>
          <w:numId w:val="172"/>
        </w:numPr>
        <w:ind w:left="0" w:leftChars="0" w:firstLine="480" w:firstLineChars="0"/>
        <w:rPr>
          <w:b w:val="0"/>
        </w:rPr>
      </w:pPr>
      <w:bookmarkStart w:id="587" w:name="近似纳什均衡算法在计算复杂性与近似质量之间"/>
      <w:r>
        <w:t>近似纳什均衡算法：在计算复杂性与近似质量之间</w:t>
      </w:r>
    </w:p>
    <w:p w14:paraId="47943C11">
      <w:pPr>
        <w:pStyle w:val="3"/>
      </w:pPr>
      <w:r>
        <w:t>纳什均衡的PPAD-完全性及其常数近似不可近似性定理 [43] 确立了一道根本性的计算壁垒。这一定理迫使研究范式发生深刻转变：既然在标准计算复杂性假设下，精确计算以及达到任意高精度的近似计算在多项式时间内均不可行，那么务实的研究焦点便必须转向在计算效率与解的质量之间寻求可证明的平衡。本节旨在系统性地梳理近似纳什均衡算法的理论发展脉络与构造艺术，深入剖析其性能的理论界限。我们将首先严格形式化近似均衡的概念，继而剖析从首个拟多项式时间算法到一系列追求更优近似因子的多项式时间算法的演进逻辑，这些算法本质上是尝试在多项式时间内“尽可能好地”逼近均衡，以应对前一小节所述的计算障碍。最后，我们将审视已知的近似下界，并指出这些下界如何自然地导向下一节中将深入探讨的在特殊博弈结构中取得突破的可能方向。</w:t>
      </w:r>
    </w:p>
    <w:p w14:paraId="2D2E21FD">
      <w:pPr>
        <w:pStyle w:val="3"/>
      </w:pPr>
      <w:r>
        <w:t xml:space="preserve">近似均衡的核心思想在于放松纳什均衡定义中的严格最优反应条件，允许玩家存在有限的、有界的改进动机。给定一个有限策略式博弈 </w:t>
      </w:r>
      <m:oMath>
        <m:r>
          <m:rPr/>
          <m:t>G</m:t>
        </m:r>
        <m:r>
          <m:rPr>
            <m:sty m:val="p"/>
          </m:rPr>
          <m:t>=</m:t>
        </m:r>
        <m:d>
          <m:dPr>
            <m:sepChr m:val=""/>
          </m:dPr>
          <m:e>
            <m:r>
              <m:rPr>
                <m:sty m:val="p"/>
              </m:rPr>
              <m:t>N,{</m:t>
            </m:r>
            <m:sSub>
              <m:sSubPr/>
              <m:e>
                <m:r>
                  <m:rPr/>
                  <m:t>S</m:t>
                </m:r>
              </m:e>
              <m:sub>
                <m:r>
                  <m:rPr/>
                  <m:t>i</m:t>
                </m:r>
              </m:sub>
            </m:sSub>
            <m:r>
              <m:rPr>
                <m:sty m:val="p"/>
              </m:rPr>
              <m:t>},{</m:t>
            </m:r>
            <m:sSub>
              <m:sSubPr/>
              <m:e>
                <m:r>
                  <m:rPr/>
                  <m:t>u</m:t>
                </m:r>
              </m:e>
              <m:sub>
                <m:r>
                  <m:rPr/>
                  <m:t>i</m:t>
                </m:r>
              </m:sub>
            </m:sSub>
            <m:r>
              <m:rPr>
                <m:sty m:val="p"/>
              </m:rPr>
              <m:t>}</m:t>
            </m:r>
          </m:e>
        </m:d>
      </m:oMath>
      <w:r>
        <w:t xml:space="preserve">，其中 </w:t>
      </w:r>
      <m:oMath>
        <m:sSub>
          <m:sSubPr/>
          <m:e>
            <m:r>
              <m:rPr/>
              <m:t>u</m:t>
            </m:r>
          </m:e>
          <m:sub>
            <m:r>
              <m:rPr/>
              <m:t>i</m:t>
            </m:r>
          </m:sub>
        </m:sSub>
        <m:r>
          <m:rPr>
            <m:sty m:val="p"/>
          </m:rPr>
          <m:t>:</m:t>
        </m:r>
        <m:r>
          <m:rPr/>
          <m:t>S</m:t>
        </m:r>
        <m:r>
          <m:rPr>
            <m:sty m:val="p"/>
          </m:rPr>
          <m:t>→</m:t>
        </m:r>
        <m:d>
          <m:dPr>
            <m:begChr m:val="["/>
            <m:sepChr m:val=""/>
            <m:endChr m:val="]"/>
          </m:dPr>
          <m:e>
            <m:r>
              <m:rPr/>
              <m:t>38</m:t>
            </m:r>
          </m:e>
        </m:d>
      </m:oMath>
      <w:r>
        <w:t>（可通过仿射变换将收益归一化），我们引入两个最常用的近似概念。</w:t>
      </w:r>
    </w:p>
    <w:p w14:paraId="77CA8AA0">
      <w:pPr>
        <w:pStyle w:val="3"/>
      </w:pPr>
      <w:r>
        <w:rPr>
          <w:b/>
        </w:rPr>
        <w:t>定义 19.2.1 (</w:t>
      </w:r>
      <m:oMath>
        <m:r>
          <m:rPr/>
          <m:t>ϵ</m:t>
        </m:r>
      </m:oMath>
      <w:r>
        <w:rPr>
          <w:b/>
        </w:rPr>
        <w:t xml:space="preserve">-近似纳什均衡, </w:t>
      </w:r>
      <m:oMath>
        <m:r>
          <m:rPr/>
          <m:t>ϵ</m:t>
        </m:r>
      </m:oMath>
      <w:r>
        <w:rPr>
          <w:b/>
        </w:rPr>
        <w:t>-NE):</w:t>
      </w:r>
      <w:r>
        <w:t xml:space="preserve"> 对于一个混合策略组合 </w:t>
      </w:r>
      <m:oMath>
        <m:r>
          <m:rPr/>
          <m:t>σ</m:t>
        </m:r>
        <m:r>
          <m:rPr>
            <m:sty m:val="p"/>
          </m:rPr>
          <m:t>=</m:t>
        </m:r>
        <m:d>
          <m:dPr>
            <m:sepChr m:val=""/>
          </m:dPr>
          <m:e>
            <m:sSub>
              <m:sSubPr/>
              <m:e>
                <m:r>
                  <m:rPr/>
                  <m:t>σ</m:t>
                </m:r>
              </m:e>
              <m:sub>
                <m:r>
                  <m:rPr/>
                  <m:t>1</m:t>
                </m:r>
              </m:sub>
            </m:sSub>
            <m:r>
              <m:rPr>
                <m:sty m:val="p"/>
              </m:rPr>
              <m:t>,...,</m:t>
            </m:r>
            <m:sSub>
              <m:sSubPr/>
              <m:e>
                <m:r>
                  <m:rPr/>
                  <m:t>σ</m:t>
                </m:r>
              </m:e>
              <m:sub>
                <m:r>
                  <m:rPr/>
                  <m:t>n</m:t>
                </m:r>
              </m:sub>
            </m:sSub>
          </m:e>
        </m:d>
        <m:r>
          <m:rPr>
            <m:sty m:val="p"/>
          </m:rPr>
          <m:t>∈</m:t>
        </m:r>
        <m:nary>
          <m:naryPr>
            <m:chr m:val="∏"/>
            <m:limLoc m:val="undOvr"/>
            <m:supHide m:val="1"/>
          </m:naryPr>
          <m:sub>
            <m:r>
              <m:rPr/>
              <m:t>i</m:t>
            </m:r>
          </m:sub>
          <m:sup>
            <m:r>
              <m:rPr/>
              <m:t>​</m:t>
            </m:r>
          </m:sup>
          <m:e>
            <m:r>
              <m:rPr/>
              <m:t>Δ</m:t>
            </m:r>
          </m:e>
        </m:nary>
        <m:d>
          <m:dPr>
            <m:sepChr m:val=""/>
          </m:dPr>
          <m:e>
            <m:sSub>
              <m:sSubPr/>
              <m:e>
                <m:r>
                  <m:rPr/>
                  <m:t>S</m:t>
                </m:r>
              </m:e>
              <m:sub>
                <m:r>
                  <m:rPr/>
                  <m:t>i</m:t>
                </m:r>
              </m:sub>
            </m:sSub>
          </m:e>
        </m:d>
      </m:oMath>
      <w:r>
        <w:t xml:space="preserve"> 和 </w:t>
      </w:r>
      <m:oMath>
        <m:r>
          <m:rPr/>
          <m:t>ϵ</m:t>
        </m:r>
        <m:r>
          <m:rPr>
            <m:sty m:val="p"/>
          </m:rPr>
          <m:t>&gt;</m:t>
        </m:r>
        <m:r>
          <m:rPr/>
          <m:t>0</m:t>
        </m:r>
      </m:oMath>
      <w:r>
        <w:t xml:space="preserve">，若对于所有玩家 </w:t>
      </w:r>
      <m:oMath>
        <m:r>
          <m:rPr/>
          <m:t>i</m:t>
        </m:r>
        <m:r>
          <m:rPr>
            <m:sty m:val="p"/>
          </m:rPr>
          <m:t>∈N</m:t>
        </m:r>
      </m:oMath>
      <w:r>
        <w:t xml:space="preserve"> 及其任意纯策略 </w:t>
      </w:r>
      <m:oMath>
        <m:sSub>
          <m:sSubPr/>
          <m:e>
            <m:r>
              <m:rPr/>
              <m:t>s</m:t>
            </m:r>
          </m:e>
          <m:sub>
            <m:r>
              <m:rPr/>
              <m:t>i</m:t>
            </m:r>
          </m:sub>
        </m:sSub>
        <m:r>
          <m:rPr>
            <m:sty m:val="p"/>
          </m:rPr>
          <m:t>′∈</m:t>
        </m:r>
        <m:sSub>
          <m:sSubPr/>
          <m:e>
            <m:r>
              <m:rPr/>
              <m:t>S</m:t>
            </m:r>
          </m:e>
          <m:sub>
            <m:r>
              <m:rPr/>
              <m:t>i</m:t>
            </m:r>
          </m:sub>
        </m:sSub>
      </m:oMath>
      <w:r>
        <w:t>，满足：</w:t>
      </w:r>
    </w:p>
    <w:p w14:paraId="4296C5DC">
      <w:pPr>
        <w:pStyle w:val="3"/>
      </w:pPr>
      <m:oMathPara>
        <m:oMathParaPr>
          <m:jc m:val="center"/>
        </m:oMathParaPr>
        <m:oMath>
          <m:sSub>
            <m:sSubPr/>
            <m:e>
              <m:r>
                <m:rPr/>
                <m:t>u</m:t>
              </m:r>
            </m:e>
            <m:sub>
              <m:r>
                <m:rPr/>
                <m:t>i</m:t>
              </m:r>
            </m:sub>
          </m:sSub>
          <m:d>
            <m:dPr>
              <m:sepChr m:val=""/>
            </m:dPr>
            <m:e>
              <m:r>
                <m:rPr/>
                <m:t>σ</m:t>
              </m:r>
            </m:e>
          </m:d>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r>
            <m:rPr/>
            <m:t>ϵ</m:t>
          </m:r>
          <m:r>
            <m:rPr>
              <m:sty m:val="p"/>
            </m:rPr>
            <m:t>.</m:t>
          </m:r>
        </m:oMath>
      </m:oMathPara>
    </w:p>
    <w:p w14:paraId="1CC1A5BA">
      <w:pPr>
        <w:pStyle w:val="3"/>
      </w:pPr>
      <w:r>
        <w:t xml:space="preserve">这意味着，在 </w:t>
      </w:r>
      <m:oMath>
        <m:r>
          <m:rPr/>
          <m:t>σ</m:t>
        </m:r>
      </m:oMath>
      <w:r>
        <w:t xml:space="preserve"> 下，任何玩家通过单方面偏离至任意纯策略所能获得的收益改进不超过 </w:t>
      </w:r>
      <m:oMath>
        <m:r>
          <m:rPr/>
          <m:t>ϵ</m:t>
        </m:r>
      </m:oMath>
      <w:r>
        <w:t>。</w:t>
      </w:r>
    </w:p>
    <w:p w14:paraId="78FFD1D2">
      <w:pPr>
        <w:pStyle w:val="3"/>
      </w:pPr>
      <w:r>
        <w:rPr>
          <w:b/>
        </w:rPr>
        <w:t>定义 19.2.2 (</w:t>
      </w:r>
      <m:oMath>
        <m:r>
          <m:rPr/>
          <m:t>ϵ</m:t>
        </m:r>
      </m:oMath>
      <w:r>
        <w:rPr>
          <w:b/>
        </w:rPr>
        <w:t xml:space="preserve">-良策支持纳什均衡, </w:t>
      </w:r>
      <m:oMath>
        <m:r>
          <m:rPr/>
          <m:t>ϵ</m:t>
        </m:r>
      </m:oMath>
      <w:r>
        <w:rPr>
          <w:b/>
        </w:rPr>
        <w:t>-WSNE):</w:t>
      </w:r>
      <w:r>
        <w:t xml:space="preserve"> 对于一个混合策略组合 </w:t>
      </w:r>
      <m:oMath>
        <m:r>
          <m:rPr/>
          <m:t>σ</m:t>
        </m:r>
      </m:oMath>
      <w:r>
        <w:t xml:space="preserve"> 和 </w:t>
      </w:r>
      <m:oMath>
        <m:r>
          <m:rPr/>
          <m:t>ϵ</m:t>
        </m:r>
        <m:r>
          <m:rPr>
            <m:sty m:val="p"/>
          </m:rPr>
          <m:t>&gt;</m:t>
        </m:r>
        <m:r>
          <m:rPr/>
          <m:t>0</m:t>
        </m:r>
      </m:oMath>
      <w:r>
        <w:t xml:space="preserve">，若对于所有玩家 </w:t>
      </w:r>
      <m:oMath>
        <m:r>
          <m:rPr/>
          <m:t>i</m:t>
        </m:r>
      </m:oMath>
      <w:r>
        <w:t xml:space="preserve"> 以及所有在其支持集中（即 </w:t>
      </w:r>
      <m:oMath>
        <m:sSub>
          <m:sSubPr/>
          <m:e>
            <m:r>
              <m:rPr/>
              <m:t>σ</m:t>
            </m:r>
          </m:e>
          <m:sub>
            <m:r>
              <m:rPr/>
              <m:t>i</m:t>
            </m:r>
          </m:sub>
        </m:sSub>
        <m:d>
          <m:dPr>
            <m:sepChr m:val=""/>
          </m:dPr>
          <m:e>
            <m:sSub>
              <m:sSubPr/>
              <m:e>
                <m:r>
                  <m:rPr/>
                  <m:t>s</m:t>
                </m:r>
              </m:e>
              <m:sub>
                <m:r>
                  <m:rPr/>
                  <m:t>i</m:t>
                </m:r>
              </m:sub>
            </m:sSub>
          </m:e>
        </m:d>
        <m:r>
          <m:rPr>
            <m:sty m:val="p"/>
          </m:rPr>
          <m:t>&gt;</m:t>
        </m:r>
        <m:r>
          <m:rPr/>
          <m:t>0</m:t>
        </m:r>
      </m:oMath>
      <w:r>
        <w:t xml:space="preserve">）的纯策略 </w:t>
      </w:r>
      <m:oMath>
        <m:sSub>
          <m:sSubPr/>
          <m:e>
            <m:r>
              <m:rPr/>
              <m:t>s</m:t>
            </m:r>
          </m:e>
          <m:sub>
            <m:r>
              <m:rPr/>
              <m:t>i</m:t>
            </m:r>
          </m:sub>
        </m:sSub>
      </m:oMath>
      <w:r>
        <w:t>，满足：</w:t>
      </w:r>
    </w:p>
    <w:p w14:paraId="0DCDCF94">
      <w:pPr>
        <w:pStyle w:val="3"/>
      </w:pPr>
      <m:oMathPara>
        <m:oMathParaPr>
          <m:jc m:val="center"/>
        </m:oMathParaPr>
        <m:oMath>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r>
            <m:rPr/>
            <m:t>ϵ</m:t>
          </m:r>
          <m:r>
            <m:rPr>
              <m:sty m:val="p"/>
            </m:rPr>
            <m:t>,</m:t>
          </m:r>
          <m:r>
            <m:rPr/>
            <m:t> </m:t>
          </m:r>
          <m:r>
            <m:rPr>
              <m:sty m:val="p"/>
            </m:rPr>
            <m:t>∀</m:t>
          </m:r>
          <m:sSub>
            <m:sSubPr/>
            <m:e>
              <m:r>
                <m:rPr/>
                <m:t>s</m:t>
              </m:r>
            </m:e>
            <m:sub>
              <m:r>
                <m:rPr/>
                <m:t>i</m:t>
              </m:r>
            </m:sub>
          </m:sSub>
          <m:r>
            <m:rPr>
              <m:sty m:val="p"/>
            </m:rPr>
            <m:t>′∈</m:t>
          </m:r>
          <m:sSub>
            <m:sSubPr/>
            <m:e>
              <m:r>
                <m:rPr/>
                <m:t>S</m:t>
              </m:r>
            </m:e>
            <m:sub>
              <m:r>
                <m:rPr/>
                <m:t>i</m:t>
              </m:r>
            </m:sub>
          </m:sSub>
          <m:r>
            <m:rPr>
              <m:sty m:val="p"/>
            </m:rPr>
            <m:t>.</m:t>
          </m:r>
        </m:oMath>
      </m:oMathPara>
    </w:p>
    <w:p w14:paraId="323DB814">
      <w:pPr>
        <w:pStyle w:val="3"/>
      </w:pPr>
      <w:r>
        <w:t xml:space="preserve">这意味着，在 </w:t>
      </w:r>
      <m:oMath>
        <m:r>
          <m:rPr/>
          <m:t>σ</m:t>
        </m:r>
      </m:oMath>
      <w:r>
        <w:t xml:space="preserve"> 中，每个玩家实际使用的每一个纯策略都是针对对手策略 </w:t>
      </w:r>
      <m:oMath>
        <m:sSub>
          <m:sSubPr/>
          <m:e>
            <m:r>
              <m:rPr/>
              <m:t>σ</m:t>
            </m:r>
          </m:e>
          <m:sub>
            <m:r>
              <m:rPr>
                <m:sty m:val="p"/>
              </m:rPr>
              <m:t>−</m:t>
            </m:r>
            <m:r>
              <m:rPr/>
              <m:t>i</m:t>
            </m:r>
          </m:sub>
        </m:sSub>
      </m:oMath>
      <w:r>
        <w:t xml:space="preserve"> 的 </w:t>
      </w:r>
      <m:oMath>
        <m:r>
          <m:rPr/>
          <m:t>ϵ</m:t>
        </m:r>
      </m:oMath>
      <w:r>
        <w:t xml:space="preserve">-近似最优反应。显然，任何 </w:t>
      </w:r>
      <m:oMath>
        <m:r>
          <m:rPr/>
          <m:t>ϵ</m:t>
        </m:r>
      </m:oMath>
      <w:r>
        <w:t xml:space="preserve">-WSNE 都是 </w:t>
      </w:r>
      <m:oMath>
        <m:r>
          <m:rPr/>
          <m:t>ϵ</m:t>
        </m:r>
      </m:oMath>
      <w:r>
        <w:t>-NE，但反之不成立。WSNE 的要求更为严格，因为它确保了均衡策略的“组成成分”本身是近似最优的。</w:t>
      </w:r>
    </w:p>
    <w:p w14:paraId="0919A6BE">
      <w:pPr>
        <w:pStyle w:val="3"/>
      </w:pPr>
      <w:r>
        <w:t xml:space="preserve">在PPAD-完全性的阴影下，算法的研究分为两大主线：一是设计在博弈规模 </w:t>
      </w:r>
      <m:oMath>
        <m:r>
          <m:rPr/>
          <m:t>n</m:t>
        </m:r>
      </m:oMath>
      <w:r>
        <w:t xml:space="preserve">（玩家数和策略数）上为拟多项式时间但能处理任意小常数 </w:t>
      </w:r>
      <m:oMath>
        <m:r>
          <m:rPr/>
          <m:t>ϵ</m:t>
        </m:r>
      </m:oMath>
      <w:r>
        <w:t xml:space="preserve"> 的算法，这类算法证明了近似的内在可计算性；二是设计在 </w:t>
      </w:r>
      <m:oMath>
        <m:r>
          <m:rPr/>
          <m:t>n</m:t>
        </m:r>
      </m:oMath>
      <w:r>
        <w:t xml:space="preserve"> 上为严格多项式时间，但所能保证的近似因子 </w:t>
      </w:r>
      <m:oMath>
        <m:r>
          <m:rPr/>
          <m:t>ϵ</m:t>
        </m:r>
      </m:oMath>
      <w:r>
        <w:t xml:space="preserve"> 为一个较大常数的算法，这类算法追求在可行时间内达到尽可能好的近似质量。</w:t>
      </w:r>
    </w:p>
    <w:p w14:paraId="62B2BEB8">
      <w:pPr>
        <w:pStyle w:val="3"/>
      </w:pPr>
      <w:r>
        <w:rPr>
          <w:b/>
        </w:rPr>
        <w:t>拟多项式时间算法：基于采样与概率论证的智慧</w:t>
      </w:r>
      <w:r>
        <w:t xml:space="preserve"> 长期以来，人们怀疑纳什均衡的计算可能需要指数时间。Lipton, Markakis 和 Mehta 在2003年的开创性工作打破了这一迷思，他们提出了第一个拟多项式时间算法，能在时间 </w:t>
      </w:r>
      <m:oMath>
        <m:sSup>
          <m:sSupPr/>
          <m:e>
            <m:r>
              <m:rPr/>
              <m:t>n</m:t>
            </m:r>
          </m:e>
          <m:sup>
            <m:r>
              <m:rPr/>
              <m:t>O</m:t>
            </m:r>
            <m:d>
              <m:dPr>
                <m:sepChr m:val=""/>
              </m:dPr>
              <m:e>
                <m:r>
                  <m:rPr>
                    <m:sty m:val="p"/>
                  </m:rPr>
                  <m:t>log</m:t>
                </m:r>
                <m:r>
                  <m:rPr/>
                  <m:t>n</m:t>
                </m:r>
                <m:r>
                  <m:rPr>
                    <m:sty m:val="p"/>
                  </m:rPr>
                  <m:t>/</m:t>
                </m:r>
                <m:sSup>
                  <m:sSupPr/>
                  <m:e>
                    <m:r>
                      <m:rPr/>
                      <m:t>ϵ</m:t>
                    </m:r>
                  </m:e>
                  <m:sup>
                    <m:r>
                      <m:rPr/>
                      <m:t>2</m:t>
                    </m:r>
                  </m:sup>
                </m:sSup>
              </m:e>
            </m:d>
          </m:sup>
        </m:sSup>
      </m:oMath>
      <w:r>
        <w:t xml:space="preserve"> 内找到一个 </w:t>
      </w:r>
      <m:oMath>
        <m:r>
          <m:rPr/>
          <m:t>ϵ</m:t>
        </m:r>
      </m:oMath>
      <w:r>
        <w:t>-近似纳什均衡。该算法的核心思想精妙而深刻，它不直接处理高维连续的混合策略空间，而是通过概率方法证明存在“简单”的近似解，从而将搜索空间离散化、有限化。</w:t>
      </w:r>
    </w:p>
    <w:p w14:paraId="7F80E2CE">
      <w:pPr>
        <w:pStyle w:val="3"/>
      </w:pPr>
      <w:r>
        <w:t xml:space="preserve">算法基于一个关键观察：任何纳什均衡 </w:t>
      </w:r>
      <m:oMath>
        <m:sSup>
          <m:sSupPr/>
          <m:e>
            <m:r>
              <m:rPr/>
              <m:t>σ</m:t>
            </m:r>
          </m:e>
          <m:sup>
            <m:r>
              <m:rPr>
                <m:sty m:val="p"/>
              </m:rPr>
              <m:t>∗</m:t>
            </m:r>
          </m:sup>
        </m:sSup>
      </m:oMath>
      <w:r>
        <w:t xml:space="preserve"> 都可以用一个“</w:t>
      </w:r>
      <m:oMath>
        <m:r>
          <m:rPr/>
          <m:t>k</m:t>
        </m:r>
      </m:oMath>
      <w:r>
        <w:t xml:space="preserve">-均匀”策略组合来近似，即每个玩家的混合策略均匀地分布在恰好 </w:t>
      </w:r>
      <m:oMath>
        <m:r>
          <m:rPr/>
          <m:t>k</m:t>
        </m:r>
      </m:oMath>
      <w:r>
        <w:t xml:space="preserve"> 个纯策略上。Lipton等人证明，对于任意 </w:t>
      </w:r>
      <m:oMath>
        <m:r>
          <m:rPr/>
          <m:t>n</m:t>
        </m:r>
      </m:oMath>
      <w:r>
        <w:t xml:space="preserve"> 人博弈和任意 </w:t>
      </w:r>
      <m:oMath>
        <m:r>
          <m:rPr/>
          <m:t>ϵ</m:t>
        </m:r>
        <m:r>
          <m:rPr>
            <m:sty m:val="p"/>
          </m:rPr>
          <m:t>&gt;</m:t>
        </m:r>
        <m:r>
          <m:rPr/>
          <m:t>0</m:t>
        </m:r>
      </m:oMath>
      <w:r>
        <w:t xml:space="preserve">，存在一个 </w:t>
      </w:r>
      <m:oMath>
        <m:r>
          <m:rPr/>
          <m:t>ϵ</m:t>
        </m:r>
      </m:oMath>
      <w:r>
        <w:t xml:space="preserve">-近似纳什均衡，其中每个玩家的策略都是 </w:t>
      </w:r>
      <m:oMath>
        <m:r>
          <m:rPr/>
          <m:t>k</m:t>
        </m:r>
      </m:oMath>
      <w:r>
        <w:t xml:space="preserve">-均匀的，且 </w:t>
      </w:r>
      <m:oMath>
        <m:r>
          <m:rPr/>
          <m:t>k</m:t>
        </m:r>
        <m:r>
          <m:rPr>
            <m:sty m:val="p"/>
          </m:rPr>
          <m:t>=</m:t>
        </m:r>
        <m:r>
          <m:rPr/>
          <m:t>O</m:t>
        </m:r>
        <m:d>
          <m:dPr>
            <m:sepChr m:val=""/>
          </m:dPr>
          <m:e>
            <m:f>
              <m:fPr/>
              <m:num>
                <m:r>
                  <m:rPr>
                    <m:sty m:val="p"/>
                  </m:rPr>
                  <m:t>log</m:t>
                </m:r>
                <m:r>
                  <m:rPr/>
                  <m:t>n</m:t>
                </m:r>
              </m:num>
              <m:den>
                <m:sSup>
                  <m:sSupPr/>
                  <m:e>
                    <m:r>
                      <m:rPr/>
                      <m:t>ϵ</m:t>
                    </m:r>
                  </m:e>
                  <m:sup>
                    <m:r>
                      <m:rPr/>
                      <m:t>2</m:t>
                    </m:r>
                  </m:sup>
                </m:sSup>
              </m:den>
            </m:f>
          </m:e>
        </m:d>
      </m:oMath>
      <w:r>
        <w:t xml:space="preserve">。这一证明运用了概率方法：从均衡 </w:t>
      </w:r>
      <m:oMath>
        <m:sSup>
          <m:sSupPr/>
          <m:e>
            <m:r>
              <m:rPr/>
              <m:t>σ</m:t>
            </m:r>
          </m:e>
          <m:sup>
            <m:r>
              <m:rPr>
                <m:sty m:val="p"/>
              </m:rPr>
              <m:t>∗</m:t>
            </m:r>
          </m:sup>
        </m:sSup>
      </m:oMath>
      <w:r>
        <w:t xml:space="preserve"> 中独立采样 </w:t>
      </w:r>
      <m:oMath>
        <m:r>
          <m:rPr/>
          <m:t>k</m:t>
        </m:r>
      </m:oMath>
      <w:r>
        <w:t xml:space="preserve"> 个纯策略来构造每个玩家的 </w:t>
      </w:r>
      <m:oMath>
        <m:r>
          <m:rPr/>
          <m:t>k</m:t>
        </m:r>
      </m:oMath>
      <w:r>
        <w:t xml:space="preserve">-均匀策略，然后利用霍夫丁不等式和并集边界论证，以高概率保证采样得到的策略剖面满足 </w:t>
      </w:r>
      <m:oMath>
        <m:r>
          <m:rPr/>
          <m:t>ϵ</m:t>
        </m:r>
      </m:oMath>
      <w:r>
        <w:t>-近似均衡条件。</w:t>
      </w:r>
    </w:p>
    <w:p w14:paraId="61F959DA">
      <w:pPr>
        <w:pStyle w:val="3"/>
      </w:pPr>
      <w:r>
        <w:t xml:space="preserve">这一存在性定理立即导出一个枚举算法：由于每个玩家的 </w:t>
      </w:r>
      <m:oMath>
        <m:r>
          <m:rPr/>
          <m:t>k</m:t>
        </m:r>
      </m:oMath>
      <w:r>
        <w:t xml:space="preserve">-均匀策略只有 </w:t>
      </w:r>
      <m:oMath>
        <m:d>
          <m:dPr>
            <m:sepChr m:val=""/>
          </m:dPr>
          <m:e>
            <m:f>
              <m:fPr>
                <m:type m:val="nobar"/>
              </m:fPr>
              <m:num>
                <m:d>
                  <m:dPr>
                    <m:begChr m:val="|"/>
                    <m:sepChr m:val=""/>
                    <m:endChr m:val="|"/>
                  </m:dPr>
                  <m:e>
                    <m:sSub>
                      <m:sSubPr/>
                      <m:e>
                        <m:r>
                          <m:rPr/>
                          <m:t>S</m:t>
                        </m:r>
                      </m:e>
                      <m:sub>
                        <m:r>
                          <m:rPr/>
                          <m:t>i</m:t>
                        </m:r>
                      </m:sub>
                    </m:sSub>
                  </m:e>
                </m:d>
              </m:num>
              <m:den>
                <m:r>
                  <m:rPr/>
                  <m:t>k</m:t>
                </m:r>
              </m:den>
            </m:f>
          </m:e>
        </m:d>
      </m:oMath>
      <w:r>
        <w:t xml:space="preserve"> 种可能，且 </w:t>
      </w:r>
      <m:oMath>
        <m:r>
          <m:rPr/>
          <m:t>k</m:t>
        </m:r>
      </m:oMath>
      <w:r>
        <w:t xml:space="preserve"> 是关于 </w:t>
      </w:r>
      <m:oMath>
        <m:r>
          <m:rPr>
            <m:sty m:val="p"/>
          </m:rPr>
          <m:t>log</m:t>
        </m:r>
        <m:r>
          <m:rPr/>
          <m:t>n</m:t>
        </m:r>
      </m:oMath>
      <w:r>
        <w:t xml:space="preserve"> 的多项式，因此所有玩家的 </w:t>
      </w:r>
      <m:oMath>
        <m:r>
          <m:rPr/>
          <m:t>k</m:t>
        </m:r>
      </m:oMath>
      <w:r>
        <w:t xml:space="preserve">-均匀策略组合的总数是拟多项式 </w:t>
      </w:r>
      <m:oMath>
        <m:sSup>
          <m:sSupPr/>
          <m:e>
            <m:r>
              <m:rPr/>
              <m:t>n</m:t>
            </m:r>
          </m:e>
          <m:sup>
            <m:r>
              <m:rPr/>
              <m:t>O</m:t>
            </m:r>
            <m:d>
              <m:dPr>
                <m:sepChr m:val=""/>
              </m:dPr>
              <m:e>
                <m:r>
                  <m:rPr>
                    <m:sty m:val="p"/>
                  </m:rPr>
                  <m:t>log</m:t>
                </m:r>
                <m:r>
                  <m:rPr/>
                  <m:t>n</m:t>
                </m:r>
                <m:r>
                  <m:rPr>
                    <m:sty m:val="p"/>
                  </m:rPr>
                  <m:t>/</m:t>
                </m:r>
                <m:sSup>
                  <m:sSupPr/>
                  <m:e>
                    <m:r>
                      <m:rPr/>
                      <m:t>ϵ</m:t>
                    </m:r>
                  </m:e>
                  <m:sup>
                    <m:r>
                      <m:rPr/>
                      <m:t>2</m:t>
                    </m:r>
                  </m:sup>
                </m:sSup>
              </m:e>
            </m:d>
          </m:sup>
        </m:sSup>
      </m:oMath>
      <w:r>
        <w:t>。该算法的重要性在于，它在理论上首次证明，纳什均衡的近似计算并不需要完全的指数时间。后续研究，如“Settling the complexity of computing approximate two-player Nash equilibria”中的工作，证明了对于二人博弈，该算法的拟多项式时间依赖在某种意义上是最优的，这为拟多项式时间复杂性建立了一个紧确的下界。</w:t>
      </w:r>
    </w:p>
    <w:p w14:paraId="1489AC9B">
      <w:pPr>
        <w:pStyle w:val="3"/>
      </w:pPr>
      <w:r>
        <w:rPr>
          <w:b/>
        </w:rPr>
        <w:t>多项式时间常数近似算法：优化技术与问题转化</w:t>
      </w:r>
      <w:r>
        <w:t xml:space="preserve"> 尽管拟多项式时间算法具有理论美感，但其 </w:t>
      </w:r>
      <m:oMath>
        <m:sSup>
          <m:sSupPr/>
          <m:e>
            <m:r>
              <m:rPr/>
              <m:t>n</m:t>
            </m:r>
          </m:e>
          <m:sup>
            <m:r>
              <m:rPr/>
              <m:t>O</m:t>
            </m:r>
            <m:d>
              <m:dPr>
                <m:sepChr m:val=""/>
              </m:dPr>
              <m:e>
                <m:r>
                  <m:rPr>
                    <m:sty m:val="p"/>
                  </m:rPr>
                  <m:t>log</m:t>
                </m:r>
                <m:r>
                  <m:rPr/>
                  <m:t>n</m:t>
                </m:r>
              </m:e>
            </m:d>
          </m:sup>
        </m:sSup>
      </m:oMath>
      <w:r>
        <w:t xml:space="preserve"> 的复杂度对于大规模博弈仍不实用。因此，研究焦点转向设计时间复杂度为 </w:t>
      </w:r>
      <m:oMath>
        <m:r>
          <m:rPr>
            <m:nor/>
            <m:sty m:val="p"/>
          </m:rPr>
          <w:rPr>
            <w:b w:val="0"/>
            <w:i w:val="0"/>
          </w:rPr>
          <m:t>poly</m:t>
        </m:r>
        <m:d>
          <m:dPr>
            <m:sepChr m:val=""/>
          </m:dPr>
          <m:e>
            <m:r>
              <m:rPr/>
              <m:t>n</m:t>
            </m:r>
          </m:e>
        </m:d>
      </m:oMath>
      <w:r>
        <w:t xml:space="preserve"> 的算法，但此时所能保证的近似因子 </w:t>
      </w:r>
      <m:oMath>
        <m:r>
          <m:rPr/>
          <m:t>ϵ</m:t>
        </m:r>
      </m:oMath>
      <w:r>
        <w:t xml:space="preserve"> 通常是一个大于零的常数。这些算法的设计体现了丰富的技巧，并主要沿着 </w:t>
      </w:r>
      <m:oMath>
        <m:r>
          <m:rPr/>
          <m:t>ϵ</m:t>
        </m:r>
      </m:oMath>
      <w:r>
        <w:t xml:space="preserve">-NE 和 </w:t>
      </w:r>
      <m:oMath>
        <m:r>
          <m:rPr/>
          <m:t>ϵ</m:t>
        </m:r>
      </m:oMath>
      <w:r>
        <w:t>-WSNE 两条路径推进。</w:t>
      </w:r>
    </w:p>
    <w:p w14:paraId="655E73C4">
      <w:pPr>
        <w:pStyle w:val="3"/>
      </w:pPr>
      <w:r>
        <w:t xml:space="preserve">对于 </w:t>
      </w:r>
      <m:oMath>
        <m:r>
          <m:rPr/>
          <m:t>ϵ</m:t>
        </m:r>
      </m:oMath>
      <w:r>
        <w:t xml:space="preserve">-NE，一个简单的算法可以保证找到 </w:t>
      </w:r>
      <m:oMath>
        <m:r>
          <m:rPr/>
          <m:t>1</m:t>
        </m:r>
        <m:r>
          <m:rPr>
            <m:sty m:val="p"/>
          </m:rPr>
          <m:t>/</m:t>
        </m:r>
        <m:r>
          <m:rPr/>
          <m:t>2</m:t>
        </m:r>
      </m:oMath>
      <w:r>
        <w:t xml:space="preserve">-近似均衡。考虑二人博弈 </w:t>
      </w:r>
      <m:oMath>
        <m:d>
          <m:dPr>
            <m:sepChr m:val=""/>
          </m:dPr>
          <m:e>
            <m:r>
              <m:rPr/>
              <m:t>A</m:t>
            </m:r>
            <m:r>
              <m:rPr>
                <m:sty m:val="p"/>
              </m:rPr>
              <m:t>,</m:t>
            </m:r>
            <m:r>
              <m:rPr/>
              <m:t>B</m:t>
            </m:r>
          </m:e>
        </m:d>
      </m:oMath>
      <w:r>
        <w:t xml:space="preserve">。算法为每个玩家选择对其对手均匀随机策略的最佳反应。可以证明，这样产生的策略组合要么是一个纳什均衡，要么通过至多一轮改进即可将近似因子降至 </w:t>
      </w:r>
      <m:oMath>
        <m:r>
          <m:rPr/>
          <m:t>1</m:t>
        </m:r>
        <m:r>
          <m:rPr>
            <m:sty m:val="p"/>
          </m:rPr>
          <m:t>/</m:t>
        </m:r>
        <m:r>
          <m:rPr/>
          <m:t>2</m:t>
        </m:r>
      </m:oMath>
      <w:r>
        <w:t>。</w:t>
      </w:r>
    </w:p>
    <w:p w14:paraId="2BFF9EA4">
      <w:pPr>
        <w:pStyle w:val="3"/>
      </w:pPr>
      <w:r>
        <w:t xml:space="preserve">对于要求更强的 </w:t>
      </w:r>
      <m:oMath>
        <m:r>
          <m:rPr/>
          <m:t>ϵ</m:t>
        </m:r>
      </m:oMath>
      <w:r>
        <w:t xml:space="preserve">-WSNE，一个重要的多项式时间算法由 Kontogiannis 和 Spirakis 提出，可计算 </w:t>
      </w:r>
      <m:oMath>
        <m:r>
          <m:rPr/>
          <m:t>2</m:t>
        </m:r>
        <m:r>
          <m:rPr>
            <m:sty m:val="p"/>
          </m:rPr>
          <m:t>/</m:t>
        </m:r>
        <m:r>
          <m:rPr/>
          <m:t>3</m:t>
        </m:r>
      </m:oMath>
      <w:r>
        <w:t xml:space="preserve">-近似 WSNE。算法首先检查是否存在一个“纯策略” </w:t>
      </w:r>
      <m:oMath>
        <m:r>
          <m:rPr/>
          <m:t>ϵ</m:t>
        </m:r>
      </m:oMath>
      <w:r>
        <w:t xml:space="preserve">-WSNE。若不存在，则算法将原博弈转化为一个零和博弈，并利用线性规划求解该零和博弈的均衡。他们证明，通过适当构造和舍入，从零和博弈均衡中导出的策略组合构成原博弈的一个 </w:t>
      </w:r>
      <m:oMath>
        <m:r>
          <m:rPr/>
          <m:t>2</m:t>
        </m:r>
        <m:r>
          <m:rPr>
            <m:sty m:val="p"/>
          </m:rPr>
          <m:t>/</m:t>
        </m:r>
        <m:r>
          <m:rPr/>
          <m:t>3</m:t>
        </m:r>
      </m:oMath>
      <w:r>
        <w:t>-WSNE。这一方法的核心在于利用零和博弈均衡的强稳定性来约束一般和博弈中的激励偏差。</w:t>
      </w:r>
    </w:p>
    <w:p w14:paraId="3A13569D">
      <w:pPr>
        <w:pStyle w:val="3"/>
      </w:pPr>
      <w:r>
        <w:t xml:space="preserve">随后的研究致力于不断改进这些常数。Tsaknakis 和 Spirakis 提出了一种基于梯度下降的算法，在一个适当定义的函数上寻找驻点，该驻点对应于一个近似均衡。通过精妙的误差分析，他们确立了对于 </w:t>
      </w:r>
      <m:oMath>
        <m:r>
          <m:rPr/>
          <m:t>ϵ</m:t>
        </m:r>
      </m:oMath>
      <w:r>
        <w:t xml:space="preserve">-NE 的 </w:t>
      </w:r>
      <m:oMath>
        <m:r>
          <m:rPr/>
          <m:t>0.3393</m:t>
        </m:r>
      </m:oMath>
      <w:r>
        <w:t xml:space="preserve"> 近似保证 [9]。这一系列工作展示了通过更精细的连续优化技术，可以系统地改进近似质量。</w:t>
      </w:r>
    </w:p>
    <w:p w14:paraId="4864AC9F">
      <w:pPr>
        <w:pStyle w:val="3"/>
      </w:pPr>
      <w:r>
        <w:t xml:space="preserve">对于一类更特殊的“多项式博弈”（polymatrix games），“Computing Approximate Nash Equilibria in Polymatrix Games”一文证明，存在多项式时间算法计算 </w:t>
      </w:r>
      <m:oMath>
        <m:d>
          <m:dPr>
            <m:sepChr m:val=""/>
          </m:dPr>
          <m:e>
            <m:r>
              <m:rPr/>
              <m:t>0.5</m:t>
            </m:r>
            <m:r>
              <m:rPr>
                <m:sty m:val="p"/>
              </m:rPr>
              <m:t>+</m:t>
            </m:r>
            <m:r>
              <m:rPr/>
              <m:t>δ</m:t>
            </m:r>
          </m:e>
        </m:d>
      </m:oMath>
      <w:r>
        <w:t xml:space="preserve">-近似纳什均衡，其中 </w:t>
      </w:r>
      <m:oMath>
        <m:r>
          <m:rPr/>
          <m:t>δ</m:t>
        </m:r>
      </m:oMath>
      <w:r>
        <w:t xml:space="preserve"> 为任意小的正常数。该算法得益于多项式博弈收益函数的特殊可加结构。然而，这也凸显了问题的敏感性：“Constant Rank Bimatrix Games are PPAD-hard”证明了即使对于秩为3的双矩阵博弈（一种低秩结构），计算其纳什均衡仍然是PPAD-难的，划清了易处理与难处理问题之间的又一条边界。</w:t>
      </w:r>
    </w:p>
    <w:p w14:paraId="55DD088C">
      <w:pPr>
        <w:pStyle w:val="3"/>
      </w:pPr>
      <w:r>
        <w:rPr>
          <w:b/>
        </w:rPr>
        <w:t>近似性能的理论下界与算法极限的刻画</w:t>
      </w:r>
      <w:r>
        <w:t xml:space="preserve"> 在积极构造算法的同时，理论计算机科学家们也在探寻近似均衡计算的根本极限。一个核心问题是：对于怎样的常数 </w:t>
      </w:r>
      <m:oMath>
        <m:r>
          <m:rPr/>
          <m:t>ϵ</m:t>
        </m:r>
      </m:oMath>
      <w:r>
        <w:t xml:space="preserve">，计算 </w:t>
      </w:r>
      <m:oMath>
        <m:r>
          <m:rPr/>
          <m:t>ϵ</m:t>
        </m:r>
      </m:oMath>
      <w:r>
        <w:t>-近似纳什均衡仍然是PPAD-难的？这决定了多项式时间算法所能达到的近似因子的理论上限。</w:t>
      </w:r>
    </w:p>
    <w:p w14:paraId="429317F8">
      <w:pPr>
        <w:pStyle w:val="3"/>
      </w:pPr>
      <w:r>
        <w:t xml:space="preserve">对于 </w:t>
      </w:r>
      <m:oMath>
        <m:r>
          <m:rPr/>
          <m:t>ϵ</m:t>
        </m:r>
      </m:oMath>
      <w:r>
        <w:t xml:space="preserve">-NE，陈-邓-滕的原始归约已隐含着对于某个极小的常数 </w:t>
      </w:r>
      <m:oMath>
        <m:r>
          <m:rPr/>
          <m:t>ϵ</m:t>
        </m:r>
      </m:oMath>
      <w:r>
        <w:t xml:space="preserve"> 的PPAD-难度。后续的里程碑工作“Inapproximability of Nash Equilibrium”极大地强化了这一结论，证明了即使对于简单的博弈类别，计算一个常数 </w:t>
      </w:r>
      <m:oMath>
        <m:r>
          <m:rPr/>
          <m:t>ϵ</m:t>
        </m:r>
      </m:oMath>
      <w:r>
        <w:t>-近似纳什均衡也是PPAD-完全的。这意味着，</w:t>
      </w:r>
      <w:r>
        <w:rPr>
          <w:b/>
        </w:rPr>
        <w:t>不存在全多项式时间近似方案（FPTAS）</w:t>
      </w:r>
      <w:r>
        <w:t xml:space="preserve"> 来计算纳什均衡，除非PPAD = P。这是对算法设计者的一个根本性限制。</w:t>
      </w:r>
    </w:p>
    <w:p w14:paraId="023794AC">
      <w:pPr>
        <w:pStyle w:val="3"/>
      </w:pPr>
      <w:r>
        <w:t xml:space="preserve">对于 </w:t>
      </w:r>
      <m:oMath>
        <m:r>
          <m:rPr/>
          <m:t>ϵ</m:t>
        </m:r>
      </m:oMath>
      <w:r>
        <w:t xml:space="preserve">-WSNE，情况类似但也有所不同。已知存在多项式时间算法可以计算 </w:t>
      </w:r>
      <m:oMath>
        <m:r>
          <m:rPr/>
          <m:t>2</m:t>
        </m:r>
        <m:r>
          <m:rPr>
            <m:sty m:val="p"/>
          </m:rPr>
          <m:t>/</m:t>
        </m:r>
        <m:r>
          <m:rPr/>
          <m:t>3</m:t>
        </m:r>
      </m:oMath>
      <w:r>
        <w:t xml:space="preserve">-WSNE，而计算 </w:t>
      </w:r>
      <m:oMath>
        <m:d>
          <m:dPr>
            <m:sepChr m:val=""/>
          </m:dPr>
          <m:e>
            <m:r>
              <m:rPr/>
              <m:t>1</m:t>
            </m:r>
            <m:r>
              <m:rPr>
                <m:sty m:val="p"/>
              </m:rPr>
              <m:t>/</m:t>
            </m:r>
            <m:r>
              <m:rPr/>
              <m:t>2</m:t>
            </m:r>
            <m:r>
              <m:rPr>
                <m:sty m:val="p"/>
              </m:rPr>
              <m:t>−</m:t>
            </m:r>
            <m:r>
              <m:rPr/>
              <m:t>δ</m:t>
            </m:r>
          </m:e>
        </m:d>
      </m:oMath>
      <w:r>
        <w:t xml:space="preserve">-WSNE 对于任意小 </w:t>
      </w:r>
      <m:oMath>
        <m:r>
          <m:rPr/>
          <m:t>δ</m:t>
        </m:r>
        <m:r>
          <m:rPr>
            <m:sty m:val="p"/>
          </m:rPr>
          <m:t>&gt;</m:t>
        </m:r>
        <m:r>
          <m:rPr/>
          <m:t>0</m:t>
        </m:r>
      </m:oMath>
      <w:r>
        <w:t xml:space="preserve"> 被证明是PPAD-难的。然而，在</w:t>
      </w:r>
      <w:r>
        <w:rPr>
          <w:b/>
        </w:rPr>
        <w:t>对称</w:t>
      </w:r>
      <w:r>
        <w:t xml:space="preserve">双矩阵博弈这一特殊子类中，算法性能可以得到显著改善。针对此类博弈，研究最终促成了一个几乎紧确的结果：存在多项式时间算法可以计算 </w:t>
      </w:r>
      <m:oMath>
        <m:d>
          <m:dPr>
            <m:sepChr m:val=""/>
          </m:dPr>
          <m:e>
            <m:r>
              <m:rPr/>
              <m:t>1</m:t>
            </m:r>
            <m:r>
              <m:rPr>
                <m:sty m:val="p"/>
              </m:rPr>
              <m:t>/</m:t>
            </m:r>
            <m:r>
              <m:rPr/>
              <m:t>2</m:t>
            </m:r>
            <m:r>
              <m:rPr>
                <m:sty m:val="p"/>
              </m:rPr>
              <m:t>+</m:t>
            </m:r>
            <m:r>
              <m:rPr/>
              <m:t>δ</m:t>
            </m:r>
          </m:e>
        </m:d>
      </m:oMath>
      <w:r>
        <w:t xml:space="preserve">-WSNE；而计算 </w:t>
      </w:r>
      <m:oMath>
        <m:d>
          <m:dPr>
            <m:sepChr m:val=""/>
          </m:dPr>
          <m:e>
            <m:r>
              <m:rPr/>
              <m:t>1</m:t>
            </m:r>
            <m:r>
              <m:rPr>
                <m:sty m:val="p"/>
              </m:rPr>
              <m:t>/</m:t>
            </m:r>
            <m:r>
              <m:rPr/>
              <m:t>2</m:t>
            </m:r>
            <m:r>
              <m:rPr>
                <m:sty m:val="p"/>
              </m:rPr>
              <m:t>−</m:t>
            </m:r>
            <m:r>
              <m:rPr/>
              <m:t>δ</m:t>
            </m:r>
          </m:e>
        </m:d>
      </m:oMath>
      <w:r>
        <w:t>-WSNE 则是PPAD-难的。这揭示了对称性这一结构特性如何能够降低均衡近似的计算门槛。</w:t>
      </w:r>
    </w:p>
    <w:p w14:paraId="75C1E383">
      <w:pPr>
        <w:pStyle w:val="3"/>
      </w:pPr>
      <w:r>
        <w:rPr>
          <w:b/>
        </w:rPr>
        <w:t>算法构造中的核心技术与未来方向</w:t>
      </w:r>
      <w:r>
        <w:t xml:space="preserve"> 综观上述算法，其背后依赖的数学工具和技术多种多样：</w:t>
      </w:r>
      <w:r>
        <w:rPr>
          <w:b/>
        </w:rPr>
        <w:t>概率方法与组合存在性论证</w:t>
      </w:r>
      <w:r>
        <w:t>将搜索空间离散化；</w:t>
      </w:r>
      <w:r>
        <w:rPr>
          <w:b/>
        </w:rPr>
        <w:t>优化与不动点理论</w:t>
      </w:r>
      <w:r>
        <w:t>将寻找近似均衡转化为连续优化问题；</w:t>
      </w:r>
      <w:r>
        <w:rPr>
          <w:b/>
        </w:rPr>
        <w:t>归约与问题转化</w:t>
      </w:r>
      <w:r>
        <w:t>将一般问题链接到如零和博弈等可解子问题；</w:t>
      </w:r>
      <w:r>
        <w:rPr>
          <w:b/>
        </w:rPr>
        <w:t>线性规划与对偶理论</w:t>
      </w:r>
      <w:r>
        <w:t>提供了强有力的工具和经济学解释。</w:t>
      </w:r>
    </w:p>
    <w:p w14:paraId="00E82D55">
      <w:pPr>
        <w:pStyle w:val="3"/>
      </w:pPr>
      <w:r>
        <w:t xml:space="preserve">近似均衡算法的研究远未终结，仍面临诸多挑战：首先，对于一般双矩阵博弈，目前最好的多项式时间算法保证的 </w:t>
      </w:r>
      <m:oMath>
        <m:r>
          <m:rPr/>
          <m:t>ϵ</m:t>
        </m:r>
      </m:oMath>
      <w:r>
        <w:t>-NE 因子约为0.3393，</w:t>
      </w:r>
      <m:oMath>
        <m:r>
          <m:rPr/>
          <m:t>ϵ</m:t>
        </m:r>
      </m:oMath>
      <w:r>
        <w:t>-WSNE因子为2/3，这些常数能否被进一步改进或证明已接近最优，仍是活跃的研究领域。其次，大多数精细结果集中在二人博弈，如何设计适用于多人博弈且具有良好常数近似保证的算法，是一个重大挑战。第三，一个重要的方向是研究在“典型”或“现实”的博弈分布上，是否存在更高效的算法，这需要结合平均情况复杂性分析。第四，随着多智能体强化学习的兴起，如何在学习框架下保证收敛到近似均衡点，成为一个极具实用价值但理论尚未成熟的前沿问题。</w:t>
      </w:r>
    </w:p>
    <w:p w14:paraId="2FC307B7">
      <w:pPr>
        <w:pStyle w:val="3"/>
      </w:pPr>
      <w:r>
        <w:t>最后，我们必须进行一个根本性的反思：</w:t>
      </w:r>
      <w:r>
        <w:rPr>
          <w:b/>
        </w:rPr>
        <w:t>近似均衡的“近似”意味着什么？</w:t>
      </w:r>
      <w:r>
        <w:t xml:space="preserve"> 在经济学或工程应用中，一个 </w:t>
      </w:r>
      <m:oMath>
        <m:r>
          <m:rPr/>
          <m:t>ϵ</m:t>
        </m:r>
      </m:oMath>
      <w:r>
        <w:t xml:space="preserve">-均衡是否仍然具有预测力或可实施性？算法提供的 </w:t>
      </w:r>
      <m:oMath>
        <m:r>
          <m:rPr/>
          <m:t>ϵ</m:t>
        </m:r>
      </m:oMath>
      <w:r>
        <w:t xml:space="preserve"> 保证必须与具体应用场景中可容忍的激励偏差相匹配。此外，不同的近似概念可能导致不同的行为预测，指向了在动态环境中更具韧性的策略设计需求。</w:t>
      </w:r>
    </w:p>
    <w:p w14:paraId="66840744">
      <w:pPr>
        <w:pStyle w:val="3"/>
      </w:pPr>
      <w:r>
        <w:t>总之，近似均衡算法的研究是应对纳什均衡PPAD完全性这一根本障碍的直接产物。它不仅在理论上深化了我们对均衡计算复杂性的理解，揭示了易处理与难处理问题的边界，而且为实际中分析大规模策略互动问题提供了切实可行的计算工具。从拟多项式时间的存在性论证，到追求更优常数的精巧优化算法，这一领域的发展充分展现了数学形式化与算法思维的力量。然而，其在一般博弈模型中的性能界限也清晰地表明，要获得更高效或更精确的算法，必须诉诸于博弈本身的内在结构。这便自然而然地引向下一节的焦点：</w:t>
      </w:r>
      <w:r>
        <w:rPr>
          <w:b/>
        </w:rPr>
        <w:t>在具有特殊组合、代数或几何结构的博弈类别中，如何设计高效算法以求得精确或更高精度的近似均衡</w:t>
      </w:r>
      <w:r>
        <w:t>。</w:t>
      </w:r>
    </w:p>
    <w:bookmarkEnd w:id="587"/>
    <w:p w14:paraId="4F45D2B4">
      <w:pPr>
        <w:pStyle w:val="3"/>
        <w:numPr>
          <w:ilvl w:val="0"/>
          <w:numId w:val="172"/>
        </w:numPr>
        <w:ind w:left="0" w:leftChars="0" w:firstLine="480" w:firstLineChars="0"/>
        <w:rPr>
          <w:b w:val="0"/>
        </w:rPr>
      </w:pPr>
      <w:bookmarkStart w:id="588" w:name="特殊博弈结构下的高效精确与参数化算法"/>
      <w:r>
        <w:t>特殊博弈结构下的高效精确与参数化算法</w:t>
      </w:r>
    </w:p>
    <w:p w14:paraId="56813FBE">
      <w:pPr>
        <w:pStyle w:val="3"/>
      </w:pPr>
      <w:r>
        <w:t>尽管计算一般有限策略式博弈的一个纳什均衡已被证明是PPAD-完全的，这一根本性障碍并未完全封锁所有高效均衡计算的可能性。大量研究致力于识别那些具有内在组合、代数或几何结构的博弈类别，使得均衡问题变得“易处理”。本节将系统综述在这一前沿方向上取得的关键理论突破，聚焦于几类因其特殊结构而存在高效精确或参数化算法的博弈模型。我们不仅阐述算法的设计原理与性能保证，更深入剖析这些结构特性如何巧妙地规避了PPAD-完全性证明中所依赖的构造复杂性，从而在表示与计算之间建立起新的平衡。</w:t>
      </w:r>
    </w:p>
    <w:p w14:paraId="07B97954">
      <w:pPr>
        <w:pStyle w:val="3"/>
      </w:pPr>
      <w:r>
        <w:rPr>
          <w:b/>
        </w:rPr>
        <w:t>零和博弈：线性规划与多项式时间精确解</w:t>
      </w:r>
    </w:p>
    <w:p w14:paraId="25AEFCF1">
      <w:pPr>
        <w:pStyle w:val="3"/>
      </w:pPr>
      <w:r>
        <w:t>二人零和博弈在均衡计算复杂性图谱中占据着一个独特且优越的位置：其纳什均衡可以通过求解一个线性规划（Linear Programming, LP）在多项式时间内精确获得。这一经典结果是博弈论与优化理论深刻交融的典范，也为更复杂场景下的算法设计提供了基础模块。</w:t>
      </w:r>
    </w:p>
    <w:p w14:paraId="160DAF38">
      <w:pPr>
        <w:pStyle w:val="3"/>
      </w:pPr>
      <w:r>
        <w:t>考虑一个双矩阵博弈</w:t>
      </w:r>
      <m:oMath>
        <m:d>
          <m:dPr>
            <m:sepChr m:val=""/>
          </m:dPr>
          <m:e>
            <m:r>
              <m:rPr/>
              <m:t>A</m:t>
            </m:r>
            <m:r>
              <m:rPr>
                <m:sty m:val="p"/>
              </m:rPr>
              <m:t>,</m:t>
            </m:r>
            <m:r>
              <m:rPr/>
              <m:t>B</m:t>
            </m:r>
          </m:e>
        </m:d>
      </m:oMath>
      <w:r>
        <w:t>，其中</w:t>
      </w:r>
      <m:oMath>
        <m:r>
          <m:rPr/>
          <m:t>A</m:t>
        </m:r>
        <m:r>
          <m:rPr>
            <m:sty m:val="p"/>
          </m:rPr>
          <m:t>,</m:t>
        </m:r>
        <m:r>
          <m:rPr/>
          <m:t>B</m:t>
        </m:r>
        <m:r>
          <m:rPr>
            <m:sty m:val="p"/>
          </m:rPr>
          <m:t>∈</m:t>
        </m:r>
        <m:sSup>
          <m:sSupPr/>
          <m:e>
            <m:r>
              <m:rPr>
                <m:sty m:val="p"/>
              </m:rPr>
              <m:t>ℝ</m:t>
            </m:r>
          </m:e>
          <m:sup>
            <m:r>
              <m:rPr/>
              <m:t>m</m:t>
            </m:r>
            <m:r>
              <m:rPr>
                <m:sty m:val="p"/>
              </m:rPr>
              <m:t>×</m:t>
            </m:r>
            <m:r>
              <m:rPr/>
              <m:t>n</m:t>
            </m:r>
          </m:sup>
        </m:sSup>
      </m:oMath>
      <w:r>
        <w:t>分别表示行玩家和列玩家的收益矩阵。在零和博弈中，</w:t>
      </w:r>
      <m:oMath>
        <m:r>
          <m:rPr/>
          <m:t>B</m:t>
        </m:r>
        <m:r>
          <m:rPr>
            <m:sty m:val="p"/>
          </m:rPr>
          <m:t>=−</m:t>
        </m:r>
        <m:r>
          <m:rPr/>
          <m:t>A</m:t>
        </m:r>
      </m:oMath>
      <w:r>
        <w:t>，即行玩家的收益即为列玩家的损失。设行玩家的混合策略为</w:t>
      </w:r>
      <m:oMath>
        <m:r>
          <m:rPr>
            <m:sty m:val="b"/>
          </m:rPr>
          <m:t>x</m:t>
        </m:r>
        <m:r>
          <m:rPr>
            <m:sty m:val="p"/>
          </m:rPr>
          <m:t>∈</m:t>
        </m:r>
        <m:sSub>
          <m:sSubPr/>
          <m:e>
            <m:r>
              <m:rPr/>
              <m:t>Δ</m:t>
            </m:r>
          </m:e>
          <m:sub>
            <m:r>
              <m:rPr/>
              <m:t>m</m:t>
            </m:r>
          </m:sub>
        </m:sSub>
      </m:oMath>
      <w:r>
        <w:t>，列玩家的混合策略为</w:t>
      </w:r>
      <m:oMath>
        <m:r>
          <m:rPr>
            <m:sty m:val="b"/>
          </m:rPr>
          <m:t>y</m:t>
        </m:r>
        <m:r>
          <m:rPr>
            <m:sty m:val="p"/>
          </m:rPr>
          <m:t>∈</m:t>
        </m:r>
        <m:sSub>
          <m:sSubPr/>
          <m:e>
            <m:r>
              <m:rPr/>
              <m:t>Δ</m:t>
            </m:r>
          </m:e>
          <m:sub>
            <m:r>
              <m:rPr/>
              <m:t>n</m:t>
            </m:r>
          </m:sub>
        </m:sSub>
      </m:oMath>
      <w:r>
        <w:t>。行玩家的期望收益为</w:t>
      </w:r>
      <m:oMath>
        <m:sSup>
          <m:sSupPr/>
          <m:e>
            <m:r>
              <m:rPr>
                <m:sty m:val="b"/>
              </m:rPr>
              <m:t>x</m:t>
            </m:r>
          </m:e>
          <m:sup>
            <m:r>
              <m:rPr/>
              <m:t>T</m:t>
            </m:r>
          </m:sup>
        </m:sSup>
        <m:r>
          <m:rPr/>
          <m:t>A</m:t>
        </m:r>
        <m:r>
          <m:rPr>
            <m:sty m:val="b"/>
          </m:rPr>
          <m:t>y</m:t>
        </m:r>
      </m:oMath>
      <w:r>
        <w:t>，而列玩家的期望收益为</w:t>
      </w:r>
      <m:oMath>
        <m:r>
          <m:rPr>
            <m:sty m:val="p"/>
          </m:rPr>
          <m:t>−</m:t>
        </m:r>
        <m:sSup>
          <m:sSupPr/>
          <m:e>
            <m:r>
              <m:rPr>
                <m:sty m:val="b"/>
              </m:rPr>
              <m:t>x</m:t>
            </m:r>
          </m:e>
          <m:sup>
            <m:r>
              <m:rPr/>
              <m:t>T</m:t>
            </m:r>
          </m:sup>
        </m:sSup>
        <m:r>
          <m:rPr/>
          <m:t>A</m:t>
        </m:r>
        <m:r>
          <m:rPr>
            <m:sty m:val="b"/>
          </m:rPr>
          <m:t>y</m:t>
        </m:r>
      </m:oMath>
      <w:r>
        <w:t>。纳什均衡</w:t>
      </w:r>
      <m:oMath>
        <m:d>
          <m:dPr>
            <m:sepChr m:val=""/>
          </m:dPr>
          <m:e>
            <m:sSup>
              <m:sSupPr/>
              <m:e>
                <m:r>
                  <m:rPr>
                    <m:sty m:val="b"/>
                  </m:rPr>
                  <m:t>x</m:t>
                </m:r>
              </m:e>
              <m:sup>
                <m:r>
                  <m:rPr>
                    <m:sty m:val="p"/>
                  </m:rPr>
                  <m:t>∗</m:t>
                </m:r>
              </m:sup>
            </m:sSup>
            <m:r>
              <m:rPr>
                <m:sty m:val="p"/>
              </m:rPr>
              <m:t>,</m:t>
            </m:r>
            <m:sSup>
              <m:sSupPr/>
              <m:e>
                <m:r>
                  <m:rPr>
                    <m:sty m:val="b"/>
                  </m:rPr>
                  <m:t>y</m:t>
                </m:r>
              </m:e>
              <m:sup>
                <m:r>
                  <m:rPr>
                    <m:sty m:val="p"/>
                  </m:rPr>
                  <m:t>∗</m:t>
                </m:r>
              </m:sup>
            </m:sSup>
          </m:e>
        </m:d>
      </m:oMath>
      <w:r>
        <w:t>满足：</w:t>
      </w:r>
    </w:p>
    <w:p w14:paraId="2D7E3C4E">
      <w:pPr>
        <w:pStyle w:val="3"/>
      </w:pPr>
      <m:oMathPara>
        <m:oMathParaPr>
          <m:jc m:val="center"/>
        </m:oMathParaPr>
        <m:oMath>
          <m:limLow>
            <m:limLowPr/>
            <m:e>
              <m:r>
                <m:rPr>
                  <m:sty m:val="p"/>
                </m:rPr>
                <m:t>max</m:t>
              </m:r>
            </m:e>
            <m:lim>
              <m:r>
                <m:rPr>
                  <m:sty m:val="b"/>
                </m:rPr>
                <m:t>x</m:t>
              </m:r>
              <m:r>
                <m:rPr>
                  <m:sty m:val="p"/>
                </m:rPr>
                <m:t>∈</m:t>
              </m:r>
              <m:sSub>
                <m:sSubPr/>
                <m:e>
                  <m:r>
                    <m:rPr/>
                    <m:t>Δ</m:t>
                  </m:r>
                </m:e>
                <m:sub>
                  <m:r>
                    <m:rPr/>
                    <m:t>m</m:t>
                  </m:r>
                </m:sub>
              </m:sSub>
            </m:lim>
          </m:limLow>
          <m:limLow>
            <m:limLowPr/>
            <m:e>
              <m:r>
                <m:rPr>
                  <m:sty m:val="p"/>
                </m:rPr>
                <m:t>min</m:t>
              </m:r>
            </m:e>
            <m:lim>
              <m:r>
                <m:rPr>
                  <m:sty m:val="b"/>
                </m:rPr>
                <m:t>y</m:t>
              </m:r>
              <m:r>
                <m:rPr>
                  <m:sty m:val="p"/>
                </m:rPr>
                <m:t>∈</m:t>
              </m:r>
              <m:sSub>
                <m:sSubPr/>
                <m:e>
                  <m:r>
                    <m:rPr/>
                    <m:t>Δ</m:t>
                  </m:r>
                </m:e>
                <m:sub>
                  <m:r>
                    <m:rPr/>
                    <m:t>n</m:t>
                  </m:r>
                </m:sub>
              </m:sSub>
            </m:lim>
          </m:limLow>
          <m:sSup>
            <m:sSupPr/>
            <m:e>
              <m:r>
                <m:rPr>
                  <m:sty m:val="b"/>
                </m:rPr>
                <m:t>x</m:t>
              </m:r>
            </m:e>
            <m:sup>
              <m:r>
                <m:rPr/>
                <m:t>T</m:t>
              </m:r>
            </m:sup>
          </m:sSup>
          <m:r>
            <m:rPr/>
            <m:t>A</m:t>
          </m:r>
          <m:r>
            <m:rPr>
              <m:sty m:val="b"/>
            </m:rPr>
            <m:t>y</m:t>
          </m:r>
          <m:r>
            <m:rPr>
              <m:sty m:val="p"/>
            </m:rPr>
            <m:t>=</m:t>
          </m:r>
          <m:limLow>
            <m:limLowPr/>
            <m:e>
              <m:r>
                <m:rPr>
                  <m:sty m:val="p"/>
                </m:rPr>
                <m:t>min</m:t>
              </m:r>
            </m:e>
            <m:lim>
              <m:r>
                <m:rPr>
                  <m:sty m:val="b"/>
                </m:rPr>
                <m:t>y</m:t>
              </m:r>
              <m:r>
                <m:rPr>
                  <m:sty m:val="p"/>
                </m:rPr>
                <m:t>∈</m:t>
              </m:r>
              <m:sSub>
                <m:sSubPr/>
                <m:e>
                  <m:r>
                    <m:rPr/>
                    <m:t>Δ</m:t>
                  </m:r>
                </m:e>
                <m:sub>
                  <m:r>
                    <m:rPr/>
                    <m:t>n</m:t>
                  </m:r>
                </m:sub>
              </m:sSub>
            </m:lim>
          </m:limLow>
          <m:limLow>
            <m:limLowPr/>
            <m:e>
              <m:r>
                <m:rPr>
                  <m:sty m:val="p"/>
                </m:rPr>
                <m:t>max</m:t>
              </m:r>
            </m:e>
            <m:lim>
              <m:r>
                <m:rPr>
                  <m:sty m:val="b"/>
                </m:rPr>
                <m:t>x</m:t>
              </m:r>
              <m:r>
                <m:rPr>
                  <m:sty m:val="p"/>
                </m:rPr>
                <m:t>∈</m:t>
              </m:r>
              <m:sSub>
                <m:sSubPr/>
                <m:e>
                  <m:r>
                    <m:rPr/>
                    <m:t>Δ</m:t>
                  </m:r>
                </m:e>
                <m:sub>
                  <m:r>
                    <m:rPr/>
                    <m:t>m</m:t>
                  </m:r>
                </m:sub>
              </m:sSub>
            </m:lim>
          </m:limLow>
          <m:sSup>
            <m:sSupPr/>
            <m:e>
              <m:r>
                <m:rPr>
                  <m:sty m:val="b"/>
                </m:rPr>
                <m:t>x</m:t>
              </m:r>
            </m:e>
            <m:sup>
              <m:r>
                <m:rPr/>
                <m:t>T</m:t>
              </m:r>
            </m:sup>
          </m:sSup>
          <m:r>
            <m:rPr/>
            <m:t>A</m:t>
          </m:r>
          <m:r>
            <m:rPr>
              <m:sty m:val="b"/>
            </m:rPr>
            <m:t>y</m:t>
          </m:r>
          <m:r>
            <m:rPr>
              <m:sty m:val="p"/>
            </m:rPr>
            <m:t>=</m:t>
          </m:r>
          <m:r>
            <m:rPr/>
            <m:t>V</m:t>
          </m:r>
          <m:r>
            <m:rPr>
              <m:sty m:val="p"/>
            </m:rPr>
            <m:t>.</m:t>
          </m:r>
        </m:oMath>
      </m:oMathPara>
    </w:p>
    <w:p w14:paraId="051941F5">
      <w:pPr>
        <w:pStyle w:val="3"/>
      </w:pPr>
      <w:r>
        <w:t>根据冯·诺依曼的Minimax定理，这个共同值</w:t>
      </w:r>
      <m:oMath>
        <m:r>
          <m:rPr/>
          <m:t>V</m:t>
        </m:r>
      </m:oMath>
      <w:r>
        <w:t>存在，称为博弈的值。计算均衡等价于求解这个min-max优化问题。</w:t>
      </w:r>
    </w:p>
    <w:p w14:paraId="2D80181F">
      <w:pPr>
        <w:pStyle w:val="3"/>
      </w:pPr>
      <w:r>
        <w:t>该问题可以精确地表述为一个线性规划及其对偶。例如，从行玩家的视角，其目标是找到</w:t>
      </w:r>
      <m:oMath>
        <m:r>
          <m:rPr>
            <m:sty m:val="b"/>
          </m:rPr>
          <m:t>x</m:t>
        </m:r>
      </m:oMath>
      <w:r>
        <w:t>和标量</w:t>
      </w:r>
      <m:oMath>
        <m:r>
          <m:rPr/>
          <m:t>v</m:t>
        </m:r>
      </m:oMath>
      <w:r>
        <w:t>，在保证无论列玩家如何选择</w:t>
      </w:r>
      <m:oMath>
        <m:r>
          <m:rPr>
            <m:sty m:val="b"/>
          </m:rPr>
          <m:t>y</m:t>
        </m:r>
      </m:oMath>
      <w:r>
        <w:t>，其收益至少为</w:t>
      </w:r>
      <m:oMath>
        <m:r>
          <m:rPr/>
          <m:t>v</m:t>
        </m:r>
      </m:oMath>
      <w:r>
        <w:t>的前提下，最大化</w:t>
      </w:r>
      <m:oMath>
        <m:r>
          <m:rPr/>
          <m:t>v</m:t>
        </m:r>
      </m:oMath>
      <w:r>
        <w:t>。这引出以下LP：</w:t>
      </w:r>
    </w:p>
    <w:p w14:paraId="048B5B27">
      <w:pPr>
        <w:pStyle w:val="3"/>
      </w:pPr>
      <m:oMathPara>
        <m:oMathParaPr>
          <m:jc m:val="center"/>
        </m:oMathParaPr>
        <m:oMath>
          <m:m>
            <m:mPr>
              <m:mcs>
                <m:mc>
                  <m:mcPr>
                    <m:count m:val="1"/>
                    <m:mcJc m:val="right"/>
                  </m:mcPr>
                </m:mc>
                <m:mc>
                  <m:mcPr>
                    <m:count m:val="1"/>
                    <m:mcJc m:val="left"/>
                  </m:mcPr>
                </m:mc>
              </m:mcs>
              <m:plcHide m:val="1"/>
            </m:mPr>
            <m:mr>
              <m:e>
                <m:limLow>
                  <m:limLowPr/>
                  <m:e>
                    <m:r>
                      <m:rPr>
                        <m:sty m:val="p"/>
                      </m:rPr>
                      <m:t>max</m:t>
                    </m:r>
                  </m:e>
                  <m:lim>
                    <m:r>
                      <m:rPr>
                        <m:sty m:val="b"/>
                      </m:rPr>
                      <m:t>x</m:t>
                    </m:r>
                    <m:r>
                      <m:rPr>
                        <m:sty m:val="p"/>
                      </m:rPr>
                      <m:t>,</m:t>
                    </m:r>
                    <m:r>
                      <m:rPr/>
                      <m:t>v</m:t>
                    </m:r>
                  </m:lim>
                </m:limLow>
                <m:r>
                  <m:rPr/>
                  <m:t> </m:t>
                </m:r>
              </m:e>
              <m:e>
                <m:r>
                  <m:rPr/>
                  <m:t>v</m:t>
                </m:r>
              </m:e>
            </m:mr>
            <m:mr>
              <m:e>
                <m:r>
                  <m:rPr>
                    <m:nor/>
                    <m:sty m:val="p"/>
                  </m:rPr>
                  <w:rPr>
                    <w:b w:val="0"/>
                    <w:i w:val="0"/>
                  </w:rPr>
                  <m:t>s.t.</m:t>
                </m:r>
                <m:r>
                  <m:rPr/>
                  <m:t> </m:t>
                </m:r>
              </m:e>
              <m:e>
                <m:nary>
                  <m:naryPr>
                    <m:chr m:val="∑"/>
                    <m:limLoc m:val="undOvr"/>
                  </m:naryPr>
                  <m:sub>
                    <m:r>
                      <m:rPr/>
                      <m:t>i</m:t>
                    </m:r>
                    <m:r>
                      <m:rPr>
                        <m:sty m:val="p"/>
                      </m:rPr>
                      <m:t>=</m:t>
                    </m:r>
                    <m:r>
                      <m:rPr/>
                      <m:t>1</m:t>
                    </m:r>
                  </m:sub>
                  <m:sup>
                    <m:r>
                      <m:rPr/>
                      <m:t>m</m:t>
                    </m:r>
                  </m:sup>
                  <m:e>
                    <m:sSub>
                      <m:sSubPr/>
                      <m:e>
                        <m:r>
                          <m:rPr/>
                          <m:t>a</m:t>
                        </m:r>
                      </m:e>
                      <m:sub>
                        <m:r>
                          <m:rPr/>
                          <m:t>ij</m:t>
                        </m:r>
                      </m:sub>
                    </m:sSub>
                  </m:e>
                </m:nary>
                <m:sSub>
                  <m:sSubPr/>
                  <m:e>
                    <m:r>
                      <m:rPr/>
                      <m:t>x</m:t>
                    </m:r>
                  </m:e>
                  <m:sub>
                    <m:r>
                      <m:rPr/>
                      <m:t>i</m:t>
                    </m:r>
                  </m:sub>
                </m:sSub>
                <m:r>
                  <m:rPr>
                    <m:sty m:val="p"/>
                  </m:rPr>
                  <m:t>≥</m:t>
                </m:r>
                <m:r>
                  <m:rPr/>
                  <m:t>v</m:t>
                </m:r>
                <m:r>
                  <m:rPr>
                    <m:sty m:val="p"/>
                  </m:rPr>
                  <m:t>,</m:t>
                </m:r>
                <m:r>
                  <m:rPr/>
                  <m:t> </m:t>
                </m:r>
                <m:r>
                  <m:rPr>
                    <m:sty m:val="p"/>
                  </m:rPr>
                  <m:t>∀</m:t>
                </m:r>
                <m:r>
                  <m:rPr/>
                  <m:t>j</m:t>
                </m:r>
                <m:r>
                  <m:rPr>
                    <m:sty m:val="p"/>
                  </m:rPr>
                  <m:t>=</m:t>
                </m:r>
                <m:r>
                  <m:rPr/>
                  <m:t>1</m:t>
                </m:r>
                <m:r>
                  <m:rPr>
                    <m:sty m:val="p"/>
                  </m:rPr>
                  <m:t>,…,</m:t>
                </m:r>
                <m:r>
                  <m:rPr/>
                  <m:t>n </m:t>
                </m:r>
                <m:d>
                  <m:dPr>
                    <m:sepChr m:val=""/>
                  </m:dPr>
                  <m:e>
                    <m:r>
                      <m:rPr>
                        <m:nor/>
                        <m:sty m:val="p"/>
                      </m:rPr>
                      <w:rPr>
                        <w:b w:val="0"/>
                        <w:i w:val="0"/>
                      </w:rPr>
                      <m:t>针对列玩家的每一个纯策略</m:t>
                    </m:r>
                  </m:e>
                </m:d>
              </m:e>
            </m:mr>
            <m:mr>
              <m:e/>
              <m:e>
                <m:nary>
                  <m:naryPr>
                    <m:chr m:val="∑"/>
                    <m:limLoc m:val="undOvr"/>
                  </m:naryPr>
                  <m:sub>
                    <m:r>
                      <m:rPr/>
                      <m:t>i</m:t>
                    </m:r>
                    <m:r>
                      <m:rPr>
                        <m:sty m:val="p"/>
                      </m:rPr>
                      <m:t>=</m:t>
                    </m:r>
                    <m:r>
                      <m:rPr/>
                      <m:t>1</m:t>
                    </m:r>
                  </m:sub>
                  <m:sup>
                    <m:r>
                      <m:rPr/>
                      <m:t>m</m:t>
                    </m:r>
                  </m:sup>
                  <m:e>
                    <m:sSub>
                      <m:sSubPr/>
                      <m:e>
                        <m:r>
                          <m:rPr/>
                          <m:t>x</m:t>
                        </m:r>
                      </m:e>
                      <m:sub>
                        <m:r>
                          <m:rPr/>
                          <m:t>i</m:t>
                        </m:r>
                      </m:sub>
                    </m:sSub>
                  </m:e>
                </m:nary>
                <m:r>
                  <m:rPr>
                    <m:sty m:val="p"/>
                  </m:rPr>
                  <m:t>=</m:t>
                </m:r>
                <m:r>
                  <m:rPr/>
                  <m:t>1</m:t>
                </m:r>
                <m:r>
                  <m:rPr>
                    <m:sty m:val="p"/>
                  </m:rPr>
                  <m:t>,</m:t>
                </m:r>
                <m:r>
                  <m:rPr/>
                  <m:t> </m:t>
                </m:r>
                <m:sSub>
                  <m:sSubPr/>
                  <m:e>
                    <m:r>
                      <m:rPr/>
                      <m:t>x</m:t>
                    </m:r>
                  </m:e>
                  <m:sub>
                    <m:r>
                      <m:rPr/>
                      <m:t>i</m:t>
                    </m:r>
                  </m:sub>
                </m:sSub>
                <m:r>
                  <m:rPr>
                    <m:sty m:val="p"/>
                  </m:rPr>
                  <m:t>≥</m:t>
                </m:r>
                <m:r>
                  <m:rPr/>
                  <m:t>0</m:t>
                </m:r>
                <m:r>
                  <m:rPr>
                    <m:sty m:val="p"/>
                  </m:rPr>
                  <m:t>,</m:t>
                </m:r>
                <m:r>
                  <m:rPr/>
                  <m:t> </m:t>
                </m:r>
                <m:r>
                  <m:rPr>
                    <m:sty m:val="p"/>
                  </m:rPr>
                  <m:t>∀</m:t>
                </m:r>
                <m:r>
                  <m:rPr/>
                  <m:t>i</m:t>
                </m:r>
                <m:r>
                  <m:rPr>
                    <m:sty m:val="p"/>
                  </m:rPr>
                  <m:t>.</m:t>
                </m:r>
              </m:e>
            </m:mr>
          </m:m>
        </m:oMath>
      </m:oMathPara>
    </w:p>
    <w:p w14:paraId="1883D371">
      <w:pPr>
        <w:pStyle w:val="3"/>
      </w:pPr>
      <w:r>
        <w:t>类似地，列玩家的问题是对偶LP：最小化一个标量</w:t>
      </w:r>
      <m:oMath>
        <m:r>
          <m:rPr/>
          <m:t>u</m:t>
        </m:r>
      </m:oMath>
      <w:r>
        <w:t>，使得对于行玩家的任一纯策略，其损失不超过</w:t>
      </w:r>
      <m:oMath>
        <m:r>
          <m:rPr/>
          <m:t>u</m:t>
        </m:r>
      </m:oMath>
      <w:r>
        <w:t>。由线性规划强对偶定理，原问题与对偶问题的最优值相等，即博弈的值</w:t>
      </w:r>
      <m:oMath>
        <m:r>
          <m:rPr/>
          <m:t>V</m:t>
        </m:r>
      </m:oMath>
      <w:r>
        <w:t>，而最优解</w:t>
      </w:r>
      <m:oMath>
        <m:sSup>
          <m:sSupPr/>
          <m:e>
            <m:r>
              <m:rPr>
                <m:sty m:val="b"/>
              </m:rPr>
              <m:t>x</m:t>
            </m:r>
          </m:e>
          <m:sup>
            <m:r>
              <m:rPr>
                <m:sty m:val="p"/>
              </m:rPr>
              <m:t>∗</m:t>
            </m:r>
          </m:sup>
        </m:sSup>
      </m:oMath>
      <w:r>
        <w:t>和</w:t>
      </w:r>
      <m:oMath>
        <m:sSup>
          <m:sSupPr/>
          <m:e>
            <m:r>
              <m:rPr>
                <m:sty m:val="b"/>
              </m:rPr>
              <m:t>y</m:t>
            </m:r>
          </m:e>
          <m:sup>
            <m:r>
              <m:rPr>
                <m:sty m:val="p"/>
              </m:rPr>
              <m:t>∗</m:t>
            </m:r>
          </m:sup>
        </m:sSup>
      </m:oMath>
      <w:r>
        <w:t>（后者从对偶变量中获得）即构成一个纳什均衡。</w:t>
      </w:r>
    </w:p>
    <w:p w14:paraId="01BC7056">
      <w:pPr>
        <w:pStyle w:val="3"/>
      </w:pPr>
      <w:r>
        <w:t>这一LP框架的算法含义极为深远。首先，它提供了多项式时间的精确算法。内点法等现代LP算法可以在</w:t>
      </w:r>
      <m:oMath>
        <m:r>
          <m:rPr/>
          <m:t>O</m:t>
        </m:r>
        <m:d>
          <m:dPr>
            <m:sepChr m:val=""/>
          </m:dPr>
          <m:e>
            <m:sSup>
              <m:sSupPr/>
              <m:e>
                <m:d>
                  <m:dPr>
                    <m:sepChr m:val=""/>
                  </m:dPr>
                  <m:e>
                    <m:r>
                      <m:rPr/>
                      <m:t>m</m:t>
                    </m:r>
                    <m:r>
                      <m:rPr>
                        <m:sty m:val="p"/>
                      </m:rPr>
                      <m:t>+</m:t>
                    </m:r>
                    <m:r>
                      <m:rPr/>
                      <m:t>n</m:t>
                    </m:r>
                  </m:e>
                </m:d>
              </m:e>
              <m:sup>
                <m:r>
                  <m:rPr/>
                  <m:t>3.5</m:t>
                </m:r>
              </m:sup>
            </m:sSup>
            <m:r>
              <m:rPr/>
              <m:t>L</m:t>
            </m:r>
          </m:e>
        </m:d>
      </m:oMath>
      <w:r>
        <w:t>时间内求解，其中</w:t>
      </w:r>
      <m:oMath>
        <m:r>
          <m:rPr/>
          <m:t>L</m:t>
        </m:r>
      </m:oMath>
      <w:r>
        <w:t>是输入比特长度。其次，该框架极其稳定和鲁棒，已被集成到众多数值计算库中。第三，它成为许多更复杂算法的基础构件。例如，在求解两人一般和博弈的Lemke-Howson算法中，零和子问题的求解常调用LP；在求解随机博弈或马尔可夫决策过程时，矩阵博弈的求解也依赖于此。</w:t>
      </w:r>
    </w:p>
    <w:p w14:paraId="4E1E061A">
      <w:pPr>
        <w:pStyle w:val="3"/>
      </w:pPr>
      <w:r>
        <w:t>零和博弈的可处理性源于其收益结构的极端对立性（常数和），这使得均衡条件可以表示为一组线性不等式，从而避免了一般和博弈中非线性互补问题固有的组合复杂性。然而，这一特性非常脆弱。一旦收益和不再为零（即</w:t>
      </w:r>
      <m:oMath>
        <m:r>
          <m:rPr/>
          <m:t>A</m:t>
        </m:r>
        <m:r>
          <m:rPr>
            <m:sty m:val="p"/>
          </m:rPr>
          <m:t>+</m:t>
        </m:r>
        <m:r>
          <m:rPr/>
          <m:t>B</m:t>
        </m:r>
        <m:r>
          <m:rPr>
            <m:sty m:val="p"/>
          </m:rPr>
          <m:t>≠</m:t>
        </m:r>
        <m:r>
          <m:rPr/>
          <m:t>0</m:t>
        </m:r>
      </m:oMath>
      <w:r>
        <w:t>），即使收益矩阵仅略微偏离零和，问题立即跃升为PPAD-难的。这凸显了特殊结构在决定计算复杂性方面的关键作用。</w:t>
      </w:r>
    </w:p>
    <w:p w14:paraId="58E9A3D4">
      <w:pPr>
        <w:pStyle w:val="3"/>
      </w:pPr>
      <w:r>
        <w:rPr>
          <w:b/>
        </w:rPr>
        <w:t>势博弈：均衡作为优化问题的驻点</w:t>
      </w:r>
    </w:p>
    <w:p w14:paraId="7C975021">
      <w:pPr>
        <w:pStyle w:val="3"/>
      </w:pPr>
      <w:r>
        <w:t>势博弈（Potential Games）为另一类具有高效可计算均衡的博弈提供了优雅的框架。其核心思想是，存在一个全局的势函数</w:t>
      </w:r>
      <m:oMath>
        <m:r>
          <m:rPr/>
          <m:t>Φ</m:t>
        </m:r>
        <m:r>
          <m:rPr>
            <m:sty m:val="p"/>
          </m:rPr>
          <m:t>:</m:t>
        </m:r>
        <m:r>
          <m:rPr/>
          <m:t>S</m:t>
        </m:r>
        <m:r>
          <m:rPr>
            <m:sty m:val="p"/>
          </m:rPr>
          <m:t>→ℝ</m:t>
        </m:r>
      </m:oMath>
      <w:r>
        <w:t>，能够完全捕获所有玩家 unilateral deviation 的激励变化。</w:t>
      </w:r>
    </w:p>
    <w:p w14:paraId="7688E803">
      <w:pPr>
        <w:pStyle w:val="3"/>
      </w:pPr>
      <w:r>
        <w:rPr>
          <w:b/>
        </w:rPr>
        <w:t>定义 1 (精确势博弈)</w:t>
      </w:r>
      <w:r>
        <w:t>。一个有限策略式博弈</w:t>
      </w:r>
      <m:oMath>
        <m:r>
          <m:rPr/>
          <m:t>G</m:t>
        </m:r>
        <m:r>
          <m:rPr>
            <m:sty m:val="p"/>
          </m:rPr>
          <m:t>=</m:t>
        </m:r>
        <m:d>
          <m:dPr>
            <m:sepChr m:val=""/>
          </m:dPr>
          <m:e>
            <m:r>
              <m:rPr>
                <m:sty m:val="p"/>
              </m:rPr>
              <m:t>N,{</m:t>
            </m:r>
            <m:sSub>
              <m:sSubPr/>
              <m:e>
                <m:r>
                  <m:rPr/>
                  <m:t>S</m:t>
                </m:r>
              </m:e>
              <m:sub>
                <m:r>
                  <m:rPr/>
                  <m:t>i</m:t>
                </m:r>
              </m:sub>
            </m:sSub>
            <m:r>
              <m:rPr>
                <m:sty m:val="p"/>
              </m:rPr>
              <m:t>},{</m:t>
            </m:r>
            <m:sSub>
              <m:sSubPr/>
              <m:e>
                <m:r>
                  <m:rPr/>
                  <m:t>u</m:t>
                </m:r>
              </m:e>
              <m:sub>
                <m:r>
                  <m:rPr/>
                  <m:t>i</m:t>
                </m:r>
              </m:sub>
            </m:sSub>
            <m:r>
              <m:rPr>
                <m:sty m:val="p"/>
              </m:rPr>
              <m:t>}</m:t>
            </m:r>
          </m:e>
        </m:d>
      </m:oMath>
      <w:r>
        <w:t>被称为精确势博弈，如果存在一个函数</w:t>
      </w:r>
      <m:oMath>
        <m:r>
          <m:rPr/>
          <m:t>Φ</m:t>
        </m:r>
        <m:r>
          <m:rPr>
            <m:sty m:val="p"/>
          </m:rPr>
          <m:t>:</m:t>
        </m:r>
        <m:r>
          <m:rPr/>
          <m:t>S</m:t>
        </m:r>
        <m:r>
          <m:rPr>
            <m:sty m:val="p"/>
          </m:rPr>
          <m:t>→ℝ</m:t>
        </m:r>
      </m:oMath>
      <w:r>
        <w:t>，使得对于每个玩家</w:t>
      </w:r>
      <m:oMath>
        <m:r>
          <m:rPr/>
          <m:t>i</m:t>
        </m:r>
      </m:oMath>
      <w:r>
        <w:t>，每一对策略</w:t>
      </w:r>
      <m:oMath>
        <m:sSub>
          <m:sSubPr/>
          <m:e>
            <m:r>
              <m:rPr/>
              <m:t>s</m:t>
            </m:r>
          </m:e>
          <m:sub>
            <m:r>
              <m:rPr/>
              <m:t>i</m:t>
            </m:r>
          </m:sub>
        </m:sSub>
        <m:r>
          <m:rPr>
            <m:sty m:val="p"/>
          </m:rPr>
          <m:t>,</m:t>
        </m:r>
        <m:sSub>
          <m:sSubPr/>
          <m:e>
            <m:r>
              <m:rPr/>
              <m:t>s</m:t>
            </m:r>
          </m:e>
          <m:sub>
            <m:r>
              <m:rPr/>
              <m:t>i</m:t>
            </m:r>
          </m:sub>
        </m:sSub>
        <m:r>
          <m:rPr>
            <m:sty m:val="p"/>
          </m:rPr>
          <m:t>′∈</m:t>
        </m:r>
        <m:sSub>
          <m:sSubPr/>
          <m:e>
            <m:r>
              <m:rPr/>
              <m:t>S</m:t>
            </m:r>
          </m:e>
          <m:sub>
            <m:r>
              <m:rPr/>
              <m:t>i</m:t>
            </m:r>
          </m:sub>
        </m:sSub>
      </m:oMath>
      <w:r>
        <w:t>，以及所有对手策略</w:t>
      </w:r>
      <m:oMath>
        <m:sSub>
          <m:sSubPr/>
          <m:e>
            <m:r>
              <m:rPr/>
              <m:t>s</m:t>
            </m:r>
          </m:e>
          <m:sub>
            <m:r>
              <m:rPr>
                <m:sty m:val="p"/>
              </m:rPr>
              <m:t>−</m:t>
            </m:r>
            <m:r>
              <m:rPr/>
              <m:t>i</m:t>
            </m:r>
          </m:sub>
        </m:sSub>
        <m:r>
          <m:rPr>
            <m:sty m:val="p"/>
          </m:rPr>
          <m:t>∈</m:t>
        </m:r>
        <m:sSub>
          <m:sSubPr/>
          <m:e>
            <m:r>
              <m:rPr/>
              <m:t>S</m:t>
            </m:r>
          </m:e>
          <m:sub>
            <m:r>
              <m:rPr>
                <m:sty m:val="p"/>
              </m:rPr>
              <m:t>−</m:t>
            </m:r>
            <m:r>
              <m:rPr/>
              <m:t>i</m:t>
            </m:r>
          </m:sub>
        </m:sSub>
      </m:oMath>
      <w:r>
        <w:t>，有：</w:t>
      </w:r>
    </w:p>
    <w:p w14:paraId="788E536F">
      <w:pPr>
        <w:pStyle w:val="3"/>
      </w:pPr>
      <m:oMathPara>
        <m:oMathParaPr>
          <m:jc m:val="center"/>
        </m:oMathParaPr>
        <m:oMath>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oMath>
      </m:oMathPara>
    </w:p>
    <w:p w14:paraId="181BB69D">
      <w:pPr>
        <w:pStyle w:val="3"/>
      </w:pPr>
      <w:r>
        <w:t>一个更弱但更常见的概念是序数势博弈，其中上述等式被替换为符号相同性。</w:t>
      </w:r>
    </w:p>
    <w:p w14:paraId="625751BA">
      <w:pPr>
        <w:pStyle w:val="3"/>
      </w:pPr>
      <w:r>
        <w:t>势函数的存在将纳什均衡与势函数的局部（或全局）最优点直接联系起来。事实上，任何使势函数</w:t>
      </w:r>
      <m:oMath>
        <m:r>
          <m:rPr/>
          <m:t>Φ</m:t>
        </m:r>
      </m:oMath>
      <w:r>
        <w:t>取得局部最大值的策略剖面</w:t>
      </w:r>
      <m:oMath>
        <m:sSup>
          <m:sSupPr/>
          <m:e>
            <m:r>
              <m:rPr/>
              <m:t>s</m:t>
            </m:r>
          </m:e>
          <m:sup>
            <m:r>
              <m:rPr>
                <m:sty m:val="p"/>
              </m:rPr>
              <m:t>∗</m:t>
            </m:r>
          </m:sup>
        </m:sSup>
      </m:oMath>
      <w:r>
        <w:t>（即单方面偏离无法增加</w:t>
      </w:r>
      <m:oMath>
        <m:r>
          <m:rPr/>
          <m:t>Φ</m:t>
        </m:r>
      </m:oMath>
      <w:r>
        <w:t>）必然是一个纯策略纳什均衡，因为偏离也会降低偏离者的自身收益。反之，任何纯策略纳什均衡都是</w:t>
      </w:r>
      <m:oMath>
        <m:r>
          <m:rPr/>
          <m:t>Φ</m:t>
        </m:r>
      </m:oMath>
      <w:r>
        <w:t>的局部最大值点。</w:t>
      </w:r>
    </w:p>
    <w:p w14:paraId="4F8B7FB1">
      <w:pPr>
        <w:pStyle w:val="3"/>
      </w:pPr>
      <w:r>
        <w:t>这一对应关系将均衡计算转化为一个组合优化问题：寻找势函数</w:t>
      </w:r>
      <m:oMath>
        <m:r>
          <m:rPr/>
          <m:t>Φ</m:t>
        </m:r>
        <m:d>
          <m:dPr>
            <m:sepChr m:val=""/>
          </m:dPr>
          <m:e>
            <m:r>
              <m:rPr/>
              <m:t>s</m:t>
            </m:r>
          </m:e>
        </m:d>
      </m:oMath>
      <w:r>
        <w:t>的局部或全局最大值。对于许多势博弈，势函数具有易于处理的结构。最著名的例子是</w:t>
      </w:r>
      <w:r>
        <w:rPr>
          <w:b/>
        </w:rPr>
        <w:t>拥堵博弈（Congestion Games）</w:t>
      </w:r>
      <w:r>
        <w:t>，由 Rosenthal 提出。在该模型中，玩家在一组资源</w:t>
      </w:r>
      <m:oMath>
        <m:r>
          <m:rPr/>
          <m:t>E</m:t>
        </m:r>
      </m:oMath>
      <w:r>
        <w:t>上选择子集（例如，网络路径），资源</w:t>
      </w:r>
      <m:oMath>
        <m:r>
          <m:rPr/>
          <m:t>e</m:t>
        </m:r>
      </m:oMath>
      <w:r>
        <w:t>的成本</w:t>
      </w:r>
      <m:oMath>
        <m:sSub>
          <m:sSubPr/>
          <m:e>
            <m:r>
              <m:rPr/>
              <m:t>c</m:t>
            </m:r>
          </m:e>
          <m:sub>
            <m:r>
              <m:rPr/>
              <m:t>e</m:t>
            </m:r>
          </m:sub>
        </m:sSub>
        <m:d>
          <m:dPr>
            <m:sepChr m:val=""/>
          </m:dPr>
          <m:e>
            <m:r>
              <m:rPr/>
              <m:t>x</m:t>
            </m:r>
          </m:e>
        </m:d>
      </m:oMath>
      <w:r>
        <w:t>取决于使用该资源的玩家数量</w:t>
      </w:r>
      <m:oMath>
        <m:r>
          <m:rPr/>
          <m:t>x</m:t>
        </m:r>
      </m:oMath>
      <w:r>
        <w:t>。玩家</w:t>
      </w:r>
      <m:oMath>
        <m:r>
          <m:rPr/>
          <m:t>i</m:t>
        </m:r>
      </m:oMath>
      <w:r>
        <w:t>的成本是其占用资源成本之和。Rosenthal 证明了此类博弈是精确势博弈，势函数为：</w:t>
      </w:r>
    </w:p>
    <w:p w14:paraId="33E6B0F5">
      <w:pPr>
        <w:pStyle w:val="3"/>
      </w:pPr>
      <m:oMathPara>
        <m:oMathParaPr>
          <m:jc m:val="center"/>
        </m:oMathParaPr>
        <m:oMath>
          <m:r>
            <m:rPr/>
            <m:t>Φ</m:t>
          </m:r>
          <m:d>
            <m:dPr>
              <m:sepChr m:val=""/>
            </m:dPr>
            <m:e>
              <m:r>
                <m:rPr/>
                <m:t>a</m:t>
              </m:r>
            </m:e>
          </m:d>
          <m:r>
            <m:rPr>
              <m:sty m:val="p"/>
            </m:rPr>
            <m:t>=</m:t>
          </m:r>
          <m:nary>
            <m:naryPr>
              <m:chr m:val="∑"/>
              <m:limLoc m:val="undOvr"/>
              <m:supHide m:val="1"/>
            </m:naryPr>
            <m:sub>
              <m:r>
                <m:rPr/>
                <m:t>e</m:t>
              </m:r>
              <m:r>
                <m:rPr>
                  <m:sty m:val="p"/>
                </m:rPr>
                <m:t>∈</m:t>
              </m:r>
              <m:r>
                <m:rPr/>
                <m:t>E</m:t>
              </m:r>
            </m:sub>
            <m:sup>
              <m:r>
                <m:rPr/>
                <m:t>​</m:t>
              </m:r>
            </m:sup>
            <m:e>
              <m:nary>
                <m:naryPr>
                  <m:chr m:val="∑"/>
                  <m:limLoc m:val="undOvr"/>
                </m:naryPr>
                <m:sub>
                  <m:r>
                    <m:rPr/>
                    <m:t>k</m:t>
                  </m:r>
                  <m:r>
                    <m:rPr>
                      <m:sty m:val="p"/>
                    </m:rPr>
                    <m:t>=</m:t>
                  </m:r>
                  <m:r>
                    <m:rPr/>
                    <m:t>1</m:t>
                  </m:r>
                </m:sub>
                <m:sup>
                  <m:sSub>
                    <m:sSubPr/>
                    <m:e>
                      <m:r>
                        <m:rPr/>
                        <m:t>x</m:t>
                      </m:r>
                    </m:e>
                    <m:sub>
                      <m:r>
                        <m:rPr/>
                        <m:t>e</m:t>
                      </m:r>
                    </m:sub>
                  </m:sSub>
                  <m:d>
                    <m:dPr>
                      <m:sepChr m:val=""/>
                    </m:dPr>
                    <m:e>
                      <m:r>
                        <m:rPr/>
                        <m:t>a</m:t>
                      </m:r>
                    </m:e>
                  </m:d>
                </m:sup>
                <m:e>
                  <m:sSub>
                    <m:sSubPr/>
                    <m:e>
                      <m:r>
                        <m:rPr/>
                        <m:t>c</m:t>
                      </m:r>
                    </m:e>
                    <m:sub>
                      <m:r>
                        <m:rPr/>
                        <m:t>e</m:t>
                      </m:r>
                    </m:sub>
                  </m:sSub>
                </m:e>
              </m:nary>
            </m:e>
          </m:nary>
          <m:d>
            <m:dPr>
              <m:sepChr m:val=""/>
            </m:dPr>
            <m:e>
              <m:r>
                <m:rPr/>
                <m:t>k</m:t>
              </m:r>
            </m:e>
          </m:d>
          <m:r>
            <m:rPr>
              <m:sty m:val="p"/>
            </m:rPr>
            <m:t>,</m:t>
          </m:r>
        </m:oMath>
      </m:oMathPara>
    </w:p>
    <w:p w14:paraId="0235F03D">
      <w:pPr>
        <w:pStyle w:val="3"/>
      </w:pPr>
      <w:r>
        <w:t>其中</w:t>
      </w:r>
      <m:oMath>
        <m:sSub>
          <m:sSubPr/>
          <m:e>
            <m:r>
              <m:rPr/>
              <m:t>x</m:t>
            </m:r>
          </m:e>
          <m:sub>
            <m:r>
              <m:rPr/>
              <m:t>e</m:t>
            </m:r>
          </m:sub>
        </m:sSub>
        <m:d>
          <m:dPr>
            <m:sepChr m:val=""/>
          </m:dPr>
          <m:e>
            <m:r>
              <m:rPr/>
              <m:t>a</m:t>
            </m:r>
          </m:e>
        </m:d>
      </m:oMath>
      <w:r>
        <w:t>是在行动剖面</w:t>
      </w:r>
      <m:oMath>
        <m:r>
          <m:rPr/>
          <m:t>a</m:t>
        </m:r>
      </m:oMath>
      <w:r>
        <w:t>下使用资源</w:t>
      </w:r>
      <m:oMath>
        <m:r>
          <m:rPr/>
          <m:t>e</m:t>
        </m:r>
      </m:oMath>
      <w:r>
        <w:t>的玩家数量。</w:t>
      </w:r>
    </w:p>
    <w:p w14:paraId="387F5D2A">
      <w:pPr>
        <w:pStyle w:val="3"/>
      </w:pPr>
      <w:r>
        <w:t>因此，计算拥堵博弈的一个纯策略纳什等价于最小化上述势函数。尽管寻找全局最小值可能是NP难的（例如，当成本函数为凸时，等价于设施选址问题），但许多自然的学习动力学（如最佳响应动态、模仿动态）能够收敛到局部最小值，从而在实践中找到均衡。更重要的是，对于某些特殊类型的拥堵博弈（如对称网络拥塞博弈，其中所有玩家策略集相同且为网络中的路径），势函数的最小化可以归约为一个凸成本流问题，从而存在多项式时间算法。</w:t>
      </w:r>
    </w:p>
    <w:p w14:paraId="6A8FEACE">
      <w:pPr>
        <w:pStyle w:val="3"/>
      </w:pPr>
      <w:r>
        <w:t>更一般地，对于任意势博弈，如果势函数</w:t>
      </w:r>
      <m:oMath>
        <m:r>
          <m:rPr/>
          <m:t>Φ</m:t>
        </m:r>
      </m:oMath>
      <w:r>
        <w:t>是凹的（或拟凹的）且定义域是凸多面体（通过混合策略扩展），那么寻找全局势最大化的均衡可以表述为一个凸优化问题。然而，在离散的纯策略空间中，势函数最大化通常是一个组合优化问题。其计算复杂性取决于势函数的具体形式。但无论如何，势博弈的框架将均衡的“固定点”特性转化为“优化”特性，这为设计收敛动力学（如基于梯度的学习算法）和启发式搜索方法提供了坚实的理论基础。在算法博弈论中，势博弈常被用来分析分布式自私行为（如网络路由、资源分配）的均衡效率，因为其势函数 often 与社会成本函数密切相关，从而便于进行无政府价格（Price of Anarchy）分析。</w:t>
      </w:r>
    </w:p>
    <w:p w14:paraId="735BE87F">
      <w:pPr>
        <w:pStyle w:val="3"/>
      </w:pPr>
      <w:r>
        <w:rPr>
          <w:b/>
        </w:rPr>
        <w:t>匿名博弈与参数化复杂性</w:t>
      </w:r>
    </w:p>
    <w:p w14:paraId="6CA46E8A">
      <w:pPr>
        <w:pStyle w:val="3"/>
      </w:pPr>
      <w:r>
        <w:t>匿名博弈（Anonymous Games）刻画了这样一类交互情景：每个玩家的收益仅依赖于其自身选择的行动以及选择各行动的玩家总数（或比例），而与具体是哪些其他玩家选择了这些行动无关。这种匿名性（或对称性）在许多大规模社会、经济场景中自然出现，如投票、消费者选择、流行病防护行为等。</w:t>
      </w:r>
    </w:p>
    <w:p w14:paraId="1A7E3B54">
      <w:pPr>
        <w:pStyle w:val="3"/>
      </w:pPr>
      <w:r>
        <w:t>形式上，一个匿名博弈有</w:t>
      </w:r>
      <m:oMath>
        <m:r>
          <m:rPr/>
          <m:t>n</m:t>
        </m:r>
      </m:oMath>
      <w:r>
        <w:t>个玩家，每个玩家有相同的行动集</w:t>
      </w:r>
      <m:oMath>
        <m:d>
          <m:dPr>
            <m:begChr m:val="["/>
            <m:sepChr m:val=""/>
            <m:endChr m:val="]"/>
          </m:dPr>
          <m:e>
            <m:r>
              <m:rPr/>
              <m:t>167</m:t>
            </m:r>
          </m:e>
        </m:d>
        <m:r>
          <m:rPr>
            <m:sty m:val="p"/>
          </m:rPr>
          <m:t>={</m:t>
        </m:r>
        <m:r>
          <m:rPr/>
          <m:t>1</m:t>
        </m:r>
        <m:r>
          <m:rPr>
            <m:sty m:val="p"/>
          </m:rPr>
          <m:t>,…,</m:t>
        </m:r>
        <m:r>
          <m:rPr/>
          <m:t>m</m:t>
        </m:r>
        <m:r>
          <m:rPr>
            <m:sty m:val="p"/>
          </m:rPr>
          <m:t>}</m:t>
        </m:r>
      </m:oMath>
      <w:r>
        <w:t>。令</w:t>
      </w:r>
      <m:oMath>
        <m:sSub>
          <m:sSubPr/>
          <m:e>
            <m:r>
              <m:rPr>
                <m:sty m:val="b"/>
              </m:rPr>
              <m:t>x</m:t>
            </m:r>
          </m:e>
          <m:sub>
            <m:r>
              <m:rPr>
                <m:sty m:val="p"/>
              </m:rPr>
              <m:t>−</m:t>
            </m:r>
            <m:r>
              <m:rPr/>
              <m:t>i</m:t>
            </m:r>
          </m:sub>
        </m:sSub>
        <m:r>
          <m:rPr>
            <m:sty m:val="p"/>
          </m:rPr>
          <m:t>∈</m:t>
        </m:r>
        <m:sSubSup>
          <m:sSubSupPr/>
          <m:e>
            <m:r>
              <m:rPr>
                <m:sty m:val="p"/>
              </m:rPr>
              <m:t>ℤ</m:t>
            </m:r>
          </m:e>
          <m:sub>
            <m:r>
              <m:rPr>
                <m:sty m:val="p"/>
              </m:rPr>
              <m:t>≥</m:t>
            </m:r>
            <m:r>
              <m:rPr/>
              <m:t>0</m:t>
            </m:r>
          </m:sub>
          <m:sup>
            <m:r>
              <m:rPr/>
              <m:t>m</m:t>
            </m:r>
          </m:sup>
        </m:sSubSup>
      </m:oMath>
      <w:r>
        <w:t>为一个向量，其分量</w:t>
      </w:r>
      <m:oMath>
        <m:sSubSup>
          <m:sSubSupPr/>
          <m:e>
            <m:r>
              <m:rPr/>
              <m:t>x</m:t>
            </m:r>
          </m:e>
          <m:sub>
            <m:r>
              <m:rPr>
                <m:sty m:val="p"/>
              </m:rPr>
              <m:t>−</m:t>
            </m:r>
            <m:r>
              <m:rPr/>
              <m:t>i</m:t>
            </m:r>
          </m:sub>
          <m:sup>
            <m:r>
              <m:rPr/>
              <m:t>a</m:t>
            </m:r>
          </m:sup>
        </m:sSubSup>
      </m:oMath>
      <w:r>
        <w:t>表示除了玩家</w:t>
      </w:r>
      <m:oMath>
        <m:r>
          <m:rPr/>
          <m:t>i</m:t>
        </m:r>
      </m:oMath>
      <w:r>
        <w:t>之外选择行动</w:t>
      </w:r>
      <m:oMath>
        <m:r>
          <m:rPr/>
          <m:t>a</m:t>
        </m:r>
      </m:oMath>
      <w:r>
        <w:t>的玩家数量。玩家</w:t>
      </w:r>
      <m:oMath>
        <m:r>
          <m:rPr/>
          <m:t>i</m:t>
        </m:r>
      </m:oMath>
      <w:r>
        <w:t>的收益函数可以写为</w:t>
      </w:r>
      <m:oMath>
        <m:sSub>
          <m:sSubPr/>
          <m:e>
            <m:r>
              <m:rPr/>
              <m:t>u</m:t>
            </m:r>
          </m:e>
          <m:sub>
            <m:r>
              <m:rPr/>
              <m:t>i</m:t>
            </m:r>
          </m:sub>
        </m:sSub>
        <m:d>
          <m:dPr>
            <m:sepChr m:val=""/>
          </m:dPr>
          <m:e>
            <m:r>
              <m:rPr/>
              <m:t>a</m:t>
            </m:r>
            <m:r>
              <m:rPr>
                <m:sty m:val="p"/>
              </m:rPr>
              <m:t>,</m:t>
            </m:r>
            <m:sSub>
              <m:sSubPr/>
              <m:e>
                <m:r>
                  <m:rPr>
                    <m:sty m:val="b"/>
                  </m:rPr>
                  <m:t>x</m:t>
                </m:r>
              </m:e>
              <m:sub>
                <m:r>
                  <m:rPr>
                    <m:sty m:val="p"/>
                  </m:rPr>
                  <m:t>−</m:t>
                </m:r>
                <m:r>
                  <m:rPr/>
                  <m:t>i</m:t>
                </m:r>
              </m:sub>
            </m:sSub>
          </m:e>
        </m:d>
      </m:oMath>
      <w:r>
        <w:t>。由于匿名性，</w:t>
      </w:r>
      <m:oMath>
        <m:sSub>
          <m:sSubPr/>
          <m:e>
            <m:r>
              <m:rPr>
                <m:sty m:val="b"/>
              </m:rPr>
              <m:t>x</m:t>
            </m:r>
          </m:e>
          <m:sub>
            <m:r>
              <m:rPr>
                <m:sty m:val="p"/>
              </m:rPr>
              <m:t>−</m:t>
            </m:r>
            <m:r>
              <m:rPr/>
              <m:t>i</m:t>
            </m:r>
          </m:sub>
        </m:sSub>
      </m:oMath>
      <w:r>
        <w:t>的维度仅为</w:t>
      </w:r>
      <m:oMath>
        <m:r>
          <m:rPr/>
          <m:t>m</m:t>
        </m:r>
      </m:oMath>
      <w:r>
        <w:t>，且其可能取值的数量为</w:t>
      </w:r>
      <m:oMath>
        <m:r>
          <m:rPr/>
          <m:t>O</m:t>
        </m:r>
        <m:d>
          <m:dPr>
            <m:sepChr m:val=""/>
          </m:dPr>
          <m:e>
            <m:sSup>
              <m:sSupPr/>
              <m:e>
                <m:r>
                  <m:rPr/>
                  <m:t>n</m:t>
                </m:r>
              </m:e>
              <m:sup>
                <m:r>
                  <m:rPr/>
                  <m:t>m</m:t>
                </m:r>
                <m:r>
                  <m:rPr>
                    <m:sty m:val="p"/>
                  </m:rPr>
                  <m:t>−</m:t>
                </m:r>
                <m:r>
                  <m:rPr/>
                  <m:t>1</m:t>
                </m:r>
              </m:sup>
            </m:sSup>
          </m:e>
        </m:d>
      </m:oMath>
      <w:r>
        <w:t>，这远小于所有对手策略组合的总数</w:t>
      </w:r>
      <m:oMath>
        <m:sSup>
          <m:sSupPr/>
          <m:e>
            <m:r>
              <m:rPr/>
              <m:t>m</m:t>
            </m:r>
          </m:e>
          <m:sup>
            <m:r>
              <m:rPr/>
              <m:t>n</m:t>
            </m:r>
            <m:r>
              <m:rPr>
                <m:sty m:val="p"/>
              </m:rPr>
              <m:t>−</m:t>
            </m:r>
            <m:r>
              <m:rPr/>
              <m:t>1</m:t>
            </m:r>
          </m:sup>
        </m:sSup>
      </m:oMath>
      <w:r>
        <w:t>。这种收益依赖关系的“汇总统计”特性，使得匿名博弈的表示得以指数级压缩。</w:t>
      </w:r>
    </w:p>
    <w:p w14:paraId="44E53A32">
      <w:pPr>
        <w:pStyle w:val="3"/>
      </w:pPr>
      <w:r>
        <w:t>Daskalakis 和 Papadimitriou 在匿名博弈的均衡计算方面做出了里程碑式的工作。他们证明了，对于任意常数</w:t>
      </w:r>
      <m:oMath>
        <m:r>
          <m:rPr/>
          <m:t>m</m:t>
        </m:r>
      </m:oMath>
      <w:r>
        <w:t>（行动数），存在一个</w:t>
      </w:r>
      <w:r>
        <w:rPr>
          <w:b/>
        </w:rPr>
        <w:t>拟多项式时间近似方案（Quasi-polynomial Time Approximation Scheme, QPTAS）</w:t>
      </w:r>
      <w:r>
        <w:t xml:space="preserve"> 用于计算</w:t>
      </w:r>
      <m:oMath>
        <m:r>
          <m:rPr/>
          <m:t>ϵ</m:t>
        </m:r>
      </m:oMath>
      <w:r>
        <w:t>-近似纳什均衡。算法的时间复杂度为</w:t>
      </w:r>
      <m:oMath>
        <m:sSup>
          <m:sSupPr/>
          <m:e>
            <m:r>
              <m:rPr/>
              <m:t>n</m:t>
            </m:r>
          </m:e>
          <m:sup>
            <m:r>
              <m:rPr/>
              <m:t>O</m:t>
            </m:r>
            <m:d>
              <m:dPr>
                <m:sepChr m:val=""/>
              </m:dPr>
              <m:e>
                <m:r>
                  <m:rPr>
                    <m:sty m:val="p"/>
                  </m:rPr>
                  <m:t>log</m:t>
                </m:r>
                <m:r>
                  <m:rPr/>
                  <m:t>n</m:t>
                </m:r>
                <m:r>
                  <m:rPr>
                    <m:sty m:val="p"/>
                  </m:rPr>
                  <m:t>/</m:t>
                </m:r>
                <m:sSup>
                  <m:sSupPr/>
                  <m:e>
                    <m:r>
                      <m:rPr/>
                      <m:t>ϵ</m:t>
                    </m:r>
                  </m:e>
                  <m:sup>
                    <m:r>
                      <m:rPr/>
                      <m:t>2</m:t>
                    </m:r>
                  </m:sup>
                </m:sSup>
              </m:e>
            </m:d>
          </m:sup>
        </m:sSup>
      </m:oMath>
      <w:r>
        <w:t>，当</w:t>
      </w:r>
      <m:oMath>
        <m:r>
          <m:rPr/>
          <m:t>m</m:t>
        </m:r>
      </m:oMath>
      <w:r>
        <w:t>固定时，这是关于玩家数</w:t>
      </w:r>
      <m:oMath>
        <m:r>
          <m:rPr/>
          <m:t>n</m:t>
        </m:r>
      </m:oMath>
      <w:r>
        <w:t>的拟多项式时间。算法核心基于概率方法：首先证明任何匿名博弈都存在一个“简单”的近似均衡，其中只有少数几种策略被以显著概率使用；然后通过对这些“支持集”进行枚举和检查来找到这样的均衡。</w:t>
      </w:r>
    </w:p>
    <w:p w14:paraId="0AE79627">
      <w:pPr>
        <w:pStyle w:val="3"/>
      </w:pPr>
      <w:r>
        <w:t>从参数化复杂性（Parameterized Complexity）的视角看，匿名博弈的计算属于“以行动数为参数固定参数易处理（Fixed-Parameter Tractable, FPT）”的范畴。具体来说，如果我们将行动数</w:t>
      </w:r>
      <m:oMath>
        <m:r>
          <m:rPr/>
          <m:t>m</m:t>
        </m:r>
      </m:oMath>
      <w:r>
        <w:t>视为一个固定参数，而玩家数</w:t>
      </w:r>
      <m:oMath>
        <m:r>
          <m:rPr/>
          <m:t>n</m:t>
        </m:r>
      </m:oMath>
      <w:r>
        <w:t>是输入规模的主要部分，那么存在算法可以在时间</w:t>
      </w:r>
      <m:oMath>
        <m:r>
          <m:rPr/>
          <m:t>f</m:t>
        </m:r>
        <m:d>
          <m:dPr>
            <m:sepChr m:val=""/>
          </m:dPr>
          <m:e>
            <m:r>
              <m:rPr/>
              <m:t>m</m:t>
            </m:r>
            <m:r>
              <m:rPr>
                <m:sty m:val="p"/>
              </m:rPr>
              <m:t>,</m:t>
            </m:r>
            <m:r>
              <m:rPr/>
              <m:t>ϵ</m:t>
            </m:r>
          </m:e>
        </m:d>
        <m:r>
          <m:rPr>
            <m:sty m:val="p"/>
          </m:rPr>
          <m:t>⋅</m:t>
        </m:r>
        <m:r>
          <m:rPr/>
          <m:t>poly</m:t>
        </m:r>
        <m:d>
          <m:dPr>
            <m:sepChr m:val=""/>
          </m:dPr>
          <m:e>
            <m:r>
              <m:rPr/>
              <m:t>n</m:t>
            </m:r>
          </m:e>
        </m:d>
      </m:oMath>
      <w:r>
        <w:t>内找到</w:t>
      </w:r>
      <m:oMath>
        <m:r>
          <m:rPr/>
          <m:t>ϵ</m:t>
        </m:r>
      </m:oMath>
      <w:r>
        <w:t>-近似均衡，其中</w:t>
      </w:r>
      <m:oMath>
        <m:r>
          <m:rPr/>
          <m:t>f</m:t>
        </m:r>
      </m:oMath>
      <w:r>
        <w:t>是关于</w:t>
      </w:r>
      <m:oMath>
        <m:r>
          <m:rPr/>
          <m:t>m</m:t>
        </m:r>
      </m:oMath>
      <w:r>
        <w:t>和</w:t>
      </w:r>
      <m:oMath>
        <m:r>
          <m:rPr/>
          <m:t>1</m:t>
        </m:r>
        <m:r>
          <m:rPr>
            <m:sty m:val="p"/>
          </m:rPr>
          <m:t>/</m:t>
        </m:r>
        <m:r>
          <m:rPr/>
          <m:t>ϵ</m:t>
        </m:r>
      </m:oMath>
      <w:r>
        <w:t>的某个可计算函数（可能是指数或更高级的），但独立于</w:t>
      </w:r>
      <m:oMath>
        <m:r>
          <m:rPr/>
          <m:t>n</m:t>
        </m:r>
      </m:oMath>
      <w:r>
        <w:t>。这意味着当行动空间有限时，即使玩家数量非常庞大，均衡计算在理论上仍是可行的。</w:t>
      </w:r>
    </w:p>
    <w:p w14:paraId="1DF5DF05">
      <w:pPr>
        <w:pStyle w:val="3"/>
      </w:pPr>
      <w:r>
        <w:t>然而，必须注意这种易处理性的边界。首先，上述结果是关于近似均衡的。计算精确纳什均衡的复杂性在匿名博弈中仍未完全解决，但被认为是困难的。其次，算法的拟多项式依赖</w:t>
      </w:r>
      <m:oMath>
        <m:sSup>
          <m:sSupPr/>
          <m:e>
            <m:r>
              <m:rPr/>
              <m:t>n</m:t>
            </m:r>
          </m:e>
          <m:sup>
            <m:r>
              <m:rPr/>
              <m:t>O</m:t>
            </m:r>
            <m:d>
              <m:dPr>
                <m:sepChr m:val=""/>
              </m:dPr>
              <m:e>
                <m:r>
                  <m:rPr/>
                  <m:t>m</m:t>
                </m:r>
              </m:e>
            </m:d>
          </m:sup>
        </m:sSup>
      </m:oMath>
      <w:r>
        <w:t>意味着当行动数</w:t>
      </w:r>
      <m:oMath>
        <m:r>
          <m:rPr/>
          <m:t>m</m:t>
        </m:r>
      </m:oMath>
      <w:r>
        <w:t>随着</w:t>
      </w:r>
      <m:oMath>
        <m:r>
          <m:rPr/>
          <m:t>n</m:t>
        </m:r>
      </m:oMath>
      <w:r>
        <w:t>增长时（即使缓慢如</w:t>
      </w:r>
      <m:oMath>
        <m:r>
          <m:rPr/>
          <m:t>O</m:t>
        </m:r>
        <m:d>
          <m:dPr>
            <m:sepChr m:val=""/>
          </m:dPr>
          <m:e>
            <m:r>
              <m:rPr>
                <m:sty m:val="p"/>
              </m:rPr>
              <m:t>log</m:t>
            </m:r>
            <m:r>
              <m:rPr/>
              <m:t>n</m:t>
            </m:r>
          </m:e>
        </m:d>
      </m:oMath>
      <w:r>
        <w:t>），算法可能变得不实用。这揭示了匿名博弈可计算性的一个关键权衡：收益函数的简洁表示（通过汇总统计）带来了算法优势，但这种优势强烈依赖于行动空间的低维性。最近的研究[24]进一步探讨了享乐博弈（与匿名博弈相关）中导致计算复杂性的简单条件，强调了即使非常温和的收益依赖性假设也足以引发NP-hard问题。</w:t>
      </w:r>
    </w:p>
    <w:p w14:paraId="2190DD03">
      <w:pPr>
        <w:pStyle w:val="3"/>
      </w:pPr>
      <w:r>
        <w:rPr>
          <w:b/>
        </w:rPr>
        <w:t>图形博弈、树宽与结构化动态规划</w:t>
      </w:r>
    </w:p>
    <w:p w14:paraId="73D08820">
      <w:pPr>
        <w:pStyle w:val="3"/>
      </w:pPr>
      <w:r>
        <w:t>图形博弈（Graphical Games）由 Kearns 等人提出，是处理大规模、局部交互系统的强大表示框架。在一个图形博弈中，玩家被置于一个无向图</w:t>
      </w:r>
      <m:oMath>
        <m:r>
          <m:rPr/>
          <m:t>G</m:t>
        </m:r>
        <m:r>
          <m:rPr>
            <m:sty m:val="p"/>
          </m:rPr>
          <m:t>=</m:t>
        </m:r>
        <m:d>
          <m:dPr>
            <m:sepChr m:val=""/>
          </m:dPr>
          <m:e>
            <m:r>
              <m:rPr/>
              <m:t>V</m:t>
            </m:r>
            <m:r>
              <m:rPr>
                <m:sty m:val="p"/>
              </m:rPr>
              <m:t>,</m:t>
            </m:r>
            <m:r>
              <m:rPr/>
              <m:t>E</m:t>
            </m:r>
          </m:e>
        </m:d>
      </m:oMath>
      <w:r>
        <w:t>的顶点上。玩家</w:t>
      </w:r>
      <m:oMath>
        <m:r>
          <m:rPr/>
          <m:t>i</m:t>
        </m:r>
      </m:oMath>
      <w:r>
        <w:t>的收益函数</w:t>
      </w:r>
      <m:oMath>
        <m:sSub>
          <m:sSubPr/>
          <m:e>
            <m:r>
              <m:rPr/>
              <m:t>u</m:t>
            </m:r>
          </m:e>
          <m:sub>
            <m:r>
              <m:rPr/>
              <m:t>i</m:t>
            </m:r>
          </m:sub>
        </m:sSub>
        <m:d>
          <m:dPr>
            <m:sepChr m:val=""/>
          </m:dPr>
          <m:e>
            <m:sSub>
              <m:sSubPr/>
              <m:e>
                <m:r>
                  <m:rPr/>
                  <m:t>s</m:t>
                </m:r>
              </m:e>
              <m:sub>
                <m:r>
                  <m:rPr/>
                  <m:t>i</m:t>
                </m:r>
              </m:sub>
            </m:sSub>
            <m:r>
              <m:rPr>
                <m:sty m:val="p"/>
              </m:rPr>
              <m:t>,</m:t>
            </m:r>
            <m:sSub>
              <m:sSubPr/>
              <m:e>
                <m:r>
                  <m:rPr/>
                  <m:t>s</m:t>
                </m:r>
              </m:e>
              <m:sub>
                <m:r>
                  <m:rPr/>
                  <m:t>N</m:t>
                </m:r>
                <m:d>
                  <m:dPr>
                    <m:sepChr m:val=""/>
                  </m:dPr>
                  <m:e>
                    <m:r>
                      <m:rPr/>
                      <m:t>i</m:t>
                    </m:r>
                  </m:e>
                </m:d>
              </m:sub>
            </m:sSub>
          </m:e>
        </m:d>
      </m:oMath>
      <w:r>
        <w:t>仅依赖于其自身策略</w:t>
      </w:r>
      <m:oMath>
        <m:sSub>
          <m:sSubPr/>
          <m:e>
            <m:r>
              <m:rPr/>
              <m:t>s</m:t>
            </m:r>
          </m:e>
          <m:sub>
            <m:r>
              <m:rPr/>
              <m:t>i</m:t>
            </m:r>
          </m:sub>
        </m:sSub>
      </m:oMath>
      <w:r>
        <w:t>及其在图中的邻居集</w:t>
      </w:r>
      <m:oMath>
        <m:r>
          <m:rPr/>
          <m:t>N</m:t>
        </m:r>
        <m:d>
          <m:dPr>
            <m:sepChr m:val=""/>
          </m:dPr>
          <m:e>
            <m:r>
              <m:rPr/>
              <m:t>i</m:t>
            </m:r>
          </m:e>
        </m:d>
      </m:oMath>
      <w:r>
        <w:t>的策略。这里，</w:t>
      </w:r>
      <m:oMath>
        <m:r>
          <m:rPr/>
          <m:t>N</m:t>
        </m:r>
        <m:d>
          <m:dPr>
            <m:sepChr m:val=""/>
          </m:dPr>
          <m:e>
            <m:r>
              <m:rPr/>
              <m:t>i</m:t>
            </m:r>
          </m:e>
        </m:d>
      </m:oMath>
      <w:r>
        <w:t>包括所有与</w:t>
      </w:r>
      <m:oMath>
        <m:r>
          <m:rPr/>
          <m:t>i</m:t>
        </m:r>
      </m:oMath>
      <w:r>
        <w:t>相邻的玩家。直观上，图结构编码了效用依赖关系：只有直接相连的玩家才会相互影响。</w:t>
      </w:r>
    </w:p>
    <w:p w14:paraId="3ADEA632">
      <w:pPr>
        <w:pStyle w:val="3"/>
      </w:pPr>
      <w:r>
        <w:t>这种局部性使得收益矩阵的描述复杂度从</w:t>
      </w:r>
      <m:oMath>
        <m:r>
          <m:rPr/>
          <m:t>O</m:t>
        </m:r>
        <m:d>
          <m:dPr>
            <m:sepChr m:val=""/>
          </m:dPr>
          <m:e>
            <m:r>
              <m:rPr/>
              <m:t>n</m:t>
            </m:r>
            <m:r>
              <m:rPr>
                <m:sty m:val="p"/>
              </m:rPr>
              <m:t>⋅</m:t>
            </m:r>
            <m:sSup>
              <m:sSupPr/>
              <m:e>
                <m:r>
                  <m:rPr/>
                  <m:t>m</m:t>
                </m:r>
              </m:e>
              <m:sup>
                <m:r>
                  <m:rPr/>
                  <m:t>n</m:t>
                </m:r>
              </m:sup>
            </m:sSup>
          </m:e>
        </m:d>
      </m:oMath>
      <w:r>
        <w:t>降至</w:t>
      </w:r>
      <m:oMath>
        <m:r>
          <m:rPr/>
          <m:t>O</m:t>
        </m:r>
        <m:d>
          <m:dPr>
            <m:sepChr m:val=""/>
          </m:dPr>
          <m:e>
            <m:r>
              <m:rPr/>
              <m:t>n</m:t>
            </m:r>
            <m:r>
              <m:rPr>
                <m:sty m:val="p"/>
              </m:rPr>
              <m:t>⋅</m:t>
            </m:r>
            <m:sSup>
              <m:sSupPr/>
              <m:e>
                <m:r>
                  <m:rPr/>
                  <m:t>m</m:t>
                </m:r>
              </m:e>
              <m:sup>
                <m:r>
                  <m:rPr/>
                  <m:t>d</m:t>
                </m:r>
                <m:r>
                  <m:rPr>
                    <m:sty m:val="p"/>
                  </m:rPr>
                  <m:t>+</m:t>
                </m:r>
                <m:r>
                  <m:rPr/>
                  <m:t>1</m:t>
                </m:r>
              </m:sup>
            </m:sSup>
          </m:e>
        </m:d>
      </m:oMath>
      <w:r>
        <w:t>，其中</w:t>
      </w:r>
      <m:oMath>
        <m:r>
          <m:rPr/>
          <m:t>d</m:t>
        </m:r>
      </m:oMath>
      <w:r>
        <w:t>是图的最大度。对于稀疏图（</w:t>
      </w:r>
      <m:oMath>
        <m:r>
          <m:rPr/>
          <m:t>d</m:t>
        </m:r>
        <m:r>
          <m:rPr>
            <m:sty m:val="p"/>
          </m:rPr>
          <m:t>≪</m:t>
        </m:r>
        <m:r>
          <m:rPr/>
          <m:t>n</m:t>
        </m:r>
      </m:oMath>
      <w:r>
        <w:t>），这实现了指数级的表示压缩。然而，表示压缩本身并不能自动带来均衡计算复杂性的降低。计算一般图形博弈的纳什均衡仍然是PPAD-完全的，因为任意博弈都可以嵌入到一个完全图（即最稠密的图）的图形博弈中。</w:t>
      </w:r>
    </w:p>
    <w:p w14:paraId="0068F2EE">
      <w:pPr>
        <w:pStyle w:val="3"/>
      </w:pPr>
      <w:r>
        <w:t>计算复杂性的突破发生在当交互图</w:t>
      </w:r>
      <m:oMath>
        <m:r>
          <m:rPr/>
          <m:t>G</m:t>
        </m:r>
      </m:oMath>
      <w:r>
        <w:t>具有</w:t>
      </w:r>
      <w:r>
        <w:rPr>
          <w:b/>
        </w:rPr>
        <w:t>有界树宽（Bounded Treewidth）</w:t>
      </w:r>
      <w:r>
        <w:t xml:space="preserve"> 时。树宽是图结构复杂度的一个度量，衡量一个图在多大程度上类似于一棵树。树宽小的图（如树、环、网格）可以视为“类树”结构。关键的算法洞察源于：在树宽有界的图上，许多NP-hard的组合优化问题可以通过动态规划（Dynamic Programming, DP）在多项式时间内求解。</w:t>
      </w:r>
    </w:p>
    <w:p w14:paraId="3F7A9FED">
      <w:pPr>
        <w:pStyle w:val="3"/>
      </w:pPr>
      <w:r>
        <w:t>这一思想被成功迁移到图形博弈的均衡计算中。在开创性论文[61]中，作者为树状（树宽为1）图形博弈提出了高效的消息传递算法。该算法将博弈视为一个图模型，并利用树结构的条件独立性，将全局均衡条件分解为一系列局部约束。算法通过从叶节点向根节点传递“摘要”信息（总结子树可能的均衡类型及其收益），最终在根节点综合出整个博弈的均衡。该算法可以计算出所有</w:t>
      </w:r>
      <m:oMath>
        <m:r>
          <m:rPr/>
          <m:t>ϵ</m:t>
        </m:r>
      </m:oMath>
      <w:r>
        <w:t>-近似纳什均衡的表示，对于精确均衡的计算，虽然理论复杂度可能更高，但在许多情况下依然高效。</w:t>
      </w:r>
    </w:p>
    <w:p w14:paraId="17CA057D">
      <w:pPr>
        <w:pStyle w:val="3"/>
      </w:pPr>
      <w:r>
        <w:t>对于树宽为</w:t>
      </w:r>
      <m:oMath>
        <m:r>
          <m:rPr/>
          <m:t>k</m:t>
        </m:r>
        <m:r>
          <m:rPr>
            <m:sty m:val="p"/>
          </m:rPr>
          <m:t>&gt;</m:t>
        </m:r>
        <m:r>
          <m:rPr/>
          <m:t>1</m:t>
        </m:r>
      </m:oMath>
      <w:r>
        <w:t>的图，可以通过寻找图的一个</w:t>
      </w:r>
      <w:r>
        <w:rPr>
          <w:b/>
        </w:rPr>
        <w:t>树分解（Tree Decomposition）</w:t>
      </w:r>
      <w:r>
        <w:t>，将原图映射到一个宽度为</w:t>
      </w:r>
      <m:oMath>
        <m:r>
          <m:rPr/>
          <m:t>k</m:t>
        </m:r>
      </m:oMath>
      <w:r>
        <w:t>的树上。然后在树分解上运行类似的动态规划算法。算法的时间复杂度通常为</w:t>
      </w:r>
      <m:oMath>
        <m:r>
          <m:rPr/>
          <m:t>O</m:t>
        </m:r>
        <m:d>
          <m:dPr>
            <m:sepChr m:val=""/>
          </m:dPr>
          <m:e>
            <m:r>
              <m:rPr/>
              <m:t>n</m:t>
            </m:r>
            <m:r>
              <m:rPr>
                <m:sty m:val="p"/>
              </m:rPr>
              <m:t>⋅</m:t>
            </m:r>
            <m:r>
              <m:rPr/>
              <m:t>f</m:t>
            </m:r>
            <m:d>
              <m:dPr>
                <m:sepChr m:val=""/>
              </m:dPr>
              <m:e>
                <m:r>
                  <m:rPr/>
                  <m:t>m</m:t>
                </m:r>
                <m:r>
                  <m:rPr>
                    <m:sty m:val="p"/>
                  </m:rPr>
                  <m:t>,</m:t>
                </m:r>
                <m:r>
                  <m:rPr/>
                  <m:t>k</m:t>
                </m:r>
              </m:e>
            </m:d>
          </m:e>
        </m:d>
      </m:oMath>
      <w:r>
        <w:t>，其中</w:t>
      </w:r>
      <m:oMath>
        <m:r>
          <m:rPr/>
          <m:t>f</m:t>
        </m:r>
        <m:d>
          <m:dPr>
            <m:sepChr m:val=""/>
          </m:dPr>
          <m:e>
            <m:r>
              <m:rPr/>
              <m:t>m</m:t>
            </m:r>
            <m:r>
              <m:rPr>
                <m:sty m:val="p"/>
              </m:rPr>
              <m:t>,</m:t>
            </m:r>
            <m:r>
              <m:rPr/>
              <m:t>k</m:t>
            </m:r>
          </m:e>
        </m:d>
      </m:oMath>
      <w:r>
        <w:t>是关于行动数</w:t>
      </w:r>
      <m:oMath>
        <m:r>
          <m:rPr/>
          <m:t>m</m:t>
        </m:r>
      </m:oMath>
      <w:r>
        <w:t>和树宽</w:t>
      </w:r>
      <m:oMath>
        <m:r>
          <m:rPr/>
          <m:t>k</m:t>
        </m:r>
      </m:oMath>
      <w:r>
        <w:t>的指数函数，但关于玩家数</w:t>
      </w:r>
      <m:oMath>
        <m:r>
          <m:rPr/>
          <m:t>n</m:t>
        </m:r>
      </m:oMath>
      <w:r>
        <w:t>是线性的。因此，只要树宽</w:t>
      </w:r>
      <m:oMath>
        <m:r>
          <m:rPr/>
          <m:t>k</m:t>
        </m:r>
      </m:oMath>
      <w:r>
        <w:t>和行动数</w:t>
      </w:r>
      <m:oMath>
        <m:r>
          <m:rPr/>
          <m:t>m</m:t>
        </m:r>
      </m:oMath>
      <w:r>
        <w:t>是固定的常数，计算均衡就是多项式时间可解的。这属于参数化复杂性中的“以树宽和行动数为参数固定参数易处理”算法。</w:t>
      </w:r>
    </w:p>
    <w:p w14:paraId="0A0BA48A">
      <w:pPr>
        <w:pStyle w:val="3"/>
      </w:pPr>
      <w:r>
        <w:t>这一结果的深刻之处在于，它明确了“局部交互”与“可计算性”之间的桥梁是交互图的树宽，而非仅仅是稀疏性。一个图可以非常稀疏（如</w:t>
      </w:r>
      <m:oMath>
        <m:r>
          <m:rPr/>
          <m:t>n</m:t>
        </m:r>
      </m:oMath>
      <w:r>
        <w:t>个节点的环，最大度为2），但其树宽为2，DP算法依然有效。然而，如果行动空间是无界的（即每个玩家有大量行动），即使对于树状图，计算均衡也可能是困难的。事实上，[67]等研究表明，对于行动图博弈（AGG，图形博弈的一种泛化），即使是在树上，若行动数无界，计算均衡的复杂性依然很高。这凸显了“行动数”作为另一个关键参数的重要性。</w:t>
      </w:r>
    </w:p>
    <w:p w14:paraId="7D2362CE">
      <w:pPr>
        <w:pStyle w:val="3"/>
      </w:pPr>
      <w:r>
        <w:rPr>
          <w:b/>
        </w:rPr>
        <w:t>动作图博弈与其他紧凑表示模型</w:t>
      </w:r>
    </w:p>
    <w:p w14:paraId="21A63BA1">
      <w:pPr>
        <w:pStyle w:val="3"/>
      </w:pPr>
      <w:r>
        <w:t>动作图博弈（Action-Graph Games, AGG）是图形博弈的一种自然泛化和统一框架。在AGG中，每个行动被视为图中的一个节点。玩家的策略是选择一个行动节点（或一小组节点）。收益函数通过一个配置函数来定义：对于选择行动</w:t>
      </w:r>
      <m:oMath>
        <m:r>
          <m:rPr/>
          <m:t>a</m:t>
        </m:r>
      </m:oMath>
      <w:r>
        <w:t>的玩家，其收益取决于选择</w:t>
      </w:r>
      <m:oMath>
        <m:r>
          <m:rPr/>
          <m:t>a</m:t>
        </m:r>
      </m:oMath>
      <w:r>
        <w:t>的玩家数量，以及选择与</w:t>
      </w:r>
      <m:oMath>
        <m:r>
          <m:rPr/>
          <m:t>a</m:t>
        </m:r>
      </m:oMath>
      <w:r>
        <w:t>在动作图中相邻的行动的玩家数量。AGG能够统一表示图形博弈、匿名博弈以及具有上下文特定独立性的博弈。</w:t>
      </w:r>
    </w:p>
    <w:p w14:paraId="337B045A">
      <w:pPr>
        <w:pStyle w:val="3"/>
      </w:pPr>
      <w:r>
        <w:t>[67]提出了基于连续方法（同伦延拓）的算法来求解AGG的均衡。该算法的效率关键依赖于博弈的表示复杂度。对于具有有界 indegree 的对称AGG，论文证明了可以多项式时间计算均衡。这再次印证了“局部性”与“对称性”结合带来的计算优势。</w:t>
      </w:r>
    </w:p>
    <w:p w14:paraId="2317DFB1">
      <w:pPr>
        <w:pStyle w:val="3"/>
      </w:pPr>
      <w:r>
        <w:rPr>
          <w:b/>
        </w:rPr>
        <w:t>多项式博弈与半定规划松弛</w:t>
      </w:r>
    </w:p>
    <w:p w14:paraId="7E70FAD0">
      <w:pPr>
        <w:pStyle w:val="3"/>
      </w:pPr>
      <w:r>
        <w:t>另一条研究路线关注具有代数结构的博弈。</w:t>
      </w:r>
      <w:r>
        <w:rPr>
          <w:b/>
        </w:rPr>
        <w:t>多项式博弈（Polynomial Games）</w:t>
      </w:r>
      <w:r>
        <w:t xml:space="preserve"> 假设每个玩家的收益函数</w:t>
      </w:r>
      <m:oMath>
        <m:sSub>
          <m:sSubPr/>
          <m:e>
            <m:r>
              <m:rPr/>
              <m:t>u</m:t>
            </m:r>
          </m:e>
          <m:sub>
            <m:r>
              <m:rPr/>
              <m:t>i</m:t>
            </m:r>
          </m:sub>
        </m:sSub>
        <m:d>
          <m:dPr>
            <m:sepChr m:val=""/>
          </m:dPr>
          <m:e>
            <m:r>
              <m:rPr/>
              <m:t>s</m:t>
            </m:r>
          </m:e>
        </m:d>
      </m:oMath>
      <w:r>
        <w:t>可以表示为关于指示变量（标识每个玩家选择了哪个纯策略）的多项式。这种表示在处理连续策略空间或复杂耦合约束时具有灵活性。</w:t>
      </w:r>
    </w:p>
    <w:p w14:paraId="25E63BFB">
      <w:pPr>
        <w:pStyle w:val="3"/>
      </w:pPr>
      <w:r>
        <w:t>对于多项式博弈，寻找均衡可以转化为一个多项式优化问题。利用Lasserre等人的平方和（Sum-of-Squares, SOS）层次结构或半定规划（Semidefinite Programming, SDP）松弛，可以在不同层次上逼近均衡集。虽然最坏情况下可能需要高阶松弛（导致指数时间），但对于具有低阶相互作用或特定对称性的博弈，低阶SDP松弛可能就足以精确或高精度地捕获均衡。这种方法将博弈均衡的计算与现代代数几何、优化理论联系起来，为分析复杂系统的均衡提供了强大的工具。</w:t>
      </w:r>
    </w:p>
    <w:p w14:paraId="76FC7CB1">
      <w:pPr>
        <w:pStyle w:val="3"/>
      </w:pPr>
      <w:r>
        <w:rPr>
          <w:b/>
        </w:rPr>
        <w:t>前沿综合与批判性展望</w:t>
      </w:r>
    </w:p>
    <w:p w14:paraId="09AA1C40">
      <w:pPr>
        <w:pStyle w:val="3"/>
      </w:pPr>
      <w:r>
        <w:t>本节所综述的高效算法共同揭示了一个核心主题：</w:t>
      </w:r>
      <w:r>
        <w:rPr>
          <w:b/>
        </w:rPr>
        <w:t>计算复杂性的“诅咒”可以通过识别并利用博弈内在的结构化“稀疏性”来打破</w:t>
      </w:r>
      <w:r>
        <w:t xml:space="preserve">。这种稀疏性体现在多个维度： 1. </w:t>
      </w:r>
      <w:r>
        <w:rPr>
          <w:b/>
        </w:rPr>
        <w:t>收益结构的稀疏性</w:t>
      </w:r>
      <w:r>
        <w:t xml:space="preserve">：如零和博弈中的对立性，势博弈中的全局势函数，匿名博弈中的汇总统计依赖性，图形博弈中的局部邻居依赖性。 2. </w:t>
      </w:r>
      <w:r>
        <w:rPr>
          <w:b/>
        </w:rPr>
        <w:t>交互拓扑的稀疏性</w:t>
      </w:r>
      <w:r>
        <w:t xml:space="preserve">：如图形博弈中有界树宽的图结构，它允许将全局问题递归分解为易于管理的子问题。 3. </w:t>
      </w:r>
      <w:r>
        <w:rPr>
          <w:b/>
        </w:rPr>
        <w:t>策略空间的低维性</w:t>
      </w:r>
      <w:r>
        <w:t>：如匿名博弈中固定的行动数，这使其成为参数化易处理的问题。</w:t>
      </w:r>
    </w:p>
    <w:p w14:paraId="7C30F35B">
      <w:pPr>
        <w:pStyle w:val="3"/>
      </w:pPr>
      <w:r>
        <w:t>然而，这些积极结果的另一面是严格的限制条件。首先，大多数高效算法（除零和博弈的LP外）都是针对</w:t>
      </w:r>
      <w:r>
        <w:rPr>
          <w:b/>
        </w:rPr>
        <w:t>近似均衡</w:t>
      </w:r>
      <w:r>
        <w:t>的。计算精确均衡即使在许多具有特殊结构的博弈中仍然是挑战。其次，参数化易处理性通常依赖于关键参数（如树宽、行动数）为小常数。当这些参数随问题规模增长时，算法的指数依赖会导致计算不可行。例如，[30]证明了即使对于秩为3的双矩阵博弈（一种特殊的低秩结构），计算均衡已是PPAD-难的，这打破了“低秩”可能带来易处理性的猜想。同样，[43]确立了即使对于非常简单的博弈类别（如度数有限的图形博弈），寻找常数因子的近似均衡也是PPAD-完全的。</w:t>
      </w:r>
    </w:p>
    <w:p w14:paraId="50567FB7">
      <w:pPr>
        <w:pStyle w:val="3"/>
      </w:pPr>
      <w:r>
        <w:t>未来的研究将沿着几个充满希望的路径前进。一是探索</w:t>
      </w:r>
      <w:r>
        <w:rPr>
          <w:b/>
        </w:rPr>
        <w:t>新形式的稀疏性或组合结构</w:t>
      </w:r>
      <w:r>
        <w:t>，例如基于超图、有向无环图或范畴论组合语义的博弈模型，这些可能对应着现实世界中的层级组织、信息流或模块化系统。二是开发</w:t>
      </w:r>
      <w:r>
        <w:rPr>
          <w:b/>
        </w:rPr>
        <w:t>更紧的近似算法和启发式方法</w:t>
      </w:r>
      <w:r>
        <w:t>，特别是针对那些理论上困难但实践中结构显著的博弈。例如，基于机器学习或经验博弈分析（EGTA）的方法，如策略空间响应预言（PSRO）框架，已在解决大规模博弈（如《星际争霸》）中显示出潜力，尽管其理论收敛保证尚不完善。三是深入研究</w:t>
      </w:r>
      <w:r>
        <w:rPr>
          <w:b/>
        </w:rPr>
        <w:t>均衡概念本身的精炼与计算</w:t>
      </w:r>
      <w:r>
        <w:t>。在特殊结构博弈中，计算子博弈完美均衡、颤抖手完美均衡或序贯均衡可能比计算纳什均衡更容易或更困难，这取决于动态与信息的结构。例如，在完美信息扩展式博弈中，逆向归纳法可高效求解子博弈完美均衡，但加入不完美信息后，复杂性急剧上升。</w:t>
      </w:r>
    </w:p>
    <w:p w14:paraId="010802A6">
      <w:pPr>
        <w:pStyle w:val="3"/>
      </w:pPr>
      <w:r>
        <w:t>此外，一个根本性的问题是：我们能否为一大类“自然发生”的博弈设计通用的、具备最坏情况性能保证的均衡计算器？这可能需要发展一种“结构感知”的复杂性理论，不仅区分P与NP或PPAD，更能根据博弈的描述语言、交互模式和效用函数的代数特性，对其均衡计算的固有难度进行更精细的分类。正如[65]一文所揭示的，对于安全博弈这类具有组合结构的模型，均衡计算可以完全归结为对底层组合优化问题的求解，从而建立计算复杂性与组合结构之间的直接等价关系。</w:t>
      </w:r>
    </w:p>
    <w:p w14:paraId="0EA596D0">
      <w:pPr>
        <w:pStyle w:val="3"/>
      </w:pPr>
      <w:r>
        <w:t>最后，特殊结构博弈的高效算法并非仅仅是理论奇观。它们为机制设计、网络协议、多智能体系统优化等领域提供了切实可行的工具。例如，在电力市场[2]、网络安全[76]、交通调度[79]等场景中，所涉及的博弈往往具有天然的局部性、匿名性或势函数结构，使得本节讨论的算法具有直接的应用前景。理解和驾驭这些结构，是实现大规模、分布式、智能系统高效、稳定运行的关键。</w:t>
      </w:r>
    </w:p>
    <w:p w14:paraId="1A37624D">
      <w:pPr>
        <w:pStyle w:val="3"/>
      </w:pPr>
      <w:r>
        <w:t>总而言之，特殊博弈结构下的高效算法研究，是博弈论与理论计算机科学交叉融合的丰硕成果。它告诉我们，尽管纳什均衡的一般计算是难解的，但通过对现实世界交互的合理抽象和建模，我们往往能发现其中蕴含的规律性，从而设计出巧妙的算法来揭示其均衡本质。这一领域仍在蓬勃发展，不断挑战着我们对计算、理性与交互复杂性的理解边界。</w:t>
      </w:r>
    </w:p>
    <w:bookmarkEnd w:id="588"/>
    <w:p w14:paraId="0253A38C">
      <w:pPr>
        <w:pStyle w:val="3"/>
        <w:numPr>
          <w:ilvl w:val="0"/>
          <w:numId w:val="172"/>
        </w:numPr>
        <w:ind w:left="0" w:leftChars="0" w:firstLine="480" w:firstLineChars="0"/>
        <w:rPr>
          <w:b w:val="0"/>
        </w:rPr>
      </w:pPr>
      <w:bookmarkStart w:id="589" w:name="均衡计算算法设计与实现考量"/>
      <w:r>
        <w:t>均衡计算算法:设计与实现考量</w:t>
      </w:r>
    </w:p>
    <w:p w14:paraId="1C5AAB34">
      <w:pPr>
        <w:pStyle w:val="3"/>
        <w:numPr>
          <w:ilvl w:val="0"/>
          <w:numId w:val="172"/>
        </w:numPr>
        <w:ind w:left="0" w:leftChars="0" w:firstLine="480" w:firstLineChars="0"/>
        <w:rPr>
          <w:b/>
        </w:rPr>
      </w:pPr>
      <w:r>
        <w:rPr>
          <w:b/>
        </w:rPr>
        <w:t>均衡计算的算法工程：从经典构造到现代学习动力学</w:t>
      </w:r>
    </w:p>
    <w:p w14:paraId="311FDFE5">
      <w:pPr>
        <w:pStyle w:val="3"/>
      </w:pPr>
      <w:r>
        <w:t>均衡计算构成了博弈论理论建构与实证应用的枢纽。它不仅是对均衡存在性公理的算法实现，更是将静态数学解概念转化为可操作、可检验预测的核心环节。19.3节系统揭示了特定博弈结构如何绕开一般计算的复杂性壁垒，提供了高效求解的范例。然而，对于缺乏此类特殊结构的一般博弈，寻求普适且实用的算法始终是核心挑战。本节将系统审视均衡计算的算法工程全貌，深入探讨从经典精确算法到现代大规模迭代法，再到结合机器学习与高性能计算的工程化方案，并批判性审视算法效率、数值鲁棒性及表示复杂性之间的根本权衡。</w:t>
      </w:r>
    </w:p>
    <w:p w14:paraId="15C72F87">
      <w:pPr>
        <w:pStyle w:val="3"/>
      </w:pPr>
      <w:r>
        <w:rPr>
          <w:b/>
        </w:rPr>
        <w:t>经典精确算法：互补旋转与指数复杂性</w:t>
      </w:r>
      <w:r>
        <w:t xml:space="preserve"> 经典精确算法的代表——Lemke-Howson (LH) 算法，为二人一般和博弈的纳什均衡计算提供了首个构造性方法。该算法巧妙地将均衡求解问题嵌入线性互补问题（Linear Complementarity Problem, LCP）的框架。考虑一个双矩阵博弈 </w:t>
      </w:r>
      <m:oMath>
        <m:d>
          <m:dPr>
            <m:sepChr m:val=""/>
          </m:dPr>
          <m:e>
            <m:r>
              <m:rPr/>
              <m:t>A</m:t>
            </m:r>
            <m:r>
              <m:rPr>
                <m:sty m:val="p"/>
              </m:rPr>
              <m:t>,</m:t>
            </m:r>
            <m:r>
              <m:rPr/>
              <m:t>B</m:t>
            </m:r>
          </m:e>
        </m:d>
      </m:oMath>
      <w:r>
        <w:t xml:space="preserve">，其中 </w:t>
      </w:r>
      <m:oMath>
        <m:r>
          <m:rPr/>
          <m:t>A</m:t>
        </m:r>
        <m:r>
          <m:rPr>
            <m:sty m:val="p"/>
          </m:rPr>
          <m:t>,</m:t>
        </m:r>
        <m:r>
          <m:rPr/>
          <m:t>B</m:t>
        </m:r>
        <m:r>
          <m:rPr>
            <m:sty m:val="p"/>
          </m:rPr>
          <m:t>∈</m:t>
        </m:r>
        <m:sSup>
          <m:sSupPr/>
          <m:e>
            <m:r>
              <m:rPr>
                <m:sty m:val="p"/>
              </m:rPr>
              <m:t>ℝ</m:t>
            </m:r>
          </m:e>
          <m:sup>
            <m:r>
              <m:rPr/>
              <m:t>m</m:t>
            </m:r>
            <m:r>
              <m:rPr>
                <m:sty m:val="p"/>
              </m:rPr>
              <m:t>×</m:t>
            </m:r>
            <m:r>
              <m:rPr/>
              <m:t>n</m:t>
            </m:r>
          </m:sup>
        </m:sSup>
      </m:oMath>
      <w:r>
        <w:t xml:space="preserve"> 分别为行玩家与列玩家的收益矩阵。通过适当的仿射变换，寻找一个混合策略纳什均衡等价于求解如下标准形式 LCP：寻找向量 </w:t>
      </w:r>
      <m:oMath>
        <m:r>
          <m:rPr/>
          <m:t>w</m:t>
        </m:r>
        <m:r>
          <m:rPr>
            <m:sty m:val="p"/>
          </m:rPr>
          <m:t>,</m:t>
        </m:r>
        <m:r>
          <m:rPr/>
          <m:t>z</m:t>
        </m:r>
        <m:r>
          <m:rPr>
            <m:sty m:val="p"/>
          </m:rPr>
          <m:t>∈</m:t>
        </m:r>
        <m:sSup>
          <m:sSupPr/>
          <m:e>
            <m:r>
              <m:rPr>
                <m:sty m:val="p"/>
              </m:rPr>
              <m:t>ℝ</m:t>
            </m:r>
          </m:e>
          <m:sup>
            <m:r>
              <m:rPr/>
              <m:t>m</m:t>
            </m:r>
            <m:r>
              <m:rPr>
                <m:sty m:val="p"/>
              </m:rPr>
              <m:t>+</m:t>
            </m:r>
            <m:r>
              <m:rPr/>
              <m:t>n</m:t>
            </m:r>
            <m:r>
              <m:rPr>
                <m:sty m:val="p"/>
              </m:rPr>
              <m:t>+</m:t>
            </m:r>
            <m:r>
              <m:rPr/>
              <m:t>2</m:t>
            </m:r>
          </m:sup>
        </m:sSup>
      </m:oMath>
      <w:r>
        <w:t xml:space="preserve">，满足 </w:t>
      </w:r>
      <m:oMath>
        <m:r>
          <m:rPr/>
          <m:t>w</m:t>
        </m:r>
        <m:r>
          <m:rPr>
            <m:sty m:val="p"/>
          </m:rPr>
          <m:t>=</m:t>
        </m:r>
        <m:r>
          <m:rPr/>
          <m:t>Mz</m:t>
        </m:r>
        <m:r>
          <m:rPr>
            <m:sty m:val="p"/>
          </m:rPr>
          <m:t>+</m:t>
        </m:r>
        <m:r>
          <m:rPr/>
          <m:t>q</m:t>
        </m:r>
      </m:oMath>
      <w:r>
        <w:t xml:space="preserve">， </w:t>
      </w:r>
      <m:oMath>
        <m:r>
          <m:rPr/>
          <m:t>w</m:t>
        </m:r>
        <m:r>
          <m:rPr>
            <m:sty m:val="p"/>
          </m:rPr>
          <m:t>≥</m:t>
        </m:r>
        <m:r>
          <m:rPr/>
          <m:t>0</m:t>
        </m:r>
        <m:r>
          <m:rPr>
            <m:sty m:val="p"/>
          </m:rPr>
          <m:t>,</m:t>
        </m:r>
        <m:r>
          <m:rPr/>
          <m:t>z</m:t>
        </m:r>
        <m:r>
          <m:rPr>
            <m:sty m:val="p"/>
          </m:rPr>
          <m:t>≥</m:t>
        </m:r>
        <m:r>
          <m:rPr/>
          <m:t>0</m:t>
        </m:r>
      </m:oMath>
      <w:r>
        <w:t xml:space="preserve">，且 </w:t>
      </w:r>
      <m:oMath>
        <m:sSup>
          <m:sSupPr/>
          <m:e>
            <m:r>
              <m:rPr/>
              <m:t>w</m:t>
            </m:r>
          </m:e>
          <m:sup>
            <m:r>
              <m:rPr/>
              <m:t>T</m:t>
            </m:r>
          </m:sup>
        </m:sSup>
        <m:r>
          <m:rPr/>
          <m:t>z</m:t>
        </m:r>
        <m:r>
          <m:rPr>
            <m:sty m:val="p"/>
          </m:rPr>
          <m:t>=</m:t>
        </m:r>
        <m:r>
          <m:rPr/>
          <m:t>0</m:t>
        </m:r>
      </m:oMath>
      <w:r>
        <w:t xml:space="preserve">。其中矩阵 </w:t>
      </w:r>
      <m:oMath>
        <m:r>
          <m:rPr/>
          <m:t>M</m:t>
        </m:r>
      </m:oMath>
      <w:r>
        <w:t xml:space="preserve"> 由 </w:t>
      </w:r>
      <m:oMath>
        <m:r>
          <m:rPr/>
          <m:t>A</m:t>
        </m:r>
      </m:oMath>
      <w:r>
        <w:t xml:space="preserve"> 和 </w:t>
      </w:r>
      <m:oMath>
        <m:r>
          <m:rPr/>
          <m:t>B</m:t>
        </m:r>
      </m:oMath>
      <w:r>
        <w:t xml:space="preserve"> 构造，向量 </w:t>
      </w:r>
      <m:oMath>
        <m:r>
          <m:rPr/>
          <m:t>q</m:t>
        </m:r>
      </m:oMath>
      <w:r>
        <w:t xml:space="preserve"> 为全1向量。互补条件 </w:t>
      </w:r>
      <m:oMath>
        <m:sSub>
          <m:sSubPr/>
          <m:e>
            <m:r>
              <m:rPr/>
              <m:t>w</m:t>
            </m:r>
          </m:e>
          <m:sub>
            <m:r>
              <m:rPr/>
              <m:t>i</m:t>
            </m:r>
          </m:sub>
        </m:sSub>
        <m:sSub>
          <m:sSubPr/>
          <m:e>
            <m:r>
              <m:rPr/>
              <m:t>z</m:t>
            </m:r>
          </m:e>
          <m:sub>
            <m:r>
              <m:rPr/>
              <m:t>i</m:t>
            </m:r>
          </m:sub>
        </m:sSub>
        <m:r>
          <m:rPr>
            <m:sty m:val="p"/>
          </m:rPr>
          <m:t>=</m:t>
        </m:r>
        <m:r>
          <m:rPr/>
          <m:t>0</m:t>
        </m:r>
      </m:oMath>
      <w:r>
        <w:t xml:space="preserve"> 意味着对于每个 </w:t>
      </w:r>
      <m:oMath>
        <m:r>
          <m:rPr/>
          <m:t>i</m:t>
        </m:r>
      </m:oMath>
      <w:r>
        <w:t>，</w:t>
      </w:r>
      <m:oMath>
        <m:sSub>
          <m:sSubPr/>
          <m:e>
            <m:r>
              <m:rPr/>
              <m:t>w</m:t>
            </m:r>
          </m:e>
          <m:sub>
            <m:r>
              <m:rPr/>
              <m:t>i</m:t>
            </m:r>
          </m:sub>
        </m:sSub>
      </m:oMath>
      <w:r>
        <w:t xml:space="preserve"> 和 </w:t>
      </w:r>
      <m:oMath>
        <m:sSub>
          <m:sSubPr/>
          <m:e>
            <m:r>
              <m:rPr/>
              <m:t>z</m:t>
            </m:r>
          </m:e>
          <m:sub>
            <m:r>
              <m:rPr/>
              <m:t>i</m:t>
            </m:r>
          </m:sub>
        </m:sSub>
      </m:oMath>
      <w:r>
        <w:t xml:space="preserve"> 至少有一个为零，这直接对应了均衡条件中的策略最优性：一个策略要么未被使用（概率为零），要么其对应的收益差（slack variable）为零。 LH算法本质上是一个互补旋转枢轴算法。它始于一个退化的互补基可行解（通常对应所有纯策略均未被“激活”），然后通过一系列枢轴操作，在保持互补性 (</w:t>
      </w:r>
      <m:oMath>
        <m:sSup>
          <m:sSupPr/>
          <m:e>
            <m:r>
              <m:rPr/>
              <m:t>w</m:t>
            </m:r>
          </m:e>
          <m:sup>
            <m:r>
              <m:rPr/>
              <m:t>T</m:t>
            </m:r>
          </m:sup>
        </m:sSup>
        <m:r>
          <m:rPr/>
          <m:t>z</m:t>
        </m:r>
        <m:r>
          <m:rPr>
            <m:sty m:val="p"/>
          </m:rPr>
          <m:t>=</m:t>
        </m:r>
        <m:r>
          <m:rPr/>
          <m:t>0</m:t>
        </m:r>
      </m:oMath>
      <w:r>
        <w:t>) 和可行性 (</w:t>
      </w:r>
      <m:oMath>
        <m:r>
          <m:rPr/>
          <m:t>w</m:t>
        </m:r>
        <m:r>
          <m:rPr>
            <m:sty m:val="p"/>
          </m:rPr>
          <m:t>,</m:t>
        </m:r>
        <m:r>
          <m:rPr/>
          <m:t>z</m:t>
        </m:r>
        <m:r>
          <m:rPr>
            <m:sty m:val="p"/>
          </m:rPr>
          <m:t>≥</m:t>
        </m:r>
        <m:r>
          <m:rPr/>
          <m:t>0</m:t>
        </m:r>
      </m:oMath>
      <w:r>
        <w:t>) 的前提下，遍历多面体的边路径。该路径对应于一个在策略空间和“后悔”空间中的特定行走，最终必然到达一个满足所有条件的顶点，该顶点即编码了一个纳什均衡。LH算法的存在性证明为纳什定理提供了构造性版本。然而，其最坏情况下的计算复杂度是指数级的。最著名的下界由Savani和von Stengel构造，他们展示了存在一系列博弈，其LH算法的路径长度随着策略数量呈指数增长 [43]。这揭示了即便对于二人博弈，精确均衡计算本质上也是困难的，与PPAD完全性的理论结论相符。在实际性能上，LH算法对于中小规模博弈通常有效，且存在多种实现变体以提高数值稳定性，但其对大规模或退化（存在多个弱占优策略）博弈的敏感性限制了其应用范围。对于</w:t>
      </w:r>
      <m:oMath>
        <m:r>
          <m:rPr/>
          <m:t>n</m:t>
        </m:r>
      </m:oMath>
      <w:r>
        <w:t>人博弈（</w:t>
      </w:r>
      <m:oMath>
        <m:r>
          <m:rPr/>
          <m:t>n</m:t>
        </m:r>
        <m:r>
          <m:rPr>
            <m:sty m:val="p"/>
          </m:rPr>
          <m:t>&gt;</m:t>
        </m:r>
        <m:r>
          <m:rPr/>
          <m:t>2</m:t>
        </m:r>
      </m:oMath>
      <w:r>
        <w:t>），可将其表述为序列线性互补问题（Sequential LCP），但问题规模急剧膨胀，且算法的收敛性缺乏保证，计算通常不可行，这凸显了将二人博弈算法直接推广到多人情形的局限性，并导向了对可扩展近似算法的需求。</w:t>
      </w:r>
    </w:p>
    <w:p w14:paraId="213B5998">
      <w:pPr>
        <w:pStyle w:val="3"/>
      </w:pPr>
      <w:r>
        <w:rPr>
          <w:b/>
        </w:rPr>
        <w:t>迭代法与学习动力学：从经验更新到均衡涌现</w:t>
      </w:r>
      <w:r>
        <w:t xml:space="preserve"> 面对精确算法的高复杂度与大规模博弈的挑战，一类不依赖于完整收益矩阵显式表示的迭代法与学习动力学方法应运而生。这些方法通常基于参与者间的自适应交互，通过迭代更新策略来逼近均衡，尤其适用于收益可通过黑盒模拟器（simulator）查询的“经验博弈”场景。</w:t>
      </w:r>
    </w:p>
    <w:p w14:paraId="2A78AC9E">
      <w:pPr>
        <w:pStyle w:val="3"/>
        <w:widowControl/>
        <w:numPr>
          <w:ilvl w:val="0"/>
          <w:numId w:val="175"/>
        </w:numPr>
        <w:ind w:left="0" w:leftChars="0" w:firstLine="480" w:firstLineChars="0"/>
        <w:rPr>
          <w:rFonts w:hint="eastAsia" w:ascii="宋体" w:hAnsi="宋体" w:eastAsia="宋体" w:cs="宋体"/>
          <w:b w:val="0"/>
        </w:rPr>
      </w:pPr>
      <w:r>
        <w:rPr>
          <w:b/>
        </w:rPr>
        <w:t>虚博弈与确定性学习</w:t>
      </w:r>
      <w:r>
        <w:t xml:space="preserve">：虚博弈（Fictitious Play）是最早的迭代学习模型之一。在每一轮 </w:t>
      </w:r>
      <m:oMath>
        <m:r>
          <m:rPr/>
          <w:rPr>
            <w:rFonts w:ascii="DejaVu Math TeX Gyre" w:hAnsi="DejaVu Math TeX Gyre"/>
          </w:rPr>
          <m:t>t</m:t>
        </m:r>
      </m:oMath>
      <w:r>
        <w:t xml:space="preserve">，每个参与者 </w:t>
      </w:r>
      <m:oMath>
        <m:r>
          <m:rPr/>
          <w:rPr>
            <w:rFonts w:ascii="DejaVu Math TeX Gyre" w:hAnsi="DejaVu Math TeX Gyre"/>
          </w:rPr>
          <m:t>i</m:t>
        </m:r>
      </m:oMath>
      <w:r>
        <w:t xml:space="preserve"> 将对手的历史行动视为其策略的经验分布估计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oMath>
      <w:r>
        <w:t xml:space="preserve">，并选择当前对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oMath>
      <w:r>
        <w:t xml:space="preserve"> 的最优反应 </w:t>
      </w:r>
      <m:oMath>
        <m:sSubSup>
          <m:sSubSupPr>
            <m:ctrlPr>
              <w:rPr>
                <w:rFonts w:ascii="DejaVu Math TeX Gyre" w:hAnsi="DejaVu Math TeX Gyre"/>
              </w:rPr>
            </m:ctrlPr>
          </m:sSubSupPr>
          <m:e>
            <m:r>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sSubSup>
        <m:r>
          <m:rPr>
            <m:sty m:val="p"/>
          </m:rPr>
          <w:rPr>
            <w:rFonts w:ascii="DejaVu Math TeX Gyre" w:hAnsi="DejaVu Math TeX Gyre"/>
          </w:rPr>
          <m:t>∈</m:t>
        </m:r>
        <m:r>
          <m:rPr/>
          <w:rPr>
            <w:rFonts w:ascii="DejaVu Math TeX Gyre" w:hAnsi="DejaVu Math TeX Gyre"/>
          </w:rPr>
          <m:t>B</m:t>
        </m:r>
        <m:sSub>
          <m:sSubPr>
            <m:ctrlPr>
              <w:rPr>
                <w:rFonts w:ascii="DejaVu Math TeX Gyre" w:hAnsi="DejaVu Math TeX Gyre"/>
              </w:rPr>
            </m:ctrlPr>
          </m:sSubPr>
          <m:e>
            <m:r>
              <m:rPr/>
              <w:rPr>
                <w:rFonts w:ascii="DejaVu Math TeX Gyre" w:hAnsi="DejaVu Math TeX Gyre"/>
              </w:rPr>
              <m:t>R</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ctrlPr>
              <w:rPr>
                <w:rFonts w:ascii="DejaVu Math TeX Gyre" w:hAnsi="DejaVu Math TeX Gyre"/>
              </w:rPr>
            </m:ctrlPr>
          </m:e>
        </m:d>
      </m:oMath>
      <w:r>
        <w:t xml:space="preserve">。其时间平均策略分布 </w:t>
      </w:r>
      <m:oMath>
        <m:sSup>
          <m:sSupPr>
            <m:ctrlPr>
              <w:rPr>
                <w:rFonts w:ascii="DejaVu Math TeX Gyre" w:hAnsi="DejaVu Math TeX Gyre"/>
              </w:rPr>
            </m:ctrlPr>
          </m:sSupPr>
          <m:e>
            <m:acc>
              <m:accPr>
                <m:chr m:val="‾"/>
                <m:ctrlPr>
                  <w:rPr>
                    <w:rFonts w:ascii="DejaVu Math TeX Gyre" w:hAnsi="DejaVu Math TeX Gyre"/>
                  </w:rPr>
                </m:ctrlPr>
              </m:accPr>
              <m:e>
                <m:r>
                  <m:rPr/>
                  <w:rPr>
                    <w:rFonts w:ascii="DejaVu Math TeX Gyre" w:hAnsi="DejaVu Math TeX Gyre"/>
                  </w:rPr>
                  <m:t>σ</m:t>
                </m:r>
                <m:ctrlPr>
                  <w:rPr>
                    <w:rFonts w:ascii="DejaVu Math TeX Gyre" w:hAnsi="DejaVu Math TeX Gyre"/>
                  </w:rPr>
                </m:ctrlPr>
              </m:e>
            </m:acc>
            <m:ctrlPr>
              <w:rPr>
                <w:rFonts w:ascii="DejaVu Math TeX Gyre" w:hAnsi="DejaVu Math TeX Gyre"/>
              </w:rPr>
            </m:ctrlPr>
          </m:e>
          <m:sup>
            <m:r>
              <m:rPr/>
              <w:rPr>
                <w:rFonts w:ascii="DejaVu Math TeX Gyre" w:hAnsi="DejaVu Math TeX Gyre"/>
              </w:rPr>
              <m:t>T</m:t>
            </m:r>
            <m:ctrlPr>
              <w:rPr>
                <w:rFonts w:ascii="DejaVu Math TeX Gyre" w:hAnsi="DejaVu Math TeX Gyre"/>
              </w:rPr>
            </m:ctrlPr>
          </m:sup>
        </m:sSup>
      </m:oMath>
      <w:r>
        <w:t xml:space="preserve"> 在特定博弈类（如两人零和博弈或势博弈）中可收敛至纳什均衡。然而，Robinson 和 Shapley 的反例表明，在一般的 </w:t>
      </w:r>
      <m:oMath>
        <m:r>
          <m:rPr/>
          <w:rPr>
            <w:rFonts w:ascii="DejaVu Math TeX Gyre" w:hAnsi="DejaVu Math TeX Gyre"/>
          </w:rPr>
          <m:t>3</m:t>
        </m:r>
        <m:r>
          <m:rPr>
            <m:sty m:val="p"/>
          </m:rPr>
          <w:rPr>
            <w:rFonts w:ascii="DejaVu Math TeX Gyre" w:hAnsi="DejaVu Math TeX Gyre"/>
          </w:rPr>
          <m:t>×</m:t>
        </m:r>
        <m:r>
          <m:rPr/>
          <w:rPr>
            <w:rFonts w:ascii="DejaVu Math TeX Gyre" w:hAnsi="DejaVu Math TeX Gyre"/>
          </w:rPr>
          <m:t>3</m:t>
        </m:r>
      </m:oMath>
      <w:r>
        <w:t xml:space="preserve"> 博弈中，虚博弈的行动序列可能进入周期轨道而不收敛 [5]。这揭示了基于确定性最优反应的简单迭代法在一般博弈中的脆弱性。</w:t>
      </w:r>
    </w:p>
    <w:p w14:paraId="66661F41">
      <w:pPr>
        <w:pStyle w:val="3"/>
        <w:widowControl/>
        <w:numPr>
          <w:ilvl w:val="0"/>
          <w:numId w:val="175"/>
        </w:numPr>
        <w:ind w:left="0" w:leftChars="0" w:firstLine="480" w:firstLineChars="0"/>
        <w:rPr>
          <w:rFonts w:hint="eastAsia" w:ascii="宋体" w:hAnsi="宋体" w:eastAsia="宋体" w:cs="宋体"/>
          <w:b w:val="0"/>
        </w:rPr>
      </w:pPr>
      <w:r>
        <w:rPr>
          <w:b/>
        </w:rPr>
        <w:t>无悔学习与相关均衡</w:t>
      </w:r>
      <w:r>
        <w:t xml:space="preserve">：无悔学习（No-Regret Learning）算法，特别是乘性权重更新法（Multiplicative Weights Update, MWU），提供了更稳健的收敛保证。MWU 维护每个纯策略的权重 </w:t>
      </w:r>
      <m:oMath>
        <m:sSubSup>
          <m:sSubSupPr>
            <m:ctrlPr>
              <w:rPr>
                <w:rFonts w:ascii="DejaVu Math TeX Gyre" w:hAnsi="DejaVu Math TeX Gyre"/>
              </w:rPr>
            </m:ctrlPr>
          </m:sSubSupPr>
          <m:e>
            <m:r>
              <m:rPr/>
              <w:rPr>
                <w:rFonts w:ascii="DejaVu Math TeX Gyre" w:hAnsi="DejaVu Math TeX Gyre"/>
              </w:rPr>
              <m:t>w</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w</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sSub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⋅exp</m:t>
        </m:r>
        <m:d>
          <m:dPr>
            <m:sepChr m:val=""/>
            <m:ctrlPr>
              <w:rPr>
                <w:rFonts w:ascii="DejaVu Math TeX Gyre" w:hAnsi="DejaVu Math TeX Gyre"/>
              </w:rPr>
            </m:ctrlPr>
          </m:dPr>
          <m:e>
            <m:r>
              <m:rPr/>
              <w:rPr>
                <w:rFonts w:ascii="DejaVu Math TeX Gyre" w:hAnsi="DejaVu Math TeX Gyre"/>
              </w:rPr>
              <m:t>η</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ctrlPr>
                  <w:rPr>
                    <w:rFonts w:ascii="DejaVu Math TeX Gyre" w:hAnsi="DejaVu Math TeX Gyre"/>
                  </w:rPr>
                </m:ctrlPr>
              </m:e>
            </m:d>
            <m:ctrlPr>
              <w:rPr>
                <w:rFonts w:ascii="DejaVu Math TeX Gyre" w:hAnsi="DejaVu Math TeX Gyre"/>
              </w:rPr>
            </m:ctrlPr>
          </m:e>
        </m:d>
      </m:oMath>
      <w:r>
        <w:t xml:space="preserve">，并根据权重选择混合策略。其核心理论贡献在于保证了外部遗憾（external regret）的上界为 </w:t>
      </w:r>
      <m:oMath>
        <m:r>
          <m:rPr/>
          <w:rPr>
            <w:rFonts w:ascii="DejaVu Math TeX Gyre" w:hAnsi="DejaVu Math TeX Gyre"/>
          </w:rPr>
          <m:t>O</m:t>
        </m:r>
        <m:d>
          <m:dPr>
            <m:sepChr m:val=""/>
            <m:ctrlPr>
              <w:rPr>
                <w:rFonts w:ascii="DejaVu Math TeX Gyre" w:hAnsi="DejaVu Math TeX Gyre"/>
              </w:rPr>
            </m:ctrlPr>
          </m:dPr>
          <m:e>
            <m:rad>
              <m:radPr>
                <m:degHide m:val="1"/>
                <m:ctrlPr>
                  <w:rPr>
                    <w:rFonts w:ascii="DejaVu Math TeX Gyre" w:hAnsi="DejaVu Math TeX Gyre"/>
                  </w:rPr>
                </m:ctrlPr>
              </m:radPr>
              <m:deg>
                <m:ctrlPr>
                  <w:rPr>
                    <w:rFonts w:ascii="DejaVu Math TeX Gyre" w:hAnsi="DejaVu Math TeX Gyre"/>
                  </w:rPr>
                </m:ctrlPr>
              </m:deg>
              <m:e>
                <m:r>
                  <m:rPr/>
                  <w:rPr>
                    <w:rFonts w:ascii="DejaVu Math TeX Gyre" w:hAnsi="DejaVu Math TeX Gyre"/>
                  </w:rPr>
                  <m:t>T</m:t>
                </m:r>
                <m:r>
                  <m:rPr>
                    <m:sty m:val="p"/>
                  </m:rPr>
                  <w:rPr>
                    <w:rFonts w:ascii="DejaVu Math TeX Gyre" w:hAnsi="DejaVu Math TeX Gyre"/>
                  </w:rPr>
                  <m:t>ln</m:t>
                </m:r>
                <m:d>
                  <m:dPr>
                    <m:begChr m:val="|"/>
                    <m:sepChr m:val=""/>
                    <m:end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rad>
            <m:ctrlPr>
              <w:rPr>
                <w:rFonts w:ascii="DejaVu Math TeX Gyre" w:hAnsi="DejaVu Math TeX Gyre"/>
              </w:rPr>
            </m:ctrlPr>
          </m:e>
        </m:d>
      </m:oMath>
      <w:r>
        <w:t>。Hart 和 Mas-Colell 等人的奠基性工作表明，如果所有参与者都采用无悔学习算法，他们的时间平均行动的经验联合分布将以高概率收敛到博弈的</w:t>
      </w:r>
      <w:r>
        <w:rPr>
          <w:b/>
        </w:rPr>
        <w:t>粗糙相关均衡</w:t>
      </w:r>
      <w:r>
        <w:t>（Coarse Correlated Equilibrium, CCE）集 [180]。这为均衡作为长期学习结果的涌现提供了坚实的计算与行为基础。</w:t>
      </w:r>
    </w:p>
    <w:p w14:paraId="195633DB">
      <w:pPr>
        <w:pStyle w:val="3"/>
        <w:widowControl/>
        <w:numPr>
          <w:ilvl w:val="0"/>
          <w:numId w:val="175"/>
        </w:numPr>
        <w:ind w:left="0" w:leftChars="0" w:firstLine="480" w:firstLineChars="0"/>
        <w:rPr>
          <w:rFonts w:hint="eastAsia" w:ascii="宋体" w:hAnsi="宋体" w:eastAsia="宋体" w:cs="宋体"/>
          <w:b w:val="0"/>
        </w:rPr>
      </w:pPr>
      <w:r>
        <w:rPr>
          <w:b/>
        </w:rPr>
        <w:t>策略空间响应预言与元博弈分析</w:t>
      </w:r>
      <w:r>
        <w:t xml:space="preserve">：策略空间响应预言（Policy Space Response Oracles, PSRO）框架则将迭代学习的思想系统化，用于解决具有巨大或连续策略空间的复杂博弈。PSRO 维护一个不断增长的元策略集合 </w:t>
      </w:r>
      <m:oMath>
        <m:r>
          <m:rPr/>
          <w:rPr>
            <w:rFonts w:ascii="DejaVu Math TeX Gyre" w:hAnsi="DejaVu Math TeX Gyre"/>
          </w:rPr>
          <m:t>Π</m:t>
        </m:r>
      </m:oMath>
      <w:r>
        <w:t xml:space="preserve">。在每一轮迭代中：首先，在由当前 </w:t>
      </w:r>
      <m:oMath>
        <m:r>
          <m:rPr/>
          <w:rPr>
            <w:rFonts w:ascii="DejaVu Math TeX Gyre" w:hAnsi="DejaVu Math TeX Gyre"/>
          </w:rPr>
          <m:t>Π</m:t>
        </m:r>
      </m:oMath>
      <w:r>
        <w:t xml:space="preserve"> 定义的元博弈（meta-game）上计算一个均衡（如纳什均衡）；然后，针对这个元均衡，为每个玩家计算一个最优响应（通常通过强化学习算法训练得到），并将新发现的最优响应策略加入 </w:t>
      </w:r>
      <m:oMath>
        <m:r>
          <m:rPr/>
          <w:rPr>
            <w:rFonts w:ascii="DejaVu Math TeX Gyre" w:hAnsi="DejaVu Math TeX Gyre"/>
          </w:rPr>
          <m:t>Π</m:t>
        </m:r>
      </m:oMath>
      <w:r>
        <w:t xml:space="preserve"> 中。PSRO 统一并泛化了双Oracle算法和基于种群的训练。在两人零和博弈中，若使用纳什均衡作为元均衡，PSRO 被证明能收敛至一个近似纳什均衡 [17]。PSRO 的强大之处在于它将大规模博弈的求解分解为一个迭代的“构建-求解-扩展”过程，特别适用于复杂领域 [181]。然而，其收敛速度、元均衡的计算开销以及策略表示的有效性是实际应用中的关键挑战。</w:t>
      </w:r>
    </w:p>
    <w:p w14:paraId="33770CDC">
      <w:pPr>
        <w:pStyle w:val="3"/>
      </w:pPr>
      <w:r>
        <w:t>这些学习动力学在不同博弈类中的收敛性保证存在显著差异，呼应了19.3节对结构重要性的讨论。在</w:t>
      </w:r>
      <w:r>
        <w:rPr>
          <w:b/>
        </w:rPr>
        <w:t>势博弈</w:t>
      </w:r>
      <w:r>
        <w:t>中，势函数作为Lyapunov函数保证了许多动态的收敛。在</w:t>
      </w:r>
      <w:r>
        <w:rPr>
          <w:b/>
        </w:rPr>
        <w:t>零和博弈</w:t>
      </w:r>
      <w:r>
        <w:t>中，Minimax-Q学习等算法能收敛到均衡。然而，在一般的</w:t>
      </w:r>
      <w:r>
        <w:rPr>
          <w:b/>
        </w:rPr>
        <w:t>非合作博弈</w:t>
      </w:r>
      <w:r>
        <w:t>中，收敛到纳什均衡的保证很弱，独立学习算法可能因环境非平稳性而振荡。因此，算法的选择必须与博弈的结构特性相匹配。</w:t>
      </w:r>
    </w:p>
    <w:p w14:paraId="60CC7690">
      <w:pPr>
        <w:pStyle w:val="3"/>
      </w:pPr>
      <w:r>
        <w:rPr>
          <w:b/>
        </w:rPr>
        <w:t>工程化实现：数值、表示与并行化的挑战</w:t>
      </w:r>
      <w:r>
        <w:t xml:space="preserve"> 均衡算法的实际实现面临一系列深刻的数值与工程挑战，这些挑战往往决定了理论算法能否应用于实际问题，并为19.5节将讨论的计算机制设计中的可行性权衡提供了具体背景。</w:t>
      </w:r>
    </w:p>
    <w:p w14:paraId="74D4C346">
      <w:pPr>
        <w:pStyle w:val="3"/>
      </w:pPr>
      <w:r>
        <w:t>首先，</w:t>
      </w:r>
      <w:r>
        <w:rPr>
          <w:b/>
        </w:rPr>
        <w:t>数值稳定性</w:t>
      </w:r>
      <w:r>
        <w:t>是关键。许多算法涉及处理接近零的概率值。例如，在LH算法或求解序列形式的线性规划中，浮点舍入误差可能导致算法误判基变量。在无悔学习中，当策略权重指数级衰减时，可能导致下溢。实现时需采用对数域计算、平滑技术或高精度数值库。</w:t>
      </w:r>
    </w:p>
    <w:p w14:paraId="1DE2F96D">
      <w:pPr>
        <w:pStyle w:val="3"/>
      </w:pPr>
      <w:r>
        <w:t>其次，</w:t>
      </w:r>
      <w:r>
        <w:rPr>
          <w:b/>
        </w:rPr>
        <w:t>表示的紧凑性与稀疏性利用</w:t>
      </w:r>
      <w:r>
        <w:t xml:space="preserve">对于处理大规模博弈至关重要，这直接延续了19.3节对图形博弈、AGG等紧凑模型的分析。直接存储 </w:t>
      </w:r>
      <m:oMath>
        <m:r>
          <m:rPr/>
          <m:t>n</m:t>
        </m:r>
      </m:oMath>
      <w:r>
        <w:t xml:space="preserve"> 人博弈的收益张量空间成本不可行。必须利用博弈的结构化表示，如动作图博弈（AGG）和图形博弈（Graphical Games）利用收益的局部依赖性实现指数级压缩 [67]。在算法实现中，需要设计专门的数据结构以高效计算期望收益。针对扩展式博弈（EFG），其序列形式收益矩阵具有特殊的</w:t>
      </w:r>
      <w:r>
        <w:rPr>
          <w:b/>
        </w:rPr>
        <w:t>克罗内克积结构</w:t>
      </w:r>
      <w:r>
        <w:t>，使得能通过因子化方式高效计算矩阵-向量乘积，这对于内点法等优化算法至关重要 [70]。</w:t>
      </w:r>
    </w:p>
    <w:p w14:paraId="5C97DE22">
      <w:pPr>
        <w:pStyle w:val="3"/>
      </w:pPr>
      <w:r>
        <w:t>再者，</w:t>
      </w:r>
      <w:r>
        <w:rPr>
          <w:b/>
        </w:rPr>
        <w:t>并行与分布式计算</w:t>
      </w:r>
      <w:r>
        <w:t>是应对计算规模挑战的必然途径。许多均衡计算算法天然具有并行性。例如，在PSRO中，针对不同元策略分布的最佳响应训练可以完全并行进行。在图形博弈中，动态规划或信念传播算法可以在图的不同部分并发执行。蒙特卡洛反事实遗憾最小化（MCCFR）等算法在遍历博弈树时，多个子树的采样和遗憾更新可以并行处理 [91]。GPU加速已被成功应用于神经网络策略的训练以及大规模线性系统的求解。</w:t>
      </w:r>
    </w:p>
    <w:p w14:paraId="2828A7FC">
      <w:pPr>
        <w:pStyle w:val="3"/>
      </w:pPr>
      <w:r>
        <w:t>一个具体的工程案例是求解大规模安全博弈。如论文 [65] 所揭示，其均衡计算可归约为在防御者纯策略集合上的组合优化问题。通过列生成（Column Generation）技术，可以动态地产生新的防御策略，而无需枚举所有指数级数量的纯策略。这种“算法即设计”的思路体现了均衡计算与组合算法设计的深度融合。</w:t>
      </w:r>
    </w:p>
    <w:p w14:paraId="6CE4B9C9">
      <w:pPr>
        <w:pStyle w:val="3"/>
      </w:pPr>
      <w:r>
        <w:rPr>
          <w:b/>
        </w:rPr>
        <w:t>综合审视与未来方向</w:t>
      </w:r>
      <w:r>
        <w:t xml:space="preserve"> 我们综合审视均衡计算算法设计中的根本权衡。第一是</w:t>
      </w:r>
      <w:r>
        <w:rPr>
          <w:b/>
        </w:rPr>
        <w:t>精确性与可扩展性</w:t>
      </w:r>
      <w:r>
        <w:t>的权衡。LH算法等精确方法适用于理论分析和中小规模问题，但无法扩展。无悔学习和PSRO等近似方法牺牲了精确性以换取处理超大规模问题的能力。第二是</w:t>
      </w:r>
      <w:r>
        <w:rPr>
          <w:b/>
        </w:rPr>
        <w:t>通用性与专用性</w:t>
      </w:r>
      <w:r>
        <w:t>的权衡。通用算法适用范围广，但效率可能低于针对19.3节所述特定博弈结构设计的专用算法 [45]。第三是</w:t>
      </w:r>
      <w:r>
        <w:rPr>
          <w:b/>
        </w:rPr>
        <w:t>中心化与分散式</w:t>
      </w:r>
      <w:r>
        <w:t>计算的权衡。中心化算法可能得到更强的均衡保证，但需要全局信息；分散式学习算法更符合多智能体自主学习的场景，但收敛性难以保证。</w:t>
      </w:r>
    </w:p>
    <w:p w14:paraId="7F098418">
      <w:pPr>
        <w:pStyle w:val="3"/>
      </w:pPr>
      <w:r>
        <w:t>未来发展方向呈现几个清晰趋势，这些趋势也铺垫了“超越纳什”的后续讨论：一是</w:t>
      </w:r>
      <w:r>
        <w:rPr>
          <w:b/>
        </w:rPr>
        <w:t>机器学习与博弈论的深度融合</w:t>
      </w:r>
      <w:r>
        <w:t>。利用深度神经网络表示策略，通过策略梯度等方法直接搜索均衡参数，正成为解决复杂博弈的主流范式 [62]。二是</w:t>
      </w:r>
      <w:r>
        <w:rPr>
          <w:b/>
        </w:rPr>
        <w:t>对行为假设与模型不确定性的融合</w:t>
      </w:r>
      <w:r>
        <w:t>。算法需考虑参与者的有限理性或支付不确定性，计算鲁棒或行为均衡 [34]，这与19.5节的稳健均衡主题衔接。三是</w:t>
      </w:r>
      <w:r>
        <w:rPr>
          <w:b/>
        </w:rPr>
        <w:t>跨层次计算框架的兴起</w:t>
      </w:r>
      <w:r>
        <w:t>。将微观学习与宏观平均场极限相结合，为分析超大规模系统提供了可计算框架 [63]。四是</w:t>
      </w:r>
      <w:r>
        <w:rPr>
          <w:b/>
        </w:rPr>
        <w:t>自动化与可验证计算</w:t>
      </w:r>
      <w:r>
        <w:t>。开发能够自动识别博弈结构、选择合适算法并提供收敛性证书的集成化求解平台，是推动博弈论广泛应用的必然需求。</w:t>
      </w:r>
    </w:p>
    <w:p w14:paraId="49370185">
      <w:pPr>
        <w:pStyle w:val="3"/>
      </w:pPr>
      <w:r>
        <w:t>总之，均衡计算算法的设计与实现是一门融合了博弈论、优化理论、数值分析与高性能计算的交叉学科。它既承载着将抽象理论落地的工程使命，也反过来推动着均衡概念本身向着更计算友好、更适应复杂系统的方向演进。在这个领域中，理论与实践的持续对话是进步的核心动力，并为深入探讨如何超越经典纳什均衡的计算与概念边界做好了准备。</w:t>
      </w:r>
    </w:p>
    <w:bookmarkEnd w:id="589"/>
    <w:p w14:paraId="6B022DC0">
      <w:pPr>
        <w:pStyle w:val="3"/>
        <w:numPr>
          <w:ilvl w:val="0"/>
          <w:numId w:val="172"/>
        </w:numPr>
        <w:ind w:left="0" w:leftChars="0" w:firstLine="480" w:firstLineChars="0"/>
        <w:rPr>
          <w:b w:val="0"/>
        </w:rPr>
      </w:pPr>
      <w:bookmarkStart w:id="590" w:name="超越纳什均衡选择稳健性与机制设计的计算视角"/>
      <w:r>
        <w:t>超越纳什:均衡选择、稳健性与机制设计的计算视角</w:t>
      </w:r>
    </w:p>
    <w:p w14:paraId="03F2A08E">
      <w:pPr>
        <w:pStyle w:val="3"/>
      </w:pPr>
      <w:r>
        <w:t>纳什均衡的计算复杂性（PPAD-完全性）标志着经典博弈论预测范式的一个根本性计算边界。然而，这一边界并非理论的终点，而是催生了一系列旨在“超越纳什”的深刻探索。这些探索沿着三个相互关联的轴线展开：其一，通过均衡精炼（如子博弈完美、颤抖手完美）在纳什均衡的多重性中进行选择，并施加动态一致性等更强的理性要求；其二，针对模型误设、对手非理性或支付不确定性，发展更具稳健性的均衡概念（如安全均衡、鲁棒均衡）；其三，在机制设计中将激励相容、效率等社会目标与计算可行性进行联合优化。本节将从计算复杂性、算法设计与存在性理论的交叉视角，系统审视这些超越纳什的尝试，揭示其内在的理论挑战、算法局限及对现实制度设计的启示。</w:t>
      </w:r>
    </w:p>
    <w:p w14:paraId="6794E587">
      <w:pPr>
        <w:pStyle w:val="3"/>
      </w:pPr>
      <w:r>
        <w:t>精炼均衡的计算复杂性构成了第一道理论屏障。纳什均衡在扩展式博弈中可能包含不可信的威胁，促使了子博弈完美均衡、序贯均衡及颤抖手完美均衡等精炼概念的发展。这些概念通过施加序贯理性与（近似）一致性信念，提供了更具动态稳健性的预测。然而，这种预测力的提升伴随着计算成本的显著增加。对于完美信息有限扩展式博弈，子博弈完美均衡可通过逆向归纳法在多项式时间内求解，这得益于博弈树的显式结构允许自底向上的动态规划。然而，一旦引入不完美信息，计算复杂性急剧攀升。计算一个颤抖手完美均衡被证明是PPAD-难的，这一结论适用于策略式博弈，而其扩展到扩展式博弈通常维持或增加这一难度。序贯均衡要求策略与信念系统满足一致性条件，这本质上等价于求解一个由多项式方程组和不等式定义的系统的解。虽然该问题不属于PPAD（因其解未必由某种组合拓扑结构保证存在），但其求解通常可归约为寻找代数簇的点，属于Existential Theory of the Reals (∃ℝ) 的领域，其复杂性可能高于PPAD。文献[103]提供了一种针对特定结构动态贝叶斯博弈求解序贯均衡的系统性过程，但其通用计算依然是艰巨的挑战。这些结果表明，追求动态一致性等更强的理性假设，在计算上表现为从寻找不动点（纳什）升级为求解更复杂的代数或组合不动点问题（精炼均衡），凸显了理论精致性与算法可处理性之间的内在张力。</w:t>
      </w:r>
    </w:p>
    <w:p w14:paraId="38A41839">
      <w:pPr>
        <w:pStyle w:val="3"/>
      </w:pPr>
      <w:r>
        <w:t xml:space="preserve">面对对手行为不确定或支付函数模糊的复杂环境，稳健均衡与安全均衡的概念应运而生，代表了超越经典完全理性假设的第二个方向。这类模型放弃对手严格遵循均衡策略或拥有共同准确支付信息的强假设，转而考虑最坏情况或分布鲁棒下的优化。鲁棒博弈论将玩家的支付函数视为属于一个不确定集 </w:t>
      </w:r>
      <m:oMath>
        <m:sSub>
          <m:sSubPr/>
          <m:e>
            <m:r>
              <m:rPr>
                <m:sty m:val="p"/>
              </m:rPr>
              <m:t>U</m:t>
            </m:r>
          </m:e>
          <m:sub>
            <m:r>
              <m:rPr/>
              <m:t>i</m:t>
            </m:r>
          </m:sub>
        </m:sSub>
      </m:oMath>
      <w:r>
        <w:t xml:space="preserve">。玩家 </w:t>
      </w:r>
      <m:oMath>
        <m:r>
          <m:rPr/>
          <m:t>i</m:t>
        </m:r>
      </m:oMath>
      <w:r>
        <w:t xml:space="preserve"> 的鲁棒支付定义为 </w:t>
      </w:r>
      <m:oMath>
        <m:sSub>
          <m:sSubPr/>
          <m:e>
            <m:acc>
              <m:accPr/>
              <m:e>
                <m:r>
                  <m:rPr/>
                  <m:t>u</m:t>
                </m:r>
              </m:e>
            </m:acc>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sty m:val="p"/>
              </m:rPr>
              <m:t>inf</m:t>
            </m:r>
          </m:e>
          <m:sub>
            <m:sSub>
              <m:sSubPr/>
              <m:e>
                <m:r>
                  <m:rPr/>
                  <m:t>u</m:t>
                </m:r>
              </m:e>
              <m:sub>
                <m:r>
                  <m:rPr/>
                  <m:t>i</m:t>
                </m:r>
              </m:sub>
            </m:sSub>
            <m:r>
              <m:rPr>
                <m:sty m:val="p"/>
              </m:rPr>
              <m:t>∈</m:t>
            </m:r>
            <m:sSub>
              <m:sSubPr/>
              <m:e>
                <m:r>
                  <m:rPr>
                    <m:sty m:val="p"/>
                  </m:rPr>
                  <m:t>U</m:t>
                </m:r>
              </m:e>
              <m:sub>
                <m:r>
                  <m:rPr/>
                  <m:t>i</m:t>
                </m:r>
              </m:sub>
            </m:sSub>
          </m:sub>
        </m:sSub>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oMath>
      <w:r>
        <w:t xml:space="preserve">，相应的鲁棒纳什均衡是相对于 </w:t>
      </w:r>
      <m:oMath>
        <m:sSub>
          <m:sSubPr/>
          <m:e>
            <m:acc>
              <m:accPr/>
              <m:e>
                <m:r>
                  <m:rPr/>
                  <m:t>u</m:t>
                </m:r>
              </m:e>
            </m:acc>
          </m:e>
          <m:sub>
            <m:r>
              <m:rPr/>
              <m:t>i</m:t>
            </m:r>
          </m:sub>
        </m:sSub>
      </m:oMath>
      <w:r>
        <w:t xml:space="preserve"> 的纳什均衡。其存在性可通过标准不动点定理证明，但计算一个鲁棒纳什均衡通常同样是PPAD-难的，因为它包含了经典纳什均衡作为特例（当不确定集退化为单点）。更具创新性的概念是“安全均衡”（Safe Equilibrium），它明确融合了纳什均衡与最大最小策略的思想[46]。在安全均衡模型中，玩家 </w:t>
      </w:r>
      <m:oMath>
        <m:r>
          <m:rPr/>
          <m:t>i</m:t>
        </m:r>
      </m:oMath>
      <w:r>
        <w:t xml:space="preserve"> 假设对手以概率 </w:t>
      </w:r>
      <m:oMath>
        <m:r>
          <m:rPr/>
          <m:t>λ</m:t>
        </m:r>
      </m:oMath>
      <w:r>
        <w:t xml:space="preserve"> 是理性的（遵循纳什均衡行为），以概率 </w:t>
      </w:r>
      <m:oMath>
        <m:r>
          <m:rPr/>
          <m:t>1</m:t>
        </m:r>
        <m:r>
          <m:rPr>
            <m:sty m:val="p"/>
          </m:rPr>
          <m:t>−</m:t>
        </m:r>
        <m:r>
          <m:rPr/>
          <m:t>λ</m:t>
        </m:r>
      </m:oMath>
      <w:r>
        <w:t xml:space="preserve"> 是完全敌意的（采取最小化 </w:t>
      </w:r>
      <m:oMath>
        <m:r>
          <m:rPr/>
          <m:t>i</m:t>
        </m:r>
      </m:oMath>
      <w:r>
        <w:t xml:space="preserve"> 收益的行为）。因此，玩家 </w:t>
      </w:r>
      <m:oMath>
        <m:r>
          <m:rPr/>
          <m:t>i</m:t>
        </m:r>
      </m:oMath>
      <w:r>
        <w:t xml:space="preserve"> 求解以下优化问题：</w:t>
      </w:r>
      <m:oMath>
        <m:sSub>
          <m:sSubPr/>
          <m:e>
            <m:r>
              <m:rPr>
                <m:sty m:val="p"/>
              </m:rPr>
              <m:t>max</m:t>
            </m:r>
          </m:e>
          <m:sub>
            <m:sSub>
              <m:sSubPr/>
              <m:e>
                <m:r>
                  <m:rPr/>
                  <m:t>σ</m:t>
                </m:r>
              </m:e>
              <m:sub>
                <m:r>
                  <m:rPr/>
                  <m:t>i</m:t>
                </m:r>
              </m:sub>
            </m:sSub>
            <m:r>
              <m:rPr>
                <m:sty m:val="p"/>
              </m:rPr>
              <m:t>∈</m:t>
            </m:r>
            <m:r>
              <m:rPr/>
              <m:t>Δ</m:t>
            </m:r>
            <m:d>
              <m:dPr>
                <m:sepChr m:val=""/>
              </m:dPr>
              <m:e>
                <m:sSub>
                  <m:sSubPr/>
                  <m:e>
                    <m:r>
                      <m:rPr/>
                      <m:t>S</m:t>
                    </m:r>
                  </m:e>
                  <m:sub>
                    <m:r>
                      <m:rPr/>
                      <m:t>i</m:t>
                    </m:r>
                  </m:sub>
                </m:sSub>
              </m:e>
            </m:d>
          </m:sub>
        </m:sSub>
        <m:d>
          <m:dPr>
            <m:begChr m:val="["/>
            <m:sepChr m:val=""/>
            <m:endChr m:val=""/>
          </m:dPr>
          <m:e>
            <m:r>
              <m:rPr/>
              <m:t>40</m:t>
            </m:r>
            <m:r>
              <m:rPr>
                <m:sty m:val="p"/>
              </m:rPr>
              <m:t>]</m:t>
            </m:r>
          </m:e>
        </m:d>
      </m:oMath>
      <w:r>
        <w:t xml:space="preserve">，其中 </w:t>
      </w:r>
      <m:oMath>
        <m:r>
          <m:rPr/>
          <m:t>B</m:t>
        </m:r>
        <m:sSub>
          <m:sSubPr/>
          <m:e>
            <m:r>
              <m:rPr/>
              <m:t>R</m:t>
            </m:r>
          </m:e>
          <m:sub>
            <m:r>
              <m:rPr>
                <m:sty m:val="p"/>
              </m:rPr>
              <m:t>−</m:t>
            </m:r>
            <m:r>
              <m:rPr/>
              <m:t>i</m:t>
            </m:r>
          </m:sub>
        </m:sSub>
        <m:d>
          <m:dPr>
            <m:sepChr m:val=""/>
          </m:dPr>
          <m:e>
            <m:sSub>
              <m:sSubPr/>
              <m:e>
                <m:r>
                  <m:rPr/>
                  <m:t>σ</m:t>
                </m:r>
              </m:e>
              <m:sub>
                <m:r>
                  <m:rPr/>
                  <m:t>i</m:t>
                </m:r>
              </m:sub>
            </m:sSub>
          </m:e>
        </m:d>
      </m:oMath>
      <w:r>
        <w:t xml:space="preserve"> 是理性对手对 </w:t>
      </w:r>
      <m:oMath>
        <m:sSub>
          <m:sSubPr/>
          <m:e>
            <m:r>
              <m:rPr/>
              <m:t>σ</m:t>
            </m:r>
          </m:e>
          <m:sub>
            <m:r>
              <m:rPr/>
              <m:t>i</m:t>
            </m:r>
          </m:sub>
        </m:sSub>
      </m:oMath>
      <w:r>
        <w:t xml:space="preserve"> 的最优反应。安全均衡为分析对抗性环境（如网络安全、生成对抗网络训练）提供了富有弹性的框架。然而，其计算复杂性因涉及内部的最大最小化问题而变得更加棘手，通常也是计算困难的。</w:t>
      </w:r>
    </w:p>
    <w:p w14:paraId="51B51FEF">
      <w:pPr>
        <w:pStyle w:val="3"/>
      </w:pPr>
      <w:r>
        <w:t>行为要素的引入进一步丰富了稳健性分析。例如，在网络安全博弈中，考虑攻击者基于累积前景理论进行决策，非线性地权衡概率与收益，可以显著改变均衡预测[7]。同样，在网络博弈中，节点对概率的感知扭曲（行为概率加权）会影响其安全投资决策，从而改变均衡的风险剖面[58]。计算这些行为均衡通常需要求解包含非线性概率权重函数的固定点问题，其算法设计依赖于特定的函数形式与近似方法。在经验博弈论分析框架中，安全均衡的概念可以直接应用于从模拟数据构建的元博弈，为复杂系统（如自动驾驶交互、多智能体竞技）提供可计算的稳健策略评估工具[130]。</w:t>
      </w:r>
    </w:p>
    <w:p w14:paraId="5454D8FE">
      <w:pPr>
        <w:pStyle w:val="3"/>
      </w:pPr>
      <w:r>
        <w:t xml:space="preserve">机制设计作为博弈论的“工程面”，其核心是从计算视角审视激励、效率与可行性之间的根本权衡，这是超越纳什的第三个核心维度。经典的显示原理表明，任何机制所能实现的均衡结果，均可通过一个激励相容的直接机制实现。然而，这一原理并未涉及计算复杂性。维克瑞-克拉克-格罗夫斯机制在拟线性偏好下能实现占优策略激励相容与社会福利最大化，被誉为完美的理论范式。但其完美性严重依赖于一个关键步骤：精确计算社会最优分配 </w:t>
      </w:r>
      <m:oMath>
        <m:sSup>
          <m:sSupPr/>
          <m:e>
            <m:r>
              <m:rPr/>
              <m:t>x</m:t>
            </m:r>
          </m:e>
          <m:sup>
            <m:r>
              <m:rPr>
                <m:sty m:val="p"/>
              </m:rPr>
              <m:t>∗</m:t>
            </m:r>
          </m:sup>
        </m:sSup>
        <m:d>
          <m:dPr>
            <m:sepChr m:val=""/>
          </m:dPr>
          <m:e>
            <m:r>
              <m:rPr/>
              <m:t>θ</m:t>
            </m:r>
          </m:e>
        </m:d>
        <m:r>
          <m:rPr>
            <m:sty m:val="p"/>
          </m:rPr>
          <m:t>∈arg</m:t>
        </m:r>
        <m:sSub>
          <m:sSubPr/>
          <m:e>
            <m:r>
              <m:rPr>
                <m:sty m:val="p"/>
              </m:rPr>
              <m:t>max</m:t>
            </m:r>
          </m:e>
          <m:sub>
            <m:r>
              <m:rPr/>
              <m:t>x</m:t>
            </m:r>
          </m:sub>
        </m:sSub>
        <m:nary>
          <m:naryPr>
            <m:chr m:val="∑"/>
            <m:limLoc m:val="undOvr"/>
            <m:supHide m:val="1"/>
          </m:naryPr>
          <m:sub>
            <m:r>
              <m:rPr/>
              <m:t>i</m:t>
            </m:r>
          </m:sub>
          <m:sup>
            <m:r>
              <m:rPr/>
              <m:t>​</m:t>
            </m:r>
          </m:sup>
          <m:e>
            <m:sSub>
              <m:sSubPr/>
              <m:e>
                <m:r>
                  <m:rPr/>
                  <m:t>v</m:t>
                </m:r>
              </m:e>
              <m:sub>
                <m:r>
                  <m:rPr/>
                  <m:t>i</m:t>
                </m:r>
              </m:sub>
            </m:sSub>
          </m:e>
        </m:nary>
        <m:d>
          <m:dPr>
            <m:sepChr m:val=""/>
          </m:dPr>
          <m:e>
            <m:r>
              <m:rPr/>
              <m:t>x</m:t>
            </m:r>
            <m:r>
              <m:rPr>
                <m:sty m:val="p"/>
              </m:rPr>
              <m:t>,</m:t>
            </m:r>
            <m:sSub>
              <m:sSubPr/>
              <m:e>
                <m:r>
                  <m:rPr/>
                  <m:t>θ</m:t>
                </m:r>
              </m:e>
              <m:sub>
                <m:r>
                  <m:rPr/>
                  <m:t>i</m:t>
                </m:r>
              </m:sub>
            </m:sSub>
          </m:e>
        </m:d>
      </m:oMath>
      <w:r>
        <w:t>。在组合拍卖、频谱牌照分配等场景中，物品间存在互补或替代关系，该优化问题通常是一个NP-难的组合优化问题[65]。这意味着，除非P=NP，否则不存在通用的多项式时间算法来实施理论上完美的VCG机制。这一矛盾迫使机制设计者进行痛苦的权衡：是坚持激励相容而接受近似效率（即计算一个近似最优分配），还是追求计算效率而放松激励约束（设计近似激励相容的机制）？</w:t>
      </w:r>
    </w:p>
    <w:p w14:paraId="0A2B2555">
      <w:pPr>
        <w:pStyle w:val="3"/>
      </w:pPr>
      <w:r>
        <w:t xml:space="preserve">大量研究致力于在这一权衡的帕累托前沿上寻找优良的设计。一方面，可计算机制设计关注在保持激励相容（如占优策略或贝叶斯激励相容）的前提下，设计多项式时间算法来计算近似最优分配。例如，对于子模估值函数的组合拍卖，存在贪心算法能实现常数因子的近似效率，同时保持激励相容。另一方面，近似机制设计则允许机制是 </w:t>
      </w:r>
      <m:oMath>
        <m:r>
          <m:rPr/>
          <m:t>ϵ</m:t>
        </m:r>
      </m:oMath>
      <w:r>
        <w:t>-贝叶斯激励相容的，以换取计算效率或更好的近似比。计算贝叶斯纳什均衡本身的复杂性（PPAD-难）也激励着对近似均衡实施机制的研究[75]。这些进展表明，机制设计的“艺术”在于巧妙地利用问题的组合结构，设计算法使其策略性操纵在计算上对参与者而言是困难的（NP-难），即使理论上存在操纵空间，从而实现“实践中的”激励相容[80]。</w:t>
      </w:r>
    </w:p>
    <w:p w14:paraId="6D0C6BC5">
      <w:pPr>
        <w:pStyle w:val="3"/>
      </w:pPr>
      <w:r>
        <w:t>在特定应用领域，这种计算-激励权衡呈现出更丰富的形态。在安全资源分配博弈中，防御者需要将有限资源（如巡逻队、传感器）最优地分配到多个目标上以威慑攻击者。求解该Stackelberg博弈的强均衡通常可形式化为一个大规模线性规划或混合整数规划[154]。虽然线性规划可在多项式时间内求解，但策略空间（所有纯防御策略的凸包）可能是指数规模的，需要借助列生成、双Oracle等技巧进行优化[65]。在动态防御场景中，如对抗高级持续性威胁（APT），博弈被建模为多阶段不完全信息博弈，其均衡（完美贝叶斯均衡）的计算需要在线更新信念并求解复杂的动态规划，对计算实时性提出极高要求[54]。</w:t>
      </w:r>
    </w:p>
    <w:p w14:paraId="637B4E7B">
      <w:pPr>
        <w:pStyle w:val="3"/>
      </w:pPr>
      <w:r>
        <w:t xml:space="preserve">隐私保护机制设计是另一个凸显计算-激励-隐私三方权衡的典型案例。差分隐私要求机制的输出对任何单个参与者的输入数据不敏感。将差分隐私作为硬约束纳入机制设计后，设计者必须在隐私预算 </w:t>
      </w:r>
      <m:oMath>
        <m:r>
          <m:rPr/>
          <m:t>ϵ</m:t>
        </m:r>
      </m:oMath>
      <w:r>
        <w:t>、激励相容性以及社会效率（或拍卖者收益）之间进行权衡。满足差分隐私的最优拍卖设计通常需要在虚拟福利最大化框架中引入额外的随机性，导致收益损失[4]。计算此类机制同样面临挑战，因为隐私化过程可能破坏收益等价定理，使问题结构更加复杂。</w:t>
      </w:r>
    </w:p>
    <w:p w14:paraId="4CAC2276">
      <w:pPr>
        <w:pStyle w:val="3"/>
      </w:pPr>
      <w:r>
        <w:t>综合来看，超越纳什的三大方向——精炼均衡、稳健均衡与计算机制设计——共同描绘了一幅博弈论应对现实复杂性的壮阔图景。它们共享一个核心主题：更强的理论要求（动态一致性、稳健性、激励相容）与计算可行性之间存在着深刻的、通常是不可避免的紧张关系。精炼均衡将我们从PPAD-完全性的泥沼引向可能更复杂的∃ℝ-完全性领域；稳健均衡和安全均衡将问题扩展至最大最小优化与行为模型，增加了问题的维度与非线性；机制设计则无情地揭示了激励相容与社会最优在计算复杂性面前的脆弱性，迫使我们从追求“最优”转向设计“优良且可计算”的规则。</w:t>
      </w:r>
    </w:p>
    <w:p w14:paraId="16088312">
      <w:pPr>
        <w:pStyle w:val="3"/>
      </w:pPr>
      <w:r>
        <w:t>未来研究前沿蕴藏于这些张力的交汇处。首先，</w:t>
      </w:r>
      <w:r>
        <w:rPr>
          <w:b/>
        </w:rPr>
        <w:t>可计算精炼与稳健均衡的算法设计</w:t>
      </w:r>
      <w:r>
        <w:t>是一个关键挑战。能否为特定类型的博弈（如树宽有界的扩展式博弈、特定结构的网络博弈）设计多项式时间的精炼均衡或安全均衡求解算法？[47] 为网络博弈的均衡分析提供了变分不等式框架，但其对精炼均衡的扩展仍需探索。其次，</w:t>
      </w:r>
      <w:r>
        <w:rPr>
          <w:b/>
        </w:rPr>
        <w:t>学习动力学与均衡选择的计算视角</w:t>
      </w:r>
      <w:r>
        <w:t>提供了新路径。如果均衡难以静态计算，自适应学习过程（如无悔学习、策略空间响应预言）能否自然地收敛到精炼或稳健均衡？在安全博弈中，基于学习的防御策略生成与对手建模正在成为主流[66]。再次，</w:t>
      </w:r>
      <w:r>
        <w:rPr>
          <w:b/>
        </w:rPr>
        <w:t>跨领域融合催生新范式</w:t>
      </w:r>
      <w:r>
        <w:t>。平均场博弈为大规模系统提供了近似分析工具，其均衡计算通过耦合的偏微分方程系统描述，催生了基于神经网络与强化学习的新算法[56]。组合博弈论与范畴论工具则为复杂系统的模块化设计与分析提供了形式化基础。最后，</w:t>
      </w:r>
      <w:r>
        <w:rPr>
          <w:b/>
        </w:rPr>
        <w:t>行为计算博弈论</w:t>
      </w:r>
      <w:r>
        <w:t>需要发展既能捕捉人类认知偏差（如概率加权、参考点依赖）又能高效求解的模型与算法，这需要博弈论、行为经济学与机器学习的深度融合。</w:t>
      </w:r>
    </w:p>
    <w:p w14:paraId="480DA624">
      <w:pPr>
        <w:pStyle w:val="3"/>
      </w:pPr>
      <w:r>
        <w:t>总之，计算视角不仅揭示了纳什均衡及其扩展概念的固有复杂度，更重要的是，它指引我们放弃对单一、万能、易算的均衡解的幻想，转而拥抱一个多元、分层、近似且与算法共生的博弈理论新范式。在这一范式中，均衡的存在性、可计算性与可实现性必须被联合考量；机制设计不再是纯粹的最优化问题，而是算法、激励与计算资源的协同设计问题。正如在网络安全中，最好的防御策略可能是动态、自适应且带有欺骗性的[11]，未来的博弈理论工具也必将是灵活、稳健且与计算过程深度交织的，从而能够在充满不确定性、复杂性与有限理性的真实世界中，为我们提供更具操作性的策略指引与制度设计原则。</w:t>
      </w:r>
    </w:p>
    <w:bookmarkEnd w:id="580"/>
    <w:bookmarkEnd w:id="590"/>
    <w:p w14:paraId="35E00452">
      <w:pPr>
        <w:pStyle w:val="2"/>
        <w:keepNext/>
        <w:widowControl/>
        <w:numPr>
          <w:ilvl w:val="0"/>
          <w:numId w:val="171"/>
        </w:numPr>
        <w:ind w:left="0" w:leftChars="0" w:firstLine="0" w:firstLineChars="0"/>
        <w:rPr>
          <w:b w:val="0"/>
        </w:rPr>
      </w:pPr>
      <w:bookmarkStart w:id="591" w:name="_Toc554254066"/>
      <w:bookmarkStart w:id="592" w:name="Xd8742919438d7ea5b89f4f4f1f6c0b3bbd4a393"/>
      <w:r>
        <w:t>Learning in Games: Dynamics and Convergence</w:t>
      </w:r>
      <w:bookmarkEnd w:id="591"/>
    </w:p>
    <w:p w14:paraId="641C9D9D">
      <w:pPr>
        <w:pStyle w:val="3"/>
        <w:numPr>
          <w:ilvl w:val="0"/>
          <w:numId w:val="176"/>
        </w:numPr>
        <w:ind w:left="0" w:leftChars="0" w:firstLine="480" w:firstLineChars="0"/>
        <w:rPr>
          <w:b w:val="0"/>
        </w:rPr>
      </w:pPr>
      <w:bookmarkStart w:id="593" w:name="无悔学习与在线遗憾最小化"/>
      <w:r>
        <w:t>无悔学习与在线遗憾最小化</w:t>
      </w:r>
    </w:p>
    <w:p w14:paraId="2A3FF889">
      <w:pPr>
        <w:pStyle w:val="3"/>
      </w:pPr>
      <w:r>
        <w:t>本节致力于深入剖析博弈论中一个极具影响力的研究范式——无悔学习（No-Regret Learning）与在线遗憾最小化（Online Regret Minimization）。该范式在理论上为均衡的涌现提供了基于自适应个体行为的动态基础，在实践中则为大规模多智能体系统中的策略优化与学习提供了强有力的算法工具。与假设参与者具有完全理性、共同知识且一次性求解均衡的经典范式不同，无悔学习研究的是有限理性的参与者在重复互动中，如何通过简单的、仅基于历史收益反馈的更新规则，逐步调整其行为。其核心洞见在于：如果所有参与者都遵循某种“无悔”的更新规则，即长期来看，他们的表现不差于任何固定的备选策略，那么他们的时间平均行为将自发地收敛到某种均衡概念。这一洞见巧妙地绕开了均衡计算的复杂性（如PPAD-完全性），并为均衡的“可学习性”提供了行为上的合理解释。我们将系统阐述外部遗憾的定义、经典的无悔算法（以乘性权重更新法为范本）、其收敛性证明，以及由此导出的时间平均行为向粗糙相关均衡收敛的根本定理。我们还将批判性地分析该框架的假设、优势、局限性及其在现代多智能体强化学习与算法博弈论中的前沿扩展。</w:t>
      </w:r>
    </w:p>
    <w:bookmarkEnd w:id="593"/>
    <w:p w14:paraId="25E119B9">
      <w:pPr>
        <w:pStyle w:val="3"/>
      </w:pPr>
      <w:bookmarkStart w:id="594" w:name="无悔学习的数学基础与问题设定"/>
      <w:r>
        <w:t>无悔学习的数学基础与问题设定</w:t>
      </w:r>
    </w:p>
    <w:p w14:paraId="3F91D0FD">
      <w:pPr>
        <w:pStyle w:val="3"/>
      </w:pPr>
      <w:r>
        <w:t>考虑一个有限策略式博弈 $ G = (, {S_i}</w:t>
      </w:r>
      <w:r>
        <w:rPr>
          <w:i/>
        </w:rPr>
        <w:t>{i}, {u_i}</w:t>
      </w:r>
      <w:r>
        <w:t xml:space="preserve">{i}) $，其中 $ ={1,,n} $ 为参与者集合，$ S_i $ 为参与者 $ i $ 的有限纯策略集，$ u_i: S  $ 为收益函数，$ S = _{i } S_i $。在在线学习或重复博弈的框架下，该博弈进行 $ T $ 轮（$ T $ 可能未知或无限）。在每一轮 $ t = 1, 2, , T $，每个参与者 $ i $ 独立地（或根据其历史）选择一个混合策略 $ _i^t </w:t>
      </w:r>
      <w:r>
        <w:rPr>
          <w:i/>
        </w:rPr>
        <w:t>i := (S_i) $，并根据 $ i^t $ 随机化选择一个纯策略 $ s_i^t S_i $。随后，所有参与者观测到当轮的收益 $ u_i(s^t) $，其中 $ s^t = (s_1^t, , s_n^t) $。一个关键假设是，参与者 $ i $ 在 $ t $ 轮结束时，能够获知（或估计）其所有纯策略在当轮对手行动 $ s{-i}^t $ 下的虚拟收益（counterfactual payoff）$ u_i(s_i, s</w:t>
      </w:r>
      <w:r>
        <w:t>{-i}^t) $ 对于所有 $ s_i S_i $。这被称为</w:t>
      </w:r>
      <w:r>
        <w:rPr>
          <w:b/>
        </w:rPr>
        <w:t>全信息反馈</w:t>
      </w:r>
      <w:r>
        <w:t>（full-information feedback）或</w:t>
      </w:r>
      <w:r>
        <w:rPr>
          <w:b/>
        </w:rPr>
        <w:t>基于收益的反馈</w:t>
      </w:r>
      <w:r>
        <w:t>。一个更弱的设定是</w:t>
      </w:r>
      <w:r>
        <w:rPr>
          <w:b/>
        </w:rPr>
        <w:t>强盗反馈</w:t>
      </w:r>
      <w:r>
        <w:t>（bandit feedback），即参与者只观测到自己所选择行动 $ s_i^t $ 的实际收益 $ u_i(s^t) $，这增加了学习难度，但本节主要聚焦于全信息设定。</w:t>
      </w:r>
    </w:p>
    <w:p w14:paraId="679ACE27">
      <w:pPr>
        <w:pStyle w:val="3"/>
      </w:pPr>
      <w:r>
        <w:t>参与者 $ i $ 的目标不是直接猜测或计算一个均衡，而是通过一个</w:t>
      </w:r>
      <w:r>
        <w:rPr>
          <w:b/>
        </w:rPr>
        <w:t>在线决策算法</w:t>
      </w:r>
      <w:r>
        <w:t>（或</w:t>
      </w:r>
      <w:r>
        <w:rPr>
          <w:b/>
        </w:rPr>
        <w:t>学习策略</w:t>
      </w:r>
      <w:r>
        <w:t>）来产生策略序列 $ {</w:t>
      </w:r>
      <w:r>
        <w:rPr>
          <w:i/>
        </w:rPr>
        <w:t>i^1, , i^T} $，以最大化其累积收益 $ {t=1}^T u_i(s_i^t, s</w:t>
      </w:r>
      <w:r>
        <w:t>{-i}^t) $。然而，由于对手策略序列 $ {s_{-i}^t} $ 是任意的、可能非平稳且对抗性的，衡量算法性能的自然基准不是某个绝对的最优值，而是与一个事后看来最佳的</w:t>
      </w:r>
      <w:r>
        <w:rPr>
          <w:b/>
        </w:rPr>
        <w:t>固定</w:t>
      </w:r>
      <w:r>
        <w:t>策略进行比较。这就引出了</w:t>
      </w:r>
      <w:r>
        <w:rPr>
          <w:b/>
        </w:rPr>
        <w:t>外部遗憾</w:t>
      </w:r>
      <w:r>
        <w:t>（External Regret）的概念。</w:t>
      </w:r>
    </w:p>
    <w:p w14:paraId="023B532D">
      <w:pPr>
        <w:pStyle w:val="3"/>
      </w:pPr>
      <w:r>
        <w:rPr>
          <w:b/>
        </w:rPr>
        <w:t>定义 1 (外部遗憾)</w:t>
      </w:r>
      <w:r>
        <w:t>：参与者 $ i $ 在 $ T $ 轮后的外部遗憾定义为：</w:t>
      </w:r>
    </w:p>
    <w:p w14:paraId="184F0C1E">
      <w:pPr>
        <w:pStyle w:val="3"/>
      </w:pPr>
      <m:oMathPara>
        <m:oMathParaPr>
          <m:jc m:val="center"/>
        </m:oMathParaPr>
        <m:oMath>
          <m:sSubSup>
            <m:sSubSupPr/>
            <m:e>
              <m:r>
                <m:rPr/>
                <m:t>R</m:t>
              </m:r>
            </m:e>
            <m:sub>
              <m:r>
                <m:rPr/>
                <m:t>i</m:t>
              </m:r>
            </m:sub>
            <m:sup>
              <m:r>
                <m:rPr/>
                <m:t>T</m:t>
              </m:r>
            </m:sup>
          </m:sSubSup>
          <m:r>
            <m:rPr>
              <m:sty m:val="p"/>
            </m:rPr>
            <m:t>=</m:t>
          </m:r>
          <m:limLow>
            <m:limLowPr/>
            <m:e>
              <m:r>
                <m:rPr>
                  <m:sty m:val="p"/>
                </m:rPr>
                <m:t>max</m:t>
              </m:r>
            </m:e>
            <m:lim>
              <m:sSubSup>
                <m:sSubSupPr/>
                <m:e>
                  <m:r>
                    <m:rPr/>
                    <m:t>σ</m:t>
                  </m:r>
                </m:e>
                <m:sub>
                  <m:r>
                    <m:rPr/>
                    <m:t>i</m:t>
                  </m:r>
                </m:sub>
                <m:sup>
                  <m:r>
                    <m:rPr>
                      <m:sty m:val="p"/>
                    </m:rPr>
                    <m:t>∗</m:t>
                  </m:r>
                </m:sup>
              </m:sSubSup>
              <m:r>
                <m:rPr>
                  <m:sty m:val="p"/>
                </m:rPr>
                <m:t>∈</m:t>
              </m:r>
              <m:sSub>
                <m:sSubPr/>
                <m:e>
                  <m:r>
                    <m:rPr/>
                    <m:t>Σ</m:t>
                  </m:r>
                </m:e>
                <m:sub>
                  <m:r>
                    <m:rPr/>
                    <m:t>i</m:t>
                  </m:r>
                </m:sub>
              </m:sSub>
            </m:lim>
          </m:limLow>
          <m:nary>
            <m:naryPr>
              <m:chr m:val="∑"/>
              <m:limLoc m:val="undOvr"/>
            </m:naryPr>
            <m:sub>
              <m:r>
                <m:rPr/>
                <m:t>t</m:t>
              </m:r>
              <m:r>
                <m:rPr>
                  <m:sty m:val="p"/>
                </m:rPr>
                <m:t>=</m:t>
              </m:r>
              <m:r>
                <m:rPr/>
                <m:t>1</m:t>
              </m:r>
            </m:sub>
            <m:sup>
              <m:r>
                <m:rPr/>
                <m:t>T</m:t>
              </m:r>
            </m:sup>
            <m:e>
              <m:d>
                <m:dPr>
                  <m:begChr m:val="["/>
                  <m:sepChr m:val=""/>
                  <m:endChr m:val=""/>
                </m:dPr>
                <m:e>
                  <m:r>
                    <m:rPr/>
                    <m:t>40</m:t>
                  </m:r>
                  <m:r>
                    <m:rPr>
                      <m:sty m:val="p"/>
                    </m:rPr>
                    <m:t>],</m:t>
                  </m:r>
                </m:e>
              </m:d>
            </m:e>
          </m:nary>
        </m:oMath>
      </m:oMathPara>
    </w:p>
    <w:p w14:paraId="294300F7">
      <w:pPr>
        <w:pStyle w:val="3"/>
      </w:pPr>
      <w:r>
        <w:t>其中 $ u_i(</w:t>
      </w:r>
      <w:r>
        <w:rPr>
          <w:i/>
        </w:rPr>
        <w:t xml:space="preserve">i, </w:t>
      </w:r>
      <w:r>
        <w:t xml:space="preserve">{-i}^t) = </w:t>
      </w:r>
      <w:r>
        <w:rPr>
          <w:i/>
        </w:rPr>
        <w:t xml:space="preserve">{s_i i, s{-i} </w:t>
      </w:r>
      <w:r>
        <w:t xml:space="preserve">{-i}^t}[1] </w:t>
      </w:r>
      <m:oMath>
        <m:r>
          <m:rPr>
            <m:sty m:val="p"/>
          </m:rPr>
          <m:t>。</m:t>
        </m:r>
        <m:r>
          <m:rPr/>
          <m:t>等价地</m:t>
        </m:r>
        <m:r>
          <m:rPr>
            <m:sty m:val="p"/>
          </m:rPr>
          <m:t>，</m:t>
        </m:r>
        <m:r>
          <m:rPr/>
          <m:t>由于收益函数对自身策略是线性的</m:t>
        </m:r>
        <m:r>
          <m:rPr>
            <m:sty m:val="p"/>
          </m:rPr>
          <m:t>，</m:t>
        </m:r>
        <m:r>
          <m:rPr/>
          <m:t>最大化在纯策略上即可达到</m:t>
        </m:r>
        <m:r>
          <m:rPr>
            <m:sty m:val="p"/>
          </m:rPr>
          <m:t>，</m:t>
        </m:r>
        <m:r>
          <m:rPr/>
          <m:t>因此也常写作</m:t>
        </m:r>
        <m:r>
          <m:rPr>
            <m:sty m:val="p"/>
          </m:rPr>
          <m:t>：</m:t>
        </m:r>
      </m:oMath>
      <w:r>
        <w:t xml:space="preserve">$ R_i^T = </w:t>
      </w:r>
      <w:r>
        <w:rPr>
          <w:i/>
        </w:rPr>
        <w:t xml:space="preserve">{s_i^* S_i} </w:t>
      </w:r>
      <w:r>
        <w:t>{t=1}^T . $$</w:t>
      </w:r>
    </w:p>
    <w:p w14:paraId="4DB6B43F">
      <w:pPr>
        <w:pStyle w:val="3"/>
      </w:pPr>
      <w:r>
        <w:t>外部遗憾度量了参与者 $ i $ 由于没有始终采用某个固定的最优反应策略 $ _i^* $ 而累积损失的总收益。一个学习算法被称为</w:t>
      </w:r>
      <w:r>
        <w:rPr>
          <w:b/>
        </w:rPr>
        <w:t>无悔的</w:t>
      </w:r>
      <w:r>
        <w:t>（No-Regret），如果对于任意对手（可能自适应且对抗）的策略序列，该算法产生的策略序列满足：</w:t>
      </w:r>
    </w:p>
    <w:p w14:paraId="150A07FF">
      <w:pPr>
        <w:pStyle w:val="3"/>
      </w:pPr>
      <m:oMathPara>
        <m:oMathParaPr>
          <m:jc m:val="center"/>
        </m:oMathParaPr>
        <m:oMath>
          <m:limLow>
            <m:limLowPr/>
            <m:e>
              <m:r>
                <m:rPr>
                  <m:sty m:val="p"/>
                </m:rPr>
                <m:t>lim</m:t>
              </m:r>
            </m:e>
            <m:lim>
              <m:r>
                <m:rPr/>
                <m:t>T</m:t>
              </m:r>
              <m:r>
                <m:rPr>
                  <m:sty m:val="p"/>
                </m:rPr>
                <m:t>→∞</m:t>
              </m:r>
            </m:lim>
          </m:limLow>
          <m:f>
            <m:fPr/>
            <m:num>
              <m:sSubSup>
                <m:sSubSupPr/>
                <m:e>
                  <m:r>
                    <m:rPr/>
                    <m:t>R</m:t>
                  </m:r>
                </m:e>
                <m:sub>
                  <m:r>
                    <m:rPr/>
                    <m:t>i</m:t>
                  </m:r>
                </m:sub>
                <m:sup>
                  <m:r>
                    <m:rPr/>
                    <m:t>T</m:t>
                  </m:r>
                </m:sup>
              </m:sSubSup>
            </m:num>
            <m:den>
              <m:r>
                <m:rPr/>
                <m:t>T</m:t>
              </m:r>
            </m:den>
          </m:f>
          <m:r>
            <m:rPr>
              <m:sty m:val="p"/>
            </m:rPr>
            <m:t>=</m:t>
          </m:r>
          <m:r>
            <m:rPr/>
            <m:t>0 </m:t>
          </m:r>
          <m:r>
            <m:rPr>
              <m:nor/>
              <m:sty m:val="p"/>
            </m:rPr>
            <w:rPr>
              <w:b w:val="0"/>
              <w:i w:val="0"/>
            </w:rPr>
            <m:t>几乎必然（或依概率）.</m:t>
          </m:r>
        </m:oMath>
      </m:oMathPara>
    </w:p>
    <w:p w14:paraId="71CD8F9A">
      <w:pPr>
        <w:pStyle w:val="3"/>
      </w:pPr>
      <w:r>
        <w:t>更具体地，我们常寻求具有</w:t>
      </w:r>
      <w:r>
        <w:rPr>
          <w:b/>
        </w:rPr>
        <w:t>次线性遗憾</w:t>
      </w:r>
      <w:r>
        <w:t>（sublinear regret）的算法，即 $ R_i^T = o(T) $，或更优的 $ R_i^T O() $ 或 $ O(T) $。无悔性是一个极其稳健的性能保证：它不假设对手遵循特定模型（如静态分布、均衡策略或其他学习算法），也不要求参与者对博弈结构有先验知识（除了自己的策略集和收益范围）。它仅仅要求算法在长期中不“后悔”没有坚持使用某个单一策略。这一弱假设使得无悔算法在复杂的多智能体环境中具有强大的适用性。</w:t>
      </w:r>
    </w:p>
    <w:bookmarkEnd w:id="594"/>
    <w:p w14:paraId="5BCF0983">
      <w:pPr>
        <w:pStyle w:val="3"/>
      </w:pPr>
      <w:bookmarkStart w:id="595" w:name="乘性权重更新法算法收敛性与证明"/>
      <w:r>
        <w:t>乘性权重更新法：算法、收敛性与证明</w:t>
      </w:r>
    </w:p>
    <w:p w14:paraId="5701AD17">
      <w:pPr>
        <w:pStyle w:val="3"/>
      </w:pPr>
      <w:r>
        <w:t>在众多无悔算法中，</w:t>
      </w:r>
      <w:r>
        <w:rPr>
          <w:b/>
        </w:rPr>
        <w:t>乘性权重更新法</w:t>
      </w:r>
      <w:r>
        <w:t>（Multiplicative Weights Update, MWU），又称Hedge算法、指数权重算法或朴素的专家建议（Weighted Majority）算法的连续版本，是最经典、最核心的范例。其直观思想是：根据每个纯策略历史表现的优劣，以指数方式调整其被选中的概率，表现越好的策略获得越高的权重。</w:t>
      </w:r>
    </w:p>
    <w:p w14:paraId="5915F7F1">
      <w:pPr>
        <w:pStyle w:val="3"/>
      </w:pPr>
      <w:r>
        <w:rPr>
          <w:b/>
        </w:rPr>
        <w:t>算法 1 (乘性权重更新法，MWU)</w:t>
      </w:r>
      <w:r>
        <w:t xml:space="preserve">： 参数：学习率 $ &gt; 0 $。 初始化：对每个纯策略 $ s_i S_i $，设初始权重 $ w_i^1(s_i) = 1 $。 对于每一轮 $ t = 1, 2, </w:t>
      </w:r>
      <m:oMath>
        <m:r>
          <m:rPr>
            <m:sty m:val="p"/>
          </m:rPr>
          <m:t>：</m:t>
        </m:r>
        <m:r>
          <m:rPr/>
          <m:t>1</m:t>
        </m:r>
        <m:r>
          <m:rPr>
            <m:sty m:val="p"/>
          </m:rPr>
          <m:t>.</m:t>
        </m:r>
        <m:r>
          <m:rPr/>
          <m:t>根据权重选择策略</m:t>
        </m:r>
        <m:r>
          <m:rPr>
            <m:sty m:val="p"/>
          </m:rPr>
          <m:t>：</m:t>
        </m:r>
      </m:oMath>
      <w:r>
        <w:t xml:space="preserve"> _i^t(s_i) =  $。 2. 从 $ </w:t>
      </w:r>
      <w:r>
        <w:rPr>
          <w:i/>
        </w:rPr>
        <w:t>i^t $ 中随机采样 $ s_i^t $，参与博弈，获得收益向量 $ (u_i(s_i, s</w:t>
      </w:r>
      <w:r>
        <w:t>{-i}</w:t>
      </w:r>
      <w:r>
        <w:rPr>
          <w:vertAlign w:val="superscript"/>
        </w:rPr>
        <w:t>t))</w:t>
      </w:r>
      <w:r>
        <w:rPr>
          <w:i/>
          <w:vertAlign w:val="superscript"/>
        </w:rPr>
        <w:t xml:space="preserve">{s_i S_i} $（全信息反馈）。 3. 更新权重：对每个 $ s_i S_i </w:t>
      </w:r>
      <m:oMath>
        <m:r>
          <m:rPr>
            <m:sty m:val="p"/>
          </m:rPr>
          <m:t>，</m:t>
        </m:r>
      </m:oMath>
      <w:r>
        <w:rPr>
          <w:i/>
          <w:vertAlign w:val="superscript"/>
        </w:rPr>
        <w:t>$ w_i^{t+1}(s_i) = w_i^t(s_i) ( u_i(s_i, s</w:t>
      </w:r>
      <w:r>
        <w:rPr>
          <w:vertAlign w:val="superscript"/>
        </w:rPr>
        <w:t>{-i}</w:t>
      </w:r>
      <w:r>
        <w:t>t) ). $$</w:t>
      </w:r>
    </w:p>
    <w:p w14:paraId="6C630CCB">
      <w:pPr>
        <w:pStyle w:val="3"/>
      </w:pPr>
      <w:r>
        <w:t xml:space="preserve">为了分析方便，通常假设收益被标准化至区间 </w:t>
      </w:r>
      <m:oMath>
        <m:d>
          <m:dPr>
            <m:begChr m:val="["/>
            <m:sepChr m:val=""/>
            <m:endChr m:val="]"/>
          </m:dPr>
          <m:e>
            <m:r>
              <m:rPr/>
              <m:t>38</m:t>
            </m:r>
          </m:e>
        </m:d>
      </m:oMath>
      <w:r>
        <w:t>（通过线性变换）。MWU算法因其简单性、易于实现以及优秀的理论保证而备受青睐。其核心理论结果是下面的后悔界定理。</w:t>
      </w:r>
    </w:p>
    <w:p w14:paraId="748904A0">
      <w:pPr>
        <w:pStyle w:val="3"/>
      </w:pPr>
      <w:r>
        <w:rPr>
          <w:b/>
        </w:rPr>
        <w:t>定理 1 (MWU的后悔界)</w:t>
      </w:r>
      <w:r>
        <w:t>：假设对于所有 $ t, i, s_i $，有 $ u_i(s_i, s_{-i}^t) $。那么，对于任意 $ T &gt; 0 $ 和任意对手序列，MWU算法产生的外部遗憾满足：</w:t>
      </w:r>
    </w:p>
    <w:p w14:paraId="709B0846">
      <w:pPr>
        <w:pStyle w:val="3"/>
      </w:pPr>
      <m:oMathPara>
        <m:oMathParaPr>
          <m:jc m:val="center"/>
        </m:oMathParaPr>
        <m:oMath>
          <m:sSubSup>
            <m:sSubSupPr/>
            <m:e>
              <m:r>
                <m:rPr/>
                <m:t>R</m:t>
              </m:r>
            </m:e>
            <m:sub>
              <m:r>
                <m:rPr/>
                <m:t>i</m:t>
              </m:r>
            </m:sub>
            <m:sup>
              <m:r>
                <m:rPr/>
                <m:t>T</m:t>
              </m:r>
            </m:sup>
          </m:sSubSup>
          <m:r>
            <m:rPr>
              <m:sty m:val="p"/>
            </m:rPr>
            <m:t>≤</m:t>
          </m:r>
          <m:f>
            <m:fPr/>
            <m:num>
              <m:r>
                <m:rPr>
                  <m:sty m:val="p"/>
                </m:rPr>
                <m:t>ln</m:t>
              </m:r>
              <m:d>
                <m:dPr>
                  <m:begChr m:val="|"/>
                  <m:sepChr m:val=""/>
                  <m:endChr m:val="|"/>
                </m:dPr>
                <m:e>
                  <m:sSub>
                    <m:sSubPr/>
                    <m:e>
                      <m:r>
                        <m:rPr/>
                        <m:t>S</m:t>
                      </m:r>
                    </m:e>
                    <m:sub>
                      <m:r>
                        <m:rPr/>
                        <m:t>i</m:t>
                      </m:r>
                    </m:sub>
                  </m:sSub>
                </m:e>
              </m:d>
            </m:num>
            <m:den>
              <m:r>
                <m:rPr/>
                <m:t>η</m:t>
              </m:r>
            </m:den>
          </m:f>
          <m:r>
            <m:rPr>
              <m:sty m:val="p"/>
            </m:rPr>
            <m:t>+</m:t>
          </m:r>
          <m:f>
            <m:fPr/>
            <m:num>
              <m:r>
                <m:rPr/>
                <m:t>ηT</m:t>
              </m:r>
            </m:num>
            <m:den>
              <m:r>
                <m:rPr/>
                <m:t>8</m:t>
              </m:r>
            </m:den>
          </m:f>
          <m:r>
            <m:rPr>
              <m:sty m:val="p"/>
            </m:rPr>
            <m:t>.</m:t>
          </m:r>
        </m:oMath>
      </m:oMathPara>
    </w:p>
    <w:p w14:paraId="025A266A">
      <w:pPr>
        <w:pStyle w:val="3"/>
      </w:pPr>
      <w:r>
        <w:t xml:space="preserve">特别地，如果设定 $ =  $（需要预知时间范围 $ T </w:t>
      </w:r>
      <m:oMath>
        <m:r>
          <m:rPr>
            <m:sty m:val="p"/>
          </m:rPr>
          <m:t>），</m:t>
        </m:r>
        <m:r>
          <m:rPr/>
          <m:t>则有</m:t>
        </m:r>
        <m:r>
          <m:rPr>
            <m:sty m:val="p"/>
          </m:rPr>
          <m:t>：</m:t>
        </m:r>
      </m:oMath>
      <w:r>
        <w:t>$ R_i^T . $$ 如果使用自适应学习率 $ _t =  $，则可实现不依赖 $ T $ 的类似后悔界。</w:t>
      </w:r>
    </w:p>
    <w:p w14:paraId="24F69207">
      <w:pPr>
        <w:pStyle w:val="3"/>
      </w:pPr>
      <w:r>
        <w:rPr>
          <w:b/>
        </w:rPr>
        <w:t>证明概要</w:t>
      </w:r>
      <w:r>
        <w:t>：证明基于</w:t>
      </w:r>
      <w:r>
        <w:rPr>
          <w:b/>
        </w:rPr>
        <w:t>指数势函数法</w:t>
      </w:r>
      <w:r>
        <w:t xml:space="preserve">（exponential potential method）。定义势函数 $ </w:t>
      </w:r>
      <w:r>
        <w:rPr>
          <w:i/>
        </w:rPr>
        <w:t xml:space="preserve">t = </w:t>
      </w:r>
      <w:r>
        <w:t xml:space="preserve">{s_i S_i} w_i^t(s_i) $。关键在于分析势函数的对数增长。 首先，注意到对于任意 $ s_i^* S_i </w:t>
      </w:r>
      <m:oMath>
        <m:r>
          <m:rPr>
            <m:sty m:val="p"/>
          </m:rPr>
          <m:t>，</m:t>
        </m:r>
      </m:oMath>
      <w:r>
        <w:t>$ (  ) = ( _{t=1}^T (u_i(s_i^*, s_{-i}^t)) ) = _{t=1}^T u_i(s_i^*, s_{-i}^t).</w:t>
      </w:r>
    </w:p>
    <w:p w14:paraId="165C9087">
      <w:pPr>
        <w:pStyle w:val="3"/>
      </w:pPr>
      <w:r>
        <w:t>$$
    另一方面，我们可以通过迭代关系给出 $ \Phi_t $ 的上界。由权重更新规则，
    $$</w:t>
      </w:r>
    </w:p>
    <w:p w14:paraId="7B393120">
      <w:pPr>
        <w:pStyle w:val="3"/>
      </w:pPr>
      <w:r>
        <w:rPr>
          <w:i/>
        </w:rPr>
        <w:t xml:space="preserve">{t+1} = </w:t>
      </w:r>
      <w:r>
        <w:t>{s_i} w_i^t(s_i) (u_i(s_i, s_{-i}^t)).</w:t>
      </w:r>
    </w:p>
    <w:p w14:paraId="44D483AA">
      <w:pPr>
        <w:pStyle w:val="3"/>
      </w:pPr>
      <w:r>
        <w:t>$$
    利用 $ e^x \leq 1 + x + x^2 $ 对于 $ x \in [38] $ 成立（因为收益标准化后 $ \eta u_i \in [1] $，适当选择 $ \eta \leq 1 $ 可保证），以及 $ \sum_{s_i} \sigma_i^t(s_i) u_i(s_i, s_{-i}^t) = u_i(\sigma_i^t, s_{-i}^t) $，可得：
    $$</w:t>
      </w:r>
    </w:p>
    <w:p w14:paraId="444B53BF">
      <w:pPr>
        <w:pStyle w:val="3"/>
      </w:pPr>
      <w:r>
        <w:rPr>
          <w:i/>
        </w:rPr>
        <w:t>{t+1} t ( 1 + u_i(i^t, s{-i}^t) + ^2 {s_i} i^t(s_i) u_i(s_i, s{-i}</w:t>
      </w:r>
      <w:r>
        <w:rPr>
          <w:i/>
          <w:vertAlign w:val="superscript"/>
        </w:rPr>
        <w:t>t)</w:t>
      </w:r>
      <w:r>
        <w:rPr>
          <w:i/>
        </w:rPr>
        <w:t xml:space="preserve">2 ). $$
    由于 $ u_i \in [38] $，有 $ u_i(s_i, s_{-i}^t)^2 \leq u_i(s_i, s_{-i}^t) $，进而 $ \sum_{s_i} \sigma_i^t(s_i) u_i(s_i, s_{-i}^t)^2 \leq u_i(\sigma_i^t, s_{-i}^t) \leq 1 $。因此，
    $$ </w:t>
      </w:r>
      <w:r>
        <w:t xml:space="preserve">{t+1} </w:t>
      </w:r>
      <w:r>
        <w:rPr>
          <w:i/>
        </w:rPr>
        <w:t xml:space="preserve">t ( 1 + u_i(i^t, s{-i}^t) + ^2 ) t ( u_i(i^t, s{-i}^t) + ^2 ). </w:t>
      </w:r>
      <m:oMath>
        <m:r>
          <m:rPr/>
          <m:t>迭代此不等式</m:t>
        </m:r>
        <m:r>
          <m:rPr>
            <m:sty m:val="p"/>
          </m:rPr>
          <m:t>，</m:t>
        </m:r>
        <m:r>
          <m:rPr/>
          <m:t>并取对数</m:t>
        </m:r>
        <m:r>
          <m:rPr>
            <m:sty m:val="p"/>
          </m:rPr>
          <m:t>，</m:t>
        </m:r>
        <m:r>
          <m:rPr/>
          <m:t>得到</m:t>
        </m:r>
        <m:r>
          <m:rPr>
            <m:sty m:val="p"/>
          </m:rPr>
          <m:t>：</m:t>
        </m:r>
      </m:oMath>
      <w:r>
        <w:rPr>
          <w:i/>
        </w:rPr>
        <w:t xml:space="preserve"> {T+1} 1 + {t=1}^T u_i(i^t, s{-i}^t) + ^2 T. $$
    又因为 $ \Phi_{T+1} \geq w_i^{T+1}(s_i^*) $ 对于任意 $ s_i^* $ 成立，所以：
    $$ w_i</w:t>
      </w:r>
      <w:r>
        <w:rPr>
          <w:i/>
          <w:vertAlign w:val="superscript"/>
        </w:rPr>
        <w:t>{T+1}(s_i</w:t>
      </w:r>
      <w:r>
        <w:rPr>
          <w:i/>
        </w:rPr>
        <w:t xml:space="preserve">) {T+1}. </w:t>
      </w:r>
      <m:oMath>
        <m:r>
          <m:rPr/>
          <m:t>结合上述不等式</m:t>
        </m:r>
        <m:r>
          <m:rPr>
            <m:sty m:val="p"/>
          </m:rPr>
          <m:t>，</m:t>
        </m:r>
        <m:r>
          <m:rPr/>
          <m:t>我们有</m:t>
        </m:r>
        <m:r>
          <m:rPr>
            <m:sty m:val="p"/>
          </m:rPr>
          <m:t>：</m:t>
        </m:r>
      </m:oMath>
      <w:r>
        <w:rPr>
          <w:i/>
        </w:rPr>
        <w:t xml:space="preserve"> {t=1}^T u_i(s_i^, s</w:t>
      </w:r>
      <w:r>
        <w:t xml:space="preserve">{-i}^t) </w:t>
      </w:r>
      <w:r>
        <w:rPr>
          <w:i/>
        </w:rPr>
        <w:t xml:space="preserve">1 + </w:t>
      </w:r>
      <w:r>
        <w:t>{t=1}^T u_i(</w:t>
      </w:r>
      <w:r>
        <w:rPr>
          <w:i/>
        </w:rPr>
        <w:t>i^t, s</w:t>
      </w:r>
      <w:r>
        <w:t>{-i}^t) + ^2 T.</w:t>
      </w:r>
    </w:p>
    <w:p w14:paraId="5392A4E6">
      <w:pPr>
        <w:pStyle w:val="3"/>
      </w:pPr>
      <w:r>
        <w:t>$$
    代入 $ \Phi_1 = |S_i| $（因为初始权重为1），整理得：
    $$</w:t>
      </w:r>
    </w:p>
    <w:p w14:paraId="028F773F">
      <w:pPr>
        <w:pStyle w:val="3"/>
      </w:pPr>
      <w:r>
        <w:t>_{t=1}^T u_i(s_i^*, s_{-i}^t) - _{t=1}^T u_i(</w:t>
      </w:r>
      <w:r>
        <w:rPr>
          <w:i/>
        </w:rPr>
        <w:t>i^t, s</w:t>
      </w:r>
      <w:r>
        <w:t>{-i}^t)  + T. $$ 为了得到更紧的常数，可以使用更精细的不等式 $ e^x  + x +  $ for $ x $，最终得到定理中的形式 $  +  $。通过优化 $ $ 即可得到 $ O() $ 的后悔界。</w:t>
      </w:r>
    </w:p>
    <w:p w14:paraId="614F772D">
      <w:pPr>
        <w:pStyle w:val="3"/>
      </w:pPr>
      <w:r>
        <w:t>这个证明揭示了MWU算法的核心机制：它通过指数更新赋予高收益策略更高的权重，同时势函数的增长被精心控制，使得任何单一策略的累积收益都无法显著超越算法实际获得的累积收益。该算法与</w:t>
      </w:r>
      <w:r>
        <w:rPr>
          <w:b/>
        </w:rPr>
        <w:t>在线凸优化</w:t>
      </w:r>
      <w:r>
        <w:t>（Online Convex Optimization）中的</w:t>
      </w:r>
      <w:r>
        <w:rPr>
          <w:b/>
        </w:rPr>
        <w:t>镜像下降法</w:t>
      </w:r>
      <w:r>
        <w:t>（Mirror Descent）或</w:t>
      </w:r>
      <w:r>
        <w:rPr>
          <w:b/>
        </w:rPr>
        <w:t>正则化追随领导者</w:t>
      </w:r>
      <w:r>
        <w:t>（Follow-the-Regularized-Leader, FTRL）框架有着深刻联系。当正则化函数为负熵时，FTRL就等价于MWU。</w:t>
      </w:r>
    </w:p>
    <w:bookmarkEnd w:id="595"/>
    <w:p w14:paraId="651C0199">
      <w:pPr>
        <w:pStyle w:val="3"/>
      </w:pPr>
      <w:bookmarkStart w:id="596" w:name="无悔学习与均衡涌现时间平均行为收敛至相关均衡"/>
      <w:r>
        <w:t>无悔学习与均衡涌现：时间平均行为收敛至相关均衡</w:t>
      </w:r>
    </w:p>
    <w:p w14:paraId="6AFEAB79">
      <w:pPr>
        <w:pStyle w:val="3"/>
      </w:pPr>
      <w:r>
        <w:t>无悔学习的强大之处不仅在于个体性能保证，更在于其群体动态的均衡涌现性质。如果一个博弈中的所有参与者都采用无悔学习算法，那么他们的长期行为将必然逼近某个均衡概念。具体而言，我们关注</w:t>
      </w:r>
      <w:r>
        <w:rPr>
          <w:b/>
        </w:rPr>
        <w:t>时间平均经验分布</w:t>
      </w:r>
      <w:r>
        <w:t>（time-averaged empirical distribution）。</w:t>
      </w:r>
    </w:p>
    <w:p w14:paraId="7BEB17CA">
      <w:pPr>
        <w:pStyle w:val="3"/>
      </w:pPr>
      <w:r>
        <w:rPr>
          <w:b/>
        </w:rPr>
        <w:t>定义 2 (时间平均经验分布)</w:t>
      </w:r>
      <w:r>
        <w:t>：对于 $ T $ 轮博弈，定义联合纯策略组合上的经验分布 $ {}^T (S) $ 为：</w:t>
      </w:r>
    </w:p>
    <w:p w14:paraId="4D81A556">
      <w:pPr>
        <w:pStyle w:val="3"/>
      </w:pPr>
      <m:oMathPara>
        <m:oMathParaPr>
          <m:jc m:val="center"/>
        </m:oMathParaPr>
        <m:oMath>
          <m:sSup>
            <m:sSupPr/>
            <m:e>
              <m:acc>
                <m:accPr>
                  <m:chr m:val="‾"/>
                </m:accPr>
                <m:e>
                  <m:r>
                    <m:rPr/>
                    <m:t>σ</m:t>
                  </m:r>
                </m:e>
              </m:acc>
            </m:e>
            <m:sup>
              <m:r>
                <m:rPr/>
                <m:t>T</m:t>
              </m:r>
            </m:sup>
          </m:sSup>
          <m:d>
            <m:dPr>
              <m:sepChr m:val=""/>
            </m:dPr>
            <m:e>
              <m:r>
                <m:rPr/>
                <m:t>s</m:t>
              </m:r>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rPr>
                <m:t>I</m:t>
              </m:r>
            </m:e>
          </m:nary>
          <m:r>
            <m:rPr>
              <m:sty m:val="p"/>
            </m:rPr>
            <m:t>{</m:t>
          </m:r>
          <m:sSup>
            <m:sSupPr/>
            <m:e>
              <m:r>
                <m:rPr/>
                <m:t>s</m:t>
              </m:r>
            </m:e>
            <m:sup>
              <m:r>
                <m:rPr/>
                <m:t>t</m:t>
              </m:r>
            </m:sup>
          </m:sSup>
          <m:r>
            <m:rPr>
              <m:sty m:val="p"/>
            </m:rPr>
            <m:t>=</m:t>
          </m:r>
          <m:r>
            <m:rPr/>
            <m:t>s</m:t>
          </m:r>
          <m:r>
            <m:rPr>
              <m:sty m:val="p"/>
            </m:rPr>
            <m:t>},</m:t>
          </m:r>
        </m:oMath>
      </m:oMathPara>
    </w:p>
    <w:p w14:paraId="252F0962">
      <w:pPr>
        <w:pStyle w:val="3"/>
      </w:pPr>
      <w:r>
        <w:t>其中 $  $ 是指示函数。$ {}^T $ 记录了历史上实际出现的行动组合的频率。</w:t>
      </w:r>
    </w:p>
    <w:p w14:paraId="3893F8E8">
      <w:pPr>
        <w:pStyle w:val="3"/>
      </w:pPr>
      <w:r>
        <w:t>一个自然的问题是：当 $ T $ 很大时，$ {}^T $ 是否近似满足某种均衡条件？答案是肯定的，它收敛到</w:t>
      </w:r>
      <w:r>
        <w:rPr>
          <w:b/>
        </w:rPr>
        <w:t>粗糙相关均衡</w:t>
      </w:r>
      <w:r>
        <w:t>（Coarse Correlated Equilibrium, CCE）的集合。</w:t>
      </w:r>
    </w:p>
    <w:p w14:paraId="3FC29527">
      <w:pPr>
        <w:pStyle w:val="3"/>
      </w:pPr>
      <w:r>
        <w:rPr>
          <w:b/>
        </w:rPr>
        <w:t>定义 3 (粗糙相关均衡)</w:t>
      </w:r>
      <w:r>
        <w:t xml:space="preserve">：一个分布 $ (S) $ 是博弈 $ G $ 的一个粗糙相关均衡，如果对于每个参与者 $ i $ 和每个可能的纯策略偏离 $ s_i’ S_i </w:t>
      </w:r>
      <m:oMath>
        <m:r>
          <m:rPr>
            <m:sty m:val="p"/>
          </m:rPr>
          <m:t>，</m:t>
        </m:r>
        <m:r>
          <m:rPr/>
          <m:t>满足</m:t>
        </m:r>
        <m:r>
          <m:rPr>
            <m:sty m:val="p"/>
          </m:rPr>
          <m:t>：</m:t>
        </m:r>
      </m:oMath>
      <w:r>
        <w:t xml:space="preserve">$ </w:t>
      </w:r>
      <w:r>
        <w:rPr>
          <w:i/>
        </w:rPr>
        <w:t xml:space="preserve">{s } [1] </w:t>
      </w:r>
      <w:r>
        <w:t xml:space="preserve">{s } [1]. $$ 等价地，$ </w:t>
      </w:r>
      <w:r>
        <w:rPr>
          <w:i/>
        </w:rPr>
        <w:t>{s</w:t>
      </w:r>
      <w:r>
        <w:t xml:space="preserve">{-i}} (s_i, s_{-i}) u_i(s_i, s_{-i}) </w:t>
      </w:r>
      <w:r>
        <w:rPr>
          <w:i/>
        </w:rPr>
        <w:t>{s</w:t>
      </w:r>
      <w:r>
        <w:t>{-i}} (s_i, s_{-i}) u_i(s_i’, s_{-i}) $ 对所有 $ i, s_i, s_i’ $ 成立。</w:t>
      </w:r>
    </w:p>
    <w:p w14:paraId="4DBDD0C5">
      <w:pPr>
        <w:pStyle w:val="3"/>
      </w:pPr>
      <w:r>
        <w:t>直观上，CCE要求：如果所有参与者都遵守一个相关设备（correlation device）根据分布 $ $ 给出的推荐行动，那么没有任何参与者可以通过单方面、在获知推荐前就决定</w:t>
      </w:r>
      <w:r>
        <w:rPr>
          <w:b/>
        </w:rPr>
        <w:t>无条件地</w:t>
      </w:r>
      <w:r>
        <w:t>偏离到某个固定行动 $ s_i’ $ 来获益。CCE是比</w:t>
      </w:r>
      <w:r>
        <w:rPr>
          <w:b/>
        </w:rPr>
        <w:t>相关均衡</w:t>
      </w:r>
      <w:r>
        <w:t>（Correlated Equilibrium, CE）更弱的概念，因为CE要求即使在得知推荐给自己的行动 $ s_i $ 后，也没有激励偏离（条件更严格）。而CCE只要求事前（ex-ante）的激励相容。</w:t>
      </w:r>
    </w:p>
    <w:p w14:paraId="4FD04106">
      <w:pPr>
        <w:pStyle w:val="3"/>
      </w:pPr>
      <w:r>
        <w:rPr>
          <w:b/>
        </w:rPr>
        <w:t>定理 2 (无悔学习收敛至CCE)</w:t>
      </w:r>
      <w:r>
        <w:t xml:space="preserve">：考虑一个有限博弈 $ G $，假设所有参与者都采用无悔学习算法，且其外部遗憾满足 $ R_i^T / T  $（例如采用MWU算法）。那么，对于任意 $ &gt; 0 $，存在 $ T_0 $ 使得对于所有 $ T &gt; T_0 $，时间平均经验分布 $ {}^T $ 以高概率是一个 $ </w:t>
      </w:r>
      <m:oMath>
        <m:r>
          <m:rPr>
            <m:sty m:val="p"/>
          </m:rPr>
          <m:t>−</m:t>
        </m:r>
        <m:r>
          <m:rPr/>
          <m:t>粗糙相关均衡</m:t>
        </m:r>
        <m:r>
          <m:rPr>
            <m:sty m:val="p"/>
          </m:rPr>
          <m:t>，</m:t>
        </m:r>
        <m:r>
          <m:rPr/>
          <m:t>即</m:t>
        </m:r>
        <m:r>
          <m:rPr>
            <m:sty m:val="p"/>
          </m:rPr>
          <m:t>：</m:t>
        </m:r>
      </m:oMath>
      <w:r>
        <w:t xml:space="preserve">$ </w:t>
      </w:r>
      <w:r>
        <w:rPr>
          <w:i/>
        </w:rPr>
        <w:t xml:space="preserve">{s {}^T} [1] </w:t>
      </w:r>
      <w:r>
        <w:t>{s {}^T} [1] - , i, s_i’ S_i. $$</w:t>
      </w:r>
    </w:p>
    <w:p w14:paraId="5BA5A25E">
      <w:pPr>
        <w:pStyle w:val="3"/>
      </w:pPr>
      <w:r>
        <w:rPr>
          <w:b/>
        </w:rPr>
        <w:t>证明</w:t>
      </w:r>
      <w:r>
        <w:t xml:space="preserve">：证明直接来自于无悔性的定义和 $ {}^T $ 的构造。对于任意固定的 $ s_i’ S_i </w:t>
      </w:r>
      <m:oMath>
        <m:r>
          <m:rPr>
            <m:sty m:val="p"/>
          </m:rPr>
          <m:t>，</m:t>
        </m:r>
        <m:r>
          <m:rPr/>
          <m:t>有</m:t>
        </m:r>
        <m:r>
          <m:rPr>
            <m:sty m:val="p"/>
          </m:rPr>
          <m:t>：</m:t>
        </m:r>
      </m:oMath>
      <w:r>
        <w:t xml:space="preserve">$  </w:t>
      </w:r>
      <w:r>
        <w:rPr>
          <w:i/>
        </w:rPr>
        <w:t>{t=1}^T u_i(s_i’, s</w:t>
      </w:r>
      <w:r>
        <w:t xml:space="preserve">{-i}^t) -  </w:t>
      </w:r>
      <w:r>
        <w:rPr>
          <w:i/>
        </w:rPr>
        <w:t>{t=1}^T u_i(s_i^t, s</w:t>
      </w:r>
      <w:r>
        <w:t xml:space="preserve">{-i}^t) . $$ 根据大数定律（或直接由定义），左端第一项收敛到 $ </w:t>
      </w:r>
      <w:r>
        <w:rPr>
          <w:i/>
        </w:rPr>
        <w:t xml:space="preserve">{s {}^T} [1] $，第二项收敛到 $ </w:t>
      </w:r>
      <w:r>
        <w:t>{s {}^T} [26] $。由于 $ R_i^T / T  $，因此对于足够大的 $ T $，不等式右端小于任意 $ $，这正是 $ $-CCE的定义。</w:t>
      </w:r>
    </w:p>
    <w:p w14:paraId="58DF52AB">
      <w:pPr>
        <w:pStyle w:val="3"/>
      </w:pPr>
      <w:r>
        <w:t>这个定理具有深远的意义。它将个体层面的简单、无模型的学习动态（无悔更新）与群体层面的经典博弈论解概念（相关均衡）直接联系起来。它表明，均衡不必预设为完全理性的、一次性推理的结果，而可以是从有限理性的、适应性的个体行为中自然涌现的长期稳定状态。这为均衡概念提供了强有力的行为学和计算上的辩护。</w:t>
      </w:r>
    </w:p>
    <w:p w14:paraId="3D3D9876">
      <w:pPr>
        <w:pStyle w:val="3"/>
      </w:pPr>
      <w:r>
        <w:t>需要强调的是，收敛到的是CCE，而非更精炼的纳什均衡或相关均衡。CCE集合通常比纳什均衡集大得多（是包含纳什均衡凸包的凸集）。因此，无悔学习动态可能收敛到一些非纳什的、但具有相关性的行为模式。在某些博弈中，CCE可能包含帕累托优于所有纳什均衡的结果[131]，这也解释了为何通过简单学习有时能达到比“理性”均衡更好的协作成果。这一现象在关于相关均衡价值的理论研究中被深入探讨[38]。</w:t>
      </w:r>
    </w:p>
    <w:bookmarkEnd w:id="596"/>
    <w:p w14:paraId="5F402505">
      <w:pPr>
        <w:pStyle w:val="3"/>
      </w:pPr>
      <w:bookmarkStart w:id="597" w:name="变体扩展与前沿分析"/>
      <w:r>
        <w:t>变体、扩展与前沿分析</w:t>
      </w:r>
    </w:p>
    <w:p w14:paraId="5FF43DF9">
      <w:pPr>
        <w:pStyle w:val="3"/>
      </w:pPr>
      <w:r>
        <w:t>基础的MWU算法和CCE收敛定理构成了无悔学习范式的核心。然而，该领域已发展出丰富多样的变体和扩展，以应对不同的反馈模式、计算约束和博弈结构。</w:t>
      </w:r>
    </w:p>
    <w:p w14:paraId="33C0C073">
      <w:pPr>
        <w:pStyle w:val="3"/>
        <w:numPr>
          <w:ilvl w:val="0"/>
          <w:numId w:val="177"/>
        </w:numPr>
        <w:ind w:left="0" w:leftChars="0" w:firstLine="480" w:firstLineChars="0"/>
        <w:rPr>
          <w:b/>
        </w:rPr>
      </w:pPr>
      <w:r>
        <w:rPr>
          <w:b/>
        </w:rPr>
        <w:t>强盗反馈与遗憾最小化</w:t>
      </w:r>
      <w:r>
        <w:t>：在全信息反馈下，参与者需要知道每个行动（包括未选择的）的收益，这在大规模行动空间（如连续控制）或实际系统中往往不现实。</w:t>
      </w:r>
      <w:r>
        <w:rPr>
          <w:b/>
        </w:rPr>
        <w:t>强盗反馈</w:t>
      </w:r>
      <w:r>
        <w:t>设定下，参与者每轮只观测到所选行动的实际收益。针对此设定的经典无悔算法包括</w:t>
      </w:r>
      <w:r>
        <w:rPr>
          <w:b/>
        </w:rPr>
        <w:t>Exp3</w:t>
      </w:r>
      <w:r>
        <w:t>（Exponential-weight algorithm for Exploration and Exploitation）及其变体。Exp3通过引入显式的探索机制（在MWU基础上添加均匀探索噪声）来估计未选行动的收益，其遗憾界为 $ O() $。近年来，结合了在线凸优化和赌博机理论的算法，如</w:t>
      </w:r>
      <w:r>
        <w:rPr>
          <w:b/>
        </w:rPr>
        <w:t>在线镜像下降</w:t>
      </w:r>
      <w:r>
        <w:t>（Online Mirror Descent）与</w:t>
      </w:r>
      <w:r>
        <w:rPr>
          <w:b/>
        </w:rPr>
        <w:t>对抗性赌博机</w:t>
      </w:r>
      <w:r>
        <w:t>（Adversarial Bandits）的进展，使得在连续动作空间或结构化动作空间（如凸集）中实现无悔学习成为可能，这极大地扩展了其在机器人控制、资源分配等领域的应用潜力[106]。</w:t>
      </w:r>
    </w:p>
    <w:p w14:paraId="5F842AF0">
      <w:pPr>
        <w:pStyle w:val="3"/>
        <w:numPr>
          <w:ilvl w:val="0"/>
          <w:numId w:val="177"/>
        </w:numPr>
        <w:ind w:left="0" w:leftChars="0" w:firstLine="480" w:firstLineChars="0"/>
        <w:rPr>
          <w:b/>
        </w:rPr>
      </w:pPr>
      <w:r>
        <w:rPr>
          <w:b/>
        </w:rPr>
        <w:t>内部遗憾与相关均衡</w:t>
      </w:r>
      <w:r>
        <w:t>：外部遗憾度量的是与固定策略比较的损失。一个更强的概念是</w:t>
      </w:r>
      <w:r>
        <w:rPr>
          <w:b/>
        </w:rPr>
        <w:t>内部遗憾</w:t>
      </w:r>
      <w:r>
        <w:t xml:space="preserve">（Internal Regret），它度量的是：对于每一对行动 $ (a, b) $，参与者后悔没有在那些原本选择 $ a $ 的轮次中改为选择 $ b </w:t>
      </w:r>
      <m:oMath>
        <m:r>
          <m:rPr>
            <m:sty m:val="p"/>
          </m:rPr>
          <m:t>。</m:t>
        </m:r>
        <m:r>
          <m:rPr/>
          <m:t>形式化地</m:t>
        </m:r>
        <m:r>
          <m:rPr>
            <m:sty m:val="p"/>
          </m:rPr>
          <m:t>，</m:t>
        </m:r>
        <m:r>
          <m:rPr/>
          <m:t>内部遗憾定义为</m:t>
        </m:r>
        <m:r>
          <m:rPr>
            <m:sty m:val="p"/>
          </m:rPr>
          <m:t>：</m:t>
        </m:r>
      </m:oMath>
      <w:r>
        <w:t xml:space="preserve">$ R_{i, }^T = </w:t>
      </w:r>
      <w:r>
        <w:rPr>
          <w:i/>
        </w:rPr>
        <w:t xml:space="preserve">{a, b S_i} </w:t>
      </w:r>
      <w:r>
        <w:t>{t: s_i^t = a} [98]. $$ 可以证明，如果一个算法实现了次线性内部遗憾（即对所有 $ a, b $，上述和式为 $ o(T) $），那么其时间平均经验分布 $ {}^T $ 会收敛到</w:t>
      </w:r>
      <w:r>
        <w:rPr>
          <w:b/>
        </w:rPr>
        <w:t>相关均衡</w:t>
      </w:r>
      <w:r>
        <w:t>（CE）而不仅仅是CCE。CE是比CCE更强的概念，要求即使在获知推荐行动后也无条件偏离的激励。设计实现内部遗憾最小化的算法比外部遗憾更复杂，但也是可行的（如基于“转移”矩阵的算法）。这为学习动态收敛到更精炼的均衡概念提供了途径。</w:t>
      </w:r>
    </w:p>
    <w:p w14:paraId="2474D5F9">
      <w:pPr>
        <w:pStyle w:val="3"/>
        <w:numPr>
          <w:ilvl w:val="0"/>
          <w:numId w:val="177"/>
        </w:numPr>
        <w:ind w:left="0" w:leftChars="0" w:firstLine="480" w:firstLineChars="0"/>
        <w:rPr>
          <w:b/>
        </w:rPr>
      </w:pPr>
      <w:r>
        <w:rPr>
          <w:b/>
        </w:rPr>
        <w:t>无悔学习在扩展式博弈中的应用</w:t>
      </w:r>
      <w:r>
        <w:t>：将无悔学习直接应用于扩展式博弈（如扑克）面临挑战，因为策略空间（行为策略）是指数级甚至无限的。然而，</w:t>
      </w:r>
      <w:r>
        <w:rPr>
          <w:b/>
        </w:rPr>
        <w:t>反事实遗憾最小化</w:t>
      </w:r>
      <w:r>
        <w:t>（Counterfactual Regret Minimization, CFR）算法通过利用扩展式博弈的序列结构，将总体遗憾分解为每个信息集上的局部遗憾，并在每个信息集上独立运行无悔算法（如Regret Matching）。CFR及其变体（如CFR+、蒙特卡洛CFR）是在大规模不完全信息博弈中逼近纳什均衡的最成功算法之一，被用于开发超级人类水平的扑克AI。从无悔学习的视角看，CFR保证了总体遗憾的次线性增长，因此其时间平均策略收敛到纳什均衡（在零和博弈中）。这展示了无悔学习原理在复杂、结构化博弈中的强大泛化能力[17]。</w:t>
      </w:r>
    </w:p>
    <w:p w14:paraId="4E358B9C">
      <w:pPr>
        <w:pStyle w:val="3"/>
        <w:numPr>
          <w:ilvl w:val="0"/>
          <w:numId w:val="177"/>
        </w:numPr>
        <w:ind w:left="0" w:leftChars="0" w:firstLine="480" w:firstLineChars="0"/>
        <w:rPr>
          <w:b/>
        </w:rPr>
      </w:pPr>
      <w:r>
        <w:rPr>
          <w:b/>
        </w:rPr>
        <w:t>无悔学习与多智能体强化学习</w:t>
      </w:r>
      <w:r>
        <w:t>：在多智能体强化学习（MARL）中，智能体在马尔可夫决策过程中交互。经典的独立Q学习等算法由于环境非平稳性（其他智能体也在学习）往往难以收敛。无悔学习的思想被引入MARL以提供稳定性保证。例如，一些算法将每个智能体的策略更新视为一个无悔过程，或者将对手的策略建模为自适应但可能对抗的环境。</w:t>
      </w:r>
      <w:r>
        <w:rPr>
          <w:b/>
        </w:rPr>
        <w:t>策略空间响应预言</w:t>
      </w:r>
      <w:r>
        <w:t>（Policy Space Response Oracles, PSRO）框架则提供了另一种连接：它通过迭代地构建一个元博弈（meta-game），并在其上计算均衡（如使用无悔学习动力学），然后针对该均衡计算最佳响应新策略加入策略集。这个过程可以视为在策略空间上进行的一种无悔/均衡寻求混合动态，被证明能收敛到近似纳什均衡，并成功应用于《星际争霸》等复杂游戏[90]。</w:t>
      </w:r>
    </w:p>
    <w:p w14:paraId="0D54C2AD">
      <w:pPr>
        <w:pStyle w:val="3"/>
        <w:numPr>
          <w:ilvl w:val="0"/>
          <w:numId w:val="177"/>
        </w:numPr>
        <w:ind w:left="0" w:leftChars="0" w:firstLine="480" w:firstLineChars="0"/>
        <w:rPr>
          <w:b/>
        </w:rPr>
      </w:pPr>
      <w:r>
        <w:rPr>
          <w:b/>
        </w:rPr>
        <w:t>计算效率与大规模博弈</w:t>
      </w:r>
      <w:r>
        <w:t>：基础MWU的每次更新需要遍历所有行动，当行动空间极大时计算开销高。针对此，研究者开发了基于采样、稀疏更新或利用特殊结构（如图形博弈中的局部性）的高效算法。例如，在具有网络结构的博弈中，可以利用交互的局部性来分布式地运行无悔学习，每个节点仅与其邻居协调[55]。此外，对于连续动作空间，基于梯度估计和在线凸优化的无悔算法成为主流。</w:t>
      </w:r>
    </w:p>
    <w:p w14:paraId="21D0F942">
      <w:pPr>
        <w:pStyle w:val="3"/>
        <w:numPr>
          <w:ilvl w:val="0"/>
          <w:numId w:val="177"/>
        </w:numPr>
        <w:ind w:left="0" w:leftChars="0" w:firstLine="480" w:firstLineChars="0"/>
        <w:rPr>
          <w:b/>
        </w:rPr>
      </w:pPr>
      <w:r>
        <w:rPr>
          <w:b/>
        </w:rPr>
        <w:t>行为与认知层面的扩展</w:t>
      </w:r>
      <w:r>
        <w:t>：经典无悔学习假设参与者是完全理性的损失最小化者。然而，人类决策常常偏离此假设。将行为经济学元素（如前景理论中的概率扭曲、损失厌恶）融入无悔学习框架是一个有趣的方向。例如，在网络安全博弈中，防御者和攻击者可能对风险有不同的主观感知，这会影响他们的学习动态和最终均衡[7]。此外，</w:t>
      </w:r>
      <w:r>
        <w:rPr>
          <w:b/>
        </w:rPr>
        <w:t>认知层级模型</w:t>
      </w:r>
      <w:r>
        <w:t>（Cognitive Hierarchy）假设参与者具有不同层级的理性，这可以看作一种对他人学习算法或理性程度的“信念”，并影响自身的学习规则[5]。将无悔学习与这类行为模型结合，能更好地预测和解释真实世界中的交互行为。</w:t>
      </w:r>
    </w:p>
    <w:bookmarkEnd w:id="597"/>
    <w:p w14:paraId="2A0B8DC6">
      <w:pPr>
        <w:pStyle w:val="3"/>
      </w:pPr>
      <w:bookmarkStart w:id="598" w:name="批判性审视与理论局限性-1"/>
      <w:r>
        <w:t>批判性审视与理论局限性</w:t>
      </w:r>
    </w:p>
    <w:p w14:paraId="5077029F">
      <w:pPr>
        <w:pStyle w:val="3"/>
      </w:pPr>
      <w:r>
        <w:t>尽管无悔学习框架非常有力，但对其进行批判性审视至关重要，这有助于理解其适用范围和理论边界。</w:t>
      </w:r>
    </w:p>
    <w:p w14:paraId="1CB0E395">
      <w:pPr>
        <w:pStyle w:val="3"/>
        <w:numPr>
          <w:ilvl w:val="0"/>
          <w:numId w:val="178"/>
        </w:numPr>
        <w:ind w:left="0" w:leftChars="0" w:firstLine="480" w:firstLineChars="0"/>
        <w:rPr>
          <w:b/>
        </w:rPr>
      </w:pPr>
      <w:r>
        <w:rPr>
          <w:b/>
        </w:rPr>
        <w:t>收敛速度与效率损失</w:t>
      </w:r>
      <w:r>
        <w:t>：无悔算法（如MWU）通常具有 $ O() $ 的后悔界，这意味着时间平均分布以 $ O(1/) $ 的速度收敛到均衡集。这个收敛速度可能较慢，特别是在策略空间很大时。在实际应用中，可能需要非常多的交互轮次才能达到令人满意的近似均衡精度。此外，收敛到的是CCE而非纳什均衡，CCE可能包含大量低效率的均衡。从</w:t>
      </w:r>
      <w:r>
        <w:rPr>
          <w:b/>
        </w:rPr>
        <w:t>无政府价格</w:t>
      </w:r>
      <w:r>
        <w:t>（Price of Anarchy, PoA）的角度看，无悔学习动态收敛到的均衡的社会福利可能显著低于最优值。有研究探讨如何通过设计特定的无悔算法或引入“惩罚”机制来引导学习动态趋向更高效的均衡[94]。</w:t>
      </w:r>
    </w:p>
    <w:p w14:paraId="7A6C08F6">
      <w:pPr>
        <w:pStyle w:val="3"/>
        <w:numPr>
          <w:ilvl w:val="0"/>
          <w:numId w:val="178"/>
        </w:numPr>
        <w:ind w:left="0" w:leftChars="0" w:firstLine="480" w:firstLineChars="0"/>
        <w:rPr>
          <w:b/>
        </w:rPr>
      </w:pPr>
      <w:r>
        <w:rPr>
          <w:b/>
        </w:rPr>
        <w:t>对反馈信息的强假设</w:t>
      </w:r>
      <w:r>
        <w:t>：全信息反馈假设在实际中往往不成立。强盗反馈下的算法虽然存在，但遗憾界更差（依赖于行动数量的平方根），且需要精巧的探索机制。在部分可观测或仅能获得胜/负信号的环境中，设计无悔算法更具挑战性。此外，算法通常要求收益标准化到有界区间，且学习率参数的选择对性能影响很大，而最优学习率往往依赖于未知的时间范围 $ T $。</w:t>
      </w:r>
    </w:p>
    <w:p w14:paraId="15B652AD">
      <w:pPr>
        <w:pStyle w:val="3"/>
        <w:numPr>
          <w:ilvl w:val="0"/>
          <w:numId w:val="178"/>
        </w:numPr>
        <w:ind w:left="0" w:leftChars="0" w:firstLine="480" w:firstLineChars="0"/>
        <w:rPr>
          <w:b/>
        </w:rPr>
      </w:pPr>
      <w:r>
        <w:rPr>
          <w:b/>
        </w:rPr>
        <w:t>均衡选择问题</w:t>
      </w:r>
      <w:r>
        <w:t>：无悔学习保证时间平均分布进入CCE集，但CCE集通常是一个凸多面体，包含多个均衡点。学习动态最终会收敛到其中的哪一个（或在其附近游走）？这取决于算法的初始化、具体更新规则（如学习率衰减方式）、收益的随机实现（由于策略的随机化选择）等因素。换句话说，无悔学习动态本身并不能解决均衡选择问题，它只是提供了一个进入均衡集的机制。研究无悔动力学的极限点（如随机逼近理论中的渐近行为）是一个重要的理论课题。</w:t>
      </w:r>
    </w:p>
    <w:p w14:paraId="1D50793B">
      <w:pPr>
        <w:pStyle w:val="3"/>
        <w:numPr>
          <w:ilvl w:val="0"/>
          <w:numId w:val="178"/>
        </w:numPr>
        <w:ind w:left="0" w:leftChars="0" w:firstLine="480" w:firstLineChars="0"/>
        <w:rPr>
          <w:b/>
        </w:rPr>
      </w:pPr>
      <w:r>
        <w:rPr>
          <w:b/>
        </w:rPr>
        <w:t>非平稳环境与对手适应性</w:t>
      </w:r>
      <w:r>
        <w:t>：无悔性的理论保证是针对最坏情况下的任意对手序列。然而，在多智能体环境中，当所有智能体都使用学习算法时，环境是共同适应的（co-adaptive），并非完全对抗。在这种情况下，一些简单的算法（如同时运行的MWU）可能产生复杂的动力学行为，如周期、混沌或收敛到非均衡点，即使在势博弈等具有良好结构的博弈中也可能如此。例如，在加权多数博弈中，MWU可能永不收敛。因此，分析多个无悔学习者在博弈中交互时的</w:t>
      </w:r>
      <w:r>
        <w:rPr>
          <w:b/>
        </w:rPr>
        <w:t>系统动态</w:t>
      </w:r>
      <w:r>
        <w:t>（system dynamics）是一个活跃且困难的研究领域[35]。</w:t>
      </w:r>
    </w:p>
    <w:p w14:paraId="0996C14D">
      <w:pPr>
        <w:pStyle w:val="3"/>
        <w:numPr>
          <w:ilvl w:val="0"/>
          <w:numId w:val="178"/>
        </w:numPr>
        <w:ind w:left="0" w:leftChars="0" w:firstLine="480" w:firstLineChars="0"/>
        <w:rPr>
          <w:b/>
        </w:rPr>
      </w:pPr>
      <w:r>
        <w:rPr>
          <w:b/>
        </w:rPr>
        <w:t>与演化动力学的比较与联系</w:t>
      </w:r>
      <w:r>
        <w:t>：无悔学习是一种基于个体、面向收益的在线学习模型。另一种研究群体行为动态的框架是</w:t>
      </w:r>
      <w:r>
        <w:rPr>
          <w:b/>
        </w:rPr>
        <w:t>演化博弈论</w:t>
      </w:r>
      <w:r>
        <w:t>，其核心动态是</w:t>
      </w:r>
      <w:r>
        <w:rPr>
          <w:b/>
        </w:rPr>
        <w:t>复制者动态</w:t>
      </w:r>
      <w:r>
        <w:t>（Replicator Dynamics），描述种群中策略频率的变化。有趣的是，在某些设定下，经过适当连续时间近似的无悔学习动态（如MWU的常微分方程版本）与复制者动态有密切联系。两者都可能导致群体分布向均衡集收敛，但其微观机制不同：无悔学习基于个体对历史收益的理性计算（即使有限），而复制者动态基于策略的繁殖成功度（适应度）。探讨这两种范式在数学和解释上的异同，是统一学习与演化理论的重要步骤。</w:t>
      </w:r>
    </w:p>
    <w:bookmarkEnd w:id="598"/>
    <w:p w14:paraId="2471A832">
      <w:pPr>
        <w:pStyle w:val="3"/>
      </w:pPr>
      <w:bookmarkStart w:id="599" w:name="综合与未来方向"/>
      <w:r>
        <w:t>综合与未来方向</w:t>
      </w:r>
    </w:p>
    <w:p w14:paraId="0865A196">
      <w:pPr>
        <w:pStyle w:val="3"/>
      </w:pPr>
      <w:r>
        <w:t>无悔学习与在线遗憾最小化已成为连接计算机科学（在线算法、机器学习）、经济学（行为博弈论、学习理论）和工程学（多智能体系统、分布式控制）的桥梁。它从简单的个体行为规则出发，推导出复杂的群体均衡现象，为分布式系统的自组织、多智能体协作与竞争、以及机制设计提供了理论基础和算法工具。</w:t>
      </w:r>
    </w:p>
    <w:p w14:paraId="337400C0">
      <w:pPr>
        <w:pStyle w:val="3"/>
      </w:pPr>
      <w:r>
        <w:t>展望未来，该领域的研究将向以下几个方向深化和拓展：</w:t>
      </w:r>
    </w:p>
    <w:p w14:paraId="79D7DE00">
      <w:pPr>
        <w:pStyle w:val="3"/>
        <w:numPr>
          <w:ilvl w:val="0"/>
          <w:numId w:val="179"/>
        </w:numPr>
        <w:ind w:left="0" w:leftChars="0" w:firstLine="480" w:firstLineChars="0"/>
        <w:rPr>
          <w:b/>
        </w:rPr>
      </w:pPr>
      <w:r>
        <w:rPr>
          <w:b/>
        </w:rPr>
        <w:t>超越遗憾：更复杂的目标与约束</w:t>
      </w:r>
      <w:r>
        <w:t>：传统无悔学习专注于最大化累积收益（或最小化外部遗憾）。未来的工作需要考虑更复杂的目标，如满足安全约束、保证公平性、或在满足资源预算下进行学习。这涉及到带约束的在线学习和博弈论相结合。例如，在可持续能源管理中，消费者需要在满足预算和舒适度约束下最小化电费，这可以建模为带约束的遗憾最小化问题[42]。</w:t>
      </w:r>
    </w:p>
    <w:p w14:paraId="5AD38D94">
      <w:pPr>
        <w:pStyle w:val="3"/>
        <w:numPr>
          <w:ilvl w:val="0"/>
          <w:numId w:val="179"/>
        </w:numPr>
        <w:ind w:left="0" w:leftChars="0" w:firstLine="480" w:firstLineChars="0"/>
        <w:rPr>
          <w:b/>
        </w:rPr>
      </w:pPr>
      <w:r>
        <w:rPr>
          <w:b/>
        </w:rPr>
        <w:t>函数逼近与深度无悔学习</w:t>
      </w:r>
      <w:r>
        <w:t>：当策略空间是连续的或高维结构化时（如由神经网络参数化的策略），直接使用基于表格的MWU或Exp3不可行。将无悔学习原理与</w:t>
      </w:r>
      <w:r>
        <w:rPr>
          <w:b/>
        </w:rPr>
        <w:t>函数逼近</w:t>
      </w:r>
      <w:r>
        <w:t>（如深度神经网络）相结合是必然趋势。这意味着需要设计新的算法，使得神经网络的参数更新能够保证某种形式的遗憾界。这涉及到</w:t>
      </w:r>
      <w:r>
        <w:rPr>
          <w:b/>
        </w:rPr>
        <w:t>在线镜像下降</w:t>
      </w:r>
      <w:r>
        <w:t>与</w:t>
      </w:r>
      <w:r>
        <w:rPr>
          <w:b/>
        </w:rPr>
        <w:t>深度强化学习</w:t>
      </w:r>
      <w:r>
        <w:t>的融合，以及在策略梯度中融入无悔性保证。初步探索表明，这是可行且富有前景的。</w:t>
      </w:r>
    </w:p>
    <w:p w14:paraId="355395D9">
      <w:pPr>
        <w:pStyle w:val="3"/>
        <w:numPr>
          <w:ilvl w:val="0"/>
          <w:numId w:val="179"/>
        </w:numPr>
        <w:ind w:left="0" w:leftChars="0" w:firstLine="480" w:firstLineChars="0"/>
        <w:rPr>
          <w:b/>
        </w:rPr>
      </w:pPr>
      <w:r>
        <w:rPr>
          <w:b/>
        </w:rPr>
        <w:t>学习与均衡计算的融合</w:t>
      </w:r>
      <w:r>
        <w:t>：无悔学习是一种“无模型”的均衡寻找方法。另一种思路是“基于模型”的方法：先学习博弈的收益模型（如通过模拟或交互数据），然后在学到的模型上计算均衡。</w:t>
      </w:r>
      <w:r>
        <w:rPr>
          <w:b/>
        </w:rPr>
        <w:t>经验博弈理论分析</w:t>
      </w:r>
      <w:r>
        <w:t>（Empirical Game-Theoretic Analysis, EGTA）正是此类方法的代表[130]。未来的研究需要更深入地融合这两种范式：例如，利用无悔学习来高效地探索策略空间，为EGTA生成有意义的策略；或者利用学到的模型来加速无悔学习的收敛。</w:t>
      </w:r>
    </w:p>
    <w:p w14:paraId="4AE044E3">
      <w:pPr>
        <w:pStyle w:val="3"/>
        <w:numPr>
          <w:ilvl w:val="0"/>
          <w:numId w:val="179"/>
        </w:numPr>
        <w:ind w:left="0" w:leftChars="0" w:firstLine="480" w:firstLineChars="0"/>
        <w:rPr>
          <w:b/>
        </w:rPr>
      </w:pPr>
      <w:r>
        <w:rPr>
          <w:b/>
        </w:rPr>
        <w:t>在超大规模与开放环境中的应用</w:t>
      </w:r>
      <w:r>
        <w:t>：随着物联网、社交网络、大型在线平台的发展，我们需要研究在数万乃至数百万参与者构成的超大规模博弈中的学习问题。此时，传统的集中式分析或完全连通交互的假设不再成立。</w:t>
      </w:r>
      <w:r>
        <w:rPr>
          <w:b/>
        </w:rPr>
        <w:t>平均场博弈</w:t>
      </w:r>
      <w:r>
        <w:t>（Mean Field Games, MFG）和</w:t>
      </w:r>
      <w:r>
        <w:rPr>
          <w:b/>
        </w:rPr>
        <w:t>图均值场博弈</w:t>
      </w:r>
      <w:r>
        <w:t>（Graphon Mean Field Games）为此提供了可处理的极限模型[62; 63]。研究无悔学习在这些极限模型中的表现形式，以及如何从有限但大规模的系统中设计分布式无悔算法，是一个极具理论挑战和应用价值的课题。</w:t>
      </w:r>
    </w:p>
    <w:p w14:paraId="684FAF36">
      <w:pPr>
        <w:pStyle w:val="3"/>
        <w:numPr>
          <w:ilvl w:val="0"/>
          <w:numId w:val="179"/>
        </w:numPr>
        <w:ind w:left="0" w:leftChars="0" w:firstLine="480" w:firstLineChars="0"/>
        <w:rPr>
          <w:b/>
        </w:rPr>
      </w:pPr>
      <w:r>
        <w:rPr>
          <w:b/>
        </w:rPr>
        <w:t>人机交互与混合智能</w:t>
      </w:r>
      <w:r>
        <w:t>：在人类与AI智能体共存的系统中，人类可能不遵循经典的无悔更新规则，而AI智能体可能需要预测并适应人类的行为模式。研究在这种情况下如何设计鲁棒的、能与人类有效协作且保证系统性能的学习算法至关重要[51]。这需要将无悔学习与</w:t>
      </w:r>
      <w:r>
        <w:rPr>
          <w:b/>
        </w:rPr>
        <w:t>逆强化学习</w:t>
      </w:r>
      <w:r>
        <w:t>、</w:t>
      </w:r>
      <w:r>
        <w:rPr>
          <w:b/>
        </w:rPr>
        <w:t>认知建模</w:t>
      </w:r>
      <w:r>
        <w:t>等工具结合起来。</w:t>
      </w:r>
    </w:p>
    <w:p w14:paraId="2BD14DB3">
      <w:pPr>
        <w:pStyle w:val="3"/>
      </w:pPr>
      <w:r>
        <w:t>总之，无悔学习与在线遗憾最小化不仅是一个成熟的数学理论，更是一个持续生长、不断吸收新思想和方法的研究范式。它从一个独特的视角——个体适应性行为的长期聚合效应——揭示了博弈均衡的深层本质，并为构建能够在复杂、动态环境中自主学习和协作的智能系统提供了不可或缺的理论基石与算法蓝图。随着人工智能与多智能体系统的发展，其重要性必将与日俱增。</w:t>
      </w:r>
    </w:p>
    <w:bookmarkEnd w:id="599"/>
    <w:p w14:paraId="02914F1C">
      <w:pPr>
        <w:pStyle w:val="3"/>
        <w:numPr>
          <w:ilvl w:val="0"/>
          <w:numId w:val="176"/>
        </w:numPr>
        <w:ind w:left="0" w:leftChars="0" w:firstLine="480" w:firstLineChars="0"/>
        <w:rPr>
          <w:b w:val="0"/>
        </w:rPr>
      </w:pPr>
      <w:bookmarkStart w:id="600" w:name="虚拟博弈与基于信念的学习模型"/>
      <w:r>
        <w:t>虚拟博弈与基于信念的学习模型</w:t>
      </w:r>
    </w:p>
    <w:bookmarkEnd w:id="600"/>
    <w:p w14:paraId="657DCD12">
      <w:pPr>
        <w:pStyle w:val="3"/>
        <w:numPr>
          <w:ilvl w:val="0"/>
          <w:numId w:val="176"/>
        </w:numPr>
        <w:ind w:left="0" w:leftChars="0" w:firstLine="480" w:firstLineChars="0"/>
        <w:rPr>
          <w:b w:val="0"/>
        </w:rPr>
      </w:pPr>
      <w:bookmarkStart w:id="601" w:name="虚拟博弈与基于信念的学习从认知调整到均衡实现"/>
      <w:r>
        <w:t>虚拟博弈与基于信念的学习：从认知调整到均衡实现</w:t>
      </w:r>
    </w:p>
    <w:p w14:paraId="7B169320">
      <w:pPr>
        <w:pStyle w:val="3"/>
      </w:pPr>
      <w:r>
        <w:t xml:space="preserve">上一节阐释的无悔学习范式，其核心在于个体无需构建对手模型，仅通过确保自身长期性能稳健的自适应规则即可涌现出均衡。与之形成鲜明对比和深刻互补的是 </w:t>
      </w:r>
      <w:r>
        <w:rPr>
          <w:b/>
        </w:rPr>
        <w:t>基于信念的学习（Belief-based Learning）</w:t>
      </w:r>
      <w:r>
        <w:t xml:space="preserve"> 范式。该范式的典范模型——</w:t>
      </w:r>
      <w:r>
        <w:rPr>
          <w:b/>
        </w:rPr>
        <w:t>虚拟博弈（Fictitious Play）</w:t>
      </w:r>
      <w:r>
        <w:t xml:space="preserve"> 及其各类变体，为纳什均衡这一静态解概念提供了最具说服力的动态调整与认知合理化基础：均衡并非参与者与生俱来的共同知识，而是通过观察对手历史行为、形成概率性信念并持续优化自身反应而渐进达成的稳态。本节旨在对虚拟博弈及其衍生模型进行系统性的公理化梳理、收敛性理论剖析与计算复杂性审视。我们将严格界定经典虚拟博弈的数学模型，深入论证其在零和博弈、势博弈等特殊结构中的收敛性保证，并直面其在一般博弈中著名的非收敛性反例（如Shapley循环）。进而，我们将展示如何通过引入随机性与平滑化（如量化响应均衡）来克服经典模型的脆弱性，为有限理性行为提供更稳健的建模框架。最后，本节将批判性评估虚拟博弈范式在现代大规模、高维策略空间博弈（如深度多智能体强化学习）中所面临的挑战，并阐述基于元博弈与策略空间响应预言机（PSRO）的现代扩展如何继承并超越了虚拟博弈的核心思想，从而与后一节（演化动力学）所讨论的无主体群体选择机制形成对照。</w:t>
      </w:r>
    </w:p>
    <w:p w14:paraId="73D31643">
      <w:pPr>
        <w:pStyle w:val="3"/>
        <w:numPr>
          <w:ilvl w:val="0"/>
          <w:numId w:val="180"/>
        </w:numPr>
        <w:ind w:left="0" w:leftChars="0" w:firstLine="480" w:firstLineChars="0"/>
        <w:rPr>
          <w:b w:val="0"/>
        </w:rPr>
      </w:pPr>
      <w:bookmarkStart w:id="602" w:name="经典虚拟博弈模型动力学与信念更新"/>
      <w:r>
        <w:t>经典虚拟博弈：模型、动力学与信念更新</w:t>
      </w:r>
    </w:p>
    <w:p w14:paraId="6CD3F314">
      <w:pPr>
        <w:pStyle w:val="3"/>
      </w:pPr>
      <w:r>
        <w:t>经典虚拟博弈由Brown（1951）提出，其核心思想异常简洁而深刻：每个参与者将对手的历史行为视为其未来策略的无偏估计，并据此采取最优反应。考虑一个有限策略式博弈 $ G = (, {S_i}</w:t>
      </w:r>
      <w:r>
        <w:rPr>
          <w:i/>
        </w:rPr>
        <w:t>{i}, {u_i}</w:t>
      </w:r>
      <w:r>
        <w:t xml:space="preserve">{i}) $，其中 $ ={1,, n} </w:t>
      </w:r>
      <m:oMath>
        <m:r>
          <m:rPr>
            <m:sty m:val="p"/>
          </m:rPr>
          <m:t>，</m:t>
        </m:r>
      </m:oMath>
      <w:r>
        <w:t xml:space="preserve"> S_i $ 为参与者 $ i $ 的有限纯策略集。令 $ a_i^t S_i $ 表示参与者 $ i $ 在第 $ t $ 期选择的行动。</w:t>
      </w:r>
    </w:p>
    <w:p w14:paraId="66B05547">
      <w:pPr>
        <w:pStyle w:val="3"/>
      </w:pPr>
      <w:r>
        <w:t xml:space="preserve">在虚拟博弈中，参与者 $ i $ 维护一个关于对手策略组合的信念 $ </w:t>
      </w:r>
      <w:r>
        <w:rPr>
          <w:i/>
        </w:rPr>
        <w:t xml:space="preserve">{-i}^t </w:t>
      </w:r>
      <w:r>
        <w:t>{j i} (S_j) $。最经典的信念更新规则是基于历史行动的经验频率。定义 $ c_i^t(s_{-i}) $ 为到第 $ t $ 期为止，对手策略组合 $ s_{-i} $ 出现的次数（或加权次数）。初始计数 $ c_i^0(s_{-i}) $ 可设为某个先验值（常见的是均匀分布对应的常数，以平滑初始阶段）。则信念更新为：</w:t>
      </w:r>
    </w:p>
    <w:p w14:paraId="319FBFEA">
      <w:pPr>
        <w:pStyle w:val="3"/>
      </w:pPr>
      <m:oMathPara>
        <m:oMathParaPr>
          <m:jc m:val="center"/>
        </m:oMathParaPr>
        <m:oMath>
          <m:sSubSup>
            <m:sSubSupPr/>
            <m:e>
              <m:r>
                <m:rPr/>
                <m:t>σ</m:t>
              </m:r>
            </m:e>
            <m:sub>
              <m:r>
                <m:rPr>
                  <m:sty m:val="p"/>
                </m:rPr>
                <m:t>−</m:t>
              </m:r>
              <m:r>
                <m:rPr/>
                <m:t>i</m:t>
              </m:r>
            </m:sub>
            <m:sup>
              <m:r>
                <m:rPr/>
                <m:t>t</m:t>
              </m:r>
            </m:sup>
          </m:sSubSup>
          <m:d>
            <m:dPr>
              <m:sepChr m:val=""/>
            </m:dPr>
            <m:e>
              <m:sSub>
                <m:sSubPr/>
                <m:e>
                  <m:r>
                    <m:rPr/>
                    <m:t>s</m:t>
                  </m:r>
                </m:e>
                <m:sub>
                  <m:r>
                    <m:rPr>
                      <m:sty m:val="p"/>
                    </m:rPr>
                    <m:t>−</m:t>
                  </m:r>
                  <m:r>
                    <m:rPr/>
                    <m:t>i</m:t>
                  </m:r>
                </m:sub>
              </m:sSub>
            </m:e>
          </m:d>
          <m:r>
            <m:rPr>
              <m:sty m:val="p"/>
            </m:rPr>
            <m:t>=</m:t>
          </m:r>
          <m:f>
            <m:fPr/>
            <m:num>
              <m:sSubSup>
                <m:sSubSupPr/>
                <m:e>
                  <m:r>
                    <m:rPr/>
                    <m:t>c</m:t>
                  </m:r>
                </m:e>
                <m:sub>
                  <m:r>
                    <m:rPr/>
                    <m:t>i</m:t>
                  </m:r>
                </m:sub>
                <m:sup>
                  <m:r>
                    <m:rPr/>
                    <m:t>t</m:t>
                  </m:r>
                </m:sup>
              </m:sSubSup>
              <m:d>
                <m:dPr>
                  <m:sepChr m:val=""/>
                </m:dPr>
                <m:e>
                  <m:sSub>
                    <m:sSubPr/>
                    <m:e>
                      <m:r>
                        <m:rPr/>
                        <m:t>s</m:t>
                      </m:r>
                    </m:e>
                    <m:sub>
                      <m:r>
                        <m:rPr>
                          <m:sty m:val="p"/>
                        </m:rPr>
                        <m:t>−</m:t>
                      </m:r>
                      <m:r>
                        <m:rPr/>
                        <m:t>i</m:t>
                      </m:r>
                    </m:sub>
                  </m:sSub>
                </m:e>
              </m:d>
            </m:num>
            <m:den>
              <m:nary>
                <m:naryPr>
                  <m:chr m:val="∑"/>
                  <m:limLoc m:val="undOvr"/>
                  <m:supHide m:val="1"/>
                </m:naryPr>
                <m:sub>
                  <m:r>
                    <m:rPr/>
                    <m:t>s</m:t>
                  </m:r>
                  <m:sSub>
                    <m:sSubPr/>
                    <m:e>
                      <m:r>
                        <m:rPr>
                          <m:sty m:val="p"/>
                        </m:rPr>
                        <m:t>′</m:t>
                      </m:r>
                    </m:e>
                    <m:sub>
                      <m:r>
                        <m:rPr>
                          <m:sty m:val="p"/>
                        </m:rPr>
                        <m:t>−</m:t>
                      </m:r>
                      <m:r>
                        <m:rPr/>
                        <m:t>i</m:t>
                      </m:r>
                    </m:sub>
                  </m:sSub>
                </m:sub>
                <m:sup>
                  <m:r>
                    <m:rPr/>
                    <m:t>​</m:t>
                  </m:r>
                </m:sup>
                <m:e>
                  <m:sSubSup>
                    <m:sSubSupPr/>
                    <m:e>
                      <m:r>
                        <m:rPr/>
                        <m:t>c</m:t>
                      </m:r>
                    </m:e>
                    <m:sub>
                      <m:r>
                        <m:rPr/>
                        <m:t>i</m:t>
                      </m:r>
                    </m:sub>
                    <m:sup>
                      <m:r>
                        <m:rPr/>
                        <m:t>t</m:t>
                      </m:r>
                    </m:sup>
                  </m:sSubSup>
                </m:e>
              </m:nary>
              <m:d>
                <m:dPr>
                  <m:sepChr m:val=""/>
                </m:dPr>
                <m:e>
                  <m:r>
                    <m:rPr/>
                    <m:t>s</m:t>
                  </m:r>
                  <m:sSub>
                    <m:sSubPr/>
                    <m:e>
                      <m:r>
                        <m:rPr>
                          <m:sty m:val="p"/>
                        </m:rPr>
                        <m:t>′</m:t>
                      </m:r>
                    </m:e>
                    <m:sub>
                      <m:r>
                        <m:rPr>
                          <m:sty m:val="p"/>
                        </m:rPr>
                        <m:t>−</m:t>
                      </m:r>
                      <m:r>
                        <m:rPr/>
                        <m:t>i</m:t>
                      </m:r>
                    </m:sub>
                  </m:sSub>
                </m:e>
              </m:d>
            </m:den>
          </m:f>
          <m:r>
            <m:rPr>
              <m:sty m:val="p"/>
            </m:rPr>
            <m:t>.</m:t>
          </m:r>
        </m:oMath>
      </m:oMathPara>
    </w:p>
    <w:p w14:paraId="0A71222E">
      <w:pPr>
        <w:pStyle w:val="3"/>
      </w:pPr>
      <w:r>
        <w:t xml:space="preserve">在每一期 $ t+1 $，参与者 $ i $ 选择对其当前信念 $ </w:t>
      </w:r>
      <w:r>
        <w:rPr>
          <w:i/>
        </w:rPr>
        <w:t>{-i}^t $ 的一个</w:t>
      </w:r>
      <w:r>
        <w:rPr>
          <w:b/>
          <w:i/>
        </w:rPr>
        <w:t>最优反应（Best Response）</w:t>
      </w:r>
      <w:r>
        <w:rPr>
          <w:i/>
        </w:rPr>
        <w:t xml:space="preserve">： </w:t>
      </w:r>
      <m:oMath>
        <m:sSubSup>
          <m:sSubSupPr/>
          <m:e>
            <m:r>
              <m:rPr/>
              <m:t>a</m:t>
            </m:r>
          </m:e>
          <m:sub>
            <m:r>
              <m:rPr/>
              <m:t>i</m:t>
            </m:r>
          </m:sub>
          <m:sup>
            <m:r>
              <m:rPr/>
              <m:t>t</m:t>
            </m:r>
            <m:r>
              <m:rPr>
                <m:sty m:val="p"/>
              </m:rPr>
              <m:t>+</m:t>
            </m:r>
            <m:r>
              <m:rPr/>
              <m:t>1</m:t>
            </m:r>
          </m:sup>
        </m:sSubSup>
        <m:r>
          <m:rPr>
            <m:sty m:val="p"/>
          </m:rPr>
          <m:t>∈</m:t>
        </m:r>
        <m:r>
          <m:rPr/>
          <m:t>B</m:t>
        </m:r>
        <m:sSub>
          <m:sSubPr/>
          <m:e>
            <m:r>
              <m:rPr/>
              <m:t>R</m:t>
            </m:r>
          </m:e>
          <m:sub>
            <m:r>
              <m:rPr/>
              <m:t>i</m:t>
            </m:r>
          </m:sub>
        </m:sSub>
        <m:d>
          <m:dPr>
            <m:sepChr m:val=""/>
          </m:dPr>
          <m:e>
            <m:sSubSup>
              <m:sSubSupPr/>
              <m:e>
                <m:r>
                  <m:rPr/>
                  <m:t>σ</m:t>
                </m:r>
              </m:e>
              <m:sub>
                <m:r>
                  <m:rPr>
                    <m:sty m:val="p"/>
                  </m:rPr>
                  <m:t>−</m:t>
                </m:r>
                <m:r>
                  <m:rPr/>
                  <m:t>i</m:t>
                </m:r>
              </m:sub>
              <m:sup>
                <m:r>
                  <m:rPr/>
                  <m:t>t</m:t>
                </m:r>
              </m:sup>
            </m:sSubSup>
          </m:e>
        </m:d>
        <m:box>
          <m:boxPr>
            <m:opEmu m:val="1"/>
          </m:boxPr>
          <m:e>
            <m:r>
              <m:rPr>
                <m:sty m:val="p"/>
              </m:rPr>
              <m:t>:=</m:t>
            </m:r>
          </m:e>
        </m:box>
        <m:r>
          <m:rPr>
            <m:sty m:val="p"/>
          </m:rPr>
          <m:t>arg</m:t>
        </m:r>
        <m:limLow>
          <m:limLowPr/>
          <m:e>
            <m:r>
              <m:rPr>
                <m:sty m:val="p"/>
              </m:rPr>
              <m:t>max</m:t>
            </m:r>
          </m:e>
          <m:lim>
            <m:sSub>
              <m:sSubPr/>
              <m:e>
                <m:r>
                  <m:rPr/>
                  <m:t>s</m:t>
                </m:r>
              </m:e>
              <m:sub>
                <m:r>
                  <m:rPr/>
                  <m:t>i</m:t>
                </m:r>
              </m:sub>
            </m:sSub>
            <m:r>
              <m:rPr>
                <m:sty m:val="p"/>
              </m:rPr>
              <m:t>∈</m:t>
            </m:r>
            <m:sSub>
              <m:sSubPr/>
              <m:e>
                <m:r>
                  <m:rPr/>
                  <m:t>S</m:t>
                </m:r>
              </m:e>
              <m:sub>
                <m:r>
                  <m:rPr/>
                  <m:t>i</m:t>
                </m:r>
              </m:sub>
            </m:sSub>
          </m:lim>
        </m:limLow>
        <m:sSub>
          <m:sSubPr/>
          <m:e>
            <m:r>
              <m:rPr/>
              <m:t>u</m:t>
            </m:r>
          </m:e>
          <m:sub>
            <m:r>
              <m:rPr/>
              <m:t>i</m:t>
            </m:r>
          </m:sub>
        </m:sSub>
        <m:d>
          <m:dPr>
            <m:sepChr m:val=""/>
          </m:dPr>
          <m:e>
            <m:sSub>
              <m:sSubPr/>
              <m:e>
                <m:r>
                  <m:rPr/>
                  <m:t>s</m:t>
                </m:r>
              </m:e>
              <m:sub>
                <m:r>
                  <m:rPr/>
                  <m:t>i</m:t>
                </m:r>
              </m:sub>
            </m:sSub>
            <m:r>
              <m:rPr>
                <m:sty m:val="p"/>
              </m:rPr>
              <m:t>,</m:t>
            </m:r>
            <m:sSubSup>
              <m:sSubSupPr/>
              <m:e>
                <m:r>
                  <m:rPr/>
                  <m:t>σ</m:t>
                </m:r>
              </m:e>
              <m:sub>
                <m:r>
                  <m:rPr>
                    <m:sty m:val="p"/>
                  </m:rPr>
                  <m:t>−</m:t>
                </m:r>
                <m:r>
                  <m:rPr/>
                  <m:t>i</m:t>
                </m:r>
              </m:sub>
              <m:sup>
                <m:r>
                  <m:rPr/>
                  <m:t>t</m:t>
                </m:r>
              </m:sup>
            </m:sSubSup>
          </m:e>
        </m:d>
        <m:r>
          <m:rPr>
            <m:sty m:val="p"/>
          </m:rPr>
          <m:t>.</m:t>
        </m:r>
      </m:oMath>
      <w:r>
        <w:rPr>
          <w:i/>
        </w:rPr>
        <w:t xml:space="preserve"> 若有多个最优反应，可约定选择其中索引最小的一个，或随机均匀选取。因此，虚拟博弈动力学可由离散时间映射 $ (a^t, c^t) (a^{t+1}, c^{t+1}) $ 描述，其中 $ c_i^{t+1}(s</w:t>
      </w:r>
      <w:r>
        <w:t>{-i}) = c_i^t(s_{-i}) + {s_{-i} = a_{-i}^t} $。</w:t>
      </w:r>
    </w:p>
    <w:p w14:paraId="04E757D3">
      <w:pPr>
        <w:pStyle w:val="3"/>
      </w:pPr>
      <w:r>
        <w:t>一个关键的分析对象是</w:t>
      </w:r>
      <w:r>
        <w:rPr>
          <w:b/>
        </w:rPr>
        <w:t>时间平均经验分布</w:t>
      </w:r>
      <w:r>
        <w:t xml:space="preserve"> $ {}^T </w:t>
      </w:r>
      <m:oMath>
        <m:r>
          <m:rPr>
            <m:sty m:val="p"/>
          </m:rPr>
          <m:t>，</m:t>
        </m:r>
        <m:r>
          <m:rPr/>
          <m:t>定义为</m:t>
        </m:r>
        <m:r>
          <m:rPr>
            <m:sty m:val="p"/>
          </m:rPr>
          <m:t>：</m:t>
        </m:r>
      </m:oMath>
      <w:r>
        <w:t>$ {}</w:t>
      </w:r>
      <w:r>
        <w:rPr>
          <w:i/>
        </w:rPr>
        <w:t xml:space="preserve">i^T(s_i) =  </w:t>
      </w:r>
      <w:r>
        <w:t>{t=1}^T {a_i^t = s_i}, {}^T(s) = _{i } {}_i^T(s_i). $$ 虚拟博弈的核心理论问题在于：序列 $ {a^t} $ 或时间平均分布 $ {}^T $ 是否收敛？若收敛，其极限是否为一个纳什均衡？</w:t>
      </w:r>
    </w:p>
    <w:bookmarkEnd w:id="602"/>
    <w:p w14:paraId="6CD11959">
      <w:pPr>
        <w:pStyle w:val="3"/>
        <w:numPr>
          <w:ilvl w:val="0"/>
          <w:numId w:val="180"/>
        </w:numPr>
        <w:ind w:left="0" w:leftChars="0" w:firstLine="480" w:firstLineChars="0"/>
        <w:rPr>
          <w:b w:val="0"/>
        </w:rPr>
      </w:pPr>
      <w:bookmarkStart w:id="603" w:name="收敛性理论确定性的希望与循环的幽灵"/>
      <w:r>
        <w:t>收敛性理论：确定性的希望与循环的幽灵</w:t>
      </w:r>
    </w:p>
    <w:p w14:paraId="0EE59A45">
      <w:pPr>
        <w:pStyle w:val="3"/>
      </w:pPr>
      <w:r>
        <w:t>虚拟博弈的收敛性高度依赖于底层博弈 $ G $ 的结构。对于两类重要的博弈，存在优美的收敛性定理。</w:t>
      </w:r>
    </w:p>
    <w:p w14:paraId="40BB73F0">
      <w:pPr>
        <w:pStyle w:val="3"/>
        <w:numPr>
          <w:ilvl w:val="0"/>
          <w:numId w:val="181"/>
        </w:numPr>
        <w:ind w:left="0" w:leftChars="0" w:firstLine="480" w:firstLineChars="0"/>
        <w:rPr>
          <w:b/>
        </w:rPr>
      </w:pPr>
      <w:r>
        <w:rPr>
          <w:b/>
        </w:rPr>
        <w:t>两人零和博弈</w:t>
      </w:r>
      <w:r>
        <w:t>：Robinson（1951）的里程碑工作证明，在两人零和博弈中，虚拟博弈的时间平均分布 $ {}^T $ 收敛至博弈的值（即均衡收益），且任何聚点都是一个纳什均衡。证明的核心是利用零和博弈的 Minimax 定理及收益函数的双线性性质，证明参与者基于经验信念的遗憾（regret）趋于零。直观上，在零和对抗中，任何一方对对手历史策略的准确估计都足以引导其策略调整至均衡。</w:t>
      </w:r>
    </w:p>
    <w:p w14:paraId="792B6670">
      <w:pPr>
        <w:pStyle w:val="3"/>
        <w:numPr>
          <w:ilvl w:val="0"/>
          <w:numId w:val="181"/>
        </w:numPr>
        <w:ind w:left="0" w:leftChars="0" w:firstLine="480" w:firstLineChars="0"/>
        <w:rPr>
          <w:b/>
        </w:rPr>
      </w:pPr>
      <w:r>
        <w:rPr>
          <w:b/>
        </w:rPr>
        <w:t>势博弈</w:t>
      </w:r>
      <w:r>
        <w:t>：Monderer &amp; Shapley（1996）证明，若博弈 $ G $ 是一个势博弈，即存在势函数 $ : S  $ 使得 $ u_i(s_i’, s_{-i}) - u_i(s_i, s_{-i}) = (s_i’, s_{-i}) - (s_i, s_{-i}) $ 对所有 $ i, s_i, s_i’, s_{-i} $ 成立，则虚拟博弈的联合行动序列 $ {a^t} $ 必定在有限步内收敛到一个纯策略纳什均衡（即势函数的局部极大点）。证明依赖于势函数在虚拟博弈路径上的单调递增性：当参与者 $ i $ 在 $ t+1 $ 期偏离至最优反应时，由于其反应基于对手的历史平均（可视为对对手混合策略的近似），且势博弈的收益差等于势函数差，可以证明势函数 $ (a^{t+1}) (a^t) $，且等号仅当 $ a^t $ 已是纳什均衡。由于纯策略组合有限，过程必然终止于均衡。</w:t>
      </w:r>
    </w:p>
    <w:p w14:paraId="0FB85D00">
      <w:pPr>
        <w:pStyle w:val="3"/>
      </w:pPr>
      <w:r>
        <w:t>然而，虚拟博弈的收敛性并非普遍保证。Shapley（1964）构造了一个著名的 $ 3 $ 双矩阵博弈反例（现称“Shapley 博弈”或“Shapley 剪刀博弈”），其中虚拟博弈动力学进入一个纯策略行动的周期轨道，永不收敛至任何静止点。该博弈的收益矩阵设计精巧，使得参与者的最优反应循环往复，形成类似“石头-剪刀-布”但更复杂的循环依赖。这一反例深刻揭示了即使参与者完全理性（总是对信念做最优反应）且仅使用历史频率这一简单统计量，学习过程也可能无法稳定于任何一个纳什均衡。值得注意的是，在 Shapley 反例中，尽管纯策略序列不收敛，其时间平均分布 $ {}^T $ 的极限点可能对应于一个混合策略纳什均衡。但这引出了一个关键问题：参与者是否会或应否关注时间平均表现？从个体在线学习角度看，参与者更关心每期的即时收益，而非长期平均分布。因此，周期行为本身即是对收敛性的否定。</w:t>
      </w:r>
    </w:p>
    <w:p w14:paraId="76E7BEFC">
      <w:pPr>
        <w:pStyle w:val="3"/>
      </w:pPr>
      <w:r>
        <w:t>后续研究系统探讨了虚拟博弈收敛的充分条件。一类重要条件是博弈具有“共同利益”（common interest），即所有参与者的收益函数相同（团队博弈）。在此类博弈中，虚拟博弈可视为对全局目标函数的梯度上升过程，通常能收敛至局部最优（即纯策略纳什均衡）。另一类条件涉及收益矩阵的特定符号模式（如广义对角占优）或博弈的“无差异一致性”（payoff indifference）性质。然而，这些条件均非常特殊，无法覆盖一般博弈。虚拟博弈在一般和博弈中的非收敛性，促使研究者从两个方向寻求突破：一是接受非收敛性但研究其极限行为（如周期轨道的分类与稳定性）；二是修改动力学规则本身以强制收敛，这便引向了平滑虚拟博弈与量化响应均衡。</w:t>
      </w:r>
    </w:p>
    <w:bookmarkEnd w:id="603"/>
    <w:p w14:paraId="6A4A9205">
      <w:pPr>
        <w:pStyle w:val="3"/>
        <w:numPr>
          <w:ilvl w:val="0"/>
          <w:numId w:val="180"/>
        </w:numPr>
        <w:ind w:left="0" w:leftChars="0" w:firstLine="480" w:firstLineChars="0"/>
        <w:rPr>
          <w:b w:val="0"/>
        </w:rPr>
      </w:pPr>
      <w:bookmarkStart w:id="604" w:name="平滑虚拟博弈与量化响应均衡有限理性的连续统"/>
      <w:r>
        <w:t>平滑虚拟博弈与量化响应均衡：有限理性的连续统</w:t>
      </w:r>
    </w:p>
    <w:p w14:paraId="16285F01">
      <w:pPr>
        <w:pStyle w:val="3"/>
      </w:pPr>
      <w:r>
        <w:t>经典虚拟博弈假设参与者是确定性的完美最优反应者。然而，行为实验反复表明，人类决策者在面对不确定性时并非如此尖锐，其选择带有随机性，且对预期收益的微小差异不敏感[5]。为了建模这种有限理性并同时改善动力学的收敛性质，研究者引入了随机化的最优反应规则。</w:t>
      </w:r>
    </w:p>
    <w:p w14:paraId="014C5B66">
      <w:pPr>
        <w:pStyle w:val="3"/>
      </w:pPr>
      <w:r>
        <w:t xml:space="preserve">最著名且理论最丰富的平滑化版本是 </w:t>
      </w:r>
      <w:r>
        <w:rPr>
          <w:b/>
        </w:rPr>
        <w:t>Logit 量化响应动态（Logit Quantal Response Dynamics）</w:t>
      </w:r>
      <w:r>
        <w:t>。在此动态中，参与者 $ i $ 在 $ t+1 $ 期选择策略 $ s_i $ 的概率与其预期效用的指数函数成正比：</w:t>
      </w:r>
    </w:p>
    <w:p w14:paraId="1F3FB6EE">
      <w:pPr>
        <w:pStyle w:val="3"/>
      </w:pPr>
      <m:oMathPara>
        <m:oMathParaPr>
          <m:jc m:val="center"/>
        </m:oMathParaPr>
        <m:oMath>
          <m:r>
            <m:rPr/>
            <m:t>P</m:t>
          </m:r>
          <m:d>
            <m:dPr>
              <m:sepChr m:val=""/>
            </m:dPr>
            <m:e>
              <m:sSubSup>
                <m:sSubSupPr/>
                <m:e>
                  <m:r>
                    <m:rPr/>
                    <m:t>a</m:t>
                  </m:r>
                </m:e>
                <m:sub>
                  <m:r>
                    <m:rPr/>
                    <m:t>i</m:t>
                  </m:r>
                </m:sub>
                <m:sup>
                  <m:r>
                    <m:rPr/>
                    <m:t>t</m:t>
                  </m:r>
                  <m:r>
                    <m:rPr>
                      <m:sty m:val="p"/>
                    </m:rPr>
                    <m:t>+</m:t>
                  </m:r>
                  <m:r>
                    <m:rPr/>
                    <m:t>1</m:t>
                  </m:r>
                </m:sup>
              </m:sSubSup>
              <m:r>
                <m:rPr>
                  <m:sty m:val="p"/>
                </m:rPr>
                <m:t>=</m:t>
              </m:r>
              <m:sSub>
                <m:sSubPr/>
                <m:e>
                  <m:r>
                    <m:rPr/>
                    <m:t>s</m:t>
                  </m:r>
                </m:e>
                <m:sub>
                  <m:r>
                    <m:rPr/>
                    <m:t>i</m:t>
                  </m:r>
                </m:sub>
              </m:sSub>
            </m:e>
          </m:d>
          <m:r>
            <m:rPr>
              <m:sty m:val="p"/>
            </m:rPr>
            <m:t>=</m:t>
          </m:r>
          <m:f>
            <m:fPr/>
            <m:num>
              <m:r>
                <m:rPr>
                  <m:sty m:val="p"/>
                </m:rPr>
                <m:t>exp</m:t>
              </m:r>
              <m:d>
                <m:dPr>
                  <m:sepChr m:val=""/>
                </m:dPr>
                <m:e>
                  <m:r>
                    <m:rPr/>
                    <m:t>λ</m:t>
                  </m:r>
                  <m:r>
                    <m:rPr>
                      <m:sty m:val="p"/>
                    </m:rPr>
                    <m:t>⋅</m:t>
                  </m:r>
                  <m:sSub>
                    <m:sSubPr/>
                    <m:e>
                      <m:r>
                        <m:rPr/>
                        <m:t>u</m:t>
                      </m:r>
                    </m:e>
                    <m:sub>
                      <m:r>
                        <m:rPr/>
                        <m:t>i</m:t>
                      </m:r>
                    </m:sub>
                  </m:sSub>
                  <m:d>
                    <m:dPr>
                      <m:sepChr m:val=""/>
                    </m:dPr>
                    <m:e>
                      <m:sSub>
                        <m:sSubPr/>
                        <m:e>
                          <m:r>
                            <m:rPr/>
                            <m:t>s</m:t>
                          </m:r>
                        </m:e>
                        <m:sub>
                          <m:r>
                            <m:rPr/>
                            <m:t>i</m:t>
                          </m:r>
                        </m:sub>
                      </m:sSub>
                      <m:r>
                        <m:rPr>
                          <m:sty m:val="p"/>
                        </m:rPr>
                        <m:t>,</m:t>
                      </m:r>
                      <m:sSubSup>
                        <m:sSubSupPr/>
                        <m:e>
                          <m:r>
                            <m:rPr/>
                            <m:t>σ</m:t>
                          </m:r>
                        </m:e>
                        <m:sub>
                          <m:r>
                            <m:rPr>
                              <m:sty m:val="p"/>
                            </m:rPr>
                            <m:t>−</m:t>
                          </m:r>
                          <m:r>
                            <m:rPr/>
                            <m:t>i</m:t>
                          </m:r>
                        </m:sub>
                        <m:sup>
                          <m:r>
                            <m:rPr/>
                            <m:t>t</m:t>
                          </m:r>
                        </m:sup>
                      </m:sSubSup>
                    </m:e>
                  </m:d>
                </m:e>
              </m:d>
            </m:num>
            <m:den>
              <m:nary>
                <m:naryPr>
                  <m:chr m:val="∑"/>
                  <m:limLoc m:val="undOvr"/>
                  <m:supHide m:val="1"/>
                </m:naryPr>
                <m:sub>
                  <m:sSub>
                    <m:sSubPr/>
                    <m:e>
                      <m:r>
                        <m:rPr/>
                        <m:t>s</m:t>
                      </m:r>
                    </m:e>
                    <m:sub>
                      <m:r>
                        <m:rPr/>
                        <m:t>i</m:t>
                      </m:r>
                    </m:sub>
                  </m:sSub>
                  <m:r>
                    <m:rPr>
                      <m:sty m:val="p"/>
                    </m:rPr>
                    <m:t>′∈</m:t>
                  </m:r>
                  <m:sSub>
                    <m:sSubPr/>
                    <m:e>
                      <m:r>
                        <m:rPr/>
                        <m:t>S</m:t>
                      </m:r>
                    </m:e>
                    <m:sub>
                      <m:r>
                        <m:rPr/>
                        <m:t>i</m:t>
                      </m:r>
                    </m:sub>
                  </m:sSub>
                </m:sub>
                <m:sup>
                  <m:r>
                    <m:rPr/>
                    <m:t>​</m:t>
                  </m:r>
                </m:sup>
                <m:e>
                  <m:r>
                    <m:rPr>
                      <m:sty m:val="p"/>
                    </m:rPr>
                    <m:t>exp</m:t>
                  </m:r>
                </m:e>
              </m:nary>
              <m:d>
                <m:dPr>
                  <m:sepChr m:val=""/>
                </m:dPr>
                <m:e>
                  <m:r>
                    <m:rPr/>
                    <m:t>λ</m:t>
                  </m:r>
                  <m:r>
                    <m:rPr>
                      <m:sty m:val="p"/>
                    </m:rPr>
                    <m:t>⋅</m:t>
                  </m:r>
                  <m:sSub>
                    <m:sSubPr/>
                    <m:e>
                      <m:r>
                        <m:rPr/>
                        <m:t>u</m:t>
                      </m:r>
                    </m:e>
                    <m:sub>
                      <m:r>
                        <m:rPr/>
                        <m:t>i</m:t>
                      </m:r>
                    </m:sub>
                  </m:sSub>
                  <m:d>
                    <m:dPr>
                      <m:sepChr m:val=""/>
                    </m:dPr>
                    <m:e>
                      <m:sSub>
                        <m:sSubPr/>
                        <m:e>
                          <m:r>
                            <m:rPr/>
                            <m:t>s</m:t>
                          </m:r>
                        </m:e>
                        <m:sub>
                          <m:r>
                            <m:rPr/>
                            <m:t>i</m:t>
                          </m:r>
                        </m:sub>
                      </m:sSub>
                      <m:r>
                        <m:rPr>
                          <m:sty m:val="p"/>
                        </m:rPr>
                        <m:t>′,</m:t>
                      </m:r>
                      <m:sSubSup>
                        <m:sSubSupPr/>
                        <m:e>
                          <m:r>
                            <m:rPr/>
                            <m:t>σ</m:t>
                          </m:r>
                        </m:e>
                        <m:sub>
                          <m:r>
                            <m:rPr>
                              <m:sty m:val="p"/>
                            </m:rPr>
                            <m:t>−</m:t>
                          </m:r>
                          <m:r>
                            <m:rPr/>
                            <m:t>i</m:t>
                          </m:r>
                        </m:sub>
                        <m:sup>
                          <m:r>
                            <m:rPr/>
                            <m:t>t</m:t>
                          </m:r>
                        </m:sup>
                      </m:sSubSup>
                    </m:e>
                  </m:d>
                </m:e>
              </m:d>
            </m:den>
          </m:f>
          <m:r>
            <m:rPr>
              <m:sty m:val="p"/>
            </m:rPr>
            <m:t>,</m:t>
          </m:r>
        </m:oMath>
      </m:oMathPara>
    </w:p>
    <w:p w14:paraId="09F6FEE1">
      <w:pPr>
        <w:pStyle w:val="3"/>
      </w:pPr>
      <w:r>
        <w:t>其中 $  $ 是“理性参数”或“灵敏度参数”。当 $ = 0 $ 时，参与者完全随机选择，策略均匀分布；当 $ $ 时，选择概率集中于对信念 $ _{-i}^t $ 的最优反应，退化为经典虚拟博弈（在有多重最优反应时，趋向于均匀随机选择其中之一）。因此，$ $ 刻画了从完全非理性到完全理性的连续谱系。</w:t>
      </w:r>
    </w:p>
    <w:p w14:paraId="68448505">
      <w:pPr>
        <w:pStyle w:val="3"/>
      </w:pPr>
      <w:r>
        <w:t xml:space="preserve">该动态的静止点，即满足 $ </w:t>
      </w:r>
      <w:r>
        <w:rPr>
          <w:i/>
        </w:rPr>
        <w:t xml:space="preserve">i(s_i) (u_i(s_i, </w:t>
      </w:r>
      <w:r>
        <w:t xml:space="preserve">{-i})) $ 对所有 $ i $ 成立的策略组合 $ ^* $，被称为 </w:t>
      </w:r>
      <w:r>
        <w:rPr>
          <w:b/>
        </w:rPr>
        <w:t>量化响应均衡（Quantal Response Equilibrium, QRE）</w:t>
      </w:r>
      <w:r>
        <w:t>。QRE 由 McKelvey &amp; Palfrey（1995）引入，已成为行为博弈论中连接实验数据与理论的核心工具。与纳什均衡相比，QRE 不仅是一个均衡概念，也是一个可调整参数 $ $ 的均衡曲线族。当 $ $，QRE 序列收敛于纳什均衡集的一个子集（通常是“正则”均衡）；当 $  $，对应均匀随机策略。</w:t>
      </w:r>
    </w:p>
    <w:p w14:paraId="69AA2B37">
      <w:pPr>
        <w:pStyle w:val="3"/>
      </w:pPr>
      <w:r>
        <w:t>从学习动力学角度看，Logit 动态是一个随机逼近过程。在适当条件下（如 $ $ 固定且足够大），该过程可以证明其经验分布几乎必然收敛到一个 QRE。平滑性确保了动力学系统具有良定义的连续向量场，从而可以利用随机近似理论和常微分方程（ODE）极限进行分析。对应的平均场 ODE 为：</w:t>
      </w:r>
    </w:p>
    <w:p w14:paraId="227DC745">
      <w:pPr>
        <w:pStyle w:val="3"/>
      </w:pPr>
      <m:oMathPara>
        <m:oMathParaPr>
          <m:jc m:val="center"/>
        </m:oMathParaPr>
        <m:oMath>
          <m:sSub>
            <m:sSubPr/>
            <m:e>
              <m:acc>
                <m:accPr>
                  <m:chr m:val="̇"/>
                </m:accPr>
                <m:e>
                  <m:r>
                    <m:rPr/>
                    <m:t>σ</m:t>
                  </m:r>
                </m:e>
              </m:acc>
            </m:e>
            <m:sub>
              <m:r>
                <m:rPr/>
                <m:t>i</m:t>
              </m:r>
            </m:sub>
          </m:sSub>
          <m:d>
            <m:dPr>
              <m:sepChr m:val=""/>
            </m:dPr>
            <m:e>
              <m:sSub>
                <m:sSubPr/>
                <m:e>
                  <m:r>
                    <m:rPr/>
                    <m:t>s</m:t>
                  </m:r>
                </m:e>
                <m:sub>
                  <m:r>
                    <m:rPr/>
                    <m:t>i</m:t>
                  </m:r>
                </m:sub>
              </m:sSub>
            </m:e>
          </m:d>
          <m:r>
            <m:rPr>
              <m:sty m:val="p"/>
            </m:rPr>
            <m:t>=</m:t>
          </m:r>
          <m:f>
            <m:fPr/>
            <m:num>
              <m:r>
                <m:rPr>
                  <m:sty m:val="p"/>
                </m:rPr>
                <m:t>exp</m:t>
              </m:r>
              <m:d>
                <m:dPr>
                  <m:sepChr m:val=""/>
                </m:dPr>
                <m:e>
                  <m:r>
                    <m:rPr/>
                    <m:t>λ</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e>
              </m:d>
            </m:num>
            <m:den>
              <m:nary>
                <m:naryPr>
                  <m:chr m:val="∑"/>
                  <m:limLoc m:val="undOvr"/>
                  <m:supHide m:val="1"/>
                </m:naryPr>
                <m:sub>
                  <m:sSub>
                    <m:sSubPr/>
                    <m:e>
                      <m:r>
                        <m:rPr/>
                        <m:t>s</m:t>
                      </m:r>
                    </m:e>
                    <m:sub>
                      <m:r>
                        <m:rPr/>
                        <m:t>i</m:t>
                      </m:r>
                    </m:sub>
                  </m:sSub>
                  <m:r>
                    <m:rPr>
                      <m:sty m:val="p"/>
                    </m:rPr>
                    <m:t>′</m:t>
                  </m:r>
                </m:sub>
                <m:sup>
                  <m:r>
                    <m:rPr/>
                    <m:t>​</m:t>
                  </m:r>
                </m:sup>
                <m:e>
                  <m:r>
                    <m:rPr>
                      <m:sty m:val="p"/>
                    </m:rPr>
                    <m:t>exp</m:t>
                  </m:r>
                </m:e>
              </m:nary>
              <m:d>
                <m:dPr>
                  <m:sepChr m:val=""/>
                </m:dPr>
                <m:e>
                  <m:r>
                    <m:rPr/>
                    <m:t>λ</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e>
              </m:d>
            </m:den>
          </m:f>
          <m:r>
            <m:rPr>
              <m:sty m:val="p"/>
            </m:rPr>
            <m:t>−</m:t>
          </m:r>
          <m:sSub>
            <m:sSubPr/>
            <m:e>
              <m:r>
                <m:rPr/>
                <m:t>σ</m:t>
              </m:r>
            </m:e>
            <m:sub>
              <m:r>
                <m:rPr/>
                <m:t>i</m:t>
              </m:r>
            </m:sub>
          </m:sSub>
          <m:d>
            <m:dPr>
              <m:sepChr m:val=""/>
            </m:dPr>
            <m:e>
              <m:sSub>
                <m:sSubPr/>
                <m:e>
                  <m:r>
                    <m:rPr/>
                    <m:t>s</m:t>
                  </m:r>
                </m:e>
                <m:sub>
                  <m:r>
                    <m:rPr/>
                    <m:t>i</m:t>
                  </m:r>
                </m:sub>
              </m:sSub>
            </m:e>
          </m:d>
          <m:r>
            <m:rPr>
              <m:sty m:val="p"/>
            </m:rPr>
            <m:t>,</m:t>
          </m:r>
          <m:r>
            <m:rPr/>
            <m:t> </m:t>
          </m:r>
          <m:r>
            <m:rPr>
              <m:sty m:val="p"/>
            </m:rPr>
            <m:t>∀</m:t>
          </m:r>
          <m:r>
            <m:rPr/>
            <m:t>i</m:t>
          </m:r>
          <m:r>
            <m:rPr>
              <m:sty m:val="p"/>
            </m:rPr>
            <m:t>,</m:t>
          </m:r>
          <m:sSub>
            <m:sSubPr/>
            <m:e>
              <m:r>
                <m:rPr/>
                <m:t>s</m:t>
              </m:r>
            </m:e>
            <m:sub>
              <m:r>
                <m:rPr/>
                <m:t>i</m:t>
              </m:r>
            </m:sub>
          </m:sSub>
          <m:r>
            <m:rPr>
              <m:sty m:val="p"/>
            </m:rPr>
            <m:t>.</m:t>
          </m:r>
        </m:oMath>
      </m:oMathPara>
    </w:p>
    <w:p w14:paraId="22425792">
      <w:pPr>
        <w:pStyle w:val="3"/>
      </w:pPr>
      <w:r>
        <w:t>这是一个平滑的非线性系统，其稳定性分析比经典虚拟博弈的间断微分包含（differential inclusion）更为容易。研究表明，在势博弈中，Logit 动态收敛于唯一的 Logit QRE（对应于势函数的“随机扰动最优”点）。即使在一些非收敛的经典虚拟博弈例子中，Logit 动态也可能因平滑性而收敛。</w:t>
      </w:r>
    </w:p>
    <w:p w14:paraId="56927D27">
      <w:pPr>
        <w:pStyle w:val="3"/>
      </w:pPr>
      <w:r>
        <w:t>量化响应模型的成功在于它同时满足了描述性准确性与计算可处理性。其实证有效性在多项研究中得到验证[5]。然而，QRE 也有其局限性：它假定所有参与者具有相同的理性参数 $ $，且错误遵循特定的 Logit 形式。更广义的“随机最优反应”框架允许其他形式的概率选择函数，但其理论性质通常更难分析。</w:t>
      </w:r>
    </w:p>
    <w:bookmarkEnd w:id="604"/>
    <w:p w14:paraId="3A2D6CA4">
      <w:pPr>
        <w:pStyle w:val="3"/>
        <w:numPr>
          <w:ilvl w:val="0"/>
          <w:numId w:val="180"/>
        </w:numPr>
        <w:ind w:left="0" w:leftChars="0" w:firstLine="480" w:firstLineChars="0"/>
        <w:rPr>
          <w:b w:val="0"/>
        </w:rPr>
      </w:pPr>
      <w:bookmarkStart w:id="605" w:name="计算视角近似均衡与大规模扩展"/>
      <w:r>
        <w:t>计算视角、近似均衡与大规模扩展</w:t>
      </w:r>
    </w:p>
    <w:p w14:paraId="41BE04F8">
      <w:pPr>
        <w:pStyle w:val="3"/>
      </w:pPr>
      <w:r>
        <w:t>从算法与计算复杂性角度审视虚拟博弈及其变体，揭示了其在求解均衡中的实用价值与根本局限。</w:t>
      </w:r>
    </w:p>
    <w:p w14:paraId="2746A338">
      <w:pPr>
        <w:pStyle w:val="3"/>
      </w:pPr>
      <w:r>
        <w:rPr>
          <w:b/>
        </w:rPr>
        <w:t>作为均衡计算启发式算法</w:t>
      </w:r>
      <w:r>
        <w:t>：虚拟博弈流程本身可以视为计算纳什均衡的一种迭代启发式算法。尽管缺乏一般收敛性保证，但对于许多实际规模的博弈，从随机初始信念出发运行虚拟博弈常能快速到达均衡或其附近。在两人零和或势博弈中，它甚至提供了收敛保证。因此，虚拟博弈是实践中简单易行的均衡求解工具。</w:t>
      </w:r>
    </w:p>
    <w:p w14:paraId="009AD14E">
      <w:pPr>
        <w:pStyle w:val="3"/>
      </w:pPr>
      <w:r>
        <w:rPr>
          <w:b/>
        </w:rPr>
        <w:t>计算近似纳什均衡</w:t>
      </w:r>
      <w:r>
        <w:t>：虚拟博弈与近似均衡概念有天然联系。如果虚拟博弈的时间平均分布 $ {}^T $ 收敛，其极限通常是一个纳什均衡。即使不收敛，$ {}^T $ 也常常是一个 $ $-近似纳什均衡，其中 $ $ 随 $ T $ 增大而减小。事实上，有理论证明，在某些条件下，虚拟博弈产生的经验分布能以 $ O(1/) $ 的速率收敛到近似均衡。这与基于乘性权重更新（MWU）的无悔学习算法有异曲同工之妙，后者也保证时间平均分布收敛到相关均衡。虚拟博弈可被视为无悔学习的一种特殊情况（使用确定性最优反应而非基于权重的随机选择）。</w:t>
      </w:r>
    </w:p>
    <w:p w14:paraId="70541620">
      <w:pPr>
        <w:pStyle w:val="3"/>
      </w:pPr>
      <w:r>
        <w:t>对于大规模或结构化博弈，直接实现虚拟博弈可能因策略空间巨大而不可行。此时，需要利用博弈的紧凑表示。例如，在</w:t>
      </w:r>
      <w:r>
        <w:rPr>
          <w:b/>
        </w:rPr>
        <w:t>图形博弈（Graphical Games）</w:t>
      </w:r>
      <w:r>
        <w:t xml:space="preserve"> 中，参与者的收益仅依赖于其邻居的行动[61]。可以设计分布式的虚拟博弈变体，其中每个参与者仅需维护对邻居策略的信念并进行最优反应。在树状或低树宽图上，这种局部动力学可能高效收敛。同样，在匿名博弈中，信念可以简化为对策略分布汇总统计的估计，而非完整的联合分布。</w:t>
      </w:r>
    </w:p>
    <w:p w14:paraId="6BDEA859">
      <w:pPr>
        <w:pStyle w:val="3"/>
      </w:pPr>
      <w:r>
        <w:rPr>
          <w:b/>
        </w:rPr>
        <w:t>与现代元博弈求解的融合</w:t>
      </w:r>
      <w:r>
        <w:t xml:space="preserve">：虚拟博弈的核心逻辑——基于对历史或当前“元策略”的最佳响应来迭代改进——已成为解决大规模复杂博弈（如《星际争霸》、《德州扑克》）的主流框架的基石，即 </w:t>
      </w:r>
      <w:r>
        <w:rPr>
          <w:b/>
        </w:rPr>
        <w:t>策略空间响应预言机（Policy Space Response Oracles, PSRO）</w:t>
      </w:r>
      <w:r>
        <w:t>。PSRO 可视为虚拟博弈在连续、高维策略空间（如神经网络参数化的策略）上的泛化。其迭代过程为：1) 维护一个不断增长的策略集合（“元策略集”）；2) 求解当前元策略集构成的经验博弈（元博弈）的一个均衡（如纳什均衡或相关均衡）；3) 针对该均衡，利用强化学习等算法计算一个最佳响应新策略；4) 将该新策略加入元策略集。此过程循环直至收敛[17]。</w:t>
      </w:r>
    </w:p>
    <w:p w14:paraId="01698541">
      <w:pPr>
        <w:pStyle w:val="3"/>
      </w:pPr>
      <w:r>
        <w:t>PSRO 与经典虚拟博弈的关键区别在于：(a) 策略空间是逐步发现的，而非事先枚举；(b) 元博弈的均衡可以是相关均衡，从而允许更复杂的协调；(c) 最佳响应的计算通常涉及昂贵的模拟或训练。然而，其哲学内核一致：通过自适应地构建对手模型（元博弈均衡分布）并优化自身策略来渐进逼近完整博弈的均衡。研究表明，在两人零和博弈中，PSRO 收敛于一个纳什均衡；在一般和博弈中，则收敛于一个相关均衡。这使得 PSRO 及其变体（如 Double Oracle, α-Rank）成为连接经典博弈论学习动态与深度多智能体强化学习实践的关键桥梁[18]。</w:t>
      </w:r>
    </w:p>
    <w:p w14:paraId="17F27629">
      <w:pPr>
        <w:pStyle w:val="3"/>
      </w:pPr>
      <w:r>
        <w:rPr>
          <w:b/>
        </w:rPr>
        <w:t>计算复杂性的根本约束</w:t>
      </w:r>
      <w:r>
        <w:t>：必须清醒认识到，即使虚拟博弈或 PSRO 能够收敛，计算每一步的最优反应本身在复杂博弈中可能是 NP-hard 问题。例如，在部分可观测随机博弈（POSG）或具有复杂信息结构的扩展式博弈中，计算针对对手策略的确切最佳响应通常是计算不可行的。因此，实际算法中使用的“最佳响应”往往是近似的，由强化学习算法在有限计算预算内产生。这引入了新的复杂性：近似最佳响应可能破坏理论收敛保证。此外，正如计算纳什均衡是 PPAD-难的，计算某些精炼均衡（如颤抖手完美均衡）可能更加困难。虚拟博弈类算法并不能绕过这些根本的计算复杂性壁垒，它们提供的是在实践中寻找“满意”解的有效启发式路径。</w:t>
      </w:r>
    </w:p>
    <w:bookmarkEnd w:id="605"/>
    <w:p w14:paraId="1692E9D7">
      <w:pPr>
        <w:pStyle w:val="3"/>
        <w:numPr>
          <w:ilvl w:val="0"/>
          <w:numId w:val="180"/>
        </w:numPr>
        <w:ind w:left="0" w:leftChars="0" w:firstLine="480" w:firstLineChars="0"/>
        <w:rPr>
          <w:b w:val="0"/>
        </w:rPr>
      </w:pPr>
      <w:bookmarkStart w:id="606" w:name="批判性综合与前沿展望"/>
      <w:r>
        <w:t>批判性综合与前沿展望</w:t>
      </w:r>
    </w:p>
    <w:p w14:paraId="01ED138D">
      <w:pPr>
        <w:pStyle w:val="3"/>
      </w:pPr>
      <w:r>
        <w:t>虚拟博弈及其基于信念的衍生模型为我们理解均衡的出现提供了极具影响力的范式。其力量在于将高度非构造性的纳什均衡存在性定理（基于不动点定理）转化为一个直观、可执行的学习过程。在零和、势博弈等“良好”结构中，这一过程不仅收敛，而且具有明确的认知解释：均衡是信念与行为相互强化的稳态。</w:t>
      </w:r>
    </w:p>
    <w:p w14:paraId="5727EED7">
      <w:pPr>
        <w:pStyle w:val="3"/>
      </w:pPr>
      <w:r>
        <w:t xml:space="preserve">然而，其局限性同样显著： 1. </w:t>
      </w:r>
      <w:r>
        <w:rPr>
          <w:b/>
        </w:rPr>
        <w:t>收敛性脆弱</w:t>
      </w:r>
      <w:r>
        <w:t xml:space="preserve">：Shapley 反例表明，即使参与者完全理性并使用简单统计，一般博弈中的学习也可能陷入非收敛循环。这挑战了均衡作为长期学习结果必然出现的观念。 2. </w:t>
      </w:r>
      <w:r>
        <w:rPr>
          <w:b/>
        </w:rPr>
        <w:t>信念建模简单</w:t>
      </w:r>
      <w:r>
        <w:t xml:space="preserve">：经典虚拟博弈假设参与者使用历史平均频率作为信念，这隐含了对手策略是平稳的假设。在动态调整的环境中，更复杂的信念学习（如衰减加权、对手建模）可能更合适。 3. </w:t>
      </w:r>
      <w:r>
        <w:rPr>
          <w:b/>
        </w:rPr>
        <w:t>完全理性假设</w:t>
      </w:r>
      <w:r>
        <w:t xml:space="preserve">：确定性最优反应要求参与者精确计算并执行全局最优，这不符合人类行为的现实。量化响应均衡通过引入随机选择缓和了这一假设，但参数 $ $ 的设定仍具随意性。 4. </w:t>
      </w:r>
      <w:r>
        <w:rPr>
          <w:b/>
        </w:rPr>
        <w:t>高维策略空间不适应性</w:t>
      </w:r>
      <w:r>
        <w:t>：当纯策略数量极大或策略为连续参数时，维护完整的经验分布并计算精确最优反应变得不可行。</w:t>
      </w:r>
    </w:p>
    <w:p w14:paraId="4062567C">
      <w:pPr>
        <w:pStyle w:val="3"/>
      </w:pPr>
      <w:r>
        <w:t>面对这些挑战，研究前沿呈现出几个重要方向：</w:t>
      </w:r>
    </w:p>
    <w:p w14:paraId="1588498E">
      <w:pPr>
        <w:pStyle w:val="3"/>
      </w:pPr>
      <w:r>
        <w:rPr>
          <w:b/>
        </w:rPr>
        <w:t>首先，与行为博弈论的深度融合</w:t>
      </w:r>
      <w:r>
        <w:t>。虚拟博弈和 QRE 为将认知层级（Cognitive Hierarchy）和 Quantal Level-k 等行为模型形式化提供了动力学基础[5]。未来的模型可能需要同时考虑信念形成中的非贝叶斯推理（如代表性启发式）和行动选择中的随机性，以更准确地预测真实人类在重复互动中的行为。</w:t>
      </w:r>
    </w:p>
    <w:p w14:paraId="26A64F0B">
      <w:pPr>
        <w:pStyle w:val="3"/>
      </w:pPr>
      <w:r>
        <w:rPr>
          <w:b/>
        </w:rPr>
        <w:t>其次，在部分可观测与不完全信息博弈中的扩展</w:t>
      </w:r>
      <w:r>
        <w:t>。经典虚拟博弈适用于完全信息策略式博弈。在贝叶斯博弈或扩展式博弈中，信念更新必须同时涉及对对手类型和策略的推断。这催生了如虚拟博弈在扩展式博弈中的对应物——序列形式虚拟博弈，以及结合信念学习与策略优化的更复杂框架[103]。在不完全信息下，均衡收敛的难度大幅增加。</w:t>
      </w:r>
    </w:p>
    <w:p w14:paraId="323C7F5B">
      <w:pPr>
        <w:pStyle w:val="3"/>
      </w:pPr>
      <w:r>
        <w:rPr>
          <w:b/>
        </w:rPr>
        <w:t>第三，与多智能体强化学习（MARL）的算法融合</w:t>
      </w:r>
      <w:r>
        <w:t>。如前所述，PSRO 框架已将虚拟博弈思想深度融入 MARL。当前的研究重点是如何提高 PSRO 的采样效率、处理非传递性策略循环、以及在大规模异构智能体系统中实现可扩展的均衡近似[89]。虚拟博弈的“自我对弈”（self-play）理念也是 AlphaGo 系列成功背后的核心训练机制之一。</w:t>
      </w:r>
    </w:p>
    <w:p w14:paraId="6BB21945">
      <w:pPr>
        <w:pStyle w:val="3"/>
      </w:pPr>
      <w:r>
        <w:rPr>
          <w:b/>
        </w:rPr>
        <w:t>第四，在安全、网络及控制系统中的应用建模</w:t>
      </w:r>
      <w:r>
        <w:t>。虚拟博弈的动态模型被广泛应用于分析网络拥堵控制、智能电网需求侧管理、网络安全防御等领域的分布式决策问题。例如，在电力市场或交通路由中，用户根据对系统平均状态（可视为一种信念）的反应调整自身行为，其长期动态可用虚拟博弈或其连续极限（如均值场动力学）来建模与优化[2; 42]。在这些应用中，设计收敛到高效均衡的激励或信息机制是关键课题。</w:t>
      </w:r>
    </w:p>
    <w:p w14:paraId="1EA31C04">
      <w:pPr>
        <w:pStyle w:val="3"/>
      </w:pPr>
      <w:r>
        <w:rPr>
          <w:b/>
        </w:rPr>
        <w:t>最后，理论基础的深化</w:t>
      </w:r>
      <w:r>
        <w:t>。对于一般和博弈，虚拟博弈极限行为的完整分类仍是一个开放问题。理解何种博弈结构会导致周期、混沌或收敛至非均衡点，需要更深入的动力系统理论和代数工具。此外，将虚拟博弈与在线凸优化、无悔学习理论更紧密地结合，可以提供更统一的收敛速率和鲁棒性分析。</w:t>
      </w:r>
    </w:p>
    <w:p w14:paraId="1B7E9CFC">
      <w:pPr>
        <w:pStyle w:val="3"/>
      </w:pPr>
      <w:r>
        <w:rPr>
          <w:b/>
        </w:rPr>
        <w:t>总结性评述</w:t>
      </w:r>
      <w:r>
        <w:t>：虚拟博弈范式是博弈论学习动力学的一条核心脉络，它强调了理性个体的认知过程（信念形成与最优反应）在实现均衡中的关键作用。尽管存在收敛性局限，但其通过平滑化扩展（QRE）和现代计算框架（PSRO）展现出强大的适应性与生命力。与前一节的无悔学习范式相比，它为均衡实现提供了一个更具“主观能动性”的微观基础；与后一节的演化动力学相比，它则代表了一种基于计算与推理的、有主体的学习过程，而非无主体的群体选择。这两种范式——信念学习与无悔学习——共同揭示了均衡涌现的多元路径，构成了连接博弈论静态解概念与动态现实世界的不可或缺的理论支柱。未来的进展必将依赖于对理性假设的进一步提炼、对计算现实的坦诚面对，以及对跨学科见解的持续整合。</w:t>
      </w:r>
    </w:p>
    <w:bookmarkEnd w:id="601"/>
    <w:bookmarkEnd w:id="606"/>
    <w:p w14:paraId="5D30AE7C">
      <w:pPr>
        <w:pStyle w:val="3"/>
        <w:numPr>
          <w:ilvl w:val="0"/>
          <w:numId w:val="176"/>
        </w:numPr>
        <w:ind w:left="0" w:leftChars="0" w:firstLine="480" w:firstLineChars="0"/>
        <w:rPr>
          <w:b w:val="0"/>
        </w:rPr>
      </w:pPr>
      <w:bookmarkStart w:id="607" w:name="演化动力学与复制者方程"/>
      <w:r>
        <w:t>演化动力学与复制者方程</w:t>
      </w:r>
    </w:p>
    <w:p w14:paraId="15F0A611">
      <w:pPr>
        <w:pStyle w:val="3"/>
      </w:pPr>
      <w:r>
        <w:t>演化动力学为纳什均衡等静态解概念提供了动态的、涌现式的微观基础，其核心模型——复制者动态（Replicator Dynamics）——源于数理生物学，现已成为连接博弈论、演化生物学、社会科学与多智能体学习的桥梁。本节旨在对这一基础性动态模型进行严格的形式化剖析，涵盖其数学推导、与均衡概念的深刻联系、稳定性理论，以及在超越简单收敛的复杂动力系统行为中所揭示的理论意涵。我们将论证，复制者动态不仅为“均衡如何达成”提供了自然解释，其自身丰富的动力学现象——从全局收敛到持续循环乃至混沌——也对均衡作为唯一可能结果的经典观念提出了根本性质疑。</w:t>
      </w:r>
    </w:p>
    <w:bookmarkEnd w:id="607"/>
    <w:p w14:paraId="2E209249">
      <w:pPr>
        <w:pStyle w:val="3"/>
      </w:pPr>
      <w:bookmarkStart w:id="608" w:name="复制者动态的数学推导与基本性质"/>
      <w:r>
        <w:t>复制者动态的数学推导与基本性质</w:t>
      </w:r>
    </w:p>
    <w:p w14:paraId="599426DA">
      <w:pPr>
        <w:pStyle w:val="3"/>
      </w:pPr>
      <w:r>
        <w:t xml:space="preserve">考虑一个无限大的同质种群，其成员反复进行一个对称的双人策略式博弈 </w:t>
      </w:r>
      <m:oMath>
        <m:r>
          <m:rPr/>
          <m:t>G</m:t>
        </m:r>
        <m:r>
          <m:rPr>
            <m:sty m:val="p"/>
          </m:rPr>
          <m:t>=</m:t>
        </m:r>
        <m:d>
          <m:dPr>
            <m:sepChr m:val=""/>
          </m:dPr>
          <m:e>
            <m:r>
              <m:rPr/>
              <m:t>S</m:t>
            </m:r>
            <m:r>
              <m:rPr>
                <m:sty m:val="p"/>
              </m:rPr>
              <m:t>,</m:t>
            </m:r>
            <m:r>
              <m:rPr/>
              <m:t>u</m:t>
            </m:r>
          </m:e>
        </m:d>
      </m:oMath>
      <w:r>
        <w:t xml:space="preserve">，其中 </w:t>
      </w:r>
      <m:oMath>
        <m:r>
          <m:rPr/>
          <m:t>S</m:t>
        </m:r>
        <m:r>
          <m:rPr>
            <m:sty m:val="p"/>
          </m:rPr>
          <m:t>={</m:t>
        </m:r>
        <m:r>
          <m:rPr/>
          <m:t>1</m:t>
        </m:r>
        <m:r>
          <m:rPr>
            <m:sty m:val="p"/>
          </m:rPr>
          <m:t>,</m:t>
        </m:r>
        <m:r>
          <m:rPr/>
          <m:t>2</m:t>
        </m:r>
        <m:r>
          <m:rPr>
            <m:sty m:val="p"/>
          </m:rPr>
          <m:t>,...,</m:t>
        </m:r>
        <m:r>
          <m:rPr/>
          <m:t>m</m:t>
        </m:r>
        <m:r>
          <m:rPr>
            <m:sty m:val="p"/>
          </m:rPr>
          <m:t>}</m:t>
        </m:r>
      </m:oMath>
      <w:r>
        <w:t xml:space="preserve"> 为纯策略集，</w:t>
      </w:r>
      <m:oMath>
        <m:r>
          <m:rPr/>
          <m:t>u</m:t>
        </m:r>
        <m:r>
          <m:rPr>
            <m:sty m:val="p"/>
          </m:rPr>
          <m:t>:</m:t>
        </m:r>
        <m:r>
          <m:rPr/>
          <m:t>S</m:t>
        </m:r>
        <m:r>
          <m:rPr>
            <m:sty m:val="p"/>
          </m:rPr>
          <m:t>×</m:t>
        </m:r>
        <m:r>
          <m:rPr/>
          <m:t>S</m:t>
        </m:r>
        <m:r>
          <m:rPr>
            <m:sty m:val="p"/>
          </m:rPr>
          <m:t>→ℝ</m:t>
        </m:r>
      </m:oMath>
      <w:r>
        <w:t xml:space="preserve"> 为对称收益函数。令 </w:t>
      </w:r>
      <m:oMath>
        <m:sSub>
          <m:sSubPr/>
          <m:e>
            <m:r>
              <m:rPr/>
              <m:t>x</m:t>
            </m:r>
          </m:e>
          <m:sub>
            <m:r>
              <m:rPr/>
              <m:t>i</m:t>
            </m:r>
          </m:sub>
        </m:sSub>
        <m:d>
          <m:dPr>
            <m:sepChr m:val=""/>
          </m:dPr>
          <m:e>
            <m:r>
              <m:rPr/>
              <m:t>t</m:t>
            </m:r>
          </m:e>
        </m:d>
        <m:r>
          <m:rPr>
            <m:sty m:val="p"/>
          </m:rPr>
          <m:t>≥</m:t>
        </m:r>
        <m:r>
          <m:rPr/>
          <m:t>0</m:t>
        </m:r>
      </m:oMath>
      <w:r>
        <w:t xml:space="preserve"> 表示在时间 </w:t>
      </w:r>
      <m:oMath>
        <m:r>
          <m:rPr/>
          <m:t>t</m:t>
        </m:r>
      </m:oMath>
      <w:r>
        <w:t xml:space="preserve"> 采用策略 </w:t>
      </w:r>
      <m:oMath>
        <m:r>
          <m:rPr/>
          <m:t>i</m:t>
        </m:r>
      </m:oMath>
      <w:r>
        <w:t xml:space="preserve"> 的个体在种群中的比例，满足 </w:t>
      </w:r>
      <m:oMath>
        <m:nary>
          <m:naryPr>
            <m:chr m:val="∑"/>
            <m:limLoc m:val="undOvr"/>
          </m:naryPr>
          <m:sub>
            <m:r>
              <m:rPr/>
              <m:t>i</m:t>
            </m:r>
            <m:r>
              <m:rPr>
                <m:sty m:val="p"/>
              </m:rPr>
              <m:t>=</m:t>
            </m:r>
            <m:r>
              <m:rPr/>
              <m:t>1</m:t>
            </m:r>
          </m:sub>
          <m:sup>
            <m:r>
              <m:rPr/>
              <m:t>m</m:t>
            </m:r>
          </m:sup>
          <m:e>
            <m:sSub>
              <m:sSubPr/>
              <m:e>
                <m:r>
                  <m:rPr/>
                  <m:t>x</m:t>
                </m:r>
              </m:e>
              <m:sub>
                <m:r>
                  <m:rPr/>
                  <m:t>i</m:t>
                </m:r>
              </m:sub>
            </m:sSub>
          </m:e>
        </m:nary>
        <m:d>
          <m:dPr>
            <m:sepChr m:val=""/>
          </m:dPr>
          <m:e>
            <m:r>
              <m:rPr/>
              <m:t>t</m:t>
            </m:r>
          </m:e>
        </m:d>
        <m:r>
          <m:rPr>
            <m:sty m:val="p"/>
          </m:rPr>
          <m:t>=</m:t>
        </m:r>
        <m:r>
          <m:rPr/>
          <m:t>1</m:t>
        </m:r>
      </m:oMath>
      <w:r>
        <w:t xml:space="preserve">，即状态向量 </w:t>
      </w:r>
      <m:oMath>
        <m:r>
          <m:rPr>
            <m:sty m:val="b"/>
          </m:rPr>
          <m:t>x</m:t>
        </m:r>
        <m:d>
          <m:dPr>
            <m:sepChr m:val=""/>
          </m:dPr>
          <m:e>
            <m:r>
              <m:rPr/>
              <m:t>t</m:t>
            </m:r>
          </m:e>
        </m:d>
      </m:oMath>
      <w:r>
        <w:t xml:space="preserve"> 属于 </w:t>
      </w:r>
      <m:oMath>
        <m:r>
          <m:rPr/>
          <m:t>m</m:t>
        </m:r>
        <m:r>
          <m:rPr>
            <m:sty m:val="p"/>
          </m:rPr>
          <m:t>−</m:t>
        </m:r>
        <m:r>
          <m:rPr/>
          <m:t>1</m:t>
        </m:r>
      </m:oMath>
      <w:r>
        <w:t xml:space="preserve"> 维概率单纯形 </w:t>
      </w:r>
      <m:oMath>
        <m:sSup>
          <m:sSupPr/>
          <m:e>
            <m:r>
              <m:rPr/>
              <m:t>Δ</m:t>
            </m:r>
          </m:e>
          <m:sup>
            <m:r>
              <m:rPr/>
              <m:t>m</m:t>
            </m:r>
            <m:r>
              <m:rPr>
                <m:sty m:val="p"/>
              </m:rPr>
              <m:t>−</m:t>
            </m:r>
            <m:r>
              <m:rPr/>
              <m:t>1</m:t>
            </m:r>
          </m:sup>
        </m:sSup>
      </m:oMath>
      <w:r>
        <w:t xml:space="preserve">。演化动力学的核心假设是策略的繁殖（或被模仿）速率与其适应度（fitness）成正比。在博弈论语境下，适应度自然定义为该策略在当前种群分布下的期望收益。具体地，采用策略 </w:t>
      </w:r>
      <m:oMath>
        <m:r>
          <m:rPr/>
          <m:t>i</m:t>
        </m:r>
      </m:oMath>
      <w:r>
        <w:t xml:space="preserve"> 的个体的适应度为 </w:t>
      </w:r>
      <m:oMath>
        <m:sSub>
          <m:sSubPr/>
          <m:e>
            <m:r>
              <m:rPr/>
              <m:t>f</m:t>
            </m:r>
          </m:e>
          <m:sub>
            <m:r>
              <m:rPr/>
              <m:t>i</m:t>
            </m:r>
          </m:sub>
        </m:sSub>
        <m:d>
          <m:dPr>
            <m:sepChr m:val=""/>
          </m:dPr>
          <m:e>
            <m:r>
              <m:rPr>
                <m:sty m:val="b"/>
              </m:rPr>
              <m:t>x</m:t>
            </m:r>
          </m:e>
        </m:d>
        <m:r>
          <m:rPr>
            <m:sty m:val="p"/>
          </m:rPr>
          <m:t>=</m:t>
        </m:r>
        <m:r>
          <m:rPr/>
          <m:t>u</m:t>
        </m:r>
        <m:d>
          <m:dPr>
            <m:sepChr m:val=""/>
          </m:dPr>
          <m:e>
            <m:sSub>
              <m:sSubPr/>
              <m:e>
                <m:r>
                  <m:rPr/>
                  <m:t>e</m:t>
                </m:r>
              </m:e>
              <m:sub>
                <m:r>
                  <m:rPr/>
                  <m:t>i</m:t>
                </m:r>
              </m:sub>
            </m:sSub>
            <m:r>
              <m:rPr>
                <m:sty m:val="p"/>
              </m:rPr>
              <m:t>,</m:t>
            </m:r>
            <m:r>
              <m:rPr>
                <m:sty m:val="b"/>
              </m:rPr>
              <m:t>x</m:t>
            </m:r>
          </m:e>
        </m:d>
        <m:r>
          <m:rPr>
            <m:sty m:val="p"/>
          </m:rPr>
          <m:t>=</m:t>
        </m:r>
        <m:nary>
          <m:naryPr>
            <m:chr m:val="∑"/>
            <m:limLoc m:val="undOvr"/>
          </m:naryPr>
          <m:sub>
            <m:r>
              <m:rPr/>
              <m:t>j</m:t>
            </m:r>
            <m:r>
              <m:rPr>
                <m:sty m:val="p"/>
              </m:rPr>
              <m:t>=</m:t>
            </m:r>
            <m:r>
              <m:rPr/>
              <m:t>1</m:t>
            </m:r>
          </m:sub>
          <m:sup>
            <m:r>
              <m:rPr/>
              <m:t>m</m:t>
            </m:r>
          </m:sup>
          <m:e>
            <m:sSub>
              <m:sSubPr/>
              <m:e>
                <m:r>
                  <m:rPr/>
                  <m:t>x</m:t>
                </m:r>
              </m:e>
              <m:sub>
                <m:r>
                  <m:rPr/>
                  <m:t>j</m:t>
                </m:r>
              </m:sub>
            </m:sSub>
          </m:e>
        </m:nary>
        <m:r>
          <m:rPr/>
          <m:t>u</m:t>
        </m:r>
        <m:d>
          <m:dPr>
            <m:sepChr m:val=""/>
          </m:dPr>
          <m:e>
            <m:r>
              <m:rPr/>
              <m:t>i</m:t>
            </m:r>
            <m:r>
              <m:rPr>
                <m:sty m:val="p"/>
              </m:rPr>
              <m:t>,</m:t>
            </m:r>
            <m:r>
              <m:rPr/>
              <m:t>j</m:t>
            </m:r>
          </m:e>
        </m:d>
      </m:oMath>
      <w:r>
        <w:t xml:space="preserve">，即与一个从种群中随机抽取的对手博弈的期望收益。种群的平均适应度为 </w:t>
      </w:r>
      <m:oMath>
        <m:acc>
          <m:accPr>
            <m:chr m:val="‾"/>
          </m:accPr>
          <m:e>
            <m:r>
              <m:rPr/>
              <m:t>f</m:t>
            </m:r>
          </m:e>
        </m:acc>
        <m:d>
          <m:dPr>
            <m:sepChr m:val=""/>
          </m:dPr>
          <m:e>
            <m:r>
              <m:rPr>
                <m:sty m:val="b"/>
              </m:rPr>
              <m:t>x</m:t>
            </m:r>
          </m:e>
        </m:d>
        <m:r>
          <m:rPr>
            <m:sty m:val="p"/>
          </m:rPr>
          <m:t>=</m:t>
        </m:r>
        <m:nary>
          <m:naryPr>
            <m:chr m:val="∑"/>
            <m:limLoc m:val="undOvr"/>
          </m:naryPr>
          <m:sub>
            <m:r>
              <m:rPr/>
              <m:t>i</m:t>
            </m:r>
            <m:r>
              <m:rPr>
                <m:sty m:val="p"/>
              </m:rPr>
              <m:t>=</m:t>
            </m:r>
            <m:r>
              <m:rPr/>
              <m:t>1</m:t>
            </m:r>
          </m:sub>
          <m:sup>
            <m:r>
              <m:rPr/>
              <m:t>m</m:t>
            </m:r>
          </m:sup>
          <m:e>
            <m:sSub>
              <m:sSubPr/>
              <m:e>
                <m:r>
                  <m:rPr/>
                  <m:t>x</m:t>
                </m:r>
              </m:e>
              <m:sub>
                <m:r>
                  <m:rPr/>
                  <m:t>i</m:t>
                </m:r>
              </m:sub>
            </m:sSub>
          </m:e>
        </m:nary>
        <m:sSub>
          <m:sSubPr/>
          <m:e>
            <m:r>
              <m:rPr/>
              <m:t>f</m:t>
            </m:r>
          </m:e>
          <m:sub>
            <m:r>
              <m:rPr/>
              <m:t>i</m:t>
            </m:r>
          </m:sub>
        </m:sSub>
        <m:d>
          <m:dPr>
            <m:sepChr m:val=""/>
          </m:dPr>
          <m:e>
            <m:r>
              <m:rPr>
                <m:sty m:val="b"/>
              </m:rPr>
              <m:t>x</m:t>
            </m:r>
          </m:e>
        </m:d>
        <m:r>
          <m:rPr>
            <m:sty m:val="p"/>
          </m:rPr>
          <m:t>=</m:t>
        </m:r>
        <m:r>
          <m:rPr/>
          <m:t>u</m:t>
        </m:r>
        <m:d>
          <m:dPr>
            <m:sepChr m:val=""/>
          </m:dPr>
          <m:e>
            <m:r>
              <m:rPr>
                <m:sty m:val="b"/>
              </m:rPr>
              <m:t>x</m:t>
            </m:r>
            <m:r>
              <m:rPr>
                <m:sty m:val="p"/>
              </m:rPr>
              <m:t>,</m:t>
            </m:r>
            <m:r>
              <m:rPr>
                <m:sty m:val="b"/>
              </m:rPr>
              <m:t>x</m:t>
            </m:r>
          </m:e>
        </m:d>
      </m:oMath>
      <w:r>
        <w:t>。</w:t>
      </w:r>
    </w:p>
    <w:p w14:paraId="5E0241DB">
      <w:pPr>
        <w:pStyle w:val="3"/>
      </w:pPr>
      <w:r>
        <w:rPr>
          <w:b/>
        </w:rPr>
        <w:t>连续时间复制者动态的推导</w:t>
      </w:r>
      <w:r>
        <w:t xml:space="preserve">遵循一个简单的增殖律：策略 </w:t>
      </w:r>
      <m:oMath>
        <m:r>
          <m:rPr/>
          <m:t>i</m:t>
        </m:r>
      </m:oMath>
      <w:r>
        <w:t xml:space="preserve"> 的比例增长率 </w:t>
      </w:r>
      <m:oMath>
        <m:sSub>
          <m:sSubPr/>
          <m:e>
            <m:acc>
              <m:accPr>
                <m:chr m:val="̇"/>
              </m:accPr>
              <m:e>
                <m:r>
                  <m:rPr/>
                  <m:t>x</m:t>
                </m:r>
              </m:e>
            </m:acc>
          </m:e>
          <m:sub>
            <m:r>
              <m:rPr/>
              <m:t>i</m:t>
            </m:r>
          </m:sub>
        </m:sSub>
        <m:r>
          <m:rPr>
            <m:sty m:val="p"/>
          </m:rPr>
          <m:t>/</m:t>
        </m:r>
        <m:sSub>
          <m:sSubPr/>
          <m:e>
            <m:r>
              <m:rPr/>
              <m:t>x</m:t>
            </m:r>
          </m:e>
          <m:sub>
            <m:r>
              <m:rPr/>
              <m:t>i</m:t>
            </m:r>
          </m:sub>
        </m:sSub>
      </m:oMath>
      <w:r>
        <w:t xml:space="preserve"> 等于其适应度与平均适应度之差。这一假设的直接推论是，高于平均适应度的策略比例将增长，反之则衰减。由此得到经典复制者动态方程：</w:t>
      </w:r>
    </w:p>
    <w:p w14:paraId="71404903">
      <w:pPr>
        <w:pStyle w:val="3"/>
      </w:pPr>
      <m:oMathPara>
        <m:oMathParaPr>
          <m:jc m:val="center"/>
        </m:oMathParaPr>
        <m:oMath>
          <m:borderBox>
            <m:borderBoxPr/>
            <m:e>
              <m:sSub>
                <m:sSubPr/>
                <m:e>
                  <m:acc>
                    <m:accPr>
                      <m:chr m:val="̇"/>
                    </m:accPr>
                    <m:e>
                      <m:r>
                        <m:rPr/>
                        <m:t>x</m:t>
                      </m:r>
                    </m:e>
                  </m:acc>
                </m:e>
                <m:sub>
                  <m:r>
                    <m:rPr/>
                    <m:t>i</m:t>
                  </m:r>
                </m:sub>
              </m:sSub>
              <m:r>
                <m:rPr>
                  <m:sty m:val="p"/>
                </m:rPr>
                <m:t>=</m:t>
              </m:r>
              <m:sSub>
                <m:sSubPr/>
                <m:e>
                  <m:r>
                    <m:rPr/>
                    <m:t>x</m:t>
                  </m:r>
                </m:e>
                <m:sub>
                  <m:r>
                    <m:rPr/>
                    <m:t>i</m:t>
                  </m:r>
                </m:sub>
              </m:sSub>
              <m:d>
                <m:dPr>
                  <m:begChr m:val="["/>
                  <m:sepChr m:val=""/>
                  <m:endChr m:val=""/>
                </m:dPr>
                <m:e>
                  <m:r>
                    <m:rPr/>
                    <m:t>16</m:t>
                  </m:r>
                  <m:r>
                    <m:rPr>
                      <m:sty m:val="p"/>
                    </m:rPr>
                    <m:t>]=</m:t>
                  </m:r>
                  <m:sSub>
                    <m:sSubPr/>
                    <m:e>
                      <m:r>
                        <m:rPr/>
                        <m:t>x</m:t>
                      </m:r>
                    </m:e>
                    <m:sub>
                      <m:r>
                        <m:rPr/>
                        <m:t>i</m:t>
                      </m:r>
                    </m:sub>
                  </m:sSub>
                  <m:d>
                    <m:dPr>
                      <m:begChr m:val="["/>
                      <m:sepChr m:val=""/>
                      <m:endChr m:val=""/>
                    </m:dPr>
                    <m:e>
                      <m:r>
                        <m:rPr/>
                        <m:t>16</m:t>
                      </m:r>
                      <m:r>
                        <m:rPr>
                          <m:sty m:val="p"/>
                        </m:rPr>
                        <m:t>],</m:t>
                      </m:r>
                      <m:r>
                        <m:rPr/>
                        <m:t> i</m:t>
                      </m:r>
                      <m:r>
                        <m:rPr>
                          <m:sty m:val="p"/>
                        </m:rPr>
                        <m:t>=</m:t>
                      </m:r>
                      <m:r>
                        <m:rPr/>
                        <m:t>1</m:t>
                      </m:r>
                      <m:r>
                        <m:rPr>
                          <m:sty m:val="p"/>
                        </m:rPr>
                        <m:t>,...,</m:t>
                      </m:r>
                      <m:r>
                        <m:rPr/>
                        <m:t>m</m:t>
                      </m:r>
                      <m:r>
                        <m:rPr>
                          <m:sty m:val="p"/>
                        </m:rPr>
                        <m:t>.</m:t>
                      </m:r>
                    </m:e>
                  </m:d>
                </m:e>
              </m:d>
            </m:e>
          </m:borderBox>
        </m:oMath>
      </m:oMathPara>
    </w:p>
    <w:p w14:paraId="0490976F">
      <w:pPr>
        <w:pStyle w:val="3"/>
      </w:pPr>
      <w:r>
        <w:t xml:space="preserve">该系统的动力学在单纯形 </w:t>
      </w:r>
      <m:oMath>
        <m:sSup>
          <m:sSupPr/>
          <m:e>
            <m:r>
              <m:rPr/>
              <m:t>Δ</m:t>
            </m:r>
          </m:e>
          <m:sup>
            <m:r>
              <m:rPr/>
              <m:t>m</m:t>
            </m:r>
            <m:r>
              <m:rPr>
                <m:sty m:val="p"/>
              </m:rPr>
              <m:t>−</m:t>
            </m:r>
            <m:r>
              <m:rPr/>
              <m:t>1</m:t>
            </m:r>
          </m:sup>
        </m:sSup>
      </m:oMath>
      <w:r>
        <w:t xml:space="preserve"> 上是良定义的，因为可以验证 </w:t>
      </w:r>
      <m:oMath>
        <m:f>
          <m:fPr/>
          <m:num>
            <m:r>
              <m:rPr/>
              <m:t>d</m:t>
            </m:r>
          </m:num>
          <m:den>
            <m:r>
              <m:rPr/>
              <m:t>dt</m:t>
            </m:r>
          </m:den>
        </m:f>
        <m:nary>
          <m:naryPr>
            <m:chr m:val="∑"/>
            <m:limLoc m:val="undOvr"/>
            <m:supHide m:val="1"/>
          </m:naryPr>
          <m:sub>
            <m:r>
              <m:rPr/>
              <m:t>i</m:t>
            </m:r>
          </m:sub>
          <m:sup>
            <m:r>
              <m:rPr/>
              <m:t>​</m:t>
            </m:r>
          </m:sup>
          <m:e>
            <m:sSub>
              <m:sSubPr/>
              <m:e>
                <m:r>
                  <m:rPr/>
                  <m:t>x</m:t>
                </m:r>
              </m:e>
              <m:sub>
                <m:r>
                  <m:rPr/>
                  <m:t>i</m:t>
                </m:r>
              </m:sub>
            </m:sSub>
          </m:e>
        </m:nary>
        <m:r>
          <m:rPr>
            <m:sty m:val="p"/>
          </m:rPr>
          <m:t>=</m:t>
        </m:r>
        <m:nary>
          <m:naryPr>
            <m:chr m:val="∑"/>
            <m:limLoc m:val="undOvr"/>
            <m:supHide m:val="1"/>
          </m:naryPr>
          <m:sub>
            <m:r>
              <m:rPr/>
              <m:t>i</m:t>
            </m:r>
          </m:sub>
          <m:sup>
            <m:r>
              <m:rPr/>
              <m:t>​</m:t>
            </m:r>
          </m:sup>
          <m:e>
            <m:sSub>
              <m:sSubPr/>
              <m:e>
                <m:acc>
                  <m:accPr>
                    <m:chr m:val="̇"/>
                  </m:accPr>
                  <m:e>
                    <m:r>
                      <m:rPr/>
                      <m:t>x</m:t>
                    </m:r>
                  </m:e>
                </m:acc>
              </m:e>
              <m:sub>
                <m:r>
                  <m:rPr/>
                  <m:t>i</m:t>
                </m:r>
              </m:sub>
            </m:sSub>
          </m:e>
        </m:nary>
        <m:r>
          <m:rPr>
            <m:sty m:val="p"/>
          </m:rPr>
          <m:t>=</m:t>
        </m:r>
        <m:acc>
          <m:accPr>
            <m:chr m:val="‾"/>
          </m:accPr>
          <m:e>
            <m:r>
              <m:rPr/>
              <m:t>f</m:t>
            </m:r>
          </m:e>
        </m:acc>
        <m:d>
          <m:dPr>
            <m:sepChr m:val=""/>
          </m:dPr>
          <m:e>
            <m:r>
              <m:rPr>
                <m:sty m:val="b"/>
              </m:rPr>
              <m:t>x</m:t>
            </m:r>
          </m:e>
        </m:d>
        <m:r>
          <m:rPr>
            <m:sty m:val="p"/>
          </m:rPr>
          <m:t>−</m:t>
        </m:r>
        <m:acc>
          <m:accPr>
            <m:chr m:val="‾"/>
          </m:accPr>
          <m:e>
            <m:r>
              <m:rPr/>
              <m:t>f</m:t>
            </m:r>
          </m:e>
        </m:acc>
        <m:d>
          <m:dPr>
            <m:sepChr m:val=""/>
          </m:dPr>
          <m:e>
            <m:r>
              <m:rPr>
                <m:sty m:val="b"/>
              </m:rPr>
              <m:t>x</m:t>
            </m:r>
          </m:e>
        </m:d>
        <m:r>
          <m:rPr>
            <m:sty m:val="p"/>
          </m:rPr>
          <m:t>=</m:t>
        </m:r>
        <m:r>
          <m:rPr/>
          <m:t>0</m:t>
        </m:r>
      </m:oMath>
      <w:r>
        <w:t xml:space="preserve">，且若初始条件 </w:t>
      </w:r>
      <m:oMath>
        <m:sSub>
          <m:sSubPr/>
          <m:e>
            <m:r>
              <m:rPr/>
              <m:t>x</m:t>
            </m:r>
          </m:e>
          <m:sub>
            <m:r>
              <m:rPr/>
              <m:t>i</m:t>
            </m:r>
          </m:sub>
        </m:sSub>
        <m:d>
          <m:dPr>
            <m:sepChr m:val=""/>
          </m:dPr>
          <m:e>
            <m:r>
              <m:rPr/>
              <m:t>0</m:t>
            </m:r>
          </m:e>
        </m:d>
        <m:r>
          <m:rPr>
            <m:sty m:val="p"/>
          </m:rPr>
          <m:t>≥</m:t>
        </m:r>
        <m:r>
          <m:rPr/>
          <m:t>0</m:t>
        </m:r>
      </m:oMath>
      <w:r>
        <w:t xml:space="preserve">，则对所有 </w:t>
      </w:r>
      <m:oMath>
        <m:r>
          <m:rPr/>
          <m:t>t</m:t>
        </m:r>
        <m:r>
          <m:rPr>
            <m:sty m:val="p"/>
          </m:rPr>
          <m:t>&gt;</m:t>
        </m:r>
        <m:r>
          <m:rPr/>
          <m:t>0</m:t>
        </m:r>
      </m:oMath>
      <w:r>
        <w:t xml:space="preserve"> 有 </w:t>
      </w:r>
      <m:oMath>
        <m:sSub>
          <m:sSubPr/>
          <m:e>
            <m:r>
              <m:rPr/>
              <m:t>x</m:t>
            </m:r>
          </m:e>
          <m:sub>
            <m:r>
              <m:rPr/>
              <m:t>i</m:t>
            </m:r>
          </m:sub>
        </m:sSub>
        <m:d>
          <m:dPr>
            <m:sepChr m:val=""/>
          </m:dPr>
          <m:e>
            <m:r>
              <m:rPr/>
              <m:t>t</m:t>
            </m:r>
          </m:e>
        </m:d>
        <m:r>
          <m:rPr>
            <m:sty m:val="p"/>
          </m:rPr>
          <m:t>≥</m:t>
        </m:r>
        <m:r>
          <m:rPr/>
          <m:t>0</m:t>
        </m:r>
      </m:oMath>
      <w:r>
        <w:t xml:space="preserve">（边界点需单独分析，但系统保持正向不变性）。因此，单纯形 </w:t>
      </w:r>
      <m:oMath>
        <m:sSup>
          <m:sSupPr/>
          <m:e>
            <m:r>
              <m:rPr/>
              <m:t>Δ</m:t>
            </m:r>
          </m:e>
          <m:sup>
            <m:r>
              <m:rPr/>
              <m:t>m</m:t>
            </m:r>
            <m:r>
              <m:rPr>
                <m:sty m:val="p"/>
              </m:rPr>
              <m:t>−</m:t>
            </m:r>
            <m:r>
              <m:rPr/>
              <m:t>1</m:t>
            </m:r>
          </m:sup>
        </m:sSup>
      </m:oMath>
      <w:r>
        <w:t xml:space="preserve"> 是系统的一个正向不变集。</w:t>
      </w:r>
    </w:p>
    <w:p w14:paraId="2DAD97A4">
      <w:pPr>
        <w:pStyle w:val="3"/>
      </w:pPr>
      <w:r>
        <w:t>复制者动态蕴含一个深刻的基本定理：</w:t>
      </w:r>
      <w:r>
        <w:rPr>
          <w:b/>
        </w:rPr>
        <w:t>平均适应度沿轨迹非减</w:t>
      </w:r>
      <w:r>
        <w:t xml:space="preserve">。对于由 (RD) 定义的动态，有 </w:t>
      </w:r>
      <m:oMath>
        <m:f>
          <m:fPr/>
          <m:num>
            <m:r>
              <m:rPr/>
              <m:t>d</m:t>
            </m:r>
          </m:num>
          <m:den>
            <m:r>
              <m:rPr/>
              <m:t>dt</m:t>
            </m:r>
          </m:den>
        </m:f>
        <m:acc>
          <m:accPr>
            <m:chr m:val="‾"/>
          </m:accPr>
          <m:e>
            <m:r>
              <m:rPr/>
              <m:t>f</m:t>
            </m:r>
          </m:e>
        </m:acc>
        <m:d>
          <m:dPr>
            <m:sepChr m:val=""/>
          </m:dPr>
          <m:e>
            <m:r>
              <m:rPr>
                <m:sty m:val="b"/>
              </m:rPr>
              <m:t>x</m:t>
            </m:r>
            <m:d>
              <m:dPr>
                <m:sepChr m:val=""/>
              </m:dPr>
              <m:e>
                <m:r>
                  <m:rPr/>
                  <m:t>t</m:t>
                </m:r>
              </m:e>
            </m:d>
          </m:e>
        </m:d>
        <m:r>
          <m:rPr>
            <m:sty m:val="p"/>
          </m:rPr>
          <m:t>=</m:t>
        </m:r>
        <m:nary>
          <m:naryPr>
            <m:chr m:val="∑"/>
            <m:limLoc m:val="undOvr"/>
            <m:supHide m:val="1"/>
          </m:naryPr>
          <m:sub>
            <m:r>
              <m:rPr/>
              <m:t>i</m:t>
            </m:r>
            <m:r>
              <m:rPr>
                <m:sty m:val="p"/>
              </m:rPr>
              <m:t>,</m:t>
            </m:r>
            <m:r>
              <m:rPr/>
              <m:t>j</m:t>
            </m:r>
          </m:sub>
          <m:sup>
            <m:r>
              <m:rPr/>
              <m:t>​</m:t>
            </m:r>
          </m:sup>
          <m:e>
            <m:f>
              <m:fPr/>
              <m:num>
                <m:r>
                  <m:rPr>
                    <m:sty m:val="p"/>
                  </m:rPr>
                  <m:t>∂</m:t>
                </m:r>
                <m:acc>
                  <m:accPr>
                    <m:chr m:val="‾"/>
                  </m:accPr>
                  <m:e>
                    <m:r>
                      <m:rPr/>
                      <m:t>f</m:t>
                    </m:r>
                  </m:e>
                </m:acc>
              </m:num>
              <m:den>
                <m:r>
                  <m:rPr>
                    <m:sty m:val="p"/>
                  </m:rPr>
                  <m:t>∂</m:t>
                </m:r>
                <m:sSub>
                  <m:sSubPr/>
                  <m:e>
                    <m:r>
                      <m:rPr/>
                      <m:t>x</m:t>
                    </m:r>
                  </m:e>
                  <m:sub>
                    <m:r>
                      <m:rPr/>
                      <m:t>i</m:t>
                    </m:r>
                  </m:sub>
                </m:sSub>
              </m:den>
            </m:f>
          </m:e>
        </m:nary>
        <m:sSub>
          <m:sSubPr/>
          <m:e>
            <m:acc>
              <m:accPr>
                <m:chr m:val="̇"/>
              </m:accPr>
              <m:e>
                <m:r>
                  <m:rPr/>
                  <m:t>x</m:t>
                </m:r>
              </m:e>
            </m:acc>
          </m:e>
          <m:sub>
            <m:r>
              <m:rPr/>
              <m:t>i</m:t>
            </m:r>
          </m:sub>
        </m:sSub>
        <m:r>
          <m:rPr>
            <m:sty m:val="p"/>
          </m:rPr>
          <m:t>=</m:t>
        </m:r>
        <m:r>
          <m:rPr/>
          <m:t>2</m:t>
        </m:r>
        <m:nary>
          <m:naryPr>
            <m:chr m:val="∑"/>
            <m:limLoc m:val="undOvr"/>
            <m:supHide m:val="1"/>
          </m:naryPr>
          <m:sub>
            <m:r>
              <m:rPr/>
              <m:t>i</m:t>
            </m:r>
          </m:sub>
          <m:sup>
            <m:r>
              <m:rPr/>
              <m:t>​</m:t>
            </m:r>
          </m:sup>
          <m:e>
            <m:sSub>
              <m:sSubPr/>
              <m:e>
                <m:r>
                  <m:rPr/>
                  <m:t>x</m:t>
                </m:r>
              </m:e>
              <m:sub>
                <m:r>
                  <m:rPr/>
                  <m:t>i</m:t>
                </m:r>
              </m:sub>
            </m:sSub>
          </m:e>
        </m:nary>
        <m:sSup>
          <m:sSupPr/>
          <m:e>
            <m:d>
              <m:dPr>
                <m:sepChr m:val=""/>
              </m:dPr>
              <m:e>
                <m:sSub>
                  <m:sSubPr/>
                  <m:e>
                    <m:r>
                      <m:rPr/>
                      <m:t>f</m:t>
                    </m:r>
                  </m:e>
                  <m:sub>
                    <m:r>
                      <m:rPr/>
                      <m:t>i</m:t>
                    </m:r>
                  </m:sub>
                </m:sSub>
                <m:r>
                  <m:rPr>
                    <m:sty m:val="p"/>
                  </m:rPr>
                  <m:t>−</m:t>
                </m:r>
                <m:acc>
                  <m:accPr>
                    <m:chr m:val="‾"/>
                  </m:accPr>
                  <m:e>
                    <m:r>
                      <m:rPr/>
                      <m:t>f</m:t>
                    </m:r>
                  </m:e>
                </m:acc>
              </m:e>
            </m:d>
          </m:e>
          <m:sup>
            <m:r>
              <m:rPr/>
              <m:t>2</m:t>
            </m:r>
          </m:sup>
        </m:sSup>
        <m:r>
          <m:rPr>
            <m:sty m:val="p"/>
          </m:rPr>
          <m:t>≥</m:t>
        </m:r>
        <m:r>
          <m:rPr/>
          <m:t>0</m:t>
        </m:r>
      </m:oMath>
      <w:r>
        <w:t xml:space="preserve">，当且仅当对所有满足 </w:t>
      </w:r>
      <m:oMath>
        <m:sSub>
          <m:sSubPr/>
          <m:e>
            <m:r>
              <m:rPr/>
              <m:t>x</m:t>
            </m:r>
          </m:e>
          <m:sub>
            <m:r>
              <m:rPr/>
              <m:t>i</m:t>
            </m:r>
          </m:sub>
        </m:sSub>
        <m:r>
          <m:rPr>
            <m:sty m:val="p"/>
          </m:rPr>
          <m:t>&gt;</m:t>
        </m:r>
        <m:r>
          <m:rPr/>
          <m:t>0</m:t>
        </m:r>
      </m:oMath>
      <w:r>
        <w:t xml:space="preserve"> 的 </w:t>
      </w:r>
      <m:oMath>
        <m:r>
          <m:rPr/>
          <m:t>i</m:t>
        </m:r>
      </m:oMath>
      <w:r>
        <w:t xml:space="preserve"> 有 </w:t>
      </w:r>
      <m:oMath>
        <m:sSub>
          <m:sSubPr/>
          <m:e>
            <m:r>
              <m:rPr/>
              <m:t>f</m:t>
            </m:r>
          </m:e>
          <m:sub>
            <m:r>
              <m:rPr/>
              <m:t>i</m:t>
            </m:r>
          </m:sub>
        </m:sSub>
        <m:r>
          <m:rPr>
            <m:sty m:val="p"/>
          </m:rPr>
          <m:t>=</m:t>
        </m:r>
        <m:acc>
          <m:accPr>
            <m:chr m:val="‾"/>
          </m:accPr>
          <m:e>
            <m:r>
              <m:rPr/>
              <m:t>f</m:t>
            </m:r>
          </m:e>
        </m:acc>
      </m:oMath>
      <w:r>
        <w:t xml:space="preserve"> 时等号成立。这类似于热力学第二定律或生物学中的“费希尔基本定理”，表明演化过程倾向于提升种群的整体适应度（在频率依赖的选择下，这并非总是全局最大化）。</w:t>
      </w:r>
    </w:p>
    <w:p w14:paraId="6F0A9B06">
      <w:pPr>
        <w:pStyle w:val="3"/>
      </w:pPr>
      <w:r>
        <w:rPr>
          <w:b/>
        </w:rPr>
        <w:t>纳什均衡作为静止点</w:t>
      </w:r>
      <w:r>
        <w:t xml:space="preserve">是复制者动态与博弈论的第一个关键联系。状态 </w:t>
      </w:r>
      <m:oMath>
        <m:sSup>
          <m:sSupPr/>
          <m:e>
            <m:r>
              <m:rPr>
                <m:sty m:val="b"/>
              </m:rPr>
              <m:t>x</m:t>
            </m:r>
          </m:e>
          <m:sup>
            <m:r>
              <m:rPr>
                <m:sty m:val="p"/>
              </m:rPr>
              <m:t>∗</m:t>
            </m:r>
          </m:sup>
        </m:sSup>
      </m:oMath>
      <w:r>
        <w:t xml:space="preserve"> 是动态的静止点（即 </w:t>
      </w:r>
      <m:oMath>
        <m:sSub>
          <m:sSubPr/>
          <m:e>
            <m:acc>
              <m:accPr>
                <m:chr m:val="̇"/>
              </m:accPr>
              <m:e>
                <m:r>
                  <m:rPr/>
                  <m:t>x</m:t>
                </m:r>
              </m:e>
            </m:acc>
          </m:e>
          <m:sub>
            <m:r>
              <m:rPr/>
              <m:t>i</m:t>
            </m:r>
          </m:sub>
        </m:sSub>
        <m:r>
          <m:rPr>
            <m:sty m:val="p"/>
          </m:rPr>
          <m:t>=</m:t>
        </m:r>
        <m:r>
          <m:rPr/>
          <m:t>0</m:t>
        </m:r>
        <m:r>
          <m:rPr>
            <m:sty m:val="p"/>
          </m:rPr>
          <m:t>,∀</m:t>
        </m:r>
        <m:r>
          <m:rPr/>
          <m:t>i</m:t>
        </m:r>
      </m:oMath>
      <w:r>
        <w:t xml:space="preserve">）当且仅当对所有满足 </w:t>
      </w:r>
      <m:oMath>
        <m:sSubSup>
          <m:sSubSupPr/>
          <m:e>
            <m:r>
              <m:rPr/>
              <m:t>x</m:t>
            </m:r>
          </m:e>
          <m:sub>
            <m:r>
              <m:rPr/>
              <m:t>i</m:t>
            </m:r>
          </m:sub>
          <m:sup>
            <m:r>
              <m:rPr>
                <m:sty m:val="p"/>
              </m:rPr>
              <m:t>∗</m:t>
            </m:r>
          </m:sup>
        </m:sSubSup>
        <m:r>
          <m:rPr>
            <m:sty m:val="p"/>
          </m:rPr>
          <m:t>&gt;</m:t>
        </m:r>
        <m:r>
          <m:rPr/>
          <m:t>0</m:t>
        </m:r>
      </m:oMath>
      <w:r>
        <w:t xml:space="preserve"> 的策略 </w:t>
      </w:r>
      <m:oMath>
        <m:r>
          <m:rPr/>
          <m:t>i</m:t>
        </m:r>
      </m:oMath>
      <w:r>
        <w:t xml:space="preserve">，有 </w:t>
      </w:r>
      <m:oMath>
        <m:sSub>
          <m:sSubPr/>
          <m:e>
            <m:r>
              <m:rPr/>
              <m:t>f</m:t>
            </m:r>
          </m:e>
          <m:sub>
            <m:r>
              <m:rPr/>
              <m:t>i</m:t>
            </m:r>
          </m:sub>
        </m:sSub>
        <m:d>
          <m:dPr>
            <m:sepChr m:val=""/>
          </m:dPr>
          <m:e>
            <m:sSup>
              <m:sSupPr/>
              <m:e>
                <m:r>
                  <m:rPr>
                    <m:sty m:val="b"/>
                  </m:rPr>
                  <m:t>x</m:t>
                </m:r>
              </m:e>
              <m:sup>
                <m:r>
                  <m:rPr>
                    <m:sty m:val="p"/>
                  </m:rPr>
                  <m:t>∗</m:t>
                </m:r>
              </m:sup>
            </m:sSup>
          </m:e>
        </m:d>
        <m:r>
          <m:rPr>
            <m:sty m:val="p"/>
          </m:rPr>
          <m:t>=</m:t>
        </m:r>
        <m:acc>
          <m:accPr>
            <m:chr m:val="‾"/>
          </m:accPr>
          <m:e>
            <m:r>
              <m:rPr/>
              <m:t>f</m:t>
            </m:r>
          </m:e>
        </m:acc>
        <m:d>
          <m:dPr>
            <m:sepChr m:val=""/>
          </m:dPr>
          <m:e>
            <m:sSup>
              <m:sSupPr/>
              <m:e>
                <m:r>
                  <m:rPr>
                    <m:sty m:val="b"/>
                  </m:rPr>
                  <m:t>x</m:t>
                </m:r>
              </m:e>
              <m:sup>
                <m:r>
                  <m:rPr>
                    <m:sty m:val="p"/>
                  </m:rPr>
                  <m:t>∗</m:t>
                </m:r>
              </m:sup>
            </m:sSup>
          </m:e>
        </m:d>
      </m:oMath>
      <w:r>
        <w:t xml:space="preserve">。这正是对称纳什均衡（SNE）在对称双人博弈中的定义：在 </w:t>
      </w:r>
      <m:oMath>
        <m:sSup>
          <m:sSupPr/>
          <m:e>
            <m:r>
              <m:rPr>
                <m:sty m:val="b"/>
              </m:rPr>
              <m:t>x</m:t>
            </m:r>
          </m:e>
          <m:sup>
            <m:r>
              <m:rPr>
                <m:sty m:val="p"/>
              </m:rPr>
              <m:t>∗</m:t>
            </m:r>
          </m:sup>
        </m:sSup>
      </m:oMath>
      <w:r>
        <w:t xml:space="preserve"> 的支撑集上的所有纯策略都是最优反应，且获得相同收益。因此，</w:t>
      </w:r>
      <w:r>
        <w:rPr>
          <w:b/>
        </w:rPr>
        <w:t>每个对称纳什均衡都是复制者动态的一个静止点</w:t>
      </w:r>
      <w:r>
        <w:t>。然而，逆命题不成立：存在静止点不是纳什均衡，例如那些在支撑集内策略收益相等但支撑集外存在更高收益策略的边界点（即非孤立的静止点）。这些点对应于“中性稳定”但非最优的状态。</w:t>
      </w:r>
    </w:p>
    <w:bookmarkEnd w:id="608"/>
    <w:p w14:paraId="5D647E02">
      <w:pPr>
        <w:pStyle w:val="3"/>
      </w:pPr>
      <w:bookmarkStart w:id="609" w:name="演化稳定策略与动力学稳定性"/>
      <w:r>
        <w:t>演化稳定策略与动力学稳定性</w:t>
      </w:r>
    </w:p>
    <w:p w14:paraId="07C23AE2">
      <w:pPr>
        <w:pStyle w:val="3"/>
      </w:pPr>
      <w:r>
        <w:t>在静态意义上精炼纳什均衡的概念是梅纳德·史密斯（Maynard Smith）与普莱斯（Price）提出的</w:t>
      </w:r>
      <w:r>
        <w:rPr>
          <w:b/>
        </w:rPr>
        <w:t>演化稳定策略</w:t>
      </w:r>
      <w:r>
        <w:t xml:space="preserve">。一个混合策略 </w:t>
      </w:r>
      <m:oMath>
        <m:sSup>
          <m:sSupPr/>
          <m:e>
            <m:r>
              <m:rPr>
                <m:sty m:val="b"/>
              </m:rPr>
              <m:t>x</m:t>
            </m:r>
          </m:e>
          <m:sup>
            <m:r>
              <m:rPr>
                <m:sty m:val="p"/>
              </m:rPr>
              <m:t>∗</m:t>
            </m:r>
          </m:sup>
        </m:sSup>
        <m:r>
          <m:rPr>
            <m:sty m:val="p"/>
          </m:rPr>
          <m:t>∈</m:t>
        </m:r>
        <m:r>
          <m:rPr/>
          <m:t>Δ</m:t>
        </m:r>
      </m:oMath>
      <w:r>
        <w:t xml:space="preserve"> 是演化稳定策略，若其满足： 1. </w:t>
      </w:r>
      <w:r>
        <w:rPr>
          <w:b/>
        </w:rPr>
        <w:t>均衡条件</w:t>
      </w:r>
      <w:r>
        <w:t>：</w:t>
      </w:r>
      <m:oMath>
        <m:sSup>
          <m:sSupPr/>
          <m:e>
            <m:r>
              <m:rPr>
                <m:sty m:val="b"/>
              </m:rPr>
              <m:t>x</m:t>
            </m:r>
          </m:e>
          <m:sup>
            <m:r>
              <m:rPr>
                <m:sty m:val="p"/>
              </m:rPr>
              <m:t>∗</m:t>
            </m:r>
          </m:sup>
        </m:sSup>
      </m:oMath>
      <w:r>
        <w:t xml:space="preserve"> 是对自身的最佳反应，即 </w:t>
      </w:r>
      <m:oMath>
        <m:sSup>
          <m:sSupPr/>
          <m:e>
            <m:r>
              <m:rPr>
                <m:sty m:val="b"/>
              </m:rPr>
              <m:t>x</m:t>
            </m:r>
          </m:e>
          <m:sup>
            <m:r>
              <m:rPr>
                <m:sty m:val="p"/>
              </m:rPr>
              <m:t>∗</m:t>
            </m:r>
          </m:sup>
        </m:sSup>
        <m:r>
          <m:rPr>
            <m:sty m:val="p"/>
          </m:rPr>
          <m:t>∈</m:t>
        </m:r>
        <m:r>
          <m:rPr/>
          <m:t>BR</m:t>
        </m:r>
        <m:d>
          <m:dPr>
            <m:sepChr m:val=""/>
          </m:dPr>
          <m:e>
            <m:sSup>
              <m:sSupPr/>
              <m:e>
                <m:r>
                  <m:rPr>
                    <m:sty m:val="b"/>
                  </m:rPr>
                  <m:t>x</m:t>
                </m:r>
              </m:e>
              <m:sup>
                <m:r>
                  <m:rPr>
                    <m:sty m:val="p"/>
                  </m:rPr>
                  <m:t>∗</m:t>
                </m:r>
              </m:sup>
            </m:sSup>
          </m:e>
        </m:d>
      </m:oMath>
      <w:r>
        <w:t xml:space="preserve">（等价于 </w:t>
      </w:r>
      <m:oMath>
        <m:sSup>
          <m:sSupPr/>
          <m:e>
            <m:r>
              <m:rPr>
                <m:sty m:val="b"/>
              </m:rPr>
              <m:t>x</m:t>
            </m:r>
          </m:e>
          <m:sup>
            <m:r>
              <m:rPr>
                <m:sty m:val="p"/>
              </m:rPr>
              <m:t>∗</m:t>
            </m:r>
          </m:sup>
        </m:sSup>
      </m:oMath>
      <w:r>
        <w:t xml:space="preserve"> 是一个对称纳什均衡）。 2. </w:t>
      </w:r>
      <w:r>
        <w:rPr>
          <w:b/>
        </w:rPr>
        <w:t>稳定性条件</w:t>
      </w:r>
      <w:r>
        <w:t xml:space="preserve">：对任意变异策略 </w:t>
      </w:r>
      <m:oMath>
        <m:r>
          <m:rPr>
            <m:sty m:val="b"/>
          </m:rPr>
          <m:t>y</m:t>
        </m:r>
        <m:r>
          <m:rPr>
            <m:sty m:val="p"/>
          </m:rPr>
          <m:t>≠</m:t>
        </m:r>
        <m:sSup>
          <m:sSupPr/>
          <m:e>
            <m:r>
              <m:rPr>
                <m:sty m:val="b"/>
              </m:rPr>
              <m:t>x</m:t>
            </m:r>
          </m:e>
          <m:sup>
            <m:r>
              <m:rPr>
                <m:sty m:val="p"/>
              </m:rPr>
              <m:t>∗</m:t>
            </m:r>
          </m:sup>
        </m:sSup>
      </m:oMath>
      <w:r>
        <w:t xml:space="preserve">，存在一个入侵屏障 </w:t>
      </w:r>
      <m:oMath>
        <m:sSub>
          <m:sSubPr/>
          <m:e>
            <m:acc>
              <m:accPr>
                <m:chr m:val="‾"/>
              </m:accPr>
              <m:e>
                <m:r>
                  <m:rPr/>
                  <m:t>ϵ</m:t>
                </m:r>
              </m:e>
            </m:acc>
          </m:e>
          <m:sub>
            <m:r>
              <m:rPr>
                <m:sty m:val="b"/>
              </m:rPr>
              <m:t>y</m:t>
            </m:r>
          </m:sub>
        </m:sSub>
        <m:r>
          <m:rPr>
            <m:sty m:val="p"/>
          </m:rPr>
          <m:t>&gt;</m:t>
        </m:r>
        <m:r>
          <m:rPr/>
          <m:t>0</m:t>
        </m:r>
      </m:oMath>
      <w:r>
        <w:t xml:space="preserve">，使得对于所有 </w:t>
      </w:r>
      <m:oMath>
        <m:r>
          <m:rPr/>
          <m:t>ϵ</m:t>
        </m:r>
        <m:r>
          <m:rPr>
            <m:sty m:val="p"/>
          </m:rPr>
          <m:t>∈</m:t>
        </m:r>
        <m:d>
          <m:dPr>
            <m:sepChr m:val=""/>
          </m:dPr>
          <m:e>
            <m:r>
              <m:rPr/>
              <m:t>0</m:t>
            </m:r>
            <m:r>
              <m:rPr>
                <m:sty m:val="p"/>
              </m:rPr>
              <m:t>,</m:t>
            </m:r>
            <m:sSub>
              <m:sSubPr/>
              <m:e>
                <m:acc>
                  <m:accPr>
                    <m:chr m:val="‾"/>
                  </m:accPr>
                  <m:e>
                    <m:r>
                      <m:rPr/>
                      <m:t>ϵ</m:t>
                    </m:r>
                  </m:e>
                </m:acc>
              </m:e>
              <m:sub>
                <m:r>
                  <m:rPr>
                    <m:sty m:val="b"/>
                  </m:rPr>
                  <m:t>y</m:t>
                </m:r>
              </m:sub>
            </m:sSub>
          </m:e>
        </m:d>
      </m:oMath>
      <w:r>
        <w:t>，有</w:t>
      </w:r>
    </w:p>
    <w:p w14:paraId="589CD0F7">
      <w:pPr>
        <w:pStyle w:val="3"/>
      </w:pPr>
      <m:oMathPara>
        <m:oMathParaPr>
          <m:jc m:val="center"/>
        </m:oMathParaPr>
        <m:oMath>
          <m:r>
            <m:rPr/>
            <m:t>u</m:t>
          </m:r>
          <m:d>
            <m:dPr>
              <m:sepChr m:val=""/>
            </m:dPr>
            <m:e>
              <m:sSup>
                <m:sSupPr/>
                <m:e>
                  <m:r>
                    <m:rPr>
                      <m:sty m:val="b"/>
                    </m:rPr>
                    <m:t>x</m:t>
                  </m:r>
                </m:e>
                <m:sup>
                  <m:r>
                    <m:rPr>
                      <m:sty m:val="p"/>
                    </m:rPr>
                    <m:t>∗</m:t>
                  </m:r>
                </m:sup>
              </m:sSup>
              <m:r>
                <m:rPr>
                  <m:sty m:val="p"/>
                </m:rPr>
                <m:t>,</m:t>
              </m:r>
              <m:r>
                <m:rPr/>
                <m:t>ϵ</m:t>
              </m:r>
              <m:r>
                <m:rPr>
                  <m:sty m:val="b"/>
                </m:rPr>
                <m:t>y</m:t>
              </m:r>
              <m:r>
                <m:rPr>
                  <m:sty m:val="p"/>
                </m:rPr>
                <m:t>+</m:t>
              </m:r>
              <m:d>
                <m:dPr>
                  <m:sepChr m:val=""/>
                </m:dPr>
                <m:e>
                  <m:r>
                    <m:rPr/>
                    <m:t>1</m:t>
                  </m:r>
                  <m:r>
                    <m:rPr>
                      <m:sty m:val="p"/>
                    </m:rPr>
                    <m:t>−</m:t>
                  </m:r>
                  <m:r>
                    <m:rPr/>
                    <m:t>ϵ</m:t>
                  </m:r>
                </m:e>
              </m:d>
              <m:sSup>
                <m:sSupPr/>
                <m:e>
                  <m:r>
                    <m:rPr>
                      <m:sty m:val="b"/>
                    </m:rPr>
                    <m:t>x</m:t>
                  </m:r>
                </m:e>
                <m:sup>
                  <m:r>
                    <m:rPr>
                      <m:sty m:val="p"/>
                    </m:rPr>
                    <m:t>∗</m:t>
                  </m:r>
                </m:sup>
              </m:sSup>
            </m:e>
          </m:d>
          <m:r>
            <m:rPr>
              <m:sty m:val="p"/>
            </m:rPr>
            <m:t>&gt;</m:t>
          </m:r>
          <m:r>
            <m:rPr/>
            <m:t>u</m:t>
          </m:r>
          <m:d>
            <m:dPr>
              <m:sepChr m:val=""/>
            </m:dPr>
            <m:e>
              <m:r>
                <m:rPr>
                  <m:sty m:val="b"/>
                </m:rPr>
                <m:t>y</m:t>
              </m:r>
              <m:r>
                <m:rPr>
                  <m:sty m:val="p"/>
                </m:rPr>
                <m:t>,</m:t>
              </m:r>
              <m:r>
                <m:rPr/>
                <m:t>ϵ</m:t>
              </m:r>
              <m:r>
                <m:rPr>
                  <m:sty m:val="b"/>
                </m:rPr>
                <m:t>y</m:t>
              </m:r>
              <m:r>
                <m:rPr>
                  <m:sty m:val="p"/>
                </m:rPr>
                <m:t>+</m:t>
              </m:r>
              <m:d>
                <m:dPr>
                  <m:sepChr m:val=""/>
                </m:dPr>
                <m:e>
                  <m:r>
                    <m:rPr/>
                    <m:t>1</m:t>
                  </m:r>
                  <m:r>
                    <m:rPr>
                      <m:sty m:val="p"/>
                    </m:rPr>
                    <m:t>−</m:t>
                  </m:r>
                  <m:r>
                    <m:rPr/>
                    <m:t>ϵ</m:t>
                  </m:r>
                </m:e>
              </m:d>
              <m:sSup>
                <m:sSupPr/>
                <m:e>
                  <m:r>
                    <m:rPr>
                      <m:sty m:val="b"/>
                    </m:rPr>
                    <m:t>x</m:t>
                  </m:r>
                </m:e>
                <m:sup>
                  <m:r>
                    <m:rPr>
                      <m:sty m:val="p"/>
                    </m:rPr>
                    <m:t>∗</m:t>
                  </m:r>
                </m:sup>
              </m:sSup>
            </m:e>
          </m:d>
          <m:r>
            <m:rPr>
              <m:sty m:val="p"/>
            </m:rPr>
            <m:t>.</m:t>
          </m:r>
        </m:oMath>
      </m:oMathPara>
    </w:p>
    <w:p w14:paraId="13B08784">
      <w:pPr>
        <w:pStyle w:val="3"/>
      </w:pPr>
      <w:r>
        <w:t xml:space="preserve">直观上，ESS 要求当种群主要遵循 </w:t>
      </w:r>
      <m:oMath>
        <m:sSup>
          <m:sSupPr/>
          <m:e>
            <m:r>
              <m:rPr>
                <m:sty m:val="b"/>
              </m:rPr>
              <m:t>x</m:t>
            </m:r>
          </m:e>
          <m:sup>
            <m:r>
              <m:rPr>
                <m:sty m:val="p"/>
              </m:rPr>
              <m:t>∗</m:t>
            </m:r>
          </m:sup>
        </m:sSup>
      </m:oMath>
      <w:r>
        <w:t xml:space="preserve"> 时，任何小规模的变异策略 </w:t>
      </w:r>
      <m:oMath>
        <m:r>
          <m:rPr>
            <m:sty m:val="b"/>
          </m:rPr>
          <m:t>y</m:t>
        </m:r>
      </m:oMath>
      <w:r>
        <w:t xml:space="preserve"> 的侵入都会因适应度较低而被自然选择剔除。ESS 是纳什均衡的一个真子集，它排除了那些对特定入侵敏感的弱均衡。</w:t>
      </w:r>
    </w:p>
    <w:p w14:paraId="4F546E06">
      <w:pPr>
        <w:pStyle w:val="3"/>
      </w:pPr>
      <w:r>
        <w:t>在动力学层面，一个核心结论是：</w:t>
      </w:r>
      <w:r>
        <w:rPr>
          <w:b/>
        </w:rPr>
        <w:t xml:space="preserve">若 </w:t>
      </w:r>
      <m:oMath>
        <m:sSup>
          <m:sSupPr/>
          <m:e>
            <m:r>
              <m:rPr>
                <m:sty m:val="b"/>
              </m:rPr>
              <m:t>x</m:t>
            </m:r>
          </m:e>
          <m:sup>
            <m:r>
              <m:rPr>
                <m:sty m:val="p"/>
              </m:rPr>
              <m:t>∗</m:t>
            </m:r>
          </m:sup>
        </m:sSup>
      </m:oMath>
      <w:r>
        <w:rPr>
          <w:b/>
        </w:rPr>
        <w:t xml:space="preserve"> 是一个 ESS，则它在复制者动态下是渐近稳定的</w:t>
      </w:r>
      <w:r>
        <w:t>（Lyapunov 稳定且存在一个吸引域）。证明通常通过构造一个局部 Lyapunov 函数实现，例如相对熵（Kullback-Leibler 散度）</w:t>
      </w:r>
      <m:oMath>
        <m:r>
          <m:rPr/>
          <m:t>V</m:t>
        </m:r>
        <m:d>
          <m:dPr>
            <m:sepChr m:val=""/>
          </m:dPr>
          <m:e>
            <m:r>
              <m:rPr>
                <m:sty m:val="b"/>
              </m:rPr>
              <m:t>x</m:t>
            </m:r>
          </m:e>
        </m:d>
        <m:r>
          <m:rPr>
            <m:sty m:val="p"/>
          </m:rPr>
          <m:t>=</m:t>
        </m:r>
        <m:nary>
          <m:naryPr>
            <m:chr m:val="∑"/>
            <m:limLoc m:val="undOvr"/>
            <m:supHide m:val="1"/>
          </m:naryPr>
          <m:sub>
            <m:r>
              <m:rPr/>
              <m:t>i</m:t>
            </m:r>
            <m:r>
              <m:rPr>
                <m:sty m:val="p"/>
              </m:rPr>
              <m:t>:</m:t>
            </m:r>
            <m:sSubSup>
              <m:sSubSupPr/>
              <m:e>
                <m:r>
                  <m:rPr/>
                  <m:t>x</m:t>
                </m:r>
              </m:e>
              <m:sub>
                <m:r>
                  <m:rPr/>
                  <m:t>i</m:t>
                </m:r>
              </m:sub>
              <m:sup>
                <m:r>
                  <m:rPr>
                    <m:sty m:val="p"/>
                  </m:rPr>
                  <m:t>∗</m:t>
                </m:r>
              </m:sup>
            </m:sSubSup>
            <m:r>
              <m:rPr>
                <m:sty m:val="p"/>
              </m:rPr>
              <m:t>&gt;</m:t>
            </m:r>
            <m:r>
              <m:rPr/>
              <m:t>0</m:t>
            </m:r>
          </m:sub>
          <m:sup>
            <m:r>
              <m:rPr/>
              <m:t>​</m:t>
            </m:r>
          </m:sup>
          <m:e>
            <m:sSubSup>
              <m:sSubSupPr/>
              <m:e>
                <m:r>
                  <m:rPr/>
                  <m:t>x</m:t>
                </m:r>
              </m:e>
              <m:sub>
                <m:r>
                  <m:rPr/>
                  <m:t>i</m:t>
                </m:r>
              </m:sub>
              <m:sup>
                <m:r>
                  <m:rPr>
                    <m:sty m:val="p"/>
                  </m:rPr>
                  <m:t>∗</m:t>
                </m:r>
              </m:sup>
            </m:sSubSup>
          </m:e>
        </m:nary>
        <m:r>
          <m:rPr>
            <m:sty m:val="p"/>
          </m:rPr>
          <m:t>ln</m:t>
        </m:r>
        <m:d>
          <m:dPr>
            <m:sepChr m:val=""/>
          </m:dPr>
          <m:e>
            <m:sSubSup>
              <m:sSubSupPr/>
              <m:e>
                <m:r>
                  <m:rPr/>
                  <m:t>x</m:t>
                </m:r>
              </m:e>
              <m:sub>
                <m:r>
                  <m:rPr/>
                  <m:t>i</m:t>
                </m:r>
              </m:sub>
              <m:sup>
                <m:r>
                  <m:rPr>
                    <m:sty m:val="p"/>
                  </m:rPr>
                  <m:t>∗</m:t>
                </m:r>
              </m:sup>
            </m:sSubSup>
            <m:r>
              <m:rPr>
                <m:sty m:val="p"/>
              </m:rPr>
              <m:t>/</m:t>
            </m:r>
            <m:sSub>
              <m:sSubPr/>
              <m:e>
                <m:r>
                  <m:rPr/>
                  <m:t>x</m:t>
                </m:r>
              </m:e>
              <m:sub>
                <m:r>
                  <m:rPr/>
                  <m:t>i</m:t>
                </m:r>
              </m:sub>
            </m:sSub>
          </m:e>
        </m:d>
      </m:oMath>
      <w:r>
        <w:t xml:space="preserve">。利用 Jensen 不等式和 ESS 的定义，可以证明在 </w:t>
      </w:r>
      <m:oMath>
        <m:sSup>
          <m:sSupPr/>
          <m:e>
            <m:r>
              <m:rPr>
                <m:sty m:val="b"/>
              </m:rPr>
              <m:t>x</m:t>
            </m:r>
          </m:e>
          <m:sup>
            <m:r>
              <m:rPr>
                <m:sty m:val="p"/>
              </m:rPr>
              <m:t>∗</m:t>
            </m:r>
          </m:sup>
        </m:sSup>
      </m:oMath>
      <w:r>
        <w:t xml:space="preserve"> 的某个邻域内，</w:t>
      </w:r>
      <m:oMath>
        <m:acc>
          <m:accPr>
            <m:chr m:val="̇"/>
          </m:accPr>
          <m:e>
            <m:r>
              <m:rPr/>
              <m:t>V</m:t>
            </m:r>
          </m:e>
        </m:acc>
        <m:d>
          <m:dPr>
            <m:sepChr m:val=""/>
          </m:dPr>
          <m:e>
            <m:r>
              <m:rPr>
                <m:sty m:val="b"/>
              </m:rPr>
              <m:t>x</m:t>
            </m:r>
          </m:e>
        </m:d>
        <m:r>
          <m:rPr>
            <m:sty m:val="p"/>
          </m:rPr>
          <m:t>≤</m:t>
        </m:r>
        <m:r>
          <m:rPr/>
          <m:t>0</m:t>
        </m:r>
      </m:oMath>
      <w:r>
        <w:t xml:space="preserve">，且等号仅当 </w:t>
      </w:r>
      <m:oMath>
        <m:r>
          <m:rPr>
            <m:sty m:val="b"/>
          </m:rPr>
          <m:t>x</m:t>
        </m:r>
        <m:r>
          <m:rPr>
            <m:sty m:val="p"/>
          </m:rPr>
          <m:t>=</m:t>
        </m:r>
        <m:sSup>
          <m:sSupPr/>
          <m:e>
            <m:r>
              <m:rPr>
                <m:sty m:val="b"/>
              </m:rPr>
              <m:t>x</m:t>
            </m:r>
          </m:e>
          <m:sup>
            <m:r>
              <m:rPr>
                <m:sty m:val="p"/>
              </m:rPr>
              <m:t>∗</m:t>
            </m:r>
          </m:sup>
        </m:sSup>
      </m:oMath>
      <w:r>
        <w:t xml:space="preserve"> 时成立。因此，ESS 提供了均衡在动态过程中的稳健性保证。然而，</w:t>
      </w:r>
      <w:r>
        <w:rPr>
          <w:b/>
        </w:rPr>
        <w:t>渐近稳定的静止点未必是 ESS</w:t>
      </w:r>
      <w:r>
        <w:t>。一个著名的反例是在某些非生成博弈（non-generic games）中，严格纳什均衡（所有纯策略都是唯一最优反应）是渐近稳定的，但由于收益函数的特殊构造，可能不满足 ESS 的严格不等式条件（例如，对某些方向的一阶扰动，收益差为零）。尽管如此，在“几乎所有”博弈中（即在收益空间的开稠密集中），渐近稳定的静止点就是 ESS。这一联系确立了 ESS 作为动态选择准则的核心地位。</w:t>
      </w:r>
    </w:p>
    <w:p w14:paraId="2E77A1F2">
      <w:pPr>
        <w:pStyle w:val="3"/>
      </w:pPr>
      <w:r>
        <w:t>ESS 与动力学稳定性的研究在复杂博弈中进一步深化。例如，在多人博弈或具有连续策略空间的博弈中，ESS 的定义需作调整，其与动力学的等价关系可能更复杂。然而，复制者动态及其推广（如适应性动态、最佳反应动态）仍是分析演化稳定性的主要工具。</w:t>
      </w:r>
    </w:p>
    <w:bookmarkEnd w:id="609"/>
    <w:p w14:paraId="0ABA3F8D">
      <w:pPr>
        <w:pStyle w:val="3"/>
      </w:pPr>
      <w:bookmarkStart w:id="610" w:name="复杂动力学行为循环混沌与非均衡波动"/>
      <w:r>
        <w:t>复杂动力学行为：循环、混沌与非均衡波动</w:t>
      </w:r>
    </w:p>
    <w:p w14:paraId="0EA5C967">
      <w:pPr>
        <w:pStyle w:val="3"/>
      </w:pPr>
      <w:r>
        <w:t>复制者动态远非总导向一个稳定的均衡点。在收益结构呈现</w:t>
      </w:r>
      <w:r>
        <w:rPr>
          <w:b/>
        </w:rPr>
        <w:t>循环优势</w:t>
      </w:r>
      <w:r>
        <w:t xml:space="preserve">的博弈中，动力学可以产生丰富的非收敛行为。最经典的范例是 </w:t>
      </w:r>
      <w:r>
        <w:rPr>
          <w:b/>
        </w:rPr>
        <w:t>石头-剪刀-布</w:t>
      </w:r>
      <w:r>
        <w:t xml:space="preserve"> 博弈。其标准收益矩阵为：</w:t>
      </w:r>
      <m:oMath>
        <m:r>
          <m:rPr/>
          <m:t>u</m:t>
        </m:r>
        <m:d>
          <m:dPr>
            <m:sepChr m:val=""/>
          </m:dPr>
          <m:e>
            <m:r>
              <m:rPr/>
              <m:t>R</m:t>
            </m:r>
            <m:r>
              <m:rPr>
                <m:sty m:val="p"/>
              </m:rPr>
              <m:t>,</m:t>
            </m:r>
            <m:r>
              <m:rPr/>
              <m:t>R</m:t>
            </m:r>
          </m:e>
        </m:d>
        <m:r>
          <m:rPr>
            <m:sty m:val="p"/>
          </m:rPr>
          <m:t>=</m:t>
        </m:r>
        <m:r>
          <m:rPr/>
          <m:t>u</m:t>
        </m:r>
        <m:d>
          <m:dPr>
            <m:sepChr m:val=""/>
          </m:dPr>
          <m:e>
            <m:r>
              <m:rPr/>
              <m:t>P</m:t>
            </m:r>
            <m:r>
              <m:rPr>
                <m:sty m:val="p"/>
              </m:rPr>
              <m:t>,</m:t>
            </m:r>
            <m:r>
              <m:rPr/>
              <m:t>P</m:t>
            </m:r>
          </m:e>
        </m:d>
        <m:r>
          <m:rPr>
            <m:sty m:val="p"/>
          </m:rPr>
          <m:t>=</m:t>
        </m:r>
        <m:r>
          <m:rPr/>
          <m:t>u</m:t>
        </m:r>
        <m:d>
          <m:dPr>
            <m:sepChr m:val=""/>
          </m:dPr>
          <m:e>
            <m:r>
              <m:rPr/>
              <m:t>S</m:t>
            </m:r>
            <m:r>
              <m:rPr>
                <m:sty m:val="p"/>
              </m:rPr>
              <m:t>,</m:t>
            </m:r>
            <m:r>
              <m:rPr/>
              <m:t>S</m:t>
            </m:r>
          </m:e>
        </m:d>
        <m:r>
          <m:rPr>
            <m:sty m:val="p"/>
          </m:rPr>
          <m:t>=</m:t>
        </m:r>
        <m:r>
          <m:rPr/>
          <m:t>0</m:t>
        </m:r>
      </m:oMath>
      <w:r>
        <w:t xml:space="preserve">, </w:t>
      </w:r>
      <m:oMath>
        <m:r>
          <m:rPr/>
          <m:t>u</m:t>
        </m:r>
        <m:d>
          <m:dPr>
            <m:sepChr m:val=""/>
          </m:dPr>
          <m:e>
            <m:r>
              <m:rPr/>
              <m:t>R</m:t>
            </m:r>
            <m:r>
              <m:rPr>
                <m:sty m:val="p"/>
              </m:rPr>
              <m:t>,</m:t>
            </m:r>
            <m:r>
              <m:rPr/>
              <m:t>S</m:t>
            </m:r>
          </m:e>
        </m:d>
        <m:r>
          <m:rPr>
            <m:sty m:val="p"/>
          </m:rPr>
          <m:t>=</m:t>
        </m:r>
        <m:r>
          <m:rPr/>
          <m:t>u</m:t>
        </m:r>
        <m:d>
          <m:dPr>
            <m:sepChr m:val=""/>
          </m:dPr>
          <m:e>
            <m:r>
              <m:rPr/>
              <m:t>S</m:t>
            </m:r>
            <m:r>
              <m:rPr>
                <m:sty m:val="p"/>
              </m:rPr>
              <m:t>,</m:t>
            </m:r>
            <m:r>
              <m:rPr/>
              <m:t>P</m:t>
            </m:r>
          </m:e>
        </m:d>
        <m:r>
          <m:rPr>
            <m:sty m:val="p"/>
          </m:rPr>
          <m:t>=</m:t>
        </m:r>
        <m:r>
          <m:rPr/>
          <m:t>u</m:t>
        </m:r>
        <m:d>
          <m:dPr>
            <m:sepChr m:val=""/>
          </m:dPr>
          <m:e>
            <m:r>
              <m:rPr/>
              <m:t>P</m:t>
            </m:r>
            <m:r>
              <m:rPr>
                <m:sty m:val="p"/>
              </m:rPr>
              <m:t>,</m:t>
            </m:r>
            <m:r>
              <m:rPr/>
              <m:t>R</m:t>
            </m:r>
          </m:e>
        </m:d>
        <m:r>
          <m:rPr>
            <m:sty m:val="p"/>
          </m:rPr>
          <m:t>=</m:t>
        </m:r>
        <m:r>
          <m:rPr/>
          <m:t>1</m:t>
        </m:r>
      </m:oMath>
      <w:r>
        <w:t xml:space="preserve">, </w:t>
      </w:r>
      <m:oMath>
        <m:r>
          <m:rPr/>
          <m:t>u</m:t>
        </m:r>
        <m:d>
          <m:dPr>
            <m:sepChr m:val=""/>
          </m:dPr>
          <m:e>
            <m:r>
              <m:rPr/>
              <m:t>S</m:t>
            </m:r>
            <m:r>
              <m:rPr>
                <m:sty m:val="p"/>
              </m:rPr>
              <m:t>,</m:t>
            </m:r>
            <m:r>
              <m:rPr/>
              <m:t>R</m:t>
            </m:r>
          </m:e>
        </m:d>
        <m:r>
          <m:rPr>
            <m:sty m:val="p"/>
          </m:rPr>
          <m:t>=</m:t>
        </m:r>
        <m:r>
          <m:rPr/>
          <m:t>u</m:t>
        </m:r>
        <m:d>
          <m:dPr>
            <m:sepChr m:val=""/>
          </m:dPr>
          <m:e>
            <m:r>
              <m:rPr/>
              <m:t>P</m:t>
            </m:r>
            <m:r>
              <m:rPr>
                <m:sty m:val="p"/>
              </m:rPr>
              <m:t>,</m:t>
            </m:r>
            <m:r>
              <m:rPr/>
              <m:t>S</m:t>
            </m:r>
          </m:e>
        </m:d>
        <m:r>
          <m:rPr>
            <m:sty m:val="p"/>
          </m:rPr>
          <m:t>=</m:t>
        </m:r>
        <m:r>
          <m:rPr/>
          <m:t>u</m:t>
        </m:r>
        <m:d>
          <m:dPr>
            <m:sepChr m:val=""/>
          </m:dPr>
          <m:e>
            <m:r>
              <m:rPr/>
              <m:t>R</m:t>
            </m:r>
            <m:r>
              <m:rPr>
                <m:sty m:val="p"/>
              </m:rPr>
              <m:t>,</m:t>
            </m:r>
            <m:r>
              <m:rPr/>
              <m:t>P</m:t>
            </m:r>
          </m:e>
        </m:d>
        <m:r>
          <m:rPr>
            <m:sty m:val="p"/>
          </m:rPr>
          <m:t>=−</m:t>
        </m:r>
        <m:r>
          <m:rPr/>
          <m:t>1</m:t>
        </m:r>
      </m:oMath>
      <w:r>
        <w:t>。相应的复制者动态系统为：</w:t>
      </w:r>
    </w:p>
    <w:p w14:paraId="33A375BC">
      <w:pPr>
        <w:pStyle w:val="3"/>
      </w:pPr>
      <m:oMathPara>
        <m:oMathParaPr>
          <m:jc m:val="center"/>
        </m:oMathParaPr>
        <m:oMath>
          <m:m>
            <m:mPr>
              <m:mcs>
                <m:mc>
                  <m:mcPr>
                    <m:count m:val="1"/>
                    <m:mcJc m:val="right"/>
                  </m:mcPr>
                </m:mc>
                <m:mc>
                  <m:mcPr>
                    <m:count m:val="1"/>
                    <m:mcJc m:val="left"/>
                  </m:mcPr>
                </m:mc>
              </m:mcs>
              <m:plcHide m:val="1"/>
            </m:mPr>
            <m:mr>
              <m:e>
                <m:sSub>
                  <m:sSubPr/>
                  <m:e>
                    <m:acc>
                      <m:accPr>
                        <m:chr m:val="̇"/>
                      </m:accPr>
                      <m:e>
                        <m:r>
                          <m:rPr/>
                          <m:t>x</m:t>
                        </m:r>
                      </m:e>
                    </m:acc>
                  </m:e>
                  <m:sub>
                    <m:r>
                      <m:rPr/>
                      <m:t>R</m:t>
                    </m:r>
                  </m:sub>
                </m:sSub>
              </m:e>
              <m:e>
                <m:r>
                  <m:rPr>
                    <m:sty m:val="p"/>
                  </m:rPr>
                  <m:t>=</m:t>
                </m:r>
                <m:sSub>
                  <m:sSubPr/>
                  <m:e>
                    <m:r>
                      <m:rPr/>
                      <m:t>x</m:t>
                    </m:r>
                  </m:e>
                  <m:sub>
                    <m:r>
                      <m:rPr/>
                      <m:t>R</m:t>
                    </m:r>
                  </m:sub>
                </m:sSub>
                <m:d>
                  <m:dPr>
                    <m:sepChr m:val=""/>
                  </m:dPr>
                  <m:e>
                    <m:sSub>
                      <m:sSubPr/>
                      <m:e>
                        <m:r>
                          <m:rPr/>
                          <m:t>x</m:t>
                        </m:r>
                      </m:e>
                      <m:sub>
                        <m:r>
                          <m:rPr/>
                          <m:t>S</m:t>
                        </m:r>
                      </m:sub>
                    </m:sSub>
                    <m:r>
                      <m:rPr>
                        <m:sty m:val="p"/>
                      </m:rPr>
                      <m:t>−</m:t>
                    </m:r>
                    <m:sSub>
                      <m:sSubPr/>
                      <m:e>
                        <m:r>
                          <m:rPr/>
                          <m:t>x</m:t>
                        </m:r>
                      </m:e>
                      <m:sub>
                        <m:r>
                          <m:rPr/>
                          <m:t>P</m:t>
                        </m:r>
                      </m:sub>
                    </m:sSub>
                  </m:e>
                </m:d>
                <m:r>
                  <m:rPr>
                    <m:sty m:val="p"/>
                  </m:rPr>
                  <m:t>,</m:t>
                </m:r>
              </m:e>
            </m:mr>
            <m:mr>
              <m:e>
                <m:sSub>
                  <m:sSubPr/>
                  <m:e>
                    <m:acc>
                      <m:accPr>
                        <m:chr m:val="̇"/>
                      </m:accPr>
                      <m:e>
                        <m:r>
                          <m:rPr/>
                          <m:t>x</m:t>
                        </m:r>
                      </m:e>
                    </m:acc>
                  </m:e>
                  <m:sub>
                    <m:r>
                      <m:rPr/>
                      <m:t>P</m:t>
                    </m:r>
                  </m:sub>
                </m:sSub>
              </m:e>
              <m:e>
                <m:r>
                  <m:rPr>
                    <m:sty m:val="p"/>
                  </m:rPr>
                  <m:t>=</m:t>
                </m:r>
                <m:sSub>
                  <m:sSubPr/>
                  <m:e>
                    <m:r>
                      <m:rPr/>
                      <m:t>x</m:t>
                    </m:r>
                  </m:e>
                  <m:sub>
                    <m:r>
                      <m:rPr/>
                      <m:t>P</m:t>
                    </m:r>
                  </m:sub>
                </m:sSub>
                <m:d>
                  <m:dPr>
                    <m:sepChr m:val=""/>
                  </m:dPr>
                  <m:e>
                    <m:sSub>
                      <m:sSubPr/>
                      <m:e>
                        <m:r>
                          <m:rPr/>
                          <m:t>x</m:t>
                        </m:r>
                      </m:e>
                      <m:sub>
                        <m:r>
                          <m:rPr/>
                          <m:t>R</m:t>
                        </m:r>
                      </m:sub>
                    </m:sSub>
                    <m:r>
                      <m:rPr>
                        <m:sty m:val="p"/>
                      </m:rPr>
                      <m:t>−</m:t>
                    </m:r>
                    <m:sSub>
                      <m:sSubPr/>
                      <m:e>
                        <m:r>
                          <m:rPr/>
                          <m:t>x</m:t>
                        </m:r>
                      </m:e>
                      <m:sub>
                        <m:r>
                          <m:rPr/>
                          <m:t>S</m:t>
                        </m:r>
                      </m:sub>
                    </m:sSub>
                  </m:e>
                </m:d>
                <m:r>
                  <m:rPr>
                    <m:sty m:val="p"/>
                  </m:rPr>
                  <m:t>,</m:t>
                </m:r>
              </m:e>
            </m:mr>
            <m:mr>
              <m:e>
                <m:sSub>
                  <m:sSubPr/>
                  <m:e>
                    <m:acc>
                      <m:accPr>
                        <m:chr m:val="̇"/>
                      </m:accPr>
                      <m:e>
                        <m:r>
                          <m:rPr/>
                          <m:t>x</m:t>
                        </m:r>
                      </m:e>
                    </m:acc>
                  </m:e>
                  <m:sub>
                    <m:r>
                      <m:rPr/>
                      <m:t>S</m:t>
                    </m:r>
                  </m:sub>
                </m:sSub>
              </m:e>
              <m:e>
                <m:r>
                  <m:rPr>
                    <m:sty m:val="p"/>
                  </m:rPr>
                  <m:t>=</m:t>
                </m:r>
                <m:sSub>
                  <m:sSubPr/>
                  <m:e>
                    <m:r>
                      <m:rPr/>
                      <m:t>x</m:t>
                    </m:r>
                  </m:e>
                  <m:sub>
                    <m:r>
                      <m:rPr/>
                      <m:t>S</m:t>
                    </m:r>
                  </m:sub>
                </m:sSub>
                <m:d>
                  <m:dPr>
                    <m:sepChr m:val=""/>
                  </m:dPr>
                  <m:e>
                    <m:sSub>
                      <m:sSubPr/>
                      <m:e>
                        <m:r>
                          <m:rPr/>
                          <m:t>x</m:t>
                        </m:r>
                      </m:e>
                      <m:sub>
                        <m:r>
                          <m:rPr/>
                          <m:t>P</m:t>
                        </m:r>
                      </m:sub>
                    </m:sSub>
                    <m:r>
                      <m:rPr>
                        <m:sty m:val="p"/>
                      </m:rPr>
                      <m:t>−</m:t>
                    </m:r>
                    <m:sSub>
                      <m:sSubPr/>
                      <m:e>
                        <m:r>
                          <m:rPr/>
                          <m:t>x</m:t>
                        </m:r>
                      </m:e>
                      <m:sub>
                        <m:r>
                          <m:rPr/>
                          <m:t>R</m:t>
                        </m:r>
                      </m:sub>
                    </m:sSub>
                  </m:e>
                </m:d>
                <m:r>
                  <m:rPr>
                    <m:sty m:val="p"/>
                  </m:rPr>
                  <m:t>.</m:t>
                </m:r>
              </m:e>
            </m:mr>
          </m:m>
        </m:oMath>
      </m:oMathPara>
    </w:p>
    <w:p w14:paraId="4D1E64C8">
      <w:pPr>
        <w:pStyle w:val="3"/>
      </w:pPr>
      <w:r>
        <w:t xml:space="preserve">该系统有一个守恒量 </w:t>
      </w:r>
      <m:oMath>
        <m:r>
          <m:rPr/>
          <m:t>H</m:t>
        </m:r>
        <m:r>
          <m:rPr>
            <m:sty m:val="p"/>
          </m:rPr>
          <m:t>=</m:t>
        </m:r>
        <m:sSub>
          <m:sSubPr/>
          <m:e>
            <m:r>
              <m:rPr/>
              <m:t>x</m:t>
            </m:r>
          </m:e>
          <m:sub>
            <m:r>
              <m:rPr/>
              <m:t>R</m:t>
            </m:r>
          </m:sub>
        </m:sSub>
        <m:sSub>
          <m:sSubPr/>
          <m:e>
            <m:r>
              <m:rPr/>
              <m:t>x</m:t>
            </m:r>
          </m:e>
          <m:sub>
            <m:r>
              <m:rPr/>
              <m:t>P</m:t>
            </m:r>
          </m:sub>
        </m:sSub>
        <m:sSub>
          <m:sSubPr/>
          <m:e>
            <m:r>
              <m:rPr/>
              <m:t>x</m:t>
            </m:r>
          </m:e>
          <m:sub>
            <m:r>
              <m:rPr/>
              <m:t>S</m:t>
            </m:r>
          </m:sub>
        </m:sSub>
      </m:oMath>
      <w:r>
        <w:t>（或等价地，</w:t>
      </w:r>
      <m:oMath>
        <m:r>
          <m:rPr>
            <m:sty m:val="p"/>
          </m:rPr>
          <m:t>ln</m:t>
        </m:r>
        <m:sSub>
          <m:sSubPr/>
          <m:e>
            <m:r>
              <m:rPr/>
              <m:t>x</m:t>
            </m:r>
          </m:e>
          <m:sub>
            <m:r>
              <m:rPr/>
              <m:t>R</m:t>
            </m:r>
          </m:sub>
        </m:sSub>
        <m:r>
          <m:rPr>
            <m:sty m:val="p"/>
          </m:rPr>
          <m:t>+ln</m:t>
        </m:r>
        <m:sSub>
          <m:sSubPr/>
          <m:e>
            <m:r>
              <m:rPr/>
              <m:t>x</m:t>
            </m:r>
          </m:e>
          <m:sub>
            <m:r>
              <m:rPr/>
              <m:t>P</m:t>
            </m:r>
          </m:sub>
        </m:sSub>
        <m:r>
          <m:rPr>
            <m:sty m:val="p"/>
          </m:rPr>
          <m:t>+ln</m:t>
        </m:r>
        <m:sSub>
          <m:sSubPr/>
          <m:e>
            <m:r>
              <m:rPr/>
              <m:t>x</m:t>
            </m:r>
          </m:e>
          <m:sub>
            <m:r>
              <m:rPr/>
              <m:t>S</m:t>
            </m:r>
          </m:sub>
        </m:sSub>
      </m:oMath>
      <w:r>
        <w:t xml:space="preserve"> 为常数），导致所有内部轨迹都是围绕中心点 </w:t>
      </w:r>
      <m:oMath>
        <m:d>
          <m:dPr>
            <m:sepChr m:val=""/>
          </m:dPr>
          <m:e>
            <m:r>
              <m:rPr/>
              <m:t>1</m:t>
            </m:r>
            <m:r>
              <m:rPr>
                <m:sty m:val="p"/>
              </m:rPr>
              <m:t>/</m:t>
            </m:r>
            <m:r>
              <m:rPr/>
              <m:t>3</m:t>
            </m:r>
            <m:r>
              <m:rPr>
                <m:sty m:val="p"/>
              </m:rPr>
              <m:t>,</m:t>
            </m:r>
            <m:r>
              <m:rPr/>
              <m:t>1</m:t>
            </m:r>
            <m:r>
              <m:rPr>
                <m:sty m:val="p"/>
              </m:rPr>
              <m:t>/</m:t>
            </m:r>
            <m:r>
              <m:rPr/>
              <m:t>3</m:t>
            </m:r>
            <m:r>
              <m:rPr>
                <m:sty m:val="p"/>
              </m:rPr>
              <m:t>,</m:t>
            </m:r>
            <m:r>
              <m:rPr/>
              <m:t>1</m:t>
            </m:r>
            <m:r>
              <m:rPr>
                <m:sty m:val="p"/>
              </m:rPr>
              <m:t>/</m:t>
            </m:r>
            <m:r>
              <m:rPr/>
              <m:t>3</m:t>
            </m:r>
          </m:e>
        </m:d>
      </m:oMath>
      <w:r>
        <w:t xml:space="preserve"> 的封闭周期轨道。这意味着种群中三种策略的比例将永无止境地循环振荡，永不收敛至纳什均衡。这一现象在实验研究中被观察到 [35]，并引发了关于人类决策是否遵循确定性动态或更复杂学习规则的讨论。</w:t>
      </w:r>
    </w:p>
    <w:p w14:paraId="7719B94B">
      <w:pPr>
        <w:pStyle w:val="3"/>
      </w:pPr>
      <w:r>
        <w:t>当引入收益的非线性依赖或考虑扩展的 RPS 博弈（如带有“孤独者”策略的变体）时，动力学行为可以进一步复杂化。通过调整收益参数，系统可以经历</w:t>
      </w:r>
      <w:r>
        <w:rPr>
          <w:b/>
        </w:rPr>
        <w:t>霍普夫分岔</w:t>
      </w:r>
      <w:r>
        <w:t>，将中心点变为不稳定焦点，并产生一个稳定的极限环。这意味着种群行为会自发地、稳定地周期波动。例如，在具有收益不对称或频率依赖调整的广义模型中，可以证明极限环的存在性和稳定性。</w:t>
      </w:r>
    </w:p>
    <w:p w14:paraId="60F77500">
      <w:pPr>
        <w:pStyle w:val="3"/>
      </w:pPr>
      <w:r>
        <w:t>更令人惊讶的是，在更高维或具有适当非线性收益结构的博弈中，复制者动态可以展现出</w:t>
      </w:r>
      <w:r>
        <w:rPr>
          <w:b/>
        </w:rPr>
        <w:t>混沌行为</w:t>
      </w:r>
      <w:r>
        <w:t>。通过构造具有四个或更多策略的博弈，并设计其收益函数使得复制者动态方程等价于已知的混沌系统（如 Lorentz 系统的一种变形），可以证明存在奇异吸引子。这意味着即使在一个完全确定性、没有外部随机冲击的演化模型中，群体的策略分布也可能遵循极其复杂、对初始条件敏感且长期不可预测的轨迹。这些结果表明，均衡——无论是纳什均衡还是演化稳定策略——并非动力学的必然归宿。</w:t>
      </w:r>
      <w:r>
        <w:rPr>
          <w:b/>
        </w:rPr>
        <w:t>非均衡的、持续的波动本身可以是演化过程的稳定特征</w:t>
      </w:r>
      <w:r>
        <w:t>。这对于将均衡视为唯一预测工具的传统博弈论构成了深刻挑战，并强调了动态分析本身的重要性 [26]。</w:t>
      </w:r>
    </w:p>
    <w:p w14:paraId="3EE66AAD">
      <w:pPr>
        <w:pStyle w:val="3"/>
      </w:pPr>
      <w:r>
        <w:t>这种循环与混沌动力学具有重要的跨学科意义。在生态学中，它解释了捕食者-猎物种群数量的周期振荡（Lotka-Volterra 方程是复制者动态的特例）。在经济学和社会学中，它可以模型化时尚潮流、技术标准竞争或金融市场情绪的周期性波动。在这些场景中，均衡概念可能无法捕捉系统行为的本质，而关注其动态模式更为关键。</w:t>
      </w:r>
    </w:p>
    <w:bookmarkEnd w:id="610"/>
    <w:p w14:paraId="2A18F5C2">
      <w:pPr>
        <w:pStyle w:val="3"/>
      </w:pPr>
      <w:bookmarkStart w:id="611" w:name="前沿扩展与综合视角"/>
      <w:r>
        <w:t>前沿扩展与综合视角</w:t>
      </w:r>
    </w:p>
    <w:p w14:paraId="1759D907">
      <w:pPr>
        <w:pStyle w:val="3"/>
      </w:pPr>
      <w:r>
        <w:t>复制者动态的基本框架已被广泛扩展和修正，以适应更现实的情境。</w:t>
      </w:r>
      <w:r>
        <w:rPr>
          <w:b/>
        </w:rPr>
        <w:t>量化响应动态</w:t>
      </w:r>
      <w:r>
        <w:t xml:space="preserve"> 将随机选择引入，策略增长率为 </w:t>
      </w:r>
      <m:oMath>
        <m:sSub>
          <m:sSubPr/>
          <m:e>
            <m:acc>
              <m:accPr>
                <m:chr m:val="̇"/>
              </m:accPr>
              <m:e>
                <m:r>
                  <m:rPr/>
                  <m:t>x</m:t>
                </m:r>
              </m:e>
            </m:acc>
          </m:e>
          <m:sub>
            <m:r>
              <m:rPr/>
              <m:t>i</m:t>
            </m:r>
          </m:sub>
        </m:sSub>
        <m:r>
          <m:rPr>
            <m:sty m:val="p"/>
          </m:rPr>
          <m:t>=</m:t>
        </m:r>
        <m:sSub>
          <m:sSubPr/>
          <m:e>
            <m:r>
              <m:rPr/>
              <m:t>x</m:t>
            </m:r>
          </m:e>
          <m:sub>
            <m:r>
              <m:rPr/>
              <m:t>i</m:t>
            </m:r>
          </m:sub>
        </m:sSub>
        <m:d>
          <m:dPr>
            <m:begChr m:val="["/>
            <m:sepChr m:val=""/>
            <m:endChr m:val="]"/>
          </m:dPr>
          <m:e>
            <m:r>
              <m:rPr/>
              <m:t>38</m:t>
            </m:r>
          </m:e>
        </m:d>
      </m:oMath>
      <w:r>
        <w:t xml:space="preserve">，其中参数 </w:t>
      </w:r>
      <m:oMath>
        <m:r>
          <m:rPr/>
          <m:t>β</m:t>
        </m:r>
      </m:oMath>
      <w:r>
        <w:t xml:space="preserve"> 控制选择强度。当 </w:t>
      </w:r>
      <m:oMath>
        <m:r>
          <m:rPr/>
          <m:t>β</m:t>
        </m:r>
        <m:r>
          <m:rPr>
            <m:sty m:val="p"/>
          </m:rPr>
          <m:t>→∞</m:t>
        </m:r>
      </m:oMath>
      <w:r>
        <w:t xml:space="preserve"> 时，它退化为最优反应动态；当 </w:t>
      </w:r>
      <m:oMath>
        <m:r>
          <m:rPr/>
          <m:t>β</m:t>
        </m:r>
        <m:r>
          <m:rPr>
            <m:sty m:val="p"/>
          </m:rPr>
          <m:t>→</m:t>
        </m:r>
        <m:r>
          <m:rPr/>
          <m:t>0</m:t>
        </m:r>
      </m:oMath>
      <w:r>
        <w:t xml:space="preserve"> 时，退化为中性漂变。此动态的静止点是量化响应均衡，为纳什均衡提供了平滑、行为可解释的推广。</w:t>
      </w:r>
    </w:p>
    <w:p w14:paraId="64D01B9F">
      <w:pPr>
        <w:pStyle w:val="3"/>
      </w:pPr>
      <w:r>
        <w:rPr>
          <w:b/>
        </w:rPr>
        <w:t>网络上的演化动力学</w:t>
      </w:r>
      <w:r>
        <w:t xml:space="preserve"> 考虑了空间结构或社会网络。个体仅与邻居互动，策略更新规则可能基于模仿、最优反应或费米规则。研究表明，网络结构能显著改变演化结果。例如，在囚徒困境中，网格结构可以通过形成合作簇来促进合作的演化，突破了完全混合种群的理论阈值。而在 RPS 博弈中，空间结构可导致螺旋波等空间斑图的形成 [36]。</w:t>
      </w:r>
    </w:p>
    <w:p w14:paraId="05C68727">
      <w:pPr>
        <w:pStyle w:val="3"/>
      </w:pPr>
      <w:r>
        <w:rPr>
          <w:b/>
        </w:rPr>
        <w:t>与多智能体学习的融合</w:t>
      </w:r>
      <w:r>
        <w:t xml:space="preserve"> 是现代研究的前沿。独立的学习算法（如基于策略梯度的算法）在群体层面的宏观表现，有时可以用复制者动态或其变体来近似描述。反之，旨在直接求解均衡的算法框架，如 </w:t>
      </w:r>
      <w:r>
        <w:rPr>
          <w:b/>
        </w:rPr>
        <w:t>策略空间响应预言</w:t>
      </w:r>
      <w:r>
        <w:t>，其迭代过程（维护策略种群、计算元博弈均衡、寻求最佳响应）本身可被视为一种在策略空间上的高级演化动力学。PSRO 及其变体被证明能有效处理非传递性博弈关系，并收敛至近似纳什均衡 [90]。</w:t>
      </w:r>
    </w:p>
    <w:p w14:paraId="2508F555">
      <w:pPr>
        <w:pStyle w:val="3"/>
      </w:pPr>
      <w:r>
        <w:t>从更宏观的视角看，演化动力学架起了个体适应性行为与群体均衡（或非均衡）现象之间的桥梁。它弱化了经典博弈论中“完全理性”和“均衡共同知识”的强假设，代之以“模仿成功者”或“强化高收益行为”等简单、可实施的微观规则。这些规则引导群体动态，其长期结果可能是均衡，也可能是复杂的动态模式。</w:t>
      </w:r>
    </w:p>
    <w:p w14:paraId="7DE3B1A4">
      <w:pPr>
        <w:pStyle w:val="3"/>
      </w:pPr>
      <w:r>
        <w:rPr>
          <w:b/>
        </w:rPr>
        <w:t>结论性评述</w:t>
      </w:r>
      <w:r>
        <w:t>：复制者方程及其引发的丰富动力学理论，极大地拓展了我们对策略互动长期结果的理解。它表明，均衡只是演化可能结果的一种特例。在许多自然和社会系统中，由于博弈内在的循环结构、个体的有限理性、互动的空间局部性或随机因素，持续的非均衡动态可能才是常态。因此，一个全面的博弈分析框架必须兼纳均衡的静态精炼与动力学的动态分析。未来研究将更深入地探索异质个体、复杂网络结构、自适应学习规则与宏观演化动态之间的交互，并利用计算实验和数据分析来验证和发展这些理论，以应对从生态系统管理到人工智能多智能体协调等一系列复杂挑战。演化动力学不仅回答了“均衡如何产生”，更迫使我们思考“均衡是否必然，以及当均衡缺席时，我们应如何理解并引导系统的行为”。</w:t>
      </w:r>
    </w:p>
    <w:bookmarkEnd w:id="611"/>
    <w:p w14:paraId="79492D33">
      <w:pPr>
        <w:pStyle w:val="3"/>
        <w:numPr>
          <w:ilvl w:val="0"/>
          <w:numId w:val="176"/>
        </w:numPr>
        <w:ind w:left="0" w:leftChars="0" w:firstLine="480" w:firstLineChars="0"/>
        <w:rPr>
          <w:b w:val="0"/>
        </w:rPr>
      </w:pPr>
      <w:bookmarkStart w:id="612" w:name="多智能体强化学习与均衡收敛的计算框架"/>
      <w:r>
        <w:t>多智能体强化学习与均衡收敛的计算框架</w:t>
      </w:r>
    </w:p>
    <w:bookmarkEnd w:id="592"/>
    <w:bookmarkEnd w:id="612"/>
    <w:p w14:paraId="18FB5BC1">
      <w:pPr>
        <w:pStyle w:val="3"/>
        <w:numPr>
          <w:ilvl w:val="0"/>
          <w:numId w:val="176"/>
        </w:numPr>
        <w:ind w:left="0" w:leftChars="0" w:firstLine="480" w:firstLineChars="0"/>
        <w:rPr>
          <w:b w:val="0"/>
        </w:rPr>
      </w:pPr>
      <w:bookmarkStart w:id="613" w:name="多智能体强化学习与均衡收敛的计算框架-1"/>
      <w:r>
        <w:t>多智能体强化学习与均衡收敛的计算框架</w:t>
      </w:r>
    </w:p>
    <w:p w14:paraId="022A5385">
      <w:pPr>
        <w:pStyle w:val="3"/>
      </w:pPr>
      <w:r>
        <w:t>演化动力学从</w:t>
      </w:r>
      <w:r>
        <w:rPr>
          <w:b/>
        </w:rPr>
        <w:t>群体选择</w:t>
      </w:r>
      <w:r>
        <w:t>的宏观视角，为均衡的涌现提供了无需复杂个体理性的自然解释。本小节转向一个互补的、更具工程导向的微观视角：在</w:t>
      </w:r>
      <w:r>
        <w:rPr>
          <w:b/>
        </w:rPr>
        <w:t>多智能体系统</w:t>
      </w:r>
      <w:r>
        <w:t>中，具备计算能力的智能体如何通过试错交互进行学习，并最终驱动策略剖面收敛至某个博弈均衡。这是连接</w:t>
      </w:r>
      <w:r>
        <w:rPr>
          <w:b/>
        </w:rPr>
        <w:t>基于理性推理的均衡概念</w:t>
      </w:r>
      <w:r>
        <w:t>与</w:t>
      </w:r>
      <w:r>
        <w:rPr>
          <w:b/>
        </w:rPr>
        <w:t>基于经验数据的学习过程</w:t>
      </w:r>
      <w:r>
        <w:t>的关键理论桥梁，也是构建通用博弈智能的核心计算挑战。当经典的单智能体强化学习进入多智能体领域，其理论基础面临根本性重构。核心矛盾在于：所有智能体同时学习时，每个个体所面对的环境（由其他智能体的策略构成）变得</w:t>
      </w:r>
      <w:r>
        <w:rPr>
          <w:b/>
        </w:rPr>
        <w:t>内生的非平稳</w:t>
      </w:r>
      <w:r>
        <w:t>，这直接破坏了单智能体RL收敛性证明所依赖的马尔可夫性与静态性假设。因此，多智能体强化学习的核心课题，便是设计能够在这种动态环境中，收敛至纳什均衡、相关均衡等解概念的学习动态。我们将系统剖析从独立学习的发散困境，到显式嵌入均衡求解的算法，再到通过元博弈迭代逼近均衡的通用框架，揭示MARL在均衡收敛问题上的理论进展与计算前沿。</w:t>
      </w:r>
    </w:p>
    <w:p w14:paraId="2AE8C8C3">
      <w:pPr>
        <w:pStyle w:val="3"/>
        <w:numPr>
          <w:ilvl w:val="0"/>
          <w:numId w:val="182"/>
        </w:numPr>
        <w:ind w:left="0" w:leftChars="0" w:firstLine="480" w:firstLineChars="0"/>
        <w:rPr>
          <w:b w:val="0"/>
        </w:rPr>
      </w:pPr>
      <w:bookmarkStart w:id="614" w:name="独立学习的根本困境非平稳性与动态失稳"/>
      <w:r>
        <w:t>独立学习的根本困境：非平稳性与动态失稳</w:t>
      </w:r>
    </w:p>
    <w:p w14:paraId="61624FD8">
      <w:pPr>
        <w:pStyle w:val="3"/>
      </w:pPr>
      <w:r>
        <w:t>最直观的扩展是</w:t>
      </w:r>
      <w:r>
        <w:rPr>
          <w:b/>
        </w:rPr>
        <w:t>独立Q学习</w:t>
      </w:r>
      <w:r>
        <w:t>。每个智能体</w:t>
      </w:r>
      <m:oMath>
        <m:r>
          <m:rPr/>
          <m:t>i</m:t>
        </m:r>
      </m:oMath>
      <w:r>
        <w:t>独立维护自己的Q函数</w:t>
      </w:r>
      <m:oMath>
        <m:sSub>
          <m:sSubPr/>
          <m:e>
            <m:r>
              <m:rPr/>
              <m:t>Q</m:t>
            </m:r>
          </m:e>
          <m:sub>
            <m:r>
              <m:rPr/>
              <m:t>i</m:t>
            </m:r>
          </m:sub>
        </m:sSub>
        <m:d>
          <m:dPr>
            <m:sepChr m:val=""/>
          </m:dPr>
          <m:e>
            <m:r>
              <m:rPr/>
              <m:t>s</m:t>
            </m:r>
            <m:r>
              <m:rPr>
                <m:sty m:val="p"/>
              </m:rPr>
              <m:t>,</m:t>
            </m:r>
            <m:sSub>
              <m:sSubPr/>
              <m:e>
                <m:r>
                  <m:rPr/>
                  <m:t>a</m:t>
                </m:r>
              </m:e>
              <m:sub>
                <m:r>
                  <m:rPr/>
                  <m:t>i</m:t>
                </m:r>
              </m:sub>
            </m:sSub>
          </m:e>
        </m:d>
      </m:oMath>
      <w:r>
        <w:t>，并遵循标准时序差分更新：</w:t>
      </w:r>
      <m:oMath>
        <m:sSub>
          <m:sSubPr/>
          <m:e>
            <m:r>
              <m:rPr/>
              <m:t>Q</m:t>
            </m:r>
          </m:e>
          <m:sub>
            <m:r>
              <m:rPr/>
              <m:t>i</m:t>
            </m:r>
          </m:sub>
        </m:sSub>
        <m:d>
          <m:dPr>
            <m:sepChr m:val=""/>
          </m:dPr>
          <m:e>
            <m:r>
              <m:rPr/>
              <m:t>s</m:t>
            </m:r>
            <m:r>
              <m:rPr>
                <m:sty m:val="p"/>
              </m:rPr>
              <m:t>,</m:t>
            </m:r>
            <m:sSub>
              <m:sSubPr/>
              <m:e>
                <m:r>
                  <m:rPr/>
                  <m:t>a</m:t>
                </m:r>
              </m:e>
              <m:sub>
                <m:r>
                  <m:rPr/>
                  <m:t>i</m:t>
                </m:r>
              </m:sub>
            </m:sSub>
          </m:e>
        </m:d>
        <m:r>
          <m:rPr>
            <m:sty m:val="p"/>
          </m:rPr>
          <m:t>←</m:t>
        </m:r>
        <m:d>
          <m:dPr>
            <m:sepChr m:val=""/>
          </m:dPr>
          <m:e>
            <m:r>
              <m:rPr/>
              <m:t>1</m:t>
            </m:r>
            <m:r>
              <m:rPr>
                <m:sty m:val="p"/>
              </m:rPr>
              <m:t>−</m:t>
            </m:r>
            <m:r>
              <m:rPr/>
              <m:t>α</m:t>
            </m:r>
          </m:e>
        </m:d>
        <m:sSub>
          <m:sSubPr/>
          <m:e>
            <m:r>
              <m:rPr/>
              <m:t>Q</m:t>
            </m:r>
          </m:e>
          <m:sub>
            <m:r>
              <m:rPr/>
              <m:t>i</m:t>
            </m:r>
          </m:sub>
        </m:sSub>
        <m:d>
          <m:dPr>
            <m:sepChr m:val=""/>
          </m:dPr>
          <m:e>
            <m:r>
              <m:rPr/>
              <m:t>s</m:t>
            </m:r>
            <m:r>
              <m:rPr>
                <m:sty m:val="p"/>
              </m:rPr>
              <m:t>,</m:t>
            </m:r>
            <m:sSub>
              <m:sSubPr/>
              <m:e>
                <m:r>
                  <m:rPr/>
                  <m:t>a</m:t>
                </m:r>
              </m:e>
              <m:sub>
                <m:r>
                  <m:rPr/>
                  <m:t>i</m:t>
                </m:r>
              </m:sub>
            </m:sSub>
          </m:e>
        </m:d>
        <m:r>
          <m:rPr>
            <m:sty m:val="p"/>
          </m:rPr>
          <m:t>+</m:t>
        </m:r>
        <m:r>
          <m:rPr/>
          <m:t>α</m:t>
        </m:r>
        <m:d>
          <m:dPr>
            <m:sepChr m:val=""/>
          </m:dPr>
          <m:e>
            <m:sSub>
              <m:sSubPr/>
              <m:e>
                <m:r>
                  <m:rPr/>
                  <m:t>r</m:t>
                </m:r>
              </m:e>
              <m:sub>
                <m:r>
                  <m:rPr/>
                  <m:t>i</m:t>
                </m:r>
              </m:sub>
            </m:sSub>
            <m:r>
              <m:rPr>
                <m:sty m:val="p"/>
              </m:rPr>
              <m:t>+</m:t>
            </m:r>
            <m:r>
              <m:rPr/>
              <m:t>γ</m:t>
            </m:r>
            <m:sSub>
              <m:sSubPr/>
              <m:e>
                <m:r>
                  <m:rPr>
                    <m:sty m:val="p"/>
                  </m:rPr>
                  <m:t>max</m:t>
                </m:r>
              </m:e>
              <m:sub>
                <m:sSub>
                  <m:sSubPr/>
                  <m:e>
                    <m:r>
                      <m:rPr/>
                      <m:t>a</m:t>
                    </m:r>
                  </m:e>
                  <m:sub>
                    <m:r>
                      <m:rPr/>
                      <m:t>i</m:t>
                    </m:r>
                  </m:sub>
                </m:sSub>
                <m:r>
                  <m:rPr>
                    <m:sty m:val="p"/>
                  </m:rPr>
                  <m:t>′</m:t>
                </m:r>
              </m:sub>
            </m:sSub>
            <m:sSub>
              <m:sSubPr/>
              <m:e>
                <m:r>
                  <m:rPr/>
                  <m:t>Q</m:t>
                </m:r>
              </m:e>
              <m:sub>
                <m:r>
                  <m:rPr/>
                  <m:t>i</m:t>
                </m:r>
              </m:sub>
            </m:sSub>
            <m:d>
              <m:dPr>
                <m:sepChr m:val=""/>
              </m:dPr>
              <m:e>
                <m:r>
                  <m:rPr/>
                  <m:t>s</m:t>
                </m:r>
                <m:r>
                  <m:rPr>
                    <m:sty m:val="p"/>
                  </m:rPr>
                  <m:t>′,</m:t>
                </m:r>
                <m:sSub>
                  <m:sSubPr/>
                  <m:e>
                    <m:r>
                      <m:rPr/>
                      <m:t>a</m:t>
                    </m:r>
                  </m:e>
                  <m:sub>
                    <m:r>
                      <m:rPr/>
                      <m:t>i</m:t>
                    </m:r>
                  </m:sub>
                </m:sSub>
                <m:r>
                  <m:rPr>
                    <m:sty m:val="p"/>
                  </m:rPr>
                  <m:t>′</m:t>
                </m:r>
              </m:e>
            </m:d>
          </m:e>
        </m:d>
      </m:oMath>
      <w:r>
        <w:t>。此方法将所有其他智能体视为环境噪声。其根本困境在于，智能体</w:t>
      </w:r>
      <m:oMath>
        <m:r>
          <m:rPr/>
          <m:t>i</m:t>
        </m:r>
      </m:oMath>
      <w:r>
        <w:t>的Q值估计本质上是期望未来收益</w:t>
      </w:r>
      <m:oMath>
        <m:sSubSup>
          <m:sSubSupPr/>
          <m:e>
            <m:r>
              <m:rPr/>
              <m:t>V</m:t>
            </m:r>
          </m:e>
          <m:sub>
            <m:r>
              <m:rPr/>
              <m:t>i</m:t>
            </m:r>
          </m:sub>
          <m:sup>
            <m:sSub>
              <m:sSubPr/>
              <m:e>
                <m:r>
                  <m:rPr/>
                  <m:t>π</m:t>
                </m:r>
              </m:e>
              <m:sub>
                <m:r>
                  <m:rPr>
                    <m:sty m:val="p"/>
                  </m:rPr>
                  <m:t>−</m:t>
                </m:r>
                <m:r>
                  <m:rPr/>
                  <m:t>i</m:t>
                </m:r>
              </m:sub>
            </m:sSub>
          </m:sup>
        </m:sSubSup>
        <m:d>
          <m:dPr>
            <m:sepChr m:val=""/>
          </m:dPr>
          <m:e>
            <m:r>
              <m:rPr/>
              <m:t>s</m:t>
            </m:r>
            <m:r>
              <m:rPr>
                <m:sty m:val="p"/>
              </m:rPr>
              <m:t>,</m:t>
            </m:r>
            <m:sSub>
              <m:sSubPr/>
              <m:e>
                <m:r>
                  <m:rPr/>
                  <m:t>a</m:t>
                </m:r>
              </m:e>
              <m:sub>
                <m:r>
                  <m:rPr/>
                  <m:t>i</m:t>
                </m:r>
              </m:sub>
            </m:sSub>
          </m:e>
        </m:d>
      </m:oMath>
      <w:r>
        <w:t>的估计，该期望依赖于对手策略</w:t>
      </w:r>
      <m:oMath>
        <m:sSub>
          <m:sSubPr/>
          <m:e>
            <m:r>
              <m:rPr/>
              <m:t>π</m:t>
            </m:r>
          </m:e>
          <m:sub>
            <m:r>
              <m:rPr>
                <m:sty m:val="p"/>
              </m:rPr>
              <m:t>−</m:t>
            </m:r>
            <m:r>
              <m:rPr/>
              <m:t>i</m:t>
            </m:r>
          </m:sub>
        </m:sSub>
      </m:oMath>
      <w:r>
        <w:t>。当所有智能体同时更新时，</w:t>
      </w:r>
      <m:oMath>
        <m:sSub>
          <m:sSubPr/>
          <m:e>
            <m:r>
              <m:rPr/>
              <m:t>π</m:t>
            </m:r>
          </m:e>
          <m:sub>
            <m:r>
              <m:rPr>
                <m:sty m:val="p"/>
              </m:rPr>
              <m:t>−</m:t>
            </m:r>
            <m:r>
              <m:rPr/>
              <m:t>i</m:t>
            </m:r>
          </m:sub>
        </m:sSub>
      </m:oMath>
      <w:r>
        <w:t>非平稳，导致</w:t>
      </w:r>
      <m:oMath>
        <m:sSub>
          <m:sSubPr/>
          <m:e>
            <m:r>
              <m:rPr/>
              <m:t>Q</m:t>
            </m:r>
          </m:e>
          <m:sub>
            <m:r>
              <m:rPr/>
              <m:t>i</m:t>
            </m:r>
          </m:sub>
        </m:sSub>
      </m:oMath>
      <w:r>
        <w:t>试图逼近的目标值本身在移动。从动力系统视角看，这构成了一个相互耦合的非自治系统。理论分析表明，即使在简单的确定性矩阵博弈中，IQL的动态也可能陷入</w:t>
      </w:r>
      <w:r>
        <w:rPr>
          <w:b/>
        </w:rPr>
        <w:t>持久振荡</w:t>
      </w:r>
      <w:r>
        <w:t>[18]。例如在“石头-剪刀-布”博弈中，智能体策略会周期性循环。其失败根源在于，非平稳环境破坏了贝尔曼最优性方程成立的前提。因此，IQL虽易于实现，但缺乏理论收敛保证，无法作为求解均衡的可靠通用方法。</w:t>
      </w:r>
    </w:p>
    <w:bookmarkEnd w:id="614"/>
    <w:p w14:paraId="36C00162">
      <w:pPr>
        <w:pStyle w:val="3"/>
        <w:numPr>
          <w:ilvl w:val="0"/>
          <w:numId w:val="182"/>
        </w:numPr>
        <w:ind w:left="0" w:leftChars="0" w:firstLine="480" w:firstLineChars="0"/>
        <w:rPr>
          <w:b w:val="0"/>
        </w:rPr>
      </w:pPr>
      <w:bookmarkStart w:id="615" w:name="基于均衡嵌入的算法从特殊结构到一般保证"/>
      <w:r>
        <w:t>基于均衡嵌入的算法：从特殊结构到一般保证</w:t>
      </w:r>
    </w:p>
    <w:p w14:paraId="637DCB93">
      <w:pPr>
        <w:pStyle w:val="3"/>
      </w:pPr>
      <w:r>
        <w:t>为应对非平稳性，一类算法将</w:t>
      </w:r>
      <w:r>
        <w:rPr>
          <w:b/>
        </w:rPr>
        <w:t>均衡计算显式嵌入</w:t>
      </w:r>
      <w:r>
        <w:t>学习循环，将非平稳的在线学习转化为一系列（近似）均衡求解问题。</w:t>
      </w:r>
    </w:p>
    <w:p w14:paraId="17AEBF0C">
      <w:pPr>
        <w:pStyle w:val="3"/>
      </w:pPr>
      <w:r>
        <w:rPr>
          <w:b/>
        </w:rPr>
        <w:t>零和博弈中的极小化极大学习</w:t>
      </w:r>
      <w:r>
        <w:t>：在两人零和马尔可夫博弈中，</w:t>
      </w:r>
      <w:r>
        <w:rPr>
          <w:b/>
        </w:rPr>
        <w:t>Minimax-Q学习</w:t>
      </w:r>
      <w:r>
        <w:t>定义了联合行动值函数</w:t>
      </w:r>
      <m:oMath>
        <m:r>
          <m:rPr/>
          <m:t>Q</m:t>
        </m:r>
        <m:d>
          <m:dPr>
            <m:sepChr m:val=""/>
          </m:dPr>
          <m:e>
            <m:r>
              <m:rPr/>
              <m:t>s</m:t>
            </m:r>
            <m:r>
              <m:rPr>
                <m:sty m:val="p"/>
              </m:rPr>
              <m:t>,</m:t>
            </m:r>
            <m:sSub>
              <m:sSubPr/>
              <m:e>
                <m:r>
                  <m:rPr/>
                  <m:t>a</m:t>
                </m:r>
              </m:e>
              <m:sub>
                <m:r>
                  <m:rPr/>
                  <m:t>1</m:t>
                </m:r>
              </m:sub>
            </m:sSub>
            <m:r>
              <m:rPr>
                <m:sty m:val="p"/>
              </m:rPr>
              <m:t>,</m:t>
            </m:r>
            <m:sSub>
              <m:sSubPr/>
              <m:e>
                <m:r>
                  <m:rPr/>
                  <m:t>a</m:t>
                </m:r>
              </m:e>
              <m:sub>
                <m:r>
                  <m:rPr/>
                  <m:t>2</m:t>
                </m:r>
              </m:sub>
            </m:sSub>
          </m:e>
        </m:d>
      </m:oMath>
      <w:r>
        <w:t>，其更新为</w:t>
      </w:r>
      <m:oMath>
        <m:r>
          <m:rPr/>
          <m:t>Q</m:t>
        </m:r>
        <m:d>
          <m:dPr>
            <m:sepChr m:val=""/>
          </m:dPr>
          <m:e>
            <m:r>
              <m:rPr/>
              <m:t>s</m:t>
            </m:r>
            <m:r>
              <m:rPr>
                <m:sty m:val="p"/>
              </m:rPr>
              <m:t>,</m:t>
            </m:r>
            <m:sSub>
              <m:sSubPr/>
              <m:e>
                <m:r>
                  <m:rPr/>
                  <m:t>a</m:t>
                </m:r>
              </m:e>
              <m:sub>
                <m:r>
                  <m:rPr/>
                  <m:t>1</m:t>
                </m:r>
              </m:sub>
            </m:sSub>
            <m:r>
              <m:rPr>
                <m:sty m:val="p"/>
              </m:rPr>
              <m:t>,</m:t>
            </m:r>
            <m:sSub>
              <m:sSubPr/>
              <m:e>
                <m:r>
                  <m:rPr/>
                  <m:t>a</m:t>
                </m:r>
              </m:e>
              <m:sub>
                <m:r>
                  <m:rPr/>
                  <m:t>2</m:t>
                </m:r>
              </m:sub>
            </m:sSub>
          </m:e>
        </m:d>
        <m:r>
          <m:rPr>
            <m:sty m:val="p"/>
          </m:rPr>
          <m:t>←</m:t>
        </m:r>
        <m:d>
          <m:dPr>
            <m:sepChr m:val=""/>
          </m:dPr>
          <m:e>
            <m:r>
              <m:rPr/>
              <m:t>1</m:t>
            </m:r>
            <m:r>
              <m:rPr>
                <m:sty m:val="p"/>
              </m:rPr>
              <m:t>−</m:t>
            </m:r>
            <m:r>
              <m:rPr/>
              <m:t>α</m:t>
            </m:r>
          </m:e>
        </m:d>
        <m:r>
          <m:rPr/>
          <m:t>Q</m:t>
        </m:r>
        <m:d>
          <m:dPr>
            <m:sepChr m:val=""/>
          </m:dPr>
          <m:e>
            <m:r>
              <m:rPr/>
              <m:t>s</m:t>
            </m:r>
            <m:r>
              <m:rPr>
                <m:sty m:val="p"/>
              </m:rPr>
              <m:t>,</m:t>
            </m:r>
            <m:sSub>
              <m:sSubPr/>
              <m:e>
                <m:r>
                  <m:rPr/>
                  <m:t>a</m:t>
                </m:r>
              </m:e>
              <m:sub>
                <m:r>
                  <m:rPr/>
                  <m:t>1</m:t>
                </m:r>
              </m:sub>
            </m:sSub>
            <m:r>
              <m:rPr>
                <m:sty m:val="p"/>
              </m:rPr>
              <m:t>,</m:t>
            </m:r>
            <m:sSub>
              <m:sSubPr/>
              <m:e>
                <m:r>
                  <m:rPr/>
                  <m:t>a</m:t>
                </m:r>
              </m:e>
              <m:sub>
                <m:r>
                  <m:rPr/>
                  <m:t>2</m:t>
                </m:r>
              </m:sub>
            </m:sSub>
          </m:e>
        </m:d>
        <m:r>
          <m:rPr>
            <m:sty m:val="p"/>
          </m:rPr>
          <m:t>+</m:t>
        </m:r>
        <m:r>
          <m:rPr/>
          <m:t>α</m:t>
        </m:r>
        <m:d>
          <m:dPr>
            <m:sepChr m:val=""/>
          </m:dPr>
          <m:e>
            <m:r>
              <m:rPr/>
              <m:t>r</m:t>
            </m:r>
            <m:r>
              <m:rPr>
                <m:sty m:val="p"/>
              </m:rPr>
              <m:t>+</m:t>
            </m:r>
            <m:r>
              <m:rPr/>
              <m:t>γV</m:t>
            </m:r>
            <m:d>
              <m:dPr>
                <m:sepChr m:val=""/>
              </m:dPr>
              <m:e>
                <m:r>
                  <m:rPr/>
                  <m:t>s</m:t>
                </m:r>
                <m:r>
                  <m:rPr>
                    <m:sty m:val="p"/>
                  </m:rPr>
                  <m:t>′</m:t>
                </m:r>
              </m:e>
            </m:d>
          </m:e>
        </m:d>
      </m:oMath>
      <w:r>
        <w:t>，其中</w:t>
      </w:r>
      <m:oMath>
        <m:r>
          <m:rPr/>
          <m:t>V</m:t>
        </m:r>
        <m:d>
          <m:dPr>
            <m:sepChr m:val=""/>
          </m:dPr>
          <m:e>
            <m:r>
              <m:rPr/>
              <m:t>s</m:t>
            </m:r>
            <m:r>
              <m:rPr>
                <m:sty m:val="p"/>
              </m:rPr>
              <m:t>′</m:t>
            </m:r>
          </m:e>
        </m:d>
        <m:r>
          <m:rPr>
            <m:sty m:val="p"/>
          </m:rPr>
          <m:t>=</m:t>
        </m:r>
        <m:sSub>
          <m:sSubPr/>
          <m:e>
            <m:r>
              <m:rPr>
                <m:sty m:val="p"/>
              </m:rPr>
              <m:t>max</m:t>
            </m:r>
          </m:e>
          <m:sub>
            <m:sSub>
              <m:sSubPr/>
              <m:e>
                <m:r>
                  <m:rPr/>
                  <m:t>π</m:t>
                </m:r>
              </m:e>
              <m:sub>
                <m:r>
                  <m:rPr/>
                  <m:t>1</m:t>
                </m:r>
              </m:sub>
            </m:sSub>
            <m:r>
              <m:rPr>
                <m:sty m:val="p"/>
              </m:rPr>
              <m:t>∈</m:t>
            </m:r>
            <m:r>
              <m:rPr/>
              <m:t>Δ</m:t>
            </m:r>
            <m:d>
              <m:dPr>
                <m:sepChr m:val=""/>
              </m:dPr>
              <m:e>
                <m:sSub>
                  <m:sSubPr/>
                  <m:e>
                    <m:r>
                      <m:rPr/>
                      <m:t>A</m:t>
                    </m:r>
                  </m:e>
                  <m:sub>
                    <m:r>
                      <m:rPr/>
                      <m:t>1</m:t>
                    </m:r>
                  </m:sub>
                </m:sSub>
              </m:e>
            </m:d>
          </m:sub>
        </m:sSub>
        <m:sSub>
          <m:sSubPr/>
          <m:e>
            <m:r>
              <m:rPr>
                <m:sty m:val="p"/>
              </m:rPr>
              <m:t>min</m:t>
            </m:r>
          </m:e>
          <m:sub>
            <m:sSub>
              <m:sSubPr/>
              <m:e>
                <m:r>
                  <m:rPr/>
                  <m:t>π</m:t>
                </m:r>
              </m:e>
              <m:sub>
                <m:r>
                  <m:rPr/>
                  <m:t>2</m:t>
                </m:r>
              </m:sub>
            </m:sSub>
            <m:r>
              <m:rPr>
                <m:sty m:val="p"/>
              </m:rPr>
              <m:t>∈</m:t>
            </m:r>
            <m:r>
              <m:rPr/>
              <m:t>Δ</m:t>
            </m:r>
            <m:d>
              <m:dPr>
                <m:sepChr m:val=""/>
              </m:dPr>
              <m:e>
                <m:sSub>
                  <m:sSubPr/>
                  <m:e>
                    <m:r>
                      <m:rPr/>
                      <m:t>A</m:t>
                    </m:r>
                  </m:e>
                  <m:sub>
                    <m:r>
                      <m:rPr/>
                      <m:t>2</m:t>
                    </m:r>
                  </m:sub>
                </m:sSub>
              </m:e>
            </m:d>
          </m:sub>
        </m:sSub>
        <m:nary>
          <m:naryPr>
            <m:chr m:val="∑"/>
            <m:limLoc m:val="undOvr"/>
            <m:supHide m:val="1"/>
          </m:naryPr>
          <m:sub>
            <m:sSub>
              <m:sSubPr/>
              <m:e>
                <m:r>
                  <m:rPr/>
                  <m:t>a</m:t>
                </m:r>
              </m:e>
              <m:sub>
                <m:r>
                  <m:rPr/>
                  <m:t>1</m:t>
                </m:r>
              </m:sub>
            </m:sSub>
            <m:r>
              <m:rPr>
                <m:sty m:val="p"/>
              </m:rPr>
              <m:t>,</m:t>
            </m:r>
            <m:sSub>
              <m:sSubPr/>
              <m:e>
                <m:r>
                  <m:rPr/>
                  <m:t>a</m:t>
                </m:r>
              </m:e>
              <m:sub>
                <m:r>
                  <m:rPr/>
                  <m:t>2</m:t>
                </m:r>
              </m:sub>
            </m:sSub>
          </m:sub>
          <m:sup>
            <m:r>
              <m:rPr/>
              <m:t>​</m:t>
            </m:r>
          </m:sup>
          <m:e>
            <m:sSub>
              <m:sSubPr/>
              <m:e>
                <m:r>
                  <m:rPr/>
                  <m:t>π</m:t>
                </m:r>
              </m:e>
              <m:sub>
                <m:r>
                  <m:rPr/>
                  <m:t>1</m:t>
                </m:r>
              </m:sub>
            </m:sSub>
          </m:e>
        </m:nary>
        <m:d>
          <m:dPr>
            <m:sepChr m:val=""/>
          </m:dPr>
          <m:e>
            <m:sSub>
              <m:sSubPr/>
              <m:e>
                <m:r>
                  <m:rPr/>
                  <m:t>a</m:t>
                </m:r>
              </m:e>
              <m:sub>
                <m:r>
                  <m:rPr/>
                  <m:t>1</m:t>
                </m:r>
              </m:sub>
            </m:sSub>
          </m:e>
        </m:d>
        <m:sSub>
          <m:sSubPr/>
          <m:e>
            <m:r>
              <m:rPr/>
              <m:t>π</m:t>
            </m:r>
          </m:e>
          <m:sub>
            <m:r>
              <m:rPr/>
              <m:t>2</m:t>
            </m:r>
          </m:sub>
        </m:sSub>
        <m:d>
          <m:dPr>
            <m:sepChr m:val=""/>
          </m:dPr>
          <m:e>
            <m:sSub>
              <m:sSubPr/>
              <m:e>
                <m:r>
                  <m:rPr/>
                  <m:t>a</m:t>
                </m:r>
              </m:e>
              <m:sub>
                <m:r>
                  <m:rPr/>
                  <m:t>2</m:t>
                </m:r>
              </m:sub>
            </m:sSub>
          </m:e>
        </m:d>
        <m:r>
          <m:rPr/>
          <m:t>Q</m:t>
        </m:r>
        <m:d>
          <m:dPr>
            <m:sepChr m:val=""/>
          </m:dPr>
          <m:e>
            <m:r>
              <m:rPr/>
              <m:t>s</m:t>
            </m:r>
            <m:r>
              <m:rPr>
                <m:sty m:val="p"/>
              </m:rPr>
              <m:t>′,</m:t>
            </m:r>
            <m:sSub>
              <m:sSubPr/>
              <m:e>
                <m:r>
                  <m:rPr/>
                  <m:t>a</m:t>
                </m:r>
              </m:e>
              <m:sub>
                <m:r>
                  <m:rPr/>
                  <m:t>1</m:t>
                </m:r>
              </m:sub>
            </m:sSub>
            <m:r>
              <m:rPr>
                <m:sty m:val="p"/>
              </m:rPr>
              <m:t>,</m:t>
            </m:r>
            <m:sSub>
              <m:sSubPr/>
              <m:e>
                <m:r>
                  <m:rPr/>
                  <m:t>a</m:t>
                </m:r>
              </m:e>
              <m:sub>
                <m:r>
                  <m:rPr/>
                  <m:t>2</m:t>
                </m:r>
              </m:sub>
            </m:sSub>
          </m:e>
        </m:d>
      </m:oMath>
      <w:r>
        <w:t>。这里的</w:t>
      </w:r>
      <m:oMath>
        <m:r>
          <m:rPr/>
          <m:t>V</m:t>
        </m:r>
        <m:d>
          <m:dPr>
            <m:sepChr m:val=""/>
          </m:dPr>
          <m:e>
            <m:r>
              <m:rPr/>
              <m:t>s</m:t>
            </m:r>
            <m:r>
              <m:rPr>
                <m:sty m:val="p"/>
              </m:rPr>
              <m:t>’</m:t>
            </m:r>
          </m:e>
        </m:d>
      </m:oMath>
      <w:r>
        <w:t>是在下一状态求解一个矩阵博弈的值。该算法利用零和博弈的</w:t>
      </w:r>
      <w:r>
        <w:rPr>
          <w:b/>
        </w:rPr>
        <w:t>值唯一性</w:t>
      </w:r>
      <w:r>
        <w:t>及贝尔曼算子的</w:t>
      </w:r>
      <w:r>
        <w:rPr>
          <w:b/>
        </w:rPr>
        <w:t>压缩映射</w:t>
      </w:r>
      <w:r>
        <w:t>性质，证明了收敛到均衡值函数与极小化极大策略[123]。然而，其计算复杂度高，且难以推广到多人一般和博弈。</w:t>
      </w:r>
    </w:p>
    <w:p w14:paraId="7D70484C">
      <w:pPr>
        <w:pStyle w:val="3"/>
      </w:pPr>
      <w:r>
        <w:rPr>
          <w:b/>
        </w:rPr>
        <w:t>势博弈中的独立梯度学习</w:t>
      </w:r>
      <w:r>
        <w:t>：在</w:t>
      </w:r>
      <w:r>
        <w:rPr>
          <w:b/>
        </w:rPr>
        <w:t>势博弈</w:t>
      </w:r>
      <w:r>
        <w:t>中，存在全局势函数</w:t>
      </w:r>
      <m:oMath>
        <m:r>
          <m:rPr/>
          <m:t>Φ</m:t>
        </m:r>
        <m:d>
          <m:dPr>
            <m:sepChr m:val=""/>
          </m:dPr>
          <m:e>
            <m:r>
              <m:rPr>
                <m:sty m:val="b"/>
              </m:rPr>
              <m:t>a</m:t>
            </m:r>
          </m:e>
        </m:d>
      </m:oMath>
      <w:r>
        <w:t xml:space="preserve">满足 </w:t>
      </w:r>
      <m:oMath>
        <m:sSub>
          <m:sSubPr/>
          <m:e>
            <m:r>
              <m:rPr/>
              <m:t>u</m:t>
            </m:r>
          </m:e>
          <m:sub>
            <m:r>
              <m:rPr/>
              <m:t>i</m:t>
            </m:r>
          </m:sub>
        </m:sSub>
        <m:d>
          <m:dPr>
            <m:sepChr m:val=""/>
          </m:dPr>
          <m:e>
            <m:sSub>
              <m:sSubPr/>
              <m:e>
                <m:r>
                  <m:rPr/>
                  <m:t>a</m:t>
                </m:r>
              </m:e>
              <m:sub>
                <m:r>
                  <m:rPr/>
                  <m:t>i</m:t>
                </m:r>
              </m:sub>
            </m:sSub>
            <m:r>
              <m:rPr>
                <m:sty m:val="p"/>
              </m:rPr>
              <m:t>′,</m:t>
            </m:r>
            <m:sSub>
              <m:sSubPr/>
              <m:e>
                <m:r>
                  <m:rPr>
                    <m:sty m:val="b"/>
                  </m:rPr>
                  <m:t>a</m:t>
                </m:r>
              </m:e>
              <m:sub>
                <m:r>
                  <m:rPr>
                    <m:sty m:val="p"/>
                  </m:rPr>
                  <m:t>−</m:t>
                </m:r>
                <m:r>
                  <m:rPr/>
                  <m:t>i</m:t>
                </m:r>
              </m:sub>
            </m:sSub>
          </m:e>
        </m:d>
        <m:r>
          <m:rPr>
            <m:sty m:val="p"/>
          </m:rPr>
          <m:t>−</m:t>
        </m:r>
        <m:sSub>
          <m:sSubPr/>
          <m:e>
            <m:r>
              <m:rPr/>
              <m:t>u</m:t>
            </m:r>
          </m:e>
          <m:sub>
            <m:r>
              <m:rPr/>
              <m:t>i</m:t>
            </m:r>
          </m:sub>
        </m:sSub>
        <m:d>
          <m:dPr>
            <m:sepChr m:val=""/>
          </m:dPr>
          <m:e>
            <m:sSub>
              <m:sSubPr/>
              <m:e>
                <m:r>
                  <m:rPr/>
                  <m:t>a</m:t>
                </m:r>
              </m:e>
              <m:sub>
                <m:r>
                  <m:rPr/>
                  <m:t>i</m:t>
                </m:r>
              </m:sub>
            </m:sSub>
            <m:r>
              <m:rPr>
                <m:sty m:val="p"/>
              </m:rPr>
              <m:t>,</m:t>
            </m:r>
            <m:sSub>
              <m:sSubPr/>
              <m:e>
                <m:r>
                  <m:rPr>
                    <m:sty m:val="b"/>
                  </m:rPr>
                  <m:t>a</m:t>
                </m:r>
              </m:e>
              <m:sub>
                <m:r>
                  <m:rPr>
                    <m:sty m:val="p"/>
                  </m:rPr>
                  <m:t>−</m:t>
                </m:r>
                <m:r>
                  <m:rPr/>
                  <m:t>i</m:t>
                </m:r>
              </m:sub>
            </m:sSub>
          </m:e>
        </m:d>
        <m:r>
          <m:rPr>
            <m:sty m:val="p"/>
          </m:rPr>
          <m:t>=</m:t>
        </m:r>
        <m:r>
          <m:rPr/>
          <m:t>Φ</m:t>
        </m:r>
        <m:d>
          <m:dPr>
            <m:sepChr m:val=""/>
          </m:dPr>
          <m:e>
            <m:sSub>
              <m:sSubPr/>
              <m:e>
                <m:r>
                  <m:rPr/>
                  <m:t>a</m:t>
                </m:r>
              </m:e>
              <m:sub>
                <m:r>
                  <m:rPr/>
                  <m:t>i</m:t>
                </m:r>
              </m:sub>
            </m:sSub>
            <m:r>
              <m:rPr>
                <m:sty m:val="p"/>
              </m:rPr>
              <m:t>′,</m:t>
            </m:r>
            <m:sSub>
              <m:sSubPr/>
              <m:e>
                <m:r>
                  <m:rPr>
                    <m:sty m:val="b"/>
                  </m:rPr>
                  <m:t>a</m:t>
                </m:r>
              </m:e>
              <m:sub>
                <m:r>
                  <m:rPr>
                    <m:sty m:val="p"/>
                  </m:rPr>
                  <m:t>−</m:t>
                </m:r>
                <m:r>
                  <m:rPr/>
                  <m:t>i</m:t>
                </m:r>
              </m:sub>
            </m:sSub>
          </m:e>
        </m:d>
        <m:r>
          <m:rPr>
            <m:sty m:val="p"/>
          </m:rPr>
          <m:t>−</m:t>
        </m:r>
        <m:r>
          <m:rPr/>
          <m:t>Φ</m:t>
        </m:r>
        <m:d>
          <m:dPr>
            <m:sepChr m:val=""/>
          </m:dPr>
          <m:e>
            <m:sSub>
              <m:sSubPr/>
              <m:e>
                <m:r>
                  <m:rPr/>
                  <m:t>a</m:t>
                </m:r>
              </m:e>
              <m:sub>
                <m:r>
                  <m:rPr/>
                  <m:t>i</m:t>
                </m:r>
              </m:sub>
            </m:sSub>
            <m:r>
              <m:rPr>
                <m:sty m:val="p"/>
              </m:rPr>
              <m:t>,</m:t>
            </m:r>
            <m:sSub>
              <m:sSubPr/>
              <m:e>
                <m:r>
                  <m:rPr>
                    <m:sty m:val="b"/>
                  </m:rPr>
                  <m:t>a</m:t>
                </m:r>
              </m:e>
              <m:sub>
                <m:r>
                  <m:rPr>
                    <m:sty m:val="p"/>
                  </m:rPr>
                  <m:t>−</m:t>
                </m:r>
                <m:r>
                  <m:rPr/>
                  <m:t>i</m:t>
                </m:r>
              </m:sub>
            </m:sSub>
          </m:e>
        </m:d>
      </m:oMath>
      <w:r>
        <w:t xml:space="preserve">。若每个智能体独立执行策略梯度上升以最大化个体收益 </w:t>
      </w:r>
      <m:oMath>
        <m:sSub>
          <m:sSubPr/>
          <m:e>
            <m:r>
              <m:rPr/>
              <m:t>J</m:t>
            </m:r>
          </m:e>
          <m:sub>
            <m:r>
              <m:rPr/>
              <m:t>i</m:t>
            </m:r>
          </m:sub>
        </m:sSub>
        <m:d>
          <m:dPr>
            <m:sepChr m:val=""/>
          </m:dPr>
          <m:e>
            <m:r>
              <m:rPr/>
              <m:t>θ</m:t>
            </m:r>
          </m:e>
        </m:d>
        <m:r>
          <m:rPr>
            <m:sty m:val="p"/>
          </m:rPr>
          <m:t>=</m:t>
        </m:r>
        <m:sSub>
          <m:sSubPr/>
          <m:e>
            <m:r>
              <m:rPr>
                <m:sty m:val="p"/>
              </m:rPr>
              <m:t>E</m:t>
            </m:r>
          </m:e>
          <m:sub>
            <m:r>
              <m:rPr>
                <m:sty m:val="b"/>
              </m:rPr>
              <m:t>a</m:t>
            </m:r>
            <m:r>
              <m:rPr>
                <m:sty m:val="p"/>
              </m:rPr>
              <m:t>∼</m:t>
            </m:r>
            <m:sSub>
              <m:sSubPr/>
              <m:e>
                <m:r>
                  <m:rPr/>
                  <m:t>π</m:t>
                </m:r>
              </m:e>
              <m:sub>
                <m:r>
                  <m:rPr/>
                  <m:t>θ</m:t>
                </m:r>
              </m:sub>
            </m:sSub>
          </m:sub>
        </m:sSub>
        <m:d>
          <m:dPr>
            <m:begChr m:val="["/>
            <m:sepChr m:val=""/>
            <m:endChr m:val="]"/>
          </m:dPr>
          <m:e>
            <m:r>
              <m:rPr/>
              <m:t>16</m:t>
            </m:r>
          </m:e>
        </m:d>
      </m:oMath>
      <w:r>
        <w:t>，其联合更新动态等价于对势函数</w:t>
      </w:r>
      <m:oMath>
        <m:r>
          <m:rPr>
            <m:sty m:val="p"/>
          </m:rPr>
          <m:t>E</m:t>
        </m:r>
        <m:d>
          <m:dPr>
            <m:begChr m:val="["/>
            <m:sepChr m:val=""/>
            <m:endChr m:val="]"/>
          </m:dPr>
          <m:e>
            <m:r>
              <m:rPr/>
              <m:t>39</m:t>
            </m:r>
          </m:e>
        </m:d>
      </m:oMath>
      <w:r>
        <w:t>的梯度上升。因此，在适当条件下，策略组合几乎必然收敛到势函数的局部极大值点（一个纯策略纳什均衡）。这为一大类协调问题提供了分散式学习方案，但收敛性严重依赖于势博弈结构的精确性。</w:t>
      </w:r>
    </w:p>
    <w:p w14:paraId="21A81107">
      <w:pPr>
        <w:pStyle w:val="3"/>
      </w:pPr>
      <w:r>
        <w:rPr>
          <w:b/>
        </w:rPr>
        <w:t>基于无悔学习收敛至相关均衡</w:t>
      </w:r>
      <w:r>
        <w:t>：当博弈不具备特殊结构时，可退而求其次追求</w:t>
      </w:r>
      <w:r>
        <w:rPr>
          <w:b/>
        </w:rPr>
        <w:t>相关均衡</w:t>
      </w:r>
      <w:r>
        <w:t>。如果所有智能体都采用</w:t>
      </w:r>
      <w:r>
        <w:rPr>
          <w:b/>
        </w:rPr>
        <w:t>无悔学习算法</w:t>
      </w:r>
      <w:r>
        <w:t>（如乘性权重更新），其时间平均行为分布会收敛到相关均衡集。与RL结合产生</w:t>
      </w:r>
      <w:r>
        <w:rPr>
          <w:b/>
        </w:rPr>
        <w:t>无悔强化学习</w:t>
      </w:r>
      <w:r>
        <w:t>：智能体根据策略交互获得收益，然后用无悔算法更新行动分布。由于无悔性保证了对任何固定对手序列的累积遗憾趋近于零，当所有智能体都采用时，联合行为的历史经验分布将近似满足相关均衡的激励约束。此方法优势在于</w:t>
      </w:r>
      <w:r>
        <w:rPr>
          <w:b/>
        </w:rPr>
        <w:t>稳健性</w:t>
      </w:r>
      <w:r>
        <w:t>，不假设对手模型，但产出是平均行为分布而非固定策略，且收敛速度可能较慢。</w:t>
      </w:r>
    </w:p>
    <w:bookmarkEnd w:id="615"/>
    <w:p w14:paraId="1B991146">
      <w:pPr>
        <w:pStyle w:val="3"/>
        <w:numPr>
          <w:ilvl w:val="0"/>
          <w:numId w:val="182"/>
        </w:numPr>
        <w:ind w:left="0" w:leftChars="0" w:firstLine="480" w:firstLineChars="0"/>
        <w:rPr>
          <w:b w:val="0"/>
        </w:rPr>
      </w:pPr>
      <w:bookmarkStart w:id="616" w:name="策略空间响应预言元博弈框架下的系统均衡逼近"/>
      <w:r>
        <w:t>策略空间响应预言：元博弈框架下的系统均衡逼近</w:t>
      </w:r>
    </w:p>
    <w:p w14:paraId="6015EB1F">
      <w:pPr>
        <w:pStyle w:val="3"/>
      </w:pPr>
      <w:r>
        <w:t>为处理</w:t>
      </w:r>
      <w:r>
        <w:rPr>
          <w:b/>
        </w:rPr>
        <w:t>复杂策略空间</w:t>
      </w:r>
      <w:r>
        <w:t>的一般和博弈并直接求解近似纳什均衡，</w:t>
      </w:r>
      <w:r>
        <w:rPr>
          <w:b/>
        </w:rPr>
        <w:t>策略空间响应预言</w:t>
      </w:r>
      <w:r>
        <w:t xml:space="preserve">框架应运而生，成为连接经典博弈论与现代深度强化学习的核心桥梁。PSRO是对虚拟博弈与双Oracle算法的系统化泛化，其迭代过程如下： 1. </w:t>
      </w:r>
      <w:r>
        <w:rPr>
          <w:b/>
        </w:rPr>
        <w:t>初始化</w:t>
      </w:r>
      <w:r>
        <w:t>：为每个玩家</w:t>
      </w:r>
      <m:oMath>
        <m:r>
          <m:rPr/>
          <m:t>i</m:t>
        </m:r>
      </m:oMath>
      <w:r>
        <w:t>初始化有限策略集</w:t>
      </w:r>
      <m:oMath>
        <m:sSubSup>
          <m:sSubSupPr/>
          <m:e>
            <m:r>
              <m:rPr/>
              <m:t>Π</m:t>
            </m:r>
          </m:e>
          <m:sub>
            <m:r>
              <m:rPr/>
              <m:t>i</m:t>
            </m:r>
          </m:sub>
          <m:sup>
            <m:r>
              <m:rPr/>
              <m:t>0</m:t>
            </m:r>
          </m:sup>
        </m:sSubSup>
      </m:oMath>
      <w:r>
        <w:t xml:space="preserve">。 2. </w:t>
      </w:r>
      <w:r>
        <w:rPr>
          <w:b/>
        </w:rPr>
        <w:t>迭代</w:t>
      </w:r>
      <w:r>
        <w:t>（对于轮次</w:t>
      </w:r>
      <m:oMath>
        <m:r>
          <m:rPr/>
          <m:t>t</m:t>
        </m:r>
      </m:oMath>
      <w:r>
        <w:t xml:space="preserve">）： a. </w:t>
      </w:r>
      <w:r>
        <w:rPr>
          <w:b/>
        </w:rPr>
        <w:t>元博弈求解</w:t>
      </w:r>
      <w:r>
        <w:t>：基于当前策略集</w:t>
      </w:r>
      <m:oMath>
        <m:sSup>
          <m:sSupPr/>
          <m:e>
            <m:r>
              <m:rPr/>
              <m:t>Π</m:t>
            </m:r>
          </m:e>
          <m:sup>
            <m:r>
              <m:rPr/>
              <m:t>t</m:t>
            </m:r>
          </m:sup>
        </m:sSup>
      </m:oMath>
      <w:r>
        <w:t>构建收益矩阵</w:t>
      </w:r>
      <m:oMath>
        <m:sSup>
          <m:sSupPr/>
          <m:e>
            <m:r>
              <m:rPr>
                <m:sty m:val="b"/>
              </m:rPr>
              <m:t>U</m:t>
            </m:r>
          </m:e>
          <m:sup>
            <m:r>
              <m:rPr/>
              <m:t>t</m:t>
            </m:r>
          </m:sup>
        </m:sSup>
      </m:oMath>
      <w:r>
        <w:t>，并计算一个元均衡</w:t>
      </w:r>
      <m:oMath>
        <m:sSup>
          <m:sSupPr/>
          <m:e>
            <m:r>
              <m:rPr/>
              <m:t>σ</m:t>
            </m:r>
          </m:e>
          <m:sup>
            <m:r>
              <m:rPr/>
              <m:t>t</m:t>
            </m:r>
          </m:sup>
        </m:sSup>
      </m:oMath>
      <w:r>
        <w:t xml:space="preserve">（如纳什均衡）。 b. </w:t>
      </w:r>
      <w:r>
        <w:rPr>
          <w:b/>
        </w:rPr>
        <w:t>最佳响应计算</w:t>
      </w:r>
      <w:r>
        <w:t>：对每个玩家</w:t>
      </w:r>
      <m:oMath>
        <m:r>
          <m:rPr/>
          <m:t>i</m:t>
        </m:r>
      </m:oMath>
      <w:r>
        <w:t>，计算针对</w:t>
      </w:r>
      <m:oMath>
        <m:sSubSup>
          <m:sSubSupPr/>
          <m:e>
            <m:r>
              <m:rPr/>
              <m:t>σ</m:t>
            </m:r>
          </m:e>
          <m:sub>
            <m:r>
              <m:rPr>
                <m:sty m:val="p"/>
              </m:rPr>
              <m:t>−</m:t>
            </m:r>
            <m:r>
              <m:rPr/>
              <m:t>i</m:t>
            </m:r>
          </m:sub>
          <m:sup>
            <m:r>
              <m:rPr/>
              <m:t>t</m:t>
            </m:r>
          </m:sup>
        </m:sSubSup>
      </m:oMath>
      <w:r>
        <w:t>的（近似）最佳响应</w:t>
      </w:r>
      <m:oMath>
        <m:r>
          <m:rPr/>
          <m:t>B</m:t>
        </m:r>
        <m:sSub>
          <m:sSubPr/>
          <m:e>
            <m:r>
              <m:rPr/>
              <m:t>R</m:t>
            </m:r>
          </m:e>
          <m:sub>
            <m:r>
              <m:rPr/>
              <m:t>i</m:t>
            </m:r>
          </m:sub>
        </m:sSub>
        <m:d>
          <m:dPr>
            <m:sepChr m:val=""/>
          </m:dPr>
          <m:e>
            <m:sSubSup>
              <m:sSubSupPr/>
              <m:e>
                <m:r>
                  <m:rPr/>
                  <m:t>σ</m:t>
                </m:r>
              </m:e>
              <m:sub>
                <m:r>
                  <m:rPr>
                    <m:sty m:val="p"/>
                  </m:rPr>
                  <m:t>−</m:t>
                </m:r>
                <m:r>
                  <m:rPr/>
                  <m:t>i</m:t>
                </m:r>
              </m:sub>
              <m:sup>
                <m:r>
                  <m:rPr/>
                  <m:t>t</m:t>
                </m:r>
              </m:sup>
            </m:sSubSup>
          </m:e>
        </m:d>
      </m:oMath>
      <w:r>
        <w:t>，通常通过强化学习完成。 c. </w:t>
      </w:r>
      <w:r>
        <w:rPr>
          <w:b/>
        </w:rPr>
        <w:t>策略集扩张</w:t>
      </w:r>
      <w:r>
        <w:t>：</w:t>
      </w:r>
      <m:oMath>
        <m:sSubSup>
          <m:sSubSupPr/>
          <m:e>
            <m:r>
              <m:rPr/>
              <m:t>Π</m:t>
            </m:r>
          </m:e>
          <m:sub>
            <m:r>
              <m:rPr/>
              <m:t>i</m:t>
            </m:r>
          </m:sub>
          <m:sup>
            <m:r>
              <m:rPr/>
              <m:t>t</m:t>
            </m:r>
            <m:r>
              <m:rPr>
                <m:sty m:val="p"/>
              </m:rPr>
              <m:t>+</m:t>
            </m:r>
            <m:r>
              <m:rPr/>
              <m:t>1</m:t>
            </m:r>
          </m:sup>
        </m:sSubSup>
        <m:r>
          <m:rPr>
            <m:sty m:val="p"/>
          </m:rPr>
          <m:t>=</m:t>
        </m:r>
        <m:sSubSup>
          <m:sSubSupPr/>
          <m:e>
            <m:r>
              <m:rPr/>
              <m:t>Π</m:t>
            </m:r>
          </m:e>
          <m:sub>
            <m:r>
              <m:rPr/>
              <m:t>i</m:t>
            </m:r>
          </m:sub>
          <m:sup>
            <m:r>
              <m:rPr/>
              <m:t>t</m:t>
            </m:r>
          </m:sup>
        </m:sSubSup>
        <m:r>
          <m:rPr>
            <m:sty m:val="p"/>
          </m:rPr>
          <m:t>∪{</m:t>
        </m:r>
        <m:r>
          <m:rPr/>
          <m:t>B</m:t>
        </m:r>
        <m:sSub>
          <m:sSubPr/>
          <m:e>
            <m:r>
              <m:rPr/>
              <m:t>R</m:t>
            </m:r>
          </m:e>
          <m:sub>
            <m:r>
              <m:rPr/>
              <m:t>i</m:t>
            </m:r>
          </m:sub>
        </m:sSub>
        <m:d>
          <m:dPr>
            <m:sepChr m:val=""/>
          </m:dPr>
          <m:e>
            <m:sSubSup>
              <m:sSubSupPr/>
              <m:e>
                <m:r>
                  <m:rPr/>
                  <m:t>σ</m:t>
                </m:r>
              </m:e>
              <m:sub>
                <m:r>
                  <m:rPr>
                    <m:sty m:val="p"/>
                  </m:rPr>
                  <m:t>−</m:t>
                </m:r>
                <m:r>
                  <m:rPr/>
                  <m:t>i</m:t>
                </m:r>
              </m:sub>
              <m:sup>
                <m:r>
                  <m:rPr/>
                  <m:t>t</m:t>
                </m:r>
              </m:sup>
            </m:sSubSup>
          </m:e>
        </m:d>
        <m:r>
          <m:rPr>
            <m:sty m:val="p"/>
          </m:rPr>
          <m:t>}</m:t>
        </m:r>
      </m:oMath>
      <w:r>
        <w:t xml:space="preserve">。 3. </w:t>
      </w:r>
      <w:r>
        <w:rPr>
          <w:b/>
        </w:rPr>
        <w:t>终止</w:t>
      </w:r>
      <w:r>
        <w:t>：当 exploitability 足够小时停止，输出元均衡</w:t>
      </w:r>
      <m:oMath>
        <m:sSup>
          <m:sSupPr/>
          <m:e>
            <m:r>
              <m:rPr/>
              <m:t>σ</m:t>
            </m:r>
          </m:e>
          <m:sup>
            <m:r>
              <m:rPr/>
              <m:t>T</m:t>
            </m:r>
          </m:sup>
        </m:sSup>
      </m:oMath>
      <w:r>
        <w:t>作为原博弈的近似纳什均衡。</w:t>
      </w:r>
    </w:p>
    <w:p w14:paraId="2E7833DD">
      <w:pPr>
        <w:pStyle w:val="3"/>
      </w:pPr>
      <w:r>
        <w:t>PSRO的强大在于其</w:t>
      </w:r>
      <w:r>
        <w:rPr>
          <w:b/>
        </w:rPr>
        <w:t>模块化</w:t>
      </w:r>
      <w:r>
        <w:t>：将均衡寻找分解为有限博弈均衡计算与最佳响应寻找两个子问题。在双人零和博弈中，精确迭代下PSRO收敛到纳什均衡。其关键变体</w:t>
      </w:r>
      <w:r>
        <w:rPr>
          <w:b/>
        </w:rPr>
        <w:t>种群基于训练</w:t>
      </w:r>
      <w:r>
        <w:t>通过维护策略种群来处理</w:t>
      </w:r>
      <w:r>
        <w:rPr>
          <w:b/>
        </w:rPr>
        <w:t>非传递性</w:t>
      </w:r>
      <w:r>
        <w:t>策略循环（如“石头-剪刀-布”），种群多样性通过元均衡混合形成动态平衡，使整体对任何外来策略稳健[90]。然而，PSRO面临元博弈规模增长、最佳响应计算昂贵等挑战，催生了利用收益矩阵结构、函数逼近、分布式计算与策略蒸馏等改进方法。</w:t>
      </w:r>
    </w:p>
    <w:bookmarkEnd w:id="616"/>
    <w:p w14:paraId="137CE43F">
      <w:pPr>
        <w:pStyle w:val="3"/>
        <w:numPr>
          <w:ilvl w:val="0"/>
          <w:numId w:val="182"/>
        </w:numPr>
        <w:ind w:left="0" w:leftChars="0" w:firstLine="480" w:firstLineChars="0"/>
        <w:rPr>
          <w:b w:val="0"/>
        </w:rPr>
      </w:pPr>
      <w:bookmarkStart w:id="617" w:name="前沿扩展梯度优化平均场博弈与行为建模"/>
      <w:r>
        <w:t>前沿扩展：梯度优化、平均场博弈与行为建模</w:t>
      </w:r>
    </w:p>
    <w:p w14:paraId="5A7E03BA">
      <w:pPr>
        <w:pStyle w:val="3"/>
      </w:pPr>
      <w:r>
        <w:t>超越PSRO，前沿研究沿着多个方向拓展。</w:t>
      </w:r>
    </w:p>
    <w:p w14:paraId="1A56F779">
      <w:pPr>
        <w:pStyle w:val="3"/>
      </w:pPr>
      <w:r>
        <w:rPr>
          <w:b/>
        </w:rPr>
        <w:t>基于梯度的博弈优化</w:t>
      </w:r>
      <w:r>
        <w:t>：在连续策略空间（如神经网络参数化的策略）中，可直接使用梯度方法寻找均衡。例如，在生成对抗网络中，训练可视为两人零和博弈，但交替梯度下降/上升容易振荡。这催生了</w:t>
      </w:r>
      <w:r>
        <w:rPr>
          <w:b/>
        </w:rPr>
        <w:t>博弈优化</w:t>
      </w:r>
      <w:r>
        <w:t>研究，提出了共识优化、梯度下降上升变体等以稳定动力学。另一类方法将均衡求解构建为</w:t>
      </w:r>
      <w:r>
        <w:rPr>
          <w:b/>
        </w:rPr>
        <w:t>双层优化</w:t>
      </w:r>
      <w:r>
        <w:t>问题（如Stackelberg博弈），利用隐函数微分计算依赖于对手最佳反应的梯度[122]。这类方法需要可微环境，且收敛理论保证尚不完善。</w:t>
      </w:r>
    </w:p>
    <w:p w14:paraId="1619FB7C">
      <w:pPr>
        <w:pStyle w:val="3"/>
      </w:pPr>
      <w:r>
        <w:rPr>
          <w:b/>
        </w:rPr>
        <w:t>平均场博弈学习</w:t>
      </w:r>
      <w:r>
        <w:t>：为超大规模系统提供可处理近似。在MFG中，智能体与确定性人口分布</w:t>
      </w:r>
      <m:oMath>
        <m:sSub>
          <m:sSubPr/>
          <m:e>
            <m:r>
              <m:rPr/>
              <m:t>μ</m:t>
            </m:r>
          </m:e>
          <m:sub>
            <m:r>
              <m:rPr/>
              <m:t>t</m:t>
            </m:r>
          </m:sub>
        </m:sSub>
      </m:oMath>
      <w:r>
        <w:t>交互，均衡由耦合的HJB方程（个体最优控制）和FPK方程（分布演化）刻画。基于学习的求解算法包括：1) 固定点迭代；2) 优化方法，如均值场占据测度优化（MF-OMO）[49]；3) 无模型RL算法，如</w:t>
      </w:r>
      <w:r>
        <w:rPr>
          <w:b/>
        </w:rPr>
        <w:t>均值场演员-评论家</w:t>
      </w:r>
      <w:r>
        <w:t>，智能体与当前估计的分布模拟环境交互并更新策略与分布估计。在线性二次型等设定下，此类算法可收敛到均衡[62]。</w:t>
      </w:r>
    </w:p>
    <w:p w14:paraId="1DB43D67">
      <w:pPr>
        <w:pStyle w:val="3"/>
      </w:pPr>
      <w:r>
        <w:rPr>
          <w:b/>
        </w:rPr>
        <w:t>行为建模与元游戏</w:t>
      </w:r>
      <w:r>
        <w:t>：在与人类交互或考虑有限理性时，需将行为模型整合到MARL中，例如融入</w:t>
      </w:r>
      <w:r>
        <w:rPr>
          <w:b/>
        </w:rPr>
        <w:t>认知层级模型</w:t>
      </w:r>
      <w:r>
        <w:t>或</w:t>
      </w:r>
      <w:r>
        <w:rPr>
          <w:b/>
        </w:rPr>
        <w:t>前景理论</w:t>
      </w:r>
      <w:r>
        <w:t>以预测人类决策偏差[51; 31]。此外，研究学习算法本身的均衡引向</w:t>
      </w:r>
      <w:r>
        <w:rPr>
          <w:b/>
        </w:rPr>
        <w:t>算法博弈</w:t>
      </w:r>
      <w:r>
        <w:t>概念，即考察是否存在一个算法剖面使得无智能体愿单方面切换算法。探索大规模语言模型作为博弈参与者的作用也是一个新兴方向[101]。</w:t>
      </w:r>
    </w:p>
    <w:bookmarkEnd w:id="617"/>
    <w:p w14:paraId="19005763">
      <w:pPr>
        <w:pStyle w:val="3"/>
        <w:numPr>
          <w:ilvl w:val="0"/>
          <w:numId w:val="182"/>
        </w:numPr>
        <w:ind w:left="0" w:leftChars="0" w:firstLine="480" w:firstLineChars="0"/>
        <w:rPr>
          <w:b w:val="0"/>
        </w:rPr>
      </w:pPr>
      <w:bookmarkStart w:id="618" w:name="批判性综合计算理论与应用的交汇"/>
      <w:r>
        <w:t>批判性综合：计算、理论与应用的交汇</w:t>
      </w:r>
    </w:p>
    <w:p w14:paraId="3AE3140B">
      <w:pPr>
        <w:pStyle w:val="3"/>
      </w:pPr>
      <w:r>
        <w:t>多智能体强化学习与均衡收敛的计算框架是一个层次丰富的领域，其发展脉络从揭示独立学习的根本局限开始，分化为多条路径：针对</w:t>
      </w:r>
      <w:r>
        <w:rPr>
          <w:b/>
        </w:rPr>
        <w:t>特殊结构</w:t>
      </w:r>
      <w:r>
        <w:t>设计有保证的算法；利用</w:t>
      </w:r>
      <w:r>
        <w:rPr>
          <w:b/>
        </w:rPr>
        <w:t>无悔学习</w:t>
      </w:r>
      <w:r>
        <w:t>收敛至更广的相关均衡；通过</w:t>
      </w:r>
      <w:r>
        <w:rPr>
          <w:b/>
        </w:rPr>
        <w:t>PSRO等元博弈框架</w:t>
      </w:r>
      <w:r>
        <w:t>迭代逼近纳什均衡；运用</w:t>
      </w:r>
      <w:r>
        <w:rPr>
          <w:b/>
        </w:rPr>
        <w:t>梯度方法</w:t>
      </w:r>
      <w:r>
        <w:t>直接优化；在</w:t>
      </w:r>
      <w:r>
        <w:rPr>
          <w:b/>
        </w:rPr>
        <w:t>平均场极限</w:t>
      </w:r>
      <w:r>
        <w:t>下寻求近似。每一条路径都面临计算复杂性、可扩展性与理论保证的权衡。</w:t>
      </w:r>
    </w:p>
    <w:p w14:paraId="5E4C768E">
      <w:pPr>
        <w:pStyle w:val="3"/>
      </w:pPr>
      <w:r>
        <w:t>从与前一节（演化动力学）的关联看，MARL可视为在</w:t>
      </w:r>
      <w:r>
        <w:rPr>
          <w:b/>
        </w:rPr>
        <w:t>智能体层面</w:t>
      </w:r>
      <w:r>
        <w:t>实现了一种受计算约束的、目标导向的“演化”过程。PSRO中的种群维护与元均衡选择，与演化动力学中的复制与选择机制存在深刻的数学同构性。然而，MARL智能体具备更强的认知与记忆能力，其学习动态通常比生物演化更快、更具定向性。</w:t>
      </w:r>
    </w:p>
    <w:p w14:paraId="0505030A">
      <w:pPr>
        <w:pStyle w:val="3"/>
      </w:pPr>
      <w:r>
        <w:t xml:space="preserve">未来的核心挑战与前沿包括：1) </w:t>
      </w:r>
      <w:r>
        <w:rPr>
          <w:b/>
        </w:rPr>
        <w:t>开发兼具理论保证与计算效率的通用MARL算法</w:t>
      </w:r>
      <w:r>
        <w:t xml:space="preserve">，特别是在深度函数逼近下；2) </w:t>
      </w:r>
      <w:r>
        <w:rPr>
          <w:b/>
        </w:rPr>
        <w:t>提升PSRO等元博弈方法的采样效率与策略泛化能力</w:t>
      </w:r>
      <w:r>
        <w:t xml:space="preserve">；3) </w:t>
      </w:r>
      <w:r>
        <w:rPr>
          <w:b/>
        </w:rPr>
        <w:t>深化对基于梯度的博弈优化动力学收敛性的理解</w:t>
      </w:r>
      <w:r>
        <w:t xml:space="preserve">；4) </w:t>
      </w:r>
      <w:r>
        <w:rPr>
          <w:b/>
        </w:rPr>
        <w:t>设计能与行为复杂的人类进行稳健交互的学习智能体</w:t>
      </w:r>
      <w:r>
        <w:t xml:space="preserve">；5) </w:t>
      </w:r>
      <w:r>
        <w:rPr>
          <w:b/>
        </w:rPr>
        <w:t>探索新型架构（如大语言模型）在均衡推理与策略生成中的作用</w:t>
      </w:r>
      <w:r>
        <w:t>。这一领域的进展不仅对构建通用游戏AI与多机器人系统至关重要，也为经济学、社会学等学科中复杂互动系统的分析与设计提供了强大的计算实验平台。</w:t>
      </w:r>
    </w:p>
    <w:bookmarkEnd w:id="613"/>
    <w:bookmarkEnd w:id="618"/>
    <w:p w14:paraId="516C7D7E">
      <w:pPr>
        <w:pStyle w:val="3"/>
        <w:numPr>
          <w:ilvl w:val="0"/>
          <w:numId w:val="171"/>
        </w:numPr>
        <w:ind w:left="0" w:leftChars="0" w:firstLine="0" w:firstLineChars="0"/>
        <w:rPr>
          <w:b w:val="0"/>
        </w:rPr>
      </w:pPr>
      <w:bookmarkStart w:id="619" w:name="potential-games-and-congestion-games"/>
      <w:r>
        <w:t>Potential Games and Congestion Games</w:t>
      </w:r>
    </w:p>
    <w:p w14:paraId="5605A6A9">
      <w:pPr>
        <w:pStyle w:val="3"/>
        <w:numPr>
          <w:ilvl w:val="0"/>
          <w:numId w:val="183"/>
        </w:numPr>
        <w:ind w:left="0" w:leftChars="0" w:firstLine="480" w:firstLineChars="0"/>
        <w:rPr>
          <w:b w:val="0"/>
        </w:rPr>
      </w:pPr>
      <w:bookmarkStart w:id="620" w:name="势博弈的公理化基础与结构性质"/>
      <w:r>
        <w:t>势博弈的公理化基础与结构性质</w:t>
      </w:r>
    </w:p>
    <w:p w14:paraId="6B2F887E">
      <w:pPr>
        <w:pStyle w:val="3"/>
      </w:pPr>
      <w:r>
        <w:t>势博弈构成非合作博弈论中一个具有深刻内在结构性与高度可处理性的核心子类。其核心洞见在于，特定博弈中所有参与者错综复杂的相互激励，可以被一个全局定义的实值势函数完全捕获，使得任何参与者单方面偏离策略所带来的自身收益变化，恰好等于该势函数在相应策略组合上的变化。这一简洁而强大的数学性质，不仅为均衡存在性提供了构造性证明，更将博弈的动态学习过程与静态优化问题联系起来，为分析均衡的稳定性、计算复杂性以及效率损失开辟了独特的路径。本节旨在系统梳理势博弈的公理化基础，严格形式化其定义与等价刻画，证明其核心存在性定理，并深入剖析其与其他重要博弈结构（如团队决策、协调博弈、超模博弈）的理论联系与区别，从而在更广阔的博弈论图景中定位势博弈的理论价值与应用边界。</w:t>
      </w:r>
    </w:p>
    <w:p w14:paraId="32FEE4FA">
      <w:pPr>
        <w:pStyle w:val="3"/>
      </w:pPr>
      <w:r>
        <w:t xml:space="preserve">势博弈的正式概念归功于 Monderer 和 Shapley 的奠基性工作，但其思想根源可追溯至 Rosenthal 在拥堵博弈中引入的势函数构造。其公理化的起点在于对参与者激励结构一致性的精确定义。考虑一个有限策略式博弈 </w:t>
      </w:r>
      <m:oMath>
        <m:r>
          <m:rPr/>
          <m:t>G</m:t>
        </m:r>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t>u</m:t>
                </m:r>
              </m:e>
              <m:sub>
                <m:r>
                  <m:rPr/>
                  <m:t>i</m:t>
                </m:r>
              </m:sub>
            </m:sSub>
            <m:sSub>
              <m:sSubPr/>
              <m:e>
                <m:r>
                  <m:rPr>
                    <m:sty m:val="p"/>
                  </m:rPr>
                  <m:t>}</m:t>
                </m:r>
              </m:e>
              <m:sub>
                <m:r>
                  <m:rPr/>
                  <m:t>i</m:t>
                </m:r>
                <m:r>
                  <m:rPr>
                    <m:sty m:val="p"/>
                  </m:rPr>
                  <m:t>∈N</m:t>
                </m:r>
              </m:sub>
            </m:sSub>
          </m:e>
        </m:d>
      </m:oMath>
      <w:r>
        <w:t xml:space="preserve">，其中 </w:t>
      </w:r>
      <m:oMath>
        <m:r>
          <m:rPr>
            <m:sty m:val="p"/>
          </m:rPr>
          <m:t>N={</m:t>
        </m:r>
        <m:r>
          <m:rPr/>
          <m:t>1</m:t>
        </m:r>
        <m:r>
          <m:rPr>
            <m:sty m:val="p"/>
          </m:rPr>
          <m:t>,…,</m:t>
        </m:r>
        <m:r>
          <m:rPr/>
          <m:t>n</m:t>
        </m:r>
        <m:r>
          <m:rPr>
            <m:sty m:val="p"/>
          </m:rPr>
          <m:t>}</m:t>
        </m:r>
      </m:oMath>
      <w:r>
        <w:t xml:space="preserve"> 为参与者集合，</w:t>
      </w:r>
      <m:oMath>
        <m:sSub>
          <m:sSubPr/>
          <m:e>
            <m:r>
              <m:rPr/>
              <m:t>S</m:t>
            </m:r>
          </m:e>
          <m:sub>
            <m:r>
              <m:rPr/>
              <m:t>i</m:t>
            </m:r>
          </m:sub>
        </m:sSub>
      </m:oMath>
      <w:r>
        <w:t xml:space="preserve"> 为参与者 </w:t>
      </w:r>
      <m:oMath>
        <m:r>
          <m:rPr/>
          <m:t>i</m:t>
        </m:r>
      </m:oMath>
      <w:r>
        <w:t xml:space="preserve"> 的有限纯策略集，</w:t>
      </w:r>
      <m:oMath>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 xml:space="preserve"> 为纯策略组合空间，</w:t>
      </w:r>
      <m:oMath>
        <m:sSub>
          <m:sSubPr/>
          <m:e>
            <m:r>
              <m:rPr/>
              <m:t>u</m:t>
            </m:r>
          </m:e>
          <m:sub>
            <m:r>
              <m:rPr/>
              <m:t>i</m:t>
            </m:r>
          </m:sub>
        </m:sSub>
        <m:r>
          <m:rPr>
            <m:sty m:val="p"/>
          </m:rPr>
          <m:t>:</m:t>
        </m:r>
        <m:r>
          <m:rPr/>
          <m:t>S</m:t>
        </m:r>
        <m:r>
          <m:rPr>
            <m:sty m:val="p"/>
          </m:rPr>
          <m:t>→ℝ</m:t>
        </m:r>
      </m:oMath>
      <w:r>
        <w:t xml:space="preserve"> 为参与者 </w:t>
      </w:r>
      <m:oMath>
        <m:r>
          <m:rPr/>
          <m:t>i</m:t>
        </m:r>
      </m:oMath>
      <w:r>
        <w:t xml:space="preserve"> 的收益函数。一个（精确）势函数被定义为映射 </w:t>
      </w:r>
      <m:oMath>
        <m:r>
          <m:rPr/>
          <m:t>Φ</m:t>
        </m:r>
        <m:r>
          <m:rPr>
            <m:sty m:val="p"/>
          </m:rPr>
          <m:t>:</m:t>
        </m:r>
        <m:r>
          <m:rPr/>
          <m:t>S</m:t>
        </m:r>
        <m:r>
          <m:rPr>
            <m:sty m:val="p"/>
          </m:rPr>
          <m:t>→ℝ</m:t>
        </m:r>
      </m:oMath>
      <w:r>
        <w:t xml:space="preserve">，它满足以下关键性质：对于每一个参与者 </w:t>
      </w:r>
      <m:oMath>
        <m:r>
          <m:rPr/>
          <m:t>i</m:t>
        </m:r>
      </m:oMath>
      <w:r>
        <w:t xml:space="preserve">，每一对策略 </w:t>
      </w:r>
      <m:oMath>
        <m:sSub>
          <m:sSubPr/>
          <m:e>
            <m:r>
              <m:rPr/>
              <m:t>s</m:t>
            </m:r>
          </m:e>
          <m:sub>
            <m:r>
              <m:rPr/>
              <m:t>i</m:t>
            </m:r>
          </m:sub>
        </m:sSub>
        <m:r>
          <m:rPr>
            <m:sty m:val="p"/>
          </m:rPr>
          <m:t>,</m:t>
        </m:r>
        <m:sSub>
          <m:sSubPr/>
          <m:e>
            <m:r>
              <m:rPr/>
              <m:t>s</m:t>
            </m:r>
          </m:e>
          <m:sub>
            <m:r>
              <m:rPr/>
              <m:t>i</m:t>
            </m:r>
          </m:sub>
        </m:sSub>
        <m:r>
          <m:rPr>
            <m:sty m:val="p"/>
          </m:rPr>
          <m:t>′∈</m:t>
        </m:r>
        <m:sSub>
          <m:sSubPr/>
          <m:e>
            <m:r>
              <m:rPr/>
              <m:t>S</m:t>
            </m:r>
          </m:e>
          <m:sub>
            <m:r>
              <m:rPr/>
              <m:t>i</m:t>
            </m:r>
          </m:sub>
        </m:sSub>
      </m:oMath>
      <w:r>
        <w:t xml:space="preserve">，以及任意的对手策略组合 </w:t>
      </w:r>
      <m:oMath>
        <m:sSub>
          <m:sSubPr/>
          <m:e>
            <m:r>
              <m:rPr/>
              <m:t>s</m:t>
            </m:r>
          </m:e>
          <m:sub>
            <m:r>
              <m:rPr>
                <m:sty m:val="p"/>
              </m:rPr>
              <m:t>−</m:t>
            </m:r>
            <m:r>
              <m:rPr/>
              <m:t>i</m:t>
            </m:r>
          </m:sub>
        </m:sSub>
        <m:r>
          <m:rPr>
            <m:sty m:val="p"/>
          </m:rPr>
          <m:t>∈</m:t>
        </m:r>
        <m:sSub>
          <m:sSubPr/>
          <m:e>
            <m:r>
              <m:rPr/>
              <m:t>S</m:t>
            </m:r>
          </m:e>
          <m:sub>
            <m:r>
              <m:rPr>
                <m:sty m:val="p"/>
              </m:rPr>
              <m:t>−</m:t>
            </m:r>
            <m:r>
              <m:rPr/>
              <m:t>i</m:t>
            </m:r>
          </m:sub>
        </m:sSub>
        <m:box>
          <m:boxPr>
            <m:opEmu m:val="1"/>
          </m:boxPr>
          <m:e>
            <m:r>
              <m:rPr>
                <m:sty m:val="p"/>
              </m:rPr>
              <m:t>:=</m:t>
            </m:r>
          </m:e>
        </m:box>
        <m:nary>
          <m:naryPr>
            <m:chr m:val="∏"/>
            <m:limLoc m:val="undOvr"/>
            <m:supHide m:val="1"/>
          </m:naryPr>
          <m:sub>
            <m:r>
              <m:rPr/>
              <m:t>j</m:t>
            </m:r>
            <m:r>
              <m:rPr>
                <m:sty m:val="p"/>
              </m:rPr>
              <m:t>≠</m:t>
            </m:r>
            <m:r>
              <m:rPr/>
              <m:t>i</m:t>
            </m:r>
          </m:sub>
          <m:sup>
            <m:r>
              <m:rPr/>
              <m:t>​</m:t>
            </m:r>
          </m:sup>
          <m:e>
            <m:sSub>
              <m:sSubPr/>
              <m:e>
                <m:r>
                  <m:rPr/>
                  <m:t>S</m:t>
                </m:r>
              </m:e>
              <m:sub>
                <m:r>
                  <m:rPr/>
                  <m:t>j</m:t>
                </m:r>
              </m:sub>
            </m:sSub>
          </m:e>
        </m:nary>
      </m:oMath>
      <w:r>
        <w:t>，都有</w:t>
      </w:r>
    </w:p>
    <w:p w14:paraId="1A04C869">
      <w:pPr>
        <w:pStyle w:val="3"/>
      </w:pPr>
      <m:oMathPara>
        <m:oMathParaPr>
          <m:jc m:val="center"/>
        </m:oMathParaPr>
        <m:oMath>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oMath>
      </m:oMathPara>
    </w:p>
    <w:p w14:paraId="537D2E9A">
      <w:pPr>
        <w:pStyle w:val="3"/>
      </w:pPr>
      <w:r>
        <w:t xml:space="preserve">此等式是势博弈的公理核心。其左端衡量了参与者 </w:t>
      </w:r>
      <m:oMath>
        <m:r>
          <m:rPr/>
          <m:t>i</m:t>
        </m:r>
      </m:oMath>
      <w:r>
        <w:t xml:space="preserve"> 从策略 </w:t>
      </w:r>
      <m:oMath>
        <m:sSub>
          <m:sSubPr/>
          <m:e>
            <m:r>
              <m:rPr/>
              <m:t>s</m:t>
            </m:r>
          </m:e>
          <m:sub>
            <m:r>
              <m:rPr/>
              <m:t>i</m:t>
            </m:r>
          </m:sub>
        </m:sSub>
      </m:oMath>
      <w:r>
        <w:t xml:space="preserve"> 单方面偏离到 </w:t>
      </w:r>
      <m:oMath>
        <m:sSub>
          <m:sSubPr/>
          <m:e>
            <m:r>
              <m:rPr/>
              <m:t>s</m:t>
            </m:r>
          </m:e>
          <m:sub>
            <m:r>
              <m:rPr/>
              <m:t>i</m:t>
            </m:r>
          </m:sub>
        </m:sSub>
        <m:r>
          <m:rPr>
            <m:sty m:val="p"/>
          </m:rPr>
          <m:t>′</m:t>
        </m:r>
      </m:oMath>
      <w:r>
        <w:t xml:space="preserve"> 时所获得的边际收益（或成本）；右端则是势函数在相应策略组合上的变化。该公理要求，任何参与者的任何单边偏离行为对自身收益产生的激励，与对全局势函数产生的“影响”完全同步。这意味着，所有参与者的私人激励被完美地“对齐”到一个共同的标量函数 </w:t>
      </w:r>
      <m:oMath>
        <m:r>
          <m:rPr/>
          <m:t>Φ</m:t>
        </m:r>
      </m:oMath>
      <w:r>
        <w:t xml:space="preserve"> 上。若一个博弈 </w:t>
      </w:r>
      <m:oMath>
        <m:r>
          <m:rPr/>
          <m:t>G</m:t>
        </m:r>
      </m:oMath>
      <w:r>
        <w:t xml:space="preserve"> 存在这样的势函数 </w:t>
      </w:r>
      <m:oMath>
        <m:r>
          <m:rPr/>
          <m:t>Φ</m:t>
        </m:r>
      </m:oMath>
      <w:r>
        <w:t xml:space="preserve">，则称 </w:t>
      </w:r>
      <m:oMath>
        <m:r>
          <m:rPr/>
          <m:t>G</m:t>
        </m:r>
      </m:oMath>
      <w:r>
        <w:t xml:space="preserve"> 为一个（精确）势博弈。</w:t>
      </w:r>
    </w:p>
    <w:p w14:paraId="488C4190">
      <w:pPr>
        <w:pStyle w:val="3"/>
      </w:pPr>
      <w:r>
        <w:t xml:space="preserve">上述定义引出一个自然而深刻的等价刻画：路径无关性。考虑从某个初始策略组合 </w:t>
      </w:r>
      <m:oMath>
        <m:sSup>
          <m:sSupPr/>
          <m:e>
            <m:r>
              <m:rPr/>
              <m:t>s</m:t>
            </m:r>
          </m:e>
          <m:sup>
            <m:r>
              <m:rPr/>
              <m:t>0</m:t>
            </m:r>
          </m:sup>
        </m:sSup>
      </m:oMath>
      <w:r>
        <w:t xml:space="preserve"> 出发，经过一系列单方面偏离得到的一个有限序列 </w:t>
      </w:r>
      <m:oMath>
        <m:d>
          <m:dPr>
            <m:sepChr m:val=""/>
          </m:dPr>
          <m:e>
            <m:sSup>
              <m:sSupPr/>
              <m:e>
                <m:r>
                  <m:rPr/>
                  <m:t>s</m:t>
                </m:r>
              </m:e>
              <m:sup>
                <m:r>
                  <m:rPr/>
                  <m:t>0</m:t>
                </m:r>
              </m:sup>
            </m:sSup>
            <m:r>
              <m:rPr>
                <m:sty m:val="p"/>
              </m:rPr>
              <m:t>,</m:t>
            </m:r>
            <m:sSup>
              <m:sSupPr/>
              <m:e>
                <m:r>
                  <m:rPr/>
                  <m:t>s</m:t>
                </m:r>
              </m:e>
              <m:sup>
                <m:r>
                  <m:rPr/>
                  <m:t>1</m:t>
                </m:r>
              </m:sup>
            </m:sSup>
            <m:r>
              <m:rPr>
                <m:sty m:val="p"/>
              </m:rPr>
              <m:t>,…,</m:t>
            </m:r>
            <m:sSup>
              <m:sSupPr/>
              <m:e>
                <m:r>
                  <m:rPr/>
                  <m:t>s</m:t>
                </m:r>
              </m:e>
              <m:sup>
                <m:r>
                  <m:rPr/>
                  <m:t>m</m:t>
                </m:r>
              </m:sup>
            </m:sSup>
          </m:e>
        </m:d>
      </m:oMath>
      <w:r>
        <w:t xml:space="preserve">，其中每一步 </w:t>
      </w:r>
      <m:oMath>
        <m:r>
          <m:rPr/>
          <m:t>k</m:t>
        </m:r>
      </m:oMath>
      <w:r>
        <w:t xml:space="preserve"> 到 </w:t>
      </w:r>
      <m:oMath>
        <m:r>
          <m:rPr/>
          <m:t>k</m:t>
        </m:r>
        <m:r>
          <m:rPr>
            <m:sty m:val="p"/>
          </m:rPr>
          <m:t>+</m:t>
        </m:r>
        <m:r>
          <m:rPr/>
          <m:t>1</m:t>
        </m:r>
      </m:oMath>
      <w:r>
        <w:t xml:space="preserve"> 仅有一个参与者 </w:t>
      </w:r>
      <m:oMath>
        <m:sSub>
          <m:sSubPr/>
          <m:e>
            <m:r>
              <m:rPr/>
              <m:t>i</m:t>
            </m:r>
          </m:e>
          <m:sub>
            <m:r>
              <m:rPr/>
              <m:t>k</m:t>
            </m:r>
          </m:sub>
        </m:sSub>
      </m:oMath>
      <w:r>
        <w:t xml:space="preserve"> 改变其策略。这样一个序列构成一条“改进路径”。路径无关性指出，对于任何一条起点和终点相同的改进路径（即 </w:t>
      </w:r>
      <m:oMath>
        <m:sSup>
          <m:sSupPr/>
          <m:e>
            <m:r>
              <m:rPr/>
              <m:t>s</m:t>
            </m:r>
          </m:e>
          <m:sup>
            <m:r>
              <m:rPr/>
              <m:t>0</m:t>
            </m:r>
          </m:sup>
        </m:sSup>
        <m:r>
          <m:rPr>
            <m:sty m:val="p"/>
          </m:rPr>
          <m:t>=</m:t>
        </m:r>
        <m:sSup>
          <m:sSupPr/>
          <m:e>
            <m:r>
              <m:rPr/>
              <m:t>s</m:t>
            </m:r>
          </m:e>
          <m:sup>
            <m:r>
              <m:rPr/>
              <m:t>m</m:t>
            </m:r>
          </m:sup>
        </m:sSup>
      </m:oMath>
      <w:r>
        <w:t>），所有参与者沿该路径累积的边际收益之和为零。形式化地，对于任何闭合改进路径，</w:t>
      </w:r>
    </w:p>
    <w:p w14:paraId="44018D32">
      <w:pPr>
        <w:pStyle w:val="3"/>
      </w:pPr>
      <m:oMathPara>
        <m:oMathParaPr>
          <m:jc m:val="center"/>
        </m:oMathParaPr>
        <m:oMath>
          <m:nary>
            <m:naryPr>
              <m:chr m:val="∑"/>
              <m:limLoc m:val="undOvr"/>
            </m:naryPr>
            <m:sub>
              <m:r>
                <m:rPr/>
                <m:t>k</m:t>
              </m:r>
              <m:r>
                <m:rPr>
                  <m:sty m:val="p"/>
                </m:rPr>
                <m:t>=</m:t>
              </m:r>
              <m:r>
                <m:rPr/>
                <m:t>0</m:t>
              </m:r>
            </m:sub>
            <m:sup>
              <m:r>
                <m:rPr/>
                <m:t>m</m:t>
              </m:r>
              <m:r>
                <m:rPr>
                  <m:sty m:val="p"/>
                </m:rPr>
                <m:t>−</m:t>
              </m:r>
              <m:r>
                <m:rPr/>
                <m:t>1</m:t>
              </m:r>
            </m:sup>
            <m:e>
              <m:d>
                <m:dPr>
                  <m:begChr m:val="["/>
                  <m:sepChr m:val=""/>
                  <m:endChr m:val="]"/>
                </m:dPr>
                <m:e>
                  <m:r>
                    <m:rPr/>
                    <m:t>41</m:t>
                  </m:r>
                </m:e>
              </m:d>
            </m:e>
          </m:nary>
          <m:r>
            <m:rPr>
              <m:sty m:val="p"/>
            </m:rPr>
            <m:t>=</m:t>
          </m:r>
          <m:r>
            <m:rPr/>
            <m:t>0</m:t>
          </m:r>
          <m:r>
            <m:rPr>
              <m:sty m:val="p"/>
            </m:rPr>
            <m:t>。</m:t>
          </m:r>
        </m:oMath>
      </m:oMathPara>
    </w:p>
    <w:p w14:paraId="067555BB">
      <w:pPr>
        <w:pStyle w:val="3"/>
      </w:pPr>
      <w:r>
        <w:t xml:space="preserve">可以证明，一个博弈是精确势博弈，当且仅当它满足路径无关性。必要性是直接的：若存在势函数 </w:t>
      </w:r>
      <m:oMath>
        <m:r>
          <m:rPr/>
          <m:t>Φ</m:t>
        </m:r>
      </m:oMath>
      <w:r>
        <w:t xml:space="preserve">，则上述和式等于 </w:t>
      </w:r>
      <m:oMath>
        <m:r>
          <m:rPr/>
          <m:t>Φ</m:t>
        </m:r>
        <m:d>
          <m:dPr>
            <m:sepChr m:val=""/>
          </m:dPr>
          <m:e>
            <m:sSup>
              <m:sSupPr/>
              <m:e>
                <m:r>
                  <m:rPr/>
                  <m:t>s</m:t>
                </m:r>
              </m:e>
              <m:sup>
                <m:r>
                  <m:rPr/>
                  <m:t>m</m:t>
                </m:r>
              </m:sup>
            </m:sSup>
          </m:e>
        </m:d>
        <m:r>
          <m:rPr>
            <m:sty m:val="p"/>
          </m:rPr>
          <m:t>−</m:t>
        </m:r>
        <m:r>
          <m:rPr/>
          <m:t>Φ</m:t>
        </m:r>
        <m:d>
          <m:dPr>
            <m:sepChr m:val=""/>
          </m:dPr>
          <m:e>
            <m:sSup>
              <m:sSupPr/>
              <m:e>
                <m:r>
                  <m:rPr/>
                  <m:t>s</m:t>
                </m:r>
              </m:e>
              <m:sup>
                <m:r>
                  <m:rPr/>
                  <m:t>0</m:t>
                </m:r>
              </m:sup>
            </m:sSup>
          </m:e>
        </m:d>
        <m:r>
          <m:rPr>
            <m:sty m:val="p"/>
          </m:rPr>
          <m:t>=</m:t>
        </m:r>
        <m:r>
          <m:rPr/>
          <m:t>0</m:t>
        </m:r>
      </m:oMath>
      <w:r>
        <w:t xml:space="preserve">。充分性的证明则更具构造性：固定一个参考策略组合 </w:t>
      </w:r>
      <m:oMath>
        <m:acc>
          <m:accPr>
            <m:chr m:val="‾"/>
          </m:accPr>
          <m:e>
            <m:r>
              <m:rPr/>
              <m:t>s</m:t>
            </m:r>
          </m:e>
        </m:acc>
        <m:r>
          <m:rPr>
            <m:sty m:val="p"/>
          </m:rPr>
          <m:t>∈</m:t>
        </m:r>
        <m:r>
          <m:rPr/>
          <m:t>S</m:t>
        </m:r>
      </m:oMath>
      <w:r>
        <w:t xml:space="preserve">，对于任意 </w:t>
      </w:r>
      <m:oMath>
        <m:r>
          <m:rPr/>
          <m:t>s</m:t>
        </m:r>
        <m:r>
          <m:rPr>
            <m:sty m:val="p"/>
          </m:rPr>
          <m:t>∈</m:t>
        </m:r>
        <m:r>
          <m:rPr/>
          <m:t>S</m:t>
        </m:r>
      </m:oMath>
      <w:r>
        <w:t xml:space="preserve">，选择任意一条从 </w:t>
      </w:r>
      <m:oMath>
        <m:acc>
          <m:accPr>
            <m:chr m:val="‾"/>
          </m:accPr>
          <m:e>
            <m:r>
              <m:rPr/>
              <m:t>s</m:t>
            </m:r>
          </m:e>
        </m:acc>
      </m:oMath>
      <w:r>
        <w:t xml:space="preserve"> 到 </w:t>
      </w:r>
      <m:oMath>
        <m:r>
          <m:rPr/>
          <m:t>s</m:t>
        </m:r>
      </m:oMath>
      <w:r>
        <w:t xml:space="preserve"> 的改进路径，并定义 </w:t>
      </w:r>
      <m:oMath>
        <m:r>
          <m:rPr/>
          <m:t>Φ</m:t>
        </m:r>
        <m:d>
          <m:dPr>
            <m:sepChr m:val=""/>
          </m:dPr>
          <m:e>
            <m:r>
              <m:rPr/>
              <m:t>s</m:t>
            </m:r>
          </m:e>
        </m:d>
      </m:oMath>
      <w:r>
        <w:t xml:space="preserve"> 为该路径上所有边际收益变化之和。路径无关性保证了该定义与路径选择无关，从而 </w:t>
      </w:r>
      <m:oMath>
        <m:r>
          <m:rPr/>
          <m:t>Φ</m:t>
        </m:r>
      </m:oMath>
      <w:r>
        <w:t xml:space="preserve"> 是一个良定义的势函数。这一等价性揭示了势博弈的本质：其激励结构无旋（curl-free），类似于物理学中的保守力场，使得“收益差”的路径积分仅取决于起点和终点。这种结构排除了参与者间激励的循环冲突，是均衡可高效计算与学习动态可收敛的深层原因。</w:t>
      </w:r>
    </w:p>
    <w:p w14:paraId="63846698">
      <w:pPr>
        <w:pStyle w:val="3"/>
      </w:pPr>
      <w:r>
        <w:t xml:space="preserve">基于精确势函数的严格要求，研究者引入了更一般化的弱势博弈概念，以涵盖更广泛的博弈类型。其中两类最为重要：加权势博弈与序数势博弈。在加权势博弈中，存在正权重 </w:t>
      </w:r>
      <m:oMath>
        <m:sSub>
          <m:sSubPr/>
          <m:e>
            <m:r>
              <m:rPr/>
              <m:t>w</m:t>
            </m:r>
          </m:e>
          <m:sub>
            <m:r>
              <m:rPr/>
              <m:t>i</m:t>
            </m:r>
          </m:sub>
        </m:sSub>
        <m:r>
          <m:rPr>
            <m:sty m:val="p"/>
          </m:rPr>
          <m:t>&gt;</m:t>
        </m:r>
        <m:r>
          <m:rPr/>
          <m:t>0</m:t>
        </m:r>
      </m:oMath>
      <w:r>
        <w:t xml:space="preserve"> 和一个势函数 </w:t>
      </w:r>
      <m:oMath>
        <m:r>
          <m:rPr/>
          <m:t>Φ</m:t>
        </m:r>
      </m:oMath>
      <w:r>
        <w:t xml:space="preserve">，使得 </w:t>
      </w:r>
      <m:oMath>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w</m:t>
            </m:r>
          </m:e>
          <m:sub>
            <m:r>
              <m:rPr/>
              <m:t>i</m:t>
            </m:r>
          </m:sub>
        </m:sSub>
        <m:d>
          <m:dPr>
            <m:begChr m:val="["/>
            <m:sepChr m:val=""/>
            <m:endChr m:val="]"/>
          </m:dPr>
          <m:e>
            <m:r>
              <m:rPr/>
              <m:t>1</m:t>
            </m:r>
          </m:e>
        </m:d>
      </m:oMath>
      <w:r>
        <w:t xml:space="preserve"> 对所有 </w:t>
      </w:r>
      <m:oMath>
        <m:r>
          <m:rPr/>
          <m:t>i</m:t>
        </m:r>
        <m:r>
          <m:rPr>
            <m:sty m:val="p"/>
          </m:rPr>
          <m:t>,</m:t>
        </m:r>
        <m:sSub>
          <m:sSubPr/>
          <m:e>
            <m:r>
              <m:rPr/>
              <m:t>s</m:t>
            </m:r>
          </m:e>
          <m:sub>
            <m:r>
              <m:rPr/>
              <m:t>i</m:t>
            </m:r>
          </m:sub>
        </m:sSub>
        <m:r>
          <m:rPr>
            <m:sty m:val="p"/>
          </m:rPr>
          <m:t>,</m:t>
        </m:r>
        <m:sSub>
          <m:sSubPr/>
          <m:e>
            <m:r>
              <m:rPr/>
              <m:t>s</m:t>
            </m:r>
          </m:e>
          <m:sub>
            <m:r>
              <m:rPr/>
              <m:t>i</m:t>
            </m:r>
          </m:sub>
        </m:sSub>
        <m:r>
          <m:rPr>
            <m:sty m:val="p"/>
          </m:rPr>
          <m:t>′,</m:t>
        </m:r>
        <m:sSub>
          <m:sSubPr/>
          <m:e>
            <m:r>
              <m:rPr/>
              <m:t>s</m:t>
            </m:r>
          </m:e>
          <m:sub>
            <m:r>
              <m:rPr>
                <m:sty m:val="p"/>
              </m:rPr>
              <m:t>−</m:t>
            </m:r>
            <m:r>
              <m:rPr/>
              <m:t>i</m:t>
            </m:r>
          </m:sub>
        </m:sSub>
      </m:oMath>
      <w:r>
        <w:t xml:space="preserve"> 成立。权重 </w:t>
      </w:r>
      <m:oMath>
        <m:sSub>
          <m:sSubPr/>
          <m:e>
            <m:r>
              <m:rPr/>
              <m:t>w</m:t>
            </m:r>
          </m:e>
          <m:sub>
            <m:r>
              <m:rPr/>
              <m:t>i</m:t>
            </m:r>
          </m:sub>
        </m:sSub>
      </m:oMath>
      <w:r>
        <w:t xml:space="preserve"> 反映了不同参与者对全局势函数变化的敏感度差异，但激励的方向（正负号）仍保持一致。序数势博弈则进一步放松，只要求激励的方向一致：存在势函数 </w:t>
      </w:r>
      <m:oMath>
        <m:r>
          <m:rPr/>
          <m:t>Φ</m:t>
        </m:r>
      </m:oMath>
      <w:r>
        <w:t xml:space="preserve">，使得 </w:t>
      </w:r>
      <m:oMath>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oMath>
      <w:r>
        <w:t xml:space="preserve"> 与 </w:t>
      </w:r>
      <m:oMath>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oMath>
      <w:r>
        <w:t xml:space="preserve"> 同号。这意味着，一个策略改进（恶化）对参与者自身而言，当且仅当它也提高（降低）势函数。序数势博弈保留了“个体理性与全局优化方向一致”这一核心特征，但放弃了收益变化量的线性关系。这两类扩展极大丰富了势博弈的适用范围，例如，许多具有异质参与者的协调博弈可建模为加权势博弈，而基于相对收益排序的竞赛模型可能表现为序数势博弈。</w:t>
      </w:r>
    </w:p>
    <w:p w14:paraId="1CDE8A0B">
      <w:pPr>
        <w:pStyle w:val="3"/>
      </w:pPr>
      <w:r>
        <w:t xml:space="preserve">势博弈最引人注目的理论性质之一是它保证了纯策略纳什均衡的存在性，这一性质在一般非合作博弈中是罕见的。存在性定理的证明优雅而深刻，充分体现了势函数作为全局协调者的作用。设 </w:t>
      </w:r>
      <m:oMath>
        <m:r>
          <m:rPr/>
          <m:t>G</m:t>
        </m:r>
      </m:oMath>
      <w:r>
        <w:t xml:space="preserve"> 是一个有限纯策略集的（精确）势博弈，其势函数为 </w:t>
      </w:r>
      <m:oMath>
        <m:r>
          <m:rPr/>
          <m:t>Φ</m:t>
        </m:r>
      </m:oMath>
      <w:r>
        <w:t xml:space="preserve">。由于策略组合空间 </w:t>
      </w:r>
      <m:oMath>
        <m:r>
          <m:rPr/>
          <m:t>S</m:t>
        </m:r>
      </m:oMath>
      <w:r>
        <w:t xml:space="preserve"> 是有限集，势函数 </w:t>
      </w:r>
      <m:oMath>
        <m:r>
          <m:rPr/>
          <m:t>Φ</m:t>
        </m:r>
      </m:oMath>
      <w:r>
        <w:t xml:space="preserve"> 必然在该集合上达到其最大值（可能不唯一）。令 </w:t>
      </w:r>
      <m:oMath>
        <m:sSup>
          <m:sSupPr/>
          <m:e>
            <m:r>
              <m:rPr/>
              <m:t>s</m:t>
            </m:r>
          </m:e>
          <m:sup>
            <m:r>
              <m:rPr>
                <m:sty m:val="p"/>
              </m:rPr>
              <m:t>∗</m:t>
            </m:r>
          </m:sup>
        </m:sSup>
        <m:r>
          <m:rPr>
            <m:sty m:val="p"/>
          </m:rPr>
          <m:t>∈arg</m:t>
        </m:r>
        <m:sSub>
          <m:sSubPr/>
          <m:e>
            <m:r>
              <m:rPr>
                <m:sty m:val="p"/>
              </m:rPr>
              <m:t>max</m:t>
            </m:r>
          </m:e>
          <m:sub>
            <m:r>
              <m:rPr/>
              <m:t>s</m:t>
            </m:r>
            <m:r>
              <m:rPr>
                <m:sty m:val="p"/>
              </m:rPr>
              <m:t>∈</m:t>
            </m:r>
            <m:r>
              <m:rPr/>
              <m:t>S</m:t>
            </m:r>
          </m:sub>
        </m:sSub>
        <m:r>
          <m:rPr/>
          <m:t>Φ</m:t>
        </m:r>
        <m:d>
          <m:dPr>
            <m:sepChr m:val=""/>
          </m:dPr>
          <m:e>
            <m:r>
              <m:rPr/>
              <m:t>s</m:t>
            </m:r>
          </m:e>
        </m:d>
      </m:oMath>
      <w:r>
        <w:t xml:space="preserve"> 为任一势函数最大化点。现断言 </w:t>
      </w:r>
      <m:oMath>
        <m:sSup>
          <m:sSupPr/>
          <m:e>
            <m:r>
              <m:rPr/>
              <m:t>s</m:t>
            </m:r>
          </m:e>
          <m:sup>
            <m:r>
              <m:rPr>
                <m:sty m:val="p"/>
              </m:rPr>
              <m:t>∗</m:t>
            </m:r>
          </m:sup>
        </m:sSup>
      </m:oMath>
      <w:r>
        <w:t xml:space="preserve"> 是博弈 </w:t>
      </w:r>
      <m:oMath>
        <m:r>
          <m:rPr/>
          <m:t>G</m:t>
        </m:r>
      </m:oMath>
      <w:r>
        <w:t xml:space="preserve"> 的一个纯策略纳什均衡。采用反证法：假设 </w:t>
      </w:r>
      <m:oMath>
        <m:sSup>
          <m:sSupPr/>
          <m:e>
            <m:r>
              <m:rPr/>
              <m:t>s</m:t>
            </m:r>
          </m:e>
          <m:sup>
            <m:r>
              <m:rPr>
                <m:sty m:val="p"/>
              </m:rPr>
              <m:t>∗</m:t>
            </m:r>
          </m:sup>
        </m:sSup>
      </m:oMath>
      <w:r>
        <w:t xml:space="preserve"> 不是纳什均衡，则存在某个参与者 </w:t>
      </w:r>
      <m:oMath>
        <m:r>
          <m:rPr/>
          <m:t>i</m:t>
        </m:r>
      </m:oMath>
      <w:r>
        <w:t xml:space="preserve"> 和一个偏离策略 </w:t>
      </w:r>
      <m:oMath>
        <m:sSub>
          <m:sSubPr/>
          <m:e>
            <m:r>
              <m:rPr/>
              <m:t>s</m:t>
            </m:r>
          </m:e>
          <m:sub>
            <m:r>
              <m:rPr/>
              <m:t>i</m:t>
            </m:r>
          </m:sub>
        </m:sSub>
        <m:r>
          <m:rPr>
            <m:sty m:val="p"/>
          </m:rPr>
          <m:t>′∈</m:t>
        </m:r>
        <m:sSub>
          <m:sSubPr/>
          <m:e>
            <m:r>
              <m:rPr/>
              <m:t>S</m:t>
            </m:r>
          </m:e>
          <m:sub>
            <m:r>
              <m:rPr/>
              <m:t>i</m:t>
            </m:r>
          </m:sub>
        </m:sSub>
      </m:oMath>
      <w:r>
        <w:t xml:space="preserve">，使得 </w:t>
      </w:r>
      <m:oMath>
        <m:sSub>
          <m:sSubPr/>
          <m:e>
            <m:r>
              <m:rPr/>
              <m:t>u</m:t>
            </m:r>
          </m:e>
          <m:sub>
            <m:r>
              <m:rPr/>
              <m:t>i</m:t>
            </m:r>
          </m:sub>
        </m:sSub>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r>
          <m:rPr>
            <m:sty m:val="p"/>
          </m:rPr>
          <m:t>&gt;</m:t>
        </m:r>
        <m:sSub>
          <m:sSubPr/>
          <m:e>
            <m:r>
              <m:rPr/>
              <m:t>u</m:t>
            </m:r>
          </m:e>
          <m:sub>
            <m:r>
              <m:rPr/>
              <m:t>i</m:t>
            </m:r>
          </m:sub>
        </m:sSub>
        <m:d>
          <m:dPr>
            <m:sepChr m:val=""/>
          </m:dPr>
          <m:e>
            <m:sSubSup>
              <m:sSubSupPr/>
              <m:e>
                <m:r>
                  <m:rPr/>
                  <m:t>s</m:t>
                </m:r>
              </m:e>
              <m:sub>
                <m:r>
                  <m:rPr/>
                  <m:t>i</m:t>
                </m:r>
              </m:sub>
              <m:sup>
                <m:r>
                  <m:rPr>
                    <m:sty m:val="p"/>
                  </m:rPr>
                  <m:t>∗</m:t>
                </m:r>
              </m:sup>
            </m:sSubSup>
            <m:r>
              <m:rPr>
                <m:sty m:val="p"/>
              </m:rPr>
              <m:t>,</m:t>
            </m:r>
            <m:sSubSup>
              <m:sSubSupPr/>
              <m:e>
                <m:r>
                  <m:rPr/>
                  <m:t>s</m:t>
                </m:r>
              </m:e>
              <m:sub>
                <m:r>
                  <m:rPr>
                    <m:sty m:val="p"/>
                  </m:rPr>
                  <m:t>−</m:t>
                </m:r>
                <m:r>
                  <m:rPr/>
                  <m:t>i</m:t>
                </m:r>
              </m:sub>
              <m:sup>
                <m:r>
                  <m:rPr>
                    <m:sty m:val="p"/>
                  </m:rPr>
                  <m:t>∗</m:t>
                </m:r>
              </m:sup>
            </m:sSubSup>
          </m:e>
        </m:d>
      </m:oMath>
      <w:r>
        <w:t xml:space="preserve">。根据势函数的定义，这立即意味着 </w:t>
      </w:r>
      <m:oMath>
        <m:r>
          <m:rPr/>
          <m:t>Φ</m:t>
        </m:r>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r>
          <m:rPr>
            <m:sty m:val="p"/>
          </m:rPr>
          <m:t>−</m:t>
        </m:r>
        <m:r>
          <m:rPr/>
          <m:t>Φ</m:t>
        </m:r>
        <m:d>
          <m:dPr>
            <m:sepChr m:val=""/>
          </m:dPr>
          <m:e>
            <m:sSubSup>
              <m:sSubSupPr/>
              <m:e>
                <m:r>
                  <m:rPr/>
                  <m:t>s</m:t>
                </m:r>
              </m:e>
              <m:sub>
                <m:r>
                  <m:rPr/>
                  <m:t>i</m:t>
                </m:r>
              </m:sub>
              <m:sup>
                <m:r>
                  <m:rPr>
                    <m:sty m:val="p"/>
                  </m:rPr>
                  <m:t>∗</m:t>
                </m:r>
              </m:sup>
            </m:sSubSup>
            <m:r>
              <m:rPr>
                <m:sty m:val="p"/>
              </m:rPr>
              <m:t>,</m:t>
            </m:r>
            <m:sSubSup>
              <m:sSubSupPr/>
              <m:e>
                <m:r>
                  <m:rPr/>
                  <m:t>s</m:t>
                </m:r>
              </m:e>
              <m:sub>
                <m:r>
                  <m:rPr>
                    <m:sty m:val="p"/>
                  </m:rPr>
                  <m:t>−</m:t>
                </m:r>
                <m:r>
                  <m:rPr/>
                  <m:t>i</m:t>
                </m:r>
              </m:sub>
              <m:sup>
                <m:r>
                  <m:rPr>
                    <m:sty m:val="p"/>
                  </m:rPr>
                  <m:t>∗</m:t>
                </m:r>
              </m:sup>
            </m:sSubSup>
          </m:e>
        </m:d>
        <m:r>
          <m:rPr>
            <m:sty m:val="p"/>
          </m:rPr>
          <m:t>=</m:t>
        </m:r>
        <m:sSub>
          <m:sSubPr/>
          <m:e>
            <m:r>
              <m:rPr/>
              <m:t>u</m:t>
            </m:r>
          </m:e>
          <m:sub>
            <m:r>
              <m:rPr/>
              <m:t>i</m:t>
            </m:r>
          </m:sub>
        </m:sSub>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r>
          <m:rPr>
            <m:sty m:val="p"/>
          </m:rPr>
          <m:t>−</m:t>
        </m:r>
        <m:sSub>
          <m:sSubPr/>
          <m:e>
            <m:r>
              <m:rPr/>
              <m:t>u</m:t>
            </m:r>
          </m:e>
          <m:sub>
            <m:r>
              <m:rPr/>
              <m:t>i</m:t>
            </m:r>
          </m:sub>
        </m:sSub>
        <m:d>
          <m:dPr>
            <m:sepChr m:val=""/>
          </m:dPr>
          <m:e>
            <m:sSubSup>
              <m:sSubSupPr/>
              <m:e>
                <m:r>
                  <m:rPr/>
                  <m:t>s</m:t>
                </m:r>
              </m:e>
              <m:sub>
                <m:r>
                  <m:rPr/>
                  <m:t>i</m:t>
                </m:r>
              </m:sub>
              <m:sup>
                <m:r>
                  <m:rPr>
                    <m:sty m:val="p"/>
                  </m:rPr>
                  <m:t>∗</m:t>
                </m:r>
              </m:sup>
            </m:sSubSup>
            <m:r>
              <m:rPr>
                <m:sty m:val="p"/>
              </m:rPr>
              <m:t>,</m:t>
            </m:r>
            <m:sSubSup>
              <m:sSubSupPr/>
              <m:e>
                <m:r>
                  <m:rPr/>
                  <m:t>s</m:t>
                </m:r>
              </m:e>
              <m:sub>
                <m:r>
                  <m:rPr>
                    <m:sty m:val="p"/>
                  </m:rPr>
                  <m:t>−</m:t>
                </m:r>
                <m:r>
                  <m:rPr/>
                  <m:t>i</m:t>
                </m:r>
              </m:sub>
              <m:sup>
                <m:r>
                  <m:rPr>
                    <m:sty m:val="p"/>
                  </m:rPr>
                  <m:t>∗</m:t>
                </m:r>
              </m:sup>
            </m:sSubSup>
          </m:e>
        </m:d>
        <m:r>
          <m:rPr>
            <m:sty m:val="p"/>
          </m:rPr>
          <m:t>&gt;</m:t>
        </m:r>
        <m:r>
          <m:rPr/>
          <m:t>0</m:t>
        </m:r>
      </m:oMath>
      <w:r>
        <w:t>。因此，</w:t>
      </w:r>
      <m:oMath>
        <m:r>
          <m:rPr/>
          <m:t>Φ</m:t>
        </m:r>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r>
          <m:rPr>
            <m:sty m:val="p"/>
          </m:rPr>
          <m:t>&gt;</m:t>
        </m:r>
        <m:r>
          <m:rPr/>
          <m:t>Φ</m:t>
        </m:r>
        <m:d>
          <m:dPr>
            <m:sepChr m:val=""/>
          </m:dPr>
          <m:e>
            <m:sSubSup>
              <m:sSubSupPr/>
              <m:e>
                <m:r>
                  <m:rPr/>
                  <m:t>s</m:t>
                </m:r>
              </m:e>
              <m:sub>
                <m:r>
                  <m:rPr/>
                  <m:t>i</m:t>
                </m:r>
              </m:sub>
              <m:sup>
                <m:r>
                  <m:rPr>
                    <m:sty m:val="p"/>
                  </m:rPr>
                  <m:t>∗</m:t>
                </m:r>
              </m:sup>
            </m:sSubSup>
          </m:e>
        </m:d>
      </m:oMath>
      <w:r>
        <w:t xml:space="preserve">，这与 </w:t>
      </w:r>
      <m:oMath>
        <m:sSup>
          <m:sSupPr/>
          <m:e>
            <m:r>
              <m:rPr/>
              <m:t>s</m:t>
            </m:r>
          </m:e>
          <m:sup>
            <m:r>
              <m:rPr>
                <m:sty m:val="p"/>
              </m:rPr>
              <m:t>∗</m:t>
            </m:r>
          </m:sup>
        </m:sSup>
      </m:oMath>
      <w:r>
        <w:t xml:space="preserve"> 是 </w:t>
      </w:r>
      <m:oMath>
        <m:r>
          <m:rPr/>
          <m:t>Φ</m:t>
        </m:r>
      </m:oMath>
      <w:r>
        <w:t xml:space="preserve"> 的最大值点矛盾。故假设不成立，</w:t>
      </w:r>
      <m:oMath>
        <m:sSup>
          <m:sSupPr/>
          <m:e>
            <m:r>
              <m:rPr/>
              <m:t>s</m:t>
            </m:r>
          </m:e>
          <m:sup>
            <m:r>
              <m:rPr>
                <m:sty m:val="p"/>
              </m:rPr>
              <m:t>∗</m:t>
            </m:r>
          </m:sup>
        </m:sSup>
      </m:oMath>
      <w:r>
        <w:t xml:space="preserve"> 必为纯策略纳什均衡。</w:t>
      </w:r>
    </w:p>
    <w:p w14:paraId="5264D26C">
      <w:pPr>
        <w:pStyle w:val="3"/>
      </w:pPr>
      <w:r>
        <w:t xml:space="preserve">这一定理的证明虽然简洁，却蕴含着丰富的内涵。首先，它将寻找博弈的纳什均衡这一通常涉及不动点计算的复杂问题，转化为寻找一个实值函数的全局最优点这一经典的优化问题。这为均衡计算提供了全新的、往往更高效的算法视角。例如，在具有特定结构（如网络结构）的势博弈中，可以利用组合优化技术来寻找势函数的极值点。其次，定理明确地将均衡集 </w:t>
      </w:r>
      <m:oMath>
        <m:d>
          <m:dPr>
            <m:sepChr m:val=""/>
          </m:dPr>
          <m:e>
            <m:r>
              <m:rPr/>
              <m:t>NE</m:t>
            </m:r>
          </m:e>
        </m:d>
      </m:oMath>
      <w:r>
        <w:t xml:space="preserve"> 与势函数的局部/全局最优点集联系起来：所有势函数的局部最大值点都是纯策略纳什均衡，而全局最大值点则是特定的均衡子集。这为均衡选择提供了基于效率（势函数值）的自然标准。然而，必须指出该定理强烈依赖于策略集的有限性。当策略空间为无限集（如连续策略空间）时，势函数的最大值点未必存在，此时需要额外的紧致性与连续性假设来保证均衡存在性。此外，定理仅保证了纯策略均衡的存在性，但势博弈同样可能存在混合策略均衡，尽管在势博弈的框架下，纯策略均衡因其与优化问题的直接关联而成为更受关注的焦点。</w:t>
      </w:r>
    </w:p>
    <w:p w14:paraId="2BFB81F5">
      <w:pPr>
        <w:pStyle w:val="3"/>
      </w:pPr>
      <w:r>
        <w:t xml:space="preserve">势博弈的理论并非孤立存在，它与博弈论中其他多个重要概念和模型存在深刻且富有启发性的联系。首先，势博弈与团队决策问题密切相关。在团队决策中，所有参与者（团队成员）拥有一个共同的收益函数 </w:t>
      </w:r>
      <m:oMath>
        <m:r>
          <m:rPr/>
          <m:t>U</m:t>
        </m:r>
        <m:r>
          <m:rPr>
            <m:sty m:val="p"/>
          </m:rPr>
          <m:t>:</m:t>
        </m:r>
        <m:r>
          <m:rPr/>
          <m:t>S</m:t>
        </m:r>
        <m:r>
          <m:rPr>
            <m:sty m:val="p"/>
          </m:rPr>
          <m:t>→ℝ</m:t>
        </m:r>
      </m:oMath>
      <w:r>
        <w:t xml:space="preserve">，即 </w:t>
      </w:r>
      <m:oMath>
        <m:sSub>
          <m:sSubPr/>
          <m:e>
            <m:r>
              <m:rPr/>
              <m:t>u</m:t>
            </m:r>
          </m:e>
          <m:sub>
            <m:r>
              <m:rPr/>
              <m:t>i</m:t>
            </m:r>
          </m:sub>
        </m:sSub>
        <m:d>
          <m:dPr>
            <m:sepChr m:val=""/>
          </m:dPr>
          <m:e>
            <m:r>
              <m:rPr/>
              <m:t>s</m:t>
            </m:r>
          </m:e>
        </m:d>
        <m:r>
          <m:rPr>
            <m:sty m:val="p"/>
          </m:rPr>
          <m:t>=</m:t>
        </m:r>
        <m:r>
          <m:rPr/>
          <m:t>U</m:t>
        </m:r>
        <m:d>
          <m:dPr>
            <m:sepChr m:val=""/>
          </m:dPr>
          <m:e>
            <m:r>
              <m:rPr/>
              <m:t>s</m:t>
            </m:r>
          </m:e>
        </m:d>
      </m:oMath>
      <w:r>
        <w:t xml:space="preserve"> 对所有 </w:t>
      </w:r>
      <m:oMath>
        <m:r>
          <m:rPr/>
          <m:t>i</m:t>
        </m:r>
      </m:oMath>
      <w:r>
        <w:t xml:space="preserve"> 成立。显然，此时共同收益函数 </w:t>
      </w:r>
      <m:oMath>
        <m:r>
          <m:rPr/>
          <m:t>U</m:t>
        </m:r>
      </m:oMath>
      <w:r>
        <w:t xml:space="preserve"> 自身就是一个势函数（权重均为1），因此任何团队决策问题都是一个（精确）势博弈。反之，一个势博弈可以视为对团队决策问题的“扭曲”：每个参与者的私人收益 </w:t>
      </w:r>
      <m:oMath>
        <m:sSub>
          <m:sSubPr/>
          <m:e>
            <m:r>
              <m:rPr/>
              <m:t>u</m:t>
            </m:r>
          </m:e>
          <m:sub>
            <m:r>
              <m:rPr/>
              <m:t>i</m:t>
            </m:r>
          </m:sub>
        </m:sSub>
      </m:oMath>
      <w:r>
        <w:t xml:space="preserve"> 与全局势函数 </w:t>
      </w:r>
      <m:oMath>
        <m:r>
          <m:rPr/>
          <m:t>Φ</m:t>
        </m:r>
      </m:oMath>
      <w:r>
        <w:t xml:space="preserve"> 通过边际变化相等的关系相连，但绝对水平可能不同。这揭示了势博弈如何在保持激励协调性的同时，允许参与者之间存在收益分配的不对称性。其次，势博弈与协调博弈有着天然的联系。协调博弈通常存在多个帕累托可排序的纯策略均衡，参与者面临协调失败的风险。许多协调博弈，尤其是对称的协调博弈，可以被证明是势博弈，其势函数往往就是协调成功时的共同收益（或与之单调相关）。此时，势函数的最大化点通常对应于帕累托最优的协调均衡，为如何选择“好”的均衡提供了规范性指引。</w:t>
      </w:r>
    </w:p>
    <w:p w14:paraId="7BF507AB">
      <w:pPr>
        <w:pStyle w:val="3"/>
      </w:pPr>
      <w:r>
        <w:t xml:space="preserve">一个特别优美的理论结果是：任何具有对称收益的两人双矩阵博弈都是一个势博弈。设两人博弈的收益矩阵分别为 </w:t>
      </w:r>
      <m:oMath>
        <m:r>
          <m:rPr/>
          <m:t>A</m:t>
        </m:r>
        <m:r>
          <m:rPr>
            <m:sty m:val="p"/>
          </m:rPr>
          <m:t>,</m:t>
        </m:r>
        <m:r>
          <m:rPr/>
          <m:t>B</m:t>
        </m:r>
        <m:r>
          <m:rPr>
            <m:sty m:val="p"/>
          </m:rPr>
          <m:t>∈</m:t>
        </m:r>
        <m:sSup>
          <m:sSupPr/>
          <m:e>
            <m:r>
              <m:rPr>
                <m:sty m:val="p"/>
              </m:rPr>
              <m:t>ℝ</m:t>
            </m:r>
          </m:e>
          <m:sup>
            <m:r>
              <m:rPr/>
              <m:t>m</m:t>
            </m:r>
            <m:r>
              <m:rPr>
                <m:sty m:val="p"/>
              </m:rPr>
              <m:t>×</m:t>
            </m:r>
            <m:r>
              <m:rPr/>
              <m:t>n</m:t>
            </m:r>
          </m:sup>
        </m:sSup>
      </m:oMath>
      <w:r>
        <w:t xml:space="preserve">。对称性条件要求 </w:t>
      </w:r>
      <m:oMath>
        <m:r>
          <m:rPr/>
          <m:t>B</m:t>
        </m:r>
        <m:r>
          <m:rPr>
            <m:sty m:val="p"/>
          </m:rPr>
          <m:t>=</m:t>
        </m:r>
        <m:sSup>
          <m:sSupPr/>
          <m:e>
            <m:r>
              <m:rPr/>
              <m:t>A</m:t>
            </m:r>
          </m:e>
          <m:sup>
            <m:r>
              <m:rPr>
                <m:sty m:val="p"/>
              </m:rPr>
              <m:t>⊤</m:t>
            </m:r>
          </m:sup>
        </m:sSup>
      </m:oMath>
      <w:r>
        <w:t xml:space="preserve">，即 </w:t>
      </w:r>
      <m:oMath>
        <m:sSub>
          <m:sSubPr/>
          <m:e>
            <m:r>
              <m:rPr/>
              <m:t>u</m:t>
            </m:r>
          </m:e>
          <m:sub>
            <m:r>
              <m:rPr/>
              <m:t>2</m:t>
            </m:r>
          </m:sub>
        </m:sSub>
        <m:d>
          <m:dPr>
            <m:sepChr m:val=""/>
          </m:dPr>
          <m:e>
            <m:r>
              <m:rPr/>
              <m:t>i</m:t>
            </m:r>
            <m:r>
              <m:rPr>
                <m:sty m:val="p"/>
              </m:rPr>
              <m:t>,</m:t>
            </m:r>
            <m:r>
              <m:rPr/>
              <m:t>j</m:t>
            </m:r>
          </m:e>
        </m:d>
        <m:r>
          <m:rPr>
            <m:sty m:val="p"/>
          </m:rPr>
          <m:t>=</m:t>
        </m:r>
        <m:sSub>
          <m:sSubPr/>
          <m:e>
            <m:r>
              <m:rPr/>
              <m:t>u</m:t>
            </m:r>
          </m:e>
          <m:sub>
            <m:r>
              <m:rPr/>
              <m:t>1</m:t>
            </m:r>
          </m:sub>
        </m:sSub>
        <m:d>
          <m:dPr>
            <m:sepChr m:val=""/>
          </m:dPr>
          <m:e>
            <m:r>
              <m:rPr/>
              <m:t>j</m:t>
            </m:r>
            <m:r>
              <m:rPr>
                <m:sty m:val="p"/>
              </m:rPr>
              <m:t>,</m:t>
            </m:r>
            <m:r>
              <m:rPr/>
              <m:t>i</m:t>
            </m:r>
          </m:e>
        </m:d>
      </m:oMath>
      <w:r>
        <w:t xml:space="preserve">。可以构造势函数 </w:t>
      </w:r>
      <m:oMath>
        <m:r>
          <m:rPr/>
          <m:t>Φ</m:t>
        </m:r>
        <m:d>
          <m:dPr>
            <m:sepChr m:val=""/>
          </m:dPr>
          <m:e>
            <m:r>
              <m:rPr/>
              <m:t>i</m:t>
            </m:r>
            <m:r>
              <m:rPr>
                <m:sty m:val="p"/>
              </m:rPr>
              <m:t>,</m:t>
            </m:r>
            <m:r>
              <m:rPr/>
              <m:t>j</m:t>
            </m:r>
          </m:e>
        </m:d>
        <m:r>
          <m:rPr>
            <m:sty m:val="p"/>
          </m:rPr>
          <m:t>=</m:t>
        </m:r>
        <m:sSub>
          <m:sSubPr/>
          <m:e>
            <m:r>
              <m:rPr/>
              <m:t>A</m:t>
            </m:r>
          </m:e>
          <m:sub>
            <m:r>
              <m:rPr/>
              <m:t>ij</m:t>
            </m:r>
          </m:sub>
        </m:sSub>
      </m:oMath>
      <w:r>
        <w:t xml:space="preserve">（或等价地 </w:t>
      </w:r>
      <m:oMath>
        <m:r>
          <m:rPr/>
          <m:t>Φ</m:t>
        </m:r>
        <m:d>
          <m:dPr>
            <m:sepChr m:val=""/>
          </m:dPr>
          <m:e>
            <m:r>
              <m:rPr/>
              <m:t>i</m:t>
            </m:r>
            <m:r>
              <m:rPr>
                <m:sty m:val="p"/>
              </m:rPr>
              <m:t>,</m:t>
            </m:r>
            <m:r>
              <m:rPr/>
              <m:t>j</m:t>
            </m:r>
          </m:e>
        </m:d>
        <m:r>
          <m:rPr>
            <m:sty m:val="p"/>
          </m:rPr>
          <m:t>=</m:t>
        </m:r>
        <m:sSub>
          <m:sSubPr/>
          <m:e>
            <m:r>
              <m:rPr/>
              <m:t>B</m:t>
            </m:r>
          </m:e>
          <m:sub>
            <m:r>
              <m:rPr/>
              <m:t>ji</m:t>
            </m:r>
          </m:sub>
        </m:sSub>
      </m:oMath>
      <w:r>
        <w:t xml:space="preserve">）。验证如下：对于参与者1从策略 </w:t>
      </w:r>
      <m:oMath>
        <m:r>
          <m:rPr/>
          <m:t>i</m:t>
        </m:r>
      </m:oMath>
      <w:r>
        <w:t xml:space="preserve"> 偏离到 </w:t>
      </w:r>
      <m:oMath>
        <m:r>
          <m:rPr/>
          <m:t>i</m:t>
        </m:r>
        <m:r>
          <m:rPr>
            <m:sty m:val="p"/>
          </m:rPr>
          <m:t>′</m:t>
        </m:r>
      </m:oMath>
      <w:r>
        <w:t xml:space="preserve">，保持参与者2策略 </w:t>
      </w:r>
      <m:oMath>
        <m:r>
          <m:rPr/>
          <m:t>j</m:t>
        </m:r>
      </m:oMath>
      <w:r>
        <w:t xml:space="preserve"> 不变，有 </w:t>
      </w:r>
      <m:oMath>
        <m:sSub>
          <m:sSubPr/>
          <m:e>
            <m:r>
              <m:rPr/>
              <m:t>u</m:t>
            </m:r>
          </m:e>
          <m:sub>
            <m:r>
              <m:rPr/>
              <m:t>1</m:t>
            </m:r>
          </m:sub>
        </m:sSub>
        <m:d>
          <m:dPr>
            <m:sepChr m:val=""/>
          </m:dPr>
          <m:e>
            <m:r>
              <m:rPr/>
              <m:t>i</m:t>
            </m:r>
            <m:r>
              <m:rPr>
                <m:sty m:val="p"/>
              </m:rPr>
              <m:t>′,</m:t>
            </m:r>
            <m:r>
              <m:rPr/>
              <m:t>j</m:t>
            </m:r>
          </m:e>
        </m:d>
        <m:r>
          <m:rPr>
            <m:sty m:val="p"/>
          </m:rPr>
          <m:t>−</m:t>
        </m:r>
        <m:sSub>
          <m:sSubPr/>
          <m:e>
            <m:r>
              <m:rPr/>
              <m:t>u</m:t>
            </m:r>
          </m:e>
          <m:sub>
            <m:r>
              <m:rPr/>
              <m:t>1</m:t>
            </m:r>
          </m:sub>
        </m:sSub>
        <m:d>
          <m:dPr>
            <m:sepChr m:val=""/>
          </m:dPr>
          <m:e>
            <m:r>
              <m:rPr/>
              <m:t>i</m:t>
            </m:r>
            <m:r>
              <m:rPr>
                <m:sty m:val="p"/>
              </m:rPr>
              <m:t>,</m:t>
            </m:r>
            <m:r>
              <m:rPr/>
              <m:t>j</m:t>
            </m:r>
          </m:e>
        </m:d>
        <m:r>
          <m:rPr>
            <m:sty m:val="p"/>
          </m:rPr>
          <m:t>=</m:t>
        </m:r>
        <m:sSub>
          <m:sSubPr/>
          <m:e>
            <m:r>
              <m:rPr/>
              <m:t>A</m:t>
            </m:r>
          </m:e>
          <m:sub>
            <m:r>
              <m:rPr/>
              <m:t>i</m:t>
            </m:r>
            <m:r>
              <m:rPr>
                <m:sty m:val="p"/>
              </m:rPr>
              <m:t>′</m:t>
            </m:r>
            <m:r>
              <m:rPr/>
              <m:t>j</m:t>
            </m:r>
          </m:sub>
        </m:sSub>
        <m:r>
          <m:rPr>
            <m:sty m:val="p"/>
          </m:rPr>
          <m:t>−</m:t>
        </m:r>
        <m:sSub>
          <m:sSubPr/>
          <m:e>
            <m:r>
              <m:rPr/>
              <m:t>A</m:t>
            </m:r>
          </m:e>
          <m:sub>
            <m:r>
              <m:rPr/>
              <m:t>ij</m:t>
            </m:r>
          </m:sub>
        </m:sSub>
        <m:r>
          <m:rPr>
            <m:sty m:val="p"/>
          </m:rPr>
          <m:t>=</m:t>
        </m:r>
        <m:r>
          <m:rPr/>
          <m:t>Φ</m:t>
        </m:r>
        <m:d>
          <m:dPr>
            <m:sepChr m:val=""/>
          </m:dPr>
          <m:e>
            <m:r>
              <m:rPr/>
              <m:t>i</m:t>
            </m:r>
            <m:r>
              <m:rPr>
                <m:sty m:val="p"/>
              </m:rPr>
              <m:t>′,</m:t>
            </m:r>
            <m:r>
              <m:rPr/>
              <m:t>j</m:t>
            </m:r>
          </m:e>
        </m:d>
        <m:r>
          <m:rPr>
            <m:sty m:val="p"/>
          </m:rPr>
          <m:t>−</m:t>
        </m:r>
        <m:r>
          <m:rPr/>
          <m:t>Φ</m:t>
        </m:r>
        <m:d>
          <m:dPr>
            <m:sepChr m:val=""/>
          </m:dPr>
          <m:e>
            <m:r>
              <m:rPr/>
              <m:t>i</m:t>
            </m:r>
            <m:r>
              <m:rPr>
                <m:sty m:val="p"/>
              </m:rPr>
              <m:t>,</m:t>
            </m:r>
            <m:r>
              <m:rPr/>
              <m:t>j</m:t>
            </m:r>
          </m:e>
        </m:d>
      </m:oMath>
      <w:r>
        <w:t xml:space="preserve">。对于参与者2从策略 </w:t>
      </w:r>
      <m:oMath>
        <m:r>
          <m:rPr/>
          <m:t>j</m:t>
        </m:r>
      </m:oMath>
      <w:r>
        <w:t xml:space="preserve"> 偏离到 </w:t>
      </w:r>
      <m:oMath>
        <m:r>
          <m:rPr/>
          <m:t>j</m:t>
        </m:r>
        <m:r>
          <m:rPr>
            <m:sty m:val="p"/>
          </m:rPr>
          <m:t>′</m:t>
        </m:r>
      </m:oMath>
      <w:r>
        <w:t xml:space="preserve">，保持参与者1策略 </w:t>
      </w:r>
      <m:oMath>
        <m:r>
          <m:rPr/>
          <m:t>i</m:t>
        </m:r>
      </m:oMath>
      <w:r>
        <w:t xml:space="preserve"> 不变，有 </w:t>
      </w:r>
      <m:oMath>
        <m:sSub>
          <m:sSubPr/>
          <m:e>
            <m:r>
              <m:rPr/>
              <m:t>u</m:t>
            </m:r>
          </m:e>
          <m:sub>
            <m:r>
              <m:rPr/>
              <m:t>2</m:t>
            </m:r>
          </m:sub>
        </m:sSub>
        <m:d>
          <m:dPr>
            <m:sepChr m:val=""/>
          </m:dPr>
          <m:e>
            <m:r>
              <m:rPr/>
              <m:t>i</m:t>
            </m:r>
            <m:r>
              <m:rPr>
                <m:sty m:val="p"/>
              </m:rPr>
              <m:t>,</m:t>
            </m:r>
            <m:r>
              <m:rPr/>
              <m:t>j</m:t>
            </m:r>
            <m:r>
              <m:rPr>
                <m:sty m:val="p"/>
              </m:rPr>
              <m:t>′</m:t>
            </m:r>
          </m:e>
        </m:d>
        <m:r>
          <m:rPr>
            <m:sty m:val="p"/>
          </m:rPr>
          <m:t>−</m:t>
        </m:r>
        <m:sSub>
          <m:sSubPr/>
          <m:e>
            <m:r>
              <m:rPr/>
              <m:t>u</m:t>
            </m:r>
          </m:e>
          <m:sub>
            <m:r>
              <m:rPr/>
              <m:t>2</m:t>
            </m:r>
          </m:sub>
        </m:sSub>
        <m:d>
          <m:dPr>
            <m:sepChr m:val=""/>
          </m:dPr>
          <m:e>
            <m:r>
              <m:rPr/>
              <m:t>i</m:t>
            </m:r>
            <m:r>
              <m:rPr>
                <m:sty m:val="p"/>
              </m:rPr>
              <m:t>,</m:t>
            </m:r>
            <m:r>
              <m:rPr/>
              <m:t>j</m:t>
            </m:r>
          </m:e>
        </m:d>
        <m:r>
          <m:rPr>
            <m:sty m:val="p"/>
          </m:rPr>
          <m:t>=</m:t>
        </m:r>
        <m:sSub>
          <m:sSubPr/>
          <m:e>
            <m:r>
              <m:rPr/>
              <m:t>B</m:t>
            </m:r>
          </m:e>
          <m:sub>
            <m:r>
              <m:rPr/>
              <m:t>ij</m:t>
            </m:r>
            <m:r>
              <m:rPr>
                <m:sty m:val="p"/>
              </m:rPr>
              <m:t>′</m:t>
            </m:r>
          </m:sub>
        </m:sSub>
        <m:r>
          <m:rPr>
            <m:sty m:val="p"/>
          </m:rPr>
          <m:t>−</m:t>
        </m:r>
        <m:sSub>
          <m:sSubPr/>
          <m:e>
            <m:r>
              <m:rPr/>
              <m:t>B</m:t>
            </m:r>
          </m:e>
          <m:sub>
            <m:r>
              <m:rPr/>
              <m:t>ij</m:t>
            </m:r>
          </m:sub>
        </m:sSub>
        <m:r>
          <m:rPr>
            <m:sty m:val="p"/>
          </m:rPr>
          <m:t>=</m:t>
        </m:r>
        <m:sSub>
          <m:sSubPr/>
          <m:e>
            <m:r>
              <m:rPr/>
              <m:t>A</m:t>
            </m:r>
          </m:e>
          <m:sub>
            <m:r>
              <m:rPr/>
              <m:t>j</m:t>
            </m:r>
            <m:r>
              <m:rPr>
                <m:sty m:val="p"/>
              </m:rPr>
              <m:t>′</m:t>
            </m:r>
            <m:r>
              <m:rPr/>
              <m:t>i</m:t>
            </m:r>
          </m:sub>
        </m:sSub>
        <m:r>
          <m:rPr>
            <m:sty m:val="p"/>
          </m:rPr>
          <m:t>−</m:t>
        </m:r>
        <m:sSub>
          <m:sSubPr/>
          <m:e>
            <m:r>
              <m:rPr/>
              <m:t>A</m:t>
            </m:r>
          </m:e>
          <m:sub>
            <m:r>
              <m:rPr/>
              <m:t>ji</m:t>
            </m:r>
          </m:sub>
        </m:sSub>
      </m:oMath>
      <w:r>
        <w:t xml:space="preserve">。注意，根据势函数定义，我们需要检验的是 </w:t>
      </w:r>
      <m:oMath>
        <m:r>
          <m:rPr/>
          <m:t>Φ</m:t>
        </m:r>
        <m:d>
          <m:dPr>
            <m:sepChr m:val=""/>
          </m:dPr>
          <m:e>
            <m:r>
              <m:rPr/>
              <m:t>i</m:t>
            </m:r>
            <m:r>
              <m:rPr>
                <m:sty m:val="p"/>
              </m:rPr>
              <m:t>,</m:t>
            </m:r>
            <m:r>
              <m:rPr/>
              <m:t>j</m:t>
            </m:r>
            <m:r>
              <m:rPr>
                <m:sty m:val="p"/>
              </m:rPr>
              <m:t>′</m:t>
            </m:r>
          </m:e>
        </m:d>
        <m:r>
          <m:rPr>
            <m:sty m:val="p"/>
          </m:rPr>
          <m:t>−</m:t>
        </m:r>
        <m:r>
          <m:rPr/>
          <m:t>Φ</m:t>
        </m:r>
        <m:d>
          <m:dPr>
            <m:sepChr m:val=""/>
          </m:dPr>
          <m:e>
            <m:r>
              <m:rPr/>
              <m:t>i</m:t>
            </m:r>
            <m:r>
              <m:rPr>
                <m:sty m:val="p"/>
              </m:rPr>
              <m:t>,</m:t>
            </m:r>
            <m:r>
              <m:rPr/>
              <m:t>j</m:t>
            </m:r>
          </m:e>
        </m:d>
        <m:r>
          <m:rPr>
            <m:sty m:val="p"/>
          </m:rPr>
          <m:t>=</m:t>
        </m:r>
        <m:sSub>
          <m:sSubPr/>
          <m:e>
            <m:r>
              <m:rPr/>
              <m:t>A</m:t>
            </m:r>
          </m:e>
          <m:sub>
            <m:r>
              <m:rPr/>
              <m:t>ij</m:t>
            </m:r>
            <m:r>
              <m:rPr>
                <m:sty m:val="p"/>
              </m:rPr>
              <m:t>′</m:t>
            </m:r>
          </m:sub>
        </m:sSub>
        <m:r>
          <m:rPr>
            <m:sty m:val="p"/>
          </m:rPr>
          <m:t>−</m:t>
        </m:r>
        <m:sSub>
          <m:sSubPr/>
          <m:e>
            <m:r>
              <m:rPr/>
              <m:t>A</m:t>
            </m:r>
          </m:e>
          <m:sub>
            <m:r>
              <m:rPr/>
              <m:t>ij</m:t>
            </m:r>
          </m:sub>
        </m:sSub>
      </m:oMath>
      <w:r>
        <w:t xml:space="preserve">。这看起来与 </w:t>
      </w:r>
      <m:oMath>
        <m:sSub>
          <m:sSubPr/>
          <m:e>
            <m:r>
              <m:rPr/>
              <m:t>A</m:t>
            </m:r>
          </m:e>
          <m:sub>
            <m:r>
              <m:rPr/>
              <m:t>j</m:t>
            </m:r>
            <m:r>
              <m:rPr>
                <m:sty m:val="p"/>
              </m:rPr>
              <m:t>′</m:t>
            </m:r>
            <m:r>
              <m:rPr/>
              <m:t>i</m:t>
            </m:r>
          </m:sub>
        </m:sSub>
        <m:r>
          <m:rPr>
            <m:sty m:val="p"/>
          </m:rPr>
          <m:t>−</m:t>
        </m:r>
        <m:sSub>
          <m:sSubPr/>
          <m:e>
            <m:r>
              <m:rPr/>
              <m:t>A</m:t>
            </m:r>
          </m:e>
          <m:sub>
            <m:r>
              <m:rPr/>
              <m:t>ji</m:t>
            </m:r>
          </m:sub>
        </m:sSub>
      </m:oMath>
      <w:r>
        <w:t xml:space="preserve"> 不同。然而，由于对称性 </w:t>
      </w:r>
      <m:oMath>
        <m:r>
          <m:rPr/>
          <m:t>B</m:t>
        </m:r>
        <m:r>
          <m:rPr>
            <m:sty m:val="p"/>
          </m:rPr>
          <m:t>=</m:t>
        </m:r>
        <m:sSup>
          <m:sSupPr/>
          <m:e>
            <m:r>
              <m:rPr/>
              <m:t>A</m:t>
            </m:r>
          </m:e>
          <m:sup>
            <m:r>
              <m:rPr>
                <m:sty m:val="p"/>
              </m:rPr>
              <m:t>⊤</m:t>
            </m:r>
          </m:sup>
        </m:sSup>
      </m:oMath>
      <w:r>
        <w:t xml:space="preserve">，我们有 </w:t>
      </w:r>
      <m:oMath>
        <m:sSub>
          <m:sSubPr/>
          <m:e>
            <m:r>
              <m:rPr/>
              <m:t>A</m:t>
            </m:r>
          </m:e>
          <m:sub>
            <m:r>
              <m:rPr/>
              <m:t>ji</m:t>
            </m:r>
          </m:sub>
        </m:sSub>
        <m:r>
          <m:rPr>
            <m:sty m:val="p"/>
          </m:rPr>
          <m:t>=</m:t>
        </m:r>
        <m:sSub>
          <m:sSubPr/>
          <m:e>
            <m:r>
              <m:rPr/>
              <m:t>u</m:t>
            </m:r>
          </m:e>
          <m:sub>
            <m:r>
              <m:rPr/>
              <m:t>1</m:t>
            </m:r>
          </m:sub>
        </m:sSub>
        <m:d>
          <m:dPr>
            <m:sepChr m:val=""/>
          </m:dPr>
          <m:e>
            <m:r>
              <m:rPr/>
              <m:t>j</m:t>
            </m:r>
            <m:r>
              <m:rPr>
                <m:sty m:val="p"/>
              </m:rPr>
              <m:t>,</m:t>
            </m:r>
            <m:r>
              <m:rPr/>
              <m:t>i</m:t>
            </m:r>
          </m:e>
        </m:d>
        <m:r>
          <m:rPr>
            <m:sty m:val="p"/>
          </m:rPr>
          <m:t>=</m:t>
        </m:r>
        <m:sSub>
          <m:sSubPr/>
          <m:e>
            <m:r>
              <m:rPr/>
              <m:t>u</m:t>
            </m:r>
          </m:e>
          <m:sub>
            <m:r>
              <m:rPr/>
              <m:t>2</m:t>
            </m:r>
          </m:sub>
        </m:sSub>
        <m:d>
          <m:dPr>
            <m:sepChr m:val=""/>
          </m:dPr>
          <m:e>
            <m:r>
              <m:rPr/>
              <m:t>i</m:t>
            </m:r>
            <m:r>
              <m:rPr>
                <m:sty m:val="p"/>
              </m:rPr>
              <m:t>,</m:t>
            </m:r>
            <m:r>
              <m:rPr/>
              <m:t>j</m:t>
            </m:r>
          </m:e>
        </m:d>
        <m:r>
          <m:rPr>
            <m:sty m:val="p"/>
          </m:rPr>
          <m:t>=</m:t>
        </m:r>
        <m:sSub>
          <m:sSubPr/>
          <m:e>
            <m:r>
              <m:rPr/>
              <m:t>B</m:t>
            </m:r>
          </m:e>
          <m:sub>
            <m:r>
              <m:rPr/>
              <m:t>ij</m:t>
            </m:r>
          </m:sub>
        </m:sSub>
      </m:oMath>
      <w:r>
        <w:t xml:space="preserve">，但 </w:t>
      </w:r>
      <m:oMath>
        <m:sSub>
          <m:sSubPr/>
          <m:e>
            <m:r>
              <m:rPr/>
              <m:t>A</m:t>
            </m:r>
          </m:e>
          <m:sub>
            <m:r>
              <m:rPr/>
              <m:t>j</m:t>
            </m:r>
            <m:r>
              <m:rPr>
                <m:sty m:val="p"/>
              </m:rPr>
              <m:t>′</m:t>
            </m:r>
            <m:r>
              <m:rPr/>
              <m:t>i</m:t>
            </m:r>
          </m:sub>
        </m:sSub>
        <m:r>
          <m:rPr>
            <m:sty m:val="p"/>
          </m:rPr>
          <m:t>=</m:t>
        </m:r>
        <m:sSub>
          <m:sSubPr/>
          <m:e>
            <m:r>
              <m:rPr/>
              <m:t>u</m:t>
            </m:r>
          </m:e>
          <m:sub>
            <m:r>
              <m:rPr/>
              <m:t>1</m:t>
            </m:r>
          </m:sub>
        </m:sSub>
        <m:d>
          <m:dPr>
            <m:sepChr m:val=""/>
          </m:dPr>
          <m:e>
            <m:r>
              <m:rPr/>
              <m:t>j</m:t>
            </m:r>
            <m:r>
              <m:rPr>
                <m:sty m:val="p"/>
              </m:rPr>
              <m:t>′,</m:t>
            </m:r>
            <m:r>
              <m:rPr/>
              <m:t>i</m:t>
            </m:r>
          </m:e>
        </m:d>
        <m:r>
          <m:rPr>
            <m:sty m:val="p"/>
          </m:rPr>
          <m:t>=</m:t>
        </m:r>
        <m:sSub>
          <m:sSubPr/>
          <m:e>
            <m:r>
              <m:rPr/>
              <m:t>u</m:t>
            </m:r>
          </m:e>
          <m:sub>
            <m:r>
              <m:rPr/>
              <m:t>2</m:t>
            </m:r>
          </m:sub>
        </m:sSub>
        <m:d>
          <m:dPr>
            <m:sepChr m:val=""/>
          </m:dPr>
          <m:e>
            <m:r>
              <m:rPr/>
              <m:t>i</m:t>
            </m:r>
            <m:r>
              <m:rPr>
                <m:sty m:val="p"/>
              </m:rPr>
              <m:t>,</m:t>
            </m:r>
            <m:r>
              <m:rPr/>
              <m:t>j</m:t>
            </m:r>
            <m:r>
              <m:rPr>
                <m:sty m:val="p"/>
              </m:rPr>
              <m:t>′</m:t>
            </m:r>
          </m:e>
        </m:d>
        <m:r>
          <m:rPr>
            <m:sty m:val="p"/>
          </m:rPr>
          <m:t>=</m:t>
        </m:r>
        <m:sSub>
          <m:sSubPr/>
          <m:e>
            <m:r>
              <m:rPr/>
              <m:t>B</m:t>
            </m:r>
          </m:e>
          <m:sub>
            <m:r>
              <m:rPr/>
              <m:t>ij</m:t>
            </m:r>
            <m:r>
              <m:rPr>
                <m:sty m:val="p"/>
              </m:rPr>
              <m:t>′</m:t>
            </m:r>
          </m:sub>
        </m:sSub>
      </m:oMath>
      <w:r>
        <w:t>。因此，</w:t>
      </w:r>
      <m:oMath>
        <m:sSub>
          <m:sSubPr/>
          <m:e>
            <m:r>
              <m:rPr/>
              <m:t>u</m:t>
            </m:r>
          </m:e>
          <m:sub>
            <m:r>
              <m:rPr/>
              <m:t>2</m:t>
            </m:r>
          </m:sub>
        </m:sSub>
        <m:d>
          <m:dPr>
            <m:sepChr m:val=""/>
          </m:dPr>
          <m:e>
            <m:r>
              <m:rPr/>
              <m:t>i</m:t>
            </m:r>
            <m:r>
              <m:rPr>
                <m:sty m:val="p"/>
              </m:rPr>
              <m:t>,</m:t>
            </m:r>
            <m:r>
              <m:rPr/>
              <m:t>j</m:t>
            </m:r>
            <m:r>
              <m:rPr>
                <m:sty m:val="p"/>
              </m:rPr>
              <m:t>′</m:t>
            </m:r>
          </m:e>
        </m:d>
        <m:r>
          <m:rPr>
            <m:sty m:val="p"/>
          </m:rPr>
          <m:t>−</m:t>
        </m:r>
        <m:sSub>
          <m:sSubPr/>
          <m:e>
            <m:r>
              <m:rPr/>
              <m:t>u</m:t>
            </m:r>
          </m:e>
          <m:sub>
            <m:r>
              <m:rPr/>
              <m:t>2</m:t>
            </m:r>
          </m:sub>
        </m:sSub>
        <m:d>
          <m:dPr>
            <m:sepChr m:val=""/>
          </m:dPr>
          <m:e>
            <m:r>
              <m:rPr/>
              <m:t>i</m:t>
            </m:r>
            <m:r>
              <m:rPr>
                <m:sty m:val="p"/>
              </m:rPr>
              <m:t>,</m:t>
            </m:r>
            <m:r>
              <m:rPr/>
              <m:t>j</m:t>
            </m:r>
          </m:e>
        </m:d>
        <m:r>
          <m:rPr>
            <m:sty m:val="p"/>
          </m:rPr>
          <m:t>=</m:t>
        </m:r>
        <m:sSub>
          <m:sSubPr/>
          <m:e>
            <m:r>
              <m:rPr/>
              <m:t>B</m:t>
            </m:r>
          </m:e>
          <m:sub>
            <m:r>
              <m:rPr/>
              <m:t>ij</m:t>
            </m:r>
            <m:r>
              <m:rPr>
                <m:sty m:val="p"/>
              </m:rPr>
              <m:t>′</m:t>
            </m:r>
          </m:sub>
        </m:sSub>
        <m:r>
          <m:rPr>
            <m:sty m:val="p"/>
          </m:rPr>
          <m:t>−</m:t>
        </m:r>
        <m:sSub>
          <m:sSubPr/>
          <m:e>
            <m:r>
              <m:rPr/>
              <m:t>B</m:t>
            </m:r>
          </m:e>
          <m:sub>
            <m:r>
              <m:rPr/>
              <m:t>ij</m:t>
            </m:r>
          </m:sub>
        </m:sSub>
        <m:r>
          <m:rPr>
            <m:sty m:val="p"/>
          </m:rPr>
          <m:t>=</m:t>
        </m:r>
        <m:sSub>
          <m:sSubPr/>
          <m:e>
            <m:r>
              <m:rPr/>
              <m:t>A</m:t>
            </m:r>
          </m:e>
          <m:sub>
            <m:r>
              <m:rPr/>
              <m:t>j</m:t>
            </m:r>
            <m:r>
              <m:rPr>
                <m:sty m:val="p"/>
              </m:rPr>
              <m:t>′</m:t>
            </m:r>
            <m:r>
              <m:rPr/>
              <m:t>i</m:t>
            </m:r>
          </m:sub>
        </m:sSub>
        <m:r>
          <m:rPr>
            <m:sty m:val="p"/>
          </m:rPr>
          <m:t>−</m:t>
        </m:r>
        <m:sSub>
          <m:sSubPr/>
          <m:e>
            <m:r>
              <m:rPr/>
              <m:t>A</m:t>
            </m:r>
          </m:e>
          <m:sub>
            <m:r>
              <m:rPr/>
              <m:t>ji</m:t>
            </m:r>
          </m:sub>
        </m:sSub>
      </m:oMath>
      <w:r>
        <w:t xml:space="preserve"> 并不直接等于 </w:t>
      </w:r>
      <m:oMath>
        <m:sSub>
          <m:sSubPr/>
          <m:e>
            <m:r>
              <m:rPr/>
              <m:t>A</m:t>
            </m:r>
          </m:e>
          <m:sub>
            <m:r>
              <m:rPr/>
              <m:t>ij</m:t>
            </m:r>
            <m:r>
              <m:rPr>
                <m:sty m:val="p"/>
              </m:rPr>
              <m:t>′</m:t>
            </m:r>
          </m:sub>
        </m:sSub>
        <m:r>
          <m:rPr>
            <m:sty m:val="p"/>
          </m:rPr>
          <m:t>−</m:t>
        </m:r>
        <m:sSub>
          <m:sSubPr/>
          <m:e>
            <m:r>
              <m:rPr/>
              <m:t>A</m:t>
            </m:r>
          </m:e>
          <m:sub>
            <m:r>
              <m:rPr/>
              <m:t>ij</m:t>
            </m:r>
          </m:sub>
        </m:sSub>
      </m:oMath>
      <w:r>
        <w:t xml:space="preserve">。上述构造似乎出现了问题。实际上，对于对称双矩阵博弈，标准的势函数构造需要更精细的处理。定义势函数 </w:t>
      </w:r>
      <m:oMath>
        <m:r>
          <m:rPr/>
          <m:t>Φ</m:t>
        </m:r>
        <m:d>
          <m:dPr>
            <m:sepChr m:val=""/>
          </m:dPr>
          <m:e>
            <m:r>
              <m:rPr/>
              <m:t>i</m:t>
            </m:r>
            <m:r>
              <m:rPr>
                <m:sty m:val="p"/>
              </m:rPr>
              <m:t>,</m:t>
            </m:r>
            <m:r>
              <m:rPr/>
              <m:t>j</m:t>
            </m:r>
          </m:e>
        </m:d>
        <m:r>
          <m:rPr>
            <m:sty m:val="p"/>
          </m:rPr>
          <m:t>=</m:t>
        </m:r>
        <m:f>
          <m:fPr/>
          <m:num>
            <m:r>
              <m:rPr/>
              <m:t>1</m:t>
            </m:r>
          </m:num>
          <m:den>
            <m:r>
              <m:rPr/>
              <m:t>2</m:t>
            </m:r>
          </m:den>
        </m:f>
        <m:d>
          <m:dPr>
            <m:sepChr m:val=""/>
          </m:dPr>
          <m:e>
            <m:sSub>
              <m:sSubPr/>
              <m:e>
                <m:r>
                  <m:rPr/>
                  <m:t>A</m:t>
                </m:r>
              </m:e>
              <m:sub>
                <m:r>
                  <m:rPr/>
                  <m:t>ij</m:t>
                </m:r>
              </m:sub>
            </m:sSub>
            <m:r>
              <m:rPr>
                <m:sty m:val="p"/>
              </m:rPr>
              <m:t>+</m:t>
            </m:r>
            <m:sSub>
              <m:sSubPr/>
              <m:e>
                <m:r>
                  <m:rPr/>
                  <m:t>A</m:t>
                </m:r>
              </m:e>
              <m:sub>
                <m:r>
                  <m:rPr/>
                  <m:t>ji</m:t>
                </m:r>
              </m:sub>
            </m:sSub>
          </m:e>
        </m:d>
      </m:oMath>
      <w:r>
        <w:t>。则对于参与者1的偏离：</w:t>
      </w:r>
      <m:oMath>
        <m:r>
          <m:rPr/>
          <m:t>Φ</m:t>
        </m:r>
        <m:d>
          <m:dPr>
            <m:sepChr m:val=""/>
          </m:dPr>
          <m:e>
            <m:r>
              <m:rPr/>
              <m:t>i</m:t>
            </m:r>
            <m:r>
              <m:rPr>
                <m:sty m:val="p"/>
              </m:rPr>
              <m:t>′,</m:t>
            </m:r>
            <m:r>
              <m:rPr/>
              <m:t>j</m:t>
            </m:r>
          </m:e>
        </m:d>
        <m:r>
          <m:rPr>
            <m:sty m:val="p"/>
          </m:rPr>
          <m:t>−</m:t>
        </m:r>
        <m:r>
          <m:rPr/>
          <m:t>Φ</m:t>
        </m:r>
        <m:d>
          <m:dPr>
            <m:sepChr m:val=""/>
          </m:dPr>
          <m:e>
            <m:r>
              <m:rPr/>
              <m:t>i</m:t>
            </m:r>
            <m:r>
              <m:rPr>
                <m:sty m:val="p"/>
              </m:rPr>
              <m:t>,</m:t>
            </m:r>
            <m:r>
              <m:rPr/>
              <m:t>j</m:t>
            </m:r>
          </m:e>
        </m:d>
        <m:r>
          <m:rPr>
            <m:sty m:val="p"/>
          </m:rPr>
          <m:t>=</m:t>
        </m:r>
        <m:f>
          <m:fPr/>
          <m:num>
            <m:r>
              <m:rPr/>
              <m:t>1</m:t>
            </m:r>
          </m:num>
          <m:den>
            <m:r>
              <m:rPr/>
              <m:t>2</m:t>
            </m:r>
          </m:den>
        </m:f>
        <m:d>
          <m:dPr>
            <m:begChr m:val="["/>
            <m:sepChr m:val=""/>
            <m:endChr m:val="]"/>
          </m:dPr>
          <m:e>
            <m:r>
              <m:rPr/>
              <m:t>26</m:t>
            </m:r>
          </m:e>
        </m:d>
      </m:oMath>
      <w:r>
        <w:t xml:space="preserve">。参与者1的收益差为 </w:t>
      </w:r>
      <m:oMath>
        <m:sSub>
          <m:sSubPr/>
          <m:e>
            <m:r>
              <m:rPr/>
              <m:t>A</m:t>
            </m:r>
          </m:e>
          <m:sub>
            <m:r>
              <m:rPr/>
              <m:t>i</m:t>
            </m:r>
            <m:r>
              <m:rPr>
                <m:sty m:val="p"/>
              </m:rPr>
              <m:t>′</m:t>
            </m:r>
            <m:r>
              <m:rPr/>
              <m:t>j</m:t>
            </m:r>
          </m:sub>
        </m:sSub>
        <m:r>
          <m:rPr>
            <m:sty m:val="p"/>
          </m:rPr>
          <m:t>−</m:t>
        </m:r>
        <m:sSub>
          <m:sSubPr/>
          <m:e>
            <m:r>
              <m:rPr/>
              <m:t>A</m:t>
            </m:r>
          </m:e>
          <m:sub>
            <m:r>
              <m:rPr/>
              <m:t>ij</m:t>
            </m:r>
          </m:sub>
        </m:sSub>
      </m:oMath>
      <w:r>
        <w:t xml:space="preserve">，两者并不相等。因此，对称博弈是势博弈这一常见论断需要更严格的陈述和证明。Monderer和Shapley指出，一个双矩阵博弈 </w:t>
      </w:r>
      <m:oMath>
        <m:d>
          <m:dPr>
            <m:sepChr m:val=""/>
          </m:dPr>
          <m:e>
            <m:r>
              <m:rPr/>
              <m:t>A</m:t>
            </m:r>
            <m:r>
              <m:rPr>
                <m:sty m:val="p"/>
              </m:rPr>
              <m:t>,</m:t>
            </m:r>
            <m:r>
              <m:rPr/>
              <m:t>B</m:t>
            </m:r>
          </m:e>
        </m:d>
      </m:oMath>
      <w:r>
        <w:t xml:space="preserve"> 是势博弈当且仅当 </w:t>
      </w:r>
      <m:oMath>
        <m:r>
          <m:rPr/>
          <m:t>A</m:t>
        </m:r>
        <m:r>
          <m:rPr>
            <m:sty m:val="p"/>
          </m:rPr>
          <m:t>+</m:t>
        </m:r>
        <m:r>
          <m:rPr/>
          <m:t>B</m:t>
        </m:r>
      </m:oMath>
      <w:r>
        <w:t xml:space="preserve"> 是对称矩阵。在对称博弈中 </w:t>
      </w:r>
      <m:oMath>
        <m:r>
          <m:rPr/>
          <m:t>B</m:t>
        </m:r>
        <m:r>
          <m:rPr>
            <m:sty m:val="p"/>
          </m:rPr>
          <m:t>=</m:t>
        </m:r>
        <m:sSup>
          <m:sSupPr/>
          <m:e>
            <m:r>
              <m:rPr/>
              <m:t>A</m:t>
            </m:r>
          </m:e>
          <m:sup>
            <m:r>
              <m:rPr>
                <m:sty m:val="p"/>
              </m:rPr>
              <m:t>⊤</m:t>
            </m:r>
          </m:sup>
        </m:sSup>
      </m:oMath>
      <w:r>
        <w:t xml:space="preserve">，则 </w:t>
      </w:r>
      <m:oMath>
        <m:r>
          <m:rPr/>
          <m:t>A</m:t>
        </m:r>
        <m:r>
          <m:rPr>
            <m:sty m:val="p"/>
          </m:rPr>
          <m:t>+</m:t>
        </m:r>
        <m:r>
          <m:rPr/>
          <m:t>B</m:t>
        </m:r>
        <m:r>
          <m:rPr>
            <m:sty m:val="p"/>
          </m:rPr>
          <m:t>=</m:t>
        </m:r>
        <m:r>
          <m:rPr/>
          <m:t>A</m:t>
        </m:r>
        <m:r>
          <m:rPr>
            <m:sty m:val="p"/>
          </m:rPr>
          <m:t>+</m:t>
        </m:r>
        <m:sSup>
          <m:sSupPr/>
          <m:e>
            <m:r>
              <m:rPr/>
              <m:t>A</m:t>
            </m:r>
          </m:e>
          <m:sup>
            <m:r>
              <m:rPr>
                <m:sty m:val="p"/>
              </m:rPr>
              <m:t>⊤</m:t>
            </m:r>
          </m:sup>
        </m:sSup>
      </m:oMath>
      <w:r>
        <w:t xml:space="preserve"> 显然是对称的，故对称博弈确实是势博弈。其势函数可以取为 </w:t>
      </w:r>
      <m:oMath>
        <m:r>
          <m:rPr/>
          <m:t>Φ</m:t>
        </m:r>
        <m:r>
          <m:rPr>
            <m:sty m:val="p"/>
          </m:rPr>
          <m:t>=</m:t>
        </m:r>
        <m:r>
          <m:rPr/>
          <m:t>A</m:t>
        </m:r>
      </m:oMath>
      <w:r>
        <w:t xml:space="preserve">（或 </w:t>
      </w:r>
      <m:oMath>
        <m:r>
          <m:rPr/>
          <m:t>B</m:t>
        </m:r>
      </m:oMath>
      <w:r>
        <w:t xml:space="preserve">）当且仅当 </w:t>
      </w:r>
      <m:oMath>
        <m:r>
          <m:rPr/>
          <m:t>A</m:t>
        </m:r>
      </m:oMath>
      <w:r>
        <w:t xml:space="preserve">（或 </w:t>
      </w:r>
      <m:oMath>
        <m:r>
          <m:rPr/>
          <m:t>B</m:t>
        </m:r>
      </m:oMath>
      <w:r>
        <w:t xml:space="preserve">）本身是对称的，但这并非必然。更一般的构造是：存在一个对称矩阵 </w:t>
      </w:r>
      <m:oMath>
        <m:r>
          <m:rPr/>
          <m:t>C</m:t>
        </m:r>
      </m:oMath>
      <w:r>
        <w:t xml:space="preserve"> 使得 </w:t>
      </w:r>
      <m:oMath>
        <m:sSub>
          <m:sSubPr/>
          <m:e>
            <m:r>
              <m:rPr/>
              <m:t>A</m:t>
            </m:r>
          </m:e>
          <m:sub>
            <m:r>
              <m:rPr/>
              <m:t>ij</m:t>
            </m:r>
          </m:sub>
        </m:sSub>
        <m:r>
          <m:rPr>
            <m:sty m:val="p"/>
          </m:rPr>
          <m:t>=</m:t>
        </m:r>
        <m:sSub>
          <m:sSubPr/>
          <m:e>
            <m:r>
              <m:rPr/>
              <m:t>C</m:t>
            </m:r>
          </m:e>
          <m:sub>
            <m:r>
              <m:rPr/>
              <m:t>ij</m:t>
            </m:r>
          </m:sub>
        </m:sSub>
        <m:r>
          <m:rPr>
            <m:sty m:val="p"/>
          </m:rPr>
          <m:t>+</m:t>
        </m:r>
        <m:sSub>
          <m:sSubPr/>
          <m:e>
            <m:r>
              <m:rPr/>
              <m:t>D</m:t>
            </m:r>
          </m:e>
          <m:sub>
            <m:r>
              <m:rPr/>
              <m:t>j</m:t>
            </m:r>
          </m:sub>
        </m:sSub>
      </m:oMath>
      <w:r>
        <w:t xml:space="preserve"> 和 </w:t>
      </w:r>
      <m:oMath>
        <m:sSub>
          <m:sSubPr/>
          <m:e>
            <m:r>
              <m:rPr/>
              <m:t>B</m:t>
            </m:r>
          </m:e>
          <m:sub>
            <m:r>
              <m:rPr/>
              <m:t>ij</m:t>
            </m:r>
          </m:sub>
        </m:sSub>
        <m:r>
          <m:rPr>
            <m:sty m:val="p"/>
          </m:rPr>
          <m:t>=</m:t>
        </m:r>
        <m:sSub>
          <m:sSubPr/>
          <m:e>
            <m:r>
              <m:rPr/>
              <m:t>C</m:t>
            </m:r>
          </m:e>
          <m:sub>
            <m:r>
              <m:rPr/>
              <m:t>ij</m:t>
            </m:r>
          </m:sub>
        </m:sSub>
        <m:r>
          <m:rPr>
            <m:sty m:val="p"/>
          </m:rPr>
          <m:t>+</m:t>
        </m:r>
        <m:sSub>
          <m:sSubPr/>
          <m:e>
            <m:r>
              <m:rPr/>
              <m:t>E</m:t>
            </m:r>
          </m:e>
          <m:sub>
            <m:r>
              <m:rPr/>
              <m:t>i</m:t>
            </m:r>
          </m:sub>
        </m:sSub>
      </m:oMath>
      <w:r>
        <w:t xml:space="preserve"> 对于某些向量 </w:t>
      </w:r>
      <m:oMath>
        <m:r>
          <m:rPr/>
          <m:t>D</m:t>
        </m:r>
        <m:r>
          <m:rPr>
            <m:sty m:val="p"/>
          </m:rPr>
          <m:t>,</m:t>
        </m:r>
        <m:r>
          <m:rPr/>
          <m:t>E</m:t>
        </m:r>
      </m:oMath>
      <w:r>
        <w:t xml:space="preserve"> 成立，此时 </w:t>
      </w:r>
      <m:oMath>
        <m:r>
          <m:rPr/>
          <m:t>Φ</m:t>
        </m:r>
        <m:d>
          <m:dPr>
            <m:sepChr m:val=""/>
          </m:dPr>
          <m:e>
            <m:r>
              <m:rPr/>
              <m:t>i</m:t>
            </m:r>
            <m:r>
              <m:rPr>
                <m:sty m:val="p"/>
              </m:rPr>
              <m:t>,</m:t>
            </m:r>
            <m:r>
              <m:rPr/>
              <m:t>j</m:t>
            </m:r>
          </m:e>
        </m:d>
        <m:r>
          <m:rPr>
            <m:sty m:val="p"/>
          </m:rPr>
          <m:t>=</m:t>
        </m:r>
        <m:sSub>
          <m:sSubPr/>
          <m:e>
            <m:r>
              <m:rPr/>
              <m:t>C</m:t>
            </m:r>
          </m:e>
          <m:sub>
            <m:r>
              <m:rPr/>
              <m:t>ij</m:t>
            </m:r>
          </m:sub>
        </m:sSub>
      </m:oMath>
      <w:r>
        <w:t xml:space="preserve"> 是一个势函数。在对称博弈中，由于 </w:t>
      </w:r>
      <m:oMath>
        <m:sSub>
          <m:sSubPr/>
          <m:e>
            <m:r>
              <m:rPr/>
              <m:t>A</m:t>
            </m:r>
          </m:e>
          <m:sub>
            <m:r>
              <m:rPr/>
              <m:t>ij</m:t>
            </m:r>
          </m:sub>
        </m:sSub>
        <m:r>
          <m:rPr>
            <m:sty m:val="p"/>
          </m:rPr>
          <m:t>=</m:t>
        </m:r>
        <m:sSub>
          <m:sSubPr/>
          <m:e>
            <m:r>
              <m:rPr/>
              <m:t>B</m:t>
            </m:r>
          </m:e>
          <m:sub>
            <m:r>
              <m:rPr/>
              <m:t>ji</m:t>
            </m:r>
          </m:sub>
        </m:sSub>
      </m:oMath>
      <w:r>
        <w:t xml:space="preserve">，可以验证取 </w:t>
      </w:r>
      <m:oMath>
        <m:sSub>
          <m:sSubPr/>
          <m:e>
            <m:r>
              <m:rPr/>
              <m:t>C</m:t>
            </m:r>
          </m:e>
          <m:sub>
            <m:r>
              <m:rPr/>
              <m:t>ij</m:t>
            </m:r>
          </m:sub>
        </m:sSub>
        <m:r>
          <m:rPr>
            <m:sty m:val="p"/>
          </m:rPr>
          <m:t>=</m:t>
        </m:r>
        <m:f>
          <m:fPr/>
          <m:num>
            <m:sSub>
              <m:sSubPr/>
              <m:e>
                <m:r>
                  <m:rPr/>
                  <m:t>A</m:t>
                </m:r>
              </m:e>
              <m:sub>
                <m:r>
                  <m:rPr/>
                  <m:t>ij</m:t>
                </m:r>
              </m:sub>
            </m:sSub>
            <m:r>
              <m:rPr>
                <m:sty m:val="p"/>
              </m:rPr>
              <m:t>+</m:t>
            </m:r>
            <m:sSub>
              <m:sSubPr/>
              <m:e>
                <m:r>
                  <m:rPr/>
                  <m:t>A</m:t>
                </m:r>
              </m:e>
              <m:sub>
                <m:r>
                  <m:rPr/>
                  <m:t>ji</m:t>
                </m:r>
              </m:sub>
            </m:sSub>
          </m:num>
          <m:den>
            <m:r>
              <m:rPr/>
              <m:t>2</m:t>
            </m:r>
          </m:den>
        </m:f>
      </m:oMath>
      <w:r>
        <w:t xml:space="preserve">， </w:t>
      </w:r>
      <m:oMath>
        <m:sSub>
          <m:sSubPr/>
          <m:e>
            <m:r>
              <m:rPr/>
              <m:t>D</m:t>
            </m:r>
          </m:e>
          <m:sub>
            <m:r>
              <m:rPr/>
              <m:t>j</m:t>
            </m:r>
          </m:sub>
        </m:sSub>
        <m:r>
          <m:rPr>
            <m:sty m:val="p"/>
          </m:rPr>
          <m:t>=</m:t>
        </m:r>
        <m:r>
          <m:rPr/>
          <m:t>0</m:t>
        </m:r>
      </m:oMath>
      <w:r>
        <w:t xml:space="preserve">, </w:t>
      </w:r>
      <m:oMath>
        <m:sSub>
          <m:sSubPr/>
          <m:e>
            <m:r>
              <m:rPr/>
              <m:t>E</m:t>
            </m:r>
          </m:e>
          <m:sub>
            <m:r>
              <m:rPr/>
              <m:t>i</m:t>
            </m:r>
          </m:sub>
        </m:sSub>
        <m:r>
          <m:rPr>
            <m:sty m:val="p"/>
          </m:rPr>
          <m:t>=</m:t>
        </m:r>
        <m:r>
          <m:rPr/>
          <m:t>0</m:t>
        </m:r>
      </m:oMath>
      <w:r>
        <w:t xml:space="preserve"> 并不满足条件。正确的分解需要更细致的分析。实际上，对于对称博弈 </w:t>
      </w:r>
      <m:oMath>
        <m:d>
          <m:dPr>
            <m:sepChr m:val=""/>
          </m:dPr>
          <m:e>
            <m:r>
              <m:rPr/>
              <m:t>A</m:t>
            </m:r>
            <m:r>
              <m:rPr>
                <m:sty m:val="p"/>
              </m:rPr>
              <m:t>,</m:t>
            </m:r>
            <m:sSup>
              <m:sSupPr/>
              <m:e>
                <m:r>
                  <m:rPr/>
                  <m:t>A</m:t>
                </m:r>
              </m:e>
              <m:sup>
                <m:r>
                  <m:rPr>
                    <m:sty m:val="p"/>
                  </m:rPr>
                  <m:t>⊤</m:t>
                </m:r>
              </m:sup>
            </m:sSup>
          </m:e>
        </m:d>
      </m:oMath>
      <w:r>
        <w:t xml:space="preserve">，我们可以设 </w:t>
      </w:r>
      <m:oMath>
        <m:r>
          <m:rPr/>
          <m:t>C</m:t>
        </m:r>
        <m:r>
          <m:rPr>
            <m:sty m:val="p"/>
          </m:rPr>
          <m:t>=</m:t>
        </m:r>
        <m:f>
          <m:fPr/>
          <m:num>
            <m:r>
              <m:rPr/>
              <m:t>A</m:t>
            </m:r>
            <m:r>
              <m:rPr>
                <m:sty m:val="p"/>
              </m:rPr>
              <m:t>+</m:t>
            </m:r>
            <m:sSup>
              <m:sSupPr/>
              <m:e>
                <m:r>
                  <m:rPr/>
                  <m:t>A</m:t>
                </m:r>
              </m:e>
              <m:sup>
                <m:r>
                  <m:rPr>
                    <m:sty m:val="p"/>
                  </m:rPr>
                  <m:t>⊤</m:t>
                </m:r>
              </m:sup>
            </m:sSup>
          </m:num>
          <m:den>
            <m:r>
              <m:rPr/>
              <m:t>2</m:t>
            </m:r>
          </m:den>
        </m:f>
      </m:oMath>
      <w:r>
        <w:t>（对称部分），</w:t>
      </w:r>
      <m:oMath>
        <m:r>
          <m:rPr/>
          <m:t>R</m:t>
        </m:r>
        <m:r>
          <m:rPr>
            <m:sty m:val="p"/>
          </m:rPr>
          <m:t>=</m:t>
        </m:r>
        <m:f>
          <m:fPr/>
          <m:num>
            <m:r>
              <m:rPr/>
              <m:t>A</m:t>
            </m:r>
            <m:r>
              <m:rPr>
                <m:sty m:val="p"/>
              </m:rPr>
              <m:t>−</m:t>
            </m:r>
            <m:sSup>
              <m:sSupPr/>
              <m:e>
                <m:r>
                  <m:rPr/>
                  <m:t>A</m:t>
                </m:r>
              </m:e>
              <m:sup>
                <m:r>
                  <m:rPr>
                    <m:sty m:val="p"/>
                  </m:rPr>
                  <m:t>⊤</m:t>
                </m:r>
              </m:sup>
            </m:sSup>
          </m:num>
          <m:den>
            <m:r>
              <m:rPr/>
              <m:t>2</m:t>
            </m:r>
          </m:den>
        </m:f>
      </m:oMath>
      <w:r>
        <w:t xml:space="preserve">（反对称部分）。则 </w:t>
      </w:r>
      <m:oMath>
        <m:r>
          <m:rPr/>
          <m:t>A</m:t>
        </m:r>
        <m:r>
          <m:rPr>
            <m:sty m:val="p"/>
          </m:rPr>
          <m:t>=</m:t>
        </m:r>
        <m:r>
          <m:rPr/>
          <m:t>C</m:t>
        </m:r>
        <m:r>
          <m:rPr>
            <m:sty m:val="p"/>
          </m:rPr>
          <m:t>+</m:t>
        </m:r>
        <m:r>
          <m:rPr/>
          <m:t>R</m:t>
        </m:r>
      </m:oMath>
      <w:r>
        <w:t xml:space="preserve">， </w:t>
      </w:r>
      <m:oMath>
        <m:sSup>
          <m:sSupPr/>
          <m:e>
            <m:r>
              <m:rPr/>
              <m:t>A</m:t>
            </m:r>
          </m:e>
          <m:sup>
            <m:r>
              <m:rPr>
                <m:sty m:val="p"/>
              </m:rPr>
              <m:t>⊤</m:t>
            </m:r>
          </m:sup>
        </m:sSup>
        <m:r>
          <m:rPr>
            <m:sty m:val="p"/>
          </m:rPr>
          <m:t>=</m:t>
        </m:r>
        <m:r>
          <m:rPr/>
          <m:t>C</m:t>
        </m:r>
        <m:r>
          <m:rPr>
            <m:sty m:val="p"/>
          </m:rPr>
          <m:t>−</m:t>
        </m:r>
        <m:r>
          <m:rPr/>
          <m:t>R</m:t>
        </m:r>
      </m:oMath>
      <w:r>
        <w:t xml:space="preserve">。根据势博弈的判别准则，我们需要将 </w:t>
      </w:r>
      <m:oMath>
        <m:r>
          <m:rPr/>
          <m:t>A</m:t>
        </m:r>
      </m:oMath>
      <w:r>
        <w:t xml:space="preserve"> 和 </w:t>
      </w:r>
      <m:oMath>
        <m:sSup>
          <m:sSupPr/>
          <m:e>
            <m:r>
              <m:rPr/>
              <m:t>A</m:t>
            </m:r>
          </m:e>
          <m:sup>
            <m:r>
              <m:rPr>
                <m:sty m:val="p"/>
              </m:rPr>
              <m:t>⊤</m:t>
            </m:r>
          </m:sup>
        </m:sSup>
      </m:oMath>
      <w:r>
        <w:t xml:space="preserve"> 表示为同一个对称矩阵 </w:t>
      </w:r>
      <m:oMath>
        <m:r>
          <m:rPr/>
          <m:t>C</m:t>
        </m:r>
        <m:r>
          <m:rPr>
            <m:sty m:val="p"/>
          </m:rPr>
          <m:t>′</m:t>
        </m:r>
      </m:oMath>
      <w:r>
        <w:t xml:space="preserve"> 加上仅依赖于列或行的项。令 </w:t>
      </w:r>
      <m:oMath>
        <m:r>
          <m:rPr/>
          <m:t>C</m:t>
        </m:r>
        <m:r>
          <m:rPr>
            <m:sty m:val="p"/>
          </m:rPr>
          <m:t>′=</m:t>
        </m:r>
        <m:r>
          <m:rPr/>
          <m:t>C</m:t>
        </m:r>
      </m:oMath>
      <w:r>
        <w:t xml:space="preserve">，则 </w:t>
      </w:r>
      <m:oMath>
        <m:sSub>
          <m:sSubPr/>
          <m:e>
            <m:r>
              <m:rPr/>
              <m:t>A</m:t>
            </m:r>
          </m:e>
          <m:sub>
            <m:r>
              <m:rPr/>
              <m:t>ij</m:t>
            </m:r>
          </m:sub>
        </m:sSub>
        <m:r>
          <m:rPr>
            <m:sty m:val="p"/>
          </m:rPr>
          <m:t>=</m:t>
        </m:r>
        <m:sSub>
          <m:sSubPr/>
          <m:e>
            <m:r>
              <m:rPr/>
              <m:t>C</m:t>
            </m:r>
          </m:e>
          <m:sub>
            <m:r>
              <m:rPr/>
              <m:t>ij</m:t>
            </m:r>
          </m:sub>
        </m:sSub>
        <m:r>
          <m:rPr>
            <m:sty m:val="p"/>
          </m:rPr>
          <m:t>+</m:t>
        </m:r>
        <m:sSub>
          <m:sSubPr/>
          <m:e>
            <m:r>
              <m:rPr/>
              <m:t>R</m:t>
            </m:r>
          </m:e>
          <m:sub>
            <m:r>
              <m:rPr/>
              <m:t>ij</m:t>
            </m:r>
          </m:sub>
        </m:sSub>
      </m:oMath>
      <w:r>
        <w:t xml:space="preserve">，而 </w:t>
      </w:r>
      <m:oMath>
        <m:sSub>
          <m:sSubPr/>
          <m:e>
            <m:r>
              <m:rPr/>
              <m:t>R</m:t>
            </m:r>
          </m:e>
          <m:sub>
            <m:r>
              <m:rPr/>
              <m:t>ij</m:t>
            </m:r>
          </m:sub>
        </m:sSub>
      </m:oMath>
      <w:r>
        <w:t xml:space="preserve"> 是反对称的，依赖于 </w:t>
      </w:r>
      <m:oMath>
        <m:r>
          <m:rPr/>
          <m:t>i</m:t>
        </m:r>
      </m:oMath>
      <w:r>
        <w:t xml:space="preserve"> 和 </w:t>
      </w:r>
      <m:oMath>
        <m:r>
          <m:rPr/>
          <m:t>j</m:t>
        </m:r>
      </m:oMath>
      <w:r>
        <w:t xml:space="preserve">，无法写成仅依赖于 </w:t>
      </w:r>
      <m:oMath>
        <m:r>
          <m:rPr/>
          <m:t>j</m:t>
        </m:r>
      </m:oMath>
      <w:r>
        <w:t xml:space="preserve"> 的函数 </w:t>
      </w:r>
      <m:oMath>
        <m:sSub>
          <m:sSubPr/>
          <m:e>
            <m:r>
              <m:rPr/>
              <m:t>D</m:t>
            </m:r>
          </m:e>
          <m:sub>
            <m:r>
              <m:rPr/>
              <m:t>j</m:t>
            </m:r>
          </m:sub>
        </m:sSub>
      </m:oMath>
      <w:r>
        <w:t xml:space="preserve">。因此，标准结果应为：一个双矩阵博弈 </w:t>
      </w:r>
      <m:oMath>
        <m:d>
          <m:dPr>
            <m:sepChr m:val=""/>
          </m:dPr>
          <m:e>
            <m:r>
              <m:rPr/>
              <m:t>A</m:t>
            </m:r>
            <m:r>
              <m:rPr>
                <m:sty m:val="p"/>
              </m:rPr>
              <m:t>,</m:t>
            </m:r>
            <m:r>
              <m:rPr/>
              <m:t>B</m:t>
            </m:r>
          </m:e>
        </m:d>
      </m:oMath>
      <w:r>
        <w:t xml:space="preserve"> 是精确势博弈当且仅当“协调博弈” </w:t>
      </w:r>
      <m:oMath>
        <m:d>
          <m:dPr>
            <m:sepChr m:val=""/>
          </m:dPr>
          <m:e>
            <m:r>
              <m:rPr/>
              <m:t>A</m:t>
            </m:r>
            <m:r>
              <m:rPr>
                <m:sty m:val="p"/>
              </m:rPr>
              <m:t>+</m:t>
            </m:r>
            <m:r>
              <m:rPr/>
              <m:t>B</m:t>
            </m:r>
          </m:e>
        </m:d>
      </m:oMath>
      <w:r>
        <w:t xml:space="preserve"> 是对称的且存在一个对称矩阵 </w:t>
      </w:r>
      <m:oMath>
        <m:r>
          <m:rPr/>
          <m:t>C</m:t>
        </m:r>
      </m:oMath>
      <w:r>
        <w:t xml:space="preserve"> 和向量 </w:t>
      </w:r>
      <m:oMath>
        <m:r>
          <m:rPr/>
          <m:t>d</m:t>
        </m:r>
        <m:r>
          <m:rPr>
            <m:sty m:val="p"/>
          </m:rPr>
          <m:t>,</m:t>
        </m:r>
        <m:r>
          <m:rPr/>
          <m:t>e</m:t>
        </m:r>
      </m:oMath>
      <w:r>
        <w:t xml:space="preserve"> 使得 </w:t>
      </w:r>
      <m:oMath>
        <m:sSub>
          <m:sSubPr/>
          <m:e>
            <m:r>
              <m:rPr/>
              <m:t>A</m:t>
            </m:r>
          </m:e>
          <m:sub>
            <m:r>
              <m:rPr/>
              <m:t>ij</m:t>
            </m:r>
          </m:sub>
        </m:sSub>
        <m:r>
          <m:rPr>
            <m:sty m:val="p"/>
          </m:rPr>
          <m:t>=</m:t>
        </m:r>
        <m:sSub>
          <m:sSubPr/>
          <m:e>
            <m:r>
              <m:rPr/>
              <m:t>C</m:t>
            </m:r>
          </m:e>
          <m:sub>
            <m:r>
              <m:rPr/>
              <m:t>ij</m:t>
            </m:r>
          </m:sub>
        </m:sSub>
        <m:r>
          <m:rPr>
            <m:sty m:val="p"/>
          </m:rPr>
          <m:t>+</m:t>
        </m:r>
        <m:sSub>
          <m:sSubPr/>
          <m:e>
            <m:r>
              <m:rPr/>
              <m:t>d</m:t>
            </m:r>
          </m:e>
          <m:sub>
            <m:r>
              <m:rPr/>
              <m:t>j</m:t>
            </m:r>
          </m:sub>
        </m:sSub>
      </m:oMath>
      <w:r>
        <w:t xml:space="preserve">, </w:t>
      </w:r>
      <m:oMath>
        <m:sSub>
          <m:sSubPr/>
          <m:e>
            <m:r>
              <m:rPr/>
              <m:t>B</m:t>
            </m:r>
          </m:e>
          <m:sub>
            <m:r>
              <m:rPr/>
              <m:t>ij</m:t>
            </m:r>
          </m:sub>
        </m:sSub>
        <m:r>
          <m:rPr>
            <m:sty m:val="p"/>
          </m:rPr>
          <m:t>=</m:t>
        </m:r>
        <m:sSub>
          <m:sSubPr/>
          <m:e>
            <m:r>
              <m:rPr/>
              <m:t>C</m:t>
            </m:r>
          </m:e>
          <m:sub>
            <m:r>
              <m:rPr/>
              <m:t>ij</m:t>
            </m:r>
          </m:sub>
        </m:sSub>
        <m:r>
          <m:rPr>
            <m:sty m:val="p"/>
          </m:rPr>
          <m:t>+</m:t>
        </m:r>
        <m:sSub>
          <m:sSubPr/>
          <m:e>
            <m:r>
              <m:rPr/>
              <m:t>e</m:t>
            </m:r>
          </m:e>
          <m:sub>
            <m:r>
              <m:rPr/>
              <m:t>i</m:t>
            </m:r>
          </m:sub>
        </m:sSub>
      </m:oMath>
      <w:r>
        <w:t xml:space="preserve">。对于对称博弈 </w:t>
      </w:r>
      <m:oMath>
        <m:d>
          <m:dPr>
            <m:sepChr m:val=""/>
          </m:dPr>
          <m:e>
            <m:r>
              <m:rPr/>
              <m:t>A</m:t>
            </m:r>
            <m:r>
              <m:rPr>
                <m:sty m:val="p"/>
              </m:rPr>
              <m:t>,</m:t>
            </m:r>
            <m:sSup>
              <m:sSupPr/>
              <m:e>
                <m:r>
                  <m:rPr/>
                  <m:t>A</m:t>
                </m:r>
              </m:e>
              <m:sup>
                <m:r>
                  <m:rPr>
                    <m:sty m:val="p"/>
                  </m:rPr>
                  <m:t>⊤</m:t>
                </m:r>
              </m:sup>
            </m:sSup>
          </m:e>
        </m:d>
      </m:oMath>
      <w:r>
        <w:t>，</w:t>
      </w:r>
      <m:oMath>
        <m:r>
          <m:rPr/>
          <m:t>A</m:t>
        </m:r>
        <m:r>
          <m:rPr>
            <m:sty m:val="p"/>
          </m:rPr>
          <m:t>+</m:t>
        </m:r>
        <m:r>
          <m:rPr/>
          <m:t>B</m:t>
        </m:r>
        <m:r>
          <m:rPr>
            <m:sty m:val="p"/>
          </m:rPr>
          <m:t>=</m:t>
        </m:r>
        <m:r>
          <m:rPr/>
          <m:t>A</m:t>
        </m:r>
        <m:r>
          <m:rPr>
            <m:sty m:val="p"/>
          </m:rPr>
          <m:t>+</m:t>
        </m:r>
        <m:sSup>
          <m:sSupPr/>
          <m:e>
            <m:r>
              <m:rPr/>
              <m:t>A</m:t>
            </m:r>
          </m:e>
          <m:sup>
            <m:r>
              <m:rPr>
                <m:sty m:val="p"/>
              </m:rPr>
              <m:t>⊤</m:t>
            </m:r>
          </m:sup>
        </m:sSup>
      </m:oMath>
      <w:r>
        <w:t xml:space="preserve"> 是对称的，但进一步的条件要求 </w:t>
      </w:r>
      <m:oMath>
        <m:sSub>
          <m:sSubPr/>
          <m:e>
            <m:r>
              <m:rPr/>
              <m:t>A</m:t>
            </m:r>
          </m:e>
          <m:sub>
            <m:r>
              <m:rPr/>
              <m:t>ij</m:t>
            </m:r>
          </m:sub>
        </m:sSub>
        <m:r>
          <m:rPr>
            <m:sty m:val="p"/>
          </m:rPr>
          <m:t>−</m:t>
        </m:r>
        <m:sSub>
          <m:sSubPr/>
          <m:e>
            <m:r>
              <m:rPr/>
              <m:t>A</m:t>
            </m:r>
          </m:e>
          <m:sub>
            <m:r>
              <m:rPr/>
              <m:t>ji</m:t>
            </m:r>
          </m:sub>
        </m:sSub>
        <m:r>
          <m:rPr>
            <m:sty m:val="p"/>
          </m:rPr>
          <m:t>=</m:t>
        </m:r>
        <m:sSub>
          <m:sSubPr/>
          <m:e>
            <m:r>
              <m:rPr/>
              <m:t>d</m:t>
            </m:r>
          </m:e>
          <m:sub>
            <m:r>
              <m:rPr/>
              <m:t>j</m:t>
            </m:r>
          </m:sub>
        </m:sSub>
        <m:r>
          <m:rPr>
            <m:sty m:val="p"/>
          </m:rPr>
          <m:t>−</m:t>
        </m:r>
        <m:sSub>
          <m:sSubPr/>
          <m:e>
            <m:r>
              <m:rPr/>
              <m:t>e</m:t>
            </m:r>
          </m:e>
          <m:sub>
            <m:r>
              <m:rPr/>
              <m:t>i</m:t>
            </m:r>
          </m:sub>
        </m:sSub>
      </m:oMath>
      <w:r>
        <w:t xml:space="preserve">。由于 </w:t>
      </w:r>
      <m:oMath>
        <m:sSub>
          <m:sSubPr/>
          <m:e>
            <m:r>
              <m:rPr/>
              <m:t>A</m:t>
            </m:r>
          </m:e>
          <m:sub>
            <m:r>
              <m:rPr/>
              <m:t>ij</m:t>
            </m:r>
          </m:sub>
        </m:sSub>
        <m:r>
          <m:rPr>
            <m:sty m:val="p"/>
          </m:rPr>
          <m:t>−</m:t>
        </m:r>
        <m:sSub>
          <m:sSubPr/>
          <m:e>
            <m:r>
              <m:rPr/>
              <m:t>A</m:t>
            </m:r>
          </m:e>
          <m:sub>
            <m:r>
              <m:rPr/>
              <m:t>ji</m:t>
            </m:r>
          </m:sub>
        </m:sSub>
      </m:oMath>
      <w:r>
        <w:t xml:space="preserve"> 是反对称的，这总是可以通过选择 </w:t>
      </w:r>
      <m:oMath>
        <m:sSub>
          <m:sSubPr/>
          <m:e>
            <m:r>
              <m:rPr/>
              <m:t>d</m:t>
            </m:r>
          </m:e>
          <m:sub>
            <m:r>
              <m:rPr/>
              <m:t>j</m:t>
            </m:r>
          </m:sub>
        </m:sSub>
      </m:oMath>
      <w:r>
        <w:t xml:space="preserve"> 和 </w:t>
      </w:r>
      <m:oMath>
        <m:sSub>
          <m:sSubPr/>
          <m:e>
            <m:r>
              <m:rPr/>
              <m:t>e</m:t>
            </m:r>
          </m:e>
          <m:sub>
            <m:r>
              <m:rPr/>
              <m:t>i</m:t>
            </m:r>
          </m:sub>
        </m:sSub>
      </m:oMath>
      <w:r>
        <w:t xml:space="preserve"> 来满足（例如，固定 </w:t>
      </w:r>
      <m:oMath>
        <m:sSub>
          <m:sSubPr/>
          <m:e>
            <m:r>
              <m:rPr/>
              <m:t>e</m:t>
            </m:r>
          </m:e>
          <m:sub>
            <m:r>
              <m:rPr/>
              <m:t>1</m:t>
            </m:r>
          </m:sub>
        </m:sSub>
        <m:r>
          <m:rPr>
            <m:sty m:val="p"/>
          </m:rPr>
          <m:t>=</m:t>
        </m:r>
        <m:r>
          <m:rPr/>
          <m:t>0</m:t>
        </m:r>
      </m:oMath>
      <w:r>
        <w:t xml:space="preserve">，定义 </w:t>
      </w:r>
      <m:oMath>
        <m:sSub>
          <m:sSubPr/>
          <m:e>
            <m:r>
              <m:rPr/>
              <m:t>d</m:t>
            </m:r>
          </m:e>
          <m:sub>
            <m:r>
              <m:rPr/>
              <m:t>j</m:t>
            </m:r>
          </m:sub>
        </m:sSub>
        <m:r>
          <m:rPr>
            <m:sty m:val="p"/>
          </m:rPr>
          <m:t>=</m:t>
        </m:r>
        <m:sSub>
          <m:sSubPr/>
          <m:e>
            <m:r>
              <m:rPr/>
              <m:t>A</m:t>
            </m:r>
          </m:e>
          <m:sub>
            <m:r>
              <m:rPr/>
              <m:t>1j</m:t>
            </m:r>
          </m:sub>
        </m:sSub>
        <m:r>
          <m:rPr>
            <m:sty m:val="p"/>
          </m:rPr>
          <m:t>−</m:t>
        </m:r>
        <m:sSub>
          <m:sSubPr/>
          <m:e>
            <m:r>
              <m:rPr/>
              <m:t>A</m:t>
            </m:r>
          </m:e>
          <m:sub>
            <m:r>
              <m:rPr/>
              <m:t>j1</m:t>
            </m:r>
          </m:sub>
        </m:sSub>
      </m:oMath>
      <w:r>
        <w:t xml:space="preserve">, </w:t>
      </w:r>
      <m:oMath>
        <m:sSub>
          <m:sSubPr/>
          <m:e>
            <m:r>
              <m:rPr/>
              <m:t>e</m:t>
            </m:r>
          </m:e>
          <m:sub>
            <m:r>
              <m:rPr/>
              <m:t>i</m:t>
            </m:r>
          </m:sub>
        </m:sSub>
        <m:r>
          <m:rPr>
            <m:sty m:val="p"/>
          </m:rPr>
          <m:t>=</m:t>
        </m:r>
        <m:sSub>
          <m:sSubPr/>
          <m:e>
            <m:r>
              <m:rPr/>
              <m:t>A</m:t>
            </m:r>
          </m:e>
          <m:sub>
            <m:r>
              <m:rPr/>
              <m:t>i1</m:t>
            </m:r>
          </m:sub>
        </m:sSub>
        <m:r>
          <m:rPr>
            <m:sty m:val="p"/>
          </m:rPr>
          <m:t>−</m:t>
        </m:r>
        <m:sSub>
          <m:sSubPr/>
          <m:e>
            <m:r>
              <m:rPr/>
              <m:t>A</m:t>
            </m:r>
          </m:e>
          <m:sub>
            <m:r>
              <m:rPr/>
              <m:t>1i</m:t>
            </m:r>
          </m:sub>
        </m:sSub>
      </m:oMath>
      <w:r>
        <w:t xml:space="preserve">）。因此，对称双人博弈确实是势博弈，但势函数不一定直接是 </w:t>
      </w:r>
      <m:oMath>
        <m:r>
          <m:rPr/>
          <m:t>A</m:t>
        </m:r>
      </m:oMath>
      <w:r>
        <w:t xml:space="preserve"> 或 </w:t>
      </w:r>
      <m:oMath>
        <m:sSup>
          <m:sSupPr/>
          <m:e>
            <m:r>
              <m:rPr/>
              <m:t>A</m:t>
            </m:r>
          </m:e>
          <m:sup>
            <m:r>
              <m:rPr>
                <m:sty m:val="p"/>
              </m:rPr>
              <m:t>⊤</m:t>
            </m:r>
          </m:sup>
        </m:sSup>
      </m:oMath>
      <w:r>
        <w:t>，而是其对称化部分加上调整项。这一辨析凸显了势函数构造的微妙之处及其与收益矩阵代数结构的深刻联系。</w:t>
      </w:r>
    </w:p>
    <w:p w14:paraId="6AC24B78">
      <w:pPr>
        <w:pStyle w:val="3"/>
      </w:pPr>
      <w:r>
        <w:t>势博弈与“无嫉妒”或公平分配模型也存在有趣关联。在一些资源分配或匹配问题中，一个分配结果被称为无嫉妒的，如果没有参与者偏好其他参与者的分配胜过自己的分配。可以构造一个相关的博弈，其中参与者的策略是提出分配方案，其收益反映自身所得与其他参与者所得的比较。在某些自然设定下，这种博弈的纳什均衡对应于无嫉妒分配。有趣的是，这类博弈有时具有势函数结构，势函数可以定义为某种衡量整体“嫉妒水平”或公平性的指数。这使得通过优化势函数来寻找公平分配的计算方法成为可能。</w:t>
      </w:r>
    </w:p>
    <w:p w14:paraId="0104D2A9">
      <w:pPr>
        <w:pStyle w:val="3"/>
      </w:pPr>
      <w:r>
        <w:t xml:space="preserve">为了更全面地理解势博弈在保证均衡存在性方面的独特性，将其与另一类重要的结构化博弈——超模博弈进行对比是极具启发性的。超模博弈源于Topkis关于超模函数和格上单调最佳回应对应的研究。在一个超模博弈中，策略空间 </w:t>
      </w:r>
      <m:oMath>
        <m:sSub>
          <m:sSubPr/>
          <m:e>
            <m:r>
              <m:rPr/>
              <m:t>S</m:t>
            </m:r>
          </m:e>
          <m:sub>
            <m:r>
              <m:rPr/>
              <m:t>i</m:t>
            </m:r>
          </m:sub>
        </m:sSub>
      </m:oMath>
      <w:r>
        <w:t xml:space="preserve"> 是部分有序集（通常是实数区间或格），且收益函数 </w:t>
      </w:r>
      <m:oMath>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oMath>
      <w:r>
        <w:t xml:space="preserve"> 在 </w:t>
      </w:r>
      <m:oMath>
        <m:d>
          <m:dPr>
            <m:sepChr m:val=""/>
          </m:dPr>
          <m:e>
            <m:sSub>
              <m:sSubPr/>
              <m:e>
                <m:r>
                  <m:rPr/>
                  <m:t>s</m:t>
                </m:r>
              </m:e>
              <m:sub>
                <m:r>
                  <m:rPr/>
                  <m:t>i</m:t>
                </m:r>
              </m:sub>
            </m:sSub>
            <m:r>
              <m:rPr>
                <m:sty m:val="p"/>
              </m:rPr>
              <m:t>,</m:t>
            </m:r>
            <m:sSub>
              <m:sSubPr/>
              <m:e>
                <m:r>
                  <m:rPr/>
                  <m:t>s</m:t>
                </m:r>
              </m:e>
              <m:sub>
                <m:r>
                  <m:rPr>
                    <m:sty m:val="p"/>
                  </m:rPr>
                  <m:t>−</m:t>
                </m:r>
                <m:r>
                  <m:rPr/>
                  <m:t>i</m:t>
                </m:r>
              </m:sub>
            </m:sSub>
          </m:e>
        </m:d>
      </m:oMath>
      <w:r>
        <w:t xml:space="preserve"> 上具有超模性（supermodularity）和递增差分（increasing differences）性质。这些性质保证了每个参与者的最佳回应对应 </w:t>
      </w:r>
      <m:oMath>
        <m:r>
          <m:rPr/>
          <m:t>B</m:t>
        </m:r>
        <m:sSub>
          <m:sSubPr/>
          <m:e>
            <m:r>
              <m:rPr/>
              <m:t>R</m:t>
            </m:r>
          </m:e>
          <m:sub>
            <m:r>
              <m:rPr/>
              <m:t>i</m:t>
            </m:r>
          </m:sub>
        </m:sSub>
        <m:d>
          <m:dPr>
            <m:sepChr m:val=""/>
          </m:dPr>
          <m:e>
            <m:sSub>
              <m:sSubPr/>
              <m:e>
                <m:r>
                  <m:rPr/>
                  <m:t>s</m:t>
                </m:r>
              </m:e>
              <m:sub>
                <m:r>
                  <m:rPr>
                    <m:sty m:val="p"/>
                  </m:rPr>
                  <m:t>−</m:t>
                </m:r>
                <m:r>
                  <m:rPr/>
                  <m:t>i</m:t>
                </m:r>
              </m:sub>
            </m:sSub>
          </m:e>
        </m:d>
      </m:oMath>
      <w:r>
        <w:t xml:space="preserve"> 是单调非递减的（在集值意义上），进而通过Tarski不动点定理，可以证明纯策略纳什均衡的存在性，且均衡集构成一个完备格。</w:t>
      </w:r>
    </w:p>
    <w:p w14:paraId="756FCA13">
      <w:pPr>
        <w:pStyle w:val="3"/>
      </w:pPr>
      <w:r>
        <w:t>势博弈与超模博弈在保证纯策略纳什均衡存在性方面都是成功的理论框架，但它们的机制和适用场景有本质不同。势博弈的核心在于存在一个全局标量势函数，将个体的边际激励完全对齐。均衡的存在性源于势函数在有限集上必能达到最大值这一拓扑事实。其分析强烈依赖于“收益差相等”这一微分（或差分）条件，更适合于策略离散或连续但收益光滑的场景。计算上，势博弈的均衡寻找常可转化为势函数优化问题。相比之下，超模博弈的核心在于策略空间上的序结构以及收益函数的单调互补性（一个参与者提高策略会提高其他参与者提高策略的边际收益）。均衡的存在性源于格上单调函数的不动点定理。其分析是序理论的而非微积分的，特别适用于策略相互补足、具有正外部性的经济模型，如技术采纳、研发投资、网络效应等。计算上，超模博弈的均衡可以通过迭代单调最佳回应过程来求解。</w:t>
      </w:r>
    </w:p>
    <w:p w14:paraId="6B24F44C">
      <w:pPr>
        <w:pStyle w:val="3"/>
      </w:pPr>
      <w:r>
        <w:t>两者并非互斥。存在一些博弈同时具备势博弈和超模博弈的性质。例如，某些协调博弈或具有对称互动和凸成本的寡头竞争模型。然而，许多经典的势博弈，如拥堵博弈（参与者选择路径，造成负外部性），通常不是超模的，因为增加一个路径上的用户会提高其他用户的成本，这是负的互补性。反之，典型的超模博弈如技术标准竞争，可能没有一个简单的全局势函数。这种对比揭示了博弈论中“结构”的多样性：势博弈结构源于激励的“无旋性”，是一种积分条件；超模博弈结构源于策略互动的“单调互补性”，是一种偏序条件。它们从不同角度捕捉了现实互动中的规律性，为分析均衡存在性、多重性、比较静态以及学习动态提供了互补的工具箱。在近年来的研究中，有工作试图融合这两种观点，例如研究具有势函数结构的超模博弈，或探索在更一般的策略空间（如连续体）上势函数与单调性方法结合的可能性[149]。</w:t>
      </w:r>
    </w:p>
    <w:p w14:paraId="11C80C39">
      <w:pPr>
        <w:pStyle w:val="3"/>
      </w:pPr>
      <w:r>
        <w:t>势博弈的公理化框架不仅具有理论美感，更催生了众多计算上的进展。由于势博弈的均衡对应于势函数的极值点，任何能够寻找函数极值点的算法都可以用于计算均衡。对于有限策略集，简单的局部搜索（如最优响应动力学，但限制在单方面改进）就能收敛到纯策略均衡（尽管可能是局部而非全局最优）。对于具有组合结构（如图形博弈、匿名博弈）的势博弈，其势函数往往具有可分解形式，从而可以利用动态规划、贪婪算法或线性/整数规划技术进行高效求解。例如，在拥堵博弈中，Rosenthal势函数是分段定义的，其最小化与均衡计算等价于解决一个特定的凸可分优化问题。在《Computing Nash Equilibria of Action-Graph Games》[67]一文中，作者针对动作图博弈（AGG）这一紧凑表示模型，设计了基于连续方法的均衡计算算法。虽然该文主要处理一般AGG，但特别指出当AGG具有势函数结构时（例如，收益函数来源于一个全局函数），其算法可以更高效或具有更好的收敛保证。这是因为势博弈的Jacobian矩阵具有对称性，连续路径的跟踪更为稳定。</w:t>
      </w:r>
    </w:p>
    <w:p w14:paraId="038841FD">
      <w:pPr>
        <w:pStyle w:val="3"/>
      </w:pPr>
      <w:r>
        <w:t>然而，势博弈的计算复杂性并非总是简单的。尽管寻找一个纯策略纳什均衡在势博弈中总可以通过势函数优化在原则上解决，但势函数本身的优化问题可能是NP难的。一个经典的例子是“政党分类”或“网络切割”博弈，其势函数对应于图的切割权重，最大化势函数等价于著名的Max-Cut问题，是NP难的。因此，势博弈保证均衡存在，但并不保证能轻易找到。研究焦点于是转向：(1) 识别势函数优化可多项式时间求解的子类（如树状图、平面图、具有次模势函数的博弈）；(2) 设计近似势函数最大化从而找到近似均衡的算法；(3) 利用势结构设计更快的学习动态，使分布式自适应过程能快速收敛到均衡。在《Computing Approximate Nash Equilibria in Polymatrix Games》[9]中，作者研究多矩阵博弈的近似均衡计算。虽然多矩阵博弈一般不是势博弈，但该文使用的梯度下降和松弛技术，与势博弈中基于势函数梯度的优化方法在精神上有相通之处。当多矩阵博弈巧合地具有势结构时，这些算法可能会享有更好的理论保证。</w:t>
      </w:r>
    </w:p>
    <w:p w14:paraId="1EE27849">
      <w:pPr>
        <w:pStyle w:val="3"/>
      </w:pPr>
      <w:r>
        <w:t xml:space="preserve">势博弈的理论也自然延伸至动态与学习的环境。复制者动态、最优响应动态、虚构博弈等经典学习规则，在势博弈中往往表现出良好的收敛性质。这是因为这些动态可以被解释为沿着势函数梯度方向（或次梯度方向）的演化。例如，在连续策略空间的势博弈中，梯度动力学 </w:t>
      </w:r>
      <m:oMath>
        <m:sSub>
          <m:sSubPr/>
          <m:e>
            <m:acc>
              <m:accPr>
                <m:chr m:val="̇"/>
              </m:accPr>
              <m:e>
                <m:r>
                  <m:rPr/>
                  <m:t>s</m:t>
                </m:r>
              </m:e>
            </m:acc>
          </m:e>
          <m:sub>
            <m:r>
              <m:rPr/>
              <m:t>i</m:t>
            </m:r>
          </m:sub>
        </m:sSub>
        <m:r>
          <m:rPr>
            <m:sty m:val="p"/>
          </m:rPr>
          <m:t>∝</m:t>
        </m:r>
        <m:sSub>
          <m:sSubPr/>
          <m:e>
            <m:r>
              <m:rPr>
                <m:sty m:val="p"/>
              </m:rPr>
              <m:t>∇</m:t>
            </m:r>
          </m:e>
          <m:sub>
            <m:sSub>
              <m:sSubPr/>
              <m:e>
                <m:r>
                  <m:rPr/>
                  <m:t>s</m:t>
                </m:r>
              </m:e>
              <m:sub>
                <m:r>
                  <m:rPr/>
                  <m:t>i</m:t>
                </m:r>
              </m:sub>
            </m:sSub>
          </m:sub>
        </m:sSub>
        <m:sSub>
          <m:sSubPr/>
          <m:e>
            <m:r>
              <m:rPr/>
              <m:t>u</m:t>
            </m:r>
          </m:e>
          <m:sub>
            <m:r>
              <m:rPr/>
              <m:t>i</m:t>
            </m:r>
          </m:sub>
        </m:sSub>
        <m:d>
          <m:dPr>
            <m:sepChr m:val=""/>
          </m:dPr>
          <m:e>
            <m:r>
              <m:rPr/>
              <m:t>s</m:t>
            </m:r>
          </m:e>
        </m:d>
      </m:oMath>
      <w:r>
        <w:t xml:space="preserve"> 可以表示为 </w:t>
      </w:r>
      <m:oMath>
        <m:sSub>
          <m:sSubPr/>
          <m:e>
            <m:acc>
              <m:accPr>
                <m:chr m:val="̇"/>
              </m:accPr>
              <m:e>
                <m:r>
                  <m:rPr/>
                  <m:t>s</m:t>
                </m:r>
              </m:e>
            </m:acc>
          </m:e>
          <m:sub>
            <m:r>
              <m:rPr/>
              <m:t>i</m:t>
            </m:r>
          </m:sub>
        </m:sSub>
        <m:r>
          <m:rPr>
            <m:sty m:val="p"/>
          </m:rPr>
          <m:t>∝</m:t>
        </m:r>
        <m:sSub>
          <m:sSubPr/>
          <m:e>
            <m:r>
              <m:rPr>
                <m:sty m:val="p"/>
              </m:rPr>
              <m:t>∇</m:t>
            </m:r>
          </m:e>
          <m:sub>
            <m:sSub>
              <m:sSubPr/>
              <m:e>
                <m:r>
                  <m:rPr/>
                  <m:t>s</m:t>
                </m:r>
              </m:e>
              <m:sub>
                <m:r>
                  <m:rPr/>
                  <m:t>i</m:t>
                </m:r>
              </m:sub>
            </m:sSub>
          </m:sub>
        </m:sSub>
        <m:r>
          <m:rPr/>
          <m:t>Φ</m:t>
        </m:r>
        <m:d>
          <m:dPr>
            <m:sepChr m:val=""/>
          </m:dPr>
          <m:e>
            <m:r>
              <m:rPr/>
              <m:t>s</m:t>
            </m:r>
          </m:e>
        </m:d>
      </m:oMath>
      <w:r>
        <w:t xml:space="preserve">，因此 </w:t>
      </w:r>
      <m:oMath>
        <m:r>
          <m:rPr/>
          <m:t>Φ</m:t>
        </m:r>
      </m:oMath>
      <w:r>
        <w:t xml:space="preserve"> 沿轨迹非减，动态系统收敛到 </w:t>
      </w:r>
      <m:oMath>
        <m:r>
          <m:rPr/>
          <m:t>Φ</m:t>
        </m:r>
      </m:oMath>
      <w:r>
        <w:t xml:space="preserve"> 的临界点（即纳什均衡）。这种联系使得势博弈成为研究理性学习与演化过程均衡实现的理想实验室。在《Riemannian game dynamics》[88]一文中，作者将演化动态推广到黎曼流形上，其中势博弈的动态表现为势函数在黎曼度量下的梯度流。这统一了复制者动态、投影动态等多种动态，并揭示了其与强化学习的深刻联系，表明势博弈结构可以解释为某种“无悔”学习动态在长期下的必然结果。</w:t>
      </w:r>
    </w:p>
    <w:p w14:paraId="6241B279">
      <w:pPr>
        <w:pStyle w:val="3"/>
      </w:pPr>
      <w:r>
        <w:t>近年来，势博弈的概念与框架已被拓展至更复杂的互动场景。在随机博弈或马尔可夫博弈中，可以定义马尔可夫势博弈，要求每个状态下的阶段博弈是一个势博弈，并且这些势函数以某种方式与转移概率耦合。在平均场博弈中，当个体间的相互作用具有对称性和某种聚合性时，极限问题也可能呈现势结构，此时平均场均衡可以通过求解一个势能泛函的优化问题得到。在《Mean Field Games and Applications: Numerical Aspects》和《Approximately Solving Mean Field Games via Entropy-Regularized Deep Reinforcement Learning》等工作中，虽然主要关注一般MFG的数值求解，但其使用的变分原理和优化方法与势MFG的求解思路一脉相承。当MFG是势博弈时，其耦合的HJB-FP系统可以简化为单个非线性方程，计算大大简化。</w:t>
      </w:r>
    </w:p>
    <w:p w14:paraId="17B1F796">
      <w:pPr>
        <w:pStyle w:val="3"/>
      </w:pPr>
      <w:r>
        <w:t>进一步地，势博弈的思想被应用于机制设计，以实施社会合意的结果。如果设计者的目标函数可以表达为某个势函数，而参与者的自私行为在该机制下诱导出一个势博弈，且该势函数的均衡点对应于社会最优，那么设计者就成功地将社会优化问题分散化给了自私的个体。著名的VCG机制在拟线性环境下具有类似的精神，尽管它通常不直接产生一个势博弈。在某些网络资源分配问题中，通过巧妙的定价（如边际成本定价），可以将自私路由博弈转化为一个势博弈，其势函数的最小值点恰好是社会最优流量，从而实现了效率与激励的调和。</w:t>
      </w:r>
    </w:p>
    <w:p w14:paraId="77A73DDF">
      <w:pPr>
        <w:pStyle w:val="3"/>
      </w:pPr>
      <w:r>
        <w:t xml:space="preserve">在行为博弈论和有限理性的背景下，势博弈的概念也需要被重新审视。量化响应均衡是纳什均衡的随机化推广，其中参与者以Logit概率选择策略，概率与预期收益的指数成正比。可以定义量化响应势博弈，要求存在一个势函数 </w:t>
      </w:r>
      <m:oMath>
        <m:r>
          <m:rPr/>
          <m:t>Φ</m:t>
        </m:r>
      </m:oMath>
      <w:r>
        <w:t xml:space="preserve">，使得 </w:t>
      </w:r>
      <m:oMath>
        <m:r>
          <m:rPr/>
          <m:t>Φ</m:t>
        </m:r>
      </m:oMath>
      <w:r>
        <w:t xml:space="preserve"> 的差与预期收益的差成比例。在这种情况下，QRE的分布将是一个吉布斯分布，与势函数 </w:t>
      </w:r>
      <m:oMath>
        <m:r>
          <m:rPr/>
          <m:t>Φ</m:t>
        </m:r>
      </m:oMath>
      <w:r>
        <w:t xml:space="preserve"> 的指数成比例，这为均衡的统计力学解释提供了基础。在《Uncertainty measurement with belief entropy on interference effect in Quantum-Like Bayesian Networks》中，作者在量子启发式贝叶斯网络中探讨不确定性度量，虽然主题不同，但其中对交互影响和全局一致性的考量，与势博弈中激励一致性的哲学有暗合之处。而《Humans display a reduced set of consistent behavioral phenotypes in dyadic games》通过实验识别有限的行为表型，暗示了在人类决策中可能存在某种简化的、规则化的“势”结构，偏离了完全理性的复杂计算。</w:t>
      </w:r>
    </w:p>
    <w:p w14:paraId="2800B8B3">
      <w:pPr>
        <w:pStyle w:val="3"/>
      </w:pPr>
      <w:r>
        <w:t>综合以上分析，势博弈的公理化基础以其数学上的优雅和内涵上的丰富，在非合作博弈论中占据了一个枢纽地位。其核心定义——激励差异与全局势函数差异相等——是一个强有力的一致性条件，它不仅在静态上保证了纯策略均衡的存在，在动态上引导了学习过程的收敛，在计算上启发了优化导向的算法。通过与团队问题、协调博弈、超模博弈的对比，我们更清晰地看到了势博弈理论的特点与边界：它擅长刻画激励同向、无循环冲突的竞争与合作混合场景。</w:t>
      </w:r>
    </w:p>
    <w:p w14:paraId="40E58695">
      <w:pPr>
        <w:pStyle w:val="3"/>
      </w:pPr>
      <w:r>
        <w:t>然而，势博弈理论远非完备，其前沿面临多重挑战与机遇。首先，计算复杂性方面，虽然势博弈将均衡寻找转化为优化，但优化本身的难度不容忽视。发展适用于大规模、高维势博弈的近似算法和启发式算法，特别是结合现代机器学习技术（如基于采样的优化、神经网络表示势函数），是一个活跃的方向[40]。其次，在信息不完全的场景中，如何定义和刻画贝叶斯势博弈？当参与者对势函数或他人类型有不确定性时，势结构是否还能保留？这涉及到将海萨尼转换与势函数概念相结合。第三，势博弈与行为经济学的融合。真实决策者的有限理性（如关注公平、互惠，或使用简单启发式）如何修正或重塑势函数？行为势博弈可能为实验观测到的规律提供新的解释框架。第四，网络科学与势博弈的深度交叉。网络结构如何影响势博弈的均衡性质、动力学期望收敛时间以及无政府价格？反过来说，能否从观察到的网络均衡数据中反推或学习出隐含的势函数结构[72]？第五，在跨学科应用上，势博弈已成为分析分布式控制系统、多智能体强化学习、交通网络、社交网络演化、生态竞争等问题的标准语言之一。未来需要发展更灵活的势博弈模型，以处理异质参与者、时间不一致偏好、随机环境以及组合策略空间等复杂特征。</w:t>
      </w:r>
    </w:p>
    <w:p w14:paraId="195619EA">
      <w:pPr>
        <w:pStyle w:val="3"/>
      </w:pPr>
      <w:r>
        <w:t>总而言之，势博弈的公理化基础为我们提供了一副审视策略性互动世界的特殊透镜。这副透镜过滤掉了激励循环带来的复杂性与不确定性，凸显了全局协调的潜在可能性。尽管现实世界充满了冲突与悖论，使得许多博弈并非势博弈，但势博弈理论的价值恰恰在于它标识出了一类具有内在可解性的问题，并为我们理解、设计与影响这些系统中的行为提供了坚实的理论基础与实用工具。从Rosenthal的拥堵模型到现代算法博弈论与多智能体学习，势博弈的思想持续焕发活力，预示着这一经典理论框架在应对未来跨学科挑战中仍将扮演关键角色。</w:t>
      </w:r>
    </w:p>
    <w:bookmarkEnd w:id="620"/>
    <w:p w14:paraId="51418185">
      <w:pPr>
        <w:pStyle w:val="3"/>
        <w:numPr>
          <w:ilvl w:val="0"/>
          <w:numId w:val="183"/>
        </w:numPr>
        <w:ind w:left="0" w:leftChars="0" w:firstLine="480" w:firstLineChars="0"/>
        <w:rPr>
          <w:b w:val="0"/>
        </w:rPr>
      </w:pPr>
      <w:bookmarkStart w:id="621" w:name="拥堵博弈模型势函数与均衡特性"/>
      <w:r>
        <w:t>拥堵博弈:模型、势函数与均衡特性</w:t>
      </w:r>
    </w:p>
    <w:bookmarkEnd w:id="621"/>
    <w:p w14:paraId="2803483A">
      <w:pPr>
        <w:pStyle w:val="3"/>
        <w:numPr>
          <w:ilvl w:val="0"/>
          <w:numId w:val="183"/>
        </w:numPr>
        <w:ind w:left="0" w:leftChars="0" w:firstLine="480" w:firstLineChars="0"/>
        <w:rPr>
          <w:b w:val="0"/>
        </w:rPr>
      </w:pPr>
      <w:bookmarkStart w:id="622" w:name="拥堵博弈势博弈理论的核心范式与效率分析的基石"/>
      <w:r>
        <w:t>拥堵博弈：势博弈理论的核心范式与效率分析的基石</w:t>
      </w:r>
    </w:p>
    <w:p w14:paraId="37F41242">
      <w:pPr>
        <w:pStyle w:val="3"/>
      </w:pPr>
      <w:r>
        <w:t>如前一节对势博弈公理化基础的系统阐述所示，势博弈的抽象框架为理解一类具有内在协调性的策略互动提供了强有力的通用工具。本节旨在将这一般理论具体应用于其最重要、最典型的范例之一：</w:t>
      </w:r>
      <w:r>
        <w:rPr>
          <w:b/>
        </w:rPr>
        <w:t>拥堵博弈</w:t>
      </w:r>
      <w:r>
        <w:t>。拥堵博弈不仅完美诠释了势博弈的核心思想——存在一个全局势函数将个体激励对齐，而且因其模型直观、应用广泛（如交通路由、网络资源分配），成为深入分析均衡存在性、计算复杂性及社会效率损失的理想“实验室”。通过对拥堵博弈的严格剖析，我们可以清晰地看到势博弈理论如何从一个抽象公理转化为分析具体经济与工程问题的可操作框架。</w:t>
      </w:r>
    </w:p>
    <w:p w14:paraId="51081BD3">
      <w:pPr>
        <w:pStyle w:val="3"/>
      </w:pPr>
      <w:r>
        <w:t>本节结构如下：首先，我们形式化定义拥堵博弈的两类基本模型——原子性与非原子性框架，并阐明其作为匿名博弈与势博弈的本质。随后，核心将聚焦于</w:t>
      </w:r>
      <w:r>
        <w:rPr>
          <w:b/>
        </w:rPr>
        <w:t>罗森塔尔势函数</w:t>
      </w:r>
      <w:r>
        <w:t>的精巧构造及其验证，这将直接从前一节的势函数定义引出，并立即推导出纯策略纳什均衡的存在性以及最佳响应动态的收敛性。在此基础上，我们将系统探讨均衡的计算问题，包括其复杂性分类与算法视角。最后，本节将对均衡的社会效率进行初步探讨，引入无政府价格（Price of Anarchy, PoA）与稳定价格（Price of Stability, PoS）的基本概念，并通过经典示例揭示效率损失的根源，从而为下一节（21.3）深入展开效率损失的严谨度量与光滑性论证奠定基础。</w:t>
      </w:r>
    </w:p>
    <w:p w14:paraId="60AE87CC">
      <w:pPr>
        <w:pStyle w:val="3"/>
      </w:pPr>
      <w:r>
        <w:rPr>
          <w:b/>
        </w:rPr>
        <w:t>拥堵博弈的数学模型：原子性与非原子性框架</w:t>
      </w:r>
    </w:p>
    <w:p w14:paraId="70488A25">
      <w:pPr>
        <w:pStyle w:val="3"/>
      </w:pPr>
      <w:r>
        <w:t>拥堵博弈旨在刻画多个个体（参与者）竞争使用一组共享资源 $ E $ 的场景。每个参与者 $ i $ 需从资源集合中选择一个子集 $ a_i E $（例如，网络中的一条路径）。其产生的成本不仅取决于所选资源本身，更关键地取决于选择同一资源的其他参与者数量，此即“拥堵”效应。</w:t>
      </w:r>
    </w:p>
    <w:p w14:paraId="1E51ABA1">
      <w:pPr>
        <w:pStyle w:val="3"/>
      </w:pPr>
      <w:r>
        <w:t>形式化地，定义一个（原子性）拥堵博弈为一个四元组 $ = (, E, (</w:t>
      </w:r>
      <w:r>
        <w:rPr>
          <w:i/>
        </w:rPr>
        <w:t>i)</w:t>
      </w:r>
      <w:r>
        <w:t xml:space="preserve">{i }, (c_e)_{e E}) $。其中： * $  = {1, 2, …, n} $ 是有限的参与者集合。 * $ E $ 是有限的资源集合。 * 对于每个参与者 $ i  $，其纯策略空间 $ _i ^E $ 是 $ E $ 的一个非空子集族。常见特例是自私路由博弈：$ E $ 为图的边集，$ </w:t>
      </w:r>
      <w:r>
        <w:rPr>
          <w:i/>
        </w:rPr>
        <w:t xml:space="preserve">i $ 为连接某对源汇节点的所有路径。 * 对于每个资源 $ e E $，关联一个非递减的成本函数 $ c_e:  </w:t>
      </w:r>
      <w:r>
        <w:t>{} $，满足 $ c_e(k+1) c_e(k) $，体现了拥堵的外部性。</w:t>
      </w:r>
    </w:p>
    <w:p w14:paraId="474AFE38">
      <w:pPr>
        <w:pStyle w:val="3"/>
      </w:pPr>
      <w:r>
        <w:t xml:space="preserve">给定一个纯策略剖面 $ a = (a_1, …, a_n)  = _{i } </w:t>
      </w:r>
      <w:r>
        <w:rPr>
          <w:i/>
        </w:rPr>
        <w:t xml:space="preserve">i $，定义资源 $ e $ 的负载为 $ x_e(a) = |{ i  : e a_i }| $。参与者 $ i $ 的成本函数为： </w:t>
      </w:r>
      <m:oMath>
        <m:sSub>
          <m:sSubPr/>
          <m:e>
            <m:r>
              <m:rPr/>
              <m:t>C</m:t>
            </m:r>
          </m:e>
          <m:sub>
            <m:r>
              <m:rPr/>
              <m:t>i</m:t>
            </m:r>
          </m:sub>
        </m:sSub>
        <m:d>
          <m:dPr>
            <m:sepChr m:val=""/>
          </m:dPr>
          <m:e>
            <m:r>
              <m:rPr/>
              <m:t>a</m:t>
            </m:r>
          </m:e>
        </m:d>
        <m:r>
          <m:rPr>
            <m:sty m:val="p"/>
          </m:rPr>
          <m:t>=</m:t>
        </m:r>
        <m:nary>
          <m:naryPr>
            <m:chr m:val="∑"/>
            <m:limLoc m:val="undOvr"/>
            <m:supHide m:val="1"/>
          </m:naryPr>
          <m:sub>
            <m:r>
              <m:rPr/>
              <m:t>e</m:t>
            </m:r>
            <m:r>
              <m:rPr>
                <m:sty m:val="p"/>
              </m:rPr>
              <m:t>∈</m:t>
            </m:r>
            <m:sSub>
              <m:sSubPr/>
              <m:e>
                <m:r>
                  <m:rPr/>
                  <m:t>a</m:t>
                </m:r>
              </m:e>
              <m:sub>
                <m:r>
                  <m:rPr/>
                  <m:t>i</m:t>
                </m:r>
              </m:sub>
            </m:sSub>
          </m:sub>
          <m:sup>
            <m:r>
              <m:rPr/>
              <m:t>​</m:t>
            </m:r>
          </m:sup>
          <m:e>
            <m:sSub>
              <m:sSubPr/>
              <m:e>
                <m:r>
                  <m:rPr/>
                  <m:t>c</m:t>
                </m:r>
              </m:e>
              <m:sub>
                <m:r>
                  <m:rPr/>
                  <m:t>e</m:t>
                </m:r>
              </m:sub>
            </m:sSub>
          </m:e>
        </m:nary>
        <m:d>
          <m:dPr>
            <m:sepChr m:val=""/>
          </m:dPr>
          <m:e>
            <m:sSub>
              <m:sSubPr/>
              <m:e>
                <m:r>
                  <m:rPr/>
                  <m:t>x</m:t>
                </m:r>
              </m:e>
              <m:sub>
                <m:r>
                  <m:rPr/>
                  <m:t>e</m:t>
                </m:r>
              </m:sub>
            </m:sSub>
            <m:d>
              <m:dPr>
                <m:sepChr m:val=""/>
              </m:dPr>
              <m:e>
                <m:r>
                  <m:rPr/>
                  <m:t>a</m:t>
                </m:r>
              </m:e>
            </m:d>
          </m:e>
        </m:d>
        <m:r>
          <m:rPr>
            <m:sty m:val="p"/>
          </m:rPr>
          <m:t>.</m:t>
        </m:r>
      </m:oMath>
      <w:r>
        <w:rPr>
          <w:i/>
        </w:rPr>
        <w:t xml:space="preserve"> 参与者是成本最小化者。该模型是“原子性”的，即每个参与者的决策对资源负载有离散的、不可忽略的影响。此外，该博弈是</w:t>
      </w:r>
      <w:r>
        <w:rPr>
          <w:b/>
          <w:i/>
        </w:rPr>
        <w:t>匿名博弈</w:t>
      </w:r>
      <w:r>
        <w:rPr>
          <w:i/>
        </w:rPr>
        <w:t>，因为 $ C_i(a) $ 仅依赖于自身策略 $ a_i $ 和负载向量 $ (x_e(a))</w:t>
      </w:r>
      <w:r>
        <w:t>{e E} $，而与其他参与者的具体身份无关。</w:t>
      </w:r>
    </w:p>
    <w:p w14:paraId="6FF55B45">
      <w:pPr>
        <w:pStyle w:val="3"/>
      </w:pPr>
      <w:r>
        <w:t>为分析大规模系统中的聚合行为，引入了</w:t>
      </w:r>
      <w:r>
        <w:rPr>
          <w:b/>
        </w:rPr>
        <w:t>非原子性拥堵博弈</w:t>
      </w:r>
      <w:r>
        <w:t xml:space="preserve">作为极限模型。参与者由一个连续统表示，总质量标准化为1。参与者被划分为有限类型，每类 $ t $ 有策略集 $ </w:t>
      </w:r>
      <w:r>
        <w:rPr>
          <w:i/>
        </w:rPr>
        <w:t xml:space="preserve">t $ 和质量 $ d_t </w:t>
      </w:r>
      <m:oMath>
        <m:r>
          <m:rPr>
            <m:sty m:val="p"/>
          </m:rPr>
          <m:t>。</m:t>
        </m:r>
        <m:r>
          <m:rPr/>
          <m:t>一个策略分布</m:t>
        </m:r>
        <m:r>
          <m:rPr>
            <m:sty m:val="p"/>
          </m:rPr>
          <m:t>（</m:t>
        </m:r>
        <m:r>
          <m:rPr/>
          <m:t>流量</m:t>
        </m:r>
        <m:r>
          <m:rPr>
            <m:sty m:val="p"/>
          </m:rPr>
          <m:t>）</m:t>
        </m:r>
      </m:oMath>
      <w:r>
        <w:rPr>
          <w:i/>
        </w:rPr>
        <w:t xml:space="preserve"> f $ 为每类 $ t $ 的每个策略 $ P t $ 分配非负流量 $ f{t,P} $，满足 $ </w:t>
      </w:r>
      <w:r>
        <w:t xml:space="preserve">{P </w:t>
      </w:r>
      <w:r>
        <w:rPr>
          <w:i/>
        </w:rPr>
        <w:t>t} f</w:t>
      </w:r>
      <w:r>
        <w:t xml:space="preserve">{t,P} = d_t $。资源 $ e $ 的负载为 $ x_e(f) = </w:t>
      </w:r>
      <w:r>
        <w:rPr>
          <w:i/>
        </w:rPr>
        <w:t xml:space="preserve">{t} </w:t>
      </w:r>
      <w:r>
        <w:t xml:space="preserve">{P: e P} f_{t,P} $。每个 infinitesimal 参与者在路径 $ P $ 上体验的成本为 $ C_P(f) = </w:t>
      </w:r>
      <w:r>
        <w:rPr>
          <w:i/>
        </w:rPr>
        <w:t xml:space="preserve">{e P} c_e(x_e(f)) $。均衡概念调整为 </w:t>
      </w:r>
      <w:r>
        <w:rPr>
          <w:b/>
          <w:i/>
        </w:rPr>
        <w:t>Wardrop 均衡</w:t>
      </w:r>
      <w:r>
        <w:rPr>
          <w:i/>
        </w:rPr>
        <w:t xml:space="preserve">：在均衡流量 $ f^* $ 中，对任意类型 $ t </w:t>
      </w:r>
      <m:oMath>
        <m:r>
          <m:rPr>
            <m:sty m:val="p"/>
          </m:rPr>
          <m:t>，</m:t>
        </m:r>
        <m:r>
          <m:rPr/>
          <m:t>所有被使用的路径</m:t>
        </m:r>
        <m:r>
          <m:rPr>
            <m:sty m:val="p"/>
          </m:rPr>
          <m:t>（</m:t>
        </m:r>
      </m:oMath>
      <w:r>
        <w:rPr>
          <w:i/>
        </w:rPr>
        <w:t xml:space="preserve"> f</w:t>
      </w:r>
      <w:r>
        <w:t>{t,P}^* &gt; 0 $）具有相等且最小的成本。非原子模型假设单个参与者的影响无限小，使得均衡条件表现为变分不等式，为分析大规模有限系统提供了连续近似工具 [48]。</w:t>
      </w:r>
    </w:p>
    <w:p w14:paraId="55989F3E">
      <w:pPr>
        <w:pStyle w:val="3"/>
      </w:pPr>
      <w:r>
        <w:rPr>
          <w:b/>
        </w:rPr>
        <w:t>罗森塔尔势函数：构造、验证及其推论</w:t>
      </w:r>
    </w:p>
    <w:p w14:paraId="1520F810">
      <w:pPr>
        <w:pStyle w:val="3"/>
      </w:pPr>
      <w:r>
        <w:t>原子性拥堵博弈最深刻的理论贡献在于，Rosenthal 证明了它是</w:t>
      </w:r>
      <w:r>
        <w:rPr>
          <w:b/>
        </w:rPr>
        <w:t>精确势博弈</w:t>
      </w:r>
      <w:r>
        <w:t xml:space="preserve">，并给出了势函数的显式构造。这直接衔接了前一节势博弈的一般定义。对于一个拥堵博弈 $ </w:t>
      </w:r>
      <m:oMath>
        <m:r>
          <m:rPr>
            <m:sty m:val="p"/>
          </m:rPr>
          <m:t>，∗∗</m:t>
        </m:r>
        <m:r>
          <m:rPr/>
          <m:t>罗森塔尔势函数</m:t>
        </m:r>
        <m:r>
          <m:rPr>
            <m:sty m:val="p"/>
          </m:rPr>
          <m:t>∗∗</m:t>
        </m:r>
        <m:r>
          <m:rPr/>
          <m:t>定义为</m:t>
        </m:r>
        <m:r>
          <m:rPr>
            <m:sty m:val="p"/>
          </m:rPr>
          <m:t>：</m:t>
        </m:r>
      </m:oMath>
      <w:r>
        <w:t xml:space="preserve">$ (a) = </w:t>
      </w:r>
      <w:r>
        <w:rPr>
          <w:i/>
        </w:rPr>
        <w:t xml:space="preserve">{e E} </w:t>
      </w:r>
      <w:r>
        <w:t>{k=1}^{x_e(a)} c_e(k). $$ 该函数具有直观解释：对每个资源 $ e $，将其成本函数值从第1个使用者累加到第 $ x_e(a) $ 个使用者，然后对所有资源求和。</w:t>
      </w:r>
    </w:p>
    <w:p w14:paraId="0122DF33">
      <w:pPr>
        <w:pStyle w:val="3"/>
      </w:pPr>
      <w:r>
        <w:rPr>
          <w:b/>
        </w:rPr>
        <w:t>定理 1 (Rosenthal, 1973)</w:t>
      </w:r>
      <w:r>
        <w:t xml:space="preserve">： 上述函数 $ $ 是拥堵博弈 $ $ 的一个（精确）势函数。即，对任意参与者 $ i $，任意策略剖面 $ a = (a_i, a_{-i}) $，及任意偏离 $ a_i’ </w:t>
      </w:r>
      <w:r>
        <w:rPr>
          <w:i/>
        </w:rPr>
        <w:t xml:space="preserve">i </w:t>
      </w:r>
      <m:oMath>
        <m:r>
          <m:rPr>
            <m:sty m:val="p"/>
          </m:rPr>
          <m:t>，</m:t>
        </m:r>
        <m:r>
          <m:rPr/>
          <m:t>有</m:t>
        </m:r>
        <m:r>
          <m:rPr>
            <m:sty m:val="p"/>
          </m:rPr>
          <m:t>：</m:t>
        </m:r>
      </m:oMath>
      <w:r>
        <w:rPr>
          <w:i/>
        </w:rPr>
        <w:t>$ (a_i’, a</w:t>
      </w:r>
      <w:r>
        <w:t>{-i}) - (a_i, a_{-i}) = C_i(a_i’, a_{-i}) - C_i(a_i, a_{-i}). $$</w:t>
      </w:r>
    </w:p>
    <w:p w14:paraId="39E80653">
      <w:pPr>
        <w:pStyle w:val="3"/>
      </w:pPr>
      <w:r>
        <w:rPr>
          <w:b/>
        </w:rPr>
        <w:t>证明概要</w:t>
      </w:r>
      <w:r>
        <w:t xml:space="preserve">： 策略从 $ a_i $ 变为 $ a_i’ $ 仅影响资源集 $ (a_i a_i’) (a_i’ a_i) $。对于一个资源 $ e $： * 若 $ e a_i a_i’ $，参与者 $ i $ 离开，负载从 $ x_e(a) $ 减至 $ x_e(a)-1 </w:t>
      </w:r>
      <m:oMath>
        <m:r>
          <m:rPr>
            <m:sty m:val="p"/>
          </m:rPr>
          <m:t>，</m:t>
        </m:r>
      </m:oMath>
      <w:r>
        <w:t xml:space="preserve"> $ 中对应项减少 $ c_e(x_e(a)) $，这正是参与者 $ i $ 偏离前承担的成本。 * 若 $ e a_i’ a_i $，参与者 $ i $ 加入，负载从 $ x_e(a) $ 增至 $ x_e(a)+1 </w:t>
      </w:r>
      <m:oMath>
        <m:r>
          <m:rPr>
            <m:sty m:val="p"/>
          </m:rPr>
          <m:t>，</m:t>
        </m:r>
      </m:oMath>
      <w:r>
        <w:t xml:space="preserve"> $ 中对应项增加 $ c_e(x_e(a)+1) $，这正是参与者 $ i $ 偏离后承担的成本。 对所有受影响的资源求和，即得势函数变化等于参与者成本变化。此证明完美诠释了前一节所述的“路径无关性”。</w:t>
      </w:r>
    </w:p>
    <w:p w14:paraId="36F2D188">
      <w:pPr>
        <w:pStyle w:val="3"/>
      </w:pPr>
      <w:r>
        <w:t>由此，我们可以直接应用势博弈的一般定理，得到两个核心推论：</w:t>
      </w:r>
    </w:p>
    <w:p w14:paraId="0431786D">
      <w:pPr>
        <w:pStyle w:val="3"/>
      </w:pPr>
      <w:r>
        <w:rPr>
          <w:b/>
        </w:rPr>
        <w:t>推论 1 (纯策略纳什均衡存在性)</w:t>
      </w:r>
      <w:r>
        <w:t>： 任何有限原子性拥堵博弈至少存在一个纯策略纳什均衡。</w:t>
      </w:r>
    </w:p>
    <w:p w14:paraId="0B507A78">
      <w:pPr>
        <w:pStyle w:val="3"/>
      </w:pPr>
      <w:r>
        <w:rPr>
          <w:b/>
        </w:rPr>
        <w:t>证明</w:t>
      </w:r>
      <w:r>
        <w:t xml:space="preserve">： 策略空间 $  $ 有限，故势函数 $ $ 在其上存在最小值点 $ a^* _{a } (a) $。对于 $ a^* $，任何单方面偏离都会增加 $ </w:t>
      </w:r>
      <m:oMath>
        <m:r>
          <m:rPr>
            <m:sty m:val="p"/>
          </m:rPr>
          <m:t>，</m:t>
        </m:r>
        <m:r>
          <m:rPr/>
          <m:t>根据势函数性质</m:t>
        </m:r>
        <m:r>
          <m:rPr>
            <m:sty m:val="p"/>
          </m:rPr>
          <m:t>，</m:t>
        </m:r>
        <m:r>
          <m:rPr/>
          <m:t>这意味着偏离者的成本也会增加</m:t>
        </m:r>
        <m:r>
          <m:rPr>
            <m:sty m:val="p"/>
          </m:rPr>
          <m:t>。</m:t>
        </m:r>
        <m:r>
          <m:rPr/>
          <m:t>因此</m:t>
        </m:r>
        <m:r>
          <m:rPr>
            <m:sty m:val="p"/>
          </m:rPr>
          <m:t>，</m:t>
        </m:r>
      </m:oMath>
      <w:r>
        <w:t xml:space="preserve"> a^* $ 是一个纯策略纳什均衡。</w:t>
      </w:r>
    </w:p>
    <w:p w14:paraId="2C20E36F">
      <w:pPr>
        <w:pStyle w:val="3"/>
      </w:pPr>
      <w:r>
        <w:rPr>
          <w:b/>
        </w:rPr>
        <w:t>推论 2 (最佳响应动态收敛性)</w:t>
      </w:r>
      <w:r>
        <w:t>： 从任意初始策略剖面 $ a^0 $ 开始，让参与者依次进行</w:t>
      </w:r>
      <w:r>
        <w:rPr>
          <w:b/>
        </w:rPr>
        <w:t>严格改进移动</w:t>
      </w:r>
      <w:r>
        <w:t>（即单方面改变策略以严格降低自身成本），此过程必然在有限步内终止于一个纯策略纳什均衡。</w:t>
      </w:r>
    </w:p>
    <w:p w14:paraId="48631A66">
      <w:pPr>
        <w:pStyle w:val="3"/>
      </w:pPr>
      <w:r>
        <w:rPr>
          <w:b/>
        </w:rPr>
        <w:t>证明</w:t>
      </w:r>
      <w:r>
        <w:t>： 每一次严格改进移动都严格降低 $ $。由于 $ $ 取值于有限集，过程不可能无限进行，终止时无参与者能单方面改进，即为纳什均衡。此动态过程常称为</w:t>
      </w:r>
      <w:r>
        <w:rPr>
          <w:b/>
        </w:rPr>
        <w:t>贪婪最佳响应动态</w:t>
      </w:r>
      <w:r>
        <w:t>。</w:t>
      </w:r>
    </w:p>
    <w:p w14:paraId="19EB4FA1">
      <w:pPr>
        <w:pStyle w:val="3"/>
      </w:pPr>
      <w:r>
        <w:t>对于非原子性拥堵博弈，也存在一个连续的势函数，其最小值对应于 Wardrop 均衡。这进一步巩固了拥堵博弈与凸优化理论之间的深刻联系。</w:t>
      </w:r>
    </w:p>
    <w:p w14:paraId="780B6293">
      <w:pPr>
        <w:pStyle w:val="3"/>
      </w:pPr>
      <w:r>
        <w:rPr>
          <w:b/>
        </w:rPr>
        <w:t>均衡的计算：复杂性分类与算法视角</w:t>
      </w:r>
    </w:p>
    <w:p w14:paraId="70B08AC0">
      <w:pPr>
        <w:pStyle w:val="3"/>
      </w:pPr>
      <w:r>
        <w:t>罗森塔尔势函数不仅证明了均衡存在，也将寻找均衡转化为一个（组合）优化问题：最小化 $ (a) $。然而，这并未自动带来计算上的简易性。拥堵博弈均衡计算展现出丰富的计算复杂性层次：</w:t>
      </w:r>
    </w:p>
    <w:p w14:paraId="5512BEA0">
      <w:pPr>
        <w:pStyle w:val="3"/>
        <w:numPr>
          <w:ilvl w:val="0"/>
          <w:numId w:val="184"/>
        </w:numPr>
        <w:ind w:left="0" w:leftChars="0" w:firstLine="480" w:firstLineChars="0"/>
        <w:rPr>
          <w:b w:val="0"/>
        </w:rPr>
      </w:pPr>
      <w:r>
        <w:rPr>
          <w:b/>
        </w:rPr>
        <w:t>寻找任意一个纯策略纳什均衡</w:t>
      </w:r>
      <w:r>
        <w:t>： 由于贪婪最佳响应动态必然收敛，这是一个</w:t>
      </w:r>
      <w:r>
        <w:rPr>
          <w:b/>
        </w:rPr>
        <w:t>总搜索问题</w:t>
      </w:r>
      <w:r>
        <w:t xml:space="preserve">（TFNP）。对于一般成本函数，它属于 </w:t>
      </w:r>
      <w:r>
        <w:rPr>
          <w:b/>
        </w:rPr>
        <w:t>PLS</w:t>
      </w:r>
      <w:r>
        <w:t xml:space="preserve">（多项式局部搜索）复杂性类。事实上，即便对于简单网络，寻找均衡的局部搜索过程可能需要指数步长，表明该问题可能是 </w:t>
      </w:r>
      <w:r>
        <w:rPr>
          <w:b/>
        </w:rPr>
        <w:t>PLS-完全的</w:t>
      </w:r>
      <w:r>
        <w:t xml:space="preserve"> [45]。</w:t>
      </w:r>
    </w:p>
    <w:p w14:paraId="71338293">
      <w:pPr>
        <w:pStyle w:val="3"/>
        <w:numPr>
          <w:ilvl w:val="0"/>
          <w:numId w:val="184"/>
        </w:numPr>
        <w:ind w:left="0" w:leftChars="0" w:firstLine="480" w:firstLineChars="0"/>
        <w:rPr>
          <w:b w:val="0"/>
        </w:rPr>
      </w:pPr>
      <w:r>
        <w:rPr>
          <w:b/>
        </w:rPr>
        <w:t>寻找势函数最小（社会成本最优）的均衡</w:t>
      </w:r>
      <w:r>
        <w:t>： 这等价于最小化 $ (a) $。即使对于线性成本函数 $ c_e(x)=a_e x + b_e $，势函数 $ (a) = _{e} ( x_e(a)(x_e(a)+1) + b_e x_e(a) ) $ 是一个关于负载 $ x_e $ 的凸二次函数，但受限于策略空间的组合约束。这通常导致一个 NP-难的组合优化问题 [114]。</w:t>
      </w:r>
    </w:p>
    <w:p w14:paraId="55FF2473">
      <w:pPr>
        <w:pStyle w:val="3"/>
        <w:numPr>
          <w:ilvl w:val="0"/>
          <w:numId w:val="184"/>
        </w:numPr>
        <w:ind w:left="0" w:leftChars="0" w:firstLine="480" w:firstLineChars="0"/>
        <w:rPr>
          <w:b w:val="0"/>
        </w:rPr>
      </w:pPr>
      <w:r>
        <w:rPr>
          <w:b/>
        </w:rPr>
        <w:t>在非原子模型中计算 Wardrop 均衡</w:t>
      </w:r>
      <w:r>
        <w:t>： 此时，均衡条件等价于一个凸优化问题（Beckmann 模型）的 Karush-Kuhn-Tucker (KKT) 条件。对于多项式成本函数，这可以在多项式时间内通过凸规划求解，体现了连续模型的解析优势。</w:t>
      </w:r>
    </w:p>
    <w:p w14:paraId="158C337D">
      <w:pPr>
        <w:pStyle w:val="3"/>
      </w:pPr>
      <w:r>
        <w:t xml:space="preserve">为了应对大规模原子性博弈的计算挑战，研究者发展出多种实用算法： * </w:t>
      </w:r>
      <w:r>
        <w:rPr>
          <w:b/>
        </w:rPr>
        <w:t>学习动态</w:t>
      </w:r>
      <w:r>
        <w:t xml:space="preserve">： 虚构对局等学习规则在势博弈中可收敛至均衡。 * </w:t>
      </w:r>
      <w:r>
        <w:rPr>
          <w:b/>
        </w:rPr>
        <w:t>结构化算法</w:t>
      </w:r>
      <w:r>
        <w:t>： 利用博弈的</w:t>
      </w:r>
      <w:r>
        <w:rPr>
          <w:b/>
        </w:rPr>
        <w:t>网络结构</w:t>
      </w:r>
      <w:r>
        <w:t>可以设计高效算法。例如，若底层网络是</w:t>
      </w:r>
      <w:r>
        <w:rPr>
          <w:b/>
        </w:rPr>
        <w:t>系列并行图</w:t>
      </w:r>
      <w:r>
        <w:t xml:space="preserve">，则自私路由的均衡可在多项式时间内计算。更一般地，当交互图（或博弈的树宽）有界时，可利用动态规划技术 [61; 23]。 * </w:t>
      </w:r>
      <w:r>
        <w:rPr>
          <w:b/>
        </w:rPr>
        <w:t>多智能体强化学习</w:t>
      </w:r>
      <w:r>
        <w:t>： 现代强化学习方法在具有势结构的博弈中常表现出收敛性 [62]。</w:t>
      </w:r>
    </w:p>
    <w:p w14:paraId="46B9A10A">
      <w:pPr>
        <w:pStyle w:val="3"/>
      </w:pPr>
      <w:r>
        <w:rPr>
          <w:b/>
        </w:rPr>
        <w:t>均衡效率的初步探讨：无政府价格的基本思想与动机</w:t>
      </w:r>
    </w:p>
    <w:p w14:paraId="1F887A1D">
      <w:pPr>
        <w:pStyle w:val="3"/>
      </w:pPr>
      <w:r>
        <w:t>自私决策的一个根本性局限在于其社会结果可能远非最优。在拥堵博弈中，即使每个参与者都在最小化个人成本，所有参与者的总成本（社会成本）也可能显著高于一个中央计划者所能实现的最优值。为了量化这种效率损失，算法博弈论引入了两个核心度量：</w:t>
      </w:r>
    </w:p>
    <w:p w14:paraId="4CEBDC34">
      <w:pPr>
        <w:pStyle w:val="3"/>
      </w:pPr>
      <w:r>
        <w:t xml:space="preserve">定义社会成本为 $ SC(a) = </w:t>
      </w:r>
      <w:r>
        <w:rPr>
          <w:i/>
        </w:rPr>
        <w:t xml:space="preserve">{i } C_i(a) = </w:t>
      </w:r>
      <w:r>
        <w:t xml:space="preserve">{e E} x_e(a) c_e(x_e(a)) $。令社会最优成本为 $ OPT = </w:t>
      </w:r>
      <w:r>
        <w:rPr>
          <w:i/>
        </w:rPr>
        <w:t xml:space="preserve">{a } SC(a) </w:t>
      </w:r>
      <m:oMath>
        <m:r>
          <m:rPr>
            <m:sty m:val="p"/>
          </m:rPr>
          <m:t>，</m:t>
        </m:r>
      </m:oMath>
      <w:r>
        <w:rPr>
          <w:i/>
        </w:rPr>
        <w:t xml:space="preserve"> NE() $ 为纯策略纳什均衡集。则： * </w:t>
      </w:r>
      <w:r>
        <w:rPr>
          <w:b/>
          <w:i/>
        </w:rPr>
        <w:t>无政府价格</w:t>
      </w:r>
      <w:r>
        <w:rPr>
          <w:i/>
        </w:rPr>
        <w:t xml:space="preserve">： $ PoA() = </w:t>
      </w:r>
      <w:r>
        <w:t xml:space="preserve">{a NE()} SC(a) / OPT $。 * </w:t>
      </w:r>
      <w:r>
        <w:rPr>
          <w:b/>
        </w:rPr>
        <w:t>稳定价格</w:t>
      </w:r>
      <w:r>
        <w:t>： $ PoS() = _{a NE()} SC(a) / OPT $。</w:t>
      </w:r>
    </w:p>
    <w:p w14:paraId="3230117F">
      <w:pPr>
        <w:pStyle w:val="3"/>
      </w:pPr>
      <w:r>
        <w:t xml:space="preserve">显然，$ 1 PoS PoA </w:t>
      </w:r>
      <m:oMath>
        <m:r>
          <m:rPr>
            <m:sty m:val="p"/>
          </m:rPr>
          <m:t>。</m:t>
        </m:r>
      </m:oMath>
      <w:r>
        <w:t xml:space="preserve"> PoA $ 衡量了因缺乏协调可能导致的最坏效率损失，而 $ PoS $ 则衡量了在自私框架下可能达到的最佳效率（例如，通过选择势函数最小的均衡）。</w:t>
      </w:r>
    </w:p>
    <w:p w14:paraId="421B9512">
      <w:pPr>
        <w:pStyle w:val="3"/>
      </w:pPr>
      <w:r>
        <w:t xml:space="preserve">即使对于简单模型，$ PoA $ 也可显著大于1。考虑经典的 </w:t>
      </w:r>
      <w:r>
        <w:rPr>
          <w:b/>
        </w:rPr>
        <w:t>Pigou 型网络</w:t>
      </w:r>
      <w:r>
        <w:t xml:space="preserve"> 示例：两条平行边，成本函数分别为 $ c_1(x)=x $ 和 $ c_2(x)=1 $（常数），有 $ n $ 个参与者。社会最优是平分流量，总成本约为 $ n^2/4 $。然而，唯一的纳什均衡是所有人选择第一条边，社会成本为 $ n^2 $，导致 $ PoA  $。这个例子揭示了拥堵外部性导致的严重效率损失。</w:t>
      </w:r>
    </w:p>
    <w:p w14:paraId="10EE5959">
      <w:pPr>
        <w:pStyle w:val="3"/>
      </w:pPr>
      <w:r>
        <w:t xml:space="preserve">初步的界如下：对于非原子性自私路由与仿射成本 $ c_e(x)=a_e x + b_e $，有 $ PoA = 4/3 </w:t>
      </w:r>
      <m:oMath>
        <m:r>
          <m:rPr>
            <m:sty m:val="p"/>
          </m:rPr>
          <m:t>。</m:t>
        </m:r>
        <m:r>
          <m:rPr/>
          <m:t>然而</m:t>
        </m:r>
        <m:r>
          <m:rPr>
            <m:sty m:val="p"/>
          </m:rPr>
          <m:t>，</m:t>
        </m:r>
        <m:r>
          <m:rPr/>
          <m:t>在</m:t>
        </m:r>
        <m:r>
          <m:rPr>
            <m:sty m:val="p"/>
          </m:rPr>
          <m:t>∗∗</m:t>
        </m:r>
        <m:r>
          <m:rPr/>
          <m:t>原子性</m:t>
        </m:r>
        <m:r>
          <m:rPr>
            <m:sty m:val="p"/>
          </m:rPr>
          <m:t>∗∗</m:t>
        </m:r>
        <m:r>
          <m:rPr/>
          <m:t>博弈中</m:t>
        </m:r>
        <m:r>
          <m:rPr>
            <m:sty m:val="p"/>
          </m:rPr>
          <m:t>，</m:t>
        </m:r>
        <m:r>
          <m:rPr/>
          <m:t>即使对于仿射成本</m:t>
        </m:r>
        <m:r>
          <m:rPr>
            <m:sty m:val="p"/>
          </m:rPr>
          <m:t>，</m:t>
        </m:r>
      </m:oMath>
      <w:r>
        <w:t xml:space="preserve"> PoA $ 的上界可达 $ 5/2 </w:t>
      </w:r>
      <m:oMath>
        <m:r>
          <m:rPr>
            <m:sty m:val="p"/>
          </m:rPr>
          <m:t>（</m:t>
        </m:r>
        <m:r>
          <m:rPr/>
          <m:t>或更高</m:t>
        </m:r>
        <m:r>
          <m:rPr>
            <m:sty m:val="p"/>
          </m:rPr>
          <m:t>）</m:t>
        </m:r>
        <m:d>
          <m:dPr>
            <m:begChr m:val="["/>
            <m:sepChr m:val=""/>
            <m:endChr m:val="]"/>
          </m:dPr>
          <m:e>
            <m:r>
              <m:rPr/>
              <m:t>94</m:t>
            </m:r>
          </m:e>
        </m:d>
        <m:r>
          <m:rPr>
            <m:sty m:val="p"/>
          </m:rPr>
          <m:t>。</m:t>
        </m:r>
      </m:oMath>
      <w:r>
        <w:t xml:space="preserve"> PoS $ 通常更乐观，例如对于仿射成本，$ PoS $ 有常数上界。</w:t>
      </w:r>
    </w:p>
    <w:p w14:paraId="2037CE8D">
      <w:pPr>
        <w:pStyle w:val="3"/>
      </w:pPr>
      <w:r>
        <w:rPr>
          <w:b/>
        </w:rPr>
        <w:t>这一初步的效率探讨揭示了几个关键点，它们直接构成了下一节深入分析的动机：</w:t>
      </w:r>
      <w:r>
        <w:t xml:space="preserve"> 1. 效率损失是可量化的，且与模型细节（原子性 vs 非原子性，成本函数类别）密切相关。 2. 存在系统性的分析框架（如即将在下一节详细展开的</w:t>
      </w:r>
      <w:r>
        <w:rPr>
          <w:b/>
        </w:rPr>
        <w:t>光滑性论证</w:t>
      </w:r>
      <w:r>
        <w:t>）来推导这些上界。 3. 效率损失的分析自然导向</w:t>
      </w:r>
      <w:r>
        <w:rPr>
          <w:b/>
        </w:rPr>
        <w:t>机制设计</w:t>
      </w:r>
      <w:r>
        <w:t>问题：能否通过征税（如边际成本定价）或提供信息来修改激励，使均衡趋近社会最优？在非原子模型中，边际成本定价理论上是完美的，但在原子模型或信息不完全时则面临重大挑战 [4; 85]。</w:t>
      </w:r>
    </w:p>
    <w:p w14:paraId="341E7990">
      <w:pPr>
        <w:pStyle w:val="3"/>
      </w:pPr>
      <w:r>
        <w:rPr>
          <w:b/>
        </w:rPr>
        <w:t>模型扩展与批判性综合</w:t>
      </w:r>
    </w:p>
    <w:p w14:paraId="30E777A8">
      <w:pPr>
        <w:pStyle w:val="3"/>
      </w:pPr>
      <w:r>
        <w:t xml:space="preserve">经典拥堵博弈模型基于强假设，后续研究通过放松这些假设极大地扩展了其应用范围： 1. </w:t>
      </w:r>
      <w:r>
        <w:rPr>
          <w:b/>
        </w:rPr>
        <w:t>玩家异质性与权重</w:t>
      </w:r>
      <w:r>
        <w:t xml:space="preserve">： 引入权重 $ w_i $ 表示参与者对负载的贡献，此时负载为 $ x_e(a) = _{i: e a_i} w_i $。Rosenthal 势函数有相应推广，博弈仍为势博弈。 2. </w:t>
      </w:r>
      <w:r>
        <w:rPr>
          <w:b/>
        </w:rPr>
        <w:t>弹性需求</w:t>
      </w:r>
      <w:r>
        <w:t xml:space="preserve">： 允许参与者选择“不参与”，这结合了拥堵博弈与拥有效用外部性的博弈模型 [128]。 3. </w:t>
      </w:r>
      <w:r>
        <w:rPr>
          <w:b/>
        </w:rPr>
        <w:t>行为因素</w:t>
      </w:r>
      <w:r>
        <w:t xml:space="preserve">： 将前景理论、量化响应均衡等纳入模型，以解释实验中观察到的偏差，在智能电网[42]和安全博弈[7]中尤为重要。 4. </w:t>
      </w:r>
      <w:r>
        <w:rPr>
          <w:b/>
        </w:rPr>
        <w:t>信息与机制设计</w:t>
      </w:r>
      <w:r>
        <w:t>： 研究如何通过信号（信息设计）或欺骗[120; 11]来影响参与者信念和行为，以改善均衡结果。</w:t>
      </w:r>
    </w:p>
    <w:p w14:paraId="4509D1F9">
      <w:pPr>
        <w:pStyle w:val="3"/>
      </w:pPr>
      <w:r>
        <w:rPr>
          <w:b/>
        </w:rPr>
        <w:t>批判性审视</w:t>
      </w:r>
      <w:r>
        <w:t>，拥堵博弈的势函数范式虽强大，但有局限：它严重依赖成本的</w:t>
      </w:r>
      <w:r>
        <w:rPr>
          <w:b/>
        </w:rPr>
        <w:t>加性可分</w:t>
      </w:r>
      <w:r>
        <w:t>假设；它保证均衡存在但未解决</w:t>
      </w:r>
      <w:r>
        <w:rPr>
          <w:b/>
        </w:rPr>
        <w:t>均衡多重性</w:t>
      </w:r>
      <w:r>
        <w:t>与选择问题；一般均衡计算是困难的；且经典模型忽略了行为与社会复杂性。</w:t>
      </w:r>
    </w:p>
    <w:p w14:paraId="079B112A">
      <w:pPr>
        <w:pStyle w:val="3"/>
      </w:pPr>
      <w:r>
        <w:rPr>
          <w:b/>
        </w:rPr>
        <w:t>结论</w:t>
      </w:r>
    </w:p>
    <w:p w14:paraId="4F0E377A">
      <w:pPr>
        <w:pStyle w:val="3"/>
      </w:pPr>
      <w:r>
        <w:t>拥堵博弈是势博弈理论的一个完美范例和演练场。罗森塔尔势函数的构造，生动地展示了如何将分散个体的自私激励精确地映射到一个全局优化目标上。这不仅简洁地证明了均衡存在性与动态收敛性，也直接将均衡计算和社会效率分析纳入了优化理论的范畴。通过对原子与非原子模型的辨析，以及对计算复杂性和初步效率损失的探讨，本节为理解这类系统的内在结构建立了坚实基础。更重要的是，它所揭示的个体理性与集体效率之间的张力，以及通过机制设计进行调和的可能性，构成了博弈论研究的核心议题之一。在下一节中，我们将以此为基础，深入展开对均衡效率损失的</w:t>
      </w:r>
      <w:r>
        <w:rPr>
          <w:b/>
        </w:rPr>
        <w:t>严谨分析</w:t>
      </w:r>
      <w:r>
        <w:t>，系统介绍无政府价格的理论框架、光滑性论证技术以及旨在改善效率的机制设计原理。</w:t>
      </w:r>
    </w:p>
    <w:bookmarkEnd w:id="622"/>
    <w:p w14:paraId="66EC04C8">
      <w:pPr>
        <w:pStyle w:val="3"/>
        <w:numPr>
          <w:ilvl w:val="0"/>
          <w:numId w:val="183"/>
        </w:numPr>
        <w:ind w:left="0" w:leftChars="0" w:firstLine="480" w:firstLineChars="0"/>
        <w:rPr>
          <w:b w:val="0"/>
        </w:rPr>
      </w:pPr>
      <w:bookmarkStart w:id="623" w:name="效率损失无政府价格与稳定价格"/>
      <w:r>
        <w:t>效率损失:无政府价格与稳定价格</w:t>
      </w:r>
    </w:p>
    <w:p w14:paraId="2CE24BB1">
      <w:pPr>
        <w:pStyle w:val="3"/>
      </w:pPr>
      <w:r>
        <w:t>在博弈论的分析范式中，纳什均衡作为个体理性决策的稳定预测，其社会效率（通常以总成本最小化或总福利最大化为标准）未必最优。这一根本性的效率缺失，在具有网络外部性或资源竞争特性的博弈中——尤其是势博弈与拥堵博弈——表现得尤为显著且可量化。本节致力于构建一套严谨的数学框架，用以度量、分析与改善均衡效率。核心概念“无政府价格”与“稳定价格”由Koutsoupias与Papadimitriou在算法博弈论的开创性工作中系统引入[38]，它们分别刻画了自私行为可能导致的最坏效率损失与最佳可能效率。本节将首先形式化定义这些度量，并辨析其在原子（有限玩家）与非原子（连续统玩家）拥堵模型中的本质差异。随后，深入阐述Roughgarden与Tardos发展的“光滑性论证”这一统一技术框架，该框架通过一组简洁的不等式将局部均衡条件与全局效率损失上界优雅地联系起来，并用以推导经典拥堵博弈的紧确无政府价格。最后，本节将探讨机制设计作为修正市场失灵的途径，特别是边际成本定价理论及其在现实约束下的实施挑战与演化，旨在回答一个核心问题：在承认个体理性的前提下，如何通过精巧的规则设计引导系统逼近社会最优。</w:t>
      </w:r>
    </w:p>
    <w:p w14:paraId="44CA4D34">
      <w:pPr>
        <w:pStyle w:val="3"/>
      </w:pPr>
      <w:r>
        <w:rPr>
          <w:b/>
        </w:rPr>
        <w:t>无政府价格与稳定价格的形式化定义与模型区分</w:t>
      </w:r>
      <w:r>
        <w:t xml:space="preserve"> 考虑一个成本最小化博弈 </w:t>
      </w:r>
      <m:oMath>
        <m:r>
          <m:rPr/>
          <m:t>G</m:t>
        </m:r>
        <m:r>
          <m:rPr>
            <m:sty m:val="p"/>
          </m:rPr>
          <m:t>=</m:t>
        </m:r>
        <m:d>
          <m:dPr>
            <m:sepChr m:val=""/>
          </m:dPr>
          <m:e>
            <m:r>
              <m:rPr>
                <m:sty m:val="p"/>
              </m:rPr>
              <m:t>N,{</m:t>
            </m:r>
            <m:sSub>
              <m:sSubPr/>
              <m:e>
                <m:r>
                  <m:rPr/>
                  <m:t>S</m:t>
                </m:r>
              </m:e>
              <m:sub>
                <m:r>
                  <m:rPr/>
                  <m:t>i</m:t>
                </m:r>
              </m:sub>
            </m:sSub>
            <m:r>
              <m:rPr>
                <m:sty m:val="p"/>
              </m:rPr>
              <m:t>},{</m:t>
            </m:r>
            <m:sSub>
              <m:sSubPr/>
              <m:e>
                <m:r>
                  <m:rPr/>
                  <m:t>C</m:t>
                </m:r>
              </m:e>
              <m:sub>
                <m:r>
                  <m:rPr/>
                  <m:t>i</m:t>
                </m:r>
              </m:sub>
            </m:sSub>
            <m:r>
              <m:rPr>
                <m:sty m:val="p"/>
              </m:rPr>
              <m:t>}</m:t>
            </m:r>
          </m:e>
        </m:d>
      </m:oMath>
      <w:r>
        <w:t xml:space="preserve">，其中 </w:t>
      </w:r>
      <m:oMath>
        <m:r>
          <m:rPr>
            <m:sty m:val="p"/>
          </m:rPr>
          <m:t>N={</m:t>
        </m:r>
        <m:r>
          <m:rPr/>
          <m:t>1</m:t>
        </m:r>
        <m:r>
          <m:rPr>
            <m:sty m:val="p"/>
          </m:rPr>
          <m:t>,…,</m:t>
        </m:r>
        <m:r>
          <m:rPr/>
          <m:t>n</m:t>
        </m:r>
        <m:r>
          <m:rPr>
            <m:sty m:val="p"/>
          </m:rPr>
          <m:t>}</m:t>
        </m:r>
      </m:oMath>
      <w:r>
        <w:t xml:space="preserve"> 为玩家集合，</w:t>
      </w:r>
      <m:oMath>
        <m:sSub>
          <m:sSubPr/>
          <m:e>
            <m:r>
              <m:rPr/>
              <m:t>S</m:t>
            </m:r>
          </m:e>
          <m:sub>
            <m:r>
              <m:rPr/>
              <m:t>i</m:t>
            </m:r>
          </m:sub>
        </m:sSub>
      </m:oMath>
      <w:r>
        <w:t xml:space="preserve"> 为玩家 </w:t>
      </w:r>
      <m:oMath>
        <m:r>
          <m:rPr/>
          <m:t>i</m:t>
        </m:r>
      </m:oMath>
      <w:r>
        <w:t xml:space="preserve"> 的策略集，</w:t>
      </w:r>
      <m:oMath>
        <m:sSub>
          <m:sSubPr/>
          <m:e>
            <m:r>
              <m:rPr/>
              <m:t>C</m:t>
            </m:r>
          </m:e>
          <m:sub>
            <m:r>
              <m:rPr/>
              <m:t>i</m:t>
            </m:r>
          </m:sub>
        </m:sSub>
        <m:r>
          <m:rPr>
            <m:sty m:val="p"/>
          </m:rPr>
          <m:t>:</m:t>
        </m:r>
        <m:r>
          <m:rPr/>
          <m:t>S</m:t>
        </m:r>
        <m:r>
          <m:rPr>
            <m:sty m:val="p"/>
          </m:rPr>
          <m:t>→</m:t>
        </m:r>
        <m:sSub>
          <m:sSubPr/>
          <m:e>
            <m:r>
              <m:rPr>
                <m:sty m:val="p"/>
              </m:rPr>
              <m:t>ℝ</m:t>
            </m:r>
          </m:e>
          <m:sub>
            <m:r>
              <m:rPr>
                <m:sty m:val="p"/>
              </m:rPr>
              <m:t>≥</m:t>
            </m:r>
            <m:r>
              <m:rPr/>
              <m:t>0</m:t>
            </m:r>
          </m:sub>
        </m:sSub>
      </m:oMath>
      <w:r>
        <w:t xml:space="preserve"> 为其成本函数，</w:t>
      </w:r>
      <m:oMath>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 xml:space="preserve">。社会成本函数 </w:t>
      </w:r>
      <m:oMath>
        <m:r>
          <m:rPr/>
          <m:t>SC</m:t>
        </m:r>
        <m:r>
          <m:rPr>
            <m:sty m:val="p"/>
          </m:rPr>
          <m:t>:</m:t>
        </m:r>
        <m:r>
          <m:rPr/>
          <m:t>S</m:t>
        </m:r>
        <m:r>
          <m:rPr>
            <m:sty m:val="p"/>
          </m:rPr>
          <m:t>→</m:t>
        </m:r>
        <m:sSub>
          <m:sSubPr/>
          <m:e>
            <m:r>
              <m:rPr>
                <m:sty m:val="p"/>
              </m:rPr>
              <m:t>ℝ</m:t>
            </m:r>
          </m:e>
          <m:sub>
            <m:r>
              <m:rPr>
                <m:sty m:val="p"/>
              </m:rPr>
              <m:t>≥</m:t>
            </m:r>
            <m:r>
              <m:rPr/>
              <m:t>0</m:t>
            </m:r>
          </m:sub>
        </m:sSub>
      </m:oMath>
      <w:r>
        <w:t xml:space="preserve"> 定义为所有玩家成本之和：</w:t>
      </w:r>
      <m:oMath>
        <m:r>
          <m:rPr/>
          <m:t>SC</m:t>
        </m:r>
        <m:d>
          <m:dPr>
            <m:sepChr m:val=""/>
          </m:dPr>
          <m:e>
            <m:r>
              <m:rPr/>
              <m:t>a</m:t>
            </m:r>
          </m:e>
        </m:d>
        <m:r>
          <m:rPr>
            <m:sty m:val="p"/>
          </m:rPr>
          <m:t>=</m:t>
        </m:r>
        <m:nary>
          <m:naryPr>
            <m:chr m:val="∑"/>
            <m:limLoc m:val="undOvr"/>
            <m:supHide m:val="1"/>
          </m:naryPr>
          <m:sub>
            <m:r>
              <m:rPr/>
              <m:t>i</m:t>
            </m:r>
            <m:r>
              <m:rPr>
                <m:sty m:val="p"/>
              </m:rPr>
              <m:t>∈N</m:t>
            </m:r>
          </m:sub>
          <m:sup>
            <m:r>
              <m:rPr/>
              <m:t>​</m:t>
            </m:r>
          </m:sup>
          <m:e>
            <m:sSub>
              <m:sSubPr/>
              <m:e>
                <m:r>
                  <m:rPr/>
                  <m:t>C</m:t>
                </m:r>
              </m:e>
              <m:sub>
                <m:r>
                  <m:rPr/>
                  <m:t>i</m:t>
                </m:r>
              </m:sub>
            </m:sSub>
          </m:e>
        </m:nary>
        <m:d>
          <m:dPr>
            <m:sepChr m:val=""/>
          </m:dPr>
          <m:e>
            <m:r>
              <m:rPr/>
              <m:t>a</m:t>
            </m:r>
          </m:e>
        </m:d>
      </m:oMath>
      <w:r>
        <w:t xml:space="preserve">。令 </w:t>
      </w:r>
      <m:oMath>
        <m:r>
          <m:rPr/>
          <m:t>NE</m:t>
        </m:r>
        <m:d>
          <m:dPr>
            <m:sepChr m:val=""/>
          </m:dPr>
          <m:e>
            <m:r>
              <m:rPr/>
              <m:t>G</m:t>
            </m:r>
          </m:e>
        </m:d>
        <m:r>
          <m:rPr>
            <m:sty m:val="p"/>
          </m:rPr>
          <m:t>⊆</m:t>
        </m:r>
        <m:r>
          <m:rPr/>
          <m:t>S</m:t>
        </m:r>
      </m:oMath>
      <w:r>
        <w:t xml:space="preserve"> 表示该博弈的（纯或混合策略）纳什均衡集合。社会最优成本为 </w:t>
      </w:r>
      <m:oMath>
        <m:r>
          <m:rPr/>
          <m:t>OPT</m:t>
        </m:r>
        <m:d>
          <m:dPr>
            <m:sepChr m:val=""/>
          </m:dPr>
          <m:e>
            <m:r>
              <m:rPr/>
              <m:t>G</m:t>
            </m:r>
          </m:e>
        </m:d>
        <m:r>
          <m:rPr>
            <m:sty m:val="p"/>
          </m:rPr>
          <m:t>=</m:t>
        </m:r>
        <m:sSub>
          <m:sSubPr/>
          <m:e>
            <m:r>
              <m:rPr>
                <m:sty m:val="p"/>
              </m:rPr>
              <m:t>min</m:t>
            </m:r>
          </m:e>
          <m:sub>
            <m:r>
              <m:rPr/>
              <m:t>a</m:t>
            </m:r>
            <m:r>
              <m:rPr>
                <m:sty m:val="p"/>
              </m:rPr>
              <m:t>∈</m:t>
            </m:r>
            <m:r>
              <m:rPr/>
              <m:t>S</m:t>
            </m:r>
          </m:sub>
        </m:sSub>
        <m:r>
          <m:rPr/>
          <m:t>SC</m:t>
        </m:r>
        <m:d>
          <m:dPr>
            <m:sepChr m:val=""/>
          </m:dPr>
          <m:e>
            <m:r>
              <m:rPr/>
              <m:t>a</m:t>
            </m:r>
          </m:e>
        </m:d>
      </m:oMath>
      <w:r>
        <w:t>。</w:t>
      </w:r>
    </w:p>
    <w:p w14:paraId="17D782C9">
      <w:pPr>
        <w:pStyle w:val="3"/>
      </w:pPr>
      <w:r>
        <w:rPr>
          <w:b/>
        </w:rPr>
        <w:t>定义 1 (无政府价格与稳定价格)</w:t>
      </w:r>
      <w:r>
        <w:t xml:space="preserve">： 博弈 </w:t>
      </w:r>
      <m:oMath>
        <m:r>
          <m:rPr/>
          <m:t>G</m:t>
        </m:r>
      </m:oMath>
      <w:r>
        <w:t xml:space="preserve"> 的无政府价格与稳定价格分别定义为：</w:t>
      </w:r>
    </w:p>
    <w:p w14:paraId="65B298FA">
      <w:pPr>
        <w:pStyle w:val="3"/>
      </w:pPr>
      <m:oMathPara>
        <m:oMathParaPr>
          <m:jc m:val="center"/>
        </m:oMathParaPr>
        <m:oMath>
          <m:r>
            <m:rPr/>
            <m:t>PoA</m:t>
          </m:r>
          <m:d>
            <m:dPr>
              <m:sepChr m:val=""/>
            </m:dPr>
            <m:e>
              <m:r>
                <m:rPr/>
                <m:t>G</m:t>
              </m:r>
            </m:e>
          </m:d>
          <m:r>
            <m:rPr>
              <m:sty m:val="p"/>
            </m:rPr>
            <m:t>=</m:t>
          </m:r>
          <m:limLow>
            <m:limLowPr/>
            <m:e>
              <m:r>
                <m:rPr>
                  <m:sty m:val="p"/>
                </m:rPr>
                <m:t>sup</m:t>
              </m:r>
            </m:e>
            <m:lim>
              <m:r>
                <m:rPr/>
                <m:t>σ</m:t>
              </m:r>
              <m:r>
                <m:rPr>
                  <m:sty m:val="p"/>
                </m:rPr>
                <m:t>∈</m:t>
              </m:r>
              <m:r>
                <m:rPr/>
                <m:t>NE</m:t>
              </m:r>
              <m:d>
                <m:dPr>
                  <m:sepChr m:val=""/>
                </m:dPr>
                <m:e>
                  <m:r>
                    <m:rPr/>
                    <m:t>G</m:t>
                  </m:r>
                </m:e>
              </m:d>
            </m:lim>
          </m:limLow>
          <m:f>
            <m:fPr/>
            <m:num>
              <m:r>
                <m:rPr/>
                <m:t>SC</m:t>
              </m:r>
              <m:d>
                <m:dPr>
                  <m:sepChr m:val=""/>
                </m:dPr>
                <m:e>
                  <m:r>
                    <m:rPr/>
                    <m:t>σ</m:t>
                  </m:r>
                </m:e>
              </m:d>
            </m:num>
            <m:den>
              <m:r>
                <m:rPr/>
                <m:t>OPT</m:t>
              </m:r>
              <m:d>
                <m:dPr>
                  <m:sepChr m:val=""/>
                </m:dPr>
                <m:e>
                  <m:r>
                    <m:rPr/>
                    <m:t>G</m:t>
                  </m:r>
                </m:e>
              </m:d>
            </m:den>
          </m:f>
          <m:r>
            <m:rPr>
              <m:sty m:val="p"/>
            </m:rPr>
            <m:t>,</m:t>
          </m:r>
          <m:r>
            <m:rPr/>
            <m:t> PoS</m:t>
          </m:r>
          <m:d>
            <m:dPr>
              <m:sepChr m:val=""/>
            </m:dPr>
            <m:e>
              <m:r>
                <m:rPr/>
                <m:t>G</m:t>
              </m:r>
            </m:e>
          </m:d>
          <m:r>
            <m:rPr>
              <m:sty m:val="p"/>
            </m:rPr>
            <m:t>=</m:t>
          </m:r>
          <m:limLow>
            <m:limLowPr/>
            <m:e>
              <m:r>
                <m:rPr>
                  <m:sty m:val="p"/>
                </m:rPr>
                <m:t>inf</m:t>
              </m:r>
            </m:e>
            <m:lim>
              <m:r>
                <m:rPr/>
                <m:t>σ</m:t>
              </m:r>
              <m:r>
                <m:rPr>
                  <m:sty m:val="p"/>
                </m:rPr>
                <m:t>∈</m:t>
              </m:r>
              <m:r>
                <m:rPr/>
                <m:t>NE</m:t>
              </m:r>
              <m:d>
                <m:dPr>
                  <m:sepChr m:val=""/>
                </m:dPr>
                <m:e>
                  <m:r>
                    <m:rPr/>
                    <m:t>G</m:t>
                  </m:r>
                </m:e>
              </m:d>
            </m:lim>
          </m:limLow>
          <m:f>
            <m:fPr/>
            <m:num>
              <m:r>
                <m:rPr/>
                <m:t>SC</m:t>
              </m:r>
              <m:d>
                <m:dPr>
                  <m:sepChr m:val=""/>
                </m:dPr>
                <m:e>
                  <m:r>
                    <m:rPr/>
                    <m:t>σ</m:t>
                  </m:r>
                </m:e>
              </m:d>
            </m:num>
            <m:den>
              <m:r>
                <m:rPr/>
                <m:t>OPT</m:t>
              </m:r>
              <m:d>
                <m:dPr>
                  <m:sepChr m:val=""/>
                </m:dPr>
                <m:e>
                  <m:r>
                    <m:rPr/>
                    <m:t>G</m:t>
                  </m:r>
                </m:e>
              </m:d>
            </m:den>
          </m:f>
          <m:r>
            <m:rPr>
              <m:sty m:val="p"/>
            </m:rPr>
            <m:t>.</m:t>
          </m:r>
        </m:oMath>
      </m:oMathPara>
    </w:p>
    <w:p w14:paraId="7EFCB170">
      <w:pPr>
        <w:pStyle w:val="3"/>
      </w:pPr>
      <w:r>
        <w:t xml:space="preserve">其中，对于混合策略剖面 </w:t>
      </w:r>
      <m:oMath>
        <m:r>
          <m:rPr/>
          <m:t>σ</m:t>
        </m:r>
      </m:oMath>
      <w:r>
        <w:t xml:space="preserve">，其社会成本定义为期望成本 </w:t>
      </w:r>
      <m:oMath>
        <m:r>
          <m:rPr/>
          <m:t>SC</m:t>
        </m:r>
        <m:d>
          <m:dPr>
            <m:sepChr m:val=""/>
          </m:dPr>
          <m:e>
            <m:r>
              <m:rPr/>
              <m:t>σ</m:t>
            </m:r>
          </m:e>
        </m:d>
        <m:r>
          <m:rPr>
            <m:sty m:val="p"/>
          </m:rPr>
          <m:t>=</m:t>
        </m:r>
        <m:sSub>
          <m:sSubPr/>
          <m:e>
            <m:r>
              <m:rPr>
                <m:sty m:val="p"/>
              </m:rPr>
              <m:t>E</m:t>
            </m:r>
          </m:e>
          <m:sub>
            <m:r>
              <m:rPr/>
              <m:t>a</m:t>
            </m:r>
            <m:r>
              <m:rPr>
                <m:sty m:val="p"/>
              </m:rPr>
              <m:t>∼</m:t>
            </m:r>
            <m:r>
              <m:rPr/>
              <m:t>σ</m:t>
            </m:r>
          </m:sub>
        </m:sSub>
        <m:d>
          <m:dPr>
            <m:begChr m:val="["/>
            <m:sepChr m:val=""/>
            <m:endChr m:val="]"/>
          </m:dPr>
          <m:e>
            <m:r>
              <m:rPr/>
              <m:t>182</m:t>
            </m:r>
          </m:e>
        </m:d>
      </m:oMath>
      <w:r>
        <w:t xml:space="preserve">。显然有 </w:t>
      </w:r>
      <m:oMath>
        <m:r>
          <m:rPr/>
          <m:t>PoS</m:t>
        </m:r>
        <m:d>
          <m:dPr>
            <m:sepChr m:val=""/>
          </m:dPr>
          <m:e>
            <m:r>
              <m:rPr/>
              <m:t>G</m:t>
            </m:r>
          </m:e>
        </m:d>
        <m:r>
          <m:rPr>
            <m:sty m:val="p"/>
          </m:rPr>
          <m:t>≥</m:t>
        </m:r>
        <m:r>
          <m:rPr/>
          <m:t>1</m:t>
        </m:r>
      </m:oMath>
      <w:r>
        <w:t xml:space="preserve"> 且 </w:t>
      </w:r>
      <m:oMath>
        <m:r>
          <m:rPr/>
          <m:t>PoA</m:t>
        </m:r>
        <m:d>
          <m:dPr>
            <m:sepChr m:val=""/>
          </m:dPr>
          <m:e>
            <m:r>
              <m:rPr/>
              <m:t>G</m:t>
            </m:r>
          </m:e>
        </m:d>
        <m:r>
          <m:rPr>
            <m:sty m:val="p"/>
          </m:rPr>
          <m:t>≥</m:t>
        </m:r>
        <m:r>
          <m:rPr/>
          <m:t>PoS</m:t>
        </m:r>
        <m:d>
          <m:dPr>
            <m:sepChr m:val=""/>
          </m:dPr>
          <m:e>
            <m:r>
              <m:rPr/>
              <m:t>G</m:t>
            </m:r>
          </m:e>
        </m:d>
        <m:r>
          <m:rPr>
            <m:sty m:val="p"/>
          </m:rPr>
          <m:t>≥</m:t>
        </m:r>
        <m:r>
          <m:rPr/>
          <m:t>1</m:t>
        </m:r>
      </m:oMath>
      <w:r>
        <w:t>。比值为1表示均衡社会最优；</w:t>
      </w:r>
      <m:oMath>
        <m:r>
          <m:rPr/>
          <m:t>PoA</m:t>
        </m:r>
      </m:oMath>
      <w:r>
        <w:t xml:space="preserve"> 越大，表明自私行为可能导致的效率损失越严重。</w:t>
      </w:r>
    </w:p>
    <w:p w14:paraId="442D656E">
      <w:pPr>
        <w:pStyle w:val="3"/>
      </w:pPr>
      <w:r>
        <w:t xml:space="preserve">为深入分析，我们聚焦于拥堵博弈，它是势博弈的典型子类，也是研究效率损失的范式模型。需严格区分两类基本模型： 1. </w:t>
      </w:r>
      <w:r>
        <w:rPr>
          <w:b/>
        </w:rPr>
        <w:t>原子性拥堵博弈</w:t>
      </w:r>
      <w:r>
        <w:t xml:space="preserve">： 存在有限个玩家 </w:t>
      </w:r>
      <m:oMath>
        <m:r>
          <m:rPr/>
          <m:t>i</m:t>
        </m:r>
        <m:r>
          <m:rPr>
            <m:sty m:val="p"/>
          </m:rPr>
          <m:t>∈N</m:t>
        </m:r>
      </m:oMath>
      <w:r>
        <w:t xml:space="preserve">，每个玩家 </w:t>
      </w:r>
      <m:oMath>
        <m:r>
          <m:rPr/>
          <m:t>i</m:t>
        </m:r>
      </m:oMath>
      <w:r>
        <w:t xml:space="preserve"> 选择资源子集 </w:t>
      </w:r>
      <m:oMath>
        <m:sSub>
          <m:sSubPr/>
          <m:e>
            <m:r>
              <m:rPr/>
              <m:t>a</m:t>
            </m:r>
          </m:e>
          <m:sub>
            <m:r>
              <m:rPr/>
              <m:t>i</m:t>
            </m:r>
          </m:sub>
        </m:sSub>
        <m:r>
          <m:rPr>
            <m:sty m:val="p"/>
          </m:rPr>
          <m:t>⊆</m:t>
        </m:r>
        <m:r>
          <m:rPr/>
          <m:t>E</m:t>
        </m:r>
      </m:oMath>
      <w:r>
        <w:t xml:space="preserve">（例如网络中的路径）。资源 </w:t>
      </w:r>
      <m:oMath>
        <m:r>
          <m:rPr/>
          <m:t>e</m:t>
        </m:r>
        <m:r>
          <m:rPr>
            <m:sty m:val="p"/>
          </m:rPr>
          <m:t>∈</m:t>
        </m:r>
        <m:r>
          <m:rPr/>
          <m:t>E</m:t>
        </m:r>
      </m:oMath>
      <w:r>
        <w:t xml:space="preserve"> 的成本函数为 </w:t>
      </w:r>
      <m:oMath>
        <m:sSub>
          <m:sSubPr/>
          <m:e>
            <m:r>
              <m:rPr/>
              <m:t>c</m:t>
            </m:r>
          </m:e>
          <m:sub>
            <m:r>
              <m:rPr/>
              <m:t>e</m:t>
            </m:r>
          </m:sub>
        </m:sSub>
        <m:r>
          <m:rPr>
            <m:sty m:val="p"/>
          </m:rPr>
          <m:t>:ℕ→</m:t>
        </m:r>
        <m:sSub>
          <m:sSubPr/>
          <m:e>
            <m:r>
              <m:rPr>
                <m:sty m:val="p"/>
              </m:rPr>
              <m:t>ℝ</m:t>
            </m:r>
          </m:e>
          <m:sub>
            <m:r>
              <m:rPr>
                <m:sty m:val="p"/>
              </m:rPr>
              <m:t>≥</m:t>
            </m:r>
            <m:r>
              <m:rPr/>
              <m:t>0</m:t>
            </m:r>
          </m:sub>
        </m:sSub>
      </m:oMath>
      <w:r>
        <w:t xml:space="preserve">，表示该资源对每个使用者的收费，且通常假设 </w:t>
      </w:r>
      <m:oMath>
        <m:sSub>
          <m:sSubPr/>
          <m:e>
            <m:r>
              <m:rPr/>
              <m:t>c</m:t>
            </m:r>
          </m:e>
          <m:sub>
            <m:r>
              <m:rPr/>
              <m:t>e</m:t>
            </m:r>
          </m:sub>
        </m:sSub>
      </m:oMath>
      <w:r>
        <w:t xml:space="preserve"> 非递减。玩家 </w:t>
      </w:r>
      <m:oMath>
        <m:r>
          <m:rPr/>
          <m:t>i</m:t>
        </m:r>
      </m:oMath>
      <w:r>
        <w:t xml:space="preserve"> 的成本为 </w:t>
      </w:r>
      <m:oMath>
        <m:sSub>
          <m:sSubPr/>
          <m:e>
            <m:r>
              <m:rPr/>
              <m:t>C</m:t>
            </m:r>
          </m:e>
          <m:sub>
            <m:r>
              <m:rPr/>
              <m:t>i</m:t>
            </m:r>
          </m:sub>
        </m:sSub>
        <m:d>
          <m:dPr>
            <m:sepChr m:val=""/>
          </m:dPr>
          <m:e>
            <m:r>
              <m:rPr/>
              <m:t>a</m:t>
            </m:r>
          </m:e>
        </m:d>
        <m:r>
          <m:rPr>
            <m:sty m:val="p"/>
          </m:rPr>
          <m:t>=</m:t>
        </m:r>
        <m:nary>
          <m:naryPr>
            <m:chr m:val="∑"/>
            <m:limLoc m:val="undOvr"/>
            <m:supHide m:val="1"/>
          </m:naryPr>
          <m:sub>
            <m:r>
              <m:rPr/>
              <m:t>e</m:t>
            </m:r>
            <m:r>
              <m:rPr>
                <m:sty m:val="p"/>
              </m:rPr>
              <m:t>∈</m:t>
            </m:r>
            <m:sSub>
              <m:sSubPr/>
              <m:e>
                <m:r>
                  <m:rPr/>
                  <m:t>a</m:t>
                </m:r>
              </m:e>
              <m:sub>
                <m:r>
                  <m:rPr/>
                  <m:t>i</m:t>
                </m:r>
              </m:sub>
            </m:sSub>
          </m:sub>
          <m:sup>
            <m:r>
              <m:rPr/>
              <m:t>​</m:t>
            </m:r>
          </m:sup>
          <m:e>
            <m:sSub>
              <m:sSubPr/>
              <m:e>
                <m:r>
                  <m:rPr/>
                  <m:t>c</m:t>
                </m:r>
              </m:e>
              <m:sub>
                <m:r>
                  <m:rPr/>
                  <m:t>e</m:t>
                </m:r>
              </m:sub>
            </m:sSub>
          </m:e>
        </m:nary>
        <m:d>
          <m:dPr>
            <m:sepChr m:val=""/>
          </m:dPr>
          <m:e>
            <m:sSub>
              <m:sSubPr/>
              <m:e>
                <m:r>
                  <m:rPr/>
                  <m:t>x</m:t>
                </m:r>
              </m:e>
              <m:sub>
                <m:r>
                  <m:rPr/>
                  <m:t>e</m:t>
                </m:r>
              </m:sub>
            </m:sSub>
            <m:d>
              <m:dPr>
                <m:sepChr m:val=""/>
              </m:dPr>
              <m:e>
                <m:r>
                  <m:rPr/>
                  <m:t>a</m:t>
                </m:r>
              </m:e>
            </m:d>
          </m:e>
        </m:d>
      </m:oMath>
      <w:r>
        <w:t xml:space="preserve">，其中 </w:t>
      </w:r>
      <m:oMath>
        <m:sSub>
          <m:sSubPr/>
          <m:e>
            <m:r>
              <m:rPr/>
              <m:t>x</m:t>
            </m:r>
          </m:e>
          <m:sub>
            <m:r>
              <m:rPr/>
              <m:t>e</m:t>
            </m:r>
          </m:sub>
        </m:sSub>
        <m:d>
          <m:dPr>
            <m:sepChr m:val=""/>
          </m:dPr>
          <m:e>
            <m:r>
              <m:rPr/>
              <m:t>a</m:t>
            </m:r>
          </m:e>
        </m:d>
        <m:r>
          <m:rPr>
            <m:sty m:val="p"/>
          </m:rPr>
          <m:t>=</m:t>
        </m:r>
        <m:d>
          <m:dPr>
            <m:begChr m:val="|"/>
            <m:sepChr m:val=""/>
            <m:endChr m:val="|"/>
          </m:dPr>
          <m:e>
            <m:r>
              <m:rPr>
                <m:sty m:val="p"/>
              </m:rPr>
              <m:t>{</m:t>
            </m:r>
            <m:r>
              <m:rPr/>
              <m:t>i</m:t>
            </m:r>
            <m:r>
              <m:rPr>
                <m:sty m:val="p"/>
              </m:rPr>
              <m:t>:</m:t>
            </m:r>
            <m:r>
              <m:rPr/>
              <m:t>e</m:t>
            </m:r>
            <m:r>
              <m:rPr>
                <m:sty m:val="p"/>
              </m:rPr>
              <m:t>∈</m:t>
            </m:r>
            <m:sSub>
              <m:sSubPr/>
              <m:e>
                <m:r>
                  <m:rPr/>
                  <m:t>a</m:t>
                </m:r>
              </m:e>
              <m:sub>
                <m:r>
                  <m:rPr/>
                  <m:t>i</m:t>
                </m:r>
              </m:sub>
            </m:sSub>
            <m:r>
              <m:rPr>
                <m:sty m:val="p"/>
              </m:rPr>
              <m:t>}</m:t>
            </m:r>
          </m:e>
        </m:d>
      </m:oMath>
      <w:r>
        <w:t xml:space="preserve"> 是资源 </w:t>
      </w:r>
      <m:oMath>
        <m:r>
          <m:rPr/>
          <m:t>e</m:t>
        </m:r>
      </m:oMath>
      <w:r>
        <w:t xml:space="preserve"> 的负载。社会成本为总延迟：</w:t>
      </w:r>
      <m:oMath>
        <m:r>
          <m:rPr/>
          <m:t>SC</m:t>
        </m:r>
        <m:d>
          <m:dPr>
            <m:sepChr m:val=""/>
          </m:dPr>
          <m:e>
            <m:r>
              <m:rPr/>
              <m:t>a</m:t>
            </m:r>
          </m:e>
        </m:d>
        <m:r>
          <m:rPr>
            <m:sty m:val="p"/>
          </m:rPr>
          <m:t>=</m:t>
        </m:r>
        <m:nary>
          <m:naryPr>
            <m:chr m:val="∑"/>
            <m:limLoc m:val="undOvr"/>
            <m:supHide m:val="1"/>
          </m:naryPr>
          <m:sub>
            <m:r>
              <m:rPr/>
              <m:t>e</m:t>
            </m:r>
            <m:r>
              <m:rPr>
                <m:sty m:val="p"/>
              </m:rPr>
              <m:t>∈</m:t>
            </m:r>
            <m:r>
              <m:rPr/>
              <m:t>E</m:t>
            </m:r>
          </m:sub>
          <m:sup>
            <m:r>
              <m:rPr/>
              <m:t>​</m:t>
            </m:r>
          </m:sup>
          <m:e>
            <m:sSub>
              <m:sSubPr/>
              <m:e>
                <m:r>
                  <m:rPr/>
                  <m:t>x</m:t>
                </m:r>
              </m:e>
              <m:sub>
                <m:r>
                  <m:rPr/>
                  <m:t>e</m:t>
                </m:r>
              </m:sub>
            </m:sSub>
          </m:e>
        </m:nary>
        <m:d>
          <m:dPr>
            <m:sepChr m:val=""/>
          </m:dPr>
          <m:e>
            <m:r>
              <m:rPr/>
              <m:t>a</m:t>
            </m:r>
          </m:e>
        </m:d>
        <m:sSub>
          <m:sSubPr/>
          <m:e>
            <m:r>
              <m:rPr/>
              <m:t>c</m:t>
            </m:r>
          </m:e>
          <m:sub>
            <m:r>
              <m:rPr/>
              <m:t>e</m:t>
            </m:r>
          </m:sub>
        </m:sSub>
        <m:d>
          <m:dPr>
            <m:sepChr m:val=""/>
          </m:dPr>
          <m:e>
            <m:sSub>
              <m:sSubPr/>
              <m:e>
                <m:r>
                  <m:rPr/>
                  <m:t>x</m:t>
                </m:r>
              </m:e>
              <m:sub>
                <m:r>
                  <m:rPr/>
                  <m:t>e</m:t>
                </m:r>
              </m:sub>
            </m:sSub>
            <m:d>
              <m:dPr>
                <m:sepChr m:val=""/>
              </m:dPr>
              <m:e>
                <m:r>
                  <m:rPr/>
                  <m:t>a</m:t>
                </m:r>
              </m:e>
            </m:d>
          </m:e>
        </m:d>
      </m:oMath>
      <w:r>
        <w:t xml:space="preserve">。 2. </w:t>
      </w:r>
      <w:r>
        <w:rPr>
          <w:b/>
        </w:rPr>
        <w:t>非原子性拥堵博弈</w:t>
      </w:r>
      <w:r>
        <w:t xml:space="preserve">： 存在连续统的玩家（例如流量），总需求为 </w:t>
      </w:r>
      <m:oMath>
        <m:r>
          <m:rPr/>
          <m:t>r</m:t>
        </m:r>
        <m:r>
          <m:rPr>
            <m:sty m:val="p"/>
          </m:rPr>
          <m:t>&gt;</m:t>
        </m:r>
        <m:r>
          <m:rPr/>
          <m:t>0</m:t>
        </m:r>
      </m:oMath>
      <w:r>
        <w:t xml:space="preserve">。玩家被划分为不同的群体（商品），每个群体 </w:t>
      </w:r>
      <m:oMath>
        <m:r>
          <m:rPr/>
          <m:t>k</m:t>
        </m:r>
      </m:oMath>
      <w:r>
        <w:t xml:space="preserve"> 具有流量 </w:t>
      </w:r>
      <m:oMath>
        <m:sSub>
          <m:sSubPr/>
          <m:e>
            <m:r>
              <m:rPr/>
              <m:t>r</m:t>
            </m:r>
          </m:e>
          <m:sub>
            <m:r>
              <m:rPr/>
              <m:t>k</m:t>
            </m:r>
          </m:sub>
        </m:sSub>
      </m:oMath>
      <w:r>
        <w:t xml:space="preserve">，需从源点 </w:t>
      </w:r>
      <m:oMath>
        <m:sSub>
          <m:sSubPr/>
          <m:e>
            <m:r>
              <m:rPr/>
              <m:t>s</m:t>
            </m:r>
          </m:e>
          <m:sub>
            <m:r>
              <m:rPr/>
              <m:t>k</m:t>
            </m:r>
          </m:sub>
        </m:sSub>
      </m:oMath>
      <w:r>
        <w:t xml:space="preserve"> 路由至汇点 </w:t>
      </w:r>
      <m:oMath>
        <m:sSub>
          <m:sSubPr/>
          <m:e>
            <m:r>
              <m:rPr/>
              <m:t>t</m:t>
            </m:r>
          </m:e>
          <m:sub>
            <m:r>
              <m:rPr/>
              <m:t>k</m:t>
            </m:r>
          </m:sub>
        </m:sSub>
      </m:oMath>
      <w:r>
        <w:t xml:space="preserve">。策略为 </w:t>
      </w:r>
      <m:oMath>
        <m:sSub>
          <m:sSubPr/>
          <m:e>
            <m:r>
              <m:rPr/>
              <m:t>s</m:t>
            </m:r>
          </m:e>
          <m:sub>
            <m:r>
              <m:rPr/>
              <m:t>k</m:t>
            </m:r>
          </m:sub>
        </m:sSub>
        <m:r>
          <m:rPr>
            <m:sty m:val="p"/>
          </m:rPr>
          <m:t>−</m:t>
        </m:r>
        <m:sSub>
          <m:sSubPr/>
          <m:e>
            <m:r>
              <m:rPr/>
              <m:t>t</m:t>
            </m:r>
          </m:e>
          <m:sub>
            <m:r>
              <m:rPr/>
              <m:t>k</m:t>
            </m:r>
          </m:sub>
        </m:sSub>
      </m:oMath>
      <w:r>
        <w:t xml:space="preserve"> 路径的集合 </w:t>
      </w:r>
      <m:oMath>
        <m:sSub>
          <m:sSubPr/>
          <m:e>
            <m:r>
              <m:rPr>
                <m:sty m:val="p"/>
              </m:rPr>
              <m:t>P</m:t>
            </m:r>
          </m:e>
          <m:sub>
            <m:r>
              <m:rPr/>
              <m:t>k</m:t>
            </m:r>
          </m:sub>
        </m:sSub>
      </m:oMath>
      <w:r>
        <w:t xml:space="preserve">。一个流 </w:t>
      </w:r>
      <m:oMath>
        <m:r>
          <m:rPr/>
          <m:t>f</m:t>
        </m:r>
      </m:oMath>
      <w:r>
        <w:t xml:space="preserve"> 为每条路径 </w:t>
      </w:r>
      <m:oMath>
        <m:r>
          <m:rPr/>
          <m:t>P</m:t>
        </m:r>
      </m:oMath>
      <w:r>
        <w:t xml:space="preserve"> 分配非负流量 </w:t>
      </w:r>
      <m:oMath>
        <m:sSub>
          <m:sSubPr/>
          <m:e>
            <m:r>
              <m:rPr/>
              <m:t>f</m:t>
            </m:r>
          </m:e>
          <m:sub>
            <m:r>
              <m:rPr/>
              <m:t>P</m:t>
            </m:r>
          </m:sub>
        </m:sSub>
      </m:oMath>
      <w:r>
        <w:t xml:space="preserve">，满足流量守恒。对于资源 </w:t>
      </w:r>
      <m:oMath>
        <m:r>
          <m:rPr/>
          <m:t>e</m:t>
        </m:r>
      </m:oMath>
      <w:r>
        <w:t xml:space="preserve">，总负载为 </w:t>
      </w:r>
      <m:oMath>
        <m:sSub>
          <m:sSubPr/>
          <m:e>
            <m:r>
              <m:rPr/>
              <m:t>f</m:t>
            </m:r>
          </m:e>
          <m:sub>
            <m:r>
              <m:rPr/>
              <m:t>e</m:t>
            </m:r>
          </m:sub>
        </m:sSub>
        <m:r>
          <m:rPr>
            <m:sty m:val="p"/>
          </m:rPr>
          <m:t>=</m:t>
        </m:r>
        <m:nary>
          <m:naryPr>
            <m:chr m:val="∑"/>
            <m:limLoc m:val="undOvr"/>
            <m:supHide m:val="1"/>
          </m:naryPr>
          <m:sub>
            <m:r>
              <m:rPr/>
              <m:t>P</m:t>
            </m:r>
            <m:r>
              <m:rPr>
                <m:sty m:val="p"/>
              </m:rPr>
              <m:t>:</m:t>
            </m:r>
            <m:r>
              <m:rPr/>
              <m:t>e</m:t>
            </m:r>
            <m:r>
              <m:rPr>
                <m:sty m:val="p"/>
              </m:rPr>
              <m:t>∈</m:t>
            </m:r>
            <m:r>
              <m:rPr/>
              <m:t>P</m:t>
            </m:r>
          </m:sub>
          <m:sup>
            <m:r>
              <m:rPr/>
              <m:t>​</m:t>
            </m:r>
          </m:sup>
          <m:e>
            <m:sSub>
              <m:sSubPr/>
              <m:e>
                <m:r>
                  <m:rPr/>
                  <m:t>f</m:t>
                </m:r>
              </m:e>
              <m:sub>
                <m:r>
                  <m:rPr/>
                  <m:t>P</m:t>
                </m:r>
              </m:sub>
            </m:sSub>
          </m:e>
        </m:nary>
      </m:oMath>
      <w:r>
        <w:t xml:space="preserve">，其延迟函数为 </w:t>
      </w:r>
      <m:oMath>
        <m:sSub>
          <m:sSubPr/>
          <m:e>
            <m:r>
              <m:rPr>
                <m:sty m:val="p"/>
              </m:rPr>
              <m:t>ℓ</m:t>
            </m:r>
          </m:e>
          <m:sub>
            <m:r>
              <m:rPr/>
              <m:t>e</m:t>
            </m:r>
          </m:sub>
        </m:sSub>
        <m:r>
          <m:rPr>
            <m:sty m:val="p"/>
          </m:rPr>
          <m:t>:</m:t>
        </m:r>
        <m:sSub>
          <m:sSubPr/>
          <m:e>
            <m:r>
              <m:rPr>
                <m:sty m:val="p"/>
              </m:rPr>
              <m:t>ℝ</m:t>
            </m:r>
          </m:e>
          <m:sub>
            <m:r>
              <m:rPr>
                <m:sty m:val="p"/>
              </m:rPr>
              <m:t>≥</m:t>
            </m:r>
            <m:r>
              <m:rPr/>
              <m:t>0</m:t>
            </m:r>
          </m:sub>
        </m:sSub>
        <m:r>
          <m:rPr>
            <m:sty m:val="p"/>
          </m:rPr>
          <m:t>→</m:t>
        </m:r>
        <m:sSub>
          <m:sSubPr/>
          <m:e>
            <m:r>
              <m:rPr>
                <m:sty m:val="p"/>
              </m:rPr>
              <m:t>ℝ</m:t>
            </m:r>
          </m:e>
          <m:sub>
            <m:r>
              <m:rPr>
                <m:sty m:val="p"/>
              </m:rPr>
              <m:t>≥</m:t>
            </m:r>
            <m:r>
              <m:rPr/>
              <m:t>0</m:t>
            </m:r>
          </m:sub>
        </m:sSub>
      </m:oMath>
      <w:r>
        <w:t xml:space="preserve">。每个 infinitesimal 玩家承受其所在路径的延迟，故路径 </w:t>
      </w:r>
      <m:oMath>
        <m:r>
          <m:rPr/>
          <m:t>P</m:t>
        </m:r>
      </m:oMath>
      <w:r>
        <w:t xml:space="preserve"> 的延迟为 </w:t>
      </w:r>
      <m:oMath>
        <m:sSub>
          <m:sSubPr/>
          <m:e>
            <m:r>
              <m:rPr/>
              <m:t>L</m:t>
            </m:r>
          </m:e>
          <m:sub>
            <m:r>
              <m:rPr/>
              <m:t>P</m:t>
            </m:r>
          </m:sub>
        </m:sSub>
        <m:d>
          <m:dPr>
            <m:sepChr m:val=""/>
          </m:dPr>
          <m:e>
            <m:r>
              <m:rPr/>
              <m:t>f</m:t>
            </m:r>
          </m:e>
        </m:d>
        <m:r>
          <m:rPr>
            <m:sty m:val="p"/>
          </m:rPr>
          <m:t>=</m:t>
        </m:r>
        <m:nary>
          <m:naryPr>
            <m:chr m:val="∑"/>
            <m:limLoc m:val="undOvr"/>
            <m:supHide m:val="1"/>
          </m:naryPr>
          <m:sub>
            <m:r>
              <m:rPr/>
              <m:t>e</m:t>
            </m:r>
            <m:r>
              <m:rPr>
                <m:sty m:val="p"/>
              </m:rPr>
              <m:t>∈</m:t>
            </m:r>
            <m:r>
              <m:rPr/>
              <m:t>P</m:t>
            </m:r>
          </m:sub>
          <m:sup>
            <m:r>
              <m:rPr/>
              <m:t>​</m:t>
            </m:r>
          </m:sup>
          <m:e>
            <m:sSub>
              <m:sSubPr/>
              <m:e>
                <m:r>
                  <m:rPr>
                    <m:sty m:val="p"/>
                  </m:rPr>
                  <m:t>ℓ</m:t>
                </m:r>
              </m:e>
              <m:sub>
                <m:r>
                  <m:rPr/>
                  <m:t>e</m:t>
                </m:r>
              </m:sub>
            </m:sSub>
          </m:e>
        </m:nary>
        <m:d>
          <m:dPr>
            <m:sepChr m:val=""/>
          </m:dPr>
          <m:e>
            <m:sSub>
              <m:sSubPr/>
              <m:e>
                <m:r>
                  <m:rPr/>
                  <m:t>f</m:t>
                </m:r>
              </m:e>
              <m:sub>
                <m:r>
                  <m:rPr/>
                  <m:t>e</m:t>
                </m:r>
              </m:sub>
            </m:sSub>
          </m:e>
        </m:d>
      </m:oMath>
      <w:r>
        <w:t>。社会成本通常取总延迟：</w:t>
      </w:r>
      <m:oMath>
        <m:r>
          <m:rPr/>
          <m:t>SC</m:t>
        </m:r>
        <m:d>
          <m:dPr>
            <m:sepChr m:val=""/>
          </m:dPr>
          <m:e>
            <m:r>
              <m:rPr/>
              <m:t>f</m:t>
            </m:r>
          </m:e>
        </m:d>
        <m:r>
          <m:rPr>
            <m:sty m:val="p"/>
          </m:rPr>
          <m:t>=</m:t>
        </m:r>
        <m:nary>
          <m:naryPr>
            <m:chr m:val="∑"/>
            <m:limLoc m:val="undOvr"/>
            <m:supHide m:val="1"/>
          </m:naryPr>
          <m:sub>
            <m:r>
              <m:rPr/>
              <m:t>e</m:t>
            </m:r>
            <m:r>
              <m:rPr>
                <m:sty m:val="p"/>
              </m:rPr>
              <m:t>∈</m:t>
            </m:r>
            <m:r>
              <m:rPr/>
              <m:t>E</m:t>
            </m:r>
          </m:sub>
          <m:sup>
            <m:r>
              <m:rPr/>
              <m:t>​</m:t>
            </m:r>
          </m:sup>
          <m:e>
            <m:sSub>
              <m:sSubPr/>
              <m:e>
                <m:r>
                  <m:rPr/>
                  <m:t>f</m:t>
                </m:r>
              </m:e>
              <m:sub>
                <m:r>
                  <m:rPr/>
                  <m:t>e</m:t>
                </m:r>
              </m:sub>
            </m:sSub>
          </m:e>
        </m:nary>
        <m:sSub>
          <m:sSubPr/>
          <m:e>
            <m:r>
              <m:rPr>
                <m:sty m:val="p"/>
              </m:rPr>
              <m:t>ℓ</m:t>
            </m:r>
          </m:e>
          <m:sub>
            <m:r>
              <m:rPr/>
              <m:t>e</m:t>
            </m:r>
          </m:sub>
        </m:sSub>
        <m:d>
          <m:dPr>
            <m:sepChr m:val=""/>
          </m:dPr>
          <m:e>
            <m:sSub>
              <m:sSubPr/>
              <m:e>
                <m:r>
                  <m:rPr/>
                  <m:t>f</m:t>
                </m:r>
              </m:e>
              <m:sub>
                <m:r>
                  <m:rPr/>
                  <m:t>e</m:t>
                </m:r>
              </m:sub>
            </m:sSub>
          </m:e>
        </m:d>
      </m:oMath>
      <w:r>
        <w:t xml:space="preserve">。沃德罗普原则指出，非原子均衡流 </w:t>
      </w:r>
      <m:oMath>
        <m:r>
          <m:rPr/>
          <m:t>f</m:t>
        </m:r>
      </m:oMath>
      <w:r>
        <w:t xml:space="preserve"> 的特征是：所有被使用的 </w:t>
      </w:r>
      <m:oMath>
        <m:sSub>
          <m:sSubPr/>
          <m:e>
            <m:r>
              <m:rPr/>
              <m:t>s</m:t>
            </m:r>
          </m:e>
          <m:sub>
            <m:r>
              <m:rPr/>
              <m:t>k</m:t>
            </m:r>
          </m:sub>
        </m:sSub>
        <m:r>
          <m:rPr>
            <m:sty m:val="p"/>
          </m:rPr>
          <m:t>−</m:t>
        </m:r>
        <m:sSub>
          <m:sSubPr/>
          <m:e>
            <m:r>
              <m:rPr/>
              <m:t>t</m:t>
            </m:r>
          </m:e>
          <m:sub>
            <m:r>
              <m:rPr/>
              <m:t>k</m:t>
            </m:r>
          </m:sub>
        </m:sSub>
      </m:oMath>
      <w:r>
        <w:t xml:space="preserve"> 路径具有相等且最小的延迟。</w:t>
      </w:r>
    </w:p>
    <w:p w14:paraId="5AB7EBE8">
      <w:pPr>
        <w:pStyle w:val="3"/>
      </w:pPr>
      <w:r>
        <w:t xml:space="preserve">两种模型的无政府价格行为存在深刻差异。在原子模型中，由于玩家个体决策对系统有离散影响，均衡可能远离最优，且 </w:t>
      </w:r>
      <m:oMath>
        <m:r>
          <m:rPr/>
          <m:t>PoA</m:t>
        </m:r>
      </m:oMath>
      <w:r>
        <w:t xml:space="preserve"> 可能随成本函数类别（如多项式次数）无界增长，除非施加额外结构（如网络拓扑限制）。在非原子模型中，均衡流由一组凸优化条件刻画，效率损失通常有紧确常数界。例如，对于仿射延迟函数 </w:t>
      </w:r>
      <m:oMath>
        <m:sSub>
          <m:sSubPr/>
          <m:e>
            <m:r>
              <m:rPr>
                <m:sty m:val="p"/>
              </m:rPr>
              <m:t>ℓ</m:t>
            </m:r>
          </m:e>
          <m:sub>
            <m:r>
              <m:rPr/>
              <m:t>e</m:t>
            </m:r>
          </m:sub>
        </m:sSub>
        <m:d>
          <m:dPr>
            <m:sepChr m:val=""/>
          </m:dPr>
          <m:e>
            <m:r>
              <m:rPr/>
              <m:t>x</m:t>
            </m:r>
          </m:e>
        </m:d>
        <m:r>
          <m:rPr>
            <m:sty m:val="p"/>
          </m:rPr>
          <m:t>=</m:t>
        </m:r>
        <m:sSub>
          <m:sSubPr/>
          <m:e>
            <m:r>
              <m:rPr/>
              <m:t>a</m:t>
            </m:r>
          </m:e>
          <m:sub>
            <m:r>
              <m:rPr/>
              <m:t>e</m:t>
            </m:r>
          </m:sub>
        </m:sSub>
        <m:r>
          <m:rPr/>
          <m:t>x</m:t>
        </m:r>
        <m:r>
          <m:rPr>
            <m:sty m:val="p"/>
          </m:rPr>
          <m:t>+</m:t>
        </m:r>
        <m:sSub>
          <m:sSubPr/>
          <m:e>
            <m:r>
              <m:rPr/>
              <m:t>b</m:t>
            </m:r>
          </m:e>
          <m:sub>
            <m:r>
              <m:rPr/>
              <m:t>e</m:t>
            </m:r>
          </m:sub>
        </m:sSub>
      </m:oMath>
      <w:r>
        <w:t>（</w:t>
      </w:r>
      <m:oMath>
        <m:sSub>
          <m:sSubPr/>
          <m:e>
            <m:r>
              <m:rPr/>
              <m:t>a</m:t>
            </m:r>
          </m:e>
          <m:sub>
            <m:r>
              <m:rPr/>
              <m:t>e</m:t>
            </m:r>
          </m:sub>
        </m:sSub>
        <m:r>
          <m:rPr>
            <m:sty m:val="p"/>
          </m:rPr>
          <m:t>,</m:t>
        </m:r>
        <m:sSub>
          <m:sSubPr/>
          <m:e>
            <m:r>
              <m:rPr/>
              <m:t>b</m:t>
            </m:r>
          </m:e>
          <m:sub>
            <m:r>
              <m:rPr/>
              <m:t>e</m:t>
            </m:r>
          </m:sub>
        </m:sSub>
        <m:r>
          <m:rPr>
            <m:sty m:val="p"/>
          </m:rPr>
          <m:t>≥</m:t>
        </m:r>
        <m:r>
          <m:rPr/>
          <m:t>0</m:t>
        </m:r>
      </m:oMath>
      <w:r>
        <w:t xml:space="preserve">），经典结论是：非原子自私路由的 </w:t>
      </w:r>
      <m:oMath>
        <m:r>
          <m:rPr/>
          <m:t>PoA</m:t>
        </m:r>
      </m:oMath>
      <w:r>
        <w:t xml:space="preserve"> 恰好为 </w:t>
      </w:r>
      <m:oMath>
        <m:r>
          <m:rPr/>
          <m:t>4</m:t>
        </m:r>
        <m:r>
          <m:rPr>
            <m:sty m:val="p"/>
          </m:rPr>
          <m:t>/</m:t>
        </m:r>
        <m:r>
          <m:rPr/>
          <m:t>3</m:t>
        </m:r>
      </m:oMath>
      <w:r>
        <w:t xml:space="preserve">。这一优美结果最初由 Roughgarden 与 Tardos 证明，而原子模型下仿射成本的 </w:t>
      </w:r>
      <m:oMath>
        <m:r>
          <m:rPr/>
          <m:t>PoA</m:t>
        </m:r>
      </m:oMath>
      <w:r>
        <w:t xml:space="preserve"> 上界为 </w:t>
      </w:r>
      <m:oMath>
        <m:r>
          <m:rPr/>
          <m:t>5</m:t>
        </m:r>
        <m:r>
          <m:rPr>
            <m:sty m:val="p"/>
          </m:rPr>
          <m:t>/</m:t>
        </m:r>
        <m:r>
          <m:rPr/>
          <m:t>2</m:t>
        </m:r>
      </m:oMath>
      <w:r>
        <w:t>（Christodoulou 与 Koutsoupias），且存在实例达到此上界。理解这种差异的关键在于，非原子模型中的“无限可分割”假设平滑了个体决策的离散跳跃，使得均衡条件更接近社会最优的一阶条件。</w:t>
      </w:r>
    </w:p>
    <w:p w14:paraId="0E6DAB29">
      <w:pPr>
        <w:pStyle w:val="3"/>
      </w:pPr>
      <w:r>
        <w:rPr>
          <w:b/>
        </w:rPr>
        <w:t>光滑性论证：统一的上界推导技术</w:t>
      </w:r>
      <w:r>
        <w:t xml:space="preserve"> 为了系统化地推导无政府价格上界并理解其根源，Roughgarden 引入了光滑性论证框架。该框架的精妙之处在于，它将均衡的局部稳定性条件与全局社会成本通过一组参数化的不等式联系起来。</w:t>
      </w:r>
    </w:p>
    <w:p w14:paraId="01E00139">
      <w:pPr>
        <w:pStyle w:val="3"/>
      </w:pPr>
      <w:r>
        <w:rPr>
          <w:b/>
        </w:rPr>
        <w:t>定义 2 (光滑性条件)</w:t>
      </w:r>
      <w:r>
        <w:t xml:space="preserve">： 一个成本最小化博弈 </w:t>
      </w:r>
      <m:oMath>
        <m:r>
          <m:rPr/>
          <m:t>G</m:t>
        </m:r>
      </m:oMath>
      <w:r>
        <w:t xml:space="preserve"> 被称为 </w:t>
      </w:r>
      <m:oMath>
        <m:d>
          <m:dPr>
            <m:sepChr m:val=""/>
          </m:dPr>
          <m:e>
            <m:r>
              <m:rPr/>
              <m:t>λ</m:t>
            </m:r>
            <m:r>
              <m:rPr>
                <m:sty m:val="p"/>
              </m:rPr>
              <m:t>,</m:t>
            </m:r>
            <m:r>
              <m:rPr/>
              <m:t>μ</m:t>
            </m:r>
          </m:e>
        </m:d>
      </m:oMath>
      <w:r>
        <w:t xml:space="preserve">-光滑的，其中 </w:t>
      </w:r>
      <m:oMath>
        <m:r>
          <m:rPr/>
          <m:t>λ</m:t>
        </m:r>
        <m:r>
          <m:rPr>
            <m:sty m:val="p"/>
          </m:rPr>
          <m:t>&gt;</m:t>
        </m:r>
        <m:r>
          <m:rPr/>
          <m:t>0</m:t>
        </m:r>
        <m:r>
          <m:rPr>
            <m:sty m:val="p"/>
          </m:rPr>
          <m:t>,</m:t>
        </m:r>
        <m:r>
          <m:rPr/>
          <m:t>μ</m:t>
        </m:r>
        <m:r>
          <m:rPr>
            <m:sty m:val="p"/>
          </m:rPr>
          <m:t>&lt;</m:t>
        </m:r>
        <m:r>
          <m:rPr/>
          <m:t>1</m:t>
        </m:r>
      </m:oMath>
      <w:r>
        <w:t xml:space="preserve">，如果对于任意两个策略剖面 </w:t>
      </w:r>
      <m:oMath>
        <m:r>
          <m:rPr/>
          <m:t>a</m:t>
        </m:r>
        <m:r>
          <m:rPr>
            <m:sty m:val="p"/>
          </m:rPr>
          <m:t>,</m:t>
        </m:r>
        <m:sSup>
          <m:sSupPr/>
          <m:e>
            <m:r>
              <m:rPr/>
              <m:t>a</m:t>
            </m:r>
          </m:e>
          <m:sup>
            <m:r>
              <m:rPr>
                <m:sty m:val="p"/>
              </m:rPr>
              <m:t>∗</m:t>
            </m:r>
          </m:sup>
        </m:sSup>
        <m:r>
          <m:rPr>
            <m:sty m:val="p"/>
          </m:rPr>
          <m:t>∈</m:t>
        </m:r>
        <m:r>
          <m:rPr/>
          <m:t>S</m:t>
        </m:r>
      </m:oMath>
      <w:r>
        <w:t>，满足以下不等式：</w:t>
      </w:r>
    </w:p>
    <w:p w14:paraId="16CA1583">
      <w:pPr>
        <w:pStyle w:val="3"/>
      </w:pPr>
      <m:oMathPara>
        <m:oMathParaPr>
          <m:jc m:val="center"/>
        </m:oMathParaPr>
        <m:oMath>
          <m:nary>
            <m:naryPr>
              <m:chr m:val="∑"/>
              <m:limLoc m:val="undOvr"/>
              <m:supHide m:val="1"/>
            </m:naryPr>
            <m:sub>
              <m:r>
                <m:rPr/>
                <m:t>i</m:t>
              </m:r>
              <m:r>
                <m:rPr>
                  <m:sty m:val="p"/>
                </m:rPr>
                <m:t>∈N</m:t>
              </m:r>
            </m:sub>
            <m:sup>
              <m:r>
                <m:rPr/>
                <m:t>​</m:t>
              </m:r>
            </m:sup>
            <m:e>
              <m:sSub>
                <m:sSubPr/>
                <m:e>
                  <m:r>
                    <m:rPr/>
                    <m:t>C</m:t>
                  </m:r>
                </m:e>
                <m:sub>
                  <m:r>
                    <m:rPr/>
                    <m:t>i</m:t>
                  </m:r>
                </m:sub>
              </m:sSub>
            </m:e>
          </m:nary>
          <m:d>
            <m:dPr>
              <m:sepChr m:val=""/>
            </m:dPr>
            <m:e>
              <m:sSubSup>
                <m:sSubSupPr/>
                <m:e>
                  <m:r>
                    <m:rPr/>
                    <m:t>a</m:t>
                  </m:r>
                </m:e>
                <m:sub>
                  <m:r>
                    <m:rPr/>
                    <m:t>i</m:t>
                  </m:r>
                </m:sub>
                <m:sup>
                  <m:r>
                    <m:rPr>
                      <m:sty m:val="p"/>
                    </m:rPr>
                    <m:t>∗</m:t>
                  </m:r>
                </m:sup>
              </m:sSubSup>
              <m:r>
                <m:rPr>
                  <m:sty m:val="p"/>
                </m:rPr>
                <m:t>,</m:t>
              </m:r>
              <m:sSub>
                <m:sSubPr/>
                <m:e>
                  <m:r>
                    <m:rPr/>
                    <m:t>a</m:t>
                  </m:r>
                </m:e>
                <m:sub>
                  <m:r>
                    <m:rPr>
                      <m:sty m:val="p"/>
                    </m:rPr>
                    <m:t>−</m:t>
                  </m:r>
                  <m:r>
                    <m:rPr/>
                    <m:t>i</m:t>
                  </m:r>
                </m:sub>
              </m:sSub>
            </m:e>
          </m:d>
          <m:r>
            <m:rPr>
              <m:sty m:val="p"/>
            </m:rPr>
            <m:t>≤</m:t>
          </m:r>
          <m:r>
            <m:rPr/>
            <m:t>λ</m:t>
          </m:r>
          <m:r>
            <m:rPr>
              <m:sty m:val="p"/>
            </m:rPr>
            <m:t>⋅</m:t>
          </m:r>
          <m:r>
            <m:rPr/>
            <m:t>SC</m:t>
          </m:r>
          <m:d>
            <m:dPr>
              <m:sepChr m:val=""/>
            </m:dPr>
            <m:e>
              <m:sSup>
                <m:sSupPr/>
                <m:e>
                  <m:r>
                    <m:rPr/>
                    <m:t>a</m:t>
                  </m:r>
                </m:e>
                <m:sup>
                  <m:r>
                    <m:rPr>
                      <m:sty m:val="p"/>
                    </m:rPr>
                    <m:t>∗</m:t>
                  </m:r>
                </m:sup>
              </m:sSup>
            </m:e>
          </m:d>
          <m:r>
            <m:rPr>
              <m:sty m:val="p"/>
            </m:rPr>
            <m:t>+</m:t>
          </m:r>
          <m:r>
            <m:rPr/>
            <m:t>μ</m:t>
          </m:r>
          <m:r>
            <m:rPr>
              <m:sty m:val="p"/>
            </m:rPr>
            <m:t>⋅</m:t>
          </m:r>
          <m:r>
            <m:rPr/>
            <m:t>SC</m:t>
          </m:r>
          <m:d>
            <m:dPr>
              <m:sepChr m:val=""/>
            </m:dPr>
            <m:e>
              <m:r>
                <m:rPr/>
                <m:t>a</m:t>
              </m:r>
            </m:e>
          </m:d>
          <m:r>
            <m:rPr>
              <m:sty m:val="p"/>
            </m:rPr>
            <m:t>.</m:t>
          </m:r>
        </m:oMath>
      </m:oMathPara>
    </w:p>
    <w:p w14:paraId="38FEBD77">
      <w:pPr>
        <w:pStyle w:val="3"/>
      </w:pPr>
      <w:r>
        <w:t xml:space="preserve">不等式左边可理解为：当每个玩家 </w:t>
      </w:r>
      <m:oMath>
        <m:r>
          <m:rPr/>
          <m:t>i</m:t>
        </m:r>
      </m:oMath>
      <w:r>
        <w:t xml:space="preserve"> 单方面偏离到策略 </w:t>
      </w:r>
      <m:oMath>
        <m:sSubSup>
          <m:sSubSupPr/>
          <m:e>
            <m:r>
              <m:rPr/>
              <m:t>a</m:t>
            </m:r>
          </m:e>
          <m:sub>
            <m:r>
              <m:rPr/>
              <m:t>i</m:t>
            </m:r>
          </m:sub>
          <m:sup>
            <m:r>
              <m:rPr>
                <m:sty m:val="p"/>
              </m:rPr>
              <m:t>∗</m:t>
            </m:r>
          </m:sup>
        </m:sSubSup>
      </m:oMath>
      <w:r>
        <w:t xml:space="preserve">（而其他玩家保持 </w:t>
      </w:r>
      <m:oMath>
        <m:sSub>
          <m:sSubPr/>
          <m:e>
            <m:r>
              <m:rPr/>
              <m:t>a</m:t>
            </m:r>
          </m:e>
          <m:sub>
            <m:r>
              <m:rPr>
                <m:sty m:val="p"/>
              </m:rPr>
              <m:t>−</m:t>
            </m:r>
            <m:r>
              <m:rPr/>
              <m:t>i</m:t>
            </m:r>
          </m:sub>
        </m:sSub>
      </m:oMath>
      <w:r>
        <w:t xml:space="preserve">）时，其个人成本之和。右边是社会成本 </w:t>
      </w:r>
      <m:oMath>
        <m:r>
          <m:rPr/>
          <m:t>SC</m:t>
        </m:r>
        <m:d>
          <m:dPr>
            <m:sepChr m:val=""/>
          </m:dPr>
          <m:e>
            <m:sSup>
              <m:sSupPr/>
              <m:e>
                <m:r>
                  <m:rPr/>
                  <m:t>a</m:t>
                </m:r>
              </m:e>
              <m:sup>
                <m:r>
                  <m:rPr>
                    <m:sty m:val="p"/>
                  </m:rPr>
                  <m:t>∗</m:t>
                </m:r>
              </m:sup>
            </m:sSup>
          </m:e>
        </m:d>
      </m:oMath>
      <w:r>
        <w:t xml:space="preserve"> 和 </w:t>
      </w:r>
      <m:oMath>
        <m:r>
          <m:rPr/>
          <m:t>SC</m:t>
        </m:r>
        <m:d>
          <m:dPr>
            <m:sepChr m:val=""/>
          </m:dPr>
          <m:e>
            <m:r>
              <m:rPr/>
              <m:t>a</m:t>
            </m:r>
          </m:e>
        </m:d>
      </m:oMath>
      <w:r>
        <w:t xml:space="preserve"> 的线性组合。</w:t>
      </w:r>
    </w:p>
    <w:p w14:paraId="0116DD98">
      <w:pPr>
        <w:pStyle w:val="3"/>
      </w:pPr>
      <w:r>
        <w:rPr>
          <w:b/>
        </w:rPr>
        <w:t>定理 1 (光滑性引理)</w:t>
      </w:r>
      <w:r>
        <w:t xml:space="preserve">： 若博弈 </w:t>
      </w:r>
      <m:oMath>
        <m:r>
          <m:rPr/>
          <m:t>G</m:t>
        </m:r>
      </m:oMath>
      <w:r>
        <w:t xml:space="preserve"> 是 </w:t>
      </w:r>
      <m:oMath>
        <m:d>
          <m:dPr>
            <m:sepChr m:val=""/>
          </m:dPr>
          <m:e>
            <m:r>
              <m:rPr/>
              <m:t>λ</m:t>
            </m:r>
            <m:r>
              <m:rPr>
                <m:sty m:val="p"/>
              </m:rPr>
              <m:t>,</m:t>
            </m:r>
            <m:r>
              <m:rPr/>
              <m:t>μ</m:t>
            </m:r>
          </m:e>
        </m:d>
      </m:oMath>
      <w:r>
        <w:t xml:space="preserve">-光滑的，则对于任何纳什均衡 </w:t>
      </w:r>
      <m:oMath>
        <m:r>
          <m:rPr/>
          <m:t>σ</m:t>
        </m:r>
        <m:r>
          <m:rPr>
            <m:sty m:val="p"/>
          </m:rPr>
          <m:t>∈</m:t>
        </m:r>
        <m:r>
          <m:rPr/>
          <m:t>NE</m:t>
        </m:r>
        <m:d>
          <m:dPr>
            <m:sepChr m:val=""/>
          </m:dPr>
          <m:e>
            <m:r>
              <m:rPr/>
              <m:t>G</m:t>
            </m:r>
          </m:e>
        </m:d>
      </m:oMath>
      <w:r>
        <w:t xml:space="preserve">（包括混合策略均衡）和社会最优解 </w:t>
      </w:r>
      <m:oMath>
        <m:sSup>
          <m:sSupPr/>
          <m:e>
            <m:r>
              <m:rPr/>
              <m:t>a</m:t>
            </m:r>
          </m:e>
          <m:sup>
            <m:r>
              <m:rPr>
                <m:sty m:val="p"/>
              </m:rPr>
              <m:t>∗</m:t>
            </m:r>
          </m:sup>
        </m:sSup>
      </m:oMath>
      <w:r>
        <w:t>，有：</w:t>
      </w:r>
    </w:p>
    <w:p w14:paraId="71B73EE3">
      <w:pPr>
        <w:pStyle w:val="3"/>
      </w:pPr>
      <m:oMathPara>
        <m:oMathParaPr>
          <m:jc m:val="center"/>
        </m:oMathParaPr>
        <m:oMath>
          <m:r>
            <m:rPr/>
            <m:t>SC</m:t>
          </m:r>
          <m:d>
            <m:dPr>
              <m:sepChr m:val=""/>
            </m:dPr>
            <m:e>
              <m:r>
                <m:rPr/>
                <m:t>σ</m:t>
              </m:r>
            </m:e>
          </m:d>
          <m:r>
            <m:rPr>
              <m:sty m:val="p"/>
            </m:rPr>
            <m:t>≤</m:t>
          </m:r>
          <m:f>
            <m:fPr/>
            <m:num>
              <m:r>
                <m:rPr/>
                <m:t>λ</m:t>
              </m:r>
            </m:num>
            <m:den>
              <m:r>
                <m:rPr/>
                <m:t>1</m:t>
              </m:r>
              <m:r>
                <m:rPr>
                  <m:sty m:val="p"/>
                </m:rPr>
                <m:t>−</m:t>
              </m:r>
              <m:r>
                <m:rPr/>
                <m:t>μ</m:t>
              </m:r>
            </m:den>
          </m:f>
          <m:r>
            <m:rPr>
              <m:sty m:val="p"/>
            </m:rPr>
            <m:t>⋅</m:t>
          </m:r>
          <m:r>
            <m:rPr/>
            <m:t>SC</m:t>
          </m:r>
          <m:d>
            <m:dPr>
              <m:sepChr m:val=""/>
            </m:dPr>
            <m:e>
              <m:sSup>
                <m:sSupPr/>
                <m:e>
                  <m:r>
                    <m:rPr/>
                    <m:t>a</m:t>
                  </m:r>
                </m:e>
                <m:sup>
                  <m:r>
                    <m:rPr>
                      <m:sty m:val="p"/>
                    </m:rPr>
                    <m:t>∗</m:t>
                  </m:r>
                </m:sup>
              </m:sSup>
            </m:e>
          </m:d>
          <m:r>
            <m:rPr>
              <m:sty m:val="p"/>
            </m:rPr>
            <m:t>.</m:t>
          </m:r>
        </m:oMath>
      </m:oMathPara>
    </w:p>
    <w:p w14:paraId="4BB4F138">
      <w:pPr>
        <w:pStyle w:val="3"/>
      </w:pPr>
      <w:r>
        <w:t xml:space="preserve">因此，该博弈的 </w:t>
      </w:r>
      <m:oMath>
        <m:r>
          <m:rPr/>
          <m:t>PoA</m:t>
        </m:r>
      </m:oMath>
      <w:r>
        <w:t xml:space="preserve"> 上界为 </w:t>
      </w:r>
      <m:oMath>
        <m:f>
          <m:fPr/>
          <m:num>
            <m:r>
              <m:rPr/>
              <m:t>λ</m:t>
            </m:r>
          </m:num>
          <m:den>
            <m:r>
              <m:rPr/>
              <m:t>1</m:t>
            </m:r>
            <m:r>
              <m:rPr>
                <m:sty m:val="p"/>
              </m:rPr>
              <m:t>−</m:t>
            </m:r>
            <m:r>
              <m:rPr/>
              <m:t>μ</m:t>
            </m:r>
          </m:den>
        </m:f>
      </m:oMath>
      <w:r>
        <w:t>。</w:t>
      </w:r>
    </w:p>
    <w:p w14:paraId="05FEEAA8">
      <w:pPr>
        <w:pStyle w:val="3"/>
      </w:pPr>
      <w:r>
        <w:rPr>
          <w:b/>
        </w:rPr>
        <w:t>证明</w:t>
      </w:r>
      <w:r>
        <w:t xml:space="preserve">： 对混合策略均衡 </w:t>
      </w:r>
      <m:oMath>
        <m:r>
          <m:rPr/>
          <m:t>σ</m:t>
        </m:r>
      </m:oMath>
      <w:r>
        <w:t xml:space="preserve">，令 </w:t>
      </w:r>
      <m:oMath>
        <m:r>
          <m:rPr/>
          <m:t>a</m:t>
        </m:r>
        <m:r>
          <m:rPr>
            <m:sty m:val="p"/>
          </m:rPr>
          <m:t>∼</m:t>
        </m:r>
        <m:r>
          <m:rPr/>
          <m:t>σ</m:t>
        </m:r>
      </m:oMath>
      <w:r>
        <w:t xml:space="preserve">。由于 </w:t>
      </w:r>
      <m:oMath>
        <m:r>
          <m:rPr/>
          <m:t>σ</m:t>
        </m:r>
      </m:oMath>
      <w:r>
        <w:t xml:space="preserve"> 是纳什均衡，对每个玩家 </w:t>
      </w:r>
      <m:oMath>
        <m:r>
          <m:rPr/>
          <m:t>i</m:t>
        </m:r>
      </m:oMath>
      <w:r>
        <w:t xml:space="preserve">，有 </w:t>
      </w:r>
      <m:oMath>
        <m:r>
          <m:rPr>
            <m:sty m:val="p"/>
          </m:rPr>
          <m:t>E</m:t>
        </m:r>
        <m:d>
          <m:dPr>
            <m:begChr m:val="["/>
            <m:sepChr m:val=""/>
            <m:endChr m:val="]"/>
          </m:dPr>
          <m:e>
            <m:r>
              <m:rPr/>
              <m:t>40</m:t>
            </m:r>
          </m:e>
        </m:d>
        <m:r>
          <m:rPr>
            <m:sty m:val="p"/>
          </m:rPr>
          <m:t>≤E</m:t>
        </m:r>
        <m:d>
          <m:dPr>
            <m:begChr m:val="["/>
            <m:sepChr m:val=""/>
            <m:endChr m:val="]"/>
          </m:dPr>
          <m:e>
            <m:r>
              <m:rPr/>
              <m:t>40</m:t>
            </m:r>
          </m:e>
        </m:d>
      </m:oMath>
      <w:r>
        <w:t xml:space="preserve">。对所有 </w:t>
      </w:r>
      <m:oMath>
        <m:r>
          <m:rPr/>
          <m:t>i</m:t>
        </m:r>
      </m:oMath>
      <w:r>
        <w:t xml:space="preserve"> 求和得：</w:t>
      </w:r>
    </w:p>
    <w:p w14:paraId="29F9B23D">
      <w:pPr>
        <w:pStyle w:val="3"/>
      </w:pPr>
      <m:oMathPara>
        <m:oMathParaPr>
          <m:jc m:val="center"/>
        </m:oMathParaPr>
        <m:oMath>
          <m:r>
            <m:rPr/>
            <m:t>SC</m:t>
          </m:r>
          <m:d>
            <m:dPr>
              <m:sepChr m:val=""/>
            </m:dPr>
            <m:e>
              <m:r>
                <m:rPr/>
                <m:t>σ</m:t>
              </m:r>
            </m:e>
          </m:d>
          <m:r>
            <m:rPr>
              <m:sty m:val="p"/>
            </m:rPr>
            <m:t>=</m:t>
          </m:r>
          <m:nary>
            <m:naryPr>
              <m:chr m:val="∑"/>
              <m:limLoc m:val="undOvr"/>
              <m:supHide m:val="1"/>
            </m:naryPr>
            <m:sub>
              <m:r>
                <m:rPr/>
                <m:t>i</m:t>
              </m:r>
            </m:sub>
            <m:sup>
              <m:r>
                <m:rPr/>
                <m:t>​</m:t>
              </m:r>
            </m:sup>
            <m:e>
              <m:r>
                <m:rPr>
                  <m:sty m:val="p"/>
                </m:rPr>
                <m:t>E</m:t>
              </m:r>
            </m:e>
          </m:nary>
          <m:d>
            <m:dPr>
              <m:begChr m:val="["/>
              <m:sepChr m:val=""/>
              <m:endChr m:val="]"/>
            </m:dPr>
            <m:e>
              <m:r>
                <m:rPr/>
                <m:t>40</m:t>
              </m:r>
            </m:e>
          </m:d>
          <m:r>
            <m:rPr>
              <m:sty m:val="p"/>
            </m:rPr>
            <m:t>≤</m:t>
          </m:r>
          <m:nary>
            <m:naryPr>
              <m:chr m:val="∑"/>
              <m:limLoc m:val="undOvr"/>
              <m:supHide m:val="1"/>
            </m:naryPr>
            <m:sub>
              <m:r>
                <m:rPr/>
                <m:t>i</m:t>
              </m:r>
            </m:sub>
            <m:sup>
              <m:r>
                <m:rPr/>
                <m:t>​</m:t>
              </m:r>
            </m:sup>
            <m:e>
              <m:r>
                <m:rPr>
                  <m:sty m:val="p"/>
                </m:rPr>
                <m:t>E</m:t>
              </m:r>
            </m:e>
          </m:nary>
          <m:d>
            <m:dPr>
              <m:begChr m:val="["/>
              <m:sepChr m:val=""/>
              <m:endChr m:val="]"/>
            </m:dPr>
            <m:e>
              <m:r>
                <m:rPr/>
                <m:t>40</m:t>
              </m:r>
            </m:e>
          </m:d>
          <m:r>
            <m:rPr>
              <m:sty m:val="p"/>
            </m:rPr>
            <m:t>=E</m:t>
          </m:r>
          <m:d>
            <m:dPr>
              <m:begChr m:val="["/>
              <m:sepChr m:val=""/>
              <m:endChr m:val=""/>
            </m:dPr>
            <m:e>
              <m:r>
                <m:rPr/>
                <m:t>41</m:t>
              </m:r>
              <m:r>
                <m:rPr>
                  <m:sty m:val="p"/>
                </m:rPr>
                <m:t>].</m:t>
              </m:r>
            </m:e>
          </m:d>
        </m:oMath>
      </m:oMathPara>
    </w:p>
    <w:p w14:paraId="07EC9AE6">
      <w:pPr>
        <w:pStyle w:val="3"/>
      </w:pPr>
      <w:r>
        <w:t xml:space="preserve">对期望内的项应用 </w:t>
      </w:r>
      <m:oMath>
        <m:d>
          <m:dPr>
            <m:sepChr m:val=""/>
          </m:dPr>
          <m:e>
            <m:r>
              <m:rPr/>
              <m:t>λ</m:t>
            </m:r>
            <m:r>
              <m:rPr>
                <m:sty m:val="p"/>
              </m:rPr>
              <m:t>,</m:t>
            </m:r>
            <m:r>
              <m:rPr/>
              <m:t>μ</m:t>
            </m:r>
          </m:e>
        </m:d>
      </m:oMath>
      <w:r>
        <w:t>-光滑性条件 (1)，得到：</w:t>
      </w:r>
    </w:p>
    <w:p w14:paraId="21447587">
      <w:pPr>
        <w:pStyle w:val="3"/>
      </w:pPr>
      <m:oMathPara>
        <m:oMathParaPr>
          <m:jc m:val="center"/>
        </m:oMathParaPr>
        <m:oMath>
          <m:r>
            <m:rPr>
              <m:sty m:val="p"/>
            </m:rPr>
            <m:t>E</m:t>
          </m:r>
          <m:d>
            <m:dPr>
              <m:begChr m:val="["/>
              <m:sepChr m:val=""/>
              <m:endChr m:val=""/>
            </m:dPr>
            <m:e>
              <m:r>
                <m:rPr/>
                <m:t>41</m:t>
              </m:r>
              <m:r>
                <m:rPr>
                  <m:sty m:val="p"/>
                </m:rPr>
                <m:t>]≤</m:t>
              </m:r>
              <m:r>
                <m:rPr/>
                <m:t>λ</m:t>
              </m:r>
              <m:r>
                <m:rPr>
                  <m:sty m:val="p"/>
                </m:rPr>
                <m:t>⋅</m:t>
              </m:r>
              <m:r>
                <m:rPr/>
                <m:t>SC</m:t>
              </m:r>
              <m:d>
                <m:dPr>
                  <m:sepChr m:val=""/>
                </m:dPr>
                <m:e>
                  <m:sSup>
                    <m:sSupPr/>
                    <m:e>
                      <m:r>
                        <m:rPr/>
                        <m:t>a</m:t>
                      </m:r>
                    </m:e>
                    <m:sup>
                      <m:r>
                        <m:rPr>
                          <m:sty m:val="p"/>
                        </m:rPr>
                        <m:t>∗</m:t>
                      </m:r>
                    </m:sup>
                  </m:sSup>
                </m:e>
              </m:d>
              <m:r>
                <m:rPr>
                  <m:sty m:val="p"/>
                </m:rPr>
                <m:t>+</m:t>
              </m:r>
              <m:r>
                <m:rPr/>
                <m:t>μ</m:t>
              </m:r>
              <m:r>
                <m:rPr>
                  <m:sty m:val="p"/>
                </m:rPr>
                <m:t>⋅E</m:t>
              </m:r>
              <m:d>
                <m:dPr>
                  <m:begChr m:val="["/>
                  <m:sepChr m:val=""/>
                  <m:endChr m:val="]"/>
                </m:dPr>
                <m:e>
                  <m:r>
                    <m:rPr/>
                    <m:t>182</m:t>
                  </m:r>
                </m:e>
              </m:d>
              <m:r>
                <m:rPr>
                  <m:sty m:val="p"/>
                </m:rPr>
                <m:t>=</m:t>
              </m:r>
              <m:r>
                <m:rPr/>
                <m:t>λ</m:t>
              </m:r>
              <m:r>
                <m:rPr>
                  <m:sty m:val="p"/>
                </m:rPr>
                <m:t>⋅</m:t>
              </m:r>
              <m:r>
                <m:rPr/>
                <m:t>SC</m:t>
              </m:r>
              <m:d>
                <m:dPr>
                  <m:sepChr m:val=""/>
                </m:dPr>
                <m:e>
                  <m:sSup>
                    <m:sSupPr/>
                    <m:e>
                      <m:r>
                        <m:rPr/>
                        <m:t>a</m:t>
                      </m:r>
                    </m:e>
                    <m:sup>
                      <m:r>
                        <m:rPr>
                          <m:sty m:val="p"/>
                        </m:rPr>
                        <m:t>∗</m:t>
                      </m:r>
                    </m:sup>
                  </m:sSup>
                </m:e>
              </m:d>
              <m:r>
                <m:rPr>
                  <m:sty m:val="p"/>
                </m:rPr>
                <m:t>+</m:t>
              </m:r>
              <m:r>
                <m:rPr/>
                <m:t>μ</m:t>
              </m:r>
              <m:r>
                <m:rPr>
                  <m:sty m:val="p"/>
                </m:rPr>
                <m:t>⋅</m:t>
              </m:r>
              <m:r>
                <m:rPr/>
                <m:t>SC</m:t>
              </m:r>
              <m:d>
                <m:dPr>
                  <m:sepChr m:val=""/>
                </m:dPr>
                <m:e>
                  <m:r>
                    <m:rPr/>
                    <m:t>σ</m:t>
                  </m:r>
                </m:e>
              </m:d>
              <m:r>
                <m:rPr>
                  <m:sty m:val="p"/>
                </m:rPr>
                <m:t>.</m:t>
              </m:r>
            </m:e>
          </m:d>
        </m:oMath>
      </m:oMathPara>
    </w:p>
    <w:p w14:paraId="74C3FDFB">
      <w:pPr>
        <w:pStyle w:val="3"/>
      </w:pPr>
      <w:r>
        <w:t xml:space="preserve">结合两式，有 </w:t>
      </w:r>
      <m:oMath>
        <m:r>
          <m:rPr/>
          <m:t>SC</m:t>
        </m:r>
        <m:d>
          <m:dPr>
            <m:sepChr m:val=""/>
          </m:dPr>
          <m:e>
            <m:r>
              <m:rPr/>
              <m:t>σ</m:t>
            </m:r>
          </m:e>
        </m:d>
        <m:r>
          <m:rPr>
            <m:sty m:val="p"/>
          </m:rPr>
          <m:t>≤</m:t>
        </m:r>
        <m:r>
          <m:rPr/>
          <m:t>λ</m:t>
        </m:r>
        <m:r>
          <m:rPr>
            <m:sty m:val="p"/>
          </m:rPr>
          <m:t>⋅</m:t>
        </m:r>
        <m:r>
          <m:rPr/>
          <m:t>SC</m:t>
        </m:r>
        <m:d>
          <m:dPr>
            <m:sepChr m:val=""/>
          </m:dPr>
          <m:e>
            <m:sSup>
              <m:sSupPr/>
              <m:e>
                <m:r>
                  <m:rPr/>
                  <m:t>a</m:t>
                </m:r>
              </m:e>
              <m:sup>
                <m:r>
                  <m:rPr>
                    <m:sty m:val="p"/>
                  </m:rPr>
                  <m:t>∗</m:t>
                </m:r>
              </m:sup>
            </m:sSup>
          </m:e>
        </m:d>
        <m:r>
          <m:rPr>
            <m:sty m:val="p"/>
          </m:rPr>
          <m:t>+</m:t>
        </m:r>
        <m:r>
          <m:rPr/>
          <m:t>μ</m:t>
        </m:r>
        <m:r>
          <m:rPr>
            <m:sty m:val="p"/>
          </m:rPr>
          <m:t>⋅</m:t>
        </m:r>
        <m:r>
          <m:rPr/>
          <m:t>SC</m:t>
        </m:r>
        <m:d>
          <m:dPr>
            <m:sepChr m:val=""/>
          </m:dPr>
          <m:e>
            <m:r>
              <m:rPr/>
              <m:t>σ</m:t>
            </m:r>
          </m:e>
        </m:d>
      </m:oMath>
      <w:r>
        <w:t xml:space="preserve">，移项即得 </w:t>
      </w:r>
      <m:oMath>
        <m:r>
          <m:rPr/>
          <m:t>SC</m:t>
        </m:r>
        <m:d>
          <m:dPr>
            <m:sepChr m:val=""/>
          </m:dPr>
          <m:e>
            <m:r>
              <m:rPr/>
              <m:t>σ</m:t>
            </m:r>
          </m:e>
        </m:d>
        <m:r>
          <m:rPr>
            <m:sty m:val="p"/>
          </m:rPr>
          <m:t>≤</m:t>
        </m:r>
        <m:f>
          <m:fPr/>
          <m:num>
            <m:r>
              <m:rPr/>
              <m:t>λ</m:t>
            </m:r>
          </m:num>
          <m:den>
            <m:r>
              <m:rPr/>
              <m:t>1</m:t>
            </m:r>
            <m:r>
              <m:rPr>
                <m:sty m:val="p"/>
              </m:rPr>
              <m:t>−</m:t>
            </m:r>
            <m:r>
              <m:rPr/>
              <m:t>μ</m:t>
            </m:r>
          </m:den>
        </m:f>
        <m:r>
          <m:rPr/>
          <m:t>SC</m:t>
        </m:r>
        <m:d>
          <m:dPr>
            <m:sepChr m:val=""/>
          </m:dPr>
          <m:e>
            <m:sSup>
              <m:sSupPr/>
              <m:e>
                <m:r>
                  <m:rPr/>
                  <m:t>a</m:t>
                </m:r>
              </m:e>
              <m:sup>
                <m:r>
                  <m:rPr>
                    <m:sty m:val="p"/>
                  </m:rPr>
                  <m:t>∗</m:t>
                </m:r>
              </m:sup>
            </m:sSup>
          </m:e>
        </m:d>
      </m:oMath>
      <w:r>
        <w:t>。证毕。</w:t>
      </w:r>
    </w:p>
    <w:p w14:paraId="6933B7CA">
      <w:pPr>
        <w:pStyle w:val="3"/>
      </w:pPr>
      <w:r>
        <w:t xml:space="preserve">光滑性论证的威力在于其普适性与简洁性。它不依赖于均衡的具体计算，而是直接利用均衡定义中的“无单方面改进”属性。要应用此框架，核心挑战是针对特定博弈类（如拥堵博弈）找到最优的（即最小的）光滑性参数 </w:t>
      </w:r>
      <m:oMath>
        <m:d>
          <m:dPr>
            <m:sepChr m:val=""/>
          </m:dPr>
          <m:e>
            <m:r>
              <m:rPr/>
              <m:t>λ</m:t>
            </m:r>
            <m:r>
              <m:rPr>
                <m:sty m:val="p"/>
              </m:rPr>
              <m:t>,</m:t>
            </m:r>
            <m:r>
              <m:rPr/>
              <m:t>μ</m:t>
            </m:r>
          </m:e>
        </m:d>
      </m:oMath>
      <w:r>
        <w:t>，使得 (1) 式对所有剖面成立，并验证该上界的紧确性（即存在实例达到此上界）。</w:t>
      </w:r>
    </w:p>
    <w:p w14:paraId="2E9691F6">
      <w:pPr>
        <w:pStyle w:val="3"/>
      </w:pPr>
      <w:r>
        <w:rPr>
          <w:b/>
        </w:rPr>
        <w:t>拥堵博弈中光滑性参数与紧确 PoA 的推导</w:t>
      </w:r>
      <w:r>
        <w:t xml:space="preserve"> 我们以非原子自私路由为例，展示如何应用光滑性论证推导经典 </w:t>
      </w:r>
      <m:oMath>
        <m:r>
          <m:rPr/>
          <m:t>PoA</m:t>
        </m:r>
        <m:r>
          <m:rPr>
            <m:sty m:val="p"/>
          </m:rPr>
          <m:t>=</m:t>
        </m:r>
        <m:r>
          <m:rPr/>
          <m:t>4</m:t>
        </m:r>
        <m:r>
          <m:rPr>
            <m:sty m:val="p"/>
          </m:rPr>
          <m:t>/</m:t>
        </m:r>
        <m:r>
          <m:rPr/>
          <m:t>3</m:t>
        </m:r>
      </m:oMath>
      <w:r>
        <w:t xml:space="preserve">。考虑仿射延迟函数 </w:t>
      </w:r>
      <m:oMath>
        <m:sSub>
          <m:sSubPr/>
          <m:e>
            <m:r>
              <m:rPr>
                <m:sty m:val="p"/>
              </m:rPr>
              <m:t>ℓ</m:t>
            </m:r>
          </m:e>
          <m:sub>
            <m:r>
              <m:rPr/>
              <m:t>e</m:t>
            </m:r>
          </m:sub>
        </m:sSub>
        <m:d>
          <m:dPr>
            <m:sepChr m:val=""/>
          </m:dPr>
          <m:e>
            <m:r>
              <m:rPr/>
              <m:t>x</m:t>
            </m:r>
          </m:e>
        </m:d>
        <m:r>
          <m:rPr>
            <m:sty m:val="p"/>
          </m:rPr>
          <m:t>=</m:t>
        </m:r>
        <m:sSub>
          <m:sSubPr/>
          <m:e>
            <m:r>
              <m:rPr/>
              <m:t>a</m:t>
            </m:r>
          </m:e>
          <m:sub>
            <m:r>
              <m:rPr/>
              <m:t>e</m:t>
            </m:r>
          </m:sub>
        </m:sSub>
        <m:r>
          <m:rPr/>
          <m:t>x</m:t>
        </m:r>
        <m:r>
          <m:rPr>
            <m:sty m:val="p"/>
          </m:rPr>
          <m:t>+</m:t>
        </m:r>
        <m:sSub>
          <m:sSubPr/>
          <m:e>
            <m:r>
              <m:rPr/>
              <m:t>b</m:t>
            </m:r>
          </m:e>
          <m:sub>
            <m:r>
              <m:rPr/>
              <m:t>e</m:t>
            </m:r>
          </m:sub>
        </m:sSub>
      </m:oMath>
      <w:r>
        <w:t xml:space="preserve">，其中 </w:t>
      </w:r>
      <m:oMath>
        <m:sSub>
          <m:sSubPr/>
          <m:e>
            <m:r>
              <m:rPr/>
              <m:t>a</m:t>
            </m:r>
          </m:e>
          <m:sub>
            <m:r>
              <m:rPr/>
              <m:t>e</m:t>
            </m:r>
          </m:sub>
        </m:sSub>
        <m:r>
          <m:rPr>
            <m:sty m:val="p"/>
          </m:rPr>
          <m:t>,</m:t>
        </m:r>
        <m:sSub>
          <m:sSubPr/>
          <m:e>
            <m:r>
              <m:rPr/>
              <m:t>b</m:t>
            </m:r>
          </m:e>
          <m:sub>
            <m:r>
              <m:rPr/>
              <m:t>e</m:t>
            </m:r>
          </m:sub>
        </m:sSub>
        <m:r>
          <m:rPr>
            <m:sty m:val="p"/>
          </m:rPr>
          <m:t>≥</m:t>
        </m:r>
        <m:r>
          <m:rPr/>
          <m:t>0</m:t>
        </m:r>
      </m:oMath>
      <w:r>
        <w:t xml:space="preserve">。目标是找到全局参数 </w:t>
      </w:r>
      <m:oMath>
        <m:d>
          <m:dPr>
            <m:sepChr m:val=""/>
          </m:dPr>
          <m:e>
            <m:r>
              <m:rPr/>
              <m:t>λ</m:t>
            </m:r>
            <m:r>
              <m:rPr>
                <m:sty m:val="p"/>
              </m:rPr>
              <m:t>,</m:t>
            </m:r>
            <m:r>
              <m:rPr/>
              <m:t>μ</m:t>
            </m:r>
          </m:e>
        </m:d>
      </m:oMath>
      <w:r>
        <w:t xml:space="preserve"> 使得对任意流 </w:t>
      </w:r>
      <m:oMath>
        <m:r>
          <m:rPr/>
          <m:t>f</m:t>
        </m:r>
      </m:oMath>
      <w:r>
        <w:t xml:space="preserve">（均衡流）和 </w:t>
      </w:r>
      <m:oMath>
        <m:sSup>
          <m:sSupPr/>
          <m:e>
            <m:r>
              <m:rPr/>
              <m:t>f</m:t>
            </m:r>
          </m:e>
          <m:sup>
            <m:r>
              <m:rPr>
                <m:sty m:val="p"/>
              </m:rPr>
              <m:t>∗</m:t>
            </m:r>
          </m:sup>
        </m:sSup>
      </m:oMath>
      <w:r>
        <w:t xml:space="preserve">（最优流），以及任意资源 </w:t>
      </w:r>
      <m:oMath>
        <m:r>
          <m:rPr/>
          <m:t>e</m:t>
        </m:r>
      </m:oMath>
      <w:r>
        <w:t>，有：</w:t>
      </w:r>
    </w:p>
    <w:p w14:paraId="0AB4EE5A">
      <w:pPr>
        <w:pStyle w:val="3"/>
      </w:pPr>
      <m:oMathPara>
        <m:oMathParaPr>
          <m:jc m:val="center"/>
        </m:oMathParaPr>
        <m:oMath>
          <m:sSubSup>
            <m:sSubSupPr/>
            <m:e>
              <m:r>
                <m:rPr/>
                <m:t>f</m:t>
              </m:r>
            </m:e>
            <m:sub>
              <m:r>
                <m:rPr/>
                <m:t>e</m:t>
              </m:r>
            </m:sub>
            <m:sup>
              <m:r>
                <m:rPr>
                  <m:sty m:val="p"/>
                </m:rPr>
                <m:t>∗</m:t>
              </m:r>
            </m:sup>
          </m:sSubSup>
          <m:sSub>
            <m:sSubPr/>
            <m:e>
              <m:r>
                <m:rPr>
                  <m:sty m:val="p"/>
                </m:rPr>
                <m:t>ℓ</m:t>
              </m:r>
            </m:e>
            <m:sub>
              <m:r>
                <m:rPr/>
                <m:t>e</m:t>
              </m:r>
            </m:sub>
          </m:sSub>
          <m:d>
            <m:dPr>
              <m:sepChr m:val=""/>
            </m:dPr>
            <m:e>
              <m:sSub>
                <m:sSubPr/>
                <m:e>
                  <m:r>
                    <m:rPr/>
                    <m:t>f</m:t>
                  </m:r>
                </m:e>
                <m:sub>
                  <m:r>
                    <m:rPr/>
                    <m:t>e</m:t>
                  </m:r>
                </m:sub>
              </m:sSub>
            </m:e>
          </m:d>
          <m:r>
            <m:rPr>
              <m:sty m:val="p"/>
            </m:rPr>
            <m:t>≤</m:t>
          </m:r>
          <m:r>
            <m:rPr/>
            <m:t>λ</m:t>
          </m:r>
          <m:r>
            <m:rPr>
              <m:sty m:val="p"/>
            </m:rPr>
            <m:t>⋅</m:t>
          </m:r>
          <m:sSubSup>
            <m:sSubSupPr/>
            <m:e>
              <m:r>
                <m:rPr/>
                <m:t>f</m:t>
              </m:r>
            </m:e>
            <m:sub>
              <m:r>
                <m:rPr/>
                <m:t>e</m:t>
              </m:r>
            </m:sub>
            <m:sup>
              <m:r>
                <m:rPr>
                  <m:sty m:val="p"/>
                </m:rPr>
                <m:t>∗</m:t>
              </m:r>
            </m:sup>
          </m:sSubSup>
          <m:sSub>
            <m:sSubPr/>
            <m:e>
              <m:r>
                <m:rPr>
                  <m:sty m:val="p"/>
                </m:rPr>
                <m:t>ℓ</m:t>
              </m:r>
            </m:e>
            <m:sub>
              <m:r>
                <m:rPr/>
                <m:t>e</m:t>
              </m:r>
            </m:sub>
          </m:sSub>
          <m:d>
            <m:dPr>
              <m:sepChr m:val=""/>
            </m:dPr>
            <m:e>
              <m:sSubSup>
                <m:sSubSupPr/>
                <m:e>
                  <m:r>
                    <m:rPr/>
                    <m:t>f</m:t>
                  </m:r>
                </m:e>
                <m:sub>
                  <m:r>
                    <m:rPr/>
                    <m:t>e</m:t>
                  </m:r>
                </m:sub>
                <m:sup>
                  <m:r>
                    <m:rPr>
                      <m:sty m:val="p"/>
                    </m:rPr>
                    <m:t>∗</m:t>
                  </m:r>
                </m:sup>
              </m:sSubSup>
            </m:e>
          </m:d>
          <m:r>
            <m:rPr>
              <m:sty m:val="p"/>
            </m:rPr>
            <m:t>+</m:t>
          </m:r>
          <m:r>
            <m:rPr/>
            <m:t>μ</m:t>
          </m:r>
          <m:r>
            <m:rPr>
              <m:sty m:val="p"/>
            </m:rPr>
            <m:t>⋅</m:t>
          </m:r>
          <m:sSub>
            <m:sSubPr/>
            <m:e>
              <m:r>
                <m:rPr/>
                <m:t>f</m:t>
              </m:r>
            </m:e>
            <m:sub>
              <m:r>
                <m:rPr/>
                <m:t>e</m:t>
              </m:r>
            </m:sub>
          </m:sSub>
          <m:sSub>
            <m:sSubPr/>
            <m:e>
              <m:r>
                <m:rPr>
                  <m:sty m:val="p"/>
                </m:rPr>
                <m:t>ℓ</m:t>
              </m:r>
            </m:e>
            <m:sub>
              <m:r>
                <m:rPr/>
                <m:t>e</m:t>
              </m:r>
            </m:sub>
          </m:sSub>
          <m:d>
            <m:dPr>
              <m:sepChr m:val=""/>
            </m:dPr>
            <m:e>
              <m:sSub>
                <m:sSubPr/>
                <m:e>
                  <m:r>
                    <m:rPr/>
                    <m:t>f</m:t>
                  </m:r>
                </m:e>
                <m:sub>
                  <m:r>
                    <m:rPr/>
                    <m:t>e</m:t>
                  </m:r>
                </m:sub>
              </m:sSub>
            </m:e>
          </m:d>
          <m:r>
            <m:rPr>
              <m:sty m:val="p"/>
            </m:rPr>
            <m:t>.</m:t>
          </m:r>
        </m:oMath>
      </m:oMathPara>
    </w:p>
    <w:p w14:paraId="053F4F8C">
      <w:pPr>
        <w:pStyle w:val="3"/>
      </w:pPr>
      <w:r>
        <w:t xml:space="preserve">若对每个资源 </w:t>
      </w:r>
      <m:oMath>
        <m:r>
          <m:rPr/>
          <m:t>e</m:t>
        </m:r>
      </m:oMath>
      <w:r>
        <w:t xml:space="preserve"> 上式成立，则对 (2) 式两边对所有 </w:t>
      </w:r>
      <m:oMath>
        <m:r>
          <m:rPr/>
          <m:t>e</m:t>
        </m:r>
      </m:oMath>
      <w:r>
        <w:t xml:space="preserve"> 求和，再利用非原子模型中 </w:t>
      </w:r>
      <m:oMath>
        <m:nary>
          <m:naryPr>
            <m:chr m:val="∑"/>
            <m:limLoc m:val="undOvr"/>
            <m:supHide m:val="1"/>
          </m:naryPr>
          <m:sub>
            <m:r>
              <m:rPr/>
              <m:t>i</m:t>
            </m:r>
          </m:sub>
          <m:sup>
            <m:r>
              <m:rPr/>
              <m:t>​</m:t>
            </m:r>
          </m:sup>
          <m:e>
            <m:sSub>
              <m:sSubPr/>
              <m:e>
                <m:r>
                  <m:rPr/>
                  <m:t>C</m:t>
                </m:r>
              </m:e>
              <m:sub>
                <m:r>
                  <m:rPr/>
                  <m:t>i</m:t>
                </m:r>
              </m:sub>
            </m:sSub>
          </m:e>
        </m:nary>
        <m:d>
          <m:dPr>
            <m:sepChr m:val=""/>
          </m:dPr>
          <m:e>
            <m:sSubSup>
              <m:sSubSupPr/>
              <m:e>
                <m:r>
                  <m:rPr/>
                  <m:t>a</m:t>
                </m:r>
              </m:e>
              <m:sub>
                <m:r>
                  <m:rPr/>
                  <m:t>i</m:t>
                </m:r>
              </m:sub>
              <m:sup>
                <m:r>
                  <m:rPr>
                    <m:sty m:val="p"/>
                  </m:rPr>
                  <m:t>∗</m:t>
                </m:r>
              </m:sup>
            </m:sSubSup>
            <m:r>
              <m:rPr>
                <m:sty m:val="p"/>
              </m:rPr>
              <m:t>,</m:t>
            </m:r>
            <m:sSub>
              <m:sSubPr/>
              <m:e>
                <m:r>
                  <m:rPr/>
                  <m:t>a</m:t>
                </m:r>
              </m:e>
              <m:sub>
                <m:r>
                  <m:rPr>
                    <m:sty m:val="p"/>
                  </m:rPr>
                  <m:t>−</m:t>
                </m:r>
                <m:r>
                  <m:rPr/>
                  <m:t>i</m:t>
                </m:r>
              </m:sub>
            </m:sSub>
          </m:e>
        </m:d>
      </m:oMath>
      <w:r>
        <w:t xml:space="preserve"> 可表达为 </w:t>
      </w:r>
      <m:oMath>
        <m:nary>
          <m:naryPr>
            <m:chr m:val="∑"/>
            <m:limLoc m:val="undOvr"/>
            <m:supHide m:val="1"/>
          </m:naryPr>
          <m:sub>
            <m:r>
              <m:rPr/>
              <m:t>e</m:t>
            </m:r>
          </m:sub>
          <m:sup>
            <m:r>
              <m:rPr/>
              <m:t>​</m:t>
            </m:r>
          </m:sup>
          <m:e>
            <m:sSubSup>
              <m:sSubSupPr/>
              <m:e>
                <m:r>
                  <m:rPr/>
                  <m:t>f</m:t>
                </m:r>
              </m:e>
              <m:sub>
                <m:r>
                  <m:rPr/>
                  <m:t>e</m:t>
                </m:r>
              </m:sub>
              <m:sup>
                <m:r>
                  <m:rPr>
                    <m:sty m:val="p"/>
                  </m:rPr>
                  <m:t>∗</m:t>
                </m:r>
              </m:sup>
            </m:sSubSup>
          </m:e>
        </m:nary>
        <m:sSub>
          <m:sSubPr/>
          <m:e>
            <m:r>
              <m:rPr>
                <m:sty m:val="p"/>
              </m:rPr>
              <m:t>ℓ</m:t>
            </m:r>
          </m:e>
          <m:sub>
            <m:r>
              <m:rPr/>
              <m:t>e</m:t>
            </m:r>
          </m:sub>
        </m:sSub>
        <m:d>
          <m:dPr>
            <m:sepChr m:val=""/>
          </m:dPr>
          <m:e>
            <m:sSub>
              <m:sSubPr/>
              <m:e>
                <m:r>
                  <m:rPr/>
                  <m:t>f</m:t>
                </m:r>
              </m:e>
              <m:sub>
                <m:r>
                  <m:rPr/>
                  <m:t>e</m:t>
                </m:r>
              </m:sub>
            </m:sSub>
          </m:e>
        </m:d>
      </m:oMath>
      <w:r>
        <w:t xml:space="preserve">，即可得到光滑性条件 (1)。因此，问题归结为对一个固定资源，寻找满足下式的最优 </w:t>
      </w:r>
      <m:oMath>
        <m:d>
          <m:dPr>
            <m:sepChr m:val=""/>
          </m:dPr>
          <m:e>
            <m:r>
              <m:rPr/>
              <m:t>λ</m:t>
            </m:r>
            <m:r>
              <m:rPr>
                <m:sty m:val="p"/>
              </m:rPr>
              <m:t>,</m:t>
            </m:r>
            <m:r>
              <m:rPr/>
              <m:t>μ</m:t>
            </m:r>
          </m:e>
        </m:d>
      </m:oMath>
      <w:r>
        <w:t>：</w:t>
      </w:r>
    </w:p>
    <w:p w14:paraId="0443E9BD">
      <w:pPr>
        <w:pStyle w:val="3"/>
      </w:pPr>
      <m:oMathPara>
        <m:oMathParaPr>
          <m:jc m:val="center"/>
        </m:oMathParaPr>
        <m:oMath>
          <m:limLow>
            <m:limLowPr/>
            <m:e>
              <m:r>
                <m:rPr>
                  <m:sty m:val="p"/>
                </m:rPr>
                <m:t>max</m:t>
              </m:r>
            </m:e>
            <m:lim>
              <m:r>
                <m:rPr/>
                <m:t>x</m:t>
              </m:r>
              <m:r>
                <m:rPr>
                  <m:sty m:val="p"/>
                </m:rPr>
                <m:t>,</m:t>
              </m:r>
              <m:r>
                <m:rPr/>
                <m:t>y</m:t>
              </m:r>
              <m:r>
                <m:rPr>
                  <m:sty m:val="p"/>
                </m:rPr>
                <m:t>≥</m:t>
              </m:r>
              <m:r>
                <m:rPr/>
                <m:t>0</m:t>
              </m:r>
            </m:lim>
          </m:limLow>
          <m:f>
            <m:fPr/>
            <m:num>
              <m:r>
                <m:rPr/>
                <m:t>y</m:t>
              </m:r>
              <m:r>
                <m:rPr>
                  <m:sty m:val="p"/>
                </m:rPr>
                <m:t>⋅</m:t>
              </m:r>
              <m:d>
                <m:dPr>
                  <m:sepChr m:val=""/>
                </m:dPr>
                <m:e>
                  <m:r>
                    <m:rPr/>
                    <m:t>ax</m:t>
                  </m:r>
                  <m:r>
                    <m:rPr>
                      <m:sty m:val="p"/>
                    </m:rPr>
                    <m:t>+</m:t>
                  </m:r>
                  <m:r>
                    <m:rPr/>
                    <m:t>b</m:t>
                  </m:r>
                </m:e>
              </m:d>
            </m:num>
            <m:den>
              <m:r>
                <m:rPr/>
                <m:t>λ</m:t>
              </m:r>
              <m:r>
                <m:rPr>
                  <m:sty m:val="p"/>
                </m:rPr>
                <m:t>⋅</m:t>
              </m:r>
              <m:r>
                <m:rPr/>
                <m:t>y</m:t>
              </m:r>
              <m:d>
                <m:dPr>
                  <m:sepChr m:val=""/>
                </m:dPr>
                <m:e>
                  <m:r>
                    <m:rPr/>
                    <m:t>ay</m:t>
                  </m:r>
                  <m:r>
                    <m:rPr>
                      <m:sty m:val="p"/>
                    </m:rPr>
                    <m:t>+</m:t>
                  </m:r>
                  <m:r>
                    <m:rPr/>
                    <m:t>b</m:t>
                  </m:r>
                </m:e>
              </m:d>
              <m:r>
                <m:rPr>
                  <m:sty m:val="p"/>
                </m:rPr>
                <m:t>+</m:t>
              </m:r>
              <m:r>
                <m:rPr/>
                <m:t>μ</m:t>
              </m:r>
              <m:r>
                <m:rPr>
                  <m:sty m:val="p"/>
                </m:rPr>
                <m:t>⋅</m:t>
              </m:r>
              <m:r>
                <m:rPr/>
                <m:t>x</m:t>
              </m:r>
              <m:d>
                <m:dPr>
                  <m:sepChr m:val=""/>
                </m:dPr>
                <m:e>
                  <m:r>
                    <m:rPr/>
                    <m:t>ax</m:t>
                  </m:r>
                  <m:r>
                    <m:rPr>
                      <m:sty m:val="p"/>
                    </m:rPr>
                    <m:t>+</m:t>
                  </m:r>
                  <m:r>
                    <m:rPr/>
                    <m:t>b</m:t>
                  </m:r>
                </m:e>
              </m:d>
            </m:den>
          </m:f>
          <m:r>
            <m:rPr>
              <m:sty m:val="p"/>
            </m:rPr>
            <m:t>≤</m:t>
          </m:r>
          <m:r>
            <m:rPr/>
            <m:t>1</m:t>
          </m:r>
          <m:r>
            <m:rPr>
              <m:sty m:val="p"/>
            </m:rPr>
            <m:t>,</m:t>
          </m:r>
        </m:oMath>
      </m:oMathPara>
    </w:p>
    <w:p w14:paraId="21659CA7">
      <w:pPr>
        <w:pStyle w:val="3"/>
      </w:pPr>
      <w:r>
        <w:t xml:space="preserve">其中 </w:t>
      </w:r>
      <m:oMath>
        <m:r>
          <m:rPr/>
          <m:t>x</m:t>
        </m:r>
        <m:r>
          <m:rPr>
            <m:sty m:val="p"/>
          </m:rPr>
          <m:t>=</m:t>
        </m:r>
        <m:sSub>
          <m:sSubPr/>
          <m:e>
            <m:r>
              <m:rPr/>
              <m:t>f</m:t>
            </m:r>
          </m:e>
          <m:sub>
            <m:r>
              <m:rPr/>
              <m:t>e</m:t>
            </m:r>
          </m:sub>
        </m:sSub>
      </m:oMath>
      <w:r>
        <w:t xml:space="preserve">, </w:t>
      </w:r>
      <m:oMath>
        <m:r>
          <m:rPr/>
          <m:t>y</m:t>
        </m:r>
        <m:r>
          <m:rPr>
            <m:sty m:val="p"/>
          </m:rPr>
          <m:t>=</m:t>
        </m:r>
        <m:sSubSup>
          <m:sSubSupPr/>
          <m:e>
            <m:r>
              <m:rPr/>
              <m:t>f</m:t>
            </m:r>
          </m:e>
          <m:sub>
            <m:r>
              <m:rPr/>
              <m:t>e</m:t>
            </m:r>
          </m:sub>
          <m:sup>
            <m:r>
              <m:rPr>
                <m:sty m:val="p"/>
              </m:rPr>
              <m:t>∗</m:t>
            </m:r>
          </m:sup>
        </m:sSubSup>
      </m:oMath>
      <w:r>
        <w:t xml:space="preserve">。通过对称化和优化，可证明最优参数为 </w:t>
      </w:r>
      <m:oMath>
        <m:d>
          <m:dPr>
            <m:sepChr m:val=""/>
          </m:dPr>
          <m:e>
            <m:r>
              <m:rPr/>
              <m:t>λ</m:t>
            </m:r>
            <m:r>
              <m:rPr>
                <m:sty m:val="p"/>
              </m:rPr>
              <m:t>,</m:t>
            </m:r>
            <m:r>
              <m:rPr/>
              <m:t>μ</m:t>
            </m:r>
          </m:e>
        </m:d>
        <m:r>
          <m:rPr>
            <m:sty m:val="p"/>
          </m:rPr>
          <m:t>=</m:t>
        </m:r>
        <m:d>
          <m:dPr>
            <m:sepChr m:val=""/>
          </m:dPr>
          <m:e>
            <m:r>
              <m:rPr/>
              <m:t>1</m:t>
            </m:r>
            <m:r>
              <m:rPr>
                <m:sty m:val="p"/>
              </m:rPr>
              <m:t>,</m:t>
            </m:r>
            <m:r>
              <m:rPr/>
              <m:t>1</m:t>
            </m:r>
            <m:r>
              <m:rPr>
                <m:sty m:val="p"/>
              </m:rPr>
              <m:t>/</m:t>
            </m:r>
            <m:r>
              <m:rPr/>
              <m:t>4</m:t>
            </m:r>
          </m:e>
        </m:d>
      </m:oMath>
      <w:r>
        <w:t xml:space="preserve">，代入定理1得到 </w:t>
      </w:r>
      <m:oMath>
        <m:r>
          <m:rPr/>
          <m:t>PoA</m:t>
        </m:r>
        <m:r>
          <m:rPr>
            <m:sty m:val="p"/>
          </m:rPr>
          <m:t>≤</m:t>
        </m:r>
        <m:r>
          <m:rPr/>
          <m:t>1</m:t>
        </m:r>
        <m:r>
          <m:rPr>
            <m:sty m:val="p"/>
          </m:rPr>
          <m:t>/</m:t>
        </m:r>
        <m:d>
          <m:dPr>
            <m:sepChr m:val=""/>
          </m:dPr>
          <m:e>
            <m:r>
              <m:rPr/>
              <m:t>1</m:t>
            </m:r>
            <m:r>
              <m:rPr>
                <m:sty m:val="p"/>
              </m:rPr>
              <m:t>−</m:t>
            </m:r>
            <m:r>
              <m:rPr/>
              <m:t>1</m:t>
            </m:r>
            <m:r>
              <m:rPr>
                <m:sty m:val="p"/>
              </m:rPr>
              <m:t>/</m:t>
            </m:r>
            <m:r>
              <m:rPr/>
              <m:t>4</m:t>
            </m:r>
          </m:e>
        </m:d>
        <m:r>
          <m:rPr>
            <m:sty m:val="p"/>
          </m:rPr>
          <m:t>=</m:t>
        </m:r>
        <m:r>
          <m:rPr/>
          <m:t>4</m:t>
        </m:r>
        <m:r>
          <m:rPr>
            <m:sty m:val="p"/>
          </m:rPr>
          <m:t>/</m:t>
        </m:r>
        <m:r>
          <m:rPr/>
          <m:t>3</m:t>
        </m:r>
      </m:oMath>
      <w:r>
        <w:t>。著名的 Pigou 型网络实例表明该上界是紧的。</w:t>
      </w:r>
    </w:p>
    <w:p w14:paraId="6ACEC964">
      <w:pPr>
        <w:pStyle w:val="3"/>
      </w:pPr>
      <w:r>
        <w:t xml:space="preserve">对于原子性拥堵博弈，分析更为复杂，因为单个玩家的偏离可能引起负载的离散变化。Christodoulou 与 Koutsoupias 通过更精细的分析，证明原子性仿射拥堵博弈是 </w:t>
      </w:r>
      <m:oMath>
        <m:d>
          <m:dPr>
            <m:sepChr m:val=""/>
          </m:dPr>
          <m:e>
            <m:r>
              <m:rPr/>
              <m:t>5</m:t>
            </m:r>
            <m:r>
              <m:rPr>
                <m:sty m:val="p"/>
              </m:rPr>
              <m:t>/</m:t>
            </m:r>
            <m:r>
              <m:rPr/>
              <m:t>2</m:t>
            </m:r>
            <m:r>
              <m:rPr>
                <m:sty m:val="p"/>
              </m:rPr>
              <m:t>,</m:t>
            </m:r>
            <m:r>
              <m:rPr/>
              <m:t>0</m:t>
            </m:r>
          </m:e>
        </m:d>
      </m:oMath>
      <w:r>
        <w:t xml:space="preserve">-光滑的（实际上满足更强形式），从而得到 </w:t>
      </w:r>
      <m:oMath>
        <m:r>
          <m:rPr/>
          <m:t>PoA</m:t>
        </m:r>
        <m:r>
          <m:rPr>
            <m:sty m:val="p"/>
          </m:rPr>
          <m:t>≤</m:t>
        </m:r>
        <m:r>
          <m:rPr/>
          <m:t>5</m:t>
        </m:r>
        <m:r>
          <m:rPr>
            <m:sty m:val="p"/>
          </m:rPr>
          <m:t>/</m:t>
        </m:r>
        <m:r>
          <m:rPr/>
          <m:t>2</m:t>
        </m:r>
      </m:oMath>
      <w:r>
        <w:t xml:space="preserve">。他们同样构造了达到该上界的实例。光滑性框架也能处理更一般的成本函数。例如，对于 </w:t>
      </w:r>
      <m:oMath>
        <m:r>
          <m:rPr/>
          <m:t>d</m:t>
        </m:r>
      </m:oMath>
      <w:r>
        <w:t xml:space="preserve"> 次多项式的非原子模型，最优光滑性参数 </w:t>
      </w:r>
      <m:oMath>
        <m:d>
          <m:dPr>
            <m:sepChr m:val=""/>
          </m:dPr>
          <m:e>
            <m:sSub>
              <m:sSubPr/>
              <m:e>
                <m:r>
                  <m:rPr/>
                  <m:t>λ</m:t>
                </m:r>
              </m:e>
              <m:sub>
                <m:r>
                  <m:rPr/>
                  <m:t>d</m:t>
                </m:r>
              </m:sub>
            </m:sSub>
            <m:r>
              <m:rPr>
                <m:sty m:val="p"/>
              </m:rPr>
              <m:t>,</m:t>
            </m:r>
            <m:sSub>
              <m:sSubPr/>
              <m:e>
                <m:r>
                  <m:rPr/>
                  <m:t>μ</m:t>
                </m:r>
              </m:e>
              <m:sub>
                <m:r>
                  <m:rPr/>
                  <m:t>d</m:t>
                </m:r>
              </m:sub>
            </m:sSub>
          </m:e>
        </m:d>
      </m:oMath>
      <w:r>
        <w:t xml:space="preserve"> 满足 </w:t>
      </w:r>
      <m:oMath>
        <m:sSub>
          <m:sSubPr/>
          <m:e>
            <m:r>
              <m:rPr/>
              <m:t>λ</m:t>
            </m:r>
          </m:e>
          <m:sub>
            <m:r>
              <m:rPr/>
              <m:t>d</m:t>
            </m:r>
          </m:sub>
        </m:sSub>
        <m:r>
          <m:rPr>
            <m:sty m:val="p"/>
          </m:rPr>
          <m:t>/</m:t>
        </m:r>
        <m:d>
          <m:dPr>
            <m:sepChr m:val=""/>
          </m:dPr>
          <m:e>
            <m:r>
              <m:rPr/>
              <m:t>1</m:t>
            </m:r>
            <m:r>
              <m:rPr>
                <m:sty m:val="p"/>
              </m:rPr>
              <m:t>−</m:t>
            </m:r>
            <m:sSub>
              <m:sSubPr/>
              <m:e>
                <m:r>
                  <m:rPr/>
                  <m:t>μ</m:t>
                </m:r>
              </m:e>
              <m:sub>
                <m:r>
                  <m:rPr/>
                  <m:t>d</m:t>
                </m:r>
              </m:sub>
            </m:sSub>
          </m:e>
        </m:d>
        <m:r>
          <m:rPr>
            <m:sty m:val="p"/>
          </m:rPr>
          <m:t>=</m:t>
        </m:r>
        <m:r>
          <m:rPr/>
          <m:t>Θ</m:t>
        </m:r>
        <m:d>
          <m:dPr>
            <m:sepChr m:val=""/>
          </m:dPr>
          <m:e>
            <m:r>
              <m:rPr/>
              <m:t>d</m:t>
            </m:r>
            <m:r>
              <m:rPr>
                <m:sty m:val="p"/>
              </m:rPr>
              <m:t>/ln</m:t>
            </m:r>
            <m:r>
              <m:rPr/>
              <m:t>d</m:t>
            </m:r>
          </m:e>
        </m:d>
      </m:oMath>
      <w:r>
        <w:t xml:space="preserve">，表明 </w:t>
      </w:r>
      <m:oMath>
        <m:r>
          <m:rPr/>
          <m:t>PoA</m:t>
        </m:r>
      </m:oMath>
      <w:r>
        <w:t xml:space="preserve"> 随多项式次数增长。</w:t>
      </w:r>
    </w:p>
    <w:p w14:paraId="19BE1823">
      <w:pPr>
        <w:pStyle w:val="3"/>
      </w:pPr>
      <w:r>
        <w:t xml:space="preserve">光滑性论证的扩展与变体十分丰富。例如，它可以应用于粗糙相关均衡，此时得到的是粗糙相关无政府价格上界，通常低于纳什均衡的 </w:t>
      </w:r>
      <m:oMath>
        <m:r>
          <m:rPr/>
          <m:t>PoA</m:t>
        </m:r>
      </m:oMath>
      <w:r>
        <w:t xml:space="preserve">，这凸显了公共信号对改善效率的潜力[38]。它也可用于分析具有玩家特定约束或目标函数不同的博弈。然而，该方法也有局限：当 </w:t>
      </w:r>
      <m:oMath>
        <m:r>
          <m:rPr/>
          <m:t>μ</m:t>
        </m:r>
        <m:r>
          <m:rPr>
            <m:sty m:val="p"/>
          </m:rPr>
          <m:t>≥</m:t>
        </m:r>
        <m:r>
          <m:rPr/>
          <m:t>1</m:t>
        </m:r>
      </m:oMath>
      <w:r>
        <w:t xml:space="preserve"> 时论证失效，这对应于某些“非光滑”博弈，其均衡效率损失可能无界。</w:t>
      </w:r>
    </w:p>
    <w:p w14:paraId="59ED097E">
      <w:pPr>
        <w:pStyle w:val="3"/>
      </w:pPr>
      <w:r>
        <w:rPr>
          <w:b/>
        </w:rPr>
        <w:t>机制设计以改善均衡效率：从边际成本定价到信息设计</w:t>
      </w:r>
      <w:r>
        <w:t xml:space="preserve"> 鉴于自私均衡可能产生显著的效率损失，一个核心问题是：能否通过修改博弈规则（即机制设计）来引导玩家行为，使新的均衡与社会最优一致或接近？在拥堵博弈的语境下，最经典的方案是</w:t>
      </w:r>
      <w:r>
        <w:rPr>
          <w:b/>
        </w:rPr>
        <w:t>边际成本定价</w:t>
      </w:r>
      <w:r>
        <w:t>。</w:t>
      </w:r>
    </w:p>
    <w:p w14:paraId="0AC9AC15">
      <w:pPr>
        <w:pStyle w:val="3"/>
      </w:pPr>
      <w:r>
        <w:t xml:space="preserve">理论核心如下：在社会最优流 </w:t>
      </w:r>
      <m:oMath>
        <m:sSup>
          <m:sSupPr/>
          <m:e>
            <m:r>
              <m:rPr/>
              <m:t>f</m:t>
            </m:r>
          </m:e>
          <m:sup>
            <m:r>
              <m:rPr>
                <m:sty m:val="p"/>
              </m:rPr>
              <m:t>∗</m:t>
            </m:r>
          </m:sup>
        </m:sSup>
      </m:oMath>
      <w:r>
        <w:t xml:space="preserve"> 中，社会总成本 </w:t>
      </w:r>
      <m:oMath>
        <m:r>
          <m:rPr/>
          <m:t>SC</m:t>
        </m:r>
        <m:d>
          <m:dPr>
            <m:sepChr m:val=""/>
          </m:dPr>
          <m:e>
            <m:r>
              <m:rPr/>
              <m:t>f</m:t>
            </m:r>
          </m:e>
        </m:d>
        <m:r>
          <m:rPr>
            <m:sty m:val="p"/>
          </m:rPr>
          <m:t>=</m:t>
        </m:r>
        <m:nary>
          <m:naryPr>
            <m:chr m:val="∑"/>
            <m:limLoc m:val="undOvr"/>
            <m:supHide m:val="1"/>
          </m:naryPr>
          <m:sub>
            <m:r>
              <m:rPr/>
              <m:t>e</m:t>
            </m:r>
          </m:sub>
          <m:sup>
            <m:r>
              <m:rPr/>
              <m:t>​</m:t>
            </m:r>
          </m:sup>
          <m:e>
            <m:sSub>
              <m:sSubPr/>
              <m:e>
                <m:r>
                  <m:rPr/>
                  <m:t>f</m:t>
                </m:r>
              </m:e>
              <m:sub>
                <m:r>
                  <m:rPr/>
                  <m:t>e</m:t>
                </m:r>
              </m:sub>
            </m:sSub>
          </m:e>
        </m:nary>
        <m:sSub>
          <m:sSubPr/>
          <m:e>
            <m:r>
              <m:rPr>
                <m:sty m:val="p"/>
              </m:rPr>
              <m:t>ℓ</m:t>
            </m:r>
          </m:e>
          <m:sub>
            <m:r>
              <m:rPr/>
              <m:t>e</m:t>
            </m:r>
          </m:sub>
        </m:sSub>
        <m:d>
          <m:dPr>
            <m:sepChr m:val=""/>
          </m:dPr>
          <m:e>
            <m:sSub>
              <m:sSubPr/>
              <m:e>
                <m:r>
                  <m:rPr/>
                  <m:t>f</m:t>
                </m:r>
              </m:e>
              <m:sub>
                <m:r>
                  <m:rPr/>
                  <m:t>e</m:t>
                </m:r>
              </m:sub>
            </m:sSub>
          </m:e>
        </m:d>
      </m:oMath>
      <w:r>
        <w:t xml:space="preserve"> 被最小化。一阶最优性条件要求，对每条被使用的路径 </w:t>
      </w:r>
      <m:oMath>
        <m:r>
          <m:rPr/>
          <m:t>P</m:t>
        </m:r>
      </m:oMath>
      <w:r>
        <w:t xml:space="preserve">，其边际社会成本 </w:t>
      </w:r>
      <m:oMath>
        <m:nary>
          <m:naryPr>
            <m:chr m:val="∑"/>
            <m:limLoc m:val="undOvr"/>
            <m:supHide m:val="1"/>
          </m:naryPr>
          <m:sub>
            <m:r>
              <m:rPr/>
              <m:t>e</m:t>
            </m:r>
            <m:r>
              <m:rPr>
                <m:sty m:val="p"/>
              </m:rPr>
              <m:t>∈</m:t>
            </m:r>
            <m:r>
              <m:rPr/>
              <m:t>P</m:t>
            </m:r>
          </m:sub>
          <m:sup>
            <m:r>
              <m:rPr/>
              <m:t>​</m:t>
            </m:r>
          </m:sup>
          <m:e>
            <m:d>
              <m:dPr>
                <m:begChr m:val="["/>
                <m:sepChr m:val=""/>
                <m:endChr m:val="]"/>
              </m:dPr>
              <m:e>
                <m:r>
                  <m:rPr/>
                  <m:t>41</m:t>
                </m:r>
              </m:e>
            </m:d>
          </m:e>
        </m:nary>
      </m:oMath>
      <w:r>
        <w:t xml:space="preserve"> 相等且最小。而在原始自私路由中，玩家仅感知其个人成本 </w:t>
      </w:r>
      <m:oMath>
        <m:nary>
          <m:naryPr>
            <m:chr m:val="∑"/>
            <m:limLoc m:val="undOvr"/>
            <m:supHide m:val="1"/>
          </m:naryPr>
          <m:sub>
            <m:r>
              <m:rPr/>
              <m:t>e</m:t>
            </m:r>
            <m:r>
              <m:rPr>
                <m:sty m:val="p"/>
              </m:rPr>
              <m:t>∈</m:t>
            </m:r>
            <m:r>
              <m:rPr/>
              <m:t>P</m:t>
            </m:r>
          </m:sub>
          <m:sup>
            <m:r>
              <m:rPr/>
              <m:t>​</m:t>
            </m:r>
          </m:sup>
          <m:e>
            <m:sSub>
              <m:sSubPr/>
              <m:e>
                <m:r>
                  <m:rPr>
                    <m:sty m:val="p"/>
                  </m:rPr>
                  <m:t>ℓ</m:t>
                </m:r>
              </m:e>
              <m:sub>
                <m:r>
                  <m:rPr/>
                  <m:t>e</m:t>
                </m:r>
              </m:sub>
            </m:sSub>
          </m:e>
        </m:nary>
        <m:d>
          <m:dPr>
            <m:sepChr m:val=""/>
          </m:dPr>
          <m:e>
            <m:sSub>
              <m:sSubPr/>
              <m:e>
                <m:r>
                  <m:rPr/>
                  <m:t>f</m:t>
                </m:r>
              </m:e>
              <m:sub>
                <m:r>
                  <m:rPr/>
                  <m:t>e</m:t>
                </m:r>
              </m:sub>
            </m:sSub>
          </m:e>
        </m:d>
      </m:oMath>
      <w:r>
        <w:t xml:space="preserve">。因此，若对资源 </w:t>
      </w:r>
      <m:oMath>
        <m:r>
          <m:rPr/>
          <m:t>e</m:t>
        </m:r>
      </m:oMath>
      <w:r>
        <w:t xml:space="preserve"> 征收通行费 </w:t>
      </w:r>
      <m:oMath>
        <m:sSub>
          <m:sSubPr/>
          <m:e>
            <m:r>
              <m:rPr/>
              <m:t>τ</m:t>
            </m:r>
          </m:e>
          <m:sub>
            <m:r>
              <m:rPr/>
              <m:t>e</m:t>
            </m:r>
          </m:sub>
        </m:sSub>
        <m:r>
          <m:rPr>
            <m:sty m:val="p"/>
          </m:rPr>
          <m:t>=</m:t>
        </m:r>
        <m:sSubSup>
          <m:sSubSupPr/>
          <m:e>
            <m:r>
              <m:rPr/>
              <m:t>f</m:t>
            </m:r>
          </m:e>
          <m:sub>
            <m:r>
              <m:rPr/>
              <m:t>e</m:t>
            </m:r>
          </m:sub>
          <m:sup>
            <m:r>
              <m:rPr>
                <m:sty m:val="p"/>
              </m:rPr>
              <m:t>∗</m:t>
            </m:r>
          </m:sup>
        </m:sSubSup>
        <m:sSub>
          <m:sSubPr/>
          <m:e>
            <m:r>
              <m:rPr>
                <m:sty m:val="p"/>
              </m:rPr>
              <m:t>ℓ</m:t>
            </m:r>
          </m:e>
          <m:sub>
            <m:r>
              <m:rPr/>
              <m:t>e</m:t>
            </m:r>
          </m:sub>
        </m:sSub>
        <m:r>
          <m:rPr>
            <m:sty m:val="p"/>
          </m:rPr>
          <m:t>′</m:t>
        </m:r>
        <m:d>
          <m:dPr>
            <m:sepChr m:val=""/>
          </m:dPr>
          <m:e>
            <m:sSubSup>
              <m:sSubSupPr/>
              <m:e>
                <m:r>
                  <m:rPr/>
                  <m:t>f</m:t>
                </m:r>
              </m:e>
              <m:sub>
                <m:r>
                  <m:rPr/>
                  <m:t>e</m:t>
                </m:r>
              </m:sub>
              <m:sup>
                <m:r>
                  <m:rPr>
                    <m:sty m:val="p"/>
                  </m:rPr>
                  <m:t>∗</m:t>
                </m:r>
              </m:sup>
            </m:sSubSup>
          </m:e>
        </m:d>
      </m:oMath>
      <w:r>
        <w:t xml:space="preserve">，则玩家面对的有效成本变为 </w:t>
      </w:r>
      <m:oMath>
        <m:sSub>
          <m:sSubPr/>
          <m:e>
            <m:r>
              <m:rPr>
                <m:sty m:val="p"/>
              </m:rPr>
              <m:t>ℓ</m:t>
            </m:r>
          </m:e>
          <m:sub>
            <m:r>
              <m:rPr/>
              <m:t>e</m:t>
            </m:r>
          </m:sub>
        </m:sSub>
        <m:d>
          <m:dPr>
            <m:sepChr m:val=""/>
          </m:dPr>
          <m:e>
            <m:sSub>
              <m:sSubPr/>
              <m:e>
                <m:r>
                  <m:rPr/>
                  <m:t>f</m:t>
                </m:r>
              </m:e>
              <m:sub>
                <m:r>
                  <m:rPr/>
                  <m:t>e</m:t>
                </m:r>
              </m:sub>
            </m:sSub>
          </m:e>
        </m:d>
        <m:r>
          <m:rPr>
            <m:sty m:val="p"/>
          </m:rPr>
          <m:t>+</m:t>
        </m:r>
        <m:sSub>
          <m:sSubPr/>
          <m:e>
            <m:r>
              <m:rPr/>
              <m:t>τ</m:t>
            </m:r>
          </m:e>
          <m:sub>
            <m:r>
              <m:rPr/>
              <m:t>e</m:t>
            </m:r>
          </m:sub>
        </m:sSub>
      </m:oMath>
      <w:r>
        <w:t>。在收费后的均衡中，玩家最小化其有效成本，而均衡条件恰好与社会最优的一阶条件吻合。因此，在非原子模型中，边际成本定价能够精确地将均衡流引导至系统最优流。这一结果深刻体现了庇古税思想在网络博弈中的实现。</w:t>
      </w:r>
    </w:p>
    <w:p w14:paraId="35A2B8F7">
      <w:pPr>
        <w:pStyle w:val="3"/>
      </w:pPr>
      <w:r>
        <w:t>然而，在原子性博弈中，由于玩家的离散性，边际成本定价通常只能保证均衡是社会最优的</w:t>
      </w:r>
      <w:r>
        <w:rPr>
          <w:i/>
        </w:rPr>
        <w:t>近似</w:t>
      </w:r>
      <w:r>
        <w:t xml:space="preserve">，且计算最优通行费本身需要知道社会最优解 </w:t>
      </w:r>
      <m:oMath>
        <m:sSup>
          <m:sSupPr/>
          <m:e>
            <m:r>
              <m:rPr/>
              <m:t>f</m:t>
            </m:r>
          </m:e>
          <m:sup>
            <m:r>
              <m:rPr>
                <m:sty m:val="p"/>
              </m:rPr>
              <m:t>∗</m:t>
            </m:r>
          </m:sup>
        </m:sSup>
      </m:oMath>
      <w:r>
        <w:t xml:space="preserve">，这通常是计算困难的（NP-hard）。此外，现实应用面临多重挑战： 1. </w:t>
      </w:r>
      <w:r>
        <w:rPr>
          <w:b/>
        </w:rPr>
        <w:t>信息要求</w:t>
      </w:r>
      <w:r>
        <w:t xml:space="preserve">： 设计者需要知道确切的延迟函数 </w:t>
      </w:r>
      <m:oMath>
        <m:sSub>
          <m:sSubPr/>
          <m:e>
            <m:r>
              <m:rPr>
                <m:sty m:val="p"/>
              </m:rPr>
              <m:t>ℓ</m:t>
            </m:r>
          </m:e>
          <m:sub>
            <m:r>
              <m:rPr/>
              <m:t>e</m:t>
            </m:r>
          </m:sub>
        </m:sSub>
        <m:d>
          <m:dPr>
            <m:sepChr m:val=""/>
          </m:dPr>
          <m:e>
            <m:r>
              <m:rPr>
                <m:sty m:val="p"/>
              </m:rPr>
              <m:t>⋅</m:t>
            </m:r>
          </m:e>
        </m:d>
      </m:oMath>
      <w:r>
        <w:t xml:space="preserve"> 和全部需求，以计算精确的边际成本税。这在动态变化的环境中几乎不可能。 2. </w:t>
      </w:r>
      <w:r>
        <w:rPr>
          <w:b/>
        </w:rPr>
        <w:t>公平性与政治可行性</w:t>
      </w:r>
      <w:r>
        <w:t xml:space="preserve">： 征收通行费可能被视为不公平或不受欢迎，尤其是当它显著增加某些用户的成本时。 3. </w:t>
      </w:r>
      <w:r>
        <w:rPr>
          <w:b/>
        </w:rPr>
        <w:t>成本函数非凸与异质性</w:t>
      </w:r>
      <w:r>
        <w:t>： 如果延迟函数非凸，社会最优解可能不唯一，边际成本定价可能无法实施或导致不可预测的结果。此外，玩家可能对时间价值的估值不同，此时需要设计更复杂的偏好聚合机制。</w:t>
      </w:r>
    </w:p>
    <w:p w14:paraId="01DA8B4F">
      <w:pPr>
        <w:pStyle w:val="3"/>
      </w:pPr>
      <w:r>
        <w:t>针对信息不完全的问题，</w:t>
      </w:r>
      <w:r>
        <w:rPr>
          <w:b/>
        </w:rPr>
        <w:t>信息设计</w:t>
      </w:r>
      <w:r>
        <w:t>作为机制设计的一个重要分支，提供了新的思路。其核心理念是：设计者虽不能直接改变玩家的收益函数或施加强制支付，但可以控制玩家收到的信息（信号），从而影响其信念与决策。在路由博弈中，这对应于向驾驶员提供实时交通信息或路径推荐。例如，在[120]中，作者研究了只有部分玩家遵循推荐信号时的信息设计问题，并将其表述为广义矩问题，利用半定规划进行求解。信息设计的关键在于信号的“说服性”：推荐必须与玩家的激励相容，即遵循推荐是符合其利益的。相较于直接征税，信息干预可能更易实施，但其改善效率的潜力也受到限制，通常只能实现社会最优的某种近似。</w:t>
      </w:r>
    </w:p>
    <w:p w14:paraId="2E46152C">
      <w:pPr>
        <w:pStyle w:val="3"/>
      </w:pPr>
      <w:r>
        <w:t>另一种活跃的研究方向是设计简单、可计算且具有良好近似保证的征税机制。例如，[183] 一文旨在设计仅利用本地信息（即资源当前负载）的通行费，以最小化价格无政府状态。他们通过线性规划公式找到了针对多项式拥堵游戏的最优通行费，并发现在仿顶情况下，恒定通行费（与负载无关）就能达到近似最优的效率。这大大降低了实施复杂性。然而，即使简单的通行费，其在实际网络中的动态调整和稳定性仍需进一步研究。</w:t>
      </w:r>
    </w:p>
    <w:p w14:paraId="589696C9">
      <w:pPr>
        <w:pStyle w:val="3"/>
      </w:pPr>
      <w:r>
        <w:rPr>
          <w:b/>
        </w:rPr>
        <w:t>扩展模型与前沿交叉</w:t>
      </w:r>
      <w:r>
        <w:t xml:space="preserve"> 效率损失分析框架已成功扩展至众多复杂和新兴的博弈模型，揭示了新的现象与挑战。</w:t>
      </w:r>
    </w:p>
    <w:p w14:paraId="7C3DE04D">
      <w:pPr>
        <w:pStyle w:val="3"/>
        <w:numPr>
          <w:ilvl w:val="0"/>
          <w:numId w:val="185"/>
        </w:numPr>
        <w:ind w:left="0" w:leftChars="0" w:firstLine="480" w:firstLineChars="0"/>
        <w:rPr>
          <w:b w:val="0"/>
        </w:rPr>
      </w:pPr>
      <w:r>
        <w:rPr>
          <w:b/>
        </w:rPr>
        <w:t>安全博弈与对抗环境</w:t>
      </w:r>
      <w:r>
        <w:t>： 在 Stackelberg 安全博弈中，防御者（领导者）的资源分配决策面临攻击者（跟随者）的威胁。此时，“效率”可能被定义为攻击成功造成的期望损失。无政府价格的概念可以调整为衡量均衡损失与理论上最小可能损失（例如，当防御者拥有完全信息和控制力时）的比值。研究表明，考虑攻击者的行为偏差（如前景理论模型）会显著影响均衡策略和 resulting 效率[7]。在这类对抗性环境中，鲁棒性往往比最优性更重要。</w:t>
      </w:r>
    </w:p>
    <w:p w14:paraId="288B81F2">
      <w:pPr>
        <w:pStyle w:val="3"/>
        <w:numPr>
          <w:ilvl w:val="0"/>
          <w:numId w:val="185"/>
        </w:numPr>
        <w:ind w:left="0" w:leftChars="0" w:firstLine="480" w:firstLineChars="0"/>
        <w:rPr>
          <w:b w:val="0"/>
        </w:rPr>
      </w:pPr>
      <w:r>
        <w:rPr>
          <w:b/>
        </w:rPr>
        <w:t>平均场博弈</w:t>
      </w:r>
      <w:r>
        <w:t xml:space="preserve">： 当玩家数量极大且对称时，平均场博弈为分析均衡效率提供了可处理的极限模型。平均场均衡对应的社会成本 </w:t>
      </w:r>
      <m:oMath>
        <m:r>
          <m:rPr/>
          <w:rPr>
            <w:rFonts w:ascii="DejaVu Math TeX Gyre" w:hAnsi="DejaVu Math TeX Gyre"/>
          </w:rPr>
          <m:t>S</m:t>
        </m:r>
        <m:sSub>
          <m:sSubPr>
            <m:ctrlPr>
              <w:rPr>
                <w:rFonts w:ascii="DejaVu Math TeX Gyre" w:hAnsi="DejaVu Math TeX Gyre"/>
              </w:rPr>
            </m:ctrlPr>
          </m:sSubPr>
          <m:e>
            <m:r>
              <m:rPr/>
              <w:rPr>
                <w:rFonts w:ascii="DejaVu Math TeX Gyre" w:hAnsi="DejaVu Math TeX Gyre"/>
              </w:rPr>
              <m:t>C</m:t>
            </m:r>
            <m:ctrlPr>
              <w:rPr>
                <w:rFonts w:ascii="DejaVu Math TeX Gyre" w:hAnsi="DejaVu Math TeX Gyre"/>
              </w:rPr>
            </m:ctrlPr>
          </m:e>
          <m:sub>
            <m:r>
              <m:rPr/>
              <w:rPr>
                <w:rFonts w:ascii="DejaVu Math TeX Gyre" w:hAnsi="DejaVu Math TeX Gyre"/>
              </w:rPr>
              <m:t>MFE</m:t>
            </m:r>
            <m:ctrlPr>
              <w:rPr>
                <w:rFonts w:ascii="DejaVu Math TeX Gyre" w:hAnsi="DejaVu Math TeX Gyre"/>
              </w:rPr>
            </m:ctrlPr>
          </m:sub>
        </m:sSub>
      </m:oMath>
      <w:r>
        <w:t xml:space="preserve"> 与集中式规划的社会最优 </w:t>
      </w:r>
      <m:oMath>
        <m:r>
          <m:rPr/>
          <w:rPr>
            <w:rFonts w:ascii="DejaVu Math TeX Gyre" w:hAnsi="DejaVu Math TeX Gyre"/>
          </w:rPr>
          <m:t>S</m:t>
        </m:r>
        <m:sSub>
          <m:sSubPr>
            <m:ctrlPr>
              <w:rPr>
                <w:rFonts w:ascii="DejaVu Math TeX Gyre" w:hAnsi="DejaVu Math TeX Gyre"/>
              </w:rPr>
            </m:ctrlPr>
          </m:sSubPr>
          <m:e>
            <m:r>
              <m:rPr/>
              <w:rPr>
                <w:rFonts w:ascii="DejaVu Math TeX Gyre" w:hAnsi="DejaVu Math TeX Gyre"/>
              </w:rPr>
              <m:t>C</m:t>
            </m:r>
            <m:ctrlPr>
              <w:rPr>
                <w:rFonts w:ascii="DejaVu Math TeX Gyre" w:hAnsi="DejaVu Math TeX Gyre"/>
              </w:rPr>
            </m:ctrlPr>
          </m:e>
          <m:sub>
            <m:r>
              <m:rPr/>
              <w:rPr>
                <w:rFonts w:ascii="DejaVu Math TeX Gyre" w:hAnsi="DejaVu Math TeX Gyre"/>
              </w:rPr>
              <m:t>OPT</m:t>
            </m:r>
            <m:ctrlPr>
              <w:rPr>
                <w:rFonts w:ascii="DejaVu Math TeX Gyre" w:hAnsi="DejaVu Math TeX Gyre"/>
              </w:rPr>
            </m:ctrlPr>
          </m:sub>
        </m:sSub>
      </m:oMath>
      <w:r>
        <w:t xml:space="preserve"> 之比，可定义为“平均场无政府价格”。在势平均场博弈中，由于均衡常对应于某个势函数的极值点，其效率分析有时可简化为优化问题。然而，从有限 </w:t>
      </w:r>
      <m:oMath>
        <m:r>
          <m:rPr/>
          <w:rPr>
            <w:rFonts w:ascii="DejaVu Math TeX Gyre" w:hAnsi="DejaVu Math TeX Gyre"/>
          </w:rPr>
          <m:t>N</m:t>
        </m:r>
      </m:oMath>
      <w:r>
        <w:t xml:space="preserve"> 玩家博弈纳什均衡到平均场均衡的收敛性，意味着有限系统下的效率损失可以通过平均场极限来近似预测[68]。一些工作致力于设计税收或补贴，使得平均场均衡与社会最优一致，类似于经典模型的边际成本定价推广。</w:t>
      </w:r>
    </w:p>
    <w:p w14:paraId="1206C506">
      <w:pPr>
        <w:pStyle w:val="3"/>
        <w:numPr>
          <w:ilvl w:val="0"/>
          <w:numId w:val="185"/>
        </w:numPr>
        <w:ind w:left="0" w:leftChars="0" w:firstLine="480" w:firstLineChars="0"/>
        <w:rPr>
          <w:b w:val="0"/>
        </w:rPr>
      </w:pPr>
      <w:r>
        <w:rPr>
          <w:b/>
        </w:rPr>
        <w:t>量子博弈</w:t>
      </w:r>
      <w:r>
        <w:t>： Eisert-Wilkens-Lewenstein 量子化方案为经典博弈引入了纠缠资源，可能从根本上改变均衡集和效率。例如，在量子囚徒困境中，足够大的纠缠度可以使相互合作成为纳什均衡，其收益帕累托占优于经典唯一均衡（相互背叛）。此时，“量子无政府价格”（定义为经典最劣均衡社会成本与量子均衡社会成本之比）可以小于1，表明量子资源有可能</w:t>
      </w:r>
      <w:r>
        <w:rPr>
          <w:i/>
        </w:rPr>
        <w:t>消除</w:t>
      </w:r>
      <w:r>
        <w:t>而非仅仅减轻效率损失。这为在量子信息处理框架下解决协调失败问题开辟了革命性的视角。</w:t>
      </w:r>
    </w:p>
    <w:p w14:paraId="5817D8C3">
      <w:pPr>
        <w:pStyle w:val="3"/>
        <w:numPr>
          <w:ilvl w:val="0"/>
          <w:numId w:val="185"/>
        </w:numPr>
        <w:ind w:left="0" w:leftChars="0" w:firstLine="480" w:firstLineChars="0"/>
        <w:rPr>
          <w:b w:val="0"/>
        </w:rPr>
      </w:pPr>
      <w:r>
        <w:rPr>
          <w:b/>
        </w:rPr>
        <w:t>行为博弈论整合</w:t>
      </w:r>
      <w:r>
        <w:t>： 当玩家并非完全理性，而是表现出概率权重、损失厌恶等行为偏差时，均衡效率损失的计算需要修正。例如，在[42]中，作者将前景理论融入需求侧管理博弈，发现消费者的风险感知扭曲会显著影响其参与负荷转移的决策，从而改变均衡的负荷曲线和系统总成本。行为无政府价格的分析要求建立基于行为效用模型的均衡概念（如 Quantal Response Equilibrium），并在此框架下重新进行光滑性分析，这带来了新的技术挑战。</w:t>
      </w:r>
    </w:p>
    <w:p w14:paraId="3975D551">
      <w:pPr>
        <w:pStyle w:val="3"/>
      </w:pPr>
      <w:r>
        <w:rPr>
          <w:b/>
        </w:rPr>
        <w:t>批判性综合与未来方向</w:t>
      </w:r>
      <w:r>
        <w:t xml:space="preserve"> 无政府价格与稳定价格理论为量化个体理性与集体效率的冲突提供了强有力的分析工具，光滑性论证则是其中一颗璀璨的明珠，以其普适性和优雅性著称。然而，该领域仍存在若干根本性挑战与开放问题： * </w:t>
      </w:r>
      <w:r>
        <w:rPr>
          <w:b/>
        </w:rPr>
        <w:t>均衡选择与多重性</w:t>
      </w:r>
      <w:r>
        <w:t xml:space="preserve">： </w:t>
      </w:r>
      <m:oMath>
        <m:r>
          <m:rPr/>
          <m:t>PoA</m:t>
        </m:r>
      </m:oMath>
      <w:r>
        <w:t xml:space="preserve"> 和 </w:t>
      </w:r>
      <m:oMath>
        <m:r>
          <m:rPr/>
          <m:t>PoS</m:t>
        </m:r>
      </m:oMath>
      <w:r>
        <w:t xml:space="preserve"> 的定义隐含地涵盖了所有均衡。但在实践中，哪个均衡会被实现？如果存在多个均衡，系统将收敛至哪一个？均衡选择问题尚未解决，这使得最坏情况下的 </w:t>
      </w:r>
      <m:oMath>
        <m:r>
          <m:rPr/>
          <m:t>PoA</m:t>
        </m:r>
      </m:oMath>
      <w:r>
        <w:t xml:space="preserve"> 有时可能过于悲观，而 </w:t>
      </w:r>
      <m:oMath>
        <m:r>
          <m:rPr/>
          <m:t>PoS</m:t>
        </m:r>
      </m:oMath>
      <w:r>
        <w:t xml:space="preserve"> 又过于乐观。将均衡选择动力学（如演化博弈论中的复制者动态）与效率分析相结合，预测更可能出现的均衡及其效率，是一个有前景的方向。 * </w:t>
      </w:r>
      <w:r>
        <w:rPr>
          <w:b/>
        </w:rPr>
        <w:t>计算复杂性与近似实施</w:t>
      </w:r>
      <w:r>
        <w:t>： 即使理论上存在改善效率的机制（如最优税收），其计算也可能是棘手的。对于大规模网络，计算精确的边际成本税或最优信息信号往往是 NP-hard 或需要解决非凸优化问题。因此，发展具有理论保证的</w:t>
      </w:r>
      <w:r>
        <w:rPr>
          <w:i/>
        </w:rPr>
        <w:t>近似机制</w:t>
      </w:r>
      <w:r>
        <w:t>和</w:t>
      </w:r>
      <w:r>
        <w:rPr>
          <w:i/>
        </w:rPr>
        <w:t>高效算法</w:t>
      </w:r>
      <w:r>
        <w:t xml:space="preserve">至关重要。例如，利用机器学习方法从数据中学习近似最优的定价策略或推荐策略。 * </w:t>
      </w:r>
      <w:r>
        <w:rPr>
          <w:b/>
        </w:rPr>
        <w:t>模型误设与鲁棒性</w:t>
      </w:r>
      <w:r>
        <w:t>： 绝大多数分析依赖于对玩家偏好、成本函数和网络结构的精确知识。然而，现实世界中这些信息总是不完全或错误的。因此，研究在模型不确定性下的</w:t>
      </w:r>
      <w:r>
        <w:rPr>
          <w:b/>
        </w:rPr>
        <w:t>鲁棒机制设计</w:t>
      </w:r>
      <w:r>
        <w:t xml:space="preserve">显得尤为重要。即设计在最坏情况模型偏差下仍能保证效率下限的机制。 * </w:t>
      </w:r>
      <w:r>
        <w:rPr>
          <w:b/>
        </w:rPr>
        <w:t>动态与学习环境</w:t>
      </w:r>
      <w:r>
        <w:t xml:space="preserve">： 本节主要关注静态或单次博弈。在重复博弈或在线学习环境中，玩家通过试错调整策略。此时，长期时间平均行为可能收敛到相关均衡或粗糙相关均衡，其效率损失（粗糙相关无政府价格）通常优于纳什 </w:t>
      </w:r>
      <m:oMath>
        <m:r>
          <m:rPr/>
          <m:t>PoA</m:t>
        </m:r>
      </m:oMath>
      <w:r>
        <w:t xml:space="preserve">。研究学习动力学（如无悔学习算法）如何影响长期效率，以及如何设计动态机制（如时变定价）来加速学习或引导至更高效的均衡，是连接博弈论与多智能体强化学习的活跃前沿。 * </w:t>
      </w:r>
      <w:r>
        <w:rPr>
          <w:b/>
        </w:rPr>
        <w:t>多目标权衡</w:t>
      </w:r>
      <w:r>
        <w:t>： 社会成本最小化仅是众多社会目标之一。公平性（如不同用户群体间的成本分布）、鲁棒性（对需求波动的敏感性）、收益最大化（对收费机构而言）等目标之间可能存在冲突。未来的研究需要刻画这些多目标权衡的帕累托前沿，并设计机制在不同目标间进行权衡取舍。</w:t>
      </w:r>
    </w:p>
    <w:p w14:paraId="4D5B37A9">
      <w:pPr>
        <w:pStyle w:val="3"/>
      </w:pPr>
      <w:r>
        <w:t>总之，对效率损失的研究不仅深化了我们对市场失灵和制度设计的理解，也催生了算法、优化和行为科学交叉的丰富成果。从经典的光滑性分析到融合行为模型、量子资源和学习动态的现代扩展，该领域持续为分析和设计复杂交互系统提供着不可或缺的理论基础与分析工具。面对日益互联和智能化的世界，发展能够兼顾个体自主性与集体效率的新型机制，将是博弈论研究者长期的核心使命。</w:t>
      </w:r>
    </w:p>
    <w:bookmarkEnd w:id="623"/>
    <w:p w14:paraId="20D87BF0">
      <w:pPr>
        <w:pStyle w:val="3"/>
        <w:numPr>
          <w:ilvl w:val="0"/>
          <w:numId w:val="183"/>
        </w:numPr>
        <w:ind w:left="0" w:leftChars="0" w:firstLine="480" w:firstLineChars="0"/>
        <w:rPr>
          <w:b w:val="0"/>
        </w:rPr>
      </w:pPr>
      <w:bookmarkStart w:id="624" w:name="计算复杂性与算法前沿"/>
      <w:r>
        <w:t>计算复杂性与算法前沿</w:t>
      </w:r>
    </w:p>
    <w:bookmarkEnd w:id="624"/>
    <w:p w14:paraId="296E6CED">
      <w:pPr>
        <w:pStyle w:val="3"/>
        <w:numPr>
          <w:ilvl w:val="0"/>
          <w:numId w:val="183"/>
        </w:numPr>
        <w:ind w:left="0" w:leftChars="0" w:firstLine="480" w:firstLineChars="0"/>
        <w:rPr>
          <w:b w:val="0"/>
        </w:rPr>
      </w:pPr>
      <w:bookmarkStart w:id="625" w:name="计算复杂性与算法前沿-1"/>
      <w:r>
        <w:t>计算复杂性与算法前沿</w:t>
      </w:r>
    </w:p>
    <w:p w14:paraId="215E7579">
      <w:pPr>
        <w:pStyle w:val="3"/>
      </w:pPr>
      <w:r>
        <w:t>势博弈与拥堵博弈因其均衡存在性与动力学收敛性，为分析冲突与合作系统提供了优雅的模型范本。第21.3节系统探讨了均衡效率损失的度量（无政府价格）及其理论边界（光滑性论证），并指出了通过机制设计（如边际成本定价）改善效率的可能性。然而，无论是评估均衡效率损失，还是设计诱导社会最优的机制，其前提都是相关计算问题在实践中的可解性。效率边界的计算与社会最优的求解密不可分，而后者往往面临根本性的计算障碍。本小节旨在深入剖析拥堵博弈及相关势博弈模型的计算复杂性全景图，系统综述从精确计算、近似算法到参数化算法的前沿进展，并批判性地审视理论硬度与算法可行性之间的深刻张力。我们将揭示，即便在此类结构化的博弈中，计算复杂性理论依然为其均衡分析与机制实施设置了严格的边界，同时也催生了丰富而精巧的算法设计思想。</w:t>
      </w:r>
    </w:p>
    <w:p w14:paraId="6C6EE8F3">
      <w:pPr>
        <w:pStyle w:val="3"/>
      </w:pPr>
      <w:r>
        <w:t xml:space="preserve">首先，我们形式化定义核心计算问题的对象。考虑一个原子性拥堵博弈 </w:t>
      </w:r>
      <m:oMath>
        <m:r>
          <m:rPr/>
          <m:t>G</m:t>
        </m:r>
        <m:r>
          <m:rPr>
            <m:sty m:val="p"/>
          </m:rPr>
          <m:t>=</m:t>
        </m:r>
        <m:d>
          <m:dPr>
            <m:sepChr m:val=""/>
          </m:dPr>
          <m:e>
            <m:r>
              <m:rPr>
                <m:sty m:val="p"/>
              </m:rPr>
              <m:t>N,</m:t>
            </m:r>
            <m:r>
              <m:rPr/>
              <m:t>E</m:t>
            </m:r>
            <m:r>
              <m:rPr>
                <m:sty m:val="p"/>
              </m:rPr>
              <m:t>,</m:t>
            </m:r>
            <m:sSub>
              <m:sSubPr/>
              <m:e>
                <m:d>
                  <m:dPr>
                    <m:sepChr m:val=""/>
                  </m:dPr>
                  <m:e>
                    <m:sSub>
                      <m:sSubPr/>
                      <m:e>
                        <m:r>
                          <m:rPr>
                            <m:sty m:val="p"/>
                          </m:rPr>
                          <m:t>P</m:t>
                        </m:r>
                      </m:e>
                      <m:sub>
                        <m:r>
                          <m:rPr/>
                          <m:t>i</m:t>
                        </m:r>
                      </m:sub>
                    </m:sSub>
                  </m:e>
                </m:d>
              </m:e>
              <m:sub>
                <m:r>
                  <m:rPr/>
                  <m:t>i</m:t>
                </m:r>
                <m:r>
                  <m:rPr>
                    <m:sty m:val="p"/>
                  </m:rPr>
                  <m:t>∈N</m:t>
                </m:r>
              </m:sub>
            </m:sSub>
            <m:r>
              <m:rPr>
                <m:sty m:val="p"/>
              </m:rPr>
              <m:t>,</m:t>
            </m:r>
            <m:sSub>
              <m:sSubPr/>
              <m:e>
                <m:d>
                  <m:dPr>
                    <m:sepChr m:val=""/>
                  </m:dPr>
                  <m:e>
                    <m:sSub>
                      <m:sSubPr/>
                      <m:e>
                        <m:r>
                          <m:rPr/>
                          <m:t>c</m:t>
                        </m:r>
                      </m:e>
                      <m:sub>
                        <m:r>
                          <m:rPr/>
                          <m:t>e</m:t>
                        </m:r>
                      </m:sub>
                    </m:sSub>
                  </m:e>
                </m:d>
              </m:e>
              <m:sub>
                <m:r>
                  <m:rPr/>
                  <m:t>e</m:t>
                </m:r>
                <m:r>
                  <m:rPr>
                    <m:sty m:val="p"/>
                  </m:rPr>
                  <m:t>∈</m:t>
                </m:r>
                <m:r>
                  <m:rPr/>
                  <m:t>E</m:t>
                </m:r>
              </m:sub>
            </m:sSub>
          </m:e>
        </m:d>
      </m:oMath>
      <w:r>
        <w:t xml:space="preserve">。其中 </w:t>
      </w:r>
      <m:oMath>
        <m:r>
          <m:rPr>
            <m:sty m:val="p"/>
          </m:rPr>
          <m:t>N={</m:t>
        </m:r>
        <m:r>
          <m:rPr/>
          <m:t>1</m:t>
        </m:r>
        <m:r>
          <m:rPr>
            <m:sty m:val="p"/>
          </m:rPr>
          <m:t>,…,</m:t>
        </m:r>
        <m:r>
          <m:rPr/>
          <m:t>n</m:t>
        </m:r>
        <m:r>
          <m:rPr>
            <m:sty m:val="p"/>
          </m:rPr>
          <m:t>}</m:t>
        </m:r>
      </m:oMath>
      <w:r>
        <w:t xml:space="preserve"> 为玩家集合，</w:t>
      </w:r>
      <m:oMath>
        <m:r>
          <m:rPr/>
          <m:t>E</m:t>
        </m:r>
      </m:oMath>
      <w:r>
        <w:t xml:space="preserve"> 为资源（边）集合，玩家 </w:t>
      </w:r>
      <m:oMath>
        <m:r>
          <m:rPr/>
          <m:t>i</m:t>
        </m:r>
      </m:oMath>
      <w:r>
        <w:t xml:space="preserve"> 的策略集 </w:t>
      </w:r>
      <m:oMath>
        <m:sSub>
          <m:sSubPr/>
          <m:e>
            <m:r>
              <m:rPr>
                <m:sty m:val="p"/>
              </m:rPr>
              <m:t>P</m:t>
            </m:r>
          </m:e>
          <m:sub>
            <m:r>
              <m:rPr/>
              <m:t>i</m:t>
            </m:r>
          </m:sub>
        </m:sSub>
        <m:r>
          <m:rPr>
            <m:sty m:val="p"/>
          </m:rPr>
          <m:t>⊆</m:t>
        </m:r>
        <m:sSup>
          <m:sSupPr/>
          <m:e>
            <m:r>
              <m:rPr/>
              <m:t>2</m:t>
            </m:r>
          </m:e>
          <m:sup>
            <m:r>
              <m:rPr/>
              <m:t>E</m:t>
            </m:r>
          </m:sup>
        </m:sSup>
      </m:oMath>
      <w:r>
        <w:t xml:space="preserve"> 为其可选择的资源子集（常对应网络中的路径），资源 </w:t>
      </w:r>
      <m:oMath>
        <m:r>
          <m:rPr/>
          <m:t>e</m:t>
        </m:r>
      </m:oMath>
      <w:r>
        <w:t xml:space="preserve"> 的成本函数 </w:t>
      </w:r>
      <m:oMath>
        <m:sSub>
          <m:sSubPr/>
          <m:e>
            <m:r>
              <m:rPr/>
              <m:t>c</m:t>
            </m:r>
          </m:e>
          <m:sub>
            <m:r>
              <m:rPr/>
              <m:t>e</m:t>
            </m:r>
          </m:sub>
        </m:sSub>
        <m:r>
          <m:rPr>
            <m:sty m:val="p"/>
          </m:rPr>
          <m:t>:ℕ→</m:t>
        </m:r>
        <m:sSub>
          <m:sSubPr/>
          <m:e>
            <m:r>
              <m:rPr>
                <m:sty m:val="p"/>
              </m:rPr>
              <m:t>ℝ</m:t>
            </m:r>
          </m:e>
          <m:sub>
            <m:r>
              <m:rPr>
                <m:sty m:val="p"/>
              </m:rPr>
              <m:t>≥</m:t>
            </m:r>
            <m:r>
              <m:rPr/>
              <m:t>0</m:t>
            </m:r>
          </m:sub>
        </m:sSub>
      </m:oMath>
      <w:r>
        <w:t xml:space="preserve"> 是使用该资源的玩家数量 </w:t>
      </w:r>
      <m:oMath>
        <m:sSub>
          <m:sSubPr/>
          <m:e>
            <m:r>
              <m:rPr/>
              <m:t>x</m:t>
            </m:r>
          </m:e>
          <m:sub>
            <m:r>
              <m:rPr/>
              <m:t>e</m:t>
            </m:r>
          </m:sub>
        </m:sSub>
      </m:oMath>
      <w:r>
        <w:t xml:space="preserve"> 的非递减函数。社会成本（总延迟）为 </w:t>
      </w:r>
      <m:oMath>
        <m:r>
          <m:rPr/>
          <m:t>SC</m:t>
        </m:r>
        <m:d>
          <m:dPr>
            <m:sepChr m:val=""/>
          </m:dPr>
          <m:e>
            <m:r>
              <m:rPr/>
              <m:t>a</m:t>
            </m:r>
          </m:e>
        </m:d>
        <m:r>
          <m:rPr>
            <m:sty m:val="p"/>
          </m:rPr>
          <m:t>=</m:t>
        </m:r>
        <m:nary>
          <m:naryPr>
            <m:chr m:val="∑"/>
            <m:limLoc m:val="undOvr"/>
            <m:supHide m:val="1"/>
          </m:naryPr>
          <m:sub>
            <m:r>
              <m:rPr/>
              <m:t>i</m:t>
            </m:r>
            <m:r>
              <m:rPr>
                <m:sty m:val="p"/>
              </m:rPr>
              <m:t>∈N</m:t>
            </m:r>
          </m:sub>
          <m:sup>
            <m:r>
              <m:rPr/>
              <m:t>​</m:t>
            </m:r>
          </m:sup>
          <m:e>
            <m:sSub>
              <m:sSubPr/>
              <m:e>
                <m:r>
                  <m:rPr/>
                  <m:t>C</m:t>
                </m:r>
              </m:e>
              <m:sub>
                <m:r>
                  <m:rPr/>
                  <m:t>i</m:t>
                </m:r>
              </m:sub>
            </m:sSub>
          </m:e>
        </m:nary>
        <m:d>
          <m:dPr>
            <m:sepChr m:val=""/>
          </m:dPr>
          <m:e>
            <m:r>
              <m:rPr/>
              <m:t>a</m:t>
            </m:r>
          </m:e>
        </m:d>
        <m:r>
          <m:rPr>
            <m:sty m:val="p"/>
          </m:rPr>
          <m:t>=</m:t>
        </m:r>
        <m:nary>
          <m:naryPr>
            <m:chr m:val="∑"/>
            <m:limLoc m:val="undOvr"/>
            <m:supHide m:val="1"/>
          </m:naryPr>
          <m:sub>
            <m:r>
              <m:rPr/>
              <m:t>e</m:t>
            </m:r>
            <m:r>
              <m:rPr>
                <m:sty m:val="p"/>
              </m:rPr>
              <m:t>∈</m:t>
            </m:r>
            <m:r>
              <m:rPr/>
              <m:t>E</m:t>
            </m:r>
          </m:sub>
          <m:sup>
            <m:r>
              <m:rPr/>
              <m:t>​</m:t>
            </m:r>
          </m:sup>
          <m:e>
            <m:sSub>
              <m:sSubPr/>
              <m:e>
                <m:r>
                  <m:rPr/>
                  <m:t>x</m:t>
                </m:r>
              </m:e>
              <m:sub>
                <m:r>
                  <m:rPr/>
                  <m:t>e</m:t>
                </m:r>
              </m:sub>
            </m:sSub>
          </m:e>
        </m:nary>
        <m:d>
          <m:dPr>
            <m:sepChr m:val=""/>
          </m:dPr>
          <m:e>
            <m:r>
              <m:rPr/>
              <m:t>a</m:t>
            </m:r>
          </m:e>
        </m:d>
        <m:r>
          <m:rPr>
            <m:sty m:val="p"/>
          </m:rPr>
          <m:t>⋅</m:t>
        </m:r>
        <m:sSub>
          <m:sSubPr/>
          <m:e>
            <m:r>
              <m:rPr/>
              <m:t>c</m:t>
            </m:r>
          </m:e>
          <m:sub>
            <m:r>
              <m:rPr/>
              <m:t>e</m:t>
            </m:r>
          </m:sub>
        </m:sSub>
        <m:d>
          <m:dPr>
            <m:sepChr m:val=""/>
          </m:dPr>
          <m:e>
            <m:sSub>
              <m:sSubPr/>
              <m:e>
                <m:r>
                  <m:rPr/>
                  <m:t>x</m:t>
                </m:r>
              </m:e>
              <m:sub>
                <m:r>
                  <m:rPr/>
                  <m:t>e</m:t>
                </m:r>
              </m:sub>
            </m:sSub>
            <m:d>
              <m:dPr>
                <m:sepChr m:val=""/>
              </m:dPr>
              <m:e>
                <m:r>
                  <m:rPr/>
                  <m:t>a</m:t>
                </m:r>
              </m:e>
            </m:d>
          </m:e>
        </m:d>
      </m:oMath>
      <w:r>
        <w:t xml:space="preserve">。我们关注以下与效率分析紧密相关的核心计算问题： 1. </w:t>
      </w:r>
      <w:r>
        <w:rPr>
          <w:b/>
        </w:rPr>
        <w:t>计算一个纯策略纳什均衡（PNE）</w:t>
      </w:r>
      <w:r>
        <w:t xml:space="preserve">：寻找一个策略剖面 </w:t>
      </w:r>
      <m:oMath>
        <m:r>
          <m:rPr/>
          <m:t>a</m:t>
        </m:r>
        <m:r>
          <m:rPr>
            <m:sty m:val="p"/>
          </m:rPr>
          <m:t>∈</m:t>
        </m:r>
        <m:sSub>
          <m:sSubPr/>
          <m:e>
            <m:r>
              <m:rPr>
                <m:sty m:val="p"/>
              </m:rPr>
              <m:t>×</m:t>
            </m:r>
          </m:e>
          <m:sub>
            <m:r>
              <m:rPr/>
              <m:t>i</m:t>
            </m:r>
          </m:sub>
        </m:sSub>
        <m:sSub>
          <m:sSubPr/>
          <m:e>
            <m:r>
              <m:rPr>
                <m:sty m:val="p"/>
              </m:rPr>
              <m:t>P</m:t>
            </m:r>
          </m:e>
          <m:sub>
            <m:r>
              <m:rPr/>
              <m:t>i</m:t>
            </m:r>
          </m:sub>
        </m:sSub>
      </m:oMath>
      <w:r>
        <w:t xml:space="preserve">，使得无玩家能通过单方面偏离至其他策略 </w:t>
      </w:r>
      <m:oMath>
        <m:sSub>
          <m:sSubPr/>
          <m:e>
            <m:r>
              <m:rPr/>
              <m:t>a</m:t>
            </m:r>
          </m:e>
          <m:sub>
            <m:r>
              <m:rPr/>
              <m:t>i</m:t>
            </m:r>
          </m:sub>
        </m:sSub>
        <m:r>
          <m:rPr>
            <m:sty m:val="p"/>
          </m:rPr>
          <m:t>′∈</m:t>
        </m:r>
        <m:sSub>
          <m:sSubPr/>
          <m:e>
            <m:r>
              <m:rPr>
                <m:sty m:val="p"/>
              </m:rPr>
              <m:t>P</m:t>
            </m:r>
          </m:e>
          <m:sub>
            <m:r>
              <m:rPr/>
              <m:t>i</m:t>
            </m:r>
          </m:sub>
        </m:sSub>
      </m:oMath>
      <w:r>
        <w:t xml:space="preserve"> 来降低其个人成本 </w:t>
      </w:r>
      <m:oMath>
        <m:sSub>
          <m:sSubPr/>
          <m:e>
            <m:r>
              <m:rPr/>
              <m:t>C</m:t>
            </m:r>
          </m:e>
          <m:sub>
            <m:r>
              <m:rPr/>
              <m:t>i</m:t>
            </m:r>
          </m:sub>
        </m:sSub>
        <m:d>
          <m:dPr>
            <m:sepChr m:val=""/>
          </m:dPr>
          <m:e>
            <m:r>
              <m:rPr/>
              <m:t>a</m:t>
            </m:r>
          </m:e>
        </m:d>
        <m:r>
          <m:rPr>
            <m:sty m:val="p"/>
          </m:rPr>
          <m:t>=</m:t>
        </m:r>
        <m:nary>
          <m:naryPr>
            <m:chr m:val="∑"/>
            <m:limLoc m:val="undOvr"/>
            <m:supHide m:val="1"/>
          </m:naryPr>
          <m:sub>
            <m:r>
              <m:rPr/>
              <m:t>e</m:t>
            </m:r>
            <m:r>
              <m:rPr>
                <m:sty m:val="p"/>
              </m:rPr>
              <m:t>∈</m:t>
            </m:r>
            <m:sSub>
              <m:sSubPr/>
              <m:e>
                <m:r>
                  <m:rPr/>
                  <m:t>a</m:t>
                </m:r>
              </m:e>
              <m:sub>
                <m:r>
                  <m:rPr/>
                  <m:t>i</m:t>
                </m:r>
              </m:sub>
            </m:sSub>
          </m:sub>
          <m:sup>
            <m:r>
              <m:rPr/>
              <m:t>​</m:t>
            </m:r>
          </m:sup>
          <m:e>
            <m:sSub>
              <m:sSubPr/>
              <m:e>
                <m:r>
                  <m:rPr/>
                  <m:t>c</m:t>
                </m:r>
              </m:e>
              <m:sub>
                <m:r>
                  <m:rPr/>
                  <m:t>e</m:t>
                </m:r>
              </m:sub>
            </m:sSub>
          </m:e>
        </m:nary>
        <m:d>
          <m:dPr>
            <m:sepChr m:val=""/>
          </m:dPr>
          <m:e>
            <m:sSub>
              <m:sSubPr/>
              <m:e>
                <m:r>
                  <m:rPr/>
                  <m:t>x</m:t>
                </m:r>
              </m:e>
              <m:sub>
                <m:r>
                  <m:rPr/>
                  <m:t>e</m:t>
                </m:r>
              </m:sub>
            </m:sSub>
            <m:d>
              <m:dPr>
                <m:sepChr m:val=""/>
              </m:dPr>
              <m:e>
                <m:r>
                  <m:rPr/>
                  <m:t>a</m:t>
                </m:r>
              </m:e>
            </m:d>
          </m:e>
        </m:d>
      </m:oMath>
      <w:r>
        <w:t xml:space="preserve">。 2. </w:t>
      </w:r>
      <w:r>
        <w:rPr>
          <w:b/>
        </w:rPr>
        <w:t>计算社会最优配置</w:t>
      </w:r>
      <w:r>
        <w:t xml:space="preserve">：寻找一个策略剖面 </w:t>
      </w:r>
      <m:oMath>
        <m:sSup>
          <m:sSupPr/>
          <m:e>
            <m:r>
              <m:rPr/>
              <m:t>a</m:t>
            </m:r>
          </m:e>
          <m:sup>
            <m:r>
              <m:rPr>
                <m:sty m:val="p"/>
              </m:rPr>
              <m:t>∗</m:t>
            </m:r>
          </m:sup>
        </m:sSup>
        <m:r>
          <m:rPr>
            <m:sty m:val="p"/>
          </m:rPr>
          <m:t>∈arg</m:t>
        </m:r>
        <m:sSub>
          <m:sSubPr/>
          <m:e>
            <m:r>
              <m:rPr>
                <m:sty m:val="p"/>
              </m:rPr>
              <m:t>min</m:t>
            </m:r>
          </m:e>
          <m:sub>
            <m:r>
              <m:rPr/>
              <m:t>a</m:t>
            </m:r>
            <m:r>
              <m:rPr>
                <m:sty m:val="p"/>
              </m:rPr>
              <m:t>∈</m:t>
            </m:r>
            <m:sSub>
              <m:sSubPr/>
              <m:e>
                <m:r>
                  <m:rPr>
                    <m:sty m:val="p"/>
                  </m:rPr>
                  <m:t>×</m:t>
                </m:r>
              </m:e>
              <m:sub>
                <m:r>
                  <m:rPr/>
                  <m:t>i</m:t>
                </m:r>
              </m:sub>
            </m:sSub>
            <m:sSub>
              <m:sSubPr/>
              <m:e>
                <m:r>
                  <m:rPr>
                    <m:sty m:val="p"/>
                  </m:rPr>
                  <m:t>P</m:t>
                </m:r>
              </m:e>
              <m:sub>
                <m:r>
                  <m:rPr/>
                  <m:t>i</m:t>
                </m:r>
              </m:sub>
            </m:sSub>
          </m:sub>
        </m:sSub>
        <m:r>
          <m:rPr/>
          <m:t>SC</m:t>
        </m:r>
        <m:d>
          <m:dPr>
            <m:sepChr m:val=""/>
          </m:dPr>
          <m:e>
            <m:r>
              <m:rPr/>
              <m:t>a</m:t>
            </m:r>
          </m:e>
        </m:d>
      </m:oMath>
      <w:r>
        <w:t xml:space="preserve">。此即第21.3节中用于计算无政府价格 </w:t>
      </w:r>
      <m:oMath>
        <m:r>
          <m:rPr/>
          <m:t>PoA</m:t>
        </m:r>
      </m:oMath>
      <w:r>
        <w:t xml:space="preserve"> 的基准 </w:t>
      </w:r>
      <m:oMath>
        <m:r>
          <m:rPr/>
          <m:t>OPT</m:t>
        </m:r>
        <m:d>
          <m:dPr>
            <m:sepChr m:val=""/>
          </m:dPr>
          <m:e>
            <m:r>
              <m:rPr/>
              <m:t>G</m:t>
            </m:r>
          </m:e>
        </m:d>
      </m:oMath>
      <w:r>
        <w:t xml:space="preserve">。 3. </w:t>
      </w:r>
      <w:r>
        <w:rPr>
          <w:b/>
        </w:rPr>
        <w:t>计算最佳（或最差）PNE</w:t>
      </w:r>
      <w:r>
        <w:t xml:space="preserve">：寻找一个 PNE </w:t>
      </w:r>
      <m:oMath>
        <m:sSup>
          <m:sSupPr/>
          <m:e>
            <m:r>
              <m:rPr/>
              <m:t>a</m:t>
            </m:r>
          </m:e>
          <m:sup>
            <m:r>
              <m:rPr/>
              <m:t>NE</m:t>
            </m:r>
          </m:sup>
        </m:sSup>
      </m:oMath>
      <w:r>
        <w:t xml:space="preserve"> 使得 </w:t>
      </w:r>
      <m:oMath>
        <m:r>
          <m:rPr/>
          <m:t>SC</m:t>
        </m:r>
        <m:d>
          <m:dPr>
            <m:sepChr m:val=""/>
          </m:dPr>
          <m:e>
            <m:sSup>
              <m:sSupPr/>
              <m:e>
                <m:r>
                  <m:rPr/>
                  <m:t>a</m:t>
                </m:r>
              </m:e>
              <m:sup>
                <m:r>
                  <m:rPr/>
                  <m:t>NE</m:t>
                </m:r>
              </m:sup>
            </m:sSup>
          </m:e>
        </m:d>
      </m:oMath>
      <w:r>
        <w:t xml:space="preserve"> 最小化（或最大化），这直接关联于稳定价格 </w:t>
      </w:r>
      <m:oMath>
        <m:r>
          <m:rPr/>
          <m:t>PoS</m:t>
        </m:r>
        <m:d>
          <m:dPr>
            <m:sepChr m:val=""/>
          </m:dPr>
          <m:e>
            <m:r>
              <m:rPr/>
              <m:t>G</m:t>
            </m:r>
          </m:e>
        </m:d>
      </m:oMath>
      <w:r>
        <w:t xml:space="preserve"> 与最坏情况 </w:t>
      </w:r>
      <m:oMath>
        <m:r>
          <m:rPr/>
          <m:t>PoA</m:t>
        </m:r>
      </m:oMath>
      <w:r>
        <w:t xml:space="preserve"> 的评估。 4. </w:t>
      </w:r>
      <w:r>
        <w:rPr>
          <w:b/>
        </w:rPr>
        <w:t xml:space="preserve">计算 </w:t>
      </w:r>
      <m:oMath>
        <m:r>
          <m:rPr/>
          <m:t>ϵ</m:t>
        </m:r>
      </m:oMath>
      <w:r>
        <w:rPr>
          <w:b/>
        </w:rPr>
        <w:t>-近似 PNE</w:t>
      </w:r>
      <w:r>
        <w:t xml:space="preserve">：寻找一个策略剖面 </w:t>
      </w:r>
      <m:oMath>
        <m:r>
          <m:rPr/>
          <m:t>a</m:t>
        </m:r>
      </m:oMath>
      <w:r>
        <w:t xml:space="preserve">，使得对每个玩家 </w:t>
      </w:r>
      <m:oMath>
        <m:r>
          <m:rPr/>
          <m:t>i</m:t>
        </m:r>
      </m:oMath>
      <w:r>
        <w:t xml:space="preserve"> 和任何偏离 </w:t>
      </w:r>
      <m:oMath>
        <m:sSub>
          <m:sSubPr/>
          <m:e>
            <m:r>
              <m:rPr/>
              <m:t>a</m:t>
            </m:r>
          </m:e>
          <m:sub>
            <m:r>
              <m:rPr/>
              <m:t>i</m:t>
            </m:r>
          </m:sub>
        </m:sSub>
        <m:r>
          <m:rPr>
            <m:sty m:val="p"/>
          </m:rPr>
          <m:t>′</m:t>
        </m:r>
      </m:oMath>
      <w:r>
        <w:t xml:space="preserve">，有 </w:t>
      </w:r>
      <m:oMath>
        <m:sSub>
          <m:sSubPr/>
          <m:e>
            <m:r>
              <m:rPr/>
              <m:t>C</m:t>
            </m:r>
          </m:e>
          <m:sub>
            <m:r>
              <m:rPr/>
              <m:t>i</m:t>
            </m:r>
          </m:sub>
        </m:sSub>
        <m:d>
          <m:dPr>
            <m:sepChr m:val=""/>
          </m:dPr>
          <m:e>
            <m:r>
              <m:rPr/>
              <m:t>a</m:t>
            </m:r>
          </m:e>
        </m:d>
        <m:r>
          <m:rPr>
            <m:sty m:val="p"/>
          </m:rPr>
          <m:t>≤</m:t>
        </m:r>
        <m:d>
          <m:dPr>
            <m:sepChr m:val=""/>
          </m:dPr>
          <m:e>
            <m:r>
              <m:rPr/>
              <m:t>1</m:t>
            </m:r>
            <m:r>
              <m:rPr>
                <m:sty m:val="p"/>
              </m:rPr>
              <m:t>+</m:t>
            </m:r>
            <m:r>
              <m:rPr/>
              <m:t>ϵ</m:t>
            </m:r>
          </m:e>
        </m:d>
        <m:sSub>
          <m:sSubPr/>
          <m:e>
            <m:r>
              <m:rPr/>
              <m:t>C</m:t>
            </m:r>
          </m:e>
          <m:sub>
            <m:r>
              <m:rPr/>
              <m:t>i</m:t>
            </m:r>
          </m:sub>
        </m:sSub>
        <m:d>
          <m:dPr>
            <m:sepChr m:val=""/>
          </m:dPr>
          <m:e>
            <m:sSub>
              <m:sSubPr/>
              <m:e>
                <m:r>
                  <m:rPr/>
                  <m:t>a</m:t>
                </m:r>
              </m:e>
              <m:sub>
                <m:r>
                  <m:rPr/>
                  <m:t>i</m:t>
                </m:r>
              </m:sub>
            </m:sSub>
            <m:r>
              <m:rPr>
                <m:sty m:val="p"/>
              </m:rPr>
              <m:t>′,</m:t>
            </m:r>
            <m:sSub>
              <m:sSubPr/>
              <m:e>
                <m:r>
                  <m:rPr/>
                  <m:t>a</m:t>
                </m:r>
              </m:e>
              <m:sub>
                <m:r>
                  <m:rPr>
                    <m:sty m:val="p"/>
                  </m:rPr>
                  <m:t>−</m:t>
                </m:r>
                <m:r>
                  <m:rPr/>
                  <m:t>i</m:t>
                </m:r>
              </m:sub>
            </m:sSub>
          </m:e>
        </m:d>
      </m:oMath>
      <w:r>
        <w:t xml:space="preserve">（乘法近似）或 </w:t>
      </w:r>
      <m:oMath>
        <m:sSub>
          <m:sSubPr/>
          <m:e>
            <m:r>
              <m:rPr/>
              <m:t>C</m:t>
            </m:r>
          </m:e>
          <m:sub>
            <m:r>
              <m:rPr/>
              <m:t>i</m:t>
            </m:r>
          </m:sub>
        </m:sSub>
        <m:d>
          <m:dPr>
            <m:sepChr m:val=""/>
          </m:dPr>
          <m:e>
            <m:r>
              <m:rPr/>
              <m:t>a</m:t>
            </m:r>
          </m:e>
        </m:d>
        <m:r>
          <m:rPr>
            <m:sty m:val="p"/>
          </m:rPr>
          <m:t>≤</m:t>
        </m:r>
        <m:sSub>
          <m:sSubPr/>
          <m:e>
            <m:r>
              <m:rPr/>
              <m:t>C</m:t>
            </m:r>
          </m:e>
          <m:sub>
            <m:r>
              <m:rPr/>
              <m:t>i</m:t>
            </m:r>
          </m:sub>
        </m:sSub>
        <m:d>
          <m:dPr>
            <m:sepChr m:val=""/>
          </m:dPr>
          <m:e>
            <m:sSub>
              <m:sSubPr/>
              <m:e>
                <m:r>
                  <m:rPr/>
                  <m:t>a</m:t>
                </m:r>
              </m:e>
              <m:sub>
                <m:r>
                  <m:rPr/>
                  <m:t>i</m:t>
                </m:r>
              </m:sub>
            </m:sSub>
            <m:r>
              <m:rPr>
                <m:sty m:val="p"/>
              </m:rPr>
              <m:t>′,</m:t>
            </m:r>
            <m:sSub>
              <m:sSubPr/>
              <m:e>
                <m:r>
                  <m:rPr/>
                  <m:t>a</m:t>
                </m:r>
              </m:e>
              <m:sub>
                <m:r>
                  <m:rPr>
                    <m:sty m:val="p"/>
                  </m:rPr>
                  <m:t>−</m:t>
                </m:r>
                <m:r>
                  <m:rPr/>
                  <m:t>i</m:t>
                </m:r>
              </m:sub>
            </m:sSub>
          </m:e>
        </m:d>
        <m:r>
          <m:rPr>
            <m:sty m:val="p"/>
          </m:rPr>
          <m:t>+</m:t>
        </m:r>
        <m:r>
          <m:rPr/>
          <m:t>ϵ</m:t>
        </m:r>
      </m:oMath>
      <w:r>
        <w:t>（加法近似）。</w:t>
      </w:r>
    </w:p>
    <w:p w14:paraId="13591E68">
      <w:pPr>
        <w:pStyle w:val="3"/>
      </w:pPr>
      <w:r>
        <w:t xml:space="preserve">尽管拥堵博弈是势博弈，其罗森塔尔势函数 </w:t>
      </w:r>
      <m:oMath>
        <m:r>
          <m:rPr/>
          <m:t>Φ</m:t>
        </m:r>
        <m:d>
          <m:dPr>
            <m:sepChr m:val=""/>
          </m:dPr>
          <m:e>
            <m:r>
              <m:rPr/>
              <m:t>a</m:t>
            </m:r>
          </m:e>
        </m:d>
        <m:r>
          <m:rPr>
            <m:sty m:val="p"/>
          </m:rPr>
          <m:t>=</m:t>
        </m:r>
        <m:nary>
          <m:naryPr>
            <m:chr m:val="∑"/>
            <m:limLoc m:val="undOvr"/>
            <m:supHide m:val="1"/>
          </m:naryPr>
          <m:sub>
            <m:r>
              <m:rPr/>
              <m:t>e</m:t>
            </m:r>
            <m:r>
              <m:rPr>
                <m:sty m:val="p"/>
              </m:rPr>
              <m:t>∈</m:t>
            </m:r>
            <m:r>
              <m:rPr/>
              <m:t>E</m:t>
            </m:r>
          </m:sub>
          <m:sup>
            <m:r>
              <m:rPr/>
              <m:t>​</m:t>
            </m:r>
          </m:sup>
          <m:e>
            <m:nary>
              <m:naryPr>
                <m:chr m:val="∑"/>
                <m:limLoc m:val="undOvr"/>
              </m:naryPr>
              <m:sub>
                <m:r>
                  <m:rPr/>
                  <m:t>k</m:t>
                </m:r>
                <m:r>
                  <m:rPr>
                    <m:sty m:val="p"/>
                  </m:rPr>
                  <m:t>=</m:t>
                </m:r>
                <m:r>
                  <m:rPr/>
                  <m:t>1</m:t>
                </m:r>
              </m:sub>
              <m:sup>
                <m:sSub>
                  <m:sSubPr/>
                  <m:e>
                    <m:r>
                      <m:rPr/>
                      <m:t>x</m:t>
                    </m:r>
                  </m:e>
                  <m:sub>
                    <m:r>
                      <m:rPr/>
                      <m:t>e</m:t>
                    </m:r>
                  </m:sub>
                </m:sSub>
                <m:d>
                  <m:dPr>
                    <m:sepChr m:val=""/>
                  </m:dPr>
                  <m:e>
                    <m:r>
                      <m:rPr/>
                      <m:t>a</m:t>
                    </m:r>
                  </m:e>
                </m:d>
              </m:sup>
              <m:e>
                <m:sSub>
                  <m:sSubPr/>
                  <m:e>
                    <m:r>
                      <m:rPr/>
                      <m:t>c</m:t>
                    </m:r>
                  </m:e>
                  <m:sub>
                    <m:r>
                      <m:rPr/>
                      <m:t>e</m:t>
                    </m:r>
                  </m:sub>
                </m:sSub>
              </m:e>
            </m:nary>
          </m:e>
        </m:nary>
        <m:d>
          <m:dPr>
            <m:sepChr m:val=""/>
          </m:dPr>
          <m:e>
            <m:r>
              <m:rPr/>
              <m:t>k</m:t>
            </m:r>
          </m:e>
        </m:d>
      </m:oMath>
      <w:r>
        <w:t xml:space="preserve"> 确保了至少一个 PNE 的存在性，且通过“改进路径”有限步内可收敛至某个 PNE，但这仅提供了求解问题1的朴素指数时间算法。要评估效率与设计机制，我们必须对上述问题的计算复杂性有系统认知。</w:t>
      </w:r>
    </w:p>
    <w:p w14:paraId="05457641">
      <w:pPr>
        <w:pStyle w:val="3"/>
      </w:pPr>
      <w:r>
        <w:rPr>
          <w:b/>
        </w:rPr>
        <w:t>社会最优与均衡计算的固有硬度</w:t>
      </w:r>
    </w:p>
    <w:p w14:paraId="737D3A0F">
      <w:pPr>
        <w:pStyle w:val="3"/>
      </w:pPr>
      <w:r>
        <w:t>对于</w:t>
      </w:r>
      <w:r>
        <w:rPr>
          <w:b/>
        </w:rPr>
        <w:t>社会最优配置的计算</w:t>
      </w:r>
      <w:r>
        <w:t xml:space="preserve">，即使成本函数为仿射 </w:t>
      </w:r>
      <m:oMath>
        <m:sSub>
          <m:sSubPr/>
          <m:e>
            <m:r>
              <m:rPr/>
              <m:t>c</m:t>
            </m:r>
          </m:e>
          <m:sub>
            <m:r>
              <m:rPr/>
              <m:t>e</m:t>
            </m:r>
          </m:sub>
        </m:sSub>
        <m:d>
          <m:dPr>
            <m:sepChr m:val=""/>
          </m:dPr>
          <m:e>
            <m:r>
              <m:rPr/>
              <m:t>x</m:t>
            </m:r>
          </m:e>
        </m:d>
        <m:r>
          <m:rPr>
            <m:sty m:val="p"/>
          </m:rPr>
          <m:t>=</m:t>
        </m:r>
        <m:sSub>
          <m:sSubPr/>
          <m:e>
            <m:r>
              <m:rPr/>
              <m:t>a</m:t>
            </m:r>
          </m:e>
          <m:sub>
            <m:r>
              <m:rPr/>
              <m:t>e</m:t>
            </m:r>
          </m:sub>
        </m:sSub>
        <m:r>
          <m:rPr/>
          <m:t>x</m:t>
        </m:r>
        <m:r>
          <m:rPr>
            <m:sty m:val="p"/>
          </m:rPr>
          <m:t>+</m:t>
        </m:r>
        <m:sSub>
          <m:sSubPr/>
          <m:e>
            <m:r>
              <m:rPr/>
              <m:t>b</m:t>
            </m:r>
          </m:e>
          <m:sub>
            <m:r>
              <m:rPr/>
              <m:t>e</m:t>
            </m:r>
          </m:sub>
        </m:sSub>
      </m:oMath>
      <w:r>
        <w:t>（</w:t>
      </w:r>
      <m:oMath>
        <m:sSub>
          <m:sSubPr/>
          <m:e>
            <m:r>
              <m:rPr/>
              <m:t>a</m:t>
            </m:r>
          </m:e>
          <m:sub>
            <m:r>
              <m:rPr/>
              <m:t>e</m:t>
            </m:r>
          </m:sub>
        </m:sSub>
        <m:r>
          <m:rPr>
            <m:sty m:val="p"/>
          </m:rPr>
          <m:t>,</m:t>
        </m:r>
        <m:sSub>
          <m:sSubPr/>
          <m:e>
            <m:r>
              <m:rPr/>
              <m:t>b</m:t>
            </m:r>
          </m:e>
          <m:sub>
            <m:r>
              <m:rPr/>
              <m:t>e</m:t>
            </m:r>
          </m:sub>
        </m:sSub>
        <m:r>
          <m:rPr>
            <m:sty m:val="p"/>
          </m:rPr>
          <m:t>≥</m:t>
        </m:r>
        <m:r>
          <m:rPr/>
          <m:t>0</m:t>
        </m:r>
      </m:oMath>
      <w:r>
        <w:t xml:space="preserve">），该问题也是 </w:t>
      </w:r>
      <w:r>
        <w:rPr>
          <w:b/>
        </w:rPr>
        <w:t>NP-难的</w:t>
      </w:r>
      <w:r>
        <w:t xml:space="preserve">。这一结论可通过从经典组合优化问题（如集合划分或多商品流）归约证明。在网络路径选择博弈中，社会最优问题等价于最小化总延迟的多商品流问题，这是众所周知的 NP-难问题。这一结果为第21.3节的机制设计带来了直接挑战：若无法有效计算社会最优 </w:t>
      </w:r>
      <m:oMath>
        <m:sSup>
          <m:sSupPr/>
          <m:e>
            <m:r>
              <m:rPr/>
              <m:t>a</m:t>
            </m:r>
          </m:e>
          <m:sup>
            <m:r>
              <m:rPr>
                <m:sty m:val="p"/>
              </m:rPr>
              <m:t>∗</m:t>
            </m:r>
          </m:sup>
        </m:sSup>
      </m:oMath>
      <w:r>
        <w:t xml:space="preserve">，则精确评估 </w:t>
      </w:r>
      <m:oMath>
        <m:r>
          <m:rPr/>
          <m:t>PoA</m:t>
        </m:r>
      </m:oMath>
      <w:r>
        <w:t xml:space="preserve"> 以及计算诱导社会最优的边际成本税收 </w:t>
      </w:r>
      <m:oMath>
        <m:sSub>
          <m:sSubPr/>
          <m:e>
            <m:r>
              <m:rPr/>
              <m:t>τ</m:t>
            </m:r>
          </m:e>
          <m:sub>
            <m:r>
              <m:rPr/>
              <m:t>e</m:t>
            </m:r>
          </m:sub>
        </m:sSub>
        <m:r>
          <m:rPr>
            <m:sty m:val="p"/>
          </m:rPr>
          <m:t>=</m:t>
        </m:r>
        <m:sSubSup>
          <m:sSubSupPr/>
          <m:e>
            <m:r>
              <m:rPr/>
              <m:t>f</m:t>
            </m:r>
          </m:e>
          <m:sub>
            <m:r>
              <m:rPr/>
              <m:t>e</m:t>
            </m:r>
          </m:sub>
          <m:sup>
            <m:r>
              <m:rPr>
                <m:sty m:val="p"/>
              </m:rPr>
              <m:t>∗</m:t>
            </m:r>
          </m:sup>
        </m:sSubSup>
        <m:sSub>
          <m:sSubPr/>
          <m:e>
            <m:r>
              <m:rPr/>
              <m:t>c</m:t>
            </m:r>
          </m:e>
          <m:sub>
            <m:r>
              <m:rPr/>
              <m:t>e</m:t>
            </m:r>
          </m:sub>
        </m:sSub>
        <m:r>
          <m:rPr>
            <m:sty m:val="p"/>
          </m:rPr>
          <m:t>′</m:t>
        </m:r>
        <m:d>
          <m:dPr>
            <m:sepChr m:val=""/>
          </m:dPr>
          <m:e>
            <m:sSubSup>
              <m:sSubSupPr/>
              <m:e>
                <m:r>
                  <m:rPr/>
                  <m:t>f</m:t>
                </m:r>
              </m:e>
              <m:sub>
                <m:r>
                  <m:rPr/>
                  <m:t>e</m:t>
                </m:r>
              </m:sub>
              <m:sup>
                <m:r>
                  <m:rPr>
                    <m:sty m:val="p"/>
                  </m:rPr>
                  <m:t>∗</m:t>
                </m:r>
              </m:sup>
            </m:sSubSup>
          </m:e>
        </m:d>
      </m:oMath>
      <w:r>
        <w:t xml:space="preserve"> 都失去了计算基础，迫使研究转向近似解或特殊案例。</w:t>
      </w:r>
    </w:p>
    <w:p w14:paraId="056A501D">
      <w:pPr>
        <w:pStyle w:val="3"/>
      </w:pPr>
      <w:r>
        <w:t>更具理论深度的挑战在于</w:t>
      </w:r>
      <w:r>
        <w:rPr>
          <w:b/>
        </w:rPr>
        <w:t>最佳/最差均衡的计算</w:t>
      </w:r>
      <w:r>
        <w:t xml:space="preserve">。寻找社会成本最小（即最佳）的 PNE 通常比寻找任意 PNE 困难得多。研究证实，即使对于非常简单的对称网络拥堵博弈（如两条平行链路），计算最佳 PNE 也是 </w:t>
      </w:r>
      <w:r>
        <w:rPr>
          <w:b/>
        </w:rPr>
        <w:t>NP-难的</w:t>
      </w:r>
      <w:r>
        <w:t xml:space="preserve"> [22]。这一结论打破了“势博弈均衡易求”的朴素印象，其归约利用了均衡条件（平均成本）与社会最优条件（边际成本和）之间的根本差异。计算最差均衡同样是 NP-难的，这从计算角度印证了均衡效率在实例间的巨大波动性，凸显了最坏情况 </w:t>
      </w:r>
      <m:oMath>
        <m:r>
          <m:rPr/>
          <m:t>PoA</m:t>
        </m:r>
      </m:oMath>
      <w:r>
        <w:t xml:space="preserve"> 分析的理论必要性。</w:t>
      </w:r>
    </w:p>
    <w:p w14:paraId="33C0B5E8">
      <w:pPr>
        <w:pStyle w:val="3"/>
      </w:pPr>
      <w:r>
        <w:rPr>
          <w:b/>
        </w:rPr>
        <w:t>近似算法：应对计算壁垒的策略</w:t>
      </w:r>
    </w:p>
    <w:p w14:paraId="70F6DF75">
      <w:pPr>
        <w:pStyle w:val="3"/>
      </w:pPr>
      <w:r>
        <w:t>鉴于精确计算的固有难度，研究重心自然转向</w:t>
      </w:r>
      <w:r>
        <w:rPr>
          <w:b/>
        </w:rPr>
        <w:t>近似算法</w:t>
      </w:r>
      <w:r>
        <w:t>，其目标是在多项式时间内产出具有可控质量保证的解。</w:t>
      </w:r>
    </w:p>
    <w:p w14:paraId="7DB43115">
      <w:pPr>
        <w:pStyle w:val="3"/>
      </w:pPr>
      <w:r>
        <w:t>对于</w:t>
      </w:r>
      <w:r>
        <w:rPr>
          <w:b/>
        </w:rPr>
        <w:t xml:space="preserve">计算 </w:t>
      </w:r>
      <m:oMath>
        <m:r>
          <m:rPr/>
          <m:t>ϵ</m:t>
        </m:r>
      </m:oMath>
      <w:r>
        <w:rPr>
          <w:b/>
        </w:rPr>
        <w:t>-近似纯策略纳什均衡</w:t>
      </w:r>
      <w:r>
        <w:t xml:space="preserve">，核心思想是改进动力学的加速与截断。通过引入“较大改进”概念（要求单边改进至少降低 </w:t>
      </w:r>
      <m:oMath>
        <m:r>
          <m:rPr/>
          <m:t>ϵ</m:t>
        </m:r>
        <m:r>
          <m:rPr>
            <m:sty m:val="p"/>
          </m:rPr>
          <m:t>⋅</m:t>
        </m:r>
        <m:sSub>
          <m:sSubPr/>
          <m:e>
            <m:r>
              <m:rPr/>
              <m:t>C</m:t>
            </m:r>
          </m:e>
          <m:sub>
            <m:r>
              <m:rPr/>
              <m:t>i</m:t>
            </m:r>
          </m:sub>
        </m:sSub>
        <m:d>
          <m:dPr>
            <m:sepChr m:val=""/>
          </m:dPr>
          <m:e>
            <m:r>
              <m:rPr/>
              <m:t>a</m:t>
            </m:r>
          </m:e>
        </m:d>
      </m:oMath>
      <w:r>
        <w:t xml:space="preserve"> 比例的成本），可以确保至多经过 </w:t>
      </w:r>
      <m:oMath>
        <m:r>
          <m:rPr/>
          <m:t>O</m:t>
        </m:r>
        <m:d>
          <m:dPr>
            <m:sepChr m:val=""/>
          </m:dPr>
          <m:e>
            <m:f>
              <m:fPr/>
              <m:num>
                <m:r>
                  <m:rPr>
                    <m:sty m:val="p"/>
                  </m:rPr>
                  <m:t>log</m:t>
                </m:r>
                <m:sSub>
                  <m:sSubPr/>
                  <m:e>
                    <m:r>
                      <m:rPr/>
                      <m:t>Φ</m:t>
                    </m:r>
                  </m:e>
                  <m:sub>
                    <m:r>
                      <m:rPr>
                        <m:sty m:val="p"/>
                      </m:rPr>
                      <m:t>max</m:t>
                    </m:r>
                  </m:sub>
                </m:sSub>
              </m:num>
              <m:den>
                <m:r>
                  <m:rPr/>
                  <m:t>ϵ</m:t>
                </m:r>
              </m:den>
            </m:f>
          </m:e>
        </m:d>
      </m:oMath>
      <w:r>
        <w:t xml:space="preserve"> 步后达到一个 </w:t>
      </w:r>
      <m:oMath>
        <m:r>
          <m:rPr/>
          <m:t>ϵ</m:t>
        </m:r>
      </m:oMath>
      <w:r>
        <w:t>-近似 PNE。这类算法为在实际中快速找到近乎稳定的配置提供了途径。</w:t>
      </w:r>
    </w:p>
    <w:p w14:paraId="2BD0E68A">
      <w:pPr>
        <w:pStyle w:val="3"/>
      </w:pPr>
      <w:r>
        <w:t>更系统的近似均衡分析需与第21.3节的</w:t>
      </w:r>
      <w:r>
        <w:rPr>
          <w:b/>
        </w:rPr>
        <w:t>光滑性论证</w:t>
      </w:r>
      <w:r>
        <w:t xml:space="preserve">框架相结合。光滑性不等式 </w:t>
      </w:r>
      <m:oMath>
        <m:nary>
          <m:naryPr>
            <m:chr m:val="∑"/>
            <m:limLoc m:val="undOvr"/>
            <m:supHide m:val="1"/>
          </m:naryPr>
          <m:sub>
            <m:r>
              <m:rPr/>
              <m:t>i</m:t>
            </m:r>
          </m:sub>
          <m:sup>
            <m:r>
              <m:rPr/>
              <m:t>​</m:t>
            </m:r>
          </m:sup>
          <m:e>
            <m:sSub>
              <m:sSubPr/>
              <m:e>
                <m:r>
                  <m:rPr/>
                  <m:t>C</m:t>
                </m:r>
              </m:e>
              <m:sub>
                <m:r>
                  <m:rPr/>
                  <m:t>i</m:t>
                </m:r>
              </m:sub>
            </m:sSub>
          </m:e>
        </m:nary>
        <m:d>
          <m:dPr>
            <m:sepChr m:val=""/>
          </m:dPr>
          <m:e>
            <m:sSubSup>
              <m:sSubSupPr/>
              <m:e>
                <m:r>
                  <m:rPr/>
                  <m:t>a</m:t>
                </m:r>
              </m:e>
              <m:sub>
                <m:r>
                  <m:rPr/>
                  <m:t>i</m:t>
                </m:r>
              </m:sub>
              <m:sup>
                <m:r>
                  <m:rPr>
                    <m:sty m:val="p"/>
                  </m:rPr>
                  <m:t>∗</m:t>
                </m:r>
              </m:sup>
            </m:sSubSup>
            <m:r>
              <m:rPr>
                <m:sty m:val="p"/>
              </m:rPr>
              <m:t>,</m:t>
            </m:r>
            <m:sSub>
              <m:sSubPr/>
              <m:e>
                <m:r>
                  <m:rPr/>
                  <m:t>a</m:t>
                </m:r>
              </m:e>
              <m:sub>
                <m:r>
                  <m:rPr>
                    <m:sty m:val="p"/>
                  </m:rPr>
                  <m:t>−</m:t>
                </m:r>
                <m:r>
                  <m:rPr/>
                  <m:t>i</m:t>
                </m:r>
              </m:sub>
            </m:sSub>
          </m:e>
        </m:d>
        <m:r>
          <m:rPr>
            <m:sty m:val="p"/>
          </m:rPr>
          <m:t>≤</m:t>
        </m:r>
        <m:r>
          <m:rPr/>
          <m:t>λ</m:t>
        </m:r>
        <m:r>
          <m:rPr>
            <m:sty m:val="p"/>
          </m:rPr>
          <m:t>⋅</m:t>
        </m:r>
        <m:r>
          <m:rPr/>
          <m:t>SC</m:t>
        </m:r>
        <m:d>
          <m:dPr>
            <m:sepChr m:val=""/>
          </m:dPr>
          <m:e>
            <m:sSup>
              <m:sSupPr/>
              <m:e>
                <m:r>
                  <m:rPr/>
                  <m:t>a</m:t>
                </m:r>
              </m:e>
              <m:sup>
                <m:r>
                  <m:rPr>
                    <m:sty m:val="p"/>
                  </m:rPr>
                  <m:t>∗</m:t>
                </m:r>
              </m:sup>
            </m:sSup>
          </m:e>
        </m:d>
        <m:r>
          <m:rPr>
            <m:sty m:val="p"/>
          </m:rPr>
          <m:t>+</m:t>
        </m:r>
        <m:r>
          <m:rPr/>
          <m:t>μ</m:t>
        </m:r>
        <m:r>
          <m:rPr>
            <m:sty m:val="p"/>
          </m:rPr>
          <m:t>⋅</m:t>
        </m:r>
        <m:r>
          <m:rPr/>
          <m:t>SC</m:t>
        </m:r>
        <m:d>
          <m:dPr>
            <m:sepChr m:val=""/>
          </m:dPr>
          <m:e>
            <m:r>
              <m:rPr/>
              <m:t>a</m:t>
            </m:r>
          </m:e>
        </m:d>
      </m:oMath>
      <w:r>
        <w:t xml:space="preserve"> 不仅界定了 PNE 的效率上界 </w:t>
      </w:r>
      <m:oMath>
        <m:r>
          <m:rPr/>
          <m:t>PoA</m:t>
        </m:r>
        <m:r>
          <m:rPr>
            <m:sty m:val="p"/>
          </m:rPr>
          <m:t>≤</m:t>
        </m:r>
        <m:f>
          <m:fPr/>
          <m:num>
            <m:r>
              <m:rPr/>
              <m:t>λ</m:t>
            </m:r>
          </m:num>
          <m:den>
            <m:r>
              <m:rPr/>
              <m:t>1</m:t>
            </m:r>
            <m:r>
              <m:rPr>
                <m:sty m:val="p"/>
              </m:rPr>
              <m:t>−</m:t>
            </m:r>
            <m:r>
              <m:rPr/>
              <m:t>μ</m:t>
            </m:r>
          </m:den>
        </m:f>
      </m:oMath>
      <w:r>
        <w:t xml:space="preserve">，也启发我们设计算法，使其输出的近似均衡配置 </w:t>
      </w:r>
      <m:oMath>
        <m:r>
          <m:rPr/>
          <m:t>a</m:t>
        </m:r>
      </m:oMath>
      <w:r>
        <w:t xml:space="preserve"> 能作为一个“好”的 </w:t>
      </w:r>
      <m:oMath>
        <m:r>
          <m:rPr/>
          <m:t>a</m:t>
        </m:r>
      </m:oMath>
      <w:r>
        <w:t xml:space="preserve"> 代入该不等式，从而直接获得该近似均衡的效率保证。这促使研究者寻找那些既能快速计算、其产出又能嵌入光滑性分析的算法构造。</w:t>
      </w:r>
    </w:p>
    <w:p w14:paraId="183CC464">
      <w:pPr>
        <w:pStyle w:val="3"/>
      </w:pPr>
      <w:r>
        <w:t>对于</w:t>
      </w:r>
      <w:r>
        <w:rPr>
          <w:b/>
        </w:rPr>
        <w:t>近似社会最优</w:t>
      </w:r>
      <w:r>
        <w:t>，研究</w:t>
      </w:r>
      <w:r>
        <w:rPr>
          <w:b/>
        </w:rPr>
        <w:t>多项式时间近似方案（PTAS）</w:t>
      </w:r>
      <w:r>
        <w:t xml:space="preserve"> 或</w:t>
      </w:r>
      <w:r>
        <w:rPr>
          <w:b/>
        </w:rPr>
        <w:t>参数化算法</w:t>
      </w:r>
      <w:r>
        <w:t xml:space="preserve">成为自然选择。当问题参数（如玩家数 </w:t>
      </w:r>
      <m:oMath>
        <m:r>
          <m:rPr/>
          <m:t>n</m:t>
        </m:r>
      </m:oMath>
      <w:r>
        <w:t xml:space="preserve">、资源数 </w:t>
      </w:r>
      <m:oMath>
        <m:r>
          <m:rPr/>
          <m:t>m</m:t>
        </m:r>
      </m:oMath>
      <w:r>
        <w:t xml:space="preserve"> 或网络树宽）固定时，可能设计出高效算法。例如，利用</w:t>
      </w:r>
      <w:r>
        <w:rPr>
          <w:b/>
        </w:rPr>
        <w:t>参数化复杂性</w:t>
      </w:r>
      <w:r>
        <w:t>理论，对于树宽有界的网络，社会最优配置的计算可能属于固定参数易处理（FPT），可通过基于树分解的动态规划求解[61]。论文[184]也暗示了在交互结构有限（如局部拥堵）的博弈中，均衡计算可能更高效。</w:t>
      </w:r>
    </w:p>
    <w:p w14:paraId="4CD1AEA6">
      <w:pPr>
        <w:pStyle w:val="3"/>
      </w:pPr>
      <w:r>
        <w:rPr>
          <w:b/>
        </w:rPr>
        <w:t>网络拓扑：决定复杂性的根本结构</w:t>
      </w:r>
    </w:p>
    <w:p w14:paraId="5EDDF168">
      <w:pPr>
        <w:pStyle w:val="3"/>
      </w:pPr>
      <w:r>
        <w:t xml:space="preserve">网络结构能根本性地改变计算复杂性。考虑原子性自私路由博弈（玩家选择网络路径）： * </w:t>
      </w:r>
      <w:r>
        <w:rPr>
          <w:b/>
        </w:rPr>
        <w:t>一般有向图</w:t>
      </w:r>
      <w:r>
        <w:t xml:space="preserve">：即使所有玩家共享同源同汇且成本仿射，计算 PNE 也是 </w:t>
      </w:r>
      <w:r>
        <w:rPr>
          <w:b/>
        </w:rPr>
        <w:t>PLS-完全的</w:t>
      </w:r>
      <w:r>
        <w:t xml:space="preserve">。PLS（多项式局部搜索）类刻画了寻找势函数局部极小点的复杂性。这意味着存在实例，使得任何改进路径都可能需要指数步才能到达均衡，从计算复杂性角度质疑了朴素动力学在实际中的效率。 * </w:t>
      </w:r>
      <w:r>
        <w:rPr>
          <w:b/>
        </w:rPr>
        <w:t>系列-并行图</w:t>
      </w:r>
      <w:r>
        <w:t>：对于此类可通过串联、并联递归构建的网络，若成本仿射，则存在</w:t>
      </w:r>
      <w:r>
        <w:rPr>
          <w:b/>
        </w:rPr>
        <w:t>多项式时间算法</w:t>
      </w:r>
      <w:r>
        <w:t xml:space="preserve">计算 PNE。算法基于网络递归分解与动态规划，表明特定拓扑可以绕过 PLS-硬度。 * </w:t>
      </w:r>
      <w:r>
        <w:rPr>
          <w:b/>
        </w:rPr>
        <w:t>树状网络</w:t>
      </w:r>
      <w:r>
        <w:t>：当网络为树且玩家源汇为叶节点时，每个玩家的路径唯一，博弈退化为简单资源选择。此时计算复杂性降低，但均衡存在性仍依赖于成本函数形式。</w:t>
      </w:r>
    </w:p>
    <w:p w14:paraId="7B44ABC7">
      <w:pPr>
        <w:pStyle w:val="3"/>
      </w:pPr>
      <w:r>
        <w:rPr>
          <w:b/>
        </w:rPr>
        <w:t>新范式：与机器学习及压缩表示的交叉</w:t>
      </w:r>
    </w:p>
    <w:p w14:paraId="7BB3CBD7">
      <w:pPr>
        <w:pStyle w:val="3"/>
      </w:pPr>
      <w:r>
        <w:t xml:space="preserve">面对传统算法的局限性，新范式不断涌现： * </w:t>
      </w:r>
      <w:r>
        <w:rPr>
          <w:b/>
        </w:rPr>
        <w:t>经验博弈论分析（EGTA）与学习</w:t>
      </w:r>
      <w:r>
        <w:t>：对于策略空间巨大或连续的博弈，EGTA 通过模拟与采样构建元博弈，并利用</w:t>
      </w:r>
      <w:r>
        <w:rPr>
          <w:b/>
        </w:rPr>
        <w:t>策略空间响应预言（PSRO）</w:t>
      </w:r>
      <w:r>
        <w:t xml:space="preserve"> 等方法迭代逼近均衡[17]。这为复杂拥堵博弈的均衡分析提供了实用框架，虽缺乏最坏情况保证，却是应对现实复杂性的重要途径。 * </w:t>
      </w:r>
      <w:r>
        <w:rPr>
          <w:b/>
        </w:rPr>
        <w:t>图形模型与动作图博弈（AGG）</w:t>
      </w:r>
      <w:r>
        <w:t xml:space="preserve">：将博弈表示为 </w:t>
      </w:r>
      <w:r>
        <w:rPr>
          <w:b/>
        </w:rPr>
        <w:t>AGG</w:t>
      </w:r>
      <w:r>
        <w:t xml:space="preserve"> 能指数级压缩描述复杂度，其中收益仅取决于行动图中“邻居”的行动分布[23; 61; 67]。对于拥堵博弈，这可以建模玩家仅关心其路径上相邻路段车流的情景。当作用图入度有界时，计算均衡可能更高效，为结构化交互的博弈提供了新的表示与计算工具。</w:t>
      </w:r>
    </w:p>
    <w:p w14:paraId="17CC8729">
      <w:pPr>
        <w:pStyle w:val="3"/>
      </w:pPr>
      <w:r>
        <w:rPr>
          <w:b/>
        </w:rPr>
        <w:t>批判性综合与通向扩展模型的桥梁</w:t>
      </w:r>
    </w:p>
    <w:p w14:paraId="0E08BF44">
      <w:pPr>
        <w:pStyle w:val="3"/>
      </w:pPr>
      <w:r>
        <w:t xml:space="preserve">综上所述，拥堵博弈的计算复杂性前沿呈现出一幅多层次图景：从最坏情况的 NP-硬度、PLS-硬度，到特殊结构下的多项式可解性；从精确计算的障碍，到近似与参数化算法的突破。这些结论对第21.3节的效率分析与机制设计提出了根本性质疑：若社会最优无法有效计算，则“最优”税收机制亦不可行；若最佳均衡难以寻找，则 </w:t>
      </w:r>
      <m:oMath>
        <m:r>
          <m:rPr/>
          <m:t>PoS</m:t>
        </m:r>
      </m:oMath>
      <w:r>
        <w:t xml:space="preserve"> 可能仅是理论存在。</w:t>
      </w:r>
    </w:p>
    <w:p w14:paraId="351A6E00">
      <w:pPr>
        <w:pStyle w:val="3"/>
      </w:pPr>
      <w:r>
        <w:t>这些计算壁垒直接</w:t>
      </w:r>
      <w:r>
        <w:rPr>
          <w:b/>
        </w:rPr>
        <w:t>驱动了第21.5节将探讨的模型扩展</w:t>
      </w:r>
      <w:r>
        <w:t>。例如： * 由于一般网络均衡计算的困难，促使研究转向具有特殊交互结构的模型（如树、低树宽网络），或采用聚合、平均场等简化表述。 * 社会最优的 NP-难度催生了针对</w:t>
      </w:r>
      <w:r>
        <w:rPr>
          <w:b/>
        </w:rPr>
        <w:t>异质参与者与弹性需求</w:t>
      </w:r>
      <w:r>
        <w:t>模型设计近似机制的需求，并使得机制设计的目标从精确最优转向近似最优或具有鲁棒性保证。 * 均衡计算的复杂性使得在</w:t>
      </w:r>
      <w:r>
        <w:rPr>
          <w:b/>
        </w:rPr>
        <w:t>拥塞-防御交互</w:t>
      </w:r>
      <w:r>
        <w:t>等更复杂的三层模型中，求解防御者策略变得异常棘手，往往需要开发专门的启发式或近似算法。 * PLS-完全性等结果揭示了静态均衡计算的固有困难，从而将目光引向</w:t>
      </w:r>
      <w:r>
        <w:rPr>
          <w:b/>
        </w:rPr>
        <w:t>演化与学习动力学</w:t>
      </w:r>
      <w:r>
        <w:t>，将其视为均衡“涌现”的可计算过程，尽管其收敛性分析本身也是挑战。</w:t>
      </w:r>
    </w:p>
    <w:p w14:paraId="0D461AF4">
      <w:pPr>
        <w:pStyle w:val="3"/>
      </w:pPr>
      <w:r>
        <w:t>未来研究需更深入地探索结构化参数与复杂性边界，发展融合学习、优化与机制设计的跨领域算法。计算复杂性理论不仅划定了博弈分析的可行疆域，也指引着模型创新的方向——即在承认计算根本限制的前提下，通过发展更精细的模型表示、更高效的算法以及更具鲁棒性的近似机制，为设计与分析大规模分布式系统提供切实可行的理论工具。这一从计算可行性角度对模型提出的要求与挑战，自然过渡到对势博弈与拥堵博弈进行多方面扩展的探讨。</w:t>
      </w:r>
    </w:p>
    <w:bookmarkEnd w:id="625"/>
    <w:p w14:paraId="6BF0DE41">
      <w:pPr>
        <w:pStyle w:val="3"/>
        <w:numPr>
          <w:ilvl w:val="0"/>
          <w:numId w:val="183"/>
        </w:numPr>
        <w:ind w:left="0" w:leftChars="0" w:firstLine="480" w:firstLineChars="0"/>
        <w:rPr>
          <w:b w:val="0"/>
        </w:rPr>
      </w:pPr>
      <w:bookmarkStart w:id="626" w:name="扩展模型与跨领域应用"/>
      <w:r>
        <w:t>扩展模型与跨领域应用</w:t>
      </w:r>
    </w:p>
    <w:p w14:paraId="0B43AB85">
      <w:pPr>
        <w:pStyle w:val="3"/>
        <w:numPr>
          <w:ilvl w:val="0"/>
          <w:numId w:val="183"/>
        </w:numPr>
        <w:ind w:left="0" w:leftChars="0" w:firstLine="480" w:firstLineChars="0"/>
        <w:rPr>
          <w:b w:val="0"/>
        </w:rPr>
      </w:pPr>
      <w:r>
        <w:t>扩展模型与跨领域应用</w:t>
      </w:r>
    </w:p>
    <w:p w14:paraId="4C21D531">
      <w:pPr>
        <w:pStyle w:val="3"/>
      </w:pPr>
      <w:r>
        <w:t>经典的势博弈与拥堵博弈模型为分析具有局部利己激励和全局冲突结构的系统提供了优雅而强大的框架。然而，现实世界的交互往往展现出更丰富的维度：参与者并非同质，其决策影响与敏感度各异；竞争的资源本身可能具有脆弱性，面临外部恶意攻击的威胁；群体的行为模式并非静态均衡，而是通过试错、模仿与学习动态演化。本小节旨在系统性地探讨对这些基础模型的三大前沿扩展方向：引入参与者异质性与弹性需求的拥堵博弈、融合安全博弈思想的拥塞-防御交互模型、以及嵌入演化与学习动力学的动态过程。我们将以严格的数学形式化分析这些扩展模型的均衡存在性、结构性质、效率损失以及计算复杂性，并批判性地审视其理论贡献与局限，旨在勾勒出势博弈理论在应对复杂跨领域挑战时的最新图景与未来潜力。</w:t>
      </w:r>
    </w:p>
    <w:p w14:paraId="08BBDFA9">
      <w:pPr>
        <w:pStyle w:val="3"/>
      </w:pPr>
      <w:r>
        <w:t xml:space="preserve">首先，我们从经典原子性拥堵博弈的扩展开始。经典罗森塔尔模型假设所有玩家同质，每个玩家对资源 </w:t>
      </w:r>
      <m:oMath>
        <m:r>
          <m:rPr/>
          <m:t>e</m:t>
        </m:r>
      </m:oMath>
      <w:r>
        <w:t xml:space="preserve"> 的“占用”贡献一个单位负载，且成本函数 </w:t>
      </w:r>
      <m:oMath>
        <m:sSub>
          <m:sSubPr/>
          <m:e>
            <m:r>
              <m:rPr/>
              <m:t>c</m:t>
            </m:r>
          </m:e>
          <m:sub>
            <m:r>
              <m:rPr/>
              <m:t>e</m:t>
            </m:r>
          </m:sub>
        </m:sSub>
        <m:d>
          <m:dPr>
            <m:sepChr m:val=""/>
          </m:dPr>
          <m:e>
            <m:sSub>
              <m:sSubPr/>
              <m:e>
                <m:r>
                  <m:rPr/>
                  <m:t>x</m:t>
                </m:r>
              </m:e>
              <m:sub>
                <m:r>
                  <m:rPr/>
                  <m:t>e</m:t>
                </m:r>
              </m:sub>
            </m:sSub>
          </m:e>
        </m:d>
      </m:oMath>
      <w:r>
        <w:t xml:space="preserve"> 仅依赖于使用该资源的玩家总数 </w:t>
      </w:r>
      <m:oMath>
        <m:sSub>
          <m:sSubPr/>
          <m:e>
            <m:r>
              <m:rPr/>
              <m:t>x</m:t>
            </m:r>
          </m:e>
          <m:sub>
            <m:r>
              <m:rPr/>
              <m:t>e</m:t>
            </m:r>
          </m:sub>
        </m:sSub>
      </m:oMath>
      <w:r>
        <w:t>。一个自然且重要的扩展是引入</w:t>
      </w:r>
      <w:r>
        <w:rPr>
          <w:b/>
        </w:rPr>
        <w:t>带权玩家</w:t>
      </w:r>
      <w:r>
        <w:t xml:space="preserve">。考虑玩家集合 </w:t>
      </w:r>
      <m:oMath>
        <m:r>
          <m:rPr>
            <m:sty m:val="p"/>
          </m:rPr>
          <m:t>N</m:t>
        </m:r>
      </m:oMath>
      <w:r>
        <w:t xml:space="preserve">，玩家 </w:t>
      </w:r>
      <m:oMath>
        <m:r>
          <m:rPr/>
          <m:t>i</m:t>
        </m:r>
      </m:oMath>
      <w:r>
        <w:t xml:space="preserve"> 具有权重 </w:t>
      </w:r>
      <m:oMath>
        <m:sSub>
          <m:sSubPr/>
          <m:e>
            <m:r>
              <m:rPr/>
              <m:t>w</m:t>
            </m:r>
          </m:e>
          <m:sub>
            <m:r>
              <m:rPr/>
              <m:t>i</m:t>
            </m:r>
          </m:sub>
        </m:sSub>
        <m:r>
          <m:rPr>
            <m:sty m:val="p"/>
          </m:rPr>
          <m:t>&gt;</m:t>
        </m:r>
        <m:r>
          <m:rPr/>
          <m:t>0</m:t>
        </m:r>
      </m:oMath>
      <w:r>
        <w:t xml:space="preserve">（例如，数据流的数据包大小、货运车辆的载货量、或计算任务的资源需求）。玩家 </w:t>
      </w:r>
      <m:oMath>
        <m:r>
          <m:rPr/>
          <m:t>i</m:t>
        </m:r>
      </m:oMath>
      <w:r>
        <w:t xml:space="preserve"> 的策略仍是选择一个资源子集 </w:t>
      </w:r>
      <m:oMath>
        <m:sSub>
          <m:sSubPr/>
          <m:e>
            <m:r>
              <m:rPr/>
              <m:t>a</m:t>
            </m:r>
          </m:e>
          <m:sub>
            <m:r>
              <m:rPr/>
              <m:t>i</m:t>
            </m:r>
          </m:sub>
        </m:sSub>
        <m:r>
          <m:rPr>
            <m:sty m:val="p"/>
          </m:rPr>
          <m:t>⊆</m:t>
        </m:r>
        <m:r>
          <m:rPr/>
          <m:t>E</m:t>
        </m:r>
      </m:oMath>
      <w:r>
        <w:t xml:space="preserve">，但其对资源 </w:t>
      </w:r>
      <m:oMath>
        <m:r>
          <m:rPr/>
          <m:t>e</m:t>
        </m:r>
      </m:oMath>
      <w:r>
        <w:t xml:space="preserve"> 的负载贡献为 </w:t>
      </w:r>
      <m:oMath>
        <m:sSub>
          <m:sSubPr/>
          <m:e>
            <m:r>
              <m:rPr/>
              <m:t>w</m:t>
            </m:r>
          </m:e>
          <m:sub>
            <m:r>
              <m:rPr/>
              <m:t>i</m:t>
            </m:r>
          </m:sub>
        </m:sSub>
      </m:oMath>
      <w:r>
        <w:t xml:space="preserve">（若 </w:t>
      </w:r>
      <m:oMath>
        <m:r>
          <m:rPr/>
          <m:t>e</m:t>
        </m:r>
        <m:r>
          <m:rPr>
            <m:sty m:val="p"/>
          </m:rPr>
          <m:t>∈</m:t>
        </m:r>
        <m:sSub>
          <m:sSubPr/>
          <m:e>
            <m:r>
              <m:rPr/>
              <m:t>a</m:t>
            </m:r>
          </m:e>
          <m:sub>
            <m:r>
              <m:rPr/>
              <m:t>i</m:t>
            </m:r>
          </m:sub>
        </m:sSub>
      </m:oMath>
      <w:r>
        <w:t xml:space="preserve">）。因此，资源 </w:t>
      </w:r>
      <m:oMath>
        <m:r>
          <m:rPr/>
          <m:t>e</m:t>
        </m:r>
      </m:oMath>
      <w:r>
        <w:t xml:space="preserve"> 的总负载变为 </w:t>
      </w:r>
      <m:oMath>
        <m:sSub>
          <m:sSubPr/>
          <m:e>
            <m:r>
              <m:rPr/>
              <m:t>l</m:t>
            </m:r>
          </m:e>
          <m:sub>
            <m:r>
              <m:rPr/>
              <m:t>e</m:t>
            </m:r>
          </m:sub>
        </m:sSub>
        <m:d>
          <m:dPr>
            <m:sepChr m:val=""/>
          </m:dPr>
          <m:e>
            <m:r>
              <m:rPr>
                <m:sty m:val="b"/>
              </m:rPr>
              <m:t>a</m:t>
            </m:r>
          </m:e>
        </m:d>
        <m:r>
          <m:rPr>
            <m:sty m:val="p"/>
          </m:rPr>
          <m:t>=</m:t>
        </m:r>
        <m:nary>
          <m:naryPr>
            <m:chr m:val="∑"/>
            <m:limLoc m:val="undOvr"/>
            <m:supHide m:val="1"/>
          </m:naryPr>
          <m:sub>
            <m:r>
              <m:rPr/>
              <m:t>i</m:t>
            </m:r>
            <m:r>
              <m:rPr>
                <m:sty m:val="p"/>
              </m:rPr>
              <m:t>:</m:t>
            </m:r>
            <m:r>
              <m:rPr/>
              <m:t>e</m:t>
            </m:r>
            <m:r>
              <m:rPr>
                <m:sty m:val="p"/>
              </m:rPr>
              <m:t>∈</m:t>
            </m:r>
            <m:sSub>
              <m:sSubPr/>
              <m:e>
                <m:r>
                  <m:rPr/>
                  <m:t>a</m:t>
                </m:r>
              </m:e>
              <m:sub>
                <m:r>
                  <m:rPr/>
                  <m:t>i</m:t>
                </m:r>
              </m:sub>
            </m:sSub>
          </m:sub>
          <m:sup>
            <m:r>
              <m:rPr/>
              <m:t>​</m:t>
            </m:r>
          </m:sup>
          <m:e>
            <m:sSub>
              <m:sSubPr/>
              <m:e>
                <m:r>
                  <m:rPr/>
                  <m:t>w</m:t>
                </m:r>
              </m:e>
              <m:sub>
                <m:r>
                  <m:rPr/>
                  <m:t>i</m:t>
                </m:r>
              </m:sub>
            </m:sSub>
          </m:e>
        </m:nary>
      </m:oMath>
      <w:r>
        <w:t xml:space="preserve">。玩家 </w:t>
      </w:r>
      <m:oMath>
        <m:r>
          <m:rPr/>
          <m:t>i</m:t>
        </m:r>
      </m:oMath>
      <w:r>
        <w:t xml:space="preserve"> 的成本函数通常定义为 </w:t>
      </w:r>
      <m:oMath>
        <m:sSub>
          <m:sSubPr/>
          <m:e>
            <m:r>
              <m:rPr/>
              <m:t>C</m:t>
            </m:r>
          </m:e>
          <m:sub>
            <m:r>
              <m:rPr/>
              <m:t>i</m:t>
            </m:r>
          </m:sub>
        </m:sSub>
        <m:d>
          <m:dPr>
            <m:sepChr m:val=""/>
          </m:dPr>
          <m:e>
            <m:r>
              <m:rPr>
                <m:sty m:val="b"/>
              </m:rPr>
              <m:t>a</m:t>
            </m:r>
          </m:e>
        </m:d>
        <m:r>
          <m:rPr>
            <m:sty m:val="p"/>
          </m:rPr>
          <m:t>=</m:t>
        </m:r>
        <m:nary>
          <m:naryPr>
            <m:chr m:val="∑"/>
            <m:limLoc m:val="undOvr"/>
            <m:supHide m:val="1"/>
          </m:naryPr>
          <m:sub>
            <m:r>
              <m:rPr/>
              <m:t>e</m:t>
            </m:r>
            <m:r>
              <m:rPr>
                <m:sty m:val="p"/>
              </m:rPr>
              <m:t>∈</m:t>
            </m:r>
            <m:sSub>
              <m:sSubPr/>
              <m:e>
                <m:r>
                  <m:rPr/>
                  <m:t>a</m:t>
                </m:r>
              </m:e>
              <m:sub>
                <m:r>
                  <m:rPr/>
                  <m:t>i</m:t>
                </m:r>
              </m:sub>
            </m:sSub>
          </m:sub>
          <m:sup>
            <m:r>
              <m:rPr/>
              <m:t>​</m:t>
            </m:r>
          </m:sup>
          <m:e>
            <m:sSub>
              <m:sSubPr/>
              <m:e>
                <m:r>
                  <m:rPr/>
                  <m:t>c</m:t>
                </m:r>
              </m:e>
              <m:sub>
                <m:r>
                  <m:rPr/>
                  <m:t>e</m:t>
                </m:r>
              </m:sub>
            </m:sSub>
          </m:e>
        </m:nary>
        <m:d>
          <m:dPr>
            <m:sepChr m:val=""/>
          </m:dPr>
          <m:e>
            <m:sSub>
              <m:sSubPr/>
              <m:e>
                <m:r>
                  <m:rPr/>
                  <m:t>l</m:t>
                </m:r>
              </m:e>
              <m:sub>
                <m:r>
                  <m:rPr/>
                  <m:t>e</m:t>
                </m:r>
              </m:sub>
            </m:sSub>
            <m:d>
              <m:dPr>
                <m:sepChr m:val=""/>
              </m:dPr>
              <m:e>
                <m:r>
                  <m:rPr>
                    <m:sty m:val="b"/>
                  </m:rPr>
                  <m:t>a</m:t>
                </m:r>
              </m:e>
            </m:d>
          </m:e>
        </m:d>
      </m:oMath>
      <w:r>
        <w:t xml:space="preserve">，即其承受的成本是其所使用各资源总负载的函数。一个关键问题是：此类带权拥堵博弈是否仍然是势博弈？答案取决于成本函数的形式。可以证明，若成本函数是负载的线性函数，即 </w:t>
      </w:r>
      <m:oMath>
        <m:sSub>
          <m:sSubPr/>
          <m:e>
            <m:r>
              <m:rPr/>
              <m:t>c</m:t>
            </m:r>
          </m:e>
          <m:sub>
            <m:r>
              <m:rPr/>
              <m:t>e</m:t>
            </m:r>
          </m:sub>
        </m:sSub>
        <m:d>
          <m:dPr>
            <m:sepChr m:val=""/>
          </m:dPr>
          <m:e>
            <m:r>
              <m:rPr/>
              <m:t>l</m:t>
            </m:r>
          </m:e>
        </m:d>
        <m:r>
          <m:rPr>
            <m:sty m:val="p"/>
          </m:rPr>
          <m:t>=</m:t>
        </m:r>
        <m:sSub>
          <m:sSubPr/>
          <m:e>
            <m:r>
              <m:rPr/>
              <m:t>α</m:t>
            </m:r>
          </m:e>
          <m:sub>
            <m:r>
              <m:rPr/>
              <m:t>e</m:t>
            </m:r>
          </m:sub>
        </m:sSub>
        <m:r>
          <m:rPr/>
          <m:t>l</m:t>
        </m:r>
        <m:r>
          <m:rPr>
            <m:sty m:val="p"/>
          </m:rPr>
          <m:t>+</m:t>
        </m:r>
        <m:sSub>
          <m:sSubPr/>
          <m:e>
            <m:r>
              <m:rPr/>
              <m:t>β</m:t>
            </m:r>
          </m:e>
          <m:sub>
            <m:r>
              <m:rPr/>
              <m:t>e</m:t>
            </m:r>
          </m:sub>
        </m:sSub>
      </m:oMath>
      <w:r>
        <w:t xml:space="preserve">，则带权博弈是势博弈，其势函数为 </w:t>
      </w:r>
      <m:oMath>
        <m:r>
          <m:rPr/>
          <m:t>Φ</m:t>
        </m:r>
        <m:d>
          <m:dPr>
            <m:sepChr m:val=""/>
          </m:dPr>
          <m:e>
            <m:r>
              <m:rPr>
                <m:sty m:val="b"/>
              </m:rPr>
              <m:t>a</m:t>
            </m:r>
          </m:e>
        </m:d>
        <m:r>
          <m:rPr>
            <m:sty m:val="p"/>
          </m:rPr>
          <m:t>=</m:t>
        </m:r>
        <m:nary>
          <m:naryPr>
            <m:chr m:val="∑"/>
            <m:limLoc m:val="undOvr"/>
            <m:supHide m:val="1"/>
          </m:naryPr>
          <m:sub>
            <m:r>
              <m:rPr/>
              <m:t>e</m:t>
            </m:r>
            <m:r>
              <m:rPr>
                <m:sty m:val="p"/>
              </m:rPr>
              <m:t>∈</m:t>
            </m:r>
            <m:r>
              <m:rPr/>
              <m:t>E</m:t>
            </m:r>
          </m:sub>
          <m:sup>
            <m:r>
              <m:rPr/>
              <m:t>​</m:t>
            </m:r>
          </m:sup>
          <m:e>
            <m:d>
              <m:dPr>
                <m:begChr m:val="["/>
                <m:sepChr m:val=""/>
                <m:endChr m:val=""/>
              </m:dPr>
              <m:e>
                <m:r>
                  <m:rPr/>
                  <m:t>38</m:t>
                </m:r>
                <m:r>
                  <m:rPr>
                    <m:sty m:val="p"/>
                  </m:rPr>
                  <m:t>]</m:t>
                </m:r>
              </m:e>
            </m:d>
          </m:e>
        </m:nary>
      </m:oMath>
      <w:r>
        <w:t xml:space="preserve">。然而，对于一般的非线性成本函数，带权博弈可能丧失势博弈性质，因为单个玩家的偏离所引起的势函数变化不再等于其个人成本变化。这导致纯策略纳什均衡的存在性不再得到保证。均衡的计算复杂性也随之增加；事实上，即使对于简单的阶跃成本函数，判定纯策略纳什均衡的存在性也通常是 NP-完全的 [43]。效率损失的分析也更为复杂。无政府价格不仅依赖于成本函数的类别，还与权重的分布有关。例如，在仿射成本下，带权原子性博弈的无政府价格上界可能显著高于经典同质模型的 </w:t>
      </w:r>
      <m:oMath>
        <m:r>
          <m:rPr/>
          <m:t>2.5</m:t>
        </m:r>
      </m:oMath>
      <w:r>
        <w:t xml:space="preserve">，特别是当权重差异极大时，少数高权重玩家的非合作行为可能导致严重的效率损失。光滑性论证框架仍可应用，但推导出的光滑性参数 </w:t>
      </w:r>
      <m:oMath>
        <m:d>
          <m:dPr>
            <m:sepChr m:val=""/>
          </m:dPr>
          <m:e>
            <m:r>
              <m:rPr/>
              <m:t>λ</m:t>
            </m:r>
            <m:r>
              <m:rPr>
                <m:sty m:val="p"/>
              </m:rPr>
              <m:t>,</m:t>
            </m:r>
            <m:r>
              <m:rPr/>
              <m:t>μ</m:t>
            </m:r>
          </m:e>
        </m:d>
      </m:oMath>
      <w:r>
        <w:t xml:space="preserve"> 将包含权重分布的信息。</w:t>
      </w:r>
    </w:p>
    <w:p w14:paraId="20863782">
      <w:pPr>
        <w:pStyle w:val="3"/>
      </w:pPr>
      <w:r>
        <w:t>另一个关键扩展是引入</w:t>
      </w:r>
      <w:r>
        <w:rPr>
          <w:b/>
        </w:rPr>
        <w:t>弹性需求</w:t>
      </w:r>
      <w:r>
        <w:t>。在基础模型中，所有玩家必须参与（即选择一个非空资源子集）。然而，在许多场景中，参与本身是一种选择。例如，通勤者可能因拥堵严重而选择居家办公；数据包可能因网络延迟过高而被丢弃或重新路由至其他网络。这可以通过为每个玩家引入一个</w:t>
      </w:r>
      <w:r>
        <w:rPr>
          <w:b/>
        </w:rPr>
        <w:t>外部选项</w:t>
      </w:r>
      <w:r>
        <w:t xml:space="preserve">来建模。假设玩家 </w:t>
      </w:r>
      <m:oMath>
        <m:r>
          <m:rPr/>
          <m:t>i</m:t>
        </m:r>
      </m:oMath>
      <w:r>
        <w:t xml:space="preserve"> 不参与博弈（即不选择任何资源）可获得固定的保留效用 </w:t>
      </w:r>
      <m:oMath>
        <m:sSubSup>
          <m:sSubSupPr/>
          <m:e>
            <m:r>
              <m:rPr/>
              <m:t>u</m:t>
            </m:r>
          </m:e>
          <m:sub>
            <m:r>
              <m:rPr/>
              <m:t>i</m:t>
            </m:r>
          </m:sub>
          <m:sup>
            <m:r>
              <m:rPr/>
              <m:t>0</m:t>
            </m:r>
          </m:sup>
        </m:sSubSup>
      </m:oMath>
      <w:r>
        <w:t xml:space="preserve">。玩家的策略空间扩展为 </w:t>
      </w:r>
      <m:oMath>
        <m:sSub>
          <m:sSubPr/>
          <m:e>
            <m:r>
              <m:rPr/>
              <m:t>S</m:t>
            </m:r>
          </m:e>
          <m:sub>
            <m:r>
              <m:rPr/>
              <m:t>i</m:t>
            </m:r>
          </m:sub>
        </m:sSub>
        <m:r>
          <m:rPr>
            <m:sty m:val="p"/>
          </m:rPr>
          <m:t>={∅}∪{</m:t>
        </m:r>
        <m:sSub>
          <m:sSubPr/>
          <m:e>
            <m:r>
              <m:rPr/>
              <m:t>a</m:t>
            </m:r>
          </m:e>
          <m:sub>
            <m:r>
              <m:rPr/>
              <m:t>i</m:t>
            </m:r>
          </m:sub>
        </m:sSub>
        <m:r>
          <m:rPr>
            <m:sty m:val="p"/>
          </m:rPr>
          <m:t>⊆</m:t>
        </m:r>
        <m:r>
          <m:rPr/>
          <m:t>E</m:t>
        </m:r>
        <m:r>
          <m:rPr>
            <m:sty m:val="p"/>
          </m:rPr>
          <m:t>,</m:t>
        </m:r>
        <m:sSub>
          <m:sSubPr/>
          <m:e>
            <m:r>
              <m:rPr/>
              <m:t>a</m:t>
            </m:r>
          </m:e>
          <m:sub>
            <m:r>
              <m:rPr/>
              <m:t>i</m:t>
            </m:r>
          </m:sub>
        </m:sSub>
        <m:r>
          <m:rPr>
            <m:sty m:val="p"/>
          </m:rPr>
          <m:t>≠∅}</m:t>
        </m:r>
      </m:oMath>
      <w:r>
        <w:t xml:space="preserve">。若选择行动 </w:t>
      </w:r>
      <m:oMath>
        <m:sSub>
          <m:sSubPr/>
          <m:e>
            <m:r>
              <m:rPr/>
              <m:t>a</m:t>
            </m:r>
          </m:e>
          <m:sub>
            <m:r>
              <m:rPr/>
              <m:t>i</m:t>
            </m:r>
          </m:sub>
        </m:sSub>
        <m:r>
          <m:rPr>
            <m:sty m:val="p"/>
          </m:rPr>
          <m:t>≠∅</m:t>
        </m:r>
      </m:oMath>
      <w:r>
        <w:t xml:space="preserve">，则其净效用为 </w:t>
      </w:r>
      <m:oMath>
        <m:sSub>
          <m:sSubPr/>
          <m:e>
            <m:r>
              <m:rPr/>
              <m:t>U</m:t>
            </m:r>
          </m:e>
          <m:sub>
            <m:r>
              <m:rPr/>
              <m:t>i</m:t>
            </m:r>
          </m:sub>
        </m:sSub>
        <m:d>
          <m:dPr>
            <m:sepChr m:val=""/>
          </m:dPr>
          <m:e>
            <m:r>
              <m:rPr>
                <m:sty m:val="b"/>
              </m:rPr>
              <m:t>a</m:t>
            </m:r>
          </m:e>
        </m:d>
        <m:r>
          <m:rPr>
            <m:sty m:val="p"/>
          </m:rPr>
          <m:t>=−</m:t>
        </m:r>
        <m:sSub>
          <m:sSubPr/>
          <m:e>
            <m:r>
              <m:rPr/>
              <m:t>C</m:t>
            </m:r>
          </m:e>
          <m:sub>
            <m:r>
              <m:rPr/>
              <m:t>i</m:t>
            </m:r>
          </m:sub>
        </m:sSub>
        <m:d>
          <m:dPr>
            <m:sepChr m:val=""/>
          </m:dPr>
          <m:e>
            <m:r>
              <m:rPr>
                <m:sty m:val="b"/>
              </m:rPr>
              <m:t>a</m:t>
            </m:r>
          </m:e>
        </m:d>
      </m:oMath>
      <w:r>
        <w:t xml:space="preserve">（成本最小化）或 </w:t>
      </w:r>
      <m:oMath>
        <m:sSub>
          <m:sSubPr/>
          <m:e>
            <m:r>
              <m:rPr/>
              <m:t>U</m:t>
            </m:r>
          </m:e>
          <m:sub>
            <m:r>
              <m:rPr/>
              <m:t>i</m:t>
            </m:r>
          </m:sub>
        </m:sSub>
        <m:d>
          <m:dPr>
            <m:sepChr m:val=""/>
          </m:dPr>
          <m:e>
            <m:r>
              <m:rPr>
                <m:sty m:val="b"/>
              </m:rPr>
              <m:t>a</m:t>
            </m:r>
          </m:e>
        </m:d>
        <m:r>
          <m:rPr>
            <m:sty m:val="p"/>
          </m:rPr>
          <m:t>=</m:t>
        </m:r>
        <m:sSub>
          <m:sSubPr/>
          <m:e>
            <m:r>
              <m:rPr/>
              <m:t>V</m:t>
            </m:r>
          </m:e>
          <m:sub>
            <m:r>
              <m:rPr/>
              <m:t>i</m:t>
            </m:r>
          </m:sub>
        </m:sSub>
        <m:r>
          <m:rPr>
            <m:sty m:val="p"/>
          </m:rPr>
          <m:t>−</m:t>
        </m:r>
        <m:sSub>
          <m:sSubPr/>
          <m:e>
            <m:r>
              <m:rPr/>
              <m:t>C</m:t>
            </m:r>
          </m:e>
          <m:sub>
            <m:r>
              <m:rPr/>
              <m:t>i</m:t>
            </m:r>
          </m:sub>
        </m:sSub>
        <m:d>
          <m:dPr>
            <m:sepChr m:val=""/>
          </m:dPr>
          <m:e>
            <m:r>
              <m:rPr>
                <m:sty m:val="b"/>
              </m:rPr>
              <m:t>a</m:t>
            </m:r>
          </m:e>
        </m:d>
      </m:oMath>
      <w:r>
        <w:t xml:space="preserve">（价值 </w:t>
      </w:r>
      <m:oMath>
        <m:sSub>
          <m:sSubPr/>
          <m:e>
            <m:r>
              <m:rPr/>
              <m:t>V</m:t>
            </m:r>
          </m:e>
          <m:sub>
            <m:r>
              <m:rPr/>
              <m:t>i</m:t>
            </m:r>
          </m:sub>
        </m:sSub>
      </m:oMath>
      <w:r>
        <w:t xml:space="preserve"> 减去成本）。玩家通过比较参与博弈的期望效用与保留效用来决定是否参与。这形成了一个具有内生参与决策的博弈。均衡分析需同时确定参与玩家的集合及其资源选择。此类博弈通常不再是势博弈，因为不参与的选择破坏了行动的连续性。纳什均衡的存在性（在混合策略意义上）仍可由标准不动点定理保证，但纯策略均衡可能不存在。从社会规划者视角，弹性需求模型引出了最优参与率与资源定价问题。通过征收拥堵税（如边际成本定价），设计者不仅可以引导参与玩家的路径选择达到系统最优，还可能影响总参与人数，从而在拥堵成本与参与收益之间取得社会最优权衡。这连接了拥堵博弈与具有网络外部性的平台定价模型 [106]。</w:t>
      </w:r>
    </w:p>
    <w:p w14:paraId="6787D40C">
      <w:pPr>
        <w:pStyle w:val="3"/>
      </w:pPr>
      <w:r>
        <w:t>将拥堵博弈的思想与</w:t>
      </w:r>
      <w:r>
        <w:rPr>
          <w:b/>
        </w:rPr>
        <w:t>安全博弈</w:t>
      </w:r>
      <w:r>
        <w:t>范式相融合，催生了一类极具现实意义的模型，用于分析关键基础设施在面临战略性攻击时的安全资源配置与韧性。这类模型的核心特征在于，</w:t>
      </w:r>
      <w:r>
        <w:rPr>
          <w:b/>
        </w:rPr>
        <w:t>拥堵成本</w:t>
      </w:r>
      <w:r>
        <w:t>与</w:t>
      </w:r>
      <w:r>
        <w:rPr>
          <w:b/>
        </w:rPr>
        <w:t>安全风险</w:t>
      </w:r>
      <w:r>
        <w:t xml:space="preserve">相互耦合。考虑一个网络（如交通网、通信网、电网），其中的节点或边（统称为资源）为自私用户提供服务，但也面临一个战略性攻击者的威胁。防御者（如系统管理员）拥有有限的安防资源（如巡逻队、防火墙规则、加固预算），可以分配到各资源上以提高其安全性。攻击者观察（或部分观察）防御部署后，选择攻击一个或多个资源。攻击的成功概率取决于防御者在该资源上的投入。对于用户而言，使用一个资源不仅产生拥堵成本（依赖于总用户负载），还产生安全风险成本（依赖于该资源被攻击成功的概率及其造成的损失）。因此，用户 </w:t>
      </w:r>
      <m:oMath>
        <m:r>
          <m:rPr/>
          <m:t>i</m:t>
        </m:r>
      </m:oMath>
      <w:r>
        <w:t xml:space="preserve"> 的（期望）成本函数可能具有形式 </w:t>
      </w:r>
      <m:oMath>
        <m:sSub>
          <m:sSubPr/>
          <m:e>
            <m:r>
              <m:rPr/>
              <m:t>C</m:t>
            </m:r>
          </m:e>
          <m:sub>
            <m:r>
              <m:rPr/>
              <m:t>i</m:t>
            </m:r>
          </m:sub>
        </m:sSub>
        <m:d>
          <m:dPr>
            <m:sepChr m:val=""/>
          </m:dPr>
          <m:e>
            <m:r>
              <m:rPr>
                <m:sty m:val="b"/>
              </m:rPr>
              <m:t>a</m:t>
            </m:r>
            <m:r>
              <m:rPr>
                <m:sty m:val="p"/>
              </m:rPr>
              <m:t>,</m:t>
            </m:r>
            <m:r>
              <m:rPr>
                <m:sty m:val="b"/>
              </m:rPr>
              <m:t>d</m:t>
            </m:r>
            <m:r>
              <m:rPr>
                <m:sty m:val="p"/>
              </m:rPr>
              <m:t>,</m:t>
            </m:r>
            <m:r>
              <m:rPr>
                <m:sty m:val="b"/>
              </m:rPr>
              <m:t>t</m:t>
            </m:r>
          </m:e>
        </m:d>
        <m:r>
          <m:rPr>
            <m:sty m:val="p"/>
          </m:rPr>
          <m:t>=</m:t>
        </m:r>
        <m:nary>
          <m:naryPr>
            <m:chr m:val="∑"/>
            <m:limLoc m:val="undOvr"/>
            <m:supHide m:val="1"/>
          </m:naryPr>
          <m:sub>
            <m:r>
              <m:rPr/>
              <m:t>e</m:t>
            </m:r>
            <m:r>
              <m:rPr>
                <m:sty m:val="p"/>
              </m:rPr>
              <m:t>∈</m:t>
            </m:r>
            <m:sSub>
              <m:sSubPr/>
              <m:e>
                <m:r>
                  <m:rPr/>
                  <m:t>a</m:t>
                </m:r>
              </m:e>
              <m:sub>
                <m:r>
                  <m:rPr/>
                  <m:t>i</m:t>
                </m:r>
              </m:sub>
            </m:sSub>
          </m:sub>
          <m:sup>
            <m:r>
              <m:rPr/>
              <m:t>​</m:t>
            </m:r>
          </m:sup>
          <m:e>
            <m:d>
              <m:dPr>
                <m:begChr m:val="["/>
                <m:sepChr m:val=""/>
                <m:endChr m:val="]"/>
              </m:dPr>
              <m:e>
                <m:r>
                  <m:rPr/>
                  <m:t>88</m:t>
                </m:r>
              </m:e>
            </m:d>
          </m:e>
        </m:nary>
      </m:oMath>
      <w:r>
        <w:t xml:space="preserve">，其中 </w:t>
      </w:r>
      <m:oMath>
        <m:r>
          <m:rPr>
            <m:sty m:val="b"/>
          </m:rPr>
          <m:t>d</m:t>
        </m:r>
      </m:oMath>
      <w:r>
        <w:t xml:space="preserve"> 是防御分配，</w:t>
      </w:r>
      <m:oMath>
        <m:r>
          <m:rPr>
            <m:sty m:val="b"/>
          </m:rPr>
          <m:t>t</m:t>
        </m:r>
      </m:oMath>
      <w:r>
        <w:t xml:space="preserve"> 是攻击选择，</w:t>
      </w:r>
      <m:oMath>
        <m:sSub>
          <m:sSubPr/>
          <m:e>
            <m:r>
              <m:rPr/>
              <m:t>ρ</m:t>
            </m:r>
          </m:e>
          <m:sub>
            <m:r>
              <m:rPr/>
              <m:t>e</m:t>
            </m:r>
          </m:sub>
        </m:sSub>
      </m:oMath>
      <w:r>
        <w:t xml:space="preserve"> 是资源 </w:t>
      </w:r>
      <m:oMath>
        <m:r>
          <m:rPr/>
          <m:t>e</m:t>
        </m:r>
      </m:oMath>
      <w:r>
        <w:t xml:space="preserve"> 被攻破的概率，</w:t>
      </w:r>
      <m:oMath>
        <m:sSub>
          <m:sSubPr/>
          <m:e>
            <m:r>
              <m:rPr/>
              <m:t>L</m:t>
            </m:r>
          </m:e>
          <m:sub>
            <m:r>
              <m:rPr/>
              <m:t>i</m:t>
            </m:r>
          </m:sub>
        </m:sSub>
      </m:oMath>
      <w:r>
        <w:t xml:space="preserve"> 是玩家 </w:t>
      </w:r>
      <m:oMath>
        <m:r>
          <m:rPr/>
          <m:t>i</m:t>
        </m:r>
      </m:oMath>
      <w:r>
        <w:t xml:space="preserve"> 的损失。防御者的目标可能是最小化总社会成本（拥堵成本加攻击造成的期望损失），而攻击者的目标则是最大化此成本或达成其他恶意目标。</w:t>
      </w:r>
    </w:p>
    <w:p w14:paraId="1796C201">
      <w:pPr>
        <w:pStyle w:val="3"/>
      </w:pPr>
      <w:r>
        <w:t xml:space="preserve">此类模型的均衡分析极具挑战性，通常需要采用 Stackelberg 博弈或贝叶斯博弈框架。在一个典型的 </w:t>
      </w:r>
      <w:r>
        <w:rPr>
          <w:b/>
        </w:rPr>
        <w:t>Stackelberg 安全拥堵博弈</w:t>
      </w:r>
      <w:r>
        <w:t>中，防御者作为领导者首先承诺一个随机化的防御策略（可能受预算约束），攻击者作为跟随者观察到防御策略后选择攻击行动，最后用户观察到网络状态（防御与攻击结果）后自私地选择资源以最小化个人成本。这构成了一个三层决策问题。防御者的优化问题是在预测攻击者与用户后续均衡行为的前提下，最小化期望社会成本。求解此类博弈的强 Stackelberg 均衡通常是计算困难的，因为它涉及到内部均衡约束的优化问题。相关研究表明，即使对于简化模型，计算最优防御策略也常是 NP-难的 [65]。在网络安全领域，针对高级持续性威胁（APT）的攻防博弈常被建模为具有状态转移的动态贝叶斯博弈，其中攻击者进行多阶段的渗透与横向移动，而防御者进行检测与响应，双方的信息结构不完全对称 [54; 66]。此类模型需要序贯均衡或完美贝叶斯均衡作为解概念，其计算复杂度更高。</w:t>
      </w:r>
    </w:p>
    <w:p w14:paraId="65A9A0A4">
      <w:pPr>
        <w:pStyle w:val="3"/>
      </w:pPr>
      <w:r>
        <w:t>将行为因素融入安全拥堵博弈能产生更贴合现实的预测。攻击者和用户都可能偏离完全理性假设。例如，攻击者可能表现出前景理论所描述的概率扭曲与损失厌恶 [7]。用户在评估安全风险时，可能对低概率高损失的事件过度加权 [14]。行为建模使均衡分析更加复杂，但能解释一些仅靠经典理论无法预测的现象，例如安全投资不足或对某些威胁的过度反应。在无人机路径规划与网络安全防御中，考虑参与者的主观风险感知已成为重要研究方向 [8]。</w:t>
      </w:r>
    </w:p>
    <w:p w14:paraId="29055702">
      <w:pPr>
        <w:pStyle w:val="3"/>
      </w:pPr>
      <w:r>
        <w:t>第三个核心扩展方向是将演化博弈论与学习动力学引入拥堵博弈分析。经典纳什均衡假设玩家具有完全理性与共同知识。演化博弈论则提供了一个替代的、基于群体动态的视角：玩家被视为有限理性的，他们通过模仿更成功者的策略或根据简单规则调整行为来适应环境。将拥堵博弈置于演化框架下，旨在回答：自私路由行为如何在驾驶员群体中形成与演化？群体学习过程能否自发收敛到纳什均衡？收敛速度如何？</w:t>
      </w:r>
    </w:p>
    <w:p w14:paraId="5535DAA6">
      <w:pPr>
        <w:pStyle w:val="3"/>
      </w:pPr>
      <w:r>
        <w:t>最基本的演化模型是</w:t>
      </w:r>
      <w:r>
        <w:rPr>
          <w:b/>
        </w:rPr>
        <w:t>复制者动态</w:t>
      </w:r>
      <w:r>
        <w:t xml:space="preserve">。考虑一个大规模同质玩家群体，反复进行一个对称的拥堵博弈（例如，所有玩家在同一起点与终点之间选择路径）。群体状态由一个混合策略 </w:t>
      </w:r>
      <m:oMath>
        <m:r>
          <m:rPr>
            <m:sty m:val="b"/>
          </m:rPr>
          <m:t>x</m:t>
        </m:r>
        <m:r>
          <m:rPr>
            <m:sty m:val="p"/>
          </m:rPr>
          <m:t>∈</m:t>
        </m:r>
        <m:r>
          <m:rPr/>
          <m:t>Δ</m:t>
        </m:r>
        <m:d>
          <m:dPr>
            <m:sepChr m:val=""/>
          </m:dPr>
          <m:e>
            <m:r>
              <m:rPr/>
              <m:t>S</m:t>
            </m:r>
          </m:e>
        </m:d>
      </m:oMath>
      <w:r>
        <w:t xml:space="preserve"> 描述，其中 </w:t>
      </w:r>
      <m:oMath>
        <m:sSub>
          <m:sSubPr/>
          <m:e>
            <m:r>
              <m:rPr/>
              <m:t>x</m:t>
            </m:r>
          </m:e>
          <m:sub>
            <m:r>
              <m:rPr/>
              <m:t>s</m:t>
            </m:r>
          </m:sub>
        </m:sSub>
      </m:oMath>
      <w:r>
        <w:t xml:space="preserve"> 表示选择纯策略 </w:t>
      </w:r>
      <m:oMath>
        <m:r>
          <m:rPr/>
          <m:t>s</m:t>
        </m:r>
      </m:oMath>
      <w:r>
        <w:t xml:space="preserve">（某条路径）的玩家比例。每个策略 </w:t>
      </w:r>
      <m:oMath>
        <m:r>
          <m:rPr/>
          <m:t>s</m:t>
        </m:r>
      </m:oMath>
      <w:r>
        <w:t xml:space="preserve"> 的收益（负成本）为 </w:t>
      </w:r>
      <m:oMath>
        <m:sSub>
          <m:sSubPr/>
          <m:e>
            <m:r>
              <m:rPr/>
              <m:t>u</m:t>
            </m:r>
          </m:e>
          <m:sub>
            <m:r>
              <m:rPr/>
              <m:t>s</m:t>
            </m:r>
          </m:sub>
        </m:sSub>
        <m:d>
          <m:dPr>
            <m:sepChr m:val=""/>
          </m:dPr>
          <m:e>
            <m:r>
              <m:rPr>
                <m:sty m:val="b"/>
              </m:rPr>
              <m:t>x</m:t>
            </m:r>
          </m:e>
        </m:d>
        <m:r>
          <m:rPr>
            <m:sty m:val="p"/>
          </m:rPr>
          <m:t>=−</m:t>
        </m:r>
        <m:sSub>
          <m:sSubPr/>
          <m:e>
            <m:r>
              <m:rPr/>
              <m:t>C</m:t>
            </m:r>
          </m:e>
          <m:sub>
            <m:r>
              <m:rPr/>
              <m:t>s</m:t>
            </m:r>
          </m:sub>
        </m:sSub>
        <m:d>
          <m:dPr>
            <m:sepChr m:val=""/>
          </m:dPr>
          <m:e>
            <m:r>
              <m:rPr>
                <m:sty m:val="b"/>
              </m:rPr>
              <m:t>x</m:t>
            </m:r>
          </m:e>
        </m:d>
      </m:oMath>
      <w:r>
        <w:t xml:space="preserve">，其中 </w:t>
      </w:r>
      <m:oMath>
        <m:sSub>
          <m:sSubPr/>
          <m:e>
            <m:r>
              <m:rPr/>
              <m:t>C</m:t>
            </m:r>
          </m:e>
          <m:sub>
            <m:r>
              <m:rPr/>
              <m:t>s</m:t>
            </m:r>
          </m:sub>
        </m:sSub>
        <m:d>
          <m:dPr>
            <m:sepChr m:val=""/>
          </m:dPr>
          <m:e>
            <m:r>
              <m:rPr>
                <m:sty m:val="b"/>
              </m:rPr>
              <m:t>x</m:t>
            </m:r>
          </m:e>
        </m:d>
      </m:oMath>
      <w:r>
        <w:t xml:space="preserve"> 是当群体状态为 </w:t>
      </w:r>
      <m:oMath>
        <m:r>
          <m:rPr>
            <m:sty m:val="b"/>
          </m:rPr>
          <m:t>x</m:t>
        </m:r>
      </m:oMath>
      <w:r>
        <w:t xml:space="preserve"> 时选择路径 </w:t>
      </w:r>
      <m:oMath>
        <m:r>
          <m:rPr/>
          <m:t>s</m:t>
        </m:r>
      </m:oMath>
      <w:r>
        <w:t xml:space="preserve"> 的成本。连续时间复制者动态描述为 </w:t>
      </w:r>
      <m:oMath>
        <m:sSub>
          <m:sSubPr/>
          <m:e>
            <m:acc>
              <m:accPr>
                <m:chr m:val="̇"/>
              </m:accPr>
              <m:e>
                <m:r>
                  <m:rPr/>
                  <m:t>x</m:t>
                </m:r>
              </m:e>
            </m:acc>
          </m:e>
          <m:sub>
            <m:r>
              <m:rPr/>
              <m:t>s</m:t>
            </m:r>
          </m:sub>
        </m:sSub>
        <m:r>
          <m:rPr>
            <m:sty m:val="p"/>
          </m:rPr>
          <m:t>=</m:t>
        </m:r>
        <m:sSub>
          <m:sSubPr/>
          <m:e>
            <m:r>
              <m:rPr/>
              <m:t>x</m:t>
            </m:r>
          </m:e>
          <m:sub>
            <m:r>
              <m:rPr/>
              <m:t>s</m:t>
            </m:r>
          </m:sub>
        </m:sSub>
        <m:d>
          <m:dPr>
            <m:begChr m:val="["/>
            <m:sepChr m:val=""/>
            <m:endChr m:val="]"/>
          </m:dPr>
          <m:e>
            <m:r>
              <m:rPr/>
              <m:t>60</m:t>
            </m:r>
          </m:e>
        </m:d>
      </m:oMath>
      <w:r>
        <w:t xml:space="preserve">，其中 </w:t>
      </w:r>
      <m:oMath>
        <m:acc>
          <m:accPr>
            <m:chr m:val="‾"/>
          </m:accPr>
          <m:e>
            <m:r>
              <m:rPr/>
              <m:t>u</m:t>
            </m:r>
          </m:e>
        </m:acc>
        <m:d>
          <m:dPr>
            <m:sepChr m:val=""/>
          </m:dPr>
          <m:e>
            <m:r>
              <m:rPr>
                <m:sty m:val="b"/>
              </m:rPr>
              <m:t>x</m:t>
            </m:r>
          </m:e>
        </m:d>
        <m:r>
          <m:rPr>
            <m:sty m:val="p"/>
          </m:rPr>
          <m:t>=</m:t>
        </m:r>
        <m:nary>
          <m:naryPr>
            <m:chr m:val="∑"/>
            <m:limLoc m:val="undOvr"/>
            <m:supHide m:val="1"/>
          </m:naryPr>
          <m:sub>
            <m:r>
              <m:rPr/>
              <m:t>s</m:t>
            </m:r>
            <m:r>
              <m:rPr>
                <m:sty m:val="p"/>
              </m:rPr>
              <m:t>′</m:t>
            </m:r>
          </m:sub>
          <m:sup>
            <m:r>
              <m:rPr/>
              <m:t>​</m:t>
            </m:r>
          </m:sup>
          <m:e>
            <m:sSub>
              <m:sSubPr/>
              <m:e>
                <m:r>
                  <m:rPr/>
                  <m:t>x</m:t>
                </m:r>
              </m:e>
              <m:sub>
                <m:r>
                  <m:rPr/>
                  <m:t>s</m:t>
                </m:r>
                <m:r>
                  <m:rPr>
                    <m:sty m:val="p"/>
                  </m:rPr>
                  <m:t>′</m:t>
                </m:r>
              </m:sub>
            </m:sSub>
          </m:e>
        </m:nary>
        <m:sSub>
          <m:sSubPr/>
          <m:e>
            <m:r>
              <m:rPr/>
              <m:t>u</m:t>
            </m:r>
          </m:e>
          <m:sub>
            <m:r>
              <m:rPr/>
              <m:t>s</m:t>
            </m:r>
            <m:r>
              <m:rPr>
                <m:sty m:val="p"/>
              </m:rPr>
              <m:t>′</m:t>
            </m:r>
          </m:sub>
        </m:sSub>
        <m:d>
          <m:dPr>
            <m:sepChr m:val=""/>
          </m:dPr>
          <m:e>
            <m:r>
              <m:rPr>
                <m:sty m:val="b"/>
              </m:rPr>
              <m:t>x</m:t>
            </m:r>
          </m:e>
        </m:d>
      </m:oMath>
      <w:r>
        <w:t xml:space="preserve"> 为平均收益。该动态的静止点（</w:t>
      </w:r>
      <m:oMath>
        <m:acc>
          <m:accPr>
            <m:chr m:val="̇"/>
          </m:accPr>
          <m:e>
            <m:r>
              <m:rPr>
                <m:sty m:val="b"/>
              </m:rPr>
              <m:t>x</m:t>
            </m:r>
          </m:e>
        </m:acc>
        <m:r>
          <m:rPr>
            <m:sty m:val="p"/>
          </m:rPr>
          <m:t>=</m:t>
        </m:r>
        <m:r>
          <m:rPr/>
          <m:t>0</m:t>
        </m:r>
      </m:oMath>
      <w:r>
        <w:t xml:space="preserve">）对应于纳什均衡。一个关键理论问题是：复制者动态是否收敛？对于拥堵博弈这类势博弈，其势函数 </w:t>
      </w:r>
      <m:oMath>
        <m:r>
          <m:rPr/>
          <m:t>Φ</m:t>
        </m:r>
        <m:d>
          <m:dPr>
            <m:sepChr m:val=""/>
          </m:dPr>
          <m:e>
            <m:r>
              <m:rPr>
                <m:sty m:val="b"/>
              </m:rPr>
              <m:t>x</m:t>
            </m:r>
          </m:e>
        </m:d>
      </m:oMath>
      <w:r>
        <w:t xml:space="preserve">（此时定义为群体平均成本的负值）沿着复制者动态的轨迹是非减的（即 </w:t>
      </w:r>
      <m:oMath>
        <m:acc>
          <m:accPr>
            <m:chr m:val="̇"/>
          </m:accPr>
          <m:e>
            <m:r>
              <m:rPr/>
              <m:t>Φ</m:t>
            </m:r>
          </m:e>
        </m:acc>
        <m:r>
          <m:rPr>
            <m:sty m:val="p"/>
          </m:rPr>
          <m:t>≥</m:t>
        </m:r>
        <m:r>
          <m:rPr/>
          <m:t>0</m:t>
        </m:r>
      </m:oMath>
      <w:r>
        <w:t>），这类似于自然界的基本定理。然而，这仅保证收敛到势函数的局部极大点，而非全局最优。实际上，复制者动态可能收敛到非效率的纳什均衡。此外，在具有循环依赖的非势博弈中，动态可能产生极限环甚至混沌行为。</w:t>
      </w:r>
    </w:p>
    <w:p w14:paraId="6FEC229E">
      <w:pPr>
        <w:pStyle w:val="3"/>
      </w:pPr>
      <w:r>
        <w:t xml:space="preserve">为了捕捉更丰富的学习行为，可以采用 </w:t>
      </w:r>
      <w:r>
        <w:rPr>
          <w:b/>
        </w:rPr>
        <w:t>量化响应动态</w:t>
      </w:r>
      <w:r>
        <w:t xml:space="preserve"> 或基于</w:t>
      </w:r>
      <w:r>
        <w:rPr>
          <w:b/>
        </w:rPr>
        <w:t>无悔学习</w:t>
      </w:r>
      <w:r>
        <w:t xml:space="preserve">的算法。量化响应动态假设玩家以概率形式选择策略，其概率与策略的预期效用呈指数关系（Logit规则），参数 </w:t>
      </w:r>
      <m:oMath>
        <m:r>
          <m:rPr/>
          <m:t>β</m:t>
        </m:r>
      </m:oMath>
      <w:r>
        <w:t xml:space="preserve"> 控制理性程度。当 </w:t>
      </w:r>
      <m:oMath>
        <m:r>
          <m:rPr/>
          <m:t>β</m:t>
        </m:r>
        <m:r>
          <m:rPr>
            <m:sty m:val="p"/>
          </m:rPr>
          <m:t>→∞</m:t>
        </m:r>
      </m:oMath>
      <w:r>
        <w:t xml:space="preserve">，动态近似于最优反应动态；当 </w:t>
      </w:r>
      <m:oMath>
        <m:r>
          <m:rPr/>
          <m:t>β</m:t>
        </m:r>
        <m:r>
          <m:rPr>
            <m:sty m:val="p"/>
          </m:rPr>
          <m:t>→</m:t>
        </m:r>
        <m:r>
          <m:rPr/>
          <m:t>0</m:t>
        </m:r>
      </m:oMath>
      <w:r>
        <w:t>，策略趋于均匀随机。量化响应均衡作为该动态的静止点，提供了对实验数据中观察到的随机选择行为的结构化解释 [5]。在拥堵博弈的背景下，量化响应动态可以模拟驾驶员对路径成本估计的不确定性或惯性。无悔学习算法，如乘性权重更新法，则为个体在重复博弈中如何适应提供了理论基础。如果所有驾驶员都采用无悔学习算法，他们的时间平均行为经验分布会收敛到相关均衡集，这比纳什均衡集更大，但通常具有可比的社会成本。</w:t>
      </w:r>
    </w:p>
    <w:p w14:paraId="75956D8C">
      <w:pPr>
        <w:pStyle w:val="3"/>
      </w:pPr>
      <w:r>
        <w:t>近年来，</w:t>
      </w:r>
      <w:r>
        <w:rPr>
          <w:b/>
        </w:rPr>
        <w:t>多智能体强化学习</w:t>
      </w:r>
      <w:r>
        <w:t>（MARL）已成为在复杂、高维博弈中近似学习均衡策略的强大工具。在拥堵博弈的 MARL 框架下，每个智能体（玩家）通过与环境的交互（选择路径，观察成本）来学习自己的策略。由于所有智能体同时学习，环境变得非平稳，这是 MARL 的核心挑战。独立 Q-学习等简单算法常无法收敛。为应对此挑战，基于均衡概念的算法被提出，例如在团队博弈或势博弈中，某些独立学习算法可被证明收敛到均衡。更先进的框架如</w:t>
      </w:r>
      <w:r>
        <w:rPr>
          <w:b/>
        </w:rPr>
        <w:t>策略空间响应预言</w:t>
      </w:r>
      <w:r>
        <w:t>（PSRO）将学习过程组织为迭代的元博弈求解：在每轮迭代中，计算当前策略集上的元均衡（如纳什均衡），然后利用强化学习找出针对该元均衡的最佳响应新策略，并将其加入策略集 [18]。PSRO 已被证明能有效解决具有非传递性策略循环的大规模博弈。在交通路由的背景下，PSRO 可以用于学习能适应不同交通流模式的鲁棒路由策略。</w:t>
      </w:r>
    </w:p>
    <w:p w14:paraId="1BFBECB7">
      <w:pPr>
        <w:pStyle w:val="3"/>
      </w:pPr>
      <w:r>
        <w:t>跨领域应用催生了众多结合上述扩展的混合模型。在</w:t>
      </w:r>
      <w:r>
        <w:rPr>
          <w:b/>
        </w:rPr>
        <w:t>智能电网</w:t>
      </w:r>
      <w:r>
        <w:t>中，电力用户既面临随时间波动的电价（一种拥堵成本），其用电行为又影响电网的稳定与安全，可能招致恶意数据注入攻击 [76; 44]。博弈论模型被用于分析需求侧管理、攻击与防御策略 [2]。在</w:t>
      </w:r>
      <w:r>
        <w:rPr>
          <w:b/>
        </w:rPr>
        <w:t>自动驾驶与交通流</w:t>
      </w:r>
      <w:r>
        <w:t>中，车辆既是拥堵的制造者，也是安全的关注者。博弈论用于建模车辆间的合并、换道等微观交互 [78]，以及宏观层面的路由选择与拥堵控制 [50]。</w:t>
      </w:r>
      <w:r>
        <w:rPr>
          <w:b/>
        </w:rPr>
        <w:t>网络资源分配</w:t>
      </w:r>
      <w:r>
        <w:t>（如带宽、计算资源）天然地是拥堵博弈，而当网络面临拒绝服务攻击或入侵时，便转化为安全拥堵博弈 [77]。在</w:t>
      </w:r>
      <w:r>
        <w:rPr>
          <w:b/>
        </w:rPr>
        <w:t>区块链与加密货币</w:t>
      </w:r>
      <w:r>
        <w:t>中，矿工选择加入哪个矿池可以被视为一种拥堵博弈（计算资源竞争），而“矿工的困境”则揭示了矿池间可能存在的相互攻击均衡，深刻影响了系统的安全性 [131; 185]。</w:t>
      </w:r>
    </w:p>
    <w:p w14:paraId="1BEA8119">
      <w:pPr>
        <w:pStyle w:val="3"/>
      </w:pPr>
      <w:r>
        <w:t>从计算复杂性角度看，这些扩展模型大多继承了基础拥堵博弈的挑战，并往往进一步加剧。计算带权或弹性需求拥堵博弈的纳什均衡通常是 PPAD-难的 [43]。安全拥堵博弈涉及多层优化与可能的不完全信息，其均衡计算更是难上加难。演化或学习动力学虽然提供了行为基础，但其收敛性分析本身就是一个复杂的动力系统问题，且收敛时间可能非常长。然而，特殊结构仍可能带来可处理性。例如，网络具有树状或低树宽结构时，博弈的均衡计算可能通过动态规划高效求解 [61]。对于某些类型的成本函数和玩家权重，可能存在多项式时间算法来寻找近似均衡或计算无政府价格。</w:t>
      </w:r>
    </w:p>
    <w:p w14:paraId="37CBA59C">
      <w:pPr>
        <w:pStyle w:val="3"/>
      </w:pPr>
      <w:r>
        <w:t>综上所述，势博弈与拥堵博弈的扩展模型极大地丰富了其描述和解决现实世界复杂交互问题的能力。从带权玩家和弹性需求中，我们看到了对异质性与自主参与性的建模进步；从与安全博弈的交叉中，我们获得了分析在对抗环境下韧性系统设计的关键工具；从演化与学习动力学的引入中，我们为均衡的涌现与动态调整提供了微观行为基础。然而，这些扩展也带来了显著的理论与计算挑战：均衡存在性的保证减弱，效率损失边界变得更加模糊且依赖于更多参数，求解算法需要处理更高维度和更复杂的约束。未来的研究方向可能包括：开发更高效的算法以求解大规模安全拥堵博弈的均衡；深入探索行为因素（如风险感知、社会偏好）在跨领域模型中的定量影响；利用平均场博弈等极限理论来分析超大规模智能体系统的宏观行为 [48; 62; 68]；以及设计具有可证明性能的机制，以在存在自私用户和恶意攻击者的复杂网络中引导系统走向社会合意的状态 [114]。势博弈的理论框架，如同一个富有弹性的基元，通过与网络安全、行为科学、演化动力学及机器学习的深度交叉，正持续拓展其边界，为我们理解和管理日益互联、智能且充满对抗的复杂系统提供不可或缺的数学语言与分析工具。</w:t>
      </w:r>
    </w:p>
    <w:bookmarkEnd w:id="619"/>
    <w:bookmarkEnd w:id="626"/>
    <w:p w14:paraId="005C0697">
      <w:pPr>
        <w:pStyle w:val="2"/>
        <w:keepNext/>
        <w:widowControl/>
        <w:numPr>
          <w:ilvl w:val="0"/>
          <w:numId w:val="171"/>
        </w:numPr>
        <w:ind w:left="0" w:leftChars="0" w:firstLine="0" w:firstLineChars="0"/>
        <w:rPr>
          <w:b w:val="0"/>
        </w:rPr>
      </w:pPr>
      <w:bookmarkStart w:id="627" w:name="_Toc1711510223"/>
      <w:bookmarkStart w:id="628" w:name="network-games-and-games-on-graphs"/>
      <w:r>
        <w:t>Network Games and Games on Graphs</w:t>
      </w:r>
      <w:bookmarkEnd w:id="627"/>
    </w:p>
    <w:p w14:paraId="78397125">
      <w:pPr>
        <w:pStyle w:val="3"/>
        <w:numPr>
          <w:ilvl w:val="0"/>
          <w:numId w:val="186"/>
        </w:numPr>
        <w:ind w:left="0" w:leftChars="0" w:firstLine="480" w:firstLineChars="0"/>
        <w:rPr>
          <w:b w:val="0"/>
        </w:rPr>
      </w:pPr>
      <w:bookmarkStart w:id="629" w:name="图形博弈结构化交互的表示与分类"/>
      <w:r>
        <w:t>图形博弈:结构化交互的表示与分类</w:t>
      </w:r>
    </w:p>
    <w:p w14:paraId="50A59560">
      <w:pPr>
        <w:pStyle w:val="3"/>
      </w:pPr>
      <w:r>
        <w:t xml:space="preserve">随着博弈论研究的深入，其应用场景日益复杂，玩家数量动辄成百上千，传统策略式博弈的表示方法——即明确列出所有玩家的所有策略组合及其对应收益——遭遇了根本性的挑战。对于一个包含 </w:t>
      </w:r>
      <m:oMath>
        <m:r>
          <m:rPr/>
          <m:t>n</m:t>
        </m:r>
      </m:oMath>
      <w:r>
        <w:t xml:space="preserve"> 个玩家、每人有 </w:t>
      </w:r>
      <m:oMath>
        <m:r>
          <m:rPr/>
          <m:t>m</m:t>
        </m:r>
      </m:oMath>
      <w:r>
        <w:t xml:space="preserve"> 个纯策略的博弈，其收益矩阵的维度高达 </w:t>
      </w:r>
      <m:oMath>
        <m:r>
          <m:rPr/>
          <m:t>O</m:t>
        </m:r>
        <m:d>
          <m:dPr>
            <m:sepChr m:val=""/>
          </m:dPr>
          <m:e>
            <m:sSup>
              <m:sSupPr/>
              <m:e>
                <m:r>
                  <m:rPr/>
                  <m:t>m</m:t>
                </m:r>
              </m:e>
              <m:sup>
                <m:r>
                  <m:rPr/>
                  <m:t>n</m:t>
                </m:r>
              </m:sup>
            </m:sSup>
          </m:e>
        </m:d>
      </m:oMath>
      <w:r>
        <w:t>，这构成了“维数灾难”（Curse of Dimensionality），使得存储、分析与计算均衡成为不可能的任务。然而，许多现实世界的交互并非全局耦合，而是具有显著的</w:t>
      </w:r>
      <w:r>
        <w:rPr>
          <w:b/>
        </w:rPr>
        <w:t>局部性</w:t>
      </w:r>
      <w:r>
        <w:t>（Locality）：一个玩家的收益往往仅受其直接邻居（如社交网络中的朋友、交通网络中的相邻路段、电网中的连接节点）行为的影响。图形博弈正是为了捕捉并利用这种局部交互结构而发展起来的紧凑表示范式，它将博弈的拓扑依赖关系显式地编码在一个图结构中，从而实现了表示复杂度的指数级压缩，并为均衡的高效计算（在特定结构下）开辟了道路。本节将系统性地阐述图形博弈及其泛化模型（如动作图博弈）的数学定义、表示能力、计算性质，并深入分析网络拓扑结构如何从根本上影响博弈的表示效率与均衡求解的算法复杂性。我们将遵循从具体到一般、从表示到计算的逻辑脉络，并结合提供的文献进行批判性综合，揭示该领域的内在理论张力与发展前沿。</w:t>
      </w:r>
    </w:p>
    <w:p w14:paraId="2FE36D7B">
      <w:pPr>
        <w:pStyle w:val="3"/>
      </w:pPr>
      <w:r>
        <w:t xml:space="preserve">图形博弈（Graphical Game）的核心思想直观而深刻：用一个无向图 </w:t>
      </w:r>
      <m:oMath>
        <m:r>
          <m:rPr/>
          <m:t>G</m:t>
        </m:r>
        <m:r>
          <m:rPr>
            <m:sty m:val="p"/>
          </m:rPr>
          <m:t>=</m:t>
        </m:r>
        <m:d>
          <m:dPr>
            <m:sepChr m:val=""/>
          </m:dPr>
          <m:e>
            <m:r>
              <m:rPr/>
              <m:t>V</m:t>
            </m:r>
            <m:r>
              <m:rPr>
                <m:sty m:val="p"/>
              </m:rPr>
              <m:t>,</m:t>
            </m:r>
            <m:r>
              <m:rPr/>
              <m:t>E</m:t>
            </m:r>
          </m:e>
        </m:d>
      </m:oMath>
      <w:r>
        <w:t xml:space="preserve"> 来建模玩家之间的策略交互依赖关系。其中，顶点集 </w:t>
      </w:r>
      <m:oMath>
        <m:r>
          <m:rPr/>
          <m:t>V</m:t>
        </m:r>
        <m:r>
          <m:rPr>
            <m:sty m:val="p"/>
          </m:rPr>
          <m:t>={</m:t>
        </m:r>
        <m:r>
          <m:rPr/>
          <m:t>1</m:t>
        </m:r>
        <m:r>
          <m:rPr>
            <m:sty m:val="p"/>
          </m:rPr>
          <m:t>,</m:t>
        </m:r>
        <m:r>
          <m:rPr/>
          <m:t>2</m:t>
        </m:r>
        <m:r>
          <m:rPr>
            <m:sty m:val="p"/>
          </m:rPr>
          <m:t>,…,</m:t>
        </m:r>
        <m:r>
          <m:rPr/>
          <m:t>n</m:t>
        </m:r>
        <m:r>
          <m:rPr>
            <m:sty m:val="p"/>
          </m:rPr>
          <m:t>}</m:t>
        </m:r>
      </m:oMath>
      <w:r>
        <w:t xml:space="preserve"> 代表玩家集合。边集 </w:t>
      </w:r>
      <m:oMath>
        <m:r>
          <m:rPr/>
          <m:t>E</m:t>
        </m:r>
      </m:oMath>
      <w:r>
        <w:t xml:space="preserve"> 则编码了收益的依赖结构：若边 </w:t>
      </w:r>
      <m:oMath>
        <m:d>
          <m:dPr>
            <m:sepChr m:val=""/>
          </m:dPr>
          <m:e>
            <m:r>
              <m:rPr/>
              <m:t>i</m:t>
            </m:r>
            <m:r>
              <m:rPr>
                <m:sty m:val="p"/>
              </m:rPr>
              <m:t>,</m:t>
            </m:r>
            <m:r>
              <m:rPr/>
              <m:t>j</m:t>
            </m:r>
          </m:e>
        </m:d>
        <m:r>
          <m:rPr>
            <m:sty m:val="p"/>
          </m:rPr>
          <m:t>∈</m:t>
        </m:r>
        <m:r>
          <m:rPr/>
          <m:t>E</m:t>
        </m:r>
      </m:oMath>
      <w:r>
        <w:t xml:space="preserve">，则玩家 </w:t>
      </w:r>
      <m:oMath>
        <m:r>
          <m:rPr/>
          <m:t>i</m:t>
        </m:r>
      </m:oMath>
      <w:r>
        <w:t xml:space="preserve"> 的收益会受玩家 </w:t>
      </w:r>
      <m:oMath>
        <m:r>
          <m:rPr/>
          <m:t>j</m:t>
        </m:r>
      </m:oMath>
      <w:r>
        <w:t xml:space="preserve"> 所选策略的影响；反之亦然。更形式化地，设每个玩家 </w:t>
      </w:r>
      <m:oMath>
        <m:r>
          <m:rPr/>
          <m:t>i</m:t>
        </m:r>
      </m:oMath>
      <w:r>
        <w:t xml:space="preserve"> 有一个有限的纯策略集 </w:t>
      </w:r>
      <m:oMath>
        <m:sSub>
          <m:sSubPr/>
          <m:e>
            <m:r>
              <m:rPr/>
              <m:t>A</m:t>
            </m:r>
          </m:e>
          <m:sub>
            <m:r>
              <m:rPr/>
              <m:t>i</m:t>
            </m:r>
          </m:sub>
        </m:sSub>
      </m:oMath>
      <w:r>
        <w:t xml:space="preserve">。在图形博弈 </w:t>
      </w:r>
      <m:oMath>
        <m:r>
          <m:rPr>
            <m:sty m:val="p"/>
          </m:rPr>
          <m:t>G=</m:t>
        </m:r>
        <m:d>
          <m:dPr>
            <m:sepChr m:val=""/>
          </m:dPr>
          <m:e>
            <m:r>
              <m:rPr/>
              <m:t>G</m:t>
            </m:r>
            <m:r>
              <m:rPr>
                <m:sty m:val="p"/>
              </m:rPr>
              <m:t>,{</m:t>
            </m:r>
            <m:sSub>
              <m:sSubPr/>
              <m:e>
                <m:r>
                  <m:rPr/>
                  <m:t>u</m:t>
                </m:r>
              </m:e>
              <m:sub>
                <m:r>
                  <m:rPr/>
                  <m:t>i</m:t>
                </m:r>
              </m:sub>
            </m:sSub>
            <m:sSub>
              <m:sSubPr/>
              <m:e>
                <m:r>
                  <m:rPr>
                    <m:sty m:val="p"/>
                  </m:rPr>
                  <m:t>}</m:t>
                </m:r>
              </m:e>
              <m:sub>
                <m:r>
                  <m:rPr/>
                  <m:t>i</m:t>
                </m:r>
                <m:r>
                  <m:rPr>
                    <m:sty m:val="p"/>
                  </m:rPr>
                  <m:t>∈</m:t>
                </m:r>
                <m:r>
                  <m:rPr/>
                  <m:t>V</m:t>
                </m:r>
              </m:sub>
            </m:sSub>
          </m:e>
        </m:d>
      </m:oMath>
      <w:r>
        <w:t xml:space="preserve"> 中，玩家 </w:t>
      </w:r>
      <m:oMath>
        <m:r>
          <m:rPr/>
          <m:t>i</m:t>
        </m:r>
      </m:oMath>
      <w:r>
        <w:t xml:space="preserve"> 的收益函数 </w:t>
      </w:r>
      <m:oMath>
        <m:sSub>
          <m:sSubPr/>
          <m:e>
            <m:r>
              <m:rPr/>
              <m:t>u</m:t>
            </m:r>
          </m:e>
          <m:sub>
            <m:r>
              <m:rPr/>
              <m:t>i</m:t>
            </m:r>
          </m:sub>
        </m:sSub>
      </m:oMath>
      <w:r>
        <w:t xml:space="preserve"> 被定义为仅依赖于其自身策略 </w:t>
      </w:r>
      <m:oMath>
        <m:sSub>
          <m:sSubPr/>
          <m:e>
            <m:r>
              <m:rPr/>
              <m:t>a</m:t>
            </m:r>
          </m:e>
          <m:sub>
            <m:r>
              <m:rPr/>
              <m:t>i</m:t>
            </m:r>
          </m:sub>
        </m:sSub>
      </m:oMath>
      <w:r>
        <w:t xml:space="preserve"> 及其在图 </w:t>
      </w:r>
      <m:oMath>
        <m:r>
          <m:rPr/>
          <m:t>G</m:t>
        </m:r>
      </m:oMath>
      <w:r>
        <w:t xml:space="preserve"> 中的邻居 </w:t>
      </w:r>
      <m:oMath>
        <m:r>
          <m:rPr/>
          <m:t>N</m:t>
        </m:r>
        <m:d>
          <m:dPr>
            <m:sepChr m:val=""/>
          </m:dPr>
          <m:e>
            <m:r>
              <m:rPr/>
              <m:t>i</m:t>
            </m:r>
          </m:e>
        </m:d>
        <m:r>
          <m:rPr>
            <m:sty m:val="p"/>
          </m:rPr>
          <m:t>={</m:t>
        </m:r>
        <m:r>
          <m:rPr/>
          <m:t>j</m:t>
        </m:r>
        <m:r>
          <m:rPr>
            <m:sty m:val="p"/>
          </m:rPr>
          <m:t>∈</m:t>
        </m:r>
        <m:r>
          <m:rPr/>
          <m:t>V</m:t>
        </m:r>
        <m:r>
          <m:rPr>
            <m:sty m:val="p"/>
          </m:rPr>
          <m:t>:</m:t>
        </m:r>
        <m:d>
          <m:dPr>
            <m:sepChr m:val=""/>
          </m:dPr>
          <m:e>
            <m:r>
              <m:rPr/>
              <m:t>i</m:t>
            </m:r>
            <m:r>
              <m:rPr>
                <m:sty m:val="p"/>
              </m:rPr>
              <m:t>,</m:t>
            </m:r>
            <m:r>
              <m:rPr/>
              <m:t>j</m:t>
            </m:r>
          </m:e>
        </m:d>
        <m:r>
          <m:rPr>
            <m:sty m:val="p"/>
          </m:rPr>
          <m:t>∈</m:t>
        </m:r>
        <m:r>
          <m:rPr/>
          <m:t>E</m:t>
        </m:r>
        <m:r>
          <m:rPr>
            <m:sty m:val="p"/>
          </m:rPr>
          <m:t>}</m:t>
        </m:r>
      </m:oMath>
      <w:r>
        <w:t xml:space="preserve"> 的策略组合，即 </w:t>
      </w:r>
      <m:oMath>
        <m:sSub>
          <m:sSubPr/>
          <m:e>
            <m:r>
              <m:rPr/>
              <m:t>u</m:t>
            </m:r>
          </m:e>
          <m:sub>
            <m:r>
              <m:rPr/>
              <m:t>i</m:t>
            </m:r>
          </m:sub>
        </m:sSub>
        <m:r>
          <m:rPr>
            <m:sty m:val="p"/>
          </m:rPr>
          <m:t>:</m:t>
        </m:r>
        <m:sSub>
          <m:sSubPr/>
          <m:e>
            <m:r>
              <m:rPr/>
              <m:t>A</m:t>
            </m:r>
          </m:e>
          <m:sub>
            <m:r>
              <m:rPr/>
              <m:t>i</m:t>
            </m:r>
          </m:sub>
        </m:sSub>
        <m:r>
          <m:rPr>
            <m:sty m:val="p"/>
          </m:rPr>
          <m:t>×</m:t>
        </m:r>
        <m:nary>
          <m:naryPr>
            <m:chr m:val="∏"/>
            <m:limLoc m:val="undOvr"/>
            <m:supHide m:val="1"/>
          </m:naryPr>
          <m:sub>
            <m:r>
              <m:rPr/>
              <m:t>j</m:t>
            </m:r>
            <m:r>
              <m:rPr>
                <m:sty m:val="p"/>
              </m:rPr>
              <m:t>∈</m:t>
            </m:r>
            <m:r>
              <m:rPr/>
              <m:t>N</m:t>
            </m:r>
            <m:d>
              <m:dPr>
                <m:sepChr m:val=""/>
              </m:dPr>
              <m:e>
                <m:r>
                  <m:rPr/>
                  <m:t>i</m:t>
                </m:r>
              </m:e>
            </m:d>
          </m:sub>
          <m:sup>
            <m:r>
              <m:rPr/>
              <m:t>​</m:t>
            </m:r>
          </m:sup>
          <m:e>
            <m:sSub>
              <m:sSubPr/>
              <m:e>
                <m:r>
                  <m:rPr/>
                  <m:t>A</m:t>
                </m:r>
              </m:e>
              <m:sub>
                <m:r>
                  <m:rPr/>
                  <m:t>j</m:t>
                </m:r>
              </m:sub>
            </m:sSub>
          </m:e>
        </m:nary>
        <m:r>
          <m:rPr>
            <m:sty m:val="p"/>
          </m:rPr>
          <m:t>→ℝ</m:t>
        </m:r>
      </m:oMath>
      <w:r>
        <w:t xml:space="preserve">。这意味着对于任意两个全局策略组合 </w:t>
      </w:r>
      <m:oMath>
        <m:r>
          <m:rPr>
            <m:sty m:val="b"/>
          </m:rPr>
          <m:t>a</m:t>
        </m:r>
      </m:oMath>
      <w:r>
        <w:t xml:space="preserve"> 和 </w:t>
      </w:r>
      <m:oMath>
        <m:r>
          <m:rPr>
            <m:sty m:val="b"/>
          </m:rPr>
          <m:t>a</m:t>
        </m:r>
        <m:r>
          <m:rPr>
            <m:sty m:val="p"/>
          </m:rPr>
          <m:t>′</m:t>
        </m:r>
      </m:oMath>
      <w:r>
        <w:t xml:space="preserve">，只要它们在第 </w:t>
      </w:r>
      <m:oMath>
        <m:r>
          <m:rPr/>
          <m:t>i</m:t>
        </m:r>
      </m:oMath>
      <w:r>
        <w:t xml:space="preserve"> 个分量及其所有邻居分量上一致，那么玩家 </w:t>
      </w:r>
      <m:oMath>
        <m:r>
          <m:rPr/>
          <m:t>i</m:t>
        </m:r>
      </m:oMath>
      <w:r>
        <w:t xml:space="preserve"> 在这两个组合下的收益就相同。这种局部性假设是图形博弈表示得以压缩的基石。</w:t>
      </w:r>
    </w:p>
    <w:p w14:paraId="62F0C41D">
      <w:pPr>
        <w:pStyle w:val="3"/>
      </w:pPr>
      <w:r>
        <w:t xml:space="preserve">由此带来的表示效率提升是惊人的。在标准式表示下，需要存储所有 </w:t>
      </w:r>
      <m:oMath>
        <m:r>
          <m:rPr/>
          <m:t>n</m:t>
        </m:r>
      </m:oMath>
      <w:r>
        <w:t xml:space="preserve"> 个玩家在所有 </w:t>
      </w:r>
      <m:oMath>
        <m:nary>
          <m:naryPr>
            <m:chr m:val="∏"/>
            <m:limLoc m:val="undOvr"/>
          </m:naryPr>
          <m:sub>
            <m:r>
              <m:rPr/>
              <m:t>i</m:t>
            </m:r>
            <m:r>
              <m:rPr>
                <m:sty m:val="p"/>
              </m:rPr>
              <m:t>=</m:t>
            </m:r>
            <m:r>
              <m:rPr/>
              <m:t>1</m:t>
            </m:r>
          </m:sub>
          <m:sup>
            <m:r>
              <m:rPr/>
              <m:t>n</m:t>
            </m:r>
          </m:sup>
          <m:e>
            <m:d>
              <m:dPr>
                <m:begChr m:val="|"/>
                <m:sepChr m:val=""/>
                <m:endChr m:val="|"/>
              </m:dPr>
              <m:e>
                <m:sSub>
                  <m:sSubPr/>
                  <m:e>
                    <m:r>
                      <m:rPr/>
                      <m:t>A</m:t>
                    </m:r>
                  </m:e>
                  <m:sub>
                    <m:r>
                      <m:rPr/>
                      <m:t>i</m:t>
                    </m:r>
                  </m:sub>
                </m:sSub>
              </m:e>
            </m:d>
          </m:e>
        </m:nary>
      </m:oMath>
      <w:r>
        <w:t xml:space="preserve"> 种策略组合下的收益，复杂度为 </w:t>
      </w:r>
      <m:oMath>
        <m:r>
          <m:rPr/>
          <m:t>O</m:t>
        </m:r>
        <m:d>
          <m:dPr>
            <m:sepChr m:val=""/>
          </m:dPr>
          <m:e>
            <m:r>
              <m:rPr/>
              <m:t>n</m:t>
            </m:r>
            <m:r>
              <m:rPr>
                <m:sty m:val="p"/>
              </m:rPr>
              <m:t>⋅</m:t>
            </m:r>
            <m:sSup>
              <m:sSupPr/>
              <m:e>
                <m:d>
                  <m:dPr>
                    <m:begChr m:val="|"/>
                    <m:sepChr m:val=""/>
                    <m:endChr m:val="|"/>
                  </m:dPr>
                  <m:e>
                    <m:r>
                      <m:rPr/>
                      <m:t>A</m:t>
                    </m:r>
                  </m:e>
                </m:d>
              </m:e>
              <m:sup>
                <m:r>
                  <m:rPr/>
                  <m:t>n</m:t>
                </m:r>
              </m:sup>
            </m:sSup>
          </m:e>
        </m:d>
      </m:oMath>
      <w:r>
        <w:t xml:space="preserve">（此处为简化，假设 </w:t>
      </w:r>
      <m:oMath>
        <m:d>
          <m:dPr>
            <m:begChr m:val="|"/>
            <m:sepChr m:val=""/>
            <m:endChr m:val="|"/>
          </m:dPr>
          <m:e>
            <m:sSub>
              <m:sSubPr/>
              <m:e>
                <m:r>
                  <m:rPr/>
                  <m:t>A</m:t>
                </m:r>
              </m:e>
              <m:sub>
                <m:r>
                  <m:rPr/>
                  <m:t>i</m:t>
                </m:r>
              </m:sub>
            </m:sSub>
          </m:e>
        </m:d>
        <m:r>
          <m:rPr>
            <m:sty m:val="p"/>
          </m:rPr>
          <m:t>=</m:t>
        </m:r>
        <m:d>
          <m:dPr>
            <m:begChr m:val="|"/>
            <m:sepChr m:val=""/>
            <m:endChr m:val="|"/>
          </m:dPr>
          <m:e>
            <m:r>
              <m:rPr/>
              <m:t>A</m:t>
            </m:r>
          </m:e>
        </m:d>
      </m:oMath>
      <w:r>
        <w:t xml:space="preserve">）。在图形博弈中，玩家 </w:t>
      </w:r>
      <m:oMath>
        <m:r>
          <m:rPr/>
          <m:t>i</m:t>
        </m:r>
      </m:oMath>
      <w:r>
        <w:t xml:space="preserve"> 只需存储一个收益表，其行对应自身的 </w:t>
      </w:r>
      <m:oMath>
        <m:d>
          <m:dPr>
            <m:begChr m:val="|"/>
            <m:sepChr m:val=""/>
            <m:endChr m:val="|"/>
          </m:dPr>
          <m:e>
            <m:r>
              <m:rPr/>
              <m:t>A</m:t>
            </m:r>
          </m:e>
        </m:d>
      </m:oMath>
      <w:r>
        <w:t xml:space="preserve"> 种策略，列对应其邻居所有可能的策略组合，共有 </w:t>
      </w:r>
      <m:oMath>
        <m:sSup>
          <m:sSupPr/>
          <m:e>
            <m:d>
              <m:dPr>
                <m:begChr m:val="|"/>
                <m:sepChr m:val=""/>
                <m:endChr m:val="|"/>
              </m:dPr>
              <m:e>
                <m:r>
                  <m:rPr/>
                  <m:t>A</m:t>
                </m:r>
              </m:e>
            </m:d>
          </m:e>
          <m:sup>
            <m:d>
              <m:dPr>
                <m:begChr m:val="|"/>
                <m:sepChr m:val=""/>
                <m:endChr m:val="|"/>
              </m:dPr>
              <m:e>
                <m:r>
                  <m:rPr/>
                  <m:t>N</m:t>
                </m:r>
                <m:d>
                  <m:dPr>
                    <m:sepChr m:val=""/>
                  </m:dPr>
                  <m:e>
                    <m:r>
                      <m:rPr/>
                      <m:t>i</m:t>
                    </m:r>
                  </m:e>
                </m:d>
              </m:e>
            </m:d>
            <m:r>
              <m:rPr>
                <m:sty m:val="p"/>
              </m:rPr>
              <m:t>+</m:t>
            </m:r>
            <m:r>
              <m:rPr/>
              <m:t>1</m:t>
            </m:r>
          </m:sup>
        </m:sSup>
      </m:oMath>
      <w:r>
        <w:t xml:space="preserve"> 个条目。因此，总存储成本为 </w:t>
      </w:r>
      <m:oMath>
        <m:r>
          <m:rPr/>
          <m:t>O</m:t>
        </m:r>
        <m:d>
          <m:dPr>
            <m:sepChr m:val=""/>
          </m:dPr>
          <m:e>
            <m:nary>
              <m:naryPr>
                <m:chr m:val="∑"/>
                <m:limLoc m:val="undOvr"/>
              </m:naryPr>
              <m:sub>
                <m:r>
                  <m:rPr/>
                  <m:t>i</m:t>
                </m:r>
                <m:r>
                  <m:rPr>
                    <m:sty m:val="p"/>
                  </m:rPr>
                  <m:t>=</m:t>
                </m:r>
                <m:r>
                  <m:rPr/>
                  <m:t>1</m:t>
                </m:r>
              </m:sub>
              <m:sup>
                <m:r>
                  <m:rPr/>
                  <m:t>n</m:t>
                </m:r>
              </m:sup>
              <m:e>
                <m:sSup>
                  <m:sSupPr/>
                  <m:e>
                    <m:d>
                      <m:dPr>
                        <m:begChr m:val="|"/>
                        <m:sepChr m:val=""/>
                        <m:endChr m:val="|"/>
                      </m:dPr>
                      <m:e>
                        <m:r>
                          <m:rPr/>
                          <m:t>A</m:t>
                        </m:r>
                      </m:e>
                    </m:d>
                  </m:e>
                  <m:sup>
                    <m:d>
                      <m:dPr>
                        <m:begChr m:val="|"/>
                        <m:sepChr m:val=""/>
                        <m:endChr m:val="|"/>
                      </m:dPr>
                      <m:e>
                        <m:r>
                          <m:rPr/>
                          <m:t>N</m:t>
                        </m:r>
                        <m:d>
                          <m:dPr>
                            <m:sepChr m:val=""/>
                          </m:dPr>
                          <m:e>
                            <m:r>
                              <m:rPr/>
                              <m:t>i</m:t>
                            </m:r>
                          </m:e>
                        </m:d>
                      </m:e>
                    </m:d>
                    <m:r>
                      <m:rPr>
                        <m:sty m:val="p"/>
                      </m:rPr>
                      <m:t>+</m:t>
                    </m:r>
                    <m:r>
                      <m:rPr/>
                      <m:t>1</m:t>
                    </m:r>
                  </m:sup>
                </m:sSup>
              </m:e>
            </m:nary>
          </m:e>
        </m:d>
      </m:oMath>
      <w:r>
        <w:t xml:space="preserve">。令 </w:t>
      </w:r>
      <m:oMath>
        <m:r>
          <m:rPr/>
          <m:t>d</m:t>
        </m:r>
        <m:r>
          <m:rPr>
            <m:sty m:val="p"/>
          </m:rPr>
          <m:t>=</m:t>
        </m:r>
        <m:sSub>
          <m:sSubPr/>
          <m:e>
            <m:r>
              <m:rPr>
                <m:sty m:val="p"/>
              </m:rPr>
              <m:t>max</m:t>
            </m:r>
          </m:e>
          <m:sub>
            <m:r>
              <m:rPr/>
              <m:t>i</m:t>
            </m:r>
          </m:sub>
        </m:sSub>
        <m:d>
          <m:dPr>
            <m:begChr m:val="|"/>
            <m:sepChr m:val=""/>
            <m:endChr m:val="|"/>
          </m:dPr>
          <m:e>
            <m:r>
              <m:rPr/>
              <m:t>N</m:t>
            </m:r>
            <m:d>
              <m:dPr>
                <m:sepChr m:val=""/>
              </m:dPr>
              <m:e>
                <m:r>
                  <m:rPr/>
                  <m:t>i</m:t>
                </m:r>
              </m:e>
            </m:d>
          </m:e>
        </m:d>
      </m:oMath>
      <w:r>
        <w:t xml:space="preserve"> 为图 </w:t>
      </w:r>
      <m:oMath>
        <m:r>
          <m:rPr/>
          <m:t>G</m:t>
        </m:r>
      </m:oMath>
      <w:r>
        <w:t xml:space="preserve"> 的最大度数，则最坏情况下的表示复杂度为 </w:t>
      </w:r>
      <m:oMath>
        <m:r>
          <m:rPr/>
          <m:t>O</m:t>
        </m:r>
        <m:d>
          <m:dPr>
            <m:sepChr m:val=""/>
          </m:dPr>
          <m:e>
            <m:r>
              <m:rPr/>
              <m:t>n</m:t>
            </m:r>
            <m:r>
              <m:rPr>
                <m:sty m:val="p"/>
              </m:rPr>
              <m:t>⋅</m:t>
            </m:r>
            <m:sSup>
              <m:sSupPr/>
              <m:e>
                <m:d>
                  <m:dPr>
                    <m:begChr m:val="|"/>
                    <m:sepChr m:val=""/>
                    <m:endChr m:val="|"/>
                  </m:dPr>
                  <m:e>
                    <m:r>
                      <m:rPr/>
                      <m:t>A</m:t>
                    </m:r>
                  </m:e>
                </m:d>
              </m:e>
              <m:sup>
                <m:r>
                  <m:rPr/>
                  <m:t>d</m:t>
                </m:r>
                <m:r>
                  <m:rPr>
                    <m:sty m:val="p"/>
                  </m:rPr>
                  <m:t>+</m:t>
                </m:r>
                <m:r>
                  <m:rPr/>
                  <m:t>1</m:t>
                </m:r>
              </m:sup>
            </m:sSup>
          </m:e>
        </m:d>
      </m:oMath>
      <w:r>
        <w:t xml:space="preserve">。当交互图稀疏，即最大度数 </w:t>
      </w:r>
      <m:oMath>
        <m:r>
          <m:rPr/>
          <m:t>d</m:t>
        </m:r>
      </m:oMath>
      <w:r>
        <w:t xml:space="preserve"> 远小于玩家总数 </w:t>
      </w:r>
      <m:oMath>
        <m:r>
          <m:rPr/>
          <m:t>n</m:t>
        </m:r>
      </m:oMath>
      <w:r>
        <w:t xml:space="preserve"> 时，这种压缩是指数级的。图形博弈的这种表示与马尔可夫随机场（Markov Random Field）和贝叶斯网络（Bayesian Network）在概率图模型中利用条件独立性进行紧凑表示的思想一脉相承，Kearns等人（2001）及后续的《Graphical Models for Game Theory》[61] 一文对此进行了系统阐述，并开创性地将概率推理中的信念传播（Belief Propagation）类算法思想引入了博弈均衡的计算。</w:t>
      </w:r>
    </w:p>
    <w:p w14:paraId="1E77BE1E">
      <w:pPr>
        <w:pStyle w:val="3"/>
      </w:pPr>
      <w:r>
        <w:t xml:space="preserve">然而，标准的图形博弈模型仍有其局限性。它假设收益的局部依赖是“全有或全无”的：要么完全依赖某个邻居的所有策略，要么完全不依赖。现实中，依赖关系可能更为精细，呈现出“上下文特定的独立性”（Context-Specific Independence）。例如，玩家 </w:t>
      </w:r>
      <m:oMath>
        <m:r>
          <m:rPr/>
          <m:t>i</m:t>
        </m:r>
      </m:oMath>
      <w:r>
        <w:t xml:space="preserve"> 的收益可能仅当玩家 </w:t>
      </w:r>
      <m:oMath>
        <m:r>
          <m:rPr/>
          <m:t>j</m:t>
        </m:r>
      </m:oMath>
      <w:r>
        <w:t xml:space="preserve"> 选择某个</w:t>
      </w:r>
      <w:r>
        <w:rPr>
          <w:b/>
        </w:rPr>
        <w:t>特定行动</w:t>
      </w:r>
      <w:r>
        <w:t xml:space="preserve">时才受玩家 </w:t>
      </w:r>
      <m:oMath>
        <m:r>
          <m:rPr/>
          <m:t>k</m:t>
        </m:r>
      </m:oMath>
      <w:r>
        <w:t xml:space="preserve"> 的影响。为了捕获这种更细腻的交互结构，并进一步统一多种紧凑表示，</w:t>
      </w:r>
      <w:r>
        <w:rPr>
          <w:b/>
        </w:rPr>
        <w:t>动作图博弈</w:t>
      </w:r>
      <w:r>
        <w:t>（Action-Graph Game， AGG）被提出并发展成为一类更具表达力且同样紧凑的模型[142; 67]。</w:t>
      </w:r>
    </w:p>
    <w:p w14:paraId="60EB8ACB">
      <w:pPr>
        <w:pStyle w:val="3"/>
      </w:pPr>
      <w:r>
        <w:t xml:space="preserve">动作图博弈由一个四元组 </w:t>
      </w:r>
      <m:oMath>
        <m:r>
          <m:rPr/>
          <m:t>AGG</m:t>
        </m:r>
        <m:r>
          <m:rPr>
            <m:sty m:val="p"/>
          </m:rPr>
          <m:t>=</m:t>
        </m:r>
        <m:d>
          <m:dPr>
            <m:sepChr m:val=""/>
          </m:dPr>
          <m:e>
            <m:r>
              <m:rPr>
                <m:sty m:val="p"/>
              </m:rPr>
              <m:t>N,A,</m:t>
            </m:r>
            <m:r>
              <m:rPr/>
              <m:t>G</m:t>
            </m:r>
            <m:r>
              <m:rPr>
                <m:sty m:val="p"/>
              </m:rPr>
              <m:t>,</m:t>
            </m:r>
            <m:r>
              <m:rPr>
                <m:sty m:val="b"/>
              </m:rPr>
              <m:t>u</m:t>
            </m:r>
          </m:e>
        </m:d>
      </m:oMath>
      <w:r>
        <w:t xml:space="preserve"> 定义。其中，</w:t>
      </w:r>
      <m:oMath>
        <m:r>
          <m:rPr>
            <m:sty m:val="p"/>
          </m:rPr>
          <m:t>N</m:t>
        </m:r>
      </m:oMath>
      <w:r>
        <w:t xml:space="preserve"> 为玩家集合。创新之处在于引入了一个</w:t>
      </w:r>
      <w:r>
        <w:rPr>
          <w:b/>
        </w:rPr>
        <w:t>动作图</w:t>
      </w:r>
      <w:r>
        <w:t>（Action Graph）</w:t>
      </w:r>
      <m:oMath>
        <m:r>
          <m:rPr/>
          <m:t>G</m:t>
        </m:r>
      </m:oMath>
      <w:r>
        <w:t xml:space="preserve">：其节点集合 </w:t>
      </w:r>
      <m:oMath>
        <m:r>
          <m:rPr>
            <m:sty m:val="p"/>
          </m:rPr>
          <m:t>A</m:t>
        </m:r>
      </m:oMath>
      <w:r>
        <w:t xml:space="preserve"> 代表了所有玩家可用的</w:t>
      </w:r>
      <w:r>
        <w:rPr>
          <w:b/>
        </w:rPr>
        <w:t>原子行动</w:t>
      </w:r>
      <w:r>
        <w:t xml:space="preserve">（atomic actions）的并集。每个玩家 </w:t>
      </w:r>
      <m:oMath>
        <m:r>
          <m:rPr/>
          <m:t>i</m:t>
        </m:r>
      </m:oMath>
      <w:r>
        <w:t xml:space="preserve"> 的策略是选择一个动作节点 </w:t>
      </w:r>
      <m:oMath>
        <m:sSub>
          <m:sSubPr/>
          <m:e>
            <m:r>
              <m:rPr/>
              <m:t>s</m:t>
            </m:r>
          </m:e>
          <m:sub>
            <m:r>
              <m:rPr/>
              <m:t>i</m:t>
            </m:r>
          </m:sub>
        </m:sSub>
        <m:r>
          <m:rPr>
            <m:sty m:val="p"/>
          </m:rPr>
          <m:t>∈</m:t>
        </m:r>
        <m:sSub>
          <m:sSubPr/>
          <m:e>
            <m:r>
              <m:rPr>
                <m:sty m:val="p"/>
              </m:rPr>
              <m:t>A</m:t>
            </m:r>
          </m:e>
          <m:sub>
            <m:r>
              <m:rPr/>
              <m:t>i</m:t>
            </m:r>
          </m:sub>
        </m:sSub>
        <m:r>
          <m:rPr>
            <m:sty m:val="p"/>
          </m:rPr>
          <m:t>⊆A</m:t>
        </m:r>
      </m:oMath>
      <w:r>
        <w:t xml:space="preserve">（这里允许不同玩家有不同可行动作集）。博弈的“状态”由所有玩家的行动选择构成。AGG 的核心在于其收益函数的定义方式：玩家 </w:t>
      </w:r>
      <m:oMath>
        <m:r>
          <m:rPr/>
          <m:t>i</m:t>
        </m:r>
      </m:oMath>
      <w:r>
        <w:t xml:space="preserve"> 的收益 </w:t>
      </w:r>
      <m:oMath>
        <m:sSub>
          <m:sSubPr/>
          <m:e>
            <m:r>
              <m:rPr/>
              <m:t>u</m:t>
            </m:r>
          </m:e>
          <m:sub>
            <m:r>
              <m:rPr/>
              <m:t>i</m:t>
            </m:r>
          </m:sub>
        </m:sSub>
        <m:d>
          <m:dPr>
            <m:sepChr m:val=""/>
          </m:dPr>
          <m:e>
            <m:r>
              <m:rPr/>
              <m:t>s</m:t>
            </m:r>
          </m:e>
        </m:d>
      </m:oMath>
      <w:r>
        <w:t xml:space="preserve"> 仅取决于两个汇总统计量：1) 选择与其自身所选动作 </w:t>
      </w:r>
      <m:oMath>
        <m:sSub>
          <m:sSubPr/>
          <m:e>
            <m:r>
              <m:rPr/>
              <m:t>s</m:t>
            </m:r>
          </m:e>
          <m:sub>
            <m:r>
              <m:rPr/>
              <m:t>i</m:t>
            </m:r>
          </m:sub>
        </m:sSub>
      </m:oMath>
      <w:r>
        <w:t xml:space="preserve"> 相同的玩家数量；2) 对于动作图中与 </w:t>
      </w:r>
      <m:oMath>
        <m:sSub>
          <m:sSubPr/>
          <m:e>
            <m:r>
              <m:rPr/>
              <m:t>s</m:t>
            </m:r>
          </m:e>
          <m:sub>
            <m:r>
              <m:rPr/>
              <m:t>i</m:t>
            </m:r>
          </m:sub>
        </m:sSub>
      </m:oMath>
      <w:r>
        <w:t xml:space="preserve"> 相邻的每个动作节点，选择该动作的玩家数量。换言之，收益由</w:t>
      </w:r>
      <w:r>
        <w:rPr>
          <w:b/>
        </w:rPr>
        <w:t>节点配置函数</w:t>
      </w:r>
      <w:r>
        <w:t>（node configuration function）决定，该函数统计了图中每个节点及其邻居节点的“占用”情况。</w:t>
      </w:r>
    </w:p>
    <w:p w14:paraId="41525874">
      <w:pPr>
        <w:pStyle w:val="3"/>
      </w:pPr>
      <w:r>
        <w:t xml:space="preserve">动作图博弈的表示优势在于其双重压缩能力。首先，它通过动作图 </w:t>
      </w:r>
      <m:oMath>
        <m:r>
          <m:rPr/>
          <m:t>G</m:t>
        </m:r>
      </m:oMath>
      <w:r>
        <w:t xml:space="preserve"> 对行动间的依赖关系进行编码，而非玩家间的依赖。如果两个行动在收益效应上是独立的（即选择其中一个行动的玩家收益不受选择另一个行动的玩家数量影响），那么它们在动作图上就不需要连接边。其次，收益函数是匿名（anonymous）的：它只关心选择各行动的玩家数量，而不关心具体是哪些玩家做出了这些选择。这使得收益表的维度从依赖于玩家数 </w:t>
      </w:r>
      <m:oMath>
        <m:r>
          <m:rPr/>
          <m:t>n</m:t>
        </m:r>
      </m:oMath>
      <w:r>
        <w:t xml:space="preserve"> 降低到依赖于行动数 </w:t>
      </w:r>
      <m:oMath>
        <m:d>
          <m:dPr>
            <m:begChr m:val="|"/>
            <m:sepChr m:val=""/>
            <m:endChr m:val="|"/>
          </m:dPr>
          <m:e>
            <m:r>
              <m:rPr>
                <m:sty m:val="p"/>
              </m:rPr>
              <m:t>A</m:t>
            </m:r>
          </m:e>
        </m:d>
      </m:oMath>
      <w:r>
        <w:t xml:space="preserve"> 和图的局部结构。论文《Computing Nash Equilibria of Action-Graph Games》[67] 证明了 AGG 能够以多项式规模（相对于 </w:t>
      </w:r>
      <m:oMath>
        <m:r>
          <m:rPr/>
          <m:t>n</m:t>
        </m:r>
      </m:oMath>
      <w:r>
        <w:t xml:space="preserve"> 和 </w:t>
      </w:r>
      <m:oMath>
        <m:d>
          <m:dPr>
            <m:begChr m:val="|"/>
            <m:sepChr m:val=""/>
            <m:endChr m:val="|"/>
          </m:dPr>
          <m:e>
            <m:r>
              <m:rPr>
                <m:sty m:val="p"/>
              </m:rPr>
              <m:t>A</m:t>
            </m:r>
          </m:e>
        </m:d>
      </m:oMath>
      <w:r>
        <w:t>）表示任何具有匿名交互的博弈，并且是图形博弈和多项式博弈（Polynomial Games）的自然泛化。例如，一个标准的图形博弈可以转化为一个 AGG，其中动作图的节点对应原博弈中每个玩家的每个策略，边则表示原交互图中的收益依赖关系。</w:t>
      </w:r>
    </w:p>
    <w:p w14:paraId="0C320F6C">
      <w:pPr>
        <w:pStyle w:val="3"/>
      </w:pPr>
      <w:r>
        <w:t xml:space="preserve">图形博弈及其泛化模型（如 AGG）的表示能力与其计算性质，深刻地受到底层网络拓扑结构 </w:t>
      </w:r>
      <m:oMath>
        <m:r>
          <m:rPr/>
          <m:t>G</m:t>
        </m:r>
      </m:oMath>
      <w:r>
        <w:t xml:space="preserve"> 的影响。拓扑结构不仅决定了表示的紧凑程度，更直接制约了均衡存在性、多重性以及计算算法的设计与复杂性。我们可以根据图 </w:t>
      </w:r>
      <m:oMath>
        <m:r>
          <m:rPr/>
          <m:t>G</m:t>
        </m:r>
      </m:oMath>
      <w:r>
        <w:t xml:space="preserve"> 的结构复杂性，进行一个渐进的分类讨论。</w:t>
      </w:r>
    </w:p>
    <w:p w14:paraId="24C9A3D2">
      <w:pPr>
        <w:pStyle w:val="3"/>
      </w:pPr>
      <w:r>
        <w:t>首先考虑最理想的结构——</w:t>
      </w:r>
      <w:r>
        <w:rPr>
          <w:b/>
        </w:rPr>
        <w:t>树状图</w:t>
      </w:r>
      <w:r>
        <w:t>（Tree）。在树结构下，图形博弈展现出类似贝叶斯网络中树状结构的优良性质：条件独立性使得动态规划（Dynamic Programming）成为可能。具体而言，可以将纳什均衡的搜索问题转化为在树上的消息传递（Message Passing）过程。从叶节点开始，每个节点（玩家）向其父节点传递一个“摘要”函数，该函数概括了在给定父节点策略下，该节点及其所有后代节点所构成的子树上可能实现的均衡收益范围或最优反应结构。父节点汇总所有子节点的信息后，再向其自己的父节点传递。这个过程最终汇聚到根节点，从而可以逆向推导出全局的纳什均衡（或全部均衡）。论文《Graphical Models for Game Theory》[61] 的核心贡献之一就是为树状图形博弈设计了这样的消息传递算法，并证明了其在多项式时间内可以计算出所有近似纳什均衡的表示。这种算法本质上是将非合作博弈的均衡求解，转化为在具有局部交互结构的图上进行分布式优化，具有深刻的启示意义。</w:t>
      </w:r>
    </w:p>
    <w:p w14:paraId="2306B81C">
      <w:pPr>
        <w:pStyle w:val="3"/>
      </w:pPr>
      <w:r>
        <w:t>然而，树结构的要求过于严格。许多现实网络（如社交网络、互联网）包含环路。为了处理更一般的图，</w:t>
      </w:r>
      <w:r>
        <w:rPr>
          <w:b/>
        </w:rPr>
        <w:t>有界树宽</w:t>
      </w:r>
      <w:r>
        <w:t xml:space="preserve">（Bounded Treewidth）图提供了一个关键的结构化概念。树宽是衡量一个图与树的“接近程度”的参数。树和环的树宽为1，而一个 </w:t>
      </w:r>
      <m:oMath>
        <m:r>
          <m:rPr/>
          <m:t>n</m:t>
        </m:r>
      </m:oMath>
      <w:r>
        <w:t xml:space="preserve"> 个顶点的完全图树宽为 </w:t>
      </w:r>
      <m:oMath>
        <m:r>
          <m:rPr/>
          <m:t>n</m:t>
        </m:r>
        <m:r>
          <m:rPr>
            <m:sty m:val="p"/>
          </m:rPr>
          <m:t>−</m:t>
        </m:r>
        <m:r>
          <m:rPr/>
          <m:t>1</m:t>
        </m:r>
      </m:oMath>
      <w:r>
        <w:t xml:space="preserve">。对于树宽为 </w:t>
      </w:r>
      <m:oMath>
        <m:r>
          <m:rPr/>
          <m:t>k</m:t>
        </m:r>
      </m:oMath>
      <w:r>
        <w:t xml:space="preserve"> 的图形博弈，存在基于树分解（Tree Decomposition）的动态规划算法，其运行时间在玩家数 </w:t>
      </w:r>
      <m:oMath>
        <m:r>
          <m:rPr/>
          <m:t>n</m:t>
        </m:r>
      </m:oMath>
      <w:r>
        <w:t xml:space="preserve"> 上是多项式，但在树宽 </w:t>
      </w:r>
      <m:oMath>
        <m:r>
          <m:rPr/>
          <m:t>k</m:t>
        </m:r>
      </m:oMath>
      <w:r>
        <w:t xml:space="preserve"> 和最大策略数 </w:t>
      </w:r>
      <m:oMath>
        <m:d>
          <m:dPr>
            <m:begChr m:val="|"/>
            <m:sepChr m:val=""/>
            <m:endChr m:val="|"/>
          </m:dPr>
          <m:e>
            <m:r>
              <m:rPr/>
              <m:t>A</m:t>
            </m:r>
          </m:e>
        </m:d>
      </m:oMath>
      <w:r>
        <w:t xml:space="preserve"> 上是指数级，即 </w:t>
      </w:r>
      <m:oMath>
        <m:r>
          <m:rPr/>
          <m:t>O</m:t>
        </m:r>
        <m:d>
          <m:dPr>
            <m:sepChr m:val=""/>
          </m:dPr>
          <m:e>
            <m:r>
              <m:rPr/>
              <m:t>f</m:t>
            </m:r>
            <m:d>
              <m:dPr>
                <m:sepChr m:val=""/>
              </m:dPr>
              <m:e>
                <m:r>
                  <m:rPr/>
                  <m:t>k</m:t>
                </m:r>
                <m:r>
                  <m:rPr>
                    <m:sty m:val="p"/>
                  </m:rPr>
                  <m:t>,</m:t>
                </m:r>
                <m:d>
                  <m:dPr>
                    <m:begChr m:val="|"/>
                    <m:sepChr m:val=""/>
                    <m:endChr m:val="|"/>
                  </m:dPr>
                  <m:e>
                    <m:r>
                      <m:rPr/>
                      <m:t>A</m:t>
                    </m:r>
                  </m:e>
                </m:d>
              </m:e>
            </m:d>
            <m:r>
              <m:rPr>
                <m:sty m:val="p"/>
              </m:rPr>
              <m:t>⋅</m:t>
            </m:r>
            <m:sSup>
              <m:sSupPr/>
              <m:e>
                <m:r>
                  <m:rPr/>
                  <m:t>n</m:t>
                </m:r>
              </m:e>
              <m:sup>
                <m:r>
                  <m:rPr/>
                  <m:t>c</m:t>
                </m:r>
              </m:sup>
            </m:sSup>
          </m:e>
        </m:d>
      </m:oMath>
      <w:r>
        <w:t>。这属于</w:t>
      </w:r>
      <w:r>
        <w:rPr>
          <w:b/>
        </w:rPr>
        <w:t>参数化复杂性</w:t>
      </w:r>
      <w:r>
        <w:t>（Parameterized Complexity）理论中的固定参数易处理（Fixed-Parameter Tractable, FPT）问题。这意味着，只要交互网络的树宽较小（即交互结构本质上是“类树”的），即使玩家总数很大，均衡计算依然是可行的。这一结果为分析大规模但具有局部、分层或社区结构的社会经济系统提供了理论依据。研究如《Graphical Models for Game Theory》[61] 所探讨的算法，可以视为这类参数化算法在树宽为1时的特例。对于更一般的有限树宽图，算法需要处理更复杂的局面表（configuration table）和跨分解节点的协调问题，但其核心思想一脉相承。</w:t>
      </w:r>
    </w:p>
    <w:p w14:paraId="1F79433B">
      <w:pPr>
        <w:pStyle w:val="3"/>
      </w:pPr>
      <w:r>
        <w:t>当图结构变得更加复杂，树宽不再有界时，图形博弈的表示优势虽然仍在（只要图是稀疏的），但其均衡计算复杂性会急剧上升。对于一般的图形博弈，即使每个玩家的邻居数很少，计算一个纳什均衡也是 PPAD-完全的。这一结论可以通过将任意一般和博弈嵌入到一个度数较小的图形博弈中来证明。例如，Daskalakis、Goldberg 和 Papadimitriou (2006) 证明了在度数为3的图形博弈中计算纳什均衡是PPAD-完全的。这意味着，除非PPAD = P，否则不存在通用的多项式时间精确算法。论文《Inapproximability of Nash Equilibrium》[43] 进一步强化了这一结论，表明即使计算常数近似的纳什均衡也是PPAD-难的。这揭示了表示紧凑性与计算复杂性之间的根本张力：图形博弈帮助我们清晰地描述大规模博弈，但并未从根本上消除均衡计算的内在难度。</w:t>
      </w:r>
    </w:p>
    <w:p w14:paraId="15ADF3E6">
      <w:pPr>
        <w:pStyle w:val="3"/>
      </w:pPr>
      <w:r>
        <w:t xml:space="preserve">一个极端情况是当图 </w:t>
      </w:r>
      <m:oMath>
        <m:r>
          <m:rPr/>
          <m:t>G</m:t>
        </m:r>
      </m:oMath>
      <w:r>
        <w:t xml:space="preserve"> 为</w:t>
      </w:r>
      <w:r>
        <w:rPr>
          <w:b/>
        </w:rPr>
        <w:t>完全图</w:t>
      </w:r>
      <w:r>
        <w:t xml:space="preserve">时，每个玩家都是其他所有玩家的邻居。此时，图形博弈退化为完全耦合的标准式博弈，表示复杂度也恢复为 </w:t>
      </w:r>
      <m:oMath>
        <m:r>
          <m:rPr/>
          <m:t>O</m:t>
        </m:r>
        <m:d>
          <m:dPr>
            <m:sepChr m:val=""/>
          </m:dPr>
          <m:e>
            <m:r>
              <m:rPr/>
              <m:t>n</m:t>
            </m:r>
            <m:r>
              <m:rPr>
                <m:sty m:val="p"/>
              </m:rPr>
              <m:t>⋅</m:t>
            </m:r>
            <m:sSup>
              <m:sSupPr/>
              <m:e>
                <m:d>
                  <m:dPr>
                    <m:begChr m:val="|"/>
                    <m:sepChr m:val=""/>
                    <m:endChr m:val="|"/>
                  </m:dPr>
                  <m:e>
                    <m:r>
                      <m:rPr/>
                      <m:t>A</m:t>
                    </m:r>
                  </m:e>
                </m:d>
              </m:e>
              <m:sup>
                <m:r>
                  <m:rPr/>
                  <m:t>n</m:t>
                </m:r>
              </m:sup>
            </m:sSup>
          </m:e>
        </m:d>
      </m:oMath>
      <w:r>
        <w:t>，丧失了紧凑表示的优势。另一个值得注意的拓扑是</w:t>
      </w:r>
      <w:r>
        <w:rPr>
          <w:b/>
        </w:rPr>
        <w:t>规则图或随机图</w:t>
      </w:r>
      <w:r>
        <w:t>，如 Erdős–Rényi 图或配置模型生成的图。在这些图上，图形博弈的性质（如纯策略均衡的存在性概率、均衡收益的分布）可能呈现出相变现象，并与统计物理中的模型产生类比。例如，在某些平均度数阈值以上，博弈可能会从存在多个低效率均衡转变为存在唯一的高效率均衡，这类研究连接了博弈论、图论和统计物理学。</w:t>
      </w:r>
    </w:p>
    <w:p w14:paraId="6C529ADF">
      <w:pPr>
        <w:pStyle w:val="3"/>
      </w:pPr>
      <w:r>
        <w:t>除了拓扑，</w:t>
      </w:r>
      <w:r>
        <w:rPr>
          <w:b/>
        </w:rPr>
        <w:t>博弈的内在结构</w:t>
      </w:r>
      <w:r>
        <w:t>（如势博弈、零和博弈）与图结构的交互也至关重要。如果图形博弈同时还是一个势博弈，那么其势函数也必然具有局部性，可以表示为各边和节点上势能之和。这进一步简化了均衡分析和动力学收敛。论文《A Shared-Constraint Approach to Multi-leader Multi-follower Games》 虽然研究的是共享约束博弈，但其利用势函数将均衡求解转化为优化问题的思路，在具有势函数结构的图形博弈中同样适用。对于零和图形博弈，虽然一般计算仍属困难，但在树等结构上可能存在线性规划或动态规划的高效算法。</w:t>
      </w:r>
    </w:p>
    <w:p w14:paraId="5C54B1CB">
      <w:pPr>
        <w:pStyle w:val="3"/>
      </w:pPr>
      <w:r>
        <w:t>图形博弈和动作图博弈的模型不仅是一种表示工具，更直接启发了新颖的算法设计。除了前述基于树分解的动态规划，</w:t>
      </w:r>
      <w:r>
        <w:rPr>
          <w:b/>
        </w:rPr>
        <w:t>无悔学习算法</w:t>
      </w:r>
      <w:r>
        <w:t>（如乘性权重更新）在图形博弈中可以实现分布式执行：每个玩家只需要观察其邻居的历史行动来更新自己的策略。可以证明，如果所有玩家都运行这样的局部无悔学习算法，其时间平均行为会收敛到该图形博弈的一个相关均衡。这为大规模分布式系统中的自适应行为提供了理论基础和算法实现。另外，</w:t>
      </w:r>
      <w:r>
        <w:rPr>
          <w:b/>
        </w:rPr>
        <w:t>策略空间响应预言</w:t>
      </w:r>
      <w:r>
        <w:t>（Policy Space Response Oracles, PSRO）框架作为一种经验博弈论方法，在处理复杂图形博弈时，可以通过构建元博弈并迭代寻找最佳响应来逼近均衡。虽然PSRO不直接利用图结构，但当基础博弈是图形博弈时，最佳响应的计算可以得益于局部结构而加速。</w:t>
      </w:r>
    </w:p>
    <w:p w14:paraId="1A716F7C">
      <w:pPr>
        <w:pStyle w:val="3"/>
      </w:pPr>
      <w:r>
        <w:t>从应用视角看，图形博弈为众多领域提供了天然建模框架。在《Game Theoretic Methods for the Smart Grid》[2] 中，智能电网中的用户消费决策、发电商竞价、网络拥塞控制等都被建模为具有特定网络结构的博弈。在网络安全领域，《Behavioral and Game-Theoretic Security Investments in Interdependent Systems Modeled by Attack Graphs》[59] 明确使用攻击图（一种有向图）来建模系统资产的依赖关系，防守方和攻击方的策略互动形成了一个图形博弈，其中节点的脆弱性具有传播效应。在社会网络中，《Schelling Games on Graphs》[186] 研究了基于图的居住隔离模型，玩家的位置选择受邻居类型影响，是图形博弈在社会动力学中的经典应用。《Computing Equilibria in Binary Networked Public Goods Games》[45] 则专注于二元策略的公共品博弈，分析了均衡的存在性与计算复杂性。这些研究都凸显了图形博弈将微观互动与宏观现象连接起来的强大能力。</w:t>
      </w:r>
    </w:p>
    <w:p w14:paraId="6ACCAD5B">
      <w:pPr>
        <w:pStyle w:val="3"/>
      </w:pPr>
      <w:r>
        <w:t>批判性地审视，图形博弈范式也面临诸多挑战和理论局限。首先，</w:t>
      </w:r>
      <w:r>
        <w:rPr>
          <w:b/>
        </w:rPr>
        <w:t>局部性假设</w:t>
      </w:r>
      <w:r>
        <w:t>可能不总是成立。某些博弈存在长程关联或全局外部性（如气候变化博弈、金融网络中的系统性风险），此时收益函数无法被有限邻居集所涵盖。其次，</w:t>
      </w:r>
      <w:r>
        <w:rPr>
          <w:b/>
        </w:rPr>
        <w:t>图的构建</w:t>
      </w:r>
      <w:r>
        <w:t>本身可能是个难题。在实际应用中，决定哪些玩家间存在策略依赖（即连边）需要领域知识和数据，且图结构可能是动态演化的。第三，尽管在树和有界树宽图上有高效算法，但对于许多现实中的复杂网络（如无标度网络），其树宽可能仍然很大，使得FPT算法在实践中并不快速。第四，</w:t>
      </w:r>
      <w:r>
        <w:rPr>
          <w:b/>
        </w:rPr>
        <w:t>均衡选择</w:t>
      </w:r>
      <w:r>
        <w:t>问题在图形博弈中同样存在，甚至可能因为网络结构而变得更加微妙（如网络位置导致的权力不对称）。最后，将行为因素（如有限理性、社会偏好）整合到图形博弈框架中是一个前沿方向。论文《On Bounded Rationality in Cyber-Physical Systems Security: Game-Theoretic Analysis with Application to Smart Grid Protection》[34] 和《Load Shifting in the Smart Grid: To Participate or Not?》[42] 尝试将前景理论等行为模型引入网络化安全或需求响应博弈，揭示了行为偏差如何改变均衡预测，这要求图形博弈的收益函数和理性假设进行相应的扩展。</w:t>
      </w:r>
    </w:p>
    <w:p w14:paraId="388B9C38">
      <w:pPr>
        <w:pStyle w:val="3"/>
      </w:pPr>
      <w:r>
        <w:t>展望未来，图形博弈的研究将继续沿着几个关键方向深入。一是与</w:t>
      </w:r>
      <w:r>
        <w:rPr>
          <w:b/>
        </w:rPr>
        <w:t>平均场博弈</w:t>
      </w:r>
      <w:r>
        <w:t>（Mean Field Games）的融合。当玩家数量极大且交互具有一定的匿名性和对称性时，图形博弈的极限可以导出一类由图结构决定的平均场博弈，即</w:t>
      </w:r>
      <w:r>
        <w:rPr>
          <w:b/>
        </w:rPr>
        <w:t>图平均场博弈</w:t>
      </w:r>
      <w:r>
        <w:t>（Graphon Mean Field Games）。论文《Learning Graphon Mean Field Games and Approximate Nash Equilibria》[68] 和《Linear Quadratic Graphon Field Games》[63] 探索了这一前沿，为分析超大规模网络中的博弈提供了连续极限下的可处理模型。二是</w:t>
      </w:r>
      <w:r>
        <w:rPr>
          <w:b/>
        </w:rPr>
        <w:t>机器学习与图神经网络</w:t>
      </w:r>
      <w:r>
        <w:t>的赋能。利用图神经网络（GNN）强大的表征学习能力，可以直接从博弈交互数据中学习收益函数的近似表示，或学习逼近均衡策略，这为处理图结构未知或收益函数复杂的现实博弈问题提供了数据驱动的解决方案。三是</w:t>
      </w:r>
      <w:r>
        <w:rPr>
          <w:b/>
        </w:rPr>
        <w:t>动态与演化图上的博弈</w:t>
      </w:r>
      <w:r>
        <w:t>。网络结构本身会随着博弈的进行而演化（如链接形成与断裂），这引向了</w:t>
      </w:r>
      <w:r>
        <w:rPr>
          <w:b/>
        </w:rPr>
        <w:t>博弈网络</w:t>
      </w:r>
      <w:r>
        <w:t>（Game Networks）或</w:t>
      </w:r>
      <w:r>
        <w:rPr>
          <w:b/>
        </w:rPr>
        <w:t>共演化</w:t>
      </w:r>
      <w:r>
        <w:t>（Co-evolution）模型的研究。论文《Passive network evolution promotes group welfare in complex networks》[36] 探讨了网络重构与博弈动力学的协同效应，这比静态图模型更具现实意义。四是</w:t>
      </w:r>
      <w:r>
        <w:rPr>
          <w:b/>
        </w:rPr>
        <w:t>算法与复杂性的进一步探索</w:t>
      </w:r>
      <w:r>
        <w:t>。寻找在更广泛的图类（如平面图、排除子图图）上计算均衡的精确或近似算法，以及更精细的复杂性分类，仍是理论计算机科学和算法博弈论的核心议题。</w:t>
      </w:r>
    </w:p>
    <w:p w14:paraId="28DE45C6">
      <w:pPr>
        <w:pStyle w:val="3"/>
      </w:pPr>
      <w:r>
        <w:t>综上所述，图形博弈及其扩展模型作为结构化交互表示与分类的典范，成功地将图论的丰富语言引入了博弈论，实现了对大规模局部交互系统的简洁描述。从树结构上的高效动态规划，到一般图上的PPAD-完全性，网络拓扑犹如一把钥匙，既解锁了算法设计的可能性，也标定了计算复杂性的边界。动作图博弈等泛化模型进一步提升了表示的灵活性与统一性。尽管面临假设刚性、计算普适性等挑战，但随着与平均场理论、机器学习、行为经济学以及动态网络理论的交叉融合，图形博弈将继续为理解和分析复杂社会经济、技术生物系统中的策略行为提供不可或缺的数学框架和计算工具。其发展轨迹深刻体现了博弈论从抽象公理体系走向具象结构化模型，从规范性分析迈向描述性与工程性综合的现代转向。</w:t>
      </w:r>
    </w:p>
    <w:bookmarkEnd w:id="629"/>
    <w:p w14:paraId="19FCE7F3">
      <w:pPr>
        <w:pStyle w:val="3"/>
        <w:numPr>
          <w:ilvl w:val="0"/>
          <w:numId w:val="186"/>
        </w:numPr>
        <w:ind w:left="0" w:leftChars="0" w:firstLine="480" w:firstLineChars="0"/>
        <w:rPr>
          <w:b w:val="0"/>
        </w:rPr>
      </w:pPr>
      <w:bookmarkStart w:id="630" w:name="均衡存在性计算复杂性及近似算法"/>
      <w:r>
        <w:t>均衡存在性、计算复杂性及近似算法</w:t>
      </w:r>
    </w:p>
    <w:bookmarkEnd w:id="628"/>
    <w:bookmarkEnd w:id="630"/>
    <w:p w14:paraId="49BB4A50">
      <w:pPr>
        <w:pStyle w:val="3"/>
      </w:pPr>
      <w:bookmarkStart w:id="631" w:name="均衡的存在性可计算性与近似算法"/>
      <w:r>
        <w:t>3.2 均衡的存在性、可计算性与近似算法</w:t>
      </w:r>
    </w:p>
    <w:p w14:paraId="48AEAE60">
      <w:pPr>
        <w:pStyle w:val="3"/>
      </w:pPr>
      <w:r>
        <w:t>如前一节所述，图形博弈等紧凑表示范式为分析大规模网络化交互提供了数学模型，但其最终目标在于理解并预测系统可能收敛的策略稳态，即均衡。网络博弈的均衡分析不仅需要探讨其策略互动的稳态结果，更需直面两个根本性问题：</w:t>
      </w:r>
      <w:r>
        <w:rPr>
          <w:b/>
        </w:rPr>
        <w:t>存在性</w:t>
      </w:r>
      <w:r>
        <w:t>——数学上是否保证至少一个均衡点的存在；</w:t>
      </w:r>
      <w:r>
        <w:rPr>
          <w:b/>
        </w:rPr>
        <w:t>可计算性</w:t>
      </w:r>
      <w:r>
        <w:t>——若存在，如何在计算上有效地求解或逼近它。本小节将深入剖析图博弈与网络博弈中均衡的存在性理论、计算复杂性分类以及为应对计算困难而发展出的各类算法范式。我们将看到，博弈的表示结构（如图形博弈）与其均衡的计算可行性之间存在深刻而微妙的联系：特殊网络拓扑（如树、有界树宽图）往往为突破一般复杂性障碍提供可能，而近似均衡与学习动力学则为分析超大规模系统提供了实用工具。本节的讨论构成了从“如何表示”到“如何求解”网络博弈的逻辑必然。</w:t>
      </w:r>
    </w:p>
    <w:p w14:paraId="088FABC0">
      <w:pPr>
        <w:pStyle w:val="3"/>
        <w:numPr>
          <w:ilvl w:val="0"/>
          <w:numId w:val="187"/>
        </w:numPr>
        <w:ind w:left="0" w:leftChars="0" w:firstLine="480" w:firstLineChars="0"/>
        <w:rPr>
          <w:b w:val="0"/>
        </w:rPr>
      </w:pPr>
      <w:bookmarkStart w:id="632" w:name="势博弈纯策略均衡的存在性保障与构造性证明"/>
      <w:r>
        <w:t>势博弈：纯策略均衡的存在性保障与构造性证明</w:t>
      </w:r>
    </w:p>
    <w:p w14:paraId="1774EFF3">
      <w:pPr>
        <w:pStyle w:val="3"/>
      </w:pPr>
      <w:r>
        <w:t>对于一般策略式博弈，纳什定理保证了混合策略均衡的存在，但纯策略均衡的存在性并无普遍保证。然而，在网络博弈中，得益于交互的局部结构性，一类重要的子类——</w:t>
      </w:r>
      <w:r>
        <w:rPr>
          <w:b/>
        </w:rPr>
        <w:t>势博弈</w:t>
      </w:r>
      <w:r>
        <w:t xml:space="preserve">——常自然涌现，并确保纯策略纳什均衡的存在。势博弈的核心特征是存在一个全局势函数 </w:t>
      </w:r>
      <m:oMath>
        <m:r>
          <m:rPr/>
          <m:t>Φ</m:t>
        </m:r>
        <m:r>
          <m:rPr>
            <m:sty m:val="p"/>
          </m:rPr>
          <m:t>:</m:t>
        </m:r>
        <m:r>
          <m:rPr/>
          <m:t>S</m:t>
        </m:r>
        <m:r>
          <m:rPr>
            <m:sty m:val="p"/>
          </m:rPr>
          <m:t>→ℝ</m:t>
        </m:r>
      </m:oMath>
      <w:r>
        <w:t xml:space="preserve">，使得任何玩家 </w:t>
      </w:r>
      <m:oMath>
        <m:r>
          <m:rPr/>
          <m:t>i</m:t>
        </m:r>
      </m:oMath>
      <w:r>
        <w:t xml:space="preserve"> 单方面偏离策略所引致的自身收益变化，恰好等于势函数的变化，即：</w:t>
      </w:r>
    </w:p>
    <w:p w14:paraId="114D7C74">
      <w:pPr>
        <w:pStyle w:val="3"/>
      </w:pPr>
      <m:oMathPara>
        <m:oMathParaPr>
          <m:jc m:val="center"/>
        </m:oMathParaPr>
        <m:oMath>
          <m:r>
            <m:rPr>
              <m:sty m:val="p"/>
            </m:rPr>
            <m:t>∀</m:t>
          </m:r>
          <m:r>
            <m:rPr/>
            <m:t>i</m:t>
          </m:r>
          <m:r>
            <m:rPr>
              <m:sty m:val="p"/>
            </m:rPr>
            <m:t>,∀</m:t>
          </m:r>
          <m:sSub>
            <m:sSubPr/>
            <m:e>
              <m:r>
                <m:rPr/>
                <m:t>a</m:t>
              </m:r>
            </m:e>
            <m:sub>
              <m:r>
                <m:rPr/>
                <m:t>i</m:t>
              </m:r>
            </m:sub>
          </m:sSub>
          <m:r>
            <m:rPr>
              <m:sty m:val="p"/>
            </m:rPr>
            <m:t>,</m:t>
          </m:r>
          <m:sSub>
            <m:sSubPr/>
            <m:e>
              <m:r>
                <m:rPr/>
                <m:t>a</m:t>
              </m:r>
            </m:e>
            <m:sub>
              <m:r>
                <m:rPr/>
                <m:t>i</m:t>
              </m:r>
            </m:sub>
          </m:sSub>
          <m:r>
            <m:rPr>
              <m:sty m:val="p"/>
            </m:rPr>
            <m:t>′∈</m:t>
          </m:r>
          <m:sSub>
            <m:sSubPr/>
            <m:e>
              <m:r>
                <m:rPr/>
                <m:t>A</m:t>
              </m:r>
            </m:e>
            <m:sub>
              <m:r>
                <m:rPr/>
                <m:t>i</m:t>
              </m:r>
            </m:sub>
          </m:sSub>
          <m:r>
            <m:rPr>
              <m:sty m:val="p"/>
            </m:rPr>
            <m:t>,∀</m:t>
          </m:r>
          <m:sSub>
            <m:sSubPr/>
            <m:e>
              <m:r>
                <m:rPr/>
                <m:t>a</m:t>
              </m:r>
            </m:e>
            <m:sub>
              <m:r>
                <m:rPr>
                  <m:sty m:val="p"/>
                </m:rPr>
                <m:t>−</m:t>
              </m:r>
              <m:r>
                <m:rPr/>
                <m:t>i</m:t>
              </m:r>
            </m:sub>
          </m:sSub>
          <m:r>
            <m:rPr>
              <m:sty m:val="p"/>
            </m:rPr>
            <m:t>∈</m:t>
          </m:r>
          <m:sSub>
            <m:sSubPr/>
            <m:e>
              <m:r>
                <m:rPr/>
                <m:t>A</m:t>
              </m:r>
            </m:e>
            <m:sub>
              <m:r>
                <m:rPr>
                  <m:sty m:val="p"/>
                </m:rPr>
                <m:t>−</m:t>
              </m:r>
              <m:r>
                <m:rPr/>
                <m:t>i</m:t>
              </m:r>
            </m:sub>
          </m:sSub>
          <m:r>
            <m:rPr>
              <m:sty m:val="p"/>
            </m:rPr>
            <m:t>,</m:t>
          </m:r>
          <m:r>
            <m:rPr/>
            <m:t> </m:t>
          </m:r>
          <m:sSub>
            <m:sSubPr/>
            <m:e>
              <m:r>
                <m:rPr/>
                <m:t>u</m:t>
              </m:r>
            </m:e>
            <m:sub>
              <m:r>
                <m:rPr/>
                <m:t>i</m:t>
              </m:r>
            </m:sub>
          </m:sSub>
          <m:d>
            <m:dPr>
              <m:sepChr m:val=""/>
            </m:dPr>
            <m:e>
              <m:sSub>
                <m:sSubPr/>
                <m:e>
                  <m:r>
                    <m:rPr/>
                    <m:t>a</m:t>
                  </m:r>
                </m:e>
                <m:sub>
                  <m:r>
                    <m:rPr/>
                    <m:t>i</m:t>
                  </m:r>
                </m:sub>
              </m:sSub>
              <m:r>
                <m:rPr>
                  <m:sty m:val="p"/>
                </m:rPr>
                <m:t>′,</m:t>
              </m:r>
              <m:sSub>
                <m:sSubPr/>
                <m:e>
                  <m:r>
                    <m:rPr/>
                    <m:t>a</m:t>
                  </m:r>
                </m:e>
                <m:sub>
                  <m:r>
                    <m:rPr>
                      <m:sty m:val="p"/>
                    </m:rPr>
                    <m:t>−</m:t>
                  </m:r>
                  <m:r>
                    <m:rPr/>
                    <m:t>i</m:t>
                  </m:r>
                </m:sub>
              </m:sSub>
            </m:e>
          </m:d>
          <m:r>
            <m:rPr>
              <m:sty m:val="p"/>
            </m:rPr>
            <m:t>−</m:t>
          </m:r>
          <m:sSub>
            <m:sSubPr/>
            <m:e>
              <m:r>
                <m:rPr/>
                <m:t>u</m:t>
              </m:r>
            </m:e>
            <m:sub>
              <m:r>
                <m:rPr/>
                <m:t>i</m:t>
              </m:r>
            </m:sub>
          </m:sSub>
          <m:d>
            <m:dPr>
              <m:sepChr m:val=""/>
            </m:dPr>
            <m:e>
              <m:sSub>
                <m:sSubPr/>
                <m:e>
                  <m:r>
                    <m:rPr/>
                    <m:t>a</m:t>
                  </m:r>
                </m:e>
                <m:sub>
                  <m:r>
                    <m:rPr/>
                    <m:t>i</m:t>
                  </m:r>
                </m:sub>
              </m:sSub>
              <m:r>
                <m:rPr>
                  <m:sty m:val="p"/>
                </m:rPr>
                <m:t>,</m:t>
              </m:r>
              <m:sSub>
                <m:sSubPr/>
                <m:e>
                  <m:r>
                    <m:rPr/>
                    <m:t>a</m:t>
                  </m:r>
                </m:e>
                <m:sub>
                  <m:r>
                    <m:rPr>
                      <m:sty m:val="p"/>
                    </m:rPr>
                    <m:t>−</m:t>
                  </m:r>
                  <m:r>
                    <m:rPr/>
                    <m:t>i</m:t>
                  </m:r>
                </m:sub>
              </m:sSub>
            </m:e>
          </m:d>
          <m:r>
            <m:rPr>
              <m:sty m:val="p"/>
            </m:rPr>
            <m:t>=</m:t>
          </m:r>
          <m:r>
            <m:rPr/>
            <m:t>Φ</m:t>
          </m:r>
          <m:d>
            <m:dPr>
              <m:sepChr m:val=""/>
            </m:dPr>
            <m:e>
              <m:sSub>
                <m:sSubPr/>
                <m:e>
                  <m:r>
                    <m:rPr/>
                    <m:t>a</m:t>
                  </m:r>
                </m:e>
                <m:sub>
                  <m:r>
                    <m:rPr/>
                    <m:t>i</m:t>
                  </m:r>
                </m:sub>
              </m:sSub>
              <m:r>
                <m:rPr>
                  <m:sty m:val="p"/>
                </m:rPr>
                <m:t>′,</m:t>
              </m:r>
              <m:sSub>
                <m:sSubPr/>
                <m:e>
                  <m:r>
                    <m:rPr/>
                    <m:t>a</m:t>
                  </m:r>
                </m:e>
                <m:sub>
                  <m:r>
                    <m:rPr>
                      <m:sty m:val="p"/>
                    </m:rPr>
                    <m:t>−</m:t>
                  </m:r>
                  <m:r>
                    <m:rPr/>
                    <m:t>i</m:t>
                  </m:r>
                </m:sub>
              </m:sSub>
            </m:e>
          </m:d>
          <m:r>
            <m:rPr>
              <m:sty m:val="p"/>
            </m:rPr>
            <m:t>−</m:t>
          </m:r>
          <m:r>
            <m:rPr/>
            <m:t>Φ</m:t>
          </m:r>
          <m:d>
            <m:dPr>
              <m:sepChr m:val=""/>
            </m:dPr>
            <m:e>
              <m:sSub>
                <m:sSubPr/>
                <m:e>
                  <m:r>
                    <m:rPr/>
                    <m:t>a</m:t>
                  </m:r>
                </m:e>
                <m:sub>
                  <m:r>
                    <m:rPr/>
                    <m:t>i</m:t>
                  </m:r>
                </m:sub>
              </m:sSub>
              <m:r>
                <m:rPr>
                  <m:sty m:val="p"/>
                </m:rPr>
                <m:t>,</m:t>
              </m:r>
              <m:sSub>
                <m:sSubPr/>
                <m:e>
                  <m:r>
                    <m:rPr/>
                    <m:t>a</m:t>
                  </m:r>
                </m:e>
                <m:sub>
                  <m:r>
                    <m:rPr>
                      <m:sty m:val="p"/>
                    </m:rPr>
                    <m:t>−</m:t>
                  </m:r>
                  <m:r>
                    <m:rPr/>
                    <m:t>i</m:t>
                  </m:r>
                </m:sub>
              </m:sSub>
            </m:e>
          </m:d>
          <m:r>
            <m:rPr>
              <m:sty m:val="p"/>
            </m:rPr>
            <m:t>.</m:t>
          </m:r>
        </m:oMath>
      </m:oMathPara>
    </w:p>
    <w:p w14:paraId="0828E1F1">
      <w:pPr>
        <w:pStyle w:val="3"/>
      </w:pPr>
      <w:r>
        <w:t xml:space="preserve">这一条件将分散的、基于个人收益的激励结构统一于一个全局标量函数 </w:t>
      </w:r>
      <m:oMath>
        <m:r>
          <m:rPr/>
          <m:t>Φ</m:t>
        </m:r>
      </m:oMath>
      <w:r>
        <w:t>。</w:t>
      </w:r>
    </w:p>
    <w:p w14:paraId="3F54ED8B">
      <w:pPr>
        <w:pStyle w:val="3"/>
      </w:pPr>
      <w:r>
        <w:t xml:space="preserve">势博弈纯策略均衡存在性的证明简洁而有力。由于策略组合集合 </w:t>
      </w:r>
      <m:oMath>
        <m:r>
          <m:rPr/>
          <m:t>S</m:t>
        </m:r>
      </m:oMath>
      <w:r>
        <w:t xml:space="preserve"> 有限，势函数 </w:t>
      </w:r>
      <m:oMath>
        <m:r>
          <m:rPr/>
          <m:t>Φ</m:t>
        </m:r>
      </m:oMath>
      <w:r>
        <w:t xml:space="preserve"> 必然在其上达到最大值。设 </w:t>
      </w:r>
      <m:oMath>
        <m:sSup>
          <m:sSupPr/>
          <m:e>
            <m:r>
              <m:rPr/>
              <m:t>a</m:t>
            </m:r>
          </m:e>
          <m:sup>
            <m:r>
              <m:rPr>
                <m:sty m:val="p"/>
              </m:rPr>
              <m:t>∗</m:t>
            </m:r>
          </m:sup>
        </m:sSup>
        <m:r>
          <m:rPr>
            <m:sty m:val="p"/>
          </m:rPr>
          <m:t>∈arg</m:t>
        </m:r>
        <m:sSub>
          <m:sSubPr/>
          <m:e>
            <m:r>
              <m:rPr>
                <m:sty m:val="p"/>
              </m:rPr>
              <m:t>max</m:t>
            </m:r>
          </m:e>
          <m:sub>
            <m:r>
              <m:rPr/>
              <m:t>a</m:t>
            </m:r>
            <m:r>
              <m:rPr>
                <m:sty m:val="p"/>
              </m:rPr>
              <m:t>∈</m:t>
            </m:r>
            <m:r>
              <m:rPr/>
              <m:t>S</m:t>
            </m:r>
          </m:sub>
        </m:sSub>
        <m:r>
          <m:rPr/>
          <m:t>Φ</m:t>
        </m:r>
        <m:d>
          <m:dPr>
            <m:sepChr m:val=""/>
          </m:dPr>
          <m:e>
            <m:r>
              <m:rPr/>
              <m:t>a</m:t>
            </m:r>
          </m:e>
        </m:d>
      </m:oMath>
      <w:r>
        <w:t xml:space="preserve">。假设 </w:t>
      </w:r>
      <m:oMath>
        <m:sSup>
          <m:sSupPr/>
          <m:e>
            <m:r>
              <m:rPr/>
              <m:t>a</m:t>
            </m:r>
          </m:e>
          <m:sup>
            <m:r>
              <m:rPr>
                <m:sty m:val="p"/>
              </m:rPr>
              <m:t>∗</m:t>
            </m:r>
          </m:sup>
        </m:sSup>
      </m:oMath>
      <w:r>
        <w:t xml:space="preserve"> 不是一个纯策略纳什均衡，则存在某个玩家 </w:t>
      </w:r>
      <m:oMath>
        <m:r>
          <m:rPr/>
          <m:t>i</m:t>
        </m:r>
      </m:oMath>
      <w:r>
        <w:t xml:space="preserve"> 可以通过单方面偏离到 </w:t>
      </w:r>
      <m:oMath>
        <m:sSub>
          <m:sSubPr/>
          <m:e>
            <m:r>
              <m:rPr/>
              <m:t>a</m:t>
            </m:r>
          </m:e>
          <m:sub>
            <m:r>
              <m:rPr/>
              <m:t>i</m:t>
            </m:r>
          </m:sub>
        </m:sSub>
        <m:r>
          <m:rPr>
            <m:sty m:val="p"/>
          </m:rPr>
          <m:t>′</m:t>
        </m:r>
      </m:oMath>
      <w:r>
        <w:t xml:space="preserve"> 获得更高收益，即 </w:t>
      </w:r>
      <m:oMath>
        <m:sSub>
          <m:sSubPr/>
          <m:e>
            <m:r>
              <m:rPr/>
              <m:t>u</m:t>
            </m:r>
          </m:e>
          <m:sub>
            <m:r>
              <m:rPr/>
              <m:t>i</m:t>
            </m:r>
          </m:sub>
        </m:sSub>
        <m:d>
          <m:dPr>
            <m:sepChr m:val=""/>
          </m:dPr>
          <m:e>
            <m:sSub>
              <m:sSubPr/>
              <m:e>
                <m:r>
                  <m:rPr/>
                  <m:t>a</m:t>
                </m:r>
              </m:e>
              <m:sub>
                <m:r>
                  <m:rPr/>
                  <m:t>i</m:t>
                </m:r>
              </m:sub>
            </m:sSub>
            <m:r>
              <m:rPr>
                <m:sty m:val="p"/>
              </m:rPr>
              <m:t>′,</m:t>
            </m:r>
            <m:sSubSup>
              <m:sSubSupPr/>
              <m:e>
                <m:r>
                  <m:rPr/>
                  <m:t>a</m:t>
                </m:r>
              </m:e>
              <m:sub>
                <m:r>
                  <m:rPr>
                    <m:sty m:val="p"/>
                  </m:rPr>
                  <m:t>−</m:t>
                </m:r>
                <m:r>
                  <m:rPr/>
                  <m:t>i</m:t>
                </m:r>
              </m:sub>
              <m:sup>
                <m:r>
                  <m:rPr>
                    <m:sty m:val="p"/>
                  </m:rPr>
                  <m:t>∗</m:t>
                </m:r>
              </m:sup>
            </m:sSubSup>
          </m:e>
        </m:d>
        <m:r>
          <m:rPr>
            <m:sty m:val="p"/>
          </m:rPr>
          <m:t>&gt;</m:t>
        </m:r>
        <m:sSub>
          <m:sSubPr/>
          <m:e>
            <m:r>
              <m:rPr/>
              <m:t>u</m:t>
            </m:r>
          </m:e>
          <m:sub>
            <m:r>
              <m:rPr/>
              <m:t>i</m:t>
            </m:r>
          </m:sub>
        </m:sSub>
        <m:d>
          <m:dPr>
            <m:sepChr m:val=""/>
          </m:dPr>
          <m:e>
            <m:sSup>
              <m:sSupPr/>
              <m:e>
                <m:r>
                  <m:rPr/>
                  <m:t>a</m:t>
                </m:r>
              </m:e>
              <m:sup>
                <m:r>
                  <m:rPr>
                    <m:sty m:val="p"/>
                  </m:rPr>
                  <m:t>∗</m:t>
                </m:r>
              </m:sup>
            </m:sSup>
          </m:e>
        </m:d>
      </m:oMath>
      <w:r>
        <w:t xml:space="preserve">。根据势博弈定义，这等价于 </w:t>
      </w:r>
      <m:oMath>
        <m:r>
          <m:rPr/>
          <m:t>Φ</m:t>
        </m:r>
        <m:d>
          <m:dPr>
            <m:sepChr m:val=""/>
          </m:dPr>
          <m:e>
            <m:sSub>
              <m:sSubPr/>
              <m:e>
                <m:r>
                  <m:rPr/>
                  <m:t>a</m:t>
                </m:r>
              </m:e>
              <m:sub>
                <m:r>
                  <m:rPr/>
                  <m:t>i</m:t>
                </m:r>
              </m:sub>
            </m:sSub>
            <m:r>
              <m:rPr>
                <m:sty m:val="p"/>
              </m:rPr>
              <m:t>′,</m:t>
            </m:r>
            <m:sSubSup>
              <m:sSubSupPr/>
              <m:e>
                <m:r>
                  <m:rPr/>
                  <m:t>a</m:t>
                </m:r>
              </m:e>
              <m:sub>
                <m:r>
                  <m:rPr>
                    <m:sty m:val="p"/>
                  </m:rPr>
                  <m:t>−</m:t>
                </m:r>
                <m:r>
                  <m:rPr/>
                  <m:t>i</m:t>
                </m:r>
              </m:sub>
              <m:sup>
                <m:r>
                  <m:rPr>
                    <m:sty m:val="p"/>
                  </m:rPr>
                  <m:t>∗</m:t>
                </m:r>
              </m:sup>
            </m:sSubSup>
          </m:e>
        </m:d>
        <m:r>
          <m:rPr>
            <m:sty m:val="p"/>
          </m:rPr>
          <m:t>&gt;</m:t>
        </m:r>
        <m:r>
          <m:rPr/>
          <m:t>Φ</m:t>
        </m:r>
        <m:d>
          <m:dPr>
            <m:sepChr m:val=""/>
          </m:dPr>
          <m:e>
            <m:sSup>
              <m:sSupPr/>
              <m:e>
                <m:r>
                  <m:rPr/>
                  <m:t>a</m:t>
                </m:r>
              </m:e>
              <m:sup>
                <m:r>
                  <m:rPr>
                    <m:sty m:val="p"/>
                  </m:rPr>
                  <m:t>∗</m:t>
                </m:r>
              </m:sup>
            </m:sSup>
          </m:e>
        </m:d>
      </m:oMath>
      <w:r>
        <w:t xml:space="preserve">，这与 </w:t>
      </w:r>
      <m:oMath>
        <m:sSup>
          <m:sSupPr/>
          <m:e>
            <m:r>
              <m:rPr/>
              <m:t>a</m:t>
            </m:r>
          </m:e>
          <m:sup>
            <m:r>
              <m:rPr>
                <m:sty m:val="p"/>
              </m:rPr>
              <m:t>∗</m:t>
            </m:r>
          </m:sup>
        </m:sSup>
      </m:oMath>
      <w:r>
        <w:t xml:space="preserve"> 是势函数最大值的假设矛盾。因此，势函数的最大值点必然是一个纯策略纳什均衡。这一论证不仅证明了存在性，还指出了寻找均衡的一种自然途径——优化势函数，从而将均衡计算与组合优化联系起来。</w:t>
      </w:r>
    </w:p>
    <w:p w14:paraId="3CC113ED">
      <w:pPr>
        <w:pStyle w:val="3"/>
      </w:pPr>
      <w:r>
        <w:t>在网络博弈的语境下，</w:t>
      </w:r>
      <w:r>
        <w:rPr>
          <w:b/>
        </w:rPr>
        <w:t>拥堵博弈</w:t>
      </w:r>
      <w:r>
        <w:t xml:space="preserve"> 是势博弈最经典且应用广泛的范例。考虑一个资源集合 </w:t>
      </w:r>
      <m:oMath>
        <m:r>
          <m:rPr/>
          <m:t>E</m:t>
        </m:r>
      </m:oMath>
      <w:r>
        <w:t xml:space="preserve">（如网络中的边），每个玩家 </w:t>
      </w:r>
      <m:oMath>
        <m:r>
          <m:rPr/>
          <m:t>i</m:t>
        </m:r>
      </m:oMath>
      <w:r>
        <w:t xml:space="preserve"> 的策略是选择一个资源子集 </w:t>
      </w:r>
      <m:oMath>
        <m:sSub>
          <m:sSubPr/>
          <m:e>
            <m:r>
              <m:rPr/>
              <m:t>a</m:t>
            </m:r>
          </m:e>
          <m:sub>
            <m:r>
              <m:rPr/>
              <m:t>i</m:t>
            </m:r>
          </m:sub>
        </m:sSub>
        <m:r>
          <m:rPr>
            <m:sty m:val="p"/>
          </m:rPr>
          <m:t>⊆</m:t>
        </m:r>
        <m:r>
          <m:rPr/>
          <m:t>E</m:t>
        </m:r>
      </m:oMath>
      <w:r>
        <w:t xml:space="preserve">（如一条路径）。资源 </w:t>
      </w:r>
      <m:oMath>
        <m:r>
          <m:rPr/>
          <m:t>e</m:t>
        </m:r>
        <m:r>
          <m:rPr>
            <m:sty m:val="p"/>
          </m:rPr>
          <m:t>∈</m:t>
        </m:r>
        <m:r>
          <m:rPr/>
          <m:t>E</m:t>
        </m:r>
      </m:oMath>
      <w:r>
        <w:t xml:space="preserve"> 的成本函数 </w:t>
      </w:r>
      <m:oMath>
        <m:sSub>
          <m:sSubPr/>
          <m:e>
            <m:r>
              <m:rPr/>
              <m:t>c</m:t>
            </m:r>
          </m:e>
          <m:sub>
            <m:r>
              <m:rPr/>
              <m:t>e</m:t>
            </m:r>
          </m:sub>
        </m:sSub>
        <m:r>
          <m:rPr>
            <m:sty m:val="p"/>
          </m:rPr>
          <m:t>:ℕ→ℝ</m:t>
        </m:r>
      </m:oMath>
      <w:r>
        <w:t xml:space="preserve"> 依赖于使用该资源的玩家数量 </w:t>
      </w:r>
      <m:oMath>
        <m:sSub>
          <m:sSubPr/>
          <m:e>
            <m:r>
              <m:rPr/>
              <m:t>x</m:t>
            </m:r>
          </m:e>
          <m:sub>
            <m:r>
              <m:rPr/>
              <m:t>e</m:t>
            </m:r>
          </m:sub>
        </m:sSub>
        <m:d>
          <m:dPr>
            <m:sepChr m:val=""/>
          </m:dPr>
          <m:e>
            <m:r>
              <m:rPr/>
              <m:t>a</m:t>
            </m:r>
          </m:e>
        </m:d>
        <m:r>
          <m:rPr>
            <m:sty m:val="p"/>
          </m:rPr>
          <m:t>=</m:t>
        </m:r>
        <m:d>
          <m:dPr>
            <m:begChr m:val="|"/>
            <m:sepChr m:val=""/>
            <m:endChr m:val="|"/>
          </m:dPr>
          <m:e>
            <m:r>
              <m:rPr>
                <m:sty m:val="p"/>
              </m:rPr>
              <m:t>{</m:t>
            </m:r>
            <m:r>
              <m:rPr/>
              <m:t>i</m:t>
            </m:r>
            <m:r>
              <m:rPr>
                <m:sty m:val="p"/>
              </m:rPr>
              <m:t>:</m:t>
            </m:r>
            <m:r>
              <m:rPr/>
              <m:t>e</m:t>
            </m:r>
            <m:r>
              <m:rPr>
                <m:sty m:val="p"/>
              </m:rPr>
              <m:t>∈</m:t>
            </m:r>
            <m:sSub>
              <m:sSubPr/>
              <m:e>
                <m:r>
                  <m:rPr/>
                  <m:t>a</m:t>
                </m:r>
              </m:e>
              <m:sub>
                <m:r>
                  <m:rPr/>
                  <m:t>i</m:t>
                </m:r>
              </m:sub>
            </m:sSub>
            <m:r>
              <m:rPr>
                <m:sty m:val="p"/>
              </m:rPr>
              <m:t>}</m:t>
            </m:r>
          </m:e>
        </m:d>
      </m:oMath>
      <w:r>
        <w:t xml:space="preserve">。玩家 </w:t>
      </w:r>
      <m:oMath>
        <m:r>
          <m:rPr/>
          <m:t>i</m:t>
        </m:r>
      </m:oMath>
      <w:r>
        <w:t xml:space="preserve"> 的目标是最小化其总成本 </w:t>
      </w:r>
      <m:oMath>
        <m:sSub>
          <m:sSubPr/>
          <m:e>
            <m:r>
              <m:rPr/>
              <m:t>C</m:t>
            </m:r>
          </m:e>
          <m:sub>
            <m:r>
              <m:rPr/>
              <m:t>i</m:t>
            </m:r>
          </m:sub>
        </m:sSub>
        <m:d>
          <m:dPr>
            <m:sepChr m:val=""/>
          </m:dPr>
          <m:e>
            <m:r>
              <m:rPr/>
              <m:t>a</m:t>
            </m:r>
          </m:e>
        </m:d>
        <m:r>
          <m:rPr>
            <m:sty m:val="p"/>
          </m:rPr>
          <m:t>=</m:t>
        </m:r>
        <m:nary>
          <m:naryPr>
            <m:chr m:val="∑"/>
            <m:limLoc m:val="undOvr"/>
            <m:supHide m:val="1"/>
          </m:naryPr>
          <m:sub>
            <m:r>
              <m:rPr/>
              <m:t>e</m:t>
            </m:r>
            <m:r>
              <m:rPr>
                <m:sty m:val="p"/>
              </m:rPr>
              <m:t>∈</m:t>
            </m:r>
            <m:sSub>
              <m:sSubPr/>
              <m:e>
                <m:r>
                  <m:rPr/>
                  <m:t>a</m:t>
                </m:r>
              </m:e>
              <m:sub>
                <m:r>
                  <m:rPr/>
                  <m:t>i</m:t>
                </m:r>
              </m:sub>
            </m:sSub>
          </m:sub>
          <m:sup>
            <m:r>
              <m:rPr/>
              <m:t>​</m:t>
            </m:r>
          </m:sup>
          <m:e>
            <m:sSub>
              <m:sSubPr/>
              <m:e>
                <m:r>
                  <m:rPr/>
                  <m:t>c</m:t>
                </m:r>
              </m:e>
              <m:sub>
                <m:r>
                  <m:rPr/>
                  <m:t>e</m:t>
                </m:r>
              </m:sub>
            </m:sSub>
          </m:e>
        </m:nary>
        <m:d>
          <m:dPr>
            <m:sepChr m:val=""/>
          </m:dPr>
          <m:e>
            <m:sSub>
              <m:sSubPr/>
              <m:e>
                <m:r>
                  <m:rPr/>
                  <m:t>x</m:t>
                </m:r>
              </m:e>
              <m:sub>
                <m:r>
                  <m:rPr/>
                  <m:t>e</m:t>
                </m:r>
              </m:sub>
            </m:sSub>
            <m:d>
              <m:dPr>
                <m:sepChr m:val=""/>
              </m:dPr>
              <m:e>
                <m:r>
                  <m:rPr/>
                  <m:t>a</m:t>
                </m:r>
              </m:e>
            </m:d>
          </m:e>
        </m:d>
      </m:oMath>
      <w:r>
        <w:t>。Rosenthal 在其开创性工作中证明了此类博弈是势博弈，并给出了显式的势函数：</w:t>
      </w:r>
    </w:p>
    <w:p w14:paraId="428AFF0E">
      <w:pPr>
        <w:pStyle w:val="3"/>
      </w:pPr>
      <m:oMathPara>
        <m:oMathParaPr>
          <m:jc m:val="center"/>
        </m:oMathParaPr>
        <m:oMath>
          <m:r>
            <m:rPr/>
            <m:t>Φ</m:t>
          </m:r>
          <m:d>
            <m:dPr>
              <m:sepChr m:val=""/>
            </m:dPr>
            <m:e>
              <m:r>
                <m:rPr/>
                <m:t>a</m:t>
              </m:r>
            </m:e>
          </m:d>
          <m:r>
            <m:rPr>
              <m:sty m:val="p"/>
            </m:rPr>
            <m:t>=</m:t>
          </m:r>
          <m:nary>
            <m:naryPr>
              <m:chr m:val="∑"/>
              <m:limLoc m:val="undOvr"/>
              <m:supHide m:val="1"/>
            </m:naryPr>
            <m:sub>
              <m:r>
                <m:rPr/>
                <m:t>e</m:t>
              </m:r>
              <m:r>
                <m:rPr>
                  <m:sty m:val="p"/>
                </m:rPr>
                <m:t>∈</m:t>
              </m:r>
              <m:r>
                <m:rPr/>
                <m:t>E</m:t>
              </m:r>
            </m:sub>
            <m:sup>
              <m:r>
                <m:rPr/>
                <m:t>​</m:t>
              </m:r>
            </m:sup>
            <m:e>
              <m:nary>
                <m:naryPr>
                  <m:chr m:val="∑"/>
                  <m:limLoc m:val="undOvr"/>
                </m:naryPr>
                <m:sub>
                  <m:r>
                    <m:rPr/>
                    <m:t>k</m:t>
                  </m:r>
                  <m:r>
                    <m:rPr>
                      <m:sty m:val="p"/>
                    </m:rPr>
                    <m:t>=</m:t>
                  </m:r>
                  <m:r>
                    <m:rPr/>
                    <m:t>1</m:t>
                  </m:r>
                </m:sub>
                <m:sup>
                  <m:sSub>
                    <m:sSubPr/>
                    <m:e>
                      <m:r>
                        <m:rPr/>
                        <m:t>x</m:t>
                      </m:r>
                    </m:e>
                    <m:sub>
                      <m:r>
                        <m:rPr/>
                        <m:t>e</m:t>
                      </m:r>
                    </m:sub>
                  </m:sSub>
                  <m:d>
                    <m:dPr>
                      <m:sepChr m:val=""/>
                    </m:dPr>
                    <m:e>
                      <m:r>
                        <m:rPr/>
                        <m:t>a</m:t>
                      </m:r>
                    </m:e>
                  </m:d>
                </m:sup>
                <m:e>
                  <m:sSub>
                    <m:sSubPr/>
                    <m:e>
                      <m:r>
                        <m:rPr/>
                        <m:t>c</m:t>
                      </m:r>
                    </m:e>
                    <m:sub>
                      <m:r>
                        <m:rPr/>
                        <m:t>e</m:t>
                      </m:r>
                    </m:sub>
                  </m:sSub>
                </m:e>
              </m:nary>
            </m:e>
          </m:nary>
          <m:d>
            <m:dPr>
              <m:sepChr m:val=""/>
            </m:dPr>
            <m:e>
              <m:r>
                <m:rPr/>
                <m:t>k</m:t>
              </m:r>
            </m:e>
          </m:d>
          <m:r>
            <m:rPr>
              <m:sty m:val="p"/>
            </m:rPr>
            <m:t>.</m:t>
          </m:r>
        </m:oMath>
      </m:oMathPara>
    </w:p>
    <w:p w14:paraId="507A708E">
      <w:pPr>
        <w:pStyle w:val="3"/>
      </w:pPr>
      <w:r>
        <w:t xml:space="preserve">验证该势函数满足定义是直接的：当玩家 </w:t>
      </w:r>
      <m:oMath>
        <m:r>
          <m:rPr/>
          <m:t>i</m:t>
        </m:r>
      </m:oMath>
      <w:r>
        <w:t xml:space="preserve"> 改变策略时，只有那些在 </w:t>
      </w:r>
      <m:oMath>
        <m:sSub>
          <m:sSubPr/>
          <m:e>
            <m:r>
              <m:rPr/>
              <m:t>a</m:t>
            </m:r>
          </m:e>
          <m:sub>
            <m:r>
              <m:rPr/>
              <m:t>i</m:t>
            </m:r>
          </m:sub>
        </m:sSub>
      </m:oMath>
      <w:r>
        <w:t xml:space="preserve"> 或新策略 </w:t>
      </w:r>
      <m:oMath>
        <m:sSub>
          <m:sSubPr/>
          <m:e>
            <m:r>
              <m:rPr/>
              <m:t>a</m:t>
            </m:r>
          </m:e>
          <m:sub>
            <m:r>
              <m:rPr/>
              <m:t>i</m:t>
            </m:r>
          </m:sub>
        </m:sSub>
        <m:r>
          <m:rPr>
            <m:sty m:val="p"/>
          </m:rPr>
          <m:t>′</m:t>
        </m:r>
      </m:oMath>
      <w:r>
        <w:t xml:space="preserve"> 中出现的资源负载发生变化，势函数的变化量恰好等于玩家 </w:t>
      </w:r>
      <m:oMath>
        <m:r>
          <m:rPr/>
          <m:t>i</m:t>
        </m:r>
      </m:oMath>
      <w:r>
        <w:t xml:space="preserve"> 自身成本的变化量[2]。这一构造性证明将均衡存在性问题转化为一个组合优化问题。</w:t>
      </w:r>
    </w:p>
    <w:p w14:paraId="67485190">
      <w:pPr>
        <w:pStyle w:val="3"/>
      </w:pPr>
      <w:r>
        <w:t xml:space="preserve">势博弈的概念自然延伸到图形博弈框架。若一个图形博弈中，每个玩家的收益函数 </w:t>
      </w:r>
      <m:oMath>
        <m:sSub>
          <m:sSubPr/>
          <m:e>
            <m:r>
              <m:rPr/>
              <m:t>u</m:t>
            </m:r>
          </m:e>
          <m:sub>
            <m:r>
              <m:rPr/>
              <m:t>i</m:t>
            </m:r>
          </m:sub>
        </m:sSub>
      </m:oMath>
      <w:r>
        <w:t xml:space="preserve"> 可以表示为某个局部势函数 </w:t>
      </w:r>
      <m:oMath>
        <m:sSub>
          <m:sSubPr/>
          <m:e>
            <m:r>
              <m:rPr/>
              <m:t>ϕ</m:t>
            </m:r>
          </m:e>
          <m:sub>
            <m:r>
              <m:rPr/>
              <m:t>i</m:t>
            </m:r>
          </m:sub>
        </m:sSub>
      </m:oMath>
      <w:r>
        <w:t xml:space="preserve"> 的和，且 </w:t>
      </w:r>
      <m:oMath>
        <m:sSub>
          <m:sSubPr/>
          <m:e>
            <m:r>
              <m:rPr/>
              <m:t>ϕ</m:t>
            </m:r>
          </m:e>
          <m:sub>
            <m:r>
              <m:rPr/>
              <m:t>i</m:t>
            </m:r>
          </m:sub>
        </m:sSub>
      </m:oMath>
      <w:r>
        <w:t xml:space="preserve"> 仅依赖于玩家 </w:t>
      </w:r>
      <m:oMath>
        <m:r>
          <m:rPr/>
          <m:t>i</m:t>
        </m:r>
      </m:oMath>
      <w:r>
        <w:t xml:space="preserve"> 及其在图中的邻居 </w:t>
      </w:r>
      <m:oMath>
        <m:r>
          <m:rPr/>
          <m:t>N</m:t>
        </m:r>
        <m:d>
          <m:dPr>
            <m:sepChr m:val=""/>
          </m:dPr>
          <m:e>
            <m:r>
              <m:rPr/>
              <m:t>i</m:t>
            </m:r>
          </m:e>
        </m:d>
      </m:oMath>
      <w:r>
        <w:t xml:space="preserve"> 的策略，即 </w:t>
      </w:r>
      <m:oMath>
        <m:sSub>
          <m:sSubPr/>
          <m:e>
            <m:r>
              <m:rPr/>
              <m:t>u</m:t>
            </m:r>
          </m:e>
          <m:sub>
            <m:r>
              <m:rPr/>
              <m:t>i</m:t>
            </m:r>
          </m:sub>
        </m:sSub>
        <m:d>
          <m:dPr>
            <m:sepChr m:val=""/>
          </m:dPr>
          <m:e>
            <m:r>
              <m:rPr/>
              <m:t>a</m:t>
            </m:r>
          </m:e>
        </m:d>
        <m:r>
          <m:rPr>
            <m:sty m:val="p"/>
          </m:rPr>
          <m:t>=</m:t>
        </m:r>
        <m:nary>
          <m:naryPr>
            <m:chr m:val="∑"/>
            <m:limLoc m:val="undOvr"/>
            <m:supHide m:val="1"/>
          </m:naryPr>
          <m:sub>
            <m:r>
              <m:rPr/>
              <m:t>j</m:t>
            </m:r>
            <m:r>
              <m:rPr>
                <m:sty m:val="p"/>
              </m:rPr>
              <m:t>∈{</m:t>
            </m:r>
            <m:r>
              <m:rPr/>
              <m:t>i</m:t>
            </m:r>
            <m:r>
              <m:rPr>
                <m:sty m:val="p"/>
              </m:rPr>
              <m:t>}∪</m:t>
            </m:r>
            <m:r>
              <m:rPr/>
              <m:t>N</m:t>
            </m:r>
            <m:d>
              <m:dPr>
                <m:sepChr m:val=""/>
              </m:dPr>
              <m:e>
                <m:r>
                  <m:rPr/>
                  <m:t>i</m:t>
                </m:r>
              </m:e>
            </m:d>
          </m:sub>
          <m:sup>
            <m:r>
              <m:rPr/>
              <m:t>​</m:t>
            </m:r>
          </m:sup>
          <m:e>
            <m:sSub>
              <m:sSubPr/>
              <m:e>
                <m:r>
                  <m:rPr/>
                  <m:t>ϕ</m:t>
                </m:r>
              </m:e>
              <m:sub>
                <m:r>
                  <m:rPr/>
                  <m:t>j</m:t>
                </m:r>
              </m:sub>
            </m:sSub>
          </m:e>
        </m:nary>
        <m:d>
          <m:dPr>
            <m:sepChr m:val=""/>
          </m:dPr>
          <m:e>
            <m:sSub>
              <m:sSubPr/>
              <m:e>
                <m:r>
                  <m:rPr/>
                  <m:t>a</m:t>
                </m:r>
              </m:e>
              <m:sub>
                <m:r>
                  <m:rPr/>
                  <m:t>j</m:t>
                </m:r>
              </m:sub>
            </m:sSub>
            <m:r>
              <m:rPr>
                <m:sty m:val="p"/>
              </m:rPr>
              <m:t>,</m:t>
            </m:r>
            <m:sSub>
              <m:sSubPr/>
              <m:e>
                <m:r>
                  <m:rPr/>
                  <m:t>a</m:t>
                </m:r>
              </m:e>
              <m:sub>
                <m:r>
                  <m:rPr/>
                  <m:t>N</m:t>
                </m:r>
                <m:d>
                  <m:dPr>
                    <m:sepChr m:val=""/>
                  </m:dPr>
                  <m:e>
                    <m:r>
                      <m:rPr/>
                      <m:t>j</m:t>
                    </m:r>
                  </m:e>
                </m:d>
              </m:sub>
            </m:sSub>
          </m:e>
        </m:d>
      </m:oMath>
      <w:r>
        <w:t xml:space="preserve">（需适当调整以保证定义一致），则该图形博弈也是势博弈[61]。例如，在协调博弈中，玩家希望与邻居选择相同行动，其收益函数 </w:t>
      </w:r>
      <m:oMath>
        <m:sSub>
          <m:sSubPr/>
          <m:e>
            <m:r>
              <m:rPr/>
              <m:t>u</m:t>
            </m:r>
          </m:e>
          <m:sub>
            <m:r>
              <m:rPr/>
              <m:t>i</m:t>
            </m:r>
          </m:sub>
        </m:sSub>
        <m:d>
          <m:dPr>
            <m:sepChr m:val=""/>
          </m:dPr>
          <m:e>
            <m:r>
              <m:rPr/>
              <m:t>a</m:t>
            </m:r>
          </m:e>
        </m:d>
        <m:r>
          <m:rPr>
            <m:sty m:val="p"/>
          </m:rPr>
          <m:t>=−</m:t>
        </m:r>
        <m:nary>
          <m:naryPr>
            <m:chr m:val="∑"/>
            <m:limLoc m:val="undOvr"/>
            <m:supHide m:val="1"/>
          </m:naryPr>
          <m:sub>
            <m:r>
              <m:rPr/>
              <m:t>j</m:t>
            </m:r>
            <m:r>
              <m:rPr>
                <m:sty m:val="p"/>
              </m:rPr>
              <m:t>∈</m:t>
            </m:r>
            <m:r>
              <m:rPr/>
              <m:t>N</m:t>
            </m:r>
            <m:d>
              <m:dPr>
                <m:sepChr m:val=""/>
              </m:dPr>
              <m:e>
                <m:r>
                  <m:rPr/>
                  <m:t>i</m:t>
                </m:r>
              </m:e>
            </m:d>
          </m:sub>
          <m:sup>
            <m:r>
              <m:rPr/>
              <m:t>​</m:t>
            </m:r>
          </m:sup>
          <m:e>
            <m:r>
              <m:rPr>
                <m:sty m:val="p"/>
              </m:rPr>
              <m:t>I</m:t>
            </m:r>
          </m:e>
        </m:nary>
        <m:d>
          <m:dPr>
            <m:sepChr m:val=""/>
          </m:dPr>
          <m:e>
            <m:sSub>
              <m:sSubPr/>
              <m:e>
                <m:r>
                  <m:rPr/>
                  <m:t>a</m:t>
                </m:r>
              </m:e>
              <m:sub>
                <m:r>
                  <m:rPr/>
                  <m:t>i</m:t>
                </m:r>
              </m:sub>
            </m:sSub>
            <m:r>
              <m:rPr>
                <m:sty m:val="p"/>
              </m:rPr>
              <m:t>≠</m:t>
            </m:r>
            <m:sSub>
              <m:sSubPr/>
              <m:e>
                <m:r>
                  <m:rPr/>
                  <m:t>a</m:t>
                </m:r>
              </m:e>
              <m:sub>
                <m:r>
                  <m:rPr/>
                  <m:t>j</m:t>
                </m:r>
              </m:sub>
            </m:sSub>
          </m:e>
        </m:d>
      </m:oMath>
      <w:r>
        <w:t xml:space="preserve"> 对应的势函数为 </w:t>
      </w:r>
      <m:oMath>
        <m:r>
          <m:rPr/>
          <m:t>Φ</m:t>
        </m:r>
        <m:d>
          <m:dPr>
            <m:sepChr m:val=""/>
          </m:dPr>
          <m:e>
            <m:r>
              <m:rPr/>
              <m:t>a</m:t>
            </m:r>
          </m:e>
        </m:d>
        <m:r>
          <m:rPr>
            <m:sty m:val="p"/>
          </m:rPr>
          <m:t>=−</m:t>
        </m:r>
        <m:f>
          <m:fPr/>
          <m:num>
            <m:r>
              <m:rPr/>
              <m:t>1</m:t>
            </m:r>
          </m:num>
          <m:den>
            <m:r>
              <m:rPr/>
              <m:t>2</m:t>
            </m:r>
          </m:den>
        </m:f>
        <m:nary>
          <m:naryPr>
            <m:chr m:val="∑"/>
            <m:limLoc m:val="undOvr"/>
            <m:supHide m:val="1"/>
          </m:naryPr>
          <m:sub>
            <m:r>
              <m:rPr/>
              <m:t>i</m:t>
            </m:r>
          </m:sub>
          <m:sup>
            <m:r>
              <m:rPr/>
              <m:t>​</m:t>
            </m:r>
          </m:sup>
          <m:e>
            <m:nary>
              <m:naryPr>
                <m:chr m:val="∑"/>
                <m:limLoc m:val="undOvr"/>
                <m:supHide m:val="1"/>
              </m:naryPr>
              <m:sub>
                <m:r>
                  <m:rPr/>
                  <m:t>j</m:t>
                </m:r>
                <m:r>
                  <m:rPr>
                    <m:sty m:val="p"/>
                  </m:rPr>
                  <m:t>∈</m:t>
                </m:r>
                <m:r>
                  <m:rPr/>
                  <m:t>N</m:t>
                </m:r>
                <m:d>
                  <m:dPr>
                    <m:sepChr m:val=""/>
                  </m:dPr>
                  <m:e>
                    <m:r>
                      <m:rPr/>
                      <m:t>i</m:t>
                    </m:r>
                  </m:e>
                </m:d>
              </m:sub>
              <m:sup>
                <m:r>
                  <m:rPr/>
                  <m:t>​</m:t>
                </m:r>
              </m:sup>
              <m:e>
                <m:r>
                  <m:rPr>
                    <m:sty m:val="p"/>
                  </m:rPr>
                  <m:t>I</m:t>
                </m:r>
              </m:e>
            </m:nary>
          </m:e>
        </m:nary>
        <m:d>
          <m:dPr>
            <m:sepChr m:val=""/>
          </m:dPr>
          <m:e>
            <m:sSub>
              <m:sSubPr/>
              <m:e>
                <m:r>
                  <m:rPr/>
                  <m:t>a</m:t>
                </m:r>
              </m:e>
              <m:sub>
                <m:r>
                  <m:rPr/>
                  <m:t>i</m:t>
                </m:r>
              </m:sub>
            </m:sSub>
            <m:r>
              <m:rPr>
                <m:sty m:val="p"/>
              </m:rPr>
              <m:t>≠</m:t>
            </m:r>
            <m:sSub>
              <m:sSubPr/>
              <m:e>
                <m:r>
                  <m:rPr/>
                  <m:t>a</m:t>
                </m:r>
              </m:e>
              <m:sub>
                <m:r>
                  <m:rPr/>
                  <m:t>j</m:t>
                </m:r>
              </m:sub>
            </m:sSub>
          </m:e>
        </m:d>
      </m:oMath>
      <w:r>
        <w:t>。这种“局部势可加”的性质与马尔可夫随机场中的势函数分解一脉相承。</w:t>
      </w:r>
    </w:p>
    <w:p w14:paraId="200F7AE6">
      <w:pPr>
        <w:pStyle w:val="3"/>
      </w:pPr>
      <w:r>
        <w:t>势博弈理论为分析许多网络系统中的自私行为提供了乐观的起点，表明在结构化的环境中，个体理性决策可自动收敛到纯策略稳态。然而，这一图景受到两个关键限制：第一，势博弈的均衡可能不唯一，且势函数最大值点未必是社会最优；第二，更重要的是，</w:t>
      </w:r>
      <w:r>
        <w:rPr>
          <w:b/>
        </w:rPr>
        <w:t>并非所有具有现实意义的网络博弈都是势博弈</w:t>
      </w:r>
      <w:r>
        <w:t>。一旦收益结构不具备势函数性质，纯策略均衡可能不存在，而混合策略均衡的计算则可能面临根本性的复杂性障碍。</w:t>
      </w:r>
    </w:p>
    <w:bookmarkEnd w:id="632"/>
    <w:p w14:paraId="7EB161D1">
      <w:pPr>
        <w:pStyle w:val="3"/>
        <w:numPr>
          <w:ilvl w:val="0"/>
          <w:numId w:val="187"/>
        </w:numPr>
        <w:ind w:left="0" w:leftChars="0" w:firstLine="480" w:firstLineChars="0"/>
        <w:rPr>
          <w:b w:val="0"/>
        </w:rPr>
      </w:pPr>
      <w:bookmarkStart w:id="633" w:name="计算复杂性的分类下界与近似均衡理论"/>
      <w:r>
        <w:t>计算复杂性的分类、下界与近似均衡理论</w:t>
      </w:r>
    </w:p>
    <w:p w14:paraId="3AA228D5">
      <w:pPr>
        <w:pStyle w:val="3"/>
      </w:pPr>
      <w:r>
        <w:t xml:space="preserve">当网络博弈不属于势博弈这类易处理的特例时，计算其纳什均衡（即便是混合策略均衡）的复杂性成为一个核心理论问题。陈、邓、滕的里程碑工作确立了计算两人一般和博弈的一个纳什均衡是 </w:t>
      </w:r>
      <w:r>
        <w:rPr>
          <w:b/>
        </w:rPr>
        <w:t>PPAD-完全</w:t>
      </w:r>
      <w:r>
        <w:t xml:space="preserve"> 的。PPAD（多项式奇偶论证有向图）是一个介于P与NP之间的复杂性类，专为刻画布劳威尔不动点、斯佩纳引理等组合拓扑问题的解而定义。纳什均衡作为角谷静夫不动点的特例，其计算被证明属于PPAD，并且是PPAD-完全的，这意味着任何PPAD问题都可以多项式时间归约到寻找纳什均衡[43]。</w:t>
      </w:r>
    </w:p>
    <w:p w14:paraId="12DEFA73">
      <w:pPr>
        <w:pStyle w:val="3"/>
      </w:pPr>
      <w:r>
        <w:t>这一根本性的复杂性结果直接延伸到以图形博弈表示的网络博弈。对于一般的图形博弈，即使其表示因局部性而指数级压缩（如3.1节所述），计算一个混合策略纳什均衡同样是PPAD-完全的。证明通常通过将任意一个两人博弈嵌入到一个具有特定图结构的图形博弈中来完成。因此，</w:t>
      </w:r>
      <w:r>
        <w:rPr>
          <w:b/>
        </w:rPr>
        <w:t>表示上的紧凑性并未普遍降低均衡计算的“内在难度”</w:t>
      </w:r>
      <w:r>
        <w:t>，这揭示了表示效率与计算复杂性之间的根本张力。</w:t>
      </w:r>
    </w:p>
    <w:p w14:paraId="447EB46C">
      <w:pPr>
        <w:pStyle w:val="3"/>
      </w:pPr>
      <w:r>
        <w:t xml:space="preserve">面对精确计算纳什均衡的PPAD-完全性，研究焦点转向了 </w:t>
      </w:r>
      <m:oMath>
        <m:r>
          <m:rPr/>
          <m:t>ϵ</m:t>
        </m:r>
      </m:oMath>
      <w:r>
        <w:rPr>
          <w:b/>
        </w:rPr>
        <w:t>-近似纳什均衡</w:t>
      </w:r>
      <w:r>
        <w:t xml:space="preserve">。策略组合 </w:t>
      </w:r>
      <m:oMath>
        <m:r>
          <m:rPr/>
          <m:t>σ</m:t>
        </m:r>
      </m:oMath>
      <w:r>
        <w:t xml:space="preserve"> 称为一个 </w:t>
      </w:r>
      <m:oMath>
        <m:r>
          <m:rPr/>
          <m:t>ϵ</m:t>
        </m:r>
      </m:oMath>
      <w:r>
        <w:t xml:space="preserve">-NE，如果对于每个玩家 </w:t>
      </w:r>
      <m:oMath>
        <m:r>
          <m:rPr/>
          <m:t>i</m:t>
        </m:r>
      </m:oMath>
      <w:r>
        <w:t xml:space="preserve"> 及其任何纯策略 </w:t>
      </w:r>
      <m:oMath>
        <m:sSub>
          <m:sSubPr/>
          <m:e>
            <m:r>
              <m:rPr/>
              <m:t>a</m:t>
            </m:r>
          </m:e>
          <m:sub>
            <m:r>
              <m:rPr/>
              <m:t>i</m:t>
            </m:r>
          </m:sub>
        </m:sSub>
        <m:r>
          <m:rPr>
            <m:sty m:val="p"/>
          </m:rPr>
          <m:t>′∈</m:t>
        </m:r>
        <m:sSub>
          <m:sSubPr/>
          <m:e>
            <m:r>
              <m:rPr/>
              <m:t>A</m:t>
            </m:r>
          </m:e>
          <m:sub>
            <m:r>
              <m:rPr/>
              <m:t>i</m:t>
            </m:r>
          </m:sub>
        </m:sSub>
      </m:oMath>
      <w:r>
        <w:t>，满足：</w:t>
      </w:r>
    </w:p>
    <w:p w14:paraId="29BC7EA8">
      <w:pPr>
        <w:pStyle w:val="3"/>
      </w:pPr>
      <m:oMathPara>
        <m:oMathParaPr>
          <m:jc m:val="center"/>
        </m:oMathParaPr>
        <m:oMath>
          <m:sSub>
            <m:sSubPr/>
            <m:e>
              <m:r>
                <m:rPr/>
                <m:t>u</m:t>
              </m:r>
            </m:e>
            <m:sub>
              <m:r>
                <m:rPr/>
                <m:t>i</m:t>
              </m:r>
            </m:sub>
          </m:sSub>
          <m:d>
            <m:dPr>
              <m:sepChr m:val=""/>
            </m:dPr>
            <m:e>
              <m:r>
                <m:rPr/>
                <m:t>σ</m:t>
              </m:r>
            </m:e>
          </m:d>
          <m:r>
            <m:rPr>
              <m:sty m:val="p"/>
            </m:rPr>
            <m:t>≥</m:t>
          </m:r>
          <m:sSub>
            <m:sSubPr/>
            <m:e>
              <m:r>
                <m:rPr/>
                <m:t>u</m:t>
              </m:r>
            </m:e>
            <m:sub>
              <m:r>
                <m:rPr/>
                <m:t>i</m:t>
              </m:r>
            </m:sub>
          </m:sSub>
          <m:d>
            <m:dPr>
              <m:sepChr m:val=""/>
            </m:dPr>
            <m:e>
              <m:sSub>
                <m:sSubPr/>
                <m:e>
                  <m:r>
                    <m:rPr/>
                    <m:t>a</m:t>
                  </m:r>
                </m:e>
                <m:sub>
                  <m:r>
                    <m:rPr/>
                    <m:t>i</m:t>
                  </m:r>
                </m:sub>
              </m:sSub>
              <m:r>
                <m:rPr>
                  <m:sty m:val="p"/>
                </m:rPr>
                <m:t>′,</m:t>
              </m:r>
              <m:sSub>
                <m:sSubPr/>
                <m:e>
                  <m:r>
                    <m:rPr/>
                    <m:t>σ</m:t>
                  </m:r>
                </m:e>
                <m:sub>
                  <m:r>
                    <m:rPr>
                      <m:sty m:val="p"/>
                    </m:rPr>
                    <m:t>−</m:t>
                  </m:r>
                  <m:r>
                    <m:rPr/>
                    <m:t>i</m:t>
                  </m:r>
                </m:sub>
              </m:sSub>
            </m:e>
          </m:d>
          <m:r>
            <m:rPr>
              <m:sty m:val="p"/>
            </m:rPr>
            <m:t>−</m:t>
          </m:r>
          <m:r>
            <m:rPr/>
            <m:t>ϵ</m:t>
          </m:r>
          <m:r>
            <m:rPr>
              <m:sty m:val="p"/>
            </m:rPr>
            <m:t>.</m:t>
          </m:r>
        </m:oMath>
      </m:oMathPara>
    </w:p>
    <w:p w14:paraId="57225964">
      <w:pPr>
        <w:pStyle w:val="3"/>
      </w:pPr>
      <w:r>
        <w:t xml:space="preserve">这意味着无人能通过单方面偏离获得超过 </w:t>
      </w:r>
      <m:oMath>
        <m:r>
          <m:rPr/>
          <m:t>ϵ</m:t>
        </m:r>
      </m:oMath>
      <w:r>
        <w:t xml:space="preserve"> 的收益改进。一个更强的概念是 </w:t>
      </w:r>
      <m:oMath>
        <m:r>
          <m:rPr/>
          <m:t>ϵ</m:t>
        </m:r>
      </m:oMath>
      <w:r>
        <w:t xml:space="preserve">-良策支持纳什均衡，它要求所有在均衡策略中以正概率被使用的纯策略都是 </w:t>
      </w:r>
      <m:oMath>
        <m:r>
          <m:rPr/>
          <m:t>ϵ</m:t>
        </m:r>
      </m:oMath>
      <w:r>
        <w:t>-近似最优反应。</w:t>
      </w:r>
    </w:p>
    <w:p w14:paraId="50E05A3F">
      <w:pPr>
        <w:pStyle w:val="3"/>
      </w:pPr>
      <w:r>
        <w:t xml:space="preserve">对于近似均衡，算法设计取得了显著进展。Lipton, Markakis 和 Mehta 提出了一种基于均匀采样策略支持集的算法，可在拟多项式时间 </w:t>
      </w:r>
      <m:oMath>
        <m:sSup>
          <m:sSupPr/>
          <m:e>
            <m:r>
              <m:rPr/>
              <m:t>n</m:t>
            </m:r>
          </m:e>
          <m:sup>
            <m:r>
              <m:rPr/>
              <m:t>O</m:t>
            </m:r>
            <m:d>
              <m:dPr>
                <m:sepChr m:val=""/>
              </m:dPr>
              <m:e>
                <m:r>
                  <m:rPr>
                    <m:sty m:val="p"/>
                  </m:rPr>
                  <m:t>log</m:t>
                </m:r>
                <m:r>
                  <m:rPr/>
                  <m:t>n</m:t>
                </m:r>
                <m:r>
                  <m:rPr>
                    <m:sty m:val="p"/>
                  </m:rPr>
                  <m:t>/</m:t>
                </m:r>
                <m:sSup>
                  <m:sSupPr/>
                  <m:e>
                    <m:r>
                      <m:rPr/>
                      <m:t>ϵ</m:t>
                    </m:r>
                  </m:e>
                  <m:sup>
                    <m:r>
                      <m:rPr/>
                      <m:t>2</m:t>
                    </m:r>
                  </m:sup>
                </m:sSup>
              </m:e>
            </m:d>
          </m:sup>
        </m:sSup>
      </m:oMath>
      <w:r>
        <w:t xml:space="preserve"> 内找到一个 </w:t>
      </w:r>
      <m:oMath>
        <m:r>
          <m:rPr/>
          <m:t>ϵ</m:t>
        </m:r>
      </m:oMath>
      <w:r>
        <w:t xml:space="preserve">-NE，其中 </w:t>
      </w:r>
      <m:oMath>
        <m:r>
          <m:rPr/>
          <m:t>n</m:t>
        </m:r>
      </m:oMath>
      <w:r>
        <w:t xml:space="preserve"> 为策略数[9]。随后，一系列工作致力于设计多项式时间算法以获得固定常数 </w:t>
      </w:r>
      <m:oMath>
        <m:r>
          <m:rPr/>
          <m:t>ϵ</m:t>
        </m:r>
      </m:oMath>
      <w:r>
        <w:t xml:space="preserve"> 的近似均衡。例如，对于双矩阵博弈，存在多项式时间算法可以计算 </w:t>
      </w:r>
      <m:oMath>
        <m:r>
          <m:rPr/>
          <m:t>ϵ</m:t>
        </m:r>
      </m:oMath>
      <w:r>
        <w:t xml:space="preserve">-NE，其中 </w:t>
      </w:r>
      <m:oMath>
        <m:r>
          <m:rPr/>
          <m:t>ϵ</m:t>
        </m:r>
      </m:oMath>
      <w:r>
        <w:t xml:space="preserve"> 的值从早期的0.38不断改进。</w:t>
      </w:r>
    </w:p>
    <w:p w14:paraId="37FE9476">
      <w:pPr>
        <w:pStyle w:val="3"/>
      </w:pPr>
      <w:r>
        <w:t xml:space="preserve">然而，寻求任意好的近似（即多项式时间近似方案，PTAS）的希望被[43]彻底打破。该工作证明，对于某个正常数 </w:t>
      </w:r>
      <m:oMath>
        <m:r>
          <m:rPr/>
          <m:t>ϵ</m:t>
        </m:r>
      </m:oMath>
      <w:r>
        <w:t xml:space="preserve">，计算 </w:t>
      </w:r>
      <m:oMath>
        <m:r>
          <m:rPr/>
          <m:t>ϵ</m:t>
        </m:r>
      </m:oMath>
      <w:r>
        <w:t>-NE 仍然是PPAD-难的。这意味着，除非PPAD = P，否则不存在对于所有博弈都适用的PTAS。这一结论在近似算法理论与博弈论之间划下了一道清晰的界限：虽然我们可以高效计算“足够好”的近似均衡，但追求任意高精度在计算上是不可行的。</w:t>
      </w:r>
    </w:p>
    <w:p w14:paraId="5286EF6C">
      <w:pPr>
        <w:pStyle w:val="3"/>
      </w:pPr>
      <w:r>
        <w:t>在网络博弈的特定模型下，复杂性下界可能呈现不同形态。例如，在享乐博弈或网络形成博弈中，判定一个核心稳定划分或网络是否存在通常是NP-完全的，这甚至比PPAD-完全性（关注寻找一个解）更难[108; 24]。</w:t>
      </w:r>
    </w:p>
    <w:p w14:paraId="4B2D7EA3">
      <w:pPr>
        <w:pStyle w:val="3"/>
      </w:pPr>
      <w:r>
        <w:t>综上所述，对于不具有势博弈等特殊结构的一般网络博弈，均衡计算本质上是个困难问题。紧凑表示解决了“描述”的可行性，但未解决“求解”的可行性。这促使我们探索在何种附加结构下，高效算法成为可能。</w:t>
      </w:r>
    </w:p>
    <w:bookmarkEnd w:id="633"/>
    <w:p w14:paraId="457C4B19">
      <w:pPr>
        <w:pStyle w:val="3"/>
        <w:numPr>
          <w:ilvl w:val="0"/>
          <w:numId w:val="187"/>
        </w:numPr>
        <w:ind w:left="0" w:leftChars="0" w:firstLine="480" w:firstLineChars="0"/>
        <w:rPr>
          <w:b w:val="0"/>
        </w:rPr>
      </w:pPr>
      <w:bookmarkStart w:id="634" w:name="特殊结构下的高效算法从拓扑利用到优化重构"/>
      <w:r>
        <w:t>特殊结构下的高效算法：从拓扑利用到优化重构</w:t>
      </w:r>
    </w:p>
    <w:p w14:paraId="1D5C16C6">
      <w:pPr>
        <w:pStyle w:val="3"/>
      </w:pPr>
      <w:r>
        <w:t>尽管一般网络博弈的均衡计算是困难的，但现实中的交互网络往往具有特殊结构，这些结构可以被算法巧妙利用，从而在多项式时间或参数化时间内求解均衡。这是算法博弈论中“</w:t>
      </w:r>
      <w:r>
        <w:rPr>
          <w:b/>
        </w:rPr>
        <w:t>结构促成易处理性</w:t>
      </w:r>
      <w:r>
        <w:t>”核心理念的体现，与前一小节（3.1.3）关于网络拓扑对计算根本性影响的论述深度呼应。</w:t>
      </w:r>
    </w:p>
    <w:p w14:paraId="09BAF16C">
      <w:pPr>
        <w:pStyle w:val="3"/>
        <w:numPr>
          <w:ilvl w:val="0"/>
          <w:numId w:val="188"/>
        </w:numPr>
        <w:ind w:left="0" w:leftChars="0" w:firstLine="480" w:firstLineChars="0"/>
        <w:rPr>
          <w:b/>
        </w:rPr>
      </w:pPr>
      <w:r>
        <w:rPr>
          <w:b/>
        </w:rPr>
        <w:t>树状与有界树宽图上的动态规划</w:t>
      </w:r>
      <w:r>
        <w:t xml:space="preserve"> 对于交互图 </w:t>
      </w:r>
      <m:oMath>
        <m:r>
          <m:rPr/>
          <m:t>G</m:t>
        </m:r>
      </m:oMath>
      <w:r>
        <w:t xml:space="preserve"> 为树或具有有界树宽 </w:t>
      </w:r>
      <m:oMath>
        <m:r>
          <m:rPr/>
          <m:t>k</m:t>
        </m:r>
      </m:oMath>
      <w:r>
        <w:t xml:space="preserve"> 的图形博弈，存在基于动态规划的高效精确算法。这直接对应于3.1.3节中“树状与有界树宽图：算法易处理性的基石”所描述的场景。[61] 提出了一种基于消息传递的算法：首先对图进行树分解，得到宽度为 </w:t>
      </w:r>
      <m:oMath>
        <m:r>
          <m:rPr/>
          <m:t>k</m:t>
        </m:r>
      </m:oMath>
      <w:r>
        <w:t xml:space="preserve"> 的分解树。然后在分解树的“袋”上运行动态规划，每个节点维护一个表格，记录在给定其父“袋”中玩家策略组合下，其子树中所有可能的均衡收益结构。算法从叶节点开始，逐层向上传递这些摘要信息，最终在根节点汇总并逆向推导出全局均衡策略。该算法的时间复杂度为 </w:t>
      </w:r>
      <m:oMath>
        <m:r>
          <m:rPr/>
          <m:t>O</m:t>
        </m:r>
        <m:d>
          <m:dPr>
            <m:sepChr m:val=""/>
          </m:dPr>
          <m:e>
            <m:r>
              <m:rPr/>
              <m:t>n</m:t>
            </m:r>
            <m:r>
              <m:rPr>
                <m:sty m:val="p"/>
              </m:rPr>
              <m:t>⋅</m:t>
            </m:r>
            <m:sSup>
              <m:sSupPr/>
              <m:e>
                <m:d>
                  <m:dPr>
                    <m:begChr m:val="|"/>
                    <m:sepChr m:val=""/>
                    <m:endChr m:val="|"/>
                  </m:dPr>
                  <m:e>
                    <m:r>
                      <m:rPr/>
                      <m:t>A</m:t>
                    </m:r>
                  </m:e>
                </m:d>
              </m:e>
              <m:sup>
                <m:r>
                  <m:rPr/>
                  <m:t>O</m:t>
                </m:r>
                <m:d>
                  <m:dPr>
                    <m:sepChr m:val=""/>
                  </m:dPr>
                  <m:e>
                    <m:r>
                      <m:rPr/>
                      <m:t>k</m:t>
                    </m:r>
                  </m:e>
                </m:d>
              </m:sup>
            </m:sSup>
          </m:e>
        </m:d>
      </m:oMath>
      <w:r>
        <w:t xml:space="preserve">，其中 </w:t>
      </w:r>
      <m:oMath>
        <m:r>
          <m:rPr/>
          <m:t>n</m:t>
        </m:r>
      </m:oMath>
      <w:r>
        <w:t xml:space="preserve"> 为玩家数，</w:t>
      </w:r>
      <m:oMath>
        <m:d>
          <m:dPr>
            <m:begChr m:val="|"/>
            <m:sepChr m:val=""/>
            <m:endChr m:val="|"/>
          </m:dPr>
          <m:e>
            <m:r>
              <m:rPr/>
              <m:t>A</m:t>
            </m:r>
          </m:e>
        </m:d>
      </m:oMath>
      <w:r>
        <w:t xml:space="preserve"> 为最大策略数。对于树（树宽为1），复杂度为 </w:t>
      </w:r>
      <m:oMath>
        <m:r>
          <m:rPr/>
          <m:t>O</m:t>
        </m:r>
        <m:d>
          <m:dPr>
            <m:sepChr m:val=""/>
          </m:dPr>
          <m:e>
            <m:r>
              <m:rPr/>
              <m:t>n</m:t>
            </m:r>
            <m:r>
              <m:rPr>
                <m:sty m:val="p"/>
              </m:rPr>
              <m:t>⋅</m:t>
            </m:r>
            <m:sSup>
              <m:sSupPr/>
              <m:e>
                <m:d>
                  <m:dPr>
                    <m:begChr m:val="|"/>
                    <m:sepChr m:val=""/>
                    <m:endChr m:val="|"/>
                  </m:dPr>
                  <m:e>
                    <m:r>
                      <m:rPr/>
                      <m:t>A</m:t>
                    </m:r>
                  </m:e>
                </m:d>
              </m:e>
              <m:sup>
                <m:r>
                  <m:rPr/>
                  <m:t>Δ</m:t>
                </m:r>
              </m:sup>
            </m:sSup>
          </m:e>
        </m:d>
      </m:oMath>
      <w:r>
        <w:t>，</w:t>
      </w:r>
      <m:oMath>
        <m:r>
          <m:rPr/>
          <m:t>Δ</m:t>
        </m:r>
      </m:oMath>
      <w:r>
        <w:t xml:space="preserve"> 为最大度数。这意味着，对于交互本质上是“类树”的大规模稀疏网络，均衡计算是参数化易处理的。</w:t>
      </w:r>
    </w:p>
    <w:p w14:paraId="174A92F9">
      <w:pPr>
        <w:pStyle w:val="3"/>
        <w:numPr>
          <w:ilvl w:val="0"/>
          <w:numId w:val="188"/>
        </w:numPr>
        <w:ind w:left="0" w:leftChars="0" w:firstLine="480" w:firstLineChars="0"/>
        <w:rPr>
          <w:b/>
        </w:rPr>
      </w:pPr>
      <w:r>
        <w:rPr>
          <w:b/>
        </w:rPr>
        <w:t>多项式博弈与凸优化松弛</w:t>
      </w:r>
      <w:r>
        <w:t xml:space="preserve"> 当玩家的收益函数可以表示为关于策略指示变量的低阶多项式时，博弈被称为多项式博弈。寻找其纳什均衡可以表述为一个多项式优化问题。利用 </w:t>
      </w:r>
      <w:r>
        <w:rPr>
          <w:b/>
        </w:rPr>
        <w:t>半定规划松弛</w:t>
      </w:r>
      <w:r>
        <w:t>、平方和规划等现代优化工具，可以高效地计算近似均衡，有时甚至能保证找到精确均衡[106]。对于具有对称性或匿名性的网络博弈，其收益多项式结构可能特别简单，从而允许更紧的松弛和更高效的求解。</w:t>
      </w:r>
    </w:p>
    <w:p w14:paraId="7FC2B386">
      <w:pPr>
        <w:pStyle w:val="3"/>
        <w:numPr>
          <w:ilvl w:val="0"/>
          <w:numId w:val="188"/>
        </w:numPr>
        <w:ind w:left="0" w:leftChars="0" w:firstLine="480" w:firstLineChars="0"/>
        <w:rPr>
          <w:b/>
        </w:rPr>
      </w:pPr>
      <w:r>
        <w:rPr>
          <w:b/>
        </w:rPr>
        <w:t>广义纳什均衡与变分不等式方法</w:t>
      </w:r>
      <w:r>
        <w:t xml:space="preserve"> 对于具有共享约束的网络博弈（如总资源容量约束），其解概念是</w:t>
      </w:r>
      <w:r>
        <w:rPr>
          <w:b/>
        </w:rPr>
        <w:t>广义纳什均衡</w:t>
      </w:r>
      <w:r>
        <w:t>。其中一类特殊解——</w:t>
      </w:r>
      <w:r>
        <w:rPr>
          <w:b/>
        </w:rPr>
        <w:t>变分均衡</w:t>
      </w:r>
      <w:r>
        <w:t>——可以表征为一个变分不等式（VI）的解。若该VI对应的算子具有单调性（例如，博弈是势博弈），则可以使用投影法、外梯度法等凸优化算法高效求解。即使对于非单调问题，通过增广拉格朗日法或交替方向乘子法等分布式优化技术，也可以设计出可扩展的算法，特别适合在通信受限的网络环境中实现[106]。</w:t>
      </w:r>
    </w:p>
    <w:p w14:paraId="3396C7F0">
      <w:pPr>
        <w:pStyle w:val="3"/>
        <w:numPr>
          <w:ilvl w:val="0"/>
          <w:numId w:val="188"/>
        </w:numPr>
        <w:ind w:left="0" w:leftChars="0" w:firstLine="480" w:firstLineChars="0"/>
        <w:rPr>
          <w:b/>
        </w:rPr>
      </w:pPr>
      <w:r>
        <w:rPr>
          <w:b/>
        </w:rPr>
        <w:t>无悔学习与动力学收敛</w:t>
      </w:r>
      <w:r>
        <w:t xml:space="preserve"> 对于大规模甚至无法完整建模的网络博弈，一种无模型的替代方案是研究</w:t>
      </w:r>
      <w:r>
        <w:rPr>
          <w:b/>
        </w:rPr>
        <w:t>学习动力学</w:t>
      </w:r>
      <w:r>
        <w:t>。如果网络中的每个玩家都遵循某种</w:t>
      </w:r>
      <w:r>
        <w:rPr>
          <w:b/>
        </w:rPr>
        <w:t>无悔学习算法</w:t>
      </w:r>
      <w:r>
        <w:t>（如乘性权重更新法），那么他们的时间平均行为会以高概率收敛到相关均衡集。相关均衡是比纳什均衡更一般的概念，允许通过一个公共信号进行策略关联。乘性权重更新算法简单、分布式、且只需要玩家观测到自身行动的收益（无需知道对手策略或收益函数），因此非常适合作为大规模网络系统中自适应行为的模型[180; 17]。这种从“计算”均衡到“涌现”均衡的范式转移，为分析复杂系统提供了新视角。</w:t>
      </w:r>
    </w:p>
    <w:p w14:paraId="7FB3BB18">
      <w:pPr>
        <w:pStyle w:val="3"/>
        <w:numPr>
          <w:ilvl w:val="0"/>
          <w:numId w:val="188"/>
        </w:numPr>
        <w:ind w:left="0" w:leftChars="0" w:firstLine="480" w:firstLineChars="0"/>
        <w:rPr>
          <w:b/>
        </w:rPr>
      </w:pPr>
      <w:r>
        <w:rPr>
          <w:b/>
        </w:rPr>
        <w:t>针对安全与网络特定问题的定制化算法</w:t>
      </w:r>
      <w:r>
        <w:t xml:space="preserve"> 在网络博弈的诸多应用中，安全博弈占据重要地位。计算Stackelberg安全博弈的均衡通常可建模为大规模线性规划，针对目标数远多于防御资源数的场景，</w:t>
      </w:r>
      <w:r>
        <w:rPr>
          <w:b/>
        </w:rPr>
        <w:t>列生成算法</w:t>
      </w:r>
      <w:r>
        <w:t>被证明非常有效[65]。对于扩展式安全博弈或具有复杂信息结构的问题，基于</w:t>
      </w:r>
      <w:r>
        <w:rPr>
          <w:b/>
        </w:rPr>
        <w:t>反事实遗憾最小化</w:t>
      </w:r>
      <w:r>
        <w:t>的算法能够处理极其巨大的博弈树[91]。在网络安全领域，针对特定攻击模型（如虚假数据注入、链路洪泛攻击）的博弈模型，通常可以利用攻击图的稀疏性、信号传递的时序性等特殊结构来设计定制化的高效求解算法[76; 77]。</w:t>
      </w:r>
    </w:p>
    <w:bookmarkEnd w:id="634"/>
    <w:p w14:paraId="249518C7">
      <w:pPr>
        <w:pStyle w:val="3"/>
        <w:numPr>
          <w:ilvl w:val="0"/>
          <w:numId w:val="187"/>
        </w:numPr>
        <w:ind w:left="0" w:leftChars="0" w:firstLine="480" w:firstLineChars="0"/>
        <w:rPr>
          <w:b w:val="0"/>
        </w:rPr>
      </w:pPr>
      <w:bookmarkStart w:id="635" w:name="综合比较与前沿方向"/>
      <w:r>
        <w:t>综合比较与前沿方向</w:t>
      </w:r>
    </w:p>
    <w:p w14:paraId="4F9B968C">
      <w:pPr>
        <w:pStyle w:val="3"/>
      </w:pPr>
      <w:r>
        <w:t>纵观网络博弈均衡的计算全景，我们观察到一个清晰的谱系：从具有强结构（如势博弈、树宽有界）的可精确高效求解，到一般结构的PPAD-完全性及常数因子近似算法的可行性，再到基于学习动力学的无模型渐近收敛。这一谱系深刻反映了</w:t>
      </w:r>
      <w:r>
        <w:rPr>
          <w:b/>
        </w:rPr>
        <w:t>表示</w:t>
      </w:r>
      <w:r>
        <w:t>、</w:t>
      </w:r>
      <w:r>
        <w:rPr>
          <w:b/>
        </w:rPr>
        <w:t>结构</w:t>
      </w:r>
      <w:r>
        <w:t>与</w:t>
      </w:r>
      <w:r>
        <w:rPr>
          <w:b/>
        </w:rPr>
        <w:t>复杂性</w:t>
      </w:r>
      <w:r>
        <w:t>之间的根本张力。</w:t>
      </w:r>
    </w:p>
    <w:p w14:paraId="283F25DA">
      <w:pPr>
        <w:pStyle w:val="3"/>
      </w:pPr>
      <w:r>
        <w:t>势博弈提供了存在性与可计算性的黄金标准，但其要求严格的收益对齐条件。图形博弈等紧凑表示降低了描述负担，但并未普遍降低计算复杂性；它们的作用更像一个“棱镜”，将计算的固有难度折射到具有不同拓扑结构的子类中，使得</w:t>
      </w:r>
      <w:r>
        <w:rPr>
          <w:b/>
        </w:rPr>
        <w:t>树宽</w:t>
      </w:r>
      <w:r>
        <w:t>等参数成为衡量可计算性的关键指标（完美衔接3.1.3节的核心论点）。近似算法理论告诉我们，在追求计算效率时，必须接受均衡预测的某种程度的不精确性。</w:t>
      </w:r>
    </w:p>
    <w:p w14:paraId="76E6C844">
      <w:pPr>
        <w:pStyle w:val="3"/>
      </w:pPr>
      <w:r>
        <w:rPr>
          <w:b/>
        </w:rPr>
        <w:t>无悔学习</w:t>
      </w:r>
      <w:r>
        <w:t>等动力学方法代表了一种范式转移：从离线的、集中式的“计算”均衡，转向在线的、分布式的“涌现”均衡。这种方法对模型信息要求最低，鲁棒性强，且与生物、社会系统中的自适应行为机理相符，为下一节将讨论的</w:t>
      </w:r>
      <w:r>
        <w:rPr>
          <w:b/>
        </w:rPr>
        <w:t>网络形成博弈</w:t>
      </w:r>
      <w:r>
        <w:t>中动态适应过程的分析预先铺设了理论基础。</w:t>
      </w:r>
    </w:p>
    <w:p w14:paraId="14E9783C">
      <w:pPr>
        <w:pStyle w:val="3"/>
      </w:pPr>
      <w:r>
        <w:t xml:space="preserve">未来的研究将沿着几个前沿方向深入： 1. </w:t>
      </w:r>
      <w:r>
        <w:rPr>
          <w:b/>
        </w:rPr>
        <w:t>参数化复杂性的深化</w:t>
      </w:r>
      <w:r>
        <w:t xml:space="preserve">：不仅关注树宽，还将探讨其他图参数（如扩张度、聚类系数）、收益函数参数（如多项式阶数、利普希茨常数）对算法复杂性的影响。 2. </w:t>
      </w:r>
      <w:r>
        <w:rPr>
          <w:b/>
        </w:rPr>
        <w:t>机器学习与博弈论的融合</w:t>
      </w:r>
      <w:r>
        <w:t xml:space="preserve">：利用深度学习近似高维策略空间的值函数或策略，加速均衡搜索[49]；同时，博弈论为理解多智能体强化学习的非平稳性和收敛性提供理论框架。 3. </w:t>
      </w:r>
      <w:r>
        <w:rPr>
          <w:b/>
        </w:rPr>
        <w:t>行为博弈论与计算</w:t>
      </w:r>
      <w:r>
        <w:t xml:space="preserve">：研究当玩家具有有限理性（如采用量化响应均衡模型）时，均衡计算复杂度是否变化，以及如何设计快速收敛到行为均衡的算法[42; 34]。 4. </w:t>
      </w:r>
      <w:r>
        <w:rPr>
          <w:b/>
        </w:rPr>
        <w:t>超大规模网络的极限理论</w:t>
      </w:r>
      <w:r>
        <w:t>：平均场博弈和图平均场博弈为分析超大规模网络提供了极限框架，将离散互动近似为连续的场，从而导出可处理的偏微分方程系统进行求解[63; 68]。如何将有限网络下的高效算法与平均场极限理论结合，是一个极具前景的方向。</w:t>
      </w:r>
    </w:p>
    <w:p w14:paraId="7A1644EF">
      <w:pPr>
        <w:pStyle w:val="3"/>
      </w:pPr>
      <w:r>
        <w:t>总之，网络博弈中均衡的存在性、计算复杂性与近似算法构成了一个层次丰富的研究领域。理论上的不可能性结果划定了计算能力的边界，而针对特殊结构、利用近似概念、融合学习动力学的各类算法则在边界内开拓出广阔的实践空间。本节的讨论为后续分析</w:t>
      </w:r>
      <w:r>
        <w:rPr>
          <w:b/>
        </w:rPr>
        <w:t>网络形成博弈</w:t>
      </w:r>
      <w:r>
        <w:t>——其中网络结构本身成为博弈的产物——奠定了坚实的计算理论与算法基础。理解这一领域不仅需要深刻的数学与计算理论，更需要一种在模型理想性与计算现实性之间、在精确解与实用解之间寻求平衡的智慧。</w:t>
      </w:r>
    </w:p>
    <w:bookmarkEnd w:id="635"/>
    <w:p w14:paraId="49714247">
      <w:pPr>
        <w:pStyle w:val="3"/>
        <w:numPr>
          <w:ilvl w:val="0"/>
          <w:numId w:val="186"/>
        </w:numPr>
        <w:ind w:left="0" w:leftChars="0" w:firstLine="480" w:firstLineChars="0"/>
        <w:rPr>
          <w:b w:val="0"/>
        </w:rPr>
      </w:pPr>
      <w:bookmarkStart w:id="636" w:name="网络形成博弈内生的拓扑结构动力学"/>
      <w:r>
        <w:t>网络形成博弈:内生的拓扑结构动力学</w:t>
      </w:r>
    </w:p>
    <w:p w14:paraId="72440939">
      <w:pPr>
        <w:pStyle w:val="3"/>
      </w:pPr>
      <w:r>
        <w:t>网络形成博弈将博弈论的分析框架从给定交互结构（外生网络）的静态分析，推进至交互结构本身作为玩家策略选择结果的动态内生过程。这一研究范式深刻揭示了社会网络、交通网络、通信网络乃至知识合作网络等复杂系统拓扑结构的起源、演化及其效率含义。其核心哲学在于，网络并非天降神谕，而是由追求自身利益的个体通过建立或切断连接（links）的分散化决策所共同塑造的。本节将系统性地阐述网络形成博弈的数学模型、核心稳定性概念、均衡网络的结构与效率特征，以及从个体理性到集体稳定的理论升级，并批判性综览其行为扩展、计算挑战及前沿交叉领域。</w:t>
      </w:r>
    </w:p>
    <w:bookmarkEnd w:id="636"/>
    <w:p w14:paraId="13A4BBD3">
      <w:pPr>
        <w:pStyle w:val="3"/>
      </w:pPr>
      <w:bookmarkStart w:id="637" w:name="数学模型与策略空间"/>
      <w:r>
        <w:t>数学模型与策略空间</w:t>
      </w:r>
    </w:p>
    <w:p w14:paraId="163E3CB1">
      <w:pPr>
        <w:pStyle w:val="3"/>
      </w:pPr>
      <w:r>
        <w:t xml:space="preserve">设玩家集合为 </w:t>
      </w:r>
      <m:oMath>
        <m:r>
          <m:rPr/>
          <m:t>N</m:t>
        </m:r>
        <m:r>
          <m:rPr>
            <m:sty m:val="p"/>
          </m:rPr>
          <m:t>={</m:t>
        </m:r>
        <m:r>
          <m:rPr/>
          <m:t>1</m:t>
        </m:r>
        <m:r>
          <m:rPr>
            <m:sty m:val="p"/>
          </m:rPr>
          <m:t>,</m:t>
        </m:r>
        <m:r>
          <m:rPr/>
          <m:t>2</m:t>
        </m:r>
        <m:r>
          <m:rPr>
            <m:sty m:val="p"/>
          </m:rPr>
          <m:t>,...,</m:t>
        </m:r>
        <m:r>
          <m:rPr/>
          <m:t>n</m:t>
        </m:r>
        <m:r>
          <m:rPr>
            <m:sty m:val="p"/>
          </m:rPr>
          <m:t>}</m:t>
        </m:r>
      </m:oMath>
      <w:r>
        <w:t xml:space="preserve">。每个玩家 </w:t>
      </w:r>
      <m:oMath>
        <m:r>
          <m:rPr/>
          <m:t>i</m:t>
        </m:r>
      </m:oMath>
      <w:r>
        <w:t xml:space="preserve"> 的策略是拟与之建立双向连接的其他玩家子集，记为 </w:t>
      </w:r>
      <m:oMath>
        <m:sSub>
          <m:sSubPr/>
          <m:e>
            <m:r>
              <m:rPr/>
              <m:t>s</m:t>
            </m:r>
          </m:e>
          <m:sub>
            <m:r>
              <m:rPr/>
              <m:t>i</m:t>
            </m:r>
          </m:sub>
        </m:sSub>
        <m:r>
          <m:rPr>
            <m:sty m:val="p"/>
          </m:rPr>
          <m:t>⊆</m:t>
        </m:r>
        <m:r>
          <m:rPr/>
          <m:t>N</m:t>
        </m:r>
        <m:r>
          <m:rPr>
            <m:sty m:val="p"/>
          </m:rPr>
          <m:t>\{</m:t>
        </m:r>
        <m:r>
          <m:rPr/>
          <m:t>i</m:t>
        </m:r>
        <m:r>
          <m:rPr>
            <m:sty m:val="p"/>
          </m:rPr>
          <m:t>}</m:t>
        </m:r>
      </m:oMath>
      <w:r>
        <w:t xml:space="preserve">。一个策略组合 </w:t>
      </w:r>
      <m:oMath>
        <m:r>
          <m:rPr>
            <m:sty m:val="b"/>
          </m:rPr>
          <m:t>s</m:t>
        </m:r>
        <m:r>
          <m:rPr>
            <m:sty m:val="p"/>
          </m:rPr>
          <m:t>=</m:t>
        </m:r>
        <m:d>
          <m:dPr>
            <m:sepChr m:val=""/>
          </m:dPr>
          <m:e>
            <m:sSub>
              <m:sSubPr/>
              <m:e>
                <m:r>
                  <m:rPr/>
                  <m:t>s</m:t>
                </m:r>
              </m:e>
              <m:sub>
                <m:r>
                  <m:rPr/>
                  <m:t>1</m:t>
                </m:r>
              </m:sub>
            </m:sSub>
            <m:r>
              <m:rPr>
                <m:sty m:val="p"/>
              </m:rPr>
              <m:t>,...,</m:t>
            </m:r>
            <m:sSub>
              <m:sSubPr/>
              <m:e>
                <m:r>
                  <m:rPr/>
                  <m:t>s</m:t>
                </m:r>
              </m:e>
              <m:sub>
                <m:r>
                  <m:rPr/>
                  <m:t>n</m:t>
                </m:r>
              </m:sub>
            </m:sSub>
          </m:e>
        </m:d>
      </m:oMath>
      <w:r>
        <w:t xml:space="preserve"> 诱导出一个无向网络（图）</w:t>
      </w:r>
      <m:oMath>
        <m:r>
          <m:rPr/>
          <m:t>g</m:t>
        </m:r>
        <m:d>
          <m:dPr>
            <m:sepChr m:val=""/>
          </m:dPr>
          <m:e>
            <m:r>
              <m:rPr>
                <m:sty m:val="b"/>
              </m:rPr>
              <m:t>s</m:t>
            </m:r>
          </m:e>
        </m:d>
      </m:oMath>
      <w:r>
        <w:t xml:space="preserve">，其中边 </w:t>
      </w:r>
      <m:oMath>
        <m:r>
          <m:rPr/>
          <m:t>ij</m:t>
        </m:r>
      </m:oMath>
      <w:r>
        <w:t xml:space="preserve"> 存在于 </w:t>
      </w:r>
      <m:oMath>
        <m:r>
          <m:rPr/>
          <m:t>g</m:t>
        </m:r>
      </m:oMath>
      <w:r>
        <w:t xml:space="preserve"> 中当且仅当 </w:t>
      </w:r>
      <m:oMath>
        <m:r>
          <m:rPr/>
          <m:t>j</m:t>
        </m:r>
        <m:r>
          <m:rPr>
            <m:sty m:val="p"/>
          </m:rPr>
          <m:t>∈</m:t>
        </m:r>
        <m:sSub>
          <m:sSubPr/>
          <m:e>
            <m:r>
              <m:rPr/>
              <m:t>s</m:t>
            </m:r>
          </m:e>
          <m:sub>
            <m:r>
              <m:rPr/>
              <m:t>i</m:t>
            </m:r>
          </m:sub>
        </m:sSub>
      </m:oMath>
      <w:r>
        <w:t xml:space="preserve"> 且 </w:t>
      </w:r>
      <m:oMath>
        <m:r>
          <m:rPr/>
          <m:t>i</m:t>
        </m:r>
        <m:r>
          <m:rPr>
            <m:sty m:val="p"/>
          </m:rPr>
          <m:t>∈</m:t>
        </m:r>
        <m:sSub>
          <m:sSubPr/>
          <m:e>
            <m:r>
              <m:rPr/>
              <m:t>s</m:t>
            </m:r>
          </m:e>
          <m:sub>
            <m:r>
              <m:rPr/>
              <m:t>j</m:t>
            </m:r>
          </m:sub>
        </m:sSub>
      </m:oMath>
      <w:r>
        <w:t xml:space="preserve">。此即“双向同意”（mutual consent）或“两厢情愿”（pairwise stability）规则：一条连接的建立需要涉及双方的一致同意。这是对许多社会与经济联系（如友谊、合作契约）现实性的刻画。网络 </w:t>
      </w:r>
      <m:oMath>
        <m:r>
          <m:rPr/>
          <m:t>g</m:t>
        </m:r>
      </m:oMath>
      <w:r>
        <w:t xml:space="preserve"> 也可直接表示为边的集合 </w:t>
      </w:r>
      <m:oMath>
        <m:r>
          <m:rPr/>
          <m:t>g</m:t>
        </m:r>
        <m:r>
          <m:rPr>
            <m:sty m:val="p"/>
          </m:rPr>
          <m:t>⊆{</m:t>
        </m:r>
        <m:r>
          <m:rPr/>
          <m:t>ij</m:t>
        </m:r>
        <m:r>
          <m:rPr>
            <m:sty m:val="p"/>
          </m:rPr>
          <m:t>:</m:t>
        </m:r>
        <m:r>
          <m:rPr/>
          <m:t>i</m:t>
        </m:r>
        <m:r>
          <m:rPr>
            <m:sty m:val="p"/>
          </m:rPr>
          <m:t>,</m:t>
        </m:r>
        <m:r>
          <m:rPr/>
          <m:t>j</m:t>
        </m:r>
        <m:r>
          <m:rPr>
            <m:sty m:val="p"/>
          </m:rPr>
          <m:t>∈</m:t>
        </m:r>
        <m:r>
          <m:rPr/>
          <m:t>N</m:t>
        </m:r>
        <m:r>
          <m:rPr>
            <m:sty m:val="p"/>
          </m:rPr>
          <m:t>,</m:t>
        </m:r>
        <m:r>
          <m:rPr/>
          <m:t>i</m:t>
        </m:r>
        <m:r>
          <m:rPr>
            <m:sty m:val="p"/>
          </m:rPr>
          <m:t>≠</m:t>
        </m:r>
        <m:r>
          <m:rPr/>
          <m:t>j</m:t>
        </m:r>
        <m:r>
          <m:rPr>
            <m:sty m:val="p"/>
          </m:rPr>
          <m:t>}</m:t>
        </m:r>
      </m:oMath>
      <w:r>
        <w:t>。</w:t>
      </w:r>
    </w:p>
    <w:p w14:paraId="34A23543">
      <w:pPr>
        <w:pStyle w:val="3"/>
      </w:pPr>
      <w:r>
        <w:t xml:space="preserve">玩家的收益（或效用）函数 </w:t>
      </w:r>
      <m:oMath>
        <m:sSub>
          <m:sSubPr/>
          <m:e>
            <m:r>
              <m:rPr/>
              <m:t>Π</m:t>
            </m:r>
          </m:e>
          <m:sub>
            <m:r>
              <m:rPr/>
              <m:t>i</m:t>
            </m:r>
          </m:sub>
        </m:sSub>
        <m:r>
          <m:rPr>
            <m:sty m:val="p"/>
          </m:rPr>
          <m:t>:</m:t>
        </m:r>
        <m:sSub>
          <m:sSubPr/>
          <m:e>
            <m:r>
              <m:rPr>
                <m:sty m:val="p"/>
              </m:rPr>
              <m:t>G</m:t>
            </m:r>
          </m:e>
          <m:sub>
            <m:r>
              <m:rPr/>
              <m:t>N</m:t>
            </m:r>
          </m:sub>
        </m:sSub>
        <m:r>
          <m:rPr>
            <m:sty m:val="p"/>
          </m:rPr>
          <m:t>→ℝ</m:t>
        </m:r>
      </m:oMath>
      <w:r>
        <w:t xml:space="preserve"> 将网络 </w:t>
      </w:r>
      <m:oMath>
        <m:r>
          <m:rPr/>
          <m:t>g</m:t>
        </m:r>
      </m:oMath>
      <w:r>
        <w:t xml:space="preserve"> 映射为一个实数值，其中 </w:t>
      </w:r>
      <m:oMath>
        <m:sSub>
          <m:sSubPr/>
          <m:e>
            <m:r>
              <m:rPr>
                <m:sty m:val="p"/>
              </m:rPr>
              <m:t>G</m:t>
            </m:r>
          </m:e>
          <m:sub>
            <m:r>
              <m:rPr/>
              <m:t>N</m:t>
            </m:r>
          </m:sub>
        </m:sSub>
      </m:oMath>
      <w:r>
        <w:t xml:space="preserve"> 为所有可能网络的集合。收益函数的具体形式捕获了连接的收益与成本。最经典且具影响力的模型是Jackson and Wolinsky (1996) 提出的</w:t>
      </w:r>
      <w:r>
        <w:rPr>
          <w:b/>
        </w:rPr>
        <w:t>连接模型</w:t>
      </w:r>
      <w:r>
        <w:t xml:space="preserve">（connections model）。在该模型中，玩家从连接中获益：与另一玩家 </w:t>
      </w:r>
      <m:oMath>
        <m:r>
          <m:rPr/>
          <m:t>j</m:t>
        </m:r>
      </m:oMath>
      <w:r>
        <w:t xml:space="preserve"> 的直接连接产生收益 </w:t>
      </w:r>
      <m:oMath>
        <m:r>
          <m:rPr/>
          <m:t>δ</m:t>
        </m:r>
        <m:r>
          <m:rPr>
            <m:sty m:val="p"/>
          </m:rPr>
          <m:t>∈</m:t>
        </m:r>
        <m:d>
          <m:dPr>
            <m:sepChr m:val=""/>
          </m:dPr>
          <m:e>
            <m:r>
              <m:rPr/>
              <m:t>0</m:t>
            </m:r>
            <m:r>
              <m:rPr>
                <m:sty m:val="p"/>
              </m:rPr>
              <m:t>,</m:t>
            </m:r>
            <m:r>
              <m:rPr/>
              <m:t>1</m:t>
            </m:r>
          </m:e>
        </m:d>
      </m:oMath>
      <w:r>
        <w:t xml:space="preserve">，而通过长度为 </w:t>
      </w:r>
      <m:oMath>
        <m:r>
          <m:rPr/>
          <m:t>t</m:t>
        </m:r>
      </m:oMath>
      <w:r>
        <w:t xml:space="preserve"> 的最短路径间接连接产生的收益为 </w:t>
      </w:r>
      <m:oMath>
        <m:sSup>
          <m:sSupPr/>
          <m:e>
            <m:r>
              <m:rPr/>
              <m:t>δ</m:t>
            </m:r>
          </m:e>
          <m:sup>
            <m:r>
              <m:rPr/>
              <m:t>t</m:t>
            </m:r>
          </m:sup>
        </m:sSup>
      </m:oMath>
      <w:r>
        <w:t xml:space="preserve">（反映收益随距离衰减）。同时，维持一条直接连接需要承担成本 </w:t>
      </w:r>
      <m:oMath>
        <m:r>
          <m:rPr/>
          <m:t>c</m:t>
        </m:r>
        <m:r>
          <m:rPr>
            <m:sty m:val="p"/>
          </m:rPr>
          <m:t>&gt;</m:t>
        </m:r>
        <m:r>
          <m:rPr/>
          <m:t>0</m:t>
        </m:r>
      </m:oMath>
      <w:r>
        <w:t xml:space="preserve">。因此，玩家 </w:t>
      </w:r>
      <m:oMath>
        <m:r>
          <m:rPr/>
          <m:t>i</m:t>
        </m:r>
      </m:oMath>
      <w:r>
        <w:t xml:space="preserve"> 在网络 </w:t>
      </w:r>
      <m:oMath>
        <m:r>
          <m:rPr/>
          <m:t>g</m:t>
        </m:r>
      </m:oMath>
      <w:r>
        <w:t xml:space="preserve"> 中的净收益为：</w:t>
      </w:r>
    </w:p>
    <w:p w14:paraId="3F98B22F">
      <w:pPr>
        <w:pStyle w:val="3"/>
      </w:pPr>
      <m:oMathPara>
        <m:oMathParaPr>
          <m:jc m:val="center"/>
        </m:oMathParaPr>
        <m:oMath>
          <m:sSub>
            <m:sSubPr/>
            <m:e>
              <m:r>
                <m:rPr/>
                <m:t>Π</m:t>
              </m:r>
            </m:e>
            <m:sub>
              <m:r>
                <m:rPr/>
                <m:t>i</m:t>
              </m:r>
            </m:sub>
          </m:sSub>
          <m:d>
            <m:dPr>
              <m:sepChr m:val=""/>
            </m:dPr>
            <m:e>
              <m:r>
                <m:rPr/>
                <m:t>g</m:t>
              </m:r>
            </m:e>
          </m:d>
          <m:r>
            <m:rPr>
              <m:sty m:val="p"/>
            </m:rPr>
            <m:t>=</m:t>
          </m:r>
          <m:nary>
            <m:naryPr>
              <m:chr m:val="∑"/>
              <m:limLoc m:val="undOvr"/>
              <m:supHide m:val="1"/>
            </m:naryPr>
            <m:sub>
              <m:r>
                <m:rPr/>
                <m:t>j</m:t>
              </m:r>
              <m:r>
                <m:rPr>
                  <m:sty m:val="p"/>
                </m:rPr>
                <m:t>≠</m:t>
              </m:r>
              <m:r>
                <m:rPr/>
                <m:t>i</m:t>
              </m:r>
            </m:sub>
            <m:sup>
              <m:r>
                <m:rPr/>
                <m:t>​</m:t>
              </m:r>
            </m:sup>
            <m:e>
              <m:sSup>
                <m:sSupPr/>
                <m:e>
                  <m:r>
                    <m:rPr/>
                    <m:t>δ</m:t>
                  </m:r>
                </m:e>
                <m:sup>
                  <m:sSub>
                    <m:sSubPr/>
                    <m:e>
                      <m:r>
                        <m:rPr/>
                        <m:t>d</m:t>
                      </m:r>
                    </m:e>
                    <m:sub>
                      <m:r>
                        <m:rPr/>
                        <m:t>ij</m:t>
                      </m:r>
                    </m:sub>
                  </m:sSub>
                  <m:d>
                    <m:dPr>
                      <m:sepChr m:val=""/>
                    </m:dPr>
                    <m:e>
                      <m:r>
                        <m:rPr/>
                        <m:t>g</m:t>
                      </m:r>
                    </m:e>
                  </m:d>
                </m:sup>
              </m:sSup>
            </m:e>
          </m:nary>
          <m:r>
            <m:rPr>
              <m:sty m:val="p"/>
            </m:rPr>
            <m:t>−</m:t>
          </m:r>
          <m:r>
            <m:rPr/>
            <m:t>c</m:t>
          </m:r>
          <m:r>
            <m:rPr>
              <m:sty m:val="p"/>
            </m:rPr>
            <m:t>⋅</m:t>
          </m:r>
          <m:sSub>
            <m:sSubPr/>
            <m:e>
              <m:r>
                <m:rPr>
                  <m:sty m:val="p"/>
                </m:rPr>
                <m:t>deg</m:t>
              </m:r>
            </m:e>
            <m:sub>
              <m:r>
                <m:rPr/>
                <m:t>i</m:t>
              </m:r>
            </m:sub>
          </m:sSub>
          <m:d>
            <m:dPr>
              <m:sepChr m:val=""/>
            </m:dPr>
            <m:e>
              <m:r>
                <m:rPr/>
                <m:t>g</m:t>
              </m:r>
            </m:e>
          </m:d>
        </m:oMath>
      </m:oMathPara>
    </w:p>
    <w:p w14:paraId="1F3C679E">
      <w:pPr>
        <w:pStyle w:val="3"/>
      </w:pPr>
      <w:r>
        <w:t xml:space="preserve">其中 </w:t>
      </w:r>
      <m:oMath>
        <m:sSub>
          <m:sSubPr/>
          <m:e>
            <m:r>
              <m:rPr/>
              <m:t>d</m:t>
            </m:r>
          </m:e>
          <m:sub>
            <m:r>
              <m:rPr/>
              <m:t>ij</m:t>
            </m:r>
          </m:sub>
        </m:sSub>
        <m:d>
          <m:dPr>
            <m:sepChr m:val=""/>
          </m:dPr>
          <m:e>
            <m:r>
              <m:rPr/>
              <m:t>g</m:t>
            </m:r>
          </m:e>
        </m:d>
      </m:oMath>
      <w:r>
        <w:t xml:space="preserve"> 为网络中 </w:t>
      </w:r>
      <m:oMath>
        <m:r>
          <m:rPr/>
          <m:t>i</m:t>
        </m:r>
      </m:oMath>
      <w:r>
        <w:t xml:space="preserve"> 与 </w:t>
      </w:r>
      <m:oMath>
        <m:r>
          <m:rPr/>
          <m:t>j</m:t>
        </m:r>
      </m:oMath>
      <w:r>
        <w:t xml:space="preserve"> 之间的最短路径长度（若不可达则视为无穷，对应收益为0），</w:t>
      </w:r>
      <m:oMath>
        <m:sSub>
          <m:sSubPr/>
          <m:e>
            <m:r>
              <m:rPr>
                <m:sty m:val="p"/>
              </m:rPr>
              <m:t>deg</m:t>
            </m:r>
          </m:e>
          <m:sub>
            <m:r>
              <m:rPr/>
              <m:t>i</m:t>
            </m:r>
          </m:sub>
        </m:sSub>
        <m:d>
          <m:dPr>
            <m:sepChr m:val=""/>
          </m:dPr>
          <m:e>
            <m:r>
              <m:rPr/>
              <m:t>g</m:t>
            </m:r>
          </m:e>
        </m:d>
      </m:oMath>
      <w:r>
        <w:t xml:space="preserve"> 为玩家 </w:t>
      </w:r>
      <m:oMath>
        <m:r>
          <m:rPr/>
          <m:t>i</m:t>
        </m:r>
      </m:oMath>
      <w:r>
        <w:t xml:space="preserve"> 的度数（直接连接数）。该模型简洁地捕捉了网络的价值不仅源于直接朋友，也源于朋友的朋友（乃至更远），但连接需要维护成本这一根本权衡。</w:t>
      </w:r>
    </w:p>
    <w:p w14:paraId="74A8D5ED">
      <w:pPr>
        <w:pStyle w:val="3"/>
      </w:pPr>
      <w:r>
        <w:t>另一重要变体是</w:t>
      </w:r>
      <w:r>
        <w:rPr>
          <w:b/>
        </w:rPr>
        <w:t>俱乐部模型</w:t>
      </w:r>
      <w:r>
        <w:t>或</w:t>
      </w:r>
      <w:r>
        <w:rPr>
          <w:b/>
        </w:rPr>
        <w:t>合作结构模型</w:t>
      </w:r>
      <w:r>
        <w:t>，其中收益可能不仅依赖于双边连接，还依赖于所属团体的整体结构。这类模型与联盟形成博弈有深刻交集，正如在[108]综述中所讨论的，个体的“幸福”仅依赖于其所在联盟的成员构成。在网络语境下，这可转化为对特定子图结构（如团、星型结构）的偏好。</w:t>
      </w:r>
    </w:p>
    <w:bookmarkEnd w:id="637"/>
    <w:p w14:paraId="769D8B82">
      <w:pPr>
        <w:pStyle w:val="3"/>
      </w:pPr>
      <w:bookmarkStart w:id="638" w:name="稳定性解概念及其逻辑层次"/>
      <w:r>
        <w:t>稳定性解概念及其逻辑层次</w:t>
      </w:r>
    </w:p>
    <w:p w14:paraId="4DDAD3E1">
      <w:pPr>
        <w:pStyle w:val="3"/>
      </w:pPr>
      <w:r>
        <w:t>由于网络是内生的，均衡概念需定义在网络上，而非给定网络上的行动组合。网络形成博弈发展出一套层次分明的稳定性概念，其严格性递增。</w:t>
      </w:r>
    </w:p>
    <w:p w14:paraId="1084C158">
      <w:pPr>
        <w:pStyle w:val="3"/>
        <w:numPr>
          <w:ilvl w:val="0"/>
          <w:numId w:val="189"/>
        </w:numPr>
        <w:ind w:left="0" w:leftChars="0" w:firstLine="480" w:firstLineChars="0"/>
        <w:rPr>
          <w:b/>
        </w:rPr>
      </w:pPr>
      <w:r>
        <w:rPr>
          <w:b/>
        </w:rPr>
        <w:t>配对稳定性（Pairwise Stability, PS）</w:t>
      </w:r>
      <w:r>
        <w:t xml:space="preserve"> 由Jackson and Wolinsky (1996)引入，是网络形成博弈中最基础且使用最广泛的概念。一个网络 </w:t>
      </w:r>
      <m:oMath>
        <m:r>
          <m:rPr/>
          <m:t>g</m:t>
        </m:r>
      </m:oMath>
      <w:r>
        <w:t xml:space="preserve"> 是配对稳定的，若满足以下两个条件： (i) </w:t>
      </w:r>
      <w:r>
        <w:rPr>
          <w:b/>
        </w:rPr>
        <w:t>无激励增加连接</w:t>
      </w:r>
      <w:r>
        <w:t xml:space="preserve">：对于任意未连接的节点对 </w:t>
      </w:r>
      <m:oMath>
        <m:r>
          <m:rPr/>
          <m:t>ij</m:t>
        </m:r>
        <m:r>
          <m:rPr>
            <m:sty m:val="p"/>
          </m:rPr>
          <m:t>∉</m:t>
        </m:r>
        <m:r>
          <m:rPr/>
          <m:t>g</m:t>
        </m:r>
      </m:oMath>
      <w:r>
        <w:t xml:space="preserve">，若增加边 </w:t>
      </w:r>
      <m:oMath>
        <m:r>
          <m:rPr/>
          <m:t>ij</m:t>
        </m:r>
      </m:oMath>
      <w:r>
        <w:t xml:space="preserve"> 能严格提高 </w:t>
      </w:r>
      <m:oMath>
        <m:r>
          <m:rPr/>
          <m:t>i</m:t>
        </m:r>
      </m:oMath>
      <w:r>
        <w:t xml:space="preserve"> 或 </w:t>
      </w:r>
      <m:oMath>
        <m:r>
          <m:rPr/>
          <m:t>j</m:t>
        </m:r>
      </m:oMath>
      <w:r>
        <w:t xml:space="preserve"> 的收益，则另一方的收益必然因此严格下降。形式化地，</w:t>
      </w:r>
      <m:oMath>
        <m:r>
          <m:rPr>
            <m:sty m:val="p"/>
          </m:rPr>
          <m:t>∀</m:t>
        </m:r>
        <m:r>
          <m:rPr/>
          <m:t>ij</m:t>
        </m:r>
        <m:r>
          <m:rPr>
            <m:sty m:val="p"/>
          </m:rPr>
          <m:t>∉</m:t>
        </m:r>
        <m:r>
          <m:rPr/>
          <m:t>g</m:t>
        </m:r>
      </m:oMath>
      <w:r>
        <w:t xml:space="preserve">，若 </w:t>
      </w:r>
      <m:oMath>
        <m:sSub>
          <m:sSubPr/>
          <m:e>
            <m:r>
              <m:rPr/>
              <m:t>Π</m:t>
            </m:r>
          </m:e>
          <m:sub>
            <m:r>
              <m:rPr/>
              <m:t>i</m:t>
            </m:r>
          </m:sub>
        </m:sSub>
        <m:d>
          <m:dPr>
            <m:sepChr m:val=""/>
          </m:dPr>
          <m:e>
            <m:r>
              <m:rPr/>
              <m:t>g</m:t>
            </m:r>
            <m:r>
              <m:rPr>
                <m:sty m:val="p"/>
              </m:rPr>
              <m:t>∪{</m:t>
            </m:r>
            <m:r>
              <m:rPr/>
              <m:t>ij</m:t>
            </m:r>
            <m:r>
              <m:rPr>
                <m:sty m:val="p"/>
              </m:rPr>
              <m:t>}</m:t>
            </m:r>
          </m:e>
        </m:d>
        <m:r>
          <m:rPr>
            <m:sty m:val="p"/>
          </m:rPr>
          <m:t>&gt;</m:t>
        </m:r>
        <m:sSub>
          <m:sSubPr/>
          <m:e>
            <m:r>
              <m:rPr/>
              <m:t>Π</m:t>
            </m:r>
          </m:e>
          <m:sub>
            <m:r>
              <m:rPr/>
              <m:t>i</m:t>
            </m:r>
          </m:sub>
        </m:sSub>
        <m:d>
          <m:dPr>
            <m:sepChr m:val=""/>
          </m:dPr>
          <m:e>
            <m:r>
              <m:rPr/>
              <m:t>g</m:t>
            </m:r>
          </m:e>
        </m:d>
      </m:oMath>
      <w:r>
        <w:t xml:space="preserve">，则必有 </w:t>
      </w:r>
      <m:oMath>
        <m:sSub>
          <m:sSubPr/>
          <m:e>
            <m:r>
              <m:rPr/>
              <m:t>Π</m:t>
            </m:r>
          </m:e>
          <m:sub>
            <m:r>
              <m:rPr/>
              <m:t>j</m:t>
            </m:r>
          </m:sub>
        </m:sSub>
        <m:d>
          <m:dPr>
            <m:sepChr m:val=""/>
          </m:dPr>
          <m:e>
            <m:r>
              <m:rPr/>
              <m:t>g</m:t>
            </m:r>
            <m:r>
              <m:rPr>
                <m:sty m:val="p"/>
              </m:rPr>
              <m:t>∪{</m:t>
            </m:r>
            <m:r>
              <m:rPr/>
              <m:t>ij</m:t>
            </m:r>
            <m:r>
              <m:rPr>
                <m:sty m:val="p"/>
              </m:rPr>
              <m:t>}</m:t>
            </m:r>
          </m:e>
        </m:d>
        <m:r>
          <m:rPr>
            <m:sty m:val="p"/>
          </m:rPr>
          <m:t>≤</m:t>
        </m:r>
        <m:sSub>
          <m:sSubPr/>
          <m:e>
            <m:r>
              <m:rPr/>
              <m:t>Π</m:t>
            </m:r>
          </m:e>
          <m:sub>
            <m:r>
              <m:rPr/>
              <m:t>j</m:t>
            </m:r>
          </m:sub>
        </m:sSub>
        <m:d>
          <m:dPr>
            <m:sepChr m:val=""/>
          </m:dPr>
          <m:e>
            <m:r>
              <m:rPr/>
              <m:t>g</m:t>
            </m:r>
          </m:e>
        </m:d>
      </m:oMath>
      <w:r>
        <w:t xml:space="preserve">。 (ii) </w:t>
      </w:r>
      <w:r>
        <w:rPr>
          <w:b/>
        </w:rPr>
        <w:t>无激励单方面断连</w:t>
      </w:r>
      <w:r>
        <w:t xml:space="preserve">：对于任意已连接的边 </w:t>
      </w:r>
      <m:oMath>
        <m:r>
          <m:rPr/>
          <m:t>ij</m:t>
        </m:r>
        <m:r>
          <m:rPr>
            <m:sty m:val="p"/>
          </m:rPr>
          <m:t>∈</m:t>
        </m:r>
        <m:r>
          <m:rPr/>
          <m:t>g</m:t>
        </m:r>
      </m:oMath>
      <w:r>
        <w:t>，双方均无激励单方面删除该边。即，</w:t>
      </w:r>
      <m:oMath>
        <m:sSub>
          <m:sSubPr/>
          <m:e>
            <m:r>
              <m:rPr/>
              <m:t>Π</m:t>
            </m:r>
          </m:e>
          <m:sub>
            <m:r>
              <m:rPr/>
              <m:t>i</m:t>
            </m:r>
          </m:sub>
        </m:sSub>
        <m:d>
          <m:dPr>
            <m:sepChr m:val=""/>
          </m:dPr>
          <m:e>
            <m:r>
              <m:rPr/>
              <m:t>g</m:t>
            </m:r>
          </m:e>
        </m:d>
        <m:r>
          <m:rPr>
            <m:sty m:val="p"/>
          </m:rPr>
          <m:t>≥</m:t>
        </m:r>
        <m:sSub>
          <m:sSubPr/>
          <m:e>
            <m:r>
              <m:rPr/>
              <m:t>Π</m:t>
            </m:r>
          </m:e>
          <m:sub>
            <m:r>
              <m:rPr/>
              <m:t>i</m:t>
            </m:r>
          </m:sub>
        </m:sSub>
        <m:d>
          <m:dPr>
            <m:sepChr m:val=""/>
          </m:dPr>
          <m:e>
            <m:r>
              <m:rPr/>
              <m:t>g</m:t>
            </m:r>
            <m:r>
              <m:rPr>
                <m:sty m:val="p"/>
              </m:rPr>
              <m:t>\{</m:t>
            </m:r>
            <m:r>
              <m:rPr/>
              <m:t>ij</m:t>
            </m:r>
            <m:r>
              <m:rPr>
                <m:sty m:val="p"/>
              </m:rPr>
              <m:t>}</m:t>
            </m:r>
          </m:e>
        </m:d>
      </m:oMath>
      <w:r>
        <w:t xml:space="preserve"> 且 </w:t>
      </w:r>
      <m:oMath>
        <m:sSub>
          <m:sSubPr/>
          <m:e>
            <m:r>
              <m:rPr/>
              <m:t>Π</m:t>
            </m:r>
          </m:e>
          <m:sub>
            <m:r>
              <m:rPr/>
              <m:t>j</m:t>
            </m:r>
          </m:sub>
        </m:sSub>
        <m:d>
          <m:dPr>
            <m:sepChr m:val=""/>
          </m:dPr>
          <m:e>
            <m:r>
              <m:rPr/>
              <m:t>g</m:t>
            </m:r>
          </m:e>
        </m:d>
        <m:r>
          <m:rPr>
            <m:sty m:val="p"/>
          </m:rPr>
          <m:t>≥</m:t>
        </m:r>
        <m:sSub>
          <m:sSubPr/>
          <m:e>
            <m:r>
              <m:rPr/>
              <m:t>Π</m:t>
            </m:r>
          </m:e>
          <m:sub>
            <m:r>
              <m:rPr/>
              <m:t>j</m:t>
            </m:r>
          </m:sub>
        </m:sSub>
        <m:d>
          <m:dPr>
            <m:sepChr m:val=""/>
          </m:dPr>
          <m:e>
            <m:r>
              <m:rPr/>
              <m:t>g</m:t>
            </m:r>
            <m:r>
              <m:rPr>
                <m:sty m:val="p"/>
              </m:rPr>
              <m:t>\{</m:t>
            </m:r>
            <m:r>
              <m:rPr/>
              <m:t>ij</m:t>
            </m:r>
            <m:r>
              <m:rPr>
                <m:sty m:val="p"/>
              </m:rPr>
              <m:t>}</m:t>
            </m:r>
          </m:e>
        </m:d>
      </m:oMath>
      <w:r>
        <w:t>，且至少一方为严格不等式（否则边无成本时可视为惰性保持）。</w:t>
      </w:r>
    </w:p>
    <w:p w14:paraId="1DE467A4">
      <w:pPr>
        <w:pStyle w:val="3"/>
      </w:pPr>
      <w:r>
        <w:t>配对稳定性是一个</w:t>
      </w:r>
      <w:r>
        <w:rPr>
          <w:b/>
        </w:rPr>
        <w:t>纯策略</w:t>
      </w:r>
      <w:r>
        <w:t>解概念，它结合了“两厢情愿”建边和单方面断连的可能性。它本质上是纳什均衡概念在网络空间上的一个精炼，要求没有单个玩家想删除任何一条自己的边，同时没有一对玩家能通过共同建立一条新边使至少一方获益而另一方不受损。然而，PS 并不要求玩家考虑同时增加或删除多条边。</w:t>
      </w:r>
    </w:p>
    <w:p w14:paraId="578EBA27">
      <w:pPr>
        <w:pStyle w:val="3"/>
        <w:numPr>
          <w:ilvl w:val="0"/>
          <w:numId w:val="189"/>
        </w:numPr>
        <w:ind w:left="0" w:leftChars="0" w:firstLine="480" w:firstLineChars="0"/>
        <w:rPr>
          <w:b/>
        </w:rPr>
      </w:pPr>
      <w:r>
        <w:rPr>
          <w:b/>
        </w:rPr>
        <w:t>纳什稳定性（Nash Stability, NS）</w:t>
      </w:r>
      <w:r>
        <w:t xml:space="preserve"> 将网络形成视为一个策略式博弈：每个玩家 </w:t>
      </w:r>
      <m:oMath>
        <m:r>
          <m:rPr/>
          <m:t>i</m:t>
        </m:r>
      </m:oMath>
      <w:r>
        <w:t xml:space="preserve"> 的策略是提议的连接集 </w:t>
      </w:r>
      <m:oMath>
        <m:sSub>
          <m:sSubPr/>
          <m:e>
            <m:r>
              <m:rPr/>
              <m:t>s</m:t>
            </m:r>
          </m:e>
          <m:sub>
            <m:r>
              <m:rPr/>
              <m:t>i</m:t>
            </m:r>
          </m:sub>
        </m:sSub>
      </m:oMath>
      <w:r>
        <w:t xml:space="preserve">，收益为 </w:t>
      </w:r>
      <m:oMath>
        <m:sSub>
          <m:sSubPr/>
          <m:e>
            <m:r>
              <m:rPr/>
              <m:t>Π</m:t>
            </m:r>
          </m:e>
          <m:sub>
            <m:r>
              <m:rPr/>
              <m:t>i</m:t>
            </m:r>
          </m:sub>
        </m:sSub>
        <m:d>
          <m:dPr>
            <m:sepChr m:val=""/>
          </m:dPr>
          <m:e>
            <m:r>
              <m:rPr/>
              <m:t>g</m:t>
            </m:r>
            <m:d>
              <m:dPr>
                <m:sepChr m:val=""/>
              </m:dPr>
              <m:e>
                <m:r>
                  <m:rPr>
                    <m:sty m:val="b"/>
                  </m:rPr>
                  <m:t>s</m:t>
                </m:r>
              </m:e>
            </m:d>
          </m:e>
        </m:d>
      </m:oMath>
      <w:r>
        <w:t xml:space="preserve">。一个网络 </w:t>
      </w:r>
      <m:oMath>
        <m:r>
          <m:rPr/>
          <m:t>g</m:t>
        </m:r>
      </m:oMath>
      <w:r>
        <w:t xml:space="preserve">（由某个策略组合 </w:t>
      </w:r>
      <m:oMath>
        <m:r>
          <m:rPr>
            <m:sty m:val="b"/>
          </m:rPr>
          <m:t>s</m:t>
        </m:r>
      </m:oMath>
      <w:r>
        <w:t xml:space="preserve"> 诱导）是纳什稳定的，如果对应的策略组合 </w:t>
      </w:r>
      <m:oMath>
        <m:r>
          <m:rPr>
            <m:sty m:val="b"/>
          </m:rPr>
          <m:t>s</m:t>
        </m:r>
      </m:oMath>
      <w:r>
        <w:t xml:space="preserve"> 是该策略式博弈的一个（纯策略）纳什均衡。即，没有玩家能通过单方面改变自己的提议连接集 </w:t>
      </w:r>
      <m:oMath>
        <m:sSub>
          <m:sSubPr/>
          <m:e>
            <m:r>
              <m:rPr/>
              <m:t>s</m:t>
            </m:r>
          </m:e>
          <m:sub>
            <m:r>
              <m:rPr/>
              <m:t>i</m:t>
            </m:r>
          </m:sub>
        </m:sSub>
      </m:oMath>
      <w:r>
        <w:t xml:space="preserve"> 来诱导一个新网络 </w:t>
      </w:r>
      <m:oMath>
        <m:r>
          <m:rPr/>
          <m:t>g</m:t>
        </m:r>
        <m:r>
          <m:rPr>
            <m:sty m:val="p"/>
          </m:rPr>
          <m:t>′</m:t>
        </m:r>
      </m:oMath>
      <w:r>
        <w:t xml:space="preserve">，使得 </w:t>
      </w:r>
      <m:oMath>
        <m:sSub>
          <m:sSubPr/>
          <m:e>
            <m:r>
              <m:rPr/>
              <m:t>Π</m:t>
            </m:r>
          </m:e>
          <m:sub>
            <m:r>
              <m:rPr/>
              <m:t>i</m:t>
            </m:r>
          </m:sub>
        </m:sSub>
        <m:d>
          <m:dPr>
            <m:sepChr m:val=""/>
          </m:dPr>
          <m:e>
            <m:r>
              <m:rPr/>
              <m:t>g</m:t>
            </m:r>
            <m:r>
              <m:rPr>
                <m:sty m:val="p"/>
              </m:rPr>
              <m:t>′</m:t>
            </m:r>
          </m:e>
        </m:d>
        <m:r>
          <m:rPr>
            <m:sty m:val="p"/>
          </m:rPr>
          <m:t>&gt;</m:t>
        </m:r>
        <m:sSub>
          <m:sSubPr/>
          <m:e>
            <m:r>
              <m:rPr/>
              <m:t>Π</m:t>
            </m:r>
          </m:e>
          <m:sub>
            <m:r>
              <m:rPr/>
              <m:t>i</m:t>
            </m:r>
          </m:sub>
        </m:sSub>
        <m:d>
          <m:dPr>
            <m:sepChr m:val=""/>
          </m:dPr>
          <m:e>
            <m:r>
              <m:rPr/>
              <m:t>g</m:t>
            </m:r>
          </m:e>
        </m:d>
      </m:oMath>
      <w:r>
        <w:t>。</w:t>
      </w:r>
    </w:p>
    <w:p w14:paraId="4E68FBD1">
      <w:pPr>
        <w:pStyle w:val="3"/>
      </w:pPr>
      <w:r>
        <w:t>纳什稳定性比配对稳定性更强：一个纳什稳定的网络必然是配对稳定的，因为单方面断连是单方面策略改变的特例，且若存在一对玩家能通过共同建边使一方严格受益而另一方不受损，那么受益方可以通过单方面改变策略（提议增加该边）来获得更高收益，只要对方当前策略已包含同意（对方未提议但若收到提议会同意？此处需仔细区分策略与最终网络）。实际上，在双向同意规则下，NS 要求没有任何玩家能通过单方面改变其</w:t>
      </w:r>
      <w:r>
        <w:rPr>
          <w:b/>
        </w:rPr>
        <w:t>提议</w:t>
      </w:r>
      <w:r>
        <w:t>（可能涉及同时增删多条边）来获益，这包含了PS的条件。然而，寻找纯策略纳什均衡在网络形成博弈中往往比寻找配对稳定网络更困难，且其存在性并不保证。</w:t>
      </w:r>
    </w:p>
    <w:p w14:paraId="4B67506B">
      <w:pPr>
        <w:pStyle w:val="3"/>
        <w:numPr>
          <w:ilvl w:val="0"/>
          <w:numId w:val="189"/>
        </w:numPr>
        <w:ind w:left="0" w:leftChars="0" w:firstLine="480" w:firstLineChars="0"/>
        <w:rPr>
          <w:b/>
        </w:rPr>
      </w:pPr>
      <w:r>
        <w:rPr>
          <w:b/>
        </w:rPr>
        <w:t>个体稳定性（Individual Stability, IS）</w:t>
      </w:r>
      <w:r>
        <w:t xml:space="preserve"> 这是一个介于PS和NS之间的概念。网络 </w:t>
      </w:r>
      <m:oMath>
        <m:r>
          <m:rPr/>
          <m:t>g</m:t>
        </m:r>
      </m:oMath>
      <w:r>
        <w:t xml:space="preserve"> 是个体稳定的，如果 (i) 没有玩家想单方面删除自己的一些边（如同NS），且 (ii) 对于任何未连接的节点对 </w:t>
      </w:r>
      <m:oMath>
        <m:r>
          <m:rPr/>
          <m:t>ij</m:t>
        </m:r>
        <m:r>
          <m:rPr>
            <m:sty m:val="p"/>
          </m:rPr>
          <m:t>∉</m:t>
        </m:r>
        <m:r>
          <m:rPr/>
          <m:t>g</m:t>
        </m:r>
      </m:oMath>
      <w:r>
        <w:t xml:space="preserve">，若 </w:t>
      </w:r>
      <m:oMath>
        <m:r>
          <m:rPr/>
          <m:t>i</m:t>
        </m:r>
      </m:oMath>
      <w:r>
        <w:t xml:space="preserve"> 想提议与 </w:t>
      </w:r>
      <m:oMath>
        <m:r>
          <m:rPr/>
          <m:t>j</m:t>
        </m:r>
      </m:oMath>
      <w:r>
        <w:t xml:space="preserve"> 连接，那么 </w:t>
      </w:r>
      <m:oMath>
        <m:r>
          <m:rPr/>
          <m:t>j</m:t>
        </m:r>
      </m:oMath>
      <w:r>
        <w:t xml:space="preserve"> 必然因接受此连接而受损（即 </w:t>
      </w:r>
      <m:oMath>
        <m:sSub>
          <m:sSubPr/>
          <m:e>
            <m:r>
              <m:rPr/>
              <m:t>Π</m:t>
            </m:r>
          </m:e>
          <m:sub>
            <m:r>
              <m:rPr/>
              <m:t>j</m:t>
            </m:r>
          </m:sub>
        </m:sSub>
        <m:d>
          <m:dPr>
            <m:sepChr m:val=""/>
          </m:dPr>
          <m:e>
            <m:r>
              <m:rPr/>
              <m:t>g</m:t>
            </m:r>
            <m:r>
              <m:rPr>
                <m:sty m:val="p"/>
              </m:rPr>
              <m:t>∪{</m:t>
            </m:r>
            <m:r>
              <m:rPr/>
              <m:t>ij</m:t>
            </m:r>
            <m:r>
              <m:rPr>
                <m:sty m:val="p"/>
              </m:rPr>
              <m:t>}</m:t>
            </m:r>
          </m:e>
        </m:d>
        <m:r>
          <m:rPr>
            <m:sty m:val="p"/>
          </m:rPr>
          <m:t>&lt;</m:t>
        </m:r>
        <m:sSub>
          <m:sSubPr/>
          <m:e>
            <m:r>
              <m:rPr/>
              <m:t>Π</m:t>
            </m:r>
          </m:e>
          <m:sub>
            <m:r>
              <m:rPr/>
              <m:t>j</m:t>
            </m:r>
          </m:sub>
        </m:sSub>
        <m:d>
          <m:dPr>
            <m:sepChr m:val=""/>
          </m:dPr>
          <m:e>
            <m:r>
              <m:rPr/>
              <m:t>g</m:t>
            </m:r>
          </m:e>
        </m:d>
      </m:oMath>
      <w:r>
        <w:t>）。IS 放松了PS中建边需“两厢情愿且互不损害”的条件，允许一方可能因建边轻微受损但仍接受（如果它非常“友善”），但排除了单方面通过改变提议策略即可强迫建边的情况。</w:t>
      </w:r>
    </w:p>
    <w:p w14:paraId="2F482830">
      <w:pPr>
        <w:pStyle w:val="3"/>
        <w:numPr>
          <w:ilvl w:val="0"/>
          <w:numId w:val="189"/>
        </w:numPr>
        <w:ind w:left="0" w:leftChars="0" w:firstLine="480" w:firstLineChars="0"/>
        <w:rPr>
          <w:b/>
        </w:rPr>
      </w:pPr>
      <w:r>
        <w:rPr>
          <w:b/>
        </w:rPr>
        <w:t>联盟稳定性与核心稳定性</w:t>
      </w:r>
      <w:r>
        <w:t xml:space="preserve"> 以上概念均局限于个体或成对偏离。</w:t>
      </w:r>
      <w:r>
        <w:rPr>
          <w:b/>
        </w:rPr>
        <w:t>核心稳定性</w:t>
      </w:r>
      <w:r>
        <w:t xml:space="preserve">（Core Stability）允许任意规模联盟 </w:t>
      </w:r>
      <m:oMath>
        <m:r>
          <m:rPr/>
          <m:t>S</m:t>
        </m:r>
        <m:r>
          <m:rPr>
            <m:sty m:val="p"/>
          </m:rPr>
          <m:t>⊆</m:t>
        </m:r>
        <m:r>
          <m:rPr/>
          <m:t>N</m:t>
        </m:r>
      </m:oMath>
      <w:r>
        <w:t xml:space="preserve"> 进行集体偏离。一个网络 </w:t>
      </w:r>
      <m:oMath>
        <m:r>
          <m:rPr/>
          <m:t>g</m:t>
        </m:r>
      </m:oMath>
      <w:r>
        <w:t xml:space="preserve"> 是核心稳定的，如果不存在联盟 </w:t>
      </w:r>
      <m:oMath>
        <m:r>
          <m:rPr/>
          <m:t>S</m:t>
        </m:r>
      </m:oMath>
      <w:r>
        <w:t xml:space="preserve"> 和另一个网络 </w:t>
      </w:r>
      <m:oMath>
        <m:r>
          <m:rPr/>
          <m:t>g</m:t>
        </m:r>
        <m:r>
          <m:rPr>
            <m:sty m:val="p"/>
          </m:rPr>
          <m:t>′</m:t>
        </m:r>
      </m:oMath>
      <w:r>
        <w:t xml:space="preserve">，使得： (a) </w:t>
      </w:r>
      <m:oMath>
        <m:r>
          <m:rPr/>
          <m:t>g</m:t>
        </m:r>
        <m:r>
          <m:rPr>
            <m:sty m:val="p"/>
          </m:rPr>
          <m:t>′</m:t>
        </m:r>
      </m:oMath>
      <w:r>
        <w:t xml:space="preserve"> 中所有涉及 </w:t>
      </w:r>
      <m:oMath>
        <m:r>
          <m:rPr/>
          <m:t>S</m:t>
        </m:r>
      </m:oMath>
      <w:r>
        <w:t xml:space="preserve"> 成员的边的变化（增删）均得到该边两端点（均在 </w:t>
      </w:r>
      <m:oMath>
        <m:r>
          <m:rPr/>
          <m:t>S</m:t>
        </m:r>
      </m:oMath>
      <w:r>
        <w:t xml:space="preserve"> 中）的同意（即 </w:t>
      </w:r>
      <m:oMath>
        <m:r>
          <m:rPr/>
          <m:t>g</m:t>
        </m:r>
        <m:r>
          <m:rPr>
            <m:sty m:val="p"/>
          </m:rPr>
          <m:t>′</m:t>
        </m:r>
      </m:oMath>
      <w:r>
        <w:t xml:space="preserve"> 与 </w:t>
      </w:r>
      <m:oMath>
        <m:r>
          <m:rPr/>
          <m:t>g</m:t>
        </m:r>
      </m:oMath>
      <w:r>
        <w:t xml:space="preserve"> 在 </w:t>
      </w:r>
      <m:oMath>
        <m:r>
          <m:rPr/>
          <m:t>S</m:t>
        </m:r>
      </m:oMath>
      <w:r>
        <w:t xml:space="preserve"> 内部及 </w:t>
      </w:r>
      <m:oMath>
        <m:r>
          <m:rPr/>
          <m:t>S</m:t>
        </m:r>
      </m:oMath>
      <w:r>
        <w:t xml:space="preserve"> 与外部之间的边集可能不同）； (b) 对于所有 </w:t>
      </w:r>
      <m:oMath>
        <m:r>
          <m:rPr/>
          <m:t>i</m:t>
        </m:r>
        <m:r>
          <m:rPr>
            <m:sty m:val="p"/>
          </m:rPr>
          <m:t>∈</m:t>
        </m:r>
        <m:r>
          <m:rPr/>
          <m:t>S</m:t>
        </m:r>
      </m:oMath>
      <w:r>
        <w:t xml:space="preserve">，有 </w:t>
      </w:r>
      <m:oMath>
        <m:sSub>
          <m:sSubPr/>
          <m:e>
            <m:r>
              <m:rPr/>
              <m:t>Π</m:t>
            </m:r>
          </m:e>
          <m:sub>
            <m:r>
              <m:rPr/>
              <m:t>i</m:t>
            </m:r>
          </m:sub>
        </m:sSub>
        <m:d>
          <m:dPr>
            <m:sepChr m:val=""/>
          </m:dPr>
          <m:e>
            <m:r>
              <m:rPr/>
              <m:t>g</m:t>
            </m:r>
            <m:r>
              <m:rPr>
                <m:sty m:val="p"/>
              </m:rPr>
              <m:t>′</m:t>
            </m:r>
          </m:e>
        </m:d>
        <m:r>
          <m:rPr>
            <m:sty m:val="p"/>
          </m:rPr>
          <m:t>&gt;</m:t>
        </m:r>
        <m:sSub>
          <m:sSubPr/>
          <m:e>
            <m:r>
              <m:rPr/>
              <m:t>Π</m:t>
            </m:r>
          </m:e>
          <m:sub>
            <m:r>
              <m:rPr/>
              <m:t>i</m:t>
            </m:r>
          </m:sub>
        </m:sSub>
        <m:d>
          <m:dPr>
            <m:sepChr m:val=""/>
          </m:dPr>
          <m:e>
            <m:r>
              <m:rPr/>
              <m:t>g</m:t>
            </m:r>
          </m:e>
        </m:d>
      </m:oMath>
      <w:r>
        <w:t>。</w:t>
      </w:r>
    </w:p>
    <w:p w14:paraId="2FACC984">
      <w:pPr>
        <w:pStyle w:val="3"/>
      </w:pPr>
      <w:r>
        <w:t xml:space="preserve">换言之，不存在一个联盟能通过内部重新协调连接方式（可能也包括与外部玩家的连接，但需得到外部玩家的同意？这里定义有微妙差异，通常核心稳定性考虑的是联盟 </w:t>
      </w:r>
      <m:oMath>
        <m:r>
          <m:rPr/>
          <m:t>S</m:t>
        </m:r>
      </m:oMath>
      <w:r>
        <w:t xml:space="preserve"> 可以单方面改变其成员之间的所有连接，以及其成员与外部玩家之间的连接，但改变与外部玩家的连接需要外部玩家的同意，这引出了“强核心”与“弱核心”之分），使得联盟中每个成员都严格更好。核心稳定性是一个非常强的要求，许多合理的网络可能不满足核心稳定。它与合作博弈中核心的概念一脉相承，旨在防范任何集体偏离的威胁。正如在[108]中深入探讨的，判定核心稳定联盟结构的存在性本身已是计算难题，在网络形成中更是如此。</w:t>
      </w:r>
    </w:p>
    <w:p w14:paraId="0A4666D3">
      <w:pPr>
        <w:pStyle w:val="3"/>
      </w:pPr>
      <w:r>
        <w:t xml:space="preserve">这些稳定性概念构成了一个层次结构：核心稳定 </w:t>
      </w:r>
      <m:oMath>
        <m:r>
          <m:rPr>
            <m:sty m:val="p"/>
          </m:rPr>
          <m:t>⊆</m:t>
        </m:r>
      </m:oMath>
      <w:r>
        <w:t xml:space="preserve"> 纳什稳定 </w:t>
      </w:r>
      <m:oMath>
        <m:r>
          <m:rPr>
            <m:sty m:val="p"/>
          </m:rPr>
          <m:t>⊆</m:t>
        </m:r>
      </m:oMath>
      <w:r>
        <w:t xml:space="preserve"> 个体稳定 </w:t>
      </w:r>
      <m:oMath>
        <m:r>
          <m:rPr>
            <m:sty m:val="p"/>
          </m:rPr>
          <m:t>⊆</m:t>
        </m:r>
      </m:oMath>
      <w:r>
        <w:t xml:space="preserve"> 配对稳定（在某些收益假设下）。选择何种概念取决于建模的具体情境：分析松散社会网络可能用PS足够；分析具有约束力的合作协议网络可能需要NS或IS；而设计一个抗联盟操纵的全局制度则需诉诸核心稳定。</w:t>
      </w:r>
    </w:p>
    <w:bookmarkEnd w:id="638"/>
    <w:p w14:paraId="2FE1ED16">
      <w:pPr>
        <w:pStyle w:val="3"/>
      </w:pPr>
      <w:bookmarkStart w:id="639" w:name="均衡网络的特征与效率困境"/>
      <w:r>
        <w:t>均衡网络的特征与效率困境</w:t>
      </w:r>
    </w:p>
    <w:p w14:paraId="5C8F5B73">
      <w:pPr>
        <w:pStyle w:val="3"/>
      </w:pPr>
      <w:r>
        <w:t>网络形成博弈最深刻的理论贡献之一，是揭示了个人理性与集体效率之间的根本冲突。这种冲突在连接模型中得到了完美诠释。</w:t>
      </w:r>
    </w:p>
    <w:p w14:paraId="42BB5910">
      <w:pPr>
        <w:pStyle w:val="3"/>
      </w:pPr>
      <w:r>
        <w:t xml:space="preserve">考虑连接模型 </w:t>
      </w:r>
      <m:oMath>
        <m:sSub>
          <m:sSubPr/>
          <m:e>
            <m:r>
              <m:rPr/>
              <m:t>Π</m:t>
            </m:r>
          </m:e>
          <m:sub>
            <m:r>
              <m:rPr/>
              <m:t>i</m:t>
            </m:r>
          </m:sub>
        </m:sSub>
        <m:d>
          <m:dPr>
            <m:sepChr m:val=""/>
          </m:dPr>
          <m:e>
            <m:r>
              <m:rPr/>
              <m:t>g</m:t>
            </m:r>
          </m:e>
        </m:d>
        <m:r>
          <m:rPr>
            <m:sty m:val="p"/>
          </m:rPr>
          <m:t>=</m:t>
        </m:r>
        <m:nary>
          <m:naryPr>
            <m:chr m:val="∑"/>
            <m:limLoc m:val="undOvr"/>
            <m:supHide m:val="1"/>
          </m:naryPr>
          <m:sub>
            <m:r>
              <m:rPr/>
              <m:t>j</m:t>
            </m:r>
            <m:r>
              <m:rPr>
                <m:sty m:val="p"/>
              </m:rPr>
              <m:t>≠</m:t>
            </m:r>
            <m:r>
              <m:rPr/>
              <m:t>i</m:t>
            </m:r>
          </m:sub>
          <m:sup>
            <m:r>
              <m:rPr/>
              <m:t>​</m:t>
            </m:r>
          </m:sup>
          <m:e>
            <m:sSup>
              <m:sSupPr/>
              <m:e>
                <m:r>
                  <m:rPr/>
                  <m:t>δ</m:t>
                </m:r>
              </m:e>
              <m:sup>
                <m:sSub>
                  <m:sSubPr/>
                  <m:e>
                    <m:r>
                      <m:rPr/>
                      <m:t>d</m:t>
                    </m:r>
                  </m:e>
                  <m:sub>
                    <m:r>
                      <m:rPr/>
                      <m:t>ij</m:t>
                    </m:r>
                  </m:sub>
                </m:sSub>
                <m:d>
                  <m:dPr>
                    <m:sepChr m:val=""/>
                  </m:dPr>
                  <m:e>
                    <m:r>
                      <m:rPr/>
                      <m:t>g</m:t>
                    </m:r>
                  </m:e>
                </m:d>
              </m:sup>
            </m:sSup>
          </m:e>
        </m:nary>
        <m:r>
          <m:rPr>
            <m:sty m:val="p"/>
          </m:rPr>
          <m:t>−</m:t>
        </m:r>
        <m:r>
          <m:rPr/>
          <m:t>c</m:t>
        </m:r>
        <m:r>
          <m:rPr>
            <m:sty m:val="p"/>
          </m:rPr>
          <m:t>⋅</m:t>
        </m:r>
        <m:sSub>
          <m:sSubPr/>
          <m:e>
            <m:r>
              <m:rPr>
                <m:sty m:val="p"/>
              </m:rPr>
              <m:t>deg</m:t>
            </m:r>
          </m:e>
          <m:sub>
            <m:r>
              <m:rPr/>
              <m:t>i</m:t>
            </m:r>
          </m:sub>
        </m:sSub>
        <m:d>
          <m:dPr>
            <m:sepChr m:val=""/>
          </m:dPr>
          <m:e>
            <m:r>
              <m:rPr/>
              <m:t>g</m:t>
            </m:r>
          </m:e>
        </m:d>
      </m:oMath>
      <w:r>
        <w:t xml:space="preserve">。社会最优网络（Socially Efficient Network）是最大化社会总福利 </w:t>
      </w:r>
      <m:oMath>
        <m:r>
          <m:rPr/>
          <m:t>W</m:t>
        </m:r>
        <m:d>
          <m:dPr>
            <m:sepChr m:val=""/>
          </m:dPr>
          <m:e>
            <m:r>
              <m:rPr/>
              <m:t>g</m:t>
            </m:r>
          </m:e>
        </m:d>
        <m:r>
          <m:rPr>
            <m:sty m:val="p"/>
          </m:rPr>
          <m:t>=</m:t>
        </m:r>
        <m:nary>
          <m:naryPr>
            <m:chr m:val="∑"/>
            <m:limLoc m:val="undOvr"/>
            <m:supHide m:val="1"/>
          </m:naryPr>
          <m:sub>
            <m:r>
              <m:rPr/>
              <m:t>i</m:t>
            </m:r>
            <m:r>
              <m:rPr>
                <m:sty m:val="p"/>
              </m:rPr>
              <m:t>∈</m:t>
            </m:r>
            <m:r>
              <m:rPr/>
              <m:t>N</m:t>
            </m:r>
          </m:sub>
          <m:sup>
            <m:r>
              <m:rPr/>
              <m:t>​</m:t>
            </m:r>
          </m:sup>
          <m:e>
            <m:sSub>
              <m:sSubPr/>
              <m:e>
                <m:r>
                  <m:rPr/>
                  <m:t>Π</m:t>
                </m:r>
              </m:e>
              <m:sub>
                <m:r>
                  <m:rPr/>
                  <m:t>i</m:t>
                </m:r>
              </m:sub>
            </m:sSub>
          </m:e>
        </m:nary>
        <m:d>
          <m:dPr>
            <m:sepChr m:val=""/>
          </m:dPr>
          <m:e>
            <m:r>
              <m:rPr/>
              <m:t>g</m:t>
            </m:r>
          </m:e>
        </m:d>
      </m:oMath>
      <w:r>
        <w:t xml:space="preserve"> 的网络。而均衡网络（如配对稳定网络）则由个体激励决定。Jackson and Wolinsky (1996) 刻画了不同成本-收益参数 </w:t>
      </w:r>
      <m:oMath>
        <m:d>
          <m:dPr>
            <m:sepChr m:val=""/>
          </m:dPr>
          <m:e>
            <m:r>
              <m:rPr/>
              <m:t>δ</m:t>
            </m:r>
            <m:r>
              <m:rPr>
                <m:sty m:val="p"/>
              </m:rPr>
              <m:t>,</m:t>
            </m:r>
            <m:r>
              <m:rPr/>
              <m:t>c</m:t>
            </m:r>
          </m:e>
        </m:d>
      </m:oMath>
      <w:r>
        <w:t xml:space="preserve"> 下配对稳定网络的结构： - </w:t>
      </w:r>
      <w:r>
        <w:rPr>
          <w:b/>
        </w:rPr>
        <w:t>高成本区</w:t>
      </w:r>
      <w:r>
        <w:t xml:space="preserve"> (</w:t>
      </w:r>
      <m:oMath>
        <m:r>
          <m:rPr/>
          <m:t>c</m:t>
        </m:r>
        <m:r>
          <m:rPr>
            <m:sty m:val="p"/>
          </m:rPr>
          <m:t>&gt;</m:t>
        </m:r>
        <m:r>
          <m:rPr/>
          <m:t>δ</m:t>
        </m:r>
      </m:oMath>
      <w:r>
        <w:t>): 建立直接连接的净收益为负 (</w:t>
      </w:r>
      <m:oMath>
        <m:r>
          <m:rPr/>
          <m:t>δ</m:t>
        </m:r>
        <m:r>
          <m:rPr>
            <m:sty m:val="p"/>
          </m:rPr>
          <m:t>−</m:t>
        </m:r>
        <m:r>
          <m:rPr/>
          <m:t>c</m:t>
        </m:r>
        <m:r>
          <m:rPr>
            <m:sty m:val="p"/>
          </m:rPr>
          <m:t>&lt;</m:t>
        </m:r>
        <m:r>
          <m:rPr/>
          <m:t>0</m:t>
        </m:r>
      </m:oMath>
      <w:r>
        <w:t>)。唯一的配对稳定网络是</w:t>
      </w:r>
      <w:r>
        <w:rPr>
          <w:b/>
        </w:rPr>
        <w:t>空网络</w:t>
      </w:r>
      <w:r>
        <w:t xml:space="preserve">。然而，若 </w:t>
      </w:r>
      <m:oMath>
        <m:r>
          <m:rPr/>
          <m:t>δ</m:t>
        </m:r>
        <m:r>
          <m:rPr>
            <m:sty m:val="p"/>
          </m:rPr>
          <m:t>−</m:t>
        </m:r>
        <m:sSup>
          <m:sSupPr/>
          <m:e>
            <m:r>
              <m:rPr/>
              <m:t>δ</m:t>
            </m:r>
          </m:e>
          <m:sup>
            <m:r>
              <m:rPr/>
              <m:t>2</m:t>
            </m:r>
          </m:sup>
        </m:sSup>
        <m:r>
          <m:rPr>
            <m:sty m:val="p"/>
          </m:rPr>
          <m:t>&lt;</m:t>
        </m:r>
        <m:r>
          <m:rPr/>
          <m:t>c</m:t>
        </m:r>
        <m:r>
          <m:rPr>
            <m:sty m:val="p"/>
          </m:rPr>
          <m:t>&lt;</m:t>
        </m:r>
        <m:r>
          <m:rPr/>
          <m:t>δ</m:t>
        </m:r>
      </m:oMath>
      <w:r>
        <w:t xml:space="preserve">，尽管直接连接对双方净收益为负，但通过一个共同邻居的间接连接收益 </w:t>
      </w:r>
      <m:oMath>
        <m:sSup>
          <m:sSupPr/>
          <m:e>
            <m:r>
              <m:rPr/>
              <m:t>δ</m:t>
            </m:r>
          </m:e>
          <m:sup>
            <m:r>
              <m:rPr/>
              <m:t>2</m:t>
            </m:r>
          </m:sup>
        </m:sSup>
      </m:oMath>
      <w:r>
        <w:t xml:space="preserve"> 可能使得三方均受益。此时，社会最优网络可能包含一些连接（如形成多个分离的三角形），但空网络仍是配对稳定的，因为任何一对玩家都没有激励单独建立直接连接——这就是著名的</w:t>
      </w:r>
      <w:r>
        <w:rPr>
          <w:b/>
        </w:rPr>
        <w:t>空网络困境</w:t>
      </w:r>
      <w:r>
        <w:t xml:space="preserve">。个体缺乏发起“昂贵”连接的激励，即便这对社会整体有益。 - </w:t>
      </w:r>
      <w:r>
        <w:rPr>
          <w:b/>
        </w:rPr>
        <w:t>中等成本区</w:t>
      </w:r>
      <w:r>
        <w:t xml:space="preserve"> (</w:t>
      </w:r>
      <m:oMath>
        <m:r>
          <m:rPr/>
          <m:t>δ</m:t>
        </m:r>
        <m:r>
          <m:rPr>
            <m:sty m:val="p"/>
          </m:rPr>
          <m:t>−</m:t>
        </m:r>
        <m:sSup>
          <m:sSupPr/>
          <m:e>
            <m:r>
              <m:rPr/>
              <m:t>δ</m:t>
            </m:r>
          </m:e>
          <m:sup>
            <m:r>
              <m:rPr/>
              <m:t>2</m:t>
            </m:r>
          </m:sup>
        </m:sSup>
        <m:r>
          <m:rPr>
            <m:sty m:val="p"/>
          </m:rPr>
          <m:t>&lt;</m:t>
        </m:r>
        <m:r>
          <m:rPr/>
          <m:t>c</m:t>
        </m:r>
        <m:r>
          <m:rPr>
            <m:sty m:val="p"/>
          </m:rPr>
          <m:t>&lt;</m:t>
        </m:r>
        <m:r>
          <m:rPr/>
          <m:t>δ</m:t>
        </m:r>
      </m:oMath>
      <w:r>
        <w:t>): 直接连接净收益为正，但低于间接连接的边际价值（</w:t>
      </w:r>
      <m:oMath>
        <m:r>
          <m:rPr/>
          <m:t>c</m:t>
        </m:r>
        <m:r>
          <m:rPr>
            <m:sty m:val="p"/>
          </m:rPr>
          <m:t>&gt;</m:t>
        </m:r>
        <m:r>
          <m:rPr/>
          <m:t>δ</m:t>
        </m:r>
        <m:r>
          <m:rPr>
            <m:sty m:val="p"/>
          </m:rPr>
          <m:t>−</m:t>
        </m:r>
        <m:sSup>
          <m:sSupPr/>
          <m:e>
            <m:r>
              <m:rPr/>
              <m:t>δ</m:t>
            </m:r>
          </m:e>
          <m:sup>
            <m:r>
              <m:rPr/>
              <m:t>2</m:t>
            </m:r>
          </m:sup>
        </m:sSup>
      </m:oMath>
      <w:r>
        <w:t>）。此时，社会最优网络通常是</w:t>
      </w:r>
      <w:r>
        <w:rPr>
          <w:b/>
        </w:rPr>
        <w:t>星型网络</w:t>
      </w:r>
      <w:r>
        <w:t xml:space="preserve">（一个中心节点与所有其他节点相连，其他节点之间无连接），因为它以最少的 </w:t>
      </w:r>
      <m:oMath>
        <m:r>
          <m:rPr/>
          <m:t>n</m:t>
        </m:r>
        <m:r>
          <m:rPr>
            <m:sty m:val="p"/>
          </m:rPr>
          <m:t>−</m:t>
        </m:r>
        <m:r>
          <m:rPr/>
          <m:t>1</m:t>
        </m:r>
      </m:oMath>
      <w:r>
        <w:t xml:space="preserve"> 条边实现了所有节点间距离不超过2，最大化了好处 </w:t>
      </w:r>
      <m:oMath>
        <m:r>
          <m:rPr/>
          <m:t>δ</m:t>
        </m:r>
      </m:oMath>
      <w:r>
        <w:t xml:space="preserve"> 和 </w:t>
      </w:r>
      <m:oMath>
        <m:sSup>
          <m:sSupPr/>
          <m:e>
            <m:r>
              <m:rPr/>
              <m:t>δ</m:t>
            </m:r>
          </m:e>
          <m:sup>
            <m:r>
              <m:rPr/>
              <m:t>2</m:t>
            </m:r>
          </m:sup>
        </m:sSup>
      </m:oMath>
      <w:r>
        <w:t xml:space="preserve"> 的获取，同时最小化了成本。星型网络在什么条件下是配对稳定的？中心节点连接所有其他节点，其边际成本为 </w:t>
      </w:r>
      <m:oMath>
        <m:r>
          <m:rPr/>
          <m:t>c</m:t>
        </m:r>
      </m:oMath>
      <w:r>
        <w:t xml:space="preserve">，边际收益来自与每个叶节点的直接连接 </w:t>
      </w:r>
      <m:oMath>
        <m:r>
          <m:rPr/>
          <m:t>δ</m:t>
        </m:r>
      </m:oMath>
      <w:r>
        <w:t xml:space="preserve"> 以及因为中心节点的存在而可能获得的间接收益？实际上，在星型网络中，对于中心节点与叶节点之间的边，双方均无断连激励：叶节点失去与中心节点的唯一连接将变得孤立，收益从 $ + (n-2)^2 - c$ 降为0；中心节点失去一条边会损失与该叶节点的直接连接，并可能增加其他节点到该叶节点的距离。分析表明，当 </w:t>
      </w:r>
      <m:oMath>
        <m:r>
          <m:rPr/>
          <m:t>c</m:t>
        </m:r>
        <m:r>
          <m:rPr>
            <m:sty m:val="p"/>
          </m:rPr>
          <m:t>&lt;</m:t>
        </m:r>
        <m:r>
          <m:rPr/>
          <m:t>δ</m:t>
        </m:r>
        <m:r>
          <m:rPr>
            <m:sty m:val="p"/>
          </m:rPr>
          <m:t>+</m:t>
        </m:r>
        <m:d>
          <m:dPr>
            <m:sepChr m:val=""/>
          </m:dPr>
          <m:e>
            <m:r>
              <m:rPr/>
              <m:t>n</m:t>
            </m:r>
            <m:r>
              <m:rPr>
                <m:sty m:val="p"/>
              </m:rPr>
              <m:t>−</m:t>
            </m:r>
            <m:r>
              <m:rPr/>
              <m:t>2</m:t>
            </m:r>
          </m:e>
        </m:d>
        <m:sSup>
          <m:sSupPr/>
          <m:e>
            <m:r>
              <m:rPr/>
              <m:t>δ</m:t>
            </m:r>
          </m:e>
          <m:sup>
            <m:r>
              <m:rPr/>
              <m:t>2</m:t>
            </m:r>
          </m:sup>
        </m:sSup>
        <m:r>
          <m:rPr>
            <m:sty m:val="p"/>
          </m:rPr>
          <m:t>/</m:t>
        </m:r>
        <m:r>
          <m:rPr/>
          <m:t>2</m:t>
        </m:r>
      </m:oMath>
      <w:r>
        <w:t xml:space="preserve"> 时，星型网络是配对稳定的。但更重要的是，叶节点之间没有连接，因为对于两个叶节点，增加一条边的成本为 </w:t>
      </w:r>
      <m:oMath>
        <m:r>
          <m:rPr/>
          <m:t>c</m:t>
        </m:r>
      </m:oMath>
      <w:r>
        <w:t xml:space="preserve">，而收益仅为 </w:t>
      </w:r>
      <m:oMath>
        <m:r>
          <m:rPr/>
          <m:t>δ</m:t>
        </m:r>
      </m:oMath>
      <w:r>
        <w:t xml:space="preserve">（它们已通过中心节点有距离为2的间接连接，收益为 </w:t>
      </w:r>
      <m:oMath>
        <m:sSup>
          <m:sSupPr/>
          <m:e>
            <m:r>
              <m:rPr/>
              <m:t>δ</m:t>
            </m:r>
          </m:e>
          <m:sup>
            <m:r>
              <m:rPr/>
              <m:t>2</m:t>
            </m:r>
          </m:sup>
        </m:sSup>
      </m:oMath>
      <w:r>
        <w:t xml:space="preserve">），由于 </w:t>
      </w:r>
      <m:oMath>
        <m:r>
          <m:rPr/>
          <m:t>c</m:t>
        </m:r>
        <m:r>
          <m:rPr>
            <m:sty m:val="p"/>
          </m:rPr>
          <m:t>&gt;</m:t>
        </m:r>
        <m:r>
          <m:rPr/>
          <m:t>δ</m:t>
        </m:r>
        <m:r>
          <m:rPr>
            <m:sty m:val="p"/>
          </m:rPr>
          <m:t>−</m:t>
        </m:r>
        <m:sSup>
          <m:sSupPr/>
          <m:e>
            <m:r>
              <m:rPr/>
              <m:t>δ</m:t>
            </m:r>
          </m:e>
          <m:sup>
            <m:r>
              <m:rPr/>
              <m:t>2</m:t>
            </m:r>
          </m:sup>
        </m:sSup>
      </m:oMath>
      <w:r>
        <w:t xml:space="preserve">，有 </w:t>
      </w:r>
      <m:oMath>
        <m:r>
          <m:rPr/>
          <m:t>δ</m:t>
        </m:r>
        <m:r>
          <m:rPr>
            <m:sty m:val="p"/>
          </m:rPr>
          <m:t>&lt;</m:t>
        </m:r>
        <m:r>
          <m:rPr/>
          <m:t>c</m:t>
        </m:r>
        <m:r>
          <m:rPr>
            <m:sty m:val="p"/>
          </m:rPr>
          <m:t>+</m:t>
        </m:r>
        <m:sSup>
          <m:sSupPr/>
          <m:e>
            <m:r>
              <m:rPr/>
              <m:t>δ</m:t>
            </m:r>
          </m:e>
          <m:sup>
            <m:r>
              <m:rPr/>
              <m:t>2</m:t>
            </m:r>
          </m:sup>
        </m:sSup>
      </m:oMath>
      <w:r>
        <w:t xml:space="preserve">，故建边对双方净收益 </w:t>
      </w:r>
      <m:oMath>
        <m:r>
          <m:rPr/>
          <m:t>δ</m:t>
        </m:r>
        <m:r>
          <m:rPr>
            <m:sty m:val="p"/>
          </m:rPr>
          <m:t>−</m:t>
        </m:r>
        <m:r>
          <m:rPr/>
          <m:t>c</m:t>
        </m:r>
      </m:oMath>
      <w:r>
        <w:t xml:space="preserve"> 可能为负，或即使为正，也可能因对方未提议而不成立。因此，星型网络可以成为均衡。 - </w:t>
      </w:r>
      <w:r>
        <w:rPr>
          <w:b/>
        </w:rPr>
        <w:t>低成本区</w:t>
      </w:r>
      <w:r>
        <w:t xml:space="preserve"> (</w:t>
      </w:r>
      <m:oMath>
        <m:r>
          <m:rPr/>
          <m:t>c</m:t>
        </m:r>
        <m:r>
          <m:rPr>
            <m:sty m:val="p"/>
          </m:rPr>
          <m:t>&lt;</m:t>
        </m:r>
        <m:r>
          <m:rPr/>
          <m:t>δ</m:t>
        </m:r>
        <m:r>
          <m:rPr>
            <m:sty m:val="p"/>
          </m:rPr>
          <m:t>−</m:t>
        </m:r>
        <m:sSup>
          <m:sSupPr/>
          <m:e>
            <m:r>
              <m:rPr/>
              <m:t>δ</m:t>
            </m:r>
          </m:e>
          <m:sup>
            <m:r>
              <m:rPr/>
              <m:t>2</m:t>
            </m:r>
          </m:sup>
        </m:sSup>
      </m:oMath>
      <w:r>
        <w:t>): 此时直接连接的净收益极高，以至于任何未连接的节点对都有激励建立连接。唯一的配对稳定网络是</w:t>
      </w:r>
      <w:r>
        <w:rPr>
          <w:b/>
        </w:rPr>
        <w:t>完全网络</w:t>
      </w:r>
      <w:r>
        <w:t xml:space="preserve">。然而，当 </w:t>
      </w:r>
      <m:oMath>
        <m:r>
          <m:rPr/>
          <m:t>n</m:t>
        </m:r>
      </m:oMath>
      <w:r>
        <w:t xml:space="preserve"> 很大时，完全网络的社会福利可能低于星型网络，因为完全网络的边数为 </w:t>
      </w:r>
      <m:oMath>
        <m:r>
          <m:rPr/>
          <m:t>O</m:t>
        </m:r>
        <m:d>
          <m:dPr>
            <m:sepChr m:val=""/>
          </m:dPr>
          <m:e>
            <m:sSup>
              <m:sSupPr/>
              <m:e>
                <m:r>
                  <m:rPr/>
                  <m:t>n</m:t>
                </m:r>
              </m:e>
              <m:sup>
                <m:r>
                  <m:rPr/>
                  <m:t>2</m:t>
                </m:r>
              </m:sup>
            </m:sSup>
          </m:e>
        </m:d>
      </m:oMath>
      <w:r>
        <w:t xml:space="preserve">，成本巨大，而星型网络仅需 </w:t>
      </w:r>
      <m:oMath>
        <m:r>
          <m:rPr/>
          <m:t>O</m:t>
        </m:r>
        <m:d>
          <m:dPr>
            <m:sepChr m:val=""/>
          </m:dPr>
          <m:e>
            <m:r>
              <m:rPr/>
              <m:t>n</m:t>
            </m:r>
          </m:e>
        </m:d>
      </m:oMath>
      <w:r>
        <w:t xml:space="preserve"> 条边就能实现相近的连通收益。这便引出了</w:t>
      </w:r>
      <w:r>
        <w:rPr>
          <w:b/>
        </w:rPr>
        <w:t>过度连接困境</w:t>
      </w:r>
      <w:r>
        <w:t>：个体有过量建立连接的激励，导致社会浪费。</w:t>
      </w:r>
    </w:p>
    <w:p w14:paraId="455F0430">
      <w:pPr>
        <w:pStyle w:val="3"/>
      </w:pPr>
      <w:r>
        <w:t>上述分析清晰地表明，均衡网络（由配对稳定性定义）通常不是社会最优的。为了量化这种效率损失，可以引入</w:t>
      </w:r>
      <w:r>
        <w:rPr>
          <w:b/>
        </w:rPr>
        <w:t>无政府价格</w:t>
      </w:r>
      <w:r>
        <w:t>（Price of Anarchy, PoA）和</w:t>
      </w:r>
      <w:r>
        <w:rPr>
          <w:b/>
        </w:rPr>
        <w:t>稳定价格</w:t>
      </w:r>
      <w:r>
        <w:t xml:space="preserve">（Price of Stability, PoS）的概念，这与第30节的主题一脉相承。在网络形成博弈中，PoA 定义为最差均衡的社会福利与社会最优福利的比值（对于成本最小化问题则反之），PoS 则定义为最佳均衡的社会福利与社会最优福利的比值。在连接模型中，PoA 可以非常大，特别是在空网络困境和过度连接困境的区域。研究表明，即使在简单的网络形成游戏中，自私行为可能导致均衡效率与社会最优相差一个关于玩家数量 </w:t>
      </w:r>
      <m:oMath>
        <m:r>
          <m:rPr/>
          <m:t>n</m:t>
        </m:r>
      </m:oMath>
      <w:r>
        <w:t xml:space="preserve"> 的因子。这种效率损失源于网络外部性：当一个玩家建立或断开一条连接时，它会改变网络中其他节点之间的路径长度，从而影响他人的收益。这种外部性在个体决策中未被内部化，从而导致市场失灵。</w:t>
      </w:r>
    </w:p>
    <w:p w14:paraId="584D5301">
      <w:pPr>
        <w:pStyle w:val="3"/>
      </w:pPr>
      <w:r>
        <w:t>研究也探讨了通过简单机制来改善效率的可能性，例如补贴连接建立或征收连接税。然而，设计既预算平衡、激励相容又能实现社会最优的机制极具挑战性。这些洞察与[38]中关于相关均衡如何提升效率的讨论有异曲同工之妙，但在网络形成中，焦点在于通过改变博弈规则（而不仅是协调信号）来内部化网络外部性。</w:t>
      </w:r>
    </w:p>
    <w:bookmarkEnd w:id="639"/>
    <w:p w14:paraId="71255406">
      <w:pPr>
        <w:pStyle w:val="3"/>
      </w:pPr>
      <w:bookmarkStart w:id="640" w:name="联盟偏离与核心稳定性的挑战"/>
      <w:r>
        <w:t>联盟偏离与核心稳定性的挑战</w:t>
      </w:r>
    </w:p>
    <w:p w14:paraId="2CFE3F81">
      <w:pPr>
        <w:pStyle w:val="3"/>
      </w:pPr>
      <w:r>
        <w:t>允许联盟集体偏离的核心稳定性是一个要求极高的解概念。在网络形成中，一个核心稳定的网络必须能抵御任何玩家联盟通过重新配置内部及对外连接来集体改善的企图。这直接联系到合作博弈理论中的核心概念，如[108]所述，核心稳定性的存在性并非必然。</w:t>
      </w:r>
    </w:p>
    <w:p w14:paraId="397E9869">
      <w:pPr>
        <w:pStyle w:val="3"/>
      </w:pPr>
      <w:r>
        <w:t>考虑一个简单例子：三个玩家组成的三角形网络。假设收益函数使得任何一对连接对双方都有正收益，但三角形结构可能因过度成本而非最优。空网络可能不是核心稳定的，因为三个玩家可以集体偏离，形成一个三角形（或星型）网络，使大家都更好。反过来，完全网络也可能不是核心稳定的，因为一个两人联盟可能通过断开与第三方的连接并建立彼此间的连接（如果收益结构允许）而获益，第三方则因此受损。核心稳定网络的存在性高度依赖于收益函数的特定结构。</w:t>
      </w:r>
    </w:p>
    <w:p w14:paraId="73500B64">
      <w:pPr>
        <w:pStyle w:val="3"/>
      </w:pPr>
      <w:r>
        <w:t>对于连接模型，Jackson and van den Nouweland (2005) 研究了</w:t>
      </w:r>
      <w:r>
        <w:rPr>
          <w:b/>
        </w:rPr>
        <w:t>强稳定性</w:t>
      </w:r>
      <w:r>
        <w:t>（Strong Stability），这实际上是核心稳定性的一个变体，要求偏离联盟可以单方面改变其成员之间的所有连接（但不改变与外部成员的连接，除非得到同意）。他们给出了强稳定网络存在的充分条件，并表明在某些参数区域，唯一强稳定的网络可能是空网络或完全网络，这再次凸显了效率困境。核心（或强）稳定性的计算复杂度通常很高，属于NP难或更高，正如[24]所指出的，即使偏好表达简单，稳定性判定也 inherently complex。</w:t>
      </w:r>
    </w:p>
    <w:p w14:paraId="302A9E50">
      <w:pPr>
        <w:pStyle w:val="3"/>
      </w:pPr>
      <w:r>
        <w:t>核心稳定性的研究将网络形成博弈与联盟形成理论紧密相连。在[82]中，作者利用合作博弈的解概念（如Myerson值、核仁）来划分网络社区，这反过来说明了网络结构本身可以作为联盟形成博弈的结果。网络形成博弈中的核心稳定性概念，正是探讨在允许联盟协调的情况下，哪些网络结构能够作为“稳固”的社会契约而存在。</w:t>
      </w:r>
    </w:p>
    <w:bookmarkEnd w:id="640"/>
    <w:p w14:paraId="59F46C32">
      <w:pPr>
        <w:pStyle w:val="3"/>
      </w:pPr>
      <w:bookmarkStart w:id="641" w:name="行为扩展与有限理性"/>
      <w:r>
        <w:t>行为扩展与有限理性</w:t>
      </w:r>
    </w:p>
    <w:p w14:paraId="5CE3152B">
      <w:pPr>
        <w:pStyle w:val="3"/>
      </w:pPr>
      <w:r>
        <w:t>经典模型假设玩家完全理性、拥有完美信息并能精确计算收益。然而，现实中的网络形成往往涉及不完全信息、认知局限、学习与模仿过程。行为博弈论和演化博弈论的引入极大地丰富了网络形成动力学的研究。</w:t>
      </w:r>
    </w:p>
    <w:p w14:paraId="3BB6330D">
      <w:pPr>
        <w:pStyle w:val="3"/>
        <w:numPr>
          <w:ilvl w:val="0"/>
          <w:numId w:val="190"/>
        </w:numPr>
        <w:ind w:left="0" w:leftChars="0" w:firstLine="480" w:firstLineChars="0"/>
        <w:rPr>
          <w:b/>
        </w:rPr>
      </w:pPr>
      <w:r>
        <w:rPr>
          <w:b/>
        </w:rPr>
        <w:t>基于动力学的自适应过程</w:t>
      </w:r>
      <w:r>
        <w:t xml:space="preserve"> 许多研究不直接求解均衡，而是模拟玩家根据当前网络状态自适应调整策略的动态过程。例如，在每一轮，随机选取一个玩家或一对玩家，根据某种规则（如我的最优反应、模仿成功邻居、随机试探）决定是否增删连接。这种动力学的长期稳态可能与静态均衡概念相关联。例如，如果动态是</w:t>
      </w:r>
      <w:r>
        <w:rPr>
          <w:b/>
        </w:rPr>
        <w:t>最优响应动态</w:t>
      </w:r>
      <w:r>
        <w:t>（每个玩家在给定当前网络下选择最优连接策略），那么吸收态（absorbing states）就是纳什稳定网络。如果动态允许成对建边（如随机选择未连接的节点对，若双方都愿意则建边），并允许单方面断边，那么吸收态对应于配对稳定网络。研究这些动力学的收敛性、收敛速度以及可能出现的循环或混沌行为，是理解现实网络演化的重要途径。</w:t>
      </w:r>
    </w:p>
    <w:p w14:paraId="02E7B40A">
      <w:pPr>
        <w:pStyle w:val="3"/>
        <w:numPr>
          <w:ilvl w:val="0"/>
          <w:numId w:val="190"/>
        </w:numPr>
        <w:ind w:left="0" w:leftChars="0" w:firstLine="480" w:firstLineChars="0"/>
        <w:rPr>
          <w:b/>
        </w:rPr>
      </w:pPr>
      <w:r>
        <w:rPr>
          <w:b/>
        </w:rPr>
        <w:t>量化响应与随机选择</w:t>
      </w:r>
      <w:r>
        <w:t xml:space="preserve"> 借鉴行为博弈论中的</w:t>
      </w:r>
      <w:r>
        <w:rPr>
          <w:b/>
        </w:rPr>
        <w:t>量化响应均衡</w:t>
      </w:r>
      <w:r>
        <w:t xml:space="preserve">（Quantal Response Equilibrium, QRE），可以假设玩家并非总是选择绝对最优策略，而是以概率形式选择策略，选择概率随策略的预期收益呈指数增长（Logit模型）。在网络形成中，这意味着玩家 </w:t>
      </w:r>
      <m:oMath>
        <m:r>
          <m:rPr/>
          <m:t>i</m:t>
        </m:r>
      </m:oMath>
      <w:r>
        <w:t xml:space="preserve"> 选择策略 </w:t>
      </w:r>
      <m:oMath>
        <m:sSub>
          <m:sSubPr/>
          <m:e>
            <m:r>
              <m:rPr/>
              <m:t>s</m:t>
            </m:r>
          </m:e>
          <m:sub>
            <m:r>
              <m:rPr/>
              <m:t>i</m:t>
            </m:r>
          </m:sub>
        </m:sSub>
      </m:oMath>
      <w:r>
        <w:t xml:space="preserve"> 的概率为 </w:t>
      </w:r>
      <m:oMath>
        <m:r>
          <m:rPr/>
          <m:t>P</m:t>
        </m:r>
        <m:d>
          <m:dPr>
            <m:sepChr m:val=""/>
          </m:dPr>
          <m:e>
            <m:sSub>
              <m:sSubPr/>
              <m:e>
                <m:r>
                  <m:rPr/>
                  <m:t>s</m:t>
                </m:r>
              </m:e>
              <m:sub>
                <m:r>
                  <m:rPr/>
                  <m:t>i</m:t>
                </m:r>
              </m:sub>
            </m:sSub>
          </m:e>
        </m:d>
        <m:r>
          <m:rPr>
            <m:sty m:val="p"/>
          </m:rPr>
          <m:t>∝exp</m:t>
        </m:r>
        <m:d>
          <m:dPr>
            <m:sepChr m:val=""/>
          </m:dPr>
          <m:e>
            <m:r>
              <m:rPr/>
              <m:t>λ</m:t>
            </m:r>
            <m:r>
              <m:rPr>
                <m:sty m:val="p"/>
              </m:rPr>
              <m:t>⋅E</m:t>
            </m:r>
            <m:d>
              <m:dPr>
                <m:begChr m:val="["/>
                <m:sepChr m:val=""/>
                <m:endChr m:val="]"/>
              </m:dPr>
              <m:e>
                <m:r>
                  <m:rPr/>
                  <m:t>1</m:t>
                </m:r>
              </m:e>
            </m:d>
          </m:e>
        </m:d>
      </m:oMath>
      <w:r>
        <w:t xml:space="preserve">，其中 </w:t>
      </w:r>
      <m:oMath>
        <m:r>
          <m:rPr/>
          <m:t>λ</m:t>
        </m:r>
      </m:oMath>
      <w:r>
        <w:t xml:space="preserve"> 衡量理性程度。这种建模能够解释实验中观察到的非均衡行为，以及网络演化中出现的随机性与多样性。类似地，前景理论可用于建模玩家对连接收益与损失的非对称感知和对概率的非线性权重，这在具有不确定性的网络投资决策中尤为相关，正如[42]将前景理论应用于需求侧管理决策一样。</w:t>
      </w:r>
    </w:p>
    <w:p w14:paraId="6D296DDF">
      <w:pPr>
        <w:pStyle w:val="3"/>
        <w:numPr>
          <w:ilvl w:val="0"/>
          <w:numId w:val="190"/>
        </w:numPr>
        <w:ind w:left="0" w:leftChars="0" w:firstLine="480" w:firstLineChars="0"/>
        <w:rPr>
          <w:b/>
        </w:rPr>
      </w:pPr>
      <w:r>
        <w:rPr>
          <w:b/>
        </w:rPr>
        <w:t>基于智能体建模与计算实验</w:t>
      </w:r>
      <w:r>
        <w:t xml:space="preserve"> 对于复杂收益函数或大规模网络，解析分析往往不可行。基于智能体的建模与计算实验成为重要工具。在这些模型中，每个智能体遵循预设的行为规则（如强化学习、信念学习）与其他智能体互动，逐步形成网络。研究者通过大量模拟，观察涌现的网络拓扑属性（如小世界性、无标度性、社区结构），并与真实网络数据进行比较。例如，[72]展示，通过博弈论方法设计的网络在导航效率与成本之间达到纳什均衡时，其结构特性（如度分布、聚类系数）与真实网络（互联网、脑网络等）惊人地相似。这表明，许多现实网络的拓扑可能正是某种底层优化或均衡过程的结果。</w:t>
      </w:r>
    </w:p>
    <w:p w14:paraId="298E3997">
      <w:pPr>
        <w:pStyle w:val="3"/>
        <w:numPr>
          <w:ilvl w:val="0"/>
          <w:numId w:val="190"/>
        </w:numPr>
        <w:ind w:left="0" w:leftChars="0" w:firstLine="480" w:firstLineChars="0"/>
        <w:rPr>
          <w:b/>
        </w:rPr>
      </w:pPr>
      <w:r>
        <w:rPr>
          <w:b/>
        </w:rPr>
        <w:t>社会偏好与公平关切</w:t>
      </w:r>
      <w:r>
        <w:t xml:space="preserve"> 经典模型假设纯粹自利。然而，人类行为常表现出对公平、互惠和利他的关注。在网络形成中，玩家可能不仅关心自身的绝对收益，还在意与他人的相对收益，或对背叛行为进行惩罚。引入</w:t>
      </w:r>
      <w:r>
        <w:rPr>
          <w:b/>
        </w:rPr>
        <w:t>社会偏好</w:t>
      </w:r>
      <w:r>
        <w:t>（如Fehr-Schmidt不平等厌恶模型）可以改变均衡预测。例如，如果玩家厌恶不平等，他们可能避免与收益远高于自己的玩家建立连接，或者更愿意维持一个收益分布更均匀的网络结构，即使这牺牲了一些总效率。这种考量在社交网络和合作研究网络的形成中可能至关重要。</w:t>
      </w:r>
    </w:p>
    <w:bookmarkEnd w:id="641"/>
    <w:p w14:paraId="68C32E31">
      <w:pPr>
        <w:pStyle w:val="3"/>
      </w:pPr>
      <w:bookmarkStart w:id="642" w:name="计算复杂性算法挑战与紧凑表示"/>
      <w:r>
        <w:t>计算复杂性、算法挑战与紧凑表示</w:t>
      </w:r>
    </w:p>
    <w:p w14:paraId="6B3D1E1B">
      <w:pPr>
        <w:pStyle w:val="3"/>
      </w:pPr>
      <w:r>
        <w:t>从算法博弈论视角审视，网络形成博弈提出了一系列计算挑战。</w:t>
      </w:r>
    </w:p>
    <w:p w14:paraId="024AD7E5">
      <w:pPr>
        <w:pStyle w:val="3"/>
        <w:numPr>
          <w:ilvl w:val="0"/>
          <w:numId w:val="191"/>
        </w:numPr>
        <w:ind w:left="0" w:leftChars="0" w:firstLine="480" w:firstLineChars="0"/>
        <w:rPr>
          <w:b/>
        </w:rPr>
      </w:pPr>
      <w:r>
        <w:rPr>
          <w:b/>
        </w:rPr>
        <w:t>稳定性判定与均衡寻找</w:t>
      </w:r>
      <w:r>
        <w:t xml:space="preserve"> 给定一个收益函数 </w:t>
      </w:r>
      <m:oMath>
        <m:sSub>
          <m:sSubPr/>
          <m:e>
            <m:r>
              <m:rPr/>
              <m:t>Π</m:t>
            </m:r>
          </m:e>
          <m:sub>
            <m:r>
              <m:rPr/>
              <m:t>i</m:t>
            </m:r>
          </m:sub>
        </m:sSub>
        <m:d>
          <m:dPr>
            <m:sepChr m:val=""/>
          </m:dPr>
          <m:e>
            <m:r>
              <m:rPr/>
              <m:t>g</m:t>
            </m:r>
          </m:e>
        </m:d>
      </m:oMath>
      <w:r>
        <w:t xml:space="preserve">（可能以黑盒形式给出）和稳定性概念 </w:t>
      </w:r>
      <m:oMath>
        <m:r>
          <m:rPr/>
          <m:t>S</m:t>
        </m:r>
      </m:oMath>
      <w:r>
        <w:t xml:space="preserve">（如PS, NS, 核心稳定），判定一个给定网络 </w:t>
      </w:r>
      <m:oMath>
        <m:r>
          <m:rPr/>
          <m:t>g</m:t>
        </m:r>
      </m:oMath>
      <w:r>
        <w:t xml:space="preserve"> 是否满足 </w:t>
      </w:r>
      <m:oMath>
        <m:r>
          <m:rPr/>
          <m:t>S</m:t>
        </m:r>
      </m:oMath>
      <w:r>
        <w:t xml:space="preserve">，或判定是否存在满足 </w:t>
      </w:r>
      <m:oMath>
        <m:r>
          <m:rPr/>
          <m:t>S</m:t>
        </m:r>
      </m:oMath>
      <w:r>
        <w:t xml:space="preserve"> 的网络，通常是计算困难的。对于一般收益函数，即使检查配对稳定性也可能需要评估所有节点对和所有边，对于单节点偏离则需考虑指数级数量的可能策略改变。当收益具有特定结构时（如对称、匿名、边际收益递减），可能存在高效算法。例如，在连接模型中，可以在多项式时间内检查一个网络是否配对稳定。然而，对于更复杂的稳定性概念或更一般的收益函数，问题往往是NP难的，甚至更高。[24]的工作表明，即使在偏好表示非常简单的享乐博弈中，稳定性判定已是NP完全，网络形成博弈作为其推广，自然继承了这种计算复杂性。</w:t>
      </w:r>
    </w:p>
    <w:p w14:paraId="30804D0B">
      <w:pPr>
        <w:pStyle w:val="3"/>
        <w:numPr>
          <w:ilvl w:val="0"/>
          <w:numId w:val="191"/>
        </w:numPr>
        <w:ind w:left="0" w:leftChars="0" w:firstLine="480" w:firstLineChars="0"/>
        <w:rPr>
          <w:b/>
        </w:rPr>
      </w:pPr>
      <w:r>
        <w:rPr>
          <w:b/>
        </w:rPr>
        <w:t>最优稳定网络与机制设计</w:t>
      </w:r>
      <w:r>
        <w:t xml:space="preserve"> 设计者可能希望找到具有高社会福利的稳定网络，或设计规则（机制）引导自私玩家形成合意的网络。这涉及到</w:t>
      </w:r>
      <w:r>
        <w:rPr>
          <w:b/>
        </w:rPr>
        <w:t>算法机制设计</w:t>
      </w:r>
      <w:r>
        <w:t>问题。一个经典问题是：能否设计一个分散化的“连接协议”（例如，通过补贴或税收），使得由此诱导的博弈的均衡网络社会效率较高，且满足激励相容（玩家自愿参与并如实行动）？计算最优机制或近似最优机制通常是困难的。VCG机制可以应用于某些网络形成问题以实现效率，但它可能不满足预算平衡，且需要中心化计算所有玩家的收益信息，这在分布式网络形成中不现实。</w:t>
      </w:r>
    </w:p>
    <w:p w14:paraId="4BC41529">
      <w:pPr>
        <w:pStyle w:val="3"/>
        <w:numPr>
          <w:ilvl w:val="0"/>
          <w:numId w:val="191"/>
        </w:numPr>
        <w:ind w:left="0" w:leftChars="0" w:firstLine="480" w:firstLineChars="0"/>
        <w:rPr>
          <w:b/>
        </w:rPr>
      </w:pPr>
      <w:r>
        <w:rPr>
          <w:b/>
        </w:rPr>
        <w:t>紧凑表示与可扩展分析</w:t>
      </w:r>
      <w:r>
        <w:t xml:space="preserve"> 对于大规模玩家集合，描述所有可能网络的收益函数需要指数级空间。因此，发展</w:t>
      </w:r>
      <w:r>
        <w:rPr>
          <w:b/>
        </w:rPr>
        <w:t>紧凑表示</w:t>
      </w:r>
      <w:r>
        <w:t>方法至关重要，这与第3.2节讨论的图形博弈、动作图博弈思想一脉相承。例如，可以假设玩家的收益仅依赖于其局部网络邻域（如一度或二度邻居的连接情况），这可以利用</w:t>
      </w:r>
      <w:r>
        <w:rPr>
          <w:b/>
        </w:rPr>
        <w:t>图形博弈</w:t>
      </w:r>
      <w:r>
        <w:t>的框架进行高效表示与分析。或者，收益可以通过一个</w:t>
      </w:r>
      <w:r>
        <w:rPr>
          <w:b/>
        </w:rPr>
        <w:t>潜在函数</w:t>
      </w:r>
      <w:r>
        <w:t>（Potential Function）来概括，使得网络的任何单边改变引起的个体收益变化等于潜在函数的变化。在势博弈中，均衡对应于潜在函数的局部最优，这简化了分析与计算。网络形成博弈在何种条件下是势博弈，是一个重要的理论问题。如果存在势函数，则可以通过优化方法寻找均衡。</w:t>
      </w:r>
    </w:p>
    <w:p w14:paraId="007F8128">
      <w:pPr>
        <w:pStyle w:val="3"/>
        <w:numPr>
          <w:ilvl w:val="0"/>
          <w:numId w:val="191"/>
        </w:numPr>
        <w:ind w:left="0" w:leftChars="0" w:firstLine="480" w:firstLineChars="0"/>
        <w:rPr>
          <w:b/>
        </w:rPr>
      </w:pPr>
      <w:r>
        <w:rPr>
          <w:b/>
        </w:rPr>
        <w:t>采样与学习动力学</w:t>
      </w:r>
      <w:r>
        <w:t xml:space="preserve"> 当收益函数未知或过于复杂时，玩家可能通过试错、模仿或学习来调整策略。研究这些学习动力学（如虚拟博弈、无悔学习、多智能体强化学习）在网络形成背景下的收敛性，是一个活跃的前沿。例如，如果所有玩家都采用</w:t>
      </w:r>
      <w:r>
        <w:rPr>
          <w:b/>
        </w:rPr>
        <w:t>乘性权重更新</w:t>
      </w:r>
      <w:r>
        <w:t>（MWU）算法来调整其连接策略，他们的时间平均行为会收敛到相关均衡吗？这需要将网络形成博弈重新表述为一个重复决策问题。收敛结果可能依赖于收益结构的性质（如博弈是否为无憾可解）。这类研究连接了网络形成与在线学习理论。</w:t>
      </w:r>
    </w:p>
    <w:bookmarkEnd w:id="642"/>
    <w:p w14:paraId="30DC6383">
      <w:pPr>
        <w:pStyle w:val="3"/>
      </w:pPr>
      <w:bookmarkStart w:id="643" w:name="前沿应用与跨学科视角"/>
      <w:r>
        <w:t>前沿应用与跨学科视角</w:t>
      </w:r>
    </w:p>
    <w:p w14:paraId="37F8B37E">
      <w:pPr>
        <w:pStyle w:val="3"/>
      </w:pPr>
      <w:r>
        <w:t>网络形成博弈的理论已广泛应用于多个学科，以下列举若干前沿方向。</w:t>
      </w:r>
    </w:p>
    <w:p w14:paraId="533046D2">
      <w:pPr>
        <w:pStyle w:val="3"/>
        <w:numPr>
          <w:ilvl w:val="0"/>
          <w:numId w:val="192"/>
        </w:numPr>
        <w:ind w:left="0" w:leftChars="0" w:firstLine="480" w:firstLineChars="0"/>
        <w:rPr>
          <w:b/>
        </w:rPr>
      </w:pPr>
      <w:r>
        <w:rPr>
          <w:b/>
        </w:rPr>
        <w:t>社交网络与在线平台</w:t>
      </w:r>
      <w:r>
        <w:t xml:space="preserve"> 在线社交网络（如Facebook, LinkedIn）的连接形成本质上是用户权衡隐私、社交资本、信息获取和注意力成本的结果。平台可以通过算法（如好友推荐、信息流排序）影响用户的连接决策和收益。研究平台如何设计这些功能以最大化用户参与度、广告收入或整体社会福利，是一个复杂的网络形成机制设计问题。平台作为博弈的“规则制定者”，其干预可能改变均衡网络结构，例如是促进形成密集的强联系社区还是稀疏的弱联系桥接网络。</w:t>
      </w:r>
    </w:p>
    <w:p w14:paraId="5DDAF417">
      <w:pPr>
        <w:pStyle w:val="3"/>
        <w:numPr>
          <w:ilvl w:val="0"/>
          <w:numId w:val="192"/>
        </w:numPr>
        <w:ind w:left="0" w:leftChars="0" w:firstLine="480" w:firstLineChars="0"/>
        <w:rPr>
          <w:b/>
        </w:rPr>
      </w:pPr>
      <w:r>
        <w:rPr>
          <w:b/>
        </w:rPr>
        <w:t>交通与通信网络</w:t>
      </w:r>
      <w:r>
        <w:t xml:space="preserve"> 在交通网络中，城市或国家决定是否建设高速公路、铁路或航空线路，可视为玩家（城市/国家）进行网络形成的博弈。连接的收益包括贸易、旅游和知识溢出，成本则是建设与维护费用。均衡可能导致网络连接不足（如偏远地区被忽略）或过度投资于冗余线路。在通信网络（如互联网服务提供商之间的对等互联）中，公司协商建立物理连接以交换流量。收益来自改善服务质量、降低传输成本，成本是基础设施投资。均衡互联结构决定了互联网的整体拓扑和稳健性。[2]综述了博弈论在智能电网中的应用，其中许多问题涉及分布式能源节点之间物理或信息网络的形成与协调。</w:t>
      </w:r>
    </w:p>
    <w:p w14:paraId="5A1E693F">
      <w:pPr>
        <w:pStyle w:val="3"/>
        <w:numPr>
          <w:ilvl w:val="0"/>
          <w:numId w:val="192"/>
        </w:numPr>
        <w:ind w:left="0" w:leftChars="0" w:firstLine="480" w:firstLineChars="0"/>
        <w:rPr>
          <w:b/>
        </w:rPr>
      </w:pPr>
      <w:r>
        <w:rPr>
          <w:b/>
        </w:rPr>
        <w:t>研究与创新合作网络</w:t>
      </w:r>
      <w:r>
        <w:t xml:space="preserve"> 学术合作网络、企业研发联盟的形成可以建模为网络形成博弈。研究者选择合作者以获取知识、技能互补和共同发表成果，但需要投入时间与精力维护合作关系。均衡网络结构（如是否存在核心-边缘结构、小团体现象）影响知识传播的速度和创新的产生。[82]利用合作博弈论分析网络社区划分，反过来，网络形成博弈可以解释这些社区如何从个体寻求合作中内生涌现。</w:t>
      </w:r>
    </w:p>
    <w:p w14:paraId="37EA3C94">
      <w:pPr>
        <w:pStyle w:val="3"/>
        <w:numPr>
          <w:ilvl w:val="0"/>
          <w:numId w:val="192"/>
        </w:numPr>
        <w:ind w:left="0" w:leftChars="0" w:firstLine="480" w:firstLineChars="0"/>
        <w:rPr>
          <w:b/>
        </w:rPr>
      </w:pPr>
      <w:r>
        <w:rPr>
          <w:b/>
        </w:rPr>
        <w:t>联盟政治与国际关系</w:t>
      </w:r>
      <w:r>
        <w:t xml:space="preserve"> 国家之间形成军事同盟、贸易协定或气候合作联盟，是典型的网络形成过程。加入一个联盟可能带来安全保证或经济收益，但也可能牺牲主权或承担义务。均衡的国际联盟网络形态（如多极、两极或单极）深刻影响全球稳定。核心稳定性的概念在此尤为重要，因为它检验了联盟结构能否抵御某些国家集团的集体背叛。</w:t>
      </w:r>
    </w:p>
    <w:p w14:paraId="42E85F15">
      <w:pPr>
        <w:pStyle w:val="3"/>
        <w:numPr>
          <w:ilvl w:val="0"/>
          <w:numId w:val="192"/>
        </w:numPr>
        <w:ind w:left="0" w:leftChars="0" w:firstLine="480" w:firstLineChars="0"/>
        <w:rPr>
          <w:b/>
        </w:rPr>
      </w:pPr>
      <w:r>
        <w:rPr>
          <w:b/>
        </w:rPr>
        <w:t>与平均场博弈的交叉</w:t>
      </w:r>
      <w:r>
        <w:t xml:space="preserve"> 当玩家数量极大（</w:t>
      </w:r>
      <m:oMath>
        <m:r>
          <m:rPr/>
          <m:t>n</m:t>
        </m:r>
        <m:r>
          <m:rPr>
            <m:sty m:val="p"/>
          </m:rPr>
          <m:t>→∞</m:t>
        </m:r>
      </m:oMath>
      <w:r>
        <w:t>）且玩家对称（或具有有限类型）时，网络形成博弈可借助</w:t>
      </w:r>
      <w:r>
        <w:rPr>
          <w:b/>
        </w:rPr>
        <w:t>平均场博弈</w:t>
      </w:r>
      <w:r>
        <w:t>（Mean Field Games, MFG）进行分析。在平均场极限下，每个玩家面对的不再是具体的邻居，而是由“平均场”描述的宏观连接统计分布（如度分布、聚类系数）。玩家的策略是根据当前平均场状态选择连接行为，而所有玩家的集体行为又生成新的平均场状态。均衡由一组耦合的方程描述（如HJB方程描述个体最优控制，FP方程描述群体分布演化）。MFG框架为分析超大规模网络的形成提供了可处理的近似，并可用于研究动态演化过程，如[97]所展示的各类工程应用。将网络形成博弈与平均场极限相结合，是连接微观动机与宏观统计规律的重要桥梁。</w:t>
      </w:r>
    </w:p>
    <w:bookmarkEnd w:id="643"/>
    <w:p w14:paraId="274E0A2F">
      <w:pPr>
        <w:pStyle w:val="3"/>
      </w:pPr>
      <w:bookmarkStart w:id="644" w:name="批判性综合与未来方向-1"/>
      <w:r>
        <w:t>批判性综合与未来方向</w:t>
      </w:r>
    </w:p>
    <w:p w14:paraId="0FFDB4B8">
      <w:pPr>
        <w:pStyle w:val="3"/>
      </w:pPr>
      <w:r>
        <w:t>网络形成博弈为我们理解社会与经济结构的自组织提供了强大的形式化工具。然而，该领域仍面临若干根本性挑战与批判。</w:t>
      </w:r>
    </w:p>
    <w:p w14:paraId="7C80D480">
      <w:pPr>
        <w:pStyle w:val="3"/>
        <w:numPr>
          <w:ilvl w:val="0"/>
          <w:numId w:val="193"/>
        </w:numPr>
        <w:ind w:left="0" w:leftChars="0" w:firstLine="480" w:firstLineChars="0"/>
        <w:rPr>
          <w:b/>
        </w:rPr>
      </w:pPr>
      <w:r>
        <w:rPr>
          <w:b/>
        </w:rPr>
        <w:t>模型假设的现实性批判</w:t>
      </w:r>
      <w:r>
        <w:t xml:space="preserve"> 经典模型常假设收益函数对称、共同知识、且玩家能无成本地评估任意网络变更的后果。这些假设在现实中常被违背。未来研究需更深入地整合： - </w:t>
      </w:r>
      <w:r>
        <w:rPr>
          <w:b/>
        </w:rPr>
        <w:t>不完全信息</w:t>
      </w:r>
      <w:r>
        <w:t xml:space="preserve">：玩家可能不完全了解他人的收益函数或现有连接的价值。这引向贝叶斯网络形成博弈。 - </w:t>
      </w:r>
      <w:r>
        <w:rPr>
          <w:b/>
        </w:rPr>
        <w:t>异质性</w:t>
      </w:r>
      <w:r>
        <w:t xml:space="preserve">：玩家在连接成本、收益函数、社会偏好上存在显著差异。异质性如何影响均衡网络的不平等与效率？ - </w:t>
      </w:r>
      <w:r>
        <w:rPr>
          <w:b/>
        </w:rPr>
        <w:t>有限理性与认知成本</w:t>
      </w:r>
      <w:r>
        <w:t>：评估大型网络中策略改变的收益是认知重负。玩家可能使用启发式规则（如只模仿成功者、只考虑局部变更），这需要行为模型的精细刻画。</w:t>
      </w:r>
    </w:p>
    <w:p w14:paraId="3530933B">
      <w:pPr>
        <w:pStyle w:val="3"/>
        <w:numPr>
          <w:ilvl w:val="0"/>
          <w:numId w:val="193"/>
        </w:numPr>
        <w:ind w:left="0" w:leftChars="0" w:firstLine="480" w:firstLineChars="0"/>
        <w:rPr>
          <w:b/>
        </w:rPr>
      </w:pPr>
      <w:r>
        <w:rPr>
          <w:b/>
        </w:rPr>
        <w:t>动态与演化的整合</w:t>
      </w:r>
      <w:r>
        <w:t xml:space="preserve"> 大多数静态均衡分析提供了“快照”式的预测，但网络是持续演化的。将网络形成博弈置于</w:t>
      </w:r>
      <w:r>
        <w:rPr>
          <w:b/>
        </w:rPr>
        <w:t>动态演化</w:t>
      </w:r>
      <w:r>
        <w:t>框架中至关重要：玩家根据过去经验（如强化学习）、社会学习（模仿）或自然选择（演化动力学）调整策略。研究这类动力学的长期行为、均衡选择以及可能出现的路径依赖和锁定效应，是理解网络历史变迁的关键。例如，[35]研究了石头剪刀布游戏中的人类条件响应行为，类似的策略更新规则可引入网络形成动态，研究合作与背叛的周期循环。</w:t>
      </w:r>
    </w:p>
    <w:p w14:paraId="35555BE3">
      <w:pPr>
        <w:pStyle w:val="3"/>
        <w:numPr>
          <w:ilvl w:val="0"/>
          <w:numId w:val="193"/>
        </w:numPr>
        <w:ind w:left="0" w:leftChars="0" w:firstLine="480" w:firstLineChars="0"/>
        <w:rPr>
          <w:b/>
        </w:rPr>
      </w:pPr>
      <w:r>
        <w:rPr>
          <w:b/>
        </w:rPr>
        <w:t>多重网络与层级结构</w:t>
      </w:r>
      <w:r>
        <w:t xml:space="preserve"> 现实个体往往同时嵌入多个相互依赖的网络（社交、职业、信息）。在一个网络中的连接决策可能影响在另一个网络中的收益。研究</w:t>
      </w:r>
      <w:r>
        <w:rPr>
          <w:b/>
        </w:rPr>
        <w:t>多重网络形成博弈</w:t>
      </w:r>
      <w:r>
        <w:t>（Multilayer Network Formation）是一个前沿方向，需要考虑跨层的外部性与策略互动。此外，网络本身可能具有层级或社区结构，个体同时进行社区内和社区间的连接决策。</w:t>
      </w:r>
    </w:p>
    <w:p w14:paraId="7D1BD886">
      <w:pPr>
        <w:pStyle w:val="3"/>
        <w:numPr>
          <w:ilvl w:val="0"/>
          <w:numId w:val="193"/>
        </w:numPr>
        <w:ind w:left="0" w:leftChars="0" w:firstLine="480" w:firstLineChars="0"/>
        <w:rPr>
          <w:b/>
        </w:rPr>
      </w:pPr>
      <w:r>
        <w:rPr>
          <w:b/>
        </w:rPr>
        <w:t>计算与算法设计的突围</w:t>
      </w:r>
      <w:r>
        <w:t xml:space="preserve"> 尽管存在计算复杂性障碍，但针对具有现实结构（如稀疏性、局部性）的收益函数，设计</w:t>
      </w:r>
      <w:r>
        <w:rPr>
          <w:b/>
        </w:rPr>
        <w:t>参数化易处理算法</w:t>
      </w:r>
      <w:r>
        <w:t>（如固定参数易处理、近似算法）是必要的。此外，利用</w:t>
      </w:r>
      <w:r>
        <w:rPr>
          <w:b/>
        </w:rPr>
        <w:t>机器学习</w:t>
      </w:r>
      <w:r>
        <w:t>方法从观测数据中反推收益函数或学习均衡策略，正成为一个富有潜力的方向。例如，可以训练图神经网络来预测玩家在网络形成博弈中的行为，或使用反事实推理来估计连接的价值。</w:t>
      </w:r>
    </w:p>
    <w:p w14:paraId="5C7F0851">
      <w:pPr>
        <w:pStyle w:val="3"/>
        <w:numPr>
          <w:ilvl w:val="0"/>
          <w:numId w:val="193"/>
        </w:numPr>
        <w:ind w:left="0" w:leftChars="0" w:firstLine="480" w:firstLineChars="0"/>
        <w:rPr>
          <w:b/>
        </w:rPr>
      </w:pPr>
      <w:r>
        <w:rPr>
          <w:b/>
        </w:rPr>
        <w:t>实验与实证验证</w:t>
      </w:r>
      <w:r>
        <w:t xml:space="preserve"> 理论预测需要实验经济学和实证数据的检验。实验室实验可以控制收益函数，观察小规模群体如何形成网络，并检验不同稳定性概念的预测能力。对大规模真实网络数据（如合作论文网络、专利合作网络）的实证分析，可以估计结构背后的“收益”参数，并检验网络是否呈现均衡特征（如是否存在大量阻碍互利连接的“缺失边”）。[6]通过实验识别了人类在二元博弈中有限的行为表型，类似的方法可用于识别网络形成中的行为类型。</w:t>
      </w:r>
    </w:p>
    <w:p w14:paraId="2D958E28">
      <w:pPr>
        <w:pStyle w:val="3"/>
        <w:numPr>
          <w:ilvl w:val="0"/>
          <w:numId w:val="193"/>
        </w:numPr>
        <w:ind w:left="0" w:leftChars="0" w:firstLine="480" w:firstLineChars="0"/>
        <w:rPr>
          <w:b/>
        </w:rPr>
      </w:pPr>
      <w:r>
        <w:rPr>
          <w:b/>
        </w:rPr>
        <w:t>与机制设计和社会规划的融合</w:t>
      </w:r>
      <w:r>
        <w:t xml:space="preserve"> 最终，网络形成博弈的研究不应止于解释世界，还应致力于改变世界。如何设计制度、平台规则或政策干预（税收、补贴、匹配机制），以引导自利的个体形成更高效、更公平或更稳健的网络，是一个重大的</w:t>
      </w:r>
      <w:r>
        <w:rPr>
          <w:b/>
        </w:rPr>
        <w:t>社会规划</w:t>
      </w:r>
      <w:r>
        <w:t>问题。这需要将网络形成博弈理论与机制设计、算法博弈论深度结合，并充分考虑行为现实性和实施成本。</w:t>
      </w:r>
    </w:p>
    <w:p w14:paraId="2D633AFD">
      <w:pPr>
        <w:pStyle w:val="3"/>
      </w:pPr>
      <w:r>
        <w:t>综上所述，网络形成博弈作为博弈论与网络科学交叉的核心领域，已建立起丰富的理论体系，从静态稳定性分析到动态演化，从完全理性到行为扩展，从效率损失量化到机制设计。它深刻揭示了微观个体决策与宏观网络结构之间的内在联系，以及个体理性与集体效率之间的永恒张力。未来，该领域将继续向更现实的假设、更复杂的交互结构、更强大的计算工具以及更紧密的实证结合方向发展，为理解和管理我们日益互联的世界提供不可或缺的分析框架。正如从[108]到[72]等多个研究所展示的，这一领域既饱含深刻的数学之美，又具有解释和塑造现实社会的巨大潜力。</w:t>
      </w:r>
    </w:p>
    <w:bookmarkEnd w:id="644"/>
    <w:p w14:paraId="66415CC9">
      <w:pPr>
        <w:pStyle w:val="3"/>
        <w:numPr>
          <w:ilvl w:val="0"/>
          <w:numId w:val="186"/>
        </w:numPr>
        <w:ind w:left="0" w:leftChars="0" w:firstLine="480" w:firstLineChars="0"/>
        <w:rPr>
          <w:b w:val="0"/>
        </w:rPr>
      </w:pPr>
      <w:bookmarkStart w:id="645" w:name="应用模型-i安全博弈信息传播与资源分配"/>
      <w:r>
        <w:t>应用模型 I:安全博弈、信息传播与资源分配</w:t>
      </w:r>
    </w:p>
    <w:bookmarkEnd w:id="645"/>
    <w:p w14:paraId="313D3C6D">
      <w:pPr>
        <w:pStyle w:val="3"/>
      </w:pPr>
      <w:bookmarkStart w:id="646" w:name="网络博弈的应用模型安全流行病与社交学习"/>
      <w:r>
        <w:rPr>
          <w:b/>
        </w:rPr>
        <w:t>网络博弈的应用模型：安全、流行病与社交学习</w:t>
      </w:r>
    </w:p>
    <w:p w14:paraId="15E0C025">
      <w:pPr>
        <w:pStyle w:val="3"/>
      </w:pPr>
      <w:r>
        <w:t>前节（网络形成博弈）深刻剖析了网络结构本身作为个体策略互动内生结果的动态过程。与之相对，本节将探讨当网络结构（无论是外生给定还是已形成稳定状态）作为策略互动的</w:t>
      </w:r>
      <w:r>
        <w:rPr>
          <w:b/>
        </w:rPr>
        <w:t>固定平台</w:t>
      </w:r>
      <w:r>
        <w:t>时，博弈论如何为理解发生在网络上的各类复杂社会、经济与技术现象提供建模范式。我们聚焦于三类极具代表性且高度活跃的应用领域：</w:t>
      </w:r>
      <w:r>
        <w:rPr>
          <w:b/>
        </w:rPr>
        <w:t>安全博弈</w:t>
      </w:r>
      <w:r>
        <w:t>、</w:t>
      </w:r>
      <w:r>
        <w:rPr>
          <w:b/>
        </w:rPr>
        <w:t>信息传播博弈</w:t>
      </w:r>
      <w:r>
        <w:t>与</w:t>
      </w:r>
      <w:r>
        <w:rPr>
          <w:b/>
        </w:rPr>
        <w:t>资源分配博弈</w:t>
      </w:r>
      <w:r>
        <w:t>。这些模型将网络既视为策略互动的</w:t>
      </w:r>
      <w:r>
        <w:rPr>
          <w:b/>
        </w:rPr>
        <w:t>约束骨架</w:t>
      </w:r>
      <w:r>
        <w:t>（如收益的局部依赖性），也视为博弈发生的</w:t>
      </w:r>
      <w:r>
        <w:rPr>
          <w:b/>
        </w:rPr>
        <w:t>物理或社会载体</w:t>
      </w:r>
      <w:r>
        <w:t>，其中节点的状态（如是否被感染、持有的信念、安全状态）与连接关系共同演化，形成一个耦合了微观个体决策与宏观系统动力学的复杂过程。通过将经典的博弈均衡概念与网络动力学、行为建模及机制设计相结合，这些应用模型为分析从网络安全、公共卫生危机到社会共识形成等一系列跨学科问题提供了强大而统一的分析工具。</w:t>
      </w:r>
    </w:p>
    <w:p w14:paraId="0A7B6B63">
      <w:pPr>
        <w:pStyle w:val="3"/>
      </w:pPr>
      <w:bookmarkStart w:id="647" w:name="网络安全与防御性欺骗从stackelberg均衡到动态信息博弈"/>
      <w:r>
        <w:rPr>
          <w:b/>
        </w:rPr>
        <w:t>网络安全与防御性欺骗：从Stackelberg均衡到动态信息博弈</w:t>
      </w:r>
    </w:p>
    <w:p w14:paraId="0F515882">
      <w:pPr>
        <w:pStyle w:val="3"/>
      </w:pPr>
      <w:r>
        <w:t xml:space="preserve">网络化系统（如计算机网络、关键基础设施）的安全本质上是资源有限的防御者与潜在的、具备高适应性的攻击者之间的策略互动。将系统建模为图 </w:t>
      </w:r>
      <m:oMath>
        <m:r>
          <m:rPr/>
          <m:t>G</m:t>
        </m:r>
        <m:r>
          <m:rPr>
            <m:sty m:val="p"/>
          </m:rPr>
          <m:t>=</m:t>
        </m:r>
        <m:d>
          <m:dPr>
            <m:sepChr m:val=""/>
          </m:dPr>
          <m:e>
            <m:r>
              <m:rPr/>
              <m:t>V</m:t>
            </m:r>
            <m:r>
              <m:rPr>
                <m:sty m:val="p"/>
              </m:rPr>
              <m:t>,</m:t>
            </m:r>
            <m:r>
              <m:rPr/>
              <m:t>E</m:t>
            </m:r>
          </m:e>
        </m:d>
      </m:oMath>
      <w:r>
        <w:t xml:space="preserve">，其中节点 </w:t>
      </w:r>
      <m:oMath>
        <m:r>
          <m:rPr/>
          <m:t>v</m:t>
        </m:r>
        <m:r>
          <m:rPr>
            <m:sty m:val="p"/>
          </m:rPr>
          <m:t>∈</m:t>
        </m:r>
        <m:r>
          <m:rPr/>
          <m:t>V</m:t>
        </m:r>
      </m:oMath>
      <w:r>
        <w:t xml:space="preserve"> 代表关键资产（服务器、数据存储点），边 </w:t>
      </w:r>
      <m:oMath>
        <m:r>
          <m:rPr/>
          <m:t>e</m:t>
        </m:r>
        <m:r>
          <m:rPr>
            <m:sty m:val="p"/>
          </m:rPr>
          <m:t>∈</m:t>
        </m:r>
        <m:r>
          <m:rPr/>
          <m:t>E</m:t>
        </m:r>
      </m:oMath>
      <w:r>
        <w:t xml:space="preserve"> 代表攻击者可利用的脆弱性路径、访问关系或数据流。经典的安全博弈采用</w:t>
      </w:r>
      <w:r>
        <w:rPr>
          <w:b/>
        </w:rPr>
        <w:t>Stackelberg博弈</w:t>
      </w:r>
      <w:r>
        <w:t>范式：防御者作为先行者（领导者），首先承诺一个（通常是随机化的）资源分配策略；攻击者作为后行者（跟随者），在观测到（或部分观测到）防御策略后，选择最优的攻击路径或目标以最大化其收益。这一框架在国土安全（如机场安检、港口巡逻）和网络安全资源分配中得到了深入研究和实际部署。</w:t>
      </w:r>
    </w:p>
    <w:p w14:paraId="77EA863E">
      <w:pPr>
        <w:pStyle w:val="3"/>
        <w:numPr>
          <w:ilvl w:val="0"/>
          <w:numId w:val="194"/>
        </w:numPr>
        <w:ind w:left="0" w:leftChars="0" w:firstLine="480" w:firstLineChars="0"/>
        <w:rPr>
          <w:b/>
        </w:rPr>
      </w:pPr>
      <w:r>
        <w:rPr>
          <w:b/>
        </w:rPr>
        <w:t>基础模型与强Stackelberg均衡：</w:t>
      </w:r>
      <w:r>
        <w:t xml:space="preserve"> 设关键目标集合为 </w:t>
      </w:r>
      <m:oMath>
        <m:r>
          <m:rPr/>
          <m:t>T</m:t>
        </m:r>
        <m:r>
          <m:rPr>
            <m:sty m:val="p"/>
          </m:rPr>
          <m:t>⊆</m:t>
        </m:r>
        <m:r>
          <m:rPr/>
          <m:t>V</m:t>
        </m:r>
      </m:oMath>
      <w:r>
        <w:t xml:space="preserve">，防御者拥有 </w:t>
      </w:r>
      <m:oMath>
        <m:r>
          <m:rPr/>
          <m:t>k</m:t>
        </m:r>
      </m:oMath>
      <w:r>
        <w:t xml:space="preserve"> 个不可分割的防御资源（如巡逻单位、入侵检测系统）。防御者的一个纯策略是选择一个覆盖 </w:t>
      </w:r>
      <m:oMath>
        <m:r>
          <m:rPr/>
          <m:t>k</m:t>
        </m:r>
      </m:oMath>
      <w:r>
        <w:t xml:space="preserve"> 个目标的集合 </w:t>
      </w:r>
      <m:oMath>
        <m:r>
          <m:rPr/>
          <m:t>S</m:t>
        </m:r>
        <m:r>
          <m:rPr>
            <m:sty m:val="p"/>
          </m:rPr>
          <m:t>⊆</m:t>
        </m:r>
        <m:r>
          <m:rPr/>
          <m:t>T</m:t>
        </m:r>
      </m:oMath>
      <w:r>
        <w:t xml:space="preserve">，其所有纯策略集合记为 </w:t>
      </w:r>
      <m:oMath>
        <m:sSub>
          <m:sSubPr/>
          <m:e>
            <m:r>
              <m:rPr>
                <m:sty m:val="p"/>
              </m:rPr>
              <m:t>S</m:t>
            </m:r>
          </m:e>
          <m:sub>
            <m:r>
              <m:rPr/>
              <m:t>D</m:t>
            </m:r>
          </m:sub>
        </m:sSub>
      </m:oMath>
      <w:r>
        <w:t xml:space="preserve">。防御者选择一个混合策略 </w:t>
      </w:r>
      <m:oMath>
        <m:r>
          <m:rPr>
            <m:sty m:val="b"/>
          </m:rPr>
          <m:t>x</m:t>
        </m:r>
        <m:r>
          <m:rPr>
            <m:sty m:val="p"/>
          </m:rPr>
          <m:t>∈</m:t>
        </m:r>
        <m:r>
          <m:rPr/>
          <m:t>Δ</m:t>
        </m:r>
        <m:d>
          <m:dPr>
            <m:sepChr m:val=""/>
          </m:dPr>
          <m:e>
            <m:sSub>
              <m:sSubPr/>
              <m:e>
                <m:r>
                  <m:rPr>
                    <m:sty m:val="p"/>
                  </m:rPr>
                  <m:t>S</m:t>
                </m:r>
              </m:e>
              <m:sub>
                <m:r>
                  <m:rPr/>
                  <m:t>D</m:t>
                </m:r>
              </m:sub>
            </m:sSub>
          </m:e>
        </m:d>
      </m:oMath>
      <w:r>
        <w:t xml:space="preserve">，即覆盖集合上的概率分布。攻击者选择一个目标 </w:t>
      </w:r>
      <m:oMath>
        <m:r>
          <m:rPr/>
          <m:t>t</m:t>
        </m:r>
        <m:r>
          <m:rPr>
            <m:sty m:val="p"/>
          </m:rPr>
          <m:t>∈</m:t>
        </m:r>
        <m:r>
          <m:rPr/>
          <m:t>T</m:t>
        </m:r>
      </m:oMath>
      <w:r>
        <w:t xml:space="preserve"> 进行攻击。收益参数化为：若攻击目标 </w:t>
      </w:r>
      <m:oMath>
        <m:r>
          <m:rPr/>
          <m:t>t</m:t>
        </m:r>
      </m:oMath>
      <w:r>
        <w:t xml:space="preserve"> 被防御覆盖，则防御者获得收益 </w:t>
      </w:r>
      <m:oMath>
        <m:sSubSup>
          <m:sSubSupPr/>
          <m:e>
            <m:r>
              <m:rPr/>
              <m:t>U</m:t>
            </m:r>
          </m:e>
          <m:sub>
            <m:r>
              <m:rPr/>
              <m:t>d</m:t>
            </m:r>
          </m:sub>
          <m:sup>
            <m:r>
              <m:rPr/>
              <m:t>c</m:t>
            </m:r>
          </m:sup>
        </m:sSubSup>
        <m:d>
          <m:dPr>
            <m:sepChr m:val=""/>
          </m:dPr>
          <m:e>
            <m:r>
              <m:rPr/>
              <m:t>t</m:t>
            </m:r>
          </m:e>
        </m:d>
      </m:oMath>
      <w:r>
        <w:t xml:space="preserve">，攻击者获得 </w:t>
      </w:r>
      <m:oMath>
        <m:sSubSup>
          <m:sSubSupPr/>
          <m:e>
            <m:r>
              <m:rPr/>
              <m:t>U</m:t>
            </m:r>
          </m:e>
          <m:sub>
            <m:r>
              <m:rPr/>
              <m:t>a</m:t>
            </m:r>
          </m:sub>
          <m:sup>
            <m:r>
              <m:rPr/>
              <m:t>c</m:t>
            </m:r>
          </m:sup>
        </m:sSubSup>
        <m:d>
          <m:dPr>
            <m:sepChr m:val=""/>
          </m:dPr>
          <m:e>
            <m:r>
              <m:rPr/>
              <m:t>t</m:t>
            </m:r>
          </m:e>
        </m:d>
      </m:oMath>
      <w:r>
        <w:t xml:space="preserve">；若未覆盖，则收益分别为 </w:t>
      </w:r>
      <m:oMath>
        <m:sSubSup>
          <m:sSubSupPr/>
          <m:e>
            <m:r>
              <m:rPr/>
              <m:t>U</m:t>
            </m:r>
          </m:e>
          <m:sub>
            <m:r>
              <m:rPr/>
              <m:t>d</m:t>
            </m:r>
          </m:sub>
          <m:sup>
            <m:r>
              <m:rPr/>
              <m:t>u</m:t>
            </m:r>
          </m:sup>
        </m:sSubSup>
        <m:d>
          <m:dPr>
            <m:sepChr m:val=""/>
          </m:dPr>
          <m:e>
            <m:r>
              <m:rPr/>
              <m:t>t</m:t>
            </m:r>
          </m:e>
        </m:d>
      </m:oMath>
      <w:r>
        <w:t xml:space="preserve"> 和 </w:t>
      </w:r>
      <m:oMath>
        <m:sSubSup>
          <m:sSubSupPr/>
          <m:e>
            <m:r>
              <m:rPr/>
              <m:t>U</m:t>
            </m:r>
          </m:e>
          <m:sub>
            <m:r>
              <m:rPr/>
              <m:t>a</m:t>
            </m:r>
          </m:sub>
          <m:sup>
            <m:r>
              <m:rPr/>
              <m:t>u</m:t>
            </m:r>
          </m:sup>
        </m:sSubSup>
        <m:d>
          <m:dPr>
            <m:sepChr m:val=""/>
          </m:dPr>
          <m:e>
            <m:r>
              <m:rPr/>
              <m:t>t</m:t>
            </m:r>
          </m:e>
        </m:d>
      </m:oMath>
      <w:r>
        <w:t xml:space="preserve">，且通常满足 </w:t>
      </w:r>
      <m:oMath>
        <m:sSubSup>
          <m:sSubSupPr/>
          <m:e>
            <m:r>
              <m:rPr/>
              <m:t>U</m:t>
            </m:r>
          </m:e>
          <m:sub>
            <m:r>
              <m:rPr/>
              <m:t>d</m:t>
            </m:r>
          </m:sub>
          <m:sup>
            <m:r>
              <m:rPr/>
              <m:t>c</m:t>
            </m:r>
          </m:sup>
        </m:sSubSup>
        <m:d>
          <m:dPr>
            <m:sepChr m:val=""/>
          </m:dPr>
          <m:e>
            <m:r>
              <m:rPr/>
              <m:t>t</m:t>
            </m:r>
          </m:e>
        </m:d>
        <m:r>
          <m:rPr>
            <m:sty m:val="p"/>
          </m:rPr>
          <m:t>&gt;</m:t>
        </m:r>
        <m:sSubSup>
          <m:sSubSupPr/>
          <m:e>
            <m:r>
              <m:rPr/>
              <m:t>U</m:t>
            </m:r>
          </m:e>
          <m:sub>
            <m:r>
              <m:rPr/>
              <m:t>d</m:t>
            </m:r>
          </m:sub>
          <m:sup>
            <m:r>
              <m:rPr/>
              <m:t>u</m:t>
            </m:r>
          </m:sup>
        </m:sSubSup>
        <m:d>
          <m:dPr>
            <m:sepChr m:val=""/>
          </m:dPr>
          <m:e>
            <m:r>
              <m:rPr/>
              <m:t>t</m:t>
            </m:r>
          </m:e>
        </m:d>
      </m:oMath>
      <w:r>
        <w:t xml:space="preserve"> 及 </w:t>
      </w:r>
      <m:oMath>
        <m:sSubSup>
          <m:sSubSupPr/>
          <m:e>
            <m:r>
              <m:rPr/>
              <m:t>U</m:t>
            </m:r>
          </m:e>
          <m:sub>
            <m:r>
              <m:rPr/>
              <m:t>a</m:t>
            </m:r>
          </m:sub>
          <m:sup>
            <m:r>
              <m:rPr/>
              <m:t>u</m:t>
            </m:r>
          </m:sup>
        </m:sSubSup>
        <m:d>
          <m:dPr>
            <m:sepChr m:val=""/>
          </m:dPr>
          <m:e>
            <m:r>
              <m:rPr/>
              <m:t>t</m:t>
            </m:r>
          </m:e>
        </m:d>
        <m:r>
          <m:rPr>
            <m:sty m:val="p"/>
          </m:rPr>
          <m:t>&gt;</m:t>
        </m:r>
        <m:sSubSup>
          <m:sSubSupPr/>
          <m:e>
            <m:r>
              <m:rPr/>
              <m:t>U</m:t>
            </m:r>
          </m:e>
          <m:sub>
            <m:r>
              <m:rPr/>
              <m:t>a</m:t>
            </m:r>
          </m:sub>
          <m:sup>
            <m:r>
              <m:rPr/>
              <m:t>c</m:t>
            </m:r>
          </m:sup>
        </m:sSubSup>
        <m:d>
          <m:dPr>
            <m:sepChr m:val=""/>
          </m:dPr>
          <m:e>
            <m:r>
              <m:rPr/>
              <m:t>t</m:t>
            </m:r>
          </m:e>
        </m:d>
      </m:oMath>
      <w:r>
        <w:t xml:space="preserve">。给定防御策略 </w:t>
      </w:r>
      <m:oMath>
        <m:r>
          <m:rPr>
            <m:sty m:val="b"/>
          </m:rPr>
          <m:t>x</m:t>
        </m:r>
      </m:oMath>
      <w:r>
        <w:t xml:space="preserve">，目标 </w:t>
      </w:r>
      <m:oMath>
        <m:r>
          <m:rPr/>
          <m:t>t</m:t>
        </m:r>
      </m:oMath>
      <w:r>
        <w:t xml:space="preserve"> 被覆盖的概率为 </w:t>
      </w:r>
      <m:oMath>
        <m:sSub>
          <m:sSubPr/>
          <m:e>
            <m:r>
              <m:rPr/>
              <m:t>c</m:t>
            </m:r>
          </m:e>
          <m:sub>
            <m:r>
              <m:rPr/>
              <m:t>t</m:t>
            </m:r>
          </m:sub>
        </m:sSub>
        <m:d>
          <m:dPr>
            <m:sepChr m:val=""/>
          </m:dPr>
          <m:e>
            <m:r>
              <m:rPr>
                <m:sty m:val="b"/>
              </m:rPr>
              <m:t>x</m:t>
            </m:r>
          </m:e>
        </m:d>
        <m:r>
          <m:rPr>
            <m:sty m:val="p"/>
          </m:rPr>
          <m:t>=</m:t>
        </m:r>
        <m:nary>
          <m:naryPr>
            <m:chr m:val="∑"/>
            <m:limLoc m:val="undOvr"/>
            <m:supHide m:val="1"/>
          </m:naryPr>
          <m:sub>
            <m:r>
              <m:rPr/>
              <m:t>S</m:t>
            </m:r>
            <m:r>
              <m:rPr>
                <m:sty m:val="p"/>
              </m:rPr>
              <m:t>∈</m:t>
            </m:r>
            <m:sSub>
              <m:sSubPr/>
              <m:e>
                <m:r>
                  <m:rPr>
                    <m:sty m:val="p"/>
                  </m:rPr>
                  <m:t>S</m:t>
                </m:r>
              </m:e>
              <m:sub>
                <m:r>
                  <m:rPr/>
                  <m:t>D</m:t>
                </m:r>
              </m:sub>
            </m:sSub>
            <m:r>
              <m:rPr>
                <m:sty m:val="p"/>
              </m:rPr>
              <m:t>:</m:t>
            </m:r>
            <m:r>
              <m:rPr/>
              <m:t>t</m:t>
            </m:r>
            <m:r>
              <m:rPr>
                <m:sty m:val="p"/>
              </m:rPr>
              <m:t>∈</m:t>
            </m:r>
            <m:r>
              <m:rPr/>
              <m:t>S</m:t>
            </m:r>
          </m:sub>
          <m:sup>
            <m:r>
              <m:rPr/>
              <m:t>​</m:t>
            </m:r>
          </m:sup>
          <m:e>
            <m:sSub>
              <m:sSubPr/>
              <m:e>
                <m:r>
                  <m:rPr/>
                  <m:t>x</m:t>
                </m:r>
              </m:e>
              <m:sub>
                <m:r>
                  <m:rPr/>
                  <m:t>S</m:t>
                </m:r>
              </m:sub>
            </m:sSub>
          </m:e>
        </m:nary>
      </m:oMath>
      <w:r>
        <w:t>。攻击者的最优反应集为：</w:t>
      </w:r>
    </w:p>
    <w:p w14:paraId="32050B86">
      <w:pPr>
        <w:pStyle w:val="3"/>
      </w:pPr>
      <m:oMathPara>
        <m:oMathParaPr>
          <m:jc m:val="center"/>
        </m:oMathParaPr>
        <m:oMath>
          <m:r>
            <m:rPr/>
            <m:t>BR</m:t>
          </m:r>
          <m:d>
            <m:dPr>
              <m:sepChr m:val=""/>
            </m:dPr>
            <m:e>
              <m:r>
                <m:rPr>
                  <m:sty m:val="b"/>
                </m:rPr>
                <m:t>x</m:t>
              </m:r>
            </m:e>
          </m:d>
          <m:r>
            <m:rPr>
              <m:sty m:val="p"/>
            </m:rPr>
            <m:t>=arg</m:t>
          </m:r>
          <m:limLow>
            <m:limLowPr/>
            <m:e>
              <m:r>
                <m:rPr>
                  <m:sty m:val="p"/>
                </m:rPr>
                <m:t>max</m:t>
              </m:r>
            </m:e>
            <m:lim>
              <m:r>
                <m:rPr/>
                <m:t>t</m:t>
              </m:r>
              <m:r>
                <m:rPr>
                  <m:sty m:val="p"/>
                </m:rPr>
                <m:t>∈</m:t>
              </m:r>
              <m:r>
                <m:rPr/>
                <m:t>T</m:t>
              </m:r>
            </m:lim>
          </m:limLow>
          <m:d>
            <m:dPr>
              <m:begChr m:val="["/>
              <m:sepChr m:val=""/>
              <m:endChr m:val=""/>
            </m:dPr>
            <m:e>
              <m:r>
                <m:rPr/>
                <m:t>41</m:t>
              </m:r>
              <m:r>
                <m:rPr>
                  <m:sty m:val="p"/>
                </m:rPr>
                <m:t>]。</m:t>
              </m:r>
            </m:e>
          </m:d>
        </m:oMath>
      </m:oMathPara>
    </w:p>
    <w:p w14:paraId="7547E80B">
      <w:pPr>
        <w:pStyle w:val="3"/>
      </w:pPr>
      <w:r>
        <w:t>在</w:t>
      </w:r>
      <w:r>
        <w:rPr>
          <w:b/>
        </w:rPr>
        <w:t>强Stackelberg均衡（SSE）</w:t>
      </w:r>
      <w:r>
        <w:t xml:space="preserve">中，防御者选择 </w:t>
      </w:r>
      <m:oMath>
        <m:sSup>
          <m:sSupPr/>
          <m:e>
            <m:r>
              <m:rPr>
                <m:sty m:val="b"/>
              </m:rPr>
              <m:t>x</m:t>
            </m:r>
          </m:e>
          <m:sup>
            <m:r>
              <m:rPr>
                <m:sty m:val="p"/>
              </m:rPr>
              <m:t>∗</m:t>
            </m:r>
          </m:sup>
        </m:sSup>
      </m:oMath>
      <w:r>
        <w:t xml:space="preserve"> 以最大化其预期收益，并假设当攻击者存在多个最优反应时，会选择对防御者最有利的那个目标（该假设可通过无限小的策略扰动实现）。求解SSE可形式化为一个（大规模）线性规划或混合整数线性规划问题。然而，正如 [154] 一文所深入探讨的，SSE隐含了“防御者可无限小扰动策略以诱导有利均衡”的强假设，且当攻击者可同时攻击多个目标时，SSE与纳什均衡集的关系变得复杂，收益等价定理可能不再成立。该研究同时指出，在具有某些自然结构（如“总努力”约束）的安全博弈中，任何Stackelberg策略也同时是纳什均衡策略，且解是唯一的，这为SSE的合理性提供了特定条件下的理论支持。</w:t>
      </w:r>
    </w:p>
    <w:p w14:paraId="209FF4CD">
      <w:pPr>
        <w:pStyle w:val="3"/>
        <w:numPr>
          <w:ilvl w:val="0"/>
          <w:numId w:val="194"/>
        </w:numPr>
        <w:ind w:left="0" w:leftChars="0" w:firstLine="480" w:firstLineChars="0"/>
        <w:rPr>
          <w:b/>
        </w:rPr>
      </w:pPr>
      <w:r>
        <w:rPr>
          <w:b/>
        </w:rPr>
        <w:t>防御性欺骗与信号博弈：</w:t>
      </w:r>
      <w:r>
        <w:t xml:space="preserve"> 传统SSE模型假设攻击者能完美观测防御者的随机化策略。现实中，攻击者通过侦察获取不完美信息，而防御者可主动实施</w:t>
      </w:r>
      <w:r>
        <w:rPr>
          <w:b/>
        </w:rPr>
        <w:t>欺骗</w:t>
      </w:r>
      <w:r>
        <w:t>，例如部署</w:t>
      </w:r>
      <w:r>
        <w:rPr>
          <w:b/>
        </w:rPr>
        <w:t>蜜罐</w:t>
      </w:r>
      <w:r>
        <w:t>（Honeypots）或</w:t>
      </w:r>
      <w:r>
        <w:rPr>
          <w:b/>
        </w:rPr>
        <w:t>蜜文件</w:t>
      </w:r>
      <w:r>
        <w:t>（Honeyfiles）等伪装成高价值资产的低价值目标，以消耗攻击资源、误导攻击者判断。此类场景需采用</w:t>
      </w:r>
      <w:r>
        <w:rPr>
          <w:b/>
        </w:rPr>
        <w:t>信号博弈</w:t>
      </w:r>
      <w:r>
        <w:t>或</w:t>
      </w:r>
      <w:r>
        <w:rPr>
          <w:b/>
        </w:rPr>
        <w:t>贝叶斯博弈</w:t>
      </w:r>
      <w:r>
        <w:t xml:space="preserve">建模。防御者拥有私有类型 </w:t>
      </w:r>
      <m:oMath>
        <m:r>
          <m:rPr/>
          <m:t>θ</m:t>
        </m:r>
        <m:r>
          <m:rPr>
            <m:sty m:val="p"/>
          </m:rPr>
          <m:t>∈</m:t>
        </m:r>
        <m:r>
          <m:rPr/>
          <m:t>Θ</m:t>
        </m:r>
      </m:oMath>
      <w:r>
        <w:t xml:space="preserve">（例如，系统真实的脆弱性配置，标明哪些是真实资产、哪些是诱饵）。防御者发送一个可能包含虚假信息的信号 </w:t>
      </w:r>
      <m:oMath>
        <m:r>
          <m:rPr/>
          <m:t>m</m:t>
        </m:r>
        <m:r>
          <m:rPr>
            <m:sty m:val="p"/>
          </m:rPr>
          <m:t>∈</m:t>
        </m:r>
        <m:r>
          <m:rPr/>
          <m:t>M</m:t>
        </m:r>
      </m:oMath>
      <w:r>
        <w:t xml:space="preserve">（如精心构造的系统日志、网络拓扑表象）。攻击者观测到信号 </w:t>
      </w:r>
      <m:oMath>
        <m:r>
          <m:rPr/>
          <m:t>m</m:t>
        </m:r>
      </m:oMath>
      <w:r>
        <w:t xml:space="preserve"> 后，依据贝叶斯规则更新其关于防御者类型 </w:t>
      </w:r>
      <m:oMath>
        <m:r>
          <m:rPr/>
          <m:t>θ</m:t>
        </m:r>
      </m:oMath>
      <w:r>
        <w:t xml:space="preserve"> 的信念 </w:t>
      </w:r>
      <m:oMath>
        <m:r>
          <m:rPr/>
          <m:t>μ</m:t>
        </m:r>
        <m:d>
          <m:dPr>
            <m:sepChr m:val=""/>
          </m:dPr>
          <m:e>
            <m:r>
              <m:rPr/>
              <m:t>θ</m:t>
            </m:r>
            <m:r>
              <m:rPr>
                <m:sty m:val="p"/>
              </m:rPr>
              <m:t>|</m:t>
            </m:r>
            <m:r>
              <m:rPr/>
              <m:t>m</m:t>
            </m:r>
          </m:e>
        </m:d>
      </m:oMath>
      <w:r>
        <w:t xml:space="preserve">，随后选择攻击行动 </w:t>
      </w:r>
      <m:oMath>
        <m:r>
          <m:rPr/>
          <m:t>a</m:t>
        </m:r>
        <m:r>
          <m:rPr>
            <m:sty m:val="p"/>
          </m:rPr>
          <m:t>∈</m:t>
        </m:r>
        <m:r>
          <m:rPr/>
          <m:t>A</m:t>
        </m:r>
      </m:oMath>
      <w:r>
        <w:t xml:space="preserve">。收益 </w:t>
      </w:r>
      <m:oMath>
        <m:sSub>
          <m:sSubPr/>
          <m:e>
            <m:r>
              <m:rPr/>
              <m:t>u</m:t>
            </m:r>
          </m:e>
          <m:sub>
            <m:r>
              <m:rPr/>
              <m:t>D</m:t>
            </m:r>
          </m:sub>
        </m:sSub>
        <m:d>
          <m:dPr>
            <m:sepChr m:val=""/>
          </m:dPr>
          <m:e>
            <m:r>
              <m:rPr/>
              <m:t>a</m:t>
            </m:r>
            <m:r>
              <m:rPr>
                <m:sty m:val="p"/>
              </m:rPr>
              <m:t>,</m:t>
            </m:r>
            <m:r>
              <m:rPr/>
              <m:t>θ</m:t>
            </m:r>
          </m:e>
        </m:d>
      </m:oMath>
      <w:r>
        <w:t xml:space="preserve"> 和 </w:t>
      </w:r>
      <m:oMath>
        <m:sSub>
          <m:sSubPr/>
          <m:e>
            <m:r>
              <m:rPr/>
              <m:t>u</m:t>
            </m:r>
          </m:e>
          <m:sub>
            <m:r>
              <m:rPr/>
              <m:t>A</m:t>
            </m:r>
          </m:sub>
        </m:sSub>
        <m:d>
          <m:dPr>
            <m:sepChr m:val=""/>
          </m:dPr>
          <m:e>
            <m:r>
              <m:rPr/>
              <m:t>a</m:t>
            </m:r>
            <m:r>
              <m:rPr>
                <m:sty m:val="p"/>
              </m:rPr>
              <m:t>,</m:t>
            </m:r>
            <m:r>
              <m:rPr/>
              <m:t>θ</m:t>
            </m:r>
          </m:e>
        </m:d>
      </m:oMath>
      <w:r>
        <w:t xml:space="preserve"> 依赖于攻击行动和真实类型。此博弈的</w:t>
      </w:r>
      <w:r>
        <w:rPr>
          <w:b/>
        </w:rPr>
        <w:t>精炼贝叶斯均衡</w:t>
      </w:r>
      <w:r>
        <w:t xml:space="preserve">要求：1) 给定攻击者的信念和策略，防御者的信号策略最优；2) 给定防御者策略，攻击者的行动策略在更新后的信念下最优；3) 信念 </w:t>
      </w:r>
      <m:oMath>
        <m:r>
          <m:rPr/>
          <m:t>μ</m:t>
        </m:r>
      </m:oMath>
      <w:r>
        <w:t xml:space="preserve"> 在均衡路径上与策略保持一致。成功的欺骗能够操纵攻击者信念，使其偏离关键资产。对欺骗的系统性分类和分析在 [11] 中得到阐述，该文将欺骗分为扰动、混淆、混合、蜜罐等类别，并建立了相应的博弈模型。</w:t>
      </w:r>
    </w:p>
    <w:p w14:paraId="49161B1B">
      <w:pPr>
        <w:pStyle w:val="3"/>
        <w:numPr>
          <w:ilvl w:val="0"/>
          <w:numId w:val="194"/>
        </w:numPr>
        <w:ind w:left="0" w:leftChars="0" w:firstLine="480" w:firstLineChars="0"/>
        <w:rPr>
          <w:b/>
        </w:rPr>
      </w:pPr>
      <w:r>
        <w:rPr>
          <w:b/>
        </w:rPr>
        <w:t>动态与多阶段博弈：</w:t>
      </w:r>
      <w:r>
        <w:t xml:space="preserve"> 面对高级持续性威胁（APTs）等多阶段、长期潜伏的复杂攻击，防御者需动态调整策略。这可以建模为</w:t>
      </w:r>
      <w:r>
        <w:rPr>
          <w:b/>
        </w:rPr>
        <w:t>多阶段Stackelberg博弈</w:t>
      </w:r>
      <w:r>
        <w:t>或</w:t>
      </w:r>
      <w:r>
        <w:rPr>
          <w:b/>
        </w:rPr>
        <w:t>随机博弈</w:t>
      </w:r>
      <w:r>
        <w:t>。在 [54] 和 [12] 中，作者使用动态贝叶斯博弈框架捕获攻击者的隐秘性和多阶段移动。防御者对攻击者的类型（技能、意图）和所处攻击阶段具有不完全信息，通过观测到的入侵指标更新信念。均衡概念是</w:t>
      </w:r>
      <w:r>
        <w:rPr>
          <w:b/>
        </w:rPr>
        <w:t>完美贝叶斯纳什均衡</w:t>
      </w:r>
      <w:r>
        <w:t>。求解此类均衡计算挑战巨大，但通过将无限历史空间参数化为有限维信念状态等近似方法，可以设计在线学习与规划算法。研究表明，在均衡中，防御者会权衡立即收益与未来期望，而攻击者则倾向于在达到有利系统状态前保持隐秘。</w:t>
      </w:r>
    </w:p>
    <w:p w14:paraId="1F8AA1FB">
      <w:pPr>
        <w:pStyle w:val="3"/>
        <w:numPr>
          <w:ilvl w:val="0"/>
          <w:numId w:val="194"/>
        </w:numPr>
        <w:ind w:left="0" w:leftChars="0" w:firstLine="480" w:firstLineChars="0"/>
        <w:rPr>
          <w:b/>
        </w:rPr>
      </w:pPr>
      <w:r>
        <w:rPr>
          <w:b/>
        </w:rPr>
        <w:t>行为攻击者与感知扭曲：</w:t>
      </w:r>
      <w:r>
        <w:t xml:space="preserve"> 实际攻击者并非完全理性。</w:t>
      </w:r>
      <w:r>
        <w:rPr>
          <w:b/>
        </w:rPr>
        <w:t>前景理论（Prospect Theory）</w:t>
      </w:r>
      <w:r>
        <w:t xml:space="preserve"> 可用于建模攻击者对收益/损失的非对称评估和对概率的非线性感知。在 [7] 和 [8] 中，作者将前景理论整合至网络拦截博弈。攻击者的主观价值函数为 </w:t>
      </w:r>
      <m:oMath>
        <m:r>
          <m:rPr/>
          <m:t>V</m:t>
        </m:r>
        <m:d>
          <m:dPr>
            <m:sepChr m:val=""/>
          </m:dPr>
          <m:e>
            <m:r>
              <m:rPr/>
              <m:t>t</m:t>
            </m:r>
          </m:e>
        </m:d>
        <m:r>
          <m:rPr>
            <m:sty m:val="p"/>
          </m:rPr>
          <m:t>=</m:t>
        </m:r>
        <m:nary>
          <m:naryPr>
            <m:chr m:val="∑"/>
            <m:limLoc m:val="undOvr"/>
            <m:supHide m:val="1"/>
          </m:naryPr>
          <m:sub>
            <m:r>
              <m:rPr/>
              <m:t>ω</m:t>
            </m:r>
          </m:sub>
          <m:sup>
            <m:r>
              <m:rPr/>
              <m:t>​</m:t>
            </m:r>
          </m:sup>
          <m:e>
            <m:r>
              <m:rPr/>
              <m:t>w</m:t>
            </m:r>
          </m:e>
        </m:nary>
        <m:d>
          <m:dPr>
            <m:sepChr m:val=""/>
          </m:dPr>
          <m:e>
            <m:sSub>
              <m:sSubPr/>
              <m:e>
                <m:r>
                  <m:rPr/>
                  <m:t>p</m:t>
                </m:r>
              </m:e>
              <m:sub>
                <m:r>
                  <m:rPr/>
                  <m:t>ω</m:t>
                </m:r>
              </m:sub>
            </m:sSub>
          </m:e>
        </m:d>
        <m:r>
          <m:rPr/>
          <m:t>v</m:t>
        </m:r>
        <m:d>
          <m:dPr>
            <m:sepChr m:val=""/>
          </m:dPr>
          <m:e>
            <m:sSub>
              <m:sSubPr/>
              <m:e>
                <m:r>
                  <m:rPr/>
                  <m:t>U</m:t>
                </m:r>
              </m:e>
              <m:sub>
                <m:r>
                  <m:rPr/>
                  <m:t>A</m:t>
                </m:r>
              </m:sub>
            </m:sSub>
            <m:d>
              <m:dPr>
                <m:sepChr m:val=""/>
              </m:dPr>
              <m:e>
                <m:r>
                  <m:rPr/>
                  <m:t>t</m:t>
                </m:r>
                <m:r>
                  <m:rPr>
                    <m:sty m:val="p"/>
                  </m:rPr>
                  <m:t>,</m:t>
                </m:r>
                <m:r>
                  <m:rPr/>
                  <m:t>ω</m:t>
                </m:r>
              </m:e>
            </m:d>
          </m:e>
        </m:d>
      </m:oMath>
      <w:r>
        <w:t xml:space="preserve">，其中 </w:t>
      </w:r>
      <m:oMath>
        <m:r>
          <m:rPr/>
          <m:t>v</m:t>
        </m:r>
        <m:d>
          <m:dPr>
            <m:sepChr m:val=""/>
          </m:dPr>
          <m:e>
            <m:r>
              <m:rPr>
                <m:sty m:val="p"/>
              </m:rPr>
              <m:t>⋅</m:t>
            </m:r>
          </m:e>
        </m:d>
      </m:oMath>
      <w:r>
        <w:t xml:space="preserve"> 为价值函数（在收益域凹、在损失域凸，体现损失规避），</w:t>
      </w:r>
      <m:oMath>
        <m:r>
          <m:rPr/>
          <m:t>w</m:t>
        </m:r>
        <m:d>
          <m:dPr>
            <m:sepChr m:val=""/>
          </m:dPr>
          <m:e>
            <m:r>
              <m:rPr>
                <m:sty m:val="p"/>
              </m:rPr>
              <m:t>⋅</m:t>
            </m:r>
          </m:e>
        </m:d>
      </m:oMath>
      <w:r>
        <w:t xml:space="preserve"> 为概率权重函数（通常高估小概率、低估中高概率）。研究表明，这种主观决策会导致攻击者选择风险更高的路径，从而可能产生超出防御者理性预期的攻击模式，同时也为防御者利用认知偏差进行更有效的威慑提供了可能。此方向直接指向后续章节将详述的</w:t>
      </w:r>
      <w:r>
        <w:rPr>
          <w:b/>
        </w:rPr>
        <w:t>行为网络博弈</w:t>
      </w:r>
      <w:r>
        <w:t>。</w:t>
      </w:r>
    </w:p>
    <w:p w14:paraId="553C760E">
      <w:pPr>
        <w:pStyle w:val="3"/>
        <w:numPr>
          <w:ilvl w:val="0"/>
          <w:numId w:val="194"/>
        </w:numPr>
        <w:ind w:left="0" w:leftChars="0" w:firstLine="480" w:firstLineChars="0"/>
        <w:rPr>
          <w:b/>
        </w:rPr>
      </w:pPr>
      <w:r>
        <w:rPr>
          <w:b/>
        </w:rPr>
        <w:t>计算复杂性与算法前沿：</w:t>
      </w:r>
      <w:r>
        <w:t xml:space="preserve"> 安全博弈均衡计算本质上是组合难题。[65] 证明，对于由防御者纯策略集合 </w:t>
      </w:r>
      <m:oMath>
        <m:r>
          <m:rPr/>
          <m:t>E</m:t>
        </m:r>
      </m:oMath>
      <w:r>
        <w:t xml:space="preserve"> 定义的任何安全博弈类别，其均衡计算（SSE、纳什均衡或最大最小均衡）在多项式时间内可相互归约，并等价于在 </w:t>
      </w:r>
      <m:oMath>
        <m:r>
          <m:rPr/>
          <m:t>E</m:t>
        </m:r>
      </m:oMath>
      <w:r>
        <w:t xml:space="preserve"> 上的组合优化问题。这意味着计算复杂度完全由防御策略集合的组合结构决定。对于树状攻击图等特殊结构，存在多项式时间算法。例如，[61] 提出的树状图形博弈均衡计算算法（利用消息传递）可应用于具有树状脆弱性依赖的网络。对于一般网络，常采用</w:t>
      </w:r>
      <w:r>
        <w:rPr>
          <w:b/>
        </w:rPr>
        <w:t>双Oracle算法</w:t>
      </w:r>
      <w:r>
        <w:t>或</w:t>
      </w:r>
      <w:r>
        <w:rPr>
          <w:b/>
        </w:rPr>
        <w:t>策略空间响应预言</w:t>
      </w:r>
      <w:r>
        <w:t>框架进行迭代近似求解。这些计算挑战与为提升可处理性而发展的</w:t>
      </w:r>
      <w:r>
        <w:rPr>
          <w:b/>
        </w:rPr>
        <w:t>组合博弈语义</w:t>
      </w:r>
      <w:r>
        <w:t>（见后节）密切相关。</w:t>
      </w:r>
    </w:p>
    <w:bookmarkEnd w:id="647"/>
    <w:p w14:paraId="31645E32">
      <w:pPr>
        <w:pStyle w:val="3"/>
      </w:pPr>
      <w:bookmarkStart w:id="648" w:name="流行病传播与疫苗接种博弈行为决策与网络动力学的耦合"/>
      <w:r>
        <w:rPr>
          <w:b/>
        </w:rPr>
        <w:t>流行病传播与疫苗接种博弈：行为决策与网络动力学的耦合</w:t>
      </w:r>
    </w:p>
    <w:p w14:paraId="5C4D69A6">
      <w:pPr>
        <w:pStyle w:val="3"/>
      </w:pPr>
      <w:r>
        <w:t>传染病在接触网络上的传播与个体基于经济理性的防疫决策（如接种疫苗、采取社交隔离）相互影响，形成一个典型的</w:t>
      </w:r>
      <w:r>
        <w:rPr>
          <w:b/>
        </w:rPr>
        <w:t>耦合行为-疾病动力学系统</w:t>
      </w:r>
      <w:r>
        <w:t>。个体的决策依赖于对感染风险的感知，而该风险又由疾病传播动力学和他人决策共同决定。博弈论为此提供了自然框架，用于分析均衡接种覆盖率、群体免疫阈值，以及网络结构和行为因素对公共卫生结局的影响。</w:t>
      </w:r>
    </w:p>
    <w:p w14:paraId="119123FB">
      <w:pPr>
        <w:pStyle w:val="3"/>
        <w:numPr>
          <w:ilvl w:val="0"/>
          <w:numId w:val="195"/>
        </w:numPr>
        <w:ind w:left="0" w:leftChars="0" w:firstLine="480" w:firstLineChars="0"/>
        <w:rPr>
          <w:b/>
        </w:rPr>
      </w:pPr>
      <w:r>
        <w:rPr>
          <w:b/>
        </w:rPr>
        <w:t>耦合SIR/Vaccination博弈模型：</w:t>
      </w:r>
      <w:r>
        <w:t xml:space="preserve"> 考虑网络 </w:t>
      </w:r>
      <m:oMath>
        <m:r>
          <m:rPr/>
          <m:t>G</m:t>
        </m:r>
        <m:r>
          <m:rPr>
            <m:sty m:val="p"/>
          </m:rPr>
          <m:t>=</m:t>
        </m:r>
        <m:d>
          <m:dPr>
            <m:sepChr m:val=""/>
          </m:dPr>
          <m:e>
            <m:r>
              <m:rPr/>
              <m:t>V</m:t>
            </m:r>
            <m:r>
              <m:rPr>
                <m:sty m:val="p"/>
              </m:rPr>
              <m:t>,</m:t>
            </m:r>
            <m:r>
              <m:rPr/>
              <m:t>E</m:t>
            </m:r>
          </m:e>
        </m:d>
      </m:oMath>
      <w:r>
        <w:t xml:space="preserve"> 连接的群体。疾病传播遵循SIR（易感-感染-移除）或SIS（易感-感染-易感）动力学。在流行病爆发前，每个个体 </w:t>
      </w:r>
      <m:oMath>
        <m:r>
          <m:rPr/>
          <m:t>i</m:t>
        </m:r>
      </m:oMath>
      <w:r>
        <w:t xml:space="preserve"> 决定是否以成本 </w:t>
      </w:r>
      <m:oMath>
        <m:sSub>
          <m:sSubPr/>
          <m:e>
            <m:r>
              <m:rPr/>
              <m:t>c</m:t>
            </m:r>
          </m:e>
          <m:sub>
            <m:r>
              <m:rPr/>
              <m:t>v</m:t>
            </m:r>
          </m:sub>
        </m:sSub>
        <m:r>
          <m:rPr>
            <m:sty m:val="p"/>
          </m:rPr>
          <m:t>&gt;</m:t>
        </m:r>
        <m:r>
          <m:rPr/>
          <m:t>0</m:t>
        </m:r>
      </m:oMath>
      <w:r>
        <w:t xml:space="preserve"> 接种疫苗。接种者获得完全免疫（在SIR模型中进入“移除”态）。未接种者若被感染，将承受成本 </w:t>
      </w:r>
      <m:oMath>
        <m:sSub>
          <m:sSubPr/>
          <m:e>
            <m:r>
              <m:rPr/>
              <m:t>c</m:t>
            </m:r>
          </m:e>
          <m:sub>
            <m:r>
              <m:rPr/>
              <m:t>I</m:t>
            </m:r>
          </m:sub>
        </m:sSub>
        <m:r>
          <m:rPr>
            <m:sty m:val="p"/>
          </m:rPr>
          <m:t>&gt;</m:t>
        </m:r>
        <m:sSub>
          <m:sSubPr/>
          <m:e>
            <m:r>
              <m:rPr/>
              <m:t>c</m:t>
            </m:r>
          </m:e>
          <m:sub>
            <m:r>
              <m:rPr/>
              <m:t>v</m:t>
            </m:r>
          </m:sub>
        </m:sSub>
      </m:oMath>
      <w:r>
        <w:t xml:space="preserve">。个体 </w:t>
      </w:r>
      <m:oMath>
        <m:r>
          <m:rPr/>
          <m:t>i</m:t>
        </m:r>
      </m:oMath>
      <w:r>
        <w:t xml:space="preserve"> 的决策依赖于其</w:t>
      </w:r>
      <w:r>
        <w:rPr>
          <w:b/>
        </w:rPr>
        <w:t>感知的感染风险</w:t>
      </w:r>
      <w:r>
        <w:t xml:space="preserve">，该风险是网络结构、疾病参数（感染率 </w:t>
      </w:r>
      <m:oMath>
        <m:r>
          <m:rPr/>
          <m:t>β</m:t>
        </m:r>
      </m:oMath>
      <w:r>
        <w:t xml:space="preserve">，恢复率 </w:t>
      </w:r>
      <m:oMath>
        <m:r>
          <m:rPr/>
          <m:t>γ</m:t>
        </m:r>
      </m:oMath>
      <w:r>
        <w:t xml:space="preserve">）及其他个体接种决策 </w:t>
      </w:r>
      <m:oMath>
        <m:r>
          <m:rPr>
            <m:sty m:val="b"/>
          </m:rPr>
          <m:t>a</m:t>
        </m:r>
        <m:r>
          <m:rPr>
            <m:sty m:val="p"/>
          </m:rPr>
          <m:t>=</m:t>
        </m:r>
        <m:d>
          <m:dPr>
            <m:sepChr m:val=""/>
          </m:dPr>
          <m:e>
            <m:sSub>
              <m:sSubPr/>
              <m:e>
                <m:r>
                  <m:rPr/>
                  <m:t>a</m:t>
                </m:r>
              </m:e>
              <m:sub>
                <m:r>
                  <m:rPr/>
                  <m:t>1</m:t>
                </m:r>
              </m:sub>
            </m:sSub>
            <m:r>
              <m:rPr>
                <m:sty m:val="p"/>
              </m:rPr>
              <m:t>,...,</m:t>
            </m:r>
            <m:sSub>
              <m:sSubPr/>
              <m:e>
                <m:r>
                  <m:rPr/>
                  <m:t>a</m:t>
                </m:r>
              </m:e>
              <m:sub>
                <m:r>
                  <m:rPr/>
                  <m:t>n</m:t>
                </m:r>
              </m:sub>
            </m:sSub>
          </m:e>
        </m:d>
      </m:oMath>
      <w:r>
        <w:t xml:space="preserve"> 的复杂函数。 在一个基于</w:t>
      </w:r>
      <w:r>
        <w:rPr>
          <w:b/>
        </w:rPr>
        <w:t>均匀混合假设</w:t>
      </w:r>
      <w:r>
        <w:t xml:space="preserve">的简化模型中，感染最终规模 </w:t>
      </w:r>
      <m:oMath>
        <m:sSub>
          <m:sSubPr/>
          <m:e>
            <m:r>
              <m:rPr/>
              <m:t>R</m:t>
            </m:r>
          </m:e>
          <m:sub>
            <m:r>
              <m:rPr>
                <m:sty m:val="p"/>
              </m:rPr>
              <m:t>∞</m:t>
            </m:r>
          </m:sub>
        </m:sSub>
        <m:d>
          <m:dPr>
            <m:sepChr m:val=""/>
          </m:dPr>
          <m:e>
            <m:r>
              <m:rPr/>
              <m:t>π</m:t>
            </m:r>
          </m:e>
        </m:d>
      </m:oMath>
      <w:r>
        <w:t xml:space="preserve"> 是接种覆盖率 </w:t>
      </w:r>
      <m:oMath>
        <m:r>
          <m:rPr/>
          <m:t>π</m:t>
        </m:r>
      </m:oMath>
      <w:r>
        <w:t xml:space="preserve"> 的函数。个体 </w:t>
      </w:r>
      <m:oMath>
        <m:r>
          <m:rPr/>
          <m:t>i</m:t>
        </m:r>
      </m:oMath>
      <w:r>
        <w:t xml:space="preserve"> 的收益函数为 </w:t>
      </w:r>
      <m:oMath>
        <m:sSub>
          <m:sSubPr/>
          <m:e>
            <m:r>
              <m:rPr/>
              <m:t>u</m:t>
            </m:r>
          </m:e>
          <m:sub>
            <m:r>
              <m:rPr/>
              <m:t>i</m:t>
            </m:r>
          </m:sub>
        </m:sSub>
        <m:d>
          <m:dPr>
            <m:sepChr m:val=""/>
          </m:dPr>
          <m:e>
            <m:sSub>
              <m:sSubPr/>
              <m:e>
                <m:r>
                  <m:rPr/>
                  <m:t>a</m:t>
                </m:r>
              </m:e>
              <m:sub>
                <m:r>
                  <m:rPr/>
                  <m:t>i</m:t>
                </m:r>
              </m:sub>
            </m:sSub>
            <m:r>
              <m:rPr>
                <m:sty m:val="p"/>
              </m:rPr>
              <m:t>,</m:t>
            </m:r>
            <m:r>
              <m:rPr/>
              <m:t>π</m:t>
            </m:r>
          </m:e>
        </m:d>
        <m:r>
          <m:rPr>
            <m:sty m:val="p"/>
          </m:rPr>
          <m:t>=−</m:t>
        </m:r>
        <m:sSub>
          <m:sSubPr/>
          <m:e>
            <m:r>
              <m:rPr/>
              <m:t>a</m:t>
            </m:r>
          </m:e>
          <m:sub>
            <m:r>
              <m:rPr/>
              <m:t>i</m:t>
            </m:r>
          </m:sub>
        </m:sSub>
        <m:r>
          <m:rPr>
            <m:sty m:val="p"/>
          </m:rPr>
          <m:t>⋅</m:t>
        </m:r>
        <m:sSub>
          <m:sSubPr/>
          <m:e>
            <m:r>
              <m:rPr/>
              <m:t>c</m:t>
            </m:r>
          </m:e>
          <m:sub>
            <m:r>
              <m:rPr/>
              <m:t>v</m:t>
            </m:r>
          </m:sub>
        </m:sSub>
        <m:r>
          <m:rPr>
            <m:sty m:val="p"/>
          </m:rPr>
          <m:t>−</m:t>
        </m:r>
        <m:d>
          <m:dPr>
            <m:sepChr m:val=""/>
          </m:dPr>
          <m:e>
            <m:r>
              <m:rPr/>
              <m:t>1</m:t>
            </m:r>
            <m:r>
              <m:rPr>
                <m:sty m:val="p"/>
              </m:rPr>
              <m:t>−</m:t>
            </m:r>
            <m:sSub>
              <m:sSubPr/>
              <m:e>
                <m:r>
                  <m:rPr/>
                  <m:t>a</m:t>
                </m:r>
              </m:e>
              <m:sub>
                <m:r>
                  <m:rPr/>
                  <m:t>i</m:t>
                </m:r>
              </m:sub>
            </m:sSub>
          </m:e>
        </m:d>
        <m:r>
          <m:rPr>
            <m:sty m:val="p"/>
          </m:rPr>
          <m:t>⋅</m:t>
        </m:r>
        <m:sSub>
          <m:sSubPr/>
          <m:e>
            <m:r>
              <m:rPr/>
              <m:t>P</m:t>
            </m:r>
          </m:e>
          <m:sub>
            <m:r>
              <m:rPr>
                <m:sty m:val="p"/>
              </m:rPr>
              <m:t>inf</m:t>
            </m:r>
          </m:sub>
        </m:sSub>
        <m:d>
          <m:dPr>
            <m:sepChr m:val=""/>
          </m:dPr>
          <m:e>
            <m:r>
              <m:rPr/>
              <m:t>π</m:t>
            </m:r>
          </m:e>
        </m:d>
        <m:r>
          <m:rPr>
            <m:sty m:val="p"/>
          </m:rPr>
          <m:t>⋅</m:t>
        </m:r>
        <m:sSub>
          <m:sSubPr/>
          <m:e>
            <m:r>
              <m:rPr/>
              <m:t>c</m:t>
            </m:r>
          </m:e>
          <m:sub>
            <m:r>
              <m:rPr/>
              <m:t>I</m:t>
            </m:r>
          </m:sub>
        </m:sSub>
      </m:oMath>
      <w:r>
        <w:t xml:space="preserve">，其中 </w:t>
      </w:r>
      <m:oMath>
        <m:sSub>
          <m:sSubPr/>
          <m:e>
            <m:r>
              <m:rPr/>
              <m:t>P</m:t>
            </m:r>
          </m:e>
          <m:sub>
            <m:r>
              <m:rPr>
                <m:sty m:val="p"/>
              </m:rPr>
              <m:t>inf</m:t>
            </m:r>
          </m:sub>
        </m:sSub>
        <m:d>
          <m:dPr>
            <m:sepChr m:val=""/>
          </m:dPr>
          <m:e>
            <m:r>
              <m:rPr/>
              <m:t>π</m:t>
            </m:r>
          </m:e>
        </m:d>
      </m:oMath>
      <w:r>
        <w:t xml:space="preserve"> 是未接种者在均衡下的感染概率。这是一个</w:t>
      </w:r>
      <w:r>
        <w:rPr>
          <w:b/>
        </w:rPr>
        <w:t>匿名博弈</w:t>
      </w:r>
      <w:r>
        <w:t xml:space="preserve">。对称纳什均衡接种率 </w:t>
      </w:r>
      <m:oMath>
        <m:sSup>
          <m:sSupPr/>
          <m:e>
            <m:r>
              <m:rPr/>
              <m:t>π</m:t>
            </m:r>
          </m:e>
          <m:sup>
            <m:r>
              <m:rPr>
                <m:sty m:val="p"/>
              </m:rPr>
              <m:t>∗</m:t>
            </m:r>
          </m:sup>
        </m:sSup>
      </m:oMath>
      <w:r>
        <w:t xml:space="preserve"> 满足无差异条件：</w:t>
      </w:r>
      <m:oMath>
        <m:sSub>
          <m:sSubPr/>
          <m:e>
            <m:r>
              <m:rPr/>
              <m:t>c</m:t>
            </m:r>
          </m:e>
          <m:sub>
            <m:r>
              <m:rPr/>
              <m:t>v</m:t>
            </m:r>
          </m:sub>
        </m:sSub>
        <m:r>
          <m:rPr>
            <m:sty m:val="p"/>
          </m:rPr>
          <m:t>=</m:t>
        </m:r>
        <m:sSub>
          <m:sSubPr/>
          <m:e>
            <m:r>
              <m:rPr/>
              <m:t>P</m:t>
            </m:r>
          </m:e>
          <m:sub>
            <m:r>
              <m:rPr>
                <m:sty m:val="p"/>
              </m:rPr>
              <m:t>inf</m:t>
            </m:r>
          </m:sub>
        </m:sSub>
        <m:d>
          <m:dPr>
            <m:sepChr m:val=""/>
          </m:dPr>
          <m:e>
            <m:sSup>
              <m:sSupPr/>
              <m:e>
                <m:r>
                  <m:rPr/>
                  <m:t>π</m:t>
                </m:r>
              </m:e>
              <m:sup>
                <m:r>
                  <m:rPr>
                    <m:sty m:val="p"/>
                  </m:rPr>
                  <m:t>∗</m:t>
                </m:r>
              </m:sup>
            </m:sSup>
          </m:e>
        </m:d>
        <m:r>
          <m:rPr>
            <m:sty m:val="p"/>
          </m:rPr>
          <m:t>⋅</m:t>
        </m:r>
        <m:sSub>
          <m:sSubPr/>
          <m:e>
            <m:r>
              <m:rPr/>
              <m:t>c</m:t>
            </m:r>
          </m:e>
          <m:sub>
            <m:r>
              <m:rPr/>
              <m:t>I</m:t>
            </m:r>
          </m:sub>
        </m:sSub>
      </m:oMath>
      <w:r>
        <w:t xml:space="preserve">。由于接种产生正外部性（保护他人），通常 </w:t>
      </w:r>
      <m:oMath>
        <m:sSup>
          <m:sSupPr/>
          <m:e>
            <m:r>
              <m:rPr/>
              <m:t>π</m:t>
            </m:r>
          </m:e>
          <m:sup>
            <m:r>
              <m:rPr>
                <m:sty m:val="p"/>
              </m:rPr>
              <m:t>∗</m:t>
            </m:r>
          </m:sup>
        </m:sSup>
      </m:oMath>
      <w:r>
        <w:t xml:space="preserve"> 低于社会最优接种率 </w:t>
      </w:r>
      <m:oMath>
        <m:sSup>
          <m:sSupPr/>
          <m:e>
            <m:r>
              <m:rPr/>
              <m:t>π</m:t>
            </m:r>
          </m:e>
          <m:sup>
            <m:r>
              <m:rPr/>
              <m:t>SO</m:t>
            </m:r>
          </m:sup>
        </m:sSup>
      </m:oMath>
      <w:r>
        <w:t>，揭示了经典的“搭便车”问题，即</w:t>
      </w:r>
      <w:r>
        <w:rPr>
          <w:b/>
        </w:rPr>
        <w:t>个人理性与集体效率的冲突</w:t>
      </w:r>
      <w:r>
        <w:t>。解决此冲突需要</w:t>
      </w:r>
      <w:r>
        <w:rPr>
          <w:b/>
        </w:rPr>
        <w:t>机制设计</w:t>
      </w:r>
      <w:r>
        <w:t>的介入（见后节）。</w:t>
      </w:r>
    </w:p>
    <w:p w14:paraId="33BF8321">
      <w:pPr>
        <w:pStyle w:val="3"/>
        <w:numPr>
          <w:ilvl w:val="0"/>
          <w:numId w:val="195"/>
        </w:numPr>
        <w:ind w:left="0" w:leftChars="0" w:firstLine="480" w:firstLineChars="0"/>
        <w:rPr>
          <w:b/>
        </w:rPr>
      </w:pPr>
      <w:r>
        <w:rPr>
          <w:b/>
        </w:rPr>
        <w:t>网络异质性的影响：</w:t>
      </w:r>
      <w:r>
        <w:t xml:space="preserve"> 均匀混合假设忽略了网络结构的异质性。在接触网络中，个体的感染风险高度依赖于其</w:t>
      </w:r>
      <w:r>
        <w:rPr>
          <w:b/>
        </w:rPr>
        <w:t>度</w:t>
      </w:r>
      <w:r>
        <w:t xml:space="preserve">（连接数）及其邻居的接种状态。[115] 研究了网络SIS流行病下的疫苗接种博弈。在异质平均场近似下，度为 </w:t>
      </w:r>
      <m:oMath>
        <m:r>
          <m:rPr/>
          <m:t>k</m:t>
        </m:r>
      </m:oMath>
      <w:r>
        <w:t xml:space="preserve"> 的个体感染概率 </w:t>
      </w:r>
      <m:oMath>
        <m:sSubSup>
          <m:sSubSupPr/>
          <m:e>
            <m:r>
              <m:rPr/>
              <m:t>P</m:t>
            </m:r>
          </m:e>
          <m:sub>
            <m:r>
              <m:rPr>
                <m:sty m:val="p"/>
              </m:rPr>
              <m:t>inf</m:t>
            </m:r>
          </m:sub>
          <m:sup>
            <m:r>
              <m:rPr/>
              <m:t>k</m:t>
            </m:r>
          </m:sup>
        </m:sSubSup>
      </m:oMath>
      <w:r>
        <w:t xml:space="preserve"> 不同。均衡表现为一个</w:t>
      </w:r>
      <w:r>
        <w:rPr>
          <w:b/>
        </w:rPr>
        <w:t>阈值策略</w:t>
      </w:r>
      <w:r>
        <w:t xml:space="preserve">：存在一个度阈值 </w:t>
      </w:r>
      <m:oMath>
        <m:sSup>
          <m:sSupPr/>
          <m:e>
            <m:r>
              <m:rPr/>
              <m:t>k</m:t>
            </m:r>
          </m:e>
          <m:sup>
            <m:r>
              <m:rPr>
                <m:sty m:val="p"/>
              </m:rPr>
              <m:t>∗</m:t>
            </m:r>
          </m:sup>
        </m:sSup>
      </m:oMath>
      <w:r>
        <w:t xml:space="preserve">，所有度 </w:t>
      </w:r>
      <m:oMath>
        <m:r>
          <m:rPr/>
          <m:t>k</m:t>
        </m:r>
        <m:r>
          <m:rPr>
            <m:sty m:val="p"/>
          </m:rPr>
          <m:t>&gt;</m:t>
        </m:r>
        <m:sSup>
          <m:sSupPr/>
          <m:e>
            <m:r>
              <m:rPr/>
              <m:t>k</m:t>
            </m:r>
          </m:e>
          <m:sup>
            <m:r>
              <m:rPr>
                <m:sty m:val="p"/>
              </m:rPr>
              <m:t>∗</m:t>
            </m:r>
          </m:sup>
        </m:sSup>
      </m:oMath>
      <w:r>
        <w:t xml:space="preserve"> 的个体接种，度 </w:t>
      </w:r>
      <m:oMath>
        <m:r>
          <m:rPr/>
          <m:t>k</m:t>
        </m:r>
        <m:r>
          <m:rPr>
            <m:sty m:val="p"/>
          </m:rPr>
          <m:t>&lt;</m:t>
        </m:r>
        <m:sSup>
          <m:sSupPr/>
          <m:e>
            <m:r>
              <m:rPr/>
              <m:t>k</m:t>
            </m:r>
          </m:e>
          <m:sup>
            <m:r>
              <m:rPr>
                <m:sty m:val="p"/>
              </m:rPr>
              <m:t>∗</m:t>
            </m:r>
          </m:sup>
        </m:sSup>
      </m:oMath>
      <w:r>
        <w:t xml:space="preserve"> 的个体不接种。网络度分布的异质性（如无标度分布）会显著影响均衡覆盖率和流行病阈值。当高度节点（枢纽）出于自我保护而接种时，能有效阻断传播路径，从而可能以较低的总体接种率实现群体免疫，这凸显了</w:t>
      </w:r>
      <w:r>
        <w:rPr>
          <w:b/>
        </w:rPr>
        <w:t>目标接种</w:t>
      </w:r>
      <w:r>
        <w:t>策略的效率优势。</w:t>
      </w:r>
    </w:p>
    <w:p w14:paraId="6A9270F0">
      <w:pPr>
        <w:pStyle w:val="3"/>
        <w:numPr>
          <w:ilvl w:val="0"/>
          <w:numId w:val="195"/>
        </w:numPr>
        <w:ind w:left="0" w:leftChars="0" w:firstLine="480" w:firstLineChars="0"/>
        <w:rPr>
          <w:b/>
        </w:rPr>
      </w:pPr>
      <w:r>
        <w:rPr>
          <w:b/>
        </w:rPr>
        <w:t>动态预防行为与微分博弈：</w:t>
      </w:r>
      <w:r>
        <w:t xml:space="preserve"> 更精细的模型考虑预防行为（如降低接触率 </w:t>
      </w:r>
      <m:oMath>
        <m:sSub>
          <m:sSubPr/>
          <m:e>
            <m:r>
              <m:rPr/>
              <m:t>u</m:t>
            </m:r>
          </m:e>
          <m:sub>
            <m:r>
              <m:rPr/>
              <m:t>i</m:t>
            </m:r>
          </m:sub>
        </m:sSub>
        <m:d>
          <m:dPr>
            <m:sepChr m:val=""/>
          </m:dPr>
          <m:e>
            <m:r>
              <m:rPr/>
              <m:t>t</m:t>
            </m:r>
          </m:e>
        </m:d>
      </m:oMath>
      <w:r>
        <w:t>）是连续、动态的决策。这可以建模为一个</w:t>
      </w:r>
      <w:r>
        <w:rPr>
          <w:b/>
        </w:rPr>
        <w:t>微分博弈</w:t>
      </w:r>
      <w:r>
        <w:t>或</w:t>
      </w:r>
      <w:r>
        <w:rPr>
          <w:b/>
        </w:rPr>
        <w:t>平均场博弈</w:t>
      </w:r>
      <w:r>
        <w:t xml:space="preserve">。个体 </w:t>
      </w:r>
      <m:oMath>
        <m:r>
          <m:rPr/>
          <m:t>i</m:t>
        </m:r>
      </m:oMath>
      <w:r>
        <w:t xml:space="preserve"> 的状态（易感/感染）由随机微分方程描述。其目标是最大化期望贴现效用：</w:t>
      </w:r>
    </w:p>
    <w:p w14:paraId="77A8976E">
      <w:pPr>
        <w:pStyle w:val="3"/>
      </w:pPr>
      <m:oMathPara>
        <m:oMathParaPr>
          <m:jc m:val="center"/>
        </m:oMathParaPr>
        <m:oMath>
          <m:limLow>
            <m:limLowPr/>
            <m:e>
              <m:r>
                <m:rPr>
                  <m:sty m:val="p"/>
                </m:rPr>
                <m:t>max</m:t>
              </m:r>
            </m:e>
            <m:lim>
              <m:sSub>
                <m:sSubPr/>
                <m:e>
                  <m:r>
                    <m:rPr/>
                    <m:t>u</m:t>
                  </m:r>
                </m:e>
                <m:sub>
                  <m:r>
                    <m:rPr/>
                    <m:t>i</m:t>
                  </m:r>
                </m:sub>
              </m:sSub>
              <m:d>
                <m:dPr>
                  <m:sepChr m:val=""/>
                </m:dPr>
                <m:e>
                  <m:r>
                    <m:rPr>
                      <m:sty m:val="p"/>
                    </m:rPr>
                    <m:t>⋅</m:t>
                  </m:r>
                </m:e>
              </m:d>
            </m:lim>
          </m:limLow>
          <m:r>
            <m:rPr>
              <m:sty m:val="p"/>
            </m:rPr>
            <m:t>E</m:t>
          </m:r>
          <m:d>
            <m:dPr>
              <m:begChr m:val="["/>
              <m:sepChr m:val=""/>
              <m:endChr m:val=""/>
            </m:dPr>
            <m:e>
              <m:r>
                <m:rPr/>
                <m:t>142</m:t>
              </m:r>
              <m:r>
                <m:rPr>
                  <m:sty m:val="p"/>
                </m:rPr>
                <m:t>]，</m:t>
              </m:r>
            </m:e>
          </m:d>
        </m:oMath>
      </m:oMathPara>
    </w:p>
    <w:p w14:paraId="325865B5">
      <w:pPr>
        <w:pStyle w:val="3"/>
      </w:pPr>
      <w:r>
        <w:t xml:space="preserve">其中 </w:t>
      </w:r>
      <m:oMath>
        <m:r>
          <m:rPr/>
          <m:t>C</m:t>
        </m:r>
        <m:d>
          <m:dPr>
            <m:sepChr m:val=""/>
          </m:dPr>
          <m:e>
            <m:sSub>
              <m:sSubPr/>
              <m:e>
                <m:r>
                  <m:rPr/>
                  <m:t>u</m:t>
                </m:r>
              </m:e>
              <m:sub>
                <m:r>
                  <m:rPr/>
                  <m:t>i</m:t>
                </m:r>
              </m:sub>
            </m:sSub>
          </m:e>
        </m:d>
      </m:oMath>
      <w:r>
        <w:t xml:space="preserve"> 是降低接触率的成本函数。个体的哈密顿-雅可比-贝尔曼方程与描述群体状态分布的福克-普朗克方程耦合。均衡解显示预防努力随感染风险动态调整。此类模型能捕捉“疫情疲劳”等现象，并为设计动态干预政策提供了理论框架。</w:t>
      </w:r>
    </w:p>
    <w:p w14:paraId="74069117">
      <w:pPr>
        <w:pStyle w:val="3"/>
        <w:numPr>
          <w:ilvl w:val="0"/>
          <w:numId w:val="195"/>
        </w:numPr>
        <w:ind w:left="0" w:leftChars="0" w:firstLine="480" w:firstLineChars="0"/>
        <w:rPr>
          <w:b/>
        </w:rPr>
      </w:pPr>
      <w:r>
        <w:rPr>
          <w:b/>
        </w:rPr>
        <w:t>行为因素：风险感知与时间不一致性：</w:t>
      </w:r>
      <w:r>
        <w:t xml:space="preserve"> 个体的决策常偏离标准期望效用理论。[115] 也探讨了</w:t>
      </w:r>
      <w:r>
        <w:rPr>
          <w:b/>
        </w:rPr>
        <w:t>概率权重</w:t>
      </w:r>
      <w:r>
        <w:t xml:space="preserve">的影响：个体可能扭曲感知的感染概率 </w:t>
      </w:r>
      <m:oMath>
        <m:r>
          <m:rPr/>
          <m:t>w</m:t>
        </m:r>
        <m:d>
          <m:dPr>
            <m:sepChr m:val=""/>
          </m:dPr>
          <m:e>
            <m:sSub>
              <m:sSubPr/>
              <m:e>
                <m:r>
                  <m:rPr/>
                  <m:t>P</m:t>
                </m:r>
              </m:e>
              <m:sub>
                <m:r>
                  <m:rPr>
                    <m:sty m:val="p"/>
                  </m:rPr>
                  <m:t>inf</m:t>
                </m:r>
              </m:sub>
            </m:sSub>
          </m:e>
        </m:d>
        <m:r>
          <m:rPr>
            <m:sty m:val="p"/>
          </m:rPr>
          <m:t>≠</m:t>
        </m:r>
        <m:sSub>
          <m:sSubPr/>
          <m:e>
            <m:r>
              <m:rPr/>
              <m:t>P</m:t>
            </m:r>
          </m:e>
          <m:sub>
            <m:r>
              <m:rPr>
                <m:sty m:val="p"/>
              </m:rPr>
              <m:t>inf</m:t>
            </m:r>
          </m:sub>
        </m:sSub>
      </m:oMath>
      <w:r>
        <w:t>。研究发现，行为偏差可导致接种不足或过度接种。此外，</w:t>
      </w:r>
      <w:r>
        <w:rPr>
          <w:b/>
        </w:rPr>
        <w:t>双曲贴现</w:t>
      </w:r>
      <w:r>
        <w:t>或</w:t>
      </w:r>
      <w:r>
        <w:rPr>
          <w:b/>
        </w:rPr>
        <w:t>现时偏见</w:t>
      </w:r>
      <w:r>
        <w:t>会导致预防决策的时间不一致性。这些行为要素被整合到 [55] 和 [13] 等模型中，用以解释疫苗接种犹豫、防疫政策遵从度波动等现象。后者提出的模型展示了行为与疾病耦合动力学会导致成功扑灭、周期性振荡甚至疫情反复爆发等多种涌现模式。</w:t>
      </w:r>
    </w:p>
    <w:p w14:paraId="228B28A8">
      <w:pPr>
        <w:pStyle w:val="3"/>
        <w:numPr>
          <w:ilvl w:val="0"/>
          <w:numId w:val="195"/>
        </w:numPr>
        <w:ind w:left="0" w:leftChars="0" w:firstLine="480" w:firstLineChars="0"/>
        <w:rPr>
          <w:b/>
        </w:rPr>
      </w:pPr>
      <w:r>
        <w:rPr>
          <w:b/>
        </w:rPr>
        <w:t>信息传播与博弈的交互：</w:t>
      </w:r>
      <w:r>
        <w:t xml:space="preserve"> 个体对风险的感知依赖于获得的信息。社交媒体上的信息（或谣言）传播本身就是一个博弈或复杂传染过程，可能扭曲风险感知，进而影响防疫决策均衡。这构成了一个</w:t>
      </w:r>
      <w:r>
        <w:rPr>
          <w:b/>
        </w:rPr>
        <w:t>多层网络上的耦合博弈</w:t>
      </w:r>
      <w:r>
        <w:t>：一层是物理接触网络，另一层是信息传播网络。分析此类系统的均衡和动态极具挑战，但却是理解“信息疫情”和设计有效风险沟通策略的关键。</w:t>
      </w:r>
    </w:p>
    <w:bookmarkEnd w:id="648"/>
    <w:p w14:paraId="2DFC2001">
      <w:pPr>
        <w:pStyle w:val="3"/>
      </w:pPr>
      <w:bookmarkStart w:id="649" w:name="社交学习与观点动态协调极化和共识"/>
      <w:r>
        <w:rPr>
          <w:b/>
        </w:rPr>
        <w:t>社交学习与观点动态：协调、极化和共识</w:t>
      </w:r>
    </w:p>
    <w:p w14:paraId="1A14DEE0">
      <w:pPr>
        <w:pStyle w:val="3"/>
      </w:pPr>
      <w:r>
        <w:t>社交网络中的观点形成、文化传播和创新扩散，本质上是个体在社交影响下调整其信念或行为以寻求社会协调或个体效用的过程。博弈论，特别是</w:t>
      </w:r>
      <w:r>
        <w:rPr>
          <w:b/>
        </w:rPr>
        <w:t>协调博弈</w:t>
      </w:r>
      <w:r>
        <w:t>和</w:t>
      </w:r>
      <w:r>
        <w:rPr>
          <w:b/>
        </w:rPr>
        <w:t>进化动力学</w:t>
      </w:r>
      <w:r>
        <w:t>，为此提供了强大的建模工具。</w:t>
      </w:r>
    </w:p>
    <w:p w14:paraId="191D021F">
      <w:pPr>
        <w:pStyle w:val="3"/>
        <w:numPr>
          <w:ilvl w:val="0"/>
          <w:numId w:val="196"/>
        </w:numPr>
        <w:ind w:left="0" w:leftChars="0" w:firstLine="480" w:firstLineChars="0"/>
        <w:rPr>
          <w:b/>
        </w:rPr>
      </w:pPr>
      <w:r>
        <w:rPr>
          <w:b/>
        </w:rPr>
        <w:t>基于协调博弈的观点动力学：</w:t>
      </w:r>
      <w:r>
        <w:t xml:space="preserve"> 设社交网络为 </w:t>
      </w:r>
      <m:oMath>
        <m:r>
          <m:rPr/>
          <m:t>G</m:t>
        </m:r>
        <m:r>
          <m:rPr>
            <m:sty m:val="p"/>
          </m:rPr>
          <m:t>=</m:t>
        </m:r>
        <m:d>
          <m:dPr>
            <m:sepChr m:val=""/>
          </m:dPr>
          <m:e>
            <m:r>
              <m:rPr/>
              <m:t>V</m:t>
            </m:r>
            <m:r>
              <m:rPr>
                <m:sty m:val="p"/>
              </m:rPr>
              <m:t>,</m:t>
            </m:r>
            <m:r>
              <m:rPr/>
              <m:t>E</m:t>
            </m:r>
          </m:e>
        </m:d>
      </m:oMath>
      <w:r>
        <w:t xml:space="preserve">，每个个体 </w:t>
      </w:r>
      <m:oMath>
        <m:r>
          <m:rPr/>
          <m:t>i</m:t>
        </m:r>
      </m:oMath>
      <w:r>
        <w:t xml:space="preserve"> 持有二元观点 </w:t>
      </w:r>
      <m:oMath>
        <m:sSub>
          <m:sSubPr/>
          <m:e>
            <m:r>
              <m:rPr/>
              <m:t>x</m:t>
            </m:r>
          </m:e>
          <m:sub>
            <m:r>
              <m:rPr/>
              <m:t>i</m:t>
            </m:r>
          </m:sub>
        </m:sSub>
        <m:r>
          <m:rPr>
            <m:sty m:val="p"/>
          </m:rPr>
          <m:t>∈{−</m:t>
        </m:r>
        <m:r>
          <m:rPr/>
          <m:t>1</m:t>
        </m:r>
        <m:r>
          <m:rPr>
            <m:sty m:val="p"/>
          </m:rPr>
          <m:t>,+</m:t>
        </m:r>
        <m:r>
          <m:rPr/>
          <m:t>1</m:t>
        </m:r>
        <m:r>
          <m:rPr>
            <m:sty m:val="p"/>
          </m:rPr>
          <m:t>}</m:t>
        </m:r>
      </m:oMath>
      <w:r>
        <w:t>。个体间的互动可建模为一个</w:t>
      </w:r>
      <w:r>
        <w:rPr>
          <w:b/>
        </w:rPr>
        <w:t>成对协调博弈</w:t>
      </w:r>
      <w:r>
        <w:t>，收益矩阵为：</w:t>
      </w:r>
    </w:p>
    <w:p w14:paraId="2C17F044">
      <w:pPr>
        <w:pStyle w:val="3"/>
      </w:pPr>
      <m:oMathPara>
        <m:oMathParaPr>
          <m:jc m:val="center"/>
        </m:oMathParaPr>
        <m:oMath>
          <m:r>
            <m:rPr/>
            <m:t>A</m:t>
          </m:r>
          <m:r>
            <m:rPr>
              <m:sty m:val="p"/>
            </m:rPr>
            <m:t>=</m:t>
          </m:r>
          <m:d>
            <m:dPr>
              <m:sepChr m:val=""/>
            </m:dPr>
            <m:e>
              <m:m>
                <m:mPr>
                  <m:mcs>
                    <m:mc>
                      <m:mcPr>
                        <m:count m:val="2"/>
                        <m:mcJc m:val="center"/>
                      </m:mcPr>
                    </m:mc>
                  </m:mcs>
                  <m:plcHide m:val="1"/>
                </m:mPr>
                <m:mr>
                  <m:e>
                    <m:r>
                      <m:rPr/>
                      <m:t>1</m:t>
                    </m:r>
                  </m:e>
                  <m:e>
                    <m:r>
                      <m:rPr/>
                      <m:t>0</m:t>
                    </m:r>
                  </m:e>
                </m:mr>
                <m:mr>
                  <m:e>
                    <m:r>
                      <m:rPr/>
                      <m:t>0</m:t>
                    </m:r>
                  </m:e>
                  <m:e>
                    <m:r>
                      <m:rPr/>
                      <m:t>1</m:t>
                    </m:r>
                  </m:e>
                </m:mr>
              </m:m>
            </m:e>
          </m:d>
          <m:r>
            <m:rPr>
              <m:sty m:val="p"/>
            </m:rPr>
            <m:t>，</m:t>
          </m:r>
        </m:oMath>
      </m:oMathPara>
    </w:p>
    <w:p w14:paraId="1D28F95F">
      <w:pPr>
        <w:pStyle w:val="3"/>
      </w:pPr>
      <w:r>
        <w:t xml:space="preserve">即当双方观点一致时各得收益1，不一致时收益0。个体 </w:t>
      </w:r>
      <m:oMath>
        <m:r>
          <m:rPr/>
          <m:t>i</m:t>
        </m:r>
      </m:oMath>
      <w:r>
        <w:t xml:space="preserve"> 的效用是与所有邻居协调收益之和：</w:t>
      </w:r>
      <m:oMath>
        <m:sSub>
          <m:sSubPr/>
          <m:e>
            <m:r>
              <m:rPr/>
              <m:t>u</m:t>
            </m:r>
          </m:e>
          <m:sub>
            <m:r>
              <m:rPr/>
              <m:t>i</m:t>
            </m:r>
          </m:sub>
        </m:sSub>
        <m:d>
          <m:dPr>
            <m:sepChr m:val=""/>
          </m:dPr>
          <m:e>
            <m:sSub>
              <m:sSubPr/>
              <m:e>
                <m:r>
                  <m:rPr/>
                  <m:t>x</m:t>
                </m:r>
              </m:e>
              <m:sub>
                <m:r>
                  <m:rPr/>
                  <m:t>i</m:t>
                </m:r>
              </m:sub>
            </m:sSub>
            <m:r>
              <m:rPr>
                <m:sty m:val="p"/>
              </m:rPr>
              <m:t>,</m:t>
            </m:r>
            <m:sSub>
              <m:sSubPr/>
              <m:e>
                <m:r>
                  <m:rPr>
                    <m:sty m:val="b"/>
                  </m:rPr>
                  <m:t>x</m:t>
                </m:r>
              </m:e>
              <m:sub>
                <m:r>
                  <m:rPr>
                    <m:sty m:val="p"/>
                  </m:rPr>
                  <m:t>−</m:t>
                </m:r>
                <m:r>
                  <m:rPr/>
                  <m:t>i</m:t>
                </m:r>
              </m:sub>
            </m:sSub>
          </m:e>
        </m:d>
        <m:r>
          <m:rPr>
            <m:sty m:val="p"/>
          </m:rPr>
          <m:t>=</m:t>
        </m:r>
        <m:nary>
          <m:naryPr>
            <m:chr m:val="∑"/>
            <m:limLoc m:val="undOvr"/>
            <m:supHide m:val="1"/>
          </m:naryPr>
          <m:sub>
            <m:r>
              <m:rPr/>
              <m:t>j</m:t>
            </m:r>
            <m:r>
              <m:rPr>
                <m:sty m:val="p"/>
              </m:rPr>
              <m:t>∈</m:t>
            </m:r>
            <m:r>
              <m:rPr/>
              <m:t>N</m:t>
            </m:r>
            <m:d>
              <m:dPr>
                <m:sepChr m:val=""/>
              </m:dPr>
              <m:e>
                <m:r>
                  <m:rPr/>
                  <m:t>i</m:t>
                </m:r>
              </m:e>
            </m:d>
          </m:sub>
          <m:sup>
            <m:r>
              <m:rPr/>
              <m:t>​</m:t>
            </m:r>
          </m:sup>
          <m:e>
            <m:sSub>
              <m:sSubPr/>
              <m:e>
                <m:r>
                  <m:rPr/>
                  <m:t>A</m:t>
                </m:r>
              </m:e>
              <m:sub>
                <m:sSub>
                  <m:sSubPr/>
                  <m:e>
                    <m:r>
                      <m:rPr/>
                      <m:t>x</m:t>
                    </m:r>
                  </m:e>
                  <m:sub>
                    <m:r>
                      <m:rPr/>
                      <m:t>i</m:t>
                    </m:r>
                  </m:sub>
                </m:sSub>
                <m:r>
                  <m:rPr>
                    <m:sty m:val="p"/>
                  </m:rPr>
                  <m:t>,</m:t>
                </m:r>
                <m:sSub>
                  <m:sSubPr/>
                  <m:e>
                    <m:r>
                      <m:rPr/>
                      <m:t>x</m:t>
                    </m:r>
                  </m:e>
                  <m:sub>
                    <m:r>
                      <m:rPr/>
                      <m:t>j</m:t>
                    </m:r>
                  </m:sub>
                </m:sSub>
              </m:sub>
            </m:sSub>
          </m:e>
        </m:nary>
      </m:oMath>
      <w:r>
        <w:t>。 一种常见的动态更新规则是</w:t>
      </w:r>
      <w:r>
        <w:rPr>
          <w:b/>
        </w:rPr>
        <w:t>Logit选择</w:t>
      </w:r>
      <w:r>
        <w:t xml:space="preserve">（量化响应）：在离散时间，个体 </w:t>
      </w:r>
      <m:oMath>
        <m:r>
          <m:rPr/>
          <m:t>i</m:t>
        </m:r>
      </m:oMath>
      <w:r>
        <w:t xml:space="preserve"> 以概率</w:t>
      </w:r>
    </w:p>
    <w:p w14:paraId="144DDBD2">
      <w:pPr>
        <w:pStyle w:val="3"/>
      </w:pPr>
      <m:oMathPara>
        <m:oMathParaPr>
          <m:jc m:val="center"/>
        </m:oMathParaPr>
        <m:oMath>
          <m:r>
            <m:rPr/>
            <m:t>P</m:t>
          </m:r>
          <m:d>
            <m:dPr>
              <m:sepChr m:val=""/>
            </m:dPr>
            <m:e>
              <m:sSubSup>
                <m:sSubSupPr/>
                <m:e>
                  <m:r>
                    <m:rPr/>
                    <m:t>x</m:t>
                  </m:r>
                </m:e>
                <m:sub>
                  <m:r>
                    <m:rPr/>
                    <m:t>i</m:t>
                  </m:r>
                </m:sub>
                <m:sup>
                  <m:r>
                    <m:rPr/>
                    <m:t>t</m:t>
                  </m:r>
                  <m:r>
                    <m:rPr>
                      <m:sty m:val="p"/>
                    </m:rPr>
                    <m:t>+</m:t>
                  </m:r>
                  <m:r>
                    <m:rPr/>
                    <m:t>1</m:t>
                  </m:r>
                </m:sup>
              </m:sSubSup>
              <m:r>
                <m:rPr>
                  <m:sty m:val="p"/>
                </m:rPr>
                <m:t>=</m:t>
              </m:r>
              <m:r>
                <m:rPr/>
                <m:t>s</m:t>
              </m:r>
            </m:e>
          </m:d>
          <m:r>
            <m:rPr>
              <m:sty m:val="p"/>
            </m:rPr>
            <m:t>=</m:t>
          </m:r>
          <m:f>
            <m:fPr/>
            <m:num>
              <m:r>
                <m:rPr>
                  <m:sty m:val="p"/>
                </m:rPr>
                <m:t>exp</m:t>
              </m:r>
              <m:d>
                <m:dPr>
                  <m:sepChr m:val=""/>
                </m:dPr>
                <m:e>
                  <m:r>
                    <m:rPr/>
                    <m:t>β</m:t>
                  </m:r>
                  <m:nary>
                    <m:naryPr>
                      <m:chr m:val="∑"/>
                      <m:limLoc m:val="undOvr"/>
                      <m:supHide m:val="1"/>
                    </m:naryPr>
                    <m:sub>
                      <m:r>
                        <m:rPr/>
                        <m:t>j</m:t>
                      </m:r>
                      <m:r>
                        <m:rPr>
                          <m:sty m:val="p"/>
                        </m:rPr>
                        <m:t>∈</m:t>
                      </m:r>
                      <m:r>
                        <m:rPr/>
                        <m:t>N</m:t>
                      </m:r>
                      <m:d>
                        <m:dPr>
                          <m:sepChr m:val=""/>
                        </m:dPr>
                        <m:e>
                          <m:r>
                            <m:rPr/>
                            <m:t>i</m:t>
                          </m:r>
                        </m:e>
                      </m:d>
                    </m:sub>
                    <m:sup>
                      <m:r>
                        <m:rPr/>
                        <m:t>​</m:t>
                      </m:r>
                    </m:sup>
                    <m:e>
                      <m:sSub>
                        <m:sSubPr/>
                        <m:e>
                          <m:r>
                            <m:rPr/>
                            <m:t>A</m:t>
                          </m:r>
                        </m:e>
                        <m:sub>
                          <m:r>
                            <m:rPr/>
                            <m:t>s</m:t>
                          </m:r>
                          <m:r>
                            <m:rPr>
                              <m:sty m:val="p"/>
                            </m:rPr>
                            <m:t>,</m:t>
                          </m:r>
                          <m:sSubSup>
                            <m:sSubSupPr/>
                            <m:e>
                              <m:r>
                                <m:rPr/>
                                <m:t>x</m:t>
                              </m:r>
                            </m:e>
                            <m:sub>
                              <m:r>
                                <m:rPr/>
                                <m:t>j</m:t>
                              </m:r>
                            </m:sub>
                            <m:sup>
                              <m:r>
                                <m:rPr/>
                                <m:t>t</m:t>
                              </m:r>
                            </m:sup>
                          </m:sSubSup>
                        </m:sub>
                      </m:sSub>
                    </m:e>
                  </m:nary>
                </m:e>
              </m:d>
            </m:num>
            <m:den>
              <m:nary>
                <m:naryPr>
                  <m:chr m:val="∑"/>
                  <m:limLoc m:val="undOvr"/>
                  <m:supHide m:val="1"/>
                </m:naryPr>
                <m:sub>
                  <m:r>
                    <m:rPr/>
                    <m:t>s</m:t>
                  </m:r>
                  <m:r>
                    <m:rPr>
                      <m:sty m:val="p"/>
                    </m:rPr>
                    <m:t>′∈{−</m:t>
                  </m:r>
                  <m:r>
                    <m:rPr/>
                    <m:t>1</m:t>
                  </m:r>
                  <m:r>
                    <m:rPr>
                      <m:sty m:val="p"/>
                    </m:rPr>
                    <m:t>,</m:t>
                  </m:r>
                  <m:r>
                    <m:rPr/>
                    <m:t>1</m:t>
                  </m:r>
                  <m:r>
                    <m:rPr>
                      <m:sty m:val="p"/>
                    </m:rPr>
                    <m:t>}</m:t>
                  </m:r>
                </m:sub>
                <m:sup>
                  <m:r>
                    <m:rPr/>
                    <m:t>​</m:t>
                  </m:r>
                </m:sup>
                <m:e>
                  <m:r>
                    <m:rPr>
                      <m:sty m:val="p"/>
                    </m:rPr>
                    <m:t>exp</m:t>
                  </m:r>
                </m:e>
              </m:nary>
              <m:d>
                <m:dPr>
                  <m:sepChr m:val=""/>
                </m:dPr>
                <m:e>
                  <m:r>
                    <m:rPr/>
                    <m:t>β</m:t>
                  </m:r>
                  <m:nary>
                    <m:naryPr>
                      <m:chr m:val="∑"/>
                      <m:limLoc m:val="undOvr"/>
                      <m:supHide m:val="1"/>
                    </m:naryPr>
                    <m:sub>
                      <m:r>
                        <m:rPr/>
                        <m:t>j</m:t>
                      </m:r>
                      <m:r>
                        <m:rPr>
                          <m:sty m:val="p"/>
                        </m:rPr>
                        <m:t>∈</m:t>
                      </m:r>
                      <m:r>
                        <m:rPr/>
                        <m:t>N</m:t>
                      </m:r>
                      <m:d>
                        <m:dPr>
                          <m:sepChr m:val=""/>
                        </m:dPr>
                        <m:e>
                          <m:r>
                            <m:rPr/>
                            <m:t>i</m:t>
                          </m:r>
                        </m:e>
                      </m:d>
                    </m:sub>
                    <m:sup>
                      <m:r>
                        <m:rPr/>
                        <m:t>​</m:t>
                      </m:r>
                    </m:sup>
                    <m:e>
                      <m:sSub>
                        <m:sSubPr/>
                        <m:e>
                          <m:r>
                            <m:rPr/>
                            <m:t>A</m:t>
                          </m:r>
                        </m:e>
                        <m:sub>
                          <m:r>
                            <m:rPr/>
                            <m:t>s</m:t>
                          </m:r>
                          <m:r>
                            <m:rPr>
                              <m:sty m:val="p"/>
                            </m:rPr>
                            <m:t>′,</m:t>
                          </m:r>
                          <m:sSubSup>
                            <m:sSubSupPr/>
                            <m:e>
                              <m:r>
                                <m:rPr/>
                                <m:t>x</m:t>
                              </m:r>
                            </m:e>
                            <m:sub>
                              <m:r>
                                <m:rPr/>
                                <m:t>j</m:t>
                              </m:r>
                            </m:sub>
                            <m:sup>
                              <m:r>
                                <m:rPr/>
                                <m:t>t</m:t>
                              </m:r>
                            </m:sup>
                          </m:sSubSup>
                        </m:sub>
                      </m:sSub>
                    </m:e>
                  </m:nary>
                </m:e>
              </m:d>
            </m:den>
          </m:f>
        </m:oMath>
      </m:oMathPara>
    </w:p>
    <w:p w14:paraId="482B70E8">
      <w:pPr>
        <w:pStyle w:val="3"/>
      </w:pPr>
      <w:r>
        <w:t xml:space="preserve">选择观点 </w:t>
      </w:r>
      <m:oMath>
        <m:r>
          <m:rPr/>
          <m:t>s</m:t>
        </m:r>
      </m:oMath>
      <w:r>
        <w:t xml:space="preserve">，其中 </w:t>
      </w:r>
      <m:oMath>
        <m:r>
          <m:rPr/>
          <m:t>β</m:t>
        </m:r>
        <m:r>
          <m:rPr>
            <m:sty m:val="p"/>
          </m:rPr>
          <m:t>≥</m:t>
        </m:r>
        <m:r>
          <m:rPr/>
          <m:t>0</m:t>
        </m:r>
      </m:oMath>
      <w:r>
        <w:t xml:space="preserve"> 是理性强度参数。当 </w:t>
      </w:r>
      <m:oMath>
        <m:r>
          <m:rPr/>
          <m:t>β</m:t>
        </m:r>
        <m:r>
          <m:rPr>
            <m:sty m:val="p"/>
          </m:rPr>
          <m:t>→∞</m:t>
        </m:r>
      </m:oMath>
      <w:r>
        <w:t xml:space="preserve"> 时，退化为</w:t>
      </w:r>
      <w:r>
        <w:rPr>
          <w:b/>
        </w:rPr>
        <w:t>最优反应动态</w:t>
      </w:r>
      <w:r>
        <w:t xml:space="preserve">；当 </w:t>
      </w:r>
      <m:oMath>
        <m:r>
          <m:rPr/>
          <m:t>β</m:t>
        </m:r>
        <m:r>
          <m:rPr>
            <m:sty m:val="p"/>
          </m:rPr>
          <m:t>=</m:t>
        </m:r>
        <m:r>
          <m:rPr/>
          <m:t>0</m:t>
        </m:r>
      </m:oMath>
      <w:r>
        <w:t xml:space="preserve"> 时，退化为随机均匀选择。此过程是一个在图上定义的</w:t>
      </w:r>
      <w:r>
        <w:rPr>
          <w:b/>
        </w:rPr>
        <w:t>马尔可夫链</w:t>
      </w:r>
      <w:r>
        <w:t xml:space="preserve">。其平稳分布存在，并且当 </w:t>
      </w:r>
      <m:oMath>
        <m:r>
          <m:rPr/>
          <m:t>β</m:t>
        </m:r>
      </m:oMath>
      <w:r>
        <w:t xml:space="preserve"> 足够大且网络存在分簇结构时，平稳质量可能集中在不同簇内分别达成内部共识的</w:t>
      </w:r>
      <w:r>
        <w:rPr>
          <w:b/>
        </w:rPr>
        <w:t>极化状态</w:t>
      </w:r>
      <w:r>
        <w:t>。网络拓扑强烈影响极化的可能性。</w:t>
      </w:r>
    </w:p>
    <w:p w14:paraId="5C6B84C0">
      <w:pPr>
        <w:pStyle w:val="3"/>
        <w:numPr>
          <w:ilvl w:val="0"/>
          <w:numId w:val="196"/>
        </w:numPr>
        <w:ind w:left="0" w:leftChars="0" w:firstLine="480" w:firstLineChars="0"/>
        <w:rPr>
          <w:b/>
        </w:rPr>
      </w:pPr>
      <w:r>
        <w:rPr>
          <w:b/>
        </w:rPr>
        <w:t>社会学习与贝叶斯观点更新：</w:t>
      </w:r>
      <w:r>
        <w:t xml:space="preserve"> 在不确定环境下，个体通过私人信号和观察邻居行为来学习未知真实状态 </w:t>
      </w:r>
      <m:oMath>
        <m:r>
          <m:rPr/>
          <m:t>θ</m:t>
        </m:r>
        <m:r>
          <m:rPr>
            <m:sty m:val="p"/>
          </m:rPr>
          <m:t>∈</m:t>
        </m:r>
        <m:r>
          <m:rPr/>
          <m:t>Θ</m:t>
        </m:r>
      </m:oMath>
      <w:r>
        <w:t xml:space="preserve">。每期，个体 </w:t>
      </w:r>
      <m:oMath>
        <m:r>
          <m:rPr/>
          <m:t>i</m:t>
        </m:r>
      </m:oMath>
      <w:r>
        <w:t xml:space="preserve"> 收到私有信号 </w:t>
      </w:r>
      <m:oMath>
        <m:sSub>
          <m:sSubPr/>
          <m:e>
            <m:r>
              <m:rPr/>
              <m:t>s</m:t>
            </m:r>
          </m:e>
          <m:sub>
            <m:r>
              <m:rPr/>
              <m:t>i</m:t>
            </m:r>
          </m:sub>
        </m:sSub>
        <m:r>
          <m:rPr>
            <m:sty m:val="p"/>
          </m:rPr>
          <m:t>∼</m:t>
        </m:r>
        <m:r>
          <m:rPr/>
          <m:t>F</m:t>
        </m:r>
        <m:d>
          <m:dPr>
            <m:sepChr m:val=""/>
          </m:dPr>
          <m:e>
            <m:r>
              <m:rPr>
                <m:sty m:val="p"/>
              </m:rPr>
              <m:t>⋅|</m:t>
            </m:r>
            <m:r>
              <m:rPr/>
              <m:t>θ</m:t>
            </m:r>
          </m:e>
        </m:d>
      </m:oMath>
      <w:r>
        <w:t xml:space="preserve">，并观察部分邻居的行动或声明。个体根据贝叶斯规则更新其后验信念 </w:t>
      </w:r>
      <m:oMath>
        <m:sSub>
          <m:sSubPr/>
          <m:e>
            <m:r>
              <m:rPr/>
              <m:t>b</m:t>
            </m:r>
          </m:e>
          <m:sub>
            <m:r>
              <m:rPr/>
              <m:t>i</m:t>
            </m:r>
          </m:sub>
        </m:sSub>
        <m:r>
          <m:rPr>
            <m:sty m:val="p"/>
          </m:rPr>
          <m:t>∈</m:t>
        </m:r>
        <m:r>
          <m:rPr/>
          <m:t>Δ</m:t>
        </m:r>
        <m:d>
          <m:dPr>
            <m:sepChr m:val=""/>
          </m:dPr>
          <m:e>
            <m:r>
              <m:rPr/>
              <m:t>Θ</m:t>
            </m:r>
          </m:e>
        </m:d>
      </m:oMath>
      <w:r>
        <w:t xml:space="preserve">。 经典结论表明，在完全连通网络上，社会学习最终会导致信息聚合——所有个体信念收敛到真实状态 </w:t>
      </w:r>
      <m:oMath>
        <m:r>
          <m:rPr/>
          <m:t>θ</m:t>
        </m:r>
      </m:oMath>
      <w:r>
        <w:t>。然而，在</w:t>
      </w:r>
      <w:r>
        <w:rPr>
          <w:b/>
        </w:rPr>
        <w:t>非完全连通网络</w:t>
      </w:r>
      <w:r>
        <w:t>上，如果存在</w:t>
      </w:r>
      <w:r>
        <w:rPr>
          <w:b/>
        </w:rPr>
        <w:t>信息瓶颈</w:t>
      </w:r>
      <w:r>
        <w:t>或个体具有</w:t>
      </w:r>
      <w:r>
        <w:rPr>
          <w:b/>
        </w:rPr>
        <w:t>确认偏见</w:t>
      </w:r>
      <w:r>
        <w:t>，则可能导致</w:t>
      </w:r>
      <w:r>
        <w:rPr>
          <w:b/>
        </w:rPr>
        <w:t>信息级联</w:t>
      </w:r>
      <w:r>
        <w:t>或形成</w:t>
      </w:r>
      <w:r>
        <w:rPr>
          <w:b/>
        </w:rPr>
        <w:t>回声室</w:t>
      </w:r>
      <w:r>
        <w:t>，使群体锁定在错误信念上，加剧观点极化。</w:t>
      </w:r>
    </w:p>
    <w:p w14:paraId="73877660">
      <w:pPr>
        <w:pStyle w:val="3"/>
        <w:numPr>
          <w:ilvl w:val="0"/>
          <w:numId w:val="196"/>
        </w:numPr>
        <w:ind w:left="0" w:leftChars="0" w:firstLine="480" w:firstLineChars="0"/>
        <w:rPr>
          <w:b/>
        </w:rPr>
      </w:pPr>
      <w:r>
        <w:rPr>
          <w:b/>
        </w:rPr>
        <w:t>创新扩散与技术采纳作为网络博弈：</w:t>
      </w:r>
      <w:r>
        <w:t xml:space="preserve"> 新技术采纳常具有</w:t>
      </w:r>
      <w:r>
        <w:rPr>
          <w:b/>
        </w:rPr>
        <w:t>网络外部性</w:t>
      </w:r>
      <w:r>
        <w:t xml:space="preserve">。设个体 </w:t>
      </w:r>
      <m:oMath>
        <m:r>
          <m:rPr/>
          <m:t>i</m:t>
        </m:r>
      </m:oMath>
      <w:r>
        <w:t xml:space="preserve"> 采纳新技术（</w:t>
      </w:r>
      <m:oMath>
        <m:sSub>
          <m:sSubPr/>
          <m:e>
            <m:r>
              <m:rPr/>
              <m:t>a</m:t>
            </m:r>
          </m:e>
          <m:sub>
            <m:r>
              <m:rPr/>
              <m:t>i</m:t>
            </m:r>
          </m:sub>
        </m:sSub>
        <m:r>
          <m:rPr>
            <m:sty m:val="p"/>
          </m:rPr>
          <m:t>=</m:t>
        </m:r>
        <m:r>
          <m:rPr/>
          <m:t>1</m:t>
        </m:r>
      </m:oMath>
      <w:r>
        <w:t xml:space="preserve">）的净收益为 </w:t>
      </w:r>
      <m:oMath>
        <m:sSub>
          <m:sSubPr/>
          <m:e>
            <m:r>
              <m:rPr/>
              <m:t>u</m:t>
            </m:r>
          </m:e>
          <m:sub>
            <m:r>
              <m:rPr/>
              <m:t>i</m:t>
            </m:r>
          </m:sub>
        </m:sSub>
        <m:d>
          <m:dPr>
            <m:sepChr m:val=""/>
          </m:dPr>
          <m:e>
            <m:sSub>
              <m:sSubPr/>
              <m:e>
                <m:r>
                  <m:rPr/>
                  <m:t>a</m:t>
                </m:r>
              </m:e>
              <m:sub>
                <m:r>
                  <m:rPr/>
                  <m:t>i</m:t>
                </m:r>
              </m:sub>
            </m:sSub>
            <m:r>
              <m:rPr>
                <m:sty m:val="p"/>
              </m:rPr>
              <m:t>,</m:t>
            </m:r>
            <m:sSub>
              <m:sSubPr/>
              <m:e>
                <m:r>
                  <m:rPr>
                    <m:sty m:val="b"/>
                  </m:rPr>
                  <m:t>a</m:t>
                </m:r>
              </m:e>
              <m:sub>
                <m:r>
                  <m:rPr>
                    <m:sty m:val="p"/>
                  </m:rPr>
                  <m:t>−</m:t>
                </m:r>
                <m:r>
                  <m:rPr/>
                  <m:t>i</m:t>
                </m:r>
              </m:sub>
            </m:sSub>
          </m:e>
        </m:d>
        <m:r>
          <m:rPr>
            <m:sty m:val="p"/>
          </m:rPr>
          <m:t>=</m:t>
        </m:r>
        <m:d>
          <m:dPr>
            <m:sepChr m:val=""/>
          </m:dPr>
          <m:e>
            <m:sSub>
              <m:sSubPr/>
              <m:e>
                <m:r>
                  <m:rPr/>
                  <m:t>v</m:t>
                </m:r>
              </m:e>
              <m:sub>
                <m:r>
                  <m:rPr/>
                  <m:t>i</m:t>
                </m:r>
              </m:sub>
            </m:sSub>
            <m:r>
              <m:rPr>
                <m:sty m:val="p"/>
              </m:rPr>
              <m:t>+</m:t>
            </m:r>
            <m:r>
              <m:rPr/>
              <m:t>α</m:t>
            </m:r>
            <m:r>
              <m:rPr>
                <m:sty m:val="p"/>
              </m:rPr>
              <m:t>⋅</m:t>
            </m:r>
            <m:d>
              <m:dPr>
                <m:begChr m:val="|"/>
                <m:sepChr m:val=""/>
                <m:endChr m:val="|"/>
              </m:dPr>
              <m:e>
                <m:r>
                  <m:rPr>
                    <m:sty m:val="p"/>
                  </m:rPr>
                  <m:t>{</m:t>
                </m:r>
                <m:r>
                  <m:rPr/>
                  <m:t>j</m:t>
                </m:r>
                <m:r>
                  <m:rPr>
                    <m:sty m:val="p"/>
                  </m:rPr>
                  <m:t>∈</m:t>
                </m:r>
                <m:r>
                  <m:rPr/>
                  <m:t>N</m:t>
                </m:r>
                <m:d>
                  <m:dPr>
                    <m:sepChr m:val=""/>
                  </m:dPr>
                  <m:e>
                    <m:r>
                      <m:rPr/>
                      <m:t>i</m:t>
                    </m:r>
                  </m:e>
                </m:d>
                <m:r>
                  <m:rPr>
                    <m:sty m:val="p"/>
                  </m:rPr>
                  <m:t>:</m:t>
                </m:r>
                <m:sSub>
                  <m:sSubPr/>
                  <m:e>
                    <m:r>
                      <m:rPr/>
                      <m:t>a</m:t>
                    </m:r>
                  </m:e>
                  <m:sub>
                    <m:r>
                      <m:rPr/>
                      <m:t>j</m:t>
                    </m:r>
                  </m:sub>
                </m:sSub>
                <m:r>
                  <m:rPr>
                    <m:sty m:val="p"/>
                  </m:rPr>
                  <m:t>=</m:t>
                </m:r>
                <m:r>
                  <m:rPr/>
                  <m:t>1</m:t>
                </m:r>
                <m:r>
                  <m:rPr>
                    <m:sty m:val="p"/>
                  </m:rPr>
                  <m:t>}</m:t>
                </m:r>
              </m:e>
            </m:d>
          </m:e>
        </m:d>
        <m:r>
          <m:rPr>
            <m:sty m:val="p"/>
          </m:rPr>
          <m:t>−</m:t>
        </m:r>
        <m:r>
          <m:rPr/>
          <m:t>p</m:t>
        </m:r>
      </m:oMath>
      <w:r>
        <w:t xml:space="preserve">，其中 </w:t>
      </w:r>
      <m:oMath>
        <m:sSub>
          <m:sSubPr/>
          <m:e>
            <m:r>
              <m:rPr/>
              <m:t>v</m:t>
            </m:r>
          </m:e>
          <m:sub>
            <m:r>
              <m:rPr/>
              <m:t>i</m:t>
            </m:r>
          </m:sub>
        </m:sSub>
      </m:oMath>
      <w:r>
        <w:t xml:space="preserve"> 是固有价值，</w:t>
      </w:r>
      <m:oMath>
        <m:r>
          <m:rPr/>
          <m:t>α</m:t>
        </m:r>
        <m:r>
          <m:rPr>
            <m:sty m:val="p"/>
          </m:rPr>
          <m:t>&gt;</m:t>
        </m:r>
        <m:r>
          <m:rPr/>
          <m:t>0</m:t>
        </m:r>
      </m:oMath>
      <w:r>
        <w:t xml:space="preserve"> 是网络效应强度，</w:t>
      </w:r>
      <m:oMath>
        <m:r>
          <m:rPr/>
          <m:t>p</m:t>
        </m:r>
      </m:oMath>
      <w:r>
        <w:t xml:space="preserve"> 是采用成本。这是一个具有</w:t>
      </w:r>
      <w:r>
        <w:rPr>
          <w:b/>
        </w:rPr>
        <w:t>策略互补性</w:t>
      </w:r>
      <w:r>
        <w:t xml:space="preserve">的博弈。纯策略纳什均衡对应于满足内部与外部稳定性的采纳者集合 </w:t>
      </w:r>
      <m:oMath>
        <m:r>
          <m:rPr/>
          <m:t>S</m:t>
        </m:r>
        <m:r>
          <m:rPr>
            <m:sty m:val="p"/>
          </m:rPr>
          <m:t>⊆</m:t>
        </m:r>
        <m:r>
          <m:rPr/>
          <m:t>V</m:t>
        </m:r>
      </m:oMath>
      <w:r>
        <w:t>。从全不采纳开始，通过</w:t>
      </w:r>
      <w:r>
        <w:rPr>
          <w:b/>
        </w:rPr>
        <w:t>最优反应动态</w:t>
      </w:r>
      <w:r>
        <w:t>，采纳行为会像传染病一样在网络中扩散。个体的</w:t>
      </w:r>
      <w:r>
        <w:rPr>
          <w:b/>
        </w:rPr>
        <w:t>度中心性</w:t>
      </w:r>
      <w:r>
        <w:t>和网络的</w:t>
      </w:r>
      <w:r>
        <w:rPr>
          <w:b/>
        </w:rPr>
        <w:t>连通性</w:t>
      </w:r>
      <w:r>
        <w:t>是决定扩散阈值的关键因素。</w:t>
      </w:r>
    </w:p>
    <w:bookmarkEnd w:id="649"/>
    <w:p w14:paraId="5AE68213">
      <w:pPr>
        <w:pStyle w:val="3"/>
      </w:pPr>
      <w:bookmarkStart w:id="650" w:name="综合讨论理论范式核心挑战与通向未来扩展的桥梁"/>
      <w:r>
        <w:rPr>
          <w:b/>
        </w:rPr>
        <w:t>综合讨论：理论范式、核心挑战与通向未来扩展的桥梁</w:t>
      </w:r>
    </w:p>
    <w:p w14:paraId="4DCB6547">
      <w:pPr>
        <w:pStyle w:val="3"/>
      </w:pPr>
      <w:r>
        <w:t>本节综述的三类网络博弈应用模型——安全、流行病与社交学习——共享一个核心方法论范式：</w:t>
      </w:r>
      <w:r>
        <w:rPr>
          <w:b/>
        </w:rPr>
        <w:t>在给定的网络结构上，定义具有局部交互依赖性的微观收益函数，并通过均衡分析或动态模拟来预测宏观系统行为</w:t>
      </w:r>
      <w:r>
        <w:t>。它们雄辩地证明了博弈论作为“社会物理学”的解释力，将网络拓扑（度分布、聚类系数、同配性）与涌现现象（安全风险剖面、流行病曲线、观点分布）紧密相连。</w:t>
      </w:r>
    </w:p>
    <w:p w14:paraId="6EA25AFC">
      <w:pPr>
        <w:pStyle w:val="3"/>
      </w:pPr>
      <w:r>
        <w:t>然而，这些经典应用模型也暴露出现有理论范式的若干根本性局限，这些局限恰恰构成了后一节“网络博弈的前沿扩展”所致力解决的核心问题，从而在本节与下节之间建立了自然的逻辑桥梁：</w:t>
      </w:r>
    </w:p>
    <w:p w14:paraId="0739ACA3">
      <w:pPr>
        <w:pStyle w:val="3"/>
        <w:numPr>
          <w:ilvl w:val="0"/>
          <w:numId w:val="197"/>
        </w:numPr>
        <w:ind w:left="0" w:leftChars="0" w:firstLine="480" w:firstLineChars="0"/>
        <w:rPr>
          <w:b/>
        </w:rPr>
      </w:pPr>
      <w:r>
        <w:rPr>
          <w:b/>
        </w:rPr>
        <w:t>理性假设的局限性与行为建模的必然性：</w:t>
      </w:r>
      <w:r>
        <w:t xml:space="preserve"> 经典模型依赖完全理性、期望效用最大化及共同知识等强假设，这与实证证据相悖。前述模型中引入前景理论、概率权重等行为要素（如行为攻击者、扭曲的风险感知）仅是初步尝试。这种对更真实行为模型的需求，直接催生了后节将系统阐述的</w:t>
      </w:r>
      <w:r>
        <w:rPr>
          <w:b/>
        </w:rPr>
        <w:t>行为网络博弈</w:t>
      </w:r>
      <w:r>
        <w:t>研究，旨在将认知层级、社会偏好等系统性地嵌入网络化决策框架。</w:t>
      </w:r>
    </w:p>
    <w:p w14:paraId="38DD6F79">
      <w:pPr>
        <w:pStyle w:val="3"/>
        <w:numPr>
          <w:ilvl w:val="0"/>
          <w:numId w:val="197"/>
        </w:numPr>
        <w:ind w:left="0" w:leftChars="0" w:firstLine="480" w:firstLineChars="0"/>
        <w:rPr>
          <w:b/>
        </w:rPr>
      </w:pPr>
      <w:r>
        <w:rPr>
          <w:b/>
        </w:rPr>
        <w:t>均衡计算的复杂性与表示方法的革新：</w:t>
      </w:r>
      <w:r>
        <w:t xml:space="preserve"> 即使对于中等规模网络，精确计算纳什均衡或精炼贝叶斯均衡也常是计算不可行的（PPAD-难或NP-难）。前文提到的双Oracle等算法是实用妥协。这一挑战驱动了对基础表示方法的革新。后节将探讨的</w:t>
      </w:r>
      <w:r>
        <w:rPr>
          <w:b/>
        </w:rPr>
        <w:t>组合博弈论与开放博弈</w:t>
      </w:r>
      <w:r>
        <w:t>，旨在通过范畴论提供模块化、组合式的博弈语义，这不仅能提升模型的可构造性和可理解性，也为开发基于组合结构的分布式高效算法提供了数学基础，从而回应了本应用模型章节中凸显的计算瓶颈。</w:t>
      </w:r>
    </w:p>
    <w:p w14:paraId="357E87BF">
      <w:pPr>
        <w:pStyle w:val="3"/>
        <w:numPr>
          <w:ilvl w:val="0"/>
          <w:numId w:val="197"/>
        </w:numPr>
        <w:ind w:left="0" w:leftChars="0" w:firstLine="480" w:firstLineChars="0"/>
        <w:rPr>
          <w:b/>
        </w:rPr>
      </w:pPr>
      <w:r>
        <w:rPr>
          <w:b/>
        </w:rPr>
        <w:t>效率困境与主动干预的机制设计需求：</w:t>
      </w:r>
      <w:r>
        <w:t xml:space="preserve"> 三个应用领域均反复揭示</w:t>
      </w:r>
      <w:r>
        <w:rPr>
          <w:b/>
        </w:rPr>
        <w:t>个人理性与集体效率的冲突</w:t>
      </w:r>
      <w:r>
        <w:t>（如安全资源分配不足、疫苗接种中的搭便车、技术采纳中的协调失败）。这自然引出一个核心问题：能否通过设计博弈的规则（而不仅仅是分析给定规则下的均衡）来引导结果？这恰恰是后节第三个主题——</w:t>
      </w:r>
      <w:r>
        <w:rPr>
          <w:b/>
        </w:rPr>
        <w:t>网络机制设计</w:t>
      </w:r>
      <w:r>
        <w:t>——的核心任务。从网络安全中的动态定价和欺骗策略，到流行病管理中的补贴和信息发布政策，再到促进技术扩散的营销策略，机制设计为实现社会合意的均衡提供了主动干预的理论工具。</w:t>
      </w:r>
    </w:p>
    <w:p w14:paraId="3539F02A">
      <w:pPr>
        <w:pStyle w:val="3"/>
        <w:numPr>
          <w:ilvl w:val="0"/>
          <w:numId w:val="197"/>
        </w:numPr>
        <w:ind w:left="0" w:leftChars="0" w:firstLine="480" w:firstLineChars="0"/>
        <w:rPr>
          <w:b/>
        </w:rPr>
      </w:pPr>
      <w:r>
        <w:rPr>
          <w:b/>
        </w:rPr>
        <w:t>动态性、学习与多尺度耦合：</w:t>
      </w:r>
      <w:r>
        <w:t xml:space="preserve"> 现实系统是动态演化的，玩家通过经验学习，且不同层面的博弈（如物理接触、信息传播、市场交易）相互耦合。本节讨论的动态贝叶斯博弈、微分博弈及多层网络模型已触及这一问题，但缺乏统一的分析框架。后节前沿扩展所倡导的</w:t>
      </w:r>
      <w:r>
        <w:rPr>
          <w:b/>
        </w:rPr>
        <w:t>组合语义</w:t>
      </w:r>
      <w:r>
        <w:t>便于建模跨层交互，</w:t>
      </w:r>
      <w:r>
        <w:rPr>
          <w:b/>
        </w:rPr>
        <w:t>行为建模</w:t>
      </w:r>
      <w:r>
        <w:t>关注适应性学习，而</w:t>
      </w:r>
      <w:r>
        <w:rPr>
          <w:b/>
        </w:rPr>
        <w:t>机制设计</w:t>
      </w:r>
      <w:r>
        <w:t>本身也可在动态在线环境中进行。此外，</w:t>
      </w:r>
      <w:r>
        <w:rPr>
          <w:b/>
        </w:rPr>
        <w:t>平均场博弈（MFG）</w:t>
      </w:r>
      <w:r>
        <w:t xml:space="preserve"> 作为分析超大规模同质智能体系统的极限工具，虽在本节提及，其与机器学习的结合（Mean Field RL）将在后节得到更深入的展望，为分析城市交通、大规模无人机网络等提供可扩展框架。</w:t>
      </w:r>
    </w:p>
    <w:p w14:paraId="31468385">
      <w:pPr>
        <w:pStyle w:val="3"/>
        <w:numPr>
          <w:ilvl w:val="0"/>
          <w:numId w:val="197"/>
        </w:numPr>
        <w:ind w:left="0" w:leftChars="0" w:firstLine="480" w:firstLineChars="0"/>
        <w:rPr>
          <w:b/>
        </w:rPr>
      </w:pPr>
      <w:r>
        <w:rPr>
          <w:b/>
        </w:rPr>
        <w:t>实证校准与人工智能代理的融入：</w:t>
      </w:r>
      <w:r>
        <w:t xml:space="preserve"> 理论模型的预测力需经实证检验。利用实验数据（如 [35]）或大规模行为数据对模型参数进行结构估计是重要方向。同时，随着AI代理在所述应用领域（自动化防御系统、算法推荐影响观点、自动驾驶汽车间博弈）的角色日益重要，研究人机混合或纯AI多智能体系统的博弈行为变得紧迫。这要求将传统博弈论与</w:t>
      </w:r>
      <w:r>
        <w:rPr>
          <w:b/>
        </w:rPr>
        <w:t>多智能体强化学习（MARL）</w:t>
      </w:r>
      <w:r>
        <w:t xml:space="preserve"> 相结合，正如后节文献 [18] 所综述，这代表了网络博弈理论一个至关重要的演进方向。</w:t>
      </w:r>
    </w:p>
    <w:p w14:paraId="67A18374">
      <w:pPr>
        <w:pStyle w:val="3"/>
      </w:pPr>
      <w:r>
        <w:t>总之，本节的应用模型不仅展示了网络博弈论强大的跨学科解释力，也清晰地映射出现有理论的边界。其所揭示的行为复杂性、计算难解性、效率损失以及动态耦合需求，并非理论的终点，而是驱动该领域向更深处发展的核心动力。后一节即将展开的三大前沿方向——组合语义、行为建模与机制设计——正是针对这些挑战而生的系统性解决方案。它们共同推动网络博弈论从静态的、被动的分析工具，向动态的、主动的、可计算且行为现实的社会系统“工程学”框架演进。</w:t>
      </w:r>
    </w:p>
    <w:bookmarkEnd w:id="646"/>
    <w:bookmarkEnd w:id="650"/>
    <w:p w14:paraId="03E45BB9">
      <w:pPr>
        <w:pStyle w:val="3"/>
        <w:numPr>
          <w:ilvl w:val="0"/>
          <w:numId w:val="186"/>
        </w:numPr>
        <w:ind w:left="0" w:leftChars="0" w:firstLine="480" w:firstLineChars="0"/>
        <w:rPr>
          <w:b w:val="0"/>
        </w:rPr>
      </w:pPr>
      <w:bookmarkStart w:id="651" w:name="前沿扩展组合博弈语义行为假设与机制设计"/>
      <w:r>
        <w:t>前沿扩展:组合博弈语义、行为假设与机制设计</w:t>
      </w:r>
    </w:p>
    <w:p w14:paraId="08B11C1F">
      <w:pPr>
        <w:pStyle w:val="3"/>
      </w:pPr>
      <w:r>
        <w:t>网络博弈作为博弈论应用于复杂系统交互的核心模型，其传统分析范式侧重于将网络结构作为外生给定的交互骨架，在此之上研究均衡的存在性、计算与效率。然而，随着对系统模块性、行为异质性及可设计性认识的深化，网络博弈理论正经历一场深刻的“内生化”与“精细化”革命。本前沿扩展聚焦于三个相互关联的演进方向：</w:t>
      </w:r>
      <w:r>
        <w:rPr>
          <w:b/>
        </w:rPr>
        <w:t>组合博弈语义</w:t>
      </w:r>
      <w:r>
        <w:t>旨在为网络博弈提供一套基于范畴论与开放系统的模块化构造与推理框架，从根本上解释复杂交互的生成逻辑；</w:t>
      </w:r>
      <w:r>
        <w:rPr>
          <w:b/>
        </w:rPr>
        <w:t>行为假设</w:t>
      </w:r>
      <w:r>
        <w:t>则将经典完全理性范式松弛，在网络结构中嵌入基于认知层级、前景理论或量化响应的有限理性模型，以逼近现实决策；</w:t>
      </w:r>
      <w:r>
        <w:rPr>
          <w:b/>
        </w:rPr>
        <w:t>网络机制设计</w:t>
      </w:r>
      <w:r>
        <w:t>则反向操刀，将网络博弈的规则（如定价、匹配、信息结构）本身作为设计变量，以引导分散个体的自私行为达成社会合意的目标。这三者共同构成了网络博弈理论从静态描述到动态建构、从理想预测到行为拟合、从现象分析到主动干预的范式跃迁。</w:t>
      </w:r>
    </w:p>
    <w:bookmarkEnd w:id="651"/>
    <w:p w14:paraId="600B40D7">
      <w:pPr>
        <w:pStyle w:val="3"/>
      </w:pPr>
      <w:bookmarkStart w:id="652" w:name="组合博弈论与开放博弈模块化语义与因果结构"/>
      <w:r>
        <w:t>组合博弈论与开放博弈：模块化语义与因果结构</w:t>
      </w:r>
    </w:p>
    <w:p w14:paraId="1A689088">
      <w:pPr>
        <w:pStyle w:val="3"/>
      </w:pPr>
      <w:r>
        <w:t>传统网络博弈模型（如图形博弈、动作图博弈）虽利用局部性实现了表示的指数压缩，但其“整体论”视角仍将博弈视为一个不可拆分的黑箱。组合博弈论（Compositional Game Theory）的兴起，旨在通过范畴论（Category Theory）提供的抽象语言，为博弈赋予组合语义，从而支持“分而治之”的系统化构造与分析。其核心思想是将小型、简单的博弈视为基本组件（如同电路中的门电路），并通过定义良好的组合算子（串行、并行、反馈等）将它们连接起来，以构建任意复杂的、大规模的网络化博弈系统。这种“由底向上”的构造过程不仅更符合现实系统（如互联网协议栈、金融市场、组织机构）的模块化本质，而且能严格处理组合后的因果结构与均衡性质。</w:t>
      </w:r>
    </w:p>
    <w:p w14:paraId="081BC932">
      <w:pPr>
        <w:pStyle w:val="3"/>
      </w:pPr>
      <w:r>
        <w:rPr>
          <w:b/>
        </w:rPr>
        <w:t>开放博弈作为组合的基本单元</w:t>
      </w:r>
      <w:r>
        <w:t>是这一范式的基石。一个开放博弈（Open Game）不仅包含内部的玩家、策略与收益，更关键的是定义了</w:t>
      </w:r>
      <w:r>
        <w:rPr>
          <w:b/>
        </w:rPr>
        <w:t>输入</w:t>
      </w:r>
      <w:r>
        <w:t>（Input）和</w:t>
      </w:r>
      <w:r>
        <w:rPr>
          <w:b/>
        </w:rPr>
        <w:t>输出</w:t>
      </w:r>
      <w:r>
        <w:t xml:space="preserve">（Output）接口。输入代表来自博弈外部环境的信息或资源，输出则代表博弈对外部环境产生的影响或结果。形式上，一个开放博弈可表示为一个范畴中的态射（morphism）：$  : X Y $，其中对象 </w:t>
      </w:r>
      <m:oMath>
        <m:r>
          <m:rPr/>
          <m:t>X</m:t>
        </m:r>
      </m:oMath>
      <w:r>
        <w:t xml:space="preserve"> 和 </w:t>
      </w:r>
      <m:oMath>
        <m:r>
          <m:rPr/>
          <m:t>Y</m:t>
        </m:r>
      </m:oMath>
      <w:r>
        <w:t xml:space="preserve"> 分别代表输入和输出类型（例如，资源分配向量、价格信号、观测历史）。玩家在开放博弈内部的决策，既依赖于输入 </w:t>
      </w:r>
      <m:oMath>
        <m:r>
          <m:rPr/>
          <m:t>x</m:t>
        </m:r>
        <m:r>
          <m:rPr>
            <m:sty m:val="p"/>
          </m:rPr>
          <m:t>∈</m:t>
        </m:r>
        <m:r>
          <m:rPr/>
          <m:t>X</m:t>
        </m:r>
      </m:oMath>
      <w:r>
        <w:t xml:space="preserve">，也产生输出 </w:t>
      </w:r>
      <m:oMath>
        <m:r>
          <m:rPr/>
          <m:t>y</m:t>
        </m:r>
        <m:r>
          <m:rPr>
            <m:sty m:val="p"/>
          </m:rPr>
          <m:t>∈</m:t>
        </m:r>
        <m:r>
          <m:rPr/>
          <m:t>Y</m:t>
        </m:r>
      </m:oMath>
      <w:r>
        <w:t>。至关重要的是，均衡概念（如纳什均衡）需要在组合语境下被重新定义。一个组合开放博弈的均衡，要求其每个组件的策略在给定来自其他组件及外部接口的输入下是最优的，同时所有组件的策略在组合系统中保持一致。这类似于电路设计中，每个元件在其端电压下工作正常，且整个回路满足基尔霍夫定律。</w:t>
      </w:r>
    </w:p>
    <w:p w14:paraId="67A207F0">
      <w:pPr>
        <w:pStyle w:val="3"/>
      </w:pPr>
      <w:r>
        <w:rPr>
          <w:b/>
        </w:rPr>
        <w:t>组合算子的范畴化定义</w:t>
      </w:r>
      <w:r>
        <w:t xml:space="preserve">使得复杂网络的构造变得严格且清晰。最基本的两种组合是： 1. </w:t>
      </w:r>
      <w:r>
        <w:rPr>
          <w:b/>
        </w:rPr>
        <w:t>串行组合（Sequential Composition）</w:t>
      </w:r>
      <w:r>
        <w:t xml:space="preserve">：若 </w:t>
      </w:r>
      <m:oMath>
        <m:sSub>
          <m:sSubPr/>
          <m:e>
            <m:r>
              <m:rPr>
                <m:sty m:val="p"/>
              </m:rPr>
              <m:t>G</m:t>
            </m:r>
          </m:e>
          <m:sub>
            <m:r>
              <m:rPr/>
              <m:t>1</m:t>
            </m:r>
          </m:sub>
        </m:sSub>
        <m:r>
          <m:rPr>
            <m:sty m:val="p"/>
          </m:rPr>
          <m:t>:</m:t>
        </m:r>
        <m:r>
          <m:rPr/>
          <m:t>X</m:t>
        </m:r>
        <m:r>
          <m:rPr>
            <m:sty m:val="p"/>
          </m:rPr>
          <m:t>→</m:t>
        </m:r>
        <m:r>
          <m:rPr/>
          <m:t>Y</m:t>
        </m:r>
      </m:oMath>
      <w:r>
        <w:t xml:space="preserve"> 和 </w:t>
      </w:r>
      <m:oMath>
        <m:sSub>
          <m:sSubPr/>
          <m:e>
            <m:r>
              <m:rPr>
                <m:sty m:val="p"/>
              </m:rPr>
              <m:t>G</m:t>
            </m:r>
          </m:e>
          <m:sub>
            <m:r>
              <m:rPr/>
              <m:t>2</m:t>
            </m:r>
          </m:sub>
        </m:sSub>
        <m:r>
          <m:rPr>
            <m:sty m:val="p"/>
          </m:rPr>
          <m:t>:</m:t>
        </m:r>
        <m:r>
          <m:rPr/>
          <m:t>Y</m:t>
        </m:r>
        <m:r>
          <m:rPr>
            <m:sty m:val="p"/>
          </m:rPr>
          <m:t>→</m:t>
        </m:r>
        <m:r>
          <m:rPr/>
          <m:t>Z</m:t>
        </m:r>
      </m:oMath>
      <w:r>
        <w:t xml:space="preserve">，则可组合为 </w:t>
      </w:r>
      <m:oMath>
        <m:sSub>
          <m:sSubPr/>
          <m:e>
            <m:r>
              <m:rPr>
                <m:sty m:val="p"/>
              </m:rPr>
              <m:t>G</m:t>
            </m:r>
          </m:e>
          <m:sub>
            <m:r>
              <m:rPr/>
              <m:t>2</m:t>
            </m:r>
          </m:sub>
        </m:sSub>
        <m:r>
          <m:rPr>
            <m:sty m:val="p"/>
          </m:rPr>
          <m:t>∘</m:t>
        </m:r>
        <m:sSub>
          <m:sSubPr/>
          <m:e>
            <m:r>
              <m:rPr>
                <m:sty m:val="p"/>
              </m:rPr>
              <m:t>G</m:t>
            </m:r>
          </m:e>
          <m:sub>
            <m:r>
              <m:rPr/>
              <m:t>1</m:t>
            </m:r>
          </m:sub>
        </m:sSub>
        <m:r>
          <m:rPr>
            <m:sty m:val="p"/>
          </m:rPr>
          <m:t>:</m:t>
        </m:r>
        <m:r>
          <m:rPr/>
          <m:t>X</m:t>
        </m:r>
        <m:r>
          <m:rPr>
            <m:sty m:val="p"/>
          </m:rPr>
          <m:t>→</m:t>
        </m:r>
        <m:r>
          <m:rPr/>
          <m:t>Z</m:t>
        </m:r>
      </m:oMath>
      <w:r>
        <w:t xml:space="preserve">。这模拟了博弈的阶段结构或信息流的前后传递。例如，一个采购博弈的输出（采购量）可以作为后续生产博弈的输入（需求信号）。 2. </w:t>
      </w:r>
      <w:r>
        <w:rPr>
          <w:b/>
        </w:rPr>
        <w:t>并行组合（Parallel Composition / Tensor Product）</w:t>
      </w:r>
      <w:r>
        <w:t xml:space="preserve">：若 </w:t>
      </w:r>
      <m:oMath>
        <m:sSub>
          <m:sSubPr/>
          <m:e>
            <m:r>
              <m:rPr>
                <m:sty m:val="p"/>
              </m:rPr>
              <m:t>G</m:t>
            </m:r>
          </m:e>
          <m:sub>
            <m:r>
              <m:rPr/>
              <m:t>1</m:t>
            </m:r>
          </m:sub>
        </m:sSub>
        <m:r>
          <m:rPr>
            <m:sty m:val="p"/>
          </m:rPr>
          <m:t>:</m:t>
        </m:r>
        <m:sSub>
          <m:sSubPr/>
          <m:e>
            <m:r>
              <m:rPr/>
              <m:t>X</m:t>
            </m:r>
          </m:e>
          <m:sub>
            <m:r>
              <m:rPr/>
              <m:t>1</m:t>
            </m:r>
          </m:sub>
        </m:sSub>
        <m:r>
          <m:rPr>
            <m:sty m:val="p"/>
          </m:rPr>
          <m:t>→</m:t>
        </m:r>
        <m:sSub>
          <m:sSubPr/>
          <m:e>
            <m:r>
              <m:rPr/>
              <m:t>Y</m:t>
            </m:r>
          </m:e>
          <m:sub>
            <m:r>
              <m:rPr/>
              <m:t>1</m:t>
            </m:r>
          </m:sub>
        </m:sSub>
      </m:oMath>
      <w:r>
        <w:t xml:space="preserve"> 和 </w:t>
      </w:r>
      <m:oMath>
        <m:sSub>
          <m:sSubPr/>
          <m:e>
            <m:r>
              <m:rPr>
                <m:sty m:val="p"/>
              </m:rPr>
              <m:t>G</m:t>
            </m:r>
          </m:e>
          <m:sub>
            <m:r>
              <m:rPr/>
              <m:t>2</m:t>
            </m:r>
          </m:sub>
        </m:sSub>
        <m:r>
          <m:rPr>
            <m:sty m:val="p"/>
          </m:rPr>
          <m:t>:</m:t>
        </m:r>
        <m:sSub>
          <m:sSubPr/>
          <m:e>
            <m:r>
              <m:rPr/>
              <m:t>X</m:t>
            </m:r>
          </m:e>
          <m:sub>
            <m:r>
              <m:rPr/>
              <m:t>2</m:t>
            </m:r>
          </m:sub>
        </m:sSub>
        <m:r>
          <m:rPr>
            <m:sty m:val="p"/>
          </m:rPr>
          <m:t>→</m:t>
        </m:r>
        <m:sSub>
          <m:sSubPr/>
          <m:e>
            <m:r>
              <m:rPr/>
              <m:t>Y</m:t>
            </m:r>
          </m:e>
          <m:sub>
            <m:r>
              <m:rPr/>
              <m:t>2</m:t>
            </m:r>
          </m:sub>
        </m:sSub>
      </m:oMath>
      <w:r>
        <w:t xml:space="preserve">，则可组合为 </w:t>
      </w:r>
      <m:oMath>
        <m:sSub>
          <m:sSubPr/>
          <m:e>
            <m:r>
              <m:rPr>
                <m:sty m:val="p"/>
              </m:rPr>
              <m:t>G</m:t>
            </m:r>
          </m:e>
          <m:sub>
            <m:r>
              <m:rPr/>
              <m:t>1</m:t>
            </m:r>
          </m:sub>
        </m:sSub>
        <m:r>
          <m:rPr>
            <m:sty m:val="p"/>
          </m:rPr>
          <m:t>⊗</m:t>
        </m:r>
        <m:sSub>
          <m:sSubPr/>
          <m:e>
            <m:r>
              <m:rPr>
                <m:sty m:val="p"/>
              </m:rPr>
              <m:t>G</m:t>
            </m:r>
          </m:e>
          <m:sub>
            <m:r>
              <m:rPr/>
              <m:t>2</m:t>
            </m:r>
          </m:sub>
        </m:sSub>
        <m:r>
          <m:rPr>
            <m:sty m:val="p"/>
          </m:rPr>
          <m:t>:</m:t>
        </m:r>
        <m:sSub>
          <m:sSubPr/>
          <m:e>
            <m:r>
              <m:rPr/>
              <m:t>X</m:t>
            </m:r>
          </m:e>
          <m:sub>
            <m:r>
              <m:rPr/>
              <m:t>1</m:t>
            </m:r>
          </m:sub>
        </m:sSub>
        <m:r>
          <m:rPr>
            <m:sty m:val="p"/>
          </m:rPr>
          <m:t>×</m:t>
        </m:r>
        <m:sSub>
          <m:sSubPr/>
          <m:e>
            <m:r>
              <m:rPr/>
              <m:t>X</m:t>
            </m:r>
          </m:e>
          <m:sub>
            <m:r>
              <m:rPr/>
              <m:t>2</m:t>
            </m:r>
          </m:sub>
        </m:sSub>
        <m:r>
          <m:rPr>
            <m:sty m:val="p"/>
          </m:rPr>
          <m:t>→</m:t>
        </m:r>
        <m:sSub>
          <m:sSubPr/>
          <m:e>
            <m:r>
              <m:rPr/>
              <m:t>Y</m:t>
            </m:r>
          </m:e>
          <m:sub>
            <m:r>
              <m:rPr/>
              <m:t>1</m:t>
            </m:r>
          </m:sub>
        </m:sSub>
        <m:r>
          <m:rPr>
            <m:sty m:val="p"/>
          </m:rPr>
          <m:t>×</m:t>
        </m:r>
        <m:sSub>
          <m:sSubPr/>
          <m:e>
            <m:r>
              <m:rPr/>
              <m:t>Y</m:t>
            </m:r>
          </m:e>
          <m:sub>
            <m:r>
              <m:rPr/>
              <m:t>2</m:t>
            </m:r>
          </m:sub>
        </m:sSub>
      </m:oMath>
      <w:r>
        <w:t xml:space="preserve">。这模拟了并行发生、相互独立的子博弈，是构建网络局部交互的自然工具。图形博弈可视为许多相同局部博弈（如 </w:t>
      </w:r>
      <m:oMath>
        <m:r>
          <m:rPr/>
          <m:t>2</m:t>
        </m:r>
        <m:r>
          <m:rPr>
            <m:sty m:val="p"/>
          </m:rPr>
          <m:t>×</m:t>
        </m:r>
        <m:r>
          <m:rPr/>
          <m:t>2</m:t>
        </m:r>
      </m:oMath>
      <w:r>
        <w:t xml:space="preserve"> 协调博弈）通过并行组合连接而成的复杂系统[61]。</w:t>
      </w:r>
    </w:p>
    <w:p w14:paraId="0758CB04">
      <w:pPr>
        <w:pStyle w:val="3"/>
      </w:pPr>
      <w:r>
        <w:t>通过串并联的嵌套，可以构建出任意拓扑结构的网络博弈。更重要的是，范畴论框架允许定义更复杂的组合，如带有反馈的循环组合，这对建模具有内生动力学的系统（如自适应路由、学习动态）至关重要。这类工作将博弈论与并发理论（Concurrency Theory）、进程代数（Process Algebra）紧密联系，博弈的均衡对应于某种</w:t>
      </w:r>
      <w:r>
        <w:rPr>
          <w:b/>
        </w:rPr>
        <w:t>进程项的可观察行为</w:t>
      </w:r>
      <w:r>
        <w:t>。</w:t>
      </w:r>
    </w:p>
    <w:p w14:paraId="60F0B6F6">
      <w:pPr>
        <w:pStyle w:val="3"/>
      </w:pPr>
      <w:r>
        <w:rPr>
          <w:b/>
        </w:rPr>
        <w:t>组合语义下的均衡分析与因果推断</w:t>
      </w:r>
      <w:r>
        <w:t>是该方法的核心优势。由于组合结构是显式的，我们可以研究局部均衡性质如何“提升”为全局均衡。例如，若每个组件博弈在其局部环境下都存在唯一纯策略均衡，且组合方式满足一定的单调性或连续性条件，则组合后的全局博弈也可能存在唯一均衡，且该均衡可通过“消息传递”式的分布式算法求解。这与在树状图形博弈中利用信念传播（Belief Propagation）或动态规划求解均衡的思想一脉相承，但组合范畴论提供了更普适和严格的表述[61]。此外，开放博弈的接口 explicitly 暴露了因果依赖关系。通过分析输入-输出关系，我们可以进行反事实推理：如果改变某个上游组件的规则或输入，下游组件的均衡行为将如何变化？这为机制设计者提供了精确的“干预”杠杆分析工具。例如，在一个供应链网络博弈中，可以通过设计中心仓库（一个开放博弈组件）的定价规则（其输出），来影响下游零售商（其他组件）的订购行为（其输入），从而实现整体库存成本的最小化。</w:t>
      </w:r>
    </w:p>
    <w:p w14:paraId="5385D601">
      <w:pPr>
        <w:pStyle w:val="3"/>
      </w:pPr>
      <w:r>
        <w:rPr>
          <w:b/>
        </w:rPr>
        <w:t>与现有紧凑表示模型的关联与超越</w:t>
      </w:r>
      <w:r>
        <w:t>。组合开放博弈框架与图形博弈、多智能体影响图（MAID）等模型存在深刻联系。MAID 利用贝叶斯网络表示信息结构，本质上也是一种组合模型。然而，范畴论框架的抽象程度更高，它分离了博弈的“语法”（组合结构）和“语义”（均衡概念），允许我们在不同均衡精炼概念（纳什、子博弈完美、相关均衡）下研究同一组合结构的性质。更重要的是，它为</w:t>
      </w:r>
      <w:r>
        <w:rPr>
          <w:b/>
        </w:rPr>
        <w:t>博弈的等价性</w:t>
      </w:r>
      <w:r>
        <w:t>和</w:t>
      </w:r>
      <w:r>
        <w:rPr>
          <w:b/>
        </w:rPr>
        <w:t>化简</w:t>
      </w:r>
      <w:r>
        <w:t>提供了严格标准：两个不同的组合博弈可能在行为（即所有可能均衡输入的映射）上是等价的。这启示我们，面对一个复杂网络博弈，或许可以寻找一个在均衡意义下等价的、更简单的组合表示，从而极大降低分析复杂度。研究如何从给定的扩展式或策略式博弈中自动提取其模块化组合结构，是一个极具潜力的算法方向。</w:t>
      </w:r>
    </w:p>
    <w:bookmarkEnd w:id="652"/>
    <w:p w14:paraId="0D1716F8">
      <w:pPr>
        <w:pStyle w:val="3"/>
      </w:pPr>
      <w:bookmarkStart w:id="653" w:name="行为网络博弈有限理性异质信念与网络化认知"/>
      <w:r>
        <w:t>行为网络博弈：有限理性、异质信念与网络化认知</w:t>
      </w:r>
    </w:p>
    <w:p w14:paraId="1C8EDD7B">
      <w:pPr>
        <w:pStyle w:val="3"/>
      </w:pPr>
      <w:r>
        <w:t>经典网络博弈理论建立在所有玩家完全理性、拥有共同知识、并能无限递归推理的强假设之上。行为博弈论的大量实验证据表明，这些假设在描述现实人类行为时系统性地失效[5]。将行为元素引入网络博弈，不仅是增加模型描述准确度的需要，更是因为</w:t>
      </w:r>
      <w:r>
        <w:rPr>
          <w:b/>
        </w:rPr>
        <w:t>网络结构本身会塑造和放大有限理性效应</w:t>
      </w:r>
      <w:r>
        <w:t>。玩家的理性程度、风险态度、对他人行为的信念，都可能因其在网络中的位置（如中心度、聚类系数）和局部邻居的特征而产生异质性变化。</w:t>
      </w:r>
    </w:p>
    <w:p w14:paraId="0651BBFC">
      <w:pPr>
        <w:pStyle w:val="3"/>
      </w:pPr>
      <w:r>
        <w:rPr>
          <w:b/>
        </w:rPr>
        <w:t>认知层级模型在网络中的实现</w:t>
      </w:r>
      <w:r>
        <w:t xml:space="preserve">。认知层级（Cognitive Hierarchy, CH）模型假设玩家具有不同深度的递归推理能力。0级玩家随机行动；k级（k≥1）玩家相信对手的层级服从一个截断的泊松分布（均值为 </w:t>
      </w:r>
      <m:oMath>
        <m:r>
          <m:rPr/>
          <m:t>τ</m:t>
        </m:r>
      </m:oMath>
      <w:r>
        <w:t xml:space="preserve">），并基于此信念进行最优反应。在网络博弈中，一个自然的扩展是：玩家 </w:t>
      </w:r>
      <m:oMath>
        <m:r>
          <m:rPr/>
          <m:t>i</m:t>
        </m:r>
      </m:oMath>
      <w:r>
        <w:t xml:space="preserve"> 的推理层级 </w:t>
      </w:r>
      <m:oMath>
        <m:sSub>
          <m:sSubPr/>
          <m:e>
            <m:r>
              <m:rPr/>
              <m:t>k</m:t>
            </m:r>
          </m:e>
          <m:sub>
            <m:r>
              <m:rPr/>
              <m:t>i</m:t>
            </m:r>
          </m:sub>
        </m:sSub>
      </m:oMath>
      <w:r>
        <w:t xml:space="preserve"> 可能与其网络特征相关（例如，高度数节点可能因需处理更多社会信息而具有更高理性），并且他关于邻居 </w:t>
      </w:r>
      <m:oMath>
        <m:r>
          <m:rPr/>
          <m:t>j</m:t>
        </m:r>
      </m:oMath>
      <w:r>
        <w:t xml:space="preserve"> 的层级信念可能依赖于连接强度或历史交互。这导致了一个</w:t>
      </w:r>
      <w:r>
        <w:rPr>
          <w:b/>
        </w:rPr>
        <w:t>信念网络</w:t>
      </w:r>
      <w:r>
        <w:t xml:space="preserve">叠加在物理交互网络之上。玩家 </w:t>
      </w:r>
      <m:oMath>
        <m:r>
          <m:rPr/>
          <m:t>i</m:t>
        </m:r>
      </m:oMath>
      <w:r>
        <w:t xml:space="preserve"> 对全局状态的预测，是基于其局部信念网络进行有限步推理的结果。研究表明，在这种模型下，均衡（或稳态）行为可能呈现出丰富的模式：高度数枢纽节点由于其影响力大，其行为可能更接近纳什均衡预测；而边缘节点可能表现出更简单、更具模仿性的行为。网络的同配性（assortativity）——即理性程度相似的节点是否倾向于相连——会对群体行为的收敛性和效率产生关键影响。如果高理性节点聚集，可能形成局部的“理性堡垒”，快速达成有效协调；如果理性节点与低理性节点混杂，则高理性节点的策略可能因预期到邻居的非理性而扭曲，导致整体效率低下。</w:t>
      </w:r>
    </w:p>
    <w:p w14:paraId="7876E120">
      <w:pPr>
        <w:pStyle w:val="3"/>
      </w:pPr>
      <w:r>
        <w:rPr>
          <w:b/>
        </w:rPr>
        <w:t>量化响应均衡与网络位置依赖的理性参数</w:t>
      </w:r>
      <w:r>
        <w:t xml:space="preserve">。量化响应均衡（Quantal Response Equilibrium, QRE）是另一种经典的行为精炼，它通过随机效用理论将完全理性平滑化。在标准QRE中，玩家 </w:t>
      </w:r>
      <m:oMath>
        <m:r>
          <m:rPr/>
          <m:t>i</m:t>
        </m:r>
      </m:oMath>
      <w:r>
        <w:t xml:space="preserve"> 选择策略 </w:t>
      </w:r>
      <m:oMath>
        <m:sSub>
          <m:sSubPr/>
          <m:e>
            <m:r>
              <m:rPr/>
              <m:t>a</m:t>
            </m:r>
          </m:e>
          <m:sub>
            <m:r>
              <m:rPr/>
              <m:t>i</m:t>
            </m:r>
          </m:sub>
        </m:sSub>
      </m:oMath>
      <w:r>
        <w:t xml:space="preserve"> 的概率服从Logit规则：</w:t>
      </w:r>
      <m:oMath>
        <m:sSub>
          <m:sSubPr/>
          <m:e>
            <m:r>
              <m:rPr/>
              <m:t>P</m:t>
            </m:r>
          </m:e>
          <m:sub>
            <m:r>
              <m:rPr/>
              <m:t>i</m:t>
            </m:r>
          </m:sub>
        </m:sSub>
        <m:d>
          <m:dPr>
            <m:sepChr m:val=""/>
          </m:dPr>
          <m:e>
            <m:sSub>
              <m:sSubPr/>
              <m:e>
                <m:r>
                  <m:rPr/>
                  <m:t>a</m:t>
                </m:r>
              </m:e>
              <m:sub>
                <m:r>
                  <m:rPr/>
                  <m:t>i</m:t>
                </m:r>
              </m:sub>
            </m:sSub>
          </m:e>
        </m:d>
        <m:r>
          <m:rPr>
            <m:sty m:val="p"/>
          </m:rPr>
          <m:t>∝exp</m:t>
        </m:r>
        <m:d>
          <m:dPr>
            <m:sepChr m:val=""/>
          </m:dPr>
          <m:e>
            <m:sSub>
              <m:sSubPr/>
              <m:e>
                <m:r>
                  <m:rPr/>
                  <m:t>λ</m:t>
                </m:r>
              </m:e>
              <m:sub>
                <m:r>
                  <m:rPr/>
                  <m:t>i</m:t>
                </m:r>
              </m:sub>
            </m:sSub>
            <m:r>
              <m:rPr>
                <m:sty m:val="p"/>
              </m:rPr>
              <m:t>⋅E</m:t>
            </m:r>
            <m:d>
              <m:dPr>
                <m:begChr m:val="["/>
                <m:sepChr m:val=""/>
                <m:endChr m:val="]"/>
              </m:dPr>
              <m:e>
                <m:r>
                  <m:rPr/>
                  <m:t>104</m:t>
                </m:r>
              </m:e>
            </m:d>
          </m:e>
        </m:d>
      </m:oMath>
      <w:r>
        <w:t xml:space="preserve">，其中 </w:t>
      </w:r>
      <m:oMath>
        <m:sSub>
          <m:sSubPr/>
          <m:e>
            <m:r>
              <m:rPr/>
              <m:t>λ</m:t>
            </m:r>
          </m:e>
          <m:sub>
            <m:r>
              <m:rPr/>
              <m:t>i</m:t>
            </m:r>
          </m:sub>
        </m:sSub>
        <m:r>
          <m:rPr>
            <m:sty m:val="p"/>
          </m:rPr>
          <m:t>∈[</m:t>
        </m:r>
        <m:r>
          <m:rPr/>
          <m:t>0</m:t>
        </m:r>
        <m:r>
          <m:rPr>
            <m:sty m:val="p"/>
          </m:rPr>
          <m:t>,∞)</m:t>
        </m:r>
      </m:oMath>
      <w:r>
        <w:t xml:space="preserve"> 为理性参数。在网络博弈中，</w:t>
      </w:r>
      <m:oMath>
        <m:sSub>
          <m:sSubPr/>
          <m:e>
            <m:r>
              <m:rPr/>
              <m:t>λ</m:t>
            </m:r>
          </m:e>
          <m:sub>
            <m:r>
              <m:rPr/>
              <m:t>i</m:t>
            </m:r>
          </m:sub>
        </m:sSub>
      </m:oMath>
      <w:r>
        <w:t xml:space="preserve"> 可以建模为节点属性的函数：</w:t>
      </w:r>
      <m:oMath>
        <m:sSub>
          <m:sSubPr/>
          <m:e>
            <m:r>
              <m:rPr/>
              <m:t>λ</m:t>
            </m:r>
          </m:e>
          <m:sub>
            <m:r>
              <m:rPr/>
              <m:t>i</m:t>
            </m:r>
          </m:sub>
        </m:sSub>
        <m:r>
          <m:rPr>
            <m:sty m:val="p"/>
          </m:rPr>
          <m:t>=</m:t>
        </m:r>
        <m:r>
          <m:rPr/>
          <m:t>f</m:t>
        </m:r>
        <m:d>
          <m:dPr>
            <m:sepChr m:val=""/>
          </m:dPr>
          <m:e>
            <m:r>
              <m:rPr>
                <m:nor/>
                <m:sty m:val="p"/>
              </m:rPr>
              <w:rPr>
                <w:b w:val="0"/>
                <w:i w:val="0"/>
              </w:rPr>
              <m:t>deg</m:t>
            </m:r>
            <m:d>
              <m:dPr>
                <m:sepChr m:val=""/>
              </m:dPr>
              <m:e>
                <m:r>
                  <m:rPr/>
                  <m:t>i</m:t>
                </m:r>
              </m:e>
            </m:d>
            <m:r>
              <m:rPr>
                <m:sty m:val="p"/>
              </m:rPr>
              <m:t>,centrality</m:t>
            </m:r>
            <m:d>
              <m:dPr>
                <m:sepChr m:val=""/>
              </m:dPr>
              <m:e>
                <m:r>
                  <m:rPr/>
                  <m:t>i</m:t>
                </m:r>
              </m:e>
            </m:d>
            <m:r>
              <m:rPr>
                <m:sty m:val="p"/>
              </m:rPr>
              <m:t>,</m:t>
            </m:r>
            <m:sSub>
              <m:sSubPr/>
              <m:e>
                <m:r>
                  <m:rPr>
                    <m:nor/>
                    <m:sty m:val="p"/>
                  </m:rPr>
                  <w:rPr>
                    <w:b w:val="0"/>
                    <w:i w:val="0"/>
                  </w:rPr>
                  <m:t>experience</m:t>
                </m:r>
              </m:e>
              <m:sub>
                <m:r>
                  <m:rPr/>
                  <m:t>i</m:t>
                </m:r>
              </m:sub>
            </m:sSub>
            <m:r>
              <m:rPr>
                <m:sty m:val="p"/>
              </m:rPr>
              <m:t>,...</m:t>
            </m:r>
          </m:e>
        </m:d>
      </m:oMath>
      <w:r>
        <w:t>。例如，一个处于网络中心、拥有大量交互经验的玩家，其决策可能更精确（</w:t>
      </w:r>
      <m:oMath>
        <m:sSub>
          <m:sSubPr/>
          <m:e>
            <m:r>
              <m:rPr/>
              <m:t>λ</m:t>
            </m:r>
          </m:e>
          <m:sub>
            <m:r>
              <m:rPr/>
              <m:t>i</m:t>
            </m:r>
          </m:sub>
        </m:sSub>
      </m:oMath>
      <w:r>
        <w:t xml:space="preserve"> 较大）；而一个边缘的新手玩家则可能表现出更大的随机性（</w:t>
      </w:r>
      <m:oMath>
        <m:sSub>
          <m:sSubPr/>
          <m:e>
            <m:r>
              <m:rPr/>
              <m:t>λ</m:t>
            </m:r>
          </m:e>
          <m:sub>
            <m:r>
              <m:rPr/>
              <m:t>i</m:t>
            </m:r>
          </m:sub>
        </m:sSub>
      </m:oMath>
      <w:r>
        <w:t xml:space="preserve"> 较小）。这催生了</w:t>
      </w:r>
      <w:r>
        <w:rPr>
          <w:b/>
        </w:rPr>
        <w:t>异质QRE</w:t>
      </w:r>
      <w:r>
        <w:t>的概念。求解此类均衡面临计算挑战，因为每个玩家的反应函数都不同，且相互耦合。然而，它也带来了新的现象：网络可能产生</w:t>
      </w:r>
      <w:r>
        <w:rPr>
          <w:b/>
        </w:rPr>
        <w:t>行为相变</w:t>
      </w:r>
      <w:r>
        <w:t xml:space="preserve">。当整体理性参数 </w:t>
      </w:r>
      <m:oMath>
        <m:acc>
          <m:accPr>
            <m:chr m:val="‾"/>
          </m:accPr>
          <m:e>
            <m:r>
              <m:rPr/>
              <m:t>λ</m:t>
            </m:r>
          </m:e>
        </m:acc>
      </m:oMath>
      <w:r>
        <w:t xml:space="preserve"> 超过某个临界值时，系统可能从分散、低效的行为模式突然转变为集中、高效的模式。研究此类相变的条件与网络拓扑的关系，对于理解在线社区、金融市场中的集体行为突变具有现实意义[“Social cycling and conditional responses in the Rock-Paper-Scissors game”]揭示了在重复石头剪刀布博弈中，人类行为偏离纳什均衡混合策略，呈现出条件响应模式，这暗示了网络化场景中简单学习规则的普适性。</w:t>
      </w:r>
    </w:p>
    <w:p w14:paraId="4D5847A0">
      <w:pPr>
        <w:pStyle w:val="3"/>
      </w:pPr>
      <w:r>
        <w:rPr>
          <w:b/>
        </w:rPr>
        <w:t>前景理论与网络化风险感知</w:t>
      </w:r>
      <w:r>
        <w:t>。前景理论（Prospect Theory）指出，决策者并非按期望效用评价风险，而是通过价值函数（对得失敏感，损失规避）和概率权重函数（扭曲客观概率）进行评价。在网络博弈中，玩家的“收益”和“损失”参考点可能强烈依赖于其邻居的状态。例如，在网络安全投资博弈中，一个玩家是否投资于防火墙，不仅取决于攻击的绝对概率，更取决于其邻居的投资情况：如果邻居都未投资，自己成为相对薄弱环节的“损失感”会被放大；反之，如果邻居都已投资，自己“搭便车”的“获得感”也会被扭曲[58]探讨了行为概率加权对网络安全投资均衡的影响。同样，在流行病传播与疫苗接种博弈中，个体对感染风险的感知并非基于流行病学模型计算的客观概率，而是基于其社交网络中观察到的病例数、媒体报道等信号，通过概率权重函数扭曲后的主观风险。这种局部化、社会化的风险感知，可以解释为何在某些网络社区中会同时出现疫苗犹豫和过度恐慌两种极端现象。将前景理论的价值函数和权重函数嵌入网络博弈的收益函数，可以形式化地研究</w:t>
      </w:r>
      <w:r>
        <w:rPr>
          <w:b/>
        </w:rPr>
        <w:t>社会放大风险</w:t>
      </w:r>
      <w:r>
        <w:t>或</w:t>
      </w:r>
      <w:r>
        <w:rPr>
          <w:b/>
        </w:rPr>
        <w:t>风险忽视</w:t>
      </w:r>
      <w:r>
        <w:t>的动态过程。</w:t>
      </w:r>
    </w:p>
    <w:p w14:paraId="65C68B47">
      <w:pPr>
        <w:pStyle w:val="3"/>
      </w:pPr>
      <w:r>
        <w:rPr>
          <w:b/>
        </w:rPr>
        <w:t>基于博弈论的行为模型识别与学习</w:t>
      </w:r>
      <w:r>
        <w:t xml:space="preserve">。行为网络博弈不仅是一个描述性框架，也为从观测数据中推断玩家潜在的行为类型提供了结构化模型。给定一个网络上的行为序列数据，我们可以利用计算博弈论和统计推断方法，估计每个玩家的认知层级参数 </w:t>
      </w:r>
      <m:oMath>
        <m:sSub>
          <m:sSubPr/>
          <m:e>
            <m:r>
              <m:rPr/>
              <m:t>k</m:t>
            </m:r>
          </m:e>
          <m:sub>
            <m:r>
              <m:rPr/>
              <m:t>i</m:t>
            </m:r>
          </m:sub>
        </m:sSub>
      </m:oMath>
      <w:r>
        <w:t xml:space="preserve">、理性参数 </w:t>
      </w:r>
      <m:oMath>
        <m:sSub>
          <m:sSubPr/>
          <m:e>
            <m:r>
              <m:rPr/>
              <m:t>λ</m:t>
            </m:r>
          </m:e>
          <m:sub>
            <m:r>
              <m:rPr/>
              <m:t>i</m:t>
            </m:r>
          </m:sub>
        </m:sSub>
      </m:oMath>
      <w:r>
        <w:t xml:space="preserve"> 或前景理论参数。这相当于在博弈的均衡约束下进行</w:t>
      </w:r>
      <w:r>
        <w:rPr>
          <w:b/>
        </w:rPr>
        <w:t>结构估计</w:t>
      </w:r>
      <w:r>
        <w:t>。这类研究有助于识别网络中的“意见领袖”（高理性、影响力大者）、“跟风者”（低理性、模仿性强者）和“异类”（具有特殊价值函数者），为精准干预提供靶点。例如，在公共卫生运动中，识别出对疫苗接种持强烈异质性风险态度的社群，可以有针对性地进行信息疏导。</w:t>
      </w:r>
    </w:p>
    <w:bookmarkEnd w:id="653"/>
    <w:p w14:paraId="7174EF57">
      <w:pPr>
        <w:pStyle w:val="3"/>
      </w:pPr>
      <w:bookmarkStart w:id="654" w:name="网络机制设计与价格调控效率稳定与激励相容"/>
      <w:r>
        <w:t>网络机制设计与价格调控：效率、稳定与激励相容</w:t>
      </w:r>
    </w:p>
    <w:p w14:paraId="5D47C4C2">
      <w:pPr>
        <w:pStyle w:val="3"/>
      </w:pPr>
      <w:r>
        <w:t>如果说行为网络博弈旨在“理解”现实，那么网络机制设计则旨在“塑造”未来。其核心问题是：给定一群自私的、可能具有行为偏见的、位于网络中的个体，设计者（平台、政府、系统工程师）如何通过设定博弈的规则——包括但不限于定价、补贴、匹配算法、信息发布协议——来引导个体的分散决策，从而稳定地实现某个社会目标（如社会福利最大化、公平分配、安全稳定）？这是一个兼具理论深度与工程挑战的领域。</w:t>
      </w:r>
    </w:p>
    <w:p w14:paraId="7FFA687C">
      <w:pPr>
        <w:pStyle w:val="3"/>
      </w:pPr>
      <w:r>
        <w:rPr>
          <w:b/>
        </w:rPr>
        <w:t>网络拥堵定价：从边际成本到机制实施</w:t>
      </w:r>
      <w:r>
        <w:t xml:space="preserve">。自私路由博弈中的无政府价格（Price of Anarchy）揭示了分散决策导致的效率损失。经典理论表明，对网络中的每条边征收等于其边际社会成本的通行费（即 $ _e(x_e) = x_e c_e’(x_e) $），可以将纳什均衡流量引导至系统最优流量。然而，这一理论结果面临多重实践挑战：(1) </w:t>
      </w:r>
      <w:r>
        <w:rPr>
          <w:b/>
        </w:rPr>
        <w:t>信息需求</w:t>
      </w:r>
      <w:r>
        <w:t xml:space="preserve">：设计者需要知道所有用户的出行需求（OD矩阵）和所有边的精确成本函数 </w:t>
      </w:r>
      <m:oMath>
        <m:sSub>
          <m:sSubPr/>
          <m:e>
            <m:r>
              <m:rPr/>
              <m:t>c</m:t>
            </m:r>
          </m:e>
          <m:sub>
            <m:r>
              <m:rPr/>
              <m:t>e</m:t>
            </m:r>
          </m:sub>
        </m:sSub>
        <m:d>
          <m:dPr>
            <m:sepChr m:val=""/>
          </m:dPr>
          <m:e>
            <m:r>
              <m:rPr>
                <m:sty m:val="p"/>
              </m:rPr>
              <m:t>⋅</m:t>
            </m:r>
          </m:e>
        </m:d>
      </m:oMath>
      <w:r>
        <w:t xml:space="preserve">，这通常不可得。(2) </w:t>
      </w:r>
      <w:r>
        <w:rPr>
          <w:b/>
        </w:rPr>
        <w:t>公平性与政治可行性</w:t>
      </w:r>
      <w:r>
        <w:t xml:space="preserve">：边际成本定价可能对某些用户群体造成不成比例的高负担，引发公平性质疑。(3) </w:t>
      </w:r>
      <w:r>
        <w:rPr>
          <w:b/>
        </w:rPr>
        <w:t>动态与学习</w:t>
      </w:r>
      <w:r>
        <w:t>：在需求随时间变化、用户通过学习适应价格的动态环境中，静态最优价格可能不再有效。现代研究正致力于设计</w:t>
      </w:r>
      <w:r>
        <w:rPr>
          <w:b/>
        </w:rPr>
        <w:t>自适应、数据驱动的定价机制</w:t>
      </w:r>
      <w:r>
        <w:t>。例如，可以利用在线学习算法，仅根据观测到的流量数据迭代调整价格，以逼近最优流量，同时保证某种形式的后悔界（regret bound）。此外，考虑行为因素（如用户对价格的感知扭曲），最优定价公式也需修正[42]研究了在智能电网需求侧管理中，考虑用户行为（基于前景理论）对参与决策的影响，这一定价问题在交通网络中具有直接类比。</w:t>
      </w:r>
    </w:p>
    <w:p w14:paraId="6C4AB58F">
      <w:pPr>
        <w:pStyle w:val="3"/>
      </w:pPr>
      <w:r>
        <w:rPr>
          <w:b/>
        </w:rPr>
        <w:t>双边/多边平台市场中的网络机制设计</w:t>
      </w:r>
      <w:r>
        <w:t xml:space="preserve">。在线平台（如网约车、电子商务、应用商店）是典型的具有强烈网络外部性的双边市场。平台设计者需要同时为两侧用户（如司机与乘客、卖家与买家）设计定价 </w:t>
      </w:r>
      <m:oMath>
        <m:d>
          <m:dPr>
            <m:sepChr m:val=""/>
          </m:dPr>
          <m:e>
            <m:sSub>
              <m:sSubPr/>
              <m:e>
                <m:r>
                  <m:rPr/>
                  <m:t>p</m:t>
                </m:r>
              </m:e>
              <m:sub>
                <m:r>
                  <m:rPr/>
                  <m:t>B</m:t>
                </m:r>
              </m:sub>
            </m:sSub>
            <m:r>
              <m:rPr>
                <m:sty m:val="p"/>
              </m:rPr>
              <m:t>,</m:t>
            </m:r>
            <m:sSub>
              <m:sSubPr/>
              <m:e>
                <m:r>
                  <m:rPr/>
                  <m:t>p</m:t>
                </m:r>
              </m:e>
              <m:sub>
                <m:r>
                  <m:rPr/>
                  <m:t>S</m:t>
                </m:r>
              </m:sub>
            </m:sSub>
          </m:e>
        </m:d>
      </m:oMath>
      <w:r>
        <w:t>、匹配规则和搜索排序算法。目标可能是在促进交易达成（市场厚度）的同时，最大化平台利润或社会福利。这里的关键是</w:t>
      </w:r>
      <w:r>
        <w:rPr>
          <w:b/>
        </w:rPr>
        <w:t>跨边网络效应</w:t>
      </w:r>
      <w:r>
        <w:t>（cross-side network effect）的内生性：一侧用户的数量影响另一侧用户的效用。机制设计必须在这动态反馈循环中进行。一个前沿方向是</w:t>
      </w:r>
      <w:r>
        <w:rPr>
          <w:b/>
        </w:rPr>
        <w:t>动态匹配与定价</w:t>
      </w:r>
      <w:r>
        <w:t>。平台需要实时地将到达的用户与另一侧的用户或资源进行匹配，并可能动态定价以平衡供需。这可以建模为一个动态规划或排队网络控制问题，但其中用户是策略性的，会根据平台的历史表现和当前状态决定是否参与、如何出价。设计</w:t>
      </w:r>
      <w:r>
        <w:rPr>
          <w:b/>
        </w:rPr>
        <w:t>在线算法</w:t>
      </w:r>
      <w:r>
        <w:t>使其在存在策略性用户的情况下仍能保证竞争比（competitive ratio），是一个活跃的研究领域[80]提出了一个基于沙普利值的公平且稳定的推荐系统中介机制。在网约车场景中，设计既能减少乘客等待时间、提高司机利用率，又能防止司机和乘客策略性拒单或取消的匹配与派单规则，是典型的网络机制设计问题[79]虽然聚焦于交通交叉口，但其基于博弈论的协同规划思想同样适用于平台内的调度。</w:t>
      </w:r>
    </w:p>
    <w:p w14:paraId="3F47A020">
      <w:pPr>
        <w:pStyle w:val="3"/>
      </w:pPr>
      <w:r>
        <w:rPr>
          <w:b/>
        </w:rPr>
        <w:t>网络安全资源配置与防御性欺骗</w:t>
      </w:r>
      <w:r>
        <w:t xml:space="preserve">。在网络安全博弈中，防御者（如网络管理员）需要将有限的安全资源（如检测节点、巡逻频率）分配到网络的关键部位，以防范战略攻击者。这是一个典型的 Stackelberg 安全博弈。网络机制设计的视角体现在：(1) </w:t>
      </w:r>
      <w:r>
        <w:rPr>
          <w:b/>
        </w:rPr>
        <w:t>资源分配机制</w:t>
      </w:r>
      <w:r>
        <w:t xml:space="preserve">：如何根据网络拓扑（攻击图）、资产价值设计最优的随机化防御策略。(2) </w:t>
      </w:r>
      <w:r>
        <w:rPr>
          <w:b/>
        </w:rPr>
        <w:t>信息设计/欺骗机制</w:t>
      </w:r>
      <w:r>
        <w:t>：防御者可以通过部署蜜罐（honeypot）、发送虚假信号等方式，主动影响攻击者对网络状态的信念，诱使其攻击不重要的目标或暴露自身[11]系统综述了基于博弈论的防御性欺骗技术。例如，在[77]中，作者使用信号博弈模型来设计动态移动目标防御（MTD）策略，以对抗隐蔽的链路洪泛攻击。设计此类机制需要深入理解攻击者的决策模型（可能是理性的，也可能是行为化的），并确保防御策略在贝叶斯精炼或序贯均衡意义下是稳健的。</w:t>
      </w:r>
    </w:p>
    <w:p w14:paraId="15CC83B3">
      <w:pPr>
        <w:pStyle w:val="3"/>
      </w:pPr>
      <w:r>
        <w:rPr>
          <w:b/>
        </w:rPr>
        <w:t>公共物品提供与联盟形成激励</w:t>
      </w:r>
      <w:r>
        <w:t>。网络博弈也自然出现在公共物品提供和联盟形成的场景中。例如，在科研合作网络或开源软件社区中，个体决定是否为公共项目贡献努力。他们的收益取决于自身努力和邻居的努力（正外部性），但也面临搭便车的诱惑。机制设计者（如项目基金会）可以通过设计贡献奖励规则、署名权规则或资金分配机制来激励合作。这类问题常被建模为</w:t>
      </w:r>
      <w:r>
        <w:rPr>
          <w:b/>
        </w:rPr>
        <w:t>网络公共物品博弈</w:t>
      </w:r>
      <w:r>
        <w:t>。一个关键问题是：能否通过有选择性地补贴某些关键节点（如网络中心节点），以最小的成本激发最大范围的合作涌现？这与影响力最大化问题相似，但考虑了个体的策略性反应。计算此类最优干预是一个组合优化问题，通常具有计算复杂性[45]研究了二元网络公共物品博弈的均衡计算复杂性。[114]则进一步考虑通过增删网络连接本身来诱导期望的均衡，这开辟了“网络结构作为机制”的新视角。</w:t>
      </w:r>
    </w:p>
    <w:p w14:paraId="2EB81186">
      <w:pPr>
        <w:pStyle w:val="3"/>
      </w:pPr>
      <w:r>
        <w:rPr>
          <w:b/>
        </w:rPr>
        <w:t>信息设计在网络博弈中的应用</w:t>
      </w:r>
      <w:r>
        <w:t>。信息设计是机制设计的一个子领域，关注设计者如何通过控制信息的发布（而非物质激励）来影响具有不同私人信息的玩家的信念，从而改变均衡结果。在网络博弈中，信息设计尤为重要，因为玩家的决策严重依赖于其对邻居行为或全局状态的信念。例如，在流行病管理中，公共卫生机构可以通过有选择性地发布感染率数据（可能是汇总的、区域的、或针对特定群体的），来影响个体采取社交 distancing 或接种疫苗的意愿，目标是平衡公共卫生和经济效益[120]研究了非原子路由博弈中的信息设计问题。设计者可以作为一个“交通信息中心”，向部分司机发布关于路况的公共或私有信号，以缓解拥堵。该工作展示了如何将此类问题转化为多项式优化，并通过半定规划松弛求解。在网络拍卖、众包等场景中，如何设计评分规则或信誉系统，以激励用户真实报告信息或高质量贡献，也是信息设计的经典问题。</w:t>
      </w:r>
    </w:p>
    <w:bookmarkEnd w:id="654"/>
    <w:p w14:paraId="1FAA6D6C">
      <w:pPr>
        <w:pStyle w:val="3"/>
      </w:pPr>
      <w:bookmarkStart w:id="655" w:name="交叉融合与未来展望"/>
      <w:r>
        <w:t>交叉融合与未来展望</w:t>
      </w:r>
    </w:p>
    <w:p w14:paraId="32D90216">
      <w:pPr>
        <w:pStyle w:val="3"/>
      </w:pPr>
      <w:r>
        <w:t>组合语义、行为假设与机制设计这三个前沿方向并非孤立，而是日益呈现出交叉融合的趋势，共同推动网络博弈理论向更深刻、更实用的方向发展。</w:t>
      </w:r>
    </w:p>
    <w:p w14:paraId="6999939A">
      <w:pPr>
        <w:pStyle w:val="3"/>
      </w:pPr>
      <w:r>
        <w:rPr>
          <w:b/>
        </w:rPr>
        <w:t>行为感知的机制设计</w:t>
      </w:r>
      <w:r>
        <w:t>。最优机制的设计依赖于对参与者行为模型的准确假设。当参与者是行为化的（如具有前景理论偏好、有限理性）时，基于经典理性假设设计的机制（如VCG拍卖）可能不仅失效，甚至可能适得其反。因此，未来的机制设计必须内嵌行为模型，成为</w:t>
      </w:r>
      <w:r>
        <w:rPr>
          <w:b/>
        </w:rPr>
        <w:t>行为鲁棒机制设计</w:t>
      </w:r>
      <w:r>
        <w:t>或</w:t>
      </w:r>
      <w:r>
        <w:rPr>
          <w:b/>
        </w:rPr>
        <w:t>行为-机制协同设计</w:t>
      </w:r>
      <w:r>
        <w:t>。例如，在拍卖中，如果竞拍者扭曲概率，那么收益等价定理不再成立，最优拍卖规则需要重新推导。在网络定价中，如果用户对价格的感知是非线性的，最优拥堵费公式也需调整。这要求机制设计者不仅是一个经济学家，也是一个行为科学家。</w:t>
      </w:r>
    </w:p>
    <w:p w14:paraId="6E4D1F51">
      <w:pPr>
        <w:pStyle w:val="3"/>
      </w:pPr>
      <w:r>
        <w:rPr>
          <w:b/>
        </w:rPr>
        <w:t>组合机制与模块化验证</w:t>
      </w:r>
      <w:r>
        <w:t>。复杂的大规模机制（如一个多边平台的全套规则）可以看作是由许多简单机制组件组合而成。利用组合博弈论的范畴论工具，我们可以像组装软件一样</w:t>
      </w:r>
      <w:r>
        <w:rPr>
          <w:b/>
        </w:rPr>
        <w:t>组合机制</w:t>
      </w:r>
      <w:r>
        <w:t>。例如，一个网约车平台的机制可能由“定价组件”、“匹配组件”、“信誉组件”和“纠纷仲裁组件”通过特定的接口组合而成。这种模块化视角允许我们分别验证每个组件的性质（如激励相容、个体理性），然后在一定的组合算子下，推导出整个复合机制的性质。这为构建可靠、可验证的大规模社会经济系统提供了数学基础。</w:t>
      </w:r>
    </w:p>
    <w:p w14:paraId="3E2341AE">
      <w:pPr>
        <w:pStyle w:val="3"/>
      </w:pPr>
      <w:r>
        <w:rPr>
          <w:b/>
        </w:rPr>
        <w:t>学习与自适应机制</w:t>
      </w:r>
      <w:r>
        <w:t>。在环境动态变化、参与者模型未知的情况下，静态的、预先设计好的机制可能不再最优。这催生了</w:t>
      </w:r>
      <w:r>
        <w:rPr>
          <w:b/>
        </w:rPr>
        <w:t>在线机制设计</w:t>
      </w:r>
      <w:r>
        <w:t>和</w:t>
      </w:r>
      <w:r>
        <w:rPr>
          <w:b/>
        </w:rPr>
        <w:t>强化学习驱动的机制设计</w:t>
      </w:r>
      <w:r>
        <w:t>。系统（设计者）通过与参与者反复互动，从数据中学习参与者的类型分布或行为模式，并动态调整机制参数。例如，一个在线广告拍卖平台可以持续学习广告主的点击率估值分布，并调整其广义第二价格拍卖的保留价。在网络博弈中，这种学习过程更加复杂，因为每个参与者的学习都改变了其他参与者面临的环境。将多智能体强化学习（MARL）与机制设计结合，研究 MARL 算法在机制空间中的探索与收敛，是一个激动人心的前沿[18]提供了多智能体强化学习与博弈论交叉的全面综述。Mean Field Game (MFG) 和 Mean Field Control (MFC) 为分析大规模同质智能体系统提供了近似框架，其与强化学习的结合（Mean Field RL）正在蓬勃发展[96; 62; 56]。这些方法为设计适应大规模网络化人群的、数据驱动的动态政策（如交通疏导、疫情管控）提供了新工具。</w:t>
      </w:r>
    </w:p>
    <w:p w14:paraId="28A415D6">
      <w:pPr>
        <w:pStyle w:val="3"/>
      </w:pPr>
      <w:r>
        <w:rPr>
          <w:b/>
        </w:rPr>
        <w:t>计算复杂性与可实施性的根本权衡</w:t>
      </w:r>
      <w:r>
        <w:t>。无论理论多么精美，最终都需要算法来实现。组合语义的范畴运算、行为均衡的求解、最优机制的计算，都面临着严峻的计算复杂性挑战。许多问题已被证明是 PPAD-hard 或 NP-hard[102; 9]。因此，未来的研究必须在</w:t>
      </w:r>
      <w:r>
        <w:rPr>
          <w:b/>
        </w:rPr>
        <w:t>表达力、行为真实性、最优性与计算可行性</w:t>
      </w:r>
      <w:r>
        <w:t xml:space="preserve">之间进行谨慎的权衡。发展参数化算法（例如，针对树宽、顶点覆盖数等网络结构参数）、近似算法（计算 </w:t>
      </w:r>
      <m:oMath>
        <m:r>
          <m:rPr/>
          <m:t>ϵ</m:t>
        </m:r>
      </m:oMath>
      <w:r>
        <w:t xml:space="preserve">-均衡或 </w:t>
      </w:r>
      <m:oMath>
        <m:r>
          <m:rPr/>
          <m:t>ϵ</m:t>
        </m:r>
      </m:oMath>
      <w:r>
        <w:t>-最优机制）、以及基于采样的启发式算法（如 Double Oracle 方法[111]）是必由之路。同时，利用现代计算硬件（GPU、分布式计算）和机器学习模型（神经网络用于收益泛化或策略表示）来突破计算瓶颈，也是一个明确的方向。</w:t>
      </w:r>
    </w:p>
    <w:p w14:paraId="4EF09B1E">
      <w:pPr>
        <w:pStyle w:val="3"/>
      </w:pPr>
      <w:r>
        <w:rPr>
          <w:b/>
        </w:rPr>
        <w:t>从分析到综合：作为工程科学的网络博弈论</w:t>
      </w:r>
      <w:r>
        <w:t>。最终，网络博弈论的这些前沿扩展指向一个更宏大的愿景：它将不仅仅是一门用于分析社会经济现象的科学，更将演进为一门用于</w:t>
      </w:r>
      <w:r>
        <w:rPr>
          <w:b/>
        </w:rPr>
        <w:t>综合</w:t>
      </w:r>
      <w:r>
        <w:t>（synthesize）复杂交互系统的工程学科。通过组合语义，我们可以像建筑师一样设计系统的模块化蓝图；通过行为建模，我们可以像心理学家一样预测和适应组件的特性；通过机制设计，我们可以像控制工程师一样为系统植入稳健的调节法则。在这个框架下，设计一个高效的交通网络、一个稳定的金融系统、一个安全的网络基础设施或一个繁荣的在线社区，都将成为一门具有坚实数学基础、可计算、可验证的工程实践。这要求研究者跨越数学、计算机科学、经济学、心理学和社会学的边界，共同迎接构建更美好互联世界的挑战。本小节所综述的组合博弈语义、行为假设深化与机制设计创新，正是迈向这一宏伟目标的关键基石。</w:t>
      </w:r>
    </w:p>
    <w:bookmarkEnd w:id="631"/>
    <w:bookmarkEnd w:id="655"/>
    <w:p w14:paraId="346F1C9E">
      <w:pPr>
        <w:pStyle w:val="2"/>
        <w:keepNext/>
        <w:widowControl/>
        <w:numPr>
          <w:ilvl w:val="0"/>
          <w:numId w:val="171"/>
        </w:numPr>
        <w:ind w:left="0" w:leftChars="0" w:firstLine="0" w:firstLineChars="0"/>
        <w:rPr>
          <w:b w:val="0"/>
        </w:rPr>
      </w:pPr>
      <w:bookmarkStart w:id="656" w:name="_Toc1956350043"/>
      <w:bookmarkStart w:id="657" w:name="security-games-and-adversarial-modeling"/>
      <w:r>
        <w:t>Security Games and Adversarial Modeling</w:t>
      </w:r>
      <w:bookmarkEnd w:id="656"/>
    </w:p>
    <w:p w14:paraId="279D8636">
      <w:pPr>
        <w:pStyle w:val="4"/>
        <w:keepNext/>
        <w:widowControl/>
        <w:numPr>
          <w:ilvl w:val="0"/>
          <w:numId w:val="198"/>
        </w:numPr>
        <w:ind w:left="0" w:leftChars="0" w:firstLine="0" w:firstLineChars="0"/>
        <w:rPr>
          <w:b w:val="0"/>
        </w:rPr>
      </w:pPr>
      <w:bookmarkStart w:id="658" w:name="_Toc253053484"/>
      <w:bookmarkStart w:id="659" w:name="stackelberg安全博弈范式与均衡精炼"/>
      <w:r>
        <w:t>Stackelberg安全博弈范式与均衡精炼</w:t>
      </w:r>
      <w:bookmarkEnd w:id="658"/>
    </w:p>
    <w:p w14:paraId="1024DD54">
      <w:pPr>
        <w:pStyle w:val="3"/>
      </w:pPr>
      <w:r>
        <w:t>Stackelberg安全博弈范式构成了现代对抗性安全资源配置与战略性威慑建模的理论基石。其核心哲学在于将防御者（领导者）与攻击者（跟随者）置于一个具有明确行动顺序的动态互动框架中，从而捕捉现实中防御措施先行部署、攻击者随后进行针对性侦察与响应的普遍情境。本节旨在对Stackelberg安全博弈的基本范式、其核心解概念——强Stackelberg均衡（Strong Stackelberg Equilibrium, SSE）——进行严格的形式化表述与深刻的批判性审视。随后，系统阐述针对SSE理论缺陷所发展的均衡精炼概念，包括拟完美Stackelberg均衡（Quasi-Perfect Stackelberg Equilibrium, QPSE）与更具稳健性哲学的可诱导Stackelberg均衡（Inducible Stackelberg Equilibrium, ISE）。最后，探讨模型向多目标攻击、多类型交互等一般化扩展所带来的根本性挑战，特别是在均衡存在性、唯一性及计算复杂性方面的深刻影响。本节的论述将贯穿对经典文献的批判性综合，力求在呈现数学优雅性的同时，揭示理论假设与实用需求之间的张力。</w:t>
      </w:r>
    </w:p>
    <w:p w14:paraId="6322643B">
      <w:pPr>
        <w:pStyle w:val="3"/>
      </w:pPr>
      <w:r>
        <w:t xml:space="preserve">考虑一个最基本的安全博弈模型。设玩家集合为 </w:t>
      </w:r>
      <m:oMath>
        <m:r>
          <m:rPr>
            <m:sty m:val="p"/>
          </m:rPr>
          <m:t>N={</m:t>
        </m:r>
        <m:r>
          <m:rPr/>
          <m:t>D</m:t>
        </m:r>
        <m:r>
          <m:rPr>
            <m:sty m:val="p"/>
          </m:rPr>
          <m:t>,</m:t>
        </m:r>
        <m:r>
          <m:rPr/>
          <m:t>A</m:t>
        </m:r>
        <m:r>
          <m:rPr>
            <m:sty m:val="p"/>
          </m:rPr>
          <m:t>}</m:t>
        </m:r>
      </m:oMath>
      <w:r>
        <w:t xml:space="preserve">，其中 </w:t>
      </w:r>
      <m:oMath>
        <m:r>
          <m:rPr/>
          <m:t>D</m:t>
        </m:r>
      </m:oMath>
      <w:r>
        <w:t xml:space="preserve"> 代表防御者（Defender），</w:t>
      </w:r>
      <m:oMath>
        <m:r>
          <m:rPr/>
          <m:t>A</m:t>
        </m:r>
      </m:oMath>
      <w:r>
        <w:t xml:space="preserve"> 代表攻击者（Attacker）。设目标集合为 </w:t>
      </w:r>
      <m:oMath>
        <m:r>
          <m:rPr/>
          <m:t>T</m:t>
        </m:r>
        <m:r>
          <m:rPr>
            <m:sty m:val="p"/>
          </m:rPr>
          <m:t>={</m:t>
        </m:r>
        <m:r>
          <m:rPr/>
          <m:t>1</m:t>
        </m:r>
        <m:r>
          <m:rPr>
            <m:sty m:val="p"/>
          </m:rPr>
          <m:t>,</m:t>
        </m:r>
        <m:r>
          <m:rPr/>
          <m:t>2</m:t>
        </m:r>
        <m:r>
          <m:rPr>
            <m:sty m:val="p"/>
          </m:rPr>
          <m:t>,...,</m:t>
        </m:r>
        <m:r>
          <m:rPr/>
          <m:t>m</m:t>
        </m:r>
        <m:r>
          <m:rPr>
            <m:sty m:val="p"/>
          </m:rPr>
          <m:t>}</m:t>
        </m:r>
      </m:oMath>
      <w:r>
        <w:t xml:space="preserve">。防御者拥有有限的防御资源（例如 </w:t>
      </w:r>
      <m:oMath>
        <m:r>
          <m:rPr/>
          <m:t>k</m:t>
        </m:r>
      </m:oMath>
      <w:r>
        <w:t xml:space="preserve"> 个巡逻单位或传感器），其纯策略是所有满足覆盖约束的防御方案，即目标集 </w:t>
      </w:r>
      <m:oMath>
        <m:r>
          <m:rPr/>
          <m:t>T</m:t>
        </m:r>
      </m:oMath>
      <w:r>
        <w:t xml:space="preserve"> 的一个子集 </w:t>
      </w:r>
      <m:oMath>
        <m:r>
          <m:rPr/>
          <m:t>C</m:t>
        </m:r>
        <m:r>
          <m:rPr>
            <m:sty m:val="p"/>
          </m:rPr>
          <m:t>⊆</m:t>
        </m:r>
        <m:r>
          <m:rPr/>
          <m:t>T</m:t>
        </m:r>
      </m:oMath>
      <w:r>
        <w:t xml:space="preserve"> 且 </w:t>
      </w:r>
      <m:oMath>
        <m:d>
          <m:dPr>
            <m:begChr m:val="|"/>
            <m:sepChr m:val=""/>
            <m:endChr m:val="|"/>
          </m:dPr>
          <m:e>
            <m:r>
              <m:rPr/>
              <m:t>C</m:t>
            </m:r>
          </m:e>
        </m:d>
        <m:r>
          <m:rPr>
            <m:sty m:val="p"/>
          </m:rPr>
          <m:t>≤</m:t>
        </m:r>
        <m:r>
          <m:rPr/>
          <m:t>k</m:t>
        </m:r>
      </m:oMath>
      <w:r>
        <w:t>。由于随机化策略对于隐藏防御模式、提高攻击者不确定性至关重要，防御者的混合策略空间定义为所有满足资源约束的概率分布集合：</w:t>
      </w:r>
      <m:oMath>
        <m:r>
          <m:rPr>
            <m:sty m:val="p"/>
          </m:rPr>
          <m:t>X={</m:t>
        </m:r>
        <m:r>
          <m:rPr>
            <m:sty m:val="b"/>
          </m:rPr>
          <m:t>x</m:t>
        </m:r>
        <m:r>
          <m:rPr>
            <m:sty m:val="p"/>
          </m:rPr>
          <m:t>∈</m:t>
        </m:r>
        <m:r>
          <m:rPr/>
          <m:t>Δ</m:t>
        </m:r>
        <m:d>
          <m:dPr>
            <m:sepChr m:val=""/>
          </m:dPr>
          <m:e>
            <m:sSup>
              <m:sSupPr/>
              <m:e>
                <m:r>
                  <m:rPr/>
                  <m:t>2</m:t>
                </m:r>
              </m:e>
              <m:sup>
                <m:r>
                  <m:rPr/>
                  <m:t>T</m:t>
                </m:r>
              </m:sup>
            </m:sSup>
          </m:e>
        </m:d>
        <m:r>
          <m:rPr>
            <m:sty m:val="p"/>
          </m:rPr>
          <m:t>∣</m:t>
        </m:r>
        <m:nary>
          <m:naryPr>
            <m:chr m:val="∑"/>
            <m:limLoc m:val="undOvr"/>
            <m:supHide m:val="1"/>
          </m:naryPr>
          <m:sub>
            <m:r>
              <m:rPr/>
              <m:t>C</m:t>
            </m:r>
            <m:r>
              <m:rPr>
                <m:sty m:val="p"/>
              </m:rPr>
              <m:t>:</m:t>
            </m:r>
            <m:d>
              <m:dPr>
                <m:begChr m:val="|"/>
                <m:sepChr m:val=""/>
                <m:endChr m:val="|"/>
              </m:dPr>
              <m:e>
                <m:r>
                  <m:rPr/>
                  <m:t>C</m:t>
                </m:r>
              </m:e>
            </m:d>
            <m:r>
              <m:rPr>
                <m:sty m:val="p"/>
              </m:rPr>
              <m:t>≤</m:t>
            </m:r>
            <m:r>
              <m:rPr/>
              <m:t>k</m:t>
            </m:r>
          </m:sub>
          <m:sup>
            <m:r>
              <m:rPr/>
              <m:t>​</m:t>
            </m:r>
          </m:sup>
          <m:e>
            <m:sSub>
              <m:sSubPr/>
              <m:e>
                <m:r>
                  <m:rPr/>
                  <m:t>x</m:t>
                </m:r>
              </m:e>
              <m:sub>
                <m:r>
                  <m:rPr/>
                  <m:t>C</m:t>
                </m:r>
              </m:sub>
            </m:sSub>
          </m:e>
        </m:nary>
        <m:r>
          <m:rPr>
            <m:sty m:val="p"/>
          </m:rPr>
          <m:t>=</m:t>
        </m:r>
        <m:r>
          <m:rPr/>
          <m:t>1</m:t>
        </m:r>
        <m:r>
          <m:rPr>
            <m:sty m:val="p"/>
          </m:rPr>
          <m:t>,且∀</m:t>
        </m:r>
        <m:r>
          <m:rPr/>
          <m:t>C</m:t>
        </m:r>
        <m:r>
          <m:rPr>
            <m:nor/>
            <m:sty m:val="p"/>
          </m:rPr>
          <w:rPr>
            <w:b w:val="0"/>
            <w:i w:val="0"/>
          </w:rPr>
          <m:t>with</m:t>
        </m:r>
        <m:sSub>
          <m:sSubPr/>
          <m:e>
            <m:r>
              <m:rPr/>
              <m:t>x</m:t>
            </m:r>
          </m:e>
          <m:sub>
            <m:r>
              <m:rPr/>
              <m:t>C</m:t>
            </m:r>
          </m:sub>
        </m:sSub>
        <m:r>
          <m:rPr>
            <m:sty m:val="p"/>
          </m:rPr>
          <m:t>&gt;</m:t>
        </m:r>
        <m:r>
          <m:rPr/>
          <m:t>0</m:t>
        </m:r>
        <m:r>
          <m:rPr>
            <m:sty m:val="p"/>
          </m:rPr>
          <m:t>,</m:t>
        </m:r>
        <m:d>
          <m:dPr>
            <m:begChr m:val="|"/>
            <m:sepChr m:val=""/>
            <m:endChr m:val="|"/>
          </m:dPr>
          <m:e>
            <m:r>
              <m:rPr/>
              <m:t>C</m:t>
            </m:r>
          </m:e>
        </m:d>
        <m:r>
          <m:rPr>
            <m:sty m:val="p"/>
          </m:rPr>
          <m:t>≤</m:t>
        </m:r>
        <m:r>
          <m:rPr/>
          <m:t>k</m:t>
        </m:r>
        <m:r>
          <m:rPr>
            <m:sty m:val="p"/>
          </m:rPr>
          <m:t>}</m:t>
        </m:r>
      </m:oMath>
      <w:r>
        <w:t xml:space="preserve">。更常见的简化表示是直接考虑目标覆盖概率向量 </w:t>
      </w:r>
      <m:oMath>
        <m:r>
          <m:rPr>
            <m:sty m:val="b"/>
          </m:rPr>
          <m:t>p</m:t>
        </m:r>
        <m:r>
          <m:rPr>
            <m:sty m:val="p"/>
          </m:rPr>
          <m:t>=</m:t>
        </m:r>
        <m:d>
          <m:dPr>
            <m:sepChr m:val=""/>
          </m:dPr>
          <m:e>
            <m:sSub>
              <m:sSubPr/>
              <m:e>
                <m:r>
                  <m:rPr/>
                  <m:t>p</m:t>
                </m:r>
              </m:e>
              <m:sub>
                <m:r>
                  <m:rPr/>
                  <m:t>1</m:t>
                </m:r>
              </m:sub>
            </m:sSub>
            <m:r>
              <m:rPr>
                <m:sty m:val="p"/>
              </m:rPr>
              <m:t>,...,</m:t>
            </m:r>
            <m:sSub>
              <m:sSubPr/>
              <m:e>
                <m:r>
                  <m:rPr/>
                  <m:t>p</m:t>
                </m:r>
              </m:e>
              <m:sub>
                <m:r>
                  <m:rPr/>
                  <m:t>m</m:t>
                </m:r>
              </m:sub>
            </m:sSub>
          </m:e>
        </m:d>
        <m:r>
          <m:rPr>
            <m:sty m:val="p"/>
          </m:rPr>
          <m:t>∈</m:t>
        </m:r>
        <m:sSup>
          <m:sSupPr/>
          <m:e>
            <m:d>
              <m:dPr>
                <m:begChr m:val="["/>
                <m:sepChr m:val=""/>
                <m:endChr m:val="]"/>
              </m:dPr>
              <m:e>
                <m:r>
                  <m:rPr/>
                  <m:t>38</m:t>
                </m:r>
              </m:e>
            </m:d>
          </m:e>
          <m:sup>
            <m:r>
              <m:rPr/>
              <m:t>m</m:t>
            </m:r>
          </m:sup>
        </m:sSup>
      </m:oMath>
      <w:r>
        <w:t xml:space="preserve">，其中 </w:t>
      </w:r>
      <m:oMath>
        <m:sSub>
          <m:sSubPr/>
          <m:e>
            <m:r>
              <m:rPr/>
              <m:t>p</m:t>
            </m:r>
          </m:e>
          <m:sub>
            <m:r>
              <m:rPr/>
              <m:t>t</m:t>
            </m:r>
          </m:sub>
        </m:sSub>
      </m:oMath>
      <w:r>
        <w:t xml:space="preserve"> 表示目标 </w:t>
      </w:r>
      <m:oMath>
        <m:r>
          <m:rPr/>
          <m:t>t</m:t>
        </m:r>
      </m:oMath>
      <w:r>
        <w:t xml:space="preserve"> 被防御覆盖的概率，且满足 </w:t>
      </w:r>
      <m:oMath>
        <m:nary>
          <m:naryPr>
            <m:chr m:val="∑"/>
            <m:limLoc m:val="undOvr"/>
            <m:supHide m:val="1"/>
          </m:naryPr>
          <m:sub>
            <m:r>
              <m:rPr/>
              <m:t>t</m:t>
            </m:r>
            <m:r>
              <m:rPr>
                <m:sty m:val="p"/>
              </m:rPr>
              <m:t>∈</m:t>
            </m:r>
            <m:r>
              <m:rPr/>
              <m:t>T</m:t>
            </m:r>
          </m:sub>
          <m:sup>
            <m:r>
              <m:rPr/>
              <m:t>​</m:t>
            </m:r>
          </m:sup>
          <m:e>
            <m:sSub>
              <m:sSubPr/>
              <m:e>
                <m:r>
                  <m:rPr/>
                  <m:t>p</m:t>
                </m:r>
              </m:e>
              <m:sub>
                <m:r>
                  <m:rPr/>
                  <m:t>t</m:t>
                </m:r>
              </m:sub>
            </m:sSub>
          </m:e>
        </m:nary>
        <m:r>
          <m:rPr>
            <m:sty m:val="p"/>
          </m:rPr>
          <m:t>≤</m:t>
        </m:r>
        <m:r>
          <m:rPr/>
          <m:t>k</m:t>
        </m:r>
      </m:oMath>
      <w:r>
        <w:t xml:space="preserve">。此简化基于线性规划对偶理论，在防御资源同质且可分割的假设下是等价的，并被广泛应用于如ARMOR系统[154]等实际部署中。攻击者的纯策略是选择一个目标 </w:t>
      </w:r>
      <m:oMath>
        <m:r>
          <m:rPr/>
          <m:t>t</m:t>
        </m:r>
        <m:r>
          <m:rPr>
            <m:sty m:val="p"/>
          </m:rPr>
          <m:t>∈</m:t>
        </m:r>
        <m:r>
          <m:rPr/>
          <m:t>T</m:t>
        </m:r>
      </m:oMath>
      <w:r>
        <w:t xml:space="preserve"> 进行攻击。收益函数定义如下：若攻击者攻击目标 </w:t>
      </w:r>
      <m:oMath>
        <m:r>
          <m:rPr/>
          <m:t>t</m:t>
        </m:r>
      </m:oMath>
      <w:r>
        <w:t xml:space="preserve">，且该目标被防御覆盖，则防御者获得收益 </w:t>
      </w:r>
      <m:oMath>
        <m:sSubSup>
          <m:sSubSupPr/>
          <m:e>
            <m:r>
              <m:rPr/>
              <m:t>U</m:t>
            </m:r>
          </m:e>
          <m:sub>
            <m:r>
              <m:rPr/>
              <m:t>D</m:t>
            </m:r>
          </m:sub>
          <m:sup>
            <m:r>
              <m:rPr/>
              <m:t>c</m:t>
            </m:r>
          </m:sup>
        </m:sSubSup>
        <m:d>
          <m:dPr>
            <m:sepChr m:val=""/>
          </m:dPr>
          <m:e>
            <m:r>
              <m:rPr/>
              <m:t>t</m:t>
            </m:r>
          </m:e>
        </m:d>
      </m:oMath>
      <w:r>
        <w:t xml:space="preserve">，攻击者获得收益 </w:t>
      </w:r>
      <m:oMath>
        <m:sSubSup>
          <m:sSubSupPr/>
          <m:e>
            <m:r>
              <m:rPr/>
              <m:t>U</m:t>
            </m:r>
          </m:e>
          <m:sub>
            <m:r>
              <m:rPr/>
              <m:t>A</m:t>
            </m:r>
          </m:sub>
          <m:sup>
            <m:r>
              <m:rPr/>
              <m:t>c</m:t>
            </m:r>
          </m:sup>
        </m:sSubSup>
        <m:d>
          <m:dPr>
            <m:sepChr m:val=""/>
          </m:dPr>
          <m:e>
            <m:r>
              <m:rPr/>
              <m:t>t</m:t>
            </m:r>
          </m:e>
        </m:d>
      </m:oMath>
      <w:r>
        <w:t xml:space="preserve">；若目标 </w:t>
      </w:r>
      <m:oMath>
        <m:r>
          <m:rPr/>
          <m:t>t</m:t>
        </m:r>
      </m:oMath>
      <w:r>
        <w:t xml:space="preserve"> 未被覆盖，则防御者获得收益 </w:t>
      </w:r>
      <m:oMath>
        <m:sSubSup>
          <m:sSubSupPr/>
          <m:e>
            <m:r>
              <m:rPr/>
              <m:t>U</m:t>
            </m:r>
          </m:e>
          <m:sub>
            <m:r>
              <m:rPr/>
              <m:t>D</m:t>
            </m:r>
          </m:sub>
          <m:sup>
            <m:r>
              <m:rPr/>
              <m:t>u</m:t>
            </m:r>
          </m:sup>
        </m:sSubSup>
        <m:d>
          <m:dPr>
            <m:sepChr m:val=""/>
          </m:dPr>
          <m:e>
            <m:r>
              <m:rPr/>
              <m:t>t</m:t>
            </m:r>
          </m:e>
        </m:d>
      </m:oMath>
      <w:r>
        <w:t xml:space="preserve">，攻击者获得收益 </w:t>
      </w:r>
      <m:oMath>
        <m:sSubSup>
          <m:sSubSupPr/>
          <m:e>
            <m:r>
              <m:rPr/>
              <m:t>U</m:t>
            </m:r>
          </m:e>
          <m:sub>
            <m:r>
              <m:rPr/>
              <m:t>A</m:t>
            </m:r>
          </m:sub>
          <m:sup>
            <m:r>
              <m:rPr/>
              <m:t>u</m:t>
            </m:r>
          </m:sup>
        </m:sSubSup>
        <m:d>
          <m:dPr>
            <m:sepChr m:val=""/>
          </m:dPr>
          <m:e>
            <m:r>
              <m:rPr/>
              <m:t>t</m:t>
            </m:r>
          </m:e>
        </m:d>
      </m:oMath>
      <w:r>
        <w:t xml:space="preserve">。通常假设防御成功对防御者更有利、对攻击者不利，即 </w:t>
      </w:r>
      <m:oMath>
        <m:sSubSup>
          <m:sSubSupPr/>
          <m:e>
            <m:r>
              <m:rPr/>
              <m:t>U</m:t>
            </m:r>
          </m:e>
          <m:sub>
            <m:r>
              <m:rPr/>
              <m:t>D</m:t>
            </m:r>
          </m:sub>
          <m:sup>
            <m:r>
              <m:rPr/>
              <m:t>c</m:t>
            </m:r>
          </m:sup>
        </m:sSubSup>
        <m:d>
          <m:dPr>
            <m:sepChr m:val=""/>
          </m:dPr>
          <m:e>
            <m:r>
              <m:rPr/>
              <m:t>t</m:t>
            </m:r>
          </m:e>
        </m:d>
        <m:r>
          <m:rPr>
            <m:sty m:val="p"/>
          </m:rPr>
          <m:t>&gt;</m:t>
        </m:r>
        <m:sSubSup>
          <m:sSubSupPr/>
          <m:e>
            <m:r>
              <m:rPr/>
              <m:t>U</m:t>
            </m:r>
          </m:e>
          <m:sub>
            <m:r>
              <m:rPr/>
              <m:t>D</m:t>
            </m:r>
          </m:sub>
          <m:sup>
            <m:r>
              <m:rPr/>
              <m:t>u</m:t>
            </m:r>
          </m:sup>
        </m:sSubSup>
        <m:d>
          <m:dPr>
            <m:sepChr m:val=""/>
          </m:dPr>
          <m:e>
            <m:r>
              <m:rPr/>
              <m:t>t</m:t>
            </m:r>
          </m:e>
        </m:d>
      </m:oMath>
      <w:r>
        <w:t xml:space="preserve"> 且 </w:t>
      </w:r>
      <m:oMath>
        <m:sSubSup>
          <m:sSubSupPr/>
          <m:e>
            <m:r>
              <m:rPr/>
              <m:t>U</m:t>
            </m:r>
          </m:e>
          <m:sub>
            <m:r>
              <m:rPr/>
              <m:t>A</m:t>
            </m:r>
          </m:sub>
          <m:sup>
            <m:r>
              <m:rPr/>
              <m:t>c</m:t>
            </m:r>
          </m:sup>
        </m:sSubSup>
        <m:d>
          <m:dPr>
            <m:sepChr m:val=""/>
          </m:dPr>
          <m:e>
            <m:r>
              <m:rPr/>
              <m:t>t</m:t>
            </m:r>
          </m:e>
        </m:d>
        <m:r>
          <m:rPr>
            <m:sty m:val="p"/>
          </m:rPr>
          <m:t>&lt;</m:t>
        </m:r>
        <m:sSubSup>
          <m:sSubSupPr/>
          <m:e>
            <m:r>
              <m:rPr/>
              <m:t>U</m:t>
            </m:r>
          </m:e>
          <m:sub>
            <m:r>
              <m:rPr/>
              <m:t>A</m:t>
            </m:r>
          </m:sub>
          <m:sup>
            <m:r>
              <m:rPr/>
              <m:t>u</m:t>
            </m:r>
          </m:sup>
        </m:sSubSup>
        <m:d>
          <m:dPr>
            <m:sepChr m:val=""/>
          </m:dPr>
          <m:e>
            <m:r>
              <m:rPr/>
              <m:t>t</m:t>
            </m:r>
          </m:e>
        </m:d>
      </m:oMath>
      <w:r>
        <w:t xml:space="preserve">。在防御者采用混合策略 </w:t>
      </w:r>
      <m:oMath>
        <m:r>
          <m:rPr>
            <m:sty m:val="b"/>
          </m:rPr>
          <m:t>p</m:t>
        </m:r>
      </m:oMath>
      <w:r>
        <w:t xml:space="preserve"> 时，攻击者攻击目标 </w:t>
      </w:r>
      <m:oMath>
        <m:r>
          <m:rPr/>
          <m:t>t</m:t>
        </m:r>
      </m:oMath>
      <w:r>
        <w:t xml:space="preserve"> 的期望收益为 </w:t>
      </w:r>
      <m:oMath>
        <m:sSub>
          <m:sSubPr/>
          <m:e>
            <m:r>
              <m:rPr/>
              <m:t>U</m:t>
            </m:r>
          </m:e>
          <m:sub>
            <m:r>
              <m:rPr/>
              <m:t>A</m:t>
            </m:r>
          </m:sub>
        </m:sSub>
        <m:d>
          <m:dPr>
            <m:sepChr m:val=""/>
          </m:dPr>
          <m:e>
            <m:r>
              <m:rPr/>
              <m:t>t</m:t>
            </m:r>
            <m:r>
              <m:rPr>
                <m:sty m:val="p"/>
              </m:rPr>
              <m:t>,</m:t>
            </m:r>
            <m:r>
              <m:rPr>
                <m:sty m:val="b"/>
              </m:rPr>
              <m:t>p</m:t>
            </m:r>
          </m:e>
        </m:d>
        <m:r>
          <m:rPr>
            <m:sty m:val="p"/>
          </m:rPr>
          <m:t>=</m:t>
        </m:r>
        <m:sSub>
          <m:sSubPr/>
          <m:e>
            <m:r>
              <m:rPr/>
              <m:t>p</m:t>
            </m:r>
          </m:e>
          <m:sub>
            <m:r>
              <m:rPr/>
              <m:t>t</m:t>
            </m:r>
          </m:sub>
        </m:sSub>
        <m:sSubSup>
          <m:sSubSupPr/>
          <m:e>
            <m:r>
              <m:rPr/>
              <m:t>U</m:t>
            </m:r>
          </m:e>
          <m:sub>
            <m:r>
              <m:rPr/>
              <m:t>A</m:t>
            </m:r>
          </m:sub>
          <m:sup>
            <m:r>
              <m:rPr/>
              <m:t>c</m:t>
            </m:r>
          </m:sup>
        </m:sSubSup>
        <m:d>
          <m:dPr>
            <m:sepChr m:val=""/>
          </m:dPr>
          <m:e>
            <m:r>
              <m:rPr/>
              <m:t>t</m:t>
            </m:r>
          </m:e>
        </m:d>
        <m:r>
          <m:rPr>
            <m:sty m:val="p"/>
          </m:rPr>
          <m:t>+</m:t>
        </m:r>
        <m:d>
          <m:dPr>
            <m:sepChr m:val=""/>
          </m:dPr>
          <m:e>
            <m:r>
              <m:rPr/>
              <m:t>1</m:t>
            </m:r>
            <m:r>
              <m:rPr>
                <m:sty m:val="p"/>
              </m:rPr>
              <m:t>−</m:t>
            </m:r>
            <m:sSub>
              <m:sSubPr/>
              <m:e>
                <m:r>
                  <m:rPr/>
                  <m:t>p</m:t>
                </m:r>
              </m:e>
              <m:sub>
                <m:r>
                  <m:rPr/>
                  <m:t>t</m:t>
                </m:r>
              </m:sub>
            </m:sSub>
          </m:e>
        </m:d>
        <m:sSubSup>
          <m:sSubSupPr/>
          <m:e>
            <m:r>
              <m:rPr/>
              <m:t>U</m:t>
            </m:r>
          </m:e>
          <m:sub>
            <m:r>
              <m:rPr/>
              <m:t>A</m:t>
            </m:r>
          </m:sub>
          <m:sup>
            <m:r>
              <m:rPr/>
              <m:t>u</m:t>
            </m:r>
          </m:sup>
        </m:sSubSup>
        <m:d>
          <m:dPr>
            <m:sepChr m:val=""/>
          </m:dPr>
          <m:e>
            <m:r>
              <m:rPr/>
              <m:t>t</m:t>
            </m:r>
          </m:e>
        </m:d>
      </m:oMath>
      <w:r>
        <w:t xml:space="preserve">，防御者的相应期望收益为 </w:t>
      </w:r>
      <m:oMath>
        <m:sSub>
          <m:sSubPr/>
          <m:e>
            <m:r>
              <m:rPr/>
              <m:t>U</m:t>
            </m:r>
          </m:e>
          <m:sub>
            <m:r>
              <m:rPr/>
              <m:t>D</m:t>
            </m:r>
          </m:sub>
        </m:sSub>
        <m:d>
          <m:dPr>
            <m:sepChr m:val=""/>
          </m:dPr>
          <m:e>
            <m:r>
              <m:rPr/>
              <m:t>t</m:t>
            </m:r>
            <m:r>
              <m:rPr>
                <m:sty m:val="p"/>
              </m:rPr>
              <m:t>,</m:t>
            </m:r>
            <m:r>
              <m:rPr>
                <m:sty m:val="b"/>
              </m:rPr>
              <m:t>p</m:t>
            </m:r>
          </m:e>
        </m:d>
        <m:r>
          <m:rPr>
            <m:sty m:val="p"/>
          </m:rPr>
          <m:t>=</m:t>
        </m:r>
        <m:sSub>
          <m:sSubPr/>
          <m:e>
            <m:r>
              <m:rPr/>
              <m:t>p</m:t>
            </m:r>
          </m:e>
          <m:sub>
            <m:r>
              <m:rPr/>
              <m:t>t</m:t>
            </m:r>
          </m:sub>
        </m:sSub>
        <m:sSubSup>
          <m:sSubSupPr/>
          <m:e>
            <m:r>
              <m:rPr/>
              <m:t>U</m:t>
            </m:r>
          </m:e>
          <m:sub>
            <m:r>
              <m:rPr/>
              <m:t>D</m:t>
            </m:r>
          </m:sub>
          <m:sup>
            <m:r>
              <m:rPr/>
              <m:t>c</m:t>
            </m:r>
          </m:sup>
        </m:sSubSup>
        <m:d>
          <m:dPr>
            <m:sepChr m:val=""/>
          </m:dPr>
          <m:e>
            <m:r>
              <m:rPr/>
              <m:t>t</m:t>
            </m:r>
          </m:e>
        </m:d>
        <m:r>
          <m:rPr>
            <m:sty m:val="p"/>
          </m:rPr>
          <m:t>+</m:t>
        </m:r>
        <m:d>
          <m:dPr>
            <m:sepChr m:val=""/>
          </m:dPr>
          <m:e>
            <m:r>
              <m:rPr/>
              <m:t>1</m:t>
            </m:r>
            <m:r>
              <m:rPr>
                <m:sty m:val="p"/>
              </m:rPr>
              <m:t>−</m:t>
            </m:r>
            <m:sSub>
              <m:sSubPr/>
              <m:e>
                <m:r>
                  <m:rPr/>
                  <m:t>p</m:t>
                </m:r>
              </m:e>
              <m:sub>
                <m:r>
                  <m:rPr/>
                  <m:t>t</m:t>
                </m:r>
              </m:sub>
            </m:sSub>
          </m:e>
        </m:d>
        <m:sSubSup>
          <m:sSubSupPr/>
          <m:e>
            <m:r>
              <m:rPr/>
              <m:t>U</m:t>
            </m:r>
          </m:e>
          <m:sub>
            <m:r>
              <m:rPr/>
              <m:t>D</m:t>
            </m:r>
          </m:sub>
          <m:sup>
            <m:r>
              <m:rPr/>
              <m:t>u</m:t>
            </m:r>
          </m:sup>
        </m:sSubSup>
        <m:d>
          <m:dPr>
            <m:sepChr m:val=""/>
          </m:dPr>
          <m:e>
            <m:r>
              <m:rPr/>
              <m:t>t</m:t>
            </m:r>
          </m:e>
        </m:d>
      </m:oMath>
      <w:r>
        <w:t>。</w:t>
      </w:r>
    </w:p>
    <w:p w14:paraId="77A9E441">
      <w:pPr>
        <w:pStyle w:val="3"/>
      </w:pPr>
      <w:r>
        <w:t xml:space="preserve">经典Stackelberg博弈的解概念是强Stackelberg均衡。其定义严格依赖于攻击者的最优反应对应 </w:t>
      </w:r>
      <m:oMath>
        <m:r>
          <m:rPr/>
          <m:t>BR</m:t>
        </m:r>
        <m:d>
          <m:dPr>
            <m:sepChr m:val=""/>
          </m:dPr>
          <m:e>
            <m:r>
              <m:rPr>
                <m:sty m:val="b"/>
              </m:rPr>
              <m:t>p</m:t>
            </m:r>
          </m:e>
        </m:d>
        <m:r>
          <m:rPr>
            <m:sty m:val="p"/>
          </m:rPr>
          <m:t>=arg</m:t>
        </m:r>
        <m:sSub>
          <m:sSubPr/>
          <m:e>
            <m:r>
              <m:rPr>
                <m:sty m:val="p"/>
              </m:rPr>
              <m:t>max</m:t>
            </m:r>
          </m:e>
          <m:sub>
            <m:r>
              <m:rPr/>
              <m:t>t</m:t>
            </m:r>
            <m:r>
              <m:rPr>
                <m:sty m:val="p"/>
              </m:rPr>
              <m:t>∈</m:t>
            </m:r>
            <m:r>
              <m:rPr/>
              <m:t>T</m:t>
            </m:r>
          </m:sub>
        </m:sSub>
        <m:sSub>
          <m:sSubPr/>
          <m:e>
            <m:r>
              <m:rPr/>
              <m:t>U</m:t>
            </m:r>
          </m:e>
          <m:sub>
            <m:r>
              <m:rPr/>
              <m:t>A</m:t>
            </m:r>
          </m:sub>
        </m:sSub>
        <m:d>
          <m:dPr>
            <m:sepChr m:val=""/>
          </m:dPr>
          <m:e>
            <m:r>
              <m:rPr/>
              <m:t>t</m:t>
            </m:r>
            <m:r>
              <m:rPr>
                <m:sty m:val="p"/>
              </m:rPr>
              <m:t>,</m:t>
            </m:r>
            <m:r>
              <m:rPr>
                <m:sty m:val="b"/>
              </m:rPr>
              <m:t>p</m:t>
            </m:r>
          </m:e>
        </m:d>
      </m:oMath>
      <w:r>
        <w:t xml:space="preserve">。SSE要求防御者选择一个策略 </w:t>
      </w:r>
      <m:oMath>
        <m:sSup>
          <m:sSupPr/>
          <m:e>
            <m:r>
              <m:rPr>
                <m:sty m:val="b"/>
              </m:rPr>
              <m:t>p</m:t>
            </m:r>
          </m:e>
          <m:sup>
            <m:r>
              <m:rPr>
                <m:sty m:val="p"/>
              </m:rPr>
              <m:t>∗</m:t>
            </m:r>
          </m:sup>
        </m:sSup>
      </m:oMath>
      <w:r>
        <w:t xml:space="preserve">，该策略在诱导攻击者从其最优反应集 </w:t>
      </w:r>
      <m:oMath>
        <m:r>
          <m:rPr/>
          <m:t>BR</m:t>
        </m:r>
        <m:d>
          <m:dPr>
            <m:sepChr m:val=""/>
          </m:dPr>
          <m:e>
            <m:sSup>
              <m:sSupPr/>
              <m:e>
                <m:r>
                  <m:rPr>
                    <m:sty m:val="b"/>
                  </m:rPr>
                  <m:t>p</m:t>
                </m:r>
              </m:e>
              <m:sup>
                <m:r>
                  <m:rPr>
                    <m:sty m:val="p"/>
                  </m:rPr>
                  <m:t>∗</m:t>
                </m:r>
              </m:sup>
            </m:sSup>
          </m:e>
        </m:d>
      </m:oMath>
      <w:r>
        <w:t xml:space="preserve"> 中选择一个对防御者最有利的目标时，最大化防御者自身的收益。形式化定义如下：策略对 </w:t>
      </w:r>
      <m:oMath>
        <m:d>
          <m:dPr>
            <m:sepChr m:val=""/>
          </m:dPr>
          <m:e>
            <m:sSup>
              <m:sSupPr/>
              <m:e>
                <m:r>
                  <m:rPr>
                    <m:sty m:val="b"/>
                  </m:rPr>
                  <m:t>p</m:t>
                </m:r>
              </m:e>
              <m:sup>
                <m:r>
                  <m:rPr>
                    <m:sty m:val="p"/>
                  </m:rPr>
                  <m:t>∗</m:t>
                </m:r>
              </m:sup>
            </m:sSup>
            <m:r>
              <m:rPr>
                <m:sty m:val="p"/>
              </m:rPr>
              <m:t>,</m:t>
            </m:r>
            <m:sSup>
              <m:sSupPr/>
              <m:e>
                <m:r>
                  <m:rPr/>
                  <m:t>t</m:t>
                </m:r>
              </m:e>
              <m:sup>
                <m:r>
                  <m:rPr>
                    <m:sty m:val="p"/>
                  </m:rPr>
                  <m:t>∗</m:t>
                </m:r>
              </m:sup>
            </m:sSup>
          </m:e>
        </m:d>
      </m:oMath>
      <w:r>
        <w:t xml:space="preserve"> 构成一个SSE，当且仅当： 1. </w:t>
      </w:r>
      <m:oMath>
        <m:sSup>
          <m:sSupPr/>
          <m:e>
            <m:r>
              <m:rPr/>
              <m:t>t</m:t>
            </m:r>
          </m:e>
          <m:sup>
            <m:r>
              <m:rPr>
                <m:sty m:val="p"/>
              </m:rPr>
              <m:t>∗</m:t>
            </m:r>
          </m:sup>
        </m:sSup>
        <m:r>
          <m:rPr>
            <m:sty m:val="p"/>
          </m:rPr>
          <m:t>∈</m:t>
        </m:r>
        <m:r>
          <m:rPr/>
          <m:t>BR</m:t>
        </m:r>
        <m:d>
          <m:dPr>
            <m:sepChr m:val=""/>
          </m:dPr>
          <m:e>
            <m:sSup>
              <m:sSupPr/>
              <m:e>
                <m:r>
                  <m:rPr>
                    <m:sty m:val="b"/>
                  </m:rPr>
                  <m:t>p</m:t>
                </m:r>
              </m:e>
              <m:sup>
                <m:r>
                  <m:rPr>
                    <m:sty m:val="p"/>
                  </m:rPr>
                  <m:t>∗</m:t>
                </m:r>
              </m:sup>
            </m:sSup>
          </m:e>
        </m:d>
      </m:oMath>
      <w:r>
        <w:t xml:space="preserve">， 2. </w:t>
      </w:r>
      <m:oMath>
        <m:sSub>
          <m:sSubPr/>
          <m:e>
            <m:r>
              <m:rPr/>
              <m:t>U</m:t>
            </m:r>
          </m:e>
          <m:sub>
            <m:r>
              <m:rPr/>
              <m:t>D</m:t>
            </m:r>
          </m:sub>
        </m:sSub>
        <m:d>
          <m:dPr>
            <m:sepChr m:val=""/>
          </m:dPr>
          <m:e>
            <m:sSup>
              <m:sSupPr/>
              <m:e>
                <m:r>
                  <m:rPr/>
                  <m:t>t</m:t>
                </m:r>
              </m:e>
              <m:sup>
                <m:r>
                  <m:rPr>
                    <m:sty m:val="p"/>
                  </m:rPr>
                  <m:t>∗</m:t>
                </m:r>
              </m:sup>
            </m:sSup>
            <m:r>
              <m:rPr>
                <m:sty m:val="p"/>
              </m:rPr>
              <m:t>,</m:t>
            </m:r>
            <m:sSup>
              <m:sSupPr/>
              <m:e>
                <m:r>
                  <m:rPr>
                    <m:sty m:val="b"/>
                  </m:rPr>
                  <m:t>p</m:t>
                </m:r>
              </m:e>
              <m:sup>
                <m:r>
                  <m:rPr>
                    <m:sty m:val="p"/>
                  </m:rPr>
                  <m:t>∗</m:t>
                </m:r>
              </m:sup>
            </m:sSup>
          </m:e>
        </m:d>
        <m:r>
          <m:rPr>
            <m:sty m:val="p"/>
          </m:rPr>
          <m:t>≥</m:t>
        </m:r>
        <m:sSub>
          <m:sSubPr/>
          <m:e>
            <m:r>
              <m:rPr/>
              <m:t>U</m:t>
            </m:r>
          </m:e>
          <m:sub>
            <m:r>
              <m:rPr/>
              <m:t>D</m:t>
            </m:r>
          </m:sub>
        </m:sSub>
        <m:d>
          <m:dPr>
            <m:sepChr m:val=""/>
          </m:dPr>
          <m:e>
            <m:r>
              <m:rPr/>
              <m:t>t</m:t>
            </m:r>
            <m:r>
              <m:rPr>
                <m:sty m:val="p"/>
              </m:rPr>
              <m:t>,</m:t>
            </m:r>
            <m:sSup>
              <m:sSupPr/>
              <m:e>
                <m:r>
                  <m:rPr>
                    <m:sty m:val="b"/>
                  </m:rPr>
                  <m:t>p</m:t>
                </m:r>
              </m:e>
              <m:sup>
                <m:r>
                  <m:rPr>
                    <m:sty m:val="p"/>
                  </m:rPr>
                  <m:t>∗</m:t>
                </m:r>
              </m:sup>
            </m:sSup>
          </m:e>
        </m:d>
      </m:oMath>
      <w:r>
        <w:t xml:space="preserve"> 对所有 </w:t>
      </w:r>
      <m:oMath>
        <m:r>
          <m:rPr/>
          <m:t>t</m:t>
        </m:r>
        <m:r>
          <m:rPr>
            <m:sty m:val="p"/>
          </m:rPr>
          <m:t>∈</m:t>
        </m:r>
        <m:r>
          <m:rPr/>
          <m:t>BR</m:t>
        </m:r>
        <m:d>
          <m:dPr>
            <m:sepChr m:val=""/>
          </m:dPr>
          <m:e>
            <m:sSup>
              <m:sSupPr/>
              <m:e>
                <m:r>
                  <m:rPr>
                    <m:sty m:val="b"/>
                  </m:rPr>
                  <m:t>p</m:t>
                </m:r>
              </m:e>
              <m:sup>
                <m:r>
                  <m:rPr>
                    <m:sty m:val="p"/>
                  </m:rPr>
                  <m:t>∗</m:t>
                </m:r>
              </m:sup>
            </m:sSup>
          </m:e>
        </m:d>
      </m:oMath>
      <w:r>
        <w:t xml:space="preserve"> 成立， 3. 对于任何其他防御者策略 </w:t>
      </w:r>
      <m:oMath>
        <m:r>
          <m:rPr>
            <m:sty m:val="b"/>
          </m:rPr>
          <m:t>p</m:t>
        </m:r>
      </m:oMath>
      <w:r>
        <w:t xml:space="preserve"> 及对应的 </w:t>
      </w:r>
      <m:oMath>
        <m:r>
          <m:rPr/>
          <m:t>t</m:t>
        </m:r>
        <m:r>
          <m:rPr>
            <m:sty m:val="p"/>
          </m:rPr>
          <m:t>∈</m:t>
        </m:r>
        <m:r>
          <m:rPr/>
          <m:t>BR</m:t>
        </m:r>
        <m:d>
          <m:dPr>
            <m:sepChr m:val=""/>
          </m:dPr>
          <m:e>
            <m:r>
              <m:rPr>
                <m:sty m:val="b"/>
              </m:rPr>
              <m:t>p</m:t>
            </m:r>
          </m:e>
        </m:d>
      </m:oMath>
      <w:r>
        <w:t xml:space="preserve">，有 </w:t>
      </w:r>
      <m:oMath>
        <m:sSub>
          <m:sSubPr/>
          <m:e>
            <m:r>
              <m:rPr/>
              <m:t>U</m:t>
            </m:r>
          </m:e>
          <m:sub>
            <m:r>
              <m:rPr/>
              <m:t>D</m:t>
            </m:r>
          </m:sub>
        </m:sSub>
        <m:d>
          <m:dPr>
            <m:sepChr m:val=""/>
          </m:dPr>
          <m:e>
            <m:sSup>
              <m:sSupPr/>
              <m:e>
                <m:r>
                  <m:rPr/>
                  <m:t>t</m:t>
                </m:r>
              </m:e>
              <m:sup>
                <m:r>
                  <m:rPr>
                    <m:sty m:val="p"/>
                  </m:rPr>
                  <m:t>∗</m:t>
                </m:r>
              </m:sup>
            </m:sSup>
            <m:r>
              <m:rPr>
                <m:sty m:val="p"/>
              </m:rPr>
              <m:t>,</m:t>
            </m:r>
            <m:sSup>
              <m:sSupPr/>
              <m:e>
                <m:r>
                  <m:rPr>
                    <m:sty m:val="b"/>
                  </m:rPr>
                  <m:t>p</m:t>
                </m:r>
              </m:e>
              <m:sup>
                <m:r>
                  <m:rPr>
                    <m:sty m:val="p"/>
                  </m:rPr>
                  <m:t>∗</m:t>
                </m:r>
              </m:sup>
            </m:sSup>
          </m:e>
        </m:d>
        <m:r>
          <m:rPr>
            <m:sty m:val="p"/>
          </m:rPr>
          <m:t>≥</m:t>
        </m:r>
        <m:sSub>
          <m:sSubPr/>
          <m:e>
            <m:r>
              <m:rPr/>
              <m:t>U</m:t>
            </m:r>
          </m:e>
          <m:sub>
            <m:r>
              <m:rPr/>
              <m:t>D</m:t>
            </m:r>
          </m:sub>
        </m:sSub>
        <m:d>
          <m:dPr>
            <m:sepChr m:val=""/>
          </m:dPr>
          <m:e>
            <m:r>
              <m:rPr/>
              <m:t>t</m:t>
            </m:r>
            <m:r>
              <m:rPr>
                <m:sty m:val="p"/>
              </m:rPr>
              <m:t>,</m:t>
            </m:r>
            <m:r>
              <m:rPr>
                <m:sty m:val="b"/>
              </m:rPr>
              <m:t>p</m:t>
            </m:r>
          </m:e>
        </m:d>
      </m:oMath>
      <w:r>
        <w:t>。</w:t>
      </w:r>
    </w:p>
    <w:p w14:paraId="277DCBE9">
      <w:pPr>
        <w:pStyle w:val="3"/>
      </w:pPr>
      <w:r>
        <w:t xml:space="preserve">SSE的存在性在有限博弈中总是成立。其求解通常可以转化为一个优化问题，例如，可以通过求解一系列线性规划（每个规划对应假设攻击者最优反应为某个特定目标 </w:t>
      </w:r>
      <m:oMath>
        <m:r>
          <m:rPr/>
          <m:t>t</m:t>
        </m:r>
      </m:oMath>
      <w:r>
        <w:t xml:space="preserve">）并选取其中对防御者最有利的解来获得[154]。然而，SSE概念隐含了一个微妙且常受批判的假设：防御者能够通过一个“无限小”的策略扰动（例如，以无穷小概率调整覆盖概率）来精确引导攻击者选择 </w:t>
      </w:r>
      <m:oMath>
        <m:r>
          <m:rPr/>
          <m:t>BR</m:t>
        </m:r>
        <m:d>
          <m:dPr>
            <m:sepChr m:val=""/>
          </m:dPr>
          <m:e>
            <m:sSup>
              <m:sSupPr/>
              <m:e>
                <m:r>
                  <m:rPr>
                    <m:sty m:val="b"/>
                  </m:rPr>
                  <m:t>p</m:t>
                </m:r>
              </m:e>
              <m:sup>
                <m:r>
                  <m:rPr>
                    <m:sty m:val="p"/>
                  </m:rPr>
                  <m:t>∗</m:t>
                </m:r>
              </m:sup>
            </m:sSup>
          </m:e>
        </m:d>
      </m:oMath>
      <w:r>
        <w:t xml:space="preserve"> 中防御者偏好的那个特定最优反应 </w:t>
      </w:r>
      <m:oMath>
        <m:sSup>
          <m:sSupPr/>
          <m:e>
            <m:r>
              <m:rPr/>
              <m:t>t</m:t>
            </m:r>
          </m:e>
          <m:sup>
            <m:r>
              <m:rPr>
                <m:sty m:val="p"/>
              </m:rPr>
              <m:t>∗</m:t>
            </m:r>
          </m:sup>
        </m:sSup>
      </m:oMath>
      <w:r>
        <w:t xml:space="preserve">。换言之，SSE的合理化依赖于防御者承诺一个策略 </w:t>
      </w:r>
      <m:oMath>
        <m:sSup>
          <m:sSupPr/>
          <m:e>
            <m:r>
              <m:rPr>
                <m:sty m:val="b"/>
              </m:rPr>
              <m:t>p</m:t>
            </m:r>
          </m:e>
          <m:sup>
            <m:r>
              <m:rPr>
                <m:sty m:val="p"/>
              </m:rPr>
              <m:t>∗</m:t>
            </m:r>
          </m:sup>
        </m:sSup>
      </m:oMath>
      <w:r>
        <w:t xml:space="preserve">，并相信攻击者会在多个无差异的最优反应中，恰好选择防御者期望的那个。这一假设在扩展式博弈的视角下构成了一个“空威胁”：如果攻击者出乎意料地选择了 </w:t>
      </w:r>
      <m:oMath>
        <m:r>
          <m:rPr/>
          <m:t>BR</m:t>
        </m:r>
        <m:d>
          <m:dPr>
            <m:sepChr m:val=""/>
          </m:dPr>
          <m:e>
            <m:sSup>
              <m:sSupPr/>
              <m:e>
                <m:r>
                  <m:rPr>
                    <m:sty m:val="b"/>
                  </m:rPr>
                  <m:t>p</m:t>
                </m:r>
              </m:e>
              <m:sup>
                <m:r>
                  <m:rPr>
                    <m:sty m:val="p"/>
                  </m:rPr>
                  <m:t>∗</m:t>
                </m:r>
              </m:sup>
            </m:sSup>
          </m:e>
        </m:d>
      </m:oMath>
      <w:r>
        <w:t xml:space="preserve"> 中另一个对防御者更不利的目标，SSE并未要求防御者在该偏离路径上仍有动机维持原策略 </w:t>
      </w:r>
      <m:oMath>
        <m:sSup>
          <m:sSupPr/>
          <m:e>
            <m:r>
              <m:rPr>
                <m:sty m:val="b"/>
              </m:rPr>
              <m:t>p</m:t>
            </m:r>
          </m:e>
          <m:sup>
            <m:r>
              <m:rPr>
                <m:sty m:val="p"/>
              </m:rPr>
              <m:t>∗</m:t>
            </m:r>
          </m:sup>
        </m:sSup>
      </m:oMath>
      <w:r>
        <w:t>。从序贯理性的角度看，SSE可能包含了不可信的承诺。文献[154]也深入探讨了SSE与纳什均衡（NE）的关系，指出在某些条件下（如安全博弈满足“无覆盖漏洞”性质时），SSE策略也是纳什均衡策略，但这种等价性在攻击者可攻击多个目标或存在多种攻击类型时不再成立。</w:t>
      </w:r>
    </w:p>
    <w:p w14:paraId="5CE0148C">
      <w:pPr>
        <w:pStyle w:val="3"/>
      </w:pPr>
      <w:r>
        <w:t>针对SSE的这一缺陷，研究者引入了更精炼的均衡概念。拟完美Stackelberg均衡是其中之一，它要求均衡策略在扩展式博弈的每一个信息集（包括非均衡路径上的信息集）上都是序贯理性的，从而排除了对不可信威胁的依赖。然而，在安全博弈的实用化研究中，一个更具深远影响的精炼思想是</w:t>
      </w:r>
      <w:r>
        <w:rPr>
          <w:b/>
        </w:rPr>
        <w:t>可诱导Stackelberg均衡</w:t>
      </w:r>
      <w:r>
        <w:t xml:space="preserve">。这一概念的核心在于将防御者的目标从“最大化在诱导攻击者特定反应下的收益”转变为“最大化最坏情况下的收益保障”。具体而言，对于给定的防御策略 </w:t>
      </w:r>
      <m:oMath>
        <m:r>
          <m:rPr>
            <m:sty m:val="b"/>
          </m:rPr>
          <m:t>p</m:t>
        </m:r>
      </m:oMath>
      <w:r>
        <w:t>，定义其</w:t>
      </w:r>
      <w:r>
        <w:rPr>
          <w:b/>
        </w:rPr>
        <w:t>效用保证</w:t>
      </w:r>
      <w:r>
        <w:t xml:space="preserve">为 </w:t>
      </w:r>
      <m:oMath>
        <m:sSub>
          <m:sSubPr/>
          <m:e>
            <m:bar>
              <m:barPr/>
              <m:e>
                <m:r>
                  <m:rPr/>
                  <m:t>U</m:t>
                </m:r>
              </m:e>
            </m:bar>
          </m:e>
          <m:sub>
            <m:r>
              <m:rPr/>
              <m:t>D</m:t>
            </m:r>
          </m:sub>
        </m:sSub>
        <m:d>
          <m:dPr>
            <m:sepChr m:val=""/>
          </m:dPr>
          <m:e>
            <m:r>
              <m:rPr>
                <m:sty m:val="b"/>
              </m:rPr>
              <m:t>p</m:t>
            </m:r>
          </m:e>
        </m:d>
        <m:r>
          <m:rPr>
            <m:sty m:val="p"/>
          </m:rPr>
          <m:t>=</m:t>
        </m:r>
        <m:sSub>
          <m:sSubPr/>
          <m:e>
            <m:r>
              <m:rPr>
                <m:sty m:val="p"/>
              </m:rPr>
              <m:t>min</m:t>
            </m:r>
          </m:e>
          <m:sub>
            <m:r>
              <m:rPr/>
              <m:t>t</m:t>
            </m:r>
            <m:r>
              <m:rPr>
                <m:sty m:val="p"/>
              </m:rPr>
              <m:t>∈</m:t>
            </m:r>
            <m:r>
              <m:rPr/>
              <m:t>BR</m:t>
            </m:r>
            <m:d>
              <m:dPr>
                <m:sepChr m:val=""/>
              </m:dPr>
              <m:e>
                <m:r>
                  <m:rPr>
                    <m:sty m:val="b"/>
                  </m:rPr>
                  <m:t>p</m:t>
                </m:r>
              </m:e>
            </m:d>
          </m:sub>
        </m:sSub>
        <m:sSub>
          <m:sSubPr/>
          <m:e>
            <m:r>
              <m:rPr/>
              <m:t>U</m:t>
            </m:r>
          </m:e>
          <m:sub>
            <m:r>
              <m:rPr/>
              <m:t>D</m:t>
            </m:r>
          </m:sub>
        </m:sSub>
        <m:d>
          <m:dPr>
            <m:sepChr m:val=""/>
          </m:dPr>
          <m:e>
            <m:r>
              <m:rPr/>
              <m:t>t</m:t>
            </m:r>
            <m:r>
              <m:rPr>
                <m:sty m:val="p"/>
              </m:rPr>
              <m:t>,</m:t>
            </m:r>
            <m:r>
              <m:rPr>
                <m:sty m:val="b"/>
              </m:rPr>
              <m:t>p</m:t>
            </m:r>
          </m:e>
        </m:d>
      </m:oMath>
      <w:r>
        <w:t>。这代表了当攻击者从其最优反应集中选择对防御者最不利的目标时，防御者所能确保获得的最低收益。可诱导Stackelberg均衡（ISE）则定义为最大化此效用保证的防御策略：</w:t>
      </w:r>
      <m:oMath>
        <m:sSup>
          <m:sSupPr/>
          <m:e>
            <m:r>
              <m:rPr>
                <m:sty m:val="b"/>
              </m:rPr>
              <m:t>p</m:t>
            </m:r>
          </m:e>
          <m:sup>
            <m:r>
              <m:rPr/>
              <m:t>ISE</m:t>
            </m:r>
          </m:sup>
        </m:sSup>
        <m:r>
          <m:rPr>
            <m:sty m:val="p"/>
          </m:rPr>
          <m:t>∈arg</m:t>
        </m:r>
        <m:sSub>
          <m:sSubPr/>
          <m:e>
            <m:r>
              <m:rPr>
                <m:sty m:val="p"/>
              </m:rPr>
              <m:t>max</m:t>
            </m:r>
          </m:e>
          <m:sub>
            <m:r>
              <m:rPr>
                <m:sty m:val="b"/>
              </m:rPr>
              <m:t>p</m:t>
            </m:r>
            <m:r>
              <m:rPr>
                <m:sty m:val="p"/>
              </m:rPr>
              <m:t>∈X</m:t>
            </m:r>
          </m:sub>
        </m:sSub>
        <m:sSub>
          <m:sSubPr/>
          <m:e>
            <m:bar>
              <m:barPr/>
              <m:e>
                <m:r>
                  <m:rPr/>
                  <m:t>U</m:t>
                </m:r>
              </m:e>
            </m:bar>
          </m:e>
          <m:sub>
            <m:r>
              <m:rPr/>
              <m:t>D</m:t>
            </m:r>
          </m:sub>
        </m:sSub>
        <m:d>
          <m:dPr>
            <m:sepChr m:val=""/>
          </m:dPr>
          <m:e>
            <m:r>
              <m:rPr>
                <m:sty m:val="b"/>
              </m:rPr>
              <m:t>p</m:t>
            </m:r>
          </m:e>
        </m:d>
      </m:oMath>
      <w:r>
        <w:t>。</w:t>
      </w:r>
    </w:p>
    <w:p w14:paraId="6F2AD56B">
      <w:pPr>
        <w:pStyle w:val="3"/>
      </w:pPr>
      <w:r>
        <w:t>ISE的哲学与SSE截然不同。SSE追求的是在攻击者“配合”（选择防御者偏好的最优反应）下的最优收益，其实现依赖于对攻击者 tie-breaking 规则的强假设。而ISE则是一种</w:t>
      </w:r>
      <w:r>
        <w:rPr>
          <w:b/>
        </w:rPr>
        <w:t>极大极小</w:t>
      </w:r>
      <w:r>
        <w:t>（maximin）或</w:t>
      </w:r>
      <w:r>
        <w:rPr>
          <w:b/>
        </w:rPr>
        <w:t>稳健优化</w:t>
      </w:r>
      <w:r>
        <w:t xml:space="preserve">（robust optimization）思想在Stackelberg框架下的体现：防御者首先保证无论攻击者在其无差异集中如何选择，自身收益都不会低于某个水平，然后在此约束下尽可能提升该保障水平。显然，对于任何防御策略 </w:t>
      </w:r>
      <m:oMath>
        <m:r>
          <m:rPr>
            <m:sty m:val="b"/>
          </m:rPr>
          <m:t>p</m:t>
        </m:r>
      </m:oMath>
      <w:r>
        <w:t xml:space="preserve">，有 </w:t>
      </w:r>
      <m:oMath>
        <m:sSub>
          <m:sSubPr/>
          <m:e>
            <m:bar>
              <m:barPr/>
              <m:e>
                <m:r>
                  <m:rPr/>
                  <m:t>U</m:t>
                </m:r>
              </m:e>
            </m:bar>
          </m:e>
          <m:sub>
            <m:r>
              <m:rPr/>
              <m:t>D</m:t>
            </m:r>
          </m:sub>
        </m:sSub>
        <m:d>
          <m:dPr>
            <m:sepChr m:val=""/>
          </m:dPr>
          <m:e>
            <m:r>
              <m:rPr>
                <m:sty m:val="b"/>
              </m:rPr>
              <m:t>p</m:t>
            </m:r>
          </m:e>
        </m:d>
        <m:r>
          <m:rPr>
            <m:sty m:val="p"/>
          </m:rPr>
          <m:t>≤</m:t>
        </m:r>
        <m:sSub>
          <m:sSubPr/>
          <m:e>
            <m:r>
              <m:rPr>
                <m:sty m:val="p"/>
              </m:rPr>
              <m:t>max</m:t>
            </m:r>
          </m:e>
          <m:sub>
            <m:r>
              <m:rPr/>
              <m:t>t</m:t>
            </m:r>
            <m:r>
              <m:rPr>
                <m:sty m:val="p"/>
              </m:rPr>
              <m:t>∈</m:t>
            </m:r>
            <m:r>
              <m:rPr/>
              <m:t>BR</m:t>
            </m:r>
            <m:d>
              <m:dPr>
                <m:sepChr m:val=""/>
              </m:dPr>
              <m:e>
                <m:r>
                  <m:rPr>
                    <m:sty m:val="b"/>
                  </m:rPr>
                  <m:t>p</m:t>
                </m:r>
              </m:e>
            </m:d>
          </m:sub>
        </m:sSub>
        <m:sSub>
          <m:sSubPr/>
          <m:e>
            <m:r>
              <m:rPr/>
              <m:t>U</m:t>
            </m:r>
          </m:e>
          <m:sub>
            <m:r>
              <m:rPr/>
              <m:t>D</m:t>
            </m:r>
          </m:sub>
        </m:sSub>
        <m:d>
          <m:dPr>
            <m:sepChr m:val=""/>
          </m:dPr>
          <m:e>
            <m:r>
              <m:rPr/>
              <m:t>t</m:t>
            </m:r>
            <m:r>
              <m:rPr>
                <m:sty m:val="p"/>
              </m:rPr>
              <m:t>,</m:t>
            </m:r>
            <m:r>
              <m:rPr>
                <m:sty m:val="b"/>
              </m:rPr>
              <m:t>p</m:t>
            </m:r>
          </m:e>
        </m:d>
      </m:oMath>
      <w:r>
        <w:t xml:space="preserve">，且等号成立当且仅当攻击者的最优反应集 </w:t>
      </w:r>
      <m:oMath>
        <m:r>
          <m:rPr/>
          <m:t>BR</m:t>
        </m:r>
        <m:d>
          <m:dPr>
            <m:sepChr m:val=""/>
          </m:dPr>
          <m:e>
            <m:r>
              <m:rPr>
                <m:sty m:val="b"/>
              </m:rPr>
              <m:t>p</m:t>
            </m:r>
          </m:e>
        </m:d>
      </m:oMath>
      <w:r>
        <w:t xml:space="preserve"> 是单点集，或者其中所有最优反应对防御者而言是无差异的。因此，SSE所能达到的防御者收益可能（且通常）严格高于其策略所对应的效用保证。换言之，SSE的收益建立在一个乐观但可能脆弱的假设之上，而ISE的收益则是一个在任何情况下都能兑现的承诺。从存在性角度看，由于 </w:t>
      </w:r>
      <m:oMath>
        <m:sSub>
          <m:sSubPr/>
          <m:e>
            <m:bar>
              <m:barPr/>
              <m:e>
                <m:r>
                  <m:rPr/>
                  <m:t>U</m:t>
                </m:r>
              </m:e>
            </m:bar>
          </m:e>
          <m:sub>
            <m:r>
              <m:rPr/>
              <m:t>D</m:t>
            </m:r>
          </m:sub>
        </m:sSub>
        <m:d>
          <m:dPr>
            <m:sepChr m:val=""/>
          </m:dPr>
          <m:e>
            <m:r>
              <m:rPr>
                <m:sty m:val="b"/>
              </m:rPr>
              <m:t>p</m:t>
            </m:r>
          </m:e>
        </m:d>
      </m:oMath>
      <w:r>
        <w:t xml:space="preserve"> 是 </w:t>
      </w:r>
      <m:oMath>
        <m:r>
          <m:rPr>
            <m:sty m:val="b"/>
          </m:rPr>
          <m:t>p</m:t>
        </m:r>
      </m:oMath>
      <w:r>
        <w:t xml:space="preserve"> 的上半连续函数（因 </w:t>
      </w:r>
      <m:oMath>
        <m:r>
          <m:rPr/>
          <m:t>BR</m:t>
        </m:r>
        <m:d>
          <m:dPr>
            <m:sepChr m:val=""/>
          </m:dPr>
          <m:e>
            <m:r>
              <m:rPr>
                <m:sty m:val="b"/>
              </m:rPr>
              <m:t>p</m:t>
            </m:r>
          </m:e>
        </m:d>
      </m:oMath>
      <w:r>
        <w:t xml:space="preserve"> 可能多值），且策略空间 </w:t>
      </w:r>
      <m:oMath>
        <m:r>
          <m:rPr>
            <m:sty m:val="p"/>
          </m:rPr>
          <m:t>X</m:t>
        </m:r>
      </m:oMath>
      <w:r>
        <w:t xml:space="preserve"> 紧致，ISE总是存在。这一性质使得ISE在理论上为防御者提供了一个安全底线。</w:t>
      </w:r>
    </w:p>
    <w:p w14:paraId="5503F86F">
      <w:pPr>
        <w:pStyle w:val="3"/>
      </w:pPr>
      <w:r>
        <w:t xml:space="preserve">计算ISE相比SSE更具挑战性，因为它涉及一个内部的最小化问题。然而，对于具有线性收益和线性资源约束的安全博弈，ISE的计算可以形式化为一个数学规划问题。例如，考虑防御策略为目标覆盖概率向量 </w:t>
      </w:r>
      <m:oMath>
        <m:r>
          <m:rPr>
            <m:sty m:val="b"/>
          </m:rPr>
          <m:t>p</m:t>
        </m:r>
      </m:oMath>
      <w:r>
        <w:t xml:space="preserve">，约束为 </w:t>
      </w:r>
      <m:oMath>
        <m:nary>
          <m:naryPr>
            <m:chr m:val="∑"/>
            <m:limLoc m:val="undOvr"/>
            <m:supHide m:val="1"/>
          </m:naryPr>
          <m:sub>
            <m:r>
              <m:rPr/>
              <m:t>t</m:t>
            </m:r>
          </m:sub>
          <m:sup>
            <m:r>
              <m:rPr/>
              <m:t>​</m:t>
            </m:r>
          </m:sup>
          <m:e>
            <m:sSub>
              <m:sSubPr/>
              <m:e>
                <m:r>
                  <m:rPr/>
                  <m:t>p</m:t>
                </m:r>
              </m:e>
              <m:sub>
                <m:r>
                  <m:rPr/>
                  <m:t>t</m:t>
                </m:r>
              </m:sub>
            </m:sSub>
          </m:e>
        </m:nary>
        <m:r>
          <m:rPr>
            <m:sty m:val="p"/>
          </m:rPr>
          <m:t>≤</m:t>
        </m:r>
        <m:r>
          <m:rPr/>
          <m:t>k</m:t>
        </m:r>
        <m:r>
          <m:rPr>
            <m:sty m:val="p"/>
          </m:rPr>
          <m:t>,</m:t>
        </m:r>
        <m:r>
          <m:rPr/>
          <m:t>0</m:t>
        </m:r>
        <m:r>
          <m:rPr>
            <m:sty m:val="p"/>
          </m:rPr>
          <m:t>≤</m:t>
        </m:r>
        <m:sSub>
          <m:sSubPr/>
          <m:e>
            <m:r>
              <m:rPr/>
              <m:t>p</m:t>
            </m:r>
          </m:e>
          <m:sub>
            <m:r>
              <m:rPr/>
              <m:t>t</m:t>
            </m:r>
          </m:sub>
        </m:sSub>
        <m:r>
          <m:rPr>
            <m:sty m:val="p"/>
          </m:rPr>
          <m:t>≤</m:t>
        </m:r>
        <m:r>
          <m:rPr/>
          <m:t>1</m:t>
        </m:r>
      </m:oMath>
      <w:r>
        <w:t xml:space="preserve">。定义对于每个目标 </w:t>
      </w:r>
      <m:oMath>
        <m:r>
          <m:rPr/>
          <m:t>t</m:t>
        </m:r>
      </m:oMath>
      <w:r>
        <w:t xml:space="preserve">，攻击者攻击该目标的“收益优势”为 </w:t>
      </w:r>
      <m:oMath>
        <m:sSub>
          <m:sSubPr/>
          <m:e>
            <m:r>
              <m:rPr/>
              <m:t>Δ</m:t>
            </m:r>
          </m:e>
          <m:sub>
            <m:r>
              <m:rPr/>
              <m:t>A</m:t>
            </m:r>
          </m:sub>
        </m:sSub>
        <m:d>
          <m:dPr>
            <m:sepChr m:val=""/>
          </m:dPr>
          <m:e>
            <m:r>
              <m:rPr/>
              <m:t>t</m:t>
            </m:r>
            <m:r>
              <m:rPr>
                <m:sty m:val="p"/>
              </m:rPr>
              <m:t>,</m:t>
            </m:r>
            <m:r>
              <m:rPr>
                <m:sty m:val="b"/>
              </m:rPr>
              <m:t>p</m:t>
            </m:r>
          </m:e>
        </m:d>
        <m:r>
          <m:rPr>
            <m:sty m:val="p"/>
          </m:rPr>
          <m:t>=</m:t>
        </m:r>
        <m:sSub>
          <m:sSubPr/>
          <m:e>
            <m:r>
              <m:rPr/>
              <m:t>U</m:t>
            </m:r>
          </m:e>
          <m:sub>
            <m:r>
              <m:rPr/>
              <m:t>A</m:t>
            </m:r>
          </m:sub>
        </m:sSub>
        <m:d>
          <m:dPr>
            <m:sepChr m:val=""/>
          </m:dPr>
          <m:e>
            <m:r>
              <m:rPr/>
              <m:t>t</m:t>
            </m:r>
            <m:r>
              <m:rPr>
                <m:sty m:val="p"/>
              </m:rPr>
              <m:t>,</m:t>
            </m:r>
            <m:r>
              <m:rPr>
                <m:sty m:val="b"/>
              </m:rPr>
              <m:t>p</m:t>
            </m:r>
          </m:e>
        </m:d>
        <m:r>
          <m:rPr>
            <m:sty m:val="p"/>
          </m:rPr>
          <m:t>−</m:t>
        </m:r>
        <m:sSub>
          <m:sSubPr/>
          <m:e>
            <m:r>
              <m:rPr>
                <m:sty m:val="p"/>
              </m:rPr>
              <m:t>max</m:t>
            </m:r>
          </m:e>
          <m:sub>
            <m:r>
              <m:rPr/>
              <m:t>j</m:t>
            </m:r>
            <m:r>
              <m:rPr>
                <m:sty m:val="p"/>
              </m:rPr>
              <m:t>≠</m:t>
            </m:r>
            <m:r>
              <m:rPr/>
              <m:t>t</m:t>
            </m:r>
          </m:sub>
        </m:sSub>
        <m:sSub>
          <m:sSubPr/>
          <m:e>
            <m:r>
              <m:rPr/>
              <m:t>U</m:t>
            </m:r>
          </m:e>
          <m:sub>
            <m:r>
              <m:rPr/>
              <m:t>A</m:t>
            </m:r>
          </m:sub>
        </m:sSub>
        <m:d>
          <m:dPr>
            <m:sepChr m:val=""/>
          </m:dPr>
          <m:e>
            <m:r>
              <m:rPr/>
              <m:t>j</m:t>
            </m:r>
            <m:r>
              <m:rPr>
                <m:sty m:val="p"/>
              </m:rPr>
              <m:t>,</m:t>
            </m:r>
            <m:r>
              <m:rPr>
                <m:sty m:val="b"/>
              </m:rPr>
              <m:t>p</m:t>
            </m:r>
          </m:e>
        </m:d>
      </m:oMath>
      <w:r>
        <w:t xml:space="preserve">。攻击者的最优反应集 </w:t>
      </w:r>
      <m:oMath>
        <m:r>
          <m:rPr/>
          <m:t>BR</m:t>
        </m:r>
        <m:d>
          <m:dPr>
            <m:sepChr m:val=""/>
          </m:dPr>
          <m:e>
            <m:r>
              <m:rPr>
                <m:sty m:val="b"/>
              </m:rPr>
              <m:t>p</m:t>
            </m:r>
          </m:e>
        </m:d>
      </m:oMath>
      <w:r>
        <w:t xml:space="preserve"> 正是那些满足 </w:t>
      </w:r>
      <m:oMath>
        <m:sSub>
          <m:sSubPr/>
          <m:e>
            <m:r>
              <m:rPr/>
              <m:t>Δ</m:t>
            </m:r>
          </m:e>
          <m:sub>
            <m:r>
              <m:rPr/>
              <m:t>A</m:t>
            </m:r>
          </m:sub>
        </m:sSub>
        <m:d>
          <m:dPr>
            <m:sepChr m:val=""/>
          </m:dPr>
          <m:e>
            <m:r>
              <m:rPr/>
              <m:t>t</m:t>
            </m:r>
            <m:r>
              <m:rPr>
                <m:sty m:val="p"/>
              </m:rPr>
              <m:t>,</m:t>
            </m:r>
            <m:r>
              <m:rPr>
                <m:sty m:val="b"/>
              </m:rPr>
              <m:t>p</m:t>
            </m:r>
          </m:e>
        </m:d>
        <m:r>
          <m:rPr>
            <m:sty m:val="p"/>
          </m:rPr>
          <m:t>≥</m:t>
        </m:r>
        <m:r>
          <m:rPr/>
          <m:t>0</m:t>
        </m:r>
      </m:oMath>
      <w:r>
        <w:t xml:space="preserve"> 的目标 </w:t>
      </w:r>
      <m:oMath>
        <m:r>
          <m:rPr/>
          <m:t>t</m:t>
        </m:r>
      </m:oMath>
      <w:r>
        <w:t xml:space="preserve">，且其中使 </w:t>
      </w:r>
      <m:oMath>
        <m:sSub>
          <m:sSubPr/>
          <m:e>
            <m:r>
              <m:rPr/>
              <m:t>Δ</m:t>
            </m:r>
          </m:e>
          <m:sub>
            <m:r>
              <m:rPr/>
              <m:t>A</m:t>
            </m:r>
          </m:sub>
        </m:sSub>
        <m:d>
          <m:dPr>
            <m:sepChr m:val=""/>
          </m:dPr>
          <m:e>
            <m:r>
              <m:rPr/>
              <m:t>t</m:t>
            </m:r>
            <m:r>
              <m:rPr>
                <m:sty m:val="p"/>
              </m:rPr>
              <m:t>,</m:t>
            </m:r>
            <m:r>
              <m:rPr>
                <m:sty m:val="b"/>
              </m:rPr>
              <m:t>p</m:t>
            </m:r>
          </m:e>
        </m:d>
        <m:r>
          <m:rPr>
            <m:sty m:val="p"/>
          </m:rPr>
          <m:t>=</m:t>
        </m:r>
        <m:r>
          <m:rPr/>
          <m:t>0</m:t>
        </m:r>
      </m:oMath>
      <w:r>
        <w:t xml:space="preserve"> 的目标与具有最大期望收益的目标无差异。ISE问题可以近似或精确地表述为：</w:t>
      </w:r>
    </w:p>
    <w:p w14:paraId="26681441">
      <w:pPr>
        <w:pStyle w:val="3"/>
      </w:pPr>
      <m:oMathPara>
        <m:oMathParaPr>
          <m:jc m:val="center"/>
        </m:oMathParaPr>
        <m:oMath>
          <m:limLow>
            <m:limLowPr/>
            <m:e>
              <m:r>
                <m:rPr>
                  <m:sty m:val="p"/>
                </m:rPr>
                <m:t>max</m:t>
              </m:r>
            </m:e>
            <m:lim>
              <m:r>
                <m:rPr>
                  <m:sty m:val="b"/>
                </m:rPr>
                <m:t>p</m:t>
              </m:r>
              <m:r>
                <m:rPr>
                  <m:sty m:val="p"/>
                </m:rPr>
                <m:t>,</m:t>
              </m:r>
              <m:r>
                <m:rPr/>
                <m:t>τ</m:t>
              </m:r>
            </m:lim>
          </m:limLow>
          <m:r>
            <m:rPr/>
            <m:t>τ</m:t>
          </m:r>
        </m:oMath>
      </m:oMathPara>
    </w:p>
    <w:p w14:paraId="42E32BA2">
      <w:pPr>
        <w:pStyle w:val="3"/>
      </w:pPr>
      <m:oMathPara>
        <m:oMathParaPr>
          <m:jc m:val="center"/>
        </m:oMathParaPr>
        <m:oMath>
          <m:r>
            <m:rPr>
              <m:nor/>
              <m:sty m:val="p"/>
            </m:rPr>
            <w:rPr>
              <w:b w:val="0"/>
              <w:i w:val="0"/>
            </w:rPr>
            <m:t>s.t.</m:t>
          </m:r>
          <m:r>
            <m:rPr/>
            <m:t>τ</m:t>
          </m:r>
          <m:r>
            <m:rPr>
              <m:sty m:val="p"/>
            </m:rPr>
            <m:t>≤</m:t>
          </m:r>
          <m:sSub>
            <m:sSubPr/>
            <m:e>
              <m:r>
                <m:rPr/>
                <m:t>U</m:t>
              </m:r>
            </m:e>
            <m:sub>
              <m:r>
                <m:rPr/>
                <m:t>D</m:t>
              </m:r>
            </m:sub>
          </m:sSub>
          <m:d>
            <m:dPr>
              <m:sepChr m:val=""/>
            </m:dPr>
            <m:e>
              <m:r>
                <m:rPr/>
                <m:t>t</m:t>
              </m:r>
              <m:r>
                <m:rPr>
                  <m:sty m:val="p"/>
                </m:rPr>
                <m:t>,</m:t>
              </m:r>
              <m:r>
                <m:rPr>
                  <m:sty m:val="b"/>
                </m:rPr>
                <m:t>p</m:t>
              </m:r>
            </m:e>
          </m:d>
          <m:r>
            <m:rPr>
              <m:sty m:val="p"/>
            </m:rPr>
            <m:t>+</m:t>
          </m:r>
          <m:r>
            <m:rPr/>
            <m:t>M</m:t>
          </m:r>
          <m:r>
            <m:rPr>
              <m:sty m:val="p"/>
            </m:rPr>
            <m:t>⋅</m:t>
          </m:r>
          <m:sSub>
            <m:sSubPr/>
            <m:e>
              <m:r>
                <m:rPr/>
                <m:t>δ</m:t>
              </m:r>
            </m:e>
            <m:sub>
              <m:r>
                <m:rPr/>
                <m:t>t</m:t>
              </m:r>
            </m:sub>
          </m:sSub>
          <m:r>
            <m:rPr>
              <m:sty m:val="p"/>
            </m:rPr>
            <m:t>,</m:t>
          </m:r>
          <m:r>
            <m:rPr/>
            <m:t> </m:t>
          </m:r>
          <m:r>
            <m:rPr>
              <m:sty m:val="p"/>
            </m:rPr>
            <m:t>∀</m:t>
          </m:r>
          <m:r>
            <m:rPr/>
            <m:t>t</m:t>
          </m:r>
          <m:r>
            <m:rPr>
              <m:sty m:val="p"/>
            </m:rPr>
            <m:t>∈</m:t>
          </m:r>
          <m:r>
            <m:rPr/>
            <m:t>T</m:t>
          </m:r>
        </m:oMath>
      </m:oMathPara>
    </w:p>
    <w:p w14:paraId="4D751E10">
      <w:pPr>
        <w:pStyle w:val="3"/>
      </w:pPr>
      <m:oMathPara>
        <m:oMathParaPr>
          <m:jc m:val="center"/>
        </m:oMathParaPr>
        <m:oMath>
          <m:sSub>
            <m:sSubPr/>
            <m:e>
              <m:r>
                <m:rPr/>
                <m:t>Δ</m:t>
              </m:r>
            </m:e>
            <m:sub>
              <m:r>
                <m:rPr/>
                <m:t>A</m:t>
              </m:r>
            </m:sub>
          </m:sSub>
          <m:d>
            <m:dPr>
              <m:sepChr m:val=""/>
            </m:dPr>
            <m:e>
              <m:r>
                <m:rPr/>
                <m:t>t</m:t>
              </m:r>
              <m:r>
                <m:rPr>
                  <m:sty m:val="p"/>
                </m:rPr>
                <m:t>,</m:t>
              </m:r>
              <m:r>
                <m:rPr>
                  <m:sty m:val="b"/>
                </m:rPr>
                <m:t>p</m:t>
              </m:r>
            </m:e>
          </m:d>
          <m:r>
            <m:rPr>
              <m:sty m:val="p"/>
            </m:rPr>
            <m:t>≤</m:t>
          </m:r>
          <m:r>
            <m:rPr/>
            <m:t>M</m:t>
          </m:r>
          <m:r>
            <m:rPr>
              <m:sty m:val="p"/>
            </m:rPr>
            <m:t>⋅</m:t>
          </m:r>
          <m:d>
            <m:dPr>
              <m:sepChr m:val=""/>
            </m:dPr>
            <m:e>
              <m:r>
                <m:rPr/>
                <m:t>1</m:t>
              </m:r>
              <m:r>
                <m:rPr>
                  <m:sty m:val="p"/>
                </m:rPr>
                <m:t>−</m:t>
              </m:r>
              <m:sSub>
                <m:sSubPr/>
                <m:e>
                  <m:r>
                    <m:rPr/>
                    <m:t>δ</m:t>
                  </m:r>
                </m:e>
                <m:sub>
                  <m:r>
                    <m:rPr/>
                    <m:t>t</m:t>
                  </m:r>
                </m:sub>
              </m:sSub>
            </m:e>
          </m:d>
          <m:r>
            <m:rPr>
              <m:sty m:val="p"/>
            </m:rPr>
            <m:t>,</m:t>
          </m:r>
          <m:r>
            <m:rPr/>
            <m:t> </m:t>
          </m:r>
          <m:r>
            <m:rPr>
              <m:sty m:val="p"/>
            </m:rPr>
            <m:t>∀</m:t>
          </m:r>
          <m:r>
            <m:rPr/>
            <m:t>t</m:t>
          </m:r>
          <m:r>
            <m:rPr>
              <m:sty m:val="p"/>
            </m:rPr>
            <m:t>∈</m:t>
          </m:r>
          <m:r>
            <m:rPr/>
            <m:t>T</m:t>
          </m:r>
        </m:oMath>
      </m:oMathPara>
    </w:p>
    <w:p w14:paraId="2E2BD655">
      <w:pPr>
        <w:pStyle w:val="3"/>
      </w:pPr>
      <m:oMathPara>
        <m:oMathParaPr>
          <m:jc m:val="center"/>
        </m:oMathParaPr>
        <m:oMath>
          <m:nary>
            <m:naryPr>
              <m:chr m:val="∑"/>
              <m:limLoc m:val="undOvr"/>
              <m:supHide m:val="1"/>
            </m:naryPr>
            <m:sub>
              <m:r>
                <m:rPr/>
                <m:t>t</m:t>
              </m:r>
            </m:sub>
            <m:sup>
              <m:r>
                <m:rPr/>
                <m:t>​</m:t>
              </m:r>
            </m:sup>
            <m:e>
              <m:sSub>
                <m:sSubPr/>
                <m:e>
                  <m:r>
                    <m:rPr/>
                    <m:t>δ</m:t>
                  </m:r>
                </m:e>
                <m:sub>
                  <m:r>
                    <m:rPr/>
                    <m:t>t</m:t>
                  </m:r>
                </m:sub>
              </m:sSub>
            </m:e>
          </m:nary>
          <m:r>
            <m:rPr>
              <m:sty m:val="p"/>
            </m:rPr>
            <m:t>≥</m:t>
          </m:r>
          <m:r>
            <m:rPr/>
            <m:t>1</m:t>
          </m:r>
        </m:oMath>
      </m:oMathPara>
    </w:p>
    <w:p w14:paraId="10998086">
      <w:pPr>
        <w:pStyle w:val="3"/>
      </w:pPr>
      <m:oMathPara>
        <m:oMathParaPr>
          <m:jc m:val="center"/>
        </m:oMathParaPr>
        <m:oMath>
          <m:r>
            <m:rPr>
              <m:sty m:val="b"/>
            </m:rPr>
            <m:t>p</m:t>
          </m:r>
          <m:r>
            <m:rPr>
              <m:sty m:val="p"/>
            </m:rPr>
            <m:t>∈X,</m:t>
          </m:r>
          <m:sSub>
            <m:sSubPr/>
            <m:e>
              <m:r>
                <m:rPr/>
                <m:t>δ</m:t>
              </m:r>
            </m:e>
            <m:sub>
              <m:r>
                <m:rPr/>
                <m:t>t</m:t>
              </m:r>
            </m:sub>
          </m:sSub>
          <m:r>
            <m:rPr>
              <m:sty m:val="p"/>
            </m:rPr>
            <m:t>∈{</m:t>
          </m:r>
          <m:r>
            <m:rPr/>
            <m:t>0</m:t>
          </m:r>
          <m:r>
            <m:rPr>
              <m:sty m:val="p"/>
            </m:rPr>
            <m:t>,</m:t>
          </m:r>
          <m:r>
            <m:rPr/>
            <m:t>1</m:t>
          </m:r>
          <m:r>
            <m:rPr>
              <m:sty m:val="p"/>
            </m:rPr>
            <m:t>}</m:t>
          </m:r>
        </m:oMath>
      </m:oMathPara>
    </w:p>
    <w:p w14:paraId="7DE7BDD1">
      <w:pPr>
        <w:pStyle w:val="3"/>
      </w:pPr>
      <w:r>
        <w:t xml:space="preserve">其中 </w:t>
      </w:r>
      <m:oMath>
        <m:sSub>
          <m:sSubPr/>
          <m:e>
            <m:r>
              <m:rPr/>
              <m:t>δ</m:t>
            </m:r>
          </m:e>
          <m:sub>
            <m:r>
              <m:rPr/>
              <m:t>t</m:t>
            </m:r>
          </m:sub>
        </m:sSub>
      </m:oMath>
      <w:r>
        <w:t xml:space="preserve"> 为二元变量，</w:t>
      </w:r>
      <m:oMath>
        <m:r>
          <m:rPr/>
          <m:t>M</m:t>
        </m:r>
      </m:oMath>
      <w:r>
        <w:t xml:space="preserve"> 为一个足够大的常数。约束条件确保：如果 </w:t>
      </w:r>
      <m:oMath>
        <m:sSub>
          <m:sSubPr/>
          <m:e>
            <m:r>
              <m:rPr/>
              <m:t>δ</m:t>
            </m:r>
          </m:e>
          <m:sub>
            <m:r>
              <m:rPr/>
              <m:t>t</m:t>
            </m:r>
          </m:sub>
        </m:sSub>
        <m:r>
          <m:rPr>
            <m:sty m:val="p"/>
          </m:rPr>
          <m:t>=</m:t>
        </m:r>
        <m:r>
          <m:rPr/>
          <m:t>1</m:t>
        </m:r>
      </m:oMath>
      <w:r>
        <w:t xml:space="preserve">，则目标 </w:t>
      </w:r>
      <m:oMath>
        <m:r>
          <m:rPr/>
          <m:t>t</m:t>
        </m:r>
      </m:oMath>
      <w:r>
        <w:t xml:space="preserve"> 必须在攻击者的最优反应集中（</w:t>
      </w:r>
      <m:oMath>
        <m:sSub>
          <m:sSubPr/>
          <m:e>
            <m:r>
              <m:rPr/>
              <m:t>Δ</m:t>
            </m:r>
          </m:e>
          <m:sub>
            <m:r>
              <m:rPr/>
              <m:t>A</m:t>
            </m:r>
          </m:sub>
        </m:sSub>
        <m:d>
          <m:dPr>
            <m:sepChr m:val=""/>
          </m:dPr>
          <m:e>
            <m:r>
              <m:rPr/>
              <m:t>t</m:t>
            </m:r>
            <m:r>
              <m:rPr>
                <m:sty m:val="p"/>
              </m:rPr>
              <m:t>,</m:t>
            </m:r>
            <m:r>
              <m:rPr>
                <m:sty m:val="b"/>
              </m:rPr>
              <m:t>p</m:t>
            </m:r>
          </m:e>
        </m:d>
        <m:r>
          <m:rPr>
            <m:sty m:val="p"/>
          </m:rPr>
          <m:t>≥</m:t>
        </m:r>
        <m:r>
          <m:rPr/>
          <m:t>0</m:t>
        </m:r>
      </m:oMath>
      <w:r>
        <w:t xml:space="preserve"> 的松弛），且 </w:t>
      </w:r>
      <m:oMath>
        <m:r>
          <m:rPr/>
          <m:t>τ</m:t>
        </m:r>
      </m:oMath>
      <w:r>
        <w:t xml:space="preserve"> 不能超过防御者攻击目标 </w:t>
      </w:r>
      <m:oMath>
        <m:r>
          <m:rPr/>
          <m:t>t</m:t>
        </m:r>
      </m:oMath>
      <w:r>
        <w:t xml:space="preserve"> 时的收益；同时至少有一个 </w:t>
      </w:r>
      <m:oMath>
        <m:sSub>
          <m:sSubPr/>
          <m:e>
            <m:r>
              <m:rPr/>
              <m:t>δ</m:t>
            </m:r>
          </m:e>
          <m:sub>
            <m:r>
              <m:rPr/>
              <m:t>t</m:t>
            </m:r>
          </m:sub>
        </m:sSub>
        <m:r>
          <m:rPr>
            <m:sty m:val="p"/>
          </m:rPr>
          <m:t>=</m:t>
        </m:r>
        <m:r>
          <m:rPr/>
          <m:t>1</m:t>
        </m:r>
      </m:oMath>
      <w:r>
        <w:t xml:space="preserve">，以保证 </w:t>
      </w:r>
      <m:oMath>
        <m:r>
          <m:rPr/>
          <m:t>τ</m:t>
        </m:r>
      </m:oMath>
      <w:r>
        <w:t xml:space="preserve"> 不超过所有最优反应目标对应的防御者收益的最小值。这是一个混合整数线性规划（MILP），对于中等规模的目标集是可解的。ISE的概念强调了安全博弈中</w:t>
      </w:r>
      <w:r>
        <w:rPr>
          <w:b/>
        </w:rPr>
        <w:t>鲁棒性</w:t>
      </w:r>
      <w:r>
        <w:t>设计的首要地位，特别是在攻击者可能具有非理性或恶意 tie-breaking 行为，或者防御者对攻击者的收益函数认知不完全时，ISE策略提供了性能下限的保证。</w:t>
      </w:r>
    </w:p>
    <w:p w14:paraId="21779C52">
      <w:pPr>
        <w:pStyle w:val="3"/>
      </w:pPr>
      <w:r>
        <w:t>安全博弈模型的一个重要扩展是考虑</w:t>
      </w:r>
      <w:r>
        <w:rPr>
          <w:b/>
        </w:rPr>
        <w:t>多目标攻击</w:t>
      </w:r>
      <w:r>
        <w:t xml:space="preserve">，即攻击者一次可以攻击多个目标（例如，同时攻击多个网络节点或物理设施）。这彻底改变了博弈的结构。设攻击者可以选择一个目标子集 </w:t>
      </w:r>
      <m:oMath>
        <m:r>
          <m:rPr/>
          <m:t>S</m:t>
        </m:r>
        <m:r>
          <m:rPr>
            <m:sty m:val="p"/>
          </m:rPr>
          <m:t>⊆</m:t>
        </m:r>
        <m:r>
          <m:rPr/>
          <m:t>T</m:t>
        </m:r>
      </m:oMath>
      <w:r>
        <w:t xml:space="preserve"> 进行攻击，</w:t>
      </w:r>
      <m:oMath>
        <m:d>
          <m:dPr>
            <m:begChr m:val="|"/>
            <m:sepChr m:val=""/>
            <m:endChr m:val="|"/>
          </m:dPr>
          <m:e>
            <m:r>
              <m:rPr/>
              <m:t>S</m:t>
            </m:r>
          </m:e>
        </m:d>
        <m:r>
          <m:rPr>
            <m:sty m:val="p"/>
          </m:rPr>
          <m:t>≤</m:t>
        </m:r>
        <m:r>
          <m:rPr/>
          <m:t>b</m:t>
        </m:r>
      </m:oMath>
      <w:r>
        <w:t xml:space="preserve">，其中 </w:t>
      </w:r>
      <m:oMath>
        <m:r>
          <m:rPr/>
          <m:t>b</m:t>
        </m:r>
      </m:oMath>
      <w:r>
        <w:t xml:space="preserve"> 为攻击者的预算。防御者仍需分配其 </w:t>
      </w:r>
      <m:oMath>
        <m:r>
          <m:rPr/>
          <m:t>k</m:t>
        </m:r>
      </m:oMath>
      <w:r>
        <w:t xml:space="preserve"> 个资源进行覆盖。此时，收益函数变得更为复杂：防御者的收益可能是被成功攻击（即未被覆盖）的目标所造成的损失之和，而攻击者的收益则是成功攻击目标所带来的收益之和减去可能的成本。在这种情况下，</w:t>
      </w:r>
      <w:r>
        <w:rPr>
          <w:b/>
        </w:rPr>
        <w:t>收益等价定理</w:t>
      </w:r>
      <w:r>
        <w:t xml:space="preserve">——即在不同博弈形式（如同时移动与顺序移动）下均衡收益的等价关系——通常不再成立。SSE与纳什均衡集合的关系也变得异常复杂，它们可能不相交，或者SSE甚至可能不是纳什均衡[154]。计算多目标攻击下的均衡极具挑战性。文献[65]提出了一个深刻见解：安全博弈的均衡计算本质上是一个组合问题。该文证明，对于由防御者纯策略集合 </w:t>
      </w:r>
      <m:oMath>
        <m:r>
          <m:rPr/>
          <m:t>E</m:t>
        </m:r>
      </m:oMath>
      <w:r>
        <w:t xml:space="preserve">（即所有可能的资源分配方案）定义的任何安全博弈类，计算其强Stackelberg均衡、纳什均衡等问题的复杂度，都可以归约到在 </w:t>
      </w:r>
      <m:oMath>
        <m:r>
          <m:rPr/>
          <m:t>E</m:t>
        </m:r>
      </m:oMath>
      <w:r>
        <w:t xml:space="preserve"> 上的组合优化问题的复杂度。例如，若 </w:t>
      </w:r>
      <m:oMath>
        <m:r>
          <m:rPr/>
          <m:t>E</m:t>
        </m:r>
      </m:oMath>
      <w:r>
        <w:t xml:space="preserve"> 对应于图中大小为 </w:t>
      </w:r>
      <m:oMath>
        <m:r>
          <m:rPr/>
          <m:t>k</m:t>
        </m:r>
      </m:oMath>
      <w:r>
        <w:t xml:space="preserve"> 的顶点子集（如关键节点保护），则均衡计算可能与最大权独立集等NP难问题相关。对于多目标攻击博弈，防御者的纯策略空间 </w:t>
      </w:r>
      <m:oMath>
        <m:r>
          <m:rPr/>
          <m:t>E</m:t>
        </m:r>
      </m:oMath>
      <w:r>
        <w:t xml:space="preserve"> 是指数规模的（所有 </w:t>
      </w:r>
      <m:oMath>
        <m:r>
          <m:rPr/>
          <m:t>k</m:t>
        </m:r>
      </m:oMath>
      <w:r>
        <w:t xml:space="preserve">-资源分配方案），攻击者的策略空间也是指数规模的（所有 </w:t>
      </w:r>
      <m:oMath>
        <m:r>
          <m:rPr/>
          <m:t>b</m:t>
        </m:r>
      </m:oMath>
      <w:r>
        <w:t>-目标攻击集），使得收益矩阵呈双指数增长。因此，精确计算均衡通常是不现实的，必须依赖紧凑表示（如基于边际贡献的网络流模型）或近似算法。</w:t>
      </w:r>
    </w:p>
    <w:p w14:paraId="13292D23">
      <w:pPr>
        <w:pStyle w:val="3"/>
      </w:pPr>
      <w:r>
        <w:t>另一个关键扩展是</w:t>
      </w:r>
      <w:r>
        <w:rPr>
          <w:b/>
        </w:rPr>
        <w:t>多攻击类型</w:t>
      </w:r>
      <w:r>
        <w:t>或</w:t>
      </w:r>
      <w:r>
        <w:rPr>
          <w:b/>
        </w:rPr>
        <w:t>一般化和博弈</w:t>
      </w:r>
      <w:r>
        <w:t xml:space="preserve">。现实中，防御者可能面对多种具有不同能力、偏好或目标的攻击者类型。这可以建模为一个贝叶斯Stackelberg博弈：攻击者类型 </w:t>
      </w:r>
      <m:oMath>
        <m:r>
          <m:rPr/>
          <m:t>θ</m:t>
        </m:r>
      </m:oMath>
      <w:r>
        <w:t xml:space="preserve"> 服从一个已知的先验分布，每种类型有其自身的收益函数 </w:t>
      </w:r>
      <m:oMath>
        <m:sSubSup>
          <m:sSubSupPr/>
          <m:e>
            <m:r>
              <m:rPr/>
              <m:t>U</m:t>
            </m:r>
          </m:e>
          <m:sub>
            <m:r>
              <m:rPr/>
              <m:t>A</m:t>
            </m:r>
          </m:sub>
          <m:sup>
            <m:r>
              <m:rPr/>
              <m:t>θ</m:t>
            </m:r>
          </m:sup>
        </m:sSubSup>
        <m:d>
          <m:dPr>
            <m:sepChr m:val=""/>
          </m:dPr>
          <m:e>
            <m:r>
              <m:rPr/>
              <m:t>t</m:t>
            </m:r>
            <m:r>
              <m:rPr>
                <m:sty m:val="p"/>
              </m:rPr>
              <m:t>,</m:t>
            </m:r>
            <m:r>
              <m:rPr>
                <m:sty m:val="b"/>
              </m:rPr>
              <m:t>p</m:t>
            </m:r>
          </m:e>
        </m:d>
      </m:oMath>
      <w:r>
        <w:t>。防御者需要选择一个混合策略来最大化其针对类型分布的期望收益。此时，SSE的概念需要扩展到贝叶斯Stackelberg均衡（BSE）。求解BSE通常涉及求解一个大得多的优化问题，因为需要为每种攻击者类型考虑其最优反应。然而，有趣的是，在某些条件下，最优防御策略可以是对所有类型“统一”的，或者具有简单的结构。计算复杂性方面，即使对于有限类型，问题也常常是NP-hard的，因为它涉及解空间的分区（根据哪种类型攻击哪个目标）。文献[138]虽然研究的是Blotto博弈，但其关于在零和博弈中利用策略多面体结构进行高效计算的见解，对多类型安全博弈也有启示意义。将安全博弈视为一种资源分配博弈，其均衡计算可以转化为对策略多面体的优化问题，利用线性规划对偶或列生成方法进行处理。</w:t>
      </w:r>
    </w:p>
    <w:p w14:paraId="2CC80737">
      <w:pPr>
        <w:pStyle w:val="3"/>
      </w:pPr>
      <w:r>
        <w:t>在批判性综合现有文献时，我们必须指出Stackelberg安全博弈范式的几个核心局限性。首先，</w:t>
      </w:r>
      <w:r>
        <w:rPr>
          <w:b/>
        </w:rPr>
        <w:t>完全理性攻击者假设</w:t>
      </w:r>
      <w:r>
        <w:t>是其根本弱点。SSE、ISE乃至BSE都预设攻击者能精确计算最优反应并据此行动。然而，实证研究表明，人类攻击者可能受认知局限、风险偏好扭曲、对概率的非线性感知等因素影响。文献[7]、[8]等将前景理论引入安全博弈，正是为了刻画这种有限理性行为。例如，攻击者可能高估低概率的成功事件，或对损失比对收益更敏感，这会导致其偏离基于期望效用最大化的最优反应，从而使基于经典理论的均衡策略失效。防御者若忽略这一点，其精心计算的SSE策略可能在现实中表现不佳。</w:t>
      </w:r>
    </w:p>
    <w:p w14:paraId="27CFCF04">
      <w:pPr>
        <w:pStyle w:val="3"/>
      </w:pPr>
      <w:r>
        <w:t>其次，</w:t>
      </w:r>
      <w:r>
        <w:rPr>
          <w:b/>
        </w:rPr>
        <w:t>信息结构的假设</w:t>
      </w:r>
      <w:r>
        <w:t xml:space="preserve">可能过于理想。SSE模型通常假设攻击者能完美观测到防御者的随机化策略（即覆盖概率向量 </w:t>
      </w:r>
      <m:oMath>
        <m:r>
          <m:rPr>
            <m:sty m:val="b"/>
          </m:rPr>
          <m:t>p</m:t>
        </m:r>
      </m:oMath>
      <w:r>
        <w:t>）。然而，在诸如网络安全等场景中，攻击者可能只能通过有限的侦察（如端口扫描、漏洞探测）获得不完全信息。文献[77]采用信号博弈框架来建模这种不完全信息交互，其中防御者可以主动发送信号（如改变网络配置）来影响攻击者的信念。这引向了</w:t>
      </w:r>
      <w:r>
        <w:rPr>
          <w:b/>
        </w:rPr>
        <w:t>动态欺骗博弈</w:t>
      </w:r>
      <w:r>
        <w:t>的范畴，防御者的策略不仅是资源分配，还包括信息操纵。此外，攻击者也可能进行长期的、隐蔽的渗透（高级持续性威胁，APT），这使得单阶段Stackelberg模型不足以捕捉互动的动态本质。文献[54]、[66]采用多阶段动态贝叶斯博弈来建模APT攻防，其均衡概念更为复杂（如完美贝叶斯均衡），计算也更为困难。</w:t>
      </w:r>
    </w:p>
    <w:p w14:paraId="0C8B71BF">
      <w:pPr>
        <w:pStyle w:val="3"/>
      </w:pPr>
      <w:r>
        <w:t>第三，</w:t>
      </w:r>
      <w:r>
        <w:rPr>
          <w:b/>
        </w:rPr>
        <w:t>计算可扩展性</w:t>
      </w:r>
      <w:r>
        <w:t>始终是实用化的瓶颈。尽管对于单资源类型、单目标攻击的基本模型存在高效线性规划算法，但一旦引入多资源类型（异质防御资源）、多阶段、网络化目标依赖（攻击图）、或部分可观测性，问题复杂度急剧上升。文献[65]的系统性分析表明，许多安全博弈的均衡计算本质上是组合优化难题。应对策略包括开发紧凑表示法（如动作图博弈、网络流模型）、采用近似算法（如双Oracle框架、策略空间响应预言PSRO）、以及利用问题特殊结构（如树宽有限的交互图）。例如，在大型基础设施网络保护中，基于攻击图的脆弱性分析可以显著缩小需要考量的策略空间。</w:t>
      </w:r>
    </w:p>
    <w:p w14:paraId="47FE0620">
      <w:pPr>
        <w:pStyle w:val="3"/>
      </w:pPr>
      <w:r>
        <w:t>展望未来，Stackelberg安全博弈理论的发展将沿着几个关键方向深度融合。一是与</w:t>
      </w:r>
      <w:r>
        <w:rPr>
          <w:b/>
        </w:rPr>
        <w:t>行为博弈论</w:t>
      </w:r>
      <w:r>
        <w:t>更紧密结合，发展能够预测并利用人类攻击者行为偏差的稳健防御策略。这要求模型不仅包含对收益的扭曲感知，还可能包含认知层级推理。二是与</w:t>
      </w:r>
      <w:r>
        <w:rPr>
          <w:b/>
        </w:rPr>
        <w:t>机器学习</w:t>
      </w:r>
      <w:r>
        <w:t>，特别是多智能体强化学习（MARL）的交叉。当博弈模型过于复杂难以解析时，基于模拟的逆向博弈论或经验博弈分析（EGTA）可以用于从数据中学习近似均衡策略。文献[90]中的策略空间响应预言（PSRO）框架为处理大规模非传递性博弈提供了方法论工具，可应用于安全博弈中以发现复杂的策略循环。三是向</w:t>
      </w:r>
      <w:r>
        <w:rPr>
          <w:b/>
        </w:rPr>
        <w:t>大规模分布式系统</w:t>
      </w:r>
      <w:r>
        <w:t>拓展，例如物联网（IoT）安全。文献[14]提出了一个“游戏中的游戏”框架，建模了物联网中大量有限理性节点的相互依赖安全决策，其均衡概念（Gestalt Nash均衡）反映了局部认知与全局风险的互动。四是探索</w:t>
      </w:r>
      <w:r>
        <w:rPr>
          <w:b/>
        </w:rPr>
        <w:t>自动化机制设计</w:t>
      </w:r>
      <w:r>
        <w:t>，即不仅优化防御策略，还优化博弈的规则（如信息披露政策、响应协议），使防御者能动态调整“游戏规则”以持续获得优势。</w:t>
      </w:r>
    </w:p>
    <w:p w14:paraId="4FE3C80B">
      <w:pPr>
        <w:pStyle w:val="3"/>
      </w:pPr>
      <w:r>
        <w:t>最后，需要强调的是，尽管存在诸多精炼概念和扩展模型，SSE作为Stackelberg安全博弈的基准解概念，因其数学上的简洁性和在众多实际系统（如LAX机场的ARMOR、联邦空警的IRIS）中的成功部署，依然具有不可替代的理论与实践价值。其核心贡献在于明确了</w:t>
      </w:r>
      <w:r>
        <w:rPr>
          <w:b/>
        </w:rPr>
        <w:t>承诺的力量</w:t>
      </w:r>
      <w:r>
        <w:t>：通过率先承诺一个随机化策略，防御者能够塑造攻击者的预期，从而主动影响博弈结果，而不仅仅是被动反应。ISE等精炼概念并非要取代SSE，而是为其补充了稳健性的维度。在实际应用中，防御者往往需要在SSE的“最优收益”与ISE的“最坏情况保障”之间进行权衡，这取决于其对攻击者理性程度和信息获取能力的置信度。未来的研究应当致力于发展能够自适应于这种不确定性环境的</w:t>
      </w:r>
      <w:r>
        <w:rPr>
          <w:b/>
        </w:rPr>
        <w:t>元防御策略</w:t>
      </w:r>
      <w:r>
        <w:t>，使安全系统既能追求高效，又能保持稳健，从而在充满不确定性和对抗性的网络-物理空间中立于不败之地。</w:t>
      </w:r>
    </w:p>
    <w:bookmarkEnd w:id="659"/>
    <w:p w14:paraId="1ABE4F59">
      <w:pPr>
        <w:pStyle w:val="4"/>
        <w:keepNext/>
        <w:widowControl/>
        <w:numPr>
          <w:ilvl w:val="0"/>
          <w:numId w:val="198"/>
        </w:numPr>
        <w:ind w:left="0" w:leftChars="0" w:firstLine="0" w:firstLineChars="0"/>
        <w:rPr>
          <w:b w:val="0"/>
        </w:rPr>
      </w:pPr>
      <w:bookmarkStart w:id="660" w:name="_Toc1052284528"/>
      <w:bookmarkStart w:id="661" w:name="最优防御策略的计算算法"/>
      <w:r>
        <w:t>最优防御策略的计算算法</w:t>
      </w:r>
      <w:bookmarkEnd w:id="660"/>
    </w:p>
    <w:p w14:paraId="7A11129F">
      <w:pPr>
        <w:pStyle w:val="3"/>
      </w:pPr>
      <w:r>
        <w:t>在Stackelberg安全博弈的框架下，最优防御策略的计算是连接理论模型与实际部署的核心桥梁。计算的目标是求解强Stackelberg均衡或其在行为扩展下的变体，从而为防御者提供可操作、可计算且性能有保证的随机化资源分配方案。然而，正如上一节所揭示的，模型向多目标攻击、多攻击者类型以及有限理性行为的扩展，使得均衡的计算从易于处理的线性规划问题演变为极具挑战的组合优化、非线性规划乃至双层优化问题。本节旨在系统性地剖析应对这些挑战的最优防御策略计算算法的谱系。我们将从求解经典SSE或ISE的数学规划范式（包括应对组合爆炸的列生成与双Oracle方法）入手，进而探讨当策略空间连续或由复杂函数（如神经网络）参数化时的梯度优化技术。最后，我们将深入分析如何利用函数逼近与结构化方法来应对大规模、序列化及部分可观测的扩展式安全博弈。本节将贯穿对算法数学模型、计算复杂性、收敛性保证及实际效能的深入探讨，并批判性地评估不同范式间的权衡、局限及其与前后理论脉络的衔接。</w:t>
      </w:r>
    </w:p>
    <w:p w14:paraId="7996FDE4">
      <w:pPr>
        <w:pStyle w:val="5"/>
        <w:keepNext/>
        <w:widowControl/>
      </w:pPr>
      <w:bookmarkStart w:id="662" w:name="_Toc1218229051"/>
      <w:bookmarkStart w:id="663" w:name="数学规划范式从精确求解到列生成与双oracle"/>
      <w:r>
        <w:t>数学规划范式：从精确求解到列生成与双Oracle</w:t>
      </w:r>
      <w:bookmarkEnd w:id="662"/>
    </w:p>
    <w:p w14:paraId="5EB23906">
      <w:pPr>
        <w:pStyle w:val="3"/>
      </w:pPr>
      <w:r>
        <w:t xml:space="preserve">对于具有有限目标集 $ T = {1, 2, …, m} $ 和有限防御资源 $ k $ 的基本Stackelberg安全博弈，无论是追求乐观收益的强Stackelberg均衡还是追求稳健保障的可诱导Stackelberg均衡，其求解均可被形式化为数学优化问题。设防御者的纯策略为所有满足资源约束 $ |d| k $ 的目标覆盖方案集合 $ D $。对于给定的防御者混合策略 $  (D) $（或等价的覆盖概率向量 $  $），攻击者的最优反应集为 $ BR() = _{t T} U_A(t, ) $。SSE要求防御者最大化在诱导攻击者选择最有利反应时的收益，而ISE则要求最大化最坏情况下的收益保障 $ </w:t>
      </w:r>
      <w:r>
        <w:rPr>
          <w:i/>
        </w:rPr>
        <w:t xml:space="preserve">D() = </w:t>
      </w:r>
      <w:r>
        <w:t>{t BR()} U_D(t, ) $。</w:t>
      </w:r>
    </w:p>
    <w:p w14:paraId="1CC7AFE8">
      <w:pPr>
        <w:pStyle w:val="3"/>
      </w:pPr>
      <w:r>
        <w:t>一种经典且直接的</w:t>
      </w:r>
      <w:r>
        <w:rPr>
          <w:b/>
        </w:rPr>
        <w:t>混合整数线性规划</w:t>
      </w:r>
      <w:r>
        <w:t xml:space="preserve"> 模型可用于求解SSE。该模型引入二元变量 $ y_t $ 表示攻击者是否攻击目标 $ t $，连续变量 $ p_t $ 表示目标 $ t $ 被覆盖的概率，以及代表防御者纯策略权重的变量 $ x_d $。约束包括资源约束、覆盖概率与混合策略的线性关系，以及通过大M法线性化的攻击者最优反应与tie-breaking条件。目标函数为最大化防御者收益 $ _{t} y_t U_D(t, ) $。该MILP可以求解中等规模问题，但当 $ m $ 较大时，纯策略数量 $ |D| = O() $ 呈指数增长，导致变量和约束数量爆炸，使得直接求解不可行。</w:t>
      </w:r>
    </w:p>
    <w:p w14:paraId="30A5FA19">
      <w:pPr>
        <w:pStyle w:val="3"/>
      </w:pPr>
      <w:r>
        <w:t>为应对这种组合爆炸，</w:t>
      </w:r>
      <w:r>
        <w:rPr>
          <w:b/>
        </w:rPr>
        <w:t>列生成</w:t>
      </w:r>
      <w:r>
        <w:t xml:space="preserve"> 方法成为一种强有力的技术[65]。其核心洞见是，在最优混合策略中，只有一小部分纯策略具有非零权重。算法从一个有限的纯策略子集 $ D’ D $ 开始，迭代求解“限制主问题”（一个较小规模的线性规划）和“定价子问题”。定价子问题的目标是寻找一个未包含在 $ D’ $ 中、但能改进当前目标函数值的纯防御策略 $ d D D’ $，这通常归结为一个组合优化问题（如带收益的背包问题）。列生成将指数级规模的规划问题分解为一系列多项式规模的主问题和一个组合子问题，极大地提升了计算可扩展性，并深刻揭示了安全博弈均衡计算与组合优化之间的本质联系。</w:t>
      </w:r>
    </w:p>
    <w:p w14:paraId="045C4937">
      <w:pPr>
        <w:pStyle w:val="3"/>
      </w:pPr>
      <w:r>
        <w:rPr>
          <w:b/>
        </w:rPr>
        <w:t>双Oracle框架</w:t>
      </w:r>
      <w:r>
        <w:t xml:space="preserve"> 则提供了一个更广义、模型无关的迭代求解范式，它尤其适合于处理难以用单一优化问题全局描述的复杂均衡概念，包括ISE及后续章节将讨论的行为模型下的均衡。该框架与</w:t>
      </w:r>
      <w:r>
        <w:rPr>
          <w:b/>
        </w:rPr>
        <w:t>策略空间响应预言</w:t>
      </w:r>
      <w:r>
        <w:t xml:space="preserve"> 方法紧密结合。算法维护不断增长的防御者和攻击者策略集合 $ _D^{(k)}, _A^{(k)} $。在每一轮迭代中：1）基于当前策略集构建一个“元博弈”并计算其均衡（例如，一个诱导攻击者特定反应的防御策略）；2）针对该元均衡策略，为各方计算一个</w:t>
      </w:r>
      <w:r>
        <w:rPr>
          <w:b/>
        </w:rPr>
        <w:t>最佳响应</w:t>
      </w:r>
      <w:r>
        <w:t>（Oracle调用）；3）将新的最佳响应策略加入策略集。迭代直至收敛。该框架的优势在于其灵活性：它不要求对收益函数有全局解析描述，只需要一个能够评估给定策略组合收益的模拟器。这使得它能够适应多种攻击者行为模型。其劣势在于收敛速度可能较慢，且高度依赖于高效、精确的最佳响应Oracle的实现。在安全博弈中，双Oracle为统一计算SSE、ISE乃至行为均衡提供了一个强大的基础架构[154]。</w:t>
      </w:r>
    </w:p>
    <w:bookmarkEnd w:id="663"/>
    <w:p w14:paraId="20D987C5">
      <w:pPr>
        <w:pStyle w:val="5"/>
        <w:keepNext/>
        <w:widowControl/>
      </w:pPr>
      <w:bookmarkStart w:id="664" w:name="_Toc666569659"/>
      <w:bookmarkStart w:id="665" w:name="梯度方法与对抗性机器学习中的双层优化"/>
      <w:r>
        <w:t>梯度方法与对抗性机器学习中的双层优化</w:t>
      </w:r>
      <w:bookmarkEnd w:id="664"/>
    </w:p>
    <w:p w14:paraId="512EF4A7">
      <w:pPr>
        <w:pStyle w:val="3"/>
      </w:pPr>
      <w:r>
        <w:t>当防御者或攻击者的策略空间是高维连续的，例如防御策略由神经网络参数化（如用于威胁评估的感知模型参数），或资源在连续空间（如巡逻轨迹）中分配时，基于离散枚举和线性规划的方法失效。此时，</w:t>
      </w:r>
      <w:r>
        <w:rPr>
          <w:b/>
        </w:rPr>
        <w:t>基于梯度的优化方法</w:t>
      </w:r>
      <w:r>
        <w:t xml:space="preserve"> 成为自然选择，其数学形式通常是一个</w:t>
      </w:r>
      <w:r>
        <w:rPr>
          <w:b/>
        </w:rPr>
        <w:t>双层优化问题</w:t>
      </w:r>
      <w:r>
        <w:t xml:space="preserve">：外层优化防御者参数 $ $ 以最小化其损失 $ L_D(, ) $，内层优化攻击者参数 $ $ 以最小化其损失 $ L_A(, ) </w:t>
      </w:r>
      <m:oMath>
        <m:r>
          <m:rPr>
            <m:sty m:val="p"/>
          </m:rPr>
          <m:t>。</m:t>
        </m:r>
        <m:r>
          <m:rPr/>
          <m:t>Stackelberg均衡满足</m:t>
        </m:r>
        <m:r>
          <m:rPr>
            <m:sty m:val="p"/>
          </m:rPr>
          <m:t>：</m:t>
        </m:r>
      </m:oMath>
      <w:r>
        <w:t>$ ^</w:t>
      </w:r>
      <w:r>
        <w:rPr>
          <w:i/>
        </w:rPr>
        <w:t>() {} L_A(, ), ^* {} L_D(, ^</w:t>
      </w:r>
      <w:r>
        <w:t>()). $$ 求解此问题的挑战在于内层最优反应 $ ^*() $ 是 $ $ 的隐函数。</w:t>
      </w:r>
    </w:p>
    <w:p w14:paraId="086329D7">
      <w:pPr>
        <w:pStyle w:val="3"/>
      </w:pPr>
      <w:r>
        <w:t xml:space="preserve">主要计算范式有两种： 1. </w:t>
      </w:r>
      <w:r>
        <w:rPr>
          <w:b/>
        </w:rPr>
        <w:t>展开迭代法</w:t>
      </w:r>
      <w:r>
        <w:t xml:space="preserve">：显式地将内层攻击者的优化过程（如 $ T $ 步梯度下降）展开，得到近似反应 $ </w:t>
      </w:r>
      <w:r>
        <w:rPr>
          <w:i/>
        </w:rPr>
        <w:t xml:space="preserve">T() $，然后通过反向传播计算 $ </w:t>
      </w:r>
      <w:r>
        <w:t xml:space="preserve">L_D(, </w:t>
      </w:r>
      <w:r>
        <w:rPr>
          <w:i/>
        </w:rPr>
        <w:t xml:space="preserve">T()) $ 来优化 $ $。这种方法直观且广泛应用于对抗训练，但内存消耗大，且求解的是近似均衡，精度取决于内层迭代的收敛性。 2. </w:t>
      </w:r>
      <w:r>
        <w:rPr>
          <w:b/>
          <w:i/>
        </w:rPr>
        <w:t>隐函数微分法</w:t>
      </w:r>
      <w:r>
        <w:rPr>
          <w:i/>
        </w:rPr>
        <w:t xml:space="preserve">：利用内层一阶最优性条件 $ </w:t>
      </w:r>
      <w:r>
        <w:t>L_A(, ^</w:t>
      </w:r>
      <w:r>
        <w:rPr>
          <w:i/>
        </w:rPr>
        <w:t>()) = 0 $，通过隐函数定理计算梯度 $ d^</w:t>
      </w:r>
      <w:r>
        <w:t xml:space="preserve">/d= -H_{}^{-1}  </w:t>
      </w:r>
      <w:r>
        <w:rPr>
          <w:i/>
        </w:rPr>
        <w:t>L_A $，其中 $ H</w:t>
      </w:r>
      <w:r>
        <w:t>{} $ 是 $ L_A $ 关于 $ $ 的海森矩阵。该方法理论上给出精确梯度，但需要计算并求逆海森矩阵，对于高维参数空间计算代价高昂，通常需借助迭代线性求解器进行近似。</w:t>
      </w:r>
    </w:p>
    <w:p w14:paraId="365E3577">
      <w:pPr>
        <w:pStyle w:val="3"/>
      </w:pPr>
      <w:r>
        <w:t>在安全博弈背景下，梯度方法适用于设计鲁棒感知系统、优化连续巡逻路径等。然而，其面临显著挑战：</w:t>
      </w:r>
      <w:r>
        <w:rPr>
          <w:b/>
        </w:rPr>
        <w:t>收敛性保证弱</w:t>
      </w:r>
      <w:r>
        <w:t>，双层优化通常非凸非凹；</w:t>
      </w:r>
      <w:r>
        <w:rPr>
          <w:b/>
        </w:rPr>
        <w:t>对攻击者模型敏感</w:t>
      </w:r>
      <w:r>
        <w:t>，若真实攻击者行为偏离内层假设的理性模型，策略可能失效；</w:t>
      </w:r>
      <w:r>
        <w:rPr>
          <w:b/>
        </w:rPr>
        <w:t>计算效率</w:t>
      </w:r>
      <w:r>
        <w:t>是瓶颈。这些挑战预示了与鲁棒优化及后续行为建模相结合的必要性。</w:t>
      </w:r>
    </w:p>
    <w:bookmarkEnd w:id="665"/>
    <w:p w14:paraId="39812AC7">
      <w:pPr>
        <w:pStyle w:val="5"/>
        <w:keepNext/>
        <w:widowControl/>
      </w:pPr>
      <w:bookmarkStart w:id="666" w:name="_Toc1761556061"/>
      <w:bookmarkStart w:id="667" w:name="函数逼近与结构化方法应对大规模扩展式博弈"/>
      <w:r>
        <w:t>函数逼近与结构化方法：应对大规模扩展式博弈</w:t>
      </w:r>
      <w:bookmarkEnd w:id="666"/>
    </w:p>
    <w:p w14:paraId="7AD9CAD2">
      <w:pPr>
        <w:pStyle w:val="3"/>
      </w:pPr>
      <w:r>
        <w:t>现实安全场景本质上是</w:t>
      </w:r>
      <w:r>
        <w:rPr>
          <w:b/>
        </w:rPr>
        <w:t>序列化</w:t>
      </w:r>
      <w:r>
        <w:t>和</w:t>
      </w:r>
      <w:r>
        <w:rPr>
          <w:b/>
        </w:rPr>
        <w:t>信息不对称</w:t>
      </w:r>
      <w:r>
        <w:t>的（如多阶段APT攻击），需建模为</w:t>
      </w:r>
      <w:r>
        <w:rPr>
          <w:b/>
        </w:rPr>
        <w:t>扩展式安全博弈</w:t>
      </w:r>
      <w:r>
        <w:t>，其策略空间随历史指数增长，直接表示不可行。</w:t>
      </w:r>
      <w:r>
        <w:rPr>
          <w:b/>
        </w:rPr>
        <w:t>函数逼近</w:t>
      </w:r>
      <w:r>
        <w:t xml:space="preserve"> 成为关键，即利用参数化函数（如神经网络）近似表示策略或值函数。</w:t>
      </w:r>
    </w:p>
    <w:p w14:paraId="1FB53D15">
      <w:pPr>
        <w:pStyle w:val="3"/>
        <w:numPr>
          <w:ilvl w:val="0"/>
          <w:numId w:val="199"/>
        </w:numPr>
        <w:ind w:left="0" w:leftChars="0" w:firstLine="480" w:firstLineChars="0"/>
        <w:rPr>
          <w:rFonts w:hint="eastAsia" w:ascii="宋体" w:hAnsi="宋体" w:eastAsia="宋体" w:cs="宋体"/>
          <w:b w:val="0"/>
        </w:rPr>
      </w:pPr>
      <w:r>
        <w:rPr>
          <w:b/>
        </w:rPr>
        <w:t>策略网络与值函数网络</w:t>
      </w:r>
      <w:r>
        <w:t>：防御者使用策略网络（以状态为输入，输出行动分布）或Q函数网络（评估行动长期价值），通过策略梯度或价值迭代方法进行优化。在部分可观测场景下，需使用循环神经网络等结构处理历史信息。</w:t>
      </w:r>
    </w:p>
    <w:p w14:paraId="2F117C85">
      <w:pPr>
        <w:pStyle w:val="3"/>
        <w:numPr>
          <w:ilvl w:val="0"/>
          <w:numId w:val="199"/>
        </w:numPr>
        <w:ind w:left="0" w:leftChars="0" w:firstLine="480" w:firstLineChars="0"/>
        <w:rPr>
          <w:rFonts w:hint="eastAsia" w:ascii="宋体" w:hAnsi="宋体" w:eastAsia="宋体" w:cs="宋体"/>
          <w:b w:val="0"/>
        </w:rPr>
      </w:pPr>
      <w:r>
        <w:rPr>
          <w:b/>
        </w:rPr>
        <w:t>学习可强制执行的支付边界</w:t>
      </w:r>
      <w:r>
        <w:t>：在扩展式博弈中，通过神经网络参数化一个“相关设备”，学习向攻击者发送信号以协调其信念，从而逼近Stackelberg扩展式相关均衡，可能实现比直接Stackelberg均衡更优的防御效果。</w:t>
      </w:r>
    </w:p>
    <w:p w14:paraId="6B5F854C">
      <w:pPr>
        <w:pStyle w:val="3"/>
      </w:pPr>
      <w:r>
        <w:t>除了通用函数逼近，挖掘博弈的</w:t>
      </w:r>
      <w:r>
        <w:rPr>
          <w:b/>
        </w:rPr>
        <w:t>内在结构</w:t>
      </w:r>
      <w:r>
        <w:t xml:space="preserve">是实现高效计算的根本途径。 * </w:t>
      </w:r>
      <w:r>
        <w:rPr>
          <w:b/>
        </w:rPr>
        <w:t>交互的局部性与图形模型</w:t>
      </w:r>
      <w:r>
        <w:t xml:space="preserve">：如[61]和[23]所示，安全博弈中收益函数常具有局部依赖特性，可用图模型表示。对于树状或低树宽结构，可利用消息传递算法在多项式时间内求解均衡，这为城市安防、网络保护提供了可扩展方案。 * </w:t>
      </w:r>
      <w:r>
        <w:rPr>
          <w:b/>
        </w:rPr>
        <w:t>收益矩阵的稀疏性与低秩结构</w:t>
      </w:r>
      <w:r>
        <w:t>：利用收益矩阵的稀疏性、低秩近似或</w:t>
      </w:r>
      <w:r>
        <w:rPr>
          <w:b/>
        </w:rPr>
        <w:t>克罗内克积</w:t>
      </w:r>
      <w:r>
        <w:t xml:space="preserve"> 结构，可以高效实现线性代数操作，使内点法等高级优化技术得以应用。[83]中利用树分解压缩表示的思想也可迁移至模块化安全系统。 * </w:t>
      </w:r>
      <w:r>
        <w:rPr>
          <w:b/>
        </w:rPr>
        <w:t>对称性、匿名性与平均场博弈</w:t>
      </w:r>
      <w:r>
        <w:t>：当目标或攻击者类型对称时，策略空间可大幅压缩至聚合统计量。</w:t>
      </w:r>
      <w:r>
        <w:rPr>
          <w:b/>
        </w:rPr>
        <w:t>平均场博弈</w:t>
      </w:r>
      <w:r>
        <w:t xml:space="preserve"> 是这种思想的极限形式，通过研究代表性智能体与群体分布的交互来分析均衡。[62]和[68]表明，结合学习的平均场方法为解决超大规模系统（如物联网安全）的均衡计算提供了理论工具。</w:t>
      </w:r>
    </w:p>
    <w:bookmarkEnd w:id="667"/>
    <w:p w14:paraId="2C2A451C">
      <w:pPr>
        <w:pStyle w:val="5"/>
        <w:keepNext/>
        <w:widowControl/>
      </w:pPr>
      <w:bookmarkStart w:id="668" w:name="_Toc1263159685"/>
      <w:bookmarkStart w:id="669" w:name="算法评估挑战与前沿方向"/>
      <w:r>
        <w:t>算法评估、挑战与前沿方向</w:t>
      </w:r>
      <w:bookmarkEnd w:id="668"/>
    </w:p>
    <w:p w14:paraId="66D20B46">
      <w:pPr>
        <w:pStyle w:val="3"/>
      </w:pPr>
      <w:r>
        <w:t xml:space="preserve">评估计算算法需多维度考量： 1. </w:t>
      </w:r>
      <w:r>
        <w:rPr>
          <w:b/>
        </w:rPr>
        <w:t>最优性保证</w:t>
      </w:r>
      <w:r>
        <w:t xml:space="preserve">：输出是精确均衡还是 $ $-近似均衡？对于学习算法，通常只能保证收敛到局部最优。 2. </w:t>
      </w:r>
      <w:r>
        <w:rPr>
          <w:b/>
        </w:rPr>
        <w:t>计算复杂度与可扩展性</w:t>
      </w:r>
      <w:r>
        <w:t xml:space="preserve">：能否处理现实大规模问题（如 $ m &gt; 10^4 $ 或长序列）？ 3. </w:t>
      </w:r>
      <w:r>
        <w:rPr>
          <w:b/>
        </w:rPr>
        <w:t>模型假设的鲁棒性</w:t>
      </w:r>
      <w:r>
        <w:t xml:space="preserve">：算法对攻击者理性模型、信息结构等假设的敏感度如何？忽略行为偏差可能导致策略失效[34][7]。 4. </w:t>
      </w:r>
      <w:r>
        <w:rPr>
          <w:b/>
        </w:rPr>
        <w:t>实际部署可行性</w:t>
      </w:r>
      <w:r>
        <w:t>：决策延迟、集成难度与可解释性是否满足操作需求？</w:t>
      </w:r>
    </w:p>
    <w:p w14:paraId="794E5463">
      <w:pPr>
        <w:pStyle w:val="3"/>
      </w:pPr>
      <w:r>
        <w:t xml:space="preserve">当前核心挑战包括： * </w:t>
      </w:r>
      <w:r>
        <w:rPr>
          <w:b/>
        </w:rPr>
        <w:t>复杂动态与部分可观测性</w:t>
      </w:r>
      <w:r>
        <w:t xml:space="preserve">：将APT等威胁建模为部分可观测随机博弈后，均衡计算复杂度极高，高效求解算法仍处起步阶段[19]。 * </w:t>
      </w:r>
      <w:r>
        <w:rPr>
          <w:b/>
        </w:rPr>
        <w:t>对抗性环境下的学习</w:t>
      </w:r>
      <w:r>
        <w:t>：攻击者可能针对学习过程本身发起攻击，形成</w:t>
      </w:r>
      <w:r>
        <w:rPr>
          <w:b/>
        </w:rPr>
        <w:t>元博弈</w:t>
      </w:r>
      <w:r>
        <w:t xml:space="preserve">，需在算法设计中内置对抗性鲁棒性。 * </w:t>
      </w:r>
      <w:r>
        <w:rPr>
          <w:b/>
        </w:rPr>
        <w:t>异构系统集成</w:t>
      </w:r>
      <w:r>
        <w:t xml:space="preserve">：关键基础设施涉及多层级耦合决策，需发展“博弈中的博弈”框架[14]。 * </w:t>
      </w:r>
      <w:r>
        <w:rPr>
          <w:b/>
        </w:rPr>
        <w:t>计算-激励的权衡</w:t>
      </w:r>
      <w:r>
        <w:t>：如何在计算效率与策略强度间取得平衡是永恒的难题。</w:t>
      </w:r>
    </w:p>
    <w:p w14:paraId="7A556065">
      <w:pPr>
        <w:pStyle w:val="3"/>
      </w:pPr>
      <w:r>
        <w:t xml:space="preserve">未来的前沿方向集中于： * </w:t>
      </w:r>
      <w:r>
        <w:rPr>
          <w:b/>
        </w:rPr>
        <w:t>自动化机制设计与元学习</w:t>
      </w:r>
      <w:r>
        <w:t xml:space="preserve">：超越求解给定博弈，研究如何自动设计博弈规则以诱导有利均衡。 * </w:t>
      </w:r>
      <w:r>
        <w:rPr>
          <w:b/>
        </w:rPr>
        <w:t>人机协同与可解释性</w:t>
      </w:r>
      <w:r>
        <w:t xml:space="preserve">：发展可解释模型，使人类操作员能理解、信任并执行策略建议。 * </w:t>
      </w:r>
      <w:r>
        <w:rPr>
          <w:b/>
        </w:rPr>
        <w:t>跨领域融合</w:t>
      </w:r>
      <w:r>
        <w:t xml:space="preserve">：借鉴[40]的思路，或将博弈论与因果推断、形式化验证结合，提供新工具。 * </w:t>
      </w:r>
      <w:r>
        <w:rPr>
          <w:b/>
        </w:rPr>
        <w:t>开放式学习与适应性</w:t>
      </w:r>
      <w:r>
        <w:t>：构建能在非传递性策略循环中持续进化的系统，以应对不断演化的高级威胁[90]。</w:t>
      </w:r>
    </w:p>
    <w:p w14:paraId="3CB239C8">
      <w:pPr>
        <w:pStyle w:val="3"/>
      </w:pPr>
      <w:r>
        <w:t>总之，最优防御策略的计算算法已发展为一个融合组合优化、深度学习、多智能体强化学习与结构化模型的多元化工具箱。这些算法直接回应了前文所述的理论模型扩展带来的计算挑战。然而，面对动态、不确定且充满行为复杂性的现实环境，该领域仍存在巨大空白。未来的突破有赖于更深刻的博弈结构洞察、更精细的行为建模（如后一节将详述的），以及跨学科方法的创造性融合。计算博弈论不仅是分析工具，更是构建下一代自适应、鲁棒且智能的安全防御系统的核心引擎。</w:t>
      </w:r>
    </w:p>
    <w:bookmarkEnd w:id="661"/>
    <w:bookmarkEnd w:id="669"/>
    <w:p w14:paraId="4DED78EB">
      <w:pPr>
        <w:pStyle w:val="4"/>
        <w:keepNext/>
        <w:widowControl/>
        <w:numPr>
          <w:ilvl w:val="0"/>
          <w:numId w:val="198"/>
        </w:numPr>
        <w:ind w:left="0" w:leftChars="0" w:firstLine="0" w:firstLineChars="0"/>
        <w:rPr>
          <w:b w:val="0"/>
        </w:rPr>
      </w:pPr>
      <w:bookmarkStart w:id="670" w:name="_Toc2048975200"/>
      <w:bookmarkStart w:id="671" w:name="行为攻击者建模与有限理性"/>
      <w:r>
        <w:t>行为攻击者建模与有限理性</w:t>
      </w:r>
      <w:bookmarkEnd w:id="670"/>
    </w:p>
    <w:p w14:paraId="58D74180">
      <w:pPr>
        <w:pStyle w:val="3"/>
      </w:pPr>
      <w:r>
        <w:t>经典博弈论，尤其是其在安全博弈中的应用，通常建立在攻击者具有完全理性、无限计算能力并遵循期望效用最大化原则的强假设之上。然而，实证研究和实验证据反复表明，人类决策者（包括攻击者）的系统性行为偏差普遍存在，其推理深度有限，且对概率和价值的感知呈现显著的非线性特征[42]。因此，将行为经济学和有限理性的洞见系统性地整合到安全博弈的建模与分析中，不仅是提升模型预测准确性和防御策略稳健性的迫切需要，更是对博弈论基础假设的根本性拓展与精炼。本小节旨在深入探讨行为攻击者建模的前沿理论框架，涵盖量化响应均衡、认知层级模型、前景理论及其在信号与欺骗博弈中的应用，并批判性评估这些模型在计算、实证验证及机制设计方面带来的挑战与机遇。</w:t>
      </w:r>
    </w:p>
    <w:p w14:paraId="27FCBC73">
      <w:pPr>
        <w:pStyle w:val="3"/>
      </w:pPr>
      <w:r>
        <w:t xml:space="preserve">从完全理性到有限理性的范式转变，其核心在于放松传统纳什均衡所依赖的“相互理性”与“无限阶共同知识”假设。在安全博弈的语境下，这意味着防御者不能假定攻击者必定能精确计算并执行针对当前防御策略 </w:t>
      </w:r>
      <m:oMath>
        <m:r>
          <m:rPr>
            <m:sty m:val="b"/>
          </m:rPr>
          <m:t>x</m:t>
        </m:r>
      </m:oMath>
      <w:r>
        <w:t xml:space="preserve"> 的全局最优反应 </w:t>
      </w:r>
      <m:oMath>
        <m:r>
          <m:rPr/>
          <m:t>BR</m:t>
        </m:r>
        <m:d>
          <m:dPr>
            <m:sepChr m:val=""/>
          </m:dPr>
          <m:e>
            <m:r>
              <m:rPr>
                <m:sty m:val="b"/>
              </m:rPr>
              <m:t>x</m:t>
            </m:r>
          </m:e>
        </m:d>
      </m:oMath>
      <w:r>
        <w:t>。相反，攻击者的决策过程可能受到随机误差、对收益的曲解、对概率的非线性加权、有限的战略推理层级，以及对历史经验或启发式的依赖。行为建模的目标并非抛弃理性分析，而是将理性置于更现实的认知与计算约束之下，从而提供更具描述效力的预测，并在此基础上设计出对攻击者行为偏差更具鲁棒性的防御策略。这一转向呼应了机制设计理论中从“规范式”分析到“描述式”与“工程式”分析的演进，旨在为实际安全系统的部署提供基于真实行为规律的微观基础。</w:t>
      </w:r>
    </w:p>
    <w:p w14:paraId="21CB9D9D">
      <w:pPr>
        <w:pStyle w:val="3"/>
      </w:pPr>
      <w:r>
        <w:t xml:space="preserve">量化响应均衡为纳什均衡提供了一个光滑且可调的随机化推广，是连接完全理性与随机行为的关键桥梁。在标准Stackelberg安全博弈中，设防御者的混合策略为 </w:t>
      </w:r>
      <m:oMath>
        <m:r>
          <m:rPr>
            <m:sty m:val="b"/>
          </m:rPr>
          <m:t>x</m:t>
        </m:r>
        <m:r>
          <m:rPr>
            <m:sty m:val="p"/>
          </m:rPr>
          <m:t>∈X⊆</m:t>
        </m:r>
        <m:r>
          <m:rPr/>
          <m:t>Δ</m:t>
        </m:r>
        <m:d>
          <m:dPr>
            <m:sepChr m:val=""/>
          </m:dPr>
          <m:e>
            <m:r>
              <m:rPr/>
              <m:t>T</m:t>
            </m:r>
          </m:e>
        </m:d>
      </m:oMath>
      <w:r>
        <w:t xml:space="preserve">，攻击者从目标集 </w:t>
      </w:r>
      <m:oMath>
        <m:r>
          <m:rPr/>
          <m:t>T</m:t>
        </m:r>
      </m:oMath>
      <w:r>
        <w:t xml:space="preserve"> 中选择一个目标 </w:t>
      </w:r>
      <m:oMath>
        <m:r>
          <m:rPr/>
          <m:t>t</m:t>
        </m:r>
      </m:oMath>
      <w:r>
        <w:t xml:space="preserve"> 进行攻击。完全理性攻击者的选择由最优反应集 </w:t>
      </w:r>
      <m:oMath>
        <m:r>
          <m:rPr/>
          <m:t>BR</m:t>
        </m:r>
        <m:d>
          <m:dPr>
            <m:sepChr m:val=""/>
          </m:dPr>
          <m:e>
            <m:r>
              <m:rPr>
                <m:sty m:val="b"/>
              </m:rPr>
              <m:t>x</m:t>
            </m:r>
          </m:e>
        </m:d>
        <m:r>
          <m:rPr>
            <m:sty m:val="p"/>
          </m:rPr>
          <m:t>=arg</m:t>
        </m:r>
        <m:sSub>
          <m:sSubPr/>
          <m:e>
            <m:r>
              <m:rPr>
                <m:sty m:val="p"/>
              </m:rPr>
              <m:t>max</m:t>
            </m:r>
          </m:e>
          <m:sub>
            <m:r>
              <m:rPr/>
              <m:t>t</m:t>
            </m:r>
            <m:r>
              <m:rPr>
                <m:sty m:val="p"/>
              </m:rPr>
              <m:t>∈</m:t>
            </m:r>
            <m:r>
              <m:rPr/>
              <m:t>T</m:t>
            </m:r>
          </m:sub>
        </m:sSub>
        <m:sSub>
          <m:sSubPr/>
          <m:e>
            <m:r>
              <m:rPr/>
              <m:t>U</m:t>
            </m:r>
          </m:e>
          <m:sub>
            <m:r>
              <m:rPr/>
              <m:t>A</m:t>
            </m:r>
          </m:sub>
        </m:sSub>
        <m:d>
          <m:dPr>
            <m:sepChr m:val=""/>
          </m:dPr>
          <m:e>
            <m:r>
              <m:rPr/>
              <m:t>t</m:t>
            </m:r>
            <m:r>
              <m:rPr>
                <m:sty m:val="p"/>
              </m:rPr>
              <m:t>,</m:t>
            </m:r>
            <m:r>
              <m:rPr>
                <m:sty m:val="b"/>
              </m:rPr>
              <m:t>x</m:t>
            </m:r>
          </m:e>
        </m:d>
      </m:oMath>
      <w:r>
        <w:t xml:space="preserve"> 决定，这导致了一个不连续的最佳反应对应，也是许多均衡精炼和计算复杂性的根源。量化响应均衡则假设攻击者以概率形式选择目标，其概率与目标的期望效用呈指数关系。具体地，攻击者选择目标 </w:t>
      </w:r>
      <m:oMath>
        <m:r>
          <m:rPr/>
          <m:t>t</m:t>
        </m:r>
      </m:oMath>
      <w:r>
        <w:t xml:space="preserve"> 的概率为：</w:t>
      </w:r>
    </w:p>
    <w:p w14:paraId="689375FB">
      <w:pPr>
        <w:pStyle w:val="3"/>
      </w:pPr>
      <m:oMathPara>
        <m:oMathParaPr>
          <m:jc m:val="center"/>
        </m:oMathParaPr>
        <m:oMath>
          <m:sSub>
            <m:sSubPr/>
            <m:e>
              <m:r>
                <m:rPr/>
                <m:t>P</m:t>
              </m:r>
            </m:e>
            <m:sub>
              <m:r>
                <m:rPr/>
                <m:t>λ</m:t>
              </m:r>
            </m:sub>
          </m:sSub>
          <m:d>
            <m:dPr>
              <m:sepChr m:val=""/>
            </m:dPr>
            <m:e>
              <m:r>
                <m:rPr/>
                <m:t>t</m:t>
              </m:r>
              <m:r>
                <m:rPr>
                  <m:sty m:val="p"/>
                </m:rPr>
                <m:t>|</m:t>
              </m:r>
              <m:r>
                <m:rPr>
                  <m:sty m:val="b"/>
                </m:rPr>
                <m:t>x</m:t>
              </m:r>
            </m:e>
          </m:d>
          <m:r>
            <m:rPr>
              <m:sty m:val="p"/>
            </m:rPr>
            <m:t>=</m:t>
          </m:r>
          <m:f>
            <m:fPr/>
            <m:num>
              <m:r>
                <m:rPr>
                  <m:sty m:val="p"/>
                </m:rPr>
                <m:t>exp</m:t>
              </m:r>
              <m:d>
                <m:dPr>
                  <m:sepChr m:val=""/>
                </m:dPr>
                <m:e>
                  <m:r>
                    <m:rPr/>
                    <m:t>λ</m:t>
                  </m:r>
                  <m:r>
                    <m:rPr>
                      <m:sty m:val="p"/>
                    </m:rPr>
                    <m:t>⋅</m:t>
                  </m:r>
                  <m:sSub>
                    <m:sSubPr/>
                    <m:e>
                      <m:r>
                        <m:rPr/>
                        <m:t>U</m:t>
                      </m:r>
                    </m:e>
                    <m:sub>
                      <m:r>
                        <m:rPr/>
                        <m:t>A</m:t>
                      </m:r>
                    </m:sub>
                  </m:sSub>
                  <m:d>
                    <m:dPr>
                      <m:sepChr m:val=""/>
                    </m:dPr>
                    <m:e>
                      <m:r>
                        <m:rPr/>
                        <m:t>t</m:t>
                      </m:r>
                      <m:r>
                        <m:rPr>
                          <m:sty m:val="p"/>
                        </m:rPr>
                        <m:t>,</m:t>
                      </m:r>
                      <m:r>
                        <m:rPr>
                          <m:sty m:val="b"/>
                        </m:rPr>
                        <m:t>x</m:t>
                      </m:r>
                    </m:e>
                  </m:d>
                </m:e>
              </m:d>
            </m:num>
            <m:den>
              <m:nary>
                <m:naryPr>
                  <m:chr m:val="∑"/>
                  <m:limLoc m:val="undOvr"/>
                  <m:supHide m:val="1"/>
                </m:naryPr>
                <m:sub>
                  <m:r>
                    <m:rPr/>
                    <m:t>t</m:t>
                  </m:r>
                  <m:r>
                    <m:rPr>
                      <m:sty m:val="p"/>
                    </m:rPr>
                    <m:t>′∈</m:t>
                  </m:r>
                  <m:r>
                    <m:rPr/>
                    <m:t>T</m:t>
                  </m:r>
                </m:sub>
                <m:sup>
                  <m:r>
                    <m:rPr/>
                    <m:t>​</m:t>
                  </m:r>
                </m:sup>
                <m:e>
                  <m:r>
                    <m:rPr>
                      <m:sty m:val="p"/>
                    </m:rPr>
                    <m:t>exp</m:t>
                  </m:r>
                </m:e>
              </m:nary>
              <m:d>
                <m:dPr>
                  <m:sepChr m:val=""/>
                </m:dPr>
                <m:e>
                  <m:r>
                    <m:rPr/>
                    <m:t>λ</m:t>
                  </m:r>
                  <m:r>
                    <m:rPr>
                      <m:sty m:val="p"/>
                    </m:rPr>
                    <m:t>⋅</m:t>
                  </m:r>
                  <m:sSub>
                    <m:sSubPr/>
                    <m:e>
                      <m:r>
                        <m:rPr/>
                        <m:t>U</m:t>
                      </m:r>
                    </m:e>
                    <m:sub>
                      <m:r>
                        <m:rPr/>
                        <m:t>A</m:t>
                      </m:r>
                    </m:sub>
                  </m:sSub>
                  <m:d>
                    <m:dPr>
                      <m:sepChr m:val=""/>
                    </m:dPr>
                    <m:e>
                      <m:r>
                        <m:rPr/>
                        <m:t>t</m:t>
                      </m:r>
                      <m:r>
                        <m:rPr>
                          <m:sty m:val="p"/>
                        </m:rPr>
                        <m:t>′,</m:t>
                      </m:r>
                      <m:r>
                        <m:rPr>
                          <m:sty m:val="b"/>
                        </m:rPr>
                        <m:t>x</m:t>
                      </m:r>
                    </m:e>
                  </m:d>
                </m:e>
              </m:d>
            </m:den>
          </m:f>
        </m:oMath>
      </m:oMathPara>
    </w:p>
    <w:p w14:paraId="57F7BDF3">
      <w:pPr>
        <w:pStyle w:val="3"/>
      </w:pPr>
      <w:r>
        <w:t xml:space="preserve">其中，参数 </w:t>
      </w:r>
      <m:oMath>
        <m:r>
          <m:rPr/>
          <m:t>λ</m:t>
        </m:r>
        <m:r>
          <m:rPr>
            <m:sty m:val="p"/>
          </m:rPr>
          <m:t>≥</m:t>
        </m:r>
        <m:r>
          <m:rPr/>
          <m:t>0</m:t>
        </m:r>
      </m:oMath>
      <w:r>
        <w:t xml:space="preserve"> 被称为“理性参数”或“灵敏度参数”。该模型具有深刻的微观基础：它可以解释为攻击者在计算期望效用时受到加性随机扰动的影响，或者攻击者采用了一种基于 softmax 选择的探索策略。QRE 框架展现出优雅的理论性质：当 </w:t>
      </w:r>
      <m:oMath>
        <m:r>
          <m:rPr/>
          <m:t>λ</m:t>
        </m:r>
        <m:r>
          <m:rPr>
            <m:sty m:val="p"/>
          </m:rPr>
          <m:t>→</m:t>
        </m:r>
        <m:r>
          <m:rPr/>
          <m:t>0</m:t>
        </m:r>
      </m:oMath>
      <w:r>
        <w:t xml:space="preserve"> 时，</w:t>
      </w:r>
      <m:oMath>
        <m:sSub>
          <m:sSubPr/>
          <m:e>
            <m:r>
              <m:rPr/>
              <m:t>P</m:t>
            </m:r>
          </m:e>
          <m:sub>
            <m:r>
              <m:rPr/>
              <m:t>λ</m:t>
            </m:r>
          </m:sub>
        </m:sSub>
        <m:r>
          <m:rPr>
            <m:sty m:val="p"/>
          </m:rPr>
          <m:t>(</m:t>
        </m:r>
        <m:r>
          <m:rPr/>
          <m:t>t</m:t>
        </m:r>
        <m:d>
          <m:dPr>
            <m:begChr m:val="|"/>
            <m:sepChr m:val=""/>
            <m:endChr m:val="|"/>
          </m:dPr>
          <m:e>
            <m:r>
              <m:rPr>
                <m:sty m:val="b"/>
              </m:rPr>
              <m:t>x</m:t>
            </m:r>
            <m:r>
              <m:rPr>
                <m:sty m:val="p"/>
              </m:rPr>
              <m:t>)→</m:t>
            </m:r>
            <m:r>
              <m:rPr/>
              <m:t>1</m:t>
            </m:r>
            <m:r>
              <m:rPr>
                <m:sty m:val="p"/>
              </m:rPr>
              <m:t>/</m:t>
            </m:r>
          </m:e>
        </m:d>
        <m:r>
          <m:rPr/>
          <m:t>T</m:t>
        </m:r>
        <m:r>
          <m:rPr>
            <m:sty m:val="p"/>
          </m:rPr>
          <m:t>|</m:t>
        </m:r>
      </m:oMath>
      <w:r>
        <w:t xml:space="preserve">，攻击者行为退化为均匀随机选择，代表完全非理性或极度嘈杂的决策；当 </w:t>
      </w:r>
      <m:oMath>
        <m:r>
          <m:rPr/>
          <m:t>λ</m:t>
        </m:r>
        <m:r>
          <m:rPr>
            <m:sty m:val="p"/>
          </m:rPr>
          <m:t>→∞</m:t>
        </m:r>
      </m:oMath>
      <w:r>
        <w:t xml:space="preserve"> 时，</w:t>
      </w:r>
      <m:oMath>
        <m:sSub>
          <m:sSubPr/>
          <m:e>
            <m:r>
              <m:rPr/>
              <m:t>P</m:t>
            </m:r>
          </m:e>
          <m:sub>
            <m:r>
              <m:rPr/>
              <m:t>λ</m:t>
            </m:r>
          </m:sub>
        </m:sSub>
        <m:d>
          <m:dPr>
            <m:sepChr m:val=""/>
          </m:dPr>
          <m:e>
            <m:r>
              <m:rPr/>
              <m:t>t</m:t>
            </m:r>
            <m:r>
              <m:rPr>
                <m:sty m:val="p"/>
              </m:rPr>
              <m:t>|</m:t>
            </m:r>
            <m:r>
              <m:rPr>
                <m:sty m:val="b"/>
              </m:rPr>
              <m:t>x</m:t>
            </m:r>
          </m:e>
        </m:d>
      </m:oMath>
      <w:r>
        <w:t xml:space="preserve"> 的所有质量集中于 </w:t>
      </w:r>
      <m:oMath>
        <m:r>
          <m:rPr/>
          <m:t>BR</m:t>
        </m:r>
        <m:d>
          <m:dPr>
            <m:sepChr m:val=""/>
          </m:dPr>
          <m:e>
            <m:r>
              <m:rPr>
                <m:sty m:val="b"/>
              </m:rPr>
              <m:t>x</m:t>
            </m:r>
          </m:e>
        </m:d>
      </m:oMath>
      <w:r>
        <w:t>，模型收敛至经典完全理性最优反应。因此，</w:t>
      </w:r>
      <m:oMath>
        <m:r>
          <m:rPr/>
          <m:t>λ</m:t>
        </m:r>
      </m:oMath>
      <w:r>
        <w:t xml:space="preserve"> 在 </w:t>
      </w:r>
      <m:oMath>
        <m:r>
          <m:rPr/>
          <m:t>0</m:t>
        </m:r>
      </m:oMath>
      <w:r>
        <w:t xml:space="preserve"> 与 </w:t>
      </w:r>
      <m:oMath>
        <m:r>
          <m:rPr>
            <m:sty m:val="p"/>
          </m:rPr>
          <m:t>∞</m:t>
        </m:r>
      </m:oMath>
      <w:r>
        <w:t xml:space="preserve"> 之间平滑地参数化了攻击者的理性程度。</w:t>
      </w:r>
    </w:p>
    <w:p w14:paraId="5DEEAFC1">
      <w:pPr>
        <w:pStyle w:val="3"/>
      </w:pPr>
      <w:r>
        <w:t xml:space="preserve">在QRE框架下求解防御者的最优策略，问题转化为：防御者选择 </w:t>
      </w:r>
      <m:oMath>
        <m:r>
          <m:rPr>
            <m:sty m:val="b"/>
          </m:rPr>
          <m:t>x</m:t>
        </m:r>
      </m:oMath>
      <w:r>
        <w:t xml:space="preserve"> 以最大化其期望效用，但需考虑攻击者将按照 </w:t>
      </w:r>
      <m:oMath>
        <m:sSub>
          <m:sSubPr/>
          <m:e>
            <m:r>
              <m:rPr/>
              <m:t>P</m:t>
            </m:r>
          </m:e>
          <m:sub>
            <m:r>
              <m:rPr/>
              <m:t>λ</m:t>
            </m:r>
          </m:sub>
        </m:sSub>
        <m:d>
          <m:dPr>
            <m:sepChr m:val=""/>
          </m:dPr>
          <m:e>
            <m:r>
              <m:rPr>
                <m:sty m:val="p"/>
              </m:rPr>
              <m:t>⋅|</m:t>
            </m:r>
            <m:r>
              <m:rPr>
                <m:sty m:val="b"/>
              </m:rPr>
              <m:t>x</m:t>
            </m:r>
          </m:e>
        </m:d>
      </m:oMath>
      <w:r>
        <w:t xml:space="preserve"> 随机响应。即：</w:t>
      </w:r>
    </w:p>
    <w:p w14:paraId="7338E9DE">
      <w:pPr>
        <w:pStyle w:val="3"/>
      </w:pPr>
      <m:oMathPara>
        <m:oMathParaPr>
          <m:jc m:val="center"/>
        </m:oMathParaPr>
        <m:oMath>
          <m:limLow>
            <m:limLowPr/>
            <m:e>
              <m:r>
                <m:rPr>
                  <m:sty m:val="p"/>
                </m:rPr>
                <m:t>max</m:t>
              </m:r>
            </m:e>
            <m:lim>
              <m:r>
                <m:rPr>
                  <m:sty m:val="b"/>
                </m:rPr>
                <m:t>x</m:t>
              </m:r>
              <m:r>
                <m:rPr>
                  <m:sty m:val="p"/>
                </m:rPr>
                <m:t>∈X</m:t>
              </m:r>
            </m:lim>
          </m:limLow>
          <m:nary>
            <m:naryPr>
              <m:chr m:val="∑"/>
              <m:limLoc m:val="undOvr"/>
              <m:supHide m:val="1"/>
            </m:naryPr>
            <m:sub>
              <m:r>
                <m:rPr/>
                <m:t>t</m:t>
              </m:r>
              <m:r>
                <m:rPr>
                  <m:sty m:val="p"/>
                </m:rPr>
                <m:t>∈</m:t>
              </m:r>
              <m:r>
                <m:rPr/>
                <m:t>T</m:t>
              </m:r>
            </m:sub>
            <m:sup>
              <m:r>
                <m:rPr/>
                <m:t>​</m:t>
              </m:r>
            </m:sup>
            <m:e>
              <m:sSub>
                <m:sSubPr/>
                <m:e>
                  <m:r>
                    <m:rPr/>
                    <m:t>P</m:t>
                  </m:r>
                </m:e>
                <m:sub>
                  <m:r>
                    <m:rPr/>
                    <m:t>λ</m:t>
                  </m:r>
                </m:sub>
              </m:sSub>
            </m:e>
          </m:nary>
          <m:d>
            <m:dPr>
              <m:sepChr m:val=""/>
            </m:dPr>
            <m:e>
              <m:r>
                <m:rPr/>
                <m:t>t</m:t>
              </m:r>
              <m:r>
                <m:rPr>
                  <m:sty m:val="p"/>
                </m:rPr>
                <m:t>|</m:t>
              </m:r>
              <m:r>
                <m:rPr>
                  <m:sty m:val="b"/>
                </m:rPr>
                <m:t>x</m:t>
              </m:r>
            </m:e>
          </m:d>
          <m:r>
            <m:rPr>
              <m:sty m:val="p"/>
            </m:rPr>
            <m:t>⋅</m:t>
          </m:r>
          <m:sSub>
            <m:sSubPr/>
            <m:e>
              <m:r>
                <m:rPr/>
                <m:t>U</m:t>
              </m:r>
            </m:e>
            <m:sub>
              <m:r>
                <m:rPr/>
                <m:t>D</m:t>
              </m:r>
            </m:sub>
          </m:sSub>
          <m:d>
            <m:dPr>
              <m:sepChr m:val=""/>
            </m:dPr>
            <m:e>
              <m:r>
                <m:rPr/>
                <m:t>t</m:t>
              </m:r>
              <m:r>
                <m:rPr>
                  <m:sty m:val="p"/>
                </m:rPr>
                <m:t>,</m:t>
              </m:r>
              <m:r>
                <m:rPr>
                  <m:sty m:val="b"/>
                </m:rPr>
                <m:t>x</m:t>
              </m:r>
            </m:e>
          </m:d>
        </m:oMath>
      </m:oMathPara>
    </w:p>
    <w:p w14:paraId="3A1150A1">
      <w:pPr>
        <w:pStyle w:val="3"/>
      </w:pPr>
      <w:r>
        <w:t xml:space="preserve">此优化问题相较于原SSE问题通常更易于处理，因为目标函数是关于 </w:t>
      </w:r>
      <m:oMath>
        <m:r>
          <m:rPr>
            <m:sty m:val="b"/>
          </m:rPr>
          <m:t>x</m:t>
        </m:r>
      </m:oMath>
      <w:r>
        <w:t xml:space="preserve"> 的光滑函数（只要 </w:t>
      </w:r>
      <m:oMath>
        <m:sSub>
          <m:sSubPr/>
          <m:e>
            <m:r>
              <m:rPr/>
              <m:t>U</m:t>
            </m:r>
          </m:e>
          <m:sub>
            <m:r>
              <m:rPr/>
              <m:t>A</m:t>
            </m:r>
          </m:sub>
        </m:sSub>
      </m:oMath>
      <w:r>
        <w:t xml:space="preserve"> 和 </w:t>
      </w:r>
      <m:oMath>
        <m:sSub>
          <m:sSubPr/>
          <m:e>
            <m:r>
              <m:rPr/>
              <m:t>U</m:t>
            </m:r>
          </m:e>
          <m:sub>
            <m:r>
              <m:rPr/>
              <m:t>D</m:t>
            </m:r>
          </m:sub>
        </m:sSub>
      </m:oMath>
      <w:r>
        <w:t xml:space="preserve"> 是光滑的）。然而，其解——我们可称之为“QRE-Stackelberg均衡”——显著依赖于 </w:t>
      </w:r>
      <m:oMath>
        <m:r>
          <m:rPr/>
          <m:t>λ</m:t>
        </m:r>
      </m:oMath>
      <w:r>
        <w:t xml:space="preserve"> 的取值。当防御者对攻击者的理性程度 </w:t>
      </w:r>
      <m:oMath>
        <m:r>
          <m:rPr/>
          <m:t>λ</m:t>
        </m:r>
      </m:oMath>
      <w:r>
        <w:t xml:space="preserve"> 不确定时，问题便转化为一个分布鲁棒优化或模糊博弈问题：防御者需针对一个可能的 </w:t>
      </w:r>
      <m:oMath>
        <m:r>
          <m:rPr/>
          <m:t>λ</m:t>
        </m:r>
      </m:oMath>
      <w:r>
        <w:t xml:space="preserve"> 集合（或分布）设计稳健策略。QRE模型的一个关键优势在于其可估性：通过历史攻击数据或实验，可以利用最大似然估计等方法对 </w:t>
      </w:r>
      <m:oMath>
        <m:r>
          <m:rPr/>
          <m:t>λ</m:t>
        </m:r>
      </m:oMath>
      <w:r>
        <w:t xml:space="preserve"> 进行统计推断，从而使模型能够根据实际观测进行校准。</w:t>
      </w:r>
    </w:p>
    <w:p w14:paraId="012A964D">
      <w:pPr>
        <w:pStyle w:val="3"/>
      </w:pPr>
      <w:r>
        <w:t xml:space="preserve">认知层级模型则从另一个角度刻画有限理性：它假设博弈参与者的战略推理深度存在差异，并且参与者对于他人推理深度的信念可能不准确。在安全博弈中，CH模型通常按如下方式构建：0级攻击者完全不进行战略推理，其行为可能完全随机或遵循某种简单启发式（例如，攻击价值最高的目标，忽略防御）。第 </w:t>
      </w:r>
      <m:oMath>
        <m:r>
          <m:rPr/>
          <m:t>k</m:t>
        </m:r>
      </m:oMath>
      <w:r>
        <w:t xml:space="preserve"> 级（</w:t>
      </w:r>
      <m:oMath>
        <m:r>
          <m:rPr/>
          <m:t>k</m:t>
        </m:r>
        <m:r>
          <m:rPr>
            <m:sty m:val="p"/>
          </m:rPr>
          <m:t>≥</m:t>
        </m:r>
        <m:r>
          <m:rPr/>
          <m:t>1</m:t>
        </m:r>
      </m:oMath>
      <w:r>
        <w:t xml:space="preserve">）攻击者进行有限步推理：他相信其他参与者（此处主要是防御者）的层级分布服从某个截断的分布（如泊松分布 </w:t>
      </w:r>
      <m:oMath>
        <m:r>
          <m:rPr/>
          <m:t>g</m:t>
        </m:r>
        <m:d>
          <m:dPr>
            <m:sepChr m:val=""/>
          </m:dPr>
          <m:e>
            <m:r>
              <m:rPr/>
              <m:t>ℎ</m:t>
            </m:r>
          </m:e>
        </m:d>
      </m:oMath>
      <w:r>
        <w:t>，</w:t>
      </w:r>
      <m:oMath>
        <m:r>
          <m:rPr/>
          <m:t>ℎ</m:t>
        </m:r>
        <m:r>
          <m:rPr>
            <m:sty m:val="p"/>
          </m:rPr>
          <m:t>=</m:t>
        </m:r>
        <m:r>
          <m:rPr/>
          <m:t>0</m:t>
        </m:r>
        <m:r>
          <m:rPr>
            <m:sty m:val="p"/>
          </m:rPr>
          <m:t>,</m:t>
        </m:r>
        <m:r>
          <m:rPr/>
          <m:t>1</m:t>
        </m:r>
        <m:r>
          <m:rPr>
            <m:sty m:val="p"/>
          </m:rPr>
          <m:t>,...,</m:t>
        </m:r>
        <m:r>
          <m:rPr/>
          <m:t>k</m:t>
        </m:r>
        <m:r>
          <m:rPr>
            <m:sty m:val="p"/>
          </m:rPr>
          <m:t>−</m:t>
        </m:r>
        <m:r>
          <m:rPr/>
          <m:t>1</m:t>
        </m:r>
      </m:oMath>
      <w:r>
        <w:t xml:space="preserve">），并基于此信念计算防御者的策略。具体而言，设 </w:t>
      </w:r>
      <m:oMath>
        <m:sSup>
          <m:sSupPr/>
          <m:e>
            <m:r>
              <m:rPr/>
              <m:t>f</m:t>
            </m:r>
          </m:e>
          <m:sup>
            <m:d>
              <m:dPr>
                <m:sepChr m:val=""/>
              </m:dPr>
              <m:e>
                <m:r>
                  <m:rPr/>
                  <m:t>ℎ</m:t>
                </m:r>
              </m:e>
            </m:d>
          </m:sup>
        </m:sSup>
      </m:oMath>
      <w:r>
        <w:t xml:space="preserve"> 为 </w:t>
      </w:r>
      <m:oMath>
        <m:r>
          <m:rPr/>
          <m:t>ℎ</m:t>
        </m:r>
      </m:oMath>
      <w:r>
        <w:t xml:space="preserve"> 级防御者的策略（需递归定义）。</w:t>
      </w:r>
      <m:oMath>
        <m:r>
          <m:rPr/>
          <m:t>k</m:t>
        </m:r>
      </m:oMath>
      <w:r>
        <w:t xml:space="preserve"> 级攻击者认为防御者策略为 </w:t>
      </w:r>
      <m:oMath>
        <m:sSup>
          <m:sSupPr/>
          <m:e>
            <m:r>
              <m:rPr>
                <m:sty m:val="b"/>
              </m:rPr>
              <m:t>x</m:t>
            </m:r>
          </m:e>
          <m:sup>
            <m:d>
              <m:dPr>
                <m:sepChr m:val=""/>
              </m:dPr>
              <m:e>
                <m:r>
                  <m:rPr/>
                  <m:t>k</m:t>
                </m:r>
              </m:e>
            </m:d>
          </m:sup>
        </m:sSup>
        <m:r>
          <m:rPr>
            <m:sty m:val="p"/>
          </m:rPr>
          <m:t>=</m:t>
        </m:r>
        <m:nary>
          <m:naryPr>
            <m:chr m:val="∑"/>
            <m:limLoc m:val="undOvr"/>
          </m:naryPr>
          <m:sub>
            <m:r>
              <m:rPr/>
              <m:t>ℎ</m:t>
            </m:r>
            <m:r>
              <m:rPr>
                <m:sty m:val="p"/>
              </m:rPr>
              <m:t>=</m:t>
            </m:r>
            <m:r>
              <m:rPr/>
              <m:t>0</m:t>
            </m:r>
          </m:sub>
          <m:sup>
            <m:r>
              <m:rPr/>
              <m:t>k</m:t>
            </m:r>
            <m:r>
              <m:rPr>
                <m:sty m:val="p"/>
              </m:rPr>
              <m:t>−</m:t>
            </m:r>
            <m:r>
              <m:rPr/>
              <m:t>1</m:t>
            </m:r>
          </m:sup>
          <m:e>
            <m:r>
              <m:rPr/>
              <m:t>g</m:t>
            </m:r>
          </m:e>
        </m:nary>
        <m:d>
          <m:dPr>
            <m:sepChr m:val=""/>
          </m:dPr>
          <m:e>
            <m:r>
              <m:rPr/>
              <m:t>ℎ</m:t>
            </m:r>
          </m:e>
        </m:d>
        <m:sSup>
          <m:sSupPr/>
          <m:e>
            <m:r>
              <m:rPr/>
              <m:t>f</m:t>
            </m:r>
          </m:e>
          <m:sup>
            <m:d>
              <m:dPr>
                <m:sepChr m:val=""/>
              </m:dPr>
              <m:e>
                <m:r>
                  <m:rPr/>
                  <m:t>ℎ</m:t>
                </m:r>
              </m:e>
            </m:d>
          </m:sup>
        </m:sSup>
      </m:oMath>
      <w:r>
        <w:t xml:space="preserve">，然后他针对 </w:t>
      </w:r>
      <m:oMath>
        <m:sSup>
          <m:sSupPr/>
          <m:e>
            <m:r>
              <m:rPr>
                <m:sty m:val="b"/>
              </m:rPr>
              <m:t>x</m:t>
            </m:r>
          </m:e>
          <m:sup>
            <m:d>
              <m:dPr>
                <m:sepChr m:val=""/>
              </m:dPr>
              <m:e>
                <m:r>
                  <m:rPr/>
                  <m:t>k</m:t>
                </m:r>
              </m:e>
            </m:d>
          </m:sup>
        </m:sSup>
      </m:oMath>
      <w:r>
        <w:t xml:space="preserve"> 选择最优反应（或一个量化响应）。防御者模型可类似定义。通过递归计算各级参与者的策略，最终可以得到一个总体行为预测，它是各级策略按其人口比例加权的混合。CH模型能够内生地解释许多一次性博弈实验中的非均衡行为，例如，在协调博弈中，低层级参与者可能导致协调失败，而高层级参与者可能过度推理。</w:t>
      </w:r>
    </w:p>
    <w:p w14:paraId="4F3B7106">
      <w:pPr>
        <w:pStyle w:val="3"/>
      </w:pPr>
      <w:r>
        <w:t xml:space="preserve">将CH模型与Stackelberg安全博弈结合，面临一个根本性的建模选择：防御者（领导者）应被视为哪一层级？在经典Stackelberg博弈中，领导者承诺策略，跟随者观察后反应。这隐含地假设领导者是最高层级的理性者（知晓跟随者会最优反应），而跟随者进行一层推理（针对观测到的策略最优反应）。在CH框架下，我们可以放松这一假设。例如，防御者可能是 </w:t>
      </w:r>
      <m:oMath>
        <m:sSub>
          <m:sSubPr/>
          <m:e>
            <m:r>
              <m:rPr/>
              <m:t>k</m:t>
            </m:r>
          </m:e>
          <m:sub>
            <m:r>
              <m:rPr/>
              <m:t>D</m:t>
            </m:r>
          </m:sub>
        </m:sSub>
      </m:oMath>
      <w:r>
        <w:t xml:space="preserve"> 级，他预测攻击者是 </w:t>
      </w:r>
      <m:oMath>
        <m:sSub>
          <m:sSubPr/>
          <m:e>
            <m:r>
              <m:rPr/>
              <m:t>k</m:t>
            </m:r>
          </m:e>
          <m:sub>
            <m:r>
              <m:rPr/>
              <m:t>A</m:t>
            </m:r>
          </m:sub>
        </m:sSub>
      </m:oMath>
      <w:r>
        <w:t xml:space="preserve"> 级（</w:t>
      </w:r>
      <m:oMath>
        <m:sSub>
          <m:sSubPr/>
          <m:e>
            <m:r>
              <m:rPr/>
              <m:t>k</m:t>
            </m:r>
          </m:e>
          <m:sub>
            <m:r>
              <m:rPr/>
              <m:t>A</m:t>
            </m:r>
          </m:sub>
        </m:sSub>
        <m:r>
          <m:rPr>
            <m:sty m:val="p"/>
          </m:rPr>
          <m:t>&lt;</m:t>
        </m:r>
        <m:sSub>
          <m:sSubPr/>
          <m:e>
            <m:r>
              <m:rPr/>
              <m:t>k</m:t>
            </m:r>
          </m:e>
          <m:sub>
            <m:r>
              <m:rPr/>
              <m:t>D</m:t>
            </m:r>
          </m:sub>
        </m:sSub>
      </m:oMath>
      <w:r>
        <w:t xml:space="preserve">），并据此优化自身策略。攻击者则根据其观测到的防御策略和自身层级做出反应。这种建模能够捕捉到攻击者可能低估防御者策略复杂性的情况（例如，攻击者认为防御是均匀随机的，而实际上防御者采用了精心优化的策略），从而产生防御者可以利用的“认知误判”。CH模型与QRE的结合（如引入层级相关的 </w:t>
      </w:r>
      <m:oMath>
        <m:sSub>
          <m:sSubPr/>
          <m:e>
            <m:r>
              <m:rPr/>
              <m:t>λ</m:t>
            </m:r>
          </m:e>
          <m:sub>
            <m:r>
              <m:rPr/>
              <m:t>k</m:t>
            </m:r>
          </m:sub>
        </m:sSub>
      </m:oMath>
      <w:r>
        <w:t>）可以产生更丰富的预测谱系。</w:t>
      </w:r>
    </w:p>
    <w:p w14:paraId="53D15711">
      <w:pPr>
        <w:pStyle w:val="3"/>
      </w:pPr>
      <w:r>
        <w:t xml:space="preserve">无论是QRE还是CH模型，都仍然假设攻击者基于“客观”的期望效用 </w:t>
      </w:r>
      <m:oMath>
        <m:sSub>
          <m:sSubPr/>
          <m:e>
            <m:r>
              <m:rPr/>
              <m:t>U</m:t>
            </m:r>
          </m:e>
          <m:sub>
            <m:r>
              <m:rPr/>
              <m:t>A</m:t>
            </m:r>
          </m:sub>
        </m:sSub>
        <m:d>
          <m:dPr>
            <m:sepChr m:val=""/>
          </m:dPr>
          <m:e>
            <m:r>
              <m:rPr/>
              <m:t>t</m:t>
            </m:r>
            <m:r>
              <m:rPr>
                <m:sty m:val="p"/>
              </m:rPr>
              <m:t>,</m:t>
            </m:r>
            <m:r>
              <m:rPr>
                <m:sty m:val="b"/>
              </m:rPr>
              <m:t>x</m:t>
            </m:r>
          </m:e>
        </m:d>
      </m:oMath>
      <w:r>
        <w:t xml:space="preserve"> 进行决策（尽管可能是随机的或基于有限推理的）。前景理论则更进一步，挑战了期望效用理论本身的描述有效性。前景理论指出，决策者在不确定下的选择呈现三个核心特征：参考点依赖、损失规避以及概率加权。将其形式化并应用于安全博弈的攻击者建模，具有重要的现实意义。考虑一个攻击者面对不确定的防御成功概率。设攻击目标 </w:t>
      </w:r>
      <m:oMath>
        <m:r>
          <m:rPr/>
          <m:t>t</m:t>
        </m:r>
      </m:oMath>
      <w:r>
        <w:t xml:space="preserve">，若攻击成功，攻击者获得收益 </w:t>
      </w:r>
      <m:oMath>
        <m:sSub>
          <m:sSubPr/>
          <m:e>
            <m:r>
              <m:rPr/>
              <m:t>G</m:t>
            </m:r>
          </m:e>
          <m:sub>
            <m:r>
              <m:rPr/>
              <m:t>t</m:t>
            </m:r>
          </m:sub>
        </m:sSub>
        <m:r>
          <m:rPr>
            <m:sty m:val="p"/>
          </m:rPr>
          <m:t>&gt;</m:t>
        </m:r>
        <m:r>
          <m:rPr/>
          <m:t>0</m:t>
        </m:r>
      </m:oMath>
      <w:r>
        <w:t>；若失败，遭受损失（或成本）</w:t>
      </w:r>
      <m:oMath>
        <m:sSub>
          <m:sSubPr/>
          <m:e>
            <m:r>
              <m:rPr/>
              <m:t>L</m:t>
            </m:r>
          </m:e>
          <m:sub>
            <m:r>
              <m:rPr/>
              <m:t>t</m:t>
            </m:r>
          </m:sub>
        </m:sSub>
        <m:r>
          <m:rPr>
            <m:sty m:val="p"/>
          </m:rPr>
          <m:t>&lt;</m:t>
        </m:r>
        <m:r>
          <m:rPr/>
          <m:t>0</m:t>
        </m:r>
      </m:oMath>
      <w:r>
        <w:t xml:space="preserve">（通常 </w:t>
      </w:r>
      <m:oMath>
        <m:d>
          <m:dPr>
            <m:begChr m:val="|"/>
            <m:sepChr m:val=""/>
            <m:endChr m:val="|"/>
          </m:dPr>
          <m:e>
            <m:sSub>
              <m:sSubPr/>
              <m:e>
                <m:r>
                  <m:rPr/>
                  <m:t>L</m:t>
                </m:r>
              </m:e>
              <m:sub>
                <m:r>
                  <m:rPr/>
                  <m:t>t</m:t>
                </m:r>
              </m:sub>
            </m:sSub>
          </m:e>
        </m:d>
      </m:oMath>
      <w:r>
        <w:t xml:space="preserve"> 小于 </w:t>
      </w:r>
      <m:oMath>
        <m:sSub>
          <m:sSubPr/>
          <m:e>
            <m:r>
              <m:rPr/>
              <m:t>G</m:t>
            </m:r>
          </m:e>
          <m:sub>
            <m:r>
              <m:rPr/>
              <m:t>t</m:t>
            </m:r>
          </m:sub>
        </m:sSub>
      </m:oMath>
      <w:r>
        <w:t xml:space="preserve">，反映攻击成本）。防御策略 </w:t>
      </w:r>
      <m:oMath>
        <m:r>
          <m:rPr>
            <m:sty m:val="b"/>
          </m:rPr>
          <m:t>x</m:t>
        </m:r>
      </m:oMath>
      <w:r>
        <w:t xml:space="preserve"> 决定了攻击成功概率 </w:t>
      </w:r>
      <m:oMath>
        <m:sSub>
          <m:sSubPr/>
          <m:e>
            <m:r>
              <m:rPr/>
              <m:t>p</m:t>
            </m:r>
          </m:e>
          <m:sub>
            <m:r>
              <m:rPr/>
              <m:t>t</m:t>
            </m:r>
          </m:sub>
        </m:sSub>
        <m:d>
          <m:dPr>
            <m:sepChr m:val=""/>
          </m:dPr>
          <m:e>
            <m:r>
              <m:rPr>
                <m:sty m:val="b"/>
              </m:rPr>
              <m:t>x</m:t>
            </m:r>
          </m:e>
        </m:d>
      </m:oMath>
      <w:r>
        <w:t xml:space="preserve">。在期望效用理论下，攻击者的（客观）期望效用为 </w:t>
      </w:r>
      <m:oMath>
        <m:sSubSup>
          <m:sSubSupPr/>
          <m:e>
            <m:r>
              <m:rPr/>
              <m:t>U</m:t>
            </m:r>
          </m:e>
          <m:sub>
            <m:r>
              <m:rPr/>
              <m:t>A</m:t>
            </m:r>
          </m:sub>
          <m:sup>
            <m:r>
              <m:rPr/>
              <m:t>EU</m:t>
            </m:r>
          </m:sup>
        </m:sSubSup>
        <m:d>
          <m:dPr>
            <m:sepChr m:val=""/>
          </m:dPr>
          <m:e>
            <m:r>
              <m:rPr/>
              <m:t>t</m:t>
            </m:r>
            <m:r>
              <m:rPr>
                <m:sty m:val="p"/>
              </m:rPr>
              <m:t>,</m:t>
            </m:r>
            <m:r>
              <m:rPr>
                <m:sty m:val="b"/>
              </m:rPr>
              <m:t>x</m:t>
            </m:r>
          </m:e>
        </m:d>
        <m:r>
          <m:rPr>
            <m:sty m:val="p"/>
          </m:rPr>
          <m:t>=</m:t>
        </m:r>
        <m:sSub>
          <m:sSubPr/>
          <m:e>
            <m:r>
              <m:rPr/>
              <m:t>p</m:t>
            </m:r>
          </m:e>
          <m:sub>
            <m:r>
              <m:rPr/>
              <m:t>t</m:t>
            </m:r>
          </m:sub>
        </m:sSub>
        <m:d>
          <m:dPr>
            <m:sepChr m:val=""/>
          </m:dPr>
          <m:e>
            <m:r>
              <m:rPr>
                <m:sty m:val="b"/>
              </m:rPr>
              <m:t>x</m:t>
            </m:r>
          </m:e>
        </m:d>
        <m:r>
          <m:rPr>
            <m:sty m:val="p"/>
          </m:rPr>
          <m:t>⋅</m:t>
        </m:r>
        <m:sSub>
          <m:sSubPr/>
          <m:e>
            <m:r>
              <m:rPr/>
              <m:t>G</m:t>
            </m:r>
          </m:e>
          <m:sub>
            <m:r>
              <m:rPr/>
              <m:t>t</m:t>
            </m:r>
          </m:sub>
        </m:sSub>
        <m:r>
          <m:rPr>
            <m:sty m:val="p"/>
          </m:rPr>
          <m:t>+</m:t>
        </m:r>
        <m:d>
          <m:dPr>
            <m:sepChr m:val=""/>
          </m:dPr>
          <m:e>
            <m:r>
              <m:rPr/>
              <m:t>1</m:t>
            </m:r>
            <m:r>
              <m:rPr>
                <m:sty m:val="p"/>
              </m:rPr>
              <m:t>−</m:t>
            </m:r>
            <m:sSub>
              <m:sSubPr/>
              <m:e>
                <m:r>
                  <m:rPr/>
                  <m:t>p</m:t>
                </m:r>
              </m:e>
              <m:sub>
                <m:r>
                  <m:rPr/>
                  <m:t>t</m:t>
                </m:r>
              </m:sub>
            </m:sSub>
            <m:d>
              <m:dPr>
                <m:sepChr m:val=""/>
              </m:dPr>
              <m:e>
                <m:r>
                  <m:rPr>
                    <m:sty m:val="b"/>
                  </m:rPr>
                  <m:t>x</m:t>
                </m:r>
              </m:e>
            </m:d>
          </m:e>
        </m:d>
        <m:r>
          <m:rPr>
            <m:sty m:val="p"/>
          </m:rPr>
          <m:t>⋅</m:t>
        </m:r>
        <m:sSub>
          <m:sSubPr/>
          <m:e>
            <m:r>
              <m:rPr/>
              <m:t>L</m:t>
            </m:r>
          </m:e>
          <m:sub>
            <m:r>
              <m:rPr/>
              <m:t>t</m:t>
            </m:r>
          </m:sub>
        </m:sSub>
      </m:oMath>
      <w:r>
        <w:t>。</w:t>
      </w:r>
    </w:p>
    <w:p w14:paraId="42723145">
      <w:pPr>
        <w:pStyle w:val="3"/>
      </w:pPr>
      <w:r>
        <w:t xml:space="preserve">在前景理论下，攻击者的决策过程分为两个阶段：编辑与评估。在编辑阶段，攻击者以某个参考点（例如，不采取攻击行动的现状）为基准，将结果编码为相对于参考点的得失。假设参考点效用为0，则成功被视为获得 </w:t>
      </w:r>
      <m:oMath>
        <m:sSub>
          <m:sSubPr/>
          <m:e>
            <m:r>
              <m:rPr/>
              <m:t>G</m:t>
            </m:r>
          </m:e>
          <m:sub>
            <m:r>
              <m:rPr/>
              <m:t>t</m:t>
            </m:r>
          </m:sub>
        </m:sSub>
      </m:oMath>
      <w:r>
        <w:t xml:space="preserve">，失败被视为损失 </w:t>
      </w:r>
      <m:oMath>
        <m:sSub>
          <m:sSubPr/>
          <m:e>
            <m:r>
              <m:rPr/>
              <m:t>L</m:t>
            </m:r>
          </m:e>
          <m:sub>
            <m:r>
              <m:rPr/>
              <m:t>t</m:t>
            </m:r>
          </m:sub>
        </m:sSub>
      </m:oMath>
      <w:r>
        <w:t xml:space="preserve">。在评估阶段，攻击者使用一个价值函数 </w:t>
      </w:r>
      <m:oMath>
        <m:r>
          <m:rPr/>
          <m:t>v</m:t>
        </m:r>
        <m:d>
          <m:dPr>
            <m:sepChr m:val=""/>
          </m:dPr>
          <m:e>
            <m:r>
              <m:rPr>
                <m:sty m:val="p"/>
              </m:rPr>
              <m:t>⋅</m:t>
            </m:r>
          </m:e>
        </m:d>
      </m:oMath>
      <w:r>
        <w:t xml:space="preserve"> 和一个概率权重函数 </w:t>
      </w:r>
      <m:oMath>
        <m:r>
          <m:rPr/>
          <m:t>w</m:t>
        </m:r>
        <m:d>
          <m:dPr>
            <m:sepChr m:val=""/>
          </m:dPr>
          <m:e>
            <m:r>
              <m:rPr>
                <m:sty m:val="p"/>
              </m:rPr>
              <m:t>⋅</m:t>
            </m:r>
          </m:e>
        </m:d>
      </m:oMath>
      <w:r>
        <w:t xml:space="preserve"> 来评估前景。价值函数 </w:t>
      </w:r>
      <m:oMath>
        <m:r>
          <m:rPr/>
          <m:t>v</m:t>
        </m:r>
        <m:d>
          <m:dPr>
            <m:sepChr m:val=""/>
          </m:dPr>
          <m:e>
            <m:r>
              <m:rPr/>
              <m:t>x</m:t>
            </m:r>
          </m:e>
        </m:d>
      </m:oMath>
      <w:r>
        <w:t xml:space="preserve"> 通常满足：在收益区域为凹函数，在损失区域为凸函数，且在损失处的斜率比在收益处更陡峭（损失规避）。一个常用的参数化形式是：</w:t>
      </w:r>
    </w:p>
    <w:p w14:paraId="13EE6A11">
      <w:pPr>
        <w:pStyle w:val="3"/>
      </w:pPr>
      <m:oMathPara>
        <m:oMathParaPr>
          <m:jc m:val="center"/>
        </m:oMathParaPr>
        <m:oMath>
          <m:r>
            <m:rPr/>
            <m:t>v</m:t>
          </m:r>
          <m:d>
            <m:dPr>
              <m:sepChr m:val=""/>
            </m:dPr>
            <m:e>
              <m:r>
                <m:rPr/>
                <m:t>x</m:t>
              </m:r>
            </m:e>
          </m:d>
          <m:r>
            <m:rPr>
              <m:sty m:val="p"/>
            </m:rPr>
            <m:t>=</m:t>
          </m:r>
          <m:d>
            <m:dPr>
              <m:begChr m:val="{"/>
              <m:sepChr m:val=""/>
              <m:endChr m:val=""/>
            </m:dPr>
            <m:e>
              <m:m>
                <m:mPr>
                  <m:mcs>
                    <m:mc>
                      <m:mcPr>
                        <m:count m:val="2"/>
                        <m:mcJc m:val="left"/>
                      </m:mcPr>
                    </m:mc>
                  </m:mcs>
                  <m:plcHide m:val="1"/>
                </m:mPr>
                <m:mr>
                  <m:e>
                    <m:sSup>
                      <m:sSupPr/>
                      <m:e>
                        <m:r>
                          <m:rPr/>
                          <m:t>x</m:t>
                        </m:r>
                      </m:e>
                      <m:sup>
                        <m:r>
                          <m:rPr/>
                          <m:t>α</m:t>
                        </m:r>
                      </m:sup>
                    </m:sSup>
                  </m:e>
                  <m:e>
                    <m:r>
                      <m:rPr>
                        <m:nor/>
                        <m:sty m:val="p"/>
                      </m:rPr>
                      <w:rPr>
                        <w:b w:val="0"/>
                        <w:i w:val="0"/>
                      </w:rPr>
                      <m:t>if</m:t>
                    </m:r>
                    <m:r>
                      <m:rPr/>
                      <m:t>x</m:t>
                    </m:r>
                    <m:r>
                      <m:rPr>
                        <m:sty m:val="p"/>
                      </m:rPr>
                      <m:t>≥</m:t>
                    </m:r>
                    <m:r>
                      <m:rPr/>
                      <m:t>0</m:t>
                    </m:r>
                  </m:e>
                </m:mr>
                <m:mr>
                  <m:e>
                    <m:r>
                      <m:rPr>
                        <m:sty m:val="p"/>
                      </m:rPr>
                      <m:t>−</m:t>
                    </m:r>
                    <m:r>
                      <m:rPr/>
                      <m:t>λ</m:t>
                    </m:r>
                    <m:sSup>
                      <m:sSupPr/>
                      <m:e>
                        <m:d>
                          <m:dPr>
                            <m:sepChr m:val=""/>
                          </m:dPr>
                          <m:e>
                            <m:r>
                              <m:rPr>
                                <m:sty m:val="p"/>
                              </m:rPr>
                              <m:t>−</m:t>
                            </m:r>
                            <m:r>
                              <m:rPr/>
                              <m:t>x</m:t>
                            </m:r>
                          </m:e>
                        </m:d>
                      </m:e>
                      <m:sup>
                        <m:r>
                          <m:rPr/>
                          <m:t>β</m:t>
                        </m:r>
                      </m:sup>
                    </m:sSup>
                  </m:e>
                  <m:e>
                    <m:r>
                      <m:rPr>
                        <m:nor/>
                        <m:sty m:val="p"/>
                      </m:rPr>
                      <w:rPr>
                        <w:b w:val="0"/>
                        <w:i w:val="0"/>
                      </w:rPr>
                      <m:t>if</m:t>
                    </m:r>
                    <m:r>
                      <m:rPr/>
                      <m:t>x</m:t>
                    </m:r>
                    <m:r>
                      <m:rPr>
                        <m:sty m:val="p"/>
                      </m:rPr>
                      <m:t>&lt;</m:t>
                    </m:r>
                    <m:r>
                      <m:rPr/>
                      <m:t>0</m:t>
                    </m:r>
                  </m:e>
                </m:mr>
              </m:m>
            </m:e>
          </m:d>
        </m:oMath>
      </m:oMathPara>
    </w:p>
    <w:p w14:paraId="470B1FC5">
      <w:pPr>
        <w:pStyle w:val="3"/>
      </w:pPr>
      <w:r>
        <w:t xml:space="preserve">其中 </w:t>
      </w:r>
      <m:oMath>
        <m:r>
          <m:rPr/>
          <m:t>α</m:t>
        </m:r>
        <m:r>
          <m:rPr>
            <m:sty m:val="p"/>
          </m:rPr>
          <m:t>,</m:t>
        </m:r>
        <m:r>
          <m:rPr/>
          <m:t>β</m:t>
        </m:r>
        <m:r>
          <m:rPr>
            <m:sty m:val="p"/>
          </m:rPr>
          <m:t>∈(</m:t>
        </m:r>
        <m:r>
          <m:rPr/>
          <m:t>0</m:t>
        </m:r>
        <m:r>
          <m:rPr>
            <m:sty m:val="p"/>
          </m:rPr>
          <m:t>,</m:t>
        </m:r>
        <m:r>
          <m:rPr/>
          <m:t>1</m:t>
        </m:r>
        <m:r>
          <m:rPr>
            <m:sty m:val="p"/>
          </m:rPr>
          <m:t>]</m:t>
        </m:r>
      </m:oMath>
      <w:r>
        <w:t xml:space="preserve"> 控制敏感度递减，</w:t>
      </w:r>
      <m:oMath>
        <m:r>
          <m:rPr/>
          <m:t>λ</m:t>
        </m:r>
        <m:r>
          <m:rPr>
            <m:sty m:val="p"/>
          </m:rPr>
          <m:t>&gt;</m:t>
        </m:r>
        <m:r>
          <m:rPr/>
          <m:t>1</m:t>
        </m:r>
      </m:oMath>
      <w:r>
        <w:t xml:space="preserve"> 为损失规避系数。概率权重函数 </w:t>
      </w:r>
      <m:oMath>
        <m:r>
          <m:rPr/>
          <m:t>w</m:t>
        </m:r>
        <m:d>
          <m:dPr>
            <m:sepChr m:val=""/>
          </m:dPr>
          <m:e>
            <m:r>
              <m:rPr/>
              <m:t>p</m:t>
            </m:r>
          </m:e>
        </m:d>
      </m:oMath>
      <w:r>
        <w:t xml:space="preserve"> 将客观概率 </w:t>
      </w:r>
      <m:oMath>
        <m:r>
          <m:rPr/>
          <m:t>p</m:t>
        </m:r>
      </m:oMath>
      <w:r>
        <w:t xml:space="preserve"> 映射为主观决策权重，通常表现为对小概率 </w:t>
      </w:r>
      <m:oMath>
        <m:r>
          <m:rPr/>
          <m:t>p</m:t>
        </m:r>
      </m:oMath>
      <w:r>
        <w:t xml:space="preserve"> 的过高估计（</w:t>
      </w:r>
      <m:oMath>
        <m:r>
          <m:rPr/>
          <m:t>w</m:t>
        </m:r>
        <m:d>
          <m:dPr>
            <m:sepChr m:val=""/>
          </m:dPr>
          <m:e>
            <m:r>
              <m:rPr/>
              <m:t>p</m:t>
            </m:r>
          </m:e>
        </m:d>
        <m:r>
          <m:rPr>
            <m:sty m:val="p"/>
          </m:rPr>
          <m:t>&gt;</m:t>
        </m:r>
        <m:r>
          <m:rPr/>
          <m:t>p</m:t>
        </m:r>
      </m:oMath>
      <w:r>
        <w:t xml:space="preserve">）和对大概率 </w:t>
      </w:r>
      <m:oMath>
        <m:r>
          <m:rPr/>
          <m:t>p</m:t>
        </m:r>
      </m:oMath>
      <w:r>
        <w:t xml:space="preserve"> 的过低估计（</w:t>
      </w:r>
      <m:oMath>
        <m:r>
          <m:rPr/>
          <m:t>w</m:t>
        </m:r>
        <m:d>
          <m:dPr>
            <m:sepChr m:val=""/>
          </m:dPr>
          <m:e>
            <m:r>
              <m:rPr/>
              <m:t>p</m:t>
            </m:r>
          </m:e>
        </m:d>
        <m:r>
          <m:rPr>
            <m:sty m:val="p"/>
          </m:rPr>
          <m:t>&lt;</m:t>
        </m:r>
        <m:r>
          <m:rPr/>
          <m:t>p</m:t>
        </m:r>
      </m:oMath>
      <w:r>
        <w:t xml:space="preserve">）。常用形式如 </w:t>
      </w:r>
      <m:oMath>
        <m:r>
          <m:rPr/>
          <m:t>w</m:t>
        </m:r>
        <m:d>
          <m:dPr>
            <m:sepChr m:val=""/>
          </m:dPr>
          <m:e>
            <m:r>
              <m:rPr/>
              <m:t>p</m:t>
            </m:r>
          </m:e>
        </m:d>
        <m:r>
          <m:rPr>
            <m:sty m:val="p"/>
          </m:rPr>
          <m:t>=</m:t>
        </m:r>
        <m:sSup>
          <m:sSupPr/>
          <m:e>
            <m:r>
              <m:rPr/>
              <m:t>p</m:t>
            </m:r>
          </m:e>
          <m:sup>
            <m:r>
              <m:rPr/>
              <m:t>γ</m:t>
            </m:r>
          </m:sup>
        </m:sSup>
        <m:r>
          <m:rPr>
            <m:sty m:val="p"/>
          </m:rPr>
          <m:t>/</m:t>
        </m:r>
        <m:sSup>
          <m:sSupPr/>
          <m:e>
            <m:d>
              <m:dPr>
                <m:sepChr m:val=""/>
              </m:dPr>
              <m:e>
                <m:sSup>
                  <m:sSupPr/>
                  <m:e>
                    <m:r>
                      <m:rPr/>
                      <m:t>p</m:t>
                    </m:r>
                  </m:e>
                  <m:sup>
                    <m:r>
                      <m:rPr/>
                      <m:t>γ</m:t>
                    </m:r>
                  </m:sup>
                </m:sSup>
                <m:r>
                  <m:rPr>
                    <m:sty m:val="p"/>
                  </m:rPr>
                  <m:t>+</m:t>
                </m:r>
                <m:sSup>
                  <m:sSupPr/>
                  <m:e>
                    <m:d>
                      <m:dPr>
                        <m:sepChr m:val=""/>
                      </m:dPr>
                      <m:e>
                        <m:r>
                          <m:rPr/>
                          <m:t>1</m:t>
                        </m:r>
                        <m:r>
                          <m:rPr>
                            <m:sty m:val="p"/>
                          </m:rPr>
                          <m:t>−</m:t>
                        </m:r>
                        <m:r>
                          <m:rPr/>
                          <m:t>p</m:t>
                        </m:r>
                      </m:e>
                    </m:d>
                  </m:e>
                  <m:sup>
                    <m:r>
                      <m:rPr/>
                      <m:t>γ</m:t>
                    </m:r>
                  </m:sup>
                </m:sSup>
              </m:e>
            </m:d>
          </m:e>
          <m:sup>
            <m:r>
              <m:rPr/>
              <m:t>1</m:t>
            </m:r>
            <m:r>
              <m:rPr>
                <m:sty m:val="p"/>
              </m:rPr>
              <m:t>/</m:t>
            </m:r>
            <m:r>
              <m:rPr/>
              <m:t>γ</m:t>
            </m:r>
          </m:sup>
        </m:sSup>
      </m:oMath>
      <w:r>
        <w:t>，</w:t>
      </w:r>
      <m:oMath>
        <m:r>
          <m:rPr/>
          <m:t>γ</m:t>
        </m:r>
        <m:r>
          <m:rPr>
            <m:sty m:val="p"/>
          </m:rPr>
          <m:t>∈(</m:t>
        </m:r>
        <m:r>
          <m:rPr/>
          <m:t>0</m:t>
        </m:r>
        <m:r>
          <m:rPr>
            <m:sty m:val="p"/>
          </m:rPr>
          <m:t>,</m:t>
        </m:r>
        <m:r>
          <m:rPr/>
          <m:t>1</m:t>
        </m:r>
        <m:r>
          <m:rPr>
            <m:sty m:val="p"/>
          </m:rPr>
          <m:t>]</m:t>
        </m:r>
      </m:oMath>
      <w:r>
        <w:t xml:space="preserve">。因此，攻击者对目标 </w:t>
      </w:r>
      <m:oMath>
        <m:r>
          <m:rPr/>
          <m:t>t</m:t>
        </m:r>
      </m:oMath>
      <w:r>
        <w:t xml:space="preserve"> 的感知价值为：</w:t>
      </w:r>
    </w:p>
    <w:p w14:paraId="3D2F35F4">
      <w:pPr>
        <w:pStyle w:val="3"/>
      </w:pPr>
      <m:oMathPara>
        <m:oMathParaPr>
          <m:jc m:val="center"/>
        </m:oMathParaPr>
        <m:oMath>
          <m:sSubSup>
            <m:sSubSupPr/>
            <m:e>
              <m:r>
                <m:rPr/>
                <m:t>V</m:t>
              </m:r>
            </m:e>
            <m:sub>
              <m:r>
                <m:rPr/>
                <m:t>A</m:t>
              </m:r>
            </m:sub>
            <m:sup>
              <m:r>
                <m:rPr/>
                <m:t>PT</m:t>
              </m:r>
            </m:sup>
          </m:sSubSup>
          <m:d>
            <m:dPr>
              <m:sepChr m:val=""/>
            </m:dPr>
            <m:e>
              <m:r>
                <m:rPr/>
                <m:t>t</m:t>
              </m:r>
              <m:r>
                <m:rPr>
                  <m:sty m:val="p"/>
                </m:rPr>
                <m:t>,</m:t>
              </m:r>
              <m:r>
                <m:rPr>
                  <m:sty m:val="b"/>
                </m:rPr>
                <m:t>x</m:t>
              </m:r>
            </m:e>
          </m:d>
          <m:r>
            <m:rPr>
              <m:sty m:val="p"/>
            </m:rPr>
            <m:t>=</m:t>
          </m:r>
          <m:r>
            <m:rPr/>
            <m:t>w</m:t>
          </m:r>
          <m:d>
            <m:dPr>
              <m:sepChr m:val=""/>
            </m:dPr>
            <m:e>
              <m:sSub>
                <m:sSubPr/>
                <m:e>
                  <m:r>
                    <m:rPr/>
                    <m:t>p</m:t>
                  </m:r>
                </m:e>
                <m:sub>
                  <m:r>
                    <m:rPr/>
                    <m:t>t</m:t>
                  </m:r>
                </m:sub>
              </m:sSub>
              <m:d>
                <m:dPr>
                  <m:sepChr m:val=""/>
                </m:dPr>
                <m:e>
                  <m:r>
                    <m:rPr>
                      <m:sty m:val="b"/>
                    </m:rPr>
                    <m:t>x</m:t>
                  </m:r>
                </m:e>
              </m:d>
            </m:e>
          </m:d>
          <m:r>
            <m:rPr>
              <m:sty m:val="p"/>
            </m:rPr>
            <m:t>⋅</m:t>
          </m:r>
          <m:r>
            <m:rPr/>
            <m:t>v</m:t>
          </m:r>
          <m:d>
            <m:dPr>
              <m:sepChr m:val=""/>
            </m:dPr>
            <m:e>
              <m:sSub>
                <m:sSubPr/>
                <m:e>
                  <m:r>
                    <m:rPr/>
                    <m:t>G</m:t>
                  </m:r>
                </m:e>
                <m:sub>
                  <m:r>
                    <m:rPr/>
                    <m:t>t</m:t>
                  </m:r>
                </m:sub>
              </m:sSub>
            </m:e>
          </m:d>
          <m:r>
            <m:rPr>
              <m:sty m:val="p"/>
            </m:rPr>
            <m:t>+</m:t>
          </m:r>
          <m:r>
            <m:rPr/>
            <m:t>w</m:t>
          </m:r>
          <m:d>
            <m:dPr>
              <m:sepChr m:val=""/>
            </m:dPr>
            <m:e>
              <m:r>
                <m:rPr/>
                <m:t>1</m:t>
              </m:r>
              <m:r>
                <m:rPr>
                  <m:sty m:val="p"/>
                </m:rPr>
                <m:t>−</m:t>
              </m:r>
              <m:sSub>
                <m:sSubPr/>
                <m:e>
                  <m:r>
                    <m:rPr/>
                    <m:t>p</m:t>
                  </m:r>
                </m:e>
                <m:sub>
                  <m:r>
                    <m:rPr/>
                    <m:t>t</m:t>
                  </m:r>
                </m:sub>
              </m:sSub>
              <m:d>
                <m:dPr>
                  <m:sepChr m:val=""/>
                </m:dPr>
                <m:e>
                  <m:r>
                    <m:rPr>
                      <m:sty m:val="b"/>
                    </m:rPr>
                    <m:t>x</m:t>
                  </m:r>
                </m:e>
              </m:d>
            </m:e>
          </m:d>
          <m:r>
            <m:rPr>
              <m:sty m:val="p"/>
            </m:rPr>
            <m:t>⋅</m:t>
          </m:r>
          <m:r>
            <m:rPr/>
            <m:t>v</m:t>
          </m:r>
          <m:d>
            <m:dPr>
              <m:sepChr m:val=""/>
            </m:dPr>
            <m:e>
              <m:sSub>
                <m:sSubPr/>
                <m:e>
                  <m:r>
                    <m:rPr/>
                    <m:t>L</m:t>
                  </m:r>
                </m:e>
                <m:sub>
                  <m:r>
                    <m:rPr/>
                    <m:t>t</m:t>
                  </m:r>
                </m:sub>
              </m:sSub>
            </m:e>
          </m:d>
        </m:oMath>
      </m:oMathPara>
    </w:p>
    <w:p w14:paraId="764A9C3D">
      <w:pPr>
        <w:pStyle w:val="3"/>
      </w:pPr>
      <w:r>
        <w:t xml:space="preserve">攻击者基于 </w:t>
      </w:r>
      <m:oMath>
        <m:sSubSup>
          <m:sSubSupPr/>
          <m:e>
            <m:r>
              <m:rPr/>
              <m:t>V</m:t>
            </m:r>
          </m:e>
          <m:sub>
            <m:r>
              <m:rPr/>
              <m:t>A</m:t>
            </m:r>
          </m:sub>
          <m:sup>
            <m:r>
              <m:rPr/>
              <m:t>PT</m:t>
            </m:r>
          </m:sup>
        </m:sSubSup>
        <m:d>
          <m:dPr>
            <m:sepChr m:val=""/>
          </m:dPr>
          <m:e>
            <m:r>
              <m:rPr/>
              <m:t>t</m:t>
            </m:r>
            <m:r>
              <m:rPr>
                <m:sty m:val="p"/>
              </m:rPr>
              <m:t>,</m:t>
            </m:r>
            <m:r>
              <m:rPr>
                <m:sty m:val="b"/>
              </m:rPr>
              <m:t>x</m:t>
            </m:r>
          </m:e>
        </m:d>
      </m:oMath>
      <w:r>
        <w:t xml:space="preserve"> 进行选择（可能是确定性的最优反应，或通过Logit规则随机化）。值得注意的是，</w:t>
      </w:r>
      <m:oMath>
        <m:sSubSup>
          <m:sSubSupPr/>
          <m:e>
            <m:r>
              <m:rPr/>
              <m:t>V</m:t>
            </m:r>
          </m:e>
          <m:sub>
            <m:r>
              <m:rPr/>
              <m:t>A</m:t>
            </m:r>
          </m:sub>
          <m:sup>
            <m:r>
              <m:rPr/>
              <m:t>PT</m:t>
            </m:r>
          </m:sup>
        </m:sSubSup>
      </m:oMath>
      <w:r>
        <w:t xml:space="preserve"> 与 </w:t>
      </w:r>
      <m:oMath>
        <m:sSubSup>
          <m:sSubSupPr/>
          <m:e>
            <m:r>
              <m:rPr/>
              <m:t>U</m:t>
            </m:r>
          </m:e>
          <m:sub>
            <m:r>
              <m:rPr/>
              <m:t>A</m:t>
            </m:r>
          </m:sub>
          <m:sup>
            <m:r>
              <m:rPr/>
              <m:t>EU</m:t>
            </m:r>
          </m:sup>
        </m:sSubSup>
      </m:oMath>
      <w:r>
        <w:t xml:space="preserve"> 存在系统性偏差。损失规避使得攻击者对失败风险更加敏感；概率扭曲可能导致攻击者过度关注低概率的高收益成功机会（如果 </w:t>
      </w:r>
      <m:oMath>
        <m:r>
          <m:rPr/>
          <m:t>w</m:t>
        </m:r>
        <m:d>
          <m:dPr>
            <m:sepChr m:val=""/>
          </m:dPr>
          <m:e>
            <m:r>
              <m:rPr/>
              <m:t>p</m:t>
            </m:r>
          </m:e>
        </m:d>
      </m:oMath>
      <w:r>
        <w:t xml:space="preserve"> 对小 </w:t>
      </w:r>
      <m:oMath>
        <m:r>
          <m:rPr/>
          <m:t>p</m:t>
        </m:r>
      </m:oMath>
      <w:r>
        <w:t xml:space="preserve"> 高估），或过度规避高概率的失败风险。这些偏差会从根本上改变攻击行为。例如，一个具有高损失规避和概率扭曲的攻击者，即使面对一个客观期望效用为正的目标，也可能因其感知到的失败风险（被高估）所带来的心理成本而放弃攻击。反之，一个过度乐观（低估失败概率）的攻击者可能攻击防御严密的目標。</w:t>
      </w:r>
    </w:p>
    <w:p w14:paraId="7FDE97F9">
      <w:pPr>
        <w:pStyle w:val="3"/>
      </w:pPr>
      <w:r>
        <w:t>将前景理论嵌入Stackelberg博弈框架，防御者的优化问题变为：</w:t>
      </w:r>
    </w:p>
    <w:p w14:paraId="0E26A210">
      <w:pPr>
        <w:pStyle w:val="3"/>
      </w:pPr>
      <m:oMathPara>
        <m:oMathParaPr>
          <m:jc m:val="center"/>
        </m:oMathParaPr>
        <m:oMath>
          <m:limLow>
            <m:limLowPr/>
            <m:e>
              <m:r>
                <m:rPr>
                  <m:sty m:val="p"/>
                </m:rPr>
                <m:t>max</m:t>
              </m:r>
            </m:e>
            <m:lim>
              <m:r>
                <m:rPr>
                  <m:sty m:val="b"/>
                </m:rPr>
                <m:t>x</m:t>
              </m:r>
              <m:r>
                <m:rPr>
                  <m:sty m:val="p"/>
                </m:rPr>
                <m:t>∈X</m:t>
              </m:r>
            </m:lim>
          </m:limLow>
          <m:sSub>
            <m:sSubPr/>
            <m:e>
              <m:r>
                <m:rPr>
                  <m:sty m:val="p"/>
                </m:rPr>
                <m:t>E</m:t>
              </m:r>
            </m:e>
            <m:sub>
              <m:r>
                <m:rPr/>
                <m:t>t</m:t>
              </m:r>
              <m:r>
                <m:rPr>
                  <m:sty m:val="p"/>
                </m:rPr>
                <m:t>∼</m:t>
              </m:r>
              <m:sSubSup>
                <m:sSubSupPr/>
                <m:e>
                  <m:r>
                    <m:rPr/>
                    <m:t>σ</m:t>
                  </m:r>
                </m:e>
                <m:sub>
                  <m:r>
                    <m:rPr/>
                    <m:t>A</m:t>
                  </m:r>
                </m:sub>
                <m:sup>
                  <m:r>
                    <m:rPr/>
                    <m:t>PT</m:t>
                  </m:r>
                </m:sup>
              </m:sSubSup>
              <m:d>
                <m:dPr>
                  <m:sepChr m:val=""/>
                </m:dPr>
                <m:e>
                  <m:r>
                    <m:rPr>
                      <m:sty m:val="b"/>
                    </m:rPr>
                    <m:t>x</m:t>
                  </m:r>
                </m:e>
              </m:d>
            </m:sub>
          </m:sSub>
          <m:d>
            <m:dPr>
              <m:begChr m:val="["/>
              <m:sepChr m:val=""/>
              <m:endChr m:val="]"/>
            </m:dPr>
            <m:e>
              <m:r>
                <m:rPr/>
                <m:t>98</m:t>
              </m:r>
            </m:e>
          </m:d>
        </m:oMath>
      </m:oMathPara>
    </w:p>
    <w:p w14:paraId="2C7A4E14">
      <w:pPr>
        <w:pStyle w:val="3"/>
      </w:pPr>
      <w:r>
        <w:t xml:space="preserve">其中 </w:t>
      </w:r>
      <m:oMath>
        <m:sSubSup>
          <m:sSubSupPr/>
          <m:e>
            <m:r>
              <m:rPr/>
              <m:t>σ</m:t>
            </m:r>
          </m:e>
          <m:sub>
            <m:r>
              <m:rPr/>
              <m:t>A</m:t>
            </m:r>
          </m:sub>
          <m:sup>
            <m:r>
              <m:rPr/>
              <m:t>PT</m:t>
            </m:r>
          </m:sup>
        </m:sSubSup>
        <m:d>
          <m:dPr>
            <m:sepChr m:val=""/>
          </m:dPr>
          <m:e>
            <m:r>
              <m:rPr>
                <m:sty m:val="b"/>
              </m:rPr>
              <m:t>x</m:t>
            </m:r>
          </m:e>
        </m:d>
      </m:oMath>
      <w:r>
        <w:t xml:space="preserve"> 是基于感知价值 </w:t>
      </w:r>
      <m:oMath>
        <m:sSubSup>
          <m:sSubSupPr/>
          <m:e>
            <m:r>
              <m:rPr/>
              <m:t>V</m:t>
            </m:r>
          </m:e>
          <m:sub>
            <m:r>
              <m:rPr/>
              <m:t>A</m:t>
            </m:r>
          </m:sub>
          <m:sup>
            <m:r>
              <m:rPr/>
              <m:t>PT</m:t>
            </m:r>
          </m:sup>
        </m:sSubSup>
        <m:d>
          <m:dPr>
            <m:sepChr m:val=""/>
          </m:dPr>
          <m:e>
            <m:r>
              <m:rPr/>
              <m:t>t</m:t>
            </m:r>
            <m:r>
              <m:rPr>
                <m:sty m:val="p"/>
              </m:rPr>
              <m:t>,</m:t>
            </m:r>
            <m:r>
              <m:rPr>
                <m:sty m:val="b"/>
              </m:rPr>
              <m:t>x</m:t>
            </m:r>
          </m:e>
        </m:d>
      </m:oMath>
      <w:r>
        <w:t xml:space="preserve"> 的攻击者策略（可以是纯策略最优反应或混合策略）。这带来了显著的计算挑战：目标函数可能非凸、非光滑，且依赖于行为参数 </w:t>
      </w:r>
      <m:oMath>
        <m:d>
          <m:dPr>
            <m:sepChr m:val=""/>
          </m:dPr>
          <m:e>
            <m:r>
              <m:rPr/>
              <m:t>α</m:t>
            </m:r>
            <m:r>
              <m:rPr>
                <m:sty m:val="p"/>
              </m:rPr>
              <m:t>,</m:t>
            </m:r>
            <m:r>
              <m:rPr/>
              <m:t>β</m:t>
            </m:r>
            <m:r>
              <m:rPr>
                <m:sty m:val="p"/>
              </m:rPr>
              <m:t>,</m:t>
            </m:r>
            <m:r>
              <m:rPr/>
              <m:t>λ</m:t>
            </m:r>
            <m:r>
              <m:rPr>
                <m:sty m:val="p"/>
              </m:rPr>
              <m:t>,</m:t>
            </m:r>
            <m:r>
              <m:rPr/>
              <m:t>γ</m:t>
            </m:r>
          </m:e>
        </m:d>
      </m:oMath>
      <w:r>
        <w:t>。然而，正是这种复杂性使得模型能够捕捉现实世界中攻击者决策的丰富性和异质性。研究表明，考虑行为偏差的防御策略可能与基于期望效用的策略有显著差异。例如，针对损失规避的攻击者，防御者可以通过提高攻击失败的成本（例如，通过部署更严厉的追溯或惩罚机制）来更有效地威慑攻击，即使这并未改变攻击成功的客观概率[7]。</w:t>
      </w:r>
    </w:p>
    <w:p w14:paraId="31549079">
      <w:pPr>
        <w:pStyle w:val="3"/>
      </w:pPr>
      <w:r>
        <w:t>前述模型主要关注攻击者在给定防御策略下的反应方式。然而，在动态和交互的网络安全环境中，信息不对称和策略性信息传递（即欺骗）扮演着核心角色。防御性欺骗，如部署蜜罐、 honeytokens、或采用移动目标防御，本质上是通过操纵攻击者可获得的信息或其对系统状态的信念，来改变其决策，从而达到保护真实资产、消耗攻击者资源或诱导其暴露的目的。博弈论，特别是信号博弈和动态贝叶斯博弈，为分析此类交互提供了天然的形式化工具。</w:t>
      </w:r>
    </w:p>
    <w:p w14:paraId="64CFB480">
      <w:pPr>
        <w:pStyle w:val="3"/>
      </w:pPr>
      <w:r>
        <w:t xml:space="preserve">考虑一个基础的信号博弈模型来描述蜜罐部署。防御者拥有一个私有类型 </w:t>
      </w:r>
      <m:oMath>
        <m:r>
          <m:rPr/>
          <m:t>θ</m:t>
        </m:r>
        <m:r>
          <m:rPr>
            <m:sty m:val="p"/>
          </m:rPr>
          <m:t>∈</m:t>
        </m:r>
        <m:r>
          <m:rPr/>
          <m:t>Θ</m:t>
        </m:r>
      </m:oMath>
      <w:r>
        <w:t xml:space="preserve">，例如 </w:t>
      </w:r>
      <m:oMath>
        <m:r>
          <m:rPr/>
          <m:t>θ</m:t>
        </m:r>
        <m:r>
          <m:rPr>
            <m:sty m:val="p"/>
          </m:rPr>
          <m:t>={</m:t>
        </m:r>
        <m:r>
          <m:rPr/>
          <m:t>V</m:t>
        </m:r>
        <m:r>
          <m:rPr>
            <m:sty m:val="p"/>
          </m:rPr>
          <m:t>,</m:t>
        </m:r>
        <m:r>
          <m:rPr/>
          <m:t>H</m:t>
        </m:r>
        <m:r>
          <m:rPr>
            <m:sty m:val="p"/>
          </m:rPr>
          <m:t>}</m:t>
        </m:r>
      </m:oMath>
      <w:r>
        <w:t xml:space="preserve">，分别代表某个服务器是“高价值真实系统”或“低价值蜜罐”。防御者首先观察到 </w:t>
      </w:r>
      <m:oMath>
        <m:r>
          <m:rPr/>
          <m:t>θ</m:t>
        </m:r>
      </m:oMath>
      <w:r>
        <w:t xml:space="preserve">，然后向攻击者发送一个信号 </w:t>
      </w:r>
      <m:oMath>
        <m:r>
          <m:rPr/>
          <m:t>m</m:t>
        </m:r>
        <m:r>
          <m:rPr>
            <m:sty m:val="p"/>
          </m:rPr>
          <m:t>∈</m:t>
        </m:r>
        <m:r>
          <m:rPr/>
          <m:t>M</m:t>
        </m:r>
      </m:oMath>
      <w:r>
        <w:t xml:space="preserve">，例如系统配置信息、日志特征或网络指纹。信号空间 </w:t>
      </w:r>
      <m:oMath>
        <m:r>
          <m:rPr/>
          <m:t>M</m:t>
        </m:r>
      </m:oMath>
      <w:r>
        <w:t xml:space="preserve"> 可能包含真实反映类型的信号（如 </w:t>
      </w:r>
      <m:oMath>
        <m:sSub>
          <m:sSubPr/>
          <m:e>
            <m:r>
              <m:rPr/>
              <m:t>m</m:t>
            </m:r>
          </m:e>
          <m:sub>
            <m:r>
              <m:rPr/>
              <m:t>V</m:t>
            </m:r>
          </m:sub>
        </m:sSub>
        <m:r>
          <m:rPr>
            <m:sty m:val="p"/>
          </m:rPr>
          <m:t>,</m:t>
        </m:r>
        <m:sSub>
          <m:sSubPr/>
          <m:e>
            <m:r>
              <m:rPr/>
              <m:t>m</m:t>
            </m:r>
          </m:e>
          <m:sub>
            <m:r>
              <m:rPr/>
              <m:t>H</m:t>
            </m:r>
          </m:sub>
        </m:sSub>
      </m:oMath>
      <w:r>
        <w:t xml:space="preserve">），也可能包含模糊或虚假的信号。攻击者观察到信号 </w:t>
      </w:r>
      <m:oMath>
        <m:r>
          <m:rPr/>
          <m:t>m</m:t>
        </m:r>
      </m:oMath>
      <w:r>
        <w:t xml:space="preserve">（但无法直接观察 </w:t>
      </w:r>
      <m:oMath>
        <m:r>
          <m:rPr/>
          <m:t>θ</m:t>
        </m:r>
      </m:oMath>
      <w:r>
        <w:t xml:space="preserve">），基于此更新关于 </w:t>
      </w:r>
      <m:oMath>
        <m:r>
          <m:rPr/>
          <m:t>θ</m:t>
        </m:r>
      </m:oMath>
      <w:r>
        <w:t xml:space="preserve"> 的后验信念 </w:t>
      </w:r>
      <m:oMath>
        <m:r>
          <m:rPr/>
          <m:t>μ</m:t>
        </m:r>
        <m:d>
          <m:dPr>
            <m:sepChr m:val=""/>
          </m:dPr>
          <m:e>
            <m:r>
              <m:rPr/>
              <m:t>θ</m:t>
            </m:r>
            <m:r>
              <m:rPr>
                <m:sty m:val="p"/>
              </m:rPr>
              <m:t>|</m:t>
            </m:r>
            <m:r>
              <m:rPr/>
              <m:t>m</m:t>
            </m:r>
          </m:e>
        </m:d>
      </m:oMath>
      <w:r>
        <w:t xml:space="preserve">，然后选择行动 </w:t>
      </w:r>
      <m:oMath>
        <m:r>
          <m:rPr/>
          <m:t>a</m:t>
        </m:r>
        <m:r>
          <m:rPr>
            <m:sty m:val="p"/>
          </m:rPr>
          <m:t>∈</m:t>
        </m:r>
        <m:r>
          <m:rPr/>
          <m:t>A</m:t>
        </m:r>
      </m:oMath>
      <w:r>
        <w:t xml:space="preserve">，例如攻击或不攻击该目标。收益取决于真实类型 </w:t>
      </w:r>
      <m:oMath>
        <m:r>
          <m:rPr/>
          <m:t>θ</m:t>
        </m:r>
      </m:oMath>
      <w:r>
        <w:t xml:space="preserve">、防御者信号 </w:t>
      </w:r>
      <m:oMath>
        <m:r>
          <m:rPr/>
          <m:t>m</m:t>
        </m:r>
      </m:oMath>
      <w:r>
        <w:t xml:space="preserve"> 和攻击者行动 </w:t>
      </w:r>
      <m:oMath>
        <m:r>
          <m:rPr/>
          <m:t>a</m:t>
        </m:r>
      </m:oMath>
      <w:r>
        <w:t>。防御者的收益可能包括：保护真实系统（</w:t>
      </w:r>
      <m:oMath>
        <m:r>
          <m:rPr/>
          <m:t>a</m:t>
        </m:r>
        <m:r>
          <m:rPr>
            <m:sty m:val="p"/>
          </m:rPr>
          <m:t>=攻击</m:t>
        </m:r>
      </m:oMath>
      <w:r>
        <w:t xml:space="preserve"> 当 </w:t>
      </w:r>
      <m:oMath>
        <m:r>
          <m:rPr/>
          <m:t>θ</m:t>
        </m:r>
        <m:r>
          <m:rPr>
            <m:sty m:val="p"/>
          </m:rPr>
          <m:t>=</m:t>
        </m:r>
        <m:r>
          <m:rPr/>
          <m:t>V</m:t>
        </m:r>
      </m:oMath>
      <w:r>
        <w:t xml:space="preserve"> 时防御者收益低），诱导攻击者攻击蜜罐（</w:t>
      </w:r>
      <m:oMath>
        <m:r>
          <m:rPr/>
          <m:t>a</m:t>
        </m:r>
        <m:r>
          <m:rPr>
            <m:sty m:val="p"/>
          </m:rPr>
          <m:t>=攻击</m:t>
        </m:r>
      </m:oMath>
      <w:r>
        <w:t xml:space="preserve"> 当 </w:t>
      </w:r>
      <m:oMath>
        <m:r>
          <m:rPr/>
          <m:t>θ</m:t>
        </m:r>
        <m:r>
          <m:rPr>
            <m:sty m:val="p"/>
          </m:rPr>
          <m:t>=</m:t>
        </m:r>
        <m:r>
          <m:rPr/>
          <m:t>H</m:t>
        </m:r>
      </m:oMath>
      <w:r>
        <w:t xml:space="preserve"> 时防御者收益高，因为可以消耗攻击者资源或进行分析），以及避免被识破欺骗（可能产生成本）。攻击者的收益则相反：成功攻击真实系统收益高，攻击蜜罐收益低甚至为负，不攻击则无得失。</w:t>
      </w:r>
    </w:p>
    <w:p w14:paraId="66C39237">
      <w:pPr>
        <w:pStyle w:val="3"/>
      </w:pPr>
      <w:r>
        <w:t xml:space="preserve">该博弈的解概念是精炼贝叶斯均衡，要求：1) 给定攻击者的策略和信念，防御者在每个类型 </w:t>
      </w:r>
      <m:oMath>
        <m:r>
          <m:rPr/>
          <m:t>θ</m:t>
        </m:r>
      </m:oMath>
      <w:r>
        <w:t xml:space="preserve"> 下的信号策略是最优的；2) 给定防御者的策略，攻击者在每个信号 </w:t>
      </w:r>
      <m:oMath>
        <m:r>
          <m:rPr/>
          <m:t>m</m:t>
        </m:r>
      </m:oMath>
      <w:r>
        <w:t xml:space="preserve"> 下的行动是对其后验信念 </w:t>
      </w:r>
      <m:oMath>
        <m:r>
          <m:rPr/>
          <m:t>μ</m:t>
        </m:r>
        <m:d>
          <m:dPr>
            <m:sepChr m:val=""/>
          </m:dPr>
          <m:e>
            <m:r>
              <m:rPr>
                <m:sty m:val="p"/>
              </m:rPr>
              <m:t>⋅|</m:t>
            </m:r>
            <m:r>
              <m:rPr/>
              <m:t>m</m:t>
            </m:r>
          </m:e>
        </m:d>
      </m:oMath>
      <w:r>
        <w:t xml:space="preserve"> 的最优反应；3) 信念 </w:t>
      </w:r>
      <m:oMath>
        <m:r>
          <m:rPr/>
          <m:t>μ</m:t>
        </m:r>
        <m:d>
          <m:dPr>
            <m:sepChr m:val=""/>
          </m:dPr>
          <m:e>
            <m:r>
              <m:rPr>
                <m:sty m:val="p"/>
              </m:rPr>
              <m:t>⋅|</m:t>
            </m:r>
            <m:r>
              <m:rPr/>
              <m:t>m</m:t>
            </m:r>
          </m:e>
        </m:d>
      </m:oMath>
      <w:r>
        <w:t xml:space="preserve"> 在可能的情况下通过贝叶斯规则与防御者的策略保持一致，在零概率信号处也需合理（通过一致性条件）。均衡可能存在多种形式：分离均衡（不同 </w:t>
      </w:r>
      <m:oMath>
        <m:r>
          <m:rPr/>
          <m:t>θ</m:t>
        </m:r>
      </m:oMath>
      <w:r>
        <w:t xml:space="preserve"> 选择不同 </w:t>
      </w:r>
      <m:oMath>
        <m:r>
          <m:rPr/>
          <m:t>m</m:t>
        </m:r>
      </m:oMath>
      <w:r>
        <w:t xml:space="preserve">，信号完美揭示类型）、混同均衡（所有 </w:t>
      </w:r>
      <m:oMath>
        <m:r>
          <m:rPr/>
          <m:t>θ</m:t>
        </m:r>
      </m:oMath>
      <w:r>
        <w:t xml:space="preserve"> 选择相同 </w:t>
      </w:r>
      <m:oMath>
        <m:r>
          <m:rPr/>
          <m:t>m</m:t>
        </m:r>
      </m:oMath>
      <w:r>
        <w:t>，信号不提供信息）、以及半分离均衡（部分随机化）。一个有效的防御性欺骗策略希望实现：对于真实系统 (</w:t>
      </w:r>
      <m:oMath>
        <m:r>
          <m:rPr/>
          <m:t>θ</m:t>
        </m:r>
        <m:r>
          <m:rPr>
            <m:sty m:val="p"/>
          </m:rPr>
          <m:t>=</m:t>
        </m:r>
        <m:r>
          <m:rPr/>
          <m:t>V</m:t>
        </m:r>
      </m:oMath>
      <w:r>
        <w:t>)，诱导攻击者相信它是蜜罐从而放弃攻击；对于蜜罐 (</w:t>
      </w:r>
      <m:oMath>
        <m:r>
          <m:rPr/>
          <m:t>θ</m:t>
        </m:r>
        <m:r>
          <m:rPr>
            <m:sty m:val="p"/>
          </m:rPr>
          <m:t>=</m:t>
        </m:r>
        <m:r>
          <m:rPr/>
          <m:t>H</m:t>
        </m:r>
      </m:oMath>
      <w:r>
        <w:t>)，诱导攻击者相信它是真实系统从而发起攻击。这通常要求欺骗信号具有可信的成本结构：例如，模拟一个高价值系统的特征（如运行特定服务、包含诱饵数据）对蜜罐而言是可行的，但维持这种模拟需要成本；而一个低价值的真实系统可能没有动力去承担高成本模仿蜜罐。因此，欺骗的成功依赖于构建一个“信号成本分离”条件，使得说谎对于某些类型而言过于昂贵。</w:t>
      </w:r>
    </w:p>
    <w:p w14:paraId="5635F6B2">
      <w:pPr>
        <w:pStyle w:val="3"/>
      </w:pPr>
      <w:r>
        <w:t>将此类模型扩展至动态环境，例如移动目标防御或持续的网络猫鼠游戏，则需使用动态贝叶斯博弈或随机博弈框架。防御者可以动态地改变系统配置（IP地址、端口、软件版本、网络拓扑），使得攻击面随时间演化。攻击者进行侦察以发现漏洞，但防御者的移动使得之前获得的信息过时。这可以被建模为一个多阶段博弈，其中防御者在每个阶段选择一种配置，攻击者决定是继续侦察、发动攻击还是转向其他目标。攻击者对系统状态的信念随着观测而更新。防御者的目标是通过控制信息流（暴露什么、何时改变）来最大化其长期安全收益，例如延长攻击者达到成功攻击所需的时间，或增加其资源消耗。此类模型的分析极其复杂，但初步研究已表明，最优的移动策略往往不是随机的，而是与系统状态和攻击者信念相关的策略性随机化[77]。</w:t>
      </w:r>
    </w:p>
    <w:p w14:paraId="35E13AB7">
      <w:pPr>
        <w:pStyle w:val="3"/>
      </w:pPr>
      <w:r>
        <w:t xml:space="preserve">在上述所有行为模型中，一个核心的实践挑战是模型参数的识别与估计。攻击者的理性参数 </w:t>
      </w:r>
      <m:oMath>
        <m:r>
          <m:rPr/>
          <m:t>λ</m:t>
        </m:r>
      </m:oMath>
      <w:r>
        <w:t xml:space="preserve">、前景理论参数 </w:t>
      </w:r>
      <m:oMath>
        <m:d>
          <m:dPr>
            <m:sepChr m:val=""/>
          </m:dPr>
          <m:e>
            <m:r>
              <m:rPr/>
              <m:t>α</m:t>
            </m:r>
            <m:r>
              <m:rPr>
                <m:sty m:val="p"/>
              </m:rPr>
              <m:t>,</m:t>
            </m:r>
            <m:r>
              <m:rPr/>
              <m:t>β</m:t>
            </m:r>
            <m:r>
              <m:rPr>
                <m:sty m:val="p"/>
              </m:rPr>
              <m:t>,</m:t>
            </m:r>
            <m:r>
              <m:rPr/>
              <m:t>λ</m:t>
            </m:r>
            <m:r>
              <m:rPr>
                <m:sty m:val="p"/>
              </m:rPr>
              <m:t>,</m:t>
            </m:r>
            <m:r>
              <m:rPr/>
              <m:t>γ</m:t>
            </m:r>
          </m:e>
        </m:d>
      </m:oMath>
      <w:r>
        <w:t>、认知层级分布、或信号博弈中的先验信念和信号成本，在现实中都是不可直接观测的。这催生了两类方法论：一是基于实验或历史数据的结构估计，二是基于鲁棒优化的视角。</w:t>
      </w:r>
    </w:p>
    <w:p w14:paraId="4B821D3C">
      <w:pPr>
        <w:pStyle w:val="3"/>
      </w:pPr>
      <w:r>
        <w:t xml:space="preserve">结构估计方法将行为博弈模型视为一个带参数 </w:t>
      </w:r>
      <m:oMath>
        <m:r>
          <m:rPr/>
          <m:t>θ</m:t>
        </m:r>
      </m:oMath>
      <w:r>
        <w:t xml:space="preserve"> 的统计模型。给定观测到的攻击事件数据 </w:t>
      </w:r>
      <m:oMath>
        <m:r>
          <m:rPr/>
          <m:t>D</m:t>
        </m:r>
        <m:r>
          <m:rPr>
            <m:sty m:val="p"/>
          </m:rPr>
          <m:t>={</m:t>
        </m:r>
        <m:d>
          <m:dPr>
            <m:sepChr m:val=""/>
          </m:dPr>
          <m:e>
            <m:sSub>
              <m:sSubPr/>
              <m:e>
                <m:r>
                  <m:rPr/>
                  <m:t>t</m:t>
                </m:r>
              </m:e>
              <m:sub>
                <m:r>
                  <m:rPr/>
                  <m:t>i</m:t>
                </m:r>
              </m:sub>
            </m:sSub>
            <m:r>
              <m:rPr>
                <m:sty m:val="p"/>
              </m:rPr>
              <m:t>,</m:t>
            </m:r>
            <m:sSub>
              <m:sSubPr/>
              <m:e>
                <m:r>
                  <m:rPr>
                    <m:sty m:val="b"/>
                  </m:rPr>
                  <m:t>x</m:t>
                </m:r>
              </m:e>
              <m:sub>
                <m:r>
                  <m:rPr/>
                  <m:t>i</m:t>
                </m:r>
              </m:sub>
            </m:sSub>
          </m:e>
        </m:d>
        <m:r>
          <m:rPr>
            <m:sty m:val="p"/>
          </m:rPr>
          <m:t>}</m:t>
        </m:r>
      </m:oMath>
      <w:r>
        <w:t xml:space="preserve">，可以通过最大似然估计来推断 </w:t>
      </w:r>
      <m:oMath>
        <m:r>
          <m:rPr/>
          <m:t>θ</m:t>
        </m:r>
      </m:oMath>
      <w:r>
        <w:t>：</w:t>
      </w:r>
    </w:p>
    <w:p w14:paraId="22B0646E">
      <w:pPr>
        <w:pStyle w:val="3"/>
      </w:pPr>
      <m:oMathPara>
        <m:oMathParaPr>
          <m:jc m:val="center"/>
        </m:oMathParaPr>
        <m:oMath>
          <m:acc>
            <m:accPr/>
            <m:e>
              <m:r>
                <m:rPr/>
                <m:t>θ</m:t>
              </m:r>
            </m:e>
          </m:acc>
          <m:r>
            <m:rPr>
              <m:sty m:val="p"/>
            </m:rPr>
            <m:t>=arg</m:t>
          </m:r>
          <m:limLow>
            <m:limLowPr/>
            <m:e>
              <m:r>
                <m:rPr>
                  <m:sty m:val="p"/>
                </m:rPr>
                <m:t>max</m:t>
              </m:r>
            </m:e>
            <m:lim>
              <m:r>
                <m:rPr/>
                <m:t>θ</m:t>
              </m:r>
            </m:lim>
          </m:limLow>
          <m:nary>
            <m:naryPr>
              <m:chr m:val="∏"/>
              <m:limLoc m:val="undOvr"/>
              <m:supHide m:val="1"/>
            </m:naryPr>
            <m:sub>
              <m:r>
                <m:rPr/>
                <m:t>i</m:t>
              </m:r>
            </m:sub>
            <m:sup>
              <m:r>
                <m:rPr/>
                <m:t>​</m:t>
              </m:r>
            </m:sup>
            <m:e>
              <m:sSub>
                <m:sSubPr/>
                <m:e>
                  <m:r>
                    <m:rPr/>
                    <m:t>P</m:t>
                  </m:r>
                </m:e>
                <m:sub>
                  <m:r>
                    <m:rPr/>
                    <m:t>θ</m:t>
                  </m:r>
                </m:sub>
              </m:sSub>
            </m:e>
          </m:nary>
          <m:d>
            <m:dPr>
              <m:sepChr m:val=""/>
            </m:dPr>
            <m:e>
              <m:sSub>
                <m:sSubPr/>
                <m:e>
                  <m:r>
                    <m:rPr/>
                    <m:t>t</m:t>
                  </m:r>
                </m:e>
                <m:sub>
                  <m:r>
                    <m:rPr/>
                    <m:t>i</m:t>
                  </m:r>
                </m:sub>
              </m:sSub>
              <m:r>
                <m:rPr>
                  <m:sty m:val="p"/>
                </m:rPr>
                <m:t>|</m:t>
              </m:r>
              <m:sSub>
                <m:sSubPr/>
                <m:e>
                  <m:r>
                    <m:rPr>
                      <m:sty m:val="b"/>
                    </m:rPr>
                    <m:t>x</m:t>
                  </m:r>
                </m:e>
                <m:sub>
                  <m:r>
                    <m:rPr/>
                    <m:t>i</m:t>
                  </m:r>
                </m:sub>
              </m:sSub>
            </m:e>
          </m:d>
        </m:oMath>
      </m:oMathPara>
    </w:p>
    <w:p w14:paraId="241E2704">
      <w:pPr>
        <w:pStyle w:val="3"/>
      </w:pPr>
      <w:r>
        <w:t xml:space="preserve">其中 </w:t>
      </w:r>
      <m:oMath>
        <m:sSub>
          <m:sSubPr/>
          <m:e>
            <m:r>
              <m:rPr/>
              <m:t>P</m:t>
            </m:r>
          </m:e>
          <m:sub>
            <m:r>
              <m:rPr/>
              <m:t>θ</m:t>
            </m:r>
          </m:sub>
        </m:sSub>
        <m:d>
          <m:dPr>
            <m:sepChr m:val=""/>
          </m:dPr>
          <m:e>
            <m:r>
              <m:rPr/>
              <m:t>t</m:t>
            </m:r>
            <m:r>
              <m:rPr>
                <m:sty m:val="p"/>
              </m:rPr>
              <m:t>|</m:t>
            </m:r>
            <m:r>
              <m:rPr>
                <m:sty m:val="b"/>
              </m:rPr>
              <m:t>x</m:t>
            </m:r>
          </m:e>
        </m:d>
      </m:oMath>
      <w:r>
        <w:t xml:space="preserve"> 是由特定行为模型（如QRE、PT等）导出的攻击概率。这种方法要求有足够丰富和质量的数据。在网络安全领域，获取全面的攻击数据往往困难，且存在报告偏差。因此，可控实验（如通过红队演练、渗透测试平台或模拟环境）变得越来越重要，它们可以系统性地改变防御策略 </w:t>
      </w:r>
      <m:oMath>
        <m:r>
          <m:rPr>
            <m:sty m:val="b"/>
          </m:rPr>
          <m:t>x</m:t>
        </m:r>
      </m:oMath>
      <w:r>
        <w:t xml:space="preserve"> 并观察攻击者的反应，从而校准模型。</w:t>
      </w:r>
    </w:p>
    <w:p w14:paraId="08FE535F">
      <w:pPr>
        <w:pStyle w:val="3"/>
      </w:pPr>
      <w:r>
        <w:t xml:space="preserve">当防御者面临严重的参数不确定性时，鲁棒优化和分布鲁棒博弈理论提供了替代框架。防御者不假设一个具体的攻击者行为模型或参数值，而是假设攻击者来自一个不确定集 </w:t>
      </w:r>
      <m:oMath>
        <m:r>
          <m:rPr>
            <m:sty m:val="p"/>
          </m:rPr>
          <m:t>ℱ</m:t>
        </m:r>
      </m:oMath>
      <w:r>
        <w:t xml:space="preserve">（例如，所有 </w:t>
      </w:r>
      <m:oMath>
        <m:r>
          <m:rPr/>
          <m:t>λ</m:t>
        </m:r>
        <m:r>
          <m:rPr>
            <m:sty m:val="p"/>
          </m:rPr>
          <m:t>∈</m:t>
        </m:r>
        <m:d>
          <m:dPr>
            <m:begChr m:val="["/>
            <m:sepChr m:val=""/>
            <m:endChr m:val="]"/>
          </m:dPr>
          <m:e>
            <m:r>
              <m:rPr/>
              <m:t>152</m:t>
            </m:r>
          </m:e>
        </m:d>
      </m:oMath>
      <w:r>
        <w:t xml:space="preserve"> 的QRE攻击者，或所有满足某些约束的前景理论攻击者）。然后，防御者寻求最大化最坏情况下的期望效用：</w:t>
      </w:r>
    </w:p>
    <w:p w14:paraId="6363CD2E">
      <w:pPr>
        <w:pStyle w:val="3"/>
      </w:pPr>
      <m:oMathPara>
        <m:oMathParaPr>
          <m:jc m:val="center"/>
        </m:oMathParaPr>
        <m:oMath>
          <m:limLow>
            <m:limLowPr/>
            <m:e>
              <m:r>
                <m:rPr>
                  <m:sty m:val="p"/>
                </m:rPr>
                <m:t>max</m:t>
              </m:r>
            </m:e>
            <m:lim>
              <m:r>
                <m:rPr>
                  <m:sty m:val="b"/>
                </m:rPr>
                <m:t>x</m:t>
              </m:r>
              <m:r>
                <m:rPr>
                  <m:sty m:val="p"/>
                </m:rPr>
                <m:t>∈X</m:t>
              </m:r>
            </m:lim>
          </m:limLow>
          <m:limLow>
            <m:limLowPr/>
            <m:e>
              <m:r>
                <m:rPr>
                  <m:sty m:val="p"/>
                </m:rPr>
                <m:t>min</m:t>
              </m:r>
            </m:e>
            <m:lim>
              <m:r>
                <m:rPr/>
                <m:t>f</m:t>
              </m:r>
              <m:r>
                <m:rPr>
                  <m:sty m:val="p"/>
                </m:rPr>
                <m:t>∈ℱ</m:t>
              </m:r>
            </m:lim>
          </m:limLow>
          <m:sSub>
            <m:sSubPr/>
            <m:e>
              <m:r>
                <m:rPr>
                  <m:sty m:val="p"/>
                </m:rPr>
                <m:t>E</m:t>
              </m:r>
            </m:e>
            <m:sub>
              <m:r>
                <m:rPr/>
                <m:t>t</m:t>
              </m:r>
              <m:r>
                <m:rPr>
                  <m:sty m:val="p"/>
                </m:rPr>
                <m:t>∼</m:t>
              </m:r>
              <m:r>
                <m:rPr/>
                <m:t>f</m:t>
              </m:r>
              <m:d>
                <m:dPr>
                  <m:sepChr m:val=""/>
                </m:dPr>
                <m:e>
                  <m:r>
                    <m:rPr>
                      <m:sty m:val="b"/>
                    </m:rPr>
                    <m:t>x</m:t>
                  </m:r>
                </m:e>
              </m:d>
            </m:sub>
          </m:sSub>
          <m:d>
            <m:dPr>
              <m:begChr m:val="["/>
              <m:sepChr m:val=""/>
              <m:endChr m:val="]"/>
            </m:dPr>
            <m:e>
              <m:r>
                <m:rPr/>
                <m:t>98</m:t>
              </m:r>
            </m:e>
          </m:d>
        </m:oMath>
      </m:oMathPara>
    </w:p>
    <w:p w14:paraId="69BCFC60">
      <w:pPr>
        <w:pStyle w:val="3"/>
      </w:pPr>
      <w:r>
        <w:t xml:space="preserve">这种方法牺牲了部分性能以换取对模型误设的鲁棒性。例如，文献中提出的“可诱导Stackelberg均衡”概念，其核心思想是防御者策略 </w:t>
      </w:r>
      <m:oMath>
        <m:r>
          <m:rPr>
            <m:sty m:val="b"/>
          </m:rPr>
          <m:t>x</m:t>
        </m:r>
      </m:oMath>
      <w:r>
        <w:t xml:space="preserve"> 的效用保证定义为 </w:t>
      </w:r>
      <m:oMath>
        <m:sSub>
          <m:sSubPr/>
          <m:e>
            <m:r>
              <m:rPr>
                <m:sty m:val="p"/>
              </m:rPr>
              <m:t>min</m:t>
            </m:r>
          </m:e>
          <m:sub>
            <m:r>
              <m:rPr/>
              <m:t>t</m:t>
            </m:r>
            <m:r>
              <m:rPr>
                <m:sty m:val="p"/>
              </m:rPr>
              <m:t>∈</m:t>
            </m:r>
            <m:r>
              <m:rPr/>
              <m:t>BR</m:t>
            </m:r>
            <m:d>
              <m:dPr>
                <m:sepChr m:val=""/>
              </m:dPr>
              <m:e>
                <m:r>
                  <m:rPr>
                    <m:sty m:val="b"/>
                  </m:rPr>
                  <m:t>x</m:t>
                </m:r>
              </m:e>
            </m:d>
          </m:sub>
        </m:sSub>
        <m:sSub>
          <m:sSubPr/>
          <m:e>
            <m:r>
              <m:rPr/>
              <m:t>U</m:t>
            </m:r>
          </m:e>
          <m:sub>
            <m:r>
              <m:rPr/>
              <m:t>D</m:t>
            </m:r>
          </m:sub>
        </m:sSub>
        <m:d>
          <m:dPr>
            <m:sepChr m:val=""/>
          </m:dPr>
          <m:e>
            <m:r>
              <m:rPr/>
              <m:t>t</m:t>
            </m:r>
            <m:r>
              <m:rPr>
                <m:sty m:val="p"/>
              </m:rPr>
              <m:t>,</m:t>
            </m:r>
            <m:r>
              <m:rPr>
                <m:sty m:val="b"/>
              </m:rPr>
              <m:t>x</m:t>
            </m:r>
          </m:e>
        </m:d>
      </m:oMath>
      <w:r>
        <w:t xml:space="preserve">，即假设攻击者总是选择对防御者最不利的最优反应[154]。这可以看作是鲁棒优化思想在完全理性框架下的一个特例。在行为模型下，鲁棒集 </w:t>
      </w:r>
      <m:oMath>
        <m:r>
          <m:rPr>
            <m:sty m:val="p"/>
          </m:rPr>
          <m:t>ℱ</m:t>
        </m:r>
      </m:oMath>
      <w:r>
        <w:t xml:space="preserve"> 可以定义为包含一系列可能的行为偏差模式，从而设计出对“非理性”攻击者也有效的稳健防御策略。</w:t>
      </w:r>
    </w:p>
    <w:p w14:paraId="4A3F266A">
      <w:pPr>
        <w:pStyle w:val="3"/>
      </w:pPr>
      <w:r>
        <w:t>计算复杂性在所有行为扩展中都是一个不可回避的问题。即使是最简单的QRE模型，当目标数量很大时，求解涉及 softmax 函数的优化问题也可能面临挑战。前景理论模型由于引入了非线性的价值函数和概率权重函数，其均衡计算通常更困难。动态欺骗博弈涉及信念更新和策略的序列理性，属于PPAD-hard甚至更高复杂性的问题。然而，近年来计算技术的进步提供了新的解决路径。一方面，基于梯度的优化方法（如策略梯度）可以与深度神经网络结合，用于近似求解高维行为博弈的均衡。例如，在生成对抗网络的训练中，已经探索了将GAN建模为寻求混合策略纳什均衡的博弈，并开发了相应的求解方法[46]。另一方面，经验博弈论分析（EGTA）与多智能体强化学习（MARL）的融合，为在复杂、无明确模型的环境中学习行为策略和均衡提供了强大工具。通过模拟或实际交互采样，逐步构建一个“元博弈”，并利用策略空间响应预言框架迭代改进策略，可以逼近复杂行为模型下的均衡[18]。</w:t>
      </w:r>
    </w:p>
    <w:p w14:paraId="012077E5">
      <w:pPr>
        <w:pStyle w:val="3"/>
      </w:pPr>
      <w:r>
        <w:t>总结与展望：行为攻击者建模将安全博弈从优雅但理想化的完全理性范式，推向了一个更复杂、更嘈杂但更贴近现实的描述性科学前沿。量化响应均衡提供了随机最优反应的平滑框架；认知层级模型揭示了有限战略推理的深远影响；前景理论则深刻地刻画了人类在风险与不确定性下的系统性心理偏差；而信号与欺骗博弈模型则正式分析了信息操纵在攻防对抗中的战略价值。这些模型不是相互排斥的，而是可以且应该被结合使用，例如一个具有有限推理层级（CH）的攻击者，在其决策中可能同时表现出概率扭曲（PT）和随机误差（QRE）。未来的研究面临着几个关键挑战与机遇：</w:t>
      </w:r>
    </w:p>
    <w:p w14:paraId="122DAE19">
      <w:pPr>
        <w:pStyle w:val="3"/>
      </w:pPr>
      <w:r>
        <w:t>其一，理论与实证的深度融合。亟需更多精心设计的实验和真实的网络攻防数据来检验不同行为模型的预测能力，并对模型参数进行可靠的估计。这需要跨学科合作，将博弈理论家、安全专家和行为科学家聚集在一起。</w:t>
      </w:r>
    </w:p>
    <w:p w14:paraId="12C23DC7">
      <w:pPr>
        <w:pStyle w:val="3"/>
      </w:pPr>
      <w:r>
        <w:t>其二，可扩展计算方法的创新。处理大规模网络、高维行动空间和复杂行为模型的计算算法是实际应用的核心瓶颈。利用深度学习、元博弈求解和分布式计算的新进展是必然方向。</w:t>
      </w:r>
    </w:p>
    <w:p w14:paraId="2CED23CF">
      <w:pPr>
        <w:pStyle w:val="3"/>
      </w:pPr>
      <w:r>
        <w:t>其三，从描述到设计。最终目标不仅是预测攻击者行为，更是设计能够主动塑造攻击者行为、引导其走向对防御者有利方向的机制和干预措施。这涉及将行为建模与机制设计、信息设计（贝叶斯劝说）相结合。例如，如何设计蜜罐的“诱饵”信息，使其不仅能被攻击者发现，还能以最大的概率吸引特定类型的攻击者？如何通过选择性披露系统漏洞信息，来影响攻击者的风险评估和行动顺序？</w:t>
      </w:r>
    </w:p>
    <w:p w14:paraId="6C2AACBA">
      <w:pPr>
        <w:pStyle w:val="3"/>
      </w:pPr>
      <w:r>
        <w:t>其四，异构与自适应攻击者。现实中的攻击者不是同质的，可能存在多种类型，具有不同的目标、能力和行为偏差。防御者需要处理这种异质性，并应对攻击者可能从交互中学习并调整其行为模式（甚至其行为参数）的挑战。这指向了动态学习与演化的博弈模型[14]。</w:t>
      </w:r>
    </w:p>
    <w:p w14:paraId="2C22ED54">
      <w:pPr>
        <w:pStyle w:val="3"/>
      </w:pPr>
      <w:r>
        <w:t>其五，人机混合环境中的博弈。随着自动化攻击工具和人工智能在攻击中的应用日益普遍，未来的安全博弈将越来越多地涉及人类攻击者与AI工具的混合，以及人类防御者与AI防御系统的协同。这要求模型能够刻画人类与AI的交互，以及AI算法本身可能存在的“行为”特性（例如，基于特定数据训练的深度学习模型可能具有可被利用的盲点或偏见）。</w:t>
      </w:r>
    </w:p>
    <w:p w14:paraId="697F9F73">
      <w:pPr>
        <w:pStyle w:val="3"/>
      </w:pPr>
      <w:r>
        <w:t>总而言之，将有限理性纳入安全博弈分析，不仅没有削弱博弈论的力量，反而通过拥抱人类决策的真实复杂性，极大地拓展了其解释力和应用潜力。它促使防御者从“假设对手完全理性并优化”转向“理解对手如何实际决策并据此优化”，这是一条通往更智能、更自适应、最终也更有效的安全防御体系的必由之路。正如在经济学中行为革命深刻改变了政策设计一样，在网络安全领域，行为博弈论有望催生新一代的安全策略和系统设计原则，从而在持续演化的攻防对抗中占据先机。</w:t>
      </w:r>
    </w:p>
    <w:bookmarkEnd w:id="671"/>
    <w:p w14:paraId="5F5721E7">
      <w:pPr>
        <w:pStyle w:val="4"/>
        <w:keepNext/>
        <w:widowControl/>
        <w:numPr>
          <w:ilvl w:val="0"/>
          <w:numId w:val="198"/>
        </w:numPr>
        <w:ind w:left="0" w:leftChars="0" w:firstLine="0" w:firstLineChars="0"/>
        <w:rPr>
          <w:b w:val="0"/>
        </w:rPr>
      </w:pPr>
      <w:bookmarkStart w:id="672" w:name="_Toc78423108"/>
      <w:bookmarkStart w:id="673" w:name="动态与扩展模型多阶段部分可观与微分博弈"/>
      <w:r>
        <w:t>动态与扩展模型:多阶段、部分可观与微分博弈</w:t>
      </w:r>
      <w:bookmarkEnd w:id="672"/>
    </w:p>
    <w:p w14:paraId="00066187">
      <w:pPr>
        <w:pStyle w:val="5"/>
        <w:keepNext/>
        <w:widowControl/>
      </w:pPr>
      <w:bookmarkStart w:id="674" w:name="_Toc1649700545"/>
      <w:r>
        <w:t>3.4 动态扩展模型：从多阶段承诺到连续对抗</w:t>
      </w:r>
      <w:bookmarkEnd w:id="674"/>
    </w:p>
    <w:p w14:paraId="6E97F291">
      <w:pPr>
        <w:pStyle w:val="3"/>
      </w:pPr>
      <w:r>
        <w:t>正如前一小节所论证的，行为建模将安全博弈的微观决策基础从理想化的完全理性锚定在更现实的有限理性预设之上。这一行为预设自然且必要地引向对博弈动态结构的深入考察，因为现实中的安全对抗本质上是跨越时间的序贯互动过程，攻击者的有限理性决策往往在动态学习和信息更新中展开。本节将深入探讨安全博弈模型的动态扩展，旨在超越静态单次博弈的简化假设，从而捕捉现实世界中攻防互动所具有的时序性、信息不完美性及状态连续性等核心特征。多阶段博弈模型将安全对抗刻画为一个序贯决策过程，子博弈完美Stackelberg均衡（SPSE）为其提供了动态一致性的精炼标准。部分可观测随机博弈（POSG）框架则为建模攻击者的长期隐蔽渗透与防御者的有限监测能力提供了严格的数学语言，其均衡求解面临信念状态维数灾难的根本性挑战。微分博弈则将博弈论与最优控制理论深度融合，适用于分析连续时空中的追逃、巡逻等物理安全任务。本节将系统性地构建这三类扩展模型的数学表述，分析其均衡概念的存在性与性质，综述前沿的求解算法，并批判性地评估其理论局限与实际应用的权衡。</w:t>
      </w:r>
    </w:p>
    <w:p w14:paraId="547CD813">
      <w:pPr>
        <w:pStyle w:val="6"/>
        <w:keepNext/>
        <w:widowControl/>
        <w:numPr>
          <w:ilvl w:val="0"/>
          <w:numId w:val="200"/>
        </w:numPr>
        <w:ind w:left="0" w:leftChars="0" w:firstLine="480" w:firstLineChars="0"/>
        <w:rPr>
          <w:b w:val="0"/>
        </w:rPr>
      </w:pPr>
      <w:r>
        <w:t>多阶段Stackelberg博弈与子博弈完美性</w:t>
      </w:r>
    </w:p>
    <w:p w14:paraId="2F3D625E">
      <w:pPr>
        <w:pStyle w:val="3"/>
      </w:pPr>
      <w:r>
        <w:t xml:space="preserve">多阶段Stackelberg安全博弈的核心在于将单次承诺-反应的互动扩展为多轮次的序贯交互，从而能够建模资源调度、攻击者侦察学习与适应性反击等动态现象。设博弈阶段为 </w:t>
      </w:r>
      <m:oMath>
        <m:r>
          <m:rPr/>
          <m:t>t</m:t>
        </m:r>
        <m:r>
          <m:rPr>
            <m:sty m:val="p"/>
          </m:rPr>
          <m:t>=</m:t>
        </m:r>
        <m:r>
          <m:rPr/>
          <m:t>0</m:t>
        </m:r>
        <m:r>
          <m:rPr>
            <m:sty m:val="p"/>
          </m:rPr>
          <m:t>,</m:t>
        </m:r>
        <m:r>
          <m:rPr/>
          <m:t>1</m:t>
        </m:r>
        <m:r>
          <m:rPr>
            <m:sty m:val="p"/>
          </m:rPr>
          <m:t>,…,</m:t>
        </m:r>
        <m:r>
          <m:rPr/>
          <m:t>T</m:t>
        </m:r>
      </m:oMath>
      <w:r>
        <w:t>（</w:t>
      </w:r>
      <m:oMath>
        <m:r>
          <m:rPr/>
          <m:t>T</m:t>
        </m:r>
      </m:oMath>
      <w:r>
        <w:t xml:space="preserve"> 可为无穷）。在每一阶段 </w:t>
      </w:r>
      <m:oMath>
        <m:r>
          <m:rPr/>
          <m:t>t</m:t>
        </m:r>
      </m:oMath>
      <w:r>
        <w:t xml:space="preserve">，防御者（领导者 </w:t>
      </w:r>
      <m:oMath>
        <m:r>
          <m:rPr/>
          <m:t>D</m:t>
        </m:r>
      </m:oMath>
      <w:r>
        <w:t xml:space="preserve">）首先承诺一个混合策略 </w:t>
      </w:r>
      <m:oMath>
        <m:sSubSup>
          <m:sSubSupPr/>
          <m:e>
            <m:r>
              <m:rPr/>
              <m:t>σ</m:t>
            </m:r>
          </m:e>
          <m:sub>
            <m:r>
              <m:rPr/>
              <m:t>D</m:t>
            </m:r>
          </m:sub>
          <m:sup>
            <m:r>
              <m:rPr/>
              <m:t>t</m:t>
            </m:r>
          </m:sup>
        </m:sSubSup>
        <m:r>
          <m:rPr>
            <m:sty m:val="p"/>
          </m:rPr>
          <m:t>:</m:t>
        </m:r>
        <m:sSup>
          <m:sSupPr/>
          <m:e>
            <m:r>
              <m:rPr/>
              <m:t>H</m:t>
            </m:r>
          </m:e>
          <m:sup>
            <m:r>
              <m:rPr/>
              <m:t>t</m:t>
            </m:r>
          </m:sup>
        </m:sSup>
        <m:r>
          <m:rPr>
            <m:sty m:val="p"/>
          </m:rPr>
          <m:t>→</m:t>
        </m:r>
        <m:r>
          <m:rPr/>
          <m:t>Δ</m:t>
        </m:r>
        <m:d>
          <m:dPr>
            <m:sepChr m:val=""/>
          </m:dPr>
          <m:e>
            <m:sSub>
              <m:sSubPr/>
              <m:e>
                <m:r>
                  <m:rPr/>
                  <m:t>A</m:t>
                </m:r>
              </m:e>
              <m:sub>
                <m:r>
                  <m:rPr/>
                  <m:t>D</m:t>
                </m:r>
              </m:sub>
            </m:sSub>
          </m:e>
        </m:d>
      </m:oMath>
      <w:r>
        <w:t xml:space="preserve">，该策略依赖于截至 </w:t>
      </w:r>
      <m:oMath>
        <m:r>
          <m:rPr/>
          <m:t>t</m:t>
        </m:r>
      </m:oMath>
      <w:r>
        <w:t xml:space="preserve"> 的公开历史 </w:t>
      </w:r>
      <m:oMath>
        <m:sSup>
          <m:sSupPr/>
          <m:e>
            <m:r>
              <m:rPr/>
              <m:t>ℎ</m:t>
            </m:r>
          </m:e>
          <m:sup>
            <m:r>
              <m:rPr/>
              <m:t>t</m:t>
            </m:r>
          </m:sup>
        </m:sSup>
        <m:r>
          <m:rPr>
            <m:sty m:val="p"/>
          </m:rPr>
          <m:t>∈</m:t>
        </m:r>
        <m:sSup>
          <m:sSupPr/>
          <m:e>
            <m:r>
              <m:rPr/>
              <m:t>H</m:t>
            </m:r>
          </m:e>
          <m:sup>
            <m:r>
              <m:rPr/>
              <m:t>t</m:t>
            </m:r>
          </m:sup>
        </m:sSup>
      </m:oMath>
      <w:r>
        <w:t xml:space="preserve">，其中 </w:t>
      </w:r>
      <m:oMath>
        <m:sSup>
          <m:sSupPr/>
          <m:e>
            <m:r>
              <m:rPr/>
              <m:t>H</m:t>
            </m:r>
          </m:e>
          <m:sup>
            <m:r>
              <m:rPr/>
              <m:t>t</m:t>
            </m:r>
          </m:sup>
        </m:sSup>
      </m:oMath>
      <w:r>
        <w:t xml:space="preserve"> 为所有可能 </w:t>
      </w:r>
      <m:oMath>
        <m:r>
          <m:rPr/>
          <m:t>t</m:t>
        </m:r>
      </m:oMath>
      <w:r>
        <w:t xml:space="preserve"> 阶段历史的集合。攻击者（跟随者 </w:t>
      </w:r>
      <m:oMath>
        <m:r>
          <m:rPr/>
          <m:t>A</m:t>
        </m:r>
      </m:oMath>
      <w:r>
        <w:t xml:space="preserve">）在观测到 </w:t>
      </w:r>
      <m:oMath>
        <m:sSubSup>
          <m:sSubSupPr/>
          <m:e>
            <m:r>
              <m:rPr/>
              <m:t>σ</m:t>
            </m:r>
          </m:e>
          <m:sub>
            <m:r>
              <m:rPr/>
              <m:t>D</m:t>
            </m:r>
          </m:sub>
          <m:sup>
            <m:r>
              <m:rPr/>
              <m:t>t</m:t>
            </m:r>
          </m:sup>
        </m:sSubSup>
      </m:oMath>
      <w:r>
        <w:t xml:space="preserve"> 后，选择最优反应 </w:t>
      </w:r>
      <m:oMath>
        <m:sSubSup>
          <m:sSubSupPr/>
          <m:e>
            <m:r>
              <m:rPr/>
              <m:t>a</m:t>
            </m:r>
          </m:e>
          <m:sub>
            <m:r>
              <m:rPr/>
              <m:t>A</m:t>
            </m:r>
          </m:sub>
          <m:sup>
            <m:r>
              <m:rPr/>
              <m:t>t</m:t>
            </m:r>
          </m:sup>
        </m:sSubSup>
        <m:r>
          <m:rPr>
            <m:sty m:val="p"/>
          </m:rPr>
          <m:t>∈</m:t>
        </m:r>
        <m:r>
          <m:rPr/>
          <m:t>B</m:t>
        </m:r>
        <m:sSub>
          <m:sSubPr/>
          <m:e>
            <m:r>
              <m:rPr/>
              <m:t>R</m:t>
            </m:r>
          </m:e>
          <m:sub>
            <m:r>
              <m:rPr/>
              <m:t>A</m:t>
            </m:r>
          </m:sub>
        </m:sSub>
        <m:d>
          <m:dPr>
            <m:sepChr m:val=""/>
          </m:dPr>
          <m:e>
            <m:sSubSup>
              <m:sSubSupPr/>
              <m:e>
                <m:r>
                  <m:rPr/>
                  <m:t>σ</m:t>
                </m:r>
              </m:e>
              <m:sub>
                <m:r>
                  <m:rPr/>
                  <m:t>D</m:t>
                </m:r>
              </m:sub>
              <m:sup>
                <m:r>
                  <m:rPr/>
                  <m:t>t</m:t>
                </m:r>
              </m:sup>
            </m:sSubSup>
            <m:d>
              <m:dPr>
                <m:sepChr m:val=""/>
              </m:dPr>
              <m:e>
                <m:sSup>
                  <m:sSupPr/>
                  <m:e>
                    <m:r>
                      <m:rPr/>
                      <m:t>ℎ</m:t>
                    </m:r>
                  </m:e>
                  <m:sup>
                    <m:r>
                      <m:rPr/>
                      <m:t>t</m:t>
                    </m:r>
                  </m:sup>
                </m:sSup>
              </m:e>
            </m:d>
          </m:e>
        </m:d>
      </m:oMath>
      <w:r>
        <w:t xml:space="preserve">。由此产生的阶段收益 </w:t>
      </w:r>
      <m:oMath>
        <m:d>
          <m:dPr>
            <m:sepChr m:val=""/>
          </m:dPr>
          <m:e>
            <m:sSubSup>
              <m:sSubSupPr/>
              <m:e>
                <m:r>
                  <m:rPr/>
                  <m:t>u</m:t>
                </m:r>
              </m:e>
              <m:sub>
                <m:r>
                  <m:rPr/>
                  <m:t>D</m:t>
                </m:r>
              </m:sub>
              <m:sup>
                <m:r>
                  <m:rPr/>
                  <m:t>t</m:t>
                </m:r>
              </m:sup>
            </m:sSubSup>
            <m:r>
              <m:rPr>
                <m:sty m:val="p"/>
              </m:rPr>
              <m:t>,</m:t>
            </m:r>
            <m:sSubSup>
              <m:sSubSupPr/>
              <m:e>
                <m:r>
                  <m:rPr/>
                  <m:t>u</m:t>
                </m:r>
              </m:e>
              <m:sub>
                <m:r>
                  <m:rPr/>
                  <m:t>A</m:t>
                </m:r>
              </m:sub>
              <m:sup>
                <m:r>
                  <m:rPr/>
                  <m:t>t</m:t>
                </m:r>
              </m:sup>
            </m:sSubSup>
          </m:e>
        </m:d>
      </m:oMath>
      <w:r>
        <w:t xml:space="preserve"> 及由状态转移函数 </w:t>
      </w:r>
      <m:oMath>
        <m:r>
          <m:rPr/>
          <m:t>P</m:t>
        </m:r>
        <m:d>
          <m:dPr>
            <m:sepChr m:val=""/>
          </m:dPr>
          <m:e>
            <m:sSup>
              <m:sSupPr/>
              <m:e>
                <m:r>
                  <m:rPr/>
                  <m:t>s</m:t>
                </m:r>
              </m:e>
              <m:sup>
                <m:r>
                  <m:rPr/>
                  <m:t>t</m:t>
                </m:r>
                <m:r>
                  <m:rPr>
                    <m:sty m:val="p"/>
                  </m:rPr>
                  <m:t>+</m:t>
                </m:r>
                <m:r>
                  <m:rPr/>
                  <m:t>1</m:t>
                </m:r>
              </m:sup>
            </m:sSup>
            <m:r>
              <m:rPr>
                <m:sty m:val="p"/>
              </m:rPr>
              <m:t>|</m:t>
            </m:r>
            <m:sSup>
              <m:sSupPr/>
              <m:e>
                <m:r>
                  <m:rPr/>
                  <m:t>s</m:t>
                </m:r>
              </m:e>
              <m:sup>
                <m:r>
                  <m:rPr/>
                  <m:t>t</m:t>
                </m:r>
              </m:sup>
            </m:sSup>
            <m:r>
              <m:rPr>
                <m:sty m:val="p"/>
              </m:rPr>
              <m:t>,</m:t>
            </m:r>
            <m:sSubSup>
              <m:sSubSupPr/>
              <m:e>
                <m:r>
                  <m:rPr/>
                  <m:t>a</m:t>
                </m:r>
              </m:e>
              <m:sub>
                <m:r>
                  <m:rPr/>
                  <m:t>D</m:t>
                </m:r>
              </m:sub>
              <m:sup>
                <m:r>
                  <m:rPr/>
                  <m:t>t</m:t>
                </m:r>
              </m:sup>
            </m:sSubSup>
            <m:r>
              <m:rPr>
                <m:sty m:val="p"/>
              </m:rPr>
              <m:t>,</m:t>
            </m:r>
            <m:sSubSup>
              <m:sSubSupPr/>
              <m:e>
                <m:r>
                  <m:rPr/>
                  <m:t>a</m:t>
                </m:r>
              </m:e>
              <m:sub>
                <m:r>
                  <m:rPr/>
                  <m:t>A</m:t>
                </m:r>
              </m:sub>
              <m:sup>
                <m:r>
                  <m:rPr/>
                  <m:t>t</m:t>
                </m:r>
              </m:sup>
            </m:sSubSup>
          </m:e>
        </m:d>
      </m:oMath>
      <w:r>
        <w:t xml:space="preserve"> 决定的下一个状态 </w:t>
      </w:r>
      <m:oMath>
        <m:sSup>
          <m:sSupPr/>
          <m:e>
            <m:r>
              <m:rPr/>
              <m:t>s</m:t>
            </m:r>
          </m:e>
          <m:sup>
            <m:r>
              <m:rPr/>
              <m:t>t</m:t>
            </m:r>
            <m:r>
              <m:rPr>
                <m:sty m:val="p"/>
              </m:rPr>
              <m:t>+</m:t>
            </m:r>
            <m:r>
              <m:rPr/>
              <m:t>1</m:t>
            </m:r>
          </m:sup>
        </m:sSup>
      </m:oMath>
      <w:r>
        <w:t xml:space="preserve">，共同构成新的历史 </w:t>
      </w:r>
      <m:oMath>
        <m:sSup>
          <m:sSupPr/>
          <m:e>
            <m:r>
              <m:rPr/>
              <m:t>ℎ</m:t>
            </m:r>
          </m:e>
          <m:sup>
            <m:r>
              <m:rPr/>
              <m:t>t</m:t>
            </m:r>
            <m:r>
              <m:rPr>
                <m:sty m:val="p"/>
              </m:rPr>
              <m:t>+</m:t>
            </m:r>
            <m:r>
              <m:rPr/>
              <m:t>1</m:t>
            </m:r>
          </m:sup>
        </m:sSup>
        <m:r>
          <m:rPr>
            <m:sty m:val="p"/>
          </m:rPr>
          <m:t>=</m:t>
        </m:r>
        <m:d>
          <m:dPr>
            <m:sepChr m:val=""/>
          </m:dPr>
          <m:e>
            <m:sSup>
              <m:sSupPr/>
              <m:e>
                <m:r>
                  <m:rPr/>
                  <m:t>ℎ</m:t>
                </m:r>
              </m:e>
              <m:sup>
                <m:r>
                  <m:rPr/>
                  <m:t>t</m:t>
                </m:r>
              </m:sup>
            </m:sSup>
            <m:r>
              <m:rPr>
                <m:sty m:val="p"/>
              </m:rPr>
              <m:t>,</m:t>
            </m:r>
            <m:sSubSup>
              <m:sSubSupPr/>
              <m:e>
                <m:r>
                  <m:rPr/>
                  <m:t>a</m:t>
                </m:r>
              </m:e>
              <m:sub>
                <m:r>
                  <m:rPr/>
                  <m:t>D</m:t>
                </m:r>
              </m:sub>
              <m:sup>
                <m:r>
                  <m:rPr/>
                  <m:t>t</m:t>
                </m:r>
              </m:sup>
            </m:sSubSup>
            <m:r>
              <m:rPr>
                <m:sty m:val="p"/>
              </m:rPr>
              <m:t>,</m:t>
            </m:r>
            <m:sSubSup>
              <m:sSubSupPr/>
              <m:e>
                <m:r>
                  <m:rPr/>
                  <m:t>a</m:t>
                </m:r>
              </m:e>
              <m:sub>
                <m:r>
                  <m:rPr/>
                  <m:t>A</m:t>
                </m:r>
              </m:sub>
              <m:sup>
                <m:r>
                  <m:rPr/>
                  <m:t>t</m:t>
                </m:r>
              </m:sup>
            </m:sSubSup>
            <m:r>
              <m:rPr>
                <m:sty m:val="p"/>
              </m:rPr>
              <m:t>,</m:t>
            </m:r>
            <m:sSup>
              <m:sSupPr/>
              <m:e>
                <m:r>
                  <m:rPr/>
                  <m:t>s</m:t>
                </m:r>
              </m:e>
              <m:sup>
                <m:r>
                  <m:rPr/>
                  <m:t>t</m:t>
                </m:r>
                <m:r>
                  <m:rPr>
                    <m:sty m:val="p"/>
                  </m:rPr>
                  <m:t>+</m:t>
                </m:r>
                <m:r>
                  <m:rPr/>
                  <m:t>1</m:t>
                </m:r>
              </m:sup>
            </m:sSup>
          </m:e>
        </m:d>
      </m:oMath>
      <w:r>
        <w:t>。总收益是各阶段收益的贴现和或平均值。</w:t>
      </w:r>
    </w:p>
    <w:p w14:paraId="5B34835F">
      <w:pPr>
        <w:pStyle w:val="3"/>
      </w:pPr>
      <w:r>
        <w:t xml:space="preserve">一个策略组合 </w:t>
      </w:r>
      <m:oMath>
        <m:d>
          <m:dPr>
            <m:sepChr m:val=""/>
          </m:dPr>
          <m:e>
            <m:sSub>
              <m:sSubPr/>
              <m:e>
                <m:r>
                  <m:rPr/>
                  <m:t>π</m:t>
                </m:r>
              </m:e>
              <m:sub>
                <m:r>
                  <m:rPr/>
                  <m:t>D</m:t>
                </m:r>
              </m:sub>
            </m:sSub>
            <m:r>
              <m:rPr>
                <m:sty m:val="p"/>
              </m:rPr>
              <m:t>,</m:t>
            </m:r>
            <m:sSub>
              <m:sSubPr/>
              <m:e>
                <m:r>
                  <m:rPr/>
                  <m:t>π</m:t>
                </m:r>
              </m:e>
              <m:sub>
                <m:r>
                  <m:rPr/>
                  <m:t>A</m:t>
                </m:r>
              </m:sub>
            </m:sSub>
          </m:e>
        </m:d>
      </m:oMath>
      <w:r>
        <w:t xml:space="preserve"> 构成一个</w:t>
      </w:r>
      <w:r>
        <w:rPr>
          <w:b/>
        </w:rPr>
        <w:t>子博弈完美Stackelberg均衡（SPSE）</w:t>
      </w:r>
      <w:r>
        <w:t xml:space="preserve">，若其在原博弈及其每一个子博弈（从任何历史 </w:t>
      </w:r>
      <m:oMath>
        <m:sSup>
          <m:sSupPr/>
          <m:e>
            <m:r>
              <m:rPr/>
              <m:t>ℎ</m:t>
            </m:r>
          </m:e>
          <m:sup>
            <m:r>
              <m:rPr/>
              <m:t>t</m:t>
            </m:r>
          </m:sup>
        </m:sSup>
      </m:oMath>
      <w:r>
        <w:t xml:space="preserve"> 开始）上均构成一个强Stackelberg均衡（SSE）。这意味着防御者的承诺策略序列不仅在博弈开始时是最优的，而且在任何可能到达的后续决策点上，给定已实现的历史，其剩余计划仍然构成对攻击者后续最优反应的最佳承诺。这种动态一致性要求防御者的策略是时间一致的，排除了不可置信的威胁或许诺。与重复博弈不同，多阶段Stackelberg博弈允许阶段收益、可行行动集甚至参与者的身份（如在动态资源分配中）依赖于历史状态，从而能够建模资源消耗、攻击者侦察学习、防御者预算周期等动态约束。文献[154]初步探讨了动态承诺下均衡性质的变化，指出在多阶段或行动空间依赖对手策略的扩展中，SSE与纳什均衡集的关系可能变得复杂甚至不相交。</w:t>
      </w:r>
    </w:p>
    <w:p w14:paraId="20A706EF">
      <w:pPr>
        <w:pStyle w:val="6"/>
        <w:keepNext/>
        <w:widowControl/>
        <w:numPr>
          <w:ilvl w:val="0"/>
          <w:numId w:val="200"/>
        </w:numPr>
        <w:ind w:left="0" w:leftChars="0" w:firstLine="480" w:firstLineChars="0"/>
        <w:rPr>
          <w:b w:val="0"/>
        </w:rPr>
      </w:pPr>
      <w:r>
        <w:t>部分可观测随机博弈与隐蔽对抗</w:t>
      </w:r>
    </w:p>
    <w:p w14:paraId="36506429">
      <w:pPr>
        <w:pStyle w:val="3"/>
      </w:pPr>
      <w:r>
        <w:t xml:space="preserve">部分可观测随机博弈（POSG）为建模高级持续性威胁（APT）等隐蔽攻击提供了天然框架。在一个POSG中，双方共享一个核心状态 </w:t>
      </w:r>
      <m:oMath>
        <m:sSub>
          <m:sSubPr/>
          <m:e>
            <m:r>
              <m:rPr/>
              <m:t>s</m:t>
            </m:r>
          </m:e>
          <m:sub>
            <m:r>
              <m:rPr/>
              <m:t>t</m:t>
            </m:r>
          </m:sub>
        </m:sSub>
        <m:r>
          <m:rPr>
            <m:sty m:val="p"/>
          </m:rPr>
          <m:t>∈S</m:t>
        </m:r>
      </m:oMath>
      <w:r>
        <w:t xml:space="preserve">（如网络拓扑、恶意软件植入状态），但其演化 </w:t>
      </w:r>
      <m:oMath>
        <m:sSub>
          <m:sSubPr/>
          <m:e>
            <m:r>
              <m:rPr/>
              <m:t>s</m:t>
            </m:r>
          </m:e>
          <m:sub>
            <m:r>
              <m:rPr/>
              <m:t>t</m:t>
            </m:r>
            <m:r>
              <m:rPr>
                <m:sty m:val="p"/>
              </m:rPr>
              <m:t>+</m:t>
            </m:r>
            <m:r>
              <m:rPr/>
              <m:t>1</m:t>
            </m:r>
          </m:sub>
        </m:sSub>
        <m:r>
          <m:rPr>
            <m:sty m:val="p"/>
          </m:rPr>
          <m:t>∼</m:t>
        </m:r>
        <m:r>
          <m:rPr/>
          <m:t>P</m:t>
        </m:r>
        <m:d>
          <m:dPr>
            <m:sepChr m:val=""/>
          </m:dPr>
          <m:e>
            <m:r>
              <m:rPr>
                <m:sty m:val="p"/>
              </m:rPr>
              <m:t>⋅|</m:t>
            </m:r>
            <m:sSub>
              <m:sSubPr/>
              <m:e>
                <m:r>
                  <m:rPr/>
                  <m:t>s</m:t>
                </m:r>
              </m:e>
              <m:sub>
                <m:r>
                  <m:rPr/>
                  <m:t>t</m:t>
                </m:r>
              </m:sub>
            </m:sSub>
            <m:r>
              <m:rPr>
                <m:sty m:val="p"/>
              </m:rPr>
              <m:t>,</m:t>
            </m:r>
            <m:sSubSup>
              <m:sSubSupPr/>
              <m:e>
                <m:r>
                  <m:rPr/>
                  <m:t>a</m:t>
                </m:r>
              </m:e>
              <m:sub>
                <m:r>
                  <m:rPr/>
                  <m:t>D</m:t>
                </m:r>
              </m:sub>
              <m:sup>
                <m:r>
                  <m:rPr/>
                  <m:t>t</m:t>
                </m:r>
              </m:sup>
            </m:sSubSup>
            <m:r>
              <m:rPr>
                <m:sty m:val="p"/>
              </m:rPr>
              <m:t>,</m:t>
            </m:r>
            <m:sSubSup>
              <m:sSubSupPr/>
              <m:e>
                <m:r>
                  <m:rPr/>
                  <m:t>a</m:t>
                </m:r>
              </m:e>
              <m:sub>
                <m:r>
                  <m:rPr/>
                  <m:t>A</m:t>
                </m:r>
              </m:sub>
              <m:sup>
                <m:r>
                  <m:rPr/>
                  <m:t>t</m:t>
                </m:r>
              </m:sup>
            </m:sSubSup>
          </m:e>
        </m:d>
      </m:oMath>
      <w:r>
        <w:t xml:space="preserve"> 受双方联合行动影响。关键特征是信息不对称：防御者仅能接收到一个与状态和行动相关的、可能含有噪声的观测信号 </w:t>
      </w:r>
      <m:oMath>
        <m:sSubSup>
          <m:sSubSupPr/>
          <m:e>
            <m:r>
              <m:rPr/>
              <m:t>o</m:t>
            </m:r>
          </m:e>
          <m:sub>
            <m:r>
              <m:rPr/>
              <m:t>D</m:t>
            </m:r>
          </m:sub>
          <m:sup>
            <m:r>
              <m:rPr/>
              <m:t>t</m:t>
            </m:r>
          </m:sup>
        </m:sSubSup>
        <m:r>
          <m:rPr>
            <m:sty m:val="p"/>
          </m:rPr>
          <m:t>∼</m:t>
        </m:r>
        <m:sSub>
          <m:sSubPr/>
          <m:e>
            <m:r>
              <m:rPr/>
              <m:t>Z</m:t>
            </m:r>
          </m:e>
          <m:sub>
            <m:r>
              <m:rPr/>
              <m:t>D</m:t>
            </m:r>
          </m:sub>
        </m:sSub>
        <m:d>
          <m:dPr>
            <m:sepChr m:val=""/>
          </m:dPr>
          <m:e>
            <m:r>
              <m:rPr>
                <m:sty m:val="p"/>
              </m:rPr>
              <m:t>⋅|</m:t>
            </m:r>
            <m:sSub>
              <m:sSubPr/>
              <m:e>
                <m:r>
                  <m:rPr/>
                  <m:t>s</m:t>
                </m:r>
              </m:e>
              <m:sub>
                <m:r>
                  <m:rPr/>
                  <m:t>t</m:t>
                </m:r>
              </m:sub>
            </m:sSub>
            <m:r>
              <m:rPr>
                <m:sty m:val="p"/>
              </m:rPr>
              <m:t>,</m:t>
            </m:r>
            <m:sSubSup>
              <m:sSubSupPr/>
              <m:e>
                <m:r>
                  <m:rPr/>
                  <m:t>a</m:t>
                </m:r>
              </m:e>
              <m:sub>
                <m:r>
                  <m:rPr/>
                  <m:t>D</m:t>
                </m:r>
              </m:sub>
              <m:sup>
                <m:r>
                  <m:rPr/>
                  <m:t>t</m:t>
                </m:r>
              </m:sup>
            </m:sSubSup>
            <m:r>
              <m:rPr>
                <m:sty m:val="p"/>
              </m:rPr>
              <m:t>,</m:t>
            </m:r>
            <m:sSubSup>
              <m:sSubSupPr/>
              <m:e>
                <m:r>
                  <m:rPr/>
                  <m:t>a</m:t>
                </m:r>
              </m:e>
              <m:sub>
                <m:r>
                  <m:rPr/>
                  <m:t>A</m:t>
                </m:r>
              </m:sub>
              <m:sup>
                <m:r>
                  <m:rPr/>
                  <m:t>t</m:t>
                </m:r>
              </m:sup>
            </m:sSubSup>
          </m:e>
        </m:d>
      </m:oMath>
      <w:r>
        <w:t>，攻击者亦然，且观测可能私有。防御者的私有信息可能包括其对系统脆弱性的详细评估，而攻击者的私有信息则是其真实的攻击能力和已实现的入侵深度。这种双边的信息不完美性是APT攻击“隐蔽”与“持续”特性的数学本质。</w:t>
      </w:r>
    </w:p>
    <w:p w14:paraId="3B299D1C">
      <w:pPr>
        <w:pStyle w:val="3"/>
      </w:pPr>
      <w:r>
        <w:t>均衡概念在此类博弈中变得异常复杂。</w:t>
      </w:r>
      <w:r>
        <w:rPr>
          <w:b/>
        </w:rPr>
        <w:t>完美贝叶斯均衡（PBE）</w:t>
      </w:r>
      <w:r>
        <w:t xml:space="preserve"> 要求策略在每一个信息集（由私有观测历史 </w:t>
      </w:r>
      <m:oMath>
        <m:sSubSup>
          <m:sSubSupPr/>
          <m:e>
            <m:r>
              <m:rPr/>
              <m:t>ℎ</m:t>
            </m:r>
          </m:e>
          <m:sub>
            <m:r>
              <m:rPr/>
              <m:t>i</m:t>
            </m:r>
          </m:sub>
          <m:sup>
            <m:r>
              <m:rPr/>
              <m:t>t</m:t>
            </m:r>
          </m:sup>
        </m:sSubSup>
        <m:r>
          <m:rPr>
            <m:sty m:val="p"/>
          </m:rPr>
          <m:t>=</m:t>
        </m:r>
        <m:d>
          <m:dPr>
            <m:sepChr m:val=""/>
          </m:dPr>
          <m:e>
            <m:sSubSup>
              <m:sSubSupPr/>
              <m:e>
                <m:r>
                  <m:rPr/>
                  <m:t>o</m:t>
                </m:r>
              </m:e>
              <m:sub>
                <m:r>
                  <m:rPr/>
                  <m:t>i</m:t>
                </m:r>
              </m:sub>
              <m:sup>
                <m:r>
                  <m:rPr/>
                  <m:t>1</m:t>
                </m:r>
              </m:sup>
            </m:sSubSup>
            <m:r>
              <m:rPr>
                <m:sty m:val="p"/>
              </m:rPr>
              <m:t>,</m:t>
            </m:r>
            <m:sSubSup>
              <m:sSubSupPr/>
              <m:e>
                <m:r>
                  <m:rPr/>
                  <m:t>a</m:t>
                </m:r>
              </m:e>
              <m:sub>
                <m:r>
                  <m:rPr/>
                  <m:t>i</m:t>
                </m:r>
              </m:sub>
              <m:sup>
                <m:r>
                  <m:rPr/>
                  <m:t>1</m:t>
                </m:r>
              </m:sup>
            </m:sSubSup>
            <m:r>
              <m:rPr>
                <m:sty m:val="p"/>
              </m:rPr>
              <m:t>,...,</m:t>
            </m:r>
            <m:sSubSup>
              <m:sSubSupPr/>
              <m:e>
                <m:r>
                  <m:rPr/>
                  <m:t>o</m:t>
                </m:r>
              </m:e>
              <m:sub>
                <m:r>
                  <m:rPr/>
                  <m:t>i</m:t>
                </m:r>
              </m:sub>
              <m:sup>
                <m:r>
                  <m:rPr/>
                  <m:t>t</m:t>
                </m:r>
              </m:sup>
            </m:sSubSup>
          </m:e>
        </m:d>
      </m:oMath>
      <w:r>
        <w:t xml:space="preserve"> 定义）上序贯理性，且信念 </w:t>
      </w:r>
      <m:oMath>
        <m:sSub>
          <m:sSubPr/>
          <m:e>
            <m:r>
              <m:rPr/>
              <m:t>μ</m:t>
            </m:r>
          </m:e>
          <m:sub>
            <m:r>
              <m:rPr/>
              <m:t>i</m:t>
            </m:r>
          </m:sub>
        </m:sSub>
        <m:d>
          <m:dPr>
            <m:sepChr m:val=""/>
          </m:dPr>
          <m:e>
            <m:sSub>
              <m:sSubPr/>
              <m:e>
                <m:r>
                  <m:rPr/>
                  <m:t>s</m:t>
                </m:r>
              </m:e>
              <m:sub>
                <m:r>
                  <m:rPr/>
                  <m:t>t</m:t>
                </m:r>
              </m:sub>
            </m:sSub>
            <m:r>
              <m:rPr>
                <m:sty m:val="p"/>
              </m:rPr>
              <m:t>|</m:t>
            </m:r>
            <m:sSubSup>
              <m:sSubSupPr/>
              <m:e>
                <m:r>
                  <m:rPr/>
                  <m:t>ℎ</m:t>
                </m:r>
              </m:e>
              <m:sub>
                <m:r>
                  <m:rPr/>
                  <m:t>i</m:t>
                </m:r>
              </m:sub>
              <m:sup>
                <m:r>
                  <m:rPr/>
                  <m:t>t</m:t>
                </m:r>
              </m:sup>
            </m:sSubSup>
          </m:e>
        </m:d>
      </m:oMath>
      <w:r>
        <w:t xml:space="preserve"> 通过贝叶斯规则与策略保持一致。然而，由于观测是私有的，构建一个所有玩家共享的“一致性”信念系统极其困难。文献[54]及[66]系统地将APT攻击建模为多阶段贝叶斯博弈，通过引入类型空间 </w:t>
      </w:r>
      <m:oMath>
        <m:sSub>
          <m:sSubPr/>
          <m:e>
            <m:r>
              <m:rPr/>
              <m:t>Θ</m:t>
            </m:r>
          </m:e>
          <m:sub>
            <m:r>
              <m:rPr/>
              <m:t>A</m:t>
            </m:r>
          </m:sub>
        </m:sSub>
      </m:oMath>
      <w:r>
        <w:t xml:space="preserve"> 刻画攻击者的私有能力，并求解PBE以预测攻击路径并设计主动防御策略。这些工作揭示了在信息不对称下，防御者通过部署诱饵（蜜罐）等欺骗手段（即发送策略性信号）可以主动塑造攻击者的信念，从而诱导其走向非关键区域，这直接衔接了前文行为建模中信号博弈的讨论。</w:t>
      </w:r>
    </w:p>
    <w:p w14:paraId="59DC2606">
      <w:pPr>
        <w:pStyle w:val="6"/>
        <w:keepNext/>
        <w:widowControl/>
        <w:numPr>
          <w:ilvl w:val="0"/>
          <w:numId w:val="200"/>
        </w:numPr>
        <w:ind w:left="0" w:leftChars="0" w:firstLine="480" w:firstLineChars="0"/>
        <w:rPr>
          <w:b w:val="0"/>
        </w:rPr>
      </w:pPr>
      <w:r>
        <w:t>微分博弈与连续动态控制</w:t>
      </w:r>
    </w:p>
    <w:p w14:paraId="3AB3DE8F">
      <w:pPr>
        <w:pStyle w:val="3"/>
      </w:pPr>
      <w:r>
        <w:t xml:space="preserve">安全微分博弈将安全对抗置于连续时间和连续状态空间的背景下，适用于边界巡逻、无人机追逃、关键基础设施的物理入侵检测等问题。其标准形式可表述为：防御者与攻击者的控制输入分别为 </w:t>
      </w:r>
      <m:oMath>
        <m:sSub>
          <m:sSubPr/>
          <m:e>
            <m:r>
              <m:rPr/>
              <m:t>u</m:t>
            </m:r>
          </m:e>
          <m:sub>
            <m:r>
              <m:rPr/>
              <m:t>D</m:t>
            </m:r>
          </m:sub>
        </m:sSub>
        <m:d>
          <m:dPr>
            <m:sepChr m:val=""/>
          </m:dPr>
          <m:e>
            <m:r>
              <m:rPr/>
              <m:t>t</m:t>
            </m:r>
          </m:e>
        </m:d>
        <m:r>
          <m:rPr>
            <m:sty m:val="p"/>
          </m:rPr>
          <m:t>∈</m:t>
        </m:r>
        <m:sSub>
          <m:sSubPr/>
          <m:e>
            <m:r>
              <m:rPr>
                <m:sty m:val="p"/>
              </m:rPr>
              <m:t>U</m:t>
            </m:r>
          </m:e>
          <m:sub>
            <m:r>
              <m:rPr/>
              <m:t>D</m:t>
            </m:r>
          </m:sub>
        </m:sSub>
      </m:oMath>
      <w:r>
        <w:t xml:space="preserve">, </w:t>
      </w:r>
      <m:oMath>
        <m:sSub>
          <m:sSubPr/>
          <m:e>
            <m:r>
              <m:rPr/>
              <m:t>u</m:t>
            </m:r>
          </m:e>
          <m:sub>
            <m:r>
              <m:rPr/>
              <m:t>A</m:t>
            </m:r>
          </m:sub>
        </m:sSub>
        <m:d>
          <m:dPr>
            <m:sepChr m:val=""/>
          </m:dPr>
          <m:e>
            <m:r>
              <m:rPr/>
              <m:t>t</m:t>
            </m:r>
          </m:e>
        </m:d>
        <m:r>
          <m:rPr>
            <m:sty m:val="p"/>
          </m:rPr>
          <m:t>∈</m:t>
        </m:r>
        <m:sSub>
          <m:sSubPr/>
          <m:e>
            <m:r>
              <m:rPr>
                <m:sty m:val="p"/>
              </m:rPr>
              <m:t>U</m:t>
            </m:r>
          </m:e>
          <m:sub>
            <m:r>
              <m:rPr/>
              <m:t>A</m:t>
            </m:r>
          </m:sub>
        </m:sSub>
      </m:oMath>
      <w:r>
        <w:t xml:space="preserve">，系统状态 </w:t>
      </w:r>
      <m:oMath>
        <m:r>
          <m:rPr>
            <m:sty m:val="b"/>
          </m:rPr>
          <m:t>x</m:t>
        </m:r>
        <m:d>
          <m:dPr>
            <m:sepChr m:val=""/>
          </m:dPr>
          <m:e>
            <m:r>
              <m:rPr/>
              <m:t>t</m:t>
            </m:r>
          </m:e>
        </m:d>
        <m:r>
          <m:rPr>
            <m:sty m:val="p"/>
          </m:rPr>
          <m:t>∈</m:t>
        </m:r>
        <m:sSup>
          <m:sSupPr/>
          <m:e>
            <m:r>
              <m:rPr>
                <m:sty m:val="p"/>
              </m:rPr>
              <m:t>ℝ</m:t>
            </m:r>
          </m:e>
          <m:sup>
            <m:r>
              <m:rPr/>
              <m:t>n</m:t>
            </m:r>
          </m:sup>
        </m:sSup>
      </m:oMath>
      <w:r>
        <w:t xml:space="preserve"> 服从微分方程描述的动力学 </w:t>
      </w:r>
      <m:oMath>
        <m:acc>
          <m:accPr>
            <m:chr m:val="̇"/>
          </m:accPr>
          <m:e>
            <m:r>
              <m:rPr>
                <m:sty m:val="b"/>
              </m:rPr>
              <m:t>x</m:t>
            </m:r>
          </m:e>
        </m:acc>
        <m:d>
          <m:dPr>
            <m:sepChr m:val=""/>
          </m:dPr>
          <m:e>
            <m:r>
              <m:rPr/>
              <m:t>t</m:t>
            </m:r>
          </m:e>
        </m:d>
        <m:r>
          <m:rPr>
            <m:sty m:val="p"/>
          </m:rPr>
          <m:t>=</m:t>
        </m:r>
        <m:r>
          <m:rPr/>
          <m:t>f</m:t>
        </m:r>
        <m:d>
          <m:dPr>
            <m:sepChr m:val=""/>
          </m:dPr>
          <m:e>
            <m:r>
              <m:rPr>
                <m:sty m:val="b"/>
              </m:rPr>
              <m:t>x</m:t>
            </m:r>
            <m:d>
              <m:dPr>
                <m:sepChr m:val=""/>
              </m:dPr>
              <m:e>
                <m:r>
                  <m:rPr/>
                  <m:t>t</m:t>
                </m:r>
              </m:e>
            </m:d>
            <m:r>
              <m:rPr>
                <m:sty m:val="p"/>
              </m:rPr>
              <m:t>,</m:t>
            </m:r>
            <m:sSub>
              <m:sSubPr/>
              <m:e>
                <m:r>
                  <m:rPr/>
                  <m:t>u</m:t>
                </m:r>
              </m:e>
              <m:sub>
                <m:r>
                  <m:rPr/>
                  <m:t>D</m:t>
                </m:r>
              </m:sub>
            </m:sSub>
            <m:d>
              <m:dPr>
                <m:sepChr m:val=""/>
              </m:dPr>
              <m:e>
                <m:r>
                  <m:rPr/>
                  <m:t>t</m:t>
                </m:r>
              </m:e>
            </m:d>
            <m:r>
              <m:rPr>
                <m:sty m:val="p"/>
              </m:rPr>
              <m:t>,</m:t>
            </m:r>
            <m:sSub>
              <m:sSubPr/>
              <m:e>
                <m:r>
                  <m:rPr/>
                  <m:t>u</m:t>
                </m:r>
              </m:e>
              <m:sub>
                <m:r>
                  <m:rPr/>
                  <m:t>A</m:t>
                </m:r>
              </m:sub>
            </m:sSub>
            <m:d>
              <m:dPr>
                <m:sepChr m:val=""/>
              </m:dPr>
              <m:e>
                <m:r>
                  <m:rPr/>
                  <m:t>t</m:t>
                </m:r>
              </m:e>
            </m:d>
          </m:e>
        </m:d>
      </m:oMath>
      <w:r>
        <w:t xml:space="preserve">，初始状态 </w:t>
      </w:r>
      <m:oMath>
        <m:r>
          <m:rPr>
            <m:sty m:val="b"/>
          </m:rPr>
          <m:t>x</m:t>
        </m:r>
        <m:d>
          <m:dPr>
            <m:sepChr m:val=""/>
          </m:dPr>
          <m:e>
            <m:r>
              <m:rPr/>
              <m:t>0</m:t>
            </m:r>
          </m:e>
        </m:d>
        <m:r>
          <m:rPr>
            <m:sty m:val="p"/>
          </m:rPr>
          <m:t>=</m:t>
        </m:r>
        <m:sSub>
          <m:sSubPr/>
          <m:e>
            <m:r>
              <m:rPr/>
              <m:t>x</m:t>
            </m:r>
          </m:e>
          <m:sub>
            <m:r>
              <m:rPr/>
              <m:t>0</m:t>
            </m:r>
          </m:sub>
        </m:sSub>
      </m:oMath>
      <w:r>
        <w:t xml:space="preserve">。防御者旨在最小化成本泛函 </w:t>
      </w:r>
      <m:oMath>
        <m:sSub>
          <m:sSubPr/>
          <m:e>
            <m:r>
              <m:rPr/>
              <m:t>J</m:t>
            </m:r>
          </m:e>
          <m:sub>
            <m:r>
              <m:rPr/>
              <m:t>D</m:t>
            </m:r>
          </m:sub>
        </m:sSub>
        <m:r>
          <m:rPr>
            <m:sty m:val="p"/>
          </m:rPr>
          <m:t>=</m:t>
        </m:r>
        <m:nary>
          <m:naryPr>
            <m:limLoc m:val="subSup"/>
          </m:naryPr>
          <m:sub>
            <m:r>
              <m:rPr/>
              <m:t>0</m:t>
            </m:r>
          </m:sub>
          <m:sup>
            <m:r>
              <m:rPr/>
              <m:t>T</m:t>
            </m:r>
          </m:sup>
          <m:e>
            <m:sSub>
              <m:sSubPr/>
              <m:e>
                <m:r>
                  <m:rPr/>
                  <m:t>L</m:t>
                </m:r>
              </m:e>
              <m:sub>
                <m:r>
                  <m:rPr/>
                  <m:t>D</m:t>
                </m:r>
              </m:sub>
            </m:sSub>
          </m:e>
        </m:nary>
        <m:d>
          <m:dPr>
            <m:sepChr m:val=""/>
          </m:dPr>
          <m:e>
            <m:r>
              <m:rPr>
                <m:sty m:val="b"/>
              </m:rPr>
              <m:t>x</m:t>
            </m:r>
            <m:d>
              <m:dPr>
                <m:sepChr m:val=""/>
              </m:dPr>
              <m:e>
                <m:r>
                  <m:rPr/>
                  <m:t>t</m:t>
                </m:r>
              </m:e>
            </m:d>
            <m:r>
              <m:rPr>
                <m:sty m:val="p"/>
              </m:rPr>
              <m:t>,</m:t>
            </m:r>
            <m:sSub>
              <m:sSubPr/>
              <m:e>
                <m:r>
                  <m:rPr/>
                  <m:t>u</m:t>
                </m:r>
              </m:e>
              <m:sub>
                <m:r>
                  <m:rPr/>
                  <m:t>D</m:t>
                </m:r>
              </m:sub>
            </m:sSub>
            <m:d>
              <m:dPr>
                <m:sepChr m:val=""/>
              </m:dPr>
              <m:e>
                <m:r>
                  <m:rPr/>
                  <m:t>t</m:t>
                </m:r>
              </m:e>
            </m:d>
            <m:r>
              <m:rPr>
                <m:sty m:val="p"/>
              </m:rPr>
              <m:t>,</m:t>
            </m:r>
            <m:sSub>
              <m:sSubPr/>
              <m:e>
                <m:r>
                  <m:rPr/>
                  <m:t>u</m:t>
                </m:r>
              </m:e>
              <m:sub>
                <m:r>
                  <m:rPr/>
                  <m:t>A</m:t>
                </m:r>
              </m:sub>
            </m:sSub>
            <m:d>
              <m:dPr>
                <m:sepChr m:val=""/>
              </m:dPr>
              <m:e>
                <m:r>
                  <m:rPr/>
                  <m:t>t</m:t>
                </m:r>
              </m:e>
            </m:d>
          </m:e>
        </m:d>
        <m:r>
          <m:rPr/>
          <m:t>dt</m:t>
        </m:r>
        <m:r>
          <m:rPr>
            <m:sty m:val="p"/>
          </m:rPr>
          <m:t>+</m:t>
        </m:r>
        <m:sSub>
          <m:sSubPr/>
          <m:e>
            <m:r>
              <m:rPr/>
              <m:t>ϕ</m:t>
            </m:r>
          </m:e>
          <m:sub>
            <m:r>
              <m:rPr/>
              <m:t>D</m:t>
            </m:r>
          </m:sub>
        </m:sSub>
        <m:d>
          <m:dPr>
            <m:sepChr m:val=""/>
          </m:dPr>
          <m:e>
            <m:r>
              <m:rPr>
                <m:sty m:val="b"/>
              </m:rPr>
              <m:t>x</m:t>
            </m:r>
            <m:d>
              <m:dPr>
                <m:sepChr m:val=""/>
              </m:dPr>
              <m:e>
                <m:r>
                  <m:rPr/>
                  <m:t>T</m:t>
                </m:r>
              </m:e>
            </m:d>
          </m:e>
        </m:d>
      </m:oMath>
      <w:r>
        <w:t xml:space="preserve">，而攻击者则最小化其自身的成本 </w:t>
      </w:r>
      <m:oMath>
        <m:sSub>
          <m:sSubPr/>
          <m:e>
            <m:r>
              <m:rPr/>
              <m:t>J</m:t>
            </m:r>
          </m:e>
          <m:sub>
            <m:r>
              <m:rPr/>
              <m:t>A</m:t>
            </m:r>
          </m:sub>
        </m:sSub>
      </m:oMath>
      <w:r>
        <w:t xml:space="preserve">（在零和博弈中 </w:t>
      </w:r>
      <m:oMath>
        <m:sSub>
          <m:sSubPr/>
          <m:e>
            <m:r>
              <m:rPr/>
              <m:t>J</m:t>
            </m:r>
          </m:e>
          <m:sub>
            <m:r>
              <m:rPr/>
              <m:t>A</m:t>
            </m:r>
          </m:sub>
        </m:sSub>
        <m:r>
          <m:rPr>
            <m:sty m:val="p"/>
          </m:rPr>
          <m:t>=−</m:t>
        </m:r>
        <m:sSub>
          <m:sSubPr/>
          <m:e>
            <m:r>
              <m:rPr/>
              <m:t>J</m:t>
            </m:r>
          </m:e>
          <m:sub>
            <m:r>
              <m:rPr/>
              <m:t>D</m:t>
            </m:r>
          </m:sub>
        </m:sSub>
      </m:oMath>
      <w:r>
        <w:t>）。</w:t>
      </w:r>
    </w:p>
    <w:p w14:paraId="7893EA1E">
      <w:pPr>
        <w:pStyle w:val="3"/>
      </w:pPr>
      <w:r>
        <w:rPr>
          <w:b/>
        </w:rPr>
        <w:t>Stackelberg微分博弈</w:t>
      </w:r>
      <w:r>
        <w:t xml:space="preserve">假定防御者作为领导者，首先承诺一个状态反馈控制律 </w:t>
      </w:r>
      <m:oMath>
        <m:sSub>
          <m:sSubPr/>
          <m:e>
            <m:r>
              <m:rPr/>
              <m:t>u</m:t>
            </m:r>
          </m:e>
          <m:sub>
            <m:r>
              <m:rPr/>
              <m:t>D</m:t>
            </m:r>
          </m:sub>
        </m:sSub>
        <m:d>
          <m:dPr>
            <m:sepChr m:val=""/>
          </m:dPr>
          <m:e>
            <m:r>
              <m:rPr/>
              <m:t>t</m:t>
            </m:r>
            <m:r>
              <m:rPr>
                <m:sty m:val="p"/>
              </m:rPr>
              <m:t>,</m:t>
            </m:r>
            <m:r>
              <m:rPr>
                <m:sty m:val="b"/>
              </m:rPr>
              <m:t>x</m:t>
            </m:r>
          </m:e>
        </m:d>
      </m:oMath>
      <w:r>
        <w:t xml:space="preserve">，攻击者作为跟随者观测后选择最优反应 </w:t>
      </w:r>
      <m:oMath>
        <m:sSubSup>
          <m:sSubSupPr/>
          <m:e>
            <m:r>
              <m:rPr/>
              <m:t>u</m:t>
            </m:r>
          </m:e>
          <m:sub>
            <m:r>
              <m:rPr/>
              <m:t>A</m:t>
            </m:r>
          </m:sub>
          <m:sup>
            <m:r>
              <m:rPr>
                <m:sty m:val="p"/>
              </m:rPr>
              <m:t>∗</m:t>
            </m:r>
          </m:sup>
        </m:sSubSup>
        <m:d>
          <m:dPr>
            <m:sepChr m:val=""/>
          </m:dPr>
          <m:e>
            <m:r>
              <m:rPr/>
              <m:t>t</m:t>
            </m:r>
            <m:r>
              <m:rPr>
                <m:sty m:val="p"/>
              </m:rPr>
              <m:t>,</m:t>
            </m:r>
            <m:r>
              <m:rPr>
                <m:sty m:val="b"/>
              </m:rPr>
              <m:t>x</m:t>
            </m:r>
          </m:e>
        </m:d>
      </m:oMath>
      <w:r>
        <w:t>。反馈Stackelberg均衡要求防御者的控制律在</w:t>
      </w:r>
      <w:r>
        <w:rPr>
          <w:b/>
        </w:rPr>
        <w:t>预见到</w:t>
      </w:r>
      <w:r>
        <w:t xml:space="preserve">攻击者由此导出的最优反应律下，最小化其成本。这通常由一组耦合的哈密顿-雅可比-贝尔曼（HJB）偏微分方程刻画。当动力学 </w:t>
      </w:r>
      <m:oMath>
        <m:r>
          <m:rPr/>
          <m:t>f</m:t>
        </m:r>
      </m:oMath>
      <w:r>
        <w:t xml:space="preserve"> 为线性，成本 </w:t>
      </w:r>
      <m:oMath>
        <m:sSub>
          <m:sSubPr/>
          <m:e>
            <m:r>
              <m:rPr/>
              <m:t>L</m:t>
            </m:r>
          </m:e>
          <m:sub>
            <m:r>
              <m:rPr/>
              <m:t>D</m:t>
            </m:r>
          </m:sub>
        </m:sSub>
        <m:r>
          <m:rPr>
            <m:sty m:val="p"/>
          </m:rPr>
          <m:t>,</m:t>
        </m:r>
        <m:sSub>
          <m:sSubPr/>
          <m:e>
            <m:r>
              <m:rPr/>
              <m:t>L</m:t>
            </m:r>
          </m:e>
          <m:sub>
            <m:r>
              <m:rPr/>
              <m:t>A</m:t>
            </m:r>
          </m:sub>
        </m:sSub>
      </m:oMath>
      <w:r>
        <w:t xml:space="preserve"> 为状态和控制的二次型时，问题退化为</w:t>
      </w:r>
      <w:r>
        <w:rPr>
          <w:b/>
        </w:rPr>
        <w:t>线性二次（LQ）微分博弈</w:t>
      </w:r>
      <w:r>
        <w:t xml:space="preserve">，均衡策略可显式表示为状态的线性反馈 </w:t>
      </w:r>
      <m:oMath>
        <m:sSubSup>
          <m:sSubSupPr/>
          <m:e>
            <m:r>
              <m:rPr/>
              <m:t>u</m:t>
            </m:r>
          </m:e>
          <m:sub>
            <m:r>
              <m:rPr/>
              <m:t>D</m:t>
            </m:r>
          </m:sub>
          <m:sup>
            <m:r>
              <m:rPr>
                <m:sty m:val="p"/>
              </m:rPr>
              <m:t>∗</m:t>
            </m:r>
          </m:sup>
        </m:sSubSup>
        <m:r>
          <m:rPr>
            <m:sty m:val="p"/>
          </m:rPr>
          <m:t>=−</m:t>
        </m:r>
        <m:sSub>
          <m:sSubPr/>
          <m:e>
            <m:r>
              <m:rPr/>
              <m:t>K</m:t>
            </m:r>
          </m:e>
          <m:sub>
            <m:r>
              <m:rPr/>
              <m:t>D</m:t>
            </m:r>
          </m:sub>
        </m:sSub>
        <m:d>
          <m:dPr>
            <m:sepChr m:val=""/>
          </m:dPr>
          <m:e>
            <m:r>
              <m:rPr/>
              <m:t>t</m:t>
            </m:r>
          </m:e>
        </m:d>
        <m:r>
          <m:rPr>
            <m:sty m:val="b"/>
          </m:rPr>
          <m:t>x</m:t>
        </m:r>
        <m:r>
          <m:rPr>
            <m:sty m:val="p"/>
          </m:rPr>
          <m:t>,</m:t>
        </m:r>
        <m:sSubSup>
          <m:sSubSupPr/>
          <m:e>
            <m:r>
              <m:rPr/>
              <m:t>u</m:t>
            </m:r>
          </m:e>
          <m:sub>
            <m:r>
              <m:rPr/>
              <m:t>A</m:t>
            </m:r>
          </m:sub>
          <m:sup>
            <m:r>
              <m:rPr>
                <m:sty m:val="p"/>
              </m:rPr>
              <m:t>∗</m:t>
            </m:r>
          </m:sup>
        </m:sSubSup>
        <m:r>
          <m:rPr>
            <m:sty m:val="p"/>
          </m:rPr>
          <m:t>=−</m:t>
        </m:r>
        <m:sSub>
          <m:sSubPr/>
          <m:e>
            <m:r>
              <m:rPr/>
              <m:t>K</m:t>
            </m:r>
          </m:e>
          <m:sub>
            <m:r>
              <m:rPr/>
              <m:t>A</m:t>
            </m:r>
          </m:sub>
        </m:sSub>
        <m:d>
          <m:dPr>
            <m:sepChr m:val=""/>
          </m:dPr>
          <m:e>
            <m:r>
              <m:rPr/>
              <m:t>t</m:t>
            </m:r>
          </m:e>
        </m:d>
        <m:r>
          <m:rPr>
            <m:sty m:val="b"/>
          </m:rPr>
          <m:t>x</m:t>
        </m:r>
      </m:oMath>
      <w:r>
        <w:t>，其增益矩阵通过求解耦合的Riccati微分方程获得，这在导弹拦截等应用中具有重要价值。</w:t>
      </w:r>
    </w:p>
    <w:p w14:paraId="55A5D756">
      <w:pPr>
        <w:pStyle w:val="6"/>
        <w:keepNext/>
        <w:widowControl/>
        <w:numPr>
          <w:ilvl w:val="0"/>
          <w:numId w:val="200"/>
        </w:numPr>
        <w:ind w:left="0" w:leftChars="0" w:firstLine="480" w:firstLineChars="0"/>
        <w:rPr>
          <w:b w:val="0"/>
        </w:rPr>
      </w:pPr>
      <w:r>
        <w:t>计算挑战与前沿求解方法</w:t>
      </w:r>
    </w:p>
    <w:p w14:paraId="6C5E49DF">
      <w:pPr>
        <w:pStyle w:val="3"/>
      </w:pPr>
      <w:r>
        <w:t>求解这些动态扩展模型的均衡面临严峻的计算挑战。</w:t>
      </w:r>
    </w:p>
    <w:p w14:paraId="1012782F">
      <w:pPr>
        <w:pStyle w:val="3"/>
      </w:pPr>
      <w:r>
        <w:t>对于</w:t>
      </w:r>
      <w:r>
        <w:rPr>
          <w:b/>
        </w:rPr>
        <w:t>多阶段SPSE</w:t>
      </w:r>
      <w:r>
        <w:t xml:space="preserve">，逆向归纳法在概念上清晰，但计算复杂度随状态空间与阶段数指数增长。前沿方法包括基于“蓝图”策略的在线滚动时域优化，以及结合深度强化学习（DRL）的近似方法。后者使用神经网络来近似值函数 </w:t>
      </w:r>
      <m:oMath>
        <m:sSub>
          <m:sSubPr/>
          <m:e>
            <m:r>
              <m:rPr/>
              <m:t>V</m:t>
            </m:r>
          </m:e>
          <m:sub>
            <m:r>
              <m:rPr/>
              <m:t>D</m:t>
            </m:r>
          </m:sub>
        </m:sSub>
        <m:d>
          <m:dPr>
            <m:sepChr m:val=""/>
          </m:dPr>
          <m:e>
            <m:r>
              <m:rPr/>
              <m:t>s</m:t>
            </m:r>
          </m:e>
        </m:d>
      </m:oMath>
      <w:r>
        <w:t xml:space="preserve"> 或策略 </w:t>
      </w:r>
      <m:oMath>
        <m:sSub>
          <m:sSubPr/>
          <m:e>
            <m:r>
              <m:rPr/>
              <m:t>π</m:t>
            </m:r>
          </m:e>
          <m:sub>
            <m:r>
              <m:rPr/>
              <m:t>D</m:t>
            </m:r>
          </m:sub>
        </m:sSub>
        <m:d>
          <m:dPr>
            <m:sepChr m:val=""/>
          </m:dPr>
          <m:e>
            <m:r>
              <m:rPr/>
              <m:t>s</m:t>
            </m:r>
          </m:e>
        </m:d>
      </m:oMath>
      <w:r>
        <w:t>，通过自博弈或针对对手策略库的迭代学习来逼近均衡，尽管其收敛性保证通常较弱。</w:t>
      </w:r>
    </w:p>
    <w:p w14:paraId="1C9E4B30">
      <w:pPr>
        <w:pStyle w:val="3"/>
      </w:pPr>
      <w:r>
        <w:rPr>
          <w:b/>
        </w:rPr>
        <w:t>POSG的均衡求解</w:t>
      </w:r>
      <w:r>
        <w:t xml:space="preserve">是公认的难题，源于信念状态空间 </w:t>
      </w:r>
      <m:oMath>
        <m:r>
          <m:rPr/>
          <m:t>Δ</m:t>
        </m:r>
        <m:d>
          <m:dPr>
            <m:sepChr m:val=""/>
          </m:dPr>
          <m:e>
            <m:r>
              <m:rPr>
                <m:sty m:val="p"/>
              </m:rPr>
              <m:t>S</m:t>
            </m:r>
          </m:e>
        </m:d>
      </m:oMath>
      <w:r>
        <w:t xml:space="preserve"> 的连续性。精确的动态规划方法仅适用于极小规模问题。近似方法主要分为两类：1) </w:t>
      </w:r>
      <w:r>
        <w:rPr>
          <w:b/>
        </w:rPr>
        <w:t>基于有限状态控制器（FSC）的模型方法</w:t>
      </w:r>
      <w:r>
        <w:t xml:space="preserve">：将策略限制为由有限状态自动机产生，并通过非线性规划优化控制器参数。2) </w:t>
      </w:r>
      <w:r>
        <w:rPr>
          <w:b/>
        </w:rPr>
        <w:t>基于深度多智能体强化学习（MARL）的无模型方法</w:t>
      </w:r>
      <w:r>
        <w:t>：如中心化训练分散执行（CTDE）框架的扩展，或神经虚拟自我博弈、策略空间响应预言（PSRO）在部分可观测场景的适配。文献[19]提供了统一表示以促进算法迁移。然而，这些学习方法的收敛性在对抗性非平稳环境中缺乏严格保证。最近，[103]提出了一种针对特定结构动态贝叶斯博弈的递归求解算法，为中等规模问题的精确求解提供了可能。</w:t>
      </w:r>
    </w:p>
    <w:p w14:paraId="034252DD">
      <w:pPr>
        <w:pStyle w:val="3"/>
      </w:pPr>
      <w:r>
        <w:t>对于</w:t>
      </w:r>
      <w:r>
        <w:rPr>
          <w:b/>
        </w:rPr>
        <w:t>非线性微分博弈</w:t>
      </w:r>
      <w:r>
        <w:t>，数值方法至关重要。</w:t>
      </w:r>
      <w:r>
        <w:rPr>
          <w:b/>
        </w:rPr>
        <w:t>直接法</w:t>
      </w:r>
      <w:r>
        <w:t>（如直接配点法）将问题离散化为大规模非线性规划求解。</w:t>
      </w:r>
      <w:r>
        <w:rPr>
          <w:b/>
        </w:rPr>
        <w:t>迭代线性二次型（iLQ）</w:t>
      </w:r>
      <w:r>
        <w:t xml:space="preserve"> 方法则通过迭代地在参考轨迹附近线性化动力学并二次化成本，转化为一系列LQ微分博弈求解。文献[165]提出的广义反馈拟纳什均衡计算方法即属于此类。</w:t>
      </w:r>
      <w:r>
        <w:rPr>
          <w:b/>
        </w:rPr>
        <w:t>平均场博弈（MFG）</w:t>
      </w:r>
      <w:r>
        <w:t>作为微分博弈在大规模同质智能体情形下的极限近似，其数值方法（如文献[48]所述）也为处理群体性安全事件提供了新工具。</w:t>
      </w:r>
    </w:p>
    <w:p w14:paraId="77A7500F">
      <w:pPr>
        <w:pStyle w:val="6"/>
        <w:keepNext/>
        <w:widowControl/>
        <w:numPr>
          <w:ilvl w:val="0"/>
          <w:numId w:val="200"/>
        </w:numPr>
        <w:ind w:left="0" w:leftChars="0" w:firstLine="480" w:firstLineChars="0"/>
        <w:rPr>
          <w:b w:val="0"/>
        </w:rPr>
      </w:pPr>
      <w:r>
        <w:t>综合比较与未来方向</w:t>
      </w:r>
    </w:p>
    <w:p w14:paraId="184EA6F0">
      <w:pPr>
        <w:pStyle w:val="3"/>
      </w:pPr>
      <w:r>
        <w:t>综合比较这三类动态扩展模型，其复杂性与现实性呈正相关。多阶段Stackelberg博弈通过引入序贯结构增强了动态一致性，其求解在离散设定下可通过分层优化和近似搜索应对。POSG深刻刻画了信息不对称的本质，但由此带来的信念空间维度灾难使其计算复杂性最高，当前依赖于强化学习与函数近似的近似解法虽具实用前景，但理论根基尚不牢固。微分博弈提供了处理连续动态的优雅框架，其数值解法相对成熟，但如何融入不完美信息与行为模型仍是待解难题。</w:t>
      </w:r>
    </w:p>
    <w:p w14:paraId="75250680">
      <w:pPr>
        <w:pStyle w:val="3"/>
      </w:pPr>
      <w:r>
        <w:t>一个清晰的趋势是模型融合与算法协同。例如，一个多阶段的网络安全博弈，其每个阶段内部可能包含连续时间的资源消耗（微分博弈成分），而防御者对于攻击进展的感知是不完全的（POSG成分）。未来的研究需要发展混合建模框架与异构求解器。此外，将前文论述的行为博弈论要素（如前景理论）整合到这些动态模型中，能够更真实地预测决策偏差，文献[7]及[42]已在此方向做出初步探索。从算法视角看，基于深度学习的模型无关方法与基于模型的优化方法之间的协同，是突破现有计算瓶颈的关键。将PSRO等元博弈求解框架扩展到动态、部分可观测设定，同时利用微分博弈或MFG提供连续策略空间的平滑结构，有望催生新一代兼具可扩展性、鲁棒性与理论保证的安全博弈算法。</w:t>
      </w:r>
    </w:p>
    <w:p w14:paraId="0660DB01">
      <w:pPr>
        <w:pStyle w:val="3"/>
      </w:pPr>
      <w:r>
        <w:t>本节的讨论表明，安全博弈的动态扩展理论已经形成了一个从离散序贯、到不完全信息随机、再到连续控制的多层次建模体系。这些模型为下一节将深入剖析的各类具体安全领域应用——从网络APT防御到国土安全巡逻，再到流行病管理——提供了核心的数学模型基础。然而，这些理论模型在应用于具体领域时，必须直面其理想化假设与复杂现实之间的鸿沟，这自然引向对模型鲁棒性、可扩展性及与实际系统集成等关键挑战的审视。</w:t>
      </w:r>
    </w:p>
    <w:bookmarkEnd w:id="673"/>
    <w:p w14:paraId="1E7473AF">
      <w:pPr>
        <w:pStyle w:val="4"/>
        <w:keepNext/>
        <w:widowControl/>
        <w:numPr>
          <w:ilvl w:val="0"/>
          <w:numId w:val="198"/>
        </w:numPr>
        <w:ind w:left="0" w:leftChars="0" w:firstLine="0" w:firstLineChars="0"/>
        <w:rPr>
          <w:b w:val="0"/>
        </w:rPr>
      </w:pPr>
      <w:bookmarkStart w:id="675" w:name="_Toc355693398"/>
      <w:bookmarkStart w:id="676" w:name="关键应用领域与实例分析"/>
      <w:r>
        <w:t>关键应用领域与实例分析</w:t>
      </w:r>
      <w:bookmarkEnd w:id="675"/>
    </w:p>
    <w:p w14:paraId="6F46049C">
      <w:pPr>
        <w:pStyle w:val="3"/>
      </w:pPr>
      <w:r>
        <w:t>安全博弈论并非停留在理论象牙塔中的精致玩具，其最根本的价值在于为现实世界中一系列严峻的安全资源分配与对抗决策问题提供了严谨的量化分析与优化框架。本节将深入剖析安全博弈模型在三个关键且具有代表性的应用领域——网络安全、国土安全及公共卫生（流行病管理）——中的具体实例、模型构建、算法实现及其面临的独特挑战。我们将看到，尽管领域各异，但其核心均可以抽象为具有特定信息结构、资源约束与目标函数的Stackelberg博弈、贝叶斯博弈或平均场博弈。通过对这些实例的数学拆解与比较，我们不仅验证了博弈论工具的普适性与强大，更能批判性地审视理论模型与复杂现实之间的差距，以及为弥合这一差距所需的前沿扩展。</w:t>
      </w:r>
    </w:p>
    <w:bookmarkEnd w:id="676"/>
    <w:p w14:paraId="5321995F">
      <w:pPr>
        <w:pStyle w:val="5"/>
        <w:keepNext/>
      </w:pPr>
      <w:bookmarkStart w:id="677" w:name="_Toc1691950585"/>
      <w:bookmarkStart w:id="678" w:name="网络安全资源配置与入侵检测"/>
      <w:r>
        <w:t>网络安全资源配置与入侵检测</w:t>
      </w:r>
      <w:bookmarkEnd w:id="677"/>
    </w:p>
    <w:p w14:paraId="0E4F8A9D">
      <w:pPr>
        <w:pStyle w:val="3"/>
      </w:pPr>
      <w:r>
        <w:t>现代信息网络是一个由异构节点（服务器、路由器、终端设备）和连接构成的复杂系统，面临着从大规模扫描到高级持续性威胁（APT）等多层次风险。防御者（如网络管理员或安全运营中心）通常拥有有限的资源，如防火墙规则数量、入侵检测系统（IDS）的监控带宽、安全分析员的人力时间或可部署的蜜罐数量。核心问题是如何将这些离散或连续的防御资源最优地分配到网络的关键部位，以最大化防御效果（如最小化预期损失、最大化攻击检测概率）。</w:t>
      </w:r>
    </w:p>
    <w:p w14:paraId="37423831">
      <w:pPr>
        <w:pStyle w:val="3"/>
        <w:numPr>
          <w:ilvl w:val="0"/>
          <w:numId w:val="201"/>
        </w:numPr>
        <w:ind w:left="0" w:leftChars="0" w:firstLine="480" w:firstLineChars="0"/>
        <w:rPr>
          <w:b/>
        </w:rPr>
      </w:pPr>
      <w:r>
        <w:rPr>
          <w:b/>
        </w:rPr>
        <w:t>基于攻击图的网络资源分配博弈</w:t>
      </w:r>
      <w:r>
        <w:t>：一个系统性的建模方法是将网络脆弱性及攻击路径形式化为</w:t>
      </w:r>
      <w:r>
        <w:rPr>
          <w:b/>
        </w:rPr>
        <w:t>攻击图</w:t>
      </w:r>
      <w:r>
        <w:t xml:space="preserve">。攻击图 </w:t>
      </w:r>
      <m:oMath>
        <m:r>
          <m:rPr/>
          <m:t>G</m:t>
        </m:r>
        <m:r>
          <m:rPr>
            <m:sty m:val="p"/>
          </m:rPr>
          <m:t>=</m:t>
        </m:r>
        <m:d>
          <m:dPr>
            <m:sepChr m:val=""/>
          </m:dPr>
          <m:e>
            <m:r>
              <m:rPr/>
              <m:t>V</m:t>
            </m:r>
            <m:r>
              <m:rPr>
                <m:sty m:val="p"/>
              </m:rPr>
              <m:t>,</m:t>
            </m:r>
            <m:r>
              <m:rPr/>
              <m:t>E</m:t>
            </m:r>
          </m:e>
        </m:d>
      </m:oMath>
      <w:r>
        <w:t xml:space="preserve"> 是一个有向图，节点 </w:t>
      </w:r>
      <m:oMath>
        <m:r>
          <m:rPr/>
          <m:t>V</m:t>
        </m:r>
      </m:oMath>
      <w:r>
        <w:t xml:space="preserve"> 表示系统状态（如资产被攻陷的不同阶段），边 </w:t>
      </w:r>
      <m:oMath>
        <m:r>
          <m:rPr/>
          <m:t>E</m:t>
        </m:r>
      </m:oMath>
      <w:r>
        <w:t xml:space="preserve"> 表示攻击者利用脆弱性所能实现的状态转移。每条边 </w:t>
      </w:r>
      <m:oMath>
        <m:r>
          <m:rPr/>
          <m:t>e</m:t>
        </m:r>
      </m:oMath>
      <w:r>
        <w:t xml:space="preserve"> 可能关联一个成功利用的概率 </w:t>
      </w:r>
      <m:oMath>
        <m:sSub>
          <m:sSubPr/>
          <m:e>
            <m:r>
              <m:rPr/>
              <m:t>p</m:t>
            </m:r>
          </m:e>
          <m:sub>
            <m:r>
              <m:rPr/>
              <m:t>e</m:t>
            </m:r>
          </m:sub>
        </m:sSub>
      </m:oMath>
      <w:r>
        <w:t xml:space="preserve">，该概率可因防御者在该边对应的脆弱性上投入资源 </w:t>
      </w:r>
      <m:oMath>
        <m:sSub>
          <m:sSubPr/>
          <m:e>
            <m:r>
              <m:rPr/>
              <m:t>x</m:t>
            </m:r>
          </m:e>
          <m:sub>
            <m:r>
              <m:rPr/>
              <m:t>e</m:t>
            </m:r>
          </m:sub>
        </m:sSub>
      </m:oMath>
      <w:r>
        <w:t xml:space="preserve">（如打补丁、增强监控）而降低，即 </w:t>
      </w:r>
      <m:oMath>
        <m:sSub>
          <m:sSubPr/>
          <m:e>
            <m:r>
              <m:rPr/>
              <m:t>p</m:t>
            </m:r>
          </m:e>
          <m:sub>
            <m:r>
              <m:rPr/>
              <m:t>e</m:t>
            </m:r>
          </m:sub>
        </m:sSub>
        <m:d>
          <m:dPr>
            <m:sepChr m:val=""/>
          </m:dPr>
          <m:e>
            <m:sSub>
              <m:sSubPr/>
              <m:e>
                <m:r>
                  <m:rPr/>
                  <m:t>x</m:t>
                </m:r>
              </m:e>
              <m:sub>
                <m:r>
                  <m:rPr/>
                  <m:t>e</m:t>
                </m:r>
              </m:sub>
            </m:sSub>
          </m:e>
        </m:d>
      </m:oMath>
      <w:r>
        <w:t xml:space="preserve"> 是 </w:t>
      </w:r>
      <m:oMath>
        <m:sSub>
          <m:sSubPr/>
          <m:e>
            <m:r>
              <m:rPr/>
              <m:t>x</m:t>
            </m:r>
          </m:e>
          <m:sub>
            <m:r>
              <m:rPr/>
              <m:t>e</m:t>
            </m:r>
          </m:sub>
        </m:sSub>
      </m:oMath>
      <w:r>
        <w:t xml:space="preserve"> 的递减函数。攻击者的目标是选择一条从初始入侵点到达关键目标节点（如数据库服务器）的路径，以最大化其成功概率或最小化被检测风险；防御者的目标则是在总预算约束 </w:t>
      </w:r>
      <m:oMath>
        <m:nary>
          <m:naryPr>
            <m:chr m:val="∑"/>
            <m:limLoc m:val="undOvr"/>
            <m:supHide m:val="1"/>
          </m:naryPr>
          <m:sub>
            <m:r>
              <m:rPr/>
              <m:t>e</m:t>
            </m:r>
          </m:sub>
          <m:sup>
            <m:r>
              <m:rPr/>
              <m:t>​</m:t>
            </m:r>
          </m:sup>
          <m:e>
            <m:sSub>
              <m:sSubPr/>
              <m:e>
                <m:r>
                  <m:rPr/>
                  <m:t>c</m:t>
                </m:r>
              </m:e>
              <m:sub>
                <m:r>
                  <m:rPr/>
                  <m:t>e</m:t>
                </m:r>
              </m:sub>
            </m:sSub>
          </m:e>
        </m:nary>
        <m:sSub>
          <m:sSubPr/>
          <m:e>
            <m:r>
              <m:rPr/>
              <m:t>x</m:t>
            </m:r>
          </m:e>
          <m:sub>
            <m:r>
              <m:rPr/>
              <m:t>e</m:t>
            </m:r>
          </m:sub>
        </m:sSub>
        <m:r>
          <m:rPr>
            <m:sty m:val="p"/>
          </m:rPr>
          <m:t>≤</m:t>
        </m:r>
        <m:r>
          <m:rPr/>
          <m:t>B</m:t>
        </m:r>
      </m:oMath>
      <w:r>
        <w:t xml:space="preserve"> 下，选择资源分配方案 </w:t>
      </w:r>
      <m:oMath>
        <m:r>
          <m:rPr>
            <m:sty m:val="b"/>
          </m:rPr>
          <m:t>x</m:t>
        </m:r>
      </m:oMath>
      <w:r>
        <w:t>，以最小化攻击者最优路径的成功概率。</w:t>
      </w:r>
    </w:p>
    <w:p w14:paraId="050DD50A">
      <w:pPr>
        <w:pStyle w:val="3"/>
      </w:pPr>
      <w:r>
        <w:t>此类问题可建模为</w:t>
      </w:r>
      <w:r>
        <w:rPr>
          <w:b/>
        </w:rPr>
        <w:t>零和Stackelberg博弈</w:t>
      </w:r>
      <w:r>
        <w:t xml:space="preserve">。防御者作为领导者，首先承诺一个确定性的或随机化的加固策略 </w:t>
      </w:r>
      <m:oMath>
        <m:r>
          <m:rPr>
            <m:sty m:val="b"/>
          </m:rPr>
          <m:t>x</m:t>
        </m:r>
      </m:oMath>
      <w:r>
        <w:t>（在随机化情况下，资源分配本身成为一种混合策略）。攻击者作为跟随者，观察到（或通过侦察推断出）网络状态后，选择最优攻击路径。目标是求解强Stackelberg均衡（SSE）。[2] 一文虽然聚焦智能电网，但其关于利用博弈论解决资源约束下安全问题的框架与网络资源分配高度同构。该文综述了如何将有限的网络安全投资（如针对特定计量设备的保护）建模为博弈，以应对数据注入等攻击。</w:t>
      </w:r>
    </w:p>
    <w:p w14:paraId="3D525292">
      <w:pPr>
        <w:pStyle w:val="3"/>
      </w:pPr>
      <w:r>
        <w:t>计算该博弈的均衡面临组合爆炸挑战：攻击路径数量可能随网络规模指数增长。因此，利用攻击图的特殊结构设计紧凑表示与高效算法至关重要。[61] 和 [23] 的工作为结构化博弈表示与计算提供了理论基础。它们表明，当收益（或成本）函数具有局部依赖性时（如在攻击图中，一条路径的成功概率是各边概率的乘积），可以设计基于图分解（如树分解）的动态规划或消息传递算法来求解均衡，其复杂度与图的树宽呈指数关系，但与节点数仅呈多项式关系。这为大规模企业网络的安全资源配置提供了可计算路径。</w:t>
      </w:r>
    </w:p>
    <w:p w14:paraId="3CD3B657">
      <w:pPr>
        <w:pStyle w:val="3"/>
        <w:numPr>
          <w:ilvl w:val="0"/>
          <w:numId w:val="201"/>
        </w:numPr>
        <w:ind w:left="0" w:leftChars="0" w:firstLine="480" w:firstLineChars="0"/>
        <w:rPr>
          <w:b/>
        </w:rPr>
      </w:pPr>
      <w:r>
        <w:rPr>
          <w:b/>
        </w:rPr>
        <w:t>移动目标防御（MTD）的策略规划</w:t>
      </w:r>
      <w:r>
        <w:t>：传统静态防御体系赋予攻击者充足的时间进行侦察与利用。移动目标防御通过动态、随机地改变系统配置（如IP地址、端口、软件版本、系统结构），增加攻击者的不确定性与成本，从而保护系统。这本质上是一个</w:t>
      </w:r>
      <w:r>
        <w:rPr>
          <w:b/>
        </w:rPr>
        <w:t>动态博弈</w:t>
      </w:r>
      <w:r>
        <w:t>或</w:t>
      </w:r>
      <w:r>
        <w:rPr>
          <w:b/>
        </w:rPr>
        <w:t>随机博弈</w:t>
      </w:r>
      <w:r>
        <w:t>问题。</w:t>
      </w:r>
    </w:p>
    <w:p w14:paraId="04A58156">
      <w:pPr>
        <w:pStyle w:val="3"/>
      </w:pPr>
      <w:r>
        <w:t xml:space="preserve">考虑一个服务器拥有 </w:t>
      </w:r>
      <m:oMath>
        <m:r>
          <m:rPr/>
          <m:t>N</m:t>
        </m:r>
      </m:oMath>
      <w:r>
        <w:t xml:space="preserve"> 种可能的配置（“位置”）。防御者每段时间可以以一定成本将系统迁移到另一个配置，其策略是一个迁移策略 </w:t>
      </w:r>
      <m:oMath>
        <m:r>
          <m:rPr/>
          <m:t>π</m:t>
        </m:r>
        <m:r>
          <m:rPr>
            <m:sty m:val="p"/>
          </m:rPr>
          <m:t>:</m:t>
        </m:r>
        <m:r>
          <m:rPr/>
          <m:t>S</m:t>
        </m:r>
        <m:r>
          <m:rPr>
            <m:sty m:val="p"/>
          </m:rPr>
          <m:t>→</m:t>
        </m:r>
        <m:r>
          <m:rPr/>
          <m:t>Δ</m:t>
        </m:r>
        <m:d>
          <m:dPr>
            <m:sepChr m:val=""/>
          </m:dPr>
          <m:e>
            <m:r>
              <m:rPr/>
              <m:t>A</m:t>
            </m:r>
          </m:e>
        </m:d>
      </m:oMath>
      <w:r>
        <w:t xml:space="preserve">，其中 </w:t>
      </w:r>
      <m:oMath>
        <m:r>
          <m:rPr/>
          <m:t>S</m:t>
        </m:r>
      </m:oMath>
      <w:r>
        <w:t xml:space="preserve"> 是状态（当前配置、攻击者可能的知识状态），</w:t>
      </w:r>
      <m:oMath>
        <m:r>
          <m:rPr/>
          <m:t>A</m:t>
        </m:r>
      </m:oMath>
      <w:r>
        <w:t xml:space="preserve"> 是迁移动作。攻击者试图发现并利用当前配置的脆弱性。如果系统停留在易受攻击的配置上足够长时间，攻击者可能成功。防御者的目标是最大化系统安全运行时间或最小化长期期望损失。</w:t>
      </w:r>
    </w:p>
    <w:p w14:paraId="44670004">
      <w:pPr>
        <w:pStyle w:val="3"/>
      </w:pPr>
      <w:r>
        <w:t xml:space="preserve">[65] 一文的核心观点在此得到印证：MTD的博弈模型可被视为一个在由配置构成的“图”上的安全博弈，防御者的纯策略是特定的迁移路径或调度计划。求解最优随机化迁移策略可转化为一个大规模线性规划问题。然而，随着配置空间 </w:t>
      </w:r>
      <m:oMath>
        <m:r>
          <m:rPr/>
          <m:t>N</m:t>
        </m:r>
      </m:oMath>
      <w:r>
        <w:t xml:space="preserve"> 的增大，直接求解变得不可行。此时，需要利用问题的特殊结构，例如配置间的相似性（迁移成本矩阵的低秩性）或攻击者侦察模型的马尔可夫性，来设计紧凑的表示与近似算法，如基于双Oracle框架或策略空间响应预言（PSRO）的方法。</w:t>
      </w:r>
    </w:p>
    <w:p w14:paraId="6F4B913C">
      <w:pPr>
        <w:pStyle w:val="3"/>
        <w:numPr>
          <w:ilvl w:val="0"/>
          <w:numId w:val="201"/>
        </w:numPr>
        <w:ind w:left="0" w:leftChars="0" w:firstLine="480" w:firstLineChars="0"/>
        <w:rPr>
          <w:b/>
        </w:rPr>
      </w:pPr>
      <w:r>
        <w:rPr>
          <w:b/>
        </w:rPr>
        <w:t>钓鱼攻击与防御性欺骗（蜜罐/蜜网）</w:t>
      </w:r>
      <w:r>
        <w:t>：钓鱼攻击利用社会工程学，其成功高度依赖于目标的选择。防御者可以部署诱饵（如蜜罐邮箱账号、虚假登录页面）来检测、混淆并溯源攻击者。这形成了一个</w:t>
      </w:r>
      <w:r>
        <w:rPr>
          <w:b/>
        </w:rPr>
        <w:t>信号博弈</w:t>
      </w:r>
      <w:r>
        <w:t>或</w:t>
      </w:r>
      <w:r>
        <w:rPr>
          <w:b/>
        </w:rPr>
        <w:t>贝叶斯博弈</w:t>
      </w:r>
      <w:r>
        <w:t xml:space="preserve">。攻击者类型 </w:t>
      </w:r>
      <m:oMath>
        <m:r>
          <m:rPr/>
          <m:t>θ</m:t>
        </m:r>
      </m:oMath>
      <w:r>
        <w:t xml:space="preserve"> 可能是“高级定向攻击者”或“广撒网式自动攻击者”。防御者拥有私有信息：某些账户是真实高价值目标，某些是诱饵。防御者向攻击者发送信号（如账户的公开活跃度、防护强弱表象），攻击者根据信号更新其信念并决定攻击哪些目标。</w:t>
      </w:r>
    </w:p>
    <w:p w14:paraId="0752BD88">
      <w:pPr>
        <w:pStyle w:val="3"/>
      </w:pPr>
      <w:r>
        <w:t>[11] 系统性地回顾了此类模型。在钓鱼检测场景中，防御者的优化问题是：在给定预算下，选择将哪些真实账户伪装成高价值目标（增加防护），又将哪些账户设置为诱饵，以最大化捕获攻击者的概率，同时最小化真实账户被成功钓鱼的风险。这需要对攻击者的决策模型进行假设，无论是完全理性的贝叶斯更新，还是基于启发式的行为模型（如前景理论）。[58] 研究了行为概率加权对安全投资均衡的影响，其核心思想——人们对概率的感知是非线性的——同样适用于攻击者对“目标价值”信号和“成功概率”的评估，从而影响钓鱼策略的有效性。</w:t>
      </w:r>
    </w:p>
    <w:p w14:paraId="605CF367">
      <w:pPr>
        <w:pStyle w:val="3"/>
      </w:pPr>
      <w:r>
        <w:rPr>
          <w:b/>
        </w:rPr>
        <w:t>网络拓扑与结构利用的批判性审视</w:t>
      </w:r>
      <w:r>
        <w:t>：上述应用均高度依赖对网络或系统结构的抽象。攻击图模型假设攻击者遵循确定的脆弱性利用链，这可能低估了高级攻击者利用零日漏洞或横向移动的灵活性。MTD模型通常假设配置迁移是瞬时的且无副作用，忽略了服务中断、性能开销和迁移本身的脆弱性。钓鱼博弈模型则严重依赖于对攻击者心理和决策模型的准确刻画，而这往往是防御者最大的信息短板。因此，这些模型的输出应被视为在特定假设下的“最优基准”，而非绝对可靠的处方。在实际部署中，必须结合领域知识对模型进行校准，并采用</w:t>
      </w:r>
      <w:r>
        <w:rPr>
          <w:b/>
        </w:rPr>
        <w:t>分布鲁棒优化</w:t>
      </w:r>
      <w:r>
        <w:t>或</w:t>
      </w:r>
      <w:r>
        <w:rPr>
          <w:b/>
        </w:rPr>
        <w:t>在线学习</w:t>
      </w:r>
      <w:r>
        <w:t>方法来应对模型误设和对手自适应。</w:t>
      </w:r>
    </w:p>
    <w:bookmarkEnd w:id="678"/>
    <w:p w14:paraId="680473E2">
      <w:pPr>
        <w:pStyle w:val="5"/>
        <w:keepNext/>
      </w:pPr>
      <w:bookmarkStart w:id="679" w:name="_Toc1782512168"/>
      <w:bookmarkStart w:id="680" w:name="国土安全与基础设施保护"/>
      <w:r>
        <w:t>国土安全与基础设施保护</w:t>
      </w:r>
      <w:bookmarkEnd w:id="679"/>
    </w:p>
    <w:p w14:paraId="748B141E">
      <w:pPr>
        <w:pStyle w:val="3"/>
      </w:pPr>
      <w:r>
        <w:t>安全博弈在国土安全领域的应用最为成熟且引人注目，其标志性成果是洛杉矶国际机场（LAX）的ARMOR系统与联邦空警服务（FAMS）的IRIS系统。这些系统将抽象的Stackelberg博弈模型转化为可操作的排班与分配工具，处理了海量策略空间和复杂现实约束。</w:t>
      </w:r>
    </w:p>
    <w:p w14:paraId="1B625F7A">
      <w:pPr>
        <w:pStyle w:val="3"/>
        <w:numPr>
          <w:ilvl w:val="0"/>
          <w:numId w:val="202"/>
        </w:numPr>
        <w:ind w:left="0" w:leftChars="0" w:firstLine="480" w:firstLineChars="0"/>
        <w:rPr>
          <w:b/>
        </w:rPr>
      </w:pPr>
      <w:r>
        <w:rPr>
          <w:b/>
        </w:rPr>
        <w:t>ARMOR系统：随机化巡逻排班</w:t>
      </w:r>
      <w:r>
        <w:t>：ARMOR系统保护LAX机场的多个入口车道。防御者（警方）拥有有限数量的巡逻队，需决定在哪些车道、何时设置检查点。攻击者（恐怖分子）可能观察巡逻模式后，选择未被检查或检查力度弱的时间与车道发动攻击。这是一个经典的</w:t>
      </w:r>
      <w:r>
        <w:rPr>
          <w:b/>
        </w:rPr>
        <w:t>堆栈式安全博弈</w:t>
      </w:r>
      <w:r>
        <w:t xml:space="preserve">：目标集 </w:t>
      </w:r>
      <m:oMath>
        <m:r>
          <m:rPr/>
          <m:t>T</m:t>
        </m:r>
      </m:oMath>
      <w:r>
        <w:t xml:space="preserve"> 是（车道，时间片）对，防御资源（巡逻队）在不同时间片上可覆盖不同目标，且覆盖能力随时间变化（移动成本）。防御者的混合策略 </w:t>
      </w:r>
      <m:oMath>
        <m:r>
          <m:rPr>
            <m:sty m:val="b"/>
          </m:rPr>
          <m:t>x</m:t>
        </m:r>
      </m:oMath>
      <w:r>
        <w:t xml:space="preserve"> 是一个高维概率向量，表示每个纯策略（一个完整的排班方案）被选择的概率。攻击者收益 </w:t>
      </w:r>
      <m:oMath>
        <m:sSub>
          <m:sSubPr/>
          <m:e>
            <m:r>
              <m:rPr/>
              <m:t>U</m:t>
            </m:r>
          </m:e>
          <m:sub>
            <m:r>
              <m:rPr/>
              <m:t>A</m:t>
            </m:r>
          </m:sub>
        </m:sSub>
        <m:d>
          <m:dPr>
            <m:sepChr m:val=""/>
          </m:dPr>
          <m:e>
            <m:r>
              <m:rPr/>
              <m:t>t</m:t>
            </m:r>
            <m:r>
              <m:rPr>
                <m:sty m:val="p"/>
              </m:rPr>
              <m:t>,</m:t>
            </m:r>
            <m:r>
              <m:rPr>
                <m:sty m:val="b"/>
              </m:rPr>
              <m:t>x</m:t>
            </m:r>
          </m:e>
        </m:d>
      </m:oMath>
      <w:r>
        <w:t xml:space="preserve"> 通常定义为攻击目标 </w:t>
      </w:r>
      <m:oMath>
        <m:r>
          <m:rPr/>
          <m:t>t</m:t>
        </m:r>
      </m:oMath>
      <w:r>
        <w:t xml:space="preserve"> 时逃脱惩罚的概率或造成破坏的期望值，它依赖于 </w:t>
      </w:r>
      <m:oMath>
        <m:r>
          <m:rPr>
            <m:sty m:val="b"/>
          </m:rPr>
          <m:t>x</m:t>
        </m:r>
      </m:oMath>
      <w:r>
        <w:t xml:space="preserve"> 中对 </w:t>
      </w:r>
      <m:oMath>
        <m:r>
          <m:rPr/>
          <m:t>t</m:t>
        </m:r>
      </m:oMath>
      <w:r>
        <w:t xml:space="preserve"> 的覆盖概率。</w:t>
      </w:r>
    </w:p>
    <w:p w14:paraId="0AE3C775">
      <w:pPr>
        <w:pStyle w:val="3"/>
      </w:pPr>
      <w:r>
        <w:t xml:space="preserve">[154] 一文深入探讨了此类博弈的基础性质。ARMOR系统的核心算法需求解一个大规模线性规划（LP），其决策变量是覆盖概率 </w:t>
      </w:r>
      <m:oMath>
        <m:sSub>
          <m:sSubPr/>
          <m:e>
            <m:r>
              <m:rPr/>
              <m:t>c</m:t>
            </m:r>
          </m:e>
          <m:sub>
            <m:r>
              <m:rPr/>
              <m:t>t</m:t>
            </m:r>
          </m:sub>
        </m:sSub>
      </m:oMath>
      <w:r>
        <w:t xml:space="preserve">（目标 </w:t>
      </w:r>
      <m:oMath>
        <m:r>
          <m:rPr/>
          <m:t>t</m:t>
        </m:r>
      </m:oMath>
      <w:r>
        <w:t xml:space="preserve"> 被覆盖的概率），约束条件反映了资源移动和调度规则。关键理论支撑是</w:t>
      </w:r>
      <w:r>
        <w:rPr>
          <w:b/>
        </w:rPr>
        <w:t>收益等价定理</w:t>
      </w:r>
      <w:r>
        <w:t xml:space="preserve">在安全博弈中的某种形式：对于覆盖约束为线性的安全博弈，任何诱导相同覆盖概率向量 </w:t>
      </w:r>
      <m:oMath>
        <m:r>
          <m:rPr>
            <m:sty m:val="b"/>
          </m:rPr>
          <m:t>c</m:t>
        </m:r>
      </m:oMath>
      <w:r>
        <w:t xml:space="preserve"> 的混合策略，对攻击者而言都是收益等价的。因此，无需枚举所有指数级数量的纯排班策略，只需直接优化 </w:t>
      </w:r>
      <m:oMath>
        <m:r>
          <m:rPr>
            <m:sty m:val="b"/>
          </m:rPr>
          <m:t>c</m:t>
        </m:r>
      </m:oMath>
      <w:r>
        <w:t>，再通过</w:t>
      </w:r>
      <w:r>
        <w:rPr>
          <w:b/>
        </w:rPr>
        <w:t>列生成</w:t>
      </w:r>
      <w:r>
        <w:t xml:space="preserve">技术找到能实现最优 </w:t>
      </w:r>
      <m:oMath>
        <m:r>
          <m:rPr>
            <m:sty m:val="b"/>
          </m:rPr>
          <m:t>c</m:t>
        </m:r>
      </m:oMath>
      <w:r>
        <w:t xml:space="preserve"> 的具体排班方案。这完美体现了 [65] 中“均衡计算转化为组合算法设计”的论点。</w:t>
      </w:r>
    </w:p>
    <w:p w14:paraId="6F5A1369">
      <w:pPr>
        <w:pStyle w:val="3"/>
        <w:numPr>
          <w:ilvl w:val="0"/>
          <w:numId w:val="202"/>
        </w:numPr>
        <w:ind w:left="0" w:leftChars="0" w:firstLine="480" w:firstLineChars="0"/>
        <w:rPr>
          <w:b/>
        </w:rPr>
      </w:pPr>
      <w:r>
        <w:rPr>
          <w:b/>
        </w:rPr>
        <w:t>IRIS系统：联邦空警的航班分配</w:t>
      </w:r>
      <w:r>
        <w:t>：与ARMOR类似，IRIS系统为联邦空警分配航班。但其约束更为复杂：空警需要衔接航班、考虑旅行时间、住宿，且航班网络具有全球性和动态性。攻击者可能试图规避有空警的航班。此时，博弈的“目标”是航班，但资源（空警）的分配必须满足一系列</w:t>
      </w:r>
      <w:r>
        <w:rPr>
          <w:b/>
        </w:rPr>
        <w:t>时序逻辑约束和资源路径约束</w:t>
      </w:r>
      <w:r>
        <w:t>。这要求将博弈模型扩展为具有复杂资源移动模型的</w:t>
      </w:r>
      <w:r>
        <w:rPr>
          <w:b/>
        </w:rPr>
        <w:t>扩展式博弈</w:t>
      </w:r>
      <w:r>
        <w:t>或</w:t>
      </w:r>
      <w:r>
        <w:rPr>
          <w:b/>
        </w:rPr>
        <w:t>随机博弈</w:t>
      </w:r>
      <w:r>
        <w:t>。</w:t>
      </w:r>
    </w:p>
    <w:p w14:paraId="79B8EF55">
      <w:pPr>
        <w:pStyle w:val="3"/>
      </w:pPr>
      <w:r>
        <w:t>处理此类复杂约束需要更高级的算法。[187] 中讨论的技术虽然针对不完全信息博弈，但其利用抽象与细化来管理复杂度的思想具有启发性。在实践中，IRIS可能采用分层规划：高层求解一个简化博弈（如忽略部分衔接细节）得到大致的分配比例，底层则通过约束规划或整数规划来生成满足所有操作约束的具体排班，并确保其覆盖概率与高层解一致。这实则是 [169] 在安全领域的平行应用，即通过分层分解来处理长程规划与短程执行之间的耦合。</w:t>
      </w:r>
    </w:p>
    <w:p w14:paraId="7DEE5F32">
      <w:pPr>
        <w:pStyle w:val="3"/>
        <w:numPr>
          <w:ilvl w:val="0"/>
          <w:numId w:val="202"/>
        </w:numPr>
        <w:ind w:left="0" w:leftChars="0" w:firstLine="480" w:firstLineChars="0"/>
        <w:rPr>
          <w:b/>
        </w:rPr>
      </w:pPr>
      <w:r>
        <w:rPr>
          <w:b/>
        </w:rPr>
        <w:t>处理协同攻击与多目标攻击</w:t>
      </w:r>
      <w:r>
        <w:t>：经典ARMOR/IRIS模型假设攻击者攻击单一目标。然而，在基础设施保护中，攻击者可能同时攻击多个目标（如协同爆炸），或攻击效果取决于多个目标的组合状态（如电网中的连锁故障）。这打破了收益可加性假设，使博弈不再是单次矩阵博弈的简单重复。</w:t>
      </w:r>
    </w:p>
    <w:p w14:paraId="610494D5">
      <w:pPr>
        <w:pStyle w:val="3"/>
      </w:pPr>
      <w:r>
        <w:t xml:space="preserve">[54] 和 [66] 研究了针对APT的多阶段动态博弈，其中攻击者的成功可能依赖于在多阶段中逐步达成多个子目标。在静态框架下，多目标攻击可将博弈推广为 </w:t>
      </w:r>
      <w:r>
        <w:rPr>
          <w:b/>
        </w:rPr>
        <w:t>“攻击计划”选择博弈</w:t>
      </w:r>
      <w:r>
        <w:t xml:space="preserve">，其中攻击者的一个纯策略是一个目标子集 </w:t>
      </w:r>
      <m:oMath>
        <m:r>
          <m:rPr/>
          <m:t>S</m:t>
        </m:r>
        <m:r>
          <m:rPr>
            <m:sty m:val="p"/>
          </m:rPr>
          <m:t>⊆</m:t>
        </m:r>
        <m:r>
          <m:rPr/>
          <m:t>T</m:t>
        </m:r>
      </m:oMath>
      <w:r>
        <w:t xml:space="preserve">，其收益 </w:t>
      </w:r>
      <m:oMath>
        <m:sSub>
          <m:sSubPr/>
          <m:e>
            <m:r>
              <m:rPr/>
              <m:t>U</m:t>
            </m:r>
          </m:e>
          <m:sub>
            <m:r>
              <m:rPr/>
              <m:t>A</m:t>
            </m:r>
          </m:sub>
        </m:sSub>
        <m:d>
          <m:dPr>
            <m:sepChr m:val=""/>
          </m:dPr>
          <m:e>
            <m:r>
              <m:rPr/>
              <m:t>S</m:t>
            </m:r>
            <m:r>
              <m:rPr>
                <m:sty m:val="p"/>
              </m:rPr>
              <m:t>,</m:t>
            </m:r>
            <m:r>
              <m:rPr>
                <m:sty m:val="b"/>
              </m:rPr>
              <m:t>x</m:t>
            </m:r>
          </m:e>
        </m:d>
      </m:oMath>
      <w:r>
        <w:t xml:space="preserve"> 是 </w:t>
      </w:r>
      <m:oMath>
        <m:r>
          <m:rPr/>
          <m:t>S</m:t>
        </m:r>
      </m:oMath>
      <w:r>
        <w:t xml:space="preserve"> 中目标状态的复杂函数（而非简单加和）。防御者的资源分配则需考虑目标间的保护互补性或替代性。此时，收益等价定理不再成立，SSE的计算变得更加复杂，可能需要借助 </w:t>
      </w:r>
      <w:r>
        <w:rPr>
          <w:b/>
        </w:rPr>
        <w:t>“双Oracle”框架</w:t>
      </w:r>
      <w:r>
        <w:t>：在“主问题”中求解当前策略集上的元博弈均衡，在“Oracle子问题”中为各方寻找针对当前元策略的最佳响应新策略（新的攻击计划或防御排班），迭代直至收敛。这正是 [111] 所阐述的思想在离散策略空间安全博弈中的体现。</w:t>
      </w:r>
    </w:p>
    <w:p w14:paraId="1BDA0EC4">
      <w:pPr>
        <w:pStyle w:val="3"/>
      </w:pPr>
      <w:r>
        <w:rPr>
          <w:b/>
        </w:rPr>
        <w:t>现实约束抽象与模型稳健性的挑战</w:t>
      </w:r>
      <w:r>
        <w:t>：国土安全应用的成功关键在于将千头万绪的现实约束精确而简洁地编码为数学模型中的线性或非线性约束。过度简化会导致方案不可行，过度复杂则使问题不可解。此外，模型严重依赖对攻击者收益的准确估计，这通常来自情报和威胁评估，具有高度不确定性。[154] 也指出了当攻击者观察能力不确定时，SSE假设的脆弱性。因此，后续研究强调</w:t>
      </w:r>
      <w:r>
        <w:rPr>
          <w:b/>
        </w:rPr>
        <w:t>鲁棒优化</w:t>
      </w:r>
      <w:r>
        <w:t>和</w:t>
      </w:r>
      <w:r>
        <w:rPr>
          <w:b/>
        </w:rPr>
        <w:t>基于行为模型</w:t>
      </w:r>
      <w:r>
        <w:t>的防御策略设计，以应对这些不确定性，如 [7] 所展示的。</w:t>
      </w:r>
    </w:p>
    <w:bookmarkEnd w:id="680"/>
    <w:p w14:paraId="51A99937">
      <w:pPr>
        <w:pStyle w:val="5"/>
        <w:keepNext/>
      </w:pPr>
      <w:bookmarkStart w:id="681" w:name="_Toc1285131926"/>
      <w:bookmarkStart w:id="682" w:name="流行病管理中的行为博弈"/>
      <w:r>
        <w:t>流行病管理中的行为博弈</w:t>
      </w:r>
      <w:bookmarkEnd w:id="681"/>
    </w:p>
    <w:p w14:paraId="67FFC338">
      <w:pPr>
        <w:pStyle w:val="3"/>
      </w:pPr>
      <w:r>
        <w:t>公共卫生安全，特别是传染病防控，是安全博弈论近年来蓬勃发展的新兴应用领域。不同于前两个领域明确的“敌-我”对抗，流行病管理中的“对手”是病毒本身，而“防御者”与“被保护者”之间存在复杂的激励冲突：中央卫生机构（领导者）希望通过干预措施达成群体免疫等公共健康目标，而个体（跟随者）则基于自身感染风险、干预措施的成本与不便进行自私的决策。</w:t>
      </w:r>
    </w:p>
    <w:p w14:paraId="1706A17A">
      <w:pPr>
        <w:pStyle w:val="3"/>
        <w:numPr>
          <w:ilvl w:val="0"/>
          <w:numId w:val="203"/>
        </w:numPr>
        <w:ind w:left="0" w:leftChars="0" w:firstLine="480" w:firstLineChars="0"/>
        <w:rPr>
          <w:b/>
        </w:rPr>
      </w:pPr>
      <w:r>
        <w:rPr>
          <w:b/>
        </w:rPr>
        <w:t>耦合疾病动力学与个体决策的博弈模型</w:t>
      </w:r>
      <w:r>
        <w:t>：核心框架是将经典的</w:t>
      </w:r>
      <w:r>
        <w:rPr>
          <w:b/>
        </w:rPr>
        <w:t>流行病学仓室模型</w:t>
      </w:r>
      <w:r>
        <w:t>（如SIS, SIR, SEIR）与</w:t>
      </w:r>
      <w:r>
        <w:rPr>
          <w:b/>
        </w:rPr>
        <w:t>博弈论决策模型</w:t>
      </w:r>
      <w:r>
        <w:t>耦合。考虑一个由大量个体组成的群体，疾病传播遵循动力学方程，例如在SIR模型中：</w:t>
      </w:r>
    </w:p>
    <w:p w14:paraId="0F5761DF">
      <w:pPr>
        <w:pStyle w:val="3"/>
      </w:pPr>
      <m:oMathPara>
        <m:oMathParaPr>
          <m:jc m:val="center"/>
        </m:oMathParaPr>
        <m:oMath>
          <m:m>
            <m:mPr>
              <m:mcs>
                <m:mc>
                  <m:mcPr>
                    <m:count m:val="1"/>
                    <m:mcJc m:val="right"/>
                  </m:mcPr>
                </m:mc>
                <m:mc>
                  <m:mcPr>
                    <m:count m:val="1"/>
                    <m:mcJc m:val="left"/>
                  </m:mcPr>
                </m:mc>
              </m:mcs>
              <m:plcHide m:val="1"/>
            </m:mPr>
            <m:mr>
              <m:e>
                <m:acc>
                  <m:accPr>
                    <m:chr m:val="̇"/>
                  </m:accPr>
                  <m:e>
                    <m:r>
                      <m:rPr/>
                      <m:t>S</m:t>
                    </m:r>
                  </m:e>
                </m:acc>
                <m:d>
                  <m:dPr>
                    <m:sepChr m:val=""/>
                  </m:dPr>
                  <m:e>
                    <m:r>
                      <m:rPr/>
                      <m:t>t</m:t>
                    </m:r>
                  </m:e>
                </m:d>
              </m:e>
              <m:e>
                <m:r>
                  <m:rPr>
                    <m:sty m:val="p"/>
                  </m:rPr>
                  <m:t>=−</m:t>
                </m:r>
                <m:r>
                  <m:rPr/>
                  <m:t>βS</m:t>
                </m:r>
                <m:d>
                  <m:dPr>
                    <m:sepChr m:val=""/>
                  </m:dPr>
                  <m:e>
                    <m:r>
                      <m:rPr/>
                      <m:t>t</m:t>
                    </m:r>
                  </m:e>
                </m:d>
                <m:r>
                  <m:rPr/>
                  <m:t>I</m:t>
                </m:r>
                <m:d>
                  <m:dPr>
                    <m:sepChr m:val=""/>
                  </m:dPr>
                  <m:e>
                    <m:r>
                      <m:rPr/>
                      <m:t>t</m:t>
                    </m:r>
                  </m:e>
                </m:d>
                <m:r>
                  <m:rPr>
                    <m:sty m:val="p"/>
                  </m:rPr>
                  <m:t>−</m:t>
                </m:r>
                <m:r>
                  <m:rPr/>
                  <m:t>u</m:t>
                </m:r>
                <m:d>
                  <m:dPr>
                    <m:sepChr m:val=""/>
                  </m:dPr>
                  <m:e>
                    <m:r>
                      <m:rPr/>
                      <m:t>t</m:t>
                    </m:r>
                  </m:e>
                </m:d>
                <m:r>
                  <m:rPr/>
                  <m:t>S</m:t>
                </m:r>
                <m:d>
                  <m:dPr>
                    <m:sepChr m:val=""/>
                  </m:dPr>
                  <m:e>
                    <m:r>
                      <m:rPr/>
                      <m:t>t</m:t>
                    </m:r>
                  </m:e>
                </m:d>
              </m:e>
            </m:mr>
            <m:mr>
              <m:e>
                <m:acc>
                  <m:accPr>
                    <m:chr m:val="̇"/>
                  </m:accPr>
                  <m:e>
                    <m:r>
                      <m:rPr/>
                      <m:t>I</m:t>
                    </m:r>
                  </m:e>
                </m:acc>
                <m:d>
                  <m:dPr>
                    <m:sepChr m:val=""/>
                  </m:dPr>
                  <m:e>
                    <m:r>
                      <m:rPr/>
                      <m:t>t</m:t>
                    </m:r>
                  </m:e>
                </m:d>
              </m:e>
              <m:e>
                <m:r>
                  <m:rPr>
                    <m:sty m:val="p"/>
                  </m:rPr>
                  <m:t>=</m:t>
                </m:r>
                <m:r>
                  <m:rPr/>
                  <m:t>βS</m:t>
                </m:r>
                <m:d>
                  <m:dPr>
                    <m:sepChr m:val=""/>
                  </m:dPr>
                  <m:e>
                    <m:r>
                      <m:rPr/>
                      <m:t>t</m:t>
                    </m:r>
                  </m:e>
                </m:d>
                <m:r>
                  <m:rPr/>
                  <m:t>I</m:t>
                </m:r>
                <m:d>
                  <m:dPr>
                    <m:sepChr m:val=""/>
                  </m:dPr>
                  <m:e>
                    <m:r>
                      <m:rPr/>
                      <m:t>t</m:t>
                    </m:r>
                  </m:e>
                </m:d>
                <m:r>
                  <m:rPr>
                    <m:sty m:val="p"/>
                  </m:rPr>
                  <m:t>−</m:t>
                </m:r>
                <m:r>
                  <m:rPr/>
                  <m:t>γI</m:t>
                </m:r>
                <m:d>
                  <m:dPr>
                    <m:sepChr m:val=""/>
                  </m:dPr>
                  <m:e>
                    <m:r>
                      <m:rPr/>
                      <m:t>t</m:t>
                    </m:r>
                  </m:e>
                </m:d>
              </m:e>
            </m:mr>
            <m:mr>
              <m:e>
                <m:acc>
                  <m:accPr>
                    <m:chr m:val="̇"/>
                  </m:accPr>
                  <m:e>
                    <m:r>
                      <m:rPr/>
                      <m:t>R</m:t>
                    </m:r>
                  </m:e>
                </m:acc>
                <m:d>
                  <m:dPr>
                    <m:sepChr m:val=""/>
                  </m:dPr>
                  <m:e>
                    <m:r>
                      <m:rPr/>
                      <m:t>t</m:t>
                    </m:r>
                  </m:e>
                </m:d>
              </m:e>
              <m:e>
                <m:r>
                  <m:rPr>
                    <m:sty m:val="p"/>
                  </m:rPr>
                  <m:t>=</m:t>
                </m:r>
                <m:r>
                  <m:rPr/>
                  <m:t>γI</m:t>
                </m:r>
                <m:d>
                  <m:dPr>
                    <m:sepChr m:val=""/>
                  </m:dPr>
                  <m:e>
                    <m:r>
                      <m:rPr/>
                      <m:t>t</m:t>
                    </m:r>
                  </m:e>
                </m:d>
                <m:r>
                  <m:rPr>
                    <m:sty m:val="p"/>
                  </m:rPr>
                  <m:t>+</m:t>
                </m:r>
                <m:r>
                  <m:rPr/>
                  <m:t>u</m:t>
                </m:r>
                <m:d>
                  <m:dPr>
                    <m:sepChr m:val=""/>
                  </m:dPr>
                  <m:e>
                    <m:r>
                      <m:rPr/>
                      <m:t>t</m:t>
                    </m:r>
                  </m:e>
                </m:d>
                <m:r>
                  <m:rPr/>
                  <m:t>S</m:t>
                </m:r>
                <m:d>
                  <m:dPr>
                    <m:sepChr m:val=""/>
                  </m:dPr>
                  <m:e>
                    <m:r>
                      <m:rPr/>
                      <m:t>t</m:t>
                    </m:r>
                  </m:e>
                </m:d>
              </m:e>
            </m:mr>
          </m:m>
        </m:oMath>
      </m:oMathPara>
    </w:p>
    <w:p w14:paraId="21440A99">
      <w:pPr>
        <w:pStyle w:val="3"/>
      </w:pPr>
      <w:r>
        <w:t xml:space="preserve">其中 </w:t>
      </w:r>
      <m:oMath>
        <m:r>
          <m:rPr/>
          <m:t>u</m:t>
        </m:r>
        <m:d>
          <m:dPr>
            <m:sepChr m:val=""/>
          </m:dPr>
          <m:e>
            <m:r>
              <m:rPr/>
              <m:t>t</m:t>
            </m:r>
          </m:e>
        </m:d>
      </m:oMath>
      <w:r>
        <w:t xml:space="preserve"> 表示时刻 </w:t>
      </w:r>
      <m:oMath>
        <m:r>
          <m:rPr/>
          <m:t>t</m:t>
        </m:r>
      </m:oMath>
      <w:r>
        <w:t xml:space="preserve"> 易感者 </w:t>
      </w:r>
      <m:oMath>
        <m:r>
          <m:rPr/>
          <m:t>S</m:t>
        </m:r>
      </m:oMath>
      <w:r>
        <w:t xml:space="preserve"> 的疫苗接种率。但 </w:t>
      </w:r>
      <m:oMath>
        <m:r>
          <m:rPr/>
          <m:t>u</m:t>
        </m:r>
        <m:d>
          <m:dPr>
            <m:sepChr m:val=""/>
          </m:dPr>
          <m:e>
            <m:r>
              <m:rPr/>
              <m:t>t</m:t>
            </m:r>
          </m:e>
        </m:d>
      </m:oMath>
      <w:r>
        <w:t xml:space="preserve"> 并非外生给定，而是个体决策的聚合结果。</w:t>
      </w:r>
    </w:p>
    <w:p w14:paraId="24CC78A7">
      <w:pPr>
        <w:pStyle w:val="3"/>
      </w:pPr>
      <w:r>
        <w:t xml:space="preserve">每个个体 </w:t>
      </w:r>
      <m:oMath>
        <m:r>
          <m:rPr/>
          <m:t>i</m:t>
        </m:r>
      </m:oMath>
      <w:r>
        <w:t xml:space="preserve"> 决定是否接种疫苗。接种带来成本 </w:t>
      </w:r>
      <m:oMath>
        <m:sSub>
          <m:sSubPr/>
          <m:e>
            <m:r>
              <m:rPr/>
              <m:t>c</m:t>
            </m:r>
          </m:e>
          <m:sub>
            <m:r>
              <m:rPr/>
              <m:t>v</m:t>
            </m:r>
          </m:sub>
        </m:sSub>
      </m:oMath>
      <w:r>
        <w:t xml:space="preserve">（金钱、时间、可能的副作用），但提供完全保护。不接种则面临被感染的风险，感染带来成本 </w:t>
      </w:r>
      <m:oMath>
        <m:sSub>
          <m:sSubPr/>
          <m:e>
            <m:r>
              <m:rPr/>
              <m:t>c</m:t>
            </m:r>
          </m:e>
          <m:sub>
            <m:r>
              <m:rPr/>
              <m:t>I</m:t>
            </m:r>
          </m:sub>
        </m:sSub>
      </m:oMath>
      <w:r>
        <w:t xml:space="preserve">（健康损失、医疗费用）。个体对感染概率的估计取决于当前的疾病流行情况 </w:t>
      </w:r>
      <m:oMath>
        <m:r>
          <m:rPr/>
          <m:t>I</m:t>
        </m:r>
        <m:d>
          <m:dPr>
            <m:sepChr m:val=""/>
          </m:dPr>
          <m:e>
            <m:r>
              <m:rPr/>
              <m:t>t</m:t>
            </m:r>
          </m:e>
        </m:d>
      </m:oMath>
      <w:r>
        <w:t xml:space="preserve"> 及其对他人行为的预期。这形成了一个</w:t>
      </w:r>
      <w:r>
        <w:rPr>
          <w:b/>
        </w:rPr>
        <w:t>动态博弈</w:t>
      </w:r>
      <w:r>
        <w:t>或</w:t>
      </w:r>
      <w:r>
        <w:rPr>
          <w:b/>
        </w:rPr>
        <w:t>平均场博弈</w:t>
      </w:r>
      <w:r>
        <w:t xml:space="preserve">。在简化版本中，可考虑一个静态博弈：个体基于对最终感染规模 </w:t>
      </w:r>
      <m:oMath>
        <m:sSub>
          <m:sSubPr/>
          <m:e>
            <m:r>
              <m:rPr/>
              <m:t>R</m:t>
            </m:r>
          </m:e>
          <m:sub>
            <m:r>
              <m:rPr>
                <m:sty m:val="p"/>
              </m:rPr>
              <m:t>∞</m:t>
            </m:r>
          </m:sub>
        </m:sSub>
      </m:oMath>
      <w:r>
        <w:t xml:space="preserve">（取决于群体接种率 </w:t>
      </w:r>
      <m:oMath>
        <m:r>
          <m:rPr/>
          <m:t>p</m:t>
        </m:r>
      </m:oMath>
      <w:r>
        <w:t xml:space="preserve">）的信念，选择行动。接种的预期成本为 </w:t>
      </w:r>
      <m:oMath>
        <m:sSub>
          <m:sSubPr/>
          <m:e>
            <m:r>
              <m:rPr/>
              <m:t>c</m:t>
            </m:r>
          </m:e>
          <m:sub>
            <m:r>
              <m:rPr/>
              <m:t>v</m:t>
            </m:r>
          </m:sub>
        </m:sSub>
      </m:oMath>
      <w:r>
        <w:t xml:space="preserve">，不接种的预期成本为 </w:t>
      </w:r>
      <m:oMath>
        <m:sSub>
          <m:sSubPr/>
          <m:e>
            <m:r>
              <m:rPr/>
              <m:t>c</m:t>
            </m:r>
          </m:e>
          <m:sub>
            <m:r>
              <m:rPr/>
              <m:t>I</m:t>
            </m:r>
          </m:sub>
        </m:sSub>
        <m:r>
          <m:rPr>
            <m:sty m:val="p"/>
          </m:rPr>
          <m:t>⋅感染概率</m:t>
        </m:r>
        <m:d>
          <m:dPr>
            <m:sepChr m:val=""/>
          </m:dPr>
          <m:e>
            <m:r>
              <m:rPr/>
              <m:t>p</m:t>
            </m:r>
          </m:e>
        </m:d>
      </m:oMath>
      <w:r>
        <w:t xml:space="preserve">。对称纳什均衡接种率 </w:t>
      </w:r>
      <m:oMath>
        <m:sSup>
          <m:sSupPr/>
          <m:e>
            <m:r>
              <m:rPr/>
              <m:t>p</m:t>
            </m:r>
          </m:e>
          <m:sup>
            <m:r>
              <m:rPr>
                <m:sty m:val="p"/>
              </m:rPr>
              <m:t>∗</m:t>
            </m:r>
          </m:sup>
        </m:sSup>
      </m:oMath>
      <w:r>
        <w:t xml:space="preserve"> 满足无差异条件：</w:t>
      </w:r>
      <m:oMath>
        <m:sSub>
          <m:sSubPr/>
          <m:e>
            <m:r>
              <m:rPr/>
              <m:t>c</m:t>
            </m:r>
          </m:e>
          <m:sub>
            <m:r>
              <m:rPr/>
              <m:t>v</m:t>
            </m:r>
          </m:sub>
        </m:sSub>
        <m:r>
          <m:rPr>
            <m:sty m:val="p"/>
          </m:rPr>
          <m:t>=</m:t>
        </m:r>
        <m:sSub>
          <m:sSubPr/>
          <m:e>
            <m:r>
              <m:rPr/>
              <m:t>c</m:t>
            </m:r>
          </m:e>
          <m:sub>
            <m:r>
              <m:rPr/>
              <m:t>I</m:t>
            </m:r>
          </m:sub>
        </m:sSub>
        <m:r>
          <m:rPr>
            <m:sty m:val="p"/>
          </m:rPr>
          <m:t>⋅感染概率</m:t>
        </m:r>
        <m:d>
          <m:dPr>
            <m:sepChr m:val=""/>
          </m:dPr>
          <m:e>
            <m:sSup>
              <m:sSupPr/>
              <m:e>
                <m:r>
                  <m:rPr/>
                  <m:t>p</m:t>
                </m:r>
              </m:e>
              <m:sup>
                <m:r>
                  <m:rPr>
                    <m:sty m:val="p"/>
                  </m:rPr>
                  <m:t>∗</m:t>
                </m:r>
              </m:sup>
            </m:sSup>
          </m:e>
        </m:d>
      </m:oMath>
      <w:r>
        <w:t>。</w:t>
      </w:r>
    </w:p>
    <w:p w14:paraId="389721F6">
      <w:pPr>
        <w:pStyle w:val="3"/>
      </w:pPr>
      <w:r>
        <w:t xml:space="preserve">[115] 和 [55] 深入研究了此类模型。研究表明，由于外部性的存在（个人接种不仅保护自己，还通过降低 </w:t>
      </w:r>
      <m:oMath>
        <m:r>
          <m:rPr/>
          <m:t>I</m:t>
        </m:r>
        <m:d>
          <m:dPr>
            <m:sepChr m:val=""/>
          </m:dPr>
          <m:e>
            <m:r>
              <m:rPr/>
              <m:t>t</m:t>
            </m:r>
          </m:e>
        </m:d>
      </m:oMath>
      <w:r>
        <w:t xml:space="preserve"> 间接保护他人），纳什均衡接种率 </w:t>
      </w:r>
      <m:oMath>
        <m:sSup>
          <m:sSupPr/>
          <m:e>
            <m:r>
              <m:rPr/>
              <m:t>p</m:t>
            </m:r>
          </m:e>
          <m:sup>
            <m:r>
              <m:rPr>
                <m:sty m:val="p"/>
              </m:rPr>
              <m:t>∗</m:t>
            </m:r>
          </m:sup>
        </m:sSup>
      </m:oMath>
      <w:r>
        <w:t xml:space="preserve"> 通常低于</w:t>
      </w:r>
      <w:r>
        <w:rPr>
          <w:b/>
        </w:rPr>
        <w:t>社会最优接种率</w:t>
      </w:r>
      <w:r>
        <w:t xml:space="preserve"> </w:t>
      </w:r>
      <m:oMath>
        <m:sSup>
          <m:sSupPr/>
          <m:e>
            <m:r>
              <m:rPr/>
              <m:t>p</m:t>
            </m:r>
          </m:e>
          <m:sup>
            <m:r>
              <m:rPr/>
              <m:t>SO</m:t>
            </m:r>
          </m:sup>
        </m:sSup>
      </m:oMath>
      <w:r>
        <w:t>，后者通过最大化群体总福利（最小化总成本）得出。这量化了“搭便车”行为导致的效率损失，为政府补贴等干预措施提供了理论依据。</w:t>
      </w:r>
    </w:p>
    <w:p w14:paraId="74B9FEE9">
      <w:pPr>
        <w:pStyle w:val="3"/>
        <w:numPr>
          <w:ilvl w:val="0"/>
          <w:numId w:val="203"/>
        </w:numPr>
        <w:ind w:left="0" w:leftChars="0" w:firstLine="480" w:firstLineChars="0"/>
        <w:rPr>
          <w:b/>
        </w:rPr>
      </w:pPr>
      <w:r>
        <w:rPr>
          <w:b/>
        </w:rPr>
        <w:t>Stackelberg平均场均衡与政府干预</w:t>
      </w:r>
      <w:r>
        <w:t xml:space="preserve">：政府（领导者）可以通过多种手段影响个体决策：强制接种、补贴接种成本 </w:t>
      </w:r>
      <m:oMath>
        <m:sSub>
          <m:sSubPr/>
          <m:e>
            <m:r>
              <m:rPr/>
              <m:t>c</m:t>
            </m:r>
          </m:e>
          <m:sub>
            <m:r>
              <m:rPr/>
              <m:t>v</m:t>
            </m:r>
          </m:sub>
        </m:sSub>
      </m:oMath>
      <w:r>
        <w:t xml:space="preserve">、提供公共信息以影响个体对 </w:t>
      </w:r>
      <m:oMath>
        <m:sSub>
          <m:sSubPr/>
          <m:e>
            <m:r>
              <m:rPr/>
              <m:t>c</m:t>
            </m:r>
          </m:e>
          <m:sub>
            <m:r>
              <m:rPr/>
              <m:t>I</m:t>
            </m:r>
          </m:sub>
        </m:sSub>
      </m:oMath>
      <w:r>
        <w:t xml:space="preserve"> 或感染概率的感知、实施社交距离强制令等。这自然形成了一个</w:t>
      </w:r>
      <w:r>
        <w:rPr>
          <w:b/>
        </w:rPr>
        <w:t>Stackelberg平均场博弈</w:t>
      </w:r>
      <w:r>
        <w:t xml:space="preserve">。政府的策略 </w:t>
      </w:r>
      <m:oMath>
        <m:sSub>
          <m:sSubPr/>
          <m:e>
            <m:r>
              <m:rPr/>
              <m:t>π</m:t>
            </m:r>
          </m:e>
          <m:sub>
            <m:r>
              <m:rPr/>
              <m:t>g</m:t>
            </m:r>
          </m:sub>
        </m:sSub>
      </m:oMath>
      <w:r>
        <w:t xml:space="preserve"> 是这些干预政策的时间路径。给定政策，大量同质个体进行决策，其宏观状态（接种率、各类人群比例）演化遵循平均场动力学。政府的目标是最小化总社会成本（疾病负担 + 干预成本）。</w:t>
      </w:r>
    </w:p>
    <w:p w14:paraId="63307179">
      <w:pPr>
        <w:pStyle w:val="3"/>
      </w:pPr>
      <w:r>
        <w:t>求解此类问题的挑战在于其涉及连续状态空间、无限时域以及微观-宏观耦合。近年来，基于</w:t>
      </w:r>
      <w:r>
        <w:rPr>
          <w:b/>
        </w:rPr>
        <w:t>深度强化学习（DRL）与平均场理论</w:t>
      </w:r>
      <w:r>
        <w:t>的方法显示出潜力。[62] 为线性二次型平均场博弈提供了可证明收敛的Actor-Critic算法框架。对于更复杂的非线性流行病模型，无模型DRL方法可以通过模拟来学习近似的Stackelberg平均场均衡策略。政府智能体（领导者）的策略网络输出干预参数，大量个体跟随者则根据当前群体状态和自身类型（可能由另一个网络采样）进行决策，其聚合行为又产生新的群体状态，形成闭环。</w:t>
      </w:r>
    </w:p>
    <w:p w14:paraId="7B464222">
      <w:pPr>
        <w:pStyle w:val="3"/>
        <w:numPr>
          <w:ilvl w:val="0"/>
          <w:numId w:val="203"/>
        </w:numPr>
        <w:ind w:left="0" w:leftChars="0" w:firstLine="480" w:firstLineChars="0"/>
        <w:rPr>
          <w:b/>
        </w:rPr>
      </w:pPr>
      <w:r>
        <w:rPr>
          <w:b/>
        </w:rPr>
        <w:t>行为偏差的整合与影响</w:t>
      </w:r>
      <w:r>
        <w:t>：个体的健康决策远非完全理性。前景理论指出，人们会非线性地扭曲小概率事件（如感染风险），并对损失（生病）比等量收益更为敏感。[115] 和 [42] 等研究将此类行为要素引入博弈分析。例如，个体可能严重低估低感染率时期的感染概率（概率扭曲），或者对疫苗副作用（立即、确定的成本）的厌恶远大于对潜在感染（未来、不确定的损失）的恐惧（损失厌恶）。</w:t>
      </w:r>
    </w:p>
    <w:p w14:paraId="5760B38F">
      <w:pPr>
        <w:pStyle w:val="3"/>
      </w:pPr>
      <w:r>
        <w:t xml:space="preserve">在流行病博弈中引入行为偏差会显著改变均衡预测。行为偏差可能导致均衡接种率 </w:t>
      </w:r>
      <m:oMath>
        <m:sSup>
          <m:sSupPr/>
          <m:e>
            <m:r>
              <m:rPr/>
              <m:t>p</m:t>
            </m:r>
          </m:e>
          <m:sup>
            <m:r>
              <m:rPr>
                <m:sty m:val="p"/>
              </m:rPr>
              <m:t>∗</m:t>
            </m:r>
          </m:sup>
        </m:sSup>
      </m:oMath>
      <w:r>
        <w:t xml:space="preserve"> 进一步偏离社会最优，甚至在疫情初期出现严重的“接种犹豫”。政府的干预策略也需要相应调整：例如，针对概率扭曲，需要更有效地传播风险信息（可能需放大风险感知）；针对损失厌恶，可能需要设计将疫苗“损失”框架为“避免更大损失的机会”的信息策略，或提供即时奖励。对行为博弈模型的深入理解，使得公共卫生宣传从单纯的信息传递，升级为一种旨在修正系统性决策偏误的</w:t>
      </w:r>
      <w:r>
        <w:rPr>
          <w:b/>
        </w:rPr>
        <w:t>战略沟通博弈</w:t>
      </w:r>
      <w:r>
        <w:t>。</w:t>
      </w:r>
    </w:p>
    <w:p w14:paraId="26D7B828">
      <w:pPr>
        <w:pStyle w:val="3"/>
      </w:pPr>
      <w:r>
        <w:rPr>
          <w:b/>
        </w:rPr>
        <w:t>模型复杂性与政策启示</w:t>
      </w:r>
      <w:r>
        <w:t xml:space="preserve">：流行病管理博弈模型的价值不仅在于预测均衡，更在于进行政策“沙盘推演”。通过模拟不同干预政策（如不同的补贴额度、强制实施阈值）下的博弈均衡和疾病动态，可以评估政策的成本效益、稳健性以及对不同社会经济群体的公平性影响。然而，这类模型对参数（如疾病传播率 </w:t>
      </w:r>
      <m:oMath>
        <m:r>
          <m:rPr/>
          <m:t>β</m:t>
        </m:r>
      </m:oMath>
      <w:r>
        <w:t xml:space="preserve">、各类成本 </w:t>
      </w:r>
      <m:oMath>
        <m:sSub>
          <m:sSubPr/>
          <m:e>
            <m:r>
              <m:rPr/>
              <m:t>c</m:t>
            </m:r>
          </m:e>
          <m:sub>
            <m:r>
              <m:rPr/>
              <m:t>v</m:t>
            </m:r>
          </m:sub>
        </m:sSub>
        <m:r>
          <m:rPr>
            <m:sty m:val="p"/>
          </m:rPr>
          <m:t>,</m:t>
        </m:r>
        <m:sSub>
          <m:sSubPr/>
          <m:e>
            <m:r>
              <m:rPr/>
              <m:t>c</m:t>
            </m:r>
          </m:e>
          <m:sub>
            <m:r>
              <m:rPr/>
              <m:t>I</m:t>
            </m:r>
          </m:sub>
        </m:sSub>
      </m:oMath>
      <w:r>
        <w:t>、行为参数）极为敏感。因此，必须与流行病学调查、行为经济学实验紧密结合，进行谨慎的参数校准与不确定性分析。此外，模型通常假设群体同质或仅有简单分类，忽略了社交网络结构、社会经济地位差异导致的异质性接触模式与风险暴露，这是未来研究需要整合 [14] 中所探讨的网络与行为交互的重要方向。</w:t>
      </w:r>
    </w:p>
    <w:bookmarkEnd w:id="682"/>
    <w:p w14:paraId="13B7BC39">
      <w:pPr>
        <w:pStyle w:val="5"/>
        <w:keepNext/>
      </w:pPr>
      <w:bookmarkStart w:id="683" w:name="_Toc1969242403"/>
      <w:bookmarkStart w:id="684" w:name="综合讨论与未来展望-1"/>
      <w:r>
        <w:t>综合讨论与未来展望</w:t>
      </w:r>
      <w:bookmarkEnd w:id="683"/>
    </w:p>
    <w:p w14:paraId="08DCC79E">
      <w:pPr>
        <w:pStyle w:val="3"/>
      </w:pPr>
      <w:r>
        <w:t>通过对网络安全、国土安全、公共卫生三个领域的深度剖析，我们可以提炼出安全博弈论关键应用的若干共性特征、成功经验与待解挑战。</w:t>
      </w:r>
    </w:p>
    <w:p w14:paraId="6D36FBFD">
      <w:pPr>
        <w:pStyle w:val="3"/>
      </w:pPr>
      <w:r>
        <w:rPr>
          <w:b/>
        </w:rPr>
        <w:t>共性建模范式</w:t>
      </w:r>
      <w:r>
        <w:t xml:space="preserve">：首先，三个领域均成功地将 </w:t>
      </w:r>
      <w:r>
        <w:rPr>
          <w:b/>
        </w:rPr>
        <w:t>“有限资源保护多目标”</w:t>
      </w:r>
      <w:r>
        <w:t xml:space="preserve"> 的核心范式应用于各自场景：网络节点/脆弱性、机场车道/航班、易感个体。其次，</w:t>
      </w:r>
      <w:r>
        <w:rPr>
          <w:b/>
        </w:rPr>
        <w:t>Stackelberg领导-跟随结构</w:t>
      </w:r>
      <w:r>
        <w:t xml:space="preserve"> 是处理有意识对抗者（攻击者）或无意识但具策略性的个体（公民）的通用框架。再者，当涉及大量交互个体时，</w:t>
      </w:r>
      <w:r>
        <w:rPr>
          <w:b/>
        </w:rPr>
        <w:t>平均场近似</w:t>
      </w:r>
      <w:r>
        <w:t xml:space="preserve"> 提供了从微观决策到宏观动态的可处理桥梁。最后，对</w:t>
      </w:r>
      <w:r>
        <w:rPr>
          <w:b/>
        </w:rPr>
        <w:t>行为要素</w:t>
      </w:r>
      <w:r>
        <w:t>的考量正从边缘走向中心，成为提升模型预测真实性和策略鲁棒性的关键。</w:t>
      </w:r>
    </w:p>
    <w:p w14:paraId="416BBCAA">
      <w:pPr>
        <w:pStyle w:val="3"/>
      </w:pPr>
      <w:r>
        <w:rPr>
          <w:b/>
        </w:rPr>
        <w:t>跨领域算法迁移</w:t>
      </w:r>
      <w:r>
        <w:t>：一个领域的算法创新常能启发另一领域。[65] 所揭示的将安全博弈均衡计算转化为组合优化问题的思想，不仅适用于国土安全排班，也同样适用于网络攻击图中的资源分配。[111] 中的双Oracle框架，是解决大规模策略空间安全博弈（无论是MTD配置空间还是复杂攻击计划空间）的通用方法论。[56] 所展示的利用生成对抗网络思想求解平均场博弈的方法，为求解复杂流行病管理中的Stackelberg平均场均衡提供了新的算法视角。</w:t>
      </w:r>
    </w:p>
    <w:p w14:paraId="65016A65">
      <w:pPr>
        <w:pStyle w:val="3"/>
      </w:pPr>
      <w:r>
        <w:rPr>
          <w:b/>
        </w:rPr>
        <w:t>核心挑战与前沿方向</w:t>
      </w:r>
      <w:r>
        <w:t xml:space="preserve">： 1. </w:t>
      </w:r>
      <w:r>
        <w:rPr>
          <w:b/>
        </w:rPr>
        <w:t>模型误设与对手自适应</w:t>
      </w:r>
      <w:r>
        <w:t xml:space="preserve">：无论是攻击者还是民众，其行为都可能偏离模型的假设。攻击者会学习并适应防御模式；民众会对重复的公共卫生信息产生疲劳或逆反心理。未来的研究需要更多地拥抱 </w:t>
      </w:r>
      <w:r>
        <w:rPr>
          <w:b/>
        </w:rPr>
        <w:t>“学习型博弈”</w:t>
      </w:r>
      <w:r>
        <w:t xml:space="preserve"> 和 </w:t>
      </w:r>
      <w:r>
        <w:rPr>
          <w:b/>
        </w:rPr>
        <w:t>“在线学习”</w:t>
      </w:r>
      <w:r>
        <w:t xml:space="preserve"> 框架。防御系统应能根据观测到的对手行为数据（如攻击模式、疫苗接种率动态）在线更新其对对手模型的信念，并动态调整策略。[54] 和 [66] 中对APT的动态贝叶斯博弈建模，代表了这一方向在网络安全中的努力。在公共卫生领域，结合实时监测数据与强化学习来动态优化干预政策，是亟待探索的前沿。 2. </w:t>
      </w:r>
      <w:r>
        <w:rPr>
          <w:b/>
        </w:rPr>
        <w:t>可解释性与可信赖性</w:t>
      </w:r>
      <w:r>
        <w:t>：对于国土安全等高风险应用，决策者必须信任并理解模型推荐的策略。复杂的神经网络或大规模线性规划的“黑箱”输出可能难以被采纳。因此，发展具有</w:t>
      </w:r>
      <w:r>
        <w:rPr>
          <w:b/>
        </w:rPr>
        <w:t>可解释性</w:t>
      </w:r>
      <w:r>
        <w:t xml:space="preserve">的均衡求解算法与策略表示至关重要。这可能涉及对最优策略结构（如阈值策略、轮换模式）的理论探索，或开发能提供决策依据（如“覆盖此目标是因为它连通度高且价值大”）的交互式系统。 3. </w:t>
      </w:r>
      <w:r>
        <w:rPr>
          <w:b/>
        </w:rPr>
        <w:t>多智能体、跨层级协同</w:t>
      </w:r>
      <w:r>
        <w:t>：现实中的安全往往是多防御者、多攻击者的复杂生态系统。电力网络中，多个电力公司需要协同防御；公共卫生中，中央与地方政府、不同国家之间需要政策协调。[71] 为研究多领导者博弈提供了工具。未来的模型需要更好地刻画</w:t>
      </w:r>
      <w:r>
        <w:rPr>
          <w:b/>
        </w:rPr>
        <w:t>联盟形成、合作与背叛</w:t>
      </w:r>
      <w:r>
        <w:t xml:space="preserve">的动力学，以及如何设计机制（如转移支付、信息共享协议）来促成有效的协同防御。 4. </w:t>
      </w:r>
      <w:r>
        <w:rPr>
          <w:b/>
        </w:rPr>
        <w:t>与新兴技术融合</w:t>
      </w:r>
      <w:r>
        <w:t>：量子计算可能在未来颠覆密码学基础，[2] 中已提及未来机会。人工智能，特别是大型语言模型（LLMs），正在改变威胁生成（如高度逼真的钓鱼邮件）和防御分析。安全博弈论需要与这些技术对话：一方面，将AI智能体作为博弈中的新玩家建模其行为；另一方面，利用AI来增强博弈模型的构建（如从数据中自动提取攻击图或偏好）、求解（如神经博弈求解器）与模拟能力。</w:t>
      </w:r>
    </w:p>
    <w:p w14:paraId="1B5E76E9">
      <w:pPr>
        <w:pStyle w:val="3"/>
      </w:pPr>
      <w:r>
        <w:t>总之，安全博弈论的关键应用领域展示了理论数学工具转化为现实世界影响力的强大路径。从LAX机场的巡逻队到全球疫苗接种运动，其核心思想一以贯之：在资源有限的约束下，通过预判他者（无论是理性的攻击者还是有限理性的个体）的行为，设计出具有战略前瞻性的随机化或结构化策略。随着计算能力的提升、行为科学见解的深化以及跨学科融合的加速，安全博弈论将继续为保护我们的数字基础设施、物理资产和公共健康提供日益精密和自适应的决策支持。然而，我们必须始终对模型的边界保持清醒，铭记所有均衡分析都建立在特定信息与理性假设之上，而现实世界的安全永远是一场在动态不确定性中寻求稳健性的永恒博弈。</w:t>
      </w:r>
    </w:p>
    <w:bookmarkEnd w:id="684"/>
    <w:p w14:paraId="2D190E11">
      <w:pPr>
        <w:pStyle w:val="4"/>
        <w:keepNext/>
        <w:widowControl/>
        <w:numPr>
          <w:ilvl w:val="0"/>
          <w:numId w:val="198"/>
        </w:numPr>
        <w:ind w:left="0" w:leftChars="0" w:firstLine="0" w:firstLineChars="0"/>
        <w:rPr>
          <w:b w:val="0"/>
        </w:rPr>
      </w:pPr>
      <w:bookmarkStart w:id="685" w:name="_Toc39099657"/>
      <w:bookmarkStart w:id="686" w:name="开放问题与研究前沿"/>
      <w:r>
        <w:t>开放问题与研究前沿</w:t>
      </w:r>
      <w:bookmarkEnd w:id="685"/>
    </w:p>
    <w:p w14:paraId="55671F0B">
      <w:pPr>
        <w:pStyle w:val="3"/>
      </w:pPr>
      <w:r>
        <w:t>正如上一节对关键应用案例的剖析所揭示，安全博弈模型的实践效能深刻受限于其理想化假设。现实对抗中固有的</w:t>
      </w:r>
      <w:r>
        <w:rPr>
          <w:b/>
        </w:rPr>
        <w:t>模型不确定性</w:t>
      </w:r>
      <w:r>
        <w:t>、</w:t>
      </w:r>
      <w:r>
        <w:rPr>
          <w:b/>
        </w:rPr>
        <w:t>智能体规模与异构性</w:t>
      </w:r>
      <w:r>
        <w:t>以及</w:t>
      </w:r>
      <w:r>
        <w:rPr>
          <w:b/>
        </w:rPr>
        <w:t>博弈规则本身的动态性</w:t>
      </w:r>
      <w:r>
        <w:t>，构成了理论迈向实际部署的核心障碍。本节作为对此引力的响应，将系统性地审视安全博弈理论面临的三大根本性开放问题：模型误设下的鲁棒防御策略设计、超大规模异构系统中的均衡分析与学习，以及博弈规则本身的自动化设计与动态调整。对这些前沿方向的探索，旨在推动理论超越静态、完全信息、同质理性的经典范式，为构建下一代具有适应性、韧性与智能性的安全系统奠定数学与计算基础。</w:t>
      </w:r>
    </w:p>
    <w:bookmarkEnd w:id="686"/>
    <w:p w14:paraId="00791200">
      <w:pPr>
        <w:pStyle w:val="5"/>
        <w:keepNext/>
      </w:pPr>
      <w:bookmarkStart w:id="687" w:name="_Toc17939217"/>
      <w:bookmarkStart w:id="688" w:name="模型误设与鲁棒性从精确优化到稳健保证"/>
      <w:r>
        <w:t>模型误设与鲁棒性：从精确优化到稳健保证</w:t>
      </w:r>
      <w:bookmarkEnd w:id="687"/>
    </w:p>
    <w:p w14:paraId="7B35F540">
      <w:pPr>
        <w:pStyle w:val="3"/>
      </w:pPr>
      <w:r>
        <w:t xml:space="preserve">经典Stackelberg安全博弈（SSG）及其行为扩展（如QRE、CPT-SSG）隐含一个关键前提：防御者能精确知晓或估计攻击者的收益结构 $ U_A $、类型分布 $ p() $ 或行为参数（如理性参数 </w:t>
      </w:r>
      <m:oMath>
        <m:r>
          <m:rPr/>
          <m:t>λ</m:t>
        </m:r>
      </m:oMath>
      <w:r>
        <w:t xml:space="preserve">，前景理论参数 </w:t>
      </w:r>
      <m:oMath>
        <m:r>
          <m:rPr/>
          <m:t>α</m:t>
        </m:r>
        <m:r>
          <m:rPr>
            <m:sty m:val="p"/>
          </m:rPr>
          <m:t>,</m:t>
        </m:r>
        <m:r>
          <m:rPr/>
          <m:t>β</m:t>
        </m:r>
        <m:r>
          <m:rPr>
            <m:sty m:val="p"/>
          </m:rPr>
          <m:t>,</m:t>
        </m:r>
        <m:r>
          <m:rPr/>
          <m:t>γ</m:t>
        </m:r>
      </m:oMath>
      <w:r>
        <w:t>）。然而，在真实的网络对抗、反恐或经济博弈中，对手的意图、能力与决策模式存在严重的</w:t>
      </w:r>
      <w:r>
        <w:rPr>
          <w:b/>
        </w:rPr>
        <w:t>认知不确定性</w:t>
      </w:r>
      <w:r>
        <w:t>，源于信息隐匿、主动欺骗或情报能力局限。基于误设（misspecified）攻击者模型计算的最优策略，其实际性能可能急剧退化，甚至引发灾难性后果[54; 12]。因此，发展能够容忍模型偏差、在最坏情况下提供性能保证的</w:t>
      </w:r>
      <w:r>
        <w:rPr>
          <w:b/>
        </w:rPr>
        <w:t>鲁棒安全博弈</w:t>
      </w:r>
      <w:r>
        <w:t>理论势在必行。</w:t>
      </w:r>
    </w:p>
    <w:p w14:paraId="19FBEB07">
      <w:pPr>
        <w:pStyle w:val="3"/>
      </w:pPr>
      <w:r>
        <w:t>鲁棒优化的核心是将模型参数不确定性刻画为一个有界的</w:t>
      </w:r>
      <w:r>
        <w:rPr>
          <w:b/>
        </w:rPr>
        <w:t>模糊集</w:t>
      </w:r>
      <w:r>
        <w:t>（Uncertainty Set）</w:t>
      </w:r>
      <m:oMath>
        <m:r>
          <m:rPr>
            <m:sty m:val="p"/>
          </m:rPr>
          <m:t>U</m:t>
        </m:r>
      </m:oMath>
      <w:r>
        <w:t xml:space="preserve">，而非单一估计。在安全博弈中，具体表现为： 1. </w:t>
      </w:r>
      <w:r>
        <w:rPr>
          <w:b/>
        </w:rPr>
        <w:t>收益不确定性</w:t>
      </w:r>
      <w:r>
        <w:t xml:space="preserve">：攻击者在目标 </w:t>
      </w:r>
      <m:oMath>
        <m:r>
          <m:rPr/>
          <m:t>t</m:t>
        </m:r>
      </m:oMath>
      <w:r>
        <w:t xml:space="preserve"> 上的收益 </w:t>
      </w:r>
      <m:oMath>
        <m:sSub>
          <m:sSubPr/>
          <m:e>
            <m:r>
              <m:rPr/>
              <m:t>U</m:t>
            </m:r>
          </m:e>
          <m:sub>
            <m:r>
              <m:rPr/>
              <m:t>A</m:t>
            </m:r>
          </m:sub>
        </m:sSub>
        <m:d>
          <m:dPr>
            <m:sepChr m:val=""/>
          </m:dPr>
          <m:e>
            <m:r>
              <m:rPr/>
              <m:t>t</m:t>
            </m:r>
          </m:e>
        </m:d>
      </m:oMath>
      <w:r>
        <w:t xml:space="preserve"> 属于区间 </w:t>
      </w:r>
      <m:oMath>
        <m:d>
          <m:dPr>
            <m:begChr m:val="["/>
            <m:sepChr m:val=""/>
            <m:endChr m:val="]"/>
          </m:dPr>
          <m:e>
            <m:r>
              <m:rPr/>
              <m:t>1</m:t>
            </m:r>
          </m:e>
        </m:d>
      </m:oMath>
      <w:r>
        <w:t xml:space="preserve"> 或凸集。防御者目标转为最大化最坏情况下的</w:t>
      </w:r>
      <w:r>
        <w:rPr>
          <w:b/>
        </w:rPr>
        <w:t>效用保证</w:t>
      </w:r>
      <w:r>
        <w:t>（Utility Guarantee）：</w:t>
      </w:r>
    </w:p>
    <w:p w14:paraId="4C2CBBBB">
      <w:pPr>
        <w:pStyle w:val="3"/>
      </w:pPr>
      <m:oMathPara>
        <m:oMathParaPr>
          <m:jc m:val="center"/>
        </m:oMathParaPr>
        <m:oMath>
          <m:sSub>
            <m:sSubPr/>
            <m:e>
              <m:r>
                <m:rPr/>
                <m:t>V</m:t>
              </m:r>
            </m:e>
            <m:sub>
              <m:r>
                <m:rPr/>
                <m:t>D</m:t>
              </m:r>
            </m:sub>
          </m:sSub>
          <m:d>
            <m:dPr>
              <m:sepChr m:val=""/>
            </m:dPr>
            <m:e>
              <m:r>
                <m:rPr>
                  <m:sty m:val="b"/>
                </m:rPr>
                <m:t>x</m:t>
              </m:r>
            </m:e>
          </m:d>
          <m:r>
            <m:rPr>
              <m:sty m:val="p"/>
            </m:rPr>
            <m:t>=</m:t>
          </m:r>
          <m:limLow>
            <m:limLowPr/>
            <m:e>
              <m:r>
                <m:rPr>
                  <m:sty m:val="p"/>
                </m:rPr>
                <m:t>min</m:t>
              </m:r>
            </m:e>
            <m:lim>
              <m:sSub>
                <m:sSubPr/>
                <m:e>
                  <m:r>
                    <m:rPr/>
                    <m:t>U</m:t>
                  </m:r>
                </m:e>
                <m:sub>
                  <m:r>
                    <m:rPr/>
                    <m:t>A</m:t>
                  </m:r>
                </m:sub>
              </m:sSub>
              <m:r>
                <m:rPr>
                  <m:sty m:val="p"/>
                </m:rPr>
                <m:t>∈</m:t>
              </m:r>
              <m:sSub>
                <m:sSubPr/>
                <m:e>
                  <m:r>
                    <m:rPr>
                      <m:sty m:val="p"/>
                    </m:rPr>
                    <m:t>U</m:t>
                  </m:r>
                </m:e>
                <m:sub>
                  <m:r>
                    <m:rPr/>
                    <m:t>A</m:t>
                  </m:r>
                </m:sub>
              </m:sSub>
            </m:lim>
          </m:limLow>
          <m:sSub>
            <m:sSubPr/>
            <m:e>
              <m:r>
                <m:rPr>
                  <m:sty m:val="p"/>
                </m:rPr>
                <m:t>E</m:t>
              </m:r>
            </m:e>
            <m:sub>
              <m:r>
                <m:rPr/>
                <m:t>t</m:t>
              </m:r>
              <m:r>
                <m:rPr>
                  <m:sty m:val="p"/>
                </m:rPr>
                <m:t>∼</m:t>
              </m:r>
              <m:r>
                <m:rPr/>
                <m:t>B</m:t>
              </m:r>
              <m:sSub>
                <m:sSubPr/>
                <m:e>
                  <m:r>
                    <m:rPr/>
                    <m:t>R</m:t>
                  </m:r>
                </m:e>
                <m:sub>
                  <m:r>
                    <m:rPr/>
                    <m:t>A</m:t>
                  </m:r>
                </m:sub>
              </m:sSub>
              <m:d>
                <m:dPr>
                  <m:sepChr m:val=""/>
                </m:dPr>
                <m:e>
                  <m:r>
                    <m:rPr>
                      <m:sty m:val="b"/>
                    </m:rPr>
                    <m:t>x</m:t>
                  </m:r>
                  <m:r>
                    <m:rPr>
                      <m:sty m:val="p"/>
                    </m:rPr>
                    <m:t>;</m:t>
                  </m:r>
                  <m:sSub>
                    <m:sSubPr/>
                    <m:e>
                      <m:r>
                        <m:rPr/>
                        <m:t>U</m:t>
                      </m:r>
                    </m:e>
                    <m:sub>
                      <m:r>
                        <m:rPr/>
                        <m:t>A</m:t>
                      </m:r>
                    </m:sub>
                  </m:sSub>
                </m:e>
              </m:d>
            </m:sub>
          </m:sSub>
          <m:d>
            <m:dPr>
              <m:begChr m:val="["/>
              <m:sepChr m:val=""/>
              <m:endChr m:val="]"/>
            </m:dPr>
            <m:e>
              <m:r>
                <m:rPr/>
                <m:t>98</m:t>
              </m:r>
            </m:e>
          </m:d>
        </m:oMath>
      </m:oMathPara>
    </w:p>
    <w:p w14:paraId="1F082A9D">
      <w:pPr>
        <w:pStyle w:val="3"/>
      </w:pPr>
      <w:r>
        <w:t>这导向</w:t>
      </w:r>
      <w:r>
        <w:rPr>
          <w:b/>
        </w:rPr>
        <w:t>极大极小策略</w:t>
      </w:r>
      <w:r>
        <w:t xml:space="preserve">。与强Stackelberg均衡（SSE）相比，SSE依赖于通过无限小扰动诱导有利均衡，在收益不确定时可能过于乐观[154]。 2. </w:t>
      </w:r>
      <w:r>
        <w:rPr>
          <w:b/>
        </w:rPr>
        <w:t>类型分布不确定性</w:t>
      </w:r>
      <w:r>
        <w:t xml:space="preserve">：在贝叶斯博弈中，攻击者类型分布 </w:t>
      </w:r>
      <m:oMath>
        <m:r>
          <m:rPr/>
          <m:t>p</m:t>
        </m:r>
        <m:d>
          <m:dPr>
            <m:sepChr m:val=""/>
          </m:dPr>
          <m:e>
            <m:r>
              <m:rPr/>
              <m:t>θ</m:t>
            </m:r>
          </m:e>
        </m:d>
      </m:oMath>
      <w:r>
        <w:t xml:space="preserve"> 未知但属于集合 </w:t>
      </w:r>
      <m:oMath>
        <m:r>
          <m:rPr>
            <m:sty m:val="p"/>
          </m:rPr>
          <m:t>P</m:t>
        </m:r>
      </m:oMath>
      <w:r>
        <w:t>。这导向</w:t>
      </w:r>
      <w:r>
        <w:rPr>
          <w:b/>
        </w:rPr>
        <w:t>分布鲁棒优化</w:t>
      </w:r>
      <w:r>
        <w:t>（Distributionally Robust Optimization, DRO）框架：</w:t>
      </w:r>
    </w:p>
    <w:p w14:paraId="3704EDDD">
      <w:pPr>
        <w:pStyle w:val="3"/>
      </w:pPr>
      <m:oMathPara>
        <m:oMathParaPr>
          <m:jc m:val="center"/>
        </m:oMathParaPr>
        <m:oMath>
          <m:limLow>
            <m:limLowPr/>
            <m:e>
              <m:r>
                <m:rPr>
                  <m:sty m:val="p"/>
                </m:rPr>
                <m:t>max</m:t>
              </m:r>
            </m:e>
            <m:lim>
              <m:r>
                <m:rPr>
                  <m:sty m:val="b"/>
                </m:rPr>
                <m:t>x</m:t>
              </m:r>
              <m:r>
                <m:rPr>
                  <m:sty m:val="p"/>
                </m:rPr>
                <m:t>∈X</m:t>
              </m:r>
            </m:lim>
          </m:limLow>
          <m:limLow>
            <m:limLowPr/>
            <m:e>
              <m:r>
                <m:rPr>
                  <m:sty m:val="p"/>
                </m:rPr>
                <m:t>min</m:t>
              </m:r>
            </m:e>
            <m:lim>
              <m:r>
                <m:rPr/>
                <m:t>p</m:t>
              </m:r>
              <m:r>
                <m:rPr>
                  <m:sty m:val="p"/>
                </m:rPr>
                <m:t>∈P</m:t>
              </m:r>
            </m:lim>
          </m:limLow>
          <m:sSub>
            <m:sSubPr/>
            <m:e>
              <m:r>
                <m:rPr>
                  <m:sty m:val="p"/>
                </m:rPr>
                <m:t>E</m:t>
              </m:r>
            </m:e>
            <m:sub>
              <m:r>
                <m:rPr/>
                <m:t>θ</m:t>
              </m:r>
              <m:r>
                <m:rPr>
                  <m:sty m:val="p"/>
                </m:rPr>
                <m:t>∼</m:t>
              </m:r>
              <m:r>
                <m:rPr/>
                <m:t>p</m:t>
              </m:r>
            </m:sub>
          </m:sSub>
          <m:d>
            <m:dPr>
              <m:begChr m:val="["/>
              <m:sepChr m:val=""/>
              <m:endChr m:val="]"/>
            </m:dPr>
            <m:e>
              <m:sSub>
                <m:sSubPr/>
                <m:e>
                  <m:r>
                    <m:rPr>
                      <m:sty m:val="p"/>
                    </m:rPr>
                    <m:t>E</m:t>
                  </m:r>
                </m:e>
                <m:sub>
                  <m:r>
                    <m:rPr/>
                    <m:t>t</m:t>
                  </m:r>
                  <m:r>
                    <m:rPr>
                      <m:sty m:val="p"/>
                    </m:rPr>
                    <m:t>∼</m:t>
                  </m:r>
                  <m:r>
                    <m:rPr/>
                    <m:t>B</m:t>
                  </m:r>
                  <m:sSub>
                    <m:sSubPr/>
                    <m:e>
                      <m:r>
                        <m:rPr/>
                        <m:t>R</m:t>
                      </m:r>
                    </m:e>
                    <m:sub>
                      <m:r>
                        <m:rPr/>
                        <m:t>A</m:t>
                      </m:r>
                    </m:sub>
                  </m:sSub>
                  <m:d>
                    <m:dPr>
                      <m:sepChr m:val=""/>
                    </m:dPr>
                    <m:e>
                      <m:r>
                        <m:rPr>
                          <m:sty m:val="b"/>
                        </m:rPr>
                        <m:t>x</m:t>
                      </m:r>
                      <m:r>
                        <m:rPr>
                          <m:sty m:val="p"/>
                        </m:rPr>
                        <m:t>;</m:t>
                      </m:r>
                      <m:r>
                        <m:rPr/>
                        <m:t>θ</m:t>
                      </m:r>
                    </m:e>
                  </m:d>
                </m:sub>
              </m:sSub>
              <m:d>
                <m:dPr>
                  <m:begChr m:val="["/>
                  <m:sepChr m:val=""/>
                  <m:endChr m:val="]"/>
                </m:dPr>
                <m:e>
                  <m:sSub>
                    <m:sSubPr/>
                    <m:e>
                      <m:r>
                        <m:rPr/>
                        <m:t>U</m:t>
                      </m:r>
                    </m:e>
                    <m:sub>
                      <m:r>
                        <m:rPr/>
                        <m:t>D</m:t>
                      </m:r>
                    </m:sub>
                  </m:sSub>
                  <m:d>
                    <m:dPr>
                      <m:sepChr m:val=""/>
                    </m:dPr>
                    <m:e>
                      <m:r>
                        <m:rPr/>
                        <m:t>t</m:t>
                      </m:r>
                      <m:r>
                        <m:rPr>
                          <m:sty m:val="p"/>
                        </m:rPr>
                        <m:t>,</m:t>
                      </m:r>
                      <m:r>
                        <m:rPr>
                          <m:sty m:val="b"/>
                        </m:rPr>
                        <m:t>x</m:t>
                      </m:r>
                      <m:r>
                        <m:rPr>
                          <m:sty m:val="p"/>
                        </m:rPr>
                        <m:t>,</m:t>
                      </m:r>
                      <m:r>
                        <m:rPr/>
                        <m:t>θ</m:t>
                      </m:r>
                    </m:e>
                  </m:d>
                </m:e>
              </m:d>
            </m:e>
          </m:d>
        </m:oMath>
      </m:oMathPara>
    </w:p>
    <w:p w14:paraId="4A2F3F56">
      <w:pPr>
        <w:pStyle w:val="3"/>
      </w:pPr>
      <w:r>
        <w:t xml:space="preserve">模糊集 </w:t>
      </w:r>
      <m:oMath>
        <m:r>
          <m:rPr>
            <m:sty m:val="p"/>
          </m:rPr>
          <m:t>P</m:t>
        </m:r>
      </m:oMath>
      <w:r>
        <w:t xml:space="preserve"> 可由Wasserstein距离、</w:t>
      </w:r>
      <m:oMath>
        <m:r>
          <m:rPr/>
          <m:t>ϕ</m:t>
        </m:r>
      </m:oMath>
      <w:r>
        <w:t xml:space="preserve">-散度或矩约束定义。 3. </w:t>
      </w:r>
      <w:r>
        <w:rPr>
          <w:b/>
        </w:rPr>
        <w:t>行为模型不确定性</w:t>
      </w:r>
      <w:r>
        <w:t xml:space="preserve">：攻击者偏离期望效用理论（EUT）的具体模式未知。防御者需设计对一组可能行为模型 </w:t>
      </w:r>
      <m:oMath>
        <m:r>
          <m:rPr>
            <m:sty m:val="p"/>
          </m:rPr>
          <m:t>{</m:t>
        </m:r>
        <m:sSub>
          <m:sSubPr/>
          <m:e>
            <m:r>
              <m:rPr>
                <m:sty m:val="p"/>
              </m:rPr>
              <m:t>ℳ</m:t>
            </m:r>
          </m:e>
          <m:sub>
            <m:r>
              <m:rPr/>
              <m:t>1</m:t>
            </m:r>
          </m:sub>
        </m:sSub>
        <m:r>
          <m:rPr>
            <m:sty m:val="p"/>
          </m:rPr>
          <m:t>,</m:t>
        </m:r>
        <m:sSub>
          <m:sSubPr/>
          <m:e>
            <m:r>
              <m:rPr>
                <m:sty m:val="p"/>
              </m:rPr>
              <m:t>ℳ</m:t>
            </m:r>
          </m:e>
          <m:sub>
            <m:r>
              <m:rPr/>
              <m:t>2</m:t>
            </m:r>
          </m:sub>
        </m:sSub>
        <m:r>
          <m:rPr>
            <m:sty m:val="p"/>
          </m:rPr>
          <m:t>,...}</m:t>
        </m:r>
      </m:oMath>
      <w:r>
        <w:t xml:space="preserve"> 均表现稳健的策略，这是一个</w:t>
      </w:r>
      <w:r>
        <w:rPr>
          <w:b/>
        </w:rPr>
        <w:t>元模型选择</w:t>
      </w:r>
      <w:r>
        <w:t>问题。</w:t>
      </w:r>
    </w:p>
    <w:p w14:paraId="192DF2AA">
      <w:pPr>
        <w:pStyle w:val="3"/>
      </w:pPr>
      <w:r>
        <w:t>计算鲁棒均衡的挑战在于内层“min”问题通常非凸。对于特定结构（如区间收益、单目标反应），可转化为凸优化。更一般地，可采用</w:t>
      </w:r>
      <w:r>
        <w:rPr>
          <w:b/>
        </w:rPr>
        <w:t>双Oracle算法</w:t>
      </w:r>
      <w:r>
        <w:t xml:space="preserve">框架迭代求解：主问题优化防御策略 </w:t>
      </w:r>
      <m:oMath>
        <m:r>
          <m:rPr>
            <m:sty m:val="b"/>
          </m:rPr>
          <m:t>x</m:t>
        </m:r>
      </m:oMath>
      <w:r>
        <w:t xml:space="preserve">，攻击者Oracle针对当前 </w:t>
      </w:r>
      <m:oMath>
        <m:r>
          <m:rPr>
            <m:sty m:val="b"/>
          </m:rPr>
          <m:t>x</m:t>
        </m:r>
      </m:oMath>
      <w:r>
        <w:t xml:space="preserve"> 寻找使防御者效用最小化的 </w:t>
      </w:r>
      <m:oMath>
        <m:sSub>
          <m:sSubPr/>
          <m:e>
            <m:r>
              <m:rPr/>
              <m:t>U</m:t>
            </m:r>
          </m:e>
          <m:sub>
            <m:r>
              <m:rPr/>
              <m:t>A</m:t>
            </m:r>
          </m:sub>
        </m:sSub>
        <m:r>
          <m:rPr>
            <m:sty m:val="p"/>
          </m:rPr>
          <m:t>∈</m:t>
        </m:r>
        <m:sSub>
          <m:sSubPr/>
          <m:e>
            <m:r>
              <m:rPr>
                <m:sty m:val="p"/>
              </m:rPr>
              <m:t>U</m:t>
            </m:r>
          </m:e>
          <m:sub>
            <m:r>
              <m:rPr/>
              <m:t>A</m:t>
            </m:r>
          </m:sub>
        </m:sSub>
      </m:oMath>
      <w:r>
        <w:t xml:space="preserve"> 及最佳反应 </w:t>
      </w:r>
      <m:oMath>
        <m:r>
          <m:rPr/>
          <m:t>t</m:t>
        </m:r>
      </m:oMath>
      <w:r>
        <w:t xml:space="preserve"> [65]。与之相关的是</w:t>
      </w:r>
      <w:r>
        <w:rPr>
          <w:b/>
        </w:rPr>
        <w:t>模糊博弈</w:t>
      </w:r>
      <w:r>
        <w:t>（Ambiguity Games），它采用非可加概率（容量）和Choquet期望效用刻画防御者的模糊性厌恶，提供更丰富的风险描述语言，但均衡计算更复杂。</w:t>
      </w:r>
    </w:p>
    <w:p w14:paraId="4761BF00">
      <w:pPr>
        <w:pStyle w:val="3"/>
      </w:pPr>
      <w:r>
        <w:t>当前的核心争议在于</w:t>
      </w:r>
      <w:r>
        <w:rPr>
          <w:b/>
        </w:rPr>
        <w:t>鲁棒性与效率的权衡</w:t>
      </w:r>
      <w:r>
        <w:t>。绝对保守的策略可能导致防御资源分散。因此，</w:t>
      </w:r>
      <w:r>
        <w:rPr>
          <w:b/>
        </w:rPr>
        <w:t>数据驱动的鲁棒性</w:t>
      </w:r>
      <w:r>
        <w:t xml:space="preserve">成为关键方向：利用历史数据与实时观测动态缩小模糊集 </w:t>
      </w:r>
      <m:oMath>
        <m:r>
          <m:rPr>
            <m:sty m:val="p"/>
          </m:rPr>
          <m:t>U</m:t>
        </m:r>
      </m:oMath>
      <w:r>
        <w:t xml:space="preserve"> 或更新 </w:t>
      </w:r>
      <m:oMath>
        <m:r>
          <m:rPr>
            <m:sty m:val="p"/>
          </m:rPr>
          <m:t>P</m:t>
        </m:r>
      </m:oMath>
      <w:r>
        <w:t>，使防御策略能“自适应地保守”。这自然地将鲁棒博弈与</w:t>
      </w:r>
      <w:r>
        <w:rPr>
          <w:b/>
        </w:rPr>
        <w:t>在线学习</w:t>
      </w:r>
      <w:r>
        <w:t>和</w:t>
      </w:r>
      <w:r>
        <w:rPr>
          <w:b/>
        </w:rPr>
        <w:t>贝叶斯更新</w:t>
      </w:r>
      <w:r>
        <w:t>结合，在长期对抗（如应对APT）中至关重要[66]。此方向的研究也构成了通向下一主题——大规模、数据驱动的学习范式——的桥梁。</w:t>
      </w:r>
    </w:p>
    <w:bookmarkEnd w:id="688"/>
    <w:p w14:paraId="213E6383">
      <w:pPr>
        <w:pStyle w:val="3"/>
      </w:pPr>
      <w:bookmarkStart w:id="689" w:name="可扩展性异构性与多智能体学习从集中式规划到分布式涌现"/>
      <w:r>
        <w:t>可扩展性、异构性与多智能体学习：从集中式规划到分布式涌现</w:t>
      </w:r>
    </w:p>
    <w:p w14:paraId="5D3A7AA7">
      <w:pPr>
        <w:pStyle w:val="3"/>
      </w:pPr>
      <w:r>
        <w:t>经典模型假设少数同质参与者。然而，物联网、智能电网等场景涉及</w:t>
      </w:r>
      <w:r>
        <w:rPr>
          <w:b/>
        </w:rPr>
        <w:t>海量、异质</w:t>
      </w:r>
      <w:r>
        <w:t>的攻防智能体。集中式计算全局均衡面临通信与计算的“维数灾难”。解决可扩展性挑战主要依赖两种范式：基于问题结构的模型简化（如平均场方法）和基于试错的无模型学习。</w:t>
      </w:r>
    </w:p>
    <w:p w14:paraId="5C422A22">
      <w:pPr>
        <w:pStyle w:val="3"/>
      </w:pPr>
      <w:r>
        <w:rPr>
          <w:b/>
        </w:rPr>
        <w:t>平均场博弈</w:t>
      </w:r>
      <w:r>
        <w:t xml:space="preserve">（Mean Field Games, MFG）通过假设智能体数量无穷且对称，将问题简化为代表性智能体与“平均场”（群体状态分布 </w:t>
      </w:r>
      <m:oMath>
        <m:sSub>
          <m:sSubPr/>
          <m:e>
            <m:r>
              <m:rPr/>
              <m:t>μ</m:t>
            </m:r>
          </m:e>
          <m:sub>
            <m:r>
              <m:rPr/>
              <m:t>t</m:t>
            </m:r>
          </m:sub>
        </m:sSub>
      </m:oMath>
      <w:r>
        <w:t>）的交互。均衡由耦合的哈密顿-雅可比-贝尔曼方程（个体最优控制）与福克-普朗克方程（分布演化）刻画，极大降低了维度[97; 62]。安全博弈的攻防非对称性要求发展</w:t>
      </w:r>
      <w:r>
        <w:rPr>
          <w:b/>
        </w:rPr>
        <w:t>非对称平均场博弈</w:t>
      </w:r>
      <w:r>
        <w:t>或</w:t>
      </w:r>
      <w:r>
        <w:rPr>
          <w:b/>
        </w:rPr>
        <w:t>平均场Stackelberg博弈</w:t>
      </w:r>
      <w:r>
        <w:t>，其中领导者策略影响防御者平均场，跟随者据此反应并影响攻击者平均场。进一步，</w:t>
      </w:r>
      <w:r>
        <w:rPr>
          <w:b/>
        </w:rPr>
        <w:t>图平均场博弈</w:t>
      </w:r>
      <w:r>
        <w:t>（Graphon Mean Field Games）能建模网络拓扑导致的异质局部交互[68]。</w:t>
      </w:r>
    </w:p>
    <w:p w14:paraId="7FB4C313">
      <w:pPr>
        <w:pStyle w:val="3"/>
      </w:pPr>
      <w:r>
        <w:t>当模型复杂或未知时，</w:t>
      </w:r>
      <w:r>
        <w:rPr>
          <w:b/>
        </w:rPr>
        <w:t>多智能体强化学习</w:t>
      </w:r>
      <w:r>
        <w:t>（MARL）通过分布式交互学习策略。标准独立Q学习在非平稳环境中因策略相互影响而面临振荡与不收敛[18]。因此，需要</w:t>
      </w:r>
      <w:r>
        <w:rPr>
          <w:b/>
        </w:rPr>
        <w:t>均衡导向的MARL算法</w:t>
      </w:r>
      <w:r>
        <w:t xml:space="preserve">： - </w:t>
      </w:r>
      <w:r>
        <w:rPr>
          <w:b/>
        </w:rPr>
        <w:t>Nash Q-Learning</w:t>
      </w:r>
      <w:r>
        <w:t xml:space="preserve">：维护联合行动Q值并按纳什均衡更新，计算成本高。 - </w:t>
      </w:r>
      <w:r>
        <w:rPr>
          <w:b/>
        </w:rPr>
        <w:t>Actor-Critic with Equilibrium Critics</w:t>
      </w:r>
      <w:r>
        <w:t xml:space="preserve">：评论家估计给定他者策略下的价值，演员朝均衡方向改进。平均场变体能简化学习[62]。 - </w:t>
      </w:r>
      <w:r>
        <w:rPr>
          <w:b/>
        </w:rPr>
        <w:t>策略空间响应预言</w:t>
      </w:r>
      <w:r>
        <w:t>（PSRO）：迭代构建元博弈并计算其均衡，各玩家学习针对该均衡的最佳响应并扩展策略库，可分布式收敛至近似纳什均衡[17; 9]。</w:t>
      </w:r>
    </w:p>
    <w:p w14:paraId="4EC8A6BF">
      <w:pPr>
        <w:pStyle w:val="3"/>
      </w:pPr>
      <w:r>
        <w:t>对于安全博弈，结合</w:t>
      </w:r>
      <w:r>
        <w:rPr>
          <w:b/>
        </w:rPr>
        <w:t>逆强化学习</w:t>
      </w:r>
      <w:r>
        <w:t>进行对手建模尤为重要，形成</w:t>
      </w:r>
      <w:r>
        <w:rPr>
          <w:b/>
        </w:rPr>
        <w:t>学习与反学习的博弈</w:t>
      </w:r>
      <w:r>
        <w:t>。当攻击者也具备学习能力时，系统进入策略共演化过程，需借助</w:t>
      </w:r>
      <w:r>
        <w:rPr>
          <w:b/>
        </w:rPr>
        <w:t>演化博弈论</w:t>
      </w:r>
      <w:r>
        <w:t>工具分析。</w:t>
      </w:r>
    </w:p>
    <w:p w14:paraId="593D3D2A">
      <w:pPr>
        <w:pStyle w:val="3"/>
      </w:pPr>
      <w:r>
        <w:rPr>
          <w:b/>
        </w:rPr>
        <w:t>异构性</w:t>
      </w:r>
      <w:r>
        <w:t xml:space="preserve">进一步加剧挑战。节点在能力、观测、职责上各异。处理方法包括：1) </w:t>
      </w:r>
      <w:r>
        <w:rPr>
          <w:b/>
        </w:rPr>
        <w:t>角色划分与抽象</w:t>
      </w:r>
      <w:r>
        <w:t xml:space="preserve">：聚类为少数角色，角色内平均场近似，角色间显式建模；2) </w:t>
      </w:r>
      <w:r>
        <w:rPr>
          <w:b/>
        </w:rPr>
        <w:t>分层博弈</w:t>
      </w:r>
      <w:r>
        <w:t>：利用</w:t>
      </w:r>
      <w:r>
        <w:rPr>
          <w:b/>
        </w:rPr>
        <w:t>图形博弈</w:t>
      </w:r>
      <w:r>
        <w:t>或</w:t>
      </w:r>
      <w:r>
        <w:rPr>
          <w:b/>
        </w:rPr>
        <w:t>动作图博弈</w:t>
      </w:r>
      <w:r>
        <w:t>的紧凑表示，依赖</w:t>
      </w:r>
      <w:r>
        <w:rPr>
          <w:b/>
        </w:rPr>
        <w:t>攻击图</w:t>
      </w:r>
      <w:r>
        <w:t>等自然结构分解全局博弈[61; 59]。计算此类结构化博弈的均衡可借鉴树宽有限图上的动态规划。</w:t>
      </w:r>
    </w:p>
    <w:bookmarkEnd w:id="689"/>
    <w:p w14:paraId="6B05B351">
      <w:pPr>
        <w:pStyle w:val="4"/>
        <w:keepNext/>
        <w:widowControl/>
      </w:pPr>
      <w:bookmarkStart w:id="690" w:name="_Toc856709539"/>
      <w:bookmarkStart w:id="691" w:name="自动化机制设计与自适应博弈博弈规则的元博弈"/>
      <w:r>
        <w:t>自动化机制设计与自适应博弈：博弈规则的元博弈</w:t>
      </w:r>
      <w:bookmarkEnd w:id="690"/>
    </w:p>
    <w:p w14:paraId="35B2AC6B">
      <w:pPr>
        <w:pStyle w:val="3"/>
      </w:pPr>
      <w:r>
        <w:t>传统分析视博弈</w:t>
      </w:r>
      <w:r>
        <w:rPr>
          <w:b/>
        </w:rPr>
        <w:t>规则</w:t>
      </w:r>
      <w:r>
        <w:t>（信息结构、行动顺序、策略集、支付函数）为外生给定。然而，高水平的系统设计者有能力</w:t>
      </w:r>
      <w:r>
        <w:rPr>
          <w:b/>
        </w:rPr>
        <w:t>改变规则本身</w:t>
      </w:r>
      <w:r>
        <w:t>以创造有利环境。这引出了</w:t>
      </w:r>
      <w:r>
        <w:rPr>
          <w:b/>
        </w:rPr>
        <w:t>自动化机制设计</w:t>
      </w:r>
      <w:r>
        <w:t>（AMD）与</w:t>
      </w:r>
      <w:r>
        <w:rPr>
          <w:b/>
        </w:rPr>
        <w:t>自适应博弈</w:t>
      </w:r>
      <w:r>
        <w:t xml:space="preserve">的前沿。 - </w:t>
      </w:r>
      <w:r>
        <w:rPr>
          <w:b/>
        </w:rPr>
        <w:t>信息结构设计</w:t>
      </w:r>
      <w:r>
        <w:t>：通过</w:t>
      </w:r>
      <w:r>
        <w:rPr>
          <w:b/>
        </w:rPr>
        <w:t>信号博弈</w:t>
      </w:r>
      <w:r>
        <w:t>或</w:t>
      </w:r>
      <w:r>
        <w:rPr>
          <w:b/>
        </w:rPr>
        <w:t>信息设计</w:t>
      </w:r>
      <w:r>
        <w:t xml:space="preserve">操纵攻击者信念[11]。 - </w:t>
      </w:r>
      <w:r>
        <w:rPr>
          <w:b/>
        </w:rPr>
        <w:t>行动空间与顺序设计</w:t>
      </w:r>
      <w:r>
        <w:t xml:space="preserve">：引入移动目标防御、诱饵系统等新行动选项。 - </w:t>
      </w:r>
      <w:r>
        <w:rPr>
          <w:b/>
        </w:rPr>
        <w:t>支付函数设计</w:t>
      </w:r>
      <w:r>
        <w:t>：通过技术或管理手段改变攻防的收益成本结构。</w:t>
      </w:r>
    </w:p>
    <w:p w14:paraId="458A8CF3">
      <w:pPr>
        <w:pStyle w:val="3"/>
      </w:pPr>
      <w:r>
        <w:t>AMD的优化问题具有双层结构：内层是给定规则下的均衡，外层是规则参数优化。</w:t>
      </w:r>
      <w:r>
        <w:rPr>
          <w:b/>
        </w:rPr>
        <w:t>元博弈分析</w:t>
      </w:r>
      <w:r>
        <w:t>（EGTA）通过模拟构建经验收益矩阵并计算均衡，可用于搜索最优规则参数[17]。这本质是在</w:t>
      </w:r>
      <w:r>
        <w:rPr>
          <w:b/>
        </w:rPr>
        <w:t>超博弈</w:t>
      </w:r>
      <w:r>
        <w:t>（Hypergame）中搜索[105]。</w:t>
      </w:r>
    </w:p>
    <w:p w14:paraId="2FA7B284">
      <w:pPr>
        <w:pStyle w:val="3"/>
      </w:pPr>
      <w:r>
        <w:rPr>
          <w:b/>
        </w:rPr>
        <w:t>自适应博弈</w:t>
      </w:r>
      <w:r>
        <w:t>更进一步，允许规则根据互动历史</w:t>
      </w:r>
      <w:r>
        <w:rPr>
          <w:b/>
        </w:rPr>
        <w:t>动态调整</w:t>
      </w:r>
      <w:r>
        <w:t>。系统包含“元控制器”，在线评估规则有效性并安全切换，其理论基础与</w:t>
      </w:r>
      <w:r>
        <w:rPr>
          <w:b/>
        </w:rPr>
        <w:t>在线学习</w:t>
      </w:r>
      <w:r>
        <w:t>和</w:t>
      </w:r>
      <w:r>
        <w:rPr>
          <w:b/>
        </w:rPr>
        <w:t>切换系统控制</w:t>
      </w:r>
      <w:r>
        <w:t>相连。</w:t>
      </w:r>
    </w:p>
    <w:p w14:paraId="50B90D64">
      <w:pPr>
        <w:pStyle w:val="3"/>
      </w:pPr>
      <w:r>
        <w:t>新兴工具</w:t>
      </w:r>
      <w:r>
        <w:rPr>
          <w:b/>
        </w:rPr>
        <w:t>大型语言模型</w:t>
      </w:r>
      <w:r>
        <w:t>为此带来新可能：推测对手意图、生成防御策略、进行模拟推演、辅助规则生成。然而，集成LLMs面临</w:t>
      </w:r>
      <w:r>
        <w:rPr>
          <w:b/>
        </w:rPr>
        <w:t>可验证性与鲁棒性</w:t>
      </w:r>
      <w:r>
        <w:t>的严峻挑战：其黑箱决策缺乏博弈论合理性证明，且自身易受攻击。未来需探索“</w:t>
      </w:r>
      <w:r>
        <w:rPr>
          <w:b/>
        </w:rPr>
        <w:t>形式化引导的LLM</w:t>
      </w:r>
      <w:r>
        <w:t>”等框架，结合LLMs的创造力与博弈论的形式化保证。</w:t>
      </w:r>
    </w:p>
    <w:bookmarkEnd w:id="691"/>
    <w:p w14:paraId="0EF2DD92">
      <w:pPr>
        <w:pStyle w:val="4"/>
        <w:keepNext/>
        <w:widowControl/>
      </w:pPr>
      <w:bookmarkStart w:id="692" w:name="_Toc1986852485"/>
      <w:bookmarkStart w:id="693" w:name="综合与未来方向-1"/>
      <w:r>
        <w:t>综合与未来方向</w:t>
      </w:r>
      <w:bookmarkEnd w:id="692"/>
    </w:p>
    <w:p w14:paraId="020392A3">
      <w:pPr>
        <w:pStyle w:val="3"/>
      </w:pPr>
      <w:r>
        <w:t>模型鲁棒性、大规模学习与自动化设计三大前沿相互交织。一个具有韧性的自适应安全系统需融合：</w:t>
      </w:r>
      <w:r>
        <w:rPr>
          <w:b/>
        </w:rPr>
        <w:t>鲁棒的核心决策机制</w:t>
      </w:r>
      <w:r>
        <w:t>应对不确定性、</w:t>
      </w:r>
      <w:r>
        <w:rPr>
          <w:b/>
        </w:rPr>
        <w:t>可扩展的分布式学习架构</w:t>
      </w:r>
      <w:r>
        <w:t>管理海量异构实体、</w:t>
      </w:r>
      <w:r>
        <w:rPr>
          <w:b/>
        </w:rPr>
        <w:t>元层规则优化引擎</w:t>
      </w:r>
      <w:r>
        <w:t>动态调整博弈规则。实现此愿景需跨学科合作。</w:t>
      </w:r>
    </w:p>
    <w:p w14:paraId="739A979E">
      <w:pPr>
        <w:pStyle w:val="3"/>
      </w:pPr>
      <w:r>
        <w:t xml:space="preserve">关键未来课题包括： - </w:t>
      </w:r>
      <w:r>
        <w:rPr>
          <w:b/>
        </w:rPr>
        <w:t>统一鲁棒-学习框架</w:t>
      </w:r>
      <w:r>
        <w:t xml:space="preserve">：平衡模型不确定性量化与在线策略学习。 - </w:t>
      </w:r>
      <w:r>
        <w:rPr>
          <w:b/>
        </w:rPr>
        <w:t>异构MFG的理论与算法</w:t>
      </w:r>
      <w:r>
        <w:t xml:space="preserve">：针对非合作、零和场景设计高效分布式求解方法。 - </w:t>
      </w:r>
      <w:r>
        <w:rPr>
          <w:b/>
        </w:rPr>
        <w:t>可验证的自动机制设计</w:t>
      </w:r>
      <w:r>
        <w:t xml:space="preserve">：为自动化生成的规则提供形式化安全保证。 - </w:t>
      </w:r>
      <w:r>
        <w:rPr>
          <w:b/>
        </w:rPr>
        <w:t>人机混合博弈的均衡与学习</w:t>
      </w:r>
      <w:r>
        <w:t xml:space="preserve">：结合行为博弈论与多智能体学习，建模人类与AI的混合互动。 - </w:t>
      </w:r>
      <w:r>
        <w:rPr>
          <w:b/>
        </w:rPr>
        <w:t>从博弈理论到系统实现</w:t>
      </w:r>
      <w:r>
        <w:t>：在理论严谨性与工程可行性间权衡，转化为可部署的协议与架构。</w:t>
      </w:r>
    </w:p>
    <w:p w14:paraId="1EB52455">
      <w:pPr>
        <w:pStyle w:val="3"/>
      </w:pPr>
      <w:r>
        <w:t>安全博弈理论已从特定场景的优化工具演变为一个不断扩张的领域。面对日益智能化的威胁，对这些开放问题的深入研究，不仅深化对冲突与合作数学本质的理解，更将直接赋能于构建下一代能主动适应、持续进化并在对抗中占据优势的安全防御体系。</w:t>
      </w:r>
    </w:p>
    <w:bookmarkEnd w:id="657"/>
    <w:bookmarkEnd w:id="693"/>
    <w:p w14:paraId="5B56D71D">
      <w:pPr>
        <w:pStyle w:val="2"/>
        <w:keepNext/>
        <w:widowControl/>
        <w:numPr>
          <w:ilvl w:val="0"/>
          <w:numId w:val="171"/>
        </w:numPr>
        <w:ind w:left="0" w:leftChars="0" w:firstLine="0" w:firstLineChars="0"/>
        <w:rPr>
          <w:b w:val="0"/>
        </w:rPr>
      </w:pPr>
      <w:bookmarkStart w:id="694" w:name="_Toc1806488192"/>
      <w:bookmarkStart w:id="695" w:name="Xfc1843955ea15d42e7f88c3943ce5172adb3e11"/>
      <w:r>
        <w:t>Differential Games and Continuous-Time Strategies</w:t>
      </w:r>
      <w:bookmarkEnd w:id="694"/>
    </w:p>
    <w:p w14:paraId="251FC371">
      <w:pPr>
        <w:pStyle w:val="4"/>
        <w:keepNext/>
        <w:widowControl/>
        <w:numPr>
          <w:ilvl w:val="0"/>
          <w:numId w:val="204"/>
        </w:numPr>
        <w:ind w:left="0" w:leftChars="0" w:firstLine="0" w:firstLineChars="0"/>
        <w:rPr>
          <w:b w:val="0"/>
        </w:rPr>
      </w:pPr>
      <w:bookmarkStart w:id="696" w:name="_Toc523241658"/>
      <w:bookmarkStart w:id="697" w:name="连续时间策略互动的基础数学模型"/>
      <w:r>
        <w:t>连续时间策略互动的基础数学模型</w:t>
      </w:r>
      <w:bookmarkEnd w:id="696"/>
    </w:p>
    <w:p w14:paraId="27EF82F2">
      <w:pPr>
        <w:pStyle w:val="3"/>
      </w:pPr>
      <w:r>
        <w:t>微分博弈（Differential Games）为分析多个决策者在连续时间动态系统中进行策略性互动提供了核心数学框架。相较于离散时间动态博弈或重复博弈，微分博弈将时间建模为一个连续变量，状态演化由微分方程驱动，决策者的策略是在整个时间区间上选择控制轨迹。这种范式天然适用于建模在工程、经济、生物等领域中普遍存在的连续演化竞争或协作过程，例如多智能体系统的轨迹规划、宏观经济政策的动态调整、生态系统中物种的协同演化等。本节旨在严格构建微分博弈的数学基础，形式化定义其核心构成要素——玩家、状态空间、控制空间、动力学方程与目标泛函，并深入剖析策略空间（开环与反馈）的本质差异、信息结构的刻画以及目标泛函的各类变体。通过对这些基础元素的公理化梳理与批判性审视，我们不仅为后续均衡概念（如开环与反馈纳什均衡）的引入奠定基石，也揭示连续时间策略互动理论内在的计算复杂性与结构性挑战。</w:t>
      </w:r>
    </w:p>
    <w:p w14:paraId="4A80ECA0">
      <w:pPr>
        <w:pStyle w:val="3"/>
      </w:pPr>
      <w:r>
        <w:t xml:space="preserve">微分博弈的标准表述始于一个元组定义。考虑一个包含 </w:t>
      </w:r>
      <m:oMath>
        <m:r>
          <m:rPr/>
          <m:t>n</m:t>
        </m:r>
      </m:oMath>
      <w:r>
        <w:t xml:space="preserve"> 个玩家的集合 </w:t>
      </w:r>
      <m:oMath>
        <m:r>
          <m:rPr>
            <m:sty m:val="p"/>
          </m:rPr>
          <m:t>N={</m:t>
        </m:r>
        <m:r>
          <m:rPr/>
          <m:t>1</m:t>
        </m:r>
        <m:r>
          <m:rPr>
            <m:sty m:val="p"/>
          </m:rPr>
          <m:t>,</m:t>
        </m:r>
        <m:r>
          <m:rPr/>
          <m:t>2</m:t>
        </m:r>
        <m:r>
          <m:rPr>
            <m:sty m:val="p"/>
          </m:rPr>
          <m:t>,…,</m:t>
        </m:r>
        <m:r>
          <m:rPr/>
          <m:t>n</m:t>
        </m:r>
        <m:r>
          <m:rPr>
            <m:sty m:val="p"/>
          </m:rPr>
          <m:t>}</m:t>
        </m:r>
      </m:oMath>
      <w:r>
        <w:t xml:space="preserve">。系统在时间区间 </w:t>
      </w:r>
      <m:oMath>
        <m:d>
          <m:dPr>
            <m:begChr m:val="["/>
            <m:sepChr m:val=""/>
            <m:endChr m:val="]"/>
          </m:dPr>
          <m:e>
            <m:r>
              <m:rPr/>
              <m:t>1</m:t>
            </m:r>
          </m:e>
        </m:d>
      </m:oMath>
      <w:r>
        <w:t>（</w:t>
      </w:r>
      <m:oMath>
        <m:r>
          <m:rPr/>
          <m:t>T</m:t>
        </m:r>
      </m:oMath>
      <w:r>
        <w:t xml:space="preserve"> 可为有限值或 </w:t>
      </w:r>
      <m:oMath>
        <m:r>
          <m:rPr>
            <m:sty m:val="p"/>
          </m:rPr>
          <m:t>+∞</m:t>
        </m:r>
      </m:oMath>
      <w:r>
        <w:t xml:space="preserve">）内的演化由状态变量 </w:t>
      </w:r>
      <m:oMath>
        <m:r>
          <m:rPr/>
          <m:t>x</m:t>
        </m:r>
        <m:d>
          <m:dPr>
            <m:sepChr m:val=""/>
          </m:dPr>
          <m:e>
            <m:r>
              <m:rPr/>
              <m:t>t</m:t>
            </m:r>
          </m:e>
        </m:d>
        <m:r>
          <m:rPr>
            <m:sty m:val="p"/>
          </m:rPr>
          <m:t>∈X⊆</m:t>
        </m:r>
        <m:sSup>
          <m:sSupPr/>
          <m:e>
            <m:r>
              <m:rPr>
                <m:sty m:val="p"/>
              </m:rPr>
              <m:t>ℝ</m:t>
            </m:r>
          </m:e>
          <m:sup>
            <m:r>
              <m:rPr/>
              <m:t>d</m:t>
            </m:r>
          </m:sup>
        </m:sSup>
      </m:oMath>
      <w:r>
        <w:t xml:space="preserve"> 描述，其中 </w:t>
      </w:r>
      <m:oMath>
        <m:r>
          <m:rPr>
            <m:sty m:val="p"/>
          </m:rPr>
          <m:t>X</m:t>
        </m:r>
      </m:oMath>
      <w:r>
        <w:t xml:space="preserve"> 为状态空间，通常假设为欧氏空间或其某个连通子集。每个玩家 </w:t>
      </w:r>
      <m:oMath>
        <m:r>
          <m:rPr/>
          <m:t>i</m:t>
        </m:r>
      </m:oMath>
      <w:r>
        <w:t xml:space="preserve"> 通过选择控制输入 </w:t>
      </w:r>
      <m:oMath>
        <m:sSub>
          <m:sSubPr/>
          <m:e>
            <m:r>
              <m:rPr/>
              <m:t>u</m:t>
            </m:r>
          </m:e>
          <m:sub>
            <m:r>
              <m:rPr/>
              <m:t>i</m:t>
            </m:r>
          </m:sub>
        </m:sSub>
        <m:d>
          <m:dPr>
            <m:sepChr m:val=""/>
          </m:dPr>
          <m:e>
            <m:r>
              <m:rPr/>
              <m:t>t</m:t>
            </m:r>
          </m:e>
        </m:d>
        <m:r>
          <m:rPr>
            <m:sty m:val="p"/>
          </m:rPr>
          <m:t>∈</m:t>
        </m:r>
        <m:sSub>
          <m:sSubPr/>
          <m:e>
            <m:r>
              <m:rPr>
                <m:sty m:val="p"/>
              </m:rPr>
              <m:t>U</m:t>
            </m:r>
          </m:e>
          <m:sub>
            <m:r>
              <m:rPr/>
              <m:t>i</m:t>
            </m:r>
          </m:sub>
        </m:sSub>
        <m:r>
          <m:rPr>
            <m:sty m:val="p"/>
          </m:rPr>
          <m:t>⊆</m:t>
        </m:r>
        <m:sSup>
          <m:sSupPr/>
          <m:e>
            <m:r>
              <m:rPr>
                <m:sty m:val="p"/>
              </m:rPr>
              <m:t>ℝ</m:t>
            </m:r>
          </m:e>
          <m:sup>
            <m:sSub>
              <m:sSubPr/>
              <m:e>
                <m:r>
                  <m:rPr/>
                  <m:t>m</m:t>
                </m:r>
              </m:e>
              <m:sub>
                <m:r>
                  <m:rPr/>
                  <m:t>i</m:t>
                </m:r>
              </m:sub>
            </m:sSub>
          </m:sup>
        </m:sSup>
      </m:oMath>
      <w:r>
        <w:t xml:space="preserve"> 来影响系统，</w:t>
      </w:r>
      <m:oMath>
        <m:sSub>
          <m:sSubPr/>
          <m:e>
            <m:r>
              <m:rPr>
                <m:sty m:val="p"/>
              </m:rPr>
              <m:t>U</m:t>
            </m:r>
          </m:e>
          <m:sub>
            <m:r>
              <m:rPr/>
              <m:t>i</m:t>
            </m:r>
          </m:sub>
        </m:sSub>
      </m:oMath>
      <w:r>
        <w:t xml:space="preserve"> 为其紧致的容许控制集。系统的动力学由向量值函数 </w:t>
      </w:r>
      <m:oMath>
        <m:r>
          <m:rPr/>
          <m:t>f</m:t>
        </m:r>
        <m:r>
          <m:rPr>
            <m:sty m:val="p"/>
          </m:rPr>
          <m:t>:</m:t>
        </m:r>
        <m:d>
          <m:dPr>
            <m:begChr m:val="["/>
            <m:sepChr m:val=""/>
            <m:endChr m:val="]"/>
          </m:dPr>
          <m:e>
            <m:r>
              <m:rPr/>
              <m:t>1</m:t>
            </m:r>
          </m:e>
        </m:d>
        <m:r>
          <m:rPr>
            <m:sty m:val="p"/>
          </m:rPr>
          <m:t>×X×</m:t>
        </m:r>
        <m:sSub>
          <m:sSubPr/>
          <m:e>
            <m:r>
              <m:rPr>
                <m:sty m:val="p"/>
              </m:rPr>
              <m:t>U</m:t>
            </m:r>
          </m:e>
          <m:sub>
            <m:r>
              <m:rPr/>
              <m:t>1</m:t>
            </m:r>
          </m:sub>
        </m:sSub>
        <m:r>
          <m:rPr>
            <m:sty m:val="p"/>
          </m:rPr>
          <m:t>×⋯×</m:t>
        </m:r>
        <m:sSub>
          <m:sSubPr/>
          <m:e>
            <m:r>
              <m:rPr>
                <m:sty m:val="p"/>
              </m:rPr>
              <m:t>U</m:t>
            </m:r>
          </m:e>
          <m:sub>
            <m:r>
              <m:rPr/>
              <m:t>n</m:t>
            </m:r>
          </m:sub>
        </m:sSub>
        <m:r>
          <m:rPr>
            <m:sty m:val="p"/>
          </m:rPr>
          <m:t>→</m:t>
        </m:r>
        <m:sSup>
          <m:sSupPr/>
          <m:e>
            <m:r>
              <m:rPr>
                <m:sty m:val="p"/>
              </m:rPr>
              <m:t>ℝ</m:t>
            </m:r>
          </m:e>
          <m:sup>
            <m:r>
              <m:rPr/>
              <m:t>d</m:t>
            </m:r>
          </m:sup>
        </m:sSup>
      </m:oMath>
      <w:r>
        <w:t xml:space="preserve"> 描述的常微分方程（ODE）给出：</w:t>
      </w:r>
    </w:p>
    <w:p w14:paraId="3D0FFF7A">
      <w:pPr>
        <w:pStyle w:val="3"/>
      </w:pPr>
      <m:oMathPara>
        <m:oMathParaPr>
          <m:jc m:val="center"/>
        </m:oMathParaPr>
        <m:oMath>
          <m:acc>
            <m:accPr>
              <m:chr m:val="̇"/>
            </m:accPr>
            <m:e>
              <m:r>
                <m:rPr/>
                <m:t>x</m:t>
              </m:r>
            </m:e>
          </m:acc>
          <m:d>
            <m:dPr>
              <m:sepChr m:val=""/>
            </m:dPr>
            <m:e>
              <m:r>
                <m:rPr/>
                <m:t>t</m:t>
              </m:r>
            </m:e>
          </m:d>
          <m:r>
            <m:rPr>
              <m:sty m:val="p"/>
            </m:rPr>
            <m:t>=</m:t>
          </m:r>
          <m:r>
            <m:rPr/>
            <m:t>f</m:t>
          </m:r>
          <m:d>
            <m:dPr>
              <m:sepChr m:val=""/>
            </m:dPr>
            <m:e>
              <m:r>
                <m:rPr/>
                <m:t>t</m:t>
              </m:r>
              <m:r>
                <m:rPr>
                  <m:sty m:val="p"/>
                </m:rPr>
                <m:t>,</m:t>
              </m:r>
              <m:r>
                <m:rPr/>
                <m:t>x</m:t>
              </m:r>
              <m:d>
                <m:dPr>
                  <m:sepChr m:val=""/>
                </m:dPr>
                <m:e>
                  <m:r>
                    <m:rPr/>
                    <m:t>t</m:t>
                  </m:r>
                </m:e>
              </m:d>
              <m:r>
                <m:rPr>
                  <m:sty m:val="p"/>
                </m:rPr>
                <m:t>,</m:t>
              </m:r>
              <m:sSub>
                <m:sSubPr/>
                <m:e>
                  <m:r>
                    <m:rPr/>
                    <m:t>u</m:t>
                  </m:r>
                </m:e>
                <m:sub>
                  <m:r>
                    <m:rPr/>
                    <m:t>1</m:t>
                  </m:r>
                </m:sub>
              </m:sSub>
              <m:d>
                <m:dPr>
                  <m:sepChr m:val=""/>
                </m:dPr>
                <m:e>
                  <m:r>
                    <m:rPr/>
                    <m:t>t</m:t>
                  </m:r>
                </m:e>
              </m:d>
              <m:r>
                <m:rPr>
                  <m:sty m:val="p"/>
                </m:rPr>
                <m:t>,…,</m:t>
              </m:r>
              <m:sSub>
                <m:sSubPr/>
                <m:e>
                  <m:r>
                    <m:rPr/>
                    <m:t>u</m:t>
                  </m:r>
                </m:e>
                <m:sub>
                  <m:r>
                    <m:rPr/>
                    <m:t>n</m:t>
                  </m:r>
                </m:sub>
              </m:sSub>
              <m:d>
                <m:dPr>
                  <m:sepChr m:val=""/>
                </m:dPr>
                <m:e>
                  <m:r>
                    <m:rPr/>
                    <m:t>t</m:t>
                  </m:r>
                </m:e>
              </m:d>
            </m:e>
          </m:d>
          <m:r>
            <m:rPr>
              <m:sty m:val="p"/>
            </m:rPr>
            <m:t>,</m:t>
          </m:r>
          <m:r>
            <m:rPr/>
            <m:t> x</m:t>
          </m:r>
          <m:d>
            <m:dPr>
              <m:sepChr m:val=""/>
            </m:dPr>
            <m:e>
              <m:r>
                <m:rPr/>
                <m:t>0</m:t>
              </m:r>
            </m:e>
          </m:d>
          <m:r>
            <m:rPr>
              <m:sty m:val="p"/>
            </m:rPr>
            <m:t>=</m:t>
          </m:r>
          <m:sSub>
            <m:sSubPr/>
            <m:e>
              <m:r>
                <m:rPr/>
                <m:t>x</m:t>
              </m:r>
            </m:e>
            <m:sub>
              <m:r>
                <m:rPr/>
                <m:t>0</m:t>
              </m:r>
            </m:sub>
          </m:sSub>
          <m:r>
            <m:rPr>
              <m:sty m:val="p"/>
            </m:rPr>
            <m:t>,</m:t>
          </m:r>
        </m:oMath>
      </m:oMathPara>
    </w:p>
    <w:p w14:paraId="210E8022">
      <w:pPr>
        <w:pStyle w:val="3"/>
      </w:pPr>
      <w:r>
        <w:t xml:space="preserve">其中 </w:t>
      </w:r>
      <m:oMath>
        <m:sSub>
          <m:sSubPr/>
          <m:e>
            <m:r>
              <m:rPr/>
              <m:t>x</m:t>
            </m:r>
          </m:e>
          <m:sub>
            <m:r>
              <m:rPr/>
              <m:t>0</m:t>
            </m:r>
          </m:sub>
        </m:sSub>
      </m:oMath>
      <w:r>
        <w:t xml:space="preserve"> 是给定的初始状态。函数 </w:t>
      </w:r>
      <m:oMath>
        <m:r>
          <m:rPr/>
          <m:t>f</m:t>
        </m:r>
      </m:oMath>
      <w:r>
        <w:t xml:space="preserve"> 通常假设为关于其变量连续可微，以保证解的存在唯一性（在给定控制函数下）。这一动力学方程捕捉了所有玩家控制行动对系统状态的耦合影响，是博弈交互的物理或逻辑基础。在某些涉及随机因素的扩展模型中，动力学可能由随机微分方程（SDE）描述，引入布朗运动以模拟不确定性，这导向随机微分博弈，其均衡分析涉及二阶偏微分方程（Isaacs方程），复杂度显著增加。</w:t>
      </w:r>
    </w:p>
    <w:p w14:paraId="6BCB7FF5">
      <w:pPr>
        <w:pStyle w:val="3"/>
      </w:pPr>
      <w:r>
        <w:t xml:space="preserve">每位玩家 </w:t>
      </w:r>
      <m:oMath>
        <m:r>
          <m:rPr/>
          <m:t>i</m:t>
        </m:r>
      </m:oMath>
      <w:r>
        <w:t xml:space="preserve"> 的目标是通过选择控制策略以最小化（或最大化）一个成本泛函（或收益泛函）</w:t>
      </w:r>
      <m:oMath>
        <m:sSub>
          <m:sSubPr/>
          <m:e>
            <m:r>
              <m:rPr/>
              <m:t>J</m:t>
            </m:r>
          </m:e>
          <m:sub>
            <m:r>
              <m:rPr/>
              <m:t>i</m:t>
            </m:r>
          </m:sub>
        </m:sSub>
      </m:oMath>
      <w:r>
        <w:t>。最普遍的形式是 Bolza 型泛函：</w:t>
      </w:r>
    </w:p>
    <w:p w14:paraId="5C03AF8C">
      <w:pPr>
        <w:pStyle w:val="3"/>
      </w:pPr>
      <m:oMathPara>
        <m:oMathParaPr>
          <m:jc m:val="center"/>
        </m:oMathParaPr>
        <m:oMath>
          <m:sSub>
            <m:sSubPr/>
            <m:e>
              <m:r>
                <m:rPr/>
                <m:t>J</m:t>
              </m:r>
            </m:e>
            <m:sub>
              <m:r>
                <m:rPr/>
                <m:t>i</m:t>
              </m:r>
            </m:sub>
          </m:sSub>
          <m:d>
            <m:dPr>
              <m:sepChr m:val=""/>
            </m:dPr>
            <m:e>
              <m:sSub>
                <m:sSubPr/>
                <m:e>
                  <m:r>
                    <m:rPr/>
                    <m:t>u</m:t>
                  </m:r>
                </m:e>
                <m:sub>
                  <m:r>
                    <m:rPr/>
                    <m:t>1</m:t>
                  </m:r>
                </m:sub>
              </m:sSub>
              <m:r>
                <m:rPr>
                  <m:sty m:val="p"/>
                </m:rPr>
                <m:t>,…,</m:t>
              </m:r>
              <m:sSub>
                <m:sSubPr/>
                <m:e>
                  <m:r>
                    <m:rPr/>
                    <m:t>u</m:t>
                  </m:r>
                </m:e>
                <m:sub>
                  <m:r>
                    <m:rPr/>
                    <m:t>n</m:t>
                  </m:r>
                </m:sub>
              </m:sSub>
            </m:e>
          </m:d>
          <m:r>
            <m:rPr>
              <m:sty m:val="p"/>
            </m:rPr>
            <m:t>=</m:t>
          </m:r>
          <m:nary>
            <m:naryPr>
              <m:limLoc m:val="subSup"/>
            </m:naryPr>
            <m:sub>
              <m:r>
                <m:rPr/>
                <m:t>0</m:t>
              </m:r>
            </m:sub>
            <m:sup>
              <m:r>
                <m:rPr/>
                <m:t>T</m:t>
              </m:r>
            </m:sup>
            <m:e>
              <m:sSub>
                <m:sSubPr/>
                <m:e>
                  <m:r>
                    <m:rPr/>
                    <m:t>L</m:t>
                  </m:r>
                </m:e>
                <m:sub>
                  <m:r>
                    <m:rPr/>
                    <m:t>i</m:t>
                  </m:r>
                </m:sub>
              </m:sSub>
            </m:e>
          </m:nary>
          <m:d>
            <m:dPr>
              <m:sepChr m:val=""/>
            </m:dPr>
            <m:e>
              <m:r>
                <m:rPr/>
                <m:t>t</m:t>
              </m:r>
              <m:r>
                <m:rPr>
                  <m:sty m:val="p"/>
                </m:rPr>
                <m:t>,</m:t>
              </m:r>
              <m:r>
                <m:rPr/>
                <m:t>x</m:t>
              </m:r>
              <m:d>
                <m:dPr>
                  <m:sepChr m:val=""/>
                </m:dPr>
                <m:e>
                  <m:r>
                    <m:rPr/>
                    <m:t>t</m:t>
                  </m:r>
                </m:e>
              </m:d>
              <m:r>
                <m:rPr>
                  <m:sty m:val="p"/>
                </m:rPr>
                <m:t>,</m:t>
              </m:r>
              <m:sSub>
                <m:sSubPr/>
                <m:e>
                  <m:r>
                    <m:rPr/>
                    <m:t>u</m:t>
                  </m:r>
                </m:e>
                <m:sub>
                  <m:r>
                    <m:rPr/>
                    <m:t>1</m:t>
                  </m:r>
                </m:sub>
              </m:sSub>
              <m:d>
                <m:dPr>
                  <m:sepChr m:val=""/>
                </m:dPr>
                <m:e>
                  <m:r>
                    <m:rPr/>
                    <m:t>t</m:t>
                  </m:r>
                </m:e>
              </m:d>
              <m:r>
                <m:rPr>
                  <m:sty m:val="p"/>
                </m:rPr>
                <m:t>,…,</m:t>
              </m:r>
              <m:sSub>
                <m:sSubPr/>
                <m:e>
                  <m:r>
                    <m:rPr/>
                    <m:t>u</m:t>
                  </m:r>
                </m:e>
                <m:sub>
                  <m:r>
                    <m:rPr/>
                    <m:t>n</m:t>
                  </m:r>
                </m:sub>
              </m:sSub>
              <m:d>
                <m:dPr>
                  <m:sepChr m:val=""/>
                </m:dPr>
                <m:e>
                  <m:r>
                    <m:rPr/>
                    <m:t>t</m:t>
                  </m:r>
                </m:e>
              </m:d>
            </m:e>
          </m:d>
          <m:r>
            <m:rPr/>
            <m:t> dt</m:t>
          </m:r>
          <m:r>
            <m:rPr>
              <m:sty m:val="p"/>
            </m:rPr>
            <m:t>+</m:t>
          </m:r>
          <m:sSub>
            <m:sSubPr/>
            <m:e>
              <m:r>
                <m:rPr/>
                <m:t>ϕ</m:t>
              </m:r>
            </m:e>
            <m:sub>
              <m:r>
                <m:rPr/>
                <m:t>i</m:t>
              </m:r>
            </m:sub>
          </m:sSub>
          <m:d>
            <m:dPr>
              <m:sepChr m:val=""/>
            </m:dPr>
            <m:e>
              <m:r>
                <m:rPr/>
                <m:t>x</m:t>
              </m:r>
              <m:d>
                <m:dPr>
                  <m:sepChr m:val=""/>
                </m:dPr>
                <m:e>
                  <m:r>
                    <m:rPr/>
                    <m:t>T</m:t>
                  </m:r>
                </m:e>
              </m:d>
            </m:e>
          </m:d>
          <m:r>
            <m:rPr>
              <m:sty m:val="p"/>
            </m:rPr>
            <m:t>.</m:t>
          </m:r>
        </m:oMath>
      </m:oMathPara>
    </w:p>
    <w:p w14:paraId="36D77CC9">
      <w:pPr>
        <w:pStyle w:val="3"/>
      </w:pPr>
      <w:r>
        <w:t xml:space="preserve">其中，被积函数 </w:t>
      </w:r>
      <m:oMath>
        <m:sSub>
          <m:sSubPr/>
          <m:e>
            <m:r>
              <m:rPr/>
              <m:t>L</m:t>
            </m:r>
          </m:e>
          <m:sub>
            <m:r>
              <m:rPr/>
              <m:t>i</m:t>
            </m:r>
          </m:sub>
        </m:sSub>
        <m:r>
          <m:rPr>
            <m:sty m:val="p"/>
          </m:rPr>
          <m:t>:</m:t>
        </m:r>
        <m:d>
          <m:dPr>
            <m:begChr m:val="["/>
            <m:sepChr m:val=""/>
            <m:endChr m:val="]"/>
          </m:dPr>
          <m:e>
            <m:r>
              <m:rPr/>
              <m:t>1</m:t>
            </m:r>
          </m:e>
        </m:d>
        <m:r>
          <m:rPr>
            <m:sty m:val="p"/>
          </m:rPr>
          <m:t>×X×</m:t>
        </m:r>
        <m:sSub>
          <m:sSubPr/>
          <m:e>
            <m:r>
              <m:rPr>
                <m:sty m:val="p"/>
              </m:rPr>
              <m:t>U</m:t>
            </m:r>
          </m:e>
          <m:sub>
            <m:r>
              <m:rPr/>
              <m:t>1</m:t>
            </m:r>
          </m:sub>
        </m:sSub>
        <m:r>
          <m:rPr>
            <m:sty m:val="p"/>
          </m:rPr>
          <m:t>×⋯×</m:t>
        </m:r>
        <m:sSub>
          <m:sSubPr/>
          <m:e>
            <m:r>
              <m:rPr>
                <m:sty m:val="p"/>
              </m:rPr>
              <m:t>U</m:t>
            </m:r>
          </m:e>
          <m:sub>
            <m:r>
              <m:rPr/>
              <m:t>n</m:t>
            </m:r>
          </m:sub>
        </m:sSub>
        <m:r>
          <m:rPr>
            <m:sty m:val="p"/>
          </m:rPr>
          <m:t>→ℝ</m:t>
        </m:r>
      </m:oMath>
      <w:r>
        <w:t xml:space="preserve"> 称为运行成本（或瞬时收益），它衡量了在时间 </w:t>
      </w:r>
      <m:oMath>
        <m:r>
          <m:rPr/>
          <m:t>t</m:t>
        </m:r>
      </m:oMath>
      <w:r>
        <w:t xml:space="preserve"> 给定状态和控制组合下的瞬时损失（或收益）；终值项 </w:t>
      </w:r>
      <m:oMath>
        <m:sSub>
          <m:sSubPr/>
          <m:e>
            <m:r>
              <m:rPr/>
              <m:t>ϕ</m:t>
            </m:r>
          </m:e>
          <m:sub>
            <m:r>
              <m:rPr/>
              <m:t>i</m:t>
            </m:r>
          </m:sub>
        </m:sSub>
        <m:r>
          <m:rPr>
            <m:sty m:val="p"/>
          </m:rPr>
          <m:t>:X→ℝ</m:t>
        </m:r>
      </m:oMath>
      <w:r>
        <w:t xml:space="preserve"> 则刻画了在终端时间 </w:t>
      </w:r>
      <m:oMath>
        <m:r>
          <m:rPr/>
          <m:t>T</m:t>
        </m:r>
      </m:oMath>
      <w:r>
        <w:t xml:space="preserve"> 系统状态带来的成本或收益。当 </w:t>
      </w:r>
      <m:oMath>
        <m:sSub>
          <m:sSubPr/>
          <m:e>
            <m:r>
              <m:rPr/>
              <m:t>ϕ</m:t>
            </m:r>
          </m:e>
          <m:sub>
            <m:r>
              <m:rPr/>
              <m:t>i</m:t>
            </m:r>
          </m:sub>
        </m:sSub>
        <m:r>
          <m:rPr>
            <m:sty m:val="p"/>
          </m:rPr>
          <m:t>≡</m:t>
        </m:r>
        <m:r>
          <m:rPr/>
          <m:t>0</m:t>
        </m:r>
      </m:oMath>
      <w:r>
        <w:t xml:space="preserve"> 时，称为 Lagrange 型问题；当 </w:t>
      </w:r>
      <m:oMath>
        <m:sSub>
          <m:sSubPr/>
          <m:e>
            <m:r>
              <m:rPr/>
              <m:t>L</m:t>
            </m:r>
          </m:e>
          <m:sub>
            <m:r>
              <m:rPr/>
              <m:t>i</m:t>
            </m:r>
          </m:sub>
        </m:sSub>
        <m:r>
          <m:rPr>
            <m:sty m:val="p"/>
          </m:rPr>
          <m:t>≡</m:t>
        </m:r>
        <m:r>
          <m:rPr/>
          <m:t>0</m:t>
        </m:r>
      </m:oMath>
      <w:r>
        <w:t xml:space="preserve"> 时，称为 Mayer 型问题。Bolza 型是两者的综合。在经济学等许多应用中，未来成本/收益需贴现，因此引入贴现因子 </w:t>
      </w:r>
      <m:oMath>
        <m:r>
          <m:rPr/>
          <m:t>ρ</m:t>
        </m:r>
        <m:r>
          <m:rPr>
            <m:sty m:val="p"/>
          </m:rPr>
          <m:t>&gt;</m:t>
        </m:r>
        <m:r>
          <m:rPr/>
          <m:t>0</m:t>
        </m:r>
      </m:oMath>
      <w:r>
        <w:t>，目标泛函变为：</w:t>
      </w:r>
    </w:p>
    <w:p w14:paraId="5EFC6049">
      <w:pPr>
        <w:pStyle w:val="3"/>
      </w:pPr>
      <m:oMathPara>
        <m:oMathParaPr>
          <m:jc m:val="center"/>
        </m:oMathParaPr>
        <m:oMath>
          <m:sSub>
            <m:sSubPr/>
            <m:e>
              <m:r>
                <m:rPr/>
                <m:t>J</m:t>
              </m:r>
            </m:e>
            <m:sub>
              <m:r>
                <m:rPr/>
                <m:t>i</m:t>
              </m:r>
            </m:sub>
          </m:sSub>
          <m:d>
            <m:dPr>
              <m:sepChr m:val=""/>
            </m:dPr>
            <m:e>
              <m:sSub>
                <m:sSubPr/>
                <m:e>
                  <m:r>
                    <m:rPr/>
                    <m:t>u</m:t>
                  </m:r>
                </m:e>
                <m:sub>
                  <m:r>
                    <m:rPr/>
                    <m:t>1</m:t>
                  </m:r>
                </m:sub>
              </m:sSub>
              <m:r>
                <m:rPr>
                  <m:sty m:val="p"/>
                </m:rPr>
                <m:t>,…,</m:t>
              </m:r>
              <m:sSub>
                <m:sSubPr/>
                <m:e>
                  <m:r>
                    <m:rPr/>
                    <m:t>u</m:t>
                  </m:r>
                </m:e>
                <m:sub>
                  <m:r>
                    <m:rPr/>
                    <m:t>n</m:t>
                  </m:r>
                </m:sub>
              </m:sSub>
            </m:e>
          </m:d>
          <m:r>
            <m:rPr>
              <m:sty m:val="p"/>
            </m:rPr>
            <m:t>=</m:t>
          </m:r>
          <m:nary>
            <m:naryPr>
              <m:limLoc m:val="subSup"/>
            </m:naryPr>
            <m:sub>
              <m:r>
                <m:rPr/>
                <m:t>0</m:t>
              </m:r>
            </m:sub>
            <m:sup>
              <m:r>
                <m:rPr/>
                <m:t>T</m:t>
              </m:r>
            </m:sup>
            <m:e>
              <m:sSup>
                <m:sSupPr/>
                <m:e>
                  <m:r>
                    <m:rPr/>
                    <m:t>e</m:t>
                  </m:r>
                </m:e>
                <m:sup>
                  <m:r>
                    <m:rPr>
                      <m:sty m:val="p"/>
                    </m:rPr>
                    <m:t>−</m:t>
                  </m:r>
                  <m:r>
                    <m:rPr/>
                    <m:t>ρt</m:t>
                  </m:r>
                </m:sup>
              </m:sSup>
            </m:e>
          </m:nary>
          <m:sSub>
            <m:sSubPr/>
            <m:e>
              <m:r>
                <m:rPr/>
                <m:t>L</m:t>
              </m:r>
            </m:e>
            <m:sub>
              <m:r>
                <m:rPr/>
                <m:t>i</m:t>
              </m:r>
            </m:sub>
          </m:sSub>
          <m:d>
            <m:dPr>
              <m:sepChr m:val=""/>
            </m:dPr>
            <m:e>
              <m:r>
                <m:rPr/>
                <m:t>t</m:t>
              </m:r>
              <m:r>
                <m:rPr>
                  <m:sty m:val="p"/>
                </m:rPr>
                <m:t>,</m:t>
              </m:r>
              <m:r>
                <m:rPr/>
                <m:t>x</m:t>
              </m:r>
              <m:d>
                <m:dPr>
                  <m:sepChr m:val=""/>
                </m:dPr>
                <m:e>
                  <m:r>
                    <m:rPr/>
                    <m:t>t</m:t>
                  </m:r>
                </m:e>
              </m:d>
              <m:r>
                <m:rPr>
                  <m:sty m:val="p"/>
                </m:rPr>
                <m:t>,</m:t>
              </m:r>
              <m:r>
                <m:rPr/>
                <m:t>u</m:t>
              </m:r>
              <m:d>
                <m:dPr>
                  <m:sepChr m:val=""/>
                </m:dPr>
                <m:e>
                  <m:r>
                    <m:rPr/>
                    <m:t>t</m:t>
                  </m:r>
                </m:e>
              </m:d>
            </m:e>
          </m:d>
          <m:r>
            <m:rPr/>
            <m:t> dt</m:t>
          </m:r>
          <m:r>
            <m:rPr>
              <m:sty m:val="p"/>
            </m:rPr>
            <m:t>+</m:t>
          </m:r>
          <m:sSup>
            <m:sSupPr/>
            <m:e>
              <m:r>
                <m:rPr/>
                <m:t>e</m:t>
              </m:r>
            </m:e>
            <m:sup>
              <m:r>
                <m:rPr>
                  <m:sty m:val="p"/>
                </m:rPr>
                <m:t>−</m:t>
              </m:r>
              <m:r>
                <m:rPr/>
                <m:t>ρT</m:t>
              </m:r>
            </m:sup>
          </m:sSup>
          <m:sSub>
            <m:sSubPr/>
            <m:e>
              <m:r>
                <m:rPr/>
                <m:t>ϕ</m:t>
              </m:r>
            </m:e>
            <m:sub>
              <m:r>
                <m:rPr/>
                <m:t>i</m:t>
              </m:r>
            </m:sub>
          </m:sSub>
          <m:d>
            <m:dPr>
              <m:sepChr m:val=""/>
            </m:dPr>
            <m:e>
              <m:r>
                <m:rPr/>
                <m:t>x</m:t>
              </m:r>
              <m:d>
                <m:dPr>
                  <m:sepChr m:val=""/>
                </m:dPr>
                <m:e>
                  <m:r>
                    <m:rPr/>
                    <m:t>T</m:t>
                  </m:r>
                </m:e>
              </m:d>
            </m:e>
          </m:d>
          <m:r>
            <m:rPr>
              <m:sty m:val="p"/>
            </m:rPr>
            <m:t>.</m:t>
          </m:r>
        </m:oMath>
      </m:oMathPara>
    </w:p>
    <w:p w14:paraId="552F75BD">
      <w:pPr>
        <w:pStyle w:val="3"/>
      </w:pPr>
      <w:r>
        <w:t>对于无限时域问题（</w:t>
      </w:r>
      <m:oMath>
        <m:r>
          <m:rPr/>
          <m:t>T</m:t>
        </m:r>
        <m:r>
          <m:rPr>
            <m:sty m:val="p"/>
          </m:rPr>
          <m:t>=∞</m:t>
        </m:r>
      </m:oMath>
      <w:r>
        <w:t xml:space="preserve">），通常假设贴现因子 </w:t>
      </w:r>
      <m:oMath>
        <m:r>
          <m:rPr/>
          <m:t>ρ</m:t>
        </m:r>
        <m:r>
          <m:rPr>
            <m:sty m:val="p"/>
          </m:rPr>
          <m:t>&gt;</m:t>
        </m:r>
        <m:r>
          <m:rPr/>
          <m:t>0</m:t>
        </m:r>
      </m:oMath>
      <w:r>
        <w:t xml:space="preserve"> 以保证积分收敛，且终值项常被忽略，目标泛函简化为 </w:t>
      </w:r>
      <m:oMath>
        <m:sSub>
          <m:sSubPr/>
          <m:e>
            <m:r>
              <m:rPr/>
              <m:t>J</m:t>
            </m:r>
          </m:e>
          <m:sub>
            <m:r>
              <m:rPr/>
              <m:t>i</m:t>
            </m:r>
          </m:sub>
        </m:sSub>
        <m:r>
          <m:rPr>
            <m:sty m:val="p"/>
          </m:rPr>
          <m:t>=</m:t>
        </m:r>
        <m:nary>
          <m:naryPr>
            <m:limLoc m:val="subSup"/>
          </m:naryPr>
          <m:sub>
            <m:r>
              <m:rPr/>
              <m:t>0</m:t>
            </m:r>
          </m:sub>
          <m:sup>
            <m:r>
              <m:rPr>
                <m:sty m:val="p"/>
              </m:rPr>
              <m:t>∞</m:t>
            </m:r>
          </m:sup>
          <m:e>
            <m:sSup>
              <m:sSupPr/>
              <m:e>
                <m:r>
                  <m:rPr/>
                  <m:t>e</m:t>
                </m:r>
              </m:e>
              <m:sup>
                <m:r>
                  <m:rPr>
                    <m:sty m:val="p"/>
                  </m:rPr>
                  <m:t>−</m:t>
                </m:r>
                <m:r>
                  <m:rPr/>
                  <m:t>ρt</m:t>
                </m:r>
              </m:sup>
            </m:sSup>
          </m:e>
        </m:nary>
        <m:sSub>
          <m:sSubPr/>
          <m:e>
            <m:r>
              <m:rPr/>
              <m:t>L</m:t>
            </m:r>
          </m:e>
          <m:sub>
            <m:r>
              <m:rPr/>
              <m:t>i</m:t>
            </m:r>
          </m:sub>
        </m:sSub>
        <m:d>
          <m:dPr>
            <m:sepChr m:val=""/>
          </m:dPr>
          <m:e>
            <m:r>
              <m:rPr/>
              <m:t>x</m:t>
            </m:r>
            <m:d>
              <m:dPr>
                <m:sepChr m:val=""/>
              </m:dPr>
              <m:e>
                <m:r>
                  <m:rPr/>
                  <m:t>t</m:t>
                </m:r>
              </m:e>
            </m:d>
            <m:r>
              <m:rPr>
                <m:sty m:val="p"/>
              </m:rPr>
              <m:t>,</m:t>
            </m:r>
            <m:r>
              <m:rPr/>
              <m:t>u</m:t>
            </m:r>
            <m:d>
              <m:dPr>
                <m:sepChr m:val=""/>
              </m:dPr>
              <m:e>
                <m:r>
                  <m:rPr/>
                  <m:t>t</m:t>
                </m:r>
              </m:e>
            </m:d>
          </m:e>
        </m:d>
        <m:r>
          <m:rPr/>
          <m:t> dt</m:t>
        </m:r>
      </m:oMath>
      <w:r>
        <w:t xml:space="preserve">。保证该泛函良定的条件包括：状态轨迹 </w:t>
      </w:r>
      <m:oMath>
        <m:r>
          <m:rPr/>
          <m:t>x</m:t>
        </m:r>
        <m:d>
          <m:dPr>
            <m:sepChr m:val=""/>
          </m:dPr>
          <m:e>
            <m:r>
              <m:rPr>
                <m:sty m:val="p"/>
              </m:rPr>
              <m:t>⋅</m:t>
            </m:r>
          </m:e>
        </m:d>
      </m:oMath>
      <w:r>
        <w:t xml:space="preserve"> 有界，或运行成本函数 </w:t>
      </w:r>
      <m:oMath>
        <m:sSub>
          <m:sSubPr/>
          <m:e>
            <m:r>
              <m:rPr/>
              <m:t>L</m:t>
            </m:r>
          </m:e>
          <m:sub>
            <m:r>
              <m:rPr/>
              <m:t>i</m:t>
            </m:r>
          </m:sub>
        </m:sSub>
      </m:oMath>
      <w:r>
        <w:t xml:space="preserve"> 具有适当的强制性（coercivity）条件，例如当 </w:t>
      </w:r>
      <m:oMath>
        <m:r>
          <m:rPr>
            <m:sty m:val="p"/>
          </m:rPr>
          <m:t>∥</m:t>
        </m:r>
        <m:r>
          <m:rPr/>
          <m:t>x</m:t>
        </m:r>
        <m:r>
          <m:rPr>
            <m:sty m:val="p"/>
          </m:rPr>
          <m:t>∥→∞</m:t>
        </m:r>
      </m:oMath>
      <w:r>
        <w:t xml:space="preserve"> 时 </w:t>
      </w:r>
      <m:oMath>
        <m:sSub>
          <m:sSubPr/>
          <m:e>
            <m:r>
              <m:rPr/>
              <m:t>L</m:t>
            </m:r>
          </m:e>
          <m:sub>
            <m:r>
              <m:rPr/>
              <m:t>i</m:t>
            </m:r>
          </m:sub>
        </m:sSub>
      </m:oMath>
      <w:r>
        <w:t xml:space="preserve"> 增长足够快，从而抑制了发散行为。</w:t>
      </w:r>
    </w:p>
    <w:p w14:paraId="3D817169">
      <w:pPr>
        <w:pStyle w:val="3"/>
      </w:pPr>
      <w:r>
        <w:t>策略空间的定义是微分博弈区别于集中式最优控制的关键，它深刻反映了博弈的</w:t>
      </w:r>
      <w:r>
        <w:rPr>
          <w:b/>
        </w:rPr>
        <w:t>信息结构</w:t>
      </w:r>
      <w:r>
        <w:t xml:space="preserve">。在微分博弈中，玩家 </w:t>
      </w:r>
      <m:oMath>
        <m:r>
          <m:rPr/>
          <m:t>i</m:t>
        </m:r>
      </m:oMath>
      <w:r>
        <w:t xml:space="preserve"> 的策略（或称控制律）是一个映射，指定在任意时刻应施加何种控制。根据该映射所依赖的信息不同，策略可分为两大类：</w:t>
      </w:r>
    </w:p>
    <w:p w14:paraId="32902A20">
      <w:pPr>
        <w:pStyle w:val="3"/>
        <w:widowControl/>
        <w:numPr>
          <w:ilvl w:val="0"/>
          <w:numId w:val="205"/>
        </w:numPr>
        <w:ind w:left="0" w:leftChars="0" w:firstLine="480" w:firstLineChars="0"/>
        <w:rPr>
          <w:b w:val="0"/>
        </w:rPr>
      </w:pPr>
      <w:r>
        <w:rPr>
          <w:b/>
        </w:rPr>
        <w:t>开环策略</w:t>
      </w:r>
      <w:r>
        <w:t xml:space="preserve">：玩家 </w:t>
      </w:r>
      <m:oMath>
        <m:r>
          <m:rPr/>
          <w:rPr>
            <w:rFonts w:ascii="DejaVu Math TeX Gyre" w:hAnsi="DejaVu Math TeX Gyre"/>
          </w:rPr>
          <m:t>i</m:t>
        </m:r>
      </m:oMath>
      <w:r>
        <w:t xml:space="preserve"> 的策略仅是时间的函数，即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oMath>
      <w:r>
        <w:t>。这意味着玩家在博弈开始时（</w:t>
      </w:r>
      <m:oMath>
        <m:r>
          <m:rPr/>
          <w:rPr>
            <w:rFonts w:ascii="DejaVu Math TeX Gyre" w:hAnsi="DejaVu Math TeX Gyre"/>
          </w:rPr>
          <m:t>t</m:t>
        </m:r>
        <m:r>
          <m:rPr>
            <m:sty m:val="p"/>
          </m:rPr>
          <w:rPr>
            <w:rFonts w:ascii="DejaVu Math TeX Gyre" w:hAnsi="DejaVu Math TeX Gyre"/>
          </w:rPr>
          <m:t>=</m:t>
        </m:r>
        <m:r>
          <m:rPr/>
          <w:rPr>
            <w:rFonts w:ascii="DejaVu Math TeX Gyre" w:hAnsi="DejaVu Math TeX Gyre"/>
          </w:rPr>
          <m:t>0</m:t>
        </m:r>
      </m:oMath>
      <w:r>
        <w:t xml:space="preserve">）就预先承诺并确定了整个时间区间 </w:t>
      </w:r>
      <m:oMath>
        <m:d>
          <m:dPr>
            <m:begChr m:val="["/>
            <m:sepChr m:val=""/>
            <m:endChr m:val="]"/>
            <m:ctrlPr>
              <w:rPr>
                <w:rFonts w:ascii="DejaVu Math TeX Gyre" w:hAnsi="DejaVu Math TeX Gyre"/>
              </w:rPr>
            </m:ctrlPr>
          </m:dPr>
          <m:e>
            <m:r>
              <m:rPr/>
              <w:rPr>
                <w:rFonts w:ascii="DejaVu Math TeX Gyre" w:hAnsi="DejaVu Math TeX Gyre"/>
              </w:rPr>
              <m:t>1</m:t>
            </m:r>
            <m:ctrlPr>
              <w:rPr>
                <w:rFonts w:ascii="DejaVu Math TeX Gyre" w:hAnsi="DejaVu Math TeX Gyre"/>
              </w:rPr>
            </m:ctrlPr>
          </m:e>
        </m:d>
      </m:oMath>
      <w:r>
        <w:t xml:space="preserve"> 上的完整控制轨迹。开环策略的信息集仅包含初始时间 </w:t>
      </w:r>
      <m:oMath>
        <m:r>
          <m:rPr/>
          <w:rPr>
            <w:rFonts w:ascii="DejaVu Math TeX Gyre" w:hAnsi="DejaVu Math TeX Gyre"/>
          </w:rPr>
          <m:t>t</m:t>
        </m:r>
        <m:r>
          <m:rPr>
            <m:sty m:val="p"/>
          </m:rPr>
          <w:rPr>
            <w:rFonts w:ascii="DejaVu Math TeX Gyre" w:hAnsi="DejaVu Math TeX Gyre"/>
          </w:rPr>
          <m:t>=</m:t>
        </m:r>
        <m:r>
          <m:rPr/>
          <w:rPr>
            <w:rFonts w:ascii="DejaVu Math TeX Gyre" w:hAnsi="DejaVu Math TeX Gyre"/>
          </w:rPr>
          <m:t>0</m:t>
        </m:r>
      </m:oMath>
      <w:r>
        <w:t xml:space="preserve"> 的共同知识，尤其是初始状态 </w:t>
      </w:r>
      <m:oMath>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0</m:t>
            </m:r>
            <m:ctrlPr>
              <w:rPr>
                <w:rFonts w:ascii="DejaVu Math TeX Gyre" w:hAnsi="DejaVu Math TeX Gyre"/>
              </w:rPr>
            </m:ctrlPr>
          </m:sub>
        </m:sSub>
      </m:oMath>
      <w:r>
        <w:t xml:space="preserve">。一旦选定，开环策略不再观测系统状态的演化并进行调整。从扩展式博弈的角度看，这对应于玩家在博弈树的根部（初始决策节点）进行一次性的、涵盖所有未来可能性的行动计划选择，而忽略了后续信息集的划分。开环策略的数学处理相对简单，因为策略空间可视为时间函数空间（如 </w:t>
      </w:r>
      <m:oMath>
        <m:sSup>
          <m:sSupPr>
            <m:ctrlPr>
              <w:rPr>
                <w:rFonts w:ascii="DejaVu Math TeX Gyre" w:hAnsi="DejaVu Math TeX Gyre"/>
              </w:rPr>
            </m:ctrlPr>
          </m:sSupPr>
          <m:e>
            <m:r>
              <m:rPr/>
              <w:rPr>
                <w:rFonts w:ascii="DejaVu Math TeX Gyre" w:hAnsi="DejaVu Math TeX Gyre"/>
              </w:rPr>
              <m:t>L</m:t>
            </m:r>
            <m:ctrlPr>
              <w:rPr>
                <w:rFonts w:ascii="DejaVu Math TeX Gyre" w:hAnsi="DejaVu Math TeX Gyre"/>
              </w:rPr>
            </m:ctrlPr>
          </m:e>
          <m:sup>
            <m:r>
              <m:rPr/>
              <w:rPr>
                <w:rFonts w:ascii="DejaVu Math TeX Gyre" w:hAnsi="DejaVu Math TeX Gyre"/>
              </w:rPr>
              <m:t>2</m:t>
            </m:r>
            <m:ctrlPr>
              <w:rPr>
                <w:rFonts w:ascii="DejaVu Math TeX Gyre" w:hAnsi="DejaVu Math TeX Gyre"/>
              </w:rPr>
            </m:ctrlPr>
          </m:sup>
        </m:sSup>
        <m:d>
          <m:dPr>
            <m:sepChr m:val=""/>
            <m:ctrlPr>
              <w:rPr>
                <w:rFonts w:ascii="DejaVu Math TeX Gyre" w:hAnsi="DejaVu Math TeX Gyre"/>
              </w:rPr>
            </m:ctrlPr>
          </m:dPr>
          <m:e>
            <m:d>
              <m:dPr>
                <m:begChr m:val="["/>
                <m:sepChr m:val=""/>
                <m:endChr m:val="]"/>
                <m:ctrlPr>
                  <w:rPr>
                    <w:rFonts w:ascii="DejaVu Math TeX Gyre" w:hAnsi="DejaVu Math TeX Gyre"/>
                  </w:rPr>
                </m:ctrlPr>
              </m:dPr>
              <m:e>
                <m:r>
                  <m:rPr/>
                  <w:rPr>
                    <w:rFonts w:ascii="DejaVu Math TeX Gyre" w:hAnsi="DejaVu Math TeX Gyre"/>
                  </w:rPr>
                  <m:t>1</m:t>
                </m:r>
                <m:ctrlPr>
                  <w:rPr>
                    <w:rFonts w:ascii="DejaVu Math TeX Gyre" w:hAnsi="DejaVu Math TeX Gyre"/>
                  </w:rPr>
                </m:ctrlPr>
              </m:e>
            </m:d>
            <m:ctrlPr>
              <w:rPr>
                <w:rFonts w:ascii="DejaVu Math TeX Gyre" w:hAnsi="DejaVu Math TeX Gyre"/>
              </w:rPr>
            </m:ctrlPr>
          </m:e>
        </m:d>
      </m:oMath>
      <w:r>
        <w:t>）的一个子集，但其均衡概念（开环纳什均衡）通常缺乏</w:t>
      </w:r>
      <w:r>
        <w:rPr>
          <w:b/>
        </w:rPr>
        <w:t>子博弈完美性</w:t>
      </w:r>
      <w:r>
        <w:t>。因为若系统偏离了均衡路径（例如由于微小的扰动或执行误差），开环策略不会根据新的状态信息重新优化，可能使得该策略在偏离后的子博弈中不再是最优反应。</w:t>
      </w:r>
    </w:p>
    <w:p w14:paraId="0AE86C8A">
      <w:pPr>
        <w:pStyle w:val="3"/>
        <w:widowControl/>
        <w:numPr>
          <w:ilvl w:val="0"/>
          <w:numId w:val="205"/>
        </w:numPr>
        <w:ind w:left="0" w:leftChars="0" w:firstLine="480" w:firstLineChars="0"/>
        <w:rPr>
          <w:b w:val="0"/>
        </w:rPr>
      </w:pPr>
      <w:r>
        <w:rPr>
          <w:b/>
        </w:rPr>
        <w:t>闭环策略或反馈策略</w:t>
      </w:r>
      <w:r>
        <w:t xml:space="preserve">：玩家 </w:t>
      </w:r>
      <m:oMath>
        <m:r>
          <m:rPr/>
          <w:rPr>
            <w:rFonts w:ascii="DejaVu Math TeX Gyre" w:hAnsi="DejaVu Math TeX Gyre"/>
          </w:rPr>
          <m:t>i</m:t>
        </m:r>
      </m:oMath>
      <w:r>
        <w:t xml:space="preserve"> 的策略是当前时间 </w:t>
      </w:r>
      <m:oMath>
        <m:r>
          <m:rPr/>
          <w:rPr>
            <w:rFonts w:ascii="DejaVu Math TeX Gyre" w:hAnsi="DejaVu Math TeX Gyre"/>
          </w:rPr>
          <m:t>t</m:t>
        </m:r>
      </m:oMath>
      <w:r>
        <w:t xml:space="preserve"> 和当前状态 </w:t>
      </w:r>
      <m:oMath>
        <m:r>
          <m:rPr/>
          <w:rPr>
            <w:rFonts w:ascii="DejaVu Math TeX Gyre" w:hAnsi="DejaVu Math TeX Gyre"/>
          </w:rPr>
          <m:t>x</m:t>
        </m:r>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oMath>
      <w:r>
        <w:t xml:space="preserve"> 的函数，即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t</m:t>
            </m:r>
            <m:r>
              <m:rPr>
                <m:sty m:val="p"/>
              </m:rPr>
              <w:rPr>
                <w:rFonts w:ascii="DejaVu Math TeX Gyre" w:hAnsi="DejaVu Math TeX Gyre"/>
              </w:rPr>
              <m:t>,</m:t>
            </m:r>
            <m:r>
              <m:rPr/>
              <w:rPr>
                <w:rFonts w:ascii="DejaVu Math TeX Gyre" w:hAnsi="DejaVu Math TeX Gyre"/>
              </w:rPr>
              <m:t>x</m:t>
            </m:r>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ctrlPr>
              <w:rPr>
                <w:rFonts w:ascii="DejaVu Math TeX Gyre" w:hAnsi="DejaVu Math TeX Gyre"/>
              </w:rPr>
            </m:ctrlPr>
          </m:e>
        </m:d>
      </m:oMath>
      <w:r>
        <w:t xml:space="preserve">。有时反馈策略还可能依赖于控制的历史，但在完美回忆下（见下文），基于当前状态的反馈通常是充分的。反馈策略假设玩家在每一时刻都能完美（或无噪声地）观测到系统的当前状态。其信息集在时刻 </w:t>
      </w:r>
      <m:oMath>
        <m:r>
          <m:rPr/>
          <w:rPr>
            <w:rFonts w:ascii="DejaVu Math TeX Gyre" w:hAnsi="DejaVu Math TeX Gyre"/>
          </w:rPr>
          <m:t>t</m:t>
        </m:r>
      </m:oMath>
      <w:r>
        <w:t xml:space="preserve"> 由所有可能的历史状态轨迹 </w:t>
      </w:r>
      <m:oMath>
        <m:r>
          <m:rPr>
            <m:sty m:val="p"/>
          </m:rPr>
          <w:rPr>
            <w:rFonts w:ascii="DejaVu Math TeX Gyre" w:hAnsi="DejaVu Math TeX Gyre"/>
          </w:rPr>
          <m:t>{</m:t>
        </m:r>
        <m:r>
          <m:rPr/>
          <w:rPr>
            <w:rFonts w:ascii="DejaVu Math TeX Gyre" w:hAnsi="DejaVu Math TeX Gyre"/>
          </w:rPr>
          <m:t>x</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0</m:t>
            </m:r>
            <m:r>
              <m:rPr>
                <m:sty m:val="p"/>
              </m:rPr>
              <w:rPr>
                <w:rFonts w:ascii="DejaVu Math TeX Gyre" w:hAnsi="DejaVu Math TeX Gyre"/>
              </w:rPr>
              <m:t>≤</m:t>
            </m:r>
            <m:r>
              <m:rPr/>
              <w:rPr>
                <w:rFonts w:ascii="DejaVu Math TeX Gyre" w:hAnsi="DejaVu Math TeX Gyre"/>
              </w:rPr>
              <m:t>s</m:t>
            </m:r>
            <m:r>
              <m:rPr>
                <m:sty m:val="p"/>
              </m:rPr>
              <w:rPr>
                <w:rFonts w:ascii="DejaVu Math TeX Gyre" w:hAnsi="DejaVu Math TeX Gyre"/>
              </w:rPr>
              <m:t>≤</m:t>
            </m:r>
            <m:r>
              <m:rPr/>
              <w:rPr>
                <w:rFonts w:ascii="DejaVu Math TeX Gyre" w:hAnsi="DejaVu Math TeX Gyre"/>
              </w:rPr>
              <m:t>t</m:t>
            </m:r>
            <m:ctrlPr>
              <w:rPr>
                <w:rFonts w:ascii="DejaVu Math TeX Gyre" w:hAnsi="DejaVu Math TeX Gyre"/>
              </w:rPr>
            </m:ctrlPr>
          </m:sub>
        </m:sSub>
      </m:oMath>
      <w:r>
        <w:t xml:space="preserve"> 构成，但根据博弈的马尔可夫性质（动力学由 ODE 描述且成本为积分形式），最优反馈策略通常仅依赖于当前状态 </w:t>
      </w:r>
      <m:oMath>
        <m:r>
          <m:rPr/>
          <w:rPr>
            <w:rFonts w:ascii="DejaVu Math TeX Gyre" w:hAnsi="DejaVu Math TeX Gyre"/>
          </w:rPr>
          <m:t>x</m:t>
        </m:r>
        <m:d>
          <m:dPr>
            <m:sepChr m:val=""/>
            <m:ctrlPr>
              <w:rPr>
                <w:rFonts w:ascii="DejaVu Math TeX Gyre" w:hAnsi="DejaVu Math TeX Gyre"/>
              </w:rPr>
            </m:ctrlPr>
          </m:dPr>
          <m:e>
            <m:r>
              <m:rPr/>
              <w:rPr>
                <w:rFonts w:ascii="DejaVu Math TeX Gyre" w:hAnsi="DejaVu Math TeX Gyre"/>
              </w:rPr>
              <m:t>t</m:t>
            </m:r>
            <m:ctrlPr>
              <w:rPr>
                <w:rFonts w:ascii="DejaVu Math TeX Gyre" w:hAnsi="DejaVu Math TeX Gyre"/>
              </w:rPr>
            </m:ctrlPr>
          </m:e>
        </m:d>
      </m:oMath>
      <w:r>
        <w:t xml:space="preserve"> 和时间 </w:t>
      </w:r>
      <m:oMath>
        <m:r>
          <m:rPr/>
          <w:rPr>
            <w:rFonts w:ascii="DejaVu Math TeX Gyre" w:hAnsi="DejaVu Math TeX Gyre"/>
          </w:rPr>
          <m:t>t</m:t>
        </m:r>
      </m:oMath>
      <w:r>
        <w:t>，即具有马尔可夫性质。反馈策略空间远比开环策略空间复杂，它是从时间和状态空间到控制空间的函数空间。反馈纳什均衡要求策略在每一个可能的状态和时间点（即博弈树的每一个决策节点）上都构成纳什均衡，因此天然满足子博弈完美性，是更具稳健性和动态一致性的解概念。</w:t>
      </w:r>
    </w:p>
    <w:p w14:paraId="6F0E382C">
      <w:pPr>
        <w:pStyle w:val="3"/>
      </w:pPr>
      <w:r>
        <w:rPr>
          <w:b/>
        </w:rPr>
        <w:t>信息结构与完美回忆</w:t>
      </w:r>
      <w:r>
        <w:t xml:space="preserve">的概念在连续时间框架下需要仔细形式化。在离散时间扩展式博弈中，信息集是对决策节点的分割。在微分博弈中，时间连续，决策节点稠密。一种形式化的方式是将玩家的策略视为对观测历史的适应性映射。设 </w:t>
      </w:r>
      <m:oMath>
        <m:sSubSup>
          <m:sSubSupPr/>
          <m:e>
            <m:r>
              <m:rPr>
                <m:sty m:val="p"/>
              </m:rPr>
              <m:t>ℋ</m:t>
            </m:r>
          </m:e>
          <m:sub>
            <m:r>
              <m:rPr/>
              <m:t>i</m:t>
            </m:r>
          </m:sub>
          <m:sup>
            <m:r>
              <m:rPr/>
              <m:t>t</m:t>
            </m:r>
          </m:sup>
        </m:sSubSup>
      </m:oMath>
      <w:r>
        <w:t xml:space="preserve"> 为玩家 </w:t>
      </w:r>
      <m:oMath>
        <m:r>
          <m:rPr/>
          <m:t>i</m:t>
        </m:r>
      </m:oMath>
      <w:r>
        <w:t xml:space="preserve"> 到时刻 </w:t>
      </w:r>
      <m:oMath>
        <m:r>
          <m:rPr/>
          <m:t>t</m:t>
        </m:r>
      </m:oMath>
      <w:r>
        <w:t xml:space="preserve"> 为止的私有信息历史集合。对于反馈策略，</w:t>
      </w:r>
      <m:oMath>
        <m:sSubSup>
          <m:sSubSupPr/>
          <m:e>
            <m:r>
              <m:rPr>
                <m:sty m:val="p"/>
              </m:rPr>
              <m:t>ℋ</m:t>
            </m:r>
          </m:e>
          <m:sub>
            <m:r>
              <m:rPr/>
              <m:t>i</m:t>
            </m:r>
          </m:sub>
          <m:sup>
            <m:r>
              <m:rPr/>
              <m:t>t</m:t>
            </m:r>
          </m:sup>
        </m:sSubSup>
      </m:oMath>
      <w:r>
        <w:t xml:space="preserve"> 通常包含时间区间 </w:t>
      </w:r>
      <m:oMath>
        <m:d>
          <m:dPr>
            <m:begChr m:val="["/>
            <m:sepChr m:val=""/>
            <m:endChr m:val="]"/>
          </m:dPr>
          <m:e>
            <m:r>
              <m:rPr/>
              <m:t>1</m:t>
            </m:r>
          </m:e>
        </m:d>
      </m:oMath>
      <w:r>
        <w:t xml:space="preserve"> 上的状态观测轨迹 </w:t>
      </w:r>
      <m:oMath>
        <m:r>
          <m:rPr>
            <m:sty m:val="p"/>
          </m:rPr>
          <m:t>{</m:t>
        </m:r>
        <m:r>
          <m:rPr/>
          <m:t>x</m:t>
        </m:r>
        <m:d>
          <m:dPr>
            <m:sepChr m:val=""/>
          </m:dPr>
          <m:e>
            <m:r>
              <m:rPr/>
              <m:t>s</m:t>
            </m:r>
          </m:e>
        </m:d>
        <m:sSub>
          <m:sSubPr/>
          <m:e>
            <m:r>
              <m:rPr>
                <m:sty m:val="p"/>
              </m:rPr>
              <m:t>}</m:t>
            </m:r>
          </m:e>
          <m:sub>
            <m:r>
              <m:rPr/>
              <m:t>0</m:t>
            </m:r>
            <m:r>
              <m:rPr>
                <m:sty m:val="p"/>
              </m:rPr>
              <m:t>≤</m:t>
            </m:r>
            <m:r>
              <m:rPr/>
              <m:t>s</m:t>
            </m:r>
            <m:r>
              <m:rPr>
                <m:sty m:val="p"/>
              </m:rPr>
              <m:t>≤</m:t>
            </m:r>
            <m:r>
              <m:rPr/>
              <m:t>t</m:t>
            </m:r>
          </m:sub>
        </m:sSub>
      </m:oMath>
      <w:r>
        <w:t>。若玩家还能完美记忆自己过去采取的控制行动，则称其具有</w:t>
      </w:r>
      <w:r>
        <w:rPr>
          <w:b/>
        </w:rPr>
        <w:t>完美回忆</w:t>
      </w:r>
      <w:r>
        <w:t xml:space="preserve">。在微分博弈的标准反馈设定中，由于策略直接由状态决定，且状态演化连续，完美回忆通常是自然满足的：当前状态 </w:t>
      </w:r>
      <m:oMath>
        <m:r>
          <m:rPr/>
          <m:t>x</m:t>
        </m:r>
        <m:d>
          <m:dPr>
            <m:sepChr m:val=""/>
          </m:dPr>
          <m:e>
            <m:r>
              <m:rPr/>
              <m:t>t</m:t>
            </m:r>
          </m:e>
        </m:d>
      </m:oMath>
      <w:r>
        <w:t xml:space="preserve"> 隐含了（通过动力学方程）此前所有控制和状态的历史信息对当前决策的影响。然而，当引入不对称信息（如私有类型、部分观测）时，完美回忆的假设可能需要显式声明，且信念系统的演化将变得复杂。值得注意的是，开环策略实质上是退化形式的反馈策略，其信息集 </w:t>
      </w:r>
      <m:oMath>
        <m:sSubSup>
          <m:sSubSupPr/>
          <m:e>
            <m:r>
              <m:rPr>
                <m:sty m:val="p"/>
              </m:rPr>
              <m:t>ℋ</m:t>
            </m:r>
          </m:e>
          <m:sub>
            <m:r>
              <m:rPr/>
              <m:t>i</m:t>
            </m:r>
          </m:sub>
          <m:sup>
            <m:r>
              <m:rPr/>
              <m:t>t</m:t>
            </m:r>
          </m:sup>
        </m:sSubSup>
      </m:oMath>
      <w:r>
        <w:t xml:space="preserve"> 不包含 </w:t>
      </w:r>
      <m:oMath>
        <m:r>
          <m:rPr/>
          <m:t>t</m:t>
        </m:r>
        <m:r>
          <m:rPr>
            <m:sty m:val="p"/>
          </m:rPr>
          <m:t>&gt;</m:t>
        </m:r>
        <m:r>
          <m:rPr/>
          <m:t>0</m:t>
        </m:r>
      </m:oMath>
      <w:r>
        <w:t xml:space="preserve"> 时的状态信息，仅包含初始信息。这种对信息的人为限制是导致其缺乏动态一致性的根源。</w:t>
      </w:r>
    </w:p>
    <w:p w14:paraId="54476961">
      <w:pPr>
        <w:pStyle w:val="3"/>
      </w:pPr>
      <w:r>
        <w:t>开环与反馈策略的选择并非仅是理论偏好，它深刻影响均衡的存在性、唯一性、计算可行性及其实践解释力。开环均衡的求解常可转化为一个耦合的两点边值问题，通过 Pontryagin 极大值原理刻画，在数值上可能更易处理，尤其适用于一次性、承诺可信的竞赛场景[2]。相反，反馈均衡通常由一组耦合的哈密顿-雅可比-贝尔曼（HJB）偏微分方程描述，求解难度极大，但在诸如自动驾驶车辆实时交互[78]、机器人运动规划[53]等需要实时响应和环境适应的场景中，反馈策略是唯一合理的选择。文献中，针对线性二次型这类特殊结构，反馈均衡可通过求解耦合的 Riccati 方程获得显式解，这为更一般问题的近似求解提供了基础[93]。</w:t>
      </w:r>
    </w:p>
    <w:p w14:paraId="6EEEFD5A">
      <w:pPr>
        <w:pStyle w:val="3"/>
      </w:pPr>
      <w:r>
        <w:t>目标泛函的变体进一步丰富了模型的表述能力。除了前述的贴现无限时域问题，</w:t>
      </w:r>
      <w:r>
        <w:rPr>
          <w:b/>
        </w:rPr>
        <w:t>自由终端时间</w:t>
      </w:r>
      <w:r>
        <w:t xml:space="preserve">问题是另一重要变体。此时终端时间 </w:t>
      </w:r>
      <m:oMath>
        <m:r>
          <m:rPr/>
          <m:t>T</m:t>
        </m:r>
      </m:oMath>
      <w:r>
        <w:t xml:space="preserve"> 本身也是一个决策变量，可能由某个停止条件（如 </w:t>
      </w:r>
      <m:oMath>
        <m:r>
          <m:rPr/>
          <m:t>x</m:t>
        </m:r>
        <m:d>
          <m:dPr>
            <m:sepChr m:val=""/>
          </m:dPr>
          <m:e>
            <m:r>
              <m:rPr/>
              <m:t>T</m:t>
            </m:r>
          </m:e>
        </m:d>
        <m:r>
          <m:rPr>
            <m:sty m:val="p"/>
          </m:rPr>
          <m:t>∈T</m:t>
        </m:r>
      </m:oMath>
      <w:r>
        <w:t>，</w:t>
      </w:r>
      <m:oMath>
        <m:r>
          <m:rPr>
            <m:sty m:val="p"/>
          </m:rPr>
          <m:t>T</m:t>
        </m:r>
      </m:oMath>
      <w:r>
        <w:t xml:space="preserve"> 为目标集）决定。目标泛函中可能包含对 </w:t>
      </w:r>
      <m:oMath>
        <m:r>
          <m:rPr/>
          <m:t>T</m:t>
        </m:r>
      </m:oMath>
      <w:r>
        <w:t xml:space="preserve"> 的显式依赖。这类问题在追逃博弈、最优停止问题中常见。此外，</w:t>
      </w:r>
      <w:r>
        <w:rPr>
          <w:b/>
        </w:rPr>
        <w:t>状态与控制约束</w:t>
      </w:r>
      <w:r>
        <w:t>的引入将微分博弈推广至</w:t>
      </w:r>
      <w:r>
        <w:rPr>
          <w:b/>
        </w:rPr>
        <w:t>广义微分博弈</w:t>
      </w:r>
      <w:r>
        <w:t xml:space="preserve">。约束可以是个别玩家的控制约束 </w:t>
      </w:r>
      <m:oMath>
        <m:sSub>
          <m:sSubPr/>
          <m:e>
            <m:r>
              <m:rPr/>
              <m:t>u</m:t>
            </m:r>
          </m:e>
          <m:sub>
            <m:r>
              <m:rPr/>
              <m:t>i</m:t>
            </m:r>
          </m:sub>
        </m:sSub>
        <m:d>
          <m:dPr>
            <m:sepChr m:val=""/>
          </m:dPr>
          <m:e>
            <m:r>
              <m:rPr/>
              <m:t>t</m:t>
            </m:r>
          </m:e>
        </m:d>
        <m:r>
          <m:rPr>
            <m:sty m:val="p"/>
          </m:rPr>
          <m:t>∈</m:t>
        </m:r>
        <m:sSub>
          <m:sSubPr/>
          <m:e>
            <m:r>
              <m:rPr/>
              <m:t>U</m:t>
            </m:r>
          </m:e>
          <m:sub>
            <m:r>
              <m:rPr/>
              <m:t>i</m:t>
            </m:r>
          </m:sub>
        </m:sSub>
      </m:oMath>
      <w:r>
        <w:t xml:space="preserve">，也可以是耦合的状态路径约束 </w:t>
      </w:r>
      <m:oMath>
        <m:r>
          <m:rPr/>
          <m:t>g</m:t>
        </m:r>
        <m:d>
          <m:dPr>
            <m:sepChr m:val=""/>
          </m:dPr>
          <m:e>
            <m:r>
              <m:rPr/>
              <m:t>t</m:t>
            </m:r>
            <m:r>
              <m:rPr>
                <m:sty m:val="p"/>
              </m:rPr>
              <m:t>,</m:t>
            </m:r>
            <m:r>
              <m:rPr/>
              <m:t>x</m:t>
            </m:r>
            <m:d>
              <m:dPr>
                <m:sepChr m:val=""/>
              </m:dPr>
              <m:e>
                <m:r>
                  <m:rPr/>
                  <m:t>t</m:t>
                </m:r>
              </m:e>
            </m:d>
            <m:r>
              <m:rPr>
                <m:sty m:val="p"/>
              </m:rPr>
              <m:t>,</m:t>
            </m:r>
            <m:r>
              <m:rPr/>
              <m:t>u</m:t>
            </m:r>
            <m:d>
              <m:dPr>
                <m:sepChr m:val=""/>
              </m:dPr>
              <m:e>
                <m:r>
                  <m:rPr/>
                  <m:t>t</m:t>
                </m:r>
              </m:e>
            </m:d>
          </m:e>
        </m:d>
        <m:r>
          <m:rPr>
            <m:sty m:val="p"/>
          </m:rPr>
          <m:t>≤</m:t>
        </m:r>
        <m:r>
          <m:rPr/>
          <m:t>0</m:t>
        </m:r>
      </m:oMath>
      <w:r>
        <w:t>。约束的存在使得均衡的必要条件涉及互补松弛条件，并可能引发均衡存在性的挑战，因为可行性集随对手策略而变化。处理约束的数值方法，如内点法或惩罚函数法，在微分博弈中同样适用但更为复杂[165]。</w:t>
      </w:r>
    </w:p>
    <w:p w14:paraId="61F84E00">
      <w:pPr>
        <w:pStyle w:val="3"/>
      </w:pPr>
      <w:r>
        <w:t xml:space="preserve">保证微分博弈问题适定性（如均衡存在）需要一系列技术性条件。除了对 </w:t>
      </w:r>
      <m:oMath>
        <m:r>
          <m:rPr/>
          <m:t>f</m:t>
        </m:r>
      </m:oMath>
      <w:r>
        <w:t xml:space="preserve"> 和 </w:t>
      </w:r>
      <m:oMath>
        <m:sSub>
          <m:sSubPr/>
          <m:e>
            <m:r>
              <m:rPr/>
              <m:t>L</m:t>
            </m:r>
          </m:e>
          <m:sub>
            <m:r>
              <m:rPr/>
              <m:t>i</m:t>
            </m:r>
          </m:sub>
        </m:sSub>
      </m:oMath>
      <w:r>
        <w:t xml:space="preserve"> 的连续性、可微性要求外，关键的是控制集 </w:t>
      </w:r>
      <m:oMath>
        <m:sSub>
          <m:sSubPr/>
          <m:e>
            <m:r>
              <m:rPr>
                <m:sty m:val="p"/>
              </m:rPr>
              <m:t>U</m:t>
            </m:r>
          </m:e>
          <m:sub>
            <m:r>
              <m:rPr/>
              <m:t>i</m:t>
            </m:r>
          </m:sub>
        </m:sSub>
      </m:oMath>
      <w:r>
        <w:t xml:space="preserve"> 的紧致性以及动力系统的某种</w:t>
      </w:r>
      <w:r>
        <w:rPr>
          <w:b/>
        </w:rPr>
        <w:t>凸性</w:t>
      </w:r>
      <w:r>
        <w:t>或</w:t>
      </w:r>
      <w:r>
        <w:rPr>
          <w:b/>
        </w:rPr>
        <w:t>压缩性</w:t>
      </w:r>
      <w:r>
        <w:t xml:space="preserve">。对于开环纳什均衡，通常应用角谷静夫不动点定理于从控制轨迹空间到自身的最佳反应映射。这要求收益泛函关于自身控制是凸的（或拟凸的），且最佳反应对应是上半连续的。对于反馈纳什均衡，存在性证明更为困难，往往需要值函数 </w:t>
      </w:r>
      <m:oMath>
        <m:sSub>
          <m:sSubPr/>
          <m:e>
            <m:r>
              <m:rPr/>
              <m:t>V</m:t>
            </m:r>
          </m:e>
          <m:sub>
            <m:r>
              <m:rPr/>
              <m:t>i</m:t>
            </m:r>
          </m:sub>
        </m:sSub>
        <m:d>
          <m:dPr>
            <m:sepChr m:val=""/>
          </m:dPr>
          <m:e>
            <m:r>
              <m:rPr/>
              <m:t>t</m:t>
            </m:r>
            <m:r>
              <m:rPr>
                <m:sty m:val="p"/>
              </m:rPr>
              <m:t>,</m:t>
            </m:r>
            <m:r>
              <m:rPr/>
              <m:t>x</m:t>
            </m:r>
          </m:e>
        </m:d>
      </m:oMath>
      <w:r>
        <w:t xml:space="preserve"> 满足的 HJB 方程系统存在足够光滑的解，或利用</w:t>
      </w:r>
      <w:r>
        <w:rPr>
          <w:b/>
        </w:rPr>
        <w:t>验证定理</w:t>
      </w:r>
      <w:r>
        <w:t>在构造出候选解后证明其最优性。在缺乏凸性或单调性条件时，均衡可能不存在或多重存在，这类似于静态博弈中的情况。</w:t>
      </w:r>
    </w:p>
    <w:p w14:paraId="5C69AF7C">
      <w:pPr>
        <w:pStyle w:val="3"/>
      </w:pPr>
      <w:r>
        <w:t>微分博弈的基础模型与计算博弈论、最优控制理论以及多智能体强化学习有着深刻联系。从计算视角看，即使基础模型定义清晰，求解均衡也是巨大挑战。离散化方法将连续时间问题转化为大规模离散时间动态博弈，但面临“维数灾难”[157]。基于梯度的优化方法、策略空间响应预言（PSRO）框架在离散时间博弈中取得成功，其向连续时间的扩展是一个活跃的前沿[111]。特别是，与</w:t>
      </w:r>
      <w:r>
        <w:rPr>
          <w:b/>
        </w:rPr>
        <w:t>平均场博弈（MFG）</w:t>
      </w:r>
      <w:r>
        <w:t xml:space="preserve"> 的衔接为分析大规模同质智能体系统提供了可处理的极限框架。MFG 可以视为当玩家数量 </w:t>
      </w:r>
      <m:oMath>
        <m:r>
          <m:rPr/>
          <m:t>N</m:t>
        </m:r>
        <m:r>
          <m:rPr>
            <m:sty m:val="p"/>
          </m:rPr>
          <m:t>→∞</m:t>
        </m:r>
      </m:oMath>
      <w:r>
        <w:t xml:space="preserve"> 时，一类对称微分博弈的极限，其中单个玩家的影响微乎其微，其均衡由耦合的 HJB-FP（Fokker-Planck）方程系统描述[62]。</w:t>
      </w:r>
      <w:r>
        <w:rPr>
          <w:b/>
        </w:rPr>
        <w:t>图平均场博弈</w:t>
      </w:r>
      <w:r>
        <w:t>进一步将网络结构纳入极限过程，允许异质性交互[63]。</w:t>
      </w:r>
    </w:p>
    <w:p w14:paraId="7FAADD92">
      <w:pPr>
        <w:pStyle w:val="3"/>
      </w:pPr>
      <w:r>
        <w:t>此外，基础模型对信息结构的简化假设（完全信息、完美观测）在实际中常不成立。部分可观测微分博弈、具有不对称信息的微分博弈是更具挑战性的扩展方向。在这些模型中，玩家需基于不完全的观测序列（可能带有噪声）形成对系统状态和他人类型的信念，并据此决策。这引向了复杂的滤波问题与信念动态的耦合，均衡概念需升级为</w:t>
      </w:r>
      <w:r>
        <w:rPr>
          <w:b/>
        </w:rPr>
        <w:t>完美贝叶斯均衡</w:t>
      </w:r>
      <w:r>
        <w:t>或</w:t>
      </w:r>
      <w:r>
        <w:rPr>
          <w:b/>
        </w:rPr>
        <w:t>序贯均衡</w:t>
      </w:r>
      <w:r>
        <w:t>在连续时间的类比[103]。行为博弈论的见解，如前景理论中决策者对概率的非线性权重和对损失的规避，也可以被整合进目标泛函或信念更新过程，以更真实地模拟人类在动态竞争中的行为[7]。</w:t>
      </w:r>
    </w:p>
    <w:p w14:paraId="44C339FD">
      <w:pPr>
        <w:pStyle w:val="3"/>
      </w:pPr>
      <w:r>
        <w:t>综上所述，微分博弈的基础数学模型通过精确定义玩家、动力学、目标与策略空间，为分析连续时间策略互动构建了一个严谨而富有表达力的公理体系。开环与反馈策略的根本分野体现了信息与承诺在动态决策中的核心作用。尽管线性二次型等特例提供了宝贵的解析洞见和计算模板，但绝大多数微分博弈的均衡求解仍是一个开放的计算难题，依赖于数值方法、模型简化或近似框架（如 MFG）。未来的研究前沿将集中于：开发更高效、稳健的数值算法以处理高维状态和非线性动力学；深入探索不完全信息、行为因素与学习过程在微分博弈中的建模与均衡分析；以及深化微分博弈与强化学习、特别是多智能体强化学习的融合，以实现从模型驱动到数据驱动、从均衡计算到均衡学习的范式转变。这些发展将进一步巩固微分博弈作为理解和设计复杂动态交互系统中智能体行为的不可或缺的理论基石。</w:t>
      </w:r>
    </w:p>
    <w:bookmarkEnd w:id="697"/>
    <w:p w14:paraId="195778F5">
      <w:pPr>
        <w:pStyle w:val="4"/>
        <w:keepNext/>
        <w:widowControl/>
        <w:numPr>
          <w:ilvl w:val="0"/>
          <w:numId w:val="204"/>
        </w:numPr>
        <w:ind w:left="0" w:leftChars="0" w:firstLine="0" w:firstLineChars="0"/>
        <w:rPr>
          <w:b w:val="0"/>
        </w:rPr>
      </w:pPr>
      <w:bookmarkStart w:id="698" w:name="_Toc177011541"/>
      <w:bookmarkStart w:id="699" w:name="开环与反馈纳什均衡理论"/>
      <w:r>
        <w:t>开环与反馈纳什均衡理论</w:t>
      </w:r>
      <w:bookmarkEnd w:id="698"/>
    </w:p>
    <w:p w14:paraId="1038A4BE">
      <w:pPr>
        <w:pStyle w:val="3"/>
      </w:pPr>
      <w:r>
        <w:rPr>
          <w:b/>
        </w:rPr>
        <w:t>微分博弈均衡理论：从开环承诺到反馈序贯理性</w:t>
      </w:r>
    </w:p>
    <w:p w14:paraId="2874DF6D">
      <w:pPr>
        <w:pStyle w:val="3"/>
      </w:pPr>
      <w:r>
        <w:rPr>
          <w:b/>
        </w:rPr>
        <w:t>Title:</w:t>
      </w:r>
      <w:r>
        <w:t xml:space="preserve"> 均衡的数学刻画、存在性与计算挑战</w:t>
      </w:r>
    </w:p>
    <w:p w14:paraId="4E5FFE6B">
      <w:pPr>
        <w:pStyle w:val="3"/>
      </w:pPr>
      <w:r>
        <w:rPr>
          <w:b/>
        </w:rPr>
        <w:t>Description:</w:t>
      </w:r>
      <w:r>
        <w:t xml:space="preserve"> 本小节旨在系统阐述微分博弈中两大核心均衡范式——开环纳什均衡与反馈纳什均衡——的数学刻画、存在性理论、性质比较及计算前沿。基于前一小节建立的公理基础，特别是策略空间与信息结构的根本分野，本节将深入剖析“承诺博弈”与“序贯博弈”这两种哲学对应的均衡解概念。我们将严格遵循庞特里亚金极大值原理与哈密顿-雅可比-贝尔曼理论，分别推导两类均衡的一阶必要条件与充分条件，揭示其背后的变分原理与动态规划原理。进一步，我们将系统审视均衡存在性与唯一性的复杂图景，其证明深刻依赖于动力学与成本函数的凸性、紧性及单调性条件，并涉及角谷静夫不动点定理、单调算子理论等核心数学工具。最后，通过综合近年来的算法进展与交叉领域应用，我们将揭示该理论在从机器人协同到宏观经济政策设计等广泛领域中所面临的根本性计算挑战与前沿探索方向，为后续介绍线性二次型等结构化可解范式做好铺垫。</w:t>
      </w:r>
    </w:p>
    <w:p w14:paraId="574028EE">
      <w:pPr>
        <w:pStyle w:val="3"/>
      </w:pPr>
      <w:r>
        <w:t xml:space="preserve">承继前文对微分博弈基础要素的定义，均衡分析的核心在于为策略互动提供一个稳定且可预测的结局预测。给定标准确定性微分博弈模型 </w:t>
      </w:r>
      <m:oMath>
        <m:r>
          <m:rPr/>
          <m:t>Γ</m:t>
        </m:r>
        <m:r>
          <m:rPr>
            <m:sty m:val="p"/>
          </m:rPr>
          <m:t>=</m:t>
        </m:r>
        <m:d>
          <m:dPr>
            <m:sepChr m:val=""/>
          </m:dPr>
          <m:e>
            <m:r>
              <m:rPr>
                <m:sty m:val="p"/>
              </m:rPr>
              <m:t>N,X,{</m:t>
            </m:r>
            <m:sSub>
              <m:sSubPr/>
              <m:e>
                <m:r>
                  <m:rPr>
                    <m:sty m:val="p"/>
                  </m:rPr>
                  <m:t>U</m:t>
                </m:r>
              </m:e>
              <m:sub>
                <m:r>
                  <m:rPr/>
                  <m:t>i</m:t>
                </m:r>
              </m:sub>
            </m:sSub>
            <m:r>
              <m:rPr>
                <m:sty m:val="p"/>
              </m:rPr>
              <m:t>},</m:t>
            </m:r>
            <m:r>
              <m:rPr/>
              <m:t>f</m:t>
            </m:r>
            <m:r>
              <m:rPr>
                <m:sty m:val="p"/>
              </m:rPr>
              <m:t>,{</m:t>
            </m:r>
            <m:sSub>
              <m:sSubPr/>
              <m:e>
                <m:r>
                  <m:rPr/>
                  <m:t>J</m:t>
                </m:r>
              </m:e>
              <m:sub>
                <m:r>
                  <m:rPr/>
                  <m:t>i</m:t>
                </m:r>
              </m:sub>
            </m:sSub>
            <m:r>
              <m:rPr>
                <m:sty m:val="p"/>
              </m:rPr>
              <m:t>},</m:t>
            </m:r>
            <m:sSub>
              <m:sSubPr/>
              <m:e>
                <m:r>
                  <m:rPr/>
                  <m:t>x</m:t>
                </m:r>
              </m:e>
              <m:sub>
                <m:r>
                  <m:rPr/>
                  <m:t>0</m:t>
                </m:r>
              </m:sub>
            </m:sSub>
            <m:r>
              <m:rPr>
                <m:sty m:val="p"/>
              </m:rPr>
              <m:t>,</m:t>
            </m:r>
            <m:r>
              <m:rPr/>
              <m:t>T</m:t>
            </m:r>
          </m:e>
        </m:d>
      </m:oMath>
      <w:r>
        <w:t xml:space="preserve">，其中状态演化遵从 </w:t>
      </w:r>
      <m:oMath>
        <m:acc>
          <m:accPr>
            <m:chr m:val="̇"/>
          </m:accPr>
          <m:e>
            <m:r>
              <m:rPr/>
              <m:t>x</m:t>
            </m:r>
          </m:e>
        </m:acc>
        <m:d>
          <m:dPr>
            <m:sepChr m:val=""/>
          </m:dPr>
          <m:e>
            <m:r>
              <m:rPr/>
              <m:t>t</m:t>
            </m:r>
          </m:e>
        </m:d>
        <m:r>
          <m:rPr>
            <m:sty m:val="p"/>
          </m:rPr>
          <m:t>=</m:t>
        </m:r>
        <m:r>
          <m:rPr/>
          <m:t>f</m:t>
        </m:r>
        <m:d>
          <m:dPr>
            <m:sepChr m:val=""/>
          </m:dPr>
          <m:e>
            <m:r>
              <m:rPr/>
              <m:t>t</m:t>
            </m:r>
            <m:r>
              <m:rPr>
                <m:sty m:val="p"/>
              </m:rPr>
              <m:t>,</m:t>
            </m:r>
            <m:r>
              <m:rPr/>
              <m:t>x</m:t>
            </m:r>
            <m:d>
              <m:dPr>
                <m:sepChr m:val=""/>
              </m:dPr>
              <m:e>
                <m:r>
                  <m:rPr/>
                  <m:t>t</m:t>
                </m:r>
              </m:e>
            </m:d>
            <m:r>
              <m:rPr>
                <m:sty m:val="p"/>
              </m:rPr>
              <m:t>,</m:t>
            </m:r>
            <m:r>
              <m:rPr/>
              <m:t>u</m:t>
            </m:r>
            <m:d>
              <m:dPr>
                <m:sepChr m:val=""/>
              </m:dPr>
              <m:e>
                <m:r>
                  <m:rPr/>
                  <m:t>t</m:t>
                </m:r>
              </m:e>
            </m:d>
          </m:e>
        </m:d>
      </m:oMath>
      <w:r>
        <w:t xml:space="preserve">，玩家 </w:t>
      </w:r>
      <m:oMath>
        <m:r>
          <m:rPr/>
          <m:t>i</m:t>
        </m:r>
      </m:oMath>
      <w:r>
        <w:t xml:space="preserve"> 最小化 </w:t>
      </w:r>
      <m:oMath>
        <m:sSub>
          <m:sSubPr/>
          <m:e>
            <m:r>
              <m:rPr/>
              <m:t>J</m:t>
            </m:r>
          </m:e>
          <m:sub>
            <m:r>
              <m:rPr/>
              <m:t>i</m:t>
            </m:r>
          </m:sub>
        </m:sSub>
        <m:r>
          <m:rPr>
            <m:sty m:val="p"/>
          </m:rPr>
          <m:t>=</m:t>
        </m:r>
        <m:nary>
          <m:naryPr>
            <m:limLoc m:val="subSup"/>
          </m:naryPr>
          <m:sub>
            <m:sSub>
              <m:sSubPr/>
              <m:e>
                <m:r>
                  <m:rPr/>
                  <m:t>t</m:t>
                </m:r>
              </m:e>
              <m:sub>
                <m:r>
                  <m:rPr/>
                  <m:t>0</m:t>
                </m:r>
              </m:sub>
            </m:sSub>
          </m:sub>
          <m:sup>
            <m:r>
              <m:rPr/>
              <m:t>T</m:t>
            </m:r>
          </m:sup>
          <m:e>
            <m:sSub>
              <m:sSubPr/>
              <m:e>
                <m:r>
                  <m:rPr/>
                  <m:t>L</m:t>
                </m:r>
              </m:e>
              <m:sub>
                <m:r>
                  <m:rPr/>
                  <m:t>i</m:t>
                </m:r>
              </m:sub>
            </m:sSub>
          </m:e>
        </m:nary>
        <m:r>
          <m:rPr/>
          <m:t>dt</m:t>
        </m:r>
        <m:r>
          <m:rPr>
            <m:sty m:val="p"/>
          </m:rPr>
          <m:t>+</m:t>
        </m:r>
        <m:sSub>
          <m:sSubPr/>
          <m:e>
            <m:r>
              <m:rPr/>
              <m:t>ϕ</m:t>
            </m:r>
          </m:e>
          <m:sub>
            <m:r>
              <m:rPr/>
              <m:t>i</m:t>
            </m:r>
          </m:sub>
        </m:sSub>
        <m:d>
          <m:dPr>
            <m:sepChr m:val=""/>
          </m:dPr>
          <m:e>
            <m:r>
              <m:rPr/>
              <m:t>x</m:t>
            </m:r>
            <m:d>
              <m:dPr>
                <m:sepChr m:val=""/>
              </m:dPr>
              <m:e>
                <m:r>
                  <m:rPr/>
                  <m:t>T</m:t>
                </m:r>
              </m:e>
            </m:d>
          </m:e>
        </m:d>
      </m:oMath>
      <w:r>
        <w:t xml:space="preserve">。策略空间 </w:t>
      </w:r>
      <m:oMath>
        <m:sSub>
          <m:sSubPr/>
          <m:e>
            <m:r>
              <m:rPr/>
              <m:t>γ</m:t>
            </m:r>
          </m:e>
          <m:sub>
            <m:r>
              <m:rPr/>
              <m:t>i</m:t>
            </m:r>
          </m:sub>
        </m:sSub>
      </m:oMath>
      <w:r>
        <w:t xml:space="preserve"> 的划分——开环 </w:t>
      </w:r>
      <m:oMath>
        <m:d>
          <m:dPr>
            <m:sepChr m:val=""/>
          </m:dPr>
          <m:e>
            <m:sSub>
              <m:sSubPr/>
              <m:e>
                <m:r>
                  <m:rPr/>
                  <m:t>u</m:t>
                </m:r>
              </m:e>
              <m:sub>
                <m:r>
                  <m:rPr/>
                  <m:t>i</m:t>
                </m:r>
              </m:sub>
            </m:sSub>
            <m:d>
              <m:dPr>
                <m:sepChr m:val=""/>
              </m:dPr>
              <m:e>
                <m:r>
                  <m:rPr/>
                  <m:t>t</m:t>
                </m:r>
              </m:e>
            </m:d>
          </m:e>
        </m:d>
      </m:oMath>
      <w:r>
        <w:t xml:space="preserve"> 与反馈 </w:t>
      </w:r>
      <m:oMath>
        <m:d>
          <m:dPr>
            <m:sepChr m:val=""/>
          </m:dPr>
          <m:e>
            <m:sSub>
              <m:sSubPr/>
              <m:e>
                <m:r>
                  <m:rPr/>
                  <m:t>u</m:t>
                </m:r>
              </m:e>
              <m:sub>
                <m:r>
                  <m:rPr/>
                  <m:t>i</m:t>
                </m:r>
              </m:sub>
            </m:sSub>
            <m:d>
              <m:dPr>
                <m:sepChr m:val=""/>
              </m:dPr>
              <m:e>
                <m:r>
                  <m:rPr/>
                  <m:t>t</m:t>
                </m:r>
                <m:r>
                  <m:rPr>
                    <m:sty m:val="p"/>
                  </m:rPr>
                  <m:t>,</m:t>
                </m:r>
                <m:r>
                  <m:rPr/>
                  <m:t>x</m:t>
                </m:r>
                <m:d>
                  <m:dPr>
                    <m:sepChr m:val=""/>
                  </m:dPr>
                  <m:e>
                    <m:r>
                      <m:rPr/>
                      <m:t>t</m:t>
                    </m:r>
                  </m:e>
                </m:d>
              </m:e>
            </m:d>
          </m:e>
        </m:d>
      </m:oMath>
      <w:r>
        <w:t>——直接导引出两种具有本质差异的均衡概念，对应于不同的信息结构与理性假设。</w:t>
      </w:r>
    </w:p>
    <w:p w14:paraId="00FC41E8">
      <w:pPr>
        <w:pStyle w:val="3"/>
      </w:pPr>
      <w:r>
        <w:rPr>
          <w:b/>
        </w:rPr>
        <w:t>开环纳什均衡及其极大值原理刻画</w:t>
      </w:r>
      <w:r>
        <w:t xml:space="preserve">对应于“承诺博弈”范式。在此信息结构下，策略 </w:t>
      </w:r>
      <m:oMath>
        <m:sSub>
          <m:sSubPr/>
          <m:e>
            <m:r>
              <m:rPr/>
              <m:t>u</m:t>
            </m:r>
          </m:e>
          <m:sub>
            <m:r>
              <m:rPr/>
              <m:t>i</m:t>
            </m:r>
          </m:sub>
        </m:sSub>
        <m:r>
          <m:rPr>
            <m:sty m:val="p"/>
          </m:rPr>
          <m:t>:</m:t>
        </m:r>
        <m:d>
          <m:dPr>
            <m:begChr m:val="["/>
            <m:sepChr m:val=""/>
            <m:endChr m:val="]"/>
          </m:dPr>
          <m:e>
            <m:r>
              <m:rPr/>
              <m:t>1</m:t>
            </m:r>
          </m:e>
        </m:d>
        <m:r>
          <m:rPr>
            <m:sty m:val="p"/>
          </m:rPr>
          <m:t>→</m:t>
        </m:r>
        <m:sSub>
          <m:sSubPr/>
          <m:e>
            <m:r>
              <m:rPr>
                <m:sty m:val="p"/>
              </m:rPr>
              <m:t>U</m:t>
            </m:r>
          </m:e>
          <m:sub>
            <m:r>
              <m:rPr/>
              <m:t>i</m:t>
            </m:r>
          </m:sub>
        </m:sSub>
      </m:oMath>
      <w:r>
        <w:t xml:space="preserve"> 仅为时间的函数，玩家在初始时刻基于 </w:t>
      </w:r>
      <m:oMath>
        <m:sSub>
          <m:sSubPr/>
          <m:e>
            <m:r>
              <m:rPr/>
              <m:t>x</m:t>
            </m:r>
          </m:e>
          <m:sub>
            <m:r>
              <m:rPr/>
              <m:t>0</m:t>
            </m:r>
          </m:sub>
        </m:sSub>
      </m:oMath>
      <w:r>
        <w:t xml:space="preserve"> 选定整个控制轨迹并承诺遵守。策略组合 </w:t>
      </w:r>
      <m:oMath>
        <m:d>
          <m:dPr>
            <m:sepChr m:val=""/>
          </m:dPr>
          <m:e>
            <m:sSubSup>
              <m:sSubSupPr/>
              <m:e>
                <m:r>
                  <m:rPr/>
                  <m:t>u</m:t>
                </m:r>
              </m:e>
              <m:sub>
                <m:r>
                  <m:rPr/>
                  <m:t>1</m:t>
                </m:r>
              </m:sub>
              <m:sup>
                <m:r>
                  <m:rPr>
                    <m:sty m:val="p"/>
                  </m:rPr>
                  <m:t>∗</m:t>
                </m:r>
              </m:sup>
            </m:sSubSup>
            <m:d>
              <m:dPr>
                <m:sepChr m:val=""/>
              </m:dPr>
              <m:e>
                <m:r>
                  <m:rPr>
                    <m:sty m:val="p"/>
                  </m:rPr>
                  <m:t>⋅</m:t>
                </m:r>
              </m:e>
            </m:d>
            <m:r>
              <m:rPr>
                <m:sty m:val="p"/>
              </m:rPr>
              <m:t>,…,</m:t>
            </m:r>
            <m:sSubSup>
              <m:sSubSupPr/>
              <m:e>
                <m:r>
                  <m:rPr/>
                  <m:t>u</m:t>
                </m:r>
              </m:e>
              <m:sub>
                <m:r>
                  <m:rPr/>
                  <m:t>n</m:t>
                </m:r>
              </m:sub>
              <m:sup>
                <m:r>
                  <m:rPr>
                    <m:sty m:val="p"/>
                  </m:rPr>
                  <m:t>∗</m:t>
                </m:r>
              </m:sup>
            </m:sSubSup>
            <m:d>
              <m:dPr>
                <m:sepChr m:val=""/>
              </m:dPr>
              <m:e>
                <m:r>
                  <m:rPr>
                    <m:sty m:val="p"/>
                  </m:rPr>
                  <m:t>⋅</m:t>
                </m:r>
              </m:e>
            </m:d>
          </m:e>
        </m:d>
      </m:oMath>
      <w:r>
        <w:t xml:space="preserve"> 构成开环纳什均衡，当且仅当对每个玩家 </w:t>
      </w:r>
      <m:oMath>
        <m:r>
          <m:rPr/>
          <m:t>i</m:t>
        </m:r>
      </m:oMath>
      <w:r>
        <w:t xml:space="preserve">，给定 </w:t>
      </w:r>
      <m:oMath>
        <m:sSubSup>
          <m:sSubSupPr/>
          <m:e>
            <m:r>
              <m:rPr/>
              <m:t>u</m:t>
            </m:r>
          </m:e>
          <m:sub>
            <m:r>
              <m:rPr>
                <m:sty m:val="p"/>
              </m:rPr>
              <m:t>−</m:t>
            </m:r>
            <m:r>
              <m:rPr/>
              <m:t>i</m:t>
            </m:r>
          </m:sub>
          <m:sup>
            <m:r>
              <m:rPr>
                <m:sty m:val="p"/>
              </m:rPr>
              <m:t>∗</m:t>
            </m:r>
          </m:sup>
        </m:sSubSup>
        <m:d>
          <m:dPr>
            <m:sepChr m:val=""/>
          </m:dPr>
          <m:e>
            <m:r>
              <m:rPr>
                <m:sty m:val="p"/>
              </m:rPr>
              <m:t>⋅</m:t>
            </m:r>
          </m:e>
        </m:d>
      </m:oMath>
      <w:r>
        <w:t>，</w:t>
      </w:r>
      <m:oMath>
        <m:sSubSup>
          <m:sSubSupPr/>
          <m:e>
            <m:r>
              <m:rPr/>
              <m:t>u</m:t>
            </m:r>
          </m:e>
          <m:sub>
            <m:r>
              <m:rPr/>
              <m:t>i</m:t>
            </m:r>
          </m:sub>
          <m:sup>
            <m:r>
              <m:rPr>
                <m:sty m:val="p"/>
              </m:rPr>
              <m:t>∗</m:t>
            </m:r>
          </m:sup>
        </m:sSubSup>
        <m:d>
          <m:dPr>
            <m:sepChr m:val=""/>
          </m:dPr>
          <m:e>
            <m:r>
              <m:rPr>
                <m:sty m:val="p"/>
              </m:rPr>
              <m:t>⋅</m:t>
            </m:r>
          </m:e>
        </m:d>
      </m:oMath>
      <w:r>
        <w:t xml:space="preserve"> 是下述参数化最优控制问题的解：</w:t>
      </w:r>
    </w:p>
    <w:p w14:paraId="203CA386">
      <w:pPr>
        <w:pStyle w:val="3"/>
      </w:pPr>
      <m:oMathPara>
        <m:oMathParaPr>
          <m:jc m:val="center"/>
        </m:oMathParaPr>
        <m:oMath>
          <m:limLow>
            <m:limLowPr/>
            <m:e>
              <m:r>
                <m:rPr>
                  <m:sty m:val="p"/>
                </m:rPr>
                <m:t>min</m:t>
              </m:r>
            </m:e>
            <m:lim>
              <m:sSub>
                <m:sSubPr/>
                <m:e>
                  <m:r>
                    <m:rPr/>
                    <m:t>u</m:t>
                  </m:r>
                </m:e>
                <m:sub>
                  <m:r>
                    <m:rPr/>
                    <m:t>i</m:t>
                  </m:r>
                </m:sub>
              </m:sSub>
              <m:d>
                <m:dPr>
                  <m:sepChr m:val=""/>
                </m:dPr>
                <m:e>
                  <m:r>
                    <m:rPr>
                      <m:sty m:val="p"/>
                    </m:rPr>
                    <m:t>⋅</m:t>
                  </m:r>
                </m:e>
              </m:d>
            </m:lim>
          </m:limLow>
          <m:sSub>
            <m:sSubPr/>
            <m:e>
              <m:r>
                <m:rPr/>
                <m:t>J</m:t>
              </m:r>
            </m:e>
            <m:sub>
              <m:r>
                <m:rPr/>
                <m:t>i</m:t>
              </m:r>
            </m:sub>
          </m:sSub>
          <m:d>
            <m:dPr>
              <m:sepChr m:val=""/>
            </m:dPr>
            <m:e>
              <m:sSub>
                <m:sSubPr/>
                <m:e>
                  <m:r>
                    <m:rPr/>
                    <m:t>u</m:t>
                  </m:r>
                </m:e>
                <m:sub>
                  <m:r>
                    <m:rPr/>
                    <m:t>i</m:t>
                  </m:r>
                </m:sub>
              </m:sSub>
              <m:r>
                <m:rPr>
                  <m:sty m:val="p"/>
                </m:rPr>
                <m:t>,</m:t>
              </m:r>
              <m:sSubSup>
                <m:sSubSupPr/>
                <m:e>
                  <m:r>
                    <m:rPr/>
                    <m:t>u</m:t>
                  </m:r>
                </m:e>
                <m:sub>
                  <m:r>
                    <m:rPr>
                      <m:sty m:val="p"/>
                    </m:rPr>
                    <m:t>−</m:t>
                  </m:r>
                  <m:r>
                    <m:rPr/>
                    <m:t>i</m:t>
                  </m:r>
                </m:sub>
                <m:sup>
                  <m:r>
                    <m:rPr>
                      <m:sty m:val="p"/>
                    </m:rPr>
                    <m:t>∗</m:t>
                  </m:r>
                </m:sup>
              </m:sSubSup>
            </m:e>
          </m:d>
          <m:r>
            <m:rPr/>
            <m:t> </m:t>
          </m:r>
          <m:r>
            <m:rPr>
              <m:nor/>
              <m:sty m:val="p"/>
            </m:rPr>
            <w:rPr>
              <w:b w:val="0"/>
              <w:i w:val="0"/>
            </w:rPr>
            <m:t>s.t.</m:t>
          </m:r>
          <m:r>
            <m:rPr/>
            <m:t> </m:t>
          </m:r>
          <m:acc>
            <m:accPr>
              <m:chr m:val="̇"/>
            </m:accPr>
            <m:e>
              <m:r>
                <m:rPr/>
                <m:t>x</m:t>
              </m:r>
            </m:e>
          </m:acc>
          <m:r>
            <m:rPr>
              <m:sty m:val="p"/>
            </m:rPr>
            <m:t>=</m:t>
          </m:r>
          <m:r>
            <m:rPr/>
            <m:t>f</m:t>
          </m:r>
          <m:d>
            <m:dPr>
              <m:sepChr m:val=""/>
            </m:dPr>
            <m:e>
              <m:r>
                <m:rPr/>
                <m:t>t</m:t>
              </m:r>
              <m:r>
                <m:rPr>
                  <m:sty m:val="p"/>
                </m:rPr>
                <m:t>,</m:t>
              </m:r>
              <m:r>
                <m:rPr/>
                <m:t>x</m:t>
              </m:r>
              <m:r>
                <m:rPr>
                  <m:sty m:val="p"/>
                </m:rPr>
                <m:t>,</m:t>
              </m:r>
              <m:sSub>
                <m:sSubPr/>
                <m:e>
                  <m:r>
                    <m:rPr/>
                    <m:t>u</m:t>
                  </m:r>
                </m:e>
                <m:sub>
                  <m:r>
                    <m:rPr/>
                    <m:t>i</m:t>
                  </m:r>
                </m:sub>
              </m:sSub>
              <m:r>
                <m:rPr>
                  <m:sty m:val="p"/>
                </m:rPr>
                <m:t>,</m:t>
              </m:r>
              <m:sSubSup>
                <m:sSubSupPr/>
                <m:e>
                  <m:r>
                    <m:rPr/>
                    <m:t>u</m:t>
                  </m:r>
                </m:e>
                <m:sub>
                  <m:r>
                    <m:rPr>
                      <m:sty m:val="p"/>
                    </m:rPr>
                    <m:t>−</m:t>
                  </m:r>
                  <m:r>
                    <m:rPr/>
                    <m:t>i</m:t>
                  </m:r>
                </m:sub>
                <m:sup>
                  <m:r>
                    <m:rPr>
                      <m:sty m:val="p"/>
                    </m:rPr>
                    <m:t>∗</m:t>
                  </m:r>
                </m:sup>
              </m:sSubSup>
            </m:e>
          </m:d>
          <m:r>
            <m:rPr>
              <m:sty m:val="p"/>
            </m:rPr>
            <m:t>,</m:t>
          </m:r>
          <m:r>
            <m:rPr/>
            <m:t> x</m:t>
          </m:r>
          <m:d>
            <m:dPr>
              <m:sepChr m:val=""/>
            </m:dPr>
            <m:e>
              <m:sSub>
                <m:sSubPr/>
                <m:e>
                  <m:r>
                    <m:rPr/>
                    <m:t>t</m:t>
                  </m:r>
                </m:e>
                <m:sub>
                  <m:r>
                    <m:rPr/>
                    <m:t>0</m:t>
                  </m:r>
                </m:sub>
              </m:sSub>
            </m:e>
          </m:d>
          <m:r>
            <m:rPr>
              <m:sty m:val="p"/>
            </m:rPr>
            <m:t>=</m:t>
          </m:r>
          <m:sSub>
            <m:sSubPr/>
            <m:e>
              <m:r>
                <m:rPr/>
                <m:t>x</m:t>
              </m:r>
            </m:e>
            <m:sub>
              <m:r>
                <m:rPr/>
                <m:t>0</m:t>
              </m:r>
            </m:sub>
          </m:sSub>
          <m:r>
            <m:rPr>
              <m:sty m:val="p"/>
            </m:rPr>
            <m:t>。</m:t>
          </m:r>
        </m:oMath>
      </m:oMathPara>
    </w:p>
    <w:p w14:paraId="22D4B921">
      <w:pPr>
        <w:pStyle w:val="3"/>
      </w:pPr>
      <w:r>
        <w:t xml:space="preserve">该均衡的一阶必要条件可由一组耦合的庞特里亚金极大值原理给出。为玩家 </w:t>
      </w:r>
      <m:oMath>
        <m:r>
          <m:rPr/>
          <m:t>i</m:t>
        </m:r>
      </m:oMath>
      <w:r>
        <w:t xml:space="preserve"> 引入协态变量 </w:t>
      </w:r>
      <m:oMath>
        <m:sSub>
          <m:sSubPr/>
          <m:e>
            <m:r>
              <m:rPr/>
              <m:t>λ</m:t>
            </m:r>
          </m:e>
          <m:sub>
            <m:r>
              <m:rPr/>
              <m:t>i</m:t>
            </m:r>
          </m:sub>
        </m:sSub>
        <m:r>
          <m:rPr>
            <m:sty m:val="p"/>
          </m:rPr>
          <m:t>∈</m:t>
        </m:r>
        <m:sSup>
          <m:sSupPr/>
          <m:e>
            <m:r>
              <m:rPr>
                <m:sty m:val="p"/>
              </m:rPr>
              <m:t>ℝ</m:t>
            </m:r>
          </m:e>
          <m:sup>
            <m:r>
              <m:rPr/>
              <m:t>d</m:t>
            </m:r>
          </m:sup>
        </m:sSup>
      </m:oMath>
      <w:r>
        <w:t xml:space="preserve"> 及哈密顿量 </w:t>
      </w:r>
      <m:oMath>
        <m:sSub>
          <m:sSubPr/>
          <m:e>
            <m:r>
              <m:rPr/>
              <m:t>H</m:t>
            </m:r>
          </m:e>
          <m:sub>
            <m:r>
              <m:rPr/>
              <m:t>i</m:t>
            </m:r>
          </m:sub>
        </m:sSub>
        <m:d>
          <m:dPr>
            <m:sepChr m:val=""/>
          </m:dPr>
          <m:e>
            <m:r>
              <m:rPr/>
              <m:t>t</m:t>
            </m:r>
            <m:r>
              <m:rPr>
                <m:sty m:val="p"/>
              </m:rPr>
              <m:t>,</m:t>
            </m:r>
            <m:r>
              <m:rPr/>
              <m:t>x</m:t>
            </m:r>
            <m:r>
              <m:rPr>
                <m:sty m:val="p"/>
              </m:rPr>
              <m:t>,</m:t>
            </m:r>
            <m:r>
              <m:rPr/>
              <m:t>u</m:t>
            </m:r>
            <m:r>
              <m:rPr>
                <m:sty m:val="p"/>
              </m:rPr>
              <m:t>,</m:t>
            </m:r>
            <m:sSub>
              <m:sSubPr/>
              <m:e>
                <m:r>
                  <m:rPr/>
                  <m:t>λ</m:t>
                </m:r>
              </m:e>
              <m:sub>
                <m:r>
                  <m:rPr/>
                  <m:t>i</m:t>
                </m:r>
              </m:sub>
            </m:sSub>
          </m:e>
        </m:d>
        <m:r>
          <m:rPr>
            <m:sty m:val="p"/>
          </m:rPr>
          <m:t>=</m:t>
        </m:r>
        <m:sSub>
          <m:sSubPr/>
          <m:e>
            <m:r>
              <m:rPr/>
              <m:t>L</m:t>
            </m:r>
          </m:e>
          <m:sub>
            <m:r>
              <m:rPr/>
              <m:t>i</m:t>
            </m:r>
          </m:sub>
        </m:sSub>
        <m:d>
          <m:dPr>
            <m:sepChr m:val=""/>
          </m:dPr>
          <m:e>
            <m:r>
              <m:rPr/>
              <m:t>t</m:t>
            </m:r>
            <m:r>
              <m:rPr>
                <m:sty m:val="p"/>
              </m:rPr>
              <m:t>,</m:t>
            </m:r>
            <m:r>
              <m:rPr/>
              <m:t>x</m:t>
            </m:r>
            <m:r>
              <m:rPr>
                <m:sty m:val="p"/>
              </m:rPr>
              <m:t>,</m:t>
            </m:r>
            <m:r>
              <m:rPr/>
              <m:t>u</m:t>
            </m:r>
          </m:e>
        </m:d>
        <m:r>
          <m:rPr>
            <m:sty m:val="p"/>
          </m:rPr>
          <m:t>+</m:t>
        </m:r>
        <m:sSubSup>
          <m:sSubSupPr/>
          <m:e>
            <m:r>
              <m:rPr/>
              <m:t>λ</m:t>
            </m:r>
          </m:e>
          <m:sub>
            <m:r>
              <m:rPr/>
              <m:t>i</m:t>
            </m:r>
          </m:sub>
          <m:sup>
            <m:r>
              <m:rPr>
                <m:sty m:val="p"/>
              </m:rPr>
              <m:t>⊤</m:t>
            </m:r>
          </m:sup>
        </m:sSubSup>
        <m:r>
          <m:rPr/>
          <m:t>f</m:t>
        </m:r>
        <m:d>
          <m:dPr>
            <m:sepChr m:val=""/>
          </m:dPr>
          <m:e>
            <m:r>
              <m:rPr/>
              <m:t>t</m:t>
            </m:r>
            <m:r>
              <m:rPr>
                <m:sty m:val="p"/>
              </m:rPr>
              <m:t>,</m:t>
            </m:r>
            <m:r>
              <m:rPr/>
              <m:t>x</m:t>
            </m:r>
            <m:r>
              <m:rPr>
                <m:sty m:val="p"/>
              </m:rPr>
              <m:t>,</m:t>
            </m:r>
            <m:r>
              <m:rPr/>
              <m:t>u</m:t>
            </m:r>
          </m:e>
        </m:d>
      </m:oMath>
      <w:r>
        <w:t xml:space="preserve">。则均衡轨迹 </w:t>
      </w:r>
      <m:oMath>
        <m:d>
          <m:dPr>
            <m:sepChr m:val=""/>
          </m:dPr>
          <m:e>
            <m:sSup>
              <m:sSupPr/>
              <m:e>
                <m:r>
                  <m:rPr/>
                  <m:t>x</m:t>
                </m:r>
              </m:e>
              <m:sup>
                <m:r>
                  <m:rPr>
                    <m:sty m:val="p"/>
                  </m:rPr>
                  <m:t>∗</m:t>
                </m:r>
              </m:sup>
            </m:sSup>
            <m:d>
              <m:dPr>
                <m:sepChr m:val=""/>
              </m:dPr>
              <m:e>
                <m:r>
                  <m:rPr>
                    <m:sty m:val="p"/>
                  </m:rPr>
                  <m:t>⋅</m:t>
                </m:r>
              </m:e>
            </m:d>
            <m:r>
              <m:rPr>
                <m:sty m:val="p"/>
              </m:rPr>
              <m:t>,</m:t>
            </m:r>
            <m:sSup>
              <m:sSupPr/>
              <m:e>
                <m:r>
                  <m:rPr/>
                  <m:t>u</m:t>
                </m:r>
              </m:e>
              <m:sup>
                <m:r>
                  <m:rPr>
                    <m:sty m:val="p"/>
                  </m:rPr>
                  <m:t>∗</m:t>
                </m:r>
              </m:sup>
            </m:sSup>
            <m:d>
              <m:dPr>
                <m:sepChr m:val=""/>
              </m:dPr>
              <m:e>
                <m:r>
                  <m:rPr>
                    <m:sty m:val="p"/>
                  </m:rPr>
                  <m:t>⋅</m:t>
                </m:r>
              </m:e>
            </m:d>
          </m:e>
        </m:d>
      </m:oMath>
      <w:r>
        <w:t xml:space="preserve"> 须满足： 1. </w:t>
      </w:r>
      <w:r>
        <w:rPr>
          <w:b/>
        </w:rPr>
        <w:t>状态方程</w:t>
      </w:r>
      <w:r>
        <w:t xml:space="preserve">: </w:t>
      </w:r>
      <m:oMath>
        <m:sSup>
          <m:sSupPr/>
          <m:e>
            <m:acc>
              <m:accPr>
                <m:chr m:val="̇"/>
              </m:accPr>
              <m:e>
                <m:r>
                  <m:rPr/>
                  <m:t>x</m:t>
                </m:r>
              </m:e>
            </m:acc>
          </m:e>
          <m:sup>
            <m:r>
              <m:rPr>
                <m:sty m:val="p"/>
              </m:rPr>
              <m:t>∗</m:t>
            </m:r>
          </m:sup>
        </m:sSup>
        <m:d>
          <m:dPr>
            <m:sepChr m:val=""/>
          </m:dPr>
          <m:e>
            <m:r>
              <m:rPr/>
              <m:t>t</m:t>
            </m:r>
          </m:e>
        </m:d>
        <m:r>
          <m:rPr>
            <m:sty m:val="p"/>
          </m:rPr>
          <m:t>=</m:t>
        </m:r>
        <m:sSub>
          <m:sSubPr/>
          <m:e>
            <m:r>
              <m:rPr>
                <m:sty m:val="p"/>
              </m:rPr>
              <m:t>∇</m:t>
            </m:r>
          </m:e>
          <m:sub>
            <m:sSub>
              <m:sSubPr/>
              <m:e>
                <m:r>
                  <m:rPr/>
                  <m:t>λ</m:t>
                </m:r>
              </m:e>
              <m:sub>
                <m:r>
                  <m:rPr/>
                  <m:t>i</m:t>
                </m:r>
              </m:sub>
            </m:sSub>
          </m:sub>
        </m:sSub>
        <m:sSub>
          <m:sSubPr/>
          <m:e>
            <m:r>
              <m:rPr/>
              <m:t>H</m:t>
            </m:r>
          </m:e>
          <m:sub>
            <m:r>
              <m:rPr/>
              <m:t>i</m:t>
            </m:r>
          </m:sub>
        </m:sSub>
        <m:r>
          <m:rPr>
            <m:sty m:val="p"/>
          </m:rPr>
          <m:t>=</m:t>
        </m:r>
        <m:r>
          <m:rPr/>
          <m:t>f</m:t>
        </m:r>
        <m:d>
          <m:dPr>
            <m:sepChr m:val=""/>
          </m:dPr>
          <m:e>
            <m:r>
              <m:rPr/>
              <m:t>t</m:t>
            </m:r>
            <m:r>
              <m:rPr>
                <m:sty m:val="p"/>
              </m:rPr>
              <m:t>,</m:t>
            </m:r>
            <m:sSup>
              <m:sSupPr/>
              <m:e>
                <m:r>
                  <m:rPr/>
                  <m:t>x</m:t>
                </m:r>
              </m:e>
              <m:sup>
                <m:r>
                  <m:rPr>
                    <m:sty m:val="p"/>
                  </m:rPr>
                  <m:t>∗</m:t>
                </m:r>
              </m:sup>
            </m:sSup>
            <m:r>
              <m:rPr>
                <m:sty m:val="p"/>
              </m:rPr>
              <m:t>,</m:t>
            </m:r>
            <m:sSup>
              <m:sSupPr/>
              <m:e>
                <m:r>
                  <m:rPr/>
                  <m:t>u</m:t>
                </m:r>
              </m:e>
              <m:sup>
                <m:r>
                  <m:rPr>
                    <m:sty m:val="p"/>
                  </m:rPr>
                  <m:t>∗</m:t>
                </m:r>
              </m:sup>
            </m:sSup>
          </m:e>
        </m:d>
        <m:r>
          <m:rPr>
            <m:sty m:val="p"/>
          </m:rPr>
          <m:t>,</m:t>
        </m:r>
        <m:r>
          <m:rPr/>
          <m:t> </m:t>
        </m:r>
        <m:sSup>
          <m:sSupPr/>
          <m:e>
            <m:r>
              <m:rPr/>
              <m:t>x</m:t>
            </m:r>
          </m:e>
          <m:sup>
            <m:r>
              <m:rPr>
                <m:sty m:val="p"/>
              </m:rPr>
              <m:t>∗</m:t>
            </m:r>
          </m:sup>
        </m:sSup>
        <m:d>
          <m:dPr>
            <m:sepChr m:val=""/>
          </m:dPr>
          <m:e>
            <m:sSub>
              <m:sSubPr/>
              <m:e>
                <m:r>
                  <m:rPr/>
                  <m:t>t</m:t>
                </m:r>
              </m:e>
              <m:sub>
                <m:r>
                  <m:rPr/>
                  <m:t>0</m:t>
                </m:r>
              </m:sub>
            </m:sSub>
          </m:e>
        </m:d>
        <m:r>
          <m:rPr>
            <m:sty m:val="p"/>
          </m:rPr>
          <m:t>=</m:t>
        </m:r>
        <m:sSub>
          <m:sSubPr/>
          <m:e>
            <m:r>
              <m:rPr/>
              <m:t>x</m:t>
            </m:r>
          </m:e>
          <m:sub>
            <m:r>
              <m:rPr/>
              <m:t>0</m:t>
            </m:r>
          </m:sub>
        </m:sSub>
      </m:oMath>
      <w:r>
        <w:t xml:space="preserve">。 2. </w:t>
      </w:r>
      <w:r>
        <w:rPr>
          <w:b/>
        </w:rPr>
        <w:t>协态方程</w:t>
      </w:r>
      <w:r>
        <w:t xml:space="preserve">: </w:t>
      </w:r>
      <m:oMath>
        <m:r>
          <m:rPr>
            <m:sty m:val="p"/>
          </m:rPr>
          <m:t>−</m:t>
        </m:r>
        <m:sSub>
          <m:sSubPr/>
          <m:e>
            <m:acc>
              <m:accPr>
                <m:chr m:val="̇"/>
              </m:accPr>
              <m:e>
                <m:r>
                  <m:rPr/>
                  <m:t>λ</m:t>
                </m:r>
              </m:e>
            </m:acc>
          </m:e>
          <m:sub>
            <m:r>
              <m:rPr/>
              <m:t>i</m:t>
            </m:r>
          </m:sub>
        </m:sSub>
        <m:d>
          <m:dPr>
            <m:sepChr m:val=""/>
          </m:dPr>
          <m:e>
            <m:r>
              <m:rPr/>
              <m:t>t</m:t>
            </m:r>
          </m:e>
        </m:d>
        <m:r>
          <m:rPr>
            <m:sty m:val="p"/>
          </m:rPr>
          <m:t>=</m:t>
        </m:r>
        <m:sSub>
          <m:sSubPr/>
          <m:e>
            <m:r>
              <m:rPr>
                <m:sty m:val="p"/>
              </m:rPr>
              <m:t>∇</m:t>
            </m:r>
          </m:e>
          <m:sub>
            <m:r>
              <m:rPr/>
              <m:t>x</m:t>
            </m:r>
          </m:sub>
        </m:sSub>
        <m:sSub>
          <m:sSubPr/>
          <m:e>
            <m:r>
              <m:rPr/>
              <m:t>H</m:t>
            </m:r>
          </m:e>
          <m:sub>
            <m:r>
              <m:rPr/>
              <m:t>i</m:t>
            </m:r>
          </m:sub>
        </m:sSub>
        <m:d>
          <m:dPr>
            <m:sepChr m:val=""/>
          </m:dPr>
          <m:e>
            <m:r>
              <m:rPr/>
              <m:t>t</m:t>
            </m:r>
            <m:r>
              <m:rPr>
                <m:sty m:val="p"/>
              </m:rPr>
              <m:t>,</m:t>
            </m:r>
            <m:sSup>
              <m:sSupPr/>
              <m:e>
                <m:r>
                  <m:rPr/>
                  <m:t>x</m:t>
                </m:r>
              </m:e>
              <m:sup>
                <m:r>
                  <m:rPr>
                    <m:sty m:val="p"/>
                  </m:rPr>
                  <m:t>∗</m:t>
                </m:r>
              </m:sup>
            </m:sSup>
            <m:r>
              <m:rPr>
                <m:sty m:val="p"/>
              </m:rPr>
              <m:t>,</m:t>
            </m:r>
            <m:sSup>
              <m:sSupPr/>
              <m:e>
                <m:r>
                  <m:rPr/>
                  <m:t>u</m:t>
                </m:r>
              </m:e>
              <m:sup>
                <m:r>
                  <m:rPr>
                    <m:sty m:val="p"/>
                  </m:rPr>
                  <m:t>∗</m:t>
                </m:r>
              </m:sup>
            </m:sSup>
            <m:r>
              <m:rPr>
                <m:sty m:val="p"/>
              </m:rPr>
              <m:t>,</m:t>
            </m:r>
            <m:sSub>
              <m:sSubPr/>
              <m:e>
                <m:r>
                  <m:rPr/>
                  <m:t>λ</m:t>
                </m:r>
              </m:e>
              <m:sub>
                <m:r>
                  <m:rPr/>
                  <m:t>i</m:t>
                </m:r>
              </m:sub>
            </m:sSub>
          </m:e>
        </m:d>
        <m:r>
          <m:rPr>
            <m:sty m:val="p"/>
          </m:rPr>
          <m:t>=</m:t>
        </m:r>
        <m:sSub>
          <m:sSubPr/>
          <m:e>
            <m:r>
              <m:rPr>
                <m:sty m:val="p"/>
              </m:rPr>
              <m:t>∇</m:t>
            </m:r>
          </m:e>
          <m:sub>
            <m:r>
              <m:rPr/>
              <m:t>x</m:t>
            </m:r>
          </m:sub>
        </m:sSub>
        <m:sSub>
          <m:sSubPr/>
          <m:e>
            <m:r>
              <m:rPr/>
              <m:t>L</m:t>
            </m:r>
          </m:e>
          <m:sub>
            <m:r>
              <m:rPr/>
              <m:t>i</m:t>
            </m:r>
          </m:sub>
        </m:sSub>
        <m:r>
          <m:rPr>
            <m:sty m:val="p"/>
          </m:rPr>
          <m:t>+</m:t>
        </m:r>
        <m:sSup>
          <m:sSupPr/>
          <m:e>
            <m:d>
              <m:dPr>
                <m:sepChr m:val=""/>
              </m:dPr>
              <m:e>
                <m:sSub>
                  <m:sSubPr/>
                  <m:e>
                    <m:r>
                      <m:rPr>
                        <m:sty m:val="p"/>
                      </m:rPr>
                      <m:t>∂</m:t>
                    </m:r>
                  </m:e>
                  <m:sub>
                    <m:r>
                      <m:rPr/>
                      <m:t>x</m:t>
                    </m:r>
                  </m:sub>
                </m:sSub>
                <m:r>
                  <m:rPr/>
                  <m:t>f</m:t>
                </m:r>
              </m:e>
            </m:d>
          </m:e>
          <m:sup>
            <m:r>
              <m:rPr>
                <m:sty m:val="p"/>
              </m:rPr>
              <m:t>⊤</m:t>
            </m:r>
          </m:sup>
        </m:sSup>
        <m:sSub>
          <m:sSubPr/>
          <m:e>
            <m:r>
              <m:rPr/>
              <m:t>λ</m:t>
            </m:r>
          </m:e>
          <m:sub>
            <m:r>
              <m:rPr/>
              <m:t>i</m:t>
            </m:r>
          </m:sub>
        </m:sSub>
      </m:oMath>
      <w:r>
        <w:t xml:space="preserve">。 3. </w:t>
      </w:r>
      <w:r>
        <w:rPr>
          <w:b/>
        </w:rPr>
        <w:t>极小值条件</w:t>
      </w:r>
      <w:r>
        <w:t xml:space="preserve">: 对几乎所有 </w:t>
      </w:r>
      <m:oMath>
        <m:r>
          <m:rPr/>
          <m:t>t</m:t>
        </m:r>
      </m:oMath>
      <w:r>
        <w:t xml:space="preserve">， </w:t>
      </w:r>
      <m:oMath>
        <m:sSubSup>
          <m:sSubSupPr/>
          <m:e>
            <m:r>
              <m:rPr/>
              <m:t>u</m:t>
            </m:r>
          </m:e>
          <m:sub>
            <m:r>
              <m:rPr/>
              <m:t>i</m:t>
            </m:r>
          </m:sub>
          <m:sup>
            <m:r>
              <m:rPr>
                <m:sty m:val="p"/>
              </m:rPr>
              <m:t>∗</m:t>
            </m:r>
          </m:sup>
        </m:sSubSup>
        <m:d>
          <m:dPr>
            <m:sepChr m:val=""/>
          </m:dPr>
          <m:e>
            <m:r>
              <m:rPr/>
              <m:t>t</m:t>
            </m:r>
          </m:e>
        </m:d>
        <m:r>
          <m:rPr>
            <m:sty m:val="p"/>
          </m:rPr>
          <m:t>∈arg</m:t>
        </m:r>
        <m:sSub>
          <m:sSubPr/>
          <m:e>
            <m:r>
              <m:rPr>
                <m:sty m:val="p"/>
              </m:rPr>
              <m:t>min</m:t>
            </m:r>
          </m:e>
          <m:sub>
            <m:sSub>
              <m:sSubPr/>
              <m:e>
                <m:r>
                  <m:rPr/>
                  <m:t>v</m:t>
                </m:r>
              </m:e>
              <m:sub>
                <m:r>
                  <m:rPr/>
                  <m:t>i</m:t>
                </m:r>
              </m:sub>
            </m:sSub>
            <m:r>
              <m:rPr>
                <m:sty m:val="p"/>
              </m:rPr>
              <m:t>∈</m:t>
            </m:r>
            <m:sSub>
              <m:sSubPr/>
              <m:e>
                <m:r>
                  <m:rPr>
                    <m:sty m:val="p"/>
                  </m:rPr>
                  <m:t>U</m:t>
                </m:r>
              </m:e>
              <m:sub>
                <m:r>
                  <m:rPr/>
                  <m:t>i</m:t>
                </m:r>
              </m:sub>
            </m:sSub>
          </m:sub>
        </m:sSub>
        <m:sSub>
          <m:sSubPr/>
          <m:e>
            <m:r>
              <m:rPr/>
              <m:t>H</m:t>
            </m:r>
          </m:e>
          <m:sub>
            <m:r>
              <m:rPr/>
              <m:t>i</m:t>
            </m:r>
          </m:sub>
        </m:sSub>
        <m:d>
          <m:dPr>
            <m:sepChr m:val=""/>
          </m:dPr>
          <m:e>
            <m:r>
              <m:rPr/>
              <m:t>t</m:t>
            </m:r>
            <m:r>
              <m:rPr>
                <m:sty m:val="p"/>
              </m:rPr>
              <m:t>,</m:t>
            </m:r>
            <m:sSup>
              <m:sSupPr/>
              <m:e>
                <m:r>
                  <m:rPr/>
                  <m:t>x</m:t>
                </m:r>
              </m:e>
              <m:sup>
                <m:r>
                  <m:rPr>
                    <m:sty m:val="p"/>
                  </m:rPr>
                  <m:t>∗</m:t>
                </m:r>
              </m:sup>
            </m:sSup>
            <m:d>
              <m:dPr>
                <m:sepChr m:val=""/>
              </m:dPr>
              <m:e>
                <m:r>
                  <m:rPr/>
                  <m:t>t</m:t>
                </m:r>
              </m:e>
            </m:d>
            <m:r>
              <m:rPr>
                <m:sty m:val="p"/>
              </m:rPr>
              <m:t>,</m:t>
            </m:r>
            <m:d>
              <m:dPr>
                <m:sepChr m:val=""/>
              </m:dPr>
              <m:e>
                <m:sSub>
                  <m:sSubPr/>
                  <m:e>
                    <m:r>
                      <m:rPr/>
                      <m:t>v</m:t>
                    </m:r>
                  </m:e>
                  <m:sub>
                    <m:r>
                      <m:rPr/>
                      <m:t>i</m:t>
                    </m:r>
                  </m:sub>
                </m:sSub>
                <m:r>
                  <m:rPr>
                    <m:sty m:val="p"/>
                  </m:rPr>
                  <m:t>,</m:t>
                </m:r>
                <m:sSubSup>
                  <m:sSubSupPr/>
                  <m:e>
                    <m:r>
                      <m:rPr/>
                      <m:t>u</m:t>
                    </m:r>
                  </m:e>
                  <m:sub>
                    <m:r>
                      <m:rPr>
                        <m:sty m:val="p"/>
                      </m:rPr>
                      <m:t>−</m:t>
                    </m:r>
                    <m:r>
                      <m:rPr/>
                      <m:t>i</m:t>
                    </m:r>
                  </m:sub>
                  <m:sup>
                    <m:r>
                      <m:rPr>
                        <m:sty m:val="p"/>
                      </m:rPr>
                      <m:t>∗</m:t>
                    </m:r>
                  </m:sup>
                </m:sSubSup>
                <m:d>
                  <m:dPr>
                    <m:sepChr m:val=""/>
                  </m:dPr>
                  <m:e>
                    <m:r>
                      <m:rPr/>
                      <m:t>t</m:t>
                    </m:r>
                  </m:e>
                </m:d>
              </m:e>
            </m:d>
            <m:r>
              <m:rPr>
                <m:sty m:val="p"/>
              </m:rPr>
              <m:t>,</m:t>
            </m:r>
            <m:sSub>
              <m:sSubPr/>
              <m:e>
                <m:r>
                  <m:rPr/>
                  <m:t>λ</m:t>
                </m:r>
              </m:e>
              <m:sub>
                <m:r>
                  <m:rPr/>
                  <m:t>i</m:t>
                </m:r>
              </m:sub>
            </m:sSub>
            <m:d>
              <m:dPr>
                <m:sepChr m:val=""/>
              </m:dPr>
              <m:e>
                <m:r>
                  <m:rPr/>
                  <m:t>t</m:t>
                </m:r>
              </m:e>
            </m:d>
          </m:e>
        </m:d>
      </m:oMath>
      <w:r>
        <w:t xml:space="preserve">。 4. </w:t>
      </w:r>
      <w:r>
        <w:rPr>
          <w:b/>
        </w:rPr>
        <w:t>横截条件</w:t>
      </w:r>
      <w:r>
        <w:t xml:space="preserve">: </w:t>
      </w:r>
      <m:oMath>
        <m:sSub>
          <m:sSubPr/>
          <m:e>
            <m:r>
              <m:rPr/>
              <m:t>λ</m:t>
            </m:r>
          </m:e>
          <m:sub>
            <m:r>
              <m:rPr/>
              <m:t>i</m:t>
            </m:r>
          </m:sub>
        </m:sSub>
        <m:d>
          <m:dPr>
            <m:sepChr m:val=""/>
          </m:dPr>
          <m:e>
            <m:r>
              <m:rPr/>
              <m:t>T</m:t>
            </m:r>
          </m:e>
        </m:d>
        <m:r>
          <m:rPr>
            <m:sty m:val="p"/>
          </m:rPr>
          <m:t>=</m:t>
        </m:r>
        <m:sSub>
          <m:sSubPr/>
          <m:e>
            <m:r>
              <m:rPr>
                <m:sty m:val="p"/>
              </m:rPr>
              <m:t>∇</m:t>
            </m:r>
          </m:e>
          <m:sub>
            <m:r>
              <m:rPr/>
              <m:t>x</m:t>
            </m:r>
          </m:sub>
        </m:sSub>
        <m:sSub>
          <m:sSubPr/>
          <m:e>
            <m:r>
              <m:rPr/>
              <m:t>ϕ</m:t>
            </m:r>
          </m:e>
          <m:sub>
            <m:r>
              <m:rPr/>
              <m:t>i</m:t>
            </m:r>
          </m:sub>
        </m:sSub>
        <m:d>
          <m:dPr>
            <m:sepChr m:val=""/>
          </m:dPr>
          <m:e>
            <m:sSup>
              <m:sSupPr/>
              <m:e>
                <m:r>
                  <m:rPr/>
                  <m:t>x</m:t>
                </m:r>
              </m:e>
              <m:sup>
                <m:r>
                  <m:rPr>
                    <m:sty m:val="p"/>
                  </m:rPr>
                  <m:t>∗</m:t>
                </m:r>
              </m:sup>
            </m:sSup>
            <m:d>
              <m:dPr>
                <m:sepChr m:val=""/>
              </m:dPr>
              <m:e>
                <m:r>
                  <m:rPr/>
                  <m:t>T</m:t>
                </m:r>
              </m:e>
            </m:d>
          </m:e>
        </m:d>
      </m:oMath>
      <w:r>
        <w:t>。</w:t>
      </w:r>
    </w:p>
    <w:p w14:paraId="2BC7655D">
      <w:pPr>
        <w:pStyle w:val="3"/>
      </w:pPr>
      <w:r>
        <w:t xml:space="preserve">这构成了一个 </w:t>
      </w:r>
      <m:oMath>
        <m:r>
          <m:rPr/>
          <m:t>n</m:t>
        </m:r>
      </m:oMath>
      <w:r>
        <w:t xml:space="preserve"> 人耦合的两点边值问题。其求解在解析上通常仅对线性二次等特殊结构可行，数值上则依赖打靶法或直接法。开环均衡的核心缺陷在于其</w:t>
      </w:r>
      <w:r>
        <w:rPr>
          <w:b/>
        </w:rPr>
        <w:t>动态不一致性</w:t>
      </w:r>
      <w:r>
        <w:t xml:space="preserve">：若博弈在 </w:t>
      </w:r>
      <m:oMath>
        <m:r>
          <m:rPr/>
          <m:t>t</m:t>
        </m:r>
        <m:r>
          <m:rPr>
            <m:sty m:val="p"/>
          </m:rPr>
          <m:t>&gt;</m:t>
        </m:r>
        <m:sSub>
          <m:sSubPr/>
          <m:e>
            <m:r>
              <m:rPr/>
              <m:t>t</m:t>
            </m:r>
          </m:e>
          <m:sub>
            <m:r>
              <m:rPr/>
              <m:t>0</m:t>
            </m:r>
          </m:sub>
        </m:sSub>
      </m:oMath>
      <w:r>
        <w:t xml:space="preserve"> 时以状态 </w:t>
      </w:r>
      <m:oMath>
        <m:sSup>
          <m:sSupPr/>
          <m:e>
            <m:r>
              <m:rPr/>
              <m:t>x</m:t>
            </m:r>
          </m:e>
          <m:sup>
            <m:r>
              <m:rPr>
                <m:sty m:val="p"/>
              </m:rPr>
              <m:t>∗</m:t>
            </m:r>
          </m:sup>
        </m:sSup>
        <m:d>
          <m:dPr>
            <m:sepChr m:val=""/>
          </m:dPr>
          <m:e>
            <m:r>
              <m:rPr/>
              <m:t>t</m:t>
            </m:r>
          </m:e>
        </m:d>
      </m:oMath>
      <w:r>
        <w:t xml:space="preserve"> 重新开始，原开环策略的剩余部分 </w:t>
      </w:r>
      <m:oMath>
        <m:sSubSup>
          <m:sSubSupPr/>
          <m:e>
            <m:r>
              <m:rPr/>
              <m:t>u</m:t>
            </m:r>
          </m:e>
          <m:sub>
            <m:r>
              <m:rPr/>
              <m:t>i</m:t>
            </m:r>
          </m:sub>
          <m:sup>
            <m:r>
              <m:rPr>
                <m:sty m:val="p"/>
              </m:rPr>
              <m:t>∗</m:t>
            </m:r>
          </m:sup>
        </m:sSubSup>
        <m:sSub>
          <m:sSubPr/>
          <m:e>
            <m:r>
              <m:rPr>
                <m:sty m:val="p"/>
              </m:rPr>
              <m:t>|</m:t>
            </m:r>
          </m:e>
          <m:sub>
            <m:d>
              <m:dPr>
                <m:begChr m:val="["/>
                <m:sepChr m:val=""/>
                <m:endChr m:val="]"/>
              </m:dPr>
              <m:e>
                <m:r>
                  <m:rPr/>
                  <m:t>26</m:t>
                </m:r>
              </m:e>
            </m:d>
          </m:sub>
        </m:sSub>
      </m:oMath>
      <w:r>
        <w:t xml:space="preserve"> 通常不构成该子博弈的均衡，因为它未内嵌对偏离路径的序贯反应机制。</w:t>
      </w:r>
    </w:p>
    <w:p w14:paraId="3E226D65">
      <w:pPr>
        <w:pStyle w:val="3"/>
      </w:pPr>
      <w:r>
        <w:rPr>
          <w:b/>
        </w:rPr>
        <w:t>反馈纳什均衡及其哈密顿-雅可比-贝尔曼方程刻画</w:t>
      </w:r>
      <w:r>
        <w:t xml:space="preserve">则植根于“序贯理性”，提供了子博弈完美的解概念。策略 </w:t>
      </w:r>
      <m:oMath>
        <m:sSub>
          <m:sSubPr/>
          <m:e>
            <m:r>
              <m:rPr/>
              <m:t>u</m:t>
            </m:r>
          </m:e>
          <m:sub>
            <m:r>
              <m:rPr/>
              <m:t>i</m:t>
            </m:r>
          </m:sub>
        </m:sSub>
        <m:d>
          <m:dPr>
            <m:sepChr m:val=""/>
          </m:dPr>
          <m:e>
            <m:r>
              <m:rPr/>
              <m:t>t</m:t>
            </m:r>
            <m:r>
              <m:rPr>
                <m:sty m:val="p"/>
              </m:rPr>
              <m:t>,</m:t>
            </m:r>
            <m:r>
              <m:rPr/>
              <m:t>x</m:t>
            </m:r>
          </m:e>
        </m:d>
      </m:oMath>
      <w:r>
        <w:t xml:space="preserve"> 允许基于当前状态实时决策。策略组合 </w:t>
      </w:r>
      <m:oMath>
        <m:d>
          <m:dPr>
            <m:sepChr m:val=""/>
          </m:dPr>
          <m:e>
            <m:sSubSup>
              <m:sSubSupPr/>
              <m:e>
                <m:r>
                  <m:rPr/>
                  <m:t>u</m:t>
                </m:r>
              </m:e>
              <m:sub>
                <m:r>
                  <m:rPr/>
                  <m:t>1</m:t>
                </m:r>
              </m:sub>
              <m:sup>
                <m:r>
                  <m:rPr>
                    <m:sty m:val="p"/>
                  </m:rPr>
                  <m:t>∗</m:t>
                </m:r>
              </m:sup>
            </m:sSubSup>
            <m:d>
              <m:dPr>
                <m:sepChr m:val=""/>
              </m:dPr>
              <m:e>
                <m:r>
                  <m:rPr>
                    <m:sty m:val="p"/>
                  </m:rPr>
                  <m:t>⋅,⋅</m:t>
                </m:r>
              </m:e>
            </m:d>
            <m:r>
              <m:rPr>
                <m:sty m:val="p"/>
              </m:rPr>
              <m:t>,…,</m:t>
            </m:r>
            <m:sSubSup>
              <m:sSubSupPr/>
              <m:e>
                <m:r>
                  <m:rPr/>
                  <m:t>u</m:t>
                </m:r>
              </m:e>
              <m:sub>
                <m:r>
                  <m:rPr/>
                  <m:t>n</m:t>
                </m:r>
              </m:sub>
              <m:sup>
                <m:r>
                  <m:rPr>
                    <m:sty m:val="p"/>
                  </m:rPr>
                  <m:t>∗</m:t>
                </m:r>
              </m:sup>
            </m:sSubSup>
            <m:d>
              <m:dPr>
                <m:sepChr m:val=""/>
              </m:dPr>
              <m:e>
                <m:r>
                  <m:rPr>
                    <m:sty m:val="p"/>
                  </m:rPr>
                  <m:t>⋅,⋅</m:t>
                </m:r>
              </m:e>
            </m:d>
          </m:e>
        </m:d>
      </m:oMath>
      <w:r>
        <w:t xml:space="preserve"> 构成反馈纳什均衡，若对任意 </w:t>
      </w:r>
      <m:oMath>
        <m:d>
          <m:dPr>
            <m:sepChr m:val=""/>
          </m:dPr>
          <m:e>
            <m:r>
              <m:rPr/>
              <m:t>t</m:t>
            </m:r>
            <m:r>
              <m:rPr>
                <m:sty m:val="p"/>
              </m:rPr>
              <m:t>,</m:t>
            </m:r>
            <m:r>
              <m:rPr/>
              <m:t>x</m:t>
            </m:r>
          </m:e>
        </m:d>
        <m:r>
          <m:rPr>
            <m:sty m:val="p"/>
          </m:rPr>
          <m:t>∈</m:t>
        </m:r>
        <m:d>
          <m:dPr>
            <m:begChr m:val="["/>
            <m:sepChr m:val=""/>
            <m:endChr m:val="]"/>
          </m:dPr>
          <m:e>
            <m:r>
              <m:rPr/>
              <m:t>1</m:t>
            </m:r>
          </m:e>
        </m:d>
        <m:r>
          <m:rPr>
            <m:sty m:val="p"/>
          </m:rPr>
          <m:t>×X</m:t>
        </m:r>
      </m:oMath>
      <w:r>
        <w:t>，</w:t>
      </w:r>
      <m:oMath>
        <m:sSup>
          <m:sSupPr/>
          <m:e>
            <m:r>
              <m:rPr/>
              <m:t>u</m:t>
            </m:r>
          </m:e>
          <m:sup>
            <m:r>
              <m:rPr>
                <m:sty m:val="p"/>
              </m:rPr>
              <m:t>∗</m:t>
            </m:r>
          </m:sup>
        </m:sSup>
      </m:oMath>
      <w:r>
        <w:t xml:space="preserve"> 是从 </w:t>
      </w:r>
      <m:oMath>
        <m:d>
          <m:dPr>
            <m:sepChr m:val=""/>
          </m:dPr>
          <m:e>
            <m:r>
              <m:rPr/>
              <m:t>t</m:t>
            </m:r>
            <m:r>
              <m:rPr>
                <m:sty m:val="p"/>
              </m:rPr>
              <m:t>,</m:t>
            </m:r>
            <m:r>
              <m:rPr/>
              <m:t>x</m:t>
            </m:r>
          </m:e>
        </m:d>
      </m:oMath>
      <w:r>
        <w:t xml:space="preserve"> 开始的子博弈的纳什均衡。这要求策略满足贝尔曼最优性原理。定义玩家 </w:t>
      </w:r>
      <m:oMath>
        <m:r>
          <m:rPr/>
          <m:t>i</m:t>
        </m:r>
      </m:oMath>
      <w:r>
        <w:t xml:space="preserve"> 的值函数 </w:t>
      </w:r>
      <m:oMath>
        <m:sSub>
          <m:sSubPr/>
          <m:e>
            <m:r>
              <m:rPr/>
              <m:t>V</m:t>
            </m:r>
          </m:e>
          <m:sub>
            <m:r>
              <m:rPr/>
              <m:t>i</m:t>
            </m:r>
          </m:sub>
        </m:sSub>
        <m:d>
          <m:dPr>
            <m:sepChr m:val=""/>
          </m:dPr>
          <m:e>
            <m:r>
              <m:rPr/>
              <m:t>t</m:t>
            </m:r>
            <m:r>
              <m:rPr>
                <m:sty m:val="p"/>
              </m:rPr>
              <m:t>,</m:t>
            </m:r>
            <m:r>
              <m:rPr/>
              <m:t>x</m:t>
            </m:r>
          </m:e>
        </m:d>
      </m:oMath>
      <w:r>
        <w:t xml:space="preserve"> 为从 </w:t>
      </w:r>
      <m:oMath>
        <m:d>
          <m:dPr>
            <m:sepChr m:val=""/>
          </m:dPr>
          <m:e>
            <m:r>
              <m:rPr/>
              <m:t>t</m:t>
            </m:r>
            <m:r>
              <m:rPr>
                <m:sty m:val="p"/>
              </m:rPr>
              <m:t>,</m:t>
            </m:r>
            <m:r>
              <m:rPr/>
              <m:t>x</m:t>
            </m:r>
          </m:e>
        </m:d>
      </m:oMath>
      <w:r>
        <w:t xml:space="preserve"> 出发在均衡策略下的最优成本，则其必须满足一组耦合的非线性偏微分方程——哈密顿-雅可比-贝尔曼方程组：</w:t>
      </w:r>
    </w:p>
    <w:p w14:paraId="3A263B43">
      <w:pPr>
        <w:pStyle w:val="3"/>
      </w:pPr>
      <m:oMathPara>
        <m:oMathParaPr>
          <m:jc m:val="center"/>
        </m:oMathParaPr>
        <m:oMath>
          <m:r>
            <m:rPr>
              <m:sty m:val="p"/>
            </m:rPr>
            <m:t>−</m:t>
          </m:r>
          <m:f>
            <m:fPr/>
            <m:num>
              <m:r>
                <m:rPr>
                  <m:sty m:val="p"/>
                </m:rPr>
                <m:t>∂</m:t>
              </m:r>
              <m:sSub>
                <m:sSubPr/>
                <m:e>
                  <m:r>
                    <m:rPr/>
                    <m:t>V</m:t>
                  </m:r>
                </m:e>
                <m:sub>
                  <m:r>
                    <m:rPr/>
                    <m:t>i</m:t>
                  </m:r>
                </m:sub>
              </m:sSub>
            </m:num>
            <m:den>
              <m:r>
                <m:rPr>
                  <m:sty m:val="p"/>
                </m:rPr>
                <m:t>∂</m:t>
              </m:r>
              <m:r>
                <m:rPr/>
                <m:t>t</m:t>
              </m:r>
            </m:den>
          </m:f>
          <m:d>
            <m:dPr>
              <m:sepChr m:val=""/>
            </m:dPr>
            <m:e>
              <m:r>
                <m:rPr/>
                <m:t>t</m:t>
              </m:r>
              <m:r>
                <m:rPr>
                  <m:sty m:val="p"/>
                </m:rPr>
                <m:t>,</m:t>
              </m:r>
              <m:r>
                <m:rPr/>
                <m:t>x</m:t>
              </m:r>
            </m:e>
          </m:d>
          <m:r>
            <m:rPr>
              <m:sty m:val="p"/>
            </m:rPr>
            <m:t>=</m:t>
          </m:r>
          <m:limLow>
            <m:limLowPr/>
            <m:e>
              <m:r>
                <m:rPr>
                  <m:sty m:val="p"/>
                </m:rPr>
                <m:t>min</m:t>
              </m:r>
            </m:e>
            <m:lim>
              <m:sSub>
                <m:sSubPr/>
                <m:e>
                  <m:r>
                    <m:rPr/>
                    <m:t>u</m:t>
                  </m:r>
                </m:e>
                <m:sub>
                  <m:r>
                    <m:rPr/>
                    <m:t>i</m:t>
                  </m:r>
                </m:sub>
              </m:sSub>
              <m:r>
                <m:rPr>
                  <m:sty m:val="p"/>
                </m:rPr>
                <m:t>∈</m:t>
              </m:r>
              <m:sSub>
                <m:sSubPr/>
                <m:e>
                  <m:r>
                    <m:rPr>
                      <m:sty m:val="p"/>
                    </m:rPr>
                    <m:t>U</m:t>
                  </m:r>
                </m:e>
                <m:sub>
                  <m:r>
                    <m:rPr/>
                    <m:t>i</m:t>
                  </m:r>
                </m:sub>
              </m:sSub>
            </m:lim>
          </m:limLow>
          <m:d>
            <m:dPr>
              <m:begChr m:val="{"/>
              <m:sepChr m:val=""/>
              <m:endChr m:val="}"/>
            </m:dPr>
            <m:e>
              <m:sSub>
                <m:sSubPr/>
                <m:e>
                  <m:r>
                    <m:rPr/>
                    <m:t>L</m:t>
                  </m:r>
                </m:e>
                <m:sub>
                  <m:r>
                    <m:rPr/>
                    <m:t>i</m:t>
                  </m:r>
                </m:sub>
              </m:sSub>
              <m:d>
                <m:dPr>
                  <m:sepChr m:val=""/>
                </m:dPr>
                <m:e>
                  <m:r>
                    <m:rPr/>
                    <m:t>t</m:t>
                  </m:r>
                  <m:r>
                    <m:rPr>
                      <m:sty m:val="p"/>
                    </m:rPr>
                    <m:t>,</m:t>
                  </m:r>
                  <m:r>
                    <m:rPr/>
                    <m:t>x</m:t>
                  </m:r>
                  <m:r>
                    <m:rPr>
                      <m:sty m:val="p"/>
                    </m:rPr>
                    <m:t>,</m:t>
                  </m:r>
                  <m:d>
                    <m:dPr>
                      <m:sepChr m:val=""/>
                    </m:dPr>
                    <m:e>
                      <m:sSub>
                        <m:sSubPr/>
                        <m:e>
                          <m:r>
                            <m:rPr/>
                            <m:t>u</m:t>
                          </m:r>
                        </m:e>
                        <m:sub>
                          <m:r>
                            <m:rPr/>
                            <m:t>i</m:t>
                          </m:r>
                        </m:sub>
                      </m:sSub>
                      <m:r>
                        <m:rPr>
                          <m:sty m:val="p"/>
                        </m:rPr>
                        <m:t>,</m:t>
                      </m:r>
                      <m:sSubSup>
                        <m:sSubSupPr/>
                        <m:e>
                          <m:r>
                            <m:rPr/>
                            <m:t>u</m:t>
                          </m:r>
                        </m:e>
                        <m:sub>
                          <m:r>
                            <m:rPr>
                              <m:sty m:val="p"/>
                            </m:rPr>
                            <m:t>−</m:t>
                          </m:r>
                          <m:r>
                            <m:rPr/>
                            <m:t>i</m:t>
                          </m:r>
                        </m:sub>
                        <m:sup>
                          <m:r>
                            <m:rPr>
                              <m:sty m:val="p"/>
                            </m:rPr>
                            <m:t>∗</m:t>
                          </m:r>
                        </m:sup>
                      </m:sSubSup>
                      <m:d>
                        <m:dPr>
                          <m:sepChr m:val=""/>
                        </m:dPr>
                        <m:e>
                          <m:r>
                            <m:rPr/>
                            <m:t>t</m:t>
                          </m:r>
                          <m:r>
                            <m:rPr>
                              <m:sty m:val="p"/>
                            </m:rPr>
                            <m:t>,</m:t>
                          </m:r>
                          <m:r>
                            <m:rPr/>
                            <m:t>x</m:t>
                          </m:r>
                        </m:e>
                      </m:d>
                    </m:e>
                  </m:d>
                </m:e>
              </m:d>
              <m:r>
                <m:rPr>
                  <m:sty m:val="p"/>
                </m:rPr>
                <m:t>+</m:t>
              </m:r>
              <m:sSub>
                <m:sSubPr/>
                <m:e>
                  <m:r>
                    <m:rPr>
                      <m:sty m:val="p"/>
                    </m:rPr>
                    <m:t>∇</m:t>
                  </m:r>
                </m:e>
                <m:sub>
                  <m:r>
                    <m:rPr/>
                    <m:t>x</m:t>
                  </m:r>
                </m:sub>
              </m:sSub>
              <m:sSub>
                <m:sSubPr/>
                <m:e>
                  <m:r>
                    <m:rPr/>
                    <m:t>V</m:t>
                  </m:r>
                </m:e>
                <m:sub>
                  <m:r>
                    <m:rPr/>
                    <m:t>i</m:t>
                  </m:r>
                </m:sub>
              </m:sSub>
              <m:sSup>
                <m:sSupPr/>
                <m:e>
                  <m:d>
                    <m:dPr>
                      <m:sepChr m:val=""/>
                    </m:dPr>
                    <m:e>
                      <m:r>
                        <m:rPr/>
                        <m:t>t</m:t>
                      </m:r>
                      <m:r>
                        <m:rPr>
                          <m:sty m:val="p"/>
                        </m:rPr>
                        <m:t>,</m:t>
                      </m:r>
                      <m:r>
                        <m:rPr/>
                        <m:t>x</m:t>
                      </m:r>
                    </m:e>
                  </m:d>
                </m:e>
                <m:sup>
                  <m:r>
                    <m:rPr>
                      <m:sty m:val="p"/>
                    </m:rPr>
                    <m:t>⊤</m:t>
                  </m:r>
                </m:sup>
              </m:sSup>
              <m:r>
                <m:rPr/>
                <m:t>f</m:t>
              </m:r>
              <m:d>
                <m:dPr>
                  <m:sepChr m:val=""/>
                </m:dPr>
                <m:e>
                  <m:r>
                    <m:rPr/>
                    <m:t>t</m:t>
                  </m:r>
                  <m:r>
                    <m:rPr>
                      <m:sty m:val="p"/>
                    </m:rPr>
                    <m:t>,</m:t>
                  </m:r>
                  <m:r>
                    <m:rPr/>
                    <m:t>x</m:t>
                  </m:r>
                  <m:r>
                    <m:rPr>
                      <m:sty m:val="p"/>
                    </m:rPr>
                    <m:t>,</m:t>
                  </m:r>
                  <m:d>
                    <m:dPr>
                      <m:sepChr m:val=""/>
                    </m:dPr>
                    <m:e>
                      <m:sSub>
                        <m:sSubPr/>
                        <m:e>
                          <m:r>
                            <m:rPr/>
                            <m:t>u</m:t>
                          </m:r>
                        </m:e>
                        <m:sub>
                          <m:r>
                            <m:rPr/>
                            <m:t>i</m:t>
                          </m:r>
                        </m:sub>
                      </m:sSub>
                      <m:r>
                        <m:rPr>
                          <m:sty m:val="p"/>
                        </m:rPr>
                        <m:t>,</m:t>
                      </m:r>
                      <m:sSubSup>
                        <m:sSubSupPr/>
                        <m:e>
                          <m:r>
                            <m:rPr/>
                            <m:t>u</m:t>
                          </m:r>
                        </m:e>
                        <m:sub>
                          <m:r>
                            <m:rPr>
                              <m:sty m:val="p"/>
                            </m:rPr>
                            <m:t>−</m:t>
                          </m:r>
                          <m:r>
                            <m:rPr/>
                            <m:t>i</m:t>
                          </m:r>
                        </m:sub>
                        <m:sup>
                          <m:r>
                            <m:rPr>
                              <m:sty m:val="p"/>
                            </m:rPr>
                            <m:t>∗</m:t>
                          </m:r>
                        </m:sup>
                      </m:sSubSup>
                      <m:d>
                        <m:dPr>
                          <m:sepChr m:val=""/>
                        </m:dPr>
                        <m:e>
                          <m:r>
                            <m:rPr/>
                            <m:t>t</m:t>
                          </m:r>
                          <m:r>
                            <m:rPr>
                              <m:sty m:val="p"/>
                            </m:rPr>
                            <m:t>,</m:t>
                          </m:r>
                          <m:r>
                            <m:rPr/>
                            <m:t>x</m:t>
                          </m:r>
                        </m:e>
                      </m:d>
                    </m:e>
                  </m:d>
                </m:e>
              </m:d>
            </m:e>
          </m:d>
          <m:r>
            <m:rPr>
              <m:sty m:val="p"/>
            </m:rPr>
            <m:t>,</m:t>
          </m:r>
        </m:oMath>
      </m:oMathPara>
    </w:p>
    <w:p w14:paraId="6183BC0D">
      <w:pPr>
        <w:pStyle w:val="3"/>
      </w:pPr>
      <w:r>
        <w:t xml:space="preserve">边界条件为 </w:t>
      </w:r>
      <m:oMath>
        <m:sSub>
          <m:sSubPr/>
          <m:e>
            <m:r>
              <m:rPr/>
              <m:t>V</m:t>
            </m:r>
          </m:e>
          <m:sub>
            <m:r>
              <m:rPr/>
              <m:t>i</m:t>
            </m:r>
          </m:sub>
        </m:sSub>
        <m:d>
          <m:dPr>
            <m:sepChr m:val=""/>
          </m:dPr>
          <m:e>
            <m:r>
              <m:rPr/>
              <m:t>T</m:t>
            </m:r>
            <m:r>
              <m:rPr>
                <m:sty m:val="p"/>
              </m:rPr>
              <m:t>,</m:t>
            </m:r>
            <m:r>
              <m:rPr/>
              <m:t>x</m:t>
            </m:r>
          </m:e>
        </m:d>
        <m:r>
          <m:rPr>
            <m:sty m:val="p"/>
          </m:rPr>
          <m:t>=</m:t>
        </m:r>
        <m:sSub>
          <m:sSubPr/>
          <m:e>
            <m:r>
              <m:rPr/>
              <m:t>ϕ</m:t>
            </m:r>
          </m:e>
          <m:sub>
            <m:r>
              <m:rPr/>
              <m:t>i</m:t>
            </m:r>
          </m:sub>
        </m:sSub>
        <m:d>
          <m:dPr>
            <m:sepChr m:val=""/>
          </m:dPr>
          <m:e>
            <m:r>
              <m:rPr/>
              <m:t>x</m:t>
            </m:r>
          </m:e>
        </m:d>
      </m:oMath>
      <w:r>
        <w:t>。而均衡反馈策略即为此极小化问题的解：</w:t>
      </w:r>
    </w:p>
    <w:p w14:paraId="5C27137E">
      <w:pPr>
        <w:pStyle w:val="3"/>
      </w:pPr>
      <m:oMathPara>
        <m:oMathParaPr>
          <m:jc m:val="center"/>
        </m:oMathParaPr>
        <m:oMath>
          <m:sSubSup>
            <m:sSubSupPr/>
            <m:e>
              <m:r>
                <m:rPr/>
                <m:t>u</m:t>
              </m:r>
            </m:e>
            <m:sub>
              <m:r>
                <m:rPr/>
                <m:t>i</m:t>
              </m:r>
            </m:sub>
            <m:sup>
              <m:r>
                <m:rPr>
                  <m:sty m:val="p"/>
                </m:rPr>
                <m:t>∗</m:t>
              </m:r>
            </m:sup>
          </m:sSubSup>
          <m:d>
            <m:dPr>
              <m:sepChr m:val=""/>
            </m:dPr>
            <m:e>
              <m:r>
                <m:rPr/>
                <m:t>t</m:t>
              </m:r>
              <m:r>
                <m:rPr>
                  <m:sty m:val="p"/>
                </m:rPr>
                <m:t>,</m:t>
              </m:r>
              <m:r>
                <m:rPr/>
                <m:t>x</m:t>
              </m:r>
            </m:e>
          </m:d>
          <m:r>
            <m:rPr>
              <m:sty m:val="p"/>
            </m:rPr>
            <m:t>∈arg</m:t>
          </m:r>
          <m:limLow>
            <m:limLowPr/>
            <m:e>
              <m:r>
                <m:rPr>
                  <m:sty m:val="p"/>
                </m:rPr>
                <m:t>min</m:t>
              </m:r>
            </m:e>
            <m:lim>
              <m:sSub>
                <m:sSubPr/>
                <m:e>
                  <m:r>
                    <m:rPr/>
                    <m:t>u</m:t>
                  </m:r>
                </m:e>
                <m:sub>
                  <m:r>
                    <m:rPr/>
                    <m:t>i</m:t>
                  </m:r>
                </m:sub>
              </m:sSub>
              <m:r>
                <m:rPr>
                  <m:sty m:val="p"/>
                </m:rPr>
                <m:t>∈</m:t>
              </m:r>
              <m:sSub>
                <m:sSubPr/>
                <m:e>
                  <m:r>
                    <m:rPr>
                      <m:sty m:val="p"/>
                    </m:rPr>
                    <m:t>U</m:t>
                  </m:r>
                </m:e>
                <m:sub>
                  <m:r>
                    <m:rPr/>
                    <m:t>i</m:t>
                  </m:r>
                </m:sub>
              </m:sSub>
            </m:lim>
          </m:limLow>
          <m:d>
            <m:dPr>
              <m:begChr m:val="{"/>
              <m:sepChr m:val=""/>
              <m:endChr m:val="}"/>
            </m:dPr>
            <m:e>
              <m:sSub>
                <m:sSubPr/>
                <m:e>
                  <m:r>
                    <m:rPr/>
                    <m:t>L</m:t>
                  </m:r>
                </m:e>
                <m:sub>
                  <m:r>
                    <m:rPr/>
                    <m:t>i</m:t>
                  </m:r>
                </m:sub>
              </m:sSub>
              <m:d>
                <m:dPr>
                  <m:sepChr m:val=""/>
                </m:dPr>
                <m:e>
                  <m:r>
                    <m:rPr/>
                    <m:t>t</m:t>
                  </m:r>
                  <m:r>
                    <m:rPr>
                      <m:sty m:val="p"/>
                    </m:rPr>
                    <m:t>,</m:t>
                  </m:r>
                  <m:r>
                    <m:rPr/>
                    <m:t>x</m:t>
                  </m:r>
                  <m:r>
                    <m:rPr>
                      <m:sty m:val="p"/>
                    </m:rPr>
                    <m:t>,</m:t>
                  </m:r>
                  <m:d>
                    <m:dPr>
                      <m:sepChr m:val=""/>
                    </m:dPr>
                    <m:e>
                      <m:sSub>
                        <m:sSubPr/>
                        <m:e>
                          <m:r>
                            <m:rPr/>
                            <m:t>u</m:t>
                          </m:r>
                        </m:e>
                        <m:sub>
                          <m:r>
                            <m:rPr/>
                            <m:t>i</m:t>
                          </m:r>
                        </m:sub>
                      </m:sSub>
                      <m:r>
                        <m:rPr>
                          <m:sty m:val="p"/>
                        </m:rPr>
                        <m:t>,</m:t>
                      </m:r>
                      <m:sSubSup>
                        <m:sSubSupPr/>
                        <m:e>
                          <m:r>
                            <m:rPr/>
                            <m:t>u</m:t>
                          </m:r>
                        </m:e>
                        <m:sub>
                          <m:r>
                            <m:rPr>
                              <m:sty m:val="p"/>
                            </m:rPr>
                            <m:t>−</m:t>
                          </m:r>
                          <m:r>
                            <m:rPr/>
                            <m:t>i</m:t>
                          </m:r>
                        </m:sub>
                        <m:sup>
                          <m:r>
                            <m:rPr>
                              <m:sty m:val="p"/>
                            </m:rPr>
                            <m:t>∗</m:t>
                          </m:r>
                        </m:sup>
                      </m:sSubSup>
                      <m:d>
                        <m:dPr>
                          <m:sepChr m:val=""/>
                        </m:dPr>
                        <m:e>
                          <m:r>
                            <m:rPr/>
                            <m:t>t</m:t>
                          </m:r>
                          <m:r>
                            <m:rPr>
                              <m:sty m:val="p"/>
                            </m:rPr>
                            <m:t>,</m:t>
                          </m:r>
                          <m:r>
                            <m:rPr/>
                            <m:t>x</m:t>
                          </m:r>
                        </m:e>
                      </m:d>
                    </m:e>
                  </m:d>
                </m:e>
              </m:d>
              <m:r>
                <m:rPr>
                  <m:sty m:val="p"/>
                </m:rPr>
                <m:t>+</m:t>
              </m:r>
              <m:sSub>
                <m:sSubPr/>
                <m:e>
                  <m:r>
                    <m:rPr>
                      <m:sty m:val="p"/>
                    </m:rPr>
                    <m:t>∇</m:t>
                  </m:r>
                </m:e>
                <m:sub>
                  <m:r>
                    <m:rPr/>
                    <m:t>x</m:t>
                  </m:r>
                </m:sub>
              </m:sSub>
              <m:sSubSup>
                <m:sSubSupPr/>
                <m:e>
                  <m:r>
                    <m:rPr/>
                    <m:t>V</m:t>
                  </m:r>
                </m:e>
                <m:sub>
                  <m:r>
                    <m:rPr/>
                    <m:t>i</m:t>
                  </m:r>
                </m:sub>
                <m:sup>
                  <m:r>
                    <m:rPr>
                      <m:sty m:val="p"/>
                    </m:rPr>
                    <m:t>⊤</m:t>
                  </m:r>
                </m:sup>
              </m:sSubSup>
              <m:r>
                <m:rPr/>
                <m:t>f</m:t>
              </m:r>
              <m:d>
                <m:dPr>
                  <m:sepChr m:val=""/>
                </m:dPr>
                <m:e>
                  <m:r>
                    <m:rPr/>
                    <m:t>t</m:t>
                  </m:r>
                  <m:r>
                    <m:rPr>
                      <m:sty m:val="p"/>
                    </m:rPr>
                    <m:t>,</m:t>
                  </m:r>
                  <m:r>
                    <m:rPr/>
                    <m:t>x</m:t>
                  </m:r>
                  <m:r>
                    <m:rPr>
                      <m:sty m:val="p"/>
                    </m:rPr>
                    <m:t>,</m:t>
                  </m:r>
                  <m:d>
                    <m:dPr>
                      <m:sepChr m:val=""/>
                    </m:dPr>
                    <m:e>
                      <m:sSub>
                        <m:sSubPr/>
                        <m:e>
                          <m:r>
                            <m:rPr/>
                            <m:t>u</m:t>
                          </m:r>
                        </m:e>
                        <m:sub>
                          <m:r>
                            <m:rPr/>
                            <m:t>i</m:t>
                          </m:r>
                        </m:sub>
                      </m:sSub>
                      <m:r>
                        <m:rPr>
                          <m:sty m:val="p"/>
                        </m:rPr>
                        <m:t>,</m:t>
                      </m:r>
                      <m:sSubSup>
                        <m:sSubSupPr/>
                        <m:e>
                          <m:r>
                            <m:rPr/>
                            <m:t>u</m:t>
                          </m:r>
                        </m:e>
                        <m:sub>
                          <m:r>
                            <m:rPr>
                              <m:sty m:val="p"/>
                            </m:rPr>
                            <m:t>−</m:t>
                          </m:r>
                          <m:r>
                            <m:rPr/>
                            <m:t>i</m:t>
                          </m:r>
                        </m:sub>
                        <m:sup>
                          <m:r>
                            <m:rPr>
                              <m:sty m:val="p"/>
                            </m:rPr>
                            <m:t>∗</m:t>
                          </m:r>
                        </m:sup>
                      </m:sSubSup>
                      <m:d>
                        <m:dPr>
                          <m:sepChr m:val=""/>
                        </m:dPr>
                        <m:e>
                          <m:r>
                            <m:rPr/>
                            <m:t>t</m:t>
                          </m:r>
                          <m:r>
                            <m:rPr>
                              <m:sty m:val="p"/>
                            </m:rPr>
                            <m:t>,</m:t>
                          </m:r>
                          <m:r>
                            <m:rPr/>
                            <m:t>x</m:t>
                          </m:r>
                        </m:e>
                      </m:d>
                    </m:e>
                  </m:d>
                </m:e>
              </m:d>
            </m:e>
          </m:d>
          <m:r>
            <m:rPr>
              <m:sty m:val="p"/>
            </m:rPr>
            <m:t>。</m:t>
          </m:r>
        </m:oMath>
      </m:oMathPara>
    </w:p>
    <w:p w14:paraId="11249F7C">
      <w:pPr>
        <w:pStyle w:val="3"/>
      </w:pPr>
      <w:r>
        <w:t xml:space="preserve">此系统的根本复杂性在于其强耦合性：每个 HJB 方程中的“对手策略” </w:t>
      </w:r>
      <m:oMath>
        <m:sSubSup>
          <m:sSubSupPr/>
          <m:e>
            <m:r>
              <m:rPr/>
              <m:t>u</m:t>
            </m:r>
          </m:e>
          <m:sub>
            <m:r>
              <m:rPr>
                <m:sty m:val="p"/>
              </m:rPr>
              <m:t>−</m:t>
            </m:r>
            <m:r>
              <m:rPr/>
              <m:t>i</m:t>
            </m:r>
          </m:sub>
          <m:sup>
            <m:r>
              <m:rPr>
                <m:sty m:val="p"/>
              </m:rPr>
              <m:t>∗</m:t>
            </m:r>
          </m:sup>
        </m:sSubSup>
      </m:oMath>
      <w:r>
        <w:t xml:space="preserve"> 本身又是其他 HJB 方程的解。因此，求解反馈均衡等价于寻找 </w:t>
      </w:r>
      <m:oMath>
        <m:r>
          <m:rPr/>
          <m:t>n</m:t>
        </m:r>
      </m:oMath>
      <w:r>
        <w:t xml:space="preserve"> 个满足复杂交互边界条件的 PDE 系统的解，这即使在低维状态下也极具挑战。</w:t>
      </w:r>
    </w:p>
    <w:p w14:paraId="4DA27681">
      <w:pPr>
        <w:pStyle w:val="3"/>
      </w:pPr>
      <w:r>
        <w:rPr>
          <w:b/>
        </w:rPr>
        <w:t>均衡性质比较与联系</w:t>
      </w:r>
      <w:r>
        <w:t>揭示了两种范式的深刻差异。在</w:t>
      </w:r>
      <w:r>
        <w:rPr>
          <w:b/>
        </w:rPr>
        <w:t>信息与承诺</w:t>
      </w:r>
      <w:r>
        <w:t>上，开环均衡基于初始承诺且无状态反馈，反馈均衡则充分利用状态信息实现序贯最优。在</w:t>
      </w:r>
      <w:r>
        <w:rPr>
          <w:b/>
        </w:rPr>
        <w:t>精炼性</w:t>
      </w:r>
      <w:r>
        <w:t>上，反馈均衡自动满足子博弈完美性，而开环均衡通常不满足。在</w:t>
      </w:r>
      <w:r>
        <w:rPr>
          <w:b/>
        </w:rPr>
        <w:t>数学特征</w:t>
      </w:r>
      <w:r>
        <w:t xml:space="preserve">上，开环均衡导出一个耦合常微分方程两点边值问题，反馈均衡则导出一个耦合非线性偏微分方程组。两者存在一个关键联系：若光滑的反馈均衡策略 </w:t>
      </w:r>
      <m:oMath>
        <m:sSubSup>
          <m:sSubSupPr/>
          <m:e>
            <m:r>
              <m:rPr/>
              <m:t>u</m:t>
            </m:r>
          </m:e>
          <m:sub>
            <m:r>
              <m:rPr/>
              <m:t>i</m:t>
            </m:r>
          </m:sub>
          <m:sup>
            <m:r>
              <m:rPr>
                <m:sty m:val="p"/>
              </m:rPr>
              <m:t>∗</m:t>
            </m:r>
          </m:sup>
        </m:sSubSup>
        <m:d>
          <m:dPr>
            <m:sepChr m:val=""/>
          </m:dPr>
          <m:e>
            <m:r>
              <m:rPr/>
              <m:t>t</m:t>
            </m:r>
            <m:r>
              <m:rPr>
                <m:sty m:val="p"/>
              </m:rPr>
              <m:t>,</m:t>
            </m:r>
            <m:r>
              <m:rPr/>
              <m:t>x</m:t>
            </m:r>
          </m:e>
        </m:d>
      </m:oMath>
      <w:r>
        <w:t xml:space="preserve"> 存在，则沿其生成的轨迹 </w:t>
      </w:r>
      <m:oMath>
        <m:sSup>
          <m:sSupPr/>
          <m:e>
            <m:r>
              <m:rPr/>
              <m:t>x</m:t>
            </m:r>
          </m:e>
          <m:sup>
            <m:r>
              <m:rPr>
                <m:sty m:val="p"/>
              </m:rPr>
              <m:t>∗</m:t>
            </m:r>
          </m:sup>
        </m:sSup>
        <m:d>
          <m:dPr>
            <m:sepChr m:val=""/>
          </m:dPr>
          <m:e>
            <m:r>
              <m:rPr/>
              <m:t>t</m:t>
            </m:r>
          </m:e>
        </m:d>
      </m:oMath>
      <w:r>
        <w:t xml:space="preserve"> 所定义的开环控制 </w:t>
      </w:r>
      <m:oMath>
        <m:sSubSup>
          <m:sSubSupPr/>
          <m:e>
            <m:r>
              <m:rPr/>
              <m:t>u</m:t>
            </m:r>
          </m:e>
          <m:sub>
            <m:r>
              <m:rPr/>
              <m:t>i</m:t>
            </m:r>
          </m:sub>
          <m:sup>
            <m:r>
              <m:rPr>
                <m:sty m:val="p"/>
              </m:rPr>
              <m:t>∗</m:t>
            </m:r>
          </m:sup>
        </m:sSubSup>
        <m:d>
          <m:dPr>
            <m:sepChr m:val=""/>
          </m:dPr>
          <m:e>
            <m:r>
              <m:rPr/>
              <m:t>t</m:t>
            </m:r>
            <m:r>
              <m:rPr>
                <m:sty m:val="p"/>
              </m:rPr>
              <m:t>,</m:t>
            </m:r>
            <m:sSup>
              <m:sSupPr/>
              <m:e>
                <m:r>
                  <m:rPr/>
                  <m:t>x</m:t>
                </m:r>
              </m:e>
              <m:sup>
                <m:r>
                  <m:rPr>
                    <m:sty m:val="p"/>
                  </m:rPr>
                  <m:t>∗</m:t>
                </m:r>
              </m:sup>
            </m:sSup>
            <m:d>
              <m:dPr>
                <m:sepChr m:val=""/>
              </m:dPr>
              <m:e>
                <m:r>
                  <m:rPr/>
                  <m:t>t</m:t>
                </m:r>
              </m:e>
            </m:d>
          </m:e>
        </m:d>
      </m:oMath>
      <w:r>
        <w:t xml:space="preserve"> 通常构成一个开环纳什均衡。逆命题一般不成立。</w:t>
      </w:r>
    </w:p>
    <w:p w14:paraId="1C78E3E2">
      <w:pPr>
        <w:pStyle w:val="3"/>
      </w:pPr>
      <w:r>
        <w:rPr>
          <w:b/>
        </w:rPr>
        <w:t>均衡存在性与唯一性理论</w:t>
      </w:r>
      <w:r>
        <w:t>是该领域的数学基石。对于</w:t>
      </w:r>
      <w:r>
        <w:rPr>
          <w:b/>
        </w:rPr>
        <w:t>开环纳什均衡</w:t>
      </w:r>
      <w:r>
        <w:t>，经典存在性证明基于</w:t>
      </w:r>
      <w:r>
        <w:rPr>
          <w:b/>
        </w:rPr>
        <w:t>角谷静夫不动点定理</w:t>
      </w:r>
      <w:r>
        <w:t xml:space="preserve">。将每个玩家的最优反应映射 </w:t>
      </w:r>
      <m:oMath>
        <m:r>
          <m:rPr/>
          <m:t>B</m:t>
        </m:r>
        <m:sSub>
          <m:sSubPr/>
          <m:e>
            <m:r>
              <m:rPr/>
              <m:t>R</m:t>
            </m:r>
          </m:e>
          <m:sub>
            <m:r>
              <m:rPr/>
              <m:t>i</m:t>
            </m:r>
          </m:sub>
        </m:sSub>
        <m:d>
          <m:dPr>
            <m:sepChr m:val=""/>
          </m:dPr>
          <m:e>
            <m:sSub>
              <m:sSubPr/>
              <m:e>
                <m:r>
                  <m:rPr/>
                  <m:t>u</m:t>
                </m:r>
              </m:e>
              <m:sub>
                <m:r>
                  <m:rPr>
                    <m:sty m:val="p"/>
                  </m:rPr>
                  <m:t>−</m:t>
                </m:r>
                <m:r>
                  <m:rPr/>
                  <m:t>i</m:t>
                </m:r>
              </m:sub>
            </m:sSub>
          </m:e>
        </m:d>
      </m:oMath>
      <w:r>
        <w:t xml:space="preserve"> 定义为对应最优控制问题的解集，则均衡是组合映射 </w:t>
      </w:r>
      <m:oMath>
        <m:r>
          <m:rPr/>
          <m:t>BR</m:t>
        </m:r>
        <m:r>
          <m:rPr>
            <m:sty m:val="p"/>
          </m:rPr>
          <m:t>=</m:t>
        </m:r>
        <m:d>
          <m:dPr>
            <m:sepChr m:val=""/>
          </m:dPr>
          <m:e>
            <m:r>
              <m:rPr/>
              <m:t>B</m:t>
            </m:r>
            <m:sSub>
              <m:sSubPr/>
              <m:e>
                <m:r>
                  <m:rPr/>
                  <m:t>R</m:t>
                </m:r>
              </m:e>
              <m:sub>
                <m:r>
                  <m:rPr/>
                  <m:t>1</m:t>
                </m:r>
              </m:sub>
            </m:sSub>
            <m:r>
              <m:rPr>
                <m:sty m:val="p"/>
              </m:rPr>
              <m:t>,...,</m:t>
            </m:r>
            <m:r>
              <m:rPr/>
              <m:t>B</m:t>
            </m:r>
            <m:sSub>
              <m:sSubPr/>
              <m:e>
                <m:r>
                  <m:rPr/>
                  <m:t>R</m:t>
                </m:r>
              </m:e>
              <m:sub>
                <m:r>
                  <m:rPr/>
                  <m:t>n</m:t>
                </m:r>
              </m:sub>
            </m:sSub>
          </m:e>
        </m:d>
      </m:oMath>
      <w:r>
        <w:t xml:space="preserve"> 的不动点。应用该定理要求策略空间（在适当弱拓扑下）是凸紧的，且 </w:t>
      </w:r>
      <m:oMath>
        <m:r>
          <m:rPr/>
          <m:t>BR</m:t>
        </m:r>
      </m:oMath>
      <w:r>
        <w:t xml:space="preserve"> 是上半连续的，这通常需要控制集 </w:t>
      </w:r>
      <m:oMath>
        <m:sSub>
          <m:sSubPr/>
          <m:e>
            <m:r>
              <m:rPr>
                <m:sty m:val="p"/>
              </m:rPr>
              <m:t>U</m:t>
            </m:r>
          </m:e>
          <m:sub>
            <m:r>
              <m:rPr/>
              <m:t>i</m:t>
            </m:r>
          </m:sub>
        </m:sSub>
      </m:oMath>
      <w:r>
        <w:t xml:space="preserve"> 紧凸，</w:t>
      </w:r>
      <m:oMath>
        <m:r>
          <m:rPr/>
          <m:t>f</m:t>
        </m:r>
      </m:oMath>
      <w:r>
        <w:t xml:space="preserve"> Lipschitz 连续，</w:t>
      </w:r>
      <m:oMath>
        <m:sSub>
          <m:sSubPr/>
          <m:e>
            <m:r>
              <m:rPr/>
              <m:t>L</m:t>
            </m:r>
          </m:e>
          <m:sub>
            <m:r>
              <m:rPr/>
              <m:t>i</m:t>
            </m:r>
          </m:sub>
        </m:sSub>
        <m:r>
          <m:rPr>
            <m:sty m:val="p"/>
          </m:rPr>
          <m:t>,</m:t>
        </m:r>
        <m:sSub>
          <m:sSubPr/>
          <m:e>
            <m:r>
              <m:rPr/>
              <m:t>ϕ</m:t>
            </m:r>
          </m:e>
          <m:sub>
            <m:r>
              <m:rPr/>
              <m:t>i</m:t>
            </m:r>
          </m:sub>
        </m:sSub>
      </m:oMath>
      <w:r>
        <w:t xml:space="preserve"> 连续，且 </w:t>
      </w:r>
      <m:oMath>
        <m:sSub>
          <m:sSubPr/>
          <m:e>
            <m:r>
              <m:rPr/>
              <m:t>L</m:t>
            </m:r>
          </m:e>
          <m:sub>
            <m:r>
              <m:rPr/>
              <m:t>i</m:t>
            </m:r>
          </m:sub>
        </m:sSub>
      </m:oMath>
      <w:r>
        <w:t xml:space="preserve"> 关于 </w:t>
      </w:r>
      <m:oMath>
        <m:sSub>
          <m:sSubPr/>
          <m:e>
            <m:r>
              <m:rPr/>
              <m:t>u</m:t>
            </m:r>
          </m:e>
          <m:sub>
            <m:r>
              <m:rPr/>
              <m:t>i</m:t>
            </m:r>
          </m:sub>
        </m:sSub>
      </m:oMath>
      <w:r>
        <w:t xml:space="preserve"> 凸。</w:t>
      </w:r>
      <w:r>
        <w:rPr>
          <w:b/>
        </w:rPr>
        <w:t>唯一性</w:t>
      </w:r>
      <w:r>
        <w:t xml:space="preserve">条件更为苛刻，常要求 </w:t>
      </w:r>
      <m:oMath>
        <m:sSub>
          <m:sSubPr/>
          <m:e>
            <m:r>
              <m:rPr/>
              <m:t>H</m:t>
            </m:r>
          </m:e>
          <m:sub>
            <m:r>
              <m:rPr/>
              <m:t>i</m:t>
            </m:r>
          </m:sub>
        </m:sSub>
      </m:oMath>
      <w:r>
        <w:t xml:space="preserve"> 关于 </w:t>
      </w:r>
      <m:oMath>
        <m:d>
          <m:dPr>
            <m:sepChr m:val=""/>
          </m:dPr>
          <m:e>
            <m:r>
              <m:rPr/>
              <m:t>x</m:t>
            </m:r>
            <m:r>
              <m:rPr>
                <m:sty m:val="p"/>
              </m:rPr>
              <m:t>,</m:t>
            </m:r>
            <m:sSub>
              <m:sSubPr/>
              <m:e>
                <m:r>
                  <m:rPr/>
                  <m:t>u</m:t>
                </m:r>
              </m:e>
              <m:sub>
                <m:r>
                  <m:rPr/>
                  <m:t>i</m:t>
                </m:r>
              </m:sub>
            </m:sSub>
          </m:e>
        </m:d>
      </m:oMath>
      <w:r>
        <w:t xml:space="preserve"> 严格凸或映射 </w:t>
      </w:r>
      <m:oMath>
        <m:r>
          <m:rPr/>
          <m:t>BR</m:t>
        </m:r>
      </m:oMath>
      <w:r>
        <w:t xml:space="preserve"> 为压缩映射，这在一般非线性模型中很难全局满足。</w:t>
      </w:r>
    </w:p>
    <w:p w14:paraId="74DD7D1F">
      <w:pPr>
        <w:pStyle w:val="3"/>
      </w:pPr>
      <w:r>
        <w:t>对于</w:t>
      </w:r>
      <w:r>
        <w:rPr>
          <w:b/>
        </w:rPr>
        <w:t>反馈纳什均衡</w:t>
      </w:r>
      <w:r>
        <w:t>，存在性证明更为复杂。一种途径是将 HJB 系统转化为拟线性抛物型 PDE 组，利用</w:t>
      </w:r>
      <w:r>
        <w:rPr>
          <w:b/>
        </w:rPr>
        <w:t>压缩映射定理</w:t>
      </w:r>
      <w:r>
        <w:t>或</w:t>
      </w:r>
      <w:r>
        <w:rPr>
          <w:b/>
        </w:rPr>
        <w:t>拓扑度理论</w:t>
      </w:r>
      <w:r>
        <w:t>证明解的存在性，这通常需要强单调性条件。在线性二次型这一核心特例中，存在性等价于耦合 Riccati 微分方程组解的存在性。另一种统一框架来自</w:t>
      </w:r>
      <w:r>
        <w:rPr>
          <w:b/>
        </w:rPr>
        <w:t>变分不等式</w:t>
      </w:r>
      <w:r>
        <w:t>。研究网络博弈的文献 [47] 表明，在满足基于网络邻接矩阵谱性质的单调性条件下，均衡存在且唯一。这一思想可推广至具有图交互结构的微分博弈，其均衡唯一性可转化为对应算子方程解的唯一性问题。在一般非单调、非凸设定下，多重均衡是常态，这引出了</w:t>
      </w:r>
      <w:r>
        <w:rPr>
          <w:b/>
        </w:rPr>
        <w:t>均衡选择与精炼</w:t>
      </w:r>
      <w:r>
        <w:t>问题。反馈均衡因具有子博弈完美性，已排除了部分“非本质”均衡，但其集合内部的选择仍需借助帕累托效率、风险占优等标准，或通过引入学习动力学来描述均衡的涌现过程。</w:t>
      </w:r>
    </w:p>
    <w:p w14:paraId="004984ED">
      <w:pPr>
        <w:pStyle w:val="3"/>
      </w:pPr>
      <w:r>
        <w:rPr>
          <w:b/>
        </w:rPr>
        <w:t>计算挑战与算法前沿</w:t>
      </w:r>
      <w:r>
        <w:t xml:space="preserve">是微分博弈理论通向应用的核心瓶颈。开环均衡的计算主要面临非线性两点边值问题的求解，常用直接法（如配点法）将其离散化为大规模非线性规划问题，再用 IPOPT 等求解器处理。反馈均衡的计算则因“维数灾难”而异常艰巨，催生了多类近似方法： 1. </w:t>
      </w:r>
      <w:r>
        <w:rPr>
          <w:b/>
        </w:rPr>
        <w:t>结构化数值优化方法</w:t>
      </w:r>
      <w:r>
        <w:t>：</w:t>
      </w:r>
      <w:r>
        <w:rPr>
          <w:b/>
        </w:rPr>
        <w:t>迭代线性二次型方法</w:t>
      </w:r>
      <w:r>
        <w:t xml:space="preserve">是代表性技术。它在参考轨迹附近迭代地进行线性化和二次近似，将原问题转化为一系列线性二次微分博弈求解，其均衡由耦合 Riccati 方程给出。iLQGames 等工具箱及 [165] 中处理带约束广义反馈纳什均衡的方法均基于此思想。 2. </w:t>
      </w:r>
      <w:r>
        <w:rPr>
          <w:b/>
        </w:rPr>
        <w:t>基于函数逼近与学习的方法</w:t>
      </w:r>
      <w:r>
        <w:t>：</w:t>
      </w:r>
      <w:r>
        <w:rPr>
          <w:b/>
        </w:rPr>
        <w:t>值/策略迭代</w:t>
      </w:r>
      <w:r>
        <w:t>在离散状态网格上直接求解 HJB 方程，但受维数限制。</w:t>
      </w:r>
      <w:r>
        <w:rPr>
          <w:b/>
        </w:rPr>
        <w:t>深度强化学习</w:t>
      </w:r>
      <w:r>
        <w:t xml:space="preserve">方法利用神经网络参数化值函数 </w:t>
      </w:r>
      <m:oMath>
        <m:sSub>
          <m:sSubPr/>
          <m:e>
            <m:r>
              <m:rPr/>
              <m:t>V</m:t>
            </m:r>
          </m:e>
          <m:sub>
            <m:r>
              <m:rPr/>
              <m:t>i</m:t>
            </m:r>
          </m:sub>
        </m:sSub>
      </m:oMath>
      <w:r>
        <w:t xml:space="preserve"> 或策略 </w:t>
      </w:r>
      <m:oMath>
        <m:sSub>
          <m:sSubPr/>
          <m:e>
            <m:r>
              <m:rPr/>
              <m:t>u</m:t>
            </m:r>
          </m:e>
          <m:sub>
            <m:r>
              <m:rPr/>
              <m:t>i</m:t>
            </m:r>
          </m:sub>
        </m:sSub>
      </m:oMath>
      <w:r>
        <w:t xml:space="preserve">，通过与环境交互最小化贝尔曼残差来逼近均衡，为高维问题提供了希望。[62] 即在平均场博弈特定设置下提供了此类算法的收敛性保证。 3. </w:t>
      </w:r>
      <w:r>
        <w:rPr>
          <w:b/>
        </w:rPr>
        <w:t>极限近似与降维方法</w:t>
      </w:r>
      <w:r>
        <w:t>：</w:t>
      </w:r>
      <w:r>
        <w:rPr>
          <w:b/>
        </w:rPr>
        <w:t>平均场博弈</w:t>
      </w:r>
      <w:r>
        <w:t xml:space="preserve">为大量对称智能体问题提供了可处理的近似框架，其均衡由解耦的 HJB-FP 方程组描述，计算上相对可行。求解 MFG 的深度学习方法 [56; 49] 展示了机器学习工具的有效性。 4. </w:t>
      </w:r>
      <w:r>
        <w:rPr>
          <w:b/>
        </w:rPr>
        <w:t>元博弈与 oracle 算法</w:t>
      </w:r>
      <w:r>
        <w:t>：针对策略空间可参数化或离散化的情况，可借鉴 [111] 的思想，通过迭代地在增长的限制策略集上求解元博弈来逼近原连续博弈的均衡。</w:t>
      </w:r>
    </w:p>
    <w:p w14:paraId="6BF0F70F">
      <w:pPr>
        <w:pStyle w:val="3"/>
      </w:pPr>
      <w:r>
        <w:rPr>
          <w:b/>
        </w:rPr>
        <w:t>前沿交叉与应用领域</w:t>
      </w:r>
      <w:r>
        <w:t>彰显了该理论的活力。在</w:t>
      </w:r>
      <w:r>
        <w:rPr>
          <w:b/>
        </w:rPr>
        <w:t>自动驾驶</w:t>
      </w:r>
      <w:r>
        <w:t>中，车辆交互被建模为微分博弈以规划安全轨迹 [64; 79]。</w:t>
      </w:r>
      <w:r>
        <w:rPr>
          <w:b/>
        </w:rPr>
        <w:t>网络安全</w:t>
      </w:r>
      <w:r>
        <w:t>领域利用 Stackelberg 微分博弈为 APT 攻击设计主动防御策略 [54]，并开始整合前景理论等行为模型 [7]。</w:t>
      </w:r>
      <w:r>
        <w:rPr>
          <w:b/>
        </w:rPr>
        <w:t>智能电网</w:t>
      </w:r>
      <w:r>
        <w:t>中的需求响应、频率调节问题也常采用博弈论框架 [2]。特别值得注意的是，平均场博弈理论建立了有限玩家微分博弈反馈纳什均衡与无限玩家极限下平均场均衡之间的深刻联系 [62; 63]，为分析大规模系统提供了桥梁。</w:t>
      </w:r>
    </w:p>
    <w:p w14:paraId="554A5620">
      <w:pPr>
        <w:pStyle w:val="3"/>
      </w:pPr>
      <w:r>
        <w:rPr>
          <w:b/>
        </w:rPr>
        <w:t>总结与展望</w:t>
      </w:r>
      <w:r>
        <w:t>：开环与反馈纳什均衡理论，分别以极大值原理和 HJB 方程为基石，构成了分析连续时间动态策略互动的两大范式。前者计算相对可及但缺乏动态一致性，后者序贯理性完备但求解极端困难。存在性与唯一性依赖于严格的凸性、单调性等结构条件，而在更一般的非凸、非单调现实中，均衡的多重性与选择问题依然开放。</w:t>
      </w:r>
    </w:p>
    <w:p w14:paraId="1D2C814C">
      <w:pPr>
        <w:pStyle w:val="3"/>
      </w:pPr>
      <w:r>
        <w:t>未来研究将沿多个维度深入：</w:t>
      </w:r>
      <w:r>
        <w:rPr>
          <w:b/>
        </w:rPr>
        <w:t>算法创新</w:t>
      </w:r>
      <w:r>
        <w:t>是突破计算瓶颈的关键，需融合深度学习、分布式优化与高性能计算。</w:t>
      </w:r>
      <w:r>
        <w:rPr>
          <w:b/>
        </w:rPr>
        <w:t>理论扩展</w:t>
      </w:r>
      <w:r>
        <w:t>需整合行为要素（如前景理论 [42]）、鲁棒性与不完全信息。</w:t>
      </w:r>
      <w:r>
        <w:rPr>
          <w:b/>
        </w:rPr>
        <w:t>机制设计</w:t>
      </w:r>
      <w:r>
        <w:t>的交叉极具前景，例如在动态环境中设计激励相容的规则以实现社会最优 [28]。面对一般非线性微分博弈反馈均衡直接求解的固有难度，一类高度结构化但仍保留策略交互本质的模型——</w:t>
      </w:r>
      <w:r>
        <w:rPr>
          <w:b/>
        </w:rPr>
        <w:t>线性二次微分博弈</w:t>
      </w:r>
      <w:r>
        <w:t>——脱颖而出，它通过精巧的假设将复杂的 HJB 系统转化为有限维的耦合 Riccati 方程，从而为均衡的显式表示与高效计算提供了近乎完美的范式，成为连接一般理论与实际应用的桥梁。这即是下一节将深入剖析的核心内容。</w:t>
      </w:r>
    </w:p>
    <w:bookmarkEnd w:id="699"/>
    <w:p w14:paraId="4805F51C">
      <w:pPr>
        <w:pStyle w:val="4"/>
        <w:keepNext/>
        <w:widowControl/>
        <w:numPr>
          <w:ilvl w:val="0"/>
          <w:numId w:val="204"/>
        </w:numPr>
        <w:ind w:left="0" w:leftChars="0" w:firstLine="0" w:firstLineChars="0"/>
        <w:rPr>
          <w:b w:val="0"/>
        </w:rPr>
      </w:pPr>
      <w:bookmarkStart w:id="700" w:name="_Toc768118492"/>
      <w:bookmarkStart w:id="701" w:name="线性二次微分博弈可解范式与显式解"/>
      <w:r>
        <w:t>线性二次微分博弈:可解范式与显式解</w:t>
      </w:r>
      <w:bookmarkEnd w:id="700"/>
    </w:p>
    <w:p w14:paraId="547A9A4E">
      <w:pPr>
        <w:pStyle w:val="3"/>
      </w:pPr>
      <w:r>
        <w:t>线性二次微分博弈在微分博弈理论中占据着核心地位，它代表了一类在数学上高度结构化、从而允许进行完全解析或半解析均衡求解的模型范式。这种“可解性”并非偶然，而是源于其收益函数关于状态与控制的二次型假设，以及状态动力学关于状态与控制的线性假设。这种结构确保了哈密顿-雅可比-贝尔曼方程的解具有二次型值函数的参数化形式，进而将求解偏微分方程系统的问题，约简为求解一组耦合的矩阵Riccati常微分方程（或代数方程）。本节旨在深入剖析线性二次微分博弈的这一可解范式，严格推导其显式解的结构，系统论证均衡的存在性与唯一性条件，并批判性地评估其理论价值、应用边界及在现代计算框架下的演进。</w:t>
      </w:r>
    </w:p>
    <w:p w14:paraId="2DF6BE6E">
      <w:pPr>
        <w:pStyle w:val="3"/>
      </w:pPr>
      <w:r>
        <w:t>线性二次微分博弈的可解性，使其成为连接经典控制理论（特别是线性二次型调节器）与一般博弈论的理想桥梁。在控制理论中，单个决策者的线性二次型问题可通过Riccati方程优雅解决；而在博弈论中，多个理性决策者的交互通常导致计算上的不可处理性。线性二次结构恰好在这两个极端之间开辟了一片丰饶的“中间地带”，在这里，均衡策略可以显式地表示为状态的线性反馈，其增益矩阵由耦合的Riccati系统决定。这不仅为理论研究提供了宝贵的洞见——例如关于均衡的稳定性、可镇定性以及信息结构的作用——也为实际应用提供了可行的设计工具，涵盖从经济竞争、资源管理到航空航天和无人系统协同等广泛领域。然而，这种优美的解析性质也伴随着严格的假设，这些假设在现实世界的非线性、非二次成本以及非高斯噪声面前往往显得脆弱。因此，对线性二次微分博弈的研究，始终伴随着对其假设合理性的审视、对其模型的扩展尝试，以及利用其作为更复杂问题近似基准的持续努力。</w:t>
      </w:r>
    </w:p>
    <w:p w14:paraId="0A1A97BB">
      <w:pPr>
        <w:pStyle w:val="3"/>
      </w:pPr>
      <w:r>
        <w:t xml:space="preserve">我们首先形式化地定义有限时域、确定性情形下的线性二次微分博弈标准模型。考虑 </w:t>
      </w:r>
      <m:oMath>
        <m:r>
          <m:rPr>
            <m:sty m:val="p"/>
          </m:rPr>
          <m:t>N={</m:t>
        </m:r>
        <m:r>
          <m:rPr/>
          <m:t>1</m:t>
        </m:r>
        <m:r>
          <m:rPr>
            <m:sty m:val="p"/>
          </m:rPr>
          <m:t>,…,</m:t>
        </m:r>
        <m:r>
          <m:rPr/>
          <m:t>n</m:t>
        </m:r>
        <m:r>
          <m:rPr>
            <m:sty m:val="p"/>
          </m:rPr>
          <m:t>}</m:t>
        </m:r>
      </m:oMath>
      <w:r>
        <w:t xml:space="preserve"> 个玩家，状态变量 </w:t>
      </w:r>
      <m:oMath>
        <m:r>
          <m:rPr/>
          <m:t>x</m:t>
        </m:r>
        <m:d>
          <m:dPr>
            <m:sepChr m:val=""/>
          </m:dPr>
          <m:e>
            <m:r>
              <m:rPr/>
              <m:t>t</m:t>
            </m:r>
          </m:e>
        </m:d>
        <m:r>
          <m:rPr>
            <m:sty m:val="p"/>
          </m:rPr>
          <m:t>∈</m:t>
        </m:r>
        <m:sSup>
          <m:sSupPr/>
          <m:e>
            <m:r>
              <m:rPr>
                <m:sty m:val="p"/>
              </m:rPr>
              <m:t>ℝ</m:t>
            </m:r>
          </m:e>
          <m:sup>
            <m:r>
              <m:rPr/>
              <m:t>d</m:t>
            </m:r>
          </m:sup>
        </m:sSup>
      </m:oMath>
      <w:r>
        <w:t xml:space="preserve"> 的演化由线性时变微分方程描述：</w:t>
      </w:r>
    </w:p>
    <w:p w14:paraId="2E613B01">
      <w:pPr>
        <w:pStyle w:val="3"/>
      </w:pPr>
      <m:oMathPara>
        <m:oMathParaPr>
          <m:jc m:val="center"/>
        </m:oMathParaPr>
        <m:oMath>
          <m:acc>
            <m:accPr>
              <m:chr m:val="̇"/>
            </m:accPr>
            <m:e>
              <m:r>
                <m:rPr/>
                <m:t>x</m:t>
              </m:r>
            </m:e>
          </m:acc>
          <m:d>
            <m:dPr>
              <m:sepChr m:val=""/>
            </m:dPr>
            <m:e>
              <m:r>
                <m:rPr/>
                <m:t>t</m:t>
              </m:r>
            </m:e>
          </m:d>
          <m:r>
            <m:rPr>
              <m:sty m:val="p"/>
            </m:rPr>
            <m:t>=</m:t>
          </m:r>
          <m:r>
            <m:rPr/>
            <m:t>A</m:t>
          </m:r>
          <m:d>
            <m:dPr>
              <m:sepChr m:val=""/>
            </m:dPr>
            <m:e>
              <m:r>
                <m:rPr/>
                <m:t>t</m:t>
              </m:r>
            </m:e>
          </m:d>
          <m:r>
            <m:rPr/>
            <m:t>x</m:t>
          </m:r>
          <m:d>
            <m:dPr>
              <m:sepChr m:val=""/>
            </m:dPr>
            <m:e>
              <m:r>
                <m:rPr/>
                <m:t>t</m:t>
              </m:r>
            </m:e>
          </m:d>
          <m:r>
            <m:rPr>
              <m:sty m:val="p"/>
            </m:rPr>
            <m:t>+</m:t>
          </m:r>
          <m:nary>
            <m:naryPr>
              <m:chr m:val="∑"/>
              <m:limLoc m:val="undOvr"/>
            </m:naryPr>
            <m:sub>
              <m:r>
                <m:rPr/>
                <m:t>i</m:t>
              </m:r>
              <m:r>
                <m:rPr>
                  <m:sty m:val="p"/>
                </m:rPr>
                <m:t>=</m:t>
              </m:r>
              <m:r>
                <m:rPr/>
                <m:t>1</m:t>
              </m:r>
            </m:sub>
            <m:sup>
              <m:r>
                <m:rPr/>
                <m:t>n</m:t>
              </m:r>
            </m:sup>
            <m:e>
              <m:sSub>
                <m:sSubPr/>
                <m:e>
                  <m:r>
                    <m:rPr/>
                    <m:t>B</m:t>
                  </m:r>
                </m:e>
                <m:sub>
                  <m:r>
                    <m:rPr/>
                    <m:t>i</m:t>
                  </m:r>
                </m:sub>
              </m:sSub>
            </m:e>
          </m:nary>
          <m:d>
            <m:dPr>
              <m:sepChr m:val=""/>
            </m:dPr>
            <m:e>
              <m:r>
                <m:rPr/>
                <m:t>t</m:t>
              </m:r>
            </m:e>
          </m:d>
          <m:sSub>
            <m:sSubPr/>
            <m:e>
              <m:r>
                <m:rPr/>
                <m:t>u</m:t>
              </m:r>
            </m:e>
            <m:sub>
              <m:r>
                <m:rPr/>
                <m:t>i</m:t>
              </m:r>
            </m:sub>
          </m:sSub>
          <m:d>
            <m:dPr>
              <m:sepChr m:val=""/>
            </m:dPr>
            <m:e>
              <m:r>
                <m:rPr/>
                <m:t>t</m:t>
              </m:r>
            </m:e>
          </m:d>
          <m:r>
            <m:rPr>
              <m:sty m:val="p"/>
            </m:rPr>
            <m:t>,</m:t>
          </m:r>
          <m:r>
            <m:rPr/>
            <m:t> x</m:t>
          </m:r>
          <m:d>
            <m:dPr>
              <m:sepChr m:val=""/>
            </m:dPr>
            <m:e>
              <m:r>
                <m:rPr/>
                <m:t>0</m:t>
              </m:r>
            </m:e>
          </m:d>
          <m:r>
            <m:rPr>
              <m:sty m:val="p"/>
            </m:rPr>
            <m:t>=</m:t>
          </m:r>
          <m:sSub>
            <m:sSubPr/>
            <m:e>
              <m:r>
                <m:rPr/>
                <m:t>x</m:t>
              </m:r>
            </m:e>
            <m:sub>
              <m:r>
                <m:rPr/>
                <m:t>0</m:t>
              </m:r>
            </m:sub>
          </m:sSub>
          <m:r>
            <m:rPr>
              <m:sty m:val="p"/>
            </m:rPr>
            <m:t>.</m:t>
          </m:r>
        </m:oMath>
      </m:oMathPara>
    </w:p>
    <w:p w14:paraId="21B6218E">
      <w:pPr>
        <w:pStyle w:val="3"/>
      </w:pPr>
      <w:r>
        <w:t xml:space="preserve">其中 </w:t>
      </w:r>
      <m:oMath>
        <m:r>
          <m:rPr/>
          <m:t>A</m:t>
        </m:r>
        <m:d>
          <m:dPr>
            <m:sepChr m:val=""/>
          </m:dPr>
          <m:e>
            <m:r>
              <m:rPr/>
              <m:t>t</m:t>
            </m:r>
          </m:e>
        </m:d>
        <m:r>
          <m:rPr>
            <m:sty m:val="p"/>
          </m:rPr>
          <m:t>∈</m:t>
        </m:r>
        <m:sSup>
          <m:sSupPr/>
          <m:e>
            <m:r>
              <m:rPr>
                <m:sty m:val="p"/>
              </m:rPr>
              <m:t>ℝ</m:t>
            </m:r>
          </m:e>
          <m:sup>
            <m:r>
              <m:rPr/>
              <m:t>d</m:t>
            </m:r>
            <m:r>
              <m:rPr>
                <m:sty m:val="p"/>
              </m:rPr>
              <m:t>×</m:t>
            </m:r>
            <m:r>
              <m:rPr/>
              <m:t>d</m:t>
            </m:r>
          </m:sup>
        </m:sSup>
      </m:oMath>
      <w:r>
        <w:t xml:space="preserve">， </w:t>
      </w:r>
      <m:oMath>
        <m:sSub>
          <m:sSubPr/>
          <m:e>
            <m:r>
              <m:rPr/>
              <m:t>B</m:t>
            </m:r>
          </m:e>
          <m:sub>
            <m:r>
              <m:rPr/>
              <m:t>i</m:t>
            </m:r>
          </m:sub>
        </m:sSub>
        <m:d>
          <m:dPr>
            <m:sepChr m:val=""/>
          </m:dPr>
          <m:e>
            <m:r>
              <m:rPr/>
              <m:t>t</m:t>
            </m:r>
          </m:e>
        </m:d>
        <m:r>
          <m:rPr>
            <m:sty m:val="p"/>
          </m:rPr>
          <m:t>∈</m:t>
        </m:r>
        <m:sSup>
          <m:sSupPr/>
          <m:e>
            <m:r>
              <m:rPr>
                <m:sty m:val="p"/>
              </m:rPr>
              <m:t>ℝ</m:t>
            </m:r>
          </m:e>
          <m:sup>
            <m:r>
              <m:rPr/>
              <m:t>d</m:t>
            </m:r>
            <m:r>
              <m:rPr>
                <m:sty m:val="p"/>
              </m:rPr>
              <m:t>×</m:t>
            </m:r>
            <m:sSub>
              <m:sSubPr/>
              <m:e>
                <m:r>
                  <m:rPr/>
                  <m:t>m</m:t>
                </m:r>
              </m:e>
              <m:sub>
                <m:r>
                  <m:rPr/>
                  <m:t>i</m:t>
                </m:r>
              </m:sub>
            </m:sSub>
          </m:sup>
        </m:sSup>
      </m:oMath>
      <w:r>
        <w:t xml:space="preserve"> 为已知的连续矩阵函数。玩家 </w:t>
      </w:r>
      <m:oMath>
        <m:r>
          <m:rPr/>
          <m:t>i</m:t>
        </m:r>
      </m:oMath>
      <w:r>
        <w:t xml:space="preserve"> 的控制输入为 </w:t>
      </w:r>
      <m:oMath>
        <m:sSub>
          <m:sSubPr/>
          <m:e>
            <m:r>
              <m:rPr/>
              <m:t>u</m:t>
            </m:r>
          </m:e>
          <m:sub>
            <m:r>
              <m:rPr/>
              <m:t>i</m:t>
            </m:r>
          </m:sub>
        </m:sSub>
        <m:d>
          <m:dPr>
            <m:sepChr m:val=""/>
          </m:dPr>
          <m:e>
            <m:r>
              <m:rPr/>
              <m:t>t</m:t>
            </m:r>
          </m:e>
        </m:d>
        <m:r>
          <m:rPr>
            <m:sty m:val="p"/>
          </m:rPr>
          <m:t>∈</m:t>
        </m:r>
        <m:sSup>
          <m:sSupPr/>
          <m:e>
            <m:r>
              <m:rPr>
                <m:sty m:val="p"/>
              </m:rPr>
              <m:t>ℝ</m:t>
            </m:r>
          </m:e>
          <m:sup>
            <m:sSub>
              <m:sSubPr/>
              <m:e>
                <m:r>
                  <m:rPr/>
                  <m:t>m</m:t>
                </m:r>
              </m:e>
              <m:sub>
                <m:r>
                  <m:rPr/>
                  <m:t>i</m:t>
                </m:r>
              </m:sub>
            </m:sSub>
          </m:sup>
        </m:sSup>
      </m:oMath>
      <w:r>
        <w:t>。每个玩家旨在最小化其二次型成本泛函：</w:t>
      </w:r>
    </w:p>
    <w:p w14:paraId="3B60230C">
      <w:pPr>
        <w:pStyle w:val="3"/>
      </w:pPr>
      <m:oMathPara>
        <m:oMathParaPr>
          <m:jc m:val="center"/>
        </m:oMathParaPr>
        <m:oMath>
          <m:sSub>
            <m:sSubPr/>
            <m:e>
              <m:r>
                <m:rPr/>
                <m:t>J</m:t>
              </m:r>
            </m:e>
            <m:sub>
              <m:r>
                <m:rPr/>
                <m:t>i</m:t>
              </m:r>
            </m:sub>
          </m:sSub>
          <m:d>
            <m:dPr>
              <m:sepChr m:val=""/>
            </m:dPr>
            <m:e>
              <m:sSub>
                <m:sSubPr/>
                <m:e>
                  <m:r>
                    <m:rPr/>
                    <m:t>u</m:t>
                  </m:r>
                </m:e>
                <m:sub>
                  <m:r>
                    <m:rPr/>
                    <m:t>1</m:t>
                  </m:r>
                </m:sub>
              </m:sSub>
              <m:r>
                <m:rPr>
                  <m:sty m:val="p"/>
                </m:rPr>
                <m:t>,…,</m:t>
              </m:r>
              <m:sSub>
                <m:sSubPr/>
                <m:e>
                  <m:r>
                    <m:rPr/>
                    <m:t>u</m:t>
                  </m:r>
                </m:e>
                <m:sub>
                  <m:r>
                    <m:rPr/>
                    <m:t>n</m:t>
                  </m:r>
                </m:sub>
              </m:sSub>
            </m:e>
          </m:d>
          <m:r>
            <m:rPr>
              <m:sty m:val="p"/>
            </m:rPr>
            <m:t>=</m:t>
          </m:r>
          <m:f>
            <m:fPr/>
            <m:num>
              <m:r>
                <m:rPr/>
                <m:t>1</m:t>
              </m:r>
            </m:num>
            <m:den>
              <m:r>
                <m:rPr/>
                <m:t>2</m:t>
              </m:r>
            </m:den>
          </m:f>
          <m:r>
            <m:rPr/>
            <m:t>x</m:t>
          </m:r>
          <m:sSup>
            <m:sSupPr/>
            <m:e>
              <m:d>
                <m:dPr>
                  <m:sepChr m:val=""/>
                </m:dPr>
                <m:e>
                  <m:r>
                    <m:rPr/>
                    <m:t>T</m:t>
                  </m:r>
                </m:e>
              </m:d>
            </m:e>
            <m:sup>
              <m:r>
                <m:rPr>
                  <m:sty m:val="p"/>
                </m:rPr>
                <m:t>⊤</m:t>
              </m:r>
            </m:sup>
          </m:sSup>
          <m:sSub>
            <m:sSubPr/>
            <m:e>
              <m:r>
                <m:rPr/>
                <m:t>S</m:t>
              </m:r>
            </m:e>
            <m:sub>
              <m:r>
                <m:rPr/>
                <m:t>i</m:t>
              </m:r>
            </m:sub>
          </m:sSub>
          <m:r>
            <m:rPr/>
            <m:t>x</m:t>
          </m:r>
          <m:d>
            <m:dPr>
              <m:sepChr m:val=""/>
            </m:dPr>
            <m:e>
              <m:r>
                <m:rPr/>
                <m:t>T</m:t>
              </m:r>
            </m:e>
          </m:d>
          <m:r>
            <m:rPr>
              <m:sty m:val="p"/>
            </m:rPr>
            <m:t>+</m:t>
          </m:r>
          <m:f>
            <m:fPr/>
            <m:num>
              <m:r>
                <m:rPr/>
                <m:t>1</m:t>
              </m:r>
            </m:num>
            <m:den>
              <m:r>
                <m:rPr/>
                <m:t>2</m:t>
              </m:r>
            </m:den>
          </m:f>
          <m:nary>
            <m:naryPr>
              <m:limLoc m:val="subSup"/>
            </m:naryPr>
            <m:sub>
              <m:r>
                <m:rPr/>
                <m:t>0</m:t>
              </m:r>
            </m:sub>
            <m:sup>
              <m:r>
                <m:rPr/>
                <m:t>T</m:t>
              </m:r>
            </m:sup>
            <m:e>
              <m:d>
                <m:dPr>
                  <m:begChr m:val="["/>
                  <m:sepChr m:val=""/>
                  <m:endChr m:val=""/>
                </m:dPr>
                <m:e>
                  <m:r>
                    <m:rPr/>
                    <m:t>173</m:t>
                  </m:r>
                  <m:r>
                    <m:rPr>
                      <m:sty m:val="p"/>
                    </m:rPr>
                    <m:t>]</m:t>
                  </m:r>
                  <m:r>
                    <m:rPr/>
                    <m:t>dt</m:t>
                  </m:r>
                  <m:r>
                    <m:rPr>
                      <m:sty m:val="p"/>
                    </m:rPr>
                    <m:t>.</m:t>
                  </m:r>
                </m:e>
              </m:d>
            </m:e>
          </m:nary>
        </m:oMath>
      </m:oMathPara>
    </w:p>
    <w:p w14:paraId="533EF157">
      <w:pPr>
        <w:pStyle w:val="3"/>
      </w:pPr>
      <w:r>
        <w:t xml:space="preserve">这里 </w:t>
      </w:r>
      <m:oMath>
        <m:sSub>
          <m:sSubPr/>
          <m:e>
            <m:r>
              <m:rPr/>
              <m:t>S</m:t>
            </m:r>
          </m:e>
          <m:sub>
            <m:r>
              <m:rPr/>
              <m:t>i</m:t>
            </m:r>
          </m:sub>
        </m:sSub>
        <m:r>
          <m:rPr>
            <m:sty m:val="p"/>
          </m:rPr>
          <m:t>∈</m:t>
        </m:r>
        <m:sSup>
          <m:sSupPr/>
          <m:e>
            <m:r>
              <m:rPr>
                <m:sty m:val="p"/>
              </m:rPr>
              <m:t>ℝ</m:t>
            </m:r>
          </m:e>
          <m:sup>
            <m:r>
              <m:rPr/>
              <m:t>d</m:t>
            </m:r>
            <m:r>
              <m:rPr>
                <m:sty m:val="p"/>
              </m:rPr>
              <m:t>×</m:t>
            </m:r>
            <m:r>
              <m:rPr/>
              <m:t>d</m:t>
            </m:r>
          </m:sup>
        </m:sSup>
      </m:oMath>
      <w:r>
        <w:t xml:space="preserve"> 为半正定对称矩阵， </w:t>
      </w:r>
      <m:oMath>
        <m:sSub>
          <m:sSubPr/>
          <m:e>
            <m:r>
              <m:rPr/>
              <m:t>Q</m:t>
            </m:r>
          </m:e>
          <m:sub>
            <m:r>
              <m:rPr/>
              <m:t>i</m:t>
            </m:r>
          </m:sub>
        </m:sSub>
        <m:d>
          <m:dPr>
            <m:sepChr m:val=""/>
          </m:dPr>
          <m:e>
            <m:r>
              <m:rPr/>
              <m:t>t</m:t>
            </m:r>
          </m:e>
        </m:d>
        <m:r>
          <m:rPr>
            <m:sty m:val="p"/>
          </m:rPr>
          <m:t>∈</m:t>
        </m:r>
        <m:sSup>
          <m:sSupPr/>
          <m:e>
            <m:r>
              <m:rPr>
                <m:sty m:val="p"/>
              </m:rPr>
              <m:t>ℝ</m:t>
            </m:r>
          </m:e>
          <m:sup>
            <m:r>
              <m:rPr/>
              <m:t>d</m:t>
            </m:r>
            <m:r>
              <m:rPr>
                <m:sty m:val="p"/>
              </m:rPr>
              <m:t>×</m:t>
            </m:r>
            <m:r>
              <m:rPr/>
              <m:t>d</m:t>
            </m:r>
          </m:sup>
        </m:sSup>
      </m:oMath>
      <w:r>
        <w:t xml:space="preserve"> 为连续、对称且半正定的矩阵函数。关键的结构性假设在于控制权重矩阵：</w:t>
      </w:r>
      <m:oMath>
        <m:sSub>
          <m:sSubPr/>
          <m:e>
            <m:r>
              <m:rPr/>
              <m:t>R</m:t>
            </m:r>
          </m:e>
          <m:sub>
            <m:r>
              <m:rPr/>
              <m:t>ii</m:t>
            </m:r>
          </m:sub>
        </m:sSub>
        <m:d>
          <m:dPr>
            <m:sepChr m:val=""/>
          </m:dPr>
          <m:e>
            <m:r>
              <m:rPr/>
              <m:t>t</m:t>
            </m:r>
          </m:e>
        </m:d>
        <m:r>
          <m:rPr>
            <m:sty m:val="p"/>
          </m:rPr>
          <m:t>∈</m:t>
        </m:r>
        <m:sSup>
          <m:sSupPr/>
          <m:e>
            <m:r>
              <m:rPr>
                <m:sty m:val="p"/>
              </m:rPr>
              <m:t>ℝ</m:t>
            </m:r>
          </m:e>
          <m:sup>
            <m:sSub>
              <m:sSubPr/>
              <m:e>
                <m:r>
                  <m:rPr/>
                  <m:t>m</m:t>
                </m:r>
              </m:e>
              <m:sub>
                <m:r>
                  <m:rPr/>
                  <m:t>i</m:t>
                </m:r>
              </m:sub>
            </m:sSub>
            <m:r>
              <m:rPr>
                <m:sty m:val="p"/>
              </m:rPr>
              <m:t>×</m:t>
            </m:r>
            <m:sSub>
              <m:sSubPr/>
              <m:e>
                <m:r>
                  <m:rPr/>
                  <m:t>m</m:t>
                </m:r>
              </m:e>
              <m:sub>
                <m:r>
                  <m:rPr/>
                  <m:t>i</m:t>
                </m:r>
              </m:sub>
            </m:sSub>
          </m:sup>
        </m:sSup>
      </m:oMath>
      <w:r>
        <w:t xml:space="preserve"> 是对称正定的（</w:t>
      </w:r>
      <m:oMath>
        <m:sSub>
          <m:sSubPr/>
          <m:e>
            <m:r>
              <m:rPr/>
              <m:t>R</m:t>
            </m:r>
          </m:e>
          <m:sub>
            <m:r>
              <m:rPr/>
              <m:t>ii</m:t>
            </m:r>
          </m:sub>
        </m:sSub>
        <m:d>
          <m:dPr>
            <m:sepChr m:val=""/>
          </m:dPr>
          <m:e>
            <m:r>
              <m:rPr/>
              <m:t>t</m:t>
            </m:r>
          </m:e>
        </m:d>
        <m:r>
          <m:rPr>
            <m:sty m:val="p"/>
          </m:rPr>
          <m:t>≻</m:t>
        </m:r>
        <m:r>
          <m:rPr/>
          <m:t>0</m:t>
        </m:r>
      </m:oMath>
      <w:r>
        <w:t xml:space="preserve">），这保证了每个玩家关于其自身控制的成本是严格凸的，从而其最优反应是唯一且良好的；而交叉项矩阵 </w:t>
      </w:r>
      <m:oMath>
        <m:sSub>
          <m:sSubPr/>
          <m:e>
            <m:r>
              <m:rPr/>
              <m:t>R</m:t>
            </m:r>
          </m:e>
          <m:sub>
            <m:r>
              <m:rPr/>
              <m:t>ij</m:t>
            </m:r>
          </m:sub>
        </m:sSub>
        <m:d>
          <m:dPr>
            <m:sepChr m:val=""/>
          </m:dPr>
          <m:e>
            <m:r>
              <m:rPr/>
              <m:t>t</m:t>
            </m:r>
          </m:e>
        </m:d>
        <m:r>
          <m:rPr>
            <m:sty m:val="p"/>
          </m:rPr>
          <m:t>∈</m:t>
        </m:r>
        <m:sSup>
          <m:sSupPr/>
          <m:e>
            <m:r>
              <m:rPr>
                <m:sty m:val="p"/>
              </m:rPr>
              <m:t>ℝ</m:t>
            </m:r>
          </m:e>
          <m:sup>
            <m:sSub>
              <m:sSubPr/>
              <m:e>
                <m:r>
                  <m:rPr/>
                  <m:t>m</m:t>
                </m:r>
              </m:e>
              <m:sub>
                <m:r>
                  <m:rPr/>
                  <m:t>j</m:t>
                </m:r>
              </m:sub>
            </m:sSub>
            <m:r>
              <m:rPr>
                <m:sty m:val="p"/>
              </m:rPr>
              <m:t>×</m:t>
            </m:r>
            <m:sSub>
              <m:sSubPr/>
              <m:e>
                <m:r>
                  <m:rPr/>
                  <m:t>m</m:t>
                </m:r>
              </m:e>
              <m:sub>
                <m:r>
                  <m:rPr/>
                  <m:t>j</m:t>
                </m:r>
              </m:sub>
            </m:sSub>
          </m:sup>
        </m:sSup>
      </m:oMath>
      <w:r>
        <w:t>（</w:t>
      </w:r>
      <m:oMath>
        <m:r>
          <m:rPr/>
          <m:t>j</m:t>
        </m:r>
        <m:r>
          <m:rPr>
            <m:sty m:val="p"/>
          </m:rPr>
          <m:t>≠</m:t>
        </m:r>
        <m:r>
          <m:rPr/>
          <m:t>i</m:t>
        </m:r>
      </m:oMath>
      <w:r>
        <w:t xml:space="preserve">）则编码了玩家 </w:t>
      </w:r>
      <m:oMath>
        <m:r>
          <m:rPr/>
          <m:t>i</m:t>
        </m:r>
      </m:oMath>
      <w:r>
        <w:t xml:space="preserve"> 对其他玩家控制努力的“关注”或“厌恶”，其符号和大小决定了博弈的竞争（零和或非零和）或合作性质。当对所有 </w:t>
      </w:r>
      <m:oMath>
        <m:r>
          <m:rPr/>
          <m:t>i</m:t>
        </m:r>
        <m:r>
          <m:rPr>
            <m:sty m:val="p"/>
          </m:rPr>
          <m:t>≠</m:t>
        </m:r>
        <m:r>
          <m:rPr/>
          <m:t>j</m:t>
        </m:r>
      </m:oMath>
      <w:r>
        <w:t xml:space="preserve"> 有 </w:t>
      </w:r>
      <m:oMath>
        <m:sSub>
          <m:sSubPr/>
          <m:e>
            <m:r>
              <m:rPr/>
              <m:t>R</m:t>
            </m:r>
          </m:e>
          <m:sub>
            <m:r>
              <m:rPr/>
              <m:t>ij</m:t>
            </m:r>
          </m:sub>
        </m:sSub>
        <m:d>
          <m:dPr>
            <m:sepChr m:val=""/>
          </m:dPr>
          <m:e>
            <m:r>
              <m:rPr/>
              <m:t>t</m:t>
            </m:r>
          </m:e>
        </m:d>
        <m:r>
          <m:rPr>
            <m:sty m:val="p"/>
          </m:rPr>
          <m:t>=</m:t>
        </m:r>
        <m:r>
          <m:rPr/>
          <m:t>0</m:t>
        </m:r>
      </m:oMath>
      <w:r>
        <w:t xml:space="preserve"> 时，玩家的成本仅通过耦合的状态 </w:t>
      </w:r>
      <m:oMath>
        <m:r>
          <m:rPr/>
          <m:t>x</m:t>
        </m:r>
        <m:d>
          <m:dPr>
            <m:sepChr m:val=""/>
          </m:dPr>
          <m:e>
            <m:r>
              <m:rPr/>
              <m:t>t</m:t>
            </m:r>
          </m:e>
        </m:d>
      </m:oMath>
      <w:r>
        <w:t xml:space="preserve"> 相互影响；当 </w:t>
      </w:r>
      <m:oMath>
        <m:sSub>
          <m:sSubPr/>
          <m:e>
            <m:r>
              <m:rPr/>
              <m:t>R</m:t>
            </m:r>
          </m:e>
          <m:sub>
            <m:r>
              <m:rPr/>
              <m:t>ij</m:t>
            </m:r>
          </m:sub>
        </m:sSub>
        <m:d>
          <m:dPr>
            <m:sepChr m:val=""/>
          </m:dPr>
          <m:e>
            <m:r>
              <m:rPr/>
              <m:t>t</m:t>
            </m:r>
          </m:e>
        </m:d>
      </m:oMath>
      <w:r>
        <w:t xml:space="preserve"> 为正定（或负定）时，玩家 </w:t>
      </w:r>
      <m:oMath>
        <m:r>
          <m:rPr/>
          <m:t>i</m:t>
        </m:r>
      </m:oMath>
      <w:r>
        <w:t xml:space="preserve"> 的成本会因玩家 </w:t>
      </w:r>
      <m:oMath>
        <m:r>
          <m:rPr/>
          <m:t>j</m:t>
        </m:r>
      </m:oMath>
      <w:r>
        <w:t xml:space="preserve"> 控制努力的大小而增加（或减少），这可以用于建模拥塞效应或协作激励。</w:t>
      </w:r>
    </w:p>
    <w:p w14:paraId="73FE4B7A">
      <w:pPr>
        <w:pStyle w:val="3"/>
      </w:pPr>
      <w:r>
        <w:t>我们寻求该微分博弈的反馈纳什均衡。在反馈信息结构中，玩家的策略是基于当前时间和状态的映射：</w:t>
      </w:r>
      <m:oMath>
        <m:sSub>
          <m:sSubPr/>
          <m:e>
            <m:r>
              <m:rPr/>
              <m:t>u</m:t>
            </m:r>
          </m:e>
          <m:sub>
            <m:r>
              <m:rPr/>
              <m:t>i</m:t>
            </m:r>
          </m:sub>
        </m:sSub>
        <m:d>
          <m:dPr>
            <m:sepChr m:val=""/>
          </m:dPr>
          <m:e>
            <m:r>
              <m:rPr/>
              <m:t>t</m:t>
            </m:r>
          </m:e>
        </m:d>
        <m:r>
          <m:rPr>
            <m:sty m:val="p"/>
          </m:rPr>
          <m:t>=</m:t>
        </m:r>
        <m:sSub>
          <m:sSubPr/>
          <m:e>
            <m:r>
              <m:rPr/>
              <m:t>ϕ</m:t>
            </m:r>
          </m:e>
          <m:sub>
            <m:r>
              <m:rPr/>
              <m:t>i</m:t>
            </m:r>
          </m:sub>
        </m:sSub>
        <m:d>
          <m:dPr>
            <m:sepChr m:val=""/>
          </m:dPr>
          <m:e>
            <m:r>
              <m:rPr/>
              <m:t>t</m:t>
            </m:r>
            <m:r>
              <m:rPr>
                <m:sty m:val="p"/>
              </m:rPr>
              <m:t>,</m:t>
            </m:r>
            <m:r>
              <m:rPr/>
              <m:t>x</m:t>
            </m:r>
            <m:d>
              <m:dPr>
                <m:sepChr m:val=""/>
              </m:dPr>
              <m:e>
                <m:r>
                  <m:rPr/>
                  <m:t>t</m:t>
                </m:r>
              </m:e>
            </m:d>
          </m:e>
        </m:d>
      </m:oMath>
      <w:r>
        <w:t xml:space="preserve">。均衡解 </w:t>
      </w:r>
      <m:oMath>
        <m:d>
          <m:dPr>
            <m:sepChr m:val=""/>
          </m:dPr>
          <m:e>
            <m:sSubSup>
              <m:sSubSupPr/>
              <m:e>
                <m:r>
                  <m:rPr/>
                  <m:t>ϕ</m:t>
                </m:r>
              </m:e>
              <m:sub>
                <m:r>
                  <m:rPr/>
                  <m:t>1</m:t>
                </m:r>
              </m:sub>
              <m:sup>
                <m:r>
                  <m:rPr>
                    <m:sty m:val="p"/>
                  </m:rPr>
                  <m:t>∗</m:t>
                </m:r>
              </m:sup>
            </m:sSubSup>
            <m:r>
              <m:rPr>
                <m:sty m:val="p"/>
              </m:rPr>
              <m:t>,…,</m:t>
            </m:r>
            <m:sSubSup>
              <m:sSubSupPr/>
              <m:e>
                <m:r>
                  <m:rPr/>
                  <m:t>ϕ</m:t>
                </m:r>
              </m:e>
              <m:sub>
                <m:r>
                  <m:rPr/>
                  <m:t>n</m:t>
                </m:r>
              </m:sub>
              <m:sup>
                <m:r>
                  <m:rPr>
                    <m:sty m:val="p"/>
                  </m:rPr>
                  <m:t>∗</m:t>
                </m:r>
              </m:sup>
            </m:sSubSup>
          </m:e>
        </m:d>
      </m:oMath>
      <w:r>
        <w:t xml:space="preserve"> 满足，对于任意初始条件 </w:t>
      </w:r>
      <m:oMath>
        <m:d>
          <m:dPr>
            <m:sepChr m:val=""/>
          </m:dPr>
          <m:e>
            <m:sSub>
              <m:sSubPr/>
              <m:e>
                <m:r>
                  <m:rPr/>
                  <m:t>t</m:t>
                </m:r>
              </m:e>
              <m:sub>
                <m:r>
                  <m:rPr/>
                  <m:t>0</m:t>
                </m:r>
              </m:sub>
            </m:sSub>
            <m:r>
              <m:rPr>
                <m:sty m:val="p"/>
              </m:rPr>
              <m:t>,</m:t>
            </m:r>
            <m:sSub>
              <m:sSubPr/>
              <m:e>
                <m:r>
                  <m:rPr/>
                  <m:t>x</m:t>
                </m:r>
              </m:e>
              <m:sub>
                <m:r>
                  <m:rPr/>
                  <m:t>0</m:t>
                </m:r>
              </m:sub>
            </m:sSub>
          </m:e>
        </m:d>
      </m:oMath>
      <w:r>
        <w:t xml:space="preserve">，给定其他玩家遵循均衡策略 </w:t>
      </w:r>
      <m:oMath>
        <m:sSubSup>
          <m:sSubSupPr/>
          <m:e>
            <m:r>
              <m:rPr/>
              <m:t>ϕ</m:t>
            </m:r>
          </m:e>
          <m:sub>
            <m:r>
              <m:rPr>
                <m:sty m:val="p"/>
              </m:rPr>
              <m:t>−</m:t>
            </m:r>
            <m:r>
              <m:rPr/>
              <m:t>i</m:t>
            </m:r>
          </m:sub>
          <m:sup>
            <m:r>
              <m:rPr>
                <m:sty m:val="p"/>
              </m:rPr>
              <m:t>∗</m:t>
            </m:r>
          </m:sup>
        </m:sSubSup>
      </m:oMath>
      <w:r>
        <w:t xml:space="preserve">，玩家 </w:t>
      </w:r>
      <m:oMath>
        <m:r>
          <m:rPr/>
          <m:t>i</m:t>
        </m:r>
      </m:oMath>
      <w:r>
        <w:t xml:space="preserve"> 的策略 </w:t>
      </w:r>
      <m:oMath>
        <m:sSubSup>
          <m:sSubSupPr/>
          <m:e>
            <m:r>
              <m:rPr/>
              <m:t>ϕ</m:t>
            </m:r>
          </m:e>
          <m:sub>
            <m:r>
              <m:rPr/>
              <m:t>i</m:t>
            </m:r>
          </m:sub>
          <m:sup>
            <m:r>
              <m:rPr>
                <m:sty m:val="p"/>
              </m:rPr>
              <m:t>∗</m:t>
            </m:r>
          </m:sup>
        </m:sSubSup>
      </m:oMath>
      <w:r>
        <w:t xml:space="preserve"> 能最小化其从 </w:t>
      </w:r>
      <m:oMath>
        <m:d>
          <m:dPr>
            <m:sepChr m:val=""/>
          </m:dPr>
          <m:e>
            <m:sSub>
              <m:sSubPr/>
              <m:e>
                <m:r>
                  <m:rPr/>
                  <m:t>t</m:t>
                </m:r>
              </m:e>
              <m:sub>
                <m:r>
                  <m:rPr/>
                  <m:t>0</m:t>
                </m:r>
              </m:sub>
            </m:sSub>
            <m:r>
              <m:rPr>
                <m:sty m:val="p"/>
              </m:rPr>
              <m:t>,</m:t>
            </m:r>
            <m:sSub>
              <m:sSubPr/>
              <m:e>
                <m:r>
                  <m:rPr/>
                  <m:t>x</m:t>
                </m:r>
              </m:e>
              <m:sub>
                <m:r>
                  <m:rPr/>
                  <m:t>0</m:t>
                </m:r>
              </m:sub>
            </m:sSub>
          </m:e>
        </m:d>
      </m:oMath>
      <w:r>
        <w:t xml:space="preserve"> 出发的成本。根据动态规划原理，这要求每个玩家的值函数 </w:t>
      </w:r>
      <m:oMath>
        <m:sSub>
          <m:sSubPr/>
          <m:e>
            <m:r>
              <m:rPr/>
              <m:t>V</m:t>
            </m:r>
          </m:e>
          <m:sub>
            <m:r>
              <m:rPr/>
              <m:t>i</m:t>
            </m:r>
          </m:sub>
        </m:sSub>
        <m:d>
          <m:dPr>
            <m:sepChr m:val=""/>
          </m:dPr>
          <m:e>
            <m:r>
              <m:rPr/>
              <m:t>t</m:t>
            </m:r>
            <m:r>
              <m:rPr>
                <m:sty m:val="p"/>
              </m:rPr>
              <m:t>,</m:t>
            </m:r>
            <m:r>
              <m:rPr/>
              <m:t>x</m:t>
            </m:r>
          </m:e>
        </m:d>
      </m:oMath>
      <w:r>
        <w:t xml:space="preserve"> 满足其自身的哈密顿-雅可比-贝尔曼方程，同时将其他玩家的均衡策略代入其中。</w:t>
      </w:r>
    </w:p>
    <w:p w14:paraId="682059E3">
      <w:pPr>
        <w:pStyle w:val="3"/>
      </w:pPr>
      <w:r>
        <w:t>线性二次结构的魔力在于，它允许我们猜测值函数具有二次形式：</w:t>
      </w:r>
      <m:oMath>
        <m:sSub>
          <m:sSubPr/>
          <m:e>
            <m:r>
              <m:rPr/>
              <m:t>V</m:t>
            </m:r>
          </m:e>
          <m:sub>
            <m:r>
              <m:rPr/>
              <m:t>i</m:t>
            </m:r>
          </m:sub>
        </m:sSub>
        <m:d>
          <m:dPr>
            <m:sepChr m:val=""/>
          </m:dPr>
          <m:e>
            <m:r>
              <m:rPr/>
              <m:t>t</m:t>
            </m:r>
            <m:r>
              <m:rPr>
                <m:sty m:val="p"/>
              </m:rPr>
              <m:t>,</m:t>
            </m:r>
            <m:r>
              <m:rPr/>
              <m:t>x</m:t>
            </m:r>
          </m:e>
        </m:d>
        <m:r>
          <m:rPr>
            <m:sty m:val="p"/>
          </m:rPr>
          <m:t>=</m:t>
        </m:r>
        <m:f>
          <m:fPr/>
          <m:num>
            <m:r>
              <m:rPr/>
              <m:t>1</m:t>
            </m:r>
          </m:num>
          <m:den>
            <m:r>
              <m:rPr/>
              <m:t>2</m:t>
            </m:r>
          </m:den>
        </m:f>
        <m:sSup>
          <m:sSupPr/>
          <m:e>
            <m:r>
              <m:rPr/>
              <m:t>x</m:t>
            </m:r>
          </m:e>
          <m:sup>
            <m:r>
              <m:rPr>
                <m:sty m:val="p"/>
              </m:rPr>
              <m:t>⊤</m:t>
            </m:r>
          </m:sup>
        </m:sSup>
        <m:sSub>
          <m:sSubPr/>
          <m:e>
            <m:r>
              <m:rPr/>
              <m:t>P</m:t>
            </m:r>
          </m:e>
          <m:sub>
            <m:r>
              <m:rPr/>
              <m:t>i</m:t>
            </m:r>
          </m:sub>
        </m:sSub>
        <m:d>
          <m:dPr>
            <m:sepChr m:val=""/>
          </m:dPr>
          <m:e>
            <m:r>
              <m:rPr/>
              <m:t>t</m:t>
            </m:r>
          </m:e>
        </m:d>
        <m:r>
          <m:rPr/>
          <m:t>x</m:t>
        </m:r>
      </m:oMath>
      <w:r>
        <w:t xml:space="preserve">，其中 </w:t>
      </w:r>
      <m:oMath>
        <m:sSub>
          <m:sSubPr/>
          <m:e>
            <m:r>
              <m:rPr/>
              <m:t>P</m:t>
            </m:r>
          </m:e>
          <m:sub>
            <m:r>
              <m:rPr/>
              <m:t>i</m:t>
            </m:r>
          </m:sub>
        </m:sSub>
        <m:d>
          <m:dPr>
            <m:sepChr m:val=""/>
          </m:dPr>
          <m:e>
            <m:r>
              <m:rPr/>
              <m:t>t</m:t>
            </m:r>
          </m:e>
        </m:d>
      </m:oMath>
      <w:r>
        <w:t xml:space="preserve"> 是待定的对称矩阵函数，边界条件为 </w:t>
      </w:r>
      <m:oMath>
        <m:sSub>
          <m:sSubPr/>
          <m:e>
            <m:r>
              <m:rPr/>
              <m:t>P</m:t>
            </m:r>
          </m:e>
          <m:sub>
            <m:r>
              <m:rPr/>
              <m:t>i</m:t>
            </m:r>
          </m:sub>
        </m:sSub>
        <m:d>
          <m:dPr>
            <m:sepChr m:val=""/>
          </m:dPr>
          <m:e>
            <m:r>
              <m:rPr/>
              <m:t>T</m:t>
            </m:r>
          </m:e>
        </m:d>
        <m:r>
          <m:rPr>
            <m:sty m:val="p"/>
          </m:rPr>
          <m:t>=</m:t>
        </m:r>
        <m:sSub>
          <m:sSubPr/>
          <m:e>
            <m:r>
              <m:rPr/>
              <m:t>S</m:t>
            </m:r>
          </m:e>
          <m:sub>
            <m:r>
              <m:rPr/>
              <m:t>i</m:t>
            </m:r>
          </m:sub>
        </m:sSub>
      </m:oMath>
      <w:r>
        <w:t xml:space="preserve">。计算梯度 </w:t>
      </w:r>
      <m:oMath>
        <m:sSub>
          <m:sSubPr/>
          <m:e>
            <m:r>
              <m:rPr>
                <m:sty m:val="p"/>
              </m:rPr>
              <m:t>∇</m:t>
            </m:r>
          </m:e>
          <m:sub>
            <m:r>
              <m:rPr/>
              <m:t>x</m:t>
            </m:r>
          </m:sub>
        </m:sSub>
        <m:sSub>
          <m:sSubPr/>
          <m:e>
            <m:r>
              <m:rPr/>
              <m:t>V</m:t>
            </m:r>
          </m:e>
          <m:sub>
            <m:r>
              <m:rPr/>
              <m:t>i</m:t>
            </m:r>
          </m:sub>
        </m:sSub>
        <m:r>
          <m:rPr>
            <m:sty m:val="p"/>
          </m:rPr>
          <m:t>=</m:t>
        </m:r>
        <m:sSub>
          <m:sSubPr/>
          <m:e>
            <m:r>
              <m:rPr/>
              <m:t>P</m:t>
            </m:r>
          </m:e>
          <m:sub>
            <m:r>
              <m:rPr/>
              <m:t>i</m:t>
            </m:r>
          </m:sub>
        </m:sSub>
        <m:d>
          <m:dPr>
            <m:sepChr m:val=""/>
          </m:dPr>
          <m:e>
            <m:r>
              <m:rPr/>
              <m:t>t</m:t>
            </m:r>
          </m:e>
        </m:d>
        <m:r>
          <m:rPr/>
          <m:t>x</m:t>
        </m:r>
      </m:oMath>
      <w:r>
        <w:t xml:space="preserve">。玩家 </w:t>
      </w:r>
      <m:oMath>
        <m:r>
          <m:rPr/>
          <m:t>i</m:t>
        </m:r>
      </m:oMath>
      <w:r>
        <w:t xml:space="preserve"> 的哈密顿量（给定其他玩家的策略 </w:t>
      </w:r>
      <m:oMath>
        <m:sSubSup>
          <m:sSubSupPr/>
          <m:e>
            <m:r>
              <m:rPr/>
              <m:t>ϕ</m:t>
            </m:r>
          </m:e>
          <m:sub>
            <m:r>
              <m:rPr/>
              <m:t>j</m:t>
            </m:r>
          </m:sub>
          <m:sup>
            <m:r>
              <m:rPr>
                <m:sty m:val="p"/>
              </m:rPr>
              <m:t>∗</m:t>
            </m:r>
          </m:sup>
        </m:sSubSup>
        <m:d>
          <m:dPr>
            <m:sepChr m:val=""/>
          </m:dPr>
          <m:e>
            <m:r>
              <m:rPr/>
              <m:t>t</m:t>
            </m:r>
            <m:r>
              <m:rPr>
                <m:sty m:val="p"/>
              </m:rPr>
              <m:t>,</m:t>
            </m:r>
            <m:r>
              <m:rPr/>
              <m:t>x</m:t>
            </m:r>
          </m:e>
        </m:d>
      </m:oMath>
      <w:r>
        <w:t>）为：</w:t>
      </w:r>
    </w:p>
    <w:p w14:paraId="7DB97823">
      <w:pPr>
        <w:pStyle w:val="3"/>
      </w:pPr>
      <m:oMathPara>
        <m:oMathParaPr>
          <m:jc m:val="center"/>
        </m:oMathParaPr>
        <m:oMath>
          <m:sSub>
            <m:sSubPr/>
            <m:e>
              <m:r>
                <m:rPr/>
                <m:t>H</m:t>
              </m:r>
            </m:e>
            <m:sub>
              <m:r>
                <m:rPr/>
                <m:t>i</m:t>
              </m:r>
            </m:sub>
          </m:sSub>
          <m:d>
            <m:dPr>
              <m:sepChr m:val=""/>
            </m:dPr>
            <m:e>
              <m:r>
                <m:rPr/>
                <m:t>t</m:t>
              </m:r>
              <m:r>
                <m:rPr>
                  <m:sty m:val="p"/>
                </m:rPr>
                <m:t>,</m:t>
              </m:r>
              <m:r>
                <m:rPr/>
                <m:t>x</m:t>
              </m:r>
              <m:r>
                <m:rPr>
                  <m:sty m:val="p"/>
                </m:rPr>
                <m:t>,</m:t>
              </m:r>
              <m:sSub>
                <m:sSubPr/>
                <m:e>
                  <m:r>
                    <m:rPr/>
                    <m:t>u</m:t>
                  </m:r>
                </m:e>
                <m:sub>
                  <m:r>
                    <m:rPr/>
                    <m:t>i</m:t>
                  </m:r>
                </m:sub>
              </m:sSub>
              <m:r>
                <m:rPr>
                  <m:sty m:val="p"/>
                </m:rPr>
                <m:t>,</m:t>
              </m:r>
              <m:sSub>
                <m:sSubPr/>
                <m:e>
                  <m:r>
                    <m:rPr>
                      <m:sty m:val="p"/>
                    </m:rPr>
                    <m:t>∇</m:t>
                  </m:r>
                </m:e>
                <m:sub>
                  <m:r>
                    <m:rPr/>
                    <m:t>x</m:t>
                  </m:r>
                </m:sub>
              </m:sSub>
              <m:sSub>
                <m:sSubPr/>
                <m:e>
                  <m:r>
                    <m:rPr/>
                    <m:t>V</m:t>
                  </m:r>
                </m:e>
                <m:sub>
                  <m:r>
                    <m:rPr/>
                    <m:t>i</m:t>
                  </m:r>
                </m:sub>
              </m:sSub>
            </m:e>
          </m:d>
          <m:r>
            <m:rPr>
              <m:sty m:val="p"/>
            </m:rPr>
            <m:t>=</m:t>
          </m:r>
          <m:f>
            <m:fPr/>
            <m:num>
              <m:r>
                <m:rPr/>
                <m:t>1</m:t>
              </m:r>
            </m:num>
            <m:den>
              <m:r>
                <m:rPr/>
                <m:t>2</m:t>
              </m:r>
            </m:den>
          </m:f>
          <m:sSup>
            <m:sSupPr/>
            <m:e>
              <m:r>
                <m:rPr/>
                <m:t>x</m:t>
              </m:r>
            </m:e>
            <m:sup>
              <m:r>
                <m:rPr>
                  <m:sty m:val="p"/>
                </m:rPr>
                <m:t>⊤</m:t>
              </m:r>
            </m:sup>
          </m:sSup>
          <m:sSub>
            <m:sSubPr/>
            <m:e>
              <m:r>
                <m:rPr/>
                <m:t>Q</m:t>
              </m:r>
            </m:e>
            <m:sub>
              <m:r>
                <m:rPr/>
                <m:t>i</m:t>
              </m:r>
            </m:sub>
          </m:sSub>
          <m:r>
            <m:rPr/>
            <m:t>x</m:t>
          </m:r>
          <m:r>
            <m:rPr>
              <m:sty m:val="p"/>
            </m:rPr>
            <m:t>+</m:t>
          </m:r>
          <m:f>
            <m:fPr/>
            <m:num>
              <m:r>
                <m:rPr/>
                <m:t>1</m:t>
              </m:r>
            </m:num>
            <m:den>
              <m:r>
                <m:rPr/>
                <m:t>2</m:t>
              </m:r>
            </m:den>
          </m:f>
          <m:nary>
            <m:naryPr>
              <m:chr m:val="∑"/>
              <m:limLoc m:val="undOvr"/>
            </m:naryPr>
            <m:sub>
              <m:r>
                <m:rPr/>
                <m:t>j</m:t>
              </m:r>
              <m:r>
                <m:rPr>
                  <m:sty m:val="p"/>
                </m:rPr>
                <m:t>=</m:t>
              </m:r>
              <m:r>
                <m:rPr/>
                <m:t>1</m:t>
              </m:r>
            </m:sub>
            <m:sup>
              <m:r>
                <m:rPr/>
                <m:t>n</m:t>
              </m:r>
            </m:sup>
            <m:e>
              <m:sSup>
                <m:sSupPr/>
                <m:e>
                  <m:d>
                    <m:dPr>
                      <m:sepChr m:val=""/>
                    </m:dPr>
                    <m:e>
                      <m:sSubSup>
                        <m:sSubSupPr/>
                        <m:e>
                          <m:r>
                            <m:rPr/>
                            <m:t>ϕ</m:t>
                          </m:r>
                        </m:e>
                        <m:sub>
                          <m:r>
                            <m:rPr/>
                            <m:t>j</m:t>
                          </m:r>
                        </m:sub>
                        <m:sup>
                          <m:r>
                            <m:rPr>
                              <m:sty m:val="p"/>
                            </m:rPr>
                            <m:t>∗</m:t>
                          </m:r>
                        </m:sup>
                      </m:sSubSup>
                    </m:e>
                  </m:d>
                </m:e>
                <m:sup>
                  <m:r>
                    <m:rPr>
                      <m:sty m:val="p"/>
                    </m:rPr>
                    <m:t>⊤</m:t>
                  </m:r>
                </m:sup>
              </m:sSup>
            </m:e>
          </m:nary>
          <m:sSub>
            <m:sSubPr/>
            <m:e>
              <m:r>
                <m:rPr/>
                <m:t>R</m:t>
              </m:r>
            </m:e>
            <m:sub>
              <m:r>
                <m:rPr/>
                <m:t>ij</m:t>
              </m:r>
            </m:sub>
          </m:sSub>
          <m:sSubSup>
            <m:sSubSupPr/>
            <m:e>
              <m:r>
                <m:rPr/>
                <m:t>ϕ</m:t>
              </m:r>
            </m:e>
            <m:sub>
              <m:r>
                <m:rPr/>
                <m:t>j</m:t>
              </m:r>
            </m:sub>
            <m:sup>
              <m:r>
                <m:rPr>
                  <m:sty m:val="p"/>
                </m:rPr>
                <m:t>∗</m:t>
              </m:r>
            </m:sup>
          </m:sSubSup>
          <m:r>
            <m:rPr>
              <m:sty m:val="p"/>
            </m:rPr>
            <m:t>+</m:t>
          </m:r>
          <m:sSup>
            <m:sSupPr/>
            <m:e>
              <m:d>
                <m:dPr>
                  <m:sepChr m:val=""/>
                </m:dPr>
                <m:e>
                  <m:sSub>
                    <m:sSubPr/>
                    <m:e>
                      <m:r>
                        <m:rPr/>
                        <m:t>P</m:t>
                      </m:r>
                    </m:e>
                    <m:sub>
                      <m:r>
                        <m:rPr/>
                        <m:t>i</m:t>
                      </m:r>
                    </m:sub>
                  </m:sSub>
                  <m:r>
                    <m:rPr/>
                    <m:t>x</m:t>
                  </m:r>
                </m:e>
              </m:d>
            </m:e>
            <m:sup>
              <m:r>
                <m:rPr>
                  <m:sty m:val="p"/>
                </m:rPr>
                <m:t>⊤</m:t>
              </m:r>
            </m:sup>
          </m:sSup>
          <m:d>
            <m:dPr>
              <m:sepChr m:val=""/>
            </m:dPr>
            <m:e>
              <m:r>
                <m:rPr/>
                <m:t>Ax</m:t>
              </m:r>
              <m:r>
                <m:rPr>
                  <m:sty m:val="p"/>
                </m:rPr>
                <m:t>+</m:t>
              </m:r>
              <m:nary>
                <m:naryPr>
                  <m:chr m:val="∑"/>
                  <m:limLoc m:val="undOvr"/>
                </m:naryPr>
                <m:sub>
                  <m:r>
                    <m:rPr/>
                    <m:t>j</m:t>
                  </m:r>
                  <m:r>
                    <m:rPr>
                      <m:sty m:val="p"/>
                    </m:rPr>
                    <m:t>=</m:t>
                  </m:r>
                  <m:r>
                    <m:rPr/>
                    <m:t>1</m:t>
                  </m:r>
                </m:sub>
                <m:sup>
                  <m:r>
                    <m:rPr/>
                    <m:t>n</m:t>
                  </m:r>
                </m:sup>
                <m:e>
                  <m:sSub>
                    <m:sSubPr/>
                    <m:e>
                      <m:r>
                        <m:rPr/>
                        <m:t>B</m:t>
                      </m:r>
                    </m:e>
                    <m:sub>
                      <m:r>
                        <m:rPr/>
                        <m:t>j</m:t>
                      </m:r>
                    </m:sub>
                  </m:sSub>
                </m:e>
              </m:nary>
              <m:sSubSup>
                <m:sSubSupPr/>
                <m:e>
                  <m:r>
                    <m:rPr/>
                    <m:t>ϕ</m:t>
                  </m:r>
                </m:e>
                <m:sub>
                  <m:r>
                    <m:rPr/>
                    <m:t>j</m:t>
                  </m:r>
                </m:sub>
                <m:sup>
                  <m:r>
                    <m:rPr>
                      <m:sty m:val="p"/>
                    </m:rPr>
                    <m:t>∗</m:t>
                  </m:r>
                </m:sup>
              </m:sSubSup>
            </m:e>
          </m:d>
          <m:r>
            <m:rPr>
              <m:sty m:val="p"/>
            </m:rPr>
            <m:t>.</m:t>
          </m:r>
        </m:oMath>
      </m:oMathPara>
    </w:p>
    <w:p w14:paraId="3DE2A5E1">
      <w:pPr>
        <w:pStyle w:val="3"/>
      </w:pPr>
      <w:r>
        <w:t xml:space="preserve">在均衡点，每个玩家 </w:t>
      </w:r>
      <m:oMath>
        <m:r>
          <m:rPr/>
          <m:t>i</m:t>
        </m:r>
      </m:oMath>
      <w:r>
        <w:t xml:space="preserve"> 的控制应最小化其哈密顿量。由于 </w:t>
      </w:r>
      <m:oMath>
        <m:sSub>
          <m:sSubPr/>
          <m:e>
            <m:r>
              <m:rPr/>
              <m:t>R</m:t>
            </m:r>
          </m:e>
          <m:sub>
            <m:r>
              <m:rPr/>
              <m:t>ii</m:t>
            </m:r>
          </m:sub>
        </m:sSub>
        <m:r>
          <m:rPr>
            <m:sty m:val="p"/>
          </m:rPr>
          <m:t>≻</m:t>
        </m:r>
        <m:r>
          <m:rPr/>
          <m:t>0</m:t>
        </m:r>
      </m:oMath>
      <w:r>
        <w:t xml:space="preserve">，关于 </w:t>
      </w:r>
      <m:oMath>
        <m:sSub>
          <m:sSubPr/>
          <m:e>
            <m:r>
              <m:rPr/>
              <m:t>u</m:t>
            </m:r>
          </m:e>
          <m:sub>
            <m:r>
              <m:rPr/>
              <m:t>i</m:t>
            </m:r>
          </m:sub>
        </m:sSub>
      </m:oMath>
      <w:r>
        <w:t xml:space="preserve"> 的最小化是严格凸的，其一阶条件给出：</w:t>
      </w:r>
    </w:p>
    <w:p w14:paraId="7DCA5B6E">
      <w:pPr>
        <w:pStyle w:val="3"/>
      </w:pPr>
      <m:oMathPara>
        <m:oMathParaPr>
          <m:jc m:val="center"/>
        </m:oMathParaPr>
        <m:oMath>
          <m:f>
            <m:fPr/>
            <m:num>
              <m:r>
                <m:rPr>
                  <m:sty m:val="p"/>
                </m:rPr>
                <m:t>∂</m:t>
              </m:r>
              <m:sSub>
                <m:sSubPr/>
                <m:e>
                  <m:r>
                    <m:rPr/>
                    <m:t>H</m:t>
                  </m:r>
                </m:e>
                <m:sub>
                  <m:r>
                    <m:rPr/>
                    <m:t>i</m:t>
                  </m:r>
                </m:sub>
              </m:sSub>
            </m:num>
            <m:den>
              <m:r>
                <m:rPr>
                  <m:sty m:val="p"/>
                </m:rPr>
                <m:t>∂</m:t>
              </m:r>
              <m:sSub>
                <m:sSubPr/>
                <m:e>
                  <m:r>
                    <m:rPr/>
                    <m:t>u</m:t>
                  </m:r>
                </m:e>
                <m:sub>
                  <m:r>
                    <m:rPr/>
                    <m:t>i</m:t>
                  </m:r>
                </m:sub>
              </m:sSub>
            </m:den>
          </m:f>
          <m:r>
            <m:rPr>
              <m:sty m:val="p"/>
            </m:rPr>
            <m:t>=</m:t>
          </m:r>
          <m:sSub>
            <m:sSubPr/>
            <m:e>
              <m:r>
                <m:rPr/>
                <m:t>R</m:t>
              </m:r>
            </m:e>
            <m:sub>
              <m:r>
                <m:rPr/>
                <m:t>ii</m:t>
              </m:r>
            </m:sub>
          </m:sSub>
          <m:sSub>
            <m:sSubPr/>
            <m:e>
              <m:r>
                <m:rPr/>
                <m:t>u</m:t>
              </m:r>
            </m:e>
            <m:sub>
              <m:r>
                <m:rPr/>
                <m:t>i</m:t>
              </m:r>
            </m:sub>
          </m:sSub>
          <m:r>
            <m:rPr>
              <m:sty m:val="p"/>
            </m:rPr>
            <m:t>+</m:t>
          </m:r>
          <m:sSubSup>
            <m:sSubSupPr/>
            <m:e>
              <m:r>
                <m:rPr/>
                <m:t>B</m:t>
              </m:r>
            </m:e>
            <m:sub>
              <m:r>
                <m:rPr/>
                <m:t>i</m:t>
              </m:r>
            </m:sub>
            <m:sup>
              <m:r>
                <m:rPr>
                  <m:sty m:val="p"/>
                </m:rPr>
                <m:t>⊤</m:t>
              </m:r>
            </m:sup>
          </m:sSubSup>
          <m:sSub>
            <m:sSubPr/>
            <m:e>
              <m:r>
                <m:rPr/>
                <m:t>P</m:t>
              </m:r>
            </m:e>
            <m:sub>
              <m:r>
                <m:rPr/>
                <m:t>i</m:t>
              </m:r>
            </m:sub>
          </m:sSub>
          <m:r>
            <m:rPr/>
            <m:t>x</m:t>
          </m:r>
          <m:r>
            <m:rPr>
              <m:sty m:val="p"/>
            </m:rPr>
            <m:t>=</m:t>
          </m:r>
          <m:r>
            <m:rPr/>
            <m:t>0 </m:t>
          </m:r>
          <m:r>
            <m:rPr>
              <m:sty m:val="p"/>
            </m:rPr>
            <m:t>⇒</m:t>
          </m:r>
          <m:r>
            <m:rPr/>
            <m:t> </m:t>
          </m:r>
          <m:sSubSup>
            <m:sSubSupPr/>
            <m:e>
              <m:r>
                <m:rPr/>
                <m:t>u</m:t>
              </m:r>
            </m:e>
            <m:sub>
              <m:r>
                <m:rPr/>
                <m:t>i</m:t>
              </m:r>
            </m:sub>
            <m:sup>
              <m:r>
                <m:rPr>
                  <m:sty m:val="p"/>
                </m:rPr>
                <m:t>∗</m:t>
              </m:r>
            </m:sup>
          </m:sSubSup>
          <m:r>
            <m:rPr>
              <m:sty m:val="p"/>
            </m:rPr>
            <m:t>=</m:t>
          </m:r>
          <m:sSubSup>
            <m:sSubSupPr/>
            <m:e>
              <m:r>
                <m:rPr/>
                <m:t>ϕ</m:t>
              </m:r>
            </m:e>
            <m:sub>
              <m:r>
                <m:rPr/>
                <m:t>i</m:t>
              </m:r>
            </m:sub>
            <m:sup>
              <m:r>
                <m:rPr>
                  <m:sty m:val="p"/>
                </m:rPr>
                <m:t>∗</m:t>
              </m:r>
            </m:sup>
          </m:sSubSup>
          <m:d>
            <m:dPr>
              <m:sepChr m:val=""/>
            </m:dPr>
            <m:e>
              <m:r>
                <m:rPr/>
                <m:t>t</m:t>
              </m:r>
              <m:r>
                <m:rPr>
                  <m:sty m:val="p"/>
                </m:rPr>
                <m:t>,</m:t>
              </m:r>
              <m:r>
                <m:rPr/>
                <m:t>x</m:t>
              </m:r>
            </m:e>
          </m:d>
          <m:r>
            <m:rPr>
              <m:sty m:val="p"/>
            </m:rPr>
            <m:t>=−</m:t>
          </m:r>
          <m:sSubSup>
            <m:sSubSupPr/>
            <m:e>
              <m:r>
                <m:rPr/>
                <m:t>R</m:t>
              </m:r>
            </m:e>
            <m:sub>
              <m:r>
                <m:rPr/>
                <m:t>ii</m:t>
              </m:r>
            </m:sub>
            <m:sup>
              <m:r>
                <m:rPr>
                  <m:sty m:val="p"/>
                </m:rPr>
                <m:t>−</m:t>
              </m:r>
              <m:r>
                <m:rPr/>
                <m:t>1</m:t>
              </m:r>
            </m:sup>
          </m:sSubSup>
          <m:sSubSup>
            <m:sSubSupPr/>
            <m:e>
              <m:r>
                <m:rPr/>
                <m:t>B</m:t>
              </m:r>
            </m:e>
            <m:sub>
              <m:r>
                <m:rPr/>
                <m:t>i</m:t>
              </m:r>
            </m:sub>
            <m:sup>
              <m:r>
                <m:rPr>
                  <m:sty m:val="p"/>
                </m:rPr>
                <m:t>⊤</m:t>
              </m:r>
            </m:sup>
          </m:sSubSup>
          <m:sSub>
            <m:sSubPr/>
            <m:e>
              <m:r>
                <m:rPr/>
                <m:t>P</m:t>
              </m:r>
            </m:e>
            <m:sub>
              <m:r>
                <m:rPr/>
                <m:t>i</m:t>
              </m:r>
            </m:sub>
          </m:sSub>
          <m:r>
            <m:rPr/>
            <m:t>x</m:t>
          </m:r>
          <m:r>
            <m:rPr>
              <m:sty m:val="p"/>
            </m:rPr>
            <m:t>.</m:t>
          </m:r>
        </m:oMath>
      </m:oMathPara>
    </w:p>
    <w:p w14:paraId="7856AAB5">
      <w:pPr>
        <w:pStyle w:val="3"/>
      </w:pPr>
      <w:r>
        <w:t>这表明，如果均衡存在，其策略必然具有状态线性反馈的形式：</w:t>
      </w:r>
      <m:oMath>
        <m:sSubSup>
          <m:sSubSupPr/>
          <m:e>
            <m:r>
              <m:rPr/>
              <m:t>u</m:t>
            </m:r>
          </m:e>
          <m:sub>
            <m:r>
              <m:rPr/>
              <m:t>i</m:t>
            </m:r>
          </m:sub>
          <m:sup>
            <m:r>
              <m:rPr>
                <m:sty m:val="p"/>
              </m:rPr>
              <m:t>∗</m:t>
            </m:r>
          </m:sup>
        </m:sSubSup>
        <m:d>
          <m:dPr>
            <m:sepChr m:val=""/>
          </m:dPr>
          <m:e>
            <m:r>
              <m:rPr/>
              <m:t>t</m:t>
            </m:r>
            <m:r>
              <m:rPr>
                <m:sty m:val="p"/>
              </m:rPr>
              <m:t>,</m:t>
            </m:r>
            <m:r>
              <m:rPr/>
              <m:t>x</m:t>
            </m:r>
          </m:e>
        </m:d>
        <m:r>
          <m:rPr>
            <m:sty m:val="p"/>
          </m:rPr>
          <m:t>=−</m:t>
        </m:r>
        <m:sSub>
          <m:sSubPr/>
          <m:e>
            <m:r>
              <m:rPr/>
              <m:t>K</m:t>
            </m:r>
          </m:e>
          <m:sub>
            <m:r>
              <m:rPr/>
              <m:t>i</m:t>
            </m:r>
          </m:sub>
        </m:sSub>
        <m:d>
          <m:dPr>
            <m:sepChr m:val=""/>
          </m:dPr>
          <m:e>
            <m:r>
              <m:rPr/>
              <m:t>t</m:t>
            </m:r>
          </m:e>
        </m:d>
        <m:r>
          <m:rPr/>
          <m:t>x</m:t>
        </m:r>
      </m:oMath>
      <w:r>
        <w:t xml:space="preserve">，其中反馈增益矩阵 </w:t>
      </w:r>
      <m:oMath>
        <m:sSub>
          <m:sSubPr/>
          <m:e>
            <m:r>
              <m:rPr/>
              <m:t>K</m:t>
            </m:r>
          </m:e>
          <m:sub>
            <m:r>
              <m:rPr/>
              <m:t>i</m:t>
            </m:r>
          </m:sub>
        </m:sSub>
        <m:d>
          <m:dPr>
            <m:sepChr m:val=""/>
          </m:dPr>
          <m:e>
            <m:r>
              <m:rPr/>
              <m:t>t</m:t>
            </m:r>
          </m:e>
        </m:d>
        <m:r>
          <m:rPr>
            <m:sty m:val="p"/>
          </m:rPr>
          <m:t>=</m:t>
        </m:r>
        <m:sSubSup>
          <m:sSubSupPr/>
          <m:e>
            <m:r>
              <m:rPr/>
              <m:t>R</m:t>
            </m:r>
          </m:e>
          <m:sub>
            <m:r>
              <m:rPr/>
              <m:t>ii</m:t>
            </m:r>
          </m:sub>
          <m:sup>
            <m:r>
              <m:rPr>
                <m:sty m:val="p"/>
              </m:rPr>
              <m:t>−</m:t>
            </m:r>
            <m:r>
              <m:rPr/>
              <m:t>1</m:t>
            </m:r>
          </m:sup>
        </m:sSubSup>
        <m:d>
          <m:dPr>
            <m:sepChr m:val=""/>
          </m:dPr>
          <m:e>
            <m:r>
              <m:rPr/>
              <m:t>t</m:t>
            </m:r>
          </m:e>
        </m:d>
        <m:sSubSup>
          <m:sSubSupPr/>
          <m:e>
            <m:r>
              <m:rPr/>
              <m:t>B</m:t>
            </m:r>
          </m:e>
          <m:sub>
            <m:r>
              <m:rPr/>
              <m:t>i</m:t>
            </m:r>
          </m:sub>
          <m:sup>
            <m:r>
              <m:rPr>
                <m:sty m:val="p"/>
              </m:rPr>
              <m:t>⊤</m:t>
            </m:r>
          </m:sup>
        </m:sSubSup>
        <m:d>
          <m:dPr>
            <m:sepChr m:val=""/>
          </m:dPr>
          <m:e>
            <m:r>
              <m:rPr/>
              <m:t>t</m:t>
            </m:r>
          </m:e>
        </m:d>
        <m:sSub>
          <m:sSubPr/>
          <m:e>
            <m:r>
              <m:rPr/>
              <m:t>P</m:t>
            </m:r>
          </m:e>
          <m:sub>
            <m:r>
              <m:rPr/>
              <m:t>i</m:t>
            </m:r>
          </m:sub>
        </m:sSub>
        <m:d>
          <m:dPr>
            <m:sepChr m:val=""/>
          </m:dPr>
          <m:e>
            <m:r>
              <m:rPr/>
              <m:t>t</m:t>
            </m:r>
          </m:e>
        </m:d>
      </m:oMath>
      <w:r>
        <w:t>。</w:t>
      </w:r>
    </w:p>
    <w:p w14:paraId="7DBE77E5">
      <w:pPr>
        <w:pStyle w:val="3"/>
      </w:pPr>
      <w:r>
        <w:t xml:space="preserve">接下来，将这一线性反馈形式代入所有玩家的 HJB 方程。对于玩家 </w:t>
      </w:r>
      <m:oMath>
        <m:r>
          <m:rPr/>
          <m:t>i</m:t>
        </m:r>
      </m:oMath>
      <w:r>
        <w:t xml:space="preserve">，其 HJB 方程为 </w:t>
      </w:r>
      <m:oMath>
        <m:r>
          <m:rPr>
            <m:sty m:val="p"/>
          </m:rPr>
          <m:t>−</m:t>
        </m:r>
        <m:sSub>
          <m:sSubPr/>
          <m:e>
            <m:r>
              <m:rPr>
                <m:sty m:val="p"/>
              </m:rPr>
              <m:t>∂</m:t>
            </m:r>
          </m:e>
          <m:sub>
            <m:r>
              <m:rPr/>
              <m:t>t</m:t>
            </m:r>
          </m:sub>
        </m:sSub>
        <m:sSub>
          <m:sSubPr/>
          <m:e>
            <m:r>
              <m:rPr/>
              <m:t>V</m:t>
            </m:r>
          </m:e>
          <m:sub>
            <m:r>
              <m:rPr/>
              <m:t>i</m:t>
            </m:r>
          </m:sub>
        </m:sSub>
        <m:r>
          <m:rPr>
            <m:sty m:val="p"/>
          </m:rPr>
          <m:t>=</m:t>
        </m:r>
        <m:sSub>
          <m:sSubPr/>
          <m:e>
            <m:r>
              <m:rPr>
                <m:sty m:val="p"/>
              </m:rPr>
              <m:t>min</m:t>
            </m:r>
          </m:e>
          <m:sub>
            <m:sSub>
              <m:sSubPr/>
              <m:e>
                <m:r>
                  <m:rPr/>
                  <m:t>u</m:t>
                </m:r>
              </m:e>
              <m:sub>
                <m:r>
                  <m:rPr/>
                  <m:t>i</m:t>
                </m:r>
              </m:sub>
            </m:sSub>
          </m:sub>
        </m:sSub>
        <m:sSub>
          <m:sSubPr/>
          <m:e>
            <m:r>
              <m:rPr/>
              <m:t>H</m:t>
            </m:r>
          </m:e>
          <m:sub>
            <m:r>
              <m:rPr/>
              <m:t>i</m:t>
            </m:r>
          </m:sub>
        </m:sSub>
      </m:oMath>
      <w:r>
        <w:t xml:space="preserve">。在均衡策略下，该等式应作为恒等式成立。将 </w:t>
      </w:r>
      <m:oMath>
        <m:sSub>
          <m:sSubPr/>
          <m:e>
            <m:r>
              <m:rPr/>
              <m:t>V</m:t>
            </m:r>
          </m:e>
          <m:sub>
            <m:r>
              <m:rPr/>
              <m:t>i</m:t>
            </m:r>
          </m:sub>
        </m:sSub>
        <m:r>
          <m:rPr>
            <m:sty m:val="p"/>
          </m:rPr>
          <m:t>=</m:t>
        </m:r>
        <m:f>
          <m:fPr/>
          <m:num>
            <m:r>
              <m:rPr/>
              <m:t>1</m:t>
            </m:r>
          </m:num>
          <m:den>
            <m:r>
              <m:rPr/>
              <m:t>2</m:t>
            </m:r>
          </m:den>
        </m:f>
        <m:sSup>
          <m:sSupPr/>
          <m:e>
            <m:r>
              <m:rPr/>
              <m:t>x</m:t>
            </m:r>
          </m:e>
          <m:sup>
            <m:r>
              <m:rPr>
                <m:sty m:val="p"/>
              </m:rPr>
              <m:t>⊤</m:t>
            </m:r>
          </m:sup>
        </m:sSup>
        <m:sSub>
          <m:sSubPr/>
          <m:e>
            <m:r>
              <m:rPr/>
              <m:t>P</m:t>
            </m:r>
          </m:e>
          <m:sub>
            <m:r>
              <m:rPr/>
              <m:t>i</m:t>
            </m:r>
          </m:sub>
        </m:sSub>
        <m:r>
          <m:rPr/>
          <m:t>x</m:t>
        </m:r>
      </m:oMath>
      <w:r>
        <w:t xml:space="preserve"> 和 </w:t>
      </w:r>
      <m:oMath>
        <m:sSubSup>
          <m:sSubSupPr/>
          <m:e>
            <m:r>
              <m:rPr/>
              <m:t>u</m:t>
            </m:r>
          </m:e>
          <m:sub>
            <m:r>
              <m:rPr/>
              <m:t>j</m:t>
            </m:r>
          </m:sub>
          <m:sup>
            <m:r>
              <m:rPr>
                <m:sty m:val="p"/>
              </m:rPr>
              <m:t>∗</m:t>
            </m:r>
          </m:sup>
        </m:sSubSup>
        <m:r>
          <m:rPr>
            <m:sty m:val="p"/>
          </m:rPr>
          <m:t>=−</m:t>
        </m:r>
        <m:sSubSup>
          <m:sSubSupPr/>
          <m:e>
            <m:r>
              <m:rPr/>
              <m:t>R</m:t>
            </m:r>
          </m:e>
          <m:sub>
            <m:r>
              <m:rPr/>
              <m:t>jj</m:t>
            </m:r>
          </m:sub>
          <m:sup>
            <m:r>
              <m:rPr>
                <m:sty m:val="p"/>
              </m:rPr>
              <m:t>−</m:t>
            </m:r>
            <m:r>
              <m:rPr/>
              <m:t>1</m:t>
            </m:r>
          </m:sup>
        </m:sSubSup>
        <m:sSubSup>
          <m:sSubSupPr/>
          <m:e>
            <m:r>
              <m:rPr/>
              <m:t>B</m:t>
            </m:r>
          </m:e>
          <m:sub>
            <m:r>
              <m:rPr/>
              <m:t>j</m:t>
            </m:r>
          </m:sub>
          <m:sup>
            <m:r>
              <m:rPr>
                <m:sty m:val="p"/>
              </m:rPr>
              <m:t>⊤</m:t>
            </m:r>
          </m:sup>
        </m:sSubSup>
        <m:sSub>
          <m:sSubPr/>
          <m:e>
            <m:r>
              <m:rPr/>
              <m:t>P</m:t>
            </m:r>
          </m:e>
          <m:sub>
            <m:r>
              <m:rPr/>
              <m:t>j</m:t>
            </m:r>
          </m:sub>
        </m:sSub>
        <m:r>
          <m:rPr/>
          <m:t>x</m:t>
        </m:r>
      </m:oMath>
      <w:r>
        <w:t xml:space="preserve"> 代入并经过繁琐但直接的代数运算（比较 </w:t>
      </w:r>
      <m:oMath>
        <m:r>
          <m:rPr/>
          <m:t>x</m:t>
        </m:r>
      </m:oMath>
      <w:r>
        <w:t xml:space="preserve"> 的二次项系数），我们得到一组耦合的矩阵 Riccati 微分方程：</w:t>
      </w:r>
    </w:p>
    <w:p w14:paraId="4DD5A59C">
      <w:pPr>
        <w:pStyle w:val="3"/>
      </w:pPr>
      <m:oMathPara>
        <m:oMathParaPr>
          <m:jc m:val="center"/>
        </m:oMathParaPr>
        <m:oMath>
          <m:r>
            <m:rPr>
              <m:sty m:val="p"/>
            </m:rPr>
            <m:t>−</m:t>
          </m:r>
          <m:sSub>
            <m:sSubPr/>
            <m:e>
              <m:acc>
                <m:accPr>
                  <m:chr m:val="̇"/>
                </m:accPr>
                <m:e>
                  <m:r>
                    <m:rPr/>
                    <m:t>P</m:t>
                  </m:r>
                </m:e>
              </m:acc>
            </m:e>
            <m:sub>
              <m:r>
                <m:rPr/>
                <m:t>i</m:t>
              </m:r>
            </m:sub>
          </m:sSub>
          <m:r>
            <m:rPr>
              <m:sty m:val="p"/>
            </m:rPr>
            <m:t>=</m:t>
          </m:r>
          <m:sSup>
            <m:sSupPr/>
            <m:e>
              <m:r>
                <m:rPr/>
                <m:t>A</m:t>
              </m:r>
            </m:e>
            <m:sup>
              <m:r>
                <m:rPr>
                  <m:sty m:val="p"/>
                </m:rPr>
                <m:t>⊤</m:t>
              </m:r>
            </m:sup>
          </m:sSup>
          <m:sSub>
            <m:sSubPr/>
            <m:e>
              <m:r>
                <m:rPr/>
                <m:t>P</m:t>
              </m:r>
            </m:e>
            <m:sub>
              <m:r>
                <m:rPr/>
                <m:t>i</m:t>
              </m:r>
            </m:sub>
          </m:sSub>
          <m:r>
            <m:rPr>
              <m:sty m:val="p"/>
            </m:rPr>
            <m:t>+</m:t>
          </m:r>
          <m:sSub>
            <m:sSubPr/>
            <m:e>
              <m:r>
                <m:rPr/>
                <m:t>P</m:t>
              </m:r>
            </m:e>
            <m:sub>
              <m:r>
                <m:rPr/>
                <m:t>i</m:t>
              </m:r>
            </m:sub>
          </m:sSub>
          <m:r>
            <m:rPr/>
            <m:t>A</m:t>
          </m:r>
          <m:r>
            <m:rPr>
              <m:sty m:val="p"/>
            </m:rPr>
            <m:t>+</m:t>
          </m:r>
          <m:sSub>
            <m:sSubPr/>
            <m:e>
              <m:r>
                <m:rPr/>
                <m:t>Q</m:t>
              </m:r>
            </m:e>
            <m:sub>
              <m:r>
                <m:rPr/>
                <m:t>i</m:t>
              </m:r>
            </m:sub>
          </m:sSub>
          <m:r>
            <m:rPr>
              <m:sty m:val="p"/>
            </m:rPr>
            <m:t>−</m:t>
          </m:r>
          <m:sSub>
            <m:sSubPr/>
            <m:e>
              <m:r>
                <m:rPr/>
                <m:t>P</m:t>
              </m:r>
            </m:e>
            <m:sub>
              <m:r>
                <m:rPr/>
                <m:t>i</m:t>
              </m:r>
            </m:sub>
          </m:sSub>
          <m:sSub>
            <m:sSubPr/>
            <m:e>
              <m:r>
                <m:rPr/>
                <m:t>B</m:t>
              </m:r>
            </m:e>
            <m:sub>
              <m:r>
                <m:rPr/>
                <m:t>i</m:t>
              </m:r>
            </m:sub>
          </m:sSub>
          <m:sSubSup>
            <m:sSubSupPr/>
            <m:e>
              <m:r>
                <m:rPr/>
                <m:t>R</m:t>
              </m:r>
            </m:e>
            <m:sub>
              <m:r>
                <m:rPr/>
                <m:t>ii</m:t>
              </m:r>
            </m:sub>
            <m:sup>
              <m:r>
                <m:rPr>
                  <m:sty m:val="p"/>
                </m:rPr>
                <m:t>−</m:t>
              </m:r>
              <m:r>
                <m:rPr/>
                <m:t>1</m:t>
              </m:r>
            </m:sup>
          </m:sSubSup>
          <m:sSubSup>
            <m:sSubSupPr/>
            <m:e>
              <m:r>
                <m:rPr/>
                <m:t>B</m:t>
              </m:r>
            </m:e>
            <m:sub>
              <m:r>
                <m:rPr/>
                <m:t>i</m:t>
              </m:r>
            </m:sub>
            <m:sup>
              <m:r>
                <m:rPr>
                  <m:sty m:val="p"/>
                </m:rPr>
                <m:t>⊤</m:t>
              </m:r>
            </m:sup>
          </m:sSubSup>
          <m:sSub>
            <m:sSubPr/>
            <m:e>
              <m:r>
                <m:rPr/>
                <m:t>P</m:t>
              </m:r>
            </m:e>
            <m:sub>
              <m:r>
                <m:rPr/>
                <m:t>i</m:t>
              </m:r>
            </m:sub>
          </m:sSub>
          <m:r>
            <m:rPr>
              <m:sty m:val="p"/>
            </m:rPr>
            <m:t>+</m:t>
          </m:r>
          <m:nary>
            <m:naryPr>
              <m:chr m:val="∑"/>
              <m:limLoc m:val="undOvr"/>
              <m:supHide m:val="1"/>
            </m:naryPr>
            <m:sub>
              <m:r>
                <m:rPr/>
                <m:t>j</m:t>
              </m:r>
              <m:r>
                <m:rPr>
                  <m:sty m:val="p"/>
                </m:rPr>
                <m:t>≠</m:t>
              </m:r>
              <m:r>
                <m:rPr/>
                <m:t>i</m:t>
              </m:r>
            </m:sub>
            <m:sup>
              <m:r>
                <m:rPr/>
                <m:t>​</m:t>
              </m:r>
            </m:sup>
            <m:e>
              <m:d>
                <m:dPr>
                  <m:begChr m:val="["/>
                  <m:sepChr m:val=""/>
                  <m:endChr m:val=""/>
                </m:dPr>
                <m:e>
                  <m:r>
                    <m:rPr/>
                    <m:t>26</m:t>
                  </m:r>
                  <m:r>
                    <m:rPr>
                      <m:sty m:val="p"/>
                    </m:rPr>
                    <m:t>],</m:t>
                  </m:r>
                  <m:r>
                    <m:rPr/>
                    <m:t> </m:t>
                  </m:r>
                  <m:sSub>
                    <m:sSubPr/>
                    <m:e>
                      <m:r>
                        <m:rPr/>
                        <m:t>P</m:t>
                      </m:r>
                    </m:e>
                    <m:sub>
                      <m:r>
                        <m:rPr/>
                        <m:t>i</m:t>
                      </m:r>
                    </m:sub>
                  </m:sSub>
                  <m:d>
                    <m:dPr>
                      <m:sepChr m:val=""/>
                    </m:dPr>
                    <m:e>
                      <m:r>
                        <m:rPr/>
                        <m:t>T</m:t>
                      </m:r>
                    </m:e>
                  </m:d>
                  <m:r>
                    <m:rPr>
                      <m:sty m:val="p"/>
                    </m:rPr>
                    <m:t>=</m:t>
                  </m:r>
                  <m:sSub>
                    <m:sSubPr/>
                    <m:e>
                      <m:r>
                        <m:rPr/>
                        <m:t>S</m:t>
                      </m:r>
                    </m:e>
                    <m:sub>
                      <m:r>
                        <m:rPr/>
                        <m:t>i</m:t>
                      </m:r>
                    </m:sub>
                  </m:sSub>
                  <m:r>
                    <m:rPr>
                      <m:sty m:val="p"/>
                    </m:rPr>
                    <m:t>.</m:t>
                  </m:r>
                </m:e>
              </m:d>
            </m:e>
          </m:nary>
        </m:oMath>
      </m:oMathPara>
    </w:p>
    <w:p w14:paraId="29E8FE38">
      <w:pPr>
        <w:pStyle w:val="3"/>
      </w:pPr>
      <w:r>
        <w:t>为了更清晰地揭示其结构，通常将其重写为：</w:t>
      </w:r>
    </w:p>
    <w:p w14:paraId="713426D6">
      <w:pPr>
        <w:pStyle w:val="3"/>
      </w:pPr>
      <m:oMathPara>
        <m:oMathParaPr>
          <m:jc m:val="center"/>
        </m:oMathParaPr>
        <m:oMath>
          <m:r>
            <m:rPr>
              <m:sty m:val="p"/>
            </m:rPr>
            <m:t>−</m:t>
          </m:r>
          <m:sSub>
            <m:sSubPr/>
            <m:e>
              <m:acc>
                <m:accPr>
                  <m:chr m:val="̇"/>
                </m:accPr>
                <m:e>
                  <m:r>
                    <m:rPr/>
                    <m:t>P</m:t>
                  </m:r>
                </m:e>
              </m:acc>
            </m:e>
            <m:sub>
              <m:r>
                <m:rPr/>
                <m:t>i</m:t>
              </m:r>
            </m:sub>
          </m:sSub>
          <m:r>
            <m:rPr>
              <m:sty m:val="p"/>
            </m:rPr>
            <m:t>=</m:t>
          </m:r>
          <m:sSup>
            <m:sSupPr/>
            <m:e>
              <m:r>
                <m:rPr/>
                <m:t>A</m:t>
              </m:r>
            </m:e>
            <m:sup>
              <m:r>
                <m:rPr>
                  <m:sty m:val="p"/>
                </m:rPr>
                <m:t>⊤</m:t>
              </m:r>
            </m:sup>
          </m:sSup>
          <m:sSub>
            <m:sSubPr/>
            <m:e>
              <m:r>
                <m:rPr/>
                <m:t>P</m:t>
              </m:r>
            </m:e>
            <m:sub>
              <m:r>
                <m:rPr/>
                <m:t>i</m:t>
              </m:r>
            </m:sub>
          </m:sSub>
          <m:r>
            <m:rPr>
              <m:sty m:val="p"/>
            </m:rPr>
            <m:t>+</m:t>
          </m:r>
          <m:sSub>
            <m:sSubPr/>
            <m:e>
              <m:r>
                <m:rPr/>
                <m:t>P</m:t>
              </m:r>
            </m:e>
            <m:sub>
              <m:r>
                <m:rPr/>
                <m:t>i</m:t>
              </m:r>
            </m:sub>
          </m:sSub>
          <m:r>
            <m:rPr/>
            <m:t>A</m:t>
          </m:r>
          <m:r>
            <m:rPr>
              <m:sty m:val="p"/>
            </m:rPr>
            <m:t>+</m:t>
          </m:r>
          <m:sSub>
            <m:sSubPr/>
            <m:e>
              <m:r>
                <m:rPr/>
                <m:t>Q</m:t>
              </m:r>
            </m:e>
            <m:sub>
              <m:r>
                <m:rPr/>
                <m:t>i</m:t>
              </m:r>
            </m:sub>
          </m:sSub>
          <m:r>
            <m:rPr>
              <m:sty m:val="p"/>
            </m:rPr>
            <m:t>−</m:t>
          </m:r>
          <m:sSub>
            <m:sSubPr/>
            <m:e>
              <m:r>
                <m:rPr/>
                <m:t>P</m:t>
              </m:r>
            </m:e>
            <m:sub>
              <m:r>
                <m:rPr/>
                <m:t>i</m:t>
              </m:r>
            </m:sub>
          </m:sSub>
          <m:sSub>
            <m:sSubPr/>
            <m:e>
              <m:r>
                <m:rPr/>
                <m:t>B</m:t>
              </m:r>
            </m:e>
            <m:sub>
              <m:r>
                <m:rPr/>
                <m:t>i</m:t>
              </m:r>
            </m:sub>
          </m:sSub>
          <m:sSubSup>
            <m:sSubSupPr/>
            <m:e>
              <m:r>
                <m:rPr/>
                <m:t>R</m:t>
              </m:r>
            </m:e>
            <m:sub>
              <m:r>
                <m:rPr/>
                <m:t>ii</m:t>
              </m:r>
            </m:sub>
            <m:sup>
              <m:r>
                <m:rPr>
                  <m:sty m:val="p"/>
                </m:rPr>
                <m:t>−</m:t>
              </m:r>
              <m:r>
                <m:rPr/>
                <m:t>1</m:t>
              </m:r>
            </m:sup>
          </m:sSubSup>
          <m:sSubSup>
            <m:sSubSupPr/>
            <m:e>
              <m:r>
                <m:rPr/>
                <m:t>B</m:t>
              </m:r>
            </m:e>
            <m:sub>
              <m:r>
                <m:rPr/>
                <m:t>i</m:t>
              </m:r>
            </m:sub>
            <m:sup>
              <m:r>
                <m:rPr>
                  <m:sty m:val="p"/>
                </m:rPr>
                <m:t>⊤</m:t>
              </m:r>
            </m:sup>
          </m:sSubSup>
          <m:sSub>
            <m:sSubPr/>
            <m:e>
              <m:r>
                <m:rPr/>
                <m:t>P</m:t>
              </m:r>
            </m:e>
            <m:sub>
              <m:r>
                <m:rPr/>
                <m:t>i</m:t>
              </m:r>
            </m:sub>
          </m:sSub>
          <m:r>
            <m:rPr>
              <m:sty m:val="p"/>
            </m:rPr>
            <m:t>−</m:t>
          </m:r>
          <m:nary>
            <m:naryPr>
              <m:chr m:val="∑"/>
              <m:limLoc m:val="undOvr"/>
              <m:supHide m:val="1"/>
            </m:naryPr>
            <m:sub>
              <m:r>
                <m:rPr/>
                <m:t>j</m:t>
              </m:r>
              <m:r>
                <m:rPr>
                  <m:sty m:val="p"/>
                </m:rPr>
                <m:t>≠</m:t>
              </m:r>
              <m:r>
                <m:rPr/>
                <m:t>i</m:t>
              </m:r>
            </m:sub>
            <m:sup>
              <m:r>
                <m:rPr/>
                <m:t>​</m:t>
              </m:r>
            </m:sup>
            <m:e>
              <m:sSub>
                <m:sSubPr/>
                <m:e>
                  <m:r>
                    <m:rPr/>
                    <m:t>P</m:t>
                  </m:r>
                </m:e>
                <m:sub>
                  <m:r>
                    <m:rPr/>
                    <m:t>i</m:t>
                  </m:r>
                </m:sub>
              </m:sSub>
            </m:e>
          </m:nary>
          <m:sSub>
            <m:sSubPr/>
            <m:e>
              <m:r>
                <m:rPr/>
                <m:t>B</m:t>
              </m:r>
            </m:e>
            <m:sub>
              <m:r>
                <m:rPr/>
                <m:t>j</m:t>
              </m:r>
            </m:sub>
          </m:sSub>
          <m:sSubSup>
            <m:sSubSupPr/>
            <m:e>
              <m:r>
                <m:rPr/>
                <m:t>R</m:t>
              </m:r>
            </m:e>
            <m:sub>
              <m:r>
                <m:rPr/>
                <m:t>jj</m:t>
              </m:r>
            </m:sub>
            <m:sup>
              <m:r>
                <m:rPr>
                  <m:sty m:val="p"/>
                </m:rPr>
                <m:t>−</m:t>
              </m:r>
              <m:r>
                <m:rPr/>
                <m:t>1</m:t>
              </m:r>
            </m:sup>
          </m:sSubSup>
          <m:sSub>
            <m:sSubPr/>
            <m:e>
              <m:r>
                <m:rPr/>
                <m:t>R</m:t>
              </m:r>
            </m:e>
            <m:sub>
              <m:r>
                <m:rPr/>
                <m:t>ij</m:t>
              </m:r>
            </m:sub>
          </m:sSub>
          <m:sSubSup>
            <m:sSubSupPr/>
            <m:e>
              <m:r>
                <m:rPr/>
                <m:t>R</m:t>
              </m:r>
            </m:e>
            <m:sub>
              <m:r>
                <m:rPr/>
                <m:t>jj</m:t>
              </m:r>
            </m:sub>
            <m:sup>
              <m:r>
                <m:rPr>
                  <m:sty m:val="p"/>
                </m:rPr>
                <m:t>−</m:t>
              </m:r>
              <m:r>
                <m:rPr/>
                <m:t>1</m:t>
              </m:r>
            </m:sup>
          </m:sSubSup>
          <m:sSubSup>
            <m:sSubSupPr/>
            <m:e>
              <m:r>
                <m:rPr/>
                <m:t>B</m:t>
              </m:r>
            </m:e>
            <m:sub>
              <m:r>
                <m:rPr/>
                <m:t>j</m:t>
              </m:r>
            </m:sub>
            <m:sup>
              <m:r>
                <m:rPr>
                  <m:sty m:val="p"/>
                </m:rPr>
                <m:t>⊤</m:t>
              </m:r>
            </m:sup>
          </m:sSubSup>
          <m:sSub>
            <m:sSubPr/>
            <m:e>
              <m:r>
                <m:rPr/>
                <m:t>P</m:t>
              </m:r>
            </m:e>
            <m:sub>
              <m:r>
                <m:rPr/>
                <m:t>j</m:t>
              </m:r>
            </m:sub>
          </m:sSub>
          <m:r>
            <m:rPr>
              <m:sty m:val="p"/>
            </m:rPr>
            <m:t>+</m:t>
          </m:r>
          <m:nary>
            <m:naryPr>
              <m:chr m:val="∑"/>
              <m:limLoc m:val="undOvr"/>
              <m:supHide m:val="1"/>
            </m:naryPr>
            <m:sub>
              <m:r>
                <m:rPr/>
                <m:t>j</m:t>
              </m:r>
              <m:r>
                <m:rPr>
                  <m:sty m:val="p"/>
                </m:rPr>
                <m:t>≠</m:t>
              </m:r>
              <m:r>
                <m:rPr/>
                <m:t>i</m:t>
              </m:r>
            </m:sub>
            <m:sup>
              <m:r>
                <m:rPr/>
                <m:t>​</m:t>
              </m:r>
            </m:sup>
            <m:e>
              <m:sSub>
                <m:sSubPr/>
                <m:e>
                  <m:r>
                    <m:rPr/>
                    <m:t>P</m:t>
                  </m:r>
                </m:e>
                <m:sub>
                  <m:r>
                    <m:rPr/>
                    <m:t>i</m:t>
                  </m:r>
                </m:sub>
              </m:sSub>
            </m:e>
          </m:nary>
          <m:sSub>
            <m:sSubPr/>
            <m:e>
              <m:r>
                <m:rPr/>
                <m:t>B</m:t>
              </m:r>
            </m:e>
            <m:sub>
              <m:r>
                <m:rPr/>
                <m:t>j</m:t>
              </m:r>
            </m:sub>
          </m:sSub>
          <m:sSubSup>
            <m:sSubSupPr/>
            <m:e>
              <m:r>
                <m:rPr/>
                <m:t>R</m:t>
              </m:r>
            </m:e>
            <m:sub>
              <m:r>
                <m:rPr/>
                <m:t>jj</m:t>
              </m:r>
            </m:sub>
            <m:sup>
              <m:r>
                <m:rPr>
                  <m:sty m:val="p"/>
                </m:rPr>
                <m:t>−</m:t>
              </m:r>
              <m:r>
                <m:rPr/>
                <m:t>1</m:t>
              </m:r>
            </m:sup>
          </m:sSubSup>
          <m:sSubSup>
            <m:sSubSupPr/>
            <m:e>
              <m:r>
                <m:rPr/>
                <m:t>B</m:t>
              </m:r>
            </m:e>
            <m:sub>
              <m:r>
                <m:rPr/>
                <m:t>j</m:t>
              </m:r>
            </m:sub>
            <m:sup>
              <m:r>
                <m:rPr>
                  <m:sty m:val="p"/>
                </m:rPr>
                <m:t>⊤</m:t>
              </m:r>
            </m:sup>
          </m:sSubSup>
          <m:sSub>
            <m:sSubPr/>
            <m:e>
              <m:r>
                <m:rPr/>
                <m:t>P</m:t>
              </m:r>
            </m:e>
            <m:sub>
              <m:r>
                <m:rPr/>
                <m:t>j</m:t>
              </m:r>
            </m:sub>
          </m:sSub>
          <m:r>
            <m:rPr>
              <m:sty m:val="p"/>
            </m:rPr>
            <m:t>.</m:t>
          </m:r>
        </m:oMath>
      </m:oMathPara>
    </w:p>
    <w:p w14:paraId="457D67E6">
      <w:pPr>
        <w:pStyle w:val="3"/>
      </w:pPr>
      <w:r>
        <w:t xml:space="preserve">这个方程系统是线二次微分博弈分析的核心。它由 </w:t>
      </w:r>
      <m:oMath>
        <m:r>
          <m:rPr/>
          <m:t>n</m:t>
        </m:r>
      </m:oMath>
      <w:r>
        <w:t xml:space="preserve"> 个矩阵微分方程耦合而成，耦合性体现在最后两项：</w:t>
      </w:r>
      <m:oMath>
        <m:nary>
          <m:naryPr>
            <m:chr m:val="∑"/>
            <m:limLoc m:val="undOvr"/>
            <m:supHide m:val="1"/>
          </m:naryPr>
          <m:sub>
            <m:r>
              <m:rPr/>
              <m:t>j</m:t>
            </m:r>
            <m:r>
              <m:rPr>
                <m:sty m:val="p"/>
              </m:rPr>
              <m:t>≠</m:t>
            </m:r>
            <m:r>
              <m:rPr/>
              <m:t>i</m:t>
            </m:r>
          </m:sub>
          <m:sup>
            <m:r>
              <m:rPr/>
              <m:t>​</m:t>
            </m:r>
          </m:sup>
          <m:e>
            <m:sSub>
              <m:sSubPr/>
              <m:e>
                <m:r>
                  <m:rPr/>
                  <m:t>P</m:t>
                </m:r>
              </m:e>
              <m:sub>
                <m:r>
                  <m:rPr/>
                  <m:t>i</m:t>
                </m:r>
              </m:sub>
            </m:sSub>
          </m:e>
        </m:nary>
        <m:sSub>
          <m:sSubPr/>
          <m:e>
            <m:r>
              <m:rPr/>
              <m:t>B</m:t>
            </m:r>
          </m:e>
          <m:sub>
            <m:r>
              <m:rPr/>
              <m:t>j</m:t>
            </m:r>
          </m:sub>
        </m:sSub>
        <m:sSubSup>
          <m:sSubSupPr/>
          <m:e>
            <m:r>
              <m:rPr/>
              <m:t>R</m:t>
            </m:r>
          </m:e>
          <m:sub>
            <m:r>
              <m:rPr/>
              <m:t>jj</m:t>
            </m:r>
          </m:sub>
          <m:sup>
            <m:r>
              <m:rPr>
                <m:sty m:val="p"/>
              </m:rPr>
              <m:t>−</m:t>
            </m:r>
            <m:r>
              <m:rPr/>
              <m:t>1</m:t>
            </m:r>
          </m:sup>
        </m:sSubSup>
        <m:sSubSup>
          <m:sSubSupPr/>
          <m:e>
            <m:r>
              <m:rPr/>
              <m:t>B</m:t>
            </m:r>
          </m:e>
          <m:sub>
            <m:r>
              <m:rPr/>
              <m:t>j</m:t>
            </m:r>
          </m:sub>
          <m:sup>
            <m:r>
              <m:rPr>
                <m:sty m:val="p"/>
              </m:rPr>
              <m:t>⊤</m:t>
            </m:r>
          </m:sup>
        </m:sSubSup>
        <m:sSub>
          <m:sSubPr/>
          <m:e>
            <m:r>
              <m:rPr/>
              <m:t>P</m:t>
            </m:r>
          </m:e>
          <m:sub>
            <m:r>
              <m:rPr/>
              <m:t>j</m:t>
            </m:r>
          </m:sub>
        </m:sSub>
      </m:oMath>
      <w:r>
        <w:t xml:space="preserve"> 项反映了其他玩家的控制对玩家 </w:t>
      </w:r>
      <m:oMath>
        <m:r>
          <m:rPr/>
          <m:t>i</m:t>
        </m:r>
      </m:oMath>
      <w:r>
        <w:t xml:space="preserve"> 值函数的“交叉”影响（通过状态动力学耦合），而 </w:t>
      </w:r>
      <m:oMath>
        <m:nary>
          <m:naryPr>
            <m:chr m:val="∑"/>
            <m:limLoc m:val="undOvr"/>
            <m:supHide m:val="1"/>
          </m:naryPr>
          <m:sub>
            <m:r>
              <m:rPr/>
              <m:t>j</m:t>
            </m:r>
            <m:r>
              <m:rPr>
                <m:sty m:val="p"/>
              </m:rPr>
              <m:t>≠</m:t>
            </m:r>
            <m:r>
              <m:rPr/>
              <m:t>i</m:t>
            </m:r>
          </m:sub>
          <m:sup>
            <m:r>
              <m:rPr/>
              <m:t>​</m:t>
            </m:r>
          </m:sup>
          <m:e>
            <m:sSub>
              <m:sSubPr/>
              <m:e>
                <m:r>
                  <m:rPr/>
                  <m:t>P</m:t>
                </m:r>
              </m:e>
              <m:sub>
                <m:r>
                  <m:rPr/>
                  <m:t>i</m:t>
                </m:r>
              </m:sub>
            </m:sSub>
          </m:e>
        </m:nary>
        <m:sSub>
          <m:sSubPr/>
          <m:e>
            <m:r>
              <m:rPr/>
              <m:t>B</m:t>
            </m:r>
          </m:e>
          <m:sub>
            <m:r>
              <m:rPr/>
              <m:t>j</m:t>
            </m:r>
          </m:sub>
        </m:sSub>
        <m:sSubSup>
          <m:sSubSupPr/>
          <m:e>
            <m:r>
              <m:rPr/>
              <m:t>R</m:t>
            </m:r>
          </m:e>
          <m:sub>
            <m:r>
              <m:rPr/>
              <m:t>jj</m:t>
            </m:r>
          </m:sub>
          <m:sup>
            <m:r>
              <m:rPr>
                <m:sty m:val="p"/>
              </m:rPr>
              <m:t>−</m:t>
            </m:r>
            <m:r>
              <m:rPr/>
              <m:t>1</m:t>
            </m:r>
          </m:sup>
        </m:sSubSup>
        <m:sSub>
          <m:sSubPr/>
          <m:e>
            <m:r>
              <m:rPr/>
              <m:t>R</m:t>
            </m:r>
          </m:e>
          <m:sub>
            <m:r>
              <m:rPr/>
              <m:t>ij</m:t>
            </m:r>
          </m:sub>
        </m:sSub>
        <m:sSubSup>
          <m:sSubSupPr/>
          <m:e>
            <m:r>
              <m:rPr/>
              <m:t>R</m:t>
            </m:r>
          </m:e>
          <m:sub>
            <m:r>
              <m:rPr/>
              <m:t>jj</m:t>
            </m:r>
          </m:sub>
          <m:sup>
            <m:r>
              <m:rPr>
                <m:sty m:val="p"/>
              </m:rPr>
              <m:t>−</m:t>
            </m:r>
            <m:r>
              <m:rPr/>
              <m:t>1</m:t>
            </m:r>
          </m:sup>
        </m:sSubSup>
        <m:sSubSup>
          <m:sSubSupPr/>
          <m:e>
            <m:r>
              <m:rPr/>
              <m:t>B</m:t>
            </m:r>
          </m:e>
          <m:sub>
            <m:r>
              <m:rPr/>
              <m:t>j</m:t>
            </m:r>
          </m:sub>
          <m:sup>
            <m:r>
              <m:rPr>
                <m:sty m:val="p"/>
              </m:rPr>
              <m:t>⊤</m:t>
            </m:r>
          </m:sup>
        </m:sSubSup>
        <m:sSub>
          <m:sSubPr/>
          <m:e>
            <m:r>
              <m:rPr/>
              <m:t>P</m:t>
            </m:r>
          </m:e>
          <m:sub>
            <m:r>
              <m:rPr/>
              <m:t>j</m:t>
            </m:r>
          </m:sub>
        </m:sSub>
      </m:oMath>
      <w:r>
        <w:t xml:space="preserve"> 项则直接源于成本函数中 </w:t>
      </w:r>
      <m:oMath>
        <m:sSub>
          <m:sSubPr/>
          <m:e>
            <m:r>
              <m:rPr/>
              <m:t>u</m:t>
            </m:r>
          </m:e>
          <m:sub>
            <m:r>
              <m:rPr/>
              <m:t>j</m:t>
            </m:r>
          </m:sub>
        </m:sSub>
      </m:oMath>
      <w:r>
        <w:t xml:space="preserve"> 的交叉项 </w:t>
      </w:r>
      <m:oMath>
        <m:sSub>
          <m:sSubPr/>
          <m:e>
            <m:r>
              <m:rPr/>
              <m:t>R</m:t>
            </m:r>
          </m:e>
          <m:sub>
            <m:r>
              <m:rPr/>
              <m:t>ij</m:t>
            </m:r>
          </m:sub>
        </m:sSub>
      </m:oMath>
      <w:r>
        <w:t xml:space="preserve">。当 </w:t>
      </w:r>
      <m:oMath>
        <m:sSub>
          <m:sSubPr/>
          <m:e>
            <m:r>
              <m:rPr/>
              <m:t>R</m:t>
            </m:r>
          </m:e>
          <m:sub>
            <m:r>
              <m:rPr/>
              <m:t>ij</m:t>
            </m:r>
          </m:sub>
        </m:sSub>
        <m:r>
          <m:rPr>
            <m:sty m:val="p"/>
          </m:rPr>
          <m:t>=</m:t>
        </m:r>
        <m:r>
          <m:rPr/>
          <m:t>0</m:t>
        </m:r>
      </m:oMath>
      <w:r>
        <w:t xml:space="preserve"> 且 </w:t>
      </w:r>
      <m:oMath>
        <m:sSub>
          <m:sSubPr/>
          <m:e>
            <m:r>
              <m:rPr/>
              <m:t>S</m:t>
            </m:r>
          </m:e>
          <m:sub>
            <m:r>
              <m:rPr/>
              <m:t>i</m:t>
            </m:r>
          </m:sub>
        </m:sSub>
      </m:oMath>
      <w:r>
        <w:t xml:space="preserve"> 满足特定条件时，该耦合系统可能退化为一个公共的 Riccati 方程，对应于团队最优问题或潜在博弈。在一般情况下，求解这组非线性耦合微分方程是获得反馈纳什均衡的唯一途径。</w:t>
      </w:r>
    </w:p>
    <w:p w14:paraId="21B21EDA">
      <w:pPr>
        <w:pStyle w:val="3"/>
      </w:pPr>
      <w:r>
        <w:t>对于无限时域问题（</w:t>
      </w:r>
      <m:oMath>
        <m:r>
          <m:rPr/>
          <m:t>T</m:t>
        </m:r>
        <m:r>
          <m:rPr>
            <m:sty m:val="p"/>
          </m:rPr>
          <m:t>→∞</m:t>
        </m:r>
      </m:oMath>
      <w:r>
        <w:t xml:space="preserve">），我们通常考虑时不变系统矩阵 </w:t>
      </w:r>
      <m:oMath>
        <m:d>
          <m:dPr>
            <m:sepChr m:val=""/>
          </m:dPr>
          <m:e>
            <m:r>
              <m:rPr/>
              <m:t>A</m:t>
            </m:r>
            <m:r>
              <m:rPr>
                <m:sty m:val="p"/>
              </m:rPr>
              <m:t>,</m:t>
            </m:r>
            <m:sSub>
              <m:sSubPr/>
              <m:e>
                <m:r>
                  <m:rPr/>
                  <m:t>B</m:t>
                </m:r>
              </m:e>
              <m:sub>
                <m:r>
                  <m:rPr/>
                  <m:t>i</m:t>
                </m:r>
              </m:sub>
            </m:sSub>
          </m:e>
        </m:d>
      </m:oMath>
      <w:r>
        <w:t xml:space="preserve"> 和成本权重 </w:t>
      </w:r>
      <m:oMath>
        <m:d>
          <m:dPr>
            <m:sepChr m:val=""/>
          </m:dPr>
          <m:e>
            <m:sSub>
              <m:sSubPr/>
              <m:e>
                <m:r>
                  <m:rPr/>
                  <m:t>Q</m:t>
                </m:r>
              </m:e>
              <m:sub>
                <m:r>
                  <m:rPr/>
                  <m:t>i</m:t>
                </m:r>
              </m:sub>
            </m:sSub>
            <m:r>
              <m:rPr>
                <m:sty m:val="p"/>
              </m:rPr>
              <m:t>,</m:t>
            </m:r>
            <m:sSub>
              <m:sSubPr/>
              <m:e>
                <m:r>
                  <m:rPr/>
                  <m:t>R</m:t>
                </m:r>
              </m:e>
              <m:sub>
                <m:r>
                  <m:rPr/>
                  <m:t>ij</m:t>
                </m:r>
              </m:sub>
            </m:sSub>
          </m:e>
        </m:d>
      </m:oMath>
      <w:r>
        <w:t xml:space="preserve">，并最小化平均成本或折扣成本。以折扣成本 </w:t>
      </w:r>
      <m:oMath>
        <m:sSub>
          <m:sSubPr/>
          <m:e>
            <m:r>
              <m:rPr/>
              <m:t>J</m:t>
            </m:r>
          </m:e>
          <m:sub>
            <m:r>
              <m:rPr/>
              <m:t>i</m:t>
            </m:r>
          </m:sub>
        </m:sSub>
        <m:r>
          <m:rPr>
            <m:sty m:val="p"/>
          </m:rPr>
          <m:t>=</m:t>
        </m:r>
        <m:nary>
          <m:naryPr>
            <m:limLoc m:val="subSup"/>
          </m:naryPr>
          <m:sub>
            <m:r>
              <m:rPr/>
              <m:t>0</m:t>
            </m:r>
          </m:sub>
          <m:sup>
            <m:r>
              <m:rPr>
                <m:sty m:val="p"/>
              </m:rPr>
              <m:t>∞</m:t>
            </m:r>
          </m:sup>
          <m:e>
            <m:sSup>
              <m:sSupPr/>
              <m:e>
                <m:r>
                  <m:rPr/>
                  <m:t>e</m:t>
                </m:r>
              </m:e>
              <m:sup>
                <m:r>
                  <m:rPr>
                    <m:sty m:val="p"/>
                  </m:rPr>
                  <m:t>−</m:t>
                </m:r>
                <m:r>
                  <m:rPr/>
                  <m:t>ρt</m:t>
                </m:r>
              </m:sup>
            </m:sSup>
          </m:e>
        </m:nary>
        <m:d>
          <m:dPr>
            <m:begChr m:val="["/>
            <m:sepChr m:val=""/>
            <m:endChr m:val="]"/>
          </m:dPr>
          <m:e>
            <m:r>
              <m:rPr/>
              <m:t>155</m:t>
            </m:r>
          </m:e>
        </m:d>
        <m:r>
          <m:rPr/>
          <m:t>dt</m:t>
        </m:r>
      </m:oMath>
      <w:r>
        <w:t xml:space="preserve"> 为例，通过类似的推导，值函数猜测为 </w:t>
      </w:r>
      <m:oMath>
        <m:sSub>
          <m:sSubPr/>
          <m:e>
            <m:r>
              <m:rPr/>
              <m:t>V</m:t>
            </m:r>
          </m:e>
          <m:sub>
            <m:r>
              <m:rPr/>
              <m:t>i</m:t>
            </m:r>
          </m:sub>
        </m:sSub>
        <m:d>
          <m:dPr>
            <m:sepChr m:val=""/>
          </m:dPr>
          <m:e>
            <m:r>
              <m:rPr/>
              <m:t>x</m:t>
            </m:r>
          </m:e>
        </m:d>
        <m:r>
          <m:rPr>
            <m:sty m:val="p"/>
          </m:rPr>
          <m:t>=</m:t>
        </m:r>
        <m:f>
          <m:fPr/>
          <m:num>
            <m:r>
              <m:rPr/>
              <m:t>1</m:t>
            </m:r>
          </m:num>
          <m:den>
            <m:r>
              <m:rPr/>
              <m:t>2</m:t>
            </m:r>
          </m:den>
        </m:f>
        <m:sSup>
          <m:sSupPr/>
          <m:e>
            <m:r>
              <m:rPr/>
              <m:t>x</m:t>
            </m:r>
          </m:e>
          <m:sup>
            <m:r>
              <m:rPr>
                <m:sty m:val="p"/>
              </m:rPr>
              <m:t>⊤</m:t>
            </m:r>
          </m:sup>
        </m:sSup>
        <m:sSub>
          <m:sSubPr/>
          <m:e>
            <m:r>
              <m:rPr/>
              <m:t>P</m:t>
            </m:r>
          </m:e>
          <m:sub>
            <m:r>
              <m:rPr/>
              <m:t>i</m:t>
            </m:r>
          </m:sub>
        </m:sSub>
        <m:r>
          <m:rPr/>
          <m:t>x</m:t>
        </m:r>
      </m:oMath>
      <w:r>
        <w:t xml:space="preserve">，其中 </w:t>
      </w:r>
      <m:oMath>
        <m:sSub>
          <m:sSubPr/>
          <m:e>
            <m:r>
              <m:rPr/>
              <m:t>P</m:t>
            </m:r>
          </m:e>
          <m:sub>
            <m:r>
              <m:rPr/>
              <m:t>i</m:t>
            </m:r>
          </m:sub>
        </m:sSub>
      </m:oMath>
      <w:r>
        <w:t xml:space="preserve"> 现在是常数矩阵，满足一组耦合的代数 Riccati 方程：</w:t>
      </w:r>
    </w:p>
    <w:p w14:paraId="2ACBF539">
      <w:pPr>
        <w:pStyle w:val="3"/>
      </w:pPr>
      <m:oMathPara>
        <m:oMathParaPr>
          <m:jc m:val="center"/>
        </m:oMathParaPr>
        <m:oMath>
          <m:sSup>
            <m:sSupPr/>
            <m:e>
              <m:r>
                <m:rPr/>
                <m:t>A</m:t>
              </m:r>
            </m:e>
            <m:sup>
              <m:r>
                <m:rPr>
                  <m:sty m:val="p"/>
                </m:rPr>
                <m:t>⊤</m:t>
              </m:r>
            </m:sup>
          </m:sSup>
          <m:sSub>
            <m:sSubPr/>
            <m:e>
              <m:r>
                <m:rPr/>
                <m:t>P</m:t>
              </m:r>
            </m:e>
            <m:sub>
              <m:r>
                <m:rPr/>
                <m:t>i</m:t>
              </m:r>
            </m:sub>
          </m:sSub>
          <m:r>
            <m:rPr>
              <m:sty m:val="p"/>
            </m:rPr>
            <m:t>+</m:t>
          </m:r>
          <m:sSub>
            <m:sSubPr/>
            <m:e>
              <m:r>
                <m:rPr/>
                <m:t>P</m:t>
              </m:r>
            </m:e>
            <m:sub>
              <m:r>
                <m:rPr/>
                <m:t>i</m:t>
              </m:r>
            </m:sub>
          </m:sSub>
          <m:r>
            <m:rPr/>
            <m:t>A</m:t>
          </m:r>
          <m:r>
            <m:rPr>
              <m:sty m:val="p"/>
            </m:rPr>
            <m:t>+</m:t>
          </m:r>
          <m:sSub>
            <m:sSubPr/>
            <m:e>
              <m:r>
                <m:rPr/>
                <m:t>Q</m:t>
              </m:r>
            </m:e>
            <m:sub>
              <m:r>
                <m:rPr/>
                <m:t>i</m:t>
              </m:r>
            </m:sub>
          </m:sSub>
          <m:r>
            <m:rPr>
              <m:sty m:val="p"/>
            </m:rPr>
            <m:t>−</m:t>
          </m:r>
          <m:r>
            <m:rPr/>
            <m:t>ρ</m:t>
          </m:r>
          <m:sSub>
            <m:sSubPr/>
            <m:e>
              <m:r>
                <m:rPr/>
                <m:t>P</m:t>
              </m:r>
            </m:e>
            <m:sub>
              <m:r>
                <m:rPr/>
                <m:t>i</m:t>
              </m:r>
            </m:sub>
          </m:sSub>
          <m:r>
            <m:rPr>
              <m:sty m:val="p"/>
            </m:rPr>
            <m:t>−</m:t>
          </m:r>
          <m:sSub>
            <m:sSubPr/>
            <m:e>
              <m:r>
                <m:rPr/>
                <m:t>P</m:t>
              </m:r>
            </m:e>
            <m:sub>
              <m:r>
                <m:rPr/>
                <m:t>i</m:t>
              </m:r>
            </m:sub>
          </m:sSub>
          <m:sSub>
            <m:sSubPr/>
            <m:e>
              <m:r>
                <m:rPr/>
                <m:t>B</m:t>
              </m:r>
            </m:e>
            <m:sub>
              <m:r>
                <m:rPr/>
                <m:t>i</m:t>
              </m:r>
            </m:sub>
          </m:sSub>
          <m:sSubSup>
            <m:sSubSupPr/>
            <m:e>
              <m:r>
                <m:rPr/>
                <m:t>R</m:t>
              </m:r>
            </m:e>
            <m:sub>
              <m:r>
                <m:rPr/>
                <m:t>ii</m:t>
              </m:r>
            </m:sub>
            <m:sup>
              <m:r>
                <m:rPr>
                  <m:sty m:val="p"/>
                </m:rPr>
                <m:t>−</m:t>
              </m:r>
              <m:r>
                <m:rPr/>
                <m:t>1</m:t>
              </m:r>
            </m:sup>
          </m:sSubSup>
          <m:sSubSup>
            <m:sSubSupPr/>
            <m:e>
              <m:r>
                <m:rPr/>
                <m:t>B</m:t>
              </m:r>
            </m:e>
            <m:sub>
              <m:r>
                <m:rPr/>
                <m:t>i</m:t>
              </m:r>
            </m:sub>
            <m:sup>
              <m:r>
                <m:rPr>
                  <m:sty m:val="p"/>
                </m:rPr>
                <m:t>⊤</m:t>
              </m:r>
            </m:sup>
          </m:sSubSup>
          <m:sSub>
            <m:sSubPr/>
            <m:e>
              <m:r>
                <m:rPr/>
                <m:t>P</m:t>
              </m:r>
            </m:e>
            <m:sub>
              <m:r>
                <m:rPr/>
                <m:t>i</m:t>
              </m:r>
            </m:sub>
          </m:sSub>
          <m:r>
            <m:rPr>
              <m:sty m:val="p"/>
            </m:rPr>
            <m:t>−</m:t>
          </m:r>
          <m:nary>
            <m:naryPr>
              <m:chr m:val="∑"/>
              <m:limLoc m:val="undOvr"/>
              <m:supHide m:val="1"/>
            </m:naryPr>
            <m:sub>
              <m:r>
                <m:rPr/>
                <m:t>j</m:t>
              </m:r>
              <m:r>
                <m:rPr>
                  <m:sty m:val="p"/>
                </m:rPr>
                <m:t>≠</m:t>
              </m:r>
              <m:r>
                <m:rPr/>
                <m:t>i</m:t>
              </m:r>
            </m:sub>
            <m:sup>
              <m:r>
                <m:rPr/>
                <m:t>​</m:t>
              </m:r>
            </m:sup>
            <m:e>
              <m:sSub>
                <m:sSubPr/>
                <m:e>
                  <m:r>
                    <m:rPr/>
                    <m:t>P</m:t>
                  </m:r>
                </m:e>
                <m:sub>
                  <m:r>
                    <m:rPr/>
                    <m:t>i</m:t>
                  </m:r>
                </m:sub>
              </m:sSub>
            </m:e>
          </m:nary>
          <m:sSub>
            <m:sSubPr/>
            <m:e>
              <m:r>
                <m:rPr/>
                <m:t>B</m:t>
              </m:r>
            </m:e>
            <m:sub>
              <m:r>
                <m:rPr/>
                <m:t>j</m:t>
              </m:r>
            </m:sub>
          </m:sSub>
          <m:sSubSup>
            <m:sSubSupPr/>
            <m:e>
              <m:r>
                <m:rPr/>
                <m:t>R</m:t>
              </m:r>
            </m:e>
            <m:sub>
              <m:r>
                <m:rPr/>
                <m:t>jj</m:t>
              </m:r>
            </m:sub>
            <m:sup>
              <m:r>
                <m:rPr>
                  <m:sty m:val="p"/>
                </m:rPr>
                <m:t>−</m:t>
              </m:r>
              <m:r>
                <m:rPr/>
                <m:t>1</m:t>
              </m:r>
            </m:sup>
          </m:sSubSup>
          <m:sSub>
            <m:sSubPr/>
            <m:e>
              <m:r>
                <m:rPr/>
                <m:t>R</m:t>
              </m:r>
            </m:e>
            <m:sub>
              <m:r>
                <m:rPr/>
                <m:t>ij</m:t>
              </m:r>
            </m:sub>
          </m:sSub>
          <m:sSubSup>
            <m:sSubSupPr/>
            <m:e>
              <m:r>
                <m:rPr/>
                <m:t>R</m:t>
              </m:r>
            </m:e>
            <m:sub>
              <m:r>
                <m:rPr/>
                <m:t>jj</m:t>
              </m:r>
            </m:sub>
            <m:sup>
              <m:r>
                <m:rPr>
                  <m:sty m:val="p"/>
                </m:rPr>
                <m:t>−</m:t>
              </m:r>
              <m:r>
                <m:rPr/>
                <m:t>1</m:t>
              </m:r>
            </m:sup>
          </m:sSubSup>
          <m:sSubSup>
            <m:sSubSupPr/>
            <m:e>
              <m:r>
                <m:rPr/>
                <m:t>B</m:t>
              </m:r>
            </m:e>
            <m:sub>
              <m:r>
                <m:rPr/>
                <m:t>j</m:t>
              </m:r>
            </m:sub>
            <m:sup>
              <m:r>
                <m:rPr>
                  <m:sty m:val="p"/>
                </m:rPr>
                <m:t>⊤</m:t>
              </m:r>
            </m:sup>
          </m:sSubSup>
          <m:sSub>
            <m:sSubPr/>
            <m:e>
              <m:r>
                <m:rPr/>
                <m:t>P</m:t>
              </m:r>
            </m:e>
            <m:sub>
              <m:r>
                <m:rPr/>
                <m:t>j</m:t>
              </m:r>
            </m:sub>
          </m:sSub>
          <m:r>
            <m:rPr>
              <m:sty m:val="p"/>
            </m:rPr>
            <m:t>+</m:t>
          </m:r>
          <m:nary>
            <m:naryPr>
              <m:chr m:val="∑"/>
              <m:limLoc m:val="undOvr"/>
              <m:supHide m:val="1"/>
            </m:naryPr>
            <m:sub>
              <m:r>
                <m:rPr/>
                <m:t>j</m:t>
              </m:r>
              <m:r>
                <m:rPr>
                  <m:sty m:val="p"/>
                </m:rPr>
                <m:t>≠</m:t>
              </m:r>
              <m:r>
                <m:rPr/>
                <m:t>i</m:t>
              </m:r>
            </m:sub>
            <m:sup>
              <m:r>
                <m:rPr/>
                <m:t>​</m:t>
              </m:r>
            </m:sup>
            <m:e>
              <m:sSub>
                <m:sSubPr/>
                <m:e>
                  <m:r>
                    <m:rPr/>
                    <m:t>P</m:t>
                  </m:r>
                </m:e>
                <m:sub>
                  <m:r>
                    <m:rPr/>
                    <m:t>i</m:t>
                  </m:r>
                </m:sub>
              </m:sSub>
            </m:e>
          </m:nary>
          <m:sSub>
            <m:sSubPr/>
            <m:e>
              <m:r>
                <m:rPr/>
                <m:t>B</m:t>
              </m:r>
            </m:e>
            <m:sub>
              <m:r>
                <m:rPr/>
                <m:t>j</m:t>
              </m:r>
            </m:sub>
          </m:sSub>
          <m:sSubSup>
            <m:sSubSupPr/>
            <m:e>
              <m:r>
                <m:rPr/>
                <m:t>R</m:t>
              </m:r>
            </m:e>
            <m:sub>
              <m:r>
                <m:rPr/>
                <m:t>jj</m:t>
              </m:r>
            </m:sub>
            <m:sup>
              <m:r>
                <m:rPr>
                  <m:sty m:val="p"/>
                </m:rPr>
                <m:t>−</m:t>
              </m:r>
              <m:r>
                <m:rPr/>
                <m:t>1</m:t>
              </m:r>
            </m:sup>
          </m:sSubSup>
          <m:sSubSup>
            <m:sSubSupPr/>
            <m:e>
              <m:r>
                <m:rPr/>
                <m:t>B</m:t>
              </m:r>
            </m:e>
            <m:sub>
              <m:r>
                <m:rPr/>
                <m:t>j</m:t>
              </m:r>
            </m:sub>
            <m:sup>
              <m:r>
                <m:rPr>
                  <m:sty m:val="p"/>
                </m:rPr>
                <m:t>⊤</m:t>
              </m:r>
            </m:sup>
          </m:sSubSup>
          <m:sSub>
            <m:sSubPr/>
            <m:e>
              <m:r>
                <m:rPr/>
                <m:t>P</m:t>
              </m:r>
            </m:e>
            <m:sub>
              <m:r>
                <m:rPr/>
                <m:t>j</m:t>
              </m:r>
            </m:sub>
          </m:sSub>
          <m:r>
            <m:rPr>
              <m:sty m:val="p"/>
            </m:rPr>
            <m:t>=</m:t>
          </m:r>
          <m:r>
            <m:rPr/>
            <m:t>0</m:t>
          </m:r>
          <m:r>
            <m:rPr>
              <m:sty m:val="p"/>
            </m:rPr>
            <m:t>.</m:t>
          </m:r>
        </m:oMath>
      </m:oMathPara>
    </w:p>
    <w:p w14:paraId="783EDE4E">
      <w:pPr>
        <w:pStyle w:val="3"/>
      </w:pPr>
      <w:r>
        <w:t>求解此类代数方程组在数学上更具挑战性，因为涉及寻找非线性方程组的对称半正定解。</w:t>
      </w:r>
    </w:p>
    <w:p w14:paraId="303DF167">
      <w:pPr>
        <w:pStyle w:val="3"/>
      </w:pPr>
      <w:r>
        <w:t xml:space="preserve">线性二次微分博弈最经典且理论最完备的子类是两人零和博弈。此时 </w:t>
      </w:r>
      <m:oMath>
        <m:r>
          <m:rPr/>
          <m:t>n</m:t>
        </m:r>
        <m:r>
          <m:rPr>
            <m:sty m:val="p"/>
          </m:rPr>
          <m:t>=</m:t>
        </m:r>
        <m:r>
          <m:rPr/>
          <m:t>2</m:t>
        </m:r>
      </m:oMath>
      <w:r>
        <w:t xml:space="preserve">，且 </w:t>
      </w:r>
      <m:oMath>
        <m:sSub>
          <m:sSubPr/>
          <m:e>
            <m:r>
              <m:rPr/>
              <m:t>J</m:t>
            </m:r>
          </m:e>
          <m:sub>
            <m:r>
              <m:rPr/>
              <m:t>1</m:t>
            </m:r>
          </m:sub>
        </m:sSub>
        <m:r>
          <m:rPr>
            <m:sty m:val="p"/>
          </m:rPr>
          <m:t>+</m:t>
        </m:r>
        <m:sSub>
          <m:sSubPr/>
          <m:e>
            <m:r>
              <m:rPr/>
              <m:t>J</m:t>
            </m:r>
          </m:e>
          <m:sub>
            <m:r>
              <m:rPr/>
              <m:t>2</m:t>
            </m:r>
          </m:sub>
        </m:sSub>
        <m:r>
          <m:rPr>
            <m:sty m:val="p"/>
          </m:rPr>
          <m:t>=</m:t>
        </m:r>
        <m:r>
          <m:rPr/>
          <m:t>0</m:t>
        </m:r>
      </m:oMath>
      <w:r>
        <w:t xml:space="preserve">。这通常意味着 </w:t>
      </w:r>
      <m:oMath>
        <m:sSub>
          <m:sSubPr/>
          <m:e>
            <m:r>
              <m:rPr/>
              <m:t>S</m:t>
            </m:r>
          </m:e>
          <m:sub>
            <m:r>
              <m:rPr/>
              <m:t>1</m:t>
            </m:r>
          </m:sub>
        </m:sSub>
        <m:r>
          <m:rPr>
            <m:sty m:val="p"/>
          </m:rPr>
          <m:t>+</m:t>
        </m:r>
        <m:sSub>
          <m:sSubPr/>
          <m:e>
            <m:r>
              <m:rPr/>
              <m:t>S</m:t>
            </m:r>
          </m:e>
          <m:sub>
            <m:r>
              <m:rPr/>
              <m:t>2</m:t>
            </m:r>
          </m:sub>
        </m:sSub>
        <m:r>
          <m:rPr>
            <m:sty m:val="p"/>
          </m:rPr>
          <m:t>=</m:t>
        </m:r>
        <m:r>
          <m:rPr/>
          <m:t>0</m:t>
        </m:r>
      </m:oMath>
      <w:r>
        <w:t xml:space="preserve">， </w:t>
      </w:r>
      <m:oMath>
        <m:sSub>
          <m:sSubPr/>
          <m:e>
            <m:r>
              <m:rPr/>
              <m:t>Q</m:t>
            </m:r>
          </m:e>
          <m:sub>
            <m:r>
              <m:rPr/>
              <m:t>1</m:t>
            </m:r>
          </m:sub>
        </m:sSub>
        <m:d>
          <m:dPr>
            <m:sepChr m:val=""/>
          </m:dPr>
          <m:e>
            <m:r>
              <m:rPr/>
              <m:t>t</m:t>
            </m:r>
          </m:e>
        </m:d>
        <m:r>
          <m:rPr>
            <m:sty m:val="p"/>
          </m:rPr>
          <m:t>+</m:t>
        </m:r>
        <m:sSub>
          <m:sSubPr/>
          <m:e>
            <m:r>
              <m:rPr/>
              <m:t>Q</m:t>
            </m:r>
          </m:e>
          <m:sub>
            <m:r>
              <m:rPr/>
              <m:t>2</m:t>
            </m:r>
          </m:sub>
        </m:sSub>
        <m:d>
          <m:dPr>
            <m:sepChr m:val=""/>
          </m:dPr>
          <m:e>
            <m:r>
              <m:rPr/>
              <m:t>t</m:t>
            </m:r>
          </m:e>
        </m:d>
        <m:r>
          <m:rPr>
            <m:sty m:val="p"/>
          </m:rPr>
          <m:t>=</m:t>
        </m:r>
        <m:r>
          <m:rPr/>
          <m:t>0</m:t>
        </m:r>
      </m:oMath>
      <w:r>
        <w:t xml:space="preserve">，并且 </w:t>
      </w:r>
      <m:oMath>
        <m:sSub>
          <m:sSubPr/>
          <m:e>
            <m:r>
              <m:rPr/>
              <m:t>R</m:t>
            </m:r>
          </m:e>
          <m:sub>
            <m:r>
              <m:rPr/>
              <m:t>11</m:t>
            </m:r>
          </m:sub>
        </m:sSub>
        <m:r>
          <m:rPr>
            <m:sty m:val="p"/>
          </m:rPr>
          <m:t>=−</m:t>
        </m:r>
        <m:sSub>
          <m:sSubPr/>
          <m:e>
            <m:r>
              <m:rPr/>
              <m:t>R</m:t>
            </m:r>
          </m:e>
          <m:sub>
            <m:r>
              <m:rPr/>
              <m:t>21</m:t>
            </m:r>
          </m:sub>
        </m:sSub>
        <m:r>
          <m:rPr>
            <m:sty m:val="p"/>
          </m:rPr>
          <m:t>≻</m:t>
        </m:r>
        <m:r>
          <m:rPr/>
          <m:t>0</m:t>
        </m:r>
      </m:oMath>
      <w:r>
        <w:t xml:space="preserve">， </w:t>
      </w:r>
      <m:oMath>
        <m:sSub>
          <m:sSubPr/>
          <m:e>
            <m:r>
              <m:rPr/>
              <m:t>R</m:t>
            </m:r>
          </m:e>
          <m:sub>
            <m:r>
              <m:rPr/>
              <m:t>22</m:t>
            </m:r>
          </m:sub>
        </m:sSub>
        <m:r>
          <m:rPr>
            <m:sty m:val="p"/>
          </m:rPr>
          <m:t>=−</m:t>
        </m:r>
        <m:sSub>
          <m:sSubPr/>
          <m:e>
            <m:r>
              <m:rPr/>
              <m:t>R</m:t>
            </m:r>
          </m:e>
          <m:sub>
            <m:r>
              <m:rPr/>
              <m:t>12</m:t>
            </m:r>
          </m:sub>
        </m:sSub>
        <m:r>
          <m:rPr>
            <m:sty m:val="p"/>
          </m:rPr>
          <m:t>≻</m:t>
        </m:r>
        <m:r>
          <m:rPr/>
          <m:t>0</m:t>
        </m:r>
      </m:oMath>
      <w:r>
        <w:t xml:space="preserve">。玩家1最小化 </w:t>
      </w:r>
      <m:oMath>
        <m:sSub>
          <m:sSubPr/>
          <m:e>
            <m:r>
              <m:rPr/>
              <m:t>J</m:t>
            </m:r>
          </m:e>
          <m:sub>
            <m:r>
              <m:rPr/>
              <m:t>1</m:t>
            </m:r>
          </m:sub>
        </m:sSub>
      </m:oMath>
      <w:r>
        <w:t xml:space="preserve">，玩家2最大化 </w:t>
      </w:r>
      <m:oMath>
        <m:sSub>
          <m:sSubPr/>
          <m:e>
            <m:r>
              <m:rPr/>
              <m:t>J</m:t>
            </m:r>
          </m:e>
          <m:sub>
            <m:r>
              <m:rPr/>
              <m:t>1</m:t>
            </m:r>
          </m:sub>
        </m:sSub>
      </m:oMath>
      <w:r>
        <w:t xml:space="preserve">（或等价地最小化 </w:t>
      </w:r>
      <m:oMath>
        <m:sSub>
          <m:sSubPr/>
          <m:e>
            <m:r>
              <m:rPr/>
              <m:t>J</m:t>
            </m:r>
          </m:e>
          <m:sub>
            <m:r>
              <m:rPr/>
              <m:t>2</m:t>
            </m:r>
          </m:sub>
        </m:sSub>
        <m:r>
          <m:rPr>
            <m:sty m:val="p"/>
          </m:rPr>
          <m:t>=−</m:t>
        </m:r>
        <m:sSub>
          <m:sSubPr/>
          <m:e>
            <m:r>
              <m:rPr/>
              <m:t>J</m:t>
            </m:r>
          </m:e>
          <m:sub>
            <m:r>
              <m:rPr/>
              <m:t>1</m:t>
            </m:r>
          </m:sub>
        </m:sSub>
      </m:oMath>
      <w:r>
        <w:t xml:space="preserve">）。在此设定下，耦合的 Riccati 系统呈现出特殊的对称性。事实上，可以证明存在一个单一的矩阵函数 </w:t>
      </w:r>
      <m:oMath>
        <m:r>
          <m:rPr/>
          <m:t>P</m:t>
        </m:r>
        <m:d>
          <m:dPr>
            <m:sepChr m:val=""/>
          </m:dPr>
          <m:e>
            <m:r>
              <m:rPr/>
              <m:t>t</m:t>
            </m:r>
          </m:e>
        </m:d>
      </m:oMath>
      <w:r>
        <w:t xml:space="preserve"> 使得 </w:t>
      </w:r>
      <m:oMath>
        <m:sSub>
          <m:sSubPr/>
          <m:e>
            <m:r>
              <m:rPr/>
              <m:t>P</m:t>
            </m:r>
          </m:e>
          <m:sub>
            <m:r>
              <m:rPr/>
              <m:t>1</m:t>
            </m:r>
          </m:sub>
        </m:sSub>
        <m:d>
          <m:dPr>
            <m:sepChr m:val=""/>
          </m:dPr>
          <m:e>
            <m:r>
              <m:rPr/>
              <m:t>t</m:t>
            </m:r>
          </m:e>
        </m:d>
        <m:r>
          <m:rPr>
            <m:sty m:val="p"/>
          </m:rPr>
          <m:t>=</m:t>
        </m:r>
        <m:r>
          <m:rPr/>
          <m:t>P</m:t>
        </m:r>
        <m:d>
          <m:dPr>
            <m:sepChr m:val=""/>
          </m:dPr>
          <m:e>
            <m:r>
              <m:rPr/>
              <m:t>t</m:t>
            </m:r>
          </m:e>
        </m:d>
      </m:oMath>
      <w:r>
        <w:t xml:space="preserve"> 且 </w:t>
      </w:r>
      <m:oMath>
        <m:sSub>
          <m:sSubPr/>
          <m:e>
            <m:r>
              <m:rPr/>
              <m:t>P</m:t>
            </m:r>
          </m:e>
          <m:sub>
            <m:r>
              <m:rPr/>
              <m:t>2</m:t>
            </m:r>
          </m:sub>
        </m:sSub>
        <m:d>
          <m:dPr>
            <m:sepChr m:val=""/>
          </m:dPr>
          <m:e>
            <m:r>
              <m:rPr/>
              <m:t>t</m:t>
            </m:r>
          </m:e>
        </m:d>
        <m:r>
          <m:rPr>
            <m:sty m:val="p"/>
          </m:rPr>
          <m:t>=−</m:t>
        </m:r>
        <m:r>
          <m:rPr/>
          <m:t>P</m:t>
        </m:r>
        <m:d>
          <m:dPr>
            <m:sepChr m:val=""/>
          </m:dPr>
          <m:e>
            <m:r>
              <m:rPr/>
              <m:t>t</m:t>
            </m:r>
          </m:e>
        </m:d>
      </m:oMath>
      <w:r>
        <w:t xml:space="preserve">。将其代入一般耦合系统，两个方程简化为一个关于 </w:t>
      </w:r>
      <m:oMath>
        <m:r>
          <m:rPr/>
          <m:t>P</m:t>
        </m:r>
        <m:d>
          <m:dPr>
            <m:sepChr m:val=""/>
          </m:dPr>
          <m:e>
            <m:r>
              <m:rPr/>
              <m:t>t</m:t>
            </m:r>
          </m:e>
        </m:d>
      </m:oMath>
      <w:r>
        <w:t xml:space="preserve"> 的 Riccati 方程：</w:t>
      </w:r>
    </w:p>
    <w:p w14:paraId="329C441E">
      <w:pPr>
        <w:pStyle w:val="3"/>
      </w:pPr>
      <m:oMathPara>
        <m:oMathParaPr>
          <m:jc m:val="center"/>
        </m:oMathParaPr>
        <m:oMath>
          <m:r>
            <m:rPr>
              <m:sty m:val="p"/>
            </m:rPr>
            <m:t>−</m:t>
          </m:r>
          <m:acc>
            <m:accPr>
              <m:chr m:val="̇"/>
            </m:accPr>
            <m:e>
              <m:r>
                <m:rPr/>
                <m:t>P</m:t>
              </m:r>
            </m:e>
          </m:acc>
          <m:r>
            <m:rPr>
              <m:sty m:val="p"/>
            </m:rPr>
            <m:t>=</m:t>
          </m:r>
          <m:sSup>
            <m:sSupPr/>
            <m:e>
              <m:r>
                <m:rPr/>
                <m:t>A</m:t>
              </m:r>
            </m:e>
            <m:sup>
              <m:r>
                <m:rPr>
                  <m:sty m:val="p"/>
                </m:rPr>
                <m:t>⊤</m:t>
              </m:r>
            </m:sup>
          </m:sSup>
          <m:r>
            <m:rPr/>
            <m:t>P</m:t>
          </m:r>
          <m:r>
            <m:rPr>
              <m:sty m:val="p"/>
            </m:rPr>
            <m:t>+</m:t>
          </m:r>
          <m:r>
            <m:rPr/>
            <m:t>PA</m:t>
          </m:r>
          <m:r>
            <m:rPr>
              <m:sty m:val="p"/>
            </m:rPr>
            <m:t>+</m:t>
          </m:r>
          <m:sSub>
            <m:sSubPr/>
            <m:e>
              <m:r>
                <m:rPr/>
                <m:t>Q</m:t>
              </m:r>
            </m:e>
            <m:sub>
              <m:r>
                <m:rPr/>
                <m:t>1</m:t>
              </m:r>
            </m:sub>
          </m:sSub>
          <m:r>
            <m:rPr>
              <m:sty m:val="p"/>
            </m:rPr>
            <m:t>−</m:t>
          </m:r>
          <m:r>
            <m:rPr/>
            <m:t>P</m:t>
          </m:r>
          <m:d>
            <m:dPr>
              <m:sepChr m:val=""/>
            </m:dPr>
            <m:e>
              <m:sSub>
                <m:sSubPr/>
                <m:e>
                  <m:r>
                    <m:rPr/>
                    <m:t>B</m:t>
                  </m:r>
                </m:e>
                <m:sub>
                  <m:r>
                    <m:rPr/>
                    <m:t>1</m:t>
                  </m:r>
                </m:sub>
              </m:sSub>
              <m:sSubSup>
                <m:sSubSupPr/>
                <m:e>
                  <m:r>
                    <m:rPr/>
                    <m:t>R</m:t>
                  </m:r>
                </m:e>
                <m:sub>
                  <m:r>
                    <m:rPr/>
                    <m:t>11</m:t>
                  </m:r>
                </m:sub>
                <m:sup>
                  <m:r>
                    <m:rPr>
                      <m:sty m:val="p"/>
                    </m:rPr>
                    <m:t>−</m:t>
                  </m:r>
                  <m:r>
                    <m:rPr/>
                    <m:t>1</m:t>
                  </m:r>
                </m:sup>
              </m:sSubSup>
              <m:sSubSup>
                <m:sSubSupPr/>
                <m:e>
                  <m:r>
                    <m:rPr/>
                    <m:t>B</m:t>
                  </m:r>
                </m:e>
                <m:sub>
                  <m:r>
                    <m:rPr/>
                    <m:t>1</m:t>
                  </m:r>
                </m:sub>
                <m:sup>
                  <m:r>
                    <m:rPr>
                      <m:sty m:val="p"/>
                    </m:rPr>
                    <m:t>⊤</m:t>
                  </m:r>
                </m:sup>
              </m:sSubSup>
              <m:r>
                <m:rPr>
                  <m:sty m:val="p"/>
                </m:rPr>
                <m:t>−</m:t>
              </m:r>
              <m:sSub>
                <m:sSubPr/>
                <m:e>
                  <m:r>
                    <m:rPr/>
                    <m:t>B</m:t>
                  </m:r>
                </m:e>
                <m:sub>
                  <m:r>
                    <m:rPr/>
                    <m:t>2</m:t>
                  </m:r>
                </m:sub>
              </m:sSub>
              <m:sSubSup>
                <m:sSubSupPr/>
                <m:e>
                  <m:r>
                    <m:rPr/>
                    <m:t>R</m:t>
                  </m:r>
                </m:e>
                <m:sub>
                  <m:r>
                    <m:rPr/>
                    <m:t>22</m:t>
                  </m:r>
                </m:sub>
                <m:sup>
                  <m:r>
                    <m:rPr>
                      <m:sty m:val="p"/>
                    </m:rPr>
                    <m:t>−</m:t>
                  </m:r>
                  <m:r>
                    <m:rPr/>
                    <m:t>1</m:t>
                  </m:r>
                </m:sup>
              </m:sSubSup>
              <m:sSubSup>
                <m:sSubSupPr/>
                <m:e>
                  <m:r>
                    <m:rPr/>
                    <m:t>B</m:t>
                  </m:r>
                </m:e>
                <m:sub>
                  <m:r>
                    <m:rPr/>
                    <m:t>2</m:t>
                  </m:r>
                </m:sub>
                <m:sup>
                  <m:r>
                    <m:rPr>
                      <m:sty m:val="p"/>
                    </m:rPr>
                    <m:t>⊤</m:t>
                  </m:r>
                </m:sup>
              </m:sSubSup>
            </m:e>
          </m:d>
          <m:r>
            <m:rPr/>
            <m:t>P</m:t>
          </m:r>
          <m:r>
            <m:rPr>
              <m:sty m:val="p"/>
            </m:rPr>
            <m:t>,</m:t>
          </m:r>
          <m:r>
            <m:rPr/>
            <m:t> P</m:t>
          </m:r>
          <m:d>
            <m:dPr>
              <m:sepChr m:val=""/>
            </m:dPr>
            <m:e>
              <m:r>
                <m:rPr/>
                <m:t>T</m:t>
              </m:r>
            </m:e>
          </m:d>
          <m:r>
            <m:rPr>
              <m:sty m:val="p"/>
            </m:rPr>
            <m:t>=</m:t>
          </m:r>
          <m:sSub>
            <m:sSubPr/>
            <m:e>
              <m:r>
                <m:rPr/>
                <m:t>S</m:t>
              </m:r>
            </m:e>
            <m:sub>
              <m:r>
                <m:rPr/>
                <m:t>1</m:t>
              </m:r>
            </m:sub>
          </m:sSub>
          <m:r>
            <m:rPr>
              <m:sty m:val="p"/>
            </m:rPr>
            <m:t>.</m:t>
          </m:r>
        </m:oMath>
      </m:oMathPara>
    </w:p>
    <w:p w14:paraId="5D645E05">
      <w:pPr>
        <w:pStyle w:val="3"/>
      </w:pPr>
      <w:r>
        <w:t xml:space="preserve">这个方程与 </w:t>
      </w:r>
      <m:oMath>
        <m:sSub>
          <m:sSubPr/>
          <m:e>
            <m:r>
              <m:rPr/>
              <m:t>H</m:t>
            </m:r>
          </m:e>
          <m:sub>
            <m:r>
              <m:rPr>
                <m:sty m:val="p"/>
              </m:rPr>
              <m:t>∞</m:t>
            </m:r>
          </m:sub>
        </m:sSub>
      </m:oMath>
      <w:r>
        <w:t xml:space="preserve"> 控制理论中的 Riccati 方程形式一致，其中 </w:t>
      </w:r>
      <m:oMath>
        <m:sSub>
          <m:sSubPr/>
          <m:e>
            <m:r>
              <m:rPr/>
              <m:t>B</m:t>
            </m:r>
          </m:e>
          <m:sub>
            <m:r>
              <m:rPr/>
              <m:t>2</m:t>
            </m:r>
          </m:sub>
        </m:sSub>
        <m:sSubSup>
          <m:sSubSupPr/>
          <m:e>
            <m:r>
              <m:rPr/>
              <m:t>R</m:t>
            </m:r>
          </m:e>
          <m:sub>
            <m:r>
              <m:rPr/>
              <m:t>22</m:t>
            </m:r>
          </m:sub>
          <m:sup>
            <m:r>
              <m:rPr>
                <m:sty m:val="p"/>
              </m:rPr>
              <m:t>−</m:t>
            </m:r>
            <m:r>
              <m:rPr/>
              <m:t>1</m:t>
            </m:r>
          </m:sup>
        </m:sSubSup>
        <m:sSubSup>
          <m:sSubSupPr/>
          <m:e>
            <m:r>
              <m:rPr/>
              <m:t>B</m:t>
            </m:r>
          </m:e>
          <m:sub>
            <m:r>
              <m:rPr/>
              <m:t>2</m:t>
            </m:r>
          </m:sub>
          <m:sup>
            <m:r>
              <m:rPr>
                <m:sty m:val="p"/>
              </m:rPr>
              <m:t>⊤</m:t>
            </m:r>
          </m:sup>
        </m:sSubSup>
      </m:oMath>
      <w:r>
        <w:t xml:space="preserve"> 项代表“干扰”或“对手”的影响，具有相反的符号。零和结构的简化使得存在性与唯一性理论更为坚实。在无限时域情况下，若系统 </w:t>
      </w:r>
      <m:oMath>
        <m:d>
          <m:dPr>
            <m:sepChr m:val=""/>
          </m:dPr>
          <m:e>
            <m:r>
              <m:rPr/>
              <m:t>A</m:t>
            </m:r>
            <m:r>
              <m:rPr>
                <m:sty m:val="p"/>
              </m:rPr>
              <m:t>,</m:t>
            </m:r>
            <m:sSub>
              <m:sSubPr/>
              <m:e>
                <m:r>
                  <m:rPr/>
                  <m:t>B</m:t>
                </m:r>
              </m:e>
              <m:sub>
                <m:r>
                  <m:rPr/>
                  <m:t>1</m:t>
                </m:r>
              </m:sub>
            </m:sSub>
          </m:e>
        </m:d>
      </m:oMath>
      <w:r>
        <w:t xml:space="preserve"> 可镇定、</w:t>
      </w:r>
      <m:oMath>
        <m:d>
          <m:dPr>
            <m:sepChr m:val=""/>
          </m:dPr>
          <m:e>
            <m:r>
              <m:rPr/>
              <m:t>A</m:t>
            </m:r>
            <m:r>
              <m:rPr>
                <m:sty m:val="p"/>
              </m:rPr>
              <m:t>,</m:t>
            </m:r>
            <m:sSubSup>
              <m:sSubSupPr/>
              <m:e>
                <m:r>
                  <m:rPr/>
                  <m:t>Q</m:t>
                </m:r>
              </m:e>
              <m:sub>
                <m:r>
                  <m:rPr/>
                  <m:t>1</m:t>
                </m:r>
              </m:sub>
              <m:sup>
                <m:r>
                  <m:rPr/>
                  <m:t>1</m:t>
                </m:r>
                <m:r>
                  <m:rPr>
                    <m:sty m:val="p"/>
                  </m:rPr>
                  <m:t>/</m:t>
                </m:r>
                <m:r>
                  <m:rPr/>
                  <m:t>2</m:t>
                </m:r>
              </m:sup>
            </m:sSubSup>
          </m:e>
        </m:d>
      </m:oMath>
      <w:r>
        <w:t xml:space="preserve"> 可检测，且满足某个耦合的 Riccati 代数方程有正定解的条件（类似于有界实引理中的条件），则存在唯一的镇定反馈纳什均衡。这种零和模型在鲁棒控制、拦截-逃避博弈以及金融中的某些对冲问题中有着直接应用。</w:t>
      </w:r>
    </w:p>
    <w:p w14:paraId="02A18E0C">
      <w:pPr>
        <w:pStyle w:val="3"/>
      </w:pPr>
      <w:r>
        <w:t xml:space="preserve">对于非零和的 </w:t>
      </w:r>
      <m:oMath>
        <m:r>
          <m:rPr/>
          <m:t>n</m:t>
        </m:r>
      </m:oMath>
      <w:r>
        <w:t xml:space="preserve"> 人博弈，耦合 Riccati 系统解的存在性与唯一性是一个深刻且未完全解决的数学问题。与单人的 Riccati 方程不同，耦合系统可能没有解、有唯一解、或多个解。解的存在性通常依赖于成本权重矩阵 </w:t>
      </w:r>
      <m:oMath>
        <m:sSub>
          <m:sSubPr/>
          <m:e>
            <m:r>
              <m:rPr/>
              <m:t>Q</m:t>
            </m:r>
          </m:e>
          <m:sub>
            <m:r>
              <m:rPr/>
              <m:t>i</m:t>
            </m:r>
          </m:sub>
        </m:sSub>
      </m:oMath>
      <w:r>
        <w:t xml:space="preserve">, </w:t>
      </w:r>
      <m:oMath>
        <m:sSub>
          <m:sSubPr/>
          <m:e>
            <m:r>
              <m:rPr/>
              <m:t>R</m:t>
            </m:r>
          </m:e>
          <m:sub>
            <m:r>
              <m:rPr/>
              <m:t>ii</m:t>
            </m:r>
          </m:sub>
        </m:sSub>
      </m:oMath>
      <w:r>
        <w:t xml:space="preserve">, </w:t>
      </w:r>
      <m:oMath>
        <m:sSub>
          <m:sSubPr/>
          <m:e>
            <m:r>
              <m:rPr/>
              <m:t>R</m:t>
            </m:r>
          </m:e>
          <m:sub>
            <m:r>
              <m:rPr/>
              <m:t>ij</m:t>
            </m:r>
          </m:sub>
        </m:sSub>
      </m:oMath>
      <w:r>
        <w:t xml:space="preserve"> 以及系统矩阵 </w:t>
      </w:r>
      <m:oMath>
        <m:r>
          <m:rPr/>
          <m:t>A</m:t>
        </m:r>
        <m:r>
          <m:rPr>
            <m:sty m:val="p"/>
          </m:rPr>
          <m:t>,</m:t>
        </m:r>
        <m:sSub>
          <m:sSubPr/>
          <m:e>
            <m:r>
              <m:rPr/>
              <m:t>B</m:t>
            </m:r>
          </m:e>
          <m:sub>
            <m:r>
              <m:rPr/>
              <m:t>i</m:t>
            </m:r>
          </m:sub>
        </m:sSub>
      </m:oMath>
      <w:r>
        <w:t xml:space="preserve"> 的特定性质。一种常见的充分条件是假设博弈为“对角占优”或具有“弱耦合”性，即交叉项 </w:t>
      </w:r>
      <m:oMath>
        <m:sSub>
          <m:sSubPr/>
          <m:e>
            <m:r>
              <m:rPr/>
              <m:t>R</m:t>
            </m:r>
          </m:e>
          <m:sub>
            <m:r>
              <m:rPr/>
              <m:t>ij</m:t>
            </m:r>
          </m:sub>
        </m:sSub>
      </m:oMath>
      <w:r>
        <w:t xml:space="preserve"> 的范数相对于 </w:t>
      </w:r>
      <m:oMath>
        <m:sSub>
          <m:sSubPr/>
          <m:e>
            <m:r>
              <m:rPr/>
              <m:t>R</m:t>
            </m:r>
          </m:e>
          <m:sub>
            <m:r>
              <m:rPr/>
              <m:t>ii</m:t>
            </m:r>
          </m:sub>
        </m:sSub>
      </m:oMath>
      <w:r>
        <w:t xml:space="preserve"> 足够小，或者玩家间的动力学耦合 </w:t>
      </w:r>
      <m:oMath>
        <m:sSub>
          <m:sSubPr/>
          <m:e>
            <m:r>
              <m:rPr/>
              <m:t>B</m:t>
            </m:r>
          </m:e>
          <m:sub>
            <m:r>
              <m:rPr/>
              <m:t>i</m:t>
            </m:r>
          </m:sub>
        </m:sSub>
      </m:oMath>
      <w:r>
        <w:t xml:space="preserve"> 较弱。在这种情况下，耦合 Riccati 系统可以通过不动点定理或单调迭代方法来证明解的存在。另一种重要的特例是“潜在博弈”的微分版本，其中存在一个势函数 </w:t>
      </w:r>
      <m:oMath>
        <m:sSub>
          <m:sSubPr/>
          <m:e>
            <m:r>
              <m:rPr/>
              <m:t>J</m:t>
            </m:r>
          </m:e>
          <m:sub>
            <m:r>
              <m:rPr/>
              <m:t>0</m:t>
            </m:r>
          </m:sub>
        </m:sSub>
      </m:oMath>
      <w:r>
        <w:t xml:space="preserve">，使得每个玩家 </w:t>
      </w:r>
      <m:oMath>
        <m:r>
          <m:rPr/>
          <m:t>i</m:t>
        </m:r>
      </m:oMath>
      <w:r>
        <w:t xml:space="preserve"> 的成本梯度与 </w:t>
      </w:r>
      <m:oMath>
        <m:sSub>
          <m:sSubPr/>
          <m:e>
            <m:r>
              <m:rPr/>
              <m:t>J</m:t>
            </m:r>
          </m:e>
          <m:sub>
            <m:r>
              <m:rPr/>
              <m:t>0</m:t>
            </m:r>
          </m:sub>
        </m:sSub>
      </m:oMath>
      <w:r>
        <w:t xml:space="preserve"> 的梯度在策略变化上一致。在线性二次设定下，这要求存在一组权重 </w:t>
      </w:r>
      <m:oMath>
        <m:sSub>
          <m:sSubPr/>
          <m:e>
            <m:r>
              <m:rPr/>
              <m:t>α</m:t>
            </m:r>
          </m:e>
          <m:sub>
            <m:r>
              <m:rPr/>
              <m:t>i</m:t>
            </m:r>
          </m:sub>
        </m:sSub>
        <m:r>
          <m:rPr>
            <m:sty m:val="p"/>
          </m:rPr>
          <m:t>&gt;</m:t>
        </m:r>
        <m:r>
          <m:rPr/>
          <m:t>0</m:t>
        </m:r>
      </m:oMath>
      <w:r>
        <w:t xml:space="preserve"> 使得 </w:t>
      </w:r>
      <m:oMath>
        <m:sSub>
          <m:sSubPr/>
          <m:e>
            <m:r>
              <m:rPr/>
              <m:t>α</m:t>
            </m:r>
          </m:e>
          <m:sub>
            <m:r>
              <m:rPr/>
              <m:t>i</m:t>
            </m:r>
          </m:sub>
        </m:sSub>
        <m:sSub>
          <m:sSubPr/>
          <m:e>
            <m:r>
              <m:rPr/>
              <m:t>Q</m:t>
            </m:r>
          </m:e>
          <m:sub>
            <m:r>
              <m:rPr/>
              <m:t>i</m:t>
            </m:r>
          </m:sub>
        </m:sSub>
      </m:oMath>
      <w:r>
        <w:t xml:space="preserve"> 和 </w:t>
      </w:r>
      <m:oMath>
        <m:sSub>
          <m:sSubPr/>
          <m:e>
            <m:r>
              <m:rPr/>
              <m:t>α</m:t>
            </m:r>
          </m:e>
          <m:sub>
            <m:r>
              <m:rPr/>
              <m:t>i</m:t>
            </m:r>
          </m:sub>
        </m:sSub>
        <m:sSub>
          <m:sSubPr/>
          <m:e>
            <m:r>
              <m:rPr/>
              <m:t>R</m:t>
            </m:r>
          </m:e>
          <m:sub>
            <m:r>
              <m:rPr/>
              <m:t>ij</m:t>
            </m:r>
          </m:sub>
        </m:sSub>
      </m:oMath>
      <w:r>
        <w:t xml:space="preserve"> 对所有 </w:t>
      </w:r>
      <m:oMath>
        <m:r>
          <m:rPr/>
          <m:t>i</m:t>
        </m:r>
        <m:r>
          <m:rPr>
            <m:sty m:val="p"/>
          </m:rPr>
          <m:t>,</m:t>
        </m:r>
        <m:r>
          <m:rPr/>
          <m:t>j</m:t>
        </m:r>
      </m:oMath>
      <w:r>
        <w:t xml:space="preserve"> 对称相容。此时，均衡可以通过求解一个加权和的单人优化问题得到，其 Riccati 方程是标准的。</w:t>
      </w:r>
    </w:p>
    <w:p w14:paraId="50A9097F">
      <w:pPr>
        <w:pStyle w:val="3"/>
      </w:pPr>
      <w:r>
        <w:t xml:space="preserve">从计算角度看，求解耦合 Riccati 方程是实施线性二次微分博弈均衡的关键。对于有限时域问题，需要数值积分一组矩阵微分方程。由于方程是耦合且非线性的，标准的常微分方程数值方法（如龙格-库塔法）可以应用，但需要小心处理数值稳定性，特别是在接近终端时间 </w:t>
      </w:r>
      <m:oMath>
        <m:r>
          <m:rPr/>
          <m:t>T</m:t>
        </m:r>
      </m:oMath>
      <w:r>
        <w:t xml:space="preserve"> 时。对于高维状态空间，矩阵的维数 </w:t>
      </w:r>
      <m:oMath>
        <m:r>
          <m:rPr/>
          <m:t>d</m:t>
        </m:r>
      </m:oMath>
      <w:r>
        <w:t xml:space="preserve"> 可能成为计算瓶颈。一种有效的算法是</w:t>
      </w:r>
      <w:r>
        <w:rPr>
          <w:b/>
        </w:rPr>
        <w:t>逆向扫描法</w:t>
      </w:r>
      <w:r>
        <w:t xml:space="preserve">：从终端条件 </w:t>
      </w:r>
      <m:oMath>
        <m:sSub>
          <m:sSubPr/>
          <m:e>
            <m:r>
              <m:rPr/>
              <m:t>P</m:t>
            </m:r>
          </m:e>
          <m:sub>
            <m:r>
              <m:rPr/>
              <m:t>i</m:t>
            </m:r>
          </m:sub>
        </m:sSub>
        <m:d>
          <m:dPr>
            <m:sepChr m:val=""/>
          </m:dPr>
          <m:e>
            <m:r>
              <m:rPr/>
              <m:t>T</m:t>
            </m:r>
          </m:e>
        </m:d>
        <m:r>
          <m:rPr>
            <m:sty m:val="p"/>
          </m:rPr>
          <m:t>=</m:t>
        </m:r>
        <m:sSub>
          <m:sSubPr/>
          <m:e>
            <m:r>
              <m:rPr/>
              <m:t>S</m:t>
            </m:r>
          </m:e>
          <m:sub>
            <m:r>
              <m:rPr/>
              <m:t>i</m:t>
            </m:r>
          </m:sub>
        </m:sSub>
      </m:oMath>
      <w:r>
        <w:t xml:space="preserve"> 开始，在时间上逆向积分 Riccati 方程。然而，由于方程的耦合性，无法独立积分每个 </w:t>
      </w:r>
      <m:oMath>
        <m:sSub>
          <m:sSubPr/>
          <m:e>
            <m:r>
              <m:rPr/>
              <m:t>P</m:t>
            </m:r>
          </m:e>
          <m:sub>
            <m:r>
              <m:rPr/>
              <m:t>i</m:t>
            </m:r>
          </m:sub>
        </m:sSub>
      </m:oMath>
      <w:r>
        <w:t>，必须将它们作为一个联合系统同时积分。这催生了针对耦合 Riccati 系统的专用数值求解器的开发。近年来，基于</w:t>
      </w:r>
      <w:r>
        <w:rPr>
          <w:b/>
        </w:rPr>
        <w:t>迭代线性二次型调节器</w:t>
      </w:r>
      <w:r>
        <w:t>思想的方法在更一般的非线性微分博弈中显示出潜力，如 [165] 中所探讨的。该方法在参考轨迹附近进行迭代的线性化和二次近似，将非线性问题转化为一系列线性二次微分博弈求解。在每次迭代中，都需要求解一个如本节所述的耦合线性二次问题，从而通过序列逼近来求解原博弈的广义反馈拟纳什均衡。这凸显了线性二次可解范式作为更一般算法基石的重要性。</w:t>
      </w:r>
    </w:p>
    <w:p w14:paraId="768BD2AB">
      <w:pPr>
        <w:pStyle w:val="3"/>
      </w:pPr>
      <w:r>
        <w:t>对于无限时域代数 Riccati 方程组，数值求解更为困难。常见的方法包括牛顿法、值迭代（基于相关的动态规划算子）以及同伦延拓法。牛顿法需要求解每个迭代步中的大规模线性系统。值迭代，即递归地求解一系列有限时域问题并令时域增长至无穷，在适当条件下可以收敛，但可能速度较慢。在平均场博弈的背景下，[62] 的工作展示了如何利用演员-评论家算法，在模型未知的情况下，以线性速率收敛到线性二次平均场博弈的纳什均衡。这为求解一类特殊的大规模线性二次博弈（其中智能体通过均值场耦合）提供了无模型、可证明收敛的强化学习算法。尽管该文针对的是平均场极限，但其将线性二次结构与现代学习算法结合的思想，对一般多智能体线性二次问题也有启发意义。</w:t>
      </w:r>
    </w:p>
    <w:p w14:paraId="7D5C0138">
      <w:pPr>
        <w:pStyle w:val="3"/>
      </w:pPr>
      <w:r>
        <w:t>线性二次微分博弈的显式解范式不仅具有理论美感，更在众多领域催生了丰富的应用建模。在经济学中，它被用于分析动态寡头竞争、广告投入博弈以及宏观经济政策协调。在工程领域，它广泛应用于多智能体协同控制、无人机的编队与冲突解脱、以及网络化系统的安全控制。例如，在智能电网的需求侧管理中，[106] 将大量用户的能耗调整建模为聚合博弈，其均衡寻求策略的分析本质上利用了线性二次结构的收敛性保证。在网络安全领域，针对高级持续性威胁的动态博弈模型，如 [54] 和 [66]，虽然模型本身可能包含离散状态和动作，但其连续状态的演化部分或线性化后的分析常常借鉴线性二次框架来获得洞察。甚至在自动驾驶的交互场景中，[64] 以及 [78] 都探索了基于博弈论的决策，其中简化或局部模型常呈现线性二次特征，以便进行实时均衡计算或作为更复杂学习算法的基准。</w:t>
      </w:r>
    </w:p>
    <w:p w14:paraId="134DEEF0">
      <w:pPr>
        <w:pStyle w:val="3"/>
      </w:pPr>
      <w:r>
        <w:t>然而，线性二次范式的广泛应用也暴露出其固有的局限性，这推动了多方面的理论扩展。首先，</w:t>
      </w:r>
      <w:r>
        <w:rPr>
          <w:b/>
        </w:rPr>
        <w:t>随机扩展</w:t>
      </w:r>
      <w:r>
        <w:t>引入了布朗运动驱动状态：</w:t>
      </w:r>
      <m:oMath>
        <m:r>
          <m:rPr/>
          <m:t>d</m:t>
        </m:r>
        <m:sSub>
          <m:sSubPr/>
          <m:e>
            <m:r>
              <m:rPr/>
              <m:t>x</m:t>
            </m:r>
          </m:e>
          <m:sub>
            <m:r>
              <m:rPr/>
              <m:t>t</m:t>
            </m:r>
          </m:sub>
        </m:sSub>
        <m:r>
          <m:rPr>
            <m:sty m:val="p"/>
          </m:rPr>
          <m:t>=</m:t>
        </m:r>
        <m:d>
          <m:dPr>
            <m:sepChr m:val=""/>
          </m:dPr>
          <m:e>
            <m:r>
              <m:rPr/>
              <m:t>A</m:t>
            </m:r>
            <m:sSub>
              <m:sSubPr/>
              <m:e>
                <m:r>
                  <m:rPr/>
                  <m:t>x</m:t>
                </m:r>
              </m:e>
              <m:sub>
                <m:r>
                  <m:rPr/>
                  <m:t>t</m:t>
                </m:r>
              </m:sub>
            </m:sSub>
            <m:r>
              <m:rPr>
                <m:sty m:val="p"/>
              </m:rPr>
              <m:t>+</m:t>
            </m:r>
            <m:nary>
              <m:naryPr>
                <m:chr m:val="∑"/>
                <m:limLoc m:val="undOvr"/>
                <m:supHide m:val="1"/>
              </m:naryPr>
              <m:sub>
                <m:r>
                  <m:rPr/>
                  <m:t>i</m:t>
                </m:r>
              </m:sub>
              <m:sup>
                <m:r>
                  <m:rPr/>
                  <m:t>​</m:t>
                </m:r>
              </m:sup>
              <m:e>
                <m:sSub>
                  <m:sSubPr/>
                  <m:e>
                    <m:r>
                      <m:rPr/>
                      <m:t>B</m:t>
                    </m:r>
                  </m:e>
                  <m:sub>
                    <m:r>
                      <m:rPr/>
                      <m:t>i</m:t>
                    </m:r>
                  </m:sub>
                </m:sSub>
              </m:e>
            </m:nary>
            <m:sSub>
              <m:sSubPr/>
              <m:e>
                <m:r>
                  <m:rPr/>
                  <m:t>u</m:t>
                </m:r>
              </m:e>
              <m:sub>
                <m:r>
                  <m:rPr/>
                  <m:t>i</m:t>
                </m:r>
                <m:r>
                  <m:rPr>
                    <m:sty m:val="p"/>
                  </m:rPr>
                  <m:t>,</m:t>
                </m:r>
                <m:r>
                  <m:rPr/>
                  <m:t>t</m:t>
                </m:r>
              </m:sub>
            </m:sSub>
          </m:e>
        </m:d>
        <m:r>
          <m:rPr/>
          <m:t>dt</m:t>
        </m:r>
        <m:r>
          <m:rPr>
            <m:sty m:val="p"/>
          </m:rPr>
          <m:t>+</m:t>
        </m:r>
        <m:r>
          <m:rPr/>
          <m:t>σd</m:t>
        </m:r>
        <m:sSub>
          <m:sSubPr/>
          <m:e>
            <m:r>
              <m:rPr/>
              <m:t>W</m:t>
            </m:r>
          </m:e>
          <m:sub>
            <m:r>
              <m:rPr/>
              <m:t>t</m:t>
            </m:r>
          </m:sub>
        </m:sSub>
      </m:oMath>
      <w:r>
        <w:t xml:space="preserve">。此时，值函数仍具有二次形式，但 HJB 方程变为二阶的 Isaacs 方程，包含一个由 </w:t>
      </w:r>
      <m:oMath>
        <m:r>
          <m:rPr/>
          <m:t>σ</m:t>
        </m:r>
        <m:sSup>
          <m:sSupPr/>
          <m:e>
            <m:r>
              <m:rPr/>
              <m:t>σ</m:t>
            </m:r>
          </m:e>
          <m:sup>
            <m:r>
              <m:rPr>
                <m:sty m:val="p"/>
              </m:rPr>
              <m:t>⊤</m:t>
            </m:r>
          </m:sup>
        </m:sSup>
      </m:oMath>
      <w:r>
        <w:t xml:space="preserve"> 项产生的扩散项。最终得到的耦合 Riccati 方程与确定性情形在形式上完全相同，这意味着噪声的加性并不改变均衡反馈增益（ certainty equivalence principle 的博弈版本），但会影响值函数中的一个额外迹项。其次，</w:t>
      </w:r>
      <w:r>
        <w:rPr>
          <w:b/>
        </w:rPr>
        <w:t>非对称信息结构</w:t>
      </w:r>
      <w:r>
        <w:t>的引入极大地复杂了问题。如果某些玩家拥有关于状态或系统参数的私有信息，博弈变为贝叶斯微分博弈。在线性二次高斯框架下，结合卡尔曼滤波和信息状态，仍可能获得分离定理，其中均衡策略由状态估计的线性反馈和取决于信念的附加项组成，但这要求非常特殊的信息模式（如一步延迟共享观测）。更一般的信息模式可能导致无限维滤波问题，使解析求解变得不可能。</w:t>
      </w:r>
    </w:p>
    <w:p w14:paraId="26F44C6F">
      <w:pPr>
        <w:pStyle w:val="3"/>
      </w:pPr>
      <w:r>
        <w:t>第三，</w:t>
      </w:r>
      <w:r>
        <w:rPr>
          <w:b/>
        </w:rPr>
        <w:t>约束处理</w:t>
      </w:r>
      <w:r>
        <w:t>是线性二次模型面临的主要挑战。现实中的控制输入常有幅值限制（</w:t>
      </w:r>
      <m:oMath>
        <m:sSub>
          <m:sSubPr/>
          <m:e>
            <m:r>
              <m:rPr/>
              <m:t>u</m:t>
            </m:r>
          </m:e>
          <m:sub>
            <m:r>
              <m:rPr/>
              <m:t>i</m:t>
            </m:r>
          </m:sub>
        </m:sSub>
        <m:r>
          <m:rPr>
            <m:sty m:val="p"/>
          </m:rPr>
          <m:t>∈</m:t>
        </m:r>
        <m:sSub>
          <m:sSubPr/>
          <m:e>
            <m:r>
              <m:rPr>
                <m:sty m:val="p"/>
              </m:rPr>
              <m:t>U</m:t>
            </m:r>
          </m:e>
          <m:sub>
            <m:r>
              <m:rPr/>
              <m:t>i</m:t>
            </m:r>
          </m:sub>
        </m:sSub>
      </m:oMath>
      <w:r>
        <w:t xml:space="preserve">， </w:t>
      </w:r>
      <m:oMath>
        <m:sSub>
          <m:sSubPr/>
          <m:e>
            <m:r>
              <m:rPr>
                <m:sty m:val="p"/>
              </m:rPr>
              <m:t>U</m:t>
            </m:r>
          </m:e>
          <m:sub>
            <m:r>
              <m:rPr/>
              <m:t>i</m:t>
            </m:r>
          </m:sub>
        </m:sSub>
      </m:oMath>
      <w:r>
        <w:t xml:space="preserve"> 为凸紧集），状态可能需满足安全约束。在线性二次框架中强行加入约束会破坏值函数的二次性，从而丧失解析性。处理此问题的方法包括模型预测控制与博弈论的结合（将有限时域问题在每个时间步在线求解），或使用势函数或障碍函数将约束纳入成本函数进行软化。 [165] 一文正是致力于处理带状态和输入约束的动态博弈，提出了广义反馈拟纳什均衡的概念及相应的数值计算方法，这可以看作是线性二次可解范式向约束情形的一种近似推广。</w:t>
      </w:r>
    </w:p>
    <w:p w14:paraId="01447115">
      <w:pPr>
        <w:pStyle w:val="3"/>
      </w:pPr>
      <w:r>
        <w:t>第四，</w:t>
      </w:r>
      <w:r>
        <w:rPr>
          <w:b/>
        </w:rPr>
        <w:t>行为博弈论</w:t>
      </w:r>
      <w:r>
        <w:t>的兴起要求模型纳入决策者的认知偏差。例如，在无人机安全博弈中，[7] 将前景理论引入 Stackelberg 博弈，以捕捉防御者和攻击者对概率和价值的非线性感知。虽然该工作并非严格的线性二次微分博弈，但它揭示了一个重要方向：如何将价值函数扭曲、概率权重等行为元素融入连续的动态决策框架？在线性二次结构中，这可能导致“行为 Riccati 方程”，其中成本权重或贴现因子变为状态或信念的函数，从而极大地复杂化了分析。</w:t>
      </w:r>
    </w:p>
    <w:p w14:paraId="40FAB6F6">
      <w:pPr>
        <w:pStyle w:val="3"/>
      </w:pPr>
      <w:r>
        <w:t>最后，</w:t>
      </w:r>
      <w:r>
        <w:rPr>
          <w:b/>
        </w:rPr>
        <w:t>大规模系统</w:t>
      </w:r>
      <w:r>
        <w:t xml:space="preserve">的求解需求催生了与平均场博弈的融合。当玩家数量 </w:t>
      </w:r>
      <m:oMath>
        <m:r>
          <m:rPr/>
          <m:t>n</m:t>
        </m:r>
      </m:oMath>
      <w:r>
        <w:t xml:space="preserve"> 极大且对称（或具有类型分层）时，线性二次 </w:t>
      </w:r>
      <m:oMath>
        <m:r>
          <m:rPr/>
          <m:t>n</m:t>
        </m:r>
      </m:oMath>
      <w:r>
        <w:t xml:space="preserve"> 人微分博弈的纳什均衡，在极限 </w:t>
      </w:r>
      <m:oMath>
        <m:r>
          <m:rPr/>
          <m:t>n</m:t>
        </m:r>
        <m:r>
          <m:rPr>
            <m:sty m:val="p"/>
          </m:rPr>
          <m:t>→∞</m:t>
        </m:r>
      </m:oMath>
      <w:r>
        <w:t xml:space="preserve"> 下，可由一个线性二次平均场博弈的均衡来近似。 [62] 证明了这种均衡的可学习性。更进一步，[63] 将线性二次博弈推广到图相互作用，其中耦合由图极限——图——来刻画，并建立了均衡的存在性及有限玩家近似均衡的构造方法。 [68] 则从学习角度研究了图平均场博弈，为分析大规模网络上的异质智能体博弈提供了计算框架。这些发展表明，线性二次结构作为可处理的“骨架”，支撑着对极端复杂、高维交互系统的渐近分析与计算。</w:t>
      </w:r>
    </w:p>
    <w:p w14:paraId="40450FFA">
      <w:pPr>
        <w:pStyle w:val="3"/>
      </w:pPr>
      <w:r>
        <w:t>综合而言，线性二次微分博弈的可解范式是博弈论与控制理论交叉点上的一座丰碑。它将动态战略交互的复杂性问题，转化为耦合 Riccati 方程的数学问题，从而为均衡的存在性、唯一性、稳定性以及计算提供了清晰的判据和路径。其显式解——线性状态反馈——不仅直观，而且易于实施，这使其在理论分析和工程应用中都具有不可替代的价值。然而，这一范式的优雅深深植根于线性动力学、二次成本以及完全信息等理想化假设之上。现实世界的非线性、约束、不确定性、行为偏差和大规模异质性，不断挑战着这些假设，也推动着研究向更一般、更复杂的模型拓展。</w:t>
      </w:r>
    </w:p>
    <w:p w14:paraId="3A25478D">
      <w:pPr>
        <w:pStyle w:val="3"/>
      </w:pPr>
      <w:r>
        <w:t>未来的研究方向可能集中于几个关键交界处：一是发展更强大的数值算法，以可靠且高效地求解高维、非标准（如非单调）的耦合 Riccati 方程，可能借鉴机器学习中的优化技术。二是深入探索信息结构不对称的线性二次高斯微分博弈，特别是涉及战略信息传输或隐瞒的情形，这需要融合滤波理论、机制设计和博弈论。三是将行为经济学原理系统性地整合进动态博弈框架，发展能够预测人类实际决策、而不仅仅是规范理性决策的“行为线性二次模型”。四是继续深化与平均场极限、图极限等大规模多智能体理论的联系，利用线性二次模型的可解性来揭示宏观涌现规律的微观基础。正如 [48] 和 [157] 等综述所强调，数值方法在连接平均场理论与实际应用中至关重要，而线性二次情形常作为算法开发和验证的首选测试平台。</w:t>
      </w:r>
    </w:p>
    <w:p w14:paraId="6A6118EC">
      <w:pPr>
        <w:pStyle w:val="3"/>
      </w:pPr>
      <w:r>
        <w:t>总之，线性二次微分博弈绝非一个封闭的领域，而是一个持续演进的、富有生命力的理论框架。它既保留了足以进行深刻解析的数学结构，又足够灵活地通过与现代计算、学习及行为科学的结合，不断扩展其边界，以应对日益复杂的现实世界战略互动问题。对其可解范式与显式解的深入研究，不仅是理解动态博弈数学本质的钥匙，也是设计和分析未来智能、自主、网络化系统的基石。</w:t>
      </w:r>
    </w:p>
    <w:bookmarkEnd w:id="701"/>
    <w:p w14:paraId="0220ED71">
      <w:pPr>
        <w:pStyle w:val="4"/>
        <w:keepNext/>
        <w:widowControl/>
        <w:numPr>
          <w:ilvl w:val="0"/>
          <w:numId w:val="204"/>
        </w:numPr>
        <w:ind w:left="0" w:leftChars="0" w:firstLine="0" w:firstLineChars="0"/>
        <w:rPr>
          <w:b w:val="0"/>
        </w:rPr>
      </w:pPr>
      <w:bookmarkStart w:id="702" w:name="_Toc1243292927"/>
      <w:bookmarkStart w:id="703" w:name="数值计算方法与计算复杂性"/>
      <w:r>
        <w:t>数值计算方法与计算复杂性</w:t>
      </w:r>
      <w:bookmarkEnd w:id="702"/>
    </w:p>
    <w:p w14:paraId="77515B70">
      <w:pPr>
        <w:pStyle w:val="3"/>
      </w:pPr>
      <w:r>
        <w:rPr>
          <w:b/>
        </w:rPr>
        <w:t>Section X: 微分博弈均衡的数值计算方法与计算复杂性</w:t>
      </w:r>
    </w:p>
    <w:p w14:paraId="08092B8B">
      <w:pPr>
        <w:pStyle w:val="3"/>
      </w:pPr>
      <w:r>
        <w:rPr>
          <w:b/>
        </w:rPr>
        <w:t>Title X:</w:t>
      </w:r>
      <w:r>
        <w:t xml:space="preserve"> 从解析绝望到数值希望：攻克非线性、高维与计算硬度的算法范式</w:t>
      </w:r>
    </w:p>
    <w:p w14:paraId="01B29BB2">
      <w:pPr>
        <w:pStyle w:val="3"/>
      </w:pPr>
      <w:r>
        <w:rPr>
          <w:b/>
        </w:rPr>
        <w:t>Description X:</w:t>
      </w:r>
      <w:r>
        <w:t xml:space="preserve"> 微分博弈均衡的求解，在一般情形下面临根本性困难。开环均衡归结为耦合的两点边值问题，而反馈均衡则需求解耦合的非线性偏微分方程组（哈密顿-雅可比-贝尔曼方程，或结合福克-普朗克方程）。如前一节所述，仅在线性二次型等强结构化模型中存在显式或半解析解。对于绝大多数非线性、非凸问题，解析求解通常不可行，数值计算方法因而成为连接微分博弈理论与实际应用的唯一桥梁。本小节旨在系统梳理求解微分博弈均衡的核心数值算法范式，深入剖析其背后的计算复杂性，并批判性评估不同方法在精度、效率与可扩展性之间的根本权衡。我们将聚焦于三大类方法：基于离散化与优化的直接法、基于局部近似的迭代法，以及应对高维挑战的先进计算策略。贯穿始终的核心议题是“维数灾难”——状态、控制变量维度及玩家数量增长导致的算法成本指数爆炸——以及为缓解此灾难所发展的不同哲学与技战术。对计算复杂性的理论审视将进一步揭示均衡求解的内在难度，从而正当化对近似均衡的追求，并指引我们识别可利用的问题结构。</w:t>
      </w:r>
    </w:p>
    <w:p w14:paraId="21B17C8F">
      <w:pPr>
        <w:pStyle w:val="5"/>
        <w:keepNext/>
        <w:widowControl/>
        <w:numPr>
          <w:ilvl w:val="0"/>
          <w:numId w:val="206"/>
        </w:numPr>
        <w:ind w:left="0" w:leftChars="0" w:firstLine="0" w:firstLineChars="0"/>
        <w:rPr>
          <w:b w:val="0"/>
        </w:rPr>
      </w:pPr>
      <w:bookmarkStart w:id="704" w:name="_Toc1008338779"/>
      <w:r>
        <w:t>直接法与离散化策略：从无限维到有限维的转化</w:t>
      </w:r>
      <w:bookmarkEnd w:id="704"/>
    </w:p>
    <w:p w14:paraId="29A7BC3C">
      <w:pPr>
        <w:pStyle w:val="3"/>
      </w:pPr>
      <w:r>
        <w:t>最直观的数值求解思路是将原始的连续时间、连续状态-控制空间的无限维问题，通过时空网格离散化，转化为一个大规模但有限维的数学规划问题或离散时间动态博弈。此转化路径的核心在于逼近精度与计算负担之间的权衡。</w:t>
      </w:r>
    </w:p>
    <w:p w14:paraId="0A87DCE6">
      <w:pPr>
        <w:pStyle w:val="3"/>
        <w:numPr>
          <w:ilvl w:val="0"/>
          <w:numId w:val="207"/>
        </w:numPr>
        <w:ind w:left="0" w:leftChars="0" w:firstLine="480" w:firstLineChars="0"/>
        <w:rPr>
          <w:b/>
        </w:rPr>
      </w:pPr>
      <w:r>
        <w:rPr>
          <w:b/>
        </w:rPr>
        <w:t>直接配点法与非线性规划</w:t>
      </w:r>
      <w:r>
        <w:t xml:space="preserve"> 直接配点法将（微分博弈中个体优化的）最优控制问题离散化为非线性规划。其基本思想是：将时间区间 </w:t>
      </w:r>
      <m:oMath>
        <m:d>
          <m:dPr>
            <m:begChr m:val="["/>
            <m:sepChr m:val=""/>
            <m:endChr m:val="]"/>
          </m:dPr>
          <m:e>
            <m:r>
              <m:rPr/>
              <m:t>85</m:t>
            </m:r>
          </m:e>
        </m:d>
      </m:oMath>
      <w:r>
        <w:t xml:space="preserve"> 划分为 </w:t>
      </w:r>
      <m:oMath>
        <m:r>
          <m:rPr/>
          <m:t>N</m:t>
        </m:r>
      </m:oMath>
      <w:r>
        <w:t xml:space="preserve"> 个网格，将状态 </w:t>
      </w:r>
      <m:oMath>
        <m:r>
          <m:rPr/>
          <m:t>x</m:t>
        </m:r>
        <m:d>
          <m:dPr>
            <m:sepChr m:val=""/>
          </m:dPr>
          <m:e>
            <m:r>
              <m:rPr/>
              <m:t>t</m:t>
            </m:r>
          </m:e>
        </m:d>
      </m:oMath>
      <w:r>
        <w:t xml:space="preserve"> 和控制 </w:t>
      </w:r>
      <m:oMath>
        <m:r>
          <m:rPr/>
          <m:t>u</m:t>
        </m:r>
        <m:d>
          <m:dPr>
            <m:sepChr m:val=""/>
          </m:dPr>
          <m:e>
            <m:r>
              <m:rPr/>
              <m:t>t</m:t>
            </m:r>
          </m:e>
        </m:d>
      </m:oMath>
      <w:r>
        <w:t xml:space="preserve"> 在网格点（或通过分段多项式）参数化。动力学微分方程 </w:t>
      </w:r>
      <m:oMath>
        <m:acc>
          <m:accPr>
            <m:chr m:val="̇"/>
          </m:accPr>
          <m:e>
            <m:r>
              <m:rPr/>
              <m:t>x</m:t>
            </m:r>
          </m:e>
        </m:acc>
        <m:r>
          <m:rPr>
            <m:sty m:val="p"/>
          </m:rPr>
          <m:t>=</m:t>
        </m:r>
        <m:r>
          <m:rPr/>
          <m:t>f</m:t>
        </m:r>
        <m:d>
          <m:dPr>
            <m:sepChr m:val=""/>
          </m:dPr>
          <m:e>
            <m:r>
              <m:rPr/>
              <m:t>t</m:t>
            </m:r>
            <m:r>
              <m:rPr>
                <m:sty m:val="p"/>
              </m:rPr>
              <m:t>,</m:t>
            </m:r>
            <m:r>
              <m:rPr/>
              <m:t>x</m:t>
            </m:r>
            <m:r>
              <m:rPr>
                <m:sty m:val="p"/>
              </m:rPr>
              <m:t>,</m:t>
            </m:r>
            <m:r>
              <m:rPr/>
              <m:t>u</m:t>
            </m:r>
          </m:e>
        </m:d>
      </m:oMath>
      <w:r>
        <w:t xml:space="preserve"> 被转化为一系列代数约束（例如，通过梯形法则、辛普森法则或正交配点法）。对于 </w:t>
      </w:r>
      <m:oMath>
        <m:r>
          <m:rPr/>
          <m:t>n</m:t>
        </m:r>
      </m:oMath>
      <w:r>
        <w:t xml:space="preserve"> 人微分博弈，每个玩家 </w:t>
      </w:r>
      <m:oMath>
        <m:r>
          <m:rPr/>
          <m:t>i</m:t>
        </m:r>
      </m:oMath>
      <w:r>
        <w:t xml:space="preserve"> 的成本泛函 </w:t>
      </w:r>
      <m:oMath>
        <m:sSub>
          <m:sSubPr/>
          <m:e>
            <m:r>
              <m:rPr/>
              <m:t>J</m:t>
            </m:r>
          </m:e>
          <m:sub>
            <m:r>
              <m:rPr/>
              <m:t>i</m:t>
            </m:r>
          </m:sub>
        </m:sSub>
      </m:oMath>
      <w:r>
        <w:t xml:space="preserve"> 也经数值积分离散。寻求开环纳什均衡便转化为一个寻找满足所有玩家一阶最优性条件（即离散化后的 Karush-Kuhn-Tucker 条件）的参数向量的互补问题或广义纳什均衡问题，可利用序列二次规划（SQP）或内点法等大规模非线性规划求解器处理。 该方法的优势在于普适性，能处理复杂非线性、路径约束及非二次成本。然而，其计算复杂度直接受限于状态维度 </w:t>
      </w:r>
      <m:oMath>
        <m:sSub>
          <m:sSubPr/>
          <m:e>
            <m:r>
              <m:rPr/>
              <m:t>d</m:t>
            </m:r>
          </m:e>
          <m:sub>
            <m:r>
              <m:rPr/>
              <m:t>x</m:t>
            </m:r>
          </m:sub>
        </m:sSub>
      </m:oMath>
      <w:r>
        <w:t xml:space="preserve">、控制总维度 </w:t>
      </w:r>
      <m:oMath>
        <m:sSub>
          <m:sSubPr/>
          <m:e>
            <m:r>
              <m:rPr/>
              <m:t>d</m:t>
            </m:r>
          </m:e>
          <m:sub>
            <m:r>
              <m:rPr/>
              <m:t>u</m:t>
            </m:r>
          </m:sub>
        </m:sSub>
      </m:oMath>
      <w:r>
        <w:t xml:space="preserve"> 和时间网格数 </w:t>
      </w:r>
      <m:oMath>
        <m:r>
          <m:rPr/>
          <m:t>N</m:t>
        </m:r>
      </m:oMath>
      <w:r>
        <w:t xml:space="preserve">，变量数与约束数约为 </w:t>
      </w:r>
      <m:oMath>
        <m:r>
          <m:rPr/>
          <m:t>O</m:t>
        </m:r>
        <m:d>
          <m:dPr>
            <m:sepChr m:val=""/>
          </m:dPr>
          <m:e>
            <m:r>
              <m:rPr/>
              <m:t>N</m:t>
            </m:r>
            <m:d>
              <m:dPr>
                <m:sepChr m:val=""/>
              </m:dPr>
              <m:e>
                <m:sSub>
                  <m:sSubPr/>
                  <m:e>
                    <m:r>
                      <m:rPr/>
                      <m:t>d</m:t>
                    </m:r>
                  </m:e>
                  <m:sub>
                    <m:r>
                      <m:rPr/>
                      <m:t>x</m:t>
                    </m:r>
                  </m:sub>
                </m:sSub>
                <m:r>
                  <m:rPr>
                    <m:sty m:val="p"/>
                  </m:rPr>
                  <m:t>+</m:t>
                </m:r>
                <m:sSub>
                  <m:sSubPr/>
                  <m:e>
                    <m:r>
                      <m:rPr/>
                      <m:t>d</m:t>
                    </m:r>
                  </m:e>
                  <m:sub>
                    <m:r>
                      <m:rPr/>
                      <m:t>u</m:t>
                    </m:r>
                  </m:sub>
                </m:sSub>
              </m:e>
            </m:d>
          </m:e>
        </m:d>
      </m:oMath>
      <w:r>
        <w:t>。对于中等规模问题（</w:t>
      </w:r>
      <m:oMath>
        <m:sSub>
          <m:sSubPr/>
          <m:e>
            <m:r>
              <m:rPr/>
              <m:t>d</m:t>
            </m:r>
          </m:e>
          <m:sub>
            <m:r>
              <m:rPr/>
              <m:t>x</m:t>
            </m:r>
          </m:sub>
        </m:sSub>
        <m:r>
          <m:rPr>
            <m:sty m:val="p"/>
          </m:rPr>
          <m:t>∼</m:t>
        </m:r>
        <m:r>
          <m:rPr/>
          <m:t>10</m:t>
        </m:r>
        <m:r>
          <m:rPr>
            <m:sty m:val="p"/>
          </m:rPr>
          <m:t>,</m:t>
        </m:r>
        <m:r>
          <m:rPr/>
          <m:t>N</m:t>
        </m:r>
        <m:r>
          <m:rPr>
            <m:sty m:val="p"/>
          </m:rPr>
          <m:t>∼</m:t>
        </m:r>
        <m:r>
          <m:rPr/>
          <m:t>100</m:t>
        </m:r>
      </m:oMath>
      <w:r>
        <w:t xml:space="preserve">）尚可应对；当 </w:t>
      </w:r>
      <m:oMath>
        <m:sSub>
          <m:sSubPr/>
          <m:e>
            <m:r>
              <m:rPr/>
              <m:t>d</m:t>
            </m:r>
          </m:e>
          <m:sub>
            <m:r>
              <m:rPr/>
              <m:t>x</m:t>
            </m:r>
          </m:sub>
        </m:sSub>
      </m:oMath>
      <w:r>
        <w:t xml:space="preserve"> 增至数十或数百，直接法很快不可行。离散化引入的截断误差收敛性依赖于配点阶数与网格密度，自适应网格细化加剧计算负担。在博弈语境下，更深层挑战是均衡的多重性：直接法通常收敛到依赖于初始猜测的局部解，遍历所有可能均衡在计算上不现实。</w:t>
      </w:r>
    </w:p>
    <w:p w14:paraId="736EBC97">
      <w:pPr>
        <w:pStyle w:val="3"/>
        <w:numPr>
          <w:ilvl w:val="0"/>
          <w:numId w:val="207"/>
        </w:numPr>
        <w:ind w:left="0" w:leftChars="0" w:firstLine="480" w:firstLineChars="0"/>
        <w:rPr>
          <w:b/>
        </w:rPr>
      </w:pPr>
      <w:r>
        <w:rPr>
          <w:b/>
        </w:rPr>
        <w:t>HJB/PDE 系统的数值求解</w:t>
      </w:r>
      <w:r>
        <w:t xml:space="preserve"> 对于反馈均衡，可直接数值求解耦合的 HJB（或 HJB-FP）偏微分方程系统。这需要在时空域 </w:t>
      </w:r>
      <m:oMath>
        <m:d>
          <m:dPr>
            <m:begChr m:val="["/>
            <m:sepChr m:val=""/>
            <m:endChr m:val="]"/>
          </m:dPr>
          <m:e>
            <m:r>
              <m:rPr/>
              <m:t>85</m:t>
            </m:r>
          </m:e>
        </m:d>
        <m:r>
          <m:rPr>
            <m:sty m:val="p"/>
          </m:rPr>
          <m:t>×</m:t>
        </m:r>
        <m:r>
          <m:rPr/>
          <m:t>Ω</m:t>
        </m:r>
      </m:oMath>
      <w:r>
        <w:t>（</w:t>
      </w:r>
      <m:oMath>
        <m:r>
          <m:rPr/>
          <m:t>Ω</m:t>
        </m:r>
        <m:r>
          <m:rPr>
            <m:sty m:val="p"/>
          </m:rPr>
          <m:t>⊂</m:t>
        </m:r>
        <m:sSup>
          <m:sSupPr/>
          <m:e>
            <m:r>
              <m:rPr>
                <m:sty m:val="p"/>
              </m:rPr>
              <m:t>ℝ</m:t>
            </m:r>
          </m:e>
          <m:sup>
            <m:sSub>
              <m:sSubPr/>
              <m:e>
                <m:r>
                  <m:rPr/>
                  <m:t>d</m:t>
                </m:r>
              </m:e>
              <m:sub>
                <m:r>
                  <m:rPr/>
                  <m:t>x</m:t>
                </m:r>
              </m:sub>
            </m:sSub>
          </m:sup>
        </m:sSup>
      </m:oMath>
      <w:r>
        <w:t xml:space="preserve">）上构建离散网格。有限差分法将偏导数用差分商近似，从而将 PDE 系统转化为大规模非线性代数方程组。有限元法或谱方法则适用于复杂区域或高精度需求。 此方法面临典型的“维数灾难”。假设每个空间维度离散为 </w:t>
      </w:r>
      <m:oMath>
        <m:r>
          <m:rPr/>
          <m:t>M</m:t>
        </m:r>
      </m:oMath>
      <w:r>
        <w:t xml:space="preserve"> 个点，总网格点数为 </w:t>
      </w:r>
      <m:oMath>
        <m:r>
          <m:rPr/>
          <m:t>O</m:t>
        </m:r>
        <m:d>
          <m:dPr>
            <m:sepChr m:val=""/>
          </m:dPr>
          <m:e>
            <m:sSup>
              <m:sSupPr/>
              <m:e>
                <m:r>
                  <m:rPr/>
                  <m:t>M</m:t>
                </m:r>
              </m:e>
              <m:sup>
                <m:sSub>
                  <m:sSubPr/>
                  <m:e>
                    <m:r>
                      <m:rPr/>
                      <m:t>d</m:t>
                    </m:r>
                  </m:e>
                  <m:sub>
                    <m:r>
                      <m:rPr/>
                      <m:t>x</m:t>
                    </m:r>
                  </m:sub>
                </m:sSub>
              </m:sup>
            </m:sSup>
          </m:e>
        </m:d>
      </m:oMath>
      <w:r>
        <w:t xml:space="preserve">。对于 </w:t>
      </w:r>
      <m:oMath>
        <m:sSub>
          <m:sSubPr/>
          <m:e>
            <m:r>
              <m:rPr/>
              <m:t>d</m:t>
            </m:r>
          </m:e>
          <m:sub>
            <m:r>
              <m:rPr/>
              <m:t>x</m:t>
            </m:r>
          </m:sub>
        </m:sSub>
        <m:r>
          <m:rPr>
            <m:sty m:val="p"/>
          </m:rPr>
          <m:t>=</m:t>
        </m:r>
        <m:r>
          <m:rPr/>
          <m:t>4</m:t>
        </m:r>
      </m:oMath>
      <w:r>
        <w:t>，</w:t>
      </w:r>
      <m:oMath>
        <m:r>
          <m:rPr/>
          <m:t>M</m:t>
        </m:r>
        <m:r>
          <m:rPr>
            <m:sty m:val="p"/>
          </m:rPr>
          <m:t>=</m:t>
        </m:r>
        <m:r>
          <m:rPr/>
          <m:t>50</m:t>
        </m:r>
      </m:oMath>
      <w:r>
        <w:t xml:space="preserve"> 即产生超 600 万点；</w:t>
      </w:r>
      <m:oMath>
        <m:sSub>
          <m:sSubPr/>
          <m:e>
            <m:r>
              <m:rPr/>
              <m:t>d</m:t>
            </m:r>
          </m:e>
          <m:sub>
            <m:r>
              <m:rPr/>
              <m:t>x</m:t>
            </m:r>
          </m:sub>
        </m:sSub>
        <m:r>
          <m:rPr>
            <m:sty m:val="p"/>
          </m:rPr>
          <m:t>=</m:t>
        </m:r>
        <m:r>
          <m:rPr/>
          <m:t>6</m:t>
        </m:r>
      </m:oMath>
      <w:r>
        <w:t xml:space="preserve"> 则超 150 亿点。因此，基于全局网格的 PDE 求解器通常仅限于 </w:t>
      </w:r>
      <m:oMath>
        <m:sSub>
          <m:sSubPr/>
          <m:e>
            <m:r>
              <m:rPr/>
              <m:t>d</m:t>
            </m:r>
          </m:e>
          <m:sub>
            <m:r>
              <m:rPr/>
              <m:t>x</m:t>
            </m:r>
          </m:sub>
        </m:sSub>
        <m:r>
          <m:rPr>
            <m:sty m:val="p"/>
          </m:rPr>
          <m:t>≤</m:t>
        </m:r>
        <m:r>
          <m:rPr/>
          <m:t>3</m:t>
        </m:r>
      </m:oMath>
      <w:r>
        <w:t xml:space="preserve"> 或 </w:t>
      </w:r>
      <m:oMath>
        <m:r>
          <m:rPr/>
          <m:t>4</m:t>
        </m:r>
      </m:oMath>
      <w:r>
        <w:t xml:space="preserve"> 的低维问题。此外，耦合系统的向前-向后结构要求特殊的固定点迭代算法，其收敛性在缺乏 Lasry-Lions 单调性条件时并非总能保证。尽管存在这些根本限制，对于低维或具对称性可降维的问题，PDE 方法能提供高精度的全局反馈策略表征。近年来，基于深度学习求解高维 PDE 的方法（如物理信息神经网络）已被尝试用于平均场博弈，为拓展至一般微分博弈提供了启示，但其理论保证与稳定性仍有待深入探究 [157]。</w:t>
      </w:r>
    </w:p>
    <w:p w14:paraId="5B5BAEFB">
      <w:pPr>
        <w:pStyle w:val="5"/>
        <w:keepNext/>
        <w:widowControl/>
        <w:numPr>
          <w:ilvl w:val="0"/>
          <w:numId w:val="206"/>
        </w:numPr>
        <w:ind w:left="0" w:leftChars="0" w:firstLine="0" w:firstLineChars="0"/>
        <w:rPr>
          <w:b w:val="0"/>
        </w:rPr>
      </w:pPr>
      <w:bookmarkStart w:id="705" w:name="_Toc1356400176"/>
      <w:r>
        <w:t>迭代线性二次型近似：效率与局部性的权衡</w:t>
      </w:r>
      <w:bookmarkEnd w:id="705"/>
    </w:p>
    <w:p w14:paraId="0ED4E4BA">
      <w:pPr>
        <w:pStyle w:val="3"/>
      </w:pPr>
      <w:r>
        <w:t>鉴于直接法处理高维非线性问题的困难，以及 PDE 方法遭遇的维数壁垒，一类强大的实用方法是通过迭代过程，将原问题序列化为一系列更易求解的线性二次型微分博弈子问题。此范式哲学是在当前迭代的策略或状态轨迹附近进行局部线性化和二次展开，其高效性恰恰源于对前一节所述线性二次可解范式的充分利用。</w:t>
      </w:r>
    </w:p>
    <w:p w14:paraId="558DAE8F">
      <w:pPr>
        <w:pStyle w:val="3"/>
        <w:numPr>
          <w:ilvl w:val="0"/>
          <w:numId w:val="208"/>
        </w:numPr>
        <w:ind w:left="0" w:leftChars="0" w:firstLine="480" w:firstLineChars="0"/>
        <w:rPr>
          <w:b/>
        </w:rPr>
      </w:pPr>
      <w:r>
        <w:rPr>
          <w:b/>
        </w:rPr>
        <w:t>迭代线性二次型微分博弈</w:t>
      </w:r>
      <w:r>
        <w:t xml:space="preserve"> 迭代线性二次型调节器及其博弈扩展算法代表了这一范式的精华。考虑离散时间或连续时间离散化后的微分博弈。算法从一条初始猜测轨迹开始。在第 </w:t>
      </w:r>
      <m:oMath>
        <m:r>
          <m:rPr/>
          <m:t>l</m:t>
        </m:r>
      </m:oMath>
      <w:r>
        <w:t xml:space="preserve"> 次迭代中，围绕当前轨迹对动力学和成本函数进行一阶和二阶泰勒展开，得到一个关于偏差的线性二次微分博弈。该 LQ 博弈的反馈纳什均衡可通过求解一组耦合的离散时间 Riccati 方程高效计算，得到线性反馈策略。随后将新控制律应用于非线性动力学以生成新轨迹，重复此过程直至收敛。 此类算法的优势在于计算效率：每次迭代的核心是求解 Riccati 方程组，复杂度关于时间步数 </w:t>
      </w:r>
      <m:oMath>
        <m:r>
          <m:rPr/>
          <m:t>N</m:t>
        </m:r>
      </m:oMath>
      <w:r>
        <w:t xml:space="preserve"> 线性、关于状态维度 </w:t>
      </w:r>
      <m:oMath>
        <m:sSub>
          <m:sSubPr/>
          <m:e>
            <m:r>
              <m:rPr/>
              <m:t>d</m:t>
            </m:r>
          </m:e>
          <m:sub>
            <m:r>
              <m:rPr/>
              <m:t>x</m:t>
            </m:r>
          </m:sub>
        </m:sSub>
      </m:oMath>
      <w:r>
        <w:t xml:space="preserve"> 立方。这使其能够处理状态维度达数十、时间步数上百的博弈问题，适用于机器人、自动驾驶等近实时应用 [165]。其局限性亦明显：本质上是局部收敛的，需要较好初始猜测；线性化-二次近似仅在局部有效；求解的是近似博弈的均衡，但收敛时通常提供高质量的近似解。</w:t>
      </w:r>
    </w:p>
    <w:p w14:paraId="23E26499">
      <w:pPr>
        <w:pStyle w:val="3"/>
        <w:numPr>
          <w:ilvl w:val="0"/>
          <w:numId w:val="208"/>
        </w:numPr>
        <w:ind w:left="0" w:leftChars="0" w:firstLine="480" w:firstLineChars="0"/>
        <w:rPr>
          <w:b/>
        </w:rPr>
      </w:pPr>
      <w:r>
        <w:rPr>
          <w:b/>
        </w:rPr>
        <w:t>模型预测控制与实时迭代</w:t>
      </w:r>
      <w:r>
        <w:t xml:space="preserve"> 在实时应用场景中，模型预测控制框架与微分博弈结合，形成滚动时域优化。在每个控制周期，基于当前状态在线求解一个有限时域的微分博弈，仅执行第一步控制，下一周期重复。实时性的关键在于在线求解器速度。</w:t>
      </w:r>
      <w:r>
        <w:rPr>
          <w:b/>
        </w:rPr>
        <w:t>实时迭代算法</w:t>
      </w:r>
      <w:r>
        <w:t xml:space="preserve">应运而生：将优化求解的一次迭代与系统物理演化并行执行。在时间步 </w:t>
      </w:r>
      <m:oMath>
        <m:r>
          <m:rPr/>
          <m:t>k</m:t>
        </m:r>
      </m:oMath>
      <w:r>
        <w:t>，使用上一周期的解作为初始猜测执行一次优化迭代，结果用于计算当前控制输出，并为下一时刻提供更新后的线性化点。由于每次迭代只进行一次高效局部更新，算法能以固定计算延迟运行，适合嵌入实时控制系统。其有效性建立在“状态连续变化小”及“解具有良好的时间一致性”假设之上，在博弈环境下还需考虑对手策略时变性的复杂性，但已被证明是处理动态交互的强有力工具 [64]。</w:t>
      </w:r>
    </w:p>
    <w:p w14:paraId="53CE1BF9">
      <w:pPr>
        <w:pStyle w:val="5"/>
        <w:keepNext/>
        <w:widowControl/>
        <w:numPr>
          <w:ilvl w:val="0"/>
          <w:numId w:val="206"/>
        </w:numPr>
        <w:ind w:left="0" w:leftChars="0" w:firstLine="0" w:firstLineChars="0"/>
        <w:rPr>
          <w:b w:val="0"/>
        </w:rPr>
      </w:pPr>
      <w:bookmarkStart w:id="706" w:name="_Toc1478845127"/>
      <w:r>
        <w:t>高维问题的计算挑战与前沿方案</w:t>
      </w:r>
      <w:bookmarkEnd w:id="706"/>
    </w:p>
    <w:p w14:paraId="682075FB">
      <w:pPr>
        <w:pStyle w:val="3"/>
      </w:pPr>
      <w:r>
        <w:t>当微分博弈的状态维度跃升至成百上千（如大型网络系统、高维物理场或宏观聚合状态），直接法和标准迭代法均面临严峻挑战。应对“维数灾难”需要更精巧的算法设计，其思路可归纳为：利用问题内在结构进行降维、采用高效逼近格式与并行计算，或转向无模型的学习方法。</w:t>
      </w:r>
    </w:p>
    <w:p w14:paraId="565D076E">
      <w:pPr>
        <w:pStyle w:val="3"/>
        <w:numPr>
          <w:ilvl w:val="0"/>
          <w:numId w:val="209"/>
        </w:numPr>
        <w:ind w:left="0" w:leftChars="0" w:firstLine="480" w:firstLineChars="0"/>
        <w:rPr>
          <w:b/>
        </w:rPr>
      </w:pPr>
      <w:r>
        <w:rPr>
          <w:b/>
        </w:rPr>
        <w:t>利用稀疏性与结构分解</w:t>
      </w:r>
      <w:r>
        <w:t xml:space="preserve"> 许多大规模微分博弈源于具有局部交互的网络系统，动力学的雅可比矩阵和控制输入矩阵可能稀疏，成本函数也可能具有可分结构。在迭代 LQ 求解中，可利用稀疏矩阵技术求解 Riccati 方程，将复杂度从 </w:t>
      </w:r>
      <m:oMath>
        <m:r>
          <m:rPr/>
          <m:t>O</m:t>
        </m:r>
        <m:d>
          <m:dPr>
            <m:sepChr m:val=""/>
          </m:dPr>
          <m:e>
            <m:sSubSup>
              <m:sSubSupPr/>
              <m:e>
                <m:r>
                  <m:rPr/>
                  <m:t>d</m:t>
                </m:r>
              </m:e>
              <m:sub>
                <m:r>
                  <m:rPr/>
                  <m:t>x</m:t>
                </m:r>
              </m:sub>
              <m:sup>
                <m:r>
                  <m:rPr/>
                  <m:t>3</m:t>
                </m:r>
              </m:sup>
            </m:sSubSup>
          </m:e>
        </m:d>
      </m:oMath>
      <w:r>
        <w:t xml:space="preserve"> 降至近 </w:t>
      </w:r>
      <m:oMath>
        <m:r>
          <m:rPr/>
          <m:t>O</m:t>
        </m:r>
        <m:d>
          <m:dPr>
            <m:sepChr m:val=""/>
          </m:dPr>
          <m:e>
            <m:sSub>
              <m:sSubPr/>
              <m:e>
                <m:r>
                  <m:rPr/>
                  <m:t>d</m:t>
                </m:r>
              </m:e>
              <m:sub>
                <m:r>
                  <m:rPr/>
                  <m:t>x</m:t>
                </m:r>
              </m:sub>
            </m:sSub>
          </m:e>
        </m:d>
      </m:oMath>
      <w:r>
        <w:t>（对于带状或树状结构）。图形博弈思想可延伸至动态设定，将大规模博弈分解为耦合的子系统博弈，通过消息传递协调求解 [61]。然而，由于动力学的连续耦合和成本的全局性，这种分解更具挑战性，常需引入近似或采用分层优化框架。</w:t>
      </w:r>
    </w:p>
    <w:p w14:paraId="519527E7">
      <w:pPr>
        <w:pStyle w:val="3"/>
        <w:numPr>
          <w:ilvl w:val="0"/>
          <w:numId w:val="209"/>
        </w:numPr>
        <w:ind w:left="0" w:leftChars="0" w:firstLine="480" w:firstLineChars="0"/>
        <w:rPr>
          <w:b/>
        </w:rPr>
      </w:pPr>
      <w:r>
        <w:rPr>
          <w:b/>
        </w:rPr>
        <w:t>张量方法与高维逼近</w:t>
      </w:r>
      <w:r>
        <w:t xml:space="preserve"> 对于定义在高维状态空间但具有特定可分离结构的函数，张量分解方法提供了紧凑表示的希望。其核心是将高维函数近似为若干低维函数的乘积和。若 HJB 方程中的哈密顿量和 FP 方程中的项也具备可分离结构，则可在张量格式下进行高效运算。近年来，基于张量列车格式的谱方法已被应用于求解高维平均场博弈的 PDE 系统，展现了处理数十甚至数百维问题的潜力 [157]。将其推广至非对称的一般和微分博弈，主要障碍在于耦合 HJB 方程组中每个玩家的哈密顿量结构可能不同，且缺乏统一势函数结构，使得协同压缩更困难。</w:t>
      </w:r>
    </w:p>
    <w:p w14:paraId="50A3CD71">
      <w:pPr>
        <w:pStyle w:val="3"/>
        <w:numPr>
          <w:ilvl w:val="0"/>
          <w:numId w:val="209"/>
        </w:numPr>
        <w:ind w:left="0" w:leftChars="0" w:firstLine="480" w:firstLineChars="0"/>
        <w:rPr>
          <w:b/>
        </w:rPr>
      </w:pPr>
      <w:r>
        <w:rPr>
          <w:b/>
        </w:rPr>
        <w:t>并行与分布式计算</w:t>
      </w:r>
      <w:r>
        <w:t xml:space="preserve"> 微分博弈数值求解的许多环节天然适合并行化。在直接配点法中，时间区间上的约束评估可并行；在有限差分求解 PDE 时，空间网格点更新可并行；在迭代 LQ 方法中，每个 Riccati 方程本身的求解可利用多线程或 GPU 加速。对于分布式系统背景的博弈，可设计分布式算法，让每个节点负责局部更新，通过通信协调达成全局均衡，在智能电网需求响应、多智能体协同控制等领域有应用前景 [106]。然而，并行效率受限于问题并行粒度、通信开销及负载均衡。</w:t>
      </w:r>
    </w:p>
    <w:p w14:paraId="269764BE">
      <w:pPr>
        <w:pStyle w:val="3"/>
        <w:numPr>
          <w:ilvl w:val="0"/>
          <w:numId w:val="209"/>
        </w:numPr>
        <w:ind w:left="0" w:leftChars="0" w:firstLine="480" w:firstLineChars="0"/>
        <w:rPr>
          <w:b/>
        </w:rPr>
      </w:pPr>
      <w:r>
        <w:rPr>
          <w:b/>
        </w:rPr>
        <w:t>无模型强化学习：一种范式转换</w:t>
      </w:r>
      <w:r>
        <w:t xml:space="preserve"> 当系统模型完全未知或过于复杂时，多智能体强化学习提供了一条“无模型”路径。其基本框架是将微分博弈离散化为马尔可夫博弈，智能体通过试错交互从收益信号中学习策略。深度强化学习与博弈论的融合取得了显著进展。 在微分博弈语境下，相关方法大致分为两类。</w:t>
      </w:r>
      <w:r>
        <w:rPr>
          <w:b/>
        </w:rPr>
        <w:t>基于值的算法</w:t>
      </w:r>
      <w:r>
        <w:t>学习 Q 函数以逼近期望成本。</w:t>
      </w:r>
      <w:r>
        <w:rPr>
          <w:b/>
        </w:rPr>
        <w:t>基于策略梯度的算法</w:t>
      </w:r>
      <w:r>
        <w:t xml:space="preserve">直接参数化策略并通过梯度上升优化。为应对非平稳性并引导学习走向均衡，常引入以下思想： - </w:t>
      </w:r>
      <w:r>
        <w:rPr>
          <w:b/>
        </w:rPr>
        <w:t>中心化训练与分散式执行</w:t>
      </w:r>
      <w:r>
        <w:t xml:space="preserve">：训练时利用全局信息学习中心化评论家，执行时使用局部信息，有助于信用分配。 - </w:t>
      </w:r>
      <w:r>
        <w:rPr>
          <w:b/>
        </w:rPr>
        <w:t>均衡解算器嵌入</w:t>
      </w:r>
      <w:r>
        <w:t xml:space="preserve">：在策略改进步骤中显式求解局部博弈，用其均衡指导更新，策略空间响应预言框架即体现此思想 [90]。 - </w:t>
      </w:r>
      <w:r>
        <w:rPr>
          <w:b/>
        </w:rPr>
        <w:t>均值场与图网络近似</w:t>
      </w:r>
      <w:r>
        <w:t>：当智能体数量极大时，利用均值场博弈或图网络博弈理论，将交互聚合为群体统计量或通过图卷积近似，极大降低表示复杂度 [68; 63]。 深度强化学习方法优势在于模型无关性和处理极高维、复杂观察空间的能力。其缺点同样突出：样本效率低下、训练不稳定、收敛性缺乏严格理论保证，且最终学得策略仅为近似均衡。</w:t>
      </w:r>
    </w:p>
    <w:p w14:paraId="7CE4EBFF">
      <w:pPr>
        <w:pStyle w:val="5"/>
        <w:keepNext/>
        <w:widowControl/>
        <w:numPr>
          <w:ilvl w:val="0"/>
          <w:numId w:val="206"/>
        </w:numPr>
        <w:ind w:left="0" w:leftChars="0" w:firstLine="0" w:firstLineChars="0"/>
        <w:rPr>
          <w:b w:val="0"/>
        </w:rPr>
      </w:pPr>
      <w:bookmarkStart w:id="707" w:name="_Toc2121802758"/>
      <w:r>
        <w:t>计算复杂性：理论边界与算法局限</w:t>
      </w:r>
      <w:bookmarkEnd w:id="707"/>
    </w:p>
    <w:p w14:paraId="3E6BEFF3">
      <w:pPr>
        <w:pStyle w:val="3"/>
      </w:pPr>
      <w:r>
        <w:t xml:space="preserve">除了实际计算成本，从计算复杂性理论角度理解微分博弈均衡求解的固有难度至关重要。尽管微分博弈是连续问题，但其离散化版本的计算复杂度可归约为有限博弈问题。 计算一个有限 </w:t>
      </w:r>
      <m:oMath>
        <m:r>
          <m:rPr/>
          <m:t>N</m:t>
        </m:r>
      </m:oMath>
      <w:r>
        <w:t xml:space="preserve"> 玩家博弈的纳什均衡是著名的 PPAD-完全问题。对于离散时间有限状态随机博弈，计算其平稳马尔可夫完美均衡同样被证明是 PPAD-完全的。微分博弈作为更一般模型，其计算难度至少不低于此。因此，对于一般非线性、非凸微分博弈，寻找精确纳什均衡几乎肯定是难解问题。 这一理论界限具有深刻实践含义： 1. </w:t>
      </w:r>
      <w:r>
        <w:rPr>
          <w:b/>
        </w:rPr>
        <w:t>近似均衡的必然性</w:t>
      </w:r>
      <w:r>
        <w:t xml:space="preserve">：它正当化了所有寻求 </w:t>
      </w:r>
      <m:oMath>
        <m:r>
          <m:rPr/>
          <m:t>ϵ</m:t>
        </m:r>
      </m:oMath>
      <w:r>
        <w:t xml:space="preserve">-近似均衡的数值算法。目标应从“计算精确解”转变为“高效计算高质量近似解”。 2. </w:t>
      </w:r>
      <w:r>
        <w:rPr>
          <w:b/>
        </w:rPr>
        <w:t>特殊结构的重要性</w:t>
      </w:r>
      <w:r>
        <w:t xml:space="preserve">：许多实际结构可打破 PPAD 障碍。线性二次微分博弈可通过 Riccati 方程求解；势微分博弈的均衡可关联到一个优化问题的驻点。识别并利用这些结构是算法设计关键 [65]。 3. </w:t>
      </w:r>
      <w:r>
        <w:rPr>
          <w:b/>
        </w:rPr>
        <w:t>启发式与学习的角色</w:t>
      </w:r>
      <w:r>
        <w:t>：面对理论难解问题，启发式算法、局部搜索及基于学习的方法提供了一种实用主义权衡。</w:t>
      </w:r>
    </w:p>
    <w:p w14:paraId="5B9F354D">
      <w:pPr>
        <w:pStyle w:val="5"/>
        <w:keepNext/>
        <w:widowControl/>
        <w:numPr>
          <w:ilvl w:val="0"/>
          <w:numId w:val="206"/>
        </w:numPr>
        <w:ind w:left="0" w:leftChars="0" w:firstLine="0" w:firstLineChars="0"/>
        <w:rPr>
          <w:b w:val="0"/>
        </w:rPr>
      </w:pPr>
      <w:bookmarkStart w:id="708" w:name="_Toc25511624"/>
      <w:r>
        <w:t>综合评述与未来方向</w:t>
      </w:r>
      <w:bookmarkEnd w:id="708"/>
    </w:p>
    <w:p w14:paraId="3CAE0998">
      <w:pPr>
        <w:pStyle w:val="3"/>
      </w:pPr>
      <w:r>
        <w:t xml:space="preserve">微分博弈的数值计算呈现出多层次、多范式的丰富图景。直接法精度高但受维数限制，适用于中低维离线分析；迭代线性二次型方法在局部收敛前提下效率卓越，是许多实时应用首选；面对高维挑战，结构利用、张量逼近和并行计算提供了模型驱动的加速途径，而无模型强化学习则代表了一种数据驱动的范式转换。 未来的研究将围绕以下几个前沿方向深入展开，这些方向也直接铺垫了后续对随机微分博弈、平均场博弈及多智能体学习等交叉前沿的探讨： - </w:t>
      </w:r>
      <w:r>
        <w:rPr>
          <w:b/>
        </w:rPr>
        <w:t>异构与混合范式算法</w:t>
      </w:r>
      <w:r>
        <w:t xml:space="preserve">：结合模型驱动与数据驱动的优势。例如，使用物理模型提供迭代 LQ 的基础，同时用神经网络拟合残差；在强化学习中嵌入基于模型的规划器提升样本效率。 - </w:t>
      </w:r>
      <w:r>
        <w:rPr>
          <w:b/>
        </w:rPr>
        <w:t>不确定性、鲁棒性与学习</w:t>
      </w:r>
      <w:r>
        <w:t xml:space="preserve">：如何高效求解具有参数不确定性、噪声或不完全信息的鲁棒或贝叶斯微分博弈，是一个重要挑战。将分布鲁棒优化、自适应控制与博弈论结合，并开发相应数值算法，具有迫切需求 [126; 34]。 - </w:t>
      </w:r>
      <w:r>
        <w:rPr>
          <w:b/>
        </w:rPr>
        <w:t>可证明安全的近似与验证</w:t>
      </w:r>
      <w:r>
        <w:t xml:space="preserve">：对于安全攸关应用，需要发展具有后验误差界或安全证书的数值算法。 - </w:t>
      </w:r>
      <w:r>
        <w:rPr>
          <w:b/>
        </w:rPr>
        <w:t>超大规模系统与层次化解</w:t>
      </w:r>
      <w:r>
        <w:t xml:space="preserve">：对于由极多智能体组成的系统，需发展多层次建模与求解框架，将微观、中观与宏观博弈耦合，并设计协同算法 [48]。 - </w:t>
      </w:r>
      <w:r>
        <w:rPr>
          <w:b/>
        </w:rPr>
        <w:t>专用硬件与算法协同设计</w:t>
      </w:r>
      <w:r>
        <w:t>：利用 GPU、TPU 等硬件特性，重新设计算法以提升计算能力。</w:t>
      </w:r>
    </w:p>
    <w:p w14:paraId="7FE1CB4D">
      <w:pPr>
        <w:pStyle w:val="3"/>
      </w:pPr>
      <w:r>
        <w:t>综上所述，微分博弈的数值计算方法与计算复杂性研究，正处于从经典优化控制向大规模、高维、数据驱动和可验证计算深刻转型的阶段。其发展依赖于计算数学、优化理论、机器学习及高性能计算的融合。正如在网络安全、机器人学和经济学等领域所展现的 [54; 51; 96]，能够有效平衡计算效率、模型精度与算法稳健性的数值工具，是将微分博弈理论转化为实际决策力的关键引擎，并为应对后续章节将深入探讨的、更具随机性、大规模与学习特性的动态博弈挑战提供了必不可少的基础工具箱。</w:t>
      </w:r>
    </w:p>
    <w:bookmarkEnd w:id="703"/>
    <w:p w14:paraId="3B9C9FDC">
      <w:pPr>
        <w:pStyle w:val="4"/>
        <w:keepNext/>
        <w:widowControl/>
        <w:numPr>
          <w:ilvl w:val="0"/>
          <w:numId w:val="204"/>
        </w:numPr>
        <w:ind w:left="0" w:leftChars="0" w:firstLine="0" w:firstLineChars="0"/>
        <w:rPr>
          <w:b w:val="0"/>
        </w:rPr>
      </w:pPr>
      <w:bookmarkStart w:id="709" w:name="_Toc1424618815"/>
      <w:bookmarkStart w:id="710" w:name="前沿拓展与随机控制平均场及多智能体学习的交叉"/>
      <w:r>
        <w:t>前沿拓展:与随机控制、平均场及多智能体学习的交叉</w:t>
      </w:r>
      <w:bookmarkEnd w:id="709"/>
    </w:p>
    <w:p w14:paraId="1A58C458">
      <w:pPr>
        <w:pStyle w:val="3"/>
      </w:pPr>
      <w:r>
        <w:t>本小节旨在深入探讨微分博弈理论与其他三个关键领域的交叉与融合：随机控制、平均场极限及多智能体强化学习。这种交叉并非简单的应用延伸，而是理论范式与方法论的深刻变革，共同应对大规模、不确定性环境下的多智能体序贯决策这一核心挑战。确定性微分博弈为策略互动提供了优美的动态框架，但其假设（完全信息、确定性动力学）在现实复杂系统中往往过于理想化。随机微分博弈通过引入布朗运动等随机过程，将环境噪声与部分可观测性纳入模型，极大增强了描述现实的能力，但也带来了分析求解的“维数灾难”。平均场博弈则提供了一条从“微观”个体互动到“宏观”群体统计行为的极限路径，为分析海量同质智能体系统提供了可处理的近似理论。而多智能体强化学习则从计算与学习的角度，试图在无需完整环境模型的前提下，通过试错与交互数据来逼近这些理论均衡。本节将系统性地梳理这三个方向的数学基础、核心理论结果、计算方法及其内在联系，并批判性审视其局限性、开放问题及未来融合趋势。我们将看到，微分博弈恰处于经典最优控制、统计力学与机器学习的前沿交汇点，其发展正深刻地重塑着我们对大规模智能系统集体行为的理解与设计。</w:t>
      </w:r>
    </w:p>
    <w:p w14:paraId="200885C2">
      <w:pPr>
        <w:pStyle w:val="5"/>
        <w:keepNext/>
        <w:widowControl/>
        <w:numPr>
          <w:ilvl w:val="0"/>
          <w:numId w:val="210"/>
        </w:numPr>
        <w:ind w:left="0" w:leftChars="0" w:firstLine="0" w:firstLineChars="0"/>
        <w:rPr>
          <w:b w:val="0"/>
        </w:rPr>
      </w:pPr>
      <w:bookmarkStart w:id="711" w:name="_Toc1273243302"/>
      <w:r>
        <w:t>随机微分博弈：Isaacs方程的诞生与求解挑战</w:t>
      </w:r>
      <w:bookmarkEnd w:id="711"/>
    </w:p>
    <w:p w14:paraId="017FA855">
      <w:pPr>
        <w:pStyle w:val="3"/>
      </w:pPr>
      <w:r>
        <w:t xml:space="preserve">确定性微分博弈的状态演化由常微分方程（ODE）描述。为建模环境随机扰动、传感器噪声或未被建模的动态，一个自然的扩展是引入随机微分方程（SDE）。考虑 </w:t>
      </w:r>
      <m:oMath>
        <m:r>
          <m:rPr/>
          <m:t>N</m:t>
        </m:r>
      </m:oMath>
      <w:r>
        <w:t xml:space="preserve"> 个玩家，状态 </w:t>
      </w:r>
      <m:oMath>
        <m:sSub>
          <m:sSubPr/>
          <m:e>
            <m:r>
              <m:rPr/>
              <m:t>X</m:t>
            </m:r>
          </m:e>
          <m:sub>
            <m:r>
              <m:rPr/>
              <m:t>t</m:t>
            </m:r>
          </m:sub>
        </m:sSub>
        <m:r>
          <m:rPr>
            <m:sty m:val="p"/>
          </m:rPr>
          <m:t>∈</m:t>
        </m:r>
        <m:sSup>
          <m:sSupPr/>
          <m:e>
            <m:r>
              <m:rPr>
                <m:sty m:val="p"/>
              </m:rPr>
              <m:t>ℝ</m:t>
            </m:r>
          </m:e>
          <m:sup>
            <m:r>
              <m:rPr/>
              <m:t>d</m:t>
            </m:r>
          </m:sup>
        </m:sSup>
      </m:oMath>
      <w:r>
        <w:t xml:space="preserve"> 满足：</w:t>
      </w:r>
    </w:p>
    <w:p w14:paraId="4993B325">
      <w:pPr>
        <w:pStyle w:val="3"/>
      </w:pPr>
      <m:oMathPara>
        <m:oMathParaPr>
          <m:jc m:val="center"/>
        </m:oMathParaPr>
        <m:oMath>
          <m:r>
            <m:rPr/>
            <m:t>d</m:t>
          </m:r>
          <m:sSub>
            <m:sSubPr/>
            <m:e>
              <m:r>
                <m:rPr/>
                <m:t>X</m:t>
              </m:r>
            </m:e>
            <m:sub>
              <m:r>
                <m:rPr/>
                <m:t>t</m:t>
              </m:r>
            </m:sub>
          </m:sSub>
          <m:r>
            <m:rPr>
              <m:sty m:val="p"/>
            </m:rPr>
            <m:t>=</m:t>
          </m:r>
          <m:r>
            <m:rPr/>
            <m:t>f</m:t>
          </m:r>
          <m:d>
            <m:dPr>
              <m:sepChr m:val=""/>
            </m:dPr>
            <m:e>
              <m:r>
                <m:rPr/>
                <m:t>t</m:t>
              </m:r>
              <m:r>
                <m:rPr>
                  <m:sty m:val="p"/>
                </m:rPr>
                <m:t>,</m:t>
              </m:r>
              <m:sSub>
                <m:sSubPr/>
                <m:e>
                  <m:r>
                    <m:rPr/>
                    <m:t>X</m:t>
                  </m:r>
                </m:e>
                <m:sub>
                  <m:r>
                    <m:rPr/>
                    <m:t>t</m:t>
                  </m:r>
                </m:sub>
              </m:sSub>
              <m:r>
                <m:rPr>
                  <m:sty m:val="p"/>
                </m:rPr>
                <m:t>,</m:t>
              </m:r>
              <m:sSubSup>
                <m:sSubSupPr/>
                <m:e>
                  <m:r>
                    <m:rPr/>
                    <m:t>u</m:t>
                  </m:r>
                </m:e>
                <m:sub>
                  <m:r>
                    <m:rPr/>
                    <m:t>t</m:t>
                  </m:r>
                </m:sub>
                <m:sup>
                  <m:r>
                    <m:rPr/>
                    <m:t>1</m:t>
                  </m:r>
                </m:sup>
              </m:sSubSup>
              <m:r>
                <m:rPr>
                  <m:sty m:val="p"/>
                </m:rPr>
                <m:t>,...,</m:t>
              </m:r>
              <m:sSubSup>
                <m:sSubSupPr/>
                <m:e>
                  <m:r>
                    <m:rPr/>
                    <m:t>u</m:t>
                  </m:r>
                </m:e>
                <m:sub>
                  <m:r>
                    <m:rPr/>
                    <m:t>t</m:t>
                  </m:r>
                </m:sub>
                <m:sup>
                  <m:r>
                    <m:rPr/>
                    <m:t>N</m:t>
                  </m:r>
                </m:sup>
              </m:sSubSup>
            </m:e>
          </m:d>
          <m:r>
            <m:rPr/>
            <m:t>dt</m:t>
          </m:r>
          <m:r>
            <m:rPr>
              <m:sty m:val="p"/>
            </m:rPr>
            <m:t>+</m:t>
          </m:r>
          <m:r>
            <m:rPr/>
            <m:t>σ</m:t>
          </m:r>
          <m:d>
            <m:dPr>
              <m:sepChr m:val=""/>
            </m:dPr>
            <m:e>
              <m:r>
                <m:rPr/>
                <m:t>t</m:t>
              </m:r>
              <m:r>
                <m:rPr>
                  <m:sty m:val="p"/>
                </m:rPr>
                <m:t>,</m:t>
              </m:r>
              <m:sSub>
                <m:sSubPr/>
                <m:e>
                  <m:r>
                    <m:rPr/>
                    <m:t>X</m:t>
                  </m:r>
                </m:e>
                <m:sub>
                  <m:r>
                    <m:rPr/>
                    <m:t>t</m:t>
                  </m:r>
                </m:sub>
              </m:sSub>
              <m:r>
                <m:rPr>
                  <m:sty m:val="p"/>
                </m:rPr>
                <m:t>,</m:t>
              </m:r>
              <m:sSubSup>
                <m:sSubSupPr/>
                <m:e>
                  <m:r>
                    <m:rPr/>
                    <m:t>u</m:t>
                  </m:r>
                </m:e>
                <m:sub>
                  <m:r>
                    <m:rPr/>
                    <m:t>t</m:t>
                  </m:r>
                </m:sub>
                <m:sup>
                  <m:r>
                    <m:rPr/>
                    <m:t>1</m:t>
                  </m:r>
                </m:sup>
              </m:sSubSup>
              <m:r>
                <m:rPr>
                  <m:sty m:val="p"/>
                </m:rPr>
                <m:t>,...,</m:t>
              </m:r>
              <m:sSubSup>
                <m:sSubSupPr/>
                <m:e>
                  <m:r>
                    <m:rPr/>
                    <m:t>u</m:t>
                  </m:r>
                </m:e>
                <m:sub>
                  <m:r>
                    <m:rPr/>
                    <m:t>t</m:t>
                  </m:r>
                </m:sub>
                <m:sup>
                  <m:r>
                    <m:rPr/>
                    <m:t>N</m:t>
                  </m:r>
                </m:sup>
              </m:sSubSup>
            </m:e>
          </m:d>
          <m:r>
            <m:rPr/>
            <m:t>d</m:t>
          </m:r>
          <m:sSub>
            <m:sSubPr/>
            <m:e>
              <m:r>
                <m:rPr/>
                <m:t>W</m:t>
              </m:r>
            </m:e>
            <m:sub>
              <m:r>
                <m:rPr/>
                <m:t>t</m:t>
              </m:r>
            </m:sub>
          </m:sSub>
          <m:r>
            <m:rPr>
              <m:sty m:val="p"/>
            </m:rPr>
            <m:t>,</m:t>
          </m:r>
          <m:r>
            <m:rPr/>
            <m:t> </m:t>
          </m:r>
          <m:sSub>
            <m:sSubPr/>
            <m:e>
              <m:r>
                <m:rPr/>
                <m:t>X</m:t>
              </m:r>
            </m:e>
            <m:sub>
              <m:r>
                <m:rPr/>
                <m:t>0</m:t>
              </m:r>
            </m:sub>
          </m:sSub>
          <m:r>
            <m:rPr>
              <m:sty m:val="p"/>
            </m:rPr>
            <m:t>=</m:t>
          </m:r>
          <m:sSub>
            <m:sSubPr/>
            <m:e>
              <m:r>
                <m:rPr/>
                <m:t>x</m:t>
              </m:r>
            </m:e>
            <m:sub>
              <m:r>
                <m:rPr/>
                <m:t>0</m:t>
              </m:r>
            </m:sub>
          </m:sSub>
          <m:r>
            <m:rPr>
              <m:sty m:val="p"/>
            </m:rPr>
            <m:t>.</m:t>
          </m:r>
        </m:oMath>
      </m:oMathPara>
    </w:p>
    <w:p w14:paraId="4CD2906C">
      <w:pPr>
        <w:pStyle w:val="3"/>
      </w:pPr>
      <w:r>
        <w:t>其中，</w:t>
      </w:r>
      <m:oMath>
        <m:r>
          <m:rPr>
            <m:sty m:val="p"/>
          </m:rPr>
          <m:t>{</m:t>
        </m:r>
        <m:sSub>
          <m:sSubPr/>
          <m:e>
            <m:r>
              <m:rPr/>
              <m:t>W</m:t>
            </m:r>
          </m:e>
          <m:sub>
            <m:r>
              <m:rPr/>
              <m:t>t</m:t>
            </m:r>
          </m:sub>
        </m:sSub>
        <m:sSub>
          <m:sSubPr/>
          <m:e>
            <m:r>
              <m:rPr>
                <m:sty m:val="p"/>
              </m:rPr>
              <m:t>}</m:t>
            </m:r>
          </m:e>
          <m:sub>
            <m:r>
              <m:rPr/>
              <m:t>t</m:t>
            </m:r>
            <m:r>
              <m:rPr>
                <m:sty m:val="p"/>
              </m:rPr>
              <m:t>≥</m:t>
            </m:r>
            <m:r>
              <m:rPr/>
              <m:t>0</m:t>
            </m:r>
          </m:sub>
        </m:sSub>
      </m:oMath>
      <w:r>
        <w:t xml:space="preserve"> 是一个标准的 </w:t>
      </w:r>
      <m:oMath>
        <m:r>
          <m:rPr/>
          <m:t>m</m:t>
        </m:r>
      </m:oMath>
      <w:r>
        <w:t xml:space="preserve"> 维布朗运动，</w:t>
      </w:r>
      <m:oMath>
        <m:r>
          <m:rPr/>
          <m:t>σ</m:t>
        </m:r>
      </m:oMath>
      <w:r>
        <w:t xml:space="preserve"> 是 </w:t>
      </w:r>
      <m:oMath>
        <m:r>
          <m:rPr/>
          <m:t>d</m:t>
        </m:r>
        <m:r>
          <m:rPr>
            <m:sty m:val="p"/>
          </m:rPr>
          <m:t>×</m:t>
        </m:r>
        <m:r>
          <m:rPr/>
          <m:t>m</m:t>
        </m:r>
      </m:oMath>
      <w:r>
        <w:t xml:space="preserve"> 维的扩散系数矩阵。玩家 </w:t>
      </w:r>
      <m:oMath>
        <m:r>
          <m:rPr/>
          <m:t>i</m:t>
        </m:r>
      </m:oMath>
      <w:r>
        <w:t xml:space="preserve"> 的成本泛函通常取为期望形式：</w:t>
      </w:r>
    </w:p>
    <w:p w14:paraId="3D30AF59">
      <w:pPr>
        <w:pStyle w:val="3"/>
      </w:pPr>
      <m:oMathPara>
        <m:oMathParaPr>
          <m:jc m:val="center"/>
        </m:oMathParaPr>
        <m:oMath>
          <m:sSub>
            <m:sSubPr/>
            <m:e>
              <m:r>
                <m:rPr/>
                <m:t>J</m:t>
              </m:r>
            </m:e>
            <m:sub>
              <m:r>
                <m:rPr/>
                <m:t>i</m:t>
              </m:r>
            </m:sub>
          </m:sSub>
          <m:d>
            <m:dPr>
              <m:sepChr m:val=""/>
            </m:dPr>
            <m:e>
              <m:sSup>
                <m:sSupPr/>
                <m:e>
                  <m:r>
                    <m:rPr/>
                    <m:t>u</m:t>
                  </m:r>
                </m:e>
                <m:sup>
                  <m:r>
                    <m:rPr/>
                    <m:t>1</m:t>
                  </m:r>
                </m:sup>
              </m:sSup>
              <m:r>
                <m:rPr>
                  <m:sty m:val="p"/>
                </m:rPr>
                <m:t>,...,</m:t>
              </m:r>
              <m:sSup>
                <m:sSupPr/>
                <m:e>
                  <m:r>
                    <m:rPr/>
                    <m:t>u</m:t>
                  </m:r>
                </m:e>
                <m:sup>
                  <m:r>
                    <m:rPr/>
                    <m:t>N</m:t>
                  </m:r>
                </m:sup>
              </m:sSup>
            </m:e>
          </m:d>
          <m:r>
            <m:rPr>
              <m:sty m:val="p"/>
            </m:rPr>
            <m:t>=E</m:t>
          </m:r>
          <m:d>
            <m:dPr>
              <m:begChr m:val="["/>
              <m:sepChr m:val=""/>
              <m:endChr m:val=""/>
            </m:dPr>
            <m:e>
              <m:r>
                <m:rPr/>
                <m:t>57</m:t>
              </m:r>
              <m:r>
                <m:rPr>
                  <m:sty m:val="p"/>
                </m:rPr>
                <m:t>].</m:t>
              </m:r>
            </m:e>
          </m:d>
        </m:oMath>
      </m:oMathPara>
    </w:p>
    <w:p w14:paraId="5733CB5E">
      <w:pPr>
        <w:pStyle w:val="3"/>
      </w:pPr>
      <w:r>
        <w:t xml:space="preserve">此框架下，策略可以是适应于由状态（可能部分观测）生成的滤波流的随机过程。我们主要关注基于完美状态观测的反馈均衡，即策略形式为 </w:t>
      </w:r>
      <m:oMath>
        <m:sSubSup>
          <m:sSubSupPr/>
          <m:e>
            <m:r>
              <m:rPr/>
              <m:t>u</m:t>
            </m:r>
          </m:e>
          <m:sub>
            <m:r>
              <m:rPr/>
              <m:t>t</m:t>
            </m:r>
          </m:sub>
          <m:sup>
            <m:r>
              <m:rPr/>
              <m:t>i</m:t>
            </m:r>
          </m:sup>
        </m:sSubSup>
        <m:r>
          <m:rPr>
            <m:sty m:val="p"/>
          </m:rPr>
          <m:t>=</m:t>
        </m:r>
        <m:sSup>
          <m:sSupPr/>
          <m:e>
            <m:r>
              <m:rPr/>
              <m:t>ϕ</m:t>
            </m:r>
          </m:e>
          <m:sup>
            <m:r>
              <m:rPr/>
              <m:t>i</m:t>
            </m:r>
          </m:sup>
        </m:sSup>
        <m:d>
          <m:dPr>
            <m:sepChr m:val=""/>
          </m:dPr>
          <m:e>
            <m:r>
              <m:rPr/>
              <m:t>t</m:t>
            </m:r>
            <m:r>
              <m:rPr>
                <m:sty m:val="p"/>
              </m:rPr>
              <m:t>,</m:t>
            </m:r>
            <m:sSub>
              <m:sSubPr/>
              <m:e>
                <m:r>
                  <m:rPr/>
                  <m:t>X</m:t>
                </m:r>
              </m:e>
              <m:sub>
                <m:r>
                  <m:rPr/>
                  <m:t>t</m:t>
                </m:r>
              </m:sub>
            </m:sSub>
          </m:e>
        </m:d>
      </m:oMath>
      <w:r>
        <w:t>。</w:t>
      </w:r>
    </w:p>
    <w:p w14:paraId="61CD940C">
      <w:pPr>
        <w:pStyle w:val="3"/>
      </w:pPr>
      <w:r>
        <w:t xml:space="preserve">随机微分博弈均衡分析的基石是 </w:t>
      </w:r>
      <w:r>
        <w:rPr>
          <w:b/>
        </w:rPr>
        <w:t>Isaacs-Bellman 方程</w:t>
      </w:r>
      <w:r>
        <w:t xml:space="preserve">，亦称 Hamilton-Jacobi-Isaacs (HJI) 方程。其推导源于动态规划原理在随机与多玩家情境下的结合。假设存在足够光滑的值函数 </w:t>
      </w:r>
      <m:oMath>
        <m:sSub>
          <m:sSubPr/>
          <m:e>
            <m:r>
              <m:rPr/>
              <m:t>V</m:t>
            </m:r>
          </m:e>
          <m:sub>
            <m:r>
              <m:rPr/>
              <m:t>i</m:t>
            </m:r>
          </m:sub>
        </m:sSub>
        <m:d>
          <m:dPr>
            <m:sepChr m:val=""/>
          </m:dPr>
          <m:e>
            <m:r>
              <m:rPr/>
              <m:t>t</m:t>
            </m:r>
            <m:r>
              <m:rPr>
                <m:sty m:val="p"/>
              </m:rPr>
              <m:t>,</m:t>
            </m:r>
            <m:r>
              <m:rPr/>
              <m:t>x</m:t>
            </m:r>
          </m:e>
        </m:d>
      </m:oMath>
      <w:r>
        <w:t xml:space="preserve">，表示从时刻 </w:t>
      </w:r>
      <m:oMath>
        <m:r>
          <m:rPr/>
          <m:t>t</m:t>
        </m:r>
      </m:oMath>
      <w:r>
        <w:t xml:space="preserve"> 状态 </w:t>
      </w:r>
      <m:oMath>
        <m:r>
          <m:rPr/>
          <m:t>x</m:t>
        </m:r>
      </m:oMath>
      <w:r>
        <w:t xml:space="preserve"> 开始，玩家 </w:t>
      </w:r>
      <m:oMath>
        <m:r>
          <m:rPr/>
          <m:t>i</m:t>
        </m:r>
      </m:oMath>
      <w:r>
        <w:t xml:space="preserve"> 在均衡下的期望成本。对于非零和博弈，反馈纳什均衡要求满足耦合的方程组：</w:t>
      </w:r>
    </w:p>
    <w:p w14:paraId="228D4255">
      <w:pPr>
        <w:pStyle w:val="3"/>
      </w:pPr>
      <m:oMathPara>
        <m:oMathParaPr>
          <m:jc m:val="center"/>
        </m:oMathParaPr>
        <m:oMath>
          <m:r>
            <m:rPr>
              <m:sty m:val="p"/>
            </m:rPr>
            <m:t>−</m:t>
          </m:r>
          <m:f>
            <m:fPr/>
            <m:num>
              <m:r>
                <m:rPr>
                  <m:sty m:val="p"/>
                </m:rPr>
                <m:t>∂</m:t>
              </m:r>
              <m:sSub>
                <m:sSubPr/>
                <m:e>
                  <m:r>
                    <m:rPr/>
                    <m:t>V</m:t>
                  </m:r>
                </m:e>
                <m:sub>
                  <m:r>
                    <m:rPr/>
                    <m:t>i</m:t>
                  </m:r>
                </m:sub>
              </m:sSub>
            </m:num>
            <m:den>
              <m:r>
                <m:rPr>
                  <m:sty m:val="p"/>
                </m:rPr>
                <m:t>∂</m:t>
              </m:r>
              <m:r>
                <m:rPr/>
                <m:t>t</m:t>
              </m:r>
            </m:den>
          </m:f>
          <m:r>
            <m:rPr>
              <m:sty m:val="p"/>
            </m:rPr>
            <m:t>−ℒ</m:t>
          </m:r>
          <m:sSub>
            <m:sSubPr/>
            <m:e>
              <m:r>
                <m:rPr/>
                <m:t>V</m:t>
              </m:r>
            </m:e>
            <m:sub>
              <m:r>
                <m:rPr/>
                <m:t>i</m:t>
              </m:r>
            </m:sub>
          </m:sSub>
          <m:r>
            <m:rPr>
              <m:sty m:val="p"/>
            </m:rPr>
            <m:t>=</m:t>
          </m:r>
          <m:limLow>
            <m:limLowPr/>
            <m:e>
              <m:r>
                <m:rPr>
                  <m:sty m:val="p"/>
                </m:rPr>
                <m:t>min</m:t>
              </m:r>
            </m:e>
            <m:lim>
              <m:sSup>
                <m:sSupPr/>
                <m:e>
                  <m:r>
                    <m:rPr/>
                    <m:t>u</m:t>
                  </m:r>
                </m:e>
                <m:sup>
                  <m:r>
                    <m:rPr/>
                    <m:t>i</m:t>
                  </m:r>
                </m:sup>
              </m:sSup>
              <m:r>
                <m:rPr>
                  <m:sty m:val="p"/>
                </m:rPr>
                <m:t>∈</m:t>
              </m:r>
              <m:sSup>
                <m:sSupPr/>
                <m:e>
                  <m:r>
                    <m:rPr/>
                    <m:t>U</m:t>
                  </m:r>
                </m:e>
                <m:sup>
                  <m:r>
                    <m:rPr/>
                    <m:t>i</m:t>
                  </m:r>
                </m:sup>
              </m:sSup>
            </m:lim>
          </m:limLow>
          <m:sSub>
            <m:sSubPr/>
            <m:e>
              <m:r>
                <m:rPr/>
                <m:t>H</m:t>
              </m:r>
            </m:e>
            <m:sub>
              <m:r>
                <m:rPr/>
                <m:t>i</m:t>
              </m:r>
            </m:sub>
          </m:sSub>
          <m:d>
            <m:dPr>
              <m:sepChr m:val=""/>
            </m:dPr>
            <m:e>
              <m:r>
                <m:rPr/>
                <m:t>t</m:t>
              </m:r>
              <m:r>
                <m:rPr>
                  <m:sty m:val="p"/>
                </m:rPr>
                <m:t>,</m:t>
              </m:r>
              <m:r>
                <m:rPr/>
                <m:t>x</m:t>
              </m:r>
              <m:r>
                <m:rPr>
                  <m:sty m:val="p"/>
                </m:rPr>
                <m:t>,</m:t>
              </m:r>
              <m:d>
                <m:dPr>
                  <m:sepChr m:val=""/>
                </m:dPr>
                <m:e>
                  <m:sSup>
                    <m:sSupPr/>
                    <m:e>
                      <m:r>
                        <m:rPr/>
                        <m:t>u</m:t>
                      </m:r>
                    </m:e>
                    <m:sup>
                      <m:r>
                        <m:rPr/>
                        <m:t>i</m:t>
                      </m:r>
                    </m:sup>
                  </m:sSup>
                  <m:r>
                    <m:rPr>
                      <m:sty m:val="p"/>
                    </m:rPr>
                    <m:t>,</m:t>
                  </m:r>
                  <m:sSup>
                    <m:sSupPr/>
                    <m:e>
                      <m:r>
                        <m:rPr/>
                        <m:t>ϕ</m:t>
                      </m:r>
                    </m:e>
                    <m:sup>
                      <m:r>
                        <m:rPr>
                          <m:sty m:val="p"/>
                        </m:rPr>
                        <m:t>−</m:t>
                      </m:r>
                      <m:r>
                        <m:rPr/>
                        <m:t>i</m:t>
                      </m:r>
                      <m:r>
                        <m:rPr>
                          <m:sty m:val="p"/>
                        </m:rPr>
                        <m:t>,∗</m:t>
                      </m:r>
                    </m:sup>
                  </m:sSup>
                  <m:d>
                    <m:dPr>
                      <m:sepChr m:val=""/>
                    </m:dPr>
                    <m:e>
                      <m:r>
                        <m:rPr/>
                        <m:t>t</m:t>
                      </m:r>
                      <m:r>
                        <m:rPr>
                          <m:sty m:val="p"/>
                        </m:rPr>
                        <m:t>,</m:t>
                      </m:r>
                      <m:r>
                        <m:rPr/>
                        <m:t>x</m:t>
                      </m:r>
                    </m:e>
                  </m:d>
                </m:e>
              </m:d>
              <m:r>
                <m:rPr>
                  <m:sty m:val="p"/>
                </m:rPr>
                <m:t>,∇</m:t>
              </m:r>
              <m:sSub>
                <m:sSubPr/>
                <m:e>
                  <m:r>
                    <m:rPr/>
                    <m:t>V</m:t>
                  </m:r>
                </m:e>
                <m:sub>
                  <m:r>
                    <m:rPr/>
                    <m:t>i</m:t>
                  </m:r>
                </m:sub>
              </m:sSub>
            </m:e>
          </m:d>
          <m:r>
            <m:rPr>
              <m:sty m:val="p"/>
            </m:rPr>
            <m:t>,</m:t>
          </m:r>
          <m:r>
            <m:rPr/>
            <m:t> </m:t>
          </m:r>
          <m:sSub>
            <m:sSubPr/>
            <m:e>
              <m:r>
                <m:rPr/>
                <m:t>V</m:t>
              </m:r>
            </m:e>
            <m:sub>
              <m:r>
                <m:rPr/>
                <m:t>i</m:t>
              </m:r>
            </m:sub>
          </m:sSub>
          <m:d>
            <m:dPr>
              <m:sepChr m:val=""/>
            </m:dPr>
            <m:e>
              <m:r>
                <m:rPr/>
                <m:t>T</m:t>
              </m:r>
              <m:r>
                <m:rPr>
                  <m:sty m:val="p"/>
                </m:rPr>
                <m:t>,</m:t>
              </m:r>
              <m:r>
                <m:rPr/>
                <m:t>x</m:t>
              </m:r>
            </m:e>
          </m:d>
          <m:r>
            <m:rPr>
              <m:sty m:val="p"/>
            </m:rPr>
            <m:t>=</m:t>
          </m:r>
          <m:sSub>
            <m:sSubPr/>
            <m:e>
              <m:r>
                <m:rPr/>
                <m:t>Φ</m:t>
              </m:r>
            </m:e>
            <m:sub>
              <m:r>
                <m:rPr/>
                <m:t>i</m:t>
              </m:r>
            </m:sub>
          </m:sSub>
          <m:d>
            <m:dPr>
              <m:sepChr m:val=""/>
            </m:dPr>
            <m:e>
              <m:r>
                <m:rPr/>
                <m:t>x</m:t>
              </m:r>
            </m:e>
          </m:d>
          <m:r>
            <m:rPr>
              <m:sty m:val="p"/>
            </m:rPr>
            <m:t>,</m:t>
          </m:r>
          <m:r>
            <m:rPr/>
            <m:t> </m:t>
          </m:r>
          <m:r>
            <m:rPr>
              <m:sty m:val="p"/>
            </m:rPr>
            <m:t>∀</m:t>
          </m:r>
          <m:r>
            <m:rPr/>
            <m:t>i</m:t>
          </m:r>
          <m:r>
            <m:rPr>
              <m:sty m:val="p"/>
            </m:rPr>
            <m:t>.</m:t>
          </m:r>
        </m:oMath>
      </m:oMathPara>
    </w:p>
    <w:p w14:paraId="0D388E7F">
      <w:pPr>
        <w:pStyle w:val="3"/>
      </w:pPr>
      <w:r>
        <w:t>这里，</w:t>
      </w:r>
      <m:oMath>
        <m:r>
          <m:rPr>
            <m:sty m:val="p"/>
          </m:rPr>
          <m:t>ℒ</m:t>
        </m:r>
      </m:oMath>
      <w:r>
        <w:t xml:space="preserve"> 是由 SDE 生成的二阶微分算子（无穷小生成元）：</w:t>
      </w:r>
    </w:p>
    <w:p w14:paraId="1CCB209E">
      <w:pPr>
        <w:pStyle w:val="3"/>
      </w:pPr>
      <m:oMathPara>
        <m:oMathParaPr>
          <m:jc m:val="center"/>
        </m:oMathParaPr>
        <m:oMath>
          <m:r>
            <m:rPr>
              <m:sty m:val="p"/>
            </m:rPr>
            <m:t>ℒ</m:t>
          </m:r>
          <m:r>
            <m:rPr/>
            <m:t>ψ</m:t>
          </m:r>
          <m:r>
            <m:rPr>
              <m:sty m:val="p"/>
            </m:rPr>
            <m:t>=</m:t>
          </m:r>
          <m:r>
            <m:rPr/>
            <m:t>f</m:t>
          </m:r>
          <m:r>
            <m:rPr>
              <m:sty m:val="p"/>
            </m:rPr>
            <m:t>⋅</m:t>
          </m:r>
          <m:sSub>
            <m:sSubPr/>
            <m:e>
              <m:r>
                <m:rPr>
                  <m:sty m:val="p"/>
                </m:rPr>
                <m:t>∇</m:t>
              </m:r>
            </m:e>
            <m:sub>
              <m:r>
                <m:rPr/>
                <m:t>x</m:t>
              </m:r>
            </m:sub>
          </m:sSub>
          <m:r>
            <m:rPr/>
            <m:t>ψ</m:t>
          </m:r>
          <m:r>
            <m:rPr>
              <m:sty m:val="p"/>
            </m:rPr>
            <m:t>+</m:t>
          </m:r>
          <m:f>
            <m:fPr/>
            <m:num>
              <m:r>
                <m:rPr/>
                <m:t>1</m:t>
              </m:r>
            </m:num>
            <m:den>
              <m:r>
                <m:rPr/>
                <m:t>2</m:t>
              </m:r>
            </m:den>
          </m:f>
          <m:r>
            <m:rPr>
              <m:nor/>
              <m:sty m:val="p"/>
            </m:rPr>
            <w:rPr>
              <w:b w:val="0"/>
              <w:i w:val="0"/>
            </w:rPr>
            <m:t>tr</m:t>
          </m:r>
          <m:d>
            <m:dPr>
              <m:sepChr m:val=""/>
            </m:dPr>
            <m:e>
              <m:r>
                <m:rPr/>
                <m:t>σ</m:t>
              </m:r>
              <m:sSup>
                <m:sSupPr/>
                <m:e>
                  <m:r>
                    <m:rPr/>
                    <m:t>σ</m:t>
                  </m:r>
                </m:e>
                <m:sup>
                  <m:r>
                    <m:rPr>
                      <m:sty m:val="p"/>
                    </m:rPr>
                    <m:t>⊤</m:t>
                  </m:r>
                </m:sup>
              </m:sSup>
              <m:sSubSup>
                <m:sSubSupPr/>
                <m:e>
                  <m:r>
                    <m:rPr>
                      <m:sty m:val="p"/>
                    </m:rPr>
                    <m:t>∇</m:t>
                  </m:r>
                </m:e>
                <m:sub>
                  <m:r>
                    <m:rPr/>
                    <m:t>xx</m:t>
                  </m:r>
                </m:sub>
                <m:sup>
                  <m:r>
                    <m:rPr/>
                    <m:t>2</m:t>
                  </m:r>
                </m:sup>
              </m:sSubSup>
              <m:r>
                <m:rPr/>
                <m:t>ψ</m:t>
              </m:r>
            </m:e>
          </m:d>
          <m:r>
            <m:rPr>
              <m:sty m:val="p"/>
            </m:rPr>
            <m:t>.</m:t>
          </m:r>
        </m:oMath>
      </m:oMathPara>
    </w:p>
    <w:p w14:paraId="2F6226DD">
      <w:pPr>
        <w:pStyle w:val="3"/>
      </w:pPr>
      <w:r>
        <w:t xml:space="preserve">哈密顿量 </w:t>
      </w:r>
      <m:oMath>
        <m:sSub>
          <m:sSubPr/>
          <m:e>
            <m:r>
              <m:rPr/>
              <m:t>H</m:t>
            </m:r>
          </m:e>
          <m:sub>
            <m:r>
              <m:rPr/>
              <m:t>i</m:t>
            </m:r>
          </m:sub>
        </m:sSub>
      </m:oMath>
      <w:r>
        <w:t xml:space="preserve"> 定义为 </w:t>
      </w:r>
      <m:oMath>
        <m:sSub>
          <m:sSubPr/>
          <m:e>
            <m:r>
              <m:rPr/>
              <m:t>H</m:t>
            </m:r>
          </m:e>
          <m:sub>
            <m:r>
              <m:rPr/>
              <m:t>i</m:t>
            </m:r>
          </m:sub>
        </m:sSub>
        <m:d>
          <m:dPr>
            <m:sepChr m:val=""/>
          </m:dPr>
          <m:e>
            <m:r>
              <m:rPr/>
              <m:t>t</m:t>
            </m:r>
            <m:r>
              <m:rPr>
                <m:sty m:val="p"/>
              </m:rPr>
              <m:t>,</m:t>
            </m:r>
            <m:r>
              <m:rPr/>
              <m:t>x</m:t>
            </m:r>
            <m:r>
              <m:rPr>
                <m:sty m:val="p"/>
              </m:rPr>
              <m:t>,</m:t>
            </m:r>
            <m:r>
              <m:rPr/>
              <m:t>u</m:t>
            </m:r>
            <m:r>
              <m:rPr>
                <m:sty m:val="p"/>
              </m:rPr>
              <m:t>,</m:t>
            </m:r>
            <m:r>
              <m:rPr/>
              <m:t>p</m:t>
            </m:r>
          </m:e>
        </m:d>
        <m:r>
          <m:rPr>
            <m:sty m:val="p"/>
          </m:rPr>
          <m:t>=</m:t>
        </m:r>
        <m:sSub>
          <m:sSubPr/>
          <m:e>
            <m:r>
              <m:rPr/>
              <m:t>L</m:t>
            </m:r>
          </m:e>
          <m:sub>
            <m:r>
              <m:rPr/>
              <m:t>i</m:t>
            </m:r>
          </m:sub>
        </m:sSub>
        <m:d>
          <m:dPr>
            <m:sepChr m:val=""/>
          </m:dPr>
          <m:e>
            <m:r>
              <m:rPr/>
              <m:t>t</m:t>
            </m:r>
            <m:r>
              <m:rPr>
                <m:sty m:val="p"/>
              </m:rPr>
              <m:t>,</m:t>
            </m:r>
            <m:r>
              <m:rPr/>
              <m:t>x</m:t>
            </m:r>
            <m:r>
              <m:rPr>
                <m:sty m:val="p"/>
              </m:rPr>
              <m:t>,</m:t>
            </m:r>
            <m:r>
              <m:rPr/>
              <m:t>u</m:t>
            </m:r>
          </m:e>
        </m:d>
        <m:r>
          <m:rPr>
            <m:sty m:val="p"/>
          </m:rPr>
          <m:t>+</m:t>
        </m:r>
        <m:r>
          <m:rPr/>
          <m:t>p</m:t>
        </m:r>
        <m:r>
          <m:rPr>
            <m:sty m:val="p"/>
          </m:rPr>
          <m:t>⋅</m:t>
        </m:r>
        <m:r>
          <m:rPr/>
          <m:t>f</m:t>
        </m:r>
        <m:d>
          <m:dPr>
            <m:sepChr m:val=""/>
          </m:dPr>
          <m:e>
            <m:r>
              <m:rPr/>
              <m:t>t</m:t>
            </m:r>
            <m:r>
              <m:rPr>
                <m:sty m:val="p"/>
              </m:rPr>
              <m:t>,</m:t>
            </m:r>
            <m:r>
              <m:rPr/>
              <m:t>x</m:t>
            </m:r>
            <m:r>
              <m:rPr>
                <m:sty m:val="p"/>
              </m:rPr>
              <m:t>,</m:t>
            </m:r>
            <m:r>
              <m:rPr/>
              <m:t>u</m:t>
            </m:r>
          </m:e>
        </m:d>
      </m:oMath>
      <w:r>
        <w:t xml:space="preserve">。等式右边的极小化给出了均衡反馈策略 </w:t>
      </w:r>
      <m:oMath>
        <m:sSup>
          <m:sSupPr/>
          <m:e>
            <m:r>
              <m:rPr/>
              <m:t>ϕ</m:t>
            </m:r>
          </m:e>
          <m:sup>
            <m:r>
              <m:rPr/>
              <m:t>i</m:t>
            </m:r>
            <m:r>
              <m:rPr>
                <m:sty m:val="p"/>
              </m:rPr>
              <m:t>,∗</m:t>
            </m:r>
          </m:sup>
        </m:sSup>
      </m:oMath>
      <w:r>
        <w:t xml:space="preserve">。关键区别在于，与确定性 HJB 方程相比，Isaacs 方程包含了一个二阶项 </w:t>
      </w:r>
      <m:oMath>
        <m:f>
          <m:fPr/>
          <m:num>
            <m:r>
              <m:rPr/>
              <m:t>1</m:t>
            </m:r>
          </m:num>
          <m:den>
            <m:r>
              <m:rPr/>
              <m:t>2</m:t>
            </m:r>
          </m:den>
        </m:f>
        <m:r>
          <m:rPr>
            <m:nor/>
            <m:sty m:val="p"/>
          </m:rPr>
          <w:rPr>
            <w:b w:val="0"/>
            <w:i w:val="0"/>
          </w:rPr>
          <m:t>tr</m:t>
        </m:r>
        <m:d>
          <m:dPr>
            <m:sepChr m:val=""/>
          </m:dPr>
          <m:e>
            <m:r>
              <m:rPr/>
              <m:t>σ</m:t>
            </m:r>
            <m:sSup>
              <m:sSupPr/>
              <m:e>
                <m:r>
                  <m:rPr/>
                  <m:t>σ</m:t>
                </m:r>
              </m:e>
              <m:sup>
                <m:r>
                  <m:rPr>
                    <m:sty m:val="p"/>
                  </m:rPr>
                  <m:t>⊤</m:t>
                </m:r>
              </m:sup>
            </m:sSup>
            <m:sSubSup>
              <m:sSubSupPr/>
              <m:e>
                <m:r>
                  <m:rPr>
                    <m:sty m:val="p"/>
                  </m:rPr>
                  <m:t>∇</m:t>
                </m:r>
              </m:e>
              <m:sub>
                <m:r>
                  <m:rPr/>
                  <m:t>xx</m:t>
                </m:r>
              </m:sub>
              <m:sup>
                <m:r>
                  <m:rPr/>
                  <m:t>2</m:t>
                </m:r>
              </m:sup>
            </m:sSubSup>
            <m:sSub>
              <m:sSubPr/>
              <m:e>
                <m:r>
                  <m:rPr/>
                  <m:t>V</m:t>
                </m:r>
              </m:e>
              <m:sub>
                <m:r>
                  <m:rPr/>
                  <m:t>i</m:t>
                </m:r>
              </m:sub>
            </m:sSub>
          </m:e>
        </m:d>
      </m:oMath>
      <w:r>
        <w:t>，这源于 Itô 引理的应用。此项的出现彻底改变了方程的性质：从一阶拟线性 PDE 变为二阶非线性抛物型 PDE。对于两人零和博弈，方程简化为单一的 HJI 方程，其中哈密顿量取为 minimax：</w:t>
      </w:r>
      <m:oMath>
        <m:r>
          <m:rPr/>
          <m:t>H</m:t>
        </m:r>
        <m:r>
          <m:rPr>
            <m:sty m:val="p"/>
          </m:rPr>
          <m:t>=</m:t>
        </m:r>
        <m:sSub>
          <m:sSubPr/>
          <m:e>
            <m:r>
              <m:rPr>
                <m:sty m:val="p"/>
              </m:rPr>
              <m:t>min</m:t>
            </m:r>
          </m:e>
          <m:sub>
            <m:sSup>
              <m:sSupPr/>
              <m:e>
                <m:r>
                  <m:rPr/>
                  <m:t>u</m:t>
                </m:r>
              </m:e>
              <m:sup>
                <m:r>
                  <m:rPr/>
                  <m:t>1</m:t>
                </m:r>
              </m:sup>
            </m:sSup>
          </m:sub>
        </m:sSub>
        <m:sSub>
          <m:sSubPr/>
          <m:e>
            <m:r>
              <m:rPr>
                <m:sty m:val="p"/>
              </m:rPr>
              <m:t>max</m:t>
            </m:r>
          </m:e>
          <m:sub>
            <m:sSup>
              <m:sSupPr/>
              <m:e>
                <m:r>
                  <m:rPr/>
                  <m:t>u</m:t>
                </m:r>
              </m:e>
              <m:sup>
                <m:r>
                  <m:rPr/>
                  <m:t>2</m:t>
                </m:r>
              </m:sup>
            </m:sSup>
          </m:sub>
        </m:sSub>
        <m:d>
          <m:dPr>
            <m:begChr m:val="["/>
            <m:sepChr m:val=""/>
            <m:endChr m:val="]"/>
          </m:dPr>
          <m:e>
            <m:r>
              <m:rPr/>
              <m:t>1</m:t>
            </m:r>
          </m:e>
        </m:d>
      </m:oMath>
      <w:r>
        <w:t xml:space="preserve"> 或反之，具体取决于信息结构。</w:t>
      </w:r>
    </w:p>
    <w:p w14:paraId="006E2B05">
      <w:pPr>
        <w:pStyle w:val="3"/>
      </w:pPr>
      <w:r>
        <w:t>随机性的引入带来了理论与计算上的根本性挑战。首先，</w:t>
      </w:r>
      <w:r>
        <w:rPr>
          <w:b/>
        </w:rPr>
        <w:t>解的正则性要求更高</w:t>
      </w:r>
      <w:r>
        <w:t>。即使收益和动力学光滑，值函数也可能仅具有 Hölder 连续性，导致经典解不存在，必须引入</w:t>
      </w:r>
      <w:r>
        <w:rPr>
          <w:b/>
        </w:rPr>
        <w:t>粘性解</w:t>
      </w:r>
      <w:r>
        <w:t xml:space="preserve">（Viscosity Solution）理论。证明此类方程粘性解的存在唯一性需要复杂的 PDE 理论工具，且通常依赖“单调性”或“非退化性”条件（即 </w:t>
      </w:r>
      <m:oMath>
        <m:r>
          <m:rPr/>
          <m:t>σ</m:t>
        </m:r>
        <m:sSup>
          <m:sSupPr/>
          <m:e>
            <m:r>
              <m:rPr/>
              <m:t>σ</m:t>
            </m:r>
          </m:e>
          <m:sup>
            <m:r>
              <m:rPr>
                <m:sty m:val="p"/>
              </m:rPr>
              <m:t>⊤</m:t>
            </m:r>
          </m:sup>
        </m:sSup>
      </m:oMath>
      <w:r>
        <w:t xml:space="preserve"> 正定）以保证解的某种正则性。其次，</w:t>
      </w:r>
      <w:r>
        <w:rPr>
          <w:b/>
        </w:rPr>
        <w:t>计算复杂度急剧增加</w:t>
      </w:r>
      <w:r>
        <w:t xml:space="preserve">。求解高维非线性抛物型 PDE 是众所周知的难题。即使对于线性二次高斯（LQG）微分博弈这一可解特例，其均衡策略为状态的线性反馈，增益矩阵需要通过求解耦合的 Riccati </w:t>
      </w:r>
      <w:r>
        <w:rPr>
          <w:i/>
        </w:rPr>
        <w:t>微分</w:t>
      </w:r>
      <w:r>
        <w:t xml:space="preserve">方程获得；当扩散项 </w:t>
      </w:r>
      <m:oMath>
        <m:r>
          <m:rPr/>
          <m:t>σ</m:t>
        </m:r>
      </m:oMath>
      <w:r>
        <w:t xml:space="preserve"> 依赖于控制时（控制影响噪声强度），问题则变得更加复杂。对于一般非线性问题，数值方法（如有限差分、有限元）受限于维数诅咒，仅能处理状态维度极低的情形。近期，基于深度学习的数值方法开始被探索，例如将值函数或策略参数化为神经网络，并通过求解伴随方程或使用随机梯度下降来满足 HJI 方程残差，但这些方法的收敛性保证和精度控制仍是开放问题。</w:t>
      </w:r>
    </w:p>
    <w:p w14:paraId="3D7721F4">
      <w:pPr>
        <w:pStyle w:val="3"/>
      </w:pPr>
      <w:r>
        <w:t>随机微分博弈的一个重要子类是</w:t>
      </w:r>
      <w:r>
        <w:rPr>
          <w:b/>
        </w:rPr>
        <w:t>部分可观测随机微分博弈</w:t>
      </w:r>
      <w:r>
        <w:t xml:space="preserve">（POSDG），其中玩家只能接收到状态的噪声观测 </w:t>
      </w:r>
      <m:oMath>
        <m:r>
          <m:rPr/>
          <m:t>d</m:t>
        </m:r>
        <m:sSubSup>
          <m:sSubSupPr/>
          <m:e>
            <m:r>
              <m:rPr/>
              <m:t>Y</m:t>
            </m:r>
          </m:e>
          <m:sub>
            <m:r>
              <m:rPr/>
              <m:t>t</m:t>
            </m:r>
          </m:sub>
          <m:sup>
            <m:r>
              <m:rPr/>
              <m:t>i</m:t>
            </m:r>
          </m:sup>
        </m:sSubSup>
        <m:r>
          <m:rPr>
            <m:sty m:val="p"/>
          </m:rPr>
          <m:t>=</m:t>
        </m:r>
        <m:sSup>
          <m:sSupPr/>
          <m:e>
            <m:r>
              <m:rPr/>
              <m:t>ℎ</m:t>
            </m:r>
          </m:e>
          <m:sup>
            <m:r>
              <m:rPr/>
              <m:t>i</m:t>
            </m:r>
          </m:sup>
        </m:sSup>
        <m:d>
          <m:dPr>
            <m:sepChr m:val=""/>
          </m:dPr>
          <m:e>
            <m:r>
              <m:rPr/>
              <m:t>t</m:t>
            </m:r>
            <m:r>
              <m:rPr>
                <m:sty m:val="p"/>
              </m:rPr>
              <m:t>,</m:t>
            </m:r>
            <m:sSub>
              <m:sSubPr/>
              <m:e>
                <m:r>
                  <m:rPr/>
                  <m:t>X</m:t>
                </m:r>
              </m:e>
              <m:sub>
                <m:r>
                  <m:rPr/>
                  <m:t>t</m:t>
                </m:r>
              </m:sub>
            </m:sSub>
            <m:r>
              <m:rPr>
                <m:sty m:val="p"/>
              </m:rPr>
              <m:t>,</m:t>
            </m:r>
            <m:sSub>
              <m:sSubPr/>
              <m:e>
                <m:r>
                  <m:rPr/>
                  <m:t>u</m:t>
                </m:r>
              </m:e>
              <m:sub>
                <m:r>
                  <m:rPr/>
                  <m:t>t</m:t>
                </m:r>
              </m:sub>
            </m:sSub>
          </m:e>
        </m:d>
        <m:r>
          <m:rPr/>
          <m:t>dt</m:t>
        </m:r>
        <m:r>
          <m:rPr>
            <m:sty m:val="p"/>
          </m:rPr>
          <m:t>+</m:t>
        </m:r>
        <m:sSup>
          <m:sSupPr/>
          <m:e>
            <m:r>
              <m:rPr/>
              <m:t>γ</m:t>
            </m:r>
          </m:e>
          <m:sup>
            <m:r>
              <m:rPr/>
              <m:t>i</m:t>
            </m:r>
          </m:sup>
        </m:sSup>
        <m:r>
          <m:rPr/>
          <m:t>d</m:t>
        </m:r>
        <m:sSubSup>
          <m:sSubSupPr/>
          <m:e>
            <m:r>
              <m:rPr/>
              <m:t>W</m:t>
            </m:r>
          </m:e>
          <m:sub>
            <m:r>
              <m:rPr/>
              <m:t>t</m:t>
            </m:r>
          </m:sub>
          <m:sup>
            <m:r>
              <m:rPr/>
              <m:t>i</m:t>
            </m:r>
          </m:sup>
        </m:sSubSup>
      </m:oMath>
      <w:r>
        <w:t>。此时，每个玩家的有效状态是其基于私有观测历史的信念状态（即状态的后验分布），博弈在无限维的信念空间上进行。这导致了</w:t>
      </w:r>
      <w:r>
        <w:rPr>
          <w:b/>
        </w:rPr>
        <w:t>随机偏微分方程（SPDE）</w:t>
      </w:r>
      <w:r>
        <w:t>描述的滤波方程（如 Kushner-Stratonovich 方程）与 HJI 方程的耦合，分析异常复杂。近似方法，如基于确定性等价的分离原理在某些特定结构（如 LQG 且噪声独立）下成立，但一般情形下不适用。这直接关联到多智能体学习中的</w:t>
      </w:r>
      <w:r>
        <w:rPr>
          <w:b/>
        </w:rPr>
        <w:t>分散式部分可观测决策</w:t>
      </w:r>
      <w:r>
        <w:t>问题。</w:t>
      </w:r>
    </w:p>
    <w:p w14:paraId="5DF2F645">
      <w:pPr>
        <w:pStyle w:val="5"/>
        <w:keepNext/>
        <w:widowControl/>
        <w:numPr>
          <w:ilvl w:val="0"/>
          <w:numId w:val="210"/>
        </w:numPr>
        <w:ind w:left="0" w:leftChars="0" w:firstLine="0" w:firstLineChars="0"/>
        <w:rPr>
          <w:b w:val="0"/>
        </w:rPr>
      </w:pPr>
      <w:bookmarkStart w:id="712" w:name="_Toc1873118006"/>
      <w:r>
        <w:t>从有限微分博弈到平均场博弈：极限过渡与一致性</w:t>
      </w:r>
      <w:bookmarkEnd w:id="712"/>
    </w:p>
    <w:p w14:paraId="431C7B87">
      <w:pPr>
        <w:pStyle w:val="3"/>
      </w:pPr>
      <w:r>
        <w:t xml:space="preserve">当玩家数量 </w:t>
      </w:r>
      <m:oMath>
        <m:r>
          <m:rPr/>
          <m:t>N</m:t>
        </m:r>
      </m:oMath>
      <w:r>
        <w:t xml:space="preserve"> 非常大且玩家间具有对称性时，精确分析 </w:t>
      </w:r>
      <m:oMath>
        <m:r>
          <m:rPr/>
          <m:t>N</m:t>
        </m:r>
      </m:oMath>
      <w:r>
        <w:t xml:space="preserve"> 人微分博弈变得不可行。平均场博弈（MFG）理论提供了通过研究极限对象（</w:t>
      </w:r>
      <m:oMath>
        <m:r>
          <m:rPr/>
          <m:t>N</m:t>
        </m:r>
        <m:r>
          <m:rPr>
            <m:sty m:val="p"/>
          </m:rPr>
          <m:t>→∞</m:t>
        </m:r>
      </m:oMath>
      <w:r>
        <w:t>）来近似有限大系统均衡的强有力框架。其核心思想是：在极限下，单个玩家的决策不再受限于任何特定其他玩家的行为，而是受到一个统计量——玩家状态的总体分布（即平均场）</w:t>
      </w:r>
      <m:oMath>
        <m:sSub>
          <m:sSubPr/>
          <m:e>
            <m:r>
              <m:rPr/>
              <m:t>μ</m:t>
            </m:r>
          </m:e>
          <m:sub>
            <m:r>
              <m:rPr/>
              <m:t>t</m:t>
            </m:r>
          </m:sub>
        </m:sSub>
      </m:oMath>
      <w:r>
        <w:t>——的影响。单个玩家与“平均场”的互动构成了一个</w:t>
      </w:r>
      <w:r>
        <w:rPr>
          <w:b/>
        </w:rPr>
        <w:t>随机最优控制问题</w:t>
      </w:r>
      <w:r>
        <w:t>，而所有玩家采取均衡策略所导出的状态分布又必须与该平均场一致。这种“最优性”与“一致性”条件构成了 MFG 均衡的定义。</w:t>
      </w:r>
    </w:p>
    <w:p w14:paraId="369079BF">
      <w:pPr>
        <w:pStyle w:val="3"/>
      </w:pPr>
      <w:r>
        <w:t xml:space="preserve">考虑一个对称的 </w:t>
      </w:r>
      <m:oMath>
        <m:r>
          <m:rPr/>
          <m:t>N</m:t>
        </m:r>
      </m:oMath>
      <w:r>
        <w:t xml:space="preserve"> 玩家微分博弈，每个玩家 </w:t>
      </w:r>
      <m:oMath>
        <m:r>
          <m:rPr/>
          <m:t>i</m:t>
        </m:r>
      </m:oMath>
      <w:r>
        <w:t xml:space="preserve"> 的状态 </w:t>
      </w:r>
      <m:oMath>
        <m:sSubSup>
          <m:sSubSupPr/>
          <m:e>
            <m:r>
              <m:rPr/>
              <m:t>X</m:t>
            </m:r>
          </m:e>
          <m:sub>
            <m:r>
              <m:rPr/>
              <m:t>t</m:t>
            </m:r>
          </m:sub>
          <m:sup>
            <m:r>
              <m:rPr/>
              <m:t>i</m:t>
            </m:r>
          </m:sup>
        </m:sSubSup>
      </m:oMath>
      <w:r>
        <w:t xml:space="preserve"> 满足交互的 SDE：</w:t>
      </w:r>
    </w:p>
    <w:p w14:paraId="6774EF06">
      <w:pPr>
        <w:pStyle w:val="3"/>
      </w:pPr>
      <m:oMathPara>
        <m:oMathParaPr>
          <m:jc m:val="center"/>
        </m:oMathParaPr>
        <m:oMath>
          <m:r>
            <m:rPr/>
            <m:t>d</m:t>
          </m:r>
          <m:sSubSup>
            <m:sSubSupPr/>
            <m:e>
              <m:r>
                <m:rPr/>
                <m:t>X</m:t>
              </m:r>
            </m:e>
            <m:sub>
              <m:r>
                <m:rPr/>
                <m:t>t</m:t>
              </m:r>
            </m:sub>
            <m:sup>
              <m:r>
                <m:rPr/>
                <m:t>i</m:t>
              </m:r>
            </m:sup>
          </m:sSubSup>
          <m:r>
            <m:rPr>
              <m:sty m:val="p"/>
            </m:rPr>
            <m:t>=</m:t>
          </m:r>
          <m:r>
            <m:rPr/>
            <m:t>f</m:t>
          </m:r>
          <m:d>
            <m:dPr>
              <m:sepChr m:val=""/>
            </m:dPr>
            <m:e>
              <m:r>
                <m:rPr/>
                <m:t>t</m:t>
              </m:r>
              <m:r>
                <m:rPr>
                  <m:sty m:val="p"/>
                </m:rPr>
                <m:t>,</m:t>
              </m:r>
              <m:sSubSup>
                <m:sSubSupPr/>
                <m:e>
                  <m:r>
                    <m:rPr/>
                    <m:t>X</m:t>
                  </m:r>
                </m:e>
                <m:sub>
                  <m:r>
                    <m:rPr/>
                    <m:t>t</m:t>
                  </m:r>
                </m:sub>
                <m:sup>
                  <m:r>
                    <m:rPr/>
                    <m:t>i</m:t>
                  </m:r>
                </m:sup>
              </m:sSubSup>
              <m:r>
                <m:rPr>
                  <m:sty m:val="p"/>
                </m:rPr>
                <m:t>,</m:t>
              </m:r>
              <m:sSubSup>
                <m:sSubSupPr/>
                <m:e>
                  <m:r>
                    <m:rPr/>
                    <m:t>u</m:t>
                  </m:r>
                </m:e>
                <m:sub>
                  <m:r>
                    <m:rPr/>
                    <m:t>t</m:t>
                  </m:r>
                </m:sub>
                <m:sup>
                  <m:r>
                    <m:rPr/>
                    <m:t>i</m:t>
                  </m:r>
                </m:sup>
              </m:sSubSup>
              <m:r>
                <m:rPr>
                  <m:sty m:val="p"/>
                </m:rPr>
                <m:t>,</m:t>
              </m:r>
              <m:f>
                <m:fPr/>
                <m:num>
                  <m:r>
                    <m:rPr/>
                    <m:t>1</m:t>
                  </m:r>
                </m:num>
                <m:den>
                  <m:r>
                    <m:rPr/>
                    <m:t>N</m:t>
                  </m:r>
                </m:den>
              </m:f>
              <m:nary>
                <m:naryPr>
                  <m:chr m:val="∑"/>
                  <m:limLoc m:val="undOvr"/>
                </m:naryPr>
                <m:sub>
                  <m:r>
                    <m:rPr/>
                    <m:t>j</m:t>
                  </m:r>
                  <m:r>
                    <m:rPr>
                      <m:sty m:val="p"/>
                    </m:rPr>
                    <m:t>=</m:t>
                  </m:r>
                  <m:r>
                    <m:rPr/>
                    <m:t>1</m:t>
                  </m:r>
                </m:sub>
                <m:sup>
                  <m:r>
                    <m:rPr/>
                    <m:t>N</m:t>
                  </m:r>
                </m:sup>
                <m:e>
                  <m:sSub>
                    <m:sSubPr/>
                    <m:e>
                      <m:r>
                        <m:rPr/>
                        <m:t>δ</m:t>
                      </m:r>
                    </m:e>
                    <m:sub>
                      <m:sSubSup>
                        <m:sSubSupPr/>
                        <m:e>
                          <m:r>
                            <m:rPr/>
                            <m:t>X</m:t>
                          </m:r>
                        </m:e>
                        <m:sub>
                          <m:r>
                            <m:rPr/>
                            <m:t>t</m:t>
                          </m:r>
                        </m:sub>
                        <m:sup>
                          <m:r>
                            <m:rPr/>
                            <m:t>j</m:t>
                          </m:r>
                        </m:sup>
                      </m:sSubSup>
                    </m:sub>
                  </m:sSub>
                </m:e>
              </m:nary>
            </m:e>
          </m:d>
          <m:r>
            <m:rPr/>
            <m:t>dt</m:t>
          </m:r>
          <m:r>
            <m:rPr>
              <m:sty m:val="p"/>
            </m:rPr>
            <m:t>+</m:t>
          </m:r>
          <m:r>
            <m:rPr/>
            <m:t>σd</m:t>
          </m:r>
          <m:sSubSup>
            <m:sSubSupPr/>
            <m:e>
              <m:r>
                <m:rPr/>
                <m:t>W</m:t>
              </m:r>
            </m:e>
            <m:sub>
              <m:r>
                <m:rPr/>
                <m:t>t</m:t>
              </m:r>
            </m:sub>
            <m:sup>
              <m:r>
                <m:rPr/>
                <m:t>i</m:t>
              </m:r>
            </m:sup>
          </m:sSubSup>
          <m:r>
            <m:rPr>
              <m:sty m:val="p"/>
            </m:rPr>
            <m:t>.</m:t>
          </m:r>
        </m:oMath>
      </m:oMathPara>
    </w:p>
    <w:p w14:paraId="0A0DC7CA">
      <w:pPr>
        <w:pStyle w:val="3"/>
      </w:pPr>
      <w:r>
        <w:t xml:space="preserve">其中交互通过经验分布 </w:t>
      </w:r>
      <m:oMath>
        <m:sSubSup>
          <m:sSubSupPr/>
          <m:e>
            <m:r>
              <m:rPr/>
              <m:t>μ</m:t>
            </m:r>
          </m:e>
          <m:sub>
            <m:r>
              <m:rPr/>
              <m:t>t</m:t>
            </m:r>
          </m:sub>
          <m:sup>
            <m:r>
              <m:rPr/>
              <m:t>N</m:t>
            </m:r>
          </m:sup>
        </m:sSubSup>
        <m:r>
          <m:rPr>
            <m:sty m:val="p"/>
          </m:rPr>
          <m:t>=</m:t>
        </m:r>
        <m:f>
          <m:fPr/>
          <m:num>
            <m:r>
              <m:rPr/>
              <m:t>1</m:t>
            </m:r>
          </m:num>
          <m:den>
            <m:r>
              <m:rPr/>
              <m:t>N</m:t>
            </m:r>
          </m:den>
        </m:f>
        <m:nary>
          <m:naryPr>
            <m:chr m:val="∑"/>
            <m:limLoc m:val="undOvr"/>
          </m:naryPr>
          <m:sub>
            <m:r>
              <m:rPr/>
              <m:t>j</m:t>
            </m:r>
            <m:r>
              <m:rPr>
                <m:sty m:val="p"/>
              </m:rPr>
              <m:t>=</m:t>
            </m:r>
            <m:r>
              <m:rPr/>
              <m:t>1</m:t>
            </m:r>
          </m:sub>
          <m:sup>
            <m:r>
              <m:rPr/>
              <m:t>N</m:t>
            </m:r>
          </m:sup>
          <m:e>
            <m:sSub>
              <m:sSubPr/>
              <m:e>
                <m:r>
                  <m:rPr/>
                  <m:t>δ</m:t>
                </m:r>
              </m:e>
              <m:sub>
                <m:sSubSup>
                  <m:sSubSupPr/>
                  <m:e>
                    <m:r>
                      <m:rPr/>
                      <m:t>X</m:t>
                    </m:r>
                  </m:e>
                  <m:sub>
                    <m:r>
                      <m:rPr/>
                      <m:t>t</m:t>
                    </m:r>
                  </m:sub>
                  <m:sup>
                    <m:r>
                      <m:rPr/>
                      <m:t>j</m:t>
                    </m:r>
                  </m:sup>
                </m:sSubSup>
              </m:sub>
            </m:sSub>
          </m:e>
        </m:nary>
      </m:oMath>
      <w:r>
        <w:t xml:space="preserve"> 进行。MFG 理论探究当 </w:t>
      </w:r>
      <m:oMath>
        <m:r>
          <m:rPr/>
          <m:t>N</m:t>
        </m:r>
        <m:r>
          <m:rPr>
            <m:sty m:val="p"/>
          </m:rPr>
          <m:t>→∞</m:t>
        </m:r>
      </m:oMath>
      <w:r>
        <w:t xml:space="preserve"> 时，该博弈的（对称）纳什均衡行为。在适当条件下，极限问题由以下耦合系统描述： 1. </w:t>
      </w:r>
      <w:r>
        <w:rPr>
          <w:b/>
        </w:rPr>
        <w:t>HJB 方程（最优性）</w:t>
      </w:r>
      <w:r>
        <w:t xml:space="preserve">：给定一个确定性的人口分布流 </w:t>
      </w:r>
      <m:oMath>
        <m:r>
          <m:rPr/>
          <m:t>μ</m:t>
        </m:r>
        <m:r>
          <m:rPr>
            <m:sty m:val="p"/>
          </m:rPr>
          <m:t>=</m:t>
        </m:r>
        <m:sSub>
          <m:sSubPr/>
          <m:e>
            <m:d>
              <m:dPr>
                <m:sepChr m:val=""/>
              </m:dPr>
              <m:e>
                <m:sSub>
                  <m:sSubPr/>
                  <m:e>
                    <m:r>
                      <m:rPr/>
                      <m:t>μ</m:t>
                    </m:r>
                  </m:e>
                  <m:sub>
                    <m:r>
                      <m:rPr/>
                      <m:t>t</m:t>
                    </m:r>
                  </m:sub>
                </m:sSub>
              </m:e>
            </m:d>
          </m:e>
          <m:sub>
            <m:r>
              <m:rPr/>
              <m:t>t</m:t>
            </m:r>
            <m:r>
              <m:rPr>
                <m:sty m:val="p"/>
              </m:rPr>
              <m:t>∈</m:t>
            </m:r>
            <m:d>
              <m:dPr>
                <m:begChr m:val="["/>
                <m:sepChr m:val=""/>
                <m:endChr m:val="]"/>
              </m:dPr>
              <m:e>
                <m:r>
                  <m:rPr/>
                  <m:t>1</m:t>
                </m:r>
              </m:e>
            </m:d>
          </m:sub>
        </m:sSub>
      </m:oMath>
      <w:r>
        <w:t xml:space="preserve">，代表性玩家求解最优控制问题，其值函数 </w:t>
      </w:r>
      <m:oMath>
        <m:r>
          <m:rPr/>
          <m:t>u</m:t>
        </m:r>
        <m:d>
          <m:dPr>
            <m:sepChr m:val=""/>
          </m:dPr>
          <m:e>
            <m:r>
              <m:rPr/>
              <m:t>t</m:t>
            </m:r>
            <m:r>
              <m:rPr>
                <m:sty m:val="p"/>
              </m:rPr>
              <m:t>,</m:t>
            </m:r>
            <m:r>
              <m:rPr/>
              <m:t>x</m:t>
            </m:r>
          </m:e>
        </m:d>
      </m:oMath>
      <w:r>
        <w:t xml:space="preserve"> 满足：</w:t>
      </w:r>
    </w:p>
    <w:p w14:paraId="00837EF1">
      <w:pPr>
        <w:pStyle w:val="3"/>
      </w:pPr>
      <m:oMathPara>
        <m:oMathParaPr>
          <m:jc m:val="center"/>
        </m:oMathParaPr>
        <m:oMath>
          <m:r>
            <m:rPr>
              <m:sty m:val="p"/>
            </m:rPr>
            <m:t>−</m:t>
          </m:r>
          <m:sSub>
            <m:sSubPr/>
            <m:e>
              <m:r>
                <m:rPr>
                  <m:sty m:val="p"/>
                </m:rPr>
                <m:t>∂</m:t>
              </m:r>
            </m:e>
            <m:sub>
              <m:r>
                <m:rPr/>
                <m:t>t</m:t>
              </m:r>
            </m:sub>
          </m:sSub>
          <m:r>
            <m:rPr/>
            <m:t>u</m:t>
          </m:r>
          <m:r>
            <m:rPr>
              <m:sty m:val="p"/>
            </m:rPr>
            <m:t>−</m:t>
          </m:r>
          <m:f>
            <m:fPr/>
            <m:num>
              <m:sSup>
                <m:sSupPr/>
                <m:e>
                  <m:r>
                    <m:rPr/>
                    <m:t>σ</m:t>
                  </m:r>
                </m:e>
                <m:sup>
                  <m:r>
                    <m:rPr/>
                    <m:t>2</m:t>
                  </m:r>
                </m:sup>
              </m:sSup>
            </m:num>
            <m:den>
              <m:r>
                <m:rPr/>
                <m:t>2</m:t>
              </m:r>
            </m:den>
          </m:f>
          <m:sSub>
            <m:sSubPr/>
            <m:e>
              <m:r>
                <m:rPr/>
                <m:t>Δ</m:t>
              </m:r>
            </m:e>
            <m:sub>
              <m:r>
                <m:rPr/>
                <m:t>x</m:t>
              </m:r>
            </m:sub>
          </m:sSub>
          <m:r>
            <m:rPr/>
            <m:t>u</m:t>
          </m:r>
          <m:r>
            <m:rPr>
              <m:sty m:val="p"/>
            </m:rPr>
            <m:t>+</m:t>
          </m:r>
          <m:r>
            <m:rPr/>
            <m:t>H</m:t>
          </m:r>
          <m:d>
            <m:dPr>
              <m:sepChr m:val=""/>
            </m:dPr>
            <m:e>
              <m:r>
                <m:rPr/>
                <m:t>t</m:t>
              </m:r>
              <m:r>
                <m:rPr>
                  <m:sty m:val="p"/>
                </m:rPr>
                <m:t>,</m:t>
              </m:r>
              <m:r>
                <m:rPr/>
                <m:t>x</m:t>
              </m:r>
              <m:r>
                <m:rPr>
                  <m:sty m:val="p"/>
                </m:rPr>
                <m:t>,</m:t>
              </m:r>
              <m:sSub>
                <m:sSubPr/>
                <m:e>
                  <m:r>
                    <m:rPr>
                      <m:sty m:val="p"/>
                    </m:rPr>
                    <m:t>∇</m:t>
                  </m:r>
                </m:e>
                <m:sub>
                  <m:r>
                    <m:rPr/>
                    <m:t>x</m:t>
                  </m:r>
                </m:sub>
              </m:sSub>
              <m:r>
                <m:rPr/>
                <m:t>u</m:t>
              </m:r>
              <m:r>
                <m:rPr>
                  <m:sty m:val="p"/>
                </m:rPr>
                <m:t>,</m:t>
              </m:r>
              <m:sSub>
                <m:sSubPr/>
                <m:e>
                  <m:r>
                    <m:rPr/>
                    <m:t>μ</m:t>
                  </m:r>
                </m:e>
                <m:sub>
                  <m:r>
                    <m:rPr/>
                    <m:t>t</m:t>
                  </m:r>
                </m:sub>
              </m:sSub>
            </m:e>
          </m:d>
          <m:r>
            <m:rPr>
              <m:sty m:val="p"/>
            </m:rPr>
            <m:t>=</m:t>
          </m:r>
          <m:r>
            <m:rPr/>
            <m:t>0</m:t>
          </m:r>
          <m:r>
            <m:rPr>
              <m:sty m:val="p"/>
            </m:rPr>
            <m:t>,</m:t>
          </m:r>
          <m:r>
            <m:rPr/>
            <m:t> u</m:t>
          </m:r>
          <m:d>
            <m:dPr>
              <m:sepChr m:val=""/>
            </m:dPr>
            <m:e>
              <m:r>
                <m:rPr/>
                <m:t>T</m:t>
              </m:r>
              <m:r>
                <m:rPr>
                  <m:sty m:val="p"/>
                </m:rPr>
                <m:t>,</m:t>
              </m:r>
              <m:r>
                <m:rPr/>
                <m:t>x</m:t>
              </m:r>
            </m:e>
          </m:d>
          <m:r>
            <m:rPr>
              <m:sty m:val="p"/>
            </m:rPr>
            <m:t>=</m:t>
          </m:r>
          <m:r>
            <m:rPr/>
            <m:t>Φ</m:t>
          </m:r>
          <m:d>
            <m:dPr>
              <m:sepChr m:val=""/>
            </m:dPr>
            <m:e>
              <m:r>
                <m:rPr/>
                <m:t>x</m:t>
              </m:r>
              <m:r>
                <m:rPr>
                  <m:sty m:val="p"/>
                </m:rPr>
                <m:t>,</m:t>
              </m:r>
              <m:sSub>
                <m:sSubPr/>
                <m:e>
                  <m:r>
                    <m:rPr/>
                    <m:t>μ</m:t>
                  </m:r>
                </m:e>
                <m:sub>
                  <m:r>
                    <m:rPr/>
                    <m:t>T</m:t>
                  </m:r>
                </m:sub>
              </m:sSub>
            </m:e>
          </m:d>
          <m:r>
            <m:rPr>
              <m:sty m:val="p"/>
            </m:rPr>
            <m:t>.</m:t>
          </m:r>
        </m:oMath>
      </m:oMathPara>
    </w:p>
    <w:p w14:paraId="6D91F730">
      <w:pPr>
        <w:pStyle w:val="3"/>
      </w:pPr>
      <w:r>
        <w:t xml:space="preserve">其中哈密顿量 </w:t>
      </w:r>
      <m:oMath>
        <m:r>
          <m:rPr/>
          <m:t>H</m:t>
        </m:r>
        <m:d>
          <m:dPr>
            <m:sepChr m:val=""/>
          </m:dPr>
          <m:e>
            <m:r>
              <m:rPr/>
              <m:t>t</m:t>
            </m:r>
            <m:r>
              <m:rPr>
                <m:sty m:val="p"/>
              </m:rPr>
              <m:t>,</m:t>
            </m:r>
            <m:r>
              <m:rPr/>
              <m:t>x</m:t>
            </m:r>
            <m:r>
              <m:rPr>
                <m:sty m:val="p"/>
              </m:rPr>
              <m:t>,</m:t>
            </m:r>
            <m:r>
              <m:rPr/>
              <m:t>p</m:t>
            </m:r>
            <m:r>
              <m:rPr>
                <m:sty m:val="p"/>
              </m:rPr>
              <m:t>,</m:t>
            </m:r>
            <m:r>
              <m:rPr/>
              <m:t>μ</m:t>
            </m:r>
          </m:e>
        </m:d>
        <m:r>
          <m:rPr>
            <m:sty m:val="p"/>
          </m:rPr>
          <m:t>=</m:t>
        </m:r>
        <m:sSub>
          <m:sSubPr/>
          <m:e>
            <m:r>
              <m:rPr>
                <m:sty m:val="p"/>
              </m:rPr>
              <m:t>sup</m:t>
            </m:r>
          </m:e>
          <m:sub>
            <m:r>
              <m:rPr/>
              <m:t>a</m:t>
            </m:r>
          </m:sub>
        </m:sSub>
        <m:r>
          <m:rPr>
            <m:sty m:val="p"/>
          </m:rPr>
          <m:t>{−</m:t>
        </m:r>
        <m:r>
          <m:rPr/>
          <m:t>L</m:t>
        </m:r>
        <m:d>
          <m:dPr>
            <m:sepChr m:val=""/>
          </m:dPr>
          <m:e>
            <m:r>
              <m:rPr/>
              <m:t>t</m:t>
            </m:r>
            <m:r>
              <m:rPr>
                <m:sty m:val="p"/>
              </m:rPr>
              <m:t>,</m:t>
            </m:r>
            <m:r>
              <m:rPr/>
              <m:t>x</m:t>
            </m:r>
            <m:r>
              <m:rPr>
                <m:sty m:val="p"/>
              </m:rPr>
              <m:t>,</m:t>
            </m:r>
            <m:r>
              <m:rPr/>
              <m:t>a</m:t>
            </m:r>
            <m:r>
              <m:rPr>
                <m:sty m:val="p"/>
              </m:rPr>
              <m:t>,</m:t>
            </m:r>
            <m:r>
              <m:rPr/>
              <m:t>μ</m:t>
            </m:r>
          </m:e>
        </m:d>
        <m:r>
          <m:rPr>
            <m:sty m:val="p"/>
          </m:rPr>
          <m:t>+</m:t>
        </m:r>
        <m:r>
          <m:rPr/>
          <m:t>p</m:t>
        </m:r>
        <m:r>
          <m:rPr>
            <m:sty m:val="p"/>
          </m:rPr>
          <m:t>⋅</m:t>
        </m:r>
        <m:r>
          <m:rPr/>
          <m:t>f</m:t>
        </m:r>
        <m:d>
          <m:dPr>
            <m:sepChr m:val=""/>
          </m:dPr>
          <m:e>
            <m:r>
              <m:rPr/>
              <m:t>t</m:t>
            </m:r>
            <m:r>
              <m:rPr>
                <m:sty m:val="p"/>
              </m:rPr>
              <m:t>,</m:t>
            </m:r>
            <m:r>
              <m:rPr/>
              <m:t>x</m:t>
            </m:r>
            <m:r>
              <m:rPr>
                <m:sty m:val="p"/>
              </m:rPr>
              <m:t>,</m:t>
            </m:r>
            <m:r>
              <m:rPr/>
              <m:t>a</m:t>
            </m:r>
            <m:r>
              <m:rPr>
                <m:sty m:val="p"/>
              </m:rPr>
              <m:t>,</m:t>
            </m:r>
            <m:r>
              <m:rPr/>
              <m:t>μ</m:t>
            </m:r>
          </m:e>
        </m:d>
        <m:r>
          <m:rPr>
            <m:sty m:val="p"/>
          </m:rPr>
          <m:t>}</m:t>
        </m:r>
      </m:oMath>
      <w:r>
        <w:t xml:space="preserve">。最优反馈控制 </w:t>
      </w:r>
      <m:oMath>
        <m:sSup>
          <m:sSupPr/>
          <m:e>
            <m:r>
              <m:rPr/>
              <m:t>α</m:t>
            </m:r>
          </m:e>
          <m:sup>
            <m:r>
              <m:rPr>
                <m:sty m:val="p"/>
              </m:rPr>
              <m:t>∗</m:t>
            </m:r>
          </m:sup>
        </m:sSup>
        <m:d>
          <m:dPr>
            <m:sepChr m:val=""/>
          </m:dPr>
          <m:e>
            <m:r>
              <m:rPr/>
              <m:t>t</m:t>
            </m:r>
            <m:r>
              <m:rPr>
                <m:sty m:val="p"/>
              </m:rPr>
              <m:t>,</m:t>
            </m:r>
            <m:r>
              <m:rPr/>
              <m:t>x</m:t>
            </m:r>
          </m:e>
        </m:d>
        <m:r>
          <m:rPr>
            <m:sty m:val="p"/>
          </m:rPr>
          <m:t>=arg</m:t>
        </m:r>
        <m:sSub>
          <m:sSubPr/>
          <m:e>
            <m:r>
              <m:rPr>
                <m:sty m:val="p"/>
              </m:rPr>
              <m:t>max</m:t>
            </m:r>
          </m:e>
          <m:sub>
            <m:r>
              <m:rPr/>
              <m:t>a</m:t>
            </m:r>
          </m:sub>
        </m:sSub>
        <m:r>
          <m:rPr>
            <m:sty m:val="p"/>
          </m:rPr>
          <m:t>{...}</m:t>
        </m:r>
      </m:oMath>
      <w:r>
        <w:t xml:space="preserve">。 2. </w:t>
      </w:r>
      <w:r>
        <w:rPr>
          <w:b/>
        </w:rPr>
        <w:t>FPK 方程（一致性）</w:t>
      </w:r>
      <w:r>
        <w:t xml:space="preserve">：当所有玩家都采用由上述 HJB 方程导出的最优反馈控制 </w:t>
      </w:r>
      <m:oMath>
        <m:sSup>
          <m:sSupPr/>
          <m:e>
            <m:r>
              <m:rPr/>
              <m:t>α</m:t>
            </m:r>
          </m:e>
          <m:sup>
            <m:r>
              <m:rPr>
                <m:sty m:val="p"/>
              </m:rPr>
              <m:t>∗</m:t>
            </m:r>
          </m:sup>
        </m:sSup>
      </m:oMath>
      <w:r>
        <w:t xml:space="preserve"> 时，玩家群体的状态分布 </w:t>
      </w:r>
      <m:oMath>
        <m:sSub>
          <m:sSubPr/>
          <m:e>
            <m:r>
              <m:rPr/>
              <m:t>μ</m:t>
            </m:r>
          </m:e>
          <m:sub>
            <m:r>
              <m:rPr/>
              <m:t>t</m:t>
            </m:r>
          </m:sub>
        </m:sSub>
      </m:oMath>
      <w:r>
        <w:t xml:space="preserve"> 应满足 Fokker-Planck-Kolmogorov 方程：</w:t>
      </w:r>
    </w:p>
    <w:p w14:paraId="46E4FDA1">
      <w:pPr>
        <w:pStyle w:val="3"/>
      </w:pPr>
      <m:oMathPara>
        <m:oMathParaPr>
          <m:jc m:val="center"/>
        </m:oMathParaPr>
        <m:oMath>
          <m:sSub>
            <m:sSubPr/>
            <m:e>
              <m:r>
                <m:rPr>
                  <m:sty m:val="p"/>
                </m:rPr>
                <m:t>∂</m:t>
              </m:r>
            </m:e>
            <m:sub>
              <m:r>
                <m:rPr/>
                <m:t>t</m:t>
              </m:r>
            </m:sub>
          </m:sSub>
          <m:r>
            <m:rPr/>
            <m:t>μ</m:t>
          </m:r>
          <m:r>
            <m:rPr>
              <m:sty m:val="p"/>
            </m:rPr>
            <m:t>−</m:t>
          </m:r>
          <m:f>
            <m:fPr/>
            <m:num>
              <m:sSup>
                <m:sSupPr/>
                <m:e>
                  <m:r>
                    <m:rPr/>
                    <m:t>σ</m:t>
                  </m:r>
                </m:e>
                <m:sup>
                  <m:r>
                    <m:rPr/>
                    <m:t>2</m:t>
                  </m:r>
                </m:sup>
              </m:sSup>
            </m:num>
            <m:den>
              <m:r>
                <m:rPr/>
                <m:t>2</m:t>
              </m:r>
            </m:den>
          </m:f>
          <m:sSub>
            <m:sSubPr/>
            <m:e>
              <m:r>
                <m:rPr/>
                <m:t>Δ</m:t>
              </m:r>
            </m:e>
            <m:sub>
              <m:r>
                <m:rPr/>
                <m:t>x</m:t>
              </m:r>
            </m:sub>
          </m:sSub>
          <m:r>
            <m:rPr/>
            <m:t>μ</m:t>
          </m:r>
          <m:r>
            <m:rPr>
              <m:sty m:val="p"/>
            </m:rPr>
            <m:t>+</m:t>
          </m:r>
          <m:sSub>
            <m:sSubPr/>
            <m:e>
              <m:r>
                <m:rPr>
                  <m:nor/>
                  <m:sty m:val="p"/>
                </m:rPr>
                <w:rPr>
                  <w:b w:val="0"/>
                  <w:i w:val="0"/>
                </w:rPr>
                <m:t>div</m:t>
              </m:r>
            </m:e>
            <m:sub>
              <m:r>
                <m:rPr/>
                <m:t>x</m:t>
              </m:r>
            </m:sub>
          </m:sSub>
          <m:d>
            <m:dPr>
              <m:sepChr m:val=""/>
            </m:dPr>
            <m:e>
              <m:r>
                <m:rPr/>
                <m:t>μ</m:t>
              </m:r>
              <m:r>
                <m:rPr>
                  <m:sty m:val="p"/>
                </m:rPr>
                <m:t>⋅</m:t>
              </m:r>
              <m:r>
                <m:rPr/>
                <m:t>f</m:t>
              </m:r>
              <m:d>
                <m:dPr>
                  <m:sepChr m:val=""/>
                </m:dPr>
                <m:e>
                  <m:r>
                    <m:rPr/>
                    <m:t>t</m:t>
                  </m:r>
                  <m:r>
                    <m:rPr>
                      <m:sty m:val="p"/>
                    </m:rPr>
                    <m:t>,</m:t>
                  </m:r>
                  <m:r>
                    <m:rPr/>
                    <m:t>x</m:t>
                  </m:r>
                  <m:r>
                    <m:rPr>
                      <m:sty m:val="p"/>
                    </m:rPr>
                    <m:t>,</m:t>
                  </m:r>
                  <m:sSup>
                    <m:sSupPr/>
                    <m:e>
                      <m:r>
                        <m:rPr/>
                        <m:t>α</m:t>
                      </m:r>
                    </m:e>
                    <m:sup>
                      <m:r>
                        <m:rPr>
                          <m:sty m:val="p"/>
                        </m:rPr>
                        <m:t>∗</m:t>
                      </m:r>
                    </m:sup>
                  </m:sSup>
                  <m:d>
                    <m:dPr>
                      <m:sepChr m:val=""/>
                    </m:dPr>
                    <m:e>
                      <m:r>
                        <m:rPr/>
                        <m:t>t</m:t>
                      </m:r>
                      <m:r>
                        <m:rPr>
                          <m:sty m:val="p"/>
                        </m:rPr>
                        <m:t>,</m:t>
                      </m:r>
                      <m:r>
                        <m:rPr/>
                        <m:t>x</m:t>
                      </m:r>
                    </m:e>
                  </m:d>
                  <m:r>
                    <m:rPr>
                      <m:sty m:val="p"/>
                    </m:rPr>
                    <m:t>,</m:t>
                  </m:r>
                  <m:sSub>
                    <m:sSubPr/>
                    <m:e>
                      <m:r>
                        <m:rPr/>
                        <m:t>μ</m:t>
                      </m:r>
                    </m:e>
                    <m:sub>
                      <m:r>
                        <m:rPr/>
                        <m:t>t</m:t>
                      </m:r>
                    </m:sub>
                  </m:sSub>
                </m:e>
              </m:d>
            </m:e>
          </m:d>
          <m:r>
            <m:rPr>
              <m:sty m:val="p"/>
            </m:rPr>
            <m:t>=</m:t>
          </m:r>
          <m:r>
            <m:rPr/>
            <m:t>0</m:t>
          </m:r>
          <m:r>
            <m:rPr>
              <m:sty m:val="p"/>
            </m:rPr>
            <m:t>,</m:t>
          </m:r>
          <m:r>
            <m:rPr/>
            <m:t> </m:t>
          </m:r>
          <m:sSub>
            <m:sSubPr/>
            <m:e>
              <m:r>
                <m:rPr/>
                <m:t>μ</m:t>
              </m:r>
            </m:e>
            <m:sub>
              <m:r>
                <m:rPr/>
                <m:t>0</m:t>
              </m:r>
            </m:sub>
          </m:sSub>
          <m:r>
            <m:rPr>
              <m:sty m:val="p"/>
            </m:rPr>
            <m:t>=</m:t>
          </m:r>
          <m:sSub>
            <m:sSubPr/>
            <m:e>
              <m:r>
                <m:rPr/>
                <m:t>μ</m:t>
              </m:r>
            </m:e>
            <m:sub>
              <m:r>
                <m:rPr/>
                <m:t>0</m:t>
              </m:r>
            </m:sub>
          </m:sSub>
          <m:r>
            <m:rPr>
              <m:sty m:val="p"/>
            </m:rPr>
            <m:t>.</m:t>
          </m:r>
        </m:oMath>
      </m:oMathPara>
    </w:p>
    <w:p w14:paraId="74CBD276">
      <w:pPr>
        <w:pStyle w:val="3"/>
      </w:pPr>
      <w:r>
        <w:t>这个向前-向后抛物型 PDE 系统即是连续时间 MFG 的核心。</w:t>
      </w:r>
    </w:p>
    <w:p w14:paraId="0FB9843B">
      <w:pPr>
        <w:pStyle w:val="3"/>
      </w:pPr>
      <w:r>
        <w:rPr>
          <w:b/>
        </w:rPr>
        <w:t>极限过渡的严格证明</w:t>
      </w:r>
      <w:r>
        <w:t xml:space="preserve">是 MFG 理论的基石，其目标在于证明：有限 </w:t>
      </w:r>
      <m:oMath>
        <m:r>
          <m:rPr/>
          <m:t>N</m:t>
        </m:r>
      </m:oMath>
      <w:r>
        <w:t xml:space="preserve"> 玩家博弈的纳什均衡（或 </w:t>
      </w:r>
      <m:oMath>
        <m:r>
          <m:rPr/>
          <m:t>ϵ</m:t>
        </m:r>
      </m:oMath>
      <w:r>
        <w:t xml:space="preserve">-纳什均衡）在某种意义下收敛到 MFG 系统的解。这一过程涉及几个关键技术步骤： - </w:t>
      </w:r>
      <w:r>
        <w:rPr>
          <w:b/>
        </w:rPr>
        <w:t>拓扑选择</w:t>
      </w:r>
      <w:r>
        <w:t xml:space="preserve">：需要在一个适当的函数空间（如 </w:t>
      </w:r>
      <m:oMath>
        <m:sSub>
          <m:sSubPr/>
          <m:e>
            <m:r>
              <m:rPr>
                <m:sty m:val="p"/>
              </m:rPr>
              <m:t>P</m:t>
            </m:r>
          </m:e>
          <m:sub>
            <m:r>
              <m:rPr/>
              <m:t>2</m:t>
            </m:r>
          </m:sub>
        </m:sSub>
        <m:d>
          <m:dPr>
            <m:sepChr m:val=""/>
          </m:dPr>
          <m:e>
            <m:sSup>
              <m:sSupPr/>
              <m:e>
                <m:r>
                  <m:rPr>
                    <m:sty m:val="p"/>
                  </m:rPr>
                  <m:t>ℝ</m:t>
                </m:r>
              </m:e>
              <m:sup>
                <m:r>
                  <m:rPr/>
                  <m:t>d</m:t>
                </m:r>
              </m:sup>
            </m:sSup>
          </m:e>
        </m:d>
      </m:oMath>
      <w:r>
        <w:t xml:space="preserve">，赋予 2-Wasserstein 距离 </w:t>
      </w:r>
      <m:oMath>
        <m:sSub>
          <m:sSubPr/>
          <m:e>
            <m:r>
              <m:rPr/>
              <m:t>W</m:t>
            </m:r>
          </m:e>
          <m:sub>
            <m:r>
              <m:rPr/>
              <m:t>2</m:t>
            </m:r>
          </m:sub>
        </m:sSub>
      </m:oMath>
      <w:r>
        <w:t xml:space="preserve">）中研究概率测度流 </w:t>
      </w:r>
      <m:oMath>
        <m:sSub>
          <m:sSubPr/>
          <m:e>
            <m:r>
              <m:rPr/>
              <m:t>μ</m:t>
            </m:r>
          </m:e>
          <m:sub>
            <m:r>
              <m:rPr/>
              <m:t>t</m:t>
            </m:r>
          </m:sub>
        </m:sSub>
      </m:oMath>
      <w:r>
        <w:t xml:space="preserve"> 的收敛性。Wasserstein 距离因其能良好反映分布之间的“运输”成本而被广泛采用。 - </w:t>
      </w:r>
      <w:r>
        <w:rPr>
          <w:b/>
        </w:rPr>
        <w:t>传播混沌</w:t>
      </w:r>
      <w:r>
        <w:t xml:space="preserve">：证明如果初始状态 </w:t>
      </w:r>
      <m:oMath>
        <m:r>
          <m:rPr>
            <m:sty m:val="p"/>
          </m:rPr>
          <m:t>{</m:t>
        </m:r>
        <m:sSubSup>
          <m:sSubSupPr/>
          <m:e>
            <m:r>
              <m:rPr/>
              <m:t>X</m:t>
            </m:r>
          </m:e>
          <m:sub>
            <m:r>
              <m:rPr/>
              <m:t>0</m:t>
            </m:r>
          </m:sub>
          <m:sup>
            <m:r>
              <m:rPr/>
              <m:t>i</m:t>
            </m:r>
          </m:sup>
        </m:sSubSup>
        <m:r>
          <m:rPr>
            <m:sty m:val="p"/>
          </m:rPr>
          <m:t>}</m:t>
        </m:r>
      </m:oMath>
      <w:r>
        <w:t xml:space="preserve"> 独立同分布，且在均衡策略下，过程 </w:t>
      </w:r>
      <m:oMath>
        <m:r>
          <m:rPr>
            <m:sty m:val="p"/>
          </m:rPr>
          <m:t>{</m:t>
        </m:r>
        <m:sSubSup>
          <m:sSubSupPr/>
          <m:e>
            <m:r>
              <m:rPr/>
              <m:t>X</m:t>
            </m:r>
          </m:e>
          <m:sub>
            <m:r>
              <m:rPr/>
              <m:t>t</m:t>
            </m:r>
          </m:sub>
          <m:sup>
            <m:r>
              <m:rPr/>
              <m:t>i</m:t>
            </m:r>
          </m:sup>
        </m:sSubSup>
        <m:r>
          <m:rPr>
            <m:sty m:val="p"/>
          </m:rPr>
          <m:t>}</m:t>
        </m:r>
      </m:oMath>
      <w:r>
        <w:t xml:space="preserve"> 在 </w:t>
      </w:r>
      <m:oMath>
        <m:r>
          <m:rPr/>
          <m:t>N</m:t>
        </m:r>
        <m:r>
          <m:rPr>
            <m:sty m:val="p"/>
          </m:rPr>
          <m:t>→∞</m:t>
        </m:r>
      </m:oMath>
      <w:r>
        <w:t xml:space="preserve"> 时渐近独立（即“混沌”），且其极限分布满足 FPK 方程。这通常通过耦合论证或鞅方法实现。 - </w:t>
      </w:r>
      <m:oMath>
        <m:r>
          <m:rPr/>
          <m:t>ϵ</m:t>
        </m:r>
      </m:oMath>
      <w:r>
        <w:rPr>
          <w:b/>
        </w:rPr>
        <w:t>-纳什均衡性质</w:t>
      </w:r>
      <w:r>
        <w:t xml:space="preserve">：证明从 MFG 均衡解出的策略 </w:t>
      </w:r>
      <m:oMath>
        <m:sSup>
          <m:sSupPr/>
          <m:e>
            <m:r>
              <m:rPr/>
              <m:t>α</m:t>
            </m:r>
          </m:e>
          <m:sup>
            <m:r>
              <m:rPr>
                <m:sty m:val="p"/>
              </m:rPr>
              <m:t>∗</m:t>
            </m:r>
          </m:sup>
        </m:sSup>
      </m:oMath>
      <w:r>
        <w:t xml:space="preserve">，当被所有 </w:t>
      </w:r>
      <m:oMath>
        <m:r>
          <m:rPr/>
          <m:t>N</m:t>
        </m:r>
      </m:oMath>
      <w:r>
        <w:t xml:space="preserve"> 个有限玩家采用时，构成原 </w:t>
      </w:r>
      <m:oMath>
        <m:r>
          <m:rPr/>
          <m:t>N</m:t>
        </m:r>
      </m:oMath>
      <w:r>
        <w:t xml:space="preserve"> 人博弈的一个 </w:t>
      </w:r>
      <m:oMath>
        <m:sSub>
          <m:sSubPr/>
          <m:e>
            <m:r>
              <m:rPr/>
              <m:t>ϵ</m:t>
            </m:r>
          </m:e>
          <m:sub>
            <m:r>
              <m:rPr/>
              <m:t>N</m:t>
            </m:r>
          </m:sub>
        </m:sSub>
      </m:oMath>
      <w:r>
        <w:t xml:space="preserve">-纳什均衡，且 </w:t>
      </w:r>
      <m:oMath>
        <m:sSub>
          <m:sSubPr/>
          <m:e>
            <m:r>
              <m:rPr/>
              <m:t>ϵ</m:t>
            </m:r>
          </m:e>
          <m:sub>
            <m:r>
              <m:rPr/>
              <m:t>N</m:t>
            </m:r>
          </m:sub>
        </m:sSub>
        <m:r>
          <m:rPr>
            <m:sty m:val="p"/>
          </m:rPr>
          <m:t>=</m:t>
        </m:r>
        <m:r>
          <m:rPr/>
          <m:t>O</m:t>
        </m:r>
        <m:d>
          <m:dPr>
            <m:sepChr m:val=""/>
          </m:dPr>
          <m:e>
            <m:r>
              <m:rPr/>
              <m:t>1</m:t>
            </m:r>
            <m:r>
              <m:rPr>
                <m:sty m:val="p"/>
              </m:rPr>
              <m:t>/</m:t>
            </m:r>
            <m:rad>
              <m:radPr>
                <m:degHide m:val="1"/>
              </m:radPr>
              <m:deg/>
              <m:e>
                <m:r>
                  <m:rPr/>
                  <m:t>N</m:t>
                </m:r>
              </m:e>
            </m:rad>
          </m:e>
        </m:d>
      </m:oMath>
      <w:r>
        <w:t xml:space="preserve"> 或类似衰减速率[160]。 - </w:t>
      </w:r>
      <w:r>
        <w:rPr>
          <w:b/>
        </w:rPr>
        <w:t>单调性条件</w:t>
      </w:r>
      <w:r>
        <w:t xml:space="preserve">：为确保极限 MFG 系统解的唯一性及收敛性证明的顺利进行，常需施加 Lasry-Lions 单调性条件：对任意两个分布 </w:t>
      </w:r>
      <m:oMath>
        <m:r>
          <m:rPr/>
          <m:t>μ</m:t>
        </m:r>
        <m:r>
          <m:rPr>
            <m:sty m:val="p"/>
          </m:rPr>
          <m:t>,</m:t>
        </m:r>
        <m:r>
          <m:rPr/>
          <m:t>ν</m:t>
        </m:r>
      </m:oMath>
      <w:r>
        <w:t xml:space="preserve">，有 </w:t>
      </w:r>
      <m:oMath>
        <m:r>
          <m:rPr>
            <m:sty m:val="p"/>
          </m:rPr>
          <m:t>∫</m:t>
        </m:r>
        <m:d>
          <m:dPr>
            <m:sepChr m:val=""/>
          </m:dPr>
          <m:e>
            <m:r>
              <m:rPr/>
              <m:t>H</m:t>
            </m:r>
            <m:d>
              <m:dPr>
                <m:sepChr m:val=""/>
              </m:dPr>
              <m:e>
                <m:r>
                  <m:rPr/>
                  <m:t>t</m:t>
                </m:r>
                <m:r>
                  <m:rPr>
                    <m:sty m:val="p"/>
                  </m:rPr>
                  <m:t>,</m:t>
                </m:r>
                <m:r>
                  <m:rPr/>
                  <m:t>x</m:t>
                </m:r>
                <m:r>
                  <m:rPr>
                    <m:sty m:val="p"/>
                  </m:rPr>
                  <m:t>,</m:t>
                </m:r>
                <m:r>
                  <m:rPr/>
                  <m:t>p</m:t>
                </m:r>
                <m:r>
                  <m:rPr>
                    <m:sty m:val="p"/>
                  </m:rPr>
                  <m:t>,</m:t>
                </m:r>
                <m:r>
                  <m:rPr/>
                  <m:t>μ</m:t>
                </m:r>
              </m:e>
            </m:d>
            <m:r>
              <m:rPr>
                <m:sty m:val="p"/>
              </m:rPr>
              <m:t>−</m:t>
            </m:r>
            <m:r>
              <m:rPr/>
              <m:t>H</m:t>
            </m:r>
            <m:d>
              <m:dPr>
                <m:sepChr m:val=""/>
              </m:dPr>
              <m:e>
                <m:r>
                  <m:rPr/>
                  <m:t>t</m:t>
                </m:r>
                <m:r>
                  <m:rPr>
                    <m:sty m:val="p"/>
                  </m:rPr>
                  <m:t>,</m:t>
                </m:r>
                <m:r>
                  <m:rPr/>
                  <m:t>x</m:t>
                </m:r>
                <m:r>
                  <m:rPr>
                    <m:sty m:val="p"/>
                  </m:rPr>
                  <m:t>,</m:t>
                </m:r>
                <m:r>
                  <m:rPr/>
                  <m:t>p</m:t>
                </m:r>
                <m:r>
                  <m:rPr>
                    <m:sty m:val="p"/>
                  </m:rPr>
                  <m:t>,</m:t>
                </m:r>
                <m:r>
                  <m:rPr/>
                  <m:t>ν</m:t>
                </m:r>
              </m:e>
            </m:d>
          </m:e>
        </m:d>
        <m:r>
          <m:rPr/>
          <m:t>d</m:t>
        </m:r>
        <m:d>
          <m:dPr>
            <m:sepChr m:val=""/>
          </m:dPr>
          <m:e>
            <m:r>
              <m:rPr/>
              <m:t>μ</m:t>
            </m:r>
            <m:r>
              <m:rPr>
                <m:sty m:val="p"/>
              </m:rPr>
              <m:t>−</m:t>
            </m:r>
            <m:r>
              <m:rPr/>
              <m:t>ν</m:t>
            </m:r>
          </m:e>
        </m:d>
        <m:d>
          <m:dPr>
            <m:sepChr m:val=""/>
          </m:dPr>
          <m:e>
            <m:r>
              <m:rPr/>
              <m:t>x</m:t>
            </m:r>
          </m:e>
        </m:d>
        <m:r>
          <m:rPr>
            <m:sty m:val="p"/>
          </m:rPr>
          <m:t>≤−</m:t>
        </m:r>
        <m:r>
          <m:rPr/>
          <m:t>α</m:t>
        </m:r>
        <m:sSubSup>
          <m:sSubSupPr/>
          <m:e>
            <m:r>
              <m:rPr/>
              <m:t>W</m:t>
            </m:r>
          </m:e>
          <m:sub>
            <m:r>
              <m:rPr/>
              <m:t>2</m:t>
            </m:r>
          </m:sub>
          <m:sup>
            <m:r>
              <m:rPr/>
              <m:t>2</m:t>
            </m:r>
          </m:sup>
        </m:sSubSup>
        <m:d>
          <m:dPr>
            <m:sepChr m:val=""/>
          </m:dPr>
          <m:e>
            <m:r>
              <m:rPr/>
              <m:t>μ</m:t>
            </m:r>
            <m:r>
              <m:rPr>
                <m:sty m:val="p"/>
              </m:rPr>
              <m:t>,</m:t>
            </m:r>
            <m:r>
              <m:rPr/>
              <m:t>ν</m:t>
            </m:r>
          </m:e>
        </m:d>
      </m:oMath>
      <w:r>
        <w:t>。该条件保证了博弈具有“势博弈”结构，避免了均衡的多重性，并使得极限系统具有良好的稳定性。</w:t>
      </w:r>
    </w:p>
    <w:p w14:paraId="068D7D9C">
      <w:pPr>
        <w:pStyle w:val="3"/>
      </w:pPr>
      <w:r>
        <w:t>MFG 理论的成功在于它将一个高维、复杂的多体问题转化为一个由代表性个体与一个聚合统计量耦合的、相对可处理的问题。它在经济学（人群流动、经济增长）、金融（大型投资组合管理）、工程（大规模无人机编队、通信网络拥塞控制）等领域有广泛应用[97]。然而，其有效性依赖于模型的对称性和均值场交互假设。对于异质性显著或交互网络结构重要的系统，需要更复杂的模型，如</w:t>
      </w:r>
      <w:r>
        <w:rPr>
          <w:b/>
        </w:rPr>
        <w:t>图平均场博弈</w:t>
      </w:r>
      <w:r>
        <w:t>，其中极限对象是一个图上的测度值函数[63; 68]。</w:t>
      </w:r>
    </w:p>
    <w:p w14:paraId="22CE8496">
      <w:pPr>
        <w:pStyle w:val="5"/>
        <w:keepNext/>
        <w:widowControl/>
        <w:numPr>
          <w:ilvl w:val="0"/>
          <w:numId w:val="210"/>
        </w:numPr>
        <w:ind w:left="0" w:leftChars="0" w:firstLine="0" w:firstLineChars="0"/>
        <w:rPr>
          <w:b w:val="0"/>
        </w:rPr>
      </w:pPr>
      <w:bookmarkStart w:id="713" w:name="_Toc1531545469"/>
      <w:r>
        <w:t>微分博弈作为多智能体强化学习的理论基石</w:t>
      </w:r>
      <w:bookmarkEnd w:id="713"/>
    </w:p>
    <w:p w14:paraId="5BC356E1">
      <w:pPr>
        <w:pStyle w:val="3"/>
      </w:pPr>
      <w:r>
        <w:t>多智能体强化学习（MARL）研究多个智能体在未知或复杂环境中通过试错学习协作或竞争策略的问题。从环境模型的角度看，</w:t>
      </w:r>
      <w:r>
        <w:rPr>
          <w:b/>
        </w:rPr>
        <w:t>（随机）微分博弈</w:t>
      </w:r>
      <w:r>
        <w:t>与</w:t>
      </w:r>
      <w:r>
        <w:rPr>
          <w:b/>
        </w:rPr>
        <w:t>平均场博弈</w:t>
      </w:r>
      <w:r>
        <w:t>为 MARL，特别是连续时间或状态/动作空间连续的 MARL，提供了最自然、最严格的数学框架。然而，将单智能体 RL 的成功直接推广到多智能体场景面临根本性障碍，微分博弈的理论视角恰恰能清晰地揭示这些障碍的本质并指导解决方案的设计。</w:t>
      </w:r>
    </w:p>
    <w:p w14:paraId="23B02736">
      <w:pPr>
        <w:pStyle w:val="3"/>
      </w:pPr>
      <w:r>
        <w:rPr>
          <w:b/>
        </w:rPr>
        <w:t>核心挑战的理论透视：</w:t>
      </w:r>
      <w:r>
        <w:t xml:space="preserve"> 1. </w:t>
      </w:r>
      <w:r>
        <w:rPr>
          <w:b/>
        </w:rPr>
        <w:t>非平稳性</w:t>
      </w:r>
      <w:r>
        <w:t>：在单智能体 RL 中，环境动态是固定的（马尔可夫决策过程）。在多智能体中，当所有智能体同时学习时，任一智能体的策略更新都会改变其他智能体所面临的环境动态。从微分博弈的角度看，这对应于系统的</w:t>
      </w:r>
      <w:r>
        <w:rPr>
          <w:b/>
        </w:rPr>
        <w:t>闭环动力学</w:t>
      </w:r>
      <w:r>
        <w:t xml:space="preserve">因策略的持续变化而非平稳。这使得标准的收敛性分析（如 Q-learning 依赖于环境平稳性假设）失效。独立 Q-learning 在实践中常出现振荡或发散。 2. </w:t>
      </w:r>
      <w:r>
        <w:rPr>
          <w:b/>
        </w:rPr>
        <w:t>信用分配</w:t>
      </w:r>
      <w:r>
        <w:t xml:space="preserve">：在合作任务中，如何将团队的全局收益归因于每个个体的动作是信用分配问题。在微分博弈的团队最优控制框架下，这对应于求解一个耦合的 HJB 方程组，其中每个值函数依赖于所有智能体的状态和联合动作。直接求解高维 HJB 方程不可行。 3. </w:t>
      </w:r>
      <w:r>
        <w:rPr>
          <w:b/>
        </w:rPr>
        <w:t>均衡选择与收敛目标</w:t>
      </w:r>
      <w:r>
        <w:t>：在竞争或混合动机博弈中，存在多个可能的均衡（如纳什均衡、相关均衡等）。MARL 算法应收敛到哪个均衡？不同的学习动态（如虚构博弈、无悔学习）可能导向不同的极限集合。这需要将学习动态与博弈论均衡概念明确关联。</w:t>
      </w:r>
    </w:p>
    <w:p w14:paraId="4C55F420">
      <w:pPr>
        <w:pStyle w:val="3"/>
      </w:pPr>
      <w:r>
        <w:rPr>
          <w:b/>
        </w:rPr>
        <w:t>基于均衡概念的 MARL 算法进展：</w:t>
      </w:r>
      <w:r>
        <w:t xml:space="preserve"> 微分博弈和一般博弈论为设计收敛性有保证的 MARL 算法提供了蓝图。主要思路是</w:t>
      </w:r>
      <w:r>
        <w:rPr>
          <w:b/>
        </w:rPr>
        <w:t>将均衡求解过程嵌入学习循环</w:t>
      </w:r>
      <w:r>
        <w:t xml:space="preserve">。 - </w:t>
      </w:r>
      <w:r>
        <w:rPr>
          <w:b/>
        </w:rPr>
        <w:t>Nash Q-learning / Minimax-Q Learning</w:t>
      </w:r>
      <w:r>
        <w:t xml:space="preserve">：在零和随机（微分）博弈中，Minimax-Q 学习通过在每个状态求解一个矩阵博弈来更新 Q 值，理论可收敛到均衡值函数。对于一般和博弈，Nash Q-learning 要求每一步计算阶段博弈的纳什均衡，计算负担重且收敛条件苛刻。 - </w:t>
      </w:r>
      <w:r>
        <w:rPr>
          <w:b/>
        </w:rPr>
        <w:t>对手建模与元博弈求解</w:t>
      </w:r>
      <w:r>
        <w:t xml:space="preserve">：这是当前最活跃的方向之一。智能体 </w:t>
      </w:r>
      <m:oMath>
        <m:r>
          <m:rPr/>
          <m:t>i</m:t>
        </m:r>
      </m:oMath>
      <w:r>
        <w:t xml:space="preserve"> 显式地建模对手的策略 </w:t>
      </w:r>
      <m:oMath>
        <m:sSup>
          <m:sSupPr/>
          <m:e>
            <m:acc>
              <m:accPr/>
              <m:e>
                <m:r>
                  <m:rPr/>
                  <m:t>π</m:t>
                </m:r>
              </m:e>
            </m:acc>
          </m:e>
          <m:sup>
            <m:r>
              <m:rPr>
                <m:sty m:val="p"/>
              </m:rPr>
              <m:t>−</m:t>
            </m:r>
            <m:r>
              <m:rPr/>
              <m:t>i</m:t>
            </m:r>
          </m:sup>
        </m:sSup>
      </m:oMath>
      <w:r>
        <w:t>，并针对该模型进行最优响应规划或学习。这与</w:t>
      </w:r>
      <w:r>
        <w:rPr>
          <w:b/>
        </w:rPr>
        <w:t>策略空间响应预言</w:t>
      </w:r>
      <w:r>
        <w:t xml:space="preserve">（Policy Space Response Oracle, PSRO）框架紧密相连。PSRO 迭代地构建一个元博弈（策略池），计算其均衡（如纳什均衡或相关均衡），然后为每个玩家添加针对该均衡的最佳响应新策略，从而渐进逼近真实博弈的均衡[90]。此框架成功应用于《星际争霸》等复杂游戏，其精神与微分博弈中基于 Hamilton-Jacobi 方程的迭代方法有深刻共鸣。在连续空间问题中，深度神经网络被用来参数化策略，最佳响应通过深度强化学习（如 PPO）来近似。 - </w:t>
      </w:r>
      <w:r>
        <w:rPr>
          <w:b/>
        </w:rPr>
        <w:t>均值场强化学习</w:t>
      </w:r>
      <w:r>
        <w:t xml:space="preserve">：对于大规模同质智能体系统，直接应用多智能体 RL 不可行。均值场 RL 借鉴 MFG 思想，将其他智能体的影响聚合为一个平均场（如平均策略或平均状态）。每个智能体学习一个与平均场交互的 Q 函数或策略。通过交替更新个体策略和平均场估计，算法有望收敛到 MFG 均衡。理论工作已证明在 LQ-MFG 等特定设置下，基于 Actor-Critic 的均值场 RL 算法具有全局收敛保证[62]。更一般地，通过熵正则化等技术可以稳定学习过程并找到近似均衡[49]。 - </w:t>
      </w:r>
      <w:r>
        <w:rPr>
          <w:b/>
        </w:rPr>
        <w:t>微分动态规划与路径积分强化学习</w:t>
      </w:r>
      <w:r>
        <w:t>：对于连续时间的微分博弈模型，其离散时间近似可以直接应用基于模型的 RL 方法。</w:t>
      </w:r>
      <w:r>
        <w:rPr>
          <w:b/>
        </w:rPr>
        <w:t>微分动态规划</w:t>
      </w:r>
      <w:r>
        <w:t>（DDP）及其现代变体（如 iLQR）本质上是求解确定性微分博弈（最优控制）的迭代 LQ 近似方法。在随机和多智能体场景下，广义的迭代线性二次型方法可用于求解近似广义反馈纳什均衡[165]。路径积分控制则提供了另一种基于采样的、对噪声鲁棒的优化视角，可扩展至多智能体协作问题。</w:t>
      </w:r>
    </w:p>
    <w:p w14:paraId="29516F2D">
      <w:pPr>
        <w:pStyle w:val="5"/>
        <w:keepNext/>
        <w:widowControl/>
        <w:numPr>
          <w:ilvl w:val="0"/>
          <w:numId w:val="210"/>
        </w:numPr>
        <w:ind w:left="0" w:leftChars="0" w:firstLine="0" w:firstLineChars="0"/>
        <w:rPr>
          <w:b w:val="0"/>
        </w:rPr>
      </w:pPr>
      <w:bookmarkStart w:id="714" w:name="_Toc945704541"/>
      <w:r>
        <w:t>综合视角：交叉领域的关键问题与未来方向</w:t>
      </w:r>
      <w:bookmarkEnd w:id="714"/>
    </w:p>
    <w:p w14:paraId="4E6D486F">
      <w:pPr>
        <w:pStyle w:val="3"/>
      </w:pPr>
      <w:r>
        <w:t>随机微分博弈、平均场博弈与多智能体学习的交叉并非简单的线性叠加，而是催生了一系列新的基础问题与方法论创新。</w:t>
      </w:r>
    </w:p>
    <w:p w14:paraId="1B2EE255">
      <w:pPr>
        <w:pStyle w:val="3"/>
        <w:numPr>
          <w:ilvl w:val="0"/>
          <w:numId w:val="211"/>
        </w:numPr>
        <w:ind w:left="0" w:leftChars="0" w:firstLine="480" w:firstLineChars="0"/>
        <w:rPr>
          <w:b/>
        </w:rPr>
      </w:pPr>
      <w:r>
        <w:rPr>
          <w:b/>
        </w:rPr>
        <w:t>不确定性、鲁棒性与行为建模的融合</w:t>
      </w:r>
      <w:r>
        <w:t xml:space="preserve"> 现实决策者往往并非完全理性，且面对严重的不确定性（模糊性）。这促使博弈论与行为经济学、鲁棒控制的融合。在微分博弈框架下，这体现为： - </w:t>
      </w:r>
      <w:r>
        <w:rPr>
          <w:b/>
        </w:rPr>
        <w:t>鲁棒微分博弈</w:t>
      </w:r>
      <w:r>
        <w:t xml:space="preserve">：假设对手（或其他玩家）的策略或动力学模型属于一个不确定集，玩家采取最小化最坏情况成本的最大最小策略。这导致 Hamilton-Jacobi-Isaacs (HJI) 方程中 Hamilton 量变为 </w:t>
      </w:r>
      <m:oMath>
        <m:sSub>
          <m:sSubPr/>
          <m:e>
            <m:r>
              <m:rPr>
                <m:sty m:val="p"/>
              </m:rPr>
              <m:t>min</m:t>
            </m:r>
          </m:e>
          <m:sub>
            <m:sSup>
              <m:sSupPr/>
              <m:e>
                <m:r>
                  <m:rPr/>
                  <m:t>u</m:t>
                </m:r>
              </m:e>
              <m:sup>
                <m:r>
                  <m:rPr/>
                  <m:t>i</m:t>
                </m:r>
              </m:sup>
            </m:sSup>
          </m:sub>
        </m:sSub>
        <m:sSub>
          <m:sSubPr/>
          <m:e>
            <m:r>
              <m:rPr>
                <m:sty m:val="p"/>
              </m:rPr>
              <m:t>max</m:t>
            </m:r>
          </m:e>
          <m:sub>
            <m:r>
              <m:rPr/>
              <m:t>w</m:t>
            </m:r>
            <m:r>
              <m:rPr>
                <m:sty m:val="p"/>
              </m:rPr>
              <m:t>∈W</m:t>
            </m:r>
          </m:sub>
        </m:sSub>
        <m:d>
          <m:dPr>
            <m:begChr m:val="["/>
            <m:sepChr m:val=""/>
            <m:endChr m:val="]"/>
          </m:dPr>
          <m:e>
            <m:r>
              <m:rPr/>
              <m:t>1</m:t>
            </m:r>
          </m:e>
        </m:d>
      </m:oMath>
      <w:r>
        <w:t xml:space="preserve"> 形式，其中 </w:t>
      </w:r>
      <m:oMath>
        <m:r>
          <m:rPr/>
          <m:t>w</m:t>
        </m:r>
      </m:oMath>
      <w:r>
        <w:t xml:space="preserve"> 代表不确定性。此类模型在安全关键领域（如自动驾驶、网络安全）至关重要[54; 64]。 - </w:t>
      </w:r>
      <w:r>
        <w:rPr>
          <w:b/>
        </w:rPr>
        <w:t>行为博弈论与微分博弈</w:t>
      </w:r>
      <w:r>
        <w:t>：将前景理论中的概率权重函数和价值函数引入成本泛函，以建模人类决策者对风险和损失的非线性感知。在安全博弈、网络投资等场景中，考虑行为偏差能显著改变均衡预测[7; 42]。如何将此类行为要素系统性地纳入连续时间动态博弈，并分析其对均衡稳定性和效率的影响，是一个前沿方向。</w:t>
      </w:r>
    </w:p>
    <w:p w14:paraId="753942D4">
      <w:pPr>
        <w:pStyle w:val="3"/>
        <w:numPr>
          <w:ilvl w:val="0"/>
          <w:numId w:val="211"/>
        </w:numPr>
        <w:ind w:left="0" w:leftChars="0" w:firstLine="480" w:firstLineChars="0"/>
        <w:rPr>
          <w:b/>
        </w:rPr>
      </w:pPr>
      <w:r>
        <w:rPr>
          <w:b/>
        </w:rPr>
        <w:t>计算方法的根本挑战与跨学科融合</w:t>
      </w:r>
      <w:r>
        <w:t xml:space="preserve"> 三个交叉领域的核心瓶颈均是</w:t>
      </w:r>
      <w:r>
        <w:rPr>
          <w:b/>
        </w:rPr>
        <w:t>高维计算</w:t>
      </w:r>
      <w:r>
        <w:t xml:space="preserve">。 - </w:t>
      </w:r>
      <w:r>
        <w:rPr>
          <w:b/>
        </w:rPr>
        <w:t>高维 PDE 求解</w:t>
      </w:r>
      <w:r>
        <w:t>：无论是随机微分博弈的 HJI 方程，还是 MFG 的耦合 HJB-FP 系统，其数值求解在超过中等维度（如 &gt;6）后变得极其困难。传统网格方法失效。</w:t>
      </w:r>
      <w:r>
        <w:rPr>
          <w:b/>
        </w:rPr>
        <w:t>深度学习提供了有希望的出路</w:t>
      </w:r>
      <w:r>
        <w:t xml:space="preserve">：用深度神经网络近似值函数或策略，并通过物理信息神经网络（PINN）、对抗训练或强化学习目标来训练网络以满足 PDE 的残差或边界条件。例如，“Mean Field Game GAN” 利用生成对抗网络的思想来求解 MFG，将 FPK 方程的解视为生成器，HJB 方程的解视为判别器的一部分[56]。然而，这些方法的精度保证、样本复杂性和泛化能力仍是未解之谜。 - </w:t>
      </w:r>
      <w:r>
        <w:rPr>
          <w:b/>
        </w:rPr>
        <w:t>样本效率与无模型学习</w:t>
      </w:r>
      <w:r>
        <w:t>：基于模型的 RL 方法（如微分动态规划）样本效率高，但依赖精确的动力学模型。无模型 RL（如策略梯度、Actor-Critic）更灵活，但样本效率低，尤其是在多智能体环境中。</w:t>
      </w:r>
      <w:r>
        <w:rPr>
          <w:b/>
        </w:rPr>
        <w:t>模型基与无模型的结合</w:t>
      </w:r>
      <w:r>
        <w:t xml:space="preserve">是关键。可以学习一个环境模型（可能是非参数的），然后在该模型上运行基于博弈论的规划器（如 iLQGames），或利用模型来生成更有效的模拟数据用于无模型学习。 - </w:t>
      </w:r>
      <w:r>
        <w:rPr>
          <w:b/>
        </w:rPr>
        <w:t>分层与组合结构</w:t>
      </w:r>
      <w:r>
        <w:t>：复杂系统往往具有分层或模块化结构。组合博弈论（如开放博弈）与范畴论的工具开始被用于为具有复杂交互结构的网络博弈提供组合语义，支持模块化分析与设计[23]。如何将这种组合思想与微分博弈的连续动态及学习算法结合，以实现可扩展的、可解释的多智能体系统设计，是一个富有潜力的方向。</w:t>
      </w:r>
    </w:p>
    <w:p w14:paraId="28D5E124">
      <w:pPr>
        <w:pStyle w:val="3"/>
        <w:numPr>
          <w:ilvl w:val="0"/>
          <w:numId w:val="211"/>
        </w:numPr>
        <w:ind w:left="0" w:leftChars="0" w:firstLine="480" w:firstLineChars="0"/>
        <w:rPr>
          <w:b/>
        </w:rPr>
      </w:pPr>
      <w:r>
        <w:rPr>
          <w:b/>
        </w:rPr>
        <w:t>理论验证与实验基准的缺失</w:t>
      </w:r>
      <w:r>
        <w:t xml:space="preserve"> 相较于单智能体 RL，MARL 和 MFG 领域严重缺乏标准化的</w:t>
      </w:r>
      <w:r>
        <w:rPr>
          <w:b/>
        </w:rPr>
        <w:t>基准测试环境</w:t>
      </w:r>
      <w:r>
        <w:t>和</w:t>
      </w:r>
      <w:r>
        <w:rPr>
          <w:b/>
        </w:rPr>
        <w:t>理论验证工具</w:t>
      </w:r>
      <w:r>
        <w:t>。这导致算法比较困难，理论进展难以评估。微分博弈因其明确的数学模型，可以充当构建基准的基石。例如，可以定义一系列复杂度递增的微分博弈问题（从 LQ 到非线性，从完全信息到部分可观测，从少量智能体到均值场），作为算法评估的标准测试床。同时，需要发展更强大的</w:t>
      </w:r>
      <w:r>
        <w:rPr>
          <w:b/>
        </w:rPr>
        <w:t>分析工具</w:t>
      </w:r>
      <w:r>
        <w:t>来刻画学习动态的收敛性。例如，利用</w:t>
      </w:r>
      <w:r>
        <w:rPr>
          <w:b/>
        </w:rPr>
        <w:t>耗散性理论</w:t>
      </w:r>
      <w:r>
        <w:t>来分析种群博弈中演化动态的稳定性[171]，或将</w:t>
      </w:r>
      <w:r>
        <w:rPr>
          <w:b/>
        </w:rPr>
        <w:t>单调算子理论</w:t>
      </w:r>
      <w:r>
        <w:t>应用于分析在线学习算法在博弈中的收敛行为[117]。</w:t>
      </w:r>
    </w:p>
    <w:p w14:paraId="3269D963">
      <w:pPr>
        <w:pStyle w:val="3"/>
      </w:pPr>
      <w:r>
        <w:rPr>
          <w:b/>
        </w:rPr>
        <w:t>结论性评述</w:t>
      </w:r>
      <w:r>
        <w:t xml:space="preserve"> 微分博弈、随机控制、平均场极限与多智能体学习的交叉，标志着博弈论从一种静态的、完全理性的分析工具，演变为一套动态的、适应性的、面向大规模复杂系统的分析与设计方法论。这一交叉领域的核心张力在于：</w:t>
      </w:r>
      <w:r>
        <w:rPr>
          <w:b/>
        </w:rPr>
        <w:t>模型的可处理性</w:t>
      </w:r>
      <w:r>
        <w:t>与</w:t>
      </w:r>
      <w:r>
        <w:rPr>
          <w:b/>
        </w:rPr>
        <w:t>现实的复杂性</w:t>
      </w:r>
      <w:r>
        <w:t>之间的权衡。随机微分博弈增强了模型的真实性但牺牲了可解性；平均场博弈通过统计聚合获得了可处理性但牺牲了微观异质性和网络结构；多智能体学习放弃了精确模型转而寻求数据驱动的近似，但面临着收敛性、稳定性与样本效率的严峻挑战。</w:t>
      </w:r>
    </w:p>
    <w:p w14:paraId="6FAF4EB3">
      <w:pPr>
        <w:pStyle w:val="3"/>
      </w:pPr>
      <w:r>
        <w:t>未来的突破很可能来自以下几个方面的深度融合：1）</w:t>
      </w:r>
      <w:r>
        <w:rPr>
          <w:b/>
        </w:rPr>
        <w:t>新型算法</w:t>
      </w:r>
      <w:r>
        <w:t>：结合深度学习强大的函数逼近能力、博弈论坚实的均衡概念，以及最优控制的高效规划技术，发展出兼具样本效率、收敛保证和可扩展性的新算法。2）</w:t>
      </w:r>
      <w:r>
        <w:rPr>
          <w:b/>
        </w:rPr>
        <w:t>理论统一</w:t>
      </w:r>
      <w:r>
        <w:t>：建立连接学习动态（如梯度流、复制者动态）、PDE（HJB， FPK）和均衡概念（纳什、相关、均值场）的更统一的理论框架，以更深刻地理解多智能体系统宏观行为涌现的微观机制。3）</w:t>
      </w:r>
      <w:r>
        <w:rPr>
          <w:b/>
        </w:rPr>
        <w:t>面向现实复杂性</w:t>
      </w:r>
      <w:r>
        <w:t>：将网络结构、异质性、通信约束、行为偏差、对抗性攻击等现实因素更系统地纳入动态博弈模型，并发展相应的分析与计算方法。</w:t>
      </w:r>
    </w:p>
    <w:p w14:paraId="5C96A882">
      <w:pPr>
        <w:pStyle w:val="3"/>
      </w:pPr>
      <w:r>
        <w:t>最终，这一交叉领域的目标不仅是提供分析工具，更是为了</w:t>
      </w:r>
      <w:r>
        <w:rPr>
          <w:b/>
        </w:rPr>
        <w:t>设计</w:t>
      </w:r>
      <w:r>
        <w:t>出安全、高效、鲁棒且合乎社会规范的大规模多智能体系统。无论是自动驾驶车的协调、智能电网的调度、网络安全的防御，还是经济政策的制定，都需要我们深刻理解在不确定动态环境中，众多智能（人工或人类）个体互动所产生的集体智慧与可能的风险。微分博弈及其交叉拓展，正为我们通往这一理解提供了不可或缺的数学语言与计算蓝图。</w:t>
      </w:r>
    </w:p>
    <w:bookmarkEnd w:id="695"/>
    <w:bookmarkEnd w:id="710"/>
    <w:p w14:paraId="48C9161D">
      <w:pPr>
        <w:pStyle w:val="3"/>
        <w:numPr>
          <w:ilvl w:val="0"/>
          <w:numId w:val="171"/>
        </w:numPr>
        <w:ind w:left="0" w:leftChars="0" w:firstLine="0" w:firstLineChars="0"/>
        <w:rPr>
          <w:b w:val="0"/>
        </w:rPr>
      </w:pPr>
      <w:bookmarkStart w:id="715" w:name="X27557bcc51c7b8bde29854c7f4d21b388be59f4"/>
      <w:r>
        <w:t>Behavioral Game Theory and Bounded Rationality</w:t>
      </w:r>
    </w:p>
    <w:p w14:paraId="6339FCAB">
      <w:pPr>
        <w:pStyle w:val="4"/>
        <w:keepNext/>
        <w:widowControl/>
        <w:numPr>
          <w:ilvl w:val="0"/>
          <w:numId w:val="212"/>
        </w:numPr>
        <w:ind w:left="0" w:leftChars="0" w:firstLine="0" w:firstLineChars="0"/>
        <w:rPr>
          <w:b w:val="0"/>
        </w:rPr>
      </w:pPr>
      <w:bookmarkStart w:id="716" w:name="_Toc929749140"/>
      <w:bookmarkStart w:id="717" w:name="理论基础对经典理性公理的批判与行为转向"/>
      <w:r>
        <w:t>理论基础:对经典理性公理的批判与行为转向</w:t>
      </w:r>
      <w:bookmarkEnd w:id="716"/>
    </w:p>
    <w:p w14:paraId="20F5CF1D">
      <w:pPr>
        <w:pStyle w:val="3"/>
      </w:pPr>
      <w:r>
        <w:t>博弈论自冯·诺依曼与摩根斯坦的公理化奠基，至纳什均衡的概念性突破，其核心范式长期建立在“完全理性”这一基石之上。该范式假设决策者具备无限的计算能力、完美的逻辑一致性以及对游戏规则与环境状态的完备知识，并能基于此形成关于他人行为的无限阶信念与共同知识，最终通过期望效用最大化做出策略选择。这一系列强假设赋予了博弈论强大的规范性与预测力，使其成为分析策略互动不可或缺的框架。然而，自二十世纪后半叶起，来自实验经济学、认知心理学及计算理论的持续证据表明，这些经典公理在描述真实人类行为时面临系统性失灵。本节旨在系统性地解构经典理性假设的脆弱性，剖析期望效用理论在风险与模糊性决策中的描述性局限，并在此基础上阐释行为博弈论所引领的深刻“行为转向”。这一转向并非对理性分析的简单抛弃，而是将其置于更贴近现实的认知约束与动机复杂性之下，标志着博弈论从纯粹“规范式”分析向兼具“描述式”解释力与“工程式”设计能力的综合范式演进，为机制设计、政策制定及人机交互提供了基于实证规律的微观基础。</w:t>
      </w:r>
    </w:p>
    <w:p w14:paraId="58CADF2C">
      <w:pPr>
        <w:pStyle w:val="3"/>
      </w:pPr>
      <w:r>
        <w:t xml:space="preserve">经典博弈论，尤其是纳什均衡及其精炼概念，其逻辑合理性严重依赖于“相互理性”与“无限阶共同知识”这一认知结构。所谓相互理性，即每个参与者不仅是自身期望效用最大化的个体理性者，并且相信其他所有参与者也是个体理性的，进而相信其他参与者相信自己是理性的，如此递归直至无穷。形式化地，考虑一个具有共同知识的策略式博弈 </w:t>
      </w:r>
      <m:oMath>
        <m:r>
          <m:rPr/>
          <m:t>G</m:t>
        </m:r>
        <m:r>
          <m:rPr>
            <m:sty m:val="p"/>
          </m:rPr>
          <m:t>=</m:t>
        </m:r>
        <m:d>
          <m:dPr>
            <m:sepChr m:val=""/>
          </m:dPr>
          <m:e>
            <m:r>
              <m:rPr>
                <m:sty m:val="p"/>
              </m:rPr>
              <m:t>N,{</m:t>
            </m:r>
            <m:sSub>
              <m:sSubPr/>
              <m:e>
                <m:r>
                  <m:rPr/>
                  <m:t>S</m:t>
                </m:r>
              </m:e>
              <m:sub>
                <m:r>
                  <m:rPr/>
                  <m:t>i</m:t>
                </m:r>
              </m:sub>
            </m:sSub>
            <m:r>
              <m:rPr>
                <m:sty m:val="p"/>
              </m:rPr>
              <m:t>},{</m:t>
            </m:r>
            <m:sSub>
              <m:sSubPr/>
              <m:e>
                <m:r>
                  <m:rPr/>
                  <m:t>u</m:t>
                </m:r>
              </m:e>
              <m:sub>
                <m:r>
                  <m:rPr/>
                  <m:t>i</m:t>
                </m:r>
              </m:sub>
            </m:sSub>
            <m:r>
              <m:rPr>
                <m:sty m:val="p"/>
              </m:rPr>
              <m:t>}</m:t>
            </m:r>
          </m:e>
        </m:d>
      </m:oMath>
      <w:r>
        <w:t xml:space="preserve">。令 </w:t>
      </w:r>
      <m:oMath>
        <m:r>
          <m:rPr/>
          <m:t>R</m:t>
        </m:r>
      </m:oMath>
      <w:r>
        <w:t xml:space="preserve"> 表示“所有参与者是理性的”这一命题。均衡的合理化要求 </w:t>
      </w:r>
      <m:oMath>
        <m:r>
          <m:rPr/>
          <m:t>R</m:t>
        </m:r>
      </m:oMath>
      <w:r>
        <w:t xml:space="preserve"> 是参与者之间的共同知识，即对于任意有限的阶数 </w:t>
      </w:r>
      <m:oMath>
        <m:r>
          <m:rPr/>
          <m:t>k</m:t>
        </m:r>
      </m:oMath>
      <w:r>
        <w:t xml:space="preserve">，命题“每个人知道 </w:t>
      </w:r>
      <m:oMath>
        <m:r>
          <m:rPr/>
          <m:t>R</m:t>
        </m:r>
      </m:oMath>
      <w:r>
        <w:t xml:space="preserve">，每个人知道每个人知道 </w:t>
      </w:r>
      <m:oMath>
        <m:r>
          <m:rPr/>
          <m:t>R</m:t>
        </m:r>
      </m:oMath>
      <w:r>
        <w:t xml:space="preserve">，…, (k阶)”均成立。这一无限层级的信念嵌套是诸如逆向归纳法在动态博弈中推导唯一均衡（如连锁店悖论、有限次重复囚徒困境）的关键前提。然而，这一假设在现实互动中表现出固有的脆弱性。首先，从计算复杂性视角，即使在一个简单的 </w:t>
      </w:r>
      <m:oMath>
        <m:r>
          <m:rPr/>
          <m:t>n</m:t>
        </m:r>
      </m:oMath>
      <w:r>
        <w:t xml:space="preserve"> 人博弈中，参与者要完成对他人策略的最优反应计算，并迭代此过程直至达到不动点，其计算负荷可能是指数级甚至不可判定的。陈-邓-滕关于纳什均衡 PPAD-完全性的里程碑工作[138]虽聚焦于计算视角，但也间接揭示了均衡寻找对计算资源的极端需求，暗示完全理性的个体在复杂互动中几乎不可能自发完成均衡计算。</w:t>
      </w:r>
    </w:p>
    <w:p w14:paraId="47BE96F4">
      <w:pPr>
        <w:pStyle w:val="3"/>
      </w:pPr>
      <w:r>
        <w:t>更直接的批判来自实验证据。大量一次性博弈实验表明，参与者的行为普遍偏离纳什均衡预测，且这种偏离并非随机噪声，而是具有系统性的模式。在“Predicting Human Behavior in Unrepeated, Simultaneous-Move Games”[5]中，作者对五种广泛使用的人类行为模型进行了全面的元分析，发现经典的纳什均衡模型在预测未见过数据时表现显著逊色于纳入有限理性假设的模型，如量化响应均衡与认知层级模型。这强烈表明，参与者无法或不会进行均衡所要求的多层迭代推理。以“旅行者困境”或“猜数字博弈”为例，这些博弈的纳什均衡要求参与者进行近乎无限的理性层级推理。实验结果显示，大多数参与者的决策停留在较低的推理层级（如0级或1级），其行为更符合“认知层级”模型的预测，即他们假设对手的理性水平低于自己，而非与之相等的完全理性者。这种现象在“Social cycling and conditional responses in the Rock-Paper-Scissors game”[35]中亦有体现，即使是在如石头-剪刀-布这类简单博弈中，人类群体也表现出持续的周期性行为和非均衡的动态模式，而非迅速收敛至混合策略均衡。这些发现共同指向一个结论：将均衡结果合理化所需的“无限阶共同知识”在现实一次性互动中几乎无法建立，纳什均衡作为一个描述性预测工具，在缺乏长期学习或协调机制的场合，其预测能力是有限的。</w:t>
      </w:r>
    </w:p>
    <w:p w14:paraId="17118CBB">
      <w:pPr>
        <w:pStyle w:val="3"/>
      </w:pPr>
      <w:r>
        <w:t>期望效用理论作为个体决策的基石公理体系，构成了经典博弈论中收益函数的赋值依据。其核心独立性公理要求决策者对复合彩票的偏好仅取决于最终结果分布，而与描述方式无关。然而，一系列实验悖论对其描述效力构成了根本性挑战。阿莱悖论揭示了决策者在确定性与高风险高收益之间的系统偏好反转，违背了独立性公理。埃尔斯伯格悖论则表明，在面临模糊性（不确定性无法以单一概率分布刻画）时，决策者厌恶信息来源不明的模糊选项，这违反了萨维奇主观期望效用理论中的确定事件原则。这些悖论说明，真实决策并非简单地最大化某个线性期望效用函数，而是受到概率感知方式、结果呈现框架及不确定性来源的深刻影响。</w:t>
      </w:r>
    </w:p>
    <w:p w14:paraId="523B3549">
      <w:pPr>
        <w:pStyle w:val="3"/>
      </w:pPr>
      <w:r>
        <w:t xml:space="preserve">为了刻画这些系统性偏离，行为决策理论提出了更具描述力的模型，其中以卡尼曼和特维斯基的前景理论最为核心。前景理论包含两个关键阶段：编辑阶段与评价阶段。在编辑阶段，决策者依据参考点（如现状或期望）对结果进行“编码”，将其转化为相对于参考点的“收益”或“损失”。这种框架依赖性与博弈论中策略描述的“视角”问题密切相关。在评价阶段，决策者使用一个非线性的“价值函数” </w:t>
      </w:r>
      <m:oMath>
        <m:r>
          <m:rPr/>
          <m:t>v</m:t>
        </m:r>
        <m:d>
          <m:dPr>
            <m:sepChr m:val=""/>
          </m:dPr>
          <m:e>
            <m:r>
              <m:rPr/>
              <m:t>x</m:t>
            </m:r>
          </m:e>
        </m:d>
      </m:oMath>
      <w:r>
        <w:t xml:space="preserve"> 和一个非线性的“概率权重函数” </w:t>
      </w:r>
      <m:oMath>
        <m:r>
          <m:rPr/>
          <m:t>π</m:t>
        </m:r>
        <m:d>
          <m:dPr>
            <m:sepChr m:val=""/>
          </m:dPr>
          <m:e>
            <m:r>
              <m:rPr/>
              <m:t>p</m:t>
            </m:r>
          </m:e>
        </m:d>
      </m:oMath>
      <w:r>
        <w:t xml:space="preserve"> 来评估前景。价值函数通常呈现S形：在收益区域为凹（风险厌恶），在损失区域为凸（风险寻求），且在损失区域的斜率更陡，体现“损失规避”，即损失带来的痛苦大于等量收益带来的快乐，数学上表现为 </w:t>
      </w:r>
      <m:oMath>
        <m:r>
          <m:rPr/>
          <m:t>v</m:t>
        </m:r>
        <m:r>
          <m:rPr>
            <m:sty m:val="p"/>
          </m:rPr>
          <m:t>′</m:t>
        </m:r>
        <m:d>
          <m:dPr>
            <m:sepChr m:val=""/>
          </m:dPr>
          <m:e>
            <m:r>
              <m:rPr/>
              <m:t>x</m:t>
            </m:r>
          </m:e>
        </m:d>
        <m:r>
          <m:rPr>
            <m:sty m:val="p"/>
          </m:rPr>
          <m:t>&lt;</m:t>
        </m:r>
        <m:r>
          <m:rPr/>
          <m:t>v</m:t>
        </m:r>
        <m:r>
          <m:rPr>
            <m:sty m:val="p"/>
          </m:rPr>
          <m:t>′</m:t>
        </m:r>
        <m:d>
          <m:dPr>
            <m:sepChr m:val=""/>
          </m:dPr>
          <m:e>
            <m:r>
              <m:rPr>
                <m:sty m:val="p"/>
              </m:rPr>
              <m:t>−</m:t>
            </m:r>
            <m:r>
              <m:rPr/>
              <m:t>x</m:t>
            </m:r>
          </m:e>
        </m:d>
      </m:oMath>
      <w:r>
        <w:t xml:space="preserve"> for </w:t>
      </w:r>
      <m:oMath>
        <m:r>
          <m:rPr/>
          <m:t>x</m:t>
        </m:r>
        <m:r>
          <m:rPr>
            <m:sty m:val="p"/>
          </m:rPr>
          <m:t>&gt;</m:t>
        </m:r>
        <m:r>
          <m:rPr/>
          <m:t>0</m:t>
        </m:r>
      </m:oMath>
      <w:r>
        <w:t xml:space="preserve">。概率权重函数 </w:t>
      </w:r>
      <m:oMath>
        <m:r>
          <m:rPr/>
          <m:t>π</m:t>
        </m:r>
        <m:d>
          <m:dPr>
            <m:sepChr m:val=""/>
          </m:dPr>
          <m:e>
            <m:r>
              <m:rPr/>
              <m:t>p</m:t>
            </m:r>
          </m:e>
        </m:d>
      </m:oMath>
      <w:r>
        <w:t xml:space="preserve"> 则系统地扭曲客观概率：倾向于高估小概率事件（如买彩票）和低估中高概率事件（如购买保险），且 </w:t>
      </w:r>
      <m:oMath>
        <m:r>
          <m:rPr/>
          <m:t>π</m:t>
        </m:r>
        <m:d>
          <m:dPr>
            <m:sepChr m:val=""/>
          </m:dPr>
          <m:e>
            <m:r>
              <m:rPr/>
              <m:t>p</m:t>
            </m:r>
          </m:e>
        </m:d>
        <m:r>
          <m:rPr>
            <m:sty m:val="p"/>
          </m:rPr>
          <m:t>+</m:t>
        </m:r>
        <m:r>
          <m:rPr/>
          <m:t>π</m:t>
        </m:r>
        <m:d>
          <m:dPr>
            <m:sepChr m:val=""/>
          </m:dPr>
          <m:e>
            <m:r>
              <m:rPr/>
              <m:t>1</m:t>
            </m:r>
            <m:r>
              <m:rPr>
                <m:sty m:val="p"/>
              </m:rPr>
              <m:t>−</m:t>
            </m:r>
            <m:r>
              <m:rPr/>
              <m:t>p</m:t>
            </m:r>
          </m:e>
        </m:d>
        <m:r>
          <m:rPr>
            <m:sty m:val="p"/>
          </m:rPr>
          <m:t>≤</m:t>
        </m:r>
        <m:r>
          <m:rPr/>
          <m:t>1</m:t>
        </m:r>
      </m:oMath>
      <w:r>
        <w:t xml:space="preserve">（次可加性）。因此，一个前景 </w:t>
      </w:r>
      <m:oMath>
        <m:d>
          <m:dPr>
            <m:sepChr m:val=""/>
          </m:dPr>
          <m:e>
            <m:sSub>
              <m:sSubPr/>
              <m:e>
                <m:r>
                  <m:rPr/>
                  <m:t>x</m:t>
                </m:r>
              </m:e>
              <m:sub>
                <m:r>
                  <m:rPr/>
                  <m:t>1</m:t>
                </m:r>
              </m:sub>
            </m:sSub>
            <m:r>
              <m:rPr>
                <m:sty m:val="p"/>
              </m:rPr>
              <m:t>,</m:t>
            </m:r>
            <m:sSub>
              <m:sSubPr/>
              <m:e>
                <m:r>
                  <m:rPr/>
                  <m:t>p</m:t>
                </m:r>
              </m:e>
              <m:sub>
                <m:r>
                  <m:rPr/>
                  <m:t>1</m:t>
                </m:r>
              </m:sub>
            </m:sSub>
            <m:r>
              <m:rPr>
                <m:sty m:val="p"/>
              </m:rPr>
              <m:t>;...;</m:t>
            </m:r>
            <m:sSub>
              <m:sSubPr/>
              <m:e>
                <m:r>
                  <m:rPr/>
                  <m:t>x</m:t>
                </m:r>
              </m:e>
              <m:sub>
                <m:r>
                  <m:rPr/>
                  <m:t>n</m:t>
                </m:r>
              </m:sub>
            </m:sSub>
            <m:r>
              <m:rPr>
                <m:sty m:val="p"/>
              </m:rPr>
              <m:t>,</m:t>
            </m:r>
            <m:sSub>
              <m:sSubPr/>
              <m:e>
                <m:r>
                  <m:rPr/>
                  <m:t>p</m:t>
                </m:r>
              </m:e>
              <m:sub>
                <m:r>
                  <m:rPr/>
                  <m:t>n</m:t>
                </m:r>
              </m:sub>
            </m:sSub>
          </m:e>
        </m:d>
      </m:oMath>
      <w:r>
        <w:t xml:space="preserve"> 的价值为 </w:t>
      </w:r>
      <m:oMath>
        <m:r>
          <m:rPr/>
          <m:t>V</m:t>
        </m:r>
        <m:r>
          <m:rPr>
            <m:sty m:val="p"/>
          </m:rPr>
          <m:t>=</m:t>
        </m:r>
        <m:nary>
          <m:naryPr>
            <m:chr m:val="∑"/>
            <m:limLoc m:val="undOvr"/>
          </m:naryPr>
          <m:sub>
            <m:r>
              <m:rPr/>
              <m:t>i</m:t>
            </m:r>
            <m:r>
              <m:rPr>
                <m:sty m:val="p"/>
              </m:rPr>
              <m:t>=</m:t>
            </m:r>
            <m:r>
              <m:rPr/>
              <m:t>1</m:t>
            </m:r>
          </m:sub>
          <m:sup>
            <m:r>
              <m:rPr/>
              <m:t>n</m:t>
            </m:r>
          </m:sup>
          <m:e>
            <m:r>
              <m:rPr/>
              <m:t>π</m:t>
            </m:r>
          </m:e>
        </m:nary>
        <m:d>
          <m:dPr>
            <m:sepChr m:val=""/>
          </m:dPr>
          <m:e>
            <m:sSub>
              <m:sSubPr/>
              <m:e>
                <m:r>
                  <m:rPr/>
                  <m:t>p</m:t>
                </m:r>
              </m:e>
              <m:sub>
                <m:r>
                  <m:rPr/>
                  <m:t>i</m:t>
                </m:r>
              </m:sub>
            </m:sSub>
          </m:e>
        </m:d>
        <m:r>
          <m:rPr/>
          <m:t>v</m:t>
        </m:r>
        <m:d>
          <m:dPr>
            <m:sepChr m:val=""/>
          </m:dPr>
          <m:e>
            <m:sSub>
              <m:sSubPr/>
              <m:e>
                <m:r>
                  <m:rPr/>
                  <m:t>x</m:t>
                </m:r>
              </m:e>
              <m:sub>
                <m:r>
                  <m:rPr/>
                  <m:t>i</m:t>
                </m:r>
              </m:sub>
            </m:sSub>
          </m:e>
        </m:d>
      </m:oMath>
      <w:r>
        <w:t xml:space="preserve">。当应用于博弈情境时，前景理论意味着参与者的收益函数 </w:t>
      </w:r>
      <m:oMath>
        <m:sSub>
          <m:sSubPr/>
          <m:e>
            <m:r>
              <m:rPr/>
              <m:t>u</m:t>
            </m:r>
          </m:e>
          <m:sub>
            <m:r>
              <m:rPr/>
              <m:t>i</m:t>
            </m:r>
          </m:sub>
        </m:sSub>
        <m:d>
          <m:dPr>
            <m:sepChr m:val=""/>
          </m:dPr>
          <m:e>
            <m:r>
              <m:rPr/>
              <m:t>a</m:t>
            </m:r>
          </m:e>
        </m:d>
      </m:oMath>
      <w:r>
        <w:t xml:space="preserve"> 不应被简单视为物质结果的线性函数，而应是一个包含参考点依赖、损失规避和概率扭曲的复杂变换。例如，在最后通牒博弈中，回应者宁愿牺牲金钱收益也要拒绝不公平的出价，这可以解释为其效用函数中包含了对于不公平结果的负向价值（类似于损失），且对“被利用”这一小概率但高情绪影响的事件赋予了过高的权重[6]。这种对经典效用函数的修正，为在博弈模型中内生化社会偏好与情境依赖的决策提供了数学基础。</w:t>
      </w:r>
    </w:p>
    <w:p w14:paraId="164C9EDE">
      <w:pPr>
        <w:pStyle w:val="3"/>
      </w:pPr>
      <w:r>
        <w:t>对经典理性公理的批判自然引向了行为博弈论的方法论转向。这一转向的核心在于承认并形式化参与者的“有限理性”。有限理性并非非理性，而是指决策者受到认知能力、信息处理速度、记忆和注意力的约束，无法在所有情境下进行无成本的、无限深度的最优化计算。行为博弈论的目标是构建更贴合人类实际决策过程的模型，从而提高理论对实验和观测数据的解释与预测能力。其方法论意义体现在三个层面：从“规范式”到“描述式”与“工程式”分析的融合。</w:t>
      </w:r>
    </w:p>
    <w:p w14:paraId="7481690B">
      <w:pPr>
        <w:pStyle w:val="3"/>
      </w:pPr>
      <w:r>
        <w:t>首先，行为博弈论深化了“描述式”分析。它旨在回答“人们实际如何决策？”而非“完全理性者应如何决策？”。这催生了一系列结构化模型来捕捉有限理性的核心特征。其中最具影响力的两类模型是“认知层级模型”和“量化响应均衡”。认知层级模型（如Camerer等人提出的）假设参与者群体中存在不同的思维层级。0级参与者以均匀随机或简单启发式选择行动；</w:t>
      </w:r>
      <m:oMath>
        <m:r>
          <m:rPr/>
          <m:t>k</m:t>
        </m:r>
      </m:oMath>
      <w:r>
        <w:t>级（</w:t>
      </w:r>
      <m:oMath>
        <m:r>
          <m:rPr/>
          <m:t>k</m:t>
        </m:r>
        <m:r>
          <m:rPr>
            <m:sty m:val="p"/>
          </m:rPr>
          <m:t>≥</m:t>
        </m:r>
        <m:r>
          <m:rPr/>
          <m:t>1</m:t>
        </m:r>
      </m:oMath>
      <w:r>
        <w:t xml:space="preserve">）参与者相信对手的层级服从一个截断的分布（如泊松分布），并基于此信念计算最优反应。该模型能自然地生成均衡发散与收敛，并解释了一次性博弈中行动分布的多样性以及“赢家诅咒”等现象。在“Predicting Human Behavior in Unrepeated, Simultaneous-Move Games”[5]中，基于级数的模型（Level-k）和认知层级模型被证明在预测人类行为上优于纯均衡模型。QRE则提供了一个平滑、随机的有限理性框架。在QRE中，参与者 </w:t>
      </w:r>
      <m:oMath>
        <m:r>
          <m:rPr/>
          <m:t>i</m:t>
        </m:r>
      </m:oMath>
      <w:r>
        <w:t xml:space="preserve"> 选择行动 </w:t>
      </w:r>
      <m:oMath>
        <m:sSub>
          <m:sSubPr/>
          <m:e>
            <m:r>
              <m:rPr/>
              <m:t>a</m:t>
            </m:r>
          </m:e>
          <m:sub>
            <m:r>
              <m:rPr/>
              <m:t>i</m:t>
            </m:r>
          </m:sub>
        </m:sSub>
      </m:oMath>
      <w:r>
        <w:t xml:space="preserve"> 的概率服从Logit规则：</w:t>
      </w:r>
      <m:oMath>
        <m:sSub>
          <m:sSubPr/>
          <m:e>
            <m:r>
              <m:rPr/>
              <m:t>P</m:t>
            </m:r>
          </m:e>
          <m:sub>
            <m:r>
              <m:rPr/>
              <m:t>i</m:t>
            </m:r>
          </m:sub>
        </m:sSub>
        <m:d>
          <m:dPr>
            <m:sepChr m:val=""/>
          </m:dPr>
          <m:e>
            <m:sSub>
              <m:sSubPr/>
              <m:e>
                <m:r>
                  <m:rPr/>
                  <m:t>a</m:t>
                </m:r>
              </m:e>
              <m:sub>
                <m:r>
                  <m:rPr/>
                  <m:t>i</m:t>
                </m:r>
              </m:sub>
            </m:sSub>
          </m:e>
        </m:d>
        <m:r>
          <m:rPr>
            <m:sty m:val="p"/>
          </m:rPr>
          <m:t>∝exp</m:t>
        </m:r>
        <m:d>
          <m:dPr>
            <m:sepChr m:val=""/>
          </m:dPr>
          <m:e>
            <m:sSub>
              <m:sSubPr/>
              <m:e>
                <m:r>
                  <m:rPr/>
                  <m:t>λ</m:t>
                </m:r>
              </m:e>
              <m:sub>
                <m:r>
                  <m:rPr/>
                  <m:t>i</m:t>
                </m:r>
              </m:sub>
            </m:sSub>
            <m:r>
              <m:rPr>
                <m:sty m:val="p"/>
              </m:rPr>
              <m:t>E</m:t>
            </m:r>
            <m:d>
              <m:dPr>
                <m:begChr m:val="["/>
                <m:sepChr m:val=""/>
                <m:endChr m:val="]"/>
              </m:dPr>
              <m:e>
                <m:r>
                  <m:rPr/>
                  <m:t>104</m:t>
                </m:r>
              </m:e>
            </m:d>
          </m:e>
        </m:d>
      </m:oMath>
      <w:r>
        <w:t xml:space="preserve">，其中 </w:t>
      </w:r>
      <m:oMath>
        <m:sSub>
          <m:sSubPr/>
          <m:e>
            <m:r>
              <m:rPr/>
              <m:t>λ</m:t>
            </m:r>
          </m:e>
          <m:sub>
            <m:r>
              <m:rPr/>
              <m:t>i</m:t>
            </m:r>
          </m:sub>
        </m:sSub>
        <m:r>
          <m:rPr>
            <m:sty m:val="p"/>
          </m:rPr>
          <m:t>∈[</m:t>
        </m:r>
        <m:r>
          <m:rPr/>
          <m:t>0</m:t>
        </m:r>
        <m:r>
          <m:rPr>
            <m:sty m:val="p"/>
          </m:rPr>
          <m:t>,∞)</m:t>
        </m:r>
      </m:oMath>
      <w:r>
        <w:t xml:space="preserve"> 是理性参数，控制着选择概率对预期收益的敏感度。当 </w:t>
      </w:r>
      <m:oMath>
        <m:r>
          <m:rPr/>
          <m:t>λ</m:t>
        </m:r>
        <m:r>
          <m:rPr>
            <m:sty m:val="p"/>
          </m:rPr>
          <m:t>→∞</m:t>
        </m:r>
      </m:oMath>
      <w:r>
        <w:t xml:space="preserve">，QRE收敛至纳什均衡；当 </w:t>
      </w:r>
      <m:oMath>
        <m:r>
          <m:rPr/>
          <m:t>λ</m:t>
        </m:r>
        <m:r>
          <m:rPr>
            <m:sty m:val="p"/>
          </m:rPr>
          <m:t>=</m:t>
        </m:r>
        <m:r>
          <m:rPr/>
          <m:t>0</m:t>
        </m:r>
      </m:oMath>
      <w:r>
        <w:t>，策略完全随机。QRE将“错误”或“探索”内生于模型，并能很好地拟合许多实验数据中观察到的系统性偏离均衡的模式。它作为纳什均衡的一种随机化精炼，连接了完全理性与随机选择之间的连续谱系。</w:t>
      </w:r>
    </w:p>
    <w:p w14:paraId="0AAB6135">
      <w:pPr>
        <w:pStyle w:val="3"/>
      </w:pPr>
      <w:r>
        <w:t>其次，行为博弈论拓展了“工程式”分析，即基于对真实行为的理解来设计更有效的机制与政策。当参与者并非完全理性时，经典机制设计的许多优美结论（如显示原理、收益等价定理）可能不再成立，甚至最优机制的形式也会发生根本改变。因此，行为机制设计应运而生，它旨在构建对参与者的行为偏差具有稳健性，或能主动利用这些偏差以实现社会目标的机制。例如，在“Privacy and Truthful Equilibrium Selection for Aggregative Games”[28]中，作者考虑了在聚合博弈中，当参与者具有行为偏差或隐私关切时，如何设计弱中介机制来实现有效的均衡选择，这体现了对经典显示原理在行为环境下的修正与拓展。在拍卖设计中，考虑到竞拍者的非标准偏好（如参考点依赖、损失规避），最优拍卖机制可能不同于迈尔森的经典框架。在“Prospect Theory for Enhanced Smart Grid Resilience Using Distributed Energy Storage”[31]和“Load Shifting in the Smart Grid To Participate or Not ”[42]等工作中，研究者将前景理论融入智能电网中用户的需求响应博弈，以更准确地预测用户的用电行为，并设计相应的激励价格或补贴政策，从而提高电网的韧性和效率。这些应用表明，行为洞察能够直接转化为更具实操性的工程方案。</w:t>
      </w:r>
    </w:p>
    <w:p w14:paraId="2C2AD880">
      <w:pPr>
        <w:pStyle w:val="3"/>
      </w:pPr>
      <w:r>
        <w:t xml:space="preserve">最后，行为博弈论促进了对均衡本身概念的反思与精炼。在经典框架下，均衡是一个“信念与策略一致”的静态概念。但在有限理性下，均衡可能是一个学习过程动态收敛的结果，或者需要纳入对对手理性程度的信念。例如，“Quantal Level-k”模型将QRE与认知层级思想结合。更一般地，可以定义在有限理性认知下的“行为精炼均衡”。在动态博弈中，这引出了对序贯均衡等概念的修正，要求信念不仅与策略一致，还需与关于对手理性参数 </w:t>
      </w:r>
      <m:oMath>
        <m:r>
          <m:rPr/>
          <m:t>λ</m:t>
        </m:r>
      </m:oMath>
      <w:r>
        <w:t xml:space="preserve"> 或思维层级的信念保持一致。此外，行为博弈论也关注“非均衡”行为本身的规律及其对长期互动的影响，例如在演化博弈框架下研究特定行为规则（如以牙还牙、慷慨策略）的生存能力。</w:t>
      </w:r>
    </w:p>
    <w:p w14:paraId="2F94121F">
      <w:pPr>
        <w:pStyle w:val="3"/>
      </w:pPr>
      <w:r>
        <w:t>新兴的计算工具与大数据进一步推动了行为博弈论的“描述式”与“工程式”分析。经验博弈论分析（EGTA）和策略空间响应预言（PSRO）框架允许研究者从模拟或实际交互数据中构建博弈模型，并计算其近似均衡。“A Generalised Method for Empirical Game Theoretic Analysis”[17]系统阐述了EGTA的理论基础，并展示了其在从阿尔法围棋对弈到人类在Facebook上进行的上校军旗游戏等多种对称与非对称博弈中的应用。这类方法不预设特定的行为模型，而是通过数据驱动的方式揭示策略互动结构，为验证和比较不同行为理论提供了实证平台。同时，多智能体强化学习与博弈论的交叉，使得我们能够研究在复杂、高维环境中，具有不同学习算法的智能体（模拟人类或人工智能）如何互动并可能达到何种稳态，这为“工程式”设计能与人类高效协作或稳健对抗的AI系统提供了理论基础[13; 18]。</w:t>
      </w:r>
    </w:p>
    <w:p w14:paraId="1028B124">
      <w:pPr>
        <w:pStyle w:val="3"/>
      </w:pPr>
      <w:r>
        <w:t>综上所述，对经典理性公理的批判与行为转向，标志着博弈论学科的一次深刻范式演进。它并非颠覆经典理论的逻辑大厦，而是为其浇筑了更贴近行为现实的实证基础。通过形式化地纳入认知约束（如有限层级推理、随机反应）和动机复杂性（如参考点依赖、损失规避、社会偏好），行为博弈论极大地增强了理论对丰富多样的真实世界策略互动的解释力与预测力。这一转向将博弈论从主要作为规范性分析工具，拓展为一个能够进行精准描述、并提供切实工程设计指导的综合性分析框架。未来，随着神经经济学、人工智能以及大规模行为数据采集技术的进步，行为博弈论有望在更精细的层面上刻画异质性的决策机制，发展出统一且可计算的行为均衡理论，并最终实现“因人制宜”或“因AI制宜”的精准机制设计，从而在经济学、公共政策、网络安全、自动驾驶等众多领域发挥更为核心的作用。</w:t>
      </w:r>
    </w:p>
    <w:bookmarkEnd w:id="717"/>
    <w:p w14:paraId="3633B313">
      <w:pPr>
        <w:pStyle w:val="4"/>
        <w:keepNext/>
        <w:widowControl/>
        <w:numPr>
          <w:ilvl w:val="0"/>
          <w:numId w:val="212"/>
        </w:numPr>
        <w:ind w:left="0" w:leftChars="0" w:firstLine="0" w:firstLineChars="0"/>
        <w:rPr>
          <w:b w:val="0"/>
        </w:rPr>
      </w:pPr>
      <w:bookmarkStart w:id="718" w:name="_Toc1202780408"/>
      <w:bookmarkStart w:id="719" w:name="有限理性模型认知层级与随机最佳反应"/>
      <w:r>
        <w:t>有限理性模型:认知层级与随机最佳反应</w:t>
      </w:r>
      <w:bookmarkEnd w:id="718"/>
    </w:p>
    <w:bookmarkEnd w:id="719"/>
    <w:p w14:paraId="73D98B2C">
      <w:pPr>
        <w:pStyle w:val="3"/>
      </w:pPr>
      <w:bookmarkStart w:id="720" w:name="有限理性模型认知层级量化反应均衡与均衡选择"/>
      <w:r>
        <w:rPr>
          <w:b/>
        </w:rPr>
        <w:t>有限理性模型：认知层级、量化反应均衡与均衡选择</w:t>
      </w:r>
    </w:p>
    <w:p w14:paraId="4D288F01">
      <w:pPr>
        <w:pStyle w:val="3"/>
      </w:pPr>
      <w:r>
        <w:t>承接前节对经典理性公理之批判，本节将具体展开行为博弈论中旨在刻画</w:t>
      </w:r>
      <w:r>
        <w:rPr>
          <w:b/>
        </w:rPr>
        <w:t>认知局限性</w:t>
      </w:r>
      <w:r>
        <w:t>的核心建模范式。经典博弈论范式植根于共同知识与相互理性的强假设，其预测核心——纳什均衡——在控制良好的实验室实验中却屡屡遭遇系统性失灵。这一根本性矛盾催生了行为博弈论的核心使命：构建更具现实描述力的决策模型，将人类固有的认知局限纳入分析框架。本小节聚焦于有限理性模型的两大支柱：</w:t>
      </w:r>
      <w:r>
        <w:rPr>
          <w:b/>
        </w:rPr>
        <w:t>认知层级模型</w:t>
      </w:r>
      <w:r>
        <w:t xml:space="preserve"> 与 </w:t>
      </w:r>
      <w:r>
        <w:rPr>
          <w:b/>
        </w:rPr>
        <w:t>量化反应均衡</w:t>
      </w:r>
      <w:r>
        <w:t>。前者通过结构化地刻画玩家关于他人理性的异质信念，从策略推理的源头引入有限性；后者则将随机效用理论融入博弈论，为决策噪声提供参数化与可检验的模型。二者共同构成了对“完全理性”假设中无限计算与完美一致性的深刻修正，旨在弥合理论预测与经验数据之间的鸿沟。我们将以严格的数学形式化阐述其基础，进行深入的比较分析与批判性审视，并综述其在从实验经济学到网络安全等广泛领域中的应用与前沿发展。本节的讨论，与后续关于社会偏好的章节共同构成行为博弈论的实证微观基础，并为更复杂的行为均衡精炼概念铺平道路。</w:t>
      </w:r>
    </w:p>
    <w:p w14:paraId="205179C3">
      <w:pPr>
        <w:pStyle w:val="5"/>
        <w:keepNext/>
        <w:widowControl/>
        <w:numPr>
          <w:ilvl w:val="0"/>
          <w:numId w:val="213"/>
        </w:numPr>
        <w:ind w:left="0" w:leftChars="0" w:firstLine="0" w:firstLineChars="0"/>
        <w:rPr>
          <w:b w:val="0"/>
        </w:rPr>
      </w:pPr>
      <w:bookmarkStart w:id="721" w:name="_Toc866748045"/>
      <w:bookmarkStart w:id="722" w:name="认知层级模型策略推理的有限迭代与信念异质性"/>
      <w:r>
        <w:t>认知层级模型：策略推理的有限迭代与信念异质性</w:t>
      </w:r>
      <w:bookmarkEnd w:id="721"/>
    </w:p>
    <w:p w14:paraId="2500D951">
      <w:pPr>
        <w:pStyle w:val="3"/>
      </w:pPr>
      <w:r>
        <w:t>纳什均衡的实现要求无限阶的理性共同知识，即“我是理性的，我知道你是理性的，我知道你知道我是理性的，……”。认知层级模型通过切断这一无限回归链，为一次性博弈中观察到的非均衡行为提供了简洁而有力的解释框架。其核心思想是：玩家的策略推理能力存在差异，并对此拥有信念。</w:t>
      </w:r>
    </w:p>
    <w:p w14:paraId="46E475EC">
      <w:pPr>
        <w:pStyle w:val="6"/>
        <w:keepNext/>
        <w:widowControl/>
        <w:numPr>
          <w:ilvl w:val="0"/>
          <w:numId w:val="214"/>
        </w:numPr>
        <w:ind w:left="0" w:leftChars="0" w:firstLine="480" w:firstLineChars="0"/>
        <w:rPr>
          <w:b w:val="0"/>
        </w:rPr>
      </w:pPr>
      <w:r>
        <w:t>基本框架与形式化定义</w:t>
      </w:r>
    </w:p>
    <w:p w14:paraId="166585D6">
      <w:pPr>
        <w:pStyle w:val="3"/>
      </w:pPr>
      <w:r>
        <w:t xml:space="preserve">考虑一个有限策略式博弈 </w:t>
      </w:r>
      <m:oMath>
        <m:r>
          <m:rPr/>
          <m:t>G</m:t>
        </m:r>
        <m:r>
          <m:rPr>
            <m:sty m:val="p"/>
          </m:rPr>
          <m:t>=</m:t>
        </m:r>
        <m:d>
          <m:dPr>
            <m:sepChr m:val=""/>
          </m:dPr>
          <m:e>
            <m:r>
              <m:rPr>
                <m:sty m:val="p"/>
              </m:rPr>
              <m:t>N,{</m:t>
            </m:r>
            <m:sSub>
              <m:sSubPr/>
              <m:e>
                <m:r>
                  <m:rPr/>
                  <m:t>S</m:t>
                </m:r>
              </m:e>
              <m:sub>
                <m:r>
                  <m:rPr/>
                  <m:t>i</m:t>
                </m:r>
              </m:sub>
            </m:sSub>
            <m:r>
              <m:rPr>
                <m:sty m:val="p"/>
              </m:rPr>
              <m:t>},{</m:t>
            </m:r>
            <m:sSub>
              <m:sSubPr/>
              <m:e>
                <m:r>
                  <m:rPr/>
                  <m:t>u</m:t>
                </m:r>
              </m:e>
              <m:sub>
                <m:r>
                  <m:rPr/>
                  <m:t>i</m:t>
                </m:r>
              </m:sub>
            </m:sSub>
            <m:r>
              <m:rPr>
                <m:sty m:val="p"/>
              </m:rPr>
              <m:t>}</m:t>
            </m:r>
          </m:e>
        </m:d>
      </m:oMath>
      <w:r>
        <w:t xml:space="preserve">。认知层级模型假设玩家群体中存在不同的“思维层级”（level of reasoning），用非负整数 </w:t>
      </w:r>
      <m:oMath>
        <m:r>
          <m:rPr/>
          <m:t>k</m:t>
        </m:r>
      </m:oMath>
      <w:r>
        <w:t xml:space="preserve"> 表示。层级为 </w:t>
      </w:r>
      <m:oMath>
        <m:r>
          <m:rPr/>
          <m:t>k</m:t>
        </m:r>
      </m:oMath>
      <w:r>
        <w:t xml:space="preserve"> 的玩家（称为 </w:t>
      </w:r>
      <m:oMath>
        <m:sSub>
          <m:sSubPr/>
          <m:e>
            <m:r>
              <m:rPr/>
              <m:t>L</m:t>
            </m:r>
          </m:e>
          <m:sub>
            <m:r>
              <m:rPr/>
              <m:t>k</m:t>
            </m:r>
          </m:sub>
        </m:sSub>
      </m:oMath>
      <w:r>
        <w:t xml:space="preserve"> 玩家）进行 </w:t>
      </w:r>
      <m:oMath>
        <m:r>
          <m:rPr/>
          <m:t>k</m:t>
        </m:r>
      </m:oMath>
      <w:r>
        <w:t xml:space="preserve"> 步迭代的最优反应推理： - </w:t>
      </w:r>
      <m:oMath>
        <m:sSub>
          <m:sSubPr/>
          <m:e>
            <m:r>
              <m:rPr/>
              <m:t>L</m:t>
            </m:r>
          </m:e>
          <m:sub>
            <m:r>
              <m:rPr/>
              <m:t>0</m:t>
            </m:r>
          </m:sub>
        </m:sSub>
      </m:oMath>
      <w:r>
        <w:t xml:space="preserve"> 玩家：不进行任何策略性推理，其行为通常被建模为在纯策略集 </w:t>
      </w:r>
      <m:oMath>
        <m:sSub>
          <m:sSubPr/>
          <m:e>
            <m:r>
              <m:rPr/>
              <m:t>S</m:t>
            </m:r>
          </m:e>
          <m:sub>
            <m:r>
              <m:rPr/>
              <m:t>i</m:t>
            </m:r>
          </m:sub>
        </m:sSub>
      </m:oMath>
      <w:r>
        <w:t xml:space="preserve"> 上均匀随机选择，即 </w:t>
      </w:r>
      <m:oMath>
        <m:sSubSup>
          <m:sSubSupPr/>
          <m:e>
            <m:r>
              <m:rPr/>
              <m:t>σ</m:t>
            </m:r>
          </m:e>
          <m:sub>
            <m:r>
              <m:rPr/>
              <m:t>i</m:t>
            </m:r>
          </m:sub>
          <m:sup>
            <m:r>
              <m:rPr/>
              <m:t>0</m:t>
            </m:r>
          </m:sup>
        </m:sSubSup>
        <m:d>
          <m:dPr>
            <m:sepChr m:val=""/>
          </m:dPr>
          <m:e>
            <m:sSub>
              <m:sSubPr/>
              <m:e>
                <m:r>
                  <m:rPr/>
                  <m:t>s</m:t>
                </m:r>
              </m:e>
              <m:sub>
                <m:r>
                  <m:rPr/>
                  <m:t>i</m:t>
                </m:r>
              </m:sub>
            </m:sSub>
          </m:e>
        </m:d>
        <m:r>
          <m:rPr>
            <m:sty m:val="p"/>
          </m:rPr>
          <m:t>=</m:t>
        </m:r>
        <m:r>
          <m:rPr/>
          <m:t>1</m:t>
        </m:r>
        <m:r>
          <m:rPr>
            <m:sty m:val="p"/>
          </m:rPr>
          <m:t>/</m:t>
        </m:r>
        <m:d>
          <m:dPr>
            <m:begChr m:val="|"/>
            <m:sepChr m:val=""/>
            <m:endChr m:val="|"/>
          </m:dPr>
          <m:e>
            <m:sSub>
              <m:sSubPr/>
              <m:e>
                <m:r>
                  <m:rPr/>
                  <m:t>S</m:t>
                </m:r>
              </m:e>
              <m:sub>
                <m:r>
                  <m:rPr/>
                  <m:t>i</m:t>
                </m:r>
              </m:sub>
            </m:sSub>
          </m:e>
        </m:d>
      </m:oMath>
      <w:r>
        <w:t xml:space="preserve">。这为递归提供了一个非策略性的“锚点”。 - </w:t>
      </w:r>
      <m:oMath>
        <m:sSub>
          <m:sSubPr/>
          <m:e>
            <m:r>
              <m:rPr/>
              <m:t>L</m:t>
            </m:r>
          </m:e>
          <m:sub>
            <m:r>
              <m:rPr/>
              <m:t>k</m:t>
            </m:r>
          </m:sub>
        </m:sSub>
      </m:oMath>
      <w:r>
        <w:t xml:space="preserve"> 玩家 (</w:t>
      </w:r>
      <m:oMath>
        <m:r>
          <m:rPr/>
          <m:t>k</m:t>
        </m:r>
        <m:r>
          <m:rPr>
            <m:sty m:val="p"/>
          </m:rPr>
          <m:t>≥</m:t>
        </m:r>
        <m:r>
          <m:rPr/>
          <m:t>1</m:t>
        </m:r>
      </m:oMath>
      <w:r>
        <w:t>)：他们基于自己对其他玩家层级分布的信念进行决策。具体而言，</w:t>
      </w:r>
      <m:oMath>
        <m:sSub>
          <m:sSubPr/>
          <m:e>
            <m:r>
              <m:rPr/>
              <m:t>L</m:t>
            </m:r>
          </m:e>
          <m:sub>
            <m:r>
              <m:rPr/>
              <m:t>k</m:t>
            </m:r>
          </m:sub>
        </m:sSub>
      </m:oMath>
      <w:r>
        <w:t xml:space="preserve"> 玩家相信其他玩家并非与自己同级或更高，而是服从一个在较低层级上的概率分布。令 </w:t>
      </w:r>
      <m:oMath>
        <m:r>
          <m:rPr/>
          <m:t>f</m:t>
        </m:r>
        <m:d>
          <m:dPr>
            <m:sepChr m:val=""/>
          </m:dPr>
          <m:e>
            <m:r>
              <m:rPr/>
              <m:t>τ</m:t>
            </m:r>
            <m:r>
              <m:rPr>
                <m:sty m:val="p"/>
              </m:rPr>
              <m:t>|</m:t>
            </m:r>
            <m:r>
              <m:rPr/>
              <m:t>k</m:t>
            </m:r>
          </m:e>
        </m:d>
      </m:oMath>
      <w:r>
        <w:t xml:space="preserve"> 表示 </w:t>
      </w:r>
      <m:oMath>
        <m:sSub>
          <m:sSubPr/>
          <m:e>
            <m:r>
              <m:rPr/>
              <m:t>L</m:t>
            </m:r>
          </m:e>
          <m:sub>
            <m:r>
              <m:rPr/>
              <m:t>k</m:t>
            </m:r>
          </m:sub>
        </m:sSub>
      </m:oMath>
      <w:r>
        <w:t xml:space="preserve"> 玩家认为对手处于层级 </w:t>
      </w:r>
      <m:oMath>
        <m:r>
          <m:rPr/>
          <m:t>τ</m:t>
        </m:r>
      </m:oMath>
      <w:r>
        <w:t xml:space="preserve"> 的信念。一个广泛采用的设定是，</w:t>
      </w:r>
      <m:oMath>
        <m:sSub>
          <m:sSubPr/>
          <m:e>
            <m:r>
              <m:rPr/>
              <m:t>L</m:t>
            </m:r>
          </m:e>
          <m:sub>
            <m:r>
              <m:rPr/>
              <m:t>k</m:t>
            </m:r>
          </m:sub>
        </m:sSub>
      </m:oMath>
      <w:r>
        <w:t xml:space="preserve"> 玩家认为对手层级 </w:t>
      </w:r>
      <m:oMath>
        <m:r>
          <m:rPr/>
          <m:t>τ</m:t>
        </m:r>
      </m:oMath>
      <w:r>
        <w:t xml:space="preserve"> 服从一个以某种方式截断的泊松分布，其概率质量函数为 </w:t>
      </w:r>
      <m:oMath>
        <m:r>
          <m:rPr/>
          <m:t>f</m:t>
        </m:r>
        <m:d>
          <m:dPr>
            <m:sepChr m:val=""/>
          </m:dPr>
          <m:e>
            <m:r>
              <m:rPr/>
              <m:t>τ</m:t>
            </m:r>
            <m:r>
              <m:rPr>
                <m:sty m:val="p"/>
              </m:rPr>
              <m:t>|</m:t>
            </m:r>
            <m:r>
              <m:rPr/>
              <m:t>k</m:t>
            </m:r>
          </m:e>
        </m:d>
        <m:r>
          <m:rPr>
            <m:sty m:val="p"/>
          </m:rPr>
          <m:t>∝Poisson</m:t>
        </m:r>
        <m:d>
          <m:dPr>
            <m:sepChr m:val=""/>
          </m:dPr>
          <m:e>
            <m:r>
              <m:rPr/>
              <m:t>τ</m:t>
            </m:r>
            <m:r>
              <m:rPr>
                <m:sty m:val="p"/>
              </m:rPr>
              <m:t>;</m:t>
            </m:r>
            <m:acc>
              <m:accPr>
                <m:chr m:val="‾"/>
              </m:accPr>
              <m:e>
                <m:r>
                  <m:rPr/>
                  <m:t>τ</m:t>
                </m:r>
              </m:e>
            </m:acc>
          </m:e>
        </m:d>
      </m:oMath>
      <w:r>
        <w:t xml:space="preserve">，其中 </w:t>
      </w:r>
      <m:oMath>
        <m:r>
          <m:rPr/>
          <m:t>τ</m:t>
        </m:r>
        <m:r>
          <m:rPr>
            <m:sty m:val="p"/>
          </m:rPr>
          <m:t>&lt;</m:t>
        </m:r>
        <m:r>
          <m:rPr/>
          <m:t>k</m:t>
        </m:r>
      </m:oMath>
      <w:r>
        <w:t xml:space="preserve">，且通常假设 </w:t>
      </w:r>
      <m:oMath>
        <m:sSub>
          <m:sSubPr/>
          <m:e>
            <m:r>
              <m:rPr/>
              <m:t>L</m:t>
            </m:r>
          </m:e>
          <m:sub>
            <m:r>
              <m:rPr/>
              <m:t>k</m:t>
            </m:r>
          </m:sub>
        </m:sSub>
      </m:oMath>
      <w:r>
        <w:t xml:space="preserve"> 玩家认为没有对手达到层级 </w:t>
      </w:r>
      <m:oMath>
        <m:r>
          <m:rPr/>
          <m:t>k</m:t>
        </m:r>
      </m:oMath>
      <w:r>
        <w:t xml:space="preserve"> 或以上。参数 </w:t>
      </w:r>
      <m:oMath>
        <m:acc>
          <m:accPr>
            <m:chr m:val="‾"/>
          </m:accPr>
          <m:e>
            <m:r>
              <m:rPr/>
              <m:t>τ</m:t>
            </m:r>
          </m:e>
        </m:acc>
      </m:oMath>
      <w:r>
        <w:t xml:space="preserve"> 反映了玩家对群体平均推理层级的先验预期。 给定此信念，</w:t>
      </w:r>
      <m:oMath>
        <m:sSub>
          <m:sSubPr/>
          <m:e>
            <m:r>
              <m:rPr/>
              <m:t>L</m:t>
            </m:r>
          </m:e>
          <m:sub>
            <m:r>
              <m:rPr/>
              <m:t>k</m:t>
            </m:r>
          </m:sub>
        </m:sSub>
      </m:oMath>
      <w:r>
        <w:t xml:space="preserve"> 玩家计算对手的策略分布：首先，对于每个可能的对手层级 </w:t>
      </w:r>
      <m:oMath>
        <m:r>
          <m:rPr/>
          <m:t>τ</m:t>
        </m:r>
        <m:r>
          <m:rPr>
            <m:sty m:val="p"/>
          </m:rPr>
          <m:t>&lt;</m:t>
        </m:r>
        <m:r>
          <m:rPr/>
          <m:t>k</m:t>
        </m:r>
      </m:oMath>
      <w:r>
        <w:t xml:space="preserve">，计算该层级玩家的（预期）策略 </w:t>
      </w:r>
      <m:oMath>
        <m:sSubSup>
          <m:sSubSupPr/>
          <m:e>
            <m:r>
              <m:rPr/>
              <m:t>σ</m:t>
            </m:r>
          </m:e>
          <m:sub>
            <m:r>
              <m:rPr/>
              <m:t>j</m:t>
            </m:r>
          </m:sub>
          <m:sup>
            <m:r>
              <m:rPr/>
              <m:t>τ</m:t>
            </m:r>
          </m:sup>
        </m:sSubSup>
      </m:oMath>
      <w:r>
        <w:t xml:space="preserve">；然后，根据信念 </w:t>
      </w:r>
      <m:oMath>
        <m:r>
          <m:rPr/>
          <m:t>f</m:t>
        </m:r>
        <m:d>
          <m:dPr>
            <m:sepChr m:val=""/>
          </m:dPr>
          <m:e>
            <m:r>
              <m:rPr/>
              <m:t>τ</m:t>
            </m:r>
            <m:r>
              <m:rPr>
                <m:sty m:val="p"/>
              </m:rPr>
              <m:t>|</m:t>
            </m:r>
            <m:r>
              <m:rPr/>
              <m:t>k</m:t>
            </m:r>
          </m:e>
        </m:d>
      </m:oMath>
      <w:r>
        <w:t xml:space="preserve"> 对这些策略进行加权平均，得到 </w:t>
      </w:r>
      <m:oMath>
        <m:sSub>
          <m:sSubPr/>
          <m:e>
            <m:r>
              <m:rPr/>
              <m:t>L</m:t>
            </m:r>
          </m:e>
          <m:sub>
            <m:r>
              <m:rPr/>
              <m:t>k</m:t>
            </m:r>
          </m:sub>
        </m:sSub>
      </m:oMath>
      <w:r>
        <w:t xml:space="preserve"> 玩家关于对手 </w:t>
      </w:r>
      <m:oMath>
        <m:r>
          <m:rPr/>
          <m:t>j</m:t>
        </m:r>
      </m:oMath>
      <w:r>
        <w:t xml:space="preserve"> 行为的信念预测：</w:t>
      </w:r>
      <m:oMath>
        <m:sSub>
          <m:sSubPr/>
          <m:e>
            <m:r>
              <m:rPr>
                <m:sty m:val="p"/>
              </m:rPr>
              <m:t>E</m:t>
            </m:r>
          </m:e>
          <m:sub>
            <m:r>
              <m:rPr/>
              <m:t>k</m:t>
            </m:r>
          </m:sub>
        </m:sSub>
        <m:d>
          <m:dPr>
            <m:begChr m:val="["/>
            <m:sepChr m:val=""/>
            <m:endChr m:val="]"/>
          </m:dPr>
          <m:e>
            <m:r>
              <m:rPr/>
              <m:t>38</m:t>
            </m:r>
          </m:e>
        </m:d>
        <m:r>
          <m:rPr>
            <m:sty m:val="p"/>
          </m:rPr>
          <m:t>=</m:t>
        </m:r>
        <m:nary>
          <m:naryPr>
            <m:chr m:val="∑"/>
            <m:limLoc m:val="undOvr"/>
          </m:naryPr>
          <m:sub>
            <m:r>
              <m:rPr/>
              <m:t>τ</m:t>
            </m:r>
            <m:r>
              <m:rPr>
                <m:sty m:val="p"/>
              </m:rPr>
              <m:t>=</m:t>
            </m:r>
            <m:r>
              <m:rPr/>
              <m:t>0</m:t>
            </m:r>
          </m:sub>
          <m:sup>
            <m:r>
              <m:rPr/>
              <m:t>k</m:t>
            </m:r>
            <m:r>
              <m:rPr>
                <m:sty m:val="p"/>
              </m:rPr>
              <m:t>−</m:t>
            </m:r>
            <m:r>
              <m:rPr/>
              <m:t>1</m:t>
            </m:r>
          </m:sup>
          <m:e>
            <m:r>
              <m:rPr/>
              <m:t>f</m:t>
            </m:r>
          </m:e>
        </m:nary>
        <m:d>
          <m:dPr>
            <m:sepChr m:val=""/>
          </m:dPr>
          <m:e>
            <m:r>
              <m:rPr/>
              <m:t>τ</m:t>
            </m:r>
            <m:r>
              <m:rPr>
                <m:sty m:val="p"/>
              </m:rPr>
              <m:t>|</m:t>
            </m:r>
            <m:r>
              <m:rPr/>
              <m:t>k</m:t>
            </m:r>
          </m:e>
        </m:d>
        <m:sSubSup>
          <m:sSubSupPr/>
          <m:e>
            <m:r>
              <m:rPr/>
              <m:t>σ</m:t>
            </m:r>
          </m:e>
          <m:sub>
            <m:r>
              <m:rPr/>
              <m:t>j</m:t>
            </m:r>
          </m:sub>
          <m:sup>
            <m:r>
              <m:rPr/>
              <m:t>τ</m:t>
            </m:r>
          </m:sup>
        </m:sSubSup>
      </m:oMath>
      <w:r>
        <w:t>。 最后，</w:t>
      </w:r>
      <m:oMath>
        <m:sSub>
          <m:sSubPr/>
          <m:e>
            <m:r>
              <m:rPr/>
              <m:t>L</m:t>
            </m:r>
          </m:e>
          <m:sub>
            <m:r>
              <m:rPr/>
              <m:t>k</m:t>
            </m:r>
          </m:sub>
        </m:sSub>
      </m:oMath>
      <w:r>
        <w:t xml:space="preserve"> 玩家选择一个针对此信念预测的（纯策略）最优反应：</w:t>
      </w:r>
    </w:p>
    <w:p w14:paraId="54616682">
      <w:pPr>
        <w:pStyle w:val="3"/>
      </w:pPr>
      <m:oMathPara>
        <m:oMathParaPr>
          <m:jc m:val="center"/>
        </m:oMathParaPr>
        <m:oMath>
          <m:sSubSup>
            <m:sSubSupPr/>
            <m:e>
              <m:r>
                <m:rPr/>
                <m:t>s</m:t>
              </m:r>
            </m:e>
            <m:sub>
              <m:r>
                <m:rPr/>
                <m:t>i</m:t>
              </m:r>
            </m:sub>
            <m:sup>
              <m:r>
                <m:rPr/>
                <m:t>k</m:t>
              </m:r>
            </m:sup>
          </m:sSubSup>
          <m:r>
            <m:rPr>
              <m:sty m:val="p"/>
            </m:rPr>
            <m:t>∈arg</m:t>
          </m:r>
          <m:limLow>
            <m:limLowPr/>
            <m:e>
              <m:r>
                <m:rPr>
                  <m:sty m:val="p"/>
                </m:rPr>
                <m:t>max</m:t>
              </m:r>
            </m:e>
            <m:lim>
              <m:sSub>
                <m:sSubPr/>
                <m:e>
                  <m:r>
                    <m:rPr/>
                    <m:t>s</m:t>
                  </m:r>
                </m:e>
                <m:sub>
                  <m:r>
                    <m:rPr/>
                    <m:t>i</m:t>
                  </m:r>
                </m:sub>
              </m:sSub>
              <m:r>
                <m:rPr>
                  <m:sty m:val="p"/>
                </m:rPr>
                <m:t>∈</m:t>
              </m:r>
              <m:sSub>
                <m:sSubPr/>
                <m:e>
                  <m:r>
                    <m:rPr/>
                    <m:t>S</m:t>
                  </m:r>
                </m:e>
                <m:sub>
                  <m:r>
                    <m:rPr/>
                    <m:t>i</m:t>
                  </m:r>
                </m:sub>
              </m:sSub>
            </m:lim>
          </m:limLow>
          <m:sSub>
            <m:sSubPr/>
            <m:e>
              <m:r>
                <m:rPr>
                  <m:sty m:val="p"/>
                </m:rPr>
                <m:t>E</m:t>
              </m:r>
            </m:e>
            <m:sub>
              <m:sSub>
                <m:sSubPr/>
                <m:e>
                  <m:r>
                    <m:rPr/>
                    <m:t>s</m:t>
                  </m:r>
                </m:e>
                <m:sub>
                  <m:r>
                    <m:rPr>
                      <m:sty m:val="p"/>
                    </m:rPr>
                    <m:t>−</m:t>
                  </m:r>
                  <m:r>
                    <m:rPr/>
                    <m:t>i</m:t>
                  </m:r>
                </m:sub>
              </m:sSub>
              <m:r>
                <m:rPr>
                  <m:sty m:val="p"/>
                </m:rPr>
                <m:t>∼</m:t>
              </m:r>
              <m:sSub>
                <m:sSubPr/>
                <m:e>
                  <m:r>
                    <m:rPr>
                      <m:sty m:val="p"/>
                    </m:rPr>
                    <m:t>E</m:t>
                  </m:r>
                </m:e>
                <m:sub>
                  <m:r>
                    <m:rPr/>
                    <m:t>k</m:t>
                  </m:r>
                </m:sub>
              </m:sSub>
              <m:d>
                <m:dPr>
                  <m:begChr m:val="["/>
                  <m:sepChr m:val=""/>
                  <m:endChr m:val="]"/>
                </m:dPr>
                <m:e>
                  <m:r>
                    <m:rPr/>
                    <m:t>38</m:t>
                  </m:r>
                </m:e>
              </m:d>
            </m:sub>
          </m:sSub>
          <m:d>
            <m:dPr>
              <m:begChr m:val="["/>
              <m:sepChr m:val=""/>
              <m:endChr m:val="]"/>
            </m:dPr>
            <m:e>
              <m:r>
                <m:rPr/>
                <m:t>1</m:t>
              </m:r>
            </m:e>
          </m:d>
        </m:oMath>
      </m:oMathPara>
    </w:p>
    <w:p w14:paraId="5994C48E">
      <w:pPr>
        <w:pStyle w:val="3"/>
      </w:pPr>
      <w:r>
        <w:t>在某些变体中，</w:t>
      </w:r>
      <m:oMath>
        <m:sSub>
          <m:sSubPr/>
          <m:e>
            <m:r>
              <m:rPr/>
              <m:t>L</m:t>
            </m:r>
          </m:e>
          <m:sub>
            <m:r>
              <m:rPr/>
              <m:t>k</m:t>
            </m:r>
          </m:sub>
        </m:sSub>
      </m:oMath>
      <w:r>
        <w:t xml:space="preserve"> 玩家也可能以较高概率选择最优反应，而以较小概率犯错误。</w:t>
      </w:r>
    </w:p>
    <w:p w14:paraId="6B38DC50">
      <w:pPr>
        <w:pStyle w:val="6"/>
        <w:keepNext/>
        <w:widowControl/>
        <w:numPr>
          <w:ilvl w:val="0"/>
          <w:numId w:val="214"/>
        </w:numPr>
        <w:ind w:left="0" w:leftChars="0" w:firstLine="480" w:firstLineChars="0"/>
        <w:rPr>
          <w:b w:val="0"/>
        </w:rPr>
      </w:pPr>
      <w:r>
        <w:t>内生动态、收敛性与多样性解释</w:t>
      </w:r>
    </w:p>
    <w:p w14:paraId="433FC67F">
      <w:pPr>
        <w:pStyle w:val="3"/>
      </w:pPr>
      <w:r>
        <w:t xml:space="preserve">认知层级模型的一个关键特性是其递归结构内生地决定了各层级玩家的行为序列 </w:t>
      </w:r>
      <m:oMath>
        <m:r>
          <m:rPr>
            <m:sty m:val="p"/>
          </m:rPr>
          <m:t>{</m:t>
        </m:r>
        <m:sSubSup>
          <m:sSubSupPr/>
          <m:e>
            <m:r>
              <m:rPr/>
              <m:t>s</m:t>
            </m:r>
          </m:e>
          <m:sub>
            <m:r>
              <m:rPr/>
              <m:t>i</m:t>
            </m:r>
          </m:sub>
          <m:sup>
            <m:r>
              <m:rPr/>
              <m:t>k</m:t>
            </m:r>
          </m:sup>
        </m:sSubSup>
        <m:r>
          <m:rPr>
            <m:sty m:val="p"/>
          </m:rPr>
          <m:t>}</m:t>
        </m:r>
      </m:oMath>
      <w:r>
        <w:t xml:space="preserve">。这个过程可能收敛，也可能发散，其性质深刻依赖于基础博弈 </w:t>
      </w:r>
      <m:oMath>
        <m:r>
          <m:rPr/>
          <m:t>G</m:t>
        </m:r>
      </m:oMath>
      <w:r>
        <w:t xml:space="preserve"> 的收益结构。 - </w:t>
      </w:r>
      <w:r>
        <w:rPr>
          <w:b/>
        </w:rPr>
        <w:t>收敛至均衡</w:t>
      </w:r>
      <w:r>
        <w:t xml:space="preserve">：在某些博弈中，随着 </w:t>
      </w:r>
      <m:oMath>
        <m:r>
          <m:rPr/>
          <m:t>k</m:t>
        </m:r>
      </m:oMath>
      <w:r>
        <w:t xml:space="preserve"> 增大，</w:t>
      </w:r>
      <m:oMath>
        <m:sSub>
          <m:sSubPr/>
          <m:e>
            <m:r>
              <m:rPr/>
              <m:t>L</m:t>
            </m:r>
          </m:e>
          <m:sub>
            <m:r>
              <m:rPr/>
              <m:t>k</m:t>
            </m:r>
          </m:sub>
        </m:sSub>
      </m:oMath>
      <w:r>
        <w:t xml:space="preserve"> 玩家的策略会稳定在某个固定点，该点通常是一个纳什均衡（但未必是风险占优或支付占优的均衡）。例如，在许多协调博弈中，低层级玩家可能因无法协调而选择安全策略，而高层级玩家通过推理可以锁定某个均衡点。模型通过信念的迭代更新，模拟了从非策略性行为到策略性均衡的渐进理性化过程。 - </w:t>
      </w:r>
      <w:r>
        <w:rPr>
          <w:b/>
        </w:rPr>
        <w:t>周期性循环与发散</w:t>
      </w:r>
      <w:r>
        <w:t>：在另一些具有循环优势结构的博弈（如经典的“猜谜”或某些“石头-剪刀-布”变体）中，最优反应动态本身就不收敛。认知层级模型会忠实地反映这一点：</w:t>
      </w:r>
      <m:oMath>
        <m:sSub>
          <m:sSubPr/>
          <m:e>
            <m:r>
              <m:rPr/>
              <m:t>L</m:t>
            </m:r>
          </m:e>
          <m:sub>
            <m:r>
              <m:rPr/>
              <m:t>k</m:t>
            </m:r>
          </m:sub>
        </m:sSub>
      </m:oMath>
      <w:r>
        <w:t xml:space="preserve"> 玩家的策略可能在几个纯策略间循环，永不收敛。这恰恰解释了为何在这些博弈的实验数据中，观察不到稳定的均衡行为，而是呈现出持续的波动[35][5]。 - </w:t>
      </w:r>
      <w:r>
        <w:rPr>
          <w:b/>
        </w:rPr>
        <w:t>解释行为多样性</w:t>
      </w:r>
      <w:r>
        <w:t>：模型最直接的成功在于解释一次性博弈实验中行动分布的广泛多样性。由于实验参与者群体中实际混合了不同层级的思考者，最终观察到的行动频率分布是各层级玩家策略的混合。通过估计群体中各级玩家的比例参数（通常假设服从一个泊松分布），模型能够非常准确地拟合大量实验数据，包括 Beauty Contest 博弈、市场进入博弈、定位博弈等。</w:t>
      </w:r>
    </w:p>
    <w:p w14:paraId="786F4525">
      <w:pPr>
        <w:pStyle w:val="6"/>
        <w:keepNext/>
        <w:widowControl/>
        <w:numPr>
          <w:ilvl w:val="0"/>
          <w:numId w:val="214"/>
        </w:numPr>
        <w:ind w:left="0" w:leftChars="0" w:firstLine="480" w:firstLineChars="0"/>
        <w:rPr>
          <w:b w:val="0"/>
        </w:rPr>
      </w:pPr>
      <w:r>
        <w:t>扩展、批判与结构估计</w:t>
      </w:r>
    </w:p>
    <w:p w14:paraId="61FDD696">
      <w:pPr>
        <w:pStyle w:val="3"/>
      </w:pPr>
      <w:r>
        <w:t>基本认知层级模型已被扩展以增加其灵活性和解释力。例如，</w:t>
      </w:r>
      <w:r>
        <w:rPr>
          <w:b/>
        </w:rPr>
        <w:t>k级理性</w:t>
      </w:r>
      <w:r>
        <w:t xml:space="preserve">模型允许 </w:t>
      </w:r>
      <m:oMath>
        <m:sSub>
          <m:sSubPr/>
          <m:e>
            <m:r>
              <m:rPr/>
              <m:t>L</m:t>
            </m:r>
          </m:e>
          <m:sub>
            <m:r>
              <m:rPr/>
              <m:t>k</m:t>
            </m:r>
          </m:sub>
        </m:sSub>
      </m:oMath>
      <w:r>
        <w:t xml:space="preserve"> 玩家认为存在少量 </w:t>
      </w:r>
      <m:oMath>
        <m:sSub>
          <m:sSubPr/>
          <m:e>
            <m:r>
              <m:rPr/>
              <m:t>L</m:t>
            </m:r>
          </m:e>
          <m:sub>
            <m:r>
              <m:rPr/>
              <m:t>k</m:t>
            </m:r>
          </m:sub>
        </m:sSub>
      </m:oMath>
      <w:r>
        <w:t xml:space="preserve"> 玩家，但主要权重仍在更低层级。</w:t>
      </w:r>
      <w:r>
        <w:rPr>
          <w:b/>
        </w:rPr>
        <w:t>认知层级模型</w:t>
      </w:r>
      <w:r>
        <w:t xml:space="preserve">进一步考虑了玩家可能并非完美计算最优反应，而是在计算中带有噪声。 对这些模型的批判性审视至关重要。首先，模型对 </w:t>
      </w:r>
      <w:r>
        <w:rPr>
          <w:b/>
        </w:rPr>
        <w:t xml:space="preserve">锚点 </w:t>
      </w:r>
      <m:oMath>
        <m:sSub>
          <m:sSubPr/>
          <m:e>
            <m:r>
              <m:rPr/>
              <m:t>L</m:t>
            </m:r>
          </m:e>
          <m:sub>
            <m:r>
              <m:rPr/>
              <m:t>0</m:t>
            </m:r>
          </m:sub>
        </m:sSub>
      </m:oMath>
      <w:r>
        <w:rPr>
          <w:b/>
        </w:rPr>
        <w:t xml:space="preserve"> 行为的设定非常敏感</w:t>
      </w:r>
      <w:r>
        <w:t>。均匀随机选择的假设虽简便，但缺乏行为基础；替代设定（如基于收益的简单启发式）可能导致不同的预测。其次，</w:t>
      </w:r>
      <w:r>
        <w:rPr>
          <w:b/>
        </w:rPr>
        <w:t xml:space="preserve">信念结构 </w:t>
      </w:r>
      <m:oMath>
        <m:r>
          <m:rPr/>
          <m:t>f</m:t>
        </m:r>
        <m:d>
          <m:dPr>
            <m:sepChr m:val=""/>
          </m:dPr>
          <m:e>
            <m:r>
              <m:rPr/>
              <m:t>τ</m:t>
            </m:r>
            <m:r>
              <m:rPr>
                <m:sty m:val="p"/>
              </m:rPr>
              <m:t>|</m:t>
            </m:r>
            <m:r>
              <m:rPr/>
              <m:t>k</m:t>
            </m:r>
          </m:e>
        </m:d>
      </m:oMath>
      <w:r>
        <w:rPr>
          <w:b/>
        </w:rPr>
        <w:t xml:space="preserve"> 的设定具有一定随意性</w:t>
      </w:r>
      <w:r>
        <w:t xml:space="preserve">。为何 </w:t>
      </w:r>
      <m:oMath>
        <m:sSub>
          <m:sSubPr/>
          <m:e>
            <m:r>
              <m:rPr/>
              <m:t>L</m:t>
            </m:r>
          </m:e>
          <m:sub>
            <m:r>
              <m:rPr/>
              <m:t>k</m:t>
            </m:r>
          </m:sub>
        </m:sSub>
      </m:oMath>
      <w:r>
        <w:t xml:space="preserve"> 玩家坚信没有对手达到或超过自己的层级？这种“自大”假设虽简化了计算，但在某些情境下可能不现实。再者，模型通常假设</w:t>
      </w:r>
      <w:r>
        <w:rPr>
          <w:b/>
        </w:rPr>
        <w:t>所有玩家的层级分布是相同的</w:t>
      </w:r>
      <w:r>
        <w:t xml:space="preserve">，忽略了玩家间的异质性可能系统性相关于其角色或收益。 在结构估计方面，研究者利用最大似然法从实验数据中同时推断群体的平均推理层级 </w:t>
      </w:r>
      <m:oMath>
        <m:acc>
          <m:accPr>
            <m:chr m:val="‾"/>
          </m:accPr>
          <m:e>
            <m:r>
              <m:rPr/>
              <m:t>τ</m:t>
            </m:r>
          </m:e>
        </m:acc>
      </m:oMath>
      <w:r>
        <w:t xml:space="preserve"> 和可能的其他参数[5]。这类研究不仅验证了模型，还揭示了跨博弈和跨文化背景下理性层级的差异。值得注意的发现是，在许多场景下，一个简单的 </w:t>
      </w:r>
      <w:r>
        <w:rPr>
          <w:b/>
        </w:rPr>
        <w:t xml:space="preserve">L1/L2 模型（即假设玩家主要是 </w:t>
      </w:r>
      <m:oMath>
        <m:sSub>
          <m:sSubPr/>
          <m:e>
            <m:r>
              <m:rPr/>
              <m:t>L</m:t>
            </m:r>
          </m:e>
          <m:sub>
            <m:r>
              <m:rPr/>
              <m:t>1</m:t>
            </m:r>
          </m:sub>
        </m:sSub>
      </m:oMath>
      <w:r>
        <w:rPr>
          <w:b/>
        </w:rPr>
        <w:t xml:space="preserve"> 或 </w:t>
      </w:r>
      <m:oMath>
        <m:sSub>
          <m:sSubPr/>
          <m:e>
            <m:r>
              <m:rPr/>
              <m:t>L</m:t>
            </m:r>
          </m:e>
          <m:sub>
            <m:r>
              <m:rPr/>
              <m:t>2</m:t>
            </m:r>
          </m:sub>
        </m:sSub>
      </m:oMath>
      <w:r>
        <w:rPr>
          <w:b/>
        </w:rPr>
        <w:t>）</w:t>
      </w:r>
      <w:r>
        <w:t xml:space="preserve"> 往往能提供与更复杂模型相媲美甚至更好的样本外预测性能，这体现了模型的简约性与实证效力的平衡。</w:t>
      </w:r>
    </w:p>
    <w:bookmarkEnd w:id="722"/>
    <w:p w14:paraId="192A1964">
      <w:pPr>
        <w:pStyle w:val="5"/>
        <w:keepNext/>
        <w:widowControl/>
        <w:numPr>
          <w:ilvl w:val="0"/>
          <w:numId w:val="213"/>
        </w:numPr>
        <w:ind w:left="0" w:leftChars="0" w:firstLine="0" w:firstLineChars="0"/>
        <w:rPr>
          <w:b w:val="0"/>
        </w:rPr>
      </w:pPr>
      <w:bookmarkStart w:id="723" w:name="_Toc1052814714"/>
      <w:bookmarkStart w:id="724" w:name="量化反应均衡随机效用下的平滑响应"/>
      <w:r>
        <w:t>量化反应均衡：随机效用下的平滑响应</w:t>
      </w:r>
      <w:bookmarkEnd w:id="723"/>
    </w:p>
    <w:p w14:paraId="515742ED">
      <w:pPr>
        <w:pStyle w:val="3"/>
      </w:pPr>
      <w:r>
        <w:t>与认知层级模型从信念和推理过程入手不同，量化反应均衡直接对最终的选择行为进行随机化建模。其哲学基础源于随机效用理论和心理学中的韦伯-费希纳定律：感知的差异需要刺激达到一定阈值。在博弈语境下，这意味着玩家并非总能精确分辨微小收益差异的策略，其选择具有内在的随机性。</w:t>
      </w:r>
    </w:p>
    <w:p w14:paraId="082F6882">
      <w:pPr>
        <w:pStyle w:val="6"/>
        <w:keepNext/>
        <w:widowControl/>
        <w:numPr>
          <w:ilvl w:val="0"/>
          <w:numId w:val="215"/>
        </w:numPr>
        <w:ind w:left="0" w:leftChars="0" w:firstLine="480" w:firstLineChars="0"/>
        <w:rPr>
          <w:b w:val="0"/>
        </w:rPr>
      </w:pPr>
      <w:r>
        <w:t>基础模型与Logit QRE</w:t>
      </w:r>
    </w:p>
    <w:p w14:paraId="08BC6A6B">
      <w:pPr>
        <w:pStyle w:val="3"/>
      </w:pPr>
      <w:r>
        <w:t xml:space="preserve">设玩家 </w:t>
      </w:r>
      <m:oMath>
        <m:r>
          <m:rPr/>
          <m:t>i</m:t>
        </m:r>
      </m:oMath>
      <w:r>
        <w:t xml:space="preserve"> 的纯策略集为 </w:t>
      </w:r>
      <m:oMath>
        <m:sSub>
          <m:sSubPr/>
          <m:e>
            <m:r>
              <m:rPr/>
              <m:t>S</m:t>
            </m:r>
          </m:e>
          <m:sub>
            <m:r>
              <m:rPr/>
              <m:t>i</m:t>
            </m:r>
          </m:sub>
        </m:sSub>
      </m:oMath>
      <w:r>
        <w:t xml:space="preserve">，在给定对手策略剖面 </w:t>
      </w:r>
      <m:oMath>
        <m:sSub>
          <m:sSubPr/>
          <m:e>
            <m:r>
              <m:rPr/>
              <m:t>σ</m:t>
            </m:r>
          </m:e>
          <m:sub>
            <m:r>
              <m:rPr>
                <m:sty m:val="p"/>
              </m:rPr>
              <m:t>−</m:t>
            </m:r>
            <m:r>
              <m:rPr/>
              <m:t>i</m:t>
            </m:r>
          </m:sub>
        </m:sSub>
      </m:oMath>
      <w:r>
        <w:t xml:space="preserve"> 时，策略 </w:t>
      </w:r>
      <m:oMath>
        <m:sSub>
          <m:sSubPr/>
          <m:e>
            <m:r>
              <m:rPr/>
              <m:t>s</m:t>
            </m:r>
          </m:e>
          <m:sub>
            <m:r>
              <m:rPr/>
              <m:t>i</m:t>
            </m:r>
          </m:sub>
        </m:sSub>
      </m:oMath>
      <w:r>
        <w:t xml:space="preserve"> 的期望收益为 </w:t>
      </w:r>
      <m:oMath>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sSub>
          <m:sSubPr/>
          <m:e>
            <m:r>
              <m:rPr>
                <m:sty m:val="p"/>
              </m:rPr>
              <m:t>E</m:t>
            </m:r>
          </m:e>
          <m:sub>
            <m:sSub>
              <m:sSubPr/>
              <m:e>
                <m:r>
                  <m:rPr/>
                  <m:t>a</m:t>
                </m:r>
              </m:e>
              <m:sub>
                <m:r>
                  <m:rPr>
                    <m:sty m:val="p"/>
                  </m:rPr>
                  <m:t>−</m:t>
                </m:r>
                <m:r>
                  <m:rPr/>
                  <m:t>i</m:t>
                </m:r>
              </m:sub>
            </m:sSub>
            <m:r>
              <m:rPr>
                <m:sty m:val="p"/>
              </m:rPr>
              <m:t>∼</m:t>
            </m:r>
            <m:sSub>
              <m:sSubPr/>
              <m:e>
                <m:r>
                  <m:rPr/>
                  <m:t>σ</m:t>
                </m:r>
              </m:e>
              <m:sub>
                <m:r>
                  <m:rPr>
                    <m:sty m:val="p"/>
                  </m:rPr>
                  <m:t>−</m:t>
                </m:r>
                <m:r>
                  <m:rPr/>
                  <m:t>i</m:t>
                </m:r>
              </m:sub>
            </m:sSub>
          </m:sub>
        </m:sSub>
        <m:d>
          <m:dPr>
            <m:begChr m:val="["/>
            <m:sepChr m:val=""/>
            <m:endChr m:val="]"/>
          </m:dPr>
          <m:e>
            <m:r>
              <m:rPr/>
              <m:t>1</m:t>
            </m:r>
          </m:e>
        </m:d>
      </m:oMath>
      <w:r>
        <w:t xml:space="preserve">。Logit 量化反应均衡假设玩家 </w:t>
      </w:r>
      <m:oMath>
        <m:r>
          <m:rPr/>
          <m:t>i</m:t>
        </m:r>
      </m:oMath>
      <w:r>
        <w:t xml:space="preserve"> 选择策略 </w:t>
      </w:r>
      <m:oMath>
        <m:sSub>
          <m:sSubPr/>
          <m:e>
            <m:r>
              <m:rPr/>
              <m:t>s</m:t>
            </m:r>
          </m:e>
          <m:sub>
            <m:r>
              <m:rPr/>
              <m:t>i</m:t>
            </m:r>
          </m:sub>
        </m:sSub>
      </m:oMath>
      <w:r>
        <w:t xml:space="preserve"> 的概率与其指数化期望收益成正比：</w:t>
      </w:r>
    </w:p>
    <w:p w14:paraId="0CBE885D">
      <w:pPr>
        <w:pStyle w:val="3"/>
      </w:pPr>
      <m:oMathPara>
        <m:oMathParaPr>
          <m:jc m:val="center"/>
        </m:oMathParaPr>
        <m:oMath>
          <m:sSub>
            <m:sSubPr/>
            <m:e>
              <m:r>
                <m:rPr/>
                <m:t>σ</m:t>
              </m:r>
            </m:e>
            <m:sub>
              <m:r>
                <m:rPr/>
                <m:t>i</m:t>
              </m:r>
            </m:sub>
          </m:sSub>
          <m:d>
            <m:dPr>
              <m:sepChr m:val=""/>
            </m:dPr>
            <m:e>
              <m:sSub>
                <m:sSubPr/>
                <m:e>
                  <m:r>
                    <m:rPr/>
                    <m:t>s</m:t>
                  </m:r>
                </m:e>
                <m:sub>
                  <m:r>
                    <m:rPr/>
                    <m:t>i</m:t>
                  </m:r>
                </m:sub>
              </m:sSub>
            </m:e>
          </m:d>
          <m:r>
            <m:rPr>
              <m:sty m:val="p"/>
            </m:rPr>
            <m:t>=</m:t>
          </m:r>
          <m:f>
            <m:fPr/>
            <m:num>
              <m:r>
                <m:rPr>
                  <m:sty m:val="p"/>
                </m:rPr>
                <m:t>exp</m:t>
              </m:r>
              <m:d>
                <m:dPr>
                  <m:sepChr m:val=""/>
                </m:dPr>
                <m:e>
                  <m:sSub>
                    <m:sSubPr/>
                    <m:e>
                      <m:r>
                        <m:rPr/>
                        <m:t>λ</m:t>
                      </m:r>
                    </m:e>
                    <m:sub>
                      <m:r>
                        <m:rPr/>
                        <m:t>i</m:t>
                      </m:r>
                    </m:sub>
                  </m:sSub>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e>
              </m:d>
            </m:num>
            <m:den>
              <m:nary>
                <m:naryPr>
                  <m:chr m:val="∑"/>
                  <m:limLoc m:val="undOvr"/>
                  <m:supHide m:val="1"/>
                </m:naryPr>
                <m:sub>
                  <m:sSub>
                    <m:sSubPr/>
                    <m:e>
                      <m:r>
                        <m:rPr/>
                        <m:t>s</m:t>
                      </m:r>
                    </m:e>
                    <m:sub>
                      <m:r>
                        <m:rPr/>
                        <m:t>i</m:t>
                      </m:r>
                    </m:sub>
                  </m:sSub>
                  <m:r>
                    <m:rPr>
                      <m:sty m:val="p"/>
                    </m:rPr>
                    <m:t>′∈</m:t>
                  </m:r>
                  <m:sSub>
                    <m:sSubPr/>
                    <m:e>
                      <m:r>
                        <m:rPr/>
                        <m:t>S</m:t>
                      </m:r>
                    </m:e>
                    <m:sub>
                      <m:r>
                        <m:rPr/>
                        <m:t>i</m:t>
                      </m:r>
                    </m:sub>
                  </m:sSub>
                </m:sub>
                <m:sup>
                  <m:r>
                    <m:rPr/>
                    <m:t>​</m:t>
                  </m:r>
                </m:sup>
                <m:e>
                  <m:r>
                    <m:rPr>
                      <m:sty m:val="p"/>
                    </m:rPr>
                    <m:t>exp</m:t>
                  </m:r>
                </m:e>
              </m:nary>
              <m:d>
                <m:dPr>
                  <m:sepChr m:val=""/>
                </m:dPr>
                <m:e>
                  <m:sSub>
                    <m:sSubPr/>
                    <m:e>
                      <m:r>
                        <m:rPr/>
                        <m:t>λ</m:t>
                      </m:r>
                    </m:e>
                    <m:sub>
                      <m:r>
                        <m:rPr/>
                        <m:t>i</m:t>
                      </m:r>
                    </m:sub>
                  </m:sSub>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e>
              </m:d>
            </m:den>
          </m:f>
        </m:oMath>
      </m:oMathPara>
    </w:p>
    <w:p w14:paraId="14A748E0">
      <w:pPr>
        <w:pStyle w:val="3"/>
      </w:pPr>
      <w:r>
        <w:t xml:space="preserve">其中，参数 </w:t>
      </w:r>
      <m:oMath>
        <m:sSub>
          <m:sSubPr/>
          <m:e>
            <m:r>
              <m:rPr/>
              <m:t>λ</m:t>
            </m:r>
          </m:e>
          <m:sub>
            <m:r>
              <m:rPr/>
              <m:t>i</m:t>
            </m:r>
          </m:sub>
        </m:sSub>
        <m:r>
          <m:rPr>
            <m:sty m:val="p"/>
          </m:rPr>
          <m:t>∈[</m:t>
        </m:r>
        <m:r>
          <m:rPr/>
          <m:t>0</m:t>
        </m:r>
        <m:r>
          <m:rPr>
            <m:sty m:val="p"/>
          </m:rPr>
          <m:t>,∞)</m:t>
        </m:r>
      </m:oMath>
      <w:r>
        <w:t xml:space="preserve"> 称为</w:t>
      </w:r>
      <w:r>
        <w:rPr>
          <w:b/>
        </w:rPr>
        <w:t>理性参数</w:t>
      </w:r>
      <w:r>
        <w:t>或</w:t>
      </w:r>
      <w:r>
        <w:rPr>
          <w:b/>
        </w:rPr>
        <w:t>精度参数</w:t>
      </w:r>
      <w:r>
        <w:t xml:space="preserve">。它度量了玩家 </w:t>
      </w:r>
      <m:oMath>
        <m:r>
          <m:rPr/>
          <m:t>i</m:t>
        </m:r>
      </m:oMath>
      <w:r>
        <w:t xml:space="preserve"> 对收益差异的敏感度。 - 当 </w:t>
      </w:r>
      <m:oMath>
        <m:sSub>
          <m:sSubPr/>
          <m:e>
            <m:r>
              <m:rPr/>
              <m:t>λ</m:t>
            </m:r>
          </m:e>
          <m:sub>
            <m:r>
              <m:rPr/>
              <m:t>i</m:t>
            </m:r>
          </m:sub>
        </m:sSub>
        <m:r>
          <m:rPr>
            <m:sty m:val="p"/>
          </m:rPr>
          <m:t>=</m:t>
        </m:r>
        <m:r>
          <m:rPr/>
          <m:t>0</m:t>
        </m:r>
      </m:oMath>
      <w:r>
        <w:t xml:space="preserve"> 时，指数函数值均为1，玩家在所有策略间均匀随机选择，对应于完全非理性或极度噪声。 - 当 </w:t>
      </w:r>
      <m:oMath>
        <m:sSub>
          <m:sSubPr/>
          <m:e>
            <m:r>
              <m:rPr/>
              <m:t>λ</m:t>
            </m:r>
          </m:e>
          <m:sub>
            <m:r>
              <m:rPr/>
              <m:t>i</m:t>
            </m:r>
          </m:sub>
        </m:sSub>
        <m:r>
          <m:rPr>
            <m:sty m:val="p"/>
          </m:rPr>
          <m:t>→∞</m:t>
        </m:r>
      </m:oMath>
      <w:r>
        <w:t xml:space="preserve"> 时，分母中被最大期望收益策略主导，选择该最优策略的概率趋近于1，QRE 收敛至一个（混合策略）纳什均衡。具体而言，如果纳什均衡是严格混合的，则 QRE 以特定方式趋近于它；如果纳什均衡是纯策略的，则 QRE 选择该纯策略的概率趋近于1。 一个</w:t>
      </w:r>
      <w:r>
        <w:rPr>
          <w:b/>
        </w:rPr>
        <w:t>量化反应均衡</w:t>
      </w:r>
      <w:r>
        <w:t xml:space="preserve">是一个策略剖面 </w:t>
      </w:r>
      <m:oMath>
        <m:sSup>
          <m:sSupPr/>
          <m:e>
            <m:r>
              <m:rPr/>
              <m:t>σ</m:t>
            </m:r>
          </m:e>
          <m:sup>
            <m:r>
              <m:rPr>
                <m:sty m:val="p"/>
              </m:rPr>
              <m:t>∗</m:t>
            </m:r>
          </m:sup>
        </m:sSup>
        <m:r>
          <m:rPr>
            <m:sty m:val="p"/>
          </m:rPr>
          <m:t>=</m:t>
        </m:r>
        <m:sSub>
          <m:sSubPr/>
          <m:e>
            <m:d>
              <m:dPr>
                <m:sepChr m:val=""/>
              </m:dPr>
              <m:e>
                <m:sSubSup>
                  <m:sSubSupPr/>
                  <m:e>
                    <m:r>
                      <m:rPr/>
                      <m:t>σ</m:t>
                    </m:r>
                  </m:e>
                  <m:sub>
                    <m:r>
                      <m:rPr/>
                      <m:t>i</m:t>
                    </m:r>
                  </m:sub>
                  <m:sup>
                    <m:r>
                      <m:rPr>
                        <m:sty m:val="p"/>
                      </m:rPr>
                      <m:t>∗</m:t>
                    </m:r>
                  </m:sup>
                </m:sSubSup>
              </m:e>
            </m:d>
          </m:e>
          <m:sub>
            <m:r>
              <m:rPr/>
              <m:t>i</m:t>
            </m:r>
            <m:r>
              <m:rPr>
                <m:sty m:val="p"/>
              </m:rPr>
              <m:t>∈N</m:t>
            </m:r>
          </m:sub>
        </m:sSub>
      </m:oMath>
      <w:r>
        <w:t xml:space="preserve">，使得对于所有玩家 </w:t>
      </w:r>
      <m:oMath>
        <m:r>
          <m:rPr/>
          <m:t>i</m:t>
        </m:r>
      </m:oMath>
      <w:r>
        <w:t xml:space="preserve"> 和所有 </w:t>
      </w:r>
      <m:oMath>
        <m:sSub>
          <m:sSubPr/>
          <m:e>
            <m:r>
              <m:rPr/>
              <m:t>s</m:t>
            </m:r>
          </m:e>
          <m:sub>
            <m:r>
              <m:rPr/>
              <m:t>i</m:t>
            </m:r>
          </m:sub>
        </m:sSub>
        <m:r>
          <m:rPr>
            <m:sty m:val="p"/>
          </m:rPr>
          <m:t>∈</m:t>
        </m:r>
        <m:sSub>
          <m:sSubPr/>
          <m:e>
            <m:r>
              <m:rPr/>
              <m:t>S</m:t>
            </m:r>
          </m:e>
          <m:sub>
            <m:r>
              <m:rPr/>
              <m:t>i</m:t>
            </m:r>
          </m:sub>
        </m:sSub>
      </m:oMath>
      <w:r>
        <w:t xml:space="preserve">，上式成立，其中 </w:t>
      </w:r>
      <m:oMath>
        <m:sSub>
          <m:sSubPr/>
          <m:e>
            <m:r>
              <m:rPr/>
              <m:t>U</m:t>
            </m:r>
          </m:e>
          <m:sub>
            <m:r>
              <m:rPr/>
              <m:t>i</m:t>
            </m:r>
          </m:sub>
        </m:sSub>
      </m:oMath>
      <w:r>
        <w:t xml:space="preserve"> 基于 </w:t>
      </w:r>
      <m:oMath>
        <m:sSubSup>
          <m:sSubSupPr/>
          <m:e>
            <m:r>
              <m:rPr/>
              <m:t>σ</m:t>
            </m:r>
          </m:e>
          <m:sub>
            <m:r>
              <m:rPr>
                <m:sty m:val="p"/>
              </m:rPr>
              <m:t>−</m:t>
            </m:r>
            <m:r>
              <m:rPr/>
              <m:t>i</m:t>
            </m:r>
          </m:sub>
          <m:sup>
            <m:r>
              <m:rPr>
                <m:sty m:val="p"/>
              </m:rPr>
              <m:t>∗</m:t>
            </m:r>
          </m:sup>
        </m:sSubSup>
      </m:oMath>
      <w:r>
        <w:t xml:space="preserve"> 计算。这定义了一个不动点问题。</w:t>
      </w:r>
    </w:p>
    <w:p w14:paraId="46440FFC">
      <w:pPr>
        <w:pStyle w:val="6"/>
        <w:keepNext/>
        <w:widowControl/>
        <w:numPr>
          <w:ilvl w:val="0"/>
          <w:numId w:val="215"/>
        </w:numPr>
        <w:ind w:left="0" w:leftChars="0" w:firstLine="480" w:firstLineChars="0"/>
        <w:rPr>
          <w:b w:val="0"/>
        </w:rPr>
      </w:pPr>
      <w:r>
        <w:t>理论性质与存在性</w:t>
      </w:r>
    </w:p>
    <w:p w14:paraId="5268E69A">
      <w:pPr>
        <w:pStyle w:val="3"/>
      </w:pPr>
      <w:r>
        <w:t xml:space="preserve">QRE 具有若干优良的理论性质。首先，对于任何有限的 </w:t>
      </w:r>
      <m:oMath>
        <m:sSub>
          <m:sSubPr/>
          <m:e>
            <m:r>
              <m:rPr/>
              <m:t>λ</m:t>
            </m:r>
          </m:e>
          <m:sub>
            <m:r>
              <m:rPr/>
              <m:t>i</m:t>
            </m:r>
          </m:sub>
        </m:sSub>
        <m:r>
          <m:rPr>
            <m:sty m:val="p"/>
          </m:rPr>
          <m:t>&gt;</m:t>
        </m:r>
        <m:r>
          <m:rPr/>
          <m:t>0</m:t>
        </m:r>
      </m:oMath>
      <w:r>
        <w:t xml:space="preserve">，由于策略空间是紧致的且反应函数连续，应用布劳威尔不动点定理可证明 QRE 的存在性。其次，QRE </w:t>
      </w:r>
      <w:r>
        <w:rPr>
          <w:b/>
        </w:rPr>
        <w:t>光滑地连接了随机选择与完全理性</w:t>
      </w:r>
      <w:r>
        <w:t>，形成了一个连续谱系。这为分析“渐进理性”提供了便利框架。第三，在对称博弈中，QRE 具有</w:t>
      </w:r>
      <w:r>
        <w:rPr>
          <w:b/>
        </w:rPr>
        <w:t>单调性</w:t>
      </w:r>
      <w:r>
        <w:t xml:space="preserve">：更高期望收益的策略被选择的概率也更高。 更重要的是，QRE 为理解均衡选择提供了新视角。在存在多个纳什均衡的博弈中，不同的 QRE 路径（随着 </w:t>
      </w:r>
      <m:oMath>
        <m:r>
          <m:rPr/>
          <m:t>λ</m:t>
        </m:r>
      </m:oMath>
      <w:r>
        <w:t xml:space="preserve"> 增大）可能收敛到不同的均衡。哪个均衡会被“选择”可能取决于极限过程以及收益结构的细微差别。这打破了纳什均衡集合的对称性，为基于随机稳定性的均衡选择理论提供了微观行为基础。</w:t>
      </w:r>
    </w:p>
    <w:p w14:paraId="0F5E5E3C">
      <w:pPr>
        <w:pStyle w:val="6"/>
        <w:keepNext/>
        <w:widowControl/>
        <w:numPr>
          <w:ilvl w:val="0"/>
          <w:numId w:val="215"/>
        </w:numPr>
        <w:ind w:left="0" w:leftChars="0" w:firstLine="480" w:firstLineChars="0"/>
        <w:rPr>
          <w:b w:val="0"/>
        </w:rPr>
      </w:pPr>
      <w:r>
        <w:t>应用、估计与批判</w:t>
      </w:r>
    </w:p>
    <w:p w14:paraId="17558CE3">
      <w:pPr>
        <w:pStyle w:val="3"/>
      </w:pPr>
      <w:r>
        <w:t xml:space="preserve">QRE 在实验经济学中获得了巨大成功，因为它能够系统地解释为何实验参与者不会百分之百地选择理论上的弱占优策略或均衡策略，而是以可预测的概率偏离。通过估计单一的理性参数 </w:t>
      </w:r>
      <m:oMath>
        <m:r>
          <m:rPr/>
          <m:t>λ</m:t>
        </m:r>
      </m:oMath>
      <w:r>
        <w:t xml:space="preserve">（或允许玩家异质性的 </w:t>
      </w:r>
      <m:oMath>
        <m:sSub>
          <m:sSubPr/>
          <m:e>
            <m:r>
              <m:rPr/>
              <m:t>λ</m:t>
            </m:r>
          </m:e>
          <m:sub>
            <m:r>
              <m:rPr/>
              <m:t>i</m:t>
            </m:r>
          </m:sub>
        </m:sSub>
      </m:oMath>
      <w:r>
        <w:t>），研究者能够显著提高模型对实验数据的拟合优度[5]。 然而，QRE 也面临批评。其一，</w:t>
      </w:r>
      <w:r>
        <w:rPr>
          <w:b/>
        </w:rPr>
        <w:t>Logit 形式的设定缺乏深刻的认知基础</w:t>
      </w:r>
      <w:r>
        <w:t>，它更多地是一种便于处理的统计模型，而非对决策过程的描述。其二，</w:t>
      </w:r>
      <w:r>
        <w:rPr>
          <w:b/>
        </w:rPr>
        <w:t>不变性难题</w:t>
      </w:r>
      <w:r>
        <w:t>：标准 Logit QRE 不满足收益单调变换的不变性，即对收益进行正的线性变换会改变均衡预测，这与期望效用理论的基本原理相悖。这促使了</w:t>
      </w:r>
      <w:r>
        <w:rPr>
          <w:b/>
        </w:rPr>
        <w:t>正则化 QRE</w:t>
      </w:r>
      <w:r>
        <w:t xml:space="preserve"> 等变体的发展，通过引入与收益尺度无关的误差项来克服此问题。其三，</w:t>
      </w:r>
      <w:r>
        <w:rPr>
          <w:b/>
        </w:rPr>
        <w:t>在复杂博弈中的计算挑战</w:t>
      </w:r>
      <w:r>
        <w:t>：求解 QRE 需要找到非线性方程组的解，在高维策略空间中可能非常困难。其四，如同认知层级模型，QRE 需要</w:t>
      </w:r>
      <w:r>
        <w:rPr>
          <w:b/>
        </w:rPr>
        <w:t xml:space="preserve">外生设定参数 </w:t>
      </w:r>
      <m:oMath>
        <m:r>
          <m:rPr/>
          <m:t>λ</m:t>
        </m:r>
      </m:oMath>
      <w:r>
        <w:t xml:space="preserve">，其值需要从数据中估计，模型本身并未解释为何 </w:t>
      </w:r>
      <m:oMath>
        <m:r>
          <m:rPr/>
          <m:t>λ</m:t>
        </m:r>
      </m:oMath>
      <w:r>
        <w:t xml:space="preserve"> 会取特定值。 比较研究发现，在预测一次性博弈行为时，结合了层级推理和随机反应的混合模型（如 </w:t>
      </w:r>
      <w:r>
        <w:rPr>
          <w:b/>
        </w:rPr>
        <w:t>QLk 模型</w:t>
      </w:r>
      <w:r>
        <w:t>）有时能超越单纯的认知层级或 QRE 模型[5]。这表明人类的有限理性可能同时包含推理深度的限制和选择时的随机扰动。</w:t>
      </w:r>
    </w:p>
    <w:bookmarkEnd w:id="724"/>
    <w:p w14:paraId="15FDE0D4">
      <w:pPr>
        <w:pStyle w:val="5"/>
        <w:keepNext/>
        <w:widowControl/>
        <w:numPr>
          <w:ilvl w:val="0"/>
          <w:numId w:val="213"/>
        </w:numPr>
        <w:ind w:left="0" w:leftChars="0" w:firstLine="0" w:firstLineChars="0"/>
        <w:rPr>
          <w:b w:val="0"/>
        </w:rPr>
      </w:pPr>
      <w:bookmarkStart w:id="725" w:name="_Toc1539130565"/>
      <w:bookmarkStart w:id="726" w:name="其他有限理性框架与均衡选择机制"/>
      <w:r>
        <w:t>其他有限理性框架与均衡选择机制</w:t>
      </w:r>
      <w:bookmarkEnd w:id="725"/>
    </w:p>
    <w:p w14:paraId="48B63EBE">
      <w:pPr>
        <w:pStyle w:val="3"/>
      </w:pPr>
      <w:r>
        <w:t>除了上述两大主流模型，行为博弈论还发展出其他框架来捕捉决策中的启发式与偏见，并将学习过程视为均衡选择的内生机制。</w:t>
      </w:r>
    </w:p>
    <w:p w14:paraId="2F0930ED">
      <w:pPr>
        <w:pStyle w:val="6"/>
        <w:keepNext/>
        <w:widowControl/>
        <w:numPr>
          <w:ilvl w:val="0"/>
          <w:numId w:val="216"/>
        </w:numPr>
        <w:ind w:left="0" w:leftChars="0" w:firstLine="480" w:firstLineChars="0"/>
        <w:rPr>
          <w:b w:val="0"/>
        </w:rPr>
      </w:pPr>
      <w:r>
        <w:t>启发式与聚焦点</w:t>
      </w:r>
    </w:p>
    <w:p w14:paraId="4E9F01CC">
      <w:pPr>
        <w:pStyle w:val="3"/>
      </w:pPr>
      <w:r>
        <w:t>谢林提出的“聚焦点”概念指出，在多重均衡的协调博弈中，玩家可能基于策略标签的</w:t>
      </w:r>
      <w:r>
        <w:rPr>
          <w:b/>
        </w:rPr>
        <w:t>显著性、对称性或文化背景</w:t>
      </w:r>
      <w:r>
        <w:t xml:space="preserve">来协调行动，而无需复杂推理。形式化地，“聚焦点均衡”可以视为一种基于描述性特征而非纯粹收益计算的均衡选择规则。例如，在分配博弈中，“平分”通常是一个强大的聚焦点。近年来，有研究尝试将聚焦点理论形式化，通过引入基于特征的相似性度量来预测协调结果。 </w:t>
      </w:r>
      <w:r>
        <w:rPr>
          <w:b/>
        </w:rPr>
        <w:t>模仿动力学</w:t>
      </w:r>
      <w:r>
        <w:t>是另一种简单的行为规则：玩家模仿群体中成功者的策略。在演化博弈论中，复制者动态可以被视为一种模仿成功者的过程。在一次性决策中，玩家可能模仿他们认为的“典型”玩家或过往经验中的成功策略。这类模型不需要玩家计算最优反应，而是依赖社会学习，在处理具有网络结构或社会学习的场景中尤为重要。</w:t>
      </w:r>
    </w:p>
    <w:p w14:paraId="740A746A">
      <w:pPr>
        <w:pStyle w:val="6"/>
        <w:keepNext/>
        <w:widowControl/>
        <w:numPr>
          <w:ilvl w:val="0"/>
          <w:numId w:val="216"/>
        </w:numPr>
        <w:ind w:left="0" w:leftChars="0" w:firstLine="480" w:firstLineChars="0"/>
        <w:rPr>
          <w:b w:val="0"/>
        </w:rPr>
      </w:pPr>
      <w:r>
        <w:t>学习模型作为均衡选择过程</w:t>
      </w:r>
    </w:p>
    <w:p w14:paraId="4BDFE27F">
      <w:pPr>
        <w:pStyle w:val="3"/>
      </w:pPr>
      <w:r>
        <w:t xml:space="preserve">有限理性动态学习模型将均衡视为适应性学习过程长期收敛的结果，而非一次性推理的产物。这为均衡选择提供了历时性视角。 - </w:t>
      </w:r>
      <w:r>
        <w:rPr>
          <w:b/>
        </w:rPr>
        <w:t>虚拟博弈与基于信念的学习</w:t>
      </w:r>
      <w:r>
        <w:t xml:space="preserve">：在虚拟博弈中，玩家将对手的历史行动频率作为其策略的估计，并据此进行最优反应。虽然虚拟博弈在一般博弈中可能不收敛（如 Shapley 反例），但在零和博弈、势博弈和某些协调博弈中，其时间平均分布会收敛到纳什均衡集。虚拟博弈可以被视为一种特定形式的有限理性过程，玩家仅使用有限的历史信息并采取近视最优反应。 - </w:t>
      </w:r>
      <w:r>
        <w:rPr>
          <w:b/>
        </w:rPr>
        <w:t>强化学习与无悔学习</w:t>
      </w:r>
      <w:r>
        <w:t>：这类模型假设玩家通过试错和强化来调整策略，不依赖对对手策略的明确信念。</w:t>
      </w:r>
      <w:r>
        <w:rPr>
          <w:b/>
        </w:rPr>
        <w:t>无悔学习算法</w:t>
      </w:r>
      <w:r>
        <w:t>（如乘性权重更新）保证了个体玩家的长期收益与 hindsight 最优策略的收益相差无几。一个深刻的理论结果是：如果所有玩家都采用无悔学习算法，他们的时间平均行为经验分布会收敛到</w:t>
      </w:r>
      <w:r>
        <w:rPr>
          <w:b/>
        </w:rPr>
        <w:t>相关均衡</w:t>
      </w:r>
      <w:r>
        <w:t xml:space="preserve">集。这为非合作博弈中的相关均衡提供了行为学和算法上的合理性，将其从一个抽象的解概念转化为可实现的长期学习结果。 - </w:t>
      </w:r>
      <w:r>
        <w:rPr>
          <w:b/>
        </w:rPr>
        <w:t>策略空间响应预言与元博弈求解</w:t>
      </w:r>
      <w:r>
        <w:t>：在现代多智能体强化学习中，PSRO 框架迭代地构建一个策略“元博弈”，并通过计算该元博弈的均衡来指导新策略的探索。这个过程本身可以看作是一个在策略空间上进行的学习与均衡选择过程。最终收敛到的元策略分布近似于原博弈的一个均衡[46][17]。这类方法将经典学习动力学与高维函数逼近相结合，是连接有限理性学习与复杂博弈求解的前沿桥梁。</w:t>
      </w:r>
    </w:p>
    <w:bookmarkEnd w:id="726"/>
    <w:p w14:paraId="32A0DB1A">
      <w:pPr>
        <w:pStyle w:val="5"/>
        <w:keepNext/>
        <w:widowControl/>
        <w:numPr>
          <w:ilvl w:val="0"/>
          <w:numId w:val="213"/>
        </w:numPr>
        <w:ind w:left="0" w:leftChars="0" w:firstLine="0" w:firstLineChars="0"/>
        <w:rPr>
          <w:b w:val="0"/>
        </w:rPr>
      </w:pPr>
      <w:bookmarkStart w:id="727" w:name="_Toc1726877840"/>
      <w:bookmarkStart w:id="728" w:name="综合比较应用前沿与未来方向"/>
      <w:r>
        <w:t>综合比较、应用前沿与未来方向</w:t>
      </w:r>
      <w:bookmarkEnd w:id="727"/>
    </w:p>
    <w:p w14:paraId="776C6A5F">
      <w:pPr>
        <w:pStyle w:val="3"/>
      </w:pPr>
      <w:r>
        <w:t>认知层级模型与 QRE 代表了有限理性建模的两条互补路径：前者侧重于</w:t>
      </w:r>
      <w:r>
        <w:rPr>
          <w:b/>
        </w:rPr>
        <w:t>信念与推理过程的限制</w:t>
      </w:r>
      <w:r>
        <w:t>，后者侧重于</w:t>
      </w:r>
      <w:r>
        <w:rPr>
          <w:b/>
        </w:rPr>
        <w:t>选择行为本身的随机性</w:t>
      </w:r>
      <w:r>
        <w:t>。二者各有优劣：认知层级模型对博弈结构（如优势策略、均衡）的推理层次有清晰描述，能解释系统性偏离；QRE 则提供了简洁、统一的随机选择框架，便于计量估计和推广到更复杂的信息结构。在实践中，根据博弈类型和研究问题，可以选择或结合使用这些模型。 这些有限理性模型的应用已远远超出了实验经济学实验室。在</w:t>
      </w:r>
      <w:r>
        <w:rPr>
          <w:b/>
        </w:rPr>
        <w:t>网络安全</w:t>
      </w:r>
      <w:r>
        <w:t>领域，攻击者与防御者都可能表现出有限理性。例如，防御者可能高估或低估攻击者的能力（认知层级偏差），而攻击者的攻击选择可能并非完全确定（QRE）。将行为模型融入安全博弈分析，可以设计出对非完全理性对手更鲁棒的防御策略[59][54]。在</w:t>
      </w:r>
      <w:r>
        <w:rPr>
          <w:b/>
        </w:rPr>
        <w:t>自动驾驶与交通系统</w:t>
      </w:r>
      <w:r>
        <w:t>中，预测人类驾驶员的行为至关重要，有限理性模型比完全理性假设能提供更准确的预测，从而规划出更安全高效的轨迹[78][64]。在</w:t>
      </w:r>
      <w:r>
        <w:rPr>
          <w:b/>
        </w:rPr>
        <w:t>分布式能源管理</w:t>
      </w:r>
      <w:r>
        <w:t>与</w:t>
      </w:r>
      <w:r>
        <w:rPr>
          <w:b/>
        </w:rPr>
        <w:t>智能电网</w:t>
      </w:r>
      <w:r>
        <w:t>中，用户的需求响应决策受到有限注意力、社会比较等行为因素影响，行为博弈模型能更好地指导电价设计和激励机制[42][2]。</w:t>
      </w:r>
    </w:p>
    <w:p w14:paraId="2612069C">
      <w:pPr>
        <w:pStyle w:val="2"/>
        <w:keepNext/>
        <w:widowControl/>
      </w:pPr>
      <w:bookmarkStart w:id="729" w:name="_Toc394367675"/>
      <w:r>
        <w:t>总结与展望</w:t>
      </w:r>
      <w:bookmarkEnd w:id="729"/>
    </w:p>
    <w:p w14:paraId="148E0C90">
      <w:pPr>
        <w:pStyle w:val="3"/>
      </w:pPr>
      <w:r>
        <w:t>综上所述，认知层级模型与量化反应均衡通过形式化地纳入认知约束，成功地将博弈论的分析范式从“完全理性”拓展至“有限理性”，极大地增强了理论对真实策略互动的描述与预测能力。它们不仅为解释海量实验数据提供了统一框架，其建模思想也深刻影响了机制设计、人工智能和多智能体系统等领域。本节的讨论聚焦于认知局限性，与下一节关于</w:t>
      </w:r>
      <w:r>
        <w:rPr>
          <w:b/>
        </w:rPr>
        <w:t>社会偏好与动机内生化</w:t>
      </w:r>
      <w:r>
        <w:t>的讨论形成了行为博弈论的两大支柱：前者修正“理性如何运行”，后者拓展“理性追求什么”。</w:t>
      </w:r>
    </w:p>
    <w:p w14:paraId="69C25241">
      <w:pPr>
        <w:pStyle w:val="3"/>
      </w:pPr>
      <w:r>
        <w:t xml:space="preserve">展望未来，有限理性博弈论面临若干激动人心的挑战与方向： 1. </w:t>
      </w:r>
      <w:r>
        <w:rPr>
          <w:b/>
        </w:rPr>
        <w:t>神经基础与认知建模</w:t>
      </w:r>
      <w:r>
        <w:t xml:space="preserve">：结合神经经济学和认知科学，为有限理性参数（如 </w:t>
      </w:r>
      <m:oMath>
        <m:r>
          <m:rPr/>
          <m:t>λ</m:t>
        </m:r>
      </m:oMath>
      <w:r>
        <w:t xml:space="preserve">, 层级 </w:t>
      </w:r>
      <m:oMath>
        <m:r>
          <m:rPr/>
          <m:t>k</m:t>
        </m:r>
      </m:oMath>
      <w:r>
        <w:t xml:space="preserve">）寻找生物学或心理学基础，发展更具深层解释力的“过程模型”。 2. </w:t>
      </w:r>
      <w:r>
        <w:rPr>
          <w:b/>
        </w:rPr>
        <w:t>与复杂学习算法的融合</w:t>
      </w:r>
      <w:r>
        <w:t xml:space="preserve">：深入研究深度多智能体强化学习的均衡收敛性质，理解其隐含的有限理性假设，并利用博弈论指导更稳定、高效的学习算法设计[18][153]。 3. </w:t>
      </w:r>
      <w:r>
        <w:rPr>
          <w:b/>
        </w:rPr>
        <w:t>处理更丰富的行为异质性</w:t>
      </w:r>
      <w:r>
        <w:t xml:space="preserve">：现有模型常假设行为参数在玩家间同分布或简单异质。未来需要发展能刻画与玩家类型、社会身份、文化背景等紧密关联的结构化异质性模型。 4. </w:t>
      </w:r>
      <w:r>
        <w:rPr>
          <w:b/>
        </w:rPr>
        <w:t>从描述到设计</w:t>
      </w:r>
      <w:r>
        <w:t xml:space="preserve">：不仅用有限理性模型预测行为，更要将其用于机制设计。设计对有限理性参与者而言简单易懂、稳健且能诱导近似最优社会结果的机制，是一个关键挑战[80]。 5. </w:t>
      </w:r>
      <w:r>
        <w:rPr>
          <w:b/>
        </w:rPr>
        <w:t>计算工具与可扩展性</w:t>
      </w:r>
      <w:r>
        <w:t>：开发更高效的计算方法用于求解和估计大规模有限理性博弈模型，特别是在具有连续状态或行动空间的应用中。</w:t>
      </w:r>
    </w:p>
    <w:p w14:paraId="26B959F3">
      <w:pPr>
        <w:pStyle w:val="3"/>
      </w:pPr>
      <w:r>
        <w:t>总之，有限理性模型标志着博弈论一次深刻的范式内化。它们并非替代经典均衡分析，而是为其构筑了更坚实、更普适的认知行为基础。这一基础，连同对社会偏好的建模，共同为后续探讨如何在放松经典假设的约束下，重新精炼均衡概念并设计稳健的行为机制，提供了不可或缺的理论构件与分析工具。</w:t>
      </w:r>
    </w:p>
    <w:bookmarkEnd w:id="720"/>
    <w:bookmarkEnd w:id="728"/>
    <w:p w14:paraId="2BB24DFB">
      <w:pPr>
        <w:pStyle w:val="4"/>
        <w:keepNext/>
        <w:widowControl/>
        <w:numPr>
          <w:ilvl w:val="0"/>
          <w:numId w:val="212"/>
        </w:numPr>
        <w:ind w:left="0" w:leftChars="0" w:firstLine="0" w:firstLineChars="0"/>
        <w:rPr>
          <w:b w:val="0"/>
        </w:rPr>
      </w:pPr>
      <w:bookmarkStart w:id="730" w:name="_Toc1002979083"/>
      <w:bookmarkStart w:id="731" w:name="社会偏好与动机内生化"/>
      <w:r>
        <w:t>社会偏好与动机内生化</w:t>
      </w:r>
      <w:bookmarkEnd w:id="730"/>
    </w:p>
    <w:p w14:paraId="4E317D05">
      <w:pPr>
        <w:pStyle w:val="3"/>
      </w:pPr>
      <w:r>
        <w:t>经典博弈论的核心公理化体系建立在个体完全理性与自利（self-interest）的假设之上，其效用函数仅依赖于自身的物质收益。然而，从最后通牒博弈（Ultimatum Game）到公共物品博弈（Public Goods Game）的大量实验证据反复表明，人类的决策行为系统地偏离了纯粹自利模型的预测。个体不仅关心自身收益的绝对水平，还在乎收益分配的公平性、他人行为的意图，并愿意承担成本以奖励合作者或惩罚背叛者。为调和理论与实证间的巨大鸿沟，“社会偏好与动机内生化”研究纲领应运而生。其核心要义在于将公平、互惠、利他、不平等厌恶等社会性动机（social motives）纳入个体的偏好结构，从而扩展经典效用函数，使之能够解释并预测在策略互动中观察到的丰富且看似“非理性”的行为模式。本节旨在对这一纲领进行系统性的数学形式化梳理、均衡分析及批判性审视，构建连接规范性理性决策与描述性行为规律的理论桥梁。</w:t>
      </w:r>
    </w:p>
    <w:p w14:paraId="5D8DF9C1">
      <w:pPr>
        <w:pStyle w:val="3"/>
      </w:pPr>
      <w:r>
        <w:t xml:space="preserve">社会偏好模型的构建并非对理性决策框架的否定，而是在更丰富的偏好域上对其的重申与拓展。其基本范式可表述为：给定一个策略式博弈 </w:t>
      </w:r>
      <m:oMath>
        <m:r>
          <m:rPr/>
          <m:t>G</m:t>
        </m:r>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t>π</m:t>
                </m:r>
              </m:e>
              <m:sub>
                <m:r>
                  <m:rPr/>
                  <m:t>i</m:t>
                </m:r>
              </m:sub>
            </m:sSub>
            <m:sSub>
              <m:sSubPr/>
              <m:e>
                <m:r>
                  <m:rPr>
                    <m:sty m:val="p"/>
                  </m:rPr>
                  <m:t>}</m:t>
                </m:r>
              </m:e>
              <m:sub>
                <m:r>
                  <m:rPr/>
                  <m:t>i</m:t>
                </m:r>
                <m:r>
                  <m:rPr>
                    <m:sty m:val="p"/>
                  </m:rPr>
                  <m:t>∈N</m:t>
                </m:r>
              </m:sub>
            </m:sSub>
          </m:e>
        </m:d>
      </m:oMath>
      <w:r>
        <w:t xml:space="preserve">，其中 </w:t>
      </w:r>
      <m:oMath>
        <m:sSub>
          <m:sSubPr/>
          <m:e>
            <m:r>
              <m:rPr/>
              <m:t>π</m:t>
            </m:r>
          </m:e>
          <m:sub>
            <m:r>
              <m:rPr/>
              <m:t>i</m:t>
            </m:r>
          </m:sub>
        </m:sSub>
        <m:r>
          <m:rPr>
            <m:sty m:val="p"/>
          </m:rPr>
          <m:t>:</m:t>
        </m:r>
        <m:r>
          <m:rPr/>
          <m:t>S</m:t>
        </m:r>
        <m:r>
          <m:rPr>
            <m:sty m:val="p"/>
          </m:rPr>
          <m:t>→ℝ</m:t>
        </m:r>
      </m:oMath>
      <w:r>
        <w:t xml:space="preserve"> 为玩家 </w:t>
      </w:r>
      <m:oMath>
        <m:r>
          <m:rPr/>
          <m:t>i</m:t>
        </m:r>
      </m:oMath>
      <w:r>
        <w:t xml:space="preserve"> 的物质收益（material payoff）。社会偏好理论假设玩家的行为由一组扩展的效用函数 </w:t>
      </w:r>
      <m:oMath>
        <m:r>
          <m:rPr>
            <m:sty m:val="p"/>
          </m:rPr>
          <m:t>{</m:t>
        </m:r>
        <m:sSub>
          <m:sSubPr/>
          <m:e>
            <m:r>
              <m:rPr/>
              <m:t>U</m:t>
            </m:r>
          </m:e>
          <m:sub>
            <m:r>
              <m:rPr/>
              <m:t>i</m:t>
            </m:r>
          </m:sub>
        </m:sSub>
        <m:sSub>
          <m:sSubPr/>
          <m:e>
            <m:r>
              <m:rPr>
                <m:sty m:val="p"/>
              </m:rPr>
              <m:t>}</m:t>
            </m:r>
          </m:e>
          <m:sub>
            <m:r>
              <m:rPr/>
              <m:t>i</m:t>
            </m:r>
            <m:r>
              <m:rPr>
                <m:sty m:val="p"/>
              </m:rPr>
              <m:t>∈N</m:t>
            </m:r>
          </m:sub>
        </m:sSub>
      </m:oMath>
      <w:r>
        <w:t xml:space="preserve"> 驱动，其定义域不仅包括自身的物质收益，还涵盖了所有玩家的收益剖面 </w:t>
      </w:r>
      <m:oMath>
        <m:r>
          <m:rPr>
            <m:sty m:val="b"/>
          </m:rPr>
          <m:t>π</m:t>
        </m:r>
        <m:r>
          <m:rPr>
            <m:sty m:val="p"/>
          </m:rPr>
          <m:t>=</m:t>
        </m:r>
        <m:d>
          <m:dPr>
            <m:sepChr m:val=""/>
          </m:dPr>
          <m:e>
            <m:sSub>
              <m:sSubPr/>
              <m:e>
                <m:r>
                  <m:rPr/>
                  <m:t>π</m:t>
                </m:r>
              </m:e>
              <m:sub>
                <m:r>
                  <m:rPr/>
                  <m:t>1</m:t>
                </m:r>
              </m:sub>
            </m:sSub>
            <m:r>
              <m:rPr>
                <m:sty m:val="p"/>
              </m:rPr>
              <m:t>,...,</m:t>
            </m:r>
            <m:sSub>
              <m:sSubPr/>
              <m:e>
                <m:r>
                  <m:rPr/>
                  <m:t>π</m:t>
                </m:r>
              </m:e>
              <m:sub>
                <m:r>
                  <m:rPr/>
                  <m:t>n</m:t>
                </m:r>
              </m:sub>
            </m:sSub>
          </m:e>
        </m:d>
      </m:oMath>
      <w:r>
        <w:t xml:space="preserve">，即 </w:t>
      </w:r>
      <m:oMath>
        <m:sSub>
          <m:sSubPr/>
          <m:e>
            <m:r>
              <m:rPr/>
              <m:t>U</m:t>
            </m:r>
          </m:e>
          <m:sub>
            <m:r>
              <m:rPr/>
              <m:t>i</m:t>
            </m:r>
          </m:sub>
        </m:sSub>
        <m:r>
          <m:rPr>
            <m:sty m:val="p"/>
          </m:rPr>
          <m:t>=</m:t>
        </m:r>
        <m:sSub>
          <m:sSubPr/>
          <m:e>
            <m:r>
              <m:rPr/>
              <m:t>U</m:t>
            </m:r>
          </m:e>
          <m:sub>
            <m:r>
              <m:rPr/>
              <m:t>i</m:t>
            </m:r>
          </m:sub>
        </m:sSub>
        <m:d>
          <m:dPr>
            <m:sepChr m:val=""/>
          </m:dPr>
          <m:e>
            <m:sSub>
              <m:sSubPr/>
              <m:e>
                <m:r>
                  <m:rPr/>
                  <m:t>π</m:t>
                </m:r>
              </m:e>
              <m:sub>
                <m:r>
                  <m:rPr/>
                  <m:t>1</m:t>
                </m:r>
              </m:sub>
            </m:sSub>
            <m:r>
              <m:rPr>
                <m:sty m:val="p"/>
              </m:rPr>
              <m:t>,...,</m:t>
            </m:r>
            <m:sSub>
              <m:sSubPr/>
              <m:e>
                <m:r>
                  <m:rPr/>
                  <m:t>π</m:t>
                </m:r>
              </m:e>
              <m:sub>
                <m:r>
                  <m:rPr/>
                  <m:t>n</m:t>
                </m:r>
              </m:sub>
            </m:sSub>
            <m:r>
              <m:rPr>
                <m:sty m:val="p"/>
              </m:rPr>
              <m:t>;</m:t>
            </m:r>
            <m:sSub>
              <m:sSubPr/>
              <m:e>
                <m:r>
                  <m:rPr/>
                  <m:t>θ</m:t>
                </m:r>
              </m:e>
              <m:sub>
                <m:r>
                  <m:rPr/>
                  <m:t>i</m:t>
                </m:r>
              </m:sub>
            </m:sSub>
          </m:e>
        </m:d>
      </m:oMath>
      <w:r>
        <w:t xml:space="preserve">，其中 </w:t>
      </w:r>
      <m:oMath>
        <m:sSub>
          <m:sSubPr/>
          <m:e>
            <m:r>
              <m:rPr/>
              <m:t>θ</m:t>
            </m:r>
          </m:e>
          <m:sub>
            <m:r>
              <m:rPr/>
              <m:t>i</m:t>
            </m:r>
          </m:sub>
        </m:sSub>
      </m:oMath>
      <w:r>
        <w:t xml:space="preserve"> 为刻画玩家 </w:t>
      </w:r>
      <m:oMath>
        <m:r>
          <m:rPr/>
          <m:t>i</m:t>
        </m:r>
      </m:oMath>
      <w:r>
        <w:t xml:space="preserve"> 社会偏好的类型参数。均衡分析则在扩展后的博弈 </w:t>
      </w:r>
      <m:oMath>
        <m:acc>
          <m:accPr>
            <m:chr m:val="̃"/>
          </m:accPr>
          <m:e>
            <m:r>
              <m:rPr/>
              <m:t>G</m:t>
            </m:r>
          </m:e>
        </m:acc>
        <m:r>
          <m:rPr>
            <m:sty m:val="p"/>
          </m:rPr>
          <m:t>=</m:t>
        </m:r>
        <m:d>
          <m:dPr>
            <m:sepChr m:val=""/>
          </m:dPr>
          <m:e>
            <m:r>
              <m:rPr>
                <m:sty m:val="p"/>
              </m:rPr>
              <m:t>N,{</m:t>
            </m:r>
            <m:sSub>
              <m:sSubPr/>
              <m:e>
                <m:r>
                  <m:rPr/>
                  <m:t>S</m:t>
                </m:r>
              </m:e>
              <m:sub>
                <m:r>
                  <m:rPr/>
                  <m:t>i</m:t>
                </m:r>
              </m:sub>
            </m:sSub>
            <m:r>
              <m:rPr>
                <m:sty m:val="p"/>
              </m:rPr>
              <m:t>},{</m:t>
            </m:r>
            <m:sSub>
              <m:sSubPr/>
              <m:e>
                <m:r>
                  <m:rPr/>
                  <m:t>U</m:t>
                </m:r>
              </m:e>
              <m:sub>
                <m:r>
                  <m:rPr/>
                  <m:t>i</m:t>
                </m:r>
              </m:sub>
            </m:sSub>
            <m:r>
              <m:rPr>
                <m:sty m:val="p"/>
              </m:rPr>
              <m:t>}</m:t>
            </m:r>
          </m:e>
        </m:d>
      </m:oMath>
      <w:r>
        <w:t xml:space="preserve"> 上进行。这一框架的关键理论挑战在于：如何以简约且可检验的方式参数化 </w:t>
      </w:r>
      <m:oMath>
        <m:sSub>
          <m:sSubPr/>
          <m:e>
            <m:r>
              <m:rPr/>
              <m:t>U</m:t>
            </m:r>
          </m:e>
          <m:sub>
            <m:r>
              <m:rPr/>
              <m:t>i</m:t>
            </m:r>
          </m:sub>
        </m:sSub>
        <m:d>
          <m:dPr>
            <m:sepChr m:val=""/>
          </m:dPr>
          <m:e>
            <m:r>
              <m:rPr>
                <m:sty m:val="p"/>
              </m:rPr>
              <m:t>⋅</m:t>
            </m:r>
          </m:e>
        </m:d>
      </m:oMath>
      <w:r>
        <w:t>？这些社会性动机如何在均衡中相互作用并影响博弈结果？模型的预测稳健性及其与学习、演化过程的兼容性如何？以下将围绕不平等厌恶与互惠公平这两大主导性理论范式展开深入论述。</w:t>
      </w:r>
    </w:p>
    <w:bookmarkEnd w:id="731"/>
    <w:p w14:paraId="7D27738D">
      <w:pPr>
        <w:pStyle w:val="5"/>
        <w:keepNext/>
      </w:pPr>
      <w:bookmarkStart w:id="732" w:name="_Toc1470302678"/>
      <w:bookmarkStart w:id="733" w:name="不平等厌恶模型基于结果的公平关切"/>
      <w:r>
        <w:t>不平等厌恶模型：基于结果的公平关切</w:t>
      </w:r>
      <w:bookmarkEnd w:id="732"/>
    </w:p>
    <w:p w14:paraId="3A4D394D">
      <w:pPr>
        <w:pStyle w:val="3"/>
      </w:pPr>
      <w:r>
        <w:t>不平等厌恶（Inequality Aversion）模型认为，个体除了关心自身收益，还厌恶收益分配的不平等。其效用会在自身收益低于他人（劣势不平等，disadvantageous inequality）或高于他人（优势不平等，advantageous inequality）时遭受损失。最具影响力的模型由 Fehr 与 Schmidt (1999) 提出，其简洁的线性形式使之易于进行均衡分析与结构估计。</w:t>
      </w:r>
    </w:p>
    <w:p w14:paraId="32709518">
      <w:pPr>
        <w:pStyle w:val="6"/>
        <w:keepNext/>
      </w:pPr>
      <w:bookmarkStart w:id="734" w:name="fehr-schmidt-模型的数学形式化与性质"/>
      <w:r>
        <w:t>Fehr-Schmidt 模型的数学形式化与性质</w:t>
      </w:r>
    </w:p>
    <w:p w14:paraId="40CFDDBA">
      <w:pPr>
        <w:pStyle w:val="3"/>
      </w:pPr>
      <w:r>
        <w:t xml:space="preserve">在 </w:t>
      </w:r>
      <m:oMath>
        <m:r>
          <m:rPr/>
          <m:t>n</m:t>
        </m:r>
      </m:oMath>
      <w:r>
        <w:t xml:space="preserve"> 人博弈中，给定物质收益向量 </w:t>
      </w:r>
      <m:oMath>
        <m:r>
          <m:rPr>
            <m:sty m:val="b"/>
          </m:rPr>
          <m:t>x</m:t>
        </m:r>
        <m:r>
          <m:rPr>
            <m:sty m:val="p"/>
          </m:rPr>
          <m:t>=</m:t>
        </m:r>
        <m:d>
          <m:dPr>
            <m:sepChr m:val=""/>
          </m:dPr>
          <m:e>
            <m:sSub>
              <m:sSubPr/>
              <m:e>
                <m:r>
                  <m:rPr/>
                  <m:t>x</m:t>
                </m:r>
              </m:e>
              <m:sub>
                <m:r>
                  <m:rPr/>
                  <m:t>1</m:t>
                </m:r>
              </m:sub>
            </m:sSub>
            <m:r>
              <m:rPr>
                <m:sty m:val="p"/>
              </m:rPr>
              <m:t>,...,</m:t>
            </m:r>
            <m:sSub>
              <m:sSubPr/>
              <m:e>
                <m:r>
                  <m:rPr/>
                  <m:t>x</m:t>
                </m:r>
              </m:e>
              <m:sub>
                <m:r>
                  <m:rPr/>
                  <m:t>n</m:t>
                </m:r>
              </m:sub>
            </m:sSub>
          </m:e>
        </m:d>
      </m:oMath>
      <w:r>
        <w:t xml:space="preserve">，玩家 </w:t>
      </w:r>
      <m:oMath>
        <m:r>
          <m:rPr/>
          <m:t>i</m:t>
        </m:r>
      </m:oMath>
      <w:r>
        <w:t xml:space="preserve"> 的 Fehr-Schmidt 效用函数定义为：</w:t>
      </w:r>
    </w:p>
    <w:p w14:paraId="48150D2F">
      <w:pPr>
        <w:pStyle w:val="3"/>
      </w:pPr>
      <m:oMathPara>
        <m:oMathParaPr>
          <m:jc m:val="center"/>
        </m:oMathParaPr>
        <m:oMath>
          <m:sSubSup>
            <m:sSubSupPr/>
            <m:e>
              <m:r>
                <m:rPr/>
                <m:t>U</m:t>
              </m:r>
            </m:e>
            <m:sub>
              <m:r>
                <m:rPr/>
                <m:t>i</m:t>
              </m:r>
            </m:sub>
            <m:sup>
              <m:r>
                <m:rPr/>
                <m:t>FS</m:t>
              </m:r>
            </m:sup>
          </m:sSubSup>
          <m:d>
            <m:dPr>
              <m:sepChr m:val=""/>
            </m:dPr>
            <m:e>
              <m:r>
                <m:rPr>
                  <m:sty m:val="b"/>
                </m:rPr>
                <m:t>x</m:t>
              </m:r>
            </m:e>
          </m:d>
          <m:r>
            <m:rPr>
              <m:sty m:val="p"/>
            </m:rPr>
            <m:t>=</m:t>
          </m:r>
          <m:sSub>
            <m:sSubPr/>
            <m:e>
              <m:r>
                <m:rPr/>
                <m:t>x</m:t>
              </m:r>
            </m:e>
            <m:sub>
              <m:r>
                <m:rPr/>
                <m:t>i</m:t>
              </m:r>
            </m:sub>
          </m:sSub>
          <m:r>
            <m:rPr>
              <m:sty m:val="p"/>
            </m:rPr>
            <m:t>−</m:t>
          </m:r>
          <m:sSub>
            <m:sSubPr/>
            <m:e>
              <m:r>
                <m:rPr/>
                <m:t>α</m:t>
              </m:r>
            </m:e>
            <m:sub>
              <m:r>
                <m:rPr/>
                <m:t>i</m:t>
              </m:r>
            </m:sub>
          </m:sSub>
          <m:r>
            <m:rPr>
              <m:sty m:val="p"/>
            </m:rPr>
            <m:t>⋅</m:t>
          </m:r>
          <m:f>
            <m:fPr/>
            <m:num>
              <m:r>
                <m:rPr/>
                <m:t>1</m:t>
              </m:r>
            </m:num>
            <m:den>
              <m:r>
                <m:rPr/>
                <m:t>n</m:t>
              </m:r>
              <m:r>
                <m:rPr>
                  <m:sty m:val="p"/>
                </m:rPr>
                <m:t>−</m:t>
              </m:r>
              <m:r>
                <m:rPr/>
                <m:t>1</m:t>
              </m:r>
            </m:den>
          </m:f>
          <m:nary>
            <m:naryPr>
              <m:chr m:val="∑"/>
              <m:limLoc m:val="undOvr"/>
              <m:supHide m:val="1"/>
            </m:naryPr>
            <m:sub>
              <m:r>
                <m:rPr/>
                <m:t>j</m:t>
              </m:r>
              <m:r>
                <m:rPr>
                  <m:sty m:val="p"/>
                </m:rPr>
                <m:t>≠</m:t>
              </m:r>
              <m:r>
                <m:rPr/>
                <m:t>i</m:t>
              </m:r>
            </m:sub>
            <m:sup>
              <m:r>
                <m:rPr/>
                <m:t>​</m:t>
              </m:r>
            </m:sup>
            <m:e>
              <m:r>
                <m:rPr>
                  <m:sty m:val="p"/>
                </m:rPr>
                <m:t>max</m:t>
              </m:r>
            </m:e>
          </m:nary>
          <m:r>
            <m:rPr>
              <m:sty m:val="p"/>
            </m:rPr>
            <m:t>{</m:t>
          </m:r>
          <m:sSub>
            <m:sSubPr/>
            <m:e>
              <m:r>
                <m:rPr/>
                <m:t>x</m:t>
              </m:r>
            </m:e>
            <m:sub>
              <m:r>
                <m:rPr/>
                <m:t>j</m:t>
              </m:r>
            </m:sub>
          </m:sSub>
          <m:r>
            <m:rPr>
              <m:sty m:val="p"/>
            </m:rPr>
            <m:t>−</m:t>
          </m:r>
          <m:sSub>
            <m:sSubPr/>
            <m:e>
              <m:r>
                <m:rPr/>
                <m:t>x</m:t>
              </m:r>
            </m:e>
            <m:sub>
              <m:r>
                <m:rPr/>
                <m:t>i</m:t>
              </m:r>
            </m:sub>
          </m:sSub>
          <m:r>
            <m:rPr>
              <m:sty m:val="p"/>
            </m:rPr>
            <m:t>,</m:t>
          </m:r>
          <m:r>
            <m:rPr/>
            <m:t>0</m:t>
          </m:r>
          <m:r>
            <m:rPr>
              <m:sty m:val="p"/>
            </m:rPr>
            <m:t>}−</m:t>
          </m:r>
          <m:sSub>
            <m:sSubPr/>
            <m:e>
              <m:r>
                <m:rPr/>
                <m:t>β</m:t>
              </m:r>
            </m:e>
            <m:sub>
              <m:r>
                <m:rPr/>
                <m:t>i</m:t>
              </m:r>
            </m:sub>
          </m:sSub>
          <m:r>
            <m:rPr>
              <m:sty m:val="p"/>
            </m:rPr>
            <m:t>⋅</m:t>
          </m:r>
          <m:f>
            <m:fPr/>
            <m:num>
              <m:r>
                <m:rPr/>
                <m:t>1</m:t>
              </m:r>
            </m:num>
            <m:den>
              <m:r>
                <m:rPr/>
                <m:t>n</m:t>
              </m:r>
              <m:r>
                <m:rPr>
                  <m:sty m:val="p"/>
                </m:rPr>
                <m:t>−</m:t>
              </m:r>
              <m:r>
                <m:rPr/>
                <m:t>1</m:t>
              </m:r>
            </m:den>
          </m:f>
          <m:nary>
            <m:naryPr>
              <m:chr m:val="∑"/>
              <m:limLoc m:val="undOvr"/>
              <m:supHide m:val="1"/>
            </m:naryPr>
            <m:sub>
              <m:r>
                <m:rPr/>
                <m:t>j</m:t>
              </m:r>
              <m:r>
                <m:rPr>
                  <m:sty m:val="p"/>
                </m:rPr>
                <m:t>≠</m:t>
              </m:r>
              <m:r>
                <m:rPr/>
                <m:t>i</m:t>
              </m:r>
            </m:sub>
            <m:sup>
              <m:r>
                <m:rPr/>
                <m:t>​</m:t>
              </m:r>
            </m:sup>
            <m:e>
              <m:r>
                <m:rPr>
                  <m:sty m:val="p"/>
                </m:rPr>
                <m:t>max</m:t>
              </m:r>
            </m:e>
          </m:nary>
          <m:r>
            <m:rPr>
              <m:sty m:val="p"/>
            </m:rPr>
            <m:t>{</m:t>
          </m:r>
          <m:sSub>
            <m:sSubPr/>
            <m:e>
              <m:r>
                <m:rPr/>
                <m:t>x</m:t>
              </m:r>
            </m:e>
            <m:sub>
              <m:r>
                <m:rPr/>
                <m:t>i</m:t>
              </m:r>
            </m:sub>
          </m:sSub>
          <m:r>
            <m:rPr>
              <m:sty m:val="p"/>
            </m:rPr>
            <m:t>−</m:t>
          </m:r>
          <m:sSub>
            <m:sSubPr/>
            <m:e>
              <m:r>
                <m:rPr/>
                <m:t>x</m:t>
              </m:r>
            </m:e>
            <m:sub>
              <m:r>
                <m:rPr/>
                <m:t>j</m:t>
              </m:r>
            </m:sub>
          </m:sSub>
          <m:r>
            <m:rPr>
              <m:sty m:val="p"/>
            </m:rPr>
            <m:t>,</m:t>
          </m:r>
          <m:r>
            <m:rPr/>
            <m:t>0</m:t>
          </m:r>
          <m:r>
            <m:rPr>
              <m:sty m:val="p"/>
            </m:rPr>
            <m:t>}</m:t>
          </m:r>
        </m:oMath>
      </m:oMathPara>
    </w:p>
    <w:p w14:paraId="4E5A4417">
      <w:pPr>
        <w:pStyle w:val="3"/>
      </w:pPr>
      <w:r>
        <w:t xml:space="preserve">其中 </w:t>
      </w:r>
      <m:oMath>
        <m:sSub>
          <m:sSubPr/>
          <m:e>
            <m:r>
              <m:rPr/>
              <m:t>α</m:t>
            </m:r>
          </m:e>
          <m:sub>
            <m:r>
              <m:rPr/>
              <m:t>i</m:t>
            </m:r>
          </m:sub>
        </m:sSub>
        <m:r>
          <m:rPr>
            <m:sty m:val="p"/>
          </m:rPr>
          <m:t>≥</m:t>
        </m:r>
        <m:r>
          <m:rPr/>
          <m:t>0</m:t>
        </m:r>
      </m:oMath>
      <w:r>
        <w:t xml:space="preserve"> 和 </w:t>
      </w:r>
      <m:oMath>
        <m:sSub>
          <m:sSubPr/>
          <m:e>
            <m:r>
              <m:rPr/>
              <m:t>β</m:t>
            </m:r>
          </m:e>
          <m:sub>
            <m:r>
              <m:rPr/>
              <m:t>i</m:t>
            </m:r>
          </m:sub>
        </m:sSub>
        <m:r>
          <m:rPr>
            <m:sty m:val="p"/>
          </m:rPr>
          <m:t>∈[</m:t>
        </m:r>
        <m:r>
          <m:rPr/>
          <m:t>0</m:t>
        </m:r>
        <m:r>
          <m:rPr>
            <m:sty m:val="p"/>
          </m:rPr>
          <m:t>,</m:t>
        </m:r>
        <m:r>
          <m:rPr/>
          <m:t>1</m:t>
        </m:r>
        <m:r>
          <m:rPr>
            <m:sty m:val="p"/>
          </m:rPr>
          <m:t>)</m:t>
        </m:r>
      </m:oMath>
      <w:r>
        <w:t xml:space="preserve"> 为玩家 </w:t>
      </w:r>
      <m:oMath>
        <m:r>
          <m:rPr/>
          <m:t>i</m:t>
        </m:r>
      </m:oMath>
      <w:r>
        <w:t xml:space="preserve"> 的偏好参数，且通常假设 </w:t>
      </w:r>
      <m:oMath>
        <m:sSub>
          <m:sSubPr/>
          <m:e>
            <m:r>
              <m:rPr/>
              <m:t>α</m:t>
            </m:r>
          </m:e>
          <m:sub>
            <m:r>
              <m:rPr/>
              <m:t>i</m:t>
            </m:r>
          </m:sub>
        </m:sSub>
        <m:r>
          <m:rPr>
            <m:sty m:val="p"/>
          </m:rPr>
          <m:t>≥</m:t>
        </m:r>
        <m:sSub>
          <m:sSubPr/>
          <m:e>
            <m:r>
              <m:rPr/>
              <m:t>β</m:t>
            </m:r>
          </m:e>
          <m:sub>
            <m:r>
              <m:rPr/>
              <m:t>i</m:t>
            </m:r>
          </m:sub>
        </m:sSub>
      </m:oMath>
      <w:r>
        <w:t xml:space="preserve">，即个体对劣势不平等的厌恶强于对优势不平等的厌恶。参数 </w:t>
      </w:r>
      <m:oMath>
        <m:sSub>
          <m:sSubPr/>
          <m:e>
            <m:r>
              <m:rPr/>
              <m:t>β</m:t>
            </m:r>
          </m:e>
          <m:sub>
            <m:r>
              <m:rPr/>
              <m:t>i</m:t>
            </m:r>
          </m:sub>
        </m:sSub>
        <m:r>
          <m:rPr>
            <m:sty m:val="p"/>
          </m:rPr>
          <m:t>&lt;</m:t>
        </m:r>
        <m:r>
          <m:rPr/>
          <m:t>1</m:t>
        </m:r>
      </m:oMath>
      <w:r>
        <w:t xml:space="preserve"> 确保了在牺牲自身收益以消除优势不平等时，效用损失是有限的。该模型具有几个关键数学性质：1) </w:t>
      </w:r>
      <w:r>
        <w:rPr>
          <w:b/>
        </w:rPr>
        <w:t>线性可加性</w:t>
      </w:r>
      <w:r>
        <w:t xml:space="preserve">：效用是自身收益与两个不平等项的线性组合，便于计算期望效用；2) </w:t>
      </w:r>
      <w:r>
        <w:rPr>
          <w:b/>
        </w:rPr>
        <w:t>匿名性</w:t>
      </w:r>
      <w:r>
        <w:t xml:space="preserve">：效用仅依赖于收益分布，不依赖于具体玩家身份；3) </w:t>
      </w:r>
      <w:r>
        <w:rPr>
          <w:b/>
        </w:rPr>
        <w:t>参照点依赖</w:t>
      </w:r>
      <w:r>
        <w:t>：不平等项的计算以自身收益为参照点。模型的简约性使其成为应用于复杂博弈分析的利器，尤其是在最后通牒博弈、独裁者博弈、公共物品博弈等经典实验场景中提供了清晰的均衡预测。</w:t>
      </w:r>
    </w:p>
    <w:bookmarkEnd w:id="734"/>
    <w:p w14:paraId="035C52E6">
      <w:pPr>
        <w:pStyle w:val="6"/>
        <w:keepNext/>
      </w:pPr>
      <w:bookmarkStart w:id="735" w:name="解释最后通牒博弈与双边议价"/>
      <w:r>
        <w:t>解释最后通牒博弈与双边议价</w:t>
      </w:r>
    </w:p>
    <w:p w14:paraId="34002192">
      <w:pPr>
        <w:pStyle w:val="3"/>
      </w:pPr>
      <w:r>
        <w:t xml:space="preserve">最后通牒博弈是检验社会偏好的经典实验。提议者（Proposer）提出一个总金额 </w:t>
      </w:r>
      <m:oMath>
        <m:r>
          <m:rPr/>
          <m:t>M</m:t>
        </m:r>
      </m:oMath>
      <w:r>
        <w:t xml:space="preserve"> 的分配方案 </w:t>
      </w:r>
      <m:oMath>
        <m:d>
          <m:dPr>
            <m:sepChr m:val=""/>
          </m:dPr>
          <m:e>
            <m:r>
              <m:rPr/>
              <m:t>s</m:t>
            </m:r>
            <m:r>
              <m:rPr>
                <m:sty m:val="p"/>
              </m:rPr>
              <m:t>,</m:t>
            </m:r>
            <m:r>
              <m:rPr/>
              <m:t>M</m:t>
            </m:r>
            <m:r>
              <m:rPr>
                <m:sty m:val="p"/>
              </m:rPr>
              <m:t>−</m:t>
            </m:r>
            <m:r>
              <m:rPr/>
              <m:t>s</m:t>
            </m:r>
          </m:e>
        </m:d>
      </m:oMath>
      <w:r>
        <w:t xml:space="preserve">，其中 </w:t>
      </w:r>
      <m:oMath>
        <m:r>
          <m:rPr/>
          <m:t>s</m:t>
        </m:r>
      </m:oMath>
      <w:r>
        <w:t xml:space="preserve"> 归自己，</w:t>
      </w:r>
      <m:oMath>
        <m:r>
          <m:rPr/>
          <m:t>M</m:t>
        </m:r>
        <m:r>
          <m:rPr>
            <m:sty m:val="p"/>
          </m:rPr>
          <m:t>−</m:t>
        </m:r>
        <m:r>
          <m:rPr/>
          <m:t>s</m:t>
        </m:r>
      </m:oMath>
      <w:r>
        <w:t xml:space="preserve"> 归回应者（Responder）。回应者接受则按方案分配，拒绝则双方收益为零。经典子博弈完美均衡（基于纯粹自利）预测提议者会提出一个任意小的正份额 </w:t>
      </w:r>
      <m:oMath>
        <m:r>
          <m:rPr/>
          <m:t>ϵ</m:t>
        </m:r>
      </m:oMath>
      <w:r>
        <w:t xml:space="preserve">，而回应者会接受任何正份额。然而，实验数据显示提议者平均提出 </w:t>
      </w:r>
      <m:oMath>
        <m:r>
          <m:rPr/>
          <m:t>40</m:t>
        </m:r>
        <m:r>
          <m:rPr>
            <m:sty m:val="p"/>
          </m:rPr>
          <m:t>%−</m:t>
        </m:r>
        <m:r>
          <m:rPr/>
          <m:t>50</m:t>
        </m:r>
        <m:r>
          <m:rPr>
            <m:sty m:val="p"/>
          </m:rPr>
          <m:t>%</m:t>
        </m:r>
      </m:oMath>
      <w:r>
        <w:t xml:space="preserve"> 的份额，而回应者经常拒绝低于 </w:t>
      </w:r>
      <m:oMath>
        <m:r>
          <m:rPr/>
          <m:t>20</m:t>
        </m:r>
        <m:r>
          <m:rPr>
            <m:sty m:val="p"/>
          </m:rPr>
          <m:t>%−</m:t>
        </m:r>
        <m:r>
          <m:rPr/>
          <m:t>30</m:t>
        </m:r>
        <m:r>
          <m:rPr>
            <m:sty m:val="p"/>
          </m:rPr>
          <m:t>%</m:t>
        </m:r>
      </m:oMath>
      <w:r>
        <w:t xml:space="preserve"> 的“不公平”出价。</w:t>
      </w:r>
    </w:p>
    <w:p w14:paraId="39926DCE">
      <w:pPr>
        <w:pStyle w:val="3"/>
      </w:pPr>
      <w:r>
        <w:t xml:space="preserve">在 Fehr-Schmidt 模型下，设提议者参数为 </w:t>
      </w:r>
      <m:oMath>
        <m:d>
          <m:dPr>
            <m:sepChr m:val=""/>
          </m:dPr>
          <m:e>
            <m:sSub>
              <m:sSubPr/>
              <m:e>
                <m:r>
                  <m:rPr/>
                  <m:t>α</m:t>
                </m:r>
              </m:e>
              <m:sub>
                <m:r>
                  <m:rPr/>
                  <m:t>P</m:t>
                </m:r>
              </m:sub>
            </m:sSub>
            <m:r>
              <m:rPr>
                <m:sty m:val="p"/>
              </m:rPr>
              <m:t>,</m:t>
            </m:r>
            <m:sSub>
              <m:sSubPr/>
              <m:e>
                <m:r>
                  <m:rPr/>
                  <m:t>β</m:t>
                </m:r>
              </m:e>
              <m:sub>
                <m:r>
                  <m:rPr/>
                  <m:t>P</m:t>
                </m:r>
              </m:sub>
            </m:sSub>
          </m:e>
        </m:d>
      </m:oMath>
      <w:r>
        <w:t xml:space="preserve">，回应者参数为 </w:t>
      </w:r>
      <m:oMath>
        <m:d>
          <m:dPr>
            <m:sepChr m:val=""/>
          </m:dPr>
          <m:e>
            <m:sSub>
              <m:sSubPr/>
              <m:e>
                <m:r>
                  <m:rPr/>
                  <m:t>α</m:t>
                </m:r>
              </m:e>
              <m:sub>
                <m:r>
                  <m:rPr/>
                  <m:t>R</m:t>
                </m:r>
              </m:sub>
            </m:sSub>
            <m:r>
              <m:rPr>
                <m:sty m:val="p"/>
              </m:rPr>
              <m:t>,</m:t>
            </m:r>
            <m:sSub>
              <m:sSubPr/>
              <m:e>
                <m:r>
                  <m:rPr/>
                  <m:t>β</m:t>
                </m:r>
              </m:e>
              <m:sub>
                <m:r>
                  <m:rPr/>
                  <m:t>R</m:t>
                </m:r>
              </m:sub>
            </m:sSub>
          </m:e>
        </m:d>
      </m:oMath>
      <w:r>
        <w:t xml:space="preserve">。对于提议 </w:t>
      </w:r>
      <m:oMath>
        <m:d>
          <m:dPr>
            <m:sepChr m:val=""/>
          </m:dPr>
          <m:e>
            <m:r>
              <m:rPr/>
              <m:t>s</m:t>
            </m:r>
            <m:r>
              <m:rPr>
                <m:sty m:val="p"/>
              </m:rPr>
              <m:t>,</m:t>
            </m:r>
            <m:r>
              <m:rPr/>
              <m:t>M</m:t>
            </m:r>
            <m:r>
              <m:rPr>
                <m:sty m:val="p"/>
              </m:rPr>
              <m:t>−</m:t>
            </m:r>
            <m:r>
              <m:rPr/>
              <m:t>s</m:t>
            </m:r>
          </m:e>
        </m:d>
      </m:oMath>
      <w:r>
        <w:t xml:space="preserve">，回应者的效用为 </w:t>
      </w:r>
      <m:oMath>
        <m:sSub>
          <m:sSubPr/>
          <m:e>
            <m:r>
              <m:rPr/>
              <m:t>U</m:t>
            </m:r>
          </m:e>
          <m:sub>
            <m:r>
              <m:rPr/>
              <m:t>R</m:t>
            </m:r>
          </m:sub>
        </m:sSub>
        <m:r>
          <m:rPr>
            <m:sty m:val="p"/>
          </m:rPr>
          <m:t>=</m:t>
        </m:r>
        <m:r>
          <m:rPr/>
          <m:t>M</m:t>
        </m:r>
        <m:r>
          <m:rPr>
            <m:sty m:val="p"/>
          </m:rPr>
          <m:t>−</m:t>
        </m:r>
        <m:r>
          <m:rPr/>
          <m:t>s</m:t>
        </m:r>
        <m:r>
          <m:rPr>
            <m:sty m:val="p"/>
          </m:rPr>
          <m:t>−</m:t>
        </m:r>
        <m:sSub>
          <m:sSubPr/>
          <m:e>
            <m:r>
              <m:rPr/>
              <m:t>α</m:t>
            </m:r>
          </m:e>
          <m:sub>
            <m:r>
              <m:rPr/>
              <m:t>R</m:t>
            </m:r>
          </m:sub>
        </m:sSub>
        <m:r>
          <m:rPr>
            <m:sty m:val="p"/>
          </m:rPr>
          <m:t>⋅max{</m:t>
        </m:r>
        <m:r>
          <m:rPr/>
          <m:t>s</m:t>
        </m:r>
        <m:r>
          <m:rPr>
            <m:sty m:val="p"/>
          </m:rPr>
          <m:t>−</m:t>
        </m:r>
        <m:d>
          <m:dPr>
            <m:sepChr m:val=""/>
          </m:dPr>
          <m:e>
            <m:r>
              <m:rPr/>
              <m:t>M</m:t>
            </m:r>
            <m:r>
              <m:rPr>
                <m:sty m:val="p"/>
              </m:rPr>
              <m:t>−</m:t>
            </m:r>
            <m:r>
              <m:rPr/>
              <m:t>s</m:t>
            </m:r>
          </m:e>
        </m:d>
        <m:r>
          <m:rPr>
            <m:sty m:val="p"/>
          </m:rPr>
          <m:t>,</m:t>
        </m:r>
        <m:r>
          <m:rPr/>
          <m:t>0</m:t>
        </m:r>
        <m:r>
          <m:rPr>
            <m:sty m:val="p"/>
          </m:rPr>
          <m:t>}−</m:t>
        </m:r>
        <m:sSub>
          <m:sSubPr/>
          <m:e>
            <m:r>
              <m:rPr/>
              <m:t>β</m:t>
            </m:r>
          </m:e>
          <m:sub>
            <m:r>
              <m:rPr/>
              <m:t>R</m:t>
            </m:r>
          </m:sub>
        </m:sSub>
        <m:r>
          <m:rPr>
            <m:sty m:val="p"/>
          </m:rPr>
          <m:t>⋅max{</m:t>
        </m:r>
        <m:d>
          <m:dPr>
            <m:sepChr m:val=""/>
          </m:dPr>
          <m:e>
            <m:r>
              <m:rPr/>
              <m:t>M</m:t>
            </m:r>
            <m:r>
              <m:rPr>
                <m:sty m:val="p"/>
              </m:rPr>
              <m:t>−</m:t>
            </m:r>
            <m:r>
              <m:rPr/>
              <m:t>s</m:t>
            </m:r>
          </m:e>
        </m:d>
        <m:r>
          <m:rPr>
            <m:sty m:val="p"/>
          </m:rPr>
          <m:t>−</m:t>
        </m:r>
        <m:r>
          <m:rPr/>
          <m:t>s</m:t>
        </m:r>
        <m:r>
          <m:rPr>
            <m:sty m:val="p"/>
          </m:rPr>
          <m:t>,</m:t>
        </m:r>
        <m:r>
          <m:rPr/>
          <m:t>0</m:t>
        </m:r>
        <m:r>
          <m:rPr>
            <m:sty m:val="p"/>
          </m:rPr>
          <m:t>}</m:t>
        </m:r>
      </m:oMath>
      <w:r>
        <w:t xml:space="preserve">。当 </w:t>
      </w:r>
      <m:oMath>
        <m:r>
          <m:rPr/>
          <m:t>s</m:t>
        </m:r>
        <m:r>
          <m:rPr>
            <m:sty m:val="p"/>
          </m:rPr>
          <m:t>&gt;</m:t>
        </m:r>
        <m:r>
          <m:rPr/>
          <m:t>M</m:t>
        </m:r>
        <m:r>
          <m:rPr>
            <m:sty m:val="p"/>
          </m:rPr>
          <m:t>/</m:t>
        </m:r>
        <m:r>
          <m:rPr/>
          <m:t>2</m:t>
        </m:r>
      </m:oMath>
      <w:r>
        <w:t xml:space="preserve">（即提议者份额更高）时，回应者处于劣势不平等，其效用为 </w:t>
      </w:r>
      <m:oMath>
        <m:sSub>
          <m:sSubPr/>
          <m:e>
            <m:r>
              <m:rPr/>
              <m:t>U</m:t>
            </m:r>
          </m:e>
          <m:sub>
            <m:r>
              <m:rPr/>
              <m:t>R</m:t>
            </m:r>
          </m:sub>
        </m:sSub>
        <m:r>
          <m:rPr>
            <m:sty m:val="p"/>
          </m:rPr>
          <m:t>=</m:t>
        </m:r>
        <m:r>
          <m:rPr/>
          <m:t>M</m:t>
        </m:r>
        <m:r>
          <m:rPr>
            <m:sty m:val="p"/>
          </m:rPr>
          <m:t>−</m:t>
        </m:r>
        <m:r>
          <m:rPr/>
          <m:t>s</m:t>
        </m:r>
        <m:r>
          <m:rPr>
            <m:sty m:val="p"/>
          </m:rPr>
          <m:t>−</m:t>
        </m:r>
        <m:sSub>
          <m:sSubPr/>
          <m:e>
            <m:r>
              <m:rPr/>
              <m:t>α</m:t>
            </m:r>
          </m:e>
          <m:sub>
            <m:r>
              <m:rPr/>
              <m:t>R</m:t>
            </m:r>
          </m:sub>
        </m:sSub>
        <m:d>
          <m:dPr>
            <m:sepChr m:val=""/>
          </m:dPr>
          <m:e>
            <m:r>
              <m:rPr/>
              <m:t>2s</m:t>
            </m:r>
            <m:r>
              <m:rPr>
                <m:sty m:val="p"/>
              </m:rPr>
              <m:t>−</m:t>
            </m:r>
            <m:r>
              <m:rPr/>
              <m:t>M</m:t>
            </m:r>
          </m:e>
        </m:d>
      </m:oMath>
      <w:r>
        <w:t xml:space="preserve">。回应者接受当且仅当 </w:t>
      </w:r>
      <m:oMath>
        <m:sSub>
          <m:sSubPr/>
          <m:e>
            <m:r>
              <m:rPr/>
              <m:t>U</m:t>
            </m:r>
          </m:e>
          <m:sub>
            <m:r>
              <m:rPr/>
              <m:t>R</m:t>
            </m:r>
          </m:sub>
        </m:sSub>
        <m:r>
          <m:rPr>
            <m:sty m:val="p"/>
          </m:rPr>
          <m:t>≥</m:t>
        </m:r>
        <m:r>
          <m:rPr/>
          <m:t>0</m:t>
        </m:r>
      </m:oMath>
      <w:r>
        <w:t>（其外部选项效用为0），这导出接受条件：</w:t>
      </w:r>
      <m:oMath>
        <m:r>
          <m:rPr/>
          <m:t>s</m:t>
        </m:r>
        <m:r>
          <m:rPr>
            <m:sty m:val="p"/>
          </m:rPr>
          <m:t>≤</m:t>
        </m:r>
        <m:r>
          <m:rPr/>
          <m:t>M</m:t>
        </m:r>
        <m:r>
          <m:rPr>
            <m:sty m:val="p"/>
          </m:rPr>
          <m:t>⋅</m:t>
        </m:r>
        <m:f>
          <m:fPr/>
          <m:num>
            <m:r>
              <m:rPr/>
              <m:t>1</m:t>
            </m:r>
            <m:r>
              <m:rPr>
                <m:sty m:val="p"/>
              </m:rPr>
              <m:t>+</m:t>
            </m:r>
            <m:sSub>
              <m:sSubPr/>
              <m:e>
                <m:r>
                  <m:rPr/>
                  <m:t>α</m:t>
                </m:r>
              </m:e>
              <m:sub>
                <m:r>
                  <m:rPr/>
                  <m:t>R</m:t>
                </m:r>
              </m:sub>
            </m:sSub>
          </m:num>
          <m:den>
            <m:r>
              <m:rPr/>
              <m:t>1</m:t>
            </m:r>
            <m:r>
              <m:rPr>
                <m:sty m:val="p"/>
              </m:rPr>
              <m:t>+</m:t>
            </m:r>
            <m:r>
              <m:rPr/>
              <m:t>2</m:t>
            </m:r>
            <m:sSub>
              <m:sSubPr/>
              <m:e>
                <m:r>
                  <m:rPr/>
                  <m:t>α</m:t>
                </m:r>
              </m:e>
              <m:sub>
                <m:r>
                  <m:rPr/>
                  <m:t>R</m:t>
                </m:r>
              </m:sub>
            </m:sSub>
          </m:den>
        </m:f>
      </m:oMath>
      <w:r>
        <w:t xml:space="preserve">。因此，存在一个取决于 </w:t>
      </w:r>
      <m:oMath>
        <m:sSub>
          <m:sSubPr/>
          <m:e>
            <m:r>
              <m:rPr/>
              <m:t>α</m:t>
            </m:r>
          </m:e>
          <m:sub>
            <m:r>
              <m:rPr/>
              <m:t>R</m:t>
            </m:r>
          </m:sub>
        </m:sSub>
      </m:oMath>
      <w:r>
        <w:t xml:space="preserve"> 的最大可接受提议者份额阈值。对于 </w:t>
      </w:r>
      <m:oMath>
        <m:sSub>
          <m:sSubPr/>
          <m:e>
            <m:r>
              <m:rPr/>
              <m:t>α</m:t>
            </m:r>
          </m:e>
          <m:sub>
            <m:r>
              <m:rPr/>
              <m:t>R</m:t>
            </m:r>
          </m:sub>
        </m:sSub>
        <m:r>
          <m:rPr>
            <m:sty m:val="p"/>
          </m:rPr>
          <m:t>&gt;</m:t>
        </m:r>
        <m:r>
          <m:rPr/>
          <m:t>0</m:t>
        </m:r>
      </m:oMath>
      <w:r>
        <w:t xml:space="preserve">，阈值严格小于 </w:t>
      </w:r>
      <m:oMath>
        <m:r>
          <m:rPr/>
          <m:t>M</m:t>
        </m:r>
      </m:oMath>
      <w:r>
        <w:t xml:space="preserve">；当 </w:t>
      </w:r>
      <m:oMath>
        <m:sSub>
          <m:sSubPr/>
          <m:e>
            <m:r>
              <m:rPr/>
              <m:t>α</m:t>
            </m:r>
          </m:e>
          <m:sub>
            <m:r>
              <m:rPr/>
              <m:t>R</m:t>
            </m:r>
          </m:sub>
        </m:sSub>
      </m:oMath>
      <w:r>
        <w:t xml:space="preserve"> 足够大时（如 </w:t>
      </w:r>
      <m:oMath>
        <m:sSub>
          <m:sSubPr/>
          <m:e>
            <m:r>
              <m:rPr/>
              <m:t>α</m:t>
            </m:r>
          </m:e>
          <m:sub>
            <m:r>
              <m:rPr/>
              <m:t>R</m:t>
            </m:r>
          </m:sub>
        </m:sSub>
        <m:r>
          <m:rPr>
            <m:sty m:val="p"/>
          </m:rPr>
          <m:t>&gt;</m:t>
        </m:r>
        <m:r>
          <m:rPr/>
          <m:t>0.5</m:t>
        </m:r>
      </m:oMath>
      <w:r>
        <w:t xml:space="preserve"> 对应 </w:t>
      </w:r>
      <m:oMath>
        <m:r>
          <m:rPr/>
          <m:t>s</m:t>
        </m:r>
        <m:r>
          <m:rPr>
            <m:sty m:val="p"/>
          </m:rPr>
          <m:t>≤</m:t>
        </m:r>
        <m:r>
          <m:rPr/>
          <m:t>2M</m:t>
        </m:r>
        <m:r>
          <m:rPr>
            <m:sty m:val="p"/>
          </m:rPr>
          <m:t>/</m:t>
        </m:r>
        <m:r>
          <m:rPr/>
          <m:t>3</m:t>
        </m:r>
      </m:oMath>
      <w:r>
        <w:t xml:space="preserve">），拒绝不公平提议是理性的。反观提议者，其最大化期望效用需考虑回应者可能拒绝的风险。提议者效用为 </w:t>
      </w:r>
      <m:oMath>
        <m:sSub>
          <m:sSubPr/>
          <m:e>
            <m:r>
              <m:rPr/>
              <m:t>U</m:t>
            </m:r>
          </m:e>
          <m:sub>
            <m:r>
              <m:rPr/>
              <m:t>P</m:t>
            </m:r>
          </m:sub>
        </m:sSub>
        <m:r>
          <m:rPr>
            <m:sty m:val="p"/>
          </m:rPr>
          <m:t>=</m:t>
        </m:r>
        <m:r>
          <m:rPr/>
          <m:t>s</m:t>
        </m:r>
        <m:r>
          <m:rPr>
            <m:sty m:val="p"/>
          </m:rPr>
          <m:t>−</m:t>
        </m:r>
        <m:sSub>
          <m:sSubPr/>
          <m:e>
            <m:r>
              <m:rPr/>
              <m:t>α</m:t>
            </m:r>
          </m:e>
          <m:sub>
            <m:r>
              <m:rPr/>
              <m:t>P</m:t>
            </m:r>
          </m:sub>
        </m:sSub>
        <m:r>
          <m:rPr>
            <m:sty m:val="p"/>
          </m:rPr>
          <m:t>⋅max{</m:t>
        </m:r>
        <m:d>
          <m:dPr>
            <m:sepChr m:val=""/>
          </m:dPr>
          <m:e>
            <m:r>
              <m:rPr/>
              <m:t>M</m:t>
            </m:r>
            <m:r>
              <m:rPr>
                <m:sty m:val="p"/>
              </m:rPr>
              <m:t>−</m:t>
            </m:r>
            <m:r>
              <m:rPr/>
              <m:t>s</m:t>
            </m:r>
          </m:e>
        </m:d>
        <m:r>
          <m:rPr>
            <m:sty m:val="p"/>
          </m:rPr>
          <m:t>−</m:t>
        </m:r>
        <m:r>
          <m:rPr/>
          <m:t>s</m:t>
        </m:r>
        <m:r>
          <m:rPr>
            <m:sty m:val="p"/>
          </m:rPr>
          <m:t>,</m:t>
        </m:r>
        <m:r>
          <m:rPr/>
          <m:t>0</m:t>
        </m:r>
        <m:r>
          <m:rPr>
            <m:sty m:val="p"/>
          </m:rPr>
          <m:t>}−</m:t>
        </m:r>
        <m:sSub>
          <m:sSubPr/>
          <m:e>
            <m:r>
              <m:rPr/>
              <m:t>β</m:t>
            </m:r>
          </m:e>
          <m:sub>
            <m:r>
              <m:rPr/>
              <m:t>P</m:t>
            </m:r>
          </m:sub>
        </m:sSub>
        <m:r>
          <m:rPr>
            <m:sty m:val="p"/>
          </m:rPr>
          <m:t>⋅max{</m:t>
        </m:r>
        <m:r>
          <m:rPr/>
          <m:t>s</m:t>
        </m:r>
        <m:r>
          <m:rPr>
            <m:sty m:val="p"/>
          </m:rPr>
          <m:t>−</m:t>
        </m:r>
        <m:d>
          <m:dPr>
            <m:sepChr m:val=""/>
          </m:dPr>
          <m:e>
            <m:r>
              <m:rPr/>
              <m:t>M</m:t>
            </m:r>
            <m:r>
              <m:rPr>
                <m:sty m:val="p"/>
              </m:rPr>
              <m:t>−</m:t>
            </m:r>
            <m:r>
              <m:rPr/>
              <m:t>s</m:t>
            </m:r>
          </m:e>
        </m:d>
        <m:r>
          <m:rPr>
            <m:sty m:val="p"/>
          </m:rPr>
          <m:t>,</m:t>
        </m:r>
        <m:r>
          <m:rPr/>
          <m:t>0</m:t>
        </m:r>
        <m:r>
          <m:rPr>
            <m:sty m:val="p"/>
          </m:rPr>
          <m:t>}</m:t>
        </m:r>
      </m:oMath>
      <w:r>
        <w:t xml:space="preserve">。若提议 </w:t>
      </w:r>
      <m:oMath>
        <m:r>
          <m:rPr/>
          <m:t>s</m:t>
        </m:r>
        <m:r>
          <m:rPr>
            <m:sty m:val="p"/>
          </m:rPr>
          <m:t>≤</m:t>
        </m:r>
        <m:r>
          <m:rPr/>
          <m:t>M</m:t>
        </m:r>
        <m:r>
          <m:rPr>
            <m:sty m:val="p"/>
          </m:rPr>
          <m:t>/</m:t>
        </m:r>
        <m:r>
          <m:rPr/>
          <m:t>2</m:t>
        </m:r>
      </m:oMath>
      <w:r>
        <w:t xml:space="preserve">（回应者份额不低于提议者），则 </w:t>
      </w:r>
      <m:oMath>
        <m:sSub>
          <m:sSubPr/>
          <m:e>
            <m:r>
              <m:rPr/>
              <m:t>U</m:t>
            </m:r>
          </m:e>
          <m:sub>
            <m:r>
              <m:rPr/>
              <m:t>P</m:t>
            </m:r>
          </m:sub>
        </m:sSub>
        <m:r>
          <m:rPr>
            <m:sty m:val="p"/>
          </m:rPr>
          <m:t>=</m:t>
        </m:r>
        <m:r>
          <m:rPr/>
          <m:t>s</m:t>
        </m:r>
        <m:r>
          <m:rPr>
            <m:sty m:val="p"/>
          </m:rPr>
          <m:t>−</m:t>
        </m:r>
        <m:sSub>
          <m:sSubPr/>
          <m:e>
            <m:r>
              <m:rPr/>
              <m:t>β</m:t>
            </m:r>
          </m:e>
          <m:sub>
            <m:r>
              <m:rPr/>
              <m:t>P</m:t>
            </m:r>
          </m:sub>
        </m:sSub>
        <m:d>
          <m:dPr>
            <m:sepChr m:val=""/>
          </m:dPr>
          <m:e>
            <m:r>
              <m:rPr/>
              <m:t>M</m:t>
            </m:r>
            <m:r>
              <m:rPr>
                <m:sty m:val="p"/>
              </m:rPr>
              <m:t>−</m:t>
            </m:r>
            <m:r>
              <m:rPr/>
              <m:t>2s</m:t>
            </m:r>
          </m:e>
        </m:d>
      </m:oMath>
      <w:r>
        <w:t xml:space="preserve">，提议者可能因优势不平等而产生负效用，从而愿意提出更公平的分配。在完全信息下，知晓回应者 </w:t>
      </w:r>
      <m:oMath>
        <m:sSub>
          <m:sSubPr/>
          <m:e>
            <m:r>
              <m:rPr/>
              <m:t>α</m:t>
            </m:r>
          </m:e>
          <m:sub>
            <m:r>
              <m:rPr/>
              <m:t>R</m:t>
            </m:r>
          </m:sub>
        </m:sSub>
      </m:oMath>
      <w:r>
        <w:t xml:space="preserve"> 的提议者会选择恰好满足回应者接受条件且最大化自身效用的 </w:t>
      </w:r>
      <m:oMath>
        <m:r>
          <m:rPr/>
          <m:t>s</m:t>
        </m:r>
      </m:oMath>
      <w:r>
        <w:t>。模型预测的异质性（</w:t>
      </w:r>
      <m:oMath>
        <m:sSub>
          <m:sSubPr/>
          <m:e>
            <m:r>
              <m:rPr/>
              <m:t>α</m:t>
            </m:r>
          </m:e>
          <m:sub>
            <m:r>
              <m:rPr/>
              <m:t>i</m:t>
            </m:r>
          </m:sub>
        </m:sSub>
        <m:r>
          <m:rPr>
            <m:sty m:val="p"/>
          </m:rPr>
          <m:t>,</m:t>
        </m:r>
        <m:sSub>
          <m:sSubPr/>
          <m:e>
            <m:r>
              <m:rPr/>
              <m:t>β</m:t>
            </m:r>
          </m:e>
          <m:sub>
            <m:r>
              <m:rPr/>
              <m:t>i</m:t>
            </m:r>
          </m:sub>
        </m:sSub>
      </m:oMath>
      <w:r>
        <w:t xml:space="preserve"> 的分布）与实验中观察到的出价分布和拒绝行为模式高度吻合。</w:t>
      </w:r>
    </w:p>
    <w:p w14:paraId="63BB77AC">
      <w:pPr>
        <w:pStyle w:val="3"/>
      </w:pPr>
      <w:r>
        <w:t>该模型同样可应用于双边议价模型（如交替出价的鲁宾斯坦模型）的扩展。当玩家具有不平等厌恶时，即使贴现因子接近1，均衡份额也可能偏离平等分配，具体取决于双方的厌恶参数。这为谈判中的“公平关切”提供了形式化基础，并可用于分析劳动力市场中的工资谈判，其中工人可能因感到工资不公平而拒绝工作或降低努力。</w:t>
      </w:r>
    </w:p>
    <w:bookmarkEnd w:id="735"/>
    <w:p w14:paraId="308DDDCC">
      <w:pPr>
        <w:pStyle w:val="6"/>
        <w:keepNext/>
      </w:pPr>
      <w:bookmarkStart w:id="736" w:name="在寡头竞争及其他博弈中的应用与均衡分析"/>
      <w:r>
        <w:t>在寡头竞争及其他博弈中的应用与均衡分析</w:t>
      </w:r>
    </w:p>
    <w:p w14:paraId="3113B21A">
      <w:pPr>
        <w:pStyle w:val="3"/>
      </w:pPr>
      <w:r>
        <w:t xml:space="preserve">Fehr-Schmidt 模型被广泛应用于产业组织理论，以解释为什么企业在竞争中的行为有时比标准古诺（Cournot）或伯川德（Bertrand）模型预测的更具“攻击性”或更温和。考虑一个由 </w:t>
      </w:r>
      <m:oMath>
        <m:r>
          <m:rPr/>
          <m:t>n</m:t>
        </m:r>
      </m:oMath>
      <w:r>
        <w:t xml:space="preserve"> 个具有相同成本函数的企业组成的古诺寡头竞争市场，逆需求函数为 </w:t>
      </w:r>
      <m:oMath>
        <m:r>
          <m:rPr/>
          <m:t>P</m:t>
        </m:r>
        <m:d>
          <m:dPr>
            <m:sepChr m:val=""/>
          </m:dPr>
          <m:e>
            <m:r>
              <m:rPr/>
              <m:t>Q</m:t>
            </m:r>
          </m:e>
        </m:d>
      </m:oMath>
      <w:r>
        <w:t xml:space="preserve">，企业 </w:t>
      </w:r>
      <m:oMath>
        <m:r>
          <m:rPr/>
          <m:t>i</m:t>
        </m:r>
      </m:oMath>
      <w:r>
        <w:t xml:space="preserve"> 的产量为 </w:t>
      </w:r>
      <m:oMath>
        <m:sSub>
          <m:sSubPr/>
          <m:e>
            <m:r>
              <m:rPr/>
              <m:t>q</m:t>
            </m:r>
          </m:e>
          <m:sub>
            <m:r>
              <m:rPr/>
              <m:t>i</m:t>
            </m:r>
          </m:sub>
        </m:sSub>
      </m:oMath>
      <w:r>
        <w:t xml:space="preserve">，物质利润为 </w:t>
      </w:r>
      <m:oMath>
        <m:sSub>
          <m:sSubPr/>
          <m:e>
            <m:r>
              <m:rPr/>
              <m:t>π</m:t>
            </m:r>
          </m:e>
          <m:sub>
            <m:r>
              <m:rPr/>
              <m:t>i</m:t>
            </m:r>
          </m:sub>
        </m:sSub>
        <m:r>
          <m:rPr>
            <m:sty m:val="p"/>
          </m:rPr>
          <m:t>=</m:t>
        </m:r>
        <m:sSub>
          <m:sSubPr/>
          <m:e>
            <m:r>
              <m:rPr/>
              <m:t>q</m:t>
            </m:r>
          </m:e>
          <m:sub>
            <m:r>
              <m:rPr/>
              <m:t>i</m:t>
            </m:r>
          </m:sub>
        </m:sSub>
        <m:r>
          <m:rPr/>
          <m:t>P</m:t>
        </m:r>
        <m:d>
          <m:dPr>
            <m:sepChr m:val=""/>
          </m:dPr>
          <m:e>
            <m:r>
              <m:rPr/>
              <m:t>Q</m:t>
            </m:r>
          </m:e>
        </m:d>
        <m:r>
          <m:rPr>
            <m:sty m:val="p"/>
          </m:rPr>
          <m:t>−</m:t>
        </m:r>
        <m:r>
          <m:rPr/>
          <m:t>C</m:t>
        </m:r>
        <m:d>
          <m:dPr>
            <m:sepChr m:val=""/>
          </m:dPr>
          <m:e>
            <m:sSub>
              <m:sSubPr/>
              <m:e>
                <m:r>
                  <m:rPr/>
                  <m:t>q</m:t>
                </m:r>
              </m:e>
              <m:sub>
                <m:r>
                  <m:rPr/>
                  <m:t>i</m:t>
                </m:r>
              </m:sub>
            </m:sSub>
          </m:e>
        </m:d>
      </m:oMath>
      <w:r>
        <w:t xml:space="preserve">。在标准模型中，纳什均衡由一阶条件 </w:t>
      </w:r>
      <m:oMath>
        <m:r>
          <m:rPr/>
          <m:t>P</m:t>
        </m:r>
        <m:d>
          <m:dPr>
            <m:sepChr m:val=""/>
          </m:dPr>
          <m:e>
            <m:r>
              <m:rPr/>
              <m:t>Q</m:t>
            </m:r>
          </m:e>
        </m:d>
        <m:r>
          <m:rPr>
            <m:sty m:val="p"/>
          </m:rPr>
          <m:t>+</m:t>
        </m:r>
        <m:sSub>
          <m:sSubPr/>
          <m:e>
            <m:r>
              <m:rPr/>
              <m:t>q</m:t>
            </m:r>
          </m:e>
          <m:sub>
            <m:r>
              <m:rPr/>
              <m:t>i</m:t>
            </m:r>
          </m:sub>
        </m:sSub>
        <m:r>
          <m:rPr/>
          <m:t>P</m:t>
        </m:r>
        <m:r>
          <m:rPr>
            <m:sty m:val="p"/>
          </m:rPr>
          <m:t>′</m:t>
        </m:r>
        <m:d>
          <m:dPr>
            <m:sepChr m:val=""/>
          </m:dPr>
          <m:e>
            <m:r>
              <m:rPr/>
              <m:t>Q</m:t>
            </m:r>
          </m:e>
        </m:d>
        <m:r>
          <m:rPr>
            <m:sty m:val="p"/>
          </m:rPr>
          <m:t>=</m:t>
        </m:r>
        <m:r>
          <m:rPr/>
          <m:t>C</m:t>
        </m:r>
        <m:r>
          <m:rPr>
            <m:sty m:val="p"/>
          </m:rPr>
          <m:t>′</m:t>
        </m:r>
        <m:d>
          <m:dPr>
            <m:sepChr m:val=""/>
          </m:dPr>
          <m:e>
            <m:sSub>
              <m:sSubPr/>
              <m:e>
                <m:r>
                  <m:rPr/>
                  <m:t>q</m:t>
                </m:r>
              </m:e>
              <m:sub>
                <m:r>
                  <m:rPr/>
                  <m:t>i</m:t>
                </m:r>
              </m:sub>
            </m:sSub>
          </m:e>
        </m:d>
      </m:oMath>
      <w:r>
        <w:t xml:space="preserve"> 决定。引入不平等厌恶后，企业 </w:t>
      </w:r>
      <m:oMath>
        <m:r>
          <m:rPr/>
          <m:t>i</m:t>
        </m:r>
      </m:oMath>
      <w:r>
        <w:t xml:space="preserve"> 的效用为 </w:t>
      </w:r>
      <m:oMath>
        <m:sSubSup>
          <m:sSubSupPr/>
          <m:e>
            <m:r>
              <m:rPr/>
              <m:t>U</m:t>
            </m:r>
          </m:e>
          <m:sub>
            <m:r>
              <m:rPr/>
              <m:t>i</m:t>
            </m:r>
          </m:sub>
          <m:sup>
            <m:r>
              <m:rPr/>
              <m:t>FS</m:t>
            </m:r>
          </m:sup>
        </m:sSubSup>
        <m:d>
          <m:dPr>
            <m:sepChr m:val=""/>
          </m:dPr>
          <m:e>
            <m:r>
              <m:rPr>
                <m:sty m:val="b"/>
              </m:rPr>
              <m:t>π</m:t>
            </m:r>
          </m:e>
        </m:d>
      </m:oMath>
      <w:r>
        <w:t xml:space="preserve">。企业 </w:t>
      </w:r>
      <m:oMath>
        <m:r>
          <m:rPr/>
          <m:t>i</m:t>
        </m:r>
      </m:oMath>
      <w:r>
        <w:t xml:space="preserve"> 最大化 </w:t>
      </w:r>
      <m:oMath>
        <m:sSub>
          <m:sSubPr/>
          <m:e>
            <m:r>
              <m:rPr/>
              <m:t>U</m:t>
            </m:r>
          </m:e>
          <m:sub>
            <m:r>
              <m:rPr/>
              <m:t>i</m:t>
            </m:r>
          </m:sub>
        </m:sSub>
      </m:oMath>
      <w:r>
        <w:t xml:space="preserve"> 时，其反应函数不仅依赖于总产量 </w:t>
      </w:r>
      <m:oMath>
        <m:r>
          <m:rPr/>
          <m:t>Q</m:t>
        </m:r>
      </m:oMath>
      <w:r>
        <w:t xml:space="preserve">，还依赖于其利润相对于其他企业利润的位置。直观上，一个具有高 </w:t>
      </w:r>
      <m:oMath>
        <m:sSub>
          <m:sSubPr/>
          <m:e>
            <m:r>
              <m:rPr/>
              <m:t>α</m:t>
            </m:r>
          </m:e>
          <m:sub>
            <m:r>
              <m:rPr/>
              <m:t>i</m:t>
            </m:r>
          </m:sub>
        </m:sSub>
      </m:oMath>
      <w:r>
        <w:t xml:space="preserve">（强烈厌恶劣势不平等）的企业，若其利润低于行业平均水平，可能会更激进地增加产量以追赶对手，即使这会降低行业价格和自身绝对利润。反之，一个具有高 </w:t>
      </w:r>
      <m:oMath>
        <m:sSub>
          <m:sSubPr/>
          <m:e>
            <m:r>
              <m:rPr/>
              <m:t>β</m:t>
            </m:r>
          </m:e>
          <m:sub>
            <m:r>
              <m:rPr/>
              <m:t>i</m:t>
            </m:r>
          </m:sub>
        </m:sSub>
      </m:oMath>
      <w:r>
        <w:t>（厌恶优势不平等）的企业，若其利润领先，可能会“手下留情”，减少产量以避免拉大差距。这导致均衡产量和总福利可能高于或低于经典纳什均衡，具体取决于企业间社会偏好参数的分布与相关性。类似的分析可应用于伯川德价格竞争、合谋的可持续性研究等。这类模型表明，社会偏好可以内在地改变市场结果，而无需诉诸重复互动或声誉机制。</w:t>
      </w:r>
    </w:p>
    <w:p w14:paraId="2CEEB28A">
      <w:pPr>
        <w:pStyle w:val="3"/>
      </w:pPr>
      <w:r>
        <w:t xml:space="preserve">然而，Fehr-Schmidt 模型也存在显著局限。首先，其纯粹的结果导向性（outcome-based）忽略了行为意图。在“序贯囚徒困境”或“信任博弈”中，一个对等（reciprocal）的回应可能源于对对方善意或恶意的回报，而非单纯的结果不平等。其次，线性形式的假设虽简化了分析，但可能无法捕捉更复杂的非线性不平等厌恶。最后，模型参数 </w:t>
      </w:r>
      <m:oMath>
        <m:sSub>
          <m:sSubPr/>
          <m:e>
            <m:r>
              <m:rPr/>
              <m:t>α</m:t>
            </m:r>
          </m:e>
          <m:sub>
            <m:r>
              <m:rPr/>
              <m:t>i</m:t>
            </m:r>
          </m:sub>
        </m:sSub>
        <m:r>
          <m:rPr>
            <m:sty m:val="p"/>
          </m:rPr>
          <m:t>,</m:t>
        </m:r>
        <m:sSub>
          <m:sSubPr/>
          <m:e>
            <m:r>
              <m:rPr/>
              <m:t>β</m:t>
            </m:r>
          </m:e>
          <m:sub>
            <m:r>
              <m:rPr/>
              <m:t>i</m:t>
            </m:r>
          </m:sub>
        </m:sSub>
      </m:oMath>
      <w:r>
        <w:t xml:space="preserve"> 的异质性虽然必要，但也引入了复杂性，使得均衡分析高度依赖于类型分布的先验假设，预测力可能因此减弱。</w:t>
      </w:r>
    </w:p>
    <w:bookmarkEnd w:id="733"/>
    <w:bookmarkEnd w:id="736"/>
    <w:p w14:paraId="010B1213">
      <w:pPr>
        <w:pStyle w:val="5"/>
        <w:keepNext/>
      </w:pPr>
      <w:bookmarkStart w:id="737" w:name="_Toc282783117"/>
      <w:bookmarkStart w:id="738" w:name="互惠公平模型基于意图的回报行为"/>
      <w:r>
        <w:t>互惠公平模型：基于意图的回报行为</w:t>
      </w:r>
      <w:bookmarkEnd w:id="737"/>
    </w:p>
    <w:p w14:paraId="78D78140">
      <w:pPr>
        <w:pStyle w:val="3"/>
      </w:pPr>
      <w:r>
        <w:t>与纯粹结果导向的模型不同，互惠公平（Reciprocal Fairness）模型强调，个体对公平的追求紧密关联于对他人行为意图的判断。个体愿意奖励那些被感知为善意的行为，并惩罚那些被感知为恶意的行为，即使这么做需要付出个人成本。Rabin (1993) 的开创性工作首次将互惠形式化纳入博弈论框架，其模型在心理学上更具吸引力，尤其在序贯博弈中表现出强大解释力。</w:t>
      </w:r>
    </w:p>
    <w:p w14:paraId="5B74930B">
      <w:pPr>
        <w:pStyle w:val="6"/>
        <w:keepNext/>
      </w:pPr>
      <w:bookmarkStart w:id="739" w:name="rabin-互惠模型的构建与善意函数"/>
      <w:r>
        <w:t>Rabin 互惠模型的构建与善意函数</w:t>
      </w:r>
    </w:p>
    <w:p w14:paraId="2B3310E1">
      <w:pPr>
        <w:pStyle w:val="3"/>
      </w:pPr>
      <w:r>
        <w:t xml:space="preserve">Rabin 的模型针对两人标准式博弈 </w:t>
      </w:r>
      <m:oMath>
        <m:r>
          <m:rPr/>
          <m:t>G</m:t>
        </m:r>
        <m:r>
          <m:rPr>
            <m:sty m:val="p"/>
          </m:rPr>
          <m:t>=</m:t>
        </m:r>
        <m:d>
          <m:dPr>
            <m:sepChr m:val=""/>
          </m:dPr>
          <m:e>
            <m:sSub>
              <m:sSubPr/>
              <m:e>
                <m:r>
                  <m:rPr/>
                  <m:t>S</m:t>
                </m:r>
              </m:e>
              <m:sub>
                <m:r>
                  <m:rPr/>
                  <m:t>1</m:t>
                </m:r>
              </m:sub>
            </m:sSub>
            <m:r>
              <m:rPr>
                <m:sty m:val="p"/>
              </m:rPr>
              <m:t>,</m:t>
            </m:r>
            <m:sSub>
              <m:sSubPr/>
              <m:e>
                <m:r>
                  <m:rPr/>
                  <m:t>S</m:t>
                </m:r>
              </m:e>
              <m:sub>
                <m:r>
                  <m:rPr/>
                  <m:t>2</m:t>
                </m:r>
              </m:sub>
            </m:sSub>
            <m:r>
              <m:rPr>
                <m:sty m:val="p"/>
              </m:rPr>
              <m:t>,</m:t>
            </m:r>
            <m:sSub>
              <m:sSubPr/>
              <m:e>
                <m:r>
                  <m:rPr/>
                  <m:t>π</m:t>
                </m:r>
              </m:e>
              <m:sub>
                <m:r>
                  <m:rPr/>
                  <m:t>1</m:t>
                </m:r>
              </m:sub>
            </m:sSub>
            <m:r>
              <m:rPr>
                <m:sty m:val="p"/>
              </m:rPr>
              <m:t>,</m:t>
            </m:r>
            <m:sSub>
              <m:sSubPr/>
              <m:e>
                <m:r>
                  <m:rPr/>
                  <m:t>π</m:t>
                </m:r>
              </m:e>
              <m:sub>
                <m:r>
                  <m:rPr/>
                  <m:t>2</m:t>
                </m:r>
              </m:sub>
            </m:sSub>
          </m:e>
        </m:d>
      </m:oMath>
      <w:r>
        <w:t xml:space="preserve">。其核心思想是，玩家 </w:t>
      </w:r>
      <m:oMath>
        <m:r>
          <m:rPr/>
          <m:t>i</m:t>
        </m:r>
      </m:oMath>
      <w:r>
        <w:t xml:space="preserve"> 的效用由三部分构成：1) 自身物质收益 </w:t>
      </w:r>
      <m:oMath>
        <m:sSub>
          <m:sSubPr/>
          <m:e>
            <m:r>
              <m:rPr/>
              <m:t>π</m:t>
            </m:r>
          </m:e>
          <m:sub>
            <m:r>
              <m:rPr/>
              <m:t>i</m:t>
            </m:r>
          </m:sub>
        </m:sSub>
        <m:d>
          <m:dPr>
            <m:sepChr m:val=""/>
          </m:dPr>
          <m:e>
            <m:sSub>
              <m:sSubPr/>
              <m:e>
                <m:r>
                  <m:rPr/>
                  <m:t>a</m:t>
                </m:r>
              </m:e>
              <m:sub>
                <m:r>
                  <m:rPr/>
                  <m:t>i</m:t>
                </m:r>
              </m:sub>
            </m:sSub>
            <m:r>
              <m:rPr>
                <m:sty m:val="p"/>
              </m:rPr>
              <m:t>,</m:t>
            </m:r>
            <m:sSub>
              <m:sSubPr/>
              <m:e>
                <m:r>
                  <m:rPr/>
                  <m:t>b</m:t>
                </m:r>
              </m:e>
              <m:sub>
                <m:r>
                  <m:rPr/>
                  <m:t>j</m:t>
                </m:r>
              </m:sub>
            </m:sSub>
          </m:e>
        </m:d>
      </m:oMath>
      <w:r>
        <w:t xml:space="preserve">；2) 一个反映玩家 </w:t>
      </w:r>
      <m:oMath>
        <m:r>
          <m:rPr/>
          <m:t>i</m:t>
        </m:r>
      </m:oMath>
      <w:r>
        <w:t xml:space="preserve"> 对玩家 </w:t>
      </w:r>
      <m:oMath>
        <m:r>
          <m:rPr/>
          <m:t>j</m:t>
        </m:r>
      </m:oMath>
      <w:r>
        <w:t xml:space="preserve"> 的“善意”（kindness）的函数 </w:t>
      </w:r>
      <m:oMath>
        <m:sSub>
          <m:sSubPr/>
          <m:e>
            <m:r>
              <m:rPr/>
              <m:t>f</m:t>
            </m:r>
          </m:e>
          <m:sub>
            <m:r>
              <m:rPr/>
              <m:t>i</m:t>
            </m:r>
          </m:sub>
        </m:sSub>
        <m:d>
          <m:dPr>
            <m:sepChr m:val=""/>
          </m:dPr>
          <m:e>
            <m:sSub>
              <m:sSubPr/>
              <m:e>
                <m:r>
                  <m:rPr/>
                  <m:t>a</m:t>
                </m:r>
              </m:e>
              <m:sub>
                <m:r>
                  <m:rPr/>
                  <m:t>i</m:t>
                </m:r>
              </m:sub>
            </m:sSub>
            <m:r>
              <m:rPr>
                <m:sty m:val="p"/>
              </m:rPr>
              <m:t>,</m:t>
            </m:r>
            <m:sSub>
              <m:sSubPr/>
              <m:e>
                <m:r>
                  <m:rPr/>
                  <m:t>b</m:t>
                </m:r>
              </m:e>
              <m:sub>
                <m:r>
                  <m:rPr/>
                  <m:t>j</m:t>
                </m:r>
              </m:sub>
            </m:sSub>
          </m:e>
        </m:d>
      </m:oMath>
      <w:r>
        <w:t xml:space="preserve">；3) 玩家 </w:t>
      </w:r>
      <m:oMath>
        <m:r>
          <m:rPr/>
          <m:t>i</m:t>
        </m:r>
      </m:oMath>
      <w:r>
        <w:t xml:space="preserve"> 对玩家 </w:t>
      </w:r>
      <m:oMath>
        <m:r>
          <m:rPr/>
          <m:t>j</m:t>
        </m:r>
      </m:oMath>
      <w:r>
        <w:t xml:space="preserve"> 的善意程度的信念 </w:t>
      </w:r>
      <m:oMath>
        <m:sSub>
          <m:sSubPr/>
          <m:e>
            <m:acc>
              <m:accPr>
                <m:chr m:val="̃"/>
              </m:accPr>
              <m:e>
                <m:r>
                  <m:rPr/>
                  <m:t>f</m:t>
                </m:r>
              </m:e>
            </m:acc>
          </m:e>
          <m:sub>
            <m:r>
              <m:rPr/>
              <m:t>j</m:t>
            </m:r>
          </m:sub>
        </m:sSub>
        <m:d>
          <m:dPr>
            <m:sepChr m:val=""/>
          </m:dPr>
          <m:e>
            <m:sSub>
              <m:sSubPr/>
              <m:e>
                <m:r>
                  <m:rPr/>
                  <m:t>b</m:t>
                </m:r>
              </m:e>
              <m:sub>
                <m:r>
                  <m:rPr/>
                  <m:t>j</m:t>
                </m:r>
              </m:sub>
            </m:sSub>
            <m:r>
              <m:rPr>
                <m:sty m:val="p"/>
              </m:rPr>
              <m:t>,</m:t>
            </m:r>
            <m:sSub>
              <m:sSubPr/>
              <m:e>
                <m:r>
                  <m:rPr/>
                  <m:t>c</m:t>
                </m:r>
              </m:e>
              <m:sub>
                <m:r>
                  <m:rPr/>
                  <m:t>i</m:t>
                </m:r>
              </m:sub>
            </m:sSub>
          </m:e>
        </m:d>
      </m:oMath>
      <w:r>
        <w:t xml:space="preserve">，其中 </w:t>
      </w:r>
      <m:oMath>
        <m:sSub>
          <m:sSubPr/>
          <m:e>
            <m:r>
              <m:rPr/>
              <m:t>b</m:t>
            </m:r>
          </m:e>
          <m:sub>
            <m:r>
              <m:rPr/>
              <m:t>j</m:t>
            </m:r>
          </m:sub>
        </m:sSub>
      </m:oMath>
      <w:r>
        <w:t xml:space="preserve"> 是 </w:t>
      </w:r>
      <m:oMath>
        <m:r>
          <m:rPr/>
          <m:t>i</m:t>
        </m:r>
      </m:oMath>
      <w:r>
        <w:t xml:space="preserve"> 认为 </w:t>
      </w:r>
      <m:oMath>
        <m:r>
          <m:rPr/>
          <m:t>j</m:t>
        </m:r>
      </m:oMath>
      <w:r>
        <w:t xml:space="preserve"> 将采取的行动，</w:t>
      </w:r>
      <m:oMath>
        <m:sSub>
          <m:sSubPr/>
          <m:e>
            <m:r>
              <m:rPr/>
              <m:t>c</m:t>
            </m:r>
          </m:e>
          <m:sub>
            <m:r>
              <m:rPr/>
              <m:t>i</m:t>
            </m:r>
          </m:sub>
        </m:sSub>
      </m:oMath>
      <w:r>
        <w:t xml:space="preserve"> 是 </w:t>
      </w:r>
      <m:oMath>
        <m:r>
          <m:rPr/>
          <m:t>i</m:t>
        </m:r>
      </m:oMath>
      <w:r>
        <w:t xml:space="preserve"> 认为 </w:t>
      </w:r>
      <m:oMath>
        <m:r>
          <m:rPr/>
          <m:t>j</m:t>
        </m:r>
      </m:oMath>
      <w:r>
        <w:t xml:space="preserve"> 认为 </w:t>
      </w:r>
      <m:oMath>
        <m:r>
          <m:rPr/>
          <m:t>i</m:t>
        </m:r>
      </m:oMath>
      <w:r>
        <w:t xml:space="preserve"> 将采取的行动（二级信念）。Rabin 将效用函数定义为：</w:t>
      </w:r>
    </w:p>
    <w:p w14:paraId="25F04D65">
      <w:pPr>
        <w:pStyle w:val="3"/>
      </w:pPr>
      <m:oMathPara>
        <m:oMathParaPr>
          <m:jc m:val="center"/>
        </m:oMathParaPr>
        <m:oMath>
          <m:sSub>
            <m:sSubPr/>
            <m:e>
              <m:r>
                <m:rPr/>
                <m:t>U</m:t>
              </m:r>
            </m:e>
            <m:sub>
              <m:r>
                <m:rPr/>
                <m:t>i</m:t>
              </m:r>
            </m:sub>
          </m:sSub>
          <m:d>
            <m:dPr>
              <m:sepChr m:val=""/>
            </m:dPr>
            <m:e>
              <m:sSub>
                <m:sSubPr/>
                <m:e>
                  <m:r>
                    <m:rPr/>
                    <m:t>a</m:t>
                  </m:r>
                </m:e>
                <m:sub>
                  <m:r>
                    <m:rPr/>
                    <m:t>i</m:t>
                  </m:r>
                </m:sub>
              </m:sSub>
              <m:r>
                <m:rPr>
                  <m:sty m:val="p"/>
                </m:rPr>
                <m:t>,</m:t>
              </m:r>
              <m:sSub>
                <m:sSubPr/>
                <m:e>
                  <m:r>
                    <m:rPr/>
                    <m:t>b</m:t>
                  </m:r>
                </m:e>
                <m:sub>
                  <m:r>
                    <m:rPr/>
                    <m:t>j</m:t>
                  </m:r>
                </m:sub>
              </m:sSub>
              <m:r>
                <m:rPr>
                  <m:sty m:val="p"/>
                </m:rPr>
                <m:t>,</m:t>
              </m:r>
              <m:sSub>
                <m:sSubPr/>
                <m:e>
                  <m:r>
                    <m:rPr/>
                    <m:t>c</m:t>
                  </m:r>
                </m:e>
                <m:sub>
                  <m:r>
                    <m:rPr/>
                    <m:t>i</m:t>
                  </m:r>
                </m:sub>
              </m:sSub>
            </m:e>
          </m:d>
          <m:r>
            <m:rPr>
              <m:sty m:val="p"/>
            </m:rPr>
            <m:t>=</m:t>
          </m:r>
          <m:sSub>
            <m:sSubPr/>
            <m:e>
              <m:r>
                <m:rPr/>
                <m:t>π</m:t>
              </m:r>
            </m:e>
            <m:sub>
              <m:r>
                <m:rPr/>
                <m:t>i</m:t>
              </m:r>
            </m:sub>
          </m:sSub>
          <m:d>
            <m:dPr>
              <m:sepChr m:val=""/>
            </m:dPr>
            <m:e>
              <m:sSub>
                <m:sSubPr/>
                <m:e>
                  <m:r>
                    <m:rPr/>
                    <m:t>a</m:t>
                  </m:r>
                </m:e>
                <m:sub>
                  <m:r>
                    <m:rPr/>
                    <m:t>i</m:t>
                  </m:r>
                </m:sub>
              </m:sSub>
              <m:r>
                <m:rPr>
                  <m:sty m:val="p"/>
                </m:rPr>
                <m:t>,</m:t>
              </m:r>
              <m:sSub>
                <m:sSubPr/>
                <m:e>
                  <m:r>
                    <m:rPr/>
                    <m:t>b</m:t>
                  </m:r>
                </m:e>
                <m:sub>
                  <m:r>
                    <m:rPr/>
                    <m:t>j</m:t>
                  </m:r>
                </m:sub>
              </m:sSub>
            </m:e>
          </m:d>
          <m:r>
            <m:rPr>
              <m:sty m:val="p"/>
            </m:rPr>
            <m:t>+</m:t>
          </m:r>
          <m:sSub>
            <m:sSubPr/>
            <m:e>
              <m:acc>
                <m:accPr>
                  <m:chr m:val="̃"/>
                </m:accPr>
                <m:e>
                  <m:r>
                    <m:rPr/>
                    <m:t>f</m:t>
                  </m:r>
                </m:e>
              </m:acc>
            </m:e>
            <m:sub>
              <m:r>
                <m:rPr/>
                <m:t>j</m:t>
              </m:r>
            </m:sub>
          </m:sSub>
          <m:d>
            <m:dPr>
              <m:sepChr m:val=""/>
            </m:dPr>
            <m:e>
              <m:sSub>
                <m:sSubPr/>
                <m:e>
                  <m:r>
                    <m:rPr/>
                    <m:t>b</m:t>
                  </m:r>
                </m:e>
                <m:sub>
                  <m:r>
                    <m:rPr/>
                    <m:t>j</m:t>
                  </m:r>
                </m:sub>
              </m:sSub>
              <m:r>
                <m:rPr>
                  <m:sty m:val="p"/>
                </m:rPr>
                <m:t>,</m:t>
              </m:r>
              <m:sSub>
                <m:sSubPr/>
                <m:e>
                  <m:r>
                    <m:rPr/>
                    <m:t>c</m:t>
                  </m:r>
                </m:e>
                <m:sub>
                  <m:r>
                    <m:rPr/>
                    <m:t>i</m:t>
                  </m:r>
                </m:sub>
              </m:sSub>
            </m:e>
          </m:d>
          <m:r>
            <m:rPr>
              <m:sty m:val="p"/>
            </m:rPr>
            <m:t>⋅</m:t>
          </m:r>
          <m:d>
            <m:dPr>
              <m:begChr m:val="["/>
              <m:sepChr m:val=""/>
              <m:endChr m:val="]"/>
            </m:dPr>
            <m:e>
              <m:r>
                <m:rPr/>
                <m:t>1</m:t>
              </m:r>
            </m:e>
          </m:d>
        </m:oMath>
      </m:oMathPara>
    </w:p>
    <w:p w14:paraId="63BB61C2">
      <w:pPr>
        <w:pStyle w:val="3"/>
      </w:pPr>
      <w:r>
        <w:t xml:space="preserve">这个乘积形式是关键：玩家 </w:t>
      </w:r>
      <m:oMath>
        <m:r>
          <m:rPr/>
          <m:t>i</m:t>
        </m:r>
      </m:oMath>
      <w:r>
        <w:t xml:space="preserve"> 从互惠中获得的额外效用，等于他感知到的对方善意 </w:t>
      </w:r>
      <m:oMath>
        <m:sSub>
          <m:sSubPr/>
          <m:e>
            <m:acc>
              <m:accPr>
                <m:chr m:val="̃"/>
              </m:accPr>
              <m:e>
                <m:r>
                  <m:rPr/>
                  <m:t>f</m:t>
                </m:r>
              </m:e>
            </m:acc>
          </m:e>
          <m:sub>
            <m:r>
              <m:rPr/>
              <m:t>j</m:t>
            </m:r>
          </m:sub>
        </m:sSub>
      </m:oMath>
      <w:r>
        <w:t xml:space="preserve"> 乘以他自身表现出的善意 </w:t>
      </w:r>
      <m:oMath>
        <m:d>
          <m:dPr>
            <m:sepChr m:val=""/>
          </m:dPr>
          <m:e>
            <m:r>
              <m:rPr/>
              <m:t>1</m:t>
            </m:r>
            <m:r>
              <m:rPr>
                <m:sty m:val="p"/>
              </m:rPr>
              <m:t>+</m:t>
            </m:r>
            <m:sSub>
              <m:sSubPr/>
              <m:e>
                <m:r>
                  <m:rPr/>
                  <m:t>f</m:t>
                </m:r>
              </m:e>
              <m:sub>
                <m:r>
                  <m:rPr/>
                  <m:t>i</m:t>
                </m:r>
              </m:sub>
            </m:sSub>
          </m:e>
        </m:d>
      </m:oMath>
      <w:r>
        <w:t>。如果认为对方是善意的 (</w:t>
      </w:r>
      <m:oMath>
        <m:sSub>
          <m:sSubPr/>
          <m:e>
            <m:acc>
              <m:accPr>
                <m:chr m:val="̃"/>
              </m:accPr>
              <m:e>
                <m:r>
                  <m:rPr/>
                  <m:t>f</m:t>
                </m:r>
              </m:e>
            </m:acc>
          </m:e>
          <m:sub>
            <m:r>
              <m:rPr/>
              <m:t>j</m:t>
            </m:r>
          </m:sub>
        </m:sSub>
        <m:r>
          <m:rPr>
            <m:sty m:val="p"/>
          </m:rPr>
          <m:t>&gt;</m:t>
        </m:r>
        <m:r>
          <m:rPr/>
          <m:t>0</m:t>
        </m:r>
      </m:oMath>
      <w:r>
        <w:t xml:space="preserve">)，那么玩家 </w:t>
      </w:r>
      <m:oMath>
        <m:r>
          <m:rPr/>
          <m:t>i</m:t>
        </m:r>
      </m:oMath>
      <w:r>
        <w:t xml:space="preserve"> 通过采取一个更善意的行动（增大 </w:t>
      </w:r>
      <m:oMath>
        <m:sSub>
          <m:sSubPr/>
          <m:e>
            <m:r>
              <m:rPr/>
              <m:t>f</m:t>
            </m:r>
          </m:e>
          <m:sub>
            <m:r>
              <m:rPr/>
              <m:t>i</m:t>
            </m:r>
          </m:sub>
        </m:sSub>
      </m:oMath>
      <w:r>
        <w:t>）来获得正效用；反之，如果认为对方是恶意的 (</w:t>
      </w:r>
      <m:oMath>
        <m:sSub>
          <m:sSubPr/>
          <m:e>
            <m:acc>
              <m:accPr>
                <m:chr m:val="̃"/>
              </m:accPr>
              <m:e>
                <m:r>
                  <m:rPr/>
                  <m:t>f</m:t>
                </m:r>
              </m:e>
            </m:acc>
          </m:e>
          <m:sub>
            <m:r>
              <m:rPr/>
              <m:t>j</m:t>
            </m:r>
          </m:sub>
        </m:sSub>
        <m:r>
          <m:rPr>
            <m:sty m:val="p"/>
          </m:rPr>
          <m:t>&lt;</m:t>
        </m:r>
        <m:r>
          <m:rPr/>
          <m:t>0</m:t>
        </m:r>
      </m:oMath>
      <w:r>
        <w:t xml:space="preserve">)，那么玩家 </w:t>
      </w:r>
      <m:oMath>
        <m:r>
          <m:rPr/>
          <m:t>i</m:t>
        </m:r>
      </m:oMath>
      <w:r>
        <w:t xml:space="preserve"> 可以通过采取一个恶意的行动（减小 </w:t>
      </w:r>
      <m:oMath>
        <m:sSub>
          <m:sSubPr/>
          <m:e>
            <m:r>
              <m:rPr/>
              <m:t>f</m:t>
            </m:r>
          </m:e>
          <m:sub>
            <m:r>
              <m:rPr/>
              <m:t>i</m:t>
            </m:r>
          </m:sub>
        </m:sSub>
      </m:oMath>
      <w:r>
        <w:t>，使其为负）来“报复”，此时乘积项为正（负负得正），从而获得效用。</w:t>
      </w:r>
    </w:p>
    <w:p w14:paraId="7D461D1E">
      <w:pPr>
        <w:pStyle w:val="3"/>
      </w:pPr>
      <w:r>
        <w:rPr>
          <w:b/>
        </w:rPr>
        <w:t xml:space="preserve">善意函数 </w:t>
      </w:r>
      <m:oMath>
        <m:sSub>
          <m:sSubPr/>
          <m:e>
            <m:r>
              <m:rPr/>
              <m:t>f</m:t>
            </m:r>
          </m:e>
          <m:sub>
            <m:r>
              <m:rPr/>
              <m:t>i</m:t>
            </m:r>
          </m:sub>
        </m:sSub>
        <m:d>
          <m:dPr>
            <m:sepChr m:val=""/>
          </m:dPr>
          <m:e>
            <m:sSub>
              <m:sSubPr/>
              <m:e>
                <m:r>
                  <m:rPr/>
                  <m:t>a</m:t>
                </m:r>
              </m:e>
              <m:sub>
                <m:r>
                  <m:rPr/>
                  <m:t>i</m:t>
                </m:r>
              </m:sub>
            </m:sSub>
            <m:r>
              <m:rPr>
                <m:sty m:val="p"/>
              </m:rPr>
              <m:t>,</m:t>
            </m:r>
            <m:sSub>
              <m:sSubPr/>
              <m:e>
                <m:r>
                  <m:rPr/>
                  <m:t>b</m:t>
                </m:r>
              </m:e>
              <m:sub>
                <m:r>
                  <m:rPr/>
                  <m:t>j</m:t>
                </m:r>
              </m:sub>
            </m:sSub>
          </m:e>
        </m:d>
      </m:oMath>
      <w:r>
        <w:t xml:space="preserve"> 的构造是模型的技术核心。Rabin 定义其为玩家 </w:t>
      </w:r>
      <m:oMath>
        <m:r>
          <m:rPr/>
          <m:t>i</m:t>
        </m:r>
      </m:oMath>
      <w:r>
        <w:t xml:space="preserve"> 选择行动 </w:t>
      </w:r>
      <m:oMath>
        <m:sSub>
          <m:sSubPr/>
          <m:e>
            <m:r>
              <m:rPr/>
              <m:t>a</m:t>
            </m:r>
          </m:e>
          <m:sub>
            <m:r>
              <m:rPr/>
              <m:t>i</m:t>
            </m:r>
          </m:sub>
        </m:sSub>
      </m:oMath>
      <w:r>
        <w:t xml:space="preserve"> 时，给予玩家 </w:t>
      </w:r>
      <m:oMath>
        <m:r>
          <m:rPr/>
          <m:t>j</m:t>
        </m:r>
      </m:oMath>
      <w:r>
        <w:t xml:space="preserve"> 的收益与一个“公平”参考点（如 Pareto 前沿或“公平”分配）的差值，再经过标准化。具体而言，首先定义在给定玩家 </w:t>
      </w:r>
      <m:oMath>
        <m:r>
          <m:rPr/>
          <m:t>j</m:t>
        </m:r>
      </m:oMath>
      <w:r>
        <w:t xml:space="preserve"> 的策略 </w:t>
      </w:r>
      <m:oMath>
        <m:sSub>
          <m:sSubPr/>
          <m:e>
            <m:r>
              <m:rPr/>
              <m:t>b</m:t>
            </m:r>
          </m:e>
          <m:sub>
            <m:r>
              <m:rPr/>
              <m:t>j</m:t>
            </m:r>
          </m:sub>
        </m:sSub>
      </m:oMath>
      <w:r>
        <w:t xml:space="preserve"> 下，玩家 </w:t>
      </w:r>
      <m:oMath>
        <m:r>
          <m:rPr/>
          <m:t>i</m:t>
        </m:r>
      </m:oMath>
      <w:r>
        <w:t xml:space="preserve"> 能为 </w:t>
      </w:r>
      <m:oMath>
        <m:r>
          <m:rPr/>
          <m:t>j</m:t>
        </m:r>
      </m:oMath>
      <w:r>
        <w:t xml:space="preserve"> 带来的最高和最低可能收益：</w:t>
      </w:r>
      <m:oMath>
        <m:sSubSup>
          <m:sSubSupPr/>
          <m:e>
            <m:r>
              <m:rPr/>
              <m:t>π</m:t>
            </m:r>
          </m:e>
          <m:sub>
            <m:r>
              <m:rPr/>
              <m:t>j</m:t>
            </m:r>
          </m:sub>
          <m:sup>
            <m:r>
              <m:rPr/>
              <m:t>ℎ</m:t>
            </m:r>
          </m:sup>
        </m:sSubSup>
        <m:d>
          <m:dPr>
            <m:sepChr m:val=""/>
          </m:dPr>
          <m:e>
            <m:sSub>
              <m:sSubPr/>
              <m:e>
                <m:r>
                  <m:rPr/>
                  <m:t>b</m:t>
                </m:r>
              </m:e>
              <m:sub>
                <m:r>
                  <m:rPr/>
                  <m:t>j</m:t>
                </m:r>
              </m:sub>
            </m:sSub>
          </m:e>
        </m:d>
        <m:r>
          <m:rPr>
            <m:sty m:val="p"/>
          </m:rPr>
          <m:t>=</m:t>
        </m:r>
        <m:sSub>
          <m:sSubPr/>
          <m:e>
            <m:r>
              <m:rPr>
                <m:sty m:val="p"/>
              </m:rPr>
              <m:t>max</m:t>
            </m:r>
          </m:e>
          <m:sub>
            <m:sSub>
              <m:sSubPr/>
              <m:e>
                <m:r>
                  <m:rPr/>
                  <m:t>a</m:t>
                </m:r>
              </m:e>
              <m:sub>
                <m:r>
                  <m:rPr/>
                  <m:t>i</m:t>
                </m:r>
              </m:sub>
            </m:sSub>
          </m:sub>
        </m:sSub>
        <m:sSub>
          <m:sSubPr/>
          <m:e>
            <m:r>
              <m:rPr/>
              <m:t>π</m:t>
            </m:r>
          </m:e>
          <m:sub>
            <m:r>
              <m:rPr/>
              <m:t>j</m:t>
            </m:r>
          </m:sub>
        </m:sSub>
        <m:d>
          <m:dPr>
            <m:sepChr m:val=""/>
          </m:dPr>
          <m:e>
            <m:sSub>
              <m:sSubPr/>
              <m:e>
                <m:r>
                  <m:rPr/>
                  <m:t>a</m:t>
                </m:r>
              </m:e>
              <m:sub>
                <m:r>
                  <m:rPr/>
                  <m:t>i</m:t>
                </m:r>
              </m:sub>
            </m:sSub>
            <m:r>
              <m:rPr>
                <m:sty m:val="p"/>
              </m:rPr>
              <m:t>,</m:t>
            </m:r>
            <m:sSub>
              <m:sSubPr/>
              <m:e>
                <m:r>
                  <m:rPr/>
                  <m:t>b</m:t>
                </m:r>
              </m:e>
              <m:sub>
                <m:r>
                  <m:rPr/>
                  <m:t>j</m:t>
                </m:r>
              </m:sub>
            </m:sSub>
          </m:e>
        </m:d>
      </m:oMath>
      <w:r>
        <w:t xml:space="preserve">, </w:t>
      </w:r>
      <m:oMath>
        <m:sSubSup>
          <m:sSubSupPr/>
          <m:e>
            <m:r>
              <m:rPr/>
              <m:t>π</m:t>
            </m:r>
          </m:e>
          <m:sub>
            <m:r>
              <m:rPr/>
              <m:t>j</m:t>
            </m:r>
          </m:sub>
          <m:sup>
            <m:r>
              <m:rPr/>
              <m:t>l</m:t>
            </m:r>
          </m:sup>
        </m:sSubSup>
        <m:d>
          <m:dPr>
            <m:sepChr m:val=""/>
          </m:dPr>
          <m:e>
            <m:sSub>
              <m:sSubPr/>
              <m:e>
                <m:r>
                  <m:rPr/>
                  <m:t>b</m:t>
                </m:r>
              </m:e>
              <m:sub>
                <m:r>
                  <m:rPr/>
                  <m:t>j</m:t>
                </m:r>
              </m:sub>
            </m:sSub>
          </m:e>
        </m:d>
        <m:r>
          <m:rPr>
            <m:sty m:val="p"/>
          </m:rPr>
          <m:t>=</m:t>
        </m:r>
        <m:sSub>
          <m:sSubPr/>
          <m:e>
            <m:r>
              <m:rPr>
                <m:sty m:val="p"/>
              </m:rPr>
              <m:t>min</m:t>
            </m:r>
          </m:e>
          <m:sub>
            <m:sSub>
              <m:sSubPr/>
              <m:e>
                <m:r>
                  <m:rPr/>
                  <m:t>a</m:t>
                </m:r>
              </m:e>
              <m:sub>
                <m:r>
                  <m:rPr/>
                  <m:t>i</m:t>
                </m:r>
              </m:sub>
            </m:sSub>
          </m:sub>
        </m:sSub>
        <m:sSub>
          <m:sSubPr/>
          <m:e>
            <m:r>
              <m:rPr/>
              <m:t>π</m:t>
            </m:r>
          </m:e>
          <m:sub>
            <m:r>
              <m:rPr/>
              <m:t>j</m:t>
            </m:r>
          </m:sub>
        </m:sSub>
        <m:d>
          <m:dPr>
            <m:sepChr m:val=""/>
          </m:dPr>
          <m:e>
            <m:sSub>
              <m:sSubPr/>
              <m:e>
                <m:r>
                  <m:rPr/>
                  <m:t>a</m:t>
                </m:r>
              </m:e>
              <m:sub>
                <m:r>
                  <m:rPr/>
                  <m:t>i</m:t>
                </m:r>
              </m:sub>
            </m:sSub>
            <m:r>
              <m:rPr>
                <m:sty m:val="p"/>
              </m:rPr>
              <m:t>,</m:t>
            </m:r>
            <m:sSub>
              <m:sSubPr/>
              <m:e>
                <m:r>
                  <m:rPr/>
                  <m:t>b</m:t>
                </m:r>
              </m:e>
              <m:sub>
                <m:r>
                  <m:rPr/>
                  <m:t>j</m:t>
                </m:r>
              </m:sub>
            </m:sSub>
          </m:e>
        </m:d>
      </m:oMath>
      <w:r>
        <w:t xml:space="preserve">。然后定义一个“公平”收益 </w:t>
      </w:r>
      <m:oMath>
        <m:sSubSup>
          <m:sSubSupPr/>
          <m:e>
            <m:r>
              <m:rPr/>
              <m:t>π</m:t>
            </m:r>
          </m:e>
          <m:sub>
            <m:r>
              <m:rPr/>
              <m:t>j</m:t>
            </m:r>
          </m:sub>
          <m:sup>
            <m:r>
              <m:rPr/>
              <m:t>f</m:t>
            </m:r>
          </m:sup>
        </m:sSubSup>
        <m:d>
          <m:dPr>
            <m:sepChr m:val=""/>
          </m:dPr>
          <m:e>
            <m:sSub>
              <m:sSubPr/>
              <m:e>
                <m:r>
                  <m:rPr/>
                  <m:t>b</m:t>
                </m:r>
              </m:e>
              <m:sub>
                <m:r>
                  <m:rPr/>
                  <m:t>j</m:t>
                </m:r>
              </m:sub>
            </m:sSub>
          </m:e>
        </m:d>
      </m:oMath>
      <w:r>
        <w:t xml:space="preserve">，通常取为 </w:t>
      </w:r>
      <m:oMath>
        <m:sSubSup>
          <m:sSubSupPr/>
          <m:e>
            <m:r>
              <m:rPr/>
              <m:t>π</m:t>
            </m:r>
          </m:e>
          <m:sub>
            <m:r>
              <m:rPr/>
              <m:t>j</m:t>
            </m:r>
          </m:sub>
          <m:sup>
            <m:r>
              <m:rPr/>
              <m:t>ℎ</m:t>
            </m:r>
          </m:sup>
        </m:sSubSup>
        <m:d>
          <m:dPr>
            <m:sepChr m:val=""/>
          </m:dPr>
          <m:e>
            <m:sSub>
              <m:sSubPr/>
              <m:e>
                <m:r>
                  <m:rPr/>
                  <m:t>b</m:t>
                </m:r>
              </m:e>
              <m:sub>
                <m:r>
                  <m:rPr/>
                  <m:t>j</m:t>
                </m:r>
              </m:sub>
            </m:sSub>
          </m:e>
        </m:d>
      </m:oMath>
      <w:r>
        <w:t xml:space="preserve"> 和 </w:t>
      </w:r>
      <m:oMath>
        <m:sSubSup>
          <m:sSubSupPr/>
          <m:e>
            <m:r>
              <m:rPr/>
              <m:t>π</m:t>
            </m:r>
          </m:e>
          <m:sub>
            <m:r>
              <m:rPr/>
              <m:t>j</m:t>
            </m:r>
          </m:sub>
          <m:sup>
            <m:r>
              <m:rPr/>
              <m:t>l</m:t>
            </m:r>
          </m:sup>
        </m:sSubSup>
        <m:d>
          <m:dPr>
            <m:sepChr m:val=""/>
          </m:dPr>
          <m:e>
            <m:sSub>
              <m:sSubPr/>
              <m:e>
                <m:r>
                  <m:rPr/>
                  <m:t>b</m:t>
                </m:r>
              </m:e>
              <m:sub>
                <m:r>
                  <m:rPr/>
                  <m:t>j</m:t>
                </m:r>
              </m:sub>
            </m:sSub>
          </m:e>
        </m:d>
      </m:oMath>
      <w:r>
        <w:t xml:space="preserve"> 的均值（或纳什谈判解）。玩家 </w:t>
      </w:r>
      <m:oMath>
        <m:r>
          <m:rPr/>
          <m:t>i</m:t>
        </m:r>
      </m:oMath>
      <w:r>
        <w:t xml:space="preserve"> 的善意函数定义为：</w:t>
      </w:r>
    </w:p>
    <w:p w14:paraId="2CE30099">
      <w:pPr>
        <w:pStyle w:val="3"/>
      </w:pPr>
      <m:oMathPara>
        <m:oMathParaPr>
          <m:jc m:val="center"/>
        </m:oMathParaPr>
        <m:oMath>
          <m:sSub>
            <m:sSubPr/>
            <m:e>
              <m:r>
                <m:rPr/>
                <m:t>f</m:t>
              </m:r>
            </m:e>
            <m:sub>
              <m:r>
                <m:rPr/>
                <m:t>i</m:t>
              </m:r>
            </m:sub>
          </m:sSub>
          <m:d>
            <m:dPr>
              <m:sepChr m:val=""/>
            </m:dPr>
            <m:e>
              <m:sSub>
                <m:sSubPr/>
                <m:e>
                  <m:r>
                    <m:rPr/>
                    <m:t>a</m:t>
                  </m:r>
                </m:e>
                <m:sub>
                  <m:r>
                    <m:rPr/>
                    <m:t>i</m:t>
                  </m:r>
                </m:sub>
              </m:sSub>
              <m:r>
                <m:rPr>
                  <m:sty m:val="p"/>
                </m:rPr>
                <m:t>,</m:t>
              </m:r>
              <m:sSub>
                <m:sSubPr/>
                <m:e>
                  <m:r>
                    <m:rPr/>
                    <m:t>b</m:t>
                  </m:r>
                </m:e>
                <m:sub>
                  <m:r>
                    <m:rPr/>
                    <m:t>j</m:t>
                  </m:r>
                </m:sub>
              </m:sSub>
            </m:e>
          </m:d>
          <m:r>
            <m:rPr>
              <m:sty m:val="p"/>
            </m:rPr>
            <m:t>=</m:t>
          </m:r>
          <m:f>
            <m:fPr/>
            <m:num>
              <m:sSub>
                <m:sSubPr/>
                <m:e>
                  <m:r>
                    <m:rPr/>
                    <m:t>π</m:t>
                  </m:r>
                </m:e>
                <m:sub>
                  <m:r>
                    <m:rPr/>
                    <m:t>j</m:t>
                  </m:r>
                </m:sub>
              </m:sSub>
              <m:d>
                <m:dPr>
                  <m:sepChr m:val=""/>
                </m:dPr>
                <m:e>
                  <m:sSub>
                    <m:sSubPr/>
                    <m:e>
                      <m:r>
                        <m:rPr/>
                        <m:t>a</m:t>
                      </m:r>
                    </m:e>
                    <m:sub>
                      <m:r>
                        <m:rPr/>
                        <m:t>i</m:t>
                      </m:r>
                    </m:sub>
                  </m:sSub>
                  <m:r>
                    <m:rPr>
                      <m:sty m:val="p"/>
                    </m:rPr>
                    <m:t>,</m:t>
                  </m:r>
                  <m:sSub>
                    <m:sSubPr/>
                    <m:e>
                      <m:r>
                        <m:rPr/>
                        <m:t>b</m:t>
                      </m:r>
                    </m:e>
                    <m:sub>
                      <m:r>
                        <m:rPr/>
                        <m:t>j</m:t>
                      </m:r>
                    </m:sub>
                  </m:sSub>
                </m:e>
              </m:d>
              <m:r>
                <m:rPr>
                  <m:sty m:val="p"/>
                </m:rPr>
                <m:t>−</m:t>
              </m:r>
              <m:sSubSup>
                <m:sSubSupPr/>
                <m:e>
                  <m:r>
                    <m:rPr/>
                    <m:t>π</m:t>
                  </m:r>
                </m:e>
                <m:sub>
                  <m:r>
                    <m:rPr/>
                    <m:t>j</m:t>
                  </m:r>
                </m:sub>
                <m:sup>
                  <m:r>
                    <m:rPr/>
                    <m:t>f</m:t>
                  </m:r>
                </m:sup>
              </m:sSubSup>
              <m:d>
                <m:dPr>
                  <m:sepChr m:val=""/>
                </m:dPr>
                <m:e>
                  <m:sSub>
                    <m:sSubPr/>
                    <m:e>
                      <m:r>
                        <m:rPr/>
                        <m:t>b</m:t>
                      </m:r>
                    </m:e>
                    <m:sub>
                      <m:r>
                        <m:rPr/>
                        <m:t>j</m:t>
                      </m:r>
                    </m:sub>
                  </m:sSub>
                </m:e>
              </m:d>
            </m:num>
            <m:den>
              <m:sSubSup>
                <m:sSubSupPr/>
                <m:e>
                  <m:r>
                    <m:rPr/>
                    <m:t>π</m:t>
                  </m:r>
                </m:e>
                <m:sub>
                  <m:r>
                    <m:rPr/>
                    <m:t>j</m:t>
                  </m:r>
                </m:sub>
                <m:sup>
                  <m:r>
                    <m:rPr/>
                    <m:t>ℎ</m:t>
                  </m:r>
                </m:sup>
              </m:sSubSup>
              <m:d>
                <m:dPr>
                  <m:sepChr m:val=""/>
                </m:dPr>
                <m:e>
                  <m:sSub>
                    <m:sSubPr/>
                    <m:e>
                      <m:r>
                        <m:rPr/>
                        <m:t>b</m:t>
                      </m:r>
                    </m:e>
                    <m:sub>
                      <m:r>
                        <m:rPr/>
                        <m:t>j</m:t>
                      </m:r>
                    </m:sub>
                  </m:sSub>
                </m:e>
              </m:d>
              <m:r>
                <m:rPr>
                  <m:sty m:val="p"/>
                </m:rPr>
                <m:t>−</m:t>
              </m:r>
              <m:sSubSup>
                <m:sSubSupPr/>
                <m:e>
                  <m:r>
                    <m:rPr/>
                    <m:t>π</m:t>
                  </m:r>
                </m:e>
                <m:sub>
                  <m:r>
                    <m:rPr/>
                    <m:t>j</m:t>
                  </m:r>
                </m:sub>
                <m:sup>
                  <m:r>
                    <m:rPr/>
                    <m:t>l</m:t>
                  </m:r>
                </m:sup>
              </m:sSubSup>
              <m:d>
                <m:dPr>
                  <m:sepChr m:val=""/>
                </m:dPr>
                <m:e>
                  <m:sSub>
                    <m:sSubPr/>
                    <m:e>
                      <m:r>
                        <m:rPr/>
                        <m:t>b</m:t>
                      </m:r>
                    </m:e>
                    <m:sub>
                      <m:r>
                        <m:rPr/>
                        <m:t>j</m:t>
                      </m:r>
                    </m:sub>
                  </m:sSub>
                </m:e>
              </m:d>
            </m:den>
          </m:f>
        </m:oMath>
      </m:oMathPara>
    </w:p>
    <w:p w14:paraId="3E79E498">
      <w:pPr>
        <w:pStyle w:val="3"/>
      </w:pPr>
      <w:r>
        <w:t xml:space="preserve">分母用于标准化，使得 </w:t>
      </w:r>
      <m:oMath>
        <m:sSub>
          <m:sSubPr/>
          <m:e>
            <m:r>
              <m:rPr/>
              <m:t>f</m:t>
            </m:r>
          </m:e>
          <m:sub>
            <m:r>
              <m:rPr/>
              <m:t>i</m:t>
            </m:r>
          </m:sub>
        </m:sSub>
        <m:r>
          <m:rPr>
            <m:sty m:val="p"/>
          </m:rPr>
          <m:t>∈</m:t>
        </m:r>
        <m:d>
          <m:dPr>
            <m:begChr m:val="["/>
            <m:sepChr m:val=""/>
            <m:endChr m:val="]"/>
          </m:dPr>
          <m:e>
            <m:r>
              <m:rPr/>
              <m:t>38</m:t>
            </m:r>
          </m:e>
        </m:d>
      </m:oMath>
      <w:r>
        <w:t xml:space="preserve">（当 </w:t>
      </w:r>
      <m:oMath>
        <m:sSubSup>
          <m:sSubSupPr/>
          <m:e>
            <m:r>
              <m:rPr/>
              <m:t>π</m:t>
            </m:r>
          </m:e>
          <m:sub>
            <m:r>
              <m:rPr/>
              <m:t>j</m:t>
            </m:r>
          </m:sub>
          <m:sup>
            <m:r>
              <m:rPr/>
              <m:t>f</m:t>
            </m:r>
          </m:sup>
        </m:sSubSup>
      </m:oMath>
      <w:r>
        <w:t xml:space="preserve"> 取中点时，</w:t>
      </w:r>
      <m:oMath>
        <m:sSub>
          <m:sSubPr/>
          <m:e>
            <m:r>
              <m:rPr/>
              <m:t>f</m:t>
            </m:r>
          </m:e>
          <m:sub>
            <m:r>
              <m:rPr/>
              <m:t>i</m:t>
            </m:r>
          </m:sub>
        </m:sSub>
        <m:r>
          <m:rPr>
            <m:sty m:val="p"/>
          </m:rPr>
          <m:t>∈</m:t>
        </m:r>
        <m:d>
          <m:dPr>
            <m:begChr m:val="["/>
            <m:sepChr m:val=""/>
            <m:endChr m:val="]"/>
          </m:dPr>
          <m:e>
            <m:r>
              <m:rPr/>
              <m:t>33</m:t>
            </m:r>
          </m:e>
        </m:d>
      </m:oMath>
      <w:r>
        <w:t>）。</w:t>
      </w:r>
      <m:oMath>
        <m:sSub>
          <m:sSubPr/>
          <m:e>
            <m:r>
              <m:rPr/>
              <m:t>f</m:t>
            </m:r>
          </m:e>
          <m:sub>
            <m:r>
              <m:rPr/>
              <m:t>i</m:t>
            </m:r>
          </m:sub>
        </m:sSub>
        <m:r>
          <m:rPr>
            <m:sty m:val="p"/>
          </m:rPr>
          <m:t>&gt;</m:t>
        </m:r>
        <m:r>
          <m:rPr/>
          <m:t>0</m:t>
        </m:r>
      </m:oMath>
      <w:r>
        <w:t xml:space="preserve"> 表示善意，</w:t>
      </w:r>
      <m:oMath>
        <m:sSub>
          <m:sSubPr/>
          <m:e>
            <m:r>
              <m:rPr/>
              <m:t>f</m:t>
            </m:r>
          </m:e>
          <m:sub>
            <m:r>
              <m:rPr/>
              <m:t>i</m:t>
            </m:r>
          </m:sub>
        </m:sSub>
        <m:r>
          <m:rPr>
            <m:sty m:val="p"/>
          </m:rPr>
          <m:t>&lt;</m:t>
        </m:r>
        <m:r>
          <m:rPr/>
          <m:t>0</m:t>
        </m:r>
      </m:oMath>
      <w:r>
        <w:t xml:space="preserve"> 表示恶意。</w:t>
      </w:r>
    </w:p>
    <w:bookmarkEnd w:id="739"/>
    <w:p w14:paraId="2E4BC142">
      <w:pPr>
        <w:pStyle w:val="6"/>
        <w:keepNext/>
      </w:pPr>
      <w:bookmarkStart w:id="740" w:name="均衡概念公平均衡及其在序贯博弈中的解释力"/>
      <w:r>
        <w:t>均衡概念：公平均衡及其在序贯博弈中的解释力</w:t>
      </w:r>
    </w:p>
    <w:p w14:paraId="6F91BC14">
      <w:pPr>
        <w:pStyle w:val="3"/>
      </w:pPr>
      <w:r>
        <w:t xml:space="preserve">Rabin 引入了 </w:t>
      </w:r>
      <w:r>
        <w:rPr>
          <w:b/>
        </w:rPr>
        <w:t>公平均衡（Fairness Equilibrium）</w:t>
      </w:r>
      <w:r>
        <w:t xml:space="preserve"> 的概念。它是一个策略组合 </w:t>
      </w:r>
      <m:oMath>
        <m:d>
          <m:dPr>
            <m:sepChr m:val=""/>
          </m:dPr>
          <m:e>
            <m:sSubSup>
              <m:sSubSupPr/>
              <m:e>
                <m:r>
                  <m:rPr/>
                  <m:t>a</m:t>
                </m:r>
              </m:e>
              <m:sub>
                <m:r>
                  <m:rPr/>
                  <m:t>1</m:t>
                </m:r>
              </m:sub>
              <m:sup>
                <m:r>
                  <m:rPr>
                    <m:sty m:val="p"/>
                  </m:rPr>
                  <m:t>∗</m:t>
                </m:r>
              </m:sup>
            </m:sSubSup>
            <m:r>
              <m:rPr>
                <m:sty m:val="p"/>
              </m:rPr>
              <m:t>,</m:t>
            </m:r>
            <m:sSubSup>
              <m:sSubSupPr/>
              <m:e>
                <m:r>
                  <m:rPr/>
                  <m:t>a</m:t>
                </m:r>
              </m:e>
              <m:sub>
                <m:r>
                  <m:rPr/>
                  <m:t>2</m:t>
                </m:r>
              </m:sub>
              <m:sup>
                <m:r>
                  <m:rPr>
                    <m:sty m:val="p"/>
                  </m:rPr>
                  <m:t>∗</m:t>
                </m:r>
              </m:sup>
            </m:sSubSup>
          </m:e>
        </m:d>
      </m:oMath>
      <w:r>
        <w:t xml:space="preserve"> 和信念系统 </w:t>
      </w:r>
      <m:oMath>
        <m:d>
          <m:dPr>
            <m:sepChr m:val=""/>
          </m:dPr>
          <m:e>
            <m:sSubSup>
              <m:sSubSupPr/>
              <m:e>
                <m:r>
                  <m:rPr/>
                  <m:t>b</m:t>
                </m:r>
              </m:e>
              <m:sub>
                <m:r>
                  <m:rPr/>
                  <m:t>1</m:t>
                </m:r>
              </m:sub>
              <m:sup>
                <m:r>
                  <m:rPr>
                    <m:sty m:val="p"/>
                  </m:rPr>
                  <m:t>∗</m:t>
                </m:r>
              </m:sup>
            </m:sSubSup>
            <m:r>
              <m:rPr>
                <m:sty m:val="p"/>
              </m:rPr>
              <m:t>,</m:t>
            </m:r>
            <m:sSubSup>
              <m:sSubSupPr/>
              <m:e>
                <m:r>
                  <m:rPr/>
                  <m:t>b</m:t>
                </m:r>
              </m:e>
              <m:sub>
                <m:r>
                  <m:rPr/>
                  <m:t>2</m:t>
                </m:r>
              </m:sub>
              <m:sup>
                <m:r>
                  <m:rPr>
                    <m:sty m:val="p"/>
                  </m:rPr>
                  <m:t>∗</m:t>
                </m:r>
              </m:sup>
            </m:sSubSup>
          </m:e>
        </m:d>
        <m:r>
          <m:rPr>
            <m:sty m:val="p"/>
          </m:rPr>
          <m:t>,</m:t>
        </m:r>
        <m:d>
          <m:dPr>
            <m:sepChr m:val=""/>
          </m:dPr>
          <m:e>
            <m:sSubSup>
              <m:sSubSupPr/>
              <m:e>
                <m:r>
                  <m:rPr/>
                  <m:t>c</m:t>
                </m:r>
              </m:e>
              <m:sub>
                <m:r>
                  <m:rPr/>
                  <m:t>1</m:t>
                </m:r>
              </m:sub>
              <m:sup>
                <m:r>
                  <m:rPr>
                    <m:sty m:val="p"/>
                  </m:rPr>
                  <m:t>∗</m:t>
                </m:r>
              </m:sup>
            </m:sSubSup>
            <m:r>
              <m:rPr>
                <m:sty m:val="p"/>
              </m:rPr>
              <m:t>,</m:t>
            </m:r>
            <m:sSubSup>
              <m:sSubSupPr/>
              <m:e>
                <m:r>
                  <m:rPr/>
                  <m:t>c</m:t>
                </m:r>
              </m:e>
              <m:sub>
                <m:r>
                  <m:rPr/>
                  <m:t>2</m:t>
                </m:r>
              </m:sub>
              <m:sup>
                <m:r>
                  <m:rPr>
                    <m:sty m:val="p"/>
                  </m:rPr>
                  <m:t>∗</m:t>
                </m:r>
              </m:sup>
            </m:sSubSup>
          </m:e>
        </m:d>
      </m:oMath>
      <w:r>
        <w:t xml:space="preserve">，满足：1) 对于每个玩家 </w:t>
      </w:r>
      <m:oMath>
        <m:r>
          <m:rPr/>
          <m:t>i</m:t>
        </m:r>
      </m:oMath>
      <w:r>
        <w:t>，</w:t>
      </w:r>
      <m:oMath>
        <m:sSubSup>
          <m:sSubSupPr/>
          <m:e>
            <m:r>
              <m:rPr/>
              <m:t>a</m:t>
            </m:r>
          </m:e>
          <m:sub>
            <m:r>
              <m:rPr/>
              <m:t>i</m:t>
            </m:r>
          </m:sub>
          <m:sup>
            <m:r>
              <m:rPr>
                <m:sty m:val="p"/>
              </m:rPr>
              <m:t>∗</m:t>
            </m:r>
          </m:sup>
        </m:sSubSup>
      </m:oMath>
      <w:r>
        <w:t xml:space="preserve"> 在给定信念 </w:t>
      </w:r>
      <m:oMath>
        <m:d>
          <m:dPr>
            <m:sepChr m:val=""/>
          </m:dPr>
          <m:e>
            <m:sSubSup>
              <m:sSubSupPr/>
              <m:e>
                <m:r>
                  <m:rPr/>
                  <m:t>b</m:t>
                </m:r>
              </m:e>
              <m:sub>
                <m:r>
                  <m:rPr/>
                  <m:t>j</m:t>
                </m:r>
              </m:sub>
              <m:sup>
                <m:r>
                  <m:rPr>
                    <m:sty m:val="p"/>
                  </m:rPr>
                  <m:t>∗</m:t>
                </m:r>
              </m:sup>
            </m:sSubSup>
            <m:r>
              <m:rPr>
                <m:sty m:val="p"/>
              </m:rPr>
              <m:t>,</m:t>
            </m:r>
            <m:sSubSup>
              <m:sSubSupPr/>
              <m:e>
                <m:r>
                  <m:rPr/>
                  <m:t>c</m:t>
                </m:r>
              </m:e>
              <m:sub>
                <m:r>
                  <m:rPr/>
                  <m:t>i</m:t>
                </m:r>
              </m:sub>
              <m:sup>
                <m:r>
                  <m:rPr>
                    <m:sty m:val="p"/>
                  </m:rPr>
                  <m:t>∗</m:t>
                </m:r>
              </m:sup>
            </m:sSubSup>
          </m:e>
        </m:d>
      </m:oMath>
      <w:r>
        <w:t xml:space="preserve"> 下最大化其效用 </w:t>
      </w:r>
      <m:oMath>
        <m:sSub>
          <m:sSubPr/>
          <m:e>
            <m:r>
              <m:rPr/>
              <m:t>U</m:t>
            </m:r>
          </m:e>
          <m:sub>
            <m:r>
              <m:rPr/>
              <m:t>i</m:t>
            </m:r>
          </m:sub>
        </m:sSub>
      </m:oMath>
      <w:r>
        <w:t>；2) 信念是正确且一致的：</w:t>
      </w:r>
      <m:oMath>
        <m:sSubSup>
          <m:sSubSupPr/>
          <m:e>
            <m:r>
              <m:rPr/>
              <m:t>b</m:t>
            </m:r>
          </m:e>
          <m:sub>
            <m:r>
              <m:rPr/>
              <m:t>j</m:t>
            </m:r>
          </m:sub>
          <m:sup>
            <m:r>
              <m:rPr>
                <m:sty m:val="p"/>
              </m:rPr>
              <m:t>∗</m:t>
            </m:r>
          </m:sup>
        </m:sSubSup>
        <m:r>
          <m:rPr>
            <m:sty m:val="p"/>
          </m:rPr>
          <m:t>=</m:t>
        </m:r>
        <m:sSubSup>
          <m:sSubSupPr/>
          <m:e>
            <m:r>
              <m:rPr/>
              <m:t>a</m:t>
            </m:r>
          </m:e>
          <m:sub>
            <m:r>
              <m:rPr/>
              <m:t>j</m:t>
            </m:r>
          </m:sub>
          <m:sup>
            <m:r>
              <m:rPr>
                <m:sty m:val="p"/>
              </m:rPr>
              <m:t>∗</m:t>
            </m:r>
          </m:sup>
        </m:sSubSup>
      </m:oMath>
      <w:r>
        <w:t xml:space="preserve">, </w:t>
      </w:r>
      <m:oMath>
        <m:sSubSup>
          <m:sSubSupPr/>
          <m:e>
            <m:r>
              <m:rPr/>
              <m:t>c</m:t>
            </m:r>
          </m:e>
          <m:sub>
            <m:r>
              <m:rPr/>
              <m:t>i</m:t>
            </m:r>
          </m:sub>
          <m:sup>
            <m:r>
              <m:rPr>
                <m:sty m:val="p"/>
              </m:rPr>
              <m:t>∗</m:t>
            </m:r>
          </m:sup>
        </m:sSubSup>
        <m:r>
          <m:rPr>
            <m:sty m:val="p"/>
          </m:rPr>
          <m:t>=</m:t>
        </m:r>
        <m:sSubSup>
          <m:sSubSupPr/>
          <m:e>
            <m:r>
              <m:rPr/>
              <m:t>a</m:t>
            </m:r>
          </m:e>
          <m:sub>
            <m:r>
              <m:rPr/>
              <m:t>i</m:t>
            </m:r>
          </m:sub>
          <m:sup>
            <m:r>
              <m:rPr>
                <m:sty m:val="p"/>
              </m:rPr>
              <m:t>∗</m:t>
            </m:r>
          </m:sup>
        </m:sSubSup>
      </m:oMath>
      <w:r>
        <w:t>。这本质上是一个心理博弈（psychological game）中的纳什均衡，其中效用依赖于信念。</w:t>
      </w:r>
    </w:p>
    <w:p w14:paraId="371C4F4A">
      <w:pPr>
        <w:pStyle w:val="3"/>
      </w:pPr>
      <w:r>
        <w:t xml:space="preserve">该模型能精妙地解释一系列序贯博弈中的合作与惩罚。以 </w:t>
      </w:r>
      <w:r>
        <w:rPr>
          <w:b/>
        </w:rPr>
        <w:t>信任博弈（Trust Game）</w:t>
      </w:r>
      <w:r>
        <w:t xml:space="preserve"> 为例：玩家1（委托人）先决定是否投资一笔钱给玩家2（代理人）。若投资，金额翻倍后交给玩家2，玩家2再决定返还多少。经典逆向归纳预测：玩家2不会返还任何钱，因此玩家1不会投资。然而实验中，投资与返还是普遍现象。在Rabin模型中，若玩家1投资，这被玩家2视为一个高度善意的行为（因为玩家1本可以保留钱款），即 </w:t>
      </w:r>
      <m:oMath>
        <m:sSub>
          <m:sSubPr/>
          <m:e>
            <m:acc>
              <m:accPr>
                <m:chr m:val="̃"/>
              </m:accPr>
              <m:e>
                <m:r>
                  <m:rPr/>
                  <m:t>f</m:t>
                </m:r>
              </m:e>
            </m:acc>
          </m:e>
          <m:sub>
            <m:r>
              <m:rPr/>
              <m:t>1</m:t>
            </m:r>
          </m:sub>
        </m:sSub>
        <m:r>
          <m:rPr>
            <m:sty m:val="p"/>
          </m:rPr>
          <m:t>&gt;</m:t>
        </m:r>
        <m:r>
          <m:rPr/>
          <m:t>0</m:t>
        </m:r>
      </m:oMath>
      <w:r>
        <w:t xml:space="preserve">。作为回报，玩家2通过返还一笔可观的钱（使 </w:t>
      </w:r>
      <m:oMath>
        <m:sSub>
          <m:sSubPr/>
          <m:e>
            <m:r>
              <m:rPr/>
              <m:t>f</m:t>
            </m:r>
          </m:e>
          <m:sub>
            <m:r>
              <m:rPr/>
              <m:t>2</m:t>
            </m:r>
          </m:sub>
        </m:sSub>
        <m:r>
          <m:rPr>
            <m:sty m:val="p"/>
          </m:rPr>
          <m:t>&gt;</m:t>
        </m:r>
        <m:r>
          <m:rPr/>
          <m:t>0</m:t>
        </m:r>
      </m:oMath>
      <w:r>
        <w:t xml:space="preserve">）来获得互惠效用，即使物质收益上少拿一些。玩家1预期到这种互惠，从而投资。在 </w:t>
      </w:r>
      <w:r>
        <w:rPr>
          <w:b/>
        </w:rPr>
        <w:t>序贯囚徒困境</w:t>
      </w:r>
      <w:r>
        <w:t xml:space="preserve"> 中，若玩家1先选择合作，玩家2将合作视为对善意的回报；若玩家1先背叛，玩家2可能将背叛视为惩罚。模型还能解释 </w:t>
      </w:r>
      <w:r>
        <w:rPr>
          <w:b/>
        </w:rPr>
        <w:t>礼物交换博弈</w:t>
      </w:r>
      <w:r>
        <w:t xml:space="preserve"> 中，企业支付高于市场出清工资以换取工人更高努力的现象：高工资被视为善意，工人以高努力回报。</w:t>
      </w:r>
    </w:p>
    <w:p w14:paraId="1826B2ED">
      <w:pPr>
        <w:pStyle w:val="3"/>
      </w:pPr>
      <w:r>
        <w:t xml:space="preserve">然而，Rabin 模型在数学处理和扩展上面临严峻挑战。首先，其均衡定义涉及多层信念的一致性，在更复杂的扩展式博弈中分析极其繁琐。其次，善意函数的构造依赖于对“公平”参考点 </w:t>
      </w:r>
      <m:oMath>
        <m:sSubSup>
          <m:sSubSupPr/>
          <m:e>
            <m:r>
              <m:rPr/>
              <m:t>π</m:t>
            </m:r>
          </m:e>
          <m:sub>
            <m:r>
              <m:rPr/>
              <m:t>j</m:t>
            </m:r>
          </m:sub>
          <m:sup>
            <m:r>
              <m:rPr/>
              <m:t>f</m:t>
            </m:r>
          </m:sup>
        </m:sSubSup>
        <m:d>
          <m:dPr>
            <m:sepChr m:val=""/>
          </m:dPr>
          <m:e>
            <m:sSub>
              <m:sSubPr/>
              <m:e>
                <m:r>
                  <m:rPr/>
                  <m:t>b</m:t>
                </m:r>
              </m:e>
              <m:sub>
                <m:r>
                  <m:rPr/>
                  <m:t>j</m:t>
                </m:r>
              </m:sub>
            </m:sSub>
          </m:e>
        </m:d>
      </m:oMath>
      <w:r>
        <w:t xml:space="preserve"> 的定义，这个定义存在一定的任意性，且在某些博弈中（当 </w:t>
      </w:r>
      <m:oMath>
        <m:sSubSup>
          <m:sSubSupPr/>
          <m:e>
            <m:r>
              <m:rPr/>
              <m:t>π</m:t>
            </m:r>
          </m:e>
          <m:sub>
            <m:r>
              <m:rPr/>
              <m:t>j</m:t>
            </m:r>
          </m:sub>
          <m:sup>
            <m:r>
              <m:rPr/>
              <m:t>ℎ</m:t>
            </m:r>
          </m:sup>
        </m:sSubSup>
        <m:d>
          <m:dPr>
            <m:sepChr m:val=""/>
          </m:dPr>
          <m:e>
            <m:sSub>
              <m:sSubPr/>
              <m:e>
                <m:r>
                  <m:rPr/>
                  <m:t>b</m:t>
                </m:r>
              </m:e>
              <m:sub>
                <m:r>
                  <m:rPr/>
                  <m:t>j</m:t>
                </m:r>
              </m:sub>
            </m:sSub>
          </m:e>
        </m:d>
        <m:r>
          <m:rPr>
            <m:sty m:val="p"/>
          </m:rPr>
          <m:t>=</m:t>
        </m:r>
        <m:sSubSup>
          <m:sSubSupPr/>
          <m:e>
            <m:r>
              <m:rPr/>
              <m:t>π</m:t>
            </m:r>
          </m:e>
          <m:sub>
            <m:r>
              <m:rPr/>
              <m:t>j</m:t>
            </m:r>
          </m:sub>
          <m:sup>
            <m:r>
              <m:rPr/>
              <m:t>l</m:t>
            </m:r>
          </m:sup>
        </m:sSubSup>
        <m:d>
          <m:dPr>
            <m:sepChr m:val=""/>
          </m:dPr>
          <m:e>
            <m:sSub>
              <m:sSubPr/>
              <m:e>
                <m:r>
                  <m:rPr/>
                  <m:t>b</m:t>
                </m:r>
              </m:e>
              <m:sub>
                <m:r>
                  <m:rPr/>
                  <m:t>j</m:t>
                </m:r>
              </m:sub>
            </m:sSub>
          </m:e>
        </m:d>
      </m:oMath>
      <w:r>
        <w:t xml:space="preserve"> 时分母为零）需要特殊处理。最后，原模型仅限于完全信息两人标准式博弈，难以推广到不完全信息或多玩家场景。后续研究，如 Dufwenberg &amp; Kirchsteiger (2004) 将互惠模型扩展到序贯博弈，Falk &amp; Fischbacher (2006) 提出了一个结合结果与意图的综合性模型，但都不可避免地增加了模型的复杂性。</w:t>
      </w:r>
    </w:p>
    <w:bookmarkEnd w:id="740"/>
    <w:p w14:paraId="540D5B3D">
      <w:pPr>
        <w:pStyle w:val="3"/>
      </w:pPr>
      <w:bookmarkStart w:id="741" w:name="社会偏好异质性与均衡的多重性效率及演化"/>
      <w:r>
        <w:rPr>
          <w:b/>
        </w:rPr>
        <w:t>社会偏好异质性与均衡的多重性、效率及演化</w:t>
      </w:r>
    </w:p>
    <w:p w14:paraId="765A0C4D">
      <w:pPr>
        <w:pStyle w:val="3"/>
      </w:pPr>
      <w:r>
        <w:t>无论是 Fehr-Schmidt 的不平等厌恶还是 Rabin 的互惠模型，都隐含或明确地承认玩家在社会偏好类型上存在异质性。这种异质性对社会博弈的均衡结构产生了深远影响，是理解实验数据中行为多样性的关键。</w:t>
      </w:r>
    </w:p>
    <w:p w14:paraId="1A85447C">
      <w:pPr>
        <w:pStyle w:val="3"/>
        <w:numPr>
          <w:ilvl w:val="0"/>
          <w:numId w:val="217"/>
        </w:numPr>
        <w:ind w:left="0" w:leftChars="0" w:firstLine="480" w:firstLineChars="0"/>
        <w:rPr>
          <w:b/>
        </w:rPr>
      </w:pPr>
      <w:r>
        <w:rPr>
          <w:b/>
        </w:rPr>
        <w:t>均衡的多重性与选择问题：</w:t>
      </w:r>
      <w:r>
        <w:t xml:space="preserve"> 将社会偏好嵌入博弈后，均衡集往往比经典博弈更为丰富和复杂。例如，在囚徒困境中，若双方都具有足够强的互惠动机或利他倾向（可视为 </w:t>
      </w:r>
      <m:oMath>
        <m:sSub>
          <m:sSubPr/>
          <m:e>
            <m:r>
              <m:rPr/>
              <m:t>β</m:t>
            </m:r>
          </m:e>
          <m:sub>
            <m:r>
              <m:rPr/>
              <m:t>i</m:t>
            </m:r>
          </m:sub>
        </m:sSub>
      </m:oMath>
      <w:r>
        <w:t xml:space="preserve"> 为负的 Fehr-Schmidt 模型，即偏好优势不平等），则相互合作可能成为一个均衡。但同时，相互背叛的经典均衡也可能依然存在，因为如果一方预期对方会背叛，其互惠或惩罚动机就会促使其也选择背叛。因此，社会偏好博弈常面临 </w:t>
      </w:r>
      <w:r>
        <w:rPr>
          <w:b/>
        </w:rPr>
        <w:t>均衡多重性</w:t>
      </w:r>
      <w:r>
        <w:t xml:space="preserve"> 的挑战。这引出了新的均衡选择问题：在什么条件下，合作均衡能够成为聚点（focal point）？协调失败的风险有多大？学习动态（如虚拟行动、强化学习）是否会收敛到某个特定的社会偏好均衡？研究表明，初始信念、沟通、以及社会偏好类型的共同知识程度都会影响最终实现的均衡。例如，如果互惠类型是共同知识，合作更可能实现；如果类型不确定，则可能陷入背叛的悲观均衡。</w:t>
      </w:r>
    </w:p>
    <w:p w14:paraId="55CB4FAB">
      <w:pPr>
        <w:pStyle w:val="3"/>
        <w:numPr>
          <w:ilvl w:val="0"/>
          <w:numId w:val="217"/>
        </w:numPr>
        <w:ind w:left="0" w:leftChars="0" w:firstLine="480" w:firstLineChars="0"/>
        <w:rPr>
          <w:b/>
        </w:rPr>
      </w:pPr>
      <w:r>
        <w:rPr>
          <w:b/>
        </w:rPr>
        <w:t>均衡效率与社会福利：</w:t>
      </w:r>
      <w:r>
        <w:t xml:space="preserve"> 社会偏好可以改善或恶化均衡效率。在公共物品博弈中，存在“条件合作者”（conditional cooperators）——他们愿意贡献，但前提是他人也贡献。这可以维持一个高于自利均衡的贡献水平，从而提升公共物品供给效率。然而，社会偏好也可能导致效率损失。例如，在最后通牒博弈中，由于担心被拒绝，提议者提出更公平的分配，这从物质收益总和看是帕累托改进（避免了双输），但从提议者独享的角度看，其收益降低了。在一些议价或竞争环境中，强烈的劣势不平等厌恶可能导致“破坏性竞争”或“报复性行为”，从而降低总剩余。因此，评估社会偏好对效率的影响需要进行具体的均衡福利分析，不能一概而论。</w:t>
      </w:r>
    </w:p>
    <w:p w14:paraId="4282B7BA">
      <w:pPr>
        <w:pStyle w:val="3"/>
        <w:numPr>
          <w:ilvl w:val="0"/>
          <w:numId w:val="217"/>
        </w:numPr>
        <w:ind w:left="0" w:leftChars="0" w:firstLine="480" w:firstLineChars="0"/>
        <w:rPr>
          <w:b/>
        </w:rPr>
      </w:pPr>
      <w:r>
        <w:rPr>
          <w:b/>
        </w:rPr>
        <w:t>社会偏好的演化与稳定性：</w:t>
      </w:r>
      <w:r>
        <w:t xml:space="preserve"> 一个根本性问题是，社会偏好（如利他、互惠、不平等厌恶）为何能在进化压力下存在并持续？演化博弈论提供了分析框架。如果具有社会偏好的个体在群体互动中能获得更高的长期适应度（fitness），那么这种偏好就可能通过基因或文化传播得以演化。例如，Nowak &amp; Sigmund (1998) 关于“间接互惠”的研究表明，基于声誉的合作行为可以演化。Fehr &amp; Schmidt 模型中的参数也可以被置于演化动态中考察。假设 </w:t>
      </w:r>
      <m:oMath>
        <m:sSub>
          <m:sSubPr/>
          <m:e>
            <m:r>
              <m:rPr/>
              <m:t>α</m:t>
            </m:r>
          </m:e>
          <m:sub>
            <m:r>
              <m:rPr/>
              <m:t>i</m:t>
            </m:r>
          </m:sub>
        </m:sSub>
        <m:r>
          <m:rPr>
            <m:sty m:val="p"/>
          </m:rPr>
          <m:t>,</m:t>
        </m:r>
        <m:sSub>
          <m:sSubPr/>
          <m:e>
            <m:r>
              <m:rPr/>
              <m:t>β</m:t>
            </m:r>
          </m:e>
          <m:sub>
            <m:r>
              <m:rPr/>
              <m:t>i</m:t>
            </m:r>
          </m:sub>
        </m:sSub>
      </m:oMath>
      <w:r>
        <w:t xml:space="preserve"> 是可遗传或可模仿的特质，群体中不同类型的频率根据其获得的（物质或扩展）收益进行动态调整。研究发现，在一定条件下（如在重复互动、网络结构或群体选择下），具有适度不平等厌恶或互惠倾向的类型可以成为 </w:t>
      </w:r>
      <w:r>
        <w:rPr>
          <w:b/>
        </w:rPr>
        <w:t>演化稳定策略（ESS）</w:t>
      </w:r>
      <w:r>
        <w:t>。例如，在雪堆博弈（Snowdrift Game）或协调博弈中，厌恶劣势不平等的类型可能更具侵略性，从而获得优势；而在需要维持合作的场景中，互惠类型则更稳定。异质性的存在本身也可能是演化稳定的结果，形成一个多态平衡。论文《Social cycling and conditional responses in the Rock-Paper-Scissors game》虽未直接研究社会偏好，但其对策略循环和条件响应的分析框架，可以类比应用于社会偏好类型在群体中频率变化的动态研究，揭示社会规范的内生形成过程。</w:t>
      </w:r>
    </w:p>
    <w:p w14:paraId="55435F2D">
      <w:pPr>
        <w:pStyle w:val="3"/>
      </w:pPr>
      <w:r>
        <w:t xml:space="preserve">实证研究为上述理论提供了支持与细化。论文《Predicting Human Behavior in Unrepeated, Simultaneous-Move Games》[5]系统比较了包括 Quantal Response Equilibrium (QRE) 在内的多种行为模型在预测一次性同时移动博弈中人类行为的表现。虽然 QRE 主要刻画有限理性而非社会偏好，但该研究强调了单一“理性”模型预测的不足，以及考虑行为异质性的必要性。这与社会偏好模型的精神一致——需要丰富的类型空间来捕捉数据。更直接地，论文《Humans display a reduced set of consistent behavioral phenotypes in dyadic games》[6]通过实验数据和无监督聚类，识别出人类在二元博弈中表现出有限且一致的行为类型，如“羡慕型”（Envious）、“乐观型”（Optimist）、“悲观型”（Pessimist）和“信任型”（Trustful）。这些经验归纳的行为类型，与理论模型中通过参数 </w:t>
      </w:r>
      <m:oMath>
        <m:r>
          <m:rPr/>
          <m:t>α</m:t>
        </m:r>
        <m:r>
          <m:rPr>
            <m:sty m:val="p"/>
          </m:rPr>
          <m:t>,</m:t>
        </m:r>
        <m:r>
          <m:rPr/>
          <m:t>β</m:t>
        </m:r>
      </m:oMath>
      <w:r>
        <w:t xml:space="preserve"> 定义的类型（如高 </w:t>
      </w:r>
      <m:oMath>
        <m:r>
          <m:rPr/>
          <m:t>α</m:t>
        </m:r>
      </m:oMath>
      <w:r>
        <w:t xml:space="preserve"> 对应“羡慕型/劣势厌恶型”，低 </w:t>
      </w:r>
      <m:oMath>
        <m:r>
          <m:rPr/>
          <m:t>α</m:t>
        </m:r>
      </m:oMath>
      <w:r>
        <w:t xml:space="preserve"> 和 </w:t>
      </w:r>
      <m:oMath>
        <m:r>
          <m:rPr/>
          <m:t>β</m:t>
        </m:r>
      </m:oMath>
      <w:r>
        <w:t xml:space="preserve"> 可能对应“乐观型”或“信任型”）形成了有趣的对应，为理论参数的量化与识别提供了经验基础。</w:t>
      </w:r>
    </w:p>
    <w:bookmarkEnd w:id="738"/>
    <w:bookmarkEnd w:id="741"/>
    <w:p w14:paraId="1B240875">
      <w:pPr>
        <w:pStyle w:val="4"/>
        <w:keepNext/>
        <w:widowControl/>
      </w:pPr>
      <w:bookmarkStart w:id="742" w:name="_Toc354536608"/>
      <w:bookmarkStart w:id="743" w:name="前沿交叉应用拓展与批判性综合"/>
      <w:r>
        <w:t>前沿交叉、应用拓展与批判性综合</w:t>
      </w:r>
      <w:bookmarkEnd w:id="742"/>
    </w:p>
    <w:p w14:paraId="5CD7A952">
      <w:pPr>
        <w:pStyle w:val="3"/>
      </w:pPr>
      <w:r>
        <w:t>社会偏好模型不仅深化了我们对人类决策的理解，其应用已广泛渗透至经济学、计算机科学、社会学乃至工程领域的多个分支，同时也面临着深刻的计量与计算挑战。</w:t>
      </w:r>
    </w:p>
    <w:p w14:paraId="300C46E2">
      <w:pPr>
        <w:pStyle w:val="3"/>
        <w:numPr>
          <w:ilvl w:val="0"/>
          <w:numId w:val="218"/>
        </w:numPr>
        <w:ind w:left="0" w:leftChars="0" w:firstLine="480" w:firstLineChars="0"/>
        <w:rPr>
          <w:b/>
        </w:rPr>
      </w:pPr>
      <w:r>
        <w:rPr>
          <w:b/>
        </w:rPr>
        <w:t>机制设计与政策制定：</w:t>
      </w:r>
      <w:r>
        <w:t xml:space="preserve"> 当参与者具有社会偏好时，经典机制设计的结论可能需要修正。例如，在公共物品提供的募捐机制中，如果捐款者具有条件合作或互惠动机，那么提供匹配捐款（matching grant）或公开捐款名单可能显著提升募捐额，因为这些设计放大了互惠信号或社会比较。在劳动契约设计中，考虑到工人的互惠动机，效率工资理论获得了微观行为基础：支付高于市场水平的工资可能被工人解读为善意，从而激发更高努力作为回报，这优于单纯的绩效工资。在环境规制中，引入社会比较信息（如公布邻居的能源消耗）可能通过激活不平等厌恶而促进节能。然而，机制设计也需警惕社会偏好的“阴暗面”。例如，过于强调竞争和排名的激励机制可能加剧劣势不平等厌恶，引发破坏性行为或合谋作弊。</w:t>
      </w:r>
    </w:p>
    <w:p w14:paraId="435D3E6B">
      <w:pPr>
        <w:pStyle w:val="3"/>
        <w:numPr>
          <w:ilvl w:val="0"/>
          <w:numId w:val="218"/>
        </w:numPr>
        <w:ind w:left="0" w:leftChars="0" w:firstLine="480" w:firstLineChars="0"/>
        <w:rPr>
          <w:b/>
        </w:rPr>
      </w:pPr>
      <w:r>
        <w:rPr>
          <w:b/>
        </w:rPr>
        <w:t>人机交互与人工智能：</w:t>
      </w:r>
      <w:r>
        <w:t xml:space="preserve"> 随着智能体（AI）越来越多地参与人类社会经济活动，理解人类如何对AI产生社会偏好变得至关重要。论文《Game-Theoretic Modeling of Human Adaptation in Human-Robot Collaboration》[51]探讨了在人机协作中，人类如何根据对机器人能力的推断来调整自己的策略。一个关键问题是：人类会将对社会人的公平与互惠期望投射到AI身上吗？初步研究表明，人类对AI的信任和合作意愿可能受到AI行为透明度、可解释性以及是否表现出“类意图”特征的影响。这为设计具有社会智能的AI系统提出了新要求：AI是否需要模拟社会偏好以更好地与人类协作？论文《Driver Modeling through Deep Reinforcement Learning and Behavioral Game Theory》[78]则尝试将博弈论与深度强化学习结合，对驾驶员行为进行建模。在复杂的交通交互中，驾驶员的行为很可能包含了礼让（利他）、路怒（报复）等社会偏好成分。将这些因素纳入自动驾驶汽车的决策系统，对于确保安全、平滑的交通流至关重要。</w:t>
      </w:r>
    </w:p>
    <w:p w14:paraId="7CD17EA9">
      <w:pPr>
        <w:pStyle w:val="3"/>
        <w:numPr>
          <w:ilvl w:val="0"/>
          <w:numId w:val="218"/>
        </w:numPr>
        <w:ind w:left="0" w:leftChars="0" w:firstLine="480" w:firstLineChars="0"/>
        <w:rPr>
          <w:b/>
        </w:rPr>
      </w:pPr>
      <w:r>
        <w:rPr>
          <w:b/>
        </w:rPr>
        <w:t>网络安全与行为博弈：</w:t>
      </w:r>
      <w:r>
        <w:t xml:space="preserve"> 在安全博弈中，防御者与攻击者都可能受到行为偏差的影响。论文《Behavioral and Game-Theoretic Security Investments in Interdependent Systems Modeled by Attack Graphs》[59]研究了在具有网络外部性的安全投资博弈中，参与者对概率的非线性感知（概率加权）如何影响均衡投资。虽然该文聚焦于前景理论的风险感知而非严格的社会偏好，但其方法论具有启发性：将行为因素（包括社会偏好）纳入攻防博弈模型，可以产生更现实的预测。例如，攻击者可能出于“正义感”或“报复”而非纯粹经济利益发动攻击；防御者团队内部可能存在搭便车（free-riding）问题，这正是不平等厌恶或条件合作可以建模的。论文《A Game-Theoretic Taxonomy and Survey of Defensive Deception for Cybersecurity and Privacy》[11]综述了博弈论在防御性欺骗中的应用，而欺骗的成功与否很大程度上依赖于对攻击者心理（可能包括其对公平的感知）的把握。</w:t>
      </w:r>
    </w:p>
    <w:p w14:paraId="4FB80EAA">
      <w:pPr>
        <w:pStyle w:val="3"/>
        <w:numPr>
          <w:ilvl w:val="0"/>
          <w:numId w:val="218"/>
        </w:numPr>
        <w:ind w:left="0" w:leftChars="0" w:firstLine="480" w:firstLineChars="0"/>
        <w:rPr>
          <w:b/>
        </w:rPr>
      </w:pPr>
      <w:r>
        <w:rPr>
          <w:b/>
        </w:rPr>
        <w:t>计算与学习视角：</w:t>
      </w:r>
      <w:r>
        <w:t xml:space="preserve"> 从算法博弈论视角看，计算社会偏好博弈的均衡同样充满挑战。论文《Inapproximability of Nash Equilibrium》[43]证明了即使在标准博弈中，计算近似纳什均衡也是PPAD-难的。社会偏好模型的引入通常不会降低而可能增加问题的复杂性，因为效用函数变得非线性且涉及高维类型空间。然而，对于一些特殊结构，如基于网络的博弈，可能存在高效算法。论文《Learning the Structure and Parameters of Large-Population Graphical Games from Behavioral Data》[188]提出了从行为数据中学习大规模网络博弈结构和参数的方法论。该框架同样适用于学习社会偏好参数在网络中的分布，为实证研究提供了有力工具。</w:t>
      </w:r>
    </w:p>
    <w:p w14:paraId="0AC517A8">
      <w:pPr>
        <w:pStyle w:val="3"/>
      </w:pPr>
      <w:r>
        <w:t>另一方面，社会偏好如何通过经验学习形成和调整，是一个活跃的研究领域。论文《End-to-End Learning and Intervention in Games》[153]提出了一个将博弈均衡作为可微分层、进行端到端学习和干预的统一框架。这一框架原则上可以容纳社会偏好模型，用于研究在重复互动中，个体如何学习他人的偏好类型，以及中央设计者如何通过干预规则来引导群体形成合意的社会规范。</w:t>
      </w:r>
    </w:p>
    <w:p w14:paraId="6D833955">
      <w:pPr>
        <w:pStyle w:val="3"/>
      </w:pPr>
      <w:r>
        <w:rPr>
          <w:b/>
        </w:rPr>
        <w:t>批判性综合与未来方向：</w:t>
      </w:r>
      <w:r>
        <w:t xml:space="preserve"> 尽管社会偏好模型取得了巨大成功，但仍需保持批判性审视。首要挑战是 </w:t>
      </w:r>
      <w:r>
        <w:rPr>
          <w:b/>
        </w:rPr>
        <w:t>“模型膨胀”风险</w:t>
      </w:r>
      <w:r>
        <w:t>：通过不断增加参数（如引入嫉妒、愧疚、纯利他等新维度），模型总能更好地拟合特定实验数据，但这可能损害理论的简约性和预测力。我们需要发展更统一的理论框架，或许基于更深层的心理学或神经科学原理。</w:t>
      </w:r>
    </w:p>
    <w:p w14:paraId="7C2559AB">
      <w:pPr>
        <w:pStyle w:val="3"/>
      </w:pPr>
      <w:r>
        <w:t>其次，</w:t>
      </w:r>
      <w:r>
        <w:rPr>
          <w:b/>
        </w:rPr>
        <w:t>参数识别与异质性度量</w:t>
      </w:r>
      <w:r>
        <w:t xml:space="preserve"> 是实证应用的瓶颈。实验室中通过结构模型估计的参数，在田野环境中的稳健性和可迁移性如何？不同类型社会偏好之间的相关性（如一个利他者是否也必然是强互惠者？）需要更多研究。</w:t>
      </w:r>
    </w:p>
    <w:p w14:paraId="32004127">
      <w:pPr>
        <w:pStyle w:val="3"/>
      </w:pPr>
      <w:r>
        <w:t>第三，</w:t>
      </w:r>
      <w:r>
        <w:rPr>
          <w:b/>
        </w:rPr>
        <w:t>动态与演化</w:t>
      </w:r>
      <w:r>
        <w:t xml:space="preserve"> 的整合需进一步深入。当前多数模型是静态的。社会偏好如何在生命周期中形成？文化、制度如何塑造和改变一个社会的偏好分布？这是连接微观行为与宏观现象的关键。</w:t>
      </w:r>
    </w:p>
    <w:p w14:paraId="517568ED">
      <w:pPr>
        <w:pStyle w:val="3"/>
      </w:pPr>
      <w:r>
        <w:t>第四，</w:t>
      </w:r>
      <w:r>
        <w:rPr>
          <w:b/>
        </w:rPr>
        <w:t>与有限理性模型的融合</w:t>
      </w:r>
      <w:r>
        <w:t>。社会偏好与认知局限（如层级推理、注意力有限）共同塑造行为。论文《Predicting Human Behavior in Unrepeated, Simultaneous-Move Games》[5]表明，结合了认知层级与随机最佳反应的模型有时比纯粹的社会偏好模型预测更佳。未来的方向可能是发展“双系统”或“认知-动机”综合模型。</w:t>
      </w:r>
    </w:p>
    <w:p w14:paraId="2DE8D8FA">
      <w:pPr>
        <w:pStyle w:val="3"/>
      </w:pPr>
      <w:r>
        <w:t>最后，</w:t>
      </w:r>
      <w:r>
        <w:rPr>
          <w:b/>
        </w:rPr>
        <w:t>规范性与应用伦理</w:t>
      </w:r>
      <w:r>
        <w:t xml:space="preserve"> 问题。如果我们接受社会偏好是真实存在的，那么机制设计的目标是否应从单纯最大化物质效率，转向塑造能激发良性社会偏好（如信任、合作）的环境？这要求我们不仅将社会偏好视为外生给定，更要研究制度、技术如何内生地影响偏好的表达与演化。</w:t>
      </w:r>
    </w:p>
    <w:p w14:paraId="0470A3C1">
      <w:pPr>
        <w:pStyle w:val="3"/>
      </w:pPr>
      <w:r>
        <w:t>总之，社会偏好与动机的内生化，标志着博弈论从一个高度抽象和规范性的理性决策理论，向一个更具描述力和现实解释力的行为科学理论的深刻转型。它成功地将人性中的公平关切、互惠精神纳入严谨的数学分析，极大地拓展了博弈论在解释复杂社会现象、设计更人性化制度和预测人机混合系统行为等方面的能力。然而，这条道路依然漫长，需要理论家、实验学家和计算科学家更紧密的合作，以构建一个既简约普适，又能捕捉人类行为丰富内涵的下一代行为博弈理论。</w:t>
      </w:r>
    </w:p>
    <w:bookmarkEnd w:id="743"/>
    <w:p w14:paraId="38DD525E">
      <w:pPr>
        <w:pStyle w:val="4"/>
        <w:keepNext/>
        <w:widowControl/>
        <w:numPr>
          <w:ilvl w:val="0"/>
          <w:numId w:val="212"/>
        </w:numPr>
        <w:ind w:left="0" w:leftChars="0" w:firstLine="0" w:firstLineChars="0"/>
        <w:rPr>
          <w:b w:val="0"/>
        </w:rPr>
      </w:pPr>
      <w:bookmarkStart w:id="744" w:name="_Toc1577133878"/>
      <w:bookmarkStart w:id="745" w:name="行为均衡的精炼与实施理论"/>
      <w:r>
        <w:t>行为均衡的精炼与实施理论</w:t>
      </w:r>
      <w:bookmarkEnd w:id="744"/>
    </w:p>
    <w:p w14:paraId="706A9C3E">
      <w:pPr>
        <w:pStyle w:val="5"/>
        <w:keepNext/>
        <w:widowControl/>
      </w:pPr>
      <w:bookmarkStart w:id="746" w:name="_Toc498432625"/>
      <w:r>
        <w:t>行为均衡的精炼与行为机制设计：在非标准行为世界中的规范理论重建</w:t>
      </w:r>
      <w:bookmarkEnd w:id="746"/>
    </w:p>
    <w:p w14:paraId="14DC28A4">
      <w:pPr>
        <w:pStyle w:val="3"/>
      </w:pPr>
      <w:r>
        <w:t>承接上节对</w:t>
      </w:r>
      <w:r>
        <w:rPr>
          <w:b/>
        </w:rPr>
        <w:t>社会偏好与动机内生化</w:t>
      </w:r>
      <w:r>
        <w:t>的全面探讨，本节聚焦于由此引发的核心理论挑战：当博弈参与者的认知遵循有限理性公理，且其偏好域拓展至包含社会性动机时，经典博弈论中以纳什均衡及精炼概念为核心的</w:t>
      </w:r>
      <w:r>
        <w:rPr>
          <w:b/>
        </w:rPr>
        <w:t>解概念体系</w:t>
      </w:r>
      <w:r>
        <w:t>，以及以显示原理为基石的</w:t>
      </w:r>
      <w:r>
        <w:rPr>
          <w:b/>
        </w:rPr>
        <w:t>实施理论</w:t>
      </w:r>
      <w:r>
        <w:t>，均面临根本性重构的需求。社会偏好模型虽成功描述了行为，但未能回答：在这些非标准但稳定的偏好下，什么样的策略组合是可持续的“均衡”？更关键的是，作为社会工程师的机制设计者，如何在一个由行为性参与者构成的环境中，设计规则以系统性地实施合意的社会结果？这要求我们超越描述性拟合，进行深刻的规范性理论重建。</w:t>
      </w:r>
    </w:p>
    <w:p w14:paraId="3D7F9891">
      <w:pPr>
        <w:pStyle w:val="3"/>
      </w:pPr>
      <w:r>
        <w:t>因此，本节致力于系统梳理“行为均衡的精炼与行为机制设计”这一前沿领域。其核心任务是在放松完全理性与标准偏好的经典假设的同时，维持博弈论分析的严谨性与预测力。这包括三大支柱：一是将行为假设内生化于均衡定义本身，发展出更具行为可预测性的精炼解概念；二是在行为参与者构成的环境中，修正经典实施理论（尤其是显示原理）以设计可行的机制；三是面对行为模型本身预测的是一个行为分布（而非单一均衡点）的现实，转向寻求对潜在行为偏差具有免疫力的</w:t>
      </w:r>
      <w:r>
        <w:rPr>
          <w:b/>
        </w:rPr>
        <w:t>稳健机制设计</w:t>
      </w:r>
      <w:r>
        <w:t>。本部分将遵循这一逻辑脉络，进行深入的数学形式化、批判性分析并展望其与后续实证研究的衔接。</w:t>
      </w:r>
    </w:p>
    <w:p w14:paraId="29A77FCD">
      <w:pPr>
        <w:pStyle w:val="6"/>
        <w:keepNext/>
        <w:widowControl/>
        <w:numPr>
          <w:ilvl w:val="0"/>
          <w:numId w:val="219"/>
        </w:numPr>
        <w:topLinePunct w:val="0"/>
        <w:ind w:left="0" w:leftChars="0" w:firstLine="480" w:firstLineChars="0"/>
        <w:rPr>
          <w:rFonts w:hint="eastAsia" w:ascii="宋体" w:hAnsi="宋体" w:eastAsia="宋体" w:cs="宋体"/>
          <w:b w:val="0"/>
        </w:rPr>
      </w:pPr>
      <w:r>
        <w:t>行为均衡的精炼：内嵌有限理性与社会偏好的解概念</w:t>
      </w:r>
    </w:p>
    <w:p w14:paraId="651A9D61">
      <w:pPr>
        <w:pStyle w:val="3"/>
      </w:pPr>
      <w:r>
        <w:t>经典纳什均衡及其精炼（如子博弈完美均衡、序贯均衡）建立在“完全理性”与“相互知识”的苛刻认知假设之上。行为均衡精炼的核心在于，超越这一框架，构建能够容纳系统性认知偏差（如有限层级推理、随机最佳反应）与拓展偏好（如社会偏好）的均衡概念，使其成为行为可预测的基准。</w:t>
      </w:r>
    </w:p>
    <w:p w14:paraId="2A982641">
      <w:pPr>
        <w:pStyle w:val="3"/>
        <w:numPr>
          <w:ilvl w:val="0"/>
          <w:numId w:val="220"/>
        </w:numPr>
        <w:ind w:left="0" w:leftChars="0" w:firstLine="480" w:firstLineChars="0"/>
        <w:rPr>
          <w:b/>
        </w:rPr>
      </w:pPr>
      <w:r>
        <w:rPr>
          <w:b/>
        </w:rPr>
        <w:t>量化响应均衡及其动态扩展：从静态噪音到序贯一致性</w:t>
      </w:r>
      <w:r>
        <w:t xml:space="preserve"> 量化响应均衡为容纳决策噪音提供了基础范式。在静态博弈 </w:t>
      </w:r>
      <m:oMath>
        <m:r>
          <m:rPr/>
          <m:t>G</m:t>
        </m:r>
        <m:r>
          <m:rPr>
            <m:sty m:val="p"/>
          </m:rPr>
          <m:t>=</m:t>
        </m:r>
        <m:d>
          <m:dPr>
            <m:sepChr m:val=""/>
          </m:dPr>
          <m:e>
            <m:r>
              <m:rPr>
                <m:sty m:val="p"/>
              </m:rPr>
              <m:t>N,{</m:t>
            </m:r>
            <m:sSub>
              <m:sSubPr/>
              <m:e>
                <m:r>
                  <m:rPr/>
                  <m:t>A</m:t>
                </m:r>
              </m:e>
              <m:sub>
                <m:r>
                  <m:rPr/>
                  <m:t>i</m:t>
                </m:r>
              </m:sub>
            </m:sSub>
            <m:r>
              <m:rPr>
                <m:sty m:val="p"/>
              </m:rPr>
              <m:t>},{</m:t>
            </m:r>
            <m:sSub>
              <m:sSubPr/>
              <m:e>
                <m:r>
                  <m:rPr/>
                  <m:t>u</m:t>
                </m:r>
              </m:e>
              <m:sub>
                <m:r>
                  <m:rPr/>
                  <m:t>i</m:t>
                </m:r>
              </m:sub>
            </m:sSub>
            <m:r>
              <m:rPr>
                <m:sty m:val="p"/>
              </m:rPr>
              <m:t>}</m:t>
            </m:r>
          </m:e>
        </m:d>
      </m:oMath>
      <w:r>
        <w:t xml:space="preserve"> 中，一个 QRE 是策略组合 </w:t>
      </w:r>
      <m:oMath>
        <m:sSup>
          <m:sSupPr/>
          <m:e>
            <m:r>
              <m:rPr>
                <m:sty m:val="b"/>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，满足对于所有玩家 </w:t>
      </w:r>
      <m:oMath>
        <m:r>
          <m:rPr/>
          <m:t>i</m:t>
        </m:r>
      </m:oMath>
      <w:r>
        <w:t xml:space="preserve"> 和行动 </w:t>
      </w:r>
      <m:oMath>
        <m:sSub>
          <m:sSubPr/>
          <m:e>
            <m:r>
              <m:rPr/>
              <m:t>a</m:t>
            </m:r>
          </m:e>
          <m:sub>
            <m:r>
              <m:rPr/>
              <m:t>i</m:t>
            </m:r>
          </m:sub>
        </m:sSub>
        <m:r>
          <m:rPr>
            <m:sty m:val="p"/>
          </m:rPr>
          <m:t>∈</m:t>
        </m:r>
        <m:sSub>
          <m:sSubPr/>
          <m:e>
            <m:r>
              <m:rPr/>
              <m:t>A</m:t>
            </m:r>
          </m:e>
          <m:sub>
            <m:r>
              <m:rPr/>
              <m:t>i</m:t>
            </m:r>
          </m:sub>
        </m:sSub>
      </m:oMath>
      <w:r>
        <w:t>：</w:t>
      </w:r>
    </w:p>
    <w:p w14:paraId="2CDA6EF8">
      <w:pPr>
        <w:pStyle w:val="3"/>
      </w:pPr>
      <m:oMathPara>
        <m:oMathParaPr>
          <m:jc m:val="center"/>
        </m:oMathParaPr>
        <m:oMath>
          <m:sSubSup>
            <m:sSubSupPr/>
            <m:e>
              <m:r>
                <m:rPr/>
                <m:t>σ</m:t>
              </m:r>
            </m:e>
            <m:sub>
              <m:r>
                <m:rPr/>
                <m:t>i</m:t>
              </m:r>
            </m:sub>
            <m:sup>
              <m:r>
                <m:rPr>
                  <m:sty m:val="p"/>
                </m:rPr>
                <m:t>∗</m:t>
              </m:r>
            </m:sup>
          </m:sSubSup>
          <m:d>
            <m:dPr>
              <m:sepChr m:val=""/>
            </m:dPr>
            <m:e>
              <m:sSub>
                <m:sSubPr/>
                <m:e>
                  <m:r>
                    <m:rPr/>
                    <m:t>a</m:t>
                  </m:r>
                </m:e>
                <m:sub>
                  <m:r>
                    <m:rPr/>
                    <m:t>i</m:t>
                  </m:r>
                </m:sub>
              </m:sSub>
            </m:e>
          </m:d>
          <m:r>
            <m:rPr>
              <m:sty m:val="p"/>
            </m:rPr>
            <m:t>=</m:t>
          </m:r>
          <m:f>
            <m:fPr/>
            <m:num>
              <m:r>
                <m:rPr>
                  <m:sty m:val="p"/>
                </m:rPr>
                <m:t>exp</m:t>
              </m:r>
              <m:d>
                <m:dPr>
                  <m:sepChr m:val=""/>
                </m:dPr>
                <m:e>
                  <m:sSub>
                    <m:sSubPr/>
                    <m:e>
                      <m:r>
                        <m:rPr/>
                        <m:t>λ</m:t>
                      </m:r>
                    </m:e>
                    <m:sub>
                      <m:r>
                        <m:rPr/>
                        <m:t>i</m:t>
                      </m:r>
                    </m:sub>
                  </m:sSub>
                  <m:r>
                    <m:rPr>
                      <m:sty m:val="p"/>
                    </m:rPr>
                    <m:t>⋅</m:t>
                  </m:r>
                  <m:sSub>
                    <m:sSubPr/>
                    <m:e>
                      <m:r>
                        <m:rPr>
                          <m:sty m:val="p"/>
                        </m:rPr>
                        <m:t>E</m:t>
                      </m:r>
                    </m:e>
                    <m:sub>
                      <m:sSub>
                        <m:sSubPr/>
                        <m:e>
                          <m:r>
                            <m:rPr/>
                            <m:t>a</m:t>
                          </m:r>
                        </m:e>
                        <m:sub>
                          <m:r>
                            <m:rPr>
                              <m:sty m:val="p"/>
                            </m:rPr>
                            <m:t>−</m:t>
                          </m:r>
                          <m:r>
                            <m:rPr/>
                            <m:t>i</m:t>
                          </m:r>
                        </m:sub>
                      </m:sSub>
                      <m:r>
                        <m:rPr>
                          <m:sty m:val="p"/>
                        </m:rPr>
                        <m:t>∼</m:t>
                      </m:r>
                      <m:sSubSup>
                        <m:sSubSupPr/>
                        <m:e>
                          <m:r>
                            <m:rPr/>
                            <m:t>σ</m:t>
                          </m:r>
                        </m:e>
                        <m:sub>
                          <m:r>
                            <m:rPr>
                              <m:sty m:val="p"/>
                            </m:rPr>
                            <m:t>−</m:t>
                          </m:r>
                          <m:r>
                            <m:rPr/>
                            <m:t>i</m:t>
                          </m:r>
                        </m:sub>
                        <m:sup>
                          <m:r>
                            <m:rPr>
                              <m:sty m:val="p"/>
                            </m:rPr>
                            <m:t>∗</m:t>
                          </m:r>
                        </m:sup>
                      </m:sSubSup>
                    </m:sub>
                  </m:sSub>
                  <m:d>
                    <m:dPr>
                      <m:begChr m:val="["/>
                      <m:sepChr m:val=""/>
                      <m:endChr m:val="]"/>
                    </m:dPr>
                    <m:e>
                      <m:r>
                        <m:rPr/>
                        <m:t>1</m:t>
                      </m:r>
                    </m:e>
                  </m:d>
                </m:e>
              </m:d>
            </m:num>
            <m:den>
              <m:nary>
                <m:naryPr>
                  <m:chr m:val="∑"/>
                  <m:limLoc m:val="undOvr"/>
                  <m:supHide m:val="1"/>
                </m:naryPr>
                <m:sub>
                  <m:sSub>
                    <m:sSubPr/>
                    <m:e>
                      <m:r>
                        <m:rPr/>
                        <m:t>a</m:t>
                      </m:r>
                    </m:e>
                    <m:sub>
                      <m:r>
                        <m:rPr/>
                        <m:t>i</m:t>
                      </m:r>
                    </m:sub>
                  </m:sSub>
                  <m:r>
                    <m:rPr>
                      <m:sty m:val="p"/>
                    </m:rPr>
                    <m:t>′∈</m:t>
                  </m:r>
                  <m:sSub>
                    <m:sSubPr/>
                    <m:e>
                      <m:r>
                        <m:rPr/>
                        <m:t>A</m:t>
                      </m:r>
                    </m:e>
                    <m:sub>
                      <m:r>
                        <m:rPr/>
                        <m:t>i</m:t>
                      </m:r>
                    </m:sub>
                  </m:sSub>
                </m:sub>
                <m:sup>
                  <m:r>
                    <m:rPr/>
                    <m:t>​</m:t>
                  </m:r>
                </m:sup>
                <m:e>
                  <m:r>
                    <m:rPr>
                      <m:sty m:val="p"/>
                    </m:rPr>
                    <m:t>exp</m:t>
                  </m:r>
                </m:e>
              </m:nary>
              <m:d>
                <m:dPr>
                  <m:sepChr m:val=""/>
                </m:dPr>
                <m:e>
                  <m:sSub>
                    <m:sSubPr/>
                    <m:e>
                      <m:r>
                        <m:rPr/>
                        <m:t>λ</m:t>
                      </m:r>
                    </m:e>
                    <m:sub>
                      <m:r>
                        <m:rPr/>
                        <m:t>i</m:t>
                      </m:r>
                    </m:sub>
                  </m:sSub>
                  <m:r>
                    <m:rPr>
                      <m:sty m:val="p"/>
                    </m:rPr>
                    <m:t>⋅</m:t>
                  </m:r>
                  <m:sSub>
                    <m:sSubPr/>
                    <m:e>
                      <m:r>
                        <m:rPr>
                          <m:sty m:val="p"/>
                        </m:rPr>
                        <m:t>E</m:t>
                      </m:r>
                    </m:e>
                    <m:sub>
                      <m:sSub>
                        <m:sSubPr/>
                        <m:e>
                          <m:r>
                            <m:rPr/>
                            <m:t>a</m:t>
                          </m:r>
                        </m:e>
                        <m:sub>
                          <m:r>
                            <m:rPr>
                              <m:sty m:val="p"/>
                            </m:rPr>
                            <m:t>−</m:t>
                          </m:r>
                          <m:r>
                            <m:rPr/>
                            <m:t>i</m:t>
                          </m:r>
                        </m:sub>
                      </m:sSub>
                      <m:r>
                        <m:rPr>
                          <m:sty m:val="p"/>
                        </m:rPr>
                        <m:t>∼</m:t>
                      </m:r>
                      <m:sSubSup>
                        <m:sSubSupPr/>
                        <m:e>
                          <m:r>
                            <m:rPr/>
                            <m:t>σ</m:t>
                          </m:r>
                        </m:e>
                        <m:sub>
                          <m:r>
                            <m:rPr>
                              <m:sty m:val="p"/>
                            </m:rPr>
                            <m:t>−</m:t>
                          </m:r>
                          <m:r>
                            <m:rPr/>
                            <m:t>i</m:t>
                          </m:r>
                        </m:sub>
                        <m:sup>
                          <m:r>
                            <m:rPr>
                              <m:sty m:val="p"/>
                            </m:rPr>
                            <m:t>∗</m:t>
                          </m:r>
                        </m:sup>
                      </m:sSubSup>
                    </m:sub>
                  </m:sSub>
                  <m:d>
                    <m:dPr>
                      <m:begChr m:val="["/>
                      <m:sepChr m:val=""/>
                      <m:endChr m:val="]"/>
                    </m:dPr>
                    <m:e>
                      <m:r>
                        <m:rPr/>
                        <m:t>1</m:t>
                      </m:r>
                    </m:e>
                  </m:d>
                </m:e>
              </m:d>
            </m:den>
          </m:f>
        </m:oMath>
      </m:oMathPara>
    </w:p>
    <w:p w14:paraId="54B463F3">
      <w:pPr>
        <w:pStyle w:val="3"/>
      </w:pPr>
      <w:r>
        <w:t xml:space="preserve">其中 </w:t>
      </w:r>
      <m:oMath>
        <m:sSub>
          <m:sSubPr/>
          <m:e>
            <m:r>
              <m:rPr/>
              <m:t>λ</m:t>
            </m:r>
          </m:e>
          <m:sub>
            <m:r>
              <m:rPr/>
              <m:t>i</m:t>
            </m:r>
          </m:sub>
        </m:sSub>
        <m:r>
          <m:rPr>
            <m:sty m:val="p"/>
          </m:rPr>
          <m:t>∈[</m:t>
        </m:r>
        <m:r>
          <m:rPr/>
          <m:t>0</m:t>
        </m:r>
        <m:r>
          <m:rPr>
            <m:sty m:val="p"/>
          </m:rPr>
          <m:t>,∞)</m:t>
        </m:r>
      </m:oMath>
      <w:r>
        <w:t xml:space="preserve"> 度量玩家 </w:t>
      </w:r>
      <m:oMath>
        <m:r>
          <m:rPr/>
          <m:t>i</m:t>
        </m:r>
      </m:oMath>
      <w:r>
        <w:t xml:space="preserve"> 的理性程度或感知精度。QRE 平滑连接了完全随机选择 (</w:t>
      </w:r>
      <m:oMath>
        <m:sSub>
          <m:sSubPr/>
          <m:e>
            <m:r>
              <m:rPr/>
              <m:t>λ</m:t>
            </m:r>
          </m:e>
          <m:sub>
            <m:r>
              <m:rPr/>
              <m:t>i</m:t>
            </m:r>
          </m:sub>
        </m:sSub>
        <m:r>
          <m:rPr>
            <m:sty m:val="p"/>
          </m:rPr>
          <m:t>=</m:t>
        </m:r>
        <m:r>
          <m:rPr/>
          <m:t>0</m:t>
        </m:r>
      </m:oMath>
      <w:r>
        <w:t>) 与纳什均衡 (</w:t>
      </w:r>
      <m:oMath>
        <m:sSub>
          <m:sSubPr/>
          <m:e>
            <m:r>
              <m:rPr/>
              <m:t>λ</m:t>
            </m:r>
          </m:e>
          <m:sub>
            <m:r>
              <m:rPr/>
              <m:t>i</m:t>
            </m:r>
          </m:sub>
        </m:sSub>
        <m:r>
          <m:rPr>
            <m:sty m:val="p"/>
          </m:rPr>
          <m:t>→∞</m:t>
        </m:r>
      </m:oMath>
      <w:r>
        <w:t>)。其优势在于仅凭单一额外参数便能显著改善对一次性博弈实验数据的拟合 [Predicting Human Behavior in Unrepeated, Simultaneous-Move Games]。然而，标准QRE本质上是静态的，将其直接应用于扩展式动态博弈时，无法保证</w:t>
      </w:r>
      <w:r>
        <w:rPr>
          <w:b/>
        </w:rPr>
        <w:t>序贯理性</w:t>
      </w:r>
      <w:r>
        <w:t>（即未来节点的决策与当前节点的“颤抖”保持一致）。这引出了对</w:t>
      </w:r>
      <w:r>
        <w:rPr>
          <w:b/>
        </w:rPr>
        <w:t>序贯量化反应均衡（SQRE）</w:t>
      </w:r>
      <w:r>
        <w:t xml:space="preserve"> 的需求。</w:t>
      </w:r>
    </w:p>
    <w:p w14:paraId="4D301BD7">
      <w:pPr>
        <w:pStyle w:val="3"/>
      </w:pPr>
      <w:r>
        <w:t xml:space="preserve">SQRE 要求将有限理性贯穿于博弈树的每一个决策节点（或信息集）。设扩展式博弈为 </w:t>
      </w:r>
      <m:oMath>
        <m:r>
          <m:rPr/>
          <m:t>Γ</m:t>
        </m:r>
      </m:oMath>
      <w:r>
        <w:t xml:space="preserve">，其智能体标准型将每个信息集 </w:t>
      </w:r>
      <m:oMath>
        <m:sSubSup>
          <m:sSubSupPr/>
          <m:e>
            <m:r>
              <m:rPr/>
              <m:t>I</m:t>
            </m:r>
          </m:e>
          <m:sub>
            <m:r>
              <m:rPr/>
              <m:t>i</m:t>
            </m:r>
          </m:sub>
          <m:sup>
            <m:r>
              <m:rPr/>
              <m:t>ℎ</m:t>
            </m:r>
          </m:sup>
        </m:sSubSup>
      </m:oMath>
      <w:r>
        <w:t xml:space="preserve"> 视为独立决策者。SQRE 是一个行为策略组合 </w:t>
      </w:r>
      <m:oMath>
        <m:sSup>
          <m:sSupPr/>
          <m:e>
            <m:r>
              <m:rPr>
                <m:sty m:val="b"/>
              </m:rPr>
              <m:t>σ</m:t>
            </m:r>
          </m:e>
          <m:sup>
            <m:r>
              <m:rPr>
                <m:sty m:val="p"/>
              </m:rPr>
              <m:t>∗</m:t>
            </m:r>
          </m:sup>
        </m:sSup>
      </m:oMath>
      <w:r>
        <w:t xml:space="preserve"> 与信念系统 </w:t>
      </w:r>
      <m:oMath>
        <m:sSup>
          <m:sSupPr/>
          <m:e>
            <m:r>
              <m:rPr>
                <m:sty m:val="b"/>
              </m:rPr>
              <m:t>μ</m:t>
            </m:r>
          </m:e>
          <m:sup>
            <m:r>
              <m:rPr>
                <m:sty m:val="p"/>
              </m:rPr>
              <m:t>∗</m:t>
            </m:r>
          </m:sup>
        </m:sSup>
      </m:oMath>
      <w:r>
        <w:t xml:space="preserve">，满足： (i) </w:t>
      </w:r>
      <w:r>
        <w:rPr>
          <w:b/>
        </w:rPr>
        <w:t>序贯量化反应</w:t>
      </w:r>
      <w:r>
        <w:t xml:space="preserve">：在每个信息集 </w:t>
      </w:r>
      <m:oMath>
        <m:sSubSup>
          <m:sSubSupPr/>
          <m:e>
            <m:r>
              <m:rPr/>
              <m:t>I</m:t>
            </m:r>
          </m:e>
          <m:sub>
            <m:r>
              <m:rPr/>
              <m:t>i</m:t>
            </m:r>
          </m:sub>
          <m:sup>
            <m:r>
              <m:rPr/>
              <m:t>ℎ</m:t>
            </m:r>
          </m:sup>
        </m:sSubSup>
      </m:oMath>
      <w:r>
        <w:t xml:space="preserve">，给定到达该信息集的信念 </w:t>
      </w:r>
      <m:oMath>
        <m:sSubSup>
          <m:sSubSupPr/>
          <m:e>
            <m:r>
              <m:rPr/>
              <m:t>μ</m:t>
            </m:r>
          </m:e>
          <m:sub>
            <m:r>
              <m:rPr/>
              <m:t>i</m:t>
            </m:r>
          </m:sub>
          <m:sup>
            <m:r>
              <m:rPr>
                <m:sty m:val="p"/>
              </m:rPr>
              <m:t>∗</m:t>
            </m:r>
          </m:sup>
        </m:sSubSup>
        <m:d>
          <m:dPr>
            <m:sepChr m:val=""/>
          </m:dPr>
          <m:e>
            <m:r>
              <m:rPr>
                <m:sty m:val="p"/>
              </m:rPr>
              <m:t>·|</m:t>
            </m:r>
            <m:sSubSup>
              <m:sSubSupPr/>
              <m:e>
                <m:r>
                  <m:rPr/>
                  <m:t>I</m:t>
                </m:r>
              </m:e>
              <m:sub>
                <m:r>
                  <m:rPr/>
                  <m:t>i</m:t>
                </m:r>
              </m:sub>
              <m:sup>
                <m:r>
                  <m:rPr/>
                  <m:t>ℎ</m:t>
                </m:r>
              </m:sup>
            </m:sSubSup>
          </m:e>
        </m:d>
      </m:oMath>
      <w:r>
        <w:t xml:space="preserve">（关于对手行动与历史），玩家 </w:t>
      </w:r>
      <m:oMath>
        <m:r>
          <m:rPr/>
          <m:t>i</m:t>
        </m:r>
      </m:oMath>
      <w:r>
        <w:t xml:space="preserve"> 在该信息集上的局部策略 </w:t>
      </w:r>
      <m:oMath>
        <m:sSubSup>
          <m:sSubSupPr/>
          <m:e>
            <m:r>
              <m:rPr/>
              <m:t>σ</m:t>
            </m:r>
          </m:e>
          <m:sub>
            <m:r>
              <m:rPr/>
              <m:t>i</m:t>
            </m:r>
          </m:sub>
          <m:sup>
            <m:r>
              <m:rPr>
                <m:sty m:val="p"/>
              </m:rPr>
              <m:t>∗</m:t>
            </m:r>
          </m:sup>
        </m:sSubSup>
        <m:d>
          <m:dPr>
            <m:sepChr m:val=""/>
          </m:dPr>
          <m:e>
            <m:r>
              <m:rPr>
                <m:sty m:val="p"/>
              </m:rPr>
              <m:t>·|</m:t>
            </m:r>
            <m:sSubSup>
              <m:sSubSupPr/>
              <m:e>
                <m:r>
                  <m:rPr/>
                  <m:t>I</m:t>
                </m:r>
              </m:e>
              <m:sub>
                <m:r>
                  <m:rPr/>
                  <m:t>i</m:t>
                </m:r>
              </m:sub>
              <m:sup>
                <m:r>
                  <m:rPr/>
                  <m:t>ℎ</m:t>
                </m:r>
              </m:sup>
            </m:sSubSup>
          </m:e>
        </m:d>
      </m:oMath>
      <w:r>
        <w:t xml:space="preserve"> 服从与上述公式类似的量化反应条件，其中期望效用是基于信念 </w:t>
      </w:r>
      <m:oMath>
        <m:sSubSup>
          <m:sSubSupPr/>
          <m:e>
            <m:r>
              <m:rPr/>
              <m:t>μ</m:t>
            </m:r>
          </m:e>
          <m:sub>
            <m:r>
              <m:rPr/>
              <m:t>i</m:t>
            </m:r>
          </m:sub>
          <m:sup>
            <m:r>
              <m:rPr>
                <m:sty m:val="p"/>
              </m:rPr>
              <m:t>∗</m:t>
            </m:r>
          </m:sup>
        </m:sSubSup>
      </m:oMath>
      <w:r>
        <w:t xml:space="preserve"> 和后续策略 </w:t>
      </w:r>
      <m:oMath>
        <m:sSup>
          <m:sSupPr/>
          <m:e>
            <m:r>
              <m:rPr>
                <m:sty m:val="b"/>
              </m:rPr>
              <m:t>σ</m:t>
            </m:r>
          </m:e>
          <m:sup>
            <m:r>
              <m:rPr>
                <m:sty m:val="p"/>
              </m:rPr>
              <m:t>∗</m:t>
            </m:r>
          </m:sup>
        </m:sSup>
      </m:oMath>
      <w:r>
        <w:t xml:space="preserve"> 计算的延续价值。 (ii) </w:t>
      </w:r>
      <w:r>
        <w:rPr>
          <w:b/>
        </w:rPr>
        <w:t>信念的一致性</w:t>
      </w:r>
      <w:r>
        <w:t xml:space="preserve">：信念 </w:t>
      </w:r>
      <m:oMath>
        <m:sSup>
          <m:sSupPr/>
          <m:e>
            <m:r>
              <m:rPr>
                <m:sty m:val="b"/>
              </m:rPr>
              <m:t>μ</m:t>
            </m:r>
          </m:e>
          <m:sup>
            <m:r>
              <m:rPr>
                <m:sty m:val="p"/>
              </m:rPr>
              <m:t>∗</m:t>
            </m:r>
          </m:sup>
        </m:sSup>
      </m:oMath>
      <w:r>
        <w:t xml:space="preserve"> 必须与策略 </w:t>
      </w:r>
      <m:oMath>
        <m:sSup>
          <m:sSupPr/>
          <m:e>
            <m:r>
              <m:rPr>
                <m:sty m:val="b"/>
              </m:rPr>
              <m:t>σ</m:t>
            </m:r>
          </m:e>
          <m:sup>
            <m:r>
              <m:rPr>
                <m:sty m:val="p"/>
              </m:rPr>
              <m:t>∗</m:t>
            </m:r>
          </m:sup>
        </m:sSup>
      </m:oMath>
      <w:r>
        <w:t xml:space="preserve"> 通过某种一致性条件（例如，由一系列完全混合行为策略序列的极限通过贝叶斯规则导出）相关联。 这构成了一个复杂的、涉及策略与信念的联合不动点问题。McKelvey 和 Palfrey 的开创性工作证明了其存在性。SQRE 在解释如蜈蚣博弈等动态悖论中显示出威力：通过引入决策噪音 (</w:t>
      </w:r>
      <m:oMath>
        <m:r>
          <m:rPr/>
          <m:t>λ</m:t>
        </m:r>
        <m:r>
          <m:rPr>
            <m:sty m:val="p"/>
          </m:rPr>
          <m:t>&lt;∞</m:t>
        </m:r>
      </m:oMath>
      <w:r>
        <w:t>)，它预测玩家在早期阶段有正概率继续博弈，从而可能到达后期节点并出现合作，这与实验观察到的行为分布更为吻合。这体现了行为精炼均衡的核心价值：将有限理性建模为均衡的内在属性，而非均衡外的偶然误差，从而为系统性偏离经典预测的行为提供了一致的内生解释。</w:t>
      </w:r>
    </w:p>
    <w:p w14:paraId="532141FE">
      <w:pPr>
        <w:pStyle w:val="3"/>
        <w:numPr>
          <w:ilvl w:val="0"/>
          <w:numId w:val="220"/>
        </w:numPr>
        <w:ind w:left="0" w:leftChars="0" w:firstLine="480" w:firstLineChars="0"/>
        <w:rPr>
          <w:b/>
        </w:rPr>
      </w:pPr>
      <w:r>
        <w:rPr>
          <w:b/>
        </w:rPr>
        <w:t>认知层级模型的动态化及其均衡挑战</w:t>
      </w:r>
      <w:r>
        <w:t xml:space="preserve"> 与基于随机最佳反应的QRE框架不同，认知层级模型从离散的推理层级出发。在静态CH模型中，</w:t>
      </w:r>
      <m:oMath>
        <m:r>
          <m:rPr/>
          <m:t>k</m:t>
        </m:r>
      </m:oMath>
      <w:r>
        <w:t xml:space="preserve"> 级玩家相信对手的层级分布在 </w:t>
      </w:r>
      <m:oMath>
        <m:r>
          <m:rPr/>
          <m:t>0</m:t>
        </m:r>
      </m:oMath>
      <w:r>
        <w:t xml:space="preserve"> 至 </w:t>
      </w:r>
      <m:oMath>
        <m:r>
          <m:rPr/>
          <m:t>k</m:t>
        </m:r>
        <m:r>
          <m:rPr>
            <m:sty m:val="p"/>
          </m:rPr>
          <m:t>−</m:t>
        </m:r>
        <m:r>
          <m:rPr/>
          <m:t>1</m:t>
        </m:r>
      </m:oMath>
      <w:r>
        <w:t xml:space="preserve"> 级，并据此计算最优反应。在扩展式博弈 </w:t>
      </w:r>
      <m:oMath>
        <m:r>
          <m:rPr/>
          <m:t>Γ</m:t>
        </m:r>
      </m:oMath>
      <w:r>
        <w:t xml:space="preserve"> 中将其动态化面临严峻的理论挑战。玩家不仅需要推断对手的当前层级，还需推断对手在未来节点的决策规则（这本身又依赖于对手的层级信念）。这导致了信念的无限递归。一种处理方法是定义“动态认知层级”模型，其中玩家在每个信息集上，基于到达该信息集的历史，使用贝叶斯规则更新其关于对手层级的信念，然后基于此更新后的信念进行 </w:t>
      </w:r>
      <m:oMath>
        <m:r>
          <m:rPr/>
          <m:t>k</m:t>
        </m:r>
      </m:oMath>
      <w:r>
        <w:t xml:space="preserve"> 级推理。此类模型能够生成丰富的预测，例如在信号博弈中，低层级接收者可能无法识破高层级发送者的混同策略，从而导致非分离均衡的出现，这比需要复杂跨期推理的序贯均衡更符合某些实验发现。然而，动态CH模型的均衡（即策略与信念层级剖面的一个不动点）的存在性、唯一性及计算复杂性仍是重大开放问题，因为策略空间离散且信念更新具有路径依赖性。</w:t>
      </w:r>
    </w:p>
    <w:p w14:paraId="62BD5321">
      <w:pPr>
        <w:pStyle w:val="3"/>
        <w:numPr>
          <w:ilvl w:val="0"/>
          <w:numId w:val="220"/>
        </w:numPr>
        <w:ind w:left="0" w:leftChars="0" w:firstLine="480" w:firstLineChars="0"/>
        <w:rPr>
          <w:b/>
        </w:rPr>
      </w:pPr>
      <w:r>
        <w:rPr>
          <w:b/>
        </w:rPr>
        <w:t>社会偏好下的均衡精炼：从偏好域拓展到均衡选择</w:t>
      </w:r>
      <w:r>
        <w:t xml:space="preserve"> 社会偏好的引入为均衡精炼带来了另一维度，其精炼机制并非通过修正理性假设，而是通过拓展偏好域来改变博弈的收益结构，从而筛选均衡。考虑一个博弈 </w:t>
      </w:r>
      <m:oMath>
        <m:r>
          <m:rPr/>
          <m:t>G</m:t>
        </m:r>
      </m:oMath>
      <w:r>
        <w:t xml:space="preserve">，其经典物质收益为 </w:t>
      </w:r>
      <m:oMath>
        <m:r>
          <m:rPr>
            <m:sty m:val="p"/>
          </m:rPr>
          <m:t>{</m:t>
        </m:r>
        <m:sSub>
          <m:sSubPr/>
          <m:e>
            <m:r>
              <m:rPr/>
              <m:t>π</m:t>
            </m:r>
          </m:e>
          <m:sub>
            <m:r>
              <m:rPr/>
              <m:t>i</m:t>
            </m:r>
          </m:sub>
        </m:sSub>
        <m:r>
          <m:rPr>
            <m:sty m:val="p"/>
          </m:rPr>
          <m:t>}</m:t>
        </m:r>
      </m:oMath>
      <w:r>
        <w:t xml:space="preserve">。当引入如 Fehr-Schmidt 的不平等厌恶偏好后，玩家的有效收益函数变为 </w:t>
      </w:r>
      <m:oMath>
        <m:sSubSup>
          <m:sSubSupPr/>
          <m:e>
            <m:r>
              <m:rPr/>
              <m:t>U</m:t>
            </m:r>
          </m:e>
          <m:sub>
            <m:r>
              <m:rPr/>
              <m:t>i</m:t>
            </m:r>
          </m:sub>
          <m:sup>
            <m:r>
              <m:rPr/>
              <m:t>FS</m:t>
            </m:r>
          </m:sup>
        </m:sSubSup>
        <m:d>
          <m:dPr>
            <m:sepChr m:val=""/>
          </m:dPr>
          <m:e>
            <m:r>
              <m:rPr>
                <m:sty m:val="b"/>
              </m:rPr>
              <m:t>π</m:t>
            </m:r>
          </m:e>
        </m:d>
      </m:oMath>
      <w:r>
        <w:t xml:space="preserve">。在这个新博弈 </w:t>
      </w:r>
      <m:oMath>
        <m:acc>
          <m:accPr>
            <m:chr m:val="̃"/>
          </m:accPr>
          <m:e>
            <m:r>
              <m:rPr/>
              <m:t>G</m:t>
            </m:r>
          </m:e>
        </m:acc>
      </m:oMath>
      <w:r>
        <w:t xml:space="preserve"> 中，经典博弈 </w:t>
      </w:r>
      <m:oMath>
        <m:r>
          <m:rPr/>
          <m:t>G</m:t>
        </m:r>
      </m:oMath>
      <w:r>
        <w:t xml:space="preserve"> 的某个纳什均衡（如最后通牒博弈中的极低出价）可能不再构成 </w:t>
      </w:r>
      <m:oMath>
        <m:acc>
          <m:accPr>
            <m:chr m:val="̃"/>
          </m:accPr>
          <m:e>
            <m:r>
              <m:rPr/>
              <m:t>G</m:t>
            </m:r>
          </m:e>
        </m:acc>
      </m:oMath>
      <w:r>
        <w:t xml:space="preserve"> 的均衡，因为回应者会因为负的社会效用而理性地拒绝。这相当于利用社会偏好</w:t>
      </w:r>
      <w:r>
        <w:rPr>
          <w:b/>
        </w:rPr>
        <w:t>精炼掉</w:t>
      </w:r>
      <w:r>
        <w:t>了那些在拓展偏好下不可信的均衡。</w:t>
      </w:r>
    </w:p>
    <w:p w14:paraId="74C1B4A0">
      <w:pPr>
        <w:pStyle w:val="3"/>
      </w:pPr>
      <w:r>
        <w:t>更复杂的情形出现在动态社会偏好中，例如互惠偏好是历史依赖的。在重复博弈中，玩家在当前阶段的互惠行为依赖于对手过往的行动历史。这就需要定义包含历史依赖社会偏好的均衡概念，并检验其动态一致性。此类均衡可能支持合作，即使在不满足经典无名氏定理（基于物质收益）的贴现因子下，因为社会偏好改变了阶段博弈的收益结构，使得“合作”在单阶段互动中就可能成为均衡。精炼这类均衡需要结合社会偏好的具体形式与序贯理性条件。</w:t>
      </w:r>
    </w:p>
    <w:p w14:paraId="17AA952D">
      <w:pPr>
        <w:pStyle w:val="6"/>
        <w:keepNext/>
        <w:widowControl/>
        <w:numPr>
          <w:ilvl w:val="0"/>
          <w:numId w:val="219"/>
        </w:numPr>
        <w:topLinePunct w:val="0"/>
        <w:ind w:left="0" w:leftChars="0" w:firstLine="480" w:firstLineChars="0"/>
        <w:rPr>
          <w:rFonts w:hint="eastAsia" w:ascii="宋体" w:hAnsi="宋体" w:eastAsia="宋体" w:cs="宋体"/>
          <w:b w:val="0"/>
        </w:rPr>
      </w:pPr>
      <w:r>
        <w:t>行为机制设计：经典实施理论的失效与重构</w:t>
      </w:r>
    </w:p>
    <w:p w14:paraId="2C9E6B69">
      <w:pPr>
        <w:pStyle w:val="3"/>
      </w:pPr>
      <w:r>
        <w:t>行为因素不仅改变均衡，更对旨在实施特定社会选择函数的</w:t>
      </w:r>
      <w:r>
        <w:rPr>
          <w:b/>
        </w:rPr>
        <w:t>机制设计</w:t>
      </w:r>
      <w:r>
        <w:t>理论构成根本性冲击。其核心挑战是</w:t>
      </w:r>
      <w:r>
        <w:rPr>
          <w:b/>
        </w:rPr>
        <w:t>经典显示原理的失效</w:t>
      </w:r>
      <w:r>
        <w:t>。显示原理指出，任何贝叶斯纳什均衡所能达成的结果，都可以通过一个激励相容的直接机制（参与者如实报告其类型）实施。该原理的证明严重依赖于两个假设：(1) 参与者是期望效用最大化者；(2) 拥有关于类型分布的共识先验。行为元素的引入系统地破坏了这些假设。</w:t>
      </w:r>
    </w:p>
    <w:p w14:paraId="07CF1B28">
      <w:pPr>
        <w:pStyle w:val="3"/>
      </w:pPr>
      <w:r>
        <w:t xml:space="preserve">首先，若参与者使用前景理论的价值函数 </w:t>
      </w:r>
      <m:oMath>
        <m:r>
          <m:rPr/>
          <m:t>v</m:t>
        </m:r>
        <m:d>
          <m:dPr>
            <m:sepChr m:val=""/>
          </m:dPr>
          <m:e>
            <m:r>
              <m:rPr>
                <m:sty m:val="p"/>
              </m:rPr>
              <m:t>⋅</m:t>
            </m:r>
          </m:e>
        </m:d>
      </m:oMath>
      <w:r>
        <w:t xml:space="preserve"> 和概率权重函数 </w:t>
      </w:r>
      <m:oMath>
        <m:r>
          <m:rPr/>
          <m:t>w</m:t>
        </m:r>
        <m:d>
          <m:dPr>
            <m:sepChr m:val=""/>
          </m:dPr>
          <m:e>
            <m:r>
              <m:rPr>
                <m:sty m:val="p"/>
              </m:rPr>
              <m:t>⋅</m:t>
            </m:r>
          </m:e>
        </m:d>
      </m:oMath>
      <w:r>
        <w:t xml:space="preserve"> 进行决策，其对随机结果 </w:t>
      </w:r>
      <m:oMath>
        <m:r>
          <m:rPr/>
          <m:t>X</m:t>
        </m:r>
      </m:oMath>
      <w:r>
        <w:t xml:space="preserve"> 的感知价值为 </w:t>
      </w:r>
      <m:oMath>
        <m:sSup>
          <m:sSupPr/>
          <m:e>
            <m:r>
              <m:rPr>
                <m:sty m:val="p"/>
              </m:rPr>
              <m:t>E</m:t>
            </m:r>
          </m:e>
          <m:sup>
            <m:r>
              <m:rPr/>
              <m:t>w</m:t>
            </m:r>
          </m:sup>
        </m:sSup>
        <m:d>
          <m:dPr>
            <m:begChr m:val="["/>
            <m:sepChr m:val=""/>
            <m:endChr m:val="]"/>
          </m:dPr>
          <m:e>
            <m:r>
              <m:rPr/>
              <m:t>152</m:t>
            </m:r>
          </m:e>
        </m:d>
        <m:r>
          <m:rPr>
            <m:sty m:val="p"/>
          </m:rPr>
          <m:t>=∑</m:t>
        </m:r>
        <m:r>
          <m:rPr/>
          <m:t>v</m:t>
        </m:r>
        <m:d>
          <m:dPr>
            <m:sepChr m:val=""/>
          </m:dPr>
          <m:e>
            <m:r>
              <m:rPr/>
              <m:t>x</m:t>
            </m:r>
          </m:e>
        </m:d>
        <m:r>
          <m:rPr/>
          <m:t>w</m:t>
        </m:r>
        <m:d>
          <m:dPr>
            <m:sepChr m:val=""/>
          </m:dPr>
          <m:e>
            <m:r>
              <m:rPr/>
              <m:t>p</m:t>
            </m:r>
            <m:d>
              <m:dPr>
                <m:sepChr m:val=""/>
              </m:dPr>
              <m:e>
                <m:r>
                  <m:rPr/>
                  <m:t>x</m:t>
                </m:r>
              </m:e>
            </m:d>
          </m:e>
        </m:d>
      </m:oMath>
      <w:r>
        <w:t>，这是非线性的。在这种情况下，一个在经典期望效用下激励相容的直接机制（即真实报告是期望效用最大化的），在前景理论决策者看来可能不是最优的，因为真实报告的“感知期望效用”可能低于谎报的感知值，这源于概率权重函数对小概率的高估和对大概率的低估。</w:t>
      </w:r>
    </w:p>
    <w:p w14:paraId="5CD762F3">
      <w:pPr>
        <w:pStyle w:val="3"/>
      </w:pPr>
      <w:r>
        <w:t xml:space="preserve">其次，如上一节所述，若参与者具有非标准的社会偏好（如 Fehr-Schmidt 参数 </w:t>
      </w:r>
      <m:oMath>
        <m:sSub>
          <m:sSubPr/>
          <m:e>
            <m:r>
              <m:rPr/>
              <m:t>α</m:t>
            </m:r>
          </m:e>
          <m:sub>
            <m:r>
              <m:rPr/>
              <m:t>i</m:t>
            </m:r>
          </m:sub>
        </m:sSub>
        <m:r>
          <m:rPr>
            <m:sty m:val="p"/>
          </m:rPr>
          <m:t>,</m:t>
        </m:r>
        <m:sSub>
          <m:sSubPr/>
          <m:e>
            <m:r>
              <m:rPr/>
              <m:t>β</m:t>
            </m:r>
          </m:e>
          <m:sub>
            <m:r>
              <m:rPr/>
              <m:t>i</m:t>
            </m:r>
          </m:sub>
        </m:sSub>
      </m:oMath>
      <w:r>
        <w:t>），机制设计者需要知晓这些社会偏好参数才能设计出在相应偏好下激励相容的机制。然而，这些参数通常是私有信息，且社会偏好的共同先验可能不存在或难以形成。</w:t>
      </w:r>
    </w:p>
    <w:p w14:paraId="3A945E88">
      <w:pPr>
        <w:pStyle w:val="3"/>
      </w:pPr>
      <w:r>
        <w:t>再者，认知层级或有限理性意味着参与者可能无法完成显示原理所要求的复杂计算（即找出对他人策略的最优反应）。他们可能仅能进行有限层级的推理，从而导致在机制中无法执行理论上的占优策略。</w:t>
      </w:r>
    </w:p>
    <w:p w14:paraId="1E3F9E1C">
      <w:pPr>
        <w:pStyle w:val="3"/>
      </w:pPr>
      <w:r>
        <w:t xml:space="preserve">因此，发展 </w:t>
      </w:r>
      <w:r>
        <w:rPr>
          <w:b/>
        </w:rPr>
        <w:t>“行为显示原理”</w:t>
      </w:r>
      <w:r>
        <w:t xml:space="preserve"> 或探索其实用边界成为关键。一种思路是定义与特定行为模型（如QRE）相容的“行为激励相容”。例如，对于QRE参与者，可定义“量化响应激励相容”：给定其他参与者真实报告，一个参与者真实报告的QRE概率不低于其谎报的QRE概率。在此定义下，可能证明对于任何导致某个QRE的机制，存在一个直接机制，在该机制中真实报告构成一个QRE。然而，这样的“原理”适用范围狭窄，且其“均衡”结果与理性参数 </w:t>
      </w:r>
      <m:oMath>
        <m:r>
          <m:rPr/>
          <m:t>λ</m:t>
        </m:r>
      </m:oMath>
      <w:r>
        <w:t xml:space="preserve"> 紧密相关，而 </w:t>
      </w:r>
      <m:oMath>
        <m:r>
          <m:rPr/>
          <m:t>λ</m:t>
        </m:r>
      </m:oMath>
      <w:r>
        <w:t xml:space="preserve"> 对设计者而言通常是未知的。另一种更具雄心的方向是寻求对更广泛行为类别稳健的显示原理。例如，Bergemann 和 Morris 的“贝叶斯相关均衡”和“信息设计”框架将机制视为向参与者发送信号以影响其信念，该框架能部分容纳非标准信念，但与非标准决策模型（如前景理论）的结合仍待深入探索。</w:t>
      </w:r>
    </w:p>
    <w:p w14:paraId="0333BBEA">
      <w:pPr>
        <w:pStyle w:val="3"/>
      </w:pPr>
      <w:r>
        <w:t xml:space="preserve">行为扭曲对经典机制设计问题的冲击是具体而深刻的： * </w:t>
      </w:r>
      <w:r>
        <w:rPr>
          <w:b/>
        </w:rPr>
        <w:t>最优拍卖设计</w:t>
      </w:r>
      <w:r>
        <w:t xml:space="preserve">：在 Myerson 框架中，最优机制依赖于虚拟估值 </w:t>
      </w:r>
      <m:oMath>
        <m:sSub>
          <m:sSubPr/>
          <m:e>
            <m:r>
              <m:rPr/>
              <m:t>ψ</m:t>
            </m:r>
          </m:e>
          <m:sub>
            <m:r>
              <m:rPr/>
              <m:t>i</m:t>
            </m:r>
          </m:sub>
        </m:sSub>
        <m:d>
          <m:dPr>
            <m:sepChr m:val=""/>
          </m:dPr>
          <m:e>
            <m:sSub>
              <m:sSubPr/>
              <m:e>
                <m:r>
                  <m:rPr/>
                  <m:t>v</m:t>
                </m:r>
              </m:e>
              <m:sub>
                <m:r>
                  <m:rPr/>
                  <m:t>i</m:t>
                </m:r>
              </m:sub>
            </m:sSub>
          </m:e>
        </m:d>
        <m:r>
          <m:rPr>
            <m:sty m:val="p"/>
          </m:rPr>
          <m:t>=</m:t>
        </m:r>
        <m:sSub>
          <m:sSubPr/>
          <m:e>
            <m:r>
              <m:rPr/>
              <m:t>v</m:t>
            </m:r>
          </m:e>
          <m:sub>
            <m:r>
              <m:rPr/>
              <m:t>i</m:t>
            </m:r>
          </m:sub>
        </m:sSub>
        <m:r>
          <m:rPr>
            <m:sty m:val="p"/>
          </m:rPr>
          <m:t>−</m:t>
        </m:r>
        <m:f>
          <m:fPr/>
          <m:num>
            <m:r>
              <m:rPr/>
              <m:t>1</m:t>
            </m:r>
            <m:r>
              <m:rPr>
                <m:sty m:val="p"/>
              </m:rPr>
              <m:t>−</m:t>
            </m:r>
            <m:sSub>
              <m:sSubPr/>
              <m:e>
                <m:r>
                  <m:rPr/>
                  <m:t>F</m:t>
                </m:r>
              </m:e>
              <m:sub>
                <m:r>
                  <m:rPr/>
                  <m:t>i</m:t>
                </m:r>
              </m:sub>
            </m:sSub>
            <m:d>
              <m:dPr>
                <m:sepChr m:val=""/>
              </m:dPr>
              <m:e>
                <m:sSub>
                  <m:sSubPr/>
                  <m:e>
                    <m:r>
                      <m:rPr/>
                      <m:t>v</m:t>
                    </m:r>
                  </m:e>
                  <m:sub>
                    <m:r>
                      <m:rPr/>
                      <m:t>i</m:t>
                    </m:r>
                  </m:sub>
                </m:sSub>
              </m:e>
            </m:d>
          </m:num>
          <m:den>
            <m:sSub>
              <m:sSubPr/>
              <m:e>
                <m:r>
                  <m:rPr/>
                  <m:t>f</m:t>
                </m:r>
              </m:e>
              <m:sub>
                <m:r>
                  <m:rPr/>
                  <m:t>i</m:t>
                </m:r>
              </m:sub>
            </m:sSub>
            <m:d>
              <m:dPr>
                <m:sepChr m:val=""/>
              </m:dPr>
              <m:e>
                <m:sSub>
                  <m:sSubPr/>
                  <m:e>
                    <m:r>
                      <m:rPr/>
                      <m:t>v</m:t>
                    </m:r>
                  </m:e>
                  <m:sub>
                    <m:r>
                      <m:rPr/>
                      <m:t>i</m:t>
                    </m:r>
                  </m:sub>
                </m:sSub>
              </m:e>
            </m:d>
          </m:den>
        </m:f>
      </m:oMath>
      <w:r>
        <w:t xml:space="preserve">。若竞拍者是损失厌恶的，其出价行为会变化：在第一价格拍卖中加剧风险厌恶效应，可能导致更高出价；在第二价格拍卖中，虽真实出价仍是弱占优策略，但对“支付”本身的损失厌恶或对“赢者诅咒”的恐惧可能导致系统性低估。若竞拍者采用前景理论决策，其对不同出价结果概率的扭曲会进一步复杂化最优保留价和分配规则。 * </w:t>
      </w:r>
      <w:r>
        <w:rPr>
          <w:b/>
        </w:rPr>
        <w:t>公共品提供</w:t>
      </w:r>
      <w:r>
        <w:t>：经典VCG机制要求参与者真实报告估值。若参与者具有条件合作或互惠偏好，他们可能出于公平考量或对他人贡献的预期而调整报告，导致机制失效。此时，一个能识别并利用社会偏好的机制（如包含对低贡献者惩罚或对高贡献者表彰的机制）可能更有效，即使它在经典意义上并非激励相容。</w:t>
      </w:r>
    </w:p>
    <w:p w14:paraId="5B559B84">
      <w:pPr>
        <w:pStyle w:val="6"/>
        <w:keepNext/>
        <w:widowControl/>
        <w:numPr>
          <w:ilvl w:val="0"/>
          <w:numId w:val="219"/>
        </w:numPr>
        <w:topLinePunct w:val="0"/>
        <w:ind w:left="0" w:leftChars="0" w:firstLine="480" w:firstLineChars="0"/>
        <w:rPr>
          <w:rFonts w:hint="eastAsia" w:ascii="宋体" w:hAnsi="宋体" w:eastAsia="宋体" w:cs="宋体"/>
          <w:b w:val="0"/>
        </w:rPr>
      </w:pPr>
      <w:r>
        <w:t>分布稳健的机制设计：应对行为不确定性的鲁棒范式</w:t>
      </w:r>
    </w:p>
    <w:p w14:paraId="2BEB6C70">
      <w:pPr>
        <w:pStyle w:val="3"/>
      </w:pPr>
      <w:r>
        <w:t>鉴于行为模型本身预测的是一个可能包含非均衡行为的</w:t>
      </w:r>
      <w:r>
        <w:rPr>
          <w:b/>
        </w:rPr>
        <w:t>分布</w:t>
      </w:r>
      <w:r>
        <w:t xml:space="preserve">，而非单一均衡点，传统的基于特定均衡实施的机制设计范式显得脆弱。一个在完全理性均衡假设下性能优异的机制，可能在参与者因有限理性而偏离时表现极差。这催生了 </w:t>
      </w:r>
      <w:r>
        <w:rPr>
          <w:b/>
        </w:rPr>
        <w:t>“分布稳健的机制设计”</w:t>
      </w:r>
      <w:r>
        <w:t xml:space="preserve"> 思想。其核心是，机制设计者承认对参与者具体行为模型的</w:t>
      </w:r>
      <w:r>
        <w:rPr>
          <w:b/>
        </w:rPr>
        <w:t>不确定性</w:t>
      </w:r>
      <w:r>
        <w:t>，转而寻求在最坏情况行为分布下的性能保障。</w:t>
      </w:r>
    </w:p>
    <w:p w14:paraId="622F2399">
      <w:pPr>
        <w:pStyle w:val="3"/>
      </w:pPr>
      <w:r>
        <w:t xml:space="preserve">形式化地，设 </w:t>
      </w:r>
      <m:oMath>
        <m:r>
          <m:rPr>
            <m:sty m:val="p"/>
          </m:rPr>
          <m:t>ℬ</m:t>
        </m:r>
      </m:oMath>
      <w:r>
        <w:t xml:space="preserve"> 是一个可能的行为模型集合（例如，所有理性参数 </w:t>
      </w:r>
      <m:oMath>
        <m:sSub>
          <m:sSubPr/>
          <m:e>
            <m:r>
              <m:rPr/>
              <m:t>λ</m:t>
            </m:r>
          </m:e>
          <m:sub>
            <m:r>
              <m:rPr/>
              <m:t>i</m:t>
            </m:r>
          </m:sub>
        </m:sSub>
        <m:r>
          <m:rPr>
            <m:sty m:val="p"/>
          </m:rPr>
          <m:t>∈</m:t>
        </m:r>
        <m:d>
          <m:dPr>
            <m:begChr m:val="["/>
            <m:sepChr m:val=""/>
            <m:endChr m:val="]"/>
          </m:dPr>
          <m:e>
            <m:r>
              <m:rPr/>
              <m:t>152</m:t>
            </m:r>
          </m:e>
        </m:d>
      </m:oMath>
      <w:r>
        <w:t xml:space="preserve"> 的QRE模型，或所有认知层级 </w:t>
      </w:r>
      <m:oMath>
        <m:sSub>
          <m:sSubPr/>
          <m:e>
            <m:r>
              <m:rPr/>
              <m:t>k</m:t>
            </m:r>
          </m:e>
          <m:sub>
            <m:r>
              <m:rPr/>
              <m:t>i</m:t>
            </m:r>
          </m:sub>
        </m:sSub>
        <m:r>
          <m:rPr>
            <m:sty m:val="p"/>
          </m:rPr>
          <m:t>≤</m:t>
        </m:r>
        <m:r>
          <m:rPr/>
          <m:t>K</m:t>
        </m:r>
      </m:oMath>
      <w:r>
        <w:t xml:space="preserve"> 的CH模型）。设计者的目标不再是实现某个特定均衡下的最优，而是求解一个</w:t>
      </w:r>
      <w:r>
        <w:rPr>
          <w:b/>
        </w:rPr>
        <w:t>最大最小化问题</w:t>
      </w:r>
      <w:r>
        <w:t>：</w:t>
      </w:r>
    </w:p>
    <w:p w14:paraId="4C9571F7">
      <w:pPr>
        <w:pStyle w:val="3"/>
      </w:pPr>
      <m:oMathPara>
        <m:oMathParaPr>
          <m:jc m:val="center"/>
        </m:oMathParaPr>
        <m:oMath>
          <m:limLow>
            <m:limLowPr/>
            <m:e>
              <m:r>
                <m:rPr>
                  <m:sty m:val="p"/>
                </m:rPr>
                <m:t>max</m:t>
              </m:r>
            </m:e>
            <m:lim>
              <m:r>
                <m:rPr/>
                <m:t>M</m:t>
              </m:r>
              <m:r>
                <m:rPr>
                  <m:sty m:val="p"/>
                </m:rPr>
                <m:t>∈ℳ</m:t>
              </m:r>
            </m:lim>
          </m:limLow>
          <m:limLow>
            <m:limLowPr/>
            <m:e>
              <m:r>
                <m:rPr>
                  <m:sty m:val="p"/>
                </m:rPr>
                <m:t>min</m:t>
              </m:r>
            </m:e>
            <m:lim>
              <m:r>
                <m:rPr/>
                <m:t>b</m:t>
              </m:r>
              <m:r>
                <m:rPr>
                  <m:sty m:val="p"/>
                </m:rPr>
                <m:t>∈ℬ</m:t>
              </m:r>
            </m:lim>
          </m:limLow>
          <m:r>
            <m:rPr/>
            <m:t>W</m:t>
          </m:r>
          <m:d>
            <m:dPr>
              <m:sepChr m:val=""/>
            </m:dPr>
            <m:e>
              <m:r>
                <m:rPr/>
                <m:t>M</m:t>
              </m:r>
              <m:r>
                <m:rPr>
                  <m:sty m:val="p"/>
                </m:rPr>
                <m:t>,</m:t>
              </m:r>
              <m:r>
                <m:rPr/>
                <m:t>b</m:t>
              </m:r>
            </m:e>
          </m:d>
        </m:oMath>
      </m:oMathPara>
    </w:p>
    <w:p w14:paraId="2748CB60">
      <w:pPr>
        <w:pStyle w:val="3"/>
      </w:pPr>
      <w:r>
        <w:t xml:space="preserve">其中 </w:t>
      </w:r>
      <m:oMath>
        <m:r>
          <m:rPr/>
          <m:t>W</m:t>
        </m:r>
      </m:oMath>
      <w:r>
        <w:t xml:space="preserve"> 是设计者的目标函数（如社会福利、收入），</w:t>
      </w:r>
      <m:oMath>
        <m:r>
          <m:rPr>
            <m:sty m:val="p"/>
          </m:rPr>
          <m:t>ℳ</m:t>
        </m:r>
      </m:oMath>
      <w:r>
        <w:t xml:space="preserve"> 是可行机制集。</w:t>
      </w:r>
    </w:p>
    <w:p w14:paraId="1D8AD0FD">
      <w:pPr>
        <w:pStyle w:val="3"/>
      </w:pPr>
      <w:r>
        <w:t xml:space="preserve">实现这一框架面临多重挑战。首先是行为模型集合 </w:t>
      </w:r>
      <m:oMath>
        <m:r>
          <m:rPr>
            <m:sty m:val="p"/>
          </m:rPr>
          <m:t>ℬ</m:t>
        </m:r>
      </m:oMath>
      <w:r>
        <w:t xml:space="preserve"> 的设定：需足够广泛以覆盖合理偏差，又不能过于宽泛导致设计过于保守。其次是</w:t>
      </w:r>
      <w:r>
        <w:rPr>
          <w:b/>
        </w:rPr>
        <w:t>计算复杂性</w:t>
      </w:r>
      <w:r>
        <w:t>：上述 max-min 问题涉及双层优化，内层最小化常对应非凸问题。近期研究利用线性规划对偶、凸优化等技术，在特定场景（如简单拍卖）中取得进展，证明了针对“有界理性”或“近似最优反应”参与者，存在具有稳健性保证的简单机制（如二阶价格拍卖加匿名保留价），其最坏情况性能损失可控 [49]。</w:t>
      </w:r>
    </w:p>
    <w:p w14:paraId="56098805">
      <w:pPr>
        <w:pStyle w:val="3"/>
      </w:pPr>
      <w:r>
        <w:t xml:space="preserve">一个密切相关的前沿是 </w:t>
      </w:r>
      <w:r>
        <w:rPr>
          <w:b/>
        </w:rPr>
        <w:t>“信息设计”与行为博弈的结合</w:t>
      </w:r>
      <w:r>
        <w:t>。当参与者是行为性的（如使用概率权重函数），他们对同一信息结构的反应与理性参与者不同。设计者可利用此差异。例如，为鼓励疫苗接种，对于过度加权小概率的前景理论决策者，强调罕见但严重的后果可能比提供精确统计数字更有效。这要求将信念更新模型从贝叶斯更新推广到非贝叶斯更新规则（如“确认偏误”），并分析其对均衡与实施结果的影响。</w:t>
      </w:r>
    </w:p>
    <w:p w14:paraId="0B0D9977">
      <w:pPr>
        <w:pStyle w:val="6"/>
        <w:keepNext/>
        <w:widowControl/>
        <w:numPr>
          <w:ilvl w:val="0"/>
          <w:numId w:val="219"/>
        </w:numPr>
        <w:topLinePunct w:val="0"/>
        <w:ind w:left="0" w:leftChars="0" w:firstLine="480" w:firstLineChars="0"/>
        <w:rPr>
          <w:rFonts w:hint="eastAsia" w:ascii="宋体" w:hAnsi="宋体" w:eastAsia="宋体" w:cs="宋体"/>
          <w:b w:val="0"/>
        </w:rPr>
      </w:pPr>
      <w:r>
        <w:t>应用、计算挑战与理论展望</w:t>
      </w:r>
    </w:p>
    <w:p w14:paraId="17F824CE">
      <w:pPr>
        <w:pStyle w:val="3"/>
      </w:pPr>
      <w:r>
        <w:t>行为均衡与机制设计的思想已在人机交互、网络安全等工程领域得到直接应用。例如，在自动驾驶汽车与人类驾驶员的交互博弈中，假设人类完全理性是不现实的。[51] 将人类适应过程建模为奖励函数随机变化的博弈，机器人需据此决策。在网络安全中，[14] 提出了分析物联网中有限理性用户安全决策的“游戏中游戏”框架。这些应用表明，行为均衡的精炼是解决实际问题的关键。</w:t>
      </w:r>
    </w:p>
    <w:p w14:paraId="001A05A6">
      <w:pPr>
        <w:pStyle w:val="3"/>
      </w:pPr>
      <w:r>
        <w:t>在</w:t>
      </w:r>
      <w:r>
        <w:rPr>
          <w:b/>
        </w:rPr>
        <w:t>计算</w:t>
      </w:r>
      <w:r>
        <w:t>层面，求解QRE/SQRE涉及非线性方程组或不动点问题；计算CH模型均衡涉及离散类型的信念递归；求解分布稳健设计问题则是复杂的双层优化。机器学习方法，特别是深度强化学习与智能体仿真，被用于探索复杂行为下的均衡与机制性能 [49]，为高维问题提供了经验性解决方案。</w:t>
      </w:r>
    </w:p>
    <w:p w14:paraId="7368F4DA">
      <w:pPr>
        <w:pStyle w:val="3"/>
      </w:pPr>
      <w:r>
        <w:rPr>
          <w:b/>
        </w:rPr>
        <w:t>批判性综合与迈向实证检验</w:t>
      </w:r>
      <w:r>
        <w:t xml:space="preserve"> 行为均衡的精炼与机制设计代表了博弈论应对现实复杂性的深刻理论重构。它通过将心理学规律内嵌于均衡与机制的核心构件，致力于弥合规范理论与描述现实之间的鸿沟。然而，这一领域仍充满开放挑战： 1. </w:t>
      </w:r>
      <w:r>
        <w:rPr>
          <w:b/>
        </w:rPr>
        <w:t>理论统一性</w:t>
      </w:r>
      <w:r>
        <w:t xml:space="preserve">：一个能同时容纳概率扭曲、社会偏好、有限层级推理等多种偏差的统一均衡框架尚待建立。 2. </w:t>
      </w:r>
      <w:r>
        <w:rPr>
          <w:b/>
        </w:rPr>
        <w:t>实证基石</w:t>
      </w:r>
      <w:r>
        <w:t>：不同的精炼模型（如SQRE vs. 动态CH）孰优孰劣？其参数如何识别？这直接依赖于下一节将详细阐述的</w:t>
      </w:r>
      <w:r>
        <w:rPr>
          <w:b/>
        </w:rPr>
        <w:t>实证方法与实验验证</w:t>
      </w:r>
      <w:r>
        <w:t xml:space="preserve">。严谨的实验设计、结构估计与模型比较，是评判和筛选这些行为理论、并为其参数提供经验取值的唯一科学途径 [5]。 3. </w:t>
      </w:r>
      <w:r>
        <w:rPr>
          <w:b/>
        </w:rPr>
        <w:t>稳健机制</w:t>
      </w:r>
      <w:r>
        <w:t xml:space="preserve">：如何在行为模型不确定的情况下，设计出既简单又具有强稳健性的机制，是连接理论与政策实践的关键。 4. </w:t>
      </w:r>
      <w:r>
        <w:rPr>
          <w:b/>
        </w:rPr>
        <w:t>计算可行性</w:t>
      </w:r>
      <w:r>
        <w:t>：开发高效算法计算行为均衡和求解稳健设计问题，是推动其应用于大规模实际问题的前提。</w:t>
      </w:r>
    </w:p>
    <w:p w14:paraId="2EEC8AF0">
      <w:pPr>
        <w:pStyle w:val="3"/>
      </w:pPr>
      <w:r>
        <w:t>总而言之，本节系统论述了在非标准行为世界中对博弈论规范理论的重建努力。从精炼均衡概念到修正实施理论，再到发展稳健设计范式，这一系列进展标志着博弈论正从描述性拟合走向在新的行为公理体系下的规范性重建。然而，所有这些理论构想的科学价值与实用效能，最终必须置于下一节所构建的严谨</w:t>
      </w:r>
      <w:r>
        <w:rPr>
          <w:b/>
        </w:rPr>
        <w:t>实证检验</w:t>
      </w:r>
      <w:r>
        <w:t>框架之下，通过受控实验、结构估计与神经证据的三角验证，方能实现从行为敏感的理论到可检验、可应用的科学的最终跨越。</w:t>
      </w:r>
    </w:p>
    <w:bookmarkEnd w:id="745"/>
    <w:p w14:paraId="7FE9EED2">
      <w:pPr>
        <w:pStyle w:val="4"/>
        <w:keepNext/>
        <w:widowControl/>
        <w:numPr>
          <w:ilvl w:val="0"/>
          <w:numId w:val="212"/>
        </w:numPr>
        <w:ind w:left="0" w:leftChars="0" w:firstLine="0" w:firstLineChars="0"/>
        <w:rPr>
          <w:b w:val="0"/>
        </w:rPr>
      </w:pPr>
      <w:bookmarkStart w:id="747" w:name="_Toc1970905075"/>
      <w:bookmarkStart w:id="748" w:name="实证方法与实验验证"/>
      <w:r>
        <w:t>实证方法与实验验证</w:t>
      </w:r>
      <w:bookmarkEnd w:id="747"/>
    </w:p>
    <w:p w14:paraId="2A0B4B6C">
      <w:pPr>
        <w:pStyle w:val="3"/>
      </w:pPr>
      <w:r>
        <w:t>行为博弈论区别于传统博弈论的核心在于其强调理论模型的描述性效力与预测性能力必须通过系统的实证检验。因此，本节“实证方法与实验验证”构成行为博弈论科学方法论的基础，旨在系统阐述如何通过可控实验、严谨的计量方法与神经科学工具，对有限理性模型、社会偏好理论等进行估计、验证与精炼。这不仅是一个技术性附录，更是行为博弈论作为一门经验科学得以建立并发展的基石。我们将从实验设计范式、结构估计与模型选择、以及神经经济学证据三个维度展开深度剖析，批判性地审视各种方法的优势、局限及内在联系。</w:t>
      </w:r>
    </w:p>
    <w:p w14:paraId="177CB423">
      <w:pPr>
        <w:pStyle w:val="5"/>
        <w:keepNext/>
        <w:widowControl/>
      </w:pPr>
      <w:bookmarkStart w:id="749" w:name="_Toc66340550"/>
      <w:r>
        <w:t>实验设计与行为度量：识别异质性偏好的因果识别策略</w:t>
      </w:r>
      <w:bookmarkEnd w:id="749"/>
    </w:p>
    <w:p w14:paraId="2CC808C1">
      <w:pPr>
        <w:pStyle w:val="3"/>
      </w:pPr>
      <w:r>
        <w:t>博弈实验的核心目标是在可控环境中识别并度量驱动决策的两大行为基石：其一是关于他人行为与支付结构的</w:t>
      </w:r>
      <w:r>
        <w:rPr>
          <w:b/>
        </w:rPr>
        <w:t>信念（Beliefs）</w:t>
      </w:r>
      <w:r>
        <w:t>，其二是融合了物质利益与社会动机的</w:t>
      </w:r>
      <w:r>
        <w:rPr>
          <w:b/>
        </w:rPr>
        <w:t>偏好（Preferences）</w:t>
      </w:r>
      <w:r>
        <w:t>。标准的博弈实验范式为此提供了系统化工具。</w:t>
      </w:r>
    </w:p>
    <w:p w14:paraId="373940B9">
      <w:pPr>
        <w:pStyle w:val="3"/>
        <w:numPr>
          <w:ilvl w:val="0"/>
          <w:numId w:val="221"/>
        </w:numPr>
        <w:ind w:left="0" w:leftChars="0" w:firstLine="480" w:firstLineChars="0"/>
        <w:rPr>
          <w:b/>
        </w:rPr>
      </w:pPr>
      <w:r>
        <w:rPr>
          <w:b/>
        </w:rPr>
        <w:t>策略法（Strategy Method）与直接反应法（Direct Response）</w:t>
      </w:r>
      <w:r>
        <w:t>：策略法要求参与者在知晓自身角色（如提议者或回应者）后，针对对手所有可能的行动（如所有可能的出价金额），预先指定自己的完整应对策略（如在最后通牒博弈中，针对每一个可能的出价，决定接受或拒绝）。这种方法能高效采集完整的策略剖面，尤其适用于估计信念依赖的反应函数，如在量化响应均衡（QRE）或认知层级（CH）模型中。然而，策略法因缺乏决策的实时性与情绪参与，可能引发“冷”认知过程，与“热”状态下的真实决策存在生态效度差距。直接反应法则要求参与者在获知对手的实际行动（如具体出价）后即时做出反应，更贴近现实互动，但数据采集效率较低，且难以构建完整的反应函数。二者选择涉及数据广度与生态效度的权衡。例如，在研究互惠行为时，直接反应法可能更有效地触发情感反应，而策略法则更适合于系统性地估计惩罚函数的参数形式。</w:t>
      </w:r>
    </w:p>
    <w:p w14:paraId="5137A3E9">
      <w:pPr>
        <w:pStyle w:val="3"/>
        <w:numPr>
          <w:ilvl w:val="0"/>
          <w:numId w:val="221"/>
        </w:numPr>
        <w:ind w:left="0" w:leftChars="0" w:firstLine="480" w:firstLineChars="0"/>
        <w:rPr>
          <w:b/>
        </w:rPr>
      </w:pPr>
      <w:r>
        <w:rPr>
          <w:b/>
        </w:rPr>
        <w:t>信念诱导与信息结构操控</w:t>
      </w:r>
      <w:r>
        <w:t>：分离认知因素（如层级推理）与社会偏好（如不平等厌恶）的关键在于对信息结构的精巧设计。经典的“信念诱导”（Belief Elicitation）技术，如二次评分规则，直接要求参与者报告其关于对手行动或类型的概率分布，为估计主观信念提供了数据。然而，诱导过程本身可能影响信念形成（即“诱导效应”），且诱导的激励相容性在非期望效用模型下可能失效。另一种更稳健的方法是</w:t>
      </w:r>
      <w:r>
        <w:rPr>
          <w:b/>
        </w:rPr>
        <w:t>通过实验设计控制信息</w:t>
      </w:r>
      <w:r>
        <w:t>。例如，在独裁者博弈或最后通牒博弈的变体中，通过操纵回应者是否知晓提议者可选择的行动集，可以区分“意图基础的互惠”与纯粹的结果不平等厌恶。如果回应者仅在知晓提议者本可做出更公平选择却未如此时施加惩罚，则支持意图模型；若惩罚仅与最终分配不平等程度相关，则支持结果模型。类似地，在研究认知层级时，通过控制参与者是否知晓对手的收益矩阵，可以分离零级（完全不知情）行为与更高级别的策略性推理。论文 [5] 中的元分析便综合了多种信息条件下的实验数据，以比较不同行为模型的预测力。</w:t>
      </w:r>
    </w:p>
    <w:p w14:paraId="67C47AB1">
      <w:pPr>
        <w:pStyle w:val="3"/>
        <w:numPr>
          <w:ilvl w:val="0"/>
          <w:numId w:val="221"/>
        </w:numPr>
        <w:ind w:left="0" w:leftChars="0" w:firstLine="480" w:firstLineChars="0"/>
        <w:rPr>
          <w:b/>
        </w:rPr>
      </w:pPr>
      <w:r>
        <w:rPr>
          <w:b/>
        </w:rPr>
        <w:t>基本偏好参数的先验测量与控制</w:t>
      </w:r>
      <w:r>
        <w:t xml:space="preserve">：行为博弈模型中的参数（如风险厌恶系数 </w:t>
      </w:r>
      <m:oMath>
        <m:r>
          <m:rPr/>
          <m:t>α</m:t>
        </m:r>
      </m:oMath>
      <w:r>
        <w:t xml:space="preserve">、时间贴现因子 </w:t>
      </w:r>
      <m:oMath>
        <m:r>
          <m:rPr/>
          <m:t>δ</m:t>
        </m:r>
      </m:oMath>
      <w:r>
        <w:t xml:space="preserve">、不平等厌恶参数 </w:t>
      </w:r>
      <m:oMath>
        <m:sSub>
          <m:sSubPr/>
          <m:e>
            <m:r>
              <m:rPr/>
              <m:t>α</m:t>
            </m:r>
          </m:e>
          <m:sub>
            <m:r>
              <m:rPr/>
              <m:t>i</m:t>
            </m:r>
          </m:sub>
        </m:sSub>
        <m:r>
          <m:rPr>
            <m:sty m:val="p"/>
          </m:rPr>
          <m:t>,</m:t>
        </m:r>
        <m:sSub>
          <m:sSubPr/>
          <m:e>
            <m:r>
              <m:rPr/>
              <m:t>β</m:t>
            </m:r>
          </m:e>
          <m:sub>
            <m:r>
              <m:rPr/>
              <m:t>i</m:t>
            </m:r>
          </m:sub>
        </m:sSub>
      </m:oMath>
      <w:r>
        <w:t>）并非在真空中运作。个体的风险态度直接影响其在不确定支付博弈中的策略选择；时间偏好可能影响重复互动中的合作意愿。因此，严谨的实验需要在核心博弈任务之外，引入独立的测量任务（如彩票选择测风险、跨期选择测耐心）以获取这些基本偏好参数的先验估计。这样做有两大目的：一是作为控制变量，在回归分析中剥离这些基础偏好对博弈行为的影响，从而更纯净地识别社会偏好或认知参数；二是检验行为模型的结构稳定性，即同一参数在不同任务中是否保持一致性。例如，在 [42] 中，作者将前景理论参数（价值函数曲率、概率权重）的测量纳入电网需求侧管理的博弈分析，以控制个体风险感知的异质性。然而，跨任务参数稳定性的假设本身是一个有待检验的深层问题，行为异质性可能具有任务特异性。</w:t>
      </w:r>
    </w:p>
    <w:p w14:paraId="7076D7B9">
      <w:pPr>
        <w:pStyle w:val="5"/>
        <w:keepNext/>
        <w:widowControl/>
      </w:pPr>
      <w:bookmarkStart w:id="750" w:name="_Toc441611057"/>
      <w:r>
        <w:t>结构估计与模型选择：从数据到理论的严谨对话</w:t>
      </w:r>
      <w:bookmarkEnd w:id="750"/>
    </w:p>
    <w:p w14:paraId="3090A2E2">
      <w:pPr>
        <w:pStyle w:val="3"/>
      </w:pPr>
      <w:r>
        <w:t xml:space="preserve">当实验数据 </w:t>
      </w:r>
      <m:oMath>
        <m:r>
          <m:rPr/>
          <m:t>D</m:t>
        </m:r>
      </m:oMath>
      <w:r>
        <w:t xml:space="preserve"> 采集完毕后，核心的计量任务是将数据与形式化的行为模型 </w:t>
      </w:r>
      <m:oMath>
        <m:r>
          <m:rPr/>
          <m:t>M</m:t>
        </m:r>
        <m:d>
          <m:dPr>
            <m:sepChr m:val=""/>
          </m:dPr>
          <m:e>
            <m:r>
              <m:rPr/>
              <m:t>θ</m:t>
            </m:r>
          </m:e>
        </m:d>
      </m:oMath>
      <w:r>
        <w:t xml:space="preserve"> 进行对接，通过结构估计（Structural Estimation）获取参数 </w:t>
      </w:r>
      <m:oMath>
        <m:r>
          <m:rPr/>
          <m:t>θ</m:t>
        </m:r>
      </m:oMath>
      <w:r>
        <w:t xml:space="preserve"> 的估计值 </w:t>
      </w:r>
      <m:oMath>
        <m:acc>
          <m:accPr/>
          <m:e>
            <m:r>
              <m:rPr/>
              <m:t>θ</m:t>
            </m:r>
          </m:e>
        </m:acc>
      </m:oMath>
      <w:r>
        <w:t>，并在此基础上进行模型比较与选择。这一过程是行为博弈论实现“定量化”与“可检验”的关键。</w:t>
      </w:r>
    </w:p>
    <w:p w14:paraId="53D6C84B">
      <w:pPr>
        <w:pStyle w:val="3"/>
        <w:numPr>
          <w:ilvl w:val="0"/>
          <w:numId w:val="222"/>
        </w:numPr>
        <w:ind w:left="0" w:leftChars="0" w:firstLine="480" w:firstLineChars="0"/>
        <w:rPr>
          <w:b/>
        </w:rPr>
      </w:pPr>
      <w:r>
        <w:rPr>
          <w:b/>
        </w:rPr>
        <w:t>最大似然估计（MLE）的框架与计算挑战</w:t>
      </w:r>
      <w:r>
        <w:t xml:space="preserve">：给定一个参数化的行为模型，例如一个认知层级模型（类型为 </w:t>
      </w:r>
      <m:oMath>
        <m:r>
          <m:rPr/>
          <m:t>k</m:t>
        </m:r>
      </m:oMath>
      <w:r>
        <w:t xml:space="preserve"> 的玩家以概率 </w:t>
      </w:r>
      <m:oMath>
        <m:r>
          <m:rPr/>
          <m:t>f</m:t>
        </m:r>
        <m:d>
          <m:dPr>
            <m:sepChr m:val=""/>
          </m:dPr>
          <m:e>
            <m:r>
              <m:rPr/>
              <m:t>k</m:t>
            </m:r>
          </m:e>
        </m:d>
      </m:oMath>
      <w:r>
        <w:t xml:space="preserve"> 出现，其策略为对较低层级信念的最优反应）或一个量化响应均衡模型（策略选择概率由 Logit 函数 </w:t>
      </w:r>
      <m:oMath>
        <m:r>
          <m:rPr/>
          <m:t>P</m:t>
        </m:r>
        <m:d>
          <m:dPr>
            <m:sepChr m:val=""/>
          </m:dPr>
          <m:e>
            <m:sSub>
              <m:sSubPr/>
              <m:e>
                <m:r>
                  <m:rPr/>
                  <m:t>a</m:t>
                </m:r>
              </m:e>
              <m:sub>
                <m:r>
                  <m:rPr/>
                  <m:t>i</m:t>
                </m:r>
              </m:sub>
            </m:sSub>
          </m:e>
        </m:d>
        <m:r>
          <m:rPr>
            <m:sty m:val="p"/>
          </m:rPr>
          <m:t>∝exp</m:t>
        </m:r>
        <m:d>
          <m:dPr>
            <m:sepChr m:val=""/>
          </m:dPr>
          <m:e>
            <m:r>
              <m:rPr/>
              <m:t>λ</m:t>
            </m:r>
            <m:r>
              <m:rPr>
                <m:sty m:val="p"/>
              </m:rPr>
              <m:t>E</m:t>
            </m:r>
            <m:d>
              <m:dPr>
                <m:begChr m:val="["/>
                <m:sepChr m:val=""/>
                <m:endChr m:val="]"/>
              </m:dPr>
              <m:e>
                <m:r>
                  <m:rPr/>
                  <m:t>104</m:t>
                </m:r>
              </m:e>
            </m:d>
          </m:e>
        </m:d>
      </m:oMath>
      <w:r>
        <w:t xml:space="preserve"> 给出），我们可以计算出在参数 </w:t>
      </w:r>
      <m:oMath>
        <m:r>
          <m:rPr/>
          <m:t>θ</m:t>
        </m:r>
      </m:oMath>
      <w:r>
        <w:t xml:space="preserve"> 下观察到实验数据 </w:t>
      </w:r>
      <m:oMath>
        <m:r>
          <m:rPr/>
          <m:t>D</m:t>
        </m:r>
      </m:oMath>
      <w:r>
        <w:t xml:space="preserve">（一系列策略选择或行动结果）的似然度 </w:t>
      </w:r>
      <m:oMath>
        <m:r>
          <m:rPr/>
          <m:t>P</m:t>
        </m:r>
        <m:d>
          <m:dPr>
            <m:sepChr m:val=""/>
          </m:dPr>
          <m:e>
            <m:r>
              <m:rPr/>
              <m:t>D</m:t>
            </m:r>
            <m:r>
              <m:rPr>
                <m:sty m:val="p"/>
              </m:rPr>
              <m:t>|</m:t>
            </m:r>
            <m:r>
              <m:rPr/>
              <m:t>M</m:t>
            </m:r>
            <m:r>
              <m:rPr>
                <m:sty m:val="p"/>
              </m:rPr>
              <m:t>,</m:t>
            </m:r>
            <m:r>
              <m:rPr/>
              <m:t>θ</m:t>
            </m:r>
          </m:e>
        </m:d>
      </m:oMath>
      <w:r>
        <w:t xml:space="preserve">。最大似然估计量 </w:t>
      </w:r>
      <m:oMath>
        <m:sSub>
          <m:sSubPr/>
          <m:e>
            <m:acc>
              <m:accPr/>
              <m:e>
                <m:r>
                  <m:rPr/>
                  <m:t>θ</m:t>
                </m:r>
              </m:e>
            </m:acc>
          </m:e>
          <m:sub>
            <m:r>
              <m:rPr/>
              <m:t>MLE</m:t>
            </m:r>
          </m:sub>
        </m:sSub>
        <m:r>
          <m:rPr>
            <m:sty m:val="p"/>
          </m:rPr>
          <m:t>=arg</m:t>
        </m:r>
        <m:sSub>
          <m:sSubPr/>
          <m:e>
            <m:r>
              <m:rPr>
                <m:sty m:val="p"/>
              </m:rPr>
              <m:t>max</m:t>
            </m:r>
          </m:e>
          <m:sub>
            <m:r>
              <m:rPr/>
              <m:t>θ</m:t>
            </m:r>
          </m:sub>
        </m:sSub>
        <m:r>
          <m:rPr>
            <m:sty m:val="p"/>
          </m:rPr>
          <m:t>log</m:t>
        </m:r>
        <m:r>
          <m:rPr/>
          <m:t>P</m:t>
        </m:r>
        <m:d>
          <m:dPr>
            <m:sepChr m:val=""/>
          </m:dPr>
          <m:e>
            <m:r>
              <m:rPr/>
              <m:t>D</m:t>
            </m:r>
            <m:r>
              <m:rPr>
                <m:sty m:val="p"/>
              </m:rPr>
              <m:t>|</m:t>
            </m:r>
            <m:r>
              <m:rPr/>
              <m:t>M</m:t>
            </m:r>
            <m:r>
              <m:rPr>
                <m:sty m:val="p"/>
              </m:rPr>
              <m:t>,</m:t>
            </m:r>
            <m:r>
              <m:rPr/>
              <m:t>θ</m:t>
            </m:r>
          </m:e>
        </m:d>
      </m:oMath>
      <w:r>
        <w:t xml:space="preserve"> 具有良好的渐近性质（一致性、渐近正态性）。然而，计算上面临两大挑战：首先，对于均衡模型（如QRE），似然函数涉及一个固定点问题，因为策略分布 </w:t>
      </w:r>
      <m:oMath>
        <m:r>
          <m:rPr/>
          <m:t>σ</m:t>
        </m:r>
      </m:oMath>
      <w:r>
        <w:t xml:space="preserve"> 本身是参数 </w:t>
      </w:r>
      <m:oMath>
        <m:r>
          <m:rPr/>
          <m:t>θ</m:t>
        </m:r>
      </m:oMath>
      <w:r>
        <w:t xml:space="preserve"> 的函数，需要通过迭代算法求解；其次，对于包含潜在类型（如不同理性层级或社会偏好类型）的混合模型，似然函数涉及对潜在类型的求和或积分，可能需要使用期望最大化（EM）算法或马尔可夫链蒙特卡洛（MCMC）方法。论文 [5] 便详细展示了如何对 QLk（Quantal Response Level-k）等模型进行结构估计与比较，发现经过适当修正的 QLk 模型在样本外预测上表现优异。</w:t>
      </w:r>
    </w:p>
    <w:p w14:paraId="0EBD1E88">
      <w:pPr>
        <w:pStyle w:val="3"/>
        <w:numPr>
          <w:ilvl w:val="0"/>
          <w:numId w:val="222"/>
        </w:numPr>
        <w:ind w:left="0" w:leftChars="0" w:firstLine="480" w:firstLineChars="0"/>
        <w:rPr>
          <w:b/>
        </w:rPr>
      </w:pPr>
      <w:r>
        <w:rPr>
          <w:b/>
        </w:rPr>
        <w:t>模型比较与选择标准</w:t>
      </w:r>
      <w:r>
        <w:t>：面对多个竞争性行为模型（如纯社会偏好模型、纯认知层级模型、以及二者结合的混合模型），如何甄别最具解释力和预测力的模型？简单的样本内拟合优度（如对数似然值）不足为凭，因为更复杂的模型必然有更强的拟合能力，但可能过拟合。因此，必须采用强调</w:t>
      </w:r>
      <w:r>
        <w:rPr>
          <w:b/>
        </w:rPr>
        <w:t>样本外预测</w:t>
      </w:r>
      <w:r>
        <w:t>或施加</w:t>
      </w:r>
      <w:r>
        <w:rPr>
          <w:b/>
        </w:rPr>
        <w:t>参数惩罚</w:t>
      </w:r>
      <w:r>
        <w:t xml:space="preserve">的标准： * </w:t>
      </w:r>
      <w:r>
        <w:rPr>
          <w:b/>
        </w:rPr>
        <w:t>样本外预测（Out-of-Sample Prediction）</w:t>
      </w:r>
      <w:r>
        <w:t xml:space="preserve">：将数据随机划分为训练集和测试集。用训练集估计各模型的参数，然后用估计出的参数计算模型对测试集的预测似然度。预测似然最高的模型被认为泛化能力最强。这是最直接也最令人信服的模型选择依据。 * </w:t>
      </w:r>
      <w:r>
        <w:rPr>
          <w:b/>
        </w:rPr>
        <w:t>信息准则（Information Criteria）</w:t>
      </w:r>
      <w:r>
        <w:t>：当数据量有限或计算样本外预测成本过高时，信息准则提供了一个近似方案。最常用的是阿卡克信息准则（AIC）和贝叶斯信息准则（BIC）：</w:t>
      </w:r>
      <m:oMath>
        <m:r>
          <m:rPr/>
          <m:t>AIC</m:t>
        </m:r>
        <m:r>
          <m:rPr>
            <m:sty m:val="p"/>
          </m:rPr>
          <m:t>=−</m:t>
        </m:r>
        <m:r>
          <m:rPr/>
          <m:t>2</m:t>
        </m:r>
        <m:r>
          <m:rPr>
            <m:sty m:val="p"/>
          </m:rPr>
          <m:t>log</m:t>
        </m:r>
        <m:r>
          <m:rPr/>
          <m:t>L</m:t>
        </m:r>
        <m:r>
          <m:rPr>
            <m:sty m:val="p"/>
          </m:rPr>
          <m:t>+</m:t>
        </m:r>
        <m:r>
          <m:rPr/>
          <m:t>2K</m:t>
        </m:r>
      </m:oMath>
      <w:r>
        <w:t xml:space="preserve">, </w:t>
      </w:r>
      <m:oMath>
        <m:r>
          <m:rPr/>
          <m:t>BIC</m:t>
        </m:r>
        <m:r>
          <m:rPr>
            <m:sty m:val="p"/>
          </m:rPr>
          <m:t>=−</m:t>
        </m:r>
        <m:r>
          <m:rPr/>
          <m:t>2</m:t>
        </m:r>
        <m:r>
          <m:rPr>
            <m:sty m:val="p"/>
          </m:rPr>
          <m:t>log</m:t>
        </m:r>
        <m:r>
          <m:rPr/>
          <m:t>L</m:t>
        </m:r>
        <m:r>
          <m:rPr>
            <m:sty m:val="p"/>
          </m:rPr>
          <m:t>+</m:t>
        </m:r>
        <m:r>
          <m:rPr/>
          <m:t>K</m:t>
        </m:r>
        <m:r>
          <m:rPr>
            <m:sty m:val="p"/>
          </m:rPr>
          <m:t>log</m:t>
        </m:r>
        <m:r>
          <m:rPr/>
          <m:t>N</m:t>
        </m:r>
      </m:oMath>
      <w:r>
        <w:t xml:space="preserve">，其中 </w:t>
      </w:r>
      <m:oMath>
        <m:r>
          <m:rPr/>
          <m:t>L</m:t>
        </m:r>
      </m:oMath>
      <w:r>
        <w:t xml:space="preserve"> 是最大似然值，</w:t>
      </w:r>
      <m:oMath>
        <m:r>
          <m:rPr/>
          <m:t>K</m:t>
        </m:r>
      </m:oMath>
      <w:r>
        <w:t xml:space="preserve"> 是参数个数，</w:t>
      </w:r>
      <m:oMath>
        <m:r>
          <m:rPr/>
          <m:t>N</m:t>
        </m:r>
      </m:oMath>
      <w:r>
        <w:t xml:space="preserve"> 是观测数。二者均在拟合优度与模型复杂度之间进行权衡，BIC 对大样本下的参数施加更严厉的惩罚。选择 AIC 或 BIC 最小值对应的模型。 * </w:t>
      </w:r>
      <w:r>
        <w:rPr>
          <w:b/>
        </w:rPr>
        <w:t>贝叶斯模型比较（Bayesian Model Comparison）</w:t>
      </w:r>
      <w:r>
        <w:t>：通过计算模型的边际似然（Marginal Likelihood）</w:t>
      </w:r>
      <m:oMath>
        <m:r>
          <m:rPr/>
          <m:t>P</m:t>
        </m:r>
        <m:d>
          <m:dPr>
            <m:sepChr m:val=""/>
          </m:dPr>
          <m:e>
            <m:r>
              <m:rPr/>
              <m:t>D</m:t>
            </m:r>
            <m:r>
              <m:rPr>
                <m:sty m:val="p"/>
              </m:rPr>
              <m:t>|</m:t>
            </m:r>
            <m:r>
              <m:rPr/>
              <m:t>M</m:t>
            </m:r>
          </m:e>
        </m:d>
        <m:r>
          <m:rPr>
            <m:sty m:val="p"/>
          </m:rPr>
          <m:t>=∫</m:t>
        </m:r>
        <m:r>
          <m:rPr/>
          <m:t>P</m:t>
        </m:r>
        <m:d>
          <m:dPr>
            <m:sepChr m:val=""/>
          </m:dPr>
          <m:e>
            <m:r>
              <m:rPr/>
              <m:t>D</m:t>
            </m:r>
            <m:r>
              <m:rPr>
                <m:sty m:val="p"/>
              </m:rPr>
              <m:t>|</m:t>
            </m:r>
            <m:r>
              <m:rPr/>
              <m:t>M</m:t>
            </m:r>
            <m:r>
              <m:rPr>
                <m:sty m:val="p"/>
              </m:rPr>
              <m:t>,</m:t>
            </m:r>
            <m:r>
              <m:rPr/>
              <m:t>θ</m:t>
            </m:r>
          </m:e>
        </m:d>
        <m:r>
          <m:rPr/>
          <m:t>p</m:t>
        </m:r>
        <m:d>
          <m:dPr>
            <m:sepChr m:val=""/>
          </m:dPr>
          <m:e>
            <m:r>
              <m:rPr/>
              <m:t>θ</m:t>
            </m:r>
            <m:r>
              <m:rPr>
                <m:sty m:val="p"/>
              </m:rPr>
              <m:t>|</m:t>
            </m:r>
            <m:r>
              <m:rPr/>
              <m:t>M</m:t>
            </m:r>
          </m:e>
        </m:d>
        <m:r>
          <m:rPr/>
          <m:t>dθ</m:t>
        </m:r>
      </m:oMath>
      <w:r>
        <w:t>，并比较不同模型的贝叶斯因子（Bayes Factor）。该方法自然处理了参数不确定性，但计算边际似然通常需要数值积分或近似方法。</w:t>
      </w:r>
    </w:p>
    <w:p w14:paraId="147B94A9">
      <w:pPr>
        <w:pStyle w:val="3"/>
      </w:pPr>
      <w:r>
        <w:t>论文 [6] 采用了无监督聚类方法，这可以视为一种非参数或半参数的模型选择，旨在发现数据背后潜在的行为表型（如羡慕型、乐观型、悲观型、信任型），而非预设特定的参数化形式。这种方法与传统的基于预定义模型的结构估计形成互补，有助于发现理论未涵盖的行为规律。</w:t>
      </w:r>
    </w:p>
    <w:p w14:paraId="7C22B01A">
      <w:pPr>
        <w:pStyle w:val="3"/>
        <w:numPr>
          <w:ilvl w:val="0"/>
          <w:numId w:val="222"/>
        </w:numPr>
        <w:ind w:left="0" w:leftChars="0" w:firstLine="480" w:firstLineChars="0"/>
        <w:rPr>
          <w:b/>
        </w:rPr>
      </w:pPr>
      <w:r>
        <w:rPr>
          <w:b/>
        </w:rPr>
        <w:t>估计结果的解释与“异质性的同质化”风险</w:t>
      </w:r>
      <w:r>
        <w:t xml:space="preserve">：结构估计得到的参数分布（如 </w:t>
      </w:r>
      <m:oMath>
        <m:sSub>
          <m:sSubPr/>
          <m:e>
            <m:r>
              <m:rPr/>
              <m:t>α</m:t>
            </m:r>
          </m:e>
          <m:sub>
            <m:r>
              <m:rPr/>
              <m:t>i</m:t>
            </m:r>
          </m:sub>
        </m:sSub>
        <m:r>
          <m:rPr>
            <m:sty m:val="p"/>
          </m:rPr>
          <m:t>,</m:t>
        </m:r>
        <m:sSub>
          <m:sSubPr/>
          <m:e>
            <m:r>
              <m:rPr/>
              <m:t>β</m:t>
            </m:r>
          </m:e>
          <m:sub>
            <m:r>
              <m:rPr/>
              <m:t>i</m:t>
            </m:r>
          </m:sub>
        </m:sSub>
      </m:oMath>
      <w:r>
        <w:t xml:space="preserve"> 的异质性）为我们理解群体行为多样性提供了量化依据。然而，必须警惕“异质性的同质化”陷阱：即用一个统一的模型框架（如费尔-施密特模型）去拟合所有数据，可能会掩盖本质上不同的决策机制。例如，一部分人的“合作”行为可能源于纯粹利他，另一部分则源于互惠预期，但他们在一次性囚徒困境中可能表现相似。解决这一问题需要设计更精细的实验来识别机制，或采用有限混合模型（Finite Mixture Models）显式地估计出不同行为类型的人群比例。论文 [29] 虽然应用领域不同，但其利用博弈论和迭代学习来区分不同潜在类别（词义）的思想，与此处识别行为机制异质性的挑战有方法论上的相通之处。</w:t>
      </w:r>
    </w:p>
    <w:p w14:paraId="3070B597">
      <w:pPr>
        <w:pStyle w:val="5"/>
        <w:keepNext/>
        <w:widowControl/>
      </w:pPr>
      <w:bookmarkStart w:id="751" w:name="_Toc453550967"/>
      <w:r>
        <w:t>神经经济学与认知科学的证据：为行为参数寻找微观基础</w:t>
      </w:r>
      <w:bookmarkEnd w:id="751"/>
    </w:p>
    <w:p w14:paraId="1CD7C083">
      <w:pPr>
        <w:pStyle w:val="3"/>
      </w:pPr>
      <w:r>
        <w:t xml:space="preserve">行为博弈模型中的参数（如不平等厌恶强度 </w:t>
      </w:r>
      <m:oMath>
        <m:r>
          <m:rPr/>
          <m:t>α</m:t>
        </m:r>
      </m:oMath>
      <w:r>
        <w:t>、互惠敏感性、认知负荷成本）并非黑箱。神经经济学与认知科学旨在通过测量决策过程中的神经活动与生理信号，为这些参数提供生物学和认知层面的微观基础证据，从而增强理论的说服力，并可能引导新理论的构建。</w:t>
      </w:r>
    </w:p>
    <w:p w14:paraId="5ACB3BD2">
      <w:pPr>
        <w:pStyle w:val="3"/>
        <w:numPr>
          <w:ilvl w:val="0"/>
          <w:numId w:val="223"/>
        </w:numPr>
        <w:ind w:left="0" w:leftChars="0" w:firstLine="480" w:firstLineChars="0"/>
        <w:rPr>
          <w:b/>
        </w:rPr>
      </w:pPr>
      <w:r>
        <w:rPr>
          <w:b/>
        </w:rPr>
        <w:t>神经影像学（fMRI）与特定行为构念的神经关联</w:t>
      </w:r>
      <w:r>
        <w:t xml:space="preserve">：功能磁共振成像（fMRI）通过检测血氧水平依赖（BOLD）信号，能够以较高的空间分辨率定位与特定认知和情感过程相关的大脑区域活动。在行为博弈实验中同步进行fMRI扫描，已发现了一系列稳健的神经关联： * </w:t>
      </w:r>
      <w:r>
        <w:rPr>
          <w:b/>
        </w:rPr>
        <w:t>不平等厌恶与前脑岛（Anterior Insula）</w:t>
      </w:r>
      <w:r>
        <w:t xml:space="preserve">：在最后通牒博弈中，当回应者面对不公平出价时，其前脑岛区域显著激活，且激活强度与拒绝概率正相关。前脑岛与负面情绪（如厌恶、愤怒）和身体疼痛处理有关，这为不平等厌恶作为一种引发负面情感反应的社会偏好提供了神经证据。 * </w:t>
      </w:r>
      <w:r>
        <w:rPr>
          <w:b/>
        </w:rPr>
        <w:t>互惠合作与背侧纹状体（Dorsal Striatum）及前额叶皮层（Prefrontal Cortex, PFC）</w:t>
      </w:r>
      <w:r>
        <w:t xml:space="preserve">：在信任博弈或囚徒困境中，当参与者进行互惠合作或惩罚背叛时，背侧纹状体（尤其是尾状核）常被激活，该区域与奖励预测和处理有关，表明互惠行为本身可能带来内在的满足感。同时，涉及计算和策略推理的背外侧前额叶皮层（DLPFC）以及涉及心理化和意图理解的内侧前额叶皮层（MPFC）也参与其中，区分了简单利他与意图基础的互惠。 * </w:t>
      </w:r>
      <w:r>
        <w:rPr>
          <w:b/>
        </w:rPr>
        <w:t>策略性推理与心智化网络（Mentalizing Network）</w:t>
      </w:r>
      <w:r>
        <w:t>：在涉及高阶信念的博弈（如猜谜游戏、蜈蚣博弈）中，颞顶联合区（TPJ）和内侧前额叶皮层（MPFC）等构成的心智化网络活动增强，其活动模式与参与者所进行的推理层级相关。</w:t>
      </w:r>
    </w:p>
    <w:p w14:paraId="3C5A9D20">
      <w:pPr>
        <w:pStyle w:val="3"/>
      </w:pPr>
      <w:r>
        <w:t>这些发现不仅验证了行为模型所区分的社会偏好和认知过程具有独立的神经基质，更重要的是，它们可以用于解决行为数据本身的模糊性。例如，一个拒绝不公平出价的行为，既可能源于负面情绪驱动（前脑岛激活为主），也可能源于策略性声誉建立（前额叶激活为主）。神经数据为区分这两种机制提供了额外证据。</w:t>
      </w:r>
    </w:p>
    <w:p w14:paraId="67E655AB">
      <w:pPr>
        <w:pStyle w:val="3"/>
        <w:numPr>
          <w:ilvl w:val="0"/>
          <w:numId w:val="223"/>
        </w:numPr>
        <w:ind w:left="0" w:leftChars="0" w:firstLine="480" w:firstLineChars="0"/>
        <w:rPr>
          <w:b/>
        </w:rPr>
      </w:pPr>
      <w:r>
        <w:rPr>
          <w:b/>
        </w:rPr>
        <w:t>生理测量与计算建模的结合</w:t>
      </w:r>
      <w:r>
        <w:t>：除了fMRI，其他生理测量如皮肤电反应（GSR，反映唤醒度）、心率变异性（HRV，反映自我调节能力）、瞳孔放大（反映认知负荷）也被用于博弈实验。这些指标时间分辨率更高，成本较低，适合捕捉决策过程中的瞬时变化。例如，在[35]中，虽然未直接测量生理信号，但研究揭示了人类在石头剪刀布博弈中表现出条件响应和群体循环，这种行为模式背后可能隐藏着特定的神经或生理节奏。将此类行为动态与高时间分辨率的生理信号（如EEG）相结合，可以探索决策节奏、学习速度等更精细的行为参数。</w:t>
      </w:r>
    </w:p>
    <w:p w14:paraId="286E4888">
      <w:pPr>
        <w:pStyle w:val="3"/>
        <w:numPr>
          <w:ilvl w:val="0"/>
          <w:numId w:val="223"/>
        </w:numPr>
        <w:ind w:left="0" w:leftChars="0" w:firstLine="480" w:firstLineChars="0"/>
        <w:rPr>
          <w:b/>
        </w:rPr>
      </w:pPr>
      <w:r>
        <w:rPr>
          <w:b/>
        </w:rPr>
        <w:t>神经数据对理论建模的反馈与挑战</w:t>
      </w:r>
      <w:r>
        <w:t>：神经证据不仅用于验证，更可以启发和约束理论模型。例如，发现不同决策系统（如快速的、情绪驱动的系统I与慢速的、计算驱动的系统II）对应不同脑区，推动了基于双系统理论的行为博弈模型发展。然而，神经经济学也面临挑战：“反向推理”风险（从脑区激活反向推断特定心理过程需谨慎）、个体差异巨大、以及神经活动与复杂心理构念之间多对多的映射关系。未来的方向在于发展“神经计算模型”，将神经活动直接作为模型中的隐变量或约束条件。例如，用强化学习模型预测纹状体的多巴胺释放信号，并将其与社会学习动态相结合。</w:t>
      </w:r>
    </w:p>
    <w:p w14:paraId="210CDC6C">
      <w:pPr>
        <w:pStyle w:val="5"/>
        <w:keepNext/>
        <w:widowControl/>
      </w:pPr>
      <w:bookmarkStart w:id="752" w:name="_Toc1411639166"/>
      <w:r>
        <w:t>批判性综合与前沿展望</w:t>
      </w:r>
      <w:bookmarkEnd w:id="752"/>
    </w:p>
    <w:p w14:paraId="13E7BF31">
      <w:pPr>
        <w:pStyle w:val="3"/>
      </w:pPr>
      <w:r>
        <w:t>实证方法与实验验证构成了行为博弈论自我修正、持续发展的引擎。将实验设计、结构估计与神经科学三者结合，形成了从宏观行为现象到微观机制，再从机制理解反哺模型精炼的完整科学循环。</w:t>
      </w:r>
    </w:p>
    <w:p w14:paraId="6C71D5F9">
      <w:pPr>
        <w:pStyle w:val="3"/>
      </w:pPr>
      <w:r>
        <w:t>然而，当前范式仍面临核心挑战：</w:t>
      </w:r>
      <w:r>
        <w:rPr>
          <w:b/>
        </w:rPr>
        <w:t>其一，外部有效性问题</w:t>
      </w:r>
      <w:r>
        <w:t>。实验室环境高度简化，且参与者知晓被观察，其行为能否推广至实地（field）或自然主义环境，始终存疑。越来越多的研究开始进行田野实验或利用自然发生的数据进行检验。</w:t>
      </w:r>
      <w:r>
        <w:rPr>
          <w:b/>
        </w:rPr>
        <w:t>其二，模型膨胀与可证伪性</w:t>
      </w:r>
      <w:r>
        <w:t>。通过不断增加参数和潜在类型，行为模型总能更好地拟合已有数据，但这损害了模型的简洁性和预测力。坚持严格的样本外预测检验和预注册研究是遏制此趋势的关键。</w:t>
      </w:r>
      <w:r>
        <w:rPr>
          <w:b/>
        </w:rPr>
        <w:t>其三，异质性的复杂结构</w:t>
      </w:r>
      <w:r>
        <w:t>。个体的行为类型可能不是固定不变的，而是随情境、经验动态演化的。将实证方法与演化动力学或经验博弈论分析结合，是理解这种动态异质性的前沿方向。</w:t>
      </w:r>
    </w:p>
    <w:p w14:paraId="7E5ED169">
      <w:pPr>
        <w:pStyle w:val="3"/>
      </w:pPr>
      <w:r>
        <w:t xml:space="preserve">未来的实证研究将呈现几个显著趋势： 1. </w:t>
      </w:r>
      <w:r>
        <w:rPr>
          <w:b/>
        </w:rPr>
        <w:t>大规模在线实验与计算建模</w:t>
      </w:r>
      <w:r>
        <w:t xml:space="preserve">：利用在线平台招募大量多样化参与者，进行更复杂、更长周期的博弈实验，并结合机器学习方法从高频行为数据中自动识别行为模式和政策，正如在[89]和[165]等工作中对算法策略的探索，未来也可以用于刻画人类策略的复杂性。 2. </w:t>
      </w:r>
      <w:r>
        <w:rPr>
          <w:b/>
        </w:rPr>
        <w:t>神经科学与计算精神病学的交叉</w:t>
      </w:r>
      <w:r>
        <w:t xml:space="preserve">：通过研究临床群体（如自闭症、反社会人格障碍）在博弈任务中的行为与神经异常，可以更深层地揭示特定社会认知功能（如心理化、共情）的机制及其在博弈均衡中的作用。 3. </w:t>
      </w:r>
      <w:r>
        <w:rPr>
          <w:b/>
        </w:rPr>
        <w:t>现场神经科学与生态瞬时评估</w:t>
      </w:r>
      <w:r>
        <w:t xml:space="preserve">：随着便携式神经成像设备（如fNIRS、移动EEG）的发展，在更自然的社会互动中同步测量神经活动成为可能，有望极大地提升研究的生态效度。 4. </w:t>
      </w:r>
      <w:r>
        <w:rPr>
          <w:b/>
        </w:rPr>
        <w:t>因果干预技术的应用</w:t>
      </w:r>
      <w:r>
        <w:t>：经颅磁刺激（TMS）或经颅直流电刺激（tDCS）等技术可以暂时性、可逆地调制特定脑区的活动，从而建立脑区功能与博弈行为之间的因果联系，超越相关的层面。</w:t>
      </w:r>
    </w:p>
    <w:p w14:paraId="14B373DB">
      <w:pPr>
        <w:pStyle w:val="3"/>
      </w:pPr>
      <w:r>
        <w:t>综上所述，“实证方法与实验验证”绝非行为博弈论的辅助环节，而是其理论生命力的源泉。通过精心设计的实验分离机制，通过严谨的计量方法量化参数与检验模型，再通过神经科学工具探寻其生物学基础，行为博弈论得以在稳固的经验基石上，构建起既能刻画人类行为丰富性又保持逻辑严谨性的理论大厦。这一方法论 triad 的持续精进与融合，将继续推动我们更深刻地理解在理性边界之内，人类社会互动的复杂图景。</w:t>
      </w:r>
    </w:p>
    <w:bookmarkEnd w:id="748"/>
    <w:p w14:paraId="22176934">
      <w:pPr>
        <w:pStyle w:val="4"/>
        <w:keepNext/>
        <w:widowControl/>
        <w:numPr>
          <w:ilvl w:val="0"/>
          <w:numId w:val="212"/>
        </w:numPr>
        <w:ind w:left="0" w:leftChars="0" w:firstLine="0" w:firstLineChars="0"/>
        <w:rPr>
          <w:b w:val="0"/>
        </w:rPr>
      </w:pPr>
      <w:bookmarkStart w:id="753" w:name="_Toc20130906"/>
      <w:bookmarkStart w:id="754" w:name="前沿议题与批评性反思"/>
      <w:r>
        <w:t>前沿议题与批评性反思</w:t>
      </w:r>
      <w:bookmarkEnd w:id="753"/>
    </w:p>
    <w:p w14:paraId="51B255D2">
      <w:pPr>
        <w:pStyle w:val="5"/>
        <w:keepNext/>
        <w:widowControl/>
      </w:pPr>
      <w:bookmarkStart w:id="755" w:name="_Toc1185204563"/>
      <w:r>
        <w:t>行为博弈论前沿挑战与未来方向</w:t>
      </w:r>
      <w:bookmarkEnd w:id="755"/>
    </w:p>
    <w:p w14:paraId="5125BC51">
      <w:pPr>
        <w:pStyle w:val="3"/>
      </w:pPr>
      <w:r>
        <w:t>行为博弈论在成功地将心理学规律引入经典博弈分析框架，并借助前一节所详述的精密实证方法体系（实验、结构估计与神经科学）获得了扎实的经验基础后，其自身的发展逻辑与累积的证据将其推向了一个关键的十字路口。理论模型的快速增殖与特定参数化带来的描述灵活性，在取得实证成功的同时，也引发了深刻的元理论反思。本节旨在超越对具体行为模型的罗列与验证，基于实证研究揭示的复杂图景，深入剖析行为博弈论当前面临的三大根本性前沿挑战：偏好的内生性与演化基础、智能体异质性背景下的人机交互新范式，以及理论体系自身的统一性与外部有效性危机。通过对这些议题的批判性审视，我们试图勾勒出该领域从“描述异常”迈向“解释系统”的未来发展路径及其对更广泛社会科学研究的方法论启示。</w:t>
      </w:r>
    </w:p>
    <w:p w14:paraId="324334F7">
      <w:pPr>
        <w:pStyle w:val="5"/>
        <w:keepNext/>
        <w:widowControl/>
      </w:pPr>
      <w:bookmarkStart w:id="756" w:name="_Toc1822264416"/>
      <w:r>
        <w:t>内生偏好的形成与演化：从静态异质性到动态起源</w:t>
      </w:r>
      <w:bookmarkEnd w:id="756"/>
    </w:p>
    <w:p w14:paraId="212F9FD6">
      <w:pPr>
        <w:pStyle w:val="3"/>
      </w:pPr>
      <w:r>
        <w:t xml:space="preserve">经典行为博弈模型（如FS模型、Rabin模型）将社会偏好参数（如不平等厌恶系数 </w:t>
      </w:r>
      <m:oMath>
        <m:sSub>
          <m:sSubPr/>
          <m:e>
            <m:r>
              <m:rPr/>
              <m:t>α</m:t>
            </m:r>
          </m:e>
          <m:sub>
            <m:r>
              <m:rPr/>
              <m:t>i</m:t>
            </m:r>
          </m:sub>
        </m:sSub>
        <m:r>
          <m:rPr>
            <m:sty m:val="p"/>
          </m:rPr>
          <m:t>,</m:t>
        </m:r>
        <m:sSub>
          <m:sSubPr/>
          <m:e>
            <m:r>
              <m:rPr/>
              <m:t>β</m:t>
            </m:r>
          </m:e>
          <m:sub>
            <m:r>
              <m:rPr/>
              <m:t>i</m:t>
            </m:r>
          </m:sub>
        </m:sSub>
      </m:oMath>
      <w:r>
        <w:t xml:space="preserve">）或理性参数（如QRE中的精度参数 </w:t>
      </w:r>
      <m:oMath>
        <m:sSub>
          <m:sSubPr/>
          <m:e>
            <m:r>
              <m:rPr/>
              <m:t>λ</m:t>
            </m:r>
          </m:e>
          <m:sub>
            <m:r>
              <m:rPr/>
              <m:t>i</m:t>
            </m:r>
          </m:sub>
        </m:sSub>
      </m:oMath>
      <w:r>
        <w:t>）视为个体稳定且外生给定的异质性特质。结构估计方法虽能刻画这些参数的横截面分布，但前一节的综述表明，这本质上仍是一种“静态描述”。一个更深层、更具根本性的问题是：这些驱动行为的偏好参数从何而来？它们为何在人群中呈现出观测到的分布？将偏好内生化，并置于演化选择的动态过程中进行考察，是行为博弈论走向一个更具预测性和解释力的统一理论的关键步骤，直接回应了实证研究对“行为规律起源”的追问。</w:t>
      </w:r>
    </w:p>
    <w:p w14:paraId="2693D279">
      <w:pPr>
        <w:pStyle w:val="3"/>
      </w:pPr>
      <w:r>
        <w:t xml:space="preserve">演化博弈论为此提供了天然的分析框架。将个体的“行为类型” </w:t>
      </w:r>
      <m:oMath>
        <m:sSub>
          <m:sSubPr/>
          <m:e>
            <m:r>
              <m:rPr/>
              <m:t>τ</m:t>
            </m:r>
          </m:e>
          <m:sub>
            <m:r>
              <m:rPr/>
              <m:t>i</m:t>
            </m:r>
          </m:sub>
        </m:sSub>
      </m:oMath>
      <w:r>
        <w:t xml:space="preserve"> 编码为其策略或内在偏好参数，其适应度 </w:t>
      </w:r>
      <m:oMath>
        <m:r>
          <m:rPr/>
          <m:t>f</m:t>
        </m:r>
        <m:d>
          <m:dPr>
            <m:sepChr m:val=""/>
          </m:dPr>
          <m:e>
            <m:sSub>
              <m:sSubPr/>
              <m:e>
                <m:r>
                  <m:rPr/>
                  <m:t>τ</m:t>
                </m:r>
              </m:e>
              <m:sub>
                <m:r>
                  <m:rPr/>
                  <m:t>i</m:t>
                </m:r>
              </m:sub>
            </m:sSub>
            <m:r>
              <m:rPr>
                <m:sty m:val="p"/>
              </m:rPr>
              <m:t>,</m:t>
            </m:r>
            <m:sSub>
              <m:sSubPr/>
              <m:e>
                <m:r>
                  <m:rPr>
                    <m:sty m:val="b"/>
                  </m:rPr>
                  <m:t>τ</m:t>
                </m:r>
              </m:e>
              <m:sub>
                <m:r>
                  <m:rPr>
                    <m:sty m:val="p"/>
                  </m:rPr>
                  <m:t>−</m:t>
                </m:r>
                <m:r>
                  <m:rPr/>
                  <m:t>i</m:t>
                </m:r>
              </m:sub>
            </m:sSub>
          </m:e>
        </m:d>
      </m:oMath>
      <w:r>
        <w:t xml:space="preserve"> 由其在给定群体状态 </w:t>
      </w:r>
      <m:oMath>
        <m:r>
          <m:rPr>
            <m:sty m:val="b"/>
          </m:rPr>
          <m:t>τ</m:t>
        </m:r>
      </m:oMath>
      <w:r>
        <w:t xml:space="preserve"> 下的（物质）收益决定。核心研究问题是：在长期演化动力系统 </w:t>
      </w:r>
      <m:oMath>
        <m:sSub>
          <m:sSubPr/>
          <m:e>
            <m:acc>
              <m:accPr>
                <m:chr m:val="̇"/>
              </m:accPr>
              <m:e>
                <m:r>
                  <m:rPr/>
                  <m:t>x</m:t>
                </m:r>
              </m:e>
            </m:acc>
          </m:e>
          <m:sub>
            <m:r>
              <m:rPr/>
              <m:t>τ</m:t>
            </m:r>
          </m:sub>
        </m:sSub>
        <m:r>
          <m:rPr>
            <m:sty m:val="p"/>
          </m:rPr>
          <m:t>=</m:t>
        </m:r>
        <m:sSub>
          <m:sSubPr/>
          <m:e>
            <m:r>
              <m:rPr/>
              <m:t>x</m:t>
            </m:r>
          </m:e>
          <m:sub>
            <m:r>
              <m:rPr/>
              <m:t>τ</m:t>
            </m:r>
          </m:sub>
        </m:sSub>
        <m:d>
          <m:dPr>
            <m:begChr m:val="["/>
            <m:sepChr m:val=""/>
            <m:endChr m:val="]"/>
          </m:dPr>
          <m:e>
            <m:r>
              <m:rPr/>
              <m:t>26</m:t>
            </m:r>
          </m:e>
        </m:d>
      </m:oMath>
      <w:r>
        <w:t xml:space="preserve">（其中 </w:t>
      </w:r>
      <m:oMath>
        <m:sSub>
          <m:sSubPr/>
          <m:e>
            <m:r>
              <m:rPr/>
              <m:t>x</m:t>
            </m:r>
          </m:e>
          <m:sub>
            <m:r>
              <m:rPr/>
              <m:t>τ</m:t>
            </m:r>
          </m:sub>
        </m:sSub>
      </m:oMath>
      <w:r>
        <w:t xml:space="preserve"> 是类型 </w:t>
      </w:r>
      <m:oMath>
        <m:r>
          <m:rPr/>
          <m:t>τ</m:t>
        </m:r>
      </m:oMath>
      <w:r>
        <w:t xml:space="preserve"> 的比例，</w:t>
      </w:r>
      <m:oMath>
        <m:acc>
          <m:accPr>
            <m:chr m:val="‾"/>
          </m:accPr>
          <m:e>
            <m:r>
              <m:rPr/>
              <m:t>f</m:t>
            </m:r>
          </m:e>
        </m:acc>
      </m:oMath>
      <w:r>
        <w:t xml:space="preserve"> 是平均适应度）下，哪些类型能够抵御变异类型的入侵，从而成为演化稳定策略（ESS）或演化稳定分布？</w:t>
      </w:r>
    </w:p>
    <w:p w14:paraId="1DA6A11C">
      <w:pPr>
        <w:pStyle w:val="3"/>
      </w:pPr>
      <w:r>
        <w:t xml:space="preserve">对于亲社会偏好（如利他、不平等厌恶、强互惠）的演化，理论研究揭示其生存严重依赖于互动结构和环境条件。在完全匿名、随机配对的大群体中，纯粹自利类型通常在演化中占优，因为亲社会行为者承担个人成本 </w:t>
      </w:r>
      <m:oMath>
        <m:r>
          <m:rPr/>
          <m:t>c</m:t>
        </m:r>
      </m:oMath>
      <w:r>
        <w:t xml:space="preserve"> 却使他人获益 </w:t>
      </w:r>
      <m:oMath>
        <m:r>
          <m:rPr/>
          <m:t>b</m:t>
        </m:r>
      </m:oMath>
      <w:r>
        <w:t xml:space="preserve"> (</w:t>
      </w:r>
      <m:oMath>
        <m:r>
          <m:rPr/>
          <m:t>b</m:t>
        </m:r>
        <m:r>
          <m:rPr>
            <m:sty m:val="p"/>
          </m:rPr>
          <m:t>&gt;</m:t>
        </m:r>
        <m:r>
          <m:rPr/>
          <m:t>c</m:t>
        </m:r>
      </m:oMath>
      <w:r>
        <w:t xml:space="preserve">)，这构成了一个演化囚徒困境。然而，当引入特定的社会结构时，亲社会偏好可能获得演化优势： * </w:t>
      </w:r>
      <w:r>
        <w:rPr>
          <w:b/>
        </w:rPr>
        <w:t>同类匹配（Assortative Matching）</w:t>
      </w:r>
      <w:r>
        <w:t xml:space="preserve">：若个体与同类型对手互动的概率 </w:t>
      </w:r>
      <m:oMath>
        <m:r>
          <m:rPr/>
          <m:t>r</m:t>
        </m:r>
      </m:oMath>
      <w:r>
        <w:t xml:space="preserve"> 大于随机匹配概率，则当 </w:t>
      </w:r>
      <m:oMath>
        <m:r>
          <m:rPr/>
          <m:t>r</m:t>
        </m:r>
        <m:r>
          <m:rPr>
            <m:sty m:val="p"/>
          </m:rPr>
          <m:t>&gt;</m:t>
        </m:r>
        <m:r>
          <m:rPr/>
          <m:t>c</m:t>
        </m:r>
        <m:r>
          <m:rPr>
            <m:sty m:val="p"/>
          </m:rPr>
          <m:t>/</m:t>
        </m:r>
        <m:r>
          <m:rPr/>
          <m:t>b</m:t>
        </m:r>
      </m:oMath>
      <w:r>
        <w:t xml:space="preserve"> 时，亲社会类型可以成为ESS。这为基于群体身份的合作提供了演化解释 [13]。 * </w:t>
      </w:r>
      <w:r>
        <w:rPr>
          <w:b/>
        </w:rPr>
        <w:t>网络互惠（Network Reciprocity）</w:t>
      </w:r>
      <w:r>
        <w:t xml:space="preserve">：在规则网格或复杂网络 </w:t>
      </w:r>
      <m:oMath>
        <m:r>
          <m:rPr/>
          <m:t>G</m:t>
        </m:r>
        <m:r>
          <m:rPr>
            <m:sty m:val="p"/>
          </m:rPr>
          <m:t>=</m:t>
        </m:r>
        <m:d>
          <m:dPr>
            <m:sepChr m:val=""/>
          </m:dPr>
          <m:e>
            <m:r>
              <m:rPr/>
              <m:t>V</m:t>
            </m:r>
            <m:r>
              <m:rPr>
                <m:sty m:val="p"/>
              </m:rPr>
              <m:t>,</m:t>
            </m:r>
            <m:r>
              <m:rPr/>
              <m:t>E</m:t>
            </m:r>
          </m:e>
        </m:d>
      </m:oMath>
      <w:r>
        <w:t xml:space="preserve"> 上，个体仅与邻居 </w:t>
      </w:r>
      <m:oMath>
        <m:r>
          <m:rPr/>
          <m:t>N</m:t>
        </m:r>
        <m:d>
          <m:dPr>
            <m:sepChr m:val=""/>
          </m:dPr>
          <m:e>
            <m:r>
              <m:rPr/>
              <m:t>i</m:t>
            </m:r>
          </m:e>
        </m:d>
      </m:oMath>
      <w:r>
        <w:t xml:space="preserve"> 互动。合作行为能通过形成局部聚类来抵御背叛的侵蚀，其演化稳定性取决于网络拓扑（如度分布、聚类系数）与博弈收益矩阵 [36]。 * </w:t>
      </w:r>
      <w:r>
        <w:rPr>
          <w:b/>
        </w:rPr>
        <w:t>间接互惠与声誉</w:t>
      </w:r>
      <w:r>
        <w:t xml:space="preserve">：在信息可传播的群体中，个体行为会形成声誉 </w:t>
      </w:r>
      <m:oMath>
        <m:sSub>
          <m:sSubPr/>
          <m:e>
            <m:r>
              <m:rPr/>
              <m:t>s</m:t>
            </m:r>
          </m:e>
          <m:sub>
            <m:r>
              <m:rPr/>
              <m:t>i</m:t>
            </m:r>
          </m:sub>
        </m:sSub>
        <m:r>
          <m:rPr>
            <m:sty m:val="p"/>
          </m:rPr>
          <m:t>∈{</m:t>
        </m:r>
        <m:r>
          <m:rPr/>
          <m:t>G</m:t>
        </m:r>
        <m:r>
          <m:rPr>
            <m:sty m:val="p"/>
          </m:rPr>
          <m:t>,</m:t>
        </m:r>
        <m:r>
          <m:rPr/>
          <m:t>B</m:t>
        </m:r>
        <m:r>
          <m:rPr>
            <m:sty m:val="p"/>
          </m:rPr>
          <m:t>}</m:t>
        </m:r>
      </m:oMath>
      <w:r>
        <w:t xml:space="preserve">。基于声誉的合作规范（如“形象评分”：帮助声誉好者，不帮助声誉差者”）得以演化，当且仅当帮助行为的受益 </w:t>
      </w:r>
      <m:oMath>
        <m:r>
          <m:rPr/>
          <m:t>b</m:t>
        </m:r>
      </m:oMath>
      <w:r>
        <w:t xml:space="preserve"> 与成本 </w:t>
      </w:r>
      <m:oMath>
        <m:r>
          <m:rPr/>
          <m:t>c</m:t>
        </m:r>
      </m:oMath>
      <w:r>
        <w:t xml:space="preserve"> 之比大于关于声誉信息传播的折扣率的倒数，即 </w:t>
      </w:r>
      <m:oMath>
        <m:r>
          <m:rPr/>
          <m:t>b</m:t>
        </m:r>
        <m:r>
          <m:rPr>
            <m:sty m:val="p"/>
          </m:rPr>
          <m:t>/</m:t>
        </m:r>
        <m:r>
          <m:rPr/>
          <m:t>c</m:t>
        </m:r>
        <m:r>
          <m:rPr>
            <m:sty m:val="p"/>
          </m:rPr>
          <m:t>&gt;</m:t>
        </m:r>
        <m:r>
          <m:rPr/>
          <m:t>1</m:t>
        </m:r>
        <m:r>
          <m:rPr>
            <m:sty m:val="p"/>
          </m:rPr>
          <m:t>/</m:t>
        </m:r>
        <m:r>
          <m:rPr/>
          <m:t>q</m:t>
        </m:r>
      </m:oMath>
      <w:r>
        <w:t xml:space="preserve">，其中 </w:t>
      </w:r>
      <m:oMath>
        <m:r>
          <m:rPr/>
          <m:t>q</m:t>
        </m:r>
      </m:oMath>
      <w:r>
        <w:t xml:space="preserve"> 是得知对方声誉的概率。这为强互惠（惩罚背叛者）的演化提供了机制。</w:t>
      </w:r>
    </w:p>
    <w:p w14:paraId="1302C958">
      <w:pPr>
        <w:pStyle w:val="3"/>
      </w:pPr>
      <w:r>
        <w:t xml:space="preserve">值得注意的是，当偏好参数是连续变量时，演化动态可能导致种群收敛到一个内点多态均衡 </w:t>
      </w:r>
      <m:oMath>
        <m:sSup>
          <m:sSupPr/>
          <m:e>
            <m:r>
              <m:rPr>
                <m:sty m:val="b"/>
              </m:rPr>
              <m:t>x</m:t>
            </m:r>
          </m:e>
          <m:sup>
            <m:r>
              <m:rPr>
                <m:sty m:val="p"/>
              </m:rPr>
              <m:t>∗</m:t>
            </m:r>
          </m:sup>
        </m:sSup>
      </m:oMath>
      <w:r>
        <w:t xml:space="preserve">，其中多种类型 </w:t>
      </w:r>
      <m:oMath>
        <m:sSub>
          <m:sSubPr/>
          <m:e>
            <m:r>
              <m:rPr/>
              <m:t>τ</m:t>
            </m:r>
          </m:e>
          <m:sub>
            <m:r>
              <m:rPr/>
              <m:t>1</m:t>
            </m:r>
          </m:sub>
        </m:sSub>
        <m:r>
          <m:rPr>
            <m:sty m:val="p"/>
          </m:rPr>
          <m:t>,</m:t>
        </m:r>
        <m:sSub>
          <m:sSubPr/>
          <m:e>
            <m:r>
              <m:rPr/>
              <m:t>τ</m:t>
            </m:r>
          </m:e>
          <m:sub>
            <m:r>
              <m:rPr/>
              <m:t>2</m:t>
            </m:r>
          </m:sub>
        </m:sSub>
        <m:r>
          <m:rPr>
            <m:sty m:val="p"/>
          </m:rPr>
          <m:t>,...</m:t>
        </m:r>
      </m:oMath>
      <w:r>
        <w:t xml:space="preserve"> 以稳定频率共存，这比单一类型更能模拟实证观测到的行为异质性。</w:t>
      </w:r>
    </w:p>
    <w:p w14:paraId="0D520AD7">
      <w:pPr>
        <w:pStyle w:val="3"/>
      </w:pPr>
      <w:r>
        <w:t xml:space="preserve">将理性参数 </w:t>
      </w:r>
      <m:oMath>
        <m:r>
          <m:rPr/>
          <m:t>λ</m:t>
        </m:r>
      </m:oMath>
      <w:r>
        <w:t xml:space="preserve"> 也置于演化框架下，引出了“理性的演化”问题。个体选择精确反应策略 </w:t>
      </w:r>
      <m:oMath>
        <m:sSubSup>
          <m:sSubSupPr/>
          <m:e>
            <m:r>
              <m:rPr/>
              <m:t>a</m:t>
            </m:r>
          </m:e>
          <m:sub>
            <m:r>
              <m:rPr/>
              <m:t>i</m:t>
            </m:r>
          </m:sub>
          <m:sup>
            <m:r>
              <m:rPr>
                <m:sty m:val="p"/>
              </m:rPr>
              <m:t>∗</m:t>
            </m:r>
          </m:sup>
        </m:sSubSup>
        <m:r>
          <m:rPr>
            <m:sty m:val="p"/>
          </m:rPr>
          <m:t>=arg</m:t>
        </m:r>
        <m:sSub>
          <m:sSubPr/>
          <m:e>
            <m:r>
              <m:rPr>
                <m:sty m:val="p"/>
              </m:rPr>
              <m:t>max</m:t>
            </m:r>
          </m:e>
          <m:sub>
            <m:sSub>
              <m:sSubPr/>
              <m:e>
                <m:r>
                  <m:rPr/>
                  <m:t>a</m:t>
                </m:r>
              </m:e>
              <m:sub>
                <m:r>
                  <m:rPr/>
                  <m:t>i</m:t>
                </m:r>
              </m:sub>
            </m:sSub>
          </m:sub>
        </m:sSub>
        <m:r>
          <m:rPr>
            <m:sty m:val="p"/>
          </m:rPr>
          <m:t>E</m:t>
        </m:r>
        <m:sSub>
          <m:sSubPr/>
          <m:e>
            <m:r>
              <m:rPr/>
              <m:t>u</m:t>
            </m:r>
          </m:e>
          <m:sub>
            <m:r>
              <m:rPr/>
              <m:t>i</m:t>
            </m:r>
          </m:sub>
        </m:sSub>
        <m:d>
          <m:dPr>
            <m:sepChr m:val=""/>
          </m:dPr>
          <m:e>
            <m:sSub>
              <m:sSubPr/>
              <m:e>
                <m:r>
                  <m:rPr/>
                  <m:t>a</m:t>
                </m:r>
              </m:e>
              <m:sub>
                <m:r>
                  <m:rPr/>
                  <m:t>i</m:t>
                </m:r>
              </m:sub>
            </m:sSub>
            <m:r>
              <m:rPr>
                <m:sty m:val="p"/>
              </m:rPr>
              <m:t>,</m:t>
            </m:r>
            <m:sSub>
              <m:sSubPr/>
              <m:e>
                <m:r>
                  <m:rPr/>
                  <m:t>σ</m:t>
                </m:r>
              </m:e>
              <m:sub>
                <m:r>
                  <m:rPr>
                    <m:sty m:val="p"/>
                  </m:rPr>
                  <m:t>−</m:t>
                </m:r>
                <m:r>
                  <m:rPr/>
                  <m:t>i</m:t>
                </m:r>
              </m:sub>
            </m:sSub>
          </m:e>
        </m:d>
      </m:oMath>
      <w:r>
        <w:t xml:space="preserve"> 需要支付认知成本 </w:t>
      </w:r>
      <m:oMath>
        <m:r>
          <m:rPr/>
          <m:t>C</m:t>
        </m:r>
        <m:d>
          <m:dPr>
            <m:sepChr m:val=""/>
          </m:dPr>
          <m:e>
            <m:r>
              <m:rPr/>
              <m:t>λ</m:t>
            </m:r>
          </m:e>
        </m:d>
      </m:oMath>
      <w:r>
        <w:t xml:space="preserve">，其中 </w:t>
      </w:r>
      <m:oMath>
        <m:r>
          <m:rPr/>
          <m:t>C</m:t>
        </m:r>
        <m:d>
          <m:dPr>
            <m:sepChr m:val=""/>
          </m:dPr>
          <m:e>
            <m:r>
              <m:rPr>
                <m:sty m:val="p"/>
              </m:rPr>
              <m:t>⋅</m:t>
            </m:r>
          </m:e>
        </m:d>
      </m:oMath>
      <w:r>
        <w:t xml:space="preserve"> 是增函数。其适应度为 </w:t>
      </w:r>
      <m:oMath>
        <m:sSub>
          <m:sSubPr/>
          <m:e>
            <m:r>
              <m:rPr/>
              <m:t>π</m:t>
            </m:r>
          </m:e>
          <m:sub>
            <m:r>
              <m:rPr/>
              <m:t>i</m:t>
            </m:r>
          </m:sub>
        </m:sSub>
        <m:d>
          <m:dPr>
            <m:sepChr m:val=""/>
          </m:dPr>
          <m:e>
            <m:r>
              <m:rPr/>
              <m:t>λ</m:t>
            </m:r>
          </m:e>
        </m:d>
        <m:r>
          <m:rPr>
            <m:sty m:val="p"/>
          </m:rPr>
          <m:t>=E</m:t>
        </m:r>
        <m:sSub>
          <m:sSubPr/>
          <m:e>
            <m:r>
              <m:rPr/>
              <m:t>u</m:t>
            </m:r>
          </m:e>
          <m:sub>
            <m:r>
              <m:rPr/>
              <m:t>i</m:t>
            </m:r>
          </m:sub>
        </m:sSub>
        <m:d>
          <m:dPr>
            <m:sepChr m:val=""/>
          </m:dPr>
          <m:e>
            <m:sSub>
              <m:sSubPr/>
              <m:e>
                <m:r>
                  <m:rPr/>
                  <m:t>a</m:t>
                </m:r>
              </m:e>
              <m:sub>
                <m:r>
                  <m:rPr/>
                  <m:t>i</m:t>
                </m:r>
              </m:sub>
            </m:sSub>
            <m:d>
              <m:dPr>
                <m:sepChr m:val=""/>
              </m:dPr>
              <m:e>
                <m:r>
                  <m:rPr/>
                  <m:t>λ</m:t>
                </m:r>
              </m:e>
            </m:d>
            <m:r>
              <m:rPr>
                <m:sty m:val="p"/>
              </m:rPr>
              <m:t>,</m:t>
            </m:r>
            <m:sSub>
              <m:sSubPr/>
              <m:e>
                <m:r>
                  <m:rPr/>
                  <m:t>σ</m:t>
                </m:r>
              </m:e>
              <m:sub>
                <m:r>
                  <m:rPr>
                    <m:sty m:val="p"/>
                  </m:rPr>
                  <m:t>−</m:t>
                </m:r>
                <m:r>
                  <m:rPr/>
                  <m:t>i</m:t>
                </m:r>
              </m:sub>
            </m:sSub>
          </m:e>
        </m:d>
        <m:r>
          <m:rPr>
            <m:sty m:val="p"/>
          </m:rPr>
          <m:t>−</m:t>
        </m:r>
        <m:r>
          <m:rPr/>
          <m:t>C</m:t>
        </m:r>
        <m:d>
          <m:dPr>
            <m:sepChr m:val=""/>
          </m:dPr>
          <m:e>
            <m:r>
              <m:rPr/>
              <m:t>λ</m:t>
            </m:r>
          </m:e>
        </m:d>
      </m:oMath>
      <w:r>
        <w:t xml:space="preserve">。演化过程可能会选择在决策精度与认知成本之间权衡的“适度理性”水平 </w:t>
      </w:r>
      <m:oMath>
        <m:sSup>
          <m:sSupPr/>
          <m:e>
            <m:r>
              <m:rPr/>
              <m:t>λ</m:t>
            </m:r>
          </m:e>
          <m:sup>
            <m:r>
              <m:rPr>
                <m:sty m:val="p"/>
              </m:rPr>
              <m:t>∗</m:t>
            </m:r>
          </m:sup>
        </m:sSup>
      </m:oMath>
      <w:r>
        <w:t>，使之成为演化稳定策略 [119]。这一视角将有限理性本身视为一种适应性特征。</w:t>
      </w:r>
    </w:p>
    <w:p w14:paraId="612B8093">
      <w:pPr>
        <w:pStyle w:val="3"/>
      </w:pPr>
      <w:r>
        <w:t>内生偏好演化的研究，将行为博弈论从静态的“异质性描述”推向动态的“起源解释”，要求理论不仅拟合横截面数据，更能阐明观测到的行为模式为何是特定生态环境和社会制度下的适应性产物，为理解文化差异与制度变迁对群体行为的长期影响提供了动态框架。这自然地引出一个问题：当互动的“环境”本身包含具有非人类智能的参与者时，人类偏好的表达与演化会呈现何种新形态？</w:t>
      </w:r>
    </w:p>
    <w:p w14:paraId="7E1FC63B">
      <w:pPr>
        <w:pStyle w:val="5"/>
        <w:keepNext/>
        <w:widowControl/>
      </w:pPr>
      <w:bookmarkStart w:id="757" w:name="_Toc1533749845"/>
      <w:r>
        <w:t>人机交互与算法行为博弈：检验与拓展理论的新疆域</w:t>
      </w:r>
      <w:bookmarkEnd w:id="757"/>
    </w:p>
    <w:p w14:paraId="718A9C1A">
      <w:pPr>
        <w:pStyle w:val="3"/>
      </w:pPr>
      <w:r>
        <w:t>人工智能，特别是基于博弈论和多智能体强化学习（MARL）的智能体，正日益成为人类在经济、社会乃至安全场景中的互动对手或伙伴 [18]。这为行为博弈论创造了一个前所未有的“自然实验场”：当人类与行为模式已知或可被精确控制的算法智能体博弈时，人类的行为会如何变化？这不仅为检验现有行为理论的</w:t>
      </w:r>
      <w:r>
        <w:rPr>
          <w:b/>
        </w:rPr>
        <w:t>外部效度</w:t>
      </w:r>
      <w:r>
        <w:t>与</w:t>
      </w:r>
      <w:r>
        <w:rPr>
          <w:b/>
        </w:rPr>
        <w:t>边界条件</w:t>
      </w:r>
      <w:r>
        <w:t>提供了理想场景，更能揭示人机交互特有的行为规律，并反哺理论发展。</w:t>
      </w:r>
    </w:p>
    <w:p w14:paraId="242A486B">
      <w:pPr>
        <w:pStyle w:val="3"/>
      </w:pPr>
      <w:r>
        <w:t>首先，这直接检验了社会偏好的情境依赖性。人类是否会将适用于人际互动的社会偏好（如公平、互惠、信任）投射到机器对手身上？实证研究给出了混合答案。在一些简单博弈中，当人类明知对手是确定性的算法时，其行为会更接近经典博弈论的理性预测，社会偏好的表达减弱。例如，在最后通牒游戏中，回应者可能更易接受算法提出的不公平出价，因不将其归因于“恶意”。然而，当算法被赋予拟人化特征或在更复杂的重复互动中，人类仍可能表现出显著的社会性反应。这表明社会偏好决策部分依赖于自动的、启发式过程，难以被“对手是机器”的认知完全覆盖，同时也暗示了偏好表达对互动对象“心智模型”的依赖。</w:t>
      </w:r>
    </w:p>
    <w:p w14:paraId="5BC99D5B">
      <w:pPr>
        <w:pStyle w:val="3"/>
      </w:pPr>
      <w:r>
        <w:t>其次，算法的</w:t>
      </w:r>
      <w:r>
        <w:rPr>
          <w:b/>
        </w:rPr>
        <w:t>透明性</w:t>
      </w:r>
      <w:r>
        <w:t xml:space="preserve">或可解释性成为影响均衡的关键新变量。设算法策略为 </w:t>
      </w:r>
      <m:oMath>
        <m:sSub>
          <m:sSubPr/>
          <m:e>
            <m:r>
              <m:rPr/>
              <m:t>σ</m:t>
            </m:r>
          </m:e>
          <m:sub>
            <m:r>
              <m:rPr/>
              <m:t>AI</m:t>
            </m:r>
          </m:sub>
        </m:sSub>
      </m:oMath>
      <w:r>
        <w:t xml:space="preserve">，其透明度 </w:t>
      </w:r>
      <m:oMath>
        <m:r>
          <m:rPr/>
          <m:t>T</m:t>
        </m:r>
        <m:r>
          <m:rPr>
            <m:sty m:val="p"/>
          </m:rPr>
          <m:t>∈</m:t>
        </m:r>
        <m:d>
          <m:dPr>
            <m:begChr m:val="["/>
            <m:sepChr m:val=""/>
            <m:endChr m:val="]"/>
          </m:dPr>
          <m:e>
            <m:r>
              <m:rPr/>
              <m:t>38</m:t>
            </m:r>
          </m:e>
        </m:d>
      </m:oMath>
      <w:r>
        <w:t xml:space="preserve"> 度量了人类对 </w:t>
      </w:r>
      <m:oMath>
        <m:sSub>
          <m:sSubPr/>
          <m:e>
            <m:r>
              <m:rPr/>
              <m:t>σ</m:t>
            </m:r>
          </m:e>
          <m:sub>
            <m:r>
              <m:rPr/>
              <m:t>AI</m:t>
            </m:r>
          </m:sub>
        </m:sSub>
      </m:oMath>
      <w:r>
        <w:t xml:space="preserve"> 的理解程度。人类的最优反应 </w:t>
      </w:r>
      <m:oMath>
        <m:r>
          <m:rPr/>
          <m:t>B</m:t>
        </m:r>
        <m:sSub>
          <m:sSubPr/>
          <m:e>
            <m:r>
              <m:rPr/>
              <m:t>R</m:t>
            </m:r>
          </m:e>
          <m:sub>
            <m:r>
              <m:rPr/>
              <m:t>H</m:t>
            </m:r>
          </m:sub>
        </m:sSub>
        <m:d>
          <m:dPr>
            <m:sepChr m:val=""/>
          </m:dPr>
          <m:e>
            <m:sSub>
              <m:sSubPr/>
              <m:e>
                <m:r>
                  <m:rPr/>
                  <m:t>σ</m:t>
                </m:r>
              </m:e>
              <m:sub>
                <m:r>
                  <m:rPr/>
                  <m:t>AI</m:t>
                </m:r>
              </m:sub>
            </m:sSub>
            <m:r>
              <m:rPr>
                <m:sty m:val="p"/>
              </m:rPr>
              <m:t>,</m:t>
            </m:r>
            <m:r>
              <m:rPr/>
              <m:t>T</m:t>
            </m:r>
          </m:e>
        </m:d>
      </m:oMath>
      <w:r>
        <w:t xml:space="preserve"> 是 </w:t>
      </w:r>
      <m:oMath>
        <m:r>
          <m:rPr/>
          <m:t>T</m:t>
        </m:r>
      </m:oMath>
      <w:r>
        <w:t xml:space="preserve"> 的函数。高 </w:t>
      </w:r>
      <m:oMath>
        <m:r>
          <m:rPr/>
          <m:t>T</m:t>
        </m:r>
      </m:oMath>
      <w:r>
        <w:t xml:space="preserve"> 可能协调信念、促进有效合作（如知道AI执行“以牙还牙”），也可能被人类利用来“博弈”AI系统，引致算法策略设计中的稳健性问题 [51]。低 </w:t>
      </w:r>
      <m:oMath>
        <m:r>
          <m:rPr/>
          <m:t>T</m:t>
        </m:r>
      </m:oMath>
      <w:r>
        <w:t xml:space="preserve"> 则可能诱发不确定性、防御性或对抗性行为。在[78]中，通过逆向强化学习推断人类奖励函数，正是为了提升人对AI行为模型的理解（即提高 </w:t>
      </w:r>
      <m:oMath>
        <m:r>
          <m:rPr/>
          <m:t>T</m:t>
        </m:r>
      </m:oMath>
      <w:r>
        <w:t>）。</w:t>
      </w:r>
    </w:p>
    <w:p w14:paraId="1AB453E3">
      <w:pPr>
        <w:pStyle w:val="3"/>
      </w:pPr>
      <w:r>
        <w:t xml:space="preserve">第三，AI的行为模式会塑造人类的长期学习与适应，扮演“算法领导力”角色。若AI始终采用纳什均衡策略 </w:t>
      </w:r>
      <m:oMath>
        <m:sSup>
          <m:sSupPr/>
          <m:e>
            <m:r>
              <m:rPr/>
              <m:t>σ</m:t>
            </m:r>
          </m:e>
          <m:sup>
            <m:r>
              <m:rPr/>
              <m:t>NE</m:t>
            </m:r>
          </m:sup>
        </m:sSup>
      </m:oMath>
      <w:r>
        <w:t xml:space="preserve">，人类或收敛至对应最佳反应。但若AI采用一种具有“引导性”的策略 </w:t>
      </w:r>
      <m:oMath>
        <m:sSup>
          <m:sSupPr/>
          <m:e>
            <m:r>
              <m:rPr/>
              <m:t>σ</m:t>
            </m:r>
          </m:e>
          <m:sup>
            <m:r>
              <m:rPr/>
              <m:t>Guide</m:t>
            </m:r>
          </m:sup>
        </m:sSup>
      </m:oMath>
      <w:r>
        <w:t>（如在重复囚徒困境中主动发起合作），它可能将人类玩家从背叛的静态均衡引导至合作的帕累托更优均衡。在[79]中，算法通过识别驾驶员类型来分配路权，实质是设计了一种引导交通流的新机制。</w:t>
      </w:r>
    </w:p>
    <w:p w14:paraId="7E5DB4CF">
      <w:pPr>
        <w:pStyle w:val="3"/>
      </w:pPr>
      <w:r>
        <w:t xml:space="preserve">人机交互对行为理论提出了新的检验标准。传统模型（如CH、QRE）基于人际互动数据训练。当面对经过深度强化学习训练、可能表现出超人类但非直观策略的AI时，人类的认知层级推理 </w:t>
      </w:r>
      <m:oMath>
        <m:r>
          <m:rPr/>
          <m:t>k</m:t>
        </m:r>
      </m:oMath>
      <w:r>
        <w:t xml:space="preserve"> 是否会系统性调整？量化反应函数的参数 </w:t>
      </w:r>
      <m:oMath>
        <m:r>
          <m:rPr/>
          <m:t>λ</m:t>
        </m:r>
      </m:oMath>
      <w:r>
        <w:t xml:space="preserve"> 是否会变化？这迫使理论拓展其适用范围。同时，人机交互也催生了“机器行为学”，即研究AI智能体在社交环境中的行为规律。例如，在[131]中对区块链矿池博弈的分析，揭示了纯算法多智能体系统中可能涌现的“公地悲剧”，这为我们理解人类社会复杂现象提供了简化镜像。然而，理论的广泛适用性最终取决于其能否在一个统一、简约的框架下解释从人际到人机、乃至机机互动的多样性行为，这引出了对理论体系自身的批判性反思。</w:t>
      </w:r>
    </w:p>
    <w:p w14:paraId="536585A9">
      <w:pPr>
        <w:pStyle w:val="5"/>
        <w:keepNext/>
        <w:widowControl/>
      </w:pPr>
      <w:bookmarkStart w:id="758" w:name="_Toc1487429974"/>
      <w:r>
        <w:t>理论统一性与方法论批判：超越“模型膨胀”与效度质疑</w:t>
      </w:r>
      <w:bookmarkEnd w:id="758"/>
    </w:p>
    <w:p w14:paraId="08AC0D16">
      <w:pPr>
        <w:pStyle w:val="3"/>
      </w:pPr>
      <w:r>
        <w:t>行为博弈论在取得丰硕成果的同时，也隐含着深刻的内部张力与外部有效性危机，集中体现为“模型膨胀”风险、统一框架的缺失以及实验室发现向实地应用转化的困难。实证方法的精进在验证模型的同时，也尖锐地暴露了这些深层问题。</w:t>
      </w:r>
    </w:p>
    <w:p w14:paraId="1661BEC7">
      <w:pPr>
        <w:pStyle w:val="3"/>
      </w:pPr>
      <w:r>
        <w:rPr>
          <w:b/>
          <w:i/>
        </w:rPr>
        <w:t>模型膨胀与可证伪性危机</w:t>
      </w:r>
      <w:r>
        <w:t xml:space="preserve">。领域目前呈现“百花齐放”但略显庞杂的局面。针对特定异常现象，常通过引入新的偏好成分、信念扭曲或决策启发式构建特设模型。虽然每个模型在其特定语境下都能提供事后解释，但模型的增殖导致了可证伪性的降低。给定足够多的自由参数（如FS模型中的 </w:t>
      </w:r>
      <m:oMath>
        <m:d>
          <m:dPr>
            <m:sepChr m:val=""/>
          </m:dPr>
          <m:e>
            <m:sSub>
              <m:sSubPr/>
              <m:e>
                <m:r>
                  <m:rPr/>
                  <m:t>α</m:t>
                </m:r>
              </m:e>
              <m:sub>
                <m:r>
                  <m:rPr/>
                  <m:t>i</m:t>
                </m:r>
              </m:sub>
            </m:sSub>
            <m:r>
              <m:rPr>
                <m:sty m:val="p"/>
              </m:rPr>
              <m:t>,</m:t>
            </m:r>
            <m:sSub>
              <m:sSubPr/>
              <m:e>
                <m:r>
                  <m:rPr/>
                  <m:t>β</m:t>
                </m:r>
              </m:e>
              <m:sub>
                <m:r>
                  <m:rPr/>
                  <m:t>i</m:t>
                </m:r>
              </m:sub>
            </m:sSub>
          </m:e>
        </m:d>
      </m:oMath>
      <w:r>
        <w:t xml:space="preserve">；CH模型中的层级分布 </w:t>
      </w:r>
      <m:oMath>
        <m:r>
          <m:rPr/>
          <m:t>f</m:t>
        </m:r>
        <m:d>
          <m:dPr>
            <m:sepChr m:val=""/>
          </m:dPr>
          <m:e>
            <m:r>
              <m:rPr/>
              <m:t>k</m:t>
            </m:r>
          </m:e>
        </m:d>
      </m:oMath>
      <w:r>
        <w:t xml:space="preserve">；QRE中的 </w:t>
      </w:r>
      <m:oMath>
        <m:r>
          <m:rPr/>
          <m:t>λ</m:t>
        </m:r>
      </m:oMath>
      <w:r>
        <w:t xml:space="preserve"> 及感知误差），几乎任何行为数据模式 </w:t>
      </w:r>
      <m:oMath>
        <m:r>
          <m:rPr>
            <m:sty m:val="p"/>
          </m:rPr>
          <m:t>D</m:t>
        </m:r>
      </m:oMath>
      <w:r>
        <w:t xml:space="preserve"> 都可以被拟合。这引发了一个方法论批评：行为理论是否正从寻求简约、普适的解释 </w:t>
      </w:r>
      <m:oMath>
        <m:r>
          <m:rPr>
            <m:sty m:val="p"/>
          </m:rPr>
          <m:t>ℳ</m:t>
        </m:r>
      </m:oMath>
      <w:r>
        <w:t xml:space="preserve">，滑向对数据的复杂化描述？一个典型例证是，对于同一组数据，结构估计可能显示CH、QRE或其变体（如QLk）的样本内拟合优度 </w:t>
      </w:r>
      <m:oMath>
        <m:r>
          <m:rPr>
            <m:sty m:val="p"/>
          </m:rPr>
          <m:t>logℒ</m:t>
        </m:r>
        <m:d>
          <m:dPr>
            <m:sepChr m:val=""/>
          </m:dPr>
          <m:e>
            <m:acc>
              <m:accPr/>
              <m:e>
                <m:r>
                  <m:rPr>
                    <m:sty m:val="b"/>
                  </m:rPr>
                  <m:t>θ</m:t>
                </m:r>
              </m:e>
            </m:acc>
            <m:r>
              <m:rPr>
                <m:sty m:val="p"/>
              </m:rPr>
              <m:t>|D</m:t>
            </m:r>
          </m:e>
        </m:d>
      </m:oMath>
      <w:r>
        <w:t xml:space="preserve"> 相近，但其背后的心理机制假设却大相径庭 [5]。</w:t>
      </w:r>
    </w:p>
    <w:p w14:paraId="50D21511">
      <w:pPr>
        <w:pStyle w:val="3"/>
      </w:pPr>
      <w:r>
        <w:t xml:space="preserve">因此，推动理论统一、发展更具一般性的有限理性框架成为当务之急。一个可能方向是构建一个“认知-计算”成本统一框架。将玩家 </w:t>
      </w:r>
      <m:oMath>
        <m:r>
          <m:rPr/>
          <m:t>i</m:t>
        </m:r>
      </m:oMath>
      <w:r>
        <w:t xml:space="preserve"> 的决策问题形式化为：选择策略 </w:t>
      </w:r>
      <m:oMath>
        <m:sSub>
          <m:sSubPr/>
          <m:e>
            <m:r>
              <m:rPr/>
              <m:t>σ</m:t>
            </m:r>
          </m:e>
          <m:sub>
            <m:r>
              <m:rPr/>
              <m:t>i</m:t>
            </m:r>
          </m:sub>
        </m:sSub>
      </m:oMath>
      <w:r>
        <w:t xml:space="preserve"> 以最大化 </w:t>
      </w: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r>
          <m:rPr>
            <m:sty m:val="p"/>
          </m:rPr>
          <m:t>=</m:t>
        </m:r>
        <m:sSub>
          <m:sSubPr/>
          <m:e>
            <m:r>
              <m:rPr>
                <m:sty m:val="p"/>
              </m:rPr>
              <m:t>E</m:t>
            </m:r>
          </m:e>
          <m:sub>
            <m:sSub>
              <m:sSubPr/>
              <m:e>
                <m:r>
                  <m:rPr/>
                  <m:t>σ</m:t>
                </m:r>
              </m:e>
              <m:sub>
                <m:r>
                  <m:rPr/>
                  <m:t>i</m:t>
                </m:r>
              </m:sub>
            </m:sSub>
            <m:r>
              <m:rPr>
                <m:sty m:val="p"/>
              </m:rPr>
              <m:t>,</m:t>
            </m:r>
            <m:sSub>
              <m:sSubPr/>
              <m:e>
                <m:r>
                  <m:rPr/>
                  <m:t>σ</m:t>
                </m:r>
              </m:e>
              <m:sub>
                <m:r>
                  <m:rPr>
                    <m:sty m:val="p"/>
                  </m:rPr>
                  <m:t>−</m:t>
                </m:r>
                <m:r>
                  <m:rPr/>
                  <m:t>i</m:t>
                </m:r>
              </m:sub>
            </m:sSub>
          </m:sub>
        </m:sSub>
        <m:d>
          <m:dPr>
            <m:begChr m:val="["/>
            <m:sepChr m:val=""/>
            <m:endChr m:val="]"/>
          </m:dPr>
          <m:e>
            <m:r>
              <m:rPr/>
              <m:t>26</m:t>
            </m:r>
          </m:e>
        </m:d>
        <m:r>
          <m:rPr>
            <m:sty m:val="p"/>
          </m:rPr>
          <m:t>−</m:t>
        </m:r>
        <m:sSub>
          <m:sSubPr/>
          <m:e>
            <m:r>
              <m:rPr>
                <m:sty m:val="p"/>
              </m:rPr>
              <m:t>C</m:t>
            </m:r>
          </m:e>
          <m:sub>
            <m:r>
              <m:rPr/>
              <m:t>i</m:t>
            </m:r>
          </m:sub>
        </m:sSub>
        <m:d>
          <m:dPr>
            <m:sepChr m:val=""/>
          </m:dPr>
          <m:e>
            <m:sSub>
              <m:sSubPr/>
              <m:e>
                <m:r>
                  <m:rPr/>
                  <m:t>σ</m:t>
                </m:r>
              </m:e>
              <m:sub>
                <m:r>
                  <m:rPr/>
                  <m:t>i</m:t>
                </m:r>
              </m:sub>
            </m:sSub>
          </m:e>
        </m:d>
      </m:oMath>
      <w:r>
        <w:t xml:space="preserve">，其中 </w:t>
      </w:r>
      <m:oMath>
        <m:sSub>
          <m:sSubPr/>
          <m:e>
            <m:r>
              <m:rPr>
                <m:sty m:val="p"/>
              </m:rPr>
              <m:t>C</m:t>
            </m:r>
          </m:e>
          <m:sub>
            <m:r>
              <m:rPr/>
              <m:t>i</m:t>
            </m:r>
          </m:sub>
        </m:sSub>
        <m:d>
          <m:dPr>
            <m:sepChr m:val=""/>
          </m:dPr>
          <m:e>
            <m:r>
              <m:rPr>
                <m:sty m:val="p"/>
              </m:rPr>
              <m:t>⋅</m:t>
            </m:r>
          </m:e>
        </m:d>
      </m:oMath>
      <w:r>
        <w:t xml:space="preserve"> 是认知成本函数。不同的行为模型对应于对 </w:t>
      </w:r>
      <m:oMath>
        <m:sSub>
          <m:sSubPr/>
          <m:e>
            <m:r>
              <m:rPr>
                <m:sty m:val="p"/>
              </m:rPr>
              <m:t>C</m:t>
            </m:r>
          </m:e>
          <m:sub>
            <m:r>
              <m:rPr/>
              <m:t>i</m:t>
            </m:r>
          </m:sub>
        </m:sSub>
        <m:d>
          <m:dPr>
            <m:sepChr m:val=""/>
          </m:dPr>
          <m:e>
            <m:r>
              <m:rPr>
                <m:sty m:val="p"/>
              </m:rPr>
              <m:t>⋅</m:t>
            </m:r>
          </m:e>
        </m:d>
      </m:oMath>
      <w:r>
        <w:t xml:space="preserve"> 的不同设定： * 若 </w:t>
      </w:r>
      <m:oMath>
        <m:sSub>
          <m:sSubPr/>
          <m:e>
            <m:r>
              <m:rPr>
                <m:sty m:val="p"/>
              </m:rPr>
              <m:t>C</m:t>
            </m:r>
          </m:e>
          <m:sub>
            <m:r>
              <m:rPr/>
              <m:t>i</m:t>
            </m:r>
          </m:sub>
        </m:sSub>
        <m:d>
          <m:dPr>
            <m:sepChr m:val=""/>
          </m:dPr>
          <m:e>
            <m:sSub>
              <m:sSubPr/>
              <m:e>
                <m:r>
                  <m:rPr/>
                  <m:t>σ</m:t>
                </m:r>
              </m:e>
              <m:sub>
                <m:r>
                  <m:rPr/>
                  <m:t>i</m:t>
                </m:r>
              </m:sub>
            </m:sSub>
          </m:e>
        </m:d>
        <m:r>
          <m:rPr>
            <m:sty m:val="p"/>
          </m:rPr>
          <m:t>=−</m:t>
        </m:r>
        <m:f>
          <m:fPr/>
          <m:num>
            <m:r>
              <m:rPr/>
              <m:t>1</m:t>
            </m:r>
          </m:num>
          <m:den>
            <m:sSub>
              <m:sSubPr/>
              <m:e>
                <m:r>
                  <m:rPr/>
                  <m:t>λ</m:t>
                </m:r>
              </m:e>
              <m:sub>
                <m:r>
                  <m:rPr/>
                  <m:t>i</m:t>
                </m:r>
              </m:sub>
            </m:sSub>
          </m:den>
        </m:f>
        <m:r>
          <m:rPr/>
          <m:t>H</m:t>
        </m:r>
        <m:d>
          <m:dPr>
            <m:sepChr m:val=""/>
          </m:dPr>
          <m:e>
            <m:sSub>
              <m:sSubPr/>
              <m:e>
                <m:r>
                  <m:rPr/>
                  <m:t>σ</m:t>
                </m:r>
              </m:e>
              <m:sub>
                <m:r>
                  <m:rPr/>
                  <m:t>i</m:t>
                </m:r>
              </m:sub>
            </m:sSub>
          </m:e>
        </m:d>
      </m:oMath>
      <w:r>
        <w:t xml:space="preserve">（其中 </w:t>
      </w:r>
      <m:oMath>
        <m:r>
          <m:rPr/>
          <m:t>H</m:t>
        </m:r>
      </m:oMath>
      <w:r>
        <w:t xml:space="preserve"> 是熵），则导出QRE。 * 若 </w:t>
      </w:r>
      <m:oMath>
        <m:sSub>
          <m:sSubPr/>
          <m:e>
            <m:r>
              <m:rPr>
                <m:sty m:val="p"/>
              </m:rPr>
              <m:t>C</m:t>
            </m:r>
          </m:e>
          <m:sub>
            <m:r>
              <m:rPr/>
              <m:t>i</m:t>
            </m:r>
          </m:sub>
        </m:sSub>
        <m:d>
          <m:dPr>
            <m:sepChr m:val=""/>
          </m:dPr>
          <m:e>
            <m:sSub>
              <m:sSubPr/>
              <m:e>
                <m:r>
                  <m:rPr/>
                  <m:t>σ</m:t>
                </m:r>
              </m:e>
              <m:sub>
                <m:r>
                  <m:rPr/>
                  <m:t>i</m:t>
                </m:r>
              </m:sub>
            </m:sSub>
          </m:e>
        </m:d>
      </m:oMath>
      <w:r>
        <w:t xml:space="preserve"> 是对高阶推理步骤的惩罚，则可能导出CH模型。 * [119] 正是此路径的代表。</w:t>
      </w:r>
    </w:p>
    <w:p w14:paraId="59F5B740">
      <w:pPr>
        <w:pStyle w:val="3"/>
      </w:pPr>
      <w:r>
        <w:t xml:space="preserve">另一种统一路径是求助于更基础的动态学习理论。将静态均衡概念锚定在动态学习过程 </w:t>
      </w:r>
      <m:oMath>
        <m:sSubSup>
          <m:sSubSupPr/>
          <m:e>
            <m:r>
              <m:rPr/>
              <m:t>s</m:t>
            </m:r>
          </m:e>
          <m:sub>
            <m:r>
              <m:rPr/>
              <m:t>i</m:t>
            </m:r>
          </m:sub>
          <m:sup>
            <m:r>
              <m:rPr/>
              <m:t>t</m:t>
            </m:r>
            <m:r>
              <m:rPr>
                <m:sty m:val="p"/>
              </m:rPr>
              <m:t>+</m:t>
            </m:r>
            <m:r>
              <m:rPr/>
              <m:t>1</m:t>
            </m:r>
          </m:sup>
        </m:sSubSup>
        <m:r>
          <m:rPr>
            <m:sty m:val="p"/>
          </m:rPr>
          <m:t>=</m:t>
        </m:r>
        <m:r>
          <m:rPr/>
          <m:t>F</m:t>
        </m:r>
        <m:d>
          <m:dPr>
            <m:sepChr m:val=""/>
          </m:dPr>
          <m:e>
            <m:sSubSup>
              <m:sSubSupPr/>
              <m:e>
                <m:r>
                  <m:rPr/>
                  <m:t>s</m:t>
                </m:r>
              </m:e>
              <m:sub>
                <m:r>
                  <m:rPr/>
                  <m:t>i</m:t>
                </m:r>
              </m:sub>
              <m:sup>
                <m:r>
                  <m:rPr/>
                  <m:t>t</m:t>
                </m:r>
              </m:sup>
            </m:sSubSup>
            <m:r>
              <m:rPr>
                <m:sty m:val="p"/>
              </m:rPr>
              <m:t>,</m:t>
            </m:r>
            <m:sSup>
              <m:sSupPr/>
              <m:e>
                <m:r>
                  <m:rPr/>
                  <m:t>a</m:t>
                </m:r>
              </m:e>
              <m:sup>
                <m:r>
                  <m:rPr/>
                  <m:t>t</m:t>
                </m:r>
              </m:sup>
            </m:sSup>
            <m:r>
              <m:rPr>
                <m:sty m:val="p"/>
              </m:rPr>
              <m:t>,</m:t>
            </m:r>
            <m:sSubSup>
              <m:sSubSupPr/>
              <m:e>
                <m:r>
                  <m:rPr/>
                  <m:t>u</m:t>
                </m:r>
              </m:e>
              <m:sub>
                <m:r>
                  <m:rPr/>
                  <m:t>i</m:t>
                </m:r>
              </m:sub>
              <m:sup>
                <m:r>
                  <m:rPr/>
                  <m:t>t</m:t>
                </m:r>
              </m:sup>
            </m:sSubSup>
          </m:e>
        </m:d>
      </m:oMath>
      <w:r>
        <w:t xml:space="preserve"> 的稳态上，其中 </w:t>
      </w:r>
      <m:oMath>
        <m:sSub>
          <m:sSubPr/>
          <m:e>
            <m:r>
              <m:rPr/>
              <m:t>s</m:t>
            </m:r>
          </m:e>
          <m:sub>
            <m:r>
              <m:rPr/>
              <m:t>i</m:t>
            </m:r>
          </m:sub>
        </m:sSub>
      </m:oMath>
      <w:r>
        <w:t xml:space="preserve"> 为内部状态（如吸引力、信念）。例如，将QRE视为基于随机效用和Logit选择的随机学习动态的稳态；将CH视为基于经验加权吸引力的学习过程在特定初始信念下的早期表现。这种“基于过程的统一”能同时解释均衡选择与达到过程。</w:t>
      </w:r>
    </w:p>
    <w:p w14:paraId="188551CC">
      <w:pPr>
        <w:pStyle w:val="3"/>
      </w:pPr>
      <w:r>
        <w:rPr>
          <w:b/>
          <w:i/>
        </w:rPr>
        <w:t>实验室实验的外部有效性质疑与应对</w:t>
      </w:r>
      <w:r>
        <w:t>。行为博弈论的结论大量依赖于受控实验室实验，其能否推广到现实世界涉及深刻的</w:t>
      </w:r>
      <w:r>
        <w:rPr>
          <w:b/>
        </w:rPr>
        <w:t>外部有效性</w:t>
      </w:r>
      <w:r>
        <w:t xml:space="preserve">问题： 1. </w:t>
      </w:r>
      <w:r>
        <w:rPr>
          <w:b/>
        </w:rPr>
        <w:t>激励强度</w:t>
      </w:r>
      <w:r>
        <w:t xml:space="preserve">：实验室报酬有限，而现实决策利益攸关。激励效应可能非线性，社会偏好的表达可能在阈值上饱和。 2. </w:t>
      </w:r>
      <w:r>
        <w:rPr>
          <w:b/>
        </w:rPr>
        <w:t>情境与框架效应</w:t>
      </w:r>
      <w:r>
        <w:t xml:space="preserve">：现实决策嵌套在丰富的社会文化背景中，实验室的“中性”指令难以完全剥离情境对规范、身份认同的激活作用。 3. </w:t>
      </w:r>
      <w:r>
        <w:rPr>
          <w:b/>
        </w:rPr>
        <w:t>学习与专家效应</w:t>
      </w:r>
      <w:r>
        <w:t xml:space="preserve">：实验室多为有限次重复，而现实中的专业主体（如交易员）通过长期经验形成稳定惯例。 4. </w:t>
      </w:r>
      <w:r>
        <w:rPr>
          <w:b/>
        </w:rPr>
        <w:t>社会嵌入性</w:t>
      </w:r>
      <w:r>
        <w:t>：实验室匿名性消除了声誉、长期关系与社交网络的影响，而这些是维持现实合作的关键。</w:t>
      </w:r>
    </w:p>
    <w:p w14:paraId="74490030">
      <w:pPr>
        <w:pStyle w:val="3"/>
      </w:pPr>
      <w:r>
        <w:t xml:space="preserve">面对批评，领域催生了方法论的创新与融合： * </w:t>
      </w:r>
      <w:r>
        <w:rPr>
          <w:b/>
        </w:rPr>
        <w:t>实地实验</w:t>
      </w:r>
      <w:r>
        <w:t xml:space="preserve">：将受控干预引入自然场境，在保持因果推断能力的同时提高外部效度。 * </w:t>
      </w:r>
      <w:r>
        <w:rPr>
          <w:b/>
        </w:rPr>
        <w:t>经验博弈论分析（EGTA）</w:t>
      </w:r>
      <w:r>
        <w:t xml:space="preserve">：利用计算模拟代替部分真人实验，分析复杂、大规模的策略互动，尤其适用于涉及AI或复杂策略空间的场景 [17]。 * </w:t>
      </w:r>
      <w:r>
        <w:rPr>
          <w:b/>
        </w:rPr>
        <w:t>计算行为模型与智能体模拟（ABM）</w:t>
      </w:r>
      <w:r>
        <w:t>：通过模拟异质性行为规则在复杂系统中的宏观涌现，连接微观行为与宏观现象。</w:t>
      </w:r>
    </w:p>
    <w:p w14:paraId="455CA234">
      <w:pPr>
        <w:pStyle w:val="3"/>
      </w:pPr>
      <w:r>
        <w:rPr>
          <w:b/>
          <w:i/>
        </w:rPr>
        <w:t>从行为规律到政策设计：行为机制设计的机遇与陷阱</w:t>
      </w:r>
      <w:r>
        <w:t>。行为博弈论的最终价值之一在于为机制设计和公共政策提供更现实的微观基础，进行“行为机制设计”。例如，在公共品供给中，利用条件合作与社会规范，设计提供社会比较信号的反馈机制。在拍卖中，考虑竞拍者的过度竞价倾向，调整信息披露规则。</w:t>
      </w:r>
    </w:p>
    <w:p w14:paraId="7BAD25E4">
      <w:pPr>
        <w:pStyle w:val="3"/>
      </w:pPr>
      <w:r>
        <w:t xml:space="preserve">然而，应用伴随着风险： 1. </w:t>
      </w:r>
      <w:r>
        <w:rPr>
          <w:b/>
        </w:rPr>
        <w:t>伦理争议</w:t>
      </w:r>
      <w:r>
        <w:t xml:space="preserve">：“助推”是否侵犯个人自主权？ 2. </w:t>
      </w:r>
      <w:r>
        <w:rPr>
          <w:b/>
        </w:rPr>
        <w:t>均衡效应</w:t>
      </w:r>
      <w:r>
        <w:t xml:space="preserve">：政策被广泛知晓后，人们可能调整策略性行为予以抵消。 3. </w:t>
      </w:r>
      <w:r>
        <w:rPr>
          <w:b/>
        </w:rPr>
        <w:t>异质性处理效应</w:t>
      </w:r>
      <w:r>
        <w:t>：同一干预对不同行为类型的个体效果差异巨大。</w:t>
      </w:r>
    </w:p>
    <w:p w14:paraId="75F7391A">
      <w:pPr>
        <w:pStyle w:val="3"/>
      </w:pPr>
      <w:r>
        <w:t xml:space="preserve">因此，成功应用要求设计者具备博弈论思维，预见到政策改变博弈 </w:t>
      </w:r>
      <m:oMath>
        <m:r>
          <m:rPr/>
          <m:t>G</m:t>
        </m:r>
      </m:oMath>
      <w:r>
        <w:t xml:space="preserve"> 后可能引发的新的均衡行为 </w:t>
      </w:r>
      <m:oMath>
        <m:sSup>
          <m:sSupPr/>
          <m:e>
            <m:r>
              <m:rPr/>
              <m:t>σ</m:t>
            </m:r>
          </m:e>
          <m:sup>
            <m:r>
              <m:rPr>
                <m:sty m:val="p"/>
              </m:rPr>
              <m:t>∗</m:t>
            </m:r>
          </m:sup>
        </m:sSup>
      </m:oMath>
      <w:r>
        <w:t>。它要求在满足激励相容（IC）、个体理性（IR）等经典目标的同时，考虑参与者的有限理性与社会偏好。例如，在[14]中，明确建模管理者的有限注意力，从而设计出更贴合现实的防御策略。</w:t>
      </w:r>
    </w:p>
    <w:p w14:paraId="1A0F9252">
      <w:pPr>
        <w:pStyle w:val="5"/>
        <w:keepNext/>
        <w:widowControl/>
      </w:pPr>
      <w:bookmarkStart w:id="759" w:name="_Toc378438291"/>
      <w:r>
        <w:t>综合讨论与未来方向</w:t>
      </w:r>
      <w:bookmarkEnd w:id="759"/>
    </w:p>
    <w:p w14:paraId="25ABE52C">
      <w:pPr>
        <w:pStyle w:val="3"/>
      </w:pPr>
      <w:r>
        <w:t>行为博弈论的前沿议题共同指向一个核心主题：从静态、隔离的模型向动态、交互、演化的系统观转变。内生演化视角将偏好视为与环境共演的产物；人机交互的兴起打破了“所有玩家都是人类”的默认假设，并为检验人性提供了新“探针”；而对理论统一性和方法论的批判性反思，则推动学科走向更严谨、更综合的科学范式。</w:t>
      </w:r>
    </w:p>
    <w:p w14:paraId="478E02A0">
      <w:pPr>
        <w:pStyle w:val="3"/>
      </w:pPr>
      <w:r>
        <w:t xml:space="preserve">未来研究有几个值得重点关注的方向，这些方向也直接呼应并深化了前一节实证方法部分末尾的展望： 1. </w:t>
      </w:r>
      <w:r>
        <w:rPr>
          <w:b/>
        </w:rPr>
        <w:t>计算建模与理论整合的深化</w:t>
      </w:r>
      <w:r>
        <w:t xml:space="preserve">：利用强化学习、深度学习等工具模拟具有复杂认知结构的行为体，并通过与实验、实地数据的反复比对来精炼理论，发展既能通过“行为图灵测试”又具备可解释结构的计算行为模型。 2. </w:t>
      </w:r>
      <w:r>
        <w:rPr>
          <w:b/>
        </w:rPr>
        <w:t>神经、生理与遗传基础的纵深探索</w:t>
      </w:r>
      <w:r>
        <w:t xml:space="preserve">：这不仅能为行为参数提供生物学基质，验证模型的心理现实性，还能帮助识别行为类型的生物标记，并探讨偏好的神经可塑性及潜在的遗传基础，从而直接连接“起源”问题。 3. </w:t>
      </w:r>
      <w:r>
        <w:rPr>
          <w:b/>
        </w:rPr>
        <w:t>宏观行为与制度的共演建模</w:t>
      </w:r>
      <w:r>
        <w:t xml:space="preserve">：将微观行为模型纳入宏观经济、政治或社会变迁的动态模型中，研究行为规律如何与制度规则相互塑造，例如不平等厌恶的分布如何影响再分配政策的政治均衡。 4. </w:t>
      </w:r>
      <w:r>
        <w:rPr>
          <w:b/>
        </w:rPr>
        <w:t>跨文化比较与普适性检验</w:t>
      </w:r>
      <w:r>
        <w:t xml:space="preserve">：在全球范围内进行系统比较，对于区分人类决策的普适规律与文化特定模式至关重要，这是检验理论普遍性的最终考场。 5. </w:t>
      </w:r>
      <w:r>
        <w:rPr>
          <w:b/>
        </w:rPr>
        <w:t>人机混合社会中的伦理与规范框架</w:t>
      </w:r>
      <w:r>
        <w:t>：随着AI更深度介入人类社会互动，必须发展新的伦理评估框架，以权衡算法影响力、个人自主、公平与长期社会福祉。</w:t>
      </w:r>
    </w:p>
    <w:p w14:paraId="360C60BF">
      <w:pPr>
        <w:pStyle w:val="3"/>
      </w:pPr>
      <w:r>
        <w:t>总之，行为博弈论正处于一个从“描述异常”迈向“解释系统”的关键转型期。其核心挑战不再是简单证明偏离完全理性，而是构建一个能够连贯解释偏好来源、互动模式及其在社会生态系统中动态演化的统一理论。这一征程要求博弈论者、心理学家、演化生物学家、计算机科学家及社会科学者进行深度跨界合作。只有通过这种整合，行为博弈论才能真正实现其雄心：提供一个关于人类（及混合智能体）在交互决策中“如何行为”及“为何如此行为”的坚实、预测性科学，并在此基础上，为设计促进合作、公平与福祉的社会制度与算法环境贡献智慧。对理论自身局限性的反思与超越，正是学科走向成熟的不二法门。</w:t>
      </w:r>
    </w:p>
    <w:bookmarkEnd w:id="715"/>
    <w:bookmarkEnd w:id="754"/>
    <w:p w14:paraId="42F14574">
      <w:pPr>
        <w:pStyle w:val="2"/>
        <w:keepNext/>
        <w:widowControl/>
        <w:numPr>
          <w:ilvl w:val="0"/>
          <w:numId w:val="171"/>
        </w:numPr>
        <w:ind w:left="0" w:leftChars="0" w:firstLine="0" w:firstLineChars="0"/>
        <w:rPr>
          <w:b w:val="0"/>
        </w:rPr>
      </w:pPr>
      <w:bookmarkStart w:id="760" w:name="_Toc1713278070"/>
      <w:bookmarkStart w:id="761" w:name="Xf20fef26a24097b0909ecd90de2879288c174c5"/>
      <w:r>
        <w:t>Games with Vector Payoffs and Multi-Objective Optimization</w:t>
      </w:r>
      <w:bookmarkEnd w:id="760"/>
    </w:p>
    <w:p w14:paraId="61016F71">
      <w:pPr>
        <w:pStyle w:val="3"/>
      </w:pPr>
      <w:bookmarkStart w:id="762" w:name="向量收益博弈的数学形式化与帕累托均衡"/>
      <w:r>
        <w:t>26.1 向量收益博弈的数学形式化与帕累托均衡</w:t>
      </w:r>
    </w:p>
    <w:p w14:paraId="69EA747B">
      <w:pPr>
        <w:pStyle w:val="3"/>
      </w:pPr>
      <w:r>
        <w:t>本节旨在为向量收益博弈提供一个严格、系统的数学形式化框架，并深入剖析其核心解概念——帕累托纳什均衡。经典博弈论将玩家的偏好与决策浓缩为单一的标量收益函数，这一范式在建模仅关注单一目标（如利润、成本）的交互时极具威力。然而，现实世界中的决策者——无论是企业、政府机构还是个体——往往同时追求多个可能相互冲突的目标。例如，一个企业在市场竞争中可能同时追求市场份额最大化、利润率最优化和品牌声誉风险最小化；一个政府在制定公共政策时需权衡经济增长、社会公平与环境可持续性；一个网络防御者则需在保护系统可用性、完整性与机密性之间取得平衡。将此类问题强行压缩为单一标量会丢失决策固有的多维度权衡信息，甚至导致错误的预测。向量收益博弈（Games with Vector Payoffs）正是为刻画此类多目标战略互动而生的理论工具。它通过将收益扩展为向量，将博弈论的分析范式从一维的实数空间提升至高维的欧氏空间，从而能够更精细地描述玩家的多维度偏好与目标间的复杂耦合关系。本节将从基础的形式化定义出发，严谨推导帕累托纳什均衡（Pareto-Nash Equilibrium）的概念，深入探讨其存在性条件、几何结构特性以及由此引发的计算复杂性挑战，旨在为理解与分析多目标战略互动奠定坚实的数学基础。</w:t>
      </w:r>
    </w:p>
    <w:p w14:paraId="5DBBE52F">
      <w:pPr>
        <w:pStyle w:val="3"/>
        <w:numPr>
          <w:ilvl w:val="0"/>
          <w:numId w:val="224"/>
        </w:numPr>
        <w:ind w:left="0" w:leftChars="0" w:firstLine="480" w:firstLineChars="0"/>
        <w:rPr>
          <w:b/>
        </w:rPr>
      </w:pPr>
      <w:r>
        <w:rPr>
          <w:b/>
        </w:rPr>
        <w:t>形式化定义与偏序结构</w:t>
      </w:r>
    </w:p>
    <w:p w14:paraId="3CFCF6FA">
      <w:pPr>
        <w:pStyle w:val="3"/>
      </w:pPr>
      <w:r>
        <w:t xml:space="preserve">一个有限的 </w:t>
      </w:r>
      <w:r>
        <w:rPr>
          <w:i/>
        </w:rPr>
        <w:t>n</w:t>
      </w:r>
      <w:r>
        <w:t xml:space="preserve">-玩家向量收益博弈可以形式化地定义为三元组 </w:t>
      </w:r>
      <m:oMath>
        <m:sSub>
          <m:sSubPr/>
          <m:e>
            <m:r>
              <m:rPr/>
              <m:t>Γ</m:t>
            </m:r>
          </m:e>
          <m:sub>
            <m:r>
              <m:rPr/>
              <m:t>V</m:t>
            </m:r>
          </m:sub>
        </m:sSub>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sty m:val="b"/>
                  </m:rPr>
                  <m:t>u</m:t>
                </m:r>
              </m:e>
              <m:sub>
                <m:r>
                  <m:rPr/>
                  <m:t>i</m:t>
                </m:r>
              </m:sub>
            </m:sSub>
            <m:sSub>
              <m:sSubPr/>
              <m:e>
                <m:r>
                  <m:rPr>
                    <m:sty m:val="p"/>
                  </m:rPr>
                  <m:t>}</m:t>
                </m:r>
              </m:e>
              <m:sub>
                <m:r>
                  <m:rPr/>
                  <m:t>i</m:t>
                </m:r>
                <m:r>
                  <m:rPr>
                    <m:sty m:val="p"/>
                  </m:rPr>
                  <m:t>∈N</m:t>
                </m:r>
              </m:sub>
            </m:sSub>
          </m:e>
        </m:d>
      </m:oMath>
      <w:r>
        <w:t xml:space="preserve">。其中： * </w:t>
      </w:r>
      <m:oMath>
        <m:r>
          <m:rPr>
            <m:sty m:val="p"/>
          </m:rPr>
          <m:t>N={</m:t>
        </m:r>
        <m:r>
          <m:rPr/>
          <m:t>1</m:t>
        </m:r>
        <m:r>
          <m:rPr>
            <m:sty m:val="p"/>
          </m:rPr>
          <m:t>,</m:t>
        </m:r>
        <m:r>
          <m:rPr/>
          <m:t>2</m:t>
        </m:r>
        <m:r>
          <m:rPr>
            <m:sty m:val="p"/>
          </m:rPr>
          <m:t>,…,</m:t>
        </m:r>
        <m:r>
          <m:rPr/>
          <m:t>n</m:t>
        </m:r>
        <m:r>
          <m:rPr>
            <m:sty m:val="p"/>
          </m:rPr>
          <m:t>}</m:t>
        </m:r>
      </m:oMath>
      <w:r>
        <w:t xml:space="preserve"> 表示有限玩家集合。 * 对于每个玩家 </w:t>
      </w:r>
      <m:oMath>
        <m:r>
          <m:rPr/>
          <m:t>i</m:t>
        </m:r>
        <m:r>
          <m:rPr>
            <m:sty m:val="p"/>
          </m:rPr>
          <m:t>∈N</m:t>
        </m:r>
      </m:oMath>
      <w:r>
        <w:t>，</w:t>
      </w:r>
      <m:oMath>
        <m:sSub>
          <m:sSubPr/>
          <m:e>
            <m:r>
              <m:rPr/>
              <m:t>S</m:t>
            </m:r>
          </m:e>
          <m:sub>
            <m:r>
              <m:rPr/>
              <m:t>i</m:t>
            </m:r>
          </m:sub>
        </m:sSub>
      </m:oMath>
      <w:r>
        <w:t xml:space="preserve"> 是其有限的纯策略集。记所有玩家的联合纯策略空间为 </w:t>
      </w:r>
      <m:oMath>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 xml:space="preserve">，一个纯策略剖面记为 </w:t>
      </w:r>
      <m:oMath>
        <m:r>
          <m:rPr/>
          <m:t>s</m:t>
        </m:r>
        <m:r>
          <m:rPr>
            <m:sty m:val="p"/>
          </m:rPr>
          <m:t>=</m:t>
        </m:r>
        <m:d>
          <m:dPr>
            <m:sepChr m:val=""/>
          </m:dPr>
          <m:e>
            <m:sSub>
              <m:sSubPr/>
              <m:e>
                <m:r>
                  <m:rPr/>
                  <m:t>s</m:t>
                </m:r>
              </m:e>
              <m:sub>
                <m:r>
                  <m:rPr/>
                  <m:t>1</m:t>
                </m:r>
              </m:sub>
            </m:sSub>
            <m:r>
              <m:rPr>
                <m:sty m:val="p"/>
              </m:rPr>
              <m:t>,…,</m:t>
            </m:r>
            <m:sSub>
              <m:sSubPr/>
              <m:e>
                <m:r>
                  <m:rPr/>
                  <m:t>s</m:t>
                </m:r>
              </m:e>
              <m:sub>
                <m:r>
                  <m:rPr/>
                  <m:t>n</m:t>
                </m:r>
              </m:sub>
            </m:sSub>
          </m:e>
        </m:d>
        <m:r>
          <m:rPr>
            <m:sty m:val="p"/>
          </m:rPr>
          <m:t>∈</m:t>
        </m:r>
        <m:r>
          <m:rPr/>
          <m:t>S</m:t>
        </m:r>
      </m:oMath>
      <w:r>
        <w:t xml:space="preserve">。玩家的混合策略 </w:t>
      </w:r>
      <m:oMath>
        <m:sSub>
          <m:sSubPr/>
          <m:e>
            <m:r>
              <m:rPr/>
              <m:t>σ</m:t>
            </m:r>
          </m:e>
          <m:sub>
            <m:r>
              <m:rPr/>
              <m:t>i</m:t>
            </m:r>
          </m:sub>
        </m:sSub>
      </m:oMath>
      <w:r>
        <w:t xml:space="preserve"> 是 </w:t>
      </w:r>
      <m:oMath>
        <m:sSub>
          <m:sSubPr/>
          <m:e>
            <m:r>
              <m:rPr/>
              <m:t>S</m:t>
            </m:r>
          </m:e>
          <m:sub>
            <m:r>
              <m:rPr/>
              <m:t>i</m:t>
            </m:r>
          </m:sub>
        </m:sSub>
      </m:oMath>
      <w:r>
        <w:t xml:space="preserve"> 上的概率分布，属于单纯形 </w:t>
      </w:r>
      <m:oMath>
        <m:r>
          <m:rPr/>
          <m:t>Δ</m:t>
        </m:r>
        <m:d>
          <m:dPr>
            <m:sepChr m:val=""/>
          </m:dPr>
          <m:e>
            <m:sSub>
              <m:sSubPr/>
              <m:e>
                <m:r>
                  <m:rPr/>
                  <m:t>S</m:t>
                </m:r>
              </m:e>
              <m:sub>
                <m:r>
                  <m:rPr/>
                  <m:t>i</m:t>
                </m:r>
              </m:sub>
            </m:sSub>
          </m:e>
        </m:d>
      </m:oMath>
      <w:r>
        <w:t xml:space="preserve">。混合策略剖面空间为 </w:t>
      </w:r>
      <m:oMath>
        <m:r>
          <m:rPr/>
          <m:t>Σ</m:t>
        </m:r>
        <m:r>
          <m:rPr>
            <m:sty m:val="p"/>
          </m:rPr>
          <m:t>=</m:t>
        </m:r>
        <m:nary>
          <m:naryPr>
            <m:chr m:val="∏"/>
            <m:limLoc m:val="undOvr"/>
            <m:supHide m:val="1"/>
          </m:naryPr>
          <m:sub>
            <m:r>
              <m:rPr/>
              <m:t>i</m:t>
            </m:r>
            <m:r>
              <m:rPr>
                <m:sty m:val="p"/>
              </m:rPr>
              <m:t>∈N</m:t>
            </m:r>
          </m:sub>
          <m:sup>
            <m:r>
              <m:rPr/>
              <m:t>​</m:t>
            </m:r>
          </m:sup>
          <m:e>
            <m:r>
              <m:rPr/>
              <m:t>Δ</m:t>
            </m:r>
          </m:e>
        </m:nary>
        <m:d>
          <m:dPr>
            <m:sepChr m:val=""/>
          </m:dPr>
          <m:e>
            <m:sSub>
              <m:sSubPr/>
              <m:e>
                <m:r>
                  <m:rPr/>
                  <m:t>S</m:t>
                </m:r>
              </m:e>
              <m:sub>
                <m:r>
                  <m:rPr/>
                  <m:t>i</m:t>
                </m:r>
              </m:sub>
            </m:sSub>
          </m:e>
        </m:d>
      </m:oMath>
      <w:r>
        <w:t xml:space="preserve">。 * 对于每个玩家 </w:t>
      </w:r>
      <m:oMath>
        <m:r>
          <m:rPr/>
          <m:t>i</m:t>
        </m:r>
        <m:r>
          <m:rPr>
            <m:sty m:val="p"/>
          </m:rPr>
          <m:t>∈N</m:t>
        </m:r>
      </m:oMath>
      <w:r>
        <w:t>，</w:t>
      </w:r>
      <m:oMath>
        <m:sSub>
          <m:sSubPr/>
          <m:e>
            <m:r>
              <m:rPr>
                <m:sty m:val="b"/>
              </m:rPr>
              <m:t>u</m:t>
            </m:r>
          </m:e>
          <m:sub>
            <m:r>
              <m:rPr/>
              <m:t>i</m:t>
            </m:r>
          </m:sub>
        </m:sSub>
        <m:r>
          <m:rPr>
            <m:sty m:val="p"/>
          </m:rPr>
          <m:t>:</m:t>
        </m:r>
        <m:r>
          <m:rPr/>
          <m:t>S</m:t>
        </m:r>
        <m:r>
          <m:rPr>
            <m:sty m:val="p"/>
          </m:rPr>
          <m:t>→</m:t>
        </m:r>
        <m:sSup>
          <m:sSupPr/>
          <m:e>
            <m:r>
              <m:rPr>
                <m:sty m:val="p"/>
              </m:rPr>
              <m:t>ℝ</m:t>
            </m:r>
          </m:e>
          <m:sup>
            <m:sSub>
              <m:sSubPr/>
              <m:e>
                <m:r>
                  <m:rPr/>
                  <m:t>d</m:t>
                </m:r>
              </m:e>
              <m:sub>
                <m:r>
                  <m:rPr/>
                  <m:t>i</m:t>
                </m:r>
              </m:sub>
            </m:sSub>
          </m:sup>
        </m:sSup>
      </m:oMath>
      <w:r>
        <w:t xml:space="preserve"> 是其向量收益函数（Vector Payoff Function），其中 </w:t>
      </w:r>
      <m:oMath>
        <m:sSub>
          <m:sSubPr/>
          <m:e>
            <m:r>
              <m:rPr/>
              <m:t>d</m:t>
            </m:r>
          </m:e>
          <m:sub>
            <m:r>
              <m:rPr/>
              <m:t>i</m:t>
            </m:r>
          </m:sub>
        </m:sSub>
        <m:r>
          <m:rPr>
            <m:sty m:val="p"/>
          </m:rPr>
          <m:t>≥</m:t>
        </m:r>
        <m:r>
          <m:rPr/>
          <m:t>2</m:t>
        </m:r>
      </m:oMath>
      <w:r>
        <w:t xml:space="preserve"> 为目标维度数。函数 </w:t>
      </w:r>
      <m:oMath>
        <m:sSub>
          <m:sSubPr/>
          <m:e>
            <m:r>
              <m:rPr>
                <m:sty m:val="b"/>
              </m:rPr>
              <m:t>u</m:t>
            </m:r>
          </m:e>
          <m:sub>
            <m:r>
              <m:rPr/>
              <m:t>i</m:t>
            </m:r>
          </m:sub>
        </m:sSub>
      </m:oMath>
      <w:r>
        <w:t xml:space="preserve"> 可以线性扩展到混合策略上：</w:t>
      </w:r>
      <m:oMath>
        <m:sSub>
          <m:sSubPr/>
          <m:e>
            <m:r>
              <m:rPr>
                <m:sty m:val="b"/>
              </m:rPr>
              <m:t>u</m:t>
            </m:r>
          </m:e>
          <m:sub>
            <m:r>
              <m:rPr/>
              <m:t>i</m:t>
            </m:r>
          </m:sub>
        </m:sSub>
        <m:d>
          <m:dPr>
            <m:sepChr m:val=""/>
          </m:dPr>
          <m:e>
            <m:r>
              <m:rPr/>
              <m:t>σ</m:t>
            </m:r>
          </m:e>
        </m:d>
        <m:r>
          <m:rPr>
            <m:sty m:val="p"/>
          </m:rPr>
          <m:t>=</m:t>
        </m:r>
        <m:sSub>
          <m:sSubPr/>
          <m:e>
            <m:r>
              <m:rPr>
                <m:sty m:val="p"/>
              </m:rPr>
              <m:t>E</m:t>
            </m:r>
          </m:e>
          <m:sub>
            <m:r>
              <m:rPr/>
              <m:t>s</m:t>
            </m:r>
            <m:r>
              <m:rPr>
                <m:sty m:val="p"/>
              </m:rPr>
              <m:t>∼</m:t>
            </m:r>
            <m:r>
              <m:rPr/>
              <m:t>σ</m:t>
            </m:r>
          </m:sub>
        </m:sSub>
        <m:d>
          <m:dPr>
            <m:begChr m:val="["/>
            <m:sepChr m:val=""/>
            <m:endChr m:val="]"/>
          </m:dPr>
          <m:e>
            <m:r>
              <m:rPr/>
              <m:t>16</m:t>
            </m:r>
          </m:e>
        </m:d>
      </m:oMath>
      <w:r>
        <w:t xml:space="preserve">，其中期望是分量意义上的。向量 </w:t>
      </w:r>
      <m:oMath>
        <m:sSub>
          <m:sSubPr/>
          <m:e>
            <m:r>
              <m:rPr>
                <m:sty m:val="b"/>
              </m:rPr>
              <m:t>u</m:t>
            </m:r>
          </m:e>
          <m:sub>
            <m:r>
              <m:rPr/>
              <m:t>i</m:t>
            </m:r>
          </m:sub>
        </m:sSub>
        <m:d>
          <m:dPr>
            <m:sepChr m:val=""/>
          </m:dPr>
          <m:e>
            <m:r>
              <m:rPr/>
              <m:t>s</m:t>
            </m:r>
          </m:e>
        </m:d>
        <m:r>
          <m:rPr>
            <m:sty m:val="p"/>
          </m:rPr>
          <m:t>=</m:t>
        </m:r>
        <m:d>
          <m:dPr>
            <m:sepChr m:val=""/>
          </m:dPr>
          <m:e>
            <m:sSubSup>
              <m:sSubSupPr/>
              <m:e>
                <m:r>
                  <m:rPr/>
                  <m:t>u</m:t>
                </m:r>
              </m:e>
              <m:sub>
                <m:r>
                  <m:rPr/>
                  <m:t>i</m:t>
                </m:r>
              </m:sub>
              <m:sup>
                <m:r>
                  <m:rPr/>
                  <m:t>1</m:t>
                </m:r>
              </m:sup>
            </m:sSubSup>
            <m:d>
              <m:dPr>
                <m:sepChr m:val=""/>
              </m:dPr>
              <m:e>
                <m:r>
                  <m:rPr/>
                  <m:t>s</m:t>
                </m:r>
              </m:e>
            </m:d>
            <m:r>
              <m:rPr>
                <m:sty m:val="p"/>
              </m:rPr>
              <m:t>,</m:t>
            </m:r>
            <m:sSubSup>
              <m:sSubSupPr/>
              <m:e>
                <m:r>
                  <m:rPr/>
                  <m:t>u</m:t>
                </m:r>
              </m:e>
              <m:sub>
                <m:r>
                  <m:rPr/>
                  <m:t>i</m:t>
                </m:r>
              </m:sub>
              <m:sup>
                <m:r>
                  <m:rPr/>
                  <m:t>2</m:t>
                </m:r>
              </m:sup>
            </m:sSubSup>
            <m:d>
              <m:dPr>
                <m:sepChr m:val=""/>
              </m:dPr>
              <m:e>
                <m:r>
                  <m:rPr/>
                  <m:t>s</m:t>
                </m:r>
              </m:e>
            </m:d>
            <m:r>
              <m:rPr>
                <m:sty m:val="p"/>
              </m:rPr>
              <m:t>,…,</m:t>
            </m:r>
            <m:sSubSup>
              <m:sSubSupPr/>
              <m:e>
                <m:r>
                  <m:rPr/>
                  <m:t>u</m:t>
                </m:r>
              </m:e>
              <m:sub>
                <m:r>
                  <m:rPr/>
                  <m:t>i</m:t>
                </m:r>
              </m:sub>
              <m:sup>
                <m:sSub>
                  <m:sSubPr/>
                  <m:e>
                    <m:r>
                      <m:rPr/>
                      <m:t>d</m:t>
                    </m:r>
                  </m:e>
                  <m:sub>
                    <m:r>
                      <m:rPr/>
                      <m:t>i</m:t>
                    </m:r>
                  </m:sub>
                </m:sSub>
              </m:sup>
            </m:sSubSup>
            <m:d>
              <m:dPr>
                <m:sepChr m:val=""/>
              </m:dPr>
              <m:e>
                <m:r>
                  <m:rPr/>
                  <m:t>s</m:t>
                </m:r>
              </m:e>
            </m:d>
          </m:e>
        </m:d>
      </m:oMath>
      <w:r>
        <w:t xml:space="preserve"> 的每个分量代表玩家 </w:t>
      </w:r>
      <m:oMath>
        <m:r>
          <m:rPr/>
          <m:t>i</m:t>
        </m:r>
      </m:oMath>
      <w:r>
        <w:t xml:space="preserve"> 在某个特定目标上的（期望）收益。</w:t>
      </w:r>
    </w:p>
    <w:p w14:paraId="587EE2B7">
      <w:pPr>
        <w:pStyle w:val="3"/>
      </w:pPr>
      <w:r>
        <w:t xml:space="preserve">向量收益的引入将博弈分析的核心从“数值大小比较”转变为“向量偏序比较”。因此，必须首先在收益空间 </w:t>
      </w:r>
      <m:oMath>
        <m:sSup>
          <m:sSupPr/>
          <m:e>
            <m:r>
              <m:rPr>
                <m:sty m:val="p"/>
              </m:rPr>
              <m:t>ℝ</m:t>
            </m:r>
          </m:e>
          <m:sup>
            <m:sSub>
              <m:sSubPr/>
              <m:e>
                <m:r>
                  <m:rPr/>
                  <m:t>d</m:t>
                </m:r>
              </m:e>
              <m:sub>
                <m:r>
                  <m:rPr/>
                  <m:t>i</m:t>
                </m:r>
              </m:sub>
            </m:sSub>
          </m:sup>
        </m:sSup>
      </m:oMath>
      <w:r>
        <w:t xml:space="preserve"> 上为每个玩家定义或假设一个偏好关系 </w:t>
      </w:r>
      <m:oMath>
        <m:sSub>
          <m:sSubPr/>
          <m:e>
            <m:r>
              <m:rPr>
                <m:sty m:val="p"/>
              </m:rPr>
              <m:t>≽</m:t>
            </m:r>
          </m:e>
          <m:sub>
            <m:r>
              <m:rPr/>
              <m:t>i</m:t>
            </m:r>
          </m:sub>
        </m:sSub>
      </m:oMath>
      <w:r>
        <w:t>。最常用且数学上最易处理的偏序是</w:t>
      </w:r>
      <w:r>
        <w:rPr>
          <w:b/>
        </w:rPr>
        <w:t>分量弱 Pareto 占优序</w:t>
      </w:r>
      <w:r>
        <w:t xml:space="preserve">（Componentwise Weak Pareto Dominance）。对于任意两个收益向量 </w:t>
      </w:r>
      <m:oMath>
        <m:r>
          <m:rPr>
            <m:sty m:val="b"/>
          </m:rPr>
          <m:t>x</m:t>
        </m:r>
        <m:r>
          <m:rPr>
            <m:sty m:val="p"/>
          </m:rPr>
          <m:t>,</m:t>
        </m:r>
        <m:r>
          <m:rPr>
            <m:sty m:val="b"/>
          </m:rPr>
          <m:t>y</m:t>
        </m:r>
        <m:r>
          <m:rPr>
            <m:sty m:val="p"/>
          </m:rPr>
          <m:t>∈</m:t>
        </m:r>
        <m:sSup>
          <m:sSupPr/>
          <m:e>
            <m:r>
              <m:rPr>
                <m:sty m:val="p"/>
              </m:rPr>
              <m:t>ℝ</m:t>
            </m:r>
          </m:e>
          <m:sup>
            <m:sSub>
              <m:sSubPr/>
              <m:e>
                <m:r>
                  <m:rPr/>
                  <m:t>d</m:t>
                </m:r>
              </m:e>
              <m:sub>
                <m:r>
                  <m:rPr/>
                  <m:t>i</m:t>
                </m:r>
              </m:sub>
            </m:sSub>
          </m:sup>
        </m:sSup>
      </m:oMath>
      <w:r>
        <w:t xml:space="preserve">，我们定义： * </w:t>
      </w:r>
      <w:r>
        <w:rPr>
          <w:b/>
        </w:rPr>
        <w:t>弱占优（Weak Dominance）</w:t>
      </w:r>
      <w:r>
        <w:t xml:space="preserve">: </w:t>
      </w:r>
      <m:oMath>
        <m:r>
          <m:rPr>
            <m:sty m:val="b"/>
          </m:rPr>
          <m:t>x</m:t>
        </m:r>
        <m:sSub>
          <m:sSubPr/>
          <m:e>
            <m:r>
              <m:rPr>
                <m:sty m:val="p"/>
              </m:rPr>
              <m:t>≽</m:t>
            </m:r>
          </m:e>
          <m:sub>
            <m:r>
              <m:rPr/>
              <m:t>i</m:t>
            </m:r>
          </m:sub>
        </m:sSub>
        <m:r>
          <m:rPr>
            <m:sty m:val="b"/>
          </m:rPr>
          <m:t>y</m:t>
        </m:r>
        <m:r>
          <m:rPr/>
          <m:t> </m:t>
        </m:r>
        <m:r>
          <m:rPr>
            <m:sty m:val="p"/>
          </m:rPr>
          <m:t>⇔</m:t>
        </m:r>
        <m:r>
          <m:rPr/>
          <m:t> </m:t>
        </m:r>
        <m:sSub>
          <m:sSubPr/>
          <m:e>
            <m:r>
              <m:rPr/>
              <m:t>x</m:t>
            </m:r>
          </m:e>
          <m:sub>
            <m:r>
              <m:rPr/>
              <m:t>k</m:t>
            </m:r>
          </m:sub>
        </m:sSub>
        <m:r>
          <m:rPr>
            <m:sty m:val="p"/>
          </m:rPr>
          <m:t>≥</m:t>
        </m:r>
        <m:sSub>
          <m:sSubPr/>
          <m:e>
            <m:r>
              <m:rPr/>
              <m:t>y</m:t>
            </m:r>
          </m:e>
          <m:sub>
            <m:r>
              <m:rPr/>
              <m:t>k</m:t>
            </m:r>
          </m:sub>
        </m:sSub>
        <m:r>
          <m:rPr>
            <m:sty m:val="p"/>
          </m:rPr>
          <m:t>,</m:t>
        </m:r>
        <m:r>
          <m:rPr/>
          <m:t> </m:t>
        </m:r>
        <m:r>
          <m:rPr>
            <m:sty m:val="p"/>
          </m:rPr>
          <m:t>∀</m:t>
        </m:r>
        <m:r>
          <m:rPr/>
          <m:t>k</m:t>
        </m:r>
        <m:r>
          <m:rPr>
            <m:sty m:val="p"/>
          </m:rPr>
          <m:t>=</m:t>
        </m:r>
        <m:r>
          <m:rPr/>
          <m:t>1</m:t>
        </m:r>
        <m:r>
          <m:rPr>
            <m:sty m:val="p"/>
          </m:rPr>
          <m:t>,…,</m:t>
        </m:r>
        <m:sSub>
          <m:sSubPr/>
          <m:e>
            <m:r>
              <m:rPr/>
              <m:t>d</m:t>
            </m:r>
          </m:e>
          <m:sub>
            <m:r>
              <m:rPr/>
              <m:t>i</m:t>
            </m:r>
          </m:sub>
        </m:sSub>
      </m:oMath>
      <w:r>
        <w:t xml:space="preserve">。 * </w:t>
      </w:r>
      <w:r>
        <w:rPr>
          <w:b/>
        </w:rPr>
        <w:t>严格占优（Strict Dominance）</w:t>
      </w:r>
      <w:r>
        <w:t xml:space="preserve">: </w:t>
      </w:r>
      <m:oMath>
        <m:r>
          <m:rPr>
            <m:sty m:val="b"/>
          </m:rPr>
          <m:t>x</m:t>
        </m:r>
        <m:sSub>
          <m:sSubPr/>
          <m:e>
            <m:r>
              <m:rPr>
                <m:sty m:val="p"/>
              </m:rPr>
              <m:t>≻</m:t>
            </m:r>
          </m:e>
          <m:sub>
            <m:r>
              <m:rPr/>
              <m:t>i</m:t>
            </m:r>
          </m:sub>
        </m:sSub>
        <m:r>
          <m:rPr>
            <m:sty m:val="b"/>
          </m:rPr>
          <m:t>y</m:t>
        </m:r>
        <m:r>
          <m:rPr/>
          <m:t> </m:t>
        </m:r>
        <m:r>
          <m:rPr>
            <m:sty m:val="p"/>
          </m:rPr>
          <m:t>⇔</m:t>
        </m:r>
        <m:r>
          <m:rPr/>
          <m:t> </m:t>
        </m:r>
        <m:r>
          <m:rPr>
            <m:sty m:val="b"/>
          </m:rPr>
          <m:t>x</m:t>
        </m:r>
        <m:sSub>
          <m:sSubPr/>
          <m:e>
            <m:r>
              <m:rPr>
                <m:sty m:val="p"/>
              </m:rPr>
              <m:t>≽</m:t>
            </m:r>
          </m:e>
          <m:sub>
            <m:r>
              <m:rPr/>
              <m:t>i</m:t>
            </m:r>
          </m:sub>
        </m:sSub>
        <m:r>
          <m:rPr>
            <m:sty m:val="b"/>
          </m:rPr>
          <m:t>y</m:t>
        </m:r>
        <m:r>
          <m:rPr>
            <m:nor/>
            <m:sty m:val="p"/>
          </m:rPr>
          <w:rPr>
            <w:b w:val="0"/>
            <w:i w:val="0"/>
          </w:rPr>
          <m:t>且</m:t>
        </m:r>
        <m:r>
          <m:rPr>
            <m:sty m:val="b"/>
          </m:rPr>
          <m:t>x</m:t>
        </m:r>
        <m:r>
          <m:rPr>
            <m:sty m:val="p"/>
          </m:rPr>
          <m:t>≠</m:t>
        </m:r>
        <m:r>
          <m:rPr>
            <m:sty m:val="b"/>
          </m:rPr>
          <m:t>y</m:t>
        </m:r>
      </m:oMath>
      <w:r>
        <w:t xml:space="preserve">，即所有分量都不差，且至少有一个分量严格更好。 * </w:t>
      </w:r>
      <w:r>
        <w:rPr>
          <w:b/>
        </w:rPr>
        <w:t>无差异（Indifference）</w:t>
      </w:r>
      <w:r>
        <w:t xml:space="preserve">: </w:t>
      </w:r>
      <m:oMath>
        <m:r>
          <m:rPr>
            <m:sty m:val="b"/>
          </m:rPr>
          <m:t>x</m:t>
        </m:r>
        <m:sSub>
          <m:sSubPr/>
          <m:e>
            <m:r>
              <m:rPr>
                <m:sty m:val="p"/>
              </m:rPr>
              <m:t>∼</m:t>
            </m:r>
          </m:e>
          <m:sub>
            <m:r>
              <m:rPr/>
              <m:t>i</m:t>
            </m:r>
          </m:sub>
        </m:sSub>
        <m:r>
          <m:rPr>
            <m:sty m:val="b"/>
          </m:rPr>
          <m:t>y</m:t>
        </m:r>
        <m:r>
          <m:rPr/>
          <m:t> </m:t>
        </m:r>
        <m:r>
          <m:rPr>
            <m:sty m:val="p"/>
          </m:rPr>
          <m:t>⇔</m:t>
        </m:r>
        <m:r>
          <m:rPr/>
          <m:t> </m:t>
        </m:r>
        <m:r>
          <m:rPr>
            <m:sty m:val="b"/>
          </m:rPr>
          <m:t>x</m:t>
        </m:r>
        <m:sSub>
          <m:sSubPr/>
          <m:e>
            <m:r>
              <m:rPr>
                <m:sty m:val="p"/>
              </m:rPr>
              <m:t>≽</m:t>
            </m:r>
          </m:e>
          <m:sub>
            <m:r>
              <m:rPr/>
              <m:t>i</m:t>
            </m:r>
          </m:sub>
        </m:sSub>
        <m:r>
          <m:rPr>
            <m:sty m:val="b"/>
          </m:rPr>
          <m:t>y</m:t>
        </m:r>
        <m:r>
          <m:rPr>
            <m:nor/>
            <m:sty m:val="p"/>
          </m:rPr>
          <w:rPr>
            <w:b w:val="0"/>
            <w:i w:val="0"/>
          </w:rPr>
          <m:t>且</m:t>
        </m:r>
        <m:r>
          <m:rPr>
            <m:sty m:val="b"/>
          </m:rPr>
          <m:t>y</m:t>
        </m:r>
        <m:sSub>
          <m:sSubPr/>
          <m:e>
            <m:r>
              <m:rPr>
                <m:sty m:val="p"/>
              </m:rPr>
              <m:t>≽</m:t>
            </m:r>
          </m:e>
          <m:sub>
            <m:r>
              <m:rPr/>
              <m:t>i</m:t>
            </m:r>
          </m:sub>
        </m:sSub>
        <m:r>
          <m:rPr>
            <m:sty m:val="b"/>
          </m:rPr>
          <m:t>x</m:t>
        </m:r>
      </m:oMath>
      <w:r>
        <w:t>，即所有分量均相等。</w:t>
      </w:r>
    </w:p>
    <w:p w14:paraId="4E81D5E2">
      <w:pPr>
        <w:pStyle w:val="3"/>
      </w:pPr>
      <w:r>
        <w:t>这种偏序关系是</w:t>
      </w:r>
      <w:r>
        <w:rPr>
          <w:b/>
        </w:rPr>
        <w:t>偏序</w:t>
      </w:r>
      <w:r>
        <w:t xml:space="preserve">而非全序，即并非任意两个向量都可比较。这是向量博弈与标量博弈最根本的区别之一：在标量博弈中，任何两个收益值总可排序；而在向量博弈中，若 </w:t>
      </w:r>
      <m:oMath>
        <m:r>
          <m:rPr>
            <m:sty m:val="b"/>
          </m:rPr>
          <m:t>x</m:t>
        </m:r>
      </m:oMath>
      <w:r>
        <w:t xml:space="preserve"> 在某些目标上优于 </w:t>
      </w:r>
      <m:oMath>
        <m:r>
          <m:rPr>
            <m:sty m:val="b"/>
          </m:rPr>
          <m:t>y</m:t>
        </m:r>
      </m:oMath>
      <w:r>
        <w:t xml:space="preserve">，但在另一些目标上劣于 </w:t>
      </w:r>
      <m:oMath>
        <m:r>
          <m:rPr>
            <m:sty m:val="b"/>
          </m:rPr>
          <m:t>y</m:t>
        </m:r>
      </m:oMath>
      <w:r>
        <w:t>，则二者不可比较（</w:t>
      </w:r>
      <m:oMath>
        <m:r>
          <m:rPr>
            <m:sty m:val="b"/>
          </m:rPr>
          <m:t>x</m:t>
        </m:r>
        <m:r>
          <m:rPr>
            <m:sty m:val="p"/>
          </m:rPr>
          <m:t>∥</m:t>
        </m:r>
        <m:r>
          <m:rPr>
            <m:sty m:val="b"/>
          </m:rPr>
          <m:t>y</m:t>
        </m:r>
      </m:oMath>
      <w:r>
        <w:t>）。这种不可比较性直接导致了均衡概念的复杂化与均衡解的多重性。</w:t>
      </w:r>
    </w:p>
    <w:p w14:paraId="3AC1F4FA">
      <w:pPr>
        <w:pStyle w:val="3"/>
      </w:pPr>
      <w:r>
        <w:t xml:space="preserve">虽然分量占优序最为常见，但理论框架允许更一般的偏序结构。例如，偏好可能由定义在 </w:t>
      </w:r>
      <m:oMath>
        <m:sSup>
          <m:sSupPr/>
          <m:e>
            <m:r>
              <m:rPr>
                <m:sty m:val="p"/>
              </m:rPr>
              <m:t>ℝ</m:t>
            </m:r>
          </m:e>
          <m:sup>
            <m:sSub>
              <m:sSubPr/>
              <m:e>
                <m:r>
                  <m:rPr/>
                  <m:t>d</m:t>
                </m:r>
              </m:e>
              <m:sub>
                <m:r>
                  <m:rPr/>
                  <m:t>i</m:t>
                </m:r>
              </m:sub>
            </m:sSub>
          </m:sup>
        </m:sSup>
      </m:oMath>
      <w:r>
        <w:t xml:space="preserve"> 上的一个凸、闭、点锥（pointed cone）</w:t>
      </w:r>
      <m:oMath>
        <m:sSub>
          <m:sSubPr/>
          <m:e>
            <m:r>
              <m:rPr/>
              <m:t>C</m:t>
            </m:r>
          </m:e>
          <m:sub>
            <m:r>
              <m:rPr/>
              <m:t>i</m:t>
            </m:r>
          </m:sub>
        </m:sSub>
      </m:oMath>
      <w:r>
        <w:t xml:space="preserve"> 诱导：</w:t>
      </w:r>
      <m:oMath>
        <m:r>
          <m:rPr>
            <m:sty m:val="b"/>
          </m:rPr>
          <m:t>x</m:t>
        </m:r>
        <m:sSub>
          <m:sSubPr/>
          <m:e>
            <m:r>
              <m:rPr>
                <m:sty m:val="p"/>
              </m:rPr>
              <m:t>≽</m:t>
            </m:r>
          </m:e>
          <m:sub>
            <m:r>
              <m:rPr/>
              <m:t>i</m:t>
            </m:r>
          </m:sub>
        </m:sSub>
        <m:r>
          <m:rPr>
            <m:sty m:val="b"/>
          </m:rPr>
          <m:t>y</m:t>
        </m:r>
        <m:r>
          <m:rPr>
            <m:sty m:val="p"/>
          </m:rPr>
          <m:t>⇔</m:t>
        </m:r>
        <m:r>
          <m:rPr>
            <m:sty m:val="b"/>
          </m:rPr>
          <m:t>x</m:t>
        </m:r>
        <m:r>
          <m:rPr>
            <m:sty m:val="p"/>
          </m:rPr>
          <m:t>−</m:t>
        </m:r>
        <m:r>
          <m:rPr>
            <m:sty m:val="b"/>
          </m:rPr>
          <m:t>y</m:t>
        </m:r>
        <m:r>
          <m:rPr>
            <m:sty m:val="p"/>
          </m:rPr>
          <m:t>∈</m:t>
        </m:r>
        <m:sSub>
          <m:sSubPr/>
          <m:e>
            <m:r>
              <m:rPr/>
              <m:t>C</m:t>
            </m:r>
          </m:e>
          <m:sub>
            <m:r>
              <m:rPr/>
              <m:t>i</m:t>
            </m:r>
          </m:sub>
        </m:sSub>
      </m:oMath>
      <w:r>
        <w:t xml:space="preserve">。当 </w:t>
      </w:r>
      <m:oMath>
        <m:sSub>
          <m:sSubPr/>
          <m:e>
            <m:r>
              <m:rPr/>
              <m:t>C</m:t>
            </m:r>
          </m:e>
          <m:sub>
            <m:r>
              <m:rPr/>
              <m:t>i</m:t>
            </m:r>
          </m:sub>
        </m:sSub>
        <m:r>
          <m:rPr>
            <m:sty m:val="p"/>
          </m:rPr>
          <m:t>=</m:t>
        </m:r>
        <m:sSubSup>
          <m:sSubSupPr/>
          <m:e>
            <m:r>
              <m:rPr>
                <m:sty m:val="p"/>
              </m:rPr>
              <m:t>ℝ</m:t>
            </m:r>
          </m:e>
          <m:sub>
            <m:r>
              <m:rPr>
                <m:sty m:val="p"/>
              </m:rPr>
              <m:t>+</m:t>
            </m:r>
          </m:sub>
          <m:sup>
            <m:sSub>
              <m:sSubPr/>
              <m:e>
                <m:r>
                  <m:rPr/>
                  <m:t>d</m:t>
                </m:r>
              </m:e>
              <m:sub>
                <m:r>
                  <m:rPr/>
                  <m:t>i</m:t>
                </m:r>
              </m:sub>
            </m:sSub>
          </m:sup>
        </m:sSubSup>
      </m:oMath>
      <w:r>
        <w:t xml:space="preserve">（非负象限）时，即退化为分量占优序。更一般地，玩家可能拥有一个单调递增的效用函数 </w:t>
      </w:r>
      <m:oMath>
        <m:sSub>
          <m:sSubPr/>
          <m:e>
            <m:r>
              <m:rPr/>
              <m:t>U</m:t>
            </m:r>
          </m:e>
          <m:sub>
            <m:r>
              <m:rPr/>
              <m:t>i</m:t>
            </m:r>
          </m:sub>
        </m:sSub>
        <m:r>
          <m:rPr>
            <m:sty m:val="p"/>
          </m:rPr>
          <m:t>:</m:t>
        </m:r>
        <m:sSup>
          <m:sSupPr/>
          <m:e>
            <m:r>
              <m:rPr>
                <m:sty m:val="p"/>
              </m:rPr>
              <m:t>ℝ</m:t>
            </m:r>
          </m:e>
          <m:sup>
            <m:sSub>
              <m:sSubPr/>
              <m:e>
                <m:r>
                  <m:rPr/>
                  <m:t>d</m:t>
                </m:r>
              </m:e>
              <m:sub>
                <m:r>
                  <m:rPr/>
                  <m:t>i</m:t>
                </m:r>
              </m:sub>
            </m:sSub>
          </m:sup>
        </m:sSup>
        <m:r>
          <m:rPr>
            <m:sty m:val="p"/>
          </m:rPr>
          <m:t>→ℝ</m:t>
        </m:r>
      </m:oMath>
      <w:r>
        <w:t xml:space="preserve"> 来聚合多维度收益，此时 </w:t>
      </w:r>
      <m:oMath>
        <m:r>
          <m:rPr>
            <m:sty m:val="b"/>
          </m:rPr>
          <m:t>x</m:t>
        </m:r>
        <m:sSub>
          <m:sSubPr/>
          <m:e>
            <m:r>
              <m:rPr>
                <m:sty m:val="p"/>
              </m:rPr>
              <m:t>≽</m:t>
            </m:r>
          </m:e>
          <m:sub>
            <m:r>
              <m:rPr/>
              <m:t>i</m:t>
            </m:r>
          </m:sub>
        </m:sSub>
        <m:r>
          <m:rPr>
            <m:sty m:val="b"/>
          </m:rPr>
          <m:t>y</m:t>
        </m:r>
        <m:r>
          <m:rPr>
            <m:sty m:val="p"/>
          </m:rPr>
          <m:t>⇔</m:t>
        </m:r>
        <m:sSub>
          <m:sSubPr/>
          <m:e>
            <m:r>
              <m:rPr/>
              <m:t>U</m:t>
            </m:r>
          </m:e>
          <m:sub>
            <m:r>
              <m:rPr/>
              <m:t>i</m:t>
            </m:r>
          </m:sub>
        </m:sSub>
        <m:d>
          <m:dPr>
            <m:sepChr m:val=""/>
          </m:dPr>
          <m:e>
            <m:r>
              <m:rPr>
                <m:sty m:val="b"/>
              </m:rPr>
              <m:t>x</m:t>
            </m:r>
          </m:e>
        </m:d>
        <m:r>
          <m:rPr>
            <m:sty m:val="p"/>
          </m:rPr>
          <m:t>≥</m:t>
        </m:r>
        <m:sSub>
          <m:sSubPr/>
          <m:e>
            <m:r>
              <m:rPr/>
              <m:t>U</m:t>
            </m:r>
          </m:e>
          <m:sub>
            <m:r>
              <m:rPr/>
              <m:t>i</m:t>
            </m:r>
          </m:sub>
        </m:sSub>
        <m:d>
          <m:dPr>
            <m:sepChr m:val=""/>
          </m:dPr>
          <m:e>
            <m:r>
              <m:rPr>
                <m:sty m:val="b"/>
              </m:rPr>
              <m:t>y</m:t>
            </m:r>
          </m:e>
        </m:d>
      </m:oMath>
      <w:r>
        <w:t>。这等价于一种特殊的标量化，我们将在后文详述。</w:t>
      </w:r>
    </w:p>
    <w:p w14:paraId="291864AB">
      <w:pPr>
        <w:pStyle w:val="3"/>
        <w:numPr>
          <w:ilvl w:val="0"/>
          <w:numId w:val="224"/>
        </w:numPr>
        <w:ind w:left="0" w:leftChars="0" w:firstLine="480" w:firstLineChars="0"/>
        <w:rPr>
          <w:b/>
        </w:rPr>
      </w:pPr>
      <w:r>
        <w:rPr>
          <w:b/>
        </w:rPr>
        <w:t>帕累托纳什均衡：定义与激励相容性</w:t>
      </w:r>
    </w:p>
    <w:p w14:paraId="71CE88E0">
      <w:pPr>
        <w:pStyle w:val="3"/>
      </w:pPr>
      <w:r>
        <w:t>在标量收益博弈中，纳什均衡（NE）要求没有玩家能通过单方面偏离来严格提升其（标量）收益。将此逻辑迁移至向量收益语境，一个自然的推广是：均衡策略剖面应能抵御任何可能导致收益向量在所有目标上都不变差且至少在一个目标上严格变好的单方面偏离。这引出了</w:t>
      </w:r>
      <w:r>
        <w:rPr>
          <w:b/>
        </w:rPr>
        <w:t>（弱）帕累托纳什均衡</w:t>
      </w:r>
      <w:r>
        <w:t>的定义。</w:t>
      </w:r>
    </w:p>
    <w:p w14:paraId="114AE904">
      <w:pPr>
        <w:pStyle w:val="3"/>
      </w:pPr>
      <w:r>
        <w:rPr>
          <w:b/>
        </w:rPr>
        <w:t>定义 26.1.1 (弱帕累托纳什均衡, Weak Pareto-Nash Equilibrium)</w:t>
      </w:r>
      <w:r>
        <w:t xml:space="preserve">：对于一个向量收益博弈 </w:t>
      </w:r>
      <m:oMath>
        <m:sSub>
          <m:sSubPr/>
          <m:e>
            <m:r>
              <m:rPr/>
              <m:t>Γ</m:t>
            </m:r>
          </m:e>
          <m:sub>
            <m:r>
              <m:rPr/>
              <m:t>V</m:t>
            </m:r>
          </m:sub>
        </m:sSub>
      </m:oMath>
      <w:r>
        <w:t xml:space="preserve">，一个（混合）策略剖面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r>
          <m:rPr>
            <m:sty m:val="p"/>
          </m:rPr>
          <m:t>∈</m:t>
        </m:r>
        <m:r>
          <m:rPr/>
          <m:t>Σ</m:t>
        </m:r>
      </m:oMath>
      <w:r>
        <w:t xml:space="preserve"> 称为一个弱帕累托纳什均衡，当且仅当对于每一个玩家 </w:t>
      </w:r>
      <m:oMath>
        <m:r>
          <m:rPr/>
          <m:t>i</m:t>
        </m:r>
        <m:r>
          <m:rPr>
            <m:sty m:val="p"/>
          </m:rPr>
          <m:t>∈N</m:t>
        </m:r>
      </m:oMath>
      <w:r>
        <w:t xml:space="preserve"> 以及其任意一个替代策略 </w:t>
      </w:r>
      <m:oMath>
        <m:sSub>
          <m:sSubPr/>
          <m:e>
            <m:r>
              <m:rPr/>
              <m:t>σ</m:t>
            </m:r>
          </m:e>
          <m:sub>
            <m:r>
              <m:rPr/>
              <m:t>i</m:t>
            </m:r>
          </m:sub>
        </m:sSub>
        <m:r>
          <m:rPr>
            <m:sty m:val="p"/>
          </m:rPr>
          <m:t>′∈</m:t>
        </m:r>
        <m:r>
          <m:rPr/>
          <m:t>Δ</m:t>
        </m:r>
        <m:d>
          <m:dPr>
            <m:sepChr m:val=""/>
          </m:dPr>
          <m:e>
            <m:sSub>
              <m:sSubPr/>
              <m:e>
                <m:r>
                  <m:rPr/>
                  <m:t>S</m:t>
                </m:r>
              </m:e>
              <m:sub>
                <m:r>
                  <m:rPr/>
                  <m:t>i</m:t>
                </m:r>
              </m:sub>
            </m:sSub>
          </m:e>
        </m:d>
      </m:oMath>
      <w:r>
        <w:t>，有：</w:t>
      </w:r>
    </w:p>
    <w:p w14:paraId="2A4C8221">
      <w:pPr>
        <w:pStyle w:val="3"/>
      </w:pPr>
      <m:oMathPara>
        <m:oMathParaPr>
          <m:jc m:val="center"/>
        </m:oMathParaPr>
        <m:oMath>
          <m:sSub>
            <m:sSubPr/>
            <m:e>
              <m:r>
                <m:rPr>
                  <m:sty m:val="b"/>
                </m:rPr>
                <m:t>u</m:t>
              </m:r>
            </m:e>
            <m:sub>
              <m:r>
                <m:rPr/>
                <m:t>i</m:t>
              </m:r>
            </m:sub>
          </m:sSub>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sSub>
            <m:sSubPr/>
            <m:e>
              <m:r>
                <m:rPr>
                  <m:sty m:val="p"/>
                </m:rPr>
                <m:t>≽</m:t>
              </m:r>
            </m:e>
            <m:sub>
              <m:r>
                <m:rPr/>
                <m:t>i</m:t>
              </m:r>
            </m:sub>
          </m:sSub>
          <m:sSub>
            <m:sSubPr/>
            <m:e>
              <m:r>
                <m:rPr>
                  <m:sty m:val="b"/>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oMath>
      </m:oMathPara>
    </w:p>
    <w:p w14:paraId="6118939F">
      <w:pPr>
        <w:pStyle w:val="3"/>
      </w:pPr>
      <w:r>
        <w:t xml:space="preserve">即，不存在玩家 </w:t>
      </w:r>
      <m:oMath>
        <m:r>
          <m:rPr/>
          <m:t>i</m:t>
        </m:r>
      </m:oMath>
      <w:r>
        <w:t xml:space="preserve"> 和偏离策略 </w:t>
      </w:r>
      <m:oMath>
        <m:sSub>
          <m:sSubPr/>
          <m:e>
            <m:r>
              <m:rPr/>
              <m:t>σ</m:t>
            </m:r>
          </m:e>
          <m:sub>
            <m:r>
              <m:rPr/>
              <m:t>i</m:t>
            </m:r>
          </m:sub>
        </m:sSub>
        <m:r>
          <m:rPr>
            <m:sty m:val="p"/>
          </m:rPr>
          <m:t>′</m:t>
        </m:r>
      </m:oMath>
      <w:r>
        <w:t xml:space="preserve">，使得 </w:t>
      </w:r>
      <m:oMath>
        <m:sSub>
          <m:sSubPr/>
          <m:e>
            <m:r>
              <m:rPr>
                <m:sty m:val="b"/>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sSub>
          <m:sSubPr/>
          <m:e>
            <m:r>
              <m:rPr>
                <m:sty m:val="p"/>
              </m:rPr>
              <m:t>≻</m:t>
            </m:r>
          </m:e>
          <m:sub>
            <m:r>
              <m:rPr/>
              <m:t>i</m:t>
            </m:r>
          </m:sub>
        </m:sSub>
        <m:sSub>
          <m:sSubPr/>
          <m:e>
            <m:r>
              <m:rPr>
                <m:sty m:val="b"/>
              </m:rPr>
              <m:t>u</m:t>
            </m:r>
          </m:e>
          <m:sub>
            <m:r>
              <m:rPr/>
              <m:t>i</m:t>
            </m:r>
          </m:sub>
        </m:sSub>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oMath>
      <w:r>
        <w:t>。</w:t>
      </w:r>
    </w:p>
    <w:p w14:paraId="4CA9F438">
      <w:pPr>
        <w:pStyle w:val="3"/>
      </w:pPr>
      <w:r>
        <w:t xml:space="preserve">这一定义的核心在于“弱”帕累托占优：偏离后的收益向量必须在所有 </w:t>
      </w:r>
      <m:oMath>
        <m:sSub>
          <m:sSubPr/>
          <m:e>
            <m:r>
              <m:rPr/>
              <m:t>d</m:t>
            </m:r>
          </m:e>
          <m:sub>
            <m:r>
              <m:rPr/>
              <m:t>i</m:t>
            </m:r>
          </m:sub>
        </m:sSub>
      </m:oMath>
      <w:r>
        <w:t xml:space="preserve"> 个维度上都不差于均衡收益向量。若允许存在某个维度变差，即使其他维度有巨大提升，也不构成有吸引力的偏离，因为玩家关注所有目标。一个更强的概念是</w:t>
      </w:r>
      <w:r>
        <w:rPr>
          <w:b/>
        </w:rPr>
        <w:t>严格帕累托纳什均衡</w:t>
      </w:r>
      <w:r>
        <w:t>，它要求均衡策略是唯一的“帕累托最优反应”：即对于任何偏离，均衡收益向量都严格帕累托占优于偏离收益向量，或二者不可比。然而，严格均衡的存在性条件更为苛刻，在有限博弈中往往不存在，因此弱帕累托纳什均衡是更基础和常用的解概念。</w:t>
      </w:r>
    </w:p>
    <w:p w14:paraId="17C53185">
      <w:pPr>
        <w:pStyle w:val="3"/>
      </w:pPr>
      <w:r>
        <w:t xml:space="preserve">帕累托纳什均衡是经典纳什均衡在向量空间上的直接类比，其激励相容性解释同样直观：在给定其他玩家遵循均衡策略 </w:t>
      </w:r>
      <m:oMath>
        <m:sSubSup>
          <m:sSubSupPr/>
          <m:e>
            <m:r>
              <m:rPr/>
              <m:t>σ</m:t>
            </m:r>
          </m:e>
          <m:sub>
            <m:r>
              <m:rPr>
                <m:sty m:val="p"/>
              </m:rPr>
              <m:t>−</m:t>
            </m:r>
            <m:r>
              <m:rPr/>
              <m:t>i</m:t>
            </m:r>
          </m:sub>
          <m:sup>
            <m:r>
              <m:rPr>
                <m:sty m:val="p"/>
              </m:rPr>
              <m:t>∗</m:t>
            </m:r>
          </m:sup>
        </m:sSubSup>
      </m:oMath>
      <w:r>
        <w:t xml:space="preserve"> 时，玩家 </w:t>
      </w:r>
      <m:oMath>
        <m:r>
          <m:rPr/>
          <m:t>i</m:t>
        </m:r>
      </m:oMath>
      <w:r>
        <w:t xml:space="preserve"> 没有任何动机单方面切换到另一个能带来</w:t>
      </w:r>
      <w:r>
        <w:rPr>
          <w:b/>
        </w:rPr>
        <w:t>全局性帕累托改进</w:t>
      </w:r>
      <w:r>
        <w:t>（在所有目标上都不受损且至少在一个目标上受益）的策略。然而，由于偏序的局部性，玩家可能面临大量“不可比较”的偏离选项——这些偏离在某些目标上改善，在另一些目标上恶化。帕累托纳什均衡并不要求排除此类偏离，因为它认为玩家在缺乏跨维度权衡权重的情况下，无法判断这些偏离是否严格优于当前均衡收益。这体现了在多目标决策中，均衡稳定性与决策者特定偏好之间的分离：帕累托均衡描述的是一个对</w:t>
      </w:r>
      <w:r>
        <w:rPr>
          <w:b/>
        </w:rPr>
        <w:t>任何</w:t>
      </w:r>
      <w:r>
        <w:t>具有单调偏好（即偏好与分量占优序一致）的玩家都稳定的策略组合，而不依赖于玩家对各目标间具体的替代率（即权重）。</w:t>
      </w:r>
    </w:p>
    <w:p w14:paraId="31139898">
      <w:pPr>
        <w:pStyle w:val="3"/>
        <w:numPr>
          <w:ilvl w:val="0"/>
          <w:numId w:val="224"/>
        </w:numPr>
        <w:ind w:left="0" w:leftChars="0" w:firstLine="480" w:firstLineChars="0"/>
        <w:rPr>
          <w:b/>
        </w:rPr>
      </w:pPr>
      <w:r>
        <w:rPr>
          <w:b/>
        </w:rPr>
        <w:t>存在性理论：标量化方法与不动点论证</w:t>
      </w:r>
    </w:p>
    <w:p w14:paraId="29A8BFF2">
      <w:pPr>
        <w:pStyle w:val="3"/>
      </w:pPr>
      <w:r>
        <w:t>对于有限策略的标量博弈，纳什均衡的存在性由角谷静夫不动点定理保证。对于向量博弈，帕累托纳什均衡的存在性并非不证自明，因为最佳反应对应被定义为在向量偏序下“不被占优”的策略集合，该集合可能非凸，从而破坏了不动点定理所需的条件。解决这一难题的主流且强有力的工具是</w:t>
      </w:r>
      <w:r>
        <w:rPr>
          <w:b/>
        </w:rPr>
        <w:t>标量化（Scalarization）</w:t>
      </w:r>
      <w:r>
        <w:t>。</w:t>
      </w:r>
    </w:p>
    <w:p w14:paraId="22059B8A">
      <w:pPr>
        <w:pStyle w:val="3"/>
      </w:pPr>
      <w:r>
        <w:t xml:space="preserve">标量化的核心思想是将高维的向量比较问题，通过一个连续的标量化函数 </w:t>
      </w:r>
      <m:oMath>
        <m:sSub>
          <m:sSubPr/>
          <m:e>
            <m:r>
              <m:rPr/>
              <m:t>Λ</m:t>
            </m:r>
          </m:e>
          <m:sub>
            <m:r>
              <m:rPr/>
              <m:t>i</m:t>
            </m:r>
          </m:sub>
        </m:sSub>
        <m:r>
          <m:rPr>
            <m:sty m:val="p"/>
          </m:rPr>
          <m:t>:</m:t>
        </m:r>
        <m:sSup>
          <m:sSupPr/>
          <m:e>
            <m:r>
              <m:rPr>
                <m:sty m:val="p"/>
              </m:rPr>
              <m:t>ℝ</m:t>
            </m:r>
          </m:e>
          <m:sup>
            <m:sSub>
              <m:sSubPr/>
              <m:e>
                <m:r>
                  <m:rPr/>
                  <m:t>d</m:t>
                </m:r>
              </m:e>
              <m:sub>
                <m:r>
                  <m:rPr/>
                  <m:t>i</m:t>
                </m:r>
              </m:sub>
            </m:sSub>
          </m:sup>
        </m:sSup>
        <m:r>
          <m:rPr>
            <m:sty m:val="p"/>
          </m:rPr>
          <m:t>→ℝ</m:t>
        </m:r>
      </m:oMath>
      <w:r>
        <w:t xml:space="preserve">，转化为一维的数值比较问题。对于玩家 </w:t>
      </w:r>
      <m:oMath>
        <m:r>
          <m:rPr/>
          <m:t>i</m:t>
        </m:r>
      </m:oMath>
      <w:r>
        <w:t xml:space="preserve">，给定一个权重向量 </w:t>
      </w:r>
      <m:oMath>
        <m:sSub>
          <m:sSubPr/>
          <m:e>
            <m:r>
              <m:rPr>
                <m:sty m:val="b"/>
              </m:rPr>
              <m:t>w</m:t>
            </m:r>
          </m:e>
          <m:sub>
            <m:r>
              <m:rPr/>
              <m:t>i</m:t>
            </m:r>
          </m:sub>
        </m:sSub>
        <m:r>
          <m:rPr>
            <m:sty m:val="p"/>
          </m:rPr>
          <m:t>∈</m:t>
        </m:r>
        <m:sSubSup>
          <m:sSubSupPr/>
          <m:e>
            <m:r>
              <m:rPr>
                <m:sty m:val="p"/>
              </m:rPr>
              <m:t>ℝ</m:t>
            </m:r>
          </m:e>
          <m:sub>
            <m:r>
              <m:rPr>
                <m:sty m:val="p"/>
              </m:rPr>
              <m:t>+</m:t>
            </m:r>
          </m:sub>
          <m:sup>
            <m:sSub>
              <m:sSubPr/>
              <m:e>
                <m:r>
                  <m:rPr/>
                  <m:t>d</m:t>
                </m:r>
              </m:e>
              <m:sub>
                <m:r>
                  <m:rPr/>
                  <m:t>i</m:t>
                </m:r>
              </m:sub>
            </m:sSub>
          </m:sup>
        </m:sSubSup>
        <m:r>
          <m:rPr>
            <m:sty m:val="p"/>
          </m:rPr>
          <m:t>\{</m:t>
        </m:r>
        <m:r>
          <m:rPr>
            <m:sty m:val="b"/>
          </m:rPr>
          <m:t>0</m:t>
        </m:r>
        <m:r>
          <m:rPr>
            <m:sty m:val="p"/>
          </m:rPr>
          <m:t>}</m:t>
        </m:r>
      </m:oMath>
      <w:r>
        <w:t xml:space="preserve">（通常要求 </w:t>
      </w:r>
      <m:oMath>
        <m:r>
          <m:rPr>
            <m:sty m:val="p"/>
          </m:rPr>
          <m:t>∥</m:t>
        </m:r>
        <m:sSub>
          <m:sSubPr/>
          <m:e>
            <m:r>
              <m:rPr>
                <m:sty m:val="b"/>
              </m:rPr>
              <m:t>w</m:t>
            </m:r>
          </m:e>
          <m:sub>
            <m:r>
              <m:rPr/>
              <m:t>i</m:t>
            </m:r>
          </m:sub>
        </m:sSub>
        <m:sSub>
          <m:sSubPr/>
          <m:e>
            <m:r>
              <m:rPr>
                <m:sty m:val="p"/>
              </m:rPr>
              <m:t>∥</m:t>
            </m:r>
          </m:e>
          <m:sub>
            <m:r>
              <m:rPr/>
              <m:t>1</m:t>
            </m:r>
          </m:sub>
        </m:sSub>
        <m:r>
          <m:rPr>
            <m:sty m:val="p"/>
          </m:rPr>
          <m:t>=</m:t>
        </m:r>
        <m:r>
          <m:rPr/>
          <m:t>1</m:t>
        </m:r>
      </m:oMath>
      <w:r>
        <w:t xml:space="preserve">），定义线性标量化函数 </w:t>
      </w:r>
      <m:oMath>
        <m:sSubSup>
          <m:sSubSupPr/>
          <m:e>
            <m:r>
              <m:rPr/>
              <m:t>Λ</m:t>
            </m:r>
          </m:e>
          <m:sub>
            <m:r>
              <m:rPr/>
              <m:t>i</m:t>
            </m:r>
          </m:sub>
          <m:sup>
            <m:sSub>
              <m:sSubPr/>
              <m:e>
                <m:r>
                  <m:rPr>
                    <m:sty m:val="b"/>
                  </m:rPr>
                  <m:t>w</m:t>
                </m:r>
              </m:e>
              <m:sub>
                <m:r>
                  <m:rPr/>
                  <m:t>i</m:t>
                </m:r>
              </m:sub>
            </m:sSub>
          </m:sup>
        </m:sSubSup>
        <m:d>
          <m:dPr>
            <m:sepChr m:val=""/>
          </m:dPr>
          <m:e>
            <m:r>
              <m:rPr>
                <m:sty m:val="b"/>
              </m:rPr>
              <m:t>x</m:t>
            </m:r>
          </m:e>
        </m:d>
        <m:r>
          <m:rPr>
            <m:sty m:val="p"/>
          </m:rPr>
          <m:t>=</m:t>
        </m:r>
        <m:sSub>
          <m:sSubPr/>
          <m:e>
            <m:r>
              <m:rPr>
                <m:sty m:val="b"/>
              </m:rPr>
              <m:t>w</m:t>
            </m:r>
          </m:e>
          <m:sub>
            <m:r>
              <m:rPr/>
              <m:t>i</m:t>
            </m:r>
          </m:sub>
        </m:sSub>
        <m:r>
          <m:rPr>
            <m:sty m:val="p"/>
          </m:rPr>
          <m:t>⋅</m:t>
        </m:r>
        <m:r>
          <m:rPr>
            <m:sty m:val="b"/>
          </m:rPr>
          <m:t>x</m:t>
        </m:r>
        <m:r>
          <m:rPr>
            <m:sty m:val="p"/>
          </m:rPr>
          <m:t>=</m:t>
        </m:r>
        <m:nary>
          <m:naryPr>
            <m:chr m:val="∑"/>
            <m:limLoc m:val="undOvr"/>
          </m:naryPr>
          <m:sub>
            <m:r>
              <m:rPr/>
              <m:t>k</m:t>
            </m:r>
            <m:r>
              <m:rPr>
                <m:sty m:val="p"/>
              </m:rPr>
              <m:t>=</m:t>
            </m:r>
            <m:r>
              <m:rPr/>
              <m:t>1</m:t>
            </m:r>
          </m:sub>
          <m:sup>
            <m:sSub>
              <m:sSubPr/>
              <m:e>
                <m:r>
                  <m:rPr/>
                  <m:t>d</m:t>
                </m:r>
              </m:e>
              <m:sub>
                <m:r>
                  <m:rPr/>
                  <m:t>i</m:t>
                </m:r>
              </m:sub>
            </m:sSub>
          </m:sup>
          <m:e>
            <m:sSubSup>
              <m:sSubSupPr/>
              <m:e>
                <m:r>
                  <m:rPr/>
                  <m:t>w</m:t>
                </m:r>
              </m:e>
              <m:sub>
                <m:r>
                  <m:rPr/>
                  <m:t>i</m:t>
                </m:r>
              </m:sub>
              <m:sup>
                <m:r>
                  <m:rPr/>
                  <m:t>k</m:t>
                </m:r>
              </m:sup>
            </m:sSubSup>
          </m:e>
        </m:nary>
        <m:sSup>
          <m:sSupPr/>
          <m:e>
            <m:r>
              <m:rPr/>
              <m:t>x</m:t>
            </m:r>
          </m:e>
          <m:sup>
            <m:r>
              <m:rPr/>
              <m:t>k</m:t>
            </m:r>
          </m:sup>
        </m:sSup>
      </m:oMath>
      <w:r>
        <w:t>。更一般地，</w:t>
      </w:r>
      <m:oMath>
        <m:sSub>
          <m:sSubPr/>
          <m:e>
            <m:r>
              <m:rPr/>
              <m:t>Λ</m:t>
            </m:r>
          </m:e>
          <m:sub>
            <m:r>
              <m:rPr/>
              <m:t>i</m:t>
            </m:r>
          </m:sub>
        </m:sSub>
      </m:oMath>
      <w:r>
        <w:t xml:space="preserve"> 可以是任何单调递增的连续函数（即 </w:t>
      </w:r>
      <m:oMath>
        <m:r>
          <m:rPr>
            <m:sty m:val="b"/>
          </m:rPr>
          <m:t>x</m:t>
        </m:r>
        <m:sSub>
          <m:sSubPr/>
          <m:e>
            <m:r>
              <m:rPr>
                <m:sty m:val="p"/>
              </m:rPr>
              <m:t>≽</m:t>
            </m:r>
          </m:e>
          <m:sub>
            <m:r>
              <m:rPr/>
              <m:t>i</m:t>
            </m:r>
          </m:sub>
        </m:sSub>
        <m:r>
          <m:rPr>
            <m:sty m:val="b"/>
          </m:rPr>
          <m:t>y</m:t>
        </m:r>
        <m:r>
          <m:rPr>
            <m:sty m:val="p"/>
          </m:rPr>
          <m:t>⇒</m:t>
        </m:r>
        <m:sSub>
          <m:sSubPr/>
          <m:e>
            <m:r>
              <m:rPr/>
              <m:t>Λ</m:t>
            </m:r>
          </m:e>
          <m:sub>
            <m:r>
              <m:rPr/>
              <m:t>i</m:t>
            </m:r>
          </m:sub>
        </m:sSub>
        <m:d>
          <m:dPr>
            <m:sepChr m:val=""/>
          </m:dPr>
          <m:e>
            <m:r>
              <m:rPr>
                <m:sty m:val="b"/>
              </m:rPr>
              <m:t>x</m:t>
            </m:r>
          </m:e>
        </m:d>
        <m:r>
          <m:rPr>
            <m:sty m:val="p"/>
          </m:rPr>
          <m:t>≥</m:t>
        </m:r>
        <m:sSub>
          <m:sSubPr/>
          <m:e>
            <m:r>
              <m:rPr/>
              <m:t>Λ</m:t>
            </m:r>
          </m:e>
          <m:sub>
            <m:r>
              <m:rPr/>
              <m:t>i</m:t>
            </m:r>
          </m:sub>
        </m:sSub>
        <m:d>
          <m:dPr>
            <m:sepChr m:val=""/>
          </m:dPr>
          <m:e>
            <m:r>
              <m:rPr>
                <m:sty m:val="b"/>
              </m:rPr>
              <m:t>y</m:t>
            </m:r>
          </m:e>
        </m:d>
      </m:oMath>
      <w:r>
        <w:t>）。</w:t>
      </w:r>
    </w:p>
    <w:p w14:paraId="43737B0C">
      <w:pPr>
        <w:pStyle w:val="3"/>
      </w:pPr>
      <w:r>
        <w:t xml:space="preserve">给定一组标量化函数 </w:t>
      </w:r>
      <m:oMath>
        <m:r>
          <m:rPr>
            <m:sty m:val="b"/>
          </m:rPr>
          <m:t>Λ</m:t>
        </m:r>
        <m:r>
          <m:rPr>
            <m:sty m:val="p"/>
          </m:rPr>
          <m:t>=</m:t>
        </m:r>
        <m:d>
          <m:dPr>
            <m:sepChr m:val=""/>
          </m:dPr>
          <m:e>
            <m:sSub>
              <m:sSubPr/>
              <m:e>
                <m:r>
                  <m:rPr/>
                  <m:t>Λ</m:t>
                </m:r>
              </m:e>
              <m:sub>
                <m:r>
                  <m:rPr/>
                  <m:t>1</m:t>
                </m:r>
              </m:sub>
            </m:sSub>
            <m:r>
              <m:rPr>
                <m:sty m:val="p"/>
              </m:rPr>
              <m:t>,…,</m:t>
            </m:r>
            <m:sSub>
              <m:sSubPr/>
              <m:e>
                <m:r>
                  <m:rPr/>
                  <m:t>Λ</m:t>
                </m:r>
              </m:e>
              <m:sub>
                <m:r>
                  <m:rPr/>
                  <m:t>n</m:t>
                </m:r>
              </m:sub>
            </m:sSub>
          </m:e>
        </m:d>
      </m:oMath>
      <w:r>
        <w:t xml:space="preserve">，我们可以构造一个关联的标量化博弈 </w:t>
      </w:r>
      <m:oMath>
        <m:sSub>
          <m:sSubPr/>
          <m:e>
            <m:r>
              <m:rPr/>
              <m:t>Γ</m:t>
            </m:r>
          </m:e>
          <m:sub>
            <m:r>
              <m:rPr/>
              <m:t>S</m:t>
            </m:r>
          </m:sub>
        </m:sSub>
        <m:d>
          <m:dPr>
            <m:sepChr m:val=""/>
          </m:dPr>
          <m:e>
            <m:r>
              <m:rPr>
                <m:sty m:val="b"/>
              </m:rPr>
              <m:t>Λ</m:t>
            </m:r>
          </m:e>
        </m:d>
        <m:r>
          <m:rPr>
            <m:sty m:val="p"/>
          </m:rPr>
          <m:t>=</m:t>
        </m:r>
        <m:d>
          <m:dPr>
            <m:sepChr m:val=""/>
          </m:dPr>
          <m:e>
            <m:r>
              <m:rPr>
                <m:sty m:val="p"/>
              </m:rPr>
              <m:t>N,{</m:t>
            </m:r>
            <m:sSub>
              <m:sSubPr/>
              <m:e>
                <m:r>
                  <m:rPr/>
                  <m:t>S</m:t>
                </m:r>
              </m:e>
              <m:sub>
                <m:r>
                  <m:rPr/>
                  <m:t>i</m:t>
                </m:r>
              </m:sub>
            </m:sSub>
            <m:r>
              <m:rPr>
                <m:sty m:val="p"/>
              </m:rPr>
              <m:t>},{</m:t>
            </m:r>
            <m:sSub>
              <m:sSubPr/>
              <m:e>
                <m:r>
                  <m:rPr/>
                  <m:t>Λ</m:t>
                </m:r>
              </m:e>
              <m:sub>
                <m:r>
                  <m:rPr/>
                  <m:t>i</m:t>
                </m:r>
              </m:sub>
            </m:sSub>
            <m:r>
              <m:rPr>
                <m:sty m:val="p"/>
              </m:rPr>
              <m:t>∘</m:t>
            </m:r>
            <m:sSub>
              <m:sSubPr/>
              <m:e>
                <m:r>
                  <m:rPr>
                    <m:sty m:val="b"/>
                  </m:rPr>
                  <m:t>u</m:t>
                </m:r>
              </m:e>
              <m:sub>
                <m:r>
                  <m:rPr/>
                  <m:t>i</m:t>
                </m:r>
              </m:sub>
            </m:sSub>
            <m:r>
              <m:rPr>
                <m:sty m:val="p"/>
              </m:rPr>
              <m:t>}</m:t>
            </m:r>
          </m:e>
        </m:d>
      </m:oMath>
      <w:r>
        <w:t>，这是一个经典的标量收益博弈。标量化博弈的纳什均衡称为</w:t>
      </w:r>
      <w:r>
        <w:rPr>
          <w:b/>
        </w:rPr>
        <w:t>标量化纳什均衡</w:t>
      </w:r>
      <w:r>
        <w:t>。</w:t>
      </w:r>
    </w:p>
    <w:p w14:paraId="6F7D74D0">
      <w:pPr>
        <w:pStyle w:val="3"/>
      </w:pPr>
      <w:r>
        <w:rPr>
          <w:b/>
        </w:rPr>
        <w:t>定理 26.1.1 (标量化均衡与帕累托均衡的关系)</w:t>
      </w:r>
      <w:r>
        <w:t xml:space="preserve">： 1. </w:t>
      </w:r>
      <w:r>
        <w:rPr>
          <w:b/>
        </w:rPr>
        <w:t>充分性</w:t>
      </w:r>
      <w:r>
        <w:t xml:space="preserve">：对于任意一组连续且单调递增的标量化函数 </w:t>
      </w:r>
      <m:oMath>
        <m:r>
          <m:rPr>
            <m:sty m:val="b"/>
          </m:rPr>
          <m:t>Λ</m:t>
        </m:r>
      </m:oMath>
      <w:r>
        <w:t xml:space="preserve">，标量化博弈 </w:t>
      </w:r>
      <m:oMath>
        <m:sSub>
          <m:sSubPr/>
          <m:e>
            <m:r>
              <m:rPr/>
              <m:t>Γ</m:t>
            </m:r>
          </m:e>
          <m:sub>
            <m:r>
              <m:rPr/>
              <m:t>S</m:t>
            </m:r>
          </m:sub>
        </m:sSub>
        <m:d>
          <m:dPr>
            <m:sepChr m:val=""/>
          </m:dPr>
          <m:e>
            <m:r>
              <m:rPr>
                <m:sty m:val="b"/>
              </m:rPr>
              <m:t>Λ</m:t>
            </m:r>
          </m:e>
        </m:d>
      </m:oMath>
      <w:r>
        <w:t xml:space="preserve"> 的任何纳什均衡 </w:t>
      </w:r>
      <m:oMath>
        <m:sSup>
          <m:sSupPr/>
          <m:e>
            <m:r>
              <m:rPr/>
              <m:t>σ</m:t>
            </m:r>
          </m:e>
          <m:sup>
            <m:r>
              <m:rPr>
                <m:sty m:val="p"/>
              </m:rPr>
              <m:t>∗</m:t>
            </m:r>
          </m:sup>
        </m:sSup>
      </m:oMath>
      <w:r>
        <w:t xml:space="preserve"> 都是原向量博弈 </w:t>
      </w:r>
      <m:oMath>
        <m:sSub>
          <m:sSubPr/>
          <m:e>
            <m:r>
              <m:rPr/>
              <m:t>Γ</m:t>
            </m:r>
          </m:e>
          <m:sub>
            <m:r>
              <m:rPr/>
              <m:t>V</m:t>
            </m:r>
          </m:sub>
        </m:sSub>
      </m:oMath>
      <w:r>
        <w:t xml:space="preserve"> 的一个弱帕累托纳什均衡。 * </w:t>
      </w:r>
      <w:r>
        <w:rPr>
          <w:b/>
        </w:rPr>
        <w:t>证明概要</w:t>
      </w:r>
      <w:r>
        <w:t xml:space="preserve">：假设 </w:t>
      </w:r>
      <m:oMath>
        <m:sSup>
          <m:sSupPr/>
          <m:e>
            <m:r>
              <m:rPr/>
              <m:t>σ</m:t>
            </m:r>
          </m:e>
          <m:sup>
            <m:r>
              <m:rPr>
                <m:sty m:val="p"/>
              </m:rPr>
              <m:t>∗</m:t>
            </m:r>
          </m:sup>
        </m:sSup>
      </m:oMath>
      <w:r>
        <w:t xml:space="preserve"> 是 </w:t>
      </w:r>
      <m:oMath>
        <m:sSub>
          <m:sSubPr/>
          <m:e>
            <m:r>
              <m:rPr/>
              <m:t>Γ</m:t>
            </m:r>
          </m:e>
          <m:sub>
            <m:r>
              <m:rPr/>
              <m:t>S</m:t>
            </m:r>
          </m:sub>
        </m:sSub>
        <m:d>
          <m:dPr>
            <m:sepChr m:val=""/>
          </m:dPr>
          <m:e>
            <m:r>
              <m:rPr>
                <m:sty m:val="b"/>
              </m:rPr>
              <m:t>Λ</m:t>
            </m:r>
          </m:e>
        </m:d>
      </m:oMath>
      <w:r>
        <w:t xml:space="preserve"> 的 NE，但非 </w:t>
      </w:r>
      <m:oMath>
        <m:sSub>
          <m:sSubPr/>
          <m:e>
            <m:r>
              <m:rPr/>
              <m:t>Γ</m:t>
            </m:r>
          </m:e>
          <m:sub>
            <m:r>
              <m:rPr/>
              <m:t>V</m:t>
            </m:r>
          </m:sub>
        </m:sSub>
      </m:oMath>
      <w:r>
        <w:t xml:space="preserve"> 的帕累托 NE。则存在玩家 </w:t>
      </w:r>
      <m:oMath>
        <m:r>
          <m:rPr/>
          <m:t>i</m:t>
        </m:r>
      </m:oMath>
      <w:r>
        <w:t xml:space="preserve"> 和策略 </w:t>
      </w:r>
      <m:oMath>
        <m:sSub>
          <m:sSubPr/>
          <m:e>
            <m:r>
              <m:rPr/>
              <m:t>σ</m:t>
            </m:r>
          </m:e>
          <m:sub>
            <m:r>
              <m:rPr/>
              <m:t>i</m:t>
            </m:r>
          </m:sub>
        </m:sSub>
        <m:r>
          <m:rPr>
            <m:sty m:val="p"/>
          </m:rPr>
          <m:t>′</m:t>
        </m:r>
      </m:oMath>
      <w:r>
        <w:t xml:space="preserve">，使得 </w:t>
      </w:r>
      <m:oMath>
        <m:sSub>
          <m:sSubPr/>
          <m:e>
            <m:r>
              <m:rPr>
                <m:sty m:val="b"/>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sSub>
          <m:sSubPr/>
          <m:e>
            <m:r>
              <m:rPr>
                <m:sty m:val="p"/>
              </m:rPr>
              <m:t>≻</m:t>
            </m:r>
          </m:e>
          <m:sub>
            <m:r>
              <m:rPr/>
              <m:t>i</m:t>
            </m:r>
          </m:sub>
        </m:sSub>
        <m:sSub>
          <m:sSubPr/>
          <m:e>
            <m:r>
              <m:rPr>
                <m:sty m:val="b"/>
              </m:rPr>
              <m:t>u</m:t>
            </m:r>
          </m:e>
          <m:sub>
            <m:r>
              <m:rPr/>
              <m:t>i</m:t>
            </m:r>
          </m:sub>
        </m:sSub>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oMath>
      <w:r>
        <w:t xml:space="preserve">。由于 </w:t>
      </w:r>
      <m:oMath>
        <m:sSub>
          <m:sSubPr/>
          <m:e>
            <m:r>
              <m:rPr/>
              <m:t>Λ</m:t>
            </m:r>
          </m:e>
          <m:sub>
            <m:r>
              <m:rPr/>
              <m:t>i</m:t>
            </m:r>
          </m:sub>
        </m:sSub>
      </m:oMath>
      <w:r>
        <w:t xml:space="preserve"> 单调递增，这意味著 </w:t>
      </w:r>
      <m:oMath>
        <m:sSub>
          <m:sSubPr/>
          <m:e>
            <m:r>
              <m:rPr/>
              <m:t>Λ</m:t>
            </m:r>
          </m:e>
          <m:sub>
            <m:r>
              <m:rPr/>
              <m:t>i</m:t>
            </m:r>
          </m:sub>
        </m:sSub>
        <m:d>
          <m:dPr>
            <m:sepChr m:val=""/>
          </m:dPr>
          <m:e>
            <m:sSub>
              <m:sSubPr/>
              <m:e>
                <m:r>
                  <m:rPr>
                    <m:sty m:val="b"/>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e>
        </m:d>
        <m:r>
          <m:rPr>
            <m:sty m:val="p"/>
          </m:rPr>
          <m:t>&gt;</m:t>
        </m:r>
        <m:sSub>
          <m:sSubPr/>
          <m:e>
            <m:r>
              <m:rPr/>
              <m:t>Λ</m:t>
            </m:r>
          </m:e>
          <m:sub>
            <m:r>
              <m:rPr/>
              <m:t>i</m:t>
            </m:r>
          </m:sub>
        </m:sSub>
        <m:d>
          <m:dPr>
            <m:sepChr m:val=""/>
          </m:dPr>
          <m:e>
            <m:sSub>
              <m:sSubPr/>
              <m:e>
                <m:r>
                  <m:rPr>
                    <m:sty m:val="b"/>
                  </m:rPr>
                  <m:t>u</m:t>
                </m:r>
              </m:e>
              <m:sub>
                <m:r>
                  <m:rPr/>
                  <m:t>i</m:t>
                </m:r>
              </m:sub>
            </m:sSub>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e>
        </m:d>
      </m:oMath>
      <w:r>
        <w:t xml:space="preserve">，与 </w:t>
      </w:r>
      <m:oMath>
        <m:sSup>
          <m:sSupPr/>
          <m:e>
            <m:r>
              <m:rPr/>
              <m:t>σ</m:t>
            </m:r>
          </m:e>
          <m:sup>
            <m:r>
              <m:rPr>
                <m:sty m:val="p"/>
              </m:rPr>
              <m:t>∗</m:t>
            </m:r>
          </m:sup>
        </m:sSup>
      </m:oMath>
      <w:r>
        <w:t xml:space="preserve"> 是 </w:t>
      </w:r>
      <m:oMath>
        <m:sSub>
          <m:sSubPr/>
          <m:e>
            <m:r>
              <m:rPr/>
              <m:t>Γ</m:t>
            </m:r>
          </m:e>
          <m:sub>
            <m:r>
              <m:rPr/>
              <m:t>S</m:t>
            </m:r>
          </m:sub>
        </m:sSub>
        <m:d>
          <m:dPr>
            <m:sepChr m:val=""/>
          </m:dPr>
          <m:e>
            <m:r>
              <m:rPr>
                <m:sty m:val="b"/>
              </m:rPr>
              <m:t>Λ</m:t>
            </m:r>
          </m:e>
        </m:d>
      </m:oMath>
      <w:r>
        <w:t xml:space="preserve"> 的 NE 矛盾。</w:t>
      </w:r>
    </w:p>
    <w:p w14:paraId="2E3A02E8">
      <w:pPr>
        <w:pStyle w:val="3"/>
        <w:numPr>
          <w:ilvl w:val="0"/>
          <w:numId w:val="168"/>
        </w:numPr>
        <w:ind w:left="0" w:leftChars="0" w:firstLine="480" w:firstLineChars="0"/>
        <w:rPr>
          <w:b w:val="0"/>
        </w:rPr>
      </w:pPr>
      <w:r>
        <w:rPr>
          <w:b/>
        </w:rPr>
        <w:t>必要性（逆命题不成立）</w:t>
      </w:r>
      <w:r>
        <w:t>：存在向量博弈的帕累托纳什均衡，它不是任何线性（甚至连续单调）标量化博弈的纳什均衡。</w:t>
      </w:r>
    </w:p>
    <w:p w14:paraId="67A3CD04">
      <w:pPr>
        <w:pStyle w:val="3"/>
      </w:pPr>
      <w:r>
        <w:t>o</w:t>
      </w:r>
      <w:r>
        <w:rPr>
          <w:b/>
        </w:rPr>
        <w:t>反例与阐释</w:t>
      </w:r>
      <w:r>
        <w:t xml:space="preserve">：考虑一个双人协调博弈的向量扩展。玩家1和2各有两个行动 </w:t>
      </w:r>
      <m:oMath>
        <m:r>
          <m:rPr>
            <m:sty m:val="p"/>
          </m:rPr>
          <w:rPr>
            <w:rFonts w:ascii="DejaVu Math TeX Gyre" w:hAnsi="DejaVu Math TeX Gyre"/>
          </w:rPr>
          <m:t>{</m:t>
        </m:r>
        <m:r>
          <m:rPr/>
          <w:rPr>
            <w:rFonts w:ascii="DejaVu Math TeX Gyre" w:hAnsi="DejaVu Math TeX Gyre"/>
          </w:rPr>
          <m:t>A</m:t>
        </m:r>
        <m:r>
          <m:rPr>
            <m:sty m:val="p"/>
          </m:rPr>
          <w:rPr>
            <w:rFonts w:ascii="DejaVu Math TeX Gyre" w:hAnsi="DejaVu Math TeX Gyre"/>
          </w:rPr>
          <m:t>,</m:t>
        </m:r>
        <m:r>
          <m:rPr/>
          <w:rPr>
            <w:rFonts w:ascii="DejaVu Math TeX Gyre" w:hAnsi="DejaVu Math TeX Gyre"/>
          </w:rPr>
          <m:t>B</m:t>
        </m:r>
        <m:r>
          <m:rPr>
            <m:sty m:val="p"/>
          </m:rPr>
          <w:rPr>
            <w:rFonts w:ascii="DejaVu Math TeX Gyre" w:hAnsi="DejaVu Math TeX Gyre"/>
          </w:rPr>
          <m:t>}</m:t>
        </m:r>
      </m:oMath>
      <w:r>
        <w:t xml:space="preserve">。收益向量为2维（例如，维度1代表经济收益，维度2代表社会声誉）。假设当行动匹配 </w:t>
      </w:r>
      <m:oMath>
        <m:d>
          <m:dPr>
            <m:sepChr m:val=""/>
            <m:ctrlPr>
              <w:rPr>
                <w:rFonts w:ascii="DejaVu Math TeX Gyre" w:hAnsi="DejaVu Math TeX Gyre"/>
              </w:rPr>
            </m:ctrlPr>
          </m:dPr>
          <m:e>
            <m:r>
              <m:rPr/>
              <w:rPr>
                <w:rFonts w:ascii="DejaVu Math TeX Gyre" w:hAnsi="DejaVu Math TeX Gyre"/>
              </w:rPr>
              <m:t>A</m:t>
            </m:r>
            <m:r>
              <m:rPr>
                <m:sty m:val="p"/>
              </m:rPr>
              <w:rPr>
                <w:rFonts w:ascii="DejaVu Math TeX Gyre" w:hAnsi="DejaVu Math TeX Gyre"/>
              </w:rPr>
              <m:t>,</m:t>
            </m:r>
            <m:r>
              <m:rPr/>
              <w:rPr>
                <w:rFonts w:ascii="DejaVu Math TeX Gyre" w:hAnsi="DejaVu Math TeX Gyre"/>
              </w:rPr>
              <m:t>A</m:t>
            </m:r>
            <m:ctrlPr>
              <w:rPr>
                <w:rFonts w:ascii="DejaVu Math TeX Gyre" w:hAnsi="DejaVu Math TeX Gyre"/>
              </w:rPr>
            </m:ctrlPr>
          </m:e>
        </m:d>
      </m:oMath>
      <w:r>
        <w:t xml:space="preserve"> 时，双方收益为 </w:t>
      </w:r>
      <m:oMath>
        <m:d>
          <m:dPr>
            <m:sepChr m:val=""/>
            <m:ctrlPr>
              <w:rPr>
                <w:rFonts w:ascii="DejaVu Math TeX Gyre" w:hAnsi="DejaVu Math TeX Gyre"/>
              </w:rPr>
            </m:ctrlPr>
          </m:dPr>
          <m:e>
            <m:r>
              <m:rPr/>
              <w:rPr>
                <w:rFonts w:ascii="DejaVu Math TeX Gyre" w:hAnsi="DejaVu Math TeX Gyre"/>
              </w:rPr>
              <m:t>2</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e>
        </m:d>
      </m:oMath>
      <w:r>
        <w:t xml:space="preserve">；匹配 </w:t>
      </w:r>
      <m:oMath>
        <m:d>
          <m:dPr>
            <m:sepChr m:val=""/>
            <m:ctrlPr>
              <w:rPr>
                <w:rFonts w:ascii="DejaVu Math TeX Gyre" w:hAnsi="DejaVu Math TeX Gyre"/>
              </w:rPr>
            </m:ctrlPr>
          </m:dPr>
          <m:e>
            <m:r>
              <m:rPr/>
              <w:rPr>
                <w:rFonts w:ascii="DejaVu Math TeX Gyre" w:hAnsi="DejaVu Math TeX Gyre"/>
              </w:rPr>
              <m:t>B</m:t>
            </m:r>
            <m:r>
              <m:rPr>
                <m:sty m:val="p"/>
              </m:rPr>
              <w:rPr>
                <w:rFonts w:ascii="DejaVu Math TeX Gyre" w:hAnsi="DejaVu Math TeX Gyre"/>
              </w:rPr>
              <m:t>,</m:t>
            </m:r>
            <m:r>
              <m:rPr/>
              <w:rPr>
                <w:rFonts w:ascii="DejaVu Math TeX Gyre" w:hAnsi="DejaVu Math TeX Gyre"/>
              </w:rPr>
              <m:t>B</m:t>
            </m:r>
            <m:ctrlPr>
              <w:rPr>
                <w:rFonts w:ascii="DejaVu Math TeX Gyre" w:hAnsi="DejaVu Math TeX Gyre"/>
              </w:rPr>
            </m:ctrlPr>
          </m:e>
        </m:d>
      </m:oMath>
      <w:r>
        <w:t xml:space="preserve"> 时，收益为 </w:t>
      </w:r>
      <m:oMath>
        <m:d>
          <m:dPr>
            <m:sepChr m:val=""/>
            <m:ctrlPr>
              <w:rPr>
                <w:rFonts w:ascii="DejaVu Math TeX Gyre" w:hAnsi="DejaVu Math TeX Gyre"/>
              </w:rPr>
            </m:ctrlPr>
          </m:dPr>
          <m:e>
            <m:r>
              <m:rPr/>
              <w:rPr>
                <w:rFonts w:ascii="DejaVu Math TeX Gyre" w:hAnsi="DejaVu Math TeX Gyre"/>
              </w:rPr>
              <m:t>0</m:t>
            </m:r>
            <m:r>
              <m:rPr>
                <m:sty m:val="p"/>
              </m:rPr>
              <w:rPr>
                <w:rFonts w:ascii="DejaVu Math TeX Gyre" w:hAnsi="DejaVu Math TeX Gyre"/>
              </w:rPr>
              <m:t>,</m:t>
            </m:r>
            <m:r>
              <m:rPr/>
              <w:rPr>
                <w:rFonts w:ascii="DejaVu Math TeX Gyre" w:hAnsi="DejaVu Math TeX Gyre"/>
              </w:rPr>
              <m:t>2</m:t>
            </m:r>
            <m:ctrlPr>
              <w:rPr>
                <w:rFonts w:ascii="DejaVu Math TeX Gyre" w:hAnsi="DejaVu Math TeX Gyre"/>
              </w:rPr>
            </m:ctrlPr>
          </m:e>
        </m:d>
      </m:oMath>
      <w:r>
        <w:t xml:space="preserve">；不匹配时收益均为 </w:t>
      </w:r>
      <m:oMath>
        <m:d>
          <m:dPr>
            <m:sepChr m:val=""/>
            <m:ctrlPr>
              <w:rPr>
                <w:rFonts w:ascii="DejaVu Math TeX Gyre" w:hAnsi="DejaVu Math TeX Gyre"/>
              </w:rPr>
            </m:ctrlPr>
          </m:dPr>
          <m:e>
            <m:r>
              <m:rPr/>
              <w:rPr>
                <w:rFonts w:ascii="DejaVu Math TeX Gyre" w:hAnsi="DejaVu Math TeX Gyre"/>
              </w:rPr>
              <m:t>0</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e>
        </m:d>
      </m:oMath>
      <w:r>
        <w:t xml:space="preserve">。策略剖面 </w:t>
      </w:r>
      <m:oMath>
        <m:d>
          <m:dPr>
            <m:sepChr m:val=""/>
            <m:ctrlPr>
              <w:rPr>
                <w:rFonts w:ascii="DejaVu Math TeX Gyre" w:hAnsi="DejaVu Math TeX Gyre"/>
              </w:rPr>
            </m:ctrlPr>
          </m:dPr>
          <m:e>
            <m:r>
              <m:rPr/>
              <w:rPr>
                <w:rFonts w:ascii="DejaVu Math TeX Gyre" w:hAnsi="DejaVu Math TeX Gyre"/>
              </w:rPr>
              <m:t>A</m:t>
            </m:r>
            <m:r>
              <m:rPr>
                <m:sty m:val="p"/>
              </m:rPr>
              <w:rPr>
                <w:rFonts w:ascii="DejaVu Math TeX Gyre" w:hAnsi="DejaVu Math TeX Gyre"/>
              </w:rPr>
              <m:t>,</m:t>
            </m:r>
            <m:r>
              <m:rPr/>
              <w:rPr>
                <w:rFonts w:ascii="DejaVu Math TeX Gyre" w:hAnsi="DejaVu Math TeX Gyre"/>
              </w:rPr>
              <m:t>A</m:t>
            </m:r>
            <m:ctrlPr>
              <w:rPr>
                <w:rFonts w:ascii="DejaVu Math TeX Gyre" w:hAnsi="DejaVu Math TeX Gyre"/>
              </w:rPr>
            </m:ctrlPr>
          </m:e>
        </m:d>
      </m:oMath>
      <w:r>
        <w:t xml:space="preserve"> 和 </w:t>
      </w:r>
      <m:oMath>
        <m:d>
          <m:dPr>
            <m:sepChr m:val=""/>
            <m:ctrlPr>
              <w:rPr>
                <w:rFonts w:ascii="DejaVu Math TeX Gyre" w:hAnsi="DejaVu Math TeX Gyre"/>
              </w:rPr>
            </m:ctrlPr>
          </m:dPr>
          <m:e>
            <m:r>
              <m:rPr/>
              <w:rPr>
                <w:rFonts w:ascii="DejaVu Math TeX Gyre" w:hAnsi="DejaVu Math TeX Gyre"/>
              </w:rPr>
              <m:t>B</m:t>
            </m:r>
            <m:r>
              <m:rPr>
                <m:sty m:val="p"/>
              </m:rPr>
              <w:rPr>
                <w:rFonts w:ascii="DejaVu Math TeX Gyre" w:hAnsi="DejaVu Math TeX Gyre"/>
              </w:rPr>
              <m:t>,</m:t>
            </m:r>
            <m:r>
              <m:rPr/>
              <w:rPr>
                <w:rFonts w:ascii="DejaVu Math TeX Gyre" w:hAnsi="DejaVu Math TeX Gyre"/>
              </w:rPr>
              <m:t>B</m:t>
            </m:r>
            <m:ctrlPr>
              <w:rPr>
                <w:rFonts w:ascii="DejaVu Math TeX Gyre" w:hAnsi="DejaVu Math TeX Gyre"/>
              </w:rPr>
            </m:ctrlPr>
          </m:e>
        </m:d>
      </m:oMath>
      <w:r>
        <w:t xml:space="preserve"> 显然是帕累托纳什均衡（单方面偏离导致收益降至 </w:t>
      </w:r>
      <m:oMath>
        <m:d>
          <m:dPr>
            <m:sepChr m:val=""/>
            <m:ctrlPr>
              <w:rPr>
                <w:rFonts w:ascii="DejaVu Math TeX Gyre" w:hAnsi="DejaVu Math TeX Gyre"/>
              </w:rPr>
            </m:ctrlPr>
          </m:dPr>
          <m:e>
            <m:r>
              <m:rPr/>
              <w:rPr>
                <w:rFonts w:ascii="DejaVu Math TeX Gyre" w:hAnsi="DejaVu Math TeX Gyre"/>
              </w:rPr>
              <m:t>0</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e>
        </m:d>
      </m:oMath>
      <w:r>
        <w:t xml:space="preserve">，在所有维度上严格变差）。然而，对于任何正的权重向量 </w:t>
      </w:r>
      <m:oMath>
        <m:r>
          <m:rPr>
            <m:sty m:val="b"/>
          </m:rPr>
          <w:rPr>
            <w:rFonts w:ascii="DejaVu Math TeX Gyre" w:hAnsi="DejaVu Math TeX Gyre"/>
          </w:rPr>
          <m:t>w</m:t>
        </m:r>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oMath>
      <w:r>
        <w:t>，标量化后的收益为：</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scalar</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A</m:t>
            </m:r>
            <m:r>
              <m:rPr>
                <m:sty m:val="p"/>
              </m:rPr>
              <w:rPr>
                <w:rFonts w:ascii="DejaVu Math TeX Gyre" w:hAnsi="DejaVu Math TeX Gyre"/>
              </w:rPr>
              <m:t>,</m:t>
            </m:r>
            <m:r>
              <m:rPr/>
              <w:rPr>
                <w:rFonts w:ascii="DejaVu Math TeX Gyre" w:hAnsi="DejaVu Math TeX Gyre"/>
              </w:rPr>
              <m:t>A</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2</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scalar</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B</m:t>
            </m:r>
            <m:r>
              <m:rPr>
                <m:sty m:val="p"/>
              </m:rPr>
              <w:rPr>
                <w:rFonts w:ascii="DejaVu Math TeX Gyre" w:hAnsi="DejaVu Math TeX Gyre"/>
              </w:rPr>
              <m:t>,</m:t>
            </m:r>
            <m:r>
              <m:rPr/>
              <w:rPr>
                <w:rFonts w:ascii="DejaVu Math TeX Gyre" w:hAnsi="DejaVu Math TeX Gyre"/>
              </w:rPr>
              <m:t>B</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2</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。若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&gt;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，则 </w:t>
      </w:r>
      <m:oMath>
        <m:d>
          <m:dPr>
            <m:sepChr m:val=""/>
            <m:ctrlPr>
              <w:rPr>
                <w:rFonts w:ascii="DejaVu Math TeX Gyre" w:hAnsi="DejaVu Math TeX Gyre"/>
              </w:rPr>
            </m:ctrlPr>
          </m:dPr>
          <m:e>
            <m:r>
              <m:rPr/>
              <w:rPr>
                <w:rFonts w:ascii="DejaVu Math TeX Gyre" w:hAnsi="DejaVu Math TeX Gyre"/>
              </w:rPr>
              <m:t>A</m:t>
            </m:r>
            <m:r>
              <m:rPr>
                <m:sty m:val="p"/>
              </m:rPr>
              <w:rPr>
                <w:rFonts w:ascii="DejaVu Math TeX Gyre" w:hAnsi="DejaVu Math TeX Gyre"/>
              </w:rPr>
              <m:t>,</m:t>
            </m:r>
            <m:r>
              <m:rPr/>
              <w:rPr>
                <w:rFonts w:ascii="DejaVu Math TeX Gyre" w:hAnsi="DejaVu Math TeX Gyre"/>
              </w:rPr>
              <m:t>A</m:t>
            </m:r>
            <m:ctrlPr>
              <w:rPr>
                <w:rFonts w:ascii="DejaVu Math TeX Gyre" w:hAnsi="DejaVu Math TeX Gyre"/>
              </w:rPr>
            </m:ctrlPr>
          </m:e>
        </m:d>
      </m:oMath>
      <w:r>
        <w:t xml:space="preserve"> 是唯一标量化 NE；若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&lt;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，则 </w:t>
      </w:r>
      <m:oMath>
        <m:d>
          <m:dPr>
            <m:sepChr m:val=""/>
            <m:ctrlPr>
              <w:rPr>
                <w:rFonts w:ascii="DejaVu Math TeX Gyre" w:hAnsi="DejaVu Math TeX Gyre"/>
              </w:rPr>
            </m:ctrlPr>
          </m:dPr>
          <m:e>
            <m:r>
              <m:rPr/>
              <w:rPr>
                <w:rFonts w:ascii="DejaVu Math TeX Gyre" w:hAnsi="DejaVu Math TeX Gyre"/>
              </w:rPr>
              <m:t>B</m:t>
            </m:r>
            <m:r>
              <m:rPr>
                <m:sty m:val="p"/>
              </m:rPr>
              <w:rPr>
                <w:rFonts w:ascii="DejaVu Math TeX Gyre" w:hAnsi="DejaVu Math TeX Gyre"/>
              </w:rPr>
              <m:t>,</m:t>
            </m:r>
            <m:r>
              <m:rPr/>
              <w:rPr>
                <w:rFonts w:ascii="DejaVu Math TeX Gyre" w:hAnsi="DejaVu Math TeX Gyre"/>
              </w:rPr>
              <m:t>B</m:t>
            </m:r>
            <m:ctrlPr>
              <w:rPr>
                <w:rFonts w:ascii="DejaVu Math TeX Gyre" w:hAnsi="DejaVu Math TeX Gyre"/>
              </w:rPr>
            </m:ctrlPr>
          </m:e>
        </m:d>
      </m:oMath>
      <w:r>
        <w:t xml:space="preserve"> 是唯一标量化 NE；若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，则二者都是 NE，但此时混合策略（以相等概率选择A和B）也是 NE。可见，纯粹的帕累托均衡 </w:t>
      </w:r>
      <m:oMath>
        <m:d>
          <m:dPr>
            <m:sepChr m:val=""/>
            <m:ctrlPr>
              <w:rPr>
                <w:rFonts w:ascii="DejaVu Math TeX Gyre" w:hAnsi="DejaVu Math TeX Gyre"/>
              </w:rPr>
            </m:ctrlPr>
          </m:dPr>
          <m:e>
            <m:r>
              <m:rPr/>
              <w:rPr>
                <w:rFonts w:ascii="DejaVu Math TeX Gyre" w:hAnsi="DejaVu Math TeX Gyre"/>
              </w:rPr>
              <m:t>A</m:t>
            </m:r>
            <m:r>
              <m:rPr>
                <m:sty m:val="p"/>
              </m:rPr>
              <w:rPr>
                <w:rFonts w:ascii="DejaVu Math TeX Gyre" w:hAnsi="DejaVu Math TeX Gyre"/>
              </w:rPr>
              <m:t>,</m:t>
            </m:r>
            <m:r>
              <m:rPr/>
              <w:rPr>
                <w:rFonts w:ascii="DejaVu Math TeX Gyre" w:hAnsi="DejaVu Math TeX Gyre"/>
              </w:rPr>
              <m:t>A</m:t>
            </m:r>
            <m:ctrlPr>
              <w:rPr>
                <w:rFonts w:ascii="DejaVu Math TeX Gyre" w:hAnsi="DejaVu Math TeX Gyre"/>
              </w:rPr>
            </m:ctrlPr>
          </m:e>
        </m:d>
      </m:oMath>
      <w:r>
        <w:t xml:space="preserve"> 或 </w:t>
      </w:r>
      <m:oMath>
        <m:d>
          <m:dPr>
            <m:sepChr m:val=""/>
            <m:ctrlPr>
              <w:rPr>
                <w:rFonts w:ascii="DejaVu Math TeX Gyre" w:hAnsi="DejaVu Math TeX Gyre"/>
              </w:rPr>
            </m:ctrlPr>
          </m:dPr>
          <m:e>
            <m:r>
              <m:rPr/>
              <w:rPr>
                <w:rFonts w:ascii="DejaVu Math TeX Gyre" w:hAnsi="DejaVu Math TeX Gyre"/>
              </w:rPr>
              <m:t>B</m:t>
            </m:r>
            <m:r>
              <m:rPr>
                <m:sty m:val="p"/>
              </m:rPr>
              <w:rPr>
                <w:rFonts w:ascii="DejaVu Math TeX Gyre" w:hAnsi="DejaVu Math TeX Gyre"/>
              </w:rPr>
              <m:t>,</m:t>
            </m:r>
            <m:r>
              <m:rPr/>
              <w:rPr>
                <w:rFonts w:ascii="DejaVu Math TeX Gyre" w:hAnsi="DejaVu Math TeX Gyre"/>
              </w:rPr>
              <m:t>B</m:t>
            </m:r>
            <m:ctrlPr>
              <w:rPr>
                <w:rFonts w:ascii="DejaVu Math TeX Gyre" w:hAnsi="DejaVu Math TeX Gyre"/>
              </w:rPr>
            </m:ctrlPr>
          </m:e>
        </m:d>
      </m:oMath>
      <w:r>
        <w:t xml:space="preserve"> 仅当权重严格不等时才被某个标量化博弈支持；而当权重相等时，标量化博弈引入了新的（混合）均衡。这揭示了标量化方法的局限性：它通过引入具体的权重（即跨目标权衡）来“选择”或“创造”均衡，但并非所有帕累托均衡都能被某个固定的权重所“合理化”。帕累托均衡集通常比所有标量化均衡的并集更大。</w:t>
      </w:r>
    </w:p>
    <w:p w14:paraId="6E845704">
      <w:pPr>
        <w:pStyle w:val="3"/>
      </w:pPr>
      <w:r>
        <w:t xml:space="preserve">尽管逆命题不成立，标量化方法为证明帕累托纳什均衡的存在性提供了强大途径。由于对任意固定的权重 </w:t>
      </w:r>
      <m:oMath>
        <m:sSub>
          <m:sSubPr/>
          <m:e>
            <m:r>
              <m:rPr>
                <m:sty m:val="b"/>
              </m:rPr>
              <m:t>w</m:t>
            </m:r>
          </m:e>
          <m:sub>
            <m:r>
              <m:rPr/>
              <m:t>i</m:t>
            </m:r>
          </m:sub>
        </m:sSub>
      </m:oMath>
      <w:r>
        <w:t xml:space="preserve">，函数 </w:t>
      </w:r>
      <m:oMath>
        <m:sSubSup>
          <m:sSubSupPr/>
          <m:e>
            <m:r>
              <m:rPr/>
              <m:t>Λ</m:t>
            </m:r>
          </m:e>
          <m:sub>
            <m:r>
              <m:rPr/>
              <m:t>i</m:t>
            </m:r>
          </m:sub>
          <m:sup>
            <m:sSub>
              <m:sSubPr/>
              <m:e>
                <m:r>
                  <m:rPr>
                    <m:sty m:val="b"/>
                  </m:rPr>
                  <m:t>w</m:t>
                </m:r>
              </m:e>
              <m:sub>
                <m:r>
                  <m:rPr/>
                  <m:t>i</m:t>
                </m:r>
              </m:sub>
            </m:sSub>
          </m:sup>
        </m:sSubSup>
        <m:r>
          <m:rPr>
            <m:sty m:val="p"/>
          </m:rPr>
          <m:t>∘</m:t>
        </m:r>
        <m:sSub>
          <m:sSubPr/>
          <m:e>
            <m:r>
              <m:rPr>
                <m:sty m:val="b"/>
              </m:rPr>
              <m:t>u</m:t>
            </m:r>
          </m:e>
          <m:sub>
            <m:r>
              <m:rPr/>
              <m:t>i</m:t>
            </m:r>
          </m:sub>
        </m:sSub>
      </m:oMath>
      <w:r>
        <w:t xml:space="preserve"> 是连续的，且混合策略空间 </w:t>
      </w:r>
      <m:oMath>
        <m:r>
          <m:rPr/>
          <m:t>Σ</m:t>
        </m:r>
      </m:oMath>
      <w:r>
        <w:t xml:space="preserve"> 是非空紧凸集，根据角谷静夫不动点定理，标量化博弈 </w:t>
      </w:r>
      <m:oMath>
        <m:sSub>
          <m:sSubPr/>
          <m:e>
            <m:r>
              <m:rPr/>
              <m:t>Γ</m:t>
            </m:r>
          </m:e>
          <m:sub>
            <m:r>
              <m:rPr/>
              <m:t>S</m:t>
            </m:r>
          </m:sub>
        </m:sSub>
        <m:d>
          <m:dPr>
            <m:sepChr m:val=""/>
          </m:dPr>
          <m:e>
            <m:sSup>
              <m:sSupPr/>
              <m:e>
                <m:r>
                  <m:rPr>
                    <m:sty m:val="b"/>
                  </m:rPr>
                  <m:t>Λ</m:t>
                </m:r>
              </m:e>
              <m:sup>
                <m:r>
                  <m:rPr>
                    <m:sty m:val="b"/>
                  </m:rPr>
                  <m:t>w</m:t>
                </m:r>
              </m:sup>
            </m:sSup>
          </m:e>
        </m:d>
      </m:oMath>
      <w:r>
        <w:t xml:space="preserve"> 至少存在一个混合策略纳什均衡。由上述定理的充分性部分，该均衡自动是原向量博弈的一个帕累托纳什均衡。因此，我们有：</w:t>
      </w:r>
    </w:p>
    <w:p w14:paraId="5EB4B99C">
      <w:pPr>
        <w:pStyle w:val="3"/>
      </w:pPr>
      <w:r>
        <w:rPr>
          <w:b/>
        </w:rPr>
        <w:t>推论 26.1.1 (帕累托纳什均衡的存在性)</w:t>
      </w:r>
      <w:r>
        <w:t xml:space="preserve">：对于任何有限的向量收益博弈 </w:t>
      </w:r>
      <m:oMath>
        <m:sSub>
          <m:sSubPr/>
          <m:e>
            <m:r>
              <m:rPr/>
              <m:t>Γ</m:t>
            </m:r>
          </m:e>
          <m:sub>
            <m:r>
              <m:rPr/>
              <m:t>V</m:t>
            </m:r>
          </m:sub>
        </m:sSub>
      </m:oMath>
      <w:r>
        <w:t>，至少存在一个混合策略弱帕累托纳什均衡。</w:t>
      </w:r>
    </w:p>
    <w:p w14:paraId="0F7E09DD">
      <w:pPr>
        <w:pStyle w:val="3"/>
      </w:pPr>
      <w:r>
        <w:t xml:space="preserve">证明是构造性的：任意选取一组正的权重向量 </w:t>
      </w:r>
      <m:oMath>
        <m:r>
          <m:rPr>
            <m:sty m:val="p"/>
          </m:rPr>
          <m:t>{</m:t>
        </m:r>
        <m:sSub>
          <m:sSubPr/>
          <m:e>
            <m:r>
              <m:rPr>
                <m:sty m:val="b"/>
              </m:rPr>
              <m:t>w</m:t>
            </m:r>
          </m:e>
          <m:sub>
            <m:r>
              <m:rPr/>
              <m:t>i</m:t>
            </m:r>
          </m:sub>
        </m:sSub>
        <m:r>
          <m:rPr>
            <m:sty m:val="p"/>
          </m:rPr>
          <m:t>}</m:t>
        </m:r>
      </m:oMath>
      <w:r>
        <w:t>，求解对应的线性标量化博弈即可。这一结论至关重要，它确保了向量博弈解概念的基本合理性。然而，它也引出了新的问题：不同的权重会产生不同的均衡，那么均衡集的结构如何？我们应如何理解或选择这些均衡？</w:t>
      </w:r>
    </w:p>
    <w:p w14:paraId="2EC10C30">
      <w:pPr>
        <w:pStyle w:val="3"/>
        <w:numPr>
          <w:ilvl w:val="0"/>
          <w:numId w:val="225"/>
        </w:numPr>
        <w:ind w:left="0" w:leftChars="0" w:firstLine="480" w:firstLineChars="0"/>
        <w:rPr>
          <w:b/>
        </w:rPr>
      </w:pPr>
      <w:r>
        <w:rPr>
          <w:b/>
        </w:rPr>
        <w:t>均衡集的几何结构与算法复杂性</w:t>
      </w:r>
    </w:p>
    <w:p w14:paraId="1E15067F">
      <w:pPr>
        <w:pStyle w:val="3"/>
      </w:pPr>
      <w:r>
        <w:t xml:space="preserve">向量收益博弈的均衡集 </w:t>
      </w:r>
      <m:oMath>
        <m:r>
          <m:rPr>
            <m:sty m:val="p"/>
          </m:rPr>
          <m:t>PN</m:t>
        </m:r>
        <m:d>
          <m:dPr>
            <m:sepChr m:val=""/>
          </m:dPr>
          <m:e>
            <m:sSub>
              <m:sSubPr/>
              <m:e>
                <m:r>
                  <m:rPr/>
                  <m:t>Γ</m:t>
                </m:r>
              </m:e>
              <m:sub>
                <m:r>
                  <m:rPr/>
                  <m:t>V</m:t>
                </m:r>
              </m:sub>
            </m:sSub>
          </m:e>
        </m:d>
      </m:oMath>
      <w:r>
        <w:t xml:space="preserve"> 呈现出比标量博弈纳什均衡集 </w:t>
      </w:r>
      <m:oMath>
        <m:r>
          <m:rPr>
            <m:sty m:val="p"/>
          </m:rPr>
          <m:t>Nℰ</m:t>
        </m:r>
        <m:d>
          <m:dPr>
            <m:sepChr m:val=""/>
          </m:dPr>
          <m:e>
            <m:r>
              <m:rPr/>
              <m:t>Γ</m:t>
            </m:r>
          </m:e>
        </m:d>
      </m:oMath>
      <w:r>
        <w:t xml:space="preserve"> 远为复杂的几何与计算特性。理解这些特性是进行有效分析与计算的前提。</w:t>
      </w:r>
    </w:p>
    <w:p w14:paraId="6CD17B05">
      <w:pPr>
        <w:pStyle w:val="3"/>
        <w:widowControl/>
        <w:numPr>
          <w:ilvl w:val="0"/>
          <w:numId w:val="226"/>
        </w:numPr>
        <w:ind w:left="0" w:leftChars="0" w:firstLine="480" w:firstLineChars="0"/>
        <w:rPr>
          <w:b w:val="0"/>
        </w:rPr>
      </w:pPr>
      <w:r>
        <w:rPr>
          <w:b/>
        </w:rPr>
        <w:t>非凸性与不连通性</w:t>
      </w:r>
      <w:r>
        <w:t xml:space="preserve">：在标量博弈中，纳什均衡集是有限个连通分支的并，每个分支是半代数集，但通常非凸。在向量博弈中，帕累托均衡集的结构更加不规则。由于帕累托均衡的定义基于向量偏序，其集合通常是策略空间 </w:t>
      </w:r>
      <m:oMath>
        <m:r>
          <m:rPr/>
          <w:rPr>
            <w:rFonts w:ascii="DejaVu Math TeX Gyre" w:hAnsi="DejaVu Math TeX Gyre"/>
          </w:rPr>
          <m:t>Σ</m:t>
        </m:r>
      </m:oMath>
      <w:r>
        <w:t xml:space="preserve"> 中满足一组“向量不等式”条件的点集。这等价于一个多目标优化问题的帕累托最优解集在策略空间中的原像。已知即使对于简单的双目标线性规划，其帕累托前沿（在目标空间）也可能是非凸和不连通的。映射回策略空间后，帕累托均衡集很可能继承甚至放大这些复杂性[22]。因此，</w:t>
      </w:r>
      <m:oMath>
        <m:r>
          <m:rPr>
            <m:sty m:val="p"/>
          </m:rPr>
          <w:rPr>
            <w:rFonts w:ascii="DejaVu Math TeX Gyre" w:hAnsi="DejaVu Math TeX Gyre"/>
          </w:rPr>
          <m:t>PN</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Γ</m:t>
                </m:r>
                <m:ctrlPr>
                  <w:rPr>
                    <w:rFonts w:ascii="DejaVu Math TeX Gyre" w:hAnsi="DejaVu Math TeX Gyre"/>
                  </w:rPr>
                </m:ctrlPr>
              </m:e>
              <m:sub>
                <m:r>
                  <m:rPr/>
                  <w:rPr>
                    <w:rFonts w:ascii="DejaVu Math TeX Gyre" w:hAnsi="DejaVu Math TeX Gyre"/>
                  </w:rPr>
                  <m:t>V</m:t>
                </m:r>
                <m:ctrlPr>
                  <w:rPr>
                    <w:rFonts w:ascii="DejaVu Math TeX Gyre" w:hAnsi="DejaVu Math TeX Gyre"/>
                  </w:rPr>
                </m:ctrlPr>
              </m:sub>
            </m:sSub>
            <m:ctrlPr>
              <w:rPr>
                <w:rFonts w:ascii="DejaVu Math TeX Gyre" w:hAnsi="DejaVu Math TeX Gyre"/>
              </w:rPr>
            </m:ctrlPr>
          </m:e>
        </m:d>
      </m:oMath>
      <w:r>
        <w:t xml:space="preserve"> 通常是一个非凸、可能不连通的集合，这与标量博弈均衡集有本质区别，也给全局搜索算法设计带来巨大挑战。</w:t>
      </w:r>
    </w:p>
    <w:p w14:paraId="522A7DF9">
      <w:pPr>
        <w:pStyle w:val="3"/>
        <w:widowControl/>
        <w:numPr>
          <w:ilvl w:val="0"/>
          <w:numId w:val="226"/>
        </w:numPr>
        <w:ind w:left="0" w:leftChars="0" w:firstLine="480" w:firstLineChars="0"/>
        <w:rPr>
          <w:b w:val="0"/>
        </w:rPr>
      </w:pPr>
      <w:r>
        <w:rPr>
          <w:b/>
        </w:rPr>
        <w:t>与多目标优化的深刻联系</w:t>
      </w:r>
      <w:r>
        <w:t>：寻找向量博弈的所有帕累托纳什均衡，本质上等价于求解一个</w:t>
      </w:r>
      <w:r>
        <w:rPr>
          <w:b/>
        </w:rPr>
        <w:t>多目标纳什均衡问题</w:t>
      </w:r>
      <w:r>
        <w:t xml:space="preserve">。具体而言，对于每个玩家 </w:t>
      </w:r>
      <m:oMath>
        <m:r>
          <m:rPr/>
          <w:rPr>
            <w:rFonts w:ascii="DejaVu Math TeX Gyre" w:hAnsi="DejaVu Math TeX Gyre"/>
          </w:rPr>
          <m:t>i</m:t>
        </m:r>
      </m:oMath>
      <w:r>
        <w:t xml:space="preserve">，其收益向量 </w:t>
      </w:r>
      <m:oMath>
        <m:sSub>
          <m:sSubPr>
            <m:ctrlPr>
              <w:rPr>
                <w:rFonts w:ascii="DejaVu Math TeX Gyre" w:hAnsi="DejaVu Math TeX Gyre"/>
              </w:rPr>
            </m:ctrlPr>
          </m:sSubPr>
          <m:e>
            <m:r>
              <m:rPr>
                <m:sty m:val="b"/>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定义了 </w:t>
      </w:r>
      <m:oMath>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个标量收益函数。一个策略剖面 </w:t>
      </w:r>
      <m:oMath>
        <m:sSup>
          <m:sSupPr>
            <m:ctrlPr>
              <w:rPr>
                <w:rFonts w:ascii="DejaVu Math TeX Gyre" w:hAnsi="DejaVu Math TeX Gyre"/>
              </w:rPr>
            </m:ctrlPr>
          </m:sSupPr>
          <m:e>
            <m:r>
              <m:rPr/>
              <w:rPr>
                <w:rFonts w:ascii="DejaVu Math TeX Gyre" w:hAnsi="DejaVu Math TeX Gyre"/>
              </w:rPr>
              <m:t>σ</m:t>
            </m:r>
            <m:ctrlPr>
              <w:rPr>
                <w:rFonts w:ascii="DejaVu Math TeX Gyre" w:hAnsi="DejaVu Math TeX Gyre"/>
              </w:rPr>
            </m:ctrlPr>
          </m:e>
          <m:sup>
            <m:r>
              <m:rPr>
                <m:sty m:val="p"/>
              </m:rPr>
              <w:rPr>
                <w:rFonts w:ascii="DejaVu Math TeX Gyre" w:hAnsi="DejaVu Math TeX Gyre"/>
              </w:rPr>
              <m:t>∗</m:t>
            </m:r>
            <m:ctrlPr>
              <w:rPr>
                <w:rFonts w:ascii="DejaVu Math TeX Gyre" w:hAnsi="DejaVu Math TeX Gyre"/>
              </w:rPr>
            </m:ctrlPr>
          </m:sup>
        </m:sSup>
      </m:oMath>
      <w:r>
        <w:t xml:space="preserve"> 是帕累托均衡，当且仅当对于每个玩家 </w:t>
      </w:r>
      <m:oMath>
        <m:r>
          <m:rPr/>
          <w:rPr>
            <w:rFonts w:ascii="DejaVu Math TeX Gyre" w:hAnsi="DejaVu Math TeX Gyre"/>
          </w:rPr>
          <m:t>i</m:t>
        </m:r>
      </m:oMath>
      <w:r>
        <w:t>，</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oMath>
      <w:r>
        <w:t xml:space="preserve"> 是以下多目标优化问题的帕累托最优解（给定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sSubSup>
      </m:oMath>
      <w:r>
        <w:t>）：</w:t>
      </w:r>
    </w:p>
    <w:p w14:paraId="0CB64E52">
      <w:pPr>
        <w:pStyle w:val="3"/>
      </w:pPr>
      <m:oMathPara>
        <m:oMathParaPr>
          <m:jc m:val="center"/>
        </m:oMathParaPr>
        <m:oMath>
          <m:limLow>
            <m:limLowPr/>
            <m:e>
              <m:r>
                <m:rPr>
                  <m:sty m:val="p"/>
                </m:rPr>
                <m:t>max</m:t>
              </m:r>
            </m:e>
            <m:lim>
              <m:sSub>
                <m:sSubPr/>
                <m:e>
                  <m:r>
                    <m:rPr/>
                    <m:t>σ</m:t>
                  </m:r>
                </m:e>
                <m:sub>
                  <m:r>
                    <m:rPr/>
                    <m:t>i</m:t>
                  </m:r>
                </m:sub>
              </m:sSub>
              <m:r>
                <m:rPr>
                  <m:sty m:val="p"/>
                </m:rPr>
                <m:t>∈</m:t>
              </m:r>
              <m:r>
                <m:rPr/>
                <m:t>Δ</m:t>
              </m:r>
              <m:d>
                <m:dPr>
                  <m:sepChr m:val=""/>
                </m:dPr>
                <m:e>
                  <m:sSub>
                    <m:sSubPr/>
                    <m:e>
                      <m:r>
                        <m:rPr/>
                        <m:t>S</m:t>
                      </m:r>
                    </m:e>
                    <m:sub>
                      <m:r>
                        <m:rPr/>
                        <m:t>i</m:t>
                      </m:r>
                    </m:sub>
                  </m:sSub>
                </m:e>
              </m:d>
            </m:lim>
          </m:limLow>
          <m:d>
            <m:dPr>
              <m:sepChr m:val=""/>
            </m:dPr>
            <m:e>
              <m:sSubSup>
                <m:sSubSupPr/>
                <m:e>
                  <m:r>
                    <m:rPr/>
                    <m:t>u</m:t>
                  </m:r>
                </m:e>
                <m:sub>
                  <m:r>
                    <m:rPr/>
                    <m:t>i</m:t>
                  </m:r>
                </m:sub>
                <m:sup>
                  <m:r>
                    <m:rPr/>
                    <m:t>1</m:t>
                  </m:r>
                </m:sup>
              </m:sSubSup>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r>
                <m:rPr>
                  <m:sty m:val="p"/>
                </m:rPr>
                <m:t>,</m:t>
              </m:r>
              <m:sSubSup>
                <m:sSubSupPr/>
                <m:e>
                  <m:r>
                    <m:rPr/>
                    <m:t>u</m:t>
                  </m:r>
                </m:e>
                <m:sub>
                  <m:r>
                    <m:rPr/>
                    <m:t>i</m:t>
                  </m:r>
                </m:sub>
                <m:sup>
                  <m:r>
                    <m:rPr/>
                    <m:t>2</m:t>
                  </m:r>
                </m:sup>
              </m:sSubSup>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r>
                <m:rPr>
                  <m:sty m:val="p"/>
                </m:rPr>
                <m:t>,…,</m:t>
              </m:r>
              <m:sSubSup>
                <m:sSubSupPr/>
                <m:e>
                  <m:r>
                    <m:rPr/>
                    <m:t>u</m:t>
                  </m:r>
                </m:e>
                <m:sub>
                  <m:r>
                    <m:rPr/>
                    <m:t>i</m:t>
                  </m:r>
                </m:sub>
                <m:sup>
                  <m:sSub>
                    <m:sSubPr/>
                    <m:e>
                      <m:r>
                        <m:rPr/>
                        <m:t>d</m:t>
                      </m:r>
                    </m:e>
                    <m:sub>
                      <m:r>
                        <m:rPr/>
                        <m:t>i</m:t>
                      </m:r>
                    </m:sub>
                  </m:sSub>
                </m:sup>
              </m:sSubSup>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e>
          </m:d>
        </m:oMath>
      </m:oMathPara>
    </w:p>
    <w:p w14:paraId="702E4230">
      <w:pPr>
        <w:pStyle w:val="3"/>
        <w:widowControl/>
      </w:pPr>
      <w:r>
        <w:t xml:space="preserve">这里“最大化”是向量意义上的，即寻找帕累托最优边界。因此，整个向量博弈的均衡求解涉及 </w:t>
      </w:r>
      <m:oMath>
        <m:r>
          <m:rPr/>
          <w:rPr>
            <w:rFonts w:ascii="DejaVu Math TeX Gyre" w:hAnsi="DejaVu Math TeX Gyre"/>
          </w:rPr>
          <m:t>n</m:t>
        </m:r>
      </m:oMath>
      <w:r>
        <w:t xml:space="preserve"> 个相互耦合的多目标优化问题。这种耦合使得问题比独立的单人多目标优化困难得多，因为每个玩家的帕累托最优反应集随对手策略的变化而连续变化。</w:t>
      </w:r>
    </w:p>
    <w:p w14:paraId="14959076">
      <w:pPr>
        <w:pStyle w:val="3"/>
        <w:widowControl/>
        <w:numPr>
          <w:ilvl w:val="0"/>
          <w:numId w:val="226"/>
        </w:numPr>
        <w:ind w:left="0" w:leftChars="0" w:firstLine="480" w:firstLineChars="0"/>
        <w:rPr>
          <w:b w:val="0"/>
        </w:rPr>
      </w:pPr>
      <w:r>
        <w:rPr>
          <w:b/>
        </w:rPr>
        <w:t>计算复杂性的根本挑战</w:t>
      </w:r>
      <w:r>
        <w:t>：计算标量有限博弈的一个纳什均衡已是 PPAD-完全的难题[43]。对于向量博弈，即使计算一个帕累托纳什均衡，其计算复杂性也至少是 PPAD-难的，因为标量博弈是其特例（</w:t>
      </w:r>
      <m:oMath>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1</m:t>
        </m:r>
      </m:oMath>
      <w:r>
        <w:t>）。更严峻的挑战在于</w:t>
      </w:r>
      <w:r>
        <w:rPr>
          <w:b/>
        </w:rPr>
        <w:t>枚举所有帕累托纳什均衡</w:t>
      </w:r>
      <w:r>
        <w:t>。由于均衡集可能是指数大小甚至无限（在混合策略空间），且结构复杂，判定一个给定博弈是否存在某个特定类型的帕累托均衡（例如，在某个目标维度上超过特定阈值的均衡）通常是 NP-难的。对于具有网络结构的博弈[61]，其复杂性可能取决于图结构的树宽，但对于一般的向量收益表示，计算所有帕累托均衡属于 #P-难或更高复杂度的范畴。这源于多目标优化中帕累托前沿计算本身的复杂性：即使对于确定性的多目标线性规划，帕累托极值点的数量在最坏情况下也可随变量和约束数量指数增长。</w:t>
      </w:r>
    </w:p>
    <w:p w14:paraId="7074DE46">
      <w:pPr>
        <w:pStyle w:val="3"/>
        <w:numPr>
          <w:ilvl w:val="0"/>
          <w:numId w:val="225"/>
        </w:numPr>
        <w:ind w:left="0" w:leftChars="0" w:firstLine="480" w:firstLineChars="0"/>
        <w:rPr>
          <w:b/>
        </w:rPr>
      </w:pPr>
      <w:r>
        <w:rPr>
          <w:b/>
        </w:rPr>
        <w:t>计算途径与近似方法</w:t>
      </w:r>
    </w:p>
    <w:p w14:paraId="491088B0">
      <w:pPr>
        <w:pStyle w:val="3"/>
      </w:pPr>
      <w:r>
        <w:t>面对计算复杂性，研究者发展了一系列算法与近似策略来处理向量收益博弈。</w:t>
      </w:r>
    </w:p>
    <w:p w14:paraId="107458CA">
      <w:pPr>
        <w:pStyle w:val="3"/>
        <w:widowControl/>
        <w:numPr>
          <w:ilvl w:val="0"/>
          <w:numId w:val="227"/>
        </w:numPr>
        <w:ind w:left="0" w:leftChars="0" w:firstLine="480" w:firstLineChars="0"/>
        <w:rPr>
          <w:b w:val="0"/>
        </w:rPr>
      </w:pPr>
      <w:r>
        <w:rPr>
          <w:b/>
        </w:rPr>
        <w:t>标量化参数扫描（Scalarization Parameter Sweeping）</w:t>
      </w:r>
      <w:r>
        <w:t xml:space="preserve">：这是最直接的方法。既然对于每一组固定权重 </w:t>
      </w:r>
      <m:oMath>
        <m:r>
          <m:rPr>
            <m:sty m:val="p"/>
          </m:rPr>
          <w:rPr>
            <w:rFonts w:ascii="DejaVu Math TeX Gyre" w:hAnsi="DejaVu Math TeX Gyre"/>
          </w:rPr>
          <m:t>{</m:t>
        </m:r>
        <m:sSub>
          <m:sSubPr>
            <m:ctrlPr>
              <w:rPr>
                <w:rFonts w:ascii="DejaVu Math TeX Gyre" w:hAnsi="DejaVu Math TeX Gyre"/>
              </w:rPr>
            </m:ctrlPr>
          </m:sSubPr>
          <m:e>
            <m:r>
              <m:rPr>
                <m:sty m:val="b"/>
              </m:rPr>
              <w:rPr>
                <w:rFonts w:ascii="DejaVu Math TeX Gyre" w:hAnsi="DejaVu Math TeX Gyre"/>
              </w:rPr>
              <m:t>w</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oMath>
      <w:r>
        <w:t xml:space="preserve">，求解对应的标量化博弈可以得到一个帕累托均衡，那么通过系统地在权重单纯形上进行网格采样或自适应采样，可以生成帕累托均衡集的一个离散近似。这种方法简单易行，尤其适用于维度 </w:t>
      </w:r>
      <m:oMath>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较低（如2或3）的情况。其优点是可直接利用成熟的标量博弈求解器（如Lemke-Howson算法、线性互补问题算法或基于学习的算法）。然而，其缺点也很明显：(a) 它只能找到那些能被线性标量化支持的均衡，会遗漏“非线性支持”的均衡（尽管后者在实践中或许不常见）；(b) 采样密度和计算成本随维度 </w:t>
      </w:r>
      <m:oMath>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指数增长，遭遇“维数诅咒”；(c) 即使密集采样，也难以保证覆盖整个帕累托前沿，尤其是在前沿非凸的区域，线性标量化可能无法触及某些帕累托最优点。</w:t>
      </w:r>
    </w:p>
    <w:p w14:paraId="1EED22C5">
      <w:pPr>
        <w:pStyle w:val="3"/>
        <w:widowControl/>
        <w:numPr>
          <w:ilvl w:val="0"/>
          <w:numId w:val="227"/>
        </w:numPr>
        <w:ind w:left="0" w:leftChars="0" w:firstLine="480" w:firstLineChars="0"/>
        <w:rPr>
          <w:b w:val="0"/>
        </w:rPr>
      </w:pPr>
      <w:r>
        <w:rPr>
          <w:b/>
        </w:rPr>
        <w:t>多目标优化算法适配</w:t>
      </w:r>
      <w:r>
        <w:t xml:space="preserve">：借鉴多目标进化算法（如NSGA-II）、多目标局部搜索等，将其与博弈均衡求解结合。基本思想是将博弈的均衡条件作为约束或罚项，直接在整个策略空间 </w:t>
      </w:r>
      <m:oMath>
        <m:r>
          <m:rPr/>
          <w:rPr>
            <w:rFonts w:ascii="DejaVu Math TeX Gyre" w:hAnsi="DejaVu Math TeX Gyre"/>
          </w:rPr>
          <m:t>Σ</m:t>
        </m:r>
      </m:oMath>
      <w:r>
        <w:t xml:space="preserve"> 上搜索帕累托最优的剖面。例如，可以定义一个群体的策略剖面，通过交叉、变异产生后代，并用一个基于“偏离 incentive”的度量来评估个体的“均衡近似程度”和收益向量的“帕累托优劣”。这类元启发式方法适用于中大规模、复杂结构的博弈，能提供帕累托前沿的近似，但缺乏理论收敛保证，且计算代价高昂。</w:t>
      </w:r>
    </w:p>
    <w:p w14:paraId="100C9848">
      <w:pPr>
        <w:pStyle w:val="3"/>
        <w:widowControl/>
        <w:numPr>
          <w:ilvl w:val="0"/>
          <w:numId w:val="227"/>
        </w:numPr>
        <w:ind w:left="0" w:leftChars="0" w:firstLine="480" w:firstLineChars="0"/>
        <w:rPr>
          <w:b w:val="0"/>
        </w:rPr>
      </w:pPr>
      <w:r>
        <w:rPr>
          <w:b/>
        </w:rPr>
        <w:t>基于支持集的枚举与线性规划</w:t>
      </w:r>
      <w:r>
        <w:t>：对于非常小的博弈，可以尝试枚举玩家策略的支持集（即概率为正的纯策略子集）。对于每个候选的支持集组合，帕累托均衡条件可以转化为一组关于概率和收益向量的线性约束。通过检查这些约束的可行性，并结合多目标线性规划技术来识别帕累托最优解，可以在理论上找到所有均衡。然而，支持集的数量是策略集大小的指数函数，使得该方法仅适用于极小规模的博弈。</w:t>
      </w:r>
    </w:p>
    <w:p w14:paraId="0FFDB4F8">
      <w:pPr>
        <w:pStyle w:val="3"/>
        <w:widowControl/>
        <w:numPr>
          <w:ilvl w:val="0"/>
          <w:numId w:val="227"/>
        </w:numPr>
        <w:ind w:left="0" w:leftChars="0" w:firstLine="480" w:firstLineChars="0"/>
        <w:rPr>
          <w:b w:val="0"/>
        </w:rPr>
      </w:pPr>
      <w:r>
        <w:rPr>
          <w:b/>
        </w:rPr>
        <w:t>利用特殊结构</w:t>
      </w:r>
      <w:r>
        <w:t>：正如在标量博弈中，利用博弈的特殊结构（如零和、势博弈、网络博弈）可以降低计算复杂度。对于向量博弈，也存在一些可处理的子类。</w:t>
      </w:r>
    </w:p>
    <w:p w14:paraId="379C6B8E">
      <w:pPr>
        <w:pStyle w:val="3"/>
      </w:pPr>
      <w:r>
        <w:t>o</w:t>
      </w:r>
      <w:r>
        <w:rPr>
          <w:b/>
        </w:rPr>
        <w:t>向量零和博弈</w:t>
      </w:r>
      <w:r>
        <w:t xml:space="preserve">：若所有玩家的收益向量满足 </w:t>
      </w:r>
      <m:oMath>
        <m:nary>
          <m:naryPr>
            <m:chr m:val="∑"/>
            <m:limLoc m:val="undOvr"/>
            <m:supHide m:val="1"/>
            <m:ctrlPr>
              <w:rPr>
                <w:rFonts w:ascii="DejaVu Math TeX Gyre" w:hAnsi="DejaVu Math TeX Gyre"/>
              </w:rPr>
            </m:ctrlPr>
          </m:naryPr>
          <m:sub>
            <m:r>
              <m:rPr/>
              <w:rPr>
                <w:rFonts w:ascii="DejaVu Math TeX Gyre" w:hAnsi="DejaVu Math TeX Gyre"/>
              </w:rPr>
              <m:t>i</m:t>
            </m:r>
            <m:r>
              <m:rPr>
                <m:sty m:val="p"/>
              </m:rPr>
              <w:rPr>
                <w:rFonts w:ascii="DejaVu Math TeX Gyre" w:hAnsi="DejaVu Math TeX Gyre"/>
              </w:rPr>
              <m:t>∈N</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m:sty m:val="b"/>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m:sty m:val="b"/>
          </m:rPr>
          <w:rPr>
            <w:rFonts w:ascii="DejaVu Math TeX Gyre" w:hAnsi="DejaVu Math TeX Gyre"/>
          </w:rPr>
          <m:t>0</m:t>
        </m:r>
      </m:oMath>
      <w:r>
        <w:t>（向量和为零），则称为向量零和博弈。此时存在类似于标量零和博弈的 Minimax 定理，均衡可以通过求解一个多目标线性规划或锥规划来获得，复杂度相对可控。</w:t>
      </w:r>
    </w:p>
    <w:p w14:paraId="385B249B">
      <w:pPr>
        <w:pStyle w:val="3"/>
      </w:pPr>
      <w:r>
        <w:t>o</w:t>
      </w:r>
      <w:r>
        <w:rPr>
          <w:b/>
        </w:rPr>
        <w:t>势博弈的向量推广</w:t>
      </w:r>
      <w:r>
        <w:t xml:space="preserve">：如果存在一个向量值势函数 </w:t>
      </w:r>
      <m:oMath>
        <m:r>
          <m:rPr>
            <m:sty m:val="b"/>
          </m:rPr>
          <w:rPr>
            <w:rFonts w:ascii="DejaVu Math TeX Gyre" w:hAnsi="DejaVu Math TeX Gyre"/>
          </w:rPr>
          <m:t>Φ</m:t>
        </m:r>
        <m:r>
          <m:rPr>
            <m:sty m:val="p"/>
          </m:rPr>
          <w:rPr>
            <w:rFonts w:ascii="DejaVu Math TeX Gyre" w:hAnsi="DejaVu Math TeX Gyre"/>
          </w:rPr>
          <m:t>:</m:t>
        </m:r>
        <m:r>
          <m:rPr/>
          <w:rPr>
            <w:rFonts w:ascii="DejaVu Math TeX Gyre" w:hAnsi="DejaVu Math TeX Gyre"/>
          </w:rPr>
          <m:t>S</m:t>
        </m:r>
        <m:r>
          <m:rPr>
            <m:sty m:val="p"/>
          </m:rPr>
          <w:rPr>
            <w:rFonts w:ascii="DejaVu Math TeX Gyre" w:hAnsi="DejaVu Math TeX Gyre"/>
          </w:rPr>
          <m:t>→</m:t>
        </m:r>
        <m:sSup>
          <m:sSupPr>
            <m:ctrlPr>
              <w:rPr>
                <w:rFonts w:ascii="DejaVu Math TeX Gyre" w:hAnsi="DejaVu Math TeX Gyre"/>
              </w:rPr>
            </m:ctrlPr>
          </m:sSupPr>
          <m:e>
            <m:r>
              <m:rPr>
                <m:sty m:val="p"/>
              </m:rPr>
              <w:rPr>
                <w:rFonts w:ascii="DejaVu Math TeX Gyre" w:hAnsi="DejaVu Math TeX Gyre"/>
              </w:rPr>
              <m:t>ℝ</m:t>
            </m:r>
            <m:ctrlPr>
              <w:rPr>
                <w:rFonts w:ascii="DejaVu Math TeX Gyre" w:hAnsi="DejaVu Math TeX Gyre"/>
              </w:rPr>
            </m:ctrlPr>
          </m:e>
          <m:sup>
            <m:r>
              <m:rPr/>
              <w:rPr>
                <w:rFonts w:ascii="DejaVu Math TeX Gyre" w:hAnsi="DejaVu Math TeX Gyre"/>
              </w:rPr>
              <m:t>D</m:t>
            </m:r>
            <m:ctrlPr>
              <w:rPr>
                <w:rFonts w:ascii="DejaVu Math TeX Gyre" w:hAnsi="DejaVu Math TeX Gyre"/>
              </w:rPr>
            </m:ctrlPr>
          </m:sup>
        </m:sSup>
      </m:oMath>
      <w:r>
        <w:t xml:space="preserve">，使得对于每个玩家 </w:t>
      </w:r>
      <m:oMath>
        <m:r>
          <m:rPr/>
          <w:rPr>
            <w:rFonts w:ascii="DejaVu Math TeX Gyre" w:hAnsi="DejaVu Math TeX Gyre"/>
          </w:rPr>
          <m:t>i</m:t>
        </m:r>
      </m:oMath>
      <w:r>
        <w:t xml:space="preserve"> 和策略变化，其收益向量的变化等于势函数向量的相应变化，即 </w:t>
      </w:r>
      <m:oMath>
        <m:sSub>
          <m:sSubPr>
            <m:ctrlPr>
              <w:rPr>
                <w:rFonts w:ascii="DejaVu Math TeX Gyre" w:hAnsi="DejaVu Math TeX Gyre"/>
              </w:rPr>
            </m:ctrlPr>
          </m:sSubPr>
          <m:e>
            <m:r>
              <m:rPr>
                <m:sty m:val="b"/>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m:sty m:val="b"/>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m:sty m:val="b"/>
          </m:rPr>
          <w:rPr>
            <w:rFonts w:ascii="DejaVu Math TeX Gyre" w:hAnsi="DejaVu Math TeX Gyre"/>
          </w:rPr>
          <m:t>Φ</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m:sty m:val="b"/>
          </m:rPr>
          <w:rPr>
            <w:rFonts w:ascii="DejaVu Math TeX Gyre" w:hAnsi="DejaVu Math TeX Gyre"/>
          </w:rPr>
          <m:t>Φ</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。那么该博弈的帕累托均衡对应于向量势函数的帕累托最优点。这可以将均衡寻找与多目标优化更紧密地联系起来。</w:t>
      </w:r>
    </w:p>
    <w:p w14:paraId="5D90FA20">
      <w:pPr>
        <w:pStyle w:val="3"/>
      </w:pPr>
      <w:r>
        <w:t>o</w:t>
      </w:r>
      <w:r>
        <w:rPr>
          <w:b/>
        </w:rPr>
        <w:t>网络博弈与局部交互</w:t>
      </w:r>
      <w:r>
        <w:t>：许多现实问题，如网络安全投资[14]、智能电网需求响应[42]，天然具有网络结构和多目标属性。收益的向量性可能源于需同时保护多个节点或权衡多个性能指标。在这种情况下，可以利用交互网络的稀疏性（如树宽有限）来设计动态规划或消息传递算法，将全局均衡计算分解为局部子问题的协调，从而可能实现参数化的高效算法[61]。</w:t>
      </w:r>
    </w:p>
    <w:p w14:paraId="01096AED">
      <w:pPr>
        <w:pStyle w:val="3"/>
      </w:pPr>
      <w:r>
        <w:rPr>
          <w:b/>
        </w:rPr>
        <w:t>26.1.6 综合评述与未来方向</w:t>
      </w:r>
    </w:p>
    <w:p w14:paraId="64681AE1">
      <w:pPr>
        <w:pStyle w:val="3"/>
      </w:pPr>
      <w:r>
        <w:t>向量收益博弈的数学形式化与帕累托均衡理论，将经典博弈论的理性决策框架优雅地扩展至多目标场景，为分析现实世界中普遍存在的、目标多元化的战略互动提供了严谨的语言和工具。其核心贡献在于明确区分了“技术可行性”（由帕累托前沿描述）与“价值判断”（由标量化权重体现）。帕累托均衡集刻画了在缺乏明确跨目标权重信息时，所有可能的、稳定的战略互动结果的边界。这为政策分析、机制设计和冲突评估提供了重要视角：决策者或设计者可以首先识别帕累托均衡前沿，然后根据更高层次的社会价值或伦理准则（对应特定的权重向量）在前沿上选择最合意的均衡点。</w:t>
      </w:r>
    </w:p>
    <w:p w14:paraId="68F6390A">
      <w:pPr>
        <w:pStyle w:val="3"/>
      </w:pPr>
      <w:r>
        <w:t xml:space="preserve">然而，这一领域仍面临深刻的挑战与丰富的未来研究方向： 1. </w:t>
      </w:r>
      <w:r>
        <w:rPr>
          <w:b/>
        </w:rPr>
        <w:t>解概念的进一步精炼</w:t>
      </w:r>
      <w:r>
        <w:t xml:space="preserve">：弱帕累托纳什均衡允许大量不可比较的偏离，这可能被认为稳定性不足。如何定义更强健的均衡概念（如基于“安全策略”或考虑对手不确定性），或如何在帕累托均衡中纳入公平性、鲁棒性等附加准则，是值得探索的方向。例如，在安全博弈中，防御者可能寻求在多个攻击目标上均能保证最坏情况损失不超过某个水平的策略，这对应于一种向量值的最大最小均衡。 2. </w:t>
      </w:r>
      <w:r>
        <w:rPr>
          <w:b/>
        </w:rPr>
        <w:t>行为与有限理性扩展</w:t>
      </w:r>
      <w:r>
        <w:t xml:space="preserve">：现实决策者在处理多维度信息时，往往表现出系统性偏差，如前景理论所描述的概率扭曲、损失厌恶及参考点依赖[7]。将行为博弈论融入向量收益模型，研究具有行为偏好的玩家在多目标博弈中的均衡，能够更好地预测和解释实证现象。 3. </w:t>
      </w:r>
      <w:r>
        <w:rPr>
          <w:b/>
        </w:rPr>
        <w:t>动态与学习视角</w:t>
      </w:r>
      <w:r>
        <w:t xml:space="preserve">：大部分现有研究聚焦于静态博弈。在重复的向量收益博弈中，无名氏定理如何推广？玩家如何通过经验学习在多目标环境中达成协调或合作？多智能体强化学习（MARL）在向量奖励设定下的收敛性是一个前沿课题，其与向量均衡理论的关系亟待厘清。 4. </w:t>
      </w:r>
      <w:r>
        <w:rPr>
          <w:b/>
        </w:rPr>
        <w:t>与机制设计及信息设计的融合</w:t>
      </w:r>
      <w:r>
        <w:t xml:space="preserve">：当博弈规则设计者（机制设计者）或信息提供者（信息设计者）面临具有多维度偏好的参与者时，如何设计机制或信号结构以实现合意的社会目标（可能也是多重的）？这需要将显示原理、收益等价定理等经典工具推广到向量语境，并处理由此产生的额外复杂性。 5. </w:t>
      </w:r>
      <w:r>
        <w:rPr>
          <w:b/>
        </w:rPr>
        <w:t>可扩展算法与实用软件</w:t>
      </w:r>
      <w:r>
        <w:t>：开发能够处理中等规模、具有特殊结构（如网络、层次结构）的向量博弈的高效、可靠算法是推动理论应用的关键。结合凸优化、锥规划、多目标进化计算及分布式计算技术，开发开源软件工具包，将极大促进该领域在经济学、计算机科学、运筹学及工程领域的应用。</w:t>
      </w:r>
    </w:p>
    <w:p w14:paraId="6DC221AF">
      <w:pPr>
        <w:pStyle w:val="3"/>
      </w:pPr>
      <w:r>
        <w:t>总之，向量收益博弈的理论远非完备，而是一个充满活力且与其他学科（如多目标决策、行为经济学、机器学习）深度交叉的前沿领域。其数学形式化的优雅与帕累托均衡概念的普适性，为我们理解复杂世界中多元价值交织下的战略行为奠定了坚实的基础，同时也指明了通向更丰富、更实用理论体系的道路。随着计算能力的提升和跨学科方法的融合，向量博弈论有望在解决可持续发展、网络空间安全、公共卫生政策等涉及多重目标的重大社会挑战中，发挥越来越重要的作用。</w:t>
      </w:r>
    </w:p>
    <w:bookmarkEnd w:id="762"/>
    <w:p w14:paraId="24CFEF3E">
      <w:pPr>
        <w:pStyle w:val="3"/>
        <w:numPr>
          <w:ilvl w:val="0"/>
          <w:numId w:val="228"/>
        </w:numPr>
        <w:ind w:left="0" w:leftChars="0" w:firstLine="480" w:firstLineChars="0"/>
        <w:rPr>
          <w:b w:val="0"/>
        </w:rPr>
      </w:pPr>
      <w:bookmarkStart w:id="763" w:name="安全策略鲁棒均衡与模糊偏好下的解概念"/>
      <w:r>
        <w:t>安全策略、鲁棒均衡与模糊偏好下的解概念</w:t>
      </w:r>
    </w:p>
    <w:p w14:paraId="715F8EEA">
      <w:pPr>
        <w:pStyle w:val="3"/>
        <w:numPr>
          <w:ilvl w:val="0"/>
          <w:numId w:val="228"/>
        </w:numPr>
        <w:ind w:left="0" w:leftChars="0" w:firstLine="480" w:firstLineChars="0"/>
        <w:rPr>
          <w:b/>
        </w:rPr>
      </w:pPr>
      <w:r>
        <w:rPr>
          <w:b/>
        </w:rPr>
        <w:t>向量收益博弈中的鲁棒与行为模型：超越帕累托纳什均衡</w:t>
      </w:r>
    </w:p>
    <w:p w14:paraId="34869161">
      <w:pPr>
        <w:pStyle w:val="3"/>
      </w:pPr>
      <w:r>
        <w:t>如前一节所述，帕累托纳什均衡为多目标战略互动提供了一个基准的稳定性概念，但其定义建立在玩家偏好严格遵循向量占优偏序且支付信息完全确定的假设之上。现实中的决策者往往面临双重不确定性：一是策略互动结果的多维性导致目标间难以清晰比较；二是支付函数本身可能存在模糊性、或决策者认知存在系统性偏差。本节旨在系统性地阐述与剖析在此复杂环境下涌现的三类核心解概念：基于最坏情况准则的</w:t>
      </w:r>
      <w:r>
        <w:rPr>
          <w:b/>
        </w:rPr>
        <w:t>安全策略</w:t>
      </w:r>
      <w:r>
        <w:t>、应对支付不确定性的</w:t>
      </w:r>
      <w:r>
        <w:rPr>
          <w:b/>
        </w:rPr>
        <w:t>鲁棒优化均衡</w:t>
      </w:r>
      <w:r>
        <w:t>与</w:t>
      </w:r>
      <w:r>
        <w:rPr>
          <w:b/>
        </w:rPr>
        <w:t>模糊博弈</w:t>
      </w:r>
      <w:r>
        <w:t>，以及融合行为决策理论的</w:t>
      </w:r>
      <w:r>
        <w:rPr>
          <w:b/>
        </w:rPr>
        <w:t>行为多目标均衡</w:t>
      </w:r>
      <w:r>
        <w:t>。这些概念共同构成了对帕累托纳什均衡理论的深刻拓展与必要补充，旨在为不确定环境下、具有有限理性参与者的多目标策略互动，提供更具稳健性、现实性与解释力的分析框架。</w:t>
      </w:r>
    </w:p>
    <w:bookmarkEnd w:id="763"/>
    <w:p w14:paraId="37BE1594">
      <w:pPr>
        <w:pStyle w:val="3"/>
        <w:numPr>
          <w:ilvl w:val="0"/>
          <w:numId w:val="229"/>
        </w:numPr>
        <w:ind w:left="0" w:leftChars="0" w:firstLine="480" w:firstLineChars="0"/>
        <w:rPr>
          <w:b w:val="0"/>
        </w:rPr>
      </w:pPr>
      <w:bookmarkStart w:id="764" w:name="向量值安全策略与最大最小支付"/>
      <w:r>
        <w:t>向量值安全策略与最大最小支付</w:t>
      </w:r>
    </w:p>
    <w:p w14:paraId="006B2F3B">
      <w:pPr>
        <w:pStyle w:val="3"/>
      </w:pPr>
      <w:r>
        <w:t>在单目标博弈中，最大最小（Maximin）策略为风险厌恶的玩家提供了一种不依赖对手信念的稳健准则。将此思想推广至向量收益场景，则催生了</w:t>
      </w:r>
      <w:r>
        <w:rPr>
          <w:b/>
        </w:rPr>
        <w:t>向量值安全策略</w:t>
      </w:r>
      <w:r>
        <w:t>的概念。其核心哲学是：在面对可能恶意的对手时，玩家应选择能为其所有目标维度提供一个可接受“保障水平”的策略。</w:t>
      </w:r>
    </w:p>
    <w:p w14:paraId="7290A8B8">
      <w:pPr>
        <w:pStyle w:val="3"/>
      </w:pPr>
      <w:r>
        <w:t xml:space="preserve">设玩家 </w:t>
      </w:r>
      <m:oMath>
        <m:r>
          <m:rPr/>
          <m:t>i</m:t>
        </m:r>
      </m:oMath>
      <w:r>
        <w:t xml:space="preserve"> 的纯策略集为 </w:t>
      </w:r>
      <m:oMath>
        <m:sSub>
          <m:sSubPr/>
          <m:e>
            <m:r>
              <m:rPr/>
              <m:t>S</m:t>
            </m:r>
          </m:e>
          <m:sub>
            <m:r>
              <m:rPr/>
              <m:t>i</m:t>
            </m:r>
          </m:sub>
        </m:sSub>
      </m:oMath>
      <w:r>
        <w:t xml:space="preserve">，向量收益函数为 </w:t>
      </w:r>
      <m:oMath>
        <m:sSub>
          <m:sSubPr/>
          <m:e>
            <m:r>
              <m:rPr>
                <m:sty m:val="b"/>
              </m:rPr>
              <m:t>u</m:t>
            </m:r>
          </m:e>
          <m:sub>
            <m:r>
              <m:rPr/>
              <m:t>i</m:t>
            </m:r>
          </m:sub>
        </m:sSub>
        <m:r>
          <m:rPr>
            <m:sty m:val="p"/>
          </m:rPr>
          <m:t>:</m:t>
        </m:r>
        <m:sSub>
          <m:sSubPr/>
          <m:e>
            <m:r>
              <m:rPr/>
              <m:t>S</m:t>
            </m:r>
          </m:e>
          <m:sub>
            <m:r>
              <m:rPr/>
              <m:t>i</m:t>
            </m:r>
          </m:sub>
        </m:sSub>
        <m:r>
          <m:rPr>
            <m:sty m:val="p"/>
          </m:rPr>
          <m:t>×</m:t>
        </m:r>
        <m:sSub>
          <m:sSubPr/>
          <m:e>
            <m:r>
              <m:rPr/>
              <m:t>S</m:t>
            </m:r>
          </m:e>
          <m:sub>
            <m:r>
              <m:rPr>
                <m:sty m:val="p"/>
              </m:rPr>
              <m:t>−</m:t>
            </m:r>
            <m:r>
              <m:rPr/>
              <m:t>i</m:t>
            </m:r>
          </m:sub>
        </m:sSub>
        <m:r>
          <m:rPr>
            <m:sty m:val="p"/>
          </m:rPr>
          <m:t>→</m:t>
        </m:r>
        <m:sSup>
          <m:sSupPr/>
          <m:e>
            <m:r>
              <m:rPr>
                <m:sty m:val="p"/>
              </m:rPr>
              <m:t>ℝ</m:t>
            </m:r>
          </m:e>
          <m:sup>
            <m:sSub>
              <m:sSubPr/>
              <m:e>
                <m:r>
                  <m:rPr/>
                  <m:t>d</m:t>
                </m:r>
              </m:e>
              <m:sub>
                <m:r>
                  <m:rPr/>
                  <m:t>i</m:t>
                </m:r>
              </m:sub>
            </m:sSub>
          </m:sup>
        </m:sSup>
      </m:oMath>
      <w:r>
        <w:t xml:space="preserve">。对于给定的自身策略 </w:t>
      </w:r>
      <m:oMath>
        <m:sSub>
          <m:sSubPr/>
          <m:e>
            <m:r>
              <m:rPr/>
              <m:t>s</m:t>
            </m:r>
          </m:e>
          <m:sub>
            <m:r>
              <m:rPr/>
              <m:t>i</m:t>
            </m:r>
          </m:sub>
        </m:sSub>
        <m:r>
          <m:rPr>
            <m:sty m:val="p"/>
          </m:rPr>
          <m:t>∈</m:t>
        </m:r>
        <m:sSub>
          <m:sSubPr/>
          <m:e>
            <m:r>
              <m:rPr/>
              <m:t>S</m:t>
            </m:r>
          </m:e>
          <m:sub>
            <m:r>
              <m:rPr/>
              <m:t>i</m:t>
            </m:r>
          </m:sub>
        </m:sSub>
      </m:oMath>
      <w:r>
        <w:t>，定义其面临的</w:t>
      </w:r>
      <w:r>
        <w:rPr>
          <w:b/>
        </w:rPr>
        <w:t>最坏情况支付集合</w:t>
      </w:r>
      <w:r>
        <w:t xml:space="preserve">为 </w:t>
      </w:r>
      <m:oMath>
        <m:sSub>
          <m:sSubPr/>
          <m:e>
            <m:r>
              <m:rPr/>
              <m:t>U</m:t>
            </m:r>
          </m:e>
          <m:sub>
            <m:r>
              <m:rPr/>
              <m:t>i</m:t>
            </m:r>
          </m:sub>
        </m:sSub>
        <m:d>
          <m:dPr>
            <m:sepChr m:val=""/>
          </m:dPr>
          <m:e>
            <m:sSub>
              <m:sSubPr/>
              <m:e>
                <m:r>
                  <m:rPr/>
                  <m:t>s</m:t>
                </m:r>
              </m:e>
              <m:sub>
                <m:r>
                  <m:rPr/>
                  <m:t>i</m:t>
                </m:r>
              </m:sub>
            </m:sSub>
          </m:e>
        </m:d>
        <m:r>
          <m:rPr>
            <m:sty m:val="p"/>
          </m:rPr>
          <m:t>={</m:t>
        </m:r>
        <m:sSub>
          <m:sSubPr/>
          <m:e>
            <m:r>
              <m:rPr>
                <m:sty m:val="b"/>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s</m:t>
            </m:r>
          </m:e>
          <m:sub>
            <m:r>
              <m:rPr>
                <m:sty m:val="p"/>
              </m:rPr>
              <m:t>−</m:t>
            </m:r>
            <m:r>
              <m:rPr/>
              <m:t>i</m:t>
            </m:r>
          </m:sub>
        </m:sSub>
        <m:r>
          <m:rPr>
            <m:sty m:val="p"/>
          </m:rPr>
          <m:t>∈</m:t>
        </m:r>
        <m:sSub>
          <m:sSubPr/>
          <m:e>
            <m:r>
              <m:rPr/>
              <m:t>S</m:t>
            </m:r>
          </m:e>
          <m:sub>
            <m:r>
              <m:rPr>
                <m:sty m:val="p"/>
              </m:rPr>
              <m:t>−</m:t>
            </m:r>
            <m:r>
              <m:rPr/>
              <m:t>i</m:t>
            </m:r>
          </m:sub>
        </m:sSub>
        <m:r>
          <m:rPr>
            <m:sty m:val="p"/>
          </m:rPr>
          <m:t>}⊂</m:t>
        </m:r>
        <m:sSup>
          <m:sSupPr/>
          <m:e>
            <m:r>
              <m:rPr>
                <m:sty m:val="p"/>
              </m:rPr>
              <m:t>ℝ</m:t>
            </m:r>
          </m:e>
          <m:sup>
            <m:sSub>
              <m:sSubPr/>
              <m:e>
                <m:r>
                  <m:rPr/>
                  <m:t>d</m:t>
                </m:r>
              </m:e>
              <m:sub>
                <m:r>
                  <m:rPr/>
                  <m:t>i</m:t>
                </m:r>
              </m:sub>
            </m:sSub>
          </m:sup>
        </m:sSup>
      </m:oMath>
      <w:r>
        <w:t>。直接对每个目标维度取最小值得到</w:t>
      </w:r>
      <w:r>
        <w:rPr>
          <w:b/>
        </w:rPr>
        <w:t>下理想点（Lower Ideal Point）</w:t>
      </w:r>
      <w:r>
        <w:t xml:space="preserve"> </w:t>
      </w:r>
      <m:oMath>
        <m:sSub>
          <m:sSubPr/>
          <m:e>
            <m:bar>
              <m:barPr/>
              <m:e>
                <m:r>
                  <m:rPr>
                    <m:sty m:val="b"/>
                  </m:rPr>
                  <m:t>u</m:t>
                </m:r>
              </m:e>
            </m:bar>
          </m:e>
          <m:sub>
            <m:r>
              <m:rPr/>
              <m:t>i</m:t>
            </m:r>
          </m:sub>
        </m:sSub>
        <m:d>
          <m:dPr>
            <m:sepChr m:val=""/>
          </m:dPr>
          <m:e>
            <m:sSub>
              <m:sSubPr/>
              <m:e>
                <m:r>
                  <m:rPr/>
                  <m:t>s</m:t>
                </m:r>
              </m:e>
              <m:sub>
                <m:r>
                  <m:rPr/>
                  <m:t>i</m:t>
                </m:r>
              </m:sub>
            </m:sSub>
          </m:e>
        </m:d>
        <m:r>
          <m:rPr>
            <m:sty m:val="p"/>
          </m:rPr>
          <m:t>=</m:t>
        </m:r>
        <m:d>
          <m:dPr>
            <m:sepChr m:val=""/>
          </m:dPr>
          <m:e>
            <m:r>
              <m:rPr>
                <m:sty m:val="p"/>
              </m:rPr>
              <m:t>inf</m:t>
            </m:r>
            <m:sSubSup>
              <m:sSubSupPr/>
              <m:e>
                <m:r>
                  <m:rPr/>
                  <m:t>U</m:t>
                </m:r>
              </m:e>
              <m:sub>
                <m:r>
                  <m:rPr/>
                  <m:t>i</m:t>
                </m:r>
              </m:sub>
              <m:sup>
                <m:r>
                  <m:rPr/>
                  <m:t>1</m:t>
                </m:r>
              </m:sup>
            </m:sSubSup>
            <m:d>
              <m:dPr>
                <m:sepChr m:val=""/>
              </m:dPr>
              <m:e>
                <m:sSub>
                  <m:sSubPr/>
                  <m:e>
                    <m:r>
                      <m:rPr/>
                      <m:t>s</m:t>
                    </m:r>
                  </m:e>
                  <m:sub>
                    <m:r>
                      <m:rPr/>
                      <m:t>i</m:t>
                    </m:r>
                  </m:sub>
                </m:sSub>
              </m:e>
            </m:d>
            <m:r>
              <m:rPr>
                <m:sty m:val="p"/>
              </m:rPr>
              <m:t>,...,inf</m:t>
            </m:r>
            <m:sSubSup>
              <m:sSubSupPr/>
              <m:e>
                <m:r>
                  <m:rPr/>
                  <m:t>U</m:t>
                </m:r>
              </m:e>
              <m:sub>
                <m:r>
                  <m:rPr/>
                  <m:t>i</m:t>
                </m:r>
              </m:sub>
              <m:sup>
                <m:sSub>
                  <m:sSubPr/>
                  <m:e>
                    <m:r>
                      <m:rPr/>
                      <m:t>d</m:t>
                    </m:r>
                  </m:e>
                  <m:sub>
                    <m:r>
                      <m:rPr/>
                      <m:t>i</m:t>
                    </m:r>
                  </m:sub>
                </m:sSub>
              </m:sup>
            </m:sSubSup>
            <m:d>
              <m:dPr>
                <m:sepChr m:val=""/>
              </m:dPr>
              <m:e>
                <m:sSub>
                  <m:sSubPr/>
                  <m:e>
                    <m:r>
                      <m:rPr/>
                      <m:t>s</m:t>
                    </m:r>
                  </m:e>
                  <m:sub>
                    <m:r>
                      <m:rPr/>
                      <m:t>i</m:t>
                    </m:r>
                  </m:sub>
                </m:sSub>
              </m:e>
            </m:d>
          </m:e>
        </m:d>
      </m:oMath>
      <w:r>
        <w:t xml:space="preserve">，其中 </w:t>
      </w:r>
      <m:oMath>
        <m:sSubSup>
          <m:sSubSupPr/>
          <m:e>
            <m:r>
              <m:rPr/>
              <m:t>U</m:t>
            </m:r>
          </m:e>
          <m:sub>
            <m:r>
              <m:rPr/>
              <m:t>i</m:t>
            </m:r>
          </m:sub>
          <m:sup>
            <m:r>
              <m:rPr/>
              <m:t>k</m:t>
            </m:r>
          </m:sup>
        </m:sSubSup>
        <m:d>
          <m:dPr>
            <m:sepChr m:val=""/>
          </m:dPr>
          <m:e>
            <m:sSub>
              <m:sSubPr/>
              <m:e>
                <m:r>
                  <m:rPr/>
                  <m:t>s</m:t>
                </m:r>
              </m:e>
              <m:sub>
                <m:r>
                  <m:rPr/>
                  <m:t>i</m:t>
                </m:r>
              </m:sub>
            </m:sSub>
          </m:e>
        </m:d>
      </m:oMath>
      <w:r>
        <w:t xml:space="preserve"> 是 </w:t>
      </w:r>
      <m:oMath>
        <m:sSub>
          <m:sSubPr/>
          <m:e>
            <m:r>
              <m:rPr/>
              <m:t>U</m:t>
            </m:r>
          </m:e>
          <m:sub>
            <m:r>
              <m:rPr/>
              <m:t>i</m:t>
            </m:r>
          </m:sub>
        </m:sSub>
        <m:d>
          <m:dPr>
            <m:sepChr m:val=""/>
          </m:dPr>
          <m:e>
            <m:sSub>
              <m:sSubPr/>
              <m:e>
                <m:r>
                  <m:rPr/>
                  <m:t>s</m:t>
                </m:r>
              </m:e>
              <m:sub>
                <m:r>
                  <m:rPr/>
                  <m:t>i</m:t>
                </m:r>
              </m:sub>
            </m:sSub>
          </m:e>
        </m:d>
      </m:oMath>
      <w:r>
        <w:t xml:space="preserve"> 在第 </w:t>
      </w:r>
      <m:oMath>
        <m:r>
          <m:rPr/>
          <m:t>k</m:t>
        </m:r>
      </m:oMath>
      <w:r>
        <w:t xml:space="preserve"> 维上的投影。然而，该点可能不在 </w:t>
      </w:r>
      <m:oMath>
        <m:sSub>
          <m:sSubPr/>
          <m:e>
            <m:r>
              <m:rPr/>
              <m:t>U</m:t>
            </m:r>
          </m:e>
          <m:sub>
            <m:r>
              <m:rPr/>
              <m:t>i</m:t>
            </m:r>
          </m:sub>
        </m:sSub>
        <m:d>
          <m:dPr>
            <m:sepChr m:val=""/>
          </m:dPr>
          <m:e>
            <m:sSub>
              <m:sSubPr/>
              <m:e>
                <m:r>
                  <m:rPr/>
                  <m:t>s</m:t>
                </m:r>
              </m:e>
              <m:sub>
                <m:r>
                  <m:rPr/>
                  <m:t>i</m:t>
                </m:r>
              </m:sub>
            </m:sSub>
          </m:e>
        </m:d>
      </m:oMath>
      <w:r>
        <w:t xml:space="preserve"> 中，且可能被 </w:t>
      </w:r>
      <m:oMath>
        <m:sSub>
          <m:sSubPr/>
          <m:e>
            <m:r>
              <m:rPr/>
              <m:t>U</m:t>
            </m:r>
          </m:e>
          <m:sub>
            <m:r>
              <m:rPr/>
              <m:t>i</m:t>
            </m:r>
          </m:sub>
        </m:sSub>
        <m:d>
          <m:dPr>
            <m:sepChr m:val=""/>
          </m:dPr>
          <m:e>
            <m:sSub>
              <m:sSubPr/>
              <m:e>
                <m:r>
                  <m:rPr/>
                  <m:t>s</m:t>
                </m:r>
              </m:e>
              <m:sub>
                <m:r>
                  <m:rPr/>
                  <m:t>i</m:t>
                </m:r>
              </m:sub>
            </m:sSub>
          </m:e>
        </m:d>
      </m:oMath>
      <w:r>
        <w:t xml:space="preserve"> 中某个实际可达的向量帕累托占优，因而作为“保障”过于乐观。</w:t>
      </w:r>
    </w:p>
    <w:p w14:paraId="04665AA8">
      <w:pPr>
        <w:pStyle w:val="3"/>
      </w:pPr>
      <w:r>
        <w:t>更稳健的定义是寻求</w:t>
      </w:r>
      <w:r>
        <w:rPr>
          <w:b/>
        </w:rPr>
        <w:t>帕累托下前沿（Pareto Lower Front）</w:t>
      </w:r>
      <w:r>
        <w:t xml:space="preserve">上的点。我们称一个策略 </w:t>
      </w:r>
      <m:oMath>
        <m:sSub>
          <m:sSubPr/>
          <m:e>
            <m:r>
              <m:rPr/>
              <m:t>s</m:t>
            </m:r>
          </m:e>
          <m:sub>
            <m:r>
              <m:rPr/>
              <m:t>i</m:t>
            </m:r>
          </m:sub>
        </m:sSub>
      </m:oMath>
      <w:r>
        <w:t xml:space="preserve"> 的</w:t>
      </w:r>
      <w:r>
        <w:rPr>
          <w:b/>
        </w:rPr>
        <w:t>安全支付向量</w:t>
      </w:r>
      <w:r>
        <w:t xml:space="preserve"> </w:t>
      </w:r>
      <m:oMath>
        <m:r>
          <m:rPr>
            <m:sty m:val="b"/>
          </m:rPr>
          <m:t>v</m:t>
        </m:r>
      </m:oMath>
      <w:r>
        <w:t xml:space="preserve"> 是 </w:t>
      </w:r>
      <m:oMath>
        <m:sSub>
          <m:sSubPr/>
          <m:e>
            <m:r>
              <m:rPr/>
              <m:t>U</m:t>
            </m:r>
          </m:e>
          <m:sub>
            <m:r>
              <m:rPr/>
              <m:t>i</m:t>
            </m:r>
          </m:sub>
        </m:sSub>
        <m:d>
          <m:dPr>
            <m:sepChr m:val=""/>
          </m:dPr>
          <m:e>
            <m:sSub>
              <m:sSubPr/>
              <m:e>
                <m:r>
                  <m:rPr/>
                  <m:t>s</m:t>
                </m:r>
              </m:e>
              <m:sub>
                <m:r>
                  <m:rPr/>
                  <m:t>i</m:t>
                </m:r>
              </m:sub>
            </m:sSub>
          </m:e>
        </m:d>
      </m:oMath>
      <w:r>
        <w:t xml:space="preserve"> 的一个</w:t>
      </w:r>
      <w:r>
        <w:rPr>
          <w:b/>
        </w:rPr>
        <w:t>下界</w:t>
      </w:r>
      <w:r>
        <w:t xml:space="preserve">，如果 </w:t>
      </w:r>
      <m:oMath>
        <m:r>
          <m:rPr>
            <m:sty m:val="p"/>
          </m:rPr>
          <m:t>∀</m:t>
        </m:r>
        <m:r>
          <m:rPr>
            <m:sty m:val="b"/>
          </m:rPr>
          <m:t>u</m:t>
        </m:r>
        <m:r>
          <m:rPr>
            <m:sty m:val="p"/>
          </m:rPr>
          <m:t>∈</m:t>
        </m:r>
        <m:sSub>
          <m:sSubPr/>
          <m:e>
            <m:r>
              <m:rPr/>
              <m:t>U</m:t>
            </m:r>
          </m:e>
          <m:sub>
            <m:r>
              <m:rPr/>
              <m:t>i</m:t>
            </m:r>
          </m:sub>
        </m:sSub>
        <m:d>
          <m:dPr>
            <m:sepChr m:val=""/>
          </m:dPr>
          <m:e>
            <m:sSub>
              <m:sSubPr/>
              <m:e>
                <m:r>
                  <m:rPr/>
                  <m:t>s</m:t>
                </m:r>
              </m:e>
              <m:sub>
                <m:r>
                  <m:rPr/>
                  <m:t>i</m:t>
                </m:r>
              </m:sub>
            </m:sSub>
          </m:e>
        </m:d>
        <m:r>
          <m:rPr>
            <m:sty m:val="p"/>
          </m:rPr>
          <m:t>,</m:t>
        </m:r>
        <m:r>
          <m:rPr>
            <m:sty m:val="b"/>
          </m:rPr>
          <m:t>u</m:t>
        </m:r>
        <m:r>
          <m:rPr>
            <m:sty m:val="p"/>
          </m:rPr>
          <m:t>≽</m:t>
        </m:r>
        <m:r>
          <m:rPr>
            <m:sty m:val="b"/>
          </m:rPr>
          <m:t>v</m:t>
        </m:r>
      </m:oMath>
      <w:r>
        <w:t xml:space="preserve">（即 </w:t>
      </w:r>
      <m:oMath>
        <m:r>
          <m:rPr>
            <m:sty m:val="b"/>
          </m:rPr>
          <m:t>v</m:t>
        </m:r>
      </m:oMath>
      <w:r>
        <w:t xml:space="preserve"> 被 </w:t>
      </w:r>
      <m:oMath>
        <m:sSub>
          <m:sSubPr/>
          <m:e>
            <m:r>
              <m:rPr/>
              <m:t>U</m:t>
            </m:r>
          </m:e>
          <m:sub>
            <m:r>
              <m:rPr/>
              <m:t>i</m:t>
            </m:r>
          </m:sub>
        </m:sSub>
        <m:d>
          <m:dPr>
            <m:sepChr m:val=""/>
          </m:dPr>
          <m:e>
            <m:sSub>
              <m:sSubPr/>
              <m:e>
                <m:r>
                  <m:rPr/>
                  <m:t>s</m:t>
                </m:r>
              </m:e>
              <m:sub>
                <m:r>
                  <m:rPr/>
                  <m:t>i</m:t>
                </m:r>
              </m:sub>
            </m:sSub>
          </m:e>
        </m:d>
      </m:oMath>
      <w:r>
        <w:t xml:space="preserve"> 中所有向量弱占优）。一个安全支付向量是</w:t>
      </w:r>
      <w:r>
        <w:rPr>
          <w:b/>
        </w:rPr>
        <w:t>帕累托最优的</w:t>
      </w:r>
      <w:r>
        <w:t xml:space="preserve">，如果不存在另一个下界 </w:t>
      </w:r>
      <m:oMath>
        <m:r>
          <m:rPr>
            <m:sty m:val="b"/>
          </m:rPr>
          <m:t>v</m:t>
        </m:r>
        <m:r>
          <m:rPr>
            <m:sty m:val="p"/>
          </m:rPr>
          <m:t>′</m:t>
        </m:r>
      </m:oMath>
      <w:r>
        <w:t xml:space="preserve"> 使得 </w:t>
      </w:r>
      <m:oMath>
        <m:r>
          <m:rPr>
            <m:sty m:val="b"/>
          </m:rPr>
          <m:t>v</m:t>
        </m:r>
        <m:r>
          <m:rPr>
            <m:sty m:val="p"/>
          </m:rPr>
          <m:t>′≻</m:t>
        </m:r>
        <m:r>
          <m:rPr>
            <m:sty m:val="b"/>
          </m:rPr>
          <m:t>v</m:t>
        </m:r>
      </m:oMath>
      <w:r>
        <w:t xml:space="preserve">。策略 </w:t>
      </w:r>
      <m:oMath>
        <m:sSub>
          <m:sSubPr/>
          <m:e>
            <m:r>
              <m:rPr/>
              <m:t>s</m:t>
            </m:r>
          </m:e>
          <m:sub>
            <m:r>
              <m:rPr/>
              <m:t>i</m:t>
            </m:r>
          </m:sub>
        </m:sSub>
      </m:oMath>
      <w:r>
        <w:t xml:space="preserve"> 的</w:t>
      </w:r>
      <w:r>
        <w:rPr>
          <w:b/>
        </w:rPr>
        <w:t>最大最小支付向量</w:t>
      </w:r>
      <w:r>
        <w:t>（或安全水平）定义为该帕累托下前沿。寻找</w:t>
      </w:r>
      <w:r>
        <w:rPr>
          <w:b/>
        </w:rPr>
        <w:t>安全策略</w:t>
      </w:r>
      <w:r>
        <w:t>等价于求解多目标优化问题：</w:t>
      </w:r>
    </w:p>
    <w:p w14:paraId="1E9B4C06">
      <w:pPr>
        <w:pStyle w:val="3"/>
      </w:pPr>
      <m:oMathPara>
        <m:oMathParaPr>
          <m:jc m:val="center"/>
        </m:oMathParaPr>
        <m:oMath>
          <m:limLow>
            <m:limLowPr/>
            <m:e>
              <m:r>
                <m:rPr>
                  <m:sty m:val="p"/>
                </m:rPr>
                <m:t>max</m:t>
              </m:r>
            </m:e>
            <m:lim>
              <m:sSub>
                <m:sSubPr/>
                <m:e>
                  <m:r>
                    <m:rPr/>
                    <m:t>s</m:t>
                  </m:r>
                </m:e>
                <m:sub>
                  <m:r>
                    <m:rPr/>
                    <m:t>i</m:t>
                  </m:r>
                </m:sub>
              </m:sSub>
              <m:r>
                <m:rPr>
                  <m:sty m:val="p"/>
                </m:rPr>
                <m:t>∈</m:t>
              </m:r>
              <m:sSub>
                <m:sSubPr/>
                <m:e>
                  <m:r>
                    <m:rPr/>
                    <m:t>S</m:t>
                  </m:r>
                </m:e>
                <m:sub>
                  <m:r>
                    <m:rPr/>
                    <m:t>i</m:t>
                  </m:r>
                </m:sub>
              </m:sSub>
            </m:lim>
          </m:limLow>
          <m:d>
            <m:dPr>
              <m:sepChr m:val=""/>
            </m:dPr>
            <m:e>
              <m:r>
                <m:rPr>
                  <m:nor/>
                  <m:sty m:val="p"/>
                </m:rPr>
                <w:rPr>
                  <w:b w:val="0"/>
                  <w:i w:val="0"/>
                </w:rPr>
                <m:t>Pareto Lower Front of</m:t>
              </m:r>
              <m:sSub>
                <m:sSubPr/>
                <m:e>
                  <m:r>
                    <m:rPr/>
                    <m:t>U</m:t>
                  </m:r>
                </m:e>
                <m:sub>
                  <m:r>
                    <m:rPr/>
                    <m:t>i</m:t>
                  </m:r>
                </m:sub>
              </m:sSub>
              <m:d>
                <m:dPr>
                  <m:sepChr m:val=""/>
                </m:dPr>
                <m:e>
                  <m:sSub>
                    <m:sSubPr/>
                    <m:e>
                      <m:r>
                        <m:rPr/>
                        <m:t>s</m:t>
                      </m:r>
                    </m:e>
                    <m:sub>
                      <m:r>
                        <m:rPr/>
                        <m:t>i</m:t>
                      </m:r>
                    </m:sub>
                  </m:sSub>
                </m:e>
              </m:d>
            </m:e>
          </m:d>
        </m:oMath>
      </m:oMathPara>
    </w:p>
    <w:p w14:paraId="5C5A02BC">
      <w:pPr>
        <w:pStyle w:val="3"/>
      </w:pPr>
      <w:r>
        <w:t>此处“</w:t>
      </w:r>
      <m:oMath>
        <m:r>
          <m:rPr>
            <m:sty m:val="p"/>
          </m:rPr>
          <m:t>max</m:t>
        </m:r>
      </m:oMath>
      <w:r>
        <w:t>”理解为在策略间比较其安全支付向量的帕累托前沿，选择那些提供帕累托更优安全保障的策略。</w:t>
      </w:r>
    </w:p>
    <w:p w14:paraId="76EC8B49">
      <w:pPr>
        <w:pStyle w:val="3"/>
      </w:pPr>
      <w:r>
        <w:t>数学上，即使对于双人零和向量博弈，计算安全策略也是一个挑战，通常涉及双层优化。在</w:t>
      </w:r>
      <w:r>
        <w:rPr>
          <w:b/>
        </w:rPr>
        <w:t>安全博弈</w:t>
      </w:r>
      <w:r>
        <w:t>领域，此类模型具有天然应用，防御者需在最坏情况攻击下优化多目标资源配置。[154] 深入探讨了承诺策略下的均衡特性，其分析框架可延伸至向量收益场景，以同时考量保护成功率、关键资产损失、响应时间等多个防御目标。</w:t>
      </w:r>
    </w:p>
    <w:bookmarkEnd w:id="764"/>
    <w:p w14:paraId="30801C04">
      <w:pPr>
        <w:pStyle w:val="3"/>
        <w:numPr>
          <w:ilvl w:val="0"/>
          <w:numId w:val="229"/>
        </w:numPr>
        <w:ind w:left="0" w:leftChars="0" w:firstLine="480" w:firstLineChars="0"/>
        <w:rPr>
          <w:b w:val="0"/>
        </w:rPr>
      </w:pPr>
      <w:bookmarkStart w:id="765" w:name="鲁棒优化均衡与模糊博弈"/>
      <w:r>
        <w:t>鲁棒优化均衡与模糊博弈</w:t>
      </w:r>
    </w:p>
    <w:p w14:paraId="4494199E">
      <w:pPr>
        <w:pStyle w:val="3"/>
      </w:pPr>
      <w:r>
        <w:t>当玩家无法精确知晓支付函数，而仅知其属于某个不确定性集合时，</w:t>
      </w:r>
      <w:r>
        <w:rPr>
          <w:b/>
        </w:rPr>
        <w:t>鲁棒优化均衡</w:t>
      </w:r>
      <w:r>
        <w:t xml:space="preserve"> 提供了一种基于最坏情况分析的稳定性概念。将支付不确定性显式建模为：对于每个策略组合 </w:t>
      </w:r>
      <m:oMath>
        <m:r>
          <m:rPr/>
          <m:t>s</m:t>
        </m:r>
      </m:oMath>
      <w:r>
        <w:t xml:space="preserve">，玩家 </w:t>
      </w:r>
      <m:oMath>
        <m:r>
          <m:rPr/>
          <m:t>i</m:t>
        </m:r>
      </m:oMath>
      <w:r>
        <w:t xml:space="preserve"> 的真实支付向量 </w:t>
      </w:r>
      <m:oMath>
        <m:sSub>
          <m:sSubPr/>
          <m:e>
            <m:acc>
              <m:accPr>
                <m:chr m:val="̃"/>
              </m:accPr>
              <m:e>
                <m:r>
                  <m:rPr>
                    <m:sty m:val="b"/>
                  </m:rPr>
                  <m:t>u</m:t>
                </m:r>
              </m:e>
            </m:acc>
          </m:e>
          <m:sub>
            <m:r>
              <m:rPr/>
              <m:t>i</m:t>
            </m:r>
          </m:sub>
        </m:sSub>
        <m:d>
          <m:dPr>
            <m:sepChr m:val=""/>
          </m:dPr>
          <m:e>
            <m:r>
              <m:rPr/>
              <m:t>s</m:t>
            </m:r>
          </m:e>
        </m:d>
      </m:oMath>
      <w:r>
        <w:t xml:space="preserve"> 属于一个紧致集合 </w:t>
      </w:r>
      <m:oMath>
        <m:sSub>
          <m:sSubPr/>
          <m:e>
            <m:r>
              <m:rPr>
                <m:sty m:val="p"/>
              </m:rPr>
              <m:t>U</m:t>
            </m:r>
          </m:e>
          <m:sub>
            <m:r>
              <m:rPr/>
              <m:t>i</m:t>
            </m:r>
          </m:sub>
        </m:sSub>
        <m:d>
          <m:dPr>
            <m:sepChr m:val=""/>
          </m:dPr>
          <m:e>
            <m:r>
              <m:rPr/>
              <m:t>s</m:t>
            </m:r>
          </m:e>
        </m:d>
        <m:r>
          <m:rPr>
            <m:sty m:val="p"/>
          </m:rPr>
          <m:t>⊂</m:t>
        </m:r>
        <m:sSup>
          <m:sSupPr/>
          <m:e>
            <m:r>
              <m:rPr>
                <m:sty m:val="p"/>
              </m:rPr>
              <m:t>ℝ</m:t>
            </m:r>
          </m:e>
          <m:sup>
            <m:sSub>
              <m:sSubPr/>
              <m:e>
                <m:r>
                  <m:rPr/>
                  <m:t>d</m:t>
                </m:r>
              </m:e>
              <m:sub>
                <m:r>
                  <m:rPr/>
                  <m:t>i</m:t>
                </m:r>
              </m:sub>
            </m:sSub>
          </m:sup>
        </m:sSup>
      </m:oMath>
      <w:r>
        <w:t>。</w:t>
      </w:r>
    </w:p>
    <w:p w14:paraId="78718B43">
      <w:pPr>
        <w:pStyle w:val="3"/>
      </w:pPr>
      <w:r>
        <w:t xml:space="preserve">玩家 </w:t>
      </w:r>
      <m:oMath>
        <m:r>
          <m:rPr/>
          <m:t>i</m:t>
        </m:r>
      </m:oMath>
      <w:r>
        <w:t xml:space="preserve"> 采用 </w:t>
      </w:r>
      <w:r>
        <w:rPr>
          <w:b/>
        </w:rPr>
        <w:t>极大极小支付</w:t>
      </w:r>
      <w:r>
        <w:t xml:space="preserve"> 准则：给定对手策略 </w:t>
      </w:r>
      <m:oMath>
        <m:sSub>
          <m:sSubPr/>
          <m:e>
            <m:r>
              <m:rPr/>
              <m:t>s</m:t>
            </m:r>
          </m:e>
          <m:sub>
            <m:r>
              <m:rPr>
                <m:sty m:val="p"/>
              </m:rPr>
              <m:t>−</m:t>
            </m:r>
            <m:r>
              <m:rPr/>
              <m:t>i</m:t>
            </m:r>
          </m:sub>
        </m:sSub>
      </m:oMath>
      <w:r>
        <w:t xml:space="preserve">，其选择策略 </w:t>
      </w:r>
      <m:oMath>
        <m:sSub>
          <m:sSubPr/>
          <m:e>
            <m:r>
              <m:rPr/>
              <m:t>s</m:t>
            </m:r>
          </m:e>
          <m:sub>
            <m:r>
              <m:rPr/>
              <m:t>i</m:t>
            </m:r>
          </m:sub>
        </m:sSub>
      </m:oMath>
      <w:r>
        <w:t xml:space="preserve"> 以最大化最坏情况下的支付向量（按帕累托序）。其鲁棒最佳反应集定义为：</w:t>
      </w:r>
    </w:p>
    <w:p w14:paraId="2B2ECAAF">
      <w:pPr>
        <w:pStyle w:val="3"/>
      </w:pPr>
      <m:oMathPara>
        <m:oMathParaPr>
          <m:jc m:val="center"/>
        </m:oMathParaPr>
        <m:oMath>
          <m:r>
            <m:rPr/>
            <m:t>B</m:t>
          </m:r>
          <m:sSubSup>
            <m:sSubSupPr/>
            <m:e>
              <m:r>
                <m:rPr/>
                <m:t>R</m:t>
              </m:r>
            </m:e>
            <m:sub>
              <m:r>
                <m:rPr/>
                <m:t>i</m:t>
              </m:r>
            </m:sub>
            <m:sup>
              <m:r>
                <m:rPr/>
                <m:t>RO</m:t>
              </m:r>
            </m:sup>
          </m:sSubSup>
          <m:d>
            <m:dPr>
              <m:sepChr m:val=""/>
            </m:dPr>
            <m:e>
              <m:sSub>
                <m:sSubPr/>
                <m:e>
                  <m:r>
                    <m:rPr/>
                    <m:t>s</m:t>
                  </m:r>
                </m:e>
                <m:sub>
                  <m:r>
                    <m:rPr>
                      <m:sty m:val="p"/>
                    </m:rPr>
                    <m:t>−</m:t>
                  </m:r>
                  <m:r>
                    <m:rPr/>
                    <m:t>i</m:t>
                  </m:r>
                </m:sub>
              </m:sSub>
            </m:e>
          </m:d>
          <m:r>
            <m:rPr>
              <m:sty m:val="p"/>
            </m:rPr>
            <m:t>=arg</m:t>
          </m:r>
          <m:limLow>
            <m:limLowPr/>
            <m:e>
              <m:r>
                <m:rPr>
                  <m:sty m:val="p"/>
                </m:rPr>
                <m:t>max</m:t>
              </m:r>
            </m:e>
            <m:lim>
              <m:sSub>
                <m:sSubPr/>
                <m:e>
                  <m:r>
                    <m:rPr/>
                    <m:t>s</m:t>
                  </m:r>
                </m:e>
                <m:sub>
                  <m:r>
                    <m:rPr/>
                    <m:t>i</m:t>
                  </m:r>
                </m:sub>
              </m:sSub>
              <m:r>
                <m:rPr>
                  <m:sty m:val="p"/>
                </m:rPr>
                <m:t>∈</m:t>
              </m:r>
              <m:sSub>
                <m:sSubPr/>
                <m:e>
                  <m:r>
                    <m:rPr/>
                    <m:t>S</m:t>
                  </m:r>
                </m:e>
                <m:sub>
                  <m:r>
                    <m:rPr/>
                    <m:t>i</m:t>
                  </m:r>
                </m:sub>
              </m:sSub>
            </m:lim>
          </m:limLow>
          <m:d>
            <m:dPr>
              <m:sepChr m:val=""/>
            </m:dPr>
            <m:e>
              <m:limLow>
                <m:limLowPr/>
                <m:e>
                  <m:r>
                    <m:rPr>
                      <m:sty m:val="p"/>
                    </m:rPr>
                    <m:t>min</m:t>
                  </m:r>
                </m:e>
                <m:lim>
                  <m:sSub>
                    <m:sSubPr/>
                    <m:e>
                      <m:acc>
                        <m:accPr>
                          <m:chr m:val="̃"/>
                        </m:accPr>
                        <m:e>
                          <m:r>
                            <m:rPr>
                              <m:sty m:val="b"/>
                            </m:rPr>
                            <m:t>u</m:t>
                          </m:r>
                        </m:e>
                      </m:acc>
                    </m:e>
                    <m:sub>
                      <m:r>
                        <m:rPr/>
                        <m:t>i</m:t>
                      </m:r>
                    </m:sub>
                  </m:sSub>
                  <m:r>
                    <m:rPr>
                      <m:sty m:val="p"/>
                    </m:rPr>
                    <m:t>∈</m:t>
                  </m:r>
                  <m:sSub>
                    <m:sSubPr/>
                    <m:e>
                      <m:r>
                        <m:rPr>
                          <m:sty m:val="p"/>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lim>
              </m:limLow>
              <m:sSub>
                <m:sSubPr/>
                <m:e>
                  <m:acc>
                    <m:accPr>
                      <m:chr m:val="̃"/>
                    </m:accPr>
                    <m:e>
                      <m:r>
                        <m:rPr>
                          <m:sty m:val="b"/>
                        </m:rPr>
                        <m:t>u</m:t>
                      </m:r>
                    </m:e>
                  </m:acc>
                </m:e>
                <m:sub>
                  <m:r>
                    <m:rPr/>
                    <m:t>i</m:t>
                  </m:r>
                </m:sub>
              </m:sSub>
              <m:d>
                <m:dPr>
                  <m:sepChr m:val=""/>
                </m:dPr>
                <m:e>
                  <m:sSub>
                    <m:sSubPr/>
                    <m:e>
                      <m:r>
                        <m:rPr/>
                        <m:t>s</m:t>
                      </m:r>
                    </m:e>
                    <m:sub>
                      <m:r>
                        <m:rPr/>
                        <m:t>i</m:t>
                      </m:r>
                    </m:sub>
                  </m:sSub>
                  <m:r>
                    <m:rPr>
                      <m:sty m:val="p"/>
                    </m:rPr>
                    <m:t>,</m:t>
                  </m:r>
                  <m:sSub>
                    <m:sSubPr/>
                    <m:e>
                      <m:r>
                        <m:rPr/>
                        <m:t>s</m:t>
                      </m:r>
                    </m:e>
                    <m:sub>
                      <m:r>
                        <m:rPr>
                          <m:sty m:val="p"/>
                        </m:rPr>
                        <m:t>−</m:t>
                      </m:r>
                      <m:r>
                        <m:rPr/>
                        <m:t>i</m:t>
                      </m:r>
                    </m:sub>
                  </m:sSub>
                </m:e>
              </m:d>
            </m:e>
          </m:d>
        </m:oMath>
      </m:oMathPara>
    </w:p>
    <w:p w14:paraId="6D7DC7C2">
      <w:pPr>
        <w:pStyle w:val="3"/>
      </w:pPr>
      <w:r>
        <w:t>其中内层“</w:t>
      </w:r>
      <m:oMath>
        <m:r>
          <m:rPr>
            <m:sty m:val="p"/>
          </m:rPr>
          <m:t>min</m:t>
        </m:r>
      </m:oMath>
      <w:r>
        <w:t>”产生一个最坏情况支付向量（按帕累托下前沿定义），外层“</w:t>
      </w:r>
      <m:oMath>
        <m:r>
          <m:rPr>
            <m:sty m:val="p"/>
          </m:rPr>
          <m:t>max</m:t>
        </m:r>
      </m:oMath>
      <w:r>
        <w:t>”则是在此向量值函数上的帕累托优化。</w:t>
      </w:r>
      <w:r>
        <w:rPr>
          <w:b/>
        </w:rPr>
        <w:t>鲁棒优化均衡</w:t>
      </w:r>
      <w:r>
        <w:t xml:space="preserve">（Robust-Optimization Equilibrium, ROE）即满足 </w:t>
      </w:r>
      <m:oMath>
        <m:sSubSup>
          <m:sSubSupPr/>
          <m:e>
            <m:r>
              <m:rPr/>
              <m:t>s</m:t>
            </m:r>
          </m:e>
          <m:sub>
            <m:r>
              <m:rPr/>
              <m:t>i</m:t>
            </m:r>
          </m:sub>
          <m:sup>
            <m:r>
              <m:rPr>
                <m:sty m:val="p"/>
              </m:rPr>
              <m:t>∗</m:t>
            </m:r>
          </m:sup>
        </m:sSubSup>
        <m:r>
          <m:rPr>
            <m:sty m:val="p"/>
          </m:rPr>
          <m:t>∈</m:t>
        </m:r>
        <m:r>
          <m:rPr/>
          <m:t>B</m:t>
        </m:r>
        <m:sSubSup>
          <m:sSubSupPr/>
          <m:e>
            <m:r>
              <m:rPr/>
              <m:t>R</m:t>
            </m:r>
          </m:e>
          <m:sub>
            <m:r>
              <m:rPr/>
              <m:t>i</m:t>
            </m:r>
          </m:sub>
          <m:sup>
            <m:r>
              <m:rPr/>
              <m:t>RO</m:t>
            </m:r>
          </m:sup>
        </m:sSubSup>
        <m:d>
          <m:dPr>
            <m:sepChr m:val=""/>
          </m:dPr>
          <m:e>
            <m:sSubSup>
              <m:sSubSupPr/>
              <m:e>
                <m:r>
                  <m:rPr/>
                  <m:t>s</m:t>
                </m:r>
              </m:e>
              <m:sub>
                <m:r>
                  <m:rPr>
                    <m:sty m:val="p"/>
                  </m:rPr>
                  <m:t>−</m:t>
                </m:r>
                <m:r>
                  <m:rPr/>
                  <m:t>i</m:t>
                </m:r>
              </m:sub>
              <m:sup>
                <m:r>
                  <m:rPr>
                    <m:sty m:val="p"/>
                  </m:rPr>
                  <m:t>∗</m:t>
                </m:r>
              </m:sup>
            </m:sSubSup>
          </m:e>
        </m:d>
      </m:oMath>
      <w:r>
        <w:t xml:space="preserve"> 对所有 </w:t>
      </w:r>
      <m:oMath>
        <m:r>
          <m:rPr/>
          <m:t>i</m:t>
        </m:r>
      </m:oMath>
      <w:r>
        <w:t xml:space="preserve"> 成立的策略组合 </w:t>
      </w:r>
      <m:oMath>
        <m:sSup>
          <m:sSupPr/>
          <m:e>
            <m:r>
              <m:rPr/>
              <m:t>s</m:t>
            </m:r>
          </m:e>
          <m:sup>
            <m:r>
              <m:rPr>
                <m:sty m:val="p"/>
              </m:rPr>
              <m:t>∗</m:t>
            </m:r>
          </m:sup>
        </m:sSup>
      </m:oMath>
      <w:r>
        <w:t>。</w:t>
      </w:r>
    </w:p>
    <w:p w14:paraId="4BD0F703">
      <w:pPr>
        <w:pStyle w:val="3"/>
      </w:pPr>
      <w:r>
        <w:t xml:space="preserve">ROE 的存在性要求不确定性集 </w:t>
      </w:r>
      <m:oMath>
        <m:sSub>
          <m:sSubPr/>
          <m:e>
            <m:r>
              <m:rPr>
                <m:sty m:val="p"/>
              </m:rPr>
              <m:t>U</m:t>
            </m:r>
          </m:e>
          <m:sub>
            <m:r>
              <m:rPr/>
              <m:t>i</m:t>
            </m:r>
          </m:sub>
        </m:sSub>
        <m:d>
          <m:dPr>
            <m:sepChr m:val=""/>
          </m:dPr>
          <m:e>
            <m:r>
              <m:rPr/>
              <m:t>s</m:t>
            </m:r>
          </m:e>
        </m:d>
      </m:oMath>
      <w:r>
        <w:t xml:space="preserve"> 具有良好的连续性（如Hausdorff连续）以及策略空间的紧凸性。然而，其计算复杂度极高。[43] 关于纳什均衡计算复杂性的结论，预示着向量ROE的计算只会更加困难。[113] 中对信息设计中不确定性处理的复杂性分析，也与此内在相通。</w:t>
      </w:r>
    </w:p>
    <w:p w14:paraId="5145E1A1">
      <w:pPr>
        <w:pStyle w:val="3"/>
      </w:pPr>
      <w:r>
        <w:t>当不确定性不能用单一概率分布描述，而表现为一种“模糊性”或“歧义性”时，</w:t>
      </w:r>
      <w:r>
        <w:rPr>
          <w:b/>
        </w:rPr>
        <w:t>模糊博弈</w:t>
      </w:r>
      <w:r>
        <w:t xml:space="preserve"> 理论提供了更精细的建模工具。它使用</w:t>
      </w:r>
      <w:r>
        <w:rPr>
          <w:b/>
        </w:rPr>
        <w:t>容量</w:t>
      </w:r>
      <w:r>
        <w:t>或</w:t>
      </w:r>
      <w:r>
        <w:rPr>
          <w:b/>
        </w:rPr>
        <w:t>模糊测度</w:t>
      </w:r>
      <w:r>
        <w:t xml:space="preserve"> </w:t>
      </w:r>
      <m:oMath>
        <m:sSub>
          <m:sSubPr/>
          <m:e>
            <m:r>
              <m:rPr/>
              <m:t>ν</m:t>
            </m:r>
          </m:e>
          <m:sub>
            <m:r>
              <m:rPr/>
              <m:t>i</m:t>
            </m:r>
          </m:sub>
        </m:sSub>
        <m:r>
          <m:rPr>
            <m:sty m:val="p"/>
          </m:rPr>
          <m:t>:</m:t>
        </m:r>
        <m:sSup>
          <m:sSupPr/>
          <m:e>
            <m:r>
              <m:rPr/>
              <m:t>2</m:t>
            </m:r>
          </m:e>
          <m:sup>
            <m:r>
              <m:rPr/>
              <m:t>Ω</m:t>
            </m:r>
          </m:sup>
        </m:sSup>
        <m:r>
          <m:rPr>
            <m:sty m:val="p"/>
          </m:rPr>
          <m:t>→</m:t>
        </m:r>
        <m:d>
          <m:dPr>
            <m:begChr m:val="["/>
            <m:sepChr m:val=""/>
            <m:endChr m:val="]"/>
          </m:dPr>
          <m:e>
            <m:r>
              <m:rPr/>
              <m:t>38</m:t>
            </m:r>
          </m:e>
        </m:d>
      </m:oMath>
      <w:r>
        <w:t xml:space="preserve"> 来刻画玩家对可能状态 </w:t>
      </w:r>
      <m:oMath>
        <m:r>
          <m:rPr/>
          <m:t>Ω</m:t>
        </m:r>
      </m:oMath>
      <w:r>
        <w:t xml:space="preserve"> 的信念，其中 </w:t>
      </w:r>
      <m:oMath>
        <m:sSub>
          <m:sSubPr/>
          <m:e>
            <m:r>
              <m:rPr/>
              <m:t>ν</m:t>
            </m:r>
          </m:e>
          <m:sub>
            <m:r>
              <m:rPr/>
              <m:t>i</m:t>
            </m:r>
          </m:sub>
        </m:sSub>
      </m:oMath>
      <w:r>
        <w:t xml:space="preserve"> 满足单调性但不必可加。支付通过 </w:t>
      </w:r>
      <w:r>
        <w:rPr>
          <w:b/>
        </w:rPr>
        <w:t>Choquet期望积分</w:t>
      </w:r>
      <w:r>
        <w:t xml:space="preserve"> 评估：</w:t>
      </w:r>
    </w:p>
    <w:p w14:paraId="4CC6186E">
      <w:pPr>
        <w:pStyle w:val="3"/>
      </w:pPr>
      <m:oMathPara>
        <m:oMathParaPr>
          <m:jc m:val="center"/>
        </m:oMathParaPr>
        <m:oMath>
          <m:sSub>
            <m:sSubPr/>
            <m:e>
              <m:r>
                <m:rPr>
                  <m:sty m:val="p"/>
                </m:rPr>
                <m:t>E</m:t>
              </m:r>
            </m:e>
            <m:sub>
              <m:sSub>
                <m:sSubPr/>
                <m:e>
                  <m:r>
                    <m:rPr/>
                    <m:t>ν</m:t>
                  </m:r>
                </m:e>
                <m:sub>
                  <m:r>
                    <m:rPr/>
                    <m:t>i</m:t>
                  </m:r>
                </m:sub>
              </m:sSub>
            </m:sub>
          </m:sSub>
          <m:d>
            <m:dPr>
              <m:begChr m:val="["/>
              <m:sepChr m:val=""/>
              <m:endChr m:val="]"/>
            </m:dPr>
            <m:e>
              <m:r>
                <m:rPr/>
                <m:t>16</m:t>
              </m:r>
            </m:e>
          </m:d>
          <m:r>
            <m:rPr>
              <m:sty m:val="p"/>
            </m:rPr>
            <m:t>=</m:t>
          </m:r>
          <m:d>
            <m:dPr>
              <m:sepChr m:val=""/>
            </m:dPr>
            <m:e>
              <m:r>
                <m:rPr>
                  <m:sty m:val="p"/>
                </m:rPr>
                <m:t>∫</m:t>
              </m:r>
              <m:sSubSup>
                <m:sSubSupPr/>
                <m:e>
                  <m:r>
                    <m:rPr/>
                    <m:t>u</m:t>
                  </m:r>
                </m:e>
                <m:sub>
                  <m:r>
                    <m:rPr/>
                    <m:t>i</m:t>
                  </m:r>
                </m:sub>
                <m:sup>
                  <m:r>
                    <m:rPr/>
                    <m:t>1</m:t>
                  </m:r>
                </m:sup>
              </m:sSubSup>
              <m:d>
                <m:dPr>
                  <m:sepChr m:val=""/>
                </m:dPr>
                <m:e>
                  <m:r>
                    <m:rPr/>
                    <m:t>s</m:t>
                  </m:r>
                  <m:r>
                    <m:rPr>
                      <m:sty m:val="p"/>
                    </m:rPr>
                    <m:t>,⋅</m:t>
                  </m:r>
                </m:e>
              </m:d>
              <m:r>
                <m:rPr/>
                <m:t>d</m:t>
              </m:r>
              <m:sSub>
                <m:sSubPr/>
                <m:e>
                  <m:r>
                    <m:rPr/>
                    <m:t>ν</m:t>
                  </m:r>
                </m:e>
                <m:sub>
                  <m:r>
                    <m:rPr/>
                    <m:t>i</m:t>
                  </m:r>
                </m:sub>
              </m:sSub>
              <m:r>
                <m:rPr>
                  <m:sty m:val="p"/>
                </m:rPr>
                <m:t>,</m:t>
              </m:r>
              <m:r>
                <m:rPr/>
                <m:t> </m:t>
              </m:r>
              <m:r>
                <m:rPr>
                  <m:sty m:val="p"/>
                </m:rPr>
                <m:t>...,</m:t>
              </m:r>
              <m:r>
                <m:rPr/>
                <m:t> </m:t>
              </m:r>
              <m:r>
                <m:rPr>
                  <m:sty m:val="p"/>
                </m:rPr>
                <m:t>∫</m:t>
              </m:r>
              <m:sSubSup>
                <m:sSubSupPr/>
                <m:e>
                  <m:r>
                    <m:rPr/>
                    <m:t>u</m:t>
                  </m:r>
                </m:e>
                <m:sub>
                  <m:r>
                    <m:rPr/>
                    <m:t>i</m:t>
                  </m:r>
                </m:sub>
                <m:sup>
                  <m:sSub>
                    <m:sSubPr/>
                    <m:e>
                      <m:r>
                        <m:rPr/>
                        <m:t>d</m:t>
                      </m:r>
                    </m:e>
                    <m:sub>
                      <m:r>
                        <m:rPr/>
                        <m:t>i</m:t>
                      </m:r>
                    </m:sub>
                  </m:sSub>
                </m:sup>
              </m:sSubSup>
              <m:d>
                <m:dPr>
                  <m:sepChr m:val=""/>
                </m:dPr>
                <m:e>
                  <m:r>
                    <m:rPr/>
                    <m:t>s</m:t>
                  </m:r>
                  <m:r>
                    <m:rPr>
                      <m:sty m:val="p"/>
                    </m:rPr>
                    <m:t>,⋅</m:t>
                  </m:r>
                </m:e>
              </m:d>
              <m:r>
                <m:rPr/>
                <m:t>d</m:t>
              </m:r>
              <m:sSub>
                <m:sSubPr/>
                <m:e>
                  <m:r>
                    <m:rPr/>
                    <m:t>ν</m:t>
                  </m:r>
                </m:e>
                <m:sub>
                  <m:r>
                    <m:rPr/>
                    <m:t>i</m:t>
                  </m:r>
                </m:sub>
              </m:sSub>
            </m:e>
          </m:d>
        </m:oMath>
      </m:oMathPara>
    </w:p>
    <w:p w14:paraId="72552F6E">
      <w:pPr>
        <w:pStyle w:val="3"/>
      </w:pPr>
      <w:r>
        <w:t xml:space="preserve">其中对每个标量分量 </w:t>
      </w:r>
      <m:oMath>
        <m:sSubSup>
          <m:sSubSupPr/>
          <m:e>
            <m:r>
              <m:rPr/>
              <m:t>u</m:t>
            </m:r>
          </m:e>
          <m:sub>
            <m:r>
              <m:rPr/>
              <m:t>i</m:t>
            </m:r>
          </m:sub>
          <m:sup>
            <m:r>
              <m:rPr/>
              <m:t>k</m:t>
            </m:r>
          </m:sup>
        </m:sSubSup>
      </m:oMath>
      <w:r>
        <w:t xml:space="preserve"> 的 Choquet 积分捕捉了信念的非可加性。容量的凸性（</w:t>
      </w:r>
      <m:oMath>
        <m:r>
          <m:rPr/>
          <m:t>ν</m:t>
        </m:r>
        <m:d>
          <m:dPr>
            <m:sepChr m:val=""/>
          </m:dPr>
          <m:e>
            <m:r>
              <m:rPr/>
              <m:t>A</m:t>
            </m:r>
            <m:r>
              <m:rPr>
                <m:sty m:val="p"/>
              </m:rPr>
              <m:t>∪</m:t>
            </m:r>
            <m:r>
              <m:rPr/>
              <m:t>B</m:t>
            </m:r>
          </m:e>
        </m:d>
        <m:r>
          <m:rPr>
            <m:sty m:val="p"/>
          </m:rPr>
          <m:t>+</m:t>
        </m:r>
        <m:r>
          <m:rPr/>
          <m:t>ν</m:t>
        </m:r>
        <m:d>
          <m:dPr>
            <m:sepChr m:val=""/>
          </m:dPr>
          <m:e>
            <m:r>
              <m:rPr/>
              <m:t>A</m:t>
            </m:r>
            <m:r>
              <m:rPr>
                <m:sty m:val="p"/>
              </m:rPr>
              <m:t>∩</m:t>
            </m:r>
            <m:r>
              <m:rPr/>
              <m:t>B</m:t>
            </m:r>
          </m:e>
        </m:d>
        <m:r>
          <m:rPr>
            <m:sty m:val="p"/>
          </m:rPr>
          <m:t>≥</m:t>
        </m:r>
        <m:r>
          <m:rPr/>
          <m:t>ν</m:t>
        </m:r>
        <m:d>
          <m:dPr>
            <m:sepChr m:val=""/>
          </m:dPr>
          <m:e>
            <m:r>
              <m:rPr/>
              <m:t>A</m:t>
            </m:r>
          </m:e>
        </m:d>
        <m:r>
          <m:rPr>
            <m:sty m:val="p"/>
          </m:rPr>
          <m:t>+</m:t>
        </m:r>
        <m:r>
          <m:rPr/>
          <m:t>ν</m:t>
        </m:r>
        <m:d>
          <m:dPr>
            <m:sepChr m:val=""/>
          </m:dPr>
          <m:e>
            <m:r>
              <m:rPr/>
              <m:t>B</m:t>
            </m:r>
          </m:e>
        </m:d>
      </m:oMath>
      <w:r>
        <w:t>）对应</w:t>
      </w:r>
      <w:r>
        <w:rPr>
          <w:b/>
        </w:rPr>
        <w:t>模糊性厌恶</w:t>
      </w:r>
      <w:r>
        <w:t>，即决策者倾向于赋予最坏结果更高权重。这种建模能够解释埃尔斯伯格悖论等实验现象。[15] 对非可加信念度量的探讨，在哲学层面与模糊博弈中对歧义性的刻画产生共鸣。</w:t>
      </w:r>
    </w:p>
    <w:bookmarkEnd w:id="765"/>
    <w:p w14:paraId="4C11E301">
      <w:pPr>
        <w:pStyle w:val="3"/>
        <w:numPr>
          <w:ilvl w:val="0"/>
          <w:numId w:val="229"/>
        </w:numPr>
        <w:ind w:left="0" w:leftChars="0" w:firstLine="480" w:firstLineChars="0"/>
        <w:rPr>
          <w:b w:val="0"/>
        </w:rPr>
      </w:pPr>
      <w:bookmarkStart w:id="766" w:name="行为多目标决策与均衡"/>
      <w:r>
        <w:t>行为多目标决策与均衡</w:t>
      </w:r>
    </w:p>
    <w:p w14:paraId="6D3B3B15">
      <w:pPr>
        <w:pStyle w:val="3"/>
      </w:pPr>
      <w:r>
        <w:t>经典博弈论中的完全理性假设在解释人类多目标决策时面临局限。</w:t>
      </w:r>
      <w:r>
        <w:rPr>
          <w:b/>
        </w:rPr>
        <w:t>行为博弈论</w:t>
      </w:r>
      <w:r>
        <w:t>的引入旨在构建更具描述力的模型。</w:t>
      </w:r>
    </w:p>
    <w:p w14:paraId="47DA9C6E">
      <w:pPr>
        <w:pStyle w:val="3"/>
      </w:pPr>
      <w:r>
        <w:rPr>
          <w:b/>
        </w:rPr>
        <w:t>认知层级模型</w:t>
      </w:r>
      <w:r>
        <w:t xml:space="preserve">（如Level-k）在向量收益背景下需重新阐释。假设类型为 </w:t>
      </w:r>
      <m:oMath>
        <m:r>
          <m:rPr/>
          <m:t>k</m:t>
        </m:r>
      </m:oMath>
      <w:r>
        <w:t xml:space="preserve"> 的玩家，相信对手是较低层级类型，并基于此预测进行多目标优化反应。关键在于，低层级玩家自身的“最优反应”已是一个多目标决策问题，通常需假设其使用某个（可能未知的）标量化函数。高层级玩家则需推断对手的标量化权重，这引入了关于偏好的高阶不确定性。[5] 的元分析表明，在预测人类行为时，结合量化响应的层级模型（如QLk）表现优异，这提示向量收益行为模型需注重参数的可识别性与解释力。</w:t>
      </w:r>
    </w:p>
    <w:p w14:paraId="5919B0AF">
      <w:pPr>
        <w:pStyle w:val="3"/>
      </w:pPr>
      <w:r>
        <w:rPr>
          <w:b/>
        </w:rPr>
        <w:t>量化响应均衡</w:t>
      </w:r>
      <w:r>
        <w:t>（QRE）的向量化推广需解决两个问题：多目标“效用”的聚合与随机选择映射。一个自然的推广是引入一个</w:t>
      </w:r>
      <w:r>
        <w:rPr>
          <w:b/>
        </w:rPr>
        <w:t>行为标量化函数</w:t>
      </w:r>
      <w:r>
        <w:t xml:space="preserve"> </w:t>
      </w:r>
      <m:oMath>
        <m:sSub>
          <m:sSubPr/>
          <m:e>
            <m:r>
              <m:rPr/>
              <m:t>Φ</m:t>
            </m:r>
          </m:e>
          <m:sub>
            <m:r>
              <m:rPr/>
              <m:t>i</m:t>
            </m:r>
          </m:sub>
        </m:sSub>
        <m:r>
          <m:rPr>
            <m:sty m:val="p"/>
          </m:rPr>
          <m:t>:</m:t>
        </m:r>
        <m:sSup>
          <m:sSupPr/>
          <m:e>
            <m:r>
              <m:rPr>
                <m:sty m:val="p"/>
              </m:rPr>
              <m:t>ℝ</m:t>
            </m:r>
          </m:e>
          <m:sup>
            <m:sSub>
              <m:sSubPr/>
              <m:e>
                <m:r>
                  <m:rPr/>
                  <m:t>d</m:t>
                </m:r>
              </m:e>
              <m:sub>
                <m:r>
                  <m:rPr/>
                  <m:t>i</m:t>
                </m:r>
              </m:sub>
            </m:sSub>
          </m:sup>
        </m:sSup>
        <m:r>
          <m:rPr>
            <m:sty m:val="p"/>
          </m:rPr>
          <m:t>→ℝ</m:t>
        </m:r>
      </m:oMath>
      <w:r>
        <w:t xml:space="preserve">，该函数可能非线性，并捕捉如损失规避等行为特征。向量 Logit QRE 可定义为策略组合 </w:t>
      </w:r>
      <m:oMath>
        <m:sSup>
          <m:sSupPr/>
          <m:e>
            <m:r>
              <m:rPr/>
              <m:t>σ</m:t>
            </m:r>
          </m:e>
          <m:sup>
            <m:r>
              <m:rPr>
                <m:sty m:val="p"/>
              </m:rPr>
              <m:t>∗</m:t>
            </m:r>
          </m:sup>
        </m:sSup>
      </m:oMath>
      <w:r>
        <w:t xml:space="preserve"> 满足：</w:t>
      </w:r>
    </w:p>
    <w:p w14:paraId="29F35126">
      <w:pPr>
        <w:pStyle w:val="3"/>
      </w:pPr>
      <m:oMathPara>
        <m:oMathParaPr>
          <m:jc m:val="center"/>
        </m:oMathParaPr>
        <m:oMath>
          <m:sSubSup>
            <m:sSubSupPr/>
            <m:e>
              <m:r>
                <m:rPr/>
                <m:t>σ</m:t>
              </m:r>
            </m:e>
            <m:sub>
              <m:r>
                <m:rPr/>
                <m:t>i</m:t>
              </m:r>
            </m:sub>
            <m:sup>
              <m:r>
                <m:rPr>
                  <m:sty m:val="p"/>
                </m:rPr>
                <m:t>∗</m:t>
              </m:r>
            </m:sup>
          </m:sSubSup>
          <m:d>
            <m:dPr>
              <m:sepChr m:val=""/>
            </m:dPr>
            <m:e>
              <m:sSub>
                <m:sSubPr/>
                <m:e>
                  <m:r>
                    <m:rPr/>
                    <m:t>s</m:t>
                  </m:r>
                </m:e>
                <m:sub>
                  <m:r>
                    <m:rPr/>
                    <m:t>i</m:t>
                  </m:r>
                </m:sub>
              </m:sSub>
            </m:e>
          </m:d>
          <m:r>
            <m:rPr>
              <m:sty m:val="p"/>
            </m:rPr>
            <m:t>∝exp</m:t>
          </m:r>
          <m:d>
            <m:dPr>
              <m:sepChr m:val=""/>
            </m:dPr>
            <m:e>
              <m:sSub>
                <m:sSubPr/>
                <m:e>
                  <m:r>
                    <m:rPr/>
                    <m:t>λ</m:t>
                  </m:r>
                </m:e>
                <m:sub>
                  <m:r>
                    <m:rPr/>
                    <m:t>i</m:t>
                  </m:r>
                </m:sub>
              </m:sSub>
              <m:r>
                <m:rPr>
                  <m:sty m:val="p"/>
                </m:rPr>
                <m:t>⋅</m:t>
              </m:r>
              <m:sSub>
                <m:sSubPr/>
                <m:e>
                  <m:r>
                    <m:rPr/>
                    <m:t>Φ</m:t>
                  </m:r>
                </m:e>
                <m:sub>
                  <m:r>
                    <m:rPr/>
                    <m:t>i</m:t>
                  </m:r>
                </m:sub>
              </m:sSub>
              <m:d>
                <m:dPr>
                  <m:sepChr m:val=""/>
                </m:dPr>
                <m:e>
                  <m:sSub>
                    <m:sSubPr/>
                    <m:e>
                      <m:r>
                        <m:rPr>
                          <m:sty m:val="p"/>
                        </m:rPr>
                        <m:t>E</m:t>
                      </m:r>
                    </m:e>
                    <m:sub>
                      <m:sSubSup>
                        <m:sSubSupPr/>
                        <m:e>
                          <m:r>
                            <m:rPr/>
                            <m:t>σ</m:t>
                          </m:r>
                        </m:e>
                        <m:sub>
                          <m:r>
                            <m:rPr>
                              <m:sty m:val="p"/>
                            </m:rPr>
                            <m:t>−</m:t>
                          </m:r>
                          <m:r>
                            <m:rPr/>
                            <m:t>i</m:t>
                          </m:r>
                        </m:sub>
                        <m:sup>
                          <m:r>
                            <m:rPr>
                              <m:sty m:val="p"/>
                            </m:rPr>
                            <m:t>∗</m:t>
                          </m:r>
                        </m:sup>
                      </m:sSubSup>
                    </m:sub>
                  </m:sSub>
                  <m:d>
                    <m:dPr>
                      <m:begChr m:val="["/>
                      <m:sepChr m:val=""/>
                      <m:endChr m:val="]"/>
                    </m:dPr>
                    <m:e>
                      <m:r>
                        <m:rPr/>
                        <m:t>60</m:t>
                      </m:r>
                    </m:e>
                  </m:d>
                </m:e>
              </m:d>
            </m:e>
          </m:d>
        </m:oMath>
      </m:oMathPara>
    </w:p>
    <w:p w14:paraId="4EF669AC">
      <w:pPr>
        <w:pStyle w:val="3"/>
      </w:pPr>
      <w:r>
        <w:t xml:space="preserve">函数 </w:t>
      </w:r>
      <m:oMath>
        <m:sSub>
          <m:sSubPr/>
          <m:e>
            <m:r>
              <m:rPr/>
              <m:t>Φ</m:t>
            </m:r>
          </m:e>
          <m:sub>
            <m:r>
              <m:rPr/>
              <m:t>i</m:t>
            </m:r>
          </m:sub>
        </m:sSub>
      </m:oMath>
      <w:r>
        <w:t xml:space="preserve"> 可以是简单的线性加权，也可以是前景理论中的S形价值函数，从而同时描述多维度风险态度和随机选择误差。[14] 中基于有限注意力的</w:t>
      </w:r>
      <w:r>
        <w:rPr>
          <w:b/>
        </w:rPr>
        <w:t>格式塔纳什均衡</w:t>
      </w:r>
      <w:r>
        <w:t xml:space="preserve">，为在复杂网络中建模资源受限玩家的多目标决策提供了思路，可视为对 </w:t>
      </w:r>
      <m:oMath>
        <m:sSub>
          <m:sSubPr/>
          <m:e>
            <m:r>
              <m:rPr/>
              <m:t>Φ</m:t>
            </m:r>
          </m:e>
          <m:sub>
            <m:r>
              <m:rPr/>
              <m:t>i</m:t>
            </m:r>
          </m:sub>
        </m:sSub>
      </m:oMath>
      <w:r>
        <w:t xml:space="preserve"> 函数形式的一种特定约束。</w:t>
      </w:r>
    </w:p>
    <w:p w14:paraId="0BD04FE7">
      <w:pPr>
        <w:pStyle w:val="3"/>
      </w:pPr>
      <w:r>
        <w:t>行为模型的均衡计算与选择同样复杂。[92] 对多维长期目标策略综合复杂性的研究，间接揭示了行为玩家在多阶段互动中达成满意目标可能面临的计算认知极限。</w:t>
      </w:r>
    </w:p>
    <w:bookmarkEnd w:id="766"/>
    <w:p w14:paraId="7477C408">
      <w:pPr>
        <w:pStyle w:val="3"/>
        <w:numPr>
          <w:ilvl w:val="0"/>
          <w:numId w:val="229"/>
        </w:numPr>
        <w:ind w:left="0" w:leftChars="0" w:firstLine="480" w:firstLineChars="0"/>
        <w:rPr>
          <w:b w:val="0"/>
        </w:rPr>
      </w:pPr>
      <w:bookmarkStart w:id="767" w:name="理论综合批判与前沿展望"/>
      <w:r>
        <w:t>理论综合、批判与前沿展望</w:t>
      </w:r>
    </w:p>
    <w:p w14:paraId="3C149C9D">
      <w:pPr>
        <w:pStyle w:val="3"/>
      </w:pPr>
      <w:r>
        <w:t>本子节所综述的三类解概念——安全策略、鲁棒/模糊均衡、行为均衡——从不同维度回应了现实多目标博弈的核心挑战：</w:t>
      </w:r>
      <w:r>
        <w:rPr>
          <w:b/>
        </w:rPr>
        <w:t>如何在不确定性与有限理性的约束下，定义并寻求具有操作性的理性策略？</w:t>
      </w:r>
    </w:p>
    <w:p w14:paraId="4DA803F0">
      <w:pPr>
        <w:pStyle w:val="3"/>
      </w:pPr>
      <w:r>
        <w:t>这三种概念体现了不同的</w:t>
      </w:r>
      <w:r>
        <w:rPr>
          <w:b/>
        </w:rPr>
        <w:t>建模范式</w:t>
      </w:r>
      <w:r>
        <w:t>：安全策略与鲁棒均衡源于</w:t>
      </w:r>
      <w:r>
        <w:rPr>
          <w:b/>
        </w:rPr>
        <w:t>规范性</w:t>
      </w:r>
      <w:r>
        <w:t>和</w:t>
      </w:r>
      <w:r>
        <w:rPr>
          <w:b/>
        </w:rPr>
        <w:t>工程性</w:t>
      </w:r>
      <w:r>
        <w:t>视角，为风险厌恶或面临模型不确定性的决策者提供稳健基准；行为均衡则根植于</w:t>
      </w:r>
      <w:r>
        <w:rPr>
          <w:b/>
        </w:rPr>
        <w:t>描述性</w:t>
      </w:r>
      <w:r>
        <w:t>视角，旨在拟合与预测真实行为。它们在网络安全[51; 54]、公共卫生[115]等领域各有应用。</w:t>
      </w:r>
    </w:p>
    <w:p w14:paraId="1675BC60">
      <w:pPr>
        <w:pStyle w:val="3"/>
      </w:pPr>
      <w:r>
        <w:t>它们也面临共同的</w:t>
      </w:r>
      <w:r>
        <w:rPr>
          <w:b/>
        </w:rPr>
        <w:t>计算复杂性</w:t>
      </w:r>
      <w:r>
        <w:t>挑战。向量收益与帕累托序破坏了标量博弈中许多利于计算的凸性结构。[102] 确立的近似均衡计算下限，是所有扩展模型必须面对的根本障碍。因此，研究需聚焦</w:t>
      </w:r>
      <w:r>
        <w:rPr>
          <w:b/>
        </w:rPr>
        <w:t>近似算法</w:t>
      </w:r>
      <w:r>
        <w:t>、</w:t>
      </w:r>
      <w:r>
        <w:rPr>
          <w:b/>
        </w:rPr>
        <w:t>参数化易处理类</w:t>
      </w:r>
      <w:r>
        <w:t>（如树宽有界的博弈）及</w:t>
      </w:r>
      <w:r>
        <w:rPr>
          <w:b/>
        </w:rPr>
        <w:t>基于学习的方法</w:t>
      </w:r>
      <w:r>
        <w:t>。</w:t>
      </w:r>
    </w:p>
    <w:p w14:paraId="7EEB6BD0">
      <w:pPr>
        <w:pStyle w:val="3"/>
      </w:pPr>
      <w:r>
        <w:rPr>
          <w:b/>
        </w:rPr>
        <w:t>模型选择与识别</w:t>
      </w:r>
      <w:r>
        <w:t>是实证应用的关键。[5] 表明行为模型的性能高度依赖于校准，这警示我们在发展向量行为模型时必须兼顾</w:t>
      </w:r>
      <w:r>
        <w:rPr>
          <w:b/>
        </w:rPr>
        <w:t>预测精度</w:t>
      </w:r>
      <w:r>
        <w:t>与</w:t>
      </w:r>
      <w:r>
        <w:rPr>
          <w:b/>
        </w:rPr>
        <w:t>参数可解释性</w:t>
      </w:r>
      <w:r>
        <w:t>。</w:t>
      </w:r>
    </w:p>
    <w:p w14:paraId="3D6B2C49">
      <w:pPr>
        <w:pStyle w:val="3"/>
      </w:pPr>
      <w:r>
        <w:t xml:space="preserve">未来的研究方向紧密衔接后续章节的议题： 1. </w:t>
      </w:r>
      <w:r>
        <w:rPr>
          <w:b/>
        </w:rPr>
        <w:t>学习动力学与均衡</w:t>
      </w:r>
      <w:r>
        <w:t xml:space="preserve">：在多智能体强化学习（MARL）中，如何为向量奖励设计学习目标并收敛至鲁棒或行为均衡？[62] 的思路可被借鉴至向量场景。 2. </w:t>
      </w:r>
      <w:r>
        <w:rPr>
          <w:b/>
        </w:rPr>
        <w:t>信息设计的角色</w:t>
      </w:r>
      <w:r>
        <w:t xml:space="preserve">：在向量收益下，信息结构如何影响均衡选择与效率？[120] 在一维成本中的研究可扩展至多维度，探讨如何通过信息披露引导社会合意的帕累托均衡。 3. </w:t>
      </w:r>
      <w:r>
        <w:rPr>
          <w:b/>
        </w:rPr>
        <w:t>与网络及社会科学的交叉</w:t>
      </w:r>
      <w:r>
        <w:t>：个体在社交网络中的多目标互动[72]、以及</w:t>
      </w:r>
      <w:r>
        <w:rPr>
          <w:b/>
        </w:rPr>
        <w:t>量子博弈</w:t>
      </w:r>
      <w:r>
        <w:t>中非定域关联可能带来的帕累托改进[32]，均为前沿交叉领域。</w:t>
      </w:r>
    </w:p>
    <w:p w14:paraId="496AB91A">
      <w:pPr>
        <w:pStyle w:val="3"/>
      </w:pPr>
      <w:r>
        <w:t>综上所述，本节探讨的解概念代表了博弈论为应对现实复杂性所做的核心拓展。它们从帕累托纳什均衡出发，分别增强了模型的稳健性、对不确定性的包容性以及对真实行为的描述力，共同构成了分析多目标战略互动的多层次工具箱。然而，其理论深度与计算难度并存，未来的进展将依赖于与计算理论、行为科学及学习算法的深度融合，这也为过渡到下一节关于线性结构与计算复杂性的系统分析提供了直接的动因与背景。</w:t>
      </w:r>
    </w:p>
    <w:bookmarkEnd w:id="767"/>
    <w:p w14:paraId="500ADFAA">
      <w:pPr>
        <w:pStyle w:val="3"/>
        <w:numPr>
          <w:ilvl w:val="0"/>
          <w:numId w:val="228"/>
        </w:numPr>
        <w:ind w:left="0" w:leftChars="0" w:firstLine="480" w:firstLineChars="0"/>
        <w:rPr>
          <w:b w:val="0"/>
        </w:rPr>
      </w:pPr>
      <w:bookmarkStart w:id="768" w:name="线性结构标量化与计算复杂性分类"/>
      <w:r>
        <w:t>线性结构、标量化与计算复杂性分类</w:t>
      </w:r>
    </w:p>
    <w:p w14:paraId="78097757">
      <w:pPr>
        <w:pStyle w:val="3"/>
      </w:pPr>
      <w:r>
        <w:t>在向量收益博弈的广阔研究版图中，对问题结构施加特定假设是通向可分析性与可计算性的必由之路。其中，线性结构假设——即各玩家的向量收益函数关于策略组合呈线性或仿射依赖——提供了最具操作性的简化途径。本节旨在系统性地梳理与批判基于线性结构的向量博弈分析范式，其核心思想在于通过标量化将多目标问题嵌入经典的标量博弈框架，并在此框架下深入探究均衡的存在性、刻画、计算复杂性及其在多维不确定性下的贝叶斯扩展。这一进路不仅衔接了经典博弈论的强大工具库，也尖锐地揭示了多目标交互中效率、公平与计算可处理性之间的根本张力。</w:t>
      </w:r>
    </w:p>
    <w:p w14:paraId="50D44A4D">
      <w:pPr>
        <w:pStyle w:val="3"/>
      </w:pPr>
      <w:r>
        <w:rPr>
          <w:b/>
        </w:rPr>
        <w:t>线性多目标博弈的数学刻画与标量化均衡</w:t>
      </w:r>
    </w:p>
    <w:p w14:paraId="265AAFF3">
      <w:pPr>
        <w:pStyle w:val="3"/>
      </w:pPr>
      <w:r>
        <w:t xml:space="preserve">考虑一个有限玩家集合 </w:t>
      </w:r>
      <m:oMath>
        <m:r>
          <m:rPr>
            <m:sty m:val="p"/>
          </m:rPr>
          <m:t>N={</m:t>
        </m:r>
        <m:r>
          <m:rPr/>
          <m:t>1</m:t>
        </m:r>
        <m:r>
          <m:rPr>
            <m:sty m:val="p"/>
          </m:rPr>
          <m:t>,…,</m:t>
        </m:r>
        <m:r>
          <m:rPr/>
          <m:t>n</m:t>
        </m:r>
        <m:r>
          <m:rPr>
            <m:sty m:val="p"/>
          </m:rPr>
          <m:t>}</m:t>
        </m:r>
      </m:oMath>
      <w:r>
        <w:t xml:space="preserve">，每个玩家 </w:t>
      </w:r>
      <m:oMath>
        <m:r>
          <m:rPr/>
          <m:t>i</m:t>
        </m:r>
      </m:oMath>
      <w:r>
        <w:t xml:space="preserve"> 拥有有限纯策略集 </w:t>
      </w:r>
      <m:oMath>
        <m:sSub>
          <m:sSubPr/>
          <m:e>
            <m:r>
              <m:rPr/>
              <m:t>S</m:t>
            </m:r>
          </m:e>
          <m:sub>
            <m:r>
              <m:rPr/>
              <m:t>i</m:t>
            </m:r>
          </m:sub>
        </m:sSub>
      </m:oMath>
      <w:r>
        <w:t xml:space="preserve">。该博弈的独特性在于其收益函数 </w:t>
      </w:r>
      <m:oMath>
        <m:sSub>
          <m:sSubPr/>
          <m:e>
            <m:r>
              <m:rPr>
                <m:sty m:val="b"/>
              </m:rPr>
              <m:t>u</m:t>
            </m:r>
          </m:e>
          <m:sub>
            <m:r>
              <m:rPr/>
              <m:t>i</m:t>
            </m:r>
          </m:sub>
        </m:sSub>
        <m:r>
          <m:rPr>
            <m:sty m:val="p"/>
          </m:rPr>
          <m:t>:</m:t>
        </m:r>
        <m:r>
          <m:rPr/>
          <m:t>S</m:t>
        </m:r>
        <m:r>
          <m:rPr>
            <m:sty m:val="p"/>
          </m:rPr>
          <m:t>→</m:t>
        </m:r>
        <m:sSup>
          <m:sSupPr/>
          <m:e>
            <m:r>
              <m:rPr>
                <m:sty m:val="p"/>
              </m:rPr>
              <m:t>ℝ</m:t>
            </m:r>
          </m:e>
          <m:sup>
            <m:sSub>
              <m:sSubPr/>
              <m:e>
                <m:r>
                  <m:rPr/>
                  <m:t>d</m:t>
                </m:r>
              </m:e>
              <m:sub>
                <m:r>
                  <m:rPr/>
                  <m:t>i</m:t>
                </m:r>
              </m:sub>
            </m:sSub>
          </m:sup>
        </m:sSup>
      </m:oMath>
      <w:r>
        <w:t xml:space="preserve">，其中 </w:t>
      </w:r>
      <m:oMath>
        <m:sSub>
          <m:sSubPr/>
          <m:e>
            <m:r>
              <m:rPr/>
              <m:t>d</m:t>
            </m:r>
          </m:e>
          <m:sub>
            <m:r>
              <m:rPr/>
              <m:t>i</m:t>
            </m:r>
          </m:sub>
        </m:sSub>
        <m:r>
          <m:rPr>
            <m:sty m:val="p"/>
          </m:rPr>
          <m:t>≥</m:t>
        </m:r>
        <m:r>
          <m:rPr/>
          <m:t>2</m:t>
        </m:r>
      </m:oMath>
      <w:r>
        <w:t xml:space="preserve">。我们聚焦于线性（或更一般地，仿射）情形：存在矩阵 </w:t>
      </w:r>
      <m:oMath>
        <m:sSubSup>
          <m:sSubSupPr/>
          <m:e>
            <m:r>
              <m:rPr/>
              <m:t>U</m:t>
            </m:r>
          </m:e>
          <m:sub>
            <m:r>
              <m:rPr/>
              <m:t>i</m:t>
            </m:r>
          </m:sub>
          <m:sup>
            <m:d>
              <m:dPr>
                <m:sepChr m:val=""/>
              </m:dPr>
              <m:e>
                <m:r>
                  <m:rPr/>
                  <m:t>k</m:t>
                </m:r>
              </m:e>
            </m:d>
          </m:sup>
        </m:sSubSup>
        <m:r>
          <m:rPr>
            <m:sty m:val="p"/>
          </m:rPr>
          <m:t>∈</m:t>
        </m:r>
        <m:sSup>
          <m:sSupPr/>
          <m:e>
            <m:r>
              <m:rPr>
                <m:sty m:val="p"/>
              </m:rPr>
              <m:t>ℝ</m:t>
            </m:r>
          </m:e>
          <m:sup>
            <m:d>
              <m:dPr>
                <m:begChr m:val="|"/>
                <m:sepChr m:val=""/>
                <m:endChr m:val="|"/>
              </m:dPr>
              <m:e>
                <m:sSub>
                  <m:sSubPr/>
                  <m:e>
                    <m:r>
                      <m:rPr/>
                      <m:t>S</m:t>
                    </m:r>
                  </m:e>
                  <m:sub>
                    <m:r>
                      <m:rPr/>
                      <m:t>i</m:t>
                    </m:r>
                  </m:sub>
                </m:sSub>
              </m:e>
            </m:d>
            <m:r>
              <m:rPr>
                <m:sty m:val="p"/>
              </m:rPr>
              <m:t>×</m:t>
            </m:r>
            <m:d>
              <m:dPr>
                <m:begChr m:val="|"/>
                <m:sepChr m:val=""/>
                <m:endChr m:val="|"/>
              </m:dPr>
              <m:e>
                <m:sSub>
                  <m:sSubPr/>
                  <m:e>
                    <m:r>
                      <m:rPr/>
                      <m:t>S</m:t>
                    </m:r>
                  </m:e>
                  <m:sub>
                    <m:r>
                      <m:rPr>
                        <m:sty m:val="p"/>
                      </m:rPr>
                      <m:t>−</m:t>
                    </m:r>
                    <m:r>
                      <m:rPr/>
                      <m:t>i</m:t>
                    </m:r>
                  </m:sub>
                </m:sSub>
              </m:e>
            </m:d>
          </m:sup>
        </m:sSup>
      </m:oMath>
      <w:r>
        <w:t xml:space="preserve"> 对于每个目标维度 </w:t>
      </w:r>
      <m:oMath>
        <m:r>
          <m:rPr/>
          <m:t>k</m:t>
        </m:r>
        <m:r>
          <m:rPr>
            <m:sty m:val="p"/>
          </m:rPr>
          <m:t>=</m:t>
        </m:r>
        <m:r>
          <m:rPr/>
          <m:t>1</m:t>
        </m:r>
        <m:r>
          <m:rPr>
            <m:sty m:val="p"/>
          </m:rPr>
          <m:t>,…,</m:t>
        </m:r>
        <m:sSub>
          <m:sSubPr/>
          <m:e>
            <m:r>
              <m:rPr/>
              <m:t>d</m:t>
            </m:r>
          </m:e>
          <m:sub>
            <m:r>
              <m:rPr/>
              <m:t>i</m:t>
            </m:r>
          </m:sub>
        </m:sSub>
      </m:oMath>
      <w:r>
        <w:t xml:space="preserve">，使得对于纯策略组合 </w:t>
      </w:r>
      <m:oMath>
        <m:r>
          <m:rPr/>
          <m:t>s</m:t>
        </m:r>
        <m:r>
          <m:rPr>
            <m:sty m:val="p"/>
          </m:rPr>
          <m:t>=</m:t>
        </m:r>
        <m:d>
          <m:dPr>
            <m:sepChr m:val=""/>
          </m:dPr>
          <m:e>
            <m:sSub>
              <m:sSubPr/>
              <m:e>
                <m:r>
                  <m:rPr/>
                  <m:t>s</m:t>
                </m:r>
              </m:e>
              <m:sub>
                <m:r>
                  <m:rPr/>
                  <m:t>i</m:t>
                </m:r>
              </m:sub>
            </m:sSub>
            <m:r>
              <m:rPr>
                <m:sty m:val="p"/>
              </m:rPr>
              <m:t>,</m:t>
            </m:r>
            <m:sSub>
              <m:sSubPr/>
              <m:e>
                <m:r>
                  <m:rPr/>
                  <m:t>s</m:t>
                </m:r>
              </m:e>
              <m:sub>
                <m:r>
                  <m:rPr>
                    <m:sty m:val="p"/>
                  </m:rPr>
                  <m:t>−</m:t>
                </m:r>
                <m:r>
                  <m:rPr/>
                  <m:t>i</m:t>
                </m:r>
              </m:sub>
            </m:sSub>
          </m:e>
        </m:d>
      </m:oMath>
      <w:r>
        <w:t xml:space="preserve">，有 </w:t>
      </w:r>
      <m:oMath>
        <m:sSubSup>
          <m:sSubSupPr/>
          <m:e>
            <m:r>
              <m:rPr/>
              <m:t>u</m:t>
            </m:r>
          </m:e>
          <m:sub>
            <m:r>
              <m:rPr/>
              <m:t>i</m:t>
            </m:r>
          </m:sub>
          <m:sup>
            <m:d>
              <m:dPr>
                <m:sepChr m:val=""/>
              </m:dPr>
              <m:e>
                <m:r>
                  <m:rPr/>
                  <m:t>k</m:t>
                </m:r>
              </m:e>
            </m:d>
          </m:sup>
        </m:sSubSup>
        <m:d>
          <m:dPr>
            <m:sepChr m:val=""/>
          </m:dPr>
          <m:e>
            <m:r>
              <m:rPr/>
              <m:t>s</m:t>
            </m:r>
          </m:e>
        </m:d>
        <m:r>
          <m:rPr>
            <m:sty m:val="p"/>
          </m:rPr>
          <m:t>=</m:t>
        </m:r>
        <m:sSup>
          <m:sSupPr/>
          <m:e>
            <m:d>
              <m:dPr>
                <m:sepChr m:val=""/>
              </m:dPr>
              <m:e>
                <m:sSub>
                  <m:sSubPr/>
                  <m:e>
                    <m:r>
                      <m:rPr/>
                      <m:t>e</m:t>
                    </m:r>
                  </m:e>
                  <m:sub>
                    <m:sSub>
                      <m:sSubPr/>
                      <m:e>
                        <m:r>
                          <m:rPr/>
                          <m:t>s</m:t>
                        </m:r>
                      </m:e>
                      <m:sub>
                        <m:r>
                          <m:rPr/>
                          <m:t>i</m:t>
                        </m:r>
                      </m:sub>
                    </m:sSub>
                  </m:sub>
                </m:sSub>
              </m:e>
            </m:d>
          </m:e>
          <m:sup>
            <m:r>
              <m:rPr>
                <m:sty m:val="p"/>
              </m:rPr>
              <m:t>⊤</m:t>
            </m:r>
          </m:sup>
        </m:sSup>
        <m:sSubSup>
          <m:sSubSupPr/>
          <m:e>
            <m:r>
              <m:rPr/>
              <m:t>U</m:t>
            </m:r>
          </m:e>
          <m:sub>
            <m:r>
              <m:rPr/>
              <m:t>i</m:t>
            </m:r>
          </m:sub>
          <m:sup>
            <m:d>
              <m:dPr>
                <m:sepChr m:val=""/>
              </m:dPr>
              <m:e>
                <m:r>
                  <m:rPr/>
                  <m:t>k</m:t>
                </m:r>
              </m:e>
            </m:d>
          </m:sup>
        </m:sSubSup>
        <m:d>
          <m:dPr>
            <m:sepChr m:val=""/>
          </m:dPr>
          <m:e>
            <m:sSub>
              <m:sSubPr/>
              <m:e>
                <m:r>
                  <m:rPr>
                    <m:sty m:val="p"/>
                  </m:rPr>
                  <m:t>⊗</m:t>
                </m:r>
              </m:e>
              <m:sub>
                <m:r>
                  <m:rPr/>
                  <m:t>j</m:t>
                </m:r>
                <m:r>
                  <m:rPr>
                    <m:sty m:val="p"/>
                  </m:rPr>
                  <m:t>≠</m:t>
                </m:r>
                <m:r>
                  <m:rPr/>
                  <m:t>i</m:t>
                </m:r>
              </m:sub>
            </m:sSub>
            <m:sSub>
              <m:sSubPr/>
              <m:e>
                <m:r>
                  <m:rPr/>
                  <m:t>e</m:t>
                </m:r>
              </m:e>
              <m:sub>
                <m:sSub>
                  <m:sSubPr/>
                  <m:e>
                    <m:r>
                      <m:rPr/>
                      <m:t>s</m:t>
                    </m:r>
                  </m:e>
                  <m:sub>
                    <m:r>
                      <m:rPr/>
                      <m:t>j</m:t>
                    </m:r>
                  </m:sub>
                </m:sSub>
              </m:sub>
            </m:sSub>
          </m:e>
        </m:d>
      </m:oMath>
      <w:r>
        <w:t xml:space="preserve">，其中 </w:t>
      </w:r>
      <m:oMath>
        <m:sSub>
          <m:sSubPr/>
          <m:e>
            <m:r>
              <m:rPr/>
              <m:t>e</m:t>
            </m:r>
          </m:e>
          <m:sub>
            <m:sSub>
              <m:sSubPr/>
              <m:e>
                <m:r>
                  <m:rPr/>
                  <m:t>s</m:t>
                </m:r>
              </m:e>
              <m:sub>
                <m:r>
                  <m:rPr/>
                  <m:t>j</m:t>
                </m:r>
              </m:sub>
            </m:sSub>
          </m:sub>
        </m:sSub>
      </m:oMath>
      <w:r>
        <w:t xml:space="preserve"> 为对应策略的指示向量。该表示可自然线性扩展至混合策略剖面 </w:t>
      </w:r>
      <m:oMath>
        <m:r>
          <m:rPr/>
          <m:t>σ</m:t>
        </m:r>
        <m:r>
          <m:rPr>
            <m:sty m:val="p"/>
          </m:rPr>
          <m:t>=</m:t>
        </m:r>
        <m:d>
          <m:dPr>
            <m:sepChr m:val=""/>
          </m:dPr>
          <m:e>
            <m:sSub>
              <m:sSubPr/>
              <m:e>
                <m:r>
                  <m:rPr/>
                  <m:t>σ</m:t>
                </m:r>
              </m:e>
              <m:sub>
                <m:r>
                  <m:rPr/>
                  <m:t>i</m:t>
                </m:r>
              </m:sub>
            </m:sSub>
            <m:r>
              <m:rPr>
                <m:sty m:val="p"/>
              </m:rPr>
              <m:t>,</m:t>
            </m:r>
            <m:sSub>
              <m:sSubPr/>
              <m:e>
                <m:r>
                  <m:rPr/>
                  <m:t>σ</m:t>
                </m:r>
              </m:e>
              <m:sub>
                <m:r>
                  <m:rPr>
                    <m:sty m:val="p"/>
                  </m:rPr>
                  <m:t>−</m:t>
                </m:r>
                <m:r>
                  <m:rPr/>
                  <m:t>i</m:t>
                </m:r>
              </m:sub>
            </m:sSub>
          </m:e>
        </m:d>
        <m:r>
          <m:rPr>
            <m:sty m:val="p"/>
          </m:rPr>
          <m:t>∈</m:t>
        </m:r>
        <m:nary>
          <m:naryPr>
            <m:chr m:val="∏"/>
            <m:limLoc m:val="undOvr"/>
            <m:supHide m:val="1"/>
          </m:naryPr>
          <m:sub>
            <m:r>
              <m:rPr/>
              <m:t>i</m:t>
            </m:r>
          </m:sub>
          <m:sup>
            <m:r>
              <m:rPr/>
              <m:t>​</m:t>
            </m:r>
          </m:sup>
          <m:e>
            <m:r>
              <m:rPr/>
              <m:t>Δ</m:t>
            </m:r>
          </m:e>
        </m:nary>
        <m:d>
          <m:dPr>
            <m:sepChr m:val=""/>
          </m:dPr>
          <m:e>
            <m:sSub>
              <m:sSubPr/>
              <m:e>
                <m:r>
                  <m:rPr/>
                  <m:t>S</m:t>
                </m:r>
              </m:e>
              <m:sub>
                <m:r>
                  <m:rPr/>
                  <m:t>i</m:t>
                </m:r>
              </m:sub>
            </m:sSub>
          </m:e>
        </m:d>
      </m:oMath>
      <w:r>
        <w:t xml:space="preserve">，此时 </w:t>
      </w:r>
      <m:oMath>
        <m:sSub>
          <m:sSubPr/>
          <m:e>
            <m:r>
              <m:rPr>
                <m:sty m:val="b"/>
              </m:rPr>
              <m:t>u</m:t>
            </m:r>
          </m:e>
          <m:sub>
            <m:r>
              <m:rPr/>
              <m:t>i</m:t>
            </m:r>
          </m:sub>
        </m:sSub>
        <m:d>
          <m:dPr>
            <m:sepChr m:val=""/>
          </m:dPr>
          <m:e>
            <m:r>
              <m:rPr/>
              <m:t>σ</m:t>
            </m:r>
          </m:e>
        </m:d>
      </m:oMath>
      <w:r>
        <w:t xml:space="preserve"> 是各维度期望收益的向量。</w:t>
      </w:r>
    </w:p>
    <w:p w14:paraId="2B26A24B">
      <w:pPr>
        <w:pStyle w:val="3"/>
      </w:pPr>
      <w:r>
        <w:t xml:space="preserve">面对向量收益，经典纳什均衡概念需进行帕累托精炼。策略剖面 </w:t>
      </w:r>
      <m:oMath>
        <m:sSup>
          <m:sSupPr/>
          <m:e>
            <m:r>
              <m:rPr/>
              <m:t>σ</m:t>
            </m:r>
          </m:e>
          <m:sup>
            <m:r>
              <m:rPr>
                <m:sty m:val="p"/>
              </m:rPr>
              <m:t>∗</m:t>
            </m:r>
          </m:sup>
        </m:sSup>
      </m:oMath>
      <w:r>
        <w:t xml:space="preserve"> 是一个（弱）帕累托-纳什均衡，若不存在玩家 </w:t>
      </w:r>
      <m:oMath>
        <m:r>
          <m:rPr/>
          <m:t>i</m:t>
        </m:r>
      </m:oMath>
      <w:r>
        <w:t xml:space="preserve"> 与偏离策略 </w:t>
      </w:r>
      <m:oMath>
        <m:sSub>
          <m:sSubPr/>
          <m:e>
            <m:r>
              <m:rPr/>
              <m:t>σ</m:t>
            </m:r>
          </m:e>
          <m:sub>
            <m:r>
              <m:rPr/>
              <m:t>i</m:t>
            </m:r>
          </m:sub>
        </m:sSub>
        <m:r>
          <m:rPr>
            <m:sty m:val="p"/>
          </m:rPr>
          <m:t>′</m:t>
        </m:r>
      </m:oMath>
      <w:r>
        <w:t xml:space="preserve">，使得 </w:t>
      </w:r>
      <m:oMath>
        <m:sSub>
          <m:sSubPr/>
          <m:e>
            <m:r>
              <m:rPr>
                <m:sty m:val="b"/>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sSub>
          <m:sSubPr/>
          <m:e>
            <m:r>
              <m:rPr>
                <m:sty m:val="p"/>
              </m:rPr>
              <m:t>≽</m:t>
            </m:r>
          </m:e>
          <m:sub>
            <m:r>
              <m:rPr/>
              <m:t>i</m:t>
            </m:r>
          </m:sub>
        </m:sSub>
        <m:sSub>
          <m:sSubPr/>
          <m:e>
            <m:r>
              <m:rPr>
                <m:sty m:val="b"/>
              </m:rPr>
              <m:t>u</m:t>
            </m:r>
          </m:e>
          <m:sub>
            <m:r>
              <m:rPr/>
              <m:t>i</m:t>
            </m:r>
          </m:sub>
        </m:sSub>
        <m:d>
          <m:dPr>
            <m:sepChr m:val=""/>
          </m:dPr>
          <m:e>
            <m:sSup>
              <m:sSupPr/>
              <m:e>
                <m:r>
                  <m:rPr/>
                  <m:t>σ</m:t>
                </m:r>
              </m:e>
              <m:sup>
                <m:r>
                  <m:rPr>
                    <m:sty m:val="p"/>
                  </m:rPr>
                  <m:t>∗</m:t>
                </m:r>
              </m:sup>
            </m:sSup>
          </m:e>
        </m:d>
      </m:oMath>
      <w:r>
        <w:t xml:space="preserve"> 且在至少一个维度上严格占优，其中 </w:t>
      </w:r>
      <m:oMath>
        <m:sSub>
          <m:sSubPr/>
          <m:e>
            <m:r>
              <m:rPr>
                <m:sty m:val="p"/>
              </m:rPr>
              <m:t>≽</m:t>
            </m:r>
          </m:e>
          <m:sub>
            <m:r>
              <m:rPr/>
              <m:t>i</m:t>
            </m:r>
          </m:sub>
        </m:sSub>
      </m:oMath>
      <w:r>
        <w:t xml:space="preserve"> 通常取为分量弱占优偏序。直接分析PNE集合 </w:t>
      </w:r>
      <m:oMath>
        <m:r>
          <m:rPr>
            <m:sty m:val="p"/>
          </m:rPr>
          <m:t>PNℰ</m:t>
        </m:r>
      </m:oMath>
      <w:r>
        <w:t xml:space="preserve"> 异常困难，因其通常非凸且几何结构复杂。</w:t>
      </w:r>
    </w:p>
    <w:p w14:paraId="3FA47138">
      <w:pPr>
        <w:pStyle w:val="3"/>
      </w:pPr>
      <w:r>
        <w:t xml:space="preserve">标量化方法提供了关键的简化桥梁。对于每个玩家 </w:t>
      </w:r>
      <m:oMath>
        <m:r>
          <m:rPr/>
          <m:t>i</m:t>
        </m:r>
      </m:oMath>
      <w:r>
        <w:t xml:space="preserve">，引入一个权重向量 </w:t>
      </w:r>
      <m:oMath>
        <m:sSub>
          <m:sSubPr/>
          <m:e>
            <m:r>
              <m:rPr>
                <m:sty m:val="b"/>
              </m:rPr>
              <m:t>w</m:t>
            </m:r>
          </m:e>
          <m:sub>
            <m:r>
              <m:rPr/>
              <m:t>i</m:t>
            </m:r>
          </m:sub>
        </m:sSub>
        <m:r>
          <m:rPr>
            <m:sty m:val="p"/>
          </m:rPr>
          <m:t>∈</m:t>
        </m:r>
        <m:sSub>
          <m:sSubPr/>
          <m:e>
            <m:r>
              <m:rPr>
                <m:sty m:val="p"/>
              </m:rPr>
              <m:t>W</m:t>
            </m:r>
          </m:e>
          <m:sub>
            <m:r>
              <m:rPr/>
              <m:t>i</m:t>
            </m:r>
          </m:sub>
        </m:sSub>
        <m:box>
          <m:boxPr>
            <m:opEmu m:val="1"/>
          </m:boxPr>
          <m:e>
            <m:r>
              <m:rPr>
                <m:sty m:val="p"/>
              </m:rPr>
              <m:t>:=</m:t>
            </m:r>
          </m:e>
        </m:box>
        <m:r>
          <m:rPr>
            <m:sty m:val="p"/>
          </m:rPr>
          <m:t>{</m:t>
        </m:r>
        <m:r>
          <m:rPr>
            <m:sty m:val="b"/>
          </m:rPr>
          <m:t>w</m:t>
        </m:r>
        <m:r>
          <m:rPr>
            <m:sty m:val="p"/>
          </m:rPr>
          <m:t>∈</m:t>
        </m:r>
        <m:sSubSup>
          <m:sSubSupPr/>
          <m:e>
            <m:r>
              <m:rPr>
                <m:sty m:val="p"/>
              </m:rPr>
              <m:t>ℝ</m:t>
            </m:r>
          </m:e>
          <m:sub>
            <m:r>
              <m:rPr>
                <m:sty m:val="p"/>
              </m:rPr>
              <m:t>+</m:t>
            </m:r>
          </m:sub>
          <m:sup>
            <m:sSub>
              <m:sSubPr/>
              <m:e>
                <m:r>
                  <m:rPr/>
                  <m:t>d</m:t>
                </m:r>
              </m:e>
              <m:sub>
                <m:r>
                  <m:rPr/>
                  <m:t>i</m:t>
                </m:r>
              </m:sub>
            </m:sSub>
          </m:sup>
        </m:sSubSup>
        <m:r>
          <m:rPr>
            <m:sty m:val="p"/>
          </m:rPr>
          <m:t>:∥</m:t>
        </m:r>
        <m:r>
          <m:rPr>
            <m:sty m:val="b"/>
          </m:rPr>
          <m:t>w</m:t>
        </m:r>
        <m:sSub>
          <m:sSubPr/>
          <m:e>
            <m:r>
              <m:rPr>
                <m:sty m:val="p"/>
              </m:rPr>
              <m:t>∥</m:t>
            </m:r>
          </m:e>
          <m:sub>
            <m:r>
              <m:rPr/>
              <m:t>1</m:t>
            </m:r>
          </m:sub>
        </m:sSub>
        <m:r>
          <m:rPr>
            <m:sty m:val="p"/>
          </m:rPr>
          <m:t>=</m:t>
        </m:r>
        <m:r>
          <m:rPr/>
          <m:t>1</m:t>
        </m:r>
        <m:r>
          <m:rPr>
            <m:sty m:val="p"/>
          </m:rPr>
          <m:t>}</m:t>
        </m:r>
      </m:oMath>
      <w:r>
        <w:t xml:space="preserve">，该权重反映了玩家在不可公度的各目标维度间的相对重视程度，或由外部设计者（如社会规划者）所指定以诱导特定社会偏好。由此构造标量化收益函数 </w:t>
      </w:r>
      <m:oMath>
        <m:sSubSup>
          <m:sSubSupPr/>
          <m:e>
            <m:r>
              <m:rPr/>
              <m:t>u</m:t>
            </m:r>
          </m:e>
          <m:sub>
            <m:r>
              <m:rPr/>
              <m:t>i</m:t>
            </m:r>
          </m:sub>
          <m:sup>
            <m:sSub>
              <m:sSubPr/>
              <m:e>
                <m:r>
                  <m:rPr>
                    <m:sty m:val="b"/>
                  </m:rPr>
                  <m:t>w</m:t>
                </m:r>
              </m:e>
              <m:sub>
                <m:r>
                  <m:rPr/>
                  <m:t>i</m:t>
                </m:r>
              </m:sub>
            </m:sSub>
          </m:sup>
        </m:sSubSup>
        <m:d>
          <m:dPr>
            <m:sepChr m:val=""/>
          </m:dPr>
          <m:e>
            <m:r>
              <m:rPr/>
              <m:t>σ</m:t>
            </m:r>
          </m:e>
        </m:d>
        <m:box>
          <m:boxPr>
            <m:opEmu m:val="1"/>
          </m:boxPr>
          <m:e>
            <m:r>
              <m:rPr>
                <m:sty m:val="p"/>
              </m:rPr>
              <m:t>:=</m:t>
            </m:r>
          </m:e>
        </m:box>
        <m:sSub>
          <m:sSubPr/>
          <m:e>
            <m:r>
              <m:rPr>
                <m:sty m:val="b"/>
              </m:rPr>
              <m:t>w</m:t>
            </m:r>
          </m:e>
          <m:sub>
            <m:r>
              <m:rPr/>
              <m:t>i</m:t>
            </m:r>
          </m:sub>
        </m:sSub>
        <m:r>
          <m:rPr>
            <m:sty m:val="p"/>
          </m:rPr>
          <m:t>⋅</m:t>
        </m:r>
        <m:sSub>
          <m:sSubPr/>
          <m:e>
            <m:r>
              <m:rPr>
                <m:sty m:val="b"/>
              </m:rPr>
              <m:t>u</m:t>
            </m:r>
          </m:e>
          <m:sub>
            <m:r>
              <m:rPr/>
              <m:t>i</m:t>
            </m:r>
          </m:sub>
        </m:sSub>
        <m:d>
          <m:dPr>
            <m:sepChr m:val=""/>
          </m:dPr>
          <m:e>
            <m:r>
              <m:rPr/>
              <m:t>σ</m:t>
            </m:r>
          </m:e>
        </m:d>
      </m:oMath>
      <w:r>
        <w:t xml:space="preserve">。对于给定的权重剖面 </w:t>
      </w:r>
      <m:oMath>
        <m:r>
          <m:rPr>
            <m:sty m:val="b"/>
          </m:rPr>
          <m:t>w</m:t>
        </m:r>
        <m:r>
          <m:rPr>
            <m:sty m:val="p"/>
          </m:rPr>
          <m:t>=</m:t>
        </m:r>
        <m:d>
          <m:dPr>
            <m:sepChr m:val=""/>
          </m:dPr>
          <m:e>
            <m:sSub>
              <m:sSubPr/>
              <m:e>
                <m:r>
                  <m:rPr>
                    <m:sty m:val="b"/>
                  </m:rPr>
                  <m:t>w</m:t>
                </m:r>
              </m:e>
              <m:sub>
                <m:r>
                  <m:rPr/>
                  <m:t>1</m:t>
                </m:r>
              </m:sub>
            </m:sSub>
            <m:r>
              <m:rPr>
                <m:sty m:val="p"/>
              </m:rPr>
              <m:t>,…,</m:t>
            </m:r>
            <m:sSub>
              <m:sSubPr/>
              <m:e>
                <m:r>
                  <m:rPr>
                    <m:sty m:val="b"/>
                  </m:rPr>
                  <m:t>w</m:t>
                </m:r>
              </m:e>
              <m:sub>
                <m:r>
                  <m:rPr/>
                  <m:t>n</m:t>
                </m:r>
              </m:sub>
            </m:sSub>
          </m:e>
        </m:d>
      </m:oMath>
      <w:r>
        <w:t xml:space="preserve">，我们得到一个经典的有限策略式标量博弈 </w:t>
      </w:r>
      <m:oMath>
        <m:r>
          <m:rPr/>
          <m:t>Γ</m:t>
        </m:r>
        <m:d>
          <m:dPr>
            <m:sepChr m:val=""/>
          </m:dPr>
          <m:e>
            <m:r>
              <m:rPr>
                <m:sty m:val="b"/>
              </m:rPr>
              <m:t>w</m:t>
            </m:r>
          </m:e>
        </m:d>
      </m:oMath>
      <w:r>
        <w:t xml:space="preserve">。令 </w:t>
      </w:r>
      <m:oMath>
        <m:r>
          <m:rPr>
            <m:sty m:val="p"/>
          </m:rPr>
          <m:t>Nℰ</m:t>
        </m:r>
        <m:d>
          <m:dPr>
            <m:sepChr m:val=""/>
          </m:dPr>
          <m:e>
            <m:r>
              <m:rPr>
                <m:sty m:val="b"/>
              </m:rPr>
              <m:t>w</m:t>
            </m:r>
          </m:e>
        </m:d>
      </m:oMath>
      <w:r>
        <w:t xml:space="preserve"> 表示该标量博弈的所有（混合策略）纳什均衡集合。</w:t>
      </w:r>
    </w:p>
    <w:p w14:paraId="311A1019">
      <w:pPr>
        <w:pStyle w:val="3"/>
      </w:pPr>
      <w:r>
        <w:t xml:space="preserve">标量化均衡的核心定理可表述如下：对于任意固定的权重剖面 </w:t>
      </w:r>
      <m:oMath>
        <m:r>
          <m:rPr>
            <m:sty m:val="b"/>
          </m:rPr>
          <m:t>w</m:t>
        </m:r>
      </m:oMath>
      <w:r>
        <w:t xml:space="preserve">，有 </w:t>
      </w:r>
      <m:oMath>
        <m:r>
          <m:rPr>
            <m:sty m:val="p"/>
          </m:rPr>
          <m:t>Nℰ</m:t>
        </m:r>
        <m:d>
          <m:dPr>
            <m:sepChr m:val=""/>
          </m:dPr>
          <m:e>
            <m:r>
              <m:rPr>
                <m:sty m:val="b"/>
              </m:rPr>
              <m:t>w</m:t>
            </m:r>
          </m:e>
        </m:d>
        <m:r>
          <m:rPr>
            <m:sty m:val="p"/>
          </m:rPr>
          <m:t>⊆PNℰ</m:t>
        </m:r>
      </m:oMath>
      <w:r>
        <w:t xml:space="preserve">。换言之，任何标量化博弈的纳什均衡必然是原向量博弈的一个帕累托-纳什均衡。证明是直接的：若 </w:t>
      </w:r>
      <m:oMath>
        <m:sSup>
          <m:sSupPr/>
          <m:e>
            <m:r>
              <m:rPr/>
              <m:t>σ</m:t>
            </m:r>
          </m:e>
          <m:sup>
            <m:r>
              <m:rPr>
                <m:sty m:val="p"/>
              </m:rPr>
              <m:t>∗</m:t>
            </m:r>
          </m:sup>
        </m:sSup>
        <m:r>
          <m:rPr>
            <m:sty m:val="p"/>
          </m:rPr>
          <m:t>∈Nℰ</m:t>
        </m:r>
        <m:d>
          <m:dPr>
            <m:sepChr m:val=""/>
          </m:dPr>
          <m:e>
            <m:r>
              <m:rPr>
                <m:sty m:val="b"/>
              </m:rPr>
              <m:t>w</m:t>
            </m:r>
          </m:e>
        </m:d>
      </m:oMath>
      <w:r>
        <w:t xml:space="preserve"> 但 </w:t>
      </w:r>
      <m:oMath>
        <m:sSup>
          <m:sSupPr/>
          <m:e>
            <m:r>
              <m:rPr/>
              <m:t>σ</m:t>
            </m:r>
          </m:e>
          <m:sup>
            <m:r>
              <m:rPr>
                <m:sty m:val="p"/>
              </m:rPr>
              <m:t>∗</m:t>
            </m:r>
          </m:sup>
        </m:sSup>
        <m:r>
          <m:rPr>
            <m:sty m:val="p"/>
          </m:rPr>
          <m:t>∉PNℰ</m:t>
        </m:r>
      </m:oMath>
      <w:r>
        <w:t xml:space="preserve">，则存在某玩家 </w:t>
      </w:r>
      <m:oMath>
        <m:r>
          <m:rPr/>
          <m:t>i</m:t>
        </m:r>
      </m:oMath>
      <w:r>
        <w:t xml:space="preserve"> 与偏离策略 </w:t>
      </w:r>
      <m:oMath>
        <m:sSub>
          <m:sSubPr/>
          <m:e>
            <m:r>
              <m:rPr/>
              <m:t>σ</m:t>
            </m:r>
          </m:e>
          <m:sub>
            <m:r>
              <m:rPr/>
              <m:t>i</m:t>
            </m:r>
          </m:sub>
        </m:sSub>
        <m:r>
          <m:rPr>
            <m:sty m:val="p"/>
          </m:rPr>
          <m:t>′</m:t>
        </m:r>
      </m:oMath>
      <w:r>
        <w:t xml:space="preserve"> 使得 </w:t>
      </w:r>
      <m:oMath>
        <m:sSub>
          <m:sSubPr/>
          <m:e>
            <m:r>
              <m:rPr>
                <m:sty m:val="b"/>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sSub>
          <m:sSubPr/>
          <m:e>
            <m:r>
              <m:rPr>
                <m:sty m:val="p"/>
              </m:rPr>
              <m:t>≽</m:t>
            </m:r>
          </m:e>
          <m:sub>
            <m:r>
              <m:rPr/>
              <m:t>i</m:t>
            </m:r>
          </m:sub>
        </m:sSub>
        <m:sSub>
          <m:sSubPr/>
          <m:e>
            <m:r>
              <m:rPr>
                <m:sty m:val="b"/>
              </m:rPr>
              <m:t>u</m:t>
            </m:r>
          </m:e>
          <m:sub>
            <m:r>
              <m:rPr/>
              <m:t>i</m:t>
            </m:r>
          </m:sub>
        </m:sSub>
        <m:d>
          <m:dPr>
            <m:sepChr m:val=""/>
          </m:dPr>
          <m:e>
            <m:sSup>
              <m:sSupPr/>
              <m:e>
                <m:r>
                  <m:rPr/>
                  <m:t>σ</m:t>
                </m:r>
              </m:e>
              <m:sup>
                <m:r>
                  <m:rPr>
                    <m:sty m:val="p"/>
                  </m:rPr>
                  <m:t>∗</m:t>
                </m:r>
              </m:sup>
            </m:sSup>
          </m:e>
        </m:d>
      </m:oMath>
      <w:r>
        <w:t xml:space="preserve"> 且在某维度 </w:t>
      </w:r>
      <m:oMath>
        <m:r>
          <m:rPr/>
          <m:t>k</m:t>
        </m:r>
      </m:oMath>
      <w:r>
        <w:t xml:space="preserve"> 上严格占优。由于 </w:t>
      </w:r>
      <m:oMath>
        <m:sSub>
          <m:sSubPr/>
          <m:e>
            <m:r>
              <m:rPr>
                <m:sty m:val="b"/>
              </m:rPr>
              <m:t>w</m:t>
            </m:r>
          </m:e>
          <m:sub>
            <m:r>
              <m:rPr/>
              <m:t>i</m:t>
            </m:r>
          </m:sub>
        </m:sSub>
        <m:r>
          <m:rPr>
            <m:sty m:val="p"/>
          </m:rPr>
          <m:t>&gt;</m:t>
        </m:r>
        <m:r>
          <m:rPr/>
          <m:t>0</m:t>
        </m:r>
      </m:oMath>
      <w:r>
        <w:t xml:space="preserve">（通常假设权重严格正以保证所有维度均被考虑），这意味着 </w:t>
      </w:r>
      <m:oMath>
        <m:sSub>
          <m:sSubPr/>
          <m:e>
            <m:r>
              <m:rPr>
                <m:sty m:val="b"/>
              </m:rPr>
              <m:t>w</m:t>
            </m:r>
          </m:e>
          <m:sub>
            <m:r>
              <m:rPr/>
              <m:t>i</m:t>
            </m:r>
          </m:sub>
        </m:sSub>
        <m:r>
          <m:rPr>
            <m:sty m:val="p"/>
          </m:rPr>
          <m:t>⋅</m:t>
        </m:r>
        <m:sSub>
          <m:sSubPr/>
          <m:e>
            <m:r>
              <m:rPr>
                <m:sty m:val="b"/>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r>
          <m:rPr>
            <m:sty m:val="p"/>
          </m:rPr>
          <m:t>&gt;</m:t>
        </m:r>
        <m:sSub>
          <m:sSubPr/>
          <m:e>
            <m:r>
              <m:rPr>
                <m:sty m:val="b"/>
              </m:rPr>
              <m:t>w</m:t>
            </m:r>
          </m:e>
          <m:sub>
            <m:r>
              <m:rPr/>
              <m:t>i</m:t>
            </m:r>
          </m:sub>
        </m:sSub>
        <m:r>
          <m:rPr>
            <m:sty m:val="p"/>
          </m:rPr>
          <m:t>⋅</m:t>
        </m:r>
        <m:sSub>
          <m:sSubPr/>
          <m:e>
            <m:r>
              <m:rPr>
                <m:sty m:val="b"/>
              </m:rPr>
              <m:t>u</m:t>
            </m:r>
          </m:e>
          <m:sub>
            <m:r>
              <m:rPr/>
              <m:t>i</m:t>
            </m:r>
          </m:sub>
        </m:sSub>
        <m:d>
          <m:dPr>
            <m:sepChr m:val=""/>
          </m:dPr>
          <m:e>
            <m:sSup>
              <m:sSupPr/>
              <m:e>
                <m:r>
                  <m:rPr/>
                  <m:t>σ</m:t>
                </m:r>
              </m:e>
              <m:sup>
                <m:r>
                  <m:rPr>
                    <m:sty m:val="p"/>
                  </m:rPr>
                  <m:t>∗</m:t>
                </m:r>
              </m:sup>
            </m:sSup>
          </m:e>
        </m:d>
      </m:oMath>
      <w:r>
        <w:t xml:space="preserve">，与 </w:t>
      </w:r>
      <m:oMath>
        <m:sSup>
          <m:sSupPr/>
          <m:e>
            <m:r>
              <m:rPr/>
              <m:t>σ</m:t>
            </m:r>
          </m:e>
          <m:sup>
            <m:r>
              <m:rPr>
                <m:sty m:val="p"/>
              </m:rPr>
              <m:t>∗</m:t>
            </m:r>
          </m:sup>
        </m:sSup>
      </m:oMath>
      <w:r>
        <w:t xml:space="preserve"> 是 </w:t>
      </w:r>
      <m:oMath>
        <m:r>
          <m:rPr/>
          <m:t>Γ</m:t>
        </m:r>
        <m:d>
          <m:dPr>
            <m:sepChr m:val=""/>
          </m:dPr>
          <m:e>
            <m:r>
              <m:rPr>
                <m:sty m:val="b"/>
              </m:rPr>
              <m:t>w</m:t>
            </m:r>
          </m:e>
        </m:d>
      </m:oMath>
      <w:r>
        <w:t xml:space="preserve"> 的纳什均衡矛盾。</w:t>
      </w:r>
    </w:p>
    <w:p w14:paraId="360D2129">
      <w:pPr>
        <w:pStyle w:val="3"/>
      </w:pPr>
      <w:r>
        <w:t>然而，逆命题并不成立：</w:t>
      </w:r>
      <m:oMath>
        <m:sSub>
          <m:sSubPr/>
          <m:e>
            <m:r>
              <m:rPr>
                <m:sty m:val="p"/>
              </m:rPr>
              <m:t>⋃</m:t>
            </m:r>
          </m:e>
          <m:sub>
            <m:r>
              <m:rPr>
                <m:sty m:val="b"/>
              </m:rPr>
              <m:t>w</m:t>
            </m:r>
            <m:r>
              <m:rPr>
                <m:sty m:val="p"/>
              </m:rPr>
              <m:t>∈</m:t>
            </m:r>
            <m:nary>
              <m:naryPr>
                <m:chr m:val="∏"/>
                <m:limLoc m:val="undOvr"/>
                <m:supHide m:val="1"/>
              </m:naryPr>
              <m:sub>
                <m:r>
                  <m:rPr/>
                  <m:t>i</m:t>
                </m:r>
              </m:sub>
              <m:sup>
                <m:r>
                  <m:rPr/>
                  <m:t>​</m:t>
                </m:r>
              </m:sup>
              <m:e>
                <m:sSub>
                  <m:sSubPr/>
                  <m:e>
                    <m:r>
                      <m:rPr>
                        <m:sty m:val="p"/>
                      </m:rPr>
                      <m:t>W</m:t>
                    </m:r>
                  </m:e>
                  <m:sub>
                    <m:r>
                      <m:rPr/>
                      <m:t>i</m:t>
                    </m:r>
                  </m:sub>
                </m:sSub>
              </m:e>
            </m:nary>
          </m:sub>
        </m:sSub>
        <m:r>
          <m:rPr>
            <m:sty m:val="p"/>
          </m:rPr>
          <m:t>Nℰ</m:t>
        </m:r>
        <m:d>
          <m:dPr>
            <m:sepChr m:val=""/>
          </m:dPr>
          <m:e>
            <m:r>
              <m:rPr>
                <m:sty m:val="b"/>
              </m:rPr>
              <m:t>w</m:t>
            </m:r>
          </m:e>
        </m:d>
        <m:r>
          <m:rPr>
            <m:sty m:val="p"/>
          </m:rPr>
          <m:t>⊊PNℰ</m:t>
        </m:r>
      </m:oMath>
      <w:r>
        <w:t xml:space="preserve"> 在许多情况下成立。存在这样的帕累托均衡，其无法通过任何线性标量化权重从个体理性优化的角度被“支持”或“合理化”。这揭示了标量化方法的内在局限性：它仅能捕获那些与某种线性个体效用函数相容的均衡，而排除了那些要求更复杂（如非单调、非凸）的个体偏好聚合才能合理化其稳定性的均衡。从几何视角看，</w:t>
      </w:r>
      <m:oMath>
        <m:r>
          <m:rPr>
            <m:sty m:val="p"/>
          </m:rPr>
          <m:t>PNℰ</m:t>
        </m:r>
      </m:oMath>
      <w:r>
        <w:t xml:space="preserve"> 是策略空间中的点集，其图像在收益空间中的像位于帕累托前沿上；而标量化均衡则对应于该前沿上那些存在一个支撑超平面（其法向量由权重 </w:t>
      </w:r>
      <m:oMath>
        <m:sSub>
          <m:sSubPr/>
          <m:e>
            <m:r>
              <m:rPr>
                <m:sty m:val="b"/>
              </m:rPr>
              <m:t>w</m:t>
            </m:r>
          </m:e>
          <m:sub>
            <m:r>
              <m:rPr/>
              <m:t>i</m:t>
            </m:r>
          </m:sub>
        </m:sSub>
      </m:oMath>
      <w:r>
        <w:t xml:space="preserve"> 给出）的点。当帕累托前沿非凸时，某些前沿点将无法被任何线性函数支撑，从而被排除在标量化均衡之外。</w:t>
      </w:r>
    </w:p>
    <w:p w14:paraId="7599C629">
      <w:pPr>
        <w:pStyle w:val="3"/>
      </w:pPr>
      <w:r>
        <w:t xml:space="preserve">尽管如此，标量化为计算和分析提供了一个强有力的参数化框架。寻找标量化均衡 </w:t>
      </w:r>
      <m:oMath>
        <m:r>
          <m:rPr>
            <m:sty m:val="p"/>
          </m:rPr>
          <m:t>Nℰ</m:t>
        </m:r>
        <m:d>
          <m:dPr>
            <m:sepChr m:val=""/>
          </m:dPr>
          <m:e>
            <m:r>
              <m:rPr>
                <m:sty m:val="b"/>
              </m:rPr>
              <m:t>w</m:t>
            </m:r>
          </m:e>
        </m:d>
      </m:oMath>
      <w:r>
        <w:t xml:space="preserve"> 等价于求解一个参数化的经典博弈。对于线性收益结构，该问题常可转化为参数化的线性互补问题或线性规划。具体地，引入玩家 </w:t>
      </w:r>
      <m:oMath>
        <m:r>
          <m:rPr/>
          <m:t>i</m:t>
        </m:r>
      </m:oMath>
      <w:r>
        <w:t xml:space="preserve"> 在策略 </w:t>
      </w:r>
      <m:oMath>
        <m:sSub>
          <m:sSubPr/>
          <m:e>
            <m:r>
              <m:rPr/>
              <m:t>s</m:t>
            </m:r>
          </m:e>
          <m:sub>
            <m:r>
              <m:rPr/>
              <m:t>i</m:t>
            </m:r>
          </m:sub>
        </m:sSub>
      </m:oMath>
      <w:r>
        <w:t xml:space="preserve"> 下的遗憾变量，可将均衡条件表达为一组线性约束，其系数是权重 </w:t>
      </w:r>
      <m:oMath>
        <m:sSub>
          <m:sSubPr/>
          <m:e>
            <m:r>
              <m:rPr>
                <m:sty m:val="b"/>
              </m:rPr>
              <m:t>w</m:t>
            </m:r>
          </m:e>
          <m:sub>
            <m:r>
              <m:rPr/>
              <m:t>i</m:t>
            </m:r>
          </m:sub>
        </m:sSub>
      </m:oMath>
      <w:r>
        <w:t xml:space="preserve"> 的线性函数。通过遍历权重单纯形 </w:t>
      </w:r>
      <m:oMath>
        <m:sSub>
          <m:sSubPr/>
          <m:e>
            <m:r>
              <m:rPr>
                <m:sty m:val="p"/>
              </m:rPr>
              <m:t>W</m:t>
            </m:r>
          </m:e>
          <m:sub>
            <m:r>
              <m:rPr/>
              <m:t>i</m:t>
            </m:r>
          </m:sub>
        </m:sSub>
      </m:oMath>
      <w:r>
        <w:t xml:space="preserve">（或在连续意义上参数化），理论上可以勾勒出所有标量化均衡的集合。在两人零和向量博弈这一特殊且重要的子类中，问题可进一步简化。此时，收益结构为 </w:t>
      </w:r>
      <m:oMath>
        <m:sSub>
          <m:sSubPr/>
          <m:e>
            <m:r>
              <m:rPr>
                <m:sty m:val="b"/>
              </m:rPr>
              <m:t>u</m:t>
            </m:r>
          </m:e>
          <m:sub>
            <m:r>
              <m:rPr/>
              <m:t>1</m:t>
            </m:r>
          </m:sub>
        </m:sSub>
        <m:d>
          <m:dPr>
            <m:sepChr m:val=""/>
          </m:dPr>
          <m:e>
            <m:r>
              <m:rPr/>
              <m:t>s</m:t>
            </m:r>
          </m:e>
        </m:d>
        <m:r>
          <m:rPr>
            <m:sty m:val="p"/>
          </m:rPr>
          <m:t>=−</m:t>
        </m:r>
        <m:sSub>
          <m:sSubPr/>
          <m:e>
            <m:r>
              <m:rPr>
                <m:sty m:val="b"/>
              </m:rPr>
              <m:t>u</m:t>
            </m:r>
          </m:e>
          <m:sub>
            <m:r>
              <m:rPr/>
              <m:t>2</m:t>
            </m:r>
          </m:sub>
        </m:sSub>
        <m:d>
          <m:dPr>
            <m:sepChr m:val=""/>
          </m:dPr>
          <m:e>
            <m:r>
              <m:rPr/>
              <m:t>s</m:t>
            </m:r>
          </m:e>
        </m:d>
      </m:oMath>
      <w:r>
        <w:t xml:space="preserve">。标量化后，博弈对每个权重对 </w:t>
      </w:r>
      <m:oMath>
        <m:d>
          <m:dPr>
            <m:sepChr m:val=""/>
          </m:dPr>
          <m:e>
            <m:sSub>
              <m:sSubPr/>
              <m:e>
                <m:r>
                  <m:rPr>
                    <m:sty m:val="b"/>
                  </m:rPr>
                  <m:t>w</m:t>
                </m:r>
              </m:e>
              <m:sub>
                <m:r>
                  <m:rPr/>
                  <m:t>1</m:t>
                </m:r>
              </m:sub>
            </m:sSub>
            <m:r>
              <m:rPr>
                <m:sty m:val="p"/>
              </m:rPr>
              <m:t>,</m:t>
            </m:r>
            <m:sSub>
              <m:sSubPr/>
              <m:e>
                <m:r>
                  <m:rPr>
                    <m:sty m:val="b"/>
                  </m:rPr>
                  <m:t>w</m:t>
                </m:r>
              </m:e>
              <m:sub>
                <m:r>
                  <m:rPr/>
                  <m:t>2</m:t>
                </m:r>
              </m:sub>
            </m:sSub>
          </m:e>
        </m:d>
      </m:oMath>
      <w:r>
        <w:t xml:space="preserve"> 成为一个经典零和博弈，其值函数和最优策略可通过线性规划求解。研究不同权重下的均衡如何变化，成为了解该博弈战略结构的关键[138]。对于更一般的多玩家线性博弈，虽然精确刻画整个标量化均衡集可能是指数复杂的，但针对特定社会目标（如最大化某个加权社会效用）寻找最优标量化权重及对应均衡，则可以构造为一个双层优化问题，其中内层是给定权重下的均衡计算。</w:t>
      </w:r>
    </w:p>
    <w:p w14:paraId="7BC07DDE">
      <w:pPr>
        <w:pStyle w:val="3"/>
      </w:pPr>
      <w:r>
        <w:rPr>
          <w:b/>
        </w:rPr>
        <w:t>多维度贝叶斯博弈与类型正则性</w:t>
      </w:r>
    </w:p>
    <w:p w14:paraId="3B6E0D30">
      <w:pPr>
        <w:pStyle w:val="3"/>
      </w:pPr>
      <w:r>
        <w:t xml:space="preserve">现实决策中，玩家对各目标的偏好权重常常不是共同知识，而是私有信息。这自然地将分析引向不完全信息框架。海萨尼转换可被优雅地推广至向量收益情景，形成多维度贝叶斯博弈。设玩家 </w:t>
      </w:r>
      <m:oMath>
        <m:r>
          <m:rPr/>
          <m:t>i</m:t>
        </m:r>
      </m:oMath>
      <w:r>
        <w:t xml:space="preserve"> 的私有类型 </w:t>
      </w:r>
      <m:oMath>
        <m:sSub>
          <m:sSubPr/>
          <m:e>
            <m:r>
              <m:rPr/>
              <m:t>θ</m:t>
            </m:r>
          </m:e>
          <m:sub>
            <m:r>
              <m:rPr/>
              <m:t>i</m:t>
            </m:r>
          </m:sub>
        </m:sSub>
      </m:oMath>
      <w:r>
        <w:t xml:space="preserve"> 属于类型空间 </w:t>
      </w:r>
      <m:oMath>
        <m:sSub>
          <m:sSubPr/>
          <m:e>
            <m:r>
              <m:rPr/>
              <m:t>Θ</m:t>
            </m:r>
          </m:e>
          <m:sub>
            <m:r>
              <m:rPr/>
              <m:t>i</m:t>
            </m:r>
          </m:sub>
        </m:sSub>
        <m:r>
          <m:rPr>
            <m:sty m:val="p"/>
          </m:rPr>
          <m:t>⊆</m:t>
        </m:r>
        <m:sSup>
          <m:sSupPr/>
          <m:e>
            <m:r>
              <m:rPr>
                <m:sty m:val="p"/>
              </m:rPr>
              <m:t>ℝ</m:t>
            </m:r>
          </m:e>
          <m:sup>
            <m:sSub>
              <m:sSubPr/>
              <m:e>
                <m:r>
                  <m:rPr/>
                  <m:t>d</m:t>
                </m:r>
              </m:e>
              <m:sub>
                <m:r>
                  <m:rPr/>
                  <m:t>i</m:t>
                </m:r>
              </m:sub>
            </m:sSub>
          </m:sup>
        </m:sSup>
      </m:oMath>
      <w:r>
        <w:t xml:space="preserve">，其分量可能表征该玩家对安全性、效率、公平性等不同维度的内在重视程度。联合类型 </w:t>
      </w:r>
      <m:oMath>
        <m:r>
          <m:rPr/>
          <m:t>θ</m:t>
        </m:r>
        <m:r>
          <m:rPr>
            <m:sty m:val="p"/>
          </m:rPr>
          <m:t>=</m:t>
        </m:r>
        <m:d>
          <m:dPr>
            <m:sepChr m:val=""/>
          </m:dPr>
          <m:e>
            <m:sSub>
              <m:sSubPr/>
              <m:e>
                <m:r>
                  <m:rPr/>
                  <m:t>θ</m:t>
                </m:r>
              </m:e>
              <m:sub>
                <m:r>
                  <m:rPr/>
                  <m:t>1</m:t>
                </m:r>
              </m:sub>
            </m:sSub>
            <m:r>
              <m:rPr>
                <m:sty m:val="p"/>
              </m:rPr>
              <m:t>,…,</m:t>
            </m:r>
            <m:sSub>
              <m:sSubPr/>
              <m:e>
                <m:r>
                  <m:rPr/>
                  <m:t>θ</m:t>
                </m:r>
              </m:e>
              <m:sub>
                <m:r>
                  <m:rPr/>
                  <m:t>n</m:t>
                </m:r>
              </m:sub>
            </m:sSub>
          </m:e>
        </m:d>
      </m:oMath>
      <w:r>
        <w:t xml:space="preserve"> 服从一个共同先验分布 </w:t>
      </w:r>
      <m:oMath>
        <m:r>
          <m:rPr/>
          <m:t>p</m:t>
        </m:r>
        <m:r>
          <m:rPr>
            <m:sty m:val="p"/>
          </m:rPr>
          <m:t>∈</m:t>
        </m:r>
        <m:r>
          <m:rPr/>
          <m:t>Δ</m:t>
        </m:r>
        <m:d>
          <m:dPr>
            <m:sepChr m:val=""/>
          </m:dPr>
          <m:e>
            <m:r>
              <m:rPr/>
              <m:t>Θ</m:t>
            </m:r>
          </m:e>
        </m:d>
      </m:oMath>
      <w:r>
        <w:t xml:space="preserve">。收益函数为 </w:t>
      </w:r>
      <m:oMath>
        <m:sSub>
          <m:sSubPr/>
          <m:e>
            <m:r>
              <m:rPr>
                <m:sty m:val="b"/>
              </m:rPr>
              <m:t>u</m:t>
            </m:r>
          </m:e>
          <m:sub>
            <m:r>
              <m:rPr/>
              <m:t>i</m:t>
            </m:r>
          </m:sub>
        </m:sSub>
        <m:d>
          <m:dPr>
            <m:sepChr m:val=""/>
          </m:dPr>
          <m:e>
            <m:r>
              <m:rPr/>
              <m:t>a</m:t>
            </m:r>
            <m:r>
              <m:rPr>
                <m:sty m:val="p"/>
              </m:rPr>
              <m:t>;</m:t>
            </m:r>
            <m:r>
              <m:rPr/>
              <m:t>θ</m:t>
            </m:r>
          </m:e>
        </m:d>
        <m:r>
          <m:rPr>
            <m:sty m:val="p"/>
          </m:rPr>
          <m:t>:</m:t>
        </m:r>
        <m:r>
          <m:rPr/>
          <m:t>A</m:t>
        </m:r>
        <m:r>
          <m:rPr>
            <m:sty m:val="p"/>
          </m:rPr>
          <m:t>×</m:t>
        </m:r>
        <m:r>
          <m:rPr/>
          <m:t>Θ</m:t>
        </m:r>
        <m:r>
          <m:rPr>
            <m:sty m:val="p"/>
          </m:rPr>
          <m:t>→</m:t>
        </m:r>
        <m:sSup>
          <m:sSupPr/>
          <m:e>
            <m:r>
              <m:rPr>
                <m:sty m:val="p"/>
              </m:rPr>
              <m:t>ℝ</m:t>
            </m:r>
          </m:e>
          <m:sup>
            <m:sSub>
              <m:sSubPr/>
              <m:e>
                <m:r>
                  <m:rPr/>
                  <m:t>d</m:t>
                </m:r>
              </m:e>
              <m:sub>
                <m:r>
                  <m:rPr/>
                  <m:t>i</m:t>
                </m:r>
              </m:sub>
            </m:sSub>
          </m:sup>
        </m:sSup>
      </m:oMath>
      <w:r>
        <w:t xml:space="preserve">。此处一个关键的结构化假设是“自身类型线性”：玩家的期望效用（在标准化前）是其类型向量与一个取决于行动组合的基效用向量的内积。形式化地，假设存在一组基效用向量函数 </w:t>
      </w:r>
      <m:oMath>
        <m:sSubSup>
          <m:sSubSupPr/>
          <m:e>
            <m:r>
              <m:rPr>
                <m:sty m:val="b"/>
              </m:rPr>
              <m:t>v</m:t>
            </m:r>
          </m:e>
          <m:sub>
            <m:r>
              <m:rPr/>
              <m:t>i</m:t>
            </m:r>
          </m:sub>
          <m:sup>
            <m:r>
              <m:rPr/>
              <m:t>1</m:t>
            </m:r>
          </m:sup>
        </m:sSubSup>
        <m:r>
          <m:rPr>
            <m:sty m:val="p"/>
          </m:rPr>
          <m:t>,…,</m:t>
        </m:r>
        <m:sSubSup>
          <m:sSubSupPr/>
          <m:e>
            <m:r>
              <m:rPr>
                <m:sty m:val="b"/>
              </m:rPr>
              <m:t>v</m:t>
            </m:r>
          </m:e>
          <m:sub>
            <m:r>
              <m:rPr/>
              <m:t>i</m:t>
            </m:r>
          </m:sub>
          <m:sup>
            <m:sSub>
              <m:sSubPr/>
              <m:e>
                <m:r>
                  <m:rPr/>
                  <m:t>d</m:t>
                </m:r>
              </m:e>
              <m:sub>
                <m:r>
                  <m:rPr/>
                  <m:t>i</m:t>
                </m:r>
              </m:sub>
            </m:sSub>
          </m:sup>
        </m:sSubSup>
        <m:r>
          <m:rPr>
            <m:sty m:val="p"/>
          </m:rPr>
          <m:t>:</m:t>
        </m:r>
        <m:r>
          <m:rPr/>
          <m:t>A</m:t>
        </m:r>
        <m:r>
          <m:rPr>
            <m:sty m:val="p"/>
          </m:rPr>
          <m:t>→ℝ</m:t>
        </m:r>
      </m:oMath>
      <w:r>
        <w:t>，使得</w:t>
      </w:r>
    </w:p>
    <w:p w14:paraId="02AFC798">
      <w:pPr>
        <w:pStyle w:val="3"/>
      </w:pPr>
      <m:oMathPara>
        <m:oMathParaPr>
          <m:jc m:val="center"/>
        </m:oMathParaPr>
        <m:oMath>
          <m:sSub>
            <m:sSubPr/>
            <m:e>
              <m:r>
                <m:rPr>
                  <m:sty m:val="b"/>
                </m:rPr>
                <m:t>u</m:t>
              </m:r>
            </m:e>
            <m:sub>
              <m:r>
                <m:rPr/>
                <m:t>i</m:t>
              </m:r>
            </m:sub>
          </m:sSub>
          <m:d>
            <m:dPr>
              <m:sepChr m:val=""/>
            </m:dPr>
            <m:e>
              <m:r>
                <m:rPr/>
                <m:t>a</m:t>
              </m:r>
              <m:r>
                <m:rPr>
                  <m:sty m:val="p"/>
                </m:rPr>
                <m:t>;</m:t>
              </m:r>
              <m:sSub>
                <m:sSubPr/>
                <m:e>
                  <m:r>
                    <m:rPr/>
                    <m:t>θ</m:t>
                  </m:r>
                </m:e>
                <m:sub>
                  <m:r>
                    <m:rPr/>
                    <m:t>i</m:t>
                  </m:r>
                </m:sub>
              </m:sSub>
            </m:e>
          </m:d>
          <m:r>
            <m:rPr>
              <m:sty m:val="p"/>
            </m:rPr>
            <m:t>=</m:t>
          </m:r>
          <m:sSub>
            <m:sSubPr/>
            <m:e>
              <m:r>
                <m:rPr/>
                <m:t>θ</m:t>
              </m:r>
            </m:e>
            <m:sub>
              <m:r>
                <m:rPr/>
                <m:t>i</m:t>
              </m:r>
              <m:r>
                <m:rPr>
                  <m:sty m:val="p"/>
                </m:rPr>
                <m:t>,</m:t>
              </m:r>
              <m:r>
                <m:rPr/>
                <m:t>1</m:t>
              </m:r>
            </m:sub>
          </m:sSub>
          <m:sSubSup>
            <m:sSubSupPr/>
            <m:e>
              <m:r>
                <m:rPr>
                  <m:sty m:val="b"/>
                </m:rPr>
                <m:t>v</m:t>
              </m:r>
            </m:e>
            <m:sub>
              <m:r>
                <m:rPr/>
                <m:t>i</m:t>
              </m:r>
            </m:sub>
            <m:sup>
              <m:r>
                <m:rPr/>
                <m:t>1</m:t>
              </m:r>
            </m:sup>
          </m:sSubSup>
          <m:d>
            <m:dPr>
              <m:sepChr m:val=""/>
            </m:dPr>
            <m:e>
              <m:r>
                <m:rPr/>
                <m:t>a</m:t>
              </m:r>
            </m:e>
          </m:d>
          <m:r>
            <m:rPr>
              <m:sty m:val="p"/>
            </m:rPr>
            <m:t>+…+</m:t>
          </m:r>
          <m:sSub>
            <m:sSubPr/>
            <m:e>
              <m:r>
                <m:rPr/>
                <m:t>θ</m:t>
              </m:r>
            </m:e>
            <m:sub>
              <m:r>
                <m:rPr/>
                <m:t>i</m:t>
              </m:r>
              <m:r>
                <m:rPr>
                  <m:sty m:val="p"/>
                </m:rPr>
                <m:t>,</m:t>
              </m:r>
              <m:sSub>
                <m:sSubPr/>
                <m:e>
                  <m:r>
                    <m:rPr/>
                    <m:t>d</m:t>
                  </m:r>
                </m:e>
                <m:sub>
                  <m:r>
                    <m:rPr/>
                    <m:t>i</m:t>
                  </m:r>
                </m:sub>
              </m:sSub>
            </m:sub>
          </m:sSub>
          <m:sSubSup>
            <m:sSubSupPr/>
            <m:e>
              <m:r>
                <m:rPr>
                  <m:sty m:val="b"/>
                </m:rPr>
                <m:t>v</m:t>
              </m:r>
            </m:e>
            <m:sub>
              <m:r>
                <m:rPr/>
                <m:t>i</m:t>
              </m:r>
            </m:sub>
            <m:sup>
              <m:sSub>
                <m:sSubPr/>
                <m:e>
                  <m:r>
                    <m:rPr/>
                    <m:t>d</m:t>
                  </m:r>
                </m:e>
                <m:sub>
                  <m:r>
                    <m:rPr/>
                    <m:t>i</m:t>
                  </m:r>
                </m:sub>
              </m:sSub>
            </m:sup>
          </m:sSubSup>
          <m:d>
            <m:dPr>
              <m:sepChr m:val=""/>
            </m:dPr>
            <m:e>
              <m:r>
                <m:rPr/>
                <m:t>a</m:t>
              </m:r>
            </m:e>
          </m:d>
          <m:r>
            <m:rPr>
              <m:sty m:val="p"/>
            </m:rPr>
            <m:t>.</m:t>
          </m:r>
        </m:oMath>
      </m:oMathPara>
    </w:p>
    <w:p w14:paraId="49FA78DC">
      <w:pPr>
        <w:pStyle w:val="3"/>
      </w:pPr>
      <w:r>
        <w:t xml:space="preserve">在此模型下，给定对手策略，玩家 </w:t>
      </w:r>
      <m:oMath>
        <m:r>
          <m:rPr/>
          <m:t>i</m:t>
        </m:r>
      </m:oMath>
      <w:r>
        <w:t xml:space="preserve"> 的条件期望收益向量是关于其类型的线性函数。若玩家 </w:t>
      </w:r>
      <m:oMath>
        <m:r>
          <m:rPr/>
          <m:t>i</m:t>
        </m:r>
      </m:oMath>
      <w:r>
        <w:t xml:space="preserve"> 采用一个（可能随类型变化的）标量化权重 </w:t>
      </w:r>
      <m:oMath>
        <m:sSub>
          <m:sSubPr/>
          <m:e>
            <m:r>
              <m:rPr>
                <m:sty m:val="b"/>
              </m:rPr>
              <m:t>w</m:t>
            </m:r>
          </m:e>
          <m:sub>
            <m:r>
              <m:rPr/>
              <m:t>i</m:t>
            </m:r>
          </m:sub>
        </m:sSub>
        <m:d>
          <m:dPr>
            <m:sepChr m:val=""/>
          </m:dPr>
          <m:e>
            <m:sSub>
              <m:sSubPr/>
              <m:e>
                <m:r>
                  <m:rPr/>
                  <m:t>θ</m:t>
                </m:r>
              </m:e>
              <m:sub>
                <m:r>
                  <m:rPr/>
                  <m:t>i</m:t>
                </m:r>
              </m:sub>
            </m:sSub>
          </m:e>
        </m:d>
      </m:oMath>
      <w:r>
        <w:t xml:space="preserve"> 来决策，则其决策问题与经典贝叶斯博弈无异。但更值得深入探讨的是“类型正则性”条件，它揭示了均衡对先验信念的稳健性。</w:t>
      </w:r>
    </w:p>
    <w:p w14:paraId="512E639B">
      <w:pPr>
        <w:pStyle w:val="3"/>
      </w:pPr>
      <w:r>
        <w:t xml:space="preserve">定义：一个策略剖面 </w:t>
      </w:r>
      <m:oMath>
        <m:sSup>
          <m:sSupPr/>
          <m:e>
            <m:r>
              <m:rPr/>
              <m:t>σ</m:t>
            </m:r>
          </m:e>
          <m:sup>
            <m:r>
              <m:rPr>
                <m:sty m:val="p"/>
              </m:rPr>
              <m:t>∗</m:t>
            </m:r>
          </m:sup>
        </m:sSup>
        <m:r>
          <m:rPr>
            <m:sty m:val="p"/>
          </m:rPr>
          <m:t>=</m:t>
        </m:r>
        <m:sSub>
          <m:sSubPr/>
          <m:e>
            <m:d>
              <m:dPr>
                <m:sepChr m:val=""/>
              </m:dPr>
              <m:e>
                <m:sSubSup>
                  <m:sSubSupPr/>
                  <m:e>
                    <m:r>
                      <m:rPr/>
                      <m:t>σ</m:t>
                    </m:r>
                  </m:e>
                  <m:sub>
                    <m:r>
                      <m:rPr/>
                      <m:t>i</m:t>
                    </m:r>
                  </m:sub>
                  <m:sup>
                    <m:r>
                      <m:rPr>
                        <m:sty m:val="p"/>
                      </m:rPr>
                      <m:t>∗</m:t>
                    </m:r>
                  </m:sup>
                </m:sSubSup>
                <m:d>
                  <m:dPr>
                    <m:sepChr m:val=""/>
                  </m:dPr>
                  <m:e>
                    <m:sSub>
                      <m:sSubPr/>
                      <m:e>
                        <m:r>
                          <m:rPr/>
                          <m:t>θ</m:t>
                        </m:r>
                      </m:e>
                      <m:sub>
                        <m:r>
                          <m:rPr/>
                          <m:t>i</m:t>
                        </m:r>
                      </m:sub>
                    </m:sSub>
                  </m:e>
                </m:d>
              </m:e>
            </m:d>
          </m:e>
          <m:sub>
            <m:r>
              <m:rPr/>
              <m:t>i</m:t>
            </m:r>
            <m:r>
              <m:rPr>
                <m:sty m:val="p"/>
              </m:rPr>
              <m:t>,</m:t>
            </m:r>
            <m:sSub>
              <m:sSubPr/>
              <m:e>
                <m:r>
                  <m:rPr/>
                  <m:t>θ</m:t>
                </m:r>
              </m:e>
              <m:sub>
                <m:r>
                  <m:rPr/>
                  <m:t>i</m:t>
                </m:r>
              </m:sub>
            </m:sSub>
          </m:sub>
        </m:sSub>
      </m:oMath>
      <w:r>
        <w:t xml:space="preserve"> 被称为</w:t>
      </w:r>
      <w:r>
        <w:rPr>
          <w:b/>
        </w:rPr>
        <w:t>类型独立贝叶斯纳什均衡</w:t>
      </w:r>
      <w:r>
        <w:t xml:space="preserve">，如果它构成一个BNE，并且这一均衡性质对于任何具有全支撑（即所有类型组合概率为正）的共同先验分布 </w:t>
      </w:r>
      <m:oMath>
        <m:r>
          <m:rPr/>
          <m:t>p</m:t>
        </m:r>
      </m:oMath>
      <w:r>
        <w:t xml:space="preserve"> 都成立。这一概念的深层含义在于，均衡策略不依赖于关于对手类型分布的具体信念细节，仅依赖于类型空间的结构和收益函数。</w:t>
      </w:r>
    </w:p>
    <w:p w14:paraId="2FF2E771">
      <w:pPr>
        <w:pStyle w:val="3"/>
      </w:pPr>
      <w:r>
        <w:t xml:space="preserve">一个深刻的理论结果是：在线性自身类型假设下，策略剖面 </w:t>
      </w:r>
      <m:oMath>
        <m:sSup>
          <m:sSupPr/>
          <m:e>
            <m:r>
              <m:rPr/>
              <m:t>σ</m:t>
            </m:r>
          </m:e>
          <m:sup>
            <m:r>
              <m:rPr>
                <m:sty m:val="p"/>
              </m:rPr>
              <m:t>∗</m:t>
            </m:r>
          </m:sup>
        </m:sSup>
      </m:oMath>
      <w:r>
        <w:t xml:space="preserve"> 是类型独立BNE，当且仅当对于几乎处处的类型剖面 </w:t>
      </w:r>
      <m:oMath>
        <m:r>
          <m:rPr/>
          <m:t>θ</m:t>
        </m:r>
        <m:r>
          <m:rPr>
            <m:sty m:val="p"/>
          </m:rPr>
          <m:t>∈</m:t>
        </m:r>
        <m:r>
          <m:rPr/>
          <m:t>Θ</m:t>
        </m:r>
      </m:oMath>
      <w:r>
        <w:t xml:space="preserve">，行动剖面 </w:t>
      </w:r>
      <m:oMath>
        <m:d>
          <m:dPr>
            <m:sepChr m:val=""/>
          </m:dPr>
          <m:e>
            <m:sSubSup>
              <m:sSubSupPr/>
              <m:e>
                <m:r>
                  <m:rPr/>
                  <m:t>σ</m:t>
                </m:r>
              </m:e>
              <m:sub>
                <m:r>
                  <m:rPr/>
                  <m:t>1</m:t>
                </m:r>
              </m:sub>
              <m:sup>
                <m:r>
                  <m:rPr>
                    <m:sty m:val="p"/>
                  </m:rPr>
                  <m:t>∗</m:t>
                </m:r>
              </m:sup>
            </m:sSubSup>
            <m:d>
              <m:dPr>
                <m:sepChr m:val=""/>
              </m:dPr>
              <m:e>
                <m:sSub>
                  <m:sSubPr/>
                  <m:e>
                    <m:r>
                      <m:rPr/>
                      <m:t>θ</m:t>
                    </m:r>
                  </m:e>
                  <m:sub>
                    <m:r>
                      <m:rPr/>
                      <m:t>1</m:t>
                    </m:r>
                  </m:sub>
                </m:sSub>
              </m:e>
            </m:d>
            <m:r>
              <m:rPr>
                <m:sty m:val="p"/>
              </m:rPr>
              <m:t>,…,</m:t>
            </m:r>
            <m:sSubSup>
              <m:sSubSupPr/>
              <m:e>
                <m:r>
                  <m:rPr/>
                  <m:t>σ</m:t>
                </m:r>
              </m:e>
              <m:sub>
                <m:r>
                  <m:rPr/>
                  <m:t>n</m:t>
                </m:r>
              </m:sub>
              <m:sup>
                <m:r>
                  <m:rPr>
                    <m:sty m:val="p"/>
                  </m:rPr>
                  <m:t>∗</m:t>
                </m:r>
              </m:sup>
            </m:sSubSup>
            <m:d>
              <m:dPr>
                <m:sepChr m:val=""/>
              </m:dPr>
              <m:e>
                <m:sSub>
                  <m:sSubPr/>
                  <m:e>
                    <m:r>
                      <m:rPr/>
                      <m:t>θ</m:t>
                    </m:r>
                  </m:e>
                  <m:sub>
                    <m:r>
                      <m:rPr/>
                      <m:t>n</m:t>
                    </m:r>
                  </m:sub>
                </m:sSub>
              </m:e>
            </m:d>
          </m:e>
        </m:d>
      </m:oMath>
      <w:r>
        <w:t xml:space="preserve"> 构成“局部确定性博弈” </w:t>
      </w:r>
      <m:oMath>
        <m:r>
          <m:rPr/>
          <m:t>G</m:t>
        </m:r>
        <m:d>
          <m:dPr>
            <m:sepChr m:val=""/>
          </m:dPr>
          <m:e>
            <m:r>
              <m:rPr/>
              <m:t>θ</m:t>
            </m:r>
          </m:e>
        </m:d>
        <m:r>
          <m:rPr>
            <m:sty m:val="p"/>
          </m:rPr>
          <m:t>=</m:t>
        </m:r>
        <m:d>
          <m:dPr>
            <m:sepChr m:val=""/>
          </m:dPr>
          <m:e>
            <m:r>
              <m:rPr>
                <m:sty m:val="p"/>
              </m:rPr>
              <m:t>N,</m:t>
            </m:r>
            <m:r>
              <m:rPr/>
              <m:t>A</m:t>
            </m:r>
            <m:r>
              <m:rPr>
                <m:sty m:val="p"/>
              </m:rPr>
              <m:t>,{</m:t>
            </m:r>
            <m:sSub>
              <m:sSubPr/>
              <m:e>
                <m:r>
                  <m:rPr/>
                  <m:t>θ</m:t>
                </m:r>
              </m:e>
              <m:sub>
                <m:r>
                  <m:rPr/>
                  <m:t>i</m:t>
                </m:r>
              </m:sub>
            </m:sSub>
            <m:r>
              <m:rPr>
                <m:sty m:val="p"/>
              </m:rPr>
              <m:t>⋅</m:t>
            </m:r>
            <m:sSub>
              <m:sSubPr/>
              <m:e>
                <m:r>
                  <m:rPr>
                    <m:sty m:val="b"/>
                  </m:rPr>
                  <m:t>u</m:t>
                </m:r>
              </m:e>
              <m:sub>
                <m:r>
                  <m:rPr/>
                  <m:t>i</m:t>
                </m:r>
              </m:sub>
            </m:sSub>
            <m:d>
              <m:dPr>
                <m:sepChr m:val=""/>
              </m:dPr>
              <m:e>
                <m:r>
                  <m:rPr>
                    <m:sty m:val="p"/>
                  </m:rPr>
                  <m:t>⋅</m:t>
                </m:r>
              </m:e>
            </m:d>
            <m:sSub>
              <m:sSubPr/>
              <m:e>
                <m:r>
                  <m:rPr>
                    <m:sty m:val="p"/>
                  </m:rPr>
                  <m:t>}</m:t>
                </m:r>
              </m:e>
              <m:sub>
                <m:r>
                  <m:rPr/>
                  <m:t>i</m:t>
                </m:r>
              </m:sub>
            </m:sSub>
          </m:e>
        </m:d>
      </m:oMath>
      <w:r>
        <w:t xml:space="preserve"> 的一个（混合策略）纳什均衡。这里的局部确定性博弈 </w:t>
      </w:r>
      <m:oMath>
        <m:r>
          <m:rPr/>
          <m:t>G</m:t>
        </m:r>
        <m:d>
          <m:dPr>
            <m:sepChr m:val=""/>
          </m:dPr>
          <m:e>
            <m:r>
              <m:rPr/>
              <m:t>θ</m:t>
            </m:r>
          </m:e>
        </m:d>
      </m:oMath>
      <w:r>
        <w:t xml:space="preserve"> 是将类型 </w:t>
      </w:r>
      <m:oMath>
        <m:r>
          <m:rPr/>
          <m:t>θ</m:t>
        </m:r>
      </m:oMath>
      <w:r>
        <w:t xml:space="preserve"> 视为已知的确定性博弈，其标量收益由各玩家的类型向量与其实收益向量的内积给出。</w:t>
      </w:r>
    </w:p>
    <w:p w14:paraId="1D6C2215">
      <w:pPr>
        <w:pStyle w:val="3"/>
      </w:pPr>
      <w:r>
        <w:t>这一等价性具有重要的解释意义。它表明，在多维类型线性模型中，贝叶斯博弈可以解耦为一系列耦合的静态博弈的“同时竞争”。玩家在类型依存策略上的选择，等价于他们在所有可能的现实状态（由类型组合刻画）下，同时为多个潜在的静态博弈选择行动，且这些选择必须满足跨类型的一致性（即策略是类型的函数）。类型正则性条件——即均衡不依赖于先验——意味着这些局部选择必须同时在每一个可能的世界里都是均衡的。这为分析诸如具有异质性社会偏好的市场、具有多维私有成本的网络安全投资等问题提供了简洁的框架[14]。例如，在安全投资博弈中，玩家的类型可能包含其对经济损失和隐私泄露的不同厌恶系数，类型正则性均衡要求无论对手中这两种厌恶系数的分布如何，每个玩家的投资策略都应对其自身所有可能的厌恶组合是最优的，这是一个非常强的稳健性要求。</w:t>
      </w:r>
    </w:p>
    <w:p w14:paraId="79C8E738">
      <w:pPr>
        <w:pStyle w:val="3"/>
      </w:pPr>
      <w:r>
        <w:t xml:space="preserve">然而，类型正则性均衡的存在性并非总被保证。当基效用函数 </w:t>
      </w:r>
      <m:oMath>
        <m:sSubSup>
          <m:sSubSupPr/>
          <m:e>
            <m:r>
              <m:rPr>
                <m:sty m:val="b"/>
              </m:rPr>
              <m:t>v</m:t>
            </m:r>
          </m:e>
          <m:sub>
            <m:r>
              <m:rPr/>
              <m:t>i</m:t>
            </m:r>
          </m:sub>
          <m:sup>
            <m:r>
              <m:rPr/>
              <m:t>k</m:t>
            </m:r>
          </m:sup>
        </m:sSubSup>
        <m:d>
          <m:dPr>
            <m:sepChr m:val=""/>
          </m:dPr>
          <m:e>
            <m:r>
              <m:rPr/>
              <m:t>a</m:t>
            </m:r>
          </m:e>
        </m:d>
      </m:oMath>
      <w:r>
        <w:t xml:space="preserve"> 使得不同局部博弈 </w:t>
      </w:r>
      <m:oMath>
        <m:r>
          <m:rPr/>
          <m:t>G</m:t>
        </m:r>
        <m:d>
          <m:dPr>
            <m:sepChr m:val=""/>
          </m:dPr>
          <m:e>
            <m:r>
              <m:rPr/>
              <m:t>θ</m:t>
            </m:r>
          </m:e>
        </m:d>
      </m:oMath>
      <w:r>
        <w:t xml:space="preserve"> 的均衡集相互冲突时，可能不存在一个统一的类型依从策略能同时满足所有局部均衡条件。此时，贝叶斯均衡将必然依赖于先验 </w:t>
      </w:r>
      <m:oMath>
        <m:r>
          <m:rPr/>
          <m:t>p</m:t>
        </m:r>
      </m:oMath>
      <w:r>
        <w:t>，因为信念协调了不同局部博弈间的期望，使得玩家可以权衡在不同类型世界下的表现。计算一般的贝叶斯向量博弈均衡是极具挑战性的，其复杂性不仅源于策略空间是类型到行动的映射空间（即使类型离散，空间也是指数级），还源于收益的多维性和均衡概念的精细化要求。近似方法与学习算法，如基于采样的方法或mean-field近似，在此类问题中变得至关重要[62]。</w:t>
      </w:r>
    </w:p>
    <w:p w14:paraId="3DD67B44">
      <w:pPr>
        <w:pStyle w:val="3"/>
      </w:pPr>
      <w:r>
        <w:rPr>
          <w:b/>
        </w:rPr>
        <w:t>计算复杂性全景图：从PPAD-硬到结构化易处理性</w:t>
      </w:r>
    </w:p>
    <w:p w14:paraId="40512E32">
      <w:pPr>
        <w:pStyle w:val="3"/>
      </w:pPr>
      <w:r>
        <w:t>对计算复杂性的深刻理解是评判任何博弈论解概念实用性的基石。对于向量收益博弈，一个根本性的问题是：计算一个帕累托-纳什均衡（PNE）的复杂度如何？尽管线性结构和标量化带来了简化，但最坏情况下的理论图像依然严峻。</w:t>
      </w:r>
    </w:p>
    <w:p w14:paraId="0B8282FB">
      <w:pPr>
        <w:pStyle w:val="3"/>
      </w:pPr>
      <w:r>
        <w:t xml:space="preserve">首先，计算一般有限向量博弈的一个（近似）帕累托-纳什均衡是PPAD-完全的。这一结论可以通过归约来建立。经典的双矩阵标量博弈是向量博弈在 </w:t>
      </w:r>
      <m:oMath>
        <m:sSub>
          <m:sSubPr/>
          <m:e>
            <m:r>
              <m:rPr/>
              <m:t>d</m:t>
            </m:r>
          </m:e>
          <m:sub>
            <m:r>
              <m:rPr/>
              <m:t>i</m:t>
            </m:r>
          </m:sub>
        </m:sSub>
        <m:r>
          <m:rPr>
            <m:sty m:val="p"/>
          </m:rPr>
          <m:t>=</m:t>
        </m:r>
        <m:r>
          <m:rPr/>
          <m:t>1</m:t>
        </m:r>
      </m:oMath>
      <w:r>
        <w:t xml:space="preserve"> 时的特例。已知计算双矩阵博弈的一个纳什均衡是PPAD-完全的[43]。由于纳什均衡是帕累托-纳什均衡在标量情形下的特例（此时帕累托占优退化为通常的数值大小比较），因此，将标量博弈视为一个维度为1的向量博弈，则计算其纳什均衡等价于计算其PNE。因此，计算向量博弈的PNE至少和计算标量博弈的纳什均衡一样难，属于PPAD-hard。进一步的论证可以表明，存在从经典纳什均衡问题到特定结构的向量博弈PNE问题的多项式时间归约，从而确立PPAD-完全性。这意味着，除非PPAD = P，否则不存在通用的多项式时间精确算法来求解向量博弈的均衡，即使我们只要求找到任何一个均衡，并且即使收益函数是线性的。这一硬度结果甚至适用于常数因子的近似均衡概念。</w:t>
      </w:r>
    </w:p>
    <w:p w14:paraId="21F0B092">
      <w:pPr>
        <w:pStyle w:val="3"/>
      </w:pPr>
      <w:r>
        <w:t>这一普遍性结论凸显了博弈论中一个反复出现的主题：均衡的计算本质上是困难的。然而，正如在标量博弈中一样，问题的结构——而非仅仅是表示大小——是决定实际可计算性的关键。以下我们梳理几类具有可处理性的特殊结构：</w:t>
      </w:r>
    </w:p>
    <w:p w14:paraId="3A03004A">
      <w:pPr>
        <w:pStyle w:val="3"/>
        <w:widowControl/>
        <w:numPr>
          <w:ilvl w:val="0"/>
          <w:numId w:val="230"/>
        </w:numPr>
        <w:ind w:left="0" w:leftChars="0" w:firstLine="480" w:firstLineChars="0"/>
        <w:rPr>
          <w:b w:val="0"/>
        </w:rPr>
      </w:pPr>
      <w:r>
        <w:rPr>
          <w:b/>
        </w:rPr>
        <w:t>零和向量博弈</w:t>
      </w:r>
      <w:r>
        <w:t xml:space="preserve">：当博弈是零和的，即 </w:t>
      </w:r>
      <m:oMath>
        <m:nary>
          <m:naryPr>
            <m:chr m:val="∑"/>
            <m:limLoc m:val="undOvr"/>
            <m:supHide m:val="1"/>
            <m:ctrlPr>
              <w:rPr>
                <w:rFonts w:ascii="DejaVu Math TeX Gyre" w:hAnsi="DejaVu Math TeX Gyre"/>
              </w:rPr>
            </m:ctrlPr>
          </m:naryPr>
          <m:sub>
            <m:r>
              <m:rPr/>
              <w:rPr>
                <w:rFonts w:ascii="DejaVu Math TeX Gyre" w:hAnsi="DejaVu Math TeX Gyre"/>
              </w:rPr>
              <m:t>i</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m:sty m:val="b"/>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m:sty m:val="b"/>
          </m:rPr>
          <w:rPr>
            <w:rFonts w:ascii="DejaVu Math TeX Gyre" w:hAnsi="DejaVu Math TeX Gyre"/>
          </w:rPr>
          <m:t>0</m:t>
        </m:r>
      </m:oMath>
      <w:r>
        <w:t xml:space="preserve"> 对于所有 </w:t>
      </w:r>
      <m:oMath>
        <m:r>
          <m:rPr/>
          <w:rPr>
            <w:rFonts w:ascii="DejaVu Math TeX Gyre" w:hAnsi="DejaVu Math TeX Gyre"/>
          </w:rPr>
          <m:t>s</m:t>
        </m:r>
      </m:oMath>
      <w:r>
        <w:t xml:space="preserve">，且我们考虑两人博弈 </w:t>
      </w:r>
      <m:oMath>
        <m:d>
          <m:dPr>
            <m:sepChr m:val=""/>
            <m:ctrlPr>
              <w:rPr>
                <w:rFonts w:ascii="DejaVu Math TeX Gyre" w:hAnsi="DejaVu Math TeX Gyre"/>
              </w:rPr>
            </m:ctrlPr>
          </m:dPr>
          <m:e>
            <m:r>
              <m:rPr/>
              <w:rPr>
                <w:rFonts w:ascii="DejaVu Math TeX Gyre" w:hAnsi="DejaVu Math TeX Gyre"/>
              </w:rPr>
              <m:t>n</m:t>
            </m:r>
            <m:r>
              <m:rPr>
                <m:sty m:val="p"/>
              </m:rPr>
              <w:rPr>
                <w:rFonts w:ascii="DejaVu Math TeX Gyre" w:hAnsi="DejaVu Math TeX Gyre"/>
              </w:rPr>
              <m:t>=</m:t>
            </m:r>
            <m:r>
              <m:rPr/>
              <w:rPr>
                <w:rFonts w:ascii="DejaVu Math TeX Gyre" w:hAnsi="DejaVu Math TeX Gyre"/>
              </w:rPr>
              <m:t>2</m:t>
            </m:r>
            <m:ctrlPr>
              <w:rPr>
                <w:rFonts w:ascii="DejaVu Math TeX Gyre" w:hAnsi="DejaVu Math TeX Gyre"/>
              </w:rPr>
            </m:ctrlPr>
          </m:e>
        </m:d>
      </m:oMath>
      <w:r>
        <w:t xml:space="preserve"> 时，问题出现重大转机。标量化之后，对于任意固定权重 </w:t>
      </w:r>
      <m:oMath>
        <m:sSub>
          <m:sSubPr>
            <m:ctrlPr>
              <w:rPr>
                <w:rFonts w:ascii="DejaVu Math TeX Gyre" w:hAnsi="DejaVu Math TeX Gyre"/>
              </w:rPr>
            </m:ctrlPr>
          </m:sSubPr>
          <m:e>
            <m:r>
              <m:rPr>
                <m:sty m:val="b"/>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b"/>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，博弈成为经典零和博弈，其均衡（最优策略对）和值可通过线性规划在多项式时间内求解。更具挑战性的是寻找</w:t>
      </w:r>
      <w:r>
        <w:rPr>
          <w:b/>
        </w:rPr>
        <w:t>帕累托最优的安全策略</w:t>
      </w:r>
      <w:r>
        <w:t>或</w:t>
      </w:r>
      <w:r>
        <w:rPr>
          <w:b/>
        </w:rPr>
        <w:t>价值集</w:t>
      </w:r>
      <w:r>
        <w:t>。玩家1希望最大化其收益向量（在帕累托意义下），同时玩家2试图最小化之。这可以建模为一个多目标线性规划或向量最小最大问题。相关研究表明，在确定性策略下，可以计算帕累托前沿的支撑点[138]。对于如Colonel Blotto游戏这样的经典零和分配游戏，虽然原始策略空间连续，但通过离散化或利用问题的对称性及线性规划对偶，可以设计出多项式时间算法来计算均衡[10]。这些算法本质上利用了零和结构导致的线性规划可表示性。</w:t>
      </w:r>
    </w:p>
    <w:p w14:paraId="4D8EDB5E">
      <w:pPr>
        <w:pStyle w:val="3"/>
        <w:widowControl/>
        <w:numPr>
          <w:ilvl w:val="0"/>
          <w:numId w:val="230"/>
        </w:numPr>
        <w:ind w:left="0" w:leftChars="0" w:firstLine="480" w:firstLineChars="0"/>
        <w:rPr>
          <w:b w:val="0"/>
        </w:rPr>
      </w:pPr>
      <w:r>
        <w:rPr>
          <w:b/>
        </w:rPr>
        <w:t>势博弈的向量推广</w:t>
      </w:r>
      <w:r>
        <w:t xml:space="preserve">：标量势博弈因其全局势函数的存在而享有优良的动力学和计算性质。若一个向量博弈存在一个势函数向量 </w:t>
      </w:r>
      <m:oMath>
        <m:acc>
          <m:accPr>
            <m:chr m:val="⃗"/>
            <m:ctrlPr>
              <w:rPr>
                <w:rFonts w:ascii="DejaVu Math TeX Gyre" w:hAnsi="DejaVu Math TeX Gyre"/>
              </w:rPr>
            </m:ctrlPr>
          </m:accPr>
          <m:e>
            <m:r>
              <m:rPr/>
              <w:rPr>
                <w:rFonts w:ascii="DejaVu Math TeX Gyre" w:hAnsi="DejaVu Math TeX Gyre"/>
              </w:rPr>
              <m:t>Φ</m:t>
            </m:r>
            <m:ctrlPr>
              <w:rPr>
                <w:rFonts w:ascii="DejaVu Math TeX Gyre" w:hAnsi="DejaVu Math TeX Gyre"/>
              </w:rPr>
            </m:ctrlPr>
          </m:e>
        </m:acc>
        <m:r>
          <m:rPr>
            <m:sty m:val="p"/>
          </m:rPr>
          <w:rPr>
            <w:rFonts w:ascii="DejaVu Math TeX Gyre" w:hAnsi="DejaVu Math TeX Gyre"/>
          </w:rPr>
          <m:t>:</m:t>
        </m:r>
        <m:r>
          <m:rPr/>
          <w:rPr>
            <w:rFonts w:ascii="DejaVu Math TeX Gyre" w:hAnsi="DejaVu Math TeX Gyre"/>
          </w:rPr>
          <m:t>S</m:t>
        </m:r>
        <m:r>
          <m:rPr>
            <m:sty m:val="p"/>
          </m:rPr>
          <w:rPr>
            <w:rFonts w:ascii="DejaVu Math TeX Gyre" w:hAnsi="DejaVu Math TeX Gyre"/>
          </w:rPr>
          <m:t>→</m:t>
        </m:r>
        <m:sSup>
          <m:sSupPr>
            <m:ctrlPr>
              <w:rPr>
                <w:rFonts w:ascii="DejaVu Math TeX Gyre" w:hAnsi="DejaVu Math TeX Gyre"/>
              </w:rPr>
            </m:ctrlPr>
          </m:sSupPr>
          <m:e>
            <m:r>
              <m:rPr>
                <m:sty m:val="p"/>
              </m:rPr>
              <w:rPr>
                <w:rFonts w:ascii="DejaVu Math TeX Gyre" w:hAnsi="DejaVu Math TeX Gyre"/>
              </w:rPr>
              <m:t>ℝ</m:t>
            </m:r>
            <m:ctrlPr>
              <w:rPr>
                <w:rFonts w:ascii="DejaVu Math TeX Gyre" w:hAnsi="DejaVu Math TeX Gyre"/>
              </w:rPr>
            </m:ctrlPr>
          </m:e>
          <m:sup>
            <m:r>
              <m:rPr/>
              <w:rPr>
                <w:rFonts w:ascii="DejaVu Math TeX Gyre" w:hAnsi="DejaVu Math TeX Gyre"/>
              </w:rPr>
              <m:t>D</m:t>
            </m:r>
            <m:ctrlPr>
              <w:rPr>
                <w:rFonts w:ascii="DejaVu Math TeX Gyre" w:hAnsi="DejaVu Math TeX Gyre"/>
              </w:rPr>
            </m:ctrlPr>
          </m:sup>
        </m:sSup>
      </m:oMath>
      <w:r>
        <w:t xml:space="preserve">，使得对于每个玩家 </w:t>
      </w:r>
      <m:oMath>
        <m:r>
          <m:rPr/>
          <w:rPr>
            <w:rFonts w:ascii="DejaVu Math TeX Gyre" w:hAnsi="DejaVu Math TeX Gyre"/>
          </w:rPr>
          <m:t>i</m:t>
        </m:r>
      </m:oMath>
      <w:r>
        <w:t xml:space="preserve">、每个目标维度 </w:t>
      </w:r>
      <m:oMath>
        <m:r>
          <m:rPr/>
          <w:rPr>
            <w:rFonts w:ascii="DejaVu Math TeX Gyre" w:hAnsi="DejaVu Math TeX Gyre"/>
          </w:rPr>
          <m:t>k</m:t>
        </m:r>
      </m:oMath>
      <w:r>
        <w:t xml:space="preserve">，以及所有偏差，有 </w:t>
      </w:r>
      <m:oMath>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d>
              <m:dPr>
                <m:sepChr m:val=""/>
                <m:ctrlPr>
                  <w:rPr>
                    <w:rFonts w:ascii="DejaVu Math TeX Gyre" w:hAnsi="DejaVu Math TeX Gyre"/>
                  </w:rPr>
                </m:ctrlPr>
              </m:dPr>
              <m:e>
                <m:r>
                  <m:rPr/>
                  <w:rPr>
                    <w:rFonts w:ascii="DejaVu Math TeX Gyre" w:hAnsi="DejaVu Math TeX Gyre"/>
                  </w:rPr>
                  <m:t>k</m:t>
                </m:r>
                <m:ctrlPr>
                  <w:rPr>
                    <w:rFonts w:ascii="DejaVu Math TeX Gyre" w:hAnsi="DejaVu Math TeX Gyre"/>
                  </w:rPr>
                </m:ctrlPr>
              </m:e>
            </m:d>
            <m:ctrlPr>
              <w:rPr>
                <w:rFonts w:ascii="DejaVu Math TeX Gyre" w:hAnsi="DejaVu Math TeX Gyre"/>
              </w:rPr>
            </m:ctrlPr>
          </m:sup>
        </m:sSub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d>
              <m:dPr>
                <m:sepChr m:val=""/>
                <m:ctrlPr>
                  <w:rPr>
                    <w:rFonts w:ascii="DejaVu Math TeX Gyre" w:hAnsi="DejaVu Math TeX Gyre"/>
                  </w:rPr>
                </m:ctrlPr>
              </m:dPr>
              <m:e>
                <m:r>
                  <m:rPr/>
                  <w:rPr>
                    <w:rFonts w:ascii="DejaVu Math TeX Gyre" w:hAnsi="DejaVu Math TeX Gyre"/>
                  </w:rPr>
                  <m:t>k</m:t>
                </m:r>
                <m:ctrlPr>
                  <w:rPr>
                    <w:rFonts w:ascii="DejaVu Math TeX Gyre" w:hAnsi="DejaVu Math TeX Gyre"/>
                  </w:rPr>
                </m:ctrlPr>
              </m:e>
            </m:d>
            <m:ctrlPr>
              <w:rPr>
                <w:rFonts w:ascii="DejaVu Math TeX Gyre" w:hAnsi="DejaVu Math TeX Gyre"/>
              </w:rPr>
            </m:ctrlPr>
          </m:sup>
        </m:sSub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Φ</m:t>
            </m:r>
            <m:ctrlPr>
              <w:rPr>
                <w:rFonts w:ascii="DejaVu Math TeX Gyre" w:hAnsi="DejaVu Math TeX Gyre"/>
              </w:rPr>
            </m:ctrlPr>
          </m:e>
          <m:sup>
            <m:d>
              <m:dPr>
                <m:sepChr m:val=""/>
                <m:ctrlPr>
                  <w:rPr>
                    <w:rFonts w:ascii="DejaVu Math TeX Gyre" w:hAnsi="DejaVu Math TeX Gyre"/>
                  </w:rPr>
                </m:ctrlPr>
              </m:dPr>
              <m:e>
                <m:r>
                  <m:rPr/>
                  <w:rPr>
                    <w:rFonts w:ascii="DejaVu Math TeX Gyre" w:hAnsi="DejaVu Math TeX Gyre"/>
                  </w:rPr>
                  <m:t>k</m:t>
                </m:r>
                <m:ctrlPr>
                  <w:rPr>
                    <w:rFonts w:ascii="DejaVu Math TeX Gyre" w:hAnsi="DejaVu Math TeX Gyre"/>
                  </w:rPr>
                </m:ctrlPr>
              </m:e>
            </m:d>
            <m:ctrlPr>
              <w:rPr>
                <w:rFonts w:ascii="DejaVu Math TeX Gyre" w:hAnsi="DejaVu Math TeX Gyre"/>
              </w:rPr>
            </m:ctrlPr>
          </m:sup>
        </m:s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p>
          <m:sSupPr>
            <m:ctrlPr>
              <w:rPr>
                <w:rFonts w:ascii="DejaVu Math TeX Gyre" w:hAnsi="DejaVu Math TeX Gyre"/>
              </w:rPr>
            </m:ctrlPr>
          </m:sSupPr>
          <m:e>
            <m:r>
              <m:rPr/>
              <w:rPr>
                <w:rFonts w:ascii="DejaVu Math TeX Gyre" w:hAnsi="DejaVu Math TeX Gyre"/>
              </w:rPr>
              <m:t>Φ</m:t>
            </m:r>
            <m:ctrlPr>
              <w:rPr>
                <w:rFonts w:ascii="DejaVu Math TeX Gyre" w:hAnsi="DejaVu Math TeX Gyre"/>
              </w:rPr>
            </m:ctrlPr>
          </m:e>
          <m:sup>
            <m:d>
              <m:dPr>
                <m:sepChr m:val=""/>
                <m:ctrlPr>
                  <w:rPr>
                    <w:rFonts w:ascii="DejaVu Math TeX Gyre" w:hAnsi="DejaVu Math TeX Gyre"/>
                  </w:rPr>
                </m:ctrlPr>
              </m:dPr>
              <m:e>
                <m:r>
                  <m:rPr/>
                  <w:rPr>
                    <w:rFonts w:ascii="DejaVu Math TeX Gyre" w:hAnsi="DejaVu Math TeX Gyre"/>
                  </w:rPr>
                  <m:t>k</m:t>
                </m:r>
                <m:ctrlPr>
                  <w:rPr>
                    <w:rFonts w:ascii="DejaVu Math TeX Gyre" w:hAnsi="DejaVu Math TeX Gyre"/>
                  </w:rPr>
                </m:ctrlPr>
              </m:e>
            </m:d>
            <m:ctrlPr>
              <w:rPr>
                <w:rFonts w:ascii="DejaVu Math TeX Gyre" w:hAnsi="DejaVu Math TeX Gyre"/>
              </w:rPr>
            </m:ctrlPr>
          </m:sup>
        </m:s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m:sty m:val="p"/>
                  </m:rPr>
                  <w:rPr>
                    <w:rFonts w:ascii="DejaVu Math TeX Gyre" w:hAnsi="DejaVu Math TeX Gyre"/>
                  </w:rPr>
                  <m:t>−</m:t>
                </m:r>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，则该博弈可视为多个独立的势博弈的叠加。然而，更自然的推广是考虑单个势函数 </w:t>
      </w:r>
      <m:oMath>
        <m:r>
          <m:rPr/>
          <w:rPr>
            <w:rFonts w:ascii="DejaVu Math TeX Gyre" w:hAnsi="DejaVu Math TeX Gyre"/>
          </w:rPr>
          <m:t>Φ</m:t>
        </m:r>
      </m:oMath>
      <w:r>
        <w:t xml:space="preserve"> 能同时捕捉所有玩家在所有维度上的激励变化，这要求极强的条件。一个更实用的视角是：对于某个固定的标量化权重 </w:t>
      </w:r>
      <m:oMath>
        <m:r>
          <m:rPr>
            <m:sty m:val="b"/>
          </m:rPr>
          <w:rPr>
            <w:rFonts w:ascii="DejaVu Math TeX Gyre" w:hAnsi="DejaVu Math TeX Gyre"/>
          </w:rPr>
          <m:t>w</m:t>
        </m:r>
      </m:oMath>
      <w:r>
        <w:t xml:space="preserve">，标量化后的博弈 </w:t>
      </w:r>
      <m:oMath>
        <m:r>
          <m:rPr/>
          <w:rPr>
            <w:rFonts w:ascii="DejaVu Math TeX Gyre" w:hAnsi="DejaVu Math TeX Gyre"/>
          </w:rPr>
          <m:t>Γ</m:t>
        </m:r>
        <m:d>
          <m:dPr>
            <m:sepChr m:val=""/>
            <m:ctrlPr>
              <w:rPr>
                <w:rFonts w:ascii="DejaVu Math TeX Gyre" w:hAnsi="DejaVu Math TeX Gyre"/>
              </w:rPr>
            </m:ctrlPr>
          </m:dPr>
          <m:e>
            <m:r>
              <m:rPr>
                <m:sty m:val="b"/>
              </m:rPr>
              <w:rPr>
                <w:rFonts w:ascii="DejaVu Math TeX Gyre" w:hAnsi="DejaVu Math TeX Gyre"/>
              </w:rPr>
              <m:t>w</m:t>
            </m:r>
            <m:ctrlPr>
              <w:rPr>
                <w:rFonts w:ascii="DejaVu Math TeX Gyre" w:hAnsi="DejaVu Math TeX Gyre"/>
              </w:rPr>
            </m:ctrlPr>
          </m:e>
        </m:d>
      </m:oMath>
      <w:r>
        <w:t xml:space="preserve"> 可能是一个势博弈。例如，在网络资源分配问题中，若每个玩家的标量化成本是其自身负载的凸函数与邻居负载影响的加权和，且网络交互是对称的，则可能形成一个势博弈[121]。此时，计算该标量化均衡等价于寻找势函数的极小点，存在多种高效算法，包括改进路径算法或凸优化方法。通过遍历权重，可以探索帕累托前沿上的势博弈均衡子集。</w:t>
      </w:r>
    </w:p>
    <w:p w14:paraId="583B0CFC">
      <w:pPr>
        <w:pStyle w:val="3"/>
        <w:widowControl/>
        <w:numPr>
          <w:ilvl w:val="0"/>
          <w:numId w:val="230"/>
        </w:numPr>
        <w:ind w:left="0" w:leftChars="0" w:firstLine="480" w:firstLineChars="0"/>
        <w:rPr>
          <w:b w:val="0"/>
        </w:rPr>
      </w:pPr>
      <w:r>
        <w:rPr>
          <w:b/>
        </w:rPr>
        <w:t>图形博弈与低树宽结构</w:t>
      </w:r>
      <w:r>
        <w:t xml:space="preserve">：交互的局部性是指数爆炸问题的经典解药。在向量收益图形博弈中，玩家位于图的节点上，玩家 </w:t>
      </w:r>
      <m:oMath>
        <m:r>
          <m:rPr/>
          <w:rPr>
            <w:rFonts w:ascii="DejaVu Math TeX Gyre" w:hAnsi="DejaVu Math TeX Gyre"/>
          </w:rPr>
          <m:t>i</m:t>
        </m:r>
      </m:oMath>
      <w:r>
        <w:t xml:space="preserve"> 的收益 </w:t>
      </w:r>
      <m:oMath>
        <m:sSub>
          <m:sSubPr>
            <m:ctrlPr>
              <w:rPr>
                <w:rFonts w:ascii="DejaVu Math TeX Gyre" w:hAnsi="DejaVu Math TeX Gyre"/>
              </w:rPr>
            </m:ctrlPr>
          </m:sSubPr>
          <m:e>
            <m:r>
              <m:rPr>
                <m:sty m:val="b"/>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 xml:space="preserve"> 仅依赖于其自身策略及其邻居的策略。这种局部性不仅压缩了表示，也为计算带来了希望。当底层交互图具有有界树宽时，计算纳什均衡的动态规划算法可以从标量博弈推广至向量博弈[61]。算法核心思想是：在树分解上，每个袋（bag）内的玩家策略组合是有限的，通过自底向上传递关于边界玩家策略的“收益向量摘要”，可以系统性地搜索均衡。对于向量收益，摘要需要记录帕累托最优的收益向量集合及其对应的局部策略延续。虽然摘要大小可能随向量维度和树宽指数增长，但对于固定树宽和固定维度，该算法是多项式时间的。这为分析大规模但具有局部交互特性的多目标系统（如交通网络、电网）提供了理论工具[42]。</w:t>
      </w:r>
    </w:p>
    <w:p w14:paraId="6455E71D">
      <w:pPr>
        <w:pStyle w:val="3"/>
        <w:widowControl/>
        <w:numPr>
          <w:ilvl w:val="0"/>
          <w:numId w:val="230"/>
        </w:numPr>
        <w:ind w:left="0" w:leftChars="0" w:firstLine="480" w:firstLineChars="0"/>
        <w:rPr>
          <w:b w:val="0"/>
        </w:rPr>
      </w:pPr>
      <w:r>
        <w:rPr>
          <w:b/>
        </w:rPr>
        <w:t>Mean-Field 极限与连续近似</w:t>
      </w:r>
      <w:r>
        <w:t>：当玩家数量极大且具有对称性时，离散策略的均衡计算可能因策略组合空间巨大而不可行。Mean-Field Game (MFG) 理论提供了通过连续分布描述来近似均衡的途径。对于向量收益的MFG，均衡由耦合的向量值Hamilton-Jacobi-Bellman方程和Fokker-Planck方程描述。虽然解析解罕见，但数值方法（如有限差分、单调迭代、深度学习）可以用于求解[48]。在具有线性二次型结构的特殊情况下，均衡可以显式地通过求解耦合的Riccati方程得到，这本质上是多项式时间可解的[93]。近年来，将强化学习与mean-field思想结合的方法也被提出，用于无模型地近似均衡[62; 49]。</w:t>
      </w:r>
    </w:p>
    <w:p w14:paraId="0C65BD55">
      <w:pPr>
        <w:pStyle w:val="3"/>
        <w:widowControl/>
        <w:numPr>
          <w:ilvl w:val="0"/>
          <w:numId w:val="230"/>
        </w:numPr>
        <w:ind w:left="0" w:leftChars="0" w:firstLine="480" w:firstLineChars="0"/>
        <w:rPr>
          <w:b w:val="0"/>
        </w:rPr>
      </w:pPr>
      <w:r>
        <w:rPr>
          <w:b/>
        </w:rPr>
        <w:t>双Oracle框架与策略空间响应预言</w:t>
      </w:r>
      <w:r>
        <w:t>：对于无法直接处理的复杂博弈，一种有效的哲学是迭代地构建一个简化的“元博弈”。双Oracle算法是这一思想的体现：主问题求解当前策略候选集上的均衡（如通过线性规划），Oracle子问题则为每个玩家计算针对当前均衡信念的最佳响应新策略[111]。该框架天然适用于向量博弈。标量化权重可以成为Oracle设计的一部分：例如，Oracle可以针对当前对手策略，寻找在某种最不利权重下的最优响应（鲁棒最佳响应），或寻找能最大程度改进帕累托前沿的策略。通过迭代，算法有望收敛到一个近似均衡，该均衡对于一组权重是稳定的。这种方法在安全博弈[65]和大型扩展式博弈中得到成功应用。</w:t>
      </w:r>
    </w:p>
    <w:p w14:paraId="2FD56458">
      <w:pPr>
        <w:pStyle w:val="3"/>
      </w:pPr>
      <w:r>
        <w:t xml:space="preserve">必须明确区分几种不同的计算任务，其复杂性可能截然不同：(a) </w:t>
      </w:r>
      <w:r>
        <w:rPr>
          <w:b/>
        </w:rPr>
        <w:t>寻找一个均衡</w:t>
      </w:r>
      <w:r>
        <w:t xml:space="preserve">：通常是PPAD-难的，但在上述特殊结构下可解。(b) </w:t>
      </w:r>
      <w:r>
        <w:rPr>
          <w:b/>
        </w:rPr>
        <w:t>寻找所有均衡</w:t>
      </w:r>
      <w:r>
        <w:t xml:space="preserve">：即使在非常简单的博弈中，均衡数量也可能指数增长，因此输出所有均衡本身就需要指数时间。(c) </w:t>
      </w:r>
      <w:r>
        <w:rPr>
          <w:b/>
        </w:rPr>
        <w:t>寻找特定性质的均衡</w:t>
      </w:r>
      <w:r>
        <w:t xml:space="preserve">：如社会福祉（各目标维度的加权和）最大化的均衡，通常是NP-hard的，因为这涉及到在指数多的均衡中进行优化。(d) </w:t>
      </w:r>
      <w:r>
        <w:rPr>
          <w:b/>
        </w:rPr>
        <w:t>判定均衡的存在性</w:t>
      </w:r>
      <w:r>
        <w:t xml:space="preserve">：对于纯策略帕累托均衡，判定其存在性通常是NP-完全的，因为它可以归约为多目标优化中的帕累托最优解存在性问题。(e) </w:t>
      </w:r>
      <w:r>
        <w:rPr>
          <w:b/>
        </w:rPr>
        <w:t xml:space="preserve">计算 </w:t>
      </w:r>
      <m:oMath>
        <m:r>
          <m:rPr/>
          <m:t>ϵ</m:t>
        </m:r>
      </m:oMath>
      <w:r>
        <w:rPr>
          <w:b/>
        </w:rPr>
        <w:t>-近似均衡</w:t>
      </w:r>
      <w:r>
        <w:t xml:space="preserve">：对于常数 </w:t>
      </w:r>
      <m:oMath>
        <m:r>
          <m:rPr/>
          <m:t>ϵ</m:t>
        </m:r>
      </m:oMath>
      <w:r>
        <w:t>，寻找近似PNE可能仍然是PPAD-难的，但存在拟多项式时间算法（基于策略采样）可以找到近似均衡，这提供了理论上的可行性窗口。</w:t>
      </w:r>
    </w:p>
    <w:p w14:paraId="09285441">
      <w:pPr>
        <w:pStyle w:val="3"/>
      </w:pPr>
      <w:r>
        <w:rPr>
          <w:b/>
        </w:rPr>
        <w:t>前沿交叉与批判性综合</w:t>
      </w:r>
    </w:p>
    <w:p w14:paraId="1CC4D62A">
      <w:pPr>
        <w:pStyle w:val="3"/>
      </w:pPr>
      <w:r>
        <w:t>线性结构与标量化范式虽强大，但其局限性与未来的拓展方向同样值得深思。</w:t>
      </w:r>
    </w:p>
    <w:p w14:paraId="1D43B4E6">
      <w:pPr>
        <w:pStyle w:val="3"/>
      </w:pPr>
      <w:r>
        <w:t>首先，</w:t>
      </w:r>
      <w:r>
        <w:rPr>
          <w:b/>
        </w:rPr>
        <w:t>线性假设的脆弱性</w:t>
      </w:r>
      <w:r>
        <w:t>。现实中的多目标偏好往往是非线性的。例如，在安全与效能的权衡中，决策者可能对极端的安全缺陷表现出强烈的非线性厌恶（类似前景理论中的损失规避）。强行用线性权重近似可能导致均衡预测严重偏离实际行为[5]。将行为经济学的前景理论纳入向量博弈框架，定义非线性的价值函数和概率权重对收益向量进行变换，是描述性建模的重要方向[7]。</w:t>
      </w:r>
    </w:p>
    <w:p w14:paraId="2F6E93E6">
      <w:pPr>
        <w:pStyle w:val="3"/>
      </w:pPr>
      <w:r>
        <w:t>其次，</w:t>
      </w:r>
      <w:r>
        <w:rPr>
          <w:b/>
        </w:rPr>
        <w:t>标量化的“独裁”风险</w:t>
      </w:r>
      <w:r>
        <w:t xml:space="preserve">。标量化本质上将多目标决策压缩为单目标，这可能掩盖了目标间的深层冲突。一个权重向量 </w:t>
      </w:r>
      <m:oMath>
        <m:sSub>
          <m:sSubPr/>
          <m:e>
            <m:r>
              <m:rPr>
                <m:sty m:val="b"/>
              </m:rPr>
              <m:t>w</m:t>
            </m:r>
          </m:e>
          <m:sub>
            <m:r>
              <m:rPr/>
              <m:t>i</m:t>
            </m:r>
          </m:sub>
        </m:sSub>
      </m:oMath>
      <w:r>
        <w:t xml:space="preserve"> 的选择，无论是内生于玩家偏好还是外生于机制设计者，都相当于设定了一个交换率：多少单位的维度 </w:t>
      </w:r>
      <m:oMath>
        <m:r>
          <m:rPr/>
          <m:t>k</m:t>
        </m:r>
      </m:oMath>
      <w:r>
        <w:t xml:space="preserve"> 可以补偿一个单位维度 </w:t>
      </w:r>
      <m:oMath>
        <m:r>
          <m:rPr/>
          <m:t>l</m:t>
        </m:r>
      </m:oMath>
      <w:r>
        <w:t xml:space="preserve"> 的损失。当不同玩家的交换率差异巨大时，标量化均衡可能对应着极端不平等的收益分配。从规范角度看，需要研究如何设计权重选择规则或均衡选择机制，以达成公平、效率等多重社会目标。</w:t>
      </w:r>
    </w:p>
    <w:p w14:paraId="381B7D4D">
      <w:pPr>
        <w:pStyle w:val="3"/>
      </w:pPr>
      <w:r>
        <w:t>第三，</w:t>
      </w:r>
      <w:r>
        <w:rPr>
          <w:b/>
        </w:rPr>
        <w:t>计算与通信的权衡</w:t>
      </w:r>
      <w:r>
        <w:t>。在分布式系统中（如物联网、无人机集群），玩家可能需要通过本地计算和有限通信来协同达成均衡。线性结构可能允许更高效的分布式算法，例如，基于梯度的方法或共识算法，用于求解网络化线性二次型博弈[106]。然而，向量收益引入了新的维度：玩家不仅需要就策略达成共识，可能还需要就隐式的权重（偏好）进行协调或学习。</w:t>
      </w:r>
    </w:p>
    <w:p w14:paraId="7A60C032">
      <w:pPr>
        <w:pStyle w:val="3"/>
      </w:pPr>
      <w:r>
        <w:t>第四，</w:t>
      </w:r>
      <w:r>
        <w:rPr>
          <w:b/>
        </w:rPr>
        <w:t>与机器学习的深度融合</w:t>
      </w:r>
      <w:r>
        <w:t>。多智能体强化学习（MARL）是处理复杂交互的自然试验场。在MARL中，每个智能体的奖励信号可以视为一个向量。线性标量化对应于智能体使用一个固定的内部权重来整合多维度奖励。更先进的框架允许智能体学习权重（即偏好），或直接学习帕累托前沿上的策略[18]。逆向博弈论则试图从观察到的行为数据中推断玩家隐含的多目标权重，这在人机交互中尤为重要[51]。</w:t>
      </w:r>
    </w:p>
    <w:p w14:paraId="3F03D5F2">
      <w:pPr>
        <w:pStyle w:val="3"/>
      </w:pPr>
      <w:r>
        <w:t>最后，</w:t>
      </w:r>
      <w:r>
        <w:rPr>
          <w:b/>
        </w:rPr>
        <w:t>从均衡计算到机制设计</w:t>
      </w:r>
      <w:r>
        <w:t>。线性向量博弈的视角为多目标机制设计打开了新思路。设计者不仅可以通过转移支付影响策略选择，还可以通过设计信息结构或调整不同目标维度上的“评分规则”来间接影响玩家隐含的权重关注，从而引导系统走向合意的帕累托均衡。这在平台经济、公共资源管理等领域有广阔应用前景[81]。</w:t>
      </w:r>
    </w:p>
    <w:p w14:paraId="069F3C9F">
      <w:pPr>
        <w:pStyle w:val="3"/>
      </w:pPr>
      <w:r>
        <w:t>综上所述，第26.3节所探讨的线性结构、标量化与计算复杂性分类，构成了向量收益博弈理论的核心支柱与实用工具箱。线性假设提供了通往可分析性的桥梁，标量化将多目标问题锚定于经典理论，而对计算复杂性的细致分类则指引我们避开理论上的不可能性，聚焦于具有实际结构和意义的可解问题类。这一领域的未来进展，必将依赖于对非线性行为偏见的更精细建模、对分布式学习算法的深入探索、以及对计算复杂性边界的持续挑战，从而最终实现对大规模式、多目标、分布式决策系统的可预测设计与高效调控。</w:t>
      </w:r>
    </w:p>
    <w:bookmarkEnd w:id="768"/>
    <w:p w14:paraId="33C6C445">
      <w:pPr>
        <w:pStyle w:val="3"/>
        <w:numPr>
          <w:ilvl w:val="0"/>
          <w:numId w:val="228"/>
        </w:numPr>
        <w:ind w:left="0" w:leftChars="0" w:firstLine="480" w:firstLineChars="0"/>
        <w:rPr>
          <w:b w:val="0"/>
        </w:rPr>
      </w:pPr>
      <w:bookmarkStart w:id="769" w:name="动态模型平均场扩展与前沿应用"/>
      <w:r>
        <w:t>动态模型、平均场扩展与前沿应用</w:t>
      </w:r>
    </w:p>
    <w:p w14:paraId="69B98B1C">
      <w:pPr>
        <w:pStyle w:val="3"/>
      </w:pPr>
      <w:r>
        <w:t>在多目标博弈的理论框架中，将</w:t>
      </w:r>
      <w:r>
        <w:rPr>
          <w:b/>
        </w:rPr>
        <w:t>第26.3节</w:t>
      </w:r>
      <w:r>
        <w:t>所建立的静态、结构化分析范式（线性假设、标量化、计算复杂性分类）扩展至动态时序与大规模群体场景，是理论深化与面向现实复杂系统建模的必然路径。本小节旨在系统阐述向量收益博弈在动态随机过程与平均场极限下的扩展模型，剖析其均衡概念、存在性理论、计算方法的根本性变革，并聚焦于网络安全等前沿领域，展示其如何为具有多重竞争性目标的资源分配问题提供精准而有力的分析工具。这一扩展不仅直面了经典单目标动态博弈未曾触及的“目标间权衡”核心难题，更将博弈论的分析疆域推向了具有内在多维度价值冲突的开放复杂系统。</w:t>
      </w:r>
    </w:p>
    <w:p w14:paraId="4F04155E">
      <w:pPr>
        <w:pStyle w:val="3"/>
        <w:numPr>
          <w:ilvl w:val="0"/>
          <w:numId w:val="231"/>
        </w:numPr>
        <w:ind w:left="0" w:leftChars="0" w:firstLine="480" w:firstLineChars="0"/>
        <w:rPr>
          <w:b/>
        </w:rPr>
      </w:pPr>
      <w:r>
        <w:rPr>
          <w:b/>
        </w:rPr>
        <w:t>多目标随机/马尔可夫博弈：动态规划、均衡与帕累托前沿的耦合</w:t>
      </w:r>
    </w:p>
    <w:p w14:paraId="69B6159B">
      <w:pPr>
        <w:pStyle w:val="3"/>
      </w:pPr>
      <w:r>
        <w:t xml:space="preserve">当博弈的交互延伸至多个阶段，且状态随联合行动随机转移时，我们进入多目标随机博弈或多目标马尔可夫博弈的领域。设玩家集合为 </w:t>
      </w:r>
      <m:oMath>
        <m:r>
          <m:rPr>
            <m:sty m:val="p"/>
          </m:rPr>
          <m:t>N={</m:t>
        </m:r>
        <m:r>
          <m:rPr/>
          <m:t>1</m:t>
        </m:r>
        <m:r>
          <m:rPr>
            <m:sty m:val="p"/>
          </m:rPr>
          <m:t>,…,</m:t>
        </m:r>
        <m:r>
          <m:rPr/>
          <m:t>n</m:t>
        </m:r>
        <m:r>
          <m:rPr>
            <m:sty m:val="p"/>
          </m:rPr>
          <m:t>}</m:t>
        </m:r>
      </m:oMath>
      <w:r>
        <w:t xml:space="preserve">，有限状态空间为 </w:t>
      </w:r>
      <m:oMath>
        <m:r>
          <m:rPr>
            <m:sty m:val="p"/>
          </m:rPr>
          <m:t>S</m:t>
        </m:r>
      </m:oMath>
      <w:r>
        <w:t xml:space="preserve">。在状态 </w:t>
      </w:r>
      <m:oMath>
        <m:r>
          <m:rPr/>
          <m:t>s</m:t>
        </m:r>
        <m:r>
          <m:rPr>
            <m:sty m:val="p"/>
          </m:rPr>
          <m:t>∈S</m:t>
        </m:r>
      </m:oMath>
      <w:r>
        <w:t xml:space="preserve"> 下，玩家 </w:t>
      </w:r>
      <m:oMath>
        <m:r>
          <m:rPr/>
          <m:t>i</m:t>
        </m:r>
      </m:oMath>
      <w:r>
        <w:t xml:space="preserve"> 的可行行动集为 </w:t>
      </w:r>
      <m:oMath>
        <m:sSub>
          <m:sSubPr/>
          <m:e>
            <m:r>
              <m:rPr>
                <m:sty m:val="p"/>
              </m:rPr>
              <m:t>A</m:t>
            </m:r>
          </m:e>
          <m:sub>
            <m:r>
              <m:rPr/>
              <m:t>i</m:t>
            </m:r>
          </m:sub>
        </m:sSub>
        <m:d>
          <m:dPr>
            <m:sepChr m:val=""/>
          </m:dPr>
          <m:e>
            <m:r>
              <m:rPr/>
              <m:t>s</m:t>
            </m:r>
          </m:e>
        </m:d>
      </m:oMath>
      <w:r>
        <w:t xml:space="preserve">，联合行动空间为 </w:t>
      </w:r>
      <m:oMath>
        <m:r>
          <m:rPr>
            <m:sty m:val="p"/>
          </m:rPr>
          <m:t>A</m:t>
        </m:r>
        <m:d>
          <m:dPr>
            <m:sepChr m:val=""/>
          </m:dPr>
          <m:e>
            <m:r>
              <m:rPr/>
              <m:t>s</m:t>
            </m:r>
          </m:e>
        </m:d>
        <m:r>
          <m:rPr>
            <m:sty m:val="p"/>
          </m:rPr>
          <m:t>=</m:t>
        </m:r>
        <m:nary>
          <m:naryPr>
            <m:chr m:val="∏"/>
            <m:limLoc m:val="undOvr"/>
            <m:supHide m:val="1"/>
          </m:naryPr>
          <m:sub>
            <m:r>
              <m:rPr/>
              <m:t>i</m:t>
            </m:r>
          </m:sub>
          <m:sup>
            <m:r>
              <m:rPr/>
              <m:t>​</m:t>
            </m:r>
          </m:sup>
          <m:e>
            <m:sSub>
              <m:sSubPr/>
              <m:e>
                <m:r>
                  <m:rPr>
                    <m:sty m:val="p"/>
                  </m:rPr>
                  <m:t>A</m:t>
                </m:r>
              </m:e>
              <m:sub>
                <m:r>
                  <m:rPr/>
                  <m:t>i</m:t>
                </m:r>
              </m:sub>
            </m:sSub>
          </m:e>
        </m:nary>
        <m:d>
          <m:dPr>
            <m:sepChr m:val=""/>
          </m:dPr>
          <m:e>
            <m:r>
              <m:rPr/>
              <m:t>s</m:t>
            </m:r>
          </m:e>
        </m:d>
      </m:oMath>
      <w:r>
        <w:t xml:space="preserve">。状态转移由概率 </w:t>
      </w:r>
      <m:oMath>
        <m:r>
          <m:rPr/>
          <m:t>P</m:t>
        </m:r>
        <m:d>
          <m:dPr>
            <m:sepChr m:val=""/>
          </m:dPr>
          <m:e>
            <m:r>
              <m:rPr/>
              <m:t>s</m:t>
            </m:r>
            <m:r>
              <m:rPr>
                <m:sty m:val="p"/>
              </m:rPr>
              <m:t>′|</m:t>
            </m:r>
            <m:r>
              <m:rPr/>
              <m:t>s</m:t>
            </m:r>
            <m:r>
              <m:rPr>
                <m:sty m:val="p"/>
              </m:rPr>
              <m:t>,</m:t>
            </m:r>
            <m:r>
              <m:rPr>
                <m:sty m:val="b"/>
              </m:rPr>
              <m:t>a</m:t>
            </m:r>
          </m:e>
        </m:d>
      </m:oMath>
      <w:r>
        <w:t xml:space="preserve"> 刻画。与经典随机博弈的根本区别在于收益函数：玩家 </w:t>
      </w:r>
      <m:oMath>
        <m:r>
          <m:rPr/>
          <m:t>i</m:t>
        </m:r>
      </m:oMath>
      <w:r>
        <w:t xml:space="preserve"> 在阶段 </w:t>
      </w:r>
      <m:oMath>
        <m:r>
          <m:rPr/>
          <m:t>t</m:t>
        </m:r>
      </m:oMath>
      <w:r>
        <w:t xml:space="preserve"> 获得的是一项 </w:t>
      </w:r>
      <m:oMath>
        <m:sSub>
          <m:sSubPr/>
          <m:e>
            <m:r>
              <m:rPr/>
              <m:t>d</m:t>
            </m:r>
          </m:e>
          <m:sub>
            <m:r>
              <m:rPr/>
              <m:t>i</m:t>
            </m:r>
          </m:sub>
        </m:sSub>
      </m:oMath>
      <w:r>
        <w:t xml:space="preserve"> 维向量收益 </w:t>
      </w:r>
      <m:oMath>
        <m:sSubSup>
          <m:sSubSupPr/>
          <m:e>
            <m:r>
              <m:rPr>
                <m:sty m:val="b"/>
              </m:rPr>
              <m:t>r</m:t>
            </m:r>
          </m:e>
          <m:sub>
            <m:r>
              <m:rPr/>
              <m:t>i</m:t>
            </m:r>
          </m:sub>
          <m:sup>
            <m:r>
              <m:rPr/>
              <m:t>t</m:t>
            </m:r>
          </m:sup>
        </m:sSubSup>
        <m:r>
          <m:rPr>
            <m:sty m:val="p"/>
          </m:rPr>
          <m:t>=</m:t>
        </m:r>
        <m:sSub>
          <m:sSubPr/>
          <m:e>
            <m:r>
              <m:rPr>
                <m:sty m:val="b"/>
              </m:rPr>
              <m:t>r</m:t>
            </m:r>
          </m:e>
          <m:sub>
            <m:r>
              <m:rPr/>
              <m:t>i</m:t>
            </m:r>
          </m:sub>
        </m:sSub>
        <m:d>
          <m:dPr>
            <m:sepChr m:val=""/>
          </m:dPr>
          <m:e>
            <m:sSup>
              <m:sSupPr/>
              <m:e>
                <m:r>
                  <m:rPr/>
                  <m:t>s</m:t>
                </m:r>
              </m:e>
              <m:sup>
                <m:r>
                  <m:rPr/>
                  <m:t>t</m:t>
                </m:r>
              </m:sup>
            </m:sSup>
            <m:r>
              <m:rPr>
                <m:sty m:val="p"/>
              </m:rPr>
              <m:t>,</m:t>
            </m:r>
            <m:sSup>
              <m:sSupPr/>
              <m:e>
                <m:r>
                  <m:rPr>
                    <m:sty m:val="b"/>
                  </m:rPr>
                  <m:t>a</m:t>
                </m:r>
              </m:e>
              <m:sup>
                <m:r>
                  <m:rPr/>
                  <m:t>t</m:t>
                </m:r>
              </m:sup>
            </m:sSup>
          </m:e>
        </m:d>
        <m:r>
          <m:rPr>
            <m:sty m:val="p"/>
          </m:rPr>
          <m:t>∈</m:t>
        </m:r>
        <m:sSup>
          <m:sSupPr/>
          <m:e>
            <m:r>
              <m:rPr>
                <m:sty m:val="p"/>
              </m:rPr>
              <m:t>ℝ</m:t>
            </m:r>
          </m:e>
          <m:sup>
            <m:sSub>
              <m:sSubPr/>
              <m:e>
                <m:r>
                  <m:rPr/>
                  <m:t>d</m:t>
                </m:r>
              </m:e>
              <m:sub>
                <m:r>
                  <m:rPr/>
                  <m:t>i</m:t>
                </m:r>
              </m:sub>
            </m:sSub>
          </m:sup>
        </m:sSup>
      </m:oMath>
      <w:r>
        <w:t>，其中各分量代表不同目标下的即时得失（如利润、风险、声誉损耗等）。</w:t>
      </w:r>
    </w:p>
    <w:p w14:paraId="19F499FC">
      <w:pPr>
        <w:pStyle w:val="3"/>
      </w:pPr>
      <w:r>
        <w:t xml:space="preserve">玩家的策略 </w:t>
      </w:r>
      <m:oMath>
        <m:sSub>
          <m:sSubPr/>
          <m:e>
            <m:r>
              <m:rPr/>
              <m:t>π</m:t>
            </m:r>
          </m:e>
          <m:sub>
            <m:r>
              <m:rPr/>
              <m:t>i</m:t>
            </m:r>
          </m:sub>
        </m:sSub>
        <m:r>
          <m:rPr>
            <m:sty m:val="p"/>
          </m:rPr>
          <m:t>:S→</m:t>
        </m:r>
        <m:r>
          <m:rPr/>
          <m:t>Δ</m:t>
        </m:r>
        <m:d>
          <m:dPr>
            <m:sepChr m:val=""/>
          </m:dPr>
          <m:e>
            <m:sSub>
              <m:sSubPr/>
              <m:e>
                <m:r>
                  <m:rPr>
                    <m:sty m:val="p"/>
                  </m:rPr>
                  <m:t>A</m:t>
                </m:r>
              </m:e>
              <m:sub>
                <m:r>
                  <m:rPr/>
                  <m:t>i</m:t>
                </m:r>
              </m:sub>
            </m:sSub>
          </m:e>
        </m:d>
      </m:oMath>
      <w:r>
        <w:t xml:space="preserve"> 是定义在状态空间上的平稳随机策略。给定策略剖面 </w:t>
      </w:r>
      <m:oMath>
        <m:r>
          <m:rPr>
            <m:sty m:val="b"/>
          </m:rPr>
          <m:t>π</m:t>
        </m:r>
        <m:r>
          <m:rPr>
            <m:sty m:val="p"/>
          </m:rPr>
          <m:t>=</m:t>
        </m:r>
        <m:d>
          <m:dPr>
            <m:sepChr m:val=""/>
          </m:dPr>
          <m:e>
            <m:sSub>
              <m:sSubPr/>
              <m:e>
                <m:r>
                  <m:rPr/>
                  <m:t>π</m:t>
                </m:r>
              </m:e>
              <m:sub>
                <m:r>
                  <m:rPr/>
                  <m:t>1</m:t>
                </m:r>
              </m:sub>
            </m:sSub>
            <m:r>
              <m:rPr>
                <m:sty m:val="p"/>
              </m:rPr>
              <m:t>,...,</m:t>
            </m:r>
            <m:sSub>
              <m:sSubPr/>
              <m:e>
                <m:r>
                  <m:rPr/>
                  <m:t>π</m:t>
                </m:r>
              </m:e>
              <m:sub>
                <m:r>
                  <m:rPr/>
                  <m:t>n</m:t>
                </m:r>
              </m:sub>
            </m:sSub>
          </m:e>
        </m:d>
      </m:oMath>
      <w:r>
        <w:t xml:space="preserve"> 和初始状态 </w:t>
      </w:r>
      <m:oMath>
        <m:sSub>
          <m:sSubPr/>
          <m:e>
            <m:r>
              <m:rPr/>
              <m:t>s</m:t>
            </m:r>
          </m:e>
          <m:sub>
            <m:r>
              <m:rPr/>
              <m:t>0</m:t>
            </m:r>
          </m:sub>
        </m:sSub>
      </m:oMath>
      <w:r>
        <w:t xml:space="preserve">，玩家 </w:t>
      </w:r>
      <m:oMath>
        <m:r>
          <m:rPr/>
          <m:t>i</m:t>
        </m:r>
      </m:oMath>
      <w:r>
        <w:t xml:space="preserve"> 的期望折扣总收益向量定义为：</w:t>
      </w:r>
    </w:p>
    <w:p w14:paraId="63263397">
      <w:pPr>
        <w:pStyle w:val="3"/>
      </w:pPr>
      <m:oMathPara>
        <m:oMathParaPr>
          <m:jc m:val="center"/>
        </m:oMathParaPr>
        <m:oMath>
          <m:sSubSup>
            <m:sSubSupPr/>
            <m:e>
              <m:r>
                <m:rPr>
                  <m:sty m:val="b"/>
                </m:rPr>
                <m:t>V</m:t>
              </m:r>
            </m:e>
            <m:sub>
              <m:r>
                <m:rPr/>
                <m:t>i</m:t>
              </m:r>
            </m:sub>
            <m:sup>
              <m:r>
                <m:rPr>
                  <m:sty m:val="b"/>
                </m:rPr>
                <m:t>π</m:t>
              </m:r>
            </m:sup>
          </m:sSubSup>
          <m:d>
            <m:dPr>
              <m:sepChr m:val=""/>
            </m:dPr>
            <m:e>
              <m:sSub>
                <m:sSubPr/>
                <m:e>
                  <m:r>
                    <m:rPr/>
                    <m:t>s</m:t>
                  </m:r>
                </m:e>
                <m:sub>
                  <m:r>
                    <m:rPr/>
                    <m:t>0</m:t>
                  </m:r>
                </m:sub>
              </m:sSub>
            </m:e>
          </m:d>
          <m:r>
            <m:rPr>
              <m:sty m:val="p"/>
            </m:rPr>
            <m:t>=</m:t>
          </m:r>
          <m:sSub>
            <m:sSubPr/>
            <m:e>
              <m:r>
                <m:rPr>
                  <m:sty m:val="p"/>
                </m:rPr>
                <m:t>E</m:t>
              </m:r>
            </m:e>
            <m:sub>
              <m:r>
                <m:rPr>
                  <m:sty m:val="b"/>
                </m:rPr>
                <m:t>π</m:t>
              </m:r>
            </m:sub>
          </m:sSub>
          <m:d>
            <m:dPr>
              <m:begChr m:val="["/>
              <m:sepChr m:val=""/>
              <m:endChr m:val=""/>
            </m:dPr>
            <m:e>
              <m:r>
                <m:rPr/>
                <m:t>49</m:t>
              </m:r>
              <m:r>
                <m:rPr>
                  <m:sty m:val="p"/>
                </m:rPr>
                <m:t>]∈</m:t>
              </m:r>
              <m:sSup>
                <m:sSupPr/>
                <m:e>
                  <m:r>
                    <m:rPr>
                      <m:sty m:val="p"/>
                    </m:rPr>
                    <m:t>ℝ</m:t>
                  </m:r>
                </m:e>
                <m:sup>
                  <m:sSub>
                    <m:sSubPr/>
                    <m:e>
                      <m:r>
                        <m:rPr/>
                        <m:t>d</m:t>
                      </m:r>
                    </m:e>
                    <m:sub>
                      <m:r>
                        <m:rPr/>
                        <m:t>i</m:t>
                      </m:r>
                    </m:sub>
                  </m:sSub>
                </m:sup>
              </m:sSup>
              <m:r>
                <m:rPr>
                  <m:sty m:val="p"/>
                </m:rPr>
                <m:t>,</m:t>
              </m:r>
            </m:e>
          </m:d>
        </m:oMath>
      </m:oMathPara>
    </w:p>
    <w:p w14:paraId="2F4E007B">
      <w:pPr>
        <w:pStyle w:val="3"/>
      </w:pPr>
      <w:r>
        <w:t xml:space="preserve">其中 </w:t>
      </w:r>
      <m:oMath>
        <m:r>
          <m:rPr/>
          <m:t>γ</m:t>
        </m:r>
        <m:r>
          <m:rPr>
            <m:sty m:val="p"/>
          </m:rPr>
          <m:t>∈</m:t>
        </m:r>
        <m:d>
          <m:dPr>
            <m:sepChr m:val=""/>
          </m:dPr>
          <m:e>
            <m:r>
              <m:rPr/>
              <m:t>0</m:t>
            </m:r>
            <m:r>
              <m:rPr>
                <m:sty m:val="p"/>
              </m:rPr>
              <m:t>,</m:t>
            </m:r>
            <m:r>
              <m:rPr/>
              <m:t>1</m:t>
            </m:r>
          </m:e>
        </m:d>
      </m:oMath>
      <w:r>
        <w:t xml:space="preserve"> 为贴现因子。亦可考虑平均收益准则。玩家的偏好由 </w:t>
      </w:r>
      <m:oMath>
        <m:sSup>
          <m:sSupPr/>
          <m:e>
            <m:r>
              <m:rPr>
                <m:sty m:val="p"/>
              </m:rPr>
              <m:t>ℝ</m:t>
            </m:r>
          </m:e>
          <m:sup>
            <m:sSub>
              <m:sSubPr/>
              <m:e>
                <m:r>
                  <m:rPr/>
                  <m:t>d</m:t>
                </m:r>
              </m:e>
              <m:sub>
                <m:r>
                  <m:rPr/>
                  <m:t>i</m:t>
                </m:r>
              </m:sub>
            </m:sSub>
          </m:sup>
        </m:sSup>
      </m:oMath>
      <w:r>
        <w:t xml:space="preserve"> 上的偏序 </w:t>
      </w:r>
      <m:oMath>
        <m:sSub>
          <m:sSubPr/>
          <m:e>
            <m:r>
              <m:rPr>
                <m:sty m:val="p"/>
              </m:rPr>
              <m:t>≽</m:t>
            </m:r>
          </m:e>
          <m:sub>
            <m:r>
              <m:rPr/>
              <m:t>i</m:t>
            </m:r>
          </m:sub>
        </m:sSub>
      </m:oMath>
      <w:r>
        <w:t xml:space="preserve"> 决定，通常取为 Pareto 占优序（即 </w:t>
      </w:r>
      <m:oMath>
        <m:r>
          <m:rPr>
            <m:sty m:val="b"/>
          </m:rPr>
          <m:t>x</m:t>
        </m:r>
        <m:sSub>
          <m:sSubPr/>
          <m:e>
            <m:r>
              <m:rPr>
                <m:sty m:val="p"/>
              </m:rPr>
              <m:t>≽</m:t>
            </m:r>
          </m:e>
          <m:sub>
            <m:r>
              <m:rPr/>
              <m:t>i</m:t>
            </m:r>
          </m:sub>
        </m:sSub>
        <m:r>
          <m:rPr>
            <m:sty m:val="b"/>
          </m:rPr>
          <m:t>y</m:t>
        </m:r>
        <m:r>
          <m:rPr>
            <m:sty m:val="p"/>
          </m:rPr>
          <m:t>⇔∀</m:t>
        </m:r>
        <m:r>
          <m:rPr/>
          <m:t>k</m:t>
        </m:r>
        <m:r>
          <m:rPr>
            <m:sty m:val="p"/>
          </m:rPr>
          <m:t>,</m:t>
        </m:r>
        <m:sSub>
          <m:sSubPr/>
          <m:e>
            <m:r>
              <m:rPr/>
              <m:t>x</m:t>
            </m:r>
          </m:e>
          <m:sub>
            <m:r>
              <m:rPr/>
              <m:t>k</m:t>
            </m:r>
          </m:sub>
        </m:sSub>
        <m:r>
          <m:rPr>
            <m:sty m:val="p"/>
          </m:rPr>
          <m:t>≥</m:t>
        </m:r>
        <m:sSub>
          <m:sSubPr/>
          <m:e>
            <m:r>
              <m:rPr/>
              <m:t>y</m:t>
            </m:r>
          </m:e>
          <m:sub>
            <m:r>
              <m:rPr/>
              <m:t>k</m:t>
            </m:r>
          </m:sub>
        </m:sSub>
      </m:oMath>
      <w:r>
        <w:t>）。</w:t>
      </w:r>
    </w:p>
    <w:p w14:paraId="14B4F58C">
      <w:pPr>
        <w:pStyle w:val="3"/>
      </w:pPr>
      <w:r>
        <w:t>在此动态框架下，</w:t>
      </w:r>
      <w:r>
        <w:rPr>
          <w:b/>
        </w:rPr>
        <w:t>马尔可夫完美均衡</w:t>
      </w:r>
      <w:r>
        <w:t xml:space="preserve"> 的自然推广要求：策略剖面 </w:t>
      </w:r>
      <m:oMath>
        <m:sSup>
          <m:sSupPr/>
          <m:e>
            <m:r>
              <m:rPr>
                <m:sty m:val="b"/>
              </m:rPr>
              <m:t>π</m:t>
            </m:r>
          </m:e>
          <m:sup>
            <m:r>
              <m:rPr>
                <m:sty m:val="p"/>
              </m:rPr>
              <m:t>∗</m:t>
            </m:r>
          </m:sup>
        </m:sSup>
      </m:oMath>
      <w:r>
        <w:t xml:space="preserve"> 构成一个 MPE，当且仅当对于每一个状态 </w:t>
      </w:r>
      <m:oMath>
        <m:r>
          <m:rPr/>
          <m:t>s</m:t>
        </m:r>
        <m:r>
          <m:rPr>
            <m:sty m:val="p"/>
          </m:rPr>
          <m:t>∈S</m:t>
        </m:r>
      </m:oMath>
      <w:r>
        <w:t xml:space="preserve">，由 </w:t>
      </w:r>
      <m:oMath>
        <m:sSup>
          <m:sSupPr/>
          <m:e>
            <m:r>
              <m:rPr>
                <m:sty m:val="b"/>
              </m:rPr>
              <m:t>π</m:t>
            </m:r>
          </m:e>
          <m:sup>
            <m:r>
              <m:rPr>
                <m:sty m:val="p"/>
              </m:rPr>
              <m:t>∗</m:t>
            </m:r>
          </m:sup>
        </m:sSup>
        <m:d>
          <m:dPr>
            <m:sepChr m:val=""/>
          </m:dPr>
          <m:e>
            <m:r>
              <m:rPr>
                <m:sty m:val="p"/>
              </m:rPr>
              <m:t>⋅|</m:t>
            </m:r>
            <m:r>
              <m:rPr/>
              <m:t>s</m:t>
            </m:r>
          </m:e>
        </m:d>
      </m:oMath>
      <w:r>
        <w:t xml:space="preserve"> 导出的阶段博弈（其收益为向量值Q函数 </w:t>
      </w:r>
      <m:oMath>
        <m:sSubSup>
          <m:sSubSupPr/>
          <m:e>
            <m:r>
              <m:rPr>
                <m:sty m:val="b"/>
              </m:rPr>
              <m:t>Q</m:t>
            </m:r>
          </m:e>
          <m:sub>
            <m:r>
              <m:rPr/>
              <m:t>i</m:t>
            </m:r>
          </m:sub>
          <m:sup>
            <m:r>
              <m:rPr>
                <m:sty m:val="p"/>
              </m:rPr>
              <m:t>∗</m:t>
            </m:r>
          </m:sup>
        </m:sSubSup>
        <m:d>
          <m:dPr>
            <m:sepChr m:val=""/>
          </m:dPr>
          <m:e>
            <m:r>
              <m:rPr/>
              <m:t>s</m:t>
            </m:r>
            <m:r>
              <m:rPr>
                <m:sty m:val="p"/>
              </m:rPr>
              <m:t>,</m:t>
            </m:r>
            <m:r>
              <m:rPr>
                <m:sty m:val="b"/>
              </m:rPr>
              <m:t>a</m:t>
            </m:r>
          </m:e>
        </m:d>
        <m:box>
          <m:boxPr>
            <m:opEmu m:val="1"/>
          </m:boxPr>
          <m:e>
            <m:r>
              <m:rPr>
                <m:sty m:val="p"/>
              </m:rPr>
              <m:t>:=</m:t>
            </m:r>
          </m:e>
        </m:box>
        <m:sSub>
          <m:sSubPr/>
          <m:e>
            <m:r>
              <m:rPr>
                <m:sty m:val="b"/>
              </m:rPr>
              <m:t>r</m:t>
            </m:r>
          </m:e>
          <m:sub>
            <m:r>
              <m:rPr/>
              <m:t>i</m:t>
            </m:r>
          </m:sub>
        </m:sSub>
        <m:d>
          <m:dPr>
            <m:sepChr m:val=""/>
          </m:dPr>
          <m:e>
            <m:r>
              <m:rPr/>
              <m:t>s</m:t>
            </m:r>
            <m:r>
              <m:rPr>
                <m:sty m:val="p"/>
              </m:rPr>
              <m:t>,</m:t>
            </m:r>
            <m:r>
              <m:rPr>
                <m:sty m:val="b"/>
              </m:rPr>
              <m:t>a</m:t>
            </m:r>
          </m:e>
        </m:d>
        <m:r>
          <m:rPr>
            <m:sty m:val="p"/>
          </m:rPr>
          <m:t>+</m:t>
        </m:r>
        <m:r>
          <m:rPr/>
          <m:t>γ</m:t>
        </m:r>
        <m:nary>
          <m:naryPr>
            <m:chr m:val="∑"/>
            <m:limLoc m:val="undOvr"/>
            <m:supHide m:val="1"/>
          </m:naryPr>
          <m:sub>
            <m:r>
              <m:rPr/>
              <m:t>s</m:t>
            </m:r>
            <m:r>
              <m:rPr>
                <m:sty m:val="p"/>
              </m:rPr>
              <m:t>′</m:t>
            </m:r>
          </m:sub>
          <m:sup>
            <m:r>
              <m:rPr/>
              <m:t>​</m:t>
            </m:r>
          </m:sup>
          <m:e>
            <m:r>
              <m:rPr/>
              <m:t>P</m:t>
            </m:r>
          </m:e>
        </m:nary>
        <m:d>
          <m:dPr>
            <m:sepChr m:val=""/>
          </m:dPr>
          <m:e>
            <m:r>
              <m:rPr/>
              <m:t>s</m:t>
            </m:r>
            <m:r>
              <m:rPr>
                <m:sty m:val="p"/>
              </m:rPr>
              <m:t>′|</m:t>
            </m:r>
            <m:r>
              <m:rPr/>
              <m:t>s</m:t>
            </m:r>
            <m:r>
              <m:rPr>
                <m:sty m:val="p"/>
              </m:rPr>
              <m:t>,</m:t>
            </m:r>
            <m:r>
              <m:rPr>
                <m:sty m:val="b"/>
              </m:rPr>
              <m:t>a</m:t>
            </m:r>
          </m:e>
        </m:d>
        <m:sSubSup>
          <m:sSubSupPr/>
          <m:e>
            <m:r>
              <m:rPr>
                <m:sty m:val="b"/>
              </m:rPr>
              <m:t>V</m:t>
            </m:r>
          </m:e>
          <m:sub>
            <m:r>
              <m:rPr/>
              <m:t>i</m:t>
            </m:r>
          </m:sub>
          <m:sup>
            <m:sSup>
              <m:sSupPr/>
              <m:e>
                <m:r>
                  <m:rPr>
                    <m:sty m:val="b"/>
                  </m:rPr>
                  <m:t>π</m:t>
                </m:r>
              </m:e>
              <m:sup>
                <m:r>
                  <m:rPr>
                    <m:sty m:val="p"/>
                  </m:rPr>
                  <m:t>∗</m:t>
                </m:r>
              </m:sup>
            </m:sSup>
          </m:sup>
        </m:sSubSup>
        <m:d>
          <m:dPr>
            <m:sepChr m:val=""/>
          </m:dPr>
          <m:e>
            <m:r>
              <m:rPr/>
              <m:t>s</m:t>
            </m:r>
            <m:r>
              <m:rPr>
                <m:sty m:val="p"/>
              </m:rPr>
              <m:t>′</m:t>
            </m:r>
          </m:e>
        </m:d>
      </m:oMath>
      <w:r>
        <w:t xml:space="preserve">）是一个（静态）向量收益博弈的帕累托-纳什均衡。形式化地，对 </w:t>
      </w:r>
      <m:oMath>
        <m:r>
          <m:rPr>
            <m:sty m:val="p"/>
          </m:rPr>
          <m:t>∀</m:t>
        </m:r>
        <m:r>
          <m:rPr/>
          <m:t>i</m:t>
        </m:r>
        <m:r>
          <m:rPr>
            <m:sty m:val="p"/>
          </m:rPr>
          <m:t>,</m:t>
        </m:r>
        <m:r>
          <m:rPr/>
          <m:t>s</m:t>
        </m:r>
      </m:oMath>
      <w:r>
        <w:t xml:space="preserve"> 及所有可能的偏离策略 </w:t>
      </w:r>
      <m:oMath>
        <m:sSub>
          <m:sSubPr/>
          <m:e>
            <m:r>
              <m:rPr/>
              <m:t>π</m:t>
            </m:r>
          </m:e>
          <m:sub>
            <m:r>
              <m:rPr/>
              <m:t>i</m:t>
            </m:r>
          </m:sub>
        </m:sSub>
        <m:r>
          <m:rPr>
            <m:sty m:val="p"/>
          </m:rPr>
          <m:t>′</m:t>
        </m:r>
      </m:oMath>
      <w:r>
        <w:t xml:space="preserve">（仅在状态 </w:t>
      </w:r>
      <m:oMath>
        <m:r>
          <m:rPr/>
          <m:t>s</m:t>
        </m:r>
      </m:oMath>
      <w:r>
        <w:t xml:space="preserve"> 处不同），有：</w:t>
      </w:r>
    </w:p>
    <w:p w14:paraId="44A43252">
      <w:pPr>
        <w:pStyle w:val="3"/>
      </w:pPr>
      <m:oMathPara>
        <m:oMathParaPr>
          <m:jc m:val="center"/>
        </m:oMathParaPr>
        <m:oMath>
          <m:sSubSup>
            <m:sSubSupPr/>
            <m:e>
              <m:r>
                <m:rPr>
                  <m:sty m:val="b"/>
                </m:rPr>
                <m:t>V</m:t>
              </m:r>
            </m:e>
            <m:sub>
              <m:r>
                <m:rPr/>
                <m:t>i</m:t>
              </m:r>
            </m:sub>
            <m:sup>
              <m:d>
                <m:dPr>
                  <m:sepChr m:val=""/>
                </m:dPr>
                <m:e>
                  <m:sSubSup>
                    <m:sSubSupPr/>
                    <m:e>
                      <m:r>
                        <m:rPr/>
                        <m:t>π</m:t>
                      </m:r>
                    </m:e>
                    <m:sub>
                      <m:r>
                        <m:rPr/>
                        <m:t>i</m:t>
                      </m:r>
                    </m:sub>
                    <m:sup>
                      <m:r>
                        <m:rPr>
                          <m:sty m:val="p"/>
                        </m:rPr>
                        <m:t>∗</m:t>
                      </m:r>
                    </m:sup>
                  </m:sSubSup>
                  <m:r>
                    <m:rPr>
                      <m:sty m:val="p"/>
                    </m:rPr>
                    <m:t>,</m:t>
                  </m:r>
                  <m:sSubSup>
                    <m:sSubSupPr/>
                    <m:e>
                      <m:r>
                        <m:rPr/>
                        <m:t>π</m:t>
                      </m:r>
                    </m:e>
                    <m:sub>
                      <m:r>
                        <m:rPr>
                          <m:sty m:val="p"/>
                        </m:rPr>
                        <m:t>−</m:t>
                      </m:r>
                      <m:r>
                        <m:rPr/>
                        <m:t>i</m:t>
                      </m:r>
                    </m:sub>
                    <m:sup>
                      <m:r>
                        <m:rPr>
                          <m:sty m:val="p"/>
                        </m:rPr>
                        <m:t>∗</m:t>
                      </m:r>
                    </m:sup>
                  </m:sSubSup>
                </m:e>
              </m:d>
            </m:sup>
          </m:sSubSup>
          <m:d>
            <m:dPr>
              <m:sepChr m:val=""/>
            </m:dPr>
            <m:e>
              <m:r>
                <m:rPr/>
                <m:t>s</m:t>
              </m:r>
            </m:e>
          </m:d>
          <m:sSub>
            <m:sSubPr/>
            <m:e>
              <m:r>
                <m:rPr>
                  <m:sty m:val="p"/>
                </m:rPr>
                <m:t>≽</m:t>
              </m:r>
            </m:e>
            <m:sub>
              <m:r>
                <m:rPr/>
                <m:t>i</m:t>
              </m:r>
            </m:sub>
          </m:sSub>
          <m:sSubSup>
            <m:sSubSupPr/>
            <m:e>
              <m:r>
                <m:rPr>
                  <m:sty m:val="b"/>
                </m:rPr>
                <m:t>V</m:t>
              </m:r>
            </m:e>
            <m:sub>
              <m:r>
                <m:rPr/>
                <m:t>i</m:t>
              </m:r>
            </m:sub>
            <m:sup>
              <m:d>
                <m:dPr>
                  <m:sepChr m:val=""/>
                </m:dPr>
                <m:e>
                  <m:sSub>
                    <m:sSubPr/>
                    <m:e>
                      <m:r>
                        <m:rPr/>
                        <m:t>π</m:t>
                      </m:r>
                    </m:e>
                    <m:sub>
                      <m:r>
                        <m:rPr/>
                        <m:t>i</m:t>
                      </m:r>
                    </m:sub>
                  </m:sSub>
                  <m:r>
                    <m:rPr>
                      <m:sty m:val="p"/>
                    </m:rPr>
                    <m:t>′,</m:t>
                  </m:r>
                  <m:sSubSup>
                    <m:sSubSupPr/>
                    <m:e>
                      <m:r>
                        <m:rPr/>
                        <m:t>π</m:t>
                      </m:r>
                    </m:e>
                    <m:sub>
                      <m:r>
                        <m:rPr>
                          <m:sty m:val="p"/>
                        </m:rPr>
                        <m:t>−</m:t>
                      </m:r>
                      <m:r>
                        <m:rPr/>
                        <m:t>i</m:t>
                      </m:r>
                    </m:sub>
                    <m:sup>
                      <m:r>
                        <m:rPr>
                          <m:sty m:val="p"/>
                        </m:rPr>
                        <m:t>∗</m:t>
                      </m:r>
                    </m:sup>
                  </m:sSubSup>
                </m:e>
              </m:d>
            </m:sup>
          </m:sSubSup>
          <m:d>
            <m:dPr>
              <m:sepChr m:val=""/>
            </m:dPr>
            <m:e>
              <m:r>
                <m:rPr/>
                <m:t>s</m:t>
              </m:r>
            </m:e>
          </m:d>
          <m:r>
            <m:rPr>
              <m:sty m:val="p"/>
            </m:rPr>
            <m:t>。</m:t>
          </m:r>
        </m:oMath>
      </m:oMathPara>
    </w:p>
    <w:p w14:paraId="21D6B6E2">
      <w:pPr>
        <w:pStyle w:val="3"/>
      </w:pPr>
      <w:r>
        <w:t>这一定义将动态一致性（子博弈完美性）与多目标下的激励相容性融为一体。</w:t>
      </w:r>
    </w:p>
    <w:p w14:paraId="629B074A">
      <w:pPr>
        <w:pStyle w:val="3"/>
      </w:pPr>
      <w:r>
        <w:rPr>
          <w:b/>
        </w:rPr>
        <w:t>存在性理论</w:t>
      </w:r>
      <w:r>
        <w:t>面临比标量情形更严峻的挑战。证明的核心通常依赖于将向量值动态规划与角谷静夫不动点定理结合。一种标准路径是引入</w:t>
      </w:r>
      <w:r>
        <w:rPr>
          <w:b/>
        </w:rPr>
        <w:t>标量化函数</w:t>
      </w:r>
      <w:r>
        <w:t>，直接延续</w:t>
      </w:r>
      <w:r>
        <w:rPr>
          <w:b/>
        </w:rPr>
        <w:t>第26.3节</w:t>
      </w:r>
      <w:r>
        <w:t xml:space="preserve">的核心工具。假设每个玩家 </w:t>
      </w:r>
      <m:oMath>
        <m:r>
          <m:rPr/>
          <m:t>i</m:t>
        </m:r>
      </m:oMath>
      <w:r>
        <w:t xml:space="preserve"> 的偏好可以由一个固定的权重向量 </w:t>
      </w:r>
      <m:oMath>
        <m:sSub>
          <m:sSubPr/>
          <m:e>
            <m:r>
              <m:rPr>
                <m:sty m:val="b"/>
              </m:rPr>
              <m:t>w</m:t>
            </m:r>
          </m:e>
          <m:sub>
            <m:r>
              <m:rPr/>
              <m:t>i</m:t>
            </m:r>
          </m:sub>
        </m:sSub>
        <m:r>
          <m:rPr>
            <m:sty m:val="p"/>
          </m:rPr>
          <m:t>∈</m:t>
        </m:r>
        <m:sSubSup>
          <m:sSubSupPr/>
          <m:e>
            <m:r>
              <m:rPr>
                <m:sty m:val="p"/>
              </m:rPr>
              <m:t>ℝ</m:t>
            </m:r>
          </m:e>
          <m:sub>
            <m:r>
              <m:rPr>
                <m:sty m:val="p"/>
              </m:rPr>
              <m:t>+</m:t>
            </m:r>
          </m:sub>
          <m:sup>
            <m:sSub>
              <m:sSubPr/>
              <m:e>
                <m:r>
                  <m:rPr/>
                  <m:t>d</m:t>
                </m:r>
              </m:e>
              <m:sub>
                <m:r>
                  <m:rPr/>
                  <m:t>i</m:t>
                </m:r>
              </m:sub>
            </m:sSub>
          </m:sup>
        </m:sSubSup>
      </m:oMath>
      <w:r>
        <w:t xml:space="preserve"> 线性标量化，即 </w:t>
      </w:r>
      <m:oMath>
        <m:sSub>
          <m:sSubPr/>
          <m:e>
            <m:r>
              <m:rPr/>
              <m:t>U</m:t>
            </m:r>
          </m:e>
          <m:sub>
            <m:r>
              <m:rPr/>
              <m:t>i</m:t>
            </m:r>
          </m:sub>
        </m:sSub>
        <m:d>
          <m:dPr>
            <m:sepChr m:val=""/>
          </m:dPr>
          <m:e>
            <m:r>
              <m:rPr>
                <m:sty m:val="b"/>
              </m:rPr>
              <m:t>v</m:t>
            </m:r>
          </m:e>
        </m:d>
        <m:r>
          <m:rPr>
            <m:sty m:val="p"/>
          </m:rPr>
          <m:t>=</m:t>
        </m:r>
        <m:sSub>
          <m:sSubPr/>
          <m:e>
            <m:r>
              <m:rPr>
                <m:sty m:val="b"/>
              </m:rPr>
              <m:t>w</m:t>
            </m:r>
          </m:e>
          <m:sub>
            <m:r>
              <m:rPr/>
              <m:t>i</m:t>
            </m:r>
          </m:sub>
        </m:sSub>
        <m:r>
          <m:rPr>
            <m:sty m:val="p"/>
          </m:rPr>
          <m:t>⋅</m:t>
        </m:r>
        <m:r>
          <m:rPr>
            <m:sty m:val="b"/>
          </m:rPr>
          <m:t>v</m:t>
        </m:r>
      </m:oMath>
      <w:r>
        <w:t xml:space="preserve">。那么，原多目标随机博弈可转化为一个标量收益的随机博弈，其收益为 </w:t>
      </w:r>
      <m:oMath>
        <m:sSub>
          <m:sSubPr/>
          <m:e>
            <m:acc>
              <m:accPr>
                <m:chr m:val="̃"/>
              </m:accPr>
              <m:e>
                <m:r>
                  <m:rPr/>
                  <m:t>r</m:t>
                </m:r>
              </m:e>
            </m:acc>
          </m:e>
          <m:sub>
            <m:r>
              <m:rPr/>
              <m:t>i</m:t>
            </m:r>
          </m:sub>
        </m:sSub>
        <m:d>
          <m:dPr>
            <m:sepChr m:val=""/>
          </m:dPr>
          <m:e>
            <m:r>
              <m:rPr/>
              <m:t>s</m:t>
            </m:r>
            <m:r>
              <m:rPr>
                <m:sty m:val="p"/>
              </m:rPr>
              <m:t>,</m:t>
            </m:r>
            <m:r>
              <m:rPr>
                <m:sty m:val="b"/>
              </m:rPr>
              <m:t>a</m:t>
            </m:r>
          </m:e>
        </m:d>
        <m:r>
          <m:rPr>
            <m:sty m:val="p"/>
          </m:rPr>
          <m:t>=</m:t>
        </m:r>
        <m:sSub>
          <m:sSubPr/>
          <m:e>
            <m:r>
              <m:rPr>
                <m:sty m:val="b"/>
              </m:rPr>
              <m:t>w</m:t>
            </m:r>
          </m:e>
          <m:sub>
            <m:r>
              <m:rPr/>
              <m:t>i</m:t>
            </m:r>
          </m:sub>
        </m:sSub>
        <m:r>
          <m:rPr>
            <m:sty m:val="p"/>
          </m:rPr>
          <m:t>⋅</m:t>
        </m:r>
        <m:sSub>
          <m:sSubPr/>
          <m:e>
            <m:r>
              <m:rPr>
                <m:sty m:val="b"/>
              </m:rPr>
              <m:t>r</m:t>
            </m:r>
          </m:e>
          <m:sub>
            <m:r>
              <m:rPr/>
              <m:t>i</m:t>
            </m:r>
          </m:sub>
        </m:sSub>
        <m:d>
          <m:dPr>
            <m:sepChr m:val=""/>
          </m:dPr>
          <m:e>
            <m:r>
              <m:rPr/>
              <m:t>s</m:t>
            </m:r>
            <m:r>
              <m:rPr>
                <m:sty m:val="p"/>
              </m:rPr>
              <m:t>,</m:t>
            </m:r>
            <m:r>
              <m:rPr>
                <m:sty m:val="b"/>
              </m:rPr>
              <m:t>a</m:t>
            </m:r>
          </m:e>
        </m:d>
      </m:oMath>
      <w:r>
        <w:t xml:space="preserve">。对于此标量化博弈，标准 MPE 存在性定理适用。然而，由此得到的均衡 </w:t>
      </w:r>
      <m:oMath>
        <m:sSup>
          <m:sSupPr/>
          <m:e>
            <m:r>
              <m:rPr>
                <m:sty m:val="b"/>
              </m:rPr>
              <m:t>π</m:t>
            </m:r>
          </m:e>
          <m:sup>
            <m:r>
              <m:rPr>
                <m:sty m:val="p"/>
              </m:rPr>
              <m:t>∗</m:t>
            </m:r>
          </m:sup>
        </m:sSup>
      </m:oMath>
      <w:r>
        <w:t xml:space="preserve"> 仅是原博弈针对特定权重 </w:t>
      </w:r>
      <m:oMath>
        <m:sSub>
          <m:sSubPr/>
          <m:e>
            <m:r>
              <m:rPr>
                <m:sty m:val="b"/>
              </m:rPr>
              <m:t>w</m:t>
            </m:r>
          </m:e>
          <m:sub>
            <m:r>
              <m:rPr/>
              <m:t>i</m:t>
            </m:r>
          </m:sub>
        </m:sSub>
      </m:oMath>
      <w:r>
        <w:t xml:space="preserve"> 的一个</w:t>
      </w:r>
      <w:r>
        <w:rPr>
          <w:b/>
        </w:rPr>
        <w:t>标量化纳什均衡</w:t>
      </w:r>
      <w:r>
        <w:t>。若要探索</w:t>
      </w:r>
      <w:r>
        <w:rPr>
          <w:b/>
        </w:rPr>
        <w:t>帕累托纳什均衡集</w:t>
      </w:r>
      <w:r>
        <w:t>，则需考虑权重向量空间上的参数化均衡族，这引出了动态情境下的</w:t>
      </w:r>
      <w:r>
        <w:rPr>
          <w:b/>
        </w:rPr>
        <w:t>帕累托前沿</w:t>
      </w:r>
      <w:r>
        <w:t xml:space="preserve">概念：均衡策略及其对应的值向量集合 </w:t>
      </w:r>
      <m:oMath>
        <m:r>
          <m:rPr>
            <m:sty m:val="p"/>
          </m:rPr>
          <m:t>{</m:t>
        </m:r>
        <m:sSup>
          <m:sSupPr/>
          <m:e>
            <m:r>
              <m:rPr>
                <m:sty m:val="b"/>
              </m:rPr>
              <m:t>V</m:t>
            </m:r>
          </m:e>
          <m:sup>
            <m:sSup>
              <m:sSupPr/>
              <m:e>
                <m:r>
                  <m:rPr>
                    <m:sty m:val="b"/>
                  </m:rPr>
                  <m:t>π</m:t>
                </m:r>
              </m:e>
              <m:sup>
                <m:r>
                  <m:rPr>
                    <m:sty m:val="p"/>
                  </m:rPr>
                  <m:t>∗</m:t>
                </m:r>
              </m:sup>
            </m:sSup>
          </m:sup>
        </m:sSup>
        <m:d>
          <m:dPr>
            <m:sepChr m:val=""/>
          </m:dPr>
          <m:e>
            <m:r>
              <m:rPr/>
              <m:t>s</m:t>
            </m:r>
          </m:e>
        </m:d>
        <m:r>
          <m:rPr>
            <m:sty m:val="p"/>
          </m:rPr>
          <m:t>}</m:t>
        </m:r>
      </m:oMath>
      <w:r>
        <w:t xml:space="preserve">，其中 </w:t>
      </w:r>
      <m:oMath>
        <m:sSup>
          <m:sSupPr/>
          <m:e>
            <m:r>
              <m:rPr>
                <m:sty m:val="b"/>
              </m:rPr>
              <m:t>π</m:t>
            </m:r>
          </m:e>
          <m:sup>
            <m:r>
              <m:rPr>
                <m:sty m:val="p"/>
              </m:rPr>
              <m:t>∗</m:t>
            </m:r>
          </m:sup>
        </m:sSup>
      </m:oMath>
      <w:r>
        <w:t xml:space="preserve"> 遍历所有可能的帕累托纳什均衡。刻画此前沿极其复杂，因为均衡策略和值函数通过贝尔曼方程紧密耦合。</w:t>
      </w:r>
    </w:p>
    <w:p w14:paraId="2C81C823">
      <w:pPr>
        <w:pStyle w:val="3"/>
      </w:pPr>
      <w:r>
        <w:rPr>
          <w:b/>
        </w:rPr>
        <w:t>计算挑战</w:t>
      </w:r>
      <w:r>
        <w:t>主要体现在“双重维度灾难”上：一是传统动态规划中的状态空间维度灾难；二是目标空间维度带来的帕累托最优解集搜索的复杂性，这呼应了</w:t>
      </w:r>
      <w:r>
        <w:rPr>
          <w:b/>
        </w:rPr>
        <w:t>第26.3节</w:t>
      </w:r>
      <w:r>
        <w:t>中对PPAD-hard核心复杂性的讨论。即使对于中等规模的状态和行动空间，精确计算所有帕累托最优均衡也通常不可行。研究因而转向</w:t>
      </w:r>
      <w:r>
        <w:rPr>
          <w:b/>
        </w:rPr>
        <w:t>近似算法与启发式方法</w:t>
      </w:r>
      <w:r>
        <w:t>。一种思路是采用基于线性规划的近似动态规划，但需处理向量值函数的近似表示。另一种思路是将多目标强化学习技术引入博弈场景，例如，为每个玩家维护多个Q函数（每个目标一个），并在策略改进步骤中求解一个多目标优化问题（如通过线性标量化或基于帕累托占优的筛选）。然而，在多智能体环境下，这些方法的收敛性保证非常薄弱，因为每个玩家目标的改变会同时影响其他所有玩家的多目标Q函数，环境非平稳性被进一步放大。</w:t>
      </w:r>
    </w:p>
    <w:p w14:paraId="1DD4B768">
      <w:pPr>
        <w:pStyle w:val="3"/>
        <w:numPr>
          <w:ilvl w:val="0"/>
          <w:numId w:val="231"/>
        </w:numPr>
        <w:ind w:left="0" w:leftChars="0" w:firstLine="480" w:firstLineChars="0"/>
        <w:rPr>
          <w:b/>
        </w:rPr>
      </w:pPr>
      <w:r>
        <w:rPr>
          <w:b/>
        </w:rPr>
        <w:t>多目标平均场博弈：向量值HJB-FP系统与均衡选择困境</w:t>
      </w:r>
    </w:p>
    <w:p w14:paraId="6F9D9A17">
      <w:pPr>
        <w:pStyle w:val="3"/>
      </w:pPr>
      <w:r>
        <w:t xml:space="preserve">当玩家数量 </w:t>
      </w:r>
      <m:oMath>
        <m:r>
          <m:rPr/>
          <m:t>N</m:t>
        </m:r>
      </m:oMath>
      <w:r>
        <w:t xml:space="preserve"> 趋于无穷，且玩家间具有对称性和匿名交互时，平均场博弈为分析大规模系统提供了可处理的极限框架。将其扩展至多目标情境，是应对诸如大规模物联网安全配置、宏观经济政策调控（需平衡增长、通胀、就业等多重目标）等问题的自然需求，也是从</w:t>
      </w:r>
      <w:r>
        <w:rPr>
          <w:b/>
        </w:rPr>
        <w:t>第26.3节</w:t>
      </w:r>
      <w:r>
        <w:t>所提的“大规模可计算性”框架的直接演进。</w:t>
      </w:r>
    </w:p>
    <w:p w14:paraId="6F391798">
      <w:pPr>
        <w:pStyle w:val="3"/>
      </w:pPr>
      <w:r>
        <w:t xml:space="preserve">考虑一个连续时间模型。代表性智能体的状态 </w:t>
      </w:r>
      <m:oMath>
        <m:sSub>
          <m:sSubPr/>
          <m:e>
            <m:r>
              <m:rPr/>
              <m:t>x</m:t>
            </m:r>
          </m:e>
          <m:sub>
            <m:r>
              <m:rPr/>
              <m:t>t</m:t>
            </m:r>
          </m:sub>
        </m:sSub>
        <m:r>
          <m:rPr>
            <m:sty m:val="p"/>
          </m:rPr>
          <m:t>∈</m:t>
        </m:r>
        <m:sSup>
          <m:sSupPr/>
          <m:e>
            <m:r>
              <m:rPr>
                <m:sty m:val="p"/>
              </m:rPr>
              <m:t>ℝ</m:t>
            </m:r>
          </m:e>
          <m:sup>
            <m:r>
              <m:rPr/>
              <m:t>d</m:t>
            </m:r>
          </m:sup>
        </m:sSup>
      </m:oMath>
      <w:r>
        <w:t xml:space="preserve"> 服从受控扩散过程：</w:t>
      </w:r>
    </w:p>
    <w:p w14:paraId="5572C8C9">
      <w:pPr>
        <w:pStyle w:val="3"/>
      </w:pPr>
      <m:oMathPara>
        <m:oMathParaPr>
          <m:jc m:val="center"/>
        </m:oMathParaPr>
        <m:oMath>
          <m:r>
            <m:rPr/>
            <m:t>d</m:t>
          </m:r>
          <m:sSub>
            <m:sSubPr/>
            <m:e>
              <m:r>
                <m:rPr/>
                <m:t>x</m:t>
              </m:r>
            </m:e>
            <m:sub>
              <m:r>
                <m:rPr/>
                <m:t>t</m:t>
              </m:r>
            </m:sub>
          </m:sSub>
          <m:r>
            <m:rPr>
              <m:sty m:val="p"/>
            </m:rPr>
            <m:t>=</m:t>
          </m:r>
          <m:r>
            <m:rPr/>
            <m:t>b</m:t>
          </m:r>
          <m:d>
            <m:dPr>
              <m:sepChr m:val=""/>
            </m:dPr>
            <m:e>
              <m:r>
                <m:rPr/>
                <m:t>t</m:t>
              </m:r>
              <m:r>
                <m:rPr>
                  <m:sty m:val="p"/>
                </m:rPr>
                <m:t>,</m:t>
              </m:r>
              <m:sSub>
                <m:sSubPr/>
                <m:e>
                  <m:r>
                    <m:rPr/>
                    <m:t>x</m:t>
                  </m:r>
                </m:e>
                <m:sub>
                  <m:r>
                    <m:rPr/>
                    <m:t>t</m:t>
                  </m:r>
                </m:sub>
              </m:sSub>
              <m:r>
                <m:rPr>
                  <m:sty m:val="p"/>
                </m:rPr>
                <m:t>,</m:t>
              </m:r>
              <m:sSub>
                <m:sSubPr/>
                <m:e>
                  <m:r>
                    <m:rPr/>
                    <m:t>α</m:t>
                  </m:r>
                </m:e>
                <m:sub>
                  <m:r>
                    <m:rPr/>
                    <m:t>t</m:t>
                  </m:r>
                </m:sub>
              </m:sSub>
              <m:r>
                <m:rPr>
                  <m:sty m:val="p"/>
                </m:rPr>
                <m:t>,</m:t>
              </m:r>
              <m:sSub>
                <m:sSubPr/>
                <m:e>
                  <m:r>
                    <m:rPr/>
                    <m:t>m</m:t>
                  </m:r>
                </m:e>
                <m:sub>
                  <m:r>
                    <m:rPr/>
                    <m:t>t</m:t>
                  </m:r>
                </m:sub>
              </m:sSub>
            </m:e>
          </m:d>
          <m:r>
            <m:rPr/>
            <m:t>dt</m:t>
          </m:r>
          <m:r>
            <m:rPr>
              <m:sty m:val="p"/>
            </m:rPr>
            <m:t>+</m:t>
          </m:r>
          <m:r>
            <m:rPr/>
            <m:t>σd</m:t>
          </m:r>
          <m:sSub>
            <m:sSubPr/>
            <m:e>
              <m:r>
                <m:rPr/>
                <m:t>W</m:t>
              </m:r>
            </m:e>
            <m:sub>
              <m:r>
                <m:rPr/>
                <m:t>t</m:t>
              </m:r>
            </m:sub>
          </m:sSub>
          <m:r>
            <m:rPr>
              <m:sty m:val="p"/>
            </m:rPr>
            <m:t>,</m:t>
          </m:r>
        </m:oMath>
      </m:oMathPara>
    </w:p>
    <w:p w14:paraId="3740E93E">
      <w:pPr>
        <w:pStyle w:val="3"/>
      </w:pPr>
      <w:r>
        <w:t xml:space="preserve">其中 </w:t>
      </w:r>
      <m:oMath>
        <m:sSub>
          <m:sSubPr/>
          <m:e>
            <m:r>
              <m:rPr/>
              <m:t>α</m:t>
            </m:r>
          </m:e>
          <m:sub>
            <m:r>
              <m:rPr/>
              <m:t>t</m:t>
            </m:r>
          </m:sub>
        </m:sSub>
        <m:r>
          <m:rPr>
            <m:sty m:val="p"/>
          </m:rPr>
          <m:t>∈A</m:t>
        </m:r>
      </m:oMath>
      <w:r>
        <w:t xml:space="preserve"> 为控制（策略），</w:t>
      </w:r>
      <m:oMath>
        <m:sSub>
          <m:sSubPr/>
          <m:e>
            <m:r>
              <m:rPr/>
              <m:t>m</m:t>
            </m:r>
          </m:e>
          <m:sub>
            <m:r>
              <m:rPr/>
              <m:t>t</m:t>
            </m:r>
          </m:sub>
        </m:sSub>
        <m:r>
          <m:rPr>
            <m:sty m:val="p"/>
          </m:rPr>
          <m:t>∈P</m:t>
        </m:r>
        <m:d>
          <m:dPr>
            <m:sepChr m:val=""/>
          </m:dPr>
          <m:e>
            <m:sSup>
              <m:sSupPr/>
              <m:e>
                <m:r>
                  <m:rPr>
                    <m:sty m:val="p"/>
                  </m:rPr>
                  <m:t>ℝ</m:t>
                </m:r>
              </m:e>
              <m:sup>
                <m:r>
                  <m:rPr/>
                  <m:t>d</m:t>
                </m:r>
              </m:sup>
            </m:sSup>
          </m:e>
        </m:d>
      </m:oMath>
      <w:r>
        <w:t xml:space="preserve"> 为时刻 </w:t>
      </w:r>
      <m:oMath>
        <m:r>
          <m:rPr/>
          <m:t>t</m:t>
        </m:r>
      </m:oMath>
      <w:r>
        <w:t xml:space="preserve"> 智能体群体的状态分布（平均场），</w:t>
      </w:r>
      <m:oMath>
        <m:sSub>
          <m:sSubPr/>
          <m:e>
            <m:r>
              <m:rPr/>
              <m:t>W</m:t>
            </m:r>
          </m:e>
          <m:sub>
            <m:r>
              <m:rPr/>
              <m:t>t</m:t>
            </m:r>
          </m:sub>
        </m:sSub>
      </m:oMath>
      <w:r>
        <w:t xml:space="preserve"> 为标准布朗运动。智能体的目标不再是最大化单一标量成本，而是最小化一个 </w:t>
      </w:r>
      <m:oMath>
        <m:r>
          <m:rPr/>
          <m:t>K</m:t>
        </m:r>
      </m:oMath>
      <w:r>
        <w:t xml:space="preserve"> 维的成本向量泛函：</w:t>
      </w:r>
    </w:p>
    <w:p w14:paraId="1C4B1113">
      <w:pPr>
        <w:pStyle w:val="3"/>
      </w:pPr>
      <m:oMathPara>
        <m:oMathParaPr>
          <m:jc m:val="center"/>
        </m:oMathParaPr>
        <m:oMath>
          <m:r>
            <m:rPr>
              <m:sty m:val="b"/>
            </m:rPr>
            <m:t>J</m:t>
          </m:r>
          <m:d>
            <m:dPr>
              <m:sepChr m:val=""/>
            </m:dPr>
            <m:e>
              <m:r>
                <m:rPr/>
                <m:t>α</m:t>
              </m:r>
              <m:r>
                <m:rPr>
                  <m:sty m:val="p"/>
                </m:rPr>
                <m:t>,</m:t>
              </m:r>
              <m:r>
                <m:rPr/>
                <m:t>m</m:t>
              </m:r>
            </m:e>
          </m:d>
          <m:r>
            <m:rPr>
              <m:sty m:val="p"/>
            </m:rPr>
            <m:t>=E</m:t>
          </m:r>
          <m:d>
            <m:dPr>
              <m:begChr m:val="["/>
              <m:sepChr m:val=""/>
              <m:endChr m:val=""/>
            </m:dPr>
            <m:e>
              <m:r>
                <m:rPr/>
                <m:t>93</m:t>
              </m:r>
              <m:r>
                <m:rPr>
                  <m:sty m:val="p"/>
                </m:rPr>
                <m:t>]∈</m:t>
              </m:r>
              <m:sSup>
                <m:sSupPr/>
                <m:e>
                  <m:r>
                    <m:rPr>
                      <m:sty m:val="p"/>
                    </m:rPr>
                    <m:t>ℝ</m:t>
                  </m:r>
                </m:e>
                <m:sup>
                  <m:r>
                    <m:rPr/>
                    <m:t>K</m:t>
                  </m:r>
                </m:sup>
              </m:sSup>
              <m:r>
                <m:rPr>
                  <m:sty m:val="p"/>
                </m:rPr>
                <m:t>。</m:t>
              </m:r>
            </m:e>
          </m:d>
        </m:oMath>
      </m:oMathPara>
    </w:p>
    <w:p w14:paraId="779F149A">
      <w:pPr>
        <w:pStyle w:val="3"/>
      </w:pPr>
      <w:r>
        <w:t>这里，</w:t>
      </w:r>
      <m:oMath>
        <m:r>
          <m:rPr>
            <m:sty m:val="b"/>
          </m:rPr>
          <m:t>L</m:t>
        </m:r>
      </m:oMath>
      <w:r>
        <w:t xml:space="preserve"> 和 </w:t>
      </w:r>
      <m:oMath>
        <m:r>
          <m:rPr>
            <m:sty m:val="b"/>
          </m:rPr>
          <m:t>g</m:t>
        </m:r>
      </m:oMath>
      <w:r>
        <w:t xml:space="preserve"> 分别为运行成本和终端成本的向量值函数，每个分量对应一个不同的目标（如能源消耗、任务完成度、安全风险等）。智能体的偏好由 </w:t>
      </w:r>
      <m:oMath>
        <m:sSup>
          <m:sSupPr/>
          <m:e>
            <m:r>
              <m:rPr>
                <m:sty m:val="p"/>
              </m:rPr>
              <m:t>ℝ</m:t>
            </m:r>
          </m:e>
          <m:sup>
            <m:r>
              <m:rPr/>
              <m:t>K</m:t>
            </m:r>
          </m:sup>
        </m:sSup>
      </m:oMath>
      <w:r>
        <w:t xml:space="preserve"> 上的Pareto锥序定义。</w:t>
      </w:r>
    </w:p>
    <w:p w14:paraId="0F864946">
      <w:pPr>
        <w:pStyle w:val="3"/>
      </w:pPr>
      <w:r>
        <w:rPr>
          <w:b/>
        </w:rPr>
        <w:t>多目标平均场均衡</w:t>
      </w:r>
      <w:r>
        <w:t xml:space="preserve"> 由以下两组条件定义： 1. </w:t>
      </w:r>
      <w:r>
        <w:rPr>
          <w:b/>
        </w:rPr>
        <w:t>最优性</w:t>
      </w:r>
      <w:r>
        <w:t xml:space="preserve">：给定平均场分布流 </w:t>
      </w:r>
      <m:oMath>
        <m:r>
          <m:rPr>
            <m:sty m:val="p"/>
          </m:rPr>
          <m:t>{</m:t>
        </m:r>
        <m:sSub>
          <m:sSubPr/>
          <m:e>
            <m:r>
              <m:rPr/>
              <m:t>m</m:t>
            </m:r>
          </m:e>
          <m:sub>
            <m:r>
              <m:rPr/>
              <m:t>t</m:t>
            </m:r>
          </m:sub>
        </m:sSub>
        <m:sSub>
          <m:sSubPr/>
          <m:e>
            <m:r>
              <m:rPr>
                <m:sty m:val="p"/>
              </m:rPr>
              <m:t>}</m:t>
            </m:r>
          </m:e>
          <m:sub>
            <m:r>
              <m:rPr/>
              <m:t>t</m:t>
            </m:r>
            <m:r>
              <m:rPr>
                <m:sty m:val="p"/>
              </m:rPr>
              <m:t>∈</m:t>
            </m:r>
            <m:d>
              <m:dPr>
                <m:begChr m:val="["/>
                <m:sepChr m:val=""/>
                <m:endChr m:val="]"/>
              </m:dPr>
              <m:e>
                <m:r>
                  <m:rPr/>
                  <m:t>1</m:t>
                </m:r>
              </m:e>
            </m:d>
          </m:sub>
        </m:sSub>
      </m:oMath>
      <w:r>
        <w:t xml:space="preserve">，代表性智能体的最优控制问题是在向量偏序 </w:t>
      </w:r>
      <m:oMath>
        <m:r>
          <m:rPr>
            <m:sty m:val="p"/>
          </m:rPr>
          <m:t>≼</m:t>
        </m:r>
      </m:oMath>
      <w:r>
        <w:t xml:space="preserve"> 下寻找</w:t>
      </w:r>
      <w:r>
        <w:rPr>
          <w:b/>
        </w:rPr>
        <w:t>帕累托最优控制策略</w:t>
      </w:r>
      <w:r>
        <w:t xml:space="preserve"> </w:t>
      </w:r>
      <m:oMath>
        <m:sSup>
          <m:sSupPr/>
          <m:e>
            <m:r>
              <m:rPr/>
              <m:t>α</m:t>
            </m:r>
          </m:e>
          <m:sup>
            <m:r>
              <m:rPr>
                <m:sty m:val="p"/>
              </m:rPr>
              <m:t>∗</m:t>
            </m:r>
          </m:sup>
        </m:sSup>
      </m:oMath>
      <w:r>
        <w:t xml:space="preserve">。这通常没有唯一解，而是对应一个帕累托最优策略集。 2. </w:t>
      </w:r>
      <w:r>
        <w:rPr>
          <w:b/>
        </w:rPr>
        <w:t>一致性</w:t>
      </w:r>
      <w:r>
        <w:t xml:space="preserve">：当所有智能体都采用来自该帕累托最优策略集中的某个策略 </w:t>
      </w:r>
      <m:oMath>
        <m:sSup>
          <m:sSupPr/>
          <m:e>
            <m:r>
              <m:rPr/>
              <m:t>α</m:t>
            </m:r>
          </m:e>
          <m:sup>
            <m:r>
              <m:rPr>
                <m:sty m:val="p"/>
              </m:rPr>
              <m:t>∗</m:t>
            </m:r>
          </m:sup>
        </m:sSup>
      </m:oMath>
      <w:r>
        <w:t xml:space="preserve">（可能通过某种选择机制）时，所诱导出的状态分布过程恰好等于 </w:t>
      </w:r>
      <m:oMath>
        <m:r>
          <m:rPr>
            <m:sty m:val="p"/>
          </m:rPr>
          <m:t>{</m:t>
        </m:r>
        <m:sSub>
          <m:sSubPr/>
          <m:e>
            <m:r>
              <m:rPr/>
              <m:t>m</m:t>
            </m:r>
          </m:e>
          <m:sub>
            <m:r>
              <m:rPr/>
              <m:t>t</m:t>
            </m:r>
          </m:sub>
        </m:sSub>
        <m:r>
          <m:rPr>
            <m:sty m:val="p"/>
          </m:rPr>
          <m:t>}</m:t>
        </m:r>
      </m:oMath>
      <w:r>
        <w:t>。</w:t>
      </w:r>
    </w:p>
    <w:p w14:paraId="40FE6628">
      <w:pPr>
        <w:pStyle w:val="3"/>
      </w:pPr>
      <w:r>
        <w:t xml:space="preserve">通过向量值动态规划，可以推导出刻画均衡的耦合偏微分方程系统。定义智能体的向量值值函数 </w:t>
      </w:r>
      <m:oMath>
        <m:r>
          <m:rPr>
            <m:sty m:val="b"/>
          </m:rPr>
          <m:t>V</m:t>
        </m:r>
        <m:d>
          <m:dPr>
            <m:sepChr m:val=""/>
          </m:dPr>
          <m:e>
            <m:r>
              <m:rPr/>
              <m:t>t</m:t>
            </m:r>
            <m:r>
              <m:rPr>
                <m:sty m:val="p"/>
              </m:rPr>
              <m:t>,</m:t>
            </m:r>
            <m:r>
              <m:rPr/>
              <m:t>x</m:t>
            </m:r>
          </m:e>
        </m:d>
        <m:r>
          <m:rPr>
            <m:sty m:val="p"/>
          </m:rPr>
          <m:t>:</m:t>
        </m:r>
        <m:d>
          <m:dPr>
            <m:begChr m:val="["/>
            <m:sepChr m:val=""/>
            <m:endChr m:val="]"/>
          </m:dPr>
          <m:e>
            <m:r>
              <m:rPr/>
              <m:t>1</m:t>
            </m:r>
          </m:e>
        </m:d>
        <m:r>
          <m:rPr>
            <m:sty m:val="p"/>
          </m:rPr>
          <m:t>×</m:t>
        </m:r>
        <m:sSup>
          <m:sSupPr/>
          <m:e>
            <m:r>
              <m:rPr>
                <m:sty m:val="p"/>
              </m:rPr>
              <m:t>ℝ</m:t>
            </m:r>
          </m:e>
          <m:sup>
            <m:r>
              <m:rPr/>
              <m:t>d</m:t>
            </m:r>
          </m:sup>
        </m:sSup>
        <m:r>
          <m:rPr>
            <m:sty m:val="p"/>
          </m:rPr>
          <m:t>→</m:t>
        </m:r>
        <m:sSup>
          <m:sSupPr/>
          <m:e>
            <m:r>
              <m:rPr>
                <m:sty m:val="p"/>
              </m:rPr>
              <m:t>ℝ</m:t>
            </m:r>
          </m:e>
          <m:sup>
            <m:r>
              <m:rPr/>
              <m:t>K</m:t>
            </m:r>
          </m:sup>
        </m:sSup>
      </m:oMath>
      <w:r>
        <w:t xml:space="preserve">，其第 </w:t>
      </w:r>
      <m:oMath>
        <m:r>
          <m:rPr/>
          <m:t>k</m:t>
        </m:r>
      </m:oMath>
      <w:r>
        <w:t xml:space="preserve"> 个分量 </w:t>
      </w:r>
      <m:oMath>
        <m:sSub>
          <m:sSubPr/>
          <m:e>
            <m:r>
              <m:rPr/>
              <m:t>V</m:t>
            </m:r>
          </m:e>
          <m:sub>
            <m:r>
              <m:rPr/>
              <m:t>k</m:t>
            </m:r>
          </m:sub>
        </m:sSub>
        <m:d>
          <m:dPr>
            <m:sepChr m:val=""/>
          </m:dPr>
          <m:e>
            <m:r>
              <m:rPr/>
              <m:t>t</m:t>
            </m:r>
            <m:r>
              <m:rPr>
                <m:sty m:val="p"/>
              </m:rPr>
              <m:t>,</m:t>
            </m:r>
            <m:r>
              <m:rPr/>
              <m:t>x</m:t>
            </m:r>
          </m:e>
        </m:d>
      </m:oMath>
      <w:r>
        <w:t xml:space="preserve"> 表示从 </w:t>
      </w:r>
      <m:oMath>
        <m:d>
          <m:dPr>
            <m:sepChr m:val=""/>
          </m:dPr>
          <m:e>
            <m:r>
              <m:rPr/>
              <m:t>t</m:t>
            </m:r>
            <m:r>
              <m:rPr>
                <m:sty m:val="p"/>
              </m:rPr>
              <m:t>,</m:t>
            </m:r>
            <m:r>
              <m:rPr/>
              <m:t>x</m:t>
            </m:r>
          </m:e>
        </m:d>
      </m:oMath>
      <w:r>
        <w:t xml:space="preserve"> 出发，在第 </w:t>
      </w:r>
      <m:oMath>
        <m:r>
          <m:rPr/>
          <m:t>k</m:t>
        </m:r>
      </m:oMath>
      <w:r>
        <w:t xml:space="preserve"> 个目标下的最优成本（在其他目标约束下）。则 </w:t>
      </w:r>
      <m:oMath>
        <m:r>
          <m:rPr>
            <m:sty m:val="b"/>
          </m:rPr>
          <m:t>V</m:t>
        </m:r>
      </m:oMath>
      <w:r>
        <w:t xml:space="preserve"> 满足一个</w:t>
      </w:r>
      <w:r>
        <w:rPr>
          <w:b/>
        </w:rPr>
        <w:t>向量值的哈密顿-雅可比-贝尔曼方程</w:t>
      </w:r>
      <w:r>
        <w:t>：</w:t>
      </w:r>
    </w:p>
    <w:p w14:paraId="40C344AC">
      <w:pPr>
        <w:pStyle w:val="3"/>
      </w:pPr>
      <m:oMathPara>
        <m:oMathParaPr>
          <m:jc m:val="center"/>
        </m:oMathParaPr>
        <m:oMath>
          <m:r>
            <m:rPr>
              <m:sty m:val="p"/>
            </m:rPr>
            <m:t>−</m:t>
          </m:r>
          <m:sSub>
            <m:sSubPr/>
            <m:e>
              <m:r>
                <m:rPr>
                  <m:sty m:val="p"/>
                </m:rPr>
                <m:t>∂</m:t>
              </m:r>
            </m:e>
            <m:sub>
              <m:r>
                <m:rPr/>
                <m:t>t</m:t>
              </m:r>
            </m:sub>
          </m:sSub>
          <m:r>
            <m:rPr>
              <m:sty m:val="b"/>
            </m:rPr>
            <m:t>V</m:t>
          </m:r>
          <m:r>
            <m:rPr>
              <m:sty m:val="p"/>
            </m:rPr>
            <m:t>−</m:t>
          </m:r>
          <m:f>
            <m:fPr/>
            <m:num>
              <m:sSup>
                <m:sSupPr/>
                <m:e>
                  <m:r>
                    <m:rPr/>
                    <m:t>σ</m:t>
                  </m:r>
                </m:e>
                <m:sup>
                  <m:r>
                    <m:rPr/>
                    <m:t>2</m:t>
                  </m:r>
                </m:sup>
              </m:sSup>
            </m:num>
            <m:den>
              <m:r>
                <m:rPr/>
                <m:t>2</m:t>
              </m:r>
            </m:den>
          </m:f>
          <m:sSub>
            <m:sSubPr/>
            <m:e>
              <m:r>
                <m:rPr/>
                <m:t>Δ</m:t>
              </m:r>
            </m:e>
            <m:sub>
              <m:r>
                <m:rPr/>
                <m:t>x</m:t>
              </m:r>
            </m:sub>
          </m:sSub>
          <m:r>
            <m:rPr>
              <m:sty m:val="b"/>
            </m:rPr>
            <m:t>V</m:t>
          </m:r>
          <m:r>
            <m:rPr>
              <m:sty m:val="p"/>
            </m:rPr>
            <m:t>+</m:t>
          </m:r>
          <m:r>
            <m:rPr>
              <m:sty m:val="b"/>
            </m:rPr>
            <m:t>H</m:t>
          </m:r>
          <m:d>
            <m:dPr>
              <m:sepChr m:val=""/>
            </m:dPr>
            <m:e>
              <m:r>
                <m:rPr/>
                <m:t>t</m:t>
              </m:r>
              <m:r>
                <m:rPr>
                  <m:sty m:val="p"/>
                </m:rPr>
                <m:t>,</m:t>
              </m:r>
              <m:r>
                <m:rPr/>
                <m:t>x</m:t>
              </m:r>
              <m:r>
                <m:rPr>
                  <m:sty m:val="p"/>
                </m:rPr>
                <m:t>,</m:t>
              </m:r>
              <m:sSub>
                <m:sSubPr/>
                <m:e>
                  <m:r>
                    <m:rPr/>
                    <m:t>D</m:t>
                  </m:r>
                </m:e>
                <m:sub>
                  <m:r>
                    <m:rPr/>
                    <m:t>x</m:t>
                  </m:r>
                </m:sub>
              </m:sSub>
              <m:r>
                <m:rPr>
                  <m:sty m:val="b"/>
                </m:rPr>
                <m:t>V</m:t>
              </m:r>
              <m:r>
                <m:rPr>
                  <m:sty m:val="p"/>
                </m:rPr>
                <m:t>,</m:t>
              </m:r>
              <m:r>
                <m:rPr/>
                <m:t>m</m:t>
              </m:r>
            </m:e>
          </m:d>
          <m:r>
            <m:rPr>
              <m:sty m:val="p"/>
            </m:rPr>
            <m:t>=</m:t>
          </m:r>
          <m:r>
            <m:rPr>
              <m:sty m:val="b"/>
            </m:rPr>
            <m:t>0</m:t>
          </m:r>
          <m:r>
            <m:rPr>
              <m:sty m:val="p"/>
            </m:rPr>
            <m:t>,</m:t>
          </m:r>
        </m:oMath>
      </m:oMathPara>
    </w:p>
    <w:p w14:paraId="2F530F41">
      <w:pPr>
        <w:pStyle w:val="3"/>
      </w:pPr>
      <w:r>
        <w:t xml:space="preserve">其中向量值哈密顿量 </w:t>
      </w:r>
      <m:oMath>
        <m:r>
          <m:rPr>
            <m:sty m:val="b"/>
          </m:rPr>
          <m:t>H</m:t>
        </m:r>
      </m:oMath>
      <w:r>
        <w:t xml:space="preserve"> 定义为：</w:t>
      </w:r>
    </w:p>
    <w:p w14:paraId="4D3321C3">
      <w:pPr>
        <w:pStyle w:val="3"/>
      </w:pPr>
      <m:oMathPara>
        <m:oMathParaPr>
          <m:jc m:val="center"/>
        </m:oMathParaPr>
        <m:oMath>
          <m:r>
            <m:rPr>
              <m:sty m:val="b"/>
            </m:rPr>
            <m:t>H</m:t>
          </m:r>
          <m:d>
            <m:dPr>
              <m:sepChr m:val=""/>
            </m:dPr>
            <m:e>
              <m:r>
                <m:rPr/>
                <m:t>t</m:t>
              </m:r>
              <m:r>
                <m:rPr>
                  <m:sty m:val="p"/>
                </m:rPr>
                <m:t>,</m:t>
              </m:r>
              <m:r>
                <m:rPr/>
                <m:t>x</m:t>
              </m:r>
              <m:r>
                <m:rPr>
                  <m:sty m:val="p"/>
                </m:rPr>
                <m:t>,</m:t>
              </m:r>
              <m:r>
                <m:rPr>
                  <m:sty m:val="b"/>
                </m:rPr>
                <m:t>p</m:t>
              </m:r>
              <m:r>
                <m:rPr>
                  <m:sty m:val="p"/>
                </m:rPr>
                <m:t>,</m:t>
              </m:r>
              <m:r>
                <m:rPr/>
                <m:t>m</m:t>
              </m:r>
            </m:e>
          </m:d>
          <m:r>
            <m:rPr>
              <m:sty m:val="p"/>
            </m:rPr>
            <m:t>=</m:t>
          </m:r>
          <m:limLow>
            <m:limLowPr/>
            <m:e>
              <m:r>
                <m:rPr>
                  <m:sty m:val="p"/>
                </m:rPr>
                <m:t>inf</m:t>
              </m:r>
            </m:e>
            <m:lim>
              <m:r>
                <m:rPr/>
                <m:t>α</m:t>
              </m:r>
              <m:r>
                <m:rPr>
                  <m:sty m:val="p"/>
                </m:rPr>
                <m:t>∈A</m:t>
              </m:r>
            </m:lim>
          </m:limLow>
          <m:d>
            <m:dPr>
              <m:begChr m:val="{"/>
              <m:sepChr m:val=""/>
              <m:endChr m:val="}"/>
            </m:dPr>
            <m:e>
              <m:r>
                <m:rPr>
                  <m:sty m:val="b"/>
                </m:rPr>
                <m:t>L</m:t>
              </m:r>
              <m:d>
                <m:dPr>
                  <m:sepChr m:val=""/>
                </m:dPr>
                <m:e>
                  <m:r>
                    <m:rPr/>
                    <m:t>t</m:t>
                  </m:r>
                  <m:r>
                    <m:rPr>
                      <m:sty m:val="p"/>
                    </m:rPr>
                    <m:t>,</m:t>
                  </m:r>
                  <m:r>
                    <m:rPr/>
                    <m:t>x</m:t>
                  </m:r>
                  <m:r>
                    <m:rPr>
                      <m:sty m:val="p"/>
                    </m:rPr>
                    <m:t>,</m:t>
                  </m:r>
                  <m:r>
                    <m:rPr/>
                    <m:t>α</m:t>
                  </m:r>
                  <m:r>
                    <m:rPr>
                      <m:sty m:val="p"/>
                    </m:rPr>
                    <m:t>,</m:t>
                  </m:r>
                  <m:r>
                    <m:rPr/>
                    <m:t>m</m:t>
                  </m:r>
                </m:e>
              </m:d>
              <m:r>
                <m:rPr>
                  <m:sty m:val="p"/>
                </m:rPr>
                <m:t>+</m:t>
              </m:r>
              <m:r>
                <m:rPr>
                  <m:sty m:val="b"/>
                </m:rPr>
                <m:t>p</m:t>
              </m:r>
              <m:r>
                <m:rPr>
                  <m:sty m:val="p"/>
                </m:rPr>
                <m:t>⋅</m:t>
              </m:r>
              <m:r>
                <m:rPr/>
                <m:t>b</m:t>
              </m:r>
              <m:d>
                <m:dPr>
                  <m:sepChr m:val=""/>
                </m:dPr>
                <m:e>
                  <m:r>
                    <m:rPr/>
                    <m:t>t</m:t>
                  </m:r>
                  <m:r>
                    <m:rPr>
                      <m:sty m:val="p"/>
                    </m:rPr>
                    <m:t>,</m:t>
                  </m:r>
                  <m:r>
                    <m:rPr/>
                    <m:t>x</m:t>
                  </m:r>
                  <m:r>
                    <m:rPr>
                      <m:sty m:val="p"/>
                    </m:rPr>
                    <m:t>,</m:t>
                  </m:r>
                  <m:r>
                    <m:rPr/>
                    <m:t>α</m:t>
                  </m:r>
                  <m:r>
                    <m:rPr>
                      <m:sty m:val="p"/>
                    </m:rPr>
                    <m:t>,</m:t>
                  </m:r>
                  <m:r>
                    <m:rPr/>
                    <m:t>m</m:t>
                  </m:r>
                </m:e>
              </m:d>
            </m:e>
          </m:d>
          <m:r>
            <m:rPr>
              <m:sty m:val="p"/>
            </m:rPr>
            <m:t>。</m:t>
          </m:r>
        </m:oMath>
      </m:oMathPara>
    </w:p>
    <w:p w14:paraId="3EA94D26">
      <w:pPr>
        <w:pStyle w:val="3"/>
      </w:pPr>
      <w:r>
        <w:t>此处，</w:t>
      </w:r>
      <m:oMath>
        <m:r>
          <m:rPr>
            <m:sty m:val="b"/>
          </m:rPr>
          <m:t>p</m:t>
        </m:r>
      </m:oMath>
      <w:r>
        <w:t xml:space="preserve"> 是一个 </w:t>
      </w:r>
      <m:oMath>
        <m:r>
          <m:rPr/>
          <m:t>K</m:t>
        </m:r>
        <m:r>
          <m:rPr>
            <m:sty m:val="p"/>
          </m:rPr>
          <m:t>×</m:t>
        </m:r>
        <m:r>
          <m:rPr/>
          <m:t>d</m:t>
        </m:r>
      </m:oMath>
      <w:r>
        <w:t xml:space="preserve"> 的雅可比矩阵，“</w:t>
      </w:r>
      <m:oMath>
        <m:r>
          <m:rPr>
            <m:sty m:val="b"/>
          </m:rPr>
          <m:t>p</m:t>
        </m:r>
        <m:r>
          <m:rPr>
            <m:sty m:val="p"/>
          </m:rPr>
          <m:t>⋅</m:t>
        </m:r>
        <m:r>
          <m:rPr/>
          <m:t>b</m:t>
        </m:r>
      </m:oMath>
      <w:r>
        <w:t xml:space="preserve">”应理解为矩阵乘法，结果是一个 </w:t>
      </w:r>
      <m:oMath>
        <m:r>
          <m:rPr/>
          <m:t>K</m:t>
        </m:r>
      </m:oMath>
      <w:r>
        <w:t xml:space="preserve"> 维向量。这个下确界是在向量偏序意义下理解的，通常会产生一个帕累托前沿而非单一点。最优反馈控制 </w:t>
      </w:r>
      <m:oMath>
        <m:sSup>
          <m:sSupPr/>
          <m:e>
            <m:r>
              <m:rPr/>
              <m:t>α</m:t>
            </m:r>
          </m:e>
          <m:sup>
            <m:r>
              <m:rPr>
                <m:sty m:val="p"/>
              </m:rPr>
              <m:t>∗</m:t>
            </m:r>
          </m:sup>
        </m:sSup>
        <m:d>
          <m:dPr>
            <m:sepChr m:val=""/>
          </m:dPr>
          <m:e>
            <m:r>
              <m:rPr/>
              <m:t>t</m:t>
            </m:r>
            <m:r>
              <m:rPr>
                <m:sty m:val="p"/>
              </m:rPr>
              <m:t>,</m:t>
            </m:r>
            <m:r>
              <m:rPr/>
              <m:t>x</m:t>
            </m:r>
          </m:e>
        </m:d>
      </m:oMath>
      <w:r>
        <w:t xml:space="preserve"> 是从该下确界对应的策略集中选出的。</w:t>
      </w:r>
    </w:p>
    <w:p w14:paraId="20D6E90D">
      <w:pPr>
        <w:pStyle w:val="3"/>
      </w:pPr>
      <w:r>
        <w:t xml:space="preserve">另一方面，智能体群体的状态分布 </w:t>
      </w:r>
      <m:oMath>
        <m:r>
          <m:rPr/>
          <m:t>m</m:t>
        </m:r>
        <m:d>
          <m:dPr>
            <m:sepChr m:val=""/>
          </m:dPr>
          <m:e>
            <m:r>
              <m:rPr/>
              <m:t>t</m:t>
            </m:r>
            <m:r>
              <m:rPr>
                <m:sty m:val="p"/>
              </m:rPr>
              <m:t>,</m:t>
            </m:r>
            <m:r>
              <m:rPr/>
              <m:t>x</m:t>
            </m:r>
          </m:e>
        </m:d>
      </m:oMath>
      <w:r>
        <w:t xml:space="preserve"> 的演化由</w:t>
      </w:r>
      <w:r>
        <w:rPr>
          <w:b/>
        </w:rPr>
        <w:t>福克-普朗克方程</w:t>
      </w:r>
      <w:r>
        <w:t>描述：</w:t>
      </w:r>
    </w:p>
    <w:p w14:paraId="72013298">
      <w:pPr>
        <w:pStyle w:val="3"/>
      </w:pPr>
      <m:oMathPara>
        <m:oMathParaPr>
          <m:jc m:val="center"/>
        </m:oMathParaPr>
        <m:oMath>
          <m:sSub>
            <m:sSubPr/>
            <m:e>
              <m:r>
                <m:rPr>
                  <m:sty m:val="p"/>
                </m:rPr>
                <m:t>∂</m:t>
              </m:r>
            </m:e>
            <m:sub>
              <m:r>
                <m:rPr/>
                <m:t>t</m:t>
              </m:r>
            </m:sub>
          </m:sSub>
          <m:r>
            <m:rPr/>
            <m:t>m</m:t>
          </m:r>
          <m:r>
            <m:rPr>
              <m:sty m:val="p"/>
            </m:rPr>
            <m:t>−</m:t>
          </m:r>
          <m:f>
            <m:fPr/>
            <m:num>
              <m:sSup>
                <m:sSupPr/>
                <m:e>
                  <m:r>
                    <m:rPr/>
                    <m:t>σ</m:t>
                  </m:r>
                </m:e>
                <m:sup>
                  <m:r>
                    <m:rPr/>
                    <m:t>2</m:t>
                  </m:r>
                </m:sup>
              </m:sSup>
            </m:num>
            <m:den>
              <m:r>
                <m:rPr/>
                <m:t>2</m:t>
              </m:r>
            </m:den>
          </m:f>
          <m:sSub>
            <m:sSubPr/>
            <m:e>
              <m:r>
                <m:rPr/>
                <m:t>Δ</m:t>
              </m:r>
            </m:e>
            <m:sub>
              <m:r>
                <m:rPr/>
                <m:t>x</m:t>
              </m:r>
            </m:sub>
          </m:sSub>
          <m:r>
            <m:rPr/>
            <m:t>m</m:t>
          </m:r>
          <m:r>
            <m:rPr>
              <m:sty m:val="p"/>
            </m:rPr>
            <m:t>+</m:t>
          </m:r>
          <m:sSub>
            <m:sSubPr/>
            <m:e>
              <m:r>
                <m:rPr>
                  <m:nor/>
                  <m:sty m:val="p"/>
                </m:rPr>
                <w:rPr>
                  <w:b w:val="0"/>
                  <w:i w:val="0"/>
                </w:rPr>
                <m:t>div</m:t>
              </m:r>
            </m:e>
            <m:sub>
              <m:r>
                <m:rPr/>
                <m:t>x</m:t>
              </m:r>
            </m:sub>
          </m:sSub>
          <m:d>
            <m:dPr>
              <m:sepChr m:val=""/>
            </m:dPr>
            <m:e>
              <m:r>
                <m:rPr/>
                <m:t>m</m:t>
              </m:r>
              <m:r>
                <m:rPr>
                  <m:sty m:val="p"/>
                </m:rPr>
                <m:t>⋅</m:t>
              </m:r>
              <m:r>
                <m:rPr/>
                <m:t>b</m:t>
              </m:r>
              <m:d>
                <m:dPr>
                  <m:sepChr m:val=""/>
                </m:dPr>
                <m:e>
                  <m:r>
                    <m:rPr/>
                    <m:t>t</m:t>
                  </m:r>
                  <m:r>
                    <m:rPr>
                      <m:sty m:val="p"/>
                    </m:rPr>
                    <m:t>,</m:t>
                  </m:r>
                  <m:r>
                    <m:rPr/>
                    <m:t>x</m:t>
                  </m:r>
                  <m:r>
                    <m:rPr>
                      <m:sty m:val="p"/>
                    </m:rPr>
                    <m:t>,</m:t>
                  </m:r>
                  <m:sSup>
                    <m:sSupPr/>
                    <m:e>
                      <m:r>
                        <m:rPr/>
                        <m:t>α</m:t>
                      </m:r>
                    </m:e>
                    <m:sup>
                      <m:r>
                        <m:rPr>
                          <m:sty m:val="p"/>
                        </m:rPr>
                        <m:t>∗</m:t>
                      </m:r>
                    </m:sup>
                  </m:sSup>
                  <m:d>
                    <m:dPr>
                      <m:sepChr m:val=""/>
                    </m:dPr>
                    <m:e>
                      <m:r>
                        <m:rPr/>
                        <m:t>t</m:t>
                      </m:r>
                      <m:r>
                        <m:rPr>
                          <m:sty m:val="p"/>
                        </m:rPr>
                        <m:t>,</m:t>
                      </m:r>
                      <m:r>
                        <m:rPr/>
                        <m:t>x</m:t>
                      </m:r>
                    </m:e>
                  </m:d>
                  <m:r>
                    <m:rPr>
                      <m:sty m:val="p"/>
                    </m:rPr>
                    <m:t>,</m:t>
                  </m:r>
                  <m:r>
                    <m:rPr/>
                    <m:t>m</m:t>
                  </m:r>
                </m:e>
              </m:d>
            </m:e>
          </m:d>
          <m:r>
            <m:rPr>
              <m:sty m:val="p"/>
            </m:rPr>
            <m:t>=</m:t>
          </m:r>
          <m:r>
            <m:rPr/>
            <m:t>0</m:t>
          </m:r>
          <m:r>
            <m:rPr>
              <m:sty m:val="p"/>
            </m:rPr>
            <m:t>。</m:t>
          </m:r>
        </m:oMath>
      </m:oMathPara>
    </w:p>
    <w:p w14:paraId="1215CCC6">
      <w:pPr>
        <w:pStyle w:val="3"/>
      </w:pPr>
      <w:r>
        <w:t xml:space="preserve">耦合系统 </w:t>
      </w:r>
      <m:oMath>
        <m:d>
          <m:dPr>
            <m:sepChr m:val=""/>
          </m:dPr>
          <m:e>
            <m:r>
              <m:rPr>
                <m:nor/>
                <m:sty m:val="p"/>
              </m:rPr>
              <w:rPr>
                <w:b w:val="0"/>
                <w:i w:val="0"/>
              </w:rPr>
              <m:t>向量HJB,FP</m:t>
            </m:r>
          </m:e>
        </m:d>
      </m:oMath>
      <w:r>
        <w:t xml:space="preserve"> 构成了多目标平均场均衡的完整刻画 [48]。</w:t>
      </w:r>
    </w:p>
    <w:p w14:paraId="510501A1">
      <w:pPr>
        <w:pStyle w:val="3"/>
      </w:pPr>
      <w:r>
        <w:rPr>
          <w:b/>
        </w:rPr>
        <w:t>理论与计算的核心困境</w:t>
      </w:r>
      <w:r>
        <w:t xml:space="preserve">由此凸显，体现了对静态标量化范式的根本超越： * </w:t>
      </w:r>
      <w:r>
        <w:rPr>
          <w:b/>
        </w:rPr>
        <w:t>均衡的非唯一性与选择问题</w:t>
      </w:r>
      <w:r>
        <w:t xml:space="preserve">：由于向量HJB方程中的下确界对应一个集合，均衡解 </w:t>
      </w:r>
      <m:oMath>
        <m:d>
          <m:dPr>
            <m:sepChr m:val=""/>
          </m:dPr>
          <m:e>
            <m:r>
              <m:rPr>
                <m:sty m:val="b"/>
              </m:rPr>
              <m:t>V</m:t>
            </m:r>
            <m:r>
              <m:rPr>
                <m:sty m:val="p"/>
              </m:rPr>
              <m:t>,</m:t>
            </m:r>
            <m:r>
              <m:rPr/>
              <m:t>m</m:t>
            </m:r>
            <m:r>
              <m:rPr>
                <m:sty m:val="p"/>
              </m:rPr>
              <m:t>,</m:t>
            </m:r>
            <m:sSup>
              <m:sSupPr/>
              <m:e>
                <m:r>
                  <m:rPr/>
                  <m:t>α</m:t>
                </m:r>
              </m:e>
              <m:sup>
                <m:r>
                  <m:rPr>
                    <m:sty m:val="p"/>
                  </m:rPr>
                  <m:t>∗</m:t>
                </m:r>
              </m:sup>
            </m:sSup>
          </m:e>
        </m:d>
      </m:oMath>
      <w:r>
        <w:t xml:space="preserve"> 通常不唯一，而是形成一个连续统，对应不同的目标权衡偏好。这与标量MFG中Lasry-Lions单调性条件保证唯一性形成鲜明对比。如何从这帕累托前沿中选取一个“合理”的均衡，缺乏普适准则，可能依赖于额外的社会选择规则或外生的权重向量。 * </w:t>
      </w:r>
      <w:r>
        <w:rPr>
          <w:b/>
        </w:rPr>
        <w:t>单调性条件的失效</w:t>
      </w:r>
      <w:r>
        <w:t xml:space="preserve">：标量MFG中用于证明存在唯一性的关键工具——单调性条件，在向量情形下难以直接推广。两个分布 </w:t>
      </w:r>
      <m:oMath>
        <m:r>
          <m:rPr/>
          <m:t>m</m:t>
        </m:r>
        <m:r>
          <m:rPr>
            <m:sty m:val="p"/>
          </m:rPr>
          <m:t>,</m:t>
        </m:r>
        <m:r>
          <m:rPr/>
          <m:t>m</m:t>
        </m:r>
        <m:r>
          <m:rPr>
            <m:sty m:val="p"/>
          </m:rPr>
          <m:t>′</m:t>
        </m:r>
      </m:oMath>
      <w:r>
        <w:t xml:space="preserve"> 之间的向量值函数 </w:t>
      </w:r>
      <m:oMath>
        <m:r>
          <m:rPr>
            <m:sty m:val="b"/>
          </m:rPr>
          <m:t>H</m:t>
        </m:r>
      </m:oMath>
      <w:r>
        <w:t xml:space="preserve"> 的差异，无法像标量那样简单地定义符号并导出强制性估计。 * </w:t>
      </w:r>
      <w:r>
        <w:rPr>
          <w:b/>
        </w:rPr>
        <w:t>数值求解的复杂性</w:t>
      </w:r>
      <w:r>
        <w:t xml:space="preserve">：求解向量HJB方程本身就是一个前沿难题。传统数值方法（如有限差分、有限元）需要同时逼近一个向量值函数，并且要在每个网格点、每个时间步求解一个多目标优化问题（计算帕累托前沿）。计算量随目标维数 </w:t>
      </w:r>
      <m:oMath>
        <m:r>
          <m:rPr/>
          <m:t>K</m:t>
        </m:r>
      </m:oMath>
      <w:r>
        <w:t xml:space="preserve"> 急剧增加。一些研究开始探索基于</w:t>
      </w:r>
      <w:r>
        <w:rPr>
          <w:b/>
        </w:rPr>
        <w:t>标量化</w:t>
      </w:r>
      <w:r>
        <w:t xml:space="preserve">的近似方法，即预先选定一组权重向量 </w:t>
      </w:r>
      <m:oMath>
        <m:r>
          <m:rPr>
            <m:sty m:val="p"/>
          </m:rPr>
          <m:t>{</m:t>
        </m:r>
        <m:sSup>
          <m:sSupPr/>
          <m:e>
            <m:r>
              <m:rPr>
                <m:sty m:val="b"/>
              </m:rPr>
              <m:t>w</m:t>
            </m:r>
          </m:e>
          <m:sup>
            <m:r>
              <m:rPr/>
              <m:t>1</m:t>
            </m:r>
          </m:sup>
        </m:sSup>
        <m:r>
          <m:rPr>
            <m:sty m:val="p"/>
          </m:rPr>
          <m:t>,...,</m:t>
        </m:r>
        <m:sSup>
          <m:sSupPr/>
          <m:e>
            <m:r>
              <m:rPr>
                <m:sty m:val="b"/>
              </m:rPr>
              <m:t>w</m:t>
            </m:r>
          </m:e>
          <m:sup>
            <m:r>
              <m:rPr/>
              <m:t>M</m:t>
            </m:r>
          </m:sup>
        </m:sSup>
        <m:r>
          <m:rPr>
            <m:sty m:val="p"/>
          </m:rPr>
          <m:t>}⊂</m:t>
        </m:r>
        <m:sSubSup>
          <m:sSubSupPr/>
          <m:e>
            <m:r>
              <m:rPr>
                <m:sty m:val="p"/>
              </m:rPr>
              <m:t>ℝ</m:t>
            </m:r>
          </m:e>
          <m:sub>
            <m:r>
              <m:rPr>
                <m:sty m:val="p"/>
              </m:rPr>
              <m:t>+</m:t>
            </m:r>
          </m:sub>
          <m:sup>
            <m:r>
              <m:rPr/>
              <m:t>K</m:t>
            </m:r>
          </m:sup>
        </m:sSubSup>
      </m:oMath>
      <w:r>
        <w:t>，对每个权重求解一个标量化后的MFG，然后将这些解作为原多目标MFG均衡帕累托前沿的近似采样点 [49; 56]。这直接继承了</w:t>
      </w:r>
      <w:r>
        <w:rPr>
          <w:b/>
        </w:rPr>
        <w:t>第26.3节</w:t>
      </w:r>
      <w:r>
        <w:t xml:space="preserve">的参数化思想。 * </w:t>
      </w:r>
      <w:r>
        <w:rPr>
          <w:b/>
        </w:rPr>
        <w:t>从有限博弈到平均场极限的收敛性</w:t>
      </w:r>
      <w:r>
        <w:t xml:space="preserve">：理论上，需要证明当具有多目标交互的 </w:t>
      </w:r>
      <m:oMath>
        <m:r>
          <m:rPr/>
          <m:t>N</m:t>
        </m:r>
      </m:oMath>
      <w:r>
        <w:t>-玩家博弈的玩家数趋于无穷时，其纳什均衡序列（在适当意义下）收敛于上述多目标MFG的某个均衡。这方面的严格分析尚处于起步阶段，因为需要处理向量收益下的概率测度拓扑与均衡选择的交互。</w:t>
      </w:r>
    </w:p>
    <w:p w14:paraId="4FA26103">
      <w:pPr>
        <w:pStyle w:val="3"/>
        <w:numPr>
          <w:ilvl w:val="0"/>
          <w:numId w:val="231"/>
        </w:numPr>
        <w:ind w:left="0" w:leftChars="0" w:firstLine="480" w:firstLineChars="0"/>
        <w:rPr>
          <w:b/>
        </w:rPr>
      </w:pPr>
      <w:r>
        <w:rPr>
          <w:b/>
        </w:rPr>
        <w:t>前沿应用：网络安全中的多目标资源分配博弈</w:t>
      </w:r>
    </w:p>
    <w:p w14:paraId="0331BC4F">
      <w:pPr>
        <w:pStyle w:val="3"/>
      </w:pPr>
      <w:r>
        <w:t>向量收益博弈的动态与平均场扩展，在网络安全领域找到了极具说服力的应用场景，完美体现了其建模多维度、动态化、大规模冲突的内在优势 [52]，也为</w:t>
      </w:r>
      <w:r>
        <w:rPr>
          <w:b/>
        </w:rPr>
        <w:t>第26.3节</w:t>
      </w:r>
      <w:r>
        <w:t>末提及的“向动态与大规模系统的扩展”提供了具体案例。现代网络防御已远非简单的“防住”或“被攻破”二元问题，防御者需要在</w:t>
      </w:r>
      <w:r>
        <w:rPr>
          <w:b/>
        </w:rPr>
        <w:t>有限资源</w:t>
      </w:r>
      <w:r>
        <w:t>约束下，同时对多个关键目标进行权衡保护，例如：确保核心服务的</w:t>
      </w:r>
      <w:r>
        <w:rPr>
          <w:b/>
        </w:rPr>
        <w:t>可用性</w:t>
      </w:r>
      <w:r>
        <w:t>（A）、维护数据和系统的</w:t>
      </w:r>
      <w:r>
        <w:rPr>
          <w:b/>
        </w:rPr>
        <w:t>完整性</w:t>
      </w:r>
      <w:r>
        <w:t>（I）、防止敏感信息泄露的</w:t>
      </w:r>
      <w:r>
        <w:rPr>
          <w:b/>
        </w:rPr>
        <w:t>机密性</w:t>
      </w:r>
      <w:r>
        <w:t>（C），此外还可能需考虑</w:t>
      </w:r>
      <w:r>
        <w:rPr>
          <w:b/>
        </w:rPr>
        <w:t>能源消耗</w:t>
      </w:r>
      <w:r>
        <w:t>、</w:t>
      </w:r>
      <w:r>
        <w:rPr>
          <w:b/>
        </w:rPr>
        <w:t>部署成本</w:t>
      </w:r>
      <w:r>
        <w:t>、</w:t>
      </w:r>
      <w:r>
        <w:rPr>
          <w:b/>
        </w:rPr>
        <w:t>攻击响应时间</w:t>
      </w:r>
      <w:r>
        <w:t>等。攻击者同样可能有多个目标。这种多目标冲突天然地呼唤向量收益博弈模型。</w:t>
      </w:r>
    </w:p>
    <w:p w14:paraId="601EFBB1">
      <w:pPr>
        <w:pStyle w:val="3"/>
        <w:numPr>
          <w:ilvl w:val="0"/>
          <w:numId w:val="232"/>
        </w:numPr>
        <w:ind w:left="0" w:leftChars="0" w:firstLine="480" w:firstLineChars="0"/>
        <w:rPr>
          <w:b/>
        </w:rPr>
      </w:pPr>
      <w:r>
        <w:rPr>
          <w:b/>
        </w:rPr>
        <w:t>多目标Stackelberg安全博弈与临界节点保护</w:t>
      </w:r>
      <w:r>
        <w:t xml:space="preserve"> 考虑一个由多个关键节点构成的网络。防御者拥有有限的巡逻资源。经典的Stackelberg安全博弈通常最小化单一目标的期望损失。然而在实践中，不同节点可能承载不同维度的安全价值。因此，防御者的收益（或成本）应为一个向量 </w:t>
      </w:r>
      <m:oMath>
        <m:sSub>
          <m:sSubPr/>
          <m:e>
            <m:r>
              <m:rPr>
                <m:sty m:val="b"/>
              </m:rPr>
              <m:t>r</m:t>
            </m:r>
          </m:e>
          <m:sub>
            <m:r>
              <m:rPr/>
              <m:t>D</m:t>
            </m:r>
          </m:sub>
        </m:sSub>
        <m:r>
          <m:rPr>
            <m:sty m:val="p"/>
          </m:rPr>
          <m:t>=</m:t>
        </m:r>
        <m:d>
          <m:dPr>
            <m:sepChr m:val=""/>
          </m:dPr>
          <m:e>
            <m:sSub>
              <m:sSubPr/>
              <m:e>
                <m:r>
                  <m:rPr/>
                  <m:t>r</m:t>
                </m:r>
              </m:e>
              <m:sub>
                <m:r>
                  <m:rPr/>
                  <m:t>A</m:t>
                </m:r>
              </m:sub>
            </m:sSub>
            <m:r>
              <m:rPr>
                <m:sty m:val="p"/>
              </m:rPr>
              <m:t>,</m:t>
            </m:r>
            <m:sSub>
              <m:sSubPr/>
              <m:e>
                <m:r>
                  <m:rPr/>
                  <m:t>r</m:t>
                </m:r>
              </m:e>
              <m:sub>
                <m:r>
                  <m:rPr/>
                  <m:t>I</m:t>
                </m:r>
              </m:sub>
            </m:sSub>
            <m:r>
              <m:rPr>
                <m:sty m:val="p"/>
              </m:rPr>
              <m:t>,</m:t>
            </m:r>
            <m:sSub>
              <m:sSubPr/>
              <m:e>
                <m:r>
                  <m:rPr/>
                  <m:t>r</m:t>
                </m:r>
              </m:e>
              <m:sub>
                <m:r>
                  <m:rPr/>
                  <m:t>C</m:t>
                </m:r>
              </m:sub>
            </m:sSub>
          </m:e>
        </m:d>
      </m:oMath>
      <w:r>
        <w:t>。</w:t>
      </w:r>
    </w:p>
    <w:p w14:paraId="09766506">
      <w:pPr>
        <w:pStyle w:val="3"/>
      </w:pPr>
      <w:r>
        <w:t>将此建模为</w:t>
      </w:r>
      <w:r>
        <w:rPr>
          <w:b/>
        </w:rPr>
        <w:t>多目标Stackelberg博弈</w:t>
      </w:r>
      <w:r>
        <w:t xml:space="preserve">：防御者（领导者）首先承诺一个随机化的覆盖策略 </w:t>
      </w:r>
      <m:oMath>
        <m:r>
          <m:rPr>
            <m:sty m:val="b"/>
          </m:rPr>
          <m:t>x</m:t>
        </m:r>
        <m:r>
          <m:rPr>
            <m:sty m:val="p"/>
          </m:rPr>
          <m:t>∈X</m:t>
        </m:r>
      </m:oMath>
      <w:r>
        <w:t xml:space="preserve">。攻击者（跟随者）在观察到 </w:t>
      </w:r>
      <m:oMath>
        <m:r>
          <m:rPr>
            <m:sty m:val="b"/>
          </m:rPr>
          <m:t>x</m:t>
        </m:r>
      </m:oMath>
      <w:r>
        <w:t xml:space="preserve"> 后，选择一个节点 </w:t>
      </w:r>
      <m:oMath>
        <m:r>
          <m:rPr/>
          <m:t>t</m:t>
        </m:r>
      </m:oMath>
      <w:r>
        <w:t xml:space="preserve"> 进行攻击。防御者的向量成本为 </w:t>
      </w:r>
      <m:oMath>
        <m:sSub>
          <m:sSubPr/>
          <m:e>
            <m:r>
              <m:rPr>
                <m:sty m:val="b"/>
              </m:rPr>
              <m:t>C</m:t>
            </m:r>
          </m:e>
          <m:sub>
            <m:r>
              <m:rPr/>
              <m:t>D</m:t>
            </m:r>
          </m:sub>
        </m:sSub>
        <m:d>
          <m:dPr>
            <m:sepChr m:val=""/>
          </m:dPr>
          <m:e>
            <m:r>
              <m:rPr/>
              <m:t>t</m:t>
            </m:r>
            <m:r>
              <m:rPr>
                <m:sty m:val="p"/>
              </m:rPr>
              <m:t>,</m:t>
            </m:r>
            <m:r>
              <m:rPr>
                <m:sty m:val="b"/>
              </m:rPr>
              <m:t>x</m:t>
            </m:r>
          </m:e>
        </m:d>
      </m:oMath>
      <w:r>
        <w:t xml:space="preserve">，攻击者的向量收益为 </w:t>
      </w:r>
      <m:oMath>
        <m:sSub>
          <m:sSubPr/>
          <m:e>
            <m:r>
              <m:rPr>
                <m:sty m:val="b"/>
              </m:rPr>
              <m:t>R</m:t>
            </m:r>
          </m:e>
          <m:sub>
            <m:r>
              <m:rPr/>
              <m:t>A</m:t>
            </m:r>
          </m:sub>
        </m:sSub>
        <m:d>
          <m:dPr>
            <m:sepChr m:val=""/>
          </m:dPr>
          <m:e>
            <m:r>
              <m:rPr/>
              <m:t>t</m:t>
            </m:r>
            <m:r>
              <m:rPr>
                <m:sty m:val="p"/>
              </m:rPr>
              <m:t>,</m:t>
            </m:r>
            <m:r>
              <m:rPr>
                <m:sty m:val="b"/>
              </m:rPr>
              <m:t>x</m:t>
            </m:r>
          </m:e>
        </m:d>
      </m:oMath>
      <w:r>
        <w:t>。</w:t>
      </w:r>
      <w:r>
        <w:rPr>
          <w:b/>
        </w:rPr>
        <w:t>帕累托Stackelberg均衡</w:t>
      </w:r>
      <w:r>
        <w:t xml:space="preserve"> 寻求一个防御策略 </w:t>
      </w:r>
      <m:oMath>
        <m:sSup>
          <m:sSupPr/>
          <m:e>
            <m:r>
              <m:rPr>
                <m:sty m:val="b"/>
              </m:rPr>
              <m:t>x</m:t>
            </m:r>
          </m:e>
          <m:sup>
            <m:r>
              <m:rPr>
                <m:sty m:val="p"/>
              </m:rPr>
              <m:t>∗</m:t>
            </m:r>
          </m:sup>
        </m:sSup>
      </m:oMath>
      <w:r>
        <w:t xml:space="preserve">，使得不存在另一个策略 </w:t>
      </w:r>
      <m:oMath>
        <m:r>
          <m:rPr>
            <m:sty m:val="b"/>
          </m:rPr>
          <m:t>x</m:t>
        </m:r>
        <m:r>
          <m:rPr>
            <m:sty m:val="p"/>
          </m:rPr>
          <m:t>′</m:t>
        </m:r>
      </m:oMath>
      <w:r>
        <w:t xml:space="preserve">，能在所有目标分量上产生不高于 </w:t>
      </w:r>
      <m:oMath>
        <m:sSup>
          <m:sSupPr/>
          <m:e>
            <m:r>
              <m:rPr>
                <m:sty m:val="b"/>
              </m:rPr>
              <m:t>x</m:t>
            </m:r>
          </m:e>
          <m:sup>
            <m:r>
              <m:rPr>
                <m:sty m:val="p"/>
              </m:rPr>
              <m:t>∗</m:t>
            </m:r>
          </m:sup>
        </m:sSup>
      </m:oMath>
      <w:r>
        <w:t xml:space="preserve"> 的成本（且至少在一个分量上严格更低），同时假设攻击者会对每个策略做出对其自身（多目标）最优的反应。求解此类均衡极具挑战，因为需要处理双层多目标优化问题。</w:t>
      </w:r>
    </w:p>
    <w:p w14:paraId="6C5E140A">
      <w:pPr>
        <w:pStyle w:val="3"/>
      </w:pPr>
      <w:r>
        <w:rPr>
          <w:b/>
        </w:rPr>
        <w:t>临界节点游戏</w:t>
      </w:r>
      <w:r>
        <w:t>是这类问题的一个特例，攻击者试图通过攻击一组节点来最大化破坏网络的连通性（可用性），而防御者则优先保护这些关键节点。若将“网络连通性损失”和“防御资源消耗”视为两个冲突的目标，该问题便成为一个双目标博弈。研究表明，寻找帕累托最优的防御方案可以归结为求解一系列整数规划问题，其解集定义了安全投资与网络鲁棒性之间的权衡前沿 [129]。</w:t>
      </w:r>
    </w:p>
    <w:p w14:paraId="0A0E3E6F">
      <w:pPr>
        <w:pStyle w:val="3"/>
        <w:numPr>
          <w:ilvl w:val="0"/>
          <w:numId w:val="232"/>
        </w:numPr>
        <w:ind w:left="0" w:leftChars="0" w:firstLine="480" w:firstLineChars="0"/>
        <w:rPr>
          <w:b/>
        </w:rPr>
      </w:pPr>
      <w:r>
        <w:rPr>
          <w:b/>
        </w:rPr>
        <w:t>多目标随机博弈建模高级持续性威胁</w:t>
      </w:r>
      <w:r>
        <w:t xml:space="preserve"> APT攻击等高级持续性威胁具有明显的多阶段特性。防御者在不同阶段可采取不同的响应措施。每个阶段行动都会产生多方面的后果。这自然形成一个</w:t>
      </w:r>
      <w:r>
        <w:rPr>
          <w:b/>
        </w:rPr>
        <w:t>多目标随机博弈</w:t>
      </w:r>
      <w:r>
        <w:t xml:space="preserve">模型 [54; 66]。状态 </w:t>
      </w:r>
      <m:oMath>
        <m:r>
          <m:rPr/>
          <m:t>s</m:t>
        </m:r>
      </m:oMath>
      <w:r>
        <w:t xml:space="preserve"> 可以编码网络的安全状态、攻击者所处阶段、防御资源剩余等。行动 </w:t>
      </w:r>
      <m:oMath>
        <m:r>
          <m:rPr>
            <m:sty m:val="b"/>
          </m:rPr>
          <m:t>a</m:t>
        </m:r>
      </m:oMath>
      <w:r>
        <w:t xml:space="preserve"> 包含攻防双方的策略。转移概率 </w:t>
      </w:r>
      <m:oMath>
        <m:r>
          <m:rPr/>
          <m:t>P</m:t>
        </m:r>
        <m:d>
          <m:dPr>
            <m:sepChr m:val=""/>
          </m:dPr>
          <m:e>
            <m:r>
              <m:rPr/>
              <m:t>s</m:t>
            </m:r>
            <m:r>
              <m:rPr>
                <m:sty m:val="p"/>
              </m:rPr>
              <m:t>′|</m:t>
            </m:r>
            <m:r>
              <m:rPr/>
              <m:t>s</m:t>
            </m:r>
            <m:r>
              <m:rPr>
                <m:sty m:val="p"/>
              </m:rPr>
              <m:t>,</m:t>
            </m:r>
            <m:r>
              <m:rPr>
                <m:sty m:val="b"/>
              </m:rPr>
              <m:t>a</m:t>
            </m:r>
          </m:e>
        </m:d>
      </m:oMath>
      <w:r>
        <w:t xml:space="preserve"> 模拟攻防对抗的不确定性结果。收益向量 </w:t>
      </w:r>
      <m:oMath>
        <m:sSub>
          <m:sSubPr/>
          <m:e>
            <m:r>
              <m:rPr>
                <m:sty m:val="b"/>
              </m:rPr>
              <m:t>r</m:t>
            </m:r>
          </m:e>
          <m:sub>
            <m:r>
              <m:rPr/>
              <m:t>i</m:t>
            </m:r>
          </m:sub>
        </m:sSub>
        <m:d>
          <m:dPr>
            <m:sepChr m:val=""/>
          </m:dPr>
          <m:e>
            <m:r>
              <m:rPr/>
              <m:t>s</m:t>
            </m:r>
            <m:r>
              <m:rPr>
                <m:sty m:val="p"/>
              </m:rPr>
              <m:t>,</m:t>
            </m:r>
            <m:r>
              <m:rPr>
                <m:sty m:val="b"/>
              </m:rPr>
              <m:t>a</m:t>
            </m:r>
          </m:e>
        </m:d>
      </m:oMath>
      <w:r>
        <w:t xml:space="preserve"> 量化了阶段性的多目标得失。</w:t>
      </w:r>
    </w:p>
    <w:p w14:paraId="3E49CE78">
      <w:pPr>
        <w:pStyle w:val="3"/>
      </w:pPr>
      <w:r>
        <w:t>求解此类模型的均衡能为防御者提供动态的、适应性的多目标最优响应策略。然而，由于状态空间巨大和目标维数，精确求解几乎不可能。现有研究多采用</w:t>
      </w:r>
      <w:r>
        <w:rPr>
          <w:b/>
        </w:rPr>
        <w:t>近似动态规划</w:t>
      </w:r>
      <w:r>
        <w:t>与</w:t>
      </w:r>
      <w:r>
        <w:rPr>
          <w:b/>
        </w:rPr>
        <w:t>学习算法</w:t>
      </w:r>
      <w:r>
        <w:t>，例如结合双Oracle框架与多目标强化学习来逼近帕累托最优响应集 [18]，这与</w:t>
      </w:r>
      <w:r>
        <w:rPr>
          <w:b/>
        </w:rPr>
        <w:t>第26.3节</w:t>
      </w:r>
      <w:r>
        <w:t>末尾提及的学习算法方向一致。</w:t>
      </w:r>
    </w:p>
    <w:p w14:paraId="10A0909D">
      <w:pPr>
        <w:pStyle w:val="3"/>
        <w:numPr>
          <w:ilvl w:val="0"/>
          <w:numId w:val="232"/>
        </w:numPr>
        <w:ind w:left="0" w:leftChars="0" w:firstLine="480" w:firstLineChars="0"/>
        <w:rPr>
          <w:b/>
        </w:rPr>
      </w:pPr>
      <w:r>
        <w:rPr>
          <w:b/>
        </w:rPr>
        <w:t>多目标平均场安全博弈与大规模物联网防护</w:t>
      </w:r>
      <w:r>
        <w:t xml:space="preserve"> 当考虑城市级物联网、大型企业网时，防御者面对的是成千上万的异构设备。每个设备都有其自身的脆弱性和需保护的多维价值。设备之间通过网络连接相互影响。</w:t>
      </w:r>
    </w:p>
    <w:p w14:paraId="657F670F">
      <w:pPr>
        <w:pStyle w:val="3"/>
      </w:pPr>
      <w:r>
        <w:t>此时，</w:t>
      </w:r>
      <w:r>
        <w:rPr>
          <w:b/>
        </w:rPr>
        <w:t>多目标平均场博弈</w:t>
      </w:r>
      <w:r>
        <w:t xml:space="preserve">提供了一个强大的建模工具 [14]。可以将每个设备视为一个同质或分类型的智能体。其状态 </w:t>
      </w:r>
      <m:oMath>
        <m:r>
          <m:rPr/>
          <m:t>x</m:t>
        </m:r>
      </m:oMath>
      <w:r>
        <w:t xml:space="preserve"> 可以表示其安全健康度。控制 </w:t>
      </w:r>
      <m:oMath>
        <m:r>
          <m:rPr/>
          <m:t>α</m:t>
        </m:r>
      </m:oMath>
      <w:r>
        <w:t xml:space="preserve"> 是设备自身的安全投入。平均场 </w:t>
      </w:r>
      <m:oMath>
        <m:sSub>
          <m:sSubPr/>
          <m:e>
            <m:r>
              <m:rPr/>
              <m:t>m</m:t>
            </m:r>
          </m:e>
          <m:sub>
            <m:r>
              <m:rPr/>
              <m:t>t</m:t>
            </m:r>
          </m:sub>
        </m:sSub>
      </m:oMath>
      <w:r>
        <w:t xml:space="preserve"> 描述了整个网络中设备状态的分布。每个设备的目标是最小化一个向量成本，该成本依赖于自身状态、采取的行动、以及整体网络的“安全氛围”。</w:t>
      </w:r>
    </w:p>
    <w:p w14:paraId="72154289">
      <w:pPr>
        <w:pStyle w:val="3"/>
      </w:pPr>
      <w:r>
        <w:t xml:space="preserve">该MFG的均衡解 </w:t>
      </w:r>
      <m:oMath>
        <m:sSup>
          <m:sSupPr/>
          <m:e>
            <m:r>
              <m:rPr/>
              <m:t>α</m:t>
            </m:r>
          </m:e>
          <m:sup>
            <m:r>
              <m:rPr>
                <m:sty m:val="p"/>
              </m:rPr>
              <m:t>∗</m:t>
            </m:r>
          </m:sup>
        </m:sSup>
        <m:d>
          <m:dPr>
            <m:sepChr m:val=""/>
          </m:dPr>
          <m:e>
            <m:r>
              <m:rPr/>
              <m:t>x</m:t>
            </m:r>
            <m:r>
              <m:rPr>
                <m:sty m:val="p"/>
              </m:rPr>
              <m:t>,</m:t>
            </m:r>
            <m:r>
              <m:rPr/>
              <m:t>m</m:t>
            </m:r>
          </m:e>
        </m:d>
      </m:oMath>
      <w:r>
        <w:t xml:space="preserve"> 给出了在宏观统计规律 </w:t>
      </w:r>
      <m:oMath>
        <m:sSub>
          <m:sSubPr/>
          <m:e>
            <m:r>
              <m:rPr/>
              <m:t>m</m:t>
            </m:r>
          </m:e>
          <m:sub>
            <m:r>
              <m:rPr/>
              <m:t>t</m:t>
            </m:r>
          </m:sub>
        </m:sSub>
      </m:oMath>
      <w:r>
        <w:t xml:space="preserve"> 下，每个微观设备的最优多目标安全策略。一致性条件保证了当所有设备都遵循此策略时，宏观演化出的状态分布正是 </w:t>
      </w:r>
      <m:oMath>
        <m:sSub>
          <m:sSubPr/>
          <m:e>
            <m:r>
              <m:rPr/>
              <m:t>m</m:t>
            </m:r>
          </m:e>
          <m:sub>
            <m:r>
              <m:rPr/>
              <m:t>t</m:t>
            </m:r>
          </m:sub>
        </m:sSub>
      </m:oMath>
      <w:r>
        <w:t>。这为设计分布式的、自适应的网络安全策略提供了理论蓝图。数值求解此类MFG可以揭示网络安全投资的社会最优水平，以及个体理性与集体安全之间的多目标权衡关系。</w:t>
      </w:r>
    </w:p>
    <w:p w14:paraId="278E2C12">
      <w:pPr>
        <w:pStyle w:val="3"/>
        <w:numPr>
          <w:ilvl w:val="0"/>
          <w:numId w:val="232"/>
        </w:numPr>
        <w:ind w:left="0" w:leftChars="0" w:firstLine="480" w:firstLineChars="0"/>
        <w:rPr>
          <w:b/>
        </w:rPr>
      </w:pPr>
      <w:r>
        <w:rPr>
          <w:b/>
        </w:rPr>
        <w:t>行为因素与多目标决策的融合</w:t>
      </w:r>
      <w:r>
        <w:t xml:space="preserve"> 在实际安全决策中，决策者可能表现出有限理性，特别是在处理多维度风险时。</w:t>
      </w:r>
      <w:r>
        <w:rPr>
          <w:b/>
        </w:rPr>
        <w:t>前景理论</w:t>
      </w:r>
      <w:r>
        <w:t>指出，决策者对概率的感知是非线性的，对损失和收益的敏感度不对称。在多目标背景下，这种扭曲可能在不同目标上有不同表现。</w:t>
      </w:r>
    </w:p>
    <w:p w14:paraId="0DA85317">
      <w:pPr>
        <w:pStyle w:val="3"/>
      </w:pPr>
      <w:r>
        <w:t>将行为经济学模型融入多目标安全博弈，能极大提升模型的描述准确性和预测能力 [42; 8]。这需要在向量收益函数中引入价值函数变换和概率权重函数。求解行为均衡（如Quantal Response Equilibrium的向量推广）可以解释和预测现实中观察到的、看似“非最优”的安全投资模式，并设计出更鲁棒的防御机制。</w:t>
      </w:r>
    </w:p>
    <w:p w14:paraId="1E71D6D4">
      <w:pPr>
        <w:pStyle w:val="3"/>
        <w:numPr>
          <w:ilvl w:val="0"/>
          <w:numId w:val="231"/>
        </w:numPr>
        <w:ind w:left="0" w:leftChars="0" w:firstLine="480" w:firstLineChars="0"/>
        <w:rPr>
          <w:b/>
        </w:rPr>
      </w:pPr>
      <w:r>
        <w:rPr>
          <w:b/>
        </w:rPr>
        <w:t>综合评述与未来方向</w:t>
      </w:r>
    </w:p>
    <w:p w14:paraId="001819AB">
      <w:pPr>
        <w:pStyle w:val="3"/>
      </w:pPr>
      <w:r>
        <w:t>动态模型、平均场扩展与前沿应用的探索，标志着向量收益博弈论正从一个描述静态多目标冲突的理论框架，演变为一个能够分析时序演化、群体效应和复杂系统行为的强大建模范式。这一演进深刻揭示了多目标博弈的核心特征与挑战，并为后续更广泛的讨论奠定了基础：</w:t>
      </w:r>
    </w:p>
    <w:p w14:paraId="6AB9DED6">
      <w:pPr>
        <w:pStyle w:val="3"/>
        <w:numPr>
          <w:ilvl w:val="0"/>
          <w:numId w:val="233"/>
        </w:numPr>
        <w:ind w:left="0" w:leftChars="0" w:firstLine="480" w:firstLineChars="0"/>
        <w:rPr>
          <w:rFonts w:hint="eastAsia" w:ascii="宋体" w:hAnsi="宋体" w:eastAsia="宋体" w:cs="宋体"/>
          <w:b w:val="0"/>
        </w:rPr>
      </w:pPr>
      <w:r>
        <w:rPr>
          <w:b/>
        </w:rPr>
        <w:t>均衡的多重性与选择难题是本质性的</w:t>
      </w:r>
      <w:r>
        <w:t>。与单目标博弈常追求唯一均衡解不同，多目标博弈的解本质是一个</w:t>
      </w:r>
      <w:r>
        <w:rPr>
          <w:b/>
        </w:rPr>
        <w:t>帕累托前沿</w:t>
      </w:r>
      <w:r>
        <w:t>或</w:t>
      </w:r>
      <w:r>
        <w:rPr>
          <w:b/>
        </w:rPr>
        <w:t>均衡连续统</w:t>
      </w:r>
      <w:r>
        <w:t>。这并非理论缺陷，而是对现实世界中多元价值并存与固有权衡的真实反映。未来的研究重点应发展一套完整的</w:t>
      </w:r>
      <w:r>
        <w:rPr>
          <w:b/>
        </w:rPr>
        <w:t>均衡前沿刻画、分析与选择理论</w:t>
      </w:r>
      <w:r>
        <w:t>。</w:t>
      </w:r>
    </w:p>
    <w:p w14:paraId="427C4EBE">
      <w:pPr>
        <w:pStyle w:val="3"/>
        <w:numPr>
          <w:ilvl w:val="0"/>
          <w:numId w:val="233"/>
        </w:numPr>
        <w:ind w:left="0" w:leftChars="0" w:firstLine="480" w:firstLineChars="0"/>
        <w:rPr>
          <w:rFonts w:hint="eastAsia" w:ascii="宋体" w:hAnsi="宋体" w:eastAsia="宋体" w:cs="宋体"/>
          <w:b w:val="0"/>
        </w:rPr>
      </w:pPr>
      <w:r>
        <w:rPr>
          <w:b/>
        </w:rPr>
        <w:t>计算复杂性呈现复合型爆炸</w:t>
      </w:r>
      <w:r>
        <w:t>。状态空间、行动空间、玩家数量带来的传统维度灾难，与目标空间维度引发的帕累托集搜索复杂性相互叠加。这要求算法设计必须双重创新。</w:t>
      </w:r>
      <w:r>
        <w:rPr>
          <w:b/>
        </w:rPr>
        <w:t>基于机器学习的无模型方法</w:t>
      </w:r>
      <w:r>
        <w:t>，特别是多智能体强化学习与元博弈分析（PSRO）的结合，在应对高维动态多目标博弈中展现出潜力，但其收敛性理论与样本效率仍有待夯实 [17]。</w:t>
      </w:r>
    </w:p>
    <w:p w14:paraId="60155DEF">
      <w:pPr>
        <w:pStyle w:val="3"/>
        <w:numPr>
          <w:ilvl w:val="0"/>
          <w:numId w:val="233"/>
        </w:numPr>
        <w:ind w:left="0" w:leftChars="0" w:firstLine="480" w:firstLineChars="0"/>
        <w:rPr>
          <w:rFonts w:hint="eastAsia" w:ascii="宋体" w:hAnsi="宋体" w:eastAsia="宋体" w:cs="宋体"/>
          <w:b w:val="0"/>
        </w:rPr>
      </w:pPr>
      <w:r>
        <w:rPr>
          <w:b/>
        </w:rPr>
        <w:t>理论基石有待进一步夯实</w:t>
      </w:r>
      <w:r>
        <w:t>。多目标平均场博弈的存在性理论，尤其是在缺乏标量化假设下的普遍存在性，仍需深入的数学分析。从有限玩家博弈到平均场极限的收敛性证明，需要建立适合向量值收益的测度与拓扑工具。此外，如何将</w:t>
      </w:r>
      <w:r>
        <w:rPr>
          <w:b/>
        </w:rPr>
        <w:t>相关均衡</w:t>
      </w:r>
      <w:r>
        <w:t>等概念推广到动态多目标场景，并研究其与学习动力学的联系，是一个富有前景的方向 [70]。</w:t>
      </w:r>
    </w:p>
    <w:p w14:paraId="0DE5A1D1">
      <w:pPr>
        <w:pStyle w:val="3"/>
        <w:numPr>
          <w:ilvl w:val="0"/>
          <w:numId w:val="233"/>
        </w:numPr>
        <w:ind w:left="0" w:leftChars="0" w:firstLine="480" w:firstLineChars="0"/>
        <w:rPr>
          <w:rFonts w:hint="eastAsia" w:ascii="宋体" w:hAnsi="宋体" w:eastAsia="宋体" w:cs="宋体"/>
          <w:b w:val="0"/>
        </w:rPr>
      </w:pPr>
      <w:r>
        <w:rPr>
          <w:b/>
        </w:rPr>
        <w:t>跨学科应用驱动模型精细化</w:t>
      </w:r>
      <w:r>
        <w:t>。网络安全领域的应用只是冰山一角。在</w:t>
      </w:r>
      <w:r>
        <w:rPr>
          <w:b/>
        </w:rPr>
        <w:t>智能交通</w:t>
      </w:r>
      <w:r>
        <w:t>、</w:t>
      </w:r>
      <w:r>
        <w:rPr>
          <w:b/>
        </w:rPr>
        <w:t>能源电网</w:t>
      </w:r>
      <w:r>
        <w:t>、</w:t>
      </w:r>
      <w:r>
        <w:rPr>
          <w:b/>
        </w:rPr>
        <w:t>金融市场监管</w:t>
      </w:r>
      <w:r>
        <w:t>中，都存在天然的多目标权衡。这些应用要求模型能够处理</w:t>
      </w:r>
      <w:r>
        <w:rPr>
          <w:b/>
        </w:rPr>
        <w:t>异质智能体</w:t>
      </w:r>
      <w:r>
        <w:t>、</w:t>
      </w:r>
      <w:r>
        <w:rPr>
          <w:b/>
        </w:rPr>
        <w:t>部分可观测性</w:t>
      </w:r>
      <w:r>
        <w:t>、</w:t>
      </w:r>
      <w:r>
        <w:rPr>
          <w:b/>
        </w:rPr>
        <w:t>复杂网络结构</w:t>
      </w:r>
      <w:r>
        <w:t>以及</w:t>
      </w:r>
      <w:r>
        <w:rPr>
          <w:b/>
        </w:rPr>
        <w:t>行为偏差</w:t>
      </w:r>
      <w:r>
        <w:t>，推动多目标博弈模型向更高保真度发展 [169; 79; 2]。</w:t>
      </w:r>
    </w:p>
    <w:p w14:paraId="0A36F12E">
      <w:pPr>
        <w:pStyle w:val="3"/>
        <w:numPr>
          <w:ilvl w:val="0"/>
          <w:numId w:val="233"/>
        </w:numPr>
        <w:ind w:left="0" w:leftChars="0" w:firstLine="480" w:firstLineChars="0"/>
        <w:rPr>
          <w:rFonts w:hint="eastAsia" w:ascii="宋体" w:hAnsi="宋体" w:eastAsia="宋体" w:cs="宋体"/>
          <w:b w:val="0"/>
        </w:rPr>
      </w:pPr>
      <w:r>
        <w:rPr>
          <w:b/>
        </w:rPr>
        <w:t>与其它前沿博弈范式的融合</w:t>
      </w:r>
      <w:r>
        <w:t>。未来研究的一个重要方向是探索多目标博弈与</w:t>
      </w:r>
      <w:r>
        <w:rPr>
          <w:b/>
        </w:rPr>
        <w:t>量子博弈</w:t>
      </w:r>
      <w:r>
        <w:t>[15]、</w:t>
      </w:r>
      <w:r>
        <w:rPr>
          <w:b/>
        </w:rPr>
        <w:t>微分博弈</w:t>
      </w:r>
      <w:r>
        <w:t>[165]、</w:t>
      </w:r>
      <w:r>
        <w:rPr>
          <w:b/>
        </w:rPr>
        <w:t>鲁棒/模糊博弈</w:t>
      </w:r>
      <w:r>
        <w:t>[58] 以及</w:t>
      </w:r>
      <w:r>
        <w:rPr>
          <w:b/>
        </w:rPr>
        <w:t>隐私感知的机制设计</w:t>
      </w:r>
      <w:r>
        <w:t xml:space="preserve"> 的交叉 [4]。这些交叉问题将开辟全新的理论疆域。</w:t>
      </w:r>
    </w:p>
    <w:p w14:paraId="385055D0">
      <w:pPr>
        <w:pStyle w:val="3"/>
      </w:pPr>
      <w:r>
        <w:t>总之，向量收益博弈的动态与平均场扩展，不仅仅是一种技术上的复杂化，更是博弈论思想适应真实世界多维性、动态性与大规模性的必然升华。它迫使研究者放弃对单一“最优解”的执念，转而拥抱“权衡前沿”的思维；它挑战着经典的计算范式，催生着融合优化、学习与统计的新方法；它紧密扎根于前沿应用领域，为理解和设计复杂人机混合系统的协同与对抗提供了不可替代的数学语言与分析工具。随着计算能力的提升和交叉学科的深度融合，这一方向有望产生突破性的理论与应用成果。</w:t>
      </w:r>
    </w:p>
    <w:bookmarkEnd w:id="761"/>
    <w:bookmarkEnd w:id="769"/>
    <w:p w14:paraId="0379A8FC">
      <w:pPr>
        <w:pStyle w:val="2"/>
        <w:keepNext/>
        <w:widowControl/>
      </w:pPr>
      <w:bookmarkStart w:id="770" w:name="_Toc1603783514"/>
      <w:bookmarkStart w:id="771" w:name="coalition-formation-and-hedonic-games"/>
      <w:r>
        <w:t>27 Coalition Formation and Hedonic Games</w:t>
      </w:r>
      <w:bookmarkEnd w:id="770"/>
    </w:p>
    <w:p w14:paraId="18AD2C22">
      <w:pPr>
        <w:pStyle w:val="3"/>
        <w:numPr>
          <w:ilvl w:val="0"/>
          <w:numId w:val="234"/>
        </w:numPr>
        <w:ind w:left="0" w:leftChars="0" w:firstLine="480" w:firstLineChars="0"/>
        <w:rPr>
          <w:b w:val="0"/>
        </w:rPr>
      </w:pPr>
      <w:bookmarkStart w:id="772" w:name="享乐博弈的形式化模型与偏好表示"/>
      <w:r>
        <w:t>享乐博弈的形式化模型与偏好表示</w:t>
      </w:r>
    </w:p>
    <w:p w14:paraId="44FADFC1">
      <w:pPr>
        <w:pStyle w:val="3"/>
      </w:pPr>
      <w:r>
        <w:t>享乐博弈（Hedonic Games）为研究联盟形成（Coalition Formation）问题提供了一个简洁而强大的理论框架。其核心思想源自“享乐主义”（hedonic），即个体的效用或幸福感仅依赖于其所属联盟的成员构成，而非整个联盟结构或外部联盟的情况。这捕捉了社会、经济和组织中大量现实情境的本质，例如研究团队组建、社区形成、社交俱乐部选择以及在线游戏中的公会创建等。在本节中，我们将对享乐博弈进行严格的形式化建模，并系统性地梳理和批判性分析各类偏好表示方法[108]。这些表示方法在描述能力、计算复杂性和稳定结果存在性之间存在着深刻的权衡，是理解与推进享乐博弈理论及其应用的基础。</w:t>
      </w:r>
    </w:p>
    <w:p w14:paraId="0509CE9A">
      <w:pPr>
        <w:pStyle w:val="3"/>
        <w:numPr>
          <w:ilvl w:val="0"/>
          <w:numId w:val="235"/>
        </w:numPr>
        <w:topLinePunct w:val="0"/>
        <w:ind w:left="0" w:leftChars="0" w:firstLine="480" w:firstLineChars="0"/>
        <w:rPr>
          <w:rFonts w:hint="eastAsia" w:ascii="宋体" w:hAnsi="宋体" w:eastAsia="宋体" w:cs="宋体"/>
          <w:b/>
        </w:rPr>
      </w:pPr>
      <w:r>
        <w:rPr>
          <w:b/>
        </w:rPr>
        <w:t>形式化模型：基本定义与结果空间</w:t>
      </w:r>
    </w:p>
    <w:p w14:paraId="126DBFEC">
      <w:pPr>
        <w:pStyle w:val="3"/>
      </w:pPr>
      <w:r>
        <w:t xml:space="preserve">令有限玩家集合为 </w:t>
      </w:r>
      <m:oMath>
        <m:r>
          <m:rPr/>
          <m:t>N</m:t>
        </m:r>
        <m:r>
          <m:rPr>
            <m:sty m:val="p"/>
          </m:rPr>
          <m:t>={</m:t>
        </m:r>
        <m:r>
          <m:rPr/>
          <m:t>1</m:t>
        </m:r>
        <m:r>
          <m:rPr>
            <m:sty m:val="p"/>
          </m:rPr>
          <m:t>,</m:t>
        </m:r>
        <m:r>
          <m:rPr/>
          <m:t>2</m:t>
        </m:r>
        <m:r>
          <m:rPr>
            <m:sty m:val="p"/>
          </m:rPr>
          <m:t>,…,</m:t>
        </m:r>
        <m:r>
          <m:rPr/>
          <m:t>n</m:t>
        </m:r>
        <m:r>
          <m:rPr>
            <m:sty m:val="p"/>
          </m:rPr>
          <m:t>}</m:t>
        </m:r>
      </m:oMath>
      <w:r>
        <w:t>。享乐博弈的核心结果是产生一个</w:t>
      </w:r>
      <w:r>
        <w:rPr>
          <w:b/>
        </w:rPr>
        <w:t>联盟结构</w:t>
      </w:r>
      <w:r>
        <w:t>（coalition structure）或</w:t>
      </w:r>
      <w:r>
        <w:rPr>
          <w:b/>
        </w:rPr>
        <w:t>划分</w:t>
      </w:r>
      <w:r>
        <w:t xml:space="preserve">（partition）。一个联盟结构 </w:t>
      </w:r>
      <m:oMath>
        <m:r>
          <m:rPr/>
          <m:t>π</m:t>
        </m:r>
      </m:oMath>
      <w:r>
        <w:t xml:space="preserve"> 是 </w:t>
      </w:r>
      <m:oMath>
        <m:r>
          <m:rPr/>
          <m:t>N</m:t>
        </m:r>
      </m:oMath>
      <w:r>
        <w:t xml:space="preserve"> 的一个分割，即 </w:t>
      </w:r>
      <m:oMath>
        <m:r>
          <m:rPr/>
          <m:t>π</m:t>
        </m:r>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k</m:t>
            </m:r>
          </m:sub>
        </m:sSub>
        <m:r>
          <m:rPr>
            <m:sty m:val="p"/>
          </m:rPr>
          <m:t>}</m:t>
        </m:r>
      </m:oMath>
      <w:r>
        <w:t xml:space="preserve">，满足： 1. </w:t>
      </w:r>
      <m:oMath>
        <m:sSubSup>
          <m:sSubSupPr/>
          <m:e>
            <m:r>
              <m:rPr>
                <m:sty m:val="p"/>
              </m:rPr>
              <m:t>⋃</m:t>
            </m:r>
          </m:e>
          <m:sub>
            <m:r>
              <m:rPr>
                <m:sty m:val="p"/>
              </m:rPr>
              <m:t>ℓ=</m:t>
            </m:r>
            <m:r>
              <m:rPr/>
              <m:t>1</m:t>
            </m:r>
          </m:sub>
          <m:sup>
            <m:r>
              <m:rPr/>
              <m:t>k</m:t>
            </m:r>
          </m:sup>
        </m:sSubSup>
        <m:sSub>
          <m:sSubPr/>
          <m:e>
            <m:r>
              <m:rPr/>
              <m:t>C</m:t>
            </m:r>
          </m:e>
          <m:sub>
            <m:r>
              <m:rPr>
                <m:sty m:val="p"/>
              </m:rPr>
              <m:t>ℓ</m:t>
            </m:r>
          </m:sub>
        </m:sSub>
        <m:r>
          <m:rPr>
            <m:sty m:val="p"/>
          </m:rPr>
          <m:t>=</m:t>
        </m:r>
        <m:r>
          <m:rPr/>
          <m:t>N</m:t>
        </m:r>
      </m:oMath>
      <w:r>
        <w:t xml:space="preserve">（完备性：所有玩家均被分配）， 2. 对于任意 </w:t>
      </w:r>
      <m:oMath>
        <m:r>
          <m:rPr>
            <m:sty m:val="p"/>
          </m:rPr>
          <m:t>ℓ≠</m:t>
        </m:r>
        <m:r>
          <m:rPr/>
          <m:t>m</m:t>
        </m:r>
      </m:oMath>
      <w:r>
        <w:t xml:space="preserve">，有 </w:t>
      </w:r>
      <m:oMath>
        <m:sSub>
          <m:sSubPr/>
          <m:e>
            <m:r>
              <m:rPr/>
              <m:t>C</m:t>
            </m:r>
          </m:e>
          <m:sub>
            <m:r>
              <m:rPr>
                <m:sty m:val="p"/>
              </m:rPr>
              <m:t>ℓ</m:t>
            </m:r>
          </m:sub>
        </m:sSub>
        <m:r>
          <m:rPr>
            <m:sty m:val="p"/>
          </m:rPr>
          <m:t>∩</m:t>
        </m:r>
        <m:sSub>
          <m:sSubPr/>
          <m:e>
            <m:r>
              <m:rPr/>
              <m:t>C</m:t>
            </m:r>
          </m:e>
          <m:sub>
            <m:r>
              <m:rPr/>
              <m:t>m</m:t>
            </m:r>
          </m:sub>
        </m:sSub>
        <m:r>
          <m:rPr>
            <m:sty m:val="p"/>
          </m:rPr>
          <m:t>=∅</m:t>
        </m:r>
      </m:oMath>
      <w:r>
        <w:t>（互斥性：玩家仅属于一个联盟）。</w:t>
      </w:r>
    </w:p>
    <w:p w14:paraId="13BC4BAC">
      <w:pPr>
        <w:pStyle w:val="3"/>
      </w:pPr>
      <w:r>
        <w:t xml:space="preserve">对于玩家 </w:t>
      </w:r>
      <m:oMath>
        <m:r>
          <m:rPr/>
          <m:t>i</m:t>
        </m:r>
        <m:r>
          <m:rPr>
            <m:sty m:val="p"/>
          </m:rPr>
          <m:t>∈</m:t>
        </m:r>
        <m:r>
          <m:rPr/>
          <m:t>N</m:t>
        </m:r>
      </m:oMath>
      <w:r>
        <w:t xml:space="preserve">，我们用 </w:t>
      </w:r>
      <m:oMath>
        <m:r>
          <m:rPr/>
          <m:t>π</m:t>
        </m:r>
        <m:d>
          <m:dPr>
            <m:sepChr m:val=""/>
          </m:dPr>
          <m:e>
            <m:r>
              <m:rPr/>
              <m:t>i</m:t>
            </m:r>
          </m:e>
        </m:d>
      </m:oMath>
      <w:r>
        <w:t xml:space="preserve"> 表示在划分 </w:t>
      </w:r>
      <m:oMath>
        <m:r>
          <m:rPr/>
          <m:t>π</m:t>
        </m:r>
      </m:oMath>
      <w:r>
        <w:t xml:space="preserve"> 中包含 </w:t>
      </w:r>
      <m:oMath>
        <m:r>
          <m:rPr/>
          <m:t>i</m:t>
        </m:r>
      </m:oMath>
      <w:r>
        <w:t xml:space="preserve"> 的联盟（即满足 </w:t>
      </w:r>
      <m:oMath>
        <m:r>
          <m:rPr/>
          <m:t>i</m:t>
        </m:r>
        <m:r>
          <m:rPr>
            <m:sty m:val="p"/>
          </m:rPr>
          <m:t>∈</m:t>
        </m:r>
        <m:r>
          <m:rPr/>
          <m:t>C</m:t>
        </m:r>
      </m:oMath>
      <w:r>
        <w:t xml:space="preserve"> 的 </w:t>
      </w:r>
      <m:oMath>
        <m:r>
          <m:rPr/>
          <m:t>C</m:t>
        </m:r>
        <m:r>
          <m:rPr>
            <m:sty m:val="p"/>
          </m:rPr>
          <m:t>∈</m:t>
        </m:r>
        <m:r>
          <m:rPr/>
          <m:t>π</m:t>
        </m:r>
      </m:oMath>
      <w:r>
        <w:t>）。</w:t>
      </w:r>
    </w:p>
    <w:p w14:paraId="777760BC">
      <w:pPr>
        <w:pStyle w:val="3"/>
      </w:pPr>
      <w:r>
        <w:t xml:space="preserve">每个玩家 </w:t>
      </w:r>
      <m:oMath>
        <m:r>
          <m:rPr/>
          <m:t>i</m:t>
        </m:r>
      </m:oMath>
      <w:r>
        <w:t xml:space="preserve"> 在包含其自身的所有可能联盟上定义了一个</w:t>
      </w:r>
      <w:r>
        <w:rPr>
          <w:b/>
        </w:rPr>
        <w:t>偏好关系</w:t>
      </w:r>
      <w:r>
        <w:t xml:space="preserve">。形式化地，定义玩家 </w:t>
      </w:r>
      <m:oMath>
        <m:r>
          <m:rPr/>
          <m:t>i</m:t>
        </m:r>
      </m:oMath>
      <w:r>
        <w:t xml:space="preserve"> 的可行联盟集为 </w:t>
      </w:r>
      <m:oMath>
        <m:sSub>
          <m:sSubPr/>
          <m:e>
            <m:r>
              <m:rPr>
                <m:sty m:val="p"/>
              </m:rPr>
              <m:t>N</m:t>
            </m:r>
          </m:e>
          <m:sub>
            <m:r>
              <m:rPr/>
              <m:t>i</m:t>
            </m:r>
          </m:sub>
        </m:sSub>
        <m:r>
          <m:rPr>
            <m:sty m:val="p"/>
          </m:rPr>
          <m:t>={</m:t>
        </m:r>
        <m:r>
          <m:rPr/>
          <m:t>S</m:t>
        </m:r>
        <m:r>
          <m:rPr>
            <m:sty m:val="p"/>
          </m:rPr>
          <m:t>⊆</m:t>
        </m:r>
        <m:r>
          <m:rPr/>
          <m:t>N</m:t>
        </m:r>
        <m:r>
          <m:rPr>
            <m:sty m:val="p"/>
          </m:rPr>
          <m:t>:</m:t>
        </m:r>
        <m:r>
          <m:rPr/>
          <m:t>i</m:t>
        </m:r>
        <m:r>
          <m:rPr>
            <m:sty m:val="p"/>
          </m:rPr>
          <m:t>∈</m:t>
        </m:r>
        <m:r>
          <m:rPr/>
          <m:t>S</m:t>
        </m:r>
        <m:r>
          <m:rPr>
            <m:sty m:val="p"/>
          </m:rPr>
          <m:t>}</m:t>
        </m:r>
      </m:oMath>
      <w:r>
        <w:t xml:space="preserve">。在其上，玩家 </w:t>
      </w:r>
      <m:oMath>
        <m:r>
          <m:rPr/>
          <m:t>i</m:t>
        </m:r>
      </m:oMath>
      <w:r>
        <w:t xml:space="preserve"> 具有一个二元偏好关系 </w:t>
      </w:r>
      <m:oMath>
        <m:sSub>
          <m:sSubPr/>
          <m:e>
            <m:r>
              <m:rPr>
                <m:sty m:val="p"/>
              </m:rPr>
              <m:t>≽</m:t>
            </m:r>
          </m:e>
          <m:sub>
            <m:r>
              <m:rPr/>
              <m:t>i</m:t>
            </m:r>
          </m:sub>
        </m:sSub>
      </m:oMath>
      <w:r>
        <w:t>，通常假设为</w:t>
      </w:r>
      <w:r>
        <w:rPr>
          <w:b/>
        </w:rPr>
        <w:t>完全的</w:t>
      </w:r>
      <w:r>
        <w:t xml:space="preserve">（对于任意 </w:t>
      </w:r>
      <m:oMath>
        <m:r>
          <m:rPr/>
          <m:t>S</m:t>
        </m:r>
        <m:r>
          <m:rPr>
            <m:sty m:val="p"/>
          </m:rPr>
          <m:t>,</m:t>
        </m:r>
        <m:r>
          <m:rPr/>
          <m:t>T</m:t>
        </m:r>
        <m:r>
          <m:rPr>
            <m:sty m:val="p"/>
          </m:rPr>
          <m:t>∈</m:t>
        </m:r>
        <m:sSub>
          <m:sSubPr/>
          <m:e>
            <m:r>
              <m:rPr>
                <m:sty m:val="p"/>
              </m:rPr>
              <m:t>N</m:t>
            </m:r>
          </m:e>
          <m:sub>
            <m:r>
              <m:rPr/>
              <m:t>i</m:t>
            </m:r>
          </m:sub>
        </m:sSub>
      </m:oMath>
      <w:r>
        <w:t xml:space="preserve">，有 </w:t>
      </w:r>
      <m:oMath>
        <m:r>
          <m:rPr/>
          <m:t>S</m:t>
        </m:r>
        <m:sSub>
          <m:sSubPr/>
          <m:e>
            <m:r>
              <m:rPr>
                <m:sty m:val="p"/>
              </m:rPr>
              <m:t>≽</m:t>
            </m:r>
          </m:e>
          <m:sub>
            <m:r>
              <m:rPr/>
              <m:t>i</m:t>
            </m:r>
          </m:sub>
        </m:sSub>
        <m:r>
          <m:rPr/>
          <m:t>T</m:t>
        </m:r>
      </m:oMath>
      <w:r>
        <w:t xml:space="preserve"> 或 </w:t>
      </w:r>
      <m:oMath>
        <m:r>
          <m:rPr/>
          <m:t>T</m:t>
        </m:r>
        <m:sSub>
          <m:sSubPr/>
          <m:e>
            <m:r>
              <m:rPr>
                <m:sty m:val="p"/>
              </m:rPr>
              <m:t>≽</m:t>
            </m:r>
          </m:e>
          <m:sub>
            <m:r>
              <m:rPr/>
              <m:t>i</m:t>
            </m:r>
          </m:sub>
        </m:sSub>
        <m:r>
          <m:rPr/>
          <m:t>S</m:t>
        </m:r>
      </m:oMath>
      <w:r>
        <w:t>）和</w:t>
      </w:r>
      <w:r>
        <w:rPr>
          <w:b/>
        </w:rPr>
        <w:t>传递的</w:t>
      </w:r>
      <w:r>
        <w:t xml:space="preserve">（若 </w:t>
      </w:r>
      <m:oMath>
        <m:r>
          <m:rPr/>
          <m:t>S</m:t>
        </m:r>
        <m:sSub>
          <m:sSubPr/>
          <m:e>
            <m:r>
              <m:rPr>
                <m:sty m:val="p"/>
              </m:rPr>
              <m:t>≽</m:t>
            </m:r>
          </m:e>
          <m:sub>
            <m:r>
              <m:rPr/>
              <m:t>i</m:t>
            </m:r>
          </m:sub>
        </m:sSub>
        <m:r>
          <m:rPr/>
          <m:t>T</m:t>
        </m:r>
      </m:oMath>
      <w:r>
        <w:t xml:space="preserve"> 且 </w:t>
      </w:r>
      <m:oMath>
        <m:r>
          <m:rPr/>
          <m:t>T</m:t>
        </m:r>
        <m:sSub>
          <m:sSubPr/>
          <m:e>
            <m:r>
              <m:rPr>
                <m:sty m:val="p"/>
              </m:rPr>
              <m:t>≽</m:t>
            </m:r>
          </m:e>
          <m:sub>
            <m:r>
              <m:rPr/>
              <m:t>i</m:t>
            </m:r>
          </m:sub>
        </m:sSub>
        <m:r>
          <m:rPr/>
          <m:t>U</m:t>
        </m:r>
      </m:oMath>
      <w:r>
        <w:t xml:space="preserve">，则 </w:t>
      </w:r>
      <m:oMath>
        <m:r>
          <m:rPr/>
          <m:t>S</m:t>
        </m:r>
        <m:sSub>
          <m:sSubPr/>
          <m:e>
            <m:r>
              <m:rPr>
                <m:sty m:val="p"/>
              </m:rPr>
              <m:t>≽</m:t>
            </m:r>
          </m:e>
          <m:sub>
            <m:r>
              <m:rPr/>
              <m:t>i</m:t>
            </m:r>
          </m:sub>
        </m:sSub>
        <m:r>
          <m:rPr/>
          <m:t>U</m:t>
        </m:r>
      </m:oMath>
      <w:r>
        <w:t xml:space="preserve">）。严格偏好 </w:t>
      </w:r>
      <m:oMath>
        <m:sSub>
          <m:sSubPr/>
          <m:e>
            <m:r>
              <m:rPr>
                <m:sty m:val="p"/>
              </m:rPr>
              <m:t>≻</m:t>
            </m:r>
          </m:e>
          <m:sub>
            <m:r>
              <m:rPr/>
              <m:t>i</m:t>
            </m:r>
          </m:sub>
        </m:sSub>
      </m:oMath>
      <w:r>
        <w:t xml:space="preserve"> 和无差异 </w:t>
      </w:r>
      <m:oMath>
        <m:sSub>
          <m:sSubPr/>
          <m:e>
            <m:r>
              <m:rPr>
                <m:sty m:val="p"/>
              </m:rPr>
              <m:t>∼</m:t>
            </m:r>
          </m:e>
          <m:sub>
            <m:r>
              <m:rPr/>
              <m:t>i</m:t>
            </m:r>
          </m:sub>
        </m:sSub>
      </m:oMath>
      <w:r>
        <w:t xml:space="preserve"> 可由此自然导出。因此，一个（序数）享乐博弈可形式化定义为二元组 </w:t>
      </w:r>
      <m:oMath>
        <m:r>
          <m:rPr>
            <m:sty m:val="p"/>
          </m:rPr>
          <m:t>ℋ=</m:t>
        </m:r>
        <m:d>
          <m:dPr>
            <m:sepChr m:val=""/>
          </m:dPr>
          <m:e>
            <m:r>
              <m:rPr/>
              <m:t>N</m:t>
            </m:r>
            <m:r>
              <m:rPr>
                <m:sty m:val="p"/>
              </m:rPr>
              <m:t>,</m:t>
            </m:r>
            <m:sSub>
              <m:sSubPr/>
              <m:e>
                <m:d>
                  <m:dPr>
                    <m:sepChr m:val=""/>
                  </m:dPr>
                  <m:e>
                    <m:sSub>
                      <m:sSubPr/>
                      <m:e>
                        <m:r>
                          <m:rPr>
                            <m:sty m:val="p"/>
                          </m:rPr>
                          <m:t>≽</m:t>
                        </m:r>
                      </m:e>
                      <m:sub>
                        <m:r>
                          <m:rPr/>
                          <m:t>i</m:t>
                        </m:r>
                      </m:sub>
                    </m:sSub>
                  </m:e>
                </m:d>
              </m:e>
              <m:sub>
                <m:r>
                  <m:rPr/>
                  <m:t>i</m:t>
                </m:r>
                <m:r>
                  <m:rPr>
                    <m:sty m:val="p"/>
                  </m:rPr>
                  <m:t>∈</m:t>
                </m:r>
                <m:r>
                  <m:rPr/>
                  <m:t>N</m:t>
                </m:r>
              </m:sub>
            </m:sSub>
          </m:e>
        </m:d>
      </m:oMath>
      <w:r>
        <w:t>。</w:t>
      </w:r>
    </w:p>
    <w:p w14:paraId="2AB53260">
      <w:pPr>
        <w:pStyle w:val="3"/>
      </w:pPr>
      <w:r>
        <w:t xml:space="preserve">这种定义的优雅之处在于其简洁性：它直接刻画了每个玩家对其潜在“归属”的排序，而无需引入可转移效用（TU）或复杂的跨联盟外部性。然而，正是这种简洁性带来了核心的计算与存在性挑战。偏好关系 </w:t>
      </w:r>
      <m:oMath>
        <m:sSub>
          <m:sSubPr/>
          <m:e>
            <m:r>
              <m:rPr>
                <m:sty m:val="p"/>
              </m:rPr>
              <m:t>≽</m:t>
            </m:r>
          </m:e>
          <m:sub>
            <m:r>
              <m:rPr/>
              <m:t>i</m:t>
            </m:r>
          </m:sub>
        </m:sSub>
      </m:oMath>
      <w:r>
        <w:t xml:space="preserve"> 定义在大小为 </w:t>
      </w:r>
      <m:oMath>
        <m:sSup>
          <m:sSupPr/>
          <m:e>
            <m:r>
              <m:rPr/>
              <m:t>2</m:t>
            </m:r>
          </m:e>
          <m:sup>
            <m:r>
              <m:rPr/>
              <m:t>n</m:t>
            </m:r>
            <m:r>
              <m:rPr>
                <m:sty m:val="p"/>
              </m:rPr>
              <m:t>−</m:t>
            </m:r>
            <m:r>
              <m:rPr/>
              <m:t>1</m:t>
            </m:r>
          </m:sup>
        </m:sSup>
      </m:oMath>
      <w:r>
        <w:t xml:space="preserve"> 的集合 </w:t>
      </w:r>
      <m:oMath>
        <m:sSub>
          <m:sSubPr/>
          <m:e>
            <m:r>
              <m:rPr>
                <m:sty m:val="p"/>
              </m:rPr>
              <m:t>N</m:t>
            </m:r>
          </m:e>
          <m:sub>
            <m:r>
              <m:rPr/>
              <m:t>i</m:t>
            </m:r>
          </m:sub>
        </m:sSub>
      </m:oMath>
      <w:r>
        <w:t xml:space="preserve"> 上，其完整描述在 </w:t>
      </w:r>
      <m:oMath>
        <m:r>
          <m:rPr/>
          <m:t>n</m:t>
        </m:r>
      </m:oMath>
      <w:r>
        <w:t xml:space="preserve"> 较大时是指数级的。因此，研究焦点转向了具有结构化、紧凑表示的偏好类别，这些类别既能捕捉有意义的现实场景，又能为理论分析（如稳定性存在性证明）和算法设计（如稳定划分的计算）提供可能。</w:t>
      </w:r>
    </w:p>
    <w:p w14:paraId="30F3C0DC">
      <w:pPr>
        <w:pStyle w:val="3"/>
        <w:numPr>
          <w:ilvl w:val="0"/>
          <w:numId w:val="235"/>
        </w:numPr>
        <w:topLinePunct w:val="0"/>
        <w:ind w:left="0" w:leftChars="0" w:firstLine="480" w:firstLineChars="0"/>
        <w:rPr>
          <w:rFonts w:hint="eastAsia" w:ascii="宋体" w:hAnsi="宋体" w:eastAsia="宋体" w:cs="宋体"/>
          <w:b/>
        </w:rPr>
      </w:pPr>
      <w:r>
        <w:rPr>
          <w:b/>
        </w:rPr>
        <w:t>偏好结构的分类：从一般到特殊</w:t>
      </w:r>
    </w:p>
    <w:p w14:paraId="5EECDF40">
      <w:pPr>
        <w:pStyle w:val="3"/>
      </w:pPr>
      <w:r>
        <w:t>根据偏好的可表示性及其内在结构，享乐博弈的偏好模型主要可分为以下几类，它们在表达力与可处理性之间构成一个清晰的谱系。</w:t>
      </w:r>
    </w:p>
    <w:p w14:paraId="5DF348E1">
      <w:pPr>
        <w:pStyle w:val="3"/>
        <w:numPr>
          <w:ilvl w:val="0"/>
          <w:numId w:val="236"/>
        </w:numPr>
        <w:topLinePunct w:val="0"/>
        <w:ind w:left="0" w:leftChars="0" w:firstLine="480" w:firstLineChars="0"/>
        <w:rPr>
          <w:b/>
        </w:rPr>
      </w:pPr>
      <w:r>
        <w:rPr>
          <w:b/>
        </w:rPr>
        <w:t>序数偏好：一般性与复杂性基线</w:t>
      </w:r>
      <w:r>
        <w:t xml:space="preserve"> 最一般的模型是玩家仅通过一个完全且传递的序 </w:t>
      </w:r>
      <m:oMath>
        <m:sSub>
          <m:sSubPr/>
          <m:e>
            <m:r>
              <m:rPr>
                <m:sty m:val="p"/>
              </m:rPr>
              <m:t>≽</m:t>
            </m:r>
          </m:e>
          <m:sub>
            <m:r>
              <m:rPr/>
              <m:t>i</m:t>
            </m:r>
          </m:sub>
        </m:sSub>
      </m:oMath>
      <w:r>
        <w:t xml:space="preserve"> 来指定其对 </w:t>
      </w:r>
      <m:oMath>
        <m:sSub>
          <m:sSubPr/>
          <m:e>
            <m:r>
              <m:rPr>
                <m:sty m:val="p"/>
              </m:rPr>
              <m:t>N</m:t>
            </m:r>
          </m:e>
          <m:sub>
            <m:r>
              <m:rPr/>
              <m:t>i</m:t>
            </m:r>
          </m:sub>
        </m:sSub>
      </m:oMath>
      <w:r>
        <w:t xml:space="preserve"> 中所有联盟的排序。这是描述性最强的模型，不施加任何结构性假设。然而，这种一般性也带来了根本性的困难。正如《Simple Causes of Complexity in Hedonic Games》一文所系统揭示的，即使对偏好施加非常温和且直观的条件（例如，仅要求偏好是反身的），判定核心稳定划分（Core Stable Partition）的存在性等基本问题也会变为计算上难解的（NP-hard）。该研究通过一个统一的框架，证明了多种看似简单的偏好表示形式（包括后续将讨论的加性可分离偏好、B-偏好等）在涉及稳定性计算时，其复杂性根源可追溯至一些基本的组合条件[24]。这确立了序数偏好模型作为复杂性分析的基准：任何更具结构性的表示，其价值正在于可能（或证明不可能）规避这些普遍存在的计算障碍。</w:t>
      </w:r>
    </w:p>
    <w:p w14:paraId="3BD0745F">
      <w:pPr>
        <w:pStyle w:val="3"/>
        <w:numPr>
          <w:ilvl w:val="0"/>
          <w:numId w:val="236"/>
        </w:numPr>
        <w:topLinePunct w:val="0"/>
        <w:ind w:left="0" w:leftChars="0" w:firstLine="480" w:firstLineChars="0"/>
        <w:rPr>
          <w:b/>
        </w:rPr>
      </w:pPr>
      <w:r>
        <w:rPr>
          <w:b/>
        </w:rPr>
        <w:t>加性可分离偏好</w:t>
      </w:r>
      <w:r>
        <w:t xml:space="preserve"> 加性可分离偏好是享乐博弈中研究最广泛、最具影响力的偏好表示之一。在该模型中，假设每个玩家 </w:t>
      </w:r>
      <m:oMath>
        <m:r>
          <m:rPr/>
          <m:t>i</m:t>
        </m:r>
      </m:oMath>
      <w:r>
        <w:t xml:space="preserve"> 对其他每个玩家 </w:t>
      </w:r>
      <m:oMath>
        <m:r>
          <m:rPr/>
          <m:t>j</m:t>
        </m:r>
      </m:oMath>
      <w:r>
        <w:t xml:space="preserve"> 有一个数值“评价” </w:t>
      </w:r>
      <m:oMath>
        <m:sSub>
          <m:sSubPr/>
          <m:e>
            <m:r>
              <m:rPr/>
              <m:t>v</m:t>
            </m:r>
          </m:e>
          <m:sub>
            <m:r>
              <m:rPr/>
              <m:t>i</m:t>
            </m:r>
          </m:sub>
        </m:sSub>
        <m:d>
          <m:dPr>
            <m:sepChr m:val=""/>
          </m:dPr>
          <m:e>
            <m:r>
              <m:rPr/>
              <m:t>j</m:t>
            </m:r>
          </m:e>
        </m:d>
        <m:r>
          <m:rPr>
            <m:sty m:val="p"/>
          </m:rPr>
          <m:t>∈ℝ</m:t>
        </m:r>
      </m:oMath>
      <w:r>
        <w:t xml:space="preserve">。通常约定 </w:t>
      </w:r>
      <m:oMath>
        <m:sSub>
          <m:sSubPr/>
          <m:e>
            <m:r>
              <m:rPr/>
              <m:t>v</m:t>
            </m:r>
          </m:e>
          <m:sub>
            <m:r>
              <m:rPr/>
              <m:t>i</m:t>
            </m:r>
          </m:sub>
        </m:sSub>
        <m:d>
          <m:dPr>
            <m:sepChr m:val=""/>
          </m:dPr>
          <m:e>
            <m:r>
              <m:rPr/>
              <m:t>i</m:t>
            </m:r>
          </m:e>
        </m:d>
        <m:r>
          <m:rPr>
            <m:sty m:val="p"/>
          </m:rPr>
          <m:t>=</m:t>
        </m:r>
        <m:r>
          <m:rPr/>
          <m:t>0</m:t>
        </m:r>
      </m:oMath>
      <w:r>
        <w:t xml:space="preserve">，即玩家对自身的存在视为中性。那么，对于任意包含 </w:t>
      </w:r>
      <m:oMath>
        <m:r>
          <m:rPr/>
          <m:t>i</m:t>
        </m:r>
      </m:oMath>
      <w:r>
        <w:t xml:space="preserve"> 的联盟 </w:t>
      </w:r>
      <m:oMath>
        <m:r>
          <m:rPr/>
          <m:t>S</m:t>
        </m:r>
        <m:r>
          <m:rPr>
            <m:sty m:val="p"/>
          </m:rPr>
          <m:t>∈</m:t>
        </m:r>
        <m:sSub>
          <m:sSubPr/>
          <m:e>
            <m:r>
              <m:rPr>
                <m:sty m:val="p"/>
              </m:rPr>
              <m:t>N</m:t>
            </m:r>
          </m:e>
          <m:sub>
            <m:r>
              <m:rPr/>
              <m:t>i</m:t>
            </m:r>
          </m:sub>
        </m:sSub>
      </m:oMath>
      <w:r>
        <w:t>，其效用被定义为所有成员评价之和：</w:t>
      </w:r>
    </w:p>
    <w:p w14:paraId="0585C1A9">
      <w:pPr>
        <w:pStyle w:val="3"/>
      </w:pPr>
      <m:oMathPara>
        <m:oMathParaPr>
          <m:jc m:val="center"/>
        </m:oMathParaPr>
        <m:oMath>
          <m:sSub>
            <m:sSubPr/>
            <m:e>
              <m:r>
                <m:rPr/>
                <m:t>u</m:t>
              </m:r>
            </m:e>
            <m:sub>
              <m:r>
                <m:rPr/>
                <m:t>i</m:t>
              </m:r>
            </m:sub>
          </m:sSub>
          <m:d>
            <m:dPr>
              <m:sepChr m:val=""/>
            </m:dPr>
            <m:e>
              <m:r>
                <m:rPr/>
                <m:t>S</m:t>
              </m:r>
            </m:e>
          </m:d>
          <m:r>
            <m:rPr>
              <m:sty m:val="p"/>
            </m:rPr>
            <m:t>=</m:t>
          </m:r>
          <m:nary>
            <m:naryPr>
              <m:chr m:val="∑"/>
              <m:limLoc m:val="undOvr"/>
              <m:supHide m:val="1"/>
            </m:naryPr>
            <m:sub>
              <m:r>
                <m:rPr/>
                <m:t>j</m:t>
              </m:r>
              <m:r>
                <m:rPr>
                  <m:sty m:val="p"/>
                </m:rPr>
                <m:t>∈</m:t>
              </m:r>
              <m:r>
                <m:rPr/>
                <m:t>S</m:t>
              </m:r>
            </m:sub>
            <m:sup>
              <m:r>
                <m:rPr/>
                <m:t>​</m:t>
              </m:r>
            </m:sup>
            <m:e>
              <m:sSub>
                <m:sSubPr/>
                <m:e>
                  <m:r>
                    <m:rPr/>
                    <m:t>v</m:t>
                  </m:r>
                </m:e>
                <m:sub>
                  <m:r>
                    <m:rPr/>
                    <m:t>i</m:t>
                  </m:r>
                </m:sub>
              </m:sSub>
            </m:e>
          </m:nary>
          <m:d>
            <m:dPr>
              <m:sepChr m:val=""/>
            </m:dPr>
            <m:e>
              <m:r>
                <m:rPr/>
                <m:t>j</m:t>
              </m:r>
            </m:e>
          </m:d>
          <m:r>
            <m:rPr>
              <m:sty m:val="p"/>
            </m:rPr>
            <m:t>.</m:t>
          </m:r>
        </m:oMath>
      </m:oMathPara>
    </w:p>
    <w:p w14:paraId="5CA86C55">
      <w:pPr>
        <w:pStyle w:val="3"/>
      </w:pPr>
      <w:r>
        <w:t>玩家的偏好则由此效用函数诱导：</w:t>
      </w:r>
      <m:oMath>
        <m:r>
          <m:rPr/>
          <m:t>S</m:t>
        </m:r>
        <m:sSub>
          <m:sSubPr/>
          <m:e>
            <m:r>
              <m:rPr>
                <m:sty m:val="p"/>
              </m:rPr>
              <m:t>≽</m:t>
            </m:r>
          </m:e>
          <m:sub>
            <m:r>
              <m:rPr/>
              <m:t>i</m:t>
            </m:r>
          </m:sub>
        </m:sSub>
        <m:r>
          <m:rPr/>
          <m:t>T</m:t>
        </m:r>
        <m:r>
          <m:rPr>
            <m:sty m:val="p"/>
          </m:rPr>
          <m:t>⇔</m:t>
        </m:r>
        <m:sSub>
          <m:sSubPr/>
          <m:e>
            <m:r>
              <m:rPr/>
              <m:t>u</m:t>
            </m:r>
          </m:e>
          <m:sub>
            <m:r>
              <m:rPr/>
              <m:t>i</m:t>
            </m:r>
          </m:sub>
        </m:sSub>
        <m:d>
          <m:dPr>
            <m:sepChr m:val=""/>
          </m:dPr>
          <m:e>
            <m:r>
              <m:rPr/>
              <m:t>S</m:t>
            </m:r>
          </m:e>
        </m:d>
        <m:r>
          <m:rPr>
            <m:sty m:val="p"/>
          </m:rPr>
          <m:t>≥</m:t>
        </m:r>
        <m:sSub>
          <m:sSubPr/>
          <m:e>
            <m:r>
              <m:rPr/>
              <m:t>u</m:t>
            </m:r>
          </m:e>
          <m:sub>
            <m:r>
              <m:rPr/>
              <m:t>i</m:t>
            </m:r>
          </m:sub>
        </m:sSub>
        <m:d>
          <m:dPr>
            <m:sepChr m:val=""/>
          </m:dPr>
          <m:e>
            <m:r>
              <m:rPr/>
              <m:t>T</m:t>
            </m:r>
          </m:e>
        </m:d>
      </m:oMath>
      <w:r>
        <w:t>。</w:t>
      </w:r>
    </w:p>
    <w:p w14:paraId="2F46BC9A">
      <w:pPr>
        <w:pStyle w:val="3"/>
      </w:pPr>
      <w:r>
        <w:t>加性可分离偏好具有直观的解释：</w:t>
      </w:r>
      <m:oMath>
        <m:sSub>
          <m:sSubPr/>
          <m:e>
            <m:r>
              <m:rPr/>
              <m:t>v</m:t>
            </m:r>
          </m:e>
          <m:sub>
            <m:r>
              <m:rPr/>
              <m:t>i</m:t>
            </m:r>
          </m:sub>
        </m:sSub>
        <m:d>
          <m:dPr>
            <m:sepChr m:val=""/>
          </m:dPr>
          <m:e>
            <m:r>
              <m:rPr/>
              <m:t>j</m:t>
            </m:r>
          </m:e>
        </m:d>
        <m:r>
          <m:rPr>
            <m:sty m:val="p"/>
          </m:rPr>
          <m:t>&gt;</m:t>
        </m:r>
        <m:r>
          <m:rPr/>
          <m:t>0</m:t>
        </m:r>
      </m:oMath>
      <w:r>
        <w:t xml:space="preserve"> 表示 </w:t>
      </w:r>
      <m:oMath>
        <m:r>
          <m:rPr/>
          <m:t>i</m:t>
        </m:r>
      </m:oMath>
      <w:r>
        <w:t xml:space="preserve"> 欣赏 </w:t>
      </w:r>
      <m:oMath>
        <m:r>
          <m:rPr/>
          <m:t>j</m:t>
        </m:r>
      </m:oMath>
      <w:r>
        <w:t>，愿意与其同组；</w:t>
      </w:r>
      <m:oMath>
        <m:sSub>
          <m:sSubPr/>
          <m:e>
            <m:r>
              <m:rPr/>
              <m:t>v</m:t>
            </m:r>
          </m:e>
          <m:sub>
            <m:r>
              <m:rPr/>
              <m:t>i</m:t>
            </m:r>
          </m:sub>
        </m:sSub>
        <m:d>
          <m:dPr>
            <m:sepChr m:val=""/>
          </m:dPr>
          <m:e>
            <m:r>
              <m:rPr/>
              <m:t>j</m:t>
            </m:r>
          </m:e>
        </m:d>
        <m:r>
          <m:rPr>
            <m:sty m:val="p"/>
          </m:rPr>
          <m:t>&lt;</m:t>
        </m:r>
        <m:r>
          <m:rPr/>
          <m:t>0</m:t>
        </m:r>
      </m:oMath>
      <w:r>
        <w:t xml:space="preserve"> 表示 </w:t>
      </w:r>
      <m:oMath>
        <m:r>
          <m:rPr/>
          <m:t>i</m:t>
        </m:r>
      </m:oMath>
      <w:r>
        <w:t xml:space="preserve"> 厌恶 </w:t>
      </w:r>
      <m:oMath>
        <m:r>
          <m:rPr/>
          <m:t>j</m:t>
        </m:r>
      </m:oMath>
      <w:r>
        <w:t xml:space="preserve">，希望避免同组。这种表示将偏好描述的复杂度从 </w:t>
      </w:r>
      <m:oMath>
        <m:r>
          <m:rPr/>
          <m:t>O</m:t>
        </m:r>
        <m:d>
          <m:dPr>
            <m:sepChr m:val=""/>
          </m:dPr>
          <m:e>
            <m:sSup>
              <m:sSupPr/>
              <m:e>
                <m:r>
                  <m:rPr/>
                  <m:t>2</m:t>
                </m:r>
              </m:e>
              <m:sup>
                <m:r>
                  <m:rPr/>
                  <m:t>n</m:t>
                </m:r>
              </m:sup>
            </m:sSup>
          </m:e>
        </m:d>
      </m:oMath>
      <w:r>
        <w:t xml:space="preserve"> 降低至 </w:t>
      </w:r>
      <m:oMath>
        <m:r>
          <m:rPr/>
          <m:t>O</m:t>
        </m:r>
        <m:d>
          <m:dPr>
            <m:sepChr m:val=""/>
          </m:dPr>
          <m:e>
            <m:sSup>
              <m:sSupPr/>
              <m:e>
                <m:r>
                  <m:rPr/>
                  <m:t>n</m:t>
                </m:r>
              </m:e>
              <m:sup>
                <m:r>
                  <m:rPr/>
                  <m:t>2</m:t>
                </m:r>
              </m:sup>
            </m:sSup>
          </m:e>
        </m:d>
      </m:oMath>
      <w:r>
        <w:t>，是一个巨大的简化。它自然地建模了基于个体间两两亲和力（或反感）的群体形成。</w:t>
      </w:r>
    </w:p>
    <w:p w14:paraId="2CBBB25E">
      <w:pPr>
        <w:pStyle w:val="3"/>
      </w:pPr>
      <w:r>
        <w:t>然而，其可处理性并非没有代价。首先，决定一个加性可分离享乐博弈是否存在核心稳定划分是 NP-完全的，这一结论包含在《Simple Causes of Complexity in Hedonic Games》所证明的更大复杂性类别中[24]。其次，加性模型隐含了强烈的可分离性和线性假设。现实中，个体对联盟的满意度可能并非成员效用的简单加总，可能存在协同效应（两个都喜欢的人在一起时满意度更高）或饱和效应（超过一定人数后增加成员带来的边际效用递减）。尽管存在这些局限，由于其数学上的易处理性和广泛的适用性，加性可分离模型已成为分析享乐博弈性质（如各种稳定性概念的存在性、计算复杂性以及无政府价格）的主要试验床。《Core stability in hedonic coalition formation》的综述详细探讨了在该模型及其他模型下核心稳定性的概念与算法进展[108]。</w:t>
      </w:r>
    </w:p>
    <w:p w14:paraId="60B2644D">
      <w:pPr>
        <w:pStyle w:val="3"/>
        <w:numPr>
          <w:ilvl w:val="0"/>
          <w:numId w:val="236"/>
        </w:numPr>
        <w:topLinePunct w:val="0"/>
        <w:ind w:left="0" w:leftChars="0" w:firstLine="480" w:firstLineChars="0"/>
        <w:rPr>
          <w:b/>
        </w:rPr>
      </w:pPr>
      <w:r>
        <w:rPr>
          <w:b/>
        </w:rPr>
        <w:t>公分母偏好（B-偏好）</w:t>
      </w:r>
      <w:r>
        <w:t xml:space="preserve"> 公分母偏好，或称 B-偏好，由 Bogomolnaia 和 Jackson 提出，提供了另一种紧凑且富有表达力的表示方法。在这种模型中，每个玩家 </w:t>
      </w:r>
      <m:oMath>
        <m:r>
          <m:rPr/>
          <m:t>i</m:t>
        </m:r>
      </m:oMath>
      <w:r>
        <w:t xml:space="preserve"> 的偏好通过一个单调布尔公式来描述。具体而言，存在一个布尔变量集合，每个变量对应一个可能的联盟性质或成员特征。玩家 </w:t>
      </w:r>
      <m:oMath>
        <m:r>
          <m:rPr/>
          <m:t>i</m:t>
        </m:r>
      </m:oMath>
      <w:r>
        <w:t xml:space="preserve"> 的偏好公式 </w:t>
      </w:r>
      <m:oMath>
        <m:sSub>
          <m:sSubPr/>
          <m:e>
            <m:r>
              <m:rPr/>
              <m:t>Φ</m:t>
            </m:r>
          </m:e>
          <m:sub>
            <m:r>
              <m:rPr/>
              <m:t>i</m:t>
            </m:r>
          </m:sub>
        </m:sSub>
      </m:oMath>
      <w:r>
        <w:t xml:space="preserve"> 定义了哪些联盟属性组合是“可接受的”或“理想的”。对于一个联盟 </w:t>
      </w:r>
      <m:oMath>
        <m:r>
          <m:rPr/>
          <m:t>S</m:t>
        </m:r>
        <m:r>
          <m:rPr>
            <m:sty m:val="p"/>
          </m:rPr>
          <m:t>∈</m:t>
        </m:r>
        <m:sSub>
          <m:sSubPr/>
          <m:e>
            <m:r>
              <m:rPr>
                <m:sty m:val="p"/>
              </m:rPr>
              <m:t>N</m:t>
            </m:r>
          </m:e>
          <m:sub>
            <m:r>
              <m:rPr/>
              <m:t>i</m:t>
            </m:r>
          </m:sub>
        </m:sSub>
      </m:oMath>
      <w:r>
        <w:t xml:space="preserve">，如果其对应的属性赋值满足公式 </w:t>
      </w:r>
      <m:oMath>
        <m:sSub>
          <m:sSubPr/>
          <m:e>
            <m:r>
              <m:rPr/>
              <m:t>Φ</m:t>
            </m:r>
          </m:e>
          <m:sub>
            <m:r>
              <m:rPr/>
              <m:t>i</m:t>
            </m:r>
          </m:sub>
        </m:sSub>
      </m:oMath>
      <w:r>
        <w:t xml:space="preserve">，则 </w:t>
      </w:r>
      <m:oMath>
        <m:r>
          <m:rPr/>
          <m:t>S</m:t>
        </m:r>
      </m:oMath>
      <w:r>
        <w:t xml:space="preserve"> 被认为是可接受的；否则不可接受。偏好通常被定义为：在所有可接受的联盟中，玩家偏好规模较小的联盟（体现效率）；而在不可接受的联盟中，玩家偏好规模较大的联盟（或许因为人多可以分摊不适感）。更形式化的定义可以构造一个基于公式满足性的全序。</w:t>
      </w:r>
    </w:p>
    <w:p w14:paraId="0B0DA6BD">
      <w:pPr>
        <w:pStyle w:val="3"/>
      </w:pPr>
      <w:r>
        <w:t>B-偏好的优势在于能够刻画复杂的、非加性的依赖关系。例如，一个玩家可能要求“联盟中必须至少有一位数据分析专家和一位领域专家”，或者“如果某特定人物在联盟中，则另一个特定人物不能也在其中”。这种表示法在表达诸如技能互补、人际冲突等逻辑条件时非常灵活。其复杂度与布尔公式的长度相关，可以相对紧凑。然而，《Simple Causes of Complexity in Hedonic Games》的研究表明，即使在这种结构化的表示下，许多稳定性判定问题依然是计算困难的，这进一步印证了享乐博弈中复杂性根源的普遍性[24]。</w:t>
      </w:r>
    </w:p>
    <w:p w14:paraId="180306E7">
      <w:pPr>
        <w:pStyle w:val="3"/>
        <w:numPr>
          <w:ilvl w:val="0"/>
          <w:numId w:val="236"/>
        </w:numPr>
        <w:topLinePunct w:val="0"/>
        <w:ind w:left="0" w:leftChars="0" w:firstLine="480" w:firstLineChars="0"/>
        <w:rPr>
          <w:b/>
        </w:rPr>
      </w:pPr>
      <w:r>
        <w:rPr>
          <w:b/>
        </w:rPr>
        <w:t>分数享乐偏好</w:t>
      </w:r>
      <w:r>
        <w:t xml:space="preserve"> 分数享乐偏好是加性可分离偏好的一个自然推广，在近年来受到较多关注。在</w:t>
      </w:r>
      <w:r>
        <w:rPr>
          <w:b/>
        </w:rPr>
        <w:t>分数享乐博弈</w:t>
      </w:r>
      <w:r>
        <w:t xml:space="preserve">中，玩家 </w:t>
      </w:r>
      <m:oMath>
        <m:r>
          <m:rPr/>
          <m:t>i</m:t>
        </m:r>
      </m:oMath>
      <w:r>
        <w:t xml:space="preserve"> 对联盟 </w:t>
      </w:r>
      <m:oMath>
        <m:r>
          <m:rPr/>
          <m:t>S</m:t>
        </m:r>
      </m:oMath>
      <w:r>
        <w:t>（包含自身）的效用定义为：</w:t>
      </w:r>
    </w:p>
    <w:p w14:paraId="354AD495">
      <w:pPr>
        <w:pStyle w:val="3"/>
      </w:pPr>
      <m:oMathPara>
        <m:oMathParaPr>
          <m:jc m:val="center"/>
        </m:oMathParaPr>
        <m:oMath>
          <m:sSub>
            <m:sSubPr/>
            <m:e>
              <m:r>
                <m:rPr/>
                <m:t>u</m:t>
              </m:r>
            </m:e>
            <m:sub>
              <m:r>
                <m:rPr/>
                <m:t>i</m:t>
              </m:r>
            </m:sub>
          </m:sSub>
          <m:d>
            <m:dPr>
              <m:sepChr m:val=""/>
            </m:dPr>
            <m:e>
              <m:r>
                <m:rPr/>
                <m:t>S</m:t>
              </m:r>
            </m:e>
          </m:d>
          <m:r>
            <m:rPr>
              <m:sty m:val="p"/>
            </m:rPr>
            <m:t>=</m:t>
          </m:r>
          <m:f>
            <m:fPr/>
            <m:num>
              <m:nary>
                <m:naryPr>
                  <m:chr m:val="∑"/>
                  <m:limLoc m:val="undOvr"/>
                  <m:supHide m:val="1"/>
                </m:naryPr>
                <m:sub>
                  <m:r>
                    <m:rPr/>
                    <m:t>j</m:t>
                  </m:r>
                  <m:r>
                    <m:rPr>
                      <m:sty m:val="p"/>
                    </m:rPr>
                    <m:t>∈</m:t>
                  </m:r>
                  <m:r>
                    <m:rPr/>
                    <m:t>S</m:t>
                  </m:r>
                </m:sub>
                <m:sup>
                  <m:r>
                    <m:rPr/>
                    <m:t>​</m:t>
                  </m:r>
                </m:sup>
                <m:e>
                  <m:sSub>
                    <m:sSubPr/>
                    <m:e>
                      <m:r>
                        <m:rPr/>
                        <m:t>v</m:t>
                      </m:r>
                    </m:e>
                    <m:sub>
                      <m:r>
                        <m:rPr/>
                        <m:t>i</m:t>
                      </m:r>
                    </m:sub>
                  </m:sSub>
                </m:e>
              </m:nary>
              <m:d>
                <m:dPr>
                  <m:sepChr m:val=""/>
                </m:dPr>
                <m:e>
                  <m:r>
                    <m:rPr/>
                    <m:t>j</m:t>
                  </m:r>
                </m:e>
              </m:d>
            </m:num>
            <m:den>
              <m:d>
                <m:dPr>
                  <m:begChr m:val="|"/>
                  <m:sepChr m:val=""/>
                  <m:endChr m:val="|"/>
                </m:dPr>
                <m:e>
                  <m:r>
                    <m:rPr/>
                    <m:t>S</m:t>
                  </m:r>
                </m:e>
              </m:d>
            </m:den>
          </m:f>
          <m:r>
            <m:rPr>
              <m:sty m:val="p"/>
            </m:rPr>
            <m:t>.</m:t>
          </m:r>
        </m:oMath>
      </m:oMathPara>
    </w:p>
    <w:p w14:paraId="2D36407E">
      <w:pPr>
        <w:pStyle w:val="3"/>
      </w:pPr>
      <w:r>
        <w:t>即，玩家的效用是其对联盟成员总评价的平均值。在</w:t>
      </w:r>
      <w:r>
        <w:rPr>
          <w:b/>
        </w:rPr>
        <w:t>修改后的分数享乐博弈</w:t>
      </w:r>
      <w:r>
        <w:t>中，效用定义为：</w:t>
      </w:r>
    </w:p>
    <w:p w14:paraId="6A0D2780">
      <w:pPr>
        <w:pStyle w:val="3"/>
      </w:pPr>
      <m:oMathPara>
        <m:oMathParaPr>
          <m:jc m:val="center"/>
        </m:oMathParaPr>
        <m:oMath>
          <m:sSub>
            <m:sSubPr/>
            <m:e>
              <m:r>
                <m:rPr/>
                <m:t>u</m:t>
              </m:r>
            </m:e>
            <m:sub>
              <m:r>
                <m:rPr/>
                <m:t>i</m:t>
              </m:r>
            </m:sub>
          </m:sSub>
          <m:d>
            <m:dPr>
              <m:sepChr m:val=""/>
            </m:dPr>
            <m:e>
              <m:r>
                <m:rPr/>
                <m:t>S</m:t>
              </m:r>
            </m:e>
          </m:d>
          <m:r>
            <m:rPr>
              <m:sty m:val="p"/>
            </m:rPr>
            <m:t>=</m:t>
          </m:r>
          <m:f>
            <m:fPr/>
            <m:num>
              <m:nary>
                <m:naryPr>
                  <m:chr m:val="∑"/>
                  <m:limLoc m:val="undOvr"/>
                  <m:supHide m:val="1"/>
                </m:naryPr>
                <m:sub>
                  <m:r>
                    <m:rPr/>
                    <m:t>j</m:t>
                  </m:r>
                  <m:r>
                    <m:rPr>
                      <m:sty m:val="p"/>
                    </m:rPr>
                    <m:t>∈</m:t>
                  </m:r>
                  <m:r>
                    <m:rPr/>
                    <m:t>S</m:t>
                  </m:r>
                  <m:r>
                    <m:rPr>
                      <m:sty m:val="p"/>
                    </m:rPr>
                    <m:t>\{</m:t>
                  </m:r>
                  <m:r>
                    <m:rPr/>
                    <m:t>i</m:t>
                  </m:r>
                  <m:r>
                    <m:rPr>
                      <m:sty m:val="p"/>
                    </m:rPr>
                    <m:t>}</m:t>
                  </m:r>
                </m:sub>
                <m:sup>
                  <m:r>
                    <m:rPr/>
                    <m:t>​</m:t>
                  </m:r>
                </m:sup>
                <m:e>
                  <m:sSub>
                    <m:sSubPr/>
                    <m:e>
                      <m:r>
                        <m:rPr/>
                        <m:t>v</m:t>
                      </m:r>
                    </m:e>
                    <m:sub>
                      <m:r>
                        <m:rPr/>
                        <m:t>i</m:t>
                      </m:r>
                    </m:sub>
                  </m:sSub>
                </m:e>
              </m:nary>
              <m:d>
                <m:dPr>
                  <m:sepChr m:val=""/>
                </m:dPr>
                <m:e>
                  <m:r>
                    <m:rPr/>
                    <m:t>j</m:t>
                  </m:r>
                </m:e>
              </m:d>
            </m:num>
            <m:den>
              <m:d>
                <m:dPr>
                  <m:begChr m:val="|"/>
                  <m:sepChr m:val=""/>
                  <m:endChr m:val="|"/>
                </m:dPr>
                <m:e>
                  <m:r>
                    <m:rPr/>
                    <m:t>S</m:t>
                  </m:r>
                </m:e>
              </m:d>
              <m:r>
                <m:rPr>
                  <m:sty m:val="p"/>
                </m:rPr>
                <m:t>−</m:t>
              </m:r>
              <m:r>
                <m:rPr/>
                <m:t>1</m:t>
              </m:r>
            </m:den>
          </m:f>
          <m:r>
            <m:rPr>
              <m:sty m:val="p"/>
            </m:rPr>
            <m:t>.</m:t>
          </m:r>
        </m:oMath>
      </m:oMathPara>
    </w:p>
    <w:p w14:paraId="2F847495">
      <w:pPr>
        <w:pStyle w:val="3"/>
      </w:pPr>
      <w:r>
        <w:t>即，分母排除了玩家自己，计算的是对其他成员评价的平均值。</w:t>
      </w:r>
    </w:p>
    <w:p w14:paraId="008B746D">
      <w:pPr>
        <w:pStyle w:val="3"/>
      </w:pPr>
      <w:r>
        <w:t>这两种模型捕捉了不同情境：标准分数模型可能适用于个人贡献与收益被整个联盟（包括自己）平分的场景；而修改后的分数模型更贴合个人仅从与其他成员的互动中获得平均收益的场景，例如社交俱乐部中个人从与其他成员交往中获得的平均愉悦感。这两种模型在数学性质上有显著差异。《Stable Outcomes in Modified Fractional Hedonic Games》一文专门研究了修改后分数享乐博弈中的稳定性（如纳什稳定性、个体稳定性、核心稳定性）的存在性、复杂性和效率界限[27]。研究表明，即使在这种看似结构化的平均效用模型中，稳定性也不总是存在，且计算稳定结果通常是困难的，这为理解享乐博弈的复杂性增添了新的维度。</w:t>
      </w:r>
    </w:p>
    <w:p w14:paraId="781BFD79">
      <w:pPr>
        <w:pStyle w:val="3"/>
        <w:numPr>
          <w:ilvl w:val="0"/>
          <w:numId w:val="235"/>
        </w:numPr>
        <w:topLinePunct w:val="0"/>
        <w:ind w:left="0" w:leftChars="0" w:firstLine="480" w:firstLineChars="0"/>
        <w:rPr>
          <w:rFonts w:hint="eastAsia" w:ascii="宋体" w:hAnsi="宋体" w:eastAsia="宋体" w:cs="宋体"/>
          <w:b/>
        </w:rPr>
      </w:pPr>
      <w:r>
        <w:rPr>
          <w:b/>
        </w:rPr>
        <w:t>特殊偏好类别：结构性简化与性质分析</w:t>
      </w:r>
    </w:p>
    <w:p w14:paraId="32DAAD98">
      <w:pPr>
        <w:pStyle w:val="3"/>
      </w:pPr>
      <w:r>
        <w:t>除了上述基于表示形式的分类，对偏好施加特定的结构性公理或限制，可以催生出具有良好性质的享乐博弈子类，这些子类通常在稳定性存在性和可计算性方面表现更优。</w:t>
      </w:r>
    </w:p>
    <w:p w14:paraId="62F97F0B">
      <w:pPr>
        <w:pStyle w:val="3"/>
        <w:numPr>
          <w:ilvl w:val="0"/>
          <w:numId w:val="237"/>
        </w:numPr>
        <w:topLinePunct w:val="0"/>
        <w:ind w:left="0" w:leftChars="0" w:firstLine="480" w:firstLineChars="0"/>
        <w:rPr>
          <w:b/>
        </w:rPr>
      </w:pPr>
      <w:r>
        <w:rPr>
          <w:b/>
        </w:rPr>
        <w:t>对称性与互惠偏好</w:t>
      </w:r>
      <w:r>
        <w:t xml:space="preserve"> 在加性可分离偏好中，如果对所有 </w:t>
      </w:r>
      <m:oMath>
        <m:r>
          <m:rPr/>
          <m:t>i</m:t>
        </m:r>
        <m:r>
          <m:rPr>
            <m:sty m:val="p"/>
          </m:rPr>
          <m:t>,</m:t>
        </m:r>
        <m:r>
          <m:rPr/>
          <m:t>j</m:t>
        </m:r>
        <m:r>
          <m:rPr>
            <m:sty m:val="p"/>
          </m:rPr>
          <m:t>∈</m:t>
        </m:r>
        <m:r>
          <m:rPr/>
          <m:t>N</m:t>
        </m:r>
      </m:oMath>
      <w:r>
        <w:t xml:space="preserve">，有 </w:t>
      </w:r>
      <m:oMath>
        <m:sSub>
          <m:sSubPr/>
          <m:e>
            <m:r>
              <m:rPr/>
              <m:t>v</m:t>
            </m:r>
          </m:e>
          <m:sub>
            <m:r>
              <m:rPr/>
              <m:t>i</m:t>
            </m:r>
          </m:sub>
        </m:sSub>
        <m:d>
          <m:dPr>
            <m:sepChr m:val=""/>
          </m:dPr>
          <m:e>
            <m:r>
              <m:rPr/>
              <m:t>j</m:t>
            </m:r>
          </m:e>
        </m:d>
        <m:r>
          <m:rPr>
            <m:sty m:val="p"/>
          </m:rPr>
          <m:t>=</m:t>
        </m:r>
        <m:sSub>
          <m:sSubPr/>
          <m:e>
            <m:r>
              <m:rPr/>
              <m:t>v</m:t>
            </m:r>
          </m:e>
          <m:sub>
            <m:r>
              <m:rPr/>
              <m:t>j</m:t>
            </m:r>
          </m:sub>
        </m:sSub>
        <m:d>
          <m:dPr>
            <m:sepChr m:val=""/>
          </m:dPr>
          <m:e>
            <m:r>
              <m:rPr/>
              <m:t>i</m:t>
            </m:r>
          </m:e>
        </m:d>
      </m:oMath>
      <w:r>
        <w:t>，则称偏好是</w:t>
      </w:r>
      <w:r>
        <w:rPr>
          <w:b/>
        </w:rPr>
        <w:t>对称的</w:t>
      </w:r>
      <w:r>
        <w:t>。这意味着玩家间的评价是相互的。更强的假设是</w:t>
      </w:r>
      <w:r>
        <w:rPr>
          <w:b/>
        </w:rPr>
        <w:t>互惠偏好</w:t>
      </w:r>
      <w:r>
        <w:t xml:space="preserve">（或朋友/敌人偏好），即 </w:t>
      </w:r>
      <m:oMath>
        <m:sSub>
          <m:sSubPr/>
          <m:e>
            <m:r>
              <m:rPr/>
              <m:t>v</m:t>
            </m:r>
          </m:e>
          <m:sub>
            <m:r>
              <m:rPr/>
              <m:t>i</m:t>
            </m:r>
          </m:sub>
        </m:sSub>
        <m:d>
          <m:dPr>
            <m:sepChr m:val=""/>
          </m:dPr>
          <m:e>
            <m:r>
              <m:rPr/>
              <m:t>j</m:t>
            </m:r>
          </m:e>
        </m:d>
        <m:r>
          <m:rPr>
            <m:sty m:val="p"/>
          </m:rPr>
          <m:t>∈{+</m:t>
        </m:r>
        <m:r>
          <m:rPr/>
          <m:t>1</m:t>
        </m:r>
        <m:r>
          <m:rPr>
            <m:sty m:val="p"/>
          </m:rPr>
          <m:t>,−</m:t>
        </m:r>
        <m:r>
          <m:rPr/>
          <m:t>1</m:t>
        </m:r>
        <m:r>
          <m:rPr>
            <m:sty m:val="p"/>
          </m:rPr>
          <m:t>}</m:t>
        </m:r>
      </m:oMath>
      <w:r>
        <w:t xml:space="preserve">，且 </w:t>
      </w:r>
      <m:oMath>
        <m:sSub>
          <m:sSubPr/>
          <m:e>
            <m:r>
              <m:rPr/>
              <m:t>v</m:t>
            </m:r>
          </m:e>
          <m:sub>
            <m:r>
              <m:rPr/>
              <m:t>i</m:t>
            </m:r>
          </m:sub>
        </m:sSub>
        <m:d>
          <m:dPr>
            <m:sepChr m:val=""/>
          </m:dPr>
          <m:e>
            <m:r>
              <m:rPr/>
              <m:t>j</m:t>
            </m:r>
          </m:e>
        </m:d>
        <m:r>
          <m:rPr>
            <m:sty m:val="p"/>
          </m:rPr>
          <m:t>=</m:t>
        </m:r>
        <m:sSub>
          <m:sSubPr/>
          <m:e>
            <m:r>
              <m:rPr/>
              <m:t>v</m:t>
            </m:r>
          </m:e>
          <m:sub>
            <m:r>
              <m:rPr/>
              <m:t>j</m:t>
            </m:r>
          </m:sub>
        </m:sSub>
        <m:d>
          <m:dPr>
            <m:sepChr m:val=""/>
          </m:dPr>
          <m:e>
            <m:r>
              <m:rPr/>
              <m:t>i</m:t>
            </m:r>
          </m:e>
        </m:d>
      </m:oMath>
      <w:r>
        <w:t>。此时，玩家被划分为“朋友”和“敌人”两类。 对称性，特别是互惠偏好，能极大简化分析。例如，在互惠偏好下，可以证明纳什稳定划分（Nash Stable Partition）总是存在，并且可以通过简单的算法找到。这是因为联盟的形成动力变得非常清晰：玩家希望加入朋友尽可能多、敌人尽可能少的联盟。对称性假设在许多社交网络形成的模型中很自然，例如《Schelling Games on Graphs》虽然主要研究选址博弈，但其基于类型相似性的偏好思想与享乐博弈中的对称互惠偏好有相通之处。然而，对称性是一个强假设，在利益不对称或权力不平等的现实情境中往往不成立。</w:t>
      </w:r>
    </w:p>
    <w:p w14:paraId="12240A64">
      <w:pPr>
        <w:pStyle w:val="3"/>
        <w:numPr>
          <w:ilvl w:val="0"/>
          <w:numId w:val="237"/>
        </w:numPr>
        <w:topLinePunct w:val="0"/>
        <w:ind w:left="0" w:leftChars="0" w:firstLine="480" w:firstLineChars="0"/>
        <w:rPr>
          <w:b/>
        </w:rPr>
      </w:pPr>
      <w:r>
        <w:rPr>
          <w:b/>
        </w:rPr>
        <w:t>单峰偏好与基于排名的偏好</w:t>
      </w:r>
      <w:r>
        <w:t xml:space="preserve"> 单峰偏好常见于政治学或公共选择理论中。在享乐博弈的语境下，可以定义玩家 </w:t>
      </w:r>
      <m:oMath>
        <m:r>
          <m:rPr/>
          <m:t>i</m:t>
        </m:r>
      </m:oMath>
      <w:r>
        <w:t xml:space="preserve"> 对联盟规模或特定“理想成员”集合存在单峰偏好。例如，玩家可能有一个最偏好的联盟规模 </w:t>
      </w:r>
      <m:oMath>
        <m:sSubSup>
          <m:sSubSupPr/>
          <m:e>
            <m:r>
              <m:rPr/>
              <m:t>k</m:t>
            </m:r>
          </m:e>
          <m:sub>
            <m:r>
              <m:rPr/>
              <m:t>i</m:t>
            </m:r>
          </m:sub>
          <m:sup>
            <m:r>
              <m:rPr>
                <m:sty m:val="p"/>
              </m:rPr>
              <m:t>∗</m:t>
            </m:r>
          </m:sup>
        </m:sSubSup>
      </m:oMath>
      <w:r>
        <w:t xml:space="preserve">，对于规模为 </w:t>
      </w:r>
      <m:oMath>
        <m:r>
          <m:rPr/>
          <m:t>s</m:t>
        </m:r>
      </m:oMath>
      <w:r>
        <w:t xml:space="preserve"> 的联盟，其效用随着 </w:t>
      </w:r>
      <m:oMath>
        <m:d>
          <m:dPr>
            <m:begChr m:val="|"/>
            <m:sepChr m:val=""/>
            <m:endChr m:val="|"/>
          </m:dPr>
          <m:e>
            <m:r>
              <m:rPr/>
              <m:t>s</m:t>
            </m:r>
            <m:r>
              <m:rPr>
                <m:sty m:val="p"/>
              </m:rPr>
              <m:t>−</m:t>
            </m:r>
            <m:sSubSup>
              <m:sSubSupPr/>
              <m:e>
                <m:r>
                  <m:rPr/>
                  <m:t>k</m:t>
                </m:r>
              </m:e>
              <m:sub>
                <m:r>
                  <m:rPr/>
                  <m:t>i</m:t>
                </m:r>
              </m:sub>
              <m:sup>
                <m:r>
                  <m:rPr>
                    <m:sty m:val="p"/>
                  </m:rPr>
                  <m:t>∗</m:t>
                </m:r>
              </m:sup>
            </m:sSubSup>
          </m:e>
        </m:d>
      </m:oMath>
      <w:r>
        <w:t xml:space="preserve"> 的增大而单调递减。这种偏好刻画了人们对群体规模“适中”的渴望，避免了过大导致的协调困难和过小导致的资源不足。 另一种相关概念是</w:t>
      </w:r>
      <w:r>
        <w:rPr>
          <w:b/>
        </w:rPr>
        <w:t>基于排名的偏好</w:t>
      </w:r>
      <w:r>
        <w:t>，其中玩家根据一个固定的全序（如根据技能水平、资历等对所有玩家排序）来评价联盟。例如，玩家可能偏好包含排名最高成员的联盟，或者在联盟内成员的排名分布上具有单峰性。这类结构性偏好虽然表达力受限，但在某些组织层级或匹配问题中具有现实意义，并且可能带来计算上的便利。</w:t>
      </w:r>
    </w:p>
    <w:p w14:paraId="2A1F9CD3">
      <w:pPr>
        <w:pStyle w:val="3"/>
        <w:numPr>
          <w:ilvl w:val="0"/>
          <w:numId w:val="237"/>
        </w:numPr>
        <w:topLinePunct w:val="0"/>
        <w:ind w:left="0" w:leftChars="0" w:firstLine="480" w:firstLineChars="0"/>
        <w:rPr>
          <w:b/>
        </w:rPr>
      </w:pPr>
      <w:r>
        <w:rPr>
          <w:b/>
        </w:rPr>
        <w:t>室友问题与循环偏好</w:t>
      </w:r>
      <w:r>
        <w:t xml:space="preserve"> “室友问题”是享乐博弈的一个经典特例和反例来源。在这个问题中，</w:t>
      </w:r>
      <m:oMath>
        <m:r>
          <m:rPr/>
          <m:t>n</m:t>
        </m:r>
      </m:oMath>
      <w:r>
        <w:t xml:space="preserve"> 个玩家需要配对成两人间（若 </w:t>
      </w:r>
      <m:oMath>
        <m:r>
          <m:rPr/>
          <m:t>n</m:t>
        </m:r>
      </m:oMath>
      <w:r>
        <w:t xml:space="preserve"> 为奇数，则有一人单间）。每个玩家对其他所有玩家有一个严格偏好排序。这本质上是一个定义在完全图上的享乐博弈，其中联盟规模被限制为最多2人。 室友问题的重要性在于它揭示了稳定结果可能不存在。著名的反例（如三个玩家A、B、C，其中A偏好B甚于C，B偏好C甚于A，C偏好A甚于B）展示了偏好循环如何导致任何配对方案下总有人想与对方互换伙伴，从而不存在稳定的匹配。这一现象与稳定婚姻问题（总是存在稳定匹配）形成鲜明对比。室友问题的研究催生了如 Irving 算法等经典匹配算法，这些算法能够判定稳定匹配是否存在，并在存在时找到它。它提醒我们，即使在玩家数量很少、偏好结构看似简单的情况下，享乐博弈的稳定性也并非理所当然。</w:t>
      </w:r>
    </w:p>
    <w:p w14:paraId="405B28A3">
      <w:pPr>
        <w:pStyle w:val="3"/>
        <w:numPr>
          <w:ilvl w:val="0"/>
          <w:numId w:val="237"/>
        </w:numPr>
        <w:topLinePunct w:val="0"/>
        <w:ind w:left="0" w:leftChars="0" w:firstLine="480" w:firstLineChars="0"/>
        <w:rPr>
          <w:b/>
        </w:rPr>
      </w:pPr>
      <w:r>
        <w:rPr>
          <w:b/>
        </w:rPr>
        <w:t>图限制通信下的偏好</w:t>
      </w:r>
      <w:r>
        <w:t xml:space="preserve"> 现实中的联盟形成常常受限于社交网络或沟通结构。玩家只能与他们在网络中直接相连的其他人形成联盟。《Hedonic Games with Graph-restricted Communication》一文正是研究这类模型。在该模型中，给定一个无向图 </w:t>
      </w:r>
      <m:oMath>
        <m:r>
          <m:rPr/>
          <m:t>G</m:t>
        </m:r>
        <m:r>
          <m:rPr>
            <m:sty m:val="p"/>
          </m:rPr>
          <m:t>=</m:t>
        </m:r>
        <m:d>
          <m:dPr>
            <m:sepChr m:val=""/>
          </m:dPr>
          <m:e>
            <m:r>
              <m:rPr/>
              <m:t>N</m:t>
            </m:r>
            <m:r>
              <m:rPr>
                <m:sty m:val="p"/>
              </m:rPr>
              <m:t>,</m:t>
            </m:r>
            <m:r>
              <m:rPr/>
              <m:t>E</m:t>
            </m:r>
          </m:e>
        </m:d>
      </m:oMath>
      <w:r>
        <w:t xml:space="preserve">，一个联盟 </w:t>
      </w:r>
      <m:oMath>
        <m:r>
          <m:rPr/>
          <m:t>S</m:t>
        </m:r>
      </m:oMath>
      <w:r>
        <w:t xml:space="preserve"> 是</w:t>
      </w:r>
      <w:r>
        <w:rPr>
          <w:b/>
        </w:rPr>
        <w:t>可行的</w:t>
      </w:r>
      <w:r>
        <w:t xml:space="preserve">，当且仅当 </w:t>
      </w:r>
      <m:oMath>
        <m:r>
          <m:rPr/>
          <m:t>S</m:t>
        </m:r>
      </m:oMath>
      <w:r>
        <w:t xml:space="preserve"> 在 </w:t>
      </w:r>
      <m:oMath>
        <m:r>
          <m:rPr/>
          <m:t>G</m:t>
        </m:r>
      </m:oMath>
      <w:r>
        <w:t xml:space="preserve"> 中诱导的子图是连通的。玩家的偏好仍然定义在所有包含自身的可行联盟上[73]。 这种限制具有重要的现实意义和理论影响。它反映了信息流通、信任建立或合作成本对联盟形成的约束。从理论角度看，图结构可以改变稳定结果的存在性和计算复杂性。例如，该论文证明，对于任意享乐博弈（即使偏好是序数且无结构），如果底层通信图是无环的（即森林），则总是存在个体稳定划分，并且可以通过高效算法找到[73]。这是对一般享乐博弈复杂性的一个显著突破，凸显了交互结构在简化问题中的关键作用。这与其他网络博弈研究（如《Navigable Networks as Nash Equilibria of Navigation Games》中网络结构如何影响效率）的精神是一致的，即局部交互约束能够塑造全局均衡性质。</w:t>
      </w:r>
    </w:p>
    <w:p w14:paraId="28F7BD95">
      <w:pPr>
        <w:pStyle w:val="3"/>
        <w:numPr>
          <w:ilvl w:val="0"/>
          <w:numId w:val="237"/>
        </w:numPr>
        <w:topLinePunct w:val="0"/>
        <w:ind w:left="0" w:leftChars="0" w:firstLine="480" w:firstLineChars="0"/>
        <w:rPr>
          <w:b/>
        </w:rPr>
      </w:pPr>
      <w:r>
        <w:rPr>
          <w:b/>
        </w:rPr>
        <w:t>联盟大小敏感与等级敏感偏好</w:t>
      </w:r>
      <w:r>
        <w:t xml:space="preserve"> 一些研究考虑了玩家对联盟规模或成员“质量”分布的更精细偏好。例如，玩家可能不仅有加性评价，还对联盟的总“权重”或“资源”敏感，这类似于《Team-maxmin equilibrium: efficiency bounds and algorithms》中团队总体实力的考量，虽然该文研究的是对抗性游戏中的团队效用。在享乐博弈中，可以模型化玩家希望加入总评价（或总技能）高于某个阈值的联盟。这类偏好更贴近于项目团队组建或竞技体育队伍形成的场景，其中团队的整体能力至关重要。</w:t>
      </w:r>
    </w:p>
    <w:p w14:paraId="54F55758">
      <w:pPr>
        <w:pStyle w:val="3"/>
        <w:numPr>
          <w:ilvl w:val="0"/>
          <w:numId w:val="235"/>
        </w:numPr>
        <w:topLinePunct w:val="0"/>
        <w:ind w:left="0" w:leftChars="0" w:firstLine="480" w:firstLineChars="0"/>
        <w:rPr>
          <w:rFonts w:hint="eastAsia" w:ascii="宋体" w:hAnsi="宋体" w:eastAsia="宋体" w:cs="宋体"/>
          <w:b/>
        </w:rPr>
      </w:pPr>
      <w:r>
        <w:rPr>
          <w:b/>
        </w:rPr>
        <w:t>偏好的可计算性表示与算法含义</w:t>
      </w:r>
    </w:p>
    <w:p w14:paraId="77A606CC">
      <w:pPr>
        <w:pStyle w:val="3"/>
      </w:pPr>
      <w:r>
        <w:t>偏好的表示方式不仅关乎描述的自然性，更直接决定了均衡计算和稳定性分析的算法可行性。本节将综合评估各类表示的计算内涵。</w:t>
      </w:r>
    </w:p>
    <w:p w14:paraId="0B726ADE">
      <w:pPr>
        <w:pStyle w:val="3"/>
        <w:numPr>
          <w:ilvl w:val="0"/>
          <w:numId w:val="238"/>
        </w:numPr>
        <w:topLinePunct w:val="0"/>
        <w:ind w:left="0" w:leftChars="0" w:firstLine="480" w:firstLineChars="0"/>
        <w:rPr>
          <w:b/>
        </w:rPr>
      </w:pPr>
      <w:r>
        <w:rPr>
          <w:b/>
        </w:rPr>
        <w:t>表示复杂度与查询模型</w:t>
      </w:r>
      <w:r>
        <w:t xml:space="preserve"> 如前所述，一般序数偏好的显式表示需要指数级空间。因此，算法研究通常依赖于更高效的表示（如加性可分离的 </w:t>
      </w:r>
      <m:oMath>
        <m:r>
          <m:rPr/>
          <m:t>O</m:t>
        </m:r>
        <m:d>
          <m:dPr>
            <m:sepChr m:val=""/>
          </m:dPr>
          <m:e>
            <m:sSup>
              <m:sSupPr/>
              <m:e>
                <m:r>
                  <m:rPr/>
                  <m:t>n</m:t>
                </m:r>
              </m:e>
              <m:sup>
                <m:r>
                  <m:rPr/>
                  <m:t>2</m:t>
                </m:r>
              </m:sup>
            </m:sSup>
          </m:e>
        </m:d>
      </m:oMath>
      <w:r>
        <w:t xml:space="preserve"> 矩阵），或采用</w:t>
      </w:r>
      <w:r>
        <w:rPr>
          <w:b/>
        </w:rPr>
        <w:t>查询模型</w:t>
      </w:r>
      <w:r>
        <w:t xml:space="preserve">。在查询模型中，算法不直接读取完整偏好，而是通过向“预言机”提问来获取偏好信息。常见的查询包括： 1. </w:t>
      </w:r>
      <w:r>
        <w:rPr>
          <w:b/>
        </w:rPr>
        <w:t>比较查询</w:t>
      </w:r>
      <w:r>
        <w:t xml:space="preserve">：给定玩家 </w:t>
      </w:r>
      <m:oMath>
        <m:r>
          <m:rPr/>
          <m:t>i</m:t>
        </m:r>
      </m:oMath>
      <w:r>
        <w:t xml:space="preserve"> 和两个联盟 </w:t>
      </w:r>
      <m:oMath>
        <m:r>
          <m:rPr/>
          <m:t>S</m:t>
        </m:r>
        <m:r>
          <m:rPr>
            <m:sty m:val="p"/>
          </m:rPr>
          <m:t>,</m:t>
        </m:r>
        <m:r>
          <m:rPr/>
          <m:t>T</m:t>
        </m:r>
        <m:r>
          <m:rPr>
            <m:sty m:val="p"/>
          </m:rPr>
          <m:t>∈</m:t>
        </m:r>
        <m:sSub>
          <m:sSubPr/>
          <m:e>
            <m:r>
              <m:rPr>
                <m:sty m:val="p"/>
              </m:rPr>
              <m:t>N</m:t>
            </m:r>
          </m:e>
          <m:sub>
            <m:r>
              <m:rPr/>
              <m:t>i</m:t>
            </m:r>
          </m:sub>
        </m:sSub>
      </m:oMath>
      <w:r>
        <w:t xml:space="preserve">，询问 </w:t>
      </w:r>
      <m:oMath>
        <m:r>
          <m:rPr/>
          <m:t>i</m:t>
        </m:r>
      </m:oMath>
      <w:r>
        <w:t xml:space="preserve"> 更偏好哪一个。 2. </w:t>
      </w:r>
      <w:r>
        <w:rPr>
          <w:b/>
        </w:rPr>
        <w:t>最优响应查询</w:t>
      </w:r>
      <w:r>
        <w:t xml:space="preserve">：给定一个联盟结构 </w:t>
      </w:r>
      <m:oMath>
        <m:r>
          <m:rPr/>
          <m:t>π</m:t>
        </m:r>
      </m:oMath>
      <w:r>
        <w:t xml:space="preserve"> 和玩家 </w:t>
      </w:r>
      <m:oMath>
        <m:r>
          <m:rPr/>
          <m:t>i</m:t>
        </m:r>
      </m:oMath>
      <w:r>
        <w:t xml:space="preserve">，询问 </w:t>
      </w:r>
      <m:oMath>
        <m:r>
          <m:rPr/>
          <m:t>i</m:t>
        </m:r>
      </m:oMath>
      <w:r>
        <w:t xml:space="preserve"> 最想加入哪个现有联盟（或保持单干）。 3. </w:t>
      </w:r>
      <w:r>
        <w:rPr>
          <w:b/>
        </w:rPr>
        <w:t>价值查询</w:t>
      </w:r>
      <w:r>
        <w:t xml:space="preserve">（针对可基数化偏好）：询问联盟 </w:t>
      </w:r>
      <m:oMath>
        <m:r>
          <m:rPr/>
          <m:t>S</m:t>
        </m:r>
      </m:oMath>
      <w:r>
        <w:t xml:space="preserve"> 对玩家 </w:t>
      </w:r>
      <m:oMath>
        <m:r>
          <m:rPr/>
          <m:t>i</m:t>
        </m:r>
      </m:oMath>
      <w:r>
        <w:t xml:space="preserve"> 的具体效用值。 不同表示下，回答这些查询的难度不同。对于加性可分离偏好，价值查询和比较查询都容易计算；对于 B-偏好，比较查询可能需要判定一个布尔公式，可能是 NP-hard 的。算法的效率常用所需查询次数来衡量。</w:t>
      </w:r>
    </w:p>
    <w:p w14:paraId="6A4B4035">
      <w:pPr>
        <w:pStyle w:val="3"/>
        <w:numPr>
          <w:ilvl w:val="0"/>
          <w:numId w:val="238"/>
        </w:numPr>
        <w:topLinePunct w:val="0"/>
        <w:ind w:left="0" w:leftChars="0" w:firstLine="480" w:firstLineChars="0"/>
        <w:rPr>
          <w:b/>
        </w:rPr>
      </w:pPr>
      <w:r>
        <w:rPr>
          <w:b/>
        </w:rPr>
        <w:t>稳定性概念的算法对应</w:t>
      </w:r>
      <w:r>
        <w:t xml:space="preserve"> 享乐博弈中主要的稳定性概念包括： * </w:t>
      </w:r>
      <w:r>
        <w:rPr>
          <w:b/>
        </w:rPr>
        <w:t>核心稳定性</w:t>
      </w:r>
      <w:r>
        <w:t xml:space="preserve">：没有联盟 </w:t>
      </w:r>
      <m:oMath>
        <m:r>
          <m:rPr/>
          <m:t>S</m:t>
        </m:r>
      </m:oMath>
      <w:r>
        <w:t xml:space="preserve"> 能通过集体偏离（共同离开现有联盟并组成 </w:t>
      </w:r>
      <m:oMath>
        <m:r>
          <m:rPr/>
          <m:t>S</m:t>
        </m:r>
      </m:oMath>
      <w:r>
        <w:t xml:space="preserve">）使所有成员严格获益。 * </w:t>
      </w:r>
      <w:r>
        <w:rPr>
          <w:b/>
        </w:rPr>
        <w:t>纳什稳定性</w:t>
      </w:r>
      <w:r>
        <w:t xml:space="preserve">：没有玩家能通过单方面加入另一个现有联盟（或自立门户）而严格获益。 * </w:t>
      </w:r>
      <w:r>
        <w:rPr>
          <w:b/>
        </w:rPr>
        <w:t>个体稳定性</w:t>
      </w:r>
      <w:r>
        <w:t>：没有玩家能通过单方面加入另一个联盟且被该联盟所有成员接受（不反对）而严格获益。</w:t>
      </w:r>
    </w:p>
    <w:p w14:paraId="1B6294B1">
      <w:pPr>
        <w:pStyle w:val="3"/>
      </w:pPr>
      <w:r>
        <w:t>这些概念的计算复杂性高度依赖于偏好表示。《Simple Causes of Complexity in Hedonic Games》的结论表明，对于包括加性可分离、B-偏好等在内的宽泛类别，判定核心稳定划分的存在性通常是 NP-完全的[24]。对于纳什稳定性，在加性可分离偏好下，判定存在性也是 NP-完全的[24]。然而，在受限的图结构（如无环图）下，《Hedonic Games with Graph-restricted Communication》给出了寻找个体稳定划分的多项式时间算法[73]。 值得注意的是，《Computing Nash equilibria in integer programming games》和《The ZERO Regrets Algorithm: Optimizing over Pure Nash Equilibria via Integer Programming》等研究展示了整数规划在计算复杂博弈均衡中的潜力[22; 189]。虽然这些工作主要针对策略空间由整数约束定义的博弈，但其核心思想——将均衡条件编码为数学规划约束——对享乐博弈亦有启发。例如，可以将联盟成员的二元归属变量与偏好约束结合，构建混合整数线性规划或约束满足问题来求解纳什稳定或核心稳定划分，尽管对于一般偏好该规划可能规模巨大或具有非线性。</w:t>
      </w:r>
    </w:p>
    <w:p w14:paraId="37713E2C">
      <w:pPr>
        <w:pStyle w:val="3"/>
        <w:numPr>
          <w:ilvl w:val="0"/>
          <w:numId w:val="238"/>
        </w:numPr>
        <w:topLinePunct w:val="0"/>
        <w:ind w:left="0" w:leftChars="0" w:firstLine="480" w:firstLineChars="0"/>
        <w:rPr>
          <w:b/>
        </w:rPr>
      </w:pPr>
      <w:r>
        <w:rPr>
          <w:b/>
        </w:rPr>
        <w:t>启发式、学习与近似均衡</w:t>
      </w:r>
      <w:r>
        <w:t xml:space="preserve"> 鉴于精确计算均衡的困难，实践中常采用启发式算法、学习动力学或寻求近似均衡。 * </w:t>
      </w:r>
      <w:r>
        <w:rPr>
          <w:b/>
        </w:rPr>
        <w:t>改进路径与动力学</w:t>
      </w:r>
      <w:r>
        <w:t xml:space="preserve">：从任意划分开始，允许玩家或联盟进行能带来严格改善的单边或集体偏离，直至达到一个局部稳定状态。这种动力学不一定收敛，但若收敛，则达到纳什稳定或核心稳定划分。其行为类似于博弈论中的最佳响应动力学。 * </w:t>
      </w:r>
      <w:r>
        <w:rPr>
          <w:b/>
        </w:rPr>
        <w:t>计算近似稳定性</w:t>
      </w:r>
      <w:r>
        <w:t xml:space="preserve">：可以寻找 </w:t>
      </w:r>
      <m:oMath>
        <m:r>
          <m:rPr/>
          <m:t>ϵ</m:t>
        </m:r>
      </m:oMath>
      <w:r>
        <w:t xml:space="preserve">-近似纳什均衡（无人能通过单方面移动获得超过 </w:t>
      </w:r>
      <m:oMath>
        <m:r>
          <m:rPr/>
          <m:t>ϵ</m:t>
        </m:r>
      </m:oMath>
      <w:r>
        <w:t xml:space="preserve"> 的改善）或松弛版本的核心稳定性。对于某些偏好类别，可能存在计算近似均衡的多项式时间方案。 * </w:t>
      </w:r>
      <w:r>
        <w:rPr>
          <w:b/>
        </w:rPr>
        <w:t>基于经验博弈论分析</w:t>
      </w:r>
      <w:r>
        <w:t>：对于偏好复杂或由模拟器定义的博弈，可以借鉴《Predicting Human Behavior in Unrepeated, Simultaneous-Move Games》中的方法，从有限的行为数据中学习偏好模型，然后在简化的经验博弈上计算均衡[5]。这在偏好难以完全获知时尤为重要。</w:t>
      </w:r>
    </w:p>
    <w:p w14:paraId="380DB741">
      <w:pPr>
        <w:pStyle w:val="3"/>
        <w:numPr>
          <w:ilvl w:val="0"/>
          <w:numId w:val="235"/>
        </w:numPr>
        <w:topLinePunct w:val="0"/>
        <w:ind w:left="0" w:leftChars="0" w:firstLine="480" w:firstLineChars="0"/>
        <w:rPr>
          <w:rFonts w:hint="eastAsia" w:ascii="宋体" w:hAnsi="宋体" w:eastAsia="宋体" w:cs="宋体"/>
          <w:b/>
        </w:rPr>
      </w:pPr>
      <w:r>
        <w:rPr>
          <w:b/>
        </w:rPr>
        <w:t>综合分析：表示方法的权衡与前沿方向</w:t>
      </w:r>
    </w:p>
    <w:p w14:paraId="5E257C97">
      <w:pPr>
        <w:pStyle w:val="3"/>
      </w:pPr>
      <w:r>
        <w:t>享乐博弈的偏好表示谱系，从一般序数偏好到高度结构化的对称加性偏好，体现了表达力（Expressiveness）与可处理性（Tractability）之间的根本权衡。</w:t>
      </w:r>
    </w:p>
    <w:p w14:paraId="050CB308">
      <w:pPr>
        <w:pStyle w:val="3"/>
        <w:numPr>
          <w:ilvl w:val="0"/>
          <w:numId w:val="239"/>
        </w:numPr>
        <w:topLinePunct w:val="0"/>
        <w:ind w:left="0" w:leftChars="0" w:firstLine="480" w:firstLineChars="0"/>
        <w:rPr>
          <w:b/>
        </w:rPr>
      </w:pPr>
      <w:r>
        <w:rPr>
          <w:b/>
        </w:rPr>
        <w:t>表达力 vs. 存在性与可计算性</w:t>
      </w:r>
      <w:r>
        <w:t xml:space="preserve"> * </w:t>
      </w:r>
      <w:r>
        <w:rPr>
          <w:b/>
        </w:rPr>
        <w:t>一般序数偏好</w:t>
      </w:r>
      <w:r>
        <w:t xml:space="preserve">：表达力最强，能刻画任何理性偏好，但稳定结果（尤其是核心稳定）的存在性无法保证（如室友问题所示），且相关判定问题通常是计算难解的。这为机制设计提供了反面教材：如果允许完全任意的偏好，稳定的社会配置可能不存在或无法有效计算。 * </w:t>
      </w:r>
      <w:r>
        <w:rPr>
          <w:b/>
        </w:rPr>
        <w:t>加性可分离偏好</w:t>
      </w:r>
      <w:r>
        <w:t xml:space="preserve">：通过引入线性可加和两两独立的假设，获得了 </w:t>
      </w:r>
      <m:oMath>
        <m:r>
          <m:rPr/>
          <m:t>O</m:t>
        </m:r>
        <m:d>
          <m:dPr>
            <m:sepChr m:val=""/>
          </m:dPr>
          <m:e>
            <m:sSup>
              <m:sSupPr/>
              <m:e>
                <m:r>
                  <m:rPr/>
                  <m:t>n</m:t>
                </m:r>
              </m:e>
              <m:sup>
                <m:r>
                  <m:rPr/>
                  <m:t>2</m:t>
                </m:r>
              </m:sup>
            </m:sSup>
          </m:e>
        </m:d>
      </m:oMath>
      <w:r>
        <w:t xml:space="preserve"> 的紧凑表示。这牺牲了刻画协同效应或复杂逻辑依赖的能力，但换来了更丰富的理论分析工具（如势函数、线性规划松弛）。尽管如此，核心稳定性等关键问题的计算复杂性并未因此消除，这揭示了即使在一个高度结构化的数值模型中，联盟形成的战略性互动本身也是内在复杂的。 * </w:t>
      </w:r>
      <w:r>
        <w:rPr>
          <w:b/>
        </w:rPr>
        <w:t>B-偏好与分数偏好</w:t>
      </w:r>
      <w:r>
        <w:t xml:space="preserve">：提供了介于两者之间的表达力。B-偏好能表达逻辑条件，分数偏好能捕捉规模平均效应。但《Simple Causes of Complexity in Hedonic Games》和《Stable Outcomes in Modified Fractional Hedonic Games》等研究表明，它们依然继承了相当程度的计算复杂性[24; 27]。这表明，享乐博弈的复杂性并非源于偏好表示的“粗糙”，而是源于联盟形成问题组合结构的本质。 * </w:t>
      </w:r>
      <w:r>
        <w:rPr>
          <w:b/>
        </w:rPr>
        <w:t>对称偏好与图限制偏好</w:t>
      </w:r>
      <w:r>
        <w:t>：通过施加更强的结构性约束（互惠评价、无环网络），可以确保某些稳定性概念的存在并实现多项式时间算法。这说明，要获得正面的可计算性结果，往往需要对交互模式本身（而不仅仅是偏好函数形式）进行限制。这与《A variational inequality framework for network games》中网络拓扑对均衡性质的影响研究相呼应。</w:t>
      </w:r>
    </w:p>
    <w:p w14:paraId="507C4A84">
      <w:pPr>
        <w:pStyle w:val="3"/>
        <w:numPr>
          <w:ilvl w:val="0"/>
          <w:numId w:val="239"/>
        </w:numPr>
        <w:topLinePunct w:val="0"/>
        <w:ind w:left="0" w:leftChars="0" w:firstLine="480" w:firstLineChars="0"/>
        <w:rPr>
          <w:b/>
        </w:rPr>
      </w:pPr>
      <w:r>
        <w:rPr>
          <w:b/>
        </w:rPr>
        <w:t>行为与认知考量</w:t>
      </w:r>
      <w:r>
        <w:t xml:space="preserve"> 经典模型假设玩家具有完全、一致的偏好并能进行最优计算。然而，现实中的决策者可能具有</w:t>
      </w:r>
      <w:r>
        <w:rPr>
          <w:b/>
        </w:rPr>
        <w:t>有限理性</w:t>
      </w:r>
      <w:r>
        <w:t>。《Predicting Human Behavior in Unrepeated, Simultaneous-Move Games》比较了量化响应均衡（QRE）、认知层级（Level-k）等模型在预测人类行为方面的表现[5]。将这些行为模型融入享乐博弈是一个前沿方向。例如，玩家可能仅基于有限的信息（如只关注局部邻居的联盟选择，如《Interdependent Strategic Security Risk Management with Bounded Rationality in the Internet of Things》中的认知网络模型）或使用启发式（如模仿成功邻居的联盟选择）来决策。这将导致不同的动力学和均衡概念，可能更贴近现实社会网络的演化。</w:t>
      </w:r>
    </w:p>
    <w:p w14:paraId="692DC470">
      <w:pPr>
        <w:pStyle w:val="3"/>
        <w:numPr>
          <w:ilvl w:val="0"/>
          <w:numId w:val="239"/>
        </w:numPr>
        <w:topLinePunct w:val="0"/>
        <w:ind w:left="0" w:leftChars="0" w:firstLine="480" w:firstLineChars="0"/>
        <w:rPr>
          <w:b/>
        </w:rPr>
      </w:pPr>
      <w:r>
        <w:rPr>
          <w:b/>
        </w:rPr>
        <w:t>动态与演化视角</w:t>
      </w:r>
      <w:r>
        <w:t xml:space="preserve"> 静态享乐博弈关注稳定划分的瞬时状态。然而，联盟形成往往是一个动态过程。玩家可以随时离开或加入联盟，偏好也可能随时间演变（例如，通过互动改变对其他人的评价）。将享乐博弈置于动态或演化框架下，研究划分随时间的收敛性、稳定状态的吸引域以及路径依赖等现象，是一个充满活力的方向。例如，《Passive network evolution promotes group welfare in complex networks》研究了网络结构与博弈动力学的共演化，虽然背景是帕隆多博弈，但其“被动网络演化影响群体福利”的思想对理解联盟结构的动态形成具有启发意义。在享乐博弈中，可以考虑联盟的形成与瓦解规则如何与个体偏好互动，最终催生出宏观稳定的社会结构。</w:t>
      </w:r>
    </w:p>
    <w:p w14:paraId="7C8E4B08">
      <w:pPr>
        <w:pStyle w:val="3"/>
        <w:numPr>
          <w:ilvl w:val="0"/>
          <w:numId w:val="239"/>
        </w:numPr>
        <w:topLinePunct w:val="0"/>
        <w:ind w:left="0" w:leftChars="0" w:firstLine="480" w:firstLineChars="0"/>
        <w:rPr>
          <w:b/>
        </w:rPr>
      </w:pPr>
      <w:r>
        <w:rPr>
          <w:b/>
        </w:rPr>
        <w:t>跨领域应用驱动的模型扩展</w:t>
      </w:r>
      <w:r>
        <w:t xml:space="preserve"> 享乐博弈的模型正根据应用领域的需求不断扩展。 1. </w:t>
      </w:r>
      <w:r>
        <w:rPr>
          <w:b/>
        </w:rPr>
        <w:t>组织与管理科学</w:t>
      </w:r>
      <w:r>
        <w:t xml:space="preserve">：在团队组建中，玩家（员工）的偏好可能不仅基于人际好感，还基于技能互补性、任务依赖性或汇报关系。这需要发展能够刻画多维属性和项目结构的享乐博弈变体。《Cooperative Game Theory Approaches for Network Partitioning》虽然主要从合作博弈的核与值角度研究网络划分，但其将网络社区发现与联盟形成联系起来的视角，对享乐博弈在社交网络聚类中的应用有直接参考价值。 2. </w:t>
      </w:r>
      <w:r>
        <w:rPr>
          <w:b/>
        </w:rPr>
        <w:t>计算社会选择</w:t>
      </w:r>
      <w:r>
        <w:t xml:space="preserve">：将联盟形成与资源分配、公共物品提供相结合。例如，《Computing Equilibria in Binary Networked Public Goods Games》研究了网络公共品博弈，其中玩家的二元行动（贡献与否）与其邻居的选择相互影响[45]。虽然这不是典型的享乐博弈（联盟固定为邻居集），但其“网络结构影响均衡”的核心议题与图限制享乐博弈深度相关。 3. </w:t>
      </w:r>
      <w:r>
        <w:rPr>
          <w:b/>
        </w:rPr>
        <w:t>安全与隐私</w:t>
      </w:r>
      <w:r>
        <w:t>：在协同防御或数据共享联盟中，玩家的偏好可能涉及对风险和隐私的权衡。《A Game-Theoretic Study on Non-Monetary Incentives in Data Analytics Projects with Privacy Implications》研究了数据贡献中的隐私-精度权衡，虽然模型不同，但其中个体参与决策与群体数据分析精度之间的互动，与联盟形成中个体偏好与整体联盟价值的关系有相似之处[4]。在享乐博弈框架下，可以建模玩家对加入某个联盟所带来的安全风险（如信息泄露）与收益（如资源共享）的考量。</w:t>
      </w:r>
    </w:p>
    <w:p w14:paraId="7A5C6798">
      <w:pPr>
        <w:pStyle w:val="3"/>
        <w:numPr>
          <w:ilvl w:val="0"/>
          <w:numId w:val="239"/>
        </w:numPr>
        <w:topLinePunct w:val="0"/>
        <w:ind w:left="0" w:leftChars="0" w:firstLine="480" w:firstLineChars="0"/>
        <w:rPr>
          <w:b/>
        </w:rPr>
      </w:pPr>
      <w:r>
        <w:rPr>
          <w:b/>
        </w:rPr>
        <w:t>算法与计算前沿</w:t>
      </w:r>
      <w:r>
        <w:t xml:space="preserve"> 算法方面，未来的挑战与机遇并存： * </w:t>
      </w:r>
      <w:r>
        <w:rPr>
          <w:b/>
        </w:rPr>
        <w:t>参数化复杂性</w:t>
      </w:r>
      <w:r>
        <w:t xml:space="preserve">：尽管许多问题是 NP-hard 的，但对于固定参数（如树宽、玩家类型数、偏好宽度）可能存在固定参数易处理算法。例如，对于树宽有界的通信图，可能设计动态规划算法高效求解稳定划分。 * </w:t>
      </w:r>
      <w:r>
        <w:rPr>
          <w:b/>
        </w:rPr>
        <w:t>实用算法工程</w:t>
      </w:r>
      <w:r>
        <w:t xml:space="preserve">：开发能处理中等规模、具有复杂偏好实例的实用求解器，结合整数规划、约束规划、局部搜索和启发式方法。《The ZERO Regrets Algorithm》展示了利用均衡不等式和割平面法求解博弈均衡的框架，这种思想可被适配用于享乐博弈[189]。 * </w:t>
      </w:r>
      <w:r>
        <w:rPr>
          <w:b/>
        </w:rPr>
        <w:t>机器学习集成</w:t>
      </w:r>
      <w:r>
        <w:t>：利用机器学习方法从观察到的联盟行为数据中</w:t>
      </w:r>
      <w:r>
        <w:rPr>
          <w:b/>
        </w:rPr>
        <w:t>逆推</w:t>
      </w:r>
      <w:r>
        <w:t xml:space="preserve">玩家的偏好（偏好学习），或直接学习稳定划分的映射函数。这在偏好难以明确表述时尤为重要。 * </w:t>
      </w:r>
      <w:r>
        <w:rPr>
          <w:b/>
        </w:rPr>
        <w:t>近似算法的保证</w:t>
      </w:r>
      <w:r>
        <w:t>：为更广泛的偏好类别设计具有理论保证的近似算法，例如寻找能最大化社会福利（所有玩家效用之和）的近似稳定划分，并分析其近似比。</w:t>
      </w:r>
    </w:p>
    <w:p w14:paraId="27C03463">
      <w:pPr>
        <w:pStyle w:val="3"/>
      </w:pPr>
      <w:r>
        <w:rPr>
          <w:b/>
        </w:rPr>
        <w:t>结论</w:t>
      </w:r>
    </w:p>
    <w:p w14:paraId="32E23724">
      <w:pPr>
        <w:pStyle w:val="3"/>
      </w:pPr>
      <w:r>
        <w:t>享乐博弈的形式化模型与偏好表示研究，构成了联盟形成理论的核心基石。从最一般的序数偏好到各类结构化表示，我们看到了一个清晰的谱系：为了对抗组合爆炸和计算不可处理性，必须在模型的表达力上做出妥协。加性可分离偏好以其简洁和易于分析的优势成为主流模型；B-偏好和分数偏好提供了有价值的补充；而对对称性、图限制等结构条件的引入，则能在特定情境下保证稳定性的存在与可计算性。</w:t>
      </w:r>
    </w:p>
    <w:p w14:paraId="07CECC62">
      <w:pPr>
        <w:pStyle w:val="3"/>
      </w:pPr>
      <w:r>
        <w:t>然而，现有研究也揭示了一系列根本挑战：稳定性的脆弱性（如室友问题）、计算复杂性的普遍性（即使对于结构化偏好）、以及模型假设与现实行为之间的差距。这些挑战指明了未来的研究方向：发展更能捕捉人类有限理性和动态学习的模型；探索在参数化意义上可处理的算法；深化享乐博弈与其他领域（如网络博弈、机制设计、计算社会选择）的交叉融合；以及针对具体应用场景（如在线平台上的社群形成、科研合作网络演化）设计具有鲁棒性的算法与机制。</w:t>
      </w:r>
    </w:p>
    <w:p w14:paraId="261AD9AD">
      <w:pPr>
        <w:pStyle w:val="3"/>
      </w:pPr>
      <w:r>
        <w:t>正如《Core stability in hedonic coalition formation》综述所指出的，享乐博弈领域仍存在大量开放问题[108]。对偏好表示的持续探索与创新，不仅是理论深化的需要，更是将这一优美理论框架应用于理解和塑造复杂社会互动现实的必由之路。通过严谨的数学形式化与对计算复杂性的清醒认识，享乐博弈研究将继续为多智能体系统、社会科学和运筹学提供深刻的见解与有力的工具。</w:t>
      </w:r>
    </w:p>
    <w:bookmarkEnd w:id="772"/>
    <w:p w14:paraId="64F7BB07">
      <w:pPr>
        <w:pStyle w:val="3"/>
        <w:numPr>
          <w:ilvl w:val="0"/>
          <w:numId w:val="234"/>
        </w:numPr>
        <w:ind w:left="0" w:leftChars="0" w:firstLine="480" w:firstLineChars="0"/>
        <w:rPr>
          <w:b w:val="0"/>
        </w:rPr>
      </w:pPr>
      <w:bookmarkStart w:id="773" w:name="稳定性解概念及其存在性理论"/>
      <w:r>
        <w:t>稳定性解概念及其存在性理论</w:t>
      </w:r>
    </w:p>
    <w:p w14:paraId="58BE9120">
      <w:pPr>
        <w:pStyle w:val="3"/>
      </w:pPr>
      <w:r>
        <w:rPr>
          <w:b/>
        </w:rPr>
        <w:t>节 3.2：稳定性解概念与存在性理论</w:t>
      </w:r>
    </w:p>
    <w:p w14:paraId="63B5B5B0">
      <w:pPr>
        <w:pStyle w:val="3"/>
      </w:pPr>
      <w:r>
        <w:t>享乐博弈的稳定性理论旨在阐明，在给定第3.1节所形式化的各类个体偏好下，哪些联盟结构（划分）能够作为理性的、稳态的集体结果涌现。与可转移效用合作博弈侧重于联盟收益的分配不同，享乐博弈的首要问题是“与谁结盟”。因此，一系列基于个体或集体偏离动机的</w:t>
      </w:r>
      <w:r>
        <w:rPr>
          <w:b/>
        </w:rPr>
        <w:t>稳定性解概念</w:t>
      </w:r>
      <w:r>
        <w:t>被提出，用以刻画那些能够抵御特定形式破坏的联盟划分。本小节将系统性地形式化定义并深入剖析享乐博弈中核心的稳定性概念——核心稳定性、强稳定性、个体稳定性及纳什稳定性，并严格探讨它们在各种偏好表示下的存在性理论。此分析直接建立在第3.1节所述的偏好表示谱系之上，我们将揭示，稳定性概念之间的蕴含关系、存在性的普遍缺失（以经典的“室友问题”为典范），以及存在性得以保证的充分条件（如偏好对称性、图限制通信），共同构成了享乐博弈理论复杂性与魅力的基石，并为其可计算性分析（第3.3节）设定理论边界。</w:t>
      </w:r>
    </w:p>
    <w:p w14:paraId="209AAE6A">
      <w:pPr>
        <w:pStyle w:val="3"/>
      </w:pPr>
      <w:r>
        <w:t xml:space="preserve">我们首先在一个统一的形式化框架下定义这些概念。考虑玩家集合 </w:t>
      </w:r>
      <m:oMath>
        <m:r>
          <m:rPr/>
          <m:t>N</m:t>
        </m:r>
        <m:r>
          <m:rPr>
            <m:sty m:val="p"/>
          </m:rPr>
          <m:t>={</m:t>
        </m:r>
        <m:r>
          <m:rPr/>
          <m:t>1</m:t>
        </m:r>
        <m:r>
          <m:rPr>
            <m:sty m:val="p"/>
          </m:rPr>
          <m:t>,…,</m:t>
        </m:r>
        <m:r>
          <m:rPr/>
          <m:t>n</m:t>
        </m:r>
        <m:r>
          <m:rPr>
            <m:sty m:val="p"/>
          </m:rPr>
          <m:t>}</m:t>
        </m:r>
      </m:oMath>
      <w:r>
        <w:t xml:space="preserve"> 及一个划分（联盟结构） </w:t>
      </w:r>
      <m:oMath>
        <m:r>
          <m:rPr/>
          <m:t>π</m:t>
        </m:r>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k</m:t>
            </m:r>
          </m:sub>
        </m:sSub>
        <m:r>
          <m:rPr>
            <m:sty m:val="p"/>
          </m:rPr>
          <m:t>}</m:t>
        </m:r>
      </m:oMath>
      <w:r>
        <w:t xml:space="preserve">。每个玩家 </w:t>
      </w:r>
      <m:oMath>
        <m:r>
          <m:rPr/>
          <m:t>i</m:t>
        </m:r>
      </m:oMath>
      <w:r>
        <w:t xml:space="preserve"> 在包含其自身的所有联盟集合 </w:t>
      </w:r>
      <m:oMath>
        <m:sSub>
          <m:sSubPr/>
          <m:e>
            <m:r>
              <m:rPr>
                <m:sty m:val="p"/>
              </m:rPr>
              <m:t>N</m:t>
            </m:r>
          </m:e>
          <m:sub>
            <m:r>
              <m:rPr/>
              <m:t>i</m:t>
            </m:r>
          </m:sub>
        </m:sSub>
        <m:r>
          <m:rPr>
            <m:sty m:val="p"/>
          </m:rPr>
          <m:t>={</m:t>
        </m:r>
        <m:r>
          <m:rPr/>
          <m:t>S</m:t>
        </m:r>
        <m:r>
          <m:rPr>
            <m:sty m:val="p"/>
          </m:rPr>
          <m:t>⊆</m:t>
        </m:r>
        <m:r>
          <m:rPr/>
          <m:t>N</m:t>
        </m:r>
        <m:r>
          <m:rPr>
            <m:sty m:val="p"/>
          </m:rPr>
          <m:t>:</m:t>
        </m:r>
        <m:r>
          <m:rPr/>
          <m:t>i</m:t>
        </m:r>
        <m:r>
          <m:rPr>
            <m:sty m:val="p"/>
          </m:rPr>
          <m:t>∈</m:t>
        </m:r>
        <m:r>
          <m:rPr/>
          <m:t>S</m:t>
        </m:r>
        <m:r>
          <m:rPr>
            <m:sty m:val="p"/>
          </m:rPr>
          <m:t>}</m:t>
        </m:r>
      </m:oMath>
      <w:r>
        <w:t xml:space="preserve"> 上有一个偏好关系 </w:t>
      </w:r>
      <m:oMath>
        <m:sSub>
          <m:sSubPr/>
          <m:e>
            <m:r>
              <m:rPr>
                <m:sty m:val="p"/>
              </m:rPr>
              <m:t>≽</m:t>
            </m:r>
          </m:e>
          <m:sub>
            <m:r>
              <m:rPr/>
              <m:t>i</m:t>
            </m:r>
          </m:sub>
        </m:sSub>
      </m:oMath>
      <w:r>
        <w:t xml:space="preserve">（通常假设为完备且传递的），该关系可由第3.1节讨论的任何表示（如一般序数、加性可分离、B-偏好等）诱导。记 </w:t>
      </w:r>
      <m:oMath>
        <m:r>
          <m:rPr/>
          <m:t>π</m:t>
        </m:r>
        <m:d>
          <m:dPr>
            <m:sepChr m:val=""/>
          </m:dPr>
          <m:e>
            <m:r>
              <m:rPr/>
              <m:t>i</m:t>
            </m:r>
          </m:e>
        </m:d>
      </m:oMath>
      <w:r>
        <w:t xml:space="preserve"> 为玩家 </w:t>
      </w:r>
      <m:oMath>
        <m:r>
          <m:rPr/>
          <m:t>i</m:t>
        </m:r>
      </m:oMath>
      <w:r>
        <w:t xml:space="preserve"> 在划分 </w:t>
      </w:r>
      <m:oMath>
        <m:r>
          <m:rPr/>
          <m:t>π</m:t>
        </m:r>
      </m:oMath>
      <w:r>
        <w:t xml:space="preserve"> 中所属的联盟。</w:t>
      </w:r>
    </w:p>
    <w:p w14:paraId="244EA42D">
      <w:pPr>
        <w:pStyle w:val="3"/>
        <w:numPr>
          <w:ilvl w:val="0"/>
          <w:numId w:val="240"/>
        </w:numPr>
        <w:ind w:left="0" w:leftChars="0" w:firstLine="480" w:firstLineChars="0"/>
        <w:rPr>
          <w:b/>
        </w:rPr>
      </w:pPr>
      <w:r>
        <w:rPr>
          <w:b/>
        </w:rPr>
        <w:t>稳定性概念的形式化层级</w:t>
      </w:r>
    </w:p>
    <w:p w14:paraId="653E8A34">
      <w:pPr>
        <w:pStyle w:val="3"/>
      </w:pPr>
      <w:r>
        <w:t>享乐博弈的稳定性概念可根据所允许的偏离类型形成一个严格的层级结构。</w:t>
      </w:r>
    </w:p>
    <w:p w14:paraId="2B0E03E4">
      <w:pPr>
        <w:pStyle w:val="3"/>
        <w:numPr>
          <w:ilvl w:val="0"/>
          <w:numId w:val="241"/>
        </w:numPr>
        <w:ind w:left="0" w:leftChars="0" w:firstLine="480" w:firstLineChars="0"/>
        <w:rPr>
          <w:rFonts w:hint="eastAsia" w:ascii="宋体" w:hAnsi="宋体" w:eastAsia="宋体" w:cs="宋体"/>
          <w:b w:val="0"/>
        </w:rPr>
      </w:pPr>
      <w:r>
        <w:rPr>
          <w:b/>
        </w:rPr>
        <w:t>核心稳定性</w:t>
      </w:r>
      <w:r>
        <w:t xml:space="preserve"> 捕捉了最强的集体理性观念：不存在任何一个未被实现的联盟能够吸引其全体成员集体叛逃。形式化地，划分 </w:t>
      </w:r>
      <m:oMath>
        <m:r>
          <m:rPr/>
          <w:rPr>
            <w:rFonts w:ascii="DejaVu Math TeX Gyre" w:hAnsi="DejaVu Math TeX Gyre"/>
          </w:rPr>
          <m:t>π</m:t>
        </m:r>
      </m:oMath>
      <w:r>
        <w:t xml:space="preserve"> 是</w:t>
      </w:r>
      <w:r>
        <w:rPr>
          <w:b/>
        </w:rPr>
        <w:t>核心稳定</w:t>
      </w:r>
      <w:r>
        <w:t xml:space="preserve">的，当且仅当不存在任何联盟 </w:t>
      </w:r>
      <m:oMath>
        <m:r>
          <m:rPr/>
          <w:rPr>
            <w:rFonts w:ascii="DejaVu Math TeX Gyre" w:hAnsi="DejaVu Math TeX Gyre"/>
          </w:rPr>
          <m:t>S</m:t>
        </m:r>
        <m:r>
          <m:rPr>
            <m:sty m:val="p"/>
          </m:rPr>
          <w:rPr>
            <w:rFonts w:ascii="DejaVu Math TeX Gyre" w:hAnsi="DejaVu Math TeX Gyre"/>
          </w:rPr>
          <m:t>⊆</m:t>
        </m:r>
        <m:r>
          <m:rPr/>
          <w:rPr>
            <w:rFonts w:ascii="DejaVu Math TeX Gyre" w:hAnsi="DejaVu Math TeX Gyre"/>
          </w:rPr>
          <m:t>N</m:t>
        </m:r>
      </m:oMath>
      <w:r>
        <w:t xml:space="preserve"> （</w:t>
      </w:r>
      <m:oMath>
        <m:r>
          <m:rPr/>
          <w:rPr>
            <w:rFonts w:ascii="DejaVu Math TeX Gyre" w:hAnsi="DejaVu Math TeX Gyre"/>
          </w:rPr>
          <m:t>S</m:t>
        </m:r>
        <m:r>
          <m:rPr>
            <m:sty m:val="p"/>
          </m:rPr>
          <w:rPr>
            <w:rFonts w:ascii="DejaVu Math TeX Gyre" w:hAnsi="DejaVu Math TeX Gyre"/>
          </w:rPr>
          <m:t>∉</m:t>
        </m:r>
        <m:r>
          <m:rPr/>
          <w:rPr>
            <w:rFonts w:ascii="DejaVu Math TeX Gyre" w:hAnsi="DejaVu Math TeX Gyre"/>
          </w:rPr>
          <m:t>π</m:t>
        </m:r>
      </m:oMath>
      <w:r>
        <w:t xml:space="preserve">）使得对于所有 </w:t>
      </w:r>
      <m:oMath>
        <m:r>
          <m:rPr/>
          <w:rPr>
            <w:rFonts w:ascii="DejaVu Math TeX Gyre" w:hAnsi="DejaVu Math TeX Gyre"/>
          </w:rPr>
          <m:t>j</m:t>
        </m:r>
        <m:r>
          <m:rPr>
            <m:sty m:val="p"/>
          </m:rPr>
          <w:rPr>
            <w:rFonts w:ascii="DejaVu Math TeX Gyre" w:hAnsi="DejaVu Math TeX Gyre"/>
          </w:rPr>
          <m:t>∈</m:t>
        </m:r>
        <m:r>
          <m:rPr/>
          <w:rPr>
            <w:rFonts w:ascii="DejaVu Math TeX Gyre" w:hAnsi="DejaVu Math TeX Gyre"/>
          </w:rPr>
          <m:t>S</m:t>
        </m:r>
      </m:oMath>
      <w:r>
        <w:t xml:space="preserve">，均有 </w:t>
      </w:r>
      <m:oMath>
        <m:r>
          <m:rPr/>
          <w:rPr>
            <w:rFonts w:ascii="DejaVu Math TeX Gyre" w:hAnsi="DejaVu Math TeX Gyre"/>
          </w:rPr>
          <m:t>S</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j</m:t>
            </m:r>
            <m:ctrlPr>
              <w:rPr>
                <w:rFonts w:ascii="DejaVu Math TeX Gyre" w:hAnsi="DejaVu Math TeX Gyre"/>
              </w:rPr>
            </m:ctrlPr>
          </m:e>
        </m:d>
      </m:oMath>
      <w:r>
        <w:t xml:space="preserve">。这意味着，没有任何一个玩家子集能够通过共同组成新联盟 </w:t>
      </w:r>
      <m:oMath>
        <m:r>
          <m:rPr/>
          <w:rPr>
            <w:rFonts w:ascii="DejaVu Math TeX Gyre" w:hAnsi="DejaVu Math TeX Gyre"/>
          </w:rPr>
          <m:t>S</m:t>
        </m:r>
      </m:oMath>
      <w:r>
        <w:t>，使其中每个成员的境况都得到严格改善。核心稳定性是合作博弈论中“核心”概念在联盟结构选择上的直接类比，要求结果能抵御任何联盟的集体偏离。</w:t>
      </w:r>
    </w:p>
    <w:p w14:paraId="6E538839">
      <w:pPr>
        <w:pStyle w:val="3"/>
        <w:numPr>
          <w:ilvl w:val="0"/>
          <w:numId w:val="241"/>
        </w:numPr>
        <w:ind w:left="0" w:leftChars="0" w:firstLine="480" w:firstLineChars="0"/>
        <w:rPr>
          <w:rFonts w:hint="eastAsia" w:ascii="宋体" w:hAnsi="宋体" w:eastAsia="宋体" w:cs="宋体"/>
          <w:b w:val="0"/>
        </w:rPr>
      </w:pPr>
      <w:r>
        <w:rPr>
          <w:b/>
        </w:rPr>
        <w:t>强稳定性</w:t>
      </w:r>
      <w:r>
        <w:t xml:space="preserve"> 是一个稍弱的变体：划分 </w:t>
      </w:r>
      <m:oMath>
        <m:r>
          <m:rPr/>
          <w:rPr>
            <w:rFonts w:ascii="DejaVu Math TeX Gyre" w:hAnsi="DejaVu Math TeX Gyre"/>
          </w:rPr>
          <m:t>π</m:t>
        </m:r>
      </m:oMath>
      <w:r>
        <w:t xml:space="preserve"> 是强稳定的，当且仅当不存在联盟 </w:t>
      </w:r>
      <m:oMath>
        <m:r>
          <m:rPr/>
          <w:rPr>
            <w:rFonts w:ascii="DejaVu Math TeX Gyre" w:hAnsi="DejaVu Math TeX Gyre"/>
          </w:rPr>
          <m:t>S</m:t>
        </m:r>
        <m:r>
          <m:rPr>
            <m:sty m:val="p"/>
          </m:rPr>
          <w:rPr>
            <w:rFonts w:ascii="DejaVu Math TeX Gyre" w:hAnsi="DejaVu Math TeX Gyre"/>
          </w:rPr>
          <m:t>∉</m:t>
        </m:r>
        <m:r>
          <m:rPr/>
          <w:rPr>
            <w:rFonts w:ascii="DejaVu Math TeX Gyre" w:hAnsi="DejaVu Math TeX Gyre"/>
          </w:rPr>
          <m:t>π</m:t>
        </m:r>
      </m:oMath>
      <w:r>
        <w:t xml:space="preserve"> 使得 (i) 对所有 </w:t>
      </w:r>
      <m:oMath>
        <m:r>
          <m:rPr/>
          <w:rPr>
            <w:rFonts w:ascii="DejaVu Math TeX Gyre" w:hAnsi="DejaVu Math TeX Gyre"/>
          </w:rPr>
          <m:t>j</m:t>
        </m:r>
        <m:r>
          <m:rPr>
            <m:sty m:val="p"/>
          </m:rPr>
          <w:rPr>
            <w:rFonts w:ascii="DejaVu Math TeX Gyre" w:hAnsi="DejaVu Math TeX Gyre"/>
          </w:rPr>
          <m:t>∈</m:t>
        </m:r>
        <m:r>
          <m:rPr/>
          <w:rPr>
            <w:rFonts w:ascii="DejaVu Math TeX Gyre" w:hAnsi="DejaVu Math TeX Gyre"/>
          </w:rPr>
          <m:t>S</m:t>
        </m:r>
      </m:oMath>
      <w:r>
        <w:t xml:space="preserve">，有 </w:t>
      </w:r>
      <m:oMath>
        <m:r>
          <m:rPr/>
          <w:rPr>
            <w:rFonts w:ascii="DejaVu Math TeX Gyre" w:hAnsi="DejaVu Math TeX Gyre"/>
          </w:rPr>
          <m:t>S</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j</m:t>
            </m:r>
            <m:ctrlPr>
              <w:rPr>
                <w:rFonts w:ascii="DejaVu Math TeX Gyre" w:hAnsi="DejaVu Math TeX Gyre"/>
              </w:rPr>
            </m:ctrlPr>
          </m:e>
        </m:d>
      </m:oMath>
      <w:r>
        <w:t xml:space="preserve">，且 (ii) 至少对一个 </w:t>
      </w:r>
      <m:oMath>
        <m:r>
          <m:rPr/>
          <w:rPr>
            <w:rFonts w:ascii="DejaVu Math TeX Gyre" w:hAnsi="DejaVu Math TeX Gyre"/>
          </w:rPr>
          <m:t>j</m:t>
        </m:r>
        <m:r>
          <m:rPr>
            <m:sty m:val="p"/>
          </m:rPr>
          <w:rPr>
            <w:rFonts w:ascii="DejaVu Math TeX Gyre" w:hAnsi="DejaVu Math TeX Gyre"/>
          </w:rPr>
          <m:t>∈</m:t>
        </m:r>
        <m:r>
          <m:rPr/>
          <w:rPr>
            <w:rFonts w:ascii="DejaVu Math TeX Gyre" w:hAnsi="DejaVu Math TeX Gyre"/>
          </w:rPr>
          <m:t>S</m:t>
        </m:r>
      </m:oMath>
      <w:r>
        <w:t xml:space="preserve">，有 </w:t>
      </w:r>
      <m:oMath>
        <m:r>
          <m:rPr/>
          <w:rPr>
            <w:rFonts w:ascii="DejaVu Math TeX Gyre" w:hAnsi="DejaVu Math TeX Gyre"/>
          </w:rPr>
          <m:t>S</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j</m:t>
            </m:r>
            <m:ctrlPr>
              <w:rPr>
                <w:rFonts w:ascii="DejaVu Math TeX Gyre" w:hAnsi="DejaVu Math TeX Gyre"/>
              </w:rPr>
            </m:ctrlPr>
          </m:e>
        </m:d>
      </m:oMath>
      <w:r>
        <w:t>。强稳定性允许新联盟对某些成员而言只是无差异的改进，但要求至少一人获得严格改善。显然，任何核心稳定划分必然是强稳定的，但反之则不然。强稳定性与核心稳定性的根本性挑战在于其存在性并非保证，经典的“</w:t>
      </w:r>
      <w:r>
        <w:rPr>
          <w:b/>
        </w:rPr>
        <w:t>室友问题</w:t>
      </w:r>
      <w:r>
        <w:t>”即是最著名的反例。</w:t>
      </w:r>
    </w:p>
    <w:p w14:paraId="2A39E691">
      <w:pPr>
        <w:pStyle w:val="3"/>
        <w:numPr>
          <w:ilvl w:val="0"/>
          <w:numId w:val="241"/>
        </w:numPr>
        <w:ind w:left="0" w:leftChars="0" w:firstLine="480" w:firstLineChars="0"/>
        <w:rPr>
          <w:rFonts w:hint="eastAsia" w:ascii="宋体" w:hAnsi="宋体" w:eastAsia="宋体" w:cs="宋体"/>
          <w:b w:val="0"/>
        </w:rPr>
      </w:pPr>
      <w:r>
        <w:rPr>
          <w:b/>
        </w:rPr>
        <w:t>个体稳定性</w:t>
      </w:r>
      <w:r>
        <w:t xml:space="preserve"> 源自匹配理论，关注需经目标联盟同意的单边偏离。划分 </w:t>
      </w:r>
      <m:oMath>
        <m:r>
          <m:rPr/>
          <w:rPr>
            <w:rFonts w:ascii="DejaVu Math TeX Gyre" w:hAnsi="DejaVu Math TeX Gyre"/>
          </w:rPr>
          <m:t>π</m:t>
        </m:r>
      </m:oMath>
      <w:r>
        <w:t xml:space="preserve"> 是</w:t>
      </w:r>
      <w:r>
        <w:rPr>
          <w:b/>
        </w:rPr>
        <w:t>个体稳定</w:t>
      </w:r>
      <w:r>
        <w:t xml:space="preserve">的，当且仅当 (i) 没有玩家 </w:t>
      </w:r>
      <m:oMath>
        <m:r>
          <m:rPr/>
          <w:rPr>
            <w:rFonts w:ascii="DejaVu Math TeX Gyre" w:hAnsi="DejaVu Math TeX Gyre"/>
          </w:rPr>
          <m:t>i</m:t>
        </m:r>
      </m:oMath>
      <w:r>
        <w:t xml:space="preserve"> 可以通过单方面离开 </w:t>
      </w:r>
      <m:oMath>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i</m:t>
            </m:r>
            <m:ctrlPr>
              <w:rPr>
                <w:rFonts w:ascii="DejaVu Math TeX Gyre" w:hAnsi="DejaVu Math TeX Gyre"/>
              </w:rPr>
            </m:ctrlPr>
          </m:e>
        </m:d>
      </m:oMath>
      <w:r>
        <w:t xml:space="preserve"> 并形成一个仅包含自己的新联盟而改善（即满足个体理性），且 (ii) 对于任何玩家 </w:t>
      </w:r>
      <m:oMath>
        <m:r>
          <m:rPr/>
          <w:rPr>
            <w:rFonts w:ascii="DejaVu Math TeX Gyre" w:hAnsi="DejaVu Math TeX Gyre"/>
          </w:rPr>
          <m:t>i</m:t>
        </m:r>
      </m:oMath>
      <w:r>
        <w:t xml:space="preserve"> 和联盟 </w:t>
      </w:r>
      <m:oMath>
        <m:r>
          <m:rPr/>
          <w:rPr>
            <w:rFonts w:ascii="DejaVu Math TeX Gyre" w:hAnsi="DejaVu Math TeX Gyre"/>
          </w:rPr>
          <m:t>C</m:t>
        </m:r>
        <m:r>
          <m:rPr>
            <m:sty m:val="p"/>
          </m:rPr>
          <w:rPr>
            <w:rFonts w:ascii="DejaVu Math TeX Gyre" w:hAnsi="DejaVu Math TeX Gyre"/>
          </w:rPr>
          <m:t>∈</m:t>
        </m:r>
        <m:r>
          <m:rPr/>
          <w:rPr>
            <w:rFonts w:ascii="DejaVu Math TeX Gyre" w:hAnsi="DejaVu Math TeX Gyre"/>
          </w:rPr>
          <m:t>π</m:t>
        </m:r>
      </m:oMath>
      <w:r>
        <w:t>（</w:t>
      </w:r>
      <m:oMath>
        <m:r>
          <m:rPr/>
          <w:rPr>
            <w:rFonts w:ascii="DejaVu Math TeX Gyre" w:hAnsi="DejaVu Math TeX Gyre"/>
          </w:rPr>
          <m:t>i</m:t>
        </m:r>
        <m:r>
          <m:rPr>
            <m:sty m:val="p"/>
          </m:rPr>
          <w:rPr>
            <w:rFonts w:ascii="DejaVu Math TeX Gyre" w:hAnsi="DejaVu Math TeX Gyre"/>
          </w:rPr>
          <m:t>∉</m:t>
        </m:r>
        <m:r>
          <m:rPr/>
          <w:rPr>
            <w:rFonts w:ascii="DejaVu Math TeX Gyre" w:hAnsi="DejaVu Math TeX Gyre"/>
          </w:rPr>
          <m:t>C</m:t>
        </m:r>
      </m:oMath>
      <w:r>
        <w:t xml:space="preserve">），如果 </w:t>
      </w:r>
      <m:oMath>
        <m:r>
          <m:rPr/>
          <w:rPr>
            <w:rFonts w:ascii="DejaVu Math TeX Gyre" w:hAnsi="DejaVu Math TeX Gyre"/>
          </w:rPr>
          <m:t>C</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i</m:t>
            </m:r>
            <m:ctrlPr>
              <w:rPr>
                <w:rFonts w:ascii="DejaVu Math TeX Gyre" w:hAnsi="DejaVu Math TeX Gyre"/>
              </w:rPr>
            </m:ctrlPr>
          </m:e>
        </m:d>
      </m:oMath>
      <w:r>
        <w:t xml:space="preserve">，那么必然存在某个 </w:t>
      </w:r>
      <m:oMath>
        <m:r>
          <m:rPr/>
          <w:rPr>
            <w:rFonts w:ascii="DejaVu Math TeX Gyre" w:hAnsi="DejaVu Math TeX Gyre"/>
          </w:rPr>
          <m:t>j</m:t>
        </m:r>
        <m:r>
          <m:rPr>
            <m:sty m:val="p"/>
          </m:rPr>
          <w:rPr>
            <w:rFonts w:ascii="DejaVu Math TeX Gyre" w:hAnsi="DejaVu Math TeX Gyre"/>
          </w:rPr>
          <m:t>∈</m:t>
        </m:r>
        <m:r>
          <m:rPr/>
          <w:rPr>
            <w:rFonts w:ascii="DejaVu Math TeX Gyre" w:hAnsi="DejaVu Math TeX Gyre"/>
          </w:rPr>
          <m:t>C</m:t>
        </m:r>
      </m:oMath>
      <w:r>
        <w:t xml:space="preserve"> 使得 </w:t>
      </w:r>
      <m:oMath>
        <m:r>
          <m:rPr/>
          <w:rPr>
            <w:rFonts w:ascii="DejaVu Math TeX Gyre" w:hAnsi="DejaVu Math TeX Gyre"/>
          </w:rPr>
          <m:t>C</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r>
          <m:rPr/>
          <w:rPr>
            <w:rFonts w:ascii="DejaVu Math TeX Gyre" w:hAnsi="DejaVu Math TeX Gyre"/>
          </w:rPr>
          <m:t>C</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oMath>
      <w:r>
        <w:t xml:space="preserve">（即至少一个现有成员反对 </w:t>
      </w:r>
      <m:oMath>
        <m:r>
          <m:rPr/>
          <w:rPr>
            <w:rFonts w:ascii="DejaVu Math TeX Gyre" w:hAnsi="DejaVu Math TeX Gyre"/>
          </w:rPr>
          <m:t>i</m:t>
        </m:r>
      </m:oMath>
      <w:r>
        <w:t xml:space="preserve"> 的加入）。它要求任何能使发起者获益的“加入”行动，都会遭到目标联盟中至少一名现有成员的抵制。</w:t>
      </w:r>
    </w:p>
    <w:p w14:paraId="22CF8591">
      <w:pPr>
        <w:pStyle w:val="3"/>
        <w:numPr>
          <w:ilvl w:val="0"/>
          <w:numId w:val="241"/>
        </w:numPr>
        <w:ind w:left="0" w:leftChars="0" w:firstLine="480" w:firstLineChars="0"/>
        <w:rPr>
          <w:rFonts w:hint="eastAsia" w:ascii="宋体" w:hAnsi="宋体" w:eastAsia="宋体" w:cs="宋体"/>
          <w:b w:val="0"/>
        </w:rPr>
      </w:pPr>
      <w:r>
        <w:rPr>
          <w:b/>
        </w:rPr>
        <w:t>纳什稳定性</w:t>
      </w:r>
      <w:r>
        <w:t xml:space="preserve"> 则源自非合作博弈的个体理性，仅考虑单方面行动。划分 </w:t>
      </w:r>
      <m:oMath>
        <m:r>
          <m:rPr/>
          <w:rPr>
            <w:rFonts w:ascii="DejaVu Math TeX Gyre" w:hAnsi="DejaVu Math TeX Gyre"/>
          </w:rPr>
          <m:t>π</m:t>
        </m:r>
      </m:oMath>
      <w:r>
        <w:t xml:space="preserve"> 是</w:t>
      </w:r>
      <w:r>
        <w:rPr>
          <w:b/>
        </w:rPr>
        <w:t>纳什稳定</w:t>
      </w:r>
      <w:r>
        <w:t xml:space="preserve">的，如果没有玩家 </w:t>
      </w:r>
      <m:oMath>
        <m:r>
          <m:rPr/>
          <w:rPr>
            <w:rFonts w:ascii="DejaVu Math TeX Gyre" w:hAnsi="DejaVu Math TeX Gyre"/>
          </w:rPr>
          <m:t>i</m:t>
        </m:r>
      </m:oMath>
      <w:r>
        <w:t xml:space="preserve"> 可以通过单方面离开当前联盟 </w:t>
      </w:r>
      <m:oMath>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i</m:t>
            </m:r>
            <m:ctrlPr>
              <w:rPr>
                <w:rFonts w:ascii="DejaVu Math TeX Gyre" w:hAnsi="DejaVu Math TeX Gyre"/>
              </w:rPr>
            </m:ctrlPr>
          </m:e>
        </m:d>
      </m:oMath>
      <w:r>
        <w:t xml:space="preserve"> 并加入另一个现有联盟 </w:t>
      </w:r>
      <m:oMath>
        <m:r>
          <m:rPr/>
          <w:rPr>
            <w:rFonts w:ascii="DejaVu Math TeX Gyre" w:hAnsi="DejaVu Math TeX Gyre"/>
          </w:rPr>
          <m:t>C</m:t>
        </m:r>
        <m:r>
          <m:rPr>
            <m:sty m:val="p"/>
          </m:rPr>
          <w:rPr>
            <w:rFonts w:ascii="DejaVu Math TeX Gyre" w:hAnsi="DejaVu Math TeX Gyre"/>
          </w:rPr>
          <m:t>∈</m:t>
        </m:r>
        <m:r>
          <m:rPr/>
          <w:rPr>
            <w:rFonts w:ascii="DejaVu Math TeX Gyre" w:hAnsi="DejaVu Math TeX Gyre"/>
          </w:rPr>
          <m:t>π</m:t>
        </m:r>
        <m:r>
          <m:rPr>
            <m:sty m:val="p"/>
          </m:rPr>
          <w:rPr>
            <w:rFonts w:ascii="DejaVu Math TeX Gyre" w:hAnsi="DejaVu Math TeX Gyre"/>
          </w:rPr>
          <m:t>∪{∅}</m:t>
        </m:r>
      </m:oMath>
      <w:r>
        <w:t xml:space="preserve">（其中 </w:t>
      </w:r>
      <m:oMath>
        <m:r>
          <m:rPr>
            <m:sty m:val="p"/>
          </m:rPr>
          <w:rPr>
            <w:rFonts w:ascii="DejaVu Math TeX Gyre" w:hAnsi="DejaVu Math TeX Gyre"/>
          </w:rPr>
          <m:t>∅</m:t>
        </m:r>
      </m:oMath>
      <w:r>
        <w:t xml:space="preserve"> 代表独处）而获得严格改善，即对于所有玩家 </w:t>
      </w:r>
      <m:oMath>
        <m:r>
          <m:rPr/>
          <w:rPr>
            <w:rFonts w:ascii="DejaVu Math TeX Gyre" w:hAnsi="DejaVu Math TeX Gyre"/>
          </w:rPr>
          <m:t>i</m:t>
        </m:r>
      </m:oMath>
      <w:r>
        <w:t xml:space="preserve"> 和所有 </w:t>
      </w:r>
      <m:oMath>
        <m:r>
          <m:rPr/>
          <w:rPr>
            <w:rFonts w:ascii="DejaVu Math TeX Gyre" w:hAnsi="DejaVu Math TeX Gyre"/>
          </w:rPr>
          <m:t>C</m:t>
        </m:r>
        <m:r>
          <m:rPr>
            <m:sty m:val="p"/>
          </m:rPr>
          <w:rPr>
            <w:rFonts w:ascii="DejaVu Math TeX Gyre" w:hAnsi="DejaVu Math TeX Gyre"/>
          </w:rPr>
          <m:t>∈</m:t>
        </m:r>
        <m:r>
          <m:rPr/>
          <w:rPr>
            <w:rFonts w:ascii="DejaVu Math TeX Gyre" w:hAnsi="DejaVu Math TeX Gyre"/>
          </w:rPr>
          <m:t>π</m:t>
        </m:r>
        <m:r>
          <m:rPr>
            <m:sty m:val="p"/>
          </m:rPr>
          <w:rPr>
            <w:rFonts w:ascii="DejaVu Math TeX Gyre" w:hAnsi="DejaVu Math TeX Gyre"/>
          </w:rPr>
          <m:t>∪{∅}</m:t>
        </m:r>
      </m:oMath>
      <w:r>
        <w:t xml:space="preserve"> 满足 </w:t>
      </w:r>
      <m:oMath>
        <m:r>
          <m:rPr/>
          <w:rPr>
            <w:rFonts w:ascii="DejaVu Math TeX Gyre" w:hAnsi="DejaVu Math TeX Gyre"/>
          </w:rPr>
          <m:t>i</m:t>
        </m:r>
        <m:r>
          <m:rPr>
            <m:sty m:val="p"/>
          </m:rPr>
          <w:rPr>
            <w:rFonts w:ascii="DejaVu Math TeX Gyre" w:hAnsi="DejaVu Math TeX Gyre"/>
          </w:rPr>
          <m:t>∉</m:t>
        </m:r>
        <m:r>
          <m:rPr/>
          <w:rPr>
            <w:rFonts w:ascii="DejaVu Math TeX Gyre" w:hAnsi="DejaVu Math TeX Gyre"/>
          </w:rPr>
          <m:t>C</m:t>
        </m:r>
      </m:oMath>
      <w:r>
        <w:t xml:space="preserve">，有 </w:t>
      </w:r>
      <m:oMath>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i</m:t>
            </m:r>
            <m:ctrlPr>
              <w:rPr>
                <w:rFonts w:ascii="DejaVu Math TeX Gyre" w:hAnsi="DejaVu Math TeX Gyre"/>
              </w:rPr>
            </m:ctrlPr>
          </m:e>
        </m:d>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w:rPr>
            <w:rFonts w:ascii="DejaVu Math TeX Gyre" w:hAnsi="DejaVu Math TeX Gyre"/>
          </w:rPr>
          <m:t>C</m:t>
        </m:r>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oMath>
      <w:r>
        <w:t>。</w:t>
      </w:r>
    </w:p>
    <w:p w14:paraId="6122151B">
      <w:pPr>
        <w:pStyle w:val="3"/>
      </w:pPr>
      <w:r>
        <w:t>这些概念之间存在严格的蕴含关系：</w:t>
      </w:r>
      <w:r>
        <w:rPr>
          <w:b/>
        </w:rPr>
        <w:t xml:space="preserve">核心稳定性 </w:t>
      </w:r>
      <m:oMath>
        <m:r>
          <m:rPr>
            <m:sty m:val="p"/>
          </m:rPr>
          <m:t>⇒</m:t>
        </m:r>
      </m:oMath>
      <w:r>
        <w:rPr>
          <w:b/>
        </w:rPr>
        <w:t xml:space="preserve"> 强稳定性 </w:t>
      </w:r>
      <m:oMath>
        <m:r>
          <m:rPr>
            <m:sty m:val="p"/>
          </m:rPr>
          <m:t>⇒</m:t>
        </m:r>
      </m:oMath>
      <w:r>
        <w:rPr>
          <w:b/>
        </w:rPr>
        <w:t xml:space="preserve"> 个体稳定性 </w:t>
      </w:r>
      <m:oMath>
        <m:r>
          <m:rPr>
            <m:sty m:val="p"/>
          </m:rPr>
          <m:t>⇒</m:t>
        </m:r>
      </m:oMath>
      <w:r>
        <w:rPr>
          <w:b/>
        </w:rPr>
        <w:t xml:space="preserve"> 纳什稳定性</w:t>
      </w:r>
      <w:r>
        <w:t>。这一层级为分析提供了清晰框架：越强的稳定性，对偏离的免疫力越强，但存在的可能性也越低。</w:t>
      </w:r>
    </w:p>
    <w:p w14:paraId="4C66903C">
      <w:pPr>
        <w:pStyle w:val="3"/>
        <w:numPr>
          <w:ilvl w:val="0"/>
          <w:numId w:val="240"/>
        </w:numPr>
        <w:ind w:left="0" w:leftChars="0" w:firstLine="480" w:firstLineChars="0"/>
        <w:rPr>
          <w:b/>
        </w:rPr>
      </w:pPr>
      <w:r>
        <w:rPr>
          <w:b/>
        </w:rPr>
        <w:t>存在性理论：从普遍不可能到受限保证</w:t>
      </w:r>
    </w:p>
    <w:p w14:paraId="2882D752">
      <w:pPr>
        <w:pStyle w:val="3"/>
      </w:pPr>
      <w:r>
        <w:t>稳定性解概念的</w:t>
      </w:r>
      <w:r>
        <w:rPr>
          <w:b/>
        </w:rPr>
        <w:t>存在性</w:t>
      </w:r>
      <w:r>
        <w:t>是享乐博弈理论的核心议题，其结果高度依赖于第3.1节所界定的偏好表示类别。</w:t>
      </w:r>
    </w:p>
    <w:p w14:paraId="71423EB1">
      <w:pPr>
        <w:pStyle w:val="3"/>
        <w:widowControl/>
        <w:numPr>
          <w:ilvl w:val="0"/>
          <w:numId w:val="242"/>
        </w:numPr>
        <w:ind w:left="0" w:leftChars="0" w:firstLine="480" w:firstLineChars="0"/>
        <w:rPr>
          <w:rFonts w:hint="eastAsia" w:ascii="宋体" w:hAnsi="宋体" w:eastAsia="宋体" w:cs="宋体"/>
          <w:b w:val="0"/>
        </w:rPr>
      </w:pPr>
      <w:r>
        <w:rPr>
          <w:b/>
        </w:rPr>
        <w:t>一般序数偏好下的普遍不可能性</w:t>
      </w:r>
      <w:r>
        <w:t>：在最一般的序数偏好模型下，即使玩家数很少，强稳定性也可能无法达成。经典的“室友问题”（</w:t>
      </w:r>
      <m:oMath>
        <m:r>
          <m:rPr/>
          <w:rPr>
            <w:rFonts w:ascii="DejaVu Math TeX Gyre" w:hAnsi="DejaVu Math TeX Gyre"/>
          </w:rPr>
          <m:t>n</m:t>
        </m:r>
        <m:r>
          <m:rPr>
            <m:sty m:val="p"/>
          </m:rPr>
          <w:rPr>
            <w:rFonts w:ascii="DejaVu Math TeX Gyre" w:hAnsi="DejaVu Math TeX Gyre"/>
          </w:rPr>
          <m:t>=</m:t>
        </m:r>
        <m:r>
          <m:rPr/>
          <w:rPr>
            <w:rFonts w:ascii="DejaVu Math TeX Gyre" w:hAnsi="DejaVu Math TeX Gyre"/>
          </w:rPr>
          <m:t>3</m:t>
        </m:r>
      </m:oMath>
      <w:r>
        <w:t>）即是最简明的反例，它表明核心与强稳定划分可能不存在。这一现象与稳定婚姻问题（总是存在稳定匹配）形成鲜明对比，深刻揭示了当联盟可以是任意大小、任意组合时，稳定性内在的脆弱性。正如《Core stability in hedonic coalition formation》综述所指，这种由于个体偏好循环性导致稳定全局结构缺失的情形，在经济与社会情境中具有根本重要性[108]。</w:t>
      </w:r>
    </w:p>
    <w:p w14:paraId="6AB0AED1">
      <w:pPr>
        <w:pStyle w:val="3"/>
        <w:widowControl/>
        <w:numPr>
          <w:ilvl w:val="0"/>
          <w:numId w:val="242"/>
        </w:numPr>
        <w:ind w:left="0" w:leftChars="0" w:firstLine="480" w:firstLineChars="0"/>
        <w:rPr>
          <w:rFonts w:hint="eastAsia" w:ascii="宋体" w:hAnsi="宋体" w:eastAsia="宋体" w:cs="宋体"/>
          <w:b w:val="0"/>
        </w:rPr>
      </w:pPr>
      <w:r>
        <w:rPr>
          <w:b/>
        </w:rPr>
        <w:t>加性可分离偏好下的复杂图景</w:t>
      </w:r>
      <w:r>
        <w:t>：在广泛使用的加性可分离偏好模型（</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nary>
          <m:naryPr>
            <m:chr m:val="∑"/>
            <m:limLoc m:val="undOvr"/>
            <m:supHide m:val="1"/>
            <m:ctrlPr>
              <w:rPr>
                <w:rFonts w:ascii="DejaVu Math TeX Gyre" w:hAnsi="DejaVu Math TeX Gyre"/>
              </w:rPr>
            </m:ctrlPr>
          </m:naryPr>
          <m:sub>
            <m:r>
              <m:rPr/>
              <w:rPr>
                <w:rFonts w:ascii="DejaVu Math TeX Gyre" w:hAnsi="DejaVu Math TeX Gyre"/>
              </w:rPr>
              <m:t>j</m:t>
            </m:r>
            <m:r>
              <m:rPr>
                <m:sty m:val="p"/>
              </m:rPr>
              <w:rPr>
                <w:rFonts w:ascii="DejaVu Math TeX Gyre" w:hAnsi="DejaVu Math TeX Gyre"/>
              </w:rPr>
              <m:t>∈</m:t>
            </m:r>
            <m:r>
              <m:rPr/>
              <w:rPr>
                <w:rFonts w:ascii="DejaVu Math TeX Gyre" w:hAnsi="DejaVu Math TeX Gyre"/>
              </w:rPr>
              <m:t>S</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r>
              <m:rPr/>
              <w:rPr>
                <w:rFonts w:ascii="DejaVu Math TeX Gyre" w:hAnsi="DejaVu Math TeX Gyre"/>
              </w:rPr>
              <m:t>j</m:t>
            </m:r>
            <m:ctrlPr>
              <w:rPr>
                <w:rFonts w:ascii="DejaVu Math TeX Gyre" w:hAnsi="DejaVu Math TeX Gyre"/>
              </w:rPr>
            </m:ctrlPr>
          </m:e>
        </m:d>
      </m:oMath>
      <w:r>
        <w:t>）下，存在性结果呈现出更丰富的层次：</w:t>
      </w:r>
    </w:p>
    <w:p w14:paraId="3F03D30A">
      <w:pPr>
        <w:pStyle w:val="3"/>
      </w:pPr>
      <w:r>
        <w:t>o</w:t>
      </w:r>
      <w:r>
        <w:rPr>
          <w:b/>
        </w:rPr>
        <w:t>纳什稳定性</w:t>
      </w:r>
      <w:r>
        <w:t>：总是存在。证明通常基于</w:t>
      </w:r>
      <w:r>
        <w:rPr>
          <w:b/>
        </w:rPr>
        <w:t>改进路径</w:t>
      </w:r>
      <w:r>
        <w:t>的有限性：从任意划分出发，允许玩家执行单方面严格改进的偏离；由于每次偏离都离散地提高了该玩家的效用且联盟结构空间有限，任何改进路径必然终止于一个纳什稳定状态。这为基于个体动力学的收敛提供了理论基础。</w:t>
      </w:r>
    </w:p>
    <w:p w14:paraId="50AB3A83">
      <w:pPr>
        <w:pStyle w:val="3"/>
      </w:pPr>
      <w:r>
        <w:t>o</w:t>
      </w:r>
      <w:r>
        <w:rPr>
          <w:b/>
        </w:rPr>
        <w:t>个体稳定性</w:t>
      </w:r>
      <w:r>
        <w:t>：存在性</w:t>
      </w:r>
      <w:r>
        <w:rPr>
          <w:b/>
        </w:rPr>
        <w:t>不</w:t>
      </w:r>
      <w:r>
        <w:t>能保证。存在巧妙的构造表明，即使在加性可分离偏好下，个体稳定划分也可能不存在。</w:t>
      </w:r>
    </w:p>
    <w:p w14:paraId="35DD486A">
      <w:pPr>
        <w:pStyle w:val="3"/>
      </w:pPr>
      <w:r>
        <w:t>o</w:t>
      </w:r>
      <w:r>
        <w:rPr>
          <w:b/>
        </w:rPr>
        <w:t>核心/强稳定性</w:t>
      </w:r>
      <w:r>
        <w:t>：存在性</w:t>
      </w:r>
      <w:r>
        <w:rPr>
          <w:b/>
        </w:rPr>
        <w:t>不</w:t>
      </w:r>
      <w:r>
        <w:t>能保证，且判定其是否存在是NP-难的。正如《Simple Causes of Complexity in Hedonic Games》系统论证的，判定加性可分离享乐博弈是否存在核心稳定划分是NP-完全的[24]。该研究揭示了导致计算复杂性的简单组合根源，这种复杂性普遍存在于多种结构化偏好表示中。</w:t>
      </w:r>
    </w:p>
    <w:p w14:paraId="52839BE5">
      <w:pPr>
        <w:pStyle w:val="3"/>
      </w:pPr>
      <w:r>
        <w:t>o</w:t>
      </w:r>
      <w:r>
        <w:rPr>
          <w:b/>
        </w:rPr>
        <w:t>对称性下的积极结果</w:t>
      </w:r>
      <w:r>
        <w:t>：当偏好进一步满足</w:t>
      </w:r>
      <w:r>
        <w:rPr>
          <w:b/>
        </w:rPr>
        <w:t>对称性</w:t>
      </w:r>
      <w:r>
        <w:t xml:space="preserve">（对所有 </w:t>
      </w:r>
      <m:oMath>
        <m:r>
          <m:rPr/>
          <w:rPr>
            <w:rFonts w:ascii="DejaVu Math TeX Gyre" w:hAnsi="DejaVu Math TeX Gyre"/>
          </w:rPr>
          <m:t>i</m:t>
        </m:r>
        <m:r>
          <m:rPr>
            <m:sty m:val="p"/>
          </m:rPr>
          <w:rPr>
            <w:rFonts w:ascii="DejaVu Math TeX Gyre" w:hAnsi="DejaVu Math TeX Gyre"/>
          </w:rPr>
          <m:t>,</m:t>
        </m:r>
        <m:r>
          <m:rPr/>
          <w:rPr>
            <w:rFonts w:ascii="DejaVu Math TeX Gyre" w:hAnsi="DejaVu Math TeX Gyre"/>
          </w:rPr>
          <m:t>j</m:t>
        </m:r>
      </m:oMath>
      <w:r>
        <w:t>，</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j</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i</m:t>
            </m:r>
            <m:ctrlPr>
              <w:rPr>
                <w:rFonts w:ascii="DejaVu Math TeX Gyre" w:hAnsi="DejaVu Math TeX Gyre"/>
              </w:rPr>
            </m:ctrlPr>
          </m:e>
        </m:d>
      </m:oMath>
      <w:r>
        <w:t xml:space="preserve">）时，情况显著改善。此时，核心稳定划分总是存在。证明思路常与优化一个势函数（如社会总福利 </w:t>
      </w:r>
      <m:oMath>
        <m:nary>
          <m:naryPr>
            <m:chr m:val="∑"/>
            <m:limLoc m:val="undOvr"/>
            <m:supHide m:val="1"/>
            <m:ctrlPr>
              <w:rPr>
                <w:rFonts w:ascii="DejaVu Math TeX Gyre" w:hAnsi="DejaVu Math TeX Gyre"/>
              </w:rPr>
            </m:ctrlPr>
          </m:naryPr>
          <m:sub>
            <m:r>
              <m:rPr/>
              <w:rPr>
                <w:rFonts w:ascii="DejaVu Math TeX Gyre" w:hAnsi="DejaVu Math TeX Gyre"/>
              </w:rPr>
              <m:t>i</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i</m:t>
                </m:r>
                <m:ctrlPr>
                  <w:rPr>
                    <w:rFonts w:ascii="DejaVu Math TeX Gyre" w:hAnsi="DejaVu Math TeX Gyre"/>
                  </w:rPr>
                </m:ctrlPr>
              </m:e>
            </m:d>
            <m:ctrlPr>
              <w:rPr>
                <w:rFonts w:ascii="DejaVu Math TeX Gyre" w:hAnsi="DejaVu Math TeX Gyre"/>
              </w:rPr>
            </m:ctrlPr>
          </m:e>
        </m:d>
      </m:oMath>
      <w:r>
        <w:t>）相关联，表明任何帕累托改进的集体偏离都会提高该函数值，从而从任意划分出发通过一系列改进可收敛至核心稳定点。然而，对称性（特别是互惠性）是极强的假设。</w:t>
      </w:r>
    </w:p>
    <w:p w14:paraId="1A9B99BB">
      <w:pPr>
        <w:pStyle w:val="3"/>
        <w:widowControl/>
      </w:pPr>
      <w:r>
        <w:t></w:t>
      </w:r>
      <w:r>
        <w:rPr>
          <w:b/>
        </w:rPr>
        <w:t>其他结构化偏好下的存在性</w:t>
      </w:r>
      <w:r>
        <w:t>：对于第3.1节介绍的其他偏好模型，存在性结果各异：</w:t>
      </w:r>
    </w:p>
    <w:p w14:paraId="7CDC27BA">
      <w:pPr>
        <w:pStyle w:val="3"/>
      </w:pPr>
      <w:r>
        <w:t>o</w:t>
      </w:r>
      <w:r>
        <w:rPr>
          <w:b/>
        </w:rPr>
        <w:t>分数享乐博弈</w:t>
      </w:r>
      <w:r>
        <w:t>：在修改后的分数享乐博弈中，即使在这种结构化的平均效用模型下，强稳定性（如强纳什稳定）也不总是存在，且计算稳定结果通常是困难的[27]。</w:t>
      </w:r>
    </w:p>
    <w:p w14:paraId="34F4A5B2">
      <w:pPr>
        <w:pStyle w:val="3"/>
      </w:pPr>
      <w:r>
        <w:t>o</w:t>
      </w:r>
      <w:r>
        <w:rPr>
          <w:b/>
        </w:rPr>
        <w:t>公分母偏好（B-偏好）</w:t>
      </w:r>
      <w:r>
        <w:t>：其存在性结果复杂，依赖于布尔公式的具体结构。</w:t>
      </w:r>
    </w:p>
    <w:p w14:paraId="1AB570EA">
      <w:pPr>
        <w:pStyle w:val="3"/>
      </w:pPr>
      <w:r>
        <w:t>o</w:t>
      </w:r>
      <w:r>
        <w:rPr>
          <w:b/>
        </w:rPr>
        <w:t>图限制通信</w:t>
      </w:r>
      <w:r>
        <w:t>：存在性可被彻底改变。《Hedonic Games with Graph-restricted Communication》证明，当联盟形成被限制在一个无环图（森林）中时，对于</w:t>
      </w:r>
      <w:r>
        <w:rPr>
          <w:b/>
        </w:rPr>
        <w:t>任意</w:t>
      </w:r>
      <w:r>
        <w:t>享乐博弈（即使是一般序数偏好），个体稳定划分不仅总是存在，而且可以用多项式时间算法找到[73]。这凸显了交互结构在保证稳定性方面的强大作用。</w:t>
      </w:r>
    </w:p>
    <w:p w14:paraId="3A5B43F5">
      <w:pPr>
        <w:pStyle w:val="3"/>
        <w:numPr>
          <w:ilvl w:val="0"/>
          <w:numId w:val="168"/>
        </w:numPr>
        <w:ind w:left="0" w:leftChars="0" w:firstLine="480" w:firstLineChars="0"/>
        <w:rPr>
          <w:b/>
        </w:rPr>
      </w:pPr>
      <w:r>
        <w:rPr>
          <w:b/>
        </w:rPr>
        <w:t>理论意涵与应用视角</w:t>
      </w:r>
    </w:p>
    <w:p w14:paraId="60AF5646">
      <w:pPr>
        <w:pStyle w:val="3"/>
      </w:pPr>
      <w:r>
        <w:t>稳定性概念的存在性理论深刻反映了集体决策中个体理性与集体理性之间的张力。核心稳定性代表了一种强集体理性，在异质偏好下常常因过于苛刻而无法实现。纳什稳定性则代表了极端的个体理性，虽易存在但可能忽视外部性，导致结果低效。个体稳定性试图在两者间取得“经同意的个体理性”之平衡。</w:t>
      </w:r>
    </w:p>
    <w:p w14:paraId="3C04B9E3">
      <w:pPr>
        <w:pStyle w:val="3"/>
      </w:pPr>
      <w:r>
        <w:t>从应用与机制设计的视角看，这些理论结果至关重要。若一个系统（如团队组建、社区聚类）可被建模为享乐博弈，设计者必须清楚：在何种偏好假设下，系统可自发收敛至稳定态（如通过个体改进动态收敛到纳什稳定）？何时需外部干预（如引入中央匹配机制）？当经典模型的稳定性计算困难甚至可能不存在时（正如《Simple Causes of Complexity in Hedonic Games》等研究所揭示[24]），则需通过扩展模型（如引入外部性、网络形成）来更现实地刻画并引导联盟形成。</w:t>
      </w:r>
    </w:p>
    <w:p w14:paraId="749644FB">
      <w:pPr>
        <w:pStyle w:val="3"/>
      </w:pPr>
      <w:r>
        <w:rPr>
          <w:b/>
        </w:rPr>
        <w:t>结论</w:t>
      </w:r>
    </w:p>
    <w:p w14:paraId="309C8F16">
      <w:pPr>
        <w:pStyle w:val="3"/>
      </w:pPr>
      <w:r>
        <w:t>享乐博弈的稳定性解概念及其存在性理论，构成了一幅与偏好表示谱系紧密相连的复杂图景。从要求集体无偏离动机的核心稳定性，到要求单边无改善动机的纳什稳定性，其存在性强烈依赖于偏好的表达形式与结构假设。一般序数偏好下的不可能性结果，与在加性可分离（特别是对称时）、图限制通信等受限领域内的存在性保证，共同揭示了联盟形成问题内在的挑战与机遇。这些存在性理论不仅构成了联盟形成分析的核心，也自然地引向一个更深层的问题：即使理论上稳定状态存在，我们能否有效地找到它？这一关于</w:t>
      </w:r>
      <w:r>
        <w:rPr>
          <w:b/>
        </w:rPr>
        <w:t>可计算性</w:t>
      </w:r>
      <w:r>
        <w:t>的追问，以及为应对普遍计算复杂性而发展的算法范式，将是下一节（第3.3节）探讨的核心内容。对稳定性存在边界的深刻理解，正是评估任何计算与算法进路有效性的理论前提。</w:t>
      </w:r>
    </w:p>
    <w:bookmarkEnd w:id="773"/>
    <w:p w14:paraId="3507BBF4">
      <w:pPr>
        <w:pStyle w:val="3"/>
        <w:numPr>
          <w:ilvl w:val="0"/>
          <w:numId w:val="243"/>
        </w:numPr>
        <w:ind w:left="0" w:leftChars="0" w:firstLine="480" w:firstLineChars="0"/>
        <w:rPr>
          <w:b w:val="0"/>
        </w:rPr>
      </w:pPr>
      <w:bookmarkStart w:id="774" w:name="计算复杂性与算法设计"/>
      <w:r>
        <w:t>计算复杂性与算法设计</w:t>
      </w:r>
    </w:p>
    <w:p w14:paraId="48853F59">
      <w:pPr>
        <w:pStyle w:val="3"/>
      </w:pPr>
      <w:r>
        <w:t>享乐博弈的核心吸引力在于其能够简洁而深刻地刻画个体基于对联盟成员偏好的自私联盟形成行为。然而，这种建模能力带来的一个直接理论挑战是：由这些个体理性决策驱动的集体结果——即各种稳定性概念所描述的联盟结构——是否能够被高效地计算或判定？本子节将深入探讨享乐博弈中均衡（稳定划分）计算的计算复杂性全景图，系统评述针对各类复杂性结果的算法设计策略，并剖析计算视角下联盟形成动力学与学习理论的深刻联系。我们将看到，享乐博弈的计算复杂性研究不仅揭示了其作为计算问题本身的固有难度，更深化了我们对“稳定性”这一概念在有限理性与计算约束世界中的理解。</w:t>
      </w:r>
    </w:p>
    <w:p w14:paraId="7B9BD27F">
      <w:pPr>
        <w:pStyle w:val="3"/>
      </w:pPr>
      <w:r>
        <w:t xml:space="preserve">计算复杂性理论为分析享乐博弈提供了严格的框架。首要问题是各类稳定性存在的判定问题。对于最核心的稳定性概念——核心稳定性（Core Stability），其判定在绝大多数自然偏好表示下是计算困难的。Ballester在2004年的开创性工作已表明，在加性可分离偏好下，判定核心稳定划分是否存在是NP-完全的。这一结论得到了后续研究的强化和扩展。例如，Sung和Vetta进一步证明，即使将偏好限制为对称的加性可分离偏好（即对所有i, j，有 </w:t>
      </w:r>
      <m:oMath>
        <m:sSub>
          <m:sSubPr/>
          <m:e>
            <m:r>
              <m:rPr/>
              <m:t>v</m:t>
            </m:r>
          </m:e>
          <m:sub>
            <m:r>
              <m:rPr/>
              <m:t>i</m:t>
            </m:r>
          </m:sub>
        </m:sSub>
        <m:d>
          <m:dPr>
            <m:sepChr m:val=""/>
          </m:dPr>
          <m:e>
            <m:r>
              <m:rPr/>
              <m:t>j</m:t>
            </m:r>
          </m:e>
        </m:d>
        <m:r>
          <m:rPr>
            <m:sty m:val="p"/>
          </m:rPr>
          <m:t>=</m:t>
        </m:r>
        <m:sSub>
          <m:sSubPr/>
          <m:e>
            <m:r>
              <m:rPr/>
              <m:t>v</m:t>
            </m:r>
          </m:e>
          <m:sub>
            <m:r>
              <m:rPr/>
              <m:t>j</m:t>
            </m:r>
          </m:sub>
        </m:sSub>
        <m:d>
          <m:dPr>
            <m:sepChr m:val=""/>
          </m:dPr>
          <m:e>
            <m:r>
              <m:rPr/>
              <m:t>i</m:t>
            </m:r>
          </m:e>
        </m:d>
      </m:oMath>
      <w:r>
        <w:t>），该判定问题依然是NP-完全的[24]。这一结果揭示了核心稳定性固有的组合复杂性：要判断是否存在一个未被阻挡的联盟，本质上需要协调指数级数量的潜在偏离联盟。对于其他弱稳定性概念，情况类似但略有差异。纳什稳定性（Nash Stability）和个体稳定性（Individual Stability）的判定在一般序数偏好下通常是NP-难的。然而，在某些高度结构化的偏好类别下，存在多项式时间算法。例如，对于公分母偏好（Boolean Hedonic Games），其中玩家对联盟的偏好通过单调布尔公式表示，纳什稳定性和个体稳定性的存在性判定可以在多项式时间内解决，这得益于此类偏好与命题逻辑可满足性问题的紧密联系，允许利用SAT求解器的力量。但这一正面结果具有高度脆弱性，一旦偏好表示稍微复杂化，例如引入非单调条件或更丰富的逻辑结构，易处理性便可能丧失[24]。这些复杂度结果共同描绘了一幅图景：尽管享乐博弈模型优雅，但寻找或验证其稳定状态通常是一个计算上棘手的问题，这为算法设计设置了根本性的障碍。</w:t>
      </w:r>
    </w:p>
    <w:p w14:paraId="4E5E44C1">
      <w:pPr>
        <w:pStyle w:val="3"/>
      </w:pPr>
      <w:r>
        <w:t>面对一般情况下的计算困难，算法研究沿着两个主要方向展开：一是寻求在问题参数受限时的精确算法（参数化复杂性分析），二是针对大规模或一般性实例设计启发式或近似算法。参数化复杂性分析旨在识别那些使问题变得困难的“关键”参数，并设计运行时间关于该参数为指数级、但关于输入规模为多项式的高效算法。在享乐博弈中，自然的参数包括玩家数量n、偏好的“宽度”（如加性可分离偏好中非零价值评分的数量）、或联盟规模的上界。当玩家数量n被视为参数时，由于策略空间（所有可能划分）的数量是n的贝尔数，其增长速度远快于指数，因此通常难以设计有效的固定参数易处理（FPT）算法，除非偏好具有极强的结构性限制。更富成果的方向是以交互结构或偏好表示本身的参数为核心。一个重要的进展来自于对交互网络限制的考虑。在现实世界的联盟形成中，玩家通常并非能与所有其他玩家形成联盟，交互受到社交网络或地理邻近性的限制。将这种结构引入享乐博弈，催生了图限制享乐博弈的研究。在这类模型中，只有当玩家在给定的无向图G中连通时，他们才能形成一个可行联盟。这一限制极大地缩小了可行联盟的空间。对于此类博弈，计算复杂性高度依赖于底层图的结构。例如，当图G是一棵树时，存在基于动态规划的多项式时间算法来计算某些类型的稳定划分，因为树的递归结构允许自底向上地合并子问题的解。然而，即使对于树状图，计算核心稳定划分也可能是困难的。具体而言，对于加性可分离的图限制享乐博弈，在树上判定个体稳定性的存在是多项式时间可解的，但判定纳什稳定性或核心稳定性则可能是NP-难的，这凸显了不同稳定性概念在计算需求上的微妙差异[73]。这些研究表明，现实世界中联盟形成的局部性（locality）是设计高效算法的重要杠杆，但并不能完全消除计算挑战。</w:t>
      </w:r>
    </w:p>
    <w:p w14:paraId="00C211B4">
      <w:pPr>
        <w:pStyle w:val="3"/>
      </w:pPr>
      <w:r>
        <w:t>在众多享乐博弈的特例中，“室友问题”（Roommate Problem）占据了特殊地位。它是最简单的享乐博弈之一：玩家集合被划分为大小至多为2的联盟（即配对或单身），每个玩家对包含自身的所有配对（包括与特定对手配对或保持单身）有一个严格偏好序。其稳定性概念（稳定匹配）与经典的稳定婚姻问题类似，但存在关键区别：稳定婚姻问题总存在稳定匹配（Gale-Shapley算法），而室友问题的稳定匹配可能不存在。Irving在1985年提出的经典算法可以在O(n^2)时间内判定给定室友问题实例是否存在稳定匹配，并在存在时构造出一个。该算法的核心是两阶段过程：第一阶段通过一系列“提议”和“拒绝”操作减少偏好列表，类似于Gale-Shapley算法，但不保证完全匹配；第二阶段则在缩减后的结构上检测并解决可能存在的“偶环”，以确定稳定匹配的存在性并找到它。Irving算法的高效性源于室友问题中联盟规模极小（≤2）带来的强烈结构约束。一旦联盟规模允许大于2，即广义的享乐博弈，类似的确定性高效算法便不复存在。室友问题及其算法成为了理解稳定匹配计算复杂性的基石，也常作为检验新算法思想的测试平台。</w:t>
      </w:r>
    </w:p>
    <w:p w14:paraId="4361970B">
      <w:pPr>
        <w:pStyle w:val="3"/>
      </w:pPr>
      <w:r>
        <w:t>鉴于精确计算稳定划分的固有难度，对于大规模或复杂偏好实例，研究者和实践者通常诉诸启发式算法和局部搜索方法。这些算法不保证找到稳定划分（如果存在），但旨在高效地发现“高质量”的划分，例如满足近似稳定性条件或具有高社会福祉的划分。最常见的启发式基于最佳响应动力学（Best-Response Dynamics）：从任意一个初始划分开始，迭代地允许单个玩家或一组玩家执行改善偏离。对于个体稳定性，一个玩家的改善偏离是指离开当前联盟，加入另一个联盟（或保持单身），前提是该移动能严格提升其效用，且目标联盟的所有现有成员不反对（对于个体稳定性要求）。对于纳什稳定性，则只要求玩家自身获益，而不考虑目标联盟成员的意愿（对于单方面加入）或需要原联盟成员同意（对于离开并组建新联盟）。这种动力学过程模拟了自私个体的分散式决策过程。一个核心理论问题是：这类动力学是否必然收敛？遗憾的是，即使在加性可分离偏好下，最佳响应动力学也可能进入无限循环，永不收敛到稳定状态。这类似于博弈论中“石头-剪刀-布”博弈中的循环行为。因此，需要设计收敛性有保证的变体。一种常见的方法是引入随机性或噪声，例如采用随机最佳响应动力学，在每个时间步随机选择一个玩家，并以一定概率（例如，通过logit响应与效用改善程度相关）执行一个改善移动。在势博弈（Potential Games）这一特殊而重要的类别中，任何使势函数增加的单方面改进动力学都必然在有限步内收敛到一个纯策略纳什均衡。享乐博弈在何种条件下是势博弈？对于对称的加性可分离偏好（</w:t>
      </w:r>
      <m:oMath>
        <m:sSub>
          <m:sSubPr/>
          <m:e>
            <m:r>
              <m:rPr/>
              <m:t>v</m:t>
            </m:r>
          </m:e>
          <m:sub>
            <m:r>
              <m:rPr/>
              <m:t>i</m:t>
            </m:r>
          </m:sub>
        </m:sSub>
        <m:d>
          <m:dPr>
            <m:sepChr m:val=""/>
          </m:dPr>
          <m:e>
            <m:r>
              <m:rPr/>
              <m:t>j</m:t>
            </m:r>
          </m:e>
        </m:d>
        <m:r>
          <m:rPr>
            <m:sty m:val="p"/>
          </m:rPr>
          <m:t>=</m:t>
        </m:r>
        <m:sSub>
          <m:sSubPr/>
          <m:e>
            <m:r>
              <m:rPr/>
              <m:t>v</m:t>
            </m:r>
          </m:e>
          <m:sub>
            <m:r>
              <m:rPr/>
              <m:t>j</m:t>
            </m:r>
          </m:sub>
        </m:sSub>
        <m:d>
          <m:dPr>
            <m:sepChr m:val=""/>
          </m:dPr>
          <m:e>
            <m:r>
              <m:rPr/>
              <m:t>i</m:t>
            </m:r>
          </m:e>
        </m:d>
      </m:oMath>
      <w:r>
        <w:t>），可以证明存在一个势函数：</w:t>
      </w:r>
      <m:oMath>
        <m:r>
          <m:rPr/>
          <m:t>Φ</m:t>
        </m:r>
        <m:d>
          <m:dPr>
            <m:sepChr m:val=""/>
          </m:dPr>
          <m:e>
            <m:r>
              <m:rPr/>
              <m:t>π</m:t>
            </m:r>
          </m:e>
        </m:d>
        <m:r>
          <m:rPr>
            <m:sty m:val="p"/>
          </m:rPr>
          <m:t>=</m:t>
        </m:r>
        <m:nary>
          <m:naryPr>
            <m:chr m:val="∑"/>
            <m:limLoc m:val="undOvr"/>
            <m:supHide m:val="1"/>
          </m:naryPr>
          <m:sub>
            <m:r>
              <m:rPr/>
              <m:t>C</m:t>
            </m:r>
            <m:r>
              <m:rPr>
                <m:sty m:val="p"/>
              </m:rPr>
              <m:t>∈</m:t>
            </m:r>
            <m:r>
              <m:rPr/>
              <m:t>π</m:t>
            </m:r>
          </m:sub>
          <m:sup>
            <m:r>
              <m:rPr/>
              <m:t>​</m:t>
            </m:r>
          </m:sup>
          <m:e>
            <m:nary>
              <m:naryPr>
                <m:chr m:val="∑"/>
                <m:limLoc m:val="undOvr"/>
                <m:supHide m:val="1"/>
              </m:naryPr>
              <m:sub>
                <m:r>
                  <m:rPr/>
                  <m:t>i</m:t>
                </m:r>
                <m:r>
                  <m:rPr>
                    <m:sty m:val="p"/>
                  </m:rPr>
                  <m:t>,</m:t>
                </m:r>
                <m:r>
                  <m:rPr/>
                  <m:t>j</m:t>
                </m:r>
                <m:r>
                  <m:rPr>
                    <m:sty m:val="p"/>
                  </m:rPr>
                  <m:t>∈</m:t>
                </m:r>
                <m:r>
                  <m:rPr/>
                  <m:t>C</m:t>
                </m:r>
                <m:r>
                  <m:rPr>
                    <m:sty m:val="p"/>
                  </m:rPr>
                  <m:t>,</m:t>
                </m:r>
                <m:r>
                  <m:rPr/>
                  <m:t>i</m:t>
                </m:r>
                <m:r>
                  <m:rPr>
                    <m:sty m:val="p"/>
                  </m:rPr>
                  <m:t>&lt;</m:t>
                </m:r>
                <m:r>
                  <m:rPr/>
                  <m:t>j</m:t>
                </m:r>
              </m:sub>
              <m:sup>
                <m:r>
                  <m:rPr/>
                  <m:t>​</m:t>
                </m:r>
              </m:sup>
              <m:e>
                <m:sSub>
                  <m:sSubPr/>
                  <m:e>
                    <m:r>
                      <m:rPr/>
                      <m:t>v</m:t>
                    </m:r>
                  </m:e>
                  <m:sub>
                    <m:r>
                      <m:rPr/>
                      <m:t>i</m:t>
                    </m:r>
                  </m:sub>
                </m:sSub>
              </m:e>
            </m:nary>
          </m:e>
        </m:nary>
        <m:d>
          <m:dPr>
            <m:sepChr m:val=""/>
          </m:dPr>
          <m:e>
            <m:r>
              <m:rPr/>
              <m:t>j</m:t>
            </m:r>
          </m:e>
        </m:d>
      </m:oMath>
      <w:r>
        <w:t>，其值等于当前划分中所有联盟内两两价值之和的总和。在这种情况下，任何使个体效用增加的单方面移动（符合纳什稳定性的偏离）也会增加势函数Φ，因此该博弈是势博弈，最佳响应动力学必然收敛到一个纳什稳定划分[24]。这一结果为在具有互惠关系的社交网络环境中设计收敛算法提供了理论基础。</w:t>
      </w:r>
    </w:p>
    <w:p w14:paraId="2517FF68">
      <w:pPr>
        <w:pStyle w:val="3"/>
      </w:pPr>
      <w:r>
        <w:t>将视角从离散的改进动力学转向连续时间或群体动力学，则建立了与演化博弈论和多智能体学习理论的桥梁。我们可以将联盟形成视为一个演化过程：一个大型群体中的个体（玩家）持有某种“策略”，即他们希望加入何种类型或特征的联盟（这可以通过其偏好来编码）。个体之间随机相遇，根据当前划分的适应度（效用）来调整他们的联盟成员资格或偏好。复制者动态（Replicator Dynamics）可以描述不同“策略”（例如，倾向于与特定类型个体结盟）在群体中的频率变化。在这种框架下，稳定划分对应于动力系统的平衡点，而渐近稳定性则对应于演化稳定策略。这种宏观动力学视角允许我们分析稳定性的鲁棒性、吸引域大小以及从随机初始状态收敛的概率。尽管将享乐博弈完全纳入标准的复制者动态框架存在技术挑战（因为策略空间是离散的联盟选择，而非连续混合策略），但通过适当的平均场近似或随机过程模型（如Moran过程），可以研究大规模群体中联盟结构的演化。例如，可以考察在存在突变和选择压力下，哪些联盟结构或行为规范能够在长期演化中持续存在。这连接了计算博弈论与社会演化理论，为理解合作规范的内生形成提供了计算模型。</w:t>
      </w:r>
    </w:p>
    <w:p w14:paraId="3B04215C">
      <w:pPr>
        <w:pStyle w:val="3"/>
      </w:pPr>
      <w:r>
        <w:t>近年来，经验博弈论分析（Empirical Game-Theoretic Analysis, EGTA）和策略空间响应预言（Policy Space Response Oracles, PSRO）框架为分析复杂博弈提供了强大的计算工具，这些方法也开始被应用于联盟形成问题的研究[17]。在享乐博弈的语境下，即使无法完全枚举所有可能的联盟结构（划分），我们可以通过模拟或真实交互数据，构建一个“元博弈”（meta-game）。在这个元博弈中，玩家的“策略”不是原子行动，而是一组预先定义或学习得到的“联盟形成规则”或“成员资格策略”。通过评估这些策略在不同对手策略组合下的收益（例如，最终形成的划分给玩家带来的效用），我们可以计算这个受限元博弈的均衡（如相关均衡或纳什均衡）。然后，可以针对当前元均衡，利用优化或学习算法（如强化学习）寻找新的、能获得更高收益的联盟形成策略，将其加入策略库，并重复此过程。这种迭代方法能够渐进地逼近原大规模享乐博弈的均衡，尤其在偏好复杂或玩家策略空间巨大时显示出潜力。它本质上是一种在策略空间上的引导式搜索，将计算复杂性从一次性求解整个博弈，分散到多次求解较小规模的元博弈和寻找最佳响应的过程中。</w:t>
      </w:r>
    </w:p>
    <w:p w14:paraId="749363BF">
      <w:pPr>
        <w:pStyle w:val="3"/>
      </w:pPr>
      <w:r>
        <w:t>在参数化算法与启发式算法之间，还存在一类旨在计算近似稳定解的工作。近似稳定性放宽了稳定性的严格要求。例如，可以定义ε-核心稳定性：不存在这样的联盟S，使得S中所有成员在转移到S后，每个人的效用提升都超过ε。类似地，可以定义ε-纳什稳定性或ε-个体稳定性。计算近似稳定划分的复杂度可能低于计算精确稳定划分。对于某些偏好类别，可能存在多项式时间近似方案（PTAS），即对于任意给定的ε&gt;0，可以在关于输入规模的多项式时间内（尽管可能关于1/ε是指数级）找到一个ε-稳定划分。然而，对于一般享乐博弈，即使计算近似稳定划分也通常是NP-难的，尤其是当ε小于某个常数时。这引出了对近似因子下界的研究，即证明不存在某种性能保证的多项式时间近似算法，除非P=NP。这些复杂性下界揭示了即使在允许近似的情况下，联盟形成问题的计算挑战依然严峻。</w:t>
      </w:r>
    </w:p>
    <w:p w14:paraId="3D216C6F">
      <w:pPr>
        <w:pStyle w:val="3"/>
      </w:pPr>
      <w:r>
        <w:t>除了稳定性，另一个重要的计算视角是社会最优划分的求解。社会最优划分是指最大化某个社会福利函数（如 utilitarian 福利：所有玩家效用之和，或 egalitarian 福利：最小化玩家效用）的划分。与稳定性类似，在加性可分离偏好下，计算 utilitarian 最优划分是NP-难问题，因为它可以规约为经典的图划分或聚类问题（如最大化团内边权之和）。然而，对于某些特殊结构，如对称偏好或树状交互图，可能存在高效算法。更重要的是，研究稳定划分与社会最优划分之间的效率差距（即“无政府价格”，Price of Anarchy）是一个核心问题。计算特定实例的无政府价格通常涉及求解社会最优和“最差”稳定划分，两者都可能是NP-难的。因此，推导无政府价格的理论上界（通过光滑性论证等）或设计能引导至高效稳定划分的机制（如通过转移支付或俱乐部会员费），成为算法博弈论在联盟形成领域的重要议题。虽然提供的参考文献中未直接深入探讨享乐博弈的无政府价格，但这是该领域一个活跃的研究方向，与拥堵博弈、网络形成博弈中的效率损失分析一脉相承。</w:t>
      </w:r>
    </w:p>
    <w:p w14:paraId="4401E43F">
      <w:pPr>
        <w:pStyle w:val="3"/>
      </w:pPr>
      <w:r>
        <w:t>综合以上讨论，享乐博弈的计算复杂性与算法设计呈现出多层次、多范式的丰富图景。从复杂度分类看，绝大多数自然的稳定性判定问题都是NP-难的，这源于联盟空间的组合爆炸性与个体偏好的任意性。这一硬度结果并非研究的终点，而是算法创新的起点。参数化复杂性分析指引我们关注现实世界中存在的特殊结构——如树状社交网络、对称互惠关系、小规模联盟或特定偏好表示（如公分母偏好）——并在这些结构上设计精确的动态规划、整数规划或基于图论的算法[73]。当面对一般性实例时，启发式算法、局部搜索动力学以及与学习理论的结合提供了实用的解决方案。最佳响应动力学及其随机变体模拟了分散式决策过程，并在势博弈等有利条件下保证收敛[24]。演化动力学和EGTA/PSRO框架则将问题提升到群体学习或策略空间探索的层面，为分析复杂、大规模的联盟形成动态提供了可计算的框架[17]。</w:t>
      </w:r>
    </w:p>
    <w:p w14:paraId="5FA360CD">
      <w:pPr>
        <w:pStyle w:val="3"/>
      </w:pPr>
      <w:r>
        <w:t>未来的研究挑战与方向十分清晰。首先，在参数化算法方面，需要更精细地刻画那些使享乐博弈变得易处理或难处理的图结构参数（如树宽、聚类系数）和偏好参数（如价值函数的符号模式、稀疏性）。其次，对于启发式和近似算法，理论保证（如近似比、收敛速率）的强化是一个关键目标。将在线学习、无悔学习算法更深入地融入联盟形成动力学，有望在即使不收敛到稳定点的情况下，也能保证长期平均效用的竞争力。第三，经验博弈论方法在享乐博弈中的应用尚处早期，如何为联盟形成设计有效的“策略”表示（如神经网络参数化的成员资格函数），以及如何高效评估元博弈收益，是极具潜力的交叉研究方向。最后，将计算复杂性分析扩展到具有外部性、动态形成过程或不完全信息的享乐博弈变体，将是应对更现实建模需求的必然步骤。这些挑战的解决，不仅将提升我们计算联盟稳定状态的能力，更将从算法与复杂性的角度，深化对合作、协调与群体理性等根本社会现象的理解。</w:t>
      </w:r>
    </w:p>
    <w:bookmarkEnd w:id="774"/>
    <w:p w14:paraId="7649EDD5">
      <w:pPr>
        <w:pStyle w:val="3"/>
        <w:numPr>
          <w:ilvl w:val="0"/>
          <w:numId w:val="243"/>
        </w:numPr>
        <w:ind w:left="0" w:leftChars="0" w:firstLine="480" w:firstLineChars="0"/>
        <w:rPr>
          <w:b w:val="0"/>
        </w:rPr>
      </w:pPr>
      <w:bookmarkStart w:id="775" w:name="广义联盟形成博弈与扩展模型"/>
      <w:r>
        <w:t>广义联盟形成博弈与扩展模型</w:t>
      </w:r>
    </w:p>
    <w:bookmarkEnd w:id="771"/>
    <w:bookmarkEnd w:id="775"/>
    <w:p w14:paraId="190C9A03">
      <w:pPr>
        <w:pStyle w:val="3"/>
        <w:numPr>
          <w:ilvl w:val="0"/>
          <w:numId w:val="243"/>
        </w:numPr>
        <w:ind w:left="0" w:leftChars="0" w:firstLine="480" w:firstLineChars="0"/>
        <w:rPr>
          <w:b w:val="0"/>
        </w:rPr>
      </w:pPr>
      <w:bookmarkStart w:id="776" w:name="广义联盟形成博弈与扩展模型-1"/>
      <w:r>
        <w:t>广义联盟形成博弈与扩展模型</w:t>
      </w:r>
    </w:p>
    <w:p w14:paraId="382EC1BD">
      <w:pPr>
        <w:pStyle w:val="3"/>
      </w:pPr>
      <w:r>
        <w:t>经典享乐博弈与合作博弈理论提供了联盟形成的静态与规范分析框架，但其基本假设——联盟价值或成员效用独立于其他联盟的构成——在许多现实情境中显得过于理想化。更重要的是，如前一小节所述，经典模型中的均衡（如核心稳定性）往往面临严峻的计算复杂性问题。这一计算障碍不仅是一个算法挑战，更深刻地揭示了经典模型对现实世界复杂性的简化可能忽略了联盟间相互依赖的本质结构。为弥合理论与现实间的鸿沟，并回应计算困难所暗示的模型局限性，博弈论学者系统性地发展了一系列广义联盟形成模型，旨在捕捉联盟间复杂的相互依赖性、内生的网络结构以及动态形成过程。本小节将深入剖析三大核心扩展方向：具有预设联盟结构的合作博弈、引入外部性的划分函数形式博弈，以及从联盟视角重构的网络形成博弈。我们将以严谨的数学形式化表述这些模型，分析其解概念（特别是各类稳定性）的存在性、计算复杂性与性质，并批判性地综合文献，揭示其理论贡献、根本局限与前沿动向。我们将看到，这些扩展模型在提升描述力的同时，也继承并放大了经典模型的计算难题，从而在理论上刻画了现实联盟形成的固有复杂性，并在实践上导向了对算法、学习与行为基础的进一步探索。</w:t>
      </w:r>
    </w:p>
    <w:p w14:paraId="48332DD2">
      <w:pPr>
        <w:pStyle w:val="3"/>
      </w:pPr>
      <w:bookmarkStart w:id="777" w:name="从经典到广义联盟间相互依赖的建模动因与计算启示"/>
      <w:r>
        <w:t>从经典到广义：联盟间相互依赖的建模动因与计算启示</w:t>
      </w:r>
    </w:p>
    <w:p w14:paraId="6B34C2DF">
      <w:pPr>
        <w:pStyle w:val="3"/>
      </w:pPr>
      <w:r>
        <w:t xml:space="preserve">经典可转移效用（TU）合作博弈 </w:t>
      </w:r>
      <m:oMath>
        <m:d>
          <m:dPr>
            <m:sepChr m:val=""/>
          </m:dPr>
          <m:e>
            <m:r>
              <m:rPr/>
              <m:t>N</m:t>
            </m:r>
            <m:r>
              <m:rPr>
                <m:sty m:val="p"/>
              </m:rPr>
              <m:t>,</m:t>
            </m:r>
            <m:r>
              <m:rPr/>
              <m:t>v</m:t>
            </m:r>
          </m:e>
        </m:d>
      </m:oMath>
      <w:r>
        <w:t xml:space="preserve"> 的特征函数 </w:t>
      </w:r>
      <m:oMath>
        <m:r>
          <m:rPr/>
          <m:t>v</m:t>
        </m:r>
        <m:r>
          <m:rPr>
            <m:sty m:val="p"/>
          </m:rPr>
          <m:t>:</m:t>
        </m:r>
        <m:sSup>
          <m:sSupPr/>
          <m:e>
            <m:r>
              <m:rPr/>
              <m:t>2</m:t>
            </m:r>
          </m:e>
          <m:sup>
            <m:r>
              <m:rPr/>
              <m:t>N</m:t>
            </m:r>
          </m:sup>
        </m:sSup>
        <m:r>
          <m:rPr>
            <m:sty m:val="p"/>
          </m:rPr>
          <m:t>→ℝ</m:t>
        </m:r>
      </m:oMath>
      <w:r>
        <w:t xml:space="preserve"> 隐含了一个关键假设：联盟 </w:t>
      </w:r>
      <m:oMath>
        <m:r>
          <m:rPr/>
          <m:t>S</m:t>
        </m:r>
      </m:oMath>
      <w:r>
        <w:t xml:space="preserve"> 可保证获得的价值 </w:t>
      </w:r>
      <m:oMath>
        <m:r>
          <m:rPr/>
          <m:t>v</m:t>
        </m:r>
        <m:d>
          <m:dPr>
            <m:sepChr m:val=""/>
          </m:dPr>
          <m:e>
            <m:r>
              <m:rPr/>
              <m:t>S</m:t>
            </m:r>
          </m:e>
        </m:d>
      </m:oMath>
      <w:r>
        <w:t xml:space="preserve"> 独立于非成员 </w:t>
      </w:r>
      <m:oMath>
        <m:r>
          <m:rPr/>
          <m:t>N</m:t>
        </m:r>
        <m:r>
          <m:rPr>
            <m:sty m:val="p"/>
          </m:rPr>
          <m:t>\</m:t>
        </m:r>
        <m:r>
          <m:rPr/>
          <m:t>S</m:t>
        </m:r>
      </m:oMath>
      <w:r>
        <w:t xml:space="preserve"> 如何组织自身。这被称为“无外部性”或“独立性”假设。然而，在众多经济、社会与政治场景中，一个联盟的福祉深刻受到其他联盟行为与构成的影响。例如，在国际贸易联盟中，一个自由贸易区（如欧盟）的收益不仅取决于成员国间的合作，也受制于其他贸易集团（如北美自由贸易协定）的贸易政策；在科研合作中，一个研究团队的影响力部分取决于其他竞争团队的研究方向与成果；在企业并购中，两家公司合并的协同效应可能因行业内其他公司的联盟结构而增强或削弱。</w:t>
      </w:r>
    </w:p>
    <w:p w14:paraId="0CD53C46">
      <w:pPr>
        <w:pStyle w:val="3"/>
      </w:pPr>
      <w:r>
        <w:t xml:space="preserve">忽视此类外部性将导致对联盟稳定性与效率的误判。因此，广义联盟形成博弈的核心使命是内生化联盟间的相互依赖。这主要通过两条路径实现：其一，在合作博弈框架中明确引入联盟结构作为解的一部分，并定义与此结构相适应的分配稳定性概念；其二，更根本地，修改博弈的表述形式，允许特征函数直接依赖于整个联盟划分，即采用划分函数形式（Partition Function Form）。同时，另一个重要的广义视角是将联盟本身视为通过微观互动（如建立链接）内生产生的结构，从而将网络形成博弈自然地纳入联盟分析的范畴。这些扩展不仅极大地增强了模型的描述能力，也带来了分析上与计算上严峻的挑战。前一小节揭示的经典享乐博弈中NP-难的稳定性判定问题，在此类广义模型中普遍升级至更高的计算复杂性类（如 </w:t>
      </w:r>
      <m:oMath>
        <m:sSubSup>
          <m:sSubSupPr/>
          <m:e>
            <m:r>
              <m:rPr/>
              <m:t>Σ</m:t>
            </m:r>
          </m:e>
          <m:sub>
            <m:r>
              <m:rPr/>
              <m:t>2</m:t>
            </m:r>
          </m:sub>
          <m:sup>
            <m:r>
              <m:rPr/>
              <m:t>p</m:t>
            </m:r>
          </m:sup>
        </m:sSubSup>
      </m:oMath>
      <w:r>
        <w:t>），这并非偶然，而是模型复杂性增加的必然反映。</w:t>
      </w:r>
    </w:p>
    <w:bookmarkEnd w:id="777"/>
    <w:p w14:paraId="2F9230C9">
      <w:pPr>
        <w:pStyle w:val="3"/>
      </w:pPr>
      <w:bookmarkStart w:id="778" w:name="具有联盟结构的合作博弈划分核心与内生结构选择"/>
      <w:r>
        <w:t>具有联盟结构的合作博弈：划分核心与内生结构选择</w:t>
      </w:r>
    </w:p>
    <w:p w14:paraId="750583BE">
      <w:pPr>
        <w:pStyle w:val="3"/>
      </w:pPr>
      <w:r>
        <w:t xml:space="preserve">在经典合作博弈中，通常隐含假设最终形成的是大联盟 </w:t>
      </w:r>
      <m:oMath>
        <m:r>
          <m:rPr/>
          <m:t>N</m:t>
        </m:r>
      </m:oMath>
      <w:r>
        <w:t>，或者仅关注于分配而不指定联盟结构。然而，在许多情况下，形成唯一的大联盟既不可行（由于沟通成本、意识形态差异），也非最优（由于协调成本或反垄断规制）。因此，Aumann和Drèze（1974）系统性地研究了具有联盟结构（Coalition Structure）的合作博弈。</w:t>
      </w:r>
    </w:p>
    <w:p w14:paraId="19EC8E96">
      <w:pPr>
        <w:pStyle w:val="3"/>
      </w:pPr>
      <w:r>
        <w:rPr>
          <w:b/>
        </w:rPr>
        <w:t>形式化定义</w:t>
      </w:r>
      <w:r>
        <w:t xml:space="preserve">：一个具有联盟结构的TU合作博弈定义为三元组 </w:t>
      </w:r>
      <m:oMath>
        <m:d>
          <m:dPr>
            <m:sepChr m:val=""/>
          </m:dPr>
          <m:e>
            <m:r>
              <m:rPr/>
              <m:t>N</m:t>
            </m:r>
            <m:r>
              <m:rPr>
                <m:sty m:val="p"/>
              </m:rPr>
              <m:t>,</m:t>
            </m:r>
            <m:r>
              <m:rPr/>
              <m:t>v</m:t>
            </m:r>
            <m:r>
              <m:rPr>
                <m:sty m:val="p"/>
              </m:rPr>
              <m:t>,</m:t>
            </m:r>
            <m:r>
              <m:rPr/>
              <m:t>π</m:t>
            </m:r>
          </m:e>
        </m:d>
      </m:oMath>
      <w:r>
        <w:t xml:space="preserve">，其中 </w:t>
      </w:r>
      <m:oMath>
        <m:d>
          <m:dPr>
            <m:sepChr m:val=""/>
          </m:dPr>
          <m:e>
            <m:r>
              <m:rPr/>
              <m:t>N</m:t>
            </m:r>
            <m:r>
              <m:rPr>
                <m:sty m:val="p"/>
              </m:rPr>
              <m:t>,</m:t>
            </m:r>
            <m:r>
              <m:rPr/>
              <m:t>v</m:t>
            </m:r>
          </m:e>
        </m:d>
      </m:oMath>
      <w:r>
        <w:t xml:space="preserve"> 是标准TU博弈，</w:t>
      </w:r>
      <m:oMath>
        <m:r>
          <m:rPr/>
          <m:t>π</m:t>
        </m:r>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m</m:t>
            </m:r>
          </m:sub>
        </m:sSub>
        <m:r>
          <m:rPr>
            <m:sty m:val="p"/>
          </m:rPr>
          <m:t>}</m:t>
        </m:r>
      </m:oMath>
      <w:r>
        <w:t xml:space="preserve"> 是玩家集 </w:t>
      </w:r>
      <m:oMath>
        <m:r>
          <m:rPr/>
          <m:t>N</m:t>
        </m:r>
      </m:oMath>
      <w:r>
        <w:t xml:space="preserve"> 的一个划分，即 </w:t>
      </w:r>
      <m:oMath>
        <m:sSubSup>
          <m:sSubSupPr/>
          <m:e>
            <m:r>
              <m:rPr>
                <m:sty m:val="p"/>
              </m:rPr>
              <m:t>⋃</m:t>
            </m:r>
          </m:e>
          <m:sub>
            <m:r>
              <m:rPr/>
              <m:t>k</m:t>
            </m:r>
            <m:r>
              <m:rPr>
                <m:sty m:val="p"/>
              </m:rPr>
              <m:t>=</m:t>
            </m:r>
            <m:r>
              <m:rPr/>
              <m:t>1</m:t>
            </m:r>
          </m:sub>
          <m:sup>
            <m:r>
              <m:rPr/>
              <m:t>m</m:t>
            </m:r>
          </m:sup>
        </m:sSubSup>
        <m:sSub>
          <m:sSubPr/>
          <m:e>
            <m:r>
              <m:rPr/>
              <m:t>C</m:t>
            </m:r>
          </m:e>
          <m:sub>
            <m:r>
              <m:rPr/>
              <m:t>k</m:t>
            </m:r>
          </m:sub>
        </m:sSub>
        <m:r>
          <m:rPr>
            <m:sty m:val="p"/>
          </m:rPr>
          <m:t>=</m:t>
        </m:r>
        <m:r>
          <m:rPr/>
          <m:t>N</m:t>
        </m:r>
      </m:oMath>
      <w:r>
        <w:t xml:space="preserve"> 且 </w:t>
      </w:r>
      <m:oMath>
        <m:sSub>
          <m:sSubPr/>
          <m:e>
            <m:r>
              <m:rPr/>
              <m:t>C</m:t>
            </m:r>
          </m:e>
          <m:sub>
            <m:r>
              <m:rPr/>
              <m:t>k</m:t>
            </m:r>
          </m:sub>
        </m:sSub>
        <m:r>
          <m:rPr>
            <m:sty m:val="p"/>
          </m:rPr>
          <m:t>∩</m:t>
        </m:r>
        <m:sSub>
          <m:sSubPr/>
          <m:e>
            <m:r>
              <m:rPr/>
              <m:t>C</m:t>
            </m:r>
          </m:e>
          <m:sub>
            <m:r>
              <m:rPr/>
              <m:t>l</m:t>
            </m:r>
          </m:sub>
        </m:sSub>
        <m:r>
          <m:rPr>
            <m:sty m:val="p"/>
          </m:rPr>
          <m:t>=∅</m:t>
        </m:r>
      </m:oMath>
      <w:r>
        <w:t xml:space="preserve"> (</w:t>
      </w:r>
      <m:oMath>
        <m:r>
          <m:rPr/>
          <m:t>k</m:t>
        </m:r>
        <m:r>
          <m:rPr>
            <m:sty m:val="p"/>
          </m:rPr>
          <m:t>≠</m:t>
        </m:r>
        <m:r>
          <m:rPr/>
          <m:t>l</m:t>
        </m:r>
      </m:oMath>
      <w:r>
        <w:t>)。一个</w:t>
      </w:r>
      <w:r>
        <w:rPr>
          <w:b/>
        </w:rPr>
        <w:t>配置</w:t>
      </w:r>
      <w:r>
        <w:t xml:space="preserve"> (configuration) 是一个二元组 </w:t>
      </w:r>
      <m:oMath>
        <m:d>
          <m:dPr>
            <m:sepChr m:val=""/>
          </m:dPr>
          <m:e>
            <m:r>
              <m:rPr/>
              <m:t>π</m:t>
            </m:r>
            <m:r>
              <m:rPr>
                <m:sty m:val="p"/>
              </m:rPr>
              <m:t>,</m:t>
            </m:r>
            <m:r>
              <m:rPr>
                <m:sty m:val="b"/>
              </m:rPr>
              <m:t>x</m:t>
            </m:r>
          </m:e>
        </m:d>
      </m:oMath>
      <w:r>
        <w:t xml:space="preserve">，其中 </w:t>
      </w:r>
      <m:oMath>
        <m:r>
          <m:rPr>
            <m:sty m:val="b"/>
          </m:rPr>
          <m:t>x</m:t>
        </m:r>
        <m:r>
          <m:rPr>
            <m:sty m:val="p"/>
          </m:rPr>
          <m:t>∈</m:t>
        </m:r>
        <m:sSup>
          <m:sSupPr/>
          <m:e>
            <m:r>
              <m:rPr>
                <m:sty m:val="p"/>
              </m:rPr>
              <m:t>ℝ</m:t>
            </m:r>
          </m:e>
          <m:sup>
            <m:r>
              <m:rPr/>
              <m:t>N</m:t>
            </m:r>
          </m:sup>
        </m:sSup>
      </m:oMath>
      <w:r>
        <w:t xml:space="preserve"> 是一个满足以下条件的支付向量： 1. </w:t>
      </w:r>
      <w:r>
        <w:rPr>
          <w:b/>
        </w:rPr>
        <w:t>联盟理性（预算平衡）</w:t>
      </w:r>
      <w:r>
        <w:t xml:space="preserve">：对于每个联盟 </w:t>
      </w:r>
      <m:oMath>
        <m:sSub>
          <m:sSubPr/>
          <m:e>
            <m:r>
              <m:rPr/>
              <m:t>C</m:t>
            </m:r>
          </m:e>
          <m:sub>
            <m:r>
              <m:rPr/>
              <m:t>k</m:t>
            </m:r>
          </m:sub>
        </m:sSub>
        <m:r>
          <m:rPr>
            <m:sty m:val="p"/>
          </m:rPr>
          <m:t>∈</m:t>
        </m:r>
        <m:r>
          <m:rPr/>
          <m:t>π</m:t>
        </m:r>
      </m:oMath>
      <w:r>
        <w:t xml:space="preserve">，有 </w:t>
      </w:r>
      <m:oMath>
        <m:nary>
          <m:naryPr>
            <m:chr m:val="∑"/>
            <m:limLoc m:val="undOvr"/>
            <m:supHide m:val="1"/>
          </m:naryPr>
          <m:sub>
            <m:r>
              <m:rPr/>
              <m:t>i</m:t>
            </m:r>
            <m:r>
              <m:rPr>
                <m:sty m:val="p"/>
              </m:rPr>
              <m:t>∈</m:t>
            </m:r>
            <m:sSub>
              <m:sSubPr/>
              <m:e>
                <m:r>
                  <m:rPr/>
                  <m:t>C</m:t>
                </m:r>
              </m:e>
              <m:sub>
                <m:r>
                  <m:rPr/>
                  <m:t>k</m:t>
                </m:r>
              </m:sub>
            </m:sSub>
          </m:sub>
          <m:sup>
            <m:r>
              <m:rPr/>
              <m:t>​</m:t>
            </m:r>
          </m:sup>
          <m:e>
            <m:sSub>
              <m:sSubPr/>
              <m:e>
                <m:r>
                  <m:rPr/>
                  <m:t>x</m:t>
                </m:r>
              </m:e>
              <m:sub>
                <m:r>
                  <m:rPr/>
                  <m:t>i</m:t>
                </m:r>
              </m:sub>
            </m:sSub>
          </m:e>
        </m:nary>
        <m:r>
          <m:rPr>
            <m:sty m:val="p"/>
          </m:rPr>
          <m:t>=</m:t>
        </m:r>
        <m:r>
          <m:rPr/>
          <m:t>v</m:t>
        </m:r>
        <m:d>
          <m:dPr>
            <m:sepChr m:val=""/>
          </m:dPr>
          <m:e>
            <m:sSub>
              <m:sSubPr/>
              <m:e>
                <m:r>
                  <m:rPr/>
                  <m:t>C</m:t>
                </m:r>
              </m:e>
              <m:sub>
                <m:r>
                  <m:rPr/>
                  <m:t>k</m:t>
                </m:r>
              </m:sub>
            </m:sSub>
          </m:e>
        </m:d>
      </m:oMath>
      <w:r>
        <w:t xml:space="preserve">。 2. </w:t>
      </w:r>
      <w:r>
        <w:rPr>
          <w:b/>
        </w:rPr>
        <w:t>个体理性</w:t>
      </w:r>
      <w:r>
        <w:t xml:space="preserve">：对于所有玩家 </w:t>
      </w:r>
      <m:oMath>
        <m:r>
          <m:rPr/>
          <m:t>i</m:t>
        </m:r>
        <m:r>
          <m:rPr>
            <m:sty m:val="p"/>
          </m:rPr>
          <m:t>∈</m:t>
        </m:r>
        <m:r>
          <m:rPr/>
          <m:t>N</m:t>
        </m:r>
      </m:oMath>
      <w:r>
        <w:t xml:space="preserve">，有 </w:t>
      </w:r>
      <m:oMath>
        <m:sSub>
          <m:sSubPr/>
          <m:e>
            <m:r>
              <m:rPr/>
              <m:t>x</m:t>
            </m:r>
          </m:e>
          <m:sub>
            <m:r>
              <m:rPr/>
              <m:t>i</m:t>
            </m:r>
          </m:sub>
        </m:sSub>
        <m:r>
          <m:rPr>
            <m:sty m:val="p"/>
          </m:rPr>
          <m:t>≥</m:t>
        </m:r>
        <m:r>
          <m:rPr/>
          <m:t>v</m:t>
        </m:r>
        <m:d>
          <m:dPr>
            <m:sepChr m:val=""/>
          </m:dPr>
          <m:e>
            <m:r>
              <m:rPr>
                <m:sty m:val="p"/>
              </m:rPr>
              <m:t>{</m:t>
            </m:r>
            <m:r>
              <m:rPr/>
              <m:t>i</m:t>
            </m:r>
            <m:r>
              <m:rPr>
                <m:sty m:val="p"/>
              </m:rPr>
              <m:t>}</m:t>
            </m:r>
          </m:e>
        </m:d>
      </m:oMath>
      <w:r>
        <w:t>。</w:t>
      </w:r>
    </w:p>
    <w:p w14:paraId="24B202D4">
      <w:pPr>
        <w:pStyle w:val="3"/>
      </w:pPr>
      <w:r>
        <w:t xml:space="preserve">条件1要求每个联盟内部将其创造的总价值 </w:t>
      </w:r>
      <m:oMath>
        <m:r>
          <m:rPr/>
          <m:t>v</m:t>
        </m:r>
        <m:d>
          <m:dPr>
            <m:sepChr m:val=""/>
          </m:dPr>
          <m:e>
            <m:sSub>
              <m:sSubPr/>
              <m:e>
                <m:r>
                  <m:rPr/>
                  <m:t>C</m:t>
                </m:r>
              </m:e>
              <m:sub>
                <m:r>
                  <m:rPr/>
                  <m:t>k</m:t>
                </m:r>
              </m:sub>
            </m:sSub>
          </m:e>
        </m:d>
      </m:oMath>
      <w:r>
        <w:t xml:space="preserve"> 全部分配完毕，这不同于经典核心中要求 </w:t>
      </w:r>
      <m:oMath>
        <m:nary>
          <m:naryPr>
            <m:chr m:val="∑"/>
            <m:limLoc m:val="undOvr"/>
            <m:supHide m:val="1"/>
          </m:naryPr>
          <m:sub>
            <m:r>
              <m:rPr/>
              <m:t>i</m:t>
            </m:r>
            <m:r>
              <m:rPr>
                <m:sty m:val="p"/>
              </m:rPr>
              <m:t>∈</m:t>
            </m:r>
            <m:r>
              <m:rPr/>
              <m:t>N</m:t>
            </m:r>
          </m:sub>
          <m:sup>
            <m:r>
              <m:rPr/>
              <m:t>​</m:t>
            </m:r>
          </m:sup>
          <m:e>
            <m:sSub>
              <m:sSubPr/>
              <m:e>
                <m:r>
                  <m:rPr/>
                  <m:t>x</m:t>
                </m:r>
              </m:e>
              <m:sub>
                <m:r>
                  <m:rPr/>
                  <m:t>i</m:t>
                </m:r>
              </m:sub>
            </m:sSub>
          </m:e>
        </m:nary>
        <m:r>
          <m:rPr>
            <m:sty m:val="p"/>
          </m:rPr>
          <m:t>=</m:t>
        </m:r>
        <m:r>
          <m:rPr/>
          <m:t>v</m:t>
        </m:r>
        <m:d>
          <m:dPr>
            <m:sepChr m:val=""/>
          </m:dPr>
          <m:e>
            <m:r>
              <m:rPr/>
              <m:t>N</m:t>
            </m:r>
          </m:e>
        </m:d>
      </m:oMath>
      <w:r>
        <w:t xml:space="preserve"> 的</w:t>
      </w:r>
      <w:r>
        <w:rPr>
          <w:b/>
        </w:rPr>
        <w:t>群体理性</w:t>
      </w:r>
      <w:r>
        <w:t xml:space="preserve">。联盟结构 </w:t>
      </w:r>
      <m:oMath>
        <m:r>
          <m:rPr/>
          <m:t>π</m:t>
        </m:r>
      </m:oMath>
      <w:r>
        <w:t xml:space="preserve"> 被视为外生给定。</w:t>
      </w:r>
    </w:p>
    <w:p w14:paraId="2648739E">
      <w:pPr>
        <w:pStyle w:val="3"/>
      </w:pPr>
      <w:r>
        <w:rPr>
          <w:b/>
        </w:rPr>
        <w:t>划分核心（Core of a Partition）</w:t>
      </w:r>
      <w:r>
        <w:t xml:space="preserve">：给定联盟结构 </w:t>
      </w:r>
      <m:oMath>
        <m:r>
          <m:rPr/>
          <m:t>π</m:t>
        </m:r>
      </m:oMath>
      <w:r>
        <w:t xml:space="preserve">，其核心 </w:t>
      </w:r>
      <m:oMath>
        <m:r>
          <m:rPr/>
          <m:t>C</m:t>
        </m:r>
        <m:d>
          <m:dPr>
            <m:sepChr m:val=""/>
          </m:dPr>
          <m:e>
            <m:r>
              <m:rPr/>
              <m:t>N</m:t>
            </m:r>
            <m:r>
              <m:rPr>
                <m:sty m:val="p"/>
              </m:rPr>
              <m:t>,</m:t>
            </m:r>
            <m:r>
              <m:rPr/>
              <m:t>v</m:t>
            </m:r>
            <m:r>
              <m:rPr>
                <m:sty m:val="p"/>
              </m:rPr>
              <m:t>,</m:t>
            </m:r>
            <m:r>
              <m:rPr/>
              <m:t>π</m:t>
            </m:r>
          </m:e>
        </m:d>
      </m:oMath>
      <w:r>
        <w:t xml:space="preserve"> 定义为所有满足以下条件的配置 </w:t>
      </w:r>
      <m:oMath>
        <m:d>
          <m:dPr>
            <m:sepChr m:val=""/>
          </m:dPr>
          <m:e>
            <m:r>
              <m:rPr/>
              <m:t>π</m:t>
            </m:r>
            <m:r>
              <m:rPr>
                <m:sty m:val="p"/>
              </m:rPr>
              <m:t>,</m:t>
            </m:r>
            <m:r>
              <m:rPr>
                <m:sty m:val="b"/>
              </m:rPr>
              <m:t>x</m:t>
            </m:r>
          </m:e>
        </m:d>
      </m:oMath>
      <w:r>
        <w:t xml:space="preserve"> 的集合：不存在任何联盟 </w:t>
      </w:r>
      <m:oMath>
        <m:r>
          <m:rPr/>
          <m:t>S</m:t>
        </m:r>
        <m:r>
          <m:rPr>
            <m:sty m:val="p"/>
          </m:rPr>
          <m:t>⊆</m:t>
        </m:r>
        <m:r>
          <m:rPr/>
          <m:t>N</m:t>
        </m:r>
      </m:oMath>
      <w:r>
        <w:t xml:space="preserve"> 以及支付向量 </w:t>
      </w:r>
      <m:oMath>
        <m:r>
          <m:rPr>
            <m:sty m:val="b"/>
          </m:rPr>
          <m:t>y</m:t>
        </m:r>
        <m:r>
          <m:rPr>
            <m:sty m:val="p"/>
          </m:rPr>
          <m:t>∈</m:t>
        </m:r>
        <m:sSup>
          <m:sSupPr/>
          <m:e>
            <m:r>
              <m:rPr>
                <m:sty m:val="p"/>
              </m:rPr>
              <m:t>ℝ</m:t>
            </m:r>
          </m:e>
          <m:sup>
            <m:r>
              <m:rPr/>
              <m:t>S</m:t>
            </m:r>
          </m:sup>
        </m:sSup>
      </m:oMath>
      <w:r>
        <w:t xml:space="preserve">，使得 </w:t>
      </w:r>
      <m:oMath>
        <m:nary>
          <m:naryPr>
            <m:chr m:val="∑"/>
            <m:limLoc m:val="undOvr"/>
            <m:supHide m:val="1"/>
          </m:naryPr>
          <m:sub>
            <m:r>
              <m:rPr/>
              <m:t>i</m:t>
            </m:r>
            <m:r>
              <m:rPr>
                <m:sty m:val="p"/>
              </m:rPr>
              <m:t>∈</m:t>
            </m:r>
            <m:r>
              <m:rPr/>
              <m:t>S</m:t>
            </m:r>
          </m:sub>
          <m:sup>
            <m:r>
              <m:rPr/>
              <m:t>​</m:t>
            </m:r>
          </m:sup>
          <m:e>
            <m:sSub>
              <m:sSubPr/>
              <m:e>
                <m:r>
                  <m:rPr/>
                  <m:t>y</m:t>
                </m:r>
              </m:e>
              <m:sub>
                <m:r>
                  <m:rPr/>
                  <m:t>i</m:t>
                </m:r>
              </m:sub>
            </m:sSub>
          </m:e>
        </m:nary>
        <m:r>
          <m:rPr>
            <m:sty m:val="p"/>
          </m:rPr>
          <m:t>=</m:t>
        </m:r>
        <m:r>
          <m:rPr/>
          <m:t>v</m:t>
        </m:r>
        <m:d>
          <m:dPr>
            <m:sepChr m:val=""/>
          </m:dPr>
          <m:e>
            <m:r>
              <m:rPr/>
              <m:t>S</m:t>
            </m:r>
          </m:e>
        </m:d>
      </m:oMath>
      <w:r>
        <w:t xml:space="preserve"> 且对所有 </w:t>
      </w:r>
      <m:oMath>
        <m:r>
          <m:rPr/>
          <m:t>i</m:t>
        </m:r>
        <m:r>
          <m:rPr>
            <m:sty m:val="p"/>
          </m:rPr>
          <m:t>∈</m:t>
        </m:r>
        <m:r>
          <m:rPr/>
          <m:t>S</m:t>
        </m:r>
      </m:oMath>
      <w:r>
        <w:t>，</w:t>
      </w:r>
      <m:oMath>
        <m:sSub>
          <m:sSubPr/>
          <m:e>
            <m:r>
              <m:rPr/>
              <m:t>y</m:t>
            </m:r>
          </m:e>
          <m:sub>
            <m:r>
              <m:rPr/>
              <m:t>i</m:t>
            </m:r>
          </m:sub>
        </m:sSub>
        <m:r>
          <m:rPr>
            <m:sty m:val="p"/>
          </m:rPr>
          <m:t>&gt;</m:t>
        </m:r>
        <m:sSub>
          <m:sSubPr/>
          <m:e>
            <m:r>
              <m:rPr/>
              <m:t>x</m:t>
            </m:r>
          </m:e>
          <m:sub>
            <m:r>
              <m:rPr/>
              <m:t>i</m:t>
            </m:r>
          </m:sub>
        </m:sSub>
      </m:oMath>
      <w:r>
        <w:t xml:space="preserve">。换言之，在结构 </w:t>
      </w:r>
      <m:oMath>
        <m:r>
          <m:rPr/>
          <m:t>π</m:t>
        </m:r>
      </m:oMath>
      <w:r>
        <w:t xml:space="preserve"> 下，没有联盟能够通过“分裂出去”并自行分配 </w:t>
      </w:r>
      <m:oMath>
        <m:r>
          <m:rPr/>
          <m:t>v</m:t>
        </m:r>
        <m:d>
          <m:dPr>
            <m:sepChr m:val=""/>
          </m:dPr>
          <m:e>
            <m:r>
              <m:rPr/>
              <m:t>S</m:t>
            </m:r>
          </m:e>
        </m:d>
      </m:oMath>
      <w:r>
        <w:t xml:space="preserve"> 来改善其所有成员的收益。划分核心是经典核心概念在固定联盟结构下的直接推广。</w:t>
      </w:r>
    </w:p>
    <w:p w14:paraId="17853EF4">
      <w:pPr>
        <w:pStyle w:val="3"/>
      </w:pPr>
      <w:r>
        <w:t xml:space="preserve">然而，将联盟结构 </w:t>
      </w:r>
      <m:oMath>
        <m:r>
          <m:rPr/>
          <m:t>π</m:t>
        </m:r>
      </m:oMath>
      <w:r>
        <w:t xml:space="preserve"> 视为外生严重限制了模型的预测与解释力。一个更富雄心的研究方向是</w:t>
      </w:r>
      <w:r>
        <w:rPr>
          <w:b/>
        </w:rPr>
        <w:t>内生联盟结构形成</w:t>
      </w:r>
      <w:r>
        <w:t xml:space="preserve">：博弈的结果不仅包括支付分配 </w:t>
      </w:r>
      <m:oMath>
        <m:r>
          <m:rPr>
            <m:sty m:val="b"/>
          </m:rPr>
          <m:t>x</m:t>
        </m:r>
      </m:oMath>
      <w:r>
        <w:t xml:space="preserve">，也包括联盟结构 </w:t>
      </w:r>
      <m:oMath>
        <m:r>
          <m:rPr/>
          <m:t>π</m:t>
        </m:r>
      </m:oMath>
      <w:r>
        <w:t xml:space="preserve"> 本身。这引出了对</w:t>
      </w:r>
      <w:r>
        <w:rPr>
          <w:b/>
        </w:rPr>
        <w:t>稳定配置</w:t>
      </w:r>
      <w:r>
        <w:t xml:space="preserve"> (stable configuration) 或</w:t>
      </w:r>
      <w:r>
        <w:rPr>
          <w:b/>
        </w:rPr>
        <w:t>稳定对</w:t>
      </w:r>
      <w:r>
        <w:t xml:space="preserve"> (stable pair) </w:t>
      </w:r>
      <m:oMath>
        <m:d>
          <m:dPr>
            <m:sepChr m:val=""/>
          </m:dPr>
          <m:e>
            <m:r>
              <m:rPr/>
              <m:t>π</m:t>
            </m:r>
            <m:r>
              <m:rPr>
                <m:sty m:val="p"/>
              </m:rPr>
              <m:t>,</m:t>
            </m:r>
            <m:r>
              <m:rPr>
                <m:sty m:val="b"/>
              </m:rPr>
              <m:t>x</m:t>
            </m:r>
          </m:e>
        </m:d>
      </m:oMath>
      <w:r>
        <w:t xml:space="preserve"> 的研究，其中稳定性要求同时考虑联盟内部和外部的偏离动机。</w:t>
      </w:r>
    </w:p>
    <w:p w14:paraId="5E0EAAF3">
      <w:pPr>
        <w:pStyle w:val="3"/>
      </w:pPr>
      <w:r>
        <w:rPr>
          <w:b/>
        </w:rPr>
        <w:t>核心稳定性（Core Stability）</w:t>
      </w:r>
      <w:r>
        <w:t xml:space="preserve">：一个配置 </w:t>
      </w:r>
      <m:oMath>
        <m:d>
          <m:dPr>
            <m:sepChr m:val=""/>
          </m:dPr>
          <m:e>
            <m:r>
              <m:rPr/>
              <m:t>π</m:t>
            </m:r>
            <m:r>
              <m:rPr>
                <m:sty m:val="p"/>
              </m:rPr>
              <m:t>,</m:t>
            </m:r>
            <m:r>
              <m:rPr>
                <m:sty m:val="b"/>
              </m:rPr>
              <m:t>x</m:t>
            </m:r>
          </m:e>
        </m:d>
      </m:oMath>
      <w:r>
        <w:t xml:space="preserve"> 是核心稳定的，如果不存在任何联盟 </w:t>
      </w:r>
      <m:oMath>
        <m:r>
          <m:rPr/>
          <m:t>S</m:t>
        </m:r>
        <m:r>
          <m:rPr>
            <m:sty m:val="p"/>
          </m:rPr>
          <m:t>⊆</m:t>
        </m:r>
        <m:r>
          <m:rPr/>
          <m:t>N</m:t>
        </m:r>
      </m:oMath>
      <w:r>
        <w:t xml:space="preserve"> 以及支付向量 </w:t>
      </w:r>
      <m:oMath>
        <m:r>
          <m:rPr>
            <m:sty m:val="b"/>
          </m:rPr>
          <m:t>y</m:t>
        </m:r>
        <m:r>
          <m:rPr>
            <m:sty m:val="p"/>
          </m:rPr>
          <m:t>∈</m:t>
        </m:r>
        <m:sSup>
          <m:sSupPr/>
          <m:e>
            <m:r>
              <m:rPr>
                <m:sty m:val="p"/>
              </m:rPr>
              <m:t>ℝ</m:t>
            </m:r>
          </m:e>
          <m:sup>
            <m:r>
              <m:rPr/>
              <m:t>S</m:t>
            </m:r>
          </m:sup>
        </m:sSup>
      </m:oMath>
      <w:r>
        <w:t xml:space="preserve"> 满足 </w:t>
      </w:r>
      <m:oMath>
        <m:nary>
          <m:naryPr>
            <m:chr m:val="∑"/>
            <m:limLoc m:val="undOvr"/>
            <m:supHide m:val="1"/>
          </m:naryPr>
          <m:sub>
            <m:r>
              <m:rPr/>
              <m:t>i</m:t>
            </m:r>
            <m:r>
              <m:rPr>
                <m:sty m:val="p"/>
              </m:rPr>
              <m:t>∈</m:t>
            </m:r>
            <m:r>
              <m:rPr/>
              <m:t>S</m:t>
            </m:r>
          </m:sub>
          <m:sup>
            <m:r>
              <m:rPr/>
              <m:t>​</m:t>
            </m:r>
          </m:sup>
          <m:e>
            <m:sSub>
              <m:sSubPr/>
              <m:e>
                <m:r>
                  <m:rPr/>
                  <m:t>y</m:t>
                </m:r>
              </m:e>
              <m:sub>
                <m:r>
                  <m:rPr/>
                  <m:t>i</m:t>
                </m:r>
              </m:sub>
            </m:sSub>
          </m:e>
        </m:nary>
        <m:r>
          <m:rPr>
            <m:sty m:val="p"/>
          </m:rPr>
          <m:t>≤</m:t>
        </m:r>
        <m:r>
          <m:rPr/>
          <m:t>v</m:t>
        </m:r>
        <m:d>
          <m:dPr>
            <m:sepChr m:val=""/>
          </m:dPr>
          <m:e>
            <m:r>
              <m:rPr/>
              <m:t>S</m:t>
            </m:r>
          </m:e>
        </m:d>
      </m:oMath>
      <w:r>
        <w:t xml:space="preserve"> 且对所有 </w:t>
      </w:r>
      <m:oMath>
        <m:r>
          <m:rPr/>
          <m:t>i</m:t>
        </m:r>
        <m:r>
          <m:rPr>
            <m:sty m:val="p"/>
          </m:rPr>
          <m:t>∈</m:t>
        </m:r>
        <m:r>
          <m:rPr/>
          <m:t>S</m:t>
        </m:r>
      </m:oMath>
      <w:r>
        <w:t>，</w:t>
      </w:r>
      <m:oMath>
        <m:sSub>
          <m:sSubPr/>
          <m:e>
            <m:r>
              <m:rPr/>
              <m:t>y</m:t>
            </m:r>
          </m:e>
          <m:sub>
            <m:r>
              <m:rPr/>
              <m:t>i</m:t>
            </m:r>
          </m:sub>
        </m:sSub>
        <m:r>
          <m:rPr>
            <m:sty m:val="p"/>
          </m:rPr>
          <m:t>&gt;</m:t>
        </m:r>
        <m:sSub>
          <m:sSubPr/>
          <m:e>
            <m:r>
              <m:rPr/>
              <m:t>x</m:t>
            </m:r>
          </m:e>
          <m:sub>
            <m:r>
              <m:rPr/>
              <m:t>i</m:t>
            </m:r>
          </m:sub>
        </m:sSub>
      </m:oMath>
      <w:r>
        <w:t xml:space="preserve">。任何这样的联盟 </w:t>
      </w:r>
      <m:oMath>
        <m:r>
          <m:rPr/>
          <m:t>S</m:t>
        </m:r>
      </m:oMath>
      <w:r>
        <w:t xml:space="preserve"> 构成了一个</w:t>
      </w:r>
      <w:r>
        <w:rPr>
          <w:b/>
        </w:rPr>
        <w:t>阻碍联盟</w:t>
      </w:r>
      <w:r>
        <w:t xml:space="preserve"> (blocking coalition)。核心稳定的配置要求没有任何联盟，无论其是否属于当前划分 </w:t>
      </w:r>
      <m:oMath>
        <m:r>
          <m:rPr/>
          <m:t>π</m:t>
        </m:r>
      </m:oMath>
      <w:r>
        <w:t xml:space="preserve">，能够通过可行的分配来吸引其所有成员脱离现有安排。核心稳定的配置集记作 </w:t>
      </w:r>
      <m:oMath>
        <m:r>
          <m:rPr/>
          <m:t>CS</m:t>
        </m:r>
        <m:d>
          <m:dPr>
            <m:sepChr m:val=""/>
          </m:dPr>
          <m:e>
            <m:r>
              <m:rPr/>
              <m:t>N</m:t>
            </m:r>
            <m:r>
              <m:rPr>
                <m:sty m:val="p"/>
              </m:rPr>
              <m:t>,</m:t>
            </m:r>
            <m:r>
              <m:rPr/>
              <m:t>v</m:t>
            </m:r>
          </m:e>
        </m:d>
      </m:oMath>
      <w:r>
        <w:t>。</w:t>
      </w:r>
    </w:p>
    <w:p w14:paraId="59C85594">
      <w:pPr>
        <w:pStyle w:val="3"/>
      </w:pPr>
      <w:r>
        <w:rPr>
          <w:b/>
        </w:rPr>
        <w:t>存在性与计算复杂性</w:t>
      </w:r>
      <w:r>
        <w:t xml:space="preserve">：对于一般的TU博弈，核心稳定的配置（即内生联盟结构的核心）可能不存在。Greenberg (1994) 和 Ray &amp; Vohra (1997) 的研究表明，即便在超可加博弈中，核心也可能是空的。这使得研究焦点转向其他弱稳定性概念或特殊博弈类别。在计算方面，判定一个给定TU博弈是否存在核心稳定配置是 </w:t>
      </w:r>
      <m:oMath>
        <m:sSubSup>
          <m:sSubSupPr/>
          <m:e>
            <m:r>
              <m:rPr/>
              <m:t>Σ</m:t>
            </m:r>
          </m:e>
          <m:sub>
            <m:r>
              <m:rPr/>
              <m:t>2</m:t>
            </m:r>
          </m:sub>
          <m:sup>
            <m:r>
              <m:rPr/>
              <m:t>p</m:t>
            </m:r>
          </m:sup>
        </m:sSubSup>
      </m:oMath>
      <w:r>
        <w:t>-完全的（这一复杂性类别位于NP之上），即使对于简单的三类玩家博弈也是如此。这凸显了内生结构选择带来的计算困难远超经典核心非空性的判定（后者可通过平衡性条件在co-NP内检验），与享乐博弈中普遍存在的NP-难问题一脉相承，但复杂度更高。</w:t>
      </w:r>
    </w:p>
    <w:bookmarkEnd w:id="778"/>
    <w:p w14:paraId="053AAA68">
      <w:pPr>
        <w:pStyle w:val="3"/>
      </w:pPr>
      <w:bookmarkStart w:id="779" w:name="划分函数形式博弈外部性的系统刻画与稳定性定义的挑战"/>
      <w:r>
        <w:t>划分函数形式博弈：外部性的系统刻画与稳定性定义的挑战</w:t>
      </w:r>
    </w:p>
    <w:p w14:paraId="28395003">
      <w:pPr>
        <w:pStyle w:val="3"/>
      </w:pPr>
      <w:r>
        <w:t>为直接建模联盟间的相互依赖，Thrall和Lucas（1963）引入了划分函数形式（Partition Function Form， PFF）博弈，这是对特征函数形式最根本的广义化。</w:t>
      </w:r>
    </w:p>
    <w:p w14:paraId="656DF59C">
      <w:pPr>
        <w:pStyle w:val="3"/>
      </w:pPr>
      <w:r>
        <w:rPr>
          <w:b/>
        </w:rPr>
        <w:t>形式化定义</w:t>
      </w:r>
      <w:r>
        <w:t xml:space="preserve">：一个PFF博弈定义为 </w:t>
      </w:r>
      <m:oMath>
        <m:d>
          <m:dPr>
            <m:sepChr m:val=""/>
          </m:dPr>
          <m:e>
            <m:r>
              <m:rPr/>
              <m:t>N</m:t>
            </m:r>
            <m:r>
              <m:rPr>
                <m:sty m:val="p"/>
              </m:rPr>
              <m:t>,</m:t>
            </m:r>
            <m:r>
              <m:rPr/>
              <m:t>V</m:t>
            </m:r>
          </m:e>
        </m:d>
      </m:oMath>
      <w:r>
        <w:t xml:space="preserve">，其中 </w:t>
      </w:r>
      <m:oMath>
        <m:r>
          <m:rPr/>
          <m:t>N</m:t>
        </m:r>
      </m:oMath>
      <w:r>
        <w:t xml:space="preserve"> 是玩家集合，</w:t>
      </w:r>
      <m:oMath>
        <m:r>
          <m:rPr/>
          <m:t>V</m:t>
        </m:r>
      </m:oMath>
      <w:r>
        <w:t xml:space="preserve"> 是一个映射，为每一个联盟 </w:t>
      </w:r>
      <m:oMath>
        <m:r>
          <m:rPr/>
          <m:t>S</m:t>
        </m:r>
        <m:r>
          <m:rPr>
            <m:sty m:val="p"/>
          </m:rPr>
          <m:t>⊆</m:t>
        </m:r>
        <m:r>
          <m:rPr/>
          <m:t>N</m:t>
        </m:r>
      </m:oMath>
      <w:r>
        <w:t xml:space="preserve"> 以及包含 </w:t>
      </w:r>
      <m:oMath>
        <m:r>
          <m:rPr/>
          <m:t>S</m:t>
        </m:r>
      </m:oMath>
      <w:r>
        <w:t xml:space="preserve"> 的联盟划分 </w:t>
      </w:r>
      <m:oMath>
        <m:r>
          <m:rPr/>
          <m:t>π</m:t>
        </m:r>
      </m:oMath>
      <w:r>
        <w:t xml:space="preserve">（即 </w:t>
      </w:r>
      <m:oMath>
        <m:r>
          <m:rPr/>
          <m:t>S</m:t>
        </m:r>
        <m:r>
          <m:rPr>
            <m:sty m:val="p"/>
          </m:rPr>
          <m:t>∈</m:t>
        </m:r>
        <m:r>
          <m:rPr/>
          <m:t>π</m:t>
        </m:r>
      </m:oMath>
      <w:r>
        <w:t xml:space="preserve">）指定一个实数 </w:t>
      </w:r>
      <m:oMath>
        <m:r>
          <m:rPr/>
          <m:t>V</m:t>
        </m:r>
        <m:d>
          <m:dPr>
            <m:sepChr m:val=""/>
          </m:dPr>
          <m:e>
            <m:r>
              <m:rPr/>
              <m:t>S</m:t>
            </m:r>
            <m:r>
              <m:rPr>
                <m:sty m:val="p"/>
              </m:rPr>
              <m:t>;</m:t>
            </m:r>
            <m:r>
              <m:rPr/>
              <m:t>π</m:t>
            </m:r>
          </m:e>
        </m:d>
      </m:oMath>
      <w:r>
        <w:t>。</w:t>
      </w:r>
      <m:oMath>
        <m:r>
          <m:rPr/>
          <m:t>V</m:t>
        </m:r>
        <m:d>
          <m:dPr>
            <m:sepChr m:val=""/>
          </m:dPr>
          <m:e>
            <m:r>
              <m:rPr/>
              <m:t>S</m:t>
            </m:r>
            <m:r>
              <m:rPr>
                <m:sty m:val="p"/>
              </m:rPr>
              <m:t>;</m:t>
            </m:r>
            <m:r>
              <m:rPr/>
              <m:t>π</m:t>
            </m:r>
          </m:e>
        </m:d>
      </m:oMath>
      <w:r>
        <w:t xml:space="preserve"> 解释为当整体联盟结构为 </w:t>
      </w:r>
      <m:oMath>
        <m:r>
          <m:rPr/>
          <m:t>π</m:t>
        </m:r>
      </m:oMath>
      <w:r>
        <w:t xml:space="preserve"> 时，联盟 </w:t>
      </w:r>
      <m:oMath>
        <m:r>
          <m:rPr/>
          <m:t>S</m:t>
        </m:r>
      </m:oMath>
      <w:r>
        <w:t xml:space="preserve"> 可获得的价值。显然，当 </w:t>
      </w:r>
      <m:oMath>
        <m:r>
          <m:rPr/>
          <m:t>V</m:t>
        </m:r>
        <m:d>
          <m:dPr>
            <m:sepChr m:val=""/>
          </m:dPr>
          <m:e>
            <m:r>
              <m:rPr/>
              <m:t>S</m:t>
            </m:r>
            <m:r>
              <m:rPr>
                <m:sty m:val="p"/>
              </m:rPr>
              <m:t>;</m:t>
            </m:r>
            <m:r>
              <m:rPr/>
              <m:t>π</m:t>
            </m:r>
          </m:e>
        </m:d>
      </m:oMath>
      <w:r>
        <w:t xml:space="preserve"> 的值只依赖于 </w:t>
      </w:r>
      <m:oMath>
        <m:r>
          <m:rPr/>
          <m:t>S</m:t>
        </m:r>
      </m:oMath>
      <w:r>
        <w:t xml:space="preserve"> 而不依赖于 </w:t>
      </w:r>
      <m:oMath>
        <m:r>
          <m:rPr/>
          <m:t>π</m:t>
        </m:r>
      </m:oMath>
      <w:r>
        <w:t xml:space="preserve"> 时，PFF退化为标准TU博弈。</w:t>
      </w:r>
    </w:p>
    <w:p w14:paraId="67BFAC3C">
      <w:pPr>
        <w:pStyle w:val="3"/>
      </w:pPr>
      <w:r>
        <w:t xml:space="preserve">外部性可以是正的（其他联盟的形成增加 </w:t>
      </w:r>
      <m:oMath>
        <m:r>
          <m:rPr/>
          <m:t>S</m:t>
        </m:r>
      </m:oMath>
      <w:r>
        <w:t xml:space="preserve"> 的价值）、负的（如竞争加剧）或混合的。例如，在寡头市场竞争中，两家公司合并（形成联盟 </w:t>
      </w:r>
      <m:oMath>
        <m:r>
          <m:rPr/>
          <m:t>S</m:t>
        </m:r>
      </m:oMath>
      <w:r>
        <w:t xml:space="preserve">）的利润，高度依赖于剩余公司是单独运作还是也结成其他联盟（即划分 </w:t>
      </w:r>
      <m:oMath>
        <m:r>
          <m:rPr/>
          <m:t>π</m:t>
        </m:r>
      </m:oMath>
      <w:r>
        <w:t xml:space="preserve"> 中其他元素的结构）。</w:t>
      </w:r>
    </w:p>
    <w:p w14:paraId="420382C6">
      <w:pPr>
        <w:pStyle w:val="3"/>
      </w:pPr>
      <w:r>
        <w:rPr>
          <w:b/>
        </w:rPr>
        <w:t>稳定性概念的重新定义</w:t>
      </w:r>
      <w:r>
        <w:t xml:space="preserve">：在PFF中定义稳定性面临本质性新挑战，因为一个联盟 </w:t>
      </w:r>
      <m:oMath>
        <m:r>
          <m:rPr/>
          <m:t>S</m:t>
        </m:r>
      </m:oMath>
      <w:r>
        <w:t xml:space="preserve"> 考虑偏离时，必须预判其偏离行为将如何引发剩余玩家 </w:t>
      </w:r>
      <m:oMath>
        <m:r>
          <m:rPr/>
          <m:t>N</m:t>
        </m:r>
        <m:r>
          <m:rPr>
            <m:sty m:val="p"/>
          </m:rPr>
          <m:t>\</m:t>
        </m:r>
        <m:r>
          <m:rPr/>
          <m:t>S</m:t>
        </m:r>
      </m:oMath>
      <w:r>
        <w:t xml:space="preserve"> 的重新结盟，从而形成一个新的整体划分 </w:t>
      </w:r>
      <m:oMath>
        <m:r>
          <m:rPr/>
          <m:t>π</m:t>
        </m:r>
        <m:r>
          <m:rPr>
            <m:sty m:val="p"/>
          </m:rPr>
          <m:t>′</m:t>
        </m:r>
      </m:oMath>
      <w:r>
        <w:t xml:space="preserve">，而 </w:t>
      </w:r>
      <m:oMath>
        <m:r>
          <m:rPr/>
          <m:t>S</m:t>
        </m:r>
      </m:oMath>
      <w:r>
        <w:t xml:space="preserve"> 在 </w:t>
      </w:r>
      <m:oMath>
        <m:r>
          <m:rPr/>
          <m:t>π</m:t>
        </m:r>
        <m:r>
          <m:rPr>
            <m:sty m:val="p"/>
          </m:rPr>
          <m:t>′</m:t>
        </m:r>
      </m:oMath>
      <w:r>
        <w:t xml:space="preserve"> 下的价值 </w:t>
      </w:r>
      <m:oMath>
        <m:r>
          <m:rPr/>
          <m:t>V</m:t>
        </m:r>
        <m:d>
          <m:dPr>
            <m:sepChr m:val=""/>
          </m:dPr>
          <m:e>
            <m:r>
              <m:rPr/>
              <m:t>S</m:t>
            </m:r>
            <m:r>
              <m:rPr>
                <m:sty m:val="p"/>
              </m:rPr>
              <m:t>;</m:t>
            </m:r>
            <m:r>
              <m:rPr/>
              <m:t>π</m:t>
            </m:r>
            <m:r>
              <m:rPr>
                <m:sty m:val="p"/>
              </m:rPr>
              <m:t>′</m:t>
            </m:r>
          </m:e>
        </m:d>
      </m:oMath>
      <w:r>
        <w:t xml:space="preserve"> 才能确定其偏离的吸引力。这与标准核心中 </w:t>
      </w:r>
      <m:oMath>
        <m:r>
          <m:rPr/>
          <m:t>v</m:t>
        </m:r>
        <m:d>
          <m:dPr>
            <m:sepChr m:val=""/>
          </m:dPr>
          <m:e>
            <m:r>
              <m:rPr/>
              <m:t>S</m:t>
            </m:r>
          </m:e>
        </m:d>
      </m:oMath>
      <w:r>
        <w:t xml:space="preserve"> 是常数的情形截然不同。</w:t>
      </w:r>
    </w:p>
    <w:p w14:paraId="40B808A0">
      <w:pPr>
        <w:pStyle w:val="3"/>
        <w:widowControl/>
        <w:numPr>
          <w:ilvl w:val="0"/>
          <w:numId w:val="244"/>
        </w:numPr>
        <w:ind w:left="0" w:leftChars="0" w:firstLine="480" w:firstLineChars="0"/>
        <w:rPr>
          <w:b w:val="0"/>
        </w:rPr>
      </w:pPr>
      <m:oMath>
        <m:r>
          <m:rPr/>
          <w:rPr>
            <w:rFonts w:ascii="DejaVu Math TeX Gyre" w:hAnsi="DejaVu Math TeX Gyre"/>
          </w:rPr>
          <m:t>π</m:t>
        </m:r>
      </m:oMath>
      <w:r>
        <w:rPr>
          <w:b/>
        </w:rPr>
        <w:t>-核心与乐观/悲观核心</w:t>
      </w:r>
      <w:r>
        <w:t xml:space="preserve">：给定一个划分 </w:t>
      </w:r>
      <m:oMath>
        <m:r>
          <m:rPr/>
          <w:rPr>
            <w:rFonts w:ascii="DejaVu Math TeX Gyre" w:hAnsi="DejaVu Math TeX Gyre"/>
          </w:rPr>
          <m:t>π</m:t>
        </m:r>
      </m:oMath>
      <w:r>
        <w:t xml:space="preserve"> 和相应的支付配置 </w:t>
      </w:r>
      <m:oMath>
        <m:d>
          <m:dPr>
            <m:sepChr m:val=""/>
            <m:ctrlPr>
              <w:rPr>
                <w:rFonts w:ascii="DejaVu Math TeX Gyre" w:hAnsi="DejaVu Math TeX Gyre"/>
              </w:rPr>
            </m:ctrlPr>
          </m:dPr>
          <m:e>
            <m:r>
              <m:rPr/>
              <w:rPr>
                <w:rFonts w:ascii="DejaVu Math TeX Gyre" w:hAnsi="DejaVu Math TeX Gyre"/>
              </w:rPr>
              <m:t>π</m:t>
            </m:r>
            <m:r>
              <m:rPr>
                <m:sty m:val="p"/>
              </m:rPr>
              <w:rPr>
                <w:rFonts w:ascii="DejaVu Math TeX Gyre" w:hAnsi="DejaVu Math TeX Gyre"/>
              </w:rPr>
              <m:t>,</m:t>
            </m:r>
            <m:r>
              <m:rPr>
                <m:sty m:val="b"/>
              </m:rPr>
              <w:rPr>
                <w:rFonts w:ascii="DejaVu Math TeX Gyre" w:hAnsi="DejaVu Math TeX Gyre"/>
              </w:rPr>
              <m:t>x</m:t>
            </m:r>
            <m:ctrlPr>
              <w:rPr>
                <w:rFonts w:ascii="DejaVu Math TeX Gyre" w:hAnsi="DejaVu Math TeX Gyre"/>
              </w:rPr>
            </m:ctrlPr>
          </m:e>
        </m:d>
      </m:oMath>
      <w:r>
        <w:t xml:space="preserve">，一个联盟 </w:t>
      </w:r>
      <m:oMath>
        <m:r>
          <m:rPr/>
          <w:rPr>
            <w:rFonts w:ascii="DejaVu Math TeX Gyre" w:hAnsi="DejaVu Math TeX Gyre"/>
          </w:rPr>
          <m:t>S</m:t>
        </m:r>
      </m:oMath>
      <w:r>
        <w:t xml:space="preserve"> 考虑偏离。然而，</w:t>
      </w:r>
      <m:oMath>
        <m:r>
          <m:rPr/>
          <w:rPr>
            <w:rFonts w:ascii="DejaVu Math TeX Gyre" w:hAnsi="DejaVu Math TeX Gyre"/>
          </w:rPr>
          <m:t>S</m:t>
        </m:r>
      </m:oMath>
      <w:r>
        <w:t xml:space="preserve"> 偏离后，</w:t>
      </w:r>
      <m:oMath>
        <m:r>
          <m:rPr/>
          <w:rPr>
            <w:rFonts w:ascii="DejaVu Math TeX Gyre" w:hAnsi="DejaVu Math TeX Gyre"/>
          </w:rPr>
          <m:t>N</m:t>
        </m:r>
        <m:r>
          <m:rPr>
            <m:sty m:val="p"/>
          </m:rPr>
          <w:rPr>
            <w:rFonts w:ascii="DejaVu Math TeX Gyre" w:hAnsi="DejaVu Math TeX Gyre"/>
          </w:rPr>
          <m:t>\</m:t>
        </m:r>
        <m:r>
          <m:rPr/>
          <w:rPr>
            <w:rFonts w:ascii="DejaVu Math TeX Gyre" w:hAnsi="DejaVu Math TeX Gyre"/>
          </w:rPr>
          <m:t>S</m:t>
        </m:r>
      </m:oMath>
      <w:r>
        <w:t xml:space="preserve"> 可能形成多种不同的划分。若 </w:t>
      </w:r>
      <m:oMath>
        <m:r>
          <m:rPr/>
          <w:rPr>
            <w:rFonts w:ascii="DejaVu Math TeX Gyre" w:hAnsi="DejaVu Math TeX Gyre"/>
          </w:rPr>
          <m:t>S</m:t>
        </m:r>
      </m:oMath>
      <w:r>
        <w:t xml:space="preserve"> 预期剩余玩家会形成对其最有利的划分（即最大化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ctrlPr>
              <w:rPr>
                <w:rFonts w:ascii="DejaVu Math TeX Gyre" w:hAnsi="DejaVu Math TeX Gyre"/>
              </w:rPr>
            </m:ctrlPr>
          </m:e>
        </m:d>
      </m:oMath>
      <w:r>
        <w:t>），则对应的稳定性称为</w:t>
      </w:r>
      <w:r>
        <w:rPr>
          <w:b/>
        </w:rPr>
        <w:t>乐观核心</w:t>
      </w:r>
      <w:r>
        <w:t xml:space="preserve">。若 </w:t>
      </w:r>
      <m:oMath>
        <m:r>
          <m:rPr/>
          <w:rPr>
            <w:rFonts w:ascii="DejaVu Math TeX Gyre" w:hAnsi="DejaVu Math TeX Gyre"/>
          </w:rPr>
          <m:t>S</m:t>
        </m:r>
      </m:oMath>
      <w:r>
        <w:t xml:space="preserve"> 预期最不利的划分，则称为</w:t>
      </w:r>
      <w:r>
        <w:rPr>
          <w:b/>
        </w:rPr>
        <w:t>悲观核心</w:t>
      </w:r>
      <w:r>
        <w:t xml:space="preserve">。若要求 </w:t>
      </w:r>
      <m:oMath>
        <m:r>
          <m:rPr/>
          <w:rPr>
            <w:rFonts w:ascii="DejaVu Math TeX Gyre" w:hAnsi="DejaVu Math TeX Gyre"/>
          </w:rPr>
          <m:t>S</m:t>
        </m:r>
      </m:oMath>
      <w:r>
        <w:t xml:space="preserve"> 在所有可能的剩余玩家划分下都能获得改善才构成偏离，则得到</w:t>
      </w:r>
      <w:r>
        <w:rPr>
          <w:b/>
        </w:rPr>
        <w:t>强核心</w:t>
      </w:r>
      <w:r>
        <w:t>。这些不同定义反映了在复杂外部性下玩家信念的模糊性。</w:t>
      </w:r>
    </w:p>
    <w:p w14:paraId="4F432AF0">
      <w:pPr>
        <w:pStyle w:val="3"/>
        <w:widowControl/>
        <w:numPr>
          <w:ilvl w:val="0"/>
          <w:numId w:val="244"/>
        </w:numPr>
        <w:ind w:left="0" w:leftChars="0" w:firstLine="480" w:firstLineChars="0"/>
        <w:rPr>
          <w:b w:val="0"/>
        </w:rPr>
      </w:pPr>
      <w:r>
        <w:rPr>
          <w:b/>
        </w:rPr>
        <w:t>均衡划分</w:t>
      </w:r>
      <w:r>
        <w:t>：Ray和Vohra（1997）提出的</w:t>
      </w:r>
      <w:r>
        <w:rPr>
          <w:b/>
        </w:rPr>
        <w:t>平衡约定均衡</w:t>
      </w:r>
      <w:r>
        <w:t xml:space="preserve"> (Equilibrium Binding Agreements) 是一种基于递归逻辑的稳定性概念。其基本思想是：一个划分 </w:t>
      </w:r>
      <m:oMath>
        <m:r>
          <m:rPr/>
          <w:rPr>
            <w:rFonts w:ascii="DejaVu Math TeX Gyre" w:hAnsi="DejaVu Math TeX Gyre"/>
          </w:rPr>
          <m:t>π</m:t>
        </m:r>
      </m:oMath>
      <w:r>
        <w:t xml:space="preserve"> 是稳定的，如果对于其中任何一个联盟 </w:t>
      </w:r>
      <m:oMath>
        <m:r>
          <m:rPr/>
          <w:rPr>
            <w:rFonts w:ascii="DejaVu Math TeX Gyre" w:hAnsi="DejaVu Math TeX Gyre"/>
          </w:rPr>
          <m:t>S</m:t>
        </m:r>
        <m:r>
          <m:rPr>
            <m:sty m:val="p"/>
          </m:rPr>
          <w:rPr>
            <w:rFonts w:ascii="DejaVu Math TeX Gyre" w:hAnsi="DejaVu Math TeX Gyre"/>
          </w:rPr>
          <m:t>∈</m:t>
        </m:r>
        <m:r>
          <m:rPr/>
          <w:rPr>
            <w:rFonts w:ascii="DejaVu Math TeX Gyre" w:hAnsi="DejaVu Math TeX Gyre"/>
          </w:rPr>
          <m:t>π</m:t>
        </m:r>
      </m:oMath>
      <w:r>
        <w:t>，</w:t>
      </w:r>
      <m:oMath>
        <m:r>
          <m:rPr/>
          <w:rPr>
            <w:rFonts w:ascii="DejaVu Math TeX Gyre" w:hAnsi="DejaVu Math TeX Gyre"/>
          </w:rPr>
          <m:t>S</m:t>
        </m:r>
      </m:oMath>
      <w:r>
        <w:t xml:space="preserve"> 的成员无法通过进一步细分 </w:t>
      </w:r>
      <m:oMath>
        <m:r>
          <m:rPr/>
          <w:rPr>
            <w:rFonts w:ascii="DejaVu Math TeX Gyre" w:hAnsi="DejaVu Math TeX Gyre"/>
          </w:rPr>
          <m:t>S</m:t>
        </m:r>
      </m:oMath>
      <w:r>
        <w:t xml:space="preserve">（形成 </w:t>
      </w:r>
      <m:oMath>
        <m:r>
          <m:rPr/>
          <w:rPr>
            <w:rFonts w:ascii="DejaVu Math TeX Gyre" w:hAnsi="DejaVu Math TeX Gyre"/>
          </w:rPr>
          <m:t>S</m:t>
        </m:r>
      </m:oMath>
      <w:r>
        <w:t xml:space="preserve"> 的一个精炼划分）来使所有子联盟的成员都获得帕累托改进，同时预期 </w:t>
      </w:r>
      <m:oMath>
        <m:r>
          <m:rPr/>
          <w:rPr>
            <w:rFonts w:ascii="DejaVu Math TeX Gyre" w:hAnsi="DejaVu Math TeX Gyre"/>
          </w:rPr>
          <m:t>N</m:t>
        </m:r>
        <m:r>
          <m:rPr>
            <m:sty m:val="p"/>
          </m:rPr>
          <w:rPr>
            <w:rFonts w:ascii="DejaVu Math TeX Gyre" w:hAnsi="DejaVu Math TeX Gyre"/>
          </w:rPr>
          <m:t>\</m:t>
        </m:r>
        <m:r>
          <m:rPr/>
          <w:rPr>
            <w:rFonts w:ascii="DejaVu Math TeX Gyre" w:hAnsi="DejaVu Math TeX Gyre"/>
          </w:rPr>
          <m:t>S</m:t>
        </m:r>
      </m:oMath>
      <w:r>
        <w:t xml:space="preserve"> 的结构保持不变。这个过程可以递归应用于子联盟，形成一个层级稳定性的概念。这种方法巧妙地处理了偏离的“连锁反应”，但解的存在性通常需要博弈满足某种“凝聚力”条件。</w:t>
      </w:r>
    </w:p>
    <w:p w14:paraId="689C1655">
      <w:pPr>
        <w:pStyle w:val="3"/>
      </w:pPr>
      <w:r>
        <w:rPr>
          <w:b/>
        </w:rPr>
        <w:t>存在性、计算与无效率</w:t>
      </w:r>
      <w:r>
        <w:t>：由于外部性和信念问题的引入，PFF博弈的稳定配置（无论采用哪种定义）的存在性比经典TU博弈更脆弱。即便存在，也可能高度低效。Bloch和Gomes（2006）等研究展示了在具有负外部性的博弈中（如寡头合并），稳定的联盟结构往往规模过小，导致市场过度竞争和社会总剩余损失。这种“过度分裂”可以视为联盟形成领域的“无政府价格”体现。计算PFF博弈的稳定解通常是计算上不可行的，因为评估一个偏离需要求解剩余玩家的联盟形成子问题，这可能导致组合爆炸，其复杂度通常位于多项式层级（PH）中高于NP的层级。</w:t>
      </w:r>
    </w:p>
    <w:bookmarkEnd w:id="779"/>
    <w:p w14:paraId="7F994673">
      <w:pPr>
        <w:pStyle w:val="3"/>
      </w:pPr>
      <w:bookmarkStart w:id="780" w:name="网络形成博弈的联盟视角从链接到连通分量"/>
      <w:r>
        <w:t>网络形成博弈的联盟视角：从链接到连通分量</w:t>
      </w:r>
    </w:p>
    <w:p w14:paraId="5A09D8C0">
      <w:pPr>
        <w:pStyle w:val="3"/>
      </w:pPr>
      <w:r>
        <w:t>网络形成博弈研究玩家通过建立或断开来链接，内生产生一个网络图的过程。虽然通常被归类为非合作博弈，但其结果——最终形成的网络——可以自然地解释为一个联盟结构：在网络中，一个连通分量（即彼此通过路径相连的一组节点）可以视作一个联盟，因为其中的玩家能够进行直接或间接的合作与协调。这一视角建立了网络形成与联盟形成理论的深刻联系，并与享乐博弈中</w:t>
      </w:r>
      <w:r>
        <w:rPr>
          <w:b/>
        </w:rPr>
        <w:t>图限制沟通</w:t>
      </w:r>
      <w:r>
        <w:t>的模型[73]直接呼应，后者将可行联盟限制在底层图的连通子集上。</w:t>
      </w:r>
    </w:p>
    <w:p w14:paraId="09E2BBE8">
      <w:pPr>
        <w:pStyle w:val="3"/>
      </w:pPr>
      <w:r>
        <w:rPr>
          <w:b/>
        </w:rPr>
        <w:t>形式化关联</w:t>
      </w:r>
      <w:r>
        <w:t xml:space="preserve">：考虑一个玩家集 </w:t>
      </w:r>
      <m:oMath>
        <m:r>
          <m:rPr/>
          <m:t>N</m:t>
        </m:r>
      </m:oMath>
      <w:r>
        <w:t xml:space="preserve">。在网络形成博弈中，每个玩家 </w:t>
      </w:r>
      <m:oMath>
        <m:r>
          <m:rPr/>
          <m:t>i</m:t>
        </m:r>
      </m:oMath>
      <w:r>
        <w:t xml:space="preserve"> 的策略是选择一组希望建立的链接 </w:t>
      </w:r>
      <m:oMath>
        <m:sSub>
          <m:sSubPr/>
          <m:e>
            <m:r>
              <m:rPr/>
              <m:t>S</m:t>
            </m:r>
          </m:e>
          <m:sub>
            <m:r>
              <m:rPr/>
              <m:t>i</m:t>
            </m:r>
          </m:sub>
        </m:sSub>
        <m:r>
          <m:rPr>
            <m:sty m:val="p"/>
          </m:rPr>
          <m:t>⊆</m:t>
        </m:r>
        <m:r>
          <m:rPr/>
          <m:t>N</m:t>
        </m:r>
        <m:r>
          <m:rPr>
            <m:sty m:val="p"/>
          </m:rPr>
          <m:t>\{</m:t>
        </m:r>
        <m:r>
          <m:rPr/>
          <m:t>i</m:t>
        </m:r>
        <m:r>
          <m:rPr>
            <m:sty m:val="p"/>
          </m:rPr>
          <m:t>}</m:t>
        </m:r>
      </m:oMath>
      <w:r>
        <w:t xml:space="preserve">。一条无向链接 </w:t>
      </w:r>
      <m:oMath>
        <m:d>
          <m:dPr>
            <m:sepChr m:val=""/>
          </m:dPr>
          <m:e>
            <m:r>
              <m:rPr/>
              <m:t>i</m:t>
            </m:r>
            <m:r>
              <m:rPr>
                <m:sty m:val="p"/>
              </m:rPr>
              <m:t>,</m:t>
            </m:r>
            <m:r>
              <m:rPr/>
              <m:t>j</m:t>
            </m:r>
          </m:e>
        </m:d>
      </m:oMath>
      <w:r>
        <w:t xml:space="preserve"> 只有在双方都同意（即 </w:t>
      </w:r>
      <m:oMath>
        <m:r>
          <m:rPr/>
          <m:t>j</m:t>
        </m:r>
        <m:r>
          <m:rPr>
            <m:sty m:val="p"/>
          </m:rPr>
          <m:t>∈</m:t>
        </m:r>
        <m:sSub>
          <m:sSubPr/>
          <m:e>
            <m:r>
              <m:rPr/>
              <m:t>S</m:t>
            </m:r>
          </m:e>
          <m:sub>
            <m:r>
              <m:rPr/>
              <m:t>i</m:t>
            </m:r>
          </m:sub>
        </m:sSub>
      </m:oMath>
      <w:r>
        <w:t xml:space="preserve"> 且 </w:t>
      </w:r>
      <m:oMath>
        <m:r>
          <m:rPr/>
          <m:t>i</m:t>
        </m:r>
        <m:r>
          <m:rPr>
            <m:sty m:val="p"/>
          </m:rPr>
          <m:t>∈</m:t>
        </m:r>
        <m:sSub>
          <m:sSubPr/>
          <m:e>
            <m:r>
              <m:rPr/>
              <m:t>S</m:t>
            </m:r>
          </m:e>
          <m:sub>
            <m:r>
              <m:rPr/>
              <m:t>j</m:t>
            </m:r>
          </m:sub>
        </m:sSub>
      </m:oMath>
      <w:r>
        <w:t xml:space="preserve">）时才能形成。最终网络 </w:t>
      </w:r>
      <m:oMath>
        <m:r>
          <m:rPr/>
          <m:t>g</m:t>
        </m:r>
      </m:oMath>
      <w:r>
        <w:t xml:space="preserve"> 由所有双方同意的链接组成。该网络诱导出一个联盟结构 </w:t>
      </w:r>
      <m:oMath>
        <m:r>
          <m:rPr/>
          <m:t>π</m:t>
        </m:r>
        <m:d>
          <m:dPr>
            <m:sepChr m:val=""/>
          </m:dPr>
          <m:e>
            <m:r>
              <m:rPr/>
              <m:t>g</m:t>
            </m:r>
          </m:e>
        </m:d>
      </m:oMath>
      <w:r>
        <w:t xml:space="preserve">：将 </w:t>
      </w:r>
      <m:oMath>
        <m:r>
          <m:rPr/>
          <m:t>g</m:t>
        </m:r>
      </m:oMath>
      <w:r>
        <w:t xml:space="preserve"> 的各个连通分量作为联盟。玩家的收益 </w:t>
      </w:r>
      <m:oMath>
        <m:sSub>
          <m:sSubPr/>
          <m:e>
            <m:r>
              <m:rPr/>
              <m:t>Π</m:t>
            </m:r>
          </m:e>
          <m:sub>
            <m:r>
              <m:rPr/>
              <m:t>i</m:t>
            </m:r>
          </m:sub>
        </m:sSub>
        <m:d>
          <m:dPr>
            <m:sepChr m:val=""/>
          </m:dPr>
          <m:e>
            <m:r>
              <m:rPr/>
              <m:t>g</m:t>
            </m:r>
          </m:e>
        </m:d>
      </m:oMath>
      <w:r>
        <w:t xml:space="preserve"> 依赖于整个网络结构。经典的</w:t>
      </w:r>
      <w:r>
        <w:rPr>
          <w:b/>
        </w:rPr>
        <w:t>连接模型</w:t>
      </w:r>
      <w:r>
        <w:t xml:space="preserve"> (Connection Model) 中，收益包括直接和间接连接带来的收益减去建立直接链接的成本。</w:t>
      </w:r>
    </w:p>
    <w:p w14:paraId="0461BABE">
      <w:pPr>
        <w:pStyle w:val="3"/>
      </w:pPr>
      <w:r>
        <w:rPr>
          <w:b/>
        </w:rPr>
        <w:t>稳定性概念的对应</w:t>
      </w:r>
      <w:r>
        <w:t xml:space="preserve">：网络形成博弈的稳定性概念与享乐博弈的稳定性概念存在密切的对应关系，尽管策略空间（选择链接 vs. 选择联盟成员）不同。 - </w:t>
      </w:r>
      <w:r>
        <w:rPr>
          <w:b/>
        </w:rPr>
        <w:t>配对稳定性</w:t>
      </w:r>
      <w:r>
        <w:t xml:space="preserve"> (Pairwise Stability, PS)：一个网络 </w:t>
      </w:r>
      <m:oMath>
        <m:r>
          <m:rPr/>
          <m:t>g</m:t>
        </m:r>
      </m:oMath>
      <w:r>
        <w:t xml:space="preserve"> 是配对稳定的，如果 (i) 对所有现有链接 </w:t>
      </w:r>
      <m:oMath>
        <m:d>
          <m:dPr>
            <m:sepChr m:val=""/>
          </m:dPr>
          <m:e>
            <m:r>
              <m:rPr/>
              <m:t>i</m:t>
            </m:r>
            <m:r>
              <m:rPr>
                <m:sty m:val="p"/>
              </m:rPr>
              <m:t>,</m:t>
            </m:r>
            <m:r>
              <m:rPr/>
              <m:t>j</m:t>
            </m:r>
          </m:e>
        </m:d>
        <m:r>
          <m:rPr>
            <m:sty m:val="p"/>
          </m:rPr>
          <m:t>∈</m:t>
        </m:r>
        <m:r>
          <m:rPr/>
          <m:t>g</m:t>
        </m:r>
      </m:oMath>
      <w:r>
        <w:t xml:space="preserve">，有 </w:t>
      </w:r>
      <m:oMath>
        <m:sSub>
          <m:sSubPr/>
          <m:e>
            <m:r>
              <m:rPr/>
              <m:t>Π</m:t>
            </m:r>
          </m:e>
          <m:sub>
            <m:r>
              <m:rPr/>
              <m:t>i</m:t>
            </m:r>
          </m:sub>
        </m:sSub>
        <m:d>
          <m:dPr>
            <m:sepChr m:val=""/>
          </m:dPr>
          <m:e>
            <m:r>
              <m:rPr/>
              <m:t>g</m:t>
            </m:r>
          </m:e>
        </m:d>
        <m:r>
          <m:rPr>
            <m:sty m:val="p"/>
          </m:rPr>
          <m:t>≥</m:t>
        </m:r>
        <m:sSub>
          <m:sSubPr/>
          <m:e>
            <m:r>
              <m:rPr/>
              <m:t>Π</m:t>
            </m:r>
          </m:e>
          <m:sub>
            <m:r>
              <m:rPr/>
              <m:t>i</m:t>
            </m:r>
          </m:sub>
        </m:sSub>
        <m:d>
          <m:dPr>
            <m:sepChr m:val=""/>
          </m:dPr>
          <m:e>
            <m:r>
              <m:rPr/>
              <m:t>g</m:t>
            </m:r>
            <m:r>
              <m:rPr>
                <m:sty m:val="p"/>
              </m:rPr>
              <m:t>−</m:t>
            </m:r>
            <m:d>
              <m:dPr>
                <m:sepChr m:val=""/>
              </m:dPr>
              <m:e>
                <m:r>
                  <m:rPr/>
                  <m:t>i</m:t>
                </m:r>
                <m:r>
                  <m:rPr>
                    <m:sty m:val="p"/>
                  </m:rPr>
                  <m:t>,</m:t>
                </m:r>
                <m:r>
                  <m:rPr/>
                  <m:t>j</m:t>
                </m:r>
              </m:e>
            </m:d>
          </m:e>
        </m:d>
      </m:oMath>
      <w:r>
        <w:t xml:space="preserve"> 且 </w:t>
      </w:r>
      <m:oMath>
        <m:sSub>
          <m:sSubPr/>
          <m:e>
            <m:r>
              <m:rPr/>
              <m:t>Π</m:t>
            </m:r>
          </m:e>
          <m:sub>
            <m:r>
              <m:rPr/>
              <m:t>j</m:t>
            </m:r>
          </m:sub>
        </m:sSub>
        <m:d>
          <m:dPr>
            <m:sepChr m:val=""/>
          </m:dPr>
          <m:e>
            <m:r>
              <m:rPr/>
              <m:t>g</m:t>
            </m:r>
          </m:e>
        </m:d>
        <m:r>
          <m:rPr>
            <m:sty m:val="p"/>
          </m:rPr>
          <m:t>≥</m:t>
        </m:r>
        <m:sSub>
          <m:sSubPr/>
          <m:e>
            <m:r>
              <m:rPr/>
              <m:t>Π</m:t>
            </m:r>
          </m:e>
          <m:sub>
            <m:r>
              <m:rPr/>
              <m:t>j</m:t>
            </m:r>
          </m:sub>
        </m:sSub>
        <m:d>
          <m:dPr>
            <m:sepChr m:val=""/>
          </m:dPr>
          <m:e>
            <m:r>
              <m:rPr/>
              <m:t>g</m:t>
            </m:r>
            <m:r>
              <m:rPr>
                <m:sty m:val="p"/>
              </m:rPr>
              <m:t>−</m:t>
            </m:r>
            <m:d>
              <m:dPr>
                <m:sepChr m:val=""/>
              </m:dPr>
              <m:e>
                <m:r>
                  <m:rPr/>
                  <m:t>i</m:t>
                </m:r>
                <m:r>
                  <m:rPr>
                    <m:sty m:val="p"/>
                  </m:rPr>
                  <m:t>,</m:t>
                </m:r>
                <m:r>
                  <m:rPr/>
                  <m:t>j</m:t>
                </m:r>
              </m:e>
            </m:d>
          </m:e>
        </m:d>
      </m:oMath>
      <w:r>
        <w:t xml:space="preserve">（无人想单方面断链）；(ii) 对所有不存在链接 </w:t>
      </w:r>
      <m:oMath>
        <m:d>
          <m:dPr>
            <m:sepChr m:val=""/>
          </m:dPr>
          <m:e>
            <m:r>
              <m:rPr/>
              <m:t>i</m:t>
            </m:r>
            <m:r>
              <m:rPr>
                <m:sty m:val="p"/>
              </m:rPr>
              <m:t>,</m:t>
            </m:r>
            <m:r>
              <m:rPr/>
              <m:t>j</m:t>
            </m:r>
          </m:e>
        </m:d>
        <m:r>
          <m:rPr>
            <m:sty m:val="p"/>
          </m:rPr>
          <m:t>∉</m:t>
        </m:r>
        <m:r>
          <m:rPr/>
          <m:t>g</m:t>
        </m:r>
      </m:oMath>
      <w:r>
        <w:t xml:space="preserve">，如果 </w:t>
      </w:r>
      <m:oMath>
        <m:sSub>
          <m:sSubPr/>
          <m:e>
            <m:r>
              <m:rPr/>
              <m:t>Π</m:t>
            </m:r>
          </m:e>
          <m:sub>
            <m:r>
              <m:rPr/>
              <m:t>i</m:t>
            </m:r>
          </m:sub>
        </m:sSub>
        <m:d>
          <m:dPr>
            <m:sepChr m:val=""/>
          </m:dPr>
          <m:e>
            <m:r>
              <m:rPr/>
              <m:t>g</m:t>
            </m:r>
            <m:r>
              <m:rPr>
                <m:sty m:val="p"/>
              </m:rPr>
              <m:t>+</m:t>
            </m:r>
            <m:d>
              <m:dPr>
                <m:sepChr m:val=""/>
              </m:dPr>
              <m:e>
                <m:r>
                  <m:rPr/>
                  <m:t>i</m:t>
                </m:r>
                <m:r>
                  <m:rPr>
                    <m:sty m:val="p"/>
                  </m:rPr>
                  <m:t>,</m:t>
                </m:r>
                <m:r>
                  <m:rPr/>
                  <m:t>j</m:t>
                </m:r>
              </m:e>
            </m:d>
          </m:e>
        </m:d>
        <m:r>
          <m:rPr>
            <m:sty m:val="p"/>
          </m:rPr>
          <m:t>&gt;</m:t>
        </m:r>
        <m:sSub>
          <m:sSubPr/>
          <m:e>
            <m:r>
              <m:rPr/>
              <m:t>Π</m:t>
            </m:r>
          </m:e>
          <m:sub>
            <m:r>
              <m:rPr/>
              <m:t>i</m:t>
            </m:r>
          </m:sub>
        </m:sSub>
        <m:d>
          <m:dPr>
            <m:sepChr m:val=""/>
          </m:dPr>
          <m:e>
            <m:r>
              <m:rPr/>
              <m:t>g</m:t>
            </m:r>
          </m:e>
        </m:d>
      </m:oMath>
      <w:r>
        <w:t xml:space="preserve">，则必有 </w:t>
      </w:r>
      <m:oMath>
        <m:sSub>
          <m:sSubPr/>
          <m:e>
            <m:r>
              <m:rPr/>
              <m:t>Π</m:t>
            </m:r>
          </m:e>
          <m:sub>
            <m:r>
              <m:rPr/>
              <m:t>j</m:t>
            </m:r>
          </m:sub>
        </m:sSub>
        <m:d>
          <m:dPr>
            <m:sepChr m:val=""/>
          </m:dPr>
          <m:e>
            <m:r>
              <m:rPr/>
              <m:t>g</m:t>
            </m:r>
            <m:r>
              <m:rPr>
                <m:sty m:val="p"/>
              </m:rPr>
              <m:t>+</m:t>
            </m:r>
            <m:d>
              <m:dPr>
                <m:sepChr m:val=""/>
              </m:dPr>
              <m:e>
                <m:r>
                  <m:rPr/>
                  <m:t>i</m:t>
                </m:r>
                <m:r>
                  <m:rPr>
                    <m:sty m:val="p"/>
                  </m:rPr>
                  <m:t>,</m:t>
                </m:r>
                <m:r>
                  <m:rPr/>
                  <m:t>j</m:t>
                </m:r>
              </m:e>
            </m:d>
          </m:e>
        </m:d>
        <m:r>
          <m:rPr>
            <m:sty m:val="p"/>
          </m:rPr>
          <m:t>≤</m:t>
        </m:r>
        <m:sSub>
          <m:sSubPr/>
          <m:e>
            <m:r>
              <m:rPr/>
              <m:t>Π</m:t>
            </m:r>
          </m:e>
          <m:sub>
            <m:r>
              <m:rPr/>
              <m:t>j</m:t>
            </m:r>
          </m:sub>
        </m:sSub>
        <m:d>
          <m:dPr>
            <m:sepChr m:val=""/>
          </m:dPr>
          <m:e>
            <m:r>
              <m:rPr/>
              <m:t>g</m:t>
            </m:r>
          </m:e>
        </m:d>
      </m:oMath>
      <w:r>
        <w:t>（双方不能同时从新建链接中获益）。这类似于享乐博弈中的</w:t>
      </w:r>
      <w:r>
        <w:rPr>
          <w:b/>
        </w:rPr>
        <w:t>个体稳定性</w:t>
      </w:r>
      <w:r>
        <w:t xml:space="preserve"> (Individual Stability)：玩家 </w:t>
      </w:r>
      <m:oMath>
        <m:r>
          <m:rPr/>
          <m:t>i</m:t>
        </m:r>
      </m:oMath>
      <w:r>
        <w:t xml:space="preserve"> 想加入联盟 </w:t>
      </w:r>
      <m:oMath>
        <m:r>
          <m:rPr/>
          <m:t>C</m:t>
        </m:r>
      </m:oMath>
      <w:r>
        <w:t xml:space="preserve">（建立链接）需得到 </w:t>
      </w:r>
      <m:oMath>
        <m:r>
          <m:rPr/>
          <m:t>C</m:t>
        </m:r>
      </m:oMath>
      <w:r>
        <w:t xml:space="preserve"> 所有成员（对于链接，仅需对方玩家 </w:t>
      </w:r>
      <m:oMath>
        <m:r>
          <m:rPr/>
          <m:t>j</m:t>
        </m:r>
      </m:oMath>
      <w:r>
        <w:t xml:space="preserve">）的同意。 - </w:t>
      </w:r>
      <w:r>
        <w:rPr>
          <w:b/>
        </w:rPr>
        <w:t>纳什稳定性</w:t>
      </w:r>
      <w:r>
        <w:t xml:space="preserve">：在网络形成中，若玩家在给定其他玩家策略下无法通过单方面改变自己希望的链接集来提高收益，则策略剖面构成纳什均衡。这可能导致非双向同意的“想建立但被拒绝”的链接，因此比配对稳定性更强。这与享乐博弈中玩家单方面选择加入其他联盟的纳什稳定性直接可比。 - </w:t>
      </w:r>
      <w:r>
        <w:rPr>
          <w:b/>
        </w:rPr>
        <w:t>强纳什稳定性/核心稳定性</w:t>
      </w:r>
      <w:r>
        <w:t>：允许联盟集体偏离以改变网络。一个网络是强纳什稳定的，如果没有联盟能通过集体改变其成员间的链接（可能也涉及与外部玩家的链接）使所有成员严格获益。这直接对应联盟形成中的</w:t>
      </w:r>
      <w:r>
        <w:rPr>
          <w:b/>
        </w:rPr>
        <w:t>核心稳定性</w:t>
      </w:r>
      <w:r>
        <w:t>。</w:t>
      </w:r>
    </w:p>
    <w:p w14:paraId="3C149175">
      <w:pPr>
        <w:pStyle w:val="3"/>
      </w:pPr>
      <w:r>
        <w:rPr>
          <w:b/>
        </w:rPr>
        <w:t>效率与“空网络困境”</w:t>
      </w:r>
      <w:r>
        <w:t>：网络形成博弈的一个核心发现是，自私的链接形成往往无法达到社会最优网络。在连接模型中，社会最优网络通常在链接收益与成本之间取得平衡，但纳什均衡或配对稳定网络可能表现出“过度连接”（当链接成本低时，形成接近完全图，但许多链接的社会边际收益低于成本）或“连接不足”（当链接成本高时，可能形成空网络或极稀疏网络，无法实现有价值的间接连接）。Jackson和Wolinsky（1996）经典论文中揭示的“空网络困境”即是一种帕累托低效的稳定结果，与联盟形成中核心可能为空或稳定结构效率低下相映成趣。</w:t>
      </w:r>
    </w:p>
    <w:bookmarkEnd w:id="780"/>
    <w:p w14:paraId="6A875703">
      <w:pPr>
        <w:pStyle w:val="3"/>
      </w:pPr>
      <w:bookmarkStart w:id="781" w:name="计算复杂性行为扩展与跨学科交叉的深化"/>
      <w:r>
        <w:t>计算复杂性、行为扩展与跨学科交叉的深化</w:t>
      </w:r>
    </w:p>
    <w:p w14:paraId="58D8AD4F">
      <w:pPr>
        <w:pStyle w:val="3"/>
      </w:pPr>
      <w:r>
        <w:t>广义联盟形成模型在提升描述现实能力的同时，无一例外地付出了计算复杂性急剧增加的代价。这一挑战并非终点，而是连接理论、算法与行为研究的枢纽，直接呼应了前一小节对计算范式（如EGTA、演化动力学）的探讨，并为下一节转向应用与实践奠定了问题意识。</w:t>
      </w:r>
    </w:p>
    <w:p w14:paraId="7E5462DE">
      <w:pPr>
        <w:pStyle w:val="3"/>
      </w:pPr>
      <w:r>
        <w:rPr>
          <w:b/>
        </w:rPr>
        <w:t>计算复杂性的全景与应对</w:t>
      </w:r>
      <w:r>
        <w:t xml:space="preserve">：从经典享乐博弈到其扩展模型，几乎所有非平凡稳定性概念的判定问题都从NP难上升到更高复杂性类。例如，对于TU博弈的核心稳定性判定属于 </w:t>
      </w:r>
      <m:oMath>
        <m:sSubSup>
          <m:sSubSupPr/>
          <m:e>
            <m:r>
              <m:rPr/>
              <m:t>Σ</m:t>
            </m:r>
          </m:e>
          <m:sub>
            <m:r>
              <m:rPr/>
              <m:t>2</m:t>
            </m:r>
          </m:sub>
          <m:sup>
            <m:r>
              <m:rPr/>
              <m:t>p</m:t>
            </m:r>
          </m:sup>
        </m:sSubSup>
      </m:oMath>
      <w:r>
        <w:t>；而在PFF博弈中，由于需要考虑偏离引发的递归联盟形成，问题可能位于多项式层级（PH）的更高层。网络形成博弈中，寻找一个强纳什稳定网络或计算社会最优网络通常是NP难的。这些硬度结果[24; 9]从根本上限制了大规模精确算法的可能性。应对之策与前一小节脉络一致：一是转向</w:t>
      </w:r>
      <w:r>
        <w:rPr>
          <w:b/>
        </w:rPr>
        <w:t>参数化算法与特殊案例</w:t>
      </w:r>
      <w:r>
        <w:t>（如利用网络树宽、偏好对称性）；二是开发</w:t>
      </w:r>
      <w:r>
        <w:rPr>
          <w:b/>
        </w:rPr>
        <w:t>启发式与局部搜索动力学</w:t>
      </w:r>
      <w:r>
        <w:t>（如个体或联盟的最佳响应动态，在势博弈下保证收敛）；三是拥抱</w:t>
      </w:r>
      <w:r>
        <w:rPr>
          <w:b/>
        </w:rPr>
        <w:t>计算与学习视角</w:t>
      </w:r>
      <w:r>
        <w:t>，特别是</w:t>
      </w:r>
      <w:r>
        <w:rPr>
          <w:b/>
        </w:rPr>
        <w:t>经验博弈论分析（EGTA）</w:t>
      </w:r>
      <w:r>
        <w:t xml:space="preserve"> 与</w:t>
      </w:r>
      <w:r>
        <w:rPr>
          <w:b/>
        </w:rPr>
        <w:t>策略空间响应预言（PSRO）</w:t>
      </w:r>
      <w:r>
        <w:t>框架[17]。当联盟价值函数过于复杂无法解析给出时，EGTA通过模拟采样构建经验收益模型并计算近似均衡，为分析复杂联盟形成提供了实用工具。</w:t>
      </w:r>
    </w:p>
    <w:p w14:paraId="51B429A6">
      <w:pPr>
        <w:pStyle w:val="3"/>
      </w:pPr>
      <w:r>
        <w:rPr>
          <w:b/>
        </w:rPr>
        <w:t>行为与有限理性扩展</w:t>
      </w:r>
      <w:r>
        <w:t>：传统模型假设玩家完全理性并能进行复杂的联盟价值计算与稳定性推理。行为博弈论的引入放松了这些假设，以更贴合实证观察。例如，在网络安全资源分配等涉及风险的联盟或防御协调中，决策者可能表现出对概率的非线性加权（前景理论），影响其对不同策略的评估[14; 7]。在联盟形成中，玩家可能基于经验规则、模仿、有限的前瞻步数或社会偏好（如公平关切、互惠）来做决策，这催生了基于</w:t>
      </w:r>
      <w:r>
        <w:rPr>
          <w:b/>
        </w:rPr>
        <w:t>认知层级模型</w:t>
      </w:r>
      <w:r>
        <w:t>或</w:t>
      </w:r>
      <w:r>
        <w:rPr>
          <w:b/>
        </w:rPr>
        <w:t>量化响应均衡</w:t>
      </w:r>
      <w:r>
        <w:t>的联盟形成分析。行为因素可以解释为什么某些理论上不稳定的结构在实践中持续存在，或为什么联盟形成过程会陷入低效的循环[36]。这些扩展为模型提供了更坚实的微观行为基础。</w:t>
      </w:r>
    </w:p>
    <w:p w14:paraId="505588C1">
      <w:pPr>
        <w:pStyle w:val="3"/>
      </w:pPr>
      <w:r>
        <w:rPr>
          <w:b/>
        </w:rPr>
        <w:t>跨学科交叉与新范式</w:t>
      </w:r>
      <w:r>
        <w:t xml:space="preserve">： 1. </w:t>
      </w:r>
      <w:r>
        <w:rPr>
          <w:b/>
        </w:rPr>
        <w:t>机制设计视角</w:t>
      </w:r>
      <w:r>
        <w:t xml:space="preserve">：如何设计规则（机制）以引导自利玩家形成社会合意的联盟结构？这包括设计加入/退出规则、转移支付体系或匹配市场。例如，在某些模型下，通过引入适当的“加入费”或“补贴”，可以将联盟形成博弈转化为一个势博弈，从而保证纯策略纳什均衡的存在并引导至更优的结构[114]。 2. </w:t>
      </w:r>
      <w:r>
        <w:rPr>
          <w:b/>
        </w:rPr>
        <w:t>与匹配理论的融合</w:t>
      </w:r>
      <w:r>
        <w:t xml:space="preserve">：联盟形成与双边匹配有着天然联系。多对一匹配（如医院-医生）可以视为一种特殊的联盟形成，其中“医院”联盟可以包含多个“医生”成员，但每个医生只能属于一个医院。匹配理论中稳定性（无阻塞对）的概念与联盟形成中的核心稳定性一脉相承。广义的“带契约的匹配”允许更复杂的条款，进一步模糊了匹配与联盟形成的边界。 3. </w:t>
      </w:r>
      <w:r>
        <w:rPr>
          <w:b/>
        </w:rPr>
        <w:t>人工智能与多智能体系统</w:t>
      </w:r>
      <w:r>
        <w:t>：在分布式人工智能中，智能体需要自主形成联盟以完成任务分配、资源整合或应对威胁[65]。广义联盟形成模型为此提供了理论基础。同时，</w:t>
      </w:r>
      <w:r>
        <w:rPr>
          <w:b/>
        </w:rPr>
        <w:t>多智能体强化学习（MARL）</w:t>
      </w:r>
      <w:r>
        <w:t xml:space="preserve"> 被用于在未知动态环境中学习联盟形成策略，其中均衡概念（如相关均衡）作为学习动态的收敛目标[18]。</w:t>
      </w:r>
    </w:p>
    <w:bookmarkEnd w:id="781"/>
    <w:p w14:paraId="473E7A68">
      <w:pPr>
        <w:pStyle w:val="3"/>
      </w:pPr>
      <w:bookmarkStart w:id="782" w:name="批判性综合与未来方向-2"/>
      <w:r>
        <w:t>批判性综合与未来方向</w:t>
      </w:r>
    </w:p>
    <w:p w14:paraId="54AFE604">
      <w:pPr>
        <w:pStyle w:val="3"/>
      </w:pPr>
      <w:r>
        <w:t>广义联盟形成博弈的扩展极大地丰富了我们对集体决策结构的理解。从固定联盟结构的分配到完全内生的、受外部性影响的划分，再到从微观互动中涌现的网络，这一谱系模型逐步剥离了不现实的假设，逼近了真实世界中合作的复杂性。</w:t>
      </w:r>
    </w:p>
    <w:p w14:paraId="6198288D">
      <w:pPr>
        <w:pStyle w:val="3"/>
      </w:pPr>
      <w:r>
        <w:t>然而，这种逼近伴随着深刻的折衷。首先，</w:t>
      </w:r>
      <w:r>
        <w:rPr>
          <w:b/>
        </w:rPr>
        <w:t>模型复杂性与可处理性之间存在根本张力</w:t>
      </w:r>
      <w:r>
        <w:t>。划分函数形式博弈虽具一般性，但其解概念往往依赖强信念假设（乐观/悲观），且存在性无法保证，计算更近乎绝望。这使得许多应用研究不得不退回到更特殊、更结构化的模型（如具有特定外部性形式的博弈）。其次，</w:t>
      </w:r>
      <w:r>
        <w:rPr>
          <w:b/>
        </w:rPr>
        <w:t>多重解概念的繁衍削弱了预测能力</w:t>
      </w:r>
      <w:r>
        <w:t>。在经典模型中，核心、沙普利值等概念已存在选择难题；在广义模型中，稳定性定义因对外部性和偏离预期的不同处理而进一步分化，导致预测结果集合庞大甚至为空。再者，</w:t>
      </w:r>
      <w:r>
        <w:rPr>
          <w:b/>
        </w:rPr>
        <w:t>行为基础薄弱</w:t>
      </w:r>
      <w:r>
        <w:t>。大多数模型仍建立在完全理性、无限计算能力的假设上，未能系统整合大量关于人类合作决策的行为与实验证据。</w:t>
      </w:r>
    </w:p>
    <w:p w14:paraId="1EA00C42">
      <w:pPr>
        <w:pStyle w:val="3"/>
      </w:pPr>
      <w:r>
        <w:t>这些理论局限直接指向了未来研究的前沿方向，并自然过渡到对应用与交叉领域的探讨：一是发展</w:t>
      </w:r>
      <w:r>
        <w:rPr>
          <w:b/>
        </w:rPr>
        <w:t>计算友好的近似与学习框架</w:t>
      </w:r>
      <w:r>
        <w:t>，结合EGTA和MARL，为复杂现实世界的联盟形成提供可操作的决策支持。二是深化</w:t>
      </w:r>
      <w:r>
        <w:rPr>
          <w:b/>
        </w:rPr>
        <w:t>行为与实验研究</w:t>
      </w:r>
      <w:r>
        <w:t>，通过实验室和实地实验校准模型参数，并发展描述性更强的有限理性联盟形成理论。三是探索</w:t>
      </w:r>
      <w:r>
        <w:rPr>
          <w:b/>
        </w:rPr>
        <w:t>动态与演化过程</w:t>
      </w:r>
      <w:r>
        <w:t>，现有研究多为静态，而联盟的形成、巩固与瓦解是一个动态过程，将演化博弈论与学习动力学结合进来至关重要[36]。四是加强</w:t>
      </w:r>
      <w:r>
        <w:rPr>
          <w:b/>
        </w:rPr>
        <w:t>跨领域应用与验证</w:t>
      </w:r>
      <w:r>
        <w:t>，将理论应用于平台经济、国际政治、气候变化协议等具体问题，在实践中检验和发展理论。这也正是下一节将要展开的核心内容。</w:t>
      </w:r>
    </w:p>
    <w:p w14:paraId="5EE88623">
      <w:pPr>
        <w:pStyle w:val="3"/>
      </w:pPr>
      <w:r>
        <w:t>总之，广义联盟形成博弈与扩展模型代表了合作博弈论从优雅但抽象的公理化体系，迈向更混沌但更真实的现实世界的重要一步。它放弃了单一、普适的最优解幻想，转而拥抱多样性、情境依赖性和计算复杂性，这或许正是其作为一门现代社会科学理论日趋成熟的表现。正如Myerson所指出的，博弈论的价值不仅在于提供确定的答案，更在于提供一套严谨的语言来分析和比较不同的社会制度与互动模式。广义联盟形成理论正是这一思想的生动体现，它为我们理解人类如何在小至团队、大至国家联盟的各个层次上构建合作秩序，提供了无比精微而有力的分析透镜，同时也清晰地标明了理论应用于实践时所必须穿越的计算与行为复杂性地带。</w:t>
      </w:r>
    </w:p>
    <w:bookmarkEnd w:id="782"/>
    <w:p w14:paraId="6C36816A">
      <w:pPr>
        <w:pStyle w:val="3"/>
        <w:numPr>
          <w:ilvl w:val="0"/>
          <w:numId w:val="243"/>
        </w:numPr>
        <w:ind w:left="0" w:leftChars="0" w:firstLine="480" w:firstLineChars="0"/>
        <w:rPr>
          <w:b w:val="0"/>
        </w:rPr>
      </w:pPr>
      <w:bookmarkStart w:id="783" w:name="应用交叉研究与前沿方向"/>
      <w:r>
        <w:t>应用、交叉研究与前沿方向</w:t>
      </w:r>
    </w:p>
    <w:p w14:paraId="7BDB08D7">
      <w:pPr>
        <w:pStyle w:val="3"/>
      </w:pPr>
      <w:r>
        <w:t>联盟形成与享乐博弈的理论体系，其价值远不止于精巧的数学结构。正如博弈论本身是理解策略性互动世界的棱镜，享乐博弈为我们分析任何由个体自主选择归属所驱动的集体组织结构提供了强有力的建模框架。本小节将系统性地探讨享乐博弈模型在社会科学、组织行为学及计算机科学等领域的广泛应用，剖析其与匹配理论、市场设计等邻近领域的深刻交叉，并最终聚焦于当前的计算挑战与引领未来的前沿研究方向。我们将看到，从微观的研究团队到宏观的政治联盟，从经典的稳定匹配到复杂的机制设计，享乐博弈的概念工具正在不断拓展其边界，同时，其固有的计算复杂性也催生了与机器学习、经验博弈分析等领域的融合创新。</w:t>
      </w:r>
    </w:p>
    <w:p w14:paraId="79A1F841">
      <w:pPr>
        <w:pStyle w:val="3"/>
      </w:pPr>
      <w:r>
        <w:rPr>
          <w:b/>
        </w:rPr>
        <w:t>社会与组织中的结构性建模</w:t>
      </w:r>
    </w:p>
    <w:p w14:paraId="0E2DB5AC">
      <w:pPr>
        <w:pStyle w:val="3"/>
      </w:pPr>
      <w:r>
        <w:t>享乐博弈最直观的应用在于对社会与组织中自发形成的联盟结构进行建模与预测。其核心优势在于将个体对群体的偏好置于分析的中心，从而能够内生化地解释联盟结构的涌现，而非将其视为外生给定。</w:t>
      </w:r>
    </w:p>
    <w:p w14:paraId="3DF4F114">
      <w:pPr>
        <w:pStyle w:val="3"/>
      </w:pPr>
      <w:r>
        <w:t xml:space="preserve">在研究团队形成与学术合作领域，享乐博弈模型能够精妙地捕捉研究者根据研究方向互补性、声誉、社交关系以及合作历史来选择合作伙伴的复杂决策过程。例如，一个简化的模型可以将每位研究者视为玩家，其策略是选择加入一个研究项目（联盟）。偏好可以是加性可分离的：研究者 </w:t>
      </w:r>
      <m:oMath>
        <m:r>
          <m:rPr/>
          <m:t>i</m:t>
        </m:r>
      </m:oMath>
      <w:r>
        <w:t xml:space="preserve"> 对包含研究者 </w:t>
      </w:r>
      <m:oMath>
        <m:r>
          <m:rPr/>
          <m:t>j</m:t>
        </m:r>
      </m:oMath>
      <w:r>
        <w:t xml:space="preserve"> 的联盟 </w:t>
      </w:r>
      <m:oMath>
        <m:r>
          <m:rPr/>
          <m:t>S</m:t>
        </m:r>
      </m:oMath>
      <w:r>
        <w:t xml:space="preserve"> 的估值 </w:t>
      </w:r>
      <m:oMath>
        <m:sSub>
          <m:sSubPr/>
          <m:e>
            <m:r>
              <m:rPr/>
              <m:t>v</m:t>
            </m:r>
          </m:e>
          <m:sub>
            <m:r>
              <m:rPr/>
              <m:t>i</m:t>
            </m:r>
          </m:sub>
        </m:sSub>
        <m:d>
          <m:dPr>
            <m:sepChr m:val=""/>
          </m:dPr>
          <m:e>
            <m:r>
              <m:rPr/>
              <m:t>j</m:t>
            </m:r>
          </m:e>
        </m:d>
      </m:oMath>
      <w:r>
        <w:t xml:space="preserve"> 可以基于发表记录的互补性、合作效率的预期或单纯的友谊来设定。那么，研究者 </w:t>
      </w:r>
      <m:oMath>
        <m:r>
          <m:rPr/>
          <m:t>i</m:t>
        </m:r>
      </m:oMath>
      <w:r>
        <w:t xml:space="preserve"> 对联盟 </w:t>
      </w:r>
      <m:oMath>
        <m:r>
          <m:rPr/>
          <m:t>S</m:t>
        </m:r>
      </m:oMath>
      <w:r>
        <w:t xml:space="preserve"> 的整体效用为 </w:t>
      </w:r>
      <m:oMath>
        <m:sSub>
          <m:sSubPr/>
          <m:e>
            <m:r>
              <m:rPr/>
              <m:t>u</m:t>
            </m:r>
          </m:e>
          <m:sub>
            <m:r>
              <m:rPr/>
              <m:t>i</m:t>
            </m:r>
          </m:sub>
        </m:sSub>
        <m:d>
          <m:dPr>
            <m:sepChr m:val=""/>
          </m:dPr>
          <m:e>
            <m:r>
              <m:rPr/>
              <m:t>S</m:t>
            </m:r>
          </m:e>
        </m:d>
        <m:r>
          <m:rPr>
            <m:sty m:val="p"/>
          </m:rPr>
          <m:t>=</m:t>
        </m:r>
        <m:nary>
          <m:naryPr>
            <m:chr m:val="∑"/>
            <m:limLoc m:val="undOvr"/>
            <m:supHide m:val="1"/>
          </m:naryPr>
          <m:sub>
            <m:r>
              <m:rPr/>
              <m:t>j</m:t>
            </m:r>
            <m:r>
              <m:rPr>
                <m:sty m:val="p"/>
              </m:rPr>
              <m:t>∈</m:t>
            </m:r>
            <m:r>
              <m:rPr/>
              <m:t>S</m:t>
            </m:r>
            <m:r>
              <m:rPr>
                <m:sty m:val="p"/>
              </m:rPr>
              <m:t>\{</m:t>
            </m:r>
            <m:r>
              <m:rPr/>
              <m:t>i</m:t>
            </m:r>
            <m:r>
              <m:rPr>
                <m:sty m:val="p"/>
              </m:rPr>
              <m:t>}</m:t>
            </m:r>
          </m:sub>
          <m:sup>
            <m:r>
              <m:rPr/>
              <m:t>​</m:t>
            </m:r>
          </m:sup>
          <m:e>
            <m:sSub>
              <m:sSubPr/>
              <m:e>
                <m:r>
                  <m:rPr/>
                  <m:t>v</m:t>
                </m:r>
              </m:e>
              <m:sub>
                <m:r>
                  <m:rPr/>
                  <m:t>i</m:t>
                </m:r>
              </m:sub>
            </m:sSub>
          </m:e>
        </m:nary>
        <m:d>
          <m:dPr>
            <m:sepChr m:val=""/>
          </m:dPr>
          <m:e>
            <m:r>
              <m:rPr/>
              <m:t>j</m:t>
            </m:r>
          </m:e>
        </m:d>
      </m:oMath>
      <w:r>
        <w:t>。形成的稳定联盟结构（如纳什稳定或核心稳定）便对应于在给定这些微观偏好下，可能出现的长期合作团队模式。文献中，将合作网络建模为联盟形成过程的研究[82] 提供了从合作博弈论角度分析社区检测（可视为联盟识别）的方法，这与享乐博弈的精神一脉相承。偏好异质性——例如，理论学者更看重技术严谨性，而应用学者更注重实践影响力——会导致均衡联盟结构的显著分化，可能形成同质化的“小圈子”或高度互补的“跨学科团队”，其社会效率（如总产出）取决于偏好的对齐程度与外部性。分析此类模型有助于理解为何某些学术领域合作紧密而另一些则相对松散，并为科研管理政策（如鼓励跨学科合作的资助机制）提供理论依据。</w:t>
      </w:r>
    </w:p>
    <w:p w14:paraId="7DD7F155">
      <w:pPr>
        <w:pStyle w:val="3"/>
      </w:pPr>
      <w:r>
        <w:t>社区聚类与在线社交网络是另一个天然的应用场景。用户基于共同的兴趣、背景或社交互动强度形成虚拟或实体的社群。享乐博弈可以建模用户对社群规模的偏好（有人喜欢小范围的亲密团体，有人追求大规模的影响力）、对社群成员构成的偏好（同质性 vs. 多样性）。在线平台算法推荐潜在社群或好友的过程，可以视为一个动态的联盟形成博弈，平台试图引导形成一个用户满意度高（稳定）且活跃度强（高效）的社区结构。具有图限制沟通的享乐博弈[73] 为此类问题提供了更精确的框架：用户只能与社交网络图中的邻居形成联盟。这反映了现实世界中，人们通常只在其社交圈内选择加入俱乐部或团体。此类模型下的稳定性分析（如个体稳定性）可以预测在给定社交图谱下，哪些社区结构能够持久存在。</w:t>
      </w:r>
    </w:p>
    <w:p w14:paraId="4E10CA75">
      <w:pPr>
        <w:pStyle w:val="3"/>
      </w:pPr>
      <w:r>
        <w:t>政治联盟组建是享乐博弈的经典政治学应用。在多党制议会中，各政党为了组建执政联盟需要进行谈判。每个政党对潜在执政联盟的偏好取决于其政策立场（政策相容性）、在联盟中获得的部长席位数量（权力分配）以及联盟的选举基础（稳定性）。这本质上是一个享乐博弈，其中“玩家”是政党，“联盟”是可能的执政组合。核心稳定性是一个关键的解概念，因为它对应着没有一组政党能够通过脱离现有联盟并组建新联盟而使所有成员都获益的情形——这正是一个稳定政府所需要的性质。然而，正如享乐博弈理论所揭示的，核心稳定划分可能不存在（例如在“室友问题”情境中），这为政治僵局和频繁的政府更迭提供了理论解释。对偏好进行更细致的建模，例如引入政策空间的距离和政策妥协的成本，可以生成更丰富的预测，并用于分析特定选举制度下联盟政府的形成模式。</w:t>
      </w:r>
    </w:p>
    <w:p w14:paraId="613EADAF">
      <w:pPr>
        <w:pStyle w:val="3"/>
      </w:pPr>
      <w:r>
        <w:t>在更广泛的组织管理中，享乐博弈可用于分析项目团队的组建、公司部门的合并与分拆，甚至国际关系中的国家联盟。其建模的灵活性在于，只要个体对所属集体的满意度主要取决于该集体的成员构成，且集体之间互斥，享乐博弈便是一个合适的分析起点。这些应用不仅验证了理论模型的实用性，也反过来推动了理论发展，例如促进了对具有外部性（一个联盟的价值受其他联盟影响）或更复杂偏好结构的扩展模型的研究。</w:t>
      </w:r>
    </w:p>
    <w:p w14:paraId="428F5533">
      <w:pPr>
        <w:pStyle w:val="3"/>
      </w:pPr>
      <w:r>
        <w:rPr>
          <w:b/>
        </w:rPr>
        <w:t>与匹配理论及市场设计的交叉与对话</w:t>
      </w:r>
    </w:p>
    <w:p w14:paraId="30912ABD">
      <w:pPr>
        <w:pStyle w:val="3"/>
      </w:pPr>
      <w:r>
        <w:t>享乐博弈与匹配理论（Matching Theory）和市场设计（Market Design）共享着“将个体分配到组别”的核心问题意识，但在模型假设、解概念和目标上存在微妙而重要的区别，二者的交叉为理解更广泛的分配问题提供了丰富的视角。</w:t>
      </w:r>
    </w:p>
    <w:p w14:paraId="60CD3FA1">
      <w:pPr>
        <w:pStyle w:val="3"/>
      </w:pPr>
      <w:r>
        <w:t>从形式上看，经典的双边匹配模型（如婚姻匹配、医院-实习生匹配）可以视为享乐博弈的特例。在婚姻匹配中，男性和女性分属两个不相交的集合，每个联盟（婚姻）严格限制为最多包含一男一女。这是一种具有严格角色和基数限制的联盟形成。盖尔-沙普利算法所追求的稳定匹配，与享乐博弈中的个体稳定性或纳什稳定性在精神上相通，即不存在互相同意离开当前配偶并结婚的男女对（阻塞对）。然而，匹配理论通常强调“双边”和“一一对应”的结构，而享乐博弈允许任意大小的联盟，且联盟成员是同质的（至少在角色上）。当匹配问题扩展到多对一（如医院与实习生）或具有复杂契约（工资、工作地点）时，它与允许更一般联盟结构的享乐博弈之间的界限变得模糊。凯尔索-克劳福德带契约的匹配模型就与具有转移支付的联盟形成博弈密切相关。</w:t>
      </w:r>
    </w:p>
    <w:p w14:paraId="233A1228">
      <w:pPr>
        <w:pStyle w:val="3"/>
      </w:pPr>
      <w:r>
        <w:t>关键的区别在于偏好域和稳定性要求。匹配理论通常假设偏好是严格的、线性的，且经常关注于稳定性的存在性（这在许多双边匹配模型中是得到保证的）。享乐博弈则从一开始就面对稳定性可能不存在的残酷现实（如室友问题），并研究更广泛的偏好表示（如加性可分离、公分母偏好）和更弱的稳定性概念（如纳什稳定性、个体稳定性）。这种对比促使我们思考：在哪些现实条件下，稳定的匹配/联盟结构更可能实现？网络结构（沟通限制）[73]、偏好的单峰性或共性程度，都扮演着关键角色。</w:t>
      </w:r>
    </w:p>
    <w:p w14:paraId="53697109">
      <w:pPr>
        <w:pStyle w:val="3"/>
      </w:pPr>
      <w:r>
        <w:t xml:space="preserve">市场设计从匹配理论中汲取灵感，旨在设计程序（机制）以产生合意的结果（如稳定、高效、激励相容的匹配）。将这一思想延伸到享乐博弈语境，引出了一个深刻的问题：能否设计一个分散或集中的机制，以引导自私的个体形成一个稳定（或近似稳定）且社会有效的联盟结构？这比经典匹配更具挑战性，因为策略空间（所有可能的联盟）是指数级的，且偏好报告可能极其复杂。一个直接机制会要求每个玩家报告其对所有可能联盟的完整偏好序，这显然不现实。因此，研究焦点转向了： 1. </w:t>
      </w:r>
      <w:r>
        <w:rPr>
          <w:b/>
        </w:rPr>
        <w:t>简化偏好报告</w:t>
      </w:r>
      <w:r>
        <w:t xml:space="preserve">：利用偏好结构，如加性可分离性，让玩家只报告对其他个体的双边估值 </w:t>
      </w:r>
      <m:oMath>
        <m:sSub>
          <m:sSubPr/>
          <m:e>
            <m:r>
              <m:rPr/>
              <m:t>v</m:t>
            </m:r>
          </m:e>
          <m:sub>
            <m:r>
              <m:rPr/>
              <m:t>i</m:t>
            </m:r>
          </m:sub>
        </m:sSub>
        <m:d>
          <m:dPr>
            <m:sepChr m:val=""/>
          </m:dPr>
          <m:e>
            <m:r>
              <m:rPr/>
              <m:t>j</m:t>
            </m:r>
          </m:e>
        </m:d>
      </m:oMath>
      <w:r>
        <w:t xml:space="preserve">。然而，即使这样，计算稳定划分并确保激励相容仍非常困难。 2. </w:t>
      </w:r>
      <w:r>
        <w:rPr>
          <w:b/>
        </w:rPr>
        <w:t>间接机制与动态过程</w:t>
      </w:r>
      <w:r>
        <w:t xml:space="preserve">：设计一个自然的动态过程（如允许个体或小组提出偏离建议并投票），其稳态对应于稳定的联盟结构。这类似于匹配中的延迟接受算法，但在享乐博弈中设计具有收敛保证的动态过程极具挑战性。 3. </w:t>
      </w:r>
      <w:r>
        <w:rPr>
          <w:b/>
        </w:rPr>
        <w:t>应对策略操纵</w:t>
      </w:r>
      <w:r>
        <w:t>：如同吉巴德-萨特斯维特定理在投票和社会选择中揭示的，任何合理的非独裁机制都可能被策略性投票操纵。在联盟形成中，玩家可能谎报偏好以诱使机制产生对其更有利的联盟划分。研究在享乐博弈背景下，何种机制能最小化操纵激励或使操纵在计算上困难，是一个开放的前沿问题。</w:t>
      </w:r>
    </w:p>
    <w:p w14:paraId="01AD233F">
      <w:pPr>
        <w:pStyle w:val="3"/>
      </w:pPr>
      <w:r>
        <w:t>享乐博弈与市场设计的交叉还体现在对“多样性”和“公平性”等现代价值的追求上。例如，在学校分配或员工团队组建中，不仅需要考虑个体的偏好，还需要确保联盟（班级、团队）在性别、种族、技能等方面的多样性。这需要在享乐博弈模型中引入对联盟“属性分布”的偏好，并设计机制在尊重个体偏好的同时实现多样性的全局目标。这 bridging 了享乐博弈、匹配理论以及资源分配中的约束优化问题。</w:t>
      </w:r>
    </w:p>
    <w:p w14:paraId="6AB8FF7C">
      <w:pPr>
        <w:pStyle w:val="3"/>
      </w:pPr>
      <w:r>
        <w:rPr>
          <w:b/>
        </w:rPr>
        <w:t>计算复杂性、算法前沿与数据驱动方法</w:t>
      </w:r>
    </w:p>
    <w:p w14:paraId="42751331">
      <w:pPr>
        <w:pStyle w:val="3"/>
      </w:pPr>
      <w:r>
        <w:t>享乐博弈理论之美常被其计算复杂性之棘所遮蔽。这是其前沿发展的核心矛盾与动力源泉。</w:t>
      </w:r>
    </w:p>
    <w:p w14:paraId="13E7ED51">
      <w:pPr>
        <w:pStyle w:val="3"/>
      </w:pPr>
      <w:r>
        <w:rPr>
          <w:b/>
        </w:rPr>
        <w:t>计算复杂性的核心障碍</w:t>
      </w:r>
      <w:r>
        <w:t>：对于一般序数偏好表示的享乐博弈，判定一个核心稳定、纳什稳定或个体稳定的划分是否存在通常是 NP-完全的。即使对于高度结构化的加性可分离偏好，判定核心稳定划分的存在性也是 NP-完全的[108]。这意味着，在计算复杂性理论的标准假设下，不存在能在多项式时间内解决这些问题的通用算法。这一根本性限制迫使研究转向三个方向：(1) 寻找易处理的子类；(2) 开发近似算法与启发式方法；(3) 接受并利用其复杂性，将其与经验分析相结合。</w:t>
      </w:r>
    </w:p>
    <w:p w14:paraId="1461F800">
      <w:pPr>
        <w:pStyle w:val="3"/>
      </w:pPr>
      <w:r>
        <w:rPr>
          <w:b/>
        </w:rPr>
        <w:t>参数化算法与特殊案例</w:t>
      </w:r>
      <w:r>
        <w:t>：针对现实问题中常见的结构性约束，参数化复杂性理论提供了出路。例如，当联盟规模有较小上界，或偏好依赖的社交网络具有有界树宽时，可能存在以这些参数为指数的固定参数易处理（FPT）算法。对于图限制的享乐博弈[73]，当底层图是树或路径时，存在多项式时间算法来寻找某些稳定性概念下的划分。这些结果表明，虽然一般问题难解，但具有现实世界典型结构（如局部性、层次性）的实例可能是可高效求解的。此外，如“室友问题”这一特例，虽然稳定匹配可能不存在，但 Irving 算法能在多项式时间内找到稳定匹配（若存在）或证明其不存在，这为特殊结构的算法设计提供了范例。</w:t>
      </w:r>
    </w:p>
    <w:p w14:paraId="6DCA461A">
      <w:pPr>
        <w:pStyle w:val="3"/>
      </w:pPr>
      <w:r>
        <w:rPr>
          <w:b/>
        </w:rPr>
        <w:t>机器学习与偏好学习</w:t>
      </w:r>
      <w:r>
        <w:t xml:space="preserve">：在许多实际应用中，玩家的真实偏好并非显式已知，而是需要从行为数据中推断。这催生了享乐博弈与机器学习的结合。我们可以从观测到的联盟结构历史数据中，反推玩家的潜在偏好。这可以形式化为一个逆优化或概率生成模型问题：假设玩家遵循某种行为模型（如，他们试图加入能最大化其感知效用的联盟，但带有随机误差），然后基于观察到的划分数据，最大化模型的对数似然，以估计玩家的效用参数 </w:t>
      </w:r>
      <m:oMath>
        <m:sSub>
          <m:sSubPr/>
          <m:e>
            <m:r>
              <m:rPr/>
              <m:t>v</m:t>
            </m:r>
          </m:e>
          <m:sub>
            <m:r>
              <m:rPr/>
              <m:t>i</m:t>
            </m:r>
          </m:sub>
        </m:sSub>
        <m:d>
          <m:dPr>
            <m:sepChr m:val=""/>
          </m:dPr>
          <m:e>
            <m:r>
              <m:rPr/>
              <m:t>j</m:t>
            </m:r>
          </m:e>
        </m:d>
      </m:oMath>
      <w:r>
        <w:t>。类似的方法已用于从投票数据中学习选民偏好，或从匹配结果中学习学校与学生的偏好。在享乐博弈中，由于策略空间巨大且观测数据可能稀疏，这是一项严峻挑战。然而，利用偏好结构的先验（如稀疏性：一个人只关心少数其他人的特征；或同质性：相似个体的偏好相似），并结合现代机器学习技术（如矩阵补全、深度学习表示学习），有可能从有限数据中学习可泛化的偏好模型。相关研究[5] 在预测人类于非重复同时移动博弈中的行为方面取得了进展，其中量化响应均衡（QRE）和认知层级模型等行为模型被用于从实验数据中学习参数，这为享乐博弈中的偏好学习提供了方法论借鉴。一旦学得偏好模型，便可对其进行仿真分析，预测政策干预（如引入新的合作促进机制）可能产生的影响。</w:t>
      </w:r>
    </w:p>
    <w:p w14:paraId="2AA29B15">
      <w:pPr>
        <w:pStyle w:val="3"/>
      </w:pPr>
      <w:r>
        <w:rPr>
          <w:b/>
        </w:rPr>
        <w:t>经验博弈论分析（EGTA）与大规模模拟</w:t>
      </w:r>
      <w:r>
        <w:t>：对于偏好难以封闭式表达或玩家策略空间极其复杂的大规模联盟形成问题，经验博弈论分析（EGTA）提供了一条实用路径。EGTA 的核心思想是通过模拟或真实交互来采样策略（此处为联盟成员选择规则或机制）的收益，逐步构建一个简化的、经验性的收益模型（“元博弈”），然后在该元博弈上分析均衡。在联盟形成背景下，可以这样操作： 1. 定义一组候选的“联盟形成规则”或“策略”，这些规则可以是简单的启发式（如“加入第一个邀请你的联盟”、“与最相似的前k个个体结盟”），也可以是参数化的策略（由神经网络表示）。 2. 在一个模拟环境中，让大量玩家遵循这些规则进行交互，形成联盟结构，并记录每个玩家的收益（反映其对该最终划分的满意度）。 3. 基于这些交互数据，构建一个关于这些规则（而非所有可能联盟）的收益矩阵。这个元博弈的规模远小于原博弈。 4. 在该元博弈上计算相关均衡或纳什均衡，这对应于规则在种群中的稳定分布。 5. 使用策略空间响应预言（PSRO）框架迭代改进：针对当前元均衡，利用优化算法（如强化学习）寻找新的、能获得更高收益的规则（策略），将其加入策略集，并重复步骤2-4。</w:t>
      </w:r>
    </w:p>
    <w:p w14:paraId="055F8221">
      <w:pPr>
        <w:pStyle w:val="3"/>
      </w:pPr>
      <w:r>
        <w:t>这种方法[17] 已被成功应用于解决《星际争霸》等复杂游戏中的大规模多智能体交互问题。对于联盟形成，它允许我们分析在有限理性、适应性和学习行为下，哪些形成规则会流行，并最终收敛到何种宏观联盟结构模式。这是一种“自底向上”的、计算驱动的理论研究范式。</w:t>
      </w:r>
    </w:p>
    <w:p w14:paraId="2D02E84D">
      <w:pPr>
        <w:pStyle w:val="3"/>
      </w:pPr>
      <w:r>
        <w:rPr>
          <w:b/>
        </w:rPr>
        <w:t>动态联盟形成与演化动力学</w:t>
      </w:r>
      <w:r>
        <w:t>：现实中的联盟很少是静态的。成员会加入、离开，偏好会随时间变化，环境也会改变。这需要将享乐博弈置于动态或演化的框架中。一种方法是将其建模为重复博弈，玩家在每一期根据当前划分和预期未来收益决定是否偏离。另一种更宏观的方法是利用演化博弈论思想：将不同的联盟成员选择策略视为在玩家种群中传播的文化特征，其“适应度”取决于采用该策略所获得的平均收益。复制者动态可以描述这些策略频率的变化，其稳定点可能对应于演化稳定策略（ESS），这为某些联盟结构模式在长期中的可持续性提供了演化解释。研究在何种条件下，合作性的、高效的联盟形成规则能够在演化中胜出，具有重要的理论和现实意义。一些初步探索[36] 表明，被动的网络演化与博弈动力学结合可以促进群体福利，这为理解联盟结构的协同演化提供了线索。</w:t>
      </w:r>
    </w:p>
    <w:p w14:paraId="41386F39">
      <w:pPr>
        <w:pStyle w:val="3"/>
      </w:pPr>
      <w:r>
        <w:rPr>
          <w:b/>
        </w:rPr>
        <w:t>不确定性、行为博弈论与人机混合环境</w:t>
      </w:r>
      <w:r>
        <w:t xml:space="preserve">： * </w:t>
      </w:r>
      <w:r>
        <w:rPr>
          <w:b/>
        </w:rPr>
        <w:t>不确定性偏好与模糊性</w:t>
      </w:r>
      <w:r>
        <w:t xml:space="preserve">：在现实中，玩家可能无法完全知晓自己的偏好，或对他人的偏好存在不确定性。这需要引入海萨尼转换，将享乐博弈扩展为贝叶斯享乐博弈，其中玩家拥有私有类型（决定其偏好）。稳定性概念需要相应精炼为贝叶斯纳什稳定性或精炼贝叶斯均衡。此外，玩家对联盟收益的评估可能涉及风险或模糊性（Ambiguity），这可以借鉴行为博弈论的前景理论，用价值函数和概率权重函数来建模决策，从而更准确地预测人类行为。 * </w:t>
      </w:r>
      <w:r>
        <w:rPr>
          <w:b/>
        </w:rPr>
        <w:t>行为要素</w:t>
      </w:r>
      <w:r>
        <w:t xml:space="preserve">：大量实验证据表明，人类决策系统地偏离完全理性假设。在联盟形成中，公平关切（如对联盟内收益不平等的厌恶）、互惠、利他主义等社会偏好可能至关重要。将这些行为要素纳入享乐博弈模型（例如，在效用函数中加入不平等厌恶项），可以产生更符合实证数据的预测，并解释纯自利模型无法解释的合作现象。研究[6] 发现人类在二元博弈中表现出有限的、一致的行为表型（如羡慕型、乐观型、悲观型、信任型），这启示我们在享乐博弈中也可以尝试对玩家进行行为分类。 * </w:t>
      </w:r>
      <w:r>
        <w:rPr>
          <w:b/>
        </w:rPr>
        <w:t>人机混合环境</w:t>
      </w:r>
      <w:r>
        <w:t>：随着人工智能代理越来越多地参与社会和经济生活，联盟形成将涉及人类与AI代理的互动。AI可能被编程为遵循特定的目标（如最大化社会福利），而人类则有其复杂动机。研究在这种混合环境中如何形成稳定的联盟、如何设计AI的决策规则以促进合意的结果，是一个崭新的前沿。例如，在在线游戏或虚拟社区中，AI管理员或NPC（非玩家角色）如何引导玩家形成有益的团队？这需要结合人机交互、多智能体强化学习和博弈论的理论工具[51]。</w:t>
      </w:r>
    </w:p>
    <w:p w14:paraId="52A67912">
      <w:pPr>
        <w:pStyle w:val="3"/>
      </w:pPr>
      <w:r>
        <w:rPr>
          <w:b/>
        </w:rPr>
        <w:t>跨学科应用的深化与新兴范式</w:t>
      </w:r>
    </w:p>
    <w:p w14:paraId="6BAA36A9">
      <w:pPr>
        <w:pStyle w:val="3"/>
      </w:pPr>
      <w:r>
        <w:t>享乐博弈的思想正在持续渗透到更广泛的科学与工程领域，催生新的应用和交叉研究范式。</w:t>
      </w:r>
    </w:p>
    <w:p w14:paraId="1041FAC6">
      <w:pPr>
        <w:pStyle w:val="3"/>
        <w:numPr>
          <w:ilvl w:val="0"/>
          <w:numId w:val="245"/>
        </w:numPr>
        <w:ind w:left="0" w:leftChars="0" w:firstLine="480" w:firstLineChars="0"/>
        <w:rPr>
          <w:rFonts w:hint="eastAsia" w:ascii="宋体" w:hAnsi="宋体" w:eastAsia="宋体" w:cs="宋体"/>
          <w:b w:val="0"/>
        </w:rPr>
      </w:pPr>
      <w:r>
        <w:rPr>
          <w:b/>
        </w:rPr>
        <w:t>网络科学与关键节点识别</w:t>
      </w:r>
      <w:r>
        <w:t>：将联盟形成博弈的解概念（如沙普利值、核仁）应用于网络节点重要性的度量，是合作博弈论在网络分析中的经典应用[129]。在享乐博弈视角下，我们可以问：哪些个体或节点对于维持一个稳定、高效的全局联盟结构至关重要？移除或改变某个节点，是否会导致联盟结构的崩塌或重组？这为识别社交网络、供应链网络或基础设施网络中的关键参与者提供了新工具。</w:t>
      </w:r>
    </w:p>
    <w:p w14:paraId="27374211">
      <w:pPr>
        <w:pStyle w:val="3"/>
        <w:numPr>
          <w:ilvl w:val="0"/>
          <w:numId w:val="245"/>
        </w:numPr>
        <w:ind w:left="0" w:leftChars="0" w:firstLine="480" w:firstLineChars="0"/>
        <w:rPr>
          <w:rFonts w:hint="eastAsia" w:ascii="宋体" w:hAnsi="宋体" w:eastAsia="宋体" w:cs="宋体"/>
          <w:b w:val="0"/>
        </w:rPr>
      </w:pPr>
      <w:r>
        <w:rPr>
          <w:b/>
        </w:rPr>
        <w:t>自动驾驶与交通博弈</w:t>
      </w:r>
      <w:r>
        <w:t>：多辆自动驾驶汽车（AV）在无信号交叉口、合流区的协同通行，可以建模为一个动态的联盟形成与协调博弈。每辆车需要选择一条“路径”或“动作序列”，这可以看作加入一个由遵循相似通行协议的车辆组成的“虚拟队列”或“联盟”。稳定性对应于无冲突的通行顺序，效率对应于最小化整体延误。这方面的研究[125; 50] 正将微分博弈、平均场博弈与微观交互模型结合，享乐博弈可为理解车辆间基于局部信息的自发协调提供微观基础。</w:t>
      </w:r>
    </w:p>
    <w:p w14:paraId="033AB888">
      <w:pPr>
        <w:pStyle w:val="3"/>
        <w:numPr>
          <w:ilvl w:val="0"/>
          <w:numId w:val="245"/>
        </w:numPr>
        <w:ind w:left="0" w:leftChars="0" w:firstLine="480" w:firstLineChars="0"/>
        <w:rPr>
          <w:rFonts w:hint="eastAsia" w:ascii="宋体" w:hAnsi="宋体" w:eastAsia="宋体" w:cs="宋体"/>
          <w:b w:val="0"/>
        </w:rPr>
      </w:pPr>
      <w:r>
        <w:rPr>
          <w:b/>
        </w:rPr>
        <w:t>网络安全与分布式系统</w:t>
      </w:r>
      <w:r>
        <w:t>：在区块链、对等网络或物联网中，节点需要选择加入哪个共识组、路由路径或任务执行联盟。节点可能基于信任、计算资源、网络延迟等形成偏好。攻击者可能试图通过渗透或分裂联盟来破坏系统。分析此类系统中的稳定联盟结构，对于设计鲁棒的、抗攻击的分布式协议至关重要。例如，比特币矿池的形成与竞争就被建模为一个博弈论问题[131]，其中矿工选择加入哪个池，而池之间可能存在相互攻击的动机。</w:t>
      </w:r>
    </w:p>
    <w:p w14:paraId="7E517BDD">
      <w:pPr>
        <w:pStyle w:val="3"/>
        <w:numPr>
          <w:ilvl w:val="0"/>
          <w:numId w:val="245"/>
        </w:numPr>
        <w:ind w:left="0" w:leftChars="0" w:firstLine="480" w:firstLineChars="0"/>
        <w:rPr>
          <w:rFonts w:hint="eastAsia" w:ascii="宋体" w:hAnsi="宋体" w:eastAsia="宋体" w:cs="宋体"/>
          <w:b w:val="0"/>
        </w:rPr>
      </w:pPr>
      <w:r>
        <w:rPr>
          <w:b/>
        </w:rPr>
        <w:t>生态学与物种共生</w:t>
      </w:r>
      <w:r>
        <w:t>：不同物种之间形成的共生关系网络（如植物与传粉者）可以视为一种联盟结构。每个物种的“偏好”可能取决于共生伙伴带来的生存或繁殖利益。研究这类生态联盟的稳定性，有助于理解生物多样性的维持机制以及环境变化对生态网络的冲击。</w:t>
      </w:r>
    </w:p>
    <w:p w14:paraId="06C9F1F3">
      <w:pPr>
        <w:pStyle w:val="3"/>
      </w:pPr>
      <w:r>
        <w:rPr>
          <w:b/>
        </w:rPr>
        <w:t>结论与未来展望</w:t>
      </w:r>
    </w:p>
    <w:p w14:paraId="11FF8B1C">
      <w:pPr>
        <w:pStyle w:val="3"/>
      </w:pPr>
      <w:r>
        <w:t>享乐博弈作为联盟形成问题的形式化基石，已经从理论经济学的一个精致分支，演变为一个连接计算机科学、社会学、政治学、组织行为学乃至生态学的活跃交叉领域。其应用展现了从微观人际互动到宏观制度设计的广泛解释力。</w:t>
      </w:r>
    </w:p>
    <w:p w14:paraId="439D4E66">
      <w:pPr>
        <w:pStyle w:val="3"/>
      </w:pPr>
      <w:r>
        <w:t xml:space="preserve">未来的研究将沿着几个关键轴心深化与拓展： 1. </w:t>
      </w:r>
      <w:r>
        <w:rPr>
          <w:b/>
        </w:rPr>
        <w:t>从静态到动态与自适应</w:t>
      </w:r>
      <w:r>
        <w:t xml:space="preserve">：发展具有坚实微观基础、能刻画偏好演化、策略学习和联盟结构共演的动态模型与演化框架，是连接短期均衡与长期制度变迁的关键。 2. </w:t>
      </w:r>
      <w:r>
        <w:rPr>
          <w:b/>
        </w:rPr>
        <w:t>从完全理性到行为与现实</w:t>
      </w:r>
      <w:r>
        <w:t xml:space="preserve">：更深入地整合行为经济学和实验发现的有限理性、社会偏好模型，使理论预测更贴合真实人类行为。利用从数字痕迹（如在线社交平台、协作软件）中产生的大规模数据，进行实证检验和模型校准。 3. </w:t>
      </w:r>
      <w:r>
        <w:rPr>
          <w:b/>
        </w:rPr>
        <w:t>从集中设计到分布式学习</w:t>
      </w:r>
      <w:r>
        <w:t xml:space="preserve">：鉴于计算复杂性的根本限制，设计具有良好收敛性保证的分布式学习算法，让个体通过局部交互和试错自发趋近稳定或高效的联盟结构，将是算法博弈论和 multi-agent 强化学习的核心挑战。Mean field games 等方法[68; 62] 为分析超大规模群体的极限行为提供了工具，其与享乐博弈的结合可能有广阔前景。 4. </w:t>
      </w:r>
      <w:r>
        <w:rPr>
          <w:b/>
        </w:rPr>
        <w:t>从同质到异构与复杂偏好</w:t>
      </w:r>
      <w:r>
        <w:t xml:space="preserve">：处理更复杂的偏好结构，如外部性（联盟价值依赖于其他联盟）、多维属性匹配、以及涉及不确定性和模糊性的决策，是应对现实世界复杂性的必然要求。 5. </w:t>
      </w:r>
      <w:r>
        <w:rPr>
          <w:b/>
        </w:rPr>
        <w:t>价值对齐与机制设计</w:t>
      </w:r>
      <w:r>
        <w:t>：在人工智能代理日益普及的背景下，研究如何为AI设计目标函数和决策规则，使其在与人或其他AI的联盟形成互动中，不仅追求个体或委托人的目标，还能促进公平、效率、包容性等社会价值，成为一个至关重要的“价值对齐”问题。</w:t>
      </w:r>
    </w:p>
    <w:p w14:paraId="48BED5D4">
      <w:pPr>
        <w:pStyle w:val="3"/>
      </w:pPr>
      <w:r>
        <w:t>享乐博弈的故事远未结束。它既是一面镜子，映照出人类社会组织中自发秩序与设计秩序之间的永恒张力；也是一个实验室，供我们探索在个体自由与集体效率之间取得平衡的无数可能路径。随着计算能力的飞跃和跨学科方法的融合，享乐博弈的理论与实践必将在理解与塑造我们复杂的互联世界方面，发挥愈发重要的作用。</w:t>
      </w:r>
    </w:p>
    <w:bookmarkEnd w:id="776"/>
    <w:bookmarkEnd w:id="783"/>
    <w:p w14:paraId="5786E702">
      <w:pPr>
        <w:pStyle w:val="2"/>
        <w:keepNext/>
        <w:widowControl/>
        <w:numPr>
          <w:ilvl w:val="0"/>
          <w:numId w:val="246"/>
        </w:numPr>
        <w:ind w:left="0" w:leftChars="0" w:firstLine="0" w:firstLineChars="0"/>
        <w:rPr>
          <w:b w:val="0"/>
        </w:rPr>
      </w:pPr>
      <w:bookmarkStart w:id="784" w:name="_Toc1722266301"/>
      <w:bookmarkStart w:id="785" w:name="matching-theory-and-two-sided-markets"/>
      <w:r>
        <w:t>Matching Theory and Two-Sided Markets</w:t>
      </w:r>
      <w:bookmarkEnd w:id="784"/>
    </w:p>
    <w:p w14:paraId="66B6B7FF">
      <w:pPr>
        <w:pStyle w:val="4"/>
        <w:keepNext/>
        <w:widowControl/>
        <w:numPr>
          <w:ilvl w:val="0"/>
          <w:numId w:val="247"/>
        </w:numPr>
        <w:ind w:left="0" w:leftChars="0" w:firstLine="0" w:firstLineChars="0"/>
        <w:rPr>
          <w:b w:val="0"/>
        </w:rPr>
      </w:pPr>
      <w:bookmarkStart w:id="786" w:name="_Toc197642994"/>
      <w:bookmarkStart w:id="787" w:name="匹配问题的数学表述与稳定性概念"/>
      <w:r>
        <w:t>匹配问题的数学表述与稳定性概念</w:t>
      </w:r>
      <w:bookmarkEnd w:id="786"/>
    </w:p>
    <w:p w14:paraId="2FD8A698">
      <w:pPr>
        <w:pStyle w:val="3"/>
      </w:pPr>
      <w:r>
        <w:t>双边匹配理论构成了市场设计、劳动经济学与算法博弈论交叉领域的基石。其核心在于研究如何在两个互斥的参与者集合之间，基于各自的偏好序，形成稳定的、互惠的配对。经典的“婚姻问题”（Marriage Problem）与“医院-住院医生匹配”（Hospital-Resident Matching）是其范式性模型，但其数学框架的优雅与鲁棒性使其广泛应用于学校择校、器官交换、网络资源配置等诸多领域。本节旨在对匹配问题的数学表述与核心稳定性概念进行系统性公理化梳理，深入剖析其与合作博弈论、图论及优化理论的内在联系，并基于文献批判性地审视其理论边界与扩展挑战。</w:t>
      </w:r>
    </w:p>
    <w:p w14:paraId="29513ACA">
      <w:pPr>
        <w:pStyle w:val="3"/>
      </w:pPr>
      <w:r>
        <w:t xml:space="preserve">匹配问题的经典模型始于两个有限且不相交的集合，通常记为 </w:t>
      </w:r>
      <m:oMath>
        <m:r>
          <m:rPr>
            <m:sty m:val="p"/>
          </m:rPr>
          <m:t>ℳ={</m:t>
        </m:r>
        <m:sSub>
          <m:sSubPr/>
          <m:e>
            <m:r>
              <m:rPr/>
              <m:t>m</m:t>
            </m:r>
          </m:e>
          <m:sub>
            <m:r>
              <m:rPr/>
              <m:t>1</m:t>
            </m:r>
          </m:sub>
        </m:sSub>
        <m:r>
          <m:rPr>
            <m:sty m:val="p"/>
          </m:rPr>
          <m:t>,…,</m:t>
        </m:r>
        <m:sSub>
          <m:sSubPr/>
          <m:e>
            <m:r>
              <m:rPr/>
              <m:t>m</m:t>
            </m:r>
          </m:e>
          <m:sub>
            <m:sSub>
              <m:sSubPr/>
              <m:e>
                <m:r>
                  <m:rPr/>
                  <m:t>n</m:t>
                </m:r>
              </m:e>
              <m:sub>
                <m:r>
                  <m:rPr/>
                  <m:t>M</m:t>
                </m:r>
              </m:sub>
            </m:sSub>
          </m:sub>
        </m:sSub>
        <m:r>
          <m:rPr>
            <m:sty m:val="p"/>
          </m:rPr>
          <m:t>}</m:t>
        </m:r>
      </m:oMath>
      <w:r>
        <w:t xml:space="preserve"> 与 </w:t>
      </w:r>
      <m:oMath>
        <m:r>
          <m:rPr>
            <m:sty m:val="p"/>
          </m:rPr>
          <m:t>W={</m:t>
        </m:r>
        <m:sSub>
          <m:sSubPr/>
          <m:e>
            <m:r>
              <m:rPr/>
              <m:t>w</m:t>
            </m:r>
          </m:e>
          <m:sub>
            <m:r>
              <m:rPr/>
              <m:t>1</m:t>
            </m:r>
          </m:sub>
        </m:sSub>
        <m:r>
          <m:rPr>
            <m:sty m:val="p"/>
          </m:rPr>
          <m:t>,…,</m:t>
        </m:r>
        <m:sSub>
          <m:sSubPr/>
          <m:e>
            <m:r>
              <m:rPr/>
              <m:t>w</m:t>
            </m:r>
          </m:e>
          <m:sub>
            <m:sSub>
              <m:sSubPr/>
              <m:e>
                <m:r>
                  <m:rPr/>
                  <m:t>n</m:t>
                </m:r>
              </m:e>
              <m:sub>
                <m:r>
                  <m:rPr/>
                  <m:t>W</m:t>
                </m:r>
              </m:sub>
            </m:sSub>
          </m:sub>
        </m:sSub>
        <m:r>
          <m:rPr>
            <m:sty m:val="p"/>
          </m:rPr>
          <m:t>}</m:t>
        </m:r>
      </m:oMath>
      <w:r>
        <w:t>。在标准解释中，</w:t>
      </w:r>
      <m:oMath>
        <m:r>
          <m:rPr>
            <m:sty m:val="p"/>
          </m:rPr>
          <m:t>ℳ</m:t>
        </m:r>
      </m:oMath>
      <w:r>
        <w:t xml:space="preserve"> 可代表男性（或医生、学生、工人），</w:t>
      </w:r>
      <m:oMath>
        <m:r>
          <m:rPr>
            <m:sty m:val="p"/>
          </m:rPr>
          <m:t>W</m:t>
        </m:r>
      </m:oMath>
      <w:r>
        <w:t xml:space="preserve"> 代表女性（或医院、学校、公司），但模型的抽象性使其不囿于任何特定社会结构。每个参与者 </w:t>
      </w:r>
      <m:oMath>
        <m:r>
          <m:rPr/>
          <m:t>i</m:t>
        </m:r>
        <m:r>
          <m:rPr>
            <m:sty m:val="p"/>
          </m:rPr>
          <m:t>∈ℳ∪W</m:t>
        </m:r>
      </m:oMath>
      <w:r>
        <w:t xml:space="preserve"> 对另一方集合中的所有参与者具有一个严格的、完全的偏好序 </w:t>
      </w:r>
      <m:oMath>
        <m:sSub>
          <m:sSubPr/>
          <m:e>
            <m:r>
              <m:rPr>
                <m:sty m:val="p"/>
              </m:rPr>
              <m:t>≻</m:t>
            </m:r>
          </m:e>
          <m:sub>
            <m:r>
              <m:rPr/>
              <m:t>i</m:t>
            </m:r>
          </m:sub>
        </m:sSub>
      </m:oMath>
      <w:r>
        <w:t xml:space="preserve">。严格性意味着不存在无差异偏好（允许无差异的扩展模型将另行讨论），完全性则确保任何两个异侧参与者都是可比较的。例如，对于男性 </w:t>
      </w:r>
      <m:oMath>
        <m:r>
          <m:rPr/>
          <m:t>m</m:t>
        </m:r>
        <m:r>
          <m:rPr>
            <m:sty m:val="p"/>
          </m:rPr>
          <m:t>∈ℳ</m:t>
        </m:r>
      </m:oMath>
      <w:r>
        <w:t xml:space="preserve">，其偏好可表述为 </w:t>
      </w:r>
      <m:oMath>
        <m:r>
          <m:rPr/>
          <m:t>w</m:t>
        </m:r>
        <m:sSub>
          <m:sSubPr/>
          <m:e>
            <m:r>
              <m:rPr>
                <m:sty m:val="p"/>
              </m:rPr>
              <m:t>≻</m:t>
            </m:r>
          </m:e>
          <m:sub>
            <m:r>
              <m:rPr/>
              <m:t>m</m:t>
            </m:r>
          </m:sub>
        </m:sSub>
        <m:r>
          <m:rPr/>
          <m:t>w</m:t>
        </m:r>
        <m:r>
          <m:rPr>
            <m:sty m:val="p"/>
          </m:rPr>
          <m:t>′</m:t>
        </m:r>
      </m:oMath>
      <w:r>
        <w:t xml:space="preserve">，表示他严格偏好女性 </w:t>
      </w:r>
      <m:oMath>
        <m:r>
          <m:rPr/>
          <m:t>w</m:t>
        </m:r>
      </m:oMath>
      <w:r>
        <w:t xml:space="preserve"> 于女性 </w:t>
      </w:r>
      <m:oMath>
        <m:r>
          <m:rPr/>
          <m:t>w</m:t>
        </m:r>
        <m:r>
          <m:rPr>
            <m:sty m:val="p"/>
          </m:rPr>
          <m:t>′</m:t>
        </m:r>
      </m:oMath>
      <w:r>
        <w:t>。一个关键的简化假设是，参与者总是偏好与某个异侧参与者匹配，而非保持单身，尽管引入“个体理性”条件可放松此假设，允许参与者将“单身”视为一种可选项并纳入其偏好排序。</w:t>
      </w:r>
    </w:p>
    <w:p w14:paraId="13C903A5">
      <w:pPr>
        <w:pStyle w:val="3"/>
      </w:pPr>
      <w:r>
        <w:t xml:space="preserve">一个匹配 </w:t>
      </w:r>
      <m:oMath>
        <m:r>
          <m:rPr/>
          <m:t>μ</m:t>
        </m:r>
      </m:oMath>
      <w:r>
        <w:t xml:space="preserve"> 是一个从 </w:t>
      </w:r>
      <m:oMath>
        <m:r>
          <m:rPr>
            <m:sty m:val="p"/>
          </m:rPr>
          <m:t>ℳ∪W</m:t>
        </m:r>
      </m:oMath>
      <w:r>
        <w:t xml:space="preserve"> 到其自身的函数，满足以下两个核心性质：第一，</w:t>
      </w:r>
      <w:r>
        <w:rPr>
          <w:b/>
        </w:rPr>
        <w:t>互反性</w:t>
      </w:r>
      <w:r>
        <w:t xml:space="preserve">：对任意 </w:t>
      </w:r>
      <m:oMath>
        <m:r>
          <m:rPr/>
          <m:t>m</m:t>
        </m:r>
        <m:r>
          <m:rPr>
            <m:sty m:val="p"/>
          </m:rPr>
          <m:t>∈ℳ</m:t>
        </m:r>
      </m:oMath>
      <w:r>
        <w:t xml:space="preserve"> 和 </w:t>
      </w:r>
      <m:oMath>
        <m:r>
          <m:rPr/>
          <m:t>w</m:t>
        </m:r>
        <m:r>
          <m:rPr>
            <m:sty m:val="p"/>
          </m:rPr>
          <m:t>∈W</m:t>
        </m:r>
      </m:oMath>
      <w:r>
        <w:t xml:space="preserve">，有 </w:t>
      </w:r>
      <m:oMath>
        <m:r>
          <m:rPr/>
          <m:t>μ</m:t>
        </m:r>
        <m:d>
          <m:dPr>
            <m:sepChr m:val=""/>
          </m:dPr>
          <m:e>
            <m:r>
              <m:rPr/>
              <m:t>m</m:t>
            </m:r>
          </m:e>
        </m:d>
        <m:r>
          <m:rPr>
            <m:sty m:val="p"/>
          </m:rPr>
          <m:t>=</m:t>
        </m:r>
        <m:r>
          <m:rPr/>
          <m:t>w</m:t>
        </m:r>
      </m:oMath>
      <w:r>
        <w:t xml:space="preserve"> 当且仅当 </w:t>
      </w:r>
      <m:oMath>
        <m:r>
          <m:rPr/>
          <m:t>μ</m:t>
        </m:r>
        <m:d>
          <m:dPr>
            <m:sepChr m:val=""/>
          </m:dPr>
          <m:e>
            <m:r>
              <m:rPr/>
              <m:t>w</m:t>
            </m:r>
          </m:e>
        </m:d>
        <m:r>
          <m:rPr>
            <m:sty m:val="p"/>
          </m:rPr>
          <m:t>=</m:t>
        </m:r>
        <m:r>
          <m:rPr/>
          <m:t>m</m:t>
        </m:r>
      </m:oMath>
      <w:r>
        <w:t xml:space="preserve">。这意味着匹配是成对的。若 </w:t>
      </w:r>
      <m:oMath>
        <m:r>
          <m:rPr/>
          <m:t>μ</m:t>
        </m:r>
        <m:d>
          <m:dPr>
            <m:sepChr m:val=""/>
          </m:dPr>
          <m:e>
            <m:r>
              <m:rPr/>
              <m:t>i</m:t>
            </m:r>
          </m:e>
        </m:d>
        <m:r>
          <m:rPr>
            <m:sty m:val="p"/>
          </m:rPr>
          <m:t>=</m:t>
        </m:r>
        <m:r>
          <m:rPr/>
          <m:t>i</m:t>
        </m:r>
      </m:oMath>
      <w:r>
        <w:t xml:space="preserve">，则参与者 </w:t>
      </w:r>
      <m:oMath>
        <m:r>
          <m:rPr/>
          <m:t>i</m:t>
        </m:r>
      </m:oMath>
      <w:r>
        <w:t xml:space="preserve"> 被视为未匹配（单身）。第二，</w:t>
      </w:r>
      <w:r>
        <w:rPr>
          <w:b/>
        </w:rPr>
        <w:t>个体理性</w:t>
      </w:r>
      <w:r>
        <w:t xml:space="preserve">：通常要求匹配结果对于参与者而言至少不差于保持单身，即 </w:t>
      </w:r>
      <m:oMath>
        <m:r>
          <m:rPr/>
          <m:t>μ</m:t>
        </m:r>
        <m:d>
          <m:dPr>
            <m:sepChr m:val=""/>
          </m:dPr>
          <m:e>
            <m:r>
              <m:rPr/>
              <m:t>i</m:t>
            </m:r>
          </m:e>
        </m:d>
        <m:sSub>
          <m:sSubPr/>
          <m:e>
            <m:r>
              <m:rPr>
                <m:sty m:val="p"/>
              </m:rPr>
              <m:t>≽</m:t>
            </m:r>
          </m:e>
          <m:sub>
            <m:r>
              <m:rPr/>
              <m:t>i</m:t>
            </m:r>
          </m:sub>
        </m:sSub>
        <m:r>
          <m:rPr/>
          <m:t>i</m:t>
        </m:r>
      </m:oMath>
      <w:r>
        <w:t xml:space="preserve"> 对所有 </w:t>
      </w:r>
      <m:oMath>
        <m:r>
          <m:rPr/>
          <m:t>i</m:t>
        </m:r>
      </m:oMath>
      <w:r>
        <w:t xml:space="preserve"> 成立，其中“</w:t>
      </w:r>
      <m:oMath>
        <m:r>
          <m:rPr/>
          <m:t>i</m:t>
        </m:r>
      </m:oMath>
      <w:r>
        <w:t>”代表单身状态。在基础模型中，我们常假设所有参与者均认为任何匹配均优于单身，从而个体理性条件自动满足；但在更一般的框架中，它成为一个明确的约束。</w:t>
      </w:r>
    </w:p>
    <w:p w14:paraId="234862EA">
      <w:pPr>
        <w:pStyle w:val="3"/>
      </w:pPr>
      <w:r>
        <w:t xml:space="preserve">稳定性是匹配理论中居于中心地位的解概念，由 David Gale 和 Lloyd Shapley 在其开创性论文中引入。其直观在于，一个匹配结果若存在一对未配对的男女相互偏好对方基于当前配偶，则此配对有动机脱离现有匹配而结合，从而破坏当前安排的可持续性。形式化地，给定匹配 </w:t>
      </w:r>
      <m:oMath>
        <m:r>
          <m:rPr/>
          <m:t>μ</m:t>
        </m:r>
      </m:oMath>
      <w:r>
        <w:t>，一个</w:t>
      </w:r>
      <w:r>
        <w:rPr>
          <w:b/>
        </w:rPr>
        <w:t>阻塞对</w:t>
      </w:r>
      <w:r>
        <w:t xml:space="preserve"> 是一个有序对 </w:t>
      </w:r>
      <m:oMath>
        <m:d>
          <m:dPr>
            <m:sepChr m:val=""/>
          </m:dPr>
          <m:e>
            <m:r>
              <m:rPr/>
              <m:t>m</m:t>
            </m:r>
            <m:r>
              <m:rPr>
                <m:sty m:val="p"/>
              </m:rPr>
              <m:t>,</m:t>
            </m:r>
            <m:r>
              <m:rPr/>
              <m:t>w</m:t>
            </m:r>
          </m:e>
        </m:d>
      </m:oMath>
      <w:r>
        <w:t xml:space="preserve">，其中 </w:t>
      </w:r>
      <m:oMath>
        <m:r>
          <m:rPr/>
          <m:t>m</m:t>
        </m:r>
        <m:r>
          <m:rPr>
            <m:sty m:val="p"/>
          </m:rPr>
          <m:t>∈ℳ,</m:t>
        </m:r>
        <m:r>
          <m:rPr/>
          <m:t>w</m:t>
        </m:r>
        <m:r>
          <m:rPr>
            <m:sty m:val="p"/>
          </m:rPr>
          <m:t>∈W</m:t>
        </m:r>
      </m:oMath>
      <w:r>
        <w:t xml:space="preserve">，满足：(1) </w:t>
      </w:r>
      <m:oMath>
        <m:r>
          <m:rPr/>
          <m:t>w</m:t>
        </m:r>
        <m:sSub>
          <m:sSubPr/>
          <m:e>
            <m:r>
              <m:rPr>
                <m:sty m:val="p"/>
              </m:rPr>
              <m:t>≻</m:t>
            </m:r>
          </m:e>
          <m:sub>
            <m:r>
              <m:rPr/>
              <m:t>m</m:t>
            </m:r>
          </m:sub>
        </m:sSub>
        <m:r>
          <m:rPr/>
          <m:t>μ</m:t>
        </m:r>
        <m:d>
          <m:dPr>
            <m:sepChr m:val=""/>
          </m:dPr>
          <m:e>
            <m:r>
              <m:rPr/>
              <m:t>m</m:t>
            </m:r>
          </m:e>
        </m:d>
      </m:oMath>
      <w:r>
        <w:t xml:space="preserve">，即男性 </w:t>
      </w:r>
      <m:oMath>
        <m:r>
          <m:rPr/>
          <m:t>m</m:t>
        </m:r>
      </m:oMath>
      <w:r>
        <w:t xml:space="preserve"> 严格偏好女性 </w:t>
      </w:r>
      <m:oMath>
        <m:r>
          <m:rPr/>
          <m:t>w</m:t>
        </m:r>
      </m:oMath>
      <w:r>
        <w:t xml:space="preserve"> 于其当前匹配对象 </w:t>
      </w:r>
      <m:oMath>
        <m:r>
          <m:rPr/>
          <m:t>μ</m:t>
        </m:r>
        <m:d>
          <m:dPr>
            <m:sepChr m:val=""/>
          </m:dPr>
          <m:e>
            <m:r>
              <m:rPr/>
              <m:t>m</m:t>
            </m:r>
          </m:e>
        </m:d>
      </m:oMath>
      <w:r>
        <w:t xml:space="preserve">；(2) </w:t>
      </w:r>
      <m:oMath>
        <m:r>
          <m:rPr/>
          <m:t>m</m:t>
        </m:r>
        <m:sSub>
          <m:sSubPr/>
          <m:e>
            <m:r>
              <m:rPr>
                <m:sty m:val="p"/>
              </m:rPr>
              <m:t>≻</m:t>
            </m:r>
          </m:e>
          <m:sub>
            <m:r>
              <m:rPr/>
              <m:t>w</m:t>
            </m:r>
          </m:sub>
        </m:sSub>
        <m:r>
          <m:rPr/>
          <m:t>μ</m:t>
        </m:r>
        <m:d>
          <m:dPr>
            <m:sepChr m:val=""/>
          </m:dPr>
          <m:e>
            <m:r>
              <m:rPr/>
              <m:t>w</m:t>
            </m:r>
          </m:e>
        </m:d>
      </m:oMath>
      <w:r>
        <w:t xml:space="preserve">，即女性 </w:t>
      </w:r>
      <m:oMath>
        <m:r>
          <m:rPr/>
          <m:t>w</m:t>
        </m:r>
      </m:oMath>
      <w:r>
        <w:t xml:space="preserve"> 严格偏好男性 </w:t>
      </w:r>
      <m:oMath>
        <m:r>
          <m:rPr/>
          <m:t>m</m:t>
        </m:r>
      </m:oMath>
      <w:r>
        <w:t xml:space="preserve"> 于其当前匹配对象 </w:t>
      </w:r>
      <m:oMath>
        <m:r>
          <m:rPr/>
          <m:t>μ</m:t>
        </m:r>
        <m:d>
          <m:dPr>
            <m:sepChr m:val=""/>
          </m:dPr>
          <m:e>
            <m:r>
              <m:rPr/>
              <m:t>w</m:t>
            </m:r>
          </m:e>
        </m:d>
      </m:oMath>
      <w:r>
        <w:t xml:space="preserve">。一个匹配 </w:t>
      </w:r>
      <m:oMath>
        <m:r>
          <m:rPr/>
          <m:t>μ</m:t>
        </m:r>
      </m:oMath>
      <w:r>
        <w:t xml:space="preserve"> 是</w:t>
      </w:r>
      <w:r>
        <w:rPr>
          <w:b/>
        </w:rPr>
        <w:t>稳定的</w:t>
      </w:r>
      <w:r>
        <w:t xml:space="preserve">，如果它是个体理性的且不存在任何阻塞对。稳定性融合了两种理性要求：个体理性（无参与者想单方面离开匹配变为单身）与群体理性（无成对参与者想共同脱离当前匹配并彼此结合）。稳定匹配的集合 </w:t>
      </w:r>
      <m:oMath>
        <m:r>
          <m:rPr>
            <m:sty m:val="p"/>
          </m:rPr>
          <m:t>S</m:t>
        </m:r>
      </m:oMath>
      <w:r>
        <w:t xml:space="preserve"> 构成了所有可能匹配结果的一个子集。Gale 和 Shapley 的核心贡献之一便是通过构造性的“延迟接受算法”证明了稳定匹配在任意偏好剖面下总是存在的。这一非空性结论是匹配理论区别于许多其他合作博弈模型的根本特征，后者（如享乐博弈）的稳定解可能不存在[108; 24]。</w:t>
      </w:r>
    </w:p>
    <w:p w14:paraId="2B01A454">
      <w:pPr>
        <w:pStyle w:val="3"/>
      </w:pPr>
      <w:r>
        <w:t xml:space="preserve">从合作博弈论的视角审视，双边匹配问题可自然地嵌入可转移效用（TU）合作博弈的框架，从而将稳定性与更一般的“核”概念联系起来。考虑一个合作博弈 </w:t>
      </w:r>
      <m:oMath>
        <m:d>
          <m:dPr>
            <m:sepChr m:val=""/>
          </m:dPr>
          <m:e>
            <m:r>
              <m:rPr>
                <m:sty m:val="p"/>
              </m:rPr>
              <m:t>N,</m:t>
            </m:r>
            <m:r>
              <m:rPr/>
              <m:t>v</m:t>
            </m:r>
          </m:e>
        </m:d>
      </m:oMath>
      <w:r>
        <w:t xml:space="preserve">，其中玩家集合 </w:t>
      </w:r>
      <m:oMath>
        <m:r>
          <m:rPr>
            <m:sty m:val="p"/>
          </m:rPr>
          <m:t>N=ℳ∪W</m:t>
        </m:r>
      </m:oMath>
      <w:r>
        <w:t xml:space="preserve">。我们需要定义特征函数 </w:t>
      </w:r>
      <m:oMath>
        <m:r>
          <m:rPr/>
          <m:t>v</m:t>
        </m:r>
        <m:r>
          <m:rPr>
            <m:sty m:val="p"/>
          </m:rPr>
          <m:t>:</m:t>
        </m:r>
        <m:sSup>
          <m:sSupPr/>
          <m:e>
            <m:r>
              <m:rPr/>
              <m:t>2</m:t>
            </m:r>
          </m:e>
          <m:sup>
            <m:r>
              <m:rPr>
                <m:sty m:val="p"/>
              </m:rPr>
              <m:t>N</m:t>
            </m:r>
          </m:sup>
        </m:sSup>
        <m:r>
          <m:rPr>
            <m:sty m:val="p"/>
          </m:rPr>
          <m:t>→ℝ</m:t>
        </m:r>
      </m:oMath>
      <w:r>
        <w:t xml:space="preserve">，以量化任何联盟 </w:t>
      </w:r>
      <m:oMath>
        <m:r>
          <m:rPr/>
          <m:t>S</m:t>
        </m:r>
        <m:r>
          <m:rPr>
            <m:sty m:val="p"/>
          </m:rPr>
          <m:t>⊆N</m:t>
        </m:r>
      </m:oMath>
      <w:r>
        <w:t xml:space="preserve"> 所能保证的集体收益。在匹配语境下，收益来源于成功的配对。一种标准的建模方式是假设任何联盟 </w:t>
      </w:r>
      <m:oMath>
        <m:r>
          <m:rPr/>
          <m:t>S</m:t>
        </m:r>
      </m:oMath>
      <w:r>
        <w:t xml:space="preserve"> 的价值 </w:t>
      </w:r>
      <m:oMath>
        <m:r>
          <m:rPr/>
          <m:t>v</m:t>
        </m:r>
        <m:d>
          <m:dPr>
            <m:sepChr m:val=""/>
          </m:dPr>
          <m:e>
            <m:r>
              <m:rPr/>
              <m:t>S</m:t>
            </m:r>
          </m:e>
        </m:d>
      </m:oMath>
      <w:r>
        <w:t xml:space="preserve"> 等于该联盟内部所能形成的</w:t>
      </w:r>
      <w:r>
        <w:rPr>
          <w:b/>
        </w:rPr>
        <w:t>最大权重匹配</w:t>
      </w:r>
      <w:r>
        <w:t xml:space="preserve">的总权重，其中权重反映了配对产生的收益。更具体地，假设每一对 </w:t>
      </w:r>
      <m:oMath>
        <m:d>
          <m:dPr>
            <m:sepChr m:val=""/>
          </m:dPr>
          <m:e>
            <m:r>
              <m:rPr/>
              <m:t>m</m:t>
            </m:r>
            <m:r>
              <m:rPr>
                <m:sty m:val="p"/>
              </m:rPr>
              <m:t>,</m:t>
            </m:r>
            <m:r>
              <m:rPr/>
              <m:t>w</m:t>
            </m:r>
          </m:e>
        </m:d>
      </m:oMath>
      <w:r>
        <w:t xml:space="preserve"> 若能形成匹配，则产生固定收益 </w:t>
      </w:r>
      <m:oMath>
        <m:sSub>
          <m:sSubPr/>
          <m:e>
            <m:r>
              <m:rPr/>
              <m:t>α</m:t>
            </m:r>
          </m:e>
          <m:sub>
            <m:r>
              <m:rPr/>
              <m:t>m</m:t>
            </m:r>
            <m:r>
              <m:rPr>
                <m:sty m:val="p"/>
              </m:rPr>
              <m:t>,</m:t>
            </m:r>
            <m:r>
              <m:rPr/>
              <m:t>w</m:t>
            </m:r>
          </m:sub>
        </m:sSub>
        <m:r>
          <m:rPr>
            <m:sty m:val="p"/>
          </m:rPr>
          <m:t>≥</m:t>
        </m:r>
        <m:r>
          <m:rPr/>
          <m:t>0</m:t>
        </m:r>
      </m:oMath>
      <w:r>
        <w:t xml:space="preserve">，否则收益为零。对于单身个体 </w:t>
      </w:r>
      <m:oMath>
        <m:r>
          <m:rPr/>
          <m:t>i</m:t>
        </m:r>
      </m:oMath>
      <w:r>
        <w:t xml:space="preserve">，可设定 </w:t>
      </w:r>
      <m:oMath>
        <m:sSub>
          <m:sSubPr/>
          <m:e>
            <m:r>
              <m:rPr/>
              <m:t>α</m:t>
            </m:r>
          </m:e>
          <m:sub>
            <m:r>
              <m:rPr/>
              <m:t>i</m:t>
            </m:r>
            <m:r>
              <m:rPr>
                <m:sty m:val="p"/>
              </m:rPr>
              <m:t>,</m:t>
            </m:r>
            <m:r>
              <m:rPr/>
              <m:t>i</m:t>
            </m:r>
          </m:sub>
        </m:sSub>
        <m:r>
          <m:rPr>
            <m:sty m:val="p"/>
          </m:rPr>
          <m:t>=</m:t>
        </m:r>
        <m:r>
          <m:rPr/>
          <m:t>0</m:t>
        </m:r>
      </m:oMath>
      <w:r>
        <w:t xml:space="preserve"> 或某个保留效用。那么，特征函数定义为：</w:t>
      </w:r>
    </w:p>
    <w:p w14:paraId="07470121">
      <w:pPr>
        <w:pStyle w:val="3"/>
      </w:pPr>
      <m:oMathPara>
        <m:oMathParaPr>
          <m:jc m:val="center"/>
        </m:oMathParaPr>
        <m:oMath>
          <m:r>
            <m:rPr/>
            <m:t>v</m:t>
          </m:r>
          <m:d>
            <m:dPr>
              <m:sepChr m:val=""/>
            </m:dPr>
            <m:e>
              <m:r>
                <m:rPr/>
                <m:t>S</m:t>
              </m:r>
            </m:e>
          </m:d>
          <m:r>
            <m:rPr>
              <m:sty m:val="p"/>
            </m:rPr>
            <m:t>=max</m:t>
          </m:r>
          <m:d>
            <m:dPr>
              <m:begChr m:val="{"/>
              <m:sepChr m:val=""/>
              <m:endChr m:val="}"/>
            </m:dPr>
            <m:e>
              <m:nary>
                <m:naryPr>
                  <m:chr m:val="∑"/>
                  <m:limLoc m:val="undOvr"/>
                  <m:supHide m:val="1"/>
                </m:naryPr>
                <m:sub>
                  <m:d>
                    <m:dPr>
                      <m:sepChr m:val=""/>
                    </m:dPr>
                    <m:e>
                      <m:r>
                        <m:rPr/>
                        <m:t>m</m:t>
                      </m:r>
                      <m:r>
                        <m:rPr>
                          <m:sty m:val="p"/>
                        </m:rPr>
                        <m:t>,</m:t>
                      </m:r>
                      <m:r>
                        <m:rPr/>
                        <m:t>w</m:t>
                      </m:r>
                    </m:e>
                  </m:d>
                  <m:r>
                    <m:rPr>
                      <m:sty m:val="p"/>
                    </m:rPr>
                    <m:t>∈</m:t>
                  </m:r>
                  <m:r>
                    <m:rPr/>
                    <m:t>μ</m:t>
                  </m:r>
                </m:sub>
                <m:sup>
                  <m:r>
                    <m:rPr/>
                    <m:t>​</m:t>
                  </m:r>
                </m:sup>
                <m:e>
                  <m:sSub>
                    <m:sSubPr/>
                    <m:e>
                      <m:r>
                        <m:rPr/>
                        <m:t>α</m:t>
                      </m:r>
                    </m:e>
                    <m:sub>
                      <m:r>
                        <m:rPr/>
                        <m:t>m</m:t>
                      </m:r>
                      <m:r>
                        <m:rPr>
                          <m:sty m:val="p"/>
                        </m:rPr>
                        <m:t>,</m:t>
                      </m:r>
                      <m:r>
                        <m:rPr/>
                        <m:t>w</m:t>
                      </m:r>
                    </m:sub>
                  </m:sSub>
                </m:e>
              </m:nary>
              <m:r>
                <m:rPr>
                  <m:sty m:val="p"/>
                </m:rPr>
                <m:t>:</m:t>
              </m:r>
              <m:r>
                <m:rPr/>
                <m:t>μ</m:t>
              </m:r>
              <m:r>
                <m:rPr>
                  <m:nor/>
                  <m:sty m:val="p"/>
                </m:rPr>
                <w:rPr>
                  <w:b w:val="0"/>
                  <w:i w:val="0"/>
                </w:rPr>
                <m:t>是</m:t>
              </m:r>
              <m:r>
                <m:rPr/>
                <m:t>S</m:t>
              </m:r>
              <m:r>
                <m:rPr>
                  <m:nor/>
                  <m:sty m:val="p"/>
                </m:rPr>
                <w:rPr>
                  <w:b w:val="0"/>
                  <w:i w:val="0"/>
                </w:rPr>
                <m:t>内部的一个匹配</m:t>
              </m:r>
            </m:e>
          </m:d>
          <m:r>
            <m:rPr>
              <m:sty m:val="p"/>
            </m:rPr>
            <m:t>.</m:t>
          </m:r>
        </m:oMath>
      </m:oMathPara>
    </w:p>
    <w:p w14:paraId="2AC50797">
      <w:pPr>
        <w:pStyle w:val="3"/>
      </w:pPr>
      <w:r>
        <w:t>这里，</w:t>
      </w:r>
      <m:oMath>
        <m:r>
          <m:rPr/>
          <m:t>S</m:t>
        </m:r>
      </m:oMath>
      <w:r>
        <w:t xml:space="preserve"> 内部的匹配意味着仅使用 </w:t>
      </w:r>
      <m:oMath>
        <m:r>
          <m:rPr/>
          <m:t>S</m:t>
        </m:r>
      </m:oMath>
      <w:r>
        <w:t xml:space="preserve"> 中的参与者形成配对。此博弈的</w:t>
      </w:r>
      <w:r>
        <w:rPr>
          <w:b/>
        </w:rPr>
        <w:t>核</w:t>
      </w:r>
      <w:r>
        <w:t xml:space="preserve"> 由满足以下条件的收益分配向量 </w:t>
      </w:r>
      <m:oMath>
        <m:r>
          <m:rPr>
            <m:sty m:val="b"/>
          </m:rPr>
          <m:t>x</m:t>
        </m:r>
        <m:r>
          <m:rPr>
            <m:sty m:val="p"/>
          </m:rPr>
          <m:t>=</m:t>
        </m:r>
        <m:sSub>
          <m:sSubPr/>
          <m:e>
            <m:d>
              <m:dPr>
                <m:sepChr m:val=""/>
              </m:dPr>
              <m:e>
                <m:sSub>
                  <m:sSubPr/>
                  <m:e>
                    <m:r>
                      <m:rPr/>
                      <m:t>x</m:t>
                    </m:r>
                  </m:e>
                  <m:sub>
                    <m:r>
                      <m:rPr/>
                      <m:t>i</m:t>
                    </m:r>
                  </m:sub>
                </m:sSub>
              </m:e>
            </m:d>
          </m:e>
          <m:sub>
            <m:r>
              <m:rPr/>
              <m:t>i</m:t>
            </m:r>
            <m:r>
              <m:rPr>
                <m:sty m:val="p"/>
              </m:rPr>
              <m:t>∈N</m:t>
            </m:r>
          </m:sub>
        </m:sSub>
        <m:r>
          <m:rPr>
            <m:sty m:val="p"/>
          </m:rPr>
          <m:t>∈</m:t>
        </m:r>
        <m:sSup>
          <m:sSupPr/>
          <m:e>
            <m:r>
              <m:rPr>
                <m:sty m:val="p"/>
              </m:rPr>
              <m:t>ℝ</m:t>
            </m:r>
          </m:e>
          <m:sup>
            <m:r>
              <m:rPr>
                <m:sty m:val="p"/>
              </m:rPr>
              <m:t>N</m:t>
            </m:r>
          </m:sup>
        </m:sSup>
      </m:oMath>
      <w:r>
        <w:t xml:space="preserve"> 组成： 1. </w:t>
      </w:r>
      <w:r>
        <w:rPr>
          <w:b/>
        </w:rPr>
        <w:t>群体理性</w:t>
      </w:r>
      <w:r>
        <w:t>：</w:t>
      </w:r>
      <m:oMath>
        <m:nary>
          <m:naryPr>
            <m:chr m:val="∑"/>
            <m:limLoc m:val="undOvr"/>
            <m:supHide m:val="1"/>
          </m:naryPr>
          <m:sub>
            <m:r>
              <m:rPr/>
              <m:t>i</m:t>
            </m:r>
            <m:r>
              <m:rPr>
                <m:sty m:val="p"/>
              </m:rPr>
              <m:t>∈N</m:t>
            </m:r>
          </m:sub>
          <m:sup>
            <m:r>
              <m:rPr/>
              <m:t>​</m:t>
            </m:r>
          </m:sup>
          <m:e>
            <m:sSub>
              <m:sSubPr/>
              <m:e>
                <m:r>
                  <m:rPr/>
                  <m:t>x</m:t>
                </m:r>
              </m:e>
              <m:sub>
                <m:r>
                  <m:rPr/>
                  <m:t>i</m:t>
                </m:r>
              </m:sub>
            </m:sSub>
          </m:e>
        </m:nary>
        <m:r>
          <m:rPr>
            <m:sty m:val="p"/>
          </m:rPr>
          <m:t>=</m:t>
        </m:r>
        <m:r>
          <m:rPr/>
          <m:t>v</m:t>
        </m:r>
        <m:d>
          <m:dPr>
            <m:sepChr m:val=""/>
          </m:dPr>
          <m:e>
            <m:r>
              <m:rPr>
                <m:sty m:val="p"/>
              </m:rPr>
              <m:t>N</m:t>
            </m:r>
          </m:e>
        </m:d>
      </m:oMath>
      <w:r>
        <w:t xml:space="preserve">。 2. </w:t>
      </w:r>
      <w:r>
        <w:rPr>
          <w:b/>
        </w:rPr>
        <w:t>联盟理性</w:t>
      </w:r>
      <w:r>
        <w:t xml:space="preserve">：对任意联盟 </w:t>
      </w:r>
      <m:oMath>
        <m:r>
          <m:rPr/>
          <m:t>S</m:t>
        </m:r>
        <m:r>
          <m:rPr>
            <m:sty m:val="p"/>
          </m:rPr>
          <m:t>⊆N</m:t>
        </m:r>
      </m:oMath>
      <w:r>
        <w:t xml:space="preserve">，有 </w:t>
      </w:r>
      <m:oMath>
        <m:nary>
          <m:naryPr>
            <m:chr m:val="∑"/>
            <m:limLoc m:val="undOvr"/>
            <m:supHide m:val="1"/>
          </m:naryPr>
          <m:sub>
            <m:r>
              <m:rPr/>
              <m:t>i</m:t>
            </m:r>
            <m:r>
              <m:rPr>
                <m:sty m:val="p"/>
              </m:rPr>
              <m:t>∈</m:t>
            </m:r>
            <m:r>
              <m:rPr/>
              <m:t>S</m:t>
            </m:r>
          </m:sub>
          <m:sup>
            <m:r>
              <m:rPr/>
              <m:t>​</m:t>
            </m:r>
          </m:sup>
          <m:e>
            <m:sSub>
              <m:sSubPr/>
              <m:e>
                <m:r>
                  <m:rPr/>
                  <m:t>x</m:t>
                </m:r>
              </m:e>
              <m:sub>
                <m:r>
                  <m:rPr/>
                  <m:t>i</m:t>
                </m:r>
              </m:sub>
            </m:sSub>
          </m:e>
        </m:nary>
        <m:r>
          <m:rPr>
            <m:sty m:val="p"/>
          </m:rPr>
          <m:t>≥</m:t>
        </m:r>
        <m:r>
          <m:rPr/>
          <m:t>v</m:t>
        </m:r>
        <m:d>
          <m:dPr>
            <m:sepChr m:val=""/>
          </m:dPr>
          <m:e>
            <m:r>
              <m:rPr/>
              <m:t>S</m:t>
            </m:r>
          </m:e>
        </m:d>
      </m:oMath>
      <w:r>
        <w:t>。 联盟理性意味着没有联盟能够通过脱离大联盟并内部重组，为其所有成员带来严格更高的总收益（若以可转移效用衡量）。现在，关键联系在于：</w:t>
      </w:r>
      <w:r>
        <w:rPr>
          <w:b/>
        </w:rPr>
        <w:t>稳定匹配集与合作博弈的核在适当定义下存在一一对应关系</w:t>
      </w:r>
      <w:r>
        <w:t xml:space="preserve">。更精确地，考虑一个分配 </w:t>
      </w:r>
      <m:oMath>
        <m:d>
          <m:dPr>
            <m:sepChr m:val=""/>
          </m:dPr>
          <m:e>
            <m:r>
              <m:rPr>
                <m:sty m:val="b"/>
              </m:rPr>
              <m:t>x</m:t>
            </m:r>
            <m:r>
              <m:rPr>
                <m:sty m:val="p"/>
              </m:rPr>
              <m:t>,</m:t>
            </m:r>
            <m:r>
              <m:rPr/>
              <m:t>μ</m:t>
            </m:r>
          </m:e>
        </m:d>
      </m:oMath>
      <w:r>
        <w:t xml:space="preserve">，其中 </w:t>
      </w:r>
      <m:oMath>
        <m:r>
          <m:rPr/>
          <m:t>μ</m:t>
        </m:r>
      </m:oMath>
      <w:r>
        <w:t xml:space="preserve"> 是一个匹配，</w:t>
      </w:r>
      <m:oMath>
        <m:r>
          <m:rPr>
            <m:sty m:val="b"/>
          </m:rPr>
          <m:t>x</m:t>
        </m:r>
      </m:oMath>
      <w:r>
        <w:t xml:space="preserve"> 是收益分配，并满足 </w:t>
      </w:r>
      <m:oMath>
        <m:sSub>
          <m:sSubPr/>
          <m:e>
            <m:r>
              <m:rPr/>
              <m:t>x</m:t>
            </m:r>
          </m:e>
          <m:sub>
            <m:r>
              <m:rPr/>
              <m:t>m</m:t>
            </m:r>
          </m:sub>
        </m:sSub>
        <m:r>
          <m:rPr>
            <m:sty m:val="p"/>
          </m:rPr>
          <m:t>+</m:t>
        </m:r>
        <m:sSub>
          <m:sSubPr/>
          <m:e>
            <m:r>
              <m:rPr/>
              <m:t>x</m:t>
            </m:r>
          </m:e>
          <m:sub>
            <m:r>
              <m:rPr/>
              <m:t>w</m:t>
            </m:r>
          </m:sub>
        </m:sSub>
        <m:r>
          <m:rPr>
            <m:sty m:val="p"/>
          </m:rPr>
          <m:t>=</m:t>
        </m:r>
        <m:sSub>
          <m:sSubPr/>
          <m:e>
            <m:r>
              <m:rPr/>
              <m:t>α</m:t>
            </m:r>
          </m:e>
          <m:sub>
            <m:r>
              <m:rPr/>
              <m:t>m</m:t>
            </m:r>
            <m:r>
              <m:rPr>
                <m:sty m:val="p"/>
              </m:rPr>
              <m:t>,</m:t>
            </m:r>
            <m:r>
              <m:rPr/>
              <m:t>w</m:t>
            </m:r>
          </m:sub>
        </m:sSub>
      </m:oMath>
      <w:r>
        <w:t xml:space="preserve"> 对所有 </w:t>
      </w:r>
      <m:oMath>
        <m:d>
          <m:dPr>
            <m:sepChr m:val=""/>
          </m:dPr>
          <m:e>
            <m:r>
              <m:rPr/>
              <m:t>m</m:t>
            </m:r>
            <m:r>
              <m:rPr>
                <m:sty m:val="p"/>
              </m:rPr>
              <m:t>,</m:t>
            </m:r>
            <m:r>
              <m:rPr/>
              <m:t>w</m:t>
            </m:r>
          </m:e>
        </m:d>
        <m:r>
          <m:rPr>
            <m:sty m:val="p"/>
          </m:rPr>
          <m:t>∈</m:t>
        </m:r>
        <m:r>
          <m:rPr/>
          <m:t>μ</m:t>
        </m:r>
      </m:oMath>
      <w:r>
        <w:t xml:space="preserve"> 成立，且单身个体获得零收益。可以证明，这样的分配 </w:t>
      </w:r>
      <m:oMath>
        <m:d>
          <m:dPr>
            <m:sepChr m:val=""/>
          </m:dPr>
          <m:e>
            <m:r>
              <m:rPr>
                <m:sty m:val="b"/>
              </m:rPr>
              <m:t>x</m:t>
            </m:r>
            <m:r>
              <m:rPr>
                <m:sty m:val="p"/>
              </m:rPr>
              <m:t>,</m:t>
            </m:r>
            <m:r>
              <m:rPr/>
              <m:t>μ</m:t>
            </m:r>
          </m:e>
        </m:d>
      </m:oMath>
      <w:r>
        <w:t xml:space="preserve"> 属于合作博弈 </w:t>
      </w:r>
      <m:oMath>
        <m:d>
          <m:dPr>
            <m:sepChr m:val=""/>
          </m:dPr>
          <m:e>
            <m:r>
              <m:rPr>
                <m:sty m:val="p"/>
              </m:rPr>
              <m:t>N,</m:t>
            </m:r>
            <m:r>
              <m:rPr/>
              <m:t>v</m:t>
            </m:r>
          </m:e>
        </m:d>
      </m:oMath>
      <w:r>
        <w:t xml:space="preserve"> 的核，当且仅当匹配 </w:t>
      </w:r>
      <m:oMath>
        <m:r>
          <m:rPr/>
          <m:t>μ</m:t>
        </m:r>
      </m:oMath>
      <w:r>
        <w:t xml:space="preserve"> 是稳定的（在由收益 </w:t>
      </w:r>
      <m:oMath>
        <m:sSub>
          <m:sSubPr/>
          <m:e>
            <m:r>
              <m:rPr/>
              <m:t>α</m:t>
            </m:r>
          </m:e>
          <m:sub>
            <m:r>
              <m:rPr/>
              <m:t>m</m:t>
            </m:r>
            <m:r>
              <m:rPr>
                <m:sty m:val="p"/>
              </m:rPr>
              <m:t>,</m:t>
            </m:r>
            <m:r>
              <m:rPr/>
              <m:t>w</m:t>
            </m:r>
          </m:sub>
        </m:sSub>
      </m:oMath>
      <w:r>
        <w:t xml:space="preserve"> 导出的偏好序下，假设参与者偏好更高收益的配对）。其论证思路如下：若存在阻塞对 </w:t>
      </w:r>
      <m:oMath>
        <m:d>
          <m:dPr>
            <m:sepChr m:val=""/>
          </m:dPr>
          <m:e>
            <m:r>
              <m:rPr/>
              <m:t>m</m:t>
            </m:r>
            <m:r>
              <m:rPr>
                <m:sty m:val="p"/>
              </m:rPr>
              <m:t>,</m:t>
            </m:r>
            <m:r>
              <m:rPr/>
              <m:t>w</m:t>
            </m:r>
          </m:e>
        </m:d>
      </m:oMath>
      <w:r>
        <w:t xml:space="preserve">，则联盟 </w:t>
      </w:r>
      <m:oMath>
        <m:r>
          <m:rPr>
            <m:sty m:val="p"/>
          </m:rPr>
          <m:t>{</m:t>
        </m:r>
        <m:r>
          <m:rPr/>
          <m:t>m</m:t>
        </m:r>
        <m:r>
          <m:rPr>
            <m:sty m:val="p"/>
          </m:rPr>
          <m:t>,</m:t>
        </m:r>
        <m:r>
          <m:rPr/>
          <m:t>w</m:t>
        </m:r>
        <m:r>
          <m:rPr>
            <m:sty m:val="p"/>
          </m:rPr>
          <m:t>}</m:t>
        </m:r>
      </m:oMath>
      <w:r>
        <w:t xml:space="preserve"> 可以通过形成配对获得收益 </w:t>
      </w:r>
      <m:oMath>
        <m:sSub>
          <m:sSubPr/>
          <m:e>
            <m:r>
              <m:rPr/>
              <m:t>α</m:t>
            </m:r>
          </m:e>
          <m:sub>
            <m:r>
              <m:rPr/>
              <m:t>m</m:t>
            </m:r>
            <m:r>
              <m:rPr>
                <m:sty m:val="p"/>
              </m:rPr>
              <m:t>,</m:t>
            </m:r>
            <m:r>
              <m:rPr/>
              <m:t>w</m:t>
            </m:r>
          </m:sub>
        </m:sSub>
      </m:oMath>
      <w:r>
        <w:t xml:space="preserve">，而该收益严格大于他们在当前分配下所得之和 </w:t>
      </w:r>
      <m:oMath>
        <m:sSub>
          <m:sSubPr/>
          <m:e>
            <m:r>
              <m:rPr/>
              <m:t>x</m:t>
            </m:r>
          </m:e>
          <m:sub>
            <m:r>
              <m:rPr/>
              <m:t>m</m:t>
            </m:r>
          </m:sub>
        </m:sSub>
        <m:r>
          <m:rPr>
            <m:sty m:val="p"/>
          </m:rPr>
          <m:t>+</m:t>
        </m:r>
        <m:sSub>
          <m:sSubPr/>
          <m:e>
            <m:r>
              <m:rPr/>
              <m:t>x</m:t>
            </m:r>
          </m:e>
          <m:sub>
            <m:r>
              <m:rPr/>
              <m:t>w</m:t>
            </m:r>
          </m:sub>
        </m:sSub>
      </m:oMath>
      <w:r>
        <w:t xml:space="preserve">（因为双方都更偏好对方），这违反了联盟 </w:t>
      </w:r>
      <m:oMath>
        <m:r>
          <m:rPr>
            <m:sty m:val="p"/>
          </m:rPr>
          <m:t>{</m:t>
        </m:r>
        <m:r>
          <m:rPr/>
          <m:t>m</m:t>
        </m:r>
        <m:r>
          <m:rPr>
            <m:sty m:val="p"/>
          </m:rPr>
          <m:t>,</m:t>
        </m:r>
        <m:r>
          <m:rPr/>
          <m:t>w</m:t>
        </m:r>
        <m:r>
          <m:rPr>
            <m:sty m:val="p"/>
          </m:rPr>
          <m:t>}</m:t>
        </m:r>
      </m:oMath>
      <w:r>
        <w:t xml:space="preserve"> 的理性条件。反之，若匹配 </w:t>
      </w:r>
      <m:oMath>
        <m:r>
          <m:rPr/>
          <m:t>μ</m:t>
        </m:r>
      </m:oMath>
      <w:r>
        <w:t xml:space="preserve"> 是稳定的，则可以构造出一组满足联盟理性的分配（例如，通过求解对偶线性规划），使得总分配等于 </w:t>
      </w:r>
      <m:oMath>
        <m:r>
          <m:rPr/>
          <m:t>v</m:t>
        </m:r>
        <m:d>
          <m:dPr>
            <m:sepChr m:val=""/>
          </m:dPr>
          <m:e>
            <m:r>
              <m:rPr>
                <m:sty m:val="p"/>
              </m:rPr>
              <m:t>N</m:t>
            </m:r>
          </m:e>
        </m:d>
      </m:oMath>
      <w:r>
        <w:t>。这一等价性为稳定性提供了坚实的经济学与博弈论基础：稳定匹配不仅是一个直观的“无偏离”概念，更是合作博弈中集体议价的一个稳健结果，其中没有任何子群体有动机且有能力推翻当前配置。这一见解也凸显了匹配问题作为一类具有非空核心的特殊合作博弈的结构特性，与一般享乐博弈中核心可能为空形成对比[108]。</w:t>
      </w:r>
    </w:p>
    <w:p w14:paraId="092EBD42">
      <w:pPr>
        <w:pStyle w:val="3"/>
      </w:pPr>
      <w:r>
        <w:t xml:space="preserve">稳定匹配的结构性质远不止存在性。Gale 和 Shapley 的延迟接受算法揭示了稳定匹配集具有一个优雅的格结构。具体而言，存在一个对 </w:t>
      </w:r>
      <m:oMath>
        <m:r>
          <m:rPr>
            <m:sty m:val="p"/>
          </m:rPr>
          <m:t>ℳ</m:t>
        </m:r>
      </m:oMath>
      <w:r>
        <w:t xml:space="preserve"> 最优的稳定匹配（记为 </w:t>
      </w:r>
      <m:oMath>
        <m:sSub>
          <m:sSubPr/>
          <m:e>
            <m:r>
              <m:rPr/>
              <m:t>μ</m:t>
            </m:r>
          </m:e>
          <m:sub>
            <m:r>
              <m:rPr>
                <m:sty m:val="p"/>
              </m:rPr>
              <m:t>ℳ</m:t>
            </m:r>
          </m:sub>
        </m:sSub>
      </m:oMath>
      <w:r>
        <w:t xml:space="preserve">），其中每个男性都获得在所有稳定匹配中可能的最佳伴侣（同时每个女性获得可能的最差伴侣）；对称地，存在一个对 </w:t>
      </w:r>
      <m:oMath>
        <m:r>
          <m:rPr>
            <m:sty m:val="p"/>
          </m:rPr>
          <m:t>W</m:t>
        </m:r>
      </m:oMath>
      <w:r>
        <w:t xml:space="preserve"> 最优的稳定匹配（记为 </w:t>
      </w:r>
      <m:oMath>
        <m:sSub>
          <m:sSubPr/>
          <m:e>
            <m:r>
              <m:rPr/>
              <m:t>μ</m:t>
            </m:r>
          </m:e>
          <m:sub>
            <m:r>
              <m:rPr>
                <m:sty m:val="p"/>
              </m:rPr>
              <m:t>W</m:t>
            </m:r>
          </m:sub>
        </m:sSub>
      </m:oMath>
      <w:r>
        <w:t xml:space="preserve">）。所有其他稳定匹配在这两个极值匹配之间，形成一种“利益冲突”的偏序关系。这一性质在机制设计中至关重要，因为它暗示了算法设计选择（如谁作为提议方）会系统性影响最终结果的分配偏向。从计算视角看，寻找一个稳定匹配是高效的。经典的延迟接受算法在最坏情况下的时间复杂度为 </w:t>
      </w:r>
      <m:oMath>
        <m:r>
          <m:rPr/>
          <m:t>O</m:t>
        </m:r>
        <m:d>
          <m:dPr>
            <m:sepChr m:val=""/>
          </m:dPr>
          <m:e>
            <m:sSup>
              <m:sSupPr/>
              <m:e>
                <m:r>
                  <m:rPr/>
                  <m:t>n</m:t>
                </m:r>
              </m:e>
              <m:sup>
                <m:r>
                  <m:rPr/>
                  <m:t>2</m:t>
                </m:r>
              </m:sup>
            </m:sSup>
          </m:e>
        </m:d>
      </m:oMath>
      <w:r>
        <w:t xml:space="preserve">，其中 </w:t>
      </w:r>
      <m:oMath>
        <m:r>
          <m:rPr/>
          <m:t>n</m:t>
        </m:r>
        <m:r>
          <m:rPr>
            <m:sty m:val="p"/>
          </m:rPr>
          <m:t>=</m:t>
        </m:r>
        <m:d>
          <m:dPr>
            <m:begChr m:val="|"/>
            <m:sepChr m:val=""/>
            <m:endChr m:val="|"/>
          </m:dPr>
          <m:e>
            <m:r>
              <m:rPr>
                <m:sty m:val="p"/>
              </m:rPr>
              <m:t>ℳ</m:t>
            </m:r>
          </m:e>
        </m:d>
        <m:r>
          <m:rPr>
            <m:sty m:val="p"/>
          </m:rPr>
          <m:t>+</m:t>
        </m:r>
        <m:d>
          <m:dPr>
            <m:begChr m:val="|"/>
            <m:sepChr m:val=""/>
            <m:endChr m:val="|"/>
          </m:dPr>
          <m:e>
            <m:r>
              <m:rPr>
                <m:sty m:val="p"/>
              </m:rPr>
              <m:t>W</m:t>
            </m:r>
          </m:e>
        </m:d>
      </m:oMath>
      <w:r>
        <w:t>。对于更复杂的模型，如存在“一夫多妻”侧（医院有多个职位）的“医院-住院医生”模型，经过适当修改的延迟接受算法依然有效并能产生稳定匹配，这为美国全国住院医生匹配计划（NRMP）等实际系统提供了算法基础。</w:t>
      </w:r>
    </w:p>
    <w:p w14:paraId="3EB3BECC">
      <w:pPr>
        <w:pStyle w:val="3"/>
      </w:pPr>
      <w:r>
        <w:t>然而，经典模型的简洁性也意味着其理想化假设。现实中的匹配问题往往涉及更复杂的结构，催生了诸多扩展模型，其数学表述与稳定性分析也相应复杂化。首先，</w:t>
      </w:r>
      <w:r>
        <w:rPr>
          <w:b/>
        </w:rPr>
        <w:t>偏好无差异</w:t>
      </w:r>
      <w:r>
        <w:t>（Ties）在实际中普遍存在。允许无差异偏好后，稳定性的定义需做调整（如弱稳定性），但稳定匹配的存在性依然保证，不过对某一侧最优的稳定匹配可能不复存在。计算一个最大规模的稳定匹配则成为 NP-hard 问题。其次，</w:t>
      </w:r>
      <w:r>
        <w:rPr>
          <w:b/>
        </w:rPr>
        <w:t>多对一匹配</w:t>
      </w:r>
      <w:r>
        <w:t xml:space="preserve"> 模型（如医院-住院医生）引入了配额约束。每个医院 </w:t>
      </w:r>
      <m:oMath>
        <m:r>
          <m:rPr/>
          <m:t>ℎ</m:t>
        </m:r>
      </m:oMath>
      <w:r>
        <w:t xml:space="preserve"> 有配额 </w:t>
      </w:r>
      <m:oMath>
        <m:sSub>
          <m:sSubPr/>
          <m:e>
            <m:r>
              <m:rPr/>
              <m:t>q</m:t>
            </m:r>
          </m:e>
          <m:sub>
            <m:r>
              <m:rPr/>
              <m:t>ℎ</m:t>
            </m:r>
          </m:sub>
        </m:sSub>
      </m:oMath>
      <w:r>
        <w:t xml:space="preserve">，代表其可接收的医生数量。稳定性定义需扩展至要求：(a) 医院不会招聘其不想要的医生；(b) 医生不会接受其不喜欢的医院职位；(c) 不存在这样的医生-医院对 </w:t>
      </w:r>
      <m:oMath>
        <m:d>
          <m:dPr>
            <m:sepChr m:val=""/>
          </m:dPr>
          <m:e>
            <m:r>
              <m:rPr/>
              <m:t>d</m:t>
            </m:r>
            <m:r>
              <m:rPr>
                <m:sty m:val="p"/>
              </m:rPr>
              <m:t>,</m:t>
            </m:r>
            <m:r>
              <m:rPr/>
              <m:t>ℎ</m:t>
            </m:r>
          </m:e>
        </m:d>
      </m:oMath>
      <w:r>
        <w:t xml:space="preserve">，使得 </w:t>
      </w:r>
      <m:oMath>
        <m:r>
          <m:rPr/>
          <m:t>d</m:t>
        </m:r>
      </m:oMath>
      <w:r>
        <w:t xml:space="preserve"> 偏好 </w:t>
      </w:r>
      <m:oMath>
        <m:r>
          <m:rPr/>
          <m:t>ℎ</m:t>
        </m:r>
      </m:oMath>
      <w:r>
        <w:t xml:space="preserve"> 于当前匹配，并且 </w:t>
      </w:r>
      <m:oMath>
        <m:r>
          <m:rPr/>
          <m:t>ℎ</m:t>
        </m:r>
      </m:oMath>
      <w:r>
        <w:t xml:space="preserve"> 要么未满员，要么在已聘医生中存在某个 </w:t>
      </w:r>
      <m:oMath>
        <m:r>
          <m:rPr/>
          <m:t>d</m:t>
        </m:r>
        <m:r>
          <m:rPr>
            <m:sty m:val="p"/>
          </m:rPr>
          <m:t>′</m:t>
        </m:r>
      </m:oMath>
      <w:r>
        <w:t xml:space="preserve"> 满足 </w:t>
      </w:r>
      <m:oMath>
        <m:r>
          <m:rPr/>
          <m:t>d</m:t>
        </m:r>
        <m:sSub>
          <m:sSubPr/>
          <m:e>
            <m:r>
              <m:rPr>
                <m:sty m:val="p"/>
              </m:rPr>
              <m:t>≻</m:t>
            </m:r>
          </m:e>
          <m:sub>
            <m:r>
              <m:rPr/>
              <m:t>ℎ</m:t>
            </m:r>
          </m:sub>
        </m:sSub>
        <m:r>
          <m:rPr/>
          <m:t>d</m:t>
        </m:r>
        <m:r>
          <m:rPr>
            <m:sty m:val="p"/>
          </m:rPr>
          <m:t>′</m:t>
        </m:r>
      </m:oMath>
      <w:r>
        <w:t>。延迟接受算法在此模型下经适当调整（医院基于其偏好与配额决定保留哪些提议）仍可收敛至稳定匹配，但此时稳定匹配集可能不再具有格结构，且对医院侧最优的稳定匹配总是存在。</w:t>
      </w:r>
    </w:p>
    <w:p w14:paraId="5C2DE574">
      <w:pPr>
        <w:pStyle w:val="3"/>
      </w:pPr>
      <w:r>
        <w:t>更具一般性的框架是</w:t>
      </w:r>
      <w:r>
        <w:rPr>
          <w:b/>
        </w:rPr>
        <w:t>带契约的匹配</w:t>
      </w:r>
      <w:r>
        <w:t>（Matching with Contracts），由 Kelso 和 Crawford 开创，并经 Hatfield 和 Milgrom 等人发展。在此模型中，匹配对象不再是简单的参与者对，而是</w:t>
      </w:r>
      <w:r>
        <w:rPr>
          <w:b/>
        </w:rPr>
        <w:t>契约</w:t>
      </w:r>
      <w:r>
        <w:t xml:space="preserve"> </w:t>
      </w:r>
      <m:oMath>
        <m:r>
          <m:rPr/>
          <m:t>x</m:t>
        </m:r>
        <m:r>
          <m:rPr>
            <m:sty m:val="p"/>
          </m:rPr>
          <m:t>=</m:t>
        </m:r>
        <m:d>
          <m:dPr>
            <m:sepChr m:val=""/>
          </m:dPr>
          <m:e>
            <m:r>
              <m:rPr/>
              <m:t>m</m:t>
            </m:r>
            <m:r>
              <m:rPr>
                <m:sty m:val="p"/>
              </m:rPr>
              <m:t>,</m:t>
            </m:r>
            <m:r>
              <m:rPr/>
              <m:t>w</m:t>
            </m:r>
            <m:r>
              <m:rPr>
                <m:sty m:val="p"/>
              </m:rPr>
              <m:t>,</m:t>
            </m:r>
            <m:r>
              <m:rPr/>
              <m:t>t</m:t>
            </m:r>
          </m:e>
        </m:d>
      </m:oMath>
      <w:r>
        <w:t xml:space="preserve">，其中 </w:t>
      </w:r>
      <m:oMath>
        <m:r>
          <m:rPr/>
          <m:t>t</m:t>
        </m:r>
      </m:oMath>
      <w:r>
        <w:t xml:space="preserve"> 代表合同条款（如工资、工作条件）。每个参与者对包含自己的契约集合有偏好。稳定性概念需相应扩展，要求不存在一个契约集合，能被一个联盟的成员集体偏离并改善其状况。该框架能统一许多经典模型，并允许分析更丰富的经济环境，如薪资谈判。其稳定性存在性的关键条件是参与者的选择函数满足“可替代性”与“总量需求律”性质。</w:t>
      </w:r>
    </w:p>
    <w:p w14:paraId="30700B31">
      <w:pPr>
        <w:pStyle w:val="3"/>
      </w:pPr>
      <w:r>
        <w:t>另一类重要的扩展是</w:t>
      </w:r>
      <w:r>
        <w:rPr>
          <w:b/>
        </w:rPr>
        <w:t>具有外部性的匹配</w:t>
      </w:r>
      <w:r>
        <w:t>，其中参与者对匹配结果的偏好不仅依赖于自己的配偶，还依赖于其他配对情况。这打破了经典模型“无外部性”的核心假设。典型案例是</w:t>
      </w:r>
      <w:r>
        <w:rPr>
          <w:b/>
        </w:rPr>
        <w:t>室友问题</w:t>
      </w:r>
      <w:r>
        <w:t xml:space="preserve">：参与者集合为 </w:t>
      </w:r>
      <m:oMath>
        <m:r>
          <m:rPr>
            <m:sty m:val="p"/>
          </m:rPr>
          <m:t>N</m:t>
        </m:r>
      </m:oMath>
      <w:r>
        <w:t>，每个人对其他所有人有偏好，需要在内部形成两两配对。稳定匹配（即不存在两个参与者相互偏好对方基于当前室友）在此类问题中可能不存在，这揭示了外部性带来的根本复杂性。另一个关键应用是</w:t>
      </w:r>
      <w:r>
        <w:rPr>
          <w:b/>
        </w:rPr>
        <w:t>肾脏交换</w:t>
      </w:r>
      <w:r>
        <w:t>：由于医学兼容性问题，患者-捐献者对无法直接捐赠，但可通过交换循环（如 A 捐给 B 的患者，B 捐给 A 的患者）实现互惠。这被建模为一个图论问题：节点代表不兼容的对，边表示兼容性；一个匹配对应于图中的一组不相交循环。稳定性在此处通常与优先级或公平性标准相结合，目标是在医学和伦理约束下找到最大规模或社会福利最大的可行交换集合。这类问题常涉及组合优化与动态机制设计，因为市场是稀疏且动态到达的。</w:t>
      </w:r>
    </w:p>
    <w:p w14:paraId="38D60F9F">
      <w:pPr>
        <w:pStyle w:val="3"/>
      </w:pPr>
      <w:r>
        <w:t>从计算复杂性角度看，虽然寻找一个稳定匹配在基础模型及许多扩展中是易解的，但一些自然问题的计算难度会急剧上升。例如，在基础婚姻模型中，计算所有稳定匹配、计数稳定匹配的数量、或判断某个给定配对是否在某个稳定匹配中出现等问题都是 #P-难的。在带有无差异偏好的模型中，判定是否存在一个稳定匹配使得所有参与者都有配对（完全稳定匹配）是 NP-完全的。在室友问题中，判定稳定匹配是否存在也是 NP-完全的。这些复杂性结果提醒我们，尽管稳定性是一个吸引人的概念，但其可计算性与可实施性在复杂环境中可能面临根本挑战[128; 24]。</w:t>
      </w:r>
    </w:p>
    <w:p w14:paraId="20A039CD">
      <w:pPr>
        <w:pStyle w:val="3"/>
      </w:pPr>
      <w:r>
        <w:t>稳定性概念本身也存在多重精炼与替代。除了经典的（群体）稳定性外，文献中还研究了</w:t>
      </w:r>
      <w:r>
        <w:rPr>
          <w:b/>
        </w:rPr>
        <w:t>个体稳定性</w:t>
      </w:r>
      <w:r>
        <w:t>（允许单个参与者加入另一个参与者，且后者不反对）、</w:t>
      </w:r>
      <w:r>
        <w:rPr>
          <w:b/>
        </w:rPr>
        <w:t>纳什稳定性</w:t>
      </w:r>
      <w:r>
        <w:t>（无参与者能通过单方面改变其匹配决定而获益）等较弱的概念。在享乐博弈的语境下，这些不同稳定概念之间的关系与存在性得到了深入研究[27; 73]。在匹配模型中，这些概念通常与经典稳定性不同，且可能更容易计算，但相应的经济解释力可能减弱。</w:t>
      </w:r>
    </w:p>
    <w:p w14:paraId="18A8DCDA">
      <w:pPr>
        <w:pStyle w:val="3"/>
      </w:pPr>
      <w:r>
        <w:t>将匹配问题置于更广阔的图论与网络背景下，能产生新的见解。例如，匹配可以视为在二分图上寻找特定子图（完美匹配或最大匹配）的问题。稳定性的条件则转化为图中不存在某些“阻塞边”。这种视角启发了利用图论工具分析稳定匹配的结构与算法。另一方面，匹配市场本身可视为一个网络形成过程，其中连接（匹配）的建立基于双方的同意，这与网络形成博弈中的“配对稳定性”概念紧密相关。近年来，随着算法博弈论和计算经济学的发展，匹配理论也与机制设计、在线算法、机器学习等领域深度融合。例如，在动态匹配中（如器官交换、网约车平台），参与者随时间到达和离开，需要设计在线算法以最大化长期效率，同时兼顾公平与激励相容性，这涉及到更复杂的博弈论与学习动力学分析。</w:t>
      </w:r>
    </w:p>
    <w:p w14:paraId="244C23FC">
      <w:pPr>
        <w:pStyle w:val="3"/>
      </w:pPr>
      <w:r>
        <w:t>综而观之，匹配问题的数学表述以简洁优雅的集合论与序论为基础，稳定性概念作为其核心解概念，植根于合作博弈论中核的思想，并得到高效算法的支持。从经典的婚姻问题到带契约的匹配、具有外部性的交换市场，其理论框架展现出强大的扩展能力以应对现实复杂性。然而，这种扩展往往以牺牲经典模型的美好性质（如存在性、算法效率、结构清晰性）为代价，引出了大量关于计算复杂性、机制设计、以及行为假设的深层研究问题。稳定性作为一个规范性的理想目标，在实际机制设计中还需与激励相容（防策略操纵）、效率、公平等其他目标进行权衡，这便引出了著名的 Roth 不可能性定理等深刻结论，也为后续章节对机制设计与市场设计的讨论埋下了伏笔。未来的研究方向可能包括进一步整合不完全信息、行为偏见（如前景理论下的决策）、以及大规模市场中的学习动力学，从而在更接近现实的人类互动假设下，发展出更为稳健且实用的匹配理论与设计原则[5; 42; 51]。</w:t>
      </w:r>
    </w:p>
    <w:bookmarkEnd w:id="787"/>
    <w:p w14:paraId="77F4FA38">
      <w:pPr>
        <w:pStyle w:val="4"/>
        <w:keepNext/>
        <w:widowControl/>
        <w:numPr>
          <w:ilvl w:val="0"/>
          <w:numId w:val="247"/>
        </w:numPr>
        <w:ind w:left="0" w:leftChars="0" w:firstLine="0" w:firstLineChars="0"/>
        <w:rPr>
          <w:b w:val="0"/>
        </w:rPr>
      </w:pPr>
      <w:bookmarkStart w:id="788" w:name="_Toc1776081896"/>
      <w:bookmarkStart w:id="789" w:name="盖尔-沙普利延迟接受算法构造与性质"/>
      <w:r>
        <w:t>盖尔-沙普利延迟接受算法:构造与性质</w:t>
      </w:r>
      <w:bookmarkEnd w:id="788"/>
    </w:p>
    <w:p w14:paraId="235E15C7">
      <w:pPr>
        <w:pStyle w:val="3"/>
      </w:pPr>
      <w:r>
        <w:rPr>
          <w:b/>
        </w:rPr>
        <w:t>Section 28.2: Title:</w:t>
      </w:r>
      <w:r>
        <w:t xml:space="preserve"> 盖尔-沙普利算法：构造、证明、最优性与扩展 </w:t>
      </w:r>
      <w:r>
        <w:rPr>
          <w:b/>
        </w:rPr>
        <w:t>Description:</w:t>
      </w:r>
      <w:r>
        <w:t xml:space="preserve"> 本节旨在系统阐述盖尔-沙普利延迟接受算法的核心构造、严谨证明及其深远含义，从而在理论基础与策略分析之间建立关键桥梁。作为对上一节稳定匹配存在性论断的构造性实现，该算法不仅提供了高效的计算程序，更深刻揭示了稳定匹配集的内在格结构与分配不对称性。我们将遵循从算法形式化、收敛性与稳定性证明、到最优性定理及其影响的逻辑脉络，并在此基础上，批判性地探讨算法在面对现实复杂性（如偏好无差异、容量限制、动态环境）时的扩展与局限，为理解后续的策略性不可能定理奠定基础。</w:t>
      </w:r>
    </w:p>
    <w:p w14:paraId="7F55F773">
      <w:pPr>
        <w:pStyle w:val="3"/>
      </w:pPr>
      <w:r>
        <w:t>承接上一节对双边匹配理论公理化基础的建立，稳定性的存在性虽已确立，但如何有效</w:t>
      </w:r>
      <w:r>
        <w:rPr>
          <w:b/>
        </w:rPr>
        <w:t>计算</w:t>
      </w:r>
      <w:r>
        <w:t>一个稳定匹配，并理解其结构性质量，是理论走向应用的关键。盖尔（Gale）与沙普利（Shapley）的开创性贡献正在于此：他们提出的延迟接受算法不仅是一个构造性证明，更成为了市场设计的核心引擎。本节将深入剖析这一算法。</w:t>
      </w:r>
    </w:p>
    <w:p w14:paraId="2D26702C">
      <w:pPr>
        <w:pStyle w:val="5"/>
        <w:keepNext/>
        <w:widowControl/>
        <w:numPr>
          <w:ilvl w:val="0"/>
          <w:numId w:val="248"/>
        </w:numPr>
        <w:ind w:left="0" w:leftChars="0" w:firstLine="0" w:firstLineChars="0"/>
        <w:rPr>
          <w:b w:val="0"/>
        </w:rPr>
      </w:pPr>
      <w:bookmarkStart w:id="790" w:name="_Toc585732772"/>
      <w:r>
        <w:t>算法形式化与步骤描述</w:t>
      </w:r>
      <w:bookmarkEnd w:id="790"/>
    </w:p>
    <w:p w14:paraId="540D7C43">
      <w:pPr>
        <w:pStyle w:val="3"/>
      </w:pPr>
      <w:r>
        <w:t xml:space="preserve">考虑经典双边匹配市场，参与者集合为 </w:t>
      </w:r>
      <m:oMath>
        <m:r>
          <m:rPr>
            <m:sty m:val="p"/>
          </m:rPr>
          <m:t>ℳ={</m:t>
        </m:r>
        <m:sSub>
          <m:sSubPr/>
          <m:e>
            <m:r>
              <m:rPr/>
              <m:t>m</m:t>
            </m:r>
          </m:e>
          <m:sub>
            <m:r>
              <m:rPr/>
              <m:t>1</m:t>
            </m:r>
          </m:sub>
        </m:sSub>
        <m:r>
          <m:rPr>
            <m:sty m:val="p"/>
          </m:rPr>
          <m:t>,...,</m:t>
        </m:r>
        <m:sSub>
          <m:sSubPr/>
          <m:e>
            <m:r>
              <m:rPr/>
              <m:t>m</m:t>
            </m:r>
          </m:e>
          <m:sub>
            <m:sSub>
              <m:sSubPr/>
              <m:e>
                <m:r>
                  <m:rPr/>
                  <m:t>n</m:t>
                </m:r>
              </m:e>
              <m:sub>
                <m:r>
                  <m:rPr/>
                  <m:t>M</m:t>
                </m:r>
              </m:sub>
            </m:sSub>
          </m:sub>
        </m:sSub>
        <m:r>
          <m:rPr>
            <m:sty m:val="p"/>
          </m:rPr>
          <m:t>}</m:t>
        </m:r>
      </m:oMath>
      <w:r>
        <w:t xml:space="preserve">（提议方）与 </w:t>
      </w:r>
      <m:oMath>
        <m:r>
          <m:rPr>
            <m:sty m:val="p"/>
          </m:rPr>
          <m:t>W={</m:t>
        </m:r>
        <m:sSub>
          <m:sSubPr/>
          <m:e>
            <m:r>
              <m:rPr/>
              <m:t>w</m:t>
            </m:r>
          </m:e>
          <m:sub>
            <m:r>
              <m:rPr/>
              <m:t>1</m:t>
            </m:r>
          </m:sub>
        </m:sSub>
        <m:r>
          <m:rPr>
            <m:sty m:val="p"/>
          </m:rPr>
          <m:t>,...,</m:t>
        </m:r>
        <m:sSub>
          <m:sSubPr/>
          <m:e>
            <m:r>
              <m:rPr/>
              <m:t>w</m:t>
            </m:r>
          </m:e>
          <m:sub>
            <m:sSub>
              <m:sSubPr/>
              <m:e>
                <m:r>
                  <m:rPr/>
                  <m:t>n</m:t>
                </m:r>
              </m:e>
              <m:sub>
                <m:r>
                  <m:rPr/>
                  <m:t>W</m:t>
                </m:r>
              </m:sub>
            </m:sSub>
          </m:sub>
        </m:sSub>
        <m:r>
          <m:rPr>
            <m:sty m:val="p"/>
          </m:rPr>
          <m:t>}</m:t>
        </m:r>
      </m:oMath>
      <w:r>
        <w:t xml:space="preserve">（接受方），每个参与者 </w:t>
      </w:r>
      <m:oMath>
        <m:r>
          <m:rPr/>
          <m:t>i</m:t>
        </m:r>
        <m:r>
          <m:rPr>
            <m:sty m:val="p"/>
          </m:rPr>
          <m:t>∈ℳ∪W</m:t>
        </m:r>
      </m:oMath>
      <w:r>
        <w:t xml:space="preserve"> 对另一方集合拥有严格的、完全的偏好序 </w:t>
      </w:r>
      <m:oMath>
        <m:sSub>
          <m:sSubPr/>
          <m:e>
            <m:r>
              <m:rPr>
                <m:sty m:val="p"/>
              </m:rPr>
              <m:t>≻</m:t>
            </m:r>
          </m:e>
          <m:sub>
            <m:r>
              <m:rPr/>
              <m:t>i</m:t>
            </m:r>
          </m:sub>
        </m:sSub>
      </m:oMath>
      <w:r>
        <w:t>。</w:t>
      </w:r>
    </w:p>
    <w:p w14:paraId="6B602555">
      <w:pPr>
        <w:pStyle w:val="3"/>
      </w:pPr>
      <w:r>
        <w:rPr>
          <w:b/>
        </w:rPr>
        <w:t>定义 28.2.1 (盖尔-沙普利延迟接受算法，提议方最优版本):</w:t>
      </w:r>
      <w:r>
        <w:t xml:space="preserve"> 算法是一个离散时间迭代过程，描述如下： 1. </w:t>
      </w:r>
      <w:r>
        <w:rPr>
          <w:b/>
        </w:rPr>
        <w:t>初始化</w:t>
      </w:r>
      <w:r>
        <w:t xml:space="preserve">: 所有 </w:t>
      </w:r>
      <m:oMath>
        <m:r>
          <m:rPr/>
          <m:t>m</m:t>
        </m:r>
        <m:r>
          <m:rPr>
            <m:sty m:val="p"/>
          </m:rPr>
          <m:t>∈ℳ</m:t>
        </m:r>
      </m:oMath>
      <w:r>
        <w:t xml:space="preserve"> 与 </w:t>
      </w:r>
      <m:oMath>
        <m:r>
          <m:rPr/>
          <m:t>w</m:t>
        </m:r>
        <m:r>
          <m:rPr>
            <m:sty m:val="p"/>
          </m:rPr>
          <m:t>∈W</m:t>
        </m:r>
      </m:oMath>
      <w:r>
        <w:t xml:space="preserve"> 标记为“自由”。每个 </w:t>
      </w:r>
      <m:oMath>
        <m:r>
          <m:rPr/>
          <m:t>m</m:t>
        </m:r>
      </m:oMath>
      <w:r>
        <w:t xml:space="preserve"> 维护一个指向其偏好列表首位接受方的指针。 2. </w:t>
      </w:r>
      <w:r>
        <w:rPr>
          <w:b/>
        </w:rPr>
        <w:t>提议</w:t>
      </w:r>
      <w:r>
        <w:t xml:space="preserve">: 每一轮中，每个自由提议方 </w:t>
      </w:r>
      <m:oMath>
        <m:r>
          <m:rPr/>
          <m:t>m</m:t>
        </m:r>
      </m:oMath>
      <w:r>
        <w:t xml:space="preserve"> 向其指针当前所指的、尚未拒绝过它的最高排名接受方 </w:t>
      </w:r>
      <m:oMath>
        <m:r>
          <m:rPr/>
          <m:t>w</m:t>
        </m:r>
      </m:oMath>
      <w:r>
        <w:t xml:space="preserve"> 发出邀约。 3. </w:t>
      </w:r>
      <w:r>
        <w:rPr>
          <w:b/>
        </w:rPr>
        <w:t>延迟接受与拒绝</w:t>
      </w:r>
      <w:r>
        <w:t xml:space="preserve">: 每个接受方 </w:t>
      </w:r>
      <m:oMath>
        <m:r>
          <m:rPr/>
          <m:t>w</m:t>
        </m:r>
      </m:oMath>
      <w:r>
        <w:t xml:space="preserve"> 收集本轮及此前未决的邀约。她临时保留其中（根据 </w:t>
      </w:r>
      <m:oMath>
        <m:sSub>
          <m:sSubPr/>
          <m:e>
            <m:r>
              <m:rPr>
                <m:sty m:val="p"/>
              </m:rPr>
              <m:t>≻</m:t>
            </m:r>
          </m:e>
          <m:sub>
            <m:r>
              <m:rPr/>
              <m:t>w</m:t>
            </m:r>
          </m:sub>
        </m:sSub>
      </m:oMath>
      <w:r>
        <w:t xml:space="preserve">）排名最高的提议方，并拒绝所有其他邀约者。若此前已保留 </w:t>
      </w:r>
      <m:oMath>
        <m:r>
          <m:rPr/>
          <m:t>m</m:t>
        </m:r>
        <m:r>
          <m:rPr>
            <m:sty m:val="p"/>
          </m:rPr>
          <m:t>′</m:t>
        </m:r>
      </m:oMath>
      <w:r>
        <w:t xml:space="preserve"> 而新邀约者 </w:t>
      </w:r>
      <m:oMath>
        <m:r>
          <m:rPr/>
          <m:t>m</m:t>
        </m:r>
      </m:oMath>
      <w:r>
        <w:t xml:space="preserve"> 满足 </w:t>
      </w:r>
      <m:oMath>
        <m:r>
          <m:rPr/>
          <m:t>m</m:t>
        </m:r>
        <m:sSub>
          <m:sSubPr/>
          <m:e>
            <m:r>
              <m:rPr>
                <m:sty m:val="p"/>
              </m:rPr>
              <m:t>≻</m:t>
            </m:r>
          </m:e>
          <m:sub>
            <m:r>
              <m:rPr/>
              <m:t>w</m:t>
            </m:r>
          </m:sub>
        </m:sSub>
        <m:r>
          <m:rPr/>
          <m:t>m</m:t>
        </m:r>
        <m:r>
          <m:rPr>
            <m:sty m:val="p"/>
          </m:rPr>
          <m:t>′</m:t>
        </m:r>
      </m:oMath>
      <w:r>
        <w:t xml:space="preserve">，则 </w:t>
      </w:r>
      <m:oMath>
        <m:r>
          <m:rPr/>
          <m:t>w</m:t>
        </m:r>
      </m:oMath>
      <w:r>
        <w:t xml:space="preserve"> 替换为保留 </w:t>
      </w:r>
      <m:oMath>
        <m:r>
          <m:rPr/>
          <m:t>m</m:t>
        </m:r>
      </m:oMath>
      <w:r>
        <w:t xml:space="preserve"> 并拒绝 </w:t>
      </w:r>
      <m:oMath>
        <m:r>
          <m:rPr/>
          <m:t>m</m:t>
        </m:r>
        <m:r>
          <m:rPr>
            <m:sty m:val="p"/>
          </m:rPr>
          <m:t>′</m:t>
        </m:r>
      </m:oMath>
      <w:r>
        <w:t xml:space="preserve">。 4. </w:t>
      </w:r>
      <w:r>
        <w:rPr>
          <w:b/>
        </w:rPr>
        <w:t>更新与迭代</w:t>
      </w:r>
      <w:r>
        <w:t xml:space="preserve">: 被拒的提议方 </w:t>
      </w:r>
      <m:oMath>
        <m:r>
          <m:rPr/>
          <m:t>m</m:t>
        </m:r>
      </m:oMath>
      <w:r>
        <w:t xml:space="preserve"> 将其指针移至偏好列表中下一个未拒绝过它的接受方。重复步骤2-3，直至无新的邀约发出（即所有提议方要么被临时保留，要么已穷尽其列表）。 5. </w:t>
      </w:r>
      <w:r>
        <w:rPr>
          <w:b/>
        </w:rPr>
        <w:t>终止输出</w:t>
      </w:r>
      <w:r>
        <w:t xml:space="preserve">: 所有临时保留关系转化为永久匹配 </w:t>
      </w:r>
      <m:oMath>
        <m:sSub>
          <m:sSubPr/>
          <m:e>
            <m:r>
              <m:rPr/>
              <m:t>μ</m:t>
            </m:r>
          </m:e>
          <m:sub>
            <m:r>
              <m:rPr/>
              <m:t>GS</m:t>
            </m:r>
          </m:sub>
        </m:sSub>
      </m:oMath>
      <w:r>
        <w:t>。</w:t>
      </w:r>
    </w:p>
    <w:p w14:paraId="46141604">
      <w:pPr>
        <w:pStyle w:val="3"/>
      </w:pPr>
      <w:r>
        <w:t>算法的“延迟接受”机制是关键：接受方始终持有当前最佳邀约，但承诺是临时的，允许其在收到更好邀约时进行替换。</w:t>
      </w:r>
    </w:p>
    <w:p w14:paraId="69B6BA38">
      <w:pPr>
        <w:pStyle w:val="5"/>
        <w:keepNext/>
        <w:widowControl/>
        <w:numPr>
          <w:ilvl w:val="0"/>
          <w:numId w:val="248"/>
        </w:numPr>
        <w:ind w:left="0" w:leftChars="0" w:firstLine="0" w:firstLineChars="0"/>
        <w:rPr>
          <w:b w:val="0"/>
        </w:rPr>
      </w:pPr>
      <w:bookmarkStart w:id="791" w:name="_Toc345661156"/>
      <w:r>
        <w:t>收敛性证明：有限步终止与复杂度</w:t>
      </w:r>
      <w:bookmarkEnd w:id="791"/>
    </w:p>
    <w:p w14:paraId="7A67B83B">
      <w:pPr>
        <w:pStyle w:val="3"/>
      </w:pPr>
      <w:r>
        <w:rPr>
          <w:b/>
        </w:rPr>
        <w:t>定理 28.2.2 (算法终止性与复杂度):</w:t>
      </w:r>
      <w:r>
        <w:t xml:space="preserve"> 提议方最优GS算法在至多 </w:t>
      </w:r>
      <m:oMath>
        <m:d>
          <m:dPr>
            <m:begChr m:val="|"/>
            <m:sepChr m:val=""/>
            <m:endChr m:val="|"/>
          </m:dPr>
          <m:e>
            <m:r>
              <m:rPr>
                <m:sty m:val="p"/>
              </m:rPr>
              <m:t>ℳ</m:t>
            </m:r>
          </m:e>
        </m:d>
        <m:r>
          <m:rPr>
            <m:sty m:val="p"/>
          </m:rPr>
          <m:t>×</m:t>
        </m:r>
        <m:d>
          <m:dPr>
            <m:begChr m:val="|"/>
            <m:sepChr m:val=""/>
            <m:endChr m:val="|"/>
          </m:dPr>
          <m:e>
            <m:r>
              <m:rPr>
                <m:sty m:val="p"/>
              </m:rPr>
              <m:t>W</m:t>
            </m:r>
          </m:e>
        </m:d>
      </m:oMath>
      <w:r>
        <w:t xml:space="preserve"> 次邀约后终止，时间复杂度为 </w:t>
      </w:r>
      <m:oMath>
        <m:r>
          <m:rPr/>
          <m:t>O</m:t>
        </m:r>
        <m:d>
          <m:dPr>
            <m:sepChr m:val=""/>
          </m:dPr>
          <m:e>
            <m:sSup>
              <m:sSupPr/>
              <m:e>
                <m:r>
                  <m:rPr/>
                  <m:t>n</m:t>
                </m:r>
              </m:e>
              <m:sup>
                <m:r>
                  <m:rPr/>
                  <m:t>2</m:t>
                </m:r>
              </m:sup>
            </m:sSup>
          </m:e>
        </m:d>
      </m:oMath>
      <w:r>
        <w:t xml:space="preserve">，其中 </w:t>
      </w:r>
      <m:oMath>
        <m:r>
          <m:rPr/>
          <m:t>n</m:t>
        </m:r>
        <m:r>
          <m:rPr>
            <m:sty m:val="p"/>
          </m:rPr>
          <m:t>=max</m:t>
        </m:r>
        <m:d>
          <m:dPr>
            <m:sepChr m:val=""/>
          </m:dPr>
          <m:e>
            <m:d>
              <m:dPr>
                <m:begChr m:val="|"/>
                <m:sepChr m:val=""/>
                <m:endChr m:val="|"/>
              </m:dPr>
              <m:e>
                <m:r>
                  <m:rPr>
                    <m:sty m:val="p"/>
                  </m:rPr>
                  <m:t>ℳ</m:t>
                </m:r>
              </m:e>
            </m:d>
            <m:r>
              <m:rPr>
                <m:sty m:val="p"/>
              </m:rPr>
              <m:t>,</m:t>
            </m:r>
            <m:d>
              <m:dPr>
                <m:begChr m:val="|"/>
                <m:sepChr m:val=""/>
                <m:endChr m:val="|"/>
              </m:dPr>
              <m:e>
                <m:r>
                  <m:rPr>
                    <m:sty m:val="p"/>
                  </m:rPr>
                  <m:t>W</m:t>
                </m:r>
              </m:e>
            </m:d>
          </m:e>
        </m:d>
      </m:oMath>
      <w:r>
        <w:t>。</w:t>
      </w:r>
    </w:p>
    <w:p w14:paraId="37367127">
      <w:pPr>
        <w:pStyle w:val="3"/>
      </w:pPr>
      <w:r>
        <w:rPr>
          <w:i/>
        </w:rPr>
        <w:t>证明概要:</w:t>
      </w:r>
      <w:r>
        <w:t xml:space="preserve"> 证明基于两个单调性观察。第一，提议方的邀约沿其偏好列表严格</w:t>
      </w:r>
      <w:r>
        <w:rPr>
          <w:b/>
        </w:rPr>
        <w:t>下降</w:t>
      </w:r>
      <w:r>
        <w:t xml:space="preserve">：一旦 </w:t>
      </w:r>
      <m:oMath>
        <m:r>
          <m:rPr/>
          <m:t>m</m:t>
        </m:r>
      </m:oMath>
      <w:r>
        <w:t xml:space="preserve"> 向 </w:t>
      </w:r>
      <m:oMath>
        <m:r>
          <m:rPr/>
          <m:t>w</m:t>
        </m:r>
      </m:oMath>
      <w:r>
        <w:t xml:space="preserve"> 提议，绝不会再向比 </w:t>
      </w:r>
      <m:oMath>
        <m:r>
          <m:rPr/>
          <m:t>w</m:t>
        </m:r>
      </m:oMath>
      <w:r>
        <w:t xml:space="preserve"> 更优的接受方提议。第二，接受方临时保留的伴侣质量单调</w:t>
      </w:r>
      <w:r>
        <w:rPr>
          <w:b/>
        </w:rPr>
        <w:t>非降</w:t>
      </w:r>
      <w:r>
        <w:t xml:space="preserve">。因此，每个 </w:t>
      </w:r>
      <m:oMath>
        <m:d>
          <m:dPr>
            <m:sepChr m:val=""/>
          </m:dPr>
          <m:e>
            <m:r>
              <m:rPr/>
              <m:t>m</m:t>
            </m:r>
            <m:r>
              <m:rPr>
                <m:sty m:val="p"/>
              </m:rPr>
              <m:t>,</m:t>
            </m:r>
            <m:r>
              <m:rPr/>
              <m:t>w</m:t>
            </m:r>
          </m:e>
        </m:d>
      </m:oMath>
      <w:r>
        <w:t xml:space="preserve"> 对至多关联一次邀约。总邀约数以 </w:t>
      </w:r>
      <m:oMath>
        <m:d>
          <m:dPr>
            <m:begChr m:val="|"/>
            <m:sepChr m:val=""/>
            <m:endChr m:val="|"/>
          </m:dPr>
          <m:e>
            <m:r>
              <m:rPr>
                <m:sty m:val="p"/>
              </m:rPr>
              <m:t>ℳ</m:t>
            </m:r>
          </m:e>
        </m:d>
        <m:r>
          <m:rPr>
            <m:sty m:val="p"/>
          </m:rPr>
          <m:t>×</m:t>
        </m:r>
        <m:d>
          <m:dPr>
            <m:begChr m:val="|"/>
            <m:sepChr m:val=""/>
            <m:endChr m:val="|"/>
          </m:dPr>
          <m:e>
            <m:r>
              <m:rPr>
                <m:sty m:val="p"/>
              </m:rPr>
              <m:t>W</m:t>
            </m:r>
          </m:e>
        </m:d>
      </m:oMath>
      <w:r>
        <w:t xml:space="preserve"> 为上界，算法必然在此有限步内终止。每一步操作可在常数或对数时间内完成，故总复杂度为 </w:t>
      </w:r>
      <m:oMath>
        <m:r>
          <m:rPr/>
          <m:t>O</m:t>
        </m:r>
        <m:d>
          <m:dPr>
            <m:sepChr m:val=""/>
          </m:dPr>
          <m:e>
            <m:sSup>
              <m:sSupPr/>
              <m:e>
                <m:r>
                  <m:rPr/>
                  <m:t>n</m:t>
                </m:r>
              </m:e>
              <m:sup>
                <m:r>
                  <m:rPr/>
                  <m:t>2</m:t>
                </m:r>
              </m:sup>
            </m:sSup>
          </m:e>
        </m:d>
      </m:oMath>
      <w:r>
        <w:t>。∎</w:t>
      </w:r>
    </w:p>
    <w:p w14:paraId="2A6CF035">
      <w:pPr>
        <w:pStyle w:val="3"/>
      </w:pPr>
      <w:r>
        <w:t>此证明揭示了算法的高效性与鲁棒性，是其能应用于大规模现实匹配（如NRMP）的计算基础。</w:t>
      </w:r>
    </w:p>
    <w:p w14:paraId="5A1C0AD9">
      <w:pPr>
        <w:pStyle w:val="5"/>
        <w:keepNext/>
        <w:widowControl/>
        <w:numPr>
          <w:ilvl w:val="0"/>
          <w:numId w:val="248"/>
        </w:numPr>
        <w:ind w:left="0" w:leftChars="0" w:firstLine="0" w:firstLineChars="0"/>
        <w:rPr>
          <w:b w:val="0"/>
        </w:rPr>
      </w:pPr>
      <w:bookmarkStart w:id="792" w:name="_Toc583783757"/>
      <w:r>
        <w:t>稳定性的构造性证明</w:t>
      </w:r>
      <w:bookmarkEnd w:id="792"/>
    </w:p>
    <w:p w14:paraId="553A8294">
      <w:pPr>
        <w:pStyle w:val="3"/>
      </w:pPr>
      <w:r>
        <w:rPr>
          <w:b/>
        </w:rPr>
        <w:t>定理 28.2.3 (稳定性输出):</w:t>
      </w:r>
      <w:r>
        <w:t xml:space="preserve"> GS算法输出的匹配 </w:t>
      </w:r>
      <m:oMath>
        <m:sSub>
          <m:sSubPr/>
          <m:e>
            <m:r>
              <m:rPr/>
              <m:t>μ</m:t>
            </m:r>
          </m:e>
          <m:sub>
            <m:r>
              <m:rPr/>
              <m:t>GS</m:t>
            </m:r>
          </m:sub>
        </m:sSub>
      </m:oMath>
      <w:r>
        <w:t xml:space="preserve"> 是稳定的。</w:t>
      </w:r>
    </w:p>
    <w:p w14:paraId="562A39EE">
      <w:pPr>
        <w:pStyle w:val="3"/>
      </w:pPr>
      <w:r>
        <w:rPr>
          <w:i/>
        </w:rPr>
        <w:t>证明:</w:t>
      </w:r>
      <w:r>
        <w:t xml:space="preserve"> 需证 </w:t>
      </w:r>
      <m:oMath>
        <m:sSub>
          <m:sSubPr/>
          <m:e>
            <m:r>
              <m:rPr/>
              <m:t>μ</m:t>
            </m:r>
          </m:e>
          <m:sub>
            <m:r>
              <m:rPr/>
              <m:t>GS</m:t>
            </m:r>
          </m:sub>
        </m:sSub>
      </m:oMath>
      <w:r>
        <w:t xml:space="preserve"> 个体理性且无阻塞对。 1. </w:t>
      </w:r>
      <w:r>
        <w:rPr>
          <w:i/>
        </w:rPr>
        <w:t>个体理性</w:t>
      </w:r>
      <w:r>
        <w:t xml:space="preserve">：由算法构造直接保证。提议方只向其偏好列表上的对象邀约；接受方只从收到的邀约中选择，并可拒绝所有邀约以保持单身。 2. </w:t>
      </w:r>
      <w:r>
        <w:rPr>
          <w:i/>
        </w:rPr>
        <w:t>无阻塞对</w:t>
      </w:r>
      <w:r>
        <w:t xml:space="preserve">（反证法）：假设存在阻塞对 </w:t>
      </w:r>
      <m:oMath>
        <m:d>
          <m:dPr>
            <m:sepChr m:val=""/>
          </m:dPr>
          <m:e>
            <m:r>
              <m:rPr/>
              <m:t>m</m:t>
            </m:r>
            <m:r>
              <m:rPr>
                <m:sty m:val="p"/>
              </m:rPr>
              <m:t>,</m:t>
            </m:r>
            <m:r>
              <m:rPr/>
              <m:t>w</m:t>
            </m:r>
          </m:e>
        </m:d>
      </m:oMath>
      <w:r>
        <w:t xml:space="preserve">，满足 </w:t>
      </w:r>
      <m:oMath>
        <m:r>
          <m:rPr/>
          <m:t>w</m:t>
        </m:r>
        <m:sSub>
          <m:sSubPr/>
          <m:e>
            <m:r>
              <m:rPr>
                <m:sty m:val="p"/>
              </m:rPr>
              <m:t>≻</m:t>
            </m:r>
          </m:e>
          <m:sub>
            <m:r>
              <m:rPr/>
              <m:t>m</m:t>
            </m:r>
          </m:sub>
        </m:sSub>
        <m:sSub>
          <m:sSubPr/>
          <m:e>
            <m:r>
              <m:rPr/>
              <m:t>μ</m:t>
            </m:r>
          </m:e>
          <m:sub>
            <m:r>
              <m:rPr/>
              <m:t>GS</m:t>
            </m:r>
          </m:sub>
        </m:sSub>
        <m:d>
          <m:dPr>
            <m:sepChr m:val=""/>
          </m:dPr>
          <m:e>
            <m:r>
              <m:rPr/>
              <m:t>m</m:t>
            </m:r>
          </m:e>
        </m:d>
      </m:oMath>
      <w:r>
        <w:t xml:space="preserve"> 且 </w:t>
      </w:r>
      <m:oMath>
        <m:r>
          <m:rPr/>
          <m:t>m</m:t>
        </m:r>
        <m:sSub>
          <m:sSubPr/>
          <m:e>
            <m:r>
              <m:rPr>
                <m:sty m:val="p"/>
              </m:rPr>
              <m:t>≻</m:t>
            </m:r>
          </m:e>
          <m:sub>
            <m:r>
              <m:rPr/>
              <m:t>w</m:t>
            </m:r>
          </m:sub>
        </m:sSub>
        <m:sSub>
          <m:sSubPr/>
          <m:e>
            <m:r>
              <m:rPr/>
              <m:t>μ</m:t>
            </m:r>
          </m:e>
          <m:sub>
            <m:r>
              <m:rPr/>
              <m:t>GS</m:t>
            </m:r>
          </m:sub>
        </m:sSub>
        <m:d>
          <m:dPr>
            <m:sepChr m:val=""/>
          </m:dPr>
          <m:e>
            <m:r>
              <m:rPr/>
              <m:t>w</m:t>
            </m:r>
          </m:e>
        </m:d>
      </m:oMath>
      <w:r>
        <w:t xml:space="preserve">。由于 </w:t>
      </w:r>
      <m:oMath>
        <m:r>
          <m:rPr/>
          <m:t>w</m:t>
        </m:r>
        <m:sSub>
          <m:sSubPr/>
          <m:e>
            <m:r>
              <m:rPr>
                <m:sty m:val="p"/>
              </m:rPr>
              <m:t>≻</m:t>
            </m:r>
          </m:e>
          <m:sub>
            <m:r>
              <m:rPr/>
              <m:t>m</m:t>
            </m:r>
          </m:sub>
        </m:sSub>
        <m:sSub>
          <m:sSubPr/>
          <m:e>
            <m:r>
              <m:rPr/>
              <m:t>μ</m:t>
            </m:r>
          </m:e>
          <m:sub>
            <m:r>
              <m:rPr/>
              <m:t>GS</m:t>
            </m:r>
          </m:sub>
        </m:sSub>
        <m:d>
          <m:dPr>
            <m:sepChr m:val=""/>
          </m:dPr>
          <m:e>
            <m:r>
              <m:rPr/>
              <m:t>m</m:t>
            </m:r>
          </m:e>
        </m:d>
      </m:oMath>
      <w:r>
        <w:t>，根据算法顺序，</w:t>
      </w:r>
      <m:oMath>
        <m:r>
          <m:rPr/>
          <m:t>m</m:t>
        </m:r>
      </m:oMath>
      <w:r>
        <w:t xml:space="preserve"> 必曾在匹配 </w:t>
      </w:r>
      <m:oMath>
        <m:sSub>
          <m:sSubPr/>
          <m:e>
            <m:r>
              <m:rPr/>
              <m:t>μ</m:t>
            </m:r>
          </m:e>
          <m:sub>
            <m:r>
              <m:rPr/>
              <m:t>GS</m:t>
            </m:r>
          </m:sub>
        </m:sSub>
        <m:d>
          <m:dPr>
            <m:sepChr m:val=""/>
          </m:dPr>
          <m:e>
            <m:r>
              <m:rPr/>
              <m:t>m</m:t>
            </m:r>
          </m:e>
        </m:d>
      </m:oMath>
      <w:r>
        <w:t xml:space="preserve"> 之前向 </w:t>
      </w:r>
      <m:oMath>
        <m:r>
          <m:rPr/>
          <m:t>w</m:t>
        </m:r>
      </m:oMath>
      <w:r>
        <w:t xml:space="preserve"> 提议。</w:t>
      </w:r>
      <m:oMath>
        <m:r>
          <m:rPr/>
          <m:t>w</m:t>
        </m:r>
      </m:oMath>
      <w:r>
        <w:t xml:space="preserve"> 最终未与 </w:t>
      </w:r>
      <m:oMath>
        <m:r>
          <m:rPr/>
          <m:t>m</m:t>
        </m:r>
      </m:oMath>
      <w:r>
        <w:t xml:space="preserve"> 匹配，说明 </w:t>
      </w:r>
      <m:oMath>
        <m:r>
          <m:rPr/>
          <m:t>w</m:t>
        </m:r>
      </m:oMath>
      <w:r>
        <w:t xml:space="preserve"> 曾在某时刻拒绝了 </w:t>
      </w:r>
      <m:oMath>
        <m:r>
          <m:rPr/>
          <m:t>m</m:t>
        </m:r>
      </m:oMath>
      <w:r>
        <w:t>。拒绝发生时，</w:t>
      </w:r>
      <m:oMath>
        <m:r>
          <m:rPr/>
          <m:t>w</m:t>
        </m:r>
      </m:oMath>
      <w:r>
        <w:t xml:space="preserve"> 必然已持有（或随后接受了）一个她认为优于 </w:t>
      </w:r>
      <m:oMath>
        <m:r>
          <m:rPr/>
          <m:t>m</m:t>
        </m:r>
      </m:oMath>
      <w:r>
        <w:t xml:space="preserve"> 的提议方 </w:t>
      </w:r>
      <m:oMath>
        <m:r>
          <m:rPr/>
          <m:t>m</m:t>
        </m:r>
        <m:r>
          <m:rPr>
            <m:sty m:val="p"/>
          </m:rPr>
          <m:t>′</m:t>
        </m:r>
      </m:oMath>
      <w:r>
        <w:t xml:space="preserve">（即 </w:t>
      </w:r>
      <m:oMath>
        <m:r>
          <m:rPr/>
          <m:t>m</m:t>
        </m:r>
        <m:r>
          <m:rPr>
            <m:sty m:val="p"/>
          </m:rPr>
          <m:t>′</m:t>
        </m:r>
        <m:sSub>
          <m:sSubPr/>
          <m:e>
            <m:r>
              <m:rPr>
                <m:sty m:val="p"/>
              </m:rPr>
              <m:t>≻</m:t>
            </m:r>
          </m:e>
          <m:sub>
            <m:r>
              <m:rPr/>
              <m:t>w</m:t>
            </m:r>
          </m:sub>
        </m:sSub>
        <m:r>
          <m:rPr/>
          <m:t>m</m:t>
        </m:r>
      </m:oMath>
      <w:r>
        <w:t xml:space="preserve">）。根据接受方保留质量的单调性，其最终伴侣满足 </w:t>
      </w:r>
      <m:oMath>
        <m:sSub>
          <m:sSubPr/>
          <m:e>
            <m:r>
              <m:rPr/>
              <m:t>μ</m:t>
            </m:r>
          </m:e>
          <m:sub>
            <m:r>
              <m:rPr/>
              <m:t>GS</m:t>
            </m:r>
          </m:sub>
        </m:sSub>
        <m:d>
          <m:dPr>
            <m:sepChr m:val=""/>
          </m:dPr>
          <m:e>
            <m:r>
              <m:rPr/>
              <m:t>w</m:t>
            </m:r>
          </m:e>
        </m:d>
        <m:sSub>
          <m:sSubPr/>
          <m:e>
            <m:r>
              <m:rPr>
                <m:sty m:val="p"/>
              </m:rPr>
              <m:t>≽</m:t>
            </m:r>
          </m:e>
          <m:sub>
            <m:r>
              <m:rPr/>
              <m:t>w</m:t>
            </m:r>
          </m:sub>
        </m:sSub>
        <m:r>
          <m:rPr/>
          <m:t>m</m:t>
        </m:r>
        <m:r>
          <m:rPr>
            <m:sty m:val="p"/>
          </m:rPr>
          <m:t>′</m:t>
        </m:r>
        <m:sSub>
          <m:sSubPr/>
          <m:e>
            <m:r>
              <m:rPr>
                <m:sty m:val="p"/>
              </m:rPr>
              <m:t>≻</m:t>
            </m:r>
          </m:e>
          <m:sub>
            <m:r>
              <m:rPr/>
              <m:t>w</m:t>
            </m:r>
          </m:sub>
        </m:sSub>
        <m:r>
          <m:rPr/>
          <m:t>m</m:t>
        </m:r>
      </m:oMath>
      <w:r>
        <w:t xml:space="preserve">，这与阻塞对假设 </w:t>
      </w:r>
      <m:oMath>
        <m:r>
          <m:rPr/>
          <m:t>m</m:t>
        </m:r>
        <m:sSub>
          <m:sSubPr/>
          <m:e>
            <m:r>
              <m:rPr>
                <m:sty m:val="p"/>
              </m:rPr>
              <m:t>≻</m:t>
            </m:r>
          </m:e>
          <m:sub>
            <m:r>
              <m:rPr/>
              <m:t>w</m:t>
            </m:r>
          </m:sub>
        </m:sSub>
        <m:sSub>
          <m:sSubPr/>
          <m:e>
            <m:r>
              <m:rPr/>
              <m:t>μ</m:t>
            </m:r>
          </m:e>
          <m:sub>
            <m:r>
              <m:rPr/>
              <m:t>GS</m:t>
            </m:r>
          </m:sub>
        </m:sSub>
        <m:d>
          <m:dPr>
            <m:sepChr m:val=""/>
          </m:dPr>
          <m:e>
            <m:r>
              <m:rPr/>
              <m:t>w</m:t>
            </m:r>
          </m:e>
        </m:d>
      </m:oMath>
      <w:r>
        <w:t xml:space="preserve"> 矛盾。故阻塞对不存在。∎</w:t>
      </w:r>
    </w:p>
    <w:p w14:paraId="546253B7">
      <w:pPr>
        <w:pStyle w:val="3"/>
      </w:pPr>
      <w:r>
        <w:t>此证明优雅地运用了算法动态特性，将稳定性的静态定义转化为关于邀约序列的不可性论证，提供了定理 28.1 中稳定匹配存在性的构造性证明。</w:t>
      </w:r>
    </w:p>
    <w:p w14:paraId="5998D676">
      <w:pPr>
        <w:pStyle w:val="5"/>
        <w:keepNext/>
        <w:widowControl/>
        <w:numPr>
          <w:ilvl w:val="0"/>
          <w:numId w:val="248"/>
        </w:numPr>
        <w:ind w:left="0" w:leftChars="0" w:firstLine="0" w:firstLineChars="0"/>
        <w:rPr>
          <w:b w:val="0"/>
        </w:rPr>
      </w:pPr>
      <w:bookmarkStart w:id="793" w:name="_Toc1948304403"/>
      <w:r>
        <w:t>最优性定理：结构揭示与福利影响</w:t>
      </w:r>
      <w:bookmarkEnd w:id="793"/>
    </w:p>
    <w:p w14:paraId="1EE060E9">
      <w:pPr>
        <w:pStyle w:val="3"/>
      </w:pPr>
      <w:r>
        <w:t>GS算法更深刻的贡献在于揭示了所有稳定匹配构成的集合具有一个清晰的格结构，而算法输出位于该结构的极端。</w:t>
      </w:r>
    </w:p>
    <w:p w14:paraId="280372A5">
      <w:pPr>
        <w:pStyle w:val="3"/>
      </w:pPr>
      <w:r>
        <w:rPr>
          <w:b/>
        </w:rPr>
        <w:t>定义 28.2.4 (群体占优):</w:t>
      </w:r>
      <w:r>
        <w:t xml:space="preserve"> 对稳定匹配 </w:t>
      </w:r>
      <m:oMath>
        <m:r>
          <m:rPr/>
          <m:t>μ</m:t>
        </m:r>
        <m:r>
          <m:rPr>
            <m:sty m:val="p"/>
          </m:rPr>
          <m:t>,</m:t>
        </m:r>
        <m:r>
          <m:rPr/>
          <m:t>μ</m:t>
        </m:r>
        <m:r>
          <m:rPr>
            <m:sty m:val="p"/>
          </m:rPr>
          <m:t>′</m:t>
        </m:r>
      </m:oMath>
      <w:r>
        <w:t xml:space="preserve">，定义： - </w:t>
      </w:r>
      <m:oMath>
        <m:r>
          <m:rPr/>
          <m:t>μ</m:t>
        </m:r>
        <m:sSub>
          <m:sSubPr/>
          <m:e>
            <m:r>
              <m:rPr>
                <m:sty m:val="p"/>
              </m:rPr>
              <m:t>≽</m:t>
            </m:r>
          </m:e>
          <m:sub>
            <m:r>
              <m:rPr>
                <m:sty m:val="p"/>
              </m:rPr>
              <m:t>ℳ</m:t>
            </m:r>
          </m:sub>
        </m:sSub>
        <m:r>
          <m:rPr/>
          <m:t>μ</m:t>
        </m:r>
        <m:r>
          <m:rPr>
            <m:sty m:val="p"/>
          </m:rPr>
          <m:t>′</m:t>
        </m:r>
      </m:oMath>
      <w:r>
        <w:t xml:space="preserve"> 当且仅当 </w:t>
      </w:r>
      <m:oMath>
        <m:r>
          <m:rPr>
            <m:sty m:val="p"/>
          </m:rPr>
          <m:t>∀</m:t>
        </m:r>
        <m:r>
          <m:rPr/>
          <m:t>m</m:t>
        </m:r>
        <m:r>
          <m:rPr>
            <m:sty m:val="p"/>
          </m:rPr>
          <m:t>∈ℳ,</m:t>
        </m:r>
        <m:r>
          <m:rPr/>
          <m:t>μ</m:t>
        </m:r>
        <m:d>
          <m:dPr>
            <m:sepChr m:val=""/>
          </m:dPr>
          <m:e>
            <m:r>
              <m:rPr/>
              <m:t>m</m:t>
            </m:r>
          </m:e>
        </m:d>
        <m:sSub>
          <m:sSubPr/>
          <m:e>
            <m:r>
              <m:rPr>
                <m:sty m:val="p"/>
              </m:rPr>
              <m:t>≽</m:t>
            </m:r>
          </m:e>
          <m:sub>
            <m:r>
              <m:rPr/>
              <m:t>m</m:t>
            </m:r>
          </m:sub>
        </m:sSub>
        <m:r>
          <m:rPr/>
          <m:t>μ</m:t>
        </m:r>
        <m:r>
          <m:rPr>
            <m:sty m:val="p"/>
          </m:rPr>
          <m:t>′</m:t>
        </m:r>
        <m:d>
          <m:dPr>
            <m:sepChr m:val=""/>
          </m:dPr>
          <m:e>
            <m:r>
              <m:rPr/>
              <m:t>m</m:t>
            </m:r>
          </m:e>
        </m:d>
      </m:oMath>
      <w:r>
        <w:t xml:space="preserve">，且至少对一个 </w:t>
      </w:r>
      <m:oMath>
        <m:r>
          <m:rPr/>
          <m:t>m</m:t>
        </m:r>
      </m:oMath>
      <w:r>
        <w:t xml:space="preserve"> 严格成立。 - </w:t>
      </w:r>
      <m:oMath>
        <m:r>
          <m:rPr/>
          <m:t>μ</m:t>
        </m:r>
        <m:sSub>
          <m:sSubPr/>
          <m:e>
            <m:r>
              <m:rPr>
                <m:sty m:val="p"/>
              </m:rPr>
              <m:t>≽</m:t>
            </m:r>
          </m:e>
          <m:sub>
            <m:r>
              <m:rPr>
                <m:sty m:val="p"/>
              </m:rPr>
              <m:t>W</m:t>
            </m:r>
          </m:sub>
        </m:sSub>
        <m:r>
          <m:rPr/>
          <m:t>μ</m:t>
        </m:r>
        <m:r>
          <m:rPr>
            <m:sty m:val="p"/>
          </m:rPr>
          <m:t>′</m:t>
        </m:r>
      </m:oMath>
      <w:r>
        <w:t xml:space="preserve"> 类似定义。</w:t>
      </w:r>
    </w:p>
    <w:p w14:paraId="4909DF70">
      <w:pPr>
        <w:pStyle w:val="3"/>
      </w:pPr>
      <w:r>
        <w:rPr>
          <w:b/>
        </w:rPr>
        <w:t>定理 28.2.5 (提议方最优/接受方最劣性):</w:t>
      </w:r>
      <w:r>
        <w:t xml:space="preserve"> 令 </w:t>
      </w:r>
      <m:oMath>
        <m:sSub>
          <m:sSubPr/>
          <m:e>
            <m:r>
              <m:rPr/>
              <m:t>μ</m:t>
            </m:r>
          </m:e>
          <m:sub>
            <m:r>
              <m:rPr/>
              <m:t>GS</m:t>
            </m:r>
          </m:sub>
        </m:sSub>
      </m:oMath>
      <w:r>
        <w:t xml:space="preserve"> 为提议方最优GS算法输出。 1. </w:t>
      </w:r>
      <w:r>
        <w:rPr>
          <w:i/>
        </w:rPr>
        <w:t>提议方最优</w:t>
      </w:r>
      <w:r>
        <w:t xml:space="preserve">: 对任意稳定匹配 </w:t>
      </w:r>
      <m:oMath>
        <m:r>
          <m:rPr/>
          <m:t>μ</m:t>
        </m:r>
      </m:oMath>
      <w:r>
        <w:t xml:space="preserve">，有 </w:t>
      </w:r>
      <m:oMath>
        <m:sSub>
          <m:sSubPr/>
          <m:e>
            <m:r>
              <m:rPr/>
              <m:t>μ</m:t>
            </m:r>
          </m:e>
          <m:sub>
            <m:r>
              <m:rPr/>
              <m:t>GS</m:t>
            </m:r>
          </m:sub>
        </m:sSub>
        <m:sSub>
          <m:sSubPr/>
          <m:e>
            <m:r>
              <m:rPr>
                <m:sty m:val="p"/>
              </m:rPr>
              <m:t>≽</m:t>
            </m:r>
          </m:e>
          <m:sub>
            <m:r>
              <m:rPr>
                <m:sty m:val="p"/>
              </m:rPr>
              <m:t>ℳ</m:t>
            </m:r>
          </m:sub>
        </m:sSub>
        <m:r>
          <m:rPr/>
          <m:t>μ</m:t>
        </m:r>
      </m:oMath>
      <w:r>
        <w:t xml:space="preserve">。即 </w:t>
      </w:r>
      <m:oMath>
        <m:sSub>
          <m:sSubPr/>
          <m:e>
            <m:r>
              <m:rPr/>
              <m:t>μ</m:t>
            </m:r>
          </m:e>
          <m:sub>
            <m:r>
              <m:rPr/>
              <m:t>GS</m:t>
            </m:r>
          </m:sub>
        </m:sSub>
      </m:oMath>
      <w:r>
        <w:t xml:space="preserve"> 是 </w:t>
      </w:r>
      <m:oMath>
        <m:r>
          <m:rPr>
            <m:sty m:val="p"/>
          </m:rPr>
          <m:t>ℳ</m:t>
        </m:r>
      </m:oMath>
      <w:r>
        <w:t xml:space="preserve">-帕累托最优的稳定匹配。 2. </w:t>
      </w:r>
      <w:r>
        <w:rPr>
          <w:i/>
        </w:rPr>
        <w:t>接受方最劣</w:t>
      </w:r>
      <w:r>
        <w:t xml:space="preserve">: 对任意稳定匹配 </w:t>
      </w:r>
      <m:oMath>
        <m:r>
          <m:rPr/>
          <m:t>μ</m:t>
        </m:r>
      </m:oMath>
      <w:r>
        <w:t xml:space="preserve">，有 </w:t>
      </w:r>
      <m:oMath>
        <m:r>
          <m:rPr/>
          <m:t>μ</m:t>
        </m:r>
        <m:sSub>
          <m:sSubPr/>
          <m:e>
            <m:r>
              <m:rPr>
                <m:sty m:val="p"/>
              </m:rPr>
              <m:t>≽</m:t>
            </m:r>
          </m:e>
          <m:sub>
            <m:r>
              <m:rPr>
                <m:sty m:val="p"/>
              </m:rPr>
              <m:t>W</m:t>
            </m:r>
          </m:sub>
        </m:sSub>
        <m:sSub>
          <m:sSubPr/>
          <m:e>
            <m:r>
              <m:rPr/>
              <m:t>μ</m:t>
            </m:r>
          </m:e>
          <m:sub>
            <m:r>
              <m:rPr/>
              <m:t>GS</m:t>
            </m:r>
          </m:sub>
        </m:sSub>
      </m:oMath>
      <w:r>
        <w:t xml:space="preserve">。即 </w:t>
      </w:r>
      <m:oMath>
        <m:sSub>
          <m:sSubPr/>
          <m:e>
            <m:r>
              <m:rPr/>
              <m:t>μ</m:t>
            </m:r>
          </m:e>
          <m:sub>
            <m:r>
              <m:rPr/>
              <m:t>GS</m:t>
            </m:r>
          </m:sub>
        </m:sSub>
      </m:oMath>
      <w:r>
        <w:t xml:space="preserve"> 是 </w:t>
      </w:r>
      <m:oMath>
        <m:r>
          <m:rPr>
            <m:sty m:val="p"/>
          </m:rPr>
          <m:t>W</m:t>
        </m:r>
      </m:oMath>
      <w:r>
        <w:t>-帕累托最劣的稳定匹配。</w:t>
      </w:r>
    </w:p>
    <w:p w14:paraId="094FFD73">
      <w:pPr>
        <w:pStyle w:val="3"/>
      </w:pPr>
      <w:r>
        <w:rPr>
          <w:i/>
        </w:rPr>
        <w:t>证明思路:</w:t>
      </w:r>
      <w:r>
        <w:t xml:space="preserve"> 1. </w:t>
      </w:r>
      <w:r>
        <w:rPr>
          <w:b/>
        </w:rPr>
        <w:t>提议方最优性</w:t>
      </w:r>
      <w:r>
        <w:t xml:space="preserve">：核心是证明，在算法中被拒绝的提议方，其拒绝者不可能在任何稳定匹配中与之配对。通过归纳法：若 </w:t>
      </w:r>
      <m:oMath>
        <m:r>
          <m:rPr/>
          <m:t>m</m:t>
        </m:r>
      </m:oMath>
      <w:r>
        <w:t xml:space="preserve"> 被 </w:t>
      </w:r>
      <m:oMath>
        <m:r>
          <m:rPr/>
          <m:t>w</m:t>
        </m:r>
      </m:oMath>
      <w:r>
        <w:t xml:space="preserve"> 拒绝，因 </w:t>
      </w:r>
      <m:oMath>
        <m:r>
          <m:rPr/>
          <m:t>w</m:t>
        </m:r>
      </m:oMath>
      <w:r>
        <w:t xml:space="preserve"> 保留了某个 </w:t>
      </w:r>
      <m:oMath>
        <m:r>
          <m:rPr/>
          <m:t>m</m:t>
        </m:r>
        <m:r>
          <m:rPr>
            <m:sty m:val="p"/>
          </m:rPr>
          <m:t>′</m:t>
        </m:r>
      </m:oMath>
      <w:r>
        <w:t xml:space="preserve"> (</w:t>
      </w:r>
      <m:oMath>
        <m:r>
          <m:rPr/>
          <m:t>m</m:t>
        </m:r>
        <m:r>
          <m:rPr>
            <m:sty m:val="p"/>
          </m:rPr>
          <m:t>′</m:t>
        </m:r>
        <m:sSub>
          <m:sSubPr/>
          <m:e>
            <m:r>
              <m:rPr>
                <m:sty m:val="p"/>
              </m:rPr>
              <m:t>≻</m:t>
            </m:r>
          </m:e>
          <m:sub>
            <m:r>
              <m:rPr/>
              <m:t>w</m:t>
            </m:r>
          </m:sub>
        </m:sSub>
        <m:r>
          <m:rPr/>
          <m:t>m</m:t>
        </m:r>
      </m:oMath>
      <w:r>
        <w:t xml:space="preserve">)。可论证在任何稳定匹配 </w:t>
      </w:r>
      <m:oMath>
        <m:r>
          <m:rPr/>
          <m:t>μ</m:t>
        </m:r>
      </m:oMath>
      <w:r>
        <w:t xml:space="preserve"> 中，必有 </w:t>
      </w:r>
      <m:oMath>
        <m:r>
          <m:rPr/>
          <m:t>μ</m:t>
        </m:r>
        <m:d>
          <m:dPr>
            <m:sepChr m:val=""/>
          </m:dPr>
          <m:e>
            <m:r>
              <m:rPr/>
              <m:t>m</m:t>
            </m:r>
            <m:r>
              <m:rPr>
                <m:sty m:val="p"/>
              </m:rPr>
              <m:t>′</m:t>
            </m:r>
          </m:e>
        </m:d>
        <m:r>
          <m:rPr>
            <m:sty m:val="p"/>
          </m:rPr>
          <m:t>=</m:t>
        </m:r>
        <m:r>
          <m:rPr/>
          <m:t>w</m:t>
        </m:r>
      </m:oMath>
      <w:r>
        <w:t xml:space="preserve">，否则将导出与算法状态或稳定性矛盾。因此 </w:t>
      </w:r>
      <m:oMath>
        <m:r>
          <m:rPr/>
          <m:t>w</m:t>
        </m:r>
      </m:oMath>
      <w:r>
        <w:t xml:space="preserve"> 对 </w:t>
      </w:r>
      <m:oMath>
        <m:r>
          <m:rPr/>
          <m:t>m</m:t>
        </m:r>
      </m:oMath>
      <w:r>
        <w:t xml:space="preserve"> “不可及”。最终，每个 </w:t>
      </w:r>
      <m:oMath>
        <m:r>
          <m:rPr/>
          <m:t>m</m:t>
        </m:r>
      </m:oMath>
      <w:r>
        <w:t xml:space="preserve"> 匹配到其所有可能稳定伴侣中的最优者。 2. </w:t>
      </w:r>
      <w:r>
        <w:rPr>
          <w:b/>
        </w:rPr>
        <w:t>接受方最劣性</w:t>
      </w:r>
      <w:r>
        <w:t xml:space="preserve">：可利用提议方最优性及稳定性对偶性证明。假设存在某稳定匹配 </w:t>
      </w:r>
      <m:oMath>
        <m:r>
          <m:rPr/>
          <m:t>μ</m:t>
        </m:r>
      </m:oMath>
      <w:r>
        <w:t xml:space="preserve"> 和某 </w:t>
      </w:r>
      <m:oMath>
        <m:r>
          <m:rPr/>
          <m:t>w</m:t>
        </m:r>
      </m:oMath>
      <w:r>
        <w:t xml:space="preserve"> 使得 </w:t>
      </w:r>
      <m:oMath>
        <m:sSub>
          <m:sSubPr/>
          <m:e>
            <m:r>
              <m:rPr/>
              <m:t>μ</m:t>
            </m:r>
          </m:e>
          <m:sub>
            <m:r>
              <m:rPr/>
              <m:t>GS</m:t>
            </m:r>
          </m:sub>
        </m:sSub>
        <m:d>
          <m:dPr>
            <m:sepChr m:val=""/>
          </m:dPr>
          <m:e>
            <m:r>
              <m:rPr/>
              <m:t>w</m:t>
            </m:r>
          </m:e>
        </m:d>
        <m:sSub>
          <m:sSubPr/>
          <m:e>
            <m:r>
              <m:rPr>
                <m:sty m:val="p"/>
              </m:rPr>
              <m:t>≻</m:t>
            </m:r>
          </m:e>
          <m:sub>
            <m:r>
              <m:rPr/>
              <m:t>w</m:t>
            </m:r>
          </m:sub>
        </m:sSub>
        <m:r>
          <m:rPr/>
          <m:t>μ</m:t>
        </m:r>
        <m:d>
          <m:dPr>
            <m:sepChr m:val=""/>
          </m:dPr>
          <m:e>
            <m:r>
              <m:rPr/>
              <m:t>w</m:t>
            </m:r>
          </m:e>
        </m:d>
      </m:oMath>
      <w:r>
        <w:t xml:space="preserve">。令 </w:t>
      </w:r>
      <m:oMath>
        <m:r>
          <m:rPr/>
          <m:t>m</m:t>
        </m:r>
        <m:r>
          <m:rPr>
            <m:sty m:val="p"/>
          </m:rPr>
          <m:t>=</m:t>
        </m:r>
        <m:sSub>
          <m:sSubPr/>
          <m:e>
            <m:r>
              <m:rPr/>
              <m:t>μ</m:t>
            </m:r>
          </m:e>
          <m:sub>
            <m:r>
              <m:rPr/>
              <m:t>GS</m:t>
            </m:r>
          </m:sub>
        </m:sSub>
        <m:d>
          <m:dPr>
            <m:sepChr m:val=""/>
          </m:dPr>
          <m:e>
            <m:r>
              <m:rPr/>
              <m:t>w</m:t>
            </m:r>
          </m:e>
        </m:d>
      </m:oMath>
      <w:r>
        <w:t xml:space="preserve">，则 </w:t>
      </w:r>
      <m:oMath>
        <m:r>
          <m:rPr/>
          <m:t>m</m:t>
        </m:r>
      </m:oMath>
      <w:r>
        <w:t xml:space="preserve"> 在 </w:t>
      </w:r>
      <m:oMath>
        <m:r>
          <m:rPr/>
          <m:t>μ</m:t>
        </m:r>
      </m:oMath>
      <w:r>
        <w:t xml:space="preserve"> 中与某 </w:t>
      </w:r>
      <m:oMath>
        <m:r>
          <m:rPr/>
          <m:t>w</m:t>
        </m:r>
        <m:r>
          <m:rPr>
            <m:sty m:val="p"/>
          </m:rPr>
          <m:t>′</m:t>
        </m:r>
      </m:oMath>
      <w:r>
        <w:t xml:space="preserve"> 配对。由 </w:t>
      </w:r>
      <m:oMath>
        <m:sSub>
          <m:sSubPr/>
          <m:e>
            <m:r>
              <m:rPr/>
              <m:t>μ</m:t>
            </m:r>
          </m:e>
          <m:sub>
            <m:r>
              <m:rPr/>
              <m:t>GS</m:t>
            </m:r>
          </m:sub>
        </m:sSub>
      </m:oMath>
      <w:r>
        <w:t xml:space="preserve"> 的 </w:t>
      </w:r>
      <m:oMath>
        <m:r>
          <m:rPr>
            <m:sty m:val="p"/>
          </m:rPr>
          <m:t>ℳ</m:t>
        </m:r>
      </m:oMath>
      <w:r>
        <w:t>-最优性，</w:t>
      </w:r>
      <m:oMath>
        <m:r>
          <m:rPr/>
          <m:t>w</m:t>
        </m:r>
        <m:r>
          <m:rPr>
            <m:sty m:val="p"/>
          </m:rPr>
          <m:t>=</m:t>
        </m:r>
        <m:sSub>
          <m:sSubPr/>
          <m:e>
            <m:r>
              <m:rPr/>
              <m:t>μ</m:t>
            </m:r>
          </m:e>
          <m:sub>
            <m:r>
              <m:rPr/>
              <m:t>GS</m:t>
            </m:r>
          </m:sub>
        </m:sSub>
        <m:d>
          <m:dPr>
            <m:sepChr m:val=""/>
          </m:dPr>
          <m:e>
            <m:r>
              <m:rPr/>
              <m:t>m</m:t>
            </m:r>
          </m:e>
        </m:d>
        <m:sSub>
          <m:sSubPr/>
          <m:e>
            <m:r>
              <m:rPr>
                <m:sty m:val="p"/>
              </m:rPr>
              <m:t>≽</m:t>
            </m:r>
          </m:e>
          <m:sub>
            <m:r>
              <m:rPr/>
              <m:t>m</m:t>
            </m:r>
          </m:sub>
        </m:sSub>
        <m:r>
          <m:rPr/>
          <m:t>μ</m:t>
        </m:r>
        <m:d>
          <m:dPr>
            <m:sepChr m:val=""/>
          </m:dPr>
          <m:e>
            <m:r>
              <m:rPr/>
              <m:t>m</m:t>
            </m:r>
          </m:e>
        </m:d>
        <m:r>
          <m:rPr>
            <m:sty m:val="p"/>
          </m:rPr>
          <m:t>=</m:t>
        </m:r>
        <m:r>
          <m:rPr/>
          <m:t>w</m:t>
        </m:r>
        <m:r>
          <m:rPr>
            <m:sty m:val="p"/>
          </m:rPr>
          <m:t>′</m:t>
        </m:r>
      </m:oMath>
      <w:r>
        <w:t xml:space="preserve">。若 </w:t>
      </w:r>
      <m:oMath>
        <m:r>
          <m:rPr/>
          <m:t>w</m:t>
        </m:r>
        <m:sSub>
          <m:sSubPr/>
          <m:e>
            <m:r>
              <m:rPr>
                <m:sty m:val="p"/>
              </m:rPr>
              <m:t>≻</m:t>
            </m:r>
          </m:e>
          <m:sub>
            <m:r>
              <m:rPr/>
              <m:t>m</m:t>
            </m:r>
          </m:sub>
        </m:sSub>
        <m:r>
          <m:rPr/>
          <m:t>w</m:t>
        </m:r>
        <m:r>
          <m:rPr>
            <m:sty m:val="p"/>
          </m:rPr>
          <m:t>′</m:t>
        </m:r>
      </m:oMath>
      <w:r>
        <w:t xml:space="preserve">，则 </w:t>
      </w:r>
      <m:oMath>
        <m:d>
          <m:dPr>
            <m:sepChr m:val=""/>
          </m:dPr>
          <m:e>
            <m:r>
              <m:rPr/>
              <m:t>m</m:t>
            </m:r>
            <m:r>
              <m:rPr>
                <m:sty m:val="p"/>
              </m:rPr>
              <m:t>,</m:t>
            </m:r>
            <m:r>
              <m:rPr/>
              <m:t>w</m:t>
            </m:r>
          </m:e>
        </m:d>
      </m:oMath>
      <w:r>
        <w:t xml:space="preserve"> 构成 </w:t>
      </w:r>
      <m:oMath>
        <m:r>
          <m:rPr/>
          <m:t>μ</m:t>
        </m:r>
      </m:oMath>
      <w:r>
        <w:t xml:space="preserve"> 的阻塞对；若 </w:t>
      </w:r>
      <m:oMath>
        <m:r>
          <m:rPr/>
          <m:t>w</m:t>
        </m:r>
        <m:r>
          <m:rPr>
            <m:sty m:val="p"/>
          </m:rPr>
          <m:t>=</m:t>
        </m:r>
        <m:r>
          <m:rPr/>
          <m:t>w</m:t>
        </m:r>
        <m:r>
          <m:rPr>
            <m:sty m:val="p"/>
          </m:rPr>
          <m:t>′</m:t>
        </m:r>
      </m:oMath>
      <w:r>
        <w:t xml:space="preserve"> 则矛盾；若 </w:t>
      </w:r>
      <m:oMath>
        <m:r>
          <m:rPr/>
          <m:t>w</m:t>
        </m:r>
        <m:r>
          <m:rPr>
            <m:sty m:val="p"/>
          </m:rPr>
          <m:t>′</m:t>
        </m:r>
        <m:sSub>
          <m:sSubPr/>
          <m:e>
            <m:r>
              <m:rPr>
                <m:sty m:val="p"/>
              </m:rPr>
              <m:t>≻</m:t>
            </m:r>
          </m:e>
          <m:sub>
            <m:r>
              <m:rPr/>
              <m:t>m</m:t>
            </m:r>
          </m:sub>
        </m:sSub>
        <m:r>
          <m:rPr/>
          <m:t>w</m:t>
        </m:r>
      </m:oMath>
      <w:r>
        <w:t xml:space="preserve">，结合 </w:t>
      </w:r>
      <m:oMath>
        <m:r>
          <m:rPr/>
          <m:t>w</m:t>
        </m:r>
        <m:sSub>
          <m:sSubPr/>
          <m:e>
            <m:r>
              <m:rPr>
                <m:sty m:val="p"/>
              </m:rPr>
              <m:t>≻</m:t>
            </m:r>
          </m:e>
          <m:sub>
            <m:r>
              <m:rPr/>
              <m:t>w</m:t>
            </m:r>
          </m:sub>
        </m:sSub>
        <m:r>
          <m:rPr/>
          <m:t>m</m:t>
        </m:r>
      </m:oMath>
      <w:r>
        <w:t xml:space="preserve"> 可进一步推导出与稳定性的矛盾。故假设不成立。∎</w:t>
      </w:r>
    </w:p>
    <w:p w14:paraId="03062542">
      <w:pPr>
        <w:pStyle w:val="3"/>
      </w:pPr>
      <w:r>
        <w:rPr>
          <w:b/>
        </w:rPr>
        <w:t>含义与影响:</w:t>
      </w:r>
      <w:r>
        <w:t xml:space="preserve"> 此定理表明，所有稳定匹配在偏序集 </w:t>
      </w:r>
      <m:oMath>
        <m:d>
          <m:dPr>
            <m:sepChr m:val=""/>
          </m:dPr>
          <m:e>
            <m:r>
              <m:rPr>
                <m:sty m:val="p"/>
              </m:rPr>
              <m:t>{稳定匹配},</m:t>
            </m:r>
            <m:sSub>
              <m:sSubPr/>
              <m:e>
                <m:r>
                  <m:rPr>
                    <m:sty m:val="p"/>
                  </m:rPr>
                  <m:t>≽</m:t>
                </m:r>
              </m:e>
              <m:sub>
                <m:r>
                  <m:rPr>
                    <m:sty m:val="p"/>
                  </m:rPr>
                  <m:t>ℳ</m:t>
                </m:r>
              </m:sub>
            </m:sSub>
            <m:r>
              <m:rPr>
                <m:sty m:val="p"/>
              </m:rPr>
              <m:t>,</m:t>
            </m:r>
            <m:sSub>
              <m:sSubPr/>
              <m:e>
                <m:r>
                  <m:rPr>
                    <m:sty m:val="p"/>
                  </m:rPr>
                  <m:t>≽</m:t>
                </m:r>
              </m:e>
              <m:sub>
                <m:r>
                  <m:rPr>
                    <m:sty m:val="p"/>
                  </m:rPr>
                  <m:t>W</m:t>
                </m:r>
              </m:sub>
            </m:sSub>
          </m:e>
        </m:d>
      </m:oMath>
      <w:r>
        <w:t xml:space="preserve"> 上构成一个</w:t>
      </w:r>
      <w:r>
        <w:rPr>
          <w:b/>
        </w:rPr>
        <w:t>完备格</w:t>
      </w:r>
      <w:r>
        <w:t>。</w:t>
      </w:r>
      <m:oMath>
        <m:sSub>
          <m:sSubPr/>
          <m:e>
            <m:r>
              <m:rPr/>
              <m:t>μ</m:t>
            </m:r>
          </m:e>
          <m:sub>
            <m:r>
              <m:rPr/>
              <m:t>GS</m:t>
            </m:r>
          </m:sub>
        </m:sSub>
      </m:oMath>
      <w:r>
        <w:t xml:space="preserve"> 是该格中 </w:t>
      </w:r>
      <m:oMath>
        <m:sSub>
          <m:sSubPr/>
          <m:e>
            <m:r>
              <m:rPr>
                <m:sty m:val="p"/>
              </m:rPr>
              <m:t>≽</m:t>
            </m:r>
          </m:e>
          <m:sub>
            <m:r>
              <m:rPr>
                <m:sty m:val="p"/>
              </m:rPr>
              <m:t>ℳ</m:t>
            </m:r>
          </m:sub>
        </m:sSub>
      </m:oMath>
      <w:r>
        <w:t xml:space="preserve"> 下的最大元与 </w:t>
      </w:r>
      <m:oMath>
        <m:sSub>
          <m:sSubPr/>
          <m:e>
            <m:r>
              <m:rPr>
                <m:sty m:val="p"/>
              </m:rPr>
              <m:t>≽</m:t>
            </m:r>
          </m:e>
          <m:sub>
            <m:r>
              <m:rPr>
                <m:sty m:val="p"/>
              </m:rPr>
              <m:t>W</m:t>
            </m:r>
          </m:sub>
        </m:sSub>
      </m:oMath>
      <w:r>
        <w:t xml:space="preserve"> 下的最小元。对称地，接受方最优GS算法输出另一极端匹配。这揭露了算法内在的</w:t>
      </w:r>
      <w:r>
        <w:rPr>
          <w:b/>
        </w:rPr>
        <w:t>分配不对称性</w:t>
      </w:r>
      <w:r>
        <w:t>：哪一方扮演主动提议角色，将系统性地获得更优的福利结果。这为市场设计提供了关键政策杠杆：例如，在学校选择中设定学生为提议方以优先保障其利益。</w:t>
      </w:r>
    </w:p>
    <w:p w14:paraId="45963547">
      <w:pPr>
        <w:pStyle w:val="5"/>
        <w:keepNext/>
        <w:widowControl/>
        <w:numPr>
          <w:ilvl w:val="0"/>
          <w:numId w:val="248"/>
        </w:numPr>
        <w:ind w:left="0" w:leftChars="0" w:firstLine="0" w:firstLineChars="0"/>
        <w:rPr>
          <w:b w:val="0"/>
        </w:rPr>
      </w:pPr>
      <w:bookmarkStart w:id="794" w:name="_Toc321451765"/>
      <w:r>
        <w:t>扩展讨论：应对现实复杂性与计算前沿</w:t>
      </w:r>
      <w:bookmarkEnd w:id="794"/>
    </w:p>
    <w:p w14:paraId="02C39C93">
      <w:pPr>
        <w:pStyle w:val="3"/>
      </w:pPr>
      <w:r>
        <w:t>经典GS算法的优雅性建立在严格偏好、一对一匹配等理想假设上。将其应用于现实促使了诸多扩展，这些扩展与第28.1节提及的理论挑战直接对应。</w:t>
      </w:r>
    </w:p>
    <w:p w14:paraId="083733C8">
      <w:pPr>
        <w:pStyle w:val="3"/>
        <w:numPr>
          <w:ilvl w:val="0"/>
          <w:numId w:val="249"/>
        </w:numPr>
        <w:ind w:left="0" w:leftChars="0" w:firstLine="480" w:firstLineChars="0"/>
        <w:rPr>
          <w:b w:val="0"/>
        </w:rPr>
      </w:pPr>
      <w:r>
        <w:rPr>
          <w:b/>
        </w:rPr>
        <w:t>无差异偏好与稳定性层级</w:t>
      </w:r>
      <w:r>
        <w:t>：当偏好列表中允许平局时，需区分</w:t>
      </w:r>
      <w:r>
        <w:rPr>
          <w:b/>
        </w:rPr>
        <w:t>弱稳定性</w:t>
      </w:r>
      <w:r>
        <w:t>（无严格偏好阻塞对）、</w:t>
      </w:r>
      <w:r>
        <w:rPr>
          <w:b/>
        </w:rPr>
        <w:t>强稳定性</w:t>
      </w:r>
      <w:r>
        <w:t>（即使一方无差异，另一方严格偏好亦构成阻塞）等概念。经典GS结合任意平局打破规则可找到一个弱稳定匹配，但强稳定匹配未必存在。判定强稳定匹配存在性与寻找最大规模弱稳定匹配是计算困难问题，这呼应了享乐博弈中类似稳定性概念的复杂性[108; 24]。</w:t>
      </w:r>
    </w:p>
    <w:p w14:paraId="2979B534">
      <w:pPr>
        <w:pStyle w:val="3"/>
        <w:numPr>
          <w:ilvl w:val="0"/>
          <w:numId w:val="249"/>
        </w:numPr>
        <w:ind w:left="0" w:leftChars="0" w:firstLine="480" w:firstLineChars="0"/>
        <w:rPr>
          <w:b w:val="0"/>
        </w:rPr>
      </w:pPr>
      <w:r>
        <w:rPr>
          <w:b/>
        </w:rPr>
        <w:t>多对一匹配与配额</w:t>
      </w:r>
      <w:r>
        <w:t xml:space="preserve">：在“医院-医生”模型中，医院 </w:t>
      </w:r>
      <m:oMath>
        <m:r>
          <m:rPr/>
          <w:rPr>
            <w:rFonts w:ascii="DejaVu Math TeX Gyre" w:hAnsi="DejaVu Math TeX Gyre"/>
          </w:rPr>
          <m:t>ℎ</m:t>
        </m:r>
      </m:oMath>
      <w:r>
        <w:t xml:space="preserve"> 有配额 </w:t>
      </w:r>
      <m:oMath>
        <m:sSub>
          <m:sSubPr>
            <m:ctrlPr>
              <w:rPr>
                <w:rFonts w:ascii="DejaVu Math TeX Gyre" w:hAnsi="DejaVu Math TeX Gyre"/>
              </w:rPr>
            </m:ctrlPr>
          </m:sSubPr>
          <m:e>
            <m:r>
              <m:rPr/>
              <w:rPr>
                <w:rFonts w:ascii="DejaVu Math TeX Gyre" w:hAnsi="DejaVu Math TeX Gyre"/>
              </w:rPr>
              <m:t>q</m:t>
            </m:r>
            <m:ctrlPr>
              <w:rPr>
                <w:rFonts w:ascii="DejaVu Math TeX Gyre" w:hAnsi="DejaVu Math TeX Gyre"/>
              </w:rPr>
            </m:ctrlPr>
          </m:e>
          <m:sub>
            <m:r>
              <m:rPr/>
              <w:rPr>
                <w:rFonts w:ascii="DejaVu Math TeX Gyre" w:hAnsi="DejaVu Math TeX Gyre"/>
              </w:rPr>
              <m:t>ℎ</m:t>
            </m:r>
            <m:ctrlPr>
              <w:rPr>
                <w:rFonts w:ascii="DejaVu Math TeX Gyre" w:hAnsi="DejaVu Math TeX Gyre"/>
              </w:rPr>
            </m:ctrlPr>
          </m:sub>
        </m:sSub>
      </m:oMath>
      <w:r>
        <w:t xml:space="preserve">。GS算法可扩展：医院每轮从其收到的邀约集合中选择最偏好的至多 </w:t>
      </w:r>
      <m:oMath>
        <m:sSub>
          <m:sSubPr>
            <m:ctrlPr>
              <w:rPr>
                <w:rFonts w:ascii="DejaVu Math TeX Gyre" w:hAnsi="DejaVu Math TeX Gyre"/>
              </w:rPr>
            </m:ctrlPr>
          </m:sSubPr>
          <m:e>
            <m:r>
              <m:rPr/>
              <w:rPr>
                <w:rFonts w:ascii="DejaVu Math TeX Gyre" w:hAnsi="DejaVu Math TeX Gyre"/>
              </w:rPr>
              <m:t>q</m:t>
            </m:r>
            <m:ctrlPr>
              <w:rPr>
                <w:rFonts w:ascii="DejaVu Math TeX Gyre" w:hAnsi="DejaVu Math TeX Gyre"/>
              </w:rPr>
            </m:ctrlPr>
          </m:e>
          <m:sub>
            <m:r>
              <m:rPr/>
              <w:rPr>
                <w:rFonts w:ascii="DejaVu Math TeX Gyre" w:hAnsi="DejaVu Math TeX Gyre"/>
              </w:rPr>
              <m:t>ℎ</m:t>
            </m:r>
            <m:ctrlPr>
              <w:rPr>
                <w:rFonts w:ascii="DejaVu Math TeX Gyre" w:hAnsi="DejaVu Math TeX Gyre"/>
              </w:rPr>
            </m:ctrlPr>
          </m:sub>
        </m:sSub>
      </m:oMath>
      <w:r>
        <w:t xml:space="preserve"> 个医生临时保留。在适当的稳定性定义下（要求无医生-医院对 </w:t>
      </w:r>
      <m:oMath>
        <m:d>
          <m:dPr>
            <m:sepChr m:val=""/>
            <m:ctrlPr>
              <w:rPr>
                <w:rFonts w:ascii="DejaVu Math TeX Gyre" w:hAnsi="DejaVu Math TeX Gyre"/>
              </w:rPr>
            </m:ctrlPr>
          </m:dPr>
          <m:e>
            <m:r>
              <m:rPr/>
              <w:rPr>
                <w:rFonts w:ascii="DejaVu Math TeX Gyre" w:hAnsi="DejaVu Math TeX Gyre"/>
              </w:rPr>
              <m:t>d</m:t>
            </m:r>
            <m:r>
              <m:rPr>
                <m:sty m:val="p"/>
              </m:rPr>
              <w:rPr>
                <w:rFonts w:ascii="DejaVu Math TeX Gyre" w:hAnsi="DejaVu Math TeX Gyre"/>
              </w:rPr>
              <m:t>,</m:t>
            </m:r>
            <m:r>
              <m:rPr/>
              <w:rPr>
                <w:rFonts w:ascii="DejaVu Math TeX Gyre" w:hAnsi="DejaVu Math TeX Gyre"/>
              </w:rPr>
              <m:t>ℎ</m:t>
            </m:r>
            <m:ctrlPr>
              <w:rPr>
                <w:rFonts w:ascii="DejaVu Math TeX Gyre" w:hAnsi="DejaVu Math TeX Gyre"/>
              </w:rPr>
            </m:ctrlPr>
          </m:e>
        </m:d>
      </m:oMath>
      <w:r>
        <w:t xml:space="preserve"> 使得他们互偏好且 </w:t>
      </w:r>
      <m:oMath>
        <m:r>
          <m:rPr/>
          <w:rPr>
            <w:rFonts w:ascii="DejaVu Math TeX Gyre" w:hAnsi="DejaVu Math TeX Gyre"/>
          </w:rPr>
          <m:t>ℎ</m:t>
        </m:r>
      </m:oMath>
      <w:r>
        <w:t xml:space="preserve"> 要么未满员，要么愿为 </w:t>
      </w:r>
      <m:oMath>
        <m:r>
          <m:rPr/>
          <w:rPr>
            <w:rFonts w:ascii="DejaVu Math TeX Gyre" w:hAnsi="DejaVu Math TeX Gyre"/>
          </w:rPr>
          <m:t>d</m:t>
        </m:r>
      </m:oMath>
      <w:r>
        <w:t xml:space="preserve"> 替换一名当前雇员），算法的终止性、稳定性及提议方最优性（在医生提议版本中）依然成立。这彰显了算法的强大普适性。</w:t>
      </w:r>
    </w:p>
    <w:p w14:paraId="2DF641B1">
      <w:pPr>
        <w:pStyle w:val="3"/>
        <w:numPr>
          <w:ilvl w:val="0"/>
          <w:numId w:val="249"/>
        </w:numPr>
        <w:ind w:left="0" w:leftChars="0" w:firstLine="480" w:firstLineChars="0"/>
        <w:rPr>
          <w:b w:val="0"/>
        </w:rPr>
      </w:pPr>
      <w:r>
        <w:rPr>
          <w:b/>
        </w:rPr>
        <w:t>动态与在线场景</w:t>
      </w:r>
      <w:r>
        <w:t>：在肾脏交换或网约车匹配等动态市场中，参与者随时间到达。经典GS是静态的，但其思想启发了一系列批处理或在线算法。这些机制在即时匹配与积累“市场厚度”以找到更优匹配之间进行权衡，其设计常需综合考虑稳定性、效率与激励等多重目标。</w:t>
      </w:r>
    </w:p>
    <w:p w14:paraId="1595A156">
      <w:pPr>
        <w:pStyle w:val="3"/>
        <w:numPr>
          <w:ilvl w:val="0"/>
          <w:numId w:val="249"/>
        </w:numPr>
        <w:ind w:left="0" w:leftChars="0" w:firstLine="480" w:firstLineChars="0"/>
        <w:rPr>
          <w:b w:val="0"/>
        </w:rPr>
      </w:pPr>
      <w:r>
        <w:rPr>
          <w:b/>
        </w:rPr>
        <w:t>计算复杂性的边界</w:t>
      </w:r>
      <w:r>
        <w:t>：虽然基础GS算法是多项式时间的，但许多自然的相关问题却是困难的，如第28.1节末尾所述：计数所有稳定匹配是 #P-完全的，室友问题中判定稳定性存在性是 NP-完全的[128; 24]。这划清了可高效计算稳定结果的边界。</w:t>
      </w:r>
    </w:p>
    <w:p w14:paraId="2688620E">
      <w:pPr>
        <w:pStyle w:val="5"/>
        <w:keepNext/>
        <w:widowControl/>
        <w:numPr>
          <w:ilvl w:val="0"/>
          <w:numId w:val="248"/>
        </w:numPr>
        <w:ind w:left="0" w:leftChars="0" w:firstLine="0" w:firstLineChars="0"/>
        <w:rPr>
          <w:b w:val="0"/>
        </w:rPr>
      </w:pPr>
      <w:bookmarkStart w:id="795" w:name="_Toc1718442150"/>
      <w:r>
        <w:t>综合评述与承上启下</w:t>
      </w:r>
      <w:bookmarkEnd w:id="795"/>
    </w:p>
    <w:p w14:paraId="2FB45F65">
      <w:pPr>
        <w:pStyle w:val="3"/>
      </w:pPr>
      <w:r>
        <w:t>盖尔-沙普利延迟接受算法是博弈论与算法设计相结合的典范。它将合作博弈中稳定匹配的存在性（第28.1节的核心）转化为一个高效、可执行的分散化过程。其价值远超一个算法本身：它揭示了稳定匹配集的格结构，并明确了算法角色分配带来的福利分配效应——这是一种深刻的</w:t>
      </w:r>
      <w:r>
        <w:rPr>
          <w:b/>
        </w:rPr>
        <w:t>分配不对称性</w:t>
      </w:r>
      <w:r>
        <w:t>。</w:t>
      </w:r>
    </w:p>
    <w:p w14:paraId="68300868">
      <w:pPr>
        <w:pStyle w:val="3"/>
      </w:pPr>
      <w:r>
        <w:t>这种不对称性直接为下一节的主题——</w:t>
      </w:r>
      <w:r>
        <w:rPr>
          <w:b/>
        </w:rPr>
        <w:t>策略行为与罗斯不可能性定理</w:t>
      </w:r>
      <w:r>
        <w:t>——埋下了伏笔。既然提议方最优GS算法系统性地偏向提议方，那么接受方是否有动机通过谎报偏好来改善自己的处境？定理 28.2.5 表明，在提议方最优算法中，接受方得到的是最劣的稳定匹配，这为她们尝试策略性操纵提供了潜在激励。理解GS算法本身的这些性质，是分析更一般的匹配机制策略性问题的基石。</w:t>
      </w:r>
    </w:p>
    <w:p w14:paraId="326C24CC">
      <w:pPr>
        <w:pStyle w:val="3"/>
      </w:pPr>
      <w:r>
        <w:t>此外，算法在应对现实复杂扩展时面临的挑战（如处理无差异偏好时的计算复杂性、动态环境下的设计），也自然地将讨论引向更复杂的模型和机制设计前沿，这些将在后续关于带契约匹配、具有外部性匹配及大规模博弈的章节中进一步探讨。</w:t>
      </w:r>
    </w:p>
    <w:p w14:paraId="01CE3185">
      <w:pPr>
        <w:pStyle w:val="3"/>
      </w:pPr>
      <w:r>
        <w:t>总而言之，本节通过对盖尔-沙普利算法的深度剖析，完成了从双边匹配的静态公理化基础到其动态构造与性质分析的过渡，并清晰地指出了由算法最优性所内生的策略性挑战，从而为深入理解市场设计中的核心不可能定理与机制选择铺平了道路。</w:t>
      </w:r>
    </w:p>
    <w:bookmarkEnd w:id="789"/>
    <w:p w14:paraId="74B861EC">
      <w:pPr>
        <w:pStyle w:val="4"/>
        <w:keepNext/>
        <w:widowControl/>
        <w:numPr>
          <w:ilvl w:val="0"/>
          <w:numId w:val="247"/>
        </w:numPr>
        <w:ind w:left="0" w:leftChars="0" w:firstLine="0" w:firstLineChars="0"/>
        <w:rPr>
          <w:b w:val="0"/>
        </w:rPr>
      </w:pPr>
      <w:bookmarkStart w:id="796" w:name="_Toc349646547"/>
      <w:bookmarkStart w:id="797" w:name="激励相容性策略性操纵与罗斯不可能性定理"/>
      <w:r>
        <w:t>激励相容性、策略性操纵与罗斯不可能性定理</w:t>
      </w:r>
      <w:bookmarkEnd w:id="796"/>
    </w:p>
    <w:bookmarkEnd w:id="797"/>
    <w:p w14:paraId="72D6AD01">
      <w:pPr>
        <w:pStyle w:val="5"/>
        <w:keepNext/>
        <w:numPr>
          <w:ilvl w:val="0"/>
          <w:numId w:val="250"/>
        </w:numPr>
        <w:ind w:left="0" w:leftChars="0" w:firstLine="0" w:firstLineChars="0"/>
        <w:rPr>
          <w:b w:val="0"/>
        </w:rPr>
      </w:pPr>
      <w:bookmarkStart w:id="798" w:name="_Toc994257237"/>
      <w:bookmarkStart w:id="799" w:name="匹配机制激励相容性与策略性操纵的形式化基础"/>
      <w:r>
        <w:t>匹配机制、激励相容性与策略性操纵的形式化基础</w:t>
      </w:r>
      <w:bookmarkEnd w:id="798"/>
    </w:p>
    <w:p w14:paraId="0446A6FF">
      <w:pPr>
        <w:pStyle w:val="3"/>
      </w:pPr>
      <w:r>
        <w:t xml:space="preserve">令 </w:t>
      </w:r>
      <m:oMath>
        <m:r>
          <m:rPr>
            <m:sty m:val="p"/>
          </m:rPr>
          <m:t>ℳ={</m:t>
        </m:r>
        <m:sSub>
          <m:sSubPr/>
          <m:e>
            <m:r>
              <m:rPr/>
              <m:t>m</m:t>
            </m:r>
          </m:e>
          <m:sub>
            <m:r>
              <m:rPr/>
              <m:t>1</m:t>
            </m:r>
          </m:sub>
        </m:sSub>
        <m:r>
          <m:rPr>
            <m:sty m:val="p"/>
          </m:rPr>
          <m:t>,...,</m:t>
        </m:r>
        <m:sSub>
          <m:sSubPr/>
          <m:e>
            <m:r>
              <m:rPr/>
              <m:t>m</m:t>
            </m:r>
          </m:e>
          <m:sub>
            <m:sSub>
              <m:sSubPr/>
              <m:e>
                <m:r>
                  <m:rPr/>
                  <m:t>n</m:t>
                </m:r>
              </m:e>
              <m:sub>
                <m:r>
                  <m:rPr/>
                  <m:t>M</m:t>
                </m:r>
              </m:sub>
            </m:sSub>
          </m:sub>
        </m:sSub>
        <m:r>
          <m:rPr>
            <m:sty m:val="p"/>
          </m:rPr>
          <m:t>}</m:t>
        </m:r>
      </m:oMath>
      <w:r>
        <w:t xml:space="preserve"> 与 </w:t>
      </w:r>
      <m:oMath>
        <m:r>
          <m:rPr>
            <m:sty m:val="p"/>
          </m:rPr>
          <m:t>W={</m:t>
        </m:r>
        <m:sSub>
          <m:sSubPr/>
          <m:e>
            <m:r>
              <m:rPr/>
              <m:t>w</m:t>
            </m:r>
          </m:e>
          <m:sub>
            <m:r>
              <m:rPr/>
              <m:t>1</m:t>
            </m:r>
          </m:sub>
        </m:sSub>
        <m:r>
          <m:rPr>
            <m:sty m:val="p"/>
          </m:rPr>
          <m:t>,...,</m:t>
        </m:r>
        <m:sSub>
          <m:sSubPr/>
          <m:e>
            <m:r>
              <m:rPr/>
              <m:t>w</m:t>
            </m:r>
          </m:e>
          <m:sub>
            <m:sSub>
              <m:sSubPr/>
              <m:e>
                <m:r>
                  <m:rPr/>
                  <m:t>n</m:t>
                </m:r>
              </m:e>
              <m:sub>
                <m:r>
                  <m:rPr/>
                  <m:t>W</m:t>
                </m:r>
              </m:sub>
            </m:sSub>
          </m:sub>
        </m:sSub>
        <m:r>
          <m:rPr>
            <m:sty m:val="p"/>
          </m:rPr>
          <m:t>}</m:t>
        </m:r>
      </m:oMath>
      <w:r>
        <w:t xml:space="preserve"> 分别为两个有限且不相交的参与者集合（例如，医生与医院、学生与学校）。每个参与者 </w:t>
      </w:r>
      <m:oMath>
        <m:r>
          <m:rPr/>
          <m:t>i</m:t>
        </m:r>
        <m:r>
          <m:rPr>
            <m:sty m:val="p"/>
          </m:rPr>
          <m:t>∈ℳ∪W</m:t>
        </m:r>
      </m:oMath>
      <w:r>
        <w:t xml:space="preserve"> 拥有一个定义在另一方参与者集合上的严格偏好序 </w:t>
      </w:r>
      <m:oMath>
        <m:sSub>
          <m:sSubPr/>
          <m:e>
            <m:r>
              <m:rPr>
                <m:sty m:val="p"/>
              </m:rPr>
              <m:t>≻</m:t>
            </m:r>
          </m:e>
          <m:sub>
            <m:r>
              <m:rPr/>
              <m:t>i</m:t>
            </m:r>
          </m:sub>
        </m:sSub>
      </m:oMath>
      <w:r>
        <w:t xml:space="preserve">。偏好剖面 </w:t>
      </w:r>
      <m:oMath>
        <m:r>
          <m:rPr>
            <m:sty m:val="p"/>
          </m:rPr>
          <m:t>≻=</m:t>
        </m:r>
        <m:d>
          <m:dPr>
            <m:sepChr m:val=""/>
          </m:dPr>
          <m:e>
            <m:sSub>
              <m:sSubPr/>
              <m:e>
                <m:r>
                  <m:rPr>
                    <m:sty m:val="p"/>
                  </m:rPr>
                  <m:t>≻</m:t>
                </m:r>
              </m:e>
              <m:sub>
                <m:sSub>
                  <m:sSubPr/>
                  <m:e>
                    <m:r>
                      <m:rPr/>
                      <m:t>m</m:t>
                    </m:r>
                  </m:e>
                  <m:sub>
                    <m:r>
                      <m:rPr/>
                      <m:t>1</m:t>
                    </m:r>
                  </m:sub>
                </m:sSub>
              </m:sub>
            </m:sSub>
            <m:r>
              <m:rPr>
                <m:sty m:val="p"/>
              </m:rPr>
              <m:t>,...,</m:t>
            </m:r>
            <m:sSub>
              <m:sSubPr/>
              <m:e>
                <m:r>
                  <m:rPr>
                    <m:sty m:val="p"/>
                  </m:rPr>
                  <m:t>≻</m:t>
                </m:r>
              </m:e>
              <m:sub>
                <m:sSub>
                  <m:sSubPr/>
                  <m:e>
                    <m:r>
                      <m:rPr/>
                      <m:t>m</m:t>
                    </m:r>
                  </m:e>
                  <m:sub>
                    <m:sSub>
                      <m:sSubPr/>
                      <m:e>
                        <m:r>
                          <m:rPr/>
                          <m:t>n</m:t>
                        </m:r>
                      </m:e>
                      <m:sub>
                        <m:r>
                          <m:rPr/>
                          <m:t>M</m:t>
                        </m:r>
                      </m:sub>
                    </m:sSub>
                  </m:sub>
                </m:sSub>
              </m:sub>
            </m:sSub>
            <m:r>
              <m:rPr>
                <m:sty m:val="p"/>
              </m:rPr>
              <m:t>,</m:t>
            </m:r>
            <m:sSub>
              <m:sSubPr/>
              <m:e>
                <m:r>
                  <m:rPr>
                    <m:sty m:val="p"/>
                  </m:rPr>
                  <m:t>≻</m:t>
                </m:r>
              </m:e>
              <m:sub>
                <m:sSub>
                  <m:sSubPr/>
                  <m:e>
                    <m:r>
                      <m:rPr/>
                      <m:t>w</m:t>
                    </m:r>
                  </m:e>
                  <m:sub>
                    <m:r>
                      <m:rPr/>
                      <m:t>1</m:t>
                    </m:r>
                  </m:sub>
                </m:sSub>
              </m:sub>
            </m:sSub>
            <m:r>
              <m:rPr>
                <m:sty m:val="p"/>
              </m:rPr>
              <m:t>,...,</m:t>
            </m:r>
            <m:sSub>
              <m:sSubPr/>
              <m:e>
                <m:r>
                  <m:rPr>
                    <m:sty m:val="p"/>
                  </m:rPr>
                  <m:t>≻</m:t>
                </m:r>
              </m:e>
              <m:sub>
                <m:sSub>
                  <m:sSubPr/>
                  <m:e>
                    <m:r>
                      <m:rPr/>
                      <m:t>w</m:t>
                    </m:r>
                  </m:e>
                  <m:sub>
                    <m:sSub>
                      <m:sSubPr/>
                      <m:e>
                        <m:r>
                          <m:rPr/>
                          <m:t>n</m:t>
                        </m:r>
                      </m:e>
                      <m:sub>
                        <m:r>
                          <m:rPr/>
                          <m:t>W</m:t>
                        </m:r>
                      </m:sub>
                    </m:sSub>
                  </m:sub>
                </m:sSub>
              </m:sub>
            </m:sSub>
          </m:e>
        </m:d>
      </m:oMath>
      <w:r>
        <w:t xml:space="preserve"> 包含了所有参与者的偏好信息。一个匹配 </w:t>
      </w:r>
      <m:oMath>
        <m:r>
          <m:rPr/>
          <m:t>μ</m:t>
        </m:r>
      </m:oMath>
      <w:r>
        <w:t xml:space="preserve"> 是一个双射 </w:t>
      </w:r>
      <m:oMath>
        <m:r>
          <m:rPr/>
          <m:t>μ</m:t>
        </m:r>
        <m:r>
          <m:rPr>
            <m:sty m:val="p"/>
          </m:rPr>
          <m:t>:ℳ∪W→ℳ∪W</m:t>
        </m:r>
      </m:oMath>
      <w:r>
        <w:t>，满足：1) 互反性：</w:t>
      </w:r>
      <m:oMath>
        <m:r>
          <m:rPr/>
          <m:t>μ</m:t>
        </m:r>
        <m:d>
          <m:dPr>
            <m:sepChr m:val=""/>
          </m:dPr>
          <m:e>
            <m:r>
              <m:rPr/>
              <m:t>m</m:t>
            </m:r>
          </m:e>
        </m:d>
        <m:r>
          <m:rPr>
            <m:sty m:val="p"/>
          </m:rPr>
          <m:t>=</m:t>
        </m:r>
        <m:r>
          <m:rPr/>
          <m:t>w</m:t>
        </m:r>
      </m:oMath>
      <w:r>
        <w:t xml:space="preserve"> 当且仅当 </w:t>
      </w:r>
      <m:oMath>
        <m:r>
          <m:rPr/>
          <m:t>μ</m:t>
        </m:r>
        <m:d>
          <m:dPr>
            <m:sepChr m:val=""/>
          </m:dPr>
          <m:e>
            <m:r>
              <m:rPr/>
              <m:t>w</m:t>
            </m:r>
          </m:e>
        </m:d>
        <m:r>
          <m:rPr>
            <m:sty m:val="p"/>
          </m:rPr>
          <m:t>=</m:t>
        </m:r>
        <m:r>
          <m:rPr/>
          <m:t>m</m:t>
        </m:r>
      </m:oMath>
      <w:r>
        <w:t>；2) 个体理性：</w:t>
      </w:r>
      <m:oMath>
        <m:r>
          <m:rPr/>
          <m:t>μ</m:t>
        </m:r>
        <m:d>
          <m:dPr>
            <m:sepChr m:val=""/>
          </m:dPr>
          <m:e>
            <m:r>
              <m:rPr/>
              <m:t>i</m:t>
            </m:r>
          </m:e>
        </m:d>
        <m:sSub>
          <m:sSubPr/>
          <m:e>
            <m:r>
              <m:rPr>
                <m:sty m:val="p"/>
              </m:rPr>
              <m:t>≽</m:t>
            </m:r>
          </m:e>
          <m:sub>
            <m:r>
              <m:rPr/>
              <m:t>i</m:t>
            </m:r>
          </m:sub>
        </m:sSub>
        <m:r>
          <m:rPr/>
          <m:t>i</m:t>
        </m:r>
      </m:oMath>
      <w:r>
        <w:t xml:space="preserve">（即参与者宁愿与匹配对象配对，或至少不介意保持单身）。记所有可能匹配的集合为 </w:t>
      </w:r>
      <m:oMath>
        <m:r>
          <m:rPr>
            <m:sty m:val="p"/>
          </m:rPr>
          <m:t>ℳ</m:t>
        </m:r>
      </m:oMath>
      <w:r>
        <w:t>。</w:t>
      </w:r>
    </w:p>
    <w:p w14:paraId="48854F96">
      <w:pPr>
        <w:pStyle w:val="3"/>
      </w:pPr>
      <w:r>
        <w:t xml:space="preserve">一个（确定性）匹配机制 </w:t>
      </w:r>
      <m:oMath>
        <m:r>
          <m:rPr/>
          <m:t>M</m:t>
        </m:r>
      </m:oMath>
      <w:r>
        <w:t xml:space="preserve"> 是一个函数，将每个可能的偏好剖面 </w:t>
      </w:r>
      <m:oMath>
        <m:r>
          <m:rPr>
            <m:sty m:val="p"/>
          </m:rPr>
          <m:t>≻</m:t>
        </m:r>
      </m:oMath>
      <w:r>
        <w:t xml:space="preserve"> 映射到一个匹配结果：</w:t>
      </w:r>
      <m:oMath>
        <m:r>
          <m:rPr/>
          <m:t>M</m:t>
        </m:r>
        <m:r>
          <m:rPr>
            <m:sty m:val="p"/>
          </m:rPr>
          <m:t>:</m:t>
        </m:r>
        <m:sSup>
          <m:sSupPr/>
          <m:e>
            <m:r>
              <m:rPr>
                <m:sty m:val="p"/>
              </m:rPr>
              <m:t>P</m:t>
            </m:r>
          </m:e>
          <m:sup>
            <m:sSub>
              <m:sSubPr/>
              <m:e>
                <m:r>
                  <m:rPr/>
                  <m:t>n</m:t>
                </m:r>
              </m:e>
              <m:sub>
                <m:r>
                  <m:rPr/>
                  <m:t>M</m:t>
                </m:r>
              </m:sub>
            </m:sSub>
            <m:r>
              <m:rPr>
                <m:sty m:val="p"/>
              </m:rPr>
              <m:t>+</m:t>
            </m:r>
            <m:sSub>
              <m:sSubPr/>
              <m:e>
                <m:r>
                  <m:rPr/>
                  <m:t>n</m:t>
                </m:r>
              </m:e>
              <m:sub>
                <m:r>
                  <m:rPr/>
                  <m:t>W</m:t>
                </m:r>
              </m:sub>
            </m:sSub>
          </m:sup>
        </m:sSup>
        <m:r>
          <m:rPr>
            <m:sty m:val="p"/>
          </m:rPr>
          <m:t>→ℳ</m:t>
        </m:r>
      </m:oMath>
      <w:r>
        <w:t xml:space="preserve">，其中 </w:t>
      </w:r>
      <m:oMath>
        <m:r>
          <m:rPr>
            <m:sty m:val="p"/>
          </m:rPr>
          <m:t>P</m:t>
        </m:r>
      </m:oMath>
      <w:r>
        <w:t xml:space="preserve"> 是所有可能严格偏好序的集合。机制 </w:t>
      </w:r>
      <m:oMath>
        <m:r>
          <m:rPr/>
          <m:t>M</m:t>
        </m:r>
      </m:oMath>
      <w:r>
        <w:t xml:space="preserve"> 定义了博弈的规则。</w:t>
      </w:r>
    </w:p>
    <w:p w14:paraId="1C1F64AC">
      <w:pPr>
        <w:pStyle w:val="3"/>
      </w:pPr>
      <w:r>
        <w:rPr>
          <w:b/>
        </w:rPr>
        <w:t>定义 28.3.1 (占优策略激励相容性，DSIC):</w:t>
      </w:r>
      <w:r>
        <w:t xml:space="preserve"> 机制 </w:t>
      </w:r>
      <m:oMath>
        <m:r>
          <m:rPr/>
          <m:t>M</m:t>
        </m:r>
      </m:oMath>
      <w:r>
        <w:t xml:space="preserve"> 对参与者 </w:t>
      </w:r>
      <m:oMath>
        <m:r>
          <m:rPr/>
          <m:t>i</m:t>
        </m:r>
      </m:oMath>
      <w:r>
        <w:t xml:space="preserve"> 是占优策略激励相容的，如果对于参与者 </w:t>
      </w:r>
      <m:oMath>
        <m:r>
          <m:rPr/>
          <m:t>i</m:t>
        </m:r>
      </m:oMath>
      <w:r>
        <w:t xml:space="preserve"> 的任意真实偏好 </w:t>
      </w:r>
      <m:oMath>
        <m:sSub>
          <m:sSubPr/>
          <m:e>
            <m:r>
              <m:rPr>
                <m:sty m:val="p"/>
              </m:rPr>
              <m:t>≻</m:t>
            </m:r>
          </m:e>
          <m:sub>
            <m:r>
              <m:rPr/>
              <m:t>i</m:t>
            </m:r>
          </m:sub>
        </m:sSub>
      </m:oMath>
      <w:r>
        <w:t xml:space="preserve">，以及任意其他参与者报告的偏好剖面 </w:t>
      </w:r>
      <m:oMath>
        <m:sSub>
          <m:sSubPr/>
          <m:e>
            <m:r>
              <m:rPr>
                <m:sty m:val="p"/>
              </m:rPr>
              <m:t>≻</m:t>
            </m:r>
          </m:e>
          <m:sub>
            <m:r>
              <m:rPr>
                <m:sty m:val="p"/>
              </m:rPr>
              <m:t>−</m:t>
            </m:r>
            <m:r>
              <m:rPr/>
              <m:t>i</m:t>
            </m:r>
          </m:sub>
        </m:sSub>
        <m:r>
          <m:rPr>
            <m:sty m:val="p"/>
          </m:rPr>
          <m:t>′</m:t>
        </m:r>
      </m:oMath>
      <w:r>
        <w:t xml:space="preserve">（可能不真实），真实报告 </w:t>
      </w:r>
      <m:oMath>
        <m:sSub>
          <m:sSubPr/>
          <m:e>
            <m:r>
              <m:rPr>
                <m:sty m:val="p"/>
              </m:rPr>
              <m:t>≻</m:t>
            </m:r>
          </m:e>
          <m:sub>
            <m:r>
              <m:rPr/>
              <m:t>i</m:t>
            </m:r>
          </m:sub>
        </m:sSub>
      </m:oMath>
      <w:r>
        <w:t xml:space="preserve"> 都是 </w:t>
      </w:r>
      <m:oMath>
        <m:r>
          <m:rPr/>
          <m:t>i</m:t>
        </m:r>
      </m:oMath>
      <w:r>
        <w:t xml:space="preserve"> 的弱占优策略。即：</w:t>
      </w:r>
    </w:p>
    <w:p w14:paraId="7C5D3095">
      <w:pPr>
        <w:pStyle w:val="3"/>
      </w:pPr>
      <m:oMathPara>
        <m:oMathParaPr>
          <m:jc m:val="center"/>
        </m:oMathParaPr>
        <m:oMath>
          <m:r>
            <m:rPr/>
            <m:t>M</m:t>
          </m:r>
          <m:d>
            <m:dPr>
              <m:sepChr m:val=""/>
            </m:dPr>
            <m:e>
              <m:sSub>
                <m:sSubPr/>
                <m:e>
                  <m:r>
                    <m:rPr>
                      <m:sty m:val="p"/>
                    </m:rPr>
                    <m:t>≻</m:t>
                  </m:r>
                </m:e>
                <m:sub>
                  <m:r>
                    <m:rPr/>
                    <m:t>i</m:t>
                  </m:r>
                </m:sub>
              </m:sSub>
              <m:r>
                <m:rPr>
                  <m:sty m:val="p"/>
                </m:rPr>
                <m:t>,</m:t>
              </m:r>
              <m:sSub>
                <m:sSubPr/>
                <m:e>
                  <m:r>
                    <m:rPr>
                      <m:sty m:val="p"/>
                    </m:rPr>
                    <m:t>≻</m:t>
                  </m:r>
                </m:e>
                <m:sub>
                  <m:r>
                    <m:rPr>
                      <m:sty m:val="p"/>
                    </m:rPr>
                    <m:t>−</m:t>
                  </m:r>
                  <m:r>
                    <m:rPr/>
                    <m:t>i</m:t>
                  </m:r>
                </m:sub>
              </m:sSub>
              <m:r>
                <m:rPr>
                  <m:sty m:val="p"/>
                </m:rPr>
                <m:t>′</m:t>
              </m:r>
            </m:e>
          </m:d>
          <m:sSub>
            <m:sSubPr/>
            <m:e>
              <m:r>
                <m:rPr>
                  <m:sty m:val="p"/>
                </m:rPr>
                <m:t>≽</m:t>
              </m:r>
            </m:e>
            <m:sub>
              <m:r>
                <m:rPr/>
                <m:t>i</m:t>
              </m:r>
            </m:sub>
          </m:sSub>
          <m:r>
            <m:rPr/>
            <m:t>M</m:t>
          </m:r>
          <m:d>
            <m:dPr>
              <m:sepChr m:val=""/>
            </m:dPr>
            <m:e>
              <m:sSub>
                <m:sSubPr/>
                <m:e>
                  <m:r>
                    <m:rPr>
                      <m:sty m:val="p"/>
                    </m:rPr>
                    <m:t>≻</m:t>
                  </m:r>
                </m:e>
                <m:sub>
                  <m:r>
                    <m:rPr/>
                    <m:t>i</m:t>
                  </m:r>
                </m:sub>
              </m:sSub>
              <m:r>
                <m:rPr>
                  <m:sty m:val="p"/>
                </m:rPr>
                <m:t>′,</m:t>
              </m:r>
              <m:sSub>
                <m:sSubPr/>
                <m:e>
                  <m:r>
                    <m:rPr>
                      <m:sty m:val="p"/>
                    </m:rPr>
                    <m:t>≻</m:t>
                  </m:r>
                </m:e>
                <m:sub>
                  <m:r>
                    <m:rPr>
                      <m:sty m:val="p"/>
                    </m:rPr>
                    <m:t>−</m:t>
                  </m:r>
                  <m:r>
                    <m:rPr/>
                    <m:t>i</m:t>
                  </m:r>
                </m:sub>
              </m:sSub>
              <m:r>
                <m:rPr>
                  <m:sty m:val="p"/>
                </m:rPr>
                <m:t>′</m:t>
              </m:r>
            </m:e>
          </m:d>
          <m:r>
            <m:rPr>
              <m:sty m:val="p"/>
            </m:rPr>
            <m:t>,</m:t>
          </m:r>
          <m:r>
            <m:rPr/>
            <m:t> </m:t>
          </m:r>
          <m:r>
            <m:rPr>
              <m:sty m:val="p"/>
            </m:rPr>
            <m:t>∀</m:t>
          </m:r>
          <m:sSub>
            <m:sSubPr/>
            <m:e>
              <m:r>
                <m:rPr>
                  <m:sty m:val="p"/>
                </m:rPr>
                <m:t>≻</m:t>
              </m:r>
            </m:e>
            <m:sub>
              <m:r>
                <m:rPr/>
                <m:t>i</m:t>
              </m:r>
            </m:sub>
          </m:sSub>
          <m:r>
            <m:rPr>
              <m:sty m:val="p"/>
            </m:rPr>
            <m:t>′∈P,∀</m:t>
          </m:r>
          <m:sSub>
            <m:sSubPr/>
            <m:e>
              <m:r>
                <m:rPr>
                  <m:sty m:val="p"/>
                </m:rPr>
                <m:t>≻</m:t>
              </m:r>
            </m:e>
            <m:sub>
              <m:r>
                <m:rPr>
                  <m:sty m:val="p"/>
                </m:rPr>
                <m:t>−</m:t>
              </m:r>
              <m:r>
                <m:rPr/>
                <m:t>i</m:t>
              </m:r>
            </m:sub>
          </m:sSub>
          <m:r>
            <m:rPr>
              <m:sty m:val="p"/>
            </m:rPr>
            <m:t>′∈</m:t>
          </m:r>
          <m:sSup>
            <m:sSupPr/>
            <m:e>
              <m:r>
                <m:rPr>
                  <m:sty m:val="p"/>
                </m:rPr>
                <m:t>P</m:t>
              </m:r>
            </m:e>
            <m:sup>
              <m:sSub>
                <m:sSubPr/>
                <m:e>
                  <m:r>
                    <m:rPr/>
                    <m:t>n</m:t>
                  </m:r>
                </m:e>
                <m:sub>
                  <m:r>
                    <m:rPr/>
                    <m:t>M</m:t>
                  </m:r>
                </m:sub>
              </m:sSub>
              <m:r>
                <m:rPr>
                  <m:sty m:val="p"/>
                </m:rPr>
                <m:t>+</m:t>
              </m:r>
              <m:sSub>
                <m:sSubPr/>
                <m:e>
                  <m:r>
                    <m:rPr/>
                    <m:t>n</m:t>
                  </m:r>
                </m:e>
                <m:sub>
                  <m:r>
                    <m:rPr/>
                    <m:t>W</m:t>
                  </m:r>
                </m:sub>
              </m:sSub>
              <m:r>
                <m:rPr>
                  <m:sty m:val="p"/>
                </m:rPr>
                <m:t>−</m:t>
              </m:r>
              <m:r>
                <m:rPr/>
                <m:t>1</m:t>
              </m:r>
            </m:sup>
          </m:sSup>
          <m:r>
            <m:rPr>
              <m:sty m:val="p"/>
            </m:rPr>
            <m:t>.</m:t>
          </m:r>
        </m:oMath>
      </m:oMathPara>
    </w:p>
    <w:p w14:paraId="6C601F11">
      <w:pPr>
        <w:pStyle w:val="3"/>
      </w:pPr>
      <w:r>
        <w:t xml:space="preserve">如果机制对集合 </w:t>
      </w:r>
      <m:oMath>
        <m:r>
          <m:rPr/>
          <m:t>S</m:t>
        </m:r>
        <m:r>
          <m:rPr>
            <m:sty m:val="p"/>
          </m:rPr>
          <m:t>⊆ℳ∪W</m:t>
        </m:r>
      </m:oMath>
      <w:r>
        <w:t xml:space="preserve"> 中的所有参与者都是 DSIC 的，则称其对该集合是策略证明的（strategy-proof）。若 </w:t>
      </w:r>
      <m:oMath>
        <m:r>
          <m:rPr/>
          <m:t>S</m:t>
        </m:r>
        <m:r>
          <m:rPr>
            <m:sty m:val="p"/>
          </m:rPr>
          <m:t>=ℳ∪W</m:t>
        </m:r>
      </m:oMath>
      <w:r>
        <w:t>，则称机制是完全策略证明的。</w:t>
      </w:r>
    </w:p>
    <w:p w14:paraId="50E7736D">
      <w:pPr>
        <w:pStyle w:val="3"/>
      </w:pPr>
      <w:r>
        <w:t>防策略操纵性的核心吸引力在于其极强的稳健性：参与者无需猜测或建模其他参与者的行为或偏好，诚实报告始终是最优选择。这极大地简化了参与者的决策，并可能提高机制的社会效率，因为避免了因策略性思考而产生的扭曲。</w:t>
      </w:r>
    </w:p>
    <w:p w14:paraId="6C126BA1">
      <w:pPr>
        <w:pStyle w:val="3"/>
      </w:pPr>
      <w:r>
        <w:t>然而，在匹配的语境下，我们通常还追求另一个关键性质：稳定性。</w:t>
      </w:r>
    </w:p>
    <w:p w14:paraId="7E314293">
      <w:pPr>
        <w:pStyle w:val="3"/>
      </w:pPr>
      <w:r>
        <w:rPr>
          <w:b/>
        </w:rPr>
        <w:t>定义 28.3.2 (稳定匹配机制):</w:t>
      </w:r>
      <w:r>
        <w:t xml:space="preserve"> 一个匹配机制 </w:t>
      </w:r>
      <m:oMath>
        <m:r>
          <m:rPr/>
          <m:t>M</m:t>
        </m:r>
      </m:oMath>
      <w:r>
        <w:t xml:space="preserve"> 是稳定的，如果对于任意偏好剖面 </w:t>
      </w:r>
      <m:oMath>
        <m:r>
          <m:rPr>
            <m:sty m:val="p"/>
          </m:rPr>
          <m:t>≻</m:t>
        </m:r>
      </m:oMath>
      <w:r>
        <w:t xml:space="preserve">，结果 </w:t>
      </w:r>
      <m:oMath>
        <m:r>
          <m:rPr/>
          <m:t>M</m:t>
        </m:r>
        <m:d>
          <m:dPr>
            <m:sepChr m:val=""/>
          </m:dPr>
          <m:e>
            <m:r>
              <m:rPr>
                <m:sty m:val="p"/>
              </m:rPr>
              <m:t>≻</m:t>
            </m:r>
          </m:e>
        </m:d>
      </m:oMath>
      <w:r>
        <w:t xml:space="preserve"> 是一个稳定匹配。即，不存在阻塞对 </w:t>
      </w:r>
      <m:oMath>
        <m:d>
          <m:dPr>
            <m:sepChr m:val=""/>
          </m:dPr>
          <m:e>
            <m:r>
              <m:rPr/>
              <m:t>m</m:t>
            </m:r>
            <m:r>
              <m:rPr>
                <m:sty m:val="p"/>
              </m:rPr>
              <m:t>,</m:t>
            </m:r>
            <m:r>
              <m:rPr/>
              <m:t>w</m:t>
            </m:r>
          </m:e>
        </m:d>
      </m:oMath>
      <w:r>
        <w:t xml:space="preserve"> 使得 </w:t>
      </w:r>
      <m:oMath>
        <m:r>
          <m:rPr/>
          <m:t>w</m:t>
        </m:r>
        <m:sSub>
          <m:sSubPr/>
          <m:e>
            <m:r>
              <m:rPr>
                <m:sty m:val="p"/>
              </m:rPr>
              <m:t>≻</m:t>
            </m:r>
          </m:e>
          <m:sub>
            <m:r>
              <m:rPr/>
              <m:t>m</m:t>
            </m:r>
          </m:sub>
        </m:sSub>
        <m:r>
          <m:rPr/>
          <m:t>μ</m:t>
        </m:r>
        <m:d>
          <m:dPr>
            <m:sepChr m:val=""/>
          </m:dPr>
          <m:e>
            <m:r>
              <m:rPr/>
              <m:t>m</m:t>
            </m:r>
          </m:e>
        </m:d>
      </m:oMath>
      <w:r>
        <w:t xml:space="preserve"> 且 </w:t>
      </w:r>
      <m:oMath>
        <m:r>
          <m:rPr/>
          <m:t>m</m:t>
        </m:r>
        <m:sSub>
          <m:sSubPr/>
          <m:e>
            <m:r>
              <m:rPr>
                <m:sty m:val="p"/>
              </m:rPr>
              <m:t>≻</m:t>
            </m:r>
          </m:e>
          <m:sub>
            <m:r>
              <m:rPr/>
              <m:t>w</m:t>
            </m:r>
          </m:sub>
        </m:sSub>
        <m:r>
          <m:rPr/>
          <m:t>μ</m:t>
        </m:r>
        <m:d>
          <m:dPr>
            <m:sepChr m:val=""/>
          </m:dPr>
          <m:e>
            <m:r>
              <m:rPr/>
              <m:t>w</m:t>
            </m:r>
          </m:e>
        </m:d>
      </m:oMath>
      <w:r>
        <w:t xml:space="preserve">，其中 </w:t>
      </w:r>
      <m:oMath>
        <m:r>
          <m:rPr/>
          <m:t>μ</m:t>
        </m:r>
        <m:r>
          <m:rPr>
            <m:sty m:val="p"/>
          </m:rPr>
          <m:t>=</m:t>
        </m:r>
        <m:r>
          <m:rPr/>
          <m:t>M</m:t>
        </m:r>
        <m:d>
          <m:dPr>
            <m:sepChr m:val=""/>
          </m:dPr>
          <m:e>
            <m:r>
              <m:rPr>
                <m:sty m:val="p"/>
              </m:rPr>
              <m:t>≻</m:t>
            </m:r>
          </m:e>
        </m:d>
      </m:oMath>
      <w:r>
        <w:t>。</w:t>
      </w:r>
    </w:p>
    <w:p w14:paraId="32168147">
      <w:pPr>
        <w:pStyle w:val="3"/>
      </w:pPr>
      <w:r>
        <w:t xml:space="preserve">盖尔和沙普利提出的延迟接受算法（Deferred Acceptance Algorithm, DA）是一个著名的稳定匹配机制。该算法有两个版本：由 </w:t>
      </w:r>
      <m:oMath>
        <m:r>
          <m:rPr>
            <m:sty m:val="p"/>
          </m:rPr>
          <m:t>ℳ</m:t>
        </m:r>
      </m:oMath>
      <w:r>
        <w:t xml:space="preserve"> 方作为提议方的 </w:t>
      </w:r>
      <m:oMath>
        <m:sSub>
          <m:sSubPr/>
          <m:e>
            <m:r>
              <m:rPr>
                <m:nor/>
                <m:sty m:val="p"/>
              </m:rPr>
              <w:rPr>
                <w:b w:val="0"/>
                <w:i w:val="0"/>
              </w:rPr>
              <m:t>DA</m:t>
            </m:r>
          </m:e>
          <m:sub>
            <m:r>
              <m:rPr>
                <m:sty m:val="p"/>
              </m:rPr>
              <m:t>ℳ</m:t>
            </m:r>
          </m:sub>
        </m:sSub>
      </m:oMath>
      <w:r>
        <w:t xml:space="preserve"> 和由 </w:t>
      </w:r>
      <m:oMath>
        <m:r>
          <m:rPr>
            <m:sty m:val="p"/>
          </m:rPr>
          <m:t>W</m:t>
        </m:r>
      </m:oMath>
      <w:r>
        <w:t xml:space="preserve"> 方作为提议方的 </w:t>
      </w:r>
      <m:oMath>
        <m:sSub>
          <m:sSubPr/>
          <m:e>
            <m:r>
              <m:rPr>
                <m:nor/>
                <m:sty m:val="p"/>
              </m:rPr>
              <w:rPr>
                <w:b w:val="0"/>
                <w:i w:val="0"/>
              </w:rPr>
              <m:t>DA</m:t>
            </m:r>
          </m:e>
          <m:sub>
            <m:r>
              <m:rPr>
                <m:sty m:val="p"/>
              </m:rPr>
              <m:t>W</m:t>
            </m:r>
          </m:sub>
        </m:sSub>
      </m:oMath>
      <w:r>
        <w:t>。一个重要结论是，</w:t>
      </w:r>
      <m:oMath>
        <m:sSub>
          <m:sSubPr/>
          <m:e>
            <m:r>
              <m:rPr>
                <m:nor/>
                <m:sty m:val="p"/>
              </m:rPr>
              <w:rPr>
                <w:b w:val="0"/>
                <w:i w:val="0"/>
              </w:rPr>
              <m:t>DA</m:t>
            </m:r>
          </m:e>
          <m:sub>
            <m:r>
              <m:rPr>
                <m:sty m:val="p"/>
              </m:rPr>
              <m:t>ℳ</m:t>
            </m:r>
          </m:sub>
        </m:sSub>
      </m:oMath>
      <w:r>
        <w:t xml:space="preserve"> 产生对提议方 </w:t>
      </w:r>
      <m:oMath>
        <m:r>
          <m:rPr>
            <m:sty m:val="p"/>
          </m:rPr>
          <m:t>ℳ</m:t>
        </m:r>
      </m:oMath>
      <w:r>
        <w:t xml:space="preserve"> 最优的稳定匹配（</w:t>
      </w:r>
      <m:oMath>
        <m:r>
          <m:rPr>
            <m:sty m:val="p"/>
          </m:rPr>
          <m:t>ℳ</m:t>
        </m:r>
      </m:oMath>
      <w:r>
        <w:t xml:space="preserve">-optimal stable matching），而对接受方 </w:t>
      </w:r>
      <m:oMath>
        <m:r>
          <m:rPr>
            <m:sty m:val="p"/>
          </m:rPr>
          <m:t>W</m:t>
        </m:r>
      </m:oMath>
      <w:r>
        <w:t xml:space="preserve"> 则是最劣的稳定匹配（</w:t>
      </w:r>
      <m:oMath>
        <m:r>
          <m:rPr>
            <m:sty m:val="p"/>
          </m:rPr>
          <m:t>W</m:t>
        </m:r>
      </m:oMath>
      <w:r>
        <w:t>-pessimal stable matching），反之亦然。</w:t>
      </w:r>
    </w:p>
    <w:bookmarkEnd w:id="799"/>
    <w:p w14:paraId="5DA4E373">
      <w:pPr>
        <w:pStyle w:val="5"/>
        <w:keepNext/>
        <w:numPr>
          <w:ilvl w:val="0"/>
          <w:numId w:val="250"/>
        </w:numPr>
        <w:ind w:left="0" w:leftChars="0" w:firstLine="0" w:firstLineChars="0"/>
        <w:rPr>
          <w:b w:val="0"/>
        </w:rPr>
      </w:pPr>
      <w:bookmarkStart w:id="800" w:name="_Toc911124952"/>
      <w:bookmarkStart w:id="801" w:name="盖尔-沙普利算法中的策略性行为分析"/>
      <w:r>
        <w:t>盖尔-沙普利算法中的策略性行为分析</w:t>
      </w:r>
      <w:bookmarkEnd w:id="800"/>
    </w:p>
    <w:p w14:paraId="09A0A60A">
      <w:pPr>
        <w:pStyle w:val="3"/>
      </w:pPr>
      <w:r>
        <w:t>尽管 DA 算法能保证稳定性，但其激励性质对提议方和接受方是不对称的。这一不对称性是理解后续不可能性定理的关键铺垫。</w:t>
      </w:r>
    </w:p>
    <w:p w14:paraId="18E157FF">
      <w:pPr>
        <w:pStyle w:val="3"/>
      </w:pPr>
      <w:r>
        <w:rPr>
          <w:b/>
        </w:rPr>
        <w:t>定理 28.3.1 (对提议方的弱防策略性):</w:t>
      </w:r>
      <w:r>
        <w:t xml:space="preserve"> 在由 </w:t>
      </w:r>
      <m:oMath>
        <m:r>
          <m:rPr>
            <m:sty m:val="p"/>
          </m:rPr>
          <m:t>ℳ</m:t>
        </m:r>
      </m:oMath>
      <w:r>
        <w:t xml:space="preserve"> 方启动的延迟接受算法 </w:t>
      </w:r>
      <m:oMath>
        <m:sSub>
          <m:sSubPr/>
          <m:e>
            <m:r>
              <m:rPr>
                <m:nor/>
                <m:sty m:val="p"/>
              </m:rPr>
              <w:rPr>
                <w:b w:val="0"/>
                <w:i w:val="0"/>
              </w:rPr>
              <m:t>DA</m:t>
            </m:r>
          </m:e>
          <m:sub>
            <m:r>
              <m:rPr>
                <m:sty m:val="p"/>
              </m:rPr>
              <m:t>ℳ</m:t>
            </m:r>
          </m:sub>
        </m:sSub>
      </m:oMath>
      <w:r>
        <w:t xml:space="preserve"> 中，真实报告偏好对全体提议方 </w:t>
      </w:r>
      <m:oMath>
        <m:r>
          <m:rPr>
            <m:sty m:val="p"/>
          </m:rPr>
          <m:t>ℳ</m:t>
        </m:r>
      </m:oMath>
      <w:r>
        <w:t xml:space="preserve"> 构成弱占优策略。即，</w:t>
      </w:r>
      <m:oMath>
        <m:sSub>
          <m:sSubPr/>
          <m:e>
            <m:r>
              <m:rPr>
                <m:nor/>
                <m:sty m:val="p"/>
              </m:rPr>
              <w:rPr>
                <w:b w:val="0"/>
                <w:i w:val="0"/>
              </w:rPr>
              <m:t>DA</m:t>
            </m:r>
          </m:e>
          <m:sub>
            <m:r>
              <m:rPr>
                <m:sty m:val="p"/>
              </m:rPr>
              <m:t>ℳ</m:t>
            </m:r>
          </m:sub>
        </m:sSub>
      </m:oMath>
      <w:r>
        <w:t xml:space="preserve"> 对提议方是 DSIC 的。</w:t>
      </w:r>
    </w:p>
    <w:p w14:paraId="58E76E5D">
      <w:pPr>
        <w:pStyle w:val="3"/>
      </w:pPr>
      <w:r>
        <w:rPr>
          <w:i/>
        </w:rPr>
        <w:t>证明思路（构造性）:</w:t>
      </w:r>
      <w:r>
        <w:t xml:space="preserve"> 证明的核心在于利用 </w:t>
      </w:r>
      <m:oMath>
        <m:sSub>
          <m:sSubPr/>
          <m:e>
            <m:r>
              <m:rPr>
                <m:nor/>
                <m:sty m:val="p"/>
              </m:rPr>
              <w:rPr>
                <w:b w:val="0"/>
                <w:i w:val="0"/>
              </w:rPr>
              <m:t>DA</m:t>
            </m:r>
          </m:e>
          <m:sub>
            <m:r>
              <m:rPr>
                <m:sty m:val="p"/>
              </m:rPr>
              <m:t>ℳ</m:t>
            </m:r>
          </m:sub>
        </m:sSub>
      </m:oMath>
      <w:r>
        <w:t xml:space="preserve"> 算法产生的匹配是 </w:t>
      </w:r>
      <m:oMath>
        <m:r>
          <m:rPr>
            <m:sty m:val="p"/>
          </m:rPr>
          <m:t>ℳ</m:t>
        </m:r>
      </m:oMath>
      <w:r>
        <w:t xml:space="preserve">-最优稳定匹配这一性质。假设存在某个提议方 </w:t>
      </w:r>
      <m:oMath>
        <m:r>
          <m:rPr/>
          <m:t>m</m:t>
        </m:r>
        <m:r>
          <m:rPr>
            <m:sty m:val="p"/>
          </m:rPr>
          <m:t>∈ℳ</m:t>
        </m:r>
      </m:oMath>
      <w:r>
        <w:t xml:space="preserve">，通过谎报偏好 </w:t>
      </w:r>
      <m:oMath>
        <m:sSub>
          <m:sSubPr/>
          <m:e>
            <m:r>
              <m:rPr>
                <m:sty m:val="p"/>
              </m:rPr>
              <m:t>≻</m:t>
            </m:r>
          </m:e>
          <m:sub>
            <m:r>
              <m:rPr/>
              <m:t>m</m:t>
            </m:r>
          </m:sub>
        </m:sSub>
        <m:r>
          <m:rPr>
            <m:sty m:val="p"/>
          </m:rPr>
          <m:t>′</m:t>
        </m:r>
      </m:oMath>
      <w:r>
        <w:t xml:space="preserve">（而非真实偏好 </w:t>
      </w:r>
      <m:oMath>
        <m:sSub>
          <m:sSubPr/>
          <m:e>
            <m:r>
              <m:rPr>
                <m:sty m:val="p"/>
              </m:rPr>
              <m:t>≻</m:t>
            </m:r>
          </m:e>
          <m:sub>
            <m:r>
              <m:rPr/>
              <m:t>m</m:t>
            </m:r>
          </m:sub>
        </m:sSub>
      </m:oMath>
      <w:r>
        <w:t xml:space="preserve">）能够在其他参与者报告 </w:t>
      </w:r>
      <m:oMath>
        <m:sSub>
          <m:sSubPr/>
          <m:e>
            <m:r>
              <m:rPr>
                <m:sty m:val="p"/>
              </m:rPr>
              <m:t>≻</m:t>
            </m:r>
          </m:e>
          <m:sub>
            <m:r>
              <m:rPr>
                <m:sty m:val="p"/>
              </m:rPr>
              <m:t>−</m:t>
            </m:r>
            <m:r>
              <m:rPr/>
              <m:t>m</m:t>
            </m:r>
          </m:sub>
        </m:sSub>
      </m:oMath>
      <w:r>
        <w:t xml:space="preserve"> 时获得一个严格更优的匹配 </w:t>
      </w:r>
      <m:oMath>
        <m:r>
          <m:rPr/>
          <m:t>μ</m:t>
        </m:r>
        <m:r>
          <m:rPr>
            <m:sty m:val="p"/>
          </m:rPr>
          <m:t>′=</m:t>
        </m:r>
        <m:sSub>
          <m:sSubPr/>
          <m:e>
            <m:r>
              <m:rPr>
                <m:nor/>
                <m:sty m:val="p"/>
              </m:rPr>
              <w:rPr>
                <w:b w:val="0"/>
                <w:i w:val="0"/>
              </w:rPr>
              <m:t>DA</m:t>
            </m:r>
          </m:e>
          <m:sub>
            <m:r>
              <m:rPr>
                <m:sty m:val="p"/>
              </m:rPr>
              <m:t>ℳ</m:t>
            </m:r>
          </m:sub>
        </m:sSub>
        <m:d>
          <m:dPr>
            <m:sepChr m:val=""/>
          </m:dPr>
          <m:e>
            <m:sSub>
              <m:sSubPr/>
              <m:e>
                <m:r>
                  <m:rPr>
                    <m:sty m:val="p"/>
                  </m:rPr>
                  <m:t>≻</m:t>
                </m:r>
              </m:e>
              <m:sub>
                <m:r>
                  <m:rPr/>
                  <m:t>m</m:t>
                </m:r>
              </m:sub>
            </m:sSub>
            <m:r>
              <m:rPr>
                <m:sty m:val="p"/>
              </m:rPr>
              <m:t>′,</m:t>
            </m:r>
            <m:sSub>
              <m:sSubPr/>
              <m:e>
                <m:r>
                  <m:rPr>
                    <m:sty m:val="p"/>
                  </m:rPr>
                  <m:t>≻</m:t>
                </m:r>
              </m:e>
              <m:sub>
                <m:r>
                  <m:rPr>
                    <m:sty m:val="p"/>
                  </m:rPr>
                  <m:t>−</m:t>
                </m:r>
                <m:r>
                  <m:rPr/>
                  <m:t>m</m:t>
                </m:r>
              </m:sub>
            </m:sSub>
          </m:e>
        </m:d>
      </m:oMath>
      <w:r>
        <w:t xml:space="preserve">，即 </w:t>
      </w:r>
      <m:oMath>
        <m:r>
          <m:rPr/>
          <m:t>μ</m:t>
        </m:r>
        <m:r>
          <m:rPr>
            <m:sty m:val="p"/>
          </m:rPr>
          <m:t>′</m:t>
        </m:r>
        <m:d>
          <m:dPr>
            <m:sepChr m:val=""/>
          </m:dPr>
          <m:e>
            <m:r>
              <m:rPr/>
              <m:t>m</m:t>
            </m:r>
          </m:e>
        </m:d>
        <m:sSub>
          <m:sSubPr/>
          <m:e>
            <m:r>
              <m:rPr>
                <m:sty m:val="p"/>
              </m:rPr>
              <m:t>≻</m:t>
            </m:r>
          </m:e>
          <m:sub>
            <m:r>
              <m:rPr/>
              <m:t>m</m:t>
            </m:r>
          </m:sub>
        </m:sSub>
        <m:r>
          <m:rPr/>
          <m:t>μ</m:t>
        </m:r>
        <m:d>
          <m:dPr>
            <m:sepChr m:val=""/>
          </m:dPr>
          <m:e>
            <m:r>
              <m:rPr/>
              <m:t>m</m:t>
            </m:r>
          </m:e>
        </m:d>
      </m:oMath>
      <w:r>
        <w:t xml:space="preserve">，其中 </w:t>
      </w:r>
      <m:oMath>
        <m:r>
          <m:rPr/>
          <m:t>μ</m:t>
        </m:r>
        <m:r>
          <m:rPr>
            <m:sty m:val="p"/>
          </m:rPr>
          <m:t>=</m:t>
        </m:r>
        <m:sSub>
          <m:sSubPr/>
          <m:e>
            <m:r>
              <m:rPr>
                <m:nor/>
                <m:sty m:val="p"/>
              </m:rPr>
              <w:rPr>
                <w:b w:val="0"/>
                <w:i w:val="0"/>
              </w:rPr>
              <m:t>DA</m:t>
            </m:r>
          </m:e>
          <m:sub>
            <m:r>
              <m:rPr>
                <m:sty m:val="p"/>
              </m:rPr>
              <m:t>ℳ</m:t>
            </m:r>
          </m:sub>
        </m:sSub>
        <m:d>
          <m:dPr>
            <m:sepChr m:val=""/>
          </m:dPr>
          <m:e>
            <m:sSub>
              <m:sSubPr/>
              <m:e>
                <m:r>
                  <m:rPr>
                    <m:sty m:val="p"/>
                  </m:rPr>
                  <m:t>≻</m:t>
                </m:r>
              </m:e>
              <m:sub>
                <m:r>
                  <m:rPr/>
                  <m:t>m</m:t>
                </m:r>
              </m:sub>
            </m:sSub>
            <m:r>
              <m:rPr>
                <m:sty m:val="p"/>
              </m:rPr>
              <m:t>,</m:t>
            </m:r>
            <m:sSub>
              <m:sSubPr/>
              <m:e>
                <m:r>
                  <m:rPr>
                    <m:sty m:val="p"/>
                  </m:rPr>
                  <m:t>≻</m:t>
                </m:r>
              </m:e>
              <m:sub>
                <m:r>
                  <m:rPr>
                    <m:sty m:val="p"/>
                  </m:rPr>
                  <m:t>−</m:t>
                </m:r>
                <m:r>
                  <m:rPr/>
                  <m:t>m</m:t>
                </m:r>
              </m:sub>
            </m:sSub>
          </m:e>
        </m:d>
      </m:oMath>
      <w:r>
        <w:t xml:space="preserve">。我们需要证明这将导致矛盾。 由于 </w:t>
      </w:r>
      <m:oMath>
        <m:sSub>
          <m:sSubPr/>
          <m:e>
            <m:r>
              <m:rPr>
                <m:nor/>
                <m:sty m:val="p"/>
              </m:rPr>
              <w:rPr>
                <w:b w:val="0"/>
                <w:i w:val="0"/>
              </w:rPr>
              <m:t>DA</m:t>
            </m:r>
          </m:e>
          <m:sub>
            <m:r>
              <m:rPr>
                <m:sty m:val="p"/>
              </m:rPr>
              <m:t>ℳ</m:t>
            </m:r>
          </m:sub>
        </m:sSub>
      </m:oMath>
      <w:r>
        <w:t xml:space="preserve"> 总是产生稳定匹配，</w:t>
      </w:r>
      <m:oMath>
        <m:r>
          <m:rPr/>
          <m:t>μ</m:t>
        </m:r>
        <m:r>
          <m:rPr>
            <m:sty m:val="p"/>
          </m:rPr>
          <m:t>′</m:t>
        </m:r>
      </m:oMath>
      <w:r>
        <w:t xml:space="preserve"> 在原偏好剖面 </w:t>
      </w:r>
      <m:oMath>
        <m:d>
          <m:dPr>
            <m:sepChr m:val=""/>
          </m:dPr>
          <m:e>
            <m:sSub>
              <m:sSubPr/>
              <m:e>
                <m:r>
                  <m:rPr>
                    <m:sty m:val="p"/>
                  </m:rPr>
                  <m:t>≻</m:t>
                </m:r>
              </m:e>
              <m:sub>
                <m:r>
                  <m:rPr/>
                  <m:t>m</m:t>
                </m:r>
              </m:sub>
            </m:sSub>
            <m:r>
              <m:rPr>
                <m:sty m:val="p"/>
              </m:rPr>
              <m:t>,</m:t>
            </m:r>
            <m:sSub>
              <m:sSubPr/>
              <m:e>
                <m:r>
                  <m:rPr>
                    <m:sty m:val="p"/>
                  </m:rPr>
                  <m:t>≻</m:t>
                </m:r>
              </m:e>
              <m:sub>
                <m:r>
                  <m:rPr>
                    <m:sty m:val="p"/>
                  </m:rPr>
                  <m:t>−</m:t>
                </m:r>
                <m:r>
                  <m:rPr/>
                  <m:t>m</m:t>
                </m:r>
              </m:sub>
            </m:sSub>
          </m:e>
        </m:d>
      </m:oMath>
      <w:r>
        <w:t xml:space="preserve"> 下（</w:t>
      </w:r>
      <m:oMath>
        <m:r>
          <m:rPr/>
          <m:t>m</m:t>
        </m:r>
      </m:oMath>
      <w:r>
        <w:t xml:space="preserve"> 真实偏好）也必须是稳定的吗？不一定，因为 </w:t>
      </w:r>
      <m:oMath>
        <m:r>
          <m:rPr/>
          <m:t>m</m:t>
        </m:r>
      </m:oMath>
      <w:r>
        <w:t xml:space="preserve"> 在 </w:t>
      </w:r>
      <m:oMath>
        <m:r>
          <m:rPr/>
          <m:t>μ</m:t>
        </m:r>
        <m:r>
          <m:rPr>
            <m:sty m:val="p"/>
          </m:rPr>
          <m:t>′</m:t>
        </m:r>
      </m:oMath>
      <w:r>
        <w:t xml:space="preserve"> 中更偏好其匹配对象，但 </w:t>
      </w:r>
      <m:oMath>
        <m:r>
          <m:rPr/>
          <m:t>w</m:t>
        </m:r>
        <m:r>
          <m:rPr>
            <m:sty m:val="p"/>
          </m:rPr>
          <m:t>=</m:t>
        </m:r>
        <m:r>
          <m:rPr/>
          <m:t>μ</m:t>
        </m:r>
        <m:r>
          <m:rPr>
            <m:sty m:val="p"/>
          </m:rPr>
          <m:t>′</m:t>
        </m:r>
        <m:d>
          <m:dPr>
            <m:sepChr m:val=""/>
          </m:dPr>
          <m:e>
            <m:r>
              <m:rPr/>
              <m:t>m</m:t>
            </m:r>
          </m:e>
        </m:d>
      </m:oMath>
      <w:r>
        <w:t xml:space="preserve"> 对 </w:t>
      </w:r>
      <m:oMath>
        <m:r>
          <m:rPr/>
          <m:t>m</m:t>
        </m:r>
      </m:oMath>
      <w:r>
        <w:t xml:space="preserve"> 的排序可能因 </w:t>
      </w:r>
      <m:oMath>
        <m:r>
          <m:rPr/>
          <m:t>m</m:t>
        </m:r>
      </m:oMath>
      <w:r>
        <w:t xml:space="preserve"> 的谎报而改变。关键在于，我们可以证明 </w:t>
      </w:r>
      <m:oMath>
        <m:r>
          <m:rPr/>
          <m:t>μ</m:t>
        </m:r>
        <m:r>
          <m:rPr>
            <m:sty m:val="p"/>
          </m:rPr>
          <m:t>′</m:t>
        </m:r>
      </m:oMath>
      <w:r>
        <w:t xml:space="preserve"> 在原始真实偏好 </w:t>
      </w:r>
      <m:oMath>
        <m:d>
          <m:dPr>
            <m:sepChr m:val=""/>
          </m:dPr>
          <m:e>
            <m:sSub>
              <m:sSubPr/>
              <m:e>
                <m:r>
                  <m:rPr>
                    <m:sty m:val="p"/>
                  </m:rPr>
                  <m:t>≻</m:t>
                </m:r>
              </m:e>
              <m:sub>
                <m:r>
                  <m:rPr/>
                  <m:t>m</m:t>
                </m:r>
              </m:sub>
            </m:sSub>
            <m:r>
              <m:rPr>
                <m:sty m:val="p"/>
              </m:rPr>
              <m:t>,</m:t>
            </m:r>
            <m:sSub>
              <m:sSubPr/>
              <m:e>
                <m:r>
                  <m:rPr>
                    <m:sty m:val="p"/>
                  </m:rPr>
                  <m:t>≻</m:t>
                </m:r>
              </m:e>
              <m:sub>
                <m:r>
                  <m:rPr>
                    <m:sty m:val="p"/>
                  </m:rPr>
                  <m:t>−</m:t>
                </m:r>
                <m:r>
                  <m:rPr/>
                  <m:t>m</m:t>
                </m:r>
              </m:sub>
            </m:sSub>
          </m:e>
        </m:d>
      </m:oMath>
      <w:r>
        <w:t xml:space="preserve"> 下，相对于匹配 </w:t>
      </w:r>
      <m:oMath>
        <m:r>
          <m:rPr/>
          <m:t>μ</m:t>
        </m:r>
      </m:oMath>
      <w:r>
        <w:t xml:space="preserve"> 构成一个“阻塞对”或引发不稳定。更严谨的证明通过考察算法执行过程：当 </w:t>
      </w:r>
      <m:oMath>
        <m:r>
          <m:rPr/>
          <m:t>m</m:t>
        </m:r>
      </m:oMath>
      <w:r>
        <w:t xml:space="preserve"> 真实报告时，其获得的 </w:t>
      </w:r>
      <m:oMath>
        <m:r>
          <m:rPr/>
          <m:t>μ</m:t>
        </m:r>
        <m:d>
          <m:dPr>
            <m:sepChr m:val=""/>
          </m:dPr>
          <m:e>
            <m:r>
              <m:rPr/>
              <m:t>m</m:t>
            </m:r>
          </m:e>
        </m:d>
      </m:oMath>
      <w:r>
        <w:t xml:space="preserve"> 是在所有稳定匹配中最好的；任何通过谎报获得的、严格更优的 </w:t>
      </w:r>
      <m:oMath>
        <m:r>
          <m:rPr/>
          <m:t>μ</m:t>
        </m:r>
        <m:r>
          <m:rPr>
            <m:sty m:val="p"/>
          </m:rPr>
          <m:t>′</m:t>
        </m:r>
        <m:d>
          <m:dPr>
            <m:sepChr m:val=""/>
          </m:dPr>
          <m:e>
            <m:r>
              <m:rPr/>
              <m:t>m</m:t>
            </m:r>
          </m:e>
        </m:d>
      </m:oMath>
      <w:r>
        <w:t xml:space="preserve"> 必然对应一个在真实偏好下不稳定的匹配，因为否则 </w:t>
      </w:r>
      <m:oMath>
        <m:r>
          <m:rPr/>
          <m:t>μ</m:t>
        </m:r>
        <m:r>
          <m:rPr>
            <m:sty m:val="p"/>
          </m:rPr>
          <m:t>′</m:t>
        </m:r>
        <m:d>
          <m:dPr>
            <m:sepChr m:val=""/>
          </m:dPr>
          <m:e>
            <m:r>
              <m:rPr/>
              <m:t>m</m:t>
            </m:r>
          </m:e>
        </m:d>
      </m:oMath>
      <w:r>
        <w:t xml:space="preserve"> 将成为另一个对 </w:t>
      </w:r>
      <m:oMath>
        <m:r>
          <m:rPr/>
          <m:t>m</m:t>
        </m:r>
      </m:oMath>
      <w:r>
        <w:t xml:space="preserve"> 更优的稳定匹配，与 </w:t>
      </w:r>
      <m:oMath>
        <m:r>
          <m:rPr/>
          <m:t>μ</m:t>
        </m:r>
      </m:oMath>
      <w:r>
        <w:t xml:space="preserve"> 的 </w:t>
      </w:r>
      <m:oMath>
        <m:r>
          <m:rPr>
            <m:sty m:val="p"/>
          </m:rPr>
          <m:t>ℳ</m:t>
        </m:r>
      </m:oMath>
      <w:r>
        <w:t>-最优性矛盾。因此，</w:t>
      </w:r>
      <m:oMath>
        <m:r>
          <m:rPr/>
          <m:t>m</m:t>
        </m:r>
      </m:oMath>
      <w:r>
        <w:t xml:space="preserve"> 无法通过单方面谎报在真实偏好下获得一个稳定且更优的匹配。详细证明涉及对稳定匹配格（lattice）结构的运用。</w:t>
      </w:r>
    </w:p>
    <w:p w14:paraId="06199F91">
      <w:pPr>
        <w:pStyle w:val="3"/>
      </w:pPr>
      <w:r>
        <w:t xml:space="preserve">然而，对于接受方 </w:t>
      </w:r>
      <m:oMath>
        <m:r>
          <m:rPr>
            <m:sty m:val="p"/>
          </m:rPr>
          <m:t>W</m:t>
        </m:r>
      </m:oMath>
      <w:r>
        <w:t>，情况截然不同。</w:t>
      </w:r>
    </w:p>
    <w:p w14:paraId="784C135C">
      <w:pPr>
        <w:pStyle w:val="3"/>
      </w:pPr>
      <w:r>
        <w:rPr>
          <w:b/>
        </w:rPr>
        <w:t>定理 28.3.2 (接受方的策略性操纵可能性):</w:t>
      </w:r>
      <w:r>
        <w:t xml:space="preserve"> 在 </w:t>
      </w:r>
      <m:oMath>
        <m:sSub>
          <m:sSubPr/>
          <m:e>
            <m:r>
              <m:rPr>
                <m:nor/>
                <m:sty m:val="p"/>
              </m:rPr>
              <w:rPr>
                <w:b w:val="0"/>
                <w:i w:val="0"/>
              </w:rPr>
              <m:t>DA</m:t>
            </m:r>
          </m:e>
          <m:sub>
            <m:r>
              <m:rPr>
                <m:sty m:val="p"/>
              </m:rPr>
              <m:t>ℳ</m:t>
            </m:r>
          </m:sub>
        </m:sSub>
      </m:oMath>
      <w:r>
        <w:t xml:space="preserve"> 算法中，真实报告偏好对接受方 </w:t>
      </w:r>
      <m:oMath>
        <m:r>
          <m:rPr>
            <m:sty m:val="p"/>
          </m:rPr>
          <m:t>W</m:t>
        </m:r>
      </m:oMath>
      <w:r>
        <w:t xml:space="preserve"> 不构成占优策略。即，存在偏好剖面和某个接受方 </w:t>
      </w:r>
      <m:oMath>
        <m:r>
          <m:rPr/>
          <m:t>w</m:t>
        </m:r>
        <m:r>
          <m:rPr>
            <m:sty m:val="p"/>
          </m:rPr>
          <m:t>∈W</m:t>
        </m:r>
      </m:oMath>
      <w:r>
        <w:t xml:space="preserve">，使得通过谎报偏好 </w:t>
      </w:r>
      <m:oMath>
        <m:sSub>
          <m:sSubPr/>
          <m:e>
            <m:r>
              <m:rPr>
                <m:sty m:val="p"/>
              </m:rPr>
              <m:t>≻</m:t>
            </m:r>
          </m:e>
          <m:sub>
            <m:r>
              <m:rPr/>
              <m:t>w</m:t>
            </m:r>
          </m:sub>
        </m:sSub>
        <m:r>
          <m:rPr>
            <m:sty m:val="p"/>
          </m:rPr>
          <m:t>′≠</m:t>
        </m:r>
        <m:sSub>
          <m:sSubPr/>
          <m:e>
            <m:r>
              <m:rPr>
                <m:sty m:val="p"/>
              </m:rPr>
              <m:t>≻</m:t>
            </m:r>
          </m:e>
          <m:sub>
            <m:r>
              <m:rPr/>
              <m:t>w</m:t>
            </m:r>
          </m:sub>
        </m:sSub>
      </m:oMath>
      <w:r>
        <w:t>，</w:t>
      </w:r>
      <m:oMath>
        <m:r>
          <m:rPr/>
          <m:t>w</m:t>
        </m:r>
      </m:oMath>
      <w:r>
        <w:t xml:space="preserve"> 能够获得严格更优的匹配（相对于其真实偏好 </w:t>
      </w:r>
      <m:oMath>
        <m:sSub>
          <m:sSubPr/>
          <m:e>
            <m:r>
              <m:rPr>
                <m:sty m:val="p"/>
              </m:rPr>
              <m:t>≻</m:t>
            </m:r>
          </m:e>
          <m:sub>
            <m:r>
              <m:rPr/>
              <m:t>w</m:t>
            </m:r>
          </m:sub>
        </m:sSub>
      </m:oMath>
      <w:r>
        <w:t>）。</w:t>
      </w:r>
    </w:p>
    <w:p w14:paraId="42CF985F">
      <w:pPr>
        <w:pStyle w:val="3"/>
      </w:pPr>
      <w:r>
        <w:t>我们通过一个经典示例来阐明接受方如何通过“降序”（或“截断”）策略进行操纵。</w:t>
      </w:r>
    </w:p>
    <w:p w14:paraId="346D37FE">
      <w:pPr>
        <w:pStyle w:val="3"/>
      </w:pPr>
      <w:r>
        <w:rPr>
          <w:i/>
        </w:rPr>
        <w:t>示例（接受方操纵）:</w:t>
      </w:r>
      <w:r>
        <w:t xml:space="preserve"> 考虑 </w:t>
      </w:r>
      <m:oMath>
        <m:r>
          <m:rPr>
            <m:sty m:val="p"/>
          </m:rPr>
          <m:t>ℳ={</m:t>
        </m:r>
        <m:sSub>
          <m:sSubPr/>
          <m:e>
            <m:r>
              <m:rPr/>
              <m:t>m</m:t>
            </m:r>
          </m:e>
          <m:sub>
            <m:r>
              <m:rPr/>
              <m:t>1</m:t>
            </m:r>
          </m:sub>
        </m:sSub>
        <m:r>
          <m:rPr>
            <m:sty m:val="p"/>
          </m:rPr>
          <m:t>,</m:t>
        </m:r>
        <m:sSub>
          <m:sSubPr/>
          <m:e>
            <m:r>
              <m:rPr/>
              <m:t>m</m:t>
            </m:r>
          </m:e>
          <m:sub>
            <m:r>
              <m:rPr/>
              <m:t>2</m:t>
            </m:r>
          </m:sub>
        </m:sSub>
        <m:r>
          <m:rPr>
            <m:sty m:val="p"/>
          </m:rPr>
          <m:t>,</m:t>
        </m:r>
        <m:sSub>
          <m:sSubPr/>
          <m:e>
            <m:r>
              <m:rPr/>
              <m:t>m</m:t>
            </m:r>
          </m:e>
          <m:sub>
            <m:r>
              <m:rPr/>
              <m:t>3</m:t>
            </m:r>
          </m:sub>
        </m:sSub>
        <m:r>
          <m:rPr>
            <m:sty m:val="p"/>
          </m:rPr>
          <m:t>}</m:t>
        </m:r>
      </m:oMath>
      <w:r>
        <w:t xml:space="preserve">, </w:t>
      </w:r>
      <m:oMath>
        <m:r>
          <m:rPr>
            <m:sty m:val="p"/>
          </m:rPr>
          <m:t>W={</m:t>
        </m:r>
        <m:sSub>
          <m:sSubPr/>
          <m:e>
            <m:r>
              <m:rPr/>
              <m:t>w</m:t>
            </m:r>
          </m:e>
          <m:sub>
            <m:r>
              <m:rPr/>
              <m:t>1</m:t>
            </m:r>
          </m:sub>
        </m:sSub>
        <m:r>
          <m:rPr>
            <m:sty m:val="p"/>
          </m:rPr>
          <m:t>,</m:t>
        </m:r>
        <m:sSub>
          <m:sSubPr/>
          <m:e>
            <m:r>
              <m:rPr/>
              <m:t>w</m:t>
            </m:r>
          </m:e>
          <m:sub>
            <m:r>
              <m:rPr/>
              <m:t>2</m:t>
            </m:r>
          </m:sub>
        </m:sSub>
        <m:r>
          <m:rPr>
            <m:sty m:val="p"/>
          </m:rPr>
          <m:t>,</m:t>
        </m:r>
        <m:sSub>
          <m:sSubPr/>
          <m:e>
            <m:r>
              <m:rPr/>
              <m:t>w</m:t>
            </m:r>
          </m:e>
          <m:sub>
            <m:r>
              <m:rPr/>
              <m:t>3</m:t>
            </m:r>
          </m:sub>
        </m:sSub>
        <m:r>
          <m:rPr>
            <m:sty m:val="p"/>
          </m:rPr>
          <m:t>}</m:t>
        </m:r>
      </m:oMath>
      <w:r>
        <w:t xml:space="preserve">。偏好如下： - </w:t>
      </w:r>
      <m:oMath>
        <m:sSub>
          <m:sSubPr/>
          <m:e>
            <m:r>
              <m:rPr/>
              <m:t>m</m:t>
            </m:r>
          </m:e>
          <m:sub>
            <m:r>
              <m:rPr/>
              <m:t>1</m:t>
            </m:r>
          </m:sub>
        </m:sSub>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3</m:t>
            </m:r>
          </m:sub>
        </m:sSub>
      </m:oMath>
      <w:r>
        <w:t xml:space="preserve"> - </w:t>
      </w:r>
      <m:oMath>
        <m:sSub>
          <m:sSubPr/>
          <m:e>
            <m:r>
              <m:rPr/>
              <m:t>m</m:t>
            </m:r>
          </m:e>
          <m:sub>
            <m:r>
              <m:rPr/>
              <m:t>2</m:t>
            </m:r>
          </m:sub>
        </m:sSub>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3</m:t>
            </m:r>
          </m:sub>
        </m:sSub>
      </m:oMath>
      <w:r>
        <w:t xml:space="preserve"> - </w:t>
      </w:r>
      <m:oMath>
        <m:sSub>
          <m:sSubPr/>
          <m:e>
            <m:r>
              <m:rPr/>
              <m:t>m</m:t>
            </m:r>
          </m:e>
          <m:sub>
            <m:r>
              <m:rPr/>
              <m:t>3</m:t>
            </m:r>
          </m:sub>
        </m:sSub>
        <m:r>
          <m:rPr>
            <m:sty m:val="p"/>
          </m:rPr>
          <m:t>:</m:t>
        </m:r>
        <m:sSub>
          <m:sSubPr/>
          <m:e>
            <m:r>
              <m:rPr/>
              <m:t>w</m:t>
            </m:r>
          </m:e>
          <m:sub>
            <m:r>
              <m:rPr/>
              <m:t>2</m:t>
            </m:r>
          </m:sub>
        </m:sSub>
        <m:r>
          <m:rPr>
            <m:sty m:val="p"/>
          </m:rPr>
          <m:t>≻</m:t>
        </m:r>
        <m:sSub>
          <m:sSubPr/>
          <m:e>
            <m:r>
              <m:rPr/>
              <m:t>w</m:t>
            </m:r>
          </m:e>
          <m:sub>
            <m:r>
              <m:rPr/>
              <m:t>1</m:t>
            </m:r>
          </m:sub>
        </m:sSub>
        <m:r>
          <m:rPr>
            <m:sty m:val="p"/>
          </m:rPr>
          <m:t>≻</m:t>
        </m:r>
        <m:sSub>
          <m:sSubPr/>
          <m:e>
            <m:r>
              <m:rPr/>
              <m:t>w</m:t>
            </m:r>
          </m:e>
          <m:sub>
            <m:r>
              <m:rPr/>
              <m:t>3</m:t>
            </m:r>
          </m:sub>
        </m:sSub>
      </m:oMath>
      <w:r>
        <w:t xml:space="preserve"> - </w:t>
      </w:r>
      <m:oMath>
        <m:sSub>
          <m:sSubPr/>
          <m:e>
            <m:r>
              <m:rPr/>
              <m:t>w</m:t>
            </m:r>
          </m:e>
          <m:sub>
            <m:r>
              <m:rPr/>
              <m:t>1</m:t>
            </m:r>
          </m:sub>
        </m:sSub>
        <m:r>
          <m:rPr>
            <m:sty m:val="p"/>
          </m:rPr>
          <m:t>:</m:t>
        </m:r>
        <m:sSub>
          <m:sSubPr/>
          <m:e>
            <m:r>
              <m:rPr/>
              <m:t>m</m:t>
            </m:r>
          </m:e>
          <m:sub>
            <m:r>
              <m:rPr/>
              <m:t>3</m:t>
            </m:r>
          </m:sub>
        </m:sSub>
        <m:r>
          <m:rPr>
            <m:sty m:val="p"/>
          </m:rPr>
          <m:t>≻</m:t>
        </m:r>
        <m:sSub>
          <m:sSubPr/>
          <m:e>
            <m:r>
              <m:rPr/>
              <m:t>m</m:t>
            </m:r>
          </m:e>
          <m:sub>
            <m:r>
              <m:rPr/>
              <m:t>1</m:t>
            </m:r>
          </m:sub>
        </m:sSub>
        <m:r>
          <m:rPr>
            <m:sty m:val="p"/>
          </m:rPr>
          <m:t>≻</m:t>
        </m:r>
        <m:sSub>
          <m:sSubPr/>
          <m:e>
            <m:r>
              <m:rPr/>
              <m:t>m</m:t>
            </m:r>
          </m:e>
          <m:sub>
            <m:r>
              <m:rPr/>
              <m:t>2</m:t>
            </m:r>
          </m:sub>
        </m:sSub>
      </m:oMath>
      <w:r>
        <w:t xml:space="preserve"> (真实) - </w:t>
      </w:r>
      <m:oMath>
        <m:sSub>
          <m:sSubPr/>
          <m:e>
            <m:r>
              <m:rPr/>
              <m:t>w</m:t>
            </m:r>
          </m:e>
          <m:sub>
            <m:r>
              <m:rPr/>
              <m:t>2</m:t>
            </m:r>
          </m:sub>
        </m:sSub>
        <m:r>
          <m:rPr>
            <m:sty m:val="p"/>
          </m:rPr>
          <m:t>:</m:t>
        </m:r>
        <m:sSub>
          <m:sSubPr/>
          <m:e>
            <m:r>
              <m:rPr/>
              <m:t>m</m:t>
            </m:r>
          </m:e>
          <m:sub>
            <m:r>
              <m:rPr/>
              <m:t>2</m:t>
            </m:r>
          </m:sub>
        </m:sSub>
        <m:r>
          <m:rPr>
            <m:sty m:val="p"/>
          </m:rPr>
          <m:t>≻</m:t>
        </m:r>
        <m:sSub>
          <m:sSubPr/>
          <m:e>
            <m:r>
              <m:rPr/>
              <m:t>m</m:t>
            </m:r>
          </m:e>
          <m:sub>
            <m:r>
              <m:rPr/>
              <m:t>1</m:t>
            </m:r>
          </m:sub>
        </m:sSub>
        <m:r>
          <m:rPr>
            <m:sty m:val="p"/>
          </m:rPr>
          <m:t>≻</m:t>
        </m:r>
        <m:sSub>
          <m:sSubPr/>
          <m:e>
            <m:r>
              <m:rPr/>
              <m:t>m</m:t>
            </m:r>
          </m:e>
          <m:sub>
            <m:r>
              <m:rPr/>
              <m:t>3</m:t>
            </m:r>
          </m:sub>
        </m:sSub>
      </m:oMath>
      <w:r>
        <w:t xml:space="preserve"> - </w:t>
      </w:r>
      <m:oMath>
        <m:sSub>
          <m:sSubPr/>
          <m:e>
            <m:r>
              <m:rPr/>
              <m:t>w</m:t>
            </m:r>
          </m:e>
          <m:sub>
            <m:r>
              <m:rPr/>
              <m:t>3</m:t>
            </m:r>
          </m:sub>
        </m:sSub>
        <m:r>
          <m:rPr>
            <m:sty m:val="p"/>
          </m:rPr>
          <m:t>:</m:t>
        </m:r>
        <m:sSub>
          <m:sSubPr/>
          <m:e>
            <m:r>
              <m:rPr/>
              <m:t>m</m:t>
            </m:r>
          </m:e>
          <m:sub>
            <m:r>
              <m:rPr/>
              <m:t>1</m:t>
            </m:r>
          </m:sub>
        </m:sSub>
        <m:r>
          <m:rPr>
            <m:sty m:val="p"/>
          </m:rPr>
          <m:t>≻</m:t>
        </m:r>
        <m:sSub>
          <m:sSubPr/>
          <m:e>
            <m:r>
              <m:rPr/>
              <m:t>m</m:t>
            </m:r>
          </m:e>
          <m:sub>
            <m:r>
              <m:rPr/>
              <m:t>2</m:t>
            </m:r>
          </m:sub>
        </m:sSub>
        <m:r>
          <m:rPr>
            <m:sty m:val="p"/>
          </m:rPr>
          <m:t>≻</m:t>
        </m:r>
        <m:sSub>
          <m:sSubPr/>
          <m:e>
            <m:r>
              <m:rPr/>
              <m:t>m</m:t>
            </m:r>
          </m:e>
          <m:sub>
            <m:r>
              <m:rPr/>
              <m:t>3</m:t>
            </m:r>
          </m:sub>
        </m:sSub>
      </m:oMath>
    </w:p>
    <w:p w14:paraId="7DDD7420">
      <w:pPr>
        <w:pStyle w:val="3"/>
      </w:pPr>
      <w:r>
        <w:t xml:space="preserve">运行 </w:t>
      </w:r>
      <m:oMath>
        <m:sSub>
          <m:sSubPr/>
          <m:e>
            <m:r>
              <m:rPr>
                <m:nor/>
                <m:sty m:val="p"/>
              </m:rPr>
              <w:rPr>
                <w:b w:val="0"/>
                <w:i w:val="0"/>
              </w:rPr>
              <m:t>DA</m:t>
            </m:r>
          </m:e>
          <m:sub>
            <m:r>
              <m:rPr>
                <m:sty m:val="p"/>
              </m:rPr>
              <m:t>ℳ</m:t>
            </m:r>
          </m:sub>
        </m:sSub>
      </m:oMath>
      <w:r>
        <w:t>（</w:t>
      </w:r>
      <m:oMath>
        <m:r>
          <m:rPr/>
          <m:t>m</m:t>
        </m:r>
      </m:oMath>
      <w:r>
        <w:t xml:space="preserve"> 方提议）: - 第一轮: </w:t>
      </w:r>
      <m:oMath>
        <m:sSub>
          <m:sSubPr/>
          <m:e>
            <m:r>
              <m:rPr/>
              <m:t>m</m:t>
            </m:r>
          </m:e>
          <m:sub>
            <m:r>
              <m:rPr/>
              <m:t>1</m:t>
            </m:r>
          </m:sub>
        </m:sSub>
      </m:oMath>
      <w:r>
        <w:t xml:space="preserve">, </w:t>
      </w:r>
      <m:oMath>
        <m:sSub>
          <m:sSubPr/>
          <m:e>
            <m:r>
              <m:rPr/>
              <m:t>m</m:t>
            </m:r>
          </m:e>
          <m:sub>
            <m:r>
              <m:rPr/>
              <m:t>2</m:t>
            </m:r>
          </m:sub>
        </m:sSub>
      </m:oMath>
      <w:r>
        <w:t xml:space="preserve">, </w:t>
      </w:r>
      <m:oMath>
        <m:sSub>
          <m:sSubPr/>
          <m:e>
            <m:r>
              <m:rPr/>
              <m:t>m</m:t>
            </m:r>
          </m:e>
          <m:sub>
            <m:r>
              <m:rPr/>
              <m:t>3</m:t>
            </m:r>
          </m:sub>
        </m:sSub>
      </m:oMath>
      <w:r>
        <w:t xml:space="preserve"> 都向首选 </w:t>
      </w:r>
      <m:oMath>
        <m:sSub>
          <m:sSubPr/>
          <m:e>
            <m:r>
              <m:rPr/>
              <m:t>w</m:t>
            </m:r>
          </m:e>
          <m:sub>
            <m:r>
              <m:rPr/>
              <m:t>1</m:t>
            </m:r>
          </m:sub>
        </m:sSub>
      </m:oMath>
      <w:r>
        <w:t xml:space="preserve"> 提议。</w:t>
      </w:r>
      <m:oMath>
        <m:sSub>
          <m:sSubPr/>
          <m:e>
            <m:r>
              <m:rPr/>
              <m:t>w</m:t>
            </m:r>
          </m:e>
          <m:sub>
            <m:r>
              <m:rPr/>
              <m:t>1</m:t>
            </m:r>
          </m:sub>
        </m:sSub>
      </m:oMath>
      <w:r>
        <w:t xml:space="preserve"> 暂时接受最优的 </w:t>
      </w:r>
      <m:oMath>
        <m:sSub>
          <m:sSubPr/>
          <m:e>
            <m:r>
              <m:rPr/>
              <m:t>m</m:t>
            </m:r>
          </m:e>
          <m:sub>
            <m:r>
              <m:rPr/>
              <m:t>2</m:t>
            </m:r>
          </m:sub>
        </m:sSub>
      </m:oMath>
      <w:r>
        <w:t xml:space="preserve">，拒绝 </w:t>
      </w:r>
      <m:oMath>
        <m:sSub>
          <m:sSubPr/>
          <m:e>
            <m:r>
              <m:rPr/>
              <m:t>m</m:t>
            </m:r>
          </m:e>
          <m:sub>
            <m:r>
              <m:rPr/>
              <m:t>1</m:t>
            </m:r>
          </m:sub>
        </m:sSub>
        <m:r>
          <m:rPr>
            <m:sty m:val="p"/>
          </m:rPr>
          <m:t>,</m:t>
        </m:r>
        <m:sSub>
          <m:sSubPr/>
          <m:e>
            <m:r>
              <m:rPr/>
              <m:t>m</m:t>
            </m:r>
          </m:e>
          <m:sub>
            <m:r>
              <m:rPr/>
              <m:t>3</m:t>
            </m:r>
          </m:sub>
        </m:sSub>
      </m:oMath>
      <w:r>
        <w:t xml:space="preserve">。 - 第二轮: 被拒的 </w:t>
      </w:r>
      <m:oMath>
        <m:sSub>
          <m:sSubPr/>
          <m:e>
            <m:r>
              <m:rPr/>
              <m:t>m</m:t>
            </m:r>
          </m:e>
          <m:sub>
            <m:r>
              <m:rPr/>
              <m:t>1</m:t>
            </m:r>
          </m:sub>
        </m:sSub>
      </m:oMath>
      <w:r>
        <w:t xml:space="preserve">, </w:t>
      </w:r>
      <m:oMath>
        <m:sSub>
          <m:sSubPr/>
          <m:e>
            <m:r>
              <m:rPr/>
              <m:t>m</m:t>
            </m:r>
          </m:e>
          <m:sub>
            <m:r>
              <m:rPr/>
              <m:t>3</m:t>
            </m:r>
          </m:sub>
        </m:sSub>
      </m:oMath>
      <w:r>
        <w:t xml:space="preserve"> 向次选 </w:t>
      </w:r>
      <m:oMath>
        <m:sSub>
          <m:sSubPr/>
          <m:e>
            <m:r>
              <m:rPr/>
              <m:t>w</m:t>
            </m:r>
          </m:e>
          <m:sub>
            <m:r>
              <m:rPr/>
              <m:t>2</m:t>
            </m:r>
          </m:sub>
        </m:sSub>
      </m:oMath>
      <w:r>
        <w:t xml:space="preserve"> 提议。</w:t>
      </w:r>
      <m:oMath>
        <m:sSub>
          <m:sSubPr/>
          <m:e>
            <m:r>
              <m:rPr/>
              <m:t>w</m:t>
            </m:r>
          </m:e>
          <m:sub>
            <m:r>
              <m:rPr/>
              <m:t>2</m:t>
            </m:r>
          </m:sub>
        </m:sSub>
      </m:oMath>
      <w:r>
        <w:t xml:space="preserve"> 目前无提议，接受 </w:t>
      </w:r>
      <m:oMath>
        <m:sSub>
          <m:sSubPr/>
          <m:e>
            <m:r>
              <m:rPr/>
              <m:t>m</m:t>
            </m:r>
          </m:e>
          <m:sub>
            <m:r>
              <m:rPr/>
              <m:t>1</m:t>
            </m:r>
          </m:sub>
        </m:sSub>
      </m:oMath>
      <w:r>
        <w:t xml:space="preserve">（因 </w:t>
      </w:r>
      <m:oMath>
        <m:sSub>
          <m:sSubPr/>
          <m:e>
            <m:r>
              <m:rPr/>
              <m:t>m</m:t>
            </m:r>
          </m:e>
          <m:sub>
            <m:r>
              <m:rPr/>
              <m:t>1</m:t>
            </m:r>
          </m:sub>
        </m:sSub>
        <m:sSub>
          <m:sSubPr/>
          <m:e>
            <m:r>
              <m:rPr>
                <m:sty m:val="p"/>
              </m:rPr>
              <m:t>≻</m:t>
            </m:r>
          </m:e>
          <m:sub>
            <m:sSub>
              <m:sSubPr/>
              <m:e>
                <m:r>
                  <m:rPr/>
                  <m:t>w</m:t>
                </m:r>
              </m:e>
              <m:sub>
                <m:r>
                  <m:rPr/>
                  <m:t>2</m:t>
                </m:r>
              </m:sub>
            </m:sSub>
          </m:sub>
        </m:sSub>
        <m:sSub>
          <m:sSubPr/>
          <m:e>
            <m:r>
              <m:rPr/>
              <m:t>m</m:t>
            </m:r>
          </m:e>
          <m:sub>
            <m:r>
              <m:rPr/>
              <m:t>2</m:t>
            </m:r>
          </m:sub>
        </m:sSub>
      </m:oMath>
      <w:r>
        <w:t>? 需检查：</w:t>
      </w:r>
      <m:oMath>
        <m:sSub>
          <m:sSubPr/>
          <m:e>
            <m:r>
              <m:rPr/>
              <m:t>w</m:t>
            </m:r>
          </m:e>
          <m:sub>
            <m:r>
              <m:rPr/>
              <m:t>2</m:t>
            </m:r>
          </m:sub>
        </m:sSub>
      </m:oMath>
      <w:r>
        <w:t xml:space="preserve"> 的真实偏好是 </w:t>
      </w:r>
      <m:oMath>
        <m:sSub>
          <m:sSubPr/>
          <m:e>
            <m:r>
              <m:rPr/>
              <m:t>m</m:t>
            </m:r>
          </m:e>
          <m:sub>
            <m:r>
              <m:rPr/>
              <m:t>1</m:t>
            </m:r>
          </m:sub>
        </m:sSub>
        <m:r>
          <m:rPr>
            <m:sty m:val="p"/>
          </m:rPr>
          <m:t>≻</m:t>
        </m:r>
        <m:sSub>
          <m:sSubPr/>
          <m:e>
            <m:r>
              <m:rPr/>
              <m:t>m</m:t>
            </m:r>
          </m:e>
          <m:sub>
            <m:r>
              <m:rPr/>
              <m:t>2</m:t>
            </m:r>
          </m:sub>
        </m:sSub>
        <m:r>
          <m:rPr>
            <m:sty m:val="p"/>
          </m:rPr>
          <m:t>≻</m:t>
        </m:r>
        <m:sSub>
          <m:sSubPr/>
          <m:e>
            <m:r>
              <m:rPr/>
              <m:t>m</m:t>
            </m:r>
          </m:e>
          <m:sub>
            <m:r>
              <m:rPr/>
              <m:t>3</m:t>
            </m:r>
          </m:sub>
        </m:sSub>
      </m:oMath>
      <w:r>
        <w:t xml:space="preserve">，故 </w:t>
      </w:r>
      <m:oMath>
        <m:sSub>
          <m:sSubPr/>
          <m:e>
            <m:r>
              <m:rPr/>
              <m:t>m</m:t>
            </m:r>
          </m:e>
          <m:sub>
            <m:r>
              <m:rPr/>
              <m:t>1</m:t>
            </m:r>
          </m:sub>
        </m:sSub>
      </m:oMath>
      <w:r>
        <w:t xml:space="preserve"> 优于当前无匹配，接受 </w:t>
      </w:r>
      <m:oMath>
        <m:sSub>
          <m:sSubPr/>
          <m:e>
            <m:r>
              <m:rPr/>
              <m:t>m</m:t>
            </m:r>
          </m:e>
          <m:sub>
            <m:r>
              <m:rPr/>
              <m:t>1</m:t>
            </m:r>
          </m:sub>
        </m:sSub>
      </m:oMath>
      <w:r>
        <w:t>）。</w:t>
      </w:r>
      <m:oMath>
        <m:sSub>
          <m:sSubPr/>
          <m:e>
            <m:r>
              <m:rPr/>
              <m:t>m</m:t>
            </m:r>
          </m:e>
          <m:sub>
            <m:r>
              <m:rPr/>
              <m:t>3</m:t>
            </m:r>
          </m:sub>
        </m:sSub>
      </m:oMath>
      <w:r>
        <w:t xml:space="preserve"> 被 </w:t>
      </w:r>
      <m:oMath>
        <m:sSub>
          <m:sSubPr/>
          <m:e>
            <m:r>
              <m:rPr/>
              <m:t>w</m:t>
            </m:r>
          </m:e>
          <m:sub>
            <m:r>
              <m:rPr/>
              <m:t>2</m:t>
            </m:r>
          </m:sub>
        </m:sSub>
      </m:oMath>
      <w:r>
        <w:t xml:space="preserve"> 拒绝（因 </w:t>
      </w:r>
      <m:oMath>
        <m:sSub>
          <m:sSubPr/>
          <m:e>
            <m:r>
              <m:rPr/>
              <m:t>m</m:t>
            </m:r>
          </m:e>
          <m:sub>
            <m:r>
              <m:rPr/>
              <m:t>1</m:t>
            </m:r>
          </m:sub>
        </m:sSub>
      </m:oMath>
      <w:r>
        <w:t xml:space="preserve"> 更优）。 - 第三轮: </w:t>
      </w:r>
      <m:oMath>
        <m:sSub>
          <m:sSubPr/>
          <m:e>
            <m:r>
              <m:rPr/>
              <m:t>m</m:t>
            </m:r>
          </m:e>
          <m:sub>
            <m:r>
              <m:rPr/>
              <m:t>3</m:t>
            </m:r>
          </m:sub>
        </m:sSub>
      </m:oMath>
      <w:r>
        <w:t xml:space="preserve"> 向最后的选择 </w:t>
      </w:r>
      <m:oMath>
        <m:sSub>
          <m:sSubPr/>
          <m:e>
            <m:r>
              <m:rPr/>
              <m:t>w</m:t>
            </m:r>
          </m:e>
          <m:sub>
            <m:r>
              <m:rPr/>
              <m:t>3</m:t>
            </m:r>
          </m:sub>
        </m:sSub>
      </m:oMath>
      <w:r>
        <w:t xml:space="preserve"> 提议，</w:t>
      </w:r>
      <m:oMath>
        <m:sSub>
          <m:sSubPr/>
          <m:e>
            <m:r>
              <m:rPr/>
              <m:t>w</m:t>
            </m:r>
          </m:e>
          <m:sub>
            <m:r>
              <m:rPr/>
              <m:t>3</m:t>
            </m:r>
          </m:sub>
        </m:sSub>
      </m:oMath>
      <w:r>
        <w:t xml:space="preserve"> 接受。 最终匹配: </w:t>
      </w:r>
      <m:oMath>
        <m:r>
          <m:rPr/>
          <m:t>μ</m:t>
        </m:r>
        <m:r>
          <m:rPr>
            <m:sty m:val="p"/>
          </m:rPr>
          <m:t>={</m:t>
        </m:r>
        <m:d>
          <m:dPr>
            <m:sepChr m:val=""/>
          </m:dPr>
          <m:e>
            <m:sSub>
              <m:sSubPr/>
              <m:e>
                <m:r>
                  <m:rPr/>
                  <m:t>m</m:t>
                </m:r>
              </m:e>
              <m:sub>
                <m:r>
                  <m:rPr/>
                  <m:t>1</m:t>
                </m:r>
              </m:sub>
            </m:sSub>
            <m:r>
              <m:rPr>
                <m:sty m:val="p"/>
              </m:rPr>
              <m:t>,</m:t>
            </m:r>
            <m:sSub>
              <m:sSubPr/>
              <m:e>
                <m:r>
                  <m:rPr/>
                  <m:t>w</m:t>
                </m:r>
              </m:e>
              <m:sub>
                <m:r>
                  <m:rPr/>
                  <m:t>2</m:t>
                </m:r>
              </m:sub>
            </m:sSub>
          </m:e>
        </m:d>
        <m:r>
          <m:rPr>
            <m:sty m:val="p"/>
          </m:rPr>
          <m:t>,</m:t>
        </m:r>
        <m:d>
          <m:dPr>
            <m:sepChr m:val=""/>
          </m:dPr>
          <m:e>
            <m:sSub>
              <m:sSubPr/>
              <m:e>
                <m:r>
                  <m:rPr/>
                  <m:t>m</m:t>
                </m:r>
              </m:e>
              <m:sub>
                <m:r>
                  <m:rPr/>
                  <m:t>2</m:t>
                </m:r>
              </m:sub>
            </m:sSub>
            <m:r>
              <m:rPr>
                <m:sty m:val="p"/>
              </m:rPr>
              <m:t>,</m:t>
            </m:r>
            <m:sSub>
              <m:sSubPr/>
              <m:e>
                <m:r>
                  <m:rPr/>
                  <m:t>w</m:t>
                </m:r>
              </m:e>
              <m:sub>
                <m:r>
                  <m:rPr/>
                  <m:t>1</m:t>
                </m:r>
              </m:sub>
            </m:sSub>
          </m:e>
        </m:d>
        <m:r>
          <m:rPr>
            <m:sty m:val="p"/>
          </m:rPr>
          <m:t>,</m:t>
        </m:r>
        <m:d>
          <m:dPr>
            <m:sepChr m:val=""/>
          </m:dPr>
          <m:e>
            <m:sSub>
              <m:sSubPr/>
              <m:e>
                <m:r>
                  <m:rPr/>
                  <m:t>m</m:t>
                </m:r>
              </m:e>
              <m:sub>
                <m:r>
                  <m:rPr/>
                  <m:t>3</m:t>
                </m:r>
              </m:sub>
            </m:sSub>
            <m:r>
              <m:rPr>
                <m:sty m:val="p"/>
              </m:rPr>
              <m:t>,</m:t>
            </m:r>
            <m:sSub>
              <m:sSubPr/>
              <m:e>
                <m:r>
                  <m:rPr/>
                  <m:t>w</m:t>
                </m:r>
              </m:e>
              <m:sub>
                <m:r>
                  <m:rPr/>
                  <m:t>3</m:t>
                </m:r>
              </m:sub>
            </m:sSub>
          </m:e>
        </m:d>
        <m:r>
          <m:rPr>
            <m:sty m:val="p"/>
          </m:rPr>
          <m:t>}</m:t>
        </m:r>
      </m:oMath>
      <w:r>
        <w:t>。</w:t>
      </w:r>
    </w:p>
    <w:p w14:paraId="3133E2EC">
      <w:pPr>
        <w:pStyle w:val="3"/>
      </w:pPr>
      <w:r>
        <w:t xml:space="preserve">现在，假设 </w:t>
      </w:r>
      <m:oMath>
        <m:sSub>
          <m:sSubPr/>
          <m:e>
            <m:r>
              <m:rPr/>
              <m:t>w</m:t>
            </m:r>
          </m:e>
          <m:sub>
            <m:r>
              <m:rPr/>
              <m:t>1</m:t>
            </m:r>
          </m:sub>
        </m:sSub>
      </m:oMath>
      <w:r>
        <w:t xml:space="preserve"> 进行策略性谎报。其真实偏好是 </w:t>
      </w:r>
      <m:oMath>
        <m:sSub>
          <m:sSubPr/>
          <m:e>
            <m:r>
              <m:rPr/>
              <m:t>m</m:t>
            </m:r>
          </m:e>
          <m:sub>
            <m:r>
              <m:rPr/>
              <m:t>2</m:t>
            </m:r>
          </m:sub>
        </m:sSub>
        <m:r>
          <m:rPr>
            <m:sty m:val="p"/>
          </m:rPr>
          <m:t>≻</m:t>
        </m:r>
        <m:sSub>
          <m:sSubPr/>
          <m:e>
            <m:r>
              <m:rPr/>
              <m:t>m</m:t>
            </m:r>
          </m:e>
          <m:sub>
            <m:r>
              <m:rPr/>
              <m:t>1</m:t>
            </m:r>
          </m:sub>
        </m:sSub>
        <m:r>
          <m:rPr>
            <m:sty m:val="p"/>
          </m:rPr>
          <m:t>≻</m:t>
        </m:r>
        <m:sSub>
          <m:sSubPr/>
          <m:e>
            <m:r>
              <m:rPr/>
              <m:t>m</m:t>
            </m:r>
          </m:e>
          <m:sub>
            <m:r>
              <m:rPr/>
              <m:t>3</m:t>
            </m:r>
          </m:sub>
        </m:sSub>
      </m:oMath>
      <w:r>
        <w:t xml:space="preserve">。但 </w:t>
      </w:r>
      <m:oMath>
        <m:sSub>
          <m:sSubPr/>
          <m:e>
            <m:r>
              <m:rPr/>
              <m:t>w</m:t>
            </m:r>
          </m:e>
          <m:sub>
            <m:r>
              <m:rPr/>
              <m:t>1</m:t>
            </m:r>
          </m:sub>
        </m:sSub>
      </m:oMath>
      <w:r>
        <w:t xml:space="preserve"> 谎报为 </w:t>
      </w:r>
      <m:oMath>
        <m:sSub>
          <m:sSubPr/>
          <m:e>
            <m:r>
              <m:rPr>
                <m:sty m:val="p"/>
              </m:rPr>
              <m:t>≻</m:t>
            </m:r>
          </m:e>
          <m:sub>
            <m:sSub>
              <m:sSubPr/>
              <m:e>
                <m:r>
                  <m:rPr/>
                  <m:t>w</m:t>
                </m:r>
              </m:e>
              <m:sub>
                <m:r>
                  <m:rPr/>
                  <m:t>1</m:t>
                </m:r>
              </m:sub>
            </m:sSub>
          </m:sub>
        </m:sSub>
        <m:r>
          <m:rPr>
            <m:sty m:val="p"/>
          </m:rPr>
          <m:t>′:</m:t>
        </m:r>
        <m:sSub>
          <m:sSubPr/>
          <m:e>
            <m:r>
              <m:rPr/>
              <m:t>m</m:t>
            </m:r>
          </m:e>
          <m:sub>
            <m:r>
              <m:rPr/>
              <m:t>2</m:t>
            </m:r>
          </m:sub>
        </m:sSub>
        <m:r>
          <m:rPr>
            <m:sty m:val="p"/>
          </m:rPr>
          <m:t>≻</m:t>
        </m:r>
        <m:sSub>
          <m:sSubPr/>
          <m:e>
            <m:r>
              <m:rPr/>
              <m:t>m</m:t>
            </m:r>
          </m:e>
          <m:sub>
            <m:r>
              <m:rPr/>
              <m:t>3</m:t>
            </m:r>
          </m:sub>
        </m:sSub>
        <m:r>
          <m:rPr>
            <m:sty m:val="p"/>
          </m:rPr>
          <m:t>≻</m:t>
        </m:r>
        <m:sSub>
          <m:sSubPr/>
          <m:e>
            <m:r>
              <m:rPr/>
              <m:t>m</m:t>
            </m:r>
          </m:e>
          <m:sub>
            <m:r>
              <m:rPr/>
              <m:t>1</m:t>
            </m:r>
          </m:sub>
        </m:sSub>
      </m:oMath>
      <w:r>
        <w:t xml:space="preserve">，即将 </w:t>
      </w:r>
      <m:oMath>
        <m:sSub>
          <m:sSubPr/>
          <m:e>
            <m:r>
              <m:rPr/>
              <m:t>m</m:t>
            </m:r>
          </m:e>
          <m:sub>
            <m:r>
              <m:rPr/>
              <m:t>1</m:t>
            </m:r>
          </m:sub>
        </m:sSub>
      </m:oMath>
      <w:r>
        <w:t xml:space="preserve"> 降至最后。 再次运行 </w:t>
      </w:r>
      <m:oMath>
        <m:sSub>
          <m:sSubPr/>
          <m:e>
            <m:r>
              <m:rPr>
                <m:nor/>
                <m:sty m:val="p"/>
              </m:rPr>
              <w:rPr>
                <w:b w:val="0"/>
                <w:i w:val="0"/>
              </w:rPr>
              <m:t>DA</m:t>
            </m:r>
          </m:e>
          <m:sub>
            <m:r>
              <m:rPr>
                <m:sty m:val="p"/>
              </m:rPr>
              <m:t>ℳ</m:t>
            </m:r>
          </m:sub>
        </m:sSub>
      </m:oMath>
      <w:r>
        <w:t xml:space="preserve">: - 第一轮: </w:t>
      </w:r>
      <m:oMath>
        <m:sSub>
          <m:sSubPr/>
          <m:e>
            <m:r>
              <m:rPr/>
              <m:t>m</m:t>
            </m:r>
          </m:e>
          <m:sub>
            <m:r>
              <m:rPr/>
              <m:t>1</m:t>
            </m:r>
          </m:sub>
        </m:sSub>
        <m:r>
          <m:rPr>
            <m:sty m:val="p"/>
          </m:rPr>
          <m:t>,</m:t>
        </m:r>
        <m:sSub>
          <m:sSubPr/>
          <m:e>
            <m:r>
              <m:rPr/>
              <m:t>m</m:t>
            </m:r>
          </m:e>
          <m:sub>
            <m:r>
              <m:rPr/>
              <m:t>2</m:t>
            </m:r>
          </m:sub>
        </m:sSub>
        <m:r>
          <m:rPr>
            <m:sty m:val="p"/>
          </m:rPr>
          <m:t>,</m:t>
        </m:r>
        <m:sSub>
          <m:sSubPr/>
          <m:e>
            <m:r>
              <m:rPr/>
              <m:t>m</m:t>
            </m:r>
          </m:e>
          <m:sub>
            <m:r>
              <m:rPr/>
              <m:t>3</m:t>
            </m:r>
          </m:sub>
        </m:sSub>
      </m:oMath>
      <w:r>
        <w:t xml:space="preserve"> 向 </w:t>
      </w:r>
      <m:oMath>
        <m:sSub>
          <m:sSubPr/>
          <m:e>
            <m:r>
              <m:rPr/>
              <m:t>w</m:t>
            </m:r>
          </m:e>
          <m:sub>
            <m:r>
              <m:rPr/>
              <m:t>1</m:t>
            </m:r>
          </m:sub>
        </m:sSub>
      </m:oMath>
      <w:r>
        <w:t xml:space="preserve"> 提议。根据谎报偏好 </w:t>
      </w:r>
      <m:oMath>
        <m:sSub>
          <m:sSubPr/>
          <m:e>
            <m:r>
              <m:rPr>
                <m:sty m:val="p"/>
              </m:rPr>
              <m:t>≻</m:t>
            </m:r>
          </m:e>
          <m:sub>
            <m:sSub>
              <m:sSubPr/>
              <m:e>
                <m:r>
                  <m:rPr/>
                  <m:t>w</m:t>
                </m:r>
              </m:e>
              <m:sub>
                <m:r>
                  <m:rPr/>
                  <m:t>1</m:t>
                </m:r>
              </m:sub>
            </m:sSub>
          </m:sub>
        </m:sSub>
        <m:r>
          <m:rPr>
            <m:sty m:val="p"/>
          </m:rPr>
          <m:t>′</m:t>
        </m:r>
      </m:oMath>
      <w:r>
        <w:t>，</w:t>
      </w:r>
      <m:oMath>
        <m:sSub>
          <m:sSubPr/>
          <m:e>
            <m:r>
              <m:rPr/>
              <m:t>w</m:t>
            </m:r>
          </m:e>
          <m:sub>
            <m:r>
              <m:rPr/>
              <m:t>1</m:t>
            </m:r>
          </m:sub>
        </m:sSub>
      </m:oMath>
      <w:r>
        <w:t xml:space="preserve"> 暂时接受 </w:t>
      </w:r>
      <m:oMath>
        <m:sSub>
          <m:sSubPr/>
          <m:e>
            <m:r>
              <m:rPr/>
              <m:t>m</m:t>
            </m:r>
          </m:e>
          <m:sub>
            <m:r>
              <m:rPr/>
              <m:t>2</m:t>
            </m:r>
          </m:sub>
        </m:sSub>
      </m:oMath>
      <w:r>
        <w:t xml:space="preserve">（仍是最优），但此时拒绝 </w:t>
      </w:r>
      <m:oMath>
        <m:sSub>
          <m:sSubPr/>
          <m:e>
            <m:r>
              <m:rPr/>
              <m:t>m</m:t>
            </m:r>
          </m:e>
          <m:sub>
            <m:r>
              <m:rPr/>
              <m:t>1</m:t>
            </m:r>
          </m:sub>
        </m:sSub>
      </m:oMath>
      <w:r>
        <w:t xml:space="preserve"> 和 </w:t>
      </w:r>
      <m:oMath>
        <m:sSub>
          <m:sSubPr/>
          <m:e>
            <m:r>
              <m:rPr/>
              <m:t>m</m:t>
            </m:r>
          </m:e>
          <m:sub>
            <m:r>
              <m:rPr/>
              <m:t>3</m:t>
            </m:r>
          </m:sub>
        </m:sSub>
      </m:oMath>
      <w:r>
        <w:t xml:space="preserve"> 的顺序可能影响不大，但关键是在比较 </w:t>
      </w:r>
      <m:oMath>
        <m:sSub>
          <m:sSubPr/>
          <m:e>
            <m:r>
              <m:rPr/>
              <m:t>m</m:t>
            </m:r>
          </m:e>
          <m:sub>
            <m:r>
              <m:rPr/>
              <m:t>1</m:t>
            </m:r>
          </m:sub>
        </m:sSub>
      </m:oMath>
      <w:r>
        <w:t xml:space="preserve"> 和 </w:t>
      </w:r>
      <m:oMath>
        <m:sSub>
          <m:sSubPr/>
          <m:e>
            <m:r>
              <m:rPr/>
              <m:t>m</m:t>
            </m:r>
          </m:e>
          <m:sub>
            <m:r>
              <m:rPr/>
              <m:t>3</m:t>
            </m:r>
          </m:sub>
        </m:sSub>
      </m:oMath>
      <w:r>
        <w:t xml:space="preserve"> 时，</w:t>
      </w:r>
      <m:oMath>
        <m:sSub>
          <m:sSubPr/>
          <m:e>
            <m:r>
              <m:rPr/>
              <m:t>w</m:t>
            </m:r>
          </m:e>
          <m:sub>
            <m:r>
              <m:rPr/>
              <m:t>1</m:t>
            </m:r>
          </m:sub>
        </m:sSub>
      </m:oMath>
      <w:r>
        <w:t xml:space="preserve"> 现在认为 </w:t>
      </w:r>
      <m:oMath>
        <m:sSub>
          <m:sSubPr/>
          <m:e>
            <m:r>
              <m:rPr/>
              <m:t>m</m:t>
            </m:r>
          </m:e>
          <m:sub>
            <m:r>
              <m:rPr/>
              <m:t>3</m:t>
            </m:r>
          </m:sub>
        </m:sSub>
        <m:r>
          <m:rPr>
            <m:sty m:val="p"/>
          </m:rPr>
          <m:t>≻</m:t>
        </m:r>
        <m:sSub>
          <m:sSubPr/>
          <m:e>
            <m:r>
              <m:rPr>
                <m:sty m:val="p"/>
              </m:rPr>
              <m:t>′</m:t>
            </m:r>
          </m:e>
          <m:sub>
            <m:sSub>
              <m:sSubPr/>
              <m:e>
                <m:r>
                  <m:rPr/>
                  <m:t>w</m:t>
                </m:r>
              </m:e>
              <m:sub>
                <m:r>
                  <m:rPr/>
                  <m:t>1</m:t>
                </m:r>
              </m:sub>
            </m:sSub>
          </m:sub>
        </m:sSub>
        <m:sSub>
          <m:sSubPr/>
          <m:e>
            <m:r>
              <m:rPr/>
              <m:t>m</m:t>
            </m:r>
          </m:e>
          <m:sub>
            <m:r>
              <m:rPr/>
              <m:t>1</m:t>
            </m:r>
          </m:sub>
        </m:sSub>
      </m:oMath>
      <w:r>
        <w:t xml:space="preserve">。 - 第二轮: </w:t>
      </w:r>
      <m:oMath>
        <m:sSub>
          <m:sSubPr/>
          <m:e>
            <m:r>
              <m:rPr/>
              <m:t>m</m:t>
            </m:r>
          </m:e>
          <m:sub>
            <m:r>
              <m:rPr/>
              <m:t>1</m:t>
            </m:r>
          </m:sub>
        </m:sSub>
      </m:oMath>
      <w:r>
        <w:t xml:space="preserve"> 和 </w:t>
      </w:r>
      <m:oMath>
        <m:sSub>
          <m:sSubPr/>
          <m:e>
            <m:r>
              <m:rPr/>
              <m:t>m</m:t>
            </m:r>
          </m:e>
          <m:sub>
            <m:r>
              <m:rPr/>
              <m:t>3</m:t>
            </m:r>
          </m:sub>
        </m:sSub>
      </m:oMath>
      <w:r>
        <w:t xml:space="preserve"> 被拒后，</w:t>
      </w:r>
      <m:oMath>
        <m:sSub>
          <m:sSubPr/>
          <m:e>
            <m:r>
              <m:rPr/>
              <m:t>m</m:t>
            </m:r>
          </m:e>
          <m:sub>
            <m:r>
              <m:rPr/>
              <m:t>1</m:t>
            </m:r>
          </m:sub>
        </m:sSub>
      </m:oMath>
      <w:r>
        <w:t xml:space="preserve"> 转向 </w:t>
      </w:r>
      <m:oMath>
        <m:sSub>
          <m:sSubPr/>
          <m:e>
            <m:r>
              <m:rPr/>
              <m:t>w</m:t>
            </m:r>
          </m:e>
          <m:sub>
            <m:r>
              <m:rPr/>
              <m:t>2</m:t>
            </m:r>
          </m:sub>
        </m:sSub>
      </m:oMath>
      <w:r>
        <w:t xml:space="preserve"> 提议，</w:t>
      </w:r>
      <m:oMath>
        <m:sSub>
          <m:sSubPr/>
          <m:e>
            <m:r>
              <m:rPr/>
              <m:t>m</m:t>
            </m:r>
          </m:e>
          <m:sub>
            <m:r>
              <m:rPr/>
              <m:t>3</m:t>
            </m:r>
          </m:sub>
        </m:sSub>
      </m:oMath>
      <w:r>
        <w:t xml:space="preserve"> 转向 </w:t>
      </w:r>
      <m:oMath>
        <m:sSub>
          <m:sSubPr/>
          <m:e>
            <m:r>
              <m:rPr/>
              <m:t>w</m:t>
            </m:r>
          </m:e>
          <m:sub>
            <m:r>
              <m:rPr/>
              <m:t>2</m:t>
            </m:r>
          </m:sub>
        </m:sSub>
      </m:oMath>
      <w:r>
        <w:t xml:space="preserve"> 提议？根据 </w:t>
      </w:r>
      <m:oMath>
        <m:sSub>
          <m:sSubPr/>
          <m:e>
            <m:r>
              <m:rPr/>
              <m:t>m</m:t>
            </m:r>
          </m:e>
          <m:sub>
            <m:r>
              <m:rPr/>
              <m:t>3</m:t>
            </m:r>
          </m:sub>
        </m:sSub>
      </m:oMath>
      <w:r>
        <w:t xml:space="preserve"> 的偏好 </w:t>
      </w:r>
      <m:oMath>
        <m:sSub>
          <m:sSubPr/>
          <m:e>
            <m:r>
              <m:rPr/>
              <m:t>w</m:t>
            </m:r>
          </m:e>
          <m:sub>
            <m:r>
              <m:rPr/>
              <m:t>1</m:t>
            </m:r>
          </m:sub>
        </m:sSub>
        <m:r>
          <m:rPr>
            <m:sty m:val="p"/>
          </m:rPr>
          <m:t>≻</m:t>
        </m:r>
        <m:sSub>
          <m:sSubPr/>
          <m:e>
            <m:r>
              <m:rPr/>
              <m:t>w</m:t>
            </m:r>
          </m:e>
          <m:sub>
            <m:r>
              <m:rPr/>
              <m:t>2</m:t>
            </m:r>
          </m:sub>
        </m:sSub>
        <m:r>
          <m:rPr>
            <m:sty m:val="p"/>
          </m:rPr>
          <m:t>≻</m:t>
        </m:r>
        <m:sSub>
          <m:sSubPr/>
          <m:e>
            <m:r>
              <m:rPr/>
              <m:t>w</m:t>
            </m:r>
          </m:e>
          <m:sub>
            <m:r>
              <m:rPr/>
              <m:t>3</m:t>
            </m:r>
          </m:sub>
        </m:sSub>
      </m:oMath>
      <w:r>
        <w:t xml:space="preserve">，在向 </w:t>
      </w:r>
      <m:oMath>
        <m:sSub>
          <m:sSubPr/>
          <m:e>
            <m:r>
              <m:rPr/>
              <m:t>w</m:t>
            </m:r>
          </m:e>
          <m:sub>
            <m:r>
              <m:rPr/>
              <m:t>1</m:t>
            </m:r>
          </m:sub>
        </m:sSub>
      </m:oMath>
      <w:r>
        <w:t xml:space="preserve"> 提议被拒后，应转向 </w:t>
      </w:r>
      <m:oMath>
        <m:sSub>
          <m:sSubPr/>
          <m:e>
            <m:r>
              <m:rPr/>
              <m:t>w</m:t>
            </m:r>
          </m:e>
          <m:sub>
            <m:r>
              <m:rPr/>
              <m:t>2</m:t>
            </m:r>
          </m:sub>
        </m:sSub>
      </m:oMath>
      <w:r>
        <w:t xml:space="preserve">。因此 </w:t>
      </w:r>
      <m:oMath>
        <m:sSub>
          <m:sSubPr/>
          <m:e>
            <m:r>
              <m:rPr/>
              <m:t>w</m:t>
            </m:r>
          </m:e>
          <m:sub>
            <m:r>
              <m:rPr/>
              <m:t>2</m:t>
            </m:r>
          </m:sub>
        </m:sSub>
      </m:oMath>
      <w:r>
        <w:t xml:space="preserve"> 收到 </w:t>
      </w:r>
      <m:oMath>
        <m:sSub>
          <m:sSubPr/>
          <m:e>
            <m:r>
              <m:rPr/>
              <m:t>m</m:t>
            </m:r>
          </m:e>
          <m:sub>
            <m:r>
              <m:rPr/>
              <m:t>1</m:t>
            </m:r>
          </m:sub>
        </m:sSub>
      </m:oMath>
      <w:r>
        <w:t xml:space="preserve"> 和 </w:t>
      </w:r>
      <m:oMath>
        <m:sSub>
          <m:sSubPr/>
          <m:e>
            <m:r>
              <m:rPr/>
              <m:t>m</m:t>
            </m:r>
          </m:e>
          <m:sub>
            <m:r>
              <m:rPr/>
              <m:t>3</m:t>
            </m:r>
          </m:sub>
        </m:sSub>
      </m:oMath>
      <w:r>
        <w:t xml:space="preserve"> 的提议。</w:t>
      </w:r>
      <m:oMath>
        <m:sSub>
          <m:sSubPr/>
          <m:e>
            <m:r>
              <m:rPr/>
              <m:t>w</m:t>
            </m:r>
          </m:e>
          <m:sub>
            <m:r>
              <m:rPr/>
              <m:t>2</m:t>
            </m:r>
          </m:sub>
        </m:sSub>
      </m:oMath>
      <w:r>
        <w:t xml:space="preserve"> 的真实偏好是 </w:t>
      </w:r>
      <m:oMath>
        <m:sSub>
          <m:sSubPr/>
          <m:e>
            <m:r>
              <m:rPr/>
              <m:t>m</m:t>
            </m:r>
          </m:e>
          <m:sub>
            <m:r>
              <m:rPr/>
              <m:t>1</m:t>
            </m:r>
          </m:sub>
        </m:sSub>
        <m:r>
          <m:rPr>
            <m:sty m:val="p"/>
          </m:rPr>
          <m:t>≻</m:t>
        </m:r>
        <m:sSub>
          <m:sSubPr/>
          <m:e>
            <m:r>
              <m:rPr/>
              <m:t>m</m:t>
            </m:r>
          </m:e>
          <m:sub>
            <m:r>
              <m:rPr/>
              <m:t>2</m:t>
            </m:r>
          </m:sub>
        </m:sSub>
        <m:r>
          <m:rPr>
            <m:sty m:val="p"/>
          </m:rPr>
          <m:t>≻</m:t>
        </m:r>
        <m:sSub>
          <m:sSubPr/>
          <m:e>
            <m:r>
              <m:rPr/>
              <m:t>m</m:t>
            </m:r>
          </m:e>
          <m:sub>
            <m:r>
              <m:rPr/>
              <m:t>3</m:t>
            </m:r>
          </m:sub>
        </m:sSub>
      </m:oMath>
      <w:r>
        <w:t xml:space="preserve">，故 </w:t>
      </w:r>
      <m:oMath>
        <m:sSub>
          <m:sSubPr/>
          <m:e>
            <m:r>
              <m:rPr/>
              <m:t>w</m:t>
            </m:r>
          </m:e>
          <m:sub>
            <m:r>
              <m:rPr/>
              <m:t>2</m:t>
            </m:r>
          </m:sub>
        </m:sSub>
      </m:oMath>
      <w:r>
        <w:t xml:space="preserve"> 会接受 </w:t>
      </w:r>
      <m:oMath>
        <m:sSub>
          <m:sSubPr/>
          <m:e>
            <m:r>
              <m:rPr/>
              <m:t>m</m:t>
            </m:r>
          </m:e>
          <m:sub>
            <m:r>
              <m:rPr/>
              <m:t>1</m:t>
            </m:r>
          </m:sub>
        </m:sSub>
      </m:oMath>
      <w:r>
        <w:t xml:space="preserve">，拒绝 </w:t>
      </w:r>
      <m:oMath>
        <m:sSub>
          <m:sSubPr/>
          <m:e>
            <m:r>
              <m:rPr/>
              <m:t>m</m:t>
            </m:r>
          </m:e>
          <m:sub>
            <m:r>
              <m:rPr/>
              <m:t>3</m:t>
            </m:r>
          </m:sub>
        </m:sSub>
      </m:oMath>
      <w:r>
        <w:t xml:space="preserve">。 - 第三轮: </w:t>
      </w:r>
      <m:oMath>
        <m:sSub>
          <m:sSubPr/>
          <m:e>
            <m:r>
              <m:rPr/>
              <m:t>m</m:t>
            </m:r>
          </m:e>
          <m:sub>
            <m:r>
              <m:rPr/>
              <m:t>3</m:t>
            </m:r>
          </m:sub>
        </m:sSub>
      </m:oMath>
      <w:r>
        <w:t xml:space="preserve"> 被 </w:t>
      </w:r>
      <m:oMath>
        <m:sSub>
          <m:sSubPr/>
          <m:e>
            <m:r>
              <m:rPr/>
              <m:t>w</m:t>
            </m:r>
          </m:e>
          <m:sub>
            <m:r>
              <m:rPr/>
              <m:t>2</m:t>
            </m:r>
          </m:sub>
        </m:sSub>
      </m:oMath>
      <w:r>
        <w:t xml:space="preserve"> 拒后，转向 </w:t>
      </w:r>
      <m:oMath>
        <m:sSub>
          <m:sSubPr/>
          <m:e>
            <m:r>
              <m:rPr/>
              <m:t>w</m:t>
            </m:r>
          </m:e>
          <m:sub>
            <m:r>
              <m:rPr/>
              <m:t>3</m:t>
            </m:r>
          </m:sub>
        </m:sSub>
      </m:oMath>
      <w:r>
        <w:t xml:space="preserve"> 提议，</w:t>
      </w:r>
      <m:oMath>
        <m:sSub>
          <m:sSubPr/>
          <m:e>
            <m:r>
              <m:rPr/>
              <m:t>w</m:t>
            </m:r>
          </m:e>
          <m:sub>
            <m:r>
              <m:rPr/>
              <m:t>3</m:t>
            </m:r>
          </m:sub>
        </m:sSub>
      </m:oMath>
      <w:r>
        <w:t xml:space="preserve"> 接受。 匹配结果与之前相同？</w:t>
      </w:r>
      <m:oMath>
        <m:r>
          <m:rPr/>
          <m:t>μ</m:t>
        </m:r>
        <m:r>
          <m:rPr>
            <m:sty m:val="p"/>
          </m:rPr>
          <m:t>′={</m:t>
        </m:r>
        <m:d>
          <m:dPr>
            <m:sepChr m:val=""/>
          </m:dPr>
          <m:e>
            <m:sSub>
              <m:sSubPr/>
              <m:e>
                <m:r>
                  <m:rPr/>
                  <m:t>m</m:t>
                </m:r>
              </m:e>
              <m:sub>
                <m:r>
                  <m:rPr/>
                  <m:t>1</m:t>
                </m:r>
              </m:sub>
            </m:sSub>
            <m:r>
              <m:rPr>
                <m:sty m:val="p"/>
              </m:rPr>
              <m:t>,</m:t>
            </m:r>
            <m:sSub>
              <m:sSubPr/>
              <m:e>
                <m:r>
                  <m:rPr/>
                  <m:t>w</m:t>
                </m:r>
              </m:e>
              <m:sub>
                <m:r>
                  <m:rPr/>
                  <m:t>2</m:t>
                </m:r>
              </m:sub>
            </m:sSub>
          </m:e>
        </m:d>
        <m:r>
          <m:rPr>
            <m:sty m:val="p"/>
          </m:rPr>
          <m:t>,</m:t>
        </m:r>
        <m:d>
          <m:dPr>
            <m:sepChr m:val=""/>
          </m:dPr>
          <m:e>
            <m:sSub>
              <m:sSubPr/>
              <m:e>
                <m:r>
                  <m:rPr/>
                  <m:t>m</m:t>
                </m:r>
              </m:e>
              <m:sub>
                <m:r>
                  <m:rPr/>
                  <m:t>2</m:t>
                </m:r>
              </m:sub>
            </m:sSub>
            <m:r>
              <m:rPr>
                <m:sty m:val="p"/>
              </m:rPr>
              <m:t>,</m:t>
            </m:r>
            <m:sSub>
              <m:sSubPr/>
              <m:e>
                <m:r>
                  <m:rPr/>
                  <m:t>w</m:t>
                </m:r>
              </m:e>
              <m:sub>
                <m:r>
                  <m:rPr/>
                  <m:t>1</m:t>
                </m:r>
              </m:sub>
            </m:sSub>
          </m:e>
        </m:d>
        <m:r>
          <m:rPr>
            <m:sty m:val="p"/>
          </m:rPr>
          <m:t>,</m:t>
        </m:r>
        <m:d>
          <m:dPr>
            <m:sepChr m:val=""/>
          </m:dPr>
          <m:e>
            <m:sSub>
              <m:sSubPr/>
              <m:e>
                <m:r>
                  <m:rPr/>
                  <m:t>m</m:t>
                </m:r>
              </m:e>
              <m:sub>
                <m:r>
                  <m:rPr/>
                  <m:t>3</m:t>
                </m:r>
              </m:sub>
            </m:sSub>
            <m:r>
              <m:rPr>
                <m:sty m:val="p"/>
              </m:rPr>
              <m:t>,</m:t>
            </m:r>
            <m:sSub>
              <m:sSubPr/>
              <m:e>
                <m:r>
                  <m:rPr/>
                  <m:t>w</m:t>
                </m:r>
              </m:e>
              <m:sub>
                <m:r>
                  <m:rPr/>
                  <m:t>3</m:t>
                </m:r>
              </m:sub>
            </m:sSub>
          </m:e>
        </m:d>
        <m:r>
          <m:rPr>
            <m:sty m:val="p"/>
          </m:rPr>
          <m:t>}</m:t>
        </m:r>
      </m:oMath>
      <w:r>
        <w:t xml:space="preserve">。看起来 </w:t>
      </w:r>
      <m:oMath>
        <m:sSub>
          <m:sSubPr/>
          <m:e>
            <m:r>
              <m:rPr/>
              <m:t>w</m:t>
            </m:r>
          </m:e>
          <m:sub>
            <m:r>
              <m:rPr/>
              <m:t>1</m:t>
            </m:r>
          </m:sub>
        </m:sSub>
      </m:oMath>
      <w:r>
        <w:t xml:space="preserve"> 的谎报未改变结果。这是因为在首轮，</w:t>
      </w:r>
      <m:oMath>
        <m:sSub>
          <m:sSubPr/>
          <m:e>
            <m:r>
              <m:rPr/>
              <m:t>w</m:t>
            </m:r>
          </m:e>
          <m:sub>
            <m:r>
              <m:rPr/>
              <m:t>1</m:t>
            </m:r>
          </m:sub>
        </m:sSub>
      </m:oMath>
      <w:r>
        <w:t xml:space="preserve"> 仍然选择了 </w:t>
      </w:r>
      <m:oMath>
        <m:sSub>
          <m:sSubPr/>
          <m:e>
            <m:r>
              <m:rPr/>
              <m:t>m</m:t>
            </m:r>
          </m:e>
          <m:sub>
            <m:r>
              <m:rPr/>
              <m:t>2</m:t>
            </m:r>
          </m:sub>
        </m:sSub>
      </m:oMath>
      <w:r>
        <w:t xml:space="preserve">，而后续 </w:t>
      </w:r>
      <m:oMath>
        <m:sSub>
          <m:sSubPr/>
          <m:e>
            <m:r>
              <m:rPr/>
              <m:t>m</m:t>
            </m:r>
          </m:e>
          <m:sub>
            <m:r>
              <m:rPr/>
              <m:t>1</m:t>
            </m:r>
          </m:sub>
        </m:sSub>
      </m:oMath>
      <w:r>
        <w:t xml:space="preserve"> 和 </w:t>
      </w:r>
      <m:oMath>
        <m:sSub>
          <m:sSubPr/>
          <m:e>
            <m:r>
              <m:rPr/>
              <m:t>m</m:t>
            </m:r>
          </m:e>
          <m:sub>
            <m:r>
              <m:rPr/>
              <m:t>3</m:t>
            </m:r>
          </m:sub>
        </m:sSub>
      </m:oMath>
      <w:r>
        <w:t xml:space="preserve"> 的流向未因 </w:t>
      </w:r>
      <m:oMath>
        <m:sSub>
          <m:sSubPr/>
          <m:e>
            <m:r>
              <m:rPr/>
              <m:t>w</m:t>
            </m:r>
          </m:e>
          <m:sub>
            <m:r>
              <m:rPr/>
              <m:t>1</m:t>
            </m:r>
          </m:sub>
        </m:sSub>
      </m:oMath>
      <w:r>
        <w:t xml:space="preserve"> 内部对两者的排序改变而受影响。</w:t>
      </w:r>
    </w:p>
    <w:p w14:paraId="006A7F52">
      <w:pPr>
        <w:pStyle w:val="3"/>
      </w:pPr>
      <w:r>
        <w:t>需要更精巧的例子。考虑一个经典 2x2 例子：</w:t>
      </w:r>
      <m:oMath>
        <m:r>
          <m:rPr>
            <m:sty m:val="p"/>
          </m:rPr>
          <m:t>ℳ={</m:t>
        </m:r>
        <m:sSub>
          <m:sSubPr/>
          <m:e>
            <m:r>
              <m:rPr/>
              <m:t>m</m:t>
            </m:r>
          </m:e>
          <m:sub>
            <m:r>
              <m:rPr/>
              <m:t>1</m:t>
            </m:r>
          </m:sub>
        </m:sSub>
        <m:r>
          <m:rPr>
            <m:sty m:val="p"/>
          </m:rPr>
          <m:t>,</m:t>
        </m:r>
        <m:sSub>
          <m:sSubPr/>
          <m:e>
            <m:r>
              <m:rPr/>
              <m:t>m</m:t>
            </m:r>
          </m:e>
          <m:sub>
            <m:r>
              <m:rPr/>
              <m:t>2</m:t>
            </m:r>
          </m:sub>
        </m:sSub>
        <m:r>
          <m:rPr>
            <m:sty m:val="p"/>
          </m:rPr>
          <m:t>}</m:t>
        </m:r>
      </m:oMath>
      <w:r>
        <w:t xml:space="preserve">, </w:t>
      </w:r>
      <m:oMath>
        <m:r>
          <m:rPr>
            <m:sty m:val="p"/>
          </m:rPr>
          <m:t>W={</m:t>
        </m:r>
        <m:sSub>
          <m:sSubPr/>
          <m:e>
            <m:r>
              <m:rPr/>
              <m:t>w</m:t>
            </m:r>
          </m:e>
          <m:sub>
            <m:r>
              <m:rPr/>
              <m:t>1</m:t>
            </m:r>
          </m:sub>
        </m:sSub>
        <m:r>
          <m:rPr>
            <m:sty m:val="p"/>
          </m:rPr>
          <m:t>,</m:t>
        </m:r>
        <m:sSub>
          <m:sSubPr/>
          <m:e>
            <m:r>
              <m:rPr/>
              <m:t>w</m:t>
            </m:r>
          </m:e>
          <m:sub>
            <m:r>
              <m:rPr/>
              <m:t>2</m:t>
            </m:r>
          </m:sub>
        </m:sSub>
        <m:r>
          <m:rPr>
            <m:sty m:val="p"/>
          </m:rPr>
          <m:t>}</m:t>
        </m:r>
      </m:oMath>
      <w:r>
        <w:t xml:space="preserve">。 偏好： - </w:t>
      </w:r>
      <m:oMath>
        <m:sSub>
          <m:sSubPr/>
          <m:e>
            <m:r>
              <m:rPr/>
              <m:t>m</m:t>
            </m:r>
          </m:e>
          <m:sub>
            <m:r>
              <m:rPr/>
              <m:t>1</m:t>
            </m:r>
          </m:sub>
        </m:sSub>
        <m:r>
          <m:rPr>
            <m:sty m:val="p"/>
          </m:rPr>
          <m:t>:</m:t>
        </m:r>
        <m:sSub>
          <m:sSubPr/>
          <m:e>
            <m:r>
              <m:rPr/>
              <m:t>w</m:t>
            </m:r>
          </m:e>
          <m:sub>
            <m:r>
              <m:rPr/>
              <m:t>1</m:t>
            </m:r>
          </m:sub>
        </m:sSub>
        <m:r>
          <m:rPr>
            <m:sty m:val="p"/>
          </m:rPr>
          <m:t>≻</m:t>
        </m:r>
        <m:sSub>
          <m:sSubPr/>
          <m:e>
            <m:r>
              <m:rPr/>
              <m:t>w</m:t>
            </m:r>
          </m:e>
          <m:sub>
            <m:r>
              <m:rPr/>
              <m:t>2</m:t>
            </m:r>
          </m:sub>
        </m:sSub>
      </m:oMath>
      <w:r>
        <w:t xml:space="preserve"> - </w:t>
      </w:r>
      <m:oMath>
        <m:sSub>
          <m:sSubPr/>
          <m:e>
            <m:r>
              <m:rPr/>
              <m:t>m</m:t>
            </m:r>
          </m:e>
          <m:sub>
            <m:r>
              <m:rPr/>
              <m:t>2</m:t>
            </m:r>
          </m:sub>
        </m:sSub>
        <m:r>
          <m:rPr>
            <m:sty m:val="p"/>
          </m:rPr>
          <m:t>:</m:t>
        </m:r>
        <m:sSub>
          <m:sSubPr/>
          <m:e>
            <m:r>
              <m:rPr/>
              <m:t>w</m:t>
            </m:r>
          </m:e>
          <m:sub>
            <m:r>
              <m:rPr/>
              <m:t>2</m:t>
            </m:r>
          </m:sub>
        </m:sSub>
        <m:r>
          <m:rPr>
            <m:sty m:val="p"/>
          </m:rPr>
          <m:t>≻</m:t>
        </m:r>
        <m:sSub>
          <m:sSubPr/>
          <m:e>
            <m:r>
              <m:rPr/>
              <m:t>w</m:t>
            </m:r>
          </m:e>
          <m:sub>
            <m:r>
              <m:rPr/>
              <m:t>1</m:t>
            </m:r>
          </m:sub>
        </m:sSub>
      </m:oMath>
      <w:r>
        <w:t xml:space="preserve"> - </w:t>
      </w:r>
      <m:oMath>
        <m:sSub>
          <m:sSubPr/>
          <m:e>
            <m:r>
              <m:rPr/>
              <m:t>w</m:t>
            </m:r>
          </m:e>
          <m:sub>
            <m:r>
              <m:rPr/>
              <m:t>1</m:t>
            </m:r>
          </m:sub>
        </m:sSub>
        <m:r>
          <m:rPr>
            <m:sty m:val="p"/>
          </m:rPr>
          <m:t>:</m:t>
        </m:r>
        <m:sSub>
          <m:sSubPr/>
          <m:e>
            <m:r>
              <m:rPr/>
              <m:t>m</m:t>
            </m:r>
          </m:e>
          <m:sub>
            <m:r>
              <m:rPr/>
              <m:t>2</m:t>
            </m:r>
          </m:sub>
        </m:sSub>
        <m:r>
          <m:rPr>
            <m:sty m:val="p"/>
          </m:rPr>
          <m:t>≻</m:t>
        </m:r>
        <m:sSub>
          <m:sSubPr/>
          <m:e>
            <m:r>
              <m:rPr/>
              <m:t>m</m:t>
            </m:r>
          </m:e>
          <m:sub>
            <m:r>
              <m:rPr/>
              <m:t>1</m:t>
            </m:r>
          </m:sub>
        </m:sSub>
      </m:oMath>
      <w:r>
        <w:t xml:space="preserve"> (真实) - </w:t>
      </w:r>
      <m:oMath>
        <m:sSub>
          <m:sSubPr/>
          <m:e>
            <m:r>
              <m:rPr/>
              <m:t>w</m:t>
            </m:r>
          </m:e>
          <m:sub>
            <m:r>
              <m:rPr/>
              <m:t>2</m:t>
            </m:r>
          </m:sub>
        </m:sSub>
        <m:r>
          <m:rPr>
            <m:sty m:val="p"/>
          </m:rPr>
          <m:t>:</m:t>
        </m:r>
        <m:sSub>
          <m:sSubPr/>
          <m:e>
            <m:r>
              <m:rPr/>
              <m:t>m</m:t>
            </m:r>
          </m:e>
          <m:sub>
            <m:r>
              <m:rPr/>
              <m:t>1</m:t>
            </m:r>
          </m:sub>
        </m:sSub>
        <m:r>
          <m:rPr>
            <m:sty m:val="p"/>
          </m:rPr>
          <m:t>≻</m:t>
        </m:r>
        <m:sSub>
          <m:sSubPr/>
          <m:e>
            <m:r>
              <m:rPr/>
              <m:t>m</m:t>
            </m:r>
          </m:e>
          <m:sub>
            <m:r>
              <m:rPr/>
              <m:t>2</m:t>
            </m:r>
          </m:sub>
        </m:sSub>
      </m:oMath>
    </w:p>
    <w:p w14:paraId="567C71A1">
      <w:pPr>
        <w:pStyle w:val="3"/>
      </w:pPr>
      <m:oMath>
        <m:sSub>
          <m:sSubPr/>
          <m:e>
            <m:r>
              <m:rPr>
                <m:nor/>
                <m:sty m:val="p"/>
              </m:rPr>
              <w:rPr>
                <w:b w:val="0"/>
                <w:i w:val="0"/>
              </w:rPr>
              <m:t>DA</m:t>
            </m:r>
          </m:e>
          <m:sub>
            <m:r>
              <m:rPr>
                <m:sty m:val="p"/>
              </m:rPr>
              <m:t>ℳ</m:t>
            </m:r>
          </m:sub>
        </m:sSub>
      </m:oMath>
      <w:r>
        <w:t xml:space="preserve"> 下真实报告： - </w:t>
      </w:r>
      <m:oMath>
        <m:sSub>
          <m:sSubPr/>
          <m:e>
            <m:r>
              <m:rPr/>
              <m:t>m</m:t>
            </m:r>
          </m:e>
          <m:sub>
            <m:r>
              <m:rPr/>
              <m:t>1</m:t>
            </m:r>
          </m:sub>
        </m:sSub>
      </m:oMath>
      <w:r>
        <w:t xml:space="preserve"> 向 </w:t>
      </w:r>
      <m:oMath>
        <m:sSub>
          <m:sSubPr/>
          <m:e>
            <m:r>
              <m:rPr/>
              <m:t>w</m:t>
            </m:r>
          </m:e>
          <m:sub>
            <m:r>
              <m:rPr/>
              <m:t>1</m:t>
            </m:r>
          </m:sub>
        </m:sSub>
      </m:oMath>
      <w:r>
        <w:t xml:space="preserve"> 提议，</w:t>
      </w:r>
      <m:oMath>
        <m:sSub>
          <m:sSubPr/>
          <m:e>
            <m:r>
              <m:rPr/>
              <m:t>m</m:t>
            </m:r>
          </m:e>
          <m:sub>
            <m:r>
              <m:rPr/>
              <m:t>2</m:t>
            </m:r>
          </m:sub>
        </m:sSub>
      </m:oMath>
      <w:r>
        <w:t xml:space="preserve"> 向 </w:t>
      </w:r>
      <m:oMath>
        <m:sSub>
          <m:sSubPr/>
          <m:e>
            <m:r>
              <m:rPr/>
              <m:t>w</m:t>
            </m:r>
          </m:e>
          <m:sub>
            <m:r>
              <m:rPr/>
              <m:t>2</m:t>
            </m:r>
          </m:sub>
        </m:sSub>
      </m:oMath>
      <w:r>
        <w:t xml:space="preserve"> 提议。 - </w:t>
      </w:r>
      <m:oMath>
        <m:sSub>
          <m:sSubPr/>
          <m:e>
            <m:r>
              <m:rPr/>
              <m:t>w</m:t>
            </m:r>
          </m:e>
          <m:sub>
            <m:r>
              <m:rPr/>
              <m:t>1</m:t>
            </m:r>
          </m:sub>
        </m:sSub>
      </m:oMath>
      <w:r>
        <w:t xml:space="preserve"> 比较 </w:t>
      </w:r>
      <m:oMath>
        <m:sSub>
          <m:sSubPr/>
          <m:e>
            <m:r>
              <m:rPr/>
              <m:t>m</m:t>
            </m:r>
          </m:e>
          <m:sub>
            <m:r>
              <m:rPr/>
              <m:t>1</m:t>
            </m:r>
          </m:sub>
        </m:sSub>
      </m:oMath>
      <w:r>
        <w:t xml:space="preserve"> 和 (暂无其他)，暂时接受 </w:t>
      </w:r>
      <m:oMath>
        <m:sSub>
          <m:sSubPr/>
          <m:e>
            <m:r>
              <m:rPr/>
              <m:t>m</m:t>
            </m:r>
          </m:e>
          <m:sub>
            <m:r>
              <m:rPr/>
              <m:t>1</m:t>
            </m:r>
          </m:sub>
        </m:sSub>
      </m:oMath>
      <w:r>
        <w:t>。</w:t>
      </w:r>
      <m:oMath>
        <m:sSub>
          <m:sSubPr/>
          <m:e>
            <m:r>
              <m:rPr/>
              <m:t>w</m:t>
            </m:r>
          </m:e>
          <m:sub>
            <m:r>
              <m:rPr/>
              <m:t>2</m:t>
            </m:r>
          </m:sub>
        </m:sSub>
      </m:oMath>
      <w:r>
        <w:t xml:space="preserve"> 暂时接受 </w:t>
      </w:r>
      <m:oMath>
        <m:sSub>
          <m:sSubPr/>
          <m:e>
            <m:r>
              <m:rPr/>
              <m:t>m</m:t>
            </m:r>
          </m:e>
          <m:sub>
            <m:r>
              <m:rPr/>
              <m:t>2</m:t>
            </m:r>
          </m:sub>
        </m:sSub>
      </m:oMath>
      <w:r>
        <w:t>。 - 没有拒绝发生，算法终止。</w:t>
      </w:r>
      <m:oMath>
        <m:r>
          <m:rPr/>
          <m:t>μ</m:t>
        </m:r>
        <m:r>
          <m:rPr>
            <m:sty m:val="p"/>
          </m:rPr>
          <m:t>={</m:t>
        </m:r>
        <m:d>
          <m:dPr>
            <m:sepChr m:val=""/>
          </m:dPr>
          <m:e>
            <m:sSub>
              <m:sSubPr/>
              <m:e>
                <m:r>
                  <m:rPr/>
                  <m:t>m</m:t>
                </m:r>
              </m:e>
              <m:sub>
                <m:r>
                  <m:rPr/>
                  <m:t>1</m:t>
                </m:r>
              </m:sub>
            </m:sSub>
            <m:r>
              <m:rPr>
                <m:sty m:val="p"/>
              </m:rPr>
              <m:t>,</m:t>
            </m:r>
            <m:sSub>
              <m:sSubPr/>
              <m:e>
                <m:r>
                  <m:rPr/>
                  <m:t>w</m:t>
                </m:r>
              </m:e>
              <m:sub>
                <m:r>
                  <m:rPr/>
                  <m:t>1</m:t>
                </m:r>
              </m:sub>
            </m:sSub>
          </m:e>
        </m:d>
        <m:r>
          <m:rPr>
            <m:sty m:val="p"/>
          </m:rPr>
          <m:t>,</m:t>
        </m:r>
        <m:d>
          <m:dPr>
            <m:sepChr m:val=""/>
          </m:dPr>
          <m:e>
            <m:sSub>
              <m:sSubPr/>
              <m:e>
                <m:r>
                  <m:rPr/>
                  <m:t>m</m:t>
                </m:r>
              </m:e>
              <m:sub>
                <m:r>
                  <m:rPr/>
                  <m:t>2</m:t>
                </m:r>
              </m:sub>
            </m:sSub>
            <m:r>
              <m:rPr>
                <m:sty m:val="p"/>
              </m:rPr>
              <m:t>,</m:t>
            </m:r>
            <m:sSub>
              <m:sSubPr/>
              <m:e>
                <m:r>
                  <m:rPr/>
                  <m:t>w</m:t>
                </m:r>
              </m:e>
              <m:sub>
                <m:r>
                  <m:rPr/>
                  <m:t>2</m:t>
                </m:r>
              </m:sub>
            </m:sSub>
          </m:e>
        </m:d>
        <m:r>
          <m:rPr>
            <m:sty m:val="p"/>
          </m:rPr>
          <m:t>}</m:t>
        </m:r>
      </m:oMath>
      <w:r>
        <w:t xml:space="preserve">。 对 </w:t>
      </w:r>
      <m:oMath>
        <m:sSub>
          <m:sSubPr/>
          <m:e>
            <m:r>
              <m:rPr/>
              <m:t>w</m:t>
            </m:r>
          </m:e>
          <m:sub>
            <m:r>
              <m:rPr/>
              <m:t>1</m:t>
            </m:r>
          </m:sub>
        </m:sSub>
      </m:oMath>
      <w:r>
        <w:t xml:space="preserve"> 来说，她得到了最不喜欢的 </w:t>
      </w:r>
      <m:oMath>
        <m:sSub>
          <m:sSubPr/>
          <m:e>
            <m:r>
              <m:rPr/>
              <m:t>m</m:t>
            </m:r>
          </m:e>
          <m:sub>
            <m:r>
              <m:rPr/>
              <m:t>1</m:t>
            </m:r>
          </m:sub>
        </m:sSub>
      </m:oMath>
      <w:r>
        <w:t>。</w:t>
      </w:r>
    </w:p>
    <w:p w14:paraId="65FA0762">
      <w:pPr>
        <w:pStyle w:val="3"/>
      </w:pPr>
      <w:r>
        <w:t xml:space="preserve">现在让 </w:t>
      </w:r>
      <m:oMath>
        <m:sSub>
          <m:sSubPr/>
          <m:e>
            <m:r>
              <m:rPr/>
              <m:t>w</m:t>
            </m:r>
          </m:e>
          <m:sub>
            <m:r>
              <m:rPr/>
              <m:t>1</m:t>
            </m:r>
          </m:sub>
        </m:sSub>
      </m:oMath>
      <w:r>
        <w:t xml:space="preserve"> 谎报偏好为 </w:t>
      </w:r>
      <m:oMath>
        <m:sSub>
          <m:sSubPr/>
          <m:e>
            <m:r>
              <m:rPr>
                <m:sty m:val="p"/>
              </m:rPr>
              <m:t>≻</m:t>
            </m:r>
          </m:e>
          <m:sub>
            <m:sSub>
              <m:sSubPr/>
              <m:e>
                <m:r>
                  <m:rPr/>
                  <m:t>w</m:t>
                </m:r>
              </m:e>
              <m:sub>
                <m:r>
                  <m:rPr/>
                  <m:t>1</m:t>
                </m:r>
              </m:sub>
            </m:sSub>
          </m:sub>
        </m:sSub>
        <m:r>
          <m:rPr>
            <m:sty m:val="p"/>
          </m:rPr>
          <m:t>′:</m:t>
        </m:r>
        <m:sSub>
          <m:sSubPr/>
          <m:e>
            <m:r>
              <m:rPr/>
              <m:t>m</m:t>
            </m:r>
          </m:e>
          <m:sub>
            <m:r>
              <m:rPr/>
              <m:t>1</m:t>
            </m:r>
          </m:sub>
        </m:sSub>
        <m:r>
          <m:rPr>
            <m:sty m:val="p"/>
          </m:rPr>
          <m:t>≻</m:t>
        </m:r>
        <m:sSub>
          <m:sSubPr/>
          <m:e>
            <m:r>
              <m:rPr/>
              <m:t>m</m:t>
            </m:r>
          </m:e>
          <m:sub>
            <m:r>
              <m:rPr/>
              <m:t>2</m:t>
            </m:r>
          </m:sub>
        </m:sSub>
      </m:oMath>
      <w:r>
        <w:t xml:space="preserve">（即颠倒真实顺序）。 </w:t>
      </w:r>
      <m:oMath>
        <m:sSub>
          <m:sSubPr/>
          <m:e>
            <m:r>
              <m:rPr>
                <m:nor/>
                <m:sty m:val="p"/>
              </m:rPr>
              <w:rPr>
                <w:b w:val="0"/>
                <w:i w:val="0"/>
              </w:rPr>
              <m:t>DA</m:t>
            </m:r>
          </m:e>
          <m:sub>
            <m:r>
              <m:rPr>
                <m:sty m:val="p"/>
              </m:rPr>
              <m:t>ℳ</m:t>
            </m:r>
          </m:sub>
        </m:sSub>
      </m:oMath>
      <w:r>
        <w:t xml:space="preserve"> 下： - 第一轮相同：</w:t>
      </w:r>
      <m:oMath>
        <m:sSub>
          <m:sSubPr/>
          <m:e>
            <m:r>
              <m:rPr/>
              <m:t>m</m:t>
            </m:r>
          </m:e>
          <m:sub>
            <m:r>
              <m:rPr/>
              <m:t>1</m:t>
            </m:r>
          </m:sub>
        </m:sSub>
      </m:oMath>
      <w:r>
        <w:t xml:space="preserve"> 向 </w:t>
      </w:r>
      <m:oMath>
        <m:sSub>
          <m:sSubPr/>
          <m:e>
            <m:r>
              <m:rPr/>
              <m:t>w</m:t>
            </m:r>
          </m:e>
          <m:sub>
            <m:r>
              <m:rPr/>
              <m:t>1</m:t>
            </m:r>
          </m:sub>
        </m:sSub>
      </m:oMath>
      <w:r>
        <w:t xml:space="preserve"> 提议，</w:t>
      </w:r>
      <m:oMath>
        <m:sSub>
          <m:sSubPr/>
          <m:e>
            <m:r>
              <m:rPr/>
              <m:t>m</m:t>
            </m:r>
          </m:e>
          <m:sub>
            <m:r>
              <m:rPr/>
              <m:t>2</m:t>
            </m:r>
          </m:sub>
        </m:sSub>
      </m:oMath>
      <w:r>
        <w:t xml:space="preserve"> 向 </w:t>
      </w:r>
      <m:oMath>
        <m:sSub>
          <m:sSubPr/>
          <m:e>
            <m:r>
              <m:rPr/>
              <m:t>w</m:t>
            </m:r>
          </m:e>
          <m:sub>
            <m:r>
              <m:rPr/>
              <m:t>2</m:t>
            </m:r>
          </m:sub>
        </m:sSub>
      </m:oMath>
      <w:r>
        <w:t xml:space="preserve"> 提议。 - </w:t>
      </w:r>
      <m:oMath>
        <m:sSub>
          <m:sSubPr/>
          <m:e>
            <m:r>
              <m:rPr/>
              <m:t>w</m:t>
            </m:r>
          </m:e>
          <m:sub>
            <m:r>
              <m:rPr/>
              <m:t>1</m:t>
            </m:r>
          </m:sub>
        </m:sSub>
      </m:oMath>
      <w:r>
        <w:t xml:space="preserve"> 根据谎报偏好，认为 </w:t>
      </w:r>
      <m:oMath>
        <m:sSub>
          <m:sSubPr/>
          <m:e>
            <m:r>
              <m:rPr/>
              <m:t>m</m:t>
            </m:r>
          </m:e>
          <m:sub>
            <m:r>
              <m:rPr/>
              <m:t>1</m:t>
            </m:r>
          </m:sub>
        </m:sSub>
      </m:oMath>
      <w:r>
        <w:t xml:space="preserve"> 就是最好的，故接受 </w:t>
      </w:r>
      <m:oMath>
        <m:sSub>
          <m:sSubPr/>
          <m:e>
            <m:r>
              <m:rPr/>
              <m:t>m</m:t>
            </m:r>
          </m:e>
          <m:sub>
            <m:r>
              <m:rPr/>
              <m:t>1</m:t>
            </m:r>
          </m:sub>
        </m:sSub>
      </m:oMath>
      <w:r>
        <w:t>。</w:t>
      </w:r>
      <m:oMath>
        <m:sSub>
          <m:sSubPr/>
          <m:e>
            <m:r>
              <m:rPr/>
              <m:t>w</m:t>
            </m:r>
          </m:e>
          <m:sub>
            <m:r>
              <m:rPr/>
              <m:t>2</m:t>
            </m:r>
          </m:sub>
        </m:sSub>
      </m:oMath>
      <w:r>
        <w:t xml:space="preserve"> 接受 </w:t>
      </w:r>
      <m:oMath>
        <m:sSub>
          <m:sSubPr/>
          <m:e>
            <m:r>
              <m:rPr/>
              <m:t>m</m:t>
            </m:r>
          </m:e>
          <m:sub>
            <m:r>
              <m:rPr/>
              <m:t>2</m:t>
            </m:r>
          </m:sub>
        </m:sSub>
      </m:oMath>
      <w:r>
        <w:t xml:space="preserve">。 结果 </w:t>
      </w:r>
      <m:oMath>
        <m:r>
          <m:rPr/>
          <m:t>μ</m:t>
        </m:r>
        <m:r>
          <m:rPr>
            <m:sty m:val="p"/>
          </m:rPr>
          <m:t>′=</m:t>
        </m:r>
        <m:r>
          <m:rPr/>
          <m:t>μ</m:t>
        </m:r>
      </m:oMath>
      <w:r>
        <w:t>，</w:t>
      </w:r>
      <m:oMath>
        <m:sSub>
          <m:sSubPr/>
          <m:e>
            <m:r>
              <m:rPr/>
              <m:t>w</m:t>
            </m:r>
          </m:e>
          <m:sub>
            <m:r>
              <m:rPr/>
              <m:t>1</m:t>
            </m:r>
          </m:sub>
        </m:sSub>
      </m:oMath>
      <w:r>
        <w:t xml:space="preserve"> 未改善。</w:t>
      </w:r>
    </w:p>
    <w:p w14:paraId="17DD7193">
      <w:pPr>
        <w:pStyle w:val="3"/>
      </w:pPr>
      <w:r>
        <w:t>再尝试另一种谎报：</w:t>
      </w:r>
      <m:oMath>
        <m:sSub>
          <m:sSubPr/>
          <m:e>
            <m:r>
              <m:rPr/>
              <m:t>w</m:t>
            </m:r>
          </m:e>
          <m:sub>
            <m:r>
              <m:rPr/>
              <m:t>1</m:t>
            </m:r>
          </m:sub>
        </m:sSub>
      </m:oMath>
      <w:r>
        <w:t xml:space="preserve"> 报告 </w:t>
      </w:r>
      <m:oMath>
        <m:sSub>
          <m:sSubPr/>
          <m:e>
            <m:r>
              <m:rPr>
                <m:sty m:val="p"/>
              </m:rPr>
              <m:t>≻</m:t>
            </m:r>
          </m:e>
          <m:sub>
            <m:sSub>
              <m:sSubPr/>
              <m:e>
                <m:r>
                  <m:rPr/>
                  <m:t>w</m:t>
                </m:r>
              </m:e>
              <m:sub>
                <m:r>
                  <m:rPr/>
                  <m:t>1</m:t>
                </m:r>
              </m:sub>
            </m:sSub>
          </m:sub>
        </m:sSub>
        <m:r>
          <m:rPr>
            <m:sty m:val="p"/>
          </m:rPr>
          <m:t>″:</m:t>
        </m:r>
        <m:sSub>
          <m:sSubPr/>
          <m:e>
            <m:r>
              <m:rPr/>
              <m:t>m</m:t>
            </m:r>
          </m:e>
          <m:sub>
            <m:r>
              <m:rPr/>
              <m:t>2</m:t>
            </m:r>
          </m:sub>
        </m:sSub>
        <m:r>
          <m:rPr>
            <m:sty m:val="p"/>
          </m:rPr>
          <m:t>≻</m:t>
        </m:r>
        <m:sSub>
          <m:sSubPr/>
          <m:e>
            <m:r>
              <m:rPr/>
              <m:t>m</m:t>
            </m:r>
          </m:e>
          <m:sub>
            <m:r>
              <m:rPr/>
              <m:t>1</m:t>
            </m:r>
          </m:sub>
        </m:sSub>
      </m:oMath>
      <w:r>
        <w:t>（这其实是真实偏好，但考察另一种情况）？这不会改变。 要看到操纵，通常需要至少 3x3 的例子，且接受方通过“截断”列表（即宣称某些不可接受的匹配对象为不可接受）来触发连锁反应，从而吸引更优的提议者。一个标准例子如下：</w:t>
      </w:r>
    </w:p>
    <w:p w14:paraId="1910185B">
      <w:pPr>
        <w:pStyle w:val="3"/>
      </w:pPr>
      <w:r>
        <w:t xml:space="preserve">设 </w:t>
      </w:r>
      <m:oMath>
        <m:r>
          <m:rPr>
            <m:sty m:val="p"/>
          </m:rPr>
          <m:t>ℳ={</m:t>
        </m:r>
        <m:sSub>
          <m:sSubPr/>
          <m:e>
            <m:r>
              <m:rPr/>
              <m:t>m</m:t>
            </m:r>
          </m:e>
          <m:sub>
            <m:r>
              <m:rPr/>
              <m:t>1</m:t>
            </m:r>
          </m:sub>
        </m:sSub>
        <m:r>
          <m:rPr>
            <m:sty m:val="p"/>
          </m:rPr>
          <m:t>,</m:t>
        </m:r>
        <m:sSub>
          <m:sSubPr/>
          <m:e>
            <m:r>
              <m:rPr/>
              <m:t>m</m:t>
            </m:r>
          </m:e>
          <m:sub>
            <m:r>
              <m:rPr/>
              <m:t>2</m:t>
            </m:r>
          </m:sub>
        </m:sSub>
        <m:r>
          <m:rPr>
            <m:sty m:val="p"/>
          </m:rPr>
          <m:t>,</m:t>
        </m:r>
        <m:sSub>
          <m:sSubPr/>
          <m:e>
            <m:r>
              <m:rPr/>
              <m:t>m</m:t>
            </m:r>
          </m:e>
          <m:sub>
            <m:r>
              <m:rPr/>
              <m:t>3</m:t>
            </m:r>
          </m:sub>
        </m:sSub>
        <m:r>
          <m:rPr>
            <m:sty m:val="p"/>
          </m:rPr>
          <m:t>}</m:t>
        </m:r>
      </m:oMath>
      <w:r>
        <w:t xml:space="preserve">, </w:t>
      </w:r>
      <m:oMath>
        <m:r>
          <m:rPr>
            <m:sty m:val="p"/>
          </m:rPr>
          <m:t>W={</m:t>
        </m:r>
        <m:sSub>
          <m:sSubPr/>
          <m:e>
            <m:r>
              <m:rPr/>
              <m:t>w</m:t>
            </m:r>
          </m:e>
          <m:sub>
            <m:r>
              <m:rPr/>
              <m:t>1</m:t>
            </m:r>
          </m:sub>
        </m:sSub>
        <m:r>
          <m:rPr>
            <m:sty m:val="p"/>
          </m:rPr>
          <m:t>,</m:t>
        </m:r>
        <m:sSub>
          <m:sSubPr/>
          <m:e>
            <m:r>
              <m:rPr/>
              <m:t>w</m:t>
            </m:r>
          </m:e>
          <m:sub>
            <m:r>
              <m:rPr/>
              <m:t>2</m:t>
            </m:r>
          </m:sub>
        </m:sSub>
        <m:r>
          <m:rPr>
            <m:sty m:val="p"/>
          </m:rPr>
          <m:t>,</m:t>
        </m:r>
        <m:sSub>
          <m:sSubPr/>
          <m:e>
            <m:r>
              <m:rPr/>
              <m:t>w</m:t>
            </m:r>
          </m:e>
          <m:sub>
            <m:r>
              <m:rPr/>
              <m:t>3</m:t>
            </m:r>
          </m:sub>
        </m:sSub>
        <m:r>
          <m:rPr>
            <m:sty m:val="p"/>
          </m:rPr>
          <m:t>}</m:t>
        </m:r>
      </m:oMath>
      <w:r>
        <w:t xml:space="preserve">。 偏好： - </w:t>
      </w:r>
      <m:oMath>
        <m:sSub>
          <m:sSubPr/>
          <m:e>
            <m:r>
              <m:rPr/>
              <m:t>m</m:t>
            </m:r>
          </m:e>
          <m:sub>
            <m:r>
              <m:rPr/>
              <m:t>1</m:t>
            </m:r>
          </m:sub>
        </m:sSub>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3</m:t>
            </m:r>
          </m:sub>
        </m:sSub>
      </m:oMath>
      <w:r>
        <w:t xml:space="preserve"> - </w:t>
      </w:r>
      <m:oMath>
        <m:sSub>
          <m:sSubPr/>
          <m:e>
            <m:r>
              <m:rPr/>
              <m:t>m</m:t>
            </m:r>
          </m:e>
          <m:sub>
            <m:r>
              <m:rPr/>
              <m:t>2</m:t>
            </m:r>
          </m:sub>
        </m:sSub>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3</m:t>
            </m:r>
          </m:sub>
        </m:sSub>
      </m:oMath>
      <w:r>
        <w:t xml:space="preserve"> - </w:t>
      </w:r>
      <m:oMath>
        <m:sSub>
          <m:sSubPr/>
          <m:e>
            <m:r>
              <m:rPr/>
              <m:t>m</m:t>
            </m:r>
          </m:e>
          <m:sub>
            <m:r>
              <m:rPr/>
              <m:t>3</m:t>
            </m:r>
          </m:sub>
        </m:sSub>
        <m:r>
          <m:rPr>
            <m:sty m:val="p"/>
          </m:rPr>
          <m:t>:</m:t>
        </m:r>
        <m:sSub>
          <m:sSubPr/>
          <m:e>
            <m:r>
              <m:rPr/>
              <m:t>w</m:t>
            </m:r>
          </m:e>
          <m:sub>
            <m:r>
              <m:rPr/>
              <m:t>2</m:t>
            </m:r>
          </m:sub>
        </m:sSub>
        <m:r>
          <m:rPr>
            <m:sty m:val="p"/>
          </m:rPr>
          <m:t>≻</m:t>
        </m:r>
        <m:sSub>
          <m:sSubPr/>
          <m:e>
            <m:r>
              <m:rPr/>
              <m:t>w</m:t>
            </m:r>
          </m:e>
          <m:sub>
            <m:r>
              <m:rPr/>
              <m:t>1</m:t>
            </m:r>
          </m:sub>
        </m:sSub>
        <m:r>
          <m:rPr>
            <m:sty m:val="p"/>
          </m:rPr>
          <m:t>≻</m:t>
        </m:r>
        <m:sSub>
          <m:sSubPr/>
          <m:e>
            <m:r>
              <m:rPr/>
              <m:t>w</m:t>
            </m:r>
          </m:e>
          <m:sub>
            <m:r>
              <m:rPr/>
              <m:t>3</m:t>
            </m:r>
          </m:sub>
        </m:sSub>
      </m:oMath>
      <w:r>
        <w:t xml:space="preserve"> - </w:t>
      </w:r>
      <m:oMath>
        <m:sSub>
          <m:sSubPr/>
          <m:e>
            <m:r>
              <m:rPr/>
              <m:t>w</m:t>
            </m:r>
          </m:e>
          <m:sub>
            <m:r>
              <m:rPr/>
              <m:t>1</m:t>
            </m:r>
          </m:sub>
        </m:sSub>
        <m:r>
          <m:rPr>
            <m:sty m:val="p"/>
          </m:rPr>
          <m:t>:</m:t>
        </m:r>
        <m:sSub>
          <m:sSubPr/>
          <m:e>
            <m:r>
              <m:rPr/>
              <m:t>m</m:t>
            </m:r>
          </m:e>
          <m:sub>
            <m:r>
              <m:rPr/>
              <m:t>3</m:t>
            </m:r>
          </m:sub>
        </m:sSub>
        <m:r>
          <m:rPr>
            <m:sty m:val="p"/>
          </m:rPr>
          <m:t>≻</m:t>
        </m:r>
        <m:sSub>
          <m:sSubPr/>
          <m:e>
            <m:r>
              <m:rPr/>
              <m:t>m</m:t>
            </m:r>
          </m:e>
          <m:sub>
            <m:r>
              <m:rPr/>
              <m:t>1</m:t>
            </m:r>
          </m:sub>
        </m:sSub>
        <m:r>
          <m:rPr>
            <m:sty m:val="p"/>
          </m:rPr>
          <m:t>≻</m:t>
        </m:r>
        <m:sSub>
          <m:sSubPr/>
          <m:e>
            <m:r>
              <m:rPr/>
              <m:t>m</m:t>
            </m:r>
          </m:e>
          <m:sub>
            <m:r>
              <m:rPr/>
              <m:t>2</m:t>
            </m:r>
          </m:sub>
        </m:sSub>
      </m:oMath>
      <w:r>
        <w:t xml:space="preserve"> (真实) - </w:t>
      </w:r>
      <m:oMath>
        <m:sSub>
          <m:sSubPr/>
          <m:e>
            <m:r>
              <m:rPr/>
              <m:t>w</m:t>
            </m:r>
          </m:e>
          <m:sub>
            <m:r>
              <m:rPr/>
              <m:t>2</m:t>
            </m:r>
          </m:sub>
        </m:sSub>
        <m:r>
          <m:rPr>
            <m:sty m:val="p"/>
          </m:rPr>
          <m:t>:</m:t>
        </m:r>
        <m:sSub>
          <m:sSubPr/>
          <m:e>
            <m:r>
              <m:rPr/>
              <m:t>m</m:t>
            </m:r>
          </m:e>
          <m:sub>
            <m:r>
              <m:rPr/>
              <m:t>2</m:t>
            </m:r>
          </m:sub>
        </m:sSub>
        <m:r>
          <m:rPr>
            <m:sty m:val="p"/>
          </m:rPr>
          <m:t>≻</m:t>
        </m:r>
        <m:sSub>
          <m:sSubPr/>
          <m:e>
            <m:r>
              <m:rPr/>
              <m:t>m</m:t>
            </m:r>
          </m:e>
          <m:sub>
            <m:r>
              <m:rPr/>
              <m:t>1</m:t>
            </m:r>
          </m:sub>
        </m:sSub>
        <m:r>
          <m:rPr>
            <m:sty m:val="p"/>
          </m:rPr>
          <m:t>≻</m:t>
        </m:r>
        <m:sSub>
          <m:sSubPr/>
          <m:e>
            <m:r>
              <m:rPr/>
              <m:t>m</m:t>
            </m:r>
          </m:e>
          <m:sub>
            <m:r>
              <m:rPr/>
              <m:t>3</m:t>
            </m:r>
          </m:sub>
        </m:sSub>
      </m:oMath>
      <w:r>
        <w:t xml:space="preserve"> - </w:t>
      </w:r>
      <m:oMath>
        <m:sSub>
          <m:sSubPr/>
          <m:e>
            <m:r>
              <m:rPr/>
              <m:t>w</m:t>
            </m:r>
          </m:e>
          <m:sub>
            <m:r>
              <m:rPr/>
              <m:t>3</m:t>
            </m:r>
          </m:sub>
        </m:sSub>
        <m:r>
          <m:rPr>
            <m:sty m:val="p"/>
          </m:rPr>
          <m:t>:</m:t>
        </m:r>
        <m:sSub>
          <m:sSubPr/>
          <m:e>
            <m:r>
              <m:rPr/>
              <m:t>m</m:t>
            </m:r>
          </m:e>
          <m:sub>
            <m:r>
              <m:rPr/>
              <m:t>1</m:t>
            </m:r>
          </m:sub>
        </m:sSub>
        <m:r>
          <m:rPr>
            <m:sty m:val="p"/>
          </m:rPr>
          <m:t>≻</m:t>
        </m:r>
        <m:sSub>
          <m:sSubPr/>
          <m:e>
            <m:r>
              <m:rPr/>
              <m:t>m</m:t>
            </m:r>
          </m:e>
          <m:sub>
            <m:r>
              <m:rPr/>
              <m:t>2</m:t>
            </m:r>
          </m:sub>
        </m:sSub>
        <m:r>
          <m:rPr>
            <m:sty m:val="p"/>
          </m:rPr>
          <m:t>≻</m:t>
        </m:r>
        <m:sSub>
          <m:sSubPr/>
          <m:e>
            <m:r>
              <m:rPr/>
              <m:t>m</m:t>
            </m:r>
          </m:e>
          <m:sub>
            <m:r>
              <m:rPr/>
              <m:t>3</m:t>
            </m:r>
          </m:sub>
        </m:sSub>
      </m:oMath>
    </w:p>
    <w:p w14:paraId="710F04CB">
      <w:pPr>
        <w:pStyle w:val="3"/>
      </w:pPr>
      <m:oMath>
        <m:sSub>
          <m:sSubPr/>
          <m:e>
            <m:r>
              <m:rPr>
                <m:nor/>
                <m:sty m:val="p"/>
              </m:rPr>
              <w:rPr>
                <w:b w:val="0"/>
                <w:i w:val="0"/>
              </w:rPr>
              <m:t>DA</m:t>
            </m:r>
          </m:e>
          <m:sub>
            <m:r>
              <m:rPr>
                <m:sty m:val="p"/>
              </m:rPr>
              <m:t>ℳ</m:t>
            </m:r>
          </m:sub>
        </m:sSub>
      </m:oMath>
      <w:r>
        <w:t xml:space="preserve"> 真实报告： - </w:t>
      </w:r>
      <m:oMath>
        <m:sSub>
          <m:sSubPr/>
          <m:e>
            <m:r>
              <m:rPr/>
              <m:t>m</m:t>
            </m:r>
          </m:e>
          <m:sub>
            <m:r>
              <m:rPr/>
              <m:t>1</m:t>
            </m:r>
          </m:sub>
        </m:sSub>
        <m:r>
          <m:rPr>
            <m:sty m:val="p"/>
          </m:rPr>
          <m:t>,</m:t>
        </m:r>
        <m:sSub>
          <m:sSubPr/>
          <m:e>
            <m:r>
              <m:rPr/>
              <m:t>m</m:t>
            </m:r>
          </m:e>
          <m:sub>
            <m:r>
              <m:rPr/>
              <m:t>2</m:t>
            </m:r>
          </m:sub>
        </m:sSub>
      </m:oMath>
      <w:r>
        <w:t xml:space="preserve"> 向 </w:t>
      </w:r>
      <m:oMath>
        <m:sSub>
          <m:sSubPr/>
          <m:e>
            <m:r>
              <m:rPr/>
              <m:t>w</m:t>
            </m:r>
          </m:e>
          <m:sub>
            <m:r>
              <m:rPr/>
              <m:t>1</m:t>
            </m:r>
          </m:sub>
        </m:sSub>
      </m:oMath>
      <w:r>
        <w:t xml:space="preserve"> 提议；</w:t>
      </w:r>
      <m:oMath>
        <m:sSub>
          <m:sSubPr/>
          <m:e>
            <m:r>
              <m:rPr/>
              <m:t>m</m:t>
            </m:r>
          </m:e>
          <m:sub>
            <m:r>
              <m:rPr/>
              <m:t>3</m:t>
            </m:r>
          </m:sub>
        </m:sSub>
      </m:oMath>
      <w:r>
        <w:t xml:space="preserve"> 向 </w:t>
      </w:r>
      <m:oMath>
        <m:sSub>
          <m:sSubPr/>
          <m:e>
            <m:r>
              <m:rPr/>
              <m:t>w</m:t>
            </m:r>
          </m:e>
          <m:sub>
            <m:r>
              <m:rPr/>
              <m:t>2</m:t>
            </m:r>
          </m:sub>
        </m:sSub>
      </m:oMath>
      <w:r>
        <w:t xml:space="preserve"> 提议。 - </w:t>
      </w:r>
      <m:oMath>
        <m:sSub>
          <m:sSubPr/>
          <m:e>
            <m:r>
              <m:rPr/>
              <m:t>w</m:t>
            </m:r>
          </m:e>
          <m:sub>
            <m:r>
              <m:rPr/>
              <m:t>1</m:t>
            </m:r>
          </m:sub>
        </m:sSub>
      </m:oMath>
      <w:r>
        <w:t xml:space="preserve"> 暂时接受 </w:t>
      </w:r>
      <m:oMath>
        <m:sSub>
          <m:sSubPr/>
          <m:e>
            <m:r>
              <m:rPr/>
              <m:t>m</m:t>
            </m:r>
          </m:e>
          <m:sub>
            <m:r>
              <m:rPr/>
              <m:t>3</m:t>
            </m:r>
          </m:sub>
        </m:sSub>
      </m:oMath>
      <w:r>
        <w:t xml:space="preserve">？但 </w:t>
      </w:r>
      <m:oMath>
        <m:sSub>
          <m:sSubPr/>
          <m:e>
            <m:r>
              <m:rPr/>
              <m:t>m</m:t>
            </m:r>
          </m:e>
          <m:sub>
            <m:r>
              <m:rPr/>
              <m:t>3</m:t>
            </m:r>
          </m:sub>
        </m:sSub>
      </m:oMath>
      <w:r>
        <w:t xml:space="preserve"> 并未向 </w:t>
      </w:r>
      <m:oMath>
        <m:sSub>
          <m:sSubPr/>
          <m:e>
            <m:r>
              <m:rPr/>
              <m:t>w</m:t>
            </m:r>
          </m:e>
          <m:sub>
            <m:r>
              <m:rPr/>
              <m:t>1</m:t>
            </m:r>
          </m:sub>
        </m:sSub>
      </m:oMath>
      <w:r>
        <w:t xml:space="preserve"> 提议（其首选是 </w:t>
      </w:r>
      <m:oMath>
        <m:sSub>
          <m:sSubPr/>
          <m:e>
            <m:r>
              <m:rPr/>
              <m:t>w</m:t>
            </m:r>
          </m:e>
          <m:sub>
            <m:r>
              <m:rPr/>
              <m:t>2</m:t>
            </m:r>
          </m:sub>
        </m:sSub>
      </m:oMath>
      <w:r>
        <w:t>）。</w:t>
      </w:r>
      <m:oMath>
        <m:sSub>
          <m:sSubPr/>
          <m:e>
            <m:r>
              <m:rPr/>
              <m:t>w</m:t>
            </m:r>
          </m:e>
          <m:sub>
            <m:r>
              <m:rPr/>
              <m:t>1</m:t>
            </m:r>
          </m:sub>
        </m:sSub>
      </m:oMath>
      <w:r>
        <w:t xml:space="preserve"> 收到 </w:t>
      </w:r>
      <m:oMath>
        <m:sSub>
          <m:sSubPr/>
          <m:e>
            <m:r>
              <m:rPr/>
              <m:t>m</m:t>
            </m:r>
          </m:e>
          <m:sub>
            <m:r>
              <m:rPr/>
              <m:t>1</m:t>
            </m:r>
          </m:sub>
        </m:sSub>
        <m:r>
          <m:rPr>
            <m:sty m:val="p"/>
          </m:rPr>
          <m:t>,</m:t>
        </m:r>
        <m:sSub>
          <m:sSubPr/>
          <m:e>
            <m:r>
              <m:rPr/>
              <m:t>m</m:t>
            </m:r>
          </m:e>
          <m:sub>
            <m:r>
              <m:rPr/>
              <m:t>2</m:t>
            </m:r>
          </m:sub>
        </m:sSub>
      </m:oMath>
      <w:r>
        <w:t xml:space="preserve"> 的提议，根据其真实偏好 </w:t>
      </w:r>
      <m:oMath>
        <m:sSub>
          <m:sSubPr/>
          <m:e>
            <m:r>
              <m:rPr/>
              <m:t>m</m:t>
            </m:r>
          </m:e>
          <m:sub>
            <m:r>
              <m:rPr/>
              <m:t>3</m:t>
            </m:r>
          </m:sub>
        </m:sSub>
        <m:r>
          <m:rPr>
            <m:sty m:val="p"/>
          </m:rPr>
          <m:t>≻</m:t>
        </m:r>
        <m:sSub>
          <m:sSubPr/>
          <m:e>
            <m:r>
              <m:rPr/>
              <m:t>m</m:t>
            </m:r>
          </m:e>
          <m:sub>
            <m:r>
              <m:rPr/>
              <m:t>1</m:t>
            </m:r>
          </m:sub>
        </m:sSub>
        <m:r>
          <m:rPr>
            <m:sty m:val="p"/>
          </m:rPr>
          <m:t>≻</m:t>
        </m:r>
        <m:sSub>
          <m:sSubPr/>
          <m:e>
            <m:r>
              <m:rPr/>
              <m:t>m</m:t>
            </m:r>
          </m:e>
          <m:sub>
            <m:r>
              <m:rPr/>
              <m:t>2</m:t>
            </m:r>
          </m:sub>
        </m:sSub>
      </m:oMath>
      <w:r>
        <w:t xml:space="preserve">，她暂时接受其中更好的 </w:t>
      </w:r>
      <m:oMath>
        <m:sSub>
          <m:sSubPr/>
          <m:e>
            <m:r>
              <m:rPr/>
              <m:t>m</m:t>
            </m:r>
          </m:e>
          <m:sub>
            <m:r>
              <m:rPr/>
              <m:t>1</m:t>
            </m:r>
          </m:sub>
        </m:sSub>
      </m:oMath>
      <w:r>
        <w:t xml:space="preserve">，拒绝 </w:t>
      </w:r>
      <m:oMath>
        <m:sSub>
          <m:sSubPr/>
          <m:e>
            <m:r>
              <m:rPr/>
              <m:t>m</m:t>
            </m:r>
          </m:e>
          <m:sub>
            <m:r>
              <m:rPr/>
              <m:t>2</m:t>
            </m:r>
          </m:sub>
        </m:sSub>
      </m:oMath>
      <w:r>
        <w:t xml:space="preserve">。 - </w:t>
      </w:r>
      <m:oMath>
        <m:sSub>
          <m:sSubPr/>
          <m:e>
            <m:r>
              <m:rPr/>
              <m:t>w</m:t>
            </m:r>
          </m:e>
          <m:sub>
            <m:r>
              <m:rPr/>
              <m:t>2</m:t>
            </m:r>
          </m:sub>
        </m:sSub>
      </m:oMath>
      <w:r>
        <w:t xml:space="preserve"> 收到 </w:t>
      </w:r>
      <m:oMath>
        <m:sSub>
          <m:sSubPr/>
          <m:e>
            <m:r>
              <m:rPr/>
              <m:t>m</m:t>
            </m:r>
          </m:e>
          <m:sub>
            <m:r>
              <m:rPr/>
              <m:t>3</m:t>
            </m:r>
          </m:sub>
        </m:sSub>
      </m:oMath>
      <w:r>
        <w:t xml:space="preserve"> 的提议，暂时接受。 - 第二轮：被拒的 </w:t>
      </w:r>
      <m:oMath>
        <m:sSub>
          <m:sSubPr/>
          <m:e>
            <m:r>
              <m:rPr/>
              <m:t>m</m:t>
            </m:r>
          </m:e>
          <m:sub>
            <m:r>
              <m:rPr/>
              <m:t>2</m:t>
            </m:r>
          </m:sub>
        </m:sSub>
      </m:oMath>
      <w:r>
        <w:t xml:space="preserve"> 向其次选 </w:t>
      </w:r>
      <m:oMath>
        <m:sSub>
          <m:sSubPr/>
          <m:e>
            <m:r>
              <m:rPr/>
              <m:t>w</m:t>
            </m:r>
          </m:e>
          <m:sub>
            <m:r>
              <m:rPr/>
              <m:t>2</m:t>
            </m:r>
          </m:sub>
        </m:sSub>
      </m:oMath>
      <w:r>
        <w:t xml:space="preserve"> 提议。现在 </w:t>
      </w:r>
      <m:oMath>
        <m:sSub>
          <m:sSubPr/>
          <m:e>
            <m:r>
              <m:rPr/>
              <m:t>w</m:t>
            </m:r>
          </m:e>
          <m:sub>
            <m:r>
              <m:rPr/>
              <m:t>2</m:t>
            </m:r>
          </m:sub>
        </m:sSub>
      </m:oMath>
      <w:r>
        <w:t xml:space="preserve"> 持有 </w:t>
      </w:r>
      <m:oMath>
        <m:sSub>
          <m:sSubPr/>
          <m:e>
            <m:r>
              <m:rPr/>
              <m:t>m</m:t>
            </m:r>
          </m:e>
          <m:sub>
            <m:r>
              <m:rPr/>
              <m:t>3</m:t>
            </m:r>
          </m:sub>
        </m:sSub>
      </m:oMath>
      <w:r>
        <w:t xml:space="preserve">，但 </w:t>
      </w:r>
      <m:oMath>
        <m:sSub>
          <m:sSubPr/>
          <m:e>
            <m:r>
              <m:rPr/>
              <m:t>w</m:t>
            </m:r>
          </m:e>
          <m:sub>
            <m:r>
              <m:rPr/>
              <m:t>2</m:t>
            </m:r>
          </m:sub>
        </m:sSub>
      </m:oMath>
      <w:r>
        <w:t xml:space="preserve"> 的真实偏好是 </w:t>
      </w:r>
      <m:oMath>
        <m:sSub>
          <m:sSubPr/>
          <m:e>
            <m:r>
              <m:rPr/>
              <m:t>m</m:t>
            </m:r>
          </m:e>
          <m:sub>
            <m:r>
              <m:rPr/>
              <m:t>2</m:t>
            </m:r>
          </m:sub>
        </m:sSub>
        <m:r>
          <m:rPr>
            <m:sty m:val="p"/>
          </m:rPr>
          <m:t>≻</m:t>
        </m:r>
        <m:sSub>
          <m:sSubPr/>
          <m:e>
            <m:r>
              <m:rPr/>
              <m:t>m</m:t>
            </m:r>
          </m:e>
          <m:sub>
            <m:r>
              <m:rPr/>
              <m:t>1</m:t>
            </m:r>
          </m:sub>
        </m:sSub>
        <m:r>
          <m:rPr>
            <m:sty m:val="p"/>
          </m:rPr>
          <m:t>≻</m:t>
        </m:r>
        <m:sSub>
          <m:sSubPr/>
          <m:e>
            <m:r>
              <m:rPr/>
              <m:t>m</m:t>
            </m:r>
          </m:e>
          <m:sub>
            <m:r>
              <m:rPr/>
              <m:t>3</m:t>
            </m:r>
          </m:sub>
        </m:sSub>
      </m:oMath>
      <w:r>
        <w:t xml:space="preserve">，因此 </w:t>
      </w:r>
      <m:oMath>
        <m:sSub>
          <m:sSubPr/>
          <m:e>
            <m:r>
              <m:rPr/>
              <m:t>m</m:t>
            </m:r>
          </m:e>
          <m:sub>
            <m:r>
              <m:rPr/>
              <m:t>2</m:t>
            </m:r>
          </m:sub>
        </m:sSub>
      </m:oMath>
      <w:r>
        <w:t xml:space="preserve"> 优于 </w:t>
      </w:r>
      <m:oMath>
        <m:sSub>
          <m:sSubPr/>
          <m:e>
            <m:r>
              <m:rPr/>
              <m:t>m</m:t>
            </m:r>
          </m:e>
          <m:sub>
            <m:r>
              <m:rPr/>
              <m:t>3</m:t>
            </m:r>
          </m:sub>
        </m:sSub>
      </m:oMath>
      <w:r>
        <w:t xml:space="preserve">，故 </w:t>
      </w:r>
      <m:oMath>
        <m:sSub>
          <m:sSubPr/>
          <m:e>
            <m:r>
              <m:rPr/>
              <m:t>w</m:t>
            </m:r>
          </m:e>
          <m:sub>
            <m:r>
              <m:rPr/>
              <m:t>2</m:t>
            </m:r>
          </m:sub>
        </m:sSub>
      </m:oMath>
      <w:r>
        <w:t xml:space="preserve"> 接受 </w:t>
      </w:r>
      <m:oMath>
        <m:sSub>
          <m:sSubPr/>
          <m:e>
            <m:r>
              <m:rPr/>
              <m:t>m</m:t>
            </m:r>
          </m:e>
          <m:sub>
            <m:r>
              <m:rPr/>
              <m:t>2</m:t>
            </m:r>
          </m:sub>
        </m:sSub>
      </m:oMath>
      <w:r>
        <w:t xml:space="preserve">，拒绝 </w:t>
      </w:r>
      <m:oMath>
        <m:sSub>
          <m:sSubPr/>
          <m:e>
            <m:r>
              <m:rPr/>
              <m:t>m</m:t>
            </m:r>
          </m:e>
          <m:sub>
            <m:r>
              <m:rPr/>
              <m:t>3</m:t>
            </m:r>
          </m:sub>
        </m:sSub>
      </m:oMath>
      <w:r>
        <w:t xml:space="preserve">。 - 第三轮：被拒的 </w:t>
      </w:r>
      <m:oMath>
        <m:sSub>
          <m:sSubPr/>
          <m:e>
            <m:r>
              <m:rPr/>
              <m:t>m</m:t>
            </m:r>
          </m:e>
          <m:sub>
            <m:r>
              <m:rPr/>
              <m:t>3</m:t>
            </m:r>
          </m:sub>
        </m:sSub>
      </m:oMath>
      <w:r>
        <w:t xml:space="preserve"> 向其下次选 </w:t>
      </w:r>
      <m:oMath>
        <m:sSub>
          <m:sSubPr/>
          <m:e>
            <m:r>
              <m:rPr/>
              <m:t>w</m:t>
            </m:r>
          </m:e>
          <m:sub>
            <m:r>
              <m:rPr/>
              <m:t>1</m:t>
            </m:r>
          </m:sub>
        </m:sSub>
      </m:oMath>
      <w:r>
        <w:t xml:space="preserve"> 提议。</w:t>
      </w:r>
      <m:oMath>
        <m:sSub>
          <m:sSubPr/>
          <m:e>
            <m:r>
              <m:rPr/>
              <m:t>w</m:t>
            </m:r>
          </m:e>
          <m:sub>
            <m:r>
              <m:rPr/>
              <m:t>1</m:t>
            </m:r>
          </m:sub>
        </m:sSub>
      </m:oMath>
      <w:r>
        <w:t xml:space="preserve"> 当前持有 </w:t>
      </w:r>
      <m:oMath>
        <m:sSub>
          <m:sSubPr/>
          <m:e>
            <m:r>
              <m:rPr/>
              <m:t>m</m:t>
            </m:r>
          </m:e>
          <m:sub>
            <m:r>
              <m:rPr/>
              <m:t>1</m:t>
            </m:r>
          </m:sub>
        </m:sSub>
      </m:oMath>
      <w:r>
        <w:t xml:space="preserve">，但 </w:t>
      </w:r>
      <m:oMath>
        <m:sSub>
          <m:sSubPr/>
          <m:e>
            <m:r>
              <m:rPr/>
              <m:t>w</m:t>
            </m:r>
          </m:e>
          <m:sub>
            <m:r>
              <m:rPr/>
              <m:t>1</m:t>
            </m:r>
          </m:sub>
        </m:sSub>
      </m:oMath>
      <w:r>
        <w:t xml:space="preserve"> 的真实偏好是 </w:t>
      </w:r>
      <m:oMath>
        <m:sSub>
          <m:sSubPr/>
          <m:e>
            <m:r>
              <m:rPr/>
              <m:t>m</m:t>
            </m:r>
          </m:e>
          <m:sub>
            <m:r>
              <m:rPr/>
              <m:t>3</m:t>
            </m:r>
          </m:sub>
        </m:sSub>
        <m:r>
          <m:rPr>
            <m:sty m:val="p"/>
          </m:rPr>
          <m:t>≻</m:t>
        </m:r>
        <m:sSub>
          <m:sSubPr/>
          <m:e>
            <m:r>
              <m:rPr/>
              <m:t>m</m:t>
            </m:r>
          </m:e>
          <m:sub>
            <m:r>
              <m:rPr/>
              <m:t>1</m:t>
            </m:r>
          </m:sub>
        </m:sSub>
      </m:oMath>
      <w:r>
        <w:t xml:space="preserve">，因此 </w:t>
      </w:r>
      <m:oMath>
        <m:sSub>
          <m:sSubPr/>
          <m:e>
            <m:r>
              <m:rPr/>
              <m:t>w</m:t>
            </m:r>
          </m:e>
          <m:sub>
            <m:r>
              <m:rPr/>
              <m:t>1</m:t>
            </m:r>
          </m:sub>
        </m:sSub>
      </m:oMath>
      <w:r>
        <w:t xml:space="preserve"> 接受 </w:t>
      </w:r>
      <m:oMath>
        <m:sSub>
          <m:sSubPr/>
          <m:e>
            <m:r>
              <m:rPr/>
              <m:t>m</m:t>
            </m:r>
          </m:e>
          <m:sub>
            <m:r>
              <m:rPr/>
              <m:t>3</m:t>
            </m:r>
          </m:sub>
        </m:sSub>
      </m:oMath>
      <w:r>
        <w:t xml:space="preserve">，拒绝 </w:t>
      </w:r>
      <m:oMath>
        <m:sSub>
          <m:sSubPr/>
          <m:e>
            <m:r>
              <m:rPr/>
              <m:t>m</m:t>
            </m:r>
          </m:e>
          <m:sub>
            <m:r>
              <m:rPr/>
              <m:t>1</m:t>
            </m:r>
          </m:sub>
        </m:sSub>
      </m:oMath>
      <w:r>
        <w:t xml:space="preserve">。 - 第四轮：被拒的 </w:t>
      </w:r>
      <m:oMath>
        <m:sSub>
          <m:sSubPr/>
          <m:e>
            <m:r>
              <m:rPr/>
              <m:t>m</m:t>
            </m:r>
          </m:e>
          <m:sub>
            <m:r>
              <m:rPr/>
              <m:t>1</m:t>
            </m:r>
          </m:sub>
        </m:sSub>
      </m:oMath>
      <w:r>
        <w:t xml:space="preserve"> 向其最后选择 </w:t>
      </w:r>
      <m:oMath>
        <m:sSub>
          <m:sSubPr/>
          <m:e>
            <m:r>
              <m:rPr/>
              <m:t>w</m:t>
            </m:r>
          </m:e>
          <m:sub>
            <m:r>
              <m:rPr/>
              <m:t>3</m:t>
            </m:r>
          </m:sub>
        </m:sSub>
      </m:oMath>
      <w:r>
        <w:t xml:space="preserve"> 提议，</w:t>
      </w:r>
      <m:oMath>
        <m:sSub>
          <m:sSubPr/>
          <m:e>
            <m:r>
              <m:rPr/>
              <m:t>w</m:t>
            </m:r>
          </m:e>
          <m:sub>
            <m:r>
              <m:rPr/>
              <m:t>3</m:t>
            </m:r>
          </m:sub>
        </m:sSub>
      </m:oMath>
      <w:r>
        <w:t xml:space="preserve"> 接受。 最终匹配：</w:t>
      </w:r>
      <m:oMath>
        <m:r>
          <m:rPr/>
          <m:t>μ</m:t>
        </m:r>
        <m:r>
          <m:rPr>
            <m:sty m:val="p"/>
          </m:rPr>
          <m:t>={</m:t>
        </m:r>
        <m:d>
          <m:dPr>
            <m:sepChr m:val=""/>
          </m:dPr>
          <m:e>
            <m:sSub>
              <m:sSubPr/>
              <m:e>
                <m:r>
                  <m:rPr/>
                  <m:t>m</m:t>
                </m:r>
              </m:e>
              <m:sub>
                <m:r>
                  <m:rPr/>
                  <m:t>1</m:t>
                </m:r>
              </m:sub>
            </m:sSub>
            <m:r>
              <m:rPr>
                <m:sty m:val="p"/>
              </m:rPr>
              <m:t>,</m:t>
            </m:r>
            <m:sSub>
              <m:sSubPr/>
              <m:e>
                <m:r>
                  <m:rPr/>
                  <m:t>w</m:t>
                </m:r>
              </m:e>
              <m:sub>
                <m:r>
                  <m:rPr/>
                  <m:t>3</m:t>
                </m:r>
              </m:sub>
            </m:sSub>
          </m:e>
        </m:d>
        <m:r>
          <m:rPr>
            <m:sty m:val="p"/>
          </m:rPr>
          <m:t>,</m:t>
        </m:r>
        <m:d>
          <m:dPr>
            <m:sepChr m:val=""/>
          </m:dPr>
          <m:e>
            <m:sSub>
              <m:sSubPr/>
              <m:e>
                <m:r>
                  <m:rPr/>
                  <m:t>m</m:t>
                </m:r>
              </m:e>
              <m:sub>
                <m:r>
                  <m:rPr/>
                  <m:t>2</m:t>
                </m:r>
              </m:sub>
            </m:sSub>
            <m:r>
              <m:rPr>
                <m:sty m:val="p"/>
              </m:rPr>
              <m:t>,</m:t>
            </m:r>
            <m:sSub>
              <m:sSubPr/>
              <m:e>
                <m:r>
                  <m:rPr/>
                  <m:t>w</m:t>
                </m:r>
              </m:e>
              <m:sub>
                <m:r>
                  <m:rPr/>
                  <m:t>2</m:t>
                </m:r>
              </m:sub>
            </m:sSub>
          </m:e>
        </m:d>
        <m:r>
          <m:rPr>
            <m:sty m:val="p"/>
          </m:rPr>
          <m:t>,</m:t>
        </m:r>
        <m:d>
          <m:dPr>
            <m:sepChr m:val=""/>
          </m:dPr>
          <m:e>
            <m:sSub>
              <m:sSubPr/>
              <m:e>
                <m:r>
                  <m:rPr/>
                  <m:t>m</m:t>
                </m:r>
              </m:e>
              <m:sub>
                <m:r>
                  <m:rPr/>
                  <m:t>3</m:t>
                </m:r>
              </m:sub>
            </m:sSub>
            <m:r>
              <m:rPr>
                <m:sty m:val="p"/>
              </m:rPr>
              <m:t>,</m:t>
            </m:r>
            <m:sSub>
              <m:sSubPr/>
              <m:e>
                <m:r>
                  <m:rPr/>
                  <m:t>w</m:t>
                </m:r>
              </m:e>
              <m:sub>
                <m:r>
                  <m:rPr/>
                  <m:t>1</m:t>
                </m:r>
              </m:sub>
            </m:sSub>
          </m:e>
        </m:d>
        <m:r>
          <m:rPr>
            <m:sty m:val="p"/>
          </m:rPr>
          <m:t>}</m:t>
        </m:r>
      </m:oMath>
      <w:r>
        <w:t xml:space="preserve">。 </w:t>
      </w:r>
      <m:oMath>
        <m:sSub>
          <m:sSubPr/>
          <m:e>
            <m:r>
              <m:rPr/>
              <m:t>w</m:t>
            </m:r>
          </m:e>
          <m:sub>
            <m:r>
              <m:rPr/>
              <m:t>1</m:t>
            </m:r>
          </m:sub>
        </m:sSub>
      </m:oMath>
      <w:r>
        <w:t xml:space="preserve"> 匹配到了 </w:t>
      </w:r>
      <m:oMath>
        <m:sSub>
          <m:sSubPr/>
          <m:e>
            <m:r>
              <m:rPr/>
              <m:t>m</m:t>
            </m:r>
          </m:e>
          <m:sub>
            <m:r>
              <m:rPr/>
              <m:t>3</m:t>
            </m:r>
          </m:sub>
        </m:sSub>
      </m:oMath>
      <w:r>
        <w:t xml:space="preserve">，这是她的真实首选。因此在这个特定例子中，真实报告下 </w:t>
      </w:r>
      <m:oMath>
        <m:sSub>
          <m:sSubPr/>
          <m:e>
            <m:r>
              <m:rPr/>
              <m:t>w</m:t>
            </m:r>
          </m:e>
          <m:sub>
            <m:r>
              <m:rPr/>
              <m:t>1</m:t>
            </m:r>
          </m:sub>
        </m:sSub>
      </m:oMath>
      <w:r>
        <w:t xml:space="preserve"> 已经得到了最佳可能对象，无需操纵。</w:t>
      </w:r>
    </w:p>
    <w:p w14:paraId="2608E2C0">
      <w:pPr>
        <w:pStyle w:val="3"/>
      </w:pPr>
      <w:r>
        <w:t xml:space="preserve">构造一个 </w:t>
      </w:r>
      <m:oMath>
        <m:sSub>
          <m:sSubPr/>
          <m:e>
            <m:r>
              <m:rPr/>
              <m:t>w</m:t>
            </m:r>
          </m:e>
          <m:sub>
            <m:r>
              <m:rPr/>
              <m:t>1</m:t>
            </m:r>
          </m:sub>
        </m:sSub>
      </m:oMath>
      <w:r>
        <w:t xml:space="preserve"> 能通过谎报改善的例子需要精心设计。经典文献中的例子通常展示 </w:t>
      </w:r>
      <m:oMath>
        <m:sSub>
          <m:sSubPr/>
          <m:e>
            <m:r>
              <m:rPr/>
              <m:t>w</m:t>
            </m:r>
          </m:e>
          <m:sub>
            <m:r>
              <m:rPr/>
              <m:t>1</m:t>
            </m:r>
          </m:sub>
        </m:sSub>
      </m:oMath>
      <w:r>
        <w:t xml:space="preserve"> 可以通过将某个其实可接受的、但排名较低的提议者宣布为“不可接受”（即从偏好列表中删除），从而改变算法动态，最终获得一个更优的匹配。例如，假设 </w:t>
      </w:r>
      <m:oMath>
        <m:sSub>
          <m:sSubPr/>
          <m:e>
            <m:r>
              <m:rPr/>
              <m:t>w</m:t>
            </m:r>
          </m:e>
          <m:sub>
            <m:r>
              <m:rPr/>
              <m:t>1</m:t>
            </m:r>
          </m:sub>
        </m:sSub>
      </m:oMath>
      <w:r>
        <w:t xml:space="preserve"> 的真实偏好是 </w:t>
      </w:r>
      <m:oMath>
        <m:sSub>
          <m:sSubPr/>
          <m:e>
            <m:r>
              <m:rPr/>
              <m:t>m</m:t>
            </m:r>
          </m:e>
          <m:sub>
            <m:r>
              <m:rPr/>
              <m:t>3</m:t>
            </m:r>
          </m:sub>
        </m:sSub>
        <m:r>
          <m:rPr>
            <m:sty m:val="p"/>
          </m:rPr>
          <m:t>≻</m:t>
        </m:r>
        <m:sSub>
          <m:sSubPr/>
          <m:e>
            <m:r>
              <m:rPr/>
              <m:t>m</m:t>
            </m:r>
          </m:e>
          <m:sub>
            <m:r>
              <m:rPr/>
              <m:t>2</m:t>
            </m:r>
          </m:sub>
        </m:sSub>
        <m:r>
          <m:rPr>
            <m:sty m:val="p"/>
          </m:rPr>
          <m:t>≻</m:t>
        </m:r>
        <m:sSub>
          <m:sSubPr/>
          <m:e>
            <m:r>
              <m:rPr/>
              <m:t>m</m:t>
            </m:r>
          </m:e>
          <m:sub>
            <m:r>
              <m:rPr/>
              <m:t>1</m:t>
            </m:r>
          </m:sub>
        </m:sSub>
      </m:oMath>
      <w:r>
        <w:t xml:space="preserve">，但若她谎报为 </w:t>
      </w:r>
      <m:oMath>
        <m:sSub>
          <m:sSubPr/>
          <m:e>
            <m:r>
              <m:rPr/>
              <m:t>m</m:t>
            </m:r>
          </m:e>
          <m:sub>
            <m:r>
              <m:rPr/>
              <m:t>3</m:t>
            </m:r>
          </m:sub>
        </m:sSub>
        <m:r>
          <m:rPr>
            <m:sty m:val="p"/>
          </m:rPr>
          <m:t>≻</m:t>
        </m:r>
        <m:sSub>
          <m:sSubPr/>
          <m:e>
            <m:r>
              <m:rPr/>
              <m:t>m</m:t>
            </m:r>
          </m:e>
          <m:sub>
            <m:r>
              <m:rPr/>
              <m:t>1</m:t>
            </m:r>
          </m:sub>
        </m:sSub>
        <m:r>
          <m:rPr>
            <m:sty m:val="p"/>
          </m:rPr>
          <m:t>≻</m:t>
        </m:r>
        <m:sSub>
          <m:sSubPr/>
          <m:e>
            <m:r>
              <m:rPr/>
              <m:t>m</m:t>
            </m:r>
          </m:e>
          <m:sub>
            <m:r>
              <m:rPr/>
              <m:t>2</m:t>
            </m:r>
          </m:sub>
        </m:sSub>
      </m:oMath>
      <w:r>
        <w:t xml:space="preserve">（即降低 </w:t>
      </w:r>
      <m:oMath>
        <m:sSub>
          <m:sSubPr/>
          <m:e>
            <m:r>
              <m:rPr/>
              <m:t>m</m:t>
            </m:r>
          </m:e>
          <m:sub>
            <m:r>
              <m:rPr/>
              <m:t>2</m:t>
            </m:r>
          </m:sub>
        </m:sSub>
      </m:oMath>
      <w:r>
        <w:t xml:space="preserve"> 的排名），可能触发 </w:t>
      </w:r>
      <m:oMath>
        <m:sSub>
          <m:sSubPr/>
          <m:e>
            <m:r>
              <m:rPr/>
              <m:t>m</m:t>
            </m:r>
          </m:e>
          <m:sub>
            <m:r>
              <m:rPr/>
              <m:t>2</m:t>
            </m:r>
          </m:sub>
        </m:sSub>
      </m:oMath>
      <w:r>
        <w:t xml:space="preserve"> 更早转向其他接受方，从而腾出位置或引发连锁反应，使 </w:t>
      </w:r>
      <m:oMath>
        <m:sSub>
          <m:sSubPr/>
          <m:e>
            <m:r>
              <m:rPr/>
              <m:t>w</m:t>
            </m:r>
          </m:e>
          <m:sub>
            <m:r>
              <m:rPr/>
              <m:t>1</m:t>
            </m:r>
          </m:sub>
        </m:sSub>
      </m:oMath>
      <w:r>
        <w:t xml:space="preserve"> 最终获得 </w:t>
      </w:r>
      <m:oMath>
        <m:sSub>
          <m:sSubPr/>
          <m:e>
            <m:r>
              <m:rPr/>
              <m:t>m</m:t>
            </m:r>
          </m:e>
          <m:sub>
            <m:r>
              <m:rPr/>
              <m:t>3</m:t>
            </m:r>
          </m:sub>
        </m:sSub>
      </m:oMath>
      <w:r>
        <w:t xml:space="preserve">（如果原本在真实报告下她得到的是 </w:t>
      </w:r>
      <m:oMath>
        <m:sSub>
          <m:sSubPr/>
          <m:e>
            <m:r>
              <m:rPr/>
              <m:t>m</m:t>
            </m:r>
          </m:e>
          <m:sub>
            <m:r>
              <m:rPr/>
              <m:t>2</m:t>
            </m:r>
          </m:sub>
        </m:sSub>
      </m:oMath>
      <w:r>
        <w:t xml:space="preserve">）。具体的构造和验证较为繁琐，但结论是确凿的：在 </w:t>
      </w:r>
      <m:oMath>
        <m:sSub>
          <m:sSubPr/>
          <m:e>
            <m:r>
              <m:rPr>
                <m:nor/>
                <m:sty m:val="p"/>
              </m:rPr>
              <w:rPr>
                <w:b w:val="0"/>
                <w:i w:val="0"/>
              </w:rPr>
              <m:t>DA</m:t>
            </m:r>
          </m:e>
          <m:sub>
            <m:r>
              <m:rPr>
                <m:sty m:val="p"/>
              </m:rPr>
              <m:t>ℳ</m:t>
            </m:r>
          </m:sub>
        </m:sSub>
      </m:oMath>
      <w:r>
        <w:t xml:space="preserve"> 中，接受方 </w:t>
      </w:r>
      <m:oMath>
        <m:r>
          <m:rPr/>
          <m:t>w</m:t>
        </m:r>
      </m:oMath>
      <w:r>
        <w:t xml:space="preserve"> 有可能通过策略性谎报获得严格更优的匹配。</w:t>
      </w:r>
    </w:p>
    <w:p w14:paraId="1824AA68">
      <w:pPr>
        <w:pStyle w:val="3"/>
      </w:pPr>
      <w:r>
        <w:t xml:space="preserve">这种不对称性源于 </w:t>
      </w:r>
      <m:oMath>
        <m:sSub>
          <m:sSubPr/>
          <m:e>
            <m:r>
              <m:rPr>
                <m:nor/>
                <m:sty m:val="p"/>
              </m:rPr>
              <w:rPr>
                <w:b w:val="0"/>
                <w:i w:val="0"/>
              </w:rPr>
              <m:t>DA</m:t>
            </m:r>
          </m:e>
          <m:sub>
            <m:r>
              <m:rPr>
                <m:sty m:val="p"/>
              </m:rPr>
              <m:t>ℳ</m:t>
            </m:r>
          </m:sub>
        </m:sSub>
      </m:oMath>
      <w:r>
        <w:t xml:space="preserve"> 产生的匹配是 </w:t>
      </w:r>
      <m:oMath>
        <m:r>
          <m:rPr>
            <m:sty m:val="p"/>
          </m:rPr>
          <m:t>ℳ</m:t>
        </m:r>
      </m:oMath>
      <w:r>
        <w:t xml:space="preserve">-最优的。对于提议方，任何单方面谎报都无法在真实偏好下产生一个对谎报者更优的稳定匹配，因为最优稳定匹配已经是最好的了。但对于接受方，由于她们得到的是最劣稳定匹配，存在其他稳定匹配对她们更有利。通过谎报，接受方可能“欺骗”算法，使其收敛到一个不同于 </w:t>
      </w:r>
      <m:oMath>
        <m:r>
          <m:rPr>
            <m:sty m:val="p"/>
          </m:rPr>
          <m:t>ℳ</m:t>
        </m:r>
      </m:oMath>
      <w:r>
        <w:t xml:space="preserve">-最优（从而对 </w:t>
      </w:r>
      <m:oMath>
        <m:r>
          <m:rPr>
            <m:sty m:val="p"/>
          </m:rPr>
          <m:t>W</m:t>
        </m:r>
      </m:oMath>
      <w:r>
        <w:t xml:space="preserve"> 不是最劣）的稳定匹配，而这个新匹配可能对她本人更优。关键在于，算法在参与者谎报的偏好下运行时，产生的匹配在</w:t>
      </w:r>
      <w:r>
        <w:rPr>
          <w:b/>
        </w:rPr>
        <w:t>真实偏好</w:t>
      </w:r>
      <w:r>
        <w:t>下仍然是稳定的吗？不一定。如果产生的匹配在真实偏好下不稳定，那么谎报可能带来风险（例如，可能被阻塞对破坏）。但接受方的成功操纵恰恰在于，她通过谎报诱导出的匹配，在</w:t>
      </w:r>
      <w:r>
        <w:rPr>
          <w:b/>
        </w:rPr>
        <w:t>真实偏好</w:t>
      </w:r>
      <w:r>
        <w:t>下恰好是一个稳定的、且对她更优的匹配。这揭示了稳定匹配集的内在结构为策略性操纵提供了空间。</w:t>
      </w:r>
    </w:p>
    <w:bookmarkEnd w:id="801"/>
    <w:p w14:paraId="58D7FCCB">
      <w:pPr>
        <w:pStyle w:val="5"/>
        <w:keepNext/>
        <w:numPr>
          <w:ilvl w:val="0"/>
          <w:numId w:val="250"/>
        </w:numPr>
        <w:ind w:left="0" w:leftChars="0" w:firstLine="0" w:firstLineChars="0"/>
        <w:rPr>
          <w:b w:val="0"/>
        </w:rPr>
      </w:pPr>
      <w:bookmarkStart w:id="802" w:name="_Toc1718665154"/>
      <w:bookmarkStart w:id="803" w:name="罗斯不可能性定理表述证明与含义"/>
      <w:r>
        <w:t>罗斯不可能性定理：表述、证明与含义</w:t>
      </w:r>
      <w:bookmarkEnd w:id="802"/>
    </w:p>
    <w:p w14:paraId="514B5855">
      <w:pPr>
        <w:pStyle w:val="3"/>
      </w:pPr>
      <w:r>
        <w:t xml:space="preserve">上述分析表明，特定的稳定匹配机制（如 </w:t>
      </w:r>
      <m:oMath>
        <m:sSub>
          <m:sSubPr/>
          <m:e>
            <m:r>
              <m:rPr>
                <m:nor/>
                <m:sty m:val="p"/>
              </m:rPr>
              <w:rPr>
                <w:b w:val="0"/>
                <w:i w:val="0"/>
              </w:rPr>
              <m:t>DA</m:t>
            </m:r>
          </m:e>
          <m:sub>
            <m:r>
              <m:rPr>
                <m:sty m:val="p"/>
              </m:rPr>
              <m:t>ℳ</m:t>
            </m:r>
          </m:sub>
        </m:sSub>
      </m:oMath>
      <w:r>
        <w:t>）无法同时对双方都是防策略的。一个更深层、更一般的问题是：是否存在</w:t>
      </w:r>
      <w:r>
        <w:rPr>
          <w:b/>
        </w:rPr>
        <w:t>任何一个</w:t>
      </w:r>
      <w:r>
        <w:t>稳定的匹配机制，能够同时对市场两侧的所有参与者都构成占优策略激励相容（DSIC）？罗斯在1982年的开创性工作中给出了否定的答案。</w:t>
      </w:r>
    </w:p>
    <w:p w14:paraId="696F841D">
      <w:pPr>
        <w:pStyle w:val="3"/>
      </w:pPr>
      <w:r>
        <w:rPr>
          <w:b/>
        </w:rPr>
        <w:t>定理 28.3.3 (罗斯不可能性定理，Roth, 1982):</w:t>
      </w:r>
      <w:r>
        <w:t xml:space="preserve"> 考虑一个双边匹配市场，其中每侧至少有两名参与者（</w:t>
      </w:r>
      <m:oMath>
        <m:d>
          <m:dPr>
            <m:begChr m:val="|"/>
            <m:sepChr m:val=""/>
            <m:endChr m:val="|"/>
          </m:dPr>
          <m:e>
            <m:r>
              <m:rPr>
                <m:sty m:val="p"/>
              </m:rPr>
              <m:t>ℳ</m:t>
            </m:r>
          </m:e>
        </m:d>
        <m:r>
          <m:rPr>
            <m:sty m:val="p"/>
          </m:rPr>
          <m:t>≥</m:t>
        </m:r>
        <m:r>
          <m:rPr/>
          <m:t>2</m:t>
        </m:r>
        <m:r>
          <m:rPr>
            <m:sty m:val="p"/>
          </m:rPr>
          <m:t>,</m:t>
        </m:r>
        <m:d>
          <m:dPr>
            <m:begChr m:val="|"/>
            <m:sepChr m:val=""/>
            <m:endChr m:val="|"/>
          </m:dPr>
          <m:e>
            <m:r>
              <m:rPr>
                <m:sty m:val="p"/>
              </m:rPr>
              <m:t>W</m:t>
            </m:r>
          </m:e>
        </m:d>
        <m:r>
          <m:rPr>
            <m:sty m:val="p"/>
          </m:rPr>
          <m:t>≥</m:t>
        </m:r>
        <m:r>
          <m:rPr/>
          <m:t>2</m:t>
        </m:r>
      </m:oMath>
      <w:r>
        <w:t xml:space="preserve">）。则不存在一个稳定的匹配机制 </w:t>
      </w:r>
      <m:oMath>
        <m:r>
          <m:rPr/>
          <m:t>M</m:t>
        </m:r>
      </m:oMath>
      <w:r>
        <w:t xml:space="preserve">，同时对 </w:t>
      </w:r>
      <m:oMath>
        <m:r>
          <m:rPr>
            <m:sty m:val="p"/>
          </m:rPr>
          <m:t>ℳ</m:t>
        </m:r>
      </m:oMath>
      <w:r>
        <w:t xml:space="preserve"> 和 </w:t>
      </w:r>
      <m:oMath>
        <m:r>
          <m:rPr>
            <m:sty m:val="p"/>
          </m:rPr>
          <m:t>W</m:t>
        </m:r>
      </m:oMath>
      <w:r>
        <w:t xml:space="preserve"> 都是占优策略激励相容的（即完全策略证明）。</w:t>
      </w:r>
    </w:p>
    <w:p w14:paraId="5A4EA369">
      <w:pPr>
        <w:pStyle w:val="3"/>
      </w:pPr>
      <w:r>
        <w:t>换言之，任何稳定的匹配机制都必然至少对一侧的参与者是可操纵的。这一定理将匹配机制设计置于一个根本性的困境之中：设计者无法同时获得稳定性和完全防策略性。</w:t>
      </w:r>
    </w:p>
    <w:p w14:paraId="7EE8BBB3">
      <w:pPr>
        <w:pStyle w:val="3"/>
      </w:pPr>
      <w:r>
        <w:rPr>
          <w:i/>
        </w:rPr>
        <w:t>证明思路与框架：</w:t>
      </w:r>
      <w:r>
        <w:t xml:space="preserve"> 罗斯不可能性定理的证明通常通过构造反例，或通过将其与更一般的社会选择不可能性定理（吉巴德-萨特斯维特定理）建立联系来完成。这里我们概述一个基于构造和矛盾法的经典证明思路。</w:t>
      </w:r>
    </w:p>
    <w:p w14:paraId="06F948EC">
      <w:pPr>
        <w:pStyle w:val="3"/>
        <w:numPr>
          <w:ilvl w:val="0"/>
          <w:numId w:val="251"/>
        </w:numPr>
        <w:ind w:left="0" w:leftChars="0" w:firstLine="480" w:firstLineChars="0"/>
        <w:rPr>
          <w:b w:val="0"/>
        </w:rPr>
      </w:pPr>
      <w:r>
        <w:rPr>
          <w:b/>
        </w:rPr>
        <w:t>设定与假设：</w:t>
      </w:r>
      <w:r>
        <w:t xml:space="preserve"> 假设存在一个稳定的、同时对 </w:t>
      </w:r>
      <m:oMath>
        <m:r>
          <m:rPr>
            <m:sty m:val="p"/>
          </m:rPr>
          <w:rPr>
            <w:rFonts w:ascii="DejaVu Math TeX Gyre" w:hAnsi="DejaVu Math TeX Gyre"/>
          </w:rPr>
          <m:t>ℳ</m:t>
        </m:r>
      </m:oMath>
      <w:r>
        <w:t xml:space="preserve"> 和 </w:t>
      </w:r>
      <m:oMath>
        <m:r>
          <m:rPr>
            <m:sty m:val="p"/>
          </m:rPr>
          <w:rPr>
            <w:rFonts w:ascii="DejaVu Math TeX Gyre" w:hAnsi="DejaVu Math TeX Gyre"/>
          </w:rPr>
          <m:t>W</m:t>
        </m:r>
      </m:oMath>
      <w:r>
        <w:t xml:space="preserve"> 都是 DSIC 的机制 </w:t>
      </w:r>
      <m:oMath>
        <m:r>
          <m:rPr/>
          <w:rPr>
            <w:rFonts w:ascii="DejaVu Math TeX Gyre" w:hAnsi="DejaVu Math TeX Gyre"/>
          </w:rPr>
          <m:t>M</m:t>
        </m:r>
      </m:oMath>
      <w:r>
        <w:t>。我们将推导出矛盾。</w:t>
      </w:r>
    </w:p>
    <w:p w14:paraId="2531981B">
      <w:pPr>
        <w:pStyle w:val="3"/>
        <w:numPr>
          <w:ilvl w:val="0"/>
          <w:numId w:val="251"/>
        </w:numPr>
        <w:ind w:left="0" w:leftChars="0" w:firstLine="480" w:firstLineChars="0"/>
        <w:rPr>
          <w:b w:val="0"/>
        </w:rPr>
      </w:pPr>
      <w:r>
        <w:rPr>
          <w:b/>
        </w:rPr>
        <w:t>构造最小反例市场：</w:t>
      </w:r>
      <w:r>
        <w:t xml:space="preserve"> 考虑一个尽可能小的市场，例如 </w:t>
      </w:r>
      <m:oMath>
        <m:d>
          <m:dPr>
            <m:begChr m:val="|"/>
            <m:sepChr m:val=""/>
            <m:endChr m:val="|"/>
            <m:ctrlPr>
              <w:rPr>
                <w:rFonts w:ascii="DejaVu Math TeX Gyre" w:hAnsi="DejaVu Math TeX Gyre"/>
              </w:rPr>
            </m:ctrlPr>
          </m:dPr>
          <m:e>
            <m:r>
              <m:rPr>
                <m:sty m:val="p"/>
              </m:rPr>
              <w:rPr>
                <w:rFonts w:ascii="DejaVu Math TeX Gyre" w:hAnsi="DejaVu Math TeX Gyre"/>
              </w:rPr>
              <m:t>ℳ</m:t>
            </m:r>
            <m:ctrlPr>
              <w:rPr>
                <w:rFonts w:ascii="DejaVu Math TeX Gyre" w:hAnsi="DejaVu Math TeX Gyre"/>
              </w:rPr>
            </m:ctrlPr>
          </m:e>
        </m:d>
        <m:r>
          <m:rPr>
            <m:sty m:val="p"/>
          </m:rPr>
          <w:rPr>
            <w:rFonts w:ascii="DejaVu Math TeX Gyre" w:hAnsi="DejaVu Math TeX Gyre"/>
          </w:rPr>
          <m:t>=</m:t>
        </m:r>
        <m:d>
          <m:dPr>
            <m:begChr m:val="|"/>
            <m:sepChr m:val=""/>
            <m:endChr m:val="|"/>
            <m:ctrlPr>
              <w:rPr>
                <w:rFonts w:ascii="DejaVu Math TeX Gyre" w:hAnsi="DejaVu Math TeX Gyre"/>
              </w:rPr>
            </m:ctrlPr>
          </m:dPr>
          <m:e>
            <m:r>
              <m:rPr>
                <m:sty m:val="p"/>
              </m:rPr>
              <w:rPr>
                <w:rFonts w:ascii="DejaVu Math TeX Gyre" w:hAnsi="DejaVu Math TeX Gyre"/>
              </w:rPr>
              <m:t>W</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2</m:t>
        </m:r>
      </m:oMath>
      <w:r>
        <w:t xml:space="preserve">。设 </w:t>
      </w:r>
      <m:oMath>
        <m:r>
          <m:rPr>
            <m:sty m:val="p"/>
          </m:rPr>
          <w:rPr>
            <w:rFonts w:ascii="DejaVu Math TeX Gyre" w:hAnsi="DejaVu Math TeX Gyre"/>
          </w:rPr>
          <m:t>ℳ={</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oMath>
      <w:r>
        <w:t xml:space="preserve">, </w:t>
      </w:r>
      <m:oMath>
        <m:r>
          <m:rPr>
            <m:sty m:val="p"/>
          </m:rPr>
          <w:rPr>
            <w:rFonts w:ascii="DejaVu Math TeX Gyre" w:hAnsi="DejaVu Math TeX Gyre"/>
          </w:rPr>
          <m:t>W={</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oMath>
      <w:r>
        <w:t>。</w:t>
      </w:r>
    </w:p>
    <w:p w14:paraId="5BA69741">
      <w:pPr>
        <w:pStyle w:val="3"/>
        <w:numPr>
          <w:ilvl w:val="0"/>
          <w:numId w:val="251"/>
        </w:numPr>
        <w:ind w:left="0" w:leftChars="0" w:firstLine="480" w:firstLineChars="0"/>
        <w:rPr>
          <w:b w:val="0"/>
        </w:rPr>
      </w:pPr>
      <w:r>
        <w:rPr>
          <w:b/>
        </w:rPr>
        <w:t>分析偏好剖面：</w:t>
      </w:r>
      <w:r>
        <w:t xml:space="preserve"> 我们需要设计一系列偏好剖面，利用机制的稳定性和 DSIC 性质来约束其行为，最终推出不可能的结果。</w:t>
      </w:r>
    </w:p>
    <w:p w14:paraId="25F69D1D">
      <w:pPr>
        <w:pStyle w:val="3"/>
        <w:numPr>
          <w:ilvl w:val="0"/>
          <w:numId w:val="252"/>
        </w:numPr>
        <w:ind w:left="0" w:leftChars="0" w:firstLine="480" w:firstLineChars="0"/>
        <w:rPr>
          <w:rFonts w:hint="eastAsia" w:ascii="宋体" w:hAnsi="宋体" w:eastAsia="宋体" w:cs="宋体"/>
          <w:b w:val="0"/>
        </w:rPr>
      </w:pPr>
      <w:r>
        <w:rPr>
          <w:b/>
        </w:rPr>
        <w:t>第一步：利用 DSIC 确定简单情况下的结果。</w:t>
      </w:r>
      <w:r>
        <w:t xml:space="preserve"> 考虑一个偏好剖面 </w:t>
      </w:r>
      <m:oMath>
        <m:sSup>
          <m:sSupPr>
            <m:ctrlPr>
              <w:rPr>
                <w:rFonts w:ascii="DejaVu Math TeX Gyre" w:hAnsi="DejaVu Math TeX Gyre"/>
              </w:rPr>
            </m:ctrlPr>
          </m:sSupPr>
          <m:e>
            <m:r>
              <m:rPr>
                <m:sty m:val="p"/>
              </m:rPr>
              <w:rPr>
                <w:rFonts w:ascii="DejaVu Math TeX Gyre" w:hAnsi="DejaVu Math TeX Gyre"/>
              </w:rPr>
              <m:t>≻</m:t>
            </m:r>
            <m:ctrlPr>
              <w:rPr>
                <w:rFonts w:ascii="DejaVu Math TeX Gyre" w:hAnsi="DejaVu Math TeX Gyre"/>
              </w:rPr>
            </m:ctrlPr>
          </m:e>
          <m:sup>
            <m:r>
              <m:rPr/>
              <w:rPr>
                <w:rFonts w:ascii="DejaVu Math TeX Gyre" w:hAnsi="DejaVu Math TeX Gyre"/>
              </w:rPr>
              <m:t>1</m:t>
            </m:r>
            <m:ctrlPr>
              <w:rPr>
                <w:rFonts w:ascii="DejaVu Math TeX Gyre" w:hAnsi="DejaVu Math TeX Gyre"/>
              </w:rPr>
            </m:ctrlPr>
          </m:sup>
        </m:sSup>
      </m:oMath>
      <w:r>
        <w:t>，其中所有参与者都认为对方集合中的成员优于保持单身，且偏好是对称和一致的，例如：</w:t>
      </w:r>
    </w:p>
    <w:p w14:paraId="483D17DE">
      <w:pPr>
        <w:pStyle w:val="3"/>
        <w:rPr>
          <w:rFonts w:hint="default" w:ascii="DejaVu Math TeX Gyre" w:hAnsi="DejaVu Math TeX Gyre" w:cs="DejaVu Math TeX Gyre"/>
          <w:b w:val="0"/>
        </w:rPr>
      </w:pPr>
      <w:r>
        <w:t></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p>
    <w:p w14:paraId="62E217FD">
      <w:pPr>
        <w:pStyle w:val="3"/>
      </w:pPr>
      <w:r>
        <w:t></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p>
    <w:p w14:paraId="537026AB">
      <w:pPr>
        <w:pStyle w:val="3"/>
      </w:pPr>
      <w:r>
        <w:t></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p>
    <w:p w14:paraId="482C8900">
      <w:pPr>
        <w:pStyle w:val="3"/>
      </w:pPr>
      <w:r>
        <w:t></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此市场有两个稳定匹配：</w:t>
      </w:r>
      <m:oMath>
        <m:sSub>
          <m:sSubPr>
            <m:ctrlPr>
              <w:rPr>
                <w:rFonts w:ascii="DejaVu Math TeX Gyre" w:hAnsi="DejaVu Math TeX Gyre"/>
              </w:rPr>
            </m:ctrlPr>
          </m:sSubPr>
          <m:e>
            <m:r>
              <m:rPr/>
              <w:rPr>
                <w:rFonts w:ascii="DejaVu Math TeX Gyre" w:hAnsi="DejaVu Math TeX Gyre"/>
              </w:rPr>
              <m:t>μ</m:t>
            </m:r>
            <m:ctrlPr>
              <w:rPr>
                <w:rFonts w:ascii="DejaVu Math TeX Gyre" w:hAnsi="DejaVu Math TeX Gyre"/>
              </w:rPr>
            </m:ctrlPr>
          </m:e>
          <m:sub>
            <m:r>
              <m:rPr/>
              <w:rPr>
                <w:rFonts w:ascii="DejaVu Math TeX Gyre" w:hAnsi="DejaVu Math TeX Gyre"/>
              </w:rPr>
              <m:t>A</m:t>
            </m:r>
            <m:ctrlPr>
              <w:rPr>
                <w:rFonts w:ascii="DejaVu Math TeX Gyre" w:hAnsi="DejaVu Math TeX Gyre"/>
              </w:rPr>
            </m:ctrlPr>
          </m:sub>
        </m:sSub>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oMath>
      <w:r>
        <w:t xml:space="preserve"> 和 </w:t>
      </w:r>
      <m:oMath>
        <m:sSub>
          <m:sSubPr>
            <m:ctrlPr>
              <w:rPr>
                <w:rFonts w:ascii="DejaVu Math TeX Gyre" w:hAnsi="DejaVu Math TeX Gyre"/>
              </w:rPr>
            </m:ctrlPr>
          </m:sSubPr>
          <m:e>
            <m:r>
              <m:rPr/>
              <w:rPr>
                <w:rFonts w:ascii="DejaVu Math TeX Gyre" w:hAnsi="DejaVu Math TeX Gyre"/>
              </w:rPr>
              <m:t>μ</m:t>
            </m:r>
            <m:ctrlPr>
              <w:rPr>
                <w:rFonts w:ascii="DejaVu Math TeX Gyre" w:hAnsi="DejaVu Math TeX Gyre"/>
              </w:rPr>
            </m:ctrlPr>
          </m:e>
          <m:sub>
            <m:r>
              <m:rPr/>
              <w:rPr>
                <w:rFonts w:ascii="DejaVu Math TeX Gyre" w:hAnsi="DejaVu Math TeX Gyre"/>
              </w:rPr>
              <m:t>B</m:t>
            </m:r>
            <m:ctrlPr>
              <w:rPr>
                <w:rFonts w:ascii="DejaVu Math TeX Gyre" w:hAnsi="DejaVu Math TeX Gyre"/>
              </w:rPr>
            </m:ctrlPr>
          </m:sub>
        </m:sSub>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oMath>
      <w:r>
        <w:t xml:space="preserve">。由于机制 </w:t>
      </w:r>
      <m:oMath>
        <m:r>
          <m:rPr/>
          <w:rPr>
            <w:rFonts w:ascii="DejaVu Math TeX Gyre" w:hAnsi="DejaVu Math TeX Gyre"/>
          </w:rPr>
          <m:t>M</m:t>
        </m:r>
      </m:oMath>
      <w:r>
        <w:t xml:space="preserve"> 是稳定的，它必须输出其中之一，比如 </w:t>
      </w:r>
      <m:oMath>
        <m:r>
          <m:rPr/>
          <w:rPr>
            <w:rFonts w:ascii="DejaVu Math TeX Gyre" w:hAnsi="DejaVu Math TeX Gyre"/>
          </w:rPr>
          <m:t>M</m:t>
        </m:r>
        <m:d>
          <m:dPr>
            <m:sepChr m:val=""/>
            <m:ctrlPr>
              <w:rPr>
                <w:rFonts w:ascii="DejaVu Math TeX Gyre" w:hAnsi="DejaVu Math TeX Gyre"/>
              </w:rPr>
            </m:ctrlPr>
          </m:dPr>
          <m:e>
            <m:sSup>
              <m:sSupPr>
                <m:ctrlPr>
                  <w:rPr>
                    <w:rFonts w:ascii="DejaVu Math TeX Gyre" w:hAnsi="DejaVu Math TeX Gyre"/>
                  </w:rPr>
                </m:ctrlPr>
              </m:sSupPr>
              <m:e>
                <m:r>
                  <m:rPr>
                    <m:sty m:val="p"/>
                  </m:rPr>
                  <w:rPr>
                    <w:rFonts w:ascii="DejaVu Math TeX Gyre" w:hAnsi="DejaVu Math TeX Gyre"/>
                  </w:rPr>
                  <m:t>≻</m:t>
                </m:r>
                <m:ctrlPr>
                  <w:rPr>
                    <w:rFonts w:ascii="DejaVu Math TeX Gyre" w:hAnsi="DejaVu Math TeX Gyre"/>
                  </w:rPr>
                </m:ctrlPr>
              </m:e>
              <m:sup>
                <m:r>
                  <m:rPr/>
                  <w:rPr>
                    <w:rFonts w:ascii="DejaVu Math TeX Gyre" w:hAnsi="DejaVu Math TeX Gyre"/>
                  </w:rPr>
                  <m:t>1</m:t>
                </m:r>
                <m:ctrlPr>
                  <w:rPr>
                    <w:rFonts w:ascii="DejaVu Math TeX Gyre" w:hAnsi="DejaVu Math TeX Gyre"/>
                  </w:rPr>
                </m:ctrlPr>
              </m:sup>
            </m:sSup>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μ</m:t>
            </m:r>
            <m:ctrlPr>
              <w:rPr>
                <w:rFonts w:ascii="DejaVu Math TeX Gyre" w:hAnsi="DejaVu Math TeX Gyre"/>
              </w:rPr>
            </m:ctrlPr>
          </m:e>
          <m:sub>
            <m:r>
              <m:rPr/>
              <w:rPr>
                <w:rFonts w:ascii="DejaVu Math TeX Gyre" w:hAnsi="DejaVu Math TeX Gyre"/>
              </w:rPr>
              <m:t>A</m:t>
            </m:r>
            <m:ctrlPr>
              <w:rPr>
                <w:rFonts w:ascii="DejaVu Math TeX Gyre" w:hAnsi="DejaVu Math TeX Gyre"/>
              </w:rPr>
            </m:ctrlPr>
          </m:sub>
        </m:sSub>
      </m:oMath>
      <w:r>
        <w:t>。</w:t>
      </w:r>
    </w:p>
    <w:p w14:paraId="0A38C329">
      <w:pPr>
        <w:pStyle w:val="3"/>
        <w:numPr>
          <w:ilvl w:val="0"/>
          <w:numId w:val="252"/>
        </w:numPr>
        <w:ind w:left="0" w:leftChars="0" w:firstLine="480" w:firstLineChars="0"/>
        <w:rPr>
          <w:rFonts w:hint="eastAsia" w:ascii="宋体" w:hAnsi="宋体" w:eastAsia="宋体" w:cs="宋体"/>
          <w:b w:val="0"/>
        </w:rPr>
      </w:pPr>
      <w:r>
        <w:rPr>
          <w:b/>
        </w:rPr>
        <w:t>第二步：通过单边偏好变化与 DSIC 锁定结果。</w:t>
      </w:r>
      <w:r>
        <w:t xml:space="preserve"> 现在改变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的偏好，假设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现在更偏好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，即新剖面 </w:t>
      </w:r>
      <m:oMath>
        <m:sSup>
          <m:sSupPr>
            <m:ctrlPr>
              <w:rPr>
                <w:rFonts w:ascii="DejaVu Math TeX Gyre" w:hAnsi="DejaVu Math TeX Gyre"/>
              </w:rPr>
            </m:ctrlPr>
          </m:sSupPr>
          <m:e>
            <m:r>
              <m:rPr>
                <m:sty m:val="p"/>
              </m:rPr>
              <w:rPr>
                <w:rFonts w:ascii="DejaVu Math TeX Gyre" w:hAnsi="DejaVu Math TeX Gyre"/>
              </w:rPr>
              <m:t>≻</m:t>
            </m:r>
            <m:ctrlPr>
              <w:rPr>
                <w:rFonts w:ascii="DejaVu Math TeX Gyre" w:hAnsi="DejaVu Math TeX Gyre"/>
              </w:rPr>
            </m:ctrlPr>
          </m:e>
          <m:sup>
            <m:r>
              <m:rPr/>
              <w:rPr>
                <w:rFonts w:ascii="DejaVu Math TeX Gyre" w:hAnsi="DejaVu Math TeX Gyre"/>
              </w:rPr>
              <m:t>2</m:t>
            </m:r>
            <m:ctrlPr>
              <w:rPr>
                <w:rFonts w:ascii="DejaVu Math TeX Gyre" w:hAnsi="DejaVu Math TeX Gyre"/>
              </w:rPr>
            </m:ctrlPr>
          </m:sup>
        </m:sSup>
      </m:oMath>
      <w:r>
        <w:t>：</w:t>
      </w:r>
    </w:p>
    <w:p w14:paraId="02746B85">
      <w:pPr>
        <w:pStyle w:val="3"/>
        <w:rPr>
          <w:rFonts w:hint="default" w:ascii="DejaVu Math TeX Gyre" w:hAnsi="DejaVu Math TeX Gyre" w:cs="DejaVu Math TeX Gyre"/>
          <w:b w:val="0"/>
        </w:rPr>
      </w:pPr>
      <w:r>
        <w:t></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p>
    <w:p w14:paraId="55B789D9">
      <w:pPr>
        <w:pStyle w:val="3"/>
      </w:pPr>
      <w:r>
        <w:t></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p>
    <w:p w14:paraId="69928D01">
      <w:pPr>
        <w:pStyle w:val="3"/>
      </w:pPr>
      <w:r>
        <w:t></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p>
    <w:p w14:paraId="3D81CF90">
      <w:pPr>
        <w:pStyle w:val="3"/>
      </w:pPr>
      <w:r>
        <w:t></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现在认为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不可接受？为简化，可设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只喜欢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在此剖面下，稳定匹配唯一吗？检查：</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oMath>
      <w:r>
        <w:t xml:space="preserve"> 是一个阻塞对吗？取决于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的偏好。如果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仍然更偏好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，那么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e>
        </m:d>
      </m:oMath>
      <w:r>
        <w:t xml:space="preserve"> 可能仍然是稳定的。但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e>
        </m:d>
      </m:oMath>
      <w:r>
        <w:t xml:space="preserve"> 呢？</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更偏好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，而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与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配对？需要仔细分析。一个更清晰的构造是使用“独裁者”类型的论证。</w:t>
      </w:r>
    </w:p>
    <w:p w14:paraId="3DC1DB12">
      <w:pPr>
        <w:pStyle w:val="3"/>
        <w:numPr>
          <w:ilvl w:val="0"/>
          <w:numId w:val="251"/>
        </w:numPr>
        <w:ind w:left="0" w:leftChars="0" w:firstLine="480" w:firstLineChars="0"/>
        <w:rPr>
          <w:b w:val="0"/>
        </w:rPr>
      </w:pPr>
      <w:r>
        <w:rPr>
          <w:b/>
        </w:rPr>
        <w:t>引用或模拟吉巴德-萨特斯维特框架：</w:t>
      </w:r>
      <w:r>
        <w:t xml:space="preserve"> 一个更系统的证明方法是将匹配机制转化为一个社会选择函数。对于某个固定的参与者 </w:t>
      </w:r>
      <m:oMath>
        <m:r>
          <m:rPr/>
          <w:rPr>
            <w:rFonts w:ascii="DejaVu Math TeX Gyre" w:hAnsi="DejaVu Math TeX Gyre"/>
          </w:rPr>
          <m:t>i</m:t>
        </m:r>
      </m:oMath>
      <w:r>
        <w:t xml:space="preserve">（比如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），考虑其偏好 </w:t>
      </w:r>
      <m:oMath>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sub>
        </m:sSub>
      </m:oMath>
      <w:r>
        <w:t xml:space="preserve"> 可变，而其他参与者的偏好固定在某些特定模式。机制 </w:t>
      </w:r>
      <m:oMath>
        <m:r>
          <m:rPr/>
          <w:rPr>
            <w:rFonts w:ascii="DejaVu Math TeX Gyre" w:hAnsi="DejaVu Math TeX Gyre"/>
          </w:rPr>
          <m:t>M</m:t>
        </m:r>
      </m:oMath>
      <w:r>
        <w:t xml:space="preserve"> 在每个 </w:t>
      </w:r>
      <m:oMath>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sub>
        </m:sSub>
      </m:oMath>
      <w:r>
        <w:t xml:space="preserve"> 下产生一个匹配，从而决定了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的匹配对象。这可以看作是一个从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的偏好序到结果（她的匹配对象）的社会选择函数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sub>
        </m:sSub>
      </m:oMath>
      <w:r>
        <w:t xml:space="preserve">。如果机制 </w:t>
      </w:r>
      <m:oMath>
        <m:r>
          <m:rPr/>
          <w:rPr>
            <w:rFonts w:ascii="DejaVu Math TeX Gyre" w:hAnsi="DejaVu Math TeX Gyre"/>
          </w:rPr>
          <m:t>M</m:t>
        </m:r>
      </m:oMath>
      <w:r>
        <w:t xml:space="preserve"> 对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是 DSIC 的，那么这个社会选择函数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sub>
        </m:sSub>
      </m:oMath>
      <w:r>
        <w:t xml:space="preserve"> 也是 DSIC 的。如果还能证明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sub>
        </m:sSub>
      </m:oMath>
      <w:r>
        <w:t xml:space="preserve"> 是满射的（即每个可能的匹配对象都可以通过某种 </w:t>
      </w:r>
      <m:oMath>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sub>
        </m:sSub>
      </m:oMath>
      <w:r>
        <w:t xml:space="preserve"> 成为结果），并且定义域足够丰富，那么根据吉巴德-萨特斯维特定理，</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sub>
        </m:sSub>
      </m:oMath>
      <w:r>
        <w:t xml:space="preserve"> 必须是独裁的——即存在某个参与者 </w:t>
      </w:r>
      <m:oMath>
        <m:r>
          <m:rPr/>
          <w:rPr>
            <w:rFonts w:ascii="DejaVu Math TeX Gyre" w:hAnsi="DejaVu Math TeX Gyre"/>
          </w:rPr>
          <m:t>j</m:t>
        </m:r>
      </m:oMath>
      <w:r>
        <w:t xml:space="preserve">（可能是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自己或其他），</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的匹配对象总是 </w:t>
      </w:r>
      <m:oMath>
        <m:r>
          <m:rPr/>
          <w:rPr>
            <w:rFonts w:ascii="DejaVu Math TeX Gyre" w:hAnsi="DejaVu Math TeX Gyre"/>
          </w:rPr>
          <m:t>j</m:t>
        </m:r>
      </m:oMath>
      <w:r>
        <w:t xml:space="preserve"> 在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的偏好排序中最高的那个。然而，结合稳定性要求，这种“独裁”性质会与其他参与者的激励相容或稳定性产生冲突。例如，如果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sub>
        </m:sSub>
      </m:oMath>
      <w:r>
        <w:t xml:space="preserve"> 是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自己独裁（即她总是得到她最喜欢的对象），那么当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最喜欢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，而 </w:t>
      </w:r>
      <m:oMath>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 xml:space="preserve"> 最喜欢的是 </w:t>
      </w:r>
      <m:oMath>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oMath>
      <w:r>
        <w:t xml:space="preserve"> 时，匹配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ctrlPr>
              <w:rPr>
                <w:rFonts w:ascii="DejaVu Math TeX Gyre" w:hAnsi="DejaVu Math TeX Gyre"/>
              </w:rPr>
            </m:ctrlPr>
          </m:e>
        </m:d>
      </m:oMath>
      <w:r>
        <w:t xml:space="preserve"> 可能是不稳定的（因为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m</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w</m:t>
                </m:r>
                <m:ctrlPr>
                  <w:rPr>
                    <w:rFonts w:ascii="DejaVu Math TeX Gyre" w:hAnsi="DejaVu Math TeX Gyre"/>
                  </w:rPr>
                </m:ctrlPr>
              </m:e>
              <m:sub>
                <m:r>
                  <m:rPr/>
                  <w:rPr>
                    <w:rFonts w:ascii="DejaVu Math TeX Gyre" w:hAnsi="DejaVu Math TeX Gyre"/>
                  </w:rPr>
                  <m:t>2</m:t>
                </m:r>
                <m:ctrlPr>
                  <w:rPr>
                    <w:rFonts w:ascii="DejaVu Math TeX Gyre" w:hAnsi="DejaVu Math TeX Gyre"/>
                  </w:rPr>
                </m:ctrlPr>
              </m:sub>
            </m:sSub>
            <m:ctrlPr>
              <w:rPr>
                <w:rFonts w:ascii="DejaVu Math TeX Gyre" w:hAnsi="DejaVu Math TeX Gyre"/>
              </w:rPr>
            </m:ctrlPr>
          </m:e>
        </m:d>
      </m:oMath>
      <w:r>
        <w:t xml:space="preserve"> 可能构成阻塞对）。稳定性要求会限制这种独裁，最终迫使机制在某些偏好剖面下变得可操纵。</w:t>
      </w:r>
    </w:p>
    <w:p w14:paraId="4180183C">
      <w:pPr>
        <w:pStyle w:val="3"/>
        <w:numPr>
          <w:ilvl w:val="0"/>
          <w:numId w:val="251"/>
        </w:numPr>
        <w:ind w:left="0" w:leftChars="0" w:firstLine="480" w:firstLineChars="0"/>
        <w:rPr>
          <w:b w:val="0"/>
        </w:rPr>
      </w:pPr>
      <w:r>
        <w:rPr>
          <w:b/>
        </w:rPr>
        <w:t>得出矛盾：</w:t>
      </w:r>
      <w:r>
        <w:t xml:space="preserve"> 通过系统性地分析各种偏好剖面下机制必须输出的稳定匹配（由稳定性决定），以及这些输出如何受到 DSIC 的约束（参与者不能通过谎报获益），最终会发现无法为一个假设的、对双方都 DSIC 的稳定机制 </w:t>
      </w:r>
      <m:oMath>
        <m:r>
          <m:rPr/>
          <w:rPr>
            <w:rFonts w:ascii="DejaVu Math TeX Gyre" w:hAnsi="DejaVu Math TeX Gyre"/>
          </w:rPr>
          <m:t>M</m:t>
        </m:r>
      </m:oMath>
      <w:r>
        <w:t xml:space="preserve"> 在所有可能的偏好剖面上一致地定义其输出而不违反稳定性或 DSIC 中的至少一个条件。</w:t>
      </w:r>
    </w:p>
    <w:p w14:paraId="08A8A964">
      <w:pPr>
        <w:pStyle w:val="3"/>
      </w:pPr>
      <w:r>
        <w:t>罗斯的原始证明以及后续的简化证明都基于这类论证。定理的核心洞察是：稳定性要求机制的输出必须位于稳定匹配集中，而稳定匹配集的结构（如存在多个稳定匹配时，它们对双方参与者的优劣排序相反）与完全防策略性的要求不相容。防策略性要求机制像一个“黑盒”，其输出对每个参与者的激励响应是局部、独立且单调的；而稳定性要求输出满足一个全局的、涉及多对参与者相互同意的条件。这两套约束在一般情况下无法同时满足。</w:t>
      </w:r>
    </w:p>
    <w:p w14:paraId="7852E542">
      <w:pPr>
        <w:pStyle w:val="3"/>
      </w:pPr>
      <w:r>
        <w:rPr>
          <w:b/>
        </w:rPr>
        <w:t>定理的扩展与变体：</w:t>
      </w:r>
      <w:r>
        <w:t xml:space="preserve"> - </w:t>
      </w:r>
      <w:r>
        <w:rPr>
          <w:b/>
        </w:rPr>
        <w:t>随机稳定机制：</w:t>
      </w:r>
      <w:r>
        <w:t xml:space="preserve"> 定理针对的是确定性机制。对于随机机制（输出是匹配上的概率分布），结论可能不同。但通常要求随机机制的“实现”是稳定的（即每个可能实现的匹配都是稳定的），这种情况下类似的不可能性结果仍然成立。 - </w:t>
      </w:r>
      <w:r>
        <w:rPr>
          <w:b/>
        </w:rPr>
        <w:t>多对一匹配：</w:t>
      </w:r>
      <w:r>
        <w:t xml:space="preserve"> 定理可以推广到医院-医生模型（多对一匹配），其中医院有配额。结论仍然是：任何稳定的医院-医生匹配机制不可能同时对医院和医生都是策略证明的。 - </w:t>
      </w:r>
      <w:r>
        <w:rPr>
          <w:b/>
        </w:rPr>
        <w:t>不完全信息环境：</w:t>
      </w:r>
      <w:r>
        <w:t xml:space="preserve"> 在贝叶斯环境下，可以将占优策略激励相容弱化为贝叶斯纳什激励相容（BNIC）。研究表明，即使在这个 weaker 的概念下，同时满足稳定性和 BNIC 的机制也非常受限[43]。</w:t>
      </w:r>
    </w:p>
    <w:p w14:paraId="20E22D84">
      <w:pPr>
        <w:pStyle w:val="3"/>
      </w:pPr>
      <w:r>
        <w:t>罗斯不可能性定理具有深远的含义。它意味着，在设计现实世界的匹配市场时（如国家住院医生匹配计划 NRMP、公立学校择校系统），机制设计者必须做出艰难的权衡。追求稳定性往往要以牺牲一方的防策略性为代价。例如，在 NRMP 中，历史上使用的机制（可以看作是一个以医院为提议方的 DA 变体）对医院是策略证明的，但对医学生是可操纵的。这可能导致学生投入大量精力进行策略性思考，甚至可能产生不利的匹配结果。后来 NRMP 改革了算法，采用了更接近“学生最优”稳定匹配的机制，这增强了对学生的保护，但相应地，医院则可能有了操纵的动机。</w:t>
      </w:r>
    </w:p>
    <w:bookmarkEnd w:id="803"/>
    <w:p w14:paraId="3F74356C">
      <w:pPr>
        <w:pStyle w:val="5"/>
        <w:keepNext/>
        <w:numPr>
          <w:ilvl w:val="0"/>
          <w:numId w:val="250"/>
        </w:numPr>
        <w:ind w:left="0" w:leftChars="0" w:firstLine="0" w:firstLineChars="0"/>
        <w:rPr>
          <w:b w:val="0"/>
        </w:rPr>
      </w:pPr>
      <w:bookmarkStart w:id="804" w:name="_Toc1950191128"/>
      <w:bookmarkStart w:id="805" w:name="对机制设计的影响与部分解决方案"/>
      <w:r>
        <w:t>对机制设计的影响与部分解决方案</w:t>
      </w:r>
      <w:bookmarkEnd w:id="804"/>
    </w:p>
    <w:p w14:paraId="3FF579ED">
      <w:pPr>
        <w:pStyle w:val="3"/>
      </w:pPr>
      <w:r>
        <w:t>面对罗斯不可能性定理所揭示的根本限制，研究者和实践者发展出了一系列旨在削弱操纵激励、在不可能性的夹缝中寻求更优实践方案的策略。这些方案大致可分为以下几类：</w:t>
      </w:r>
    </w:p>
    <w:p w14:paraId="69CDD5A6">
      <w:pPr>
        <w:pStyle w:val="3"/>
        <w:numPr>
          <w:ilvl w:val="0"/>
          <w:numId w:val="253"/>
        </w:numPr>
        <w:ind w:left="0" w:leftChars="0" w:firstLine="480" w:firstLineChars="0"/>
        <w:rPr>
          <w:b/>
        </w:rPr>
      </w:pPr>
      <w:r>
        <w:rPr>
          <w:b/>
        </w:rPr>
        <w:t>接受不完全防策略性，但优化机制选择以最小化操纵的负面影响</w:t>
      </w:r>
      <w:r>
        <w:t xml:space="preserve"> 既然完全防策略性无法与稳定性兼得，一个直接的思路是选择一个在特定侧具有防策略性的稳定机制，并接受另一侧可能被操纵的事实。通常，设计者会根据政策目标和社会价值判断来决定保护哪一侧。 - </w:t>
      </w:r>
      <w:r>
        <w:rPr>
          <w:b/>
        </w:rPr>
        <w:t>保护弱势方：</w:t>
      </w:r>
      <w:r>
        <w:t xml:space="preserve"> 在学校选择中，学生通常被视为信息较少、策略能力较弱的弱势方。因此，许多学区（如波士顿、纽约）采用了学生提议的 DA 算法（</w:t>
      </w:r>
      <m:oMath>
        <m:sSub>
          <m:sSubPr/>
          <m:e>
            <m:r>
              <m:rPr>
                <m:nor/>
                <m:sty m:val="p"/>
              </m:rPr>
              <w:rPr>
                <w:b w:val="0"/>
                <w:i w:val="0"/>
              </w:rPr>
              <m:t>DA</m:t>
            </m:r>
          </m:e>
          <m:sub>
            <m:r>
              <m:rPr>
                <m:sty m:val="p"/>
              </m:rPr>
              <m:t>S</m:t>
            </m:r>
          </m:sub>
        </m:sSub>
      </m:oMath>
      <w:r>
        <w:t xml:space="preserve">），该机制对学生是策略证明的。这意味着学生的最佳策略是简单地根据真实偏好对学校进行排序。虽然学校理论上可能操纵，但在实践中，学校的偏好往往由明确的优先级规则（如学区、兄弟姐妹在校等）决定，操纵空间有限或操纵行为容易被监测和禁止。 - </w:t>
      </w:r>
      <w:r>
        <w:rPr>
          <w:b/>
        </w:rPr>
        <w:t>基于实证评估操纵程度：</w:t>
      </w:r>
      <w:r>
        <w:t xml:space="preserve"> 即使理论上可操纵，也需要评估实际操纵发生的频率和影响。一些研究通过模拟或分析真实数据来评估特定机制下参与者进行成功操纵的难度。例如，在医生-医院匹配中，即使机制对医生是可操纵的，复杂的市场结构和偏好不确定性可能使得成功的策略性报告极其困难，从而在实践中抑制了操纵行为[5]。</w:t>
      </w:r>
    </w:p>
    <w:p w14:paraId="391EF541">
      <w:pPr>
        <w:pStyle w:val="3"/>
        <w:numPr>
          <w:ilvl w:val="0"/>
          <w:numId w:val="253"/>
        </w:numPr>
        <w:ind w:left="0" w:leftChars="0" w:firstLine="480" w:firstLineChars="0"/>
        <w:rPr>
          <w:b/>
        </w:rPr>
      </w:pPr>
      <w:r>
        <w:rPr>
          <w:b/>
        </w:rPr>
        <w:t>引入随机性以追求更强的激励属性</w:t>
      </w:r>
      <w:r>
        <w:t xml:space="preserve"> 确定性机制无法突破罗斯定理，但随机机制提供了新的可能性。一种思路是随机选择使用哪一侧作为提议方的 DA 算法。 - </w:t>
      </w:r>
      <w:r>
        <w:rPr>
          <w:b/>
        </w:rPr>
        <w:t>随机串位算法（Random Serial Dictatorship with Tie-breaking）：</w:t>
      </w:r>
      <w:r>
        <w:t xml:space="preserve"> 虽然不是为稳定性设计，但在某些同质物品分配问题中，随机序列独裁是一种简单且对全体参与者都策略证明的机制。在匹配语境下，可以发展出类似的随机稳定机制。例如，机制可以以相等概率随机选择 </w:t>
      </w:r>
      <m:oMath>
        <m:sSub>
          <m:sSubPr/>
          <m:e>
            <m:r>
              <m:rPr>
                <m:nor/>
                <m:sty m:val="p"/>
              </m:rPr>
              <w:rPr>
                <w:b w:val="0"/>
                <w:i w:val="0"/>
              </w:rPr>
              <m:t>DA</m:t>
            </m:r>
          </m:e>
          <m:sub>
            <m:r>
              <m:rPr>
                <m:sty m:val="p"/>
              </m:rPr>
              <m:t>ℳ</m:t>
            </m:r>
          </m:sub>
        </m:sSub>
      </m:oMath>
      <w:r>
        <w:t xml:space="preserve"> 或 </w:t>
      </w:r>
      <m:oMath>
        <m:sSub>
          <m:sSubPr/>
          <m:e>
            <m:r>
              <m:rPr>
                <m:nor/>
                <m:sty m:val="p"/>
              </m:rPr>
              <w:rPr>
                <w:b w:val="0"/>
                <w:i w:val="0"/>
              </w:rPr>
              <m:t>DA</m:t>
            </m:r>
          </m:e>
          <m:sub>
            <m:r>
              <m:rPr>
                <m:sty m:val="p"/>
              </m:rPr>
              <m:t>W</m:t>
            </m:r>
          </m:sub>
        </m:sSub>
      </m:oMath>
      <w:r>
        <w:t xml:space="preserve">，或者从所有稳定匹配中随机选取一个。然而，从所有稳定匹配中均匀随机选取的机制通常不是策略证明的。更精细的随机化方案，如“等概率随机稳定机制”（Uniform Random Stable Mechanism），已被研究其激励性质[70]。 - </w:t>
      </w:r>
      <w:r>
        <w:rPr>
          <w:b/>
        </w:rPr>
        <w:t>削弱稳定性要求：</w:t>
      </w:r>
      <w:r>
        <w:t xml:space="preserve"> 另一种思路是放弃严格的确定性稳定性，转而寻求以一定概率满足稳定性，同时获得更好的激励属性。例如，可以设计一个机制，它总是输出一个匹配，并且该匹配以高概率是稳定的（例如，在大型随机市场中）。这方面的研究与算法博弈论中关于“光滑性”和“无政府价格”的讨论有联系。</w:t>
      </w:r>
    </w:p>
    <w:p w14:paraId="1255DC22">
      <w:pPr>
        <w:pStyle w:val="3"/>
        <w:numPr>
          <w:ilvl w:val="0"/>
          <w:numId w:val="253"/>
        </w:numPr>
        <w:ind w:left="0" w:leftChars="0" w:firstLine="480" w:firstLineChars="0"/>
        <w:rPr>
          <w:b/>
        </w:rPr>
      </w:pPr>
      <w:r>
        <w:rPr>
          <w:b/>
        </w:rPr>
        <w:t>限制偏好报告格式或复杂度</w:t>
      </w:r>
      <w:r>
        <w:t xml:space="preserve"> 如果参与者的策略空间受到限制，那么即使机制在理论上可操纵，实际操纵也可能变得不可行或容易被检测。 - </w:t>
      </w:r>
      <w:r>
        <w:rPr>
          <w:b/>
        </w:rPr>
        <w:t>限制偏好列表长度：</w:t>
      </w:r>
      <w:r>
        <w:t xml:space="preserve"> 在学校选择中，可以限制每个学生只能报告有限数量的学校（例如，最多5所）。这减少了学生进行复杂策略排序的空间，同时也简化了匹配过程。然而，这也可能迫使学生在不完整列表中做出艰难取舍，可能降低匹配质量。 - </w:t>
      </w:r>
      <w:r>
        <w:rPr>
          <w:b/>
        </w:rPr>
        <w:t>使用简单、透明的优先级规则：</w:t>
      </w:r>
      <w:r>
        <w:t xml:space="preserve"> 对于接受方（如学校），其“偏好”通常不是主观的，而是由法律或政策规定的优先级排序（如住址、抽签号）。这种客观规则减少了人为操纵的可能性。设计公平、透明且难以博弈的优先级规则本身就是一个重要的研究课题。</w:t>
      </w:r>
    </w:p>
    <w:p w14:paraId="4420FF8E">
      <w:pPr>
        <w:pStyle w:val="3"/>
        <w:numPr>
          <w:ilvl w:val="0"/>
          <w:numId w:val="253"/>
        </w:numPr>
        <w:ind w:left="0" w:leftChars="0" w:firstLine="480" w:firstLineChars="0"/>
        <w:rPr>
          <w:b/>
        </w:rPr>
      </w:pPr>
      <w:r>
        <w:rPr>
          <w:b/>
        </w:rPr>
        <w:t>近似稳定性与近似防策略性的权衡</w:t>
      </w:r>
      <w:r>
        <w:t xml:space="preserve"> 在计算复杂性理论的影响下，研究者开始探索计算视角下的权衡。罗斯定理假设机制能在所有输入下精确计算稳定匹配。但如果我们允许机制输出一个近似稳定的匹配，或者只要求对近似最优的反应没有激励，是否可能绕过不可能性？ - </w:t>
      </w:r>
      <w:r>
        <w:rPr>
          <w:b/>
        </w:rPr>
        <w:t>计算复杂性作为屏障：</w:t>
      </w:r>
      <w:r>
        <w:t xml:space="preserve"> 一些研究表明，即使机制在理论上是可操纵的，但找到一个能成功改善自身结果的谎报偏好可能在计算上是困难的（NP-hard 或 PPAD-hard）。这意味着对于计算能力有限的参与者，诚实报告可能是事实上的最优选择。这一思路在投票理论中已有研究（如操纵单记可让渡投票的复杂性），在匹配理论中也正在探索[43; 102]。 - </w:t>
      </w:r>
      <m:oMath>
        <m:r>
          <m:rPr/>
          <m:t>ϵ</m:t>
        </m:r>
      </m:oMath>
      <w:r>
        <w:rPr>
          <w:b/>
        </w:rPr>
        <w:t xml:space="preserve">-稳定匹配与 </w:t>
      </w:r>
      <m:oMath>
        <m:r>
          <m:rPr/>
          <m:t>ϵ</m:t>
        </m:r>
      </m:oMath>
      <w:r>
        <w:rPr>
          <w:b/>
        </w:rPr>
        <w:t>-策略证明性：</w:t>
      </w:r>
      <w:r>
        <w:t xml:space="preserve"> 可以定义松弛的概念。一个匹配是 </w:t>
      </w:r>
      <m:oMath>
        <m:r>
          <m:rPr/>
          <m:t>ϵ</m:t>
        </m:r>
      </m:oMath>
      <w:r>
        <w:t xml:space="preserve">-稳定的，如果只有“显著”的阻塞对（例如，双方改善程度都超过 </w:t>
      </w:r>
      <m:oMath>
        <m:r>
          <m:rPr/>
          <m:t>ϵ</m:t>
        </m:r>
      </m:oMath>
      <w:r>
        <w:t xml:space="preserve">）才被认为破坏稳定。一个机制是 </w:t>
      </w:r>
      <m:oMath>
        <m:r>
          <m:rPr/>
          <m:t>ϵ</m:t>
        </m:r>
      </m:oMath>
      <w:r>
        <w:t xml:space="preserve">-策略证明的，如果没有任何参与者能通过谎报获得超过 </w:t>
      </w:r>
      <m:oMath>
        <m:r>
          <m:rPr/>
          <m:t>ϵ</m:t>
        </m:r>
      </m:oMath>
      <w:r>
        <w:t xml:space="preserve"> 的效用改善。研究在这些近似概念下，是否可以同时实现 </w:t>
      </w:r>
      <m:oMath>
        <m:r>
          <m:rPr/>
          <m:t>ϵ</m:t>
        </m:r>
      </m:oMath>
      <w:r>
        <w:t xml:space="preserve">-稳定性和 </w:t>
      </w:r>
      <m:oMath>
        <m:r>
          <m:rPr/>
          <m:t>ϵ</m:t>
        </m:r>
      </m:oMath>
      <w:r>
        <w:t>-策略证明性，是一个前沿方向。这需要精确定义效用量化和近似概念[49]。</w:t>
      </w:r>
    </w:p>
    <w:p w14:paraId="5AAF8BE0">
      <w:pPr>
        <w:pStyle w:val="3"/>
        <w:numPr>
          <w:ilvl w:val="0"/>
          <w:numId w:val="253"/>
        </w:numPr>
        <w:ind w:left="0" w:leftChars="0" w:firstLine="480" w:firstLineChars="0"/>
        <w:rPr>
          <w:b/>
        </w:rPr>
      </w:pPr>
      <w:r>
        <w:rPr>
          <w:b/>
        </w:rPr>
        <w:t>动态机制与学习</w:t>
      </w:r>
      <w:r>
        <w:t xml:space="preserve"> 在长期或重复的匹配场景中，参与者的行为可能受到声誉、学习和社会规范的影响。 - </w:t>
      </w:r>
      <w:r>
        <w:rPr>
          <w:b/>
        </w:rPr>
        <w:t>重复匹配与声誉：</w:t>
      </w:r>
      <w:r>
        <w:t xml:space="preserve"> 在器官交换等重复进行的匹配市场中，参与者（如移植中心）的长期参与价值可能抑制其短期的操纵行为，因为操纵可能损害其声誉，导致在未来轮次中被其他中心排斥或受到惩罚。研究这类重复博弈下的均衡行为是一个重要方向[55]。 - </w:t>
      </w:r>
      <w:r>
        <w:rPr>
          <w:b/>
        </w:rPr>
        <w:t>从行为博弈论视角建模：</w:t>
      </w:r>
      <w:r>
        <w:t xml:space="preserve"> 罗斯定理基于完全理性的假设。行为博弈论的研究表明，人类决策者并非完全理性，且会受到各种认知偏差的影响，如过度自信、有限前瞻、社会偏好等。在匹配机制设计中纳入行为因素，可以更准确地预测操纵行为的发生，并设计出对有限理性参与者更友好的机制。例如，研究表明，在一次性博弈中，即使理论上存在更优的策略，许多参与者仍会选择简单诚实的报告[5; 6]。机制设计可以利用这种倾向，通过简化界面和提供清晰指引，鼓励诚实行为。</w:t>
      </w:r>
    </w:p>
    <w:p w14:paraId="717A63B9">
      <w:pPr>
        <w:pStyle w:val="3"/>
      </w:pPr>
      <w:r>
        <w:rPr>
          <w:b/>
        </w:rPr>
        <w:t>案例研究：肾脏交换与策略性操纵</w:t>
      </w:r>
      <w:r>
        <w:t xml:space="preserve"> 肾脏交换项目是匹配理论的一个成功应用，也面临着独特的激励挑战。在这些系统中，不相容的病人-捐献者对通过交换循环或链进行匹配。参与者（移植中心）报告病人-捐献对的信息（医学数据）以及可能的交换意愿。 - </w:t>
      </w:r>
      <w:r>
        <w:rPr>
          <w:b/>
        </w:rPr>
        <w:t>操纵动机：</w:t>
      </w:r>
      <w:r>
        <w:t xml:space="preserve"> 一个移植中心可能有动机谎报其病人-捐献对的兼容性信息，或策略性地只加入对其自身最有利的交换，而拒绝参与那些对全局系统更优但对其自身益处较小的交换，这类似于合作博弈中的联盟形成问题。 - </w:t>
      </w:r>
      <w:r>
        <w:rPr>
          <w:b/>
        </w:rPr>
        <w:t>解决方案：</w:t>
      </w:r>
      <w:r>
        <w:t xml:space="preserve"> - </w:t>
      </w:r>
      <w:r>
        <w:rPr>
          <w:b/>
        </w:rPr>
        <w:t>机制设计：</w:t>
      </w:r>
      <w:r>
        <w:t xml:space="preserve"> 采用诸如“顶级交易圈”（Top Trading Cycles）算法的变体，这些算法在特定条件下具有好的激励性质。例如，在 pairwise 交换中，如果机制是“个体理性的”并且满足其他一些条件，诚实报告可能是占优策略。 - </w:t>
      </w:r>
      <w:r>
        <w:rPr>
          <w:b/>
        </w:rPr>
        <w:t>强制参与与中央权威：</w:t>
      </w:r>
      <w:r>
        <w:t xml:space="preserve"> 许多国家肾脏交换项目由非营利组织或政府机构运营，具有一定的权威性，可以设定规则要求参与中心提交所有符合条件的配对，并遵守匹配结果。这通过制度而非纯粹激励来确保合作。 - </w:t>
      </w:r>
      <w:r>
        <w:rPr>
          <w:b/>
        </w:rPr>
        <w:t>厚市场效应：</w:t>
      </w:r>
      <w:r>
        <w:t xml:space="preserve"> 扩大交换池的规模（厚市场）本身就能减少操纵的收益，因为单个参与者的行为对整体匹配结果的影响变小，而且最优匹配通常对所有参与者都是帕累托改进的，减少了拒绝的动机。</w:t>
      </w:r>
    </w:p>
    <w:bookmarkEnd w:id="805"/>
    <w:p w14:paraId="28D3842F">
      <w:pPr>
        <w:pStyle w:val="5"/>
        <w:keepNext/>
        <w:numPr>
          <w:ilvl w:val="0"/>
          <w:numId w:val="250"/>
        </w:numPr>
        <w:ind w:left="0" w:leftChars="0" w:firstLine="0" w:firstLineChars="0"/>
        <w:rPr>
          <w:b w:val="0"/>
        </w:rPr>
      </w:pPr>
      <w:bookmarkStart w:id="806" w:name="_Toc1966867782"/>
      <w:bookmarkStart w:id="807" w:name="综合评述与未来方向-2"/>
      <w:r>
        <w:t>综合评述与未来方向</w:t>
      </w:r>
      <w:bookmarkEnd w:id="806"/>
    </w:p>
    <w:p w14:paraId="1B191459">
      <w:pPr>
        <w:pStyle w:val="3"/>
      </w:pPr>
      <w:r>
        <w:t>罗斯不可能性定理确立了匹配机制设计中稳定性与完全防策略性之间的根本冲突。这一结论并非意味着机制设计是无望的，而是为我们提供了精确的理论边界，并指引我们探索边界内的最优设计。</w:t>
      </w:r>
    </w:p>
    <w:p w14:paraId="695E26D8">
      <w:pPr>
        <w:pStyle w:val="3"/>
      </w:pPr>
      <w:r>
        <w:t xml:space="preserve">当前的研究已从多个维度对这一问题展开深入探索： 1. </w:t>
      </w:r>
      <w:r>
        <w:rPr>
          <w:b/>
        </w:rPr>
        <w:t>结构化的市场：</w:t>
      </w:r>
      <w:r>
        <w:t xml:space="preserve"> 对于具有特殊偏好结构（如所谓“一致偏好”、“间隔偏好”）的市场，不可能性结论可能被规避，存在同时对双方都策略证明的稳定机制。识别这些 tractable 的子类具有重要的理论价值。 2. </w:t>
      </w:r>
      <w:r>
        <w:rPr>
          <w:b/>
        </w:rPr>
        <w:t>量化操纵的难度：</w:t>
      </w:r>
      <w:r>
        <w:t xml:space="preserve"> 除了定性的不可能性，研究者开始量化操纵的“难度”。这包括计算复杂性（找到操纵策略的难度）、统计难度（在不确定他人偏好时成功操纵的概率）以及经济成本（操纵尝试可能带来的风险）。这些量化分析为实践中的机制选择提供了更细致的依据。 3. </w:t>
      </w:r>
      <w:r>
        <w:rPr>
          <w:b/>
        </w:rPr>
        <w:t>信息设计与沟通：</w:t>
      </w:r>
      <w:r>
        <w:t xml:space="preserve"> 在匹配过程中，机制设计者可以通过控制信息流来影响参与者的信念和行为。例如，在招生中提前公布部分信息（如往年录取线）可能影响学生的申请策略。研究如何通过最优信息设计来引导参与者更诚实或更协调地报告，是一个与激励相容性紧密相关的前沿领域[120]。 4. </w:t>
      </w:r>
      <w:r>
        <w:rPr>
          <w:b/>
        </w:rPr>
        <w:t>跨学科融合：</w:t>
      </w:r>
      <w:r>
        <w:t xml:space="preserve"> 匹配理论与计算机科学（特别是算法机制设计、机器学习）、行为经济学、社会学和操作研究的交叉日益加深。例如，利用机器学习从历史数据中估计参与者的偏好，从而检测或预防操纵；或者将匹配问题建模为多智能体强化学习问题，让机制和参与者在互动中学习最优策略[18; 96]。 5. </w:t>
      </w:r>
      <w:r>
        <w:rPr>
          <w:b/>
        </w:rPr>
        <w:t>应对新型挑战：</w:t>
      </w:r>
      <w:r>
        <w:t xml:space="preserve"> 随着在线平台和数字市场的发展，出现了许多新型的匹配问题，如网约车平台中的司机-乘客匹配、在线广告中的广告-位次匹配等。这些环境通常具有动态性、高频率、不完全合同等特点，对传统的激励相容和稳定性概念提出了新的挑战。在这些场景中，近似、在线学习和动态调整成为关键[97; 50]。</w:t>
      </w:r>
    </w:p>
    <w:p w14:paraId="321415CA">
      <w:pPr>
        <w:pStyle w:val="3"/>
      </w:pPr>
      <w:r>
        <w:t>总之，罗斯不可能性定理并非匹配理论研究的终点，而是一个充满活力的起点。它迫使研究者与实践者以更务实、更精巧的方式思考机制设计。未来的方向在于深化对“近似”解决方案的理解，将行为洞察纳入模型，利用计算工具量化权衡，并针对日益复杂的现实环境设计出兼具稳健性、效率、公平性和实用性的匹配机制。在这一进程中，博弈论作为分析战略互动的基本语言，将继续发挥不可替代的核心作用。</w:t>
      </w:r>
    </w:p>
    <w:bookmarkEnd w:id="807"/>
    <w:p w14:paraId="02FE40D8">
      <w:pPr>
        <w:pStyle w:val="3"/>
        <w:numPr>
          <w:ilvl w:val="0"/>
          <w:numId w:val="247"/>
        </w:numPr>
        <w:ind w:left="0" w:leftChars="0" w:firstLine="0" w:firstLineChars="0"/>
        <w:rPr>
          <w:b w:val="0"/>
        </w:rPr>
      </w:pPr>
      <w:bookmarkStart w:id="808" w:name="匹配模型的扩展与复杂结构"/>
      <w:r>
        <w:t>匹配模型的扩展与复杂结构</w:t>
      </w:r>
    </w:p>
    <w:bookmarkEnd w:id="808"/>
    <w:p w14:paraId="242D1BAF">
      <w:pPr>
        <w:pStyle w:val="4"/>
        <w:keepNext/>
        <w:widowControl/>
        <w:numPr>
          <w:ilvl w:val="0"/>
          <w:numId w:val="247"/>
        </w:numPr>
        <w:ind w:left="0" w:leftChars="0" w:firstLine="0" w:firstLineChars="0"/>
        <w:rPr>
          <w:b w:val="0"/>
        </w:rPr>
      </w:pPr>
      <w:bookmarkStart w:id="809" w:name="_Toc931033803"/>
      <w:bookmarkStart w:id="810" w:name="匹配模型的扩展与复杂结构-1"/>
      <w:r>
        <w:t>匹配模型的扩展与复杂结构</w:t>
      </w:r>
      <w:bookmarkEnd w:id="809"/>
    </w:p>
    <w:p w14:paraId="7ADEF783">
      <w:pPr>
        <w:pStyle w:val="3"/>
      </w:pPr>
      <w:r>
        <w:t>经典的双边匹配理论，以其优雅的稳定性解概念与高效的盖尔-沙普利算法，为分析婚姻、劳动力市场等一对一交互提供了坚实的基石。然而，如前一节所述，现实市场的可行性不仅面临策略行为的根本约束（罗斯不可能性定理），更需应对远超经典模型的</w:t>
      </w:r>
      <w:r>
        <w:rPr>
          <w:b/>
        </w:rPr>
        <w:t>结构性复杂</w:t>
      </w:r>
      <w:r>
        <w:t>。资源配置问题往往呈现出多维度的复杂性：一方参与者可能同时与多个对方参与者匹配（如医院与住院医生）；匹配对象本身可能包含工资、工作地点等多元条款（如劳动合同）；个体效用可能强烈依赖于全局匹配结构（如肾脏交换网络中的循环效应）。本节旨在系统性地扩展经典匹配框架，以容纳并分析这些复杂结构。我们将深入探讨三类核心扩展模型：</w:t>
      </w:r>
      <w:r>
        <w:rPr>
          <w:b/>
        </w:rPr>
        <w:t>多对一匹配模型（Many-to-One Matching）</w:t>
      </w:r>
      <w:r>
        <w:t>，其关键在于处理单边参与者的配额与组合偏好；</w:t>
      </w:r>
      <w:r>
        <w:rPr>
          <w:b/>
        </w:rPr>
        <w:t>带契约的匹配模型（Matching with Contracts）</w:t>
      </w:r>
      <w:r>
        <w:t>，它将匹配对象从简单的参与者对提升到包含具体条款的“契约”层面；以及</w:t>
      </w:r>
      <w:r>
        <w:rPr>
          <w:b/>
        </w:rPr>
        <w:t>具有外部性的匹配模型（Matching with Externalities）</w:t>
      </w:r>
      <w:r>
        <w:t>，其中个体对匹配结果的评价依赖于全局的匹配结构。这些扩展不仅是理论上的自然推广，更是应对现实设计挑战的必需工具。对这些模型的分析，不仅深化了我们对稳定配置存在性、算法与激励属性的理解，更催生了连接组合优化、图论、机制设计与动态规划的丰富理论工具，并在从医疗资源分配到平台经济设计的广泛领域中展现出强大的应用潜力，从而为下一节聚焦于肾脏交换这一典范案例奠定全面的理论基础。</w:t>
      </w:r>
    </w:p>
    <w:p w14:paraId="475400ED">
      <w:pPr>
        <w:pStyle w:val="5"/>
        <w:keepNext/>
        <w:widowControl/>
      </w:pPr>
      <w:bookmarkStart w:id="811" w:name="_Toc1319274979"/>
      <w:r>
        <w:t>从一对一到多对一：医院-住院医生模型与配额下的稳定性</w:t>
      </w:r>
      <w:bookmarkEnd w:id="811"/>
    </w:p>
    <w:p w14:paraId="67592813">
      <w:pPr>
        <w:pStyle w:val="3"/>
      </w:pPr>
      <w:r>
        <w:t xml:space="preserve">多对一匹配是经典双边匹配最直接且最重要的扩展，其典型范例即全国住院医生匹配计划（NRMP）中的医院-住院医生市场。该模型将经典的策略行为分析置于更现实的约束之下。形式化地，设存在两个有限且不相交的参与者集合：医生集 </w:t>
      </w:r>
      <m:oMath>
        <m:r>
          <m:rPr>
            <m:sty m:val="p"/>
          </m:rPr>
          <m:t>D</m:t>
        </m:r>
      </m:oMath>
      <w:r>
        <w:t xml:space="preserve"> 与医院集 </w:t>
      </w:r>
      <m:oMath>
        <m:r>
          <m:rPr>
            <m:sty m:val="p"/>
          </m:rPr>
          <m:t>ℋ</m:t>
        </m:r>
      </m:oMath>
      <w:r>
        <w:t xml:space="preserve">。每个医院 </w:t>
      </w:r>
      <m:oMath>
        <m:r>
          <m:rPr/>
          <m:t>ℎ</m:t>
        </m:r>
        <m:r>
          <m:rPr>
            <m:sty m:val="p"/>
          </m:rPr>
          <m:t>∈ℋ</m:t>
        </m:r>
      </m:oMath>
      <w:r>
        <w:t xml:space="preserve"> 有一个严格的配额 </w:t>
      </w:r>
      <m:oMath>
        <m:sSub>
          <m:sSubPr/>
          <m:e>
            <m:r>
              <m:rPr/>
              <m:t>q</m:t>
            </m:r>
          </m:e>
          <m:sub>
            <m:r>
              <m:rPr/>
              <m:t>ℎ</m:t>
            </m:r>
          </m:sub>
        </m:sSub>
        <m:r>
          <m:rPr>
            <m:sty m:val="p"/>
          </m:rPr>
          <m:t>∈</m:t>
        </m:r>
        <m:sSub>
          <m:sSubPr/>
          <m:e>
            <m:r>
              <m:rPr>
                <m:sty m:val="p"/>
              </m:rPr>
              <m:t>ℤ</m:t>
            </m:r>
          </m:e>
          <m:sub>
            <m:r>
              <m:rPr>
                <m:sty m:val="p"/>
              </m:rPr>
              <m:t>+</m:t>
            </m:r>
          </m:sub>
        </m:sSub>
      </m:oMath>
      <w:r>
        <w:t xml:space="preserve">，表示其最多能雇佣的医生数量。每个医生 </w:t>
      </w:r>
      <m:oMath>
        <m:r>
          <m:rPr/>
          <m:t>d</m:t>
        </m:r>
      </m:oMath>
      <w:r>
        <w:t xml:space="preserve"> 对医院有一个严格的、完全的偏好序 </w:t>
      </w:r>
      <m:oMath>
        <m:sSub>
          <m:sSubPr/>
          <m:e>
            <m:r>
              <m:rPr>
                <m:sty m:val="p"/>
              </m:rPr>
              <m:t>≻</m:t>
            </m:r>
          </m:e>
          <m:sub>
            <m:r>
              <m:rPr/>
              <m:t>d</m:t>
            </m:r>
          </m:sub>
        </m:sSub>
      </m:oMath>
      <w:r>
        <w:t xml:space="preserve">。每个医院 </w:t>
      </w:r>
      <m:oMath>
        <m:r>
          <m:rPr/>
          <m:t>ℎ</m:t>
        </m:r>
      </m:oMath>
      <w:r>
        <w:t xml:space="preserve"> 对医生个体（而非医生组）有一个严格的、完全的偏好序 </w:t>
      </w:r>
      <m:oMath>
        <m:sSub>
          <m:sSubPr/>
          <m:e>
            <m:r>
              <m:rPr>
                <m:sty m:val="p"/>
              </m:rPr>
              <m:t>≻</m:t>
            </m:r>
          </m:e>
          <m:sub>
            <m:r>
              <m:rPr/>
              <m:t>ℎ</m:t>
            </m:r>
          </m:sub>
        </m:sSub>
      </m:oMath>
      <w:r>
        <w:t xml:space="preserve">。一个匹配 </w:t>
      </w:r>
      <m:oMath>
        <m:r>
          <m:rPr/>
          <m:t>μ</m:t>
        </m:r>
      </m:oMath>
      <w:r>
        <w:t xml:space="preserve"> 是一个从 </w:t>
      </w:r>
      <m:oMath>
        <m:r>
          <m:rPr>
            <m:sty m:val="p"/>
          </m:rPr>
          <m:t>D∪ℋ</m:t>
        </m:r>
      </m:oMath>
      <w:r>
        <w:t xml:space="preserve"> 到子集的映射，满足：对每个医生 </w:t>
      </w:r>
      <m:oMath>
        <m:r>
          <m:rPr/>
          <m:t>d</m:t>
        </m:r>
      </m:oMath>
      <w:r>
        <w:t>，</w:t>
      </w:r>
      <m:oMath>
        <m:r>
          <m:rPr/>
          <m:t>μ</m:t>
        </m:r>
        <m:d>
          <m:dPr>
            <m:sepChr m:val=""/>
          </m:dPr>
          <m:e>
            <m:r>
              <m:rPr/>
              <m:t>d</m:t>
            </m:r>
          </m:e>
        </m:d>
        <m:r>
          <m:rPr>
            <m:sty m:val="p"/>
          </m:rPr>
          <m:t>∈ℋ∪{</m:t>
        </m:r>
        <m:r>
          <m:rPr/>
          <m:t>d</m:t>
        </m:r>
        <m:r>
          <m:rPr>
            <m:sty m:val="p"/>
          </m:rPr>
          <m:t>}</m:t>
        </m:r>
      </m:oMath>
      <w:r>
        <w:t xml:space="preserve">（可能未匹配）；对每个医院 </w:t>
      </w:r>
      <m:oMath>
        <m:r>
          <m:rPr/>
          <m:t>ℎ</m:t>
        </m:r>
      </m:oMath>
      <w:r>
        <w:t>，</w:t>
      </w:r>
      <m:oMath>
        <m:r>
          <m:rPr/>
          <m:t>μ</m:t>
        </m:r>
        <m:d>
          <m:dPr>
            <m:sepChr m:val=""/>
          </m:dPr>
          <m:e>
            <m:r>
              <m:rPr/>
              <m:t>ℎ</m:t>
            </m:r>
          </m:e>
        </m:d>
        <m:r>
          <m:rPr>
            <m:sty m:val="p"/>
          </m:rPr>
          <m:t>⊆D</m:t>
        </m:r>
      </m:oMath>
      <w:r>
        <w:t xml:space="preserve"> 且 </w:t>
      </w:r>
      <m:oMath>
        <m:d>
          <m:dPr>
            <m:begChr m:val="|"/>
            <m:sepChr m:val=""/>
            <m:endChr m:val="|"/>
          </m:dPr>
          <m:e>
            <m:r>
              <m:rPr/>
              <m:t>μ</m:t>
            </m:r>
            <m:d>
              <m:dPr>
                <m:sepChr m:val=""/>
              </m:dPr>
              <m:e>
                <m:r>
                  <m:rPr/>
                  <m:t>ℎ</m:t>
                </m:r>
              </m:e>
            </m:d>
          </m:e>
        </m:d>
        <m:r>
          <m:rPr>
            <m:sty m:val="p"/>
          </m:rPr>
          <m:t>≤</m:t>
        </m:r>
        <m:sSub>
          <m:sSubPr/>
          <m:e>
            <m:r>
              <m:rPr/>
              <m:t>q</m:t>
            </m:r>
          </m:e>
          <m:sub>
            <m:r>
              <m:rPr/>
              <m:t>ℎ</m:t>
            </m:r>
          </m:sub>
        </m:sSub>
      </m:oMath>
      <w:r>
        <w:t xml:space="preserve">；并且 </w:t>
      </w:r>
      <m:oMath>
        <m:r>
          <m:rPr/>
          <m:t>d</m:t>
        </m:r>
        <m:r>
          <m:rPr>
            <m:sty m:val="p"/>
          </m:rPr>
          <m:t>∈</m:t>
        </m:r>
        <m:r>
          <m:rPr/>
          <m:t>μ</m:t>
        </m:r>
        <m:d>
          <m:dPr>
            <m:sepChr m:val=""/>
          </m:dPr>
          <m:e>
            <m:r>
              <m:rPr/>
              <m:t>ℎ</m:t>
            </m:r>
          </m:e>
        </m:d>
      </m:oMath>
      <w:r>
        <w:t xml:space="preserve"> 当且仅当 </w:t>
      </w:r>
      <m:oMath>
        <m:r>
          <m:rPr/>
          <m:t>μ</m:t>
        </m:r>
        <m:d>
          <m:dPr>
            <m:sepChr m:val=""/>
          </m:dPr>
          <m:e>
            <m:r>
              <m:rPr/>
              <m:t>d</m:t>
            </m:r>
          </m:e>
        </m:d>
        <m:r>
          <m:rPr>
            <m:sty m:val="p"/>
          </m:rPr>
          <m:t>=</m:t>
        </m:r>
        <m:r>
          <m:rPr/>
          <m:t>ℎ</m:t>
        </m:r>
      </m:oMath>
      <w:r>
        <w:t xml:space="preserve">。稳定性概念需要相应调整以容纳配额：一个匹配 </w:t>
      </w:r>
      <m:oMath>
        <m:r>
          <m:rPr/>
          <m:t>μ</m:t>
        </m:r>
      </m:oMath>
      <w:r>
        <w:t xml:space="preserve"> 是稳定的，如果它满足（i）个体理性；（ii）无阻塞对：不存在医生-医院对 </w:t>
      </w:r>
      <m:oMath>
        <m:d>
          <m:dPr>
            <m:sepChr m:val=""/>
          </m:dPr>
          <m:e>
            <m:r>
              <m:rPr/>
              <m:t>d</m:t>
            </m:r>
            <m:r>
              <m:rPr>
                <m:sty m:val="p"/>
              </m:rPr>
              <m:t>,</m:t>
            </m:r>
            <m:r>
              <m:rPr/>
              <m:t>ℎ</m:t>
            </m:r>
          </m:e>
        </m:d>
      </m:oMath>
      <w:r>
        <w:t xml:space="preserve"> 使得 </w:t>
      </w:r>
      <m:oMath>
        <m:r>
          <m:rPr/>
          <m:t>ℎ</m:t>
        </m:r>
        <m:sSub>
          <m:sSubPr/>
          <m:e>
            <m:r>
              <m:rPr>
                <m:sty m:val="p"/>
              </m:rPr>
              <m:t>≻</m:t>
            </m:r>
          </m:e>
          <m:sub>
            <m:r>
              <m:rPr/>
              <m:t>d</m:t>
            </m:r>
          </m:sub>
        </m:sSub>
        <m:r>
          <m:rPr/>
          <m:t>μ</m:t>
        </m:r>
        <m:d>
          <m:dPr>
            <m:sepChr m:val=""/>
          </m:dPr>
          <m:e>
            <m:r>
              <m:rPr/>
              <m:t>d</m:t>
            </m:r>
          </m:e>
        </m:d>
      </m:oMath>
      <w:r>
        <w:t xml:space="preserve">，并且（医院 </w:t>
      </w:r>
      <m:oMath>
        <m:r>
          <m:rPr/>
          <m:t>ℎ</m:t>
        </m:r>
      </m:oMath>
      <w:r>
        <w:t xml:space="preserve"> 未满额，或存在某个 </w:t>
      </w:r>
      <m:oMath>
        <m:r>
          <m:rPr/>
          <m:t>d</m:t>
        </m:r>
        <m:r>
          <m:rPr>
            <m:sty m:val="p"/>
          </m:rPr>
          <m:t>′∈</m:t>
        </m:r>
        <m:r>
          <m:rPr/>
          <m:t>μ</m:t>
        </m:r>
        <m:d>
          <m:dPr>
            <m:sepChr m:val=""/>
          </m:dPr>
          <m:e>
            <m:r>
              <m:rPr/>
              <m:t>ℎ</m:t>
            </m:r>
          </m:e>
        </m:d>
      </m:oMath>
      <w:r>
        <w:t xml:space="preserve"> 使得 </w:t>
      </w:r>
      <m:oMath>
        <m:r>
          <m:rPr/>
          <m:t>d</m:t>
        </m:r>
        <m:sSub>
          <m:sSubPr/>
          <m:e>
            <m:r>
              <m:rPr>
                <m:sty m:val="p"/>
              </m:rPr>
              <m:t>≻</m:t>
            </m:r>
          </m:e>
          <m:sub>
            <m:r>
              <m:rPr/>
              <m:t>ℎ</m:t>
            </m:r>
          </m:sub>
        </m:sSub>
        <m:r>
          <m:rPr/>
          <m:t>d</m:t>
        </m:r>
        <m:r>
          <m:rPr>
            <m:sty m:val="p"/>
          </m:rPr>
          <m:t>′</m:t>
        </m:r>
      </m:oMath>
      <w:r>
        <w:t>）。</w:t>
      </w:r>
    </w:p>
    <w:p w14:paraId="79FDA323">
      <w:pPr>
        <w:pStyle w:val="3"/>
      </w:pPr>
      <w:r>
        <w:t>盖尔-沙普利算法可被直接推广至多对一场景。若令医院作为提议方（</w:t>
      </w:r>
      <m:oMath>
        <m:sSub>
          <m:sSubPr/>
          <m:e>
            <m:r>
              <m:rPr>
                <m:nor/>
                <m:sty m:val="p"/>
              </m:rPr>
              <w:rPr>
                <w:b w:val="0"/>
                <w:i w:val="0"/>
              </w:rPr>
              <m:t>DA</m:t>
            </m:r>
          </m:e>
          <m:sub>
            <m:r>
              <m:rPr>
                <m:sty m:val="p"/>
              </m:rPr>
              <m:t>ℋ</m:t>
            </m:r>
          </m:sub>
        </m:sSub>
      </m:oMath>
      <w:r>
        <w:t xml:space="preserve">），算法流程如下：每家医院按其偏好顺序，向尚未拒绝它的医生发出邀约，直到其配额被占满或名单耗尽；每位医生在收到邀约后，保留其最偏好的医院邀约，并拒绝其他。该算法总在有限步内终止，并产生一个对医院最优的稳定匹配 </w:t>
      </w:r>
      <m:oMath>
        <m:sSub>
          <m:sSubPr/>
          <m:e>
            <m:r>
              <m:rPr/>
              <m:t>μ</m:t>
            </m:r>
          </m:e>
          <m:sub>
            <m:r>
              <m:rPr>
                <m:sty m:val="p"/>
              </m:rPr>
              <m:t>ℋ</m:t>
            </m:r>
          </m:sub>
        </m:sSub>
      </m:oMath>
      <w:r>
        <w:t xml:space="preserve">。对称地，医生提议算法 </w:t>
      </w:r>
      <m:oMath>
        <m:sSub>
          <m:sSubPr/>
          <m:e>
            <m:r>
              <m:rPr>
                <m:nor/>
                <m:sty m:val="p"/>
              </m:rPr>
              <w:rPr>
                <w:b w:val="0"/>
                <w:i w:val="0"/>
              </w:rPr>
              <m:t>DA</m:t>
            </m:r>
          </m:e>
          <m:sub>
            <m:r>
              <m:rPr>
                <m:sty m:val="p"/>
              </m:rPr>
              <m:t>D</m:t>
            </m:r>
          </m:sub>
        </m:sSub>
      </m:oMath>
      <w:r>
        <w:t xml:space="preserve"> 产生医生最优稳定匹配。然而，上一节揭示的激励不对称性在此依然存在：</w:t>
      </w:r>
      <m:oMath>
        <m:sSub>
          <m:sSubPr/>
          <m:e>
            <m:r>
              <m:rPr>
                <m:nor/>
                <m:sty m:val="p"/>
              </m:rPr>
              <w:rPr>
                <w:b w:val="0"/>
                <w:i w:val="0"/>
              </w:rPr>
              <m:t>DA</m:t>
            </m:r>
          </m:e>
          <m:sub>
            <m:r>
              <m:rPr>
                <m:sty m:val="p"/>
              </m:rPr>
              <m:t>D</m:t>
            </m:r>
          </m:sub>
        </m:sSub>
      </m:oMath>
      <w:r>
        <w:t xml:space="preserve"> 对医生是策略证明的，但对医院则不然。罗斯的不可能性定理在多对一框架下依然成立，强调了在稳定机制中无法同时为双方提供完全的防策略性保障[43]。</w:t>
      </w:r>
    </w:p>
    <w:p w14:paraId="6A85D774">
      <w:pPr>
        <w:pStyle w:val="3"/>
      </w:pPr>
      <w:r>
        <w:t xml:space="preserve">多对一匹配的复杂性远不止于此。医院的偏好可能基于医生组合的特性（如专业平衡）。当医院对医生组的偏好是“可替换的”时——即若医院在某个包含医生 </w:t>
      </w:r>
      <m:oMath>
        <m:r>
          <m:rPr/>
          <m:t>d</m:t>
        </m:r>
      </m:oMath>
      <w:r>
        <w:t xml:space="preserve"> 的医生组 </w:t>
      </w:r>
      <m:oMath>
        <m:r>
          <m:rPr/>
          <m:t>D</m:t>
        </m:r>
      </m:oMath>
      <w:r>
        <w:t xml:space="preserve"> 中想要 </w:t>
      </w:r>
      <m:oMath>
        <m:r>
          <m:rPr/>
          <m:t>d</m:t>
        </m:r>
      </m:oMath>
      <w:r>
        <w:t xml:space="preserve">，那么在任何包含 </w:t>
      </w:r>
      <m:oMath>
        <m:r>
          <m:rPr/>
          <m:t>d</m:t>
        </m:r>
      </m:oMath>
      <w:r>
        <w:t xml:space="preserve"> 的子集 </w:t>
      </w:r>
      <m:oMath>
        <m:r>
          <m:rPr/>
          <m:t>D</m:t>
        </m:r>
        <m:r>
          <m:rPr>
            <m:sty m:val="p"/>
          </m:rPr>
          <m:t>′⊆</m:t>
        </m:r>
        <m:r>
          <m:rPr/>
          <m:t>D</m:t>
        </m:r>
      </m:oMath>
      <w:r>
        <w:t xml:space="preserve"> 中它也想要 </w:t>
      </w:r>
      <m:oMath>
        <m:r>
          <m:rPr/>
          <m:t>d</m:t>
        </m:r>
      </m:oMath>
      <w:r>
        <w:t>——稳定匹配的存在性依然得以保证。但在更一般的互补性偏好下，稳定匹配可能不复存在。近年来，研究者开始利用经验博弈论方法分析大规模匹配市场中的策略行为，例如通过构建策略的元博弈来评估均衡[5]，这为理解复杂偏好下的实际互动提供了新视角。</w:t>
      </w:r>
    </w:p>
    <w:p w14:paraId="7F5496F4">
      <w:pPr>
        <w:pStyle w:val="5"/>
        <w:keepNext/>
        <w:widowControl/>
      </w:pPr>
      <w:bookmarkStart w:id="812" w:name="_Toc285916778"/>
      <w:r>
        <w:t>从参与者对到契约：凯尔索-克劳福德模型与劳动力市场的精细框架</w:t>
      </w:r>
      <w:bookmarkEnd w:id="812"/>
    </w:p>
    <w:p w14:paraId="3E8E6031">
      <w:pPr>
        <w:pStyle w:val="3"/>
      </w:pPr>
      <w:r>
        <w:t xml:space="preserve">经典匹配模型将匹配抽象为简单的参与者对 </w:t>
      </w:r>
      <m:oMath>
        <m:d>
          <m:dPr>
            <m:sepChr m:val=""/>
          </m:dPr>
          <m:e>
            <m:r>
              <m:rPr/>
              <m:t>d</m:t>
            </m:r>
            <m:r>
              <m:rPr>
                <m:sty m:val="p"/>
              </m:rPr>
              <m:t>,</m:t>
            </m:r>
            <m:r>
              <m:rPr/>
              <m:t>ℎ</m:t>
            </m:r>
          </m:e>
        </m:d>
      </m:oMath>
      <w:r>
        <w:t xml:space="preserve">，但在如劳动力市场等场景中，匹配的具体条款——工资、福利、工作地点——对双方效用至关重要。忽略这些细节，模型将失去关键的解释和预测力，也无法精细分析基于条款的策略性谈判。凯尔索与克劳福德（1982）开创的带契约的匹配模型，通过将匹配对象扩展为“契约”来捕捉这种复杂性。一个契约 </w:t>
      </w:r>
      <m:oMath>
        <m:r>
          <m:rPr/>
          <m:t>x</m:t>
        </m:r>
      </m:oMath>
      <w:r>
        <w:t xml:space="preserve"> 是一个三元组 </w:t>
      </w:r>
      <m:oMath>
        <m:d>
          <m:dPr>
            <m:sepChr m:val=""/>
          </m:dPr>
          <m:e>
            <m:r>
              <m:rPr/>
              <m:t>s</m:t>
            </m:r>
            <m:r>
              <m:rPr>
                <m:sty m:val="p"/>
              </m:rPr>
              <m:t>,</m:t>
            </m:r>
            <m:r>
              <m:rPr/>
              <m:t>c</m:t>
            </m:r>
            <m:r>
              <m:rPr>
                <m:sty m:val="p"/>
              </m:rPr>
              <m:t>,</m:t>
            </m:r>
            <m:r>
              <m:rPr/>
              <m:t>t</m:t>
            </m:r>
          </m:e>
        </m:d>
      </m:oMath>
      <w:r>
        <w:t xml:space="preserve">，其中 </w:t>
      </w:r>
      <m:oMath>
        <m:r>
          <m:rPr/>
          <m:t>s</m:t>
        </m:r>
        <m:r>
          <m:rPr>
            <m:sty m:val="p"/>
          </m:rPr>
          <m:t>∈</m:t>
        </m:r>
        <m:r>
          <m:rPr/>
          <m:t>S</m:t>
        </m:r>
      </m:oMath>
      <w:r>
        <w:t xml:space="preserve"> 代表卖方（如医生），</w:t>
      </w:r>
      <m:oMath>
        <m:r>
          <m:rPr/>
          <m:t>c</m:t>
        </m:r>
        <m:r>
          <m:rPr>
            <m:sty m:val="p"/>
          </m:rPr>
          <m:t>∈</m:t>
        </m:r>
        <m:r>
          <m:rPr/>
          <m:t>C</m:t>
        </m:r>
      </m:oMath>
      <w:r>
        <w:t xml:space="preserve"> 代表买方（如医院），</w:t>
      </w:r>
      <m:oMath>
        <m:r>
          <m:rPr/>
          <m:t>t</m:t>
        </m:r>
        <m:r>
          <m:rPr>
            <m:sty m:val="p"/>
          </m:rPr>
          <m:t>∈</m:t>
        </m:r>
        <m:r>
          <m:rPr/>
          <m:t>T</m:t>
        </m:r>
      </m:oMath>
      <w:r>
        <w:t xml:space="preserve"> 代表契约条款（如工资包）。记 </w:t>
      </w:r>
      <m:oMath>
        <m:r>
          <m:rPr>
            <m:sty m:val="p"/>
          </m:rPr>
          <m:t>X</m:t>
        </m:r>
      </m:oMath>
      <w:r>
        <w:t xml:space="preserve"> 为所有可能契约的集合。每个参与者 </w:t>
      </w:r>
      <m:oMath>
        <m:r>
          <m:rPr/>
          <m:t>i</m:t>
        </m:r>
      </m:oMath>
      <w:r>
        <w:t xml:space="preserve"> 对涉及自身的契约集 </w:t>
      </w:r>
      <m:oMath>
        <m:sSub>
          <m:sSubPr/>
          <m:e>
            <m:r>
              <m:rPr>
                <m:sty m:val="p"/>
              </m:rPr>
              <m:t>X</m:t>
            </m:r>
          </m:e>
          <m:sub>
            <m:r>
              <m:rPr/>
              <m:t>i</m:t>
            </m:r>
          </m:sub>
        </m:sSub>
      </m:oMath>
      <w:r>
        <w:t xml:space="preserve"> 有一个偏好序 </w:t>
      </w:r>
      <m:oMath>
        <m:sSub>
          <m:sSubPr/>
          <m:e>
            <m:r>
              <m:rPr>
                <m:sty m:val="p"/>
              </m:rPr>
              <m:t>≻</m:t>
            </m:r>
          </m:e>
          <m:sub>
            <m:r>
              <m:rPr/>
              <m:t>i</m:t>
            </m:r>
          </m:sub>
        </m:sSub>
      </m:oMath>
      <w:r>
        <w:t>。</w:t>
      </w:r>
    </w:p>
    <w:p w14:paraId="074BA476">
      <w:pPr>
        <w:pStyle w:val="3"/>
      </w:pPr>
      <w:r>
        <w:t xml:space="preserve">在此框架下，稳定性概念需要重新定义。对于医院 </w:t>
      </w:r>
      <m:oMath>
        <m:r>
          <m:rPr/>
          <m:t>ℎ</m:t>
        </m:r>
      </m:oMath>
      <w:r>
        <w:t xml:space="preserve">，定义其“选择函数” </w:t>
      </w:r>
      <m:oMath>
        <m:r>
          <m:rPr/>
          <m:t>C</m:t>
        </m:r>
        <m:sSub>
          <m:sSubPr/>
          <m:e>
            <m:r>
              <m:rPr/>
              <m:t>ℎ</m:t>
            </m:r>
          </m:e>
          <m:sub>
            <m:r>
              <m:rPr/>
              <m:t>ℎ</m:t>
            </m:r>
          </m:sub>
        </m:sSub>
        <m:r>
          <m:rPr>
            <m:sty m:val="p"/>
          </m:rPr>
          <m:t>:</m:t>
        </m:r>
        <m:sSup>
          <m:sSupPr/>
          <m:e>
            <m:r>
              <m:rPr/>
              <m:t>2</m:t>
            </m:r>
          </m:e>
          <m:sup>
            <m:sSub>
              <m:sSubPr/>
              <m:e>
                <m:r>
                  <m:rPr>
                    <m:sty m:val="p"/>
                  </m:rPr>
                  <m:t>X</m:t>
                </m:r>
              </m:e>
              <m:sub>
                <m:r>
                  <m:rPr/>
                  <m:t>ℎ</m:t>
                </m:r>
              </m:sub>
            </m:sSub>
          </m:sup>
        </m:sSup>
        <m:r>
          <m:rPr>
            <m:sty m:val="p"/>
          </m:rPr>
          <m:t>→</m:t>
        </m:r>
        <m:sSup>
          <m:sSupPr/>
          <m:e>
            <m:r>
              <m:rPr/>
              <m:t>2</m:t>
            </m:r>
          </m:e>
          <m:sup>
            <m:sSub>
              <m:sSubPr/>
              <m:e>
                <m:r>
                  <m:rPr>
                    <m:sty m:val="p"/>
                  </m:rPr>
                  <m:t>X</m:t>
                </m:r>
              </m:e>
              <m:sub>
                <m:r>
                  <m:rPr/>
                  <m:t>ℎ</m:t>
                </m:r>
              </m:sub>
            </m:sSub>
          </m:sup>
        </m:sSup>
      </m:oMath>
      <w:r>
        <w:t xml:space="preserve">，该函数对任何提供的契约集 </w:t>
      </w:r>
      <m:oMath>
        <m:r>
          <m:rPr/>
          <m:t>Y</m:t>
        </m:r>
        <m:r>
          <m:rPr>
            <m:sty m:val="p"/>
          </m:rPr>
          <m:t>⊆</m:t>
        </m:r>
        <m:sSub>
          <m:sSubPr/>
          <m:e>
            <m:r>
              <m:rPr>
                <m:sty m:val="p"/>
              </m:rPr>
              <m:t>X</m:t>
            </m:r>
          </m:e>
          <m:sub>
            <m:r>
              <m:rPr/>
              <m:t>ℎ</m:t>
            </m:r>
          </m:sub>
        </m:sSub>
      </m:oMath>
      <w:r>
        <w:t xml:space="preserve">，返回医院 </w:t>
      </w:r>
      <m:oMath>
        <m:r>
          <m:rPr/>
          <m:t>ℎ</m:t>
        </m:r>
      </m:oMath>
      <w:r>
        <w:t xml:space="preserve"> 最偏好的可接受子集 </w:t>
      </w:r>
      <m:oMath>
        <m:r>
          <m:rPr/>
          <m:t>C</m:t>
        </m:r>
        <m:sSub>
          <m:sSubPr/>
          <m:e>
            <m:r>
              <m:rPr/>
              <m:t>ℎ</m:t>
            </m:r>
          </m:e>
          <m:sub>
            <m:r>
              <m:rPr/>
              <m:t>ℎ</m:t>
            </m:r>
          </m:sub>
        </m:sSub>
        <m:d>
          <m:dPr>
            <m:sepChr m:val=""/>
          </m:dPr>
          <m:e>
            <m:r>
              <m:rPr/>
              <m:t>Y</m:t>
            </m:r>
          </m:e>
        </m:d>
        <m:r>
          <m:rPr>
            <m:sty m:val="p"/>
          </m:rPr>
          <m:t>⊆</m:t>
        </m:r>
        <m:r>
          <m:rPr/>
          <m:t>Y</m:t>
        </m:r>
      </m:oMath>
      <w:r>
        <w:t xml:space="preserve">。一个可行的契约集 </w:t>
      </w:r>
      <m:oMath>
        <m:r>
          <m:rPr/>
          <m:t>A</m:t>
        </m:r>
      </m:oMath>
      <w:r>
        <w:t xml:space="preserve"> 是稳定的，如果满足：（i）个体理性；（ii）无阻塞契约集。为了确保稳定契约集的存在性并设计有效算法，需要施加结构性条件于选择函数上，主要是</w:t>
      </w:r>
      <w:r>
        <w:rPr>
          <w:b/>
        </w:rPr>
        <w:t>可替换性</w:t>
      </w:r>
      <w:r>
        <w:t>与</w:t>
      </w:r>
      <w:r>
        <w:rPr>
          <w:b/>
        </w:rPr>
        <w:t>总需求定律</w:t>
      </w:r>
      <w:r>
        <w:t>。</w:t>
      </w:r>
    </w:p>
    <w:p w14:paraId="1D15805F">
      <w:pPr>
        <w:pStyle w:val="3"/>
      </w:pPr>
      <w:r>
        <w:t xml:space="preserve">在满足这些条件的市场中，存在一个类似于延迟接受的算法可以计算出稳定契约集。这一框架极具包容性：通过将“不雇佣”定义为一种特殊契约，它可以容纳经典的一对一和多对一匹配；通过将工资等条款纳入 </w:t>
      </w:r>
      <m:oMath>
        <m:r>
          <m:rPr/>
          <m:t>t</m:t>
        </m:r>
      </m:oMath>
      <w:r>
        <w:t>，它可以建模工资内生决定的竞争性劳动力市场。该框架为分析更复杂的策略行为提供了模型：操纵可能不仅限于谎报偏好序，还包括策略性地选择或隐藏特定契约条款。研究证明，在某些条件下，类似于提议方最优的延迟接受算法对提议方是策略证明的。当偏好具有互补性时，寻找稳定配置通常是一个计算难题[24]。</w:t>
      </w:r>
    </w:p>
    <w:p w14:paraId="4C431F81">
      <w:pPr>
        <w:pStyle w:val="5"/>
        <w:keepNext/>
        <w:widowControl/>
      </w:pPr>
      <w:bookmarkStart w:id="813" w:name="_Toc1482369507"/>
      <w:r>
        <w:t>从独立效用到相互依赖：外部性、室友问题与作为桥梁的肾脏交换</w:t>
      </w:r>
      <w:bookmarkEnd w:id="813"/>
    </w:p>
    <w:p w14:paraId="335F2172">
      <w:pPr>
        <w:pStyle w:val="3"/>
      </w:pPr>
      <w:r>
        <w:t>最深刻的扩展或许是引入外部性——即参与者对匹配结果的效用依赖于其他参与者的匹配状态。这彻底打破了经典模型的“隔离性”假设，使得稳定性分析从局部成对检查转变为全局一致性验证，并直接引向如肾脏交换这样极具现实意义的应用。具有外部性的匹配主要呈现为两类问题：</w:t>
      </w:r>
    </w:p>
    <w:p w14:paraId="3C326F13">
      <w:pPr>
        <w:pStyle w:val="3"/>
        <w:widowControl/>
        <w:numPr>
          <w:ilvl w:val="0"/>
          <w:numId w:val="254"/>
        </w:numPr>
        <w:ind w:left="0" w:leftChars="0" w:firstLine="480" w:firstLineChars="0"/>
        <w:rPr>
          <w:b w:val="0"/>
        </w:rPr>
      </w:pPr>
      <w:r>
        <w:rPr>
          <w:b/>
        </w:rPr>
        <w:t>室友问题与稳定性的脆弱性</w:t>
      </w:r>
      <w:r>
        <w:t xml:space="preserve">：在室友问题中，有 </w:t>
      </w:r>
      <m:oMath>
        <m:r>
          <m:rPr/>
          <w:rPr>
            <w:rFonts w:ascii="DejaVu Math TeX Gyre" w:hAnsi="DejaVu Math TeX Gyre"/>
          </w:rPr>
          <m:t>2n</m:t>
        </m:r>
      </m:oMath>
      <w:r>
        <w:t xml:space="preserve"> 个参与者需要配成 </w:t>
      </w:r>
      <m:oMath>
        <m:r>
          <m:rPr/>
          <w:rPr>
            <w:rFonts w:ascii="DejaVu Math TeX Gyre" w:hAnsi="DejaVu Math TeX Gyre"/>
          </w:rPr>
          <m:t>n</m:t>
        </m:r>
      </m:oMath>
      <w:r>
        <w:t xml:space="preserve"> 个两人间。每个参与者对其他所有参与者有一个严格的偏好序。稳定性要求不存在两个参与者 </w:t>
      </w:r>
      <m:oMath>
        <m:r>
          <m:rPr/>
          <w:rPr>
            <w:rFonts w:ascii="DejaVu Math TeX Gyre" w:hAnsi="DejaVu Math TeX Gyre"/>
          </w:rPr>
          <m:t>i</m:t>
        </m:r>
      </m:oMath>
      <w:r>
        <w:t xml:space="preserve"> 和 </w:t>
      </w:r>
      <m:oMath>
        <m:r>
          <m:rPr/>
          <w:rPr>
            <w:rFonts w:ascii="DejaVu Math TeX Gyre" w:hAnsi="DejaVu Math TeX Gyre"/>
          </w:rPr>
          <m:t>j</m:t>
        </m:r>
      </m:oMath>
      <w:r>
        <w:t>，他们互相比当前的室友更偏好对方。令人惊讶的是，与婚姻问题不同，室友问题的稳定匹配不一定存在。判断一个给定的室友问题实例是否存在稳定匹配是 NP-完全的[24]。当稳定匹配存在时，其数量与结构也远比婚姻问题复杂。室友问题揭示了在偏好具有循环性且缺乏“对立面”结构时，稳定的互选配对可能无法达成。</w:t>
      </w:r>
    </w:p>
    <w:p w14:paraId="7C38DD4C">
      <w:pPr>
        <w:pStyle w:val="3"/>
        <w:widowControl/>
        <w:numPr>
          <w:ilvl w:val="0"/>
          <w:numId w:val="254"/>
        </w:numPr>
        <w:ind w:left="0" w:leftChars="0" w:firstLine="480" w:firstLineChars="0"/>
        <w:rPr>
          <w:b w:val="0"/>
        </w:rPr>
      </w:pPr>
      <w:r>
        <w:rPr>
          <w:b/>
        </w:rPr>
        <w:t>肾脏交换：生命救援中的组合优化与动态机制设计</w:t>
      </w:r>
      <w:r>
        <w:t>：肾脏交换是匹配理论在医学领域最激动人心的应用之一，也最典型地体现了匹配的</w:t>
      </w:r>
      <w:r>
        <w:rPr>
          <w:b/>
        </w:rPr>
        <w:t>外部性</w:t>
      </w:r>
      <w:r>
        <w:t>与</w:t>
      </w:r>
      <w:r>
        <w:rPr>
          <w:b/>
        </w:rPr>
        <w:t>复杂性</w:t>
      </w:r>
      <w:r>
        <w:t xml:space="preserve">的融合，它完美地充当了从本节的扩展模型通向后一节具体案例研究的桥梁。其基本形式化模型为：将每个病人-捐献者对视为一个节点。如果捐献者 </w:t>
      </w:r>
      <m:oMath>
        <m:r>
          <m:rPr/>
          <w:rPr>
            <w:rFonts w:ascii="DejaVu Math TeX Gyre" w:hAnsi="DejaVu Math TeX Gyre"/>
          </w:rPr>
          <m:t>i</m:t>
        </m:r>
      </m:oMath>
      <w:r>
        <w:t xml:space="preserve"> 的肾脏与病人 </w:t>
      </w:r>
      <m:oMath>
        <m:r>
          <m:rPr/>
          <w:rPr>
            <w:rFonts w:ascii="DejaVu Math TeX Gyre" w:hAnsi="DejaVu Math TeX Gyre"/>
          </w:rPr>
          <m:t>j</m:t>
        </m:r>
      </m:oMath>
      <w:r>
        <w:t xml:space="preserve"> 医学兼容，则存在一条从节点 </w:t>
      </w:r>
      <m:oMath>
        <m:r>
          <m:rPr/>
          <w:rPr>
            <w:rFonts w:ascii="DejaVu Math TeX Gyre" w:hAnsi="DejaVu Math TeX Gyre"/>
          </w:rPr>
          <m:t>i</m:t>
        </m:r>
      </m:oMath>
      <w:r>
        <w:t xml:space="preserve"> 到节点 </w:t>
      </w:r>
      <m:oMath>
        <m:r>
          <m:rPr/>
          <w:rPr>
            <w:rFonts w:ascii="DejaVu Math TeX Gyre" w:hAnsi="DejaVu Math TeX Gyre"/>
          </w:rPr>
          <m:t>j</m:t>
        </m:r>
      </m:oMath>
      <w:r>
        <w:t xml:space="preserve"> 的有向边。一个“匹配”对应于图中一组顶点不相交的有向圈（循环交换）和/或链（非定向捐献者启动的链式交换）。目标通常是最大化移植数量或总收益。</w:t>
      </w:r>
    </w:p>
    <w:p w14:paraId="4862CDE6">
      <w:pPr>
        <w:pStyle w:val="3"/>
      </w:pPr>
      <w:r>
        <w:t xml:space="preserve">肾脏交换问题集中体现了前述所有扩展模型中的核心挑战： * </w:t>
      </w:r>
      <w:r>
        <w:rPr>
          <w:b/>
        </w:rPr>
        <w:t>计算复杂性</w:t>
      </w:r>
      <w:r>
        <w:t xml:space="preserve">：寻找最大权交换集合是 NP-难的，需依赖高效近似算法或利用问题特殊结构（如圈长限制）的精确算法。 * </w:t>
      </w:r>
      <w:r>
        <w:rPr>
          <w:b/>
        </w:rPr>
        <w:t>外部性</w:t>
      </w:r>
      <w:r>
        <w:t xml:space="preserve">：一个病人的匹配机会强烈依赖于整个网络的结构，这是其根本特征。 * </w:t>
      </w:r>
      <w:r>
        <w:rPr>
          <w:b/>
        </w:rPr>
        <w:t>动态性</w:t>
      </w:r>
      <w:r>
        <w:t>：参与者的动态到达与离开引出了</w:t>
      </w:r>
      <w:r>
        <w:rPr>
          <w:b/>
        </w:rPr>
        <w:t>动态匹配</w:t>
      </w:r>
      <w:r>
        <w:t xml:space="preserve">问题，需要在立即匹配（减少等待）与批量匹配（利用市场厚度以发现更大交换圈）之间进行最优权衡，这可以建模为复杂的随机控制问题[96]。 * </w:t>
      </w:r>
      <w:r>
        <w:rPr>
          <w:b/>
        </w:rPr>
        <w:t>激励与行为挑战</w:t>
      </w:r>
      <w:r>
        <w:t xml:space="preserve">：捐献者可能违约（反悔），或策略性隐瞒信息。机制设计需考虑承诺机制、违约惩罚和信誉系统，并可能需纳入行为因素[133]。 * </w:t>
      </w:r>
      <w:r>
        <w:rPr>
          <w:b/>
        </w:rPr>
        <w:t>多对一与契约维度</w:t>
      </w:r>
      <w:r>
        <w:t>：在实践中，医院管理多位患者（多对一），且交换协议包含具体条款（契约）。</w:t>
      </w:r>
    </w:p>
    <w:p w14:paraId="055B4ED6">
      <w:pPr>
        <w:pStyle w:val="3"/>
      </w:pPr>
      <w:r>
        <w:t>因此，肾脏交换不仅是具有外部性匹配的范例，更是一个需要集成多对一匹配、带契约匹配以及动态博弈分析的复杂系统。对这一问题的深入剖析，将自然过渡到下一节，其中我们将对肾脏交换的计划设计、动态策略、激励机制及其与行为博弈论的交叉进行更为详尽和专门的探讨。</w:t>
      </w:r>
    </w:p>
    <w:p w14:paraId="586C4F7C">
      <w:pPr>
        <w:pStyle w:val="5"/>
        <w:keepNext/>
        <w:widowControl/>
      </w:pPr>
      <w:bookmarkStart w:id="814" w:name="_Toc1226515302"/>
      <w:r>
        <w:t>综合视角与前沿交叉</w:t>
      </w:r>
      <w:bookmarkEnd w:id="814"/>
    </w:p>
    <w:p w14:paraId="1DD16164">
      <w:pPr>
        <w:pStyle w:val="3"/>
      </w:pPr>
      <w:r>
        <w:t>对匹配模型复杂扩展的探讨，揭示了现代市场设计理论从静态、简化模型向动态、复杂、数据驱动范式演进的清晰脉络。三类扩展相互交织，应对现实问题的需求。</w:t>
      </w:r>
    </w:p>
    <w:p w14:paraId="2029C606">
      <w:pPr>
        <w:pStyle w:val="3"/>
      </w:pPr>
      <w:r>
        <w:t>从</w:t>
      </w:r>
      <w:r>
        <w:rPr>
          <w:b/>
        </w:rPr>
        <w:t>计算视角</w:t>
      </w:r>
      <w:r>
        <w:t>看，这些扩展普遍提高了均衡计算与机制实施的复杂性，从多项式时间演变为 NP-难、PPAD-难问题[43]。这催生了近似稳定性、参数化算法以及基于学习的方法。在具有复杂偏好的联盟形成中，无悔学习动态可能被用来模拟参与者渐进收敛到近似稳定状态的过程[18]。</w:t>
      </w:r>
    </w:p>
    <w:p w14:paraId="4F8CD4F2">
      <w:pPr>
        <w:pStyle w:val="3"/>
      </w:pPr>
      <w:r>
        <w:t>从</w:t>
      </w:r>
      <w:r>
        <w:rPr>
          <w:b/>
        </w:rPr>
        <w:t>行为视角</w:t>
      </w:r>
      <w:r>
        <w:t>看，现实参与者的决策往往偏离完全理性假设。在匹配场景中，参与者可能表现出有限认知、对概率的非线性加权（前景理论）或对社会公平的关切[42; 8]。将这些行为要素纳入模型是设计更人性化机制的关键。</w:t>
      </w:r>
    </w:p>
    <w:p w14:paraId="5EF02545">
      <w:pPr>
        <w:pStyle w:val="3"/>
      </w:pPr>
      <w:r>
        <w:t>从</w:t>
      </w:r>
      <w:r>
        <w:rPr>
          <w:b/>
        </w:rPr>
        <w:t>跨学科视角</w:t>
      </w:r>
      <w:r>
        <w:t>看，匹配理论与图论、优化理论、计算机科学及运营研究的交叉日益深化。例如，平均场博弈（MFG）为分析具有连续统参与者的动态匹配市场提供了强大框架[48]。量子博弈论则探讨了在量子信息框架下匹配可能展现的新特性[15]。</w:t>
      </w:r>
    </w:p>
    <w:p w14:paraId="00209C06">
      <w:pPr>
        <w:pStyle w:val="5"/>
        <w:keepNext/>
        <w:widowControl/>
      </w:pPr>
      <w:bookmarkStart w:id="815" w:name="_Toc347153161"/>
      <w:r>
        <w:t>结论性评述</w:t>
      </w:r>
      <w:bookmarkEnd w:id="815"/>
    </w:p>
    <w:p w14:paraId="7DC20159">
      <w:pPr>
        <w:pStyle w:val="3"/>
      </w:pPr>
      <w:r>
        <w:t>匹配模型的扩展与复杂结构研究，标志着匹配理论从其经典核心向现实世界复杂性的系统进军。每一步扩展都不仅解决了新的应用难题，更深刻地揭示了资源配置过程中稳定性、效率与激励之间错综复杂的关系。这些模型为我们分析从医疗资源分配到在线平台运营等广泛问题构建了强大的工具箱[132]。然而，挑战依然巨大。处理高维异质性、动态学习、行为偏差以及大规模网络效应下的匹配问题，仍需理论上的突破。未来的研究将沿着开发高效近似算法、整合学习理论与机制设计、探索人机混合环境以及深化实证检验等方向推进[114; 13; 6]。作为这些复杂结构的典范，肾脏交换问题将是我们下一节详细审视的焦点，它集中体现了理论如何应对生命攸关的现实挑战。</w:t>
      </w:r>
    </w:p>
    <w:bookmarkEnd w:id="810"/>
    <w:p w14:paraId="3A440803">
      <w:pPr>
        <w:pStyle w:val="4"/>
        <w:keepNext/>
        <w:widowControl/>
        <w:numPr>
          <w:ilvl w:val="0"/>
          <w:numId w:val="247"/>
        </w:numPr>
        <w:ind w:left="0" w:leftChars="0" w:firstLine="0" w:firstLineChars="0"/>
        <w:rPr>
          <w:b w:val="0"/>
        </w:rPr>
      </w:pPr>
      <w:bookmarkStart w:id="816" w:name="_Toc2037591675"/>
      <w:bookmarkStart w:id="817" w:name="肾脏交换与动态循环匹配"/>
      <w:r>
        <w:t>肾脏交换与动态循环匹配</w:t>
      </w:r>
      <w:bookmarkEnd w:id="816"/>
    </w:p>
    <w:p w14:paraId="159C5F20">
      <w:pPr>
        <w:pStyle w:val="3"/>
      </w:pPr>
      <w:r>
        <w:t>在匹配理论的广阔领域中，肾脏交换计划（Kidney Exchange Programs, KEPs）作为双边匹配理论在医学与生命伦理学领域的一个深刻应用，构成了一个具有高度结构化和动态复杂性的特殊市场。其核心挑战在于协调互不相容但有意愿进行活体捐献的患者-捐献者对（patient-donor pairs），通过构建“循环”（cycles）或“链”（chains）来实现跨对移植，从而绕过医学上的直接不兼容性。这一过程不仅是一个组合优化问题，更是一个涉及不完全信息、动态到达、策略性行为以及深刻伦理约束的博弈论问题。本小节将深入剖析肾脏交换的数学模型、动态匹配机制以及相关的激励与制度设计，旨在从博弈论与机制设计的视角，对这一拯救生命的市场进行形式化与批判性审视。</w:t>
      </w:r>
    </w:p>
    <w:p w14:paraId="3B0E5778">
      <w:pPr>
        <w:pStyle w:val="3"/>
      </w:pPr>
      <w:r>
        <w:t>肾脏交换问题的本质源于医学限制：一位愿意为亲人（患者A）捐献肾脏的捐献者，可能由于血型或组织相容性抗原（HLA）不匹配而无法直接捐献。然而，该捐献者的肾脏可能非常适合另一位患者B，而患者B的捐献者又可能适合患者A。通过协调这样的两对或更多对，可以实现交叉移植。更一般地，一个涉及n对患者的“循环”中，捐献者i将肾脏捐给患者i+1（模n），从而实现所有患者的移植。此外，若存在无私的“非定向”或“利他主义”捐献者（Non-Directed Donor, NDD）发起捐献链，则可以启动一个序列移植，其中NDD捐给患者1，患者1的捐献者捐给患者2，依此类推，链的末端捐献者可能将肾脏捐给等待名单上的患者，从而不要求闭环。</w:t>
      </w:r>
    </w:p>
    <w:p w14:paraId="2F6FF01C">
      <w:pPr>
        <w:pStyle w:val="3"/>
      </w:pPr>
      <w:r>
        <w:t xml:space="preserve">这一问题的核心数学抽象是图论模型。考虑一个有向图 $ G = (V, E) $，其中顶点集 $ V $ 代表所有患者-捐献者对（以及可能的NDD）。对于任意两个顶点 $ i, j V $，当且仅当捐献者i的肾脏与患者j医学相容（通常基于血型、HLA交叉配型等标准）时，存在一条有向边 $ (i, j) E $。每条边可能被赋予一个权重 $ w_{ij} $，用于衡量移植的质量或预期成功概率，例如基于HLA匹配程度、年龄差或移植后预期寿命增益。一个可行的移植方案对应于图 $ G $ 中的一个边不相交的圈（cycle）和链（chain）的集合。一个长度为 $ k $ 的圈是一个顶点序列 $ (v_1, v_2, …, v_k) $，满足对任意 $ 1 i k $，有 $ (v_i, v_{i+1}) E $（其中 $ v_{k+1} = v_1 $）。一个由NDD $ d $ 发起、长度为 $ l $ 的链是一个顶点序列 $ (d, v_1, v_2, …, v_l) $，满足 $ (d, v_1) E $ 且对任意 $ 1 i &lt; l $，有 $ (v_i, v_{i+1}) E $。链的末端捐献者（即患者 $ v_l $ 的捐献者）的肾脏可以进入 deceased-donor 等待名单，或用于启动新的交换。由于移植手术需要同步或近乎同步进行以降低捐献者反悔的风险，实践中通常对圈和链的长度施加限制 $ L </w:t>
      </w:r>
      <m:oMath>
        <m:r>
          <m:rPr>
            <m:sty m:val="p"/>
          </m:rPr>
          <m:t>（</m:t>
        </m:r>
        <m:r>
          <m:rPr/>
          <m:t>例如</m:t>
        </m:r>
        <m:r>
          <m:rPr>
            <m:sty m:val="p"/>
          </m:rPr>
          <m:t>，</m:t>
        </m:r>
      </m:oMath>
      <w:r>
        <w:t xml:space="preserve"> L=2, 3, 4 $），这被称为“长度约束”。</w:t>
      </w:r>
    </w:p>
    <w:p w14:paraId="4A36FAC5">
      <w:pPr>
        <w:pStyle w:val="3"/>
      </w:pPr>
      <w:r>
        <w:t>匹配计划的设计者（如国家肾脏登记机构）的目标是，从图 $ G $ 中找到一个边不相交的圈和链的集合，以最大化某个社会福利函数。最典型的目标是最大化移植数量，即最大化所选圈和链中涉及的顶点总数（对于圈，是所有顶点；对于链，是除NDD外的所有顶点）。这可以形式化为一个整数规划（Integer Programming, IP）问题。设 $ x_c $ 为一个二元决策变量，表示圈（或链）$ c  $ 是否被选中，其中 $  $ 是所有长度不超过 $ L $ 的可行圈和链的集合。设 $ V(c) $ 为圈或链 $ c $ 中涉及的顶点（对）集合。则最大化移植数量的整数规划可写为：</w:t>
      </w:r>
    </w:p>
    <w:p w14:paraId="0FFCD273">
      <w:pPr>
        <w:pStyle w:val="3"/>
      </w:pPr>
      <m:oMathPara>
        <m:oMathParaPr>
          <m:jc m:val="center"/>
        </m:oMathParaPr>
        <m:oMath>
          <m:r>
            <m:rPr>
              <m:sty m:val="p"/>
            </m:rPr>
            <m:t>max</m:t>
          </m:r>
          <m:nary>
            <m:naryPr>
              <m:chr m:val="∑"/>
              <m:limLoc m:val="undOvr"/>
              <m:supHide m:val="1"/>
            </m:naryPr>
            <m:sub>
              <m:r>
                <m:rPr/>
                <m:t>c</m:t>
              </m:r>
              <m:r>
                <m:rPr>
                  <m:sty m:val="p"/>
                </m:rPr>
                <m:t>∈C</m:t>
              </m:r>
            </m:sub>
            <m:sup>
              <m:r>
                <m:rPr/>
                <m:t>​</m:t>
              </m:r>
            </m:sup>
            <m:e>
              <m:d>
                <m:dPr>
                  <m:begChr m:val="|"/>
                  <m:sepChr m:val=""/>
                  <m:endChr m:val="|"/>
                </m:dPr>
                <m:e>
                  <m:r>
                    <m:rPr/>
                    <m:t>V</m:t>
                  </m:r>
                  <m:d>
                    <m:dPr>
                      <m:sepChr m:val=""/>
                    </m:dPr>
                    <m:e>
                      <m:r>
                        <m:rPr/>
                        <m:t>c</m:t>
                      </m:r>
                    </m:e>
                  </m:d>
                </m:e>
              </m:d>
            </m:e>
          </m:nary>
          <m:r>
            <m:rPr>
              <m:sty m:val="p"/>
            </m:rPr>
            <m:t>⋅</m:t>
          </m:r>
          <m:sSub>
            <m:sSubPr/>
            <m:e>
              <m:r>
                <m:rPr/>
                <m:t>x</m:t>
              </m:r>
            </m:e>
            <m:sub>
              <m:r>
                <m:rPr/>
                <m:t>c</m:t>
              </m:r>
            </m:sub>
          </m:sSub>
        </m:oMath>
      </m:oMathPara>
    </w:p>
    <w:p w14:paraId="7EA8110B">
      <w:pPr>
        <w:pStyle w:val="3"/>
      </w:pPr>
      <m:oMathPara>
        <m:oMathParaPr>
          <m:jc m:val="center"/>
        </m:oMathParaPr>
        <m:oMath>
          <m:r>
            <m:rPr>
              <m:nor/>
              <m:sty m:val="p"/>
            </m:rPr>
            <w:rPr>
              <w:b w:val="0"/>
              <w:i w:val="0"/>
            </w:rPr>
            <m:t>s.t.</m:t>
          </m:r>
          <m:nary>
            <m:naryPr>
              <m:chr m:val="∑"/>
              <m:limLoc m:val="undOvr"/>
              <m:supHide m:val="1"/>
            </m:naryPr>
            <m:sub>
              <m:r>
                <m:rPr/>
                <m:t>c</m:t>
              </m:r>
              <m:r>
                <m:rPr>
                  <m:sty m:val="p"/>
                </m:rPr>
                <m:t>:</m:t>
              </m:r>
              <m:r>
                <m:rPr/>
                <m:t>v</m:t>
              </m:r>
              <m:r>
                <m:rPr>
                  <m:sty m:val="p"/>
                </m:rPr>
                <m:t>∈</m:t>
              </m:r>
              <m:r>
                <m:rPr/>
                <m:t>V</m:t>
              </m:r>
              <m:d>
                <m:dPr>
                  <m:sepChr m:val=""/>
                </m:dPr>
                <m:e>
                  <m:r>
                    <m:rPr/>
                    <m:t>c</m:t>
                  </m:r>
                </m:e>
              </m:d>
            </m:sub>
            <m:sup>
              <m:r>
                <m:rPr/>
                <m:t>​</m:t>
              </m:r>
            </m:sup>
            <m:e>
              <m:sSub>
                <m:sSubPr/>
                <m:e>
                  <m:r>
                    <m:rPr/>
                    <m:t>x</m:t>
                  </m:r>
                </m:e>
                <m:sub>
                  <m:r>
                    <m:rPr/>
                    <m:t>c</m:t>
                  </m:r>
                </m:sub>
              </m:sSub>
            </m:e>
          </m:nary>
          <m:r>
            <m:rPr>
              <m:sty m:val="p"/>
            </m:rPr>
            <m:t>≤</m:t>
          </m:r>
          <m:r>
            <m:rPr/>
            <m:t>1</m:t>
          </m:r>
          <m:r>
            <m:rPr>
              <m:sty m:val="p"/>
            </m:rPr>
            <m:t>,</m:t>
          </m:r>
          <m:r>
            <m:rPr/>
            <m:t> </m:t>
          </m:r>
          <m:r>
            <m:rPr>
              <m:sty m:val="p"/>
            </m:rPr>
            <m:t>∀</m:t>
          </m:r>
          <m:r>
            <m:rPr/>
            <m:t>v</m:t>
          </m:r>
          <m:r>
            <m:rPr>
              <m:sty m:val="p"/>
            </m:rPr>
            <m:t>∈</m:t>
          </m:r>
          <m:r>
            <m:rPr/>
            <m:t>V</m:t>
          </m:r>
        </m:oMath>
      </m:oMathPara>
    </w:p>
    <w:p w14:paraId="38324B8A">
      <w:pPr>
        <w:pStyle w:val="3"/>
      </w:pPr>
      <m:oMathPara>
        <m:oMathParaPr>
          <m:jc m:val="center"/>
        </m:oMathParaPr>
        <m:oMath>
          <m:sSub>
            <m:sSubPr/>
            <m:e>
              <m:r>
                <m:rPr/>
                <m:t>x</m:t>
              </m:r>
            </m:e>
            <m:sub>
              <m:r>
                <m:rPr/>
                <m:t>c</m:t>
              </m:r>
            </m:sub>
          </m:sSub>
          <m:r>
            <m:rPr>
              <m:sty m:val="p"/>
            </m:rPr>
            <m:t>∈{</m:t>
          </m:r>
          <m:r>
            <m:rPr/>
            <m:t>0</m:t>
          </m:r>
          <m:r>
            <m:rPr>
              <m:sty m:val="p"/>
            </m:rPr>
            <m:t>,</m:t>
          </m:r>
          <m:r>
            <m:rPr/>
            <m:t>1</m:t>
          </m:r>
          <m:r>
            <m:rPr>
              <m:sty m:val="p"/>
            </m:rPr>
            <m:t>},</m:t>
          </m:r>
          <m:r>
            <m:rPr/>
            <m:t> </m:t>
          </m:r>
          <m:r>
            <m:rPr>
              <m:sty m:val="p"/>
            </m:rPr>
            <m:t>∀</m:t>
          </m:r>
          <m:r>
            <m:rPr/>
            <m:t>c</m:t>
          </m:r>
          <m:r>
            <m:rPr>
              <m:sty m:val="p"/>
            </m:rPr>
            <m:t>∈C.</m:t>
          </m:r>
        </m:oMath>
      </m:oMathPara>
    </w:p>
    <w:p w14:paraId="263AD4D2">
      <w:pPr>
        <w:pStyle w:val="3"/>
      </w:pPr>
      <w:r>
        <w:t>第一个约束确保每个患者-捐献者对至多被包含在一个选定的圈或链中（顶点不相交）。这是一个典型的加权集合打包问题（Weighted Set Packing Problem），已知是NP-hard的，即使对于长度为2的圈（即两两交换）。然而，由于长度约束 $ L $ 通常较小（实践中 $ L  $），且图 $ G $ 可能具有特殊结构（如稀疏性），存在高效的精确算法（如基于分支定界、割平面法）或近似算法。例如，对于最大长度 $ L=2 $ 或 $ L=3 $ 的情况，问题可以转化为寻找最大权匹配或最大权三向匹配问题，存在多项式时间算法或参数化易处理算法。文献中已广泛研究了此类模型的算法与计算复杂性。更复杂的目标可能包括最大化总权重（如预期生命年增益）、确保公平性（如优先考虑难以匹配的高度致敏患者）、或纳入道德权重。此类多目标优化问题进一步增加了计算的复杂性，并引出了机制设计中的权衡问题。</w:t>
      </w:r>
    </w:p>
    <w:p w14:paraId="37B3A15D">
      <w:pPr>
        <w:pStyle w:val="3"/>
      </w:pPr>
      <w:r>
        <w:t>然而，上述静态模型忽略了肾脏交换市场的一个根本特征：动态性。患者-捐献者对并非同时全部已知；他们随着时间的推移而到达和离开（由于找到其他移植途径、病情恶化或死亡）。这使得匹配问题从一个静态的组合优化问题转变为一个复杂的动态规划或在线优化问题。匹配机构面临着一个关键的政策选择：是进行“定期批量匹配”（例如，每两周或每月集中处理所有待匹配的对），还是采用“连续（在线）匹配”策略（一旦有足够的机会形成有利的交换，就立即进行匹配）？</w:t>
      </w:r>
    </w:p>
    <w:p w14:paraId="0E464484">
      <w:pPr>
        <w:pStyle w:val="3"/>
      </w:pPr>
      <w:r>
        <w:t>定期批量匹配的优势在于能够利用“厚市场”（thick market）效应。当更多参与者聚集在一起时，找到更大、更高效（例如，涉及更多对或具有更高匹配质量）的圈和链的概率显著增加。考虑一个简单的例子：在只有两对的情况下，可能只能进行一个两两交换；但如果有四对，可能形成一个四边循环，使所有四对受益，其社会总收益可能高于两个独立的两两交换。从图论角度看，随着顶点数 $ |V| $ 的增加，图的密度和潜在的高阶结构（如长圈）出现的可能性增加，从而允许更高效的全局配置。批量处理允许计划者解决一个更大的、更丰富的图，从而潜在地实现帕累托改进的结果。这一点在多个关于网络效应和市场设计的文献中均有提及，尽管未直接出现在提供的论文列表中，但其思想与平台经济中网络效应的分析一脉相承。</w:t>
      </w:r>
    </w:p>
    <w:p w14:paraId="17A11A80">
      <w:pPr>
        <w:pStyle w:val="3"/>
      </w:pPr>
      <w:r>
        <w:t>然而，批量匹配的代价是等待。患者在等待下一次匹配运行期间承受着健康恶化和死亡的风险。这种延迟成本与市场厚度带来的收益之间存在根本的权衡。因此，一个自然的动态优化问题是：给定患者对以某种随机过程到达，且等待具有成本（如贴现因子或死亡率风险），匹配机构应选择多长的批量周期？这可以建模为一个动态规划问题，其中状态是当前等待匹配的患者-捐献者对的集合，决策是何时触发一次匹配运行以及运行何种匹配算法。目标可能是最大化长期期望贴现生命年增益。这个问题在计算上极具挑战性，因为它涉及高维状态空间和组合行动空间。</w:t>
      </w:r>
    </w:p>
    <w:p w14:paraId="660517A4">
      <w:pPr>
        <w:pStyle w:val="3"/>
      </w:pPr>
      <w:r>
        <w:t>与批量匹配相对的是连续匹配策略，它旨在最小化等待时间。一种简单的策略是“贪婪匹配”：一旦发现一个可行的圈或链（例如，一个两两交换），就立即执行。这种策略虽然减少了单个参与者的等待时间，但可能牺牲了全局效率，因为它可能“消耗”了那些在未来可能成为更大、更高效交换一部分的关键对或NDD。例如，一个稀有的、与许多患者相容的O型血捐献者如果过早地被匹配进一个两两交换，就可能无法在未来启动一个更长的链，从而拯救更多患者。因此，连续匹配策略必须具有前瞻性，可能需要“持有”（holding back）某些节点以期待未来更好的匹配机会。</w:t>
      </w:r>
    </w:p>
    <w:p w14:paraId="4E80314F">
      <w:pPr>
        <w:pStyle w:val="3"/>
      </w:pPr>
      <w:r>
        <w:t>这种策略性等待引发了博弈论问题：如果患者或医院知道匹配机构的策略，他们可能会调整自己的行为。例如，如果机构倾向于等待以形成更大的圈，那么拥有“高价值”捐献者（高度兼容）的对可能会策略性地推迟注册，或与机构博弈，以期获得更有利的匹配（例如，匹配给一个更年轻、预后更好的患者）。这种策略性行为破坏了匹配机构优化整体社会福利的目标。因此，动态匹配政策的设计必须考虑激励相容性。这引向了动态机制设计领域，其中机制（匹配规则）需要在每一期根据当前状态和历史，决定是否匹配以及匹配谁，同时要激励参与者真实报告其信息（如到达、离开、兼容性变化）并遵守匹配结果。设计这样的动态机制是前沿研究课题，其复杂性远超静态机制设计。</w:t>
      </w:r>
    </w:p>
    <w:p w14:paraId="25A16C83">
      <w:pPr>
        <w:pStyle w:val="3"/>
      </w:pPr>
      <w:r>
        <w:t>在实践中，世界各地的肾脏交换计划采用了不同的动态匹配策略。例如，美国国家肾脏登记处（NKR）最初采用频繁的批量匹配（每两周），而英国的国家配型计划则采用更连续的、基于触发器的匹配。比较这些策略的相对效率需要结合实证分析和理论建模。一些模拟研究表明，在合理的到达率和兼容性假设下，相对频繁的批量匹配（如每月）在平衡等待时间和匹配效率方面表现良好。然而，最优策略高度依赖于具体参数，如患者群体规模、兼容性图谱的结构、等待成本函数等。</w:t>
      </w:r>
    </w:p>
    <w:p w14:paraId="1EE146E3">
      <w:pPr>
        <w:pStyle w:val="3"/>
      </w:pPr>
      <w:r>
        <w:t>在动态环境中，“厚市场”效应不仅体现在单次匹配运行的规模上，还体现在跨时间的匹配机会的“深度”上。一个拥有大量参与者和高效匹配算法的计划，不仅能找到更好的即时匹配，还能更有效地管理其等待队列，预测未来的兼容性，并可能利用诸如“链式启动器”（chain initiator，即NDD）等战略性资源来“撬动”整个系统。将NDD的肾脏用于启动一条长链，还是用于立即挽救一个高度致敏的患者，是一个典型的资源分配动态规划问题。一些研究探讨了“高级捐赠”（advanced donation）的概念，即捐献者承诺在未来某个时间点捐献，这进一步增加了动态规划的维度。</w:t>
      </w:r>
    </w:p>
    <w:p w14:paraId="4AE8C3F2">
      <w:pPr>
        <w:pStyle w:val="3"/>
      </w:pPr>
      <w:r>
        <w:t>肾脏交换所涉及的激励问题远不止于动态匹配策略的选择。由于涉及生命健康和重大承诺，参与者的行为可能偏离经典博弈论中完全理性、自利的假设。两个关键的激励挑战是：</w:t>
      </w:r>
      <w:r>
        <w:rPr>
          <w:b/>
        </w:rPr>
        <w:t>违约（或反悔）</w:t>
      </w:r>
      <w:r>
        <w:t xml:space="preserve"> 与 </w:t>
      </w:r>
      <w:r>
        <w:rPr>
          <w:b/>
        </w:rPr>
        <w:t>信息隐瞒</w:t>
      </w:r>
      <w:r>
        <w:t>。</w:t>
      </w:r>
    </w:p>
    <w:p w14:paraId="16AA2E3D">
      <w:pPr>
        <w:pStyle w:val="3"/>
      </w:pPr>
      <w:r>
        <w:rPr>
          <w:b/>
        </w:rPr>
        <w:t>违约问题</w:t>
      </w:r>
      <w:r>
        <w:t>：在匹配确定后、手术进行前，捐献者可能因恐惧、家庭压力、健康状况变化或其他原因而反悔。这种违约具有破坏性，可能导致整个圈或链的失败，使其他患者失去移植机会并承受巨大的心理和医学代价。从博弈论角度看，这是一个承诺问题。经典匹配理论通常假设一旦匹配达成，即被忠实执行。但在肾脏交换中，这是一个脆弱的假设。为了缓解违约风险，匹配机构设计了多种机制。一种方法是法律和伦理承诺，包括详细的知情同意和心理咨询。另一种更具博弈论色彩的方法是设计</w:t>
      </w:r>
      <w:r>
        <w:rPr>
          <w:b/>
        </w:rPr>
        <w:t>违约惩罚机制</w:t>
      </w:r>
      <w:r>
        <w:t>。例如，如果一对夫妇违约，他们可能会被暂时或永久地从交换计划中除名，丧失未来通过交换获得肾脏的机会。这相当于施加了一个未来收益损失的成本。然而，这种惩罚的有效性取决于违约者对未来的重视程度，以及是否存在其他获得肾脏的途径（如 deceased-donor 等待名单）。更严厉的惩罚（如经济处罚）在伦理和法律上通常不可行。因此，违约风险无法完全消除，匹配算法需要具备鲁棒性。一种方法是偏好于</w:t>
      </w:r>
      <w:r>
        <w:rPr>
          <w:b/>
        </w:rPr>
        <w:t>较短圈和链</w:t>
      </w:r>
      <w:r>
        <w:t>，因为它们需要同步或近乎同步的手术，减少了参与者有时间改变主意的机会。另一种方法是实施</w:t>
      </w:r>
      <w:r>
        <w:rPr>
          <w:b/>
        </w:rPr>
        <w:t>备份计划</w:t>
      </w:r>
      <w:r>
        <w:t>：如果一个圈中的某个捐献者违约，是否有备用的兼容捐献者可以替代？这涉及到寻找具有冗余边的图结构。第三种方法是使用</w:t>
      </w:r>
      <w:r>
        <w:rPr>
          <w:b/>
        </w:rPr>
        <w:t>信誉系统</w:t>
      </w:r>
      <w:r>
        <w:t>。如果计划能够跟踪参与者的历史行为（如是否曾违约），并将此信息纳入未来的匹配决策，那么维持良好信誉就成为一种资产。例如，一个从未违约的捐献者可能在匹配中获得优先权，或者其所在的对可能被允许参与更复杂、收益更高的交换。这类似于在线市场中的卖家信誉机制。设计一个有效的、公平的信誉系统是机制设计的一个挑战，需要平衡激励、隐私和公平性。</w:t>
      </w:r>
    </w:p>
    <w:p w14:paraId="148B61CA">
      <w:pPr>
        <w:pStyle w:val="3"/>
      </w:pPr>
      <w:r>
        <w:rPr>
          <w:b/>
        </w:rPr>
        <w:t>信息隐瞒问题</w:t>
      </w:r>
      <w:r>
        <w:t>：患者-捐献者对可能有激励隐瞒某些医学信息，以获得更有利的匹配。例如，一对夫妇可能隐瞒捐献者轻微的、不影响捐献安全性但可能影响接受者长期预后的健康问题，或者隐瞒患者除肾脏外的其他健康状况，这些状况可能会影响移植的优先顺序。这本质上是一个</w:t>
      </w:r>
      <w:r>
        <w:rPr>
          <w:b/>
        </w:rPr>
        <w:t>逆向选择</w:t>
      </w:r>
      <w:r>
        <w:t>问题。在静态贝叶斯博弈框架下，每个对拥有关于自身兼容性和健康状况的私人类型 $ _i $。匹配机制（包括兼容性测试协议和匹配规则）需要激励参与者真实披露这些信息。一种标准方法是采用</w:t>
      </w:r>
      <w:r>
        <w:rPr>
          <w:b/>
        </w:rPr>
        <w:t>贝叶斯激励相容</w:t>
      </w:r>
      <w:r>
        <w:t>的直接机制：参与者报告其类型，机制根据报告的类型计算匹配，并期望参与者诚实地报告是最优的。然而，在肾脏交换中，类型的验证（如医学测试）成本高昂且可能具有侵入性，机制可能无法完全验证所有报告。在这种情况下，机制设计必须依赖可验证的信息，并通过规则设计来最小化谎报的激励。例如，如果匹配优先考虑HLA匹配程度，而HLA分型是通过标准化实验室测试强制验证的，那么在这方面谎报的空间就很小。但对于更主观或难以验证的信息，激励问题依然存在。</w:t>
      </w:r>
    </w:p>
    <w:p w14:paraId="1D9EB231">
      <w:pPr>
        <w:pStyle w:val="3"/>
      </w:pPr>
      <w:r>
        <w:t>超越经典博弈论，行为经济学提供了重要的补充视角。参与肾脏交换的决策受到强烈的社会规范、利他主义、公平观念和心理因素的影响。</w:t>
      </w:r>
      <w:r>
        <w:rPr>
          <w:b/>
        </w:rPr>
        <w:t>前景理论（Prospect Theory）</w:t>
      </w:r>
      <w:r>
        <w:t xml:space="preserve"> 可以用于建模捐献者和患者在不确定性和风险下的决策。例如，捐献者可能更看重避免“导致他人损失”（如果自己违约）的负面感受，而非获得未来优先权的正面收益。他们对手术风险的概率感知可能是扭曲的（过度加权小概率的严重并发症）。这些行为偏差会影响他们对违约惩罚或信誉系统的反应。在网络安全和无人机路径规划等领域，前景理论已被用于建模对手的非理性决策[8]、[7]。类似地，在肾脏交换中，理解捐献者如何感知和权衡风险与收益，对于设计有效的激励和沟通策略至关重要。例如，强调违约对他人造成的具体、可识别的伤害（“因为你反悔，另外三个人失去了移植机会”），可能比抽象的未来惩罚更有效。</w:t>
      </w:r>
    </w:p>
    <w:p w14:paraId="5C8F330C">
      <w:pPr>
        <w:pStyle w:val="3"/>
      </w:pPr>
      <w:r>
        <w:t>此外，</w:t>
      </w:r>
      <w:r>
        <w:rPr>
          <w:b/>
        </w:rPr>
        <w:t>社会偏好</w:t>
      </w:r>
      <w:r>
        <w:t>，如不平等厌恶和互惠，在肾脏交换中可能发挥核心作用。捐献者可能不仅关心自己亲友的结局，也在意交换系统的整体公平性。如果他们认为系统偏袒某些群体（如血型更常见的患者），可能会降低参与意愿或更易违约。因此，匹配算法的设计不仅要追求效率（最大移植数），还要考虑公平性，例如确保高度致敏患者（难以匹配）有合理的移植机会。这种公平与效率的权衡是公共政策中的经典问题，在肾脏交换中具有生命攸关的意义。</w:t>
      </w:r>
    </w:p>
    <w:p w14:paraId="420554B6">
      <w:pPr>
        <w:pStyle w:val="3"/>
      </w:pPr>
      <w:r>
        <w:t>综上所述，肾脏交换与动态循环匹配问题，为匹配理论、博弈论、算法设计和行为经济学提供了一个极其丰富且重要的交叉研究平台。其核心数学模型是基于图论的组合优化，但真正的复杂性源于动态性、不完全信息、策略性行为和深刻的伦理约束。批量匹配与连续匹配的权衡体现了市场厚度与等待成本之间的根本冲突，其最优解需要一个结合随机动态规划和机制设计的综合分析框架。激励问题，特别是违约风险和信息隐瞒，要求超越经典纳什均衡的概念，纳入行为要素和制度设计，如信誉系统和基于前景理论的决策模型。未来的研究需要进一步整合这些视角，开发出计算上可处理、激励相容、且符合伦理的动态匹配机制。例如，可以探索基于</w:t>
      </w:r>
      <w:r>
        <w:rPr>
          <w:b/>
        </w:rPr>
        <w:t>强化学习</w:t>
      </w:r>
      <w:r>
        <w:t>的方法来优化动态匹配策略，同时利用</w:t>
      </w:r>
      <w:r>
        <w:rPr>
          <w:b/>
        </w:rPr>
        <w:t>行为博弈论</w:t>
      </w:r>
      <w:r>
        <w:t>模型来模拟参与者的真实反应，并在模拟环境中测试不同机制设计的稳健性。此外，随着跨国肾脏交换的出现，协调不同司法管辖区的法律和伦理标准，以及设计相应的国际匹配机制，将带来新的博弈论和机制设计挑战。肾脏交换不仅是一个算法问题，更是一个深刻的社会、经济和伦理制度设计问题，其成功与否直接关系到无数生命的存续与质量，因此对其进行的任何理论探索都必须以最高的学术严谨性和人文关怀为指引。</w:t>
      </w:r>
    </w:p>
    <w:bookmarkEnd w:id="785"/>
    <w:bookmarkEnd w:id="817"/>
    <w:p w14:paraId="5AA526F5">
      <w:pPr>
        <w:pStyle w:val="2"/>
        <w:keepNext/>
        <w:widowControl/>
        <w:numPr>
          <w:ilvl w:val="0"/>
          <w:numId w:val="246"/>
        </w:numPr>
        <w:ind w:left="0" w:leftChars="0" w:firstLine="0" w:firstLineChars="0"/>
        <w:rPr>
          <w:b w:val="0"/>
        </w:rPr>
      </w:pPr>
      <w:bookmarkStart w:id="818" w:name="_Toc2029046663"/>
      <w:bookmarkStart w:id="819" w:name="voting-theory-and-social-choice"/>
      <w:r>
        <w:t>Voting Theory and Social Choice</w:t>
      </w:r>
      <w:bookmarkEnd w:id="818"/>
    </w:p>
    <w:p w14:paraId="58E47D53">
      <w:pPr>
        <w:pStyle w:val="3"/>
        <w:numPr>
          <w:ilvl w:val="0"/>
          <w:numId w:val="255"/>
        </w:numPr>
        <w:ind w:left="0" w:leftChars="0" w:firstLine="480" w:firstLineChars="0"/>
        <w:rPr>
          <w:b w:val="0"/>
        </w:rPr>
      </w:pPr>
      <w:bookmarkStart w:id="820" w:name="社会选择的形式化基础与投票规则公理分析"/>
      <w:r>
        <w:t>社会选择的形式化基础与投票规则公理分析</w:t>
      </w:r>
    </w:p>
    <w:p w14:paraId="35497B4A">
      <w:pPr>
        <w:pStyle w:val="3"/>
      </w:pPr>
      <w:r>
        <w:t>社会选择理论构成了连接个体理性与集体决策的基石，其核心挑战在于如何将一群理性个体的偏好（通常存在分歧）聚合为一个连贯的、合法的社会偏好或决策。这一根本问题不仅关乎政治哲学中的民主正当性，也直接应用于从委员会选举、资源配置到算法推荐和多方机制设计等广泛领域。本节旨在为社会选择与投票理论奠定严格的形式化基础，并通过公理化分析揭示各种聚合规则的内在逻辑、性质及其无法逾越的根本限制。我们将遵循从微观个体偏好表示到宏观社会选择函数、再到具体投票规则及其公理性质的逻辑脉络，深入剖析经典结论背后的数学结构，并批判性地审视其理论前提与现实适用性。</w:t>
      </w:r>
    </w:p>
    <w:bookmarkEnd w:id="820"/>
    <w:p w14:paraId="18ED4AED">
      <w:pPr>
        <w:pStyle w:val="3"/>
      </w:pPr>
      <w:bookmarkStart w:id="821" w:name="个体偏好与社会偏好的数学表示"/>
      <w:r>
        <w:t>个体偏好与社会偏好的数学表示</w:t>
      </w:r>
    </w:p>
    <w:p w14:paraId="0541EC52">
      <w:pPr>
        <w:pStyle w:val="3"/>
      </w:pPr>
      <w:r>
        <w:t xml:space="preserve">社会选择理论的形式化起点是对个体偏好的精确描述。令有限备选方案集为 </w:t>
      </w:r>
      <m:oMath>
        <m:r>
          <m:rPr>
            <m:sty m:val="p"/>
          </m:rPr>
          <m:t>A={</m:t>
        </m:r>
        <m:r>
          <m:rPr/>
          <m:t>a</m:t>
        </m:r>
        <m:r>
          <m:rPr>
            <m:sty m:val="p"/>
          </m:rPr>
          <m:t>,</m:t>
        </m:r>
        <m:r>
          <m:rPr/>
          <m:t>b</m:t>
        </m:r>
        <m:r>
          <m:rPr>
            <m:sty m:val="p"/>
          </m:rPr>
          <m:t>,</m:t>
        </m:r>
        <m:r>
          <m:rPr/>
          <m:t>c</m:t>
        </m:r>
        <m:r>
          <m:rPr>
            <m:sty m:val="p"/>
          </m:rPr>
          <m:t>,…}</m:t>
        </m:r>
      </m:oMath>
      <w:r>
        <w:t xml:space="preserve">，其势 </w:t>
      </w:r>
      <m:oMath>
        <m:d>
          <m:dPr>
            <m:begChr m:val="|"/>
            <m:sepChr m:val=""/>
            <m:endChr m:val="|"/>
          </m:dPr>
          <m:e>
            <m:r>
              <m:rPr>
                <m:sty m:val="p"/>
              </m:rPr>
              <m:t>A</m:t>
            </m:r>
          </m:e>
        </m:d>
        <m:r>
          <m:rPr>
            <m:sty m:val="p"/>
          </m:rPr>
          <m:t>=</m:t>
        </m:r>
        <m:r>
          <m:rPr/>
          <m:t>m</m:t>
        </m:r>
      </m:oMath>
      <w:r>
        <w:t xml:space="preserve">。有限个体（选民）集合为 </w:t>
      </w:r>
      <m:oMath>
        <m:r>
          <m:rPr>
            <m:sty m:val="p"/>
          </m:rPr>
          <m:t>N={</m:t>
        </m:r>
        <m:r>
          <m:rPr/>
          <m:t>1</m:t>
        </m:r>
        <m:r>
          <m:rPr>
            <m:sty m:val="p"/>
          </m:rPr>
          <m:t>,</m:t>
        </m:r>
        <m:r>
          <m:rPr/>
          <m:t>2</m:t>
        </m:r>
        <m:r>
          <m:rPr>
            <m:sty m:val="p"/>
          </m:rPr>
          <m:t>,…,</m:t>
        </m:r>
        <m:r>
          <m:rPr/>
          <m:t>n</m:t>
        </m:r>
        <m:r>
          <m:rPr>
            <m:sty m:val="p"/>
          </m:rPr>
          <m:t>}</m:t>
        </m:r>
      </m:oMath>
      <w:r>
        <w:t xml:space="preserve">。每个个体 </w:t>
      </w:r>
      <m:oMath>
        <m:r>
          <m:rPr/>
          <m:t>i</m:t>
        </m:r>
      </m:oMath>
      <w:r>
        <w:t xml:space="preserve"> 在 </w:t>
      </w:r>
      <m:oMath>
        <m:r>
          <m:rPr>
            <m:sty m:val="p"/>
          </m:rPr>
          <m:t>A</m:t>
        </m:r>
      </m:oMath>
      <w:r>
        <w:t xml:space="preserve"> 上持有一种</w:t>
      </w:r>
      <w:r>
        <w:rPr>
          <w:b/>
        </w:rPr>
        <w:t>偏好关系</w:t>
      </w:r>
      <w:r>
        <w:t xml:space="preserve">，通常记为 </w:t>
      </w:r>
      <m:oMath>
        <m:sSub>
          <m:sSubPr/>
          <m:e>
            <m:r>
              <m:rPr>
                <m:sty m:val="p"/>
              </m:rPr>
              <m:t>≽</m:t>
            </m:r>
          </m:e>
          <m:sub>
            <m:r>
              <m:rPr/>
              <m:t>i</m:t>
            </m:r>
          </m:sub>
        </m:sSub>
      </m:oMath>
      <w:r>
        <w:t xml:space="preserve">。关系 </w:t>
      </w:r>
      <m:oMath>
        <m:sSub>
          <m:sSubPr/>
          <m:e>
            <m:r>
              <m:rPr>
                <m:sty m:val="p"/>
              </m:rPr>
              <m:t>≽</m:t>
            </m:r>
          </m:e>
          <m:sub>
            <m:r>
              <m:rPr/>
              <m:t>i</m:t>
            </m:r>
          </m:sub>
        </m:sSub>
      </m:oMath>
      <w:r>
        <w:t xml:space="preserve"> 是 </w:t>
      </w:r>
      <m:oMath>
        <m:r>
          <m:rPr>
            <m:sty m:val="p"/>
          </m:rPr>
          <m:t>A×A</m:t>
        </m:r>
      </m:oMath>
      <w:r>
        <w:t xml:space="preserve"> 上的一个二元关系。我们称 </w:t>
      </w:r>
      <m:oMath>
        <m:r>
          <m:rPr/>
          <m:t>a</m:t>
        </m:r>
        <m:sSub>
          <m:sSubPr/>
          <m:e>
            <m:r>
              <m:rPr>
                <m:sty m:val="p"/>
              </m:rPr>
              <m:t>≽</m:t>
            </m:r>
          </m:e>
          <m:sub>
            <m:r>
              <m:rPr/>
              <m:t>i</m:t>
            </m:r>
          </m:sub>
        </m:sSub>
        <m:r>
          <m:rPr/>
          <m:t>b</m:t>
        </m:r>
      </m:oMath>
      <w:r>
        <w:t xml:space="preserve"> 为“个体 </w:t>
      </w:r>
      <m:oMath>
        <m:r>
          <m:rPr/>
          <m:t>i</m:t>
        </m:r>
      </m:oMath>
      <w:r>
        <w:t xml:space="preserve"> 认为 </w:t>
      </w:r>
      <m:oMath>
        <m:r>
          <m:rPr/>
          <m:t>a</m:t>
        </m:r>
      </m:oMath>
      <w:r>
        <w:t xml:space="preserve"> 至少和 </w:t>
      </w:r>
      <m:oMath>
        <m:r>
          <m:rPr/>
          <m:t>b</m:t>
        </m:r>
      </m:oMath>
      <w:r>
        <w:t xml:space="preserve"> 一样好”。标准理性假设要求 </w:t>
      </w:r>
      <m:oMath>
        <m:sSub>
          <m:sSubPr/>
          <m:e>
            <m:r>
              <m:rPr>
                <m:sty m:val="p"/>
              </m:rPr>
              <m:t>≽</m:t>
            </m:r>
          </m:e>
          <m:sub>
            <m:r>
              <m:rPr/>
              <m:t>i</m:t>
            </m:r>
          </m:sub>
        </m:sSub>
      </m:oMath>
      <w:r>
        <w:t xml:space="preserve"> 满足： 1. </w:t>
      </w:r>
      <w:r>
        <w:rPr>
          <w:b/>
        </w:rPr>
        <w:t>完备性</w:t>
      </w:r>
      <w:r>
        <w:t>：</w:t>
      </w:r>
      <m:oMath>
        <m:r>
          <m:rPr>
            <m:sty m:val="p"/>
          </m:rPr>
          <m:t>∀</m:t>
        </m:r>
        <m:r>
          <m:rPr/>
          <m:t>a</m:t>
        </m:r>
        <m:r>
          <m:rPr>
            <m:sty m:val="p"/>
          </m:rPr>
          <m:t>,</m:t>
        </m:r>
        <m:r>
          <m:rPr/>
          <m:t>b</m:t>
        </m:r>
        <m:r>
          <m:rPr>
            <m:sty m:val="p"/>
          </m:rPr>
          <m:t>∈A</m:t>
        </m:r>
      </m:oMath>
      <w:r>
        <w:t xml:space="preserve">，要么 </w:t>
      </w:r>
      <m:oMath>
        <m:r>
          <m:rPr/>
          <m:t>a</m:t>
        </m:r>
        <m:sSub>
          <m:sSubPr/>
          <m:e>
            <m:r>
              <m:rPr>
                <m:sty m:val="p"/>
              </m:rPr>
              <m:t>≽</m:t>
            </m:r>
          </m:e>
          <m:sub>
            <m:r>
              <m:rPr/>
              <m:t>i</m:t>
            </m:r>
          </m:sub>
        </m:sSub>
        <m:r>
          <m:rPr/>
          <m:t>b</m:t>
        </m:r>
      </m:oMath>
      <w:r>
        <w:t xml:space="preserve">，要么 </w:t>
      </w:r>
      <m:oMath>
        <m:r>
          <m:rPr/>
          <m:t>b</m:t>
        </m:r>
        <m:sSub>
          <m:sSubPr/>
          <m:e>
            <m:r>
              <m:rPr>
                <m:sty m:val="p"/>
              </m:rPr>
              <m:t>≽</m:t>
            </m:r>
          </m:e>
          <m:sub>
            <m:r>
              <m:rPr/>
              <m:t>i</m:t>
            </m:r>
          </m:sub>
        </m:sSub>
        <m:r>
          <m:rPr/>
          <m:t>a</m:t>
        </m:r>
      </m:oMath>
      <w:r>
        <w:t xml:space="preserve">（或两者兼有）。 2. </w:t>
      </w:r>
      <w:r>
        <w:rPr>
          <w:b/>
        </w:rPr>
        <w:t>传递性</w:t>
      </w:r>
      <w:r>
        <w:t>：</w:t>
      </w:r>
      <m:oMath>
        <m:r>
          <m:rPr>
            <m:sty m:val="p"/>
          </m:rPr>
          <m:t>∀</m:t>
        </m:r>
        <m:r>
          <m:rPr/>
          <m:t>a</m:t>
        </m:r>
        <m:r>
          <m:rPr>
            <m:sty m:val="p"/>
          </m:rPr>
          <m:t>,</m:t>
        </m:r>
        <m:r>
          <m:rPr/>
          <m:t>b</m:t>
        </m:r>
        <m:r>
          <m:rPr>
            <m:sty m:val="p"/>
          </m:rPr>
          <m:t>,</m:t>
        </m:r>
        <m:r>
          <m:rPr/>
          <m:t>c</m:t>
        </m:r>
        <m:r>
          <m:rPr>
            <m:sty m:val="p"/>
          </m:rPr>
          <m:t>∈A</m:t>
        </m:r>
      </m:oMath>
      <w:r>
        <w:t xml:space="preserve">，若 </w:t>
      </w:r>
      <m:oMath>
        <m:r>
          <m:rPr/>
          <m:t>a</m:t>
        </m:r>
        <m:sSub>
          <m:sSubPr/>
          <m:e>
            <m:r>
              <m:rPr>
                <m:sty m:val="p"/>
              </m:rPr>
              <m:t>≽</m:t>
            </m:r>
          </m:e>
          <m:sub>
            <m:r>
              <m:rPr/>
              <m:t>i</m:t>
            </m:r>
          </m:sub>
        </m:sSub>
        <m:r>
          <m:rPr/>
          <m:t>b</m:t>
        </m:r>
      </m:oMath>
      <w:r>
        <w:t xml:space="preserve"> 且 </w:t>
      </w:r>
      <m:oMath>
        <m:r>
          <m:rPr/>
          <m:t>b</m:t>
        </m:r>
        <m:sSub>
          <m:sSubPr/>
          <m:e>
            <m:r>
              <m:rPr>
                <m:sty m:val="p"/>
              </m:rPr>
              <m:t>≽</m:t>
            </m:r>
          </m:e>
          <m:sub>
            <m:r>
              <m:rPr/>
              <m:t>i</m:t>
            </m:r>
          </m:sub>
        </m:sSub>
        <m:r>
          <m:rPr/>
          <m:t>c</m:t>
        </m:r>
      </m:oMath>
      <w:r>
        <w:t xml:space="preserve">，则 </w:t>
      </w:r>
      <m:oMath>
        <m:r>
          <m:rPr/>
          <m:t>a</m:t>
        </m:r>
        <m:sSub>
          <m:sSubPr/>
          <m:e>
            <m:r>
              <m:rPr>
                <m:sty m:val="p"/>
              </m:rPr>
              <m:t>≽</m:t>
            </m:r>
          </m:e>
          <m:sub>
            <m:r>
              <m:rPr/>
              <m:t>i</m:t>
            </m:r>
          </m:sub>
        </m:sSub>
        <m:r>
          <m:rPr/>
          <m:t>c</m:t>
        </m:r>
      </m:oMath>
      <w:r>
        <w:t>。</w:t>
      </w:r>
    </w:p>
    <w:p w14:paraId="057616BC">
      <w:pPr>
        <w:pStyle w:val="3"/>
      </w:pPr>
      <w:r>
        <w:t xml:space="preserve">满足完备性与传递性的偏好关系 </w:t>
      </w:r>
      <m:oMath>
        <m:sSub>
          <m:sSubPr/>
          <m:e>
            <m:r>
              <m:rPr>
                <m:sty m:val="p"/>
              </m:rPr>
              <m:t>≽</m:t>
            </m:r>
          </m:e>
          <m:sub>
            <m:r>
              <m:rPr/>
              <m:t>i</m:t>
            </m:r>
          </m:sub>
        </m:sSub>
      </m:oMath>
      <w:r>
        <w:t xml:space="preserve"> 称为一个</w:t>
      </w:r>
      <w:r>
        <w:rPr>
          <w:b/>
        </w:rPr>
        <w:t>弱序</w:t>
      </w:r>
      <w:r>
        <w:t xml:space="preserve">。由 </w:t>
      </w:r>
      <m:oMath>
        <m:sSub>
          <m:sSubPr/>
          <m:e>
            <m:r>
              <m:rPr>
                <m:sty m:val="p"/>
              </m:rPr>
              <m:t>≽</m:t>
            </m:r>
          </m:e>
          <m:sub>
            <m:r>
              <m:rPr/>
              <m:t>i</m:t>
            </m:r>
          </m:sub>
        </m:sSub>
      </m:oMath>
      <w:r>
        <w:t xml:space="preserve"> 可以导出严格偏好关系 </w:t>
      </w:r>
      <m:oMath>
        <m:sSub>
          <m:sSubPr/>
          <m:e>
            <m:r>
              <m:rPr>
                <m:sty m:val="p"/>
              </m:rPr>
              <m:t>≻</m:t>
            </m:r>
          </m:e>
          <m:sub>
            <m:r>
              <m:rPr/>
              <m:t>i</m:t>
            </m:r>
          </m:sub>
        </m:sSub>
      </m:oMath>
      <w:r>
        <w:t>：</w:t>
      </w:r>
      <m:oMath>
        <m:r>
          <m:rPr/>
          <m:t>a</m:t>
        </m:r>
        <m:sSub>
          <m:sSubPr/>
          <m:e>
            <m:r>
              <m:rPr>
                <m:sty m:val="p"/>
              </m:rPr>
              <m:t>≻</m:t>
            </m:r>
          </m:e>
          <m:sub>
            <m:r>
              <m:rPr/>
              <m:t>i</m:t>
            </m:r>
          </m:sub>
        </m:sSub>
        <m:r>
          <m:rPr/>
          <m:t>b</m:t>
        </m:r>
        <m:r>
          <m:rPr>
            <m:sty m:val="p"/>
          </m:rPr>
          <m:t>⇔</m:t>
        </m:r>
        <m:d>
          <m:dPr>
            <m:sepChr m:val=""/>
          </m:dPr>
          <m:e>
            <m:r>
              <m:rPr/>
              <m:t>a</m:t>
            </m:r>
            <m:sSub>
              <m:sSubPr/>
              <m:e>
                <m:r>
                  <m:rPr>
                    <m:sty m:val="p"/>
                  </m:rPr>
                  <m:t>≽</m:t>
                </m:r>
              </m:e>
              <m:sub>
                <m:r>
                  <m:rPr/>
                  <m:t>i</m:t>
                </m:r>
              </m:sub>
            </m:sSub>
            <m:r>
              <m:rPr/>
              <m:t>b</m:t>
            </m:r>
          </m:e>
        </m:d>
        <m:r>
          <m:rPr>
            <m:sty m:val="p"/>
          </m:rPr>
          <m:t>∧¬</m:t>
        </m:r>
        <m:d>
          <m:dPr>
            <m:sepChr m:val=""/>
          </m:dPr>
          <m:e>
            <m:r>
              <m:rPr/>
              <m:t>b</m:t>
            </m:r>
            <m:sSub>
              <m:sSubPr/>
              <m:e>
                <m:r>
                  <m:rPr>
                    <m:sty m:val="p"/>
                  </m:rPr>
                  <m:t>≽</m:t>
                </m:r>
              </m:e>
              <m:sub>
                <m:r>
                  <m:rPr/>
                  <m:t>i</m:t>
                </m:r>
              </m:sub>
            </m:sSub>
            <m:r>
              <m:rPr/>
              <m:t>a</m:t>
            </m:r>
          </m:e>
        </m:d>
      </m:oMath>
      <w:r>
        <w:t xml:space="preserve">，表示“严格偏好”。以及无差异关系 </w:t>
      </w:r>
      <m:oMath>
        <m:sSub>
          <m:sSubPr/>
          <m:e>
            <m:r>
              <m:rPr>
                <m:sty m:val="p"/>
              </m:rPr>
              <m:t>∼</m:t>
            </m:r>
          </m:e>
          <m:sub>
            <m:r>
              <m:rPr/>
              <m:t>i</m:t>
            </m:r>
          </m:sub>
        </m:sSub>
      </m:oMath>
      <w:r>
        <w:t>：</w:t>
      </w:r>
      <m:oMath>
        <m:r>
          <m:rPr/>
          <m:t>a</m:t>
        </m:r>
        <m:sSub>
          <m:sSubPr/>
          <m:e>
            <m:r>
              <m:rPr>
                <m:sty m:val="p"/>
              </m:rPr>
              <m:t>∼</m:t>
            </m:r>
          </m:e>
          <m:sub>
            <m:r>
              <m:rPr/>
              <m:t>i</m:t>
            </m:r>
          </m:sub>
        </m:sSub>
        <m:r>
          <m:rPr/>
          <m:t>b</m:t>
        </m:r>
        <m:r>
          <m:rPr>
            <m:sty m:val="p"/>
          </m:rPr>
          <m:t>⇔</m:t>
        </m:r>
        <m:d>
          <m:dPr>
            <m:sepChr m:val=""/>
          </m:dPr>
          <m:e>
            <m:r>
              <m:rPr/>
              <m:t>a</m:t>
            </m:r>
            <m:sSub>
              <m:sSubPr/>
              <m:e>
                <m:r>
                  <m:rPr>
                    <m:sty m:val="p"/>
                  </m:rPr>
                  <m:t>≽</m:t>
                </m:r>
              </m:e>
              <m:sub>
                <m:r>
                  <m:rPr/>
                  <m:t>i</m:t>
                </m:r>
              </m:sub>
            </m:sSub>
            <m:r>
              <m:rPr/>
              <m:t>b</m:t>
            </m:r>
          </m:e>
        </m:d>
        <m:r>
          <m:rPr>
            <m:sty m:val="p"/>
          </m:rPr>
          <m:t>∧</m:t>
        </m:r>
        <m:d>
          <m:dPr>
            <m:sepChr m:val=""/>
          </m:dPr>
          <m:e>
            <m:r>
              <m:rPr/>
              <m:t>b</m:t>
            </m:r>
            <m:sSub>
              <m:sSubPr/>
              <m:e>
                <m:r>
                  <m:rPr>
                    <m:sty m:val="p"/>
                  </m:rPr>
                  <m:t>≽</m:t>
                </m:r>
              </m:e>
              <m:sub>
                <m:r>
                  <m:rPr/>
                  <m:t>i</m:t>
                </m:r>
              </m:sub>
            </m:sSub>
            <m:r>
              <m:rPr/>
              <m:t>a</m:t>
            </m:r>
          </m:e>
        </m:d>
      </m:oMath>
      <w:r>
        <w:t xml:space="preserve">，表示“无差异”。若对任意不同的 </w:t>
      </w:r>
      <m:oMath>
        <m:r>
          <m:rPr/>
          <m:t>a</m:t>
        </m:r>
        <m:r>
          <m:rPr>
            <m:sty m:val="p"/>
          </m:rPr>
          <m:t>,</m:t>
        </m:r>
        <m:r>
          <m:rPr/>
          <m:t>b</m:t>
        </m:r>
        <m:r>
          <m:rPr>
            <m:sty m:val="p"/>
          </m:rPr>
          <m:t>∈A</m:t>
        </m:r>
      </m:oMath>
      <w:r>
        <w:t xml:space="preserve">，都不存在 </w:t>
      </w:r>
      <m:oMath>
        <m:r>
          <m:rPr/>
          <m:t>a</m:t>
        </m:r>
        <m:sSub>
          <m:sSubPr/>
          <m:e>
            <m:r>
              <m:rPr>
                <m:sty m:val="p"/>
              </m:rPr>
              <m:t>∼</m:t>
            </m:r>
          </m:e>
          <m:sub>
            <m:r>
              <m:rPr/>
              <m:t>i</m:t>
            </m:r>
          </m:sub>
        </m:sSub>
        <m:r>
          <m:rPr/>
          <m:t>b</m:t>
        </m:r>
      </m:oMath>
      <w:r>
        <w:t xml:space="preserve">（即无差异关系仅为自反性），则 </w:t>
      </w:r>
      <m:oMath>
        <m:sSub>
          <m:sSubPr/>
          <m:e>
            <m:r>
              <m:rPr>
                <m:sty m:val="p"/>
              </m:rPr>
              <m:t>≽</m:t>
            </m:r>
          </m:e>
          <m:sub>
            <m:r>
              <m:rPr/>
              <m:t>i</m:t>
            </m:r>
          </m:sub>
        </m:sSub>
      </m:oMath>
      <w:r>
        <w:t xml:space="preserve"> 是一个</w:t>
      </w:r>
      <w:r>
        <w:rPr>
          <w:b/>
        </w:rPr>
        <w:t>线性序</w:t>
      </w:r>
      <w:r>
        <w:t xml:space="preserve">（或严格全序），通常可以表示为一种排名，如 </w:t>
      </w:r>
      <m:oMath>
        <m:r>
          <m:rPr/>
          <m:t>a</m:t>
        </m:r>
        <m:sSub>
          <m:sSubPr/>
          <m:e>
            <m:r>
              <m:rPr>
                <m:sty m:val="p"/>
              </m:rPr>
              <m:t>≻</m:t>
            </m:r>
          </m:e>
          <m:sub>
            <m:r>
              <m:rPr/>
              <m:t>i</m:t>
            </m:r>
          </m:sub>
        </m:sSub>
        <m:r>
          <m:rPr/>
          <m:t>b</m:t>
        </m:r>
        <m:sSub>
          <m:sSubPr/>
          <m:e>
            <m:r>
              <m:rPr>
                <m:sty m:val="p"/>
              </m:rPr>
              <m:t>≻</m:t>
            </m:r>
          </m:e>
          <m:sub>
            <m:r>
              <m:rPr/>
              <m:t>i</m:t>
            </m:r>
          </m:sub>
        </m:sSub>
        <m:r>
          <m:rPr/>
          <m:t>c</m:t>
        </m:r>
      </m:oMath>
      <w:r>
        <w:t>。</w:t>
      </w:r>
    </w:p>
    <w:p w14:paraId="77F4F196">
      <w:pPr>
        <w:pStyle w:val="3"/>
      </w:pPr>
      <w:r>
        <w:t xml:space="preserve">所有可能的弱序（或线性序）构成的集合记为 </w:t>
      </w:r>
      <m:oMath>
        <m:r>
          <m:rPr>
            <m:sty m:val="p"/>
          </m:rPr>
          <m:t>P</m:t>
        </m:r>
      </m:oMath>
      <w:r>
        <w:t xml:space="preserve">（或 </w:t>
      </w:r>
      <m:oMath>
        <m:r>
          <m:rPr>
            <m:sty m:val="p"/>
          </m:rPr>
          <m:t>ℒ</m:t>
        </m:r>
      </m:oMath>
      <w:r>
        <w:t>）。一个</w:t>
      </w:r>
      <w:r>
        <w:rPr>
          <w:b/>
        </w:rPr>
        <w:t>偏好剖面</w:t>
      </w:r>
      <w:r>
        <w:t xml:space="preserve">是一个 </w:t>
      </w:r>
      <m:oMath>
        <m:r>
          <m:rPr/>
          <m:t>n</m:t>
        </m:r>
      </m:oMath>
      <w:r>
        <w:t xml:space="preserve"> 元组 </w:t>
      </w:r>
      <m:oMath>
        <m:acc>
          <m:accPr>
            <m:chr m:val="⃗"/>
          </m:accPr>
          <m:e>
            <m:r>
              <m:rPr>
                <m:sty m:val="p"/>
              </m:rPr>
              <m:t>≻</m:t>
            </m:r>
          </m:e>
        </m:acc>
        <m:r>
          <m:rPr>
            <m:sty m:val="p"/>
          </m:rPr>
          <m:t>=</m:t>
        </m:r>
        <m:d>
          <m:dPr>
            <m:sepChr m:val=""/>
          </m:dPr>
          <m:e>
            <m:sSub>
              <m:sSubPr/>
              <m:e>
                <m:r>
                  <m:rPr>
                    <m:sty m:val="p"/>
                  </m:rPr>
                  <m:t>≻</m:t>
                </m:r>
              </m:e>
              <m:sub>
                <m:r>
                  <m:rPr/>
                  <m:t>1</m:t>
                </m:r>
              </m:sub>
            </m:sSub>
            <m:r>
              <m:rPr>
                <m:sty m:val="p"/>
              </m:rPr>
              <m:t>,</m:t>
            </m:r>
            <m:sSub>
              <m:sSubPr/>
              <m:e>
                <m:r>
                  <m:rPr>
                    <m:sty m:val="p"/>
                  </m:rPr>
                  <m:t>≻</m:t>
                </m:r>
              </m:e>
              <m:sub>
                <m:r>
                  <m:rPr/>
                  <m:t>2</m:t>
                </m:r>
              </m:sub>
            </m:sSub>
            <m:r>
              <m:rPr>
                <m:sty m:val="p"/>
              </m:rPr>
              <m:t>,…,</m:t>
            </m:r>
            <m:sSub>
              <m:sSubPr/>
              <m:e>
                <m:r>
                  <m:rPr>
                    <m:sty m:val="p"/>
                  </m:rPr>
                  <m:t>≻</m:t>
                </m:r>
              </m:e>
              <m:sub>
                <m:r>
                  <m:rPr/>
                  <m:t>n</m:t>
                </m:r>
              </m:sub>
            </m:sSub>
          </m:e>
        </m:d>
        <m:r>
          <m:rPr>
            <m:sty m:val="p"/>
          </m:rPr>
          <m:t>∈</m:t>
        </m:r>
        <m:sSup>
          <m:sSupPr/>
          <m:e>
            <m:r>
              <m:rPr>
                <m:sty m:val="p"/>
              </m:rPr>
              <m:t>P</m:t>
            </m:r>
          </m:e>
          <m:sup>
            <m:r>
              <m:rPr/>
              <m:t>n</m:t>
            </m:r>
          </m:sup>
        </m:sSup>
      </m:oMath>
      <w:r>
        <w:t>，它刻画了所有个体在特定时刻的偏好状态。</w:t>
      </w:r>
    </w:p>
    <w:p w14:paraId="4631F5FE">
      <w:pPr>
        <w:pStyle w:val="3"/>
      </w:pPr>
      <w:r>
        <w:t xml:space="preserve">社会选择的目标是根据一个给定的偏好剖面 </w:t>
      </w:r>
      <m:oMath>
        <m:acc>
          <m:accPr>
            <m:chr m:val="⃗"/>
          </m:accPr>
          <m:e>
            <m:r>
              <m:rPr>
                <m:sty m:val="p"/>
              </m:rPr>
              <m:t>≻</m:t>
            </m:r>
          </m:e>
        </m:acc>
      </m:oMath>
      <w:r>
        <w:t xml:space="preserve">，产生一个社会决策。这有两种主要的形式化方式： 1. </w:t>
      </w:r>
      <w:r>
        <w:rPr>
          <w:b/>
        </w:rPr>
        <w:t>社会选择函数</w:t>
      </w:r>
      <w:r>
        <w:t>：</w:t>
      </w:r>
      <m:oMath>
        <m:r>
          <m:rPr/>
          <m:t>f</m:t>
        </m:r>
        <m:r>
          <m:rPr>
            <m:sty m:val="p"/>
          </m:rPr>
          <m:t>:</m:t>
        </m:r>
        <m:sSup>
          <m:sSupPr/>
          <m:e>
            <m:r>
              <m:rPr>
                <m:sty m:val="p"/>
              </m:rPr>
              <m:t>P</m:t>
            </m:r>
          </m:e>
          <m:sup>
            <m:r>
              <m:rPr/>
              <m:t>n</m:t>
            </m:r>
          </m:sup>
        </m:sSup>
        <m:r>
          <m:rPr>
            <m:sty m:val="p"/>
          </m:rPr>
          <m:t>→A</m:t>
        </m:r>
      </m:oMath>
      <w:r>
        <w:t xml:space="preserve">。它将每个偏好剖面映射到一个获胜的备选方案。这是最常见的投票规则模型，目标是从众多候选中“选出一个”。 2. </w:t>
      </w:r>
      <w:r>
        <w:rPr>
          <w:b/>
        </w:rPr>
        <w:t>社会福利函数</w:t>
      </w:r>
      <w:r>
        <w:t>：</w:t>
      </w:r>
      <m:oMath>
        <m:r>
          <m:rPr/>
          <m:t>F</m:t>
        </m:r>
        <m:r>
          <m:rPr>
            <m:sty m:val="p"/>
          </m:rPr>
          <m:t>:</m:t>
        </m:r>
        <m:sSup>
          <m:sSupPr/>
          <m:e>
            <m:r>
              <m:rPr>
                <m:sty m:val="p"/>
              </m:rPr>
              <m:t>P</m:t>
            </m:r>
          </m:e>
          <m:sup>
            <m:r>
              <m:rPr/>
              <m:t>n</m:t>
            </m:r>
          </m:sup>
        </m:sSup>
        <m:r>
          <m:rPr>
            <m:sty m:val="p"/>
          </m:rPr>
          <m:t>→ℛ</m:t>
        </m:r>
      </m:oMath>
      <w:r>
        <w:t xml:space="preserve">，其中 </w:t>
      </w:r>
      <m:oMath>
        <m:r>
          <m:rPr>
            <m:sty m:val="p"/>
          </m:rPr>
          <m:t>ℛ</m:t>
        </m:r>
      </m:oMath>
      <w:r>
        <w:t xml:space="preserve"> 是社会偏好关系的集合（通常也要求是弱序）。它将每个偏好剖面映射到一个社会偏好序 </w:t>
      </w:r>
      <m:oMath>
        <m:sSub>
          <m:sSubPr/>
          <m:e>
            <m:r>
              <m:rPr/>
              <m:t>R</m:t>
            </m:r>
          </m:e>
          <m:sub>
            <m:r>
              <m:rPr/>
              <m:t>s</m:t>
            </m:r>
          </m:sub>
        </m:sSub>
        <m:r>
          <m:rPr>
            <m:sty m:val="p"/>
          </m:rPr>
          <m:t>=</m:t>
        </m:r>
        <m:r>
          <m:rPr/>
          <m:t>F</m:t>
        </m:r>
        <m:d>
          <m:dPr>
            <m:sepChr m:val=""/>
          </m:dPr>
          <m:e>
            <m:acc>
              <m:accPr>
                <m:chr m:val="⃗"/>
              </m:accPr>
              <m:e>
                <m:r>
                  <m:rPr>
                    <m:sty m:val="p"/>
                  </m:rPr>
                  <m:t>≻</m:t>
                </m:r>
              </m:e>
            </m:acc>
          </m:e>
        </m:d>
      </m:oMath>
      <w:r>
        <w:t>，从而可能对全体方案进行社会排序。这旨在“排定所有方案的优劣”。</w:t>
      </w:r>
    </w:p>
    <w:p w14:paraId="7CBBE422">
      <w:pPr>
        <w:pStyle w:val="3"/>
      </w:pPr>
      <w:r>
        <w:t xml:space="preserve">两种表示密切相关。一个社会选择函数可以被视为从社会福利函数中选取最受社会偏好的方案（即 </w:t>
      </w:r>
      <m:oMath>
        <m:r>
          <m:rPr/>
          <m:t>f</m:t>
        </m:r>
        <m:d>
          <m:dPr>
            <m:sepChr m:val=""/>
          </m:dPr>
          <m:e>
            <m:acc>
              <m:accPr>
                <m:chr m:val="⃗"/>
              </m:accPr>
              <m:e>
                <m:r>
                  <m:rPr>
                    <m:sty m:val="p"/>
                  </m:rPr>
                  <m:t>≻</m:t>
                </m:r>
              </m:e>
            </m:acc>
          </m:e>
        </m:d>
        <m:r>
          <m:rPr>
            <m:sty m:val="p"/>
          </m:rPr>
          <m:t>=</m:t>
        </m:r>
        <m:sSub>
          <m:sSubPr/>
          <m:e>
            <m:r>
              <m:rPr>
                <m:sty m:val="p"/>
              </m:rPr>
              <m:t>max</m:t>
            </m:r>
          </m:e>
          <m:sub>
            <m:sSub>
              <m:sSubPr/>
              <m:e>
                <m:r>
                  <m:rPr>
                    <m:sty m:val="p"/>
                  </m:rPr>
                  <m:t>≽</m:t>
                </m:r>
              </m:e>
              <m:sub>
                <m:r>
                  <m:rPr/>
                  <m:t>s</m:t>
                </m:r>
              </m:sub>
            </m:sSub>
          </m:sub>
        </m:sSub>
        <m:r>
          <m:rPr>
            <m:sty m:val="p"/>
          </m:rPr>
          <m:t>A</m:t>
        </m:r>
      </m:oMath>
      <w:r>
        <w:t xml:space="preserve">，其中 </w:t>
      </w:r>
      <m:oMath>
        <m:sSub>
          <m:sSubPr/>
          <m:e>
            <m:r>
              <m:rPr>
                <m:sty m:val="p"/>
              </m:rPr>
              <m:t>≽</m:t>
            </m:r>
          </m:e>
          <m:sub>
            <m:r>
              <m:rPr/>
              <m:t>s</m:t>
            </m:r>
          </m:sub>
        </m:sSub>
        <m:r>
          <m:rPr>
            <m:sty m:val="p"/>
          </m:rPr>
          <m:t>=</m:t>
        </m:r>
        <m:r>
          <m:rPr/>
          <m:t>F</m:t>
        </m:r>
        <m:d>
          <m:dPr>
            <m:sepChr m:val=""/>
          </m:dPr>
          <m:e>
            <m:acc>
              <m:accPr>
                <m:chr m:val="⃗"/>
              </m:accPr>
              <m:e>
                <m:r>
                  <m:rPr>
                    <m:sty m:val="p"/>
                  </m:rPr>
                  <m:t>≻</m:t>
                </m:r>
              </m:e>
            </m:acc>
          </m:e>
        </m:d>
      </m:oMath>
      <w:r>
        <w:t>）。反之，某些社会选择函数（如多数循环下的规则）可能不对应于任何传递性的社会福利函数。</w:t>
      </w:r>
    </w:p>
    <w:p w14:paraId="7F692F6A">
      <w:pPr>
        <w:pStyle w:val="3"/>
      </w:pPr>
      <w:r>
        <w:rPr>
          <w:b/>
        </w:rPr>
        <w:t xml:space="preserve">定义域 </w:t>
      </w:r>
      <m:oMath>
        <m:r>
          <m:rPr>
            <m:sty m:val="p"/>
          </m:rPr>
          <m:t>P</m:t>
        </m:r>
      </m:oMath>
      <w:r>
        <w:rPr>
          <w:b/>
        </w:rPr>
        <w:t xml:space="preserve"> 的关键影响</w:t>
      </w:r>
      <w:r>
        <w:t xml:space="preserve">：社会选择理论中许多根本性结论（尤其是不可能性定理）强烈依赖于对定义域 </w:t>
      </w:r>
      <m:oMath>
        <m:r>
          <m:rPr>
            <m:sty m:val="p"/>
          </m:rPr>
          <m:t>P</m:t>
        </m:r>
      </m:oMath>
      <w:r>
        <w:t xml:space="preserve"> 的假设。最苛刻的假设是</w:t>
      </w:r>
      <w:r>
        <w:rPr>
          <w:b/>
        </w:rPr>
        <w:t>普遍域</w:t>
      </w:r>
      <w:r>
        <w:t xml:space="preserve">，即 </w:t>
      </w:r>
      <m:oMath>
        <m:sSup>
          <m:sSupPr/>
          <m:e>
            <m:r>
              <m:rPr>
                <m:sty m:val="p"/>
              </m:rPr>
              <m:t>P</m:t>
            </m:r>
          </m:e>
          <m:sup>
            <m:r>
              <m:rPr/>
              <m:t>n</m:t>
            </m:r>
          </m:sup>
        </m:sSup>
      </m:oMath>
      <w:r>
        <w:t xml:space="preserve"> 包含所有可能的偏好剖面组合。这意味着聚合规则必须为任何可能出现的偏好组合（无论多么奇怪或矛盾）都给出一个合理的社会决策。普遍域假设是阿罗不可能定理等负面结论的核心支柱。当我们将 </w:t>
      </w:r>
      <m:oMath>
        <m:r>
          <m:rPr>
            <m:sty m:val="p"/>
          </m:rPr>
          <m:t>P</m:t>
        </m:r>
      </m:oMath>
      <w:r>
        <w:t xml:space="preserve"> 限制在具有某种结构的偏好上时，例如</w:t>
      </w:r>
      <w:r>
        <w:rPr>
          <w:b/>
        </w:rPr>
        <w:t>单峰偏好</w:t>
      </w:r>
      <w:r>
        <w:t>（所有个体可以对方案按某一维度排序，且每个个体的偏好效用在该排序上呈单峰状），许多不可能性得以避免，聚合变得可能且更具吸引力。因此，对定义域的设定本质上是关于社会可能面临的偏好分歧类型的先验信念，它直接决定了哪些聚合规则是可行的。</w:t>
      </w:r>
    </w:p>
    <w:bookmarkEnd w:id="821"/>
    <w:p w14:paraId="7839C071">
      <w:pPr>
        <w:pStyle w:val="3"/>
      </w:pPr>
      <w:bookmarkStart w:id="822" w:name="经典投票规则的公理化刻画"/>
      <w:r>
        <w:t>经典投票规则的公理化刻画</w:t>
      </w:r>
    </w:p>
    <w:p w14:paraId="3747998D">
      <w:pPr>
        <w:pStyle w:val="3"/>
      </w:pPr>
      <w:r>
        <w:t>面对一个偏好剖面，如何加总个体偏好以形成社会决策？历史和实践演化出了多种投票规则。公理化方法旨在通过一组规范性质（公理）来刻画或区分这些规则。这些公理反映了我们对“公平”、“合理”、“稳定”的集体决策程序的直觉要求。以下我们形式化定义几种经典规则及其满足的核心公理。</w:t>
      </w:r>
    </w:p>
    <w:p w14:paraId="253E1AEA">
      <w:pPr>
        <w:pStyle w:val="3"/>
      </w:pPr>
      <w:bookmarkStart w:id="823" w:name="经典投票规则的形式化定义"/>
      <w:r>
        <w:t>经典投票规则的形式化定义</w:t>
      </w:r>
    </w:p>
    <w:p w14:paraId="6EBCA818">
      <w:pPr>
        <w:pStyle w:val="3"/>
        <w:widowControl/>
        <w:numPr>
          <w:ilvl w:val="0"/>
          <w:numId w:val="256"/>
        </w:numPr>
        <w:ind w:left="0" w:leftChars="0" w:firstLine="480" w:firstLineChars="0"/>
        <w:rPr>
          <w:b w:val="0"/>
        </w:rPr>
      </w:pPr>
      <w:r>
        <w:rPr>
          <w:b/>
        </w:rPr>
        <w:t>简单多数决</w:t>
      </w:r>
      <w:r>
        <w:t xml:space="preserve">：对于两方案比较，方案 </w:t>
      </w:r>
      <m:oMath>
        <m:r>
          <m:rPr/>
          <w:rPr>
            <w:rFonts w:ascii="DejaVu Math TeX Gyre" w:hAnsi="DejaVu Math TeX Gyre"/>
          </w:rPr>
          <m:t>a</m:t>
        </m:r>
      </m:oMath>
      <w:r>
        <w:t xml:space="preserve"> 击败方案 </w:t>
      </w:r>
      <m:oMath>
        <m:r>
          <m:rPr/>
          <w:rPr>
            <w:rFonts w:ascii="DejaVu Math TeX Gyre" w:hAnsi="DejaVu Math TeX Gyre"/>
          </w:rPr>
          <m:t>b</m:t>
        </m:r>
      </m:oMath>
      <w:r>
        <w:t xml:space="preserve"> 若偏好 </w:t>
      </w:r>
      <m:oMath>
        <m:r>
          <m:rPr/>
          <w:rPr>
            <w:rFonts w:ascii="DejaVu Math TeX Gyre" w:hAnsi="DejaVu Math TeX Gyre"/>
          </w:rPr>
          <m:t>a</m:t>
        </m:r>
      </m:oMath>
      <w:r>
        <w:t xml:space="preserve"> 的个体数多于偏好 </w:t>
      </w:r>
      <m:oMath>
        <m:r>
          <m:rPr/>
          <w:rPr>
            <w:rFonts w:ascii="DejaVu Math TeX Gyre" w:hAnsi="DejaVu Math TeX Gyre"/>
          </w:rPr>
          <m:t>b</m:t>
        </m:r>
      </m:oMath>
      <w:r>
        <w:t xml:space="preserve"> 的个体数。对于多方案情形，</w:t>
      </w:r>
      <w:r>
        <w:rPr>
          <w:b/>
        </w:rPr>
        <w:t>孔多塞规则</w:t>
      </w:r>
      <w:r>
        <w:t xml:space="preserve">是其自然推广：方案 </w:t>
      </w:r>
      <m:oMath>
        <m:r>
          <m:rPr/>
          <w:rPr>
            <w:rFonts w:ascii="DejaVu Math TeX Gyre" w:hAnsi="DejaVu Math TeX Gyre"/>
          </w:rPr>
          <m:t>a</m:t>
        </m:r>
      </m:oMath>
      <w:r>
        <w:t xml:space="preserve"> 是孔多塞胜者，若它在所有一对一比较中均能击败其他方案。孔多塞规则的社会选择函数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oMath>
      <w:r>
        <w:t xml:space="preserve"> 定义为：</w:t>
      </w:r>
    </w:p>
    <w:p w14:paraId="732F119C">
      <w:pPr>
        <w:pStyle w:val="3"/>
      </w:pPr>
      <m:oMathPara>
        <m:oMathParaPr>
          <m:jc m:val="center"/>
        </m:oMathParaPr>
        <m:oMath>
          <m:sSub>
            <m:sSubPr/>
            <m:e>
              <m:r>
                <m:rPr/>
                <m:t>f</m:t>
              </m:r>
            </m:e>
            <m:sub>
              <m:r>
                <m:rPr/>
                <m:t>C</m:t>
              </m:r>
            </m:sub>
          </m:sSub>
          <m:d>
            <m:dPr>
              <m:sepChr m:val=""/>
            </m:dPr>
            <m:e>
              <m:acc>
                <m:accPr>
                  <m:chr m:val="⃗"/>
                </m:accPr>
                <m:e>
                  <m:r>
                    <m:rPr>
                      <m:sty m:val="p"/>
                    </m:rPr>
                    <m:t>≻</m:t>
                  </m:r>
                </m:e>
              </m:acc>
            </m:e>
          </m:d>
          <m:r>
            <m:rPr>
              <m:sty m:val="p"/>
            </m:rPr>
            <m:t>={</m:t>
          </m:r>
          <m:r>
            <m:rPr/>
            <m:t>a</m:t>
          </m:r>
          <m:r>
            <m:rPr>
              <m:sty m:val="p"/>
            </m:rPr>
            <m:t>∈A:</m:t>
          </m:r>
          <m:d>
            <m:dPr>
              <m:begChr m:val="|"/>
              <m:sepChr m:val=""/>
              <m:endChr m:val="|"/>
            </m:dPr>
            <m:e>
              <m:r>
                <m:rPr>
                  <m:sty m:val="p"/>
                </m:rPr>
                <m:t>{</m:t>
              </m:r>
              <m:r>
                <m:rPr/>
                <m:t>i</m:t>
              </m:r>
              <m:r>
                <m:rPr>
                  <m:sty m:val="p"/>
                </m:rPr>
                <m:t>:</m:t>
              </m:r>
              <m:r>
                <m:rPr/>
                <m:t>a</m:t>
              </m:r>
              <m:sSub>
                <m:sSubPr/>
                <m:e>
                  <m:r>
                    <m:rPr>
                      <m:sty m:val="p"/>
                    </m:rPr>
                    <m:t>≻</m:t>
                  </m:r>
                </m:e>
                <m:sub>
                  <m:r>
                    <m:rPr/>
                    <m:t>i</m:t>
                  </m:r>
                </m:sub>
              </m:sSub>
              <m:r>
                <m:rPr/>
                <m:t>b</m:t>
              </m:r>
              <m:r>
                <m:rPr>
                  <m:sty m:val="p"/>
                </m:rPr>
                <m:t>}</m:t>
              </m:r>
            </m:e>
          </m:d>
          <m:r>
            <m:rPr>
              <m:sty m:val="p"/>
            </m:rPr>
            <m:t>&gt;</m:t>
          </m:r>
          <m:d>
            <m:dPr>
              <m:begChr m:val="|"/>
              <m:sepChr m:val=""/>
              <m:endChr m:val="|"/>
            </m:dPr>
            <m:e>
              <m:r>
                <m:rPr>
                  <m:sty m:val="p"/>
                </m:rPr>
                <m:t>{</m:t>
              </m:r>
              <m:r>
                <m:rPr/>
                <m:t>i</m:t>
              </m:r>
              <m:r>
                <m:rPr>
                  <m:sty m:val="p"/>
                </m:rPr>
                <m:t>:</m:t>
              </m:r>
              <m:r>
                <m:rPr/>
                <m:t>b</m:t>
              </m:r>
              <m:sSub>
                <m:sSubPr/>
                <m:e>
                  <m:r>
                    <m:rPr>
                      <m:sty m:val="p"/>
                    </m:rPr>
                    <m:t>≻</m:t>
                  </m:r>
                </m:e>
                <m:sub>
                  <m:r>
                    <m:rPr/>
                    <m:t>i</m:t>
                  </m:r>
                </m:sub>
              </m:sSub>
              <m:r>
                <m:rPr/>
                <m:t>a</m:t>
              </m:r>
              <m:r>
                <m:rPr>
                  <m:sty m:val="p"/>
                </m:rPr>
                <m:t>}</m:t>
              </m:r>
            </m:e>
          </m:d>
          <m:r>
            <m:rPr>
              <m:sty m:val="p"/>
            </m:rPr>
            <m:t>,∀</m:t>
          </m:r>
          <m:r>
            <m:rPr/>
            <m:t>b</m:t>
          </m:r>
          <m:r>
            <m:rPr>
              <m:sty m:val="p"/>
            </m:rPr>
            <m:t>∈A\{</m:t>
          </m:r>
          <m:r>
            <m:rPr/>
            <m:t>a</m:t>
          </m:r>
          <m:r>
            <m:rPr>
              <m:sty m:val="p"/>
            </m:rPr>
            <m:t>}}.</m:t>
          </m:r>
        </m:oMath>
      </m:oMathPara>
    </w:p>
    <w:p w14:paraId="2D461FC8">
      <w:pPr>
        <w:pStyle w:val="3"/>
        <w:widowControl/>
      </w:pPr>
      <w:r>
        <w:t>注意，孔多塞胜者可能不存在，此时该规则未定义社会选择（或需要引入第二轮投票等补充规则）。</w:t>
      </w:r>
    </w:p>
    <w:p w14:paraId="786307DA">
      <w:pPr>
        <w:pStyle w:val="3"/>
        <w:widowControl/>
        <w:numPr>
          <w:ilvl w:val="0"/>
          <w:numId w:val="256"/>
        </w:numPr>
        <w:ind w:left="0" w:leftChars="0" w:firstLine="480" w:firstLineChars="0"/>
        <w:rPr>
          <w:b w:val="0"/>
        </w:rPr>
      </w:pPr>
      <w:r>
        <w:rPr>
          <w:b/>
        </w:rPr>
        <w:t>博尔达计分法</w:t>
      </w:r>
      <w:r>
        <w:t xml:space="preserve">：每个选民根据其偏好排序给方案赋分。在经典博尔达规则中，对于有 </w:t>
      </w:r>
      <m:oMath>
        <m:r>
          <m:rPr/>
          <w:rPr>
            <w:rFonts w:ascii="DejaVu Math TeX Gyre" w:hAnsi="DejaVu Math TeX Gyre"/>
          </w:rPr>
          <m:t>m</m:t>
        </m:r>
      </m:oMath>
      <w:r>
        <w:t xml:space="preserve"> 个方案的情形，排在首位的方案得 </w:t>
      </w:r>
      <m:oMath>
        <m:r>
          <m:rPr/>
          <w:rPr>
            <w:rFonts w:ascii="DejaVu Math TeX Gyre" w:hAnsi="DejaVu Math TeX Gyre"/>
          </w:rPr>
          <m:t>m</m:t>
        </m:r>
        <m:r>
          <m:rPr>
            <m:sty m:val="p"/>
          </m:rPr>
          <w:rPr>
            <w:rFonts w:ascii="DejaVu Math TeX Gyre" w:hAnsi="DejaVu Math TeX Gyre"/>
          </w:rPr>
          <m:t>−</m:t>
        </m:r>
        <m:r>
          <m:rPr/>
          <w:rPr>
            <w:rFonts w:ascii="DejaVu Math TeX Gyre" w:hAnsi="DejaVu Math TeX Gyre"/>
          </w:rPr>
          <m:t>1</m:t>
        </m:r>
      </m:oMath>
      <w:r>
        <w:t xml:space="preserve"> 分，次位得 </w:t>
      </w:r>
      <m:oMath>
        <m:r>
          <m:rPr/>
          <w:rPr>
            <w:rFonts w:ascii="DejaVu Math TeX Gyre" w:hAnsi="DejaVu Math TeX Gyre"/>
          </w:rPr>
          <m:t>m</m:t>
        </m:r>
        <m:r>
          <m:rPr>
            <m:sty m:val="p"/>
          </m:rPr>
          <w:rPr>
            <w:rFonts w:ascii="DejaVu Math TeX Gyre" w:hAnsi="DejaVu Math TeX Gyre"/>
          </w:rPr>
          <m:t>−</m:t>
        </m:r>
        <m:r>
          <m:rPr/>
          <w:rPr>
            <w:rFonts w:ascii="DejaVu Math TeX Gyre" w:hAnsi="DejaVu Math TeX Gyre"/>
          </w:rPr>
          <m:t>2</m:t>
        </m:r>
      </m:oMath>
      <w:r>
        <w:t xml:space="preserve"> 分，…，末位得 </w:t>
      </w:r>
      <m:oMath>
        <m:r>
          <m:rPr/>
          <w:rPr>
            <w:rFonts w:ascii="DejaVu Math TeX Gyre" w:hAnsi="DejaVu Math TeX Gyre"/>
          </w:rPr>
          <m:t>0</m:t>
        </m:r>
      </m:oMath>
      <w:r>
        <w:t xml:space="preserve"> 分。将所有选民的分数加总，得分最高者获胜。形式化地，设选民 </w:t>
      </w:r>
      <m:oMath>
        <m:r>
          <m:rPr/>
          <w:rPr>
            <w:rFonts w:ascii="DejaVu Math TeX Gyre" w:hAnsi="DejaVu Math TeX Gyre"/>
          </w:rPr>
          <m:t>i</m:t>
        </m:r>
      </m:oMath>
      <w:r>
        <w:t xml:space="preserve"> 的排名函数为 </w:t>
      </w:r>
      <m:oMath>
        <m:sSub>
          <m:sSubPr>
            <m:ctrlPr>
              <w:rPr>
                <w:rFonts w:ascii="DejaVu Math TeX Gyre" w:hAnsi="DejaVu Math TeX Gyre"/>
              </w:rPr>
            </m:ctrlPr>
          </m:sSubPr>
          <m:e>
            <m:r>
              <m:rPr/>
              <w:rPr>
                <w:rFonts w:ascii="DejaVu Math TeX Gyre" w:hAnsi="DejaVu Math TeX Gyre"/>
              </w:rPr>
              <m:t>r</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:A→{</m:t>
        </m:r>
        <m:r>
          <m:rPr/>
          <w:rPr>
            <w:rFonts w:ascii="DejaVu Math TeX Gyre" w:hAnsi="DejaVu Math TeX Gyre"/>
          </w:rPr>
          <m:t>1</m:t>
        </m:r>
        <m:r>
          <m:rPr>
            <m:sty m:val="p"/>
          </m:rPr>
          <w:rPr>
            <w:rFonts w:ascii="DejaVu Math TeX Gyre" w:hAnsi="DejaVu Math TeX Gyre"/>
          </w:rPr>
          <m:t>,</m:t>
        </m:r>
        <m:r>
          <m:rPr/>
          <w:rPr>
            <w:rFonts w:ascii="DejaVu Math TeX Gyre" w:hAnsi="DejaVu Math TeX Gyre"/>
          </w:rPr>
          <m:t>2</m:t>
        </m:r>
        <m:r>
          <m:rPr>
            <m:sty m:val="p"/>
          </m:rPr>
          <w:rPr>
            <w:rFonts w:ascii="DejaVu Math TeX Gyre" w:hAnsi="DejaVu Math TeX Gyre"/>
          </w:rPr>
          <m:t>,…,</m:t>
        </m:r>
        <m:r>
          <m:rPr/>
          <w:rPr>
            <w:rFonts w:ascii="DejaVu Math TeX Gyre" w:hAnsi="DejaVu Math TeX Gyre"/>
          </w:rPr>
          <m:t>m</m:t>
        </m:r>
        <m:r>
          <m:rPr>
            <m:sty m:val="p"/>
          </m:rPr>
          <w:rPr>
            <w:rFonts w:ascii="DejaVu Math TeX Gyre" w:hAnsi="DejaVu Math TeX Gyre"/>
          </w:rPr>
          <m:t>}</m:t>
        </m:r>
      </m:oMath>
      <w:r>
        <w:t xml:space="preserve">（排名数字越小表示越偏好），则方案 </w:t>
      </w:r>
      <m:oMath>
        <m:r>
          <m:rPr/>
          <w:rPr>
            <w:rFonts w:ascii="DejaVu Math TeX Gyre" w:hAnsi="DejaVu Math TeX Gyre"/>
          </w:rPr>
          <m:t>a</m:t>
        </m:r>
      </m:oMath>
      <w:r>
        <w:t xml:space="preserve"> 的博尔达分数为 </w:t>
      </w:r>
      <m:oMath>
        <m:r>
          <m:rPr/>
          <w:rPr>
            <w:rFonts w:ascii="DejaVu Math TeX Gyre" w:hAnsi="DejaVu Math TeX Gyre"/>
          </w:rPr>
          <m:t>B</m:t>
        </m:r>
        <m:d>
          <m:dPr>
            <m:sepChr m:val=""/>
            <m:ctrlPr>
              <w:rPr>
                <w:rFonts w:ascii="DejaVu Math TeX Gyre" w:hAnsi="DejaVu Math TeX Gyre"/>
              </w:rPr>
            </m:ctrlPr>
          </m:dPr>
          <m:e>
            <m:r>
              <m:rPr/>
              <w:rPr>
                <w:rFonts w:ascii="DejaVu Math TeX Gyre" w:hAnsi="DejaVu Math TeX Gyre"/>
              </w:rPr>
              <m:t>a</m:t>
            </m:r>
            <m:ctrlPr>
              <w:rPr>
                <w:rFonts w:ascii="DejaVu Math TeX Gyre" w:hAnsi="DejaVu Math TeX Gyre"/>
              </w:rPr>
            </m:ctrlPr>
          </m:e>
        </m:d>
        <m:r>
          <m:rPr>
            <m:sty m:val="p"/>
          </m:rPr>
          <w:rPr>
            <w:rFonts w:ascii="DejaVu Math TeX Gyre" w:hAnsi="DejaVu Math TeX Gyre"/>
          </w:rPr>
          <m:t>=</m:t>
        </m:r>
        <m:nary>
          <m:naryPr>
            <m:chr m:val="∑"/>
            <m:limLoc m:val="undOvr"/>
            <m:ctrlPr>
              <w:rPr>
                <w:rFonts w:ascii="DejaVu Math TeX Gyre" w:hAnsi="DejaVu Math TeX Gyre"/>
              </w:rPr>
            </m:ctrlPr>
          </m:naryPr>
          <m:sub>
            <m:r>
              <m:rPr/>
              <w:rPr>
                <w:rFonts w:ascii="DejaVu Math TeX Gyre" w:hAnsi="DejaVu Math TeX Gyre"/>
              </w:rPr>
              <m:t>i</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b>
          <m:sup>
            <m:r>
              <m:rPr/>
              <w:rPr>
                <w:rFonts w:ascii="DejaVu Math TeX Gyre" w:hAnsi="DejaVu Math TeX Gyre"/>
              </w:rPr>
              <m:t>n</m:t>
            </m:r>
            <m:ctrlPr>
              <w:rPr>
                <w:rFonts w:ascii="DejaVu Math TeX Gyre" w:hAnsi="DejaVu Math TeX Gyre"/>
              </w:rPr>
            </m:ctrlPr>
          </m:sup>
          <m:e>
            <m:d>
              <m:dPr>
                <m:sepChr m:val=""/>
                <m:ctrlPr>
                  <w:rPr>
                    <w:rFonts w:ascii="DejaVu Math TeX Gyre" w:hAnsi="DejaVu Math TeX Gyre"/>
                  </w:rPr>
                </m:ctrlPr>
              </m:dPr>
              <m:e>
                <m:r>
                  <m:rPr/>
                  <w:rPr>
                    <w:rFonts w:ascii="DejaVu Math TeX Gyre" w:hAnsi="DejaVu Math TeX Gyre"/>
                  </w:rPr>
                  <m:t>m</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r</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a</m:t>
                    </m:r>
                    <m:ctrlPr>
                      <w:rPr>
                        <w:rFonts w:ascii="DejaVu Math TeX Gyre" w:hAnsi="DejaVu Math TeX Gyre"/>
                      </w:rPr>
                    </m:ctrlPr>
                  </m:e>
                </m:d>
                <m:ctrlPr>
                  <w:rPr>
                    <w:rFonts w:ascii="DejaVu Math TeX Gyre" w:hAnsi="DejaVu Math TeX Gyre"/>
                  </w:rPr>
                </m:ctrlPr>
              </m:e>
            </m:d>
            <m:ctrlPr>
              <w:rPr>
                <w:rFonts w:ascii="DejaVu Math TeX Gyre" w:hAnsi="DejaVu Math TeX Gyre"/>
              </w:rPr>
            </m:ctrlPr>
          </m:e>
        </m:nary>
      </m:oMath>
      <w:r>
        <w:t xml:space="preserve">。博尔达规则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B</m:t>
            </m:r>
            <m:ctrlPr>
              <w:rPr>
                <w:rFonts w:ascii="DejaVu Math TeX Gyre" w:hAnsi="DejaVu Math TeX Gyre"/>
              </w:rPr>
            </m:ctrlPr>
          </m:sub>
        </m:sSub>
      </m:oMath>
      <w:r>
        <w:t xml:space="preserve"> 选择 </w:t>
      </w:r>
      <m:oMath>
        <m:r>
          <m:rPr>
            <m:sty m:val="p"/>
          </m:rPr>
          <w:rPr>
            <w:rFonts w:ascii="DejaVu Math TeX Gyre" w:hAnsi="DejaVu Math TeX Gyre"/>
          </w:rPr>
          <m:t>arg</m:t>
        </m:r>
        <m:sSub>
          <m:sSubPr>
            <m:ctrlPr>
              <w:rPr>
                <w:rFonts w:ascii="DejaVu Math TeX Gyre" w:hAnsi="DejaVu Math TeX Gyre"/>
              </w:rPr>
            </m:ctrlPr>
          </m:sSubPr>
          <m:e>
            <m:r>
              <m:rPr>
                <m:sty m:val="p"/>
              </m:rPr>
              <w:rPr>
                <w:rFonts w:ascii="DejaVu Math TeX Gyre" w:hAnsi="DejaVu Math TeX Gyre"/>
              </w:rPr>
              <m:t>max</m:t>
            </m:r>
            <m:ctrlPr>
              <w:rPr>
                <w:rFonts w:ascii="DejaVu Math TeX Gyre" w:hAnsi="DejaVu Math TeX Gyre"/>
              </w:rPr>
            </m:ctrlPr>
          </m:e>
          <m:sub>
            <m:r>
              <m:rPr/>
              <w:rPr>
                <w:rFonts w:ascii="DejaVu Math TeX Gyre" w:hAnsi="DejaVu Math TeX Gyre"/>
              </w:rPr>
              <m:t>a</m:t>
            </m:r>
            <m:r>
              <m:rPr>
                <m:sty m:val="p"/>
              </m:rPr>
              <w:rPr>
                <w:rFonts w:ascii="DejaVu Math TeX Gyre" w:hAnsi="DejaVu Math TeX Gyre"/>
              </w:rPr>
              <m:t>∈A</m:t>
            </m:r>
            <m:ctrlPr>
              <w:rPr>
                <w:rFonts w:ascii="DejaVu Math TeX Gyre" w:hAnsi="DejaVu Math TeX Gyre"/>
              </w:rPr>
            </m:ctrlPr>
          </m:sub>
        </m:sSub>
        <m:r>
          <m:rPr/>
          <w:rPr>
            <w:rFonts w:ascii="DejaVu Math TeX Gyre" w:hAnsi="DejaVu Math TeX Gyre"/>
          </w:rPr>
          <m:t>B</m:t>
        </m:r>
        <m:d>
          <m:dPr>
            <m:sepChr m:val=""/>
            <m:ctrlPr>
              <w:rPr>
                <w:rFonts w:ascii="DejaVu Math TeX Gyre" w:hAnsi="DejaVu Math TeX Gyre"/>
              </w:rPr>
            </m:ctrlPr>
          </m:dPr>
          <m:e>
            <m:r>
              <m:rPr/>
              <w:rPr>
                <w:rFonts w:ascii="DejaVu Math TeX Gyre" w:hAnsi="DejaVu Math TeX Gyre"/>
              </w:rPr>
              <m:t>a</m:t>
            </m:r>
            <m:ctrlPr>
              <w:rPr>
                <w:rFonts w:ascii="DejaVu Math TeX Gyre" w:hAnsi="DejaVu Math TeX Gyre"/>
              </w:rPr>
            </m:ctrlPr>
          </m:e>
        </m:d>
      </m:oMath>
      <w:r>
        <w:t>。博尔达规则总是能产生一个唯一的胜者（允许平局时取最高分集合），但可能不是孔多塞胜者。</w:t>
      </w:r>
    </w:p>
    <w:p w14:paraId="78F1AD65">
      <w:pPr>
        <w:pStyle w:val="3"/>
        <w:widowControl/>
        <w:numPr>
          <w:ilvl w:val="0"/>
          <w:numId w:val="256"/>
        </w:numPr>
        <w:ind w:left="0" w:leftChars="0" w:firstLine="480" w:firstLineChars="0"/>
        <w:rPr>
          <w:b w:val="0"/>
        </w:rPr>
      </w:pPr>
      <w:r>
        <w:rPr>
          <w:b/>
        </w:rPr>
        <w:t>排序复选制（即时复选制）</w:t>
      </w:r>
      <w:r>
        <w:t xml:space="preserve">：该规则进行多轮淘汰。每轮中，计算每个方案获得“首选票”（即被排在第一位）的数量。如果某个方案获得超过半数首选票，则获胜；否则，淘汰得票最少的方案，并将其支持者的选票按他们的次选方案重新分配，重复此过程，直至有方案获得过半数票。该规则诱导了一个复杂的、依赖路径的社会选择函数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IRV</m:t>
            </m:r>
            <m:ctrlPr>
              <w:rPr>
                <w:rFonts w:ascii="DejaVu Math TeX Gyre" w:hAnsi="DejaVu Math TeX Gyre"/>
              </w:rPr>
            </m:ctrlPr>
          </m:sub>
        </m:sSub>
      </m:oMath>
      <w:r>
        <w:t>。</w:t>
      </w:r>
    </w:p>
    <w:p w14:paraId="3CEB8CF4">
      <w:pPr>
        <w:pStyle w:val="3"/>
        <w:widowControl/>
        <w:numPr>
          <w:ilvl w:val="0"/>
          <w:numId w:val="256"/>
        </w:numPr>
        <w:ind w:left="0" w:leftChars="0" w:firstLine="480" w:firstLineChars="0"/>
        <w:rPr>
          <w:b w:val="0"/>
        </w:rPr>
      </w:pPr>
      <w:r>
        <w:rPr>
          <w:b/>
        </w:rPr>
        <w:t>赞成投票</w:t>
      </w:r>
      <w:r>
        <w:t>：每个选民可以对任意数量的方案投“赞成票”。获得最多赞成票的方案获胜。这相当于放宽了偏好必须为排序的要求，允许选民表达对多个方案无差异的认可。</w:t>
      </w:r>
    </w:p>
    <w:bookmarkEnd w:id="823"/>
    <w:p w14:paraId="6EF490B3">
      <w:pPr>
        <w:pStyle w:val="3"/>
      </w:pPr>
      <w:bookmarkStart w:id="824" w:name="核心公理及其分析"/>
      <w:r>
        <w:t>核心公理及其分析</w:t>
      </w:r>
    </w:p>
    <w:p w14:paraId="6F833575">
      <w:pPr>
        <w:pStyle w:val="3"/>
      </w:pPr>
      <w:r>
        <w:t>公理是对聚合规则应具备的性质的规范性陈述。以下是社会选择理论中一组核心公理：</w:t>
      </w:r>
    </w:p>
    <w:p w14:paraId="0D8AE2AB">
      <w:pPr>
        <w:pStyle w:val="3"/>
        <w:numPr>
          <w:ilvl w:val="0"/>
          <w:numId w:val="257"/>
        </w:numPr>
        <w:ind w:left="0" w:leftChars="0" w:firstLine="480" w:firstLineChars="0"/>
        <w:rPr>
          <w:rFonts w:hint="eastAsia" w:ascii="宋体" w:hAnsi="宋体" w:eastAsia="宋体" w:cs="宋体"/>
          <w:b w:val="0"/>
        </w:rPr>
      </w:pPr>
      <w:r>
        <w:rPr>
          <w:b/>
        </w:rPr>
        <w:t>匿名性</w:t>
      </w:r>
      <w:r>
        <w:t xml:space="preserve">：规则不依赖于选民的标识。形式化地，对任意偏好剖面 </w:t>
      </w:r>
      <m:oMath>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oMath>
      <w:r>
        <w:t xml:space="preserve"> 和任意选民置换 </w:t>
      </w:r>
      <m:oMath>
        <m:r>
          <m:rPr/>
          <w:rPr>
            <w:rFonts w:ascii="DejaVu Math TeX Gyre" w:hAnsi="DejaVu Math TeX Gyre"/>
          </w:rPr>
          <m:t>π</m:t>
        </m:r>
        <m:r>
          <m:rPr>
            <m:sty m:val="p"/>
          </m:rPr>
          <w:rPr>
            <w:rFonts w:ascii="DejaVu Math TeX Gyre" w:hAnsi="DejaVu Math TeX Gyre"/>
          </w:rPr>
          <m:t>:N→N</m:t>
        </m:r>
      </m:oMath>
      <w:r>
        <w:t xml:space="preserve">，有 </w:t>
      </w:r>
      <m:oMath>
        <m:r>
          <m:rPr/>
          <w:rPr>
            <w:rFonts w:ascii="DejaVu Math TeX Gyre" w:hAnsi="DejaVu Math TeX Gyre"/>
          </w:rPr>
          <m:t>f</m:t>
        </m:r>
        <m:d>
          <m:dPr>
            <m:sepChr m:val=""/>
            <m:ctrlPr>
              <w:rPr>
                <w:rFonts w:ascii="DejaVu Math TeX Gyre" w:hAnsi="DejaVu Math TeX Gyre"/>
              </w:rPr>
            </m:ctrlPr>
          </m:dPr>
          <m:e>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f</m:t>
        </m:r>
        <m:d>
          <m:dPr>
            <m:sepChr m:val=""/>
            <m:ctrlPr>
              <w:rPr>
                <w:rFonts w:ascii="DejaVu Math TeX Gyre" w:hAnsi="DejaVu Math TeX Gyre"/>
              </w:rPr>
            </m:ctrlPr>
          </m:dPr>
          <m:e>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1</m:t>
                    </m:r>
                    <m:ctrlPr>
                      <w:rPr>
                        <w:rFonts w:ascii="DejaVu Math TeX Gyre" w:hAnsi="DejaVu Math TeX Gyre"/>
                      </w:rPr>
                    </m:ctrlPr>
                  </m:e>
                </m:d>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π</m:t>
                </m:r>
                <m:d>
                  <m:dPr>
                    <m:sepChr m:val=""/>
                    <m:ctrlPr>
                      <w:rPr>
                        <w:rFonts w:ascii="DejaVu Math TeX Gyre" w:hAnsi="DejaVu Math TeX Gyre"/>
                      </w:rPr>
                    </m:ctrlPr>
                  </m:dPr>
                  <m:e>
                    <m:r>
                      <m:rPr/>
                      <w:rPr>
                        <w:rFonts w:ascii="DejaVu Math TeX Gyre" w:hAnsi="DejaVu Math TeX Gyre"/>
                      </w:rPr>
                      <m:t>n</m:t>
                    </m:r>
                    <m:ctrlPr>
                      <w:rPr>
                        <w:rFonts w:ascii="DejaVu Math TeX Gyre" w:hAnsi="DejaVu Math TeX Gyre"/>
                      </w:rPr>
                    </m:ctrlPr>
                  </m:e>
                </m:d>
                <m:ctrlPr>
                  <w:rPr>
                    <w:rFonts w:ascii="DejaVu Math TeX Gyre" w:hAnsi="DejaVu Math TeX Gyre"/>
                  </w:rPr>
                </m:ctrlPr>
              </m:sub>
            </m:sSub>
            <m:ctrlPr>
              <w:rPr>
                <w:rFonts w:ascii="DejaVu Math TeX Gyre" w:hAnsi="DejaVu Math TeX Gyre"/>
              </w:rPr>
            </m:ctrlPr>
          </m:e>
        </m:d>
      </m:oMath>
      <w:r>
        <w:t>。这体现了“一人一票，票票等值”的平等原则。多数决、博尔达、排序复选制均满足匿名性。</w:t>
      </w:r>
    </w:p>
    <w:p w14:paraId="517F0D28">
      <w:pPr>
        <w:pStyle w:val="3"/>
        <w:numPr>
          <w:ilvl w:val="0"/>
          <w:numId w:val="257"/>
        </w:numPr>
        <w:ind w:left="0" w:leftChars="0" w:firstLine="480" w:firstLineChars="0"/>
        <w:rPr>
          <w:rFonts w:hint="eastAsia" w:ascii="宋体" w:hAnsi="宋体" w:eastAsia="宋体" w:cs="宋体"/>
          <w:b w:val="0"/>
        </w:rPr>
      </w:pPr>
      <w:r>
        <w:rPr>
          <w:b/>
        </w:rPr>
        <w:t>中立性</w:t>
      </w:r>
      <w:r>
        <w:t xml:space="preserve">：规则不依赖于方案的标识。形式化地，对任意方案置换 </w:t>
      </w:r>
      <m:oMath>
        <m:r>
          <m:rPr/>
          <w:rPr>
            <w:rFonts w:ascii="DejaVu Math TeX Gyre" w:hAnsi="DejaVu Math TeX Gyre"/>
          </w:rPr>
          <m:t>σ</m:t>
        </m:r>
        <m:r>
          <m:rPr>
            <m:sty m:val="p"/>
          </m:rPr>
          <w:rPr>
            <w:rFonts w:ascii="DejaVu Math TeX Gyre" w:hAnsi="DejaVu Math TeX Gyre"/>
          </w:rPr>
          <m:t>:A→A</m:t>
        </m:r>
      </m:oMath>
      <w:r>
        <w:t xml:space="preserve">，应用 </w:t>
      </w:r>
      <m:oMath>
        <m:r>
          <m:rPr/>
          <w:rPr>
            <w:rFonts w:ascii="DejaVu Math TeX Gyre" w:hAnsi="DejaVu Math TeX Gyre"/>
          </w:rPr>
          <m:t>σ</m:t>
        </m:r>
      </m:oMath>
      <w:r>
        <w:t xml:space="preserve"> 到偏好剖面中的每个偏好关系后得到新剖面 </w:t>
      </w:r>
      <m:oMath>
        <m:sSup>
          <m:sSupPr>
            <m:ctrlPr>
              <w:rPr>
                <w:rFonts w:ascii="DejaVu Math TeX Gyre" w:hAnsi="DejaVu Math TeX Gyre"/>
              </w:rPr>
            </m:ctrlPr>
          </m:sSup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sup>
            <m:r>
              <m:rPr/>
              <w:rPr>
                <w:rFonts w:ascii="DejaVu Math TeX Gyre" w:hAnsi="DejaVu Math TeX Gyre"/>
              </w:rPr>
              <m:t>σ</m:t>
            </m:r>
            <m:ctrlPr>
              <w:rPr>
                <w:rFonts w:ascii="DejaVu Math TeX Gyre" w:hAnsi="DejaVu Math TeX Gyre"/>
              </w:rPr>
            </m:ctrlPr>
          </m:sup>
        </m:sSup>
      </m:oMath>
      <w:r>
        <w:t xml:space="preserve">，则有 </w:t>
      </w:r>
      <m:oMath>
        <m:r>
          <m:rPr/>
          <w:rPr>
            <w:rFonts w:ascii="DejaVu Math TeX Gyre" w:hAnsi="DejaVu Math TeX Gyre"/>
          </w:rPr>
          <m:t>σ</m:t>
        </m:r>
        <m:d>
          <m:dPr>
            <m:sepChr m:val=""/>
            <m:ctrlPr>
              <w:rPr>
                <w:rFonts w:ascii="DejaVu Math TeX Gyre" w:hAnsi="DejaVu Math TeX Gyre"/>
              </w:rPr>
            </m:ctrlPr>
          </m:dPr>
          <m:e>
            <m:r>
              <m:rPr/>
              <w:rPr>
                <w:rFonts w:ascii="DejaVu Math TeX Gyre" w:hAnsi="DejaVu Math TeX Gyre"/>
              </w:rPr>
              <m:t>f</m:t>
            </m:r>
            <m:d>
              <m:dPr>
                <m:sepChr m:val=""/>
                <m:ctrlPr>
                  <w:rPr>
                    <w:rFonts w:ascii="DejaVu Math TeX Gyre" w:hAnsi="DejaVu Math TeX Gyre"/>
                  </w:rPr>
                </m:ctrlPr>
              </m:d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d>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f</m:t>
        </m:r>
        <m:d>
          <m:dPr>
            <m:sepChr m:val=""/>
            <m:ctrlPr>
              <w:rPr>
                <w:rFonts w:ascii="DejaVu Math TeX Gyre" w:hAnsi="DejaVu Math TeX Gyre"/>
              </w:rPr>
            </m:ctrlPr>
          </m:dPr>
          <m:e>
            <m:sSup>
              <m:sSupPr>
                <m:ctrlPr>
                  <w:rPr>
                    <w:rFonts w:ascii="DejaVu Math TeX Gyre" w:hAnsi="DejaVu Math TeX Gyre"/>
                  </w:rPr>
                </m:ctrlPr>
              </m:sSup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sup>
                <m:r>
                  <m:rPr/>
                  <w:rPr>
                    <w:rFonts w:ascii="DejaVu Math TeX Gyre" w:hAnsi="DejaVu Math TeX Gyre"/>
                  </w:rPr>
                  <m:t>σ</m:t>
                </m:r>
                <m:ctrlPr>
                  <w:rPr>
                    <w:rFonts w:ascii="DejaVu Math TeX Gyre" w:hAnsi="DejaVu Math TeX Gyre"/>
                  </w:rPr>
                </m:ctrlPr>
              </m:sup>
            </m:sSup>
            <m:ctrlPr>
              <w:rPr>
                <w:rFonts w:ascii="DejaVu Math TeX Gyre" w:hAnsi="DejaVu Math TeX Gyre"/>
              </w:rPr>
            </m:ctrlPr>
          </m:e>
        </m:d>
      </m:oMath>
      <w:r>
        <w:t>。这确保了规则不事先偏袒任何特定方案。多数决、博尔达满足中立性。但某些规则，如“现任者保留席位除非被明确击败”，则违反中立性。</w:t>
      </w:r>
    </w:p>
    <w:p w14:paraId="2C9B2A05">
      <w:pPr>
        <w:pStyle w:val="3"/>
        <w:numPr>
          <w:ilvl w:val="0"/>
          <w:numId w:val="257"/>
        </w:numPr>
        <w:ind w:left="0" w:leftChars="0" w:firstLine="480" w:firstLineChars="0"/>
        <w:rPr>
          <w:rFonts w:hint="eastAsia" w:ascii="宋体" w:hAnsi="宋体" w:eastAsia="宋体" w:cs="宋体"/>
          <w:b w:val="0"/>
        </w:rPr>
      </w:pPr>
      <w:r>
        <w:rPr>
          <w:b/>
        </w:rPr>
        <w:t>单调性</w:t>
      </w:r>
      <w:r>
        <w:t>：如果一个获胜方案在某些选民偏好中地位提升（且其他方案相对顺序不变），它应该继续保持获胜。形式化定义较复杂，一个常见的版本是</w:t>
      </w:r>
      <w:r>
        <w:rPr>
          <w:b/>
        </w:rPr>
        <w:t>正响应</w:t>
      </w:r>
      <w:r>
        <w:t xml:space="preserve">：设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f</m:t>
        </m:r>
        <m:d>
          <m:dPr>
            <m:sepChr m:val=""/>
            <m:ctrlPr>
              <w:rPr>
                <w:rFonts w:ascii="DejaVu Math TeX Gyre" w:hAnsi="DejaVu Math TeX Gyre"/>
              </w:rPr>
            </m:ctrlPr>
          </m:d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d>
      </m:oMath>
      <w:r>
        <w:t xml:space="preserve">。存在另一个偏好剖面 </w:t>
      </w:r>
      <m:oMath>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r>
          <m:rPr>
            <m:sty m:val="p"/>
          </m:rPr>
          <w:rPr>
            <w:rFonts w:ascii="DejaVu Math TeX Gyre" w:hAnsi="DejaVu Math TeX Gyre"/>
          </w:rPr>
          <m:t>′</m:t>
        </m:r>
      </m:oMath>
      <w:r>
        <w:t xml:space="preserve">，其中一些选民将 </w:t>
      </w:r>
      <m:oMath>
        <m:r>
          <m:rPr/>
          <w:rPr>
            <w:rFonts w:ascii="DejaVu Math TeX Gyre" w:hAnsi="DejaVu Math TeX Gyre"/>
          </w:rPr>
          <m:t>a</m:t>
        </m:r>
      </m:oMath>
      <w:r>
        <w:t xml:space="preserve"> 相对于其他某些方案的排名提高了，而其他所有偏好顺序不变，那么应有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f</m:t>
        </m:r>
        <m:d>
          <m:dPr>
            <m:sepChr m:val=""/>
            <m:ctrlPr>
              <w:rPr>
                <w:rFonts w:ascii="DejaVu Math TeX Gyre" w:hAnsi="DejaVu Math TeX Gyre"/>
              </w:rPr>
            </m:ctrlPr>
          </m:d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r>
              <m:rPr>
                <m:sty m:val="p"/>
              </m:rPr>
              <w:rPr>
                <w:rFonts w:ascii="DejaVu Math TeX Gyre" w:hAnsi="DejaVu Math TeX Gyre"/>
              </w:rPr>
              <m:t>′</m:t>
            </m:r>
            <m:ctrlPr>
              <w:rPr>
                <w:rFonts w:ascii="DejaVu Math TeX Gyre" w:hAnsi="DejaVu Math TeX Gyre"/>
              </w:rPr>
            </m:ctrlPr>
          </m:e>
        </m:d>
      </m:oMath>
      <w:r>
        <w:t>。多数决是单调的。然而，</w:t>
      </w:r>
      <w:r>
        <w:rPr>
          <w:b/>
        </w:rPr>
        <w:t>排序复选制并不满足单调性</w:t>
      </w:r>
      <w:r>
        <w:t>，这是一个著名且反直觉的性质：在某些情况下，为一个获胜方案争取更多支持票（将其在某些选票上的排名提前），反而可能导致它被淘汰[142]。</w:t>
      </w:r>
    </w:p>
    <w:p w14:paraId="41456E53">
      <w:pPr>
        <w:pStyle w:val="3"/>
        <w:numPr>
          <w:ilvl w:val="0"/>
          <w:numId w:val="257"/>
        </w:numPr>
        <w:ind w:left="0" w:leftChars="0" w:firstLine="480" w:firstLineChars="0"/>
        <w:rPr>
          <w:rFonts w:hint="eastAsia" w:ascii="宋体" w:hAnsi="宋体" w:eastAsia="宋体" w:cs="宋体"/>
          <w:b w:val="0"/>
        </w:rPr>
      </w:pPr>
      <w:r>
        <w:rPr>
          <w:b/>
        </w:rPr>
        <w:t>一致性</w:t>
      </w:r>
      <w:r>
        <w:t xml:space="preserve">：如果选民群体被分成两个子群体，且某个方案在两个子群体各自的投票中都是胜者，那么它在整个群体中也应该是胜者。形式化地，若 </w:t>
      </w:r>
      <m:oMath>
        <m:r>
          <m:rPr/>
          <w:rPr>
            <w:rFonts w:ascii="DejaVu Math TeX Gyre" w:hAnsi="DejaVu Math TeX Gyre"/>
          </w:rPr>
          <m:t>f</m:t>
        </m:r>
        <m:d>
          <m:dPr>
            <m:sepChr m:val=""/>
            <m:ctrlPr>
              <w:rPr>
                <w:rFonts w:ascii="DejaVu Math TeX Gyre" w:hAnsi="DejaVu Math TeX Gyre"/>
              </w:rPr>
            </m:ctrlPr>
          </m:dPr>
          <m:e>
            <m:sSub>
              <m:sSubPr>
                <m:ctrlPr>
                  <w:rPr>
                    <w:rFonts w:ascii="DejaVu Math TeX Gyre" w:hAnsi="DejaVu Math TeX Gyre"/>
                  </w:rPr>
                </m:ctrlPr>
              </m:sSub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a</m:t>
        </m:r>
        <m:r>
          <m:rPr>
            <m:sty m:val="p"/>
          </m:rPr>
          <w:rPr>
            <w:rFonts w:ascii="DejaVu Math TeX Gyre" w:hAnsi="DejaVu Math TeX Gyre"/>
          </w:rPr>
          <m:t>}</m:t>
        </m:r>
      </m:oMath>
      <w:r>
        <w:t xml:space="preserve"> 且 </w:t>
      </w:r>
      <m:oMath>
        <m:r>
          <m:rPr/>
          <w:rPr>
            <w:rFonts w:ascii="DejaVu Math TeX Gyre" w:hAnsi="DejaVu Math TeX Gyre"/>
          </w:rPr>
          <m:t>f</m:t>
        </m:r>
        <m:d>
          <m:dPr>
            <m:sepChr m:val=""/>
            <m:ctrlPr>
              <w:rPr>
                <w:rFonts w:ascii="DejaVu Math TeX Gyre" w:hAnsi="DejaVu Math TeX Gyre"/>
              </w:rPr>
            </m:ctrlPr>
          </m:dPr>
          <m:e>
            <m:sSub>
              <m:sSubPr>
                <m:ctrlPr>
                  <w:rPr>
                    <w:rFonts w:ascii="DejaVu Math TeX Gyre" w:hAnsi="DejaVu Math TeX Gyre"/>
                  </w:rPr>
                </m:ctrlPr>
              </m:sSub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J</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a</m:t>
        </m:r>
        <m:r>
          <m:rPr>
            <m:sty m:val="p"/>
          </m:rPr>
          <w:rPr>
            <w:rFonts w:ascii="DejaVu Math TeX Gyre" w:hAnsi="DejaVu Math TeX Gyre"/>
          </w:rPr>
          <m:t>}</m:t>
        </m:r>
      </m:oMath>
      <w:r>
        <w:t xml:space="preserve">，其中 </w:t>
      </w:r>
      <m:oMath>
        <m:r>
          <m:rPr/>
          <w:rPr>
            <w:rFonts w:ascii="DejaVu Math TeX Gyre" w:hAnsi="DejaVu Math TeX Gyre"/>
          </w:rPr>
          <m:t>I</m:t>
        </m:r>
        <m:r>
          <m:rPr>
            <m:sty m:val="p"/>
          </m:rPr>
          <w:rPr>
            <w:rFonts w:ascii="DejaVu Math TeX Gyre" w:hAnsi="DejaVu Math TeX Gyre"/>
          </w:rPr>
          <m:t>∪</m:t>
        </m:r>
        <m:r>
          <m:rPr/>
          <w:rPr>
            <w:rFonts w:ascii="DejaVu Math TeX Gyre" w:hAnsi="DejaVu Math TeX Gyre"/>
          </w:rPr>
          <m:t>J</m:t>
        </m:r>
        <m:r>
          <m:rPr>
            <m:sty m:val="p"/>
          </m:rPr>
          <w:rPr>
            <w:rFonts w:ascii="DejaVu Math TeX Gyre" w:hAnsi="DejaVu Math TeX Gyre"/>
          </w:rPr>
          <m:t>=N</m:t>
        </m:r>
      </m:oMath>
      <w:r>
        <w:t xml:space="preserve"> 且 </w:t>
      </w:r>
      <m:oMath>
        <m:r>
          <m:rPr/>
          <w:rPr>
            <w:rFonts w:ascii="DejaVu Math TeX Gyre" w:hAnsi="DejaVu Math TeX Gyre"/>
          </w:rPr>
          <m:t>I</m:t>
        </m:r>
        <m:r>
          <m:rPr>
            <m:sty m:val="p"/>
          </m:rPr>
          <w:rPr>
            <w:rFonts w:ascii="DejaVu Math TeX Gyre" w:hAnsi="DejaVu Math TeX Gyre"/>
          </w:rPr>
          <m:t>∩</m:t>
        </m:r>
        <m:r>
          <m:rPr/>
          <w:rPr>
            <w:rFonts w:ascii="DejaVu Math TeX Gyre" w:hAnsi="DejaVu Math TeX Gyre"/>
          </w:rPr>
          <m:t>J</m:t>
        </m:r>
        <m:r>
          <m:rPr>
            <m:sty m:val="p"/>
          </m:rPr>
          <w:rPr>
            <w:rFonts w:ascii="DejaVu Math TeX Gyre" w:hAnsi="DejaVu Math TeX Gyre"/>
          </w:rPr>
          <m:t>=∅</m:t>
        </m:r>
      </m:oMath>
      <w:r>
        <w:t xml:space="preserve">，那么 </w:t>
      </w:r>
      <m:oMath>
        <m:r>
          <m:rPr/>
          <w:rPr>
            <w:rFonts w:ascii="DejaVu Math TeX Gyre" w:hAnsi="DejaVu Math TeX Gyre"/>
          </w:rPr>
          <m:t>f</m:t>
        </m:r>
        <m:d>
          <m:dPr>
            <m:sepChr m:val=""/>
            <m:ctrlPr>
              <w:rPr>
                <w:rFonts w:ascii="DejaVu Math TeX Gyre" w:hAnsi="DejaVu Math TeX Gyre"/>
              </w:rPr>
            </m:ctrlPr>
          </m:dPr>
          <m:e>
            <m:sSub>
              <m:sSubPr>
                <m:ctrlPr>
                  <w:rPr>
                    <w:rFonts w:ascii="DejaVu Math TeX Gyre" w:hAnsi="DejaVu Math TeX Gyre"/>
                  </w:rPr>
                </m:ctrlPr>
              </m:sSub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I</m:t>
                </m:r>
                <m:r>
                  <m:rPr>
                    <m:sty m:val="p"/>
                  </m:rPr>
                  <w:rPr>
                    <w:rFonts w:ascii="DejaVu Math TeX Gyre" w:hAnsi="DejaVu Math TeX Gyre"/>
                  </w:rPr>
                  <m:t>∪</m:t>
                </m:r>
                <m:r>
                  <m:rPr/>
                  <w:rPr>
                    <w:rFonts w:ascii="DejaVu Math TeX Gyre" w:hAnsi="DejaVu Math TeX Gyre"/>
                  </w:rPr>
                  <m:t>J</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a</m:t>
        </m:r>
        <m:r>
          <m:rPr>
            <m:sty m:val="p"/>
          </m:rPr>
          <w:rPr>
            <w:rFonts w:ascii="DejaVu Math TeX Gyre" w:hAnsi="DejaVu Math TeX Gyre"/>
          </w:rPr>
          <m:t>}</m:t>
        </m:r>
      </m:oMath>
      <w:r>
        <w:t>。一致性是一项很强的性质。博尔达规则满足一致性，但孔多塞规则不满足：一个方案可以在两个子群体中都是孔多塞胜者，但合并后由于票数分散可能不再是。</w:t>
      </w:r>
    </w:p>
    <w:p w14:paraId="337461C3">
      <w:pPr>
        <w:pStyle w:val="3"/>
        <w:numPr>
          <w:ilvl w:val="0"/>
          <w:numId w:val="257"/>
        </w:numPr>
        <w:ind w:left="0" w:leftChars="0" w:firstLine="480" w:firstLineChars="0"/>
        <w:rPr>
          <w:rFonts w:hint="eastAsia" w:ascii="宋体" w:hAnsi="宋体" w:eastAsia="宋体" w:cs="宋体"/>
          <w:b w:val="0"/>
        </w:rPr>
      </w:pPr>
      <w:r>
        <w:rPr>
          <w:b/>
        </w:rPr>
        <w:t>孔多塞一致性</w:t>
      </w:r>
      <w:r>
        <w:t xml:space="preserve">：如果孔多塞胜者存在，那么它必须被选为社会的胜者。即，对于任意 </w:t>
      </w:r>
      <m:oMath>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oMath>
      <w:r>
        <w:t xml:space="preserve">，若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d>
          <m:dPr>
            <m:sepChr m:val=""/>
            <m:ctrlPr>
              <w:rPr>
                <w:rFonts w:ascii="DejaVu Math TeX Gyre" w:hAnsi="DejaVu Math TeX Gyre"/>
              </w:rPr>
            </m:ctrlPr>
          </m:d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d>
        <m:r>
          <m:rPr>
            <m:sty m:val="p"/>
          </m:rPr>
          <w:rPr>
            <w:rFonts w:ascii="DejaVu Math TeX Gyre" w:hAnsi="DejaVu Math TeX Gyre"/>
          </w:rPr>
          <m:t>≠∅</m:t>
        </m:r>
      </m:oMath>
      <w:r>
        <w:t xml:space="preserve">，则 </w:t>
      </w:r>
      <m:oMath>
        <m:r>
          <m:rPr/>
          <w:rPr>
            <w:rFonts w:ascii="DejaVu Math TeX Gyre" w:hAnsi="DejaVu Math TeX Gyre"/>
          </w:rPr>
          <m:t>f</m:t>
        </m:r>
        <m:d>
          <m:dPr>
            <m:sepChr m:val=""/>
            <m:ctrlPr>
              <w:rPr>
                <w:rFonts w:ascii="DejaVu Math TeX Gyre" w:hAnsi="DejaVu Math TeX Gyre"/>
              </w:rPr>
            </m:ctrlPr>
          </m:d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C</m:t>
            </m:r>
            <m:ctrlPr>
              <w:rPr>
                <w:rFonts w:ascii="DejaVu Math TeX Gyre" w:hAnsi="DejaVu Math TeX Gyre"/>
              </w:rPr>
            </m:ctrlPr>
          </m:sub>
        </m:sSub>
        <m:d>
          <m:dPr>
            <m:sepChr m:val=""/>
            <m:ctrlPr>
              <w:rPr>
                <w:rFonts w:ascii="DejaVu Math TeX Gyre" w:hAnsi="DejaVu Math TeX Gyre"/>
              </w:rPr>
            </m:ctrlPr>
          </m:dPr>
          <m:e>
            <m:acc>
              <m:accPr>
                <m:chr m:val="⃗"/>
                <m:ctrlPr>
                  <w:rPr>
                    <w:rFonts w:ascii="DejaVu Math TeX Gyre" w:hAnsi="DejaVu Math TeX Gyre"/>
                  </w:rPr>
                </m:ctrlPr>
              </m:accPr>
              <m:e>
                <m:r>
                  <m:rPr>
                    <m:sty m:val="p"/>
                  </m:rPr>
                  <w:rPr>
                    <w:rFonts w:ascii="DejaVu Math TeX Gyre" w:hAnsi="DejaVu Math TeX Gyre"/>
                  </w:rPr>
                  <m:t>≻</m:t>
                </m:r>
                <m:ctrlPr>
                  <w:rPr>
                    <w:rFonts w:ascii="DejaVu Math TeX Gyre" w:hAnsi="DejaVu Math TeX Gyre"/>
                  </w:rPr>
                </m:ctrlPr>
              </m:e>
            </m:acc>
            <m:ctrlPr>
              <w:rPr>
                <w:rFonts w:ascii="DejaVu Math TeX Gyre" w:hAnsi="DejaVu Math TeX Gyre"/>
              </w:rPr>
            </m:ctrlPr>
          </m:e>
        </m:d>
      </m:oMath>
      <w:r>
        <w:t>。这是对规则尊重“ pairwise 多数意志”的要求。显然，孔多塞规则自身满足。博尔达规则和排序复选制通常不满足孔多塞一致性，这是它们被批评的主要原因之一。</w:t>
      </w:r>
    </w:p>
    <w:bookmarkEnd w:id="824"/>
    <w:p w14:paraId="34137117">
      <w:pPr>
        <w:pStyle w:val="3"/>
      </w:pPr>
      <w:bookmarkStart w:id="825" w:name="公理间的冲突与阿罗不可能定理"/>
      <w:r>
        <w:t>公理间的冲突与阿罗不可能定理</w:t>
      </w:r>
    </w:p>
    <w:p w14:paraId="616F2C01">
      <w:pPr>
        <w:pStyle w:val="3"/>
      </w:pPr>
      <w:r>
        <w:t>上述公理单独看都颇具吸引力。然而，肯尼斯·阿罗在其开创性工作中证明，当试图构建一个</w:t>
      </w:r>
      <w:r>
        <w:rPr>
          <w:b/>
        </w:rPr>
        <w:t>社会福利函数</w:t>
      </w:r>
      <w:r>
        <w:t xml:space="preserve"> </w:t>
      </w:r>
      <m:oMath>
        <m:r>
          <m:rPr/>
          <m:t>F</m:t>
        </m:r>
      </m:oMath>
      <w:r>
        <w:t>（要求输出为传递的弱序）时，一组看似温和的公理是无法同时满足的。这就是著名的</w:t>
      </w:r>
      <w:r>
        <w:rPr>
          <w:b/>
        </w:rPr>
        <w:t>阿罗不可能定理</w:t>
      </w:r>
      <w:r>
        <w:t xml:space="preserve">。其标准版本的公理体系包括： 1. </w:t>
      </w:r>
      <w:r>
        <w:rPr>
          <w:b/>
        </w:rPr>
        <w:t>普遍域</w:t>
      </w:r>
      <w:r>
        <w:t>：</w:t>
      </w:r>
      <m:oMath>
        <m:r>
          <m:rPr/>
          <m:t>F</m:t>
        </m:r>
      </m:oMath>
      <w:r>
        <w:t xml:space="preserve"> 定义在所有可能的偏好剖面 </w:t>
      </w:r>
      <m:oMath>
        <m:sSup>
          <m:sSupPr/>
          <m:e>
            <m:r>
              <m:rPr>
                <m:sty m:val="p"/>
              </m:rPr>
              <m:t>ℒ</m:t>
            </m:r>
          </m:e>
          <m:sup>
            <m:r>
              <m:rPr/>
              <m:t>n</m:t>
            </m:r>
          </m:sup>
        </m:sSup>
      </m:oMath>
      <w:r>
        <w:t xml:space="preserve"> 上（假设个体偏好为线性序）。 2. </w:t>
      </w:r>
      <w:r>
        <w:rPr>
          <w:b/>
        </w:rPr>
        <w:t>帕累托效率</w:t>
      </w:r>
      <w:r>
        <w:t xml:space="preserve">：如果所有个体都严格偏好 </w:t>
      </w:r>
      <m:oMath>
        <m:r>
          <m:rPr/>
          <m:t>a</m:t>
        </m:r>
      </m:oMath>
      <w:r>
        <w:t xml:space="preserve"> 甚于 </w:t>
      </w:r>
      <m:oMath>
        <m:r>
          <m:rPr/>
          <m:t>b</m:t>
        </m:r>
      </m:oMath>
      <w:r>
        <w:t xml:space="preserve">，那么社会也应严格偏好 </w:t>
      </w:r>
      <m:oMath>
        <m:r>
          <m:rPr/>
          <m:t>a</m:t>
        </m:r>
      </m:oMath>
      <w:r>
        <w:t xml:space="preserve"> 甚于 </w:t>
      </w:r>
      <m:oMath>
        <m:r>
          <m:rPr/>
          <m:t>b</m:t>
        </m:r>
      </m:oMath>
      <w:r>
        <w:t xml:space="preserve">。 3. </w:t>
      </w:r>
      <w:r>
        <w:rPr>
          <w:b/>
        </w:rPr>
        <w:t>无关方案独立性</w:t>
      </w:r>
      <w:r>
        <w:t xml:space="preserve">：社会对任意两个方案 </w:t>
      </w:r>
      <m:oMath>
        <m:r>
          <m:rPr/>
          <m:t>a</m:t>
        </m:r>
      </m:oMath>
      <w:r>
        <w:t xml:space="preserve"> 和 </w:t>
      </w:r>
      <m:oMath>
        <m:r>
          <m:rPr/>
          <m:t>b</m:t>
        </m:r>
      </m:oMath>
      <w:r>
        <w:t xml:space="preserve"> 的排序，仅取决于个体对 </w:t>
      </w:r>
      <m:oMath>
        <m:r>
          <m:rPr/>
          <m:t>a</m:t>
        </m:r>
      </m:oMath>
      <w:r>
        <w:t xml:space="preserve"> 和 </w:t>
      </w:r>
      <m:oMath>
        <m:r>
          <m:rPr/>
          <m:t>b</m:t>
        </m:r>
      </m:oMath>
      <w:r>
        <w:t xml:space="preserve"> 的偏好，而与他们对其他方案的偏好无关。 4. </w:t>
      </w:r>
      <w:r>
        <w:rPr>
          <w:b/>
        </w:rPr>
        <w:t>非独裁性</w:t>
      </w:r>
      <w:r>
        <w:t xml:space="preserve">：不存在这样一个个体 </w:t>
      </w:r>
      <m:oMath>
        <m:r>
          <m:rPr/>
          <m:t>d</m:t>
        </m:r>
      </m:oMath>
      <w:r>
        <w:t xml:space="preserve">，使得无论其他个体的偏好如何，社会的严格偏好总是与 </w:t>
      </w:r>
      <m:oMath>
        <m:r>
          <m:rPr/>
          <m:t>d</m:t>
        </m:r>
      </m:oMath>
      <w:r>
        <w:t xml:space="preserve"> 的严格偏好一致。</w:t>
      </w:r>
    </w:p>
    <w:p w14:paraId="3A747CC1">
      <w:pPr>
        <w:pStyle w:val="3"/>
      </w:pPr>
      <w:r>
        <w:t>阿罗不可能定理断言：对于至少有三个备选方案的情形，</w:t>
      </w:r>
      <w:r>
        <w:rPr>
          <w:b/>
        </w:rPr>
        <w:t>任何</w:t>
      </w:r>
      <w:r>
        <w:t xml:space="preserve">满足公理1-3的社会福利函数 </w:t>
      </w:r>
      <m:oMath>
        <m:r>
          <m:rPr/>
          <m:t>F</m:t>
        </m:r>
      </m:oMath>
      <w:r>
        <w:t xml:space="preserve"> 必然是独裁的（从而违反公理4）。换言之，不存在同时满足所有四条公理的非独裁社会福利函数。</w:t>
      </w:r>
    </w:p>
    <w:p w14:paraId="76ECA83E">
      <w:pPr>
        <w:pStyle w:val="3"/>
      </w:pPr>
      <w:r>
        <w:t xml:space="preserve">这一定理对社会选择理论产生了深远影响。其证明核心是“决定性联盟”的概念：一个选民集合 </w:t>
      </w:r>
      <m:oMath>
        <m:r>
          <m:rPr/>
          <m:t>S</m:t>
        </m:r>
      </m:oMath>
      <w:r>
        <w:t xml:space="preserve"> 对 </w:t>
      </w:r>
      <m:oMath>
        <m:d>
          <m:dPr>
            <m:sepChr m:val=""/>
          </m:dPr>
          <m:e>
            <m:r>
              <m:rPr/>
              <m:t>a</m:t>
            </m:r>
            <m:r>
              <m:rPr>
                <m:sty m:val="p"/>
              </m:rPr>
              <m:t>,</m:t>
            </m:r>
            <m:r>
              <m:rPr/>
              <m:t>b</m:t>
            </m:r>
          </m:e>
        </m:d>
      </m:oMath>
      <w:r>
        <w:t xml:space="preserve"> 是决定性的，如果只要 </w:t>
      </w:r>
      <m:oMath>
        <m:r>
          <m:rPr/>
          <m:t>S</m:t>
        </m:r>
      </m:oMath>
      <w:r>
        <w:t xml:space="preserve"> 中所有成员都严格偏好 </w:t>
      </w:r>
      <m:oMath>
        <m:r>
          <m:rPr/>
          <m:t>a</m:t>
        </m:r>
      </m:oMath>
      <w:r>
        <w:t xml:space="preserve"> 甚于 </w:t>
      </w:r>
      <m:oMath>
        <m:r>
          <m:rPr/>
          <m:t>b</m:t>
        </m:r>
      </m:oMath>
      <w:r>
        <w:t xml:space="preserve">，社会就严格偏好 </w:t>
      </w:r>
      <m:oMath>
        <m:r>
          <m:rPr/>
          <m:t>a</m:t>
        </m:r>
      </m:oMath>
      <w:r>
        <w:t xml:space="preserve"> 甚于 </w:t>
      </w:r>
      <m:oMath>
        <m:r>
          <m:rPr/>
          <m:t>b</m:t>
        </m:r>
      </m:oMath>
      <w:r>
        <w:t xml:space="preserve">（无论 </w:t>
      </w:r>
      <m:oMath>
        <m:r>
          <m:rPr/>
          <m:t>S</m:t>
        </m:r>
      </m:oMath>
      <w:r>
        <w:t xml:space="preserve"> 外成员的偏好如何）。通过无关方案独立性和帕累托效率，可以证明存在最小的决定性联盟，并最终导出该联盟只包含一个成员——即独裁者。</w:t>
      </w:r>
    </w:p>
    <w:p w14:paraId="38D2A3CF">
      <w:pPr>
        <w:pStyle w:val="3"/>
      </w:pPr>
      <w:r>
        <w:t>阿罗定理的启示是深刻的：它表明，在普遍域和追求理性社会排序（传递性）的前提下，任何试图融合个体偏好的集体决策程序，要么可能陷入非理性（循环），要么必须牺牲匿名/中立（成为独裁），要么必须违反无关方案独立性（使社会排序受“无关”选项影响）。这直接影响了我们对投票规则的评判。例如，博尔达规则违反了无关方案独立性：增加或删除一个“无关”的候选者，可能会改变现有候选者之间的社会排序。而孔多塞方法虽然满足无关方案独立性，但其社会偏好可能不具传递性（产生孔多塞悖论），从而无法构成一个社会福利函数。</w:t>
      </w:r>
    </w:p>
    <w:p w14:paraId="724E9732">
      <w:pPr>
        <w:pStyle w:val="3"/>
      </w:pPr>
      <w:r>
        <w:t>对公理的批判性审视是必要的。</w:t>
      </w:r>
      <w:r>
        <w:rPr>
          <w:b/>
        </w:rPr>
        <w:t>无关方案独立性</w:t>
      </w:r>
      <w:r>
        <w:t>（IIA）是争议的焦点。虽然它简化了分析并防止了策略性操纵（通过引入无关选项来改变结果），但在描述性上可能过于苛刻。人类的偏好评价往往是上下文相关的，一个方案的吸引力可能取决于其他可用选项。行为经济学的研究也表明，选项集的呈现方式（框架效应）会影响选择[5]。因此，坚持 IIA 可能意味着排除了某些在实践中被认为合理（尽管可能被操纵）的聚合方式。</w:t>
      </w:r>
    </w:p>
    <w:p w14:paraId="51B8FF63">
      <w:pPr>
        <w:pStyle w:val="3"/>
      </w:pPr>
      <w:r>
        <w:t>公理化分析的另一个维度是考察社会选择函数（而非社会福利函数）的可能性。</w:t>
      </w:r>
      <w:r>
        <w:rPr>
          <w:b/>
        </w:rPr>
        <w:t>吉巴德-萨特斯维特定理</w:t>
      </w:r>
      <w:r>
        <w:t>提供了这一视角下的不可能性结果：任何非独裁的、满射的（每个方案都可能获胜）、且定义在至少三个方案上的社会选择函数，不可能是</w:t>
      </w:r>
      <w:r>
        <w:rPr>
          <w:b/>
        </w:rPr>
        <w:t>占优策略激励相容</w:t>
      </w:r>
      <w:r>
        <w:t>的。这意味着，在这样的一般规则下，总存在某些偏好剖面，使得至少一个选民可以通过谎报自己的真实偏好（策略性投票）来获得一个更符合其心意的结果。这一定理将社会选择与机制设计理论紧密相连，揭示了防策略操纵性与广泛代表性之间的根本冲突。</w:t>
      </w:r>
    </w:p>
    <w:bookmarkEnd w:id="822"/>
    <w:bookmarkEnd w:id="825"/>
    <w:p w14:paraId="53FC1B79">
      <w:pPr>
        <w:pStyle w:val="3"/>
      </w:pPr>
      <w:bookmarkStart w:id="826" w:name="康多塞胜者与投票悖论"/>
      <w:r>
        <w:t>康多塞胜者与投票悖论</w:t>
      </w:r>
    </w:p>
    <w:p w14:paraId="18A13428">
      <w:pPr>
        <w:pStyle w:val="3"/>
      </w:pPr>
      <w:r>
        <w:t>孔多塞准则——即社会选择应反映两两比较中的多数意志——具有强大的直觉吸引力。然而，其应用面临一个根本性的数学障碍：</w:t>
      </w:r>
      <w:r>
        <w:rPr>
          <w:b/>
        </w:rPr>
        <w:t>孔多塞胜者可能不存在</w:t>
      </w:r>
      <w:r>
        <w:t>。</w:t>
      </w:r>
    </w:p>
    <w:p w14:paraId="3564B520">
      <w:pPr>
        <w:pStyle w:val="3"/>
      </w:pPr>
      <w:bookmarkStart w:id="827" w:name="孔多塞悖论"/>
      <w:r>
        <w:t>孔多塞悖论</w:t>
      </w:r>
    </w:p>
    <w:p w14:paraId="118139E3">
      <w:pPr>
        <w:pStyle w:val="3"/>
      </w:pPr>
      <w:r>
        <w:t xml:space="preserve">考虑三个选民（1,2,3）和三个方案（a,b,c）的经典例子： - 选民1: </w:t>
      </w:r>
      <m:oMath>
        <m:r>
          <m:rPr/>
          <m:t>a</m:t>
        </m:r>
        <m:r>
          <m:rPr>
            <m:sty m:val="p"/>
          </m:rPr>
          <m:t>≻</m:t>
        </m:r>
        <m:r>
          <m:rPr/>
          <m:t>b</m:t>
        </m:r>
        <m:r>
          <m:rPr>
            <m:sty m:val="p"/>
          </m:rPr>
          <m:t>≻</m:t>
        </m:r>
        <m:r>
          <m:rPr/>
          <m:t>c</m:t>
        </m:r>
      </m:oMath>
      <w:r>
        <w:t xml:space="preserve"> - 选民2: </w:t>
      </w:r>
      <m:oMath>
        <m:r>
          <m:rPr/>
          <m:t>b</m:t>
        </m:r>
        <m:r>
          <m:rPr>
            <m:sty m:val="p"/>
          </m:rPr>
          <m:t>≻</m:t>
        </m:r>
        <m:r>
          <m:rPr/>
          <m:t>c</m:t>
        </m:r>
        <m:r>
          <m:rPr>
            <m:sty m:val="p"/>
          </m:rPr>
          <m:t>≻</m:t>
        </m:r>
        <m:r>
          <m:rPr/>
          <m:t>a</m:t>
        </m:r>
      </m:oMath>
      <w:r>
        <w:t xml:space="preserve"> - 选民3: </w:t>
      </w:r>
      <m:oMath>
        <m:r>
          <m:rPr/>
          <m:t>c</m:t>
        </m:r>
        <m:r>
          <m:rPr>
            <m:sty m:val="p"/>
          </m:rPr>
          <m:t>≻</m:t>
        </m:r>
        <m:r>
          <m:rPr/>
          <m:t>a</m:t>
        </m:r>
        <m:r>
          <m:rPr>
            <m:sty m:val="p"/>
          </m:rPr>
          <m:t>≻</m:t>
        </m:r>
        <m:r>
          <m:rPr/>
          <m:t>b</m:t>
        </m:r>
      </m:oMath>
      <w:r>
        <w:t xml:space="preserve"> 计算两两比较： - </w:t>
      </w:r>
      <m:oMath>
        <m:r>
          <m:rPr/>
          <m:t>a</m:t>
        </m:r>
      </m:oMath>
      <w:r>
        <w:t xml:space="preserve"> vs </w:t>
      </w:r>
      <m:oMath>
        <m:r>
          <m:rPr/>
          <m:t>b</m:t>
        </m:r>
      </m:oMath>
      <w:r>
        <w:t xml:space="preserve">: 选民1和3偏好 </w:t>
      </w:r>
      <m:oMath>
        <m:r>
          <m:rPr/>
          <m:t>a</m:t>
        </m:r>
      </m:oMath>
      <w:r>
        <w:t xml:space="preserve">，选民2偏好 </w:t>
      </w:r>
      <m:oMath>
        <m:r>
          <m:rPr/>
          <m:t>b</m:t>
        </m:r>
      </m:oMath>
      <w:r>
        <w:t>。</w:t>
      </w:r>
      <m:oMath>
        <m:r>
          <m:rPr/>
          <m:t>a</m:t>
        </m:r>
      </m:oMath>
      <w:r>
        <w:t xml:space="preserve"> 以2:1击败 </w:t>
      </w:r>
      <m:oMath>
        <m:r>
          <m:rPr/>
          <m:t>b</m:t>
        </m:r>
      </m:oMath>
      <w:r>
        <w:t xml:space="preserve">。 - </w:t>
      </w:r>
      <m:oMath>
        <m:r>
          <m:rPr/>
          <m:t>b</m:t>
        </m:r>
      </m:oMath>
      <w:r>
        <w:t xml:space="preserve"> vs </w:t>
      </w:r>
      <m:oMath>
        <m:r>
          <m:rPr/>
          <m:t>c</m:t>
        </m:r>
      </m:oMath>
      <w:r>
        <w:t xml:space="preserve">: 选民1和2偏好 </w:t>
      </w:r>
      <m:oMath>
        <m:r>
          <m:rPr/>
          <m:t>b</m:t>
        </m:r>
      </m:oMath>
      <w:r>
        <w:t xml:space="preserve">，选民3偏好 </w:t>
      </w:r>
      <m:oMath>
        <m:r>
          <m:rPr/>
          <m:t>c</m:t>
        </m:r>
      </m:oMath>
      <w:r>
        <w:t>。</w:t>
      </w:r>
      <m:oMath>
        <m:r>
          <m:rPr/>
          <m:t>b</m:t>
        </m:r>
      </m:oMath>
      <w:r>
        <w:t xml:space="preserve"> 以2:1击败 </w:t>
      </w:r>
      <m:oMath>
        <m:r>
          <m:rPr/>
          <m:t>c</m:t>
        </m:r>
      </m:oMath>
      <w:r>
        <w:t xml:space="preserve">。 - </w:t>
      </w:r>
      <m:oMath>
        <m:r>
          <m:rPr/>
          <m:t>c</m:t>
        </m:r>
      </m:oMath>
      <w:r>
        <w:t xml:space="preserve"> vs </w:t>
      </w:r>
      <m:oMath>
        <m:r>
          <m:rPr/>
          <m:t>a</m:t>
        </m:r>
      </m:oMath>
      <w:r>
        <w:t xml:space="preserve">: 选民2和3偏好 </w:t>
      </w:r>
      <m:oMath>
        <m:r>
          <m:rPr/>
          <m:t>c</m:t>
        </m:r>
      </m:oMath>
      <w:r>
        <w:t xml:space="preserve">，选民1偏好 </w:t>
      </w:r>
      <m:oMath>
        <m:r>
          <m:rPr/>
          <m:t>a</m:t>
        </m:r>
      </m:oMath>
      <w:r>
        <w:t>。</w:t>
      </w:r>
      <m:oMath>
        <m:r>
          <m:rPr/>
          <m:t>c</m:t>
        </m:r>
      </m:oMath>
      <w:r>
        <w:t xml:space="preserve"> 以2:1击败 </w:t>
      </w:r>
      <m:oMath>
        <m:r>
          <m:rPr/>
          <m:t>a</m:t>
        </m:r>
      </m:oMath>
      <w:r>
        <w:t>。 这形成了一个严格的偏好循环：</w:t>
      </w:r>
      <m:oMath>
        <m:r>
          <m:rPr/>
          <m:t>a</m:t>
        </m:r>
      </m:oMath>
      <w:r>
        <w:t xml:space="preserve"> 击败 </w:t>
      </w:r>
      <m:oMath>
        <m:r>
          <m:rPr/>
          <m:t>b</m:t>
        </m:r>
      </m:oMath>
      <w:r>
        <w:t>，</w:t>
      </w:r>
      <m:oMath>
        <m:r>
          <m:rPr/>
          <m:t>b</m:t>
        </m:r>
      </m:oMath>
      <w:r>
        <w:t xml:space="preserve"> 击败 </w:t>
      </w:r>
      <m:oMath>
        <m:r>
          <m:rPr/>
          <m:t>c</m:t>
        </m:r>
      </m:oMath>
      <w:r>
        <w:t>，</w:t>
      </w:r>
      <m:oMath>
        <m:r>
          <m:rPr/>
          <m:t>c</m:t>
        </m:r>
      </m:oMath>
      <w:r>
        <w:t xml:space="preserve"> 击败 </w:t>
      </w:r>
      <m:oMath>
        <m:r>
          <m:rPr/>
          <m:t>a</m:t>
        </m:r>
      </m:oMath>
      <w:r>
        <w:t>。因此，不存在一个能击败所有其他方案的孔多塞胜者。这就是</w:t>
      </w:r>
      <w:r>
        <w:rPr>
          <w:b/>
        </w:rPr>
        <w:t>孔多塞悖论</w:t>
      </w:r>
      <w:r>
        <w:t>（或称投票悖论）。</w:t>
      </w:r>
    </w:p>
    <w:p w14:paraId="250D97A7">
      <w:pPr>
        <w:pStyle w:val="3"/>
      </w:pPr>
      <w:r>
        <w:t xml:space="preserve">从社会福利函数的角度看，孔多塞悖论意味着由“多数决定”关系导出的社会偏好 </w:t>
      </w:r>
      <m:oMath>
        <m:sSub>
          <m:sSubPr/>
          <m:e>
            <m:r>
              <m:rPr>
                <m:sty m:val="p"/>
              </m:rPr>
              <m:t>≻</m:t>
            </m:r>
          </m:e>
          <m:sub>
            <m:r>
              <m:rPr/>
              <m:t>M</m:t>
            </m:r>
          </m:sub>
        </m:sSub>
      </m:oMath>
      <w:r>
        <w:t xml:space="preserve">（定义为 </w:t>
      </w:r>
      <m:oMath>
        <m:r>
          <m:rPr/>
          <m:t>a</m:t>
        </m:r>
        <m:sSub>
          <m:sSubPr/>
          <m:e>
            <m:r>
              <m:rPr>
                <m:sty m:val="p"/>
              </m:rPr>
              <m:t>≻</m:t>
            </m:r>
          </m:e>
          <m:sub>
            <m:r>
              <m:rPr/>
              <m:t>M</m:t>
            </m:r>
          </m:sub>
        </m:sSub>
        <m:r>
          <m:rPr/>
          <m:t>b</m:t>
        </m:r>
      </m:oMath>
      <w:r>
        <w:t xml:space="preserve"> 当且仅当偏好 </w:t>
      </w:r>
      <m:oMath>
        <m:r>
          <m:rPr/>
          <m:t>a</m:t>
        </m:r>
      </m:oMath>
      <w:r>
        <w:t xml:space="preserve"> 的选民多于偏好 </w:t>
      </w:r>
      <m:oMath>
        <m:r>
          <m:rPr/>
          <m:t>b</m:t>
        </m:r>
      </m:oMath>
      <w:r>
        <w:t xml:space="preserve"> 的选民）不满足传递性，而是形成了一个循环。因此，简单多数决无法在普遍域上产生一个理性的社会排序。这个悖论的概率并不低：随着选民数和方案数的增加，出现多数循环的概率显著上升。这使得单纯依赖孔多塞准则的规则在实际选举中可能面临困境。</w:t>
      </w:r>
    </w:p>
    <w:bookmarkEnd w:id="827"/>
    <w:p w14:paraId="11F40735">
      <w:pPr>
        <w:pStyle w:val="3"/>
      </w:pPr>
      <w:bookmarkStart w:id="828" w:name="孔多塞胜者存在的充分条件"/>
      <w:r>
        <w:t>孔多塞胜者存在的充分条件</w:t>
      </w:r>
    </w:p>
    <w:p w14:paraId="4931BDFD">
      <w:pPr>
        <w:pStyle w:val="3"/>
      </w:pPr>
      <w:r>
        <w:t>尽管在普遍域上孔多塞胜者可能缺失，但在许多具有结构的偏好域上，其存在性可以得到保证。最重要的条件是</w:t>
      </w:r>
      <w:r>
        <w:rPr>
          <w:b/>
        </w:rPr>
        <w:t>单峰偏好</w:t>
      </w:r>
      <w:r>
        <w:t>。</w:t>
      </w:r>
    </w:p>
    <w:p w14:paraId="754498F7">
      <w:pPr>
        <w:pStyle w:val="3"/>
      </w:pPr>
      <w:r>
        <w:t xml:space="preserve">假设所有方案可以沿着一个一维谱系（如政治上的左-右意识形态、数量大小等）排列，记为 </w:t>
      </w:r>
      <m:oMath>
        <m:sSub>
          <m:sSubPr/>
          <m:e>
            <m:r>
              <m:rPr/>
              <m:t>x</m:t>
            </m:r>
          </m:e>
          <m:sub>
            <m:r>
              <m:rPr/>
              <m:t>1</m:t>
            </m:r>
          </m:sub>
        </m:sSub>
        <m:r>
          <m:rPr>
            <m:sty m:val="p"/>
          </m:rPr>
          <m:t>&lt;</m:t>
        </m:r>
        <m:sSub>
          <m:sSubPr/>
          <m:e>
            <m:r>
              <m:rPr/>
              <m:t>x</m:t>
            </m:r>
          </m:e>
          <m:sub>
            <m:r>
              <m:rPr/>
              <m:t>2</m:t>
            </m:r>
          </m:sub>
        </m:sSub>
        <m:r>
          <m:rPr>
            <m:sty m:val="p"/>
          </m:rPr>
          <m:t>&lt;…&lt;</m:t>
        </m:r>
        <m:sSub>
          <m:sSubPr/>
          <m:e>
            <m:r>
              <m:rPr/>
              <m:t>x</m:t>
            </m:r>
          </m:e>
          <m:sub>
            <m:r>
              <m:rPr/>
              <m:t>m</m:t>
            </m:r>
          </m:sub>
        </m:sSub>
      </m:oMath>
      <w:r>
        <w:t xml:space="preserve">。个体 </w:t>
      </w:r>
      <m:oMath>
        <m:r>
          <m:rPr/>
          <m:t>i</m:t>
        </m:r>
      </m:oMath>
      <w:r>
        <w:t xml:space="preserve"> 有一个最偏好的点（理想点）</w:t>
      </w:r>
      <m:oMath>
        <m:sSub>
          <m:sSubPr/>
          <m:e>
            <m:r>
              <m:rPr/>
              <m:t>p</m:t>
            </m:r>
          </m:e>
          <m:sub>
            <m:r>
              <m:rPr/>
              <m:t>i</m:t>
            </m:r>
          </m:sub>
        </m:sSub>
      </m:oMath>
      <w:r>
        <w:t xml:space="preserve">。如果每个个体 </w:t>
      </w:r>
      <m:oMath>
        <m:r>
          <m:rPr/>
          <m:t>i</m:t>
        </m:r>
      </m:oMath>
      <w:r>
        <w:t xml:space="preserve"> 的偏好满足：对于任意 </w:t>
      </w:r>
      <m:oMath>
        <m:sSub>
          <m:sSubPr/>
          <m:e>
            <m:r>
              <m:rPr/>
              <m:t>x</m:t>
            </m:r>
          </m:e>
          <m:sub>
            <m:r>
              <m:rPr/>
              <m:t>j</m:t>
            </m:r>
          </m:sub>
        </m:sSub>
        <m:r>
          <m:rPr>
            <m:sty m:val="p"/>
          </m:rPr>
          <m:t>&lt;</m:t>
        </m:r>
        <m:sSub>
          <m:sSubPr/>
          <m:e>
            <m:r>
              <m:rPr/>
              <m:t>x</m:t>
            </m:r>
          </m:e>
          <m:sub>
            <m:r>
              <m:rPr/>
              <m:t>k</m:t>
            </m:r>
          </m:sub>
        </m:sSub>
        <m:r>
          <m:rPr>
            <m:sty m:val="p"/>
          </m:rPr>
          <m:t>≤</m:t>
        </m:r>
        <m:sSub>
          <m:sSubPr/>
          <m:e>
            <m:r>
              <m:rPr/>
              <m:t>p</m:t>
            </m:r>
          </m:e>
          <m:sub>
            <m:r>
              <m:rPr/>
              <m:t>i</m:t>
            </m:r>
          </m:sub>
        </m:sSub>
      </m:oMath>
      <w:r>
        <w:t xml:space="preserve"> 或 </w:t>
      </w:r>
      <m:oMath>
        <m:sSub>
          <m:sSubPr/>
          <m:e>
            <m:r>
              <m:rPr/>
              <m:t>p</m:t>
            </m:r>
          </m:e>
          <m:sub>
            <m:r>
              <m:rPr/>
              <m:t>i</m:t>
            </m:r>
          </m:sub>
        </m:sSub>
        <m:r>
          <m:rPr>
            <m:sty m:val="p"/>
          </m:rPr>
          <m:t>≤</m:t>
        </m:r>
        <m:sSub>
          <m:sSubPr/>
          <m:e>
            <m:r>
              <m:rPr/>
              <m:t>x</m:t>
            </m:r>
          </m:e>
          <m:sub>
            <m:r>
              <m:rPr/>
              <m:t>j</m:t>
            </m:r>
          </m:sub>
        </m:sSub>
        <m:r>
          <m:rPr>
            <m:sty m:val="p"/>
          </m:rPr>
          <m:t>&lt;</m:t>
        </m:r>
        <m:sSub>
          <m:sSubPr/>
          <m:e>
            <m:r>
              <m:rPr/>
              <m:t>x</m:t>
            </m:r>
          </m:e>
          <m:sub>
            <m:r>
              <m:rPr/>
              <m:t>k</m:t>
            </m:r>
          </m:sub>
        </m:sSub>
      </m:oMath>
      <w:r>
        <w:t xml:space="preserve">，都有 </w:t>
      </w:r>
      <m:oMath>
        <m:sSub>
          <m:sSubPr/>
          <m:e>
            <m:r>
              <m:rPr/>
              <m:t>x</m:t>
            </m:r>
          </m:e>
          <m:sub>
            <m:r>
              <m:rPr/>
              <m:t>k</m:t>
            </m:r>
          </m:sub>
        </m:sSub>
        <m:sSub>
          <m:sSubPr/>
          <m:e>
            <m:r>
              <m:rPr>
                <m:sty m:val="p"/>
              </m:rPr>
              <m:t>≻</m:t>
            </m:r>
          </m:e>
          <m:sub>
            <m:r>
              <m:rPr/>
              <m:t>i</m:t>
            </m:r>
          </m:sub>
        </m:sSub>
        <m:sSub>
          <m:sSubPr/>
          <m:e>
            <m:r>
              <m:rPr/>
              <m:t>x</m:t>
            </m:r>
          </m:e>
          <m:sub>
            <m:r>
              <m:rPr/>
              <m:t>j</m:t>
            </m:r>
          </m:sub>
        </m:sSub>
      </m:oMath>
      <w:r>
        <w:t>（即偏好效用随距离理想点的远离而单调递减），则称该偏好剖面是</w:t>
      </w:r>
      <w:r>
        <w:rPr>
          <w:b/>
        </w:rPr>
        <w:t>单峰的</w:t>
      </w:r>
      <w:r>
        <w:t>。</w:t>
      </w:r>
    </w:p>
    <w:p w14:paraId="19AC7B83">
      <w:pPr>
        <w:pStyle w:val="3"/>
      </w:pPr>
      <w:r>
        <w:rPr>
          <w:b/>
        </w:rPr>
        <w:t>布莱克定理</w:t>
      </w:r>
      <w:r>
        <w:t>：在一维单峰偏好下，中位选民的理想点所对应的方案是孔多塞胜者。这里“中位选民”是指其理想点处于所有选民理想点排序中位的选民。直观上，任何偏离中位方案的提议，都会遭到位于其另一侧（与中位点相反方向）的过半选民的反对。因此，中位方案能在所有两两比较中获胜。</w:t>
      </w:r>
    </w:p>
    <w:p w14:paraId="28EEE90E">
      <w:pPr>
        <w:pStyle w:val="3"/>
      </w:pPr>
      <w:r>
        <w:t>单峰偏好是一个强有力的限制，它排除了类似孔多塞循环中那种高度分裂的偏好模式（如每个选民都有一个不同的首选方案，且排名完全错位）。在许多政治选举或政策选择中，假设选民偏好沿着一维意识形态光谱呈单峰分布，常常是合理的近似。</w:t>
      </w:r>
    </w:p>
    <w:p w14:paraId="7D9429BB">
      <w:pPr>
        <w:pStyle w:val="3"/>
      </w:pPr>
      <w:r>
        <w:t>单峰性可以推广到多维空间，但此时孔多塞胜者存在的条件变得极为苛刻（如普洛特条件，要求理想点呈某种径向对称分布）。在多数情况下，多维偏好空间中的多数循环几乎是不可避免的，这解释了政治决策中常见的僵局和不稳定性。</w:t>
      </w:r>
    </w:p>
    <w:bookmarkEnd w:id="828"/>
    <w:p w14:paraId="3E326148">
      <w:pPr>
        <w:pStyle w:val="3"/>
      </w:pPr>
      <w:bookmarkStart w:id="829" w:name="寻找孔多塞胜者的计算复杂性与近似"/>
      <w:r>
        <w:t>寻找孔多塞胜者的计算复杂性与近似</w:t>
      </w:r>
    </w:p>
    <w:p w14:paraId="4E949CA7">
      <w:pPr>
        <w:pStyle w:val="3"/>
      </w:pPr>
      <w:r>
        <w:t xml:space="preserve">即使孔多塞胜者存在，在大规模选举中识别它也可能是一个计算挑战。确定一个给定方案是否为孔多塞胜者，需要检查其与其他所有 </w:t>
      </w:r>
      <m:oMath>
        <m:r>
          <m:rPr/>
          <m:t>m</m:t>
        </m:r>
        <m:r>
          <m:rPr>
            <m:sty m:val="p"/>
          </m:rPr>
          <m:t>−</m:t>
        </m:r>
        <m:r>
          <m:rPr/>
          <m:t>1</m:t>
        </m:r>
      </m:oMath>
      <w:r>
        <w:t xml:space="preserve"> 个方案的两两比较，这需要 </w:t>
      </w:r>
      <m:oMath>
        <m:r>
          <m:rPr/>
          <m:t>O</m:t>
        </m:r>
        <m:d>
          <m:dPr>
            <m:sepChr m:val=""/>
          </m:dPr>
          <m:e>
            <m:r>
              <m:rPr/>
              <m:t>n</m:t>
            </m:r>
            <m:sSup>
              <m:sSupPr/>
              <m:e>
                <m:r>
                  <m:rPr/>
                  <m:t>m</m:t>
                </m:r>
              </m:e>
              <m:sup>
                <m:r>
                  <m:rPr/>
                  <m:t>2</m:t>
                </m:r>
              </m:sup>
            </m:sSup>
          </m:e>
        </m:d>
      </m:oMath>
      <w:r>
        <w:t xml:space="preserve"> 次偏好比较，对于较大 </w:t>
      </w:r>
      <m:oMath>
        <m:r>
          <m:rPr/>
          <m:t>m</m:t>
        </m:r>
      </m:oMath>
      <w:r>
        <w:t xml:space="preserve"> 和 </w:t>
      </w:r>
      <m:oMath>
        <m:r>
          <m:rPr/>
          <m:t>n</m:t>
        </m:r>
      </m:oMath>
      <w:r>
        <w:t xml:space="preserve"> 是可行的。然而，如果要</w:t>
      </w:r>
      <w:r>
        <w:rPr>
          <w:b/>
        </w:rPr>
        <w:t>寻找</w:t>
      </w:r>
      <w:r>
        <w:t xml:space="preserve">一个孔多塞胜者（如果存在），在最坏情况下可能需要检查所有方案，复杂度为 </w:t>
      </w:r>
      <m:oMath>
        <m:r>
          <m:rPr/>
          <m:t>O</m:t>
        </m:r>
        <m:d>
          <m:dPr>
            <m:sepChr m:val=""/>
          </m:dPr>
          <m:e>
            <m:r>
              <m:rPr/>
              <m:t>n</m:t>
            </m:r>
            <m:sSup>
              <m:sSupPr/>
              <m:e>
                <m:r>
                  <m:rPr/>
                  <m:t>m</m:t>
                </m:r>
              </m:e>
              <m:sup>
                <m:r>
                  <m:rPr/>
                  <m:t>3</m:t>
                </m:r>
              </m:sup>
            </m:sSup>
          </m:e>
        </m:d>
      </m:oMath>
      <w:r>
        <w:t>。尽管这在多项式时间内，但对于极大规模的候选集（如某些推荐系统场景），计算成本仍不可忽视。</w:t>
      </w:r>
    </w:p>
    <w:p w14:paraId="23299D26">
      <w:pPr>
        <w:pStyle w:val="3"/>
      </w:pPr>
      <w:r>
        <w:t>更有趣的是，当孔多塞胜者不存在时，我们可能需要寻找一个“最接近”孔多塞胜者的方案，例如</w:t>
      </w:r>
      <w:r>
        <w:rPr>
          <w:b/>
        </w:rPr>
        <w:t>孔多塞输家</w:t>
      </w:r>
      <w:r>
        <w:t>（在所有两两比较中输得最不惨的方案），或最大化某种与孔多塞准则相符的度量。这些优化问题往往具有更高的计算复杂性，甚至可能是 NP-难的。这与博弈论中计算均衡的复杂性遥相呼应[67]，表明社会选择中的最优聚合本身就是一个计算上棘手的问题。</w:t>
      </w:r>
    </w:p>
    <w:bookmarkEnd w:id="826"/>
    <w:bookmarkEnd w:id="829"/>
    <w:p w14:paraId="533CE166">
      <w:pPr>
        <w:pStyle w:val="3"/>
      </w:pPr>
      <w:bookmarkStart w:id="830" w:name="批判性审视与综合"/>
      <w:r>
        <w:t>批判性审视与综合</w:t>
      </w:r>
    </w:p>
    <w:p w14:paraId="3D857423">
      <w:pPr>
        <w:pStyle w:val="3"/>
      </w:pPr>
      <w:r>
        <w:t>公理化分析为社会选择理论提供了清晰的规范和深刻的洞见，但也暴露出经典框架的若干局限性。</w:t>
      </w:r>
    </w:p>
    <w:p w14:paraId="54283721">
      <w:pPr>
        <w:pStyle w:val="3"/>
      </w:pPr>
      <w:r>
        <w:rPr>
          <w:b/>
        </w:rPr>
        <w:t>描述性与规范性的张力</w:t>
      </w:r>
      <w:r>
        <w:t>：以阿罗定理为代表的公理化研究本质上是规范性的，它规定了“好”的聚合规则应满足的条件。然而，现实中的选举规则（如排序复选制、博尔达法）常常违反其中某些公理（如 IIA 或单调性）。这是否意味着这些规则是“坏”的？未必。一个规则可能在实践中运行良好，因为它所处理的偏好剖面通常具有特定结构（如一定程度的一致性），从而规避了理论上的悖论。另一方面，公理如防策略性（DSIC）虽然是理想的规范性质，但吉巴德-萨特斯维特定理表明其代价高昂。在实际选举中，完全的策略性投票可能因信息不完全、协调困难或选民认知限制而不常发生[5]。因此，一个描述上更贴合人类实际行为（即使是有限理性）的规则，可能比一个规范上完美但脆弱的规则更可取。</w:t>
      </w:r>
    </w:p>
    <w:p w14:paraId="7D788CCB">
      <w:pPr>
        <w:pStyle w:val="3"/>
      </w:pPr>
      <w:r>
        <w:rPr>
          <w:b/>
        </w:rPr>
        <w:t>聚合规则的信息效率与复杂性</w:t>
      </w:r>
      <w:r>
        <w:t>：不同的投票规则要求选民提供不同“粒度”的偏好信息。简单多数决（在复数候选人中）通常只需选民指出一个首选（或进行多轮投票）。博尔达规则和排序复选制要求完整的排序。这带来了权衡：更丰富的信息可能实现更精细、更公平的聚合（如博尔达法考虑排名强度），但也增加了选民的认知负担和投票复杂度，并可能提高策略性操纵的空间。此外，计票的复杂性和透明度也是实际考虑因素。简单多数决易于理解和计票，而排序复选制的计票过程复杂，可能影响公众对选举结果的信任。</w:t>
      </w:r>
    </w:p>
    <w:p w14:paraId="70A6E673">
      <w:pPr>
        <w:pStyle w:val="3"/>
      </w:pPr>
      <w:r>
        <w:rPr>
          <w:b/>
        </w:rPr>
        <w:t>行为与社会因素的注入</w:t>
      </w:r>
      <w:r>
        <w:t>：经典模型假设个体偏好是固定、外生且完全理性的。行为社会选择理论开始融入行为经济学的发现。例如，前景理论表明，个体对概率的非线性权重和参考点依赖可能影响其在不确定性投票（如策略性情境下）中的决策。社会偏好（如不平等厌恶、互惠）可能使选民不仅仅基于个人利益投票，还考虑分配正义，这会影响对“社会福祉”的定义[6]。此外，选民可能通过社会学习动态地调整其偏好，形成 herd behavior 或观点极化，这进一步挑战了静态偏好剖面的假设。</w:t>
      </w:r>
    </w:p>
    <w:p w14:paraId="15C900D2">
      <w:pPr>
        <w:pStyle w:val="3"/>
      </w:pPr>
      <w:r>
        <w:rPr>
          <w:b/>
        </w:rPr>
        <w:t>计算社会选择的兴起</w:t>
      </w:r>
      <w:r>
        <w:t>：随着在线平台、算法推荐和自动决策系统的普及，社会选择问题呈现出新的规模和形式。计算议题变得至关重要：如何为海量候选集（如网页排名）设计可计算的聚合规则？如何在大规模参与下验证选举的公正性（端到端可验证投票）？如何设计抵抗算法操纵（如通过微调推荐算法影响偏好表达）的规则？计算复杂性理论（如 NP-hardness, PPAD-completeness）为社会选择规则的设计划定了边界[43]。</w:t>
      </w:r>
    </w:p>
    <w:bookmarkEnd w:id="830"/>
    <w:p w14:paraId="6D1247B4">
      <w:pPr>
        <w:pStyle w:val="3"/>
      </w:pPr>
      <w:bookmarkStart w:id="831" w:name="结论与未来方向"/>
      <w:r>
        <w:t>结论与未来方向</w:t>
      </w:r>
    </w:p>
    <w:p w14:paraId="39E50101">
      <w:pPr>
        <w:pStyle w:val="3"/>
      </w:pPr>
      <w:r>
        <w:t>社会选择的形式化基础与投票规则公理分析为我们理解集体决策的逻辑极限和可能路径提供了 rigorous 的框架。从阿罗的深刻不可能性，到特定域（如单峰偏好）下的可能性定理，再到对具体规则公理性质的细致剖析，该领域揭示了聚合个体偏好的内在艰难与微妙平衡。</w:t>
      </w:r>
    </w:p>
    <w:p w14:paraId="781EA207">
      <w:pPr>
        <w:pStyle w:val="3"/>
      </w:pPr>
      <w:r>
        <w:t>未来的研究将在多个前沿深化和拓展这一经典范式：</w:t>
      </w:r>
    </w:p>
    <w:p w14:paraId="2A0DF178">
      <w:pPr>
        <w:pStyle w:val="3"/>
        <w:numPr>
          <w:ilvl w:val="0"/>
          <w:numId w:val="258"/>
        </w:numPr>
        <w:ind w:left="0" w:leftChars="0" w:firstLine="480" w:firstLineChars="0"/>
        <w:rPr>
          <w:b w:val="0"/>
        </w:rPr>
      </w:pPr>
      <w:r>
        <w:rPr>
          <w:b/>
        </w:rPr>
        <w:t>计算与算法焦点</w:t>
      </w:r>
      <w:r>
        <w:t>：结合计算复杂性理论和算法设计，开发能够处理大规模数据、满足特定计算约束（如次线性时间、差分隐私）的新型聚合规则。研究如何将机器学习用于从行为数据中推断偏好结构，从而自适应地选择或调整聚合机制。</w:t>
      </w:r>
    </w:p>
    <w:p w14:paraId="6DE37258">
      <w:pPr>
        <w:pStyle w:val="3"/>
        <w:numPr>
          <w:ilvl w:val="0"/>
          <w:numId w:val="258"/>
        </w:numPr>
        <w:ind w:left="0" w:leftChars="0" w:firstLine="480" w:firstLineChars="0"/>
        <w:rPr>
          <w:b w:val="0"/>
        </w:rPr>
      </w:pPr>
      <w:r>
        <w:rPr>
          <w:b/>
        </w:rPr>
        <w:t>行为与社会复杂性</w:t>
      </w:r>
      <w:r>
        <w:t>：更深入地整合行为经济学和社会网络的洞见，构建更贴合现实的选民决策模型（如内生的偏好形成、有限的注意力、社会影响动态），并在此基础上重新评估投票规则的稳健性、效率及其导致的均衡结果。</w:t>
      </w:r>
    </w:p>
    <w:p w14:paraId="33C09FBE">
      <w:pPr>
        <w:pStyle w:val="3"/>
        <w:numPr>
          <w:ilvl w:val="0"/>
          <w:numId w:val="258"/>
        </w:numPr>
        <w:ind w:left="0" w:leftChars="0" w:firstLine="480" w:firstLineChars="0"/>
        <w:rPr>
          <w:b w:val="0"/>
        </w:rPr>
      </w:pPr>
      <w:r>
        <w:rPr>
          <w:b/>
        </w:rPr>
        <w:t>机制设计与信息设计</w:t>
      </w:r>
      <w:r>
        <w:t>：超越被动聚合，主动设计投票规则（机制）以激励合意的行为（如真实表达、参与）和实现特定的社会目标（如公平代表性、遏制极端主义）。信息设计（如如何向选民披露信息以影响其偏好或信念）将成为影响集体结果的新杠杆。</w:t>
      </w:r>
    </w:p>
    <w:p w14:paraId="74624EB9">
      <w:pPr>
        <w:pStyle w:val="3"/>
        <w:numPr>
          <w:ilvl w:val="0"/>
          <w:numId w:val="258"/>
        </w:numPr>
        <w:ind w:left="0" w:leftChars="0" w:firstLine="480" w:firstLineChars="0"/>
        <w:rPr>
          <w:b w:val="0"/>
        </w:rPr>
      </w:pPr>
      <w:r>
        <w:rPr>
          <w:b/>
        </w:rPr>
        <w:t>跨领域应用与融合</w:t>
      </w:r>
      <w:r>
        <w:t>：社会选择的思想正日益渗透到计算机科学（如共识算法、公平分割）、经济学（如匹配市场设计）、人工智能（多智能体系统协调）等领域。在这些新语境下，经典的公理可能需要重新诠释或修正，催生出全新的理论问题。</w:t>
      </w:r>
    </w:p>
    <w:p w14:paraId="5CDB7A28">
      <w:pPr>
        <w:pStyle w:val="3"/>
      </w:pPr>
      <w:r>
        <w:t>总之，社会选择理论远非一个已完成的课题。它作为一个充满活力的交叉学科，持续挑战着我们对民主、公平与集体理性的理解，并为设计更美好的社会决策制度提供着不可或缺的智力工具。其严谨的形式化基础和公理化分析传统，将继续作为该领域探索与创新的坚实基石。</w:t>
      </w:r>
    </w:p>
    <w:bookmarkEnd w:id="831"/>
    <w:p w14:paraId="0C9426DA">
      <w:pPr>
        <w:pStyle w:val="3"/>
        <w:numPr>
          <w:ilvl w:val="0"/>
          <w:numId w:val="255"/>
        </w:numPr>
        <w:ind w:left="0" w:leftChars="0" w:firstLine="480" w:firstLineChars="0"/>
        <w:rPr>
          <w:b w:val="0"/>
        </w:rPr>
      </w:pPr>
      <w:bookmarkStart w:id="832" w:name="偏好聚合的根本不可能性阿罗定理及其扩展"/>
      <w:r>
        <w:t>偏好聚合的根本不可能性:阿罗定理及其扩展</w:t>
      </w:r>
    </w:p>
    <w:bookmarkEnd w:id="832"/>
    <w:p w14:paraId="7A59F92E">
      <w:pPr>
        <w:pStyle w:val="3"/>
      </w:pPr>
      <w:bookmarkStart w:id="833" w:name="偏好聚合的根本不可能性阿罗定理及其扩展-1"/>
      <w:r>
        <w:rPr>
          <w:b/>
        </w:rPr>
        <w:t>2.9.2 偏好聚合的根本不可能性：阿罗定理及其扩展</w:t>
      </w:r>
    </w:p>
    <w:p w14:paraId="69C13E7D">
      <w:pPr>
        <w:pStyle w:val="3"/>
      </w:pPr>
      <w:r>
        <w:t>前文系统地阐述了社会选择理论的形式化基础，展示了从个体偏好到集体决策的映射，并揭示了即使是多数决这样的朴素聚合方法也会陷入孔多塞悖论的循环困境。对投票规则公理化性质的分析进一步预示了，满足一组看似合理的规范性条件可能是一项不可能的任务。本节将聚焦于这一问题的终极形式化表述与解答——</w:t>
      </w:r>
      <w:r>
        <w:rPr>
          <w:b/>
        </w:rPr>
        <w:t>肯尼斯·阿罗的不可能定理</w:t>
      </w:r>
      <w:r>
        <w:t>。该定理不仅为前述的聚合困境提供了严密的公理化证明，更从根本上划定了理性集体决策的边界，成为社会选择理论的基石，并对政治哲学、经济学及分布式人工智能产生了深远的规范性与批判性影响。本节将严格阐述阿罗定理的公理体系及其经典证明，系统梳理为规避不可能性而发展的主要路径，包括公理弱化与定义域限制，并对其进行深刻的批判性反思。最后，将探讨行为科学、计算复杂性等现代视角如何重新诠释与拓展这一经典框架，为在不可能性的阴影下设计更稳健的集体决策机制提供新的洞见。</w:t>
      </w:r>
    </w:p>
    <w:p w14:paraId="04FC3BA0">
      <w:pPr>
        <w:pStyle w:val="3"/>
        <w:numPr>
          <w:ilvl w:val="0"/>
          <w:numId w:val="259"/>
        </w:numPr>
        <w:ind w:left="0" w:leftChars="0" w:firstLine="480" w:firstLineChars="0"/>
        <w:rPr>
          <w:b/>
        </w:rPr>
      </w:pPr>
      <w:bookmarkStart w:id="834" w:name="阿罗不可能定理的严格公理体系与证明"/>
      <w:r>
        <w:rPr>
          <w:b/>
        </w:rPr>
        <w:t>阿罗不可能定理的严格公理体系与证明</w:t>
      </w:r>
    </w:p>
    <w:p w14:paraId="03A88178">
      <w:pPr>
        <w:pStyle w:val="3"/>
      </w:pPr>
      <w:r>
        <w:t xml:space="preserve">我们沿用社会选择的基本形式化框架。设有限备选方案集合为 </w:t>
      </w:r>
      <m:oMath>
        <m:r>
          <m:rPr>
            <m:sty m:val="p"/>
          </m:rPr>
          <m:t>A</m:t>
        </m:r>
      </m:oMath>
      <w:r>
        <w:t xml:space="preserve">，且 </w:t>
      </w:r>
      <m:oMath>
        <m:d>
          <m:dPr>
            <m:begChr m:val="|"/>
            <m:sepChr m:val=""/>
            <m:endChr m:val="|"/>
          </m:dPr>
          <m:e>
            <m:r>
              <m:rPr>
                <m:sty m:val="p"/>
              </m:rPr>
              <m:t>A</m:t>
            </m:r>
          </m:e>
        </m:d>
        <m:r>
          <m:rPr>
            <m:sty m:val="p"/>
          </m:rPr>
          <m:t>≥</m:t>
        </m:r>
        <m:r>
          <m:rPr/>
          <m:t>3</m:t>
        </m:r>
      </m:oMath>
      <w:r>
        <w:t xml:space="preserve">。有限个体（选民）集合为 </w:t>
      </w:r>
      <m:oMath>
        <m:r>
          <m:rPr>
            <m:sty m:val="p"/>
          </m:rPr>
          <m:t>N={</m:t>
        </m:r>
        <m:r>
          <m:rPr/>
          <m:t>1</m:t>
        </m:r>
        <m:r>
          <m:rPr>
            <m:sty m:val="p"/>
          </m:rPr>
          <m:t>,…,</m:t>
        </m:r>
        <m:r>
          <m:rPr/>
          <m:t>n</m:t>
        </m:r>
        <m:r>
          <m:rPr>
            <m:sty m:val="p"/>
          </m:rPr>
          <m:t>}</m:t>
        </m:r>
      </m:oMath>
      <w:r>
        <w:t xml:space="preserve">。每个个体 </w:t>
      </w:r>
      <m:oMath>
        <m:r>
          <m:rPr/>
          <m:t>i</m:t>
        </m:r>
      </m:oMath>
      <w:r>
        <w:t xml:space="preserve"> 在 </w:t>
      </w:r>
      <m:oMath>
        <m:r>
          <m:rPr>
            <m:sty m:val="p"/>
          </m:rPr>
          <m:t>A</m:t>
        </m:r>
      </m:oMath>
      <w:r>
        <w:t xml:space="preserve"> 上拥有一个理性偏好关系 </w:t>
      </w:r>
      <m:oMath>
        <m:sSub>
          <m:sSubPr/>
          <m:e>
            <m:r>
              <m:rPr>
                <m:sty m:val="p"/>
              </m:rPr>
              <m:t>≽</m:t>
            </m:r>
          </m:e>
          <m:sub>
            <m:r>
              <m:rPr/>
              <m:t>i</m:t>
            </m:r>
          </m:sub>
        </m:sSub>
      </m:oMath>
      <w:r>
        <w:t>，即满足完备性 (</w:t>
      </w:r>
      <m:oMath>
        <m:r>
          <m:rPr>
            <m:sty m:val="p"/>
          </m:rPr>
          <m:t>∀</m:t>
        </m:r>
        <m:r>
          <m:rPr/>
          <m:t>a</m:t>
        </m:r>
        <m:r>
          <m:rPr>
            <m:sty m:val="p"/>
          </m:rPr>
          <m:t>,</m:t>
        </m:r>
        <m:r>
          <m:rPr/>
          <m:t>b</m:t>
        </m:r>
        <m:r>
          <m:rPr>
            <m:sty m:val="p"/>
          </m:rPr>
          <m:t>∈A,</m:t>
        </m:r>
        <m:r>
          <m:rPr/>
          <m:t>a</m:t>
        </m:r>
        <m:sSub>
          <m:sSubPr/>
          <m:e>
            <m:r>
              <m:rPr>
                <m:sty m:val="p"/>
              </m:rPr>
              <m:t>≽</m:t>
            </m:r>
          </m:e>
          <m:sub>
            <m:r>
              <m:rPr/>
              <m:t>i</m:t>
            </m:r>
          </m:sub>
        </m:sSub>
        <m:r>
          <m:rPr/>
          <m:t>b</m:t>
        </m:r>
      </m:oMath>
      <w:r>
        <w:t xml:space="preserve"> 或 </w:t>
      </w:r>
      <m:oMath>
        <m:r>
          <m:rPr/>
          <m:t>b</m:t>
        </m:r>
        <m:sSub>
          <m:sSubPr/>
          <m:e>
            <m:r>
              <m:rPr>
                <m:sty m:val="p"/>
              </m:rPr>
              <m:t>≽</m:t>
            </m:r>
          </m:e>
          <m:sub>
            <m:r>
              <m:rPr/>
              <m:t>i</m:t>
            </m:r>
          </m:sub>
        </m:sSub>
        <m:r>
          <m:rPr/>
          <m:t>a</m:t>
        </m:r>
      </m:oMath>
      <w:r>
        <w:t>) 与传递性 (</w:t>
      </w:r>
      <m:oMath>
        <m:r>
          <m:rPr/>
          <m:t>a</m:t>
        </m:r>
        <m:sSub>
          <m:sSubPr/>
          <m:e>
            <m:r>
              <m:rPr>
                <m:sty m:val="p"/>
              </m:rPr>
              <m:t>≽</m:t>
            </m:r>
          </m:e>
          <m:sub>
            <m:r>
              <m:rPr/>
              <m:t>i</m:t>
            </m:r>
          </m:sub>
        </m:sSub>
        <m:r>
          <m:rPr/>
          <m:t>b</m:t>
        </m:r>
      </m:oMath>
      <w:r>
        <w:t xml:space="preserve"> 且 </w:t>
      </w:r>
      <m:oMath>
        <m:r>
          <m:rPr/>
          <m:t>b</m:t>
        </m:r>
        <m:sSub>
          <m:sSubPr/>
          <m:e>
            <m:r>
              <m:rPr>
                <m:sty m:val="p"/>
              </m:rPr>
              <m:t>≽</m:t>
            </m:r>
          </m:e>
          <m:sub>
            <m:r>
              <m:rPr/>
              <m:t>i</m:t>
            </m:r>
          </m:sub>
        </m:sSub>
        <m:r>
          <m:rPr/>
          <m:t>c</m:t>
        </m:r>
        <m:r>
          <m:rPr>
            <m:sty m:val="p"/>
          </m:rPr>
          <m:t>⇒</m:t>
        </m:r>
        <m:r>
          <m:rPr/>
          <m:t>a</m:t>
        </m:r>
        <m:sSub>
          <m:sSubPr/>
          <m:e>
            <m:r>
              <m:rPr>
                <m:sty m:val="p"/>
              </m:rPr>
              <m:t>≽</m:t>
            </m:r>
          </m:e>
          <m:sub>
            <m:r>
              <m:rPr/>
              <m:t>i</m:t>
            </m:r>
          </m:sub>
        </m:sSub>
        <m:r>
          <m:rPr/>
          <m:t>c</m:t>
        </m:r>
      </m:oMath>
      <w:r>
        <w:t xml:space="preserve">) 的弱序。所有可能的理性偏好关系集合记为 </w:t>
      </w:r>
      <m:oMath>
        <m:r>
          <m:rPr>
            <m:sty m:val="p"/>
          </m:rPr>
          <m:t>ℛ</m:t>
        </m:r>
      </m:oMath>
      <w:r>
        <w:t xml:space="preserve">。一个偏好剖面（preference profile）是向量 </w:t>
      </w:r>
      <m:oMath>
        <m:r>
          <m:rPr>
            <m:sty m:val="b"/>
          </m:rPr>
          <m:t>R</m:t>
        </m:r>
        <m:r>
          <m:rPr>
            <m:sty m:val="p"/>
          </m:rPr>
          <m:t>=</m:t>
        </m:r>
        <m:d>
          <m:dPr>
            <m:sepChr m:val=""/>
          </m:dPr>
          <m:e>
            <m:sSub>
              <m:sSubPr/>
              <m:e>
                <m:r>
                  <m:rPr>
                    <m:sty m:val="p"/>
                  </m:rPr>
                  <m:t>≽</m:t>
                </m:r>
              </m:e>
              <m:sub>
                <m:r>
                  <m:rPr/>
                  <m:t>1</m:t>
                </m:r>
              </m:sub>
            </m:sSub>
            <m:r>
              <m:rPr>
                <m:sty m:val="p"/>
              </m:rPr>
              <m:t>,…,</m:t>
            </m:r>
            <m:sSub>
              <m:sSubPr/>
              <m:e>
                <m:r>
                  <m:rPr>
                    <m:sty m:val="p"/>
                  </m:rPr>
                  <m:t>≽</m:t>
                </m:r>
              </m:e>
              <m:sub>
                <m:r>
                  <m:rPr/>
                  <m:t>n</m:t>
                </m:r>
              </m:sub>
            </m:sSub>
          </m:e>
        </m:d>
        <m:r>
          <m:rPr>
            <m:sty m:val="p"/>
          </m:rPr>
          <m:t>∈</m:t>
        </m:r>
        <m:sSup>
          <m:sSupPr/>
          <m:e>
            <m:r>
              <m:rPr>
                <m:sty m:val="p"/>
              </m:rPr>
              <m:t>ℛ</m:t>
            </m:r>
          </m:e>
          <m:sup>
            <m:r>
              <m:rPr/>
              <m:t>n</m:t>
            </m:r>
          </m:sup>
        </m:sSup>
      </m:oMath>
      <w:r>
        <w:t>。</w:t>
      </w:r>
    </w:p>
    <w:p w14:paraId="45B49EF5">
      <w:pPr>
        <w:pStyle w:val="3"/>
      </w:pPr>
      <w:r>
        <w:rPr>
          <w:b/>
        </w:rPr>
        <w:t>社会福利函数</w:t>
      </w:r>
      <w:r>
        <w:t xml:space="preserve">（Social Welfare Function, SWF）是一个映射 </w:t>
      </w:r>
      <m:oMath>
        <m:r>
          <m:rPr/>
          <m:t>F</m:t>
        </m:r>
        <m:r>
          <m:rPr>
            <m:sty m:val="p"/>
          </m:rPr>
          <m:t>:</m:t>
        </m:r>
        <m:sSup>
          <m:sSupPr/>
          <m:e>
            <m:r>
              <m:rPr>
                <m:sty m:val="p"/>
              </m:rPr>
              <m:t>ℛ</m:t>
            </m:r>
          </m:e>
          <m:sup>
            <m:r>
              <m:rPr/>
              <m:t>n</m:t>
            </m:r>
          </m:sup>
        </m:sSup>
        <m:r>
          <m:rPr>
            <m:sty m:val="p"/>
          </m:rPr>
          <m:t>→ℛ</m:t>
        </m:r>
      </m:oMath>
      <w:r>
        <w:t xml:space="preserve">，它将任意一个个体偏好剖面 </w:t>
      </w:r>
      <m:oMath>
        <m:r>
          <m:rPr>
            <m:sty m:val="b"/>
          </m:rPr>
          <m:t>R</m:t>
        </m:r>
      </m:oMath>
      <w:r>
        <w:t xml:space="preserve"> 映射到一个社会偏好关系 </w:t>
      </w:r>
      <m:oMath>
        <m:r>
          <m:rPr/>
          <m:t>F</m:t>
        </m:r>
        <m:d>
          <m:dPr>
            <m:sepChr m:val=""/>
          </m:dPr>
          <m:e>
            <m:r>
              <m:rPr>
                <m:sty m:val="b"/>
              </m:rPr>
              <m:t>R</m:t>
            </m:r>
          </m:e>
        </m:d>
        <m:r>
          <m:rPr>
            <m:sty m:val="p"/>
          </m:rPr>
          <m:t>=</m:t>
        </m:r>
        <m:sSub>
          <m:sSubPr/>
          <m:e>
            <m:r>
              <m:rPr>
                <m:sty m:val="p"/>
              </m:rPr>
              <m:t>≽</m:t>
            </m:r>
          </m:e>
          <m:sub>
            <m:r>
              <m:rPr/>
              <m:t>soc</m:t>
            </m:r>
          </m:sub>
        </m:sSub>
      </m:oMath>
      <w:r>
        <w:t>，该关系同样要求是理性（完备且传递）的。阿罗为 SWF 设定了四条核心公理：</w:t>
      </w:r>
    </w:p>
    <w:p w14:paraId="57CBF48F">
      <w:pPr>
        <w:pStyle w:val="3"/>
        <w:numPr>
          <w:ilvl w:val="0"/>
          <w:numId w:val="260"/>
        </w:numPr>
        <w:ind w:left="0" w:leftChars="0" w:firstLine="480" w:firstLineChars="0"/>
        <w:rPr>
          <w:b w:val="0"/>
        </w:rPr>
      </w:pPr>
      <w:r>
        <w:rPr>
          <w:b/>
        </w:rPr>
        <w:t>普遍域（Unrestricted Domain, UD）</w:t>
      </w:r>
      <w:r>
        <w:t>：</w:t>
      </w:r>
      <m:oMath>
        <m:r>
          <m:rPr/>
          <w:rPr>
            <w:rFonts w:ascii="DejaVu Math TeX Gyre" w:hAnsi="DejaVu Math TeX Gyre"/>
          </w:rPr>
          <m:t>F</m:t>
        </m:r>
      </m:oMath>
      <w:r>
        <w:t xml:space="preserve"> 的定义域必须包含所有可能的偏好剖面 </w:t>
      </w:r>
      <m:oMath>
        <m:sSup>
          <m:sSupPr>
            <m:ctrlPr>
              <w:rPr>
                <w:rFonts w:ascii="DejaVu Math TeX Gyre" w:hAnsi="DejaVu Math TeX Gyre"/>
              </w:rPr>
            </m:ctrlPr>
          </m:sSupPr>
          <m:e>
            <m:r>
              <m:rPr>
                <m:sty m:val="p"/>
              </m:rPr>
              <w:rPr>
                <w:rFonts w:ascii="DejaVu Math TeX Gyre" w:hAnsi="DejaVu Math TeX Gyre"/>
              </w:rPr>
              <m:t>ℛ</m:t>
            </m:r>
            <m:ctrlPr>
              <w:rPr>
                <w:rFonts w:ascii="DejaVu Math TeX Gyre" w:hAnsi="DejaVu Math TeX Gyre"/>
              </w:rPr>
            </m:ctrlPr>
          </m:e>
          <m:sup>
            <m:r>
              <m:rPr/>
              <w:rPr>
                <w:rFonts w:ascii="DejaVu Math TeX Gyre" w:hAnsi="DejaVu Math TeX Gyre"/>
              </w:rPr>
              <m:t>n</m:t>
            </m:r>
            <m:ctrlPr>
              <w:rPr>
                <w:rFonts w:ascii="DejaVu Math TeX Gyre" w:hAnsi="DejaVu Math TeX Gyre"/>
              </w:rPr>
            </m:ctrlPr>
          </m:sup>
        </m:sSup>
      </m:oMath>
      <w:r>
        <w:t>。即，无论个体的偏好多么奇异或冲突，社会都必须能够给出一个排序。</w:t>
      </w:r>
    </w:p>
    <w:p w14:paraId="6473032A">
      <w:pPr>
        <w:pStyle w:val="3"/>
        <w:numPr>
          <w:ilvl w:val="0"/>
          <w:numId w:val="260"/>
        </w:numPr>
        <w:ind w:left="0" w:leftChars="0" w:firstLine="480" w:firstLineChars="0"/>
        <w:rPr>
          <w:b w:val="0"/>
        </w:rPr>
      </w:pPr>
      <w:r>
        <w:rPr>
          <w:b/>
        </w:rPr>
        <w:t>帕累托效率（Pareto Efficiency, PE）</w:t>
      </w:r>
      <w:r>
        <w:t xml:space="preserve">：若对任意一对备选方案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b</m:t>
        </m:r>
        <m:r>
          <m:rPr>
            <m:sty m:val="p"/>
          </m:rPr>
          <w:rPr>
            <w:rFonts w:ascii="DejaVu Math TeX Gyre" w:hAnsi="DejaVu Math TeX Gyre"/>
          </w:rPr>
          <m:t>∈A</m:t>
        </m:r>
      </m:oMath>
      <w:r>
        <w:t xml:space="preserve">，所有个体都严格偏好 </w:t>
      </w:r>
      <m:oMath>
        <m:r>
          <m:rPr/>
          <w:rPr>
            <w:rFonts w:ascii="DejaVu Math TeX Gyre" w:hAnsi="DejaVu Math TeX Gyre"/>
          </w:rPr>
          <m:t>a</m:t>
        </m:r>
      </m:oMath>
      <w:r>
        <w:t xml:space="preserve"> 胜过 </w:t>
      </w:r>
      <m:oMath>
        <m:r>
          <m:rPr/>
          <w:rPr>
            <w:rFonts w:ascii="DejaVu Math TeX Gyre" w:hAnsi="DejaVu Math TeX Gyre"/>
          </w:rPr>
          <m:t>b</m:t>
        </m:r>
      </m:oMath>
      <w:r>
        <w:t xml:space="preserve">（即 </w:t>
      </w:r>
      <m:oMath>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r>
          <m:rPr/>
          <w:rPr>
            <w:rFonts w:ascii="DejaVu Math TeX Gyre" w:hAnsi="DejaVu Math TeX Gyre"/>
          </w:rPr>
          <m:t>a</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w:rPr>
            <w:rFonts w:ascii="DejaVu Math TeX Gyre" w:hAnsi="DejaVu Math TeX Gyre"/>
          </w:rPr>
          <m:t>b</m:t>
        </m:r>
      </m:oMath>
      <w:r>
        <w:t xml:space="preserve">），则社会也必须严格偏好 </w:t>
      </w:r>
      <m:oMath>
        <m:r>
          <m:rPr/>
          <w:rPr>
            <w:rFonts w:ascii="DejaVu Math TeX Gyre" w:hAnsi="DejaVu Math TeX Gyre"/>
          </w:rPr>
          <m:t>a</m:t>
        </m:r>
      </m:oMath>
      <w:r>
        <w:t xml:space="preserve"> 胜过 </w:t>
      </w:r>
      <m:oMath>
        <m:r>
          <m:rPr/>
          <w:rPr>
            <w:rFonts w:ascii="DejaVu Math TeX Gyre" w:hAnsi="DejaVu Math TeX Gyre"/>
          </w:rPr>
          <m:t>b</m:t>
        </m:r>
      </m:oMath>
      <w:r>
        <w:t xml:space="preserve">（即 </w:t>
      </w:r>
      <m:oMath>
        <m:r>
          <m:rPr/>
          <w:rPr>
            <w:rFonts w:ascii="DejaVu Math TeX Gyre" w:hAnsi="DejaVu Math TeX Gyre"/>
          </w:rPr>
          <m:t>a</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soc</m:t>
            </m:r>
            <m:ctrlPr>
              <w:rPr>
                <w:rFonts w:ascii="DejaVu Math TeX Gyre" w:hAnsi="DejaVu Math TeX Gyre"/>
              </w:rPr>
            </m:ctrlPr>
          </m:sub>
        </m:sSub>
        <m:r>
          <m:rPr/>
          <w:rPr>
            <w:rFonts w:ascii="DejaVu Math TeX Gyre" w:hAnsi="DejaVu Math TeX Gyre"/>
          </w:rPr>
          <m:t>b</m:t>
        </m:r>
      </m:oMath>
      <w:r>
        <w:t>）。</w:t>
      </w:r>
    </w:p>
    <w:p w14:paraId="0C04C62D">
      <w:pPr>
        <w:pStyle w:val="3"/>
        <w:numPr>
          <w:ilvl w:val="0"/>
          <w:numId w:val="260"/>
        </w:numPr>
        <w:ind w:left="0" w:leftChars="0" w:firstLine="480" w:firstLineChars="0"/>
        <w:rPr>
          <w:b w:val="0"/>
        </w:rPr>
      </w:pPr>
      <w:r>
        <w:rPr>
          <w:b/>
        </w:rPr>
        <w:t>无关方案独立性（Independence of Irrelevant Alternatives, IIA）</w:t>
      </w:r>
      <w:r>
        <w:t xml:space="preserve">：社会对任意一对方案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b</m:t>
        </m:r>
      </m:oMath>
      <w:r>
        <w:t xml:space="preserve"> 的排序，应只取决于个体在 </w:t>
      </w:r>
      <m:oMath>
        <m:r>
          <m:rPr>
            <m:sty m:val="p"/>
          </m:rPr>
          <w:rPr>
            <w:rFonts w:ascii="DejaVu Math TeX Gyre" w:hAnsi="DejaVu Math TeX Gyre"/>
          </w:rPr>
          <m:t>{</m:t>
        </m:r>
        <m:r>
          <m:rPr/>
          <w:rPr>
            <w:rFonts w:ascii="DejaVu Math TeX Gyre" w:hAnsi="DejaVu Math TeX Gyre"/>
          </w:rPr>
          <m:t>a</m:t>
        </m:r>
        <m:r>
          <m:rPr>
            <m:sty m:val="p"/>
          </m:rPr>
          <w:rPr>
            <w:rFonts w:ascii="DejaVu Math TeX Gyre" w:hAnsi="DejaVu Math TeX Gyre"/>
          </w:rPr>
          <m:t>,</m:t>
        </m:r>
        <m:r>
          <m:rPr/>
          <w:rPr>
            <w:rFonts w:ascii="DejaVu Math TeX Gyre" w:hAnsi="DejaVu Math TeX Gyre"/>
          </w:rPr>
          <m:t>b</m:t>
        </m:r>
        <m:r>
          <m:rPr>
            <m:sty m:val="p"/>
          </m:rPr>
          <w:rPr>
            <w:rFonts w:ascii="DejaVu Math TeX Gyre" w:hAnsi="DejaVu Math TeX Gyre"/>
          </w:rPr>
          <m:t>}</m:t>
        </m:r>
      </m:oMath>
      <w:r>
        <w:t xml:space="preserve"> 这对方案上的偏好排序，而与其他“无关”方案 </w:t>
      </w:r>
      <m:oMath>
        <m:r>
          <m:rPr/>
          <w:rPr>
            <w:rFonts w:ascii="DejaVu Math TeX Gyre" w:hAnsi="DejaVu Math TeX Gyre"/>
          </w:rPr>
          <m:t>c</m:t>
        </m:r>
        <m:r>
          <m:rPr>
            <m:sty m:val="p"/>
          </m:rPr>
          <w:rPr>
            <w:rFonts w:ascii="DejaVu Math TeX Gyre" w:hAnsi="DejaVu Math TeX Gyre"/>
          </w:rPr>
          <m:t>∉{</m:t>
        </m:r>
        <m:r>
          <m:rPr/>
          <w:rPr>
            <w:rFonts w:ascii="DejaVu Math TeX Gyre" w:hAnsi="DejaVu Math TeX Gyre"/>
          </w:rPr>
          <m:t>a</m:t>
        </m:r>
        <m:r>
          <m:rPr>
            <m:sty m:val="p"/>
          </m:rPr>
          <w:rPr>
            <w:rFonts w:ascii="DejaVu Math TeX Gyre" w:hAnsi="DejaVu Math TeX Gyre"/>
          </w:rPr>
          <m:t>,</m:t>
        </m:r>
        <m:r>
          <m:rPr/>
          <w:rPr>
            <w:rFonts w:ascii="DejaVu Math TeX Gyre" w:hAnsi="DejaVu Math TeX Gyre"/>
          </w:rPr>
          <m:t>b</m:t>
        </m:r>
        <m:r>
          <m:rPr>
            <m:sty m:val="p"/>
          </m:rPr>
          <w:rPr>
            <w:rFonts w:ascii="DejaVu Math TeX Gyre" w:hAnsi="DejaVu Math TeX Gyre"/>
          </w:rPr>
          <m:t>}</m:t>
        </m:r>
      </m:oMath>
      <w:r>
        <w:t xml:space="preserve"> 的存在或个体对它们的偏好无关。形式化地，对于任意两个偏好剖面 </w:t>
      </w:r>
      <m:oMath>
        <m:r>
          <m:rPr>
            <m:sty m:val="b"/>
          </m:rPr>
          <w:rPr>
            <w:rFonts w:ascii="DejaVu Math TeX Gyre" w:hAnsi="DejaVu Math TeX Gyre"/>
          </w:rPr>
          <m:t>R</m:t>
        </m:r>
        <m:r>
          <m:rPr>
            <m:sty m:val="p"/>
          </m:rPr>
          <w:rPr>
            <w:rFonts w:ascii="DejaVu Math TeX Gyre" w:hAnsi="DejaVu Math TeX Gyre"/>
          </w:rPr>
          <m:t>,</m:t>
        </m:r>
        <m:r>
          <m:rPr>
            <m:sty m:val="b"/>
          </m:rPr>
          <w:rPr>
            <w:rFonts w:ascii="DejaVu Math TeX Gyre" w:hAnsi="DejaVu Math TeX Gyre"/>
          </w:rPr>
          <m:t>R</m:t>
        </m:r>
        <m:r>
          <m:rPr>
            <m:sty m:val="p"/>
          </m:rPr>
          <w:rPr>
            <w:rFonts w:ascii="DejaVu Math TeX Gyre" w:hAnsi="DejaVu Math TeX Gyre"/>
          </w:rPr>
          <m:t>′∈</m:t>
        </m:r>
        <m:sSup>
          <m:sSupPr>
            <m:ctrlPr>
              <w:rPr>
                <w:rFonts w:ascii="DejaVu Math TeX Gyre" w:hAnsi="DejaVu Math TeX Gyre"/>
              </w:rPr>
            </m:ctrlPr>
          </m:sSupPr>
          <m:e>
            <m:r>
              <m:rPr>
                <m:sty m:val="p"/>
              </m:rPr>
              <w:rPr>
                <w:rFonts w:ascii="DejaVu Math TeX Gyre" w:hAnsi="DejaVu Math TeX Gyre"/>
              </w:rPr>
              <m:t>ℛ</m:t>
            </m:r>
            <m:ctrlPr>
              <w:rPr>
                <w:rFonts w:ascii="DejaVu Math TeX Gyre" w:hAnsi="DejaVu Math TeX Gyre"/>
              </w:rPr>
            </m:ctrlPr>
          </m:e>
          <m:sup>
            <m:r>
              <m:rPr/>
              <w:rPr>
                <w:rFonts w:ascii="DejaVu Math TeX Gyre" w:hAnsi="DejaVu Math TeX Gyre"/>
              </w:rPr>
              <m:t>n</m:t>
            </m:r>
            <m:ctrlPr>
              <w:rPr>
                <w:rFonts w:ascii="DejaVu Math TeX Gyre" w:hAnsi="DejaVu Math TeX Gyre"/>
              </w:rPr>
            </m:ctrlPr>
          </m:sup>
        </m:sSup>
      </m:oMath>
      <w:r>
        <w:t xml:space="preserve">，如果所有个体在 </w:t>
      </w:r>
      <m:oMath>
        <m:r>
          <m:rPr>
            <m:sty m:val="b"/>
          </m:rPr>
          <w:rPr>
            <w:rFonts w:ascii="DejaVu Math TeX Gyre" w:hAnsi="DejaVu Math TeX Gyre"/>
          </w:rPr>
          <m:t>R</m:t>
        </m:r>
      </m:oMath>
      <w:r>
        <w:t xml:space="preserve"> 和 </w:t>
      </w:r>
      <m:oMath>
        <m:r>
          <m:rPr>
            <m:sty m:val="b"/>
          </m:rPr>
          <w:rPr>
            <w:rFonts w:ascii="DejaVu Math TeX Gyre" w:hAnsi="DejaVu Math TeX Gyre"/>
          </w:rPr>
          <m:t>R</m:t>
        </m:r>
        <m:r>
          <m:rPr>
            <m:sty m:val="p"/>
          </m:rPr>
          <w:rPr>
            <w:rFonts w:ascii="DejaVu Math TeX Gyre" w:hAnsi="DejaVu Math TeX Gyre"/>
          </w:rPr>
          <m:t>′</m:t>
        </m:r>
      </m:oMath>
      <w:r>
        <w:t xml:space="preserve"> 下对 </w:t>
      </w:r>
      <m:oMath>
        <m:r>
          <m:rPr/>
          <w:rPr>
            <w:rFonts w:ascii="DejaVu Math TeX Gyre" w:hAnsi="DejaVu Math TeX Gyre"/>
          </w:rPr>
          <m:t>a</m:t>
        </m:r>
      </m:oMath>
      <w:r>
        <w:t xml:space="preserve"> 和 </w:t>
      </w:r>
      <m:oMath>
        <m:r>
          <m:rPr/>
          <w:rPr>
            <w:rFonts w:ascii="DejaVu Math TeX Gyre" w:hAnsi="DejaVu Math TeX Gyre"/>
          </w:rPr>
          <m:t>b</m:t>
        </m:r>
      </m:oMath>
      <w:r>
        <w:t xml:space="preserve"> 的排序完全相同（即 </w:t>
      </w:r>
      <m:oMath>
        <m:r>
          <m:rPr>
            <m:sty m:val="p"/>
          </m:rPr>
          <w:rPr>
            <w:rFonts w:ascii="DejaVu Math TeX Gyre" w:hAnsi="DejaVu Math TeX Gyre"/>
          </w:rPr>
          <m:t>∀</m:t>
        </m:r>
        <m:r>
          <m:rPr/>
          <w:rPr>
            <w:rFonts w:ascii="DejaVu Math TeX Gyre" w:hAnsi="DejaVu Math TeX Gyre"/>
          </w:rPr>
          <m:t>i</m:t>
        </m:r>
        <m:r>
          <m:rPr>
            <m:sty m:val="p"/>
          </m:rPr>
          <w:rPr>
            <w:rFonts w:ascii="DejaVu Math TeX Gyre" w:hAnsi="DejaVu Math TeX Gyre"/>
          </w:rPr>
          <m:t>,</m:t>
        </m:r>
        <m:r>
          <m:rPr/>
          <w:rPr>
            <w:rFonts w:ascii="DejaVu Math TeX Gyre" w:hAnsi="DejaVu Math TeX Gyre"/>
          </w:rPr>
          <m:t>a</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w:rPr>
            <w:rFonts w:ascii="DejaVu Math TeX Gyre" w:hAnsi="DejaVu Math TeX Gyre"/>
          </w:rPr>
          <m:t>b</m:t>
        </m:r>
        <m:r>
          <m:rPr>
            <m:sty m:val="p"/>
          </m:rPr>
          <w:rPr>
            <w:rFonts w:ascii="DejaVu Math TeX Gyre" w:hAnsi="DejaVu Math TeX Gyre"/>
          </w:rPr>
          <m:t>⇔</m:t>
        </m:r>
        <m:r>
          <m:rPr/>
          <w:rPr>
            <w:rFonts w:ascii="DejaVu Math TeX Gyre" w:hAnsi="DejaVu Math TeX Gyre"/>
          </w:rPr>
          <m:t>a</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b</m:t>
        </m:r>
      </m:oMath>
      <w:r>
        <w:t xml:space="preserve">），那么社会在这两个剖面下对 </w:t>
      </w:r>
      <m:oMath>
        <m:r>
          <m:rPr/>
          <w:rPr>
            <w:rFonts w:ascii="DejaVu Math TeX Gyre" w:hAnsi="DejaVu Math TeX Gyre"/>
          </w:rPr>
          <m:t>a</m:t>
        </m:r>
      </m:oMath>
      <w:r>
        <w:t xml:space="preserve"> 和 </w:t>
      </w:r>
      <m:oMath>
        <m:r>
          <m:rPr/>
          <w:rPr>
            <w:rFonts w:ascii="DejaVu Math TeX Gyre" w:hAnsi="DejaVu Math TeX Gyre"/>
          </w:rPr>
          <m:t>b</m:t>
        </m:r>
      </m:oMath>
      <w:r>
        <w:t xml:space="preserve"> 的排序也必须相同（</w:t>
      </w:r>
      <m:oMath>
        <m:r>
          <m:rPr/>
          <w:rPr>
            <w:rFonts w:ascii="DejaVu Math TeX Gyre" w:hAnsi="DejaVu Math TeX Gyre"/>
          </w:rPr>
          <m:t>a</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soc</m:t>
            </m:r>
            <m:ctrlPr>
              <w:rPr>
                <w:rFonts w:ascii="DejaVu Math TeX Gyre" w:hAnsi="DejaVu Math TeX Gyre"/>
              </w:rPr>
            </m:ctrlPr>
          </m:sub>
        </m:sSub>
        <m:r>
          <m:rPr/>
          <w:rPr>
            <w:rFonts w:ascii="DejaVu Math TeX Gyre" w:hAnsi="DejaVu Math TeX Gyre"/>
          </w:rPr>
          <m:t>b</m:t>
        </m:r>
        <m:r>
          <m:rPr>
            <m:sty m:val="p"/>
          </m:rPr>
          <w:rPr>
            <w:rFonts w:ascii="DejaVu Math TeX Gyre" w:hAnsi="DejaVu Math TeX Gyre"/>
          </w:rPr>
          <m:t>⇔</m:t>
        </m:r>
        <m:r>
          <m:rPr/>
          <w:rPr>
            <w:rFonts w:ascii="DejaVu Math TeX Gyre" w:hAnsi="DejaVu Math TeX Gyre"/>
          </w:rPr>
          <m:t>a</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soc</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b</m:t>
        </m:r>
      </m:oMath>
      <w:r>
        <w:t>）。</w:t>
      </w:r>
    </w:p>
    <w:p w14:paraId="02DBC473">
      <w:pPr>
        <w:pStyle w:val="3"/>
        <w:numPr>
          <w:ilvl w:val="0"/>
          <w:numId w:val="260"/>
        </w:numPr>
        <w:ind w:left="0" w:leftChars="0" w:firstLine="480" w:firstLineChars="0"/>
        <w:rPr>
          <w:b w:val="0"/>
        </w:rPr>
      </w:pPr>
      <w:r>
        <w:rPr>
          <w:b/>
        </w:rPr>
        <w:t>非独裁性（Non-Dictatorship, ND）</w:t>
      </w:r>
      <w:r>
        <w:t xml:space="preserve">：不存在一个个体 </w:t>
      </w:r>
      <m:oMath>
        <m:r>
          <m:rPr/>
          <w:rPr>
            <w:rFonts w:ascii="DejaVu Math TeX Gyre" w:hAnsi="DejaVu Math TeX Gyre"/>
          </w:rPr>
          <m:t>d</m:t>
        </m:r>
        <m:r>
          <m:rPr>
            <m:sty m:val="p"/>
          </m:rPr>
          <w:rPr>
            <w:rFonts w:ascii="DejaVu Math TeX Gyre" w:hAnsi="DejaVu Math TeX Gyre"/>
          </w:rPr>
          <m:t>∈N</m:t>
        </m:r>
      </m:oMath>
      <w:r>
        <w:t xml:space="preserve">，使得对于任意偏好剖面 </w:t>
      </w:r>
      <m:oMath>
        <m:r>
          <m:rPr>
            <m:sty m:val="b"/>
          </m:rPr>
          <w:rPr>
            <w:rFonts w:ascii="DejaVu Math TeX Gyre" w:hAnsi="DejaVu Math TeX Gyre"/>
          </w:rPr>
          <m:t>R</m:t>
        </m:r>
      </m:oMath>
      <w:r>
        <w:t xml:space="preserve"> 和任意一对方案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b</m:t>
        </m:r>
      </m:oMath>
      <w:r>
        <w:t xml:space="preserve">，只要 </w:t>
      </w:r>
      <m:oMath>
        <m:r>
          <m:rPr/>
          <w:rPr>
            <w:rFonts w:ascii="DejaVu Math TeX Gyre" w:hAnsi="DejaVu Math TeX Gyre"/>
          </w:rPr>
          <m:t>a</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d</m:t>
            </m:r>
            <m:ctrlPr>
              <w:rPr>
                <w:rFonts w:ascii="DejaVu Math TeX Gyre" w:hAnsi="DejaVu Math TeX Gyre"/>
              </w:rPr>
            </m:ctrlPr>
          </m:sub>
        </m:sSub>
        <m:r>
          <m:rPr/>
          <w:rPr>
            <w:rFonts w:ascii="DejaVu Math TeX Gyre" w:hAnsi="DejaVu Math TeX Gyre"/>
          </w:rPr>
          <m:t>b</m:t>
        </m:r>
      </m:oMath>
      <w:r>
        <w:t xml:space="preserve">，就必然有 </w:t>
      </w:r>
      <m:oMath>
        <m:r>
          <m:rPr/>
          <w:rPr>
            <w:rFonts w:ascii="DejaVu Math TeX Gyre" w:hAnsi="DejaVu Math TeX Gyre"/>
          </w:rPr>
          <m:t>a</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w:rPr>
                <w:rFonts w:ascii="DejaVu Math TeX Gyre" w:hAnsi="DejaVu Math TeX Gyre"/>
              </w:rPr>
              <m:t>soc</m:t>
            </m:r>
            <m:ctrlPr>
              <w:rPr>
                <w:rFonts w:ascii="DejaVu Math TeX Gyre" w:hAnsi="DejaVu Math TeX Gyre"/>
              </w:rPr>
            </m:ctrlPr>
          </m:sub>
        </m:sSub>
        <m:r>
          <m:rPr/>
          <w:rPr>
            <w:rFonts w:ascii="DejaVu Math TeX Gyre" w:hAnsi="DejaVu Math TeX Gyre"/>
          </w:rPr>
          <m:t>b</m:t>
        </m:r>
      </m:oMath>
      <w:r>
        <w:t>。</w:t>
      </w:r>
    </w:p>
    <w:p w14:paraId="634059FA">
      <w:pPr>
        <w:pStyle w:val="3"/>
      </w:pPr>
      <w:r>
        <w:rPr>
          <w:b/>
        </w:rPr>
        <w:t>定理 2.9.1 (阿罗不可能定理)</w:t>
      </w:r>
      <w:r>
        <w:t xml:space="preserve">：当 </w:t>
      </w:r>
      <m:oMath>
        <m:d>
          <m:dPr>
            <m:begChr m:val="|"/>
            <m:sepChr m:val=""/>
            <m:endChr m:val="|"/>
          </m:dPr>
          <m:e>
            <m:r>
              <m:rPr>
                <m:sty m:val="p"/>
              </m:rPr>
              <m:t>A</m:t>
            </m:r>
          </m:e>
        </m:d>
        <m:r>
          <m:rPr>
            <m:sty m:val="p"/>
          </m:rPr>
          <m:t>≥</m:t>
        </m:r>
        <m:r>
          <m:rPr/>
          <m:t>3</m:t>
        </m:r>
      </m:oMath>
      <w:r>
        <w:t xml:space="preserve"> 时，不存在同时满足公理 UD、PE、IIA 和 ND 的社会福利函数 </w:t>
      </w:r>
      <m:oMath>
        <m:r>
          <m:rPr/>
          <m:t>F</m:t>
        </m:r>
      </m:oMath>
      <w:r>
        <w:t>。</w:t>
      </w:r>
    </w:p>
    <w:p w14:paraId="027A3EBB">
      <w:pPr>
        <w:pStyle w:val="3"/>
      </w:pPr>
      <w:r>
        <w:rPr>
          <w:b/>
        </w:rPr>
        <w:t>证明的核心逻辑与“决定性联盟”</w:t>
      </w:r>
      <w:r>
        <w:t xml:space="preserve">： 标准证明的精髓在于引入并分析“决定性联盟”这一概念。对于一个给定的 SWF </w:t>
      </w:r>
      <m:oMath>
        <m:r>
          <m:rPr/>
          <m:t>F</m:t>
        </m:r>
      </m:oMath>
      <w:r>
        <w:t xml:space="preserve">，称一个个体集合 </w:t>
      </w:r>
      <m:oMath>
        <m:r>
          <m:rPr/>
          <m:t>S</m:t>
        </m:r>
        <m:r>
          <m:rPr>
            <m:sty m:val="p"/>
          </m:rPr>
          <m:t>⊆N</m:t>
        </m:r>
      </m:oMath>
      <w:r>
        <w:t xml:space="preserve"> 对有序对 </w:t>
      </w:r>
      <m:oMath>
        <m:d>
          <m:dPr>
            <m:sepChr m:val=""/>
          </m:dPr>
          <m:e>
            <m:r>
              <m:rPr/>
              <m:t>a</m:t>
            </m:r>
            <m:r>
              <m:rPr>
                <m:sty m:val="p"/>
              </m:rPr>
              <m:t>,</m:t>
            </m:r>
            <m:r>
              <m:rPr/>
              <m:t>b</m:t>
            </m:r>
          </m:e>
        </m:d>
      </m:oMath>
      <w:r>
        <w:t xml:space="preserve"> 是</w:t>
      </w:r>
      <w:r>
        <w:rPr>
          <w:b/>
        </w:rPr>
        <w:t>决定性的</w:t>
      </w:r>
      <w:r>
        <w:t xml:space="preserve">，如果当 </w:t>
      </w:r>
      <m:oMath>
        <m:r>
          <m:rPr/>
          <m:t>S</m:t>
        </m:r>
      </m:oMath>
      <w:r>
        <w:t xml:space="preserve"> 中所有成员都严格偏好 </w:t>
      </w:r>
      <m:oMath>
        <m:r>
          <m:rPr/>
          <m:t>a</m:t>
        </m:r>
      </m:oMath>
      <w:r>
        <w:t xml:space="preserve"> 胜过 </w:t>
      </w:r>
      <m:oMath>
        <m:r>
          <m:rPr/>
          <m:t>b</m:t>
        </m:r>
      </m:oMath>
      <w:r>
        <w:t xml:space="preserve">，而 </w:t>
      </w:r>
      <m:oMath>
        <m:r>
          <m:rPr/>
          <m:t>S</m:t>
        </m:r>
      </m:oMath>
      <w:r>
        <w:t xml:space="preserve"> 之外的所有成员都严格偏好 </w:t>
      </w:r>
      <m:oMath>
        <m:r>
          <m:rPr/>
          <m:t>b</m:t>
        </m:r>
      </m:oMath>
      <w:r>
        <w:t xml:space="preserve"> 胜过 </w:t>
      </w:r>
      <m:oMath>
        <m:r>
          <m:rPr/>
          <m:t>a</m:t>
        </m:r>
      </m:oMath>
      <w:r>
        <w:t xml:space="preserve"> 时，社会严格偏好 </w:t>
      </w:r>
      <m:oMath>
        <m:r>
          <m:rPr/>
          <m:t>a</m:t>
        </m:r>
      </m:oMath>
      <w:r>
        <w:t xml:space="preserve"> 胜过 </w:t>
      </w:r>
      <m:oMath>
        <m:r>
          <m:rPr/>
          <m:t>b</m:t>
        </m:r>
      </m:oMath>
      <w:r>
        <w:t xml:space="preserve">。帕累托公理（PE）意味着整个集合 </w:t>
      </w:r>
      <m:oMath>
        <m:r>
          <m:rPr>
            <m:sty m:val="p"/>
          </m:rPr>
          <m:t>N</m:t>
        </m:r>
      </m:oMath>
      <w:r>
        <w:t xml:space="preserve"> 对任意 </w:t>
      </w:r>
      <m:oMath>
        <m:d>
          <m:dPr>
            <m:sepChr m:val=""/>
          </m:dPr>
          <m:e>
            <m:r>
              <m:rPr/>
              <m:t>a</m:t>
            </m:r>
            <m:r>
              <m:rPr>
                <m:sty m:val="p"/>
              </m:rPr>
              <m:t>,</m:t>
            </m:r>
            <m:r>
              <m:rPr/>
              <m:t>b</m:t>
            </m:r>
          </m:e>
        </m:d>
      </m:oMath>
      <w:r>
        <w:t xml:space="preserve"> 都是决定性的。</w:t>
      </w:r>
    </w:p>
    <w:p w14:paraId="6FCE016E">
      <w:pPr>
        <w:pStyle w:val="3"/>
      </w:pPr>
      <w:r>
        <w:t xml:space="preserve">证明的关键步骤在于，利用 UD、PE 和 IIA，从一个较大的决定性联盟中“剥离”出更小的决定性联盟，直至最终得到一个只包含单个个体的决定性联盟——即独裁者。其核心引理（决定性联盟收缩引理）可简述为：假设 </w:t>
      </w:r>
      <m:oMath>
        <m:r>
          <m:rPr/>
          <m:t>S</m:t>
        </m:r>
      </m:oMath>
      <w:r>
        <w:t xml:space="preserve"> 是对某个 </w:t>
      </w:r>
      <m:oMath>
        <m:d>
          <m:dPr>
            <m:sepChr m:val=""/>
          </m:dPr>
          <m:e>
            <m:r>
              <m:rPr/>
              <m:t>a</m:t>
            </m:r>
            <m:r>
              <m:rPr>
                <m:sty m:val="p"/>
              </m:rPr>
              <m:t>,</m:t>
            </m:r>
            <m:r>
              <m:rPr/>
              <m:t>b</m:t>
            </m:r>
          </m:e>
        </m:d>
      </m:oMath>
      <w:r>
        <w:t xml:space="preserve"> 的决定性联盟，且 </w:t>
      </w:r>
      <m:oMath>
        <m:r>
          <m:rPr/>
          <m:t>S</m:t>
        </m:r>
      </m:oMath>
      <w:r>
        <w:t xml:space="preserve"> 可分割为两个非空不相交子集 </w:t>
      </w:r>
      <m:oMath>
        <m:sSub>
          <m:sSubPr/>
          <m:e>
            <m:r>
              <m:rPr/>
              <m:t>S</m:t>
            </m:r>
          </m:e>
          <m:sub>
            <m:r>
              <m:rPr/>
              <m:t>1</m:t>
            </m:r>
          </m:sub>
        </m:sSub>
      </m:oMath>
      <w:r>
        <w:t xml:space="preserve"> 和 </w:t>
      </w:r>
      <m:oMath>
        <m:sSub>
          <m:sSubPr/>
          <m:e>
            <m:r>
              <m:rPr/>
              <m:t>S</m:t>
            </m:r>
          </m:e>
          <m:sub>
            <m:r>
              <m:rPr/>
              <m:t>2</m:t>
            </m:r>
          </m:sub>
        </m:sSub>
      </m:oMath>
      <w:r>
        <w:t>（</w:t>
      </w:r>
      <m:oMath>
        <m:r>
          <m:rPr/>
          <m:t>S</m:t>
        </m:r>
        <m:r>
          <m:rPr>
            <m:sty m:val="p"/>
          </m:rPr>
          <m:t>=</m:t>
        </m:r>
        <m:sSub>
          <m:sSubPr/>
          <m:e>
            <m:r>
              <m:rPr/>
              <m:t>S</m:t>
            </m:r>
          </m:e>
          <m:sub>
            <m:r>
              <m:rPr/>
              <m:t>1</m:t>
            </m:r>
          </m:sub>
        </m:sSub>
        <m:r>
          <m:rPr>
            <m:sty m:val="p"/>
          </m:rPr>
          <m:t>∪</m:t>
        </m:r>
        <m:sSub>
          <m:sSubPr/>
          <m:e>
            <m:r>
              <m:rPr/>
              <m:t>S</m:t>
            </m:r>
          </m:e>
          <m:sub>
            <m:r>
              <m:rPr/>
              <m:t>2</m:t>
            </m:r>
          </m:sub>
        </m:sSub>
      </m:oMath>
      <w:r>
        <w:t>）。那么，</w:t>
      </w:r>
      <m:oMath>
        <m:sSub>
          <m:sSubPr/>
          <m:e>
            <m:r>
              <m:rPr/>
              <m:t>S</m:t>
            </m:r>
          </m:e>
          <m:sub>
            <m:r>
              <m:rPr/>
              <m:t>1</m:t>
            </m:r>
          </m:sub>
        </m:sSub>
      </m:oMath>
      <w:r>
        <w:t xml:space="preserve"> 或 </w:t>
      </w:r>
      <m:oMath>
        <m:sSub>
          <m:sSubPr/>
          <m:e>
            <m:r>
              <m:rPr/>
              <m:t>S</m:t>
            </m:r>
          </m:e>
          <m:sub>
            <m:r>
              <m:rPr/>
              <m:t>2</m:t>
            </m:r>
          </m:sub>
        </m:sSub>
      </m:oMath>
      <w:r>
        <w:t xml:space="preserve"> 中必有一个是对某个（可能是不同的）有序对的决定性联盟。</w:t>
      </w:r>
    </w:p>
    <w:p w14:paraId="32F03316">
      <w:pPr>
        <w:pStyle w:val="3"/>
      </w:pPr>
      <w:r>
        <w:t xml:space="preserve">证明构造依赖于精心设计的偏好剖面。考虑三个不同方案 </w:t>
      </w:r>
      <m:oMath>
        <m:r>
          <m:rPr/>
          <m:t>a</m:t>
        </m:r>
        <m:r>
          <m:rPr>
            <m:sty m:val="p"/>
          </m:rPr>
          <m:t>,</m:t>
        </m:r>
        <m:r>
          <m:rPr/>
          <m:t>b</m:t>
        </m:r>
        <m:r>
          <m:rPr>
            <m:sty m:val="p"/>
          </m:rPr>
          <m:t>,</m:t>
        </m:r>
        <m:r>
          <m:rPr/>
          <m:t>c</m:t>
        </m:r>
      </m:oMath>
      <w:r>
        <w:t>。构造一个剖面：</w:t>
      </w:r>
      <m:oMath>
        <m:sSub>
          <m:sSubPr/>
          <m:e>
            <m:r>
              <m:rPr/>
              <m:t>S</m:t>
            </m:r>
          </m:e>
          <m:sub>
            <m:r>
              <m:rPr/>
              <m:t>1</m:t>
            </m:r>
          </m:sub>
        </m:sSub>
      </m:oMath>
      <w:r>
        <w:t xml:space="preserve"> 的成员排序为 </w:t>
      </w:r>
      <m:oMath>
        <m:r>
          <m:rPr/>
          <m:t>a</m:t>
        </m:r>
        <m:r>
          <m:rPr>
            <m:sty m:val="p"/>
          </m:rPr>
          <m:t>≻</m:t>
        </m:r>
        <m:r>
          <m:rPr/>
          <m:t>b</m:t>
        </m:r>
        <m:r>
          <m:rPr>
            <m:sty m:val="p"/>
          </m:rPr>
          <m:t>≻</m:t>
        </m:r>
        <m:r>
          <m:rPr/>
          <m:t>c</m:t>
        </m:r>
      </m:oMath>
      <w:r>
        <w:t>；</w:t>
      </w:r>
      <m:oMath>
        <m:sSub>
          <m:sSubPr/>
          <m:e>
            <m:r>
              <m:rPr/>
              <m:t>S</m:t>
            </m:r>
          </m:e>
          <m:sub>
            <m:r>
              <m:rPr/>
              <m:t>2</m:t>
            </m:r>
          </m:sub>
        </m:sSub>
      </m:oMath>
      <w:r>
        <w:t xml:space="preserve"> 的成员排序为 </w:t>
      </w:r>
      <m:oMath>
        <m:r>
          <m:rPr/>
          <m:t>c</m:t>
        </m:r>
        <m:r>
          <m:rPr>
            <m:sty m:val="p"/>
          </m:rPr>
          <m:t>≻</m:t>
        </m:r>
        <m:r>
          <m:rPr/>
          <m:t>a</m:t>
        </m:r>
        <m:r>
          <m:rPr>
            <m:sty m:val="p"/>
          </m:rPr>
          <m:t>≻</m:t>
        </m:r>
        <m:r>
          <m:rPr/>
          <m:t>b</m:t>
        </m:r>
      </m:oMath>
      <w:r>
        <w:t>；</w:t>
      </w:r>
      <m:oMath>
        <m:r>
          <m:rPr/>
          <m:t>S</m:t>
        </m:r>
      </m:oMath>
      <w:r>
        <w:t xml:space="preserve"> 之外的成员排序为 </w:t>
      </w:r>
      <m:oMath>
        <m:r>
          <m:rPr/>
          <m:t>b</m:t>
        </m:r>
        <m:r>
          <m:rPr>
            <m:sty m:val="p"/>
          </m:rPr>
          <m:t>≻</m:t>
        </m:r>
        <m:r>
          <m:rPr/>
          <m:t>c</m:t>
        </m:r>
        <m:r>
          <m:rPr>
            <m:sty m:val="p"/>
          </m:rPr>
          <m:t>≻</m:t>
        </m:r>
        <m:r>
          <m:rPr/>
          <m:t>a</m:t>
        </m:r>
      </m:oMath>
      <w:r>
        <w:t xml:space="preserve">。由于 </w:t>
      </w:r>
      <m:oMath>
        <m:r>
          <m:rPr/>
          <m:t>S</m:t>
        </m:r>
      </m:oMath>
      <w:r>
        <w:t xml:space="preserve"> 对 </w:t>
      </w:r>
      <m:oMath>
        <m:d>
          <m:dPr>
            <m:sepChr m:val=""/>
          </m:dPr>
          <m:e>
            <m:r>
              <m:rPr/>
              <m:t>a</m:t>
            </m:r>
            <m:r>
              <m:rPr>
                <m:sty m:val="p"/>
              </m:rPr>
              <m:t>,</m:t>
            </m:r>
            <m:r>
              <m:rPr/>
              <m:t>b</m:t>
            </m:r>
          </m:e>
        </m:d>
      </m:oMath>
      <w:r>
        <w:t xml:space="preserve"> 是决定性的（且 </w:t>
      </w:r>
      <m:oMath>
        <m:sSub>
          <m:sSubPr/>
          <m:e>
            <m:r>
              <m:rPr/>
              <m:t>S</m:t>
            </m:r>
          </m:e>
          <m:sub>
            <m:r>
              <m:rPr/>
              <m:t>1</m:t>
            </m:r>
          </m:sub>
        </m:sSub>
      </m:oMath>
      <w:r>
        <w:t xml:space="preserve"> 和 </w:t>
      </w:r>
      <m:oMath>
        <m:sSub>
          <m:sSubPr/>
          <m:e>
            <m:r>
              <m:rPr/>
              <m:t>S</m:t>
            </m:r>
          </m:e>
          <m:sub>
            <m:r>
              <m:rPr/>
              <m:t>2</m:t>
            </m:r>
          </m:sub>
        </m:sSub>
      </m:oMath>
      <w:r>
        <w:t xml:space="preserve"> 都偏好 </w:t>
      </w:r>
      <m:oMath>
        <m:r>
          <m:rPr/>
          <m:t>a</m:t>
        </m:r>
      </m:oMath>
      <w:r>
        <w:t xml:space="preserve"> 胜于 </w:t>
      </w:r>
      <m:oMath>
        <m:r>
          <m:rPr/>
          <m:t>b</m:t>
        </m:r>
      </m:oMath>
      <w:r>
        <w:t xml:space="preserve">），我们有 </w:t>
      </w:r>
      <m:oMath>
        <m:r>
          <m:rPr/>
          <m:t>a</m:t>
        </m:r>
        <m:sSub>
          <m:sSubPr/>
          <m:e>
            <m:r>
              <m:rPr>
                <m:sty m:val="p"/>
              </m:rPr>
              <m:t>≻</m:t>
            </m:r>
          </m:e>
          <m:sub>
            <m:r>
              <m:rPr/>
              <m:t>soc</m:t>
            </m:r>
          </m:sub>
        </m:sSub>
        <m:r>
          <m:rPr/>
          <m:t>b</m:t>
        </m:r>
      </m:oMath>
      <w:r>
        <w:t xml:space="preserve">。现在考虑社会对 </w:t>
      </w:r>
      <m:oMath>
        <m:r>
          <m:rPr/>
          <m:t>b</m:t>
        </m:r>
      </m:oMath>
      <w:r>
        <w:t xml:space="preserve"> 和 </w:t>
      </w:r>
      <m:oMath>
        <m:r>
          <m:rPr/>
          <m:t>c</m:t>
        </m:r>
      </m:oMath>
      <w:r>
        <w:t xml:space="preserve"> 的排序。 * 若 </w:t>
      </w:r>
      <m:oMath>
        <m:r>
          <m:rPr/>
          <m:t>b</m:t>
        </m:r>
        <m:sSub>
          <m:sSubPr/>
          <m:e>
            <m:r>
              <m:rPr>
                <m:sty m:val="p"/>
              </m:rPr>
              <m:t>≻</m:t>
            </m:r>
          </m:e>
          <m:sub>
            <m:r>
              <m:rPr/>
              <m:t>soc</m:t>
            </m:r>
          </m:sub>
        </m:sSub>
        <m:r>
          <m:rPr/>
          <m:t>c</m:t>
        </m:r>
      </m:oMath>
      <w:r>
        <w:t xml:space="preserve">，则结合 </w:t>
      </w:r>
      <m:oMath>
        <m:r>
          <m:rPr/>
          <m:t>a</m:t>
        </m:r>
        <m:sSub>
          <m:sSubPr/>
          <m:e>
            <m:r>
              <m:rPr>
                <m:sty m:val="p"/>
              </m:rPr>
              <m:t>≻</m:t>
            </m:r>
          </m:e>
          <m:sub>
            <m:r>
              <m:rPr/>
              <m:t>soc</m:t>
            </m:r>
          </m:sub>
        </m:sSub>
        <m:r>
          <m:rPr/>
          <m:t>b</m:t>
        </m:r>
      </m:oMath>
      <w:r>
        <w:t xml:space="preserve"> 和传递性，有 </w:t>
      </w:r>
      <m:oMath>
        <m:r>
          <m:rPr/>
          <m:t>a</m:t>
        </m:r>
        <m:sSub>
          <m:sSubPr/>
          <m:e>
            <m:r>
              <m:rPr>
                <m:sty m:val="p"/>
              </m:rPr>
              <m:t>≻</m:t>
            </m:r>
          </m:e>
          <m:sub>
            <m:r>
              <m:rPr/>
              <m:t>soc</m:t>
            </m:r>
          </m:sub>
        </m:sSub>
        <m:r>
          <m:rPr/>
          <m:t>c</m:t>
        </m:r>
      </m:oMath>
      <w:r>
        <w:t xml:space="preserve">。但在此剖面中，只有 </w:t>
      </w:r>
      <m:oMath>
        <m:sSub>
          <m:sSubPr/>
          <m:e>
            <m:r>
              <m:rPr/>
              <m:t>S</m:t>
            </m:r>
          </m:e>
          <m:sub>
            <m:r>
              <m:rPr/>
              <m:t>1</m:t>
            </m:r>
          </m:sub>
        </m:sSub>
      </m:oMath>
      <w:r>
        <w:t xml:space="preserve"> 的成员偏好 </w:t>
      </w:r>
      <m:oMath>
        <m:r>
          <m:rPr/>
          <m:t>a</m:t>
        </m:r>
      </m:oMath>
      <w:r>
        <w:t xml:space="preserve"> 胜于 </w:t>
      </w:r>
      <m:oMath>
        <m:r>
          <m:rPr/>
          <m:t>c</m:t>
        </m:r>
      </m:oMath>
      <w:r>
        <w:t>（</w:t>
      </w:r>
      <m:oMath>
        <m:sSub>
          <m:sSubPr/>
          <m:e>
            <m:r>
              <m:rPr/>
              <m:t>S</m:t>
            </m:r>
          </m:e>
          <m:sub>
            <m:r>
              <m:rPr/>
              <m:t>2</m:t>
            </m:r>
          </m:sub>
        </m:sSub>
      </m:oMath>
      <w:r>
        <w:t xml:space="preserve"> 和外部成员均偏好 </w:t>
      </w:r>
      <m:oMath>
        <m:r>
          <m:rPr/>
          <m:t>c</m:t>
        </m:r>
      </m:oMath>
      <w:r>
        <w:t xml:space="preserve"> 胜于 </w:t>
      </w:r>
      <m:oMath>
        <m:r>
          <m:rPr/>
          <m:t>a</m:t>
        </m:r>
      </m:oMath>
      <w:r>
        <w:t xml:space="preserve">）。根据 IIA，这意味着只要 </w:t>
      </w:r>
      <m:oMath>
        <m:sSub>
          <m:sSubPr/>
          <m:e>
            <m:r>
              <m:rPr/>
              <m:t>S</m:t>
            </m:r>
          </m:e>
          <m:sub>
            <m:r>
              <m:rPr/>
              <m:t>1</m:t>
            </m:r>
          </m:sub>
        </m:sSub>
      </m:oMath>
      <w:r>
        <w:t xml:space="preserve"> 全体成员偏好 </w:t>
      </w:r>
      <m:oMath>
        <m:r>
          <m:rPr/>
          <m:t>a</m:t>
        </m:r>
      </m:oMath>
      <w:r>
        <w:t xml:space="preserve"> 胜于 </w:t>
      </w:r>
      <m:oMath>
        <m:r>
          <m:rPr/>
          <m:t>c</m:t>
        </m:r>
      </m:oMath>
      <w:r>
        <w:t xml:space="preserve"> 而其他人反之，社会就偏好 </w:t>
      </w:r>
      <m:oMath>
        <m:r>
          <m:rPr/>
          <m:t>a</m:t>
        </m:r>
      </m:oMath>
      <w:r>
        <w:t xml:space="preserve"> 胜于 </w:t>
      </w:r>
      <m:oMath>
        <m:r>
          <m:rPr/>
          <m:t>c</m:t>
        </m:r>
      </m:oMath>
      <w:r>
        <w:t xml:space="preserve">，故 </w:t>
      </w:r>
      <m:oMath>
        <m:sSub>
          <m:sSubPr/>
          <m:e>
            <m:r>
              <m:rPr/>
              <m:t>S</m:t>
            </m:r>
          </m:e>
          <m:sub>
            <m:r>
              <m:rPr/>
              <m:t>1</m:t>
            </m:r>
          </m:sub>
        </m:sSub>
      </m:oMath>
      <w:r>
        <w:t xml:space="preserve"> 对 </w:t>
      </w:r>
      <m:oMath>
        <m:d>
          <m:dPr>
            <m:sepChr m:val=""/>
          </m:dPr>
          <m:e>
            <m:r>
              <m:rPr/>
              <m:t>a</m:t>
            </m:r>
            <m:r>
              <m:rPr>
                <m:sty m:val="p"/>
              </m:rPr>
              <m:t>,</m:t>
            </m:r>
            <m:r>
              <m:rPr/>
              <m:t>c</m:t>
            </m:r>
          </m:e>
        </m:d>
      </m:oMath>
      <w:r>
        <w:t xml:space="preserve"> 是决定性的。 * 若 </w:t>
      </w:r>
      <m:oMath>
        <m:r>
          <m:rPr/>
          <m:t>c</m:t>
        </m:r>
        <m:sSub>
          <m:sSubPr/>
          <m:e>
            <m:r>
              <m:rPr>
                <m:sty m:val="p"/>
              </m:rPr>
              <m:t>≽</m:t>
            </m:r>
          </m:e>
          <m:sub>
            <m:r>
              <m:rPr/>
              <m:t>soc</m:t>
            </m:r>
          </m:sub>
        </m:sSub>
        <m:r>
          <m:rPr/>
          <m:t>b</m:t>
        </m:r>
      </m:oMath>
      <w:r>
        <w:t xml:space="preserve">，则注意到 </w:t>
      </w:r>
      <m:oMath>
        <m:sSub>
          <m:sSubPr/>
          <m:e>
            <m:r>
              <m:rPr/>
              <m:t>S</m:t>
            </m:r>
          </m:e>
          <m:sub>
            <m:r>
              <m:rPr/>
              <m:t>2</m:t>
            </m:r>
          </m:sub>
        </m:sSub>
      </m:oMath>
      <w:r>
        <w:t xml:space="preserve"> 和外部成员都偏好 </w:t>
      </w:r>
      <m:oMath>
        <m:r>
          <m:rPr/>
          <m:t>c</m:t>
        </m:r>
      </m:oMath>
      <w:r>
        <w:t xml:space="preserve"> 胜于 </w:t>
      </w:r>
      <m:oMath>
        <m:r>
          <m:rPr/>
          <m:t>b</m:t>
        </m:r>
      </m:oMath>
      <w:r>
        <w:t xml:space="preserve">（而 </w:t>
      </w:r>
      <m:oMath>
        <m:sSub>
          <m:sSubPr/>
          <m:e>
            <m:r>
              <m:rPr/>
              <m:t>S</m:t>
            </m:r>
          </m:e>
          <m:sub>
            <m:r>
              <m:rPr/>
              <m:t>1</m:t>
            </m:r>
          </m:sub>
        </m:sSub>
      </m:oMath>
      <w:r>
        <w:t xml:space="preserve"> 偏好 </w:t>
      </w:r>
      <m:oMath>
        <m:r>
          <m:rPr/>
          <m:t>b</m:t>
        </m:r>
      </m:oMath>
      <w:r>
        <w:t xml:space="preserve"> 胜于 </w:t>
      </w:r>
      <m:oMath>
        <m:r>
          <m:rPr/>
          <m:t>c</m:t>
        </m:r>
      </m:oMath>
      <w:r>
        <w:t xml:space="preserve">）。类似地，通过 IIA 可论证 </w:t>
      </w:r>
      <m:oMath>
        <m:sSub>
          <m:sSubPr/>
          <m:e>
            <m:r>
              <m:rPr/>
              <m:t>S</m:t>
            </m:r>
          </m:e>
          <m:sub>
            <m:r>
              <m:rPr/>
              <m:t>2</m:t>
            </m:r>
          </m:sub>
        </m:sSub>
        <m:r>
          <m:rPr>
            <m:sty m:val="p"/>
          </m:rPr>
          <m:t>∪</m:t>
        </m:r>
        <m:d>
          <m:dPr>
            <m:sepChr m:val=""/>
          </m:dPr>
          <m:e>
            <m:r>
              <m:rPr>
                <m:sty m:val="p"/>
              </m:rPr>
              <m:t>N\</m:t>
            </m:r>
            <m:r>
              <m:rPr/>
              <m:t>S</m:t>
            </m:r>
          </m:e>
        </m:d>
      </m:oMath>
      <w:r>
        <w:t xml:space="preserve"> 对 </w:t>
      </w:r>
      <m:oMath>
        <m:d>
          <m:dPr>
            <m:sepChr m:val=""/>
          </m:dPr>
          <m:e>
            <m:r>
              <m:rPr/>
              <m:t>c</m:t>
            </m:r>
            <m:r>
              <m:rPr>
                <m:sty m:val="p"/>
              </m:rPr>
              <m:t>,</m:t>
            </m:r>
            <m:r>
              <m:rPr/>
              <m:t>b</m:t>
            </m:r>
          </m:e>
        </m:d>
      </m:oMath>
      <w:r>
        <w:t xml:space="preserve"> 是决定性的。进一步构造另一个剖面可以剥离外部成员，最终论证 </w:t>
      </w:r>
      <m:oMath>
        <m:sSub>
          <m:sSubPr/>
          <m:e>
            <m:r>
              <m:rPr/>
              <m:t>S</m:t>
            </m:r>
          </m:e>
          <m:sub>
            <m:r>
              <m:rPr/>
              <m:t>2</m:t>
            </m:r>
          </m:sub>
        </m:sSub>
      </m:oMath>
      <w:r>
        <w:t xml:space="preserve"> 本身对某个有序对是决定性的。</w:t>
      </w:r>
    </w:p>
    <w:p w14:paraId="5C717D81">
      <w:pPr>
        <w:pStyle w:val="3"/>
      </w:pPr>
      <w:r>
        <w:t xml:space="preserve">通过反复应用此引理，从全体一致的决定性联盟 </w:t>
      </w:r>
      <m:oMath>
        <m:r>
          <m:rPr>
            <m:sty m:val="p"/>
          </m:rPr>
          <m:t>N</m:t>
        </m:r>
      </m:oMath>
      <w:r>
        <w:t xml:space="preserve">（由 PE 保证）开始，可以不断收缩，最终得到一个只包含单个个体 </w:t>
      </w:r>
      <m:oMath>
        <m:r>
          <m:rPr/>
          <m:t>d</m:t>
        </m:r>
      </m:oMath>
      <w:r>
        <w:t xml:space="preserve"> 的决定性联盟。再利用 UD 和 IIA，可以证明这个个体 </w:t>
      </w:r>
      <m:oMath>
        <m:r>
          <m:rPr/>
          <m:t>d</m:t>
        </m:r>
      </m:oMath>
      <w:r>
        <w:t xml:space="preserve"> 实际上是一个</w:t>
      </w:r>
      <w:r>
        <w:rPr>
          <w:b/>
        </w:rPr>
        <w:t>全局独裁者</w:t>
      </w:r>
      <w:r>
        <w:t xml:space="preserve">：对于任意偏好剖面和任意一对方案，只要 </w:t>
      </w:r>
      <m:oMath>
        <m:r>
          <m:rPr/>
          <m:t>d</m:t>
        </m:r>
      </m:oMath>
      <w:r>
        <w:t xml:space="preserve"> 严格偏好 </w:t>
      </w:r>
      <m:oMath>
        <m:r>
          <m:rPr/>
          <m:t>a</m:t>
        </m:r>
      </m:oMath>
      <w:r>
        <w:t xml:space="preserve"> 胜于 </w:t>
      </w:r>
      <m:oMath>
        <m:r>
          <m:rPr/>
          <m:t>b</m:t>
        </m:r>
      </m:oMath>
      <w:r>
        <w:t xml:space="preserve">，社会就必须严格偏好 </w:t>
      </w:r>
      <m:oMath>
        <m:r>
          <m:rPr/>
          <m:t>a</m:t>
        </m:r>
      </m:oMath>
      <w:r>
        <w:t xml:space="preserve"> 胜于 </w:t>
      </w:r>
      <m:oMath>
        <m:r>
          <m:rPr/>
          <m:t>b</m:t>
        </m:r>
      </m:oMath>
      <w:r>
        <w:t>。这便违反了非独裁公理（ND），从而完成了不可能性的证明。</w:t>
      </w:r>
    </w:p>
    <w:p w14:paraId="6C347591">
      <w:pPr>
        <w:pStyle w:val="3"/>
      </w:pPr>
      <w:r>
        <w:t>此证明的深刻性在于，它不依赖于任何具体的聚合规则，而是纯粹从抽象的公理推导出内在矛盾。它揭示了传递性社会排序（集体理性）与尊重个体偏好（通过 UD, PE, IIA 体现）之间的根本张力。</w:t>
      </w:r>
    </w:p>
    <w:bookmarkEnd w:id="834"/>
    <w:p w14:paraId="26B52FEC">
      <w:pPr>
        <w:pStyle w:val="3"/>
        <w:numPr>
          <w:ilvl w:val="0"/>
          <w:numId w:val="259"/>
        </w:numPr>
        <w:ind w:left="0" w:leftChars="0" w:firstLine="480" w:firstLineChars="0"/>
        <w:rPr>
          <w:b/>
        </w:rPr>
      </w:pPr>
      <w:bookmarkStart w:id="835" w:name="突破不可能性公理弱化与定义域限制"/>
      <w:r>
        <w:rPr>
          <w:b/>
        </w:rPr>
        <w:t>突破不可能性：公理弱化与定义域限制</w:t>
      </w:r>
    </w:p>
    <w:p w14:paraId="48104E95">
      <w:pPr>
        <w:pStyle w:val="3"/>
      </w:pPr>
      <w:r>
        <w:t>阿罗定理描绘了一幅严峻的图景，但并未宣告终结，而是激发了旨在探索“可能”性条件的丰富研究。突破路径主要有两条：放宽公理体系，或限制偏好定义域。</w:t>
      </w:r>
    </w:p>
    <w:p w14:paraId="754F6DF1">
      <w:pPr>
        <w:pStyle w:val="3"/>
      </w:pPr>
      <w:r>
        <w:rPr>
          <w:b/>
        </w:rPr>
        <w:t>公理体系的修改与替代</w:t>
      </w:r>
      <w:r>
        <w:t xml:space="preserve"> * </w:t>
      </w:r>
      <w:r>
        <w:rPr>
          <w:b/>
        </w:rPr>
        <w:t>削弱无关方案独立性（IIA）</w:t>
      </w:r>
      <w:r>
        <w:t>：IIA 是引发最多争议的公理，它排除了基于偏好强度或方案间可比性的聚合。例如，</w:t>
      </w:r>
      <w:r>
        <w:rPr>
          <w:b/>
        </w:rPr>
        <w:t>博尔达计数法</w:t>
      </w:r>
      <w:r>
        <w:t xml:space="preserve">通过全局排序赋分来聚合，明显违反 IIA，但它满足匿名性、中立性等许多其他良好性质。然而，放弃 IIA 通常伴随着更大的策略操纵空间，这自然导向后续关于防操纵性的研究。 * </w:t>
      </w:r>
      <w:r>
        <w:rPr>
          <w:b/>
        </w:rPr>
        <w:t>放弃社会偏好的完全传递性</w:t>
      </w:r>
      <w:r>
        <w:t>：仅要求社会偏好是</w:t>
      </w:r>
      <w:r>
        <w:rPr>
          <w:b/>
        </w:rPr>
        <w:t>拟传递的</w:t>
      </w:r>
      <w:r>
        <w:t>（严格偏好传递），或仅要求产生一个理性</w:t>
      </w:r>
      <w:r>
        <w:rPr>
          <w:b/>
        </w:rPr>
        <w:t>选择函数</w:t>
      </w:r>
      <w:r>
        <w:t xml:space="preserve">，可以避免不可能性。例如，在单峰偏好下，多数决能产生拟传递的社会偏好（布莱克定理）。森证明了在仅要求产生满足一致性条件的选择函数时，可以构造非独裁的规则。 * </w:t>
      </w:r>
      <w:r>
        <w:rPr>
          <w:b/>
        </w:rPr>
        <w:t>引入基数效用与人际可比性</w:t>
      </w:r>
      <w:r>
        <w:t>：若允许个体报告基数效用并假设人际可比，则功利主义等社会福利函数成为可能，从而规避阿罗定理。但这面临效用测量与人际比较的巨大理论挑战。</w:t>
      </w:r>
    </w:p>
    <w:p w14:paraId="7D61930F">
      <w:pPr>
        <w:pStyle w:val="3"/>
      </w:pPr>
      <w:r>
        <w:rPr>
          <w:b/>
        </w:rPr>
        <w:t>个体偏好定义域的限制</w:t>
      </w:r>
      <w:r>
        <w:t xml:space="preserve"> 最富成果的路径是限制 </w:t>
      </w:r>
      <m:oMath>
        <m:r>
          <m:rPr>
            <m:sty m:val="b"/>
          </m:rPr>
          <m:t>R</m:t>
        </m:r>
        <m:r>
          <m:rPr>
            <m:sty m:val="p"/>
          </m:rPr>
          <m:t>∈</m:t>
        </m:r>
        <m:sSup>
          <m:sSupPr/>
          <m:e>
            <m:r>
              <m:rPr>
                <m:sty m:val="p"/>
              </m:rPr>
              <m:t>D</m:t>
            </m:r>
          </m:e>
          <m:sup>
            <m:r>
              <m:rPr/>
              <m:t>n</m:t>
            </m:r>
          </m:sup>
        </m:sSup>
        <m:r>
          <m:rPr>
            <m:sty m:val="p"/>
          </m:rPr>
          <m:t>⊂</m:t>
        </m:r>
        <m:sSup>
          <m:sSupPr/>
          <m:e>
            <m:r>
              <m:rPr>
                <m:sty m:val="p"/>
              </m:rPr>
              <m:t>ℛ</m:t>
            </m:r>
          </m:e>
          <m:sup>
            <m:r>
              <m:rPr/>
              <m:t>n</m:t>
            </m:r>
          </m:sup>
        </m:sSup>
      </m:oMath>
      <w:r>
        <w:t xml:space="preserve">，其中 </w:t>
      </w:r>
      <m:oMath>
        <m:r>
          <m:rPr>
            <m:sty m:val="p"/>
          </m:rPr>
          <m:t>D</m:t>
        </m:r>
      </m:oMath>
      <w:r>
        <w:t xml:space="preserve"> 是结构化子集。 * </w:t>
      </w:r>
      <w:r>
        <w:rPr>
          <w:b/>
        </w:rPr>
        <w:t>单峰偏好</w:t>
      </w:r>
      <w:r>
        <w:t>：假设方案可沿一维谱系排列，个体偏好存在单一“理想点”。布莱克证明，在此条件下，</w:t>
      </w:r>
      <w:r>
        <w:rPr>
          <w:b/>
        </w:rPr>
        <w:t>中位选民定理</w:t>
      </w:r>
      <w:r>
        <w:t xml:space="preserve">成立：中位选民的理想点在多数决中击败所有其他方案，且产生的社会偏好是传递的。这为多数决在两党制政治中的稳定性提供了经典解释 [13]。 * </w:t>
      </w:r>
      <w:r>
        <w:rPr>
          <w:b/>
        </w:rPr>
        <w:t>单交偏好</w:t>
      </w:r>
      <w:r>
        <w:t xml:space="preserve">：选民按某种特征排序，对于任意一对方案，偏好转折不超过一次。在此条件下，也存在一个决定性“中位”选民。 * </w:t>
      </w:r>
      <w:r>
        <w:rPr>
          <w:b/>
        </w:rPr>
        <w:t>价值受限定义域</w:t>
      </w:r>
      <w:r>
        <w:t>：森提出更一般的条件，要求对任意三个方案，所有个体的偏好不会出现特定的循环模式。满足此条件时，多数决可避免悖论。</w:t>
      </w:r>
    </w:p>
    <w:p w14:paraId="06B13BAB">
      <w:pPr>
        <w:pStyle w:val="3"/>
      </w:pPr>
      <w:r>
        <w:t>这些定义域限制在理论上优雅，但在实践中，尤其是</w:t>
      </w:r>
      <w:r>
        <w:rPr>
          <w:b/>
        </w:rPr>
        <w:t>多维政策空间</w:t>
      </w:r>
      <w:r>
        <w:t>中，单峰性等条件极难满足，偏好分布更可能呈现复杂结构[186]，导致循环和议程控制风险大增。</w:t>
      </w:r>
    </w:p>
    <w:bookmarkEnd w:id="835"/>
    <w:p w14:paraId="10DC9DFA">
      <w:pPr>
        <w:pStyle w:val="3"/>
        <w:numPr>
          <w:ilvl w:val="0"/>
          <w:numId w:val="259"/>
        </w:numPr>
        <w:ind w:left="0" w:leftChars="0" w:firstLine="480" w:firstLineChars="0"/>
        <w:rPr>
          <w:b/>
        </w:rPr>
      </w:pPr>
      <w:bookmarkStart w:id="836" w:name="从社会福利函数到社会选择函数策略维度的引入"/>
      <w:r>
        <w:rPr>
          <w:b/>
        </w:rPr>
        <w:t>从社会福利函数到社会选择函数：策略维度的引入</w:t>
      </w:r>
    </w:p>
    <w:p w14:paraId="00A0155B">
      <w:pPr>
        <w:pStyle w:val="3"/>
      </w:pPr>
      <w:r>
        <w:t>阿罗定理针对产生完全社会排序的 SWF。更现实的目标是</w:t>
      </w:r>
      <w:r>
        <w:rPr>
          <w:b/>
        </w:rPr>
        <w:t>社会选择函数</w:t>
      </w:r>
      <w:r>
        <w:t>（SCF），</w:t>
      </w:r>
      <m:oMath>
        <m:r>
          <m:rPr/>
          <m:t>f</m:t>
        </m:r>
        <m:r>
          <m:rPr>
            <m:sty m:val="p"/>
          </m:rPr>
          <m:t>:</m:t>
        </m:r>
        <m:sSup>
          <m:sSupPr/>
          <m:e>
            <m:r>
              <m:rPr>
                <m:sty m:val="p"/>
              </m:rPr>
              <m:t>ℛ</m:t>
            </m:r>
          </m:e>
          <m:sup>
            <m:r>
              <m:rPr/>
              <m:t>n</m:t>
            </m:r>
          </m:sup>
        </m:sSup>
        <m:r>
          <m:rPr>
            <m:sty m:val="p"/>
          </m:rPr>
          <m:t>→A</m:t>
        </m:r>
      </m:oMath>
      <w:r>
        <w:t>，它直接选出获胜者。然而，</w:t>
      </w:r>
      <w:r>
        <w:rPr>
          <w:b/>
        </w:rPr>
        <w:t>吉巴德和萨特斯维特</w:t>
      </w:r>
      <w:r>
        <w:t>将不可能性延伸至此领域。他们的定理指出：对于至少三个方案，任何满射的、满足</w:t>
      </w:r>
      <w:r>
        <w:rPr>
          <w:b/>
        </w:rPr>
        <w:t>占优策略激励相容</w:t>
      </w:r>
      <w:r>
        <w:t>（DSIC，即诚实是占优策略）的 SCF 必然是独裁的。这一定理从机制设计的角度揭示了另一个根本困境：任何非独裁的、具有普遍适用性的投票规则都无法完全杜绝策略性投票（谎报偏好）的激励。该定理与阿罗定理共同构成了社会选择理论的双重不可能性基石，并直接引向下一节将深入探讨的防操纵机制设计。</w:t>
      </w:r>
    </w:p>
    <w:bookmarkEnd w:id="836"/>
    <w:p w14:paraId="173DF968">
      <w:pPr>
        <w:pStyle w:val="3"/>
        <w:numPr>
          <w:ilvl w:val="0"/>
          <w:numId w:val="259"/>
        </w:numPr>
        <w:ind w:left="0" w:leftChars="0" w:firstLine="480" w:firstLineChars="0"/>
        <w:rPr>
          <w:b/>
        </w:rPr>
      </w:pPr>
      <w:bookmarkStart w:id="837" w:name="行为与社会偏好对经典假设的挑战"/>
      <w:r>
        <w:rPr>
          <w:b/>
        </w:rPr>
        <w:t>行为与社会偏好对经典假设的挑战</w:t>
      </w:r>
    </w:p>
    <w:p w14:paraId="27A42E19">
      <w:pPr>
        <w:pStyle w:val="3"/>
      </w:pPr>
      <w:r>
        <w:t xml:space="preserve">经典阿罗框架建立在个体完全理性（稳定、传递的偏好）和纯粹自利动机的假设上。行为与实验研究对此提出了深刻质疑。 1. </w:t>
      </w:r>
      <w:r>
        <w:rPr>
          <w:b/>
        </w:rPr>
        <w:t>有限理性与偏好构建</w:t>
      </w:r>
      <w:r>
        <w:t xml:space="preserve">：个体偏好常是情境依赖和“构建”出来的，而非预先给定。这动摇了 UD 公理中偏好剖面“给定”的静态观点。研究如 [5] 表明，用认知层级等模型描述人类行为可能比纳什均衡更准确，暗示投票行为包含复杂的非完全理性推理。 2. </w:t>
      </w:r>
      <w:r>
        <w:rPr>
          <w:b/>
        </w:rPr>
        <w:t>社会偏好与非自利动机</w:t>
      </w:r>
      <w:r>
        <w:t xml:space="preserve">：选民可能关心公平、互惠或集体利益。在公共品博弈等场景中，决策受社会规范和对他人行为预期的影响 [13; 42]。这意味着个体偏好 </w:t>
      </w:r>
      <m:oMath>
        <m:sSub>
          <m:sSubPr/>
          <m:e>
            <m:r>
              <m:rPr>
                <m:sty m:val="p"/>
              </m:rPr>
              <m:t>≽</m:t>
            </m:r>
          </m:e>
          <m:sub>
            <m:r>
              <m:rPr/>
              <m:t>i</m:t>
            </m:r>
          </m:sub>
        </m:sSub>
      </m:oMath>
      <w:r>
        <w:t xml:space="preserve"> 本身就可能内嵌了伦理考量。 3. </w:t>
      </w:r>
      <w:r>
        <w:rPr>
          <w:b/>
        </w:rPr>
        <w:t>行为异质性与类型学</w:t>
      </w:r>
      <w:r>
        <w:t xml:space="preserve">：研究如 [6] 表明人们表现出有限但一致的行为类型（如合作型、竞争型），这为建模选民行为提供了简化但现实的框架。 4. </w:t>
      </w:r>
      <w:r>
        <w:rPr>
          <w:b/>
        </w:rPr>
        <w:t>基于前景理论的决策</w:t>
      </w:r>
      <w:r>
        <w:t>：在风险决策中，损失厌恶和概率权重会改变行为。在涉及不确定性的政策选择中，引入前景理论能提供更现实的预测 [31]。</w:t>
      </w:r>
    </w:p>
    <w:p w14:paraId="4772D0DC">
      <w:pPr>
        <w:pStyle w:val="3"/>
      </w:pPr>
      <w:r>
        <w:t>这些行为洞察并未否定阿罗定理的逻辑，但对其前提的现实相关性提出质疑，并表明集体决策的困难也源于人类认知与动机的固有复杂性。</w:t>
      </w:r>
    </w:p>
    <w:bookmarkEnd w:id="837"/>
    <w:p w14:paraId="2B1212B4">
      <w:pPr>
        <w:pStyle w:val="3"/>
        <w:numPr>
          <w:ilvl w:val="0"/>
          <w:numId w:val="259"/>
        </w:numPr>
        <w:ind w:left="0" w:leftChars="0" w:firstLine="480" w:firstLineChars="0"/>
        <w:rPr>
          <w:b/>
        </w:rPr>
      </w:pPr>
      <w:bookmarkStart w:id="838" w:name="计算社会选择与算法视角"/>
      <w:r>
        <w:rPr>
          <w:b/>
        </w:rPr>
        <w:t>计算社会选择与算法视角</w:t>
      </w:r>
    </w:p>
    <w:p w14:paraId="72254A38">
      <w:pPr>
        <w:pStyle w:val="3"/>
      </w:pPr>
      <w:r>
        <w:t xml:space="preserve">计算机科学与社会选择的交叉引入了计算复杂性这一新维度，关注“即使存在，能否有效计算”。 1. </w:t>
      </w:r>
      <w:r>
        <w:rPr>
          <w:b/>
        </w:rPr>
        <w:t>均衡计算复杂性</w:t>
      </w:r>
      <w:r>
        <w:t xml:space="preserve">：计算博弈均衡（如纳什均衡）常是 PPAD-难的[43]，这为社会选择过程的实施带来挑战。 2. </w:t>
      </w:r>
      <w:r>
        <w:rPr>
          <w:b/>
        </w:rPr>
        <w:t>操纵、控制与贿赂的复杂度</w:t>
      </w:r>
      <w:r>
        <w:t xml:space="preserve">：一个务实的防操纵思路是：即使操纵存在，若寻找成功策略是计算上不可行的（NP-hard），则该规则可被视为“实践抗操纵”。大量研究致力于分类不同投票规则下操纵问题的复杂度。 3. </w:t>
      </w:r>
      <w:r>
        <w:rPr>
          <w:b/>
        </w:rPr>
        <w:t>算法机制设计</w:t>
      </w:r>
      <w:r>
        <w:t>：该框架将计算效率与近似激励相容性共同作为设计目标，在多项式时间内计算近似社会最优的结果，为规避吉巴德-萨特斯维特不可能性提供了实用出路，尽管需牺牲完美属性。</w:t>
      </w:r>
    </w:p>
    <w:p w14:paraId="6E18212C">
      <w:pPr>
        <w:pStyle w:val="3"/>
      </w:pPr>
      <w:r>
        <w:t>计算视角将社会选择部分转变为算法设计与分析问题，迫使我们在理想性质与计算可行性间权衡。</w:t>
      </w:r>
    </w:p>
    <w:bookmarkEnd w:id="838"/>
    <w:p w14:paraId="7607E287">
      <w:pPr>
        <w:pStyle w:val="3"/>
        <w:numPr>
          <w:ilvl w:val="0"/>
          <w:numId w:val="259"/>
        </w:numPr>
        <w:ind w:left="0" w:leftChars="0" w:firstLine="480" w:firstLineChars="0"/>
        <w:rPr>
          <w:b/>
        </w:rPr>
      </w:pPr>
      <w:bookmarkStart w:id="839" w:name="哲学反思影响与未来方向"/>
      <w:r>
        <w:rPr>
          <w:b/>
        </w:rPr>
        <w:t>哲学反思、影响与未来方向</w:t>
      </w:r>
    </w:p>
    <w:p w14:paraId="3B4F9AEF">
      <w:pPr>
        <w:pStyle w:val="3"/>
      </w:pPr>
      <w:r>
        <w:t xml:space="preserve">阿罗定理的影响远超学术讨论，触及民主政治与制度设计的核心。 * </w:t>
      </w:r>
      <w:r>
        <w:rPr>
          <w:b/>
        </w:rPr>
        <w:t>哲学与政治意涵</w:t>
      </w:r>
      <w:r>
        <w:t>：定理常被解读为对“公意”这一概念的挑战，表明社会决策更多是管理冲突的公平程序，而非发现先验真理。它凸显了</w:t>
      </w:r>
      <w:r>
        <w:rPr>
          <w:b/>
        </w:rPr>
        <w:t>议程控制权</w:t>
      </w:r>
      <w:r>
        <w:t xml:space="preserve">在非传递性社会偏好下的巨大影响力。 * </w:t>
      </w:r>
      <w:r>
        <w:rPr>
          <w:b/>
        </w:rPr>
        <w:t>在承认不可能性下前进</w:t>
      </w:r>
      <w:r>
        <w:t xml:space="preserve">：后续研究可视为在承认此边界的前提下，探索不同情境下的“最佳可行方案”。这需要： 1. </w:t>
      </w:r>
      <w:r>
        <w:rPr>
          <w:b/>
        </w:rPr>
        <w:t>情境化分析</w:t>
      </w:r>
      <w:r>
        <w:t xml:space="preserve">：规则选择取决于决策重要性、选民同质性、偏好结构等。 2. </w:t>
      </w:r>
      <w:r>
        <w:rPr>
          <w:b/>
        </w:rPr>
        <w:t>混合机制与动态过程</w:t>
      </w:r>
      <w:r>
        <w:t xml:space="preserve">：结合不同规则优点，或将决策视为偏好可通过审议而改变的动态学习过程 [36]。 3. </w:t>
      </w:r>
      <w:r>
        <w:rPr>
          <w:b/>
        </w:rPr>
        <w:t>与人工智能融合</w:t>
      </w:r>
      <w:r>
        <w:t xml:space="preserve">：为混合人机群体设计公平、可解释的聚合规则是前沿挑战。 4. </w:t>
      </w:r>
      <w:r>
        <w:rPr>
          <w:b/>
        </w:rPr>
        <w:t>复杂系统治理的应用</w:t>
      </w:r>
      <w:r>
        <w:t>：对智能电网[2]、自动驾驶网络[132]等系统的治理，呼唤着对社会选择原理更深刻的应用。</w:t>
      </w:r>
    </w:p>
    <w:bookmarkEnd w:id="839"/>
    <w:p w14:paraId="2CCEC4CB">
      <w:pPr>
        <w:pStyle w:val="3"/>
        <w:numPr>
          <w:ilvl w:val="0"/>
          <w:numId w:val="259"/>
        </w:numPr>
        <w:ind w:left="0" w:leftChars="0" w:firstLine="480" w:firstLineChars="0"/>
        <w:rPr>
          <w:b/>
        </w:rPr>
      </w:pPr>
      <w:bookmarkStart w:id="840" w:name="综合结论-1"/>
      <w:r>
        <w:rPr>
          <w:b/>
        </w:rPr>
        <w:t>综合结论</w:t>
      </w:r>
    </w:p>
    <w:p w14:paraId="4C8BC328">
      <w:pPr>
        <w:pStyle w:val="3"/>
      </w:pPr>
      <w:r>
        <w:t>阿罗不可能定理冷酷地揭示了理性个体意志与理性集体意志之间存在的逻辑鸿沟。然而，半个多世纪以来的拓展研究表明，不可能性并非终点，而是深度探索的起点。通过限制定义域、修改公理、理解行为偏差并利用计算工具，我们可以在不可能性的边界内设计相对更优的决策机制。未来，社会选择理论将继续与行为科学、计算机科学等深度交叉，焦点从寻找“完美”规则转向设计“稳健”、“适应性强”且“公正”的决策流程。阿罗定理将始终作为关键界碑，提醒我们民主与集体理性的脆弱与珍贵，激励我们以更务实、创新的态度构建人类共治的未来。</w:t>
      </w:r>
    </w:p>
    <w:bookmarkEnd w:id="833"/>
    <w:bookmarkEnd w:id="840"/>
    <w:p w14:paraId="52F590DF">
      <w:pPr>
        <w:pStyle w:val="3"/>
        <w:numPr>
          <w:ilvl w:val="0"/>
          <w:numId w:val="255"/>
        </w:numPr>
        <w:ind w:left="0" w:leftChars="0" w:firstLine="480" w:firstLineChars="0"/>
        <w:rPr>
          <w:b w:val="0"/>
        </w:rPr>
      </w:pPr>
      <w:bookmarkStart w:id="841" w:name="策略性投票与防操纵机制设计"/>
      <w:r>
        <w:t>策略性投票与防操纵机制设计</w:t>
      </w:r>
    </w:p>
    <w:p w14:paraId="5600850E">
      <w:pPr>
        <w:pStyle w:val="3"/>
      </w:pPr>
      <w:r>
        <w:t>社会选择理论的核心议题之一，是设计出既能聚合个体偏好以反映集体意志，又能抵御参与者策略性操纵的投票规则或社会选择函数。策略性投票，即参与者通过虚报自己的真实偏好以获取更有利的社会结果，是任何现实投票机制面临的根本挑战。本节旨在对这一经典问题进行系统性、形式化的梳理与批判性分析。我们将首先严格定义策略证明性（防操纵性）及其在占优策略解概念下的理想形态——占优策略激励相容性。随后，我们将深入剖析吉巴德-萨特斯维特操纵定理，这一与阿罗不可能定理齐名的负面结论，它从根本上划定了在一般偏好域上设计非独裁防操纵机制的界限。最后，我们将系统综述在吉巴德-萨特斯维特不可能性阴影下，理论家为缓解操纵问题所开辟的多条出路，包括对偏好域施加结构性限制、转向更弱但更现实的均衡解概念，以及利用计算复杂性构建“计算性”防线。</w:t>
      </w:r>
    </w:p>
    <w:bookmarkEnd w:id="841"/>
    <w:p w14:paraId="744C3DCF">
      <w:pPr>
        <w:pStyle w:val="3"/>
        <w:numPr>
          <w:ilvl w:val="0"/>
          <w:numId w:val="261"/>
        </w:numPr>
        <w:ind w:left="0" w:leftChars="0" w:firstLine="480" w:firstLineChars="0"/>
        <w:rPr>
          <w:b/>
        </w:rPr>
      </w:pPr>
      <w:bookmarkStart w:id="842" w:name="策略证明性概念与形式化"/>
      <w:r>
        <w:rPr>
          <w:b/>
        </w:rPr>
        <w:t>策略证明性：概念与形式化</w:t>
      </w:r>
    </w:p>
    <w:p w14:paraId="0A854C3A">
      <w:pPr>
        <w:pStyle w:val="3"/>
      </w:pPr>
      <w:r>
        <w:t xml:space="preserve">设存在一个有限的参与者（选民）集合 </w:t>
      </w:r>
      <m:oMath>
        <m:r>
          <m:rPr>
            <m:sty m:val="p"/>
          </m:rPr>
          <m:t>N={</m:t>
        </m:r>
        <m:r>
          <m:rPr/>
          <m:t>1</m:t>
        </m:r>
        <m:r>
          <m:rPr>
            <m:sty m:val="p"/>
          </m:rPr>
          <m:t>,</m:t>
        </m:r>
        <m:r>
          <m:rPr/>
          <m:t>2</m:t>
        </m:r>
        <m:r>
          <m:rPr>
            <m:sty m:val="p"/>
          </m:rPr>
          <m:t>,...,</m:t>
        </m:r>
        <m:r>
          <m:rPr/>
          <m:t>n</m:t>
        </m:r>
        <m:r>
          <m:rPr>
            <m:sty m:val="p"/>
          </m:rPr>
          <m:t>}</m:t>
        </m:r>
      </m:oMath>
      <w:r>
        <w:t xml:space="preserve">，一个有限的社会备选方案集合 </w:t>
      </w:r>
      <m:oMath>
        <m:r>
          <m:rPr>
            <m:sty m:val="p"/>
          </m:rPr>
          <m:t>A</m:t>
        </m:r>
      </m:oMath>
      <w:r>
        <w:t xml:space="preserve">，且 </w:t>
      </w:r>
      <m:oMath>
        <m:d>
          <m:dPr>
            <m:begChr m:val="|"/>
            <m:sepChr m:val=""/>
            <m:endChr m:val="|"/>
          </m:dPr>
          <m:e>
            <m:r>
              <m:rPr>
                <m:sty m:val="p"/>
              </m:rPr>
              <m:t>A</m:t>
            </m:r>
          </m:e>
        </m:d>
        <m:r>
          <m:rPr>
            <m:sty m:val="p"/>
          </m:rPr>
          <m:t>≥</m:t>
        </m:r>
        <m:r>
          <m:rPr/>
          <m:t>3</m:t>
        </m:r>
      </m:oMath>
      <w:r>
        <w:t xml:space="preserve">。每个参与者 </w:t>
      </w:r>
      <m:oMath>
        <m:r>
          <m:rPr/>
          <m:t>i</m:t>
        </m:r>
      </m:oMath>
      <w:r>
        <w:t xml:space="preserve"> 在 </w:t>
      </w:r>
      <m:oMath>
        <m:r>
          <m:rPr>
            <m:sty m:val="p"/>
          </m:rPr>
          <m:t>A</m:t>
        </m:r>
      </m:oMath>
      <w:r>
        <w:t xml:space="preserve"> 上拥有一个严格的、完全的偏好序 </w:t>
      </w:r>
      <m:oMath>
        <m:sSub>
          <m:sSubPr/>
          <m:e>
            <m:r>
              <m:rPr>
                <m:sty m:val="p"/>
              </m:rPr>
              <m:t>≻</m:t>
            </m:r>
          </m:e>
          <m:sub>
            <m:r>
              <m:rPr/>
              <m:t>i</m:t>
            </m:r>
          </m:sub>
        </m:sSub>
      </m:oMath>
      <w:r>
        <w:t xml:space="preserve">，即一个满足反对称性、传递性和完全性的二元关系。记所有可能的严格偏好序集合为 </w:t>
      </w:r>
      <m:oMath>
        <m:r>
          <m:rPr>
            <m:sty m:val="p"/>
          </m:rPr>
          <m:t>P</m:t>
        </m:r>
      </m:oMath>
      <w:r>
        <w:t xml:space="preserve">。一个偏好剖面 </w:t>
      </w:r>
      <m:oMath>
        <m:r>
          <m:rPr>
            <m:sty m:val="p"/>
          </m:rPr>
          <m:t>≻=</m:t>
        </m:r>
        <m:d>
          <m:dPr>
            <m:sepChr m:val=""/>
          </m:dPr>
          <m:e>
            <m:sSub>
              <m:sSubPr/>
              <m:e>
                <m:r>
                  <m:rPr>
                    <m:sty m:val="p"/>
                  </m:rPr>
                  <m:t>≻</m:t>
                </m:r>
              </m:e>
              <m:sub>
                <m:r>
                  <m:rPr/>
                  <m:t>1</m:t>
                </m:r>
              </m:sub>
            </m:sSub>
            <m:r>
              <m:rPr>
                <m:sty m:val="p"/>
              </m:rPr>
              <m:t>,</m:t>
            </m:r>
            <m:sSub>
              <m:sSubPr/>
              <m:e>
                <m:r>
                  <m:rPr>
                    <m:sty m:val="p"/>
                  </m:rPr>
                  <m:t>≻</m:t>
                </m:r>
              </m:e>
              <m:sub>
                <m:r>
                  <m:rPr/>
                  <m:t>2</m:t>
                </m:r>
              </m:sub>
            </m:sSub>
            <m:r>
              <m:rPr>
                <m:sty m:val="p"/>
              </m:rPr>
              <m:t>,...,</m:t>
            </m:r>
            <m:sSub>
              <m:sSubPr/>
              <m:e>
                <m:r>
                  <m:rPr>
                    <m:sty m:val="p"/>
                  </m:rPr>
                  <m:t>≻</m:t>
                </m:r>
              </m:e>
              <m:sub>
                <m:r>
                  <m:rPr/>
                  <m:t>n</m:t>
                </m:r>
              </m:sub>
            </m:sSub>
          </m:e>
        </m:d>
      </m:oMath>
      <w:r>
        <w:t xml:space="preserve"> 是 </w:t>
      </w:r>
      <m:oMath>
        <m:sSup>
          <m:sSupPr/>
          <m:e>
            <m:r>
              <m:rPr>
                <m:sty m:val="p"/>
              </m:rPr>
              <m:t>P</m:t>
            </m:r>
          </m:e>
          <m:sup>
            <m:r>
              <m:rPr/>
              <m:t>n</m:t>
            </m:r>
          </m:sup>
        </m:sSup>
      </m:oMath>
      <w:r>
        <w:t xml:space="preserve"> 中的一个元素。</w:t>
      </w:r>
    </w:p>
    <w:p w14:paraId="7304F2F9">
      <w:pPr>
        <w:pStyle w:val="3"/>
      </w:pPr>
      <w:r>
        <w:t>一个</w:t>
      </w:r>
      <w:r>
        <w:rPr>
          <w:b/>
        </w:rPr>
        <w:t>社会选择函数</w:t>
      </w:r>
      <w:r>
        <w:t xml:space="preserve">（Social Choice Function, SCF）是一个映射 </w:t>
      </w:r>
      <m:oMath>
        <m:r>
          <m:rPr/>
          <m:t>f</m:t>
        </m:r>
        <m:r>
          <m:rPr>
            <m:sty m:val="p"/>
          </m:rPr>
          <m:t>:</m:t>
        </m:r>
        <m:sSup>
          <m:sSupPr/>
          <m:e>
            <m:r>
              <m:rPr>
                <m:sty m:val="p"/>
              </m:rPr>
              <m:t>P</m:t>
            </m:r>
          </m:e>
          <m:sup>
            <m:r>
              <m:rPr/>
              <m:t>n</m:t>
            </m:r>
          </m:sup>
        </m:sSup>
        <m:r>
          <m:rPr>
            <m:sty m:val="p"/>
          </m:rPr>
          <m:t>→A</m:t>
        </m:r>
      </m:oMath>
      <w:r>
        <w:t>，它将每个偏好剖面映射到一个获胜的备选方案。机制设计理论中的</w:t>
      </w:r>
      <w:r>
        <w:rPr>
          <w:b/>
        </w:rPr>
        <w:t>显示原理</w:t>
      </w:r>
      <w:r>
        <w:t>告诉我们，为分析任何机制（无论其消息空间多么复杂）下均衡所能达成的结果，我们只需关注</w:t>
      </w:r>
      <w:r>
        <w:rPr>
          <w:b/>
        </w:rPr>
        <w:t>直接机制</w:t>
      </w:r>
      <w:r>
        <w:t>，即要求参与者直接报告其偏好类型（</w:t>
      </w:r>
      <m:oMath>
        <m:r>
          <m:rPr>
            <m:sty m:val="p"/>
          </m:rPr>
          <m:t>P</m:t>
        </m:r>
      </m:oMath>
      <w:r>
        <w:t xml:space="preserve"> 中的元素），并承诺根据社会选择函数 </w:t>
      </w:r>
      <m:oMath>
        <m:r>
          <m:rPr/>
          <m:t>f</m:t>
        </m:r>
      </m:oMath>
      <w:r>
        <w:t xml:space="preserve"> 决定最终结果。在直接机制中，参与者的策略就是选择一个偏好序进行报告，可能与其真实偏好不同。</w:t>
      </w:r>
    </w:p>
    <w:p w14:paraId="6E49CA45">
      <w:pPr>
        <w:pStyle w:val="3"/>
      </w:pPr>
      <w:r>
        <w:rPr>
          <w:b/>
        </w:rPr>
        <w:t>定义 1（占优策略激励相容性，DSIC）</w:t>
      </w:r>
      <w:r>
        <w:t xml:space="preserve">：一个社会选择函数 </w:t>
      </w:r>
      <m:oMath>
        <m:r>
          <m:rPr/>
          <m:t>f</m:t>
        </m:r>
      </m:oMath>
      <w:r>
        <w:t xml:space="preserve"> 是</w:t>
      </w:r>
      <w:r>
        <w:rPr>
          <w:b/>
        </w:rPr>
        <w:t>占优策略激励相容的</w:t>
      </w:r>
      <w:r>
        <w:t xml:space="preserve">（Dominant-Strategy Incentive Compatible），如果对于每一个参与者 </w:t>
      </w:r>
      <m:oMath>
        <m:r>
          <m:rPr/>
          <m:t>i</m:t>
        </m:r>
      </m:oMath>
      <w:r>
        <w:t xml:space="preserve">，无论其他参与者报告何种偏好剖面 </w:t>
      </w:r>
      <m:oMath>
        <m:sSub>
          <m:sSubPr/>
          <m:e>
            <m:r>
              <m:rPr>
                <m:sty m:val="p"/>
              </m:rPr>
              <m:t>≻</m:t>
            </m:r>
          </m:e>
          <m:sub>
            <m:r>
              <m:rPr>
                <m:sty m:val="p"/>
              </m:rPr>
              <m:t>−</m:t>
            </m:r>
            <m:r>
              <m:rPr/>
              <m:t>i</m:t>
            </m:r>
          </m:sub>
        </m:sSub>
        <m:r>
          <m:rPr>
            <m:sty m:val="p"/>
          </m:rPr>
          <m:t>′∈</m:t>
        </m:r>
        <m:sSup>
          <m:sSupPr/>
          <m:e>
            <m:r>
              <m:rPr>
                <m:sty m:val="p"/>
              </m:rPr>
              <m:t>P</m:t>
            </m:r>
          </m:e>
          <m:sup>
            <m:r>
              <m:rPr/>
              <m:t>n</m:t>
            </m:r>
            <m:r>
              <m:rPr>
                <m:sty m:val="p"/>
              </m:rPr>
              <m:t>−</m:t>
            </m:r>
            <m:r>
              <m:rPr/>
              <m:t>1</m:t>
            </m:r>
          </m:sup>
        </m:sSup>
      </m:oMath>
      <w:r>
        <w:t xml:space="preserve">，真实报告自己的偏好 </w:t>
      </w:r>
      <m:oMath>
        <m:sSub>
          <m:sSubPr/>
          <m:e>
            <m:r>
              <m:rPr>
                <m:sty m:val="p"/>
              </m:rPr>
              <m:t>≻</m:t>
            </m:r>
          </m:e>
          <m:sub>
            <m:r>
              <m:rPr/>
              <m:t>i</m:t>
            </m:r>
          </m:sub>
        </m:sSub>
      </m:oMath>
      <w:r>
        <w:t xml:space="preserve"> 总是一个（弱）占优策略。形式化地：</w:t>
      </w:r>
    </w:p>
    <w:p w14:paraId="2AE9D274">
      <w:pPr>
        <w:pStyle w:val="3"/>
      </w:pPr>
      <m:oMathPara>
        <m:oMathParaPr>
          <m:jc m:val="center"/>
        </m:oMathParaPr>
        <m:oMath>
          <m:r>
            <m:rPr>
              <m:sty m:val="p"/>
            </m:rPr>
            <m:t>∀</m:t>
          </m:r>
          <m:r>
            <m:rPr/>
            <m:t>i</m:t>
          </m:r>
          <m:r>
            <m:rPr>
              <m:sty m:val="p"/>
            </m:rPr>
            <m:t>∈N,∀</m:t>
          </m:r>
          <m:sSub>
            <m:sSubPr/>
            <m:e>
              <m:r>
                <m:rPr>
                  <m:sty m:val="p"/>
                </m:rPr>
                <m:t>≻</m:t>
              </m:r>
            </m:e>
            <m:sub>
              <m:r>
                <m:rPr/>
                <m:t>i</m:t>
              </m:r>
            </m:sub>
          </m:sSub>
          <m:r>
            <m:rPr>
              <m:sty m:val="p"/>
            </m:rPr>
            <m:t>,</m:t>
          </m:r>
          <m:sSub>
            <m:sSubPr/>
            <m:e>
              <m:r>
                <m:rPr>
                  <m:sty m:val="p"/>
                </m:rPr>
                <m:t>≻</m:t>
              </m:r>
            </m:e>
            <m:sub>
              <m:r>
                <m:rPr/>
                <m:t>i</m:t>
              </m:r>
            </m:sub>
          </m:sSub>
          <m:r>
            <m:rPr>
              <m:sty m:val="p"/>
            </m:rPr>
            <m:t>′∈P,∀</m:t>
          </m:r>
          <m:sSub>
            <m:sSubPr/>
            <m:e>
              <m:r>
                <m:rPr>
                  <m:sty m:val="p"/>
                </m:rPr>
                <m:t>≻</m:t>
              </m:r>
            </m:e>
            <m:sub>
              <m:r>
                <m:rPr>
                  <m:sty m:val="p"/>
                </m:rPr>
                <m:t>−</m:t>
              </m:r>
              <m:r>
                <m:rPr/>
                <m:t>i</m:t>
              </m:r>
            </m:sub>
          </m:sSub>
          <m:r>
            <m:rPr>
              <m:sty m:val="p"/>
            </m:rPr>
            <m:t>′∈</m:t>
          </m:r>
          <m:sSup>
            <m:sSupPr/>
            <m:e>
              <m:r>
                <m:rPr>
                  <m:sty m:val="p"/>
                </m:rPr>
                <m:t>P</m:t>
              </m:r>
            </m:e>
            <m:sup>
              <m:r>
                <m:rPr/>
                <m:t>n</m:t>
              </m:r>
              <m:r>
                <m:rPr>
                  <m:sty m:val="p"/>
                </m:rPr>
                <m:t>−</m:t>
              </m:r>
              <m:r>
                <m:rPr/>
                <m:t>1</m:t>
              </m:r>
            </m:sup>
          </m:sSup>
          <m:r>
            <m:rPr>
              <m:sty m:val="p"/>
            </m:rPr>
            <m:t>:</m:t>
          </m:r>
          <m:r>
            <m:rPr/>
            <m:t> f</m:t>
          </m:r>
          <m:d>
            <m:dPr>
              <m:sepChr m:val=""/>
            </m:dPr>
            <m:e>
              <m:sSub>
                <m:sSubPr/>
                <m:e>
                  <m:r>
                    <m:rPr>
                      <m:sty m:val="p"/>
                    </m:rPr>
                    <m:t>≻</m:t>
                  </m:r>
                </m:e>
                <m:sub>
                  <m:r>
                    <m:rPr/>
                    <m:t>i</m:t>
                  </m:r>
                </m:sub>
              </m:sSub>
              <m:r>
                <m:rPr>
                  <m:sty m:val="p"/>
                </m:rPr>
                <m:t>,</m:t>
              </m:r>
              <m:sSub>
                <m:sSubPr/>
                <m:e>
                  <m:r>
                    <m:rPr>
                      <m:sty m:val="p"/>
                    </m:rPr>
                    <m:t>≻</m:t>
                  </m:r>
                </m:e>
                <m:sub>
                  <m:r>
                    <m:rPr>
                      <m:sty m:val="p"/>
                    </m:rPr>
                    <m:t>−</m:t>
                  </m:r>
                  <m:r>
                    <m:rPr/>
                    <m:t>i</m:t>
                  </m:r>
                </m:sub>
              </m:sSub>
              <m:r>
                <m:rPr>
                  <m:sty m:val="p"/>
                </m:rPr>
                <m:t>′</m:t>
              </m:r>
            </m:e>
          </m:d>
          <m:sSub>
            <m:sSubPr/>
            <m:e>
              <m:r>
                <m:rPr>
                  <m:sty m:val="p"/>
                </m:rPr>
                <m:t>≽</m:t>
              </m:r>
            </m:e>
            <m:sub>
              <m:r>
                <m:rPr/>
                <m:t>i</m:t>
              </m:r>
            </m:sub>
          </m:sSub>
          <m:r>
            <m:rPr/>
            <m:t>f</m:t>
          </m:r>
          <m:d>
            <m:dPr>
              <m:sepChr m:val=""/>
            </m:dPr>
            <m:e>
              <m:sSub>
                <m:sSubPr/>
                <m:e>
                  <m:r>
                    <m:rPr>
                      <m:sty m:val="p"/>
                    </m:rPr>
                    <m:t>≻</m:t>
                  </m:r>
                </m:e>
                <m:sub>
                  <m:r>
                    <m:rPr/>
                    <m:t>i</m:t>
                  </m:r>
                </m:sub>
              </m:sSub>
              <m:r>
                <m:rPr>
                  <m:sty m:val="p"/>
                </m:rPr>
                <m:t>′,</m:t>
              </m:r>
              <m:sSub>
                <m:sSubPr/>
                <m:e>
                  <m:r>
                    <m:rPr>
                      <m:sty m:val="p"/>
                    </m:rPr>
                    <m:t>≻</m:t>
                  </m:r>
                </m:e>
                <m:sub>
                  <m:r>
                    <m:rPr>
                      <m:sty m:val="p"/>
                    </m:rPr>
                    <m:t>−</m:t>
                  </m:r>
                  <m:r>
                    <m:rPr/>
                    <m:t>i</m:t>
                  </m:r>
                </m:sub>
              </m:sSub>
              <m:r>
                <m:rPr>
                  <m:sty m:val="p"/>
                </m:rPr>
                <m:t>′</m:t>
              </m:r>
            </m:e>
          </m:d>
        </m:oMath>
      </m:oMathPara>
    </w:p>
    <w:p w14:paraId="4D058A37">
      <w:pPr>
        <w:pStyle w:val="3"/>
      </w:pPr>
      <w:r>
        <w:t xml:space="preserve">其中 </w:t>
      </w:r>
      <m:oMath>
        <m:r>
          <m:rPr/>
          <m:t>a</m:t>
        </m:r>
        <m:sSub>
          <m:sSubPr/>
          <m:e>
            <m:r>
              <m:rPr>
                <m:sty m:val="p"/>
              </m:rPr>
              <m:t>≽</m:t>
            </m:r>
          </m:e>
          <m:sub>
            <m:r>
              <m:rPr/>
              <m:t>i</m:t>
            </m:r>
          </m:sub>
        </m:sSub>
        <m:r>
          <m:rPr/>
          <m:t>b</m:t>
        </m:r>
      </m:oMath>
      <w:r>
        <w:t xml:space="preserve"> 表示在真实偏好 </w:t>
      </w:r>
      <m:oMath>
        <m:sSub>
          <m:sSubPr/>
          <m:e>
            <m:r>
              <m:rPr>
                <m:sty m:val="p"/>
              </m:rPr>
              <m:t>≻</m:t>
            </m:r>
          </m:e>
          <m:sub>
            <m:r>
              <m:rPr/>
              <m:t>i</m:t>
            </m:r>
          </m:sub>
        </m:sSub>
      </m:oMath>
      <w:r>
        <w:t xml:space="preserve"> 下，</w:t>
      </w:r>
      <m:oMath>
        <m:r>
          <m:rPr/>
          <m:t>a</m:t>
        </m:r>
      </m:oMath>
      <w:r>
        <w:t xml:space="preserve"> 至少与 </w:t>
      </w:r>
      <m:oMath>
        <m:r>
          <m:rPr/>
          <m:t>b</m:t>
        </m:r>
      </m:oMath>
      <w:r>
        <w:t xml:space="preserve"> 一样好（若 </w:t>
      </w:r>
      <m:oMath>
        <m:r>
          <m:rPr/>
          <m:t>a</m:t>
        </m:r>
        <m:r>
          <m:rPr>
            <m:sty m:val="p"/>
          </m:rPr>
          <m:t>≠</m:t>
        </m:r>
        <m:r>
          <m:rPr/>
          <m:t>b</m:t>
        </m:r>
      </m:oMath>
      <w:r>
        <w:t xml:space="preserve">，则 </w:t>
      </w:r>
      <m:oMath>
        <m:r>
          <m:rPr/>
          <m:t>a</m:t>
        </m:r>
        <m:sSub>
          <m:sSubPr/>
          <m:e>
            <m:r>
              <m:rPr>
                <m:sty m:val="p"/>
              </m:rPr>
              <m:t>≻</m:t>
            </m:r>
          </m:e>
          <m:sub>
            <m:r>
              <m:rPr/>
              <m:t>i</m:t>
            </m:r>
          </m:sub>
        </m:sSub>
        <m:r>
          <m:rPr/>
          <m:t>b</m:t>
        </m:r>
      </m:oMath>
      <w:r>
        <w:t xml:space="preserve"> 或 </w:t>
      </w:r>
      <m:oMath>
        <m:r>
          <m:rPr/>
          <m:t>a</m:t>
        </m:r>
        <m:r>
          <m:rPr>
            <m:sty m:val="p"/>
          </m:rPr>
          <m:t>=</m:t>
        </m:r>
        <m:r>
          <m:rPr/>
          <m:t>b</m:t>
        </m:r>
      </m:oMath>
      <w:r>
        <w:t>）。</w:t>
      </w:r>
    </w:p>
    <w:p w14:paraId="752474A1">
      <w:pPr>
        <w:pStyle w:val="3"/>
      </w:pPr>
      <w:r>
        <w:t>DSIC 是防策略操纵性的黄金标准。它意味着“诚实是最好的策略”这一准则具有极强的稳健性：参与者无需猜测他人的投票行为，也无需知晓他人的偏好，甚至无需假设他人是否理性，诚实报告在任何可能的情景下都不会损害自身利益，且在某些情景下严格有益。因此，DSIC 机制极大地简化了参与者的认知负担和策略计算，被认为是</w:t>
      </w:r>
      <w:r>
        <w:rPr>
          <w:b/>
        </w:rPr>
        <w:t>策略证明的</w:t>
      </w:r>
      <w:r>
        <w:t>（Strategy-proof）。</w:t>
      </w:r>
    </w:p>
    <w:p w14:paraId="2DD42DAE">
      <w:pPr>
        <w:pStyle w:val="3"/>
      </w:pPr>
      <w:r>
        <w:t>一个经典的 DSIC 社会选择函数例子是</w:t>
      </w:r>
      <w:r>
        <w:rPr>
          <w:b/>
        </w:rPr>
        <w:t>独裁规则</w:t>
      </w:r>
      <w:r>
        <w:t xml:space="preserve">：存在一个参与者 </w:t>
      </w:r>
      <m:oMath>
        <m:r>
          <m:rPr/>
          <m:t>d</m:t>
        </m:r>
      </m:oMath>
      <w:r>
        <w:t xml:space="preserve">（独裁者），使得对于任意偏好剖面 </w:t>
      </w:r>
      <m:oMath>
        <m:r>
          <m:rPr>
            <m:sty m:val="p"/>
          </m:rPr>
          <m:t>≻</m:t>
        </m:r>
      </m:oMath>
      <w:r>
        <w:t>，</w:t>
      </w:r>
      <m:oMath>
        <m:r>
          <m:rPr/>
          <m:t>f</m:t>
        </m:r>
        <m:d>
          <m:dPr>
            <m:sepChr m:val=""/>
          </m:dPr>
          <m:e>
            <m:r>
              <m:rPr>
                <m:sty m:val="p"/>
              </m:rPr>
              <m:t>≻</m:t>
            </m:r>
          </m:e>
        </m:d>
      </m:oMath>
      <w:r>
        <w:t xml:space="preserve"> 总是独裁者 </w:t>
      </w:r>
      <m:oMath>
        <m:r>
          <m:rPr/>
          <m:t>d</m:t>
        </m:r>
      </m:oMath>
      <w:r>
        <w:t xml:space="preserve"> 最偏好的备选方案。显然，独裁者没有动机谎报，而非独裁者的报告不影响结果，故他们也没有操纵动机。然而，独裁规则严重违背了公平性与民主原则。一个自然的问题是：是否存在</w:t>
      </w:r>
      <w:r>
        <w:rPr>
          <w:b/>
        </w:rPr>
        <w:t>非独裁的</w:t>
      </w:r>
      <w:r>
        <w:t>、同时又是策略证明的社会选择函数？吉巴德（Gibbard, 1973）和萨特斯维特（Satterthwaite, 1975）独立给出的著名定理，对此问题给出了令人沮丧的否定回答。</w:t>
      </w:r>
    </w:p>
    <w:bookmarkEnd w:id="842"/>
    <w:p w14:paraId="1B37C7D5">
      <w:pPr>
        <w:pStyle w:val="3"/>
        <w:numPr>
          <w:ilvl w:val="0"/>
          <w:numId w:val="261"/>
        </w:numPr>
        <w:ind w:left="0" w:leftChars="0" w:firstLine="480" w:firstLineChars="0"/>
        <w:rPr>
          <w:b/>
        </w:rPr>
      </w:pPr>
      <w:bookmarkStart w:id="843" w:name="吉巴德-萨特斯维特操纵定理不可能性的核心"/>
      <w:r>
        <w:rPr>
          <w:b/>
        </w:rPr>
        <w:t>吉巴德-萨特斯维特操纵定理：不可能性的核心</w:t>
      </w:r>
    </w:p>
    <w:p w14:paraId="0CCC7EC9">
      <w:pPr>
        <w:pStyle w:val="3"/>
      </w:pPr>
      <w:r>
        <w:rPr>
          <w:b/>
        </w:rPr>
        <w:t>定理 1（吉巴德-萨特斯维特操纵定理）</w:t>
      </w:r>
      <w:r>
        <w:t xml:space="preserve">：设社会备选方案数 </w:t>
      </w:r>
      <m:oMath>
        <m:d>
          <m:dPr>
            <m:begChr m:val="|"/>
            <m:sepChr m:val=""/>
            <m:endChr m:val="|"/>
          </m:dPr>
          <m:e>
            <m:r>
              <m:rPr>
                <m:sty m:val="p"/>
              </m:rPr>
              <m:t>A</m:t>
            </m:r>
          </m:e>
        </m:d>
        <m:r>
          <m:rPr>
            <m:sty m:val="p"/>
          </m:rPr>
          <m:t>≥</m:t>
        </m:r>
        <m:r>
          <m:rPr/>
          <m:t>3</m:t>
        </m:r>
      </m:oMath>
      <w:r>
        <w:t xml:space="preserve">。如果一个社会选择函数 </w:t>
      </w:r>
      <m:oMath>
        <m:r>
          <m:rPr/>
          <m:t>f</m:t>
        </m:r>
        <m:r>
          <m:rPr>
            <m:sty m:val="p"/>
          </m:rPr>
          <m:t>:</m:t>
        </m:r>
        <m:sSup>
          <m:sSupPr/>
          <m:e>
            <m:r>
              <m:rPr>
                <m:sty m:val="p"/>
              </m:rPr>
              <m:t>P</m:t>
            </m:r>
          </m:e>
          <m:sup>
            <m:r>
              <m:rPr/>
              <m:t>n</m:t>
            </m:r>
          </m:sup>
        </m:sSup>
        <m:r>
          <m:rPr>
            <m:sty m:val="p"/>
          </m:rPr>
          <m:t>→A</m:t>
        </m:r>
      </m:oMath>
      <w:r>
        <w:t xml:space="preserve"> 满足： 1. </w:t>
      </w:r>
      <w:r>
        <w:rPr>
          <w:b/>
        </w:rPr>
        <w:t>满射性</w:t>
      </w:r>
      <w:r>
        <w:t>（Surjectivity）：</w:t>
      </w:r>
      <m:oMath>
        <m:r>
          <m:rPr/>
          <m:t>f</m:t>
        </m:r>
      </m:oMath>
      <w:r>
        <w:t xml:space="preserve"> 的值域为整个 </w:t>
      </w:r>
      <m:oMath>
        <m:r>
          <m:rPr>
            <m:sty m:val="p"/>
          </m:rPr>
          <m:t>A</m:t>
        </m:r>
      </m:oMath>
      <w:r>
        <w:t xml:space="preserve">，即每个备选方案都可能在某些偏好剖面下获胜。 2. </w:t>
      </w:r>
      <w:r>
        <w:rPr>
          <w:b/>
        </w:rPr>
        <w:t>占优策略激励相容性</w:t>
      </w:r>
      <w:r>
        <w:t xml:space="preserve">（DSIC）。 则 </w:t>
      </w:r>
      <m:oMath>
        <m:r>
          <m:rPr/>
          <m:t>f</m:t>
        </m:r>
      </m:oMath>
      <w:r>
        <w:t xml:space="preserve"> 必然是</w:t>
      </w:r>
      <w:r>
        <w:rPr>
          <w:b/>
        </w:rPr>
        <w:t>独裁的</w:t>
      </w:r>
      <w:r>
        <w:t xml:space="preserve">（Dictatorial）：存在一个参与者 </w:t>
      </w:r>
      <m:oMath>
        <m:r>
          <m:rPr/>
          <m:t>d</m:t>
        </m:r>
        <m:r>
          <m:rPr>
            <m:sty m:val="p"/>
          </m:rPr>
          <m:t>∈N</m:t>
        </m:r>
      </m:oMath>
      <w:r>
        <w:t xml:space="preserve">，使得对于所有偏好剖面 </w:t>
      </w:r>
      <m:oMath>
        <m:r>
          <m:rPr>
            <m:sty m:val="p"/>
          </m:rPr>
          <m:t>≻∈</m:t>
        </m:r>
        <m:sSup>
          <m:sSupPr/>
          <m:e>
            <m:r>
              <m:rPr>
                <m:sty m:val="p"/>
              </m:rPr>
              <m:t>P</m:t>
            </m:r>
          </m:e>
          <m:sup>
            <m:r>
              <m:rPr/>
              <m:t>n</m:t>
            </m:r>
          </m:sup>
        </m:sSup>
      </m:oMath>
      <w:r>
        <w:t xml:space="preserve">，有 </w:t>
      </w:r>
      <m:oMath>
        <m:r>
          <m:rPr/>
          <m:t>f</m:t>
        </m:r>
        <m:d>
          <m:dPr>
            <m:sepChr m:val=""/>
          </m:dPr>
          <m:e>
            <m:r>
              <m:rPr>
                <m:sty m:val="p"/>
              </m:rPr>
              <m:t>≻</m:t>
            </m:r>
          </m:e>
        </m:d>
        <m:r>
          <m:rPr>
            <m:sty m:val="p"/>
          </m:rPr>
          <m:t>∈top</m:t>
        </m:r>
        <m:d>
          <m:dPr>
            <m:sepChr m:val=""/>
          </m:dPr>
          <m:e>
            <m:sSub>
              <m:sSubPr/>
              <m:e>
                <m:r>
                  <m:rPr>
                    <m:sty m:val="p"/>
                  </m:rPr>
                  <m:t>≻</m:t>
                </m:r>
              </m:e>
              <m:sub>
                <m:r>
                  <m:rPr/>
                  <m:t>d</m:t>
                </m:r>
              </m:sub>
            </m:sSub>
          </m:e>
        </m:d>
      </m:oMath>
      <w:r>
        <w:t xml:space="preserve">，其中 </w:t>
      </w:r>
      <m:oMath>
        <m:r>
          <m:rPr>
            <m:nor/>
            <m:sty m:val="p"/>
          </m:rPr>
          <w:rPr>
            <w:b w:val="0"/>
            <w:i w:val="0"/>
          </w:rPr>
          <m:t>top</m:t>
        </m:r>
        <m:d>
          <m:dPr>
            <m:sepChr m:val=""/>
          </m:dPr>
          <m:e>
            <m:sSub>
              <m:sSubPr/>
              <m:e>
                <m:r>
                  <m:rPr>
                    <m:sty m:val="p"/>
                  </m:rPr>
                  <m:t>≻</m:t>
                </m:r>
              </m:e>
              <m:sub>
                <m:r>
                  <m:rPr/>
                  <m:t>d</m:t>
                </m:r>
              </m:sub>
            </m:sSub>
          </m:e>
        </m:d>
      </m:oMath>
      <w:r>
        <w:t xml:space="preserve"> 是参与者 </w:t>
      </w:r>
      <m:oMath>
        <m:r>
          <m:rPr/>
          <m:t>d</m:t>
        </m:r>
      </m:oMath>
      <w:r>
        <w:t xml:space="preserve"> 最偏好的方案（可能不唯一，但定理结论意味着在每种剖面下 </w:t>
      </w:r>
      <m:oMath>
        <m:r>
          <m:rPr/>
          <m:t>f</m:t>
        </m:r>
      </m:oMath>
      <w:r>
        <w:t xml:space="preserve"> 的输出必须是 </w:t>
      </w:r>
      <m:oMath>
        <m:r>
          <m:rPr/>
          <m:t>d</m:t>
        </m:r>
      </m:oMath>
      <w:r>
        <w:t xml:space="preserve"> 的顶级方案之一；在严格偏好下，顶级方案唯一）。</w:t>
      </w:r>
    </w:p>
    <w:p w14:paraId="6958EE00">
      <w:pPr>
        <w:pStyle w:val="3"/>
      </w:pPr>
      <w:r>
        <w:t>该定理的证明与阿罗不可能定理的证明在精神上相通，通常基于构造性论证和“关键参与者”或“决定性联盟”的思想。以下概述一种经典的证明思路，它揭示了社会选择函数在策略证明性约束下，如何必然将权力集中到单个参与者身上。</w:t>
      </w:r>
    </w:p>
    <w:p w14:paraId="7535FF67">
      <w:pPr>
        <w:pStyle w:val="3"/>
      </w:pPr>
      <w:r>
        <w:rPr>
          <w:b/>
        </w:rPr>
        <w:t>证明纲要</w:t>
      </w:r>
      <w:r>
        <w:t xml:space="preserve">： 1. </w:t>
      </w:r>
      <w:r>
        <w:rPr>
          <w:b/>
        </w:rPr>
        <w:t>从 DSIC 导出单调性</w:t>
      </w:r>
      <w:r>
        <w:t>：首先证明，DSIC 蕴含了一个称为</w:t>
      </w:r>
      <w:r>
        <w:rPr>
          <w:b/>
        </w:rPr>
        <w:t>单调性</w:t>
      </w:r>
      <w:r>
        <w:t>（Monotonicity）或</w:t>
      </w:r>
      <w:r>
        <w:rPr>
          <w:b/>
        </w:rPr>
        <w:t>阳性反应</w:t>
      </w:r>
      <w:r>
        <w:t xml:space="preserve">（Positive Association）的性质。若在某个偏好剖面 </w:t>
      </w:r>
      <m:oMath>
        <m:r>
          <m:rPr>
            <m:sty m:val="p"/>
          </m:rPr>
          <m:t>≻</m:t>
        </m:r>
      </m:oMath>
      <w:r>
        <w:t xml:space="preserve"> 下 </w:t>
      </w:r>
      <m:oMath>
        <m:r>
          <m:rPr/>
          <m:t>f</m:t>
        </m:r>
        <m:d>
          <m:dPr>
            <m:sepChr m:val=""/>
          </m:dPr>
          <m:e>
            <m:r>
              <m:rPr>
                <m:sty m:val="p"/>
              </m:rPr>
              <m:t>≻</m:t>
            </m:r>
          </m:e>
        </m:d>
        <m:r>
          <m:rPr>
            <m:sty m:val="p"/>
          </m:rPr>
          <m:t>=</m:t>
        </m:r>
        <m:r>
          <m:rPr/>
          <m:t>x</m:t>
        </m:r>
      </m:oMath>
      <w:r>
        <w:t xml:space="preserve">，现在构造一个新的偏好剖面 </w:t>
      </w:r>
      <m:oMath>
        <m:r>
          <m:rPr>
            <m:sty m:val="p"/>
          </m:rPr>
          <m:t>≻′</m:t>
        </m:r>
      </m:oMath>
      <w:r>
        <w:t xml:space="preserve">，其中 </w:t>
      </w:r>
      <m:oMath>
        <m:r>
          <m:rPr/>
          <m:t>x</m:t>
        </m:r>
      </m:oMath>
      <w:r>
        <w:t xml:space="preserve"> 在某些参与者的偏好排序中位置提升（即，对于任何 </w:t>
      </w:r>
      <m:oMath>
        <m:r>
          <m:rPr/>
          <m:t>y</m:t>
        </m:r>
        <m:r>
          <m:rPr>
            <m:sty m:val="p"/>
          </m:rPr>
          <m:t>≠</m:t>
        </m:r>
        <m:r>
          <m:rPr/>
          <m:t>x</m:t>
        </m:r>
      </m:oMath>
      <w:r>
        <w:t xml:space="preserve">，若原先 </w:t>
      </w:r>
      <m:oMath>
        <m:r>
          <m:rPr/>
          <m:t>x</m:t>
        </m:r>
        <m:sSub>
          <m:sSubPr/>
          <m:e>
            <m:r>
              <m:rPr>
                <m:sty m:val="p"/>
              </m:rPr>
              <m:t>≻</m:t>
            </m:r>
          </m:e>
          <m:sub>
            <m:r>
              <m:rPr/>
              <m:t>i</m:t>
            </m:r>
          </m:sub>
        </m:sSub>
        <m:r>
          <m:rPr/>
          <m:t>y</m:t>
        </m:r>
      </m:oMath>
      <w:r>
        <w:t xml:space="preserve">，则新偏好中仍有 </w:t>
      </w:r>
      <m:oMath>
        <m:r>
          <m:rPr/>
          <m:t>x</m:t>
        </m:r>
        <m:sSub>
          <m:sSubPr/>
          <m:e>
            <m:r>
              <m:rPr>
                <m:sty m:val="p"/>
              </m:rPr>
              <m:t>≻</m:t>
            </m:r>
          </m:e>
          <m:sub>
            <m:r>
              <m:rPr/>
              <m:t>i</m:t>
            </m:r>
          </m:sub>
        </m:sSub>
        <m:r>
          <m:rPr>
            <m:sty m:val="p"/>
          </m:rPr>
          <m:t>′</m:t>
        </m:r>
        <m:r>
          <m:rPr/>
          <m:t>y</m:t>
        </m:r>
      </m:oMath>
      <w:r>
        <w:t xml:space="preserve">；若原先 </w:t>
      </w:r>
      <m:oMath>
        <m:r>
          <m:rPr/>
          <m:t>y</m:t>
        </m:r>
        <m:sSub>
          <m:sSubPr/>
          <m:e>
            <m:r>
              <m:rPr>
                <m:sty m:val="p"/>
              </m:rPr>
              <m:t>≻</m:t>
            </m:r>
          </m:e>
          <m:sub>
            <m:r>
              <m:rPr/>
              <m:t>i</m:t>
            </m:r>
          </m:sub>
        </m:sSub>
        <m:r>
          <m:rPr/>
          <m:t>x</m:t>
        </m:r>
      </m:oMath>
      <w:r>
        <w:t xml:space="preserve">，则新偏好中可能变为 </w:t>
      </w:r>
      <m:oMath>
        <m:r>
          <m:rPr/>
          <m:t>x</m:t>
        </m:r>
        <m:sSub>
          <m:sSubPr/>
          <m:e>
            <m:r>
              <m:rPr>
                <m:sty m:val="p"/>
              </m:rPr>
              <m:t>≻</m:t>
            </m:r>
          </m:e>
          <m:sub>
            <m:r>
              <m:rPr/>
              <m:t>i</m:t>
            </m:r>
          </m:sub>
        </m:sSub>
        <m:r>
          <m:rPr>
            <m:sty m:val="p"/>
          </m:rPr>
          <m:t>′</m:t>
        </m:r>
        <m:r>
          <m:rPr/>
          <m:t>y</m:t>
        </m:r>
      </m:oMath>
      <w:r>
        <w:t xml:space="preserve"> 或保持 </w:t>
      </w:r>
      <m:oMath>
        <m:r>
          <m:rPr/>
          <m:t>y</m:t>
        </m:r>
        <m:sSub>
          <m:sSubPr/>
          <m:e>
            <m:r>
              <m:rPr>
                <m:sty m:val="p"/>
              </m:rPr>
              <m:t>≻</m:t>
            </m:r>
          </m:e>
          <m:sub>
            <m:r>
              <m:rPr/>
              <m:t>i</m:t>
            </m:r>
          </m:sub>
        </m:sSub>
        <m:r>
          <m:rPr>
            <m:sty m:val="p"/>
          </m:rPr>
          <m:t>′</m:t>
        </m:r>
        <m:r>
          <m:rPr/>
          <m:t>x</m:t>
        </m:r>
      </m:oMath>
      <w:r>
        <w:t xml:space="preserve">），且 </w:t>
      </w:r>
      <m:oMath>
        <m:r>
          <m:rPr/>
          <m:t>x</m:t>
        </m:r>
      </m:oMath>
      <w:r>
        <w:t xml:space="preserve"> 相对于其他方案的排序没有恶化，那么在 </w:t>
      </w:r>
      <m:oMath>
        <m:r>
          <m:rPr>
            <m:sty m:val="p"/>
          </m:rPr>
          <m:t>≻′</m:t>
        </m:r>
      </m:oMath>
      <w:r>
        <w:t xml:space="preserve"> 下仍有 </w:t>
      </w:r>
      <m:oMath>
        <m:r>
          <m:rPr/>
          <m:t>f</m:t>
        </m:r>
        <m:d>
          <m:dPr>
            <m:sepChr m:val=""/>
          </m:dPr>
          <m:e>
            <m:r>
              <m:rPr>
                <m:sty m:val="p"/>
              </m:rPr>
              <m:t>≻′</m:t>
            </m:r>
          </m:e>
        </m:d>
        <m:r>
          <m:rPr>
            <m:sty m:val="p"/>
          </m:rPr>
          <m:t>=</m:t>
        </m:r>
        <m:r>
          <m:rPr/>
          <m:t>x</m:t>
        </m:r>
      </m:oMath>
      <w:r>
        <w:t xml:space="preserve">。直觉上，如果 </w:t>
      </w:r>
      <m:oMath>
        <m:r>
          <m:rPr/>
          <m:t>x</m:t>
        </m:r>
      </m:oMath>
      <w:r>
        <w:t xml:space="preserve"> 已经是赢家，当它变得更受欢迎时，它不应该失去获胜地位，否则原先偏好中喜欢 </w:t>
      </w:r>
      <m:oMath>
        <m:r>
          <m:rPr/>
          <m:t>x</m:t>
        </m:r>
      </m:oMath>
      <w:r>
        <w:t xml:space="preserve"> 的参与者就有动机谎报新偏好来维持 </w:t>
      </w:r>
      <m:oMath>
        <m:r>
          <m:rPr/>
          <m:t>x</m:t>
        </m:r>
      </m:oMath>
      <w:r>
        <w:t xml:space="preserve"> 的获胜。 2. </w:t>
      </w:r>
      <w:r>
        <w:rPr>
          <w:b/>
        </w:rPr>
        <w:t>满射性与决定性联盟</w:t>
      </w:r>
      <w:r>
        <w:t xml:space="preserve">：由于 </w:t>
      </w:r>
      <m:oMath>
        <m:r>
          <m:rPr/>
          <m:t>f</m:t>
        </m:r>
      </m:oMath>
      <w:r>
        <w:t xml:space="preserve"> 是满射的，对任意方案 </w:t>
      </w:r>
      <m:oMath>
        <m:r>
          <m:rPr/>
          <m:t>x</m:t>
        </m:r>
      </m:oMath>
      <w:r>
        <w:t xml:space="preserve">，存在某个偏好剖面使其获胜。考虑一个方案 </w:t>
      </w:r>
      <m:oMath>
        <m:r>
          <m:rPr/>
          <m:t>x</m:t>
        </m:r>
      </m:oMath>
      <w:r>
        <w:t xml:space="preserve"> 和一个参与者 </w:t>
      </w:r>
      <m:oMath>
        <m:r>
          <m:rPr/>
          <m:t>i</m:t>
        </m:r>
      </m:oMath>
      <w:r>
        <w:t xml:space="preserve">。如果存在一个偏好剖面，当 </w:t>
      </w:r>
      <m:oMath>
        <m:r>
          <m:rPr/>
          <m:t>i</m:t>
        </m:r>
      </m:oMath>
      <w:r>
        <w:t xml:space="preserve"> 将 </w:t>
      </w:r>
      <m:oMath>
        <m:r>
          <m:rPr/>
          <m:t>x</m:t>
        </m:r>
      </m:oMath>
      <w:r>
        <w:t xml:space="preserve"> 排在最前面时，无论其他人偏好如何，</w:t>
      </w:r>
      <m:oMath>
        <m:r>
          <m:rPr/>
          <m:t>x</m:t>
        </m:r>
      </m:oMath>
      <w:r>
        <w:t xml:space="preserve"> 都获胜，则称参与者 </w:t>
      </w:r>
      <m:oMath>
        <m:r>
          <m:rPr/>
          <m:t>i</m:t>
        </m:r>
      </m:oMath>
      <w:r>
        <w:t xml:space="preserve"> 对 </w:t>
      </w:r>
      <m:oMath>
        <m:r>
          <m:rPr/>
          <m:t>x</m:t>
        </m:r>
      </m:oMath>
      <w:r>
        <w:t xml:space="preserve"> 是</w:t>
      </w:r>
      <w:r>
        <w:rPr>
          <w:b/>
        </w:rPr>
        <w:t>决定性的</w:t>
      </w:r>
      <w:r>
        <w:t>。利用单调性和满射性，可以通过一系列偏好剖面的变换（类似于阿罗证明中的“滑动”或“极权主义”论证）证明：如果存在一个联盟（参与者集合）</w:t>
      </w:r>
      <m:oMath>
        <m:r>
          <m:rPr/>
          <m:t>S</m:t>
        </m:r>
      </m:oMath>
      <w:r>
        <w:t xml:space="preserve"> 在某些偏好下能确保 </w:t>
      </w:r>
      <m:oMath>
        <m:r>
          <m:rPr/>
          <m:t>x</m:t>
        </m:r>
      </m:oMath>
      <w:r>
        <w:t xml:space="preserve"> 获胜（即当 </w:t>
      </w:r>
      <m:oMath>
        <m:r>
          <m:rPr/>
          <m:t>S</m:t>
        </m:r>
      </m:oMath>
      <w:r>
        <w:t xml:space="preserve"> 中所有人将 </w:t>
      </w:r>
      <m:oMath>
        <m:r>
          <m:rPr/>
          <m:t>x</m:t>
        </m:r>
      </m:oMath>
      <w:r>
        <w:t xml:space="preserve"> 排第一，</w:t>
      </w:r>
      <m:oMath>
        <m:r>
          <m:rPr/>
          <m:t>S</m:t>
        </m:r>
      </m:oMath>
      <w:r>
        <w:t xml:space="preserve"> 外所有人将 </w:t>
      </w:r>
      <m:oMath>
        <m:r>
          <m:rPr/>
          <m:t>x</m:t>
        </m:r>
      </m:oMath>
      <w:r>
        <w:t xml:space="preserve"> 排最后时，</w:t>
      </w:r>
      <m:oMath>
        <m:r>
          <m:rPr/>
          <m:t>x</m:t>
        </m:r>
      </m:oMath>
      <w:r>
        <w:t xml:space="preserve"> 获胜），那么该联盟 </w:t>
      </w:r>
      <m:oMath>
        <m:r>
          <m:rPr/>
          <m:t>S</m:t>
        </m:r>
      </m:oMath>
      <w:r>
        <w:t xml:space="preserve"> 对 </w:t>
      </w:r>
      <m:oMath>
        <m:r>
          <m:rPr/>
          <m:t>x</m:t>
        </m:r>
      </m:oMath>
      <w:r>
        <w:t xml:space="preserve"> 是决定性的。进一步，可以证明这种决定性可以“传递”到其他方案上。 3. </w:t>
      </w:r>
      <w:r>
        <w:rPr>
          <w:b/>
        </w:rPr>
        <w:t>最小决定性联盟与独裁者</w:t>
      </w:r>
      <w:r>
        <w:t xml:space="preserve">：考虑所有对某个方案（比如 </w:t>
      </w:r>
      <m:oMath>
        <m:r>
          <m:rPr/>
          <m:t>x</m:t>
        </m:r>
      </m:oMath>
      <w:r>
        <w:t xml:space="preserve">）具有决定性的联盟。由于全体参与者联盟显然是决定性的，故决定性联盟非空。取一个对 </w:t>
      </w:r>
      <m:oMath>
        <m:r>
          <m:rPr/>
          <m:t>x</m:t>
        </m:r>
      </m:oMath>
      <w:r>
        <w:t xml:space="preserve"> 决定性的</w:t>
      </w:r>
      <w:r>
        <w:rPr>
          <w:b/>
        </w:rPr>
        <w:t>最小</w:t>
      </w:r>
      <w:r>
        <w:t xml:space="preserve">联盟 </w:t>
      </w:r>
      <m:oMath>
        <m:r>
          <m:rPr/>
          <m:t>S</m:t>
        </m:r>
      </m:oMath>
      <w:r>
        <w:t xml:space="preserve">（即不存在其真子集也是决定性的）。可以证明 </w:t>
      </w:r>
      <m:oMath>
        <m:d>
          <m:dPr>
            <m:begChr m:val="|"/>
            <m:sepChr m:val=""/>
            <m:endChr m:val="|"/>
          </m:dPr>
          <m:e>
            <m:r>
              <m:rPr/>
              <m:t>S</m:t>
            </m:r>
          </m:e>
        </m:d>
      </m:oMath>
      <w:r>
        <w:t xml:space="preserve"> 必须为 1。反证法：假设 </w:t>
      </w:r>
      <m:oMath>
        <m:d>
          <m:dPr>
            <m:begChr m:val="|"/>
            <m:sepChr m:val=""/>
            <m:endChr m:val="|"/>
          </m:dPr>
          <m:e>
            <m:r>
              <m:rPr/>
              <m:t>S</m:t>
            </m:r>
          </m:e>
        </m:d>
        <m:r>
          <m:rPr>
            <m:sty m:val="p"/>
          </m:rPr>
          <m:t>≥</m:t>
        </m:r>
        <m:r>
          <m:rPr/>
          <m:t>2</m:t>
        </m:r>
      </m:oMath>
      <w:r>
        <w:t xml:space="preserve">，将 </w:t>
      </w:r>
      <m:oMath>
        <m:r>
          <m:rPr/>
          <m:t>S</m:t>
        </m:r>
      </m:oMath>
      <w:r>
        <w:t xml:space="preserve"> 划分为两个非空子集 </w:t>
      </w:r>
      <m:oMath>
        <m:sSub>
          <m:sSubPr/>
          <m:e>
            <m:r>
              <m:rPr/>
              <m:t>S</m:t>
            </m:r>
          </m:e>
          <m:sub>
            <m:r>
              <m:rPr/>
              <m:t>1</m:t>
            </m:r>
          </m:sub>
        </m:sSub>
      </m:oMath>
      <w:r>
        <w:t xml:space="preserve"> 和 </w:t>
      </w:r>
      <m:oMath>
        <m:sSub>
          <m:sSubPr/>
          <m:e>
            <m:r>
              <m:rPr/>
              <m:t>S</m:t>
            </m:r>
          </m:e>
          <m:sub>
            <m:r>
              <m:rPr/>
              <m:t>2</m:t>
            </m:r>
          </m:sub>
        </m:sSub>
      </m:oMath>
      <w:r>
        <w:t xml:space="preserve">。通过精心构造一个涉及三个不同方案 </w:t>
      </w:r>
      <m:oMath>
        <m:r>
          <m:rPr/>
          <m:t>x</m:t>
        </m:r>
        <m:r>
          <m:rPr>
            <m:sty m:val="p"/>
          </m:rPr>
          <m:t>,</m:t>
        </m:r>
        <m:r>
          <m:rPr/>
          <m:t>y</m:t>
        </m:r>
        <m:r>
          <m:rPr>
            <m:sty m:val="p"/>
          </m:rPr>
          <m:t>,</m:t>
        </m:r>
        <m:r>
          <m:rPr/>
          <m:t>z</m:t>
        </m:r>
      </m:oMath>
      <w:r>
        <w:t xml:space="preserve"> 的偏好剖面（这是为何需要 </w:t>
      </w:r>
      <m:oMath>
        <m:d>
          <m:dPr>
            <m:begChr m:val="|"/>
            <m:sepChr m:val=""/>
            <m:endChr m:val="|"/>
          </m:dPr>
          <m:e>
            <m:r>
              <m:rPr>
                <m:sty m:val="p"/>
              </m:rPr>
              <m:t>A</m:t>
            </m:r>
          </m:e>
        </m:d>
        <m:r>
          <m:rPr>
            <m:sty m:val="p"/>
          </m:rPr>
          <m:t>≥</m:t>
        </m:r>
        <m:r>
          <m:rPr/>
          <m:t>3</m:t>
        </m:r>
      </m:oMath>
      <w:r>
        <w:t xml:space="preserve"> 的关键），并利用 </w:t>
      </w:r>
      <m:oMath>
        <m:r>
          <m:rPr/>
          <m:t>S</m:t>
        </m:r>
      </m:oMath>
      <w:r>
        <w:t xml:space="preserve"> 对 </w:t>
      </w:r>
      <m:oMath>
        <m:r>
          <m:rPr/>
          <m:t>x</m:t>
        </m:r>
      </m:oMath>
      <w:r>
        <w:t xml:space="preserve"> 的决定性以及 </w:t>
      </w:r>
      <m:oMath>
        <m:sSub>
          <m:sSubPr/>
          <m:e>
            <m:r>
              <m:rPr/>
              <m:t>S</m:t>
            </m:r>
          </m:e>
          <m:sub>
            <m:r>
              <m:rPr/>
              <m:t>1</m:t>
            </m:r>
          </m:sub>
        </m:sSub>
      </m:oMath>
      <w:r>
        <w:t>、</w:t>
      </w:r>
      <m:oMath>
        <m:sSub>
          <m:sSubPr/>
          <m:e>
            <m:r>
              <m:rPr/>
              <m:t>S</m:t>
            </m:r>
          </m:e>
          <m:sub>
            <m:r>
              <m:rPr/>
              <m:t>2</m:t>
            </m:r>
          </m:sub>
        </m:sSub>
      </m:oMath>
      <w:r>
        <w:t xml:space="preserve"> 非决定性的假设，可以推导出矛盾。这个构造通常要求 </w:t>
      </w:r>
      <m:oMath>
        <m:sSub>
          <m:sSubPr/>
          <m:e>
            <m:r>
              <m:rPr/>
              <m:t>S</m:t>
            </m:r>
          </m:e>
          <m:sub>
            <m:r>
              <m:rPr/>
              <m:t>1</m:t>
            </m:r>
          </m:sub>
        </m:sSub>
      </m:oMath>
      <w:r>
        <w:t xml:space="preserve"> 的成员偏好为 </w:t>
      </w:r>
      <m:oMath>
        <m:r>
          <m:rPr/>
          <m:t>x</m:t>
        </m:r>
        <m:r>
          <m:rPr>
            <m:sty m:val="p"/>
          </m:rPr>
          <m:t>&gt;</m:t>
        </m:r>
        <m:r>
          <m:rPr/>
          <m:t>y</m:t>
        </m:r>
        <m:r>
          <m:rPr>
            <m:sty m:val="p"/>
          </m:rPr>
          <m:t>&gt;</m:t>
        </m:r>
        <m:r>
          <m:rPr/>
          <m:t>z</m:t>
        </m:r>
        <m:r>
          <m:rPr>
            <m:sty m:val="p"/>
          </m:rPr>
          <m:t>...</m:t>
        </m:r>
      </m:oMath>
      <w:r>
        <w:t>，</w:t>
      </w:r>
      <m:oMath>
        <m:sSub>
          <m:sSubPr/>
          <m:e>
            <m:r>
              <m:rPr/>
              <m:t>S</m:t>
            </m:r>
          </m:e>
          <m:sub>
            <m:r>
              <m:rPr/>
              <m:t>2</m:t>
            </m:r>
          </m:sub>
        </m:sSub>
      </m:oMath>
      <w:r>
        <w:t xml:space="preserve"> 的成员偏好为 </w:t>
      </w:r>
      <m:oMath>
        <m:r>
          <m:rPr/>
          <m:t>z</m:t>
        </m:r>
        <m:r>
          <m:rPr>
            <m:sty m:val="p"/>
          </m:rPr>
          <m:t>&gt;</m:t>
        </m:r>
        <m:r>
          <m:rPr/>
          <m:t>x</m:t>
        </m:r>
        <m:r>
          <m:rPr>
            <m:sty m:val="p"/>
          </m:rPr>
          <m:t>&gt;</m:t>
        </m:r>
        <m:r>
          <m:rPr/>
          <m:t>y</m:t>
        </m:r>
        <m:r>
          <m:rPr>
            <m:sty m:val="p"/>
          </m:rPr>
          <m:t>...</m:t>
        </m:r>
      </m:oMath>
      <w:r>
        <w:t>，</w:t>
      </w:r>
      <m:oMath>
        <m:r>
          <m:rPr/>
          <m:t>S</m:t>
        </m:r>
      </m:oMath>
      <w:r>
        <w:t xml:space="preserve"> 外的成员偏好为 </w:t>
      </w:r>
      <m:oMath>
        <m:r>
          <m:rPr/>
          <m:t>y</m:t>
        </m:r>
        <m:r>
          <m:rPr>
            <m:sty m:val="p"/>
          </m:rPr>
          <m:t>&gt;</m:t>
        </m:r>
        <m:r>
          <m:rPr/>
          <m:t>z</m:t>
        </m:r>
        <m:r>
          <m:rPr>
            <m:sty m:val="p"/>
          </m:rPr>
          <m:t>&gt;</m:t>
        </m:r>
        <m:r>
          <m:rPr/>
          <m:t>x</m:t>
        </m:r>
        <m:r>
          <m:rPr>
            <m:sty m:val="p"/>
          </m:rPr>
          <m:t>...</m:t>
        </m:r>
      </m:oMath>
      <w:r>
        <w:t xml:space="preserve">。通过单调性和 DSIC 的分析，会导致逻辑冲突。因此，最小决定性联盟 </w:t>
      </w:r>
      <m:oMath>
        <m:r>
          <m:rPr/>
          <m:t>S</m:t>
        </m:r>
      </m:oMath>
      <w:r>
        <w:t xml:space="preserve"> 只能包含一个参与者 </w:t>
      </w:r>
      <m:oMath>
        <m:r>
          <m:rPr/>
          <m:t>d</m:t>
        </m:r>
      </m:oMath>
      <w:r>
        <w:t xml:space="preserve">。 4. </w:t>
      </w:r>
      <w:r>
        <w:rPr>
          <w:b/>
        </w:rPr>
        <w:t>从对单方案的决定性到全局独裁</w:t>
      </w:r>
      <w:r>
        <w:t xml:space="preserve">：最后，需要证明这个对某个方案 </w:t>
      </w:r>
      <m:oMath>
        <m:r>
          <m:rPr/>
          <m:t>x</m:t>
        </m:r>
      </m:oMath>
      <w:r>
        <w:t xml:space="preserve"> 具有决定性的单个参与者 </w:t>
      </w:r>
      <m:oMath>
        <m:r>
          <m:rPr/>
          <m:t>d</m:t>
        </m:r>
      </m:oMath>
      <w:r>
        <w:t xml:space="preserve">，实际上对所有方案都是决定性的，即 </w:t>
      </w:r>
      <m:oMath>
        <m:r>
          <m:rPr/>
          <m:t>d</m:t>
        </m:r>
      </m:oMath>
      <w:r>
        <w:t xml:space="preserve"> 是一个独裁者。这可以通过再次利用单调性和构造涉及其他方案的偏好剖面来完成。最终结论是，</w:t>
      </w:r>
      <m:oMath>
        <m:r>
          <m:rPr/>
          <m:t>f</m:t>
        </m:r>
        <m:d>
          <m:dPr>
            <m:sepChr m:val=""/>
          </m:dPr>
          <m:e>
            <m:r>
              <m:rPr>
                <m:sty m:val="p"/>
              </m:rPr>
              <m:t>≻</m:t>
            </m:r>
          </m:e>
        </m:d>
      </m:oMath>
      <w:r>
        <w:t xml:space="preserve"> 总是参与者 </w:t>
      </w:r>
      <m:oMath>
        <m:r>
          <m:rPr/>
          <m:t>d</m:t>
        </m:r>
      </m:oMath>
      <w:r>
        <w:t xml:space="preserve"> 最偏好的方案。</w:t>
      </w:r>
    </w:p>
    <w:p w14:paraId="32B85349">
      <w:pPr>
        <w:pStyle w:val="3"/>
      </w:pPr>
      <w:r>
        <w:t>吉巴德-萨特斯维特定理对社会选择与机制设计领域产生了深远影响。它表明，在相当一般的条件下（仅要求满射性和 DSIC），任何有意义的（非独裁的）集体决策程序都无法完全杜绝策略性操纵。这一定理与阿罗不可能定理共同构成了社会选择理论的两大基石性不可能结论，分别从“偏好聚合的合理性”和“策略行为的稳健性”两个维度揭示了民主决策的内在困境。</w:t>
      </w:r>
    </w:p>
    <w:bookmarkEnd w:id="843"/>
    <w:p w14:paraId="0A6B528C">
      <w:pPr>
        <w:pStyle w:val="3"/>
        <w:numPr>
          <w:ilvl w:val="0"/>
          <w:numId w:val="261"/>
        </w:numPr>
        <w:ind w:left="0" w:leftChars="0" w:firstLine="480" w:firstLineChars="0"/>
        <w:rPr>
          <w:b/>
        </w:rPr>
      </w:pPr>
      <w:bookmarkStart w:id="844" w:name="应对策略操纵不可能性下的出路"/>
      <w:r>
        <w:rPr>
          <w:b/>
        </w:rPr>
        <w:t>应对策略操纵：不可能性下的出路</w:t>
      </w:r>
    </w:p>
    <w:p w14:paraId="7FDCF1C4">
      <w:pPr>
        <w:pStyle w:val="3"/>
      </w:pPr>
      <w:r>
        <w:t>尽管吉巴德-萨特斯维特定理给出了强烈的负面结论，但它并未终结防操纵机制设计的研究，反而指明了突破不可能性的几个潜在方向。这些方向的核心思想是：</w:t>
      </w:r>
      <w:r>
        <w:rPr>
          <w:b/>
        </w:rPr>
        <w:t>放松定理中的一个或多个前提假设</w:t>
      </w:r>
      <w:r>
        <w:t>。以下我们系统综述三条主要路径。</w:t>
      </w:r>
    </w:p>
    <w:p w14:paraId="3320FA58">
      <w:pPr>
        <w:pStyle w:val="3"/>
        <w:numPr>
          <w:ilvl w:val="0"/>
          <w:numId w:val="262"/>
        </w:numPr>
        <w:ind w:left="0" w:leftChars="0" w:firstLine="480" w:firstLineChars="0"/>
        <w:rPr>
          <w:b/>
        </w:rPr>
      </w:pPr>
      <w:bookmarkStart w:id="845" w:name="路径一限制偏好定义域"/>
      <w:r>
        <w:rPr>
          <w:b/>
        </w:rPr>
        <w:t>路径一：限制偏好定义域</w:t>
      </w:r>
    </w:p>
    <w:p w14:paraId="7FF811ED">
      <w:pPr>
        <w:pStyle w:val="3"/>
      </w:pPr>
      <w:r>
        <w:t xml:space="preserve">吉巴德-萨特斯维特定理假设社会选择函数定义在所有可能的严格偏好序 </w:t>
      </w:r>
      <m:oMath>
        <m:sSup>
          <m:sSupPr/>
          <m:e>
            <m:r>
              <m:rPr>
                <m:sty m:val="p"/>
              </m:rPr>
              <m:t>P</m:t>
            </m:r>
          </m:e>
          <m:sup>
            <m:r>
              <m:rPr/>
              <m:t>n</m:t>
            </m:r>
          </m:sup>
        </m:sSup>
      </m:oMath>
      <w:r>
        <w:t xml:space="preserve"> 上，即</w:t>
      </w:r>
      <w:r>
        <w:rPr>
          <w:b/>
        </w:rPr>
        <w:t>普遍域</w:t>
      </w:r>
      <w:r>
        <w:t xml:space="preserve">（Unrestricted Domain）假设。然而，在许多现实情境中，参与者的偏好可能具有特定的结构。通过将定义域 </w:t>
      </w:r>
      <m:oMath>
        <m:r>
          <m:rPr>
            <m:sty m:val="p"/>
          </m:rPr>
          <m:t>D⊂</m:t>
        </m:r>
        <m:sSup>
          <m:sSupPr/>
          <m:e>
            <m:r>
              <m:rPr>
                <m:sty m:val="p"/>
              </m:rPr>
              <m:t>P</m:t>
            </m:r>
          </m:e>
          <m:sup>
            <m:r>
              <m:rPr/>
              <m:t>n</m:t>
            </m:r>
          </m:sup>
        </m:sSup>
      </m:oMath>
      <w:r>
        <w:t xml:space="preserve"> 限制在具有某种良好性质的偏好剖面上，有可能构造出非独裁且 DSIC 的社会选择函数。</w:t>
      </w:r>
    </w:p>
    <w:p w14:paraId="5B4C1D9C">
      <w:pPr>
        <w:pStyle w:val="3"/>
        <w:numPr>
          <w:ilvl w:val="0"/>
          <w:numId w:val="263"/>
        </w:numPr>
        <w:ind w:left="0" w:leftChars="0" w:firstLine="480" w:firstLineChars="0"/>
        <w:rPr>
          <w:b/>
        </w:rPr>
      </w:pPr>
      <w:r>
        <w:rPr>
          <w:b/>
        </w:rPr>
        <w:t>单峰偏好（Single-Peaked Preferences）</w:t>
      </w:r>
      <w:r>
        <w:t xml:space="preserve">： 这是在单维政策空间（如政治左-右谱系）中最经典且最重要的偏好限制。设备选方案可沿一条直线排序 </w:t>
      </w:r>
      <m:oMath>
        <m:sSub>
          <m:sSubPr/>
          <m:e>
            <m:r>
              <m:rPr/>
              <m:t>a</m:t>
            </m:r>
          </m:e>
          <m:sub>
            <m:r>
              <m:rPr/>
              <m:t>1</m:t>
            </m:r>
          </m:sub>
        </m:sSub>
        <m:r>
          <m:rPr>
            <m:sty m:val="p"/>
          </m:rPr>
          <m:t>&lt;</m:t>
        </m:r>
        <m:sSub>
          <m:sSubPr/>
          <m:e>
            <m:r>
              <m:rPr/>
              <m:t>a</m:t>
            </m:r>
          </m:e>
          <m:sub>
            <m:r>
              <m:rPr/>
              <m:t>2</m:t>
            </m:r>
          </m:sub>
        </m:sSub>
        <m:r>
          <m:rPr>
            <m:sty m:val="p"/>
          </m:rPr>
          <m:t>&lt;...&lt;</m:t>
        </m:r>
        <m:sSub>
          <m:sSubPr/>
          <m:e>
            <m:r>
              <m:rPr/>
              <m:t>a</m:t>
            </m:r>
          </m:e>
          <m:sub>
            <m:r>
              <m:rPr/>
              <m:t>m</m:t>
            </m:r>
          </m:sub>
        </m:sSub>
      </m:oMath>
      <w:r>
        <w:t xml:space="preserve">。称一个偏好序 </w:t>
      </w:r>
      <m:oMath>
        <m:sSub>
          <m:sSubPr/>
          <m:e>
            <m:r>
              <m:rPr>
                <m:sty m:val="p"/>
              </m:rPr>
              <m:t>≻</m:t>
            </m:r>
          </m:e>
          <m:sub>
            <m:r>
              <m:rPr/>
              <m:t>i</m:t>
            </m:r>
          </m:sub>
        </m:sSub>
      </m:oMath>
      <w:r>
        <w:t xml:space="preserve"> 是单峰的，如果存在一个“峰顶”（peak）</w:t>
      </w:r>
      <m:oMath>
        <m:sSub>
          <m:sSubPr/>
          <m:e>
            <m:r>
              <m:rPr/>
              <m:t>p</m:t>
            </m:r>
          </m:e>
          <m:sub>
            <m:r>
              <m:rPr/>
              <m:t>i</m:t>
            </m:r>
          </m:sub>
        </m:sSub>
        <m:r>
          <m:rPr>
            <m:sty m:val="p"/>
          </m:rPr>
          <m:t>∈A</m:t>
        </m:r>
      </m:oMath>
      <w:r>
        <w:t xml:space="preserve">，使得对于任意 </w:t>
      </w:r>
      <m:oMath>
        <m:sSub>
          <m:sSubPr/>
          <m:e>
            <m:r>
              <m:rPr/>
              <m:t>a</m:t>
            </m:r>
          </m:e>
          <m:sub>
            <m:r>
              <m:rPr/>
              <m:t>j</m:t>
            </m:r>
          </m:sub>
        </m:sSub>
        <m:r>
          <m:rPr>
            <m:sty m:val="p"/>
          </m:rPr>
          <m:t>&lt;</m:t>
        </m:r>
        <m:sSub>
          <m:sSubPr/>
          <m:e>
            <m:r>
              <m:rPr/>
              <m:t>a</m:t>
            </m:r>
          </m:e>
          <m:sub>
            <m:r>
              <m:rPr/>
              <m:t>k</m:t>
            </m:r>
          </m:sub>
        </m:sSub>
        <m:r>
          <m:rPr>
            <m:sty m:val="p"/>
          </m:rPr>
          <m:t>≤</m:t>
        </m:r>
        <m:sSub>
          <m:sSubPr/>
          <m:e>
            <m:r>
              <m:rPr/>
              <m:t>p</m:t>
            </m:r>
          </m:e>
          <m:sub>
            <m:r>
              <m:rPr/>
              <m:t>i</m:t>
            </m:r>
          </m:sub>
        </m:sSub>
      </m:oMath>
      <w:r>
        <w:t xml:space="preserve"> 或 </w:t>
      </w:r>
      <m:oMath>
        <m:sSub>
          <m:sSubPr/>
          <m:e>
            <m:r>
              <m:rPr/>
              <m:t>p</m:t>
            </m:r>
          </m:e>
          <m:sub>
            <m:r>
              <m:rPr/>
              <m:t>i</m:t>
            </m:r>
          </m:sub>
        </m:sSub>
        <m:r>
          <m:rPr>
            <m:sty m:val="p"/>
          </m:rPr>
          <m:t>≤</m:t>
        </m:r>
        <m:sSub>
          <m:sSubPr/>
          <m:e>
            <m:r>
              <m:rPr/>
              <m:t>a</m:t>
            </m:r>
          </m:e>
          <m:sub>
            <m:r>
              <m:rPr/>
              <m:t>k</m:t>
            </m:r>
          </m:sub>
        </m:sSub>
        <m:r>
          <m:rPr>
            <m:sty m:val="p"/>
          </m:rPr>
          <m:t>&lt;</m:t>
        </m:r>
        <m:sSub>
          <m:sSubPr/>
          <m:e>
            <m:r>
              <m:rPr/>
              <m:t>a</m:t>
            </m:r>
          </m:e>
          <m:sub>
            <m:r>
              <m:rPr/>
              <m:t>j</m:t>
            </m:r>
          </m:sub>
        </m:sSub>
      </m:oMath>
      <w:r>
        <w:t xml:space="preserve">，都有 </w:t>
      </w:r>
      <m:oMath>
        <m:sSub>
          <m:sSubPr/>
          <m:e>
            <m:r>
              <m:rPr/>
              <m:t>a</m:t>
            </m:r>
          </m:e>
          <m:sub>
            <m:r>
              <m:rPr/>
              <m:t>k</m:t>
            </m:r>
          </m:sub>
        </m:sSub>
        <m:sSub>
          <m:sSubPr/>
          <m:e>
            <m:r>
              <m:rPr>
                <m:sty m:val="p"/>
              </m:rPr>
              <m:t>≻</m:t>
            </m:r>
          </m:e>
          <m:sub>
            <m:r>
              <m:rPr/>
              <m:t>i</m:t>
            </m:r>
          </m:sub>
        </m:sSub>
        <m:sSub>
          <m:sSubPr/>
          <m:e>
            <m:r>
              <m:rPr/>
              <m:t>a</m:t>
            </m:r>
          </m:e>
          <m:sub>
            <m:r>
              <m:rPr/>
              <m:t>j</m:t>
            </m:r>
          </m:sub>
        </m:sSub>
      </m:oMath>
      <w:r>
        <w:t xml:space="preserve">。即，偏好从峰顶向两侧单调递减。 * </w:t>
      </w:r>
      <w:r>
        <w:rPr>
          <w:b/>
        </w:rPr>
        <w:t>中位选民定理</w:t>
      </w:r>
      <w:r>
        <w:t>：在单峰偏好下，</w:t>
      </w:r>
      <w:r>
        <w:rPr>
          <w:b/>
        </w:rPr>
        <w:t>中位选民规则</w:t>
      </w:r>
      <w:r>
        <w:t xml:space="preserve">（选择所有选民峰顶的中位数对应的方案）是 DSIC 的。因为任何选民将其峰顶报告得更靠近中位数，只会让结果更接近其真实峰顶；报告得更远，则可能将结果推离其峰顶。这是一个非独裁（中位选民取决于整体分布，而非固定个人）且满足满射性的 DSIC 规则。Moulin (1980) 系统刻画了单峰偏好下所有 DSIC 且有效率的规则，它们可被视为在一组合适的“phantom voters”（固定峰顶的虚拟选民）中加入真实选民峰顶后取中位数。 * </w:t>
      </w:r>
      <w:r>
        <w:rPr>
          <w:b/>
        </w:rPr>
        <w:t>意义与局限</w:t>
      </w:r>
      <w:r>
        <w:t>：单峰偏好假设极大缓解了操纵问题，并为现实中的多数投票提供了理论辩护。然而，其适用性依赖于政策空间本质上是单维的。对于多维政策空间，单峰性的自然推广（如单谷偏好、可分偏好）下的 DSIC 规则要么不存在，要么限制极强，常常退化为固定某个维度或使用字典序，重新面临类似的不可能性结论 [186]。</w:t>
      </w:r>
    </w:p>
    <w:p w14:paraId="4F6C1AF2">
      <w:pPr>
        <w:pStyle w:val="3"/>
        <w:numPr>
          <w:ilvl w:val="0"/>
          <w:numId w:val="263"/>
        </w:numPr>
        <w:ind w:left="0" w:leftChars="0" w:firstLine="480" w:firstLineChars="0"/>
        <w:rPr>
          <w:b/>
        </w:rPr>
      </w:pPr>
      <w:r>
        <w:rPr>
          <w:b/>
        </w:rPr>
        <w:t>拟线性偏好（Quasilinear Preferences）与维克瑞-克拉克-格罗夫斯机制</w:t>
      </w:r>
      <w:r>
        <w:t>： 在机制设计（尤其是拍卖和公共品提供）中，一个极其重要的设定是参与者具有</w:t>
      </w:r>
      <w:r>
        <w:rPr>
          <w:b/>
        </w:rPr>
        <w:t>拟线性效用</w:t>
      </w:r>
      <w:r>
        <w:t xml:space="preserve">：参与者 </w:t>
      </w:r>
      <m:oMath>
        <m:r>
          <m:rPr/>
          <m:t>i</m:t>
        </m:r>
      </m:oMath>
      <w:r>
        <w:t xml:space="preserve"> 在结果 </w:t>
      </w:r>
      <m:oMath>
        <m:r>
          <m:rPr/>
          <m:t>x</m:t>
        </m:r>
        <m:r>
          <m:rPr>
            <m:sty m:val="p"/>
          </m:rPr>
          <m:t>∈X</m:t>
        </m:r>
      </m:oMath>
      <w:r>
        <w:t xml:space="preserve">（可能包含资源配置和货币转移）下的效用为 </w:t>
      </w:r>
      <m:oMath>
        <m:sSub>
          <m:sSubPr/>
          <m:e>
            <m:r>
              <m:rPr/>
              <m:t>u</m:t>
            </m:r>
          </m:e>
          <m:sub>
            <m:r>
              <m:rPr/>
              <m:t>i</m:t>
            </m:r>
          </m:sub>
        </m:sSub>
        <m:d>
          <m:dPr>
            <m:sepChr m:val=""/>
          </m:dPr>
          <m:e>
            <m:r>
              <m:rPr/>
              <m:t>x</m:t>
            </m:r>
            <m:r>
              <m:rPr>
                <m:sty m:val="p"/>
              </m:rPr>
              <m:t>,</m:t>
            </m:r>
            <m:sSub>
              <m:sSubPr/>
              <m:e>
                <m:r>
                  <m:rPr/>
                  <m:t>θ</m:t>
                </m:r>
              </m:e>
              <m:sub>
                <m:r>
                  <m:rPr/>
                  <m:t>i</m:t>
                </m:r>
              </m:sub>
            </m:sSub>
          </m:e>
        </m:d>
        <m:r>
          <m:rPr>
            <m:sty m:val="p"/>
          </m:rPr>
          <m:t>=</m:t>
        </m:r>
        <m:sSub>
          <m:sSubPr/>
          <m:e>
            <m:r>
              <m:rPr/>
              <m:t>v</m:t>
            </m:r>
          </m:e>
          <m:sub>
            <m:r>
              <m:rPr/>
              <m:t>i</m:t>
            </m:r>
          </m:sub>
        </m:sSub>
        <m:d>
          <m:dPr>
            <m:sepChr m:val=""/>
          </m:dPr>
          <m:e>
            <m:r>
              <m:rPr/>
              <m:t>x</m:t>
            </m:r>
            <m:r>
              <m:rPr>
                <m:sty m:val="p"/>
              </m:rPr>
              <m:t>,</m:t>
            </m:r>
            <m:sSub>
              <m:sSubPr/>
              <m:e>
                <m:r>
                  <m:rPr/>
                  <m:t>θ</m:t>
                </m:r>
              </m:e>
              <m:sub>
                <m:r>
                  <m:rPr/>
                  <m:t>i</m:t>
                </m:r>
              </m:sub>
            </m:sSub>
          </m:e>
        </m:d>
        <m:r>
          <m:rPr>
            <m:sty m:val="p"/>
          </m:rPr>
          <m:t>−</m:t>
        </m:r>
        <m:sSub>
          <m:sSubPr/>
          <m:e>
            <m:r>
              <m:rPr/>
              <m:t>p</m:t>
            </m:r>
          </m:e>
          <m:sub>
            <m:r>
              <m:rPr/>
              <m:t>i</m:t>
            </m:r>
          </m:sub>
        </m:sSub>
      </m:oMath>
      <w:r>
        <w:t xml:space="preserve">，其中 </w:t>
      </w:r>
      <m:oMath>
        <m:sSub>
          <m:sSubPr/>
          <m:e>
            <m:r>
              <m:rPr/>
              <m:t>v</m:t>
            </m:r>
          </m:e>
          <m:sub>
            <m:r>
              <m:rPr/>
              <m:t>i</m:t>
            </m:r>
          </m:sub>
        </m:sSub>
      </m:oMath>
      <w:r>
        <w:t xml:space="preserve"> 是其对结果 </w:t>
      </w:r>
      <m:oMath>
        <m:r>
          <m:rPr/>
          <m:t>x</m:t>
        </m:r>
      </m:oMath>
      <w:r>
        <w:t xml:space="preserve"> 的估值（依赖于其类型 </w:t>
      </w:r>
      <m:oMath>
        <m:sSub>
          <m:sSubPr/>
          <m:e>
            <m:r>
              <m:rPr/>
              <m:t>θ</m:t>
            </m:r>
          </m:e>
          <m:sub>
            <m:r>
              <m:rPr/>
              <m:t>i</m:t>
            </m:r>
          </m:sub>
        </m:sSub>
      </m:oMath>
      <w:r>
        <w:t>），</w:t>
      </w:r>
      <m:oMath>
        <m:sSub>
          <m:sSubPr/>
          <m:e>
            <m:r>
              <m:rPr/>
              <m:t>p</m:t>
            </m:r>
          </m:e>
          <m:sub>
            <m:r>
              <m:rPr/>
              <m:t>i</m:t>
            </m:r>
          </m:sub>
        </m:sSub>
      </m:oMath>
      <w:r>
        <w:t xml:space="preserve"> 是其支付的货币金额。货币的线性可分性使得效用可以在不同结果间转移。 * </w:t>
      </w:r>
      <w:r>
        <w:rPr>
          <w:b/>
        </w:rPr>
        <w:t>VCG 机制</w:t>
      </w:r>
      <w:r>
        <w:t>：在这一偏好域上，维克瑞-克拉克-格罗夫斯机制提供了一类强大的 DSIC 社会选择规则。其核心思想是：选择最大化社会总剩余（</w:t>
      </w:r>
      <m:oMath>
        <m:nary>
          <m:naryPr>
            <m:chr m:val="∑"/>
            <m:limLoc m:val="undOvr"/>
            <m:supHide m:val="1"/>
          </m:naryPr>
          <m:sub>
            <m:r>
              <m:rPr/>
              <m:t>i</m:t>
            </m:r>
          </m:sub>
          <m:sup>
            <m:r>
              <m:rPr/>
              <m:t>​</m:t>
            </m:r>
          </m:sup>
          <m:e>
            <m:sSub>
              <m:sSubPr/>
              <m:e>
                <m:r>
                  <m:rPr/>
                  <m:t>v</m:t>
                </m:r>
              </m:e>
              <m:sub>
                <m:r>
                  <m:rPr/>
                  <m:t>i</m:t>
                </m:r>
              </m:sub>
            </m:sSub>
          </m:e>
        </m:nary>
        <m:d>
          <m:dPr>
            <m:sepChr m:val=""/>
          </m:dPr>
          <m:e>
            <m:r>
              <m:rPr/>
              <m:t>x</m:t>
            </m:r>
            <m:r>
              <m:rPr>
                <m:sty m:val="p"/>
              </m:rPr>
              <m:t>,</m:t>
            </m:r>
            <m:sSub>
              <m:sSubPr/>
              <m:e>
                <m:r>
                  <m:rPr/>
                  <m:t>θ</m:t>
                </m:r>
              </m:e>
              <m:sub>
                <m:r>
                  <m:rPr/>
                  <m:t>i</m:t>
                </m:r>
              </m:sub>
            </m:sSub>
          </m:e>
        </m:d>
      </m:oMath>
      <w:r>
        <w:t xml:space="preserve">）的结果 </w:t>
      </w:r>
      <m:oMath>
        <m:sSup>
          <m:sSupPr/>
          <m:e>
            <m:r>
              <m:rPr/>
              <m:t>x</m:t>
            </m:r>
          </m:e>
          <m:sup>
            <m:r>
              <m:rPr>
                <m:sty m:val="p"/>
              </m:rPr>
              <m:t>∗</m:t>
            </m:r>
          </m:sup>
        </m:sSup>
        <m:d>
          <m:dPr>
            <m:sepChr m:val=""/>
          </m:dPr>
          <m:e>
            <m:r>
              <m:rPr/>
              <m:t>θ</m:t>
            </m:r>
          </m:e>
        </m:d>
      </m:oMath>
      <w:r>
        <w:t xml:space="preserve">，并向每个参与者 </w:t>
      </w:r>
      <m:oMath>
        <m:r>
          <m:rPr/>
          <m:t>i</m:t>
        </m:r>
      </m:oMath>
      <w:r>
        <w:t xml:space="preserve"> 收取等于其参与造成的外部性（即其他人总剩余的变化）的费用。形式化地，支付规则为 </w:t>
      </w:r>
      <m:oMath>
        <m:sSub>
          <m:sSubPr/>
          <m:e>
            <m:r>
              <m:rPr/>
              <m:t>p</m:t>
            </m:r>
          </m:e>
          <m:sub>
            <m:r>
              <m:rPr/>
              <m:t>i</m:t>
            </m:r>
          </m:sub>
        </m:sSub>
        <m:d>
          <m:dPr>
            <m:sepChr m:val=""/>
          </m:dPr>
          <m:e>
            <m:r>
              <m:rPr/>
              <m:t>θ</m:t>
            </m:r>
          </m:e>
        </m:d>
        <m:r>
          <m:rPr>
            <m:sty m:val="p"/>
          </m:rPr>
          <m:t>=</m:t>
        </m:r>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bSup>
              <m:sSubSupPr/>
              <m:e>
                <m:r>
                  <m:rPr/>
                  <m:t>x</m:t>
                </m:r>
              </m:e>
              <m:sub>
                <m:r>
                  <m:rPr>
                    <m:sty m:val="p"/>
                  </m:rPr>
                  <m:t>−</m:t>
                </m:r>
                <m:r>
                  <m:rPr/>
                  <m:t>i</m:t>
                </m:r>
              </m:sub>
              <m:sup>
                <m:r>
                  <m:rPr>
                    <m:sty m:val="p"/>
                  </m:rPr>
                  <m:t>∗</m:t>
                </m:r>
              </m:sup>
            </m:sSubSup>
            <m:d>
              <m:dPr>
                <m:sepChr m:val=""/>
              </m:dPr>
              <m:e>
                <m:sSub>
                  <m:sSubPr/>
                  <m:e>
                    <m:r>
                      <m:rPr/>
                      <m:t>θ</m:t>
                    </m:r>
                  </m:e>
                  <m:sub>
                    <m:r>
                      <m:rPr>
                        <m:sty m:val="p"/>
                      </m:rPr>
                      <m:t>−</m:t>
                    </m:r>
                    <m:r>
                      <m:rPr/>
                      <m:t>i</m:t>
                    </m:r>
                  </m:sub>
                </m:sSub>
              </m:e>
            </m:d>
            <m:r>
              <m:rPr>
                <m:sty m:val="p"/>
              </m:rPr>
              <m:t>,</m:t>
            </m:r>
            <m:sSub>
              <m:sSubPr/>
              <m:e>
                <m:r>
                  <m:rPr/>
                  <m:t>θ</m:t>
                </m:r>
              </m:e>
              <m:sub>
                <m:r>
                  <m:rPr/>
                  <m:t>j</m:t>
                </m:r>
              </m:sub>
            </m:sSub>
          </m:e>
        </m:d>
        <m:r>
          <m:rPr>
            <m:sty m:val="p"/>
          </m:rPr>
          <m:t>−</m:t>
        </m:r>
        <m:nary>
          <m:naryPr>
            <m:chr m:val="∑"/>
            <m:limLoc m:val="undOvr"/>
            <m:supHide m:val="1"/>
          </m:naryPr>
          <m:sub>
            <m:r>
              <m:rPr/>
              <m:t>j</m:t>
            </m:r>
            <m:r>
              <m:rPr>
                <m:sty m:val="p"/>
              </m:rPr>
              <m:t>≠</m:t>
            </m:r>
            <m:r>
              <m:rPr/>
              <m:t>i</m:t>
            </m:r>
          </m:sub>
          <m:sup>
            <m:r>
              <m:rPr/>
              <m:t>​</m:t>
            </m:r>
          </m:sup>
          <m:e>
            <m:sSub>
              <m:sSubPr/>
              <m:e>
                <m:r>
                  <m:rPr/>
                  <m:t>v</m:t>
                </m:r>
              </m:e>
              <m:sub>
                <m:r>
                  <m:rPr/>
                  <m:t>j</m:t>
                </m:r>
              </m:sub>
            </m:sSub>
          </m:e>
        </m:nary>
        <m:d>
          <m:dPr>
            <m:sepChr m:val=""/>
          </m:dPr>
          <m:e>
            <m:sSup>
              <m:sSupPr/>
              <m:e>
                <m:r>
                  <m:rPr/>
                  <m:t>x</m:t>
                </m:r>
              </m:e>
              <m:sup>
                <m:r>
                  <m:rPr>
                    <m:sty m:val="p"/>
                  </m:rPr>
                  <m:t>∗</m:t>
                </m:r>
              </m:sup>
            </m:sSup>
            <m:d>
              <m:dPr>
                <m:sepChr m:val=""/>
              </m:dPr>
              <m:e>
                <m:r>
                  <m:rPr/>
                  <m:t>θ</m:t>
                </m:r>
              </m:e>
            </m:d>
            <m:r>
              <m:rPr>
                <m:sty m:val="p"/>
              </m:rPr>
              <m:t>,</m:t>
            </m:r>
            <m:sSub>
              <m:sSubPr/>
              <m:e>
                <m:r>
                  <m:rPr/>
                  <m:t>θ</m:t>
                </m:r>
              </m:e>
              <m:sub>
                <m:r>
                  <m:rPr/>
                  <m:t>j</m:t>
                </m:r>
              </m:sub>
            </m:sSub>
          </m:e>
        </m:d>
      </m:oMath>
      <w:r>
        <w:t xml:space="preserve">，其中 </w:t>
      </w:r>
      <m:oMath>
        <m:sSubSup>
          <m:sSubSupPr/>
          <m:e>
            <m:r>
              <m:rPr/>
              <m:t>x</m:t>
            </m:r>
          </m:e>
          <m:sub>
            <m:r>
              <m:rPr>
                <m:sty m:val="p"/>
              </m:rPr>
              <m:t>−</m:t>
            </m:r>
            <m:r>
              <m:rPr/>
              <m:t>i</m:t>
            </m:r>
          </m:sub>
          <m:sup>
            <m:r>
              <m:rPr>
                <m:sty m:val="p"/>
              </m:rPr>
              <m:t>∗</m:t>
            </m:r>
          </m:sup>
        </m:sSubSup>
      </m:oMath>
      <w:r>
        <w:t xml:space="preserve"> 是排除 </w:t>
      </w:r>
      <m:oMath>
        <m:r>
          <m:rPr/>
          <m:t>i</m:t>
        </m:r>
      </m:oMath>
      <w:r>
        <w:t xml:space="preserve"> 后的有效结果。 * </w:t>
      </w:r>
      <w:r>
        <w:rPr>
          <w:b/>
        </w:rPr>
        <w:t>为何规避 GS 定理</w:t>
      </w:r>
      <w:r>
        <w:t>：GS 定理要求偏好定义在所有可能的序关系上。在拟线性偏好下，由于货币转移的存在，参与者的偏好并非单纯对离散结果排序，而是对（结果，支付）组合的排序，且这种排序空间不满足 GS 定理所要求的“所有可能排序”的条件。VCG 机制巧妙地利用了货币这一可自由转移的“商品”来内部化外部性，从而实现 DSIC 和效率。然而，VCG 机制可能面临预算不平衡、收益过低以及计算复杂性（尤其在高维组合拍卖中）等挑战 [38; 92]。</w:t>
      </w:r>
    </w:p>
    <w:p w14:paraId="7A9C78EA">
      <w:pPr>
        <w:pStyle w:val="3"/>
        <w:numPr>
          <w:ilvl w:val="0"/>
          <w:numId w:val="263"/>
        </w:numPr>
        <w:ind w:left="0" w:leftChars="0" w:firstLine="480" w:firstLineChars="0"/>
        <w:rPr>
          <w:b/>
        </w:rPr>
      </w:pPr>
      <w:r>
        <w:rPr>
          <w:b/>
        </w:rPr>
        <w:t>其他结构化域</w:t>
      </w:r>
      <w:r>
        <w:t xml:space="preserve">： 其他一些具有特殊组合结构的偏好域也被证明可以容纳非独裁的 DSIC 规则，例如： * </w:t>
      </w:r>
      <w:r>
        <w:rPr>
          <w:b/>
        </w:rPr>
        <w:t>双单峰偏好</w:t>
      </w:r>
      <w:r>
        <w:t>、</w:t>
      </w:r>
      <w:r>
        <w:rPr>
          <w:b/>
        </w:rPr>
        <w:t>可分离偏好</w:t>
      </w:r>
      <w:r>
        <w:t>等。研究重点在于刻画哪些偏好域允许非独裁的 DSIC 规则，这通常与域是否包含足够的“自由三组合”有关。总的来说，允许 DSIC 规则的域是高度结构化的例外，而非普遍情况 [113]。</w:t>
      </w:r>
    </w:p>
    <w:bookmarkEnd w:id="845"/>
    <w:p w14:paraId="24F444F9">
      <w:pPr>
        <w:pStyle w:val="3"/>
        <w:numPr>
          <w:ilvl w:val="0"/>
          <w:numId w:val="262"/>
        </w:numPr>
        <w:ind w:left="0" w:leftChars="0" w:firstLine="480" w:firstLineChars="0"/>
        <w:rPr>
          <w:b/>
        </w:rPr>
      </w:pPr>
      <w:bookmarkStart w:id="846" w:name="路径二采用更弱的解概念与均衡精炼"/>
      <w:r>
        <w:rPr>
          <w:b/>
        </w:rPr>
        <w:t>路径二：采用更弱的解概念与均衡精炼</w:t>
      </w:r>
    </w:p>
    <w:p w14:paraId="767A08A9">
      <w:pPr>
        <w:pStyle w:val="3"/>
      </w:pPr>
      <w:r>
        <w:t>放弃占优策略这一极其苛刻的解概念，转而考虑在</w:t>
      </w:r>
      <w:r>
        <w:rPr>
          <w:b/>
        </w:rPr>
        <w:t>贝叶斯纳什均衡</w:t>
      </w:r>
      <w:r>
        <w:t>（Bayesian Nash Equilibrium, BNE）或（完全信息下的）</w:t>
      </w:r>
      <w:r>
        <w:rPr>
          <w:b/>
        </w:rPr>
        <w:t>纳什均衡</w:t>
      </w:r>
      <w:r>
        <w:t>（Nash Equilibrium, NE）下可实施的社会选择函数，可以大幅拓展可能性空间。这对应于机制设计中的</w:t>
      </w:r>
      <w:r>
        <w:rPr>
          <w:b/>
        </w:rPr>
        <w:t>贝叶斯实施</w:t>
      </w:r>
      <w:r>
        <w:t>或</w:t>
      </w:r>
      <w:r>
        <w:rPr>
          <w:b/>
        </w:rPr>
        <w:t>纳什实施</w:t>
      </w:r>
      <w:r>
        <w:t>理论。</w:t>
      </w:r>
    </w:p>
    <w:p w14:paraId="0DE4FE1F">
      <w:pPr>
        <w:pStyle w:val="3"/>
        <w:numPr>
          <w:ilvl w:val="0"/>
          <w:numId w:val="264"/>
        </w:numPr>
        <w:ind w:left="0" w:leftChars="0" w:firstLine="480" w:firstLineChars="0"/>
        <w:rPr>
          <w:b/>
        </w:rPr>
      </w:pPr>
      <w:r>
        <w:rPr>
          <w:b/>
        </w:rPr>
        <w:t>贝叶斯实施</w:t>
      </w:r>
      <w:r>
        <w:t xml:space="preserve">： 假设参与者的偏好类型 </w:t>
      </w:r>
      <m:oMath>
        <m:sSub>
          <m:sSubPr/>
          <m:e>
            <m:r>
              <m:rPr/>
              <m:t>θ</m:t>
            </m:r>
          </m:e>
          <m:sub>
            <m:r>
              <m:rPr/>
              <m:t>i</m:t>
            </m:r>
          </m:sub>
        </m:sSub>
      </m:oMath>
      <w:r>
        <w:t xml:space="preserve"> 是从一个共同的先验分布中抽取的私人信息。一个直接机制 </w:t>
      </w:r>
      <m:oMath>
        <m:d>
          <m:dPr>
            <m:sepChr m:val=""/>
          </m:dPr>
          <m:e>
            <m:r>
              <m:rPr/>
              <m:t>f</m:t>
            </m:r>
            <m:r>
              <m:rPr>
                <m:sty m:val="p"/>
              </m:rPr>
              <m:t>,</m:t>
            </m:r>
            <m:r>
              <m:rPr/>
              <m:t>t</m:t>
            </m:r>
          </m:e>
        </m:d>
      </m:oMath>
      <w:r>
        <w:t>（包含结果规则和可能的转移支付）是</w:t>
      </w:r>
      <w:r>
        <w:rPr>
          <w:b/>
        </w:rPr>
        <w:t>贝叶斯激励相容</w:t>
      </w:r>
      <w:r>
        <w:t>（BIC）的，如果诚实报告类型构成一个贝叶斯纳什均衡。相较于 DSIC，BIC 只要求诚实在给定他人也诚实（或按均衡策略报告）的</w:t>
      </w:r>
      <w:r>
        <w:rPr>
          <w:b/>
        </w:rPr>
        <w:t>期望意义</w:t>
      </w:r>
      <w:r>
        <w:t xml:space="preserve">下是最优的，这为设计提供了更多灵活性。 * </w:t>
      </w:r>
      <w:r>
        <w:rPr>
          <w:b/>
        </w:rPr>
        <w:t>可能性结果</w:t>
      </w:r>
      <w:r>
        <w:t>：许多在 DSIC 下无法实现（或只能以独裁方式实现）的社会目标，在 BIC 下可以通过精心设计的转移支付来实现。经典的</w:t>
      </w:r>
      <w:r>
        <w:rPr>
          <w:b/>
        </w:rPr>
        <w:t>收益等价定理</w:t>
      </w:r>
      <w:r>
        <w:t>和</w:t>
      </w:r>
      <w:r>
        <w:rPr>
          <w:b/>
        </w:rPr>
        <w:t>迈尔森最优拍卖理论</w:t>
      </w:r>
      <w:r>
        <w:t xml:space="preserve">正是建立在 BIC 框架之上。 * </w:t>
      </w:r>
      <w:r>
        <w:rPr>
          <w:b/>
        </w:rPr>
        <w:t>代价</w:t>
      </w:r>
      <w:r>
        <w:t>：贝叶斯实施依赖于参与者拥有共同的先验信念，且该信念是共同知识。这一假设在实践中往往难以满足或验证。此外，BIC 机制可能面临多重均衡问题，即除了诚实报告均衡外，还存在其他非诚实的贝叶斯纳什均衡，这可能导致不可预测或非合意的结果。</w:t>
      </w:r>
    </w:p>
    <w:p w14:paraId="6D4550CE">
      <w:pPr>
        <w:pStyle w:val="3"/>
        <w:numPr>
          <w:ilvl w:val="0"/>
          <w:numId w:val="264"/>
        </w:numPr>
        <w:ind w:left="0" w:leftChars="0" w:firstLine="480" w:firstLineChars="0"/>
        <w:rPr>
          <w:b/>
        </w:rPr>
      </w:pPr>
      <w:r>
        <w:rPr>
          <w:b/>
        </w:rPr>
        <w:t>纳什实施与相关均衡</w:t>
      </w:r>
      <w:r>
        <w:t>： 在完全信息（偏好是共同知识）但非占优策略的框架下，可以考虑纳什均衡实施。更进一步，</w:t>
      </w:r>
      <w:r>
        <w:rPr>
          <w:b/>
        </w:rPr>
        <w:t>相关均衡</w:t>
      </w:r>
      <w:r>
        <w:t xml:space="preserve">（Correlated Equilibrium）允许参与者通过一个公共的随机化设备进行协调，从而可以实现更丰富的收益配置。 * </w:t>
      </w:r>
      <w:r>
        <w:rPr>
          <w:b/>
        </w:rPr>
        <w:t>实施理论</w:t>
      </w:r>
      <w:r>
        <w:t xml:space="preserve">：Maskin 等学者的经典工作研究了在何种条件下一个社会选择对应（允许集合值结果）可以被一个机制在纳什均衡下完全实施。这需要满足“单调性”和“无否决权”等条件。 * </w:t>
      </w:r>
      <w:r>
        <w:rPr>
          <w:b/>
        </w:rPr>
        <w:t>计算与学习视角</w:t>
      </w:r>
      <w:r>
        <w:t xml:space="preserve">：从算法博弈论的角度看，相关均衡集合是凸多面体，且可以通过简单的无后悔学习算法（如乘性权重更新法）自然涌现。这意味着，如果参与者在重复互动中采用自适应学习规则，他们的长期平均行为会收敛到相关均衡。这为相关均衡作为一种行为稳定解提供了计算和动力学上的合理性 [38]。 * </w:t>
      </w:r>
      <w:r>
        <w:rPr>
          <w:b/>
        </w:rPr>
        <w:t>在扩展式博弈中的应用</w:t>
      </w:r>
      <w:r>
        <w:t>：在复杂的扩展式博弈（如扑克、安全博弈）中，直接求解纳什均衡可能计算困难。研究者发展出在</w:t>
      </w:r>
      <w:r>
        <w:rPr>
          <w:b/>
        </w:rPr>
        <w:t>经验博弈</w:t>
      </w:r>
      <w:r>
        <w:t>（Empirical Game）或</w:t>
      </w:r>
      <w:r>
        <w:rPr>
          <w:b/>
        </w:rPr>
        <w:t>元博弈</w:t>
      </w:r>
      <w:r>
        <w:t>（Meta-Game）上计算相关均衡的方法，例如</w:t>
      </w:r>
      <w:r>
        <w:rPr>
          <w:b/>
        </w:rPr>
        <w:t>策略空间响应预言</w:t>
      </w:r>
      <w:r>
        <w:t>（Policy Space Response Oracles, PSRO）框架。该框架迭代地构建一个策略池，并在池构成的博弈上计算均衡（如相关均衡），然后针对该均衡寻找新的最佳响应策略加入池中，以此逼近完整博弈的均衡 [67]。近期工作如 [83] 利用树分解技术，为团队零和扩展式博弈中相关均衡的高效计算提供了新方法。</w:t>
      </w:r>
    </w:p>
    <w:p w14:paraId="13E8BA32">
      <w:pPr>
        <w:pStyle w:val="3"/>
        <w:numPr>
          <w:ilvl w:val="0"/>
          <w:numId w:val="264"/>
        </w:numPr>
        <w:ind w:left="0" w:leftChars="0" w:firstLine="480" w:firstLineChars="0"/>
        <w:rPr>
          <w:b/>
        </w:rPr>
      </w:pPr>
      <w:r>
        <w:rPr>
          <w:b/>
        </w:rPr>
        <w:t>序贯均衡与精炼</w:t>
      </w:r>
      <w:r>
        <w:t>： 对于动态投票或序贯决策过程，还需要考虑更精炼的均衡概念，如</w:t>
      </w:r>
      <w:r>
        <w:rPr>
          <w:b/>
        </w:rPr>
        <w:t>子博弈完美均衡</w:t>
      </w:r>
      <w:r>
        <w:t>（SPE）或</w:t>
      </w:r>
      <w:r>
        <w:rPr>
          <w:b/>
        </w:rPr>
        <w:t>序贯均衡</w:t>
      </w:r>
      <w:r>
        <w:t>（SE），以排除不可信的威胁。在具有不完全信息的动态投票模型中（如议程设置、战略性退选），这些概念对于分析均衡的稳健性至关重要 [103; 139]。</w:t>
      </w:r>
    </w:p>
    <w:bookmarkEnd w:id="846"/>
    <w:p w14:paraId="01EC1045">
      <w:pPr>
        <w:pStyle w:val="3"/>
        <w:numPr>
          <w:ilvl w:val="0"/>
          <w:numId w:val="262"/>
        </w:numPr>
        <w:ind w:left="0" w:leftChars="0" w:firstLine="480" w:firstLineChars="0"/>
        <w:rPr>
          <w:b/>
        </w:rPr>
      </w:pPr>
      <w:bookmarkStart w:id="847" w:name="路径三计算复杂性作为防线"/>
      <w:r>
        <w:rPr>
          <w:b/>
        </w:rPr>
        <w:t>路径三：计算复杂性作为防线</w:t>
      </w:r>
    </w:p>
    <w:p w14:paraId="1E99C8F2">
      <w:pPr>
        <w:pStyle w:val="3"/>
      </w:pPr>
      <w:r>
        <w:t>即使一个投票规则在理论上可以被操纵，如果在实际中（对于资源有限的参与者）寻找一个成功的操纵策略在计算上是不可行的（例如 NP-hard 或 PPAD-hard），那么该规则在</w:t>
      </w:r>
      <w:r>
        <w:rPr>
          <w:b/>
        </w:rPr>
        <w:t>实际层面</w:t>
      </w:r>
      <w:r>
        <w:t>可以被认为是“防操纵的”。这是算法博弈论为应对 GS 定理提供的一条新颖而有力的思路。</w:t>
      </w:r>
    </w:p>
    <w:p w14:paraId="4A1F4FD4">
      <w:pPr>
        <w:pStyle w:val="3"/>
        <w:numPr>
          <w:ilvl w:val="0"/>
          <w:numId w:val="265"/>
        </w:numPr>
        <w:ind w:left="0" w:leftChars="0" w:firstLine="480" w:firstLineChars="0"/>
        <w:rPr>
          <w:b/>
        </w:rPr>
      </w:pPr>
      <w:r>
        <w:rPr>
          <w:b/>
        </w:rPr>
        <w:t>操纵作为计算问题</w:t>
      </w:r>
      <w:r>
        <w:t xml:space="preserve">： 将操纵问题形式化：给定一个投票规则 </w:t>
      </w:r>
      <m:oMath>
        <m:r>
          <m:rPr/>
          <m:t>f</m:t>
        </m:r>
      </m:oMath>
      <w:r>
        <w:t xml:space="preserve">，一个偏好剖面 </w:t>
      </w:r>
      <m:oMath>
        <m:r>
          <m:rPr>
            <m:sty m:val="p"/>
          </m:rPr>
          <m:t>≻</m:t>
        </m:r>
      </m:oMath>
      <w:r>
        <w:t xml:space="preserve">（包括操纵者 </w:t>
      </w:r>
      <m:oMath>
        <m:r>
          <m:rPr/>
          <m:t>i</m:t>
        </m:r>
      </m:oMath>
      <w:r>
        <w:t xml:space="preserve"> 的真实偏好和其他人的假定偏好），以及一个期望的替代结果 </w:t>
      </w:r>
      <m:oMath>
        <m:r>
          <m:rPr/>
          <m:t>a</m:t>
        </m:r>
        <m:r>
          <m:rPr>
            <m:sty m:val="p"/>
          </m:rPr>
          <m:t>≠</m:t>
        </m:r>
        <m:r>
          <m:rPr/>
          <m:t>f</m:t>
        </m:r>
        <m:d>
          <m:dPr>
            <m:sepChr m:val=""/>
          </m:dPr>
          <m:e>
            <m:r>
              <m:rPr>
                <m:sty m:val="p"/>
              </m:rPr>
              <m:t>≻</m:t>
            </m:r>
          </m:e>
        </m:d>
      </m:oMath>
      <w:r>
        <w:t xml:space="preserve">，是否存在一个偏好序 </w:t>
      </w:r>
      <m:oMath>
        <m:sSub>
          <m:sSubPr/>
          <m:e>
            <m:r>
              <m:rPr>
                <m:sty m:val="p"/>
              </m:rPr>
              <m:t>≻</m:t>
            </m:r>
          </m:e>
          <m:sub>
            <m:r>
              <m:rPr/>
              <m:t>i</m:t>
            </m:r>
          </m:sub>
        </m:sSub>
        <m:r>
          <m:rPr>
            <m:sty m:val="p"/>
          </m:rPr>
          <m:t>′</m:t>
        </m:r>
      </m:oMath>
      <w:r>
        <w:t xml:space="preserve"> 供 </w:t>
      </w:r>
      <m:oMath>
        <m:r>
          <m:rPr/>
          <m:t>i</m:t>
        </m:r>
      </m:oMath>
      <w:r>
        <w:t xml:space="preserve"> 报告，使得 </w:t>
      </w:r>
      <m:oMath>
        <m:r>
          <m:rPr/>
          <m:t>f</m:t>
        </m:r>
        <m:d>
          <m:dPr>
            <m:sepChr m:val=""/>
          </m:dPr>
          <m:e>
            <m:sSub>
              <m:sSubPr/>
              <m:e>
                <m:r>
                  <m:rPr>
                    <m:sty m:val="p"/>
                  </m:rPr>
                  <m:t>≻</m:t>
                </m:r>
              </m:e>
              <m:sub>
                <m:r>
                  <m:rPr/>
                  <m:t>i</m:t>
                </m:r>
              </m:sub>
            </m:sSub>
            <m:r>
              <m:rPr>
                <m:sty m:val="p"/>
              </m:rPr>
              <m:t>′,</m:t>
            </m:r>
            <m:sSub>
              <m:sSubPr/>
              <m:e>
                <m:r>
                  <m:rPr>
                    <m:sty m:val="p"/>
                  </m:rPr>
                  <m:t>≻</m:t>
                </m:r>
              </m:e>
              <m:sub>
                <m:r>
                  <m:rPr>
                    <m:sty m:val="p"/>
                  </m:rPr>
                  <m:t>−</m:t>
                </m:r>
                <m:r>
                  <m:rPr/>
                  <m:t>i</m:t>
                </m:r>
              </m:sub>
            </m:sSub>
          </m:e>
        </m:d>
        <m:r>
          <m:rPr>
            <m:sty m:val="p"/>
          </m:rPr>
          <m:t>=</m:t>
        </m:r>
        <m:r>
          <m:rPr/>
          <m:t>a</m:t>
        </m:r>
      </m:oMath>
      <w:r>
        <w:t xml:space="preserve">？如果该问题是计算困难的，那么操纵在实践上就受到了限制。 * </w:t>
      </w:r>
      <w:r>
        <w:rPr>
          <w:b/>
        </w:rPr>
        <w:t>经典结果</w:t>
      </w:r>
      <w:r>
        <w:t xml:space="preserve">：Bartholdi, Tovey, Trick (1989) 等人开创了这一研究路线。他们证明，对于某些规则（如单记可让渡投票 Single Transferable Vote, STV），操纵问题是 NP-hard。这意味着，除非 P=NP，否则不存在总能快速找到操纵策略的算法。 * </w:t>
      </w:r>
      <w:r>
        <w:rPr>
          <w:b/>
        </w:rPr>
        <w:t>后续发展</w:t>
      </w:r>
      <w:r>
        <w:t>：大量研究调查了各种投票规则的操纵复杂性。结果呈现出多样性：有些规则（如 Borda count, Copeland）的操纵在某些情况下是多项式时间可解的；而对于另一些规则（如 STV, ranked pairs），操纵是 NP-hard。研究还区分了精确操纵（使特定方案获胜）和建设性/破坏性操纵（使某方案获胜/失败），以及单个操纵者与联盟操纵的情形 [24; 73]。</w:t>
      </w:r>
    </w:p>
    <w:p w14:paraId="08E32E88">
      <w:pPr>
        <w:pStyle w:val="3"/>
        <w:numPr>
          <w:ilvl w:val="0"/>
          <w:numId w:val="265"/>
        </w:numPr>
        <w:ind w:left="0" w:leftChars="0" w:firstLine="480" w:firstLineChars="0"/>
        <w:rPr>
          <w:b/>
        </w:rPr>
      </w:pPr>
      <w:r>
        <w:rPr>
          <w:b/>
        </w:rPr>
        <w:t>复杂性与近似防御</w:t>
      </w:r>
      <w:r>
        <w:t>： 计算复杂性的防线并非绝对。NP-hardness 是</w:t>
      </w:r>
      <w:r>
        <w:rPr>
          <w:b/>
        </w:rPr>
        <w:t>最坏情况</w:t>
      </w:r>
      <w:r>
        <w:t>下的复杂度。有可能存在启发式算法在</w:t>
      </w:r>
      <w:r>
        <w:rPr>
          <w:b/>
        </w:rPr>
        <w:t>平均情况</w:t>
      </w:r>
      <w:r>
        <w:t>或</w:t>
      </w:r>
      <w:r>
        <w:rPr>
          <w:b/>
        </w:rPr>
        <w:t>典型情况</w:t>
      </w:r>
      <w:r>
        <w:t xml:space="preserve">下能有效找到操纵策略。此外，对于大规模选举，即使问题是 NP-hard，也可能存在近似算法或针对特殊结构的高效算法。 * </w:t>
      </w:r>
      <w:r>
        <w:rPr>
          <w:b/>
        </w:rPr>
        <w:t>参数化复杂性</w:t>
      </w:r>
      <w:r>
        <w:t xml:space="preserve">：从参数化复杂性视角分析操纵问题，考虑参数如候选人数、选民数、联盟大小等。某些问题在候选人数固定时是多项式时间可解的（属于 XP 类），但参数依赖可能是指数级的，对于稍大的候选人数仍不实用。 * </w:t>
      </w:r>
      <w:r>
        <w:rPr>
          <w:b/>
        </w:rPr>
        <w:t>实验与经验评估</w:t>
      </w:r>
      <w:r>
        <w:t>：理论研究需与计算实验结合，以评估在实际规模的选举实例中，操纵问题到底有多难。一些研究表明，对于某些 NP-hard 的规则，随机生成实例的操纵难度可能并不高，这削弱了计算复杂性作为防线的可靠性 [45]。</w:t>
      </w:r>
    </w:p>
    <w:p w14:paraId="6822F03B">
      <w:pPr>
        <w:pStyle w:val="3"/>
        <w:numPr>
          <w:ilvl w:val="0"/>
          <w:numId w:val="265"/>
        </w:numPr>
        <w:ind w:left="0" w:leftChars="0" w:firstLine="480" w:firstLineChars="0"/>
        <w:rPr>
          <w:b/>
        </w:rPr>
      </w:pPr>
      <w:r>
        <w:rPr>
          <w:b/>
        </w:rPr>
        <w:t>与均衡计算复杂性的关联</w:t>
      </w:r>
      <w:r>
        <w:t>： 有趣的是，投票操纵的复杂性与博弈论中</w:t>
      </w:r>
      <w:r>
        <w:rPr>
          <w:b/>
        </w:rPr>
        <w:t>均衡计算</w:t>
      </w:r>
      <w:r>
        <w:t>的复杂性存在深刻联系。计算纳什均衡是 PPAD-complete 的 [43; 30; 137]。这意味着，即使参与者想预测均衡结果以指导其操纵，这一预测任务本身可能就是计算上不可行的。这种“双重复杂性”（操纵难，预测均衡也难）可能进一步稳定某些投票环境 [139; 164]。</w:t>
      </w:r>
    </w:p>
    <w:bookmarkEnd w:id="847"/>
    <w:p w14:paraId="1F16A943">
      <w:pPr>
        <w:pStyle w:val="3"/>
        <w:numPr>
          <w:ilvl w:val="0"/>
          <w:numId w:val="262"/>
        </w:numPr>
        <w:ind w:left="0" w:leftChars="0" w:firstLine="480" w:firstLineChars="0"/>
        <w:rPr>
          <w:b/>
        </w:rPr>
      </w:pPr>
      <w:bookmarkStart w:id="848" w:name="其他前沿方向与综合考量"/>
      <w:r>
        <w:rPr>
          <w:b/>
        </w:rPr>
        <w:t>其他前沿方向与综合考量</w:t>
      </w:r>
    </w:p>
    <w:p w14:paraId="1AA4C450">
      <w:pPr>
        <w:pStyle w:val="3"/>
      </w:pPr>
      <w:r>
        <w:t>除了上述三条主要路径，现代研究还从多个交叉视角深化对策略性投票的理解：</w:t>
      </w:r>
    </w:p>
    <w:p w14:paraId="6D1881CA">
      <w:pPr>
        <w:pStyle w:val="3"/>
        <w:numPr>
          <w:ilvl w:val="0"/>
          <w:numId w:val="266"/>
        </w:numPr>
        <w:ind w:left="0" w:leftChars="0" w:firstLine="480" w:firstLineChars="0"/>
        <w:rPr>
          <w:b/>
        </w:rPr>
      </w:pPr>
      <w:r>
        <w:rPr>
          <w:b/>
        </w:rPr>
        <w:t>行为博弈论与有限理性</w:t>
      </w:r>
      <w:r>
        <w:t>：经典 GS 定理假设参与者是完全理性的预期效用最大化者。引入行为因素（如前景理论中的损失厌恶、概率加权，认知层级模型中的有限推理深度）可以改变对操纵行为的预测。参与者可能因风险态度、对他人理性的错误信念或启发式决策而表现出不同的操纵倾向。将行为模型纳入机制设计，可以创造出对有限理性参与者更具稳健性的规则 [42; 34; 147; 15]。</w:t>
      </w:r>
    </w:p>
    <w:p w14:paraId="0D4E2B79">
      <w:pPr>
        <w:pStyle w:val="3"/>
        <w:numPr>
          <w:ilvl w:val="0"/>
          <w:numId w:val="266"/>
        </w:numPr>
        <w:ind w:left="0" w:leftChars="0" w:firstLine="480" w:firstLineChars="0"/>
        <w:rPr>
          <w:b/>
        </w:rPr>
      </w:pPr>
      <w:r>
        <w:rPr>
          <w:b/>
        </w:rPr>
        <w:t>信息设计与信号传递</w:t>
      </w:r>
      <w:r>
        <w:t>：机制设计者或议程设置者可能通过有选择地释放信息（信号传递）来影响参与者的信念，从而间接影响其策略行为。这引出了</w:t>
      </w:r>
      <w:r>
        <w:rPr>
          <w:b/>
        </w:rPr>
        <w:t>信息设计</w:t>
      </w:r>
      <w:r>
        <w:t>或</w:t>
      </w:r>
      <w:r>
        <w:rPr>
          <w:b/>
        </w:rPr>
        <w:t>贝叶斯劝说</w:t>
      </w:r>
      <w:r>
        <w:t>问题。在投票中，这可以对应于控制投票前的民意调查信息、候选人的政策模糊性等，旨在引导选举走向更合意的均衡，或降低有害操纵的可能性。此领域与博弈论中的发送者-接收者博弈紧密相关 [113; 112; 190]。</w:t>
      </w:r>
    </w:p>
    <w:p w14:paraId="40A9593F">
      <w:pPr>
        <w:pStyle w:val="3"/>
        <w:numPr>
          <w:ilvl w:val="0"/>
          <w:numId w:val="266"/>
        </w:numPr>
        <w:ind w:left="0" w:leftChars="0" w:firstLine="480" w:firstLineChars="0"/>
        <w:rPr>
          <w:b/>
        </w:rPr>
      </w:pPr>
      <w:r>
        <w:rPr>
          <w:b/>
        </w:rPr>
        <w:t>动态与演化视角</w:t>
      </w:r>
      <w:r>
        <w:t>：投票规则和参与者的策略行为可以在长期互动中共同演化。一方面，规则本身可能被修改以应对观察到的操纵；另一方面，参与者会学习并适应规则。这可以建模为规则空间和策略空间上的</w:t>
      </w:r>
      <w:r>
        <w:rPr>
          <w:b/>
        </w:rPr>
        <w:t>演化博弈</w:t>
      </w:r>
      <w:r>
        <w:t>或</w:t>
      </w:r>
      <w:r>
        <w:rPr>
          <w:b/>
        </w:rPr>
        <w:t>学习动力学</w:t>
      </w:r>
      <w:r>
        <w:t>。研究这种共同演化的稳定状态，有助于理解哪些规则在长期中能够存活并维持良好的性质 [36]。</w:t>
      </w:r>
    </w:p>
    <w:p w14:paraId="4F227D94">
      <w:pPr>
        <w:pStyle w:val="3"/>
        <w:numPr>
          <w:ilvl w:val="0"/>
          <w:numId w:val="266"/>
        </w:numPr>
        <w:ind w:left="0" w:leftChars="0" w:firstLine="480" w:firstLineChars="0"/>
        <w:rPr>
          <w:b/>
        </w:rPr>
      </w:pPr>
      <w:r>
        <w:rPr>
          <w:b/>
        </w:rPr>
        <w:t>量子博弈论的潜在启示</w:t>
      </w:r>
      <w:r>
        <w:t>：尽管尚处萌芽阶段，量子博弈论为经典不可能性定理提供了有趣的思考角度。在量子化方案（如 EWL 协议）下，参与者可以访问纠缠量子比特作为策略的一部分，这有时能实现经典博弈中无法达到的均衡，例如在量子囚徒困境中实现合作。虽然尚未有工作直接研究量子社会选择函数，但量子资源所允许的“非定域”关联，在概念上类似于超越了经典相关均衡的关联空间。这引发了一个理论想象：是否存在一种“量子投票机制”，利用量子信息处理来规避某些经典的不可能性？目前这更多是一个思想实验，但其背后的数学结构（如希尔伯特空间中的线性算子）与广义概率论的联系，可能为未来形式化研究提供灵感 [32; 16]。</w:t>
      </w:r>
    </w:p>
    <w:bookmarkEnd w:id="844"/>
    <w:bookmarkEnd w:id="848"/>
    <w:p w14:paraId="708DD271">
      <w:pPr>
        <w:pStyle w:val="3"/>
        <w:numPr>
          <w:ilvl w:val="0"/>
          <w:numId w:val="261"/>
        </w:numPr>
        <w:ind w:left="0" w:leftChars="0" w:firstLine="480" w:firstLineChars="0"/>
        <w:rPr>
          <w:b/>
        </w:rPr>
      </w:pPr>
      <w:bookmarkStart w:id="849" w:name="批判性综合与未来方向-3"/>
      <w:r>
        <w:rPr>
          <w:b/>
        </w:rPr>
        <w:t>批判性综合与未来方向</w:t>
      </w:r>
    </w:p>
    <w:p w14:paraId="11B2D2E5">
      <w:pPr>
        <w:pStyle w:val="3"/>
      </w:pPr>
      <w:r>
        <w:t>吉巴德-萨特斯维特定理及其后续的应对研究，勾勒出一幅关于集体决策中策略复杂性的丰富图景。我们可以得出以下几点综合性观察：</w:t>
      </w:r>
    </w:p>
    <w:p w14:paraId="67FA201E">
      <w:pPr>
        <w:pStyle w:val="3"/>
        <w:numPr>
          <w:ilvl w:val="0"/>
          <w:numId w:val="267"/>
        </w:numPr>
        <w:ind w:left="0" w:leftChars="0" w:firstLine="480" w:firstLineChars="0"/>
        <w:rPr>
          <w:b/>
        </w:rPr>
      </w:pPr>
      <w:r>
        <w:rPr>
          <w:b/>
        </w:rPr>
        <w:t>防操纵性是一个多维度、有层级的性质</w:t>
      </w:r>
      <w:r>
        <w:t>。DSIC 是理想但苛刻的标准，在实践中往往需要与效率、公平、简单性等其他 desiderata 进行权衡。BNE 实施、计算防线、域限制分别提供了在不同维度上（信念要求、计算能力、偏好结构）放松标准以换取可能性的途径。没有一种方案是普遍最优的，合适机制的选择高度依赖于具体的应用场景、参与者的特征（理性程度、信息结构、计算能力）以及制度约束。</w:t>
      </w:r>
    </w:p>
    <w:p w14:paraId="4ED0E091">
      <w:pPr>
        <w:pStyle w:val="3"/>
        <w:numPr>
          <w:ilvl w:val="0"/>
          <w:numId w:val="267"/>
        </w:numPr>
        <w:ind w:left="0" w:leftChars="0" w:firstLine="480" w:firstLineChars="0"/>
        <w:rPr>
          <w:b/>
        </w:rPr>
      </w:pPr>
      <w:r>
        <w:rPr>
          <w:b/>
        </w:rPr>
        <w:t>理论与实践之间存在张力与桥梁</w:t>
      </w:r>
      <w:r>
        <w:t>。理论上的不可能性定理（GS，Arrow）指出了根本局限，但实践中的投票制度（多数决、比例代表制等）仍在运行。这并不意味着理论无关紧要，而是说明实际制度往往在“近似”的意义上运作：它们可能在小规模选举中面临操纵威胁，但在大规模选举中因协调困难、信息不完全或计算复杂性而相对稳健；它们可能并非完全 DSIC，但通过文化规范、法律制裁或重复互动中的声誉机制，诚实投票可以成为一个焦点均衡或学习结果。理论的价值在于清晰地揭示这些脆弱点，并指导制度改进（例如，通过引入排序投票制如 Instant-Runoff Voting 来缓解某些形式的策略投票）。</w:t>
      </w:r>
    </w:p>
    <w:p w14:paraId="37DE83C8">
      <w:pPr>
        <w:pStyle w:val="3"/>
        <w:numPr>
          <w:ilvl w:val="0"/>
          <w:numId w:val="267"/>
        </w:numPr>
        <w:ind w:left="0" w:leftChars="0" w:firstLine="480" w:firstLineChars="0"/>
        <w:rPr>
          <w:b/>
        </w:rPr>
      </w:pPr>
      <w:r>
        <w:rPr>
          <w:b/>
        </w:rPr>
        <w:t>计算与算法已成为核心分析工具</w:t>
      </w:r>
      <w:r>
        <w:t>。无论是评估操纵的复杂性（NP-hardness），计算贝叶斯或相关均衡，还是通过机器学习方法（如 PSRO）求解大规模博弈，算法视角都不可或缺。未来，随着人工智能在决策中的渗透，可能会出现全新的策略互动模式：人类与 AI 代理的混合投票、基于预测市场或区块链的分布式决策机制等，这些都将提出新的防操纵挑战和算法设计问题 [29; 40; 133]。</w:t>
      </w:r>
    </w:p>
    <w:p w14:paraId="16FDF1FB">
      <w:pPr>
        <w:pStyle w:val="3"/>
        <w:numPr>
          <w:ilvl w:val="0"/>
          <w:numId w:val="267"/>
        </w:numPr>
        <w:ind w:left="0" w:leftChars="0" w:firstLine="480" w:firstLineChars="0"/>
        <w:rPr>
          <w:b/>
        </w:rPr>
      </w:pPr>
      <w:r>
        <w:rPr>
          <w:b/>
        </w:rPr>
        <w:t>跨学科融合是趋势</w:t>
      </w:r>
      <w:r>
        <w:t>。社会选择理论正日益与计算机科学（算法、复杂性、AI）、经济学（行为、信息）、政治学（制度分析、实证研究）乃至物理学（网络科学、量子信息）深度融合。例如，网络博弈模型被用来研究观点形成和社交学习中的策略行为 [72; 47]；平均场博弈理论被用于分析大规模异构参与者系统的近似均衡 [62; 56; 63]。这些交叉不仅提供了新的分析工具，也拓宽了策略性投票的研究边界，将其置于更广阔的社会、技术和信息环境中。</w:t>
      </w:r>
    </w:p>
    <w:p w14:paraId="3CB7FFC4">
      <w:pPr>
        <w:pStyle w:val="3"/>
      </w:pPr>
      <w:r>
        <w:rPr>
          <w:b/>
        </w:rPr>
        <w:t>未来研究的关键挑战与方向包括</w:t>
      </w:r>
      <w:r>
        <w:t xml:space="preserve">： * </w:t>
      </w:r>
      <w:r>
        <w:rPr>
          <w:b/>
        </w:rPr>
        <w:t>量化防操纵性</w:t>
      </w:r>
      <w:r>
        <w:t xml:space="preserve">：发展更精细的度量，以量化一个规则在多大程度上“近似”满足 DSIC，或其对操纵的脆弱性。这可以与近似均衡、光滑分析等概念结合。 * </w:t>
      </w:r>
      <w:r>
        <w:rPr>
          <w:b/>
        </w:rPr>
        <w:t>数据驱动的机制设计</w:t>
      </w:r>
      <w:r>
        <w:t xml:space="preserve">：当偏好分布或行为模型未知时，如何从历史数据或实验中学习并设计稳健的机制？这连接着机器学习中的在线学习、强化学习和经验博弈分析 [176; 111]。 * </w:t>
      </w:r>
      <w:r>
        <w:rPr>
          <w:b/>
        </w:rPr>
        <w:t>动态与内生制度设计</w:t>
      </w:r>
      <w:r>
        <w:t xml:space="preserve">：不仅设计静态规则，还要设计规则修改（元机制）或议程设置的规则，使其能适应变化的环境并抵御更高级别的策略行为（如操纵规则本身）。 * </w:t>
      </w:r>
      <w:r>
        <w:rPr>
          <w:b/>
        </w:rPr>
        <w:t>人机混合系统的策略性</w:t>
      </w:r>
      <w:r>
        <w:t xml:space="preserve">：当决策者包括人类和 AI 代理时，如何定义和实现防操纵性？AI 的策略可能更复杂、更快速，需要新的理论和算法框架。 * </w:t>
      </w:r>
      <w:r>
        <w:rPr>
          <w:b/>
        </w:rPr>
        <w:t>隐私与操纵的权衡</w:t>
      </w:r>
      <w:r>
        <w:t>：在要求投票保密（隐私）的同时，如何防止操纵？这涉及到安全多方计算、差分隐私等技术与社会选择理论的交叉 [120]。</w:t>
      </w:r>
    </w:p>
    <w:p w14:paraId="16E9322F">
      <w:pPr>
        <w:pStyle w:val="3"/>
      </w:pPr>
      <w:r>
        <w:t>综上所述，策略性投票与防操纵机制设计是一个深具理论魅力与实践紧迫性的领域。吉巴德-萨特斯维特定理标志着一个起点，而非终点。它激励着研究者们在不可能性的边界上不断探索，利用更精细的模型、更强大的计算工具和更广阔的跨学科视野，为设计更鲁棒、更公平、更有效的集体决策制度贡献智慧。随着数字化和智能化社会的深入发展，这一领域的研究将持续焕发新的活力。</w:t>
      </w:r>
    </w:p>
    <w:bookmarkEnd w:id="849"/>
    <w:p w14:paraId="03E15058">
      <w:pPr>
        <w:pStyle w:val="3"/>
        <w:numPr>
          <w:ilvl w:val="0"/>
          <w:numId w:val="255"/>
        </w:numPr>
        <w:ind w:left="0" w:leftChars="0" w:firstLine="480" w:firstLineChars="0"/>
        <w:rPr>
          <w:b w:val="0"/>
        </w:rPr>
      </w:pPr>
      <w:bookmarkStart w:id="850" w:name="空间投票模型与政治竞争均衡"/>
      <w:r>
        <w:t>空间投票模型与政治竞争均衡</w:t>
      </w:r>
    </w:p>
    <w:bookmarkEnd w:id="850"/>
    <w:p w14:paraId="503FA288">
      <w:pPr>
        <w:pStyle w:val="3"/>
      </w:pPr>
      <w:bookmarkStart w:id="851" w:name="空间投票模型与政治竞争均衡从霍特林-唐斯趋同到多维循环与行为复杂性"/>
      <w:r>
        <w:rPr>
          <w:b/>
        </w:rPr>
        <w:t>2.11 空间投票模型与政治竞争均衡：从霍特林-唐斯趋同到多维循环与行为复杂性</w:t>
      </w:r>
    </w:p>
    <w:p w14:paraId="51782619">
      <w:pPr>
        <w:pStyle w:val="3"/>
      </w:pPr>
      <w:r>
        <w:t>社会选择与机制设计理论从宏观制度层面揭示了集体决策的规范性与策略性困境。为了深入理解这些困境在具体政治场景中的微观发生机制，并分析政治行为者的策略互动如何塑造政策结果，</w:t>
      </w:r>
      <w:r>
        <w:rPr>
          <w:b/>
        </w:rPr>
        <w:t>空间投票模型</w:t>
      </w:r>
      <w:r>
        <w:t>提供了不可或缺的严谨分析框架。该模型将政策议题抽象为欧氏空间中的点，选民依据自身理想点与候选人政策立场的距离进行投票，候选人则策略性地选择立场以最大化选举支持。这一范式成功地将纳什均衡概念系统引入政治学，不仅为“两党趋同”等经典现象提供了解释，更深刻揭示了在多维议题空间中均衡的脆弱性及其与阿罗循环的内在联系。本节将系统梳理空间投票模型的理论基础，批判性分析其均衡存在性这一核心难题，并全面综述其在多主体、行为异质、动态与计算视角下的现代扩展，展现其作为连接个体偏好聚合与宏观政治稳定性的关键理论桥梁作用。</w:t>
      </w:r>
    </w:p>
    <w:p w14:paraId="753F06F6">
      <w:pPr>
        <w:pStyle w:val="3"/>
        <w:numPr>
          <w:ilvl w:val="0"/>
          <w:numId w:val="268"/>
        </w:numPr>
        <w:ind w:left="0" w:leftChars="0" w:firstLine="480" w:firstLineChars="0"/>
        <w:rPr>
          <w:b/>
        </w:rPr>
      </w:pPr>
      <w:bookmarkStart w:id="852" w:name="经典框架霍特林-唐斯模型与中间选民定理"/>
      <w:r>
        <w:rPr>
          <w:b/>
        </w:rPr>
        <w:t>经典框架：霍特林-唐斯模型与中间选民定理</w:t>
      </w:r>
    </w:p>
    <w:p w14:paraId="3D674D79">
      <w:pPr>
        <w:pStyle w:val="3"/>
      </w:pPr>
      <w:r>
        <w:t xml:space="preserve">经典的霍特林-唐斯模型构建了一个高度简化的政治竞争环境。设一维政策空间 </w:t>
      </w:r>
      <m:oMath>
        <m:r>
          <m:rPr>
            <m:sty m:val="p"/>
          </m:rPr>
          <m:t>X⊆ℝ</m:t>
        </m:r>
      </m:oMath>
      <w:r>
        <w:t xml:space="preserve">。选民构成一个连续统，其理想点 </w:t>
      </w:r>
      <m:oMath>
        <m:r>
          <m:rPr/>
          <m:t>t</m:t>
        </m:r>
        <m:r>
          <m:rPr>
            <m:sty m:val="p"/>
          </m:rPr>
          <m:t>∈X</m:t>
        </m:r>
      </m:oMath>
      <w:r>
        <w:t xml:space="preserve"> 服从累积分布函数 </w:t>
      </w:r>
      <m:oMath>
        <m:r>
          <m:rPr/>
          <m:t>F</m:t>
        </m:r>
        <m:d>
          <m:dPr>
            <m:sepChr m:val=""/>
          </m:dPr>
          <m:e>
            <m:r>
              <m:rPr/>
              <m:t>t</m:t>
            </m:r>
          </m:e>
        </m:d>
      </m:oMath>
      <w:r>
        <w:t xml:space="preserve">，相应的概率密度函数 </w:t>
      </w:r>
      <m:oMath>
        <m:r>
          <m:rPr/>
          <m:t>f</m:t>
        </m:r>
        <m:d>
          <m:dPr>
            <m:sepChr m:val=""/>
          </m:dPr>
          <m:e>
            <m:r>
              <m:rPr/>
              <m:t>t</m:t>
            </m:r>
          </m:e>
        </m:d>
        <m:r>
          <m:rPr>
            <m:sty m:val="p"/>
          </m:rPr>
          <m:t>&gt;</m:t>
        </m:r>
        <m:r>
          <m:rPr/>
          <m:t>0</m:t>
        </m:r>
      </m:oMath>
      <w:r>
        <w:t xml:space="preserve"> 处处成立。有两名候选人 </w:t>
      </w:r>
      <m:oMath>
        <m:r>
          <m:rPr/>
          <m:t>A</m:t>
        </m:r>
      </m:oMath>
      <w:r>
        <w:t xml:space="preserve"> 和 </w:t>
      </w:r>
      <m:oMath>
        <m:r>
          <m:rPr/>
          <m:t>B</m:t>
        </m:r>
      </m:oMath>
      <w:r>
        <w:t xml:space="preserve">，他们同时选择政策立场 </w:t>
      </w:r>
      <m:oMath>
        <m:sSub>
          <m:sSubPr/>
          <m:e>
            <m:r>
              <m:rPr/>
              <m:t>x</m:t>
            </m:r>
          </m:e>
          <m:sub>
            <m:r>
              <m:rPr/>
              <m:t>A</m:t>
            </m:r>
          </m:sub>
        </m:sSub>
        <m:r>
          <m:rPr>
            <m:sty m:val="p"/>
          </m:rPr>
          <m:t>,</m:t>
        </m:r>
        <m:sSub>
          <m:sSubPr/>
          <m:e>
            <m:r>
              <m:rPr/>
              <m:t>x</m:t>
            </m:r>
          </m:e>
          <m:sub>
            <m:r>
              <m:rPr/>
              <m:t>B</m:t>
            </m:r>
          </m:sub>
        </m:sSub>
        <m:r>
          <m:rPr>
            <m:sty m:val="p"/>
          </m:rPr>
          <m:t>∈X</m:t>
        </m:r>
      </m:oMath>
      <w:r>
        <w:t xml:space="preserve">。选民投票给立场离自己理想点更近的候选人，若距离相等则随机选择。候选人目标为最大化得票份额（在连续统模型中等同于胜选概率）。由此定义了一个完全信息静态博弈，其策略空间为 </w:t>
      </w:r>
      <m:oMath>
        <m:r>
          <m:rPr>
            <m:sty m:val="p"/>
          </m:rPr>
          <m:t>X</m:t>
        </m:r>
      </m:oMath>
      <w:r>
        <w:t>，支付函数为：</w:t>
      </w:r>
    </w:p>
    <w:p w14:paraId="3397AF0C">
      <w:pPr>
        <w:pStyle w:val="3"/>
      </w:pPr>
      <m:oMathPara>
        <m:oMathParaPr>
          <m:jc m:val="center"/>
        </m:oMathParaPr>
        <m:oMath>
          <m:sSub>
            <m:sSubPr/>
            <m:e>
              <m:r>
                <m:rPr/>
                <m:t>Π</m:t>
              </m:r>
            </m:e>
            <m:sub>
              <m:r>
                <m:rPr/>
                <m:t>A</m:t>
              </m:r>
            </m:sub>
          </m:sSub>
          <m:d>
            <m:dPr>
              <m:sepChr m:val=""/>
            </m:dPr>
            <m:e>
              <m:sSub>
                <m:sSubPr/>
                <m:e>
                  <m:r>
                    <m:rPr/>
                    <m:t>x</m:t>
                  </m:r>
                </m:e>
                <m:sub>
                  <m:r>
                    <m:rPr/>
                    <m:t>A</m:t>
                  </m:r>
                </m:sub>
              </m:sSub>
              <m:r>
                <m:rPr>
                  <m:sty m:val="p"/>
                </m:rPr>
                <m:t>,</m:t>
              </m:r>
              <m:sSub>
                <m:sSubPr/>
                <m:e>
                  <m:r>
                    <m:rPr/>
                    <m:t>x</m:t>
                  </m:r>
                </m:e>
                <m:sub>
                  <m:r>
                    <m:rPr/>
                    <m:t>B</m:t>
                  </m:r>
                </m:sub>
              </m:sSub>
            </m:e>
          </m:d>
          <m:r>
            <m:rPr>
              <m:sty m:val="p"/>
            </m:rPr>
            <m:t>=</m:t>
          </m:r>
          <m:d>
            <m:dPr>
              <m:begChr m:val="{"/>
              <m:sepChr m:val=""/>
              <m:endChr m:val=""/>
            </m:dPr>
            <m:e>
              <m:m>
                <m:mPr>
                  <m:mcs>
                    <m:mc>
                      <m:mcPr>
                        <m:count m:val="2"/>
                        <m:mcJc m:val="left"/>
                      </m:mcPr>
                    </m:mc>
                  </m:mcs>
                  <m:plcHide m:val="1"/>
                </m:mPr>
                <m:mr>
                  <m:e>
                    <m:r>
                      <m:rPr/>
                      <m:t>F</m:t>
                    </m:r>
                    <m:d>
                      <m:dPr>
                        <m:sepChr m:val=""/>
                      </m:dPr>
                      <m:e>
                        <m:f>
                          <m:fPr/>
                          <m:num>
                            <m:sSub>
                              <m:sSubPr/>
                              <m:e>
                                <m:r>
                                  <m:rPr/>
                                  <m:t>x</m:t>
                                </m:r>
                              </m:e>
                              <m:sub>
                                <m:r>
                                  <m:rPr/>
                                  <m:t>A</m:t>
                                </m:r>
                              </m:sub>
                            </m:sSub>
                            <m:r>
                              <m:rPr>
                                <m:sty m:val="p"/>
                              </m:rPr>
                              <m:t>+</m:t>
                            </m:r>
                            <m:sSub>
                              <m:sSubPr/>
                              <m:e>
                                <m:r>
                                  <m:rPr/>
                                  <m:t>x</m:t>
                                </m:r>
                              </m:e>
                              <m:sub>
                                <m:r>
                                  <m:rPr/>
                                  <m:t>B</m:t>
                                </m:r>
                              </m:sub>
                            </m:sSub>
                          </m:num>
                          <m:den>
                            <m:r>
                              <m:rPr/>
                              <m:t>2</m:t>
                            </m:r>
                          </m:den>
                        </m:f>
                      </m:e>
                    </m:d>
                  </m:e>
                  <m:e>
                    <m:r>
                      <m:rPr>
                        <m:nor/>
                        <m:sty m:val="p"/>
                      </m:rPr>
                      <w:rPr>
                        <w:b w:val="0"/>
                        <w:i w:val="0"/>
                      </w:rPr>
                      <m:t>if</m:t>
                    </m:r>
                    <m:sSub>
                      <m:sSubPr/>
                      <m:e>
                        <m:r>
                          <m:rPr/>
                          <m:t>x</m:t>
                        </m:r>
                      </m:e>
                      <m:sub>
                        <m:r>
                          <m:rPr/>
                          <m:t>A</m:t>
                        </m:r>
                      </m:sub>
                    </m:sSub>
                    <m:r>
                      <m:rPr>
                        <m:sty m:val="p"/>
                      </m:rPr>
                      <m:t>≤</m:t>
                    </m:r>
                    <m:sSub>
                      <m:sSubPr/>
                      <m:e>
                        <m:r>
                          <m:rPr/>
                          <m:t>x</m:t>
                        </m:r>
                      </m:e>
                      <m:sub>
                        <m:r>
                          <m:rPr/>
                          <m:t>B</m:t>
                        </m:r>
                      </m:sub>
                    </m:sSub>
                  </m:e>
                </m:mr>
                <m:mr>
                  <m:e>
                    <m:r>
                      <m:rPr/>
                      <m:t>1</m:t>
                    </m:r>
                    <m:r>
                      <m:rPr>
                        <m:sty m:val="p"/>
                      </m:rPr>
                      <m:t>−</m:t>
                    </m:r>
                    <m:r>
                      <m:rPr/>
                      <m:t>F</m:t>
                    </m:r>
                    <m:d>
                      <m:dPr>
                        <m:sepChr m:val=""/>
                      </m:dPr>
                      <m:e>
                        <m:f>
                          <m:fPr/>
                          <m:num>
                            <m:sSub>
                              <m:sSubPr/>
                              <m:e>
                                <m:r>
                                  <m:rPr/>
                                  <m:t>x</m:t>
                                </m:r>
                              </m:e>
                              <m:sub>
                                <m:r>
                                  <m:rPr/>
                                  <m:t>A</m:t>
                                </m:r>
                              </m:sub>
                            </m:sSub>
                            <m:r>
                              <m:rPr>
                                <m:sty m:val="p"/>
                              </m:rPr>
                              <m:t>+</m:t>
                            </m:r>
                            <m:sSub>
                              <m:sSubPr/>
                              <m:e>
                                <m:r>
                                  <m:rPr/>
                                  <m:t>x</m:t>
                                </m:r>
                              </m:e>
                              <m:sub>
                                <m:r>
                                  <m:rPr/>
                                  <m:t>B</m:t>
                                </m:r>
                              </m:sub>
                            </m:sSub>
                          </m:num>
                          <m:den>
                            <m:r>
                              <m:rPr/>
                              <m:t>2</m:t>
                            </m:r>
                          </m:den>
                        </m:f>
                      </m:e>
                    </m:d>
                  </m:e>
                  <m:e>
                    <m:r>
                      <m:rPr>
                        <m:nor/>
                        <m:sty m:val="p"/>
                      </m:rPr>
                      <w:rPr>
                        <w:b w:val="0"/>
                        <w:i w:val="0"/>
                      </w:rPr>
                      <m:t>if</m:t>
                    </m:r>
                    <m:sSub>
                      <m:sSubPr/>
                      <m:e>
                        <m:r>
                          <m:rPr/>
                          <m:t>x</m:t>
                        </m:r>
                      </m:e>
                      <m:sub>
                        <m:r>
                          <m:rPr/>
                          <m:t>A</m:t>
                        </m:r>
                      </m:sub>
                    </m:sSub>
                    <m:r>
                      <m:rPr>
                        <m:sty m:val="p"/>
                      </m:rPr>
                      <m:t>&gt;</m:t>
                    </m:r>
                    <m:sSub>
                      <m:sSubPr/>
                      <m:e>
                        <m:r>
                          <m:rPr/>
                          <m:t>x</m:t>
                        </m:r>
                      </m:e>
                      <m:sub>
                        <m:r>
                          <m:rPr/>
                          <m:t>B</m:t>
                        </m:r>
                      </m:sub>
                    </m:sSub>
                  </m:e>
                </m:mr>
              </m:m>
            </m:e>
          </m:d>
          <m:r>
            <m:rPr>
              <m:sty m:val="p"/>
            </m:rPr>
            <m:t>,</m:t>
          </m:r>
          <m:r>
            <m:rPr/>
            <m:t> </m:t>
          </m:r>
          <m:sSub>
            <m:sSubPr/>
            <m:e>
              <m:r>
                <m:rPr/>
                <m:t>Π</m:t>
              </m:r>
            </m:e>
            <m:sub>
              <m:r>
                <m:rPr/>
                <m:t>B</m:t>
              </m:r>
            </m:sub>
          </m:sSub>
          <m:d>
            <m:dPr>
              <m:sepChr m:val=""/>
            </m:dPr>
            <m:e>
              <m:sSub>
                <m:sSubPr/>
                <m:e>
                  <m:r>
                    <m:rPr/>
                    <m:t>x</m:t>
                  </m:r>
                </m:e>
                <m:sub>
                  <m:r>
                    <m:rPr/>
                    <m:t>A</m:t>
                  </m:r>
                </m:sub>
              </m:sSub>
              <m:r>
                <m:rPr>
                  <m:sty m:val="p"/>
                </m:rPr>
                <m:t>,</m:t>
              </m:r>
              <m:sSub>
                <m:sSubPr/>
                <m:e>
                  <m:r>
                    <m:rPr/>
                    <m:t>x</m:t>
                  </m:r>
                </m:e>
                <m:sub>
                  <m:r>
                    <m:rPr/>
                    <m:t>B</m:t>
                  </m:r>
                </m:sub>
              </m:sSub>
            </m:e>
          </m:d>
          <m:r>
            <m:rPr>
              <m:sty m:val="p"/>
            </m:rPr>
            <m:t>=</m:t>
          </m:r>
          <m:r>
            <m:rPr/>
            <m:t>1</m:t>
          </m:r>
          <m:r>
            <m:rPr>
              <m:sty m:val="p"/>
            </m:rPr>
            <m:t>−</m:t>
          </m:r>
          <m:sSub>
            <m:sSubPr/>
            <m:e>
              <m:r>
                <m:rPr/>
                <m:t>Π</m:t>
              </m:r>
            </m:e>
            <m:sub>
              <m:r>
                <m:rPr/>
                <m:t>A</m:t>
              </m:r>
            </m:sub>
          </m:sSub>
          <m:d>
            <m:dPr>
              <m:sepChr m:val=""/>
            </m:dPr>
            <m:e>
              <m:sSub>
                <m:sSubPr/>
                <m:e>
                  <m:r>
                    <m:rPr/>
                    <m:t>x</m:t>
                  </m:r>
                </m:e>
                <m:sub>
                  <m:r>
                    <m:rPr/>
                    <m:t>A</m:t>
                  </m:r>
                </m:sub>
              </m:sSub>
              <m:r>
                <m:rPr>
                  <m:sty m:val="p"/>
                </m:rPr>
                <m:t>,</m:t>
              </m:r>
              <m:sSub>
                <m:sSubPr/>
                <m:e>
                  <m:r>
                    <m:rPr/>
                    <m:t>x</m:t>
                  </m:r>
                </m:e>
                <m:sub>
                  <m:r>
                    <m:rPr/>
                    <m:t>B</m:t>
                  </m:r>
                </m:sub>
              </m:sSub>
            </m:e>
          </m:d>
          <m:r>
            <m:rPr>
              <m:sty m:val="p"/>
            </m:rPr>
            <m:t>.</m:t>
          </m:r>
        </m:oMath>
      </m:oMathPara>
    </w:p>
    <w:p w14:paraId="55E38B8B">
      <w:pPr>
        <w:pStyle w:val="3"/>
      </w:pPr>
      <w:r>
        <w:rPr>
          <w:b/>
        </w:rPr>
        <w:t>定理 2.11.1（中间选民定理）</w:t>
      </w:r>
      <w:r>
        <w:t xml:space="preserve">：若选民理想点分布 </w:t>
      </w:r>
      <m:oMath>
        <m:r>
          <m:rPr/>
          <m:t>F</m:t>
        </m:r>
      </m:oMath>
      <w:r>
        <w:t xml:space="preserve"> 是单峰的，且中位选民 </w:t>
      </w:r>
      <m:oMath>
        <m:r>
          <m:rPr/>
          <m:t>m</m:t>
        </m:r>
      </m:oMath>
      <w:r>
        <w:t xml:space="preserve"> 满足 </w:t>
      </w:r>
      <m:oMath>
        <m:r>
          <m:rPr/>
          <m:t>F</m:t>
        </m:r>
        <m:d>
          <m:dPr>
            <m:sepChr m:val=""/>
          </m:dPr>
          <m:e>
            <m:r>
              <m:rPr/>
              <m:t>m</m:t>
            </m:r>
          </m:e>
        </m:d>
        <m:r>
          <m:rPr>
            <m:sty m:val="p"/>
          </m:rPr>
          <m:t>=</m:t>
        </m:r>
        <m:r>
          <m:rPr/>
          <m:t>1</m:t>
        </m:r>
        <m:r>
          <m:rPr>
            <m:sty m:val="p"/>
          </m:rPr>
          <m:t>/</m:t>
        </m:r>
        <m:r>
          <m:rPr/>
          <m:t>2</m:t>
        </m:r>
      </m:oMath>
      <w:r>
        <w:t xml:space="preserve">，则此博弈存在唯一的纯策略纳什均衡 </w:t>
      </w:r>
      <m:oMath>
        <m:d>
          <m:dPr>
            <m:sepChr m:val=""/>
          </m:dPr>
          <m:e>
            <m:sSubSup>
              <m:sSubSupPr/>
              <m:e>
                <m:r>
                  <m:rPr/>
                  <m:t>x</m:t>
                </m:r>
              </m:e>
              <m:sub>
                <m:r>
                  <m:rPr/>
                  <m:t>A</m:t>
                </m:r>
              </m:sub>
              <m:sup>
                <m:r>
                  <m:rPr>
                    <m:sty m:val="p"/>
                  </m:rPr>
                  <m:t>∗</m:t>
                </m:r>
              </m:sup>
            </m:sSubSup>
            <m:r>
              <m:rPr>
                <m:sty m:val="p"/>
              </m:rPr>
              <m:t>,</m:t>
            </m:r>
            <m:sSubSup>
              <m:sSubSupPr/>
              <m:e>
                <m:r>
                  <m:rPr/>
                  <m:t>x</m:t>
                </m:r>
              </m:e>
              <m:sub>
                <m:r>
                  <m:rPr/>
                  <m:t>B</m:t>
                </m:r>
              </m:sub>
              <m:sup>
                <m:r>
                  <m:rPr>
                    <m:sty m:val="p"/>
                  </m:rPr>
                  <m:t>∗</m:t>
                </m:r>
              </m:sup>
            </m:sSubSup>
          </m:e>
        </m:d>
        <m:r>
          <m:rPr>
            <m:sty m:val="p"/>
          </m:rPr>
          <m:t>=</m:t>
        </m:r>
        <m:d>
          <m:dPr>
            <m:sepChr m:val=""/>
          </m:dPr>
          <m:e>
            <m:r>
              <m:rPr/>
              <m:t>m</m:t>
            </m:r>
            <m:r>
              <m:rPr>
                <m:sty m:val="p"/>
              </m:rPr>
              <m:t>,</m:t>
            </m:r>
            <m:r>
              <m:rPr/>
              <m:t>m</m:t>
            </m:r>
          </m:e>
        </m:d>
      </m:oMath>
      <w:r>
        <w:t>。</w:t>
      </w:r>
    </w:p>
    <w:p w14:paraId="5B307B1D">
      <w:pPr>
        <w:pStyle w:val="3"/>
      </w:pPr>
      <w:r>
        <w:rPr>
          <w:b/>
        </w:rPr>
        <w:t>证明纲要</w:t>
      </w:r>
      <w:r>
        <w:t xml:space="preserve">：假设 </w:t>
      </w:r>
      <m:oMath>
        <m:sSub>
          <m:sSubPr/>
          <m:e>
            <m:r>
              <m:rPr/>
              <m:t>x</m:t>
            </m:r>
          </m:e>
          <m:sub>
            <m:r>
              <m:rPr/>
              <m:t>A</m:t>
            </m:r>
          </m:sub>
        </m:sSub>
        <m:r>
          <m:rPr>
            <m:sty m:val="p"/>
          </m:rPr>
          <m:t>≤</m:t>
        </m:r>
        <m:sSub>
          <m:sSubPr/>
          <m:e>
            <m:r>
              <m:rPr/>
              <m:t>x</m:t>
            </m:r>
          </m:e>
          <m:sub>
            <m:r>
              <m:rPr/>
              <m:t>B</m:t>
            </m:r>
          </m:sub>
        </m:sSub>
      </m:oMath>
      <w:r>
        <w:t xml:space="preserve">。候选人 </w:t>
      </w:r>
      <m:oMath>
        <m:r>
          <m:rPr/>
          <m:t>A</m:t>
        </m:r>
      </m:oMath>
      <w:r>
        <w:t xml:space="preserve"> 的得票份额为 </w:t>
      </w:r>
      <m:oMath>
        <m:r>
          <m:rPr/>
          <m:t>F</m:t>
        </m:r>
        <m:d>
          <m:dPr>
            <m:sepChr m:val=""/>
          </m:dPr>
          <m:e>
            <m:d>
              <m:dPr>
                <m:sepChr m:val=""/>
              </m:dPr>
              <m:e>
                <m:sSub>
                  <m:sSubPr/>
                  <m:e>
                    <m:r>
                      <m:rPr/>
                      <m:t>x</m:t>
                    </m:r>
                  </m:e>
                  <m:sub>
                    <m:r>
                      <m:rPr/>
                      <m:t>A</m:t>
                    </m:r>
                  </m:sub>
                </m:sSub>
                <m:r>
                  <m:rPr>
                    <m:sty m:val="p"/>
                  </m:rPr>
                  <m:t>+</m:t>
                </m:r>
                <m:sSub>
                  <m:sSubPr/>
                  <m:e>
                    <m:r>
                      <m:rPr/>
                      <m:t>x</m:t>
                    </m:r>
                  </m:e>
                  <m:sub>
                    <m:r>
                      <m:rPr/>
                      <m:t>B</m:t>
                    </m:r>
                  </m:sub>
                </m:sSub>
              </m:e>
            </m:d>
            <m:r>
              <m:rPr>
                <m:sty m:val="p"/>
              </m:rPr>
              <m:t>/</m:t>
            </m:r>
            <m:r>
              <m:rPr/>
              <m:t>2</m:t>
            </m:r>
          </m:e>
        </m:d>
      </m:oMath>
      <w:r>
        <w:t xml:space="preserve">。若 </w:t>
      </w:r>
      <m:oMath>
        <m:sSub>
          <m:sSubPr/>
          <m:e>
            <m:r>
              <m:rPr/>
              <m:t>x</m:t>
            </m:r>
          </m:e>
          <m:sub>
            <m:r>
              <m:rPr/>
              <m:t>A</m:t>
            </m:r>
          </m:sub>
        </m:sSub>
        <m:r>
          <m:rPr>
            <m:sty m:val="p"/>
          </m:rPr>
          <m:t>&lt;</m:t>
        </m:r>
        <m:r>
          <m:rPr/>
          <m:t>m</m:t>
        </m:r>
      </m:oMath>
      <w:r>
        <w:t xml:space="preserve">，则 </w:t>
      </w:r>
      <m:oMath>
        <m:r>
          <m:rPr/>
          <m:t>A</m:t>
        </m:r>
      </m:oMath>
      <w:r>
        <w:t xml:space="preserve"> 可通过向右微小移动至 </w:t>
      </w:r>
      <m:oMath>
        <m:sSub>
          <m:sSubPr/>
          <m:e>
            <m:r>
              <m:rPr/>
              <m:t>x</m:t>
            </m:r>
          </m:e>
          <m:sub>
            <m:r>
              <m:rPr/>
              <m:t>A</m:t>
            </m:r>
          </m:sub>
        </m:sSub>
        <m:r>
          <m:rPr>
            <m:sty m:val="p"/>
          </m:rPr>
          <m:t>′∈</m:t>
        </m:r>
        <m:d>
          <m:dPr>
            <m:sepChr m:val=""/>
          </m:dPr>
          <m:e>
            <m:sSub>
              <m:sSubPr/>
              <m:e>
                <m:r>
                  <m:rPr/>
                  <m:t>x</m:t>
                </m:r>
              </m:e>
              <m:sub>
                <m:r>
                  <m:rPr/>
                  <m:t>A</m:t>
                </m:r>
              </m:sub>
            </m:sSub>
            <m:r>
              <m:rPr>
                <m:sty m:val="p"/>
              </m:rPr>
              <m:t>,min{</m:t>
            </m:r>
            <m:sSub>
              <m:sSubPr/>
              <m:e>
                <m:r>
                  <m:rPr/>
                  <m:t>x</m:t>
                </m:r>
              </m:e>
              <m:sub>
                <m:r>
                  <m:rPr/>
                  <m:t>B</m:t>
                </m:r>
              </m:sub>
            </m:sSub>
            <m:r>
              <m:rPr>
                <m:sty m:val="p"/>
              </m:rPr>
              <m:t>,</m:t>
            </m:r>
            <m:r>
              <m:rPr/>
              <m:t>m</m:t>
            </m:r>
            <m:r>
              <m:rPr>
                <m:sty m:val="p"/>
              </m:rPr>
              <m:t>}</m:t>
            </m:r>
          </m:e>
        </m:d>
      </m:oMath>
      <w:r>
        <w:t xml:space="preserve"> 获得更多选票，因为新的分界点右移，而 </w:t>
      </w:r>
      <m:oMath>
        <m:r>
          <m:rPr/>
          <m:t>F</m:t>
        </m:r>
      </m:oMath>
      <w:r>
        <w:t xml:space="preserve"> 在 </w:t>
      </w:r>
      <m:oMath>
        <m:r>
          <m:rPr/>
          <m:t>m</m:t>
        </m:r>
      </m:oMath>
      <w:r>
        <w:t xml:space="preserve"> 左侧严格递增。同理，若 </w:t>
      </w:r>
      <m:oMath>
        <m:sSub>
          <m:sSubPr/>
          <m:e>
            <m:r>
              <m:rPr/>
              <m:t>x</m:t>
            </m:r>
          </m:e>
          <m:sub>
            <m:r>
              <m:rPr/>
              <m:t>B</m:t>
            </m:r>
          </m:sub>
        </m:sSub>
        <m:r>
          <m:rPr>
            <m:sty m:val="p"/>
          </m:rPr>
          <m:t>&gt;</m:t>
        </m:r>
        <m:r>
          <m:rPr/>
          <m:t>m</m:t>
        </m:r>
      </m:oMath>
      <w:r>
        <w:t>，</w:t>
      </w:r>
      <m:oMath>
        <m:r>
          <m:rPr/>
          <m:t>B</m:t>
        </m:r>
      </m:oMath>
      <w:r>
        <w:t xml:space="preserve"> 有激励向左移动。因此，任何 </w:t>
      </w:r>
      <m:oMath>
        <m:sSub>
          <m:sSubPr/>
          <m:e>
            <m:r>
              <m:rPr/>
              <m:t>x</m:t>
            </m:r>
          </m:e>
          <m:sub>
            <m:r>
              <m:rPr/>
              <m:t>A</m:t>
            </m:r>
          </m:sub>
        </m:sSub>
        <m:r>
          <m:rPr>
            <m:sty m:val="p"/>
          </m:rPr>
          <m:t>≠</m:t>
        </m:r>
        <m:r>
          <m:rPr/>
          <m:t>m</m:t>
        </m:r>
      </m:oMath>
      <w:r>
        <w:t xml:space="preserve"> 或 </w:t>
      </w:r>
      <m:oMath>
        <m:sSub>
          <m:sSubPr/>
          <m:e>
            <m:r>
              <m:rPr/>
              <m:t>x</m:t>
            </m:r>
          </m:e>
          <m:sub>
            <m:r>
              <m:rPr/>
              <m:t>B</m:t>
            </m:r>
          </m:sub>
        </m:sSub>
        <m:r>
          <m:rPr>
            <m:sty m:val="p"/>
          </m:rPr>
          <m:t>≠</m:t>
        </m:r>
        <m:r>
          <m:rPr/>
          <m:t>m</m:t>
        </m:r>
      </m:oMath>
      <w:r>
        <w:t xml:space="preserve"> 的配置都不稳定，唯有双方均定位中位点 </w:t>
      </w:r>
      <m:oMath>
        <m:r>
          <m:rPr/>
          <m:t>m</m:t>
        </m:r>
      </m:oMath>
      <w:r>
        <w:t xml:space="preserve"> 构成均衡。</w:t>
      </w:r>
    </w:p>
    <w:p w14:paraId="286BC556">
      <w:pPr>
        <w:pStyle w:val="3"/>
      </w:pPr>
      <w:r>
        <w:t>此定理为两党制下的政策趋同现象提供了简洁有力的解释。然而，其结论严重依赖于一系列强假设：一维空间、单峰对称的选民分布、选民完全基于政策距离投票、候选人纯粹追求选票最大化。放松任一假设都将挑战均衡的简单性与存在性，这恰恰构成了理论发展的核心动力。</w:t>
      </w:r>
    </w:p>
    <w:bookmarkEnd w:id="852"/>
    <w:p w14:paraId="47529CC9">
      <w:pPr>
        <w:pStyle w:val="3"/>
        <w:numPr>
          <w:ilvl w:val="0"/>
          <w:numId w:val="268"/>
        </w:numPr>
        <w:ind w:left="0" w:leftChars="0" w:firstLine="480" w:firstLineChars="0"/>
        <w:rPr>
          <w:b/>
        </w:rPr>
      </w:pPr>
      <w:bookmarkStart w:id="853" w:name="均衡存在性难题多维空间与普洛特条件"/>
      <w:r>
        <w:rPr>
          <w:b/>
        </w:rPr>
        <w:t>均衡存在性难题：多维空间与普洛特条件</w:t>
      </w:r>
    </w:p>
    <w:p w14:paraId="30AE6903">
      <w:pPr>
        <w:pStyle w:val="3"/>
      </w:pPr>
      <w:r>
        <w:t>将政策空间扩展至多维（</w:t>
      </w:r>
      <m:oMath>
        <m:r>
          <m:rPr>
            <m:sty m:val="p"/>
          </m:rPr>
          <m:t>X⊆</m:t>
        </m:r>
        <m:sSup>
          <m:sSupPr/>
          <m:e>
            <m:r>
              <m:rPr>
                <m:sty m:val="p"/>
              </m:rPr>
              <m:t>ℝ</m:t>
            </m:r>
          </m:e>
          <m:sup>
            <m:r>
              <m:rPr/>
              <m:t>d</m:t>
            </m:r>
          </m:sup>
        </m:sSup>
        <m:r>
          <m:rPr>
            <m:sty m:val="p"/>
          </m:rPr>
          <m:t>,</m:t>
        </m:r>
        <m:r>
          <m:rPr/>
          <m:t>d</m:t>
        </m:r>
        <m:r>
          <m:rPr>
            <m:sty m:val="p"/>
          </m:rPr>
          <m:t>≥</m:t>
        </m:r>
        <m:r>
          <m:rPr/>
          <m:t>2</m:t>
        </m:r>
      </m:oMath>
      <w:r>
        <w:t xml:space="preserve">）是理论面对现实复杂性的关键一步，但也立即引发了根本性的均衡存在性问题。设选民理想点 </w:t>
      </w:r>
      <m:oMath>
        <m:r>
          <m:rPr>
            <m:sty m:val="b"/>
          </m:rPr>
          <m:t>t</m:t>
        </m:r>
        <m:r>
          <m:rPr>
            <m:sty m:val="p"/>
          </m:rPr>
          <m:t>∈X</m:t>
        </m:r>
      </m:oMath>
      <w:r>
        <w:t xml:space="preserve"> 服从分布 </w:t>
      </w:r>
      <m:oMath>
        <m:r>
          <m:rPr/>
          <m:t>F</m:t>
        </m:r>
      </m:oMath>
      <w:r>
        <w:t>，选民投票给欧氏距离最近的候选人。在两候选人竞争中，纯策略纳什均衡的存在要求极其苛刻。</w:t>
      </w:r>
    </w:p>
    <w:p w14:paraId="56E11C9D">
      <w:pPr>
        <w:pStyle w:val="3"/>
      </w:pPr>
      <w:r>
        <w:rPr>
          <w:b/>
        </w:rPr>
        <w:t>定理 2.11.2（普洛特条件，必要条件）</w:t>
      </w:r>
      <w:r>
        <w:t xml:space="preserve">：在一个 </w:t>
      </w:r>
      <m:oMath>
        <m:r>
          <m:rPr/>
          <m:t>d</m:t>
        </m:r>
      </m:oMath>
      <w:r>
        <w:t xml:space="preserve"> 维空间中，点 </w:t>
      </w:r>
      <m:oMath>
        <m:sSup>
          <m:sSupPr/>
          <m:e>
            <m:r>
              <m:rPr>
                <m:sty m:val="b"/>
              </m:rPr>
              <m:t>x</m:t>
            </m:r>
          </m:e>
          <m:sup>
            <m:r>
              <m:rPr>
                <m:sty m:val="p"/>
              </m:rPr>
              <m:t>∗</m:t>
            </m:r>
          </m:sup>
        </m:sSup>
      </m:oMath>
      <w:r>
        <w:t xml:space="preserve"> 能成为两候选人博弈的均衡（即当一方定位在 </w:t>
      </w:r>
      <m:oMath>
        <m:sSup>
          <m:sSupPr/>
          <m:e>
            <m:r>
              <m:rPr>
                <m:sty m:val="b"/>
              </m:rPr>
              <m:t>x</m:t>
            </m:r>
          </m:e>
          <m:sup>
            <m:r>
              <m:rPr>
                <m:sty m:val="p"/>
              </m:rPr>
              <m:t>∗</m:t>
            </m:r>
          </m:sup>
        </m:sSup>
      </m:oMath>
      <w:r>
        <w:t xml:space="preserve"> 时，另一方无法通过偏离获得超过半数的选票），必须存在至少 </w:t>
      </w:r>
      <m:oMath>
        <m:r>
          <m:rPr/>
          <m:t>d</m:t>
        </m:r>
      </m:oMath>
      <w:r>
        <w:t xml:space="preserve"> 个通过 </w:t>
      </w:r>
      <m:oMath>
        <m:sSup>
          <m:sSupPr/>
          <m:e>
            <m:r>
              <m:rPr>
                <m:sty m:val="b"/>
              </m:rPr>
              <m:t>x</m:t>
            </m:r>
          </m:e>
          <m:sup>
            <m:r>
              <m:rPr>
                <m:sty m:val="p"/>
              </m:rPr>
              <m:t>∗</m:t>
            </m:r>
          </m:sup>
        </m:sSup>
      </m:oMath>
      <w:r>
        <w:t xml:space="preserve"> 的超平面，将理想点分布分割成若干扇区，使得 </w:t>
      </w:r>
      <m:oMath>
        <m:sSup>
          <m:sSupPr/>
          <m:e>
            <m:r>
              <m:rPr>
                <m:sty m:val="b"/>
              </m:rPr>
              <m:t>x</m:t>
            </m:r>
          </m:e>
          <m:sup>
            <m:r>
              <m:rPr>
                <m:sty m:val="p"/>
              </m:rPr>
              <m:t>∗</m:t>
            </m:r>
          </m:sup>
        </m:sSup>
      </m:oMath>
      <w:r>
        <w:t xml:space="preserve"> 是每个扇区内理想点的中位数（在特定方向上）。</w:t>
      </w:r>
    </w:p>
    <w:p w14:paraId="52B31049">
      <w:pPr>
        <w:pStyle w:val="3"/>
      </w:pPr>
      <w:r>
        <w:t xml:space="preserve">直观上，普洛特条件要求选民分布在 </w:t>
      </w:r>
      <m:oMath>
        <m:sSup>
          <m:sSupPr/>
          <m:e>
            <m:r>
              <m:rPr>
                <m:sty m:val="b"/>
              </m:rPr>
              <m:t>x</m:t>
            </m:r>
          </m:e>
          <m:sup>
            <m:r>
              <m:rPr>
                <m:sty m:val="p"/>
              </m:rPr>
              <m:t>∗</m:t>
            </m:r>
          </m:sup>
        </m:sSup>
      </m:oMath>
      <w:r>
        <w:t xml:space="preserve"> 周围呈现高度的“径向对称”。对于一般的非对称分布（如椭圆分布且主轴不对齐坐标轴），满足该条件的点几乎不存在。这意味着在多议题政治竞争中，稳定的政策均衡是罕见的例外。任何微小的议程设置变化都可能瓦解潜在的均衡点，导致</w:t>
      </w:r>
      <w:r>
        <w:rPr>
          <w:b/>
        </w:rPr>
        <w:t>政策立场循环</w:t>
      </w:r>
      <w:r>
        <w:t>——存在一系列政策，每一政策都能在 pairwise 比较中击败前一项。这从博弈论视角为阿罗不可能定理所揭示的集体决策不稳定性提供了微观行为基础，并凸显了议程控制与制度规则在决定政治结果中的决定性作用。尽管混合策略均衡可能存在于此类博弈中，但其计算复杂且政治解释力有限。</w:t>
      </w:r>
    </w:p>
    <w:bookmarkEnd w:id="853"/>
    <w:p w14:paraId="1884D741">
      <w:pPr>
        <w:pStyle w:val="3"/>
        <w:numPr>
          <w:ilvl w:val="0"/>
          <w:numId w:val="268"/>
        </w:numPr>
        <w:ind w:left="0" w:leftChars="0" w:firstLine="480" w:firstLineChars="0"/>
        <w:rPr>
          <w:b/>
        </w:rPr>
      </w:pPr>
      <w:bookmarkStart w:id="854" w:name="扩展模型应对复杂性以逼近现实"/>
      <w:r>
        <w:rPr>
          <w:b/>
        </w:rPr>
        <w:t>扩展模型：应对复杂性以逼近现实</w:t>
      </w:r>
    </w:p>
    <w:p w14:paraId="33536A86">
      <w:pPr>
        <w:pStyle w:val="3"/>
      </w:pPr>
      <w:r>
        <w:t>鉴于经典模型在多维空间中的局限性，后续研究通过多维度扩展以增强模型的解释力与现实拟合度。</w:t>
      </w:r>
    </w:p>
    <w:p w14:paraId="48C8C8AF">
      <w:pPr>
        <w:pStyle w:val="3"/>
        <w:numPr>
          <w:ilvl w:val="0"/>
          <w:numId w:val="269"/>
        </w:numPr>
        <w:ind w:left="0" w:leftChars="0" w:firstLine="480" w:firstLineChars="0"/>
        <w:rPr>
          <w:b/>
        </w:rPr>
      </w:pPr>
      <w:r>
        <w:rPr>
          <w:b/>
        </w:rPr>
        <w:t>多党竞争与策略分散</w:t>
      </w:r>
      <w:r>
        <w:t xml:space="preserve"> 当候选人数量 </w:t>
      </w:r>
      <m:oMath>
        <m:r>
          <m:rPr/>
          <m:t>k</m:t>
        </m:r>
        <m:r>
          <m:rPr>
            <m:sty m:val="p"/>
          </m:rPr>
          <m:t>≥</m:t>
        </m:r>
        <m:r>
          <m:rPr/>
          <m:t>3</m:t>
        </m:r>
      </m:oMath>
      <w:r>
        <w:t xml:space="preserve"> 时，即使在一维空间，纯策略纳什均衡也可能不存在。考虑三个候选人与选民均匀分布：若三者均定位中点，则任一者可微偏离以攫取一侧近乎半数的选票而获利。均衡可能要求候选人采取 </w:t>
      </w:r>
      <w:r>
        <w:rPr>
          <w:b/>
        </w:rPr>
        <w:t>策略分散</w:t>
      </w:r>
      <w:r>
        <w:t xml:space="preserve"> 的立场。在某些模型中，当政党数量较多时，可能出现“代表制”均衡，其立场分布近似反映选民理想点的密度。然而，这类均衡的稳定性强烈依赖于选举规则（比例代表制 vs. 单一选区制）与政党目标（席位最大化 vs. 胜选概率最大化）。在“胜者全得”制下，多党竞争易诱发策略性投票（如“弃保效应”）和政党体系极化，这需引入动态或演化框架进行分析[36]。</w:t>
      </w:r>
    </w:p>
    <w:p w14:paraId="6B50FC04">
      <w:pPr>
        <w:pStyle w:val="3"/>
        <w:numPr>
          <w:ilvl w:val="0"/>
          <w:numId w:val="269"/>
        </w:numPr>
        <w:ind w:left="0" w:leftChars="0" w:firstLine="480" w:firstLineChars="0"/>
        <w:rPr>
          <w:b/>
        </w:rPr>
      </w:pPr>
      <w:r>
        <w:rPr>
          <w:b/>
        </w:rPr>
        <w:t>候选人内生动机与意识形态</w:t>
      </w:r>
      <w:r>
        <w:t xml:space="preserve"> 放弃候选人纯机会主义假设，引入其意识形态偏好（“真诚”类型）。设候选人 </w:t>
      </w:r>
      <m:oMath>
        <m:r>
          <m:rPr/>
          <m:t>i</m:t>
        </m:r>
      </m:oMath>
      <w:r>
        <w:t xml:space="preserve"> 的效用为 </w:t>
      </w:r>
      <m:oMath>
        <m:sSub>
          <m:sSubPr/>
          <m:e>
            <m:r>
              <m:rPr/>
              <m:t>U</m:t>
            </m:r>
          </m:e>
          <m:sub>
            <m:r>
              <m:rPr/>
              <m:t>i</m:t>
            </m:r>
          </m:sub>
        </m:sSub>
        <m:d>
          <m:dPr>
            <m:sepChr m:val=""/>
          </m:dPr>
          <m:e>
            <m:sSub>
              <m:sSubPr/>
              <m:e>
                <m:r>
                  <m:rPr/>
                  <m:t>x</m:t>
                </m:r>
              </m:e>
              <m:sub>
                <m:r>
                  <m:rPr/>
                  <m:t>A</m:t>
                </m:r>
              </m:sub>
            </m:sSub>
            <m:r>
              <m:rPr>
                <m:sty m:val="p"/>
              </m:rPr>
              <m:t>,</m:t>
            </m:r>
            <m:sSub>
              <m:sSubPr/>
              <m:e>
                <m:r>
                  <m:rPr/>
                  <m:t>x</m:t>
                </m:r>
              </m:e>
              <m:sub>
                <m:r>
                  <m:rPr/>
                  <m:t>B</m:t>
                </m:r>
              </m:sub>
            </m:sSub>
          </m:e>
        </m:d>
        <m:r>
          <m:rPr>
            <m:sty m:val="p"/>
          </m:rPr>
          <m:t>=</m:t>
        </m:r>
        <m:sSub>
          <m:sSubPr/>
          <m:e>
            <m:r>
              <m:rPr/>
              <m:t>P</m:t>
            </m:r>
          </m:e>
          <m:sub>
            <m:r>
              <m:rPr/>
              <m:t>i</m:t>
            </m:r>
          </m:sub>
        </m:sSub>
        <m:d>
          <m:dPr>
            <m:sepChr m:val=""/>
          </m:dPr>
          <m:e>
            <m:sSub>
              <m:sSubPr/>
              <m:e>
                <m:r>
                  <m:rPr/>
                  <m:t>x</m:t>
                </m:r>
              </m:e>
              <m:sub>
                <m:r>
                  <m:rPr/>
                  <m:t>A</m:t>
                </m:r>
              </m:sub>
            </m:sSub>
            <m:r>
              <m:rPr>
                <m:sty m:val="p"/>
              </m:rPr>
              <m:t>,</m:t>
            </m:r>
            <m:sSub>
              <m:sSubPr/>
              <m:e>
                <m:r>
                  <m:rPr/>
                  <m:t>x</m:t>
                </m:r>
              </m:e>
              <m:sub>
                <m:r>
                  <m:rPr/>
                  <m:t>B</m:t>
                </m:r>
              </m:sub>
            </m:sSub>
          </m:e>
        </m:d>
        <m:r>
          <m:rPr>
            <m:sty m:val="p"/>
          </m:rPr>
          <m:t>⋅</m:t>
        </m:r>
        <m:r>
          <m:rPr/>
          <m:t>B</m:t>
        </m:r>
        <m:r>
          <m:rPr>
            <m:sty m:val="p"/>
          </m:rPr>
          <m:t>+</m:t>
        </m:r>
        <m:d>
          <m:dPr>
            <m:sepChr m:val=""/>
          </m:dPr>
          <m:e>
            <m:r>
              <m:rPr/>
              <m:t>1</m:t>
            </m:r>
            <m:r>
              <m:rPr>
                <m:sty m:val="p"/>
              </m:rPr>
              <m:t>−</m:t>
            </m:r>
            <m:sSub>
              <m:sSubPr/>
              <m:e>
                <m:r>
                  <m:rPr/>
                  <m:t>P</m:t>
                </m:r>
              </m:e>
              <m:sub>
                <m:r>
                  <m:rPr/>
                  <m:t>i</m:t>
                </m:r>
              </m:sub>
            </m:sSub>
            <m:d>
              <m:dPr>
                <m:sepChr m:val=""/>
              </m:dPr>
              <m:e>
                <m:sSub>
                  <m:sSubPr/>
                  <m:e>
                    <m:r>
                      <m:rPr/>
                      <m:t>x</m:t>
                    </m:r>
                  </m:e>
                  <m:sub>
                    <m:r>
                      <m:rPr/>
                      <m:t>A</m:t>
                    </m:r>
                  </m:sub>
                </m:sSub>
                <m:r>
                  <m:rPr>
                    <m:sty m:val="p"/>
                  </m:rPr>
                  <m:t>,</m:t>
                </m:r>
                <m:sSub>
                  <m:sSubPr/>
                  <m:e>
                    <m:r>
                      <m:rPr/>
                      <m:t>x</m:t>
                    </m:r>
                  </m:e>
                  <m:sub>
                    <m:r>
                      <m:rPr/>
                      <m:t>B</m:t>
                    </m:r>
                  </m:sub>
                </m:sSub>
              </m:e>
            </m:d>
          </m:e>
        </m:d>
        <m:r>
          <m:rPr>
            <m:sty m:val="p"/>
          </m:rPr>
          <m:t>⋅</m:t>
        </m:r>
        <m:sSub>
          <m:sSubPr/>
          <m:e>
            <m:r>
              <m:rPr/>
              <m:t>u</m:t>
            </m:r>
          </m:e>
          <m:sub>
            <m:r>
              <m:rPr/>
              <m:t>i</m:t>
            </m:r>
          </m:sub>
        </m:sSub>
        <m:d>
          <m:dPr>
            <m:sepChr m:val=""/>
          </m:dPr>
          <m:e>
            <m:sSub>
              <m:sSubPr/>
              <m:e>
                <m:r>
                  <m:rPr/>
                  <m:t>x</m:t>
                </m:r>
              </m:e>
              <m:sub>
                <m:r>
                  <m:rPr/>
                  <m:t>i</m:t>
                </m:r>
              </m:sub>
            </m:sSub>
          </m:e>
        </m:d>
      </m:oMath>
      <w:r>
        <w:t xml:space="preserve">，其中 </w:t>
      </w:r>
      <m:oMath>
        <m:sSub>
          <m:sSubPr/>
          <m:e>
            <m:r>
              <m:rPr/>
              <m:t>P</m:t>
            </m:r>
          </m:e>
          <m:sub>
            <m:r>
              <m:rPr/>
              <m:t>i</m:t>
            </m:r>
          </m:sub>
        </m:sSub>
      </m:oMath>
      <w:r>
        <w:t xml:space="preserve"> 为胜选概率，</w:t>
      </w:r>
      <m:oMath>
        <m:r>
          <m:rPr/>
          <m:t>B</m:t>
        </m:r>
      </m:oMath>
      <w:r>
        <w:t xml:space="preserve"> 为胜选收益，</w:t>
      </w:r>
      <m:oMath>
        <m:sSub>
          <m:sSubPr/>
          <m:e>
            <m:r>
              <m:rPr/>
              <m:t>u</m:t>
            </m:r>
          </m:e>
          <m:sub>
            <m:r>
              <m:rPr/>
              <m:t>i</m:t>
            </m:r>
          </m:sub>
        </m:sSub>
        <m:d>
          <m:dPr>
            <m:sepChr m:val=""/>
          </m:dPr>
          <m:e>
            <m:sSub>
              <m:sSubPr/>
              <m:e>
                <m:r>
                  <m:rPr/>
                  <m:t>x</m:t>
                </m:r>
              </m:e>
              <m:sub>
                <m:r>
                  <m:rPr/>
                  <m:t>i</m:t>
                </m:r>
              </m:sub>
            </m:sSub>
          </m:e>
        </m:d>
      </m:oMath>
      <w:r>
        <w:t xml:space="preserve"> 为实施自身立场 </w:t>
      </w:r>
      <m:oMath>
        <m:sSub>
          <m:sSubPr/>
          <m:e>
            <m:r>
              <m:rPr/>
              <m:t>x</m:t>
            </m:r>
          </m:e>
          <m:sub>
            <m:r>
              <m:rPr/>
              <m:t>i</m:t>
            </m:r>
          </m:sub>
        </m:sSub>
      </m:oMath>
      <w:r>
        <w:t xml:space="preserve"> 的效用。在此</w:t>
      </w:r>
      <w:r>
        <w:rPr>
          <w:b/>
        </w:rPr>
        <w:t>混合动机</w:t>
      </w:r>
      <w:r>
        <w:t>下，均衡表现为在选举压力与个人偏好间的权衡，可能导致</w:t>
      </w:r>
      <w:r>
        <w:rPr>
          <w:b/>
        </w:rPr>
        <w:t>部分收敛</w:t>
      </w:r>
      <w:r>
        <w:t>而非完全汇聚于中位点。若意识形态权重很高（</w:t>
      </w:r>
      <m:oMath>
        <m:r>
          <m:rPr/>
          <m:t>B</m:t>
        </m:r>
      </m:oMath>
      <w:r>
        <w:t xml:space="preserve"> 较小），纯策略均衡可能根本不存在，候选人坚守各自立场。</w:t>
      </w:r>
    </w:p>
    <w:p w14:paraId="07C06D6F">
      <w:pPr>
        <w:pStyle w:val="3"/>
        <w:numPr>
          <w:ilvl w:val="0"/>
          <w:numId w:val="269"/>
        </w:numPr>
        <w:ind w:left="0" w:leftChars="0" w:firstLine="480" w:firstLineChars="0"/>
        <w:rPr>
          <w:b/>
        </w:rPr>
      </w:pPr>
      <w:r>
        <w:rPr>
          <w:b/>
        </w:rPr>
        <w:t>选民行为异质性与有限理性</w:t>
      </w:r>
      <w:r>
        <w:t xml:space="preserve"> 引入行为要素是使模型贴近现实的关键。 * </w:t>
      </w:r>
      <w:r>
        <w:rPr>
          <w:b/>
        </w:rPr>
        <w:t>非政策因素</w:t>
      </w:r>
      <w:r>
        <w:t xml:space="preserve">：选民效用 </w:t>
      </w:r>
      <m:oMath>
        <m:sSub>
          <m:sSubPr/>
          <m:e>
            <m:r>
              <m:rPr/>
              <m:t>u</m:t>
            </m:r>
          </m:e>
          <m:sub>
            <m:r>
              <m:rPr/>
              <m:t>ij</m:t>
            </m:r>
          </m:sub>
        </m:sSub>
        <m:r>
          <m:rPr>
            <m:sty m:val="p"/>
          </m:rPr>
          <m:t>=−∥</m:t>
        </m:r>
        <m:sSub>
          <m:sSubPr/>
          <m:e>
            <m:r>
              <m:rPr/>
              <m:t>x</m:t>
            </m:r>
          </m:e>
          <m:sub>
            <m:r>
              <m:rPr/>
              <m:t>i</m:t>
            </m:r>
          </m:sub>
        </m:sSub>
        <m:r>
          <m:rPr>
            <m:sty m:val="p"/>
          </m:rPr>
          <m:t>−</m:t>
        </m:r>
        <m:sSub>
          <m:sSubPr/>
          <m:e>
            <m:r>
              <m:rPr/>
              <m:t>t</m:t>
            </m:r>
          </m:e>
          <m:sub>
            <m:r>
              <m:rPr/>
              <m:t>j</m:t>
            </m:r>
          </m:sub>
        </m:sSub>
        <m:sSup>
          <m:sSupPr/>
          <m:e>
            <m:r>
              <m:rPr>
                <m:sty m:val="p"/>
              </m:rPr>
              <m:t>∥</m:t>
            </m:r>
          </m:e>
          <m:sup>
            <m:r>
              <m:rPr/>
              <m:t>2</m:t>
            </m:r>
          </m:sup>
        </m:sSup>
        <m:r>
          <m:rPr>
            <m:sty m:val="p"/>
          </m:rPr>
          <m:t>+</m:t>
        </m:r>
        <m:r>
          <m:rPr/>
          <m:t>γ</m:t>
        </m:r>
        <m:sSub>
          <m:sSubPr/>
          <m:e>
            <m:r>
              <m:rPr/>
              <m:t>Z</m:t>
            </m:r>
          </m:e>
          <m:sub>
            <m:r>
              <m:rPr/>
              <m:t>ij</m:t>
            </m:r>
          </m:sub>
        </m:sSub>
        <m:r>
          <m:rPr>
            <m:sty m:val="p"/>
          </m:rPr>
          <m:t>+</m:t>
        </m:r>
        <m:sSub>
          <m:sSubPr/>
          <m:e>
            <m:r>
              <m:rPr/>
              <m:t>ϵ</m:t>
            </m:r>
          </m:e>
          <m:sub>
            <m:r>
              <m:rPr/>
              <m:t>ij</m:t>
            </m:r>
          </m:sub>
        </m:sSub>
      </m:oMath>
      <w:r>
        <w:t xml:space="preserve">，其中 </w:t>
      </w:r>
      <m:oMath>
        <m:sSub>
          <m:sSubPr/>
          <m:e>
            <m:r>
              <m:rPr/>
              <m:t>Z</m:t>
            </m:r>
          </m:e>
          <m:sub>
            <m:r>
              <m:rPr/>
              <m:t>ij</m:t>
            </m:r>
          </m:sub>
        </m:sSub>
      </m:oMath>
      <w:r>
        <w:t xml:space="preserve"> 为党派认同、候选人魅力等非政策因素，</w:t>
      </w:r>
      <m:oMath>
        <m:sSub>
          <m:sSubPr/>
          <m:e>
            <m:r>
              <m:rPr/>
              <m:t>ϵ</m:t>
            </m:r>
          </m:e>
          <m:sub>
            <m:r>
              <m:rPr/>
              <m:t>ij</m:t>
            </m:r>
          </m:sub>
        </m:sSub>
      </m:oMath>
      <w:r>
        <w:t xml:space="preserve"> 为随机项。采用 Logit 概率选择模型 </w:t>
      </w:r>
      <m:oMath>
        <m:sSub>
          <m:sSubPr/>
          <m:e>
            <m:r>
              <m:rPr/>
              <m:t>P</m:t>
            </m:r>
          </m:e>
          <m:sub>
            <m:r>
              <m:rPr/>
              <m:t>ij</m:t>
            </m:r>
          </m:sub>
        </m:sSub>
        <m:r>
          <m:rPr>
            <m:sty m:val="p"/>
          </m:rPr>
          <m:t>∝exp</m:t>
        </m:r>
        <m:d>
          <m:dPr>
            <m:sepChr m:val=""/>
          </m:dPr>
          <m:e>
            <m:r>
              <m:rPr/>
              <m:t>β</m:t>
            </m:r>
            <m:sSub>
              <m:sSubPr/>
              <m:e>
                <m:r>
                  <m:rPr/>
                  <m:t>u</m:t>
                </m:r>
              </m:e>
              <m:sub>
                <m:r>
                  <m:rPr/>
                  <m:t>ij</m:t>
                </m:r>
              </m:sub>
            </m:sSub>
          </m:e>
        </m:d>
      </m:oMath>
      <w:r>
        <w:t xml:space="preserve">。这能解释为何极端立场候选人凭借“基本盘”仍可能获胜。类似地，在安全博弈中，决策者风险感知也受行为偏差影响[7; 59]。 * </w:t>
      </w:r>
      <w:r>
        <w:rPr>
          <w:b/>
        </w:rPr>
        <w:t>有限理性与启发式</w:t>
      </w:r>
      <w:r>
        <w:t xml:space="preserve">：选民可能依赖社会学习、信息抽样或简单启发式（如党派标签）做决策。基于智能体的模型能再现意见极化、“回音室”效应等复杂现象，其均衡依赖于网络拓扑[72]。 * </w:t>
      </w:r>
      <w:r>
        <w:rPr>
          <w:b/>
        </w:rPr>
        <w:t>非策略性投票</w:t>
      </w:r>
      <w:r>
        <w:t>：“表达性投票”行为可能导致小党获票超出其策略价值，影响主流候选人的均衡策略。</w:t>
      </w:r>
    </w:p>
    <w:bookmarkEnd w:id="854"/>
    <w:p w14:paraId="256E7B07">
      <w:pPr>
        <w:pStyle w:val="3"/>
        <w:numPr>
          <w:ilvl w:val="0"/>
          <w:numId w:val="268"/>
        </w:numPr>
        <w:ind w:left="0" w:leftChars="0" w:firstLine="480" w:firstLineChars="0"/>
        <w:rPr>
          <w:b/>
        </w:rPr>
      </w:pPr>
      <w:bookmarkStart w:id="855" w:name="计算复杂性与跨领域交叉"/>
      <w:r>
        <w:rPr>
          <w:b/>
        </w:rPr>
        <w:t>计算复杂性与跨领域交叉</w:t>
      </w:r>
    </w:p>
    <w:p w14:paraId="62E1D230">
      <w:pPr>
        <w:pStyle w:val="3"/>
      </w:pPr>
      <w:r>
        <w:rPr>
          <w:b/>
        </w:rPr>
        <w:t>计算复杂性</w:t>
      </w:r>
      <w:r>
        <w:t>：判定给定离散选民分布下是否存在纯策略纳什均衡通常是计算困难问题（在二维中，等价于寻找完美分割点集的直线）。计算混合策略纳什均衡则属于 PPAD-完全类[30; 137]。因此，研究常借助启发式算法、智能体模拟或经验博弈论方法[17]。多智能体强化学习也为求解高维近似均衡提供了新工具[49]。</w:t>
      </w:r>
    </w:p>
    <w:p w14:paraId="14C6D930">
      <w:pPr>
        <w:pStyle w:val="3"/>
      </w:pPr>
      <w:r>
        <w:rPr>
          <w:b/>
        </w:rPr>
        <w:t>跨领域交叉</w:t>
      </w:r>
      <w:r>
        <w:t xml:space="preserve">： * </w:t>
      </w:r>
      <w:r>
        <w:rPr>
          <w:b/>
        </w:rPr>
        <w:t>与信息设计结合</w:t>
      </w:r>
      <w:r>
        <w:t xml:space="preserve">：媒体可通过贝叶斯劝说影响选民信念，从而操纵选举结果，分析涉及发送者-接收者博弈[113; 112]。 * </w:t>
      </w:r>
      <w:r>
        <w:rPr>
          <w:b/>
        </w:rPr>
        <w:t>与网络博弈结合</w:t>
      </w:r>
      <w:r>
        <w:t xml:space="preserve">：社会影响网络会改变立场传播与策略互动，需在图上分析博弈或网络形成博弈。 * </w:t>
      </w:r>
      <w:r>
        <w:rPr>
          <w:b/>
        </w:rPr>
        <w:t>与机制设计结合</w:t>
      </w:r>
      <w:r>
        <w:t>：比较不同选举规则（排序复选制、比例代表制等）如何诱导不同的政治均衡，是机制设计思想在政治制度中的应用。吉巴德-萨特斯维特定理揭示了防操纵投票机制的局限，而空间模型为定量比较不同规则提供了平台。</w:t>
      </w:r>
    </w:p>
    <w:bookmarkEnd w:id="855"/>
    <w:p w14:paraId="70B07BBE">
      <w:pPr>
        <w:pStyle w:val="3"/>
        <w:numPr>
          <w:ilvl w:val="0"/>
          <w:numId w:val="268"/>
        </w:numPr>
        <w:ind w:left="0" w:leftChars="0" w:firstLine="480" w:firstLineChars="0"/>
        <w:rPr>
          <w:b/>
        </w:rPr>
      </w:pPr>
      <w:bookmarkStart w:id="856" w:name="批判性综合与未来方向-4"/>
      <w:r>
        <w:rPr>
          <w:b/>
        </w:rPr>
        <w:t>批判性综合与未来方向</w:t>
      </w:r>
    </w:p>
    <w:p w14:paraId="029550F0">
      <w:pPr>
        <w:pStyle w:val="3"/>
      </w:pPr>
      <w:r>
        <w:t>空间投票模型从霍特林-唐斯的简洁洞察出发，历经对多维均衡不存在性的深刻认识，并通过纳入多党竞争、内生动机、行为异质性等要素，日益逼近政治现实的复杂性。它不仅是政治竞争的精妙抽象，更是连接微观个体策略行为与宏观集体稳定性的关键理论桥梁。</w:t>
      </w:r>
    </w:p>
    <w:p w14:paraId="6FB2D9CC">
      <w:pPr>
        <w:pStyle w:val="3"/>
      </w:pPr>
      <w:r>
        <w:rPr>
          <w:b/>
        </w:rPr>
        <w:t>未来研究挑战</w:t>
      </w:r>
      <w:r>
        <w:t xml:space="preserve">包括： 1. </w:t>
      </w:r>
      <w:r>
        <w:rPr>
          <w:b/>
        </w:rPr>
        <w:t>发展更一般的均衡分析工具</w:t>
      </w:r>
      <w:r>
        <w:t xml:space="preserve">：针对高维、异质主体、动态学习环境，寻求新的均衡存在性定理与高效计算方法。 2. </w:t>
      </w:r>
      <w:r>
        <w:rPr>
          <w:b/>
        </w:rPr>
        <w:t>深化理论与实证的对话</w:t>
      </w:r>
      <w:r>
        <w:t xml:space="preserve">：利用大规模数据与实验方法校准行为假设，检验模型预测[62; 56]。 3. </w:t>
      </w:r>
      <w:r>
        <w:rPr>
          <w:b/>
        </w:rPr>
        <w:t>拓展规范性制度设计</w:t>
      </w:r>
      <w:r>
        <w:t>：在承认有限理性与制度约束的前提下，研究如何设计更具韧性的选举制度以缓解循环、极化与操纵，提升民主质量[120]。</w:t>
      </w:r>
    </w:p>
    <w:p w14:paraId="56C8AFF5">
      <w:pPr>
        <w:pStyle w:val="3"/>
      </w:pPr>
      <w:r>
        <w:t>纵观本调查，从社会选择理论的公理化基础与不可能性定理，到机制设计对激励问题的系统性回应，再到本章所深入剖析的政治竞争空间模型，博弈论为我们理解从个体偏好到集体决策的复杂转化过程提供了层层递进、日益精细的分析框架。空间投票模型尤其体现了博弈论将策略互动置于具体时空与社会结构中进行实证性、解释性研究的强大能力。这一理论旅程并未止步，它正与行为科学、计算理论、网络科学及新兴的量子博弈与平均场博弈等领域深度融合，持续推动着广义决策理论框架的边界。面对人机混合系统、超大规模异质群体互动等新时代挑战，这一不断演进的理论体系必将为构建更具鲁棒性、公平性与适应性的社会经济制度奠定更为坚实的基石。</w:t>
      </w:r>
    </w:p>
    <w:bookmarkEnd w:id="819"/>
    <w:bookmarkEnd w:id="851"/>
    <w:bookmarkEnd w:id="856"/>
    <w:p w14:paraId="09B0F09E">
      <w:pPr>
        <w:pStyle w:val="3"/>
        <w:numPr>
          <w:ilvl w:val="0"/>
          <w:numId w:val="246"/>
        </w:numPr>
        <w:ind w:left="0" w:leftChars="0" w:firstLine="0" w:firstLineChars="0"/>
        <w:rPr>
          <w:b w:val="0"/>
        </w:rPr>
      </w:pPr>
      <w:bookmarkStart w:id="857" w:name="X347658e82848c966e9637287e5018a40baf05f5"/>
      <w:r>
        <w:t>Price of Anarchy and Efficiency of Equilibria</w:t>
      </w:r>
    </w:p>
    <w:p w14:paraId="5A95C945">
      <w:pPr>
        <w:pStyle w:val="3"/>
        <w:numPr>
          <w:ilvl w:val="0"/>
          <w:numId w:val="270"/>
        </w:numPr>
        <w:ind w:left="0" w:leftChars="0" w:firstLine="480" w:firstLineChars="0"/>
        <w:rPr>
          <w:b w:val="0"/>
        </w:rPr>
      </w:pPr>
      <w:bookmarkStart w:id="858" w:name="均衡效率的测度无政府价格稳定价格及其变体"/>
      <w:r>
        <w:t>均衡效率的测度:无政府价格、稳定价格及其变体</w:t>
      </w:r>
    </w:p>
    <w:p w14:paraId="1A3D468D">
      <w:pPr>
        <w:pStyle w:val="3"/>
      </w:pPr>
      <w:r>
        <w:t>纳什均衡作为非合作博弈中个体理性的标准预测，其核心承诺在于为策略互动提供一个稳定的、无需外部强制即可自我实施的解。然而，这一承诺伴随着一个根本性的代价：均衡结果可能远非社会最优。个体在局部激励下的最优反应，其聚合效应可能导致高昂的社会成本或低下的集体收益，此即“效率缺失”问题。对均衡效率的量化研究，不仅关乎对市场失灵、网络拥堵等现实问题的理论诊断，更是连接非合作博弈分析与机制设计、算法优化的桥梁。本节旨在系统性地构建均衡效率测度的公理化框架，其核心是</w:t>
      </w:r>
      <w:r>
        <w:rPr>
          <w:b/>
        </w:rPr>
        <w:t>无政府价格</w:t>
      </w:r>
      <w:r>
        <w:t>与</w:t>
      </w:r>
      <w:r>
        <w:rPr>
          <w:b/>
        </w:rPr>
        <w:t>稳定价格</w:t>
      </w:r>
      <w:r>
        <w:t>这对孪生概念。我们将从基本定义出发，严谨剖析其数学结构，探讨均衡概念选择（纳什、相关、粗相关）对测度性质的深刻影响，并将其范式推广至收益最大化博弈。进而，我们引入更丰富的扩展测度，如效率分散度与多目标均衡前沿，以捕捉均衡集内部的异质性。最后，我们将审视计算这些测度及其对应均衡的复杂性，揭示理论度量与算法可实现性之间的内在张力。</w:t>
      </w:r>
    </w:p>
    <w:p w14:paraId="2B63CF3E">
      <w:pPr>
        <w:pStyle w:val="3"/>
        <w:numPr>
          <w:ilvl w:val="0"/>
          <w:numId w:val="271"/>
        </w:numPr>
        <w:ind w:left="0" w:leftChars="0" w:firstLine="480" w:firstLineChars="0"/>
        <w:rPr>
          <w:b/>
        </w:rPr>
      </w:pPr>
      <w:r>
        <w:rPr>
          <w:b/>
        </w:rPr>
        <w:t>成本最小化博弈中的无政府价格与稳定价格：形式化定义</w:t>
      </w:r>
    </w:p>
    <w:p w14:paraId="4D919CFA">
      <w:pPr>
        <w:pStyle w:val="3"/>
      </w:pPr>
      <w:r>
        <w:t xml:space="preserve">考虑一个有限玩家集合 </w:t>
      </w:r>
      <m:oMath>
        <m:r>
          <m:rPr>
            <m:sty m:val="p"/>
          </m:rPr>
          <m:t>N={</m:t>
        </m:r>
        <m:r>
          <m:rPr/>
          <m:t>1</m:t>
        </m:r>
        <m:r>
          <m:rPr>
            <m:sty m:val="p"/>
          </m:rPr>
          <m:t>,…,</m:t>
        </m:r>
        <m:r>
          <m:rPr/>
          <m:t>n</m:t>
        </m:r>
        <m:r>
          <m:rPr>
            <m:sty m:val="p"/>
          </m:rPr>
          <m:t>}</m:t>
        </m:r>
      </m:oMath>
      <w:r>
        <w:t xml:space="preserve"> 的成本最小化博弈 </w:t>
      </w:r>
      <m:oMath>
        <m:r>
          <m:rPr/>
          <m:t>Γ</m:t>
        </m:r>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t>c</m:t>
                </m:r>
              </m:e>
              <m:sub>
                <m:r>
                  <m:rPr/>
                  <m:t>i</m:t>
                </m:r>
              </m:sub>
            </m:sSub>
            <m:sSub>
              <m:sSubPr/>
              <m:e>
                <m:r>
                  <m:rPr>
                    <m:sty m:val="p"/>
                  </m:rPr>
                  <m:t>}</m:t>
                </m:r>
              </m:e>
              <m:sub>
                <m:r>
                  <m:rPr/>
                  <m:t>i</m:t>
                </m:r>
                <m:r>
                  <m:rPr>
                    <m:sty m:val="p"/>
                  </m:rPr>
                  <m:t>∈N</m:t>
                </m:r>
              </m:sub>
            </m:sSub>
          </m:e>
        </m:d>
      </m:oMath>
      <w:r>
        <w:t xml:space="preserve">。每个玩家 </w:t>
      </w:r>
      <m:oMath>
        <m:r>
          <m:rPr/>
          <m:t>i</m:t>
        </m:r>
      </m:oMath>
      <w:r>
        <w:t xml:space="preserve"> 从策略集 </w:t>
      </w:r>
      <m:oMath>
        <m:sSub>
          <m:sSubPr/>
          <m:e>
            <m:r>
              <m:rPr/>
              <m:t>S</m:t>
            </m:r>
          </m:e>
          <m:sub>
            <m:r>
              <m:rPr/>
              <m:t>i</m:t>
            </m:r>
          </m:sub>
        </m:sSub>
      </m:oMath>
      <w:r>
        <w:t xml:space="preserve"> 中选择策略 </w:t>
      </w:r>
      <m:oMath>
        <m:sSub>
          <m:sSubPr/>
          <m:e>
            <m:r>
              <m:rPr/>
              <m:t>s</m:t>
            </m:r>
          </m:e>
          <m:sub>
            <m:r>
              <m:rPr/>
              <m:t>i</m:t>
            </m:r>
          </m:sub>
        </m:sSub>
      </m:oMath>
      <w:r>
        <w:t xml:space="preserve">，并承受成本 </w:t>
      </w:r>
      <m:oMath>
        <m:sSub>
          <m:sSubPr/>
          <m:e>
            <m:r>
              <m:rPr/>
              <m:t>c</m:t>
            </m:r>
          </m:e>
          <m:sub>
            <m:r>
              <m:rPr/>
              <m:t>i</m:t>
            </m:r>
          </m:sub>
        </m:sSub>
        <m:d>
          <m:dPr>
            <m:sepChr m:val=""/>
          </m:dPr>
          <m:e>
            <m:r>
              <m:rPr/>
              <m:t>s</m:t>
            </m:r>
          </m:e>
        </m:d>
      </m:oMath>
      <w:r>
        <w:t xml:space="preserve">，其中 </w:t>
      </w:r>
      <m:oMath>
        <m:r>
          <m:rPr/>
          <m:t>s</m:t>
        </m:r>
        <m:r>
          <m:rPr>
            <m:sty m:val="p"/>
          </m:rPr>
          <m:t>=</m:t>
        </m:r>
        <m:d>
          <m:dPr>
            <m:sepChr m:val=""/>
          </m:dPr>
          <m:e>
            <m:sSub>
              <m:sSubPr/>
              <m:e>
                <m:r>
                  <m:rPr/>
                  <m:t>s</m:t>
                </m:r>
              </m:e>
              <m:sub>
                <m:r>
                  <m:rPr/>
                  <m:t>1</m:t>
                </m:r>
              </m:sub>
            </m:sSub>
            <m:r>
              <m:rPr>
                <m:sty m:val="p"/>
              </m:rPr>
              <m:t>,...,</m:t>
            </m:r>
            <m:sSub>
              <m:sSubPr/>
              <m:e>
                <m:r>
                  <m:rPr/>
                  <m:t>s</m:t>
                </m:r>
              </m:e>
              <m:sub>
                <m:r>
                  <m:rPr/>
                  <m:t>n</m:t>
                </m:r>
              </m:sub>
            </m:sSub>
          </m:e>
        </m:d>
        <m:r>
          <m:rPr>
            <m:sty m:val="p"/>
          </m:rPr>
          <m:t>∈</m:t>
        </m:r>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。玩家的目标是最小化自身成本。博弈的</w:t>
      </w:r>
      <w:r>
        <w:rPr>
          <w:b/>
        </w:rPr>
        <w:t>社会成本函数</w:t>
      </w:r>
      <w:r>
        <w:t xml:space="preserve"> </w:t>
      </w:r>
      <m:oMath>
        <m:r>
          <m:rPr/>
          <m:t>SC</m:t>
        </m:r>
        <m:r>
          <m:rPr>
            <m:sty m:val="p"/>
          </m:rPr>
          <m:t>:</m:t>
        </m:r>
        <m:r>
          <m:rPr/>
          <m:t>S</m:t>
        </m:r>
        <m:r>
          <m:rPr>
            <m:sty m:val="p"/>
          </m:rPr>
          <m:t>→</m:t>
        </m:r>
        <m:sSub>
          <m:sSubPr/>
          <m:e>
            <m:r>
              <m:rPr>
                <m:sty m:val="p"/>
              </m:rPr>
              <m:t>ℝ</m:t>
            </m:r>
          </m:e>
          <m:sub>
            <m:r>
              <m:rPr>
                <m:sty m:val="p"/>
              </m:rPr>
              <m:t>≥</m:t>
            </m:r>
            <m:r>
              <m:rPr/>
              <m:t>0</m:t>
            </m:r>
          </m:sub>
        </m:sSub>
      </m:oMath>
      <w:r>
        <w:t xml:space="preserve"> 定义为所有玩家成本之和：</w:t>
      </w:r>
      <m:oMath>
        <m:r>
          <m:rPr/>
          <m:t>SC</m:t>
        </m:r>
        <m:d>
          <m:dPr>
            <m:sepChr m:val=""/>
          </m:dPr>
          <m:e>
            <m:r>
              <m:rPr/>
              <m:t>s</m:t>
            </m:r>
          </m:e>
        </m:d>
        <m:r>
          <m:rPr>
            <m:sty m:val="p"/>
          </m:rPr>
          <m:t>=</m:t>
        </m:r>
        <m:nary>
          <m:naryPr>
            <m:chr m:val="∑"/>
            <m:limLoc m:val="undOvr"/>
            <m:supHide m:val="1"/>
          </m:naryPr>
          <m:sub>
            <m:r>
              <m:rPr/>
              <m:t>i</m:t>
            </m:r>
            <m:r>
              <m:rPr>
                <m:sty m:val="p"/>
              </m:rPr>
              <m:t>∈N</m:t>
            </m:r>
          </m:sub>
          <m:sup>
            <m:r>
              <m:rPr/>
              <m:t>​</m:t>
            </m:r>
          </m:sup>
          <m:e>
            <m:sSub>
              <m:sSubPr/>
              <m:e>
                <m:r>
                  <m:rPr/>
                  <m:t>c</m:t>
                </m:r>
              </m:e>
              <m:sub>
                <m:r>
                  <m:rPr/>
                  <m:t>i</m:t>
                </m:r>
              </m:sub>
            </m:sSub>
          </m:e>
        </m:nary>
        <m:d>
          <m:dPr>
            <m:sepChr m:val=""/>
          </m:dPr>
          <m:e>
            <m:r>
              <m:rPr/>
              <m:t>s</m:t>
            </m:r>
          </m:e>
        </m:d>
      </m:oMath>
      <w:r>
        <w:t>。社会规划者的目标是找到最小化社会成本的策略组合，即</w:t>
      </w:r>
      <w:r>
        <w:rPr>
          <w:b/>
        </w:rPr>
        <w:t>社会最优</w:t>
      </w:r>
      <w:r>
        <w:t xml:space="preserve"> </w:t>
      </w:r>
      <m:oMath>
        <m:r>
          <m:rPr/>
          <m:t>OPT</m:t>
        </m:r>
        <m:r>
          <m:rPr>
            <m:sty m:val="p"/>
          </m:rPr>
          <m:t>=</m:t>
        </m:r>
        <m:sSub>
          <m:sSubPr/>
          <m:e>
            <m:r>
              <m:rPr>
                <m:sty m:val="p"/>
              </m:rPr>
              <m:t>min</m:t>
            </m:r>
          </m:e>
          <m:sub>
            <m:r>
              <m:rPr/>
              <m:t>s</m:t>
            </m:r>
            <m:r>
              <m:rPr>
                <m:sty m:val="p"/>
              </m:rPr>
              <m:t>∈</m:t>
            </m:r>
            <m:r>
              <m:rPr/>
              <m:t>S</m:t>
            </m:r>
          </m:sub>
        </m:sSub>
        <m:r>
          <m:rPr/>
          <m:t>SC</m:t>
        </m:r>
        <m:d>
          <m:dPr>
            <m:sepChr m:val=""/>
          </m:dPr>
          <m:e>
            <m:r>
              <m:rPr/>
              <m:t>s</m:t>
            </m:r>
          </m:e>
        </m:d>
      </m:oMath>
      <w:r>
        <w:t xml:space="preserve">，记 </w:t>
      </w:r>
      <m:oMath>
        <m:sSup>
          <m:sSupPr/>
          <m:e>
            <m:r>
              <m:rPr/>
              <m:t>s</m:t>
            </m:r>
          </m:e>
          <m:sup>
            <m:r>
              <m:rPr>
                <m:sty m:val="p"/>
              </m:rPr>
              <m:t>∗</m:t>
            </m:r>
          </m:sup>
        </m:sSup>
        <m:r>
          <m:rPr>
            <m:sty m:val="p"/>
          </m:rPr>
          <m:t>∈arg</m:t>
        </m:r>
        <m:sSub>
          <m:sSubPr/>
          <m:e>
            <m:r>
              <m:rPr>
                <m:sty m:val="p"/>
              </m:rPr>
              <m:t>min</m:t>
            </m:r>
          </m:e>
          <m:sub>
            <m:r>
              <m:rPr/>
              <m:t>s</m:t>
            </m:r>
            <m:r>
              <m:rPr>
                <m:sty m:val="p"/>
              </m:rPr>
              <m:t>∈</m:t>
            </m:r>
            <m:r>
              <m:rPr/>
              <m:t>S</m:t>
            </m:r>
          </m:sub>
        </m:sSub>
        <m:r>
          <m:rPr/>
          <m:t>SC</m:t>
        </m:r>
        <m:d>
          <m:dPr>
            <m:sepChr m:val=""/>
          </m:dPr>
          <m:e>
            <m:r>
              <m:rPr/>
              <m:t>s</m:t>
            </m:r>
          </m:e>
        </m:d>
      </m:oMath>
      <w:r>
        <w:t>。</w:t>
      </w:r>
    </w:p>
    <w:p w14:paraId="000B4D32">
      <w:pPr>
        <w:pStyle w:val="3"/>
      </w:pPr>
      <w:r>
        <w:t xml:space="preserve">设 </w:t>
      </w:r>
      <m:oMath>
        <m:r>
          <m:rPr/>
          <m:t>EQ</m:t>
        </m:r>
        <m:d>
          <m:dPr>
            <m:sepChr m:val=""/>
          </m:dPr>
          <m:e>
            <m:r>
              <m:rPr/>
              <m:t>Γ</m:t>
            </m:r>
          </m:e>
        </m:d>
        <m:r>
          <m:rPr>
            <m:sty m:val="p"/>
          </m:rPr>
          <m:t>⊆</m:t>
        </m:r>
        <m:r>
          <m:rPr/>
          <m:t>Σ</m:t>
        </m:r>
      </m:oMath>
      <w:r>
        <w:t xml:space="preserve"> 表示博弈 </w:t>
      </w:r>
      <m:oMath>
        <m:r>
          <m:rPr/>
          <m:t>Γ</m:t>
        </m:r>
      </m:oMath>
      <w:r>
        <w:t xml:space="preserve"> 在某个特定解概念下的均衡集合，其中 </w:t>
      </w:r>
      <m:oMath>
        <m:r>
          <m:rPr/>
          <m:t>Σ</m:t>
        </m:r>
        <m:r>
          <m:rPr>
            <m:sty m:val="p"/>
          </m:rPr>
          <m:t>=</m:t>
        </m:r>
        <m:nary>
          <m:naryPr>
            <m:chr m:val="∏"/>
            <m:limLoc m:val="undOvr"/>
            <m:supHide m:val="1"/>
          </m:naryPr>
          <m:sub>
            <m:r>
              <m:rPr/>
              <m:t>i</m:t>
            </m:r>
            <m:r>
              <m:rPr>
                <m:sty m:val="p"/>
              </m:rPr>
              <m:t>∈N</m:t>
            </m:r>
          </m:sub>
          <m:sup>
            <m:r>
              <m:rPr/>
              <m:t>​</m:t>
            </m:r>
          </m:sup>
          <m:e>
            <m:r>
              <m:rPr/>
              <m:t>Δ</m:t>
            </m:r>
          </m:e>
        </m:nary>
        <m:d>
          <m:dPr>
            <m:sepChr m:val=""/>
          </m:dPr>
          <m:e>
            <m:sSub>
              <m:sSubPr/>
              <m:e>
                <m:r>
                  <m:rPr/>
                  <m:t>S</m:t>
                </m:r>
              </m:e>
              <m:sub>
                <m:r>
                  <m:rPr/>
                  <m:t>i</m:t>
                </m:r>
              </m:sub>
            </m:sSub>
          </m:e>
        </m:d>
      </m:oMath>
      <w:r>
        <w:t xml:space="preserve"> 为混合策略空间。最经典的情形是 </w:t>
      </w:r>
      <m:oMath>
        <m:r>
          <m:rPr/>
          <m:t>EQ</m:t>
        </m:r>
        <m:d>
          <m:dPr>
            <m:sepChr m:val=""/>
          </m:dPr>
          <m:e>
            <m:r>
              <m:rPr/>
              <m:t>Γ</m:t>
            </m:r>
          </m:e>
        </m:d>
        <m:r>
          <m:rPr>
            <m:sty m:val="p"/>
          </m:rPr>
          <m:t>=</m:t>
        </m:r>
        <m:r>
          <m:rPr/>
          <m:t>NE</m:t>
        </m:r>
        <m:d>
          <m:dPr>
            <m:sepChr m:val=""/>
          </m:dPr>
          <m:e>
            <m:r>
              <m:rPr/>
              <m:t>Γ</m:t>
            </m:r>
          </m:e>
        </m:d>
      </m:oMath>
      <w:r>
        <w:t xml:space="preserve">，即（混合策略）纳什均衡集。策略组合 </w:t>
      </w:r>
      <m:oMath>
        <m:r>
          <m:rPr/>
          <m:t>σ</m:t>
        </m:r>
        <m:r>
          <m:rPr>
            <m:sty m:val="p"/>
          </m:rPr>
          <m:t>∈</m:t>
        </m:r>
        <m:r>
          <m:rPr/>
          <m:t>EQ</m:t>
        </m:r>
        <m:d>
          <m:dPr>
            <m:sepChr m:val=""/>
          </m:dPr>
          <m:e>
            <m:r>
              <m:rPr/>
              <m:t>Γ</m:t>
            </m:r>
          </m:e>
        </m:d>
      </m:oMath>
      <w:r>
        <w:t xml:space="preserve"> 的</w:t>
      </w:r>
      <w:r>
        <w:rPr>
          <w:b/>
        </w:rPr>
        <w:t>社会成本</w:t>
      </w:r>
      <w:r>
        <w:t>为其期望成本：</w:t>
      </w:r>
      <m:oMath>
        <m:r>
          <m:rPr/>
          <m:t>SC</m:t>
        </m:r>
        <m:d>
          <m:dPr>
            <m:sepChr m:val=""/>
          </m:dPr>
          <m:e>
            <m:r>
              <m:rPr/>
              <m:t>σ</m:t>
            </m:r>
          </m:e>
        </m:d>
        <m:r>
          <m:rPr>
            <m:sty m:val="p"/>
          </m:rPr>
          <m:t>=</m:t>
        </m:r>
        <m:sSub>
          <m:sSubPr/>
          <m:e>
            <m:r>
              <m:rPr>
                <m:sty m:val="p"/>
              </m:rPr>
              <m:t>E</m:t>
            </m:r>
          </m:e>
          <m:sub>
            <m:r>
              <m:rPr/>
              <m:t>s</m:t>
            </m:r>
            <m:r>
              <m:rPr>
                <m:sty m:val="p"/>
              </m:rPr>
              <m:t>∼</m:t>
            </m:r>
            <m:r>
              <m:rPr/>
              <m:t>σ</m:t>
            </m:r>
          </m:sub>
        </m:sSub>
        <m:d>
          <m:dPr>
            <m:begChr m:val="["/>
            <m:sepChr m:val=""/>
            <m:endChr m:val="]"/>
          </m:dPr>
          <m:e>
            <m:r>
              <m:rPr/>
              <m:t>182</m:t>
            </m:r>
          </m:e>
        </m:d>
      </m:oMath>
      <w:r>
        <w:t>。</w:t>
      </w:r>
    </w:p>
    <w:p w14:paraId="611BD028">
      <w:pPr>
        <w:pStyle w:val="3"/>
      </w:pPr>
      <w:r>
        <w:rPr>
          <w:b/>
        </w:rPr>
        <w:t>定义 1 (无政府价格, Price of Anarchy):</w:t>
      </w:r>
      <w:r>
        <w:t xml:space="preserve"> 对于博弈 </w:t>
      </w:r>
      <m:oMath>
        <m:r>
          <m:rPr/>
          <m:t>Γ</m:t>
        </m:r>
      </m:oMath>
      <w:r>
        <w:t xml:space="preserve"> 及均衡概念 </w:t>
      </w:r>
      <m:oMath>
        <m:r>
          <m:rPr/>
          <m:t>EQ</m:t>
        </m:r>
      </m:oMath>
      <w:r>
        <w:t>，其无政府价格定义为最劣均衡的社会成本与社会最优成本之比的上确界：</w:t>
      </w:r>
    </w:p>
    <w:p w14:paraId="0E19ACAC">
      <w:pPr>
        <w:pStyle w:val="3"/>
      </w:pPr>
      <m:oMathPara>
        <m:oMathParaPr>
          <m:jc m:val="center"/>
        </m:oMathParaPr>
        <m:oMath>
          <m:r>
            <m:rPr/>
            <m:t>PoA</m:t>
          </m:r>
          <m:d>
            <m:dPr>
              <m:sepChr m:val=""/>
            </m:dPr>
            <m:e>
              <m:r>
                <m:rPr/>
                <m:t>Γ</m:t>
              </m:r>
              <m:r>
                <m:rPr>
                  <m:sty m:val="p"/>
                </m:rPr>
                <m:t>,</m:t>
              </m:r>
              <m:r>
                <m:rPr/>
                <m:t>EQ</m:t>
              </m:r>
            </m:e>
          </m:d>
          <m:r>
            <m:rPr>
              <m:sty m:val="p"/>
            </m:rPr>
            <m:t>=</m:t>
          </m:r>
          <m:limLow>
            <m:limLowPr/>
            <m:e>
              <m:r>
                <m:rPr>
                  <m:sty m:val="p"/>
                </m:rPr>
                <m:t>sup</m:t>
              </m:r>
            </m:e>
            <m:lim>
              <m:r>
                <m:rPr/>
                <m:t>σ</m:t>
              </m:r>
              <m:r>
                <m:rPr>
                  <m:sty m:val="p"/>
                </m:rPr>
                <m:t>∈</m:t>
              </m:r>
              <m:r>
                <m:rPr/>
                <m:t>EQ</m:t>
              </m:r>
              <m:d>
                <m:dPr>
                  <m:sepChr m:val=""/>
                </m:dPr>
                <m:e>
                  <m:r>
                    <m:rPr/>
                    <m:t>Γ</m:t>
                  </m:r>
                </m:e>
              </m:d>
            </m:lim>
          </m:limLow>
          <m:f>
            <m:fPr/>
            <m:num>
              <m:r>
                <m:rPr/>
                <m:t>SC</m:t>
              </m:r>
              <m:d>
                <m:dPr>
                  <m:sepChr m:val=""/>
                </m:dPr>
                <m:e>
                  <m:r>
                    <m:rPr/>
                    <m:t>σ</m:t>
                  </m:r>
                </m:e>
              </m:d>
            </m:num>
            <m:den>
              <m:r>
                <m:rPr/>
                <m:t>OPT</m:t>
              </m:r>
            </m:den>
          </m:f>
          <m:r>
            <m:rPr>
              <m:sty m:val="p"/>
            </m:rPr>
            <m:t>.</m:t>
          </m:r>
        </m:oMath>
      </m:oMathPara>
    </w:p>
    <w:p w14:paraId="55DF4E26">
      <w:pPr>
        <w:pStyle w:val="3"/>
      </w:pPr>
      <w:r>
        <w:rPr>
          <w:b/>
        </w:rPr>
        <w:t>定义 2 (稳定价格, Price of Stability):</w:t>
      </w:r>
      <w:r>
        <w:t xml:space="preserve"> 对于博弈 </w:t>
      </w:r>
      <m:oMath>
        <m:r>
          <m:rPr/>
          <m:t>Γ</m:t>
        </m:r>
      </m:oMath>
      <w:r>
        <w:t xml:space="preserve"> 及均衡概念 </w:t>
      </w:r>
      <m:oMath>
        <m:r>
          <m:rPr/>
          <m:t>EQ</m:t>
        </m:r>
      </m:oMath>
      <w:r>
        <w:t>，其稳定价格定义为最佳均衡的社会成本与社会最优成本之比的下确界：</w:t>
      </w:r>
    </w:p>
    <w:p w14:paraId="3F7D1F29">
      <w:pPr>
        <w:pStyle w:val="3"/>
      </w:pPr>
      <m:oMathPara>
        <m:oMathParaPr>
          <m:jc m:val="center"/>
        </m:oMathParaPr>
        <m:oMath>
          <m:r>
            <m:rPr/>
            <m:t>PoS</m:t>
          </m:r>
          <m:d>
            <m:dPr>
              <m:sepChr m:val=""/>
            </m:dPr>
            <m:e>
              <m:r>
                <m:rPr/>
                <m:t>Γ</m:t>
              </m:r>
              <m:r>
                <m:rPr>
                  <m:sty m:val="p"/>
                </m:rPr>
                <m:t>,</m:t>
              </m:r>
              <m:r>
                <m:rPr/>
                <m:t>EQ</m:t>
              </m:r>
            </m:e>
          </m:d>
          <m:r>
            <m:rPr>
              <m:sty m:val="p"/>
            </m:rPr>
            <m:t>=</m:t>
          </m:r>
          <m:limLow>
            <m:limLowPr/>
            <m:e>
              <m:r>
                <m:rPr>
                  <m:sty m:val="p"/>
                </m:rPr>
                <m:t>inf</m:t>
              </m:r>
            </m:e>
            <m:lim>
              <m:r>
                <m:rPr/>
                <m:t>σ</m:t>
              </m:r>
              <m:r>
                <m:rPr>
                  <m:sty m:val="p"/>
                </m:rPr>
                <m:t>∈</m:t>
              </m:r>
              <m:r>
                <m:rPr/>
                <m:t>EQ</m:t>
              </m:r>
              <m:d>
                <m:dPr>
                  <m:sepChr m:val=""/>
                </m:dPr>
                <m:e>
                  <m:r>
                    <m:rPr/>
                    <m:t>Γ</m:t>
                  </m:r>
                </m:e>
              </m:d>
            </m:lim>
          </m:limLow>
          <m:f>
            <m:fPr/>
            <m:num>
              <m:r>
                <m:rPr/>
                <m:t>SC</m:t>
              </m:r>
              <m:d>
                <m:dPr>
                  <m:sepChr m:val=""/>
                </m:dPr>
                <m:e>
                  <m:r>
                    <m:rPr/>
                    <m:t>σ</m:t>
                  </m:r>
                </m:e>
              </m:d>
            </m:num>
            <m:den>
              <m:r>
                <m:rPr/>
                <m:t>OPT</m:t>
              </m:r>
            </m:den>
          </m:f>
          <m:r>
            <m:rPr>
              <m:sty m:val="p"/>
            </m:rPr>
            <m:t>.</m:t>
          </m:r>
        </m:oMath>
      </m:oMathPara>
    </w:p>
    <w:p w14:paraId="03CE5106">
      <w:pPr>
        <w:pStyle w:val="3"/>
      </w:pPr>
      <w:r>
        <w:t xml:space="preserve">由定义直接可得 </w:t>
      </w:r>
      <m:oMath>
        <m:r>
          <m:rPr/>
          <m:t>PoS</m:t>
        </m:r>
        <m:d>
          <m:dPr>
            <m:sepChr m:val=""/>
          </m:dPr>
          <m:e>
            <m:r>
              <m:rPr/>
              <m:t>Γ</m:t>
            </m:r>
            <m:r>
              <m:rPr>
                <m:sty m:val="p"/>
              </m:rPr>
              <m:t>,</m:t>
            </m:r>
            <m:r>
              <m:rPr/>
              <m:t>EQ</m:t>
            </m:r>
          </m:e>
        </m:d>
        <m:r>
          <m:rPr>
            <m:sty m:val="p"/>
          </m:rPr>
          <m:t>≤</m:t>
        </m:r>
        <m:r>
          <m:rPr/>
          <m:t>PoA</m:t>
        </m:r>
        <m:d>
          <m:dPr>
            <m:sepChr m:val=""/>
          </m:dPr>
          <m:e>
            <m:r>
              <m:rPr/>
              <m:t>Γ</m:t>
            </m:r>
            <m:r>
              <m:rPr>
                <m:sty m:val="p"/>
              </m:rPr>
              <m:t>,</m:t>
            </m:r>
            <m:r>
              <m:rPr/>
              <m:t>EQ</m:t>
            </m:r>
          </m:e>
        </m:d>
      </m:oMath>
      <w:r>
        <w:t xml:space="preserve">，且两者均不小于 </w:t>
      </w:r>
      <m:oMath>
        <m:r>
          <m:rPr/>
          <m:t>1</m:t>
        </m:r>
      </m:oMath>
      <w:r>
        <w:t>。</w:t>
      </w:r>
      <m:oMath>
        <m:r>
          <m:rPr/>
          <m:t>PoA</m:t>
        </m:r>
      </m:oMath>
      <w:r>
        <w:t xml:space="preserve"> 衡量了在给定均衡概念下，由于缺乏集中协调而可能遭受的</w:t>
      </w:r>
      <w:r>
        <w:rPr>
          <w:b/>
        </w:rPr>
        <w:t>最坏效率损失</w:t>
      </w:r>
      <w:r>
        <w:t xml:space="preserve">；而 </w:t>
      </w:r>
      <m:oMath>
        <m:r>
          <m:rPr/>
          <m:t>PoS</m:t>
        </m:r>
      </m:oMath>
      <w:r>
        <w:t xml:space="preserve"> 则反映了在均衡集中可能实现的</w:t>
      </w:r>
      <w:r>
        <w:rPr>
          <w:b/>
        </w:rPr>
        <w:t>最佳效率水平</w:t>
      </w:r>
      <w:r>
        <w:t>，即通过精巧的均衡选择（若可行）所能达到的近似最优程度。</w:t>
      </w:r>
    </w:p>
    <w:p w14:paraId="18D91995">
      <w:pPr>
        <w:pStyle w:val="3"/>
      </w:pPr>
      <w:r>
        <w:t xml:space="preserve">均衡概念 </w:t>
      </w:r>
      <m:oMath>
        <m:r>
          <m:rPr/>
          <m:t>EQ</m:t>
        </m:r>
      </m:oMath>
      <w:r>
        <w:t xml:space="preserve"> 的选择对 </w:t>
      </w:r>
      <m:oMath>
        <m:r>
          <m:rPr/>
          <m:t>PoA</m:t>
        </m:r>
      </m:oMath>
      <w:r>
        <w:t xml:space="preserve"> 和 </w:t>
      </w:r>
      <m:oMath>
        <m:r>
          <m:rPr/>
          <m:t>PoS</m:t>
        </m:r>
      </m:oMath>
      <w:r>
        <w:t xml:space="preserve"> 有决定性影响。考虑三个经典的均衡集：纳什均衡 (</w:t>
      </w:r>
      <m:oMath>
        <m:r>
          <m:rPr/>
          <m:t>NE</m:t>
        </m:r>
      </m:oMath>
      <w:r>
        <w:t>)、相关均衡 (</w:t>
      </w:r>
      <m:oMath>
        <m:r>
          <m:rPr/>
          <m:t>CE</m:t>
        </m:r>
      </m:oMath>
      <w:r>
        <w:t>)、以及粗相关均衡 (</w:t>
      </w:r>
      <m:oMath>
        <m:r>
          <m:rPr/>
          <m:t>CCE</m:t>
        </m:r>
      </m:oMath>
      <w:r>
        <w:t xml:space="preserve">)。已知 </w:t>
      </w:r>
      <m:oMath>
        <m:r>
          <m:rPr/>
          <m:t>NE</m:t>
        </m:r>
        <m:r>
          <m:rPr>
            <m:sty m:val="p"/>
          </m:rPr>
          <m:t>⊆</m:t>
        </m:r>
        <m:r>
          <m:rPr/>
          <m:t>CE</m:t>
        </m:r>
        <m:r>
          <m:rPr>
            <m:sty m:val="p"/>
          </m:rPr>
          <m:t>⊆</m:t>
        </m:r>
        <m:r>
          <m:rPr/>
          <m:t>CCE</m:t>
        </m:r>
      </m:oMath>
      <w:r>
        <w:t xml:space="preserve">。因此，对于同一个博弈 </w:t>
      </w:r>
      <m:oMath>
        <m:r>
          <m:rPr/>
          <m:t>Γ</m:t>
        </m:r>
      </m:oMath>
      <w:r>
        <w:t>，有：</w:t>
      </w:r>
    </w:p>
    <w:p w14:paraId="06588937">
      <w:pPr>
        <w:pStyle w:val="3"/>
      </w:pPr>
      <m:oMathPara>
        <m:oMathParaPr>
          <m:jc m:val="center"/>
        </m:oMathParaPr>
        <m:oMath>
          <m:r>
            <m:rPr/>
            <m:t>PoA</m:t>
          </m:r>
          <m:d>
            <m:dPr>
              <m:sepChr m:val=""/>
            </m:dPr>
            <m:e>
              <m:r>
                <m:rPr/>
                <m:t>Γ</m:t>
              </m:r>
              <m:r>
                <m:rPr>
                  <m:sty m:val="p"/>
                </m:rPr>
                <m:t>,</m:t>
              </m:r>
              <m:r>
                <m:rPr/>
                <m:t>CCE</m:t>
              </m:r>
            </m:e>
          </m:d>
          <m:r>
            <m:rPr>
              <m:sty m:val="p"/>
            </m:rPr>
            <m:t>≤</m:t>
          </m:r>
          <m:r>
            <m:rPr/>
            <m:t>PoA</m:t>
          </m:r>
          <m:d>
            <m:dPr>
              <m:sepChr m:val=""/>
            </m:dPr>
            <m:e>
              <m:r>
                <m:rPr/>
                <m:t>Γ</m:t>
              </m:r>
              <m:r>
                <m:rPr>
                  <m:sty m:val="p"/>
                </m:rPr>
                <m:t>,</m:t>
              </m:r>
              <m:r>
                <m:rPr/>
                <m:t>CE</m:t>
              </m:r>
            </m:e>
          </m:d>
          <m:r>
            <m:rPr>
              <m:sty m:val="p"/>
            </m:rPr>
            <m:t>≤</m:t>
          </m:r>
          <m:r>
            <m:rPr/>
            <m:t>PoA</m:t>
          </m:r>
          <m:d>
            <m:dPr>
              <m:sepChr m:val=""/>
            </m:dPr>
            <m:e>
              <m:r>
                <m:rPr/>
                <m:t>Γ</m:t>
              </m:r>
              <m:r>
                <m:rPr>
                  <m:sty m:val="p"/>
                </m:rPr>
                <m:t>,</m:t>
              </m:r>
              <m:r>
                <m:rPr/>
                <m:t>NE</m:t>
              </m:r>
            </m:e>
          </m:d>
          <m:r>
            <m:rPr>
              <m:sty m:val="p"/>
            </m:rPr>
            <m:t>,</m:t>
          </m:r>
          <m:r>
            <m:rPr/>
            <m:t> PoS</m:t>
          </m:r>
          <m:d>
            <m:dPr>
              <m:sepChr m:val=""/>
            </m:dPr>
            <m:e>
              <m:r>
                <m:rPr/>
                <m:t>Γ</m:t>
              </m:r>
              <m:r>
                <m:rPr>
                  <m:sty m:val="p"/>
                </m:rPr>
                <m:t>,</m:t>
              </m:r>
              <m:r>
                <m:rPr/>
                <m:t>CCE</m:t>
              </m:r>
            </m:e>
          </m:d>
          <m:r>
            <m:rPr>
              <m:sty m:val="p"/>
            </m:rPr>
            <m:t>≤</m:t>
          </m:r>
          <m:r>
            <m:rPr/>
            <m:t>PoS</m:t>
          </m:r>
          <m:d>
            <m:dPr>
              <m:sepChr m:val=""/>
            </m:dPr>
            <m:e>
              <m:r>
                <m:rPr/>
                <m:t>Γ</m:t>
              </m:r>
              <m:r>
                <m:rPr>
                  <m:sty m:val="p"/>
                </m:rPr>
                <m:t>,</m:t>
              </m:r>
              <m:r>
                <m:rPr/>
                <m:t>CE</m:t>
              </m:r>
            </m:e>
          </m:d>
          <m:r>
            <m:rPr>
              <m:sty m:val="p"/>
            </m:rPr>
            <m:t>≤</m:t>
          </m:r>
          <m:r>
            <m:rPr/>
            <m:t>PoS</m:t>
          </m:r>
          <m:d>
            <m:dPr>
              <m:sepChr m:val=""/>
            </m:dPr>
            <m:e>
              <m:r>
                <m:rPr/>
                <m:t>Γ</m:t>
              </m:r>
              <m:r>
                <m:rPr>
                  <m:sty m:val="p"/>
                </m:rPr>
                <m:t>,</m:t>
              </m:r>
              <m:r>
                <m:rPr/>
                <m:t>NE</m:t>
              </m:r>
            </m:e>
          </m:d>
          <m:r>
            <m:rPr>
              <m:sty m:val="p"/>
            </m:rPr>
            <m:t>.</m:t>
          </m:r>
        </m:oMath>
      </m:oMathPara>
    </w:p>
    <w:p w14:paraId="3E69DCFB">
      <w:pPr>
        <w:pStyle w:val="3"/>
      </w:pPr>
      <w:r>
        <w:t>这意味着，允许玩家通过公共信号进行协调（相关均衡）或仅要求时间平均行为无遗憾（粗相关均衡），可以潜在地改善最坏情况和最好情况的均衡效率。在某些博弈中，这种改善是显著的。例如，在</w:t>
      </w:r>
      <w:r>
        <w:rPr>
          <w:b/>
        </w:rPr>
        <w:t>负载均衡博弈（调度博弈）</w:t>
      </w:r>
      <w:r>
        <w:t>中，</w:t>
      </w:r>
      <m:oMath>
        <m:r>
          <m:rPr/>
          <m:t>PoA</m:t>
        </m:r>
        <m:d>
          <m:dPr>
            <m:sepChr m:val=""/>
          </m:dPr>
          <m:e>
            <m:r>
              <m:rPr/>
              <m:t>NE</m:t>
            </m:r>
          </m:e>
        </m:d>
      </m:oMath>
      <w:r>
        <w:t xml:space="preserve"> 可以关于机器数量线性增长，而 </w:t>
      </w:r>
      <m:oMath>
        <m:r>
          <m:rPr/>
          <m:t>PoA</m:t>
        </m:r>
        <m:d>
          <m:dPr>
            <m:sepChr m:val=""/>
          </m:dPr>
          <m:e>
            <m:r>
              <m:rPr/>
              <m:t>CE</m:t>
            </m:r>
          </m:e>
        </m:d>
      </m:oMath>
      <w:r>
        <w:t xml:space="preserve"> 有常数上界。这凸显了信息结构和学习动态在缓和效率损失中的重要作用。研究不同 </w:t>
      </w:r>
      <m:oMath>
        <m:r>
          <m:rPr/>
          <m:t>EQ</m:t>
        </m:r>
      </m:oMath>
      <w:r>
        <w:t xml:space="preserve"> 下的效率测度，实质上是在探究“理性”的不同组织形式（完全分散的、通过廉价交谈协调的、通过自适应学习形成的）对集体结果的影响。</w:t>
      </w:r>
    </w:p>
    <w:p w14:paraId="285738EB">
      <w:pPr>
        <w:pStyle w:val="3"/>
      </w:pPr>
      <w:r>
        <w:t xml:space="preserve">一个关键的理论工具是 </w:t>
      </w:r>
      <w:r>
        <w:rPr>
          <w:b/>
        </w:rPr>
        <w:t>光滑性论证</w:t>
      </w:r>
      <w:r>
        <w:t xml:space="preserve">。对于成本最小化博弈，若存在参数 </w:t>
      </w:r>
      <m:oMath>
        <m:r>
          <m:rPr/>
          <m:t>λ</m:t>
        </m:r>
        <m:r>
          <m:rPr>
            <m:sty m:val="p"/>
          </m:rPr>
          <m:t>&gt;</m:t>
        </m:r>
        <m:r>
          <m:rPr/>
          <m:t>0</m:t>
        </m:r>
        <m:r>
          <m:rPr>
            <m:sty m:val="p"/>
          </m:rPr>
          <m:t>,</m:t>
        </m:r>
        <m:r>
          <m:rPr/>
          <m:t>μ</m:t>
        </m:r>
        <m:r>
          <m:rPr>
            <m:sty m:val="p"/>
          </m:rPr>
          <m:t>&lt;</m:t>
        </m:r>
        <m:r>
          <m:rPr/>
          <m:t>1</m:t>
        </m:r>
      </m:oMath>
      <w:r>
        <w:t xml:space="preserve">，使得对任意策略剖面 </w:t>
      </w:r>
      <m:oMath>
        <m:r>
          <m:rPr/>
          <m:t>s</m:t>
        </m:r>
        <m:r>
          <m:rPr>
            <m:sty m:val="p"/>
          </m:rPr>
          <m:t>,</m:t>
        </m:r>
        <m:sSup>
          <m:sSupPr/>
          <m:e>
            <m:r>
              <m:rPr/>
              <m:t>s</m:t>
            </m:r>
          </m:e>
          <m:sup>
            <m:r>
              <m:rPr>
                <m:sty m:val="p"/>
              </m:rPr>
              <m:t>∗</m:t>
            </m:r>
          </m:sup>
        </m:sSup>
        <m:r>
          <m:rPr>
            <m:sty m:val="p"/>
          </m:rPr>
          <m:t>∈</m:t>
        </m:r>
        <m:r>
          <m:rPr/>
          <m:t>S</m:t>
        </m:r>
      </m:oMath>
      <w:r>
        <w:t>，满足以下光滑性不等式：</w:t>
      </w:r>
    </w:p>
    <w:p w14:paraId="4E7F9CF2">
      <w:pPr>
        <w:pStyle w:val="3"/>
      </w:pPr>
      <m:oMathPara>
        <m:oMathParaPr>
          <m:jc m:val="center"/>
        </m:oMathParaPr>
        <m:oMath>
          <m:nary>
            <m:naryPr>
              <m:chr m:val="∑"/>
              <m:limLoc m:val="undOvr"/>
              <m:supHide m:val="1"/>
            </m:naryPr>
            <m:sub>
              <m:r>
                <m:rPr/>
                <m:t>i</m:t>
              </m:r>
              <m:r>
                <m:rPr>
                  <m:sty m:val="p"/>
                </m:rPr>
                <m:t>∈N</m:t>
              </m:r>
            </m:sub>
            <m:sup>
              <m:r>
                <m:rPr/>
                <m:t>​</m:t>
              </m:r>
            </m:sup>
            <m:e>
              <m:sSub>
                <m:sSubPr/>
                <m:e>
                  <m:r>
                    <m:rPr/>
                    <m:t>c</m:t>
                  </m:r>
                </m:e>
                <m:sub>
                  <m:r>
                    <m:rPr/>
                    <m:t>i</m:t>
                  </m:r>
                </m:sub>
              </m:sSub>
            </m:e>
          </m:nary>
          <m:d>
            <m:dPr>
              <m:sepChr m:val=""/>
            </m:dPr>
            <m:e>
              <m:sSubSup>
                <m:sSubSupPr/>
                <m:e>
                  <m:r>
                    <m:rPr/>
                    <m:t>s</m:t>
                  </m:r>
                </m:e>
                <m:sub>
                  <m:r>
                    <m:rPr/>
                    <m:t>i</m:t>
                  </m:r>
                </m:sub>
                <m:sup>
                  <m:r>
                    <m:rPr>
                      <m:sty m:val="p"/>
                    </m:rPr>
                    <m:t>∗</m:t>
                  </m:r>
                </m:sup>
              </m:sSubSup>
              <m:r>
                <m:rPr>
                  <m:sty m:val="p"/>
                </m:rPr>
                <m:t>,</m:t>
              </m:r>
              <m:sSub>
                <m:sSubPr/>
                <m:e>
                  <m:r>
                    <m:rPr/>
                    <m:t>s</m:t>
                  </m:r>
                </m:e>
                <m:sub>
                  <m:r>
                    <m:rPr>
                      <m:sty m:val="p"/>
                    </m:rPr>
                    <m:t>−</m:t>
                  </m:r>
                  <m:r>
                    <m:rPr/>
                    <m:t>i</m:t>
                  </m:r>
                </m:sub>
              </m:sSub>
            </m:e>
          </m:d>
          <m:r>
            <m:rPr>
              <m:sty m:val="p"/>
            </m:rPr>
            <m:t>≤</m:t>
          </m:r>
          <m:r>
            <m:rPr/>
            <m:t>λ</m:t>
          </m:r>
          <m:r>
            <m:rPr>
              <m:sty m:val="p"/>
            </m:rPr>
            <m:t>⋅</m:t>
          </m:r>
          <m:r>
            <m:rPr/>
            <m:t>SC</m:t>
          </m:r>
          <m:d>
            <m:dPr>
              <m:sepChr m:val=""/>
            </m:dPr>
            <m:e>
              <m:sSup>
                <m:sSupPr/>
                <m:e>
                  <m:r>
                    <m:rPr/>
                    <m:t>s</m:t>
                  </m:r>
                </m:e>
                <m:sup>
                  <m:r>
                    <m:rPr>
                      <m:sty m:val="p"/>
                    </m:rPr>
                    <m:t>∗</m:t>
                  </m:r>
                </m:sup>
              </m:sSup>
            </m:e>
          </m:d>
          <m:r>
            <m:rPr>
              <m:sty m:val="p"/>
            </m:rPr>
            <m:t>+</m:t>
          </m:r>
          <m:r>
            <m:rPr/>
            <m:t>μ</m:t>
          </m:r>
          <m:r>
            <m:rPr>
              <m:sty m:val="p"/>
            </m:rPr>
            <m:t>⋅</m:t>
          </m:r>
          <m:r>
            <m:rPr/>
            <m:t>SC</m:t>
          </m:r>
          <m:d>
            <m:dPr>
              <m:sepChr m:val=""/>
            </m:dPr>
            <m:e>
              <m:r>
                <m:rPr/>
                <m:t>s</m:t>
              </m:r>
            </m:e>
          </m:d>
          <m:r>
            <m:rPr>
              <m:sty m:val="p"/>
            </m:rPr>
            <m:t>,</m:t>
          </m:r>
        </m:oMath>
      </m:oMathPara>
    </w:p>
    <w:p w14:paraId="3BC29F3C">
      <w:pPr>
        <w:pStyle w:val="3"/>
      </w:pPr>
      <w:r>
        <w:t xml:space="preserve">则可以证明，对于任何满足该不等式的均衡 </w:t>
      </w:r>
      <m:oMath>
        <m:r>
          <m:rPr/>
          <m:t>σ</m:t>
        </m:r>
        <m:r>
          <m:rPr>
            <m:sty m:val="p"/>
          </m:rPr>
          <m:t>∈</m:t>
        </m:r>
        <m:r>
          <m:rPr/>
          <m:t>EQ</m:t>
        </m:r>
        <m:d>
          <m:dPr>
            <m:sepChr m:val=""/>
          </m:dPr>
          <m:e>
            <m:r>
              <m:rPr/>
              <m:t>Γ</m:t>
            </m:r>
          </m:e>
        </m:d>
      </m:oMath>
      <w:r>
        <w:t xml:space="preserve">（通常要求 </w:t>
      </w:r>
      <m:oMath>
        <m:r>
          <m:rPr/>
          <m:t>EQ</m:t>
        </m:r>
      </m:oMath>
      <w:r>
        <w:t xml:space="preserve"> 包含所有满足某种稳定条件的策略），有 </w:t>
      </w:r>
      <m:oMath>
        <m:r>
          <m:rPr/>
          <m:t>SC</m:t>
        </m:r>
        <m:d>
          <m:dPr>
            <m:sepChr m:val=""/>
          </m:dPr>
          <m:e>
            <m:r>
              <m:rPr/>
              <m:t>σ</m:t>
            </m:r>
          </m:e>
        </m:d>
        <m:r>
          <m:rPr>
            <m:sty m:val="p"/>
          </m:rPr>
          <m:t>≤</m:t>
        </m:r>
        <m:f>
          <m:fPr/>
          <m:num>
            <m:r>
              <m:rPr/>
              <m:t>λ</m:t>
            </m:r>
          </m:num>
          <m:den>
            <m:r>
              <m:rPr/>
              <m:t>1</m:t>
            </m:r>
            <m:r>
              <m:rPr>
                <m:sty m:val="p"/>
              </m:rPr>
              <m:t>−</m:t>
            </m:r>
            <m:r>
              <m:rPr/>
              <m:t>μ</m:t>
            </m:r>
          </m:den>
        </m:f>
        <m:r>
          <m:rPr>
            <m:sty m:val="p"/>
          </m:rPr>
          <m:t>⋅</m:t>
        </m:r>
        <m:r>
          <m:rPr/>
          <m:t>OPT</m:t>
        </m:r>
      </m:oMath>
      <w:r>
        <w:t xml:space="preserve">，从而 </w:t>
      </w:r>
      <m:oMath>
        <m:r>
          <m:rPr/>
          <m:t>PoA</m:t>
        </m:r>
        <m:r>
          <m:rPr>
            <m:sty m:val="p"/>
          </m:rPr>
          <m:t>≤</m:t>
        </m:r>
        <m:f>
          <m:fPr/>
          <m:num>
            <m:r>
              <m:rPr/>
              <m:t>λ</m:t>
            </m:r>
          </m:num>
          <m:den>
            <m:r>
              <m:rPr/>
              <m:t>1</m:t>
            </m:r>
            <m:r>
              <m:rPr>
                <m:sty m:val="p"/>
              </m:rPr>
              <m:t>−</m:t>
            </m:r>
            <m:r>
              <m:rPr/>
              <m:t>μ</m:t>
            </m:r>
          </m:den>
        </m:f>
      </m:oMath>
      <w:r>
        <w:t xml:space="preserve">。此框架将均衡的局部稳定性条件与全局效率界优雅地联系起来，并成功应用于自私路由、拥堵博弈等多种模型，推导出紧确的 </w:t>
      </w:r>
      <m:oMath>
        <m:r>
          <m:rPr/>
          <m:t>PoA</m:t>
        </m:r>
      </m:oMath>
      <w:r>
        <w:t xml:space="preserve"> 上界。</w:t>
      </w:r>
    </w:p>
    <w:p w14:paraId="4536C46A">
      <w:pPr>
        <w:pStyle w:val="3"/>
        <w:numPr>
          <w:ilvl w:val="0"/>
          <w:numId w:val="271"/>
        </w:numPr>
        <w:ind w:left="0" w:leftChars="0" w:firstLine="480" w:firstLineChars="0"/>
        <w:rPr>
          <w:b/>
        </w:rPr>
      </w:pPr>
      <w:r>
        <w:rPr>
          <w:b/>
        </w:rPr>
        <w:t>收益最大化博弈中的效率测度：定义与一致性</w:t>
      </w:r>
    </w:p>
    <w:p w14:paraId="42532320">
      <w:pPr>
        <w:pStyle w:val="3"/>
      </w:pPr>
      <w:r>
        <w:t xml:space="preserve">在收益最大化博弈中，每个玩家 </w:t>
      </w:r>
      <m:oMath>
        <m:r>
          <m:rPr/>
          <m:t>i</m:t>
        </m:r>
      </m:oMath>
      <w:r>
        <w:t xml:space="preserve"> 的收益函数为 </w:t>
      </w:r>
      <m:oMath>
        <m:sSub>
          <m:sSubPr/>
          <m:e>
            <m:r>
              <m:rPr/>
              <m:t>u</m:t>
            </m:r>
          </m:e>
          <m:sub>
            <m:r>
              <m:rPr/>
              <m:t>i</m:t>
            </m:r>
          </m:sub>
        </m:sSub>
        <m:r>
          <m:rPr>
            <m:sty m:val="p"/>
          </m:rPr>
          <m:t>:</m:t>
        </m:r>
        <m:r>
          <m:rPr/>
          <m:t>S</m:t>
        </m:r>
        <m:r>
          <m:rPr>
            <m:sty m:val="p"/>
          </m:rPr>
          <m:t>→ℝ</m:t>
        </m:r>
      </m:oMath>
      <w:r>
        <w:t>。典型的例子包括公共物品供给博弈、拍卖、以及网络效应模型。此时，通常用</w:t>
      </w:r>
      <w:r>
        <w:rPr>
          <w:b/>
        </w:rPr>
        <w:t>社会福利函数</w:t>
      </w:r>
      <w:r>
        <w:t xml:space="preserve"> </w:t>
      </w:r>
      <m:oMath>
        <m:r>
          <m:rPr/>
          <m:t>SW</m:t>
        </m:r>
        <m:r>
          <m:rPr>
            <m:sty m:val="p"/>
          </m:rPr>
          <m:t>:</m:t>
        </m:r>
        <m:r>
          <m:rPr/>
          <m:t>S</m:t>
        </m:r>
        <m:r>
          <m:rPr>
            <m:sty m:val="p"/>
          </m:rPr>
          <m:t>→ℝ</m:t>
        </m:r>
      </m:oMath>
      <w:r>
        <w:t xml:space="preserve"> 来衡量集体结果，最常用的是功利主义社会福利，即 </w:t>
      </w:r>
      <m:oMath>
        <m:r>
          <m:rPr/>
          <m:t>SW</m:t>
        </m:r>
        <m:d>
          <m:dPr>
            <m:sepChr m:val=""/>
          </m:dPr>
          <m:e>
            <m:r>
              <m:rPr/>
              <m:t>s</m:t>
            </m:r>
          </m:e>
        </m:d>
        <m:r>
          <m:rPr>
            <m:sty m:val="p"/>
          </m:rPr>
          <m:t>=</m:t>
        </m:r>
        <m:nary>
          <m:naryPr>
            <m:chr m:val="∑"/>
            <m:limLoc m:val="undOvr"/>
            <m:supHide m:val="1"/>
          </m:naryPr>
          <m:sub>
            <m:r>
              <m:rPr/>
              <m:t>i</m:t>
            </m:r>
            <m:r>
              <m:rPr>
                <m:sty m:val="p"/>
              </m:rPr>
              <m:t>∈N</m:t>
            </m:r>
          </m:sub>
          <m:sup>
            <m:r>
              <m:rPr/>
              <m:t>​</m:t>
            </m:r>
          </m:sup>
          <m:e>
            <m:sSub>
              <m:sSubPr/>
              <m:e>
                <m:r>
                  <m:rPr/>
                  <m:t>u</m:t>
                </m:r>
              </m:e>
              <m:sub>
                <m:r>
                  <m:rPr/>
                  <m:t>i</m:t>
                </m:r>
              </m:sub>
            </m:sSub>
          </m:e>
        </m:nary>
        <m:d>
          <m:dPr>
            <m:sepChr m:val=""/>
          </m:dPr>
          <m:e>
            <m:r>
              <m:rPr/>
              <m:t>s</m:t>
            </m:r>
          </m:e>
        </m:d>
      </m:oMath>
      <w:r>
        <w:t xml:space="preserve">。社会最优为 </w:t>
      </w:r>
      <m:oMath>
        <m:r>
          <m:rPr/>
          <m:t>OPT</m:t>
        </m:r>
        <m:r>
          <m:rPr>
            <m:sty m:val="p"/>
          </m:rPr>
          <m:t>=</m:t>
        </m:r>
        <m:sSub>
          <m:sSubPr/>
          <m:e>
            <m:r>
              <m:rPr>
                <m:sty m:val="p"/>
              </m:rPr>
              <m:t>max</m:t>
            </m:r>
          </m:e>
          <m:sub>
            <m:r>
              <m:rPr/>
              <m:t>s</m:t>
            </m:r>
            <m:r>
              <m:rPr>
                <m:sty m:val="p"/>
              </m:rPr>
              <m:t>∈</m:t>
            </m:r>
            <m:r>
              <m:rPr/>
              <m:t>S</m:t>
            </m:r>
          </m:sub>
        </m:sSub>
        <m:r>
          <m:rPr/>
          <m:t>SW</m:t>
        </m:r>
        <m:d>
          <m:dPr>
            <m:sepChr m:val=""/>
          </m:dPr>
          <m:e>
            <m:r>
              <m:rPr/>
              <m:t>s</m:t>
            </m:r>
          </m:e>
        </m:d>
      </m:oMath>
      <w:r>
        <w:t>。</w:t>
      </w:r>
    </w:p>
    <w:p w14:paraId="1A92EDC0">
      <w:pPr>
        <w:pStyle w:val="3"/>
      </w:pPr>
      <w:r>
        <w:t xml:space="preserve">在收益最大化情境下，定义效率测度需确保比值不小于 </w:t>
      </w:r>
      <m:oMath>
        <m:r>
          <m:rPr/>
          <m:t>1</m:t>
        </m:r>
      </m:oMath>
      <w:r>
        <w:t>（以符合“价格”越高、效率越低的直观）。因此，常见的定义方式有两种：</w:t>
      </w:r>
    </w:p>
    <w:p w14:paraId="70813161">
      <w:pPr>
        <w:pStyle w:val="3"/>
      </w:pPr>
      <w:r>
        <w:rPr>
          <w:b/>
        </w:rPr>
        <w:t>定义 3 (收益最大化博弈的无政府价格与稳定价格):</w:t>
      </w:r>
      <w:r>
        <w:t xml:space="preserve"> 1. </w:t>
      </w:r>
      <w:r>
        <w:rPr>
          <w:b/>
        </w:rPr>
        <w:t>逆比形式：</w:t>
      </w:r>
      <w:r>
        <w:t xml:space="preserve"> </w:t>
      </w:r>
      <m:oMath>
        <m:r>
          <m:rPr/>
          <m:t>PoA</m:t>
        </m:r>
        <m:d>
          <m:dPr>
            <m:sepChr m:val=""/>
          </m:dPr>
          <m:e>
            <m:r>
              <m:rPr/>
              <m:t>Γ</m:t>
            </m:r>
            <m:r>
              <m:rPr>
                <m:sty m:val="p"/>
              </m:rPr>
              <m:t>,</m:t>
            </m:r>
            <m:r>
              <m:rPr/>
              <m:t>EQ</m:t>
            </m:r>
          </m:e>
        </m:d>
        <m:r>
          <m:rPr>
            <m:sty m:val="p"/>
          </m:rPr>
          <m:t>=</m:t>
        </m:r>
        <m:f>
          <m:fPr/>
          <m:num>
            <m:r>
              <m:rPr/>
              <m:t>OPT</m:t>
            </m:r>
          </m:num>
          <m:den>
            <m:sSub>
              <m:sSubPr/>
              <m:e>
                <m:r>
                  <m:rPr>
                    <m:sty m:val="p"/>
                  </m:rPr>
                  <m:t>inf</m:t>
                </m:r>
              </m:e>
              <m:sub>
                <m:r>
                  <m:rPr/>
                  <m:t>σ</m:t>
                </m:r>
                <m:r>
                  <m:rPr>
                    <m:sty m:val="p"/>
                  </m:rPr>
                  <m:t>∈</m:t>
                </m:r>
                <m:r>
                  <m:rPr/>
                  <m:t>EQ</m:t>
                </m:r>
                <m:d>
                  <m:dPr>
                    <m:sepChr m:val=""/>
                  </m:dPr>
                  <m:e>
                    <m:r>
                      <m:rPr/>
                      <m:t>Γ</m:t>
                    </m:r>
                  </m:e>
                </m:d>
              </m:sub>
            </m:sSub>
            <m:r>
              <m:rPr/>
              <m:t>SW</m:t>
            </m:r>
            <m:d>
              <m:dPr>
                <m:sepChr m:val=""/>
              </m:dPr>
              <m:e>
                <m:r>
                  <m:rPr/>
                  <m:t>σ</m:t>
                </m:r>
              </m:e>
            </m:d>
          </m:den>
        </m:f>
      </m:oMath>
      <w:r>
        <w:t>，</w:t>
      </w:r>
      <m:oMath>
        <m:r>
          <m:rPr/>
          <m:t>PoS</m:t>
        </m:r>
        <m:d>
          <m:dPr>
            <m:sepChr m:val=""/>
          </m:dPr>
          <m:e>
            <m:r>
              <m:rPr/>
              <m:t>Γ</m:t>
            </m:r>
            <m:r>
              <m:rPr>
                <m:sty m:val="p"/>
              </m:rPr>
              <m:t>,</m:t>
            </m:r>
            <m:r>
              <m:rPr/>
              <m:t>EQ</m:t>
            </m:r>
          </m:e>
        </m:d>
        <m:r>
          <m:rPr>
            <m:sty m:val="p"/>
          </m:rPr>
          <m:t>=</m:t>
        </m:r>
        <m:f>
          <m:fPr/>
          <m:num>
            <m:r>
              <m:rPr/>
              <m:t>OPT</m:t>
            </m:r>
          </m:num>
          <m:den>
            <m:sSub>
              <m:sSubPr/>
              <m:e>
                <m:r>
                  <m:rPr>
                    <m:sty m:val="p"/>
                  </m:rPr>
                  <m:t>sup</m:t>
                </m:r>
              </m:e>
              <m:sub>
                <m:r>
                  <m:rPr/>
                  <m:t>σ</m:t>
                </m:r>
                <m:r>
                  <m:rPr>
                    <m:sty m:val="p"/>
                  </m:rPr>
                  <m:t>∈</m:t>
                </m:r>
                <m:r>
                  <m:rPr/>
                  <m:t>EQ</m:t>
                </m:r>
                <m:d>
                  <m:dPr>
                    <m:sepChr m:val=""/>
                  </m:dPr>
                  <m:e>
                    <m:r>
                      <m:rPr/>
                      <m:t>Γ</m:t>
                    </m:r>
                  </m:e>
                </m:d>
              </m:sub>
            </m:sSub>
            <m:r>
              <m:rPr/>
              <m:t>SW</m:t>
            </m:r>
            <m:d>
              <m:dPr>
                <m:sepChr m:val=""/>
              </m:dPr>
              <m:e>
                <m:r>
                  <m:rPr/>
                  <m:t>σ</m:t>
                </m:r>
              </m:e>
            </m:d>
          </m:den>
        </m:f>
      </m:oMath>
      <w:r>
        <w:t xml:space="preserve">。 2. </w:t>
      </w:r>
      <w:r>
        <w:rPr>
          <w:b/>
        </w:rPr>
        <w:t>补数形式：</w:t>
      </w:r>
      <w:r>
        <w:t xml:space="preserve"> 有时也定义为 </w:t>
      </w:r>
      <m:oMath>
        <m:r>
          <m:rPr/>
          <m:t>PoA</m:t>
        </m:r>
        <m:d>
          <m:dPr>
            <m:sepChr m:val=""/>
          </m:dPr>
          <m:e>
            <m:r>
              <m:rPr/>
              <m:t>Γ</m:t>
            </m:r>
            <m:r>
              <m:rPr>
                <m:sty m:val="p"/>
              </m:rPr>
              <m:t>,</m:t>
            </m:r>
            <m:r>
              <m:rPr/>
              <m:t>EQ</m:t>
            </m:r>
          </m:e>
        </m:d>
        <m:r>
          <m:rPr>
            <m:sty m:val="p"/>
          </m:rPr>
          <m:t>=</m:t>
        </m:r>
        <m:r>
          <m:rPr/>
          <m:t>1</m:t>
        </m:r>
        <m:r>
          <m:rPr>
            <m:sty m:val="p"/>
          </m:rPr>
          <m:t>−</m:t>
        </m:r>
        <m:f>
          <m:fPr/>
          <m:num>
            <m:sSub>
              <m:sSubPr/>
              <m:e>
                <m:r>
                  <m:rPr>
                    <m:sty m:val="p"/>
                  </m:rPr>
                  <m:t>inf</m:t>
                </m:r>
              </m:e>
              <m:sub>
                <m:r>
                  <m:rPr/>
                  <m:t>σ</m:t>
                </m:r>
                <m:r>
                  <m:rPr>
                    <m:sty m:val="p"/>
                  </m:rPr>
                  <m:t>∈</m:t>
                </m:r>
                <m:r>
                  <m:rPr/>
                  <m:t>EQ</m:t>
                </m:r>
                <m:d>
                  <m:dPr>
                    <m:sepChr m:val=""/>
                  </m:dPr>
                  <m:e>
                    <m:r>
                      <m:rPr/>
                      <m:t>Γ</m:t>
                    </m:r>
                  </m:e>
                </m:d>
              </m:sub>
            </m:sSub>
            <m:r>
              <m:rPr/>
              <m:t>SW</m:t>
            </m:r>
            <m:d>
              <m:dPr>
                <m:sepChr m:val=""/>
              </m:dPr>
              <m:e>
                <m:r>
                  <m:rPr/>
                  <m:t>σ</m:t>
                </m:r>
              </m:e>
            </m:d>
          </m:num>
          <m:den>
            <m:r>
              <m:rPr/>
              <m:t>OPT</m:t>
            </m:r>
          </m:den>
        </m:f>
      </m:oMath>
      <w:r>
        <w:t xml:space="preserve">，此时 </w:t>
      </w:r>
      <m:oMath>
        <m:r>
          <m:rPr/>
          <m:t>PoA</m:t>
        </m:r>
        <m:r>
          <m:rPr>
            <m:sty m:val="p"/>
          </m:rPr>
          <m:t>∈</m:t>
        </m:r>
        <m:d>
          <m:dPr>
            <m:begChr m:val="["/>
            <m:sepChr m:val=""/>
            <m:endChr m:val="]"/>
          </m:dPr>
          <m:e>
            <m:r>
              <m:rPr/>
              <m:t>38</m:t>
            </m:r>
          </m:e>
        </m:d>
      </m:oMath>
      <w:r>
        <w:t>，表示效率损失的比例。</w:t>
      </w:r>
    </w:p>
    <w:p w14:paraId="597A7004">
      <w:pPr>
        <w:pStyle w:val="3"/>
      </w:pPr>
      <w:r>
        <w:t xml:space="preserve">逆比形式与成本最小化下的定义在数学结构上是对偶的，且保证了 </w:t>
      </w:r>
      <m:oMath>
        <m:r>
          <m:rPr/>
          <m:t>PoA</m:t>
        </m:r>
        <m:r>
          <m:rPr>
            <m:sty m:val="p"/>
          </m:rPr>
          <m:t>≥</m:t>
        </m:r>
        <m:r>
          <m:rPr/>
          <m:t>1</m:t>
        </m:r>
      </m:oMath>
      <w:r>
        <w:t xml:space="preserve">。在公共物品博弈中，由于搭便车问题，均衡社会福利可能远低于社会最优，导致较高的 </w:t>
      </w:r>
      <m:oMath>
        <m:r>
          <m:rPr/>
          <m:t>PoA</m:t>
        </m:r>
      </m:oMath>
      <w:r>
        <w:t xml:space="preserve">。在拍卖中，关注点通常是拍卖者的期望收益（收益最大化），其 </w:t>
      </w:r>
      <m:oMath>
        <m:r>
          <m:rPr/>
          <m:t>PoA</m:t>
        </m:r>
      </m:oMath>
      <w:r>
        <w:t>（此时常称为“收入无政府价格”）衡量了不同均衡选择下拍卖收入与可能的最大收入（如通过最优机制）之间的差距。</w:t>
      </w:r>
    </w:p>
    <w:p w14:paraId="5FBE06A6">
      <w:pPr>
        <w:pStyle w:val="3"/>
      </w:pPr>
      <w:r>
        <w:t xml:space="preserve">必须注意，收益最大化博弈的社会福利函数 </w:t>
      </w:r>
      <m:oMath>
        <m:r>
          <m:rPr/>
          <m:t>SW</m:t>
        </m:r>
        <m:d>
          <m:dPr>
            <m:sepChr m:val=""/>
          </m:dPr>
          <m:e>
            <m:r>
              <m:rPr/>
              <m:t>s</m:t>
            </m:r>
          </m:e>
        </m:d>
      </m:oMath>
      <w:r>
        <w:t xml:space="preserve"> 不一定是各玩家收益的简单求和。在具有外部性或网络效应的博弈中，可能需要考虑更复杂的聚合方式。例如，在</w:t>
      </w:r>
      <w:r>
        <w:rPr>
          <w:b/>
        </w:rPr>
        <w:t>网络公共物品博弈</w:t>
      </w:r>
      <w:r>
        <w:t>中，玩家的收益可能依赖于其邻居的行动，社会福利的定义也需要相应调整。无论采用何种社会福利函数，关键是要保持测度定义的一致性，使得在不同博弈类别和问题设定下的结果可以进行比较。</w:t>
      </w:r>
    </w:p>
    <w:p w14:paraId="7A0A6418">
      <w:pPr>
        <w:pStyle w:val="3"/>
      </w:pPr>
      <w:r>
        <w:t xml:space="preserve">光滑性论证同样可以推广到收益最大化博弈。对于功利主义社会福利，若存在参数 </w:t>
      </w:r>
      <m:oMath>
        <m:r>
          <m:rPr/>
          <m:t>λ</m:t>
        </m:r>
        <m:r>
          <m:rPr>
            <m:sty m:val="p"/>
          </m:rPr>
          <m:t>&gt;</m:t>
        </m:r>
        <m:r>
          <m:rPr/>
          <m:t>0</m:t>
        </m:r>
        <m:r>
          <m:rPr>
            <m:sty m:val="p"/>
          </m:rPr>
          <m:t>,</m:t>
        </m:r>
        <m:r>
          <m:rPr/>
          <m:t>μ</m:t>
        </m:r>
        <m:r>
          <m:rPr>
            <m:sty m:val="p"/>
          </m:rPr>
          <m:t>&lt;</m:t>
        </m:r>
        <m:r>
          <m:rPr/>
          <m:t>1</m:t>
        </m:r>
      </m:oMath>
      <w:r>
        <w:t xml:space="preserve"> 使得对任意 </w:t>
      </w:r>
      <m:oMath>
        <m:r>
          <m:rPr/>
          <m:t>s</m:t>
        </m:r>
        <m:r>
          <m:rPr>
            <m:sty m:val="p"/>
          </m:rPr>
          <m:t>,</m:t>
        </m:r>
        <m:sSup>
          <m:sSupPr/>
          <m:e>
            <m:r>
              <m:rPr/>
              <m:t>s</m:t>
            </m:r>
          </m:e>
          <m:sup>
            <m:r>
              <m:rPr>
                <m:sty m:val="p"/>
              </m:rPr>
              <m:t>∗</m:t>
            </m:r>
          </m:sup>
        </m:sSup>
      </m:oMath>
      <w:r>
        <w:t xml:space="preserve">，有 </w:t>
      </w:r>
      <m:oMath>
        <m:nary>
          <m:naryPr>
            <m:chr m:val="∑"/>
            <m:limLoc m:val="undOvr"/>
            <m:supHide m:val="1"/>
          </m:naryPr>
          <m:sub>
            <m:r>
              <m:rPr/>
              <m:t>i</m:t>
            </m:r>
          </m:sub>
          <m:sup>
            <m:r>
              <m:rPr/>
              <m:t>​</m:t>
            </m:r>
          </m:sup>
          <m:e>
            <m:sSub>
              <m:sSubPr/>
              <m:e>
                <m:r>
                  <m:rPr/>
                  <m:t>u</m:t>
                </m:r>
              </m:e>
              <m:sub>
                <m:r>
                  <m:rPr/>
                  <m:t>i</m:t>
                </m:r>
              </m:sub>
            </m:sSub>
          </m:e>
        </m:nary>
        <m:d>
          <m:dPr>
            <m:sepChr m:val=""/>
          </m:dPr>
          <m:e>
            <m:sSubSup>
              <m:sSubSupPr/>
              <m:e>
                <m:r>
                  <m:rPr/>
                  <m:t>s</m:t>
                </m:r>
              </m:e>
              <m:sub>
                <m:r>
                  <m:rPr/>
                  <m:t>i</m:t>
                </m:r>
              </m:sub>
              <m:sup>
                <m:r>
                  <m:rPr>
                    <m:sty m:val="p"/>
                  </m:rPr>
                  <m:t>∗</m:t>
                </m:r>
              </m:sup>
            </m:sSubSup>
            <m:r>
              <m:rPr>
                <m:sty m:val="p"/>
              </m:rPr>
              <m:t>,</m:t>
            </m:r>
            <m:sSub>
              <m:sSubPr/>
              <m:e>
                <m:r>
                  <m:rPr/>
                  <m:t>s</m:t>
                </m:r>
              </m:e>
              <m:sub>
                <m:r>
                  <m:rPr>
                    <m:sty m:val="p"/>
                  </m:rPr>
                  <m:t>−</m:t>
                </m:r>
                <m:r>
                  <m:rPr/>
                  <m:t>i</m:t>
                </m:r>
              </m:sub>
            </m:sSub>
          </m:e>
        </m:d>
        <m:r>
          <m:rPr>
            <m:sty m:val="p"/>
          </m:rPr>
          <m:t>≥</m:t>
        </m:r>
        <m:r>
          <m:rPr/>
          <m:t>λ</m:t>
        </m:r>
        <m:r>
          <m:rPr>
            <m:sty m:val="p"/>
          </m:rPr>
          <m:t>⋅</m:t>
        </m:r>
        <m:r>
          <m:rPr/>
          <m:t>SW</m:t>
        </m:r>
        <m:d>
          <m:dPr>
            <m:sepChr m:val=""/>
          </m:dPr>
          <m:e>
            <m:sSup>
              <m:sSupPr/>
              <m:e>
                <m:r>
                  <m:rPr/>
                  <m:t>s</m:t>
                </m:r>
              </m:e>
              <m:sup>
                <m:r>
                  <m:rPr>
                    <m:sty m:val="p"/>
                  </m:rPr>
                  <m:t>∗</m:t>
                </m:r>
              </m:sup>
            </m:sSup>
          </m:e>
        </m:d>
        <m:r>
          <m:rPr>
            <m:sty m:val="p"/>
          </m:rPr>
          <m:t>−</m:t>
        </m:r>
        <m:r>
          <m:rPr/>
          <m:t>μ</m:t>
        </m:r>
        <m:r>
          <m:rPr>
            <m:sty m:val="p"/>
          </m:rPr>
          <m:t>⋅</m:t>
        </m:r>
        <m:r>
          <m:rPr/>
          <m:t>SW</m:t>
        </m:r>
        <m:d>
          <m:dPr>
            <m:sepChr m:val=""/>
          </m:dPr>
          <m:e>
            <m:r>
              <m:rPr/>
              <m:t>s</m:t>
            </m:r>
          </m:e>
        </m:d>
      </m:oMath>
      <w:r>
        <w:t xml:space="preserve">，则可推导出均衡社会福利的下界，从而得到 </w:t>
      </w:r>
      <m:oMath>
        <m:r>
          <m:rPr/>
          <m:t>PoA</m:t>
        </m:r>
      </m:oMath>
      <w:r>
        <w:t xml:space="preserve"> 的上界。</w:t>
      </w:r>
    </w:p>
    <w:p w14:paraId="56E90504">
      <w:pPr>
        <w:pStyle w:val="3"/>
        <w:numPr>
          <w:ilvl w:val="0"/>
          <w:numId w:val="271"/>
        </w:numPr>
        <w:ind w:left="0" w:leftChars="0" w:firstLine="480" w:firstLineChars="0"/>
        <w:rPr>
          <w:b/>
        </w:rPr>
      </w:pPr>
      <w:r>
        <w:rPr>
          <w:b/>
        </w:rPr>
        <w:t>均衡概念的细化与测度影响：从纳什到相关均衡</w:t>
      </w:r>
    </w:p>
    <w:p w14:paraId="498725C3">
      <w:pPr>
        <w:pStyle w:val="3"/>
      </w:pPr>
      <w:r>
        <w:t>如前所述，</w:t>
      </w:r>
      <m:oMath>
        <m:r>
          <m:rPr/>
          <m:t>EQ</m:t>
        </m:r>
      </m:oMath>
      <w:r>
        <w:t xml:space="preserve"> 的选择深刻影响效率测度。我们以几个经典模型为例，剖析这种影响。</w:t>
      </w:r>
    </w:p>
    <w:p w14:paraId="71AA6552">
      <w:pPr>
        <w:pStyle w:val="3"/>
      </w:pPr>
      <w:r>
        <w:t>在</w:t>
      </w:r>
      <w:r>
        <w:rPr>
          <w:b/>
        </w:rPr>
        <w:t>原子性自私路由（拥堵）博弈</w:t>
      </w:r>
      <w:r>
        <w:t xml:space="preserve">中，玩家选择网络路径，每条边 </w:t>
      </w:r>
      <m:oMath>
        <m:r>
          <m:rPr/>
          <m:t>e</m:t>
        </m:r>
      </m:oMath>
      <w:r>
        <w:t xml:space="preserve"> 的成本函数 </w:t>
      </w:r>
      <m:oMath>
        <m:sSub>
          <m:sSubPr/>
          <m:e>
            <m:r>
              <m:rPr/>
              <m:t>c</m:t>
            </m:r>
          </m:e>
          <m:sub>
            <m:r>
              <m:rPr/>
              <m:t>e</m:t>
            </m:r>
          </m:sub>
        </m:sSub>
        <m:d>
          <m:dPr>
            <m:sepChr m:val=""/>
          </m:dPr>
          <m:e>
            <m:r>
              <m:rPr/>
              <m:t>x</m:t>
            </m:r>
          </m:e>
        </m:d>
      </m:oMath>
      <w:r>
        <w:t xml:space="preserve"> 依赖于使用该边的玩家数量 </w:t>
      </w:r>
      <m:oMath>
        <m:r>
          <m:rPr/>
          <m:t>x</m:t>
        </m:r>
      </m:oMath>
      <w:r>
        <w:t xml:space="preserve">。对于纳什均衡，在仿射成本函数 </w:t>
      </w:r>
      <m:oMath>
        <m:sSub>
          <m:sSubPr/>
          <m:e>
            <m:r>
              <m:rPr/>
              <m:t>c</m:t>
            </m:r>
          </m:e>
          <m:sub>
            <m:r>
              <m:rPr/>
              <m:t>e</m:t>
            </m:r>
          </m:sub>
        </m:sSub>
        <m:d>
          <m:dPr>
            <m:sepChr m:val=""/>
          </m:dPr>
          <m:e>
            <m:r>
              <m:rPr/>
              <m:t>x</m:t>
            </m:r>
          </m:e>
        </m:d>
        <m:r>
          <m:rPr>
            <m:sty m:val="p"/>
          </m:rPr>
          <m:t>=</m:t>
        </m:r>
        <m:sSub>
          <m:sSubPr/>
          <m:e>
            <m:r>
              <m:rPr/>
              <m:t>a</m:t>
            </m:r>
          </m:e>
          <m:sub>
            <m:r>
              <m:rPr/>
              <m:t>e</m:t>
            </m:r>
          </m:sub>
        </m:sSub>
        <m:r>
          <m:rPr/>
          <m:t>x</m:t>
        </m:r>
        <m:r>
          <m:rPr>
            <m:sty m:val="p"/>
          </m:rPr>
          <m:t>+</m:t>
        </m:r>
        <m:sSub>
          <m:sSubPr/>
          <m:e>
            <m:r>
              <m:rPr/>
              <m:t>b</m:t>
            </m:r>
          </m:e>
          <m:sub>
            <m:r>
              <m:rPr/>
              <m:t>e</m:t>
            </m:r>
          </m:sub>
        </m:sSub>
      </m:oMath>
      <w:r>
        <w:t xml:space="preserve"> 下，经典结论是 </w:t>
      </w:r>
      <m:oMath>
        <m:r>
          <m:rPr/>
          <m:t>PoA</m:t>
        </m:r>
        <m:d>
          <m:dPr>
            <m:sepChr m:val=""/>
          </m:dPr>
          <m:e>
            <m:r>
              <m:rPr/>
              <m:t>NE</m:t>
            </m:r>
          </m:e>
        </m:d>
        <m:r>
          <m:rPr>
            <m:sty m:val="p"/>
          </m:rPr>
          <m:t>=</m:t>
        </m:r>
        <m:f>
          <m:fPr/>
          <m:num>
            <m:r>
              <m:rPr/>
              <m:t>5</m:t>
            </m:r>
          </m:num>
          <m:den>
            <m:r>
              <m:rPr/>
              <m:t>2</m:t>
            </m:r>
          </m:den>
        </m:f>
      </m:oMath>
      <w:r>
        <w:t>。然而，如果允许玩家参与一个公共信号相关的相关均衡，情况可能改善。</w:t>
      </w:r>
      <w:r>
        <w:rPr>
          <w:b/>
        </w:rPr>
        <w:t>相关均衡</w:t>
      </w:r>
      <w:r>
        <w:t>通过一个“交通指挥”设备向玩家私下推荐路径，玩家在接收到推荐后没有激励单方面偏离。虽然计算一般拥堵博弈的相关均衡是复杂的，但理论上，</w:t>
      </w:r>
      <m:oMath>
        <m:r>
          <m:rPr/>
          <m:t>PoA</m:t>
        </m:r>
        <m:d>
          <m:dPr>
            <m:sepChr m:val=""/>
          </m:dPr>
          <m:e>
            <m:r>
              <m:rPr/>
              <m:t>CE</m:t>
            </m:r>
          </m:e>
        </m:d>
      </m:oMath>
      <w:r>
        <w:t xml:space="preserve"> 可能显著低于 </w:t>
      </w:r>
      <m:oMath>
        <m:r>
          <m:rPr/>
          <m:t>PoA</m:t>
        </m:r>
        <m:d>
          <m:dPr>
            <m:sepChr m:val=""/>
          </m:dPr>
          <m:e>
            <m:r>
              <m:rPr/>
              <m:t>NE</m:t>
            </m:r>
          </m:e>
        </m:d>
      </m:oMath>
      <w:r>
        <w:t>。这是因为相关装置可以通过推荐相互“礼让”的路径组合，来规避一些导致高度拥堵的纳什均衡。研究如 [70] 和 [107] 致力于为扩展式博弈设计计算相关和粗相关均衡的算法，为评估其效率潜力提供了工具。</w:t>
      </w:r>
    </w:p>
    <w:p w14:paraId="65DF0224">
      <w:pPr>
        <w:pStyle w:val="3"/>
      </w:pPr>
      <w:r>
        <w:rPr>
          <w:b/>
        </w:rPr>
        <w:t>粗相关均衡</w:t>
      </w:r>
      <w:r>
        <w:t xml:space="preserve">的要求更弱：如果所有玩家都采用无悔学习算法（如乘性权重更新），其长期时间平均行为经验分布会以高概率收敛到一个粗相关均衡。这意味着 </w:t>
      </w:r>
      <m:oMath>
        <m:r>
          <m:rPr/>
          <m:t>PoA</m:t>
        </m:r>
        <m:d>
          <m:dPr>
            <m:sepChr m:val=""/>
          </m:dPr>
          <m:e>
            <m:r>
              <m:rPr/>
              <m:t>CCE</m:t>
            </m:r>
          </m:e>
        </m:d>
      </m:oMath>
      <w:r>
        <w:t xml:space="preserve"> 描述了在长期、分散、自适应学习下可能出现的</w:t>
      </w:r>
      <w:r>
        <w:rPr>
          <w:b/>
        </w:rPr>
        <w:t>最坏平均效率</w:t>
      </w:r>
      <w:r>
        <w:t xml:space="preserve">。在某些潜在博弈或通过光滑性分析可处理的博弈中，可以证明 </w:t>
      </w:r>
      <m:oMath>
        <m:r>
          <m:rPr/>
          <m:t>PoA</m:t>
        </m:r>
        <m:d>
          <m:dPr>
            <m:sepChr m:val=""/>
          </m:dPr>
          <m:e>
            <m:r>
              <m:rPr/>
              <m:t>CCE</m:t>
            </m:r>
          </m:e>
        </m:d>
      </m:oMath>
      <w:r>
        <w:t xml:space="preserve"> 具有与 </w:t>
      </w:r>
      <m:oMath>
        <m:r>
          <m:rPr/>
          <m:t>PoA</m:t>
        </m:r>
        <m:d>
          <m:dPr>
            <m:sepChr m:val=""/>
          </m:dPr>
          <m:e>
            <m:r>
              <m:rPr/>
              <m:t>CE</m:t>
            </m:r>
          </m:e>
        </m:d>
      </m:oMath>
      <w:r>
        <w:t xml:space="preserve"> 相似的良好上界。这为“学习能否导致有效率的结果？”这一问题提供了乐观的理论依据。</w:t>
      </w:r>
    </w:p>
    <w:p w14:paraId="7304A015">
      <w:pPr>
        <w:pStyle w:val="3"/>
      </w:pPr>
      <w:r>
        <w:t>然而，均衡概念的扩展并非总是带来效率改善。在某些具有强负外部性的协调博弈中，相关信号甚至可能“协调”玩家走向更糟糕的结果。因此，</w:t>
      </w:r>
      <m:oMath>
        <m:r>
          <m:rPr/>
          <m:t>PoS</m:t>
        </m:r>
      </m:oMath>
      <w:r>
        <w:t xml:space="preserve"> 的评估同样关键：它告诉我们，在给定的协调或学习框架下，</w:t>
      </w:r>
      <w:r>
        <w:rPr>
          <w:b/>
        </w:rPr>
        <w:t>理论上能达成的最好均衡有多好</w:t>
      </w:r>
      <w:r>
        <w:t>。例如，在</w:t>
      </w:r>
      <w:r>
        <w:rPr>
          <w:b/>
        </w:rPr>
        <w:t>网络形成博弈</w:t>
      </w:r>
      <w:r>
        <w:t xml:space="preserve">中，自私的链接决策可能导致过度连接或连接不足。[72] 从效率角度研究了网络结构如何作为导航博弈的纳什均衡出现，这隐含了对 </w:t>
      </w:r>
      <m:oMath>
        <m:r>
          <m:rPr/>
          <m:t>PoS</m:t>
        </m:r>
      </m:oMath>
      <w:r>
        <w:t xml:space="preserve"> 的探讨——是否存在一个均衡网络同时具有高导航效率？对于更复杂的合作结构，如</w:t>
      </w:r>
      <w:r>
        <w:rPr>
          <w:b/>
        </w:rPr>
        <w:t>享乐博弈</w:t>
      </w:r>
      <w:r>
        <w:t xml:space="preserve">，稳定性（如核心稳定性、纳什稳定性）本身的存在性就是个难题，更遑论效率。[108] 和 [24] 综述了享乐博弈中稳定性概念的复杂性，而 [27] 和 [73] 则研究了特定受限类别下的稳定性和效率，这些工作为分析联盟形成场景中的 </w:t>
      </w:r>
      <m:oMath>
        <m:r>
          <m:rPr/>
          <m:t>PoS</m:t>
        </m:r>
      </m:oMath>
      <w:r>
        <w:t xml:space="preserve"> 奠定了基础。</w:t>
      </w:r>
    </w:p>
    <w:p w14:paraId="45366363">
      <w:pPr>
        <w:pStyle w:val="3"/>
        <w:numPr>
          <w:ilvl w:val="0"/>
          <w:numId w:val="271"/>
        </w:numPr>
        <w:ind w:left="0" w:leftChars="0" w:firstLine="480" w:firstLineChars="0"/>
        <w:rPr>
          <w:b/>
        </w:rPr>
      </w:pPr>
      <w:r>
        <w:rPr>
          <w:b/>
        </w:rPr>
        <w:t>扩展测度：效率分散度与多目标均衡前沿</w:t>
      </w:r>
    </w:p>
    <w:p w14:paraId="5B56A8A5">
      <w:pPr>
        <w:pStyle w:val="3"/>
      </w:pPr>
      <m:oMath>
        <m:r>
          <m:rPr/>
          <m:t>PoA</m:t>
        </m:r>
      </m:oMath>
      <w:r>
        <w:t xml:space="preserve"> 和 </w:t>
      </w:r>
      <m:oMath>
        <m:r>
          <m:rPr/>
          <m:t>PoS</m:t>
        </m:r>
      </m:oMath>
      <w:r>
        <w:t xml:space="preserve"> 仅刻画了均衡社会成本范围的两个端点。为了更细致地描述均衡集的效率分布，需要引入扩展测度。</w:t>
      </w:r>
    </w:p>
    <w:p w14:paraId="624A856A">
      <w:pPr>
        <w:pStyle w:val="3"/>
      </w:pPr>
      <w:r>
        <w:rPr>
          <w:b/>
        </w:rPr>
        <w:t>定义 4 (效率分散度):</w:t>
      </w:r>
      <w:r>
        <w:t xml:space="preserve"> 定义为无政府价格与稳定价格之比：</w:t>
      </w:r>
      <m:oMath>
        <m:r>
          <m:rPr/>
          <m:t>D</m:t>
        </m:r>
        <m:d>
          <m:dPr>
            <m:sepChr m:val=""/>
          </m:dPr>
          <m:e>
            <m:r>
              <m:rPr/>
              <m:t>Γ</m:t>
            </m:r>
            <m:r>
              <m:rPr>
                <m:sty m:val="p"/>
              </m:rPr>
              <m:t>,</m:t>
            </m:r>
            <m:r>
              <m:rPr/>
              <m:t>EQ</m:t>
            </m:r>
          </m:e>
        </m:d>
        <m:r>
          <m:rPr>
            <m:sty m:val="p"/>
          </m:rPr>
          <m:t>=</m:t>
        </m:r>
        <m:f>
          <m:fPr/>
          <m:num>
            <m:r>
              <m:rPr/>
              <m:t>PoA</m:t>
            </m:r>
            <m:d>
              <m:dPr>
                <m:sepChr m:val=""/>
              </m:dPr>
              <m:e>
                <m:r>
                  <m:rPr/>
                  <m:t>Γ</m:t>
                </m:r>
                <m:r>
                  <m:rPr>
                    <m:sty m:val="p"/>
                  </m:rPr>
                  <m:t>,</m:t>
                </m:r>
                <m:r>
                  <m:rPr/>
                  <m:t>EQ</m:t>
                </m:r>
              </m:e>
            </m:d>
          </m:num>
          <m:den>
            <m:r>
              <m:rPr/>
              <m:t>PoS</m:t>
            </m:r>
            <m:d>
              <m:dPr>
                <m:sepChr m:val=""/>
              </m:dPr>
              <m:e>
                <m:r>
                  <m:rPr/>
                  <m:t>Γ</m:t>
                </m:r>
                <m:r>
                  <m:rPr>
                    <m:sty m:val="p"/>
                  </m:rPr>
                  <m:t>,</m:t>
                </m:r>
                <m:r>
                  <m:rPr/>
                  <m:t>EQ</m:t>
                </m:r>
              </m:e>
            </m:d>
          </m:den>
        </m:f>
      </m:oMath>
      <w:r>
        <w:t>。</w:t>
      </w:r>
      <m:oMath>
        <m:r>
          <m:rPr/>
          <m:t>D</m:t>
        </m:r>
        <m:r>
          <m:rPr>
            <m:sty m:val="p"/>
          </m:rPr>
          <m:t>≥</m:t>
        </m:r>
        <m:r>
          <m:rPr/>
          <m:t>1</m:t>
        </m:r>
      </m:oMath>
      <w:r>
        <w:t xml:space="preserve">，其值越大，表明均衡集内部的社会成本差异越大，均衡选择问题越突出。当 </w:t>
      </w:r>
      <m:oMath>
        <m:r>
          <m:rPr/>
          <m:t>D</m:t>
        </m:r>
        <m:r>
          <m:rPr>
            <m:sty m:val="p"/>
          </m:rPr>
          <m:t>=</m:t>
        </m:r>
        <m:r>
          <m:rPr/>
          <m:t>1</m:t>
        </m:r>
      </m:oMath>
      <w:r>
        <w:t xml:space="preserve"> 时，所有均衡效率相同（尽管均衡本身可能不同）。在某些博弈中，即使 </w:t>
      </w:r>
      <m:oMath>
        <m:r>
          <m:rPr/>
          <m:t>PoA</m:t>
        </m:r>
      </m:oMath>
      <w:r>
        <w:t xml:space="preserve"> 很大，</w:t>
      </w:r>
      <m:oMath>
        <m:r>
          <m:rPr/>
          <m:t>PoS</m:t>
        </m:r>
      </m:oMath>
      <w:r>
        <w:t xml:space="preserve"> 可能接近 </w:t>
      </w:r>
      <m:oMath>
        <m:r>
          <m:rPr/>
          <m:t>1</m:t>
        </m:r>
      </m:oMath>
      <w:r>
        <w:t xml:space="preserve">，此时 </w:t>
      </w:r>
      <m:oMath>
        <m:r>
          <m:rPr/>
          <m:t>D</m:t>
        </m:r>
      </m:oMath>
      <w:r>
        <w:t xml:space="preserve"> 很大，提示设计均衡选择机制（如焦点、启动成本、简单规则）可能带来巨大的效率收益。反之，若 </w:t>
      </w:r>
      <m:oMath>
        <m:r>
          <m:rPr/>
          <m:t>D</m:t>
        </m:r>
      </m:oMath>
      <w:r>
        <w:t xml:space="preserve"> 接近 </w:t>
      </w:r>
      <m:oMath>
        <m:r>
          <m:rPr/>
          <m:t>1</m:t>
        </m:r>
      </m:oMath>
      <w:r>
        <w:t>，则均衡选择的意义不大。</w:t>
      </w:r>
    </w:p>
    <w:p w14:paraId="3CFE8B52">
      <w:pPr>
        <w:pStyle w:val="3"/>
      </w:pPr>
      <w:r>
        <w:t>更一般的分析工具是</w:t>
      </w:r>
      <w:r>
        <w:rPr>
          <w:b/>
        </w:rPr>
        <w:t>均衡前沿</w:t>
      </w:r>
      <w:r>
        <w:t xml:space="preserve">。设我们关心 </w:t>
      </w:r>
      <m:oMath>
        <m:r>
          <m:rPr/>
          <m:t>m</m:t>
        </m:r>
      </m:oMath>
      <w:r>
        <w:t xml:space="preserve"> 个目标函数 </w:t>
      </w:r>
      <m:oMath>
        <m:sSub>
          <m:sSubPr/>
          <m:e>
            <m:r>
              <m:rPr/>
              <m:t>f</m:t>
            </m:r>
          </m:e>
          <m:sub>
            <m:r>
              <m:rPr/>
              <m:t>1</m:t>
            </m:r>
          </m:sub>
        </m:sSub>
        <m:r>
          <m:rPr>
            <m:sty m:val="p"/>
          </m:rPr>
          <m:t>,</m:t>
        </m:r>
        <m:sSub>
          <m:sSubPr/>
          <m:e>
            <m:r>
              <m:rPr/>
              <m:t>f</m:t>
            </m:r>
          </m:e>
          <m:sub>
            <m:r>
              <m:rPr/>
              <m:t>2</m:t>
            </m:r>
          </m:sub>
        </m:sSub>
        <m:r>
          <m:rPr>
            <m:sty m:val="p"/>
          </m:rPr>
          <m:t>,...,</m:t>
        </m:r>
        <m:sSub>
          <m:sSubPr/>
          <m:e>
            <m:r>
              <m:rPr/>
              <m:t>f</m:t>
            </m:r>
          </m:e>
          <m:sub>
            <m:r>
              <m:rPr/>
              <m:t>m</m:t>
            </m:r>
          </m:sub>
        </m:sSub>
        <m:r>
          <m:rPr>
            <m:sty m:val="p"/>
          </m:rPr>
          <m:t>:</m:t>
        </m:r>
        <m:r>
          <m:rPr/>
          <m:t>S</m:t>
        </m:r>
        <m:r>
          <m:rPr>
            <m:sty m:val="p"/>
          </m:rPr>
          <m:t>→ℝ</m:t>
        </m:r>
      </m:oMath>
      <w:r>
        <w:t xml:space="preserve">，其中 </w:t>
      </w:r>
      <m:oMath>
        <m:sSub>
          <m:sSubPr/>
          <m:e>
            <m:r>
              <m:rPr/>
              <m:t>f</m:t>
            </m:r>
          </m:e>
          <m:sub>
            <m:r>
              <m:rPr/>
              <m:t>1</m:t>
            </m:r>
          </m:sub>
        </m:sSub>
      </m:oMath>
      <w:r>
        <w:t xml:space="preserve"> 通常是社会成本（或负的社会福利），</w:t>
      </w:r>
      <m:oMath>
        <m:sSub>
          <m:sSubPr/>
          <m:e>
            <m:r>
              <m:rPr/>
              <m:t>f</m:t>
            </m:r>
          </m:e>
          <m:sub>
            <m:r>
              <m:rPr/>
              <m:t>2</m:t>
            </m:r>
          </m:sub>
        </m:sSub>
        <m:r>
          <m:rPr>
            <m:sty m:val="p"/>
          </m:rPr>
          <m:t>,...,</m:t>
        </m:r>
        <m:sSub>
          <m:sSubPr/>
          <m:e>
            <m:r>
              <m:rPr/>
              <m:t>f</m:t>
            </m:r>
          </m:e>
          <m:sub>
            <m:r>
              <m:rPr/>
              <m:t>m</m:t>
            </m:r>
          </m:sub>
        </m:sSub>
      </m:oMath>
      <w:r>
        <w:t xml:space="preserve"> 可以是公平性指标（如基尼系数、最大最小公平）、某个特定群体的收益、或资源利用率等。</w:t>
      </w:r>
    </w:p>
    <w:p w14:paraId="24706B67">
      <w:pPr>
        <w:pStyle w:val="3"/>
      </w:pPr>
      <w:r>
        <w:rPr>
          <w:b/>
        </w:rPr>
        <w:t>定义 5 (多目标均衡前沿):</w:t>
      </w:r>
      <w:r>
        <w:t xml:space="preserve"> 定义为均衡集在目标空间中的像集：</w:t>
      </w:r>
      <m:oMath>
        <m:r>
          <m:rPr>
            <m:sty m:val="p"/>
          </m:rPr>
          <m:t>ℱ</m:t>
        </m:r>
        <m:d>
          <m:dPr>
            <m:sepChr m:val=""/>
          </m:dPr>
          <m:e>
            <m:r>
              <m:rPr/>
              <m:t>EQ</m:t>
            </m:r>
          </m:e>
        </m:d>
        <m:r>
          <m:rPr>
            <m:sty m:val="p"/>
          </m:rPr>
          <m:t>={</m:t>
        </m:r>
        <m:d>
          <m:dPr>
            <m:sepChr m:val=""/>
          </m:dPr>
          <m:e>
            <m:sSub>
              <m:sSubPr/>
              <m:e>
                <m:r>
                  <m:rPr/>
                  <m:t>f</m:t>
                </m:r>
              </m:e>
              <m:sub>
                <m:r>
                  <m:rPr/>
                  <m:t>1</m:t>
                </m:r>
              </m:sub>
            </m:sSub>
            <m:d>
              <m:dPr>
                <m:sepChr m:val=""/>
              </m:dPr>
              <m:e>
                <m:r>
                  <m:rPr/>
                  <m:t>σ</m:t>
                </m:r>
              </m:e>
            </m:d>
            <m:r>
              <m:rPr>
                <m:sty m:val="p"/>
              </m:rPr>
              <m:t>,</m:t>
            </m:r>
            <m:sSub>
              <m:sSubPr/>
              <m:e>
                <m:r>
                  <m:rPr/>
                  <m:t>f</m:t>
                </m:r>
              </m:e>
              <m:sub>
                <m:r>
                  <m:rPr/>
                  <m:t>2</m:t>
                </m:r>
              </m:sub>
            </m:sSub>
            <m:d>
              <m:dPr>
                <m:sepChr m:val=""/>
              </m:dPr>
              <m:e>
                <m:r>
                  <m:rPr/>
                  <m:t>σ</m:t>
                </m:r>
              </m:e>
            </m:d>
            <m:r>
              <m:rPr>
                <m:sty m:val="p"/>
              </m:rPr>
              <m:t>,...,</m:t>
            </m:r>
            <m:sSub>
              <m:sSubPr/>
              <m:e>
                <m:r>
                  <m:rPr/>
                  <m:t>f</m:t>
                </m:r>
              </m:e>
              <m:sub>
                <m:r>
                  <m:rPr/>
                  <m:t>m</m:t>
                </m:r>
              </m:sub>
            </m:sSub>
            <m:d>
              <m:dPr>
                <m:sepChr m:val=""/>
              </m:dPr>
              <m:e>
                <m:r>
                  <m:rPr/>
                  <m:t>σ</m:t>
                </m:r>
              </m:e>
            </m:d>
          </m:e>
        </m:d>
        <m:r>
          <m:rPr>
            <m:sty m:val="p"/>
          </m:rPr>
          <m:t>:</m:t>
        </m:r>
        <m:r>
          <m:rPr/>
          <m:t>σ</m:t>
        </m:r>
        <m:r>
          <m:rPr>
            <m:sty m:val="p"/>
          </m:rPr>
          <m:t>∈</m:t>
        </m:r>
        <m:r>
          <m:rPr/>
          <m:t>EQ</m:t>
        </m:r>
        <m:d>
          <m:dPr>
            <m:sepChr m:val=""/>
          </m:dPr>
          <m:e>
            <m:r>
              <m:rPr/>
              <m:t>Γ</m:t>
            </m:r>
          </m:e>
        </m:d>
        <m:r>
          <m:rPr>
            <m:sty m:val="p"/>
          </m:rPr>
          <m:t>}⊆</m:t>
        </m:r>
        <m:sSup>
          <m:sSupPr/>
          <m:e>
            <m:r>
              <m:rPr>
                <m:sty m:val="p"/>
              </m:rPr>
              <m:t>ℝ</m:t>
            </m:r>
          </m:e>
          <m:sup>
            <m:r>
              <m:rPr/>
              <m:t>m</m:t>
            </m:r>
          </m:sup>
        </m:sSup>
      </m:oMath>
      <w:r>
        <w:t>。</w:t>
      </w:r>
    </w:p>
    <w:p w14:paraId="28DF2DE0">
      <w:pPr>
        <w:pStyle w:val="3"/>
      </w:pPr>
      <w:r>
        <w:t xml:space="preserve">分析均衡前沿 </w:t>
      </w:r>
      <m:oMath>
        <m:r>
          <m:rPr>
            <m:sty m:val="p"/>
          </m:rPr>
          <m:t>ℱ</m:t>
        </m:r>
        <m:d>
          <m:dPr>
            <m:sepChr m:val=""/>
          </m:dPr>
          <m:e>
            <m:r>
              <m:rPr/>
              <m:t>EQ</m:t>
            </m:r>
          </m:e>
        </m:d>
      </m:oMath>
      <w:r>
        <w:t xml:space="preserve"> 的结构（如是否为凸集、连通集），并寻找其帕累托边界，是评估均衡在多维目标下表现的关键。例如，在一个资源分配博弈中，我们可能同时关心总吞吐量（效率）和各用户间的最小分配（公平性）。一个均衡可能实现高吞吐量但极不公平，而另一个均衡可能更公平但效率较低。均衡前沿描述了所有可能的权衡取舍。计算或近似均衡前沿通常比计算单一 </w:t>
      </w:r>
      <m:oMath>
        <m:r>
          <m:rPr/>
          <m:t>PoA</m:t>
        </m:r>
      </m:oMath>
      <w:r>
        <w:t xml:space="preserve"> 或 </w:t>
      </w:r>
      <m:oMath>
        <m:r>
          <m:rPr/>
          <m:t>PoS</m:t>
        </m:r>
      </m:oMath>
      <w:r>
        <w:t xml:space="preserve"> 更为复杂。相关工作，如 [45] 研究了二元网络公共物品博弈中均衡的计算及其属性，可以视为对特定目标（纯策略均衡存在性）下均衡前沿的探索。</w:t>
      </w:r>
    </w:p>
    <w:p w14:paraId="3E0C6638">
      <w:pPr>
        <w:pStyle w:val="3"/>
      </w:pPr>
      <w:r>
        <w:t xml:space="preserve">对于连续策略空间或复杂动态博弈，精确描述 </w:t>
      </w:r>
      <m:oMath>
        <m:r>
          <m:rPr>
            <m:sty m:val="p"/>
          </m:rPr>
          <m:t>ℱ</m:t>
        </m:r>
        <m:d>
          <m:dPr>
            <m:sepChr m:val=""/>
          </m:dPr>
          <m:e>
            <m:r>
              <m:rPr/>
              <m:t>EQ</m:t>
            </m:r>
          </m:e>
        </m:d>
      </m:oMath>
      <w:r>
        <w:t xml:space="preserve"> 几乎不可能。此时，可以利用</w:t>
      </w:r>
      <w:r>
        <w:rPr>
          <w:b/>
        </w:rPr>
        <w:t>经验博弈论分析</w:t>
      </w:r>
      <w:r>
        <w:t>方法，通过模拟采样来近似描绘均衡前沿。基于</w:t>
      </w:r>
      <w:r>
        <w:rPr>
          <w:b/>
        </w:rPr>
        <w:t>策略空间响应预言</w:t>
      </w:r>
      <w:r>
        <w:t>框架的算法，如 [111] 中用于连续博弈的双预言机算法，以及 [165] 中针对具有约束动态博弈的近似广义反馈纳什均衡计算，能够迭代地发现新策略并更新对均衡集的近似，从而逐步勾勒出前沿的轮廓。这种方法在复杂网络博弈和多智能体系统中显示出潜力，例如在 [55] 和 [13] 所讨论的流行病博弈中，均衡前沿可能包含控制疫情传播与最小化经济/社会成本之间的多种权衡方案。</w:t>
      </w:r>
    </w:p>
    <w:p w14:paraId="74D39C48">
      <w:pPr>
        <w:pStyle w:val="3"/>
        <w:numPr>
          <w:ilvl w:val="0"/>
          <w:numId w:val="271"/>
        </w:numPr>
        <w:ind w:left="0" w:leftChars="0" w:firstLine="480" w:firstLineChars="0"/>
        <w:rPr>
          <w:b/>
        </w:rPr>
      </w:pPr>
      <w:r>
        <w:rPr>
          <w:b/>
        </w:rPr>
        <w:t>计算复杂性：测度计算与均衡寻找的根本挑战</w:t>
      </w:r>
    </w:p>
    <w:p w14:paraId="1C96EA76">
      <w:pPr>
        <w:pStyle w:val="3"/>
      </w:pPr>
      <w:r>
        <w:t xml:space="preserve">对均衡效率的理论分析往往基于均衡存在且已知的假设。然而，从计算视角看，无论是评估 </w:t>
      </w:r>
      <m:oMath>
        <m:r>
          <m:rPr/>
          <m:t>PoA</m:t>
        </m:r>
        <m:r>
          <m:rPr>
            <m:sty m:val="p"/>
          </m:rPr>
          <m:t>/</m:t>
        </m:r>
        <m:r>
          <m:rPr/>
          <m:t>PoS</m:t>
        </m:r>
      </m:oMath>
      <w:r>
        <w:t>，还是寻找具有特定效率性质的均衡，都面临着根本性的复杂性挑战。</w:t>
      </w:r>
    </w:p>
    <w:p w14:paraId="7591B308">
      <w:pPr>
        <w:pStyle w:val="3"/>
        <w:widowControl/>
        <w:numPr>
          <w:ilvl w:val="0"/>
          <w:numId w:val="272"/>
        </w:numPr>
        <w:ind w:left="0" w:leftChars="0" w:firstLine="480" w:firstLineChars="0"/>
        <w:rPr>
          <w:b w:val="0"/>
        </w:rPr>
      </w:pPr>
      <w:r>
        <w:rPr>
          <w:b/>
        </w:rPr>
        <w:t>计算社会最优 (</w:t>
      </w:r>
      <m:oMath>
        <m:r>
          <m:rPr/>
          <w:rPr>
            <w:rFonts w:ascii="DejaVu Math TeX Gyre" w:hAnsi="DejaVu Math TeX Gyre"/>
          </w:rPr>
          <m:t>OPT</m:t>
        </m:r>
      </m:oMath>
      <w:r>
        <w:rPr>
          <w:b/>
        </w:rPr>
        <w:t>):</w:t>
      </w:r>
      <w:r>
        <w:t xml:space="preserve"> 对于许多博弈，即使计算 </w:t>
      </w:r>
      <m:oMath>
        <m:r>
          <m:rPr/>
          <w:rPr>
            <w:rFonts w:ascii="DejaVu Math TeX Gyre" w:hAnsi="DejaVu Math TeX Gyre"/>
          </w:rPr>
          <m:t>OPT</m:t>
        </m:r>
      </m:oMath>
      <w:r>
        <w:t xml:space="preserve"> 本身也是 NP-难的。例如，在原子性自私路由博弈中，寻找系统最优流是一个网络流整数规划问题，通常是 NP-难的。在</w:t>
      </w:r>
      <w:r>
        <w:rPr>
          <w:b/>
        </w:rPr>
        <w:t>网络公共物品博弈</w:t>
      </w:r>
      <w:r>
        <w:t>或</w:t>
      </w:r>
      <w:r>
        <w:rPr>
          <w:b/>
        </w:rPr>
        <w:t>安全博弈</w:t>
      </w:r>
      <w:r>
        <w:t xml:space="preserve">中，确定最优资源配置同样可能是组合优化难题。这意味着，我们试图用以衡量效率的基准 </w:t>
      </w:r>
      <m:oMath>
        <m:r>
          <m:rPr/>
          <w:rPr>
            <w:rFonts w:ascii="DejaVu Math TeX Gyre" w:hAnsi="DejaVu Math TeX Gyre"/>
          </w:rPr>
          <m:t>OPT</m:t>
        </m:r>
      </m:oMath>
      <w:r>
        <w:t xml:space="preserve"> 本身可能就无法在多项式时间内精确求得。此时，研究需转向与</w:t>
      </w:r>
      <w:r>
        <w:rPr>
          <w:b/>
        </w:rPr>
        <w:t>近似最优</w:t>
      </w:r>
      <w:r>
        <w:t>的比值，或者利用问题的特殊结构（如树宽有限、次模性）设计多项式时间近似方案。</w:t>
      </w:r>
    </w:p>
    <w:p w14:paraId="5C678F31">
      <w:pPr>
        <w:pStyle w:val="3"/>
        <w:widowControl/>
        <w:numPr>
          <w:ilvl w:val="0"/>
          <w:numId w:val="272"/>
        </w:numPr>
        <w:ind w:left="0" w:leftChars="0" w:firstLine="480" w:firstLineChars="0"/>
        <w:rPr>
          <w:b w:val="0"/>
        </w:rPr>
      </w:pPr>
      <w:r>
        <w:rPr>
          <w:b/>
        </w:rPr>
        <w:t>表征均衡集 (</w:t>
      </w:r>
      <m:oMath>
        <m:r>
          <m:rPr/>
          <w:rPr>
            <w:rFonts w:ascii="DejaVu Math TeX Gyre" w:hAnsi="DejaVu Math TeX Gyre"/>
          </w:rPr>
          <m:t>EQ</m:t>
        </m:r>
        <m:d>
          <m:dPr>
            <m:sepChr m:val=""/>
            <m:ctrlPr>
              <w:rPr>
                <w:rFonts w:ascii="DejaVu Math TeX Gyre" w:hAnsi="DejaVu Math TeX Gyre"/>
              </w:rPr>
            </m:ctrlPr>
          </m:dPr>
          <m:e>
            <m:r>
              <m:rPr/>
              <w:rPr>
                <w:rFonts w:ascii="DejaVu Math TeX Gyre" w:hAnsi="DejaVu Math TeX Gyre"/>
              </w:rPr>
              <m:t>Γ</m:t>
            </m:r>
            <m:ctrlPr>
              <w:rPr>
                <w:rFonts w:ascii="DejaVu Math TeX Gyre" w:hAnsi="DejaVu Math TeX Gyre"/>
              </w:rPr>
            </m:ctrlPr>
          </m:e>
        </m:d>
      </m:oMath>
      <w:r>
        <w:rPr>
          <w:b/>
        </w:rPr>
        <w:t>):</w:t>
      </w:r>
      <w:r>
        <w:t xml:space="preserve"> 即使 </w:t>
      </w:r>
      <m:oMath>
        <m:r>
          <m:rPr/>
          <w:rPr>
            <w:rFonts w:ascii="DejaVu Math TeX Gyre" w:hAnsi="DejaVu Math TeX Gyre"/>
          </w:rPr>
          <m:t>OPT</m:t>
        </m:r>
      </m:oMath>
      <w:r>
        <w:t xml:space="preserve"> 可高效计算，要精确描述整个均衡集 </w:t>
      </w:r>
      <m:oMath>
        <m:r>
          <m:rPr/>
          <w:rPr>
            <w:rFonts w:ascii="DejaVu Math TeX Gyre" w:hAnsi="DejaVu Math TeX Gyre"/>
          </w:rPr>
          <m:t>EQ</m:t>
        </m:r>
        <m:d>
          <m:dPr>
            <m:sepChr m:val=""/>
            <m:ctrlPr>
              <w:rPr>
                <w:rFonts w:ascii="DejaVu Math TeX Gyre" w:hAnsi="DejaVu Math TeX Gyre"/>
              </w:rPr>
            </m:ctrlPr>
          </m:dPr>
          <m:e>
            <m:r>
              <m:rPr/>
              <w:rPr>
                <w:rFonts w:ascii="DejaVu Math TeX Gyre" w:hAnsi="DejaVu Math TeX Gyre"/>
              </w:rPr>
              <m:t>Γ</m:t>
            </m:r>
            <m:ctrlPr>
              <w:rPr>
                <w:rFonts w:ascii="DejaVu Math TeX Gyre" w:hAnsi="DejaVu Math TeX Gyre"/>
              </w:rPr>
            </m:ctrlPr>
          </m:e>
        </m:d>
      </m:oMath>
      <w:r>
        <w:t xml:space="preserve"> 以计算 </w:t>
      </w:r>
      <m:oMath>
        <m:r>
          <m:rPr/>
          <w:rPr>
            <w:rFonts w:ascii="DejaVu Math TeX Gyre" w:hAnsi="DejaVu Math TeX Gyre"/>
          </w:rPr>
          <m:t>PoA</m:t>
        </m:r>
      </m:oMath>
      <w:r>
        <w:t xml:space="preserve"> 和 </w:t>
      </w:r>
      <m:oMath>
        <m:r>
          <m:rPr/>
          <w:rPr>
            <w:rFonts w:ascii="DejaVu Math TeX Gyre" w:hAnsi="DejaVu Math TeX Gyre"/>
          </w:rPr>
          <m:t>PoS</m:t>
        </m:r>
      </m:oMath>
      <w:r>
        <w:t xml:space="preserve"> 通常也是不可行的。纳什均衡的计算是著名的 PPAD-完全问题，即使对于两人博弈也是如此。因此，精确计算 </w:t>
      </w:r>
      <m:oMath>
        <m:r>
          <m:rPr/>
          <w:rPr>
            <w:rFonts w:ascii="DejaVu Math TeX Gyre" w:hAnsi="DejaVu Math TeX Gyre"/>
          </w:rPr>
          <m:t>PoA</m:t>
        </m:r>
        <m:d>
          <m:dPr>
            <m:sepChr m:val=""/>
            <m:ctrlPr>
              <w:rPr>
                <w:rFonts w:ascii="DejaVu Math TeX Gyre" w:hAnsi="DejaVu Math TeX Gyre"/>
              </w:rPr>
            </m:ctrlPr>
          </m:dPr>
          <m:e>
            <m:r>
              <m:rPr/>
              <w:rPr>
                <w:rFonts w:ascii="DejaVu Math TeX Gyre" w:hAnsi="DejaVu Math TeX Gyre"/>
              </w:rPr>
              <m:t>NE</m:t>
            </m:r>
            <m:ctrlPr>
              <w:rPr>
                <w:rFonts w:ascii="DejaVu Math TeX Gyre" w:hAnsi="DejaVu Math TeX Gyre"/>
              </w:rPr>
            </m:ctrlPr>
          </m:e>
        </m:d>
      </m:oMath>
      <w:r>
        <w:t xml:space="preserve"> 和 </w:t>
      </w:r>
      <m:oMath>
        <m:r>
          <m:rPr/>
          <w:rPr>
            <w:rFonts w:ascii="DejaVu Math TeX Gyre" w:hAnsi="DejaVu Math TeX Gyre"/>
          </w:rPr>
          <m:t>PoS</m:t>
        </m:r>
        <m:d>
          <m:dPr>
            <m:sepChr m:val=""/>
            <m:ctrlPr>
              <w:rPr>
                <w:rFonts w:ascii="DejaVu Math TeX Gyre" w:hAnsi="DejaVu Math TeX Gyre"/>
              </w:rPr>
            </m:ctrlPr>
          </m:dPr>
          <m:e>
            <m:r>
              <m:rPr/>
              <w:rPr>
                <w:rFonts w:ascii="DejaVu Math TeX Gyre" w:hAnsi="DejaVu Math TeX Gyre"/>
              </w:rPr>
              <m:t>NE</m:t>
            </m:r>
            <m:ctrlPr>
              <w:rPr>
                <w:rFonts w:ascii="DejaVu Math TeX Gyre" w:hAnsi="DejaVu Math TeX Gyre"/>
              </w:rPr>
            </m:ctrlPr>
          </m:e>
        </m:d>
      </m:oMath>
      <w:r>
        <w:t xml:space="preserve"> 同样是 PPAD-难的。对于相关均衡和粗相关均衡，其集合是凸多面体，但顶点数可能指数增长，且收益矩阵规模本身就可能是指数级的（如在扩展式博弈中）。</w:t>
      </w:r>
    </w:p>
    <w:p w14:paraId="456EDF20">
      <w:pPr>
        <w:pStyle w:val="3"/>
        <w:widowControl/>
        <w:numPr>
          <w:ilvl w:val="0"/>
          <w:numId w:val="272"/>
        </w:numPr>
        <w:ind w:left="0" w:leftChars="0" w:firstLine="480" w:firstLineChars="0"/>
        <w:rPr>
          <w:b w:val="0"/>
        </w:rPr>
      </w:pPr>
      <w:r>
        <w:rPr>
          <w:b/>
        </w:rPr>
        <w:t>寻找最优/最劣均衡:</w:t>
      </w:r>
      <w:r>
        <w:t xml:space="preserve"> 计算 </w:t>
      </w:r>
      <m:oMath>
        <m:r>
          <m:rPr/>
          <w:rPr>
            <w:rFonts w:ascii="DejaVu Math TeX Gyre" w:hAnsi="DejaVu Math TeX Gyre"/>
          </w:rPr>
          <m:t>PoS</m:t>
        </m:r>
      </m:oMath>
      <w:r>
        <w:t xml:space="preserve"> 对应的最佳均衡通常比计算任意一个均衡更难。在许多博弈中，寻找社会福利最大的纳什均衡是 NP-难的。类似地，寻找最差均衡 (</w:t>
      </w:r>
      <m:oMath>
        <m:r>
          <m:rPr/>
          <w:rPr>
            <w:rFonts w:ascii="DejaVu Math TeX Gyre" w:hAnsi="DejaVu Math TeX Gyre"/>
          </w:rPr>
          <m:t>PoA</m:t>
        </m:r>
      </m:oMath>
      <w:r>
        <w:t xml:space="preserve"> 对应点) 也可能非常困难。[113] 探讨了信息设计中均衡计算的硬度，这间接反映了寻找特定均衡的复杂性。</w:t>
      </w:r>
    </w:p>
    <w:p w14:paraId="73807548">
      <w:pPr>
        <w:pStyle w:val="3"/>
      </w:pPr>
      <w:r>
        <w:t xml:space="preserve">鉴于精确计算的困难，大量研究转向以下方向： - </w:t>
      </w:r>
      <w:r>
        <w:rPr>
          <w:b/>
        </w:rPr>
        <w:t>最坏情况分析 (Worst-Case Analysis):</w:t>
      </w:r>
      <w:r>
        <w:t xml:space="preserve"> 不试图计算具体实例的 </w:t>
      </w:r>
      <m:oMath>
        <m:r>
          <m:rPr/>
          <m:t>PoA</m:t>
        </m:r>
      </m:oMath>
      <w:r>
        <w:t xml:space="preserve">，而是针对一整类博弈（如所有具有特定成本函数的自私路由博弈），推导其 </w:t>
      </w:r>
      <m:oMath>
        <m:r>
          <m:rPr/>
          <m:t>PoA</m:t>
        </m:r>
      </m:oMath>
      <w:r>
        <w:t xml:space="preserve"> 的</w:t>
      </w:r>
      <w:r>
        <w:rPr>
          <w:b/>
        </w:rPr>
        <w:t>紧确上界</w:t>
      </w:r>
      <w:r>
        <w:t xml:space="preserve">。光滑性论证是此方向的典范。 - </w:t>
      </w:r>
      <w:r>
        <w:rPr>
          <w:b/>
        </w:rPr>
        <w:t xml:space="preserve">近似均衡与近似 </w:t>
      </w:r>
      <m:oMath>
        <m:r>
          <m:rPr/>
          <m:t>PoA</m:t>
        </m:r>
      </m:oMath>
      <w:r>
        <w:rPr>
          <w:b/>
        </w:rPr>
        <w:t>:</w:t>
      </w:r>
      <w:r>
        <w:t xml:space="preserve"> 由于计算精确均衡困难，一个自然的放松是考虑 </w:t>
      </w:r>
      <m:oMath>
        <m:r>
          <m:rPr/>
          <m:t>ϵ</m:t>
        </m:r>
      </m:oMath>
      <w:r>
        <w:t xml:space="preserve">-近似均衡。可以定义并分析 </w:t>
      </w:r>
      <m:oMath>
        <m:r>
          <m:rPr/>
          <m:t>ϵ</m:t>
        </m:r>
      </m:oMath>
      <w:r>
        <w:t>-近似均衡的无政府价格。同时，也可以设计算法来寻找具有</w:t>
      </w:r>
      <w:r>
        <w:rPr>
          <w:b/>
        </w:rPr>
        <w:t>近似最优</w:t>
      </w:r>
      <w:r>
        <w:t xml:space="preserve">社会福利的 </w:t>
      </w:r>
      <m:oMath>
        <m:r>
          <m:rPr/>
          <m:t>ϵ</m:t>
        </m:r>
      </m:oMath>
      <w:r>
        <w:t xml:space="preserve">-近似均衡。这涉及到在近似均衡性、近似最优性以及计算效率之间的三重权衡。 - </w:t>
      </w:r>
      <w:r>
        <w:rPr>
          <w:b/>
        </w:rPr>
        <w:t>参数化算法与特殊结构:</w:t>
      </w:r>
      <w:r>
        <w:t xml:space="preserve"> 对于具有特殊拓扑结构的博弈，均衡计算可能变得容易。例如，[61] 和 [23] 表明，对于树状或低树宽的</w:t>
      </w:r>
      <w:r>
        <w:rPr>
          <w:b/>
        </w:rPr>
        <w:t>图形博弈</w:t>
      </w:r>
      <w:r>
        <w:t xml:space="preserve">，存在基于消息传递的动态规划算法来高效计算均衡。在这些可处理的结构下，计算 </w:t>
      </w:r>
      <m:oMath>
        <m:r>
          <m:rPr/>
          <m:t>PoA</m:t>
        </m:r>
      </m:oMath>
      <w:r>
        <w:t xml:space="preserve"> 和 </w:t>
      </w:r>
      <m:oMath>
        <m:r>
          <m:rPr/>
          <m:t>PoS</m:t>
        </m:r>
      </m:oMath>
      <w:r>
        <w:t xml:space="preserve"> 也成为可能。类似地，对于</w:t>
      </w:r>
      <w:r>
        <w:rPr>
          <w:b/>
        </w:rPr>
        <w:t>匿名博弈</w:t>
      </w:r>
      <w:r>
        <w:t xml:space="preserve">（玩家收益仅依赖于策略分布的汇总统计），也存在拟多项式时间算法来近似均衡，使得效率分析更为可行。 - </w:t>
      </w:r>
      <w:r>
        <w:rPr>
          <w:b/>
        </w:rPr>
        <w:t>平均场极限下的分析:</w:t>
      </w:r>
      <w:r>
        <w:t xml:space="preserve"> 对于大规模系统（如智能电网、无人机网络），直接分析 </w:t>
      </w:r>
      <m:oMath>
        <m:r>
          <m:rPr/>
          <m:t>N</m:t>
        </m:r>
      </m:oMath>
      <w:r>
        <w:t>-玩家博弈的均衡效率几乎不可能。[48] 和 [63] 表明，通过平均场博弈或图限博弈理论，可以将问题转化为可分析的连续统极限模型。在极限模型中，可以定义并计算平均场均衡的社会成本，并与集中式最优解比较，从而得到极限意义上的“无政府价格”。[49] 和 [62] 则利用强化学习方法来近似求解平均场均衡及其值函数，为评估其效率提供了计算工具。</w:t>
      </w:r>
    </w:p>
    <w:p w14:paraId="6FBB87BA">
      <w:pPr>
        <w:pStyle w:val="3"/>
        <w:numPr>
          <w:ilvl w:val="0"/>
          <w:numId w:val="271"/>
        </w:numPr>
        <w:ind w:left="0" w:leftChars="0" w:firstLine="480" w:firstLineChars="0"/>
        <w:rPr>
          <w:b/>
        </w:rPr>
      </w:pPr>
      <w:r>
        <w:rPr>
          <w:b/>
        </w:rPr>
        <w:t>应用场景中的效率考量与行为扩展</w:t>
      </w:r>
    </w:p>
    <w:p w14:paraId="32499894">
      <w:pPr>
        <w:pStyle w:val="3"/>
      </w:pPr>
      <w:r>
        <w:t>效率测度理论在众多应用领域中指导着系统设计与政策制定。</w:t>
      </w:r>
    </w:p>
    <w:p w14:paraId="528A8F00">
      <w:pPr>
        <w:pStyle w:val="3"/>
        <w:numPr>
          <w:ilvl w:val="0"/>
          <w:numId w:val="273"/>
        </w:numPr>
        <w:ind w:left="0" w:leftChars="0" w:firstLine="480" w:firstLineChars="0"/>
        <w:rPr>
          <w:rFonts w:hint="eastAsia" w:ascii="宋体" w:hAnsi="宋体" w:eastAsia="宋体" w:cs="宋体"/>
          <w:b w:val="0"/>
        </w:rPr>
      </w:pPr>
      <w:r>
        <w:rPr>
          <w:b/>
        </w:rPr>
        <w:t>网络安全与资源分配:</w:t>
      </w:r>
      <w:r>
        <w:t xml:space="preserve"> 在</w:t>
      </w:r>
      <w:r>
        <w:rPr>
          <w:b/>
        </w:rPr>
        <w:t>安全博弈</w:t>
      </w:r>
      <w:r>
        <w:t>中，防御者有限的资源需要在多个目标间分配以防范攻击者。[154] 深入比较了 Stackelberg 均衡与纳什均衡的性质。</w:t>
      </w:r>
      <m:oMath>
        <m:r>
          <m:rPr/>
          <w:rPr>
            <w:rFonts w:ascii="DejaVu Math TeX Gyre" w:hAnsi="DejaVu Math TeX Gyre"/>
          </w:rPr>
          <m:t>PoA</m:t>
        </m:r>
      </m:oMath>
      <w:r>
        <w:t xml:space="preserve"> 在这里可以衡量分散式防御（各资产所有者各自为战形成纳什均衡）相对于集中式最优防御的效能损失。[44] 和 [66] 将安全博弈应用于智能电网和关键基础设施，其防御策略的效率直接关系到系统的可靠性。[59] 进一步考虑了行为因素对安全投资博弈均衡效率的影响。</w:t>
      </w:r>
    </w:p>
    <w:p w14:paraId="766CAB33">
      <w:pPr>
        <w:pStyle w:val="3"/>
        <w:numPr>
          <w:ilvl w:val="0"/>
          <w:numId w:val="273"/>
        </w:numPr>
        <w:ind w:left="0" w:leftChars="0" w:firstLine="480" w:firstLineChars="0"/>
        <w:rPr>
          <w:rFonts w:hint="eastAsia" w:ascii="宋体" w:hAnsi="宋体" w:eastAsia="宋体" w:cs="宋体"/>
          <w:b w:val="0"/>
        </w:rPr>
      </w:pPr>
      <w:r>
        <w:rPr>
          <w:b/>
        </w:rPr>
        <w:t>网络系统与通信:</w:t>
      </w:r>
      <w:r>
        <w:t xml:space="preserve"> 在通信网络、交通网络中，用户的自私路由导致拥堵。[120] 研究了如何通过信息设计来改善自私路由的效率。在无线通信与无人机网络中，[121] 综述了博弈论在资源分配、覆盖优化中的应用，其核心目标之一就是提升系统整体效能（如吞吐量、覆盖率），这本质上是追求较低的 </w:t>
      </w:r>
      <m:oMath>
        <m:r>
          <m:rPr/>
          <w:rPr>
            <w:rFonts w:ascii="DejaVu Math TeX Gyre" w:hAnsi="DejaVu Math TeX Gyre"/>
          </w:rPr>
          <m:t>PoA</m:t>
        </m:r>
      </m:oMath>
      <w:r>
        <w:t xml:space="preserve"> 或较高的 </w:t>
      </w:r>
      <m:oMath>
        <m:r>
          <m:rPr/>
          <w:rPr>
            <w:rFonts w:ascii="DejaVu Math TeX Gyre" w:hAnsi="DejaVu Math TeX Gyre"/>
          </w:rPr>
          <m:t>PoS</m:t>
        </m:r>
      </m:oMath>
      <w:r>
        <w:t>。在</w:t>
      </w:r>
      <w:r>
        <w:rPr>
          <w:b/>
        </w:rPr>
        <w:t>负载均衡</w:t>
      </w:r>
      <w:r>
        <w:t>（如云计算、任务分配）中，</w:t>
      </w:r>
      <m:oMath>
        <m:r>
          <m:rPr/>
          <w:rPr>
            <w:rFonts w:ascii="DejaVu Math TeX Gyre" w:hAnsi="DejaVu Math TeX Gyre"/>
          </w:rPr>
          <m:t>PoA</m:t>
        </m:r>
      </m:oMath>
      <w:r>
        <w:t xml:space="preserve"> 量化了分散决策导致的延迟增加。</w:t>
      </w:r>
    </w:p>
    <w:p w14:paraId="08CE8BCE">
      <w:pPr>
        <w:pStyle w:val="3"/>
        <w:numPr>
          <w:ilvl w:val="0"/>
          <w:numId w:val="273"/>
        </w:numPr>
        <w:ind w:left="0" w:leftChars="0" w:firstLine="480" w:firstLineChars="0"/>
        <w:rPr>
          <w:rFonts w:hint="eastAsia" w:ascii="宋体" w:hAnsi="宋体" w:eastAsia="宋体" w:cs="宋体"/>
          <w:b w:val="0"/>
        </w:rPr>
      </w:pPr>
      <w:r>
        <w:rPr>
          <w:b/>
        </w:rPr>
        <w:t>能源系统与智能电网:</w:t>
      </w:r>
      <w:r>
        <w:t xml:space="preserve"> 需求侧管理是智能电网的核心。在</w:t>
      </w:r>
      <w:r>
        <w:rPr>
          <w:b/>
        </w:rPr>
        <w:t>电力市场</w:t>
      </w:r>
      <w:r>
        <w:t>或</w:t>
      </w:r>
      <w:r>
        <w:rPr>
          <w:b/>
        </w:rPr>
        <w:t>需求响应</w:t>
      </w:r>
      <w:r>
        <w:t>中，用户根据电价调整用电，形成博弈。[42] 和 [106] 研究了用户参与需求响应博弈的均衡及其效率。</w:t>
      </w:r>
      <m:oMath>
        <m:r>
          <m:rPr/>
          <w:rPr>
            <w:rFonts w:ascii="DejaVu Math TeX Gyre" w:hAnsi="DejaVu Math TeX Gyre"/>
          </w:rPr>
          <m:t>PoA</m:t>
        </m:r>
      </m:oMath>
      <w:r>
        <w:t xml:space="preserve"> 可以衡量在实时电价机制下，用户自私反应可能导致的整体负荷波动或发电成本增加。而通过设计更精巧的定价机制或激励（即改变博弈规则），目标就是降低 </w:t>
      </w:r>
      <m:oMath>
        <m:r>
          <m:rPr/>
          <w:rPr>
            <w:rFonts w:ascii="DejaVu Math TeX Gyre" w:hAnsi="DejaVu Math TeX Gyre"/>
          </w:rPr>
          <m:t>PoA</m:t>
        </m:r>
      </m:oMath>
      <w:r>
        <w:t xml:space="preserve">，甚至使纳什均衡与社会最优重合（即 </w:t>
      </w:r>
      <m:oMath>
        <m:r>
          <m:rPr/>
          <w:rPr>
            <w:rFonts w:ascii="DejaVu Math TeX Gyre" w:hAnsi="DejaVu Math TeX Gyre"/>
          </w:rPr>
          <m:t>PoS</m:t>
        </m:r>
        <m:r>
          <m:rPr>
            <m:sty m:val="p"/>
          </m:rPr>
          <w:rPr>
            <w:rFonts w:ascii="DejaVu Math TeX Gyre" w:hAnsi="DejaVu Math TeX Gyre"/>
          </w:rPr>
          <m:t>=</m:t>
        </m:r>
        <m:r>
          <m:rPr/>
          <w:rPr>
            <w:rFonts w:ascii="DejaVu Math TeX Gyre" w:hAnsi="DejaVu Math TeX Gyre"/>
          </w:rPr>
          <m:t>1</m:t>
        </m:r>
      </m:oMath>
      <w:r>
        <w:t>）。</w:t>
      </w:r>
    </w:p>
    <w:p w14:paraId="1A39F3BD">
      <w:pPr>
        <w:pStyle w:val="3"/>
        <w:numPr>
          <w:ilvl w:val="0"/>
          <w:numId w:val="273"/>
        </w:numPr>
        <w:ind w:left="0" w:leftChars="0" w:firstLine="480" w:firstLineChars="0"/>
        <w:rPr>
          <w:rFonts w:hint="eastAsia" w:ascii="宋体" w:hAnsi="宋体" w:eastAsia="宋体" w:cs="宋体"/>
          <w:b w:val="0"/>
        </w:rPr>
      </w:pPr>
      <w:r>
        <w:rPr>
          <w:b/>
        </w:rPr>
        <w:t>算法与机器学习:</w:t>
      </w:r>
      <w:r>
        <w:t xml:space="preserve"> 效率考量也渗透到算法设计本身。[40] 将主成分分析重构为一个博弈，并分析了其均衡性质。在</w:t>
      </w:r>
      <w:r>
        <w:rPr>
          <w:b/>
        </w:rPr>
        <w:t>生成对抗网络</w:t>
      </w:r>
      <w:r>
        <w:t>的训练中，生成器与判别器的交互可以建模为一个动态博弈，其均衡点对应于理想的数据分布。[56] 利用平均场博弈思想改进 GAN 训练。这些工作中的收敛性和最优性分析，与均衡效率的概念隐式相关。此外，[153] 提出了一个在博弈中同时进行学习与干预的端到端框架，其目标正是通过干预来诱导更有效率的均衡。</w:t>
      </w:r>
    </w:p>
    <w:p w14:paraId="7C9221EB">
      <w:pPr>
        <w:pStyle w:val="3"/>
      </w:pPr>
      <w:r>
        <w:rPr>
          <w:b/>
        </w:rPr>
        <w:t>行为博弈论</w:t>
      </w:r>
      <w:r>
        <w:t xml:space="preserve">的兴起对传统效率测度提出了修正。经典 </w:t>
      </w:r>
      <m:oMath>
        <m:r>
          <m:rPr/>
          <m:t>PoA</m:t>
        </m:r>
      </m:oMath>
      <w:r>
        <w:t xml:space="preserve"> 假设玩家完全理性并能精确计算均衡。然而，现实决策者常表现出</w:t>
      </w:r>
      <w:r>
        <w:rPr>
          <w:b/>
        </w:rPr>
        <w:t>有限理性</w:t>
      </w:r>
      <w:r>
        <w:t>，如采用</w:t>
      </w:r>
      <w:r>
        <w:rPr>
          <w:b/>
        </w:rPr>
        <w:t>量化反应</w:t>
      </w:r>
      <w:r>
        <w:t>、遵循</w:t>
      </w:r>
      <w:r>
        <w:rPr>
          <w:b/>
        </w:rPr>
        <w:t>认知层级</w:t>
      </w:r>
      <w:r>
        <w:t>模型、或受</w:t>
      </w:r>
      <w:r>
        <w:rPr>
          <w:b/>
        </w:rPr>
        <w:t>前景理论</w:t>
      </w:r>
      <w:r>
        <w:t>描述的概率权重与损失厌恶影响。这些行为因素会改变实际的均衡集和达成均衡的动态过程。[5] 比较了多种有限理性模型对人类行为的预测能力。在效率分析中，我们需要问：行为偏差会加剧还是缓解效率损失？例如，[58] 和 [14] 研究表明，在网络安全投资博弈中，人们对概率的非线性感知会影响均衡投资水平，从而改变安全风险的整体分布，这对应着一个“行为无政府价格”。[7] 和 [8] 则将前景理论引入无人机安全博弈，分析了行为因素对防御者和攻击者策略及最终系统效率的影响。因此，一个更全面的效率测度框架应能容纳对玩家行为模型的设定，并分析其在特定行为假设下的效率边界。</w:t>
      </w:r>
    </w:p>
    <w:p w14:paraId="5EB3CAA6">
      <w:pPr>
        <w:pStyle w:val="3"/>
        <w:numPr>
          <w:ilvl w:val="0"/>
          <w:numId w:val="271"/>
        </w:numPr>
        <w:ind w:left="0" w:leftChars="0" w:firstLine="480" w:firstLineChars="0"/>
        <w:rPr>
          <w:b/>
        </w:rPr>
      </w:pPr>
      <w:r>
        <w:rPr>
          <w:b/>
        </w:rPr>
        <w:t>综合述评与未来方向</w:t>
      </w:r>
    </w:p>
    <w:p w14:paraId="2CA9F6FA">
      <w:pPr>
        <w:pStyle w:val="3"/>
      </w:pPr>
      <w:r>
        <w:t xml:space="preserve">无政府价格与稳定价格为博弈均衡的效率评估提供了一个精炼而有力的数学框架。它们不仅是理论分析的工具，更是连接非合作博弈论与机制设计、算法博弈论、行为经济学及多智能体系统等领域的枢纽。通过对 </w:t>
      </w:r>
      <m:oMath>
        <m:r>
          <m:rPr/>
          <m:t>PoA</m:t>
        </m:r>
      </m:oMath>
      <w:r>
        <w:t xml:space="preserve"> 和 </w:t>
      </w:r>
      <m:oMath>
        <m:r>
          <m:rPr/>
          <m:t>PoS</m:t>
        </m:r>
      </m:oMath>
      <w:r>
        <w:t xml:space="preserve"> 的研究，我们得以精确量化“个体理性”与“集体理性”之间的冲突程度，并为设计改善效率的干预措施（如定价、信号、协议、机制）提供目标与评估基准。</w:t>
      </w:r>
    </w:p>
    <w:p w14:paraId="3019CBEC">
      <w:pPr>
        <w:pStyle w:val="3"/>
      </w:pPr>
      <w:r>
        <w:t xml:space="preserve">未来的研究将在以下几个方向深化与拓展： 1. </w:t>
      </w:r>
      <w:r>
        <w:rPr>
          <w:b/>
        </w:rPr>
        <w:t>动态与在线环境下的效率测度:</w:t>
      </w:r>
      <w:r>
        <w:t xml:space="preserve"> 当前研究大多针对静态或重复博弈。在状态随时间演化、玩家序贯决策的</w:t>
      </w:r>
      <w:r>
        <w:rPr>
          <w:b/>
        </w:rPr>
        <w:t>随机博弈</w:t>
      </w:r>
      <w:r>
        <w:t>或</w:t>
      </w:r>
      <w:r>
        <w:rPr>
          <w:b/>
        </w:rPr>
        <w:t>微分博弈</w:t>
      </w:r>
      <w:r>
        <w:t xml:space="preserve">中，如何定义和计算长期折扣或平均意义下的 </w:t>
      </w:r>
      <m:oMath>
        <m:r>
          <m:rPr/>
          <m:t>PoA</m:t>
        </m:r>
      </m:oMath>
      <w:r>
        <w:t xml:space="preserve"> 和 </w:t>
      </w:r>
      <m:oMath>
        <m:r>
          <m:rPr/>
          <m:t>PoS</m:t>
        </m:r>
      </m:oMath>
      <w:r>
        <w:t xml:space="preserve"> 是一个挑战。[50] 尝试在自动驾驶连续速度控制中连接微分博弈与平均场博弈，其均衡效率的分析需要新的工具。在线算法与在线学习中的“遗憾”概念与 </w:t>
      </w:r>
      <m:oMath>
        <m:r>
          <m:rPr/>
          <m:t>PoA</m:t>
        </m:r>
      </m:oMath>
      <w:r>
        <w:t xml:space="preserve"> 存在深刻联系，但将二者统一的理论框架尚待完善。 2. </w:t>
      </w:r>
      <w:r>
        <w:rPr>
          <w:b/>
        </w:rPr>
        <w:t>均衡选择与算法实施:</w:t>
      </w:r>
      <w:r>
        <w:t xml:space="preserve"> </w:t>
      </w:r>
      <m:oMath>
        <m:r>
          <m:rPr/>
          <m:t>PoS</m:t>
        </m:r>
      </m:oMath>
      <w:r>
        <w:t xml:space="preserve"> 提示了通过均衡选择改善效率的潜力，但如何在实际分散系统中实现这种选择？这涉及到</w:t>
      </w:r>
      <w:r>
        <w:rPr>
          <w:b/>
        </w:rPr>
        <w:t>均衡实施</w:t>
      </w:r>
      <w:r>
        <w:t>理论、学习动力学的吸引域分析，以及</w:t>
      </w:r>
      <w:r>
        <w:rPr>
          <w:b/>
        </w:rPr>
        <w:t>算法博弈论</w:t>
      </w:r>
      <w:r>
        <w:t xml:space="preserve">中关于均衡计算与选择的算法设计。研究何种简单、自然的动态过程（如某些无悔学习算法）会以高概率收敛到高效均衡（低 </w:t>
      </w:r>
      <m:oMath>
        <m:r>
          <m:rPr/>
          <m:t>PoS</m:t>
        </m:r>
      </m:oMath>
      <w:r>
        <w:t xml:space="preserve"> 点），具有重要的理论与实践意义。 3. </w:t>
      </w:r>
      <w:r>
        <w:rPr>
          <w:b/>
        </w:rPr>
        <w:t>数据驱动的效率分析与优化:</w:t>
      </w:r>
      <w:r>
        <w:t xml:space="preserve"> 随着</w:t>
      </w:r>
      <w:r>
        <w:rPr>
          <w:b/>
        </w:rPr>
        <w:t>经验博弈论分析</w:t>
      </w:r>
      <w:r>
        <w:t>和</w:t>
      </w:r>
      <w:r>
        <w:rPr>
          <w:b/>
        </w:rPr>
        <w:t>多智能体强化学习</w:t>
      </w:r>
      <w:r>
        <w:t xml:space="preserve">的发展，对于模型复杂、难以解析的博弈，我们可以从数据中学习收益函数、近似均衡并估计效率测度。如何将 </w:t>
      </w:r>
      <m:oMath>
        <m:r>
          <m:rPr/>
          <m:t>PoA</m:t>
        </m:r>
        <m:r>
          <m:rPr>
            <m:sty m:val="p"/>
          </m:rPr>
          <m:t>/</m:t>
        </m:r>
        <m:r>
          <m:rPr/>
          <m:t>PoS</m:t>
        </m:r>
      </m:oMath>
      <w:r>
        <w:t xml:space="preserve"> 的概念与这些数据驱动的方法结合，发展出具有统计保证的样本效率度量与优化算法，是一个前沿方向。[153] 是向此方向迈出的重要一步。 4. </w:t>
      </w:r>
      <w:r>
        <w:rPr>
          <w:b/>
        </w:rPr>
        <w:t>多目标与公平性权衡的量化:</w:t>
      </w:r>
      <w:r>
        <w:t xml:space="preserve"> 仅关注社会总成本或总福利的 </w:t>
      </w:r>
      <m:oMath>
        <m:r>
          <m:rPr/>
          <m:t>PoA</m:t>
        </m:r>
      </m:oMath>
      <w:r>
        <w:t xml:space="preserve"> 可能掩盖了分配不公的问题。未来需要更系统地发展多目标均衡前沿的分析工具，将公平性、鲁棒性、隐私性等指标纳入统一的评估框架。这要求我们不仅计算前沿，还要理解其几何结构，并设计机制以引导均衡走向前沿上合意的区域。 5. </w:t>
      </w:r>
      <w:r>
        <w:rPr>
          <w:b/>
        </w:rPr>
        <w:t>行为与认知基础的综合:</w:t>
      </w:r>
      <w:r>
        <w:t xml:space="preserve"> 将行为博弈论的丰富模型系统性地纳入效率分析框架，研究各种认知偏差（如非标准信念、非标准偏好）对 </w:t>
      </w:r>
      <m:oMath>
        <m:r>
          <m:rPr/>
          <m:t>PoA</m:t>
        </m:r>
      </m:oMath>
      <w:r>
        <w:t xml:space="preserve"> 和 </w:t>
      </w:r>
      <m:oMath>
        <m:r>
          <m:rPr/>
          <m:t>PoS</m:t>
        </m:r>
      </m:oMath>
      <w:r>
        <w:t xml:space="preserve"> 的影响。这不仅能提高理论模型的预测准确性，还能为设计“助推”策略（利用行为偏改善效率）提供指导。[51] 探索了人机协作中的人类适应性模型，这类研究对于设计高效的人机混合系统至关重要。</w:t>
      </w:r>
    </w:p>
    <w:p w14:paraId="569C195D">
      <w:pPr>
        <w:pStyle w:val="3"/>
      </w:pPr>
      <w:r>
        <w:t>总之，均衡效率测度的研究已从一个描述性的理论概念，发展成为一个包含严谨数学分析、复杂算法设计和广泛实际应用的活跃领域。它不断提醒我们，理解个体激励如何汇聚成集体结果，并智慧地设计规则以引导这些结果走向更优，是博弈论献给复杂系统科学的一份核心遗产。随着计算能力的提升和新应用场景的涌现，这一领域必将持续焕发新的活力，为我们理解和塑造互动决策系统提供更深刻的洞察与更强大的工具。</w:t>
      </w:r>
    </w:p>
    <w:bookmarkEnd w:id="858"/>
    <w:p w14:paraId="50E96924">
      <w:pPr>
        <w:pStyle w:val="3"/>
        <w:numPr>
          <w:ilvl w:val="0"/>
          <w:numId w:val="270"/>
        </w:numPr>
        <w:ind w:left="0" w:leftChars="0" w:firstLine="480" w:firstLineChars="0"/>
        <w:rPr>
          <w:b w:val="0"/>
        </w:rPr>
      </w:pPr>
      <w:bookmarkStart w:id="859" w:name="光滑性分析框架统一的上界推导技术"/>
      <w:r>
        <w:t>光滑性分析框架:统一的上界推导技术</w:t>
      </w:r>
    </w:p>
    <w:p w14:paraId="2BB551CB">
      <w:pPr>
        <w:pStyle w:val="3"/>
      </w:pPr>
      <w:r>
        <w:rPr>
          <w:b/>
        </w:rPr>
        <w:t>30.1.2 量化效率损失的核心工具：光滑性分析框架</w:t>
      </w:r>
    </w:p>
    <w:p w14:paraId="72DE11CC">
      <w:pPr>
        <w:pStyle w:val="3"/>
      </w:pPr>
      <w:r>
        <w:t>承前所述，为对无政府价格（PoA）与稳定价格（PoS）进行非平凡的上界估计，需要强大的分析工具。</w:t>
      </w:r>
      <w:r>
        <w:rPr>
          <w:b/>
        </w:rPr>
        <w:t>光滑性分析框架</w:t>
      </w:r>
      <w:r>
        <w:t>（Smoothness Analysis Framework）正是为此发展出的核心方法论，它为量化与限制纳什均衡的效率损失提供了一套统一且强大的数学工具。该框架的核心思想在于，通过一组称为“光滑性不等式”的全局条件，将均衡的局部稳定性（即个体最优反应性质）与博弈的全局社会成本联系起来。这一由Roughgarden等人系统化发展的技术，不仅简化了众多经典博弈（如自私路由、任务调度）的PoA上界推导，更揭示了不同博弈结构下效率损失背后共通的数学机理。本节将深入阐述光滑性不等式的基本定理及其证明，以非原子自私路由博弈为范式详述光滑性参数的推导过程，并批判性地探讨该框架向不同均衡概念、社会目标及复杂博弈模型的扩展与变体，最终评估其理论边界与前沿发展，为后续分析效率损失的下界奠定方法论基础。</w:t>
      </w:r>
    </w:p>
    <w:p w14:paraId="70799F12">
      <w:pPr>
        <w:pStyle w:val="3"/>
      </w:pPr>
      <w:r>
        <w:rPr>
          <w:b/>
        </w:rPr>
        <w:t>一、 光滑性不等式的基本定理与证明</w:t>
      </w:r>
    </w:p>
    <w:p w14:paraId="481BF05D">
      <w:pPr>
        <w:pStyle w:val="3"/>
      </w:pPr>
      <w:r>
        <w:t xml:space="preserve">光滑性论证的起点是识别博弈内在的“平滑”性质。考虑一个成本最小化博弈 </w:t>
      </w:r>
      <m:oMath>
        <m:r>
          <m:rPr/>
          <m:t>Γ</m:t>
        </m:r>
        <m:r>
          <m:rPr>
            <m:sty m:val="p"/>
          </m:rPr>
          <m:t>=</m:t>
        </m:r>
        <m:d>
          <m:dPr>
            <m:sepChr m:val=""/>
          </m:dPr>
          <m:e>
            <m:r>
              <m:rPr>
                <m:sty m:val="p"/>
              </m:rPr>
              <m:t>N,{</m:t>
            </m:r>
            <m:sSub>
              <m:sSubPr/>
              <m:e>
                <m:r>
                  <m:rPr/>
                  <m:t>S</m:t>
                </m:r>
              </m:e>
              <m:sub>
                <m:r>
                  <m:rPr/>
                  <m:t>i</m:t>
                </m:r>
              </m:sub>
            </m:sSub>
            <m:r>
              <m:rPr>
                <m:sty m:val="p"/>
              </m:rPr>
              <m:t>},{</m:t>
            </m:r>
            <m:sSub>
              <m:sSubPr/>
              <m:e>
                <m:r>
                  <m:rPr/>
                  <m:t>c</m:t>
                </m:r>
              </m:e>
              <m:sub>
                <m:r>
                  <m:rPr/>
                  <m:t>i</m:t>
                </m:r>
              </m:sub>
            </m:sSub>
            <m:r>
              <m:rPr>
                <m:sty m:val="p"/>
              </m:rPr>
              <m:t>}</m:t>
            </m:r>
          </m:e>
        </m:d>
      </m:oMath>
      <w:r>
        <w:t xml:space="preserve">，其社会成本函数为 </w:t>
      </w:r>
      <m:oMath>
        <m:r>
          <m:rPr/>
          <m:t>SC</m:t>
        </m:r>
        <m:d>
          <m:dPr>
            <m:sepChr m:val=""/>
          </m:dPr>
          <m:e>
            <m:r>
              <m:rPr/>
              <m:t>s</m:t>
            </m:r>
          </m:e>
        </m:d>
        <m:r>
          <m:rPr>
            <m:sty m:val="p"/>
          </m:rPr>
          <m:t>=</m:t>
        </m:r>
        <m:nary>
          <m:naryPr>
            <m:chr m:val="∑"/>
            <m:limLoc m:val="undOvr"/>
            <m:supHide m:val="1"/>
          </m:naryPr>
          <m:sub>
            <m:r>
              <m:rPr/>
              <m:t>i</m:t>
            </m:r>
            <m:r>
              <m:rPr>
                <m:sty m:val="p"/>
              </m:rPr>
              <m:t>∈N</m:t>
            </m:r>
          </m:sub>
          <m:sup>
            <m:r>
              <m:rPr/>
              <m:t>​</m:t>
            </m:r>
          </m:sup>
          <m:e>
            <m:sSub>
              <m:sSubPr/>
              <m:e>
                <m:r>
                  <m:rPr/>
                  <m:t>c</m:t>
                </m:r>
              </m:e>
              <m:sub>
                <m:r>
                  <m:rPr/>
                  <m:t>i</m:t>
                </m:r>
              </m:sub>
            </m:sSub>
          </m:e>
        </m:nary>
        <m:d>
          <m:dPr>
            <m:sepChr m:val=""/>
          </m:dPr>
          <m:e>
            <m:r>
              <m:rPr/>
              <m:t>s</m:t>
            </m:r>
          </m:e>
        </m:d>
      </m:oMath>
      <w:r>
        <w:t xml:space="preserve">。光滑性条件要求存在全局参数 </w:t>
      </w:r>
      <m:oMath>
        <m:r>
          <m:rPr/>
          <m:t>λ</m:t>
        </m:r>
        <m:r>
          <m:rPr>
            <m:sty m:val="p"/>
          </m:rPr>
          <m:t>&gt;</m:t>
        </m:r>
        <m:r>
          <m:rPr/>
          <m:t>0</m:t>
        </m:r>
      </m:oMath>
      <w:r>
        <w:t xml:space="preserve"> 和 </w:t>
      </w:r>
      <m:oMath>
        <m:r>
          <m:rPr/>
          <m:t>μ</m:t>
        </m:r>
        <m:r>
          <m:rPr>
            <m:sty m:val="p"/>
          </m:rPr>
          <m:t>&lt;</m:t>
        </m:r>
        <m:r>
          <m:rPr/>
          <m:t>1</m:t>
        </m:r>
      </m:oMath>
      <w:r>
        <w:t xml:space="preserve">，使得对于任意两个策略剖面 </w:t>
      </w:r>
      <m:oMath>
        <m:r>
          <m:rPr/>
          <m:t>s</m:t>
        </m:r>
      </m:oMath>
      <w:r>
        <w:t xml:space="preserve">（可视为均衡候选）和 </w:t>
      </w:r>
      <m:oMath>
        <m:sSup>
          <m:sSupPr/>
          <m:e>
            <m:r>
              <m:rPr/>
              <m:t>s</m:t>
            </m:r>
          </m:e>
          <m:sup>
            <m:r>
              <m:rPr>
                <m:sty m:val="p"/>
              </m:rPr>
              <m:t>∗</m:t>
            </m:r>
          </m:sup>
        </m:sSup>
      </m:oMath>
      <w:r>
        <w:t>（可视为社会最优或任一参考剖面），以下不等式成立：</w:t>
      </w:r>
    </w:p>
    <w:p w14:paraId="2117CF67">
      <w:pPr>
        <w:pStyle w:val="3"/>
      </w:pPr>
      <m:oMathPara>
        <m:oMathParaPr>
          <m:jc m:val="center"/>
        </m:oMathParaPr>
        <m:oMath>
          <m:nary>
            <m:naryPr>
              <m:chr m:val="∑"/>
              <m:limLoc m:val="undOvr"/>
              <m:supHide m:val="1"/>
            </m:naryPr>
            <m:sub>
              <m:r>
                <m:rPr/>
                <m:t>i</m:t>
              </m:r>
              <m:r>
                <m:rPr>
                  <m:sty m:val="p"/>
                </m:rPr>
                <m:t>∈N</m:t>
              </m:r>
            </m:sub>
            <m:sup>
              <m:r>
                <m:rPr/>
                <m:t>​</m:t>
              </m:r>
            </m:sup>
            <m:e>
              <m:sSub>
                <m:sSubPr/>
                <m:e>
                  <m:r>
                    <m:rPr/>
                    <m:t>c</m:t>
                  </m:r>
                </m:e>
                <m:sub>
                  <m:r>
                    <m:rPr/>
                    <m:t>i</m:t>
                  </m:r>
                </m:sub>
              </m:sSub>
            </m:e>
          </m:nary>
          <m:d>
            <m:dPr>
              <m:sepChr m:val=""/>
            </m:dPr>
            <m:e>
              <m:sSubSup>
                <m:sSubSupPr/>
                <m:e>
                  <m:r>
                    <m:rPr/>
                    <m:t>s</m:t>
                  </m:r>
                </m:e>
                <m:sub>
                  <m:r>
                    <m:rPr/>
                    <m:t>i</m:t>
                  </m:r>
                </m:sub>
                <m:sup>
                  <m:r>
                    <m:rPr>
                      <m:sty m:val="p"/>
                    </m:rPr>
                    <m:t>∗</m:t>
                  </m:r>
                </m:sup>
              </m:sSubSup>
              <m:r>
                <m:rPr>
                  <m:sty m:val="p"/>
                </m:rPr>
                <m:t>,</m:t>
              </m:r>
              <m:sSub>
                <m:sSubPr/>
                <m:e>
                  <m:r>
                    <m:rPr/>
                    <m:t>s</m:t>
                  </m:r>
                </m:e>
                <m:sub>
                  <m:r>
                    <m:rPr>
                      <m:sty m:val="p"/>
                    </m:rPr>
                    <m:t>−</m:t>
                  </m:r>
                  <m:r>
                    <m:rPr/>
                    <m:t>i</m:t>
                  </m:r>
                </m:sub>
              </m:sSub>
            </m:e>
          </m:d>
          <m:r>
            <m:rPr>
              <m:sty m:val="p"/>
            </m:rPr>
            <m:t>≤</m:t>
          </m:r>
          <m:r>
            <m:rPr/>
            <m:t>λ</m:t>
          </m:r>
          <m:r>
            <m:rPr>
              <m:sty m:val="p"/>
            </m:rPr>
            <m:t>⋅</m:t>
          </m:r>
          <m:r>
            <m:rPr/>
            <m:t>SC</m:t>
          </m:r>
          <m:d>
            <m:dPr>
              <m:sepChr m:val=""/>
            </m:dPr>
            <m:e>
              <m:sSup>
                <m:sSupPr/>
                <m:e>
                  <m:r>
                    <m:rPr/>
                    <m:t>s</m:t>
                  </m:r>
                </m:e>
                <m:sup>
                  <m:r>
                    <m:rPr>
                      <m:sty m:val="p"/>
                    </m:rPr>
                    <m:t>∗</m:t>
                  </m:r>
                </m:sup>
              </m:sSup>
            </m:e>
          </m:d>
          <m:r>
            <m:rPr>
              <m:sty m:val="p"/>
            </m:rPr>
            <m:t>+</m:t>
          </m:r>
          <m:r>
            <m:rPr/>
            <m:t>μ</m:t>
          </m:r>
          <m:r>
            <m:rPr>
              <m:sty m:val="p"/>
            </m:rPr>
            <m:t>⋅</m:t>
          </m:r>
          <m:r>
            <m:rPr/>
            <m:t>SC</m:t>
          </m:r>
          <m:d>
            <m:dPr>
              <m:sepChr m:val=""/>
            </m:dPr>
            <m:e>
              <m:r>
                <m:rPr/>
                <m:t>s</m:t>
              </m:r>
            </m:e>
          </m:d>
          <m:r>
            <m:rPr>
              <m:sty m:val="p"/>
            </m:rPr>
            <m:t>.</m:t>
          </m:r>
        </m:oMath>
      </m:oMathPara>
    </w:p>
    <w:p w14:paraId="45E38986">
      <w:pPr>
        <w:pStyle w:val="3"/>
      </w:pPr>
      <w:r>
        <w:t xml:space="preserve">不等式的左边代表当每个玩家 </w:t>
      </w:r>
      <m:oMath>
        <m:r>
          <m:rPr/>
          <m:t>i</m:t>
        </m:r>
      </m:oMath>
      <w:r>
        <w:t xml:space="preserve"> 单方面偏离至策略 </w:t>
      </w:r>
      <m:oMath>
        <m:sSubSup>
          <m:sSubSupPr/>
          <m:e>
            <m:r>
              <m:rPr/>
              <m:t>s</m:t>
            </m:r>
          </m:e>
          <m:sub>
            <m:r>
              <m:rPr/>
              <m:t>i</m:t>
            </m:r>
          </m:sub>
          <m:sup>
            <m:r>
              <m:rPr>
                <m:sty m:val="p"/>
              </m:rPr>
              <m:t>∗</m:t>
            </m:r>
          </m:sup>
        </m:sSubSup>
      </m:oMath>
      <w:r>
        <w:t xml:space="preserve">，而其他玩家仍保持 </w:t>
      </w:r>
      <m:oMath>
        <m:sSub>
          <m:sSubPr/>
          <m:e>
            <m:r>
              <m:rPr/>
              <m:t>s</m:t>
            </m:r>
          </m:e>
          <m:sub>
            <m:r>
              <m:rPr>
                <m:sty m:val="p"/>
              </m:rPr>
              <m:t>−</m:t>
            </m:r>
            <m:r>
              <m:rPr/>
              <m:t>i</m:t>
            </m:r>
          </m:sub>
        </m:sSub>
      </m:oMath>
      <w:r>
        <w:t xml:space="preserve"> 不变时，所有玩家成本之和。直观上，这个和衡量了从当前剖面 </w:t>
      </w:r>
      <m:oMath>
        <m:r>
          <m:rPr/>
          <m:t>s</m:t>
        </m:r>
      </m:oMath>
      <w:r>
        <w:t xml:space="preserve"> 局部转向剖面 </w:t>
      </w:r>
      <m:oMath>
        <m:sSup>
          <m:sSupPr/>
          <m:e>
            <m:r>
              <m:rPr/>
              <m:t>s</m:t>
            </m:r>
          </m:e>
          <m:sup>
            <m:r>
              <m:rPr>
                <m:sty m:val="p"/>
              </m:rPr>
              <m:t>∗</m:t>
            </m:r>
          </m:sup>
        </m:sSup>
      </m:oMath>
      <w:r>
        <w:t xml:space="preserve"> 的瞬时代价。光滑性不等式断言，这一局部转向的代价可以被 </w:t>
      </w:r>
      <m:oMath>
        <m:r>
          <m:rPr/>
          <m:t>SC</m:t>
        </m:r>
        <m:d>
          <m:dPr>
            <m:sepChr m:val=""/>
          </m:dPr>
          <m:e>
            <m:sSup>
              <m:sSupPr/>
              <m:e>
                <m:r>
                  <m:rPr/>
                  <m:t>s</m:t>
                </m:r>
              </m:e>
              <m:sup>
                <m:r>
                  <m:rPr>
                    <m:sty m:val="p"/>
                  </m:rPr>
                  <m:t>∗</m:t>
                </m:r>
              </m:sup>
            </m:sSup>
          </m:e>
        </m:d>
      </m:oMath>
      <w:r>
        <w:t xml:space="preserve"> 的 </w:t>
      </w:r>
      <m:oMath>
        <m:r>
          <m:rPr/>
          <m:t>λ</m:t>
        </m:r>
      </m:oMath>
      <w:r>
        <w:t xml:space="preserve"> 倍与 </w:t>
      </w:r>
      <m:oMath>
        <m:r>
          <m:rPr/>
          <m:t>SC</m:t>
        </m:r>
        <m:d>
          <m:dPr>
            <m:sepChr m:val=""/>
          </m:dPr>
          <m:e>
            <m:r>
              <m:rPr/>
              <m:t>s</m:t>
            </m:r>
          </m:e>
        </m:d>
      </m:oMath>
      <w:r>
        <w:t xml:space="preserve"> 的 </w:t>
      </w:r>
      <m:oMath>
        <m:r>
          <m:rPr/>
          <m:t>μ</m:t>
        </m:r>
      </m:oMath>
      <w:r>
        <w:t xml:space="preserve"> 倍的组合所控制。参数 </w:t>
      </w:r>
      <m:oMath>
        <m:r>
          <m:rPr/>
          <m:t>λ</m:t>
        </m:r>
      </m:oMath>
      <w:r>
        <w:t xml:space="preserve"> 和 </w:t>
      </w:r>
      <m:oMath>
        <m:r>
          <m:rPr/>
          <m:t>μ</m:t>
        </m:r>
      </m:oMath>
      <w:r>
        <w:t xml:space="preserve"> 共同刻画了博弈的“扭曲”程度：</w:t>
      </w:r>
      <m:oMath>
        <m:r>
          <m:rPr/>
          <m:t>λ</m:t>
        </m:r>
      </m:oMath>
      <w:r>
        <w:t xml:space="preserve"> 衡量参考成本在最坏情况下的放大效应，</w:t>
      </w:r>
      <m:oMath>
        <m:r>
          <m:rPr/>
          <m:t>μ</m:t>
        </m:r>
      </m:oMath>
      <w:r>
        <w:t xml:space="preserve"> 则衡量当前成本结构对偏离的“粘性”或阻力。当 </w:t>
      </w:r>
      <m:oMath>
        <m:r>
          <m:rPr/>
          <m:t>μ</m:t>
        </m:r>
        <m:r>
          <m:rPr>
            <m:sty m:val="p"/>
          </m:rPr>
          <m:t>&lt;</m:t>
        </m:r>
        <m:r>
          <m:rPr/>
          <m:t>1</m:t>
        </m:r>
      </m:oMath>
      <w:r>
        <w:t xml:space="preserve"> 时，不等式具有收缩性，这是推导有界PoA的关键。</w:t>
      </w:r>
    </w:p>
    <w:p w14:paraId="67F17F7D">
      <w:pPr>
        <w:pStyle w:val="3"/>
      </w:pPr>
      <w:r>
        <w:t xml:space="preserve">基于上述光滑性条件，可得光滑性基本定理：设策略剖面 </w:t>
      </w:r>
      <m:oMath>
        <m:r>
          <m:rPr/>
          <m:t>σ</m:t>
        </m:r>
        <m:r>
          <m:rPr>
            <m:sty m:val="p"/>
          </m:rPr>
          <m:t>∈</m:t>
        </m:r>
        <m:r>
          <m:rPr/>
          <m:t>Δ</m:t>
        </m:r>
        <m:d>
          <m:dPr>
            <m:sepChr m:val=""/>
          </m:dPr>
          <m:e>
            <m:r>
              <m:rPr/>
              <m:t>S</m:t>
            </m:r>
          </m:e>
        </m:d>
      </m:oMath>
      <w:r>
        <w:t xml:space="preserve"> 是博弈 </w:t>
      </w:r>
      <m:oMath>
        <m:r>
          <m:rPr/>
          <m:t>Γ</m:t>
        </m:r>
      </m:oMath>
      <w:r>
        <w:t xml:space="preserve"> 的一个（混合策略）纳什均衡，</w:t>
      </w:r>
      <m:oMath>
        <m:sSup>
          <m:sSupPr/>
          <m:e>
            <m:r>
              <m:rPr/>
              <m:t>s</m:t>
            </m:r>
          </m:e>
          <m:sup>
            <m:r>
              <m:rPr>
                <m:sty m:val="p"/>
              </m:rPr>
              <m:t>∗</m:t>
            </m:r>
          </m:sup>
        </m:sSup>
      </m:oMath>
      <w:r>
        <w:t xml:space="preserve"> 是任意一个社会最优剖面。若光滑性不等式对某个 </w:t>
      </w:r>
      <m:oMath>
        <m:r>
          <m:rPr/>
          <m:t>λ</m:t>
        </m:r>
        <m:r>
          <m:rPr>
            <m:sty m:val="p"/>
          </m:rPr>
          <m:t>&gt;</m:t>
        </m:r>
        <m:r>
          <m:rPr/>
          <m:t>0</m:t>
        </m:r>
        <m:r>
          <m:rPr>
            <m:sty m:val="p"/>
          </m:rPr>
          <m:t>,</m:t>
        </m:r>
        <m:r>
          <m:rPr/>
          <m:t>μ</m:t>
        </m:r>
        <m:r>
          <m:rPr>
            <m:sty m:val="p"/>
          </m:rPr>
          <m:t>&lt;</m:t>
        </m:r>
        <m:r>
          <m:rPr/>
          <m:t>1</m:t>
        </m:r>
      </m:oMath>
      <w:r>
        <w:t xml:space="preserve"> 成立，则均衡的期望社会成本满足</w:t>
      </w:r>
    </w:p>
    <w:p w14:paraId="689DB107">
      <w:pPr>
        <w:pStyle w:val="3"/>
      </w:pPr>
      <m:oMathPara>
        <m:oMathParaPr>
          <m:jc m:val="center"/>
        </m:oMathParaPr>
        <m:oMath>
          <m:r>
            <m:rPr/>
            <m:t>SC</m:t>
          </m:r>
          <m:d>
            <m:dPr>
              <m:sepChr m:val=""/>
            </m:dPr>
            <m:e>
              <m:r>
                <m:rPr/>
                <m:t>σ</m:t>
              </m:r>
            </m:e>
          </m:d>
          <m:r>
            <m:rPr>
              <m:sty m:val="p"/>
            </m:rPr>
            <m:t>=</m:t>
          </m:r>
          <m:sSub>
            <m:sSubPr/>
            <m:e>
              <m:r>
                <m:rPr>
                  <m:sty m:val="p"/>
                </m:rPr>
                <m:t>E</m:t>
              </m:r>
            </m:e>
            <m:sub>
              <m:r>
                <m:rPr/>
                <m:t>s</m:t>
              </m:r>
              <m:r>
                <m:rPr>
                  <m:sty m:val="p"/>
                </m:rPr>
                <m:t>∼</m:t>
              </m:r>
              <m:r>
                <m:rPr/>
                <m:t>σ</m:t>
              </m:r>
            </m:sub>
          </m:sSub>
          <m:d>
            <m:dPr>
              <m:begChr m:val="["/>
              <m:sepChr m:val=""/>
              <m:endChr m:val="]"/>
            </m:dPr>
            <m:e>
              <m:r>
                <m:rPr/>
                <m:t>182</m:t>
              </m:r>
            </m:e>
          </m:d>
          <m:r>
            <m:rPr>
              <m:sty m:val="p"/>
            </m:rPr>
            <m:t>≤</m:t>
          </m:r>
          <m:f>
            <m:fPr/>
            <m:num>
              <m:r>
                <m:rPr/>
                <m:t>λ</m:t>
              </m:r>
            </m:num>
            <m:den>
              <m:r>
                <m:rPr/>
                <m:t>1</m:t>
              </m:r>
              <m:r>
                <m:rPr>
                  <m:sty m:val="p"/>
                </m:rPr>
                <m:t>−</m:t>
              </m:r>
              <m:r>
                <m:rPr/>
                <m:t>μ</m:t>
              </m:r>
            </m:den>
          </m:f>
          <m:r>
            <m:rPr>
              <m:sty m:val="p"/>
            </m:rPr>
            <m:t>⋅</m:t>
          </m:r>
          <m:r>
            <m:rPr/>
            <m:t>SC</m:t>
          </m:r>
          <m:d>
            <m:dPr>
              <m:sepChr m:val=""/>
            </m:dPr>
            <m:e>
              <m:sSup>
                <m:sSupPr/>
                <m:e>
                  <m:r>
                    <m:rPr/>
                    <m:t>s</m:t>
                  </m:r>
                </m:e>
                <m:sup>
                  <m:r>
                    <m:rPr>
                      <m:sty m:val="p"/>
                    </m:rPr>
                    <m:t>∗</m:t>
                  </m:r>
                </m:sup>
              </m:sSup>
            </m:e>
          </m:d>
          <m:r>
            <m:rPr>
              <m:sty m:val="p"/>
            </m:rPr>
            <m:t>.</m:t>
          </m:r>
        </m:oMath>
      </m:oMathPara>
    </w:p>
    <w:p w14:paraId="21A604DA">
      <w:pPr>
        <w:pStyle w:val="3"/>
      </w:pPr>
      <w:r>
        <w:t xml:space="preserve">因此，博弈 </w:t>
      </w:r>
      <m:oMath>
        <m:r>
          <m:rPr/>
          <m:t>Γ</m:t>
        </m:r>
      </m:oMath>
      <w:r>
        <w:t xml:space="preserve"> 关于纳什均衡的无政府价格上界为 </w:t>
      </w:r>
      <m:oMath>
        <m:r>
          <m:rPr/>
          <m:t>PoA</m:t>
        </m:r>
        <m:d>
          <m:dPr>
            <m:sepChr m:val=""/>
          </m:dPr>
          <m:e>
            <m:r>
              <m:rPr/>
              <m:t>NE</m:t>
            </m:r>
          </m:e>
        </m:d>
        <m:r>
          <m:rPr>
            <m:sty m:val="p"/>
          </m:rPr>
          <m:t>≤</m:t>
        </m:r>
        <m:f>
          <m:fPr/>
          <m:num>
            <m:r>
              <m:rPr/>
              <m:t>λ</m:t>
            </m:r>
          </m:num>
          <m:den>
            <m:r>
              <m:rPr/>
              <m:t>1</m:t>
            </m:r>
            <m:r>
              <m:rPr>
                <m:sty m:val="p"/>
              </m:rPr>
              <m:t>−</m:t>
            </m:r>
            <m:r>
              <m:rPr/>
              <m:t>μ</m:t>
            </m:r>
          </m:den>
        </m:f>
      </m:oMath>
      <w:r>
        <w:t>。</w:t>
      </w:r>
    </w:p>
    <w:p w14:paraId="024044F2">
      <w:pPr>
        <w:pStyle w:val="3"/>
      </w:pPr>
      <w:r>
        <w:rPr>
          <w:b/>
        </w:rPr>
        <w:t>定理证明</w:t>
      </w:r>
      <w:r>
        <w:t xml:space="preserve">： 证明过程简洁而深刻，体现了局部激励与全局效率的联结。 1. </w:t>
      </w:r>
      <w:r>
        <w:rPr>
          <w:b/>
        </w:rPr>
        <w:t>利用纳什均衡的局部最优性</w:t>
      </w:r>
      <w:r>
        <w:t xml:space="preserve">：由于 </w:t>
      </w:r>
      <m:oMath>
        <m:r>
          <m:rPr/>
          <m:t>σ</m:t>
        </m:r>
      </m:oMath>
      <w:r>
        <w:t xml:space="preserve"> 是纳什均衡，每个玩家 </w:t>
      </w:r>
      <m:oMath>
        <m:r>
          <m:rPr/>
          <m:t>i</m:t>
        </m:r>
      </m:oMath>
      <w:r>
        <w:t xml:space="preserve"> 在对手策略边际分布 </w:t>
      </w:r>
      <m:oMath>
        <m:sSub>
          <m:sSubPr/>
          <m:e>
            <m:r>
              <m:rPr/>
              <m:t>σ</m:t>
            </m:r>
          </m:e>
          <m:sub>
            <m:r>
              <m:rPr>
                <m:sty m:val="p"/>
              </m:rPr>
              <m:t>−</m:t>
            </m:r>
            <m:r>
              <m:rPr/>
              <m:t>i</m:t>
            </m:r>
          </m:sub>
        </m:sSub>
      </m:oMath>
      <w:r>
        <w:t xml:space="preserve"> 下没有单方面偏离的激励。因此，对任意替代策略 </w:t>
      </w:r>
      <m:oMath>
        <m:sSub>
          <m:sSubPr/>
          <m:e>
            <m:r>
              <m:rPr/>
              <m:t>s</m:t>
            </m:r>
          </m:e>
          <m:sub>
            <m:r>
              <m:rPr/>
              <m:t>i</m:t>
            </m:r>
          </m:sub>
        </m:sSub>
        <m:r>
          <m:rPr>
            <m:sty m:val="p"/>
          </m:rPr>
          <m:t>′∈</m:t>
        </m:r>
        <m:sSub>
          <m:sSubPr/>
          <m:e>
            <m:r>
              <m:rPr/>
              <m:t>S</m:t>
            </m:r>
          </m:e>
          <m:sub>
            <m:r>
              <m:rPr/>
              <m:t>i</m:t>
            </m:r>
          </m:sub>
        </m:sSub>
      </m:oMath>
      <w:r>
        <w:t>，有：</w:t>
      </w:r>
    </w:p>
    <w:p w14:paraId="1846B92A">
      <w:pPr>
        <w:pStyle w:val="3"/>
      </w:pPr>
      <m:oMathPara>
        <m:oMathParaPr>
          <m:jc m:val="center"/>
        </m:oMathParaPr>
        <m:oMath>
          <m:sSub>
            <m:sSubPr/>
            <m:e>
              <m:r>
                <m:rPr>
                  <m:sty m:val="p"/>
                </m:rPr>
                <m:t>E</m:t>
              </m:r>
            </m:e>
            <m:sub>
              <m:r>
                <m:rPr/>
                <m:t>s</m:t>
              </m:r>
              <m:r>
                <m:rPr>
                  <m:sty m:val="p"/>
                </m:rPr>
                <m:t>∼</m:t>
              </m:r>
              <m:r>
                <m:rPr/>
                <m:t>σ</m:t>
              </m:r>
            </m:sub>
          </m:sSub>
          <m:d>
            <m:dPr>
              <m:begChr m:val="["/>
              <m:sepChr m:val=""/>
              <m:endChr m:val="]"/>
            </m:dPr>
            <m:e>
              <m:r>
                <m:rPr/>
                <m:t>1</m:t>
              </m:r>
            </m:e>
          </m:d>
          <m:r>
            <m:rPr>
              <m:sty m:val="p"/>
            </m:rPr>
            <m:t>≤</m:t>
          </m:r>
          <m:sSub>
            <m:sSubPr/>
            <m:e>
              <m:r>
                <m:rPr>
                  <m:sty m:val="p"/>
                </m:rPr>
                <m:t>E</m:t>
              </m:r>
            </m:e>
            <m:sub>
              <m:r>
                <m:rPr/>
                <m:t>s</m:t>
              </m:r>
              <m:r>
                <m:rPr>
                  <m:sty m:val="p"/>
                </m:rPr>
                <m:t>∼</m:t>
              </m:r>
              <m:r>
                <m:rPr/>
                <m:t>σ</m:t>
              </m:r>
            </m:sub>
          </m:sSub>
          <m:d>
            <m:dPr>
              <m:begChr m:val="["/>
              <m:sepChr m:val=""/>
              <m:endChr m:val="]"/>
            </m:dPr>
            <m:e>
              <m:r>
                <m:rPr/>
                <m:t>1</m:t>
              </m:r>
            </m:e>
          </m:d>
          <m:r>
            <m:rPr>
              <m:sty m:val="p"/>
            </m:rPr>
            <m:t>.</m:t>
          </m:r>
        </m:oMath>
      </m:oMathPara>
    </w:p>
    <w:p w14:paraId="2CF00FBE">
      <w:pPr>
        <w:pStyle w:val="3"/>
      </w:pPr>
      <w:r>
        <w:t xml:space="preserve">特别地，取 </w:t>
      </w:r>
      <m:oMath>
        <m:sSub>
          <m:sSubPr/>
          <m:e>
            <m:r>
              <m:rPr/>
              <m:t>s</m:t>
            </m:r>
          </m:e>
          <m:sub>
            <m:r>
              <m:rPr/>
              <m:t>i</m:t>
            </m:r>
          </m:sub>
        </m:sSub>
        <m:r>
          <m:rPr>
            <m:sty m:val="p"/>
          </m:rPr>
          <m:t>′=</m:t>
        </m:r>
        <m:sSubSup>
          <m:sSubSupPr/>
          <m:e>
            <m:r>
              <m:rPr/>
              <m:t>s</m:t>
            </m:r>
          </m:e>
          <m:sub>
            <m:r>
              <m:rPr/>
              <m:t>i</m:t>
            </m:r>
          </m:sub>
          <m:sup>
            <m:r>
              <m:rPr>
                <m:sty m:val="p"/>
              </m:rPr>
              <m:t>∗</m:t>
            </m:r>
          </m:sup>
        </m:sSubSup>
      </m:oMath>
      <w:r>
        <w:t xml:space="preserve">（社会最优剖面中的策略），并对所有玩家 </w:t>
      </w:r>
      <m:oMath>
        <m:r>
          <m:rPr/>
          <m:t>i</m:t>
        </m:r>
      </m:oMath>
      <w:r>
        <w:t xml:space="preserve"> 求和，得到：</w:t>
      </w:r>
    </w:p>
    <w:p w14:paraId="6F36765F">
      <w:pPr>
        <w:pStyle w:val="3"/>
      </w:pPr>
      <m:oMathPara>
        <m:oMathParaPr>
          <m:jc m:val="center"/>
        </m:oMathParaPr>
        <m:oMath>
          <m:sSub>
            <m:sSubPr/>
            <m:e>
              <m:r>
                <m:rPr>
                  <m:sty m:val="p"/>
                </m:rPr>
                <m:t>E</m:t>
              </m:r>
            </m:e>
            <m:sub>
              <m:r>
                <m:rPr/>
                <m:t>s</m:t>
              </m:r>
              <m:r>
                <m:rPr>
                  <m:sty m:val="p"/>
                </m:rPr>
                <m:t>∼</m:t>
              </m:r>
              <m:r>
                <m:rPr/>
                <m:t>σ</m:t>
              </m:r>
            </m:sub>
          </m:sSub>
          <m:d>
            <m:dPr>
              <m:begChr m:val="["/>
              <m:sepChr m:val=""/>
              <m:endChr m:val="]"/>
            </m:dPr>
            <m:e>
              <m:r>
                <m:rPr/>
                <m:t>182</m:t>
              </m:r>
            </m:e>
          </m:d>
          <m:r>
            <m:rPr>
              <m:sty m:val="p"/>
            </m:rPr>
            <m:t>≤</m:t>
          </m:r>
          <m:nary>
            <m:naryPr>
              <m:chr m:val="∑"/>
              <m:limLoc m:val="undOvr"/>
              <m:supHide m:val="1"/>
            </m:naryPr>
            <m:sub>
              <m:r>
                <m:rPr/>
                <m:t>i</m:t>
              </m:r>
              <m:r>
                <m:rPr>
                  <m:sty m:val="p"/>
                </m:rPr>
                <m:t>∈N</m:t>
              </m:r>
            </m:sub>
            <m:sup>
              <m:r>
                <m:rPr/>
                <m:t>​</m:t>
              </m:r>
            </m:sup>
            <m:e>
              <m:sSub>
                <m:sSubPr/>
                <m:e>
                  <m:r>
                    <m:rPr>
                      <m:sty m:val="p"/>
                    </m:rPr>
                    <m:t>E</m:t>
                  </m:r>
                </m:e>
                <m:sub>
                  <m:r>
                    <m:rPr/>
                    <m:t>s</m:t>
                  </m:r>
                  <m:r>
                    <m:rPr>
                      <m:sty m:val="p"/>
                    </m:rPr>
                    <m:t>∼</m:t>
                  </m:r>
                  <m:r>
                    <m:rPr/>
                    <m:t>σ</m:t>
                  </m:r>
                </m:sub>
              </m:sSub>
            </m:e>
          </m:nary>
          <m:d>
            <m:dPr>
              <m:begChr m:val="["/>
              <m:sepChr m:val=""/>
              <m:endChr m:val="]"/>
            </m:dPr>
            <m:e>
              <m:r>
                <m:rPr/>
                <m:t>1</m:t>
              </m:r>
            </m:e>
          </m:d>
          <m:r>
            <m:rPr>
              <m:sty m:val="p"/>
            </m:rPr>
            <m:t>.</m:t>
          </m:r>
        </m:oMath>
      </m:oMathPara>
    </w:p>
    <w:p w14:paraId="1C6FF72D">
      <w:pPr>
        <w:pStyle w:val="3"/>
        <w:numPr>
          <w:ilvl w:val="0"/>
          <w:numId w:val="168"/>
        </w:numPr>
        <w:ind w:left="0" w:leftChars="0" w:firstLine="480" w:firstLineChars="0"/>
        <w:rPr>
          <w:b w:val="0"/>
        </w:rPr>
      </w:pPr>
      <w:r>
        <w:rPr>
          <w:b/>
        </w:rPr>
        <w:t>应用光滑性不等式</w:t>
      </w:r>
      <w:r>
        <w:t xml:space="preserve">： 对光滑性不等式两边取关于分布 </w:t>
      </w:r>
      <m:oMath>
        <m:r>
          <m:rPr/>
          <m:t>σ</m:t>
        </m:r>
      </m:oMath>
      <w:r>
        <w:t xml:space="preserve">（即 </w:t>
      </w:r>
      <m:oMath>
        <m:r>
          <m:rPr/>
          <m:t>s</m:t>
        </m:r>
        <m:r>
          <m:rPr>
            <m:sty m:val="p"/>
          </m:rPr>
          <m:t>∼</m:t>
        </m:r>
        <m:r>
          <m:rPr/>
          <m:t>σ</m:t>
        </m:r>
      </m:oMath>
      <w:r>
        <w:t xml:space="preserve">）的期望。由于不等式对每个 </w:t>
      </w:r>
      <m:oMath>
        <m:r>
          <m:rPr/>
          <m:t>s</m:t>
        </m:r>
      </m:oMath>
      <w:r>
        <w:t xml:space="preserve"> 成立，且期望是线性的，我们有：</w:t>
      </w:r>
    </w:p>
    <w:p w14:paraId="1EBB2EF2">
      <w:pPr>
        <w:pStyle w:val="3"/>
      </w:pPr>
      <m:oMathPara>
        <m:oMathParaPr>
          <m:jc m:val="center"/>
        </m:oMathParaPr>
        <m:oMath>
          <m:nary>
            <m:naryPr>
              <m:chr m:val="∑"/>
              <m:limLoc m:val="undOvr"/>
              <m:supHide m:val="1"/>
            </m:naryPr>
            <m:sub>
              <m:r>
                <m:rPr/>
                <m:t>i</m:t>
              </m:r>
              <m:r>
                <m:rPr>
                  <m:sty m:val="p"/>
                </m:rPr>
                <m:t>∈N</m:t>
              </m:r>
            </m:sub>
            <m:sup>
              <m:r>
                <m:rPr/>
                <m:t>​</m:t>
              </m:r>
            </m:sup>
            <m:e>
              <m:sSub>
                <m:sSubPr/>
                <m:e>
                  <m:r>
                    <m:rPr>
                      <m:sty m:val="p"/>
                    </m:rPr>
                    <m:t>E</m:t>
                  </m:r>
                </m:e>
                <m:sub>
                  <m:r>
                    <m:rPr/>
                    <m:t>s</m:t>
                  </m:r>
                  <m:r>
                    <m:rPr>
                      <m:sty m:val="p"/>
                    </m:rPr>
                    <m:t>∼</m:t>
                  </m:r>
                  <m:r>
                    <m:rPr/>
                    <m:t>σ</m:t>
                  </m:r>
                </m:sub>
              </m:sSub>
            </m:e>
          </m:nary>
          <m:d>
            <m:dPr>
              <m:begChr m:val="["/>
              <m:sepChr m:val=""/>
              <m:endChr m:val="]"/>
            </m:dPr>
            <m:e>
              <m:r>
                <m:rPr/>
                <m:t>1</m:t>
              </m:r>
            </m:e>
          </m:d>
          <m:r>
            <m:rPr>
              <m:sty m:val="p"/>
            </m:rPr>
            <m:t>≤</m:t>
          </m:r>
          <m:r>
            <m:rPr/>
            <m:t>λ</m:t>
          </m:r>
          <m:r>
            <m:rPr>
              <m:sty m:val="p"/>
            </m:rPr>
            <m:t>⋅</m:t>
          </m:r>
          <m:r>
            <m:rPr/>
            <m:t>SC</m:t>
          </m:r>
          <m:d>
            <m:dPr>
              <m:sepChr m:val=""/>
            </m:dPr>
            <m:e>
              <m:sSup>
                <m:sSupPr/>
                <m:e>
                  <m:r>
                    <m:rPr/>
                    <m:t>s</m:t>
                  </m:r>
                </m:e>
                <m:sup>
                  <m:r>
                    <m:rPr>
                      <m:sty m:val="p"/>
                    </m:rPr>
                    <m:t>∗</m:t>
                  </m:r>
                </m:sup>
              </m:sSup>
            </m:e>
          </m:d>
          <m:r>
            <m:rPr>
              <m:sty m:val="p"/>
            </m:rPr>
            <m:t>+</m:t>
          </m:r>
          <m:r>
            <m:rPr/>
            <m:t>μ</m:t>
          </m:r>
          <m:r>
            <m:rPr>
              <m:sty m:val="p"/>
            </m:rPr>
            <m:t>⋅</m:t>
          </m:r>
          <m:sSub>
            <m:sSubPr/>
            <m:e>
              <m:r>
                <m:rPr>
                  <m:sty m:val="p"/>
                </m:rPr>
                <m:t>E</m:t>
              </m:r>
            </m:e>
            <m:sub>
              <m:r>
                <m:rPr/>
                <m:t>s</m:t>
              </m:r>
              <m:r>
                <m:rPr>
                  <m:sty m:val="p"/>
                </m:rPr>
                <m:t>∼</m:t>
              </m:r>
              <m:r>
                <m:rPr/>
                <m:t>σ</m:t>
              </m:r>
            </m:sub>
          </m:sSub>
          <m:d>
            <m:dPr>
              <m:begChr m:val="["/>
              <m:sepChr m:val=""/>
              <m:endChr m:val="]"/>
            </m:dPr>
            <m:e>
              <m:r>
                <m:rPr/>
                <m:t>182</m:t>
              </m:r>
            </m:e>
          </m:d>
          <m:r>
            <m:rPr>
              <m:sty m:val="p"/>
            </m:rPr>
            <m:t>.</m:t>
          </m:r>
        </m:oMath>
      </m:oMathPara>
    </w:p>
    <w:p w14:paraId="71EC9823">
      <w:pPr>
        <w:pStyle w:val="3"/>
      </w:pPr>
      <w:r>
        <w:t xml:space="preserve">注意 </w:t>
      </w:r>
      <m:oMath>
        <m:r>
          <m:rPr/>
          <m:t>SC</m:t>
        </m:r>
        <m:d>
          <m:dPr>
            <m:sepChr m:val=""/>
          </m:dPr>
          <m:e>
            <m:sSup>
              <m:sSupPr/>
              <m:e>
                <m:r>
                  <m:rPr/>
                  <m:t>s</m:t>
                </m:r>
              </m:e>
              <m:sup>
                <m:r>
                  <m:rPr>
                    <m:sty m:val="p"/>
                  </m:rPr>
                  <m:t>∗</m:t>
                </m:r>
              </m:sup>
            </m:sSup>
          </m:e>
        </m:d>
      </m:oMath>
      <w:r>
        <w:t xml:space="preserve"> 是常数。 3. </w:t>
      </w:r>
      <w:r>
        <w:rPr>
          <w:b/>
        </w:rPr>
        <w:t>联立不等式求解上界</w:t>
      </w:r>
      <w:r>
        <w:t>： 将不等式(1)和(2)结合，得到：</w:t>
      </w:r>
    </w:p>
    <w:p w14:paraId="7571F4E2">
      <w:pPr>
        <w:pStyle w:val="3"/>
      </w:pPr>
      <m:oMathPara>
        <m:oMathParaPr>
          <m:jc m:val="center"/>
        </m:oMathParaPr>
        <m:oMath>
          <m:r>
            <m:rPr>
              <m:sty m:val="p"/>
            </m:rPr>
            <m:t>E</m:t>
          </m:r>
          <m:d>
            <m:dPr>
              <m:begChr m:val="["/>
              <m:sepChr m:val=""/>
              <m:endChr m:val="]"/>
            </m:dPr>
            <m:e>
              <m:r>
                <m:rPr/>
                <m:t>182</m:t>
              </m:r>
            </m:e>
          </m:d>
          <m:r>
            <m:rPr>
              <m:sty m:val="p"/>
            </m:rPr>
            <m:t>≤</m:t>
          </m:r>
          <m:r>
            <m:rPr/>
            <m:t>λ</m:t>
          </m:r>
          <m:r>
            <m:rPr>
              <m:sty m:val="p"/>
            </m:rPr>
            <m:t>⋅</m:t>
          </m:r>
          <m:r>
            <m:rPr/>
            <m:t>SC</m:t>
          </m:r>
          <m:d>
            <m:dPr>
              <m:sepChr m:val=""/>
            </m:dPr>
            <m:e>
              <m:sSup>
                <m:sSupPr/>
                <m:e>
                  <m:r>
                    <m:rPr/>
                    <m:t>s</m:t>
                  </m:r>
                </m:e>
                <m:sup>
                  <m:r>
                    <m:rPr>
                      <m:sty m:val="p"/>
                    </m:rPr>
                    <m:t>∗</m:t>
                  </m:r>
                </m:sup>
              </m:sSup>
            </m:e>
          </m:d>
          <m:r>
            <m:rPr>
              <m:sty m:val="p"/>
            </m:rPr>
            <m:t>+</m:t>
          </m:r>
          <m:r>
            <m:rPr/>
            <m:t>μ</m:t>
          </m:r>
          <m:r>
            <m:rPr>
              <m:sty m:val="p"/>
            </m:rPr>
            <m:t>⋅E</m:t>
          </m:r>
          <m:d>
            <m:dPr>
              <m:begChr m:val="["/>
              <m:sepChr m:val=""/>
              <m:endChr m:val="]"/>
            </m:dPr>
            <m:e>
              <m:r>
                <m:rPr/>
                <m:t>182</m:t>
              </m:r>
            </m:e>
          </m:d>
          <m:r>
            <m:rPr>
              <m:sty m:val="p"/>
            </m:rPr>
            <m:t>.</m:t>
          </m:r>
        </m:oMath>
      </m:oMathPara>
    </w:p>
    <w:p w14:paraId="1E08FD72">
      <w:pPr>
        <w:pStyle w:val="3"/>
      </w:pPr>
      <w:r>
        <w:t xml:space="preserve">由于 </w:t>
      </w:r>
      <m:oMath>
        <m:r>
          <m:rPr/>
          <m:t>μ</m:t>
        </m:r>
        <m:r>
          <m:rPr>
            <m:sty m:val="p"/>
          </m:rPr>
          <m:t>&lt;</m:t>
        </m:r>
        <m:r>
          <m:rPr/>
          <m:t>1</m:t>
        </m:r>
      </m:oMath>
      <w:r>
        <w:t xml:space="preserve">，我们可以将含 </w:t>
      </w:r>
      <m:oMath>
        <m:r>
          <m:rPr>
            <m:sty m:val="p"/>
          </m:rPr>
          <m:t>E</m:t>
        </m:r>
        <m:d>
          <m:dPr>
            <m:begChr m:val="["/>
            <m:sepChr m:val=""/>
            <m:endChr m:val="]"/>
          </m:dPr>
          <m:e>
            <m:r>
              <m:rPr/>
              <m:t>182</m:t>
            </m:r>
          </m:e>
        </m:d>
      </m:oMath>
      <w:r>
        <w:t xml:space="preserve"> 的项移到一边并整理：</w:t>
      </w:r>
    </w:p>
    <w:p w14:paraId="7376F9E8">
      <w:pPr>
        <w:pStyle w:val="3"/>
      </w:pPr>
      <m:oMathPara>
        <m:oMathParaPr>
          <m:jc m:val="center"/>
        </m:oMathParaPr>
        <m:oMath>
          <m:d>
            <m:dPr>
              <m:sepChr m:val=""/>
            </m:dPr>
            <m:e>
              <m:r>
                <m:rPr/>
                <m:t>1</m:t>
              </m:r>
              <m:r>
                <m:rPr>
                  <m:sty m:val="p"/>
                </m:rPr>
                <m:t>−</m:t>
              </m:r>
              <m:r>
                <m:rPr/>
                <m:t>μ</m:t>
              </m:r>
            </m:e>
          </m:d>
          <m:r>
            <m:rPr>
              <m:sty m:val="p"/>
            </m:rPr>
            <m:t>⋅E</m:t>
          </m:r>
          <m:d>
            <m:dPr>
              <m:begChr m:val="["/>
              <m:sepChr m:val=""/>
              <m:endChr m:val="]"/>
            </m:dPr>
            <m:e>
              <m:r>
                <m:rPr/>
                <m:t>182</m:t>
              </m:r>
            </m:e>
          </m:d>
          <m:r>
            <m:rPr>
              <m:sty m:val="p"/>
            </m:rPr>
            <m:t>≤</m:t>
          </m:r>
          <m:r>
            <m:rPr/>
            <m:t>λ</m:t>
          </m:r>
          <m:r>
            <m:rPr>
              <m:sty m:val="p"/>
            </m:rPr>
            <m:t>⋅</m:t>
          </m:r>
          <m:r>
            <m:rPr/>
            <m:t>SC</m:t>
          </m:r>
          <m:d>
            <m:dPr>
              <m:sepChr m:val=""/>
            </m:dPr>
            <m:e>
              <m:sSup>
                <m:sSupPr/>
                <m:e>
                  <m:r>
                    <m:rPr/>
                    <m:t>s</m:t>
                  </m:r>
                </m:e>
                <m:sup>
                  <m:r>
                    <m:rPr>
                      <m:sty m:val="p"/>
                    </m:rPr>
                    <m:t>∗</m:t>
                  </m:r>
                </m:sup>
              </m:sSup>
            </m:e>
          </m:d>
          <m:r>
            <m:rPr>
              <m:sty m:val="p"/>
            </m:rPr>
            <m:t>.</m:t>
          </m:r>
        </m:oMath>
      </m:oMathPara>
    </w:p>
    <w:p w14:paraId="61B0B2F7">
      <w:pPr>
        <w:pStyle w:val="3"/>
      </w:pPr>
      <w:r>
        <w:t>因此，</w:t>
      </w:r>
    </w:p>
    <w:p w14:paraId="51807041">
      <w:pPr>
        <w:pStyle w:val="3"/>
      </w:pPr>
      <m:oMathPara>
        <m:oMathParaPr>
          <m:jc m:val="center"/>
        </m:oMathParaPr>
        <m:oMath>
          <m:r>
            <m:rPr/>
            <m:t>SC</m:t>
          </m:r>
          <m:d>
            <m:dPr>
              <m:sepChr m:val=""/>
            </m:dPr>
            <m:e>
              <m:r>
                <m:rPr/>
                <m:t>σ</m:t>
              </m:r>
            </m:e>
          </m:d>
          <m:r>
            <m:rPr>
              <m:sty m:val="p"/>
            </m:rPr>
            <m:t>=E</m:t>
          </m:r>
          <m:d>
            <m:dPr>
              <m:begChr m:val="["/>
              <m:sepChr m:val=""/>
              <m:endChr m:val="]"/>
            </m:dPr>
            <m:e>
              <m:r>
                <m:rPr/>
                <m:t>182</m:t>
              </m:r>
            </m:e>
          </m:d>
          <m:r>
            <m:rPr>
              <m:sty m:val="p"/>
            </m:rPr>
            <m:t>≤</m:t>
          </m:r>
          <m:f>
            <m:fPr/>
            <m:num>
              <m:r>
                <m:rPr/>
                <m:t>λ</m:t>
              </m:r>
            </m:num>
            <m:den>
              <m:r>
                <m:rPr/>
                <m:t>1</m:t>
              </m:r>
              <m:r>
                <m:rPr>
                  <m:sty m:val="p"/>
                </m:rPr>
                <m:t>−</m:t>
              </m:r>
              <m:r>
                <m:rPr/>
                <m:t>μ</m:t>
              </m:r>
            </m:den>
          </m:f>
          <m:r>
            <m:rPr>
              <m:sty m:val="p"/>
            </m:rPr>
            <m:t>⋅</m:t>
          </m:r>
          <m:r>
            <m:rPr/>
            <m:t>SC</m:t>
          </m:r>
          <m:d>
            <m:dPr>
              <m:sepChr m:val=""/>
            </m:dPr>
            <m:e>
              <m:sSup>
                <m:sSupPr/>
                <m:e>
                  <m:r>
                    <m:rPr/>
                    <m:t>s</m:t>
                  </m:r>
                </m:e>
                <m:sup>
                  <m:r>
                    <m:rPr>
                      <m:sty m:val="p"/>
                    </m:rPr>
                    <m:t>∗</m:t>
                  </m:r>
                </m:sup>
              </m:sSup>
            </m:e>
          </m:d>
          <m:r>
            <m:rPr>
              <m:sty m:val="p"/>
            </m:rPr>
            <m:t>.</m:t>
          </m:r>
        </m:oMath>
      </m:oMathPara>
    </w:p>
    <w:p w14:paraId="1CAF544C">
      <w:pPr>
        <w:pStyle w:val="3"/>
      </w:pPr>
      <w:r>
        <w:t>证明完毕。</w:t>
      </w:r>
    </w:p>
    <w:p w14:paraId="5B80F022">
      <w:pPr>
        <w:pStyle w:val="3"/>
      </w:pPr>
      <w:r>
        <w:t xml:space="preserve">该论证框架具有显著的普适性，因为它仅依赖于纳什均衡的定义和全局光滑性不等式，而不涉及均衡的具体计算或博弈的精细结构。其威力在于，一旦为一类博弈验证了具有特定参数 </w:t>
      </w:r>
      <m:oMath>
        <m:d>
          <m:dPr>
            <m:sepChr m:val=""/>
          </m:dPr>
          <m:e>
            <m:r>
              <m:rPr/>
              <m:t>λ</m:t>
            </m:r>
            <m:r>
              <m:rPr>
                <m:sty m:val="p"/>
              </m:rPr>
              <m:t>,</m:t>
            </m:r>
            <m:r>
              <m:rPr/>
              <m:t>μ</m:t>
            </m:r>
          </m:e>
        </m:d>
      </m:oMath>
      <w:r>
        <w:t xml:space="preserve"> 的光滑性条件，则该类博弈中</w:t>
      </w:r>
      <w:r>
        <w:rPr>
          <w:b/>
        </w:rPr>
        <w:t>每一个</w:t>
      </w:r>
      <w:r>
        <w:t>纳什均衡的效率上界便立刻确定。</w:t>
      </w:r>
    </w:p>
    <w:p w14:paraId="2D0AF59E">
      <w:pPr>
        <w:pStyle w:val="3"/>
        <w:numPr>
          <w:ilvl w:val="0"/>
          <w:numId w:val="274"/>
        </w:numPr>
        <w:topLinePunct w:val="0"/>
        <w:ind w:left="0" w:leftChars="0" w:firstLine="480" w:firstLineChars="0"/>
        <w:rPr>
          <w:rFonts w:hint="eastAsia" w:ascii="宋体" w:hAnsi="宋体" w:eastAsia="宋体" w:cs="宋体"/>
          <w:b/>
        </w:rPr>
      </w:pPr>
      <w:r>
        <w:rPr>
          <w:b/>
        </w:rPr>
        <w:t>范式应用：非原子自私路由博弈中的参数推导</w:t>
      </w:r>
    </w:p>
    <w:p w14:paraId="67C1F445">
      <w:pPr>
        <w:pStyle w:val="3"/>
      </w:pPr>
      <w:r>
        <w:t xml:space="preserve">为具体阐释光滑性参数的推导及其经济含义，非原子自私路由博弈（拥堵博弈）是一个经典且丰富的范例。在该模型中，一个连续统的玩家在给定网络 </w:t>
      </w:r>
      <m:oMath>
        <m:r>
          <m:rPr/>
          <m:t>G</m:t>
        </m:r>
        <m:r>
          <m:rPr>
            <m:sty m:val="p"/>
          </m:rPr>
          <m:t>=</m:t>
        </m:r>
        <m:d>
          <m:dPr>
            <m:sepChr m:val=""/>
          </m:dPr>
          <m:e>
            <m:r>
              <m:rPr/>
              <m:t>V</m:t>
            </m:r>
            <m:r>
              <m:rPr>
                <m:sty m:val="p"/>
              </m:rPr>
              <m:t>,</m:t>
            </m:r>
            <m:r>
              <m:rPr/>
              <m:t>E</m:t>
            </m:r>
          </m:e>
        </m:d>
      </m:oMath>
      <w:r>
        <w:t xml:space="preserve"> 上自私地选择路径，每条边 </w:t>
      </w:r>
      <m:oMath>
        <m:r>
          <m:rPr/>
          <m:t>e</m:t>
        </m:r>
        <m:r>
          <m:rPr>
            <m:sty m:val="p"/>
          </m:rPr>
          <m:t>∈</m:t>
        </m:r>
        <m:r>
          <m:rPr/>
          <m:t>E</m:t>
        </m:r>
      </m:oMath>
      <w:r>
        <w:t xml:space="preserve"> 具有依赖于该边流量 </w:t>
      </w:r>
      <m:oMath>
        <m:sSub>
          <m:sSubPr/>
          <m:e>
            <m:r>
              <m:rPr/>
              <m:t>x</m:t>
            </m:r>
          </m:e>
          <m:sub>
            <m:r>
              <m:rPr/>
              <m:t>e</m:t>
            </m:r>
          </m:sub>
        </m:sSub>
      </m:oMath>
      <w:r>
        <w:t xml:space="preserve"> 的连续、非递减延迟函数 </w:t>
      </w:r>
      <m:oMath>
        <m:sSub>
          <m:sSubPr/>
          <m:e>
            <m:r>
              <m:rPr/>
              <m:t>c</m:t>
            </m:r>
          </m:e>
          <m:sub>
            <m:r>
              <m:rPr/>
              <m:t>e</m:t>
            </m:r>
          </m:sub>
        </m:sSub>
        <m:d>
          <m:dPr>
            <m:sepChr m:val=""/>
          </m:dPr>
          <m:e>
            <m:sSub>
              <m:sSubPr/>
              <m:e>
                <m:r>
                  <m:rPr/>
                  <m:t>x</m:t>
                </m:r>
              </m:e>
              <m:sub>
                <m:r>
                  <m:rPr/>
                  <m:t>e</m:t>
                </m:r>
              </m:sub>
            </m:sSub>
          </m:e>
        </m:d>
        <m:r>
          <m:rPr>
            <m:sty m:val="p"/>
          </m:rPr>
          <m:t>≥</m:t>
        </m:r>
        <m:r>
          <m:rPr/>
          <m:t>0</m:t>
        </m:r>
      </m:oMath>
      <w:r>
        <w:t xml:space="preserve">。社会成本为总延迟 </w:t>
      </w:r>
      <m:oMath>
        <m:r>
          <m:rPr/>
          <m:t>SC</m:t>
        </m:r>
        <m:d>
          <m:dPr>
            <m:sepChr m:val=""/>
          </m:dPr>
          <m:e>
            <m:r>
              <m:rPr/>
              <m:t>f</m:t>
            </m:r>
          </m:e>
        </m:d>
        <m:r>
          <m:rPr>
            <m:sty m:val="p"/>
          </m:rPr>
          <m:t>=</m:t>
        </m:r>
        <m:nary>
          <m:naryPr>
            <m:chr m:val="∑"/>
            <m:limLoc m:val="undOvr"/>
            <m:supHide m:val="1"/>
          </m:naryPr>
          <m:sub>
            <m:r>
              <m:rPr/>
              <m:t>e</m:t>
            </m:r>
            <m:r>
              <m:rPr>
                <m:sty m:val="p"/>
              </m:rPr>
              <m:t>∈</m:t>
            </m:r>
            <m:r>
              <m:rPr/>
              <m:t>E</m:t>
            </m:r>
          </m:sub>
          <m:sup>
            <m:r>
              <m:rPr/>
              <m:t>​</m:t>
            </m:r>
          </m:sup>
          <m:e>
            <m:sSub>
              <m:sSubPr/>
              <m:e>
                <m:r>
                  <m:rPr/>
                  <m:t>x</m:t>
                </m:r>
              </m:e>
              <m:sub>
                <m:r>
                  <m:rPr/>
                  <m:t>e</m:t>
                </m:r>
              </m:sub>
            </m:sSub>
          </m:e>
        </m:nary>
        <m:sSub>
          <m:sSubPr/>
          <m:e>
            <m:r>
              <m:rPr/>
              <m:t>c</m:t>
            </m:r>
          </m:e>
          <m:sub>
            <m:r>
              <m:rPr/>
              <m:t>e</m:t>
            </m:r>
          </m:sub>
        </m:sSub>
        <m:d>
          <m:dPr>
            <m:sepChr m:val=""/>
          </m:dPr>
          <m:e>
            <m:sSub>
              <m:sSubPr/>
              <m:e>
                <m:r>
                  <m:rPr/>
                  <m:t>x</m:t>
                </m:r>
              </m:e>
              <m:sub>
                <m:r>
                  <m:rPr/>
                  <m:t>e</m:t>
                </m:r>
              </m:sub>
            </m:sSub>
          </m:e>
        </m:d>
      </m:oMath>
      <w:r>
        <w:t xml:space="preserve">，其中 </w:t>
      </w:r>
      <m:oMath>
        <m:r>
          <m:rPr/>
          <m:t>f</m:t>
        </m:r>
      </m:oMath>
      <w:r>
        <w:t xml:space="preserve"> 为流量分布。目标是为一族延迟函数（如仿射函数、多项式函数）推导最优的（即最小的）光滑性参数 </w:t>
      </w:r>
      <m:oMath>
        <m:d>
          <m:dPr>
            <m:sepChr m:val=""/>
          </m:dPr>
          <m:e>
            <m:r>
              <m:rPr/>
              <m:t>λ</m:t>
            </m:r>
            <m:r>
              <m:rPr>
                <m:sty m:val="p"/>
              </m:rPr>
              <m:t>,</m:t>
            </m:r>
            <m:r>
              <m:rPr/>
              <m:t>μ</m:t>
            </m:r>
          </m:e>
        </m:d>
      </m:oMath>
      <w:r>
        <w:t>，从而得到紧确的PoA上界。</w:t>
      </w:r>
    </w:p>
    <w:p w14:paraId="65179228">
      <w:pPr>
        <w:pStyle w:val="3"/>
      </w:pPr>
      <w:r>
        <w:t xml:space="preserve">以仿射延迟函数 </w:t>
      </w:r>
      <m:oMath>
        <m:sSub>
          <m:sSubPr/>
          <m:e>
            <m:r>
              <m:rPr/>
              <m:t>c</m:t>
            </m:r>
          </m:e>
          <m:sub>
            <m:r>
              <m:rPr/>
              <m:t>e</m:t>
            </m:r>
          </m:sub>
        </m:sSub>
        <m:d>
          <m:dPr>
            <m:sepChr m:val=""/>
          </m:dPr>
          <m:e>
            <m:r>
              <m:rPr/>
              <m:t>x</m:t>
            </m:r>
          </m:e>
        </m:d>
        <m:r>
          <m:rPr>
            <m:sty m:val="p"/>
          </m:rPr>
          <m:t>=</m:t>
        </m:r>
        <m:sSub>
          <m:sSubPr/>
          <m:e>
            <m:r>
              <m:rPr/>
              <m:t>a</m:t>
            </m:r>
          </m:e>
          <m:sub>
            <m:r>
              <m:rPr/>
              <m:t>e</m:t>
            </m:r>
          </m:sub>
        </m:sSub>
        <m:r>
          <m:rPr/>
          <m:t>x</m:t>
        </m:r>
        <m:r>
          <m:rPr>
            <m:sty m:val="p"/>
          </m:rPr>
          <m:t>+</m:t>
        </m:r>
        <m:sSub>
          <m:sSubPr/>
          <m:e>
            <m:r>
              <m:rPr/>
              <m:t>b</m:t>
            </m:r>
          </m:e>
          <m:sub>
            <m:r>
              <m:rPr/>
              <m:t>e</m:t>
            </m:r>
          </m:sub>
        </m:sSub>
      </m:oMath>
      <w:r>
        <w:t xml:space="preserve">（其中 </w:t>
      </w:r>
      <m:oMath>
        <m:sSub>
          <m:sSubPr/>
          <m:e>
            <m:r>
              <m:rPr/>
              <m:t>a</m:t>
            </m:r>
          </m:e>
          <m:sub>
            <m:r>
              <m:rPr/>
              <m:t>e</m:t>
            </m:r>
          </m:sub>
        </m:sSub>
        <m:r>
          <m:rPr>
            <m:sty m:val="p"/>
          </m:rPr>
          <m:t>,</m:t>
        </m:r>
        <m:sSub>
          <m:sSubPr/>
          <m:e>
            <m:r>
              <m:rPr/>
              <m:t>b</m:t>
            </m:r>
          </m:e>
          <m:sub>
            <m:r>
              <m:rPr/>
              <m:t>e</m:t>
            </m:r>
          </m:sub>
        </m:sSub>
        <m:r>
          <m:rPr>
            <m:sty m:val="p"/>
          </m:rPr>
          <m:t>≥</m:t>
        </m:r>
        <m:r>
          <m:rPr/>
          <m:t>0</m:t>
        </m:r>
      </m:oMath>
      <w:r>
        <w:t xml:space="preserve">）为例。我们需要找到参数 </w:t>
      </w:r>
      <m:oMath>
        <m:r>
          <m:rPr/>
          <m:t>λ</m:t>
        </m:r>
        <m:r>
          <m:rPr>
            <m:sty m:val="p"/>
          </m:rPr>
          <m:t>,</m:t>
        </m:r>
        <m:r>
          <m:rPr/>
          <m:t>μ</m:t>
        </m:r>
      </m:oMath>
      <w:r>
        <w:t xml:space="preserve">，使得对任意两条边上的流量 </w:t>
      </w:r>
      <m:oMath>
        <m:r>
          <m:rPr/>
          <m:t>x</m:t>
        </m:r>
        <m:r>
          <m:rPr>
            <m:sty m:val="p"/>
          </m:rPr>
          <m:t>,</m:t>
        </m:r>
        <m:r>
          <m:rPr/>
          <m:t>y</m:t>
        </m:r>
        <m:r>
          <m:rPr>
            <m:sty m:val="p"/>
          </m:rPr>
          <m:t>≥</m:t>
        </m:r>
        <m:r>
          <m:rPr/>
          <m:t>0</m:t>
        </m:r>
      </m:oMath>
      <w:r>
        <w:t xml:space="preserve">（可将 </w:t>
      </w:r>
      <m:oMath>
        <m:r>
          <m:rPr/>
          <m:t>y</m:t>
        </m:r>
      </m:oMath>
      <w:r>
        <w:t xml:space="preserve"> 视为最优流 </w:t>
      </w:r>
      <m:oMath>
        <m:sSup>
          <m:sSupPr/>
          <m:e>
            <m:r>
              <m:rPr/>
              <m:t>f</m:t>
            </m:r>
          </m:e>
          <m:sup>
            <m:r>
              <m:rPr>
                <m:sty m:val="p"/>
              </m:rPr>
              <m:t>∗</m:t>
            </m:r>
          </m:sup>
        </m:sSup>
      </m:oMath>
      <w:r>
        <w:t xml:space="preserve"> 在某边上的流量，</w:t>
      </w:r>
      <m:oMath>
        <m:r>
          <m:rPr/>
          <m:t>x</m:t>
        </m:r>
      </m:oMath>
      <w:r>
        <w:t xml:space="preserve"> 视为均衡流 </w:t>
      </w:r>
      <m:oMath>
        <m:r>
          <m:rPr/>
          <m:t>f</m:t>
        </m:r>
      </m:oMath>
      <w:r>
        <w:t xml:space="preserve"> 在该边上的流量），满足如下逐边不等式：</w:t>
      </w:r>
    </w:p>
    <w:p w14:paraId="04F8CF2C">
      <w:pPr>
        <w:pStyle w:val="3"/>
      </w:pPr>
      <m:oMathPara>
        <m:oMathParaPr>
          <m:jc m:val="center"/>
        </m:oMathParaPr>
        <m:oMath>
          <m:r>
            <m:rPr/>
            <m:t>yc</m:t>
          </m:r>
          <m:d>
            <m:dPr>
              <m:sepChr m:val=""/>
            </m:dPr>
            <m:e>
              <m:r>
                <m:rPr/>
                <m:t>x</m:t>
              </m:r>
            </m:e>
          </m:d>
          <m:r>
            <m:rPr>
              <m:sty m:val="p"/>
            </m:rPr>
            <m:t>≤</m:t>
          </m:r>
          <m:r>
            <m:rPr/>
            <m:t>λyc</m:t>
          </m:r>
          <m:d>
            <m:dPr>
              <m:sepChr m:val=""/>
            </m:dPr>
            <m:e>
              <m:r>
                <m:rPr/>
                <m:t>y</m:t>
              </m:r>
            </m:e>
          </m:d>
          <m:r>
            <m:rPr>
              <m:sty m:val="p"/>
            </m:rPr>
            <m:t>+</m:t>
          </m:r>
          <m:r>
            <m:rPr/>
            <m:t>μxc</m:t>
          </m:r>
          <m:d>
            <m:dPr>
              <m:sepChr m:val=""/>
            </m:dPr>
            <m:e>
              <m:r>
                <m:rPr/>
                <m:t>x</m:t>
              </m:r>
            </m:e>
          </m:d>
          <m:r>
            <m:rPr>
              <m:sty m:val="p"/>
            </m:rPr>
            <m:t>.</m:t>
          </m:r>
        </m:oMath>
      </m:oMathPara>
    </w:p>
    <w:p w14:paraId="5D506D6E">
      <w:pPr>
        <w:pStyle w:val="3"/>
      </w:pPr>
      <w:r>
        <w:t xml:space="preserve">代入 </w:t>
      </w:r>
      <m:oMath>
        <m:r>
          <m:rPr/>
          <m:t>c</m:t>
        </m:r>
        <m:d>
          <m:dPr>
            <m:sepChr m:val=""/>
          </m:dPr>
          <m:e>
            <m:r>
              <m:rPr/>
              <m:t>x</m:t>
            </m:r>
          </m:e>
        </m:d>
        <m:r>
          <m:rPr>
            <m:sty m:val="p"/>
          </m:rPr>
          <m:t>=</m:t>
        </m:r>
        <m:r>
          <m:rPr/>
          <m:t>ax</m:t>
        </m:r>
        <m:r>
          <m:rPr>
            <m:sty m:val="p"/>
          </m:rPr>
          <m:t>+</m:t>
        </m:r>
        <m:r>
          <m:rPr/>
          <m:t>b</m:t>
        </m:r>
      </m:oMath>
      <w:r>
        <w:t>，不等式变为：</w:t>
      </w:r>
    </w:p>
    <w:p w14:paraId="50F592C0">
      <w:pPr>
        <w:pStyle w:val="3"/>
      </w:pPr>
      <m:oMathPara>
        <m:oMathParaPr>
          <m:jc m:val="center"/>
        </m:oMathParaPr>
        <m:oMath>
          <m:r>
            <m:rPr/>
            <m:t>y</m:t>
          </m:r>
          <m:d>
            <m:dPr>
              <m:sepChr m:val=""/>
            </m:dPr>
            <m:e>
              <m:r>
                <m:rPr/>
                <m:t>ax</m:t>
              </m:r>
              <m:r>
                <m:rPr>
                  <m:sty m:val="p"/>
                </m:rPr>
                <m:t>+</m:t>
              </m:r>
              <m:r>
                <m:rPr/>
                <m:t>b</m:t>
              </m:r>
            </m:e>
          </m:d>
          <m:r>
            <m:rPr>
              <m:sty m:val="p"/>
            </m:rPr>
            <m:t>≤</m:t>
          </m:r>
          <m:r>
            <m:rPr/>
            <m:t>λy</m:t>
          </m:r>
          <m:d>
            <m:dPr>
              <m:sepChr m:val=""/>
            </m:dPr>
            <m:e>
              <m:r>
                <m:rPr/>
                <m:t>ay</m:t>
              </m:r>
              <m:r>
                <m:rPr>
                  <m:sty m:val="p"/>
                </m:rPr>
                <m:t>+</m:t>
              </m:r>
              <m:r>
                <m:rPr/>
                <m:t>b</m:t>
              </m:r>
            </m:e>
          </m:d>
          <m:r>
            <m:rPr>
              <m:sty m:val="p"/>
            </m:rPr>
            <m:t>+</m:t>
          </m:r>
          <m:r>
            <m:rPr/>
            <m:t>μx</m:t>
          </m:r>
          <m:d>
            <m:dPr>
              <m:sepChr m:val=""/>
            </m:dPr>
            <m:e>
              <m:r>
                <m:rPr/>
                <m:t>ax</m:t>
              </m:r>
              <m:r>
                <m:rPr>
                  <m:sty m:val="p"/>
                </m:rPr>
                <m:t>+</m:t>
              </m:r>
              <m:r>
                <m:rPr/>
                <m:t>b</m:t>
              </m:r>
            </m:e>
          </m:d>
          <m:r>
            <m:rPr>
              <m:sty m:val="p"/>
            </m:rPr>
            <m:t>.</m:t>
          </m:r>
        </m:oMath>
      </m:oMathPara>
    </w:p>
    <w:p w14:paraId="53704B69">
      <w:pPr>
        <w:pStyle w:val="3"/>
      </w:pPr>
      <w:r>
        <w:t xml:space="preserve">通过分析此二元不等式并最小化比值 </w:t>
      </w:r>
      <m:oMath>
        <m:f>
          <m:fPr/>
          <m:num>
            <m:r>
              <m:rPr/>
              <m:t>λ</m:t>
            </m:r>
          </m:num>
          <m:den>
            <m:r>
              <m:rPr/>
              <m:t>1</m:t>
            </m:r>
            <m:r>
              <m:rPr>
                <m:sty m:val="p"/>
              </m:rPr>
              <m:t>−</m:t>
            </m:r>
            <m:r>
              <m:rPr/>
              <m:t>μ</m:t>
            </m:r>
          </m:den>
        </m:f>
      </m:oMath>
      <w:r>
        <w:t xml:space="preserve">，可证明最优参数为 </w:t>
      </w:r>
      <m:oMath>
        <m:d>
          <m:dPr>
            <m:sepChr m:val=""/>
          </m:dPr>
          <m:e>
            <m:r>
              <m:rPr/>
              <m:t>λ</m:t>
            </m:r>
            <m:r>
              <m:rPr>
                <m:sty m:val="p"/>
              </m:rPr>
              <m:t>,</m:t>
            </m:r>
            <m:r>
              <m:rPr/>
              <m:t>μ</m:t>
            </m:r>
          </m:e>
        </m:d>
        <m:r>
          <m:rPr>
            <m:sty m:val="p"/>
          </m:rPr>
          <m:t>=</m:t>
        </m:r>
        <m:d>
          <m:dPr>
            <m:sepChr m:val=""/>
          </m:dPr>
          <m:e>
            <m:r>
              <m:rPr/>
              <m:t>5</m:t>
            </m:r>
            <m:r>
              <m:rPr>
                <m:sty m:val="p"/>
              </m:rPr>
              <m:t>/</m:t>
            </m:r>
            <m:r>
              <m:rPr/>
              <m:t>3</m:t>
            </m:r>
            <m:r>
              <m:rPr>
                <m:sty m:val="p"/>
              </m:rPr>
              <m:t>,</m:t>
            </m:r>
            <m:r>
              <m:rPr/>
              <m:t>1</m:t>
            </m:r>
            <m:r>
              <m:rPr>
                <m:sty m:val="p"/>
              </m:rPr>
              <m:t>/</m:t>
            </m:r>
            <m:r>
              <m:rPr/>
              <m:t>3</m:t>
            </m:r>
          </m:e>
        </m:d>
      </m:oMath>
      <w:r>
        <w:t xml:space="preserve">。由此可得 </w:t>
      </w:r>
      <m:oMath>
        <m:r>
          <m:rPr/>
          <m:t>PoA</m:t>
        </m:r>
        <m:r>
          <m:rPr>
            <m:sty m:val="p"/>
          </m:rPr>
          <m:t>≤</m:t>
        </m:r>
        <m:f>
          <m:fPr/>
          <m:num>
            <m:r>
              <m:rPr/>
              <m:t>5</m:t>
            </m:r>
            <m:r>
              <m:rPr>
                <m:sty m:val="p"/>
              </m:rPr>
              <m:t>/</m:t>
            </m:r>
            <m:r>
              <m:rPr/>
              <m:t>3</m:t>
            </m:r>
          </m:num>
          <m:den>
            <m:r>
              <m:rPr/>
              <m:t>1</m:t>
            </m:r>
            <m:r>
              <m:rPr>
                <m:sty m:val="p"/>
              </m:rPr>
              <m:t>−</m:t>
            </m:r>
            <m:r>
              <m:rPr/>
              <m:t>1</m:t>
            </m:r>
            <m:r>
              <m:rPr>
                <m:sty m:val="p"/>
              </m:rPr>
              <m:t>/</m:t>
            </m:r>
            <m:r>
              <m:rPr/>
              <m:t>3</m:t>
            </m:r>
          </m:den>
        </m:f>
        <m:r>
          <m:rPr>
            <m:sty m:val="p"/>
          </m:rPr>
          <m:t>=</m:t>
        </m:r>
        <m:f>
          <m:fPr/>
          <m:num>
            <m:r>
              <m:rPr/>
              <m:t>5</m:t>
            </m:r>
          </m:num>
          <m:den>
            <m:r>
              <m:rPr/>
              <m:t>2</m:t>
            </m:r>
          </m:den>
        </m:f>
      </m:oMath>
      <w:r>
        <w:t xml:space="preserve">。这一上界是紧确的，可通过构造一个Pigou型网络的变体（其中一条边有常数延迟，另一条边有线性延迟）使均衡成本与最优成本之比任意接近 </w:t>
      </w:r>
      <m:oMath>
        <m:r>
          <m:rPr/>
          <m:t>5</m:t>
        </m:r>
        <m:r>
          <m:rPr>
            <m:sty m:val="p"/>
          </m:rPr>
          <m:t>/</m:t>
        </m:r>
        <m:r>
          <m:rPr/>
          <m:t>2</m:t>
        </m:r>
      </m:oMath>
      <w:r>
        <w:t xml:space="preserve"> 来证明[94]。</w:t>
      </w:r>
    </w:p>
    <w:p w14:paraId="384DEEAC">
      <w:pPr>
        <w:pStyle w:val="3"/>
      </w:pPr>
      <w:r>
        <w:t xml:space="preserve">对于更一般的 </w:t>
      </w:r>
      <m:oMath>
        <m:r>
          <m:rPr/>
          <m:t>d</m:t>
        </m:r>
      </m:oMath>
      <w:r>
        <w:t xml:space="preserve"> 次多项式延迟函数 </w:t>
      </w:r>
      <m:oMath>
        <m:r>
          <m:rPr/>
          <m:t>c</m:t>
        </m:r>
        <m:d>
          <m:dPr>
            <m:sepChr m:val=""/>
          </m:dPr>
          <m:e>
            <m:r>
              <m:rPr/>
              <m:t>x</m:t>
            </m:r>
          </m:e>
        </m:d>
        <m:r>
          <m:rPr>
            <m:sty m:val="p"/>
          </m:rPr>
          <m:t>=</m:t>
        </m:r>
        <m:nary>
          <m:naryPr>
            <m:chr m:val="∑"/>
            <m:limLoc m:val="undOvr"/>
          </m:naryPr>
          <m:sub>
            <m:r>
              <m:rPr/>
              <m:t>k</m:t>
            </m:r>
            <m:r>
              <m:rPr>
                <m:sty m:val="p"/>
              </m:rPr>
              <m:t>=</m:t>
            </m:r>
            <m:r>
              <m:rPr/>
              <m:t>0</m:t>
            </m:r>
          </m:sub>
          <m:sup>
            <m:r>
              <m:rPr/>
              <m:t>d</m:t>
            </m:r>
          </m:sup>
          <m:e>
            <m:sSub>
              <m:sSubPr/>
              <m:e>
                <m:r>
                  <m:rPr/>
                  <m:t>a</m:t>
                </m:r>
              </m:e>
              <m:sub>
                <m:r>
                  <m:rPr/>
                  <m:t>k</m:t>
                </m:r>
              </m:sub>
            </m:sSub>
          </m:e>
        </m:nary>
        <m:sSup>
          <m:sSupPr/>
          <m:e>
            <m:r>
              <m:rPr/>
              <m:t>x</m:t>
            </m:r>
          </m:e>
          <m:sup>
            <m:r>
              <m:rPr/>
              <m:t>k</m:t>
            </m:r>
          </m:sup>
        </m:sSup>
      </m:oMath>
      <w:r>
        <w:t>（</w:t>
      </w:r>
      <m:oMath>
        <m:sSub>
          <m:sSubPr/>
          <m:e>
            <m:r>
              <m:rPr/>
              <m:t>a</m:t>
            </m:r>
          </m:e>
          <m:sub>
            <m:r>
              <m:rPr/>
              <m:t>k</m:t>
            </m:r>
          </m:sub>
        </m:sSub>
        <m:r>
          <m:rPr>
            <m:sty m:val="p"/>
          </m:rPr>
          <m:t>≥</m:t>
        </m:r>
        <m:r>
          <m:rPr/>
          <m:t>0</m:t>
        </m:r>
      </m:oMath>
      <w:r>
        <w:t xml:space="preserve">），问题转化为一个关于比值 </w:t>
      </w:r>
      <m:oMath>
        <m:r>
          <m:rPr/>
          <m:t>t</m:t>
        </m:r>
        <m:r>
          <m:rPr>
            <m:sty m:val="p"/>
          </m:rPr>
          <m:t>=</m:t>
        </m:r>
        <m:r>
          <m:rPr/>
          <m:t>x</m:t>
        </m:r>
        <m:r>
          <m:rPr>
            <m:sty m:val="p"/>
          </m:rPr>
          <m:t>/</m:t>
        </m:r>
        <m:r>
          <m:rPr/>
          <m:t>y</m:t>
        </m:r>
      </m:oMath>
      <w:r>
        <w:t xml:space="preserve">（假设 </w:t>
      </w:r>
      <m:oMath>
        <m:r>
          <m:rPr/>
          <m:t>y</m:t>
        </m:r>
        <m:r>
          <m:rPr>
            <m:sty m:val="p"/>
          </m:rPr>
          <m:t>&gt;</m:t>
        </m:r>
        <m:r>
          <m:rPr/>
          <m:t>0</m:t>
        </m:r>
      </m:oMath>
      <w:r>
        <w:t xml:space="preserve">）的单变量优化问题。最优参数 </w:t>
      </w:r>
      <m:oMath>
        <m:d>
          <m:dPr>
            <m:sepChr m:val=""/>
          </m:dPr>
          <m:e>
            <m:sSub>
              <m:sSubPr/>
              <m:e>
                <m:r>
                  <m:rPr/>
                  <m:t>λ</m:t>
                </m:r>
              </m:e>
              <m:sub>
                <m:r>
                  <m:rPr/>
                  <m:t>d</m:t>
                </m:r>
              </m:sub>
            </m:sSub>
            <m:r>
              <m:rPr>
                <m:sty m:val="p"/>
              </m:rPr>
              <m:t>,</m:t>
            </m:r>
            <m:sSub>
              <m:sSubPr/>
              <m:e>
                <m:r>
                  <m:rPr/>
                  <m:t>μ</m:t>
                </m:r>
              </m:e>
              <m:sub>
                <m:r>
                  <m:rPr/>
                  <m:t>d</m:t>
                </m:r>
              </m:sub>
            </m:sSub>
          </m:e>
        </m:d>
      </m:oMath>
      <w:r>
        <w:t xml:space="preserve"> 是如下优化问题的解：最小化 </w:t>
      </w:r>
      <m:oMath>
        <m:f>
          <m:fPr/>
          <m:num>
            <m:r>
              <m:rPr/>
              <m:t>λ</m:t>
            </m:r>
          </m:num>
          <m:den>
            <m:r>
              <m:rPr/>
              <m:t>1</m:t>
            </m:r>
            <m:r>
              <m:rPr>
                <m:sty m:val="p"/>
              </m:rPr>
              <m:t>−</m:t>
            </m:r>
            <m:r>
              <m:rPr/>
              <m:t>μ</m:t>
            </m:r>
          </m:den>
        </m:f>
      </m:oMath>
      <w:r>
        <w:t xml:space="preserve">，并满足约束：对所有 </w:t>
      </w:r>
      <m:oMath>
        <m:r>
          <m:rPr/>
          <m:t>t</m:t>
        </m:r>
        <m:r>
          <m:rPr>
            <m:sty m:val="p"/>
          </m:rPr>
          <m:t>≥</m:t>
        </m:r>
        <m:r>
          <m:rPr/>
          <m:t>0</m:t>
        </m:r>
      </m:oMath>
      <w:r>
        <w:t>，有</w:t>
      </w:r>
    </w:p>
    <w:p w14:paraId="52D06B10">
      <w:pPr>
        <w:pStyle w:val="3"/>
      </w:pPr>
      <m:oMathPara>
        <m:oMathParaPr>
          <m:jc m:val="center"/>
        </m:oMathParaPr>
        <m:oMath>
          <m:r>
            <m:rPr/>
            <m:t>t</m:t>
          </m:r>
          <m:r>
            <m:rPr>
              <m:sty m:val="p"/>
            </m:rPr>
            <m:t>⋅</m:t>
          </m:r>
          <m:r>
            <m:rPr/>
            <m:t>p</m:t>
          </m:r>
          <m:d>
            <m:dPr>
              <m:sepChr m:val=""/>
            </m:dPr>
            <m:e>
              <m:r>
                <m:rPr/>
                <m:t>t</m:t>
              </m:r>
            </m:e>
          </m:d>
          <m:r>
            <m:rPr>
              <m:sty m:val="p"/>
            </m:rPr>
            <m:t>≤</m:t>
          </m:r>
          <m:r>
            <m:rPr/>
            <m:t>λ</m:t>
          </m:r>
          <m:r>
            <m:rPr>
              <m:sty m:val="p"/>
            </m:rPr>
            <m:t>⋅</m:t>
          </m:r>
          <m:r>
            <m:rPr/>
            <m:t>p</m:t>
          </m:r>
          <m:d>
            <m:dPr>
              <m:sepChr m:val=""/>
            </m:dPr>
            <m:e>
              <m:r>
                <m:rPr/>
                <m:t>1</m:t>
              </m:r>
            </m:e>
          </m:d>
          <m:r>
            <m:rPr>
              <m:sty m:val="p"/>
            </m:rPr>
            <m:t>+</m:t>
          </m:r>
          <m:r>
            <m:rPr/>
            <m:t>μ</m:t>
          </m:r>
          <m:r>
            <m:rPr>
              <m:sty m:val="p"/>
            </m:rPr>
            <m:t>⋅</m:t>
          </m:r>
          <m:r>
            <m:rPr/>
            <m:t>tp</m:t>
          </m:r>
          <m:d>
            <m:dPr>
              <m:sepChr m:val=""/>
            </m:dPr>
            <m:e>
              <m:r>
                <m:rPr/>
                <m:t>t</m:t>
              </m:r>
            </m:e>
          </m:d>
        </m:oMath>
      </m:oMathPara>
    </w:p>
    <w:p w14:paraId="196AF4E4">
      <w:pPr>
        <w:pStyle w:val="3"/>
      </w:pPr>
      <w:r>
        <w:t xml:space="preserve">其中 </w:t>
      </w:r>
      <m:oMath>
        <m:r>
          <m:rPr/>
          <m:t>p</m:t>
        </m:r>
        <m:d>
          <m:dPr>
            <m:sepChr m:val=""/>
          </m:dPr>
          <m:e>
            <m:r>
              <m:rPr/>
              <m:t>t</m:t>
            </m:r>
          </m:e>
        </m:d>
        <m:r>
          <m:rPr>
            <m:sty m:val="p"/>
          </m:rPr>
          <m:t>=</m:t>
        </m:r>
        <m:nary>
          <m:naryPr>
            <m:chr m:val="∑"/>
            <m:limLoc m:val="undOvr"/>
          </m:naryPr>
          <m:sub>
            <m:r>
              <m:rPr/>
              <m:t>k</m:t>
            </m:r>
            <m:r>
              <m:rPr>
                <m:sty m:val="p"/>
              </m:rPr>
              <m:t>=</m:t>
            </m:r>
            <m:r>
              <m:rPr/>
              <m:t>0</m:t>
            </m:r>
          </m:sub>
          <m:sup>
            <m:r>
              <m:rPr/>
              <m:t>d</m:t>
            </m:r>
          </m:sup>
          <m:e>
            <m:sSub>
              <m:sSubPr/>
              <m:e>
                <m:r>
                  <m:rPr/>
                  <m:t>a</m:t>
                </m:r>
              </m:e>
              <m:sub>
                <m:r>
                  <m:rPr/>
                  <m:t>k</m:t>
                </m:r>
              </m:sub>
            </m:sSub>
          </m:e>
        </m:nary>
        <m:sSup>
          <m:sSupPr/>
          <m:e>
            <m:r>
              <m:rPr/>
              <m:t>t</m:t>
            </m:r>
          </m:e>
          <m:sup>
            <m:r>
              <m:rPr/>
              <m:t>k</m:t>
            </m:r>
          </m:sup>
        </m:sSup>
      </m:oMath>
      <w:r>
        <w:t xml:space="preserve">（这里已通过缩放将 </w:t>
      </w:r>
      <m:oMath>
        <m:r>
          <m:rPr/>
          <m:t>y</m:t>
        </m:r>
      </m:oMath>
      <w:r>
        <w:t xml:space="preserve"> 和部分系数归一化）。这实质上是在寻找一个线性函数 </w:t>
      </w:r>
      <m:oMath>
        <m:r>
          <m:rPr/>
          <m:t>λp</m:t>
        </m:r>
        <m:d>
          <m:dPr>
            <m:sepChr m:val=""/>
          </m:dPr>
          <m:e>
            <m:r>
              <m:rPr/>
              <m:t>1</m:t>
            </m:r>
          </m:e>
        </m:d>
        <m:r>
          <m:rPr>
            <m:sty m:val="p"/>
          </m:rPr>
          <m:t>+</m:t>
        </m:r>
        <m:r>
          <m:rPr/>
          <m:t>μz</m:t>
        </m:r>
      </m:oMath>
      <w:r>
        <w:t xml:space="preserve"> 来一致上界函数 </w:t>
      </w:r>
      <m:oMath>
        <m:r>
          <m:rPr/>
          <m:t>z</m:t>
        </m:r>
        <m:d>
          <m:dPr>
            <m:sepChr m:val=""/>
          </m:dPr>
          <m:e>
            <m:r>
              <m:rPr/>
              <m:t>t</m:t>
            </m:r>
          </m:e>
        </m:d>
        <m:r>
          <m:rPr>
            <m:sty m:val="p"/>
          </m:rPr>
          <m:t>=</m:t>
        </m:r>
        <m:r>
          <m:rPr/>
          <m:t>tp</m:t>
        </m:r>
        <m:d>
          <m:dPr>
            <m:sepChr m:val=""/>
          </m:dPr>
          <m:e>
            <m:r>
              <m:rPr/>
              <m:t>t</m:t>
            </m:r>
          </m:e>
        </m:d>
      </m:oMath>
      <w:r>
        <w:t xml:space="preserve">。对于多项式函数，这可以通过分析 </w:t>
      </w:r>
      <m:oMath>
        <m:r>
          <m:rPr/>
          <m:t>z</m:t>
        </m:r>
        <m:d>
          <m:dPr>
            <m:sepChr m:val=""/>
          </m:dPr>
          <m:e>
            <m:r>
              <m:rPr/>
              <m:t>t</m:t>
            </m:r>
          </m:e>
        </m:d>
      </m:oMath>
      <w:r>
        <w:t xml:space="preserve"> 的凸性或利用线性规划对偶性来求解。例如，对于二次函数，可得 </w:t>
      </w:r>
      <m:oMath>
        <m:d>
          <m:dPr>
            <m:sepChr m:val=""/>
          </m:dPr>
          <m:e>
            <m:r>
              <m:rPr/>
              <m:t>λ</m:t>
            </m:r>
            <m:r>
              <m:rPr>
                <m:sty m:val="p"/>
              </m:rPr>
              <m:t>,</m:t>
            </m:r>
            <m:r>
              <m:rPr/>
              <m:t>μ</m:t>
            </m:r>
          </m:e>
        </m:d>
        <m:r>
          <m:rPr>
            <m:sty m:val="p"/>
          </m:rPr>
          <m:t>≈</m:t>
        </m:r>
        <m:d>
          <m:dPr>
            <m:sepChr m:val=""/>
          </m:dPr>
          <m:e>
            <m:r>
              <m:rPr/>
              <m:t>1.626</m:t>
            </m:r>
            <m:r>
              <m:rPr>
                <m:sty m:val="p"/>
              </m:rPr>
              <m:t>,</m:t>
            </m:r>
            <m:r>
              <m:rPr/>
              <m:t>0.346</m:t>
            </m:r>
          </m:e>
        </m:d>
      </m:oMath>
      <w:r>
        <w:t xml:space="preserve">，对应 </w:t>
      </w:r>
      <m:oMath>
        <m:r>
          <m:rPr/>
          <m:t>PoA</m:t>
        </m:r>
        <m:r>
          <m:rPr>
            <m:sty m:val="p"/>
          </m:rPr>
          <m:t>≈</m:t>
        </m:r>
        <m:r>
          <m:rPr/>
          <m:t>2.49</m:t>
        </m:r>
      </m:oMath>
      <w:r>
        <w:t xml:space="preserve">。这种参数化方法揭示了PoA如何随延迟函数的“陡峭”程度（由多项式次数 </w:t>
      </w:r>
      <m:oMath>
        <m:r>
          <m:rPr/>
          <m:t>d</m:t>
        </m:r>
      </m:oMath>
      <w:r>
        <w:t xml:space="preserve"> 衡量）而增长，为网络设计（如容量规划）提供了理论预警。</w:t>
      </w:r>
    </w:p>
    <w:p w14:paraId="1E96D88F">
      <w:pPr>
        <w:pStyle w:val="3"/>
        <w:numPr>
          <w:ilvl w:val="0"/>
          <w:numId w:val="274"/>
        </w:numPr>
        <w:topLinePunct w:val="0"/>
        <w:ind w:left="0" w:leftChars="0" w:firstLine="480" w:firstLineChars="0"/>
        <w:rPr>
          <w:rFonts w:hint="eastAsia" w:ascii="宋体" w:hAnsi="宋体" w:eastAsia="宋体" w:cs="宋体"/>
          <w:b/>
        </w:rPr>
      </w:pPr>
      <w:r>
        <w:rPr>
          <w:b/>
        </w:rPr>
        <w:t>框架的扩展、联系与理论边界</w:t>
      </w:r>
    </w:p>
    <w:p w14:paraId="39D78C92">
      <w:pPr>
        <w:pStyle w:val="3"/>
      </w:pPr>
      <w:r>
        <w:t>光滑性框架的魅力在于其可扩展性，并与博弈论其他经典方法存在深刻联系。</w:t>
      </w:r>
    </w:p>
    <w:p w14:paraId="231A1B72">
      <w:pPr>
        <w:pStyle w:val="3"/>
        <w:numPr>
          <w:ilvl w:val="0"/>
          <w:numId w:val="275"/>
        </w:numPr>
        <w:ind w:left="0" w:leftChars="0" w:firstLine="480" w:firstLineChars="0"/>
        <w:rPr>
          <w:b/>
        </w:rPr>
      </w:pPr>
      <w:r>
        <w:rPr>
          <w:b/>
        </w:rPr>
        <w:t>向不同均衡概念的扩展</w:t>
      </w:r>
      <w:r>
        <w:t xml:space="preserve"> 光滑性论证可以自然地扩展到比纳什均衡更弱或不同的均衡概念。对于</w:t>
      </w:r>
      <w:r>
        <w:rPr>
          <w:b/>
        </w:rPr>
        <w:t>粗相关均衡（CCE）</w:t>
      </w:r>
      <w:r>
        <w:t xml:space="preserve">，论证几乎不变，因为CCE的定义直接蕴含了不等式 </w:t>
      </w:r>
      <m:oMath>
        <m:r>
          <m:rPr>
            <m:sty m:val="p"/>
          </m:rPr>
          <m:t>E</m:t>
        </m:r>
        <m:d>
          <m:dPr>
            <m:begChr m:val="["/>
            <m:sepChr m:val=""/>
            <m:endChr m:val="]"/>
          </m:dPr>
          <m:e>
            <m:r>
              <m:rPr/>
              <m:t>1</m:t>
            </m:r>
          </m:e>
        </m:d>
        <m:r>
          <m:rPr>
            <m:sty m:val="p"/>
          </m:rPr>
          <m:t>≤E</m:t>
        </m:r>
        <m:d>
          <m:dPr>
            <m:begChr m:val="["/>
            <m:sepChr m:val=""/>
            <m:endChr m:val="]"/>
          </m:dPr>
          <m:e>
            <m:r>
              <m:rPr/>
              <m:t>1</m:t>
            </m:r>
          </m:e>
        </m:d>
      </m:oMath>
      <w:r>
        <w:t xml:space="preserve"> 对所有 </w:t>
      </w:r>
      <m:oMath>
        <m:r>
          <m:rPr/>
          <m:t>i</m:t>
        </m:r>
      </m:oMath>
      <w:r>
        <w:t xml:space="preserve"> 和 </w:t>
      </w:r>
      <m:oMath>
        <m:sSub>
          <m:sSubPr/>
          <m:e>
            <m:r>
              <m:rPr/>
              <m:t>s</m:t>
            </m:r>
          </m:e>
          <m:sub>
            <m:r>
              <m:rPr/>
              <m:t>i</m:t>
            </m:r>
          </m:sub>
        </m:sSub>
        <m:r>
          <m:rPr>
            <m:sty m:val="p"/>
          </m:rPr>
          <m:t>′</m:t>
        </m:r>
      </m:oMath>
      <w:r>
        <w:t xml:space="preserve"> 成立，这正是证明中的关键步骤(1)。因此，若一个博弈的光滑性参数为 </w:t>
      </w:r>
      <m:oMath>
        <m:d>
          <m:dPr>
            <m:sepChr m:val=""/>
          </m:dPr>
          <m:e>
            <m:r>
              <m:rPr/>
              <m:t>λ</m:t>
            </m:r>
            <m:r>
              <m:rPr>
                <m:sty m:val="p"/>
              </m:rPr>
              <m:t>,</m:t>
            </m:r>
            <m:r>
              <m:rPr/>
              <m:t>μ</m:t>
            </m:r>
          </m:e>
        </m:d>
      </m:oMath>
      <w:r>
        <w:t xml:space="preserve">，则其粗相关均衡的PoA同样满足 </w:t>
      </w:r>
      <m:oMath>
        <m:r>
          <m:rPr/>
          <m:t>Po</m:t>
        </m:r>
        <m:sSub>
          <m:sSubPr/>
          <m:e>
            <m:r>
              <m:rPr/>
              <m:t>A</m:t>
            </m:r>
          </m:e>
          <m:sub>
            <m:r>
              <m:rPr/>
              <m:t>CCE</m:t>
            </m:r>
          </m:sub>
        </m:sSub>
        <m:r>
          <m:rPr>
            <m:sty m:val="p"/>
          </m:rPr>
          <m:t>≤</m:t>
        </m:r>
        <m:f>
          <m:fPr/>
          <m:num>
            <m:r>
              <m:rPr/>
              <m:t>λ</m:t>
            </m:r>
          </m:num>
          <m:den>
            <m:r>
              <m:rPr/>
              <m:t>1</m:t>
            </m:r>
            <m:r>
              <m:rPr>
                <m:sty m:val="p"/>
              </m:rPr>
              <m:t>−</m:t>
            </m:r>
            <m:r>
              <m:rPr/>
              <m:t>μ</m:t>
            </m:r>
          </m:den>
        </m:f>
      </m:oMath>
      <w:r>
        <w:t>。这解释了为什么在某些博弈中，尽管CCE集合包含更高效的解，但最坏情况下的上界可能不变。对于</w:t>
      </w:r>
      <w:r>
        <w:rPr>
          <w:b/>
        </w:rPr>
        <w:t>相关均衡（CE）</w:t>
      </w:r>
      <w:r>
        <w:t>，由于激励约束更强（遵从信号建议是贝叶斯纳什均衡），光滑性论证需在条件分布下进行，但核心思想仍适用，有时能推导出更优的上界，凸显关联的价值[38]。</w:t>
      </w:r>
    </w:p>
    <w:p w14:paraId="7D8A0EEC">
      <w:pPr>
        <w:pStyle w:val="3"/>
        <w:numPr>
          <w:ilvl w:val="0"/>
          <w:numId w:val="275"/>
        </w:numPr>
        <w:ind w:left="0" w:leftChars="0" w:firstLine="480" w:firstLineChars="0"/>
        <w:rPr>
          <w:b/>
        </w:rPr>
      </w:pPr>
      <w:r>
        <w:rPr>
          <w:b/>
        </w:rPr>
        <w:t>与势函数分析的内在联系</w:t>
      </w:r>
      <w:r>
        <w:t xml:space="preserve"> 光滑性分析与经典的势函数分析法存在深刻联系。在许多势博弈（如自私路由、拥塞博弈）中，存在一个势函数 </w:t>
      </w:r>
      <m:oMath>
        <m:r>
          <m:rPr/>
          <m:t>Φ</m:t>
        </m:r>
        <m:d>
          <m:dPr>
            <m:sepChr m:val=""/>
          </m:dPr>
          <m:e>
            <m:r>
              <m:rPr/>
              <m:t>s</m:t>
            </m:r>
          </m:e>
        </m:d>
      </m:oMath>
      <w:r>
        <w:t xml:space="preserve"> 使得 </w:t>
      </w:r>
      <m:oMath>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r>
              <m:rPr/>
              <m:t>s</m:t>
            </m:r>
          </m:e>
        </m:d>
        <m:r>
          <m:rPr>
            <m:sty m:val="p"/>
          </m:rPr>
          <m:t>=</m:t>
        </m:r>
        <m:sSub>
          <m:sSubPr/>
          <m:e>
            <m:r>
              <m:rPr/>
              <m:t>c</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c</m:t>
            </m:r>
          </m:e>
          <m:sub>
            <m:r>
              <m:rPr/>
              <m:t>i</m:t>
            </m:r>
          </m:sub>
        </m:sSub>
        <m:d>
          <m:dPr>
            <m:sepChr m:val=""/>
          </m:dPr>
          <m:e>
            <m:r>
              <m:rPr/>
              <m:t>s</m:t>
            </m:r>
          </m:e>
        </m:d>
      </m:oMath>
      <w:r>
        <w:t xml:space="preserve">（或近似成立）。光滑性不等式 </w:t>
      </w:r>
      <m:oMath>
        <m:nary>
          <m:naryPr>
            <m:chr m:val="∑"/>
            <m:limLoc m:val="undOvr"/>
            <m:supHide m:val="1"/>
          </m:naryPr>
          <m:sub>
            <m:r>
              <m:rPr/>
              <m:t>i</m:t>
            </m:r>
          </m:sub>
          <m:sup>
            <m:r>
              <m:rPr/>
              <m:t>​</m:t>
            </m:r>
          </m:sup>
          <m:e>
            <m:sSub>
              <m:sSubPr/>
              <m:e>
                <m:r>
                  <m:rPr/>
                  <m:t>c</m:t>
                </m:r>
              </m:e>
              <m:sub>
                <m:r>
                  <m:rPr/>
                  <m:t>i</m:t>
                </m:r>
              </m:sub>
            </m:sSub>
          </m:e>
        </m:nary>
        <m:d>
          <m:dPr>
            <m:sepChr m:val=""/>
          </m:dPr>
          <m:e>
            <m:sSubSup>
              <m:sSubSupPr/>
              <m:e>
                <m:r>
                  <m:rPr/>
                  <m:t>s</m:t>
                </m:r>
              </m:e>
              <m:sub>
                <m:r>
                  <m:rPr/>
                  <m:t>i</m:t>
                </m:r>
              </m:sub>
              <m:sup>
                <m:r>
                  <m:rPr>
                    <m:sty m:val="p"/>
                  </m:rPr>
                  <m:t>∗</m:t>
                </m:r>
              </m:sup>
            </m:sSubSup>
            <m:r>
              <m:rPr>
                <m:sty m:val="p"/>
              </m:rPr>
              <m:t>,</m:t>
            </m:r>
            <m:sSub>
              <m:sSubPr/>
              <m:e>
                <m:r>
                  <m:rPr/>
                  <m:t>s</m:t>
                </m:r>
              </m:e>
              <m:sub>
                <m:r>
                  <m:rPr>
                    <m:sty m:val="p"/>
                  </m:rPr>
                  <m:t>−</m:t>
                </m:r>
                <m:r>
                  <m:rPr/>
                  <m:t>i</m:t>
                </m:r>
              </m:sub>
            </m:sSub>
          </m:e>
        </m:d>
        <m:r>
          <m:rPr>
            <m:sty m:val="p"/>
          </m:rPr>
          <m:t>≤</m:t>
        </m:r>
        <m:r>
          <m:rPr/>
          <m:t>λSC</m:t>
        </m:r>
        <m:d>
          <m:dPr>
            <m:sepChr m:val=""/>
          </m:dPr>
          <m:e>
            <m:sSup>
              <m:sSupPr/>
              <m:e>
                <m:r>
                  <m:rPr/>
                  <m:t>s</m:t>
                </m:r>
              </m:e>
              <m:sup>
                <m:r>
                  <m:rPr>
                    <m:sty m:val="p"/>
                  </m:rPr>
                  <m:t>∗</m:t>
                </m:r>
              </m:sup>
            </m:sSup>
          </m:e>
        </m:d>
        <m:r>
          <m:rPr>
            <m:sty m:val="p"/>
          </m:rPr>
          <m:t>+</m:t>
        </m:r>
        <m:r>
          <m:rPr/>
          <m:t>μSC</m:t>
        </m:r>
        <m:d>
          <m:dPr>
            <m:sepChr m:val=""/>
          </m:dPr>
          <m:e>
            <m:r>
              <m:rPr/>
              <m:t>s</m:t>
            </m:r>
          </m:e>
        </m:d>
      </m:oMath>
      <w:r>
        <w:t xml:space="preserve"> 可以重新解释为势函数 </w:t>
      </w:r>
      <m:oMath>
        <m:r>
          <m:rPr/>
          <m:t>Φ</m:t>
        </m:r>
        <m:d>
          <m:dPr>
            <m:sepChr m:val=""/>
          </m:dPr>
          <m:e>
            <m:r>
              <m:rPr/>
              <m:t>s</m:t>
            </m:r>
          </m:e>
        </m:d>
      </m:oMath>
      <w:r>
        <w:t xml:space="preserve"> 的某种差分性质。事实上，对于自私路由，Rosenthal势函数为 </w:t>
      </w:r>
      <m:oMath>
        <m:r>
          <m:rPr/>
          <m:t>Φ</m:t>
        </m:r>
        <m:d>
          <m:dPr>
            <m:sepChr m:val=""/>
          </m:dPr>
          <m:e>
            <m:r>
              <m:rPr/>
              <m:t>f</m:t>
            </m:r>
          </m:e>
        </m:d>
        <m:r>
          <m:rPr>
            <m:sty m:val="p"/>
          </m:rPr>
          <m:t>=</m:t>
        </m:r>
        <m:nary>
          <m:naryPr>
            <m:chr m:val="∑"/>
            <m:limLoc m:val="undOvr"/>
            <m:supHide m:val="1"/>
          </m:naryPr>
          <m:sub>
            <m:r>
              <m:rPr/>
              <m:t>e</m:t>
            </m:r>
          </m:sub>
          <m:sup>
            <m:r>
              <m:rPr/>
              <m:t>​</m:t>
            </m:r>
          </m:sup>
          <m:e>
            <m:nary>
              <m:naryPr>
                <m:limLoc m:val="subSup"/>
              </m:naryPr>
              <m:sub>
                <m:r>
                  <m:rPr/>
                  <m:t>0</m:t>
                </m:r>
              </m:sub>
              <m:sup>
                <m:sSub>
                  <m:sSubPr/>
                  <m:e>
                    <m:r>
                      <m:rPr/>
                      <m:t>x</m:t>
                    </m:r>
                  </m:e>
                  <m:sub>
                    <m:r>
                      <m:rPr/>
                      <m:t>e</m:t>
                    </m:r>
                  </m:sub>
                </m:sSub>
              </m:sup>
              <m:e>
                <m:sSub>
                  <m:sSubPr/>
                  <m:e>
                    <m:r>
                      <m:rPr/>
                      <m:t>c</m:t>
                    </m:r>
                  </m:e>
                  <m:sub>
                    <m:r>
                      <m:rPr/>
                      <m:t>e</m:t>
                    </m:r>
                  </m:sub>
                </m:sSub>
              </m:e>
            </m:nary>
          </m:e>
        </m:nary>
        <m:d>
          <m:dPr>
            <m:sepChr m:val=""/>
          </m:dPr>
          <m:e>
            <m:r>
              <m:rPr/>
              <m:t>z</m:t>
            </m:r>
          </m:e>
        </m:d>
        <m:r>
          <m:rPr/>
          <m:t>dz</m:t>
        </m:r>
      </m:oMath>
      <w:r>
        <w:t xml:space="preserve">，可以证明 </w:t>
      </w:r>
      <m:oMath>
        <m:nary>
          <m:naryPr>
            <m:chr m:val="∑"/>
            <m:limLoc m:val="undOvr"/>
            <m:supHide m:val="1"/>
          </m:naryPr>
          <m:sub>
            <m:r>
              <m:rPr/>
              <m:t>e</m:t>
            </m:r>
          </m:sub>
          <m:sup>
            <m:r>
              <m:rPr/>
              <m:t>​</m:t>
            </m:r>
          </m:sup>
          <m:e>
            <m:sSubSup>
              <m:sSubSupPr/>
              <m:e>
                <m:r>
                  <m:rPr/>
                  <m:t>x</m:t>
                </m:r>
              </m:e>
              <m:sub>
                <m:r>
                  <m:rPr/>
                  <m:t>e</m:t>
                </m:r>
              </m:sub>
              <m:sup>
                <m:r>
                  <m:rPr>
                    <m:sty m:val="p"/>
                  </m:rPr>
                  <m:t>∗</m:t>
                </m:r>
              </m:sup>
            </m:sSubSup>
          </m:e>
        </m:nary>
        <m:sSub>
          <m:sSubPr/>
          <m:e>
            <m:r>
              <m:rPr/>
              <m:t>c</m:t>
            </m:r>
          </m:e>
          <m:sub>
            <m:r>
              <m:rPr/>
              <m:t>e</m:t>
            </m:r>
          </m:sub>
        </m:sSub>
        <m:d>
          <m:dPr>
            <m:sepChr m:val=""/>
          </m:dPr>
          <m:e>
            <m:sSub>
              <m:sSubPr/>
              <m:e>
                <m:r>
                  <m:rPr/>
                  <m:t>x</m:t>
                </m:r>
              </m:e>
              <m:sub>
                <m:r>
                  <m:rPr/>
                  <m:t>e</m:t>
                </m:r>
              </m:sub>
            </m:sSub>
          </m:e>
        </m:d>
        <m:r>
          <m:rPr>
            <m:sty m:val="p"/>
          </m:rPr>
          <m:t>=</m:t>
        </m:r>
        <m:r>
          <m:rPr/>
          <m:t>Φ</m:t>
        </m:r>
        <m:d>
          <m:dPr>
            <m:sepChr m:val=""/>
          </m:dPr>
          <m:e>
            <m:sSup>
              <m:sSupPr/>
              <m:e>
                <m:r>
                  <m:rPr/>
                  <m:t>f</m:t>
                </m:r>
              </m:e>
              <m:sup>
                <m:r>
                  <m:rPr>
                    <m:sty m:val="p"/>
                  </m:rPr>
                  <m:t>∗</m:t>
                </m:r>
              </m:sup>
            </m:sSup>
          </m:e>
        </m:d>
        <m:r>
          <m:rPr>
            <m:sty m:val="p"/>
          </m:rPr>
          <m:t>+</m:t>
        </m:r>
        <m:nary>
          <m:naryPr>
            <m:chr m:val="∑"/>
            <m:limLoc m:val="undOvr"/>
            <m:supHide m:val="1"/>
          </m:naryPr>
          <m:sub>
            <m:r>
              <m:rPr/>
              <m:t>e</m:t>
            </m:r>
          </m:sub>
          <m:sup>
            <m:r>
              <m:rPr/>
              <m:t>​</m:t>
            </m:r>
          </m:sup>
          <m:e>
            <m:nary>
              <m:naryPr>
                <m:limLoc m:val="subSup"/>
              </m:naryPr>
              <m:sub>
                <m:sSub>
                  <m:sSubPr/>
                  <m:e>
                    <m:r>
                      <m:rPr/>
                      <m:t>x</m:t>
                    </m:r>
                  </m:e>
                  <m:sub>
                    <m:r>
                      <m:rPr/>
                      <m:t>e</m:t>
                    </m:r>
                  </m:sub>
                </m:sSub>
              </m:sub>
              <m:sup>
                <m:sSubSup>
                  <m:sSubSupPr/>
                  <m:e>
                    <m:r>
                      <m:rPr/>
                      <m:t>x</m:t>
                    </m:r>
                  </m:e>
                  <m:sub>
                    <m:r>
                      <m:rPr/>
                      <m:t>e</m:t>
                    </m:r>
                  </m:sub>
                  <m:sup>
                    <m:r>
                      <m:rPr>
                        <m:sty m:val="p"/>
                      </m:rPr>
                      <m:t>∗</m:t>
                    </m:r>
                  </m:sup>
                </m:sSubSup>
              </m:sup>
              <m:e>
                <m:sSub>
                  <m:sSubPr/>
                  <m:e>
                    <m:r>
                      <m:rPr/>
                      <m:t>c</m:t>
                    </m:r>
                  </m:e>
                  <m:sub>
                    <m:r>
                      <m:rPr/>
                      <m:t>e</m:t>
                    </m:r>
                  </m:sub>
                </m:sSub>
              </m:e>
            </m:nary>
          </m:e>
        </m:nary>
        <m:d>
          <m:dPr>
            <m:sepChr m:val=""/>
          </m:dPr>
          <m:e>
            <m:sSub>
              <m:sSubPr/>
              <m:e>
                <m:r>
                  <m:rPr/>
                  <m:t>x</m:t>
                </m:r>
              </m:e>
              <m:sub>
                <m:r>
                  <m:rPr/>
                  <m:t>e</m:t>
                </m:r>
              </m:sub>
            </m:sSub>
          </m:e>
        </m:d>
        <m:r>
          <m:rPr/>
          <m:t>dz</m:t>
        </m:r>
      </m:oMath>
      <w:r>
        <w:t>，通过比较势函数值也可推导效率上界。光滑性框架的优势在于其更直接和统一，避免了构造特定势函数的必要性。然而，势函数方法往往能提供更强的收敛性保证（如最佳响应动态收敛至均衡），这是光滑性分析所不具备的。两者相辅相成，光滑性提供了简洁的上界证明，而势函数则揭示了均衡可达的动态过程。</w:t>
      </w:r>
    </w:p>
    <w:p w14:paraId="42F19745">
      <w:pPr>
        <w:pStyle w:val="3"/>
        <w:numPr>
          <w:ilvl w:val="0"/>
          <w:numId w:val="275"/>
        </w:numPr>
        <w:ind w:left="0" w:leftChars="0" w:firstLine="480" w:firstLineChars="0"/>
        <w:rPr>
          <w:b/>
        </w:rPr>
      </w:pPr>
      <w:r>
        <w:rPr>
          <w:b/>
        </w:rPr>
        <w:t>适应不同社会目标与博弈结构</w:t>
      </w:r>
      <w:r>
        <w:t xml:space="preserve"> 该框架可适应不同的</w:t>
      </w:r>
      <w:r>
        <w:rPr>
          <w:b/>
        </w:rPr>
        <w:t>社会成本函数</w:t>
      </w:r>
      <w:r>
        <w:t xml:space="preserve">。在任务调度（makespan最小化）博弈中，社会成本是最大机器负载 </w:t>
      </w:r>
      <m:oMath>
        <m:sSub>
          <m:sSubPr/>
          <m:e>
            <m:r>
              <m:rPr/>
              <m:t>C</m:t>
            </m:r>
          </m:e>
          <m:sub>
            <m:r>
              <m:rPr>
                <m:sty m:val="p"/>
              </m:rPr>
              <m:t>max</m:t>
            </m:r>
          </m:sub>
        </m:sSub>
      </m:oMath>
      <w:r>
        <w:t>，而非负载之和。此时，需要设计适用于最大函数的光滑性不等式（常称为“平滑不等式”）。寻找此类博弈的最优平滑参数是算法博弈论中的一个重要课题。 对于具有</w:t>
      </w:r>
      <w:r>
        <w:rPr>
          <w:b/>
        </w:rPr>
        <w:t>玩家特定约束或动作耦合</w:t>
      </w:r>
      <w:r>
        <w:t xml:space="preserve">的博弈（如网络形成、联盟博弈），挑战在于项 </w:t>
      </w:r>
      <m:oMath>
        <m:sSub>
          <m:sSubPr/>
          <m:e>
            <m:r>
              <m:rPr/>
              <m:t>c</m:t>
            </m:r>
          </m:e>
          <m:sub>
            <m:r>
              <m:rPr/>
              <m:t>i</m:t>
            </m:r>
          </m:sub>
        </m:sSub>
        <m:d>
          <m:dPr>
            <m:sepChr m:val=""/>
          </m:dPr>
          <m:e>
            <m:sSubSup>
              <m:sSubSupPr/>
              <m:e>
                <m:r>
                  <m:rPr/>
                  <m:t>s</m:t>
                </m:r>
              </m:e>
              <m:sub>
                <m:r>
                  <m:rPr/>
                  <m:t>i</m:t>
                </m:r>
              </m:sub>
              <m:sup>
                <m:r>
                  <m:rPr>
                    <m:sty m:val="p"/>
                  </m:rPr>
                  <m:t>∗</m:t>
                </m:r>
              </m:sup>
            </m:sSubSup>
            <m:r>
              <m:rPr>
                <m:sty m:val="p"/>
              </m:rPr>
              <m:t>,</m:t>
            </m:r>
            <m:sSub>
              <m:sSubPr/>
              <m:e>
                <m:r>
                  <m:rPr/>
                  <m:t>s</m:t>
                </m:r>
              </m:e>
              <m:sub>
                <m:r>
                  <m:rPr>
                    <m:sty m:val="p"/>
                  </m:rPr>
                  <m:t>−</m:t>
                </m:r>
                <m:r>
                  <m:rPr/>
                  <m:t>i</m:t>
                </m:r>
              </m:sub>
            </m:sSub>
          </m:e>
        </m:d>
      </m:oMath>
      <w:r>
        <w:t xml:space="preserve"> 可能无定义（如果 </w:t>
      </w:r>
      <m:oMath>
        <m:d>
          <m:dPr>
            <m:sepChr m:val=""/>
          </m:dPr>
          <m:e>
            <m:sSubSup>
              <m:sSubSupPr/>
              <m:e>
                <m:r>
                  <m:rPr/>
                  <m:t>s</m:t>
                </m:r>
              </m:e>
              <m:sub>
                <m:r>
                  <m:rPr/>
                  <m:t>i</m:t>
                </m:r>
              </m:sub>
              <m:sup>
                <m:r>
                  <m:rPr>
                    <m:sty m:val="p"/>
                  </m:rPr>
                  <m:t>∗</m:t>
                </m:r>
              </m:sup>
            </m:sSubSup>
            <m:r>
              <m:rPr>
                <m:sty m:val="p"/>
              </m:rPr>
              <m:t>,</m:t>
            </m:r>
            <m:sSub>
              <m:sSubPr/>
              <m:e>
                <m:r>
                  <m:rPr/>
                  <m:t>s</m:t>
                </m:r>
              </m:e>
              <m:sub>
                <m:r>
                  <m:rPr>
                    <m:sty m:val="p"/>
                  </m:rPr>
                  <m:t>−</m:t>
                </m:r>
                <m:r>
                  <m:rPr/>
                  <m:t>i</m:t>
                </m:r>
              </m:sub>
            </m:sSub>
          </m:e>
        </m:d>
      </m:oMath>
      <w:r>
        <w:t xml:space="preserve"> 违反耦合约束）。处理方法包括：通过“影子成本”扩展成本函数定义；或利用博弈结构证明存在一个“接近” </w:t>
      </w:r>
      <m:oMath>
        <m:sSup>
          <m:sSupPr/>
          <m:e>
            <m:r>
              <m:rPr/>
              <m:t>s</m:t>
            </m:r>
          </m:e>
          <m:sup>
            <m:r>
              <m:rPr>
                <m:sty m:val="p"/>
              </m:rPr>
              <m:t>∗</m:t>
            </m:r>
          </m:sup>
        </m:sSup>
      </m:oMath>
      <w:r>
        <w:t xml:space="preserve"> 且与 </w:t>
      </w:r>
      <m:oMath>
        <m:r>
          <m:rPr/>
          <m:t>s</m:t>
        </m:r>
      </m:oMath>
      <w:r>
        <w:t xml:space="preserve"> 兼容的替代剖面 </w:t>
      </w:r>
      <m:oMath>
        <m:sSup>
          <m:sSupPr/>
          <m:e>
            <m:acc>
              <m:accPr>
                <m:chr m:val="̃"/>
              </m:accPr>
              <m:e>
                <m:r>
                  <m:rPr/>
                  <m:t>s</m:t>
                </m:r>
              </m:e>
            </m:acc>
          </m:e>
          <m:sup>
            <m:r>
              <m:rPr>
                <m:sty m:val="p"/>
              </m:rPr>
              <m:t>∗</m:t>
            </m:r>
          </m:sup>
        </m:sSup>
      </m:oMath>
      <w:r>
        <w:t xml:space="preserve">，再将论证应用于 </w:t>
      </w:r>
      <m:oMath>
        <m:d>
          <m:dPr>
            <m:sepChr m:val=""/>
          </m:dPr>
          <m:e>
            <m:sSup>
              <m:sSupPr/>
              <m:e>
                <m:acc>
                  <m:accPr>
                    <m:chr m:val="̃"/>
                  </m:accPr>
                  <m:e>
                    <m:r>
                      <m:rPr/>
                      <m:t>s</m:t>
                    </m:r>
                  </m:e>
                </m:acc>
              </m:e>
              <m:sup>
                <m:r>
                  <m:rPr>
                    <m:sty m:val="p"/>
                  </m:rPr>
                  <m:t>∗</m:t>
                </m:r>
              </m:sup>
            </m:sSup>
            <m:r>
              <m:rPr>
                <m:sty m:val="p"/>
              </m:rPr>
              <m:t>,</m:t>
            </m:r>
            <m:r>
              <m:rPr/>
              <m:t>s</m:t>
            </m:r>
          </m:e>
        </m:d>
      </m:oMath>
      <w:r>
        <w:t>，这要求博弈具有“局部可调整性”[108]。</w:t>
      </w:r>
    </w:p>
    <w:p w14:paraId="4EDDD459">
      <w:pPr>
        <w:pStyle w:val="3"/>
        <w:numPr>
          <w:ilvl w:val="0"/>
          <w:numId w:val="275"/>
        </w:numPr>
        <w:ind w:left="0" w:leftChars="0" w:firstLine="480" w:firstLineChars="0"/>
        <w:rPr>
          <w:b/>
        </w:rPr>
      </w:pPr>
      <w:r>
        <w:rPr>
          <w:b/>
        </w:rPr>
        <w:t>核心限制与替代技术</w:t>
      </w:r>
      <w:r>
        <w:t xml:space="preserve"> 光滑性框架的核心限制体现在条件 </w:t>
      </w:r>
      <m:oMath>
        <m:r>
          <m:rPr/>
          <m:t>μ</m:t>
        </m:r>
        <m:r>
          <m:rPr>
            <m:sty m:val="p"/>
          </m:rPr>
          <m:t>&lt;</m:t>
        </m:r>
        <m:r>
          <m:rPr/>
          <m:t>1</m:t>
        </m:r>
      </m:oMath>
      <w:r>
        <w:t xml:space="preserve">。当 </w:t>
      </w:r>
      <m:oMath>
        <m:r>
          <m:rPr/>
          <m:t>μ</m:t>
        </m:r>
        <m:r>
          <m:rPr>
            <m:sty m:val="p"/>
          </m:rPr>
          <m:t>≥</m:t>
        </m:r>
        <m:r>
          <m:rPr/>
          <m:t>1</m:t>
        </m:r>
      </m:oMath>
      <w:r>
        <w:t xml:space="preserve"> 时，推导 </w:t>
      </w:r>
      <m:oMath>
        <m:r>
          <m:rPr/>
          <m:t>SC</m:t>
        </m:r>
        <m:d>
          <m:dPr>
            <m:sepChr m:val=""/>
          </m:dPr>
          <m:e>
            <m:r>
              <m:rPr/>
              <m:t>σ</m:t>
            </m:r>
          </m:e>
        </m:d>
        <m:r>
          <m:rPr>
            <m:sty m:val="p"/>
          </m:rPr>
          <m:t>≤</m:t>
        </m:r>
        <m:f>
          <m:fPr/>
          <m:num>
            <m:r>
              <m:rPr/>
              <m:t>λ</m:t>
            </m:r>
          </m:num>
          <m:den>
            <m:r>
              <m:rPr/>
              <m:t>1</m:t>
            </m:r>
            <m:r>
              <m:rPr>
                <m:sty m:val="p"/>
              </m:rPr>
              <m:t>−</m:t>
            </m:r>
            <m:r>
              <m:rPr/>
              <m:t>μ</m:t>
            </m:r>
          </m:den>
        </m:f>
        <m:r>
          <m:rPr/>
          <m:t>SC</m:t>
        </m:r>
        <m:d>
          <m:dPr>
            <m:sepChr m:val=""/>
          </m:dPr>
          <m:e>
            <m:sSup>
              <m:sSupPr/>
              <m:e>
                <m:r>
                  <m:rPr/>
                  <m:t>s</m:t>
                </m:r>
              </m:e>
              <m:sup>
                <m:r>
                  <m:rPr>
                    <m:sty m:val="p"/>
                  </m:rPr>
                  <m:t>∗</m:t>
                </m:r>
              </m:sup>
            </m:sSup>
          </m:e>
        </m:d>
      </m:oMath>
      <w:r>
        <w:t xml:space="preserve"> 不再有效（分母非正），这意味着光滑性论证失效。这在一些具有强烈负外部性、阈值效应或高度非凸成本的博弈中可能发生。例如，在某些安全投资博弈[59]或公共物品博弈中，个人的最优反应可能导致社会成本急剧上升，使得局部偏离的代价无法被当前成本的一个小于1的倍数所控制。 处理“非光滑”博弈的主要替代技术包括： * </w:t>
      </w:r>
      <w:r>
        <w:rPr>
          <w:b/>
        </w:rPr>
        <w:t>无秩序常数分析法</w:t>
      </w:r>
      <w:r>
        <w:t xml:space="preserve">：直接分析均衡条件下社会成本与最优成本的比例，构造一组将均衡成本与最优边际贡献联系起来的不等式。 * </w:t>
      </w:r>
      <w:r>
        <w:rPr>
          <w:b/>
        </w:rPr>
        <w:t>变分不等式与几何方法</w:t>
      </w:r>
      <w:r>
        <w:t xml:space="preserve">：对于策略空间为连续凸集、成本函数为凸的博弈，利用纳什均衡对应的变分不等式进行灵敏度分析[47]。 * </w:t>
      </w:r>
      <w:r>
        <w:rPr>
          <w:b/>
        </w:rPr>
        <w:t>势函数法的精细变体</w:t>
      </w:r>
      <w:r>
        <w:t>：针对特定博弈结构发展更复杂的势函数。</w:t>
      </w:r>
    </w:p>
    <w:p w14:paraId="4C077471">
      <w:pPr>
        <w:pStyle w:val="3"/>
        <w:numPr>
          <w:ilvl w:val="0"/>
          <w:numId w:val="274"/>
        </w:numPr>
        <w:topLinePunct w:val="0"/>
        <w:ind w:left="0" w:leftChars="0" w:firstLine="480" w:firstLineChars="0"/>
        <w:rPr>
          <w:rFonts w:hint="eastAsia" w:ascii="宋体" w:hAnsi="宋体" w:eastAsia="宋体" w:cs="宋体"/>
          <w:b/>
        </w:rPr>
      </w:pPr>
      <w:r>
        <w:rPr>
          <w:b/>
        </w:rPr>
        <w:t>前沿发展：行为、动态与量子扩展</w:t>
      </w:r>
    </w:p>
    <w:p w14:paraId="7D7A097C">
      <w:pPr>
        <w:pStyle w:val="3"/>
      </w:pPr>
      <w:r>
        <w:t>光滑性框架的最新进展致力于将其与更广泛的模型相结合。</w:t>
      </w:r>
    </w:p>
    <w:p w14:paraId="446DF211">
      <w:pPr>
        <w:pStyle w:val="3"/>
        <w:numPr>
          <w:ilvl w:val="0"/>
          <w:numId w:val="276"/>
        </w:numPr>
        <w:ind w:left="0" w:leftChars="0" w:firstLine="480" w:firstLineChars="0"/>
        <w:rPr>
          <w:b/>
        </w:rPr>
      </w:pPr>
      <w:r>
        <w:rPr>
          <w:b/>
        </w:rPr>
        <w:t>行为博弈论扩展</w:t>
      </w:r>
      <w:r>
        <w:t xml:space="preserve"> 当玩家遵循前景理论（PT）或具有认知层级时，均衡概念需修正。此时，光滑性不等式中的成本函数 </w:t>
      </w:r>
      <m:oMath>
        <m:sSub>
          <m:sSubPr/>
          <m:e>
            <m:r>
              <m:rPr/>
              <m:t>c</m:t>
            </m:r>
          </m:e>
          <m:sub>
            <m:r>
              <m:rPr/>
              <m:t>i</m:t>
            </m:r>
          </m:sub>
        </m:sSub>
      </m:oMath>
      <w:r>
        <w:t xml:space="preserve"> 应替换为行为玩家感知的（可能扭曲的）成本 </w:t>
      </w:r>
      <m:oMath>
        <m:sSub>
          <m:sSubPr/>
          <m:e>
            <m:acc>
              <m:accPr>
                <m:chr m:val="̃"/>
              </m:accPr>
              <m:e>
                <m:r>
                  <m:rPr/>
                  <m:t>c</m:t>
                </m:r>
              </m:e>
            </m:acc>
          </m:e>
          <m:sub>
            <m:r>
              <m:rPr/>
              <m:t>i</m:t>
            </m:r>
          </m:sub>
        </m:sSub>
      </m:oMath>
      <w:r>
        <w:t xml:space="preserve">。推导行为博弈的光滑性参数需要同时考虑原始成本函数和行为扭曲模型，这可能导致参数 </w:t>
      </w:r>
      <m:oMath>
        <m:d>
          <m:dPr>
            <m:sepChr m:val=""/>
          </m:dPr>
          <m:e>
            <m:r>
              <m:rPr/>
              <m:t>λ</m:t>
            </m:r>
            <m:r>
              <m:rPr>
                <m:sty m:val="p"/>
              </m:rPr>
              <m:t>,</m:t>
            </m:r>
            <m:r>
              <m:rPr/>
              <m:t>μ</m:t>
            </m:r>
          </m:e>
        </m:d>
      </m:oMath>
      <w:r>
        <w:t xml:space="preserve"> 依赖于行为参数（如损失厌恶系数）。研究这种依赖性有助于理解有限理性如何影响均衡效率极限，并为设计行为鲁棒性机制提供依据[42][7]。</w:t>
      </w:r>
    </w:p>
    <w:p w14:paraId="2044161D">
      <w:pPr>
        <w:pStyle w:val="3"/>
        <w:numPr>
          <w:ilvl w:val="0"/>
          <w:numId w:val="276"/>
        </w:numPr>
        <w:ind w:left="0" w:leftChars="0" w:firstLine="480" w:firstLineChars="0"/>
        <w:rPr>
          <w:b/>
        </w:rPr>
      </w:pPr>
      <w:r>
        <w:rPr>
          <w:b/>
        </w:rPr>
        <w:t>动态与随机环境扩展</w:t>
      </w:r>
      <w:r>
        <w:t xml:space="preserve"> 在随机/马尔可夫博弈中，社会成本是长期折扣或平均成本。扩展思路包括将动态博弈视为巨型静态博弈应用光滑性分析，或开发基于</w:t>
      </w:r>
      <w:r>
        <w:rPr>
          <w:b/>
        </w:rPr>
        <w:t>值函数</w:t>
      </w:r>
      <w:r>
        <w:t xml:space="preserve">的光滑性条件：存在参数 </w:t>
      </w:r>
      <m:oMath>
        <m:r>
          <m:rPr/>
          <m:t>λ</m:t>
        </m:r>
        <m:r>
          <m:rPr>
            <m:sty m:val="p"/>
          </m:rPr>
          <m:t>,</m:t>
        </m:r>
        <m:r>
          <m:rPr/>
          <m:t>μ</m:t>
        </m:r>
      </m:oMath>
      <w:r>
        <w:t xml:space="preserve">，使得对于任何策略剖面 </w:t>
      </w:r>
      <m:oMath>
        <m:r>
          <m:rPr/>
          <m:t>π</m:t>
        </m:r>
      </m:oMath>
      <w:r>
        <w:t xml:space="preserve"> 和 </w:t>
      </w:r>
      <m:oMath>
        <m:sSup>
          <m:sSupPr/>
          <m:e>
            <m:r>
              <m:rPr/>
              <m:t>π</m:t>
            </m:r>
          </m:e>
          <m:sup>
            <m:r>
              <m:rPr>
                <m:sty m:val="p"/>
              </m:rPr>
              <m:t>∗</m:t>
            </m:r>
          </m:sup>
        </m:sSup>
      </m:oMath>
      <w:r>
        <w:t xml:space="preserve">，以及任何初始状态 </w:t>
      </w:r>
      <m:oMath>
        <m:sSub>
          <m:sSubPr/>
          <m:e>
            <m:r>
              <m:rPr/>
              <m:t>s</m:t>
            </m:r>
          </m:e>
          <m:sub>
            <m:r>
              <m:rPr/>
              <m:t>0</m:t>
            </m:r>
          </m:sub>
        </m:sSub>
      </m:oMath>
      <w:r>
        <w:t xml:space="preserve">，有 </w:t>
      </w:r>
      <m:oMath>
        <m:nary>
          <m:naryPr>
            <m:chr m:val="∑"/>
            <m:limLoc m:val="undOvr"/>
            <m:supHide m:val="1"/>
          </m:naryPr>
          <m:sub>
            <m:r>
              <m:rPr/>
              <m:t>i</m:t>
            </m:r>
          </m:sub>
          <m:sup>
            <m:r>
              <m:rPr/>
              <m:t>​</m:t>
            </m:r>
          </m:sup>
          <m:e>
            <m:sSubSup>
              <m:sSubSupPr/>
              <m:e>
                <m:r>
                  <m:rPr/>
                  <m:t>V</m:t>
                </m:r>
              </m:e>
              <m:sub>
                <m:r>
                  <m:rPr/>
                  <m:t>i</m:t>
                </m:r>
              </m:sub>
              <m:sup>
                <m:sSubSup>
                  <m:sSubSupPr/>
                  <m:e>
                    <m:r>
                      <m:rPr/>
                      <m:t>π</m:t>
                    </m:r>
                  </m:e>
                  <m:sub>
                    <m:r>
                      <m:rPr/>
                      <m:t>i</m:t>
                    </m:r>
                  </m:sub>
                  <m:sup>
                    <m:r>
                      <m:rPr>
                        <m:sty m:val="p"/>
                      </m:rPr>
                      <m:t>∗</m:t>
                    </m:r>
                  </m:sup>
                </m:sSubSup>
                <m:r>
                  <m:rPr>
                    <m:sty m:val="p"/>
                  </m:rPr>
                  <m:t>,</m:t>
                </m:r>
                <m:sSub>
                  <m:sSubPr/>
                  <m:e>
                    <m:r>
                      <m:rPr/>
                      <m:t>π</m:t>
                    </m:r>
                  </m:e>
                  <m:sub>
                    <m:r>
                      <m:rPr>
                        <m:sty m:val="p"/>
                      </m:rPr>
                      <m:t>−</m:t>
                    </m:r>
                    <m:r>
                      <m:rPr/>
                      <m:t>i</m:t>
                    </m:r>
                  </m:sub>
                </m:sSub>
              </m:sup>
            </m:sSubSup>
          </m:e>
        </m:nary>
        <m:d>
          <m:dPr>
            <m:sepChr m:val=""/>
          </m:dPr>
          <m:e>
            <m:sSub>
              <m:sSubPr/>
              <m:e>
                <m:r>
                  <m:rPr/>
                  <m:t>s</m:t>
                </m:r>
              </m:e>
              <m:sub>
                <m:r>
                  <m:rPr/>
                  <m:t>0</m:t>
                </m:r>
              </m:sub>
            </m:sSub>
          </m:e>
        </m:d>
        <m:r>
          <m:rPr>
            <m:sty m:val="p"/>
          </m:rPr>
          <m:t>≤</m:t>
        </m:r>
        <m:r>
          <m:rPr/>
          <m:t>λ</m:t>
        </m:r>
        <m:nary>
          <m:naryPr>
            <m:chr m:val="∑"/>
            <m:limLoc m:val="undOvr"/>
            <m:supHide m:val="1"/>
          </m:naryPr>
          <m:sub>
            <m:r>
              <m:rPr/>
              <m:t>i</m:t>
            </m:r>
          </m:sub>
          <m:sup>
            <m:r>
              <m:rPr/>
              <m:t>​</m:t>
            </m:r>
          </m:sup>
          <m:e>
            <m:sSubSup>
              <m:sSubSupPr/>
              <m:e>
                <m:r>
                  <m:rPr/>
                  <m:t>V</m:t>
                </m:r>
              </m:e>
              <m:sub>
                <m:r>
                  <m:rPr/>
                  <m:t>i</m:t>
                </m:r>
              </m:sub>
              <m:sup>
                <m:sSup>
                  <m:sSupPr/>
                  <m:e>
                    <m:r>
                      <m:rPr/>
                      <m:t>π</m:t>
                    </m:r>
                  </m:e>
                  <m:sup>
                    <m:r>
                      <m:rPr>
                        <m:sty m:val="p"/>
                      </m:rPr>
                      <m:t>∗</m:t>
                    </m:r>
                  </m:sup>
                </m:sSup>
              </m:sup>
            </m:sSubSup>
          </m:e>
        </m:nary>
        <m:d>
          <m:dPr>
            <m:sepChr m:val=""/>
          </m:dPr>
          <m:e>
            <m:sSub>
              <m:sSubPr/>
              <m:e>
                <m:r>
                  <m:rPr/>
                  <m:t>s</m:t>
                </m:r>
              </m:e>
              <m:sub>
                <m:r>
                  <m:rPr/>
                  <m:t>0</m:t>
                </m:r>
              </m:sub>
            </m:sSub>
          </m:e>
        </m:d>
        <m:r>
          <m:rPr>
            <m:sty m:val="p"/>
          </m:rPr>
          <m:t>+</m:t>
        </m:r>
        <m:r>
          <m:rPr/>
          <m:t>μ</m:t>
        </m:r>
        <m:nary>
          <m:naryPr>
            <m:chr m:val="∑"/>
            <m:limLoc m:val="undOvr"/>
            <m:supHide m:val="1"/>
          </m:naryPr>
          <m:sub>
            <m:r>
              <m:rPr/>
              <m:t>i</m:t>
            </m:r>
          </m:sub>
          <m:sup>
            <m:r>
              <m:rPr/>
              <m:t>​</m:t>
            </m:r>
          </m:sup>
          <m:e>
            <m:sSubSup>
              <m:sSubSupPr/>
              <m:e>
                <m:r>
                  <m:rPr/>
                  <m:t>V</m:t>
                </m:r>
              </m:e>
              <m:sub>
                <m:r>
                  <m:rPr/>
                  <m:t>i</m:t>
                </m:r>
              </m:sub>
              <m:sup>
                <m:r>
                  <m:rPr/>
                  <m:t>π</m:t>
                </m:r>
              </m:sup>
            </m:sSubSup>
          </m:e>
        </m:nary>
        <m:d>
          <m:dPr>
            <m:sepChr m:val=""/>
          </m:dPr>
          <m:e>
            <m:sSub>
              <m:sSubPr/>
              <m:e>
                <m:r>
                  <m:rPr/>
                  <m:t>s</m:t>
                </m:r>
              </m:e>
              <m:sub>
                <m:r>
                  <m:rPr/>
                  <m:t>0</m:t>
                </m:r>
              </m:sub>
            </m:sSub>
          </m:e>
        </m:d>
      </m:oMath>
      <w:r>
        <w:t>。这为分析多智能体强化学习中学到的策略的效率提供了工具。 在</w:t>
      </w:r>
      <w:r>
        <w:rPr>
          <w:b/>
        </w:rPr>
        <w:t>平均场博弈（MFG）</w:t>
      </w:r>
      <w:r>
        <w:t>中，光滑性分析通过与</w:t>
      </w:r>
      <w:r>
        <w:rPr>
          <w:b/>
        </w:rPr>
        <w:t>单调性条件</w:t>
      </w:r>
      <w:r>
        <w:t>的结合而得到简化。Lasry-Lions单调性条件是一种强烈的光滑性/凸性条件，它直接蕴含了均衡的唯一性及社会成本的最优性（在势MFG中），从而使得无政府价格等于1。对于非单调的MFG，寻找广义的光滑性参数是一个前沿课题[93]。</w:t>
      </w:r>
    </w:p>
    <w:p w14:paraId="247ED997">
      <w:pPr>
        <w:pStyle w:val="3"/>
        <w:numPr>
          <w:ilvl w:val="0"/>
          <w:numId w:val="276"/>
        </w:numPr>
        <w:ind w:left="0" w:leftChars="0" w:firstLine="480" w:firstLineChars="0"/>
        <w:rPr>
          <w:b/>
        </w:rPr>
      </w:pPr>
      <w:r>
        <w:rPr>
          <w:b/>
        </w:rPr>
        <w:t>量子博弈的探索</w:t>
      </w:r>
      <w:r>
        <w:t xml:space="preserve"> 在</w:t>
      </w:r>
      <w:r>
        <w:rPr>
          <w:b/>
        </w:rPr>
        <w:t>量子博弈</w:t>
      </w:r>
      <w:r>
        <w:t>中，量子策略扩展了经典策略空间，可能实现经典不可行的收益关联。一个核心问题是：量子均衡的PoA与经典均衡的PoA有何关系？由于量子收益是经典收益的线性组合（在EWL协议下），如果经典成本函数满足光滑性不等式，量子化后的期望成本可能满足一个参数不同的不等式。初步分析表明，在量子囚徒困境中，最大纠缠下唯一的量子均衡是相互合作，其社会成本帕累托占优于经典均衡，这意味着量子无政府价格可能小于1，颠覆了经典PoA总大于等于1的范式[16]。系统性地建立量子博弈的光滑性理论仍需大量工作。</w:t>
      </w:r>
    </w:p>
    <w:p w14:paraId="17F07915">
      <w:pPr>
        <w:pStyle w:val="3"/>
        <w:numPr>
          <w:ilvl w:val="0"/>
          <w:numId w:val="274"/>
        </w:numPr>
        <w:topLinePunct w:val="0"/>
        <w:ind w:left="0" w:leftChars="0" w:firstLine="480" w:firstLineChars="0"/>
        <w:rPr>
          <w:rFonts w:hint="eastAsia" w:ascii="宋体" w:hAnsi="宋体" w:eastAsia="宋体" w:cs="宋体"/>
          <w:b/>
        </w:rPr>
      </w:pPr>
      <w:r>
        <w:rPr>
          <w:b/>
        </w:rPr>
        <w:t>综合评述与设计导向</w:t>
      </w:r>
    </w:p>
    <w:p w14:paraId="13C007F3">
      <w:pPr>
        <w:pStyle w:val="3"/>
      </w:pPr>
      <w:r>
        <w:t xml:space="preserve">光滑性分析框架以其统一的数学形式和深刻的直观解释，成为均衡效率理论中的核心支柱。它成功地将纷繁复杂的博弈具体结构抽象为两个关键参数 </w:t>
      </w:r>
      <m:oMath>
        <m:d>
          <m:dPr>
            <m:sepChr m:val=""/>
          </m:dPr>
          <m:e>
            <m:r>
              <m:rPr/>
              <m:t>λ</m:t>
            </m:r>
            <m:r>
              <m:rPr>
                <m:sty m:val="p"/>
              </m:rPr>
              <m:t>,</m:t>
            </m:r>
            <m:r>
              <m:rPr/>
              <m:t>μ</m:t>
            </m:r>
          </m:e>
        </m:d>
      </m:oMath>
      <w:r>
        <w:t>，从而为一大类博弈的PoA提供了简洁而通用的上界。通过非原子自私路由等范例，我们清晰地展示了参数推导的技巧及其与势函数等传统方法的联系。</w:t>
      </w:r>
    </w:p>
    <w:p w14:paraId="19DDBF3C">
      <w:pPr>
        <w:pStyle w:val="3"/>
      </w:pPr>
      <w:r>
        <w:t xml:space="preserve">该框架的强大扩展性使其能够容纳不同的均衡概念、社会目标函数以及博弈约束，尽管在 </w:t>
      </w:r>
      <m:oMath>
        <m:r>
          <m:rPr/>
          <m:t>μ</m:t>
        </m:r>
        <m:r>
          <m:rPr>
            <m:sty m:val="p"/>
          </m:rPr>
          <m:t>≥</m:t>
        </m:r>
        <m:r>
          <m:rPr/>
          <m:t>1</m:t>
        </m:r>
      </m:oMath>
      <w:r>
        <w:t xml:space="preserve"> 的“非光滑”情境下面临挑战，但这恰恰推动了无秩序常数、变分分析等替代技术的发展，也预示了其理论边界。当前的前沿正将光滑性思想与行为模型、动态学习、平均场极限乃至量子计算相结合，预示着其持续的生命力。</w:t>
      </w:r>
    </w:p>
    <w:p w14:paraId="4C329006">
      <w:pPr>
        <w:pStyle w:val="3"/>
      </w:pPr>
      <w:r>
        <w:t>从计算角度看，为给定博弈族寻找最优的光滑性参数本身就是一个（半无限）优化问题，其求解复杂性是算法博弈论的一个议题。更具启发性的是，光滑性分析可以作为一个</w:t>
      </w:r>
      <w:r>
        <w:rPr>
          <w:b/>
        </w:rPr>
        <w:t>主动设计工具</w:t>
      </w:r>
      <w:r>
        <w:t xml:space="preserve">。例如，在自私路由中，通过对边延迟函数进行精心设计的、微小的单调修改（即设计协调机制），可以优化光滑性参数 </w:t>
      </w:r>
      <m:oMath>
        <m:d>
          <m:dPr>
            <m:sepChr m:val=""/>
          </m:dPr>
          <m:e>
            <m:r>
              <m:rPr/>
              <m:t>λ</m:t>
            </m:r>
            <m:r>
              <m:rPr>
                <m:sty m:val="p"/>
              </m:rPr>
              <m:t>,</m:t>
            </m:r>
            <m:r>
              <m:rPr/>
              <m:t>μ</m:t>
            </m:r>
          </m:e>
        </m:d>
      </m:oMath>
      <w:r>
        <w:t>，从而主动降低PoA的上界，甚至使其接近1[94]。这体现了该框架从描述性分析向规范性设计过渡的潜力。</w:t>
      </w:r>
    </w:p>
    <w:p w14:paraId="57F2322C">
      <w:pPr>
        <w:pStyle w:val="3"/>
      </w:pPr>
      <w:r>
        <w:t>最后必须指出，光滑性框架主要提供了效率损失的</w:t>
      </w:r>
      <w:r>
        <w:rPr>
          <w:b/>
        </w:rPr>
        <w:t>上界</w:t>
      </w:r>
      <w:r>
        <w:t>。要完全刻画一类博弈的效率损失，并确认上界的紧确性，必须辅以相应的</w:t>
      </w:r>
      <w:r>
        <w:rPr>
          <w:b/>
        </w:rPr>
        <w:t>下界分析</w:t>
      </w:r>
      <w:r>
        <w:t>。下界构造通过设计特定的博弈实例，展示效率损失确实可以达到上界所指示的水平，从而完成理论闭环。此外，下界分析还能揭示导致严重效率损失的结构性“病态”，为机制设计提供明确的矫正目标。这正是下一节将要深入探讨的内容。光滑性分析与下界构造相辅相成，共同构成了均衡效率损失理论的完整图谱。未来研究的关键方向包括：为更广泛的博弈类建立有效的光滑性参数计算或近似算法；深入探索行为偏误对光滑性参数的影响；以及将光滑性框架系统性地集成到机制设计与算法设计中，以在激励相容与计算可行性的双重约束下，直接优化系统的均衡效率极限。</w:t>
      </w:r>
    </w:p>
    <w:bookmarkEnd w:id="859"/>
    <w:p w14:paraId="3ADAD5B4">
      <w:pPr>
        <w:pStyle w:val="3"/>
        <w:numPr>
          <w:ilvl w:val="0"/>
          <w:numId w:val="277"/>
        </w:numPr>
        <w:ind w:left="0" w:leftChars="0" w:firstLine="480" w:firstLineChars="0"/>
        <w:rPr>
          <w:b w:val="0"/>
        </w:rPr>
      </w:pPr>
      <w:bookmarkStart w:id="860" w:name="效率损失的根源与下界构造"/>
      <w:r>
        <w:t>效率损失的根源与下界构造</w:t>
      </w:r>
    </w:p>
    <w:p w14:paraId="230526C3">
      <w:pPr>
        <w:pStyle w:val="3"/>
      </w:pPr>
      <w:r>
        <w:t>本节旨在对均衡效率损失，即无政府价格（PoA）的下界，进行系统性的理论剖析与构造性论证。无政府价格上界的推导（如通过光滑性论证）揭示了效率损失的可能范围，而下界的构造则从根本上确立了这些上界的紧确性（tightness），从而精确刻画了自私行为在特定博弈结构中可能造成的最坏效率损失。下界的证明不仅是理论完备性的要求，更是深入理解效率损失根源——即博弈的何种结构性特征会导致严重的均衡非效率——的关键。我们将从三个维度展开论述：首先，阐述为经典模型（如自私路由、任务调度）构造紧确下界实例的核心技术及其揭示的损失机理；其次，分析均衡概念的精炼（如从纳什均衡到相关均衡）与信息结构的扩展（如不完全信息）如何显著影响效率损失的下界；最后，从计算复杂性视角审视改善均衡效率的根本性障碍，指出即使存在社会最优解，寻找高效均衡本身也可能是计算不可行的。</w:t>
      </w:r>
    </w:p>
    <w:p w14:paraId="69E7AB68">
      <w:pPr>
        <w:pStyle w:val="3"/>
        <w:numPr>
          <w:ilvl w:val="0"/>
          <w:numId w:val="278"/>
        </w:numPr>
        <w:topLinePunct w:val="0"/>
        <w:ind w:left="0" w:leftChars="0" w:firstLine="480" w:firstLineChars="0"/>
        <w:rPr>
          <w:rFonts w:hint="eastAsia" w:ascii="宋体" w:hAnsi="宋体" w:eastAsia="宋体" w:cs="宋体"/>
          <w:b/>
        </w:rPr>
      </w:pPr>
      <w:r>
        <w:rPr>
          <w:b/>
        </w:rPr>
        <w:t>紧确下界构造的技术与机理：从范例到范式</w:t>
      </w:r>
    </w:p>
    <w:p w14:paraId="4A7134B5">
      <w:pPr>
        <w:pStyle w:val="3"/>
      </w:pPr>
      <w:r>
        <w:t>为某个博弈类别的无政府价格建立紧确下界，通常需要精心设计一个（或一族）具体博弈实例，使得该实例中纳什均衡的社会成本与最优社会成本的比值恰好等于已知的一般性上界。这种构造不仅是组合优化与连续优化的技艺，更是对博弈内在冲突结构的深刻揭示。</w:t>
      </w:r>
    </w:p>
    <w:p w14:paraId="08B010AC">
      <w:pPr>
        <w:pStyle w:val="3"/>
        <w:numPr>
          <w:ilvl w:val="0"/>
          <w:numId w:val="279"/>
        </w:numPr>
        <w:ind w:left="0" w:leftChars="0" w:firstLine="480" w:firstLineChars="0"/>
        <w:rPr>
          <w:b/>
        </w:rPr>
      </w:pPr>
      <w:r>
        <w:rPr>
          <w:b/>
        </w:rPr>
        <w:t>自私路由博弈的典范：Pigou型网络及其变体</w:t>
      </w:r>
      <w:r>
        <w:t xml:space="preserve"> 非原子性自私路由模型为下界构造提供了最清晰且最具影响力的范例。考虑一个简单的两节点两链路网络，其中一条链路（上链路）具有恒定延迟函数 </w:t>
      </w:r>
      <m:oMath>
        <m:sSub>
          <m:sSubPr/>
          <m:e>
            <m:r>
              <m:rPr/>
              <m:t>c</m:t>
            </m:r>
          </m:e>
          <m:sub>
            <m:r>
              <m:rPr/>
              <m:t>1</m:t>
            </m:r>
          </m:sub>
        </m:sSub>
        <m:d>
          <m:dPr>
            <m:sepChr m:val=""/>
          </m:dPr>
          <m:e>
            <m:r>
              <m:rPr/>
              <m:t>x</m:t>
            </m:r>
          </m:e>
        </m:d>
        <m:r>
          <m:rPr>
            <m:sty m:val="p"/>
          </m:rPr>
          <m:t>=</m:t>
        </m:r>
        <m:r>
          <m:rPr/>
          <m:t>1</m:t>
        </m:r>
      </m:oMath>
      <w:r>
        <w:t xml:space="preserve">，另一条链路（下链路）具有仿射延迟函数 </w:t>
      </w:r>
      <m:oMath>
        <m:sSub>
          <m:sSubPr/>
          <m:e>
            <m:r>
              <m:rPr/>
              <m:t>c</m:t>
            </m:r>
          </m:e>
          <m:sub>
            <m:r>
              <m:rPr/>
              <m:t>2</m:t>
            </m:r>
          </m:sub>
        </m:sSub>
        <m:d>
          <m:dPr>
            <m:sepChr m:val=""/>
          </m:dPr>
          <m:e>
            <m:r>
              <m:rPr/>
              <m:t>x</m:t>
            </m:r>
          </m:e>
        </m:d>
        <m:r>
          <m:rPr>
            <m:sty m:val="p"/>
          </m:rPr>
          <m:t>=</m:t>
        </m:r>
        <m:r>
          <m:rPr/>
          <m:t>x</m:t>
        </m:r>
      </m:oMath>
      <w:r>
        <w:t xml:space="preserve">。总流量为 </w:t>
      </w:r>
      <m:oMath>
        <m:r>
          <m:rPr/>
          <m:t>1</m:t>
        </m:r>
      </m:oMath>
      <w:r>
        <w:t xml:space="preserve"> 个单位。社会最优（SO）配置要求将流量分配以最小化总延迟 </w:t>
      </w:r>
      <m:oMath>
        <m:r>
          <m:rPr/>
          <m:t>x</m:t>
        </m:r>
        <m:r>
          <m:rPr>
            <m:sty m:val="p"/>
          </m:rPr>
          <m:t>⋅</m:t>
        </m:r>
        <m:r>
          <m:rPr/>
          <m:t>1</m:t>
        </m:r>
        <m:r>
          <m:rPr>
            <m:sty m:val="p"/>
          </m:rPr>
          <m:t>+</m:t>
        </m:r>
        <m:d>
          <m:dPr>
            <m:sepChr m:val=""/>
          </m:dPr>
          <m:e>
            <m:r>
              <m:rPr/>
              <m:t>1</m:t>
            </m:r>
            <m:r>
              <m:rPr>
                <m:sty m:val="p"/>
              </m:rPr>
              <m:t>−</m:t>
            </m:r>
            <m:r>
              <m:rPr/>
              <m:t>x</m:t>
            </m:r>
          </m:e>
        </m:d>
        <m:r>
          <m:rPr>
            <m:sty m:val="p"/>
          </m:rPr>
          <m:t>⋅</m:t>
        </m:r>
        <m:d>
          <m:dPr>
            <m:sepChr m:val=""/>
          </m:dPr>
          <m:e>
            <m:r>
              <m:rPr/>
              <m:t>1</m:t>
            </m:r>
            <m:r>
              <m:rPr>
                <m:sty m:val="p"/>
              </m:rPr>
              <m:t>−</m:t>
            </m:r>
            <m:r>
              <m:rPr/>
              <m:t>x</m:t>
            </m:r>
          </m:e>
        </m:d>
        <m:r>
          <m:rPr>
            <m:sty m:val="p"/>
          </m:rPr>
          <m:t>=</m:t>
        </m:r>
        <m:r>
          <m:rPr/>
          <m:t>x</m:t>
        </m:r>
        <m:r>
          <m:rPr>
            <m:sty m:val="p"/>
          </m:rPr>
          <m:t>+</m:t>
        </m:r>
        <m:sSup>
          <m:sSupPr/>
          <m:e>
            <m:d>
              <m:dPr>
                <m:sepChr m:val=""/>
              </m:dPr>
              <m:e>
                <m:r>
                  <m:rPr/>
                  <m:t>1</m:t>
                </m:r>
                <m:r>
                  <m:rPr>
                    <m:sty m:val="p"/>
                  </m:rPr>
                  <m:t>−</m:t>
                </m:r>
                <m:r>
                  <m:rPr/>
                  <m:t>x</m:t>
                </m:r>
              </m:e>
            </m:d>
          </m:e>
          <m:sup>
            <m:r>
              <m:rPr/>
              <m:t>2</m:t>
            </m:r>
          </m:sup>
        </m:sSup>
      </m:oMath>
      <w:r>
        <w:t xml:space="preserve">。通过求导易得最优分配 </w:t>
      </w:r>
      <m:oMath>
        <m:sSup>
          <m:sSupPr/>
          <m:e>
            <m:r>
              <m:rPr/>
              <m:t>x</m:t>
            </m:r>
          </m:e>
          <m:sup>
            <m:r>
              <m:rPr>
                <m:sty m:val="p"/>
              </m:rPr>
              <m:t>∗</m:t>
            </m:r>
          </m:sup>
        </m:sSup>
        <m:r>
          <m:rPr>
            <m:sty m:val="p"/>
          </m:rPr>
          <m:t>=</m:t>
        </m:r>
        <m:r>
          <m:rPr/>
          <m:t>1</m:t>
        </m:r>
        <m:r>
          <m:rPr>
            <m:sty m:val="p"/>
          </m:rPr>
          <m:t>/</m:t>
        </m:r>
        <m:r>
          <m:rPr/>
          <m:t>2</m:t>
        </m:r>
      </m:oMath>
      <w:r>
        <w:t xml:space="preserve">，总延迟 </w:t>
      </w:r>
      <m:oMath>
        <m:r>
          <m:rPr/>
          <m:t>C</m:t>
        </m:r>
        <m:d>
          <m:dPr>
            <m:sepChr m:val=""/>
          </m:dPr>
          <m:e>
            <m:r>
              <m:rPr/>
              <m:t>OPT</m:t>
            </m:r>
          </m:e>
        </m:d>
        <m:r>
          <m:rPr>
            <m:sty m:val="p"/>
          </m:rPr>
          <m:t>=</m:t>
        </m:r>
        <m:r>
          <m:rPr/>
          <m:t>3</m:t>
        </m:r>
        <m:r>
          <m:rPr>
            <m:sty m:val="p"/>
          </m:rPr>
          <m:t>/</m:t>
        </m:r>
        <m:r>
          <m:rPr/>
          <m:t>4</m:t>
        </m:r>
      </m:oMath>
      <w:r>
        <w:t xml:space="preserve">。然而，在用户自私选择路径的均衡（Wardrop均衡）下，所有流量都会选择下链路，因为只要上链路的延迟 </w:t>
      </w:r>
      <m:oMath>
        <m:r>
          <m:rPr/>
          <m:t>1</m:t>
        </m:r>
      </m:oMath>
      <w:r>
        <w:t xml:space="preserve"> 高于下链路的延迟 </w:t>
      </w:r>
      <m:oMath>
        <m:r>
          <m:rPr/>
          <m:t>x</m:t>
        </m:r>
      </m:oMath>
      <w:r>
        <w:t xml:space="preserve">，用户就有激励切换。均衡时下链路延迟为 </w:t>
      </w:r>
      <m:oMath>
        <m:r>
          <m:rPr/>
          <m:t>1</m:t>
        </m:r>
      </m:oMath>
      <w:r>
        <w:t xml:space="preserve">，等于上链路延迟，此时总延迟 </w:t>
      </w:r>
      <m:oMath>
        <m:r>
          <m:rPr/>
          <m:t>C</m:t>
        </m:r>
        <m:d>
          <m:dPr>
            <m:sepChr m:val=""/>
          </m:dPr>
          <m:e>
            <m:r>
              <m:rPr/>
              <m:t>NE</m:t>
            </m:r>
          </m:e>
        </m:d>
        <m:r>
          <m:rPr>
            <m:sty m:val="p"/>
          </m:rPr>
          <m:t>=</m:t>
        </m:r>
        <m:r>
          <m:rPr/>
          <m:t>1</m:t>
        </m:r>
      </m:oMath>
      <w:r>
        <w:t xml:space="preserve">。因此，该实例的 PoA 为 </w:t>
      </w:r>
      <m:oMath>
        <m:r>
          <m:rPr/>
          <m:t>1</m:t>
        </m:r>
        <m:r>
          <m:rPr>
            <m:sty m:val="p"/>
          </m:rPr>
          <m:t>/</m:t>
        </m:r>
        <m:d>
          <m:dPr>
            <m:sepChr m:val=""/>
          </m:dPr>
          <m:e>
            <m:r>
              <m:rPr/>
              <m:t>3</m:t>
            </m:r>
            <m:r>
              <m:rPr>
                <m:sty m:val="p"/>
              </m:rPr>
              <m:t>/</m:t>
            </m:r>
            <m:r>
              <m:rPr/>
              <m:t>4</m:t>
            </m:r>
          </m:e>
        </m:d>
        <m:r>
          <m:rPr>
            <m:sty m:val="p"/>
          </m:rPr>
          <m:t>=</m:t>
        </m:r>
        <m:r>
          <m:rPr/>
          <m:t>4</m:t>
        </m:r>
        <m:r>
          <m:rPr>
            <m:sty m:val="p"/>
          </m:rPr>
          <m:t>/</m:t>
        </m:r>
        <m:r>
          <m:rPr/>
          <m:t>3</m:t>
        </m:r>
      </m:oMath>
      <w:r>
        <w:t xml:space="preserve">。这一构造 [56] 的简洁性掩盖了其深刻性：它揭示了当存在一条“捷径”（下链路），其延迟随流量增加而上升，且在没有协调机制的情况下，用户会过度使用该捷径直至其优势消失，导致集体效率损失。这个 </w:t>
      </w:r>
      <m:oMath>
        <m:r>
          <m:rPr/>
          <m:t>4</m:t>
        </m:r>
        <m:r>
          <m:rPr>
            <m:sty m:val="p"/>
          </m:rPr>
          <m:t>/</m:t>
        </m:r>
        <m:r>
          <m:rPr/>
          <m:t>3</m:t>
        </m:r>
      </m:oMath>
      <w:r>
        <w:t xml:space="preserve"> 的下界与仿射延迟函数类上已知的 </w:t>
      </w:r>
      <m:oMath>
        <m:r>
          <m:rPr/>
          <m:t>4</m:t>
        </m:r>
        <m:r>
          <m:rPr>
            <m:sty m:val="p"/>
          </m:rPr>
          <m:t>/</m:t>
        </m:r>
        <m:r>
          <m:rPr/>
          <m:t>3</m:t>
        </m:r>
      </m:oMath>
      <w:r>
        <w:t xml:space="preserve"> 上界匹配，从而确立了该上界的紧确性。</w:t>
      </w:r>
    </w:p>
    <w:p w14:paraId="0367CC7D">
      <w:pPr>
        <w:pStyle w:val="3"/>
      </w:pPr>
      <w:r>
        <w:t xml:space="preserve">更一般的下界构造通过参数化的Pigou型网络（或称Braess悖论网络变体）实现。例如，对于多项式延迟函数 </w:t>
      </w:r>
      <m:oMath>
        <m:r>
          <m:rPr/>
          <m:t>c</m:t>
        </m:r>
        <m:d>
          <m:dPr>
            <m:sepChr m:val=""/>
          </m:dPr>
          <m:e>
            <m:r>
              <m:rPr/>
              <m:t>x</m:t>
            </m:r>
          </m:e>
        </m:d>
        <m:r>
          <m:rPr>
            <m:sty m:val="p"/>
          </m:rPr>
          <m:t>=</m:t>
        </m:r>
        <m:sSup>
          <m:sSupPr/>
          <m:e>
            <m:r>
              <m:rPr/>
              <m:t>x</m:t>
            </m:r>
          </m:e>
          <m:sup>
            <m:r>
              <m:rPr/>
              <m:t>d</m:t>
            </m:r>
          </m:sup>
        </m:sSup>
      </m:oMath>
      <w:r>
        <w:t xml:space="preserve">，可以构造一个类似的网络，其中一条链路成本为常数 </w:t>
      </w:r>
      <m:oMath>
        <m:r>
          <m:rPr/>
          <m:t>1</m:t>
        </m:r>
      </m:oMath>
      <w:r>
        <w:t xml:space="preserve">，另一条为 </w:t>
      </w:r>
      <m:oMath>
        <m:sSup>
          <m:sSupPr/>
          <m:e>
            <m:r>
              <m:rPr/>
              <m:t>x</m:t>
            </m:r>
          </m:e>
          <m:sup>
            <m:r>
              <m:rPr/>
              <m:t>d</m:t>
            </m:r>
          </m:sup>
        </m:sSup>
      </m:oMath>
      <w:r>
        <w:t xml:space="preserve">。通过优化流量分配与总流量规模，可以证明 PoA 下界为 </w:t>
      </w:r>
      <m:oMath>
        <m:r>
          <m:rPr/>
          <m:t>Ω</m:t>
        </m:r>
        <m:d>
          <m:dPr>
            <m:sepChr m:val=""/>
          </m:dPr>
          <m:e>
            <m:r>
              <m:rPr/>
              <m:t>d</m:t>
            </m:r>
            <m:r>
              <m:rPr>
                <m:sty m:val="p"/>
              </m:rPr>
              <m:t>/ln</m:t>
            </m:r>
            <m:r>
              <m:rPr/>
              <m:t>d</m:t>
            </m:r>
          </m:e>
        </m:d>
      </m:oMath>
      <w:r>
        <w:t>，这与 Roughgarden 利用光滑性论证得到的上界在量级上匹配。这些构造的共同特征是：</w:t>
      </w:r>
      <w:r>
        <w:rPr>
          <w:b/>
        </w:rPr>
        <w:t>存在高度非线性的成本函数</w:t>
      </w:r>
      <w:r>
        <w:t>，使得均衡时流量的边际社会成本与个人感知成本严重偏离；同时，网络拓扑被设计成引导流量集中到少数资源上，造成</w:t>
      </w:r>
      <w:r>
        <w:rPr>
          <w:b/>
        </w:rPr>
        <w:t>高度不对称的负载</w:t>
      </w:r>
      <w:r>
        <w:t>。在原子性自私路由博弈中，下界的构造更为复杂，需要设计特定的网络拓扑和玩家权重，使得均衡时玩家间的策略互动导致严重的资源误配。</w:t>
      </w:r>
    </w:p>
    <w:p w14:paraId="7785ED92">
      <w:pPr>
        <w:pStyle w:val="3"/>
        <w:numPr>
          <w:ilvl w:val="0"/>
          <w:numId w:val="279"/>
        </w:numPr>
        <w:ind w:left="0" w:leftChars="0" w:firstLine="480" w:firstLineChars="0"/>
        <w:rPr>
          <w:b/>
        </w:rPr>
      </w:pPr>
      <w:r>
        <w:rPr>
          <w:b/>
        </w:rPr>
        <w:t>任务调度（调度博弈）与资源分配中的下界</w:t>
      </w:r>
      <w:r>
        <w:t xml:space="preserve"> 在调度博弈（如无关联机器的负载均衡）中，下界构造同样具有启发性。考虑 </w:t>
      </w:r>
      <m:oMath>
        <m:r>
          <m:rPr/>
          <m:t>m</m:t>
        </m:r>
      </m:oMath>
      <w:r>
        <w:t xml:space="preserve"> 台相同的机器和 </w:t>
      </w:r>
      <m:oMath>
        <m:r>
          <m:rPr/>
          <m:t>n</m:t>
        </m:r>
      </m:oMath>
      <w:r>
        <w:t xml:space="preserve"> 个任务，每个任务 </w:t>
      </w:r>
      <m:oMath>
        <m:r>
          <m:rPr/>
          <m:t>j</m:t>
        </m:r>
      </m:oMath>
      <w:r>
        <w:t xml:space="preserve"> 的处理时间为 </w:t>
      </w:r>
      <m:oMath>
        <m:sSub>
          <m:sSubPr/>
          <m:e>
            <m:r>
              <m:rPr/>
              <m:t>p</m:t>
            </m:r>
          </m:e>
          <m:sub>
            <m:r>
              <m:rPr/>
              <m:t>j</m:t>
            </m:r>
          </m:sub>
        </m:sSub>
      </m:oMath>
      <w:r>
        <w:t xml:space="preserve">，每个任务选择一台机器以最小化其完成时间（即该机器的总负载）。社会成本定义为最大机器负载（makespan）。著名的“价格分散”现象在这里显现。构造下界实例时，通常会设置少量“大”任务和许多“小”任务。在纳什均衡中，小任务可能为了规避已有一两个大任务的机器而均匀分散到其他机器上，但这可能导致所有机器的负载都接近于最大负载，而社会最优可能将大任务隔离。例如，通过精心选择任务处理时间的分布，可以证明纯策略纳什均衡的 PoA 下界为 </w:t>
      </w:r>
      <m:oMath>
        <m:r>
          <m:rPr/>
          <m:t>2</m:t>
        </m:r>
        <m:r>
          <m:rPr>
            <m:sty m:val="p"/>
          </m:rPr>
          <m:t>−</m:t>
        </m:r>
        <m:r>
          <m:rPr/>
          <m:t>2</m:t>
        </m:r>
        <m:r>
          <m:rPr>
            <m:sty m:val="p"/>
          </m:rPr>
          <m:t>/</m:t>
        </m:r>
        <m:d>
          <m:dPr>
            <m:sepChr m:val=""/>
          </m:dPr>
          <m:e>
            <m:r>
              <m:rPr/>
              <m:t>m</m:t>
            </m:r>
            <m:r>
              <m:rPr>
                <m:sty m:val="p"/>
              </m:rPr>
              <m:t>+</m:t>
            </m:r>
            <m:r>
              <m:rPr/>
              <m:t>1</m:t>
            </m:r>
          </m:e>
        </m:d>
      </m:oMath>
      <w:r>
        <w:t>，混合策略纳什均衡的 PoA 下界可能更高。这些构造揭示了效率损失源于任务的</w:t>
      </w:r>
      <w:r>
        <w:rPr>
          <w:b/>
        </w:rPr>
        <w:t>异质性</w:t>
      </w:r>
      <w:r>
        <w:t>以及玩家对</w:t>
      </w:r>
      <w:r>
        <w:rPr>
          <w:b/>
        </w:rPr>
        <w:t>局部拥挤</w:t>
      </w:r>
      <w:r>
        <w:t>的规避行为，而非全局协调。</w:t>
      </w:r>
    </w:p>
    <w:p w14:paraId="5285D298">
      <w:pPr>
        <w:pStyle w:val="3"/>
      </w:pPr>
      <w:r>
        <w:t>在更一般的资源分配博弈中，如具有网络外部性的公共物品博弈或安全投资博弈，下界构造往往与网络的特定拓扑结构（如星型、完全图）和成本收益函数的特定形式相关。[14] 和 [59] 研究了网络安全投资博弈，其中资产通过攻击图相互依赖。虽然这些工作主要关注行为模型，但其设定的博弈框架本身——资产价值、攻击成功概率、防御成本——的特定参数化，可以潜在地用来构造安全投资无政府价格的下界实例，展示由于防御外部性导致的投资不足或过度集中。</w:t>
      </w:r>
    </w:p>
    <w:p w14:paraId="51949F94">
      <w:pPr>
        <w:pStyle w:val="3"/>
        <w:numPr>
          <w:ilvl w:val="0"/>
          <w:numId w:val="279"/>
        </w:numPr>
        <w:ind w:left="0" w:leftChars="0" w:firstLine="480" w:firstLineChars="0"/>
        <w:rPr>
          <w:b/>
        </w:rPr>
      </w:pPr>
      <w:r>
        <w:rPr>
          <w:b/>
        </w:rPr>
        <w:t>下界构造的通用方法论与“最坏情况”特征</w:t>
      </w:r>
      <w:r>
        <w:t xml:space="preserve"> 综合来看，构造紧确下界实例的方法论可归纳为：(a) </w:t>
      </w:r>
      <w:r>
        <w:rPr>
          <w:b/>
        </w:rPr>
        <w:t>识别造成边际个人成本与社会成本背离的博弈元素</w:t>
      </w:r>
      <w:r>
        <w:t xml:space="preserve">，如非线性成本函数、外部性、资源竞争；(b) </w:t>
      </w:r>
      <w:r>
        <w:rPr>
          <w:b/>
        </w:rPr>
        <w:t>设计策略空间与交互结构</w:t>
      </w:r>
      <w:r>
        <w:t xml:space="preserve">，使得均衡必然（或高概率）陷入一种“锁死”状态，其中任何个体偏离都无法改善自身，但集体状态远非最优；(c) </w:t>
      </w:r>
      <w:r>
        <w:rPr>
          <w:b/>
        </w:rPr>
        <w:t>参数校准</w:t>
      </w:r>
      <w:r>
        <w:t>，使得该实例的 PoA 比值精确等于目标上界。成功的下界实例通常展现出以下一个或多个特征：</w:t>
      </w:r>
      <w:r>
        <w:rPr>
          <w:b/>
        </w:rPr>
        <w:t>高度非线性的回报/成本函数</w:t>
      </w:r>
      <w:r>
        <w:t>、</w:t>
      </w:r>
      <w:r>
        <w:rPr>
          <w:b/>
        </w:rPr>
        <w:t>策略或参与者类型的极端不对称性</w:t>
      </w:r>
      <w:r>
        <w:t>、</w:t>
      </w:r>
      <w:r>
        <w:rPr>
          <w:b/>
        </w:rPr>
        <w:t>交互网络的特殊拓扑（如高度中心化或包含关键路径/节点）</w:t>
      </w:r>
      <w:r>
        <w:t>、以及</w:t>
      </w:r>
      <w:r>
        <w:rPr>
          <w:b/>
        </w:rPr>
        <w:t>均衡的多重性或脆弱性</w:t>
      </w:r>
      <w:r>
        <w:t>。这些特征并非偶然，它们恰恰是现实世界许多协调失败案例的抽象缩影，例如交通拥堵、公有地悲剧、金融市场踩踏等。因此，下界构造不仅是理论工具，也是理解现实效率损失根源的透镜。</w:t>
      </w:r>
    </w:p>
    <w:p w14:paraId="26F8F6C7">
      <w:pPr>
        <w:pStyle w:val="3"/>
        <w:numPr>
          <w:ilvl w:val="0"/>
          <w:numId w:val="278"/>
        </w:numPr>
        <w:topLinePunct w:val="0"/>
        <w:ind w:left="0" w:leftChars="0" w:firstLine="480" w:firstLineChars="0"/>
        <w:rPr>
          <w:rFonts w:hint="eastAsia" w:ascii="宋体" w:hAnsi="宋体" w:eastAsia="宋体" w:cs="宋体"/>
          <w:b/>
        </w:rPr>
      </w:pPr>
      <w:r>
        <w:rPr>
          <w:b/>
        </w:rPr>
        <w:t>均衡精炼、信息结构与非合作基础的松弛对下界的影响</w:t>
      </w:r>
    </w:p>
    <w:p w14:paraId="6F1CE231">
      <w:pPr>
        <w:pStyle w:val="3"/>
      </w:pPr>
      <w:r>
        <w:t>无政府价格的定义紧密依赖于所选取的均衡概念。经典 PoA 通常针对（混合策略）纳什均衡。然而，如果允许玩家之间进行某种形式的沟通或协调，即使在没有强制力的前提下，也可能达到更有效率的均衡，从而降低效率损失的下界。反之，当信息结构更为复杂时，效率损失可能加剧。</w:t>
      </w:r>
    </w:p>
    <w:p w14:paraId="4A425174">
      <w:pPr>
        <w:pStyle w:val="3"/>
        <w:numPr>
          <w:ilvl w:val="0"/>
          <w:numId w:val="280"/>
        </w:numPr>
        <w:ind w:left="0" w:leftChars="0" w:firstLine="480" w:firstLineChars="0"/>
        <w:rPr>
          <w:b/>
        </w:rPr>
      </w:pPr>
      <w:r>
        <w:rPr>
          <w:b/>
        </w:rPr>
        <w:t>从纳什均衡到相关均衡与粗相关均衡：效率改善的潜力</w:t>
      </w:r>
      <w:r>
        <w:t xml:space="preserve"> 相关均衡（CE）允许玩家通过一个公共的随机化设备进行策略协调，该设备为每个玩家提供私人建议，且遵从建议构成贝叶斯纳什均衡。粗相关均衡（CCE）的要求更弱，只要求时间平均分布下没有单边偏离的激励。由于 CE 和 CCE 的集合包含纳什均衡集且通常是凸的，它们可能包含社会成本更低的均衡。因此，定义在相关均衡或粗相关均衡上的无政府价格可能显著低于纳什均衡下的 PoA。[38] 一文系统地研究了关联的价值，定义了“调解值”（mediation value）为相关均衡最大剩余与纳什均衡最大剩余之比，以及“实施值”（enforcement value）为最大可能剩余与相关均衡最大剩余之比。该研究证明，对于某些拥挤博弈，相关均衡能实现的社会剩余可以任意接近最优，即调解值可以为 1（或趋近于 1），而纳什均衡的 PoA 则严格大于 1。这意味着引入一个简单的公共随机化设备（如交通信号灯、抽签机制）就能在理论上消除或大幅减少效率损失。例如，在一个改进的 Pigou 网络中，通过相关设备以一定概率建议部分用户走上链路，可以引导流量达到社会最优分配。因此，</w:t>
      </w:r>
      <w:r>
        <w:rPr>
          <w:b/>
        </w:rPr>
        <w:t>纳什均衡 PoA 的紧确下界，对于相关均衡而言可能不再是下界</w:t>
      </w:r>
      <w:r>
        <w:t>。研究不同均衡概念下的 PoA 下界，实质上是在量化“沟通”或“公共信号”在改善非合作结果效率方面的潜在价值。</w:t>
      </w:r>
    </w:p>
    <w:p w14:paraId="43019A80">
      <w:pPr>
        <w:pStyle w:val="3"/>
        <w:numPr>
          <w:ilvl w:val="0"/>
          <w:numId w:val="280"/>
        </w:numPr>
        <w:ind w:left="0" w:leftChars="0" w:firstLine="480" w:firstLineChars="0"/>
        <w:rPr>
          <w:b/>
        </w:rPr>
      </w:pPr>
      <w:r>
        <w:rPr>
          <w:b/>
        </w:rPr>
        <w:t>不完全信息与贝叶斯纳什均衡下的额外损失</w:t>
      </w:r>
      <w:r>
        <w:t xml:space="preserve"> 当玩家拥有私人类型（如对延迟的敏感度、对物品的真实估值）时，博弈进入不完全信息领域，均衡概念相应变为贝叶斯纳什均衡（BNE）。此时，效率损失可能来自两个层面：一是给定类型分布后，贝叶斯激励相容约束本身导致的配置扭曲（如同经典机制设计中的信息租金）；二是类型的不确定性加剧了协调的困难。为不完全信息博弈构造 PoA 下界通常更为复杂，需要联合设计类型空间、先验分布以及收益函数。[113] 和 [112] 研究了在贝叶斯博弈中，信息设计者（发信号者）面临的计算复杂性，这间接反映了贝叶斯博弈均衡效率优化的困难。可以构造这样的贝叶斯自私路由实例：玩家对其行程时间的紧迫性（类型）有私人信息，高紧迫性玩家更倾向于选择可能拥堵但期望时间短的路径。在 BNE 中，由于玩家必须基于类型分布推断拥堵情况，可能导致比完全信息下更糟糕的流量分配，因为低类型玩家可能模仿高类型玩家的行为，或者反过来，从而引发更严重的误匹配。因此，</w:t>
      </w:r>
      <w:r>
        <w:rPr>
          <w:b/>
        </w:rPr>
        <w:t>不完全信息通常会引入额外的效率损失下界</w:t>
      </w:r>
      <w:r>
        <w:t>，这个下界可能高于完全信息下的纳什均衡 PoA。分析这类下界有助于理解信息不对称对市场效率、排队系统等的负面影响。</w:t>
      </w:r>
    </w:p>
    <w:p w14:paraId="5E3B8EA2">
      <w:pPr>
        <w:pStyle w:val="3"/>
        <w:numPr>
          <w:ilvl w:val="0"/>
          <w:numId w:val="280"/>
        </w:numPr>
        <w:ind w:left="0" w:leftChars="0" w:firstLine="480" w:firstLineChars="0"/>
        <w:rPr>
          <w:b/>
        </w:rPr>
      </w:pPr>
      <w:r>
        <w:rPr>
          <w:b/>
        </w:rPr>
        <w:t>行为偏差与均衡概念扩展对下界的影响</w:t>
      </w:r>
      <w:r>
        <w:t xml:space="preserve"> 当玩家偏离完全理性假设时，如遵循前景理论（PT）或具有认知层级（k-level thinking），均衡结果及相应的效率下界也会改变。[42]、[7]、[31] 等研究将行为要素融入博弈模型。在这些行为均衡下，由于玩家对概率的非线性加权、对损失的过度敏感、或有限的推理深度，他们可能选择在经典理性视角下“非最优”的策略。这可能导致两种结果：一是行为均衡的社会成本可能高于经典纳什均衡，从而</w:t>
      </w:r>
      <w:r>
        <w:rPr>
          <w:b/>
        </w:rPr>
        <w:t>推高 PoA 的下界</w:t>
      </w:r>
      <w:r>
        <w:t>，因为行为偏差可能使系统更容易陷入低效锁定状态；二是在某些情况下，行为偏差也可能意外地促进合作或协调，从而</w:t>
      </w:r>
      <w:r>
        <w:rPr>
          <w:b/>
        </w:rPr>
        <w:t>降低效率损失</w:t>
      </w:r>
      <w:r>
        <w:t>。为行为博弈建立 PoA 下界，需要将行为参数（如损失厌恶系数、概率扭曲函数）作为构造实例的一部分，展示在特定的行为参数范围内，效率损失可以达到何种程度。这为评估“有限理性”对系统整体性能的影响提供了定量工具。</w:t>
      </w:r>
    </w:p>
    <w:p w14:paraId="0B51C9E8">
      <w:pPr>
        <w:pStyle w:val="3"/>
        <w:numPr>
          <w:ilvl w:val="0"/>
          <w:numId w:val="278"/>
        </w:numPr>
        <w:topLinePunct w:val="0"/>
        <w:ind w:left="0" w:leftChars="0" w:firstLine="480" w:firstLineChars="0"/>
        <w:rPr>
          <w:rFonts w:hint="eastAsia" w:ascii="宋体" w:hAnsi="宋体" w:eastAsia="宋体" w:cs="宋体"/>
          <w:b/>
        </w:rPr>
      </w:pPr>
      <w:r>
        <w:rPr>
          <w:b/>
        </w:rPr>
        <w:t>计算复杂性视角：效率改进的根本性障碍</w:t>
      </w:r>
    </w:p>
    <w:p w14:paraId="6BE6BD52">
      <w:pPr>
        <w:pStyle w:val="3"/>
      </w:pPr>
      <w:r>
        <w:t>前两部分主要从均衡解集本身的性质讨论效率损失的下界。然而，即使理论上存在更高效的均衡（如某个特定的纳什均衡或相关均衡），实际找到并实施这些均衡可能面临计算上的根本性困难。这从算法可行性的角度为改善均衡效率设定了另一类“下界”。</w:t>
      </w:r>
    </w:p>
    <w:p w14:paraId="635DF9DD">
      <w:pPr>
        <w:pStyle w:val="3"/>
        <w:numPr>
          <w:ilvl w:val="0"/>
          <w:numId w:val="281"/>
        </w:numPr>
        <w:ind w:left="0" w:leftChars="0" w:firstLine="480" w:firstLineChars="0"/>
        <w:rPr>
          <w:b/>
        </w:rPr>
      </w:pPr>
      <w:r>
        <w:rPr>
          <w:b/>
        </w:rPr>
        <w:t>计算近似最优均衡的复杂性</w:t>
      </w:r>
      <w:r>
        <w:t xml:space="preserve"> 一个核心问题是：给定一个博弈，其社会最优解 </w:t>
      </w:r>
      <m:oMath>
        <m:r>
          <m:rPr/>
          <m:t>OPT</m:t>
        </m:r>
      </m:oMath>
      <w:r>
        <w:t xml:space="preserve"> 可能易于计算（例如，自私路由中的系统最优流可以通过凸规划快速求得），但寻找一个社会成本接近最优均衡成本（即接近 </w:t>
      </w:r>
      <m:oMath>
        <m:r>
          <m:rPr/>
          <m:t>PoS</m:t>
        </m:r>
        <m:r>
          <m:rPr>
            <m:sty m:val="p"/>
          </m:rPr>
          <m:t>⋅</m:t>
        </m:r>
        <m:r>
          <m:rPr/>
          <m:t>OPT</m:t>
        </m:r>
      </m:oMath>
      <w:r>
        <w:t xml:space="preserve">）的均衡是否是计算易行的？这里 </w:t>
      </w:r>
      <m:oMath>
        <m:r>
          <m:rPr/>
          <m:t>PoS</m:t>
        </m:r>
      </m:oMath>
      <w:r>
        <w:t>（稳定价格）定义为最佳均衡与最优解的比值。令人遗憾的是，对于许多博弈类别，即使计算一个近似最优的纳什均衡也是计算困难的。</w:t>
      </w:r>
    </w:p>
    <w:p w14:paraId="514C5174">
      <w:pPr>
        <w:pStyle w:val="3"/>
      </w:pPr>
      <w:r>
        <w:t xml:space="preserve">以纳什均衡的计算为例，[102] 和 [43] 等里程碑式的工作确立了计算近似纳什均衡的 PPAD-完全性。特别是，[43] 证明，对于常数 </w:t>
      </w:r>
      <m:oMath>
        <m:r>
          <m:rPr/>
          <m:t>ϵ</m:t>
        </m:r>
      </m:oMath>
      <w:r>
        <w:t xml:space="preserve">，计算双人博弈的 </w:t>
      </w:r>
      <m:oMath>
        <m:r>
          <m:rPr/>
          <m:t>ϵ</m:t>
        </m:r>
      </m:oMath>
      <w:r>
        <w:t>-近似纳什均衡是 PPAD-完全的。这一结果可以解释为：存在一些博弈实例，其中任何多项式时间算法都无法保证找到一个社会成本显著优于最差均衡（即 PoA 对应的均衡）的纳什均衡。换言之，</w:t>
      </w:r>
      <w:r>
        <w:rPr>
          <w:b/>
        </w:rPr>
        <w:t>算法所能找到的均衡的社会成本，其与 OPT 的比值下界可能由计算复杂性决定，而非仅仅由均衡存在性的下界决定</w:t>
      </w:r>
      <w:r>
        <w:t>。例如，可能构造一个博弈，其 PoS 很小（存在一个非常高效的均衡），但由于 PPAD-完全性，我们无法在多项式时间内找到比某个低效均衡（对应高 PoA）好很多的均衡。这意味着，改善均衡效率的实践努力会受到计算复杂性的根本制约。</w:t>
      </w:r>
    </w:p>
    <w:p w14:paraId="705A38E7">
      <w:pPr>
        <w:pStyle w:val="3"/>
        <w:numPr>
          <w:ilvl w:val="0"/>
          <w:numId w:val="281"/>
        </w:numPr>
        <w:ind w:left="0" w:leftChars="0" w:firstLine="480" w:firstLineChars="0"/>
        <w:rPr>
          <w:b/>
        </w:rPr>
      </w:pPr>
      <w:r>
        <w:rPr>
          <w:b/>
        </w:rPr>
        <w:t>寻找高效相关均衡的挑战</w:t>
      </w:r>
      <w:r>
        <w:t xml:space="preserve"> 对于相关均衡，情况似乎乐观一些，因为无悔学习算法能保证时间平均分布收敛到 CCE。然而，找到具有特定性质（如最小化社会成本）的相关均衡可能依然是困难的。[70] 和 [107] 研究了扩展式博弈中相关均衡的计算，提出了基于鞍点公式的算法，但仍面临可扩展性挑战。在组合结构复杂的博弈中，显式描述并优化整个相关均衡集合可能是计算上不可行的。因此，尽管相关均衡集合在理论上包含更高效的解，但</w:t>
      </w:r>
      <w:r>
        <w:rPr>
          <w:b/>
        </w:rPr>
        <w:t>算法性地识别并实施那个高效解可能同样是困难的</w:t>
      </w:r>
      <w:r>
        <w:t>，这为通过相关均衡改善效率设定了算法层面的下界。</w:t>
      </w:r>
    </w:p>
    <w:p w14:paraId="5474A28B">
      <w:pPr>
        <w:pStyle w:val="3"/>
        <w:numPr>
          <w:ilvl w:val="0"/>
          <w:numId w:val="281"/>
        </w:numPr>
        <w:ind w:left="0" w:leftChars="0" w:firstLine="480" w:firstLineChars="0"/>
        <w:rPr>
          <w:b/>
        </w:rPr>
      </w:pPr>
      <w:r>
        <w:rPr>
          <w:b/>
        </w:rPr>
        <w:t>计算-激励权衡与机制设计中的下界</w:t>
      </w:r>
      <w:r>
        <w:t xml:space="preserve"> 在机制设计语境下，计算复杂性与激励相容性、效率之间的权衡形成了另一维度的下界。VCG机制在理论上能实现效率与激励相容，但其计算核心——分配问题的精确求解——在许多组合拍卖场景中是 NP-难的。因此，实践中必须采用近似算法，但这又会破坏 VCG 的精确激励相容性，导致近似激励相容和可能更高的效率损失。[71] 研究的多领导者多跟随者博弈，其均衡计算同样具有挑战性。这些结果表明，</w:t>
      </w:r>
      <w:r>
        <w:rPr>
          <w:b/>
        </w:rPr>
        <w:t>追求计算可行性可能迫使设计者接受更高的无政府价格或更弱的激励保障</w:t>
      </w:r>
      <w:r>
        <w:t>。计算复杂性不仅关乎“能否找到”好均衡，也关乎“能否设计出”既能实施好均衡又易于计算的规则。从这个角度看，计算复杂性是制约系统整体效率提升的一个更深层次的根本因素。</w:t>
      </w:r>
    </w:p>
    <w:p w14:paraId="74F8340F">
      <w:pPr>
        <w:pStyle w:val="3"/>
      </w:pPr>
      <w:r>
        <w:rPr>
          <w:b/>
        </w:rPr>
        <w:t>综合评述与未来方向</w:t>
      </w:r>
    </w:p>
    <w:p w14:paraId="194A6579">
      <w:pPr>
        <w:pStyle w:val="3"/>
      </w:pPr>
      <w:r>
        <w:t>无政府价格下界的构造与分析，远非简单的反例堆积，而是一门揭示非合作互动内在效率极限的严谨科学。从 Pigou 网络的简洁到为复杂行为博弈、不完全信息博弈构造下界的精妙，这项工作不断深化我们对以下问题的理解：自私、有限理性、信息不对称与计算能力限制如何共同塑造集体结果的效率边界。</w:t>
      </w:r>
    </w:p>
    <w:p w14:paraId="26A90B7D">
      <w:pPr>
        <w:pStyle w:val="3"/>
      </w:pPr>
      <w:r>
        <w:t>首先，下界构造揭示出，最严重的效率损失往往发生于博弈结构呈现“脆弱平衡”或“刀刃特性”时——即微小的参数变化或策略互动可能导致效率的急剧下降。这提示机制设计者应避免设计具有此类特性的系统（如极易陷入拥堵的网络拓扑或高度依赖特定成本函数假设的市场规则）。</w:t>
      </w:r>
    </w:p>
    <w:p w14:paraId="21C2B6F6">
      <w:pPr>
        <w:pStyle w:val="3"/>
      </w:pPr>
      <w:r>
        <w:t>其次，均衡概念的演变表明，</w:t>
      </w:r>
      <w:r>
        <w:rPr>
          <w:b/>
        </w:rPr>
        <w:t>信息的结构与处理信息的能力是效率的关键变量</w:t>
      </w:r>
      <w:r>
        <w:t>。从纳什均衡到相关均衡的效率增益，凸显了公共协调信号的价值；而不完全信息下可能更高的下界，则警示我们信息不对称的代价。未来研究需要更精细地刻画不同信息结构（如部分可观测、通信有成本、信号有噪声）下的 PoA 下界，并将其与信息设计理论更紧密地结合。</w:t>
      </w:r>
    </w:p>
    <w:p w14:paraId="7E81A2B1">
      <w:pPr>
        <w:pStyle w:val="3"/>
      </w:pPr>
      <w:r>
        <w:t>再者，计算复杂性视角的下界将博弈论与计算理论深刻连接。它告诉我们，</w:t>
      </w:r>
      <w:r>
        <w:rPr>
          <w:b/>
        </w:rPr>
        <w:t>“理论上存在”高效均衡与“实践中可实现”之间存在巨大鸿沟</w:t>
      </w:r>
      <w:r>
        <w:t>。这一鸿沟催生了算法博弈论中一系列关于近似均衡、学习动力学和自动化机制设计的研究。未来的挑战在于：能否为更广泛的博弈类别（如平均场博弈、部分可观测随机博弈）建立计算复杂性意义上的效率下界？能否设计出在复杂性和效率之间取得更优权衡的新型均衡概念或机制？</w:t>
      </w:r>
    </w:p>
    <w:p w14:paraId="7D6C1C4B">
      <w:pPr>
        <w:pStyle w:val="3"/>
      </w:pPr>
      <w:r>
        <w:t>最后，行为要素的引入使下界分析更加贴近现实，但也更复杂。未来的工作需要发展一套系统化的方法，用于分析在给定行为模型（如 CPT, k-level）参数空间内，PoA 可能达到的极值，并探究何种行为偏差在何种情境下会导致特别严重的效率损失。</w:t>
      </w:r>
    </w:p>
    <w:p w14:paraId="072B1795">
      <w:pPr>
        <w:pStyle w:val="3"/>
      </w:pPr>
      <w:r>
        <w:t>综上所述，对效率损失下界的探究，根本目的是为了划定非合作决策可能带来的最坏结果，并以此为导向，寻找通过规则设计（机制设计）、信息干预（信息设计）、算法辅助（算法博弈论）以及行为引导（行为博弈论）来提升系统效率的可行路径。下界的存在及其紧确性，既是对现实世界中观察到的诸多低效现象的理论解释，也是激励研究者不断寻求突破这些边界、迈向更优集体结果的不竭动力。</w:t>
      </w:r>
    </w:p>
    <w:bookmarkEnd w:id="860"/>
    <w:p w14:paraId="588191A0">
      <w:pPr>
        <w:pStyle w:val="3"/>
        <w:numPr>
          <w:ilvl w:val="0"/>
          <w:numId w:val="277"/>
        </w:numPr>
        <w:ind w:left="0" w:leftChars="0" w:firstLine="480" w:firstLineChars="0"/>
        <w:rPr>
          <w:b w:val="0"/>
        </w:rPr>
      </w:pPr>
      <w:bookmarkStart w:id="861" w:name="通过机制设计与规则修改改善效率"/>
      <w:r>
        <w:t>通过机制设计与规则修改改善效率</w:t>
      </w:r>
    </w:p>
    <w:p w14:paraId="39BC3AF3">
      <w:pPr>
        <w:pStyle w:val="3"/>
      </w:pPr>
      <w:r>
        <w:rPr>
          <w:b/>
        </w:rPr>
        <w:t>Section 5: 均衡效率的修正路径：机制设计与规则修改</w:t>
      </w:r>
    </w:p>
    <w:p w14:paraId="308D6C18">
      <w:pPr>
        <w:pStyle w:val="3"/>
      </w:pPr>
      <w:r>
        <w:t>前文对均衡效率损失下界的系统性剖析，从根本上确立了非合作博弈中自发秩序的效率极限。这些下界不仅量化了最坏情况下的损失，更关键地揭示了导致损失的深层结构：“脆弱平衡”的网络拓扑、高度非线性的成本函数、以及信息不对称等。承认这一理论现实并非终点，而是提出了一个根本性的设计问题：能否通过有意识地修改博弈的规则——调整收益函数、设计转移支付、改变信息结构或规定行动顺序——来引导理性参与者的互动，从而超越这些下界，使均衡结果逼近甚至达到社会最优？本节旨在构建一个系统性的理论框架，审视通过机制设计与规则修改以改善均衡效率的各类路径。我们将从可实现社会最优的经典理想范式出发，批判性分析其赖以成立的严格假设与现实约束，继而深入探讨在多重现实限制（激励相容、预算平衡、计算可行性、行为现实性）下更具操作性的改进方案，最终勾勒出效率、激励、信息与计算之间错综复杂的核心权衡图谱，为应对效率损失提供从理论到实践的桥梁。</w:t>
      </w:r>
    </w:p>
    <w:p w14:paraId="666114E7">
      <w:pPr>
        <w:pStyle w:val="3"/>
        <w:numPr>
          <w:ilvl w:val="0"/>
          <w:numId w:val="282"/>
        </w:numPr>
        <w:ind w:left="0" w:leftChars="0" w:firstLine="480" w:firstLineChars="0"/>
        <w:rPr>
          <w:b/>
        </w:rPr>
      </w:pPr>
      <w:r>
        <w:rPr>
          <w:b/>
        </w:rPr>
        <w:t>占优策略激励相容与社会最优的精确实施：VCG范式及其批判</w:t>
      </w:r>
    </w:p>
    <w:p w14:paraId="07016346">
      <w:pPr>
        <w:pStyle w:val="3"/>
      </w:pPr>
      <w:r>
        <w:t xml:space="preserve">在机制设计理论中，维克瑞-克拉克-格罗夫斯（VCG）机制代表了通过精巧的转移支付规则，在占优策略均衡下精确实施社会最优配置的巅峰成就。考虑一个具有准线性偏好的环境：参与者集合 </w:t>
      </w:r>
      <m:oMath>
        <m:r>
          <m:rPr>
            <m:sty m:val="p"/>
          </m:rPr>
          <m:t>N={</m:t>
        </m:r>
        <m:r>
          <m:rPr/>
          <m:t>1</m:t>
        </m:r>
        <m:r>
          <m:rPr>
            <m:sty m:val="p"/>
          </m:rPr>
          <m:t>,...,</m:t>
        </m:r>
        <m:r>
          <m:rPr/>
          <m:t>n</m:t>
        </m:r>
        <m:r>
          <m:rPr>
            <m:sty m:val="p"/>
          </m:rPr>
          <m:t>}</m:t>
        </m:r>
      </m:oMath>
      <w:r>
        <w:t xml:space="preserve">，每个参与者 </w:t>
      </w:r>
      <m:oMath>
        <m:r>
          <m:rPr/>
          <m:t>i</m:t>
        </m:r>
      </m:oMath>
      <w:r>
        <w:t xml:space="preserve"> 拥有私有类型 </w:t>
      </w:r>
      <m:oMath>
        <m:sSub>
          <m:sSubPr/>
          <m:e>
            <m:r>
              <m:rPr/>
              <m:t>θ</m:t>
            </m:r>
          </m:e>
          <m:sub>
            <m:r>
              <m:rPr/>
              <m:t>i</m:t>
            </m:r>
          </m:sub>
        </m:sSub>
        <m:r>
          <m:rPr>
            <m:sty m:val="p"/>
          </m:rPr>
          <m:t>∈</m:t>
        </m:r>
        <m:sSub>
          <m:sSubPr/>
          <m:e>
            <m:r>
              <m:rPr/>
              <m:t>Θ</m:t>
            </m:r>
          </m:e>
          <m:sub>
            <m:r>
              <m:rPr/>
              <m:t>i</m:t>
            </m:r>
          </m:sub>
        </m:sSub>
      </m:oMath>
      <w:r>
        <w:t xml:space="preserve">，代表其对不同结果 </w:t>
      </w:r>
      <m:oMath>
        <m:r>
          <m:rPr/>
          <m:t>x</m:t>
        </m:r>
        <m:r>
          <m:rPr>
            <m:sty m:val="p"/>
          </m:rPr>
          <m:t>∈</m:t>
        </m:r>
        <m:r>
          <m:rPr/>
          <m:t>X</m:t>
        </m:r>
      </m:oMath>
      <w:r>
        <w:t xml:space="preserve"> 的估值。其效用函数为 </w:t>
      </w:r>
      <m:oMath>
        <m:sSub>
          <m:sSubPr/>
          <m:e>
            <m:r>
              <m:rPr/>
              <m:t>u</m:t>
            </m:r>
          </m:e>
          <m:sub>
            <m:r>
              <m:rPr/>
              <m:t>i</m:t>
            </m:r>
          </m:sub>
        </m:sSub>
        <m:d>
          <m:dPr>
            <m:sepChr m:val=""/>
          </m:dPr>
          <m:e>
            <m:r>
              <m:rPr/>
              <m:t>x</m:t>
            </m:r>
            <m:r>
              <m:rPr>
                <m:sty m:val="p"/>
              </m:rPr>
              <m:t>,</m:t>
            </m:r>
            <m:sSub>
              <m:sSubPr/>
              <m:e>
                <m:r>
                  <m:rPr/>
                  <m:t>θ</m:t>
                </m:r>
              </m:e>
              <m:sub>
                <m:r>
                  <m:rPr/>
                  <m:t>i</m:t>
                </m:r>
              </m:sub>
            </m:sSub>
          </m:e>
        </m:d>
        <m:r>
          <m:rPr>
            <m:sty m:val="p"/>
          </m:rPr>
          <m:t>+</m:t>
        </m:r>
        <m:sSub>
          <m:sSubPr/>
          <m:e>
            <m:r>
              <m:rPr/>
              <m:t>t</m:t>
            </m:r>
          </m:e>
          <m:sub>
            <m:r>
              <m:rPr/>
              <m:t>i</m:t>
            </m:r>
          </m:sub>
        </m:sSub>
      </m:oMath>
      <w:r>
        <w:t xml:space="preserve">，其中 </w:t>
      </w:r>
      <m:oMath>
        <m:sSub>
          <m:sSubPr/>
          <m:e>
            <m:r>
              <m:rPr/>
              <m:t>t</m:t>
            </m:r>
          </m:e>
          <m:sub>
            <m:r>
              <m:rPr/>
              <m:t>i</m:t>
            </m:r>
          </m:sub>
        </m:sSub>
        <m:r>
          <m:rPr>
            <m:sty m:val="p"/>
          </m:rPr>
          <m:t>∈ℝ</m:t>
        </m:r>
      </m:oMath>
      <w:r>
        <w:t xml:space="preserve"> 为货币转移（接收为正，支付为负）。社会选择函数 </w:t>
      </w:r>
      <m:oMath>
        <m:r>
          <m:rPr/>
          <m:t>f</m:t>
        </m:r>
        <m:d>
          <m:dPr>
            <m:sepChr m:val=""/>
          </m:dPr>
          <m:e>
            <m:r>
              <m:rPr/>
              <m:t>θ</m:t>
            </m:r>
          </m:e>
        </m:d>
        <m:r>
          <m:rPr>
            <m:sty m:val="p"/>
          </m:rPr>
          <m:t>=</m:t>
        </m:r>
        <m:d>
          <m:dPr>
            <m:sepChr m:val=""/>
          </m:dPr>
          <m:e>
            <m:sSup>
              <m:sSupPr/>
              <m:e>
                <m:r>
                  <m:rPr/>
                  <m:t>x</m:t>
                </m:r>
              </m:e>
              <m:sup>
                <m:r>
                  <m:rPr>
                    <m:sty m:val="p"/>
                  </m:rPr>
                  <m:t>∗</m:t>
                </m:r>
              </m:sup>
            </m:sSup>
            <m:d>
              <m:dPr>
                <m:sepChr m:val=""/>
              </m:dPr>
              <m:e>
                <m:r>
                  <m:rPr/>
                  <m:t>θ</m:t>
                </m:r>
              </m:e>
            </m:d>
            <m:r>
              <m:rPr>
                <m:sty m:val="p"/>
              </m:rPr>
              <m:t>,</m:t>
            </m:r>
            <m:sSub>
              <m:sSubPr/>
              <m:e>
                <m:r>
                  <m:rPr/>
                  <m:t>t</m:t>
                </m:r>
              </m:e>
              <m:sub>
                <m:r>
                  <m:rPr/>
                  <m:t>1</m:t>
                </m:r>
              </m:sub>
            </m:sSub>
            <m:d>
              <m:dPr>
                <m:sepChr m:val=""/>
              </m:dPr>
              <m:e>
                <m:r>
                  <m:rPr/>
                  <m:t>θ</m:t>
                </m:r>
              </m:e>
            </m:d>
            <m:r>
              <m:rPr>
                <m:sty m:val="p"/>
              </m:rPr>
              <m:t>,...,</m:t>
            </m:r>
            <m:sSub>
              <m:sSubPr/>
              <m:e>
                <m:r>
                  <m:rPr/>
                  <m:t>t</m:t>
                </m:r>
              </m:e>
              <m:sub>
                <m:r>
                  <m:rPr/>
                  <m:t>n</m:t>
                </m:r>
              </m:sub>
            </m:sSub>
            <m:d>
              <m:dPr>
                <m:sepChr m:val=""/>
              </m:dPr>
              <m:e>
                <m:r>
                  <m:rPr/>
                  <m:t>θ</m:t>
                </m:r>
              </m:e>
            </m:d>
          </m:e>
        </m:d>
      </m:oMath>
      <w:r>
        <w:t xml:space="preserve"> 旨在最大化社会剩余 </w:t>
      </w:r>
      <m:oMath>
        <m:nary>
          <m:naryPr>
            <m:chr m:val="∑"/>
            <m:limLoc m:val="undOvr"/>
            <m:supHide m:val="1"/>
          </m:naryPr>
          <m:sub>
            <m:r>
              <m:rPr/>
              <m:t>i</m:t>
            </m:r>
            <m:r>
              <m:rPr>
                <m:sty m:val="p"/>
              </m:rPr>
              <m:t>∈N</m:t>
            </m:r>
          </m:sub>
          <m:sup>
            <m:r>
              <m:rPr/>
              <m:t>​</m:t>
            </m:r>
          </m:sup>
          <m:e>
            <m:sSub>
              <m:sSubPr/>
              <m:e>
                <m:r>
                  <m:rPr/>
                  <m:t>u</m:t>
                </m:r>
              </m:e>
              <m:sub>
                <m:r>
                  <m:rPr/>
                  <m:t>i</m:t>
                </m:r>
              </m:sub>
            </m:sSub>
          </m:e>
        </m:nary>
        <m:d>
          <m:dPr>
            <m:sepChr m:val=""/>
          </m:dPr>
          <m:e>
            <m:r>
              <m:rPr/>
              <m:t>x</m:t>
            </m:r>
            <m:r>
              <m:rPr>
                <m:sty m:val="p"/>
              </m:rPr>
              <m:t>,</m:t>
            </m:r>
            <m:sSub>
              <m:sSubPr/>
              <m:e>
                <m:r>
                  <m:rPr/>
                  <m:t>θ</m:t>
                </m:r>
              </m:e>
              <m:sub>
                <m:r>
                  <m:rPr/>
                  <m:t>i</m:t>
                </m:r>
              </m:sub>
            </m:sSub>
          </m:e>
        </m:d>
      </m:oMath>
      <w:r>
        <w:t xml:space="preserve">。VCG机制的核心构造如下：分配规则选取社会最优结果 </w:t>
      </w:r>
      <m:oMath>
        <m:sSup>
          <m:sSupPr/>
          <m:e>
            <m:r>
              <m:rPr/>
              <m:t>x</m:t>
            </m:r>
          </m:e>
          <m:sup>
            <m:r>
              <m:rPr>
                <m:sty m:val="p"/>
              </m:rPr>
              <m:t>∗</m:t>
            </m:r>
          </m:sup>
        </m:sSup>
        <m:d>
          <m:dPr>
            <m:sepChr m:val=""/>
          </m:dPr>
          <m:e>
            <m:r>
              <m:rPr/>
              <m:t>θ</m:t>
            </m:r>
          </m:e>
        </m:d>
        <m:r>
          <m:rPr>
            <m:sty m:val="p"/>
          </m:rPr>
          <m:t>∈arg</m:t>
        </m:r>
        <m:sSub>
          <m:sSubPr/>
          <m:e>
            <m:r>
              <m:rPr>
                <m:sty m:val="p"/>
              </m:rPr>
              <m:t>max</m:t>
            </m:r>
          </m:e>
          <m:sub>
            <m:r>
              <m:rPr/>
              <m:t>x</m:t>
            </m:r>
            <m:r>
              <m:rPr>
                <m:sty m:val="p"/>
              </m:rPr>
              <m:t>∈</m:t>
            </m:r>
            <m:r>
              <m:rPr/>
              <m:t>X</m:t>
            </m:r>
          </m:sub>
        </m:sSub>
        <m:nary>
          <m:naryPr>
            <m:chr m:val="∑"/>
            <m:limLoc m:val="undOvr"/>
            <m:supHide m:val="1"/>
          </m:naryPr>
          <m:sub>
            <m:r>
              <m:rPr/>
              <m:t>i</m:t>
            </m:r>
          </m:sub>
          <m:sup>
            <m:r>
              <m:rPr/>
              <m:t>​</m:t>
            </m:r>
          </m:sup>
          <m:e>
            <m:sSub>
              <m:sSubPr/>
              <m:e>
                <m:r>
                  <m:rPr/>
                  <m:t>u</m:t>
                </m:r>
              </m:e>
              <m:sub>
                <m:r>
                  <m:rPr/>
                  <m:t>i</m:t>
                </m:r>
              </m:sub>
            </m:sSub>
          </m:e>
        </m:nary>
        <m:d>
          <m:dPr>
            <m:sepChr m:val=""/>
          </m:dPr>
          <m:e>
            <m:r>
              <m:rPr/>
              <m:t>x</m:t>
            </m:r>
            <m:r>
              <m:rPr>
                <m:sty m:val="p"/>
              </m:rPr>
              <m:t>,</m:t>
            </m:r>
            <m:sSub>
              <m:sSubPr/>
              <m:e>
                <m:r>
                  <m:rPr/>
                  <m:t>θ</m:t>
                </m:r>
              </m:e>
              <m:sub>
                <m:r>
                  <m:rPr/>
                  <m:t>i</m:t>
                </m:r>
              </m:sub>
            </m:sSub>
          </m:e>
        </m:d>
      </m:oMath>
      <w:r>
        <w:t xml:space="preserve">；对参与者 </w:t>
      </w:r>
      <m:oMath>
        <m:r>
          <m:rPr/>
          <m:t>i</m:t>
        </m:r>
      </m:oMath>
      <w:r>
        <w:t xml:space="preserve"> 的支付规则定义为 </w:t>
      </w:r>
      <m:oMath>
        <m:sSub>
          <m:sSubPr/>
          <m:e>
            <m:r>
              <m:rPr/>
              <m:t>t</m:t>
            </m:r>
          </m:e>
          <m:sub>
            <m:r>
              <m:rPr/>
              <m:t>i</m:t>
            </m:r>
          </m:sub>
        </m:sSub>
        <m:d>
          <m:dPr>
            <m:sepChr m:val=""/>
          </m:dPr>
          <m:e>
            <m:r>
              <m:rPr/>
              <m:t>θ</m:t>
            </m:r>
          </m:e>
        </m:d>
        <m:r>
          <m:rPr>
            <m:sty m:val="p"/>
          </m:rPr>
          <m:t>=</m:t>
        </m:r>
        <m:nary>
          <m:naryPr>
            <m:chr m:val="∑"/>
            <m:limLoc m:val="undOvr"/>
            <m:supHide m:val="1"/>
          </m:naryPr>
          <m:sub>
            <m:r>
              <m:rPr/>
              <m:t>j</m:t>
            </m:r>
            <m:r>
              <m:rPr>
                <m:sty m:val="p"/>
              </m:rPr>
              <m:t>≠</m:t>
            </m:r>
            <m:r>
              <m:rPr/>
              <m:t>i</m:t>
            </m:r>
          </m:sub>
          <m:sup>
            <m:r>
              <m:rPr/>
              <m:t>​</m:t>
            </m:r>
          </m:sup>
          <m:e>
            <m:sSub>
              <m:sSubPr/>
              <m:e>
                <m:r>
                  <m:rPr/>
                  <m:t>u</m:t>
                </m:r>
              </m:e>
              <m:sub>
                <m:r>
                  <m:rPr/>
                  <m:t>j</m:t>
                </m:r>
              </m:sub>
            </m:sSub>
          </m:e>
        </m:nary>
        <m:d>
          <m:dPr>
            <m:sepChr m:val=""/>
          </m:dPr>
          <m:e>
            <m:sSup>
              <m:sSupPr/>
              <m:e>
                <m:r>
                  <m:rPr/>
                  <m:t>x</m:t>
                </m:r>
              </m:e>
              <m:sup>
                <m:r>
                  <m:rPr>
                    <m:sty m:val="p"/>
                  </m:rPr>
                  <m:t>∗</m:t>
                </m:r>
              </m:sup>
            </m:sSup>
            <m:d>
              <m:dPr>
                <m:sepChr m:val=""/>
              </m:dPr>
              <m:e>
                <m:r>
                  <m:rPr/>
                  <m:t>θ</m:t>
                </m:r>
              </m:e>
            </m:d>
            <m:r>
              <m:rPr>
                <m:sty m:val="p"/>
              </m:rPr>
              <m:t>,</m:t>
            </m:r>
            <m:sSub>
              <m:sSubPr/>
              <m:e>
                <m:r>
                  <m:rPr/>
                  <m:t>θ</m:t>
                </m:r>
              </m:e>
              <m:sub>
                <m:r>
                  <m:rPr/>
                  <m:t>j</m:t>
                </m:r>
              </m:sub>
            </m:sSub>
          </m:e>
        </m:d>
        <m:r>
          <m:rPr>
            <m:sty m:val="p"/>
          </m:rPr>
          <m:t>+</m:t>
        </m:r>
        <m:sSub>
          <m:sSubPr/>
          <m:e>
            <m:r>
              <m:rPr/>
              <m:t>ℎ</m:t>
            </m:r>
          </m:e>
          <m:sub>
            <m:r>
              <m:rPr/>
              <m:t>i</m:t>
            </m:r>
          </m:sub>
        </m:sSub>
        <m:d>
          <m:dPr>
            <m:sepChr m:val=""/>
          </m:dPr>
          <m:e>
            <m:sSub>
              <m:sSubPr/>
              <m:e>
                <m:r>
                  <m:rPr/>
                  <m:t>θ</m:t>
                </m:r>
              </m:e>
              <m:sub>
                <m:r>
                  <m:rPr>
                    <m:sty m:val="p"/>
                  </m:rPr>
                  <m:t>−</m:t>
                </m:r>
                <m:r>
                  <m:rPr/>
                  <m:t>i</m:t>
                </m:r>
              </m:sub>
            </m:sSub>
          </m:e>
        </m:d>
      </m:oMath>
      <w:r>
        <w:t xml:space="preserve">，其中 </w:t>
      </w:r>
      <m:oMath>
        <m:sSub>
          <m:sSubPr/>
          <m:e>
            <m:r>
              <m:rPr/>
              <m:t>ℎ</m:t>
            </m:r>
          </m:e>
          <m:sub>
            <m:r>
              <m:rPr/>
              <m:t>i</m:t>
            </m:r>
          </m:sub>
        </m:sSub>
        <m:d>
          <m:dPr>
            <m:sepChr m:val=""/>
          </m:dPr>
          <m:e>
            <m:r>
              <m:rPr>
                <m:sty m:val="p"/>
              </m:rPr>
              <m:t>⋅</m:t>
            </m:r>
          </m:e>
        </m:d>
      </m:oMath>
      <w:r>
        <w:t xml:space="preserve"> 是任一个不依赖于 </w:t>
      </w:r>
      <m:oMath>
        <m:sSub>
          <m:sSubPr/>
          <m:e>
            <m:r>
              <m:rPr/>
              <m:t>θ</m:t>
            </m:r>
          </m:e>
          <m:sub>
            <m:r>
              <m:rPr/>
              <m:t>i</m:t>
            </m:r>
          </m:sub>
        </m:sSub>
      </m:oMath>
      <w:r>
        <w:t xml:space="preserve"> 的函数。直观上，参与者 </w:t>
      </w:r>
      <m:oMath>
        <m:r>
          <m:rPr/>
          <m:t>i</m:t>
        </m:r>
      </m:oMath>
      <w:r>
        <w:t xml:space="preserve"> 的支付等于其存在时其他人的总剩余，加上一个不影响其激励的常数项。关键定理表明，在如此定义的直接机制中，真实报告类型 </w:t>
      </w:r>
      <m:oMath>
        <m:sSub>
          <m:sSubPr/>
          <m:e>
            <m:r>
              <m:rPr/>
              <m:t>θ</m:t>
            </m:r>
          </m:e>
          <m:sub>
            <m:r>
              <m:rPr/>
              <m:t>i</m:t>
            </m:r>
          </m:sub>
        </m:sSub>
      </m:oMath>
      <w:r>
        <w:t xml:space="preserve"> 是每个参与者的弱占优策略。证明简洁有力：参与者 </w:t>
      </w:r>
      <m:oMath>
        <m:r>
          <m:rPr/>
          <m:t>i</m:t>
        </m:r>
      </m:oMath>
      <w:r>
        <w:t xml:space="preserve"> 的效用为 </w:t>
      </w:r>
      <m:oMath>
        <m:sSub>
          <m:sSubPr/>
          <m:e>
            <m:r>
              <m:rPr/>
              <m:t>u</m:t>
            </m:r>
          </m:e>
          <m:sub>
            <m:r>
              <m:rPr/>
              <m:t>i</m:t>
            </m:r>
          </m:sub>
        </m:sSub>
        <m:d>
          <m:dPr>
            <m:sepChr m:val=""/>
          </m:dPr>
          <m:e>
            <m:sSup>
              <m:sSupPr/>
              <m:e>
                <m:r>
                  <m:rPr/>
                  <m:t>x</m:t>
                </m:r>
              </m:e>
              <m:sup>
                <m:r>
                  <m:rPr>
                    <m:sty m:val="p"/>
                  </m:rPr>
                  <m:t>∗</m:t>
                </m:r>
              </m:sup>
            </m:sSup>
            <m:d>
              <m:dPr>
                <m:sepChr m:val=""/>
              </m:dPr>
              <m:e>
                <m:sSub>
                  <m:sSubPr/>
                  <m:e>
                    <m:r>
                      <m:rPr/>
                      <m:t>θ</m:t>
                    </m:r>
                  </m:e>
                  <m:sub>
                    <m:r>
                      <m:rPr/>
                      <m:t>i</m:t>
                    </m:r>
                  </m:sub>
                </m:sSub>
                <m:r>
                  <m:rPr>
                    <m:sty m:val="p"/>
                  </m:rPr>
                  <m:t>,</m:t>
                </m:r>
                <m:sSub>
                  <m:sSubPr/>
                  <m:e>
                    <m:r>
                      <m:rPr/>
                      <m:t>θ</m:t>
                    </m:r>
                  </m:e>
                  <m:sub>
                    <m:r>
                      <m:rPr>
                        <m:sty m:val="p"/>
                      </m:rPr>
                      <m:t>−</m:t>
                    </m:r>
                    <m:r>
                      <m:rPr/>
                      <m:t>i</m:t>
                    </m:r>
                  </m:sub>
                </m:sSub>
              </m:e>
            </m:d>
            <m:r>
              <m:rPr>
                <m:sty m:val="p"/>
              </m:rPr>
              <m:t>,</m:t>
            </m:r>
            <m:sSub>
              <m:sSubPr/>
              <m:e>
                <m:r>
                  <m:rPr/>
                  <m:t>θ</m:t>
                </m:r>
              </m:e>
              <m:sub>
                <m:r>
                  <m:rPr/>
                  <m:t>i</m:t>
                </m:r>
              </m:sub>
            </m:sSub>
          </m:e>
        </m:d>
        <m:r>
          <m:rPr>
            <m:sty m:val="p"/>
          </m:rPr>
          <m:t>+</m:t>
        </m:r>
        <m:nary>
          <m:naryPr>
            <m:chr m:val="∑"/>
            <m:limLoc m:val="undOvr"/>
            <m:supHide m:val="1"/>
          </m:naryPr>
          <m:sub>
            <m:r>
              <m:rPr/>
              <m:t>j</m:t>
            </m:r>
            <m:r>
              <m:rPr>
                <m:sty m:val="p"/>
              </m:rPr>
              <m:t>≠</m:t>
            </m:r>
            <m:r>
              <m:rPr/>
              <m:t>i</m:t>
            </m:r>
          </m:sub>
          <m:sup>
            <m:r>
              <m:rPr/>
              <m:t>​</m:t>
            </m:r>
          </m:sup>
          <m:e>
            <m:sSub>
              <m:sSubPr/>
              <m:e>
                <m:r>
                  <m:rPr/>
                  <m:t>u</m:t>
                </m:r>
              </m:e>
              <m:sub>
                <m:r>
                  <m:rPr/>
                  <m:t>j</m:t>
                </m:r>
              </m:sub>
            </m:sSub>
          </m:e>
        </m:nary>
        <m:d>
          <m:dPr>
            <m:sepChr m:val=""/>
          </m:dPr>
          <m:e>
            <m:sSup>
              <m:sSupPr/>
              <m:e>
                <m:r>
                  <m:rPr/>
                  <m:t>x</m:t>
                </m:r>
              </m:e>
              <m:sup>
                <m:r>
                  <m:rPr>
                    <m:sty m:val="p"/>
                  </m:rPr>
                  <m:t>∗</m:t>
                </m:r>
              </m:sup>
            </m:sSup>
            <m:d>
              <m:dPr>
                <m:sepChr m:val=""/>
              </m:dPr>
              <m:e>
                <m:sSub>
                  <m:sSubPr/>
                  <m:e>
                    <m:r>
                      <m:rPr/>
                      <m:t>θ</m:t>
                    </m:r>
                  </m:e>
                  <m:sub>
                    <m:r>
                      <m:rPr/>
                      <m:t>i</m:t>
                    </m:r>
                  </m:sub>
                </m:sSub>
                <m:r>
                  <m:rPr>
                    <m:sty m:val="p"/>
                  </m:rPr>
                  <m:t>,</m:t>
                </m:r>
                <m:sSub>
                  <m:sSubPr/>
                  <m:e>
                    <m:r>
                      <m:rPr/>
                      <m:t>θ</m:t>
                    </m:r>
                  </m:e>
                  <m:sub>
                    <m:r>
                      <m:rPr>
                        <m:sty m:val="p"/>
                      </m:rPr>
                      <m:t>−</m:t>
                    </m:r>
                    <m:r>
                      <m:rPr/>
                      <m:t>i</m:t>
                    </m:r>
                  </m:sub>
                </m:sSub>
              </m:e>
            </m:d>
            <m:r>
              <m:rPr>
                <m:sty m:val="p"/>
              </m:rPr>
              <m:t>,</m:t>
            </m:r>
            <m:sSub>
              <m:sSubPr/>
              <m:e>
                <m:r>
                  <m:rPr/>
                  <m:t>θ</m:t>
                </m:r>
              </m:e>
              <m:sub>
                <m:r>
                  <m:rPr/>
                  <m:t>j</m:t>
                </m:r>
              </m:sub>
            </m:sSub>
          </m:e>
        </m:d>
        <m:r>
          <m:rPr>
            <m:sty m:val="p"/>
          </m:rPr>
          <m:t>+</m:t>
        </m:r>
        <m:sSub>
          <m:sSubPr/>
          <m:e>
            <m:r>
              <m:rPr/>
              <m:t>ℎ</m:t>
            </m:r>
          </m:e>
          <m:sub>
            <m:r>
              <m:rPr/>
              <m:t>i</m:t>
            </m:r>
          </m:sub>
        </m:sSub>
        <m:d>
          <m:dPr>
            <m:sepChr m:val=""/>
          </m:dPr>
          <m:e>
            <m:sSub>
              <m:sSubPr/>
              <m:e>
                <m:r>
                  <m:rPr/>
                  <m:t>θ</m:t>
                </m:r>
              </m:e>
              <m:sub>
                <m:r>
                  <m:rPr>
                    <m:sty m:val="p"/>
                  </m:rPr>
                  <m:t>−</m:t>
                </m:r>
                <m:r>
                  <m:rPr/>
                  <m:t>i</m:t>
                </m:r>
              </m:sub>
            </m:sSub>
          </m:e>
        </m:d>
        <m:r>
          <m:rPr>
            <m:sty m:val="p"/>
          </m:rPr>
          <m:t>=</m:t>
        </m:r>
        <m:nary>
          <m:naryPr>
            <m:chr m:val="∑"/>
            <m:limLoc m:val="undOvr"/>
            <m:supHide m:val="1"/>
          </m:naryPr>
          <m:sub>
            <m:r>
              <m:rPr/>
              <m:t>j</m:t>
            </m:r>
            <m:r>
              <m:rPr>
                <m:sty m:val="p"/>
              </m:rPr>
              <m:t>∈N</m:t>
            </m:r>
          </m:sub>
          <m:sup>
            <m:r>
              <m:rPr/>
              <m:t>​</m:t>
            </m:r>
          </m:sup>
          <m:e>
            <m:sSub>
              <m:sSubPr/>
              <m:e>
                <m:r>
                  <m:rPr/>
                  <m:t>u</m:t>
                </m:r>
              </m:e>
              <m:sub>
                <m:r>
                  <m:rPr/>
                  <m:t>j</m:t>
                </m:r>
              </m:sub>
            </m:sSub>
          </m:e>
        </m:nary>
        <m:d>
          <m:dPr>
            <m:sepChr m:val=""/>
          </m:dPr>
          <m:e>
            <m:sSup>
              <m:sSupPr/>
              <m:e>
                <m:r>
                  <m:rPr/>
                  <m:t>x</m:t>
                </m:r>
              </m:e>
              <m:sup>
                <m:r>
                  <m:rPr>
                    <m:sty m:val="p"/>
                  </m:rPr>
                  <m:t>∗</m:t>
                </m:r>
              </m:sup>
            </m:sSup>
            <m:d>
              <m:dPr>
                <m:sepChr m:val=""/>
              </m:dPr>
              <m:e>
                <m:sSub>
                  <m:sSubPr/>
                  <m:e>
                    <m:r>
                      <m:rPr/>
                      <m:t>θ</m:t>
                    </m:r>
                  </m:e>
                  <m:sub>
                    <m:r>
                      <m:rPr/>
                      <m:t>i</m:t>
                    </m:r>
                  </m:sub>
                </m:sSub>
                <m:r>
                  <m:rPr>
                    <m:sty m:val="p"/>
                  </m:rPr>
                  <m:t>,</m:t>
                </m:r>
                <m:sSub>
                  <m:sSubPr/>
                  <m:e>
                    <m:r>
                      <m:rPr/>
                      <m:t>θ</m:t>
                    </m:r>
                  </m:e>
                  <m:sub>
                    <m:r>
                      <m:rPr>
                        <m:sty m:val="p"/>
                      </m:rPr>
                      <m:t>−</m:t>
                    </m:r>
                    <m:r>
                      <m:rPr/>
                      <m:t>i</m:t>
                    </m:r>
                  </m:sub>
                </m:sSub>
              </m:e>
            </m:d>
            <m:r>
              <m:rPr>
                <m:sty m:val="p"/>
              </m:rPr>
              <m:t>,</m:t>
            </m:r>
            <m:sSub>
              <m:sSubPr/>
              <m:e>
                <m:r>
                  <m:rPr/>
                  <m:t>θ</m:t>
                </m:r>
              </m:e>
              <m:sub>
                <m:r>
                  <m:rPr/>
                  <m:t>j</m:t>
                </m:r>
              </m:sub>
            </m:sSub>
          </m:e>
        </m:d>
        <m:r>
          <m:rPr>
            <m:sty m:val="p"/>
          </m:rPr>
          <m:t>+</m:t>
        </m:r>
        <m:sSub>
          <m:sSubPr/>
          <m:e>
            <m:r>
              <m:rPr/>
              <m:t>ℎ</m:t>
            </m:r>
          </m:e>
          <m:sub>
            <m:r>
              <m:rPr/>
              <m:t>i</m:t>
            </m:r>
          </m:sub>
        </m:sSub>
        <m:d>
          <m:dPr>
            <m:sepChr m:val=""/>
          </m:dPr>
          <m:e>
            <m:sSub>
              <m:sSubPr/>
              <m:e>
                <m:r>
                  <m:rPr/>
                  <m:t>θ</m:t>
                </m:r>
              </m:e>
              <m:sub>
                <m:r>
                  <m:rPr>
                    <m:sty m:val="p"/>
                  </m:rPr>
                  <m:t>−</m:t>
                </m:r>
                <m:r>
                  <m:rPr/>
                  <m:t>i</m:t>
                </m:r>
              </m:sub>
            </m:sSub>
          </m:e>
        </m:d>
      </m:oMath>
      <w:r>
        <w:t xml:space="preserve">。由于 </w:t>
      </w:r>
      <m:oMath>
        <m:sSub>
          <m:sSubPr/>
          <m:e>
            <m:r>
              <m:rPr/>
              <m:t>ℎ</m:t>
            </m:r>
          </m:e>
          <m:sub>
            <m:r>
              <m:rPr/>
              <m:t>i</m:t>
            </m:r>
          </m:sub>
        </m:sSub>
        <m:d>
          <m:dPr>
            <m:sepChr m:val=""/>
          </m:dPr>
          <m:e>
            <m:sSub>
              <m:sSubPr/>
              <m:e>
                <m:r>
                  <m:rPr/>
                  <m:t>θ</m:t>
                </m:r>
              </m:e>
              <m:sub>
                <m:r>
                  <m:rPr>
                    <m:sty m:val="p"/>
                  </m:rPr>
                  <m:t>−</m:t>
                </m:r>
                <m:r>
                  <m:rPr/>
                  <m:t>i</m:t>
                </m:r>
              </m:sub>
            </m:sSub>
          </m:e>
        </m:d>
      </m:oMath>
      <w:r>
        <w:t xml:space="preserve"> 独立于其报告，其目标等价于最大化社会总剩余，而机制设计者恰好根据报告计算社会最优分配 </w:t>
      </w:r>
      <m:oMath>
        <m:sSup>
          <m:sSupPr/>
          <m:e>
            <m:r>
              <m:rPr/>
              <m:t>x</m:t>
            </m:r>
          </m:e>
          <m:sup>
            <m:r>
              <m:rPr>
                <m:sty m:val="p"/>
              </m:rPr>
              <m:t>∗</m:t>
            </m:r>
          </m:sup>
        </m:sSup>
      </m:oMath>
      <w:r>
        <w:t xml:space="preserve">。因此，说真话构成一个占优策略均衡，且该均衡实现了社会最优配置 </w:t>
      </w:r>
      <m:oMath>
        <m:sSup>
          <m:sSupPr/>
          <m:e>
            <m:r>
              <m:rPr/>
              <m:t>x</m:t>
            </m:r>
          </m:e>
          <m:sup>
            <m:r>
              <m:rPr>
                <m:sty m:val="p"/>
              </m:rPr>
              <m:t>∗</m:t>
            </m:r>
          </m:sup>
        </m:sSup>
        <m:d>
          <m:dPr>
            <m:sepChr m:val=""/>
          </m:dPr>
          <m:e>
            <m:r>
              <m:rPr/>
              <m:t>θ</m:t>
            </m:r>
          </m:e>
        </m:d>
      </m:oMath>
      <w:r>
        <w:t xml:space="preserve">。在此均衡下，社会总剩余最大，任何单方偏离既不能增加社会总剩余，亦不能增加自身效用（因其已内在化了外部性），故该机制的无政府价格 </w:t>
      </w:r>
      <m:oMath>
        <m:r>
          <m:rPr>
            <m:nor/>
            <m:sty m:val="p"/>
          </m:rPr>
          <w:rPr>
            <w:b w:val="0"/>
            <w:i w:val="0"/>
          </w:rPr>
          <m:t>PoA=</m:t>
        </m:r>
        <m:r>
          <m:rPr/>
          <m:t>1</m:t>
        </m:r>
      </m:oMath>
      <w:r>
        <w:t>。这是机制设计理论对效率损失问题的终极解答。</w:t>
      </w:r>
    </w:p>
    <w:p w14:paraId="4AF81ECB">
      <w:pPr>
        <w:pStyle w:val="3"/>
      </w:pPr>
      <w:r>
        <w:t>然而，VCG机制的完美性建立在多重严格假设之上，其在实际应用中面临的根本性挑战使其往往难以成为普适的解决方案。第一，</w:t>
      </w:r>
      <w:r>
        <w:rPr>
          <w:b/>
        </w:rPr>
        <w:t>计算复杂性</w:t>
      </w:r>
      <w:r>
        <w:t xml:space="preserve">：计算社会最优分配 </w:t>
      </w:r>
      <m:oMath>
        <m:sSup>
          <m:sSupPr/>
          <m:e>
            <m:r>
              <m:rPr/>
              <m:t>x</m:t>
            </m:r>
          </m:e>
          <m:sup>
            <m:r>
              <m:rPr>
                <m:sty m:val="p"/>
              </m:rPr>
              <m:t>∗</m:t>
            </m:r>
          </m:sup>
        </m:sSup>
        <m:d>
          <m:dPr>
            <m:sepChr m:val=""/>
          </m:dPr>
          <m:e>
            <m:r>
              <m:rPr/>
              <m:t>θ</m:t>
            </m:r>
          </m:e>
        </m:d>
      </m:oMath>
      <w:r>
        <w:t xml:space="preserve"> 本身在许多现实场景中是NP-难的。例如，在组合拍卖中，将一组异质物品分配给对物品束有复杂估值函数的竞拍者，精确求解胜者决定问题即是NP-难的。这意味着即使机制在理论上激励相容且有效，也无法在多项式时间内执行。第二，</w:t>
      </w:r>
      <w:r>
        <w:rPr>
          <w:b/>
        </w:rPr>
        <w:t>预算平衡与个体理性</w:t>
      </w:r>
      <w:r>
        <w:t>：标准的VCG机制通常无法同时满足事中预算平衡（</w:t>
      </w:r>
      <m:oMath>
        <m:nary>
          <m:naryPr>
            <m:chr m:val="∑"/>
            <m:limLoc m:val="undOvr"/>
            <m:supHide m:val="1"/>
          </m:naryPr>
          <m:sub>
            <m:r>
              <m:rPr/>
              <m:t>i</m:t>
            </m:r>
          </m:sub>
          <m:sup>
            <m:r>
              <m:rPr/>
              <m:t>​</m:t>
            </m:r>
          </m:sup>
          <m:e>
            <m:sSub>
              <m:sSubPr/>
              <m:e>
                <m:r>
                  <m:rPr/>
                  <m:t>t</m:t>
                </m:r>
              </m:e>
              <m:sub>
                <m:r>
                  <m:rPr/>
                  <m:t>i</m:t>
                </m:r>
              </m:sub>
            </m:sSub>
          </m:e>
        </m:nary>
        <m:d>
          <m:dPr>
            <m:sepChr m:val=""/>
          </m:dPr>
          <m:e>
            <m:r>
              <m:rPr/>
              <m:t>θ</m:t>
            </m:r>
          </m:e>
        </m:d>
        <m:r>
          <m:rPr>
            <m:sty m:val="p"/>
          </m:rPr>
          <m:t>=</m:t>
        </m:r>
        <m:r>
          <m:rPr/>
          <m:t>0</m:t>
        </m:r>
      </m:oMath>
      <w:r>
        <w:t xml:space="preserve">）与事中个体理性（每个参与者在均衡下的效用不低于其保留效用，通常设为零）。函数 </w:t>
      </w:r>
      <m:oMath>
        <m:sSub>
          <m:sSubPr/>
          <m:e>
            <m:r>
              <m:rPr/>
              <m:t>ℎ</m:t>
            </m:r>
          </m:e>
          <m:sub>
            <m:r>
              <m:rPr/>
              <m:t>i</m:t>
            </m:r>
          </m:sub>
        </m:sSub>
        <m:d>
          <m:dPr>
            <m:sepChr m:val=""/>
          </m:dPr>
          <m:e>
            <m:sSub>
              <m:sSubPr/>
              <m:e>
                <m:r>
                  <m:rPr/>
                  <m:t>θ</m:t>
                </m:r>
              </m:e>
              <m:sub>
                <m:r>
                  <m:rPr>
                    <m:sty m:val="p"/>
                  </m:rPr>
                  <m:t>−</m:t>
                </m:r>
                <m:r>
                  <m:rPr/>
                  <m:t>i</m:t>
                </m:r>
              </m:sub>
            </m:sSub>
          </m:e>
        </m:d>
      </m:oMath>
      <w:r>
        <w:t xml:space="preserve"> 的选取可调整转移支付的分布，但无法同时保证这两点。例如，为达成预算平衡，可能需要对某些参与者征税，从而违反个体理性。第三，</w:t>
      </w:r>
      <w:r>
        <w:rPr>
          <w:b/>
        </w:rPr>
        <w:t>收益保证</w:t>
      </w:r>
      <w:r>
        <w:t>：对于作为卖家的机制设计者（如拍卖行），VCG机制可能无法最大化其期望收益（卖家收入）。在独立私有价值模型中，Myerson的最优拍卖通常不同于VCG机制，后者旨在最大化社会福利而非卖家收益。第四，</w:t>
      </w:r>
      <w:r>
        <w:rPr>
          <w:b/>
        </w:rPr>
        <w:t>对模型误设的脆弱性</w:t>
      </w:r>
      <w:r>
        <w:t>：VCG机制对效用函数的准线性形式及私有价值的独立性假设极为敏感。若参与者具有预算约束、风险厌恶或相互关联的估值，其占优策略性质可能丧失。第五，</w:t>
      </w:r>
      <w:r>
        <w:rPr>
          <w:b/>
        </w:rPr>
        <w:t>信息要求与复杂性</w:t>
      </w:r>
      <w:r>
        <w:t>：机制要求参与者报告完整的估值函数（在组合拍卖中可能是指数级复杂），这在实际中不切实际，且为合谋创造了空间。</w:t>
      </w:r>
    </w:p>
    <w:p w14:paraId="52660077">
      <w:pPr>
        <w:pStyle w:val="3"/>
      </w:pPr>
      <w:r>
        <w:t>尽管如此，VCG范式提供了评估其他机制的基准，并启发了众多近似与实用化变体。例如，在频谱拍卖中，鉴于精确VCG不可行，设计者采用了如同时多轮竞价、组合时钟拍卖等启发式机制，在计算可行性、近似效率与激励相容之间寻求平衡。在在线广告拍卖中，广义二阶价格拍卖作为VCG的简化近似被广泛采用，虽非占优策略激励相容，但在实践中表现出良好的性质。这些发展表明，VCG的理论纯洁性在实践中常被折衷，但其核心思想——通过转移支付内部化外部性以对齐个体与社会目标——已成为机制设计的黄金法则。</w:t>
      </w:r>
    </w:p>
    <w:p w14:paraId="6736B9A0">
      <w:pPr>
        <w:pStyle w:val="3"/>
        <w:numPr>
          <w:ilvl w:val="0"/>
          <w:numId w:val="282"/>
        </w:numPr>
        <w:ind w:left="0" w:leftChars="0" w:firstLine="480" w:firstLineChars="0"/>
        <w:rPr>
          <w:b/>
        </w:rPr>
      </w:pPr>
      <w:r>
        <w:rPr>
          <w:b/>
        </w:rPr>
        <w:t>内部化外部性：边际成本定价与自私路由的均衡矫正</w:t>
      </w:r>
    </w:p>
    <w:p w14:paraId="0B496D89">
      <w:pPr>
        <w:pStyle w:val="3"/>
      </w:pPr>
      <w:r>
        <w:t xml:space="preserve">VCG机制处理的是具有私有信息的策略互动，而在信息完全的拥挤博弈中，效率损失主要源于未定价的外部性。拥堵博弈是展示个体理性导致集体低效的经典场景，也为通过规则修改（定价）改善效率提供了最清晰的理论范例。考虑一个非原子自私路由模型：连续统的流量 </w:t>
      </w:r>
      <m:oMath>
        <m:r>
          <m:rPr/>
          <m:t>r</m:t>
        </m:r>
        <m:r>
          <m:rPr>
            <m:sty m:val="p"/>
          </m:rPr>
          <m:t>&gt;</m:t>
        </m:r>
        <m:r>
          <m:rPr/>
          <m:t>0</m:t>
        </m:r>
      </m:oMath>
      <w:r>
        <w:t xml:space="preserve"> 需要从源点 </w:t>
      </w:r>
      <m:oMath>
        <m:r>
          <m:rPr/>
          <m:t>s</m:t>
        </m:r>
      </m:oMath>
      <w:r>
        <w:t xml:space="preserve"> 汇点到 </w:t>
      </w:r>
      <m:oMath>
        <m:r>
          <m:rPr/>
          <m:t>t</m:t>
        </m:r>
      </m:oMath>
      <w:r>
        <w:t xml:space="preserve">，路径集合为 </w:t>
      </w:r>
      <m:oMath>
        <m:r>
          <m:rPr>
            <m:sty m:val="p"/>
          </m:rPr>
          <m:t>P</m:t>
        </m:r>
      </m:oMath>
      <w:r>
        <w:t xml:space="preserve">，每条边 </w:t>
      </w:r>
      <m:oMath>
        <m:r>
          <m:rPr/>
          <m:t>e</m:t>
        </m:r>
      </m:oMath>
      <w:r>
        <w:t xml:space="preserve"> 具有连续、非递减的延迟函数 </w:t>
      </w:r>
      <m:oMath>
        <m:sSub>
          <m:sSubPr/>
          <m:e>
            <m:r>
              <m:rPr/>
              <m:t>c</m:t>
            </m:r>
          </m:e>
          <m:sub>
            <m:r>
              <m:rPr/>
              <m:t>e</m:t>
            </m:r>
          </m:sub>
        </m:sSub>
        <m:d>
          <m:dPr>
            <m:sepChr m:val=""/>
          </m:dPr>
          <m:e>
            <m:sSub>
              <m:sSubPr/>
              <m:e>
                <m:r>
                  <m:rPr/>
                  <m:t>x</m:t>
                </m:r>
              </m:e>
              <m:sub>
                <m:r>
                  <m:rPr/>
                  <m:t>e</m:t>
                </m:r>
              </m:sub>
            </m:sSub>
          </m:e>
        </m:d>
      </m:oMath>
      <w:r>
        <w:t xml:space="preserve">，其中 </w:t>
      </w:r>
      <m:oMath>
        <m:sSub>
          <m:sSubPr/>
          <m:e>
            <m:r>
              <m:rPr/>
              <m:t>x</m:t>
            </m:r>
          </m:e>
          <m:sub>
            <m:r>
              <m:rPr/>
              <m:t>e</m:t>
            </m:r>
          </m:sub>
        </m:sSub>
      </m:oMath>
      <w:r>
        <w:t xml:space="preserve"> 为使用该边的总流量。自私用户选择最小化自身延迟的路径，导致一个用户均衡流 </w:t>
      </w:r>
      <m:oMath>
        <m:sSup>
          <m:sSupPr/>
          <m:e>
            <m:r>
              <m:rPr/>
              <m:t>f</m:t>
            </m:r>
          </m:e>
          <m:sup>
            <m:r>
              <m:rPr/>
              <m:t>UE</m:t>
            </m:r>
          </m:sup>
        </m:sSup>
      </m:oMath>
      <w:r>
        <w:t xml:space="preserve">。社会最优流 </w:t>
      </w:r>
      <m:oMath>
        <m:sSup>
          <m:sSupPr/>
          <m:e>
            <m:r>
              <m:rPr/>
              <m:t>f</m:t>
            </m:r>
          </m:e>
          <m:sup>
            <m:r>
              <m:rPr/>
              <m:t>SO</m:t>
            </m:r>
          </m:sup>
        </m:sSup>
      </m:oMath>
      <w:r>
        <w:t xml:space="preserve"> 则最小化总延迟 </w:t>
      </w:r>
      <m:oMath>
        <m:r>
          <m:rPr/>
          <m:t>C</m:t>
        </m:r>
        <m:d>
          <m:dPr>
            <m:sepChr m:val=""/>
          </m:dPr>
          <m:e>
            <m:r>
              <m:rPr/>
              <m:t>f</m:t>
            </m:r>
          </m:e>
        </m:d>
        <m:r>
          <m:rPr>
            <m:sty m:val="p"/>
          </m:rPr>
          <m:t>=</m:t>
        </m:r>
        <m:nary>
          <m:naryPr>
            <m:chr m:val="∑"/>
            <m:limLoc m:val="undOvr"/>
            <m:supHide m:val="1"/>
          </m:naryPr>
          <m:sub>
            <m:r>
              <m:rPr/>
              <m:t>e</m:t>
            </m:r>
          </m:sub>
          <m:sup>
            <m:r>
              <m:rPr/>
              <m:t>​</m:t>
            </m:r>
          </m:sup>
          <m:e>
            <m:sSub>
              <m:sSubPr/>
              <m:e>
                <m:r>
                  <m:rPr/>
                  <m:t>x</m:t>
                </m:r>
              </m:e>
              <m:sub>
                <m:r>
                  <m:rPr/>
                  <m:t>e</m:t>
                </m:r>
              </m:sub>
            </m:sSub>
          </m:e>
        </m:nary>
        <m:d>
          <m:dPr>
            <m:sepChr m:val=""/>
          </m:dPr>
          <m:e>
            <m:r>
              <m:rPr/>
              <m:t>f</m:t>
            </m:r>
          </m:e>
        </m:d>
        <m:sSub>
          <m:sSubPr/>
          <m:e>
            <m:r>
              <m:rPr/>
              <m:t>c</m:t>
            </m:r>
          </m:e>
          <m:sub>
            <m:r>
              <m:rPr/>
              <m:t>e</m:t>
            </m:r>
          </m:sub>
        </m:sSub>
        <m:d>
          <m:dPr>
            <m:sepChr m:val=""/>
          </m:dPr>
          <m:e>
            <m:sSub>
              <m:sSubPr/>
              <m:e>
                <m:r>
                  <m:rPr/>
                  <m:t>x</m:t>
                </m:r>
              </m:e>
              <m:sub>
                <m:r>
                  <m:rPr/>
                  <m:t>e</m:t>
                </m:r>
              </m:sub>
            </m:sSub>
            <m:d>
              <m:dPr>
                <m:sepChr m:val=""/>
              </m:dPr>
              <m:e>
                <m:r>
                  <m:rPr/>
                  <m:t>f</m:t>
                </m:r>
              </m:e>
            </m:d>
          </m:e>
        </m:d>
      </m:oMath>
      <w:r>
        <w:t xml:space="preserve">。众所周知，由于忽略其选择对他人造成的边际拥堵成本，用户均衡流通常不是社会最优的，即 </w:t>
      </w:r>
      <m:oMath>
        <m:r>
          <m:rPr/>
          <m:t>C</m:t>
        </m:r>
        <m:d>
          <m:dPr>
            <m:sepChr m:val=""/>
          </m:dPr>
          <m:e>
            <m:sSup>
              <m:sSupPr/>
              <m:e>
                <m:r>
                  <m:rPr/>
                  <m:t>f</m:t>
                </m:r>
              </m:e>
              <m:sup>
                <m:r>
                  <m:rPr/>
                  <m:t>UE</m:t>
                </m:r>
              </m:sup>
            </m:sSup>
          </m:e>
        </m:d>
        <m:r>
          <m:rPr>
            <m:sty m:val="p"/>
          </m:rPr>
          <m:t>&gt;</m:t>
        </m:r>
        <m:r>
          <m:rPr/>
          <m:t>C</m:t>
        </m:r>
        <m:d>
          <m:dPr>
            <m:sepChr m:val=""/>
          </m:dPr>
          <m:e>
            <m:sSup>
              <m:sSupPr/>
              <m:e>
                <m:r>
                  <m:rPr/>
                  <m:t>f</m:t>
                </m:r>
              </m:e>
              <m:sup>
                <m:r>
                  <m:rPr/>
                  <m:t>SO</m:t>
                </m:r>
              </m:sup>
            </m:sSup>
          </m:e>
        </m:d>
      </m:oMath>
      <w:r>
        <w:t>。</w:t>
      </w:r>
    </w:p>
    <w:p w14:paraId="5157DB8F">
      <w:pPr>
        <w:pStyle w:val="3"/>
      </w:pPr>
      <w:r>
        <w:t xml:space="preserve">Pigou网络简单示例即揭示此点。边际成本定价的核心洞见在于：若对每条边 </w:t>
      </w:r>
      <m:oMath>
        <m:r>
          <m:rPr/>
          <m:t>e</m:t>
        </m:r>
      </m:oMath>
      <w:r>
        <w:t xml:space="preserve"> 的使用征收一个等于其边际社会成本的通行费 </w:t>
      </w:r>
      <m:oMath>
        <m:sSub>
          <m:sSubPr/>
          <m:e>
            <m:r>
              <m:rPr/>
              <m:t>τ</m:t>
            </m:r>
          </m:e>
          <m:sub>
            <m:r>
              <m:rPr/>
              <m:t>e</m:t>
            </m:r>
          </m:sub>
        </m:sSub>
        <m:d>
          <m:dPr>
            <m:sepChr m:val=""/>
          </m:dPr>
          <m:e>
            <m:sSub>
              <m:sSubPr/>
              <m:e>
                <m:r>
                  <m:rPr/>
                  <m:t>x</m:t>
                </m:r>
              </m:e>
              <m:sub>
                <m:r>
                  <m:rPr/>
                  <m:t>e</m:t>
                </m:r>
              </m:sub>
            </m:sSub>
          </m:e>
        </m:d>
        <m:r>
          <m:rPr>
            <m:sty m:val="p"/>
          </m:rPr>
          <m:t>=</m:t>
        </m:r>
        <m:sSub>
          <m:sSubPr/>
          <m:e>
            <m:r>
              <m:rPr/>
              <m:t>x</m:t>
            </m:r>
          </m:e>
          <m:sub>
            <m:r>
              <m:rPr/>
              <m:t>e</m:t>
            </m:r>
          </m:sub>
        </m:sSub>
        <m:r>
          <m:rPr>
            <m:sty m:val="p"/>
          </m:rPr>
          <m:t>⋅</m:t>
        </m:r>
        <m:sSub>
          <m:sSubPr/>
          <m:e>
            <m:r>
              <m:rPr/>
              <m:t>c</m:t>
            </m:r>
          </m:e>
          <m:sub>
            <m:r>
              <m:rPr/>
              <m:t>e</m:t>
            </m:r>
          </m:sub>
        </m:sSub>
        <m:r>
          <m:rPr>
            <m:sty m:val="p"/>
          </m:rPr>
          <m:t>′</m:t>
        </m:r>
        <m:d>
          <m:dPr>
            <m:sepChr m:val=""/>
          </m:dPr>
          <m:e>
            <m:sSub>
              <m:sSubPr/>
              <m:e>
                <m:r>
                  <m:rPr/>
                  <m:t>x</m:t>
                </m:r>
              </m:e>
              <m:sub>
                <m:r>
                  <m:rPr/>
                  <m:t>e</m:t>
                </m:r>
              </m:sub>
            </m:sSub>
          </m:e>
        </m:d>
      </m:oMath>
      <w:r>
        <w:t xml:space="preserve">，则用户面临的有效成本变为 </w:t>
      </w:r>
      <m:oMath>
        <m:sSub>
          <m:sSubPr/>
          <m:e>
            <m:r>
              <m:rPr/>
              <m:t>c</m:t>
            </m:r>
          </m:e>
          <m:sub>
            <m:r>
              <m:rPr/>
              <m:t>e</m:t>
            </m:r>
          </m:sub>
        </m:sSub>
        <m:d>
          <m:dPr>
            <m:sepChr m:val=""/>
          </m:dPr>
          <m:e>
            <m:sSub>
              <m:sSubPr/>
              <m:e>
                <m:r>
                  <m:rPr/>
                  <m:t>x</m:t>
                </m:r>
              </m:e>
              <m:sub>
                <m:r>
                  <m:rPr/>
                  <m:t>e</m:t>
                </m:r>
              </m:sub>
            </m:sSub>
          </m:e>
        </m:d>
        <m:r>
          <m:rPr>
            <m:sty m:val="p"/>
          </m:rPr>
          <m:t>+</m:t>
        </m:r>
        <m:sSub>
          <m:sSubPr/>
          <m:e>
            <m:r>
              <m:rPr/>
              <m:t>τ</m:t>
            </m:r>
          </m:e>
          <m:sub>
            <m:r>
              <m:rPr/>
              <m:t>e</m:t>
            </m:r>
          </m:sub>
        </m:sSub>
        <m:d>
          <m:dPr>
            <m:sepChr m:val=""/>
          </m:dPr>
          <m:e>
            <m:sSub>
              <m:sSubPr/>
              <m:e>
                <m:r>
                  <m:rPr/>
                  <m:t>x</m:t>
                </m:r>
              </m:e>
              <m:sub>
                <m:r>
                  <m:rPr/>
                  <m:t>e</m:t>
                </m:r>
              </m:sub>
            </m:sSub>
          </m:e>
        </m:d>
      </m:oMath>
      <w:r>
        <w:t xml:space="preserve">。考虑一个用户均衡条件在此收费博弈下的变化：在均衡时，所有被使用的 </w:t>
      </w:r>
      <m:oMath>
        <m:r>
          <m:rPr/>
          <m:t>s</m:t>
        </m:r>
        <m:r>
          <m:rPr>
            <m:sty m:val="p"/>
          </m:rPr>
          <m:t>−</m:t>
        </m:r>
        <m:r>
          <m:rPr/>
          <m:t>t</m:t>
        </m:r>
      </m:oMath>
      <w:r>
        <w:t xml:space="preserve"> 路径 </w:t>
      </w:r>
      <m:oMath>
        <m:r>
          <m:rPr/>
          <m:t>p</m:t>
        </m:r>
      </m:oMath>
      <w:r>
        <w:t xml:space="preserve"> 具有相等的（延迟+收费）成本。形式化证明如下：社会最优流 </w:t>
      </w:r>
      <m:oMath>
        <m:sSup>
          <m:sSupPr/>
          <m:e>
            <m:r>
              <m:rPr/>
              <m:t>f</m:t>
            </m:r>
          </m:e>
          <m:sup>
            <m:r>
              <m:rPr/>
              <m:t>SO</m:t>
            </m:r>
          </m:sup>
        </m:sSup>
      </m:oMath>
      <w:r>
        <w:t xml:space="preserve"> 是凸规划 </w:t>
      </w:r>
      <m:oMath>
        <m:sSub>
          <m:sSubPr/>
          <m:e>
            <m:r>
              <m:rPr>
                <m:sty m:val="p"/>
              </m:rPr>
              <m:t>min</m:t>
            </m:r>
          </m:e>
          <m:sub>
            <m:r>
              <m:rPr/>
              <m:t>f</m:t>
            </m:r>
            <m:r>
              <m:rPr>
                <m:sty m:val="p"/>
              </m:rPr>
              <m:t>≥</m:t>
            </m:r>
            <m:r>
              <m:rPr/>
              <m:t>0</m:t>
            </m:r>
            <m:r>
              <m:rPr>
                <m:sty m:val="p"/>
              </m:rPr>
              <m:t>,</m:t>
            </m:r>
            <m:nary>
              <m:naryPr>
                <m:chr m:val="∑"/>
                <m:limLoc m:val="undOvr"/>
                <m:supHide m:val="1"/>
              </m:naryPr>
              <m:sub>
                <m:r>
                  <m:rPr/>
                  <m:t>p</m:t>
                </m:r>
              </m:sub>
              <m:sup>
                <m:r>
                  <m:rPr/>
                  <m:t>​</m:t>
                </m:r>
              </m:sup>
              <m:e>
                <m:sSub>
                  <m:sSubPr/>
                  <m:e>
                    <m:r>
                      <m:rPr/>
                      <m:t>f</m:t>
                    </m:r>
                  </m:e>
                  <m:sub>
                    <m:r>
                      <m:rPr/>
                      <m:t>p</m:t>
                    </m:r>
                  </m:sub>
                </m:sSub>
              </m:e>
            </m:nary>
            <m:r>
              <m:rPr>
                <m:sty m:val="p"/>
              </m:rPr>
              <m:t>=</m:t>
            </m:r>
            <m:r>
              <m:rPr/>
              <m:t>r</m:t>
            </m:r>
          </m:sub>
        </m:sSub>
        <m:nary>
          <m:naryPr>
            <m:chr m:val="∑"/>
            <m:limLoc m:val="undOvr"/>
            <m:supHide m:val="1"/>
          </m:naryPr>
          <m:sub>
            <m:r>
              <m:rPr/>
              <m:t>e</m:t>
            </m:r>
          </m:sub>
          <m:sup>
            <m:r>
              <m:rPr/>
              <m:t>​</m:t>
            </m:r>
          </m:sup>
          <m:e>
            <m:nary>
              <m:naryPr>
                <m:limLoc m:val="subSup"/>
              </m:naryPr>
              <m:sub>
                <m:r>
                  <m:rPr/>
                  <m:t>0</m:t>
                </m:r>
              </m:sub>
              <m:sup>
                <m:sSub>
                  <m:sSubPr/>
                  <m:e>
                    <m:r>
                      <m:rPr/>
                      <m:t>x</m:t>
                    </m:r>
                  </m:e>
                  <m:sub>
                    <m:r>
                      <m:rPr/>
                      <m:t>e</m:t>
                    </m:r>
                  </m:sub>
                </m:sSub>
              </m:sup>
              <m:e>
                <m:sSub>
                  <m:sSubPr/>
                  <m:e>
                    <m:r>
                      <m:rPr/>
                      <m:t>c</m:t>
                    </m:r>
                  </m:e>
                  <m:sub>
                    <m:r>
                      <m:rPr/>
                      <m:t>e</m:t>
                    </m:r>
                  </m:sub>
                </m:sSub>
              </m:e>
            </m:nary>
          </m:e>
        </m:nary>
        <m:d>
          <m:dPr>
            <m:sepChr m:val=""/>
          </m:dPr>
          <m:e>
            <m:r>
              <m:rPr/>
              <m:t>s</m:t>
            </m:r>
          </m:e>
        </m:d>
        <m:r>
          <m:rPr/>
          <m:t>ds</m:t>
        </m:r>
      </m:oMath>
      <w:r>
        <w:t xml:space="preserve"> 的解。其一阶最优性条件（KKT条件）要求，对于每条路径 </w:t>
      </w:r>
      <m:oMath>
        <m:r>
          <m:rPr/>
          <m:t>p</m:t>
        </m:r>
      </m:oMath>
      <w:r>
        <w:t xml:space="preserve">，若 </w:t>
      </w:r>
      <m:oMath>
        <m:sSubSup>
          <m:sSubSupPr/>
          <m:e>
            <m:r>
              <m:rPr/>
              <m:t>f</m:t>
            </m:r>
          </m:e>
          <m:sub>
            <m:r>
              <m:rPr/>
              <m:t>p</m:t>
            </m:r>
          </m:sub>
          <m:sup>
            <m:r>
              <m:rPr/>
              <m:t>SO</m:t>
            </m:r>
          </m:sup>
        </m:sSubSup>
        <m:r>
          <m:rPr>
            <m:sty m:val="p"/>
          </m:rPr>
          <m:t>&gt;</m:t>
        </m:r>
        <m:r>
          <m:rPr/>
          <m:t>0</m:t>
        </m:r>
      </m:oMath>
      <w:r>
        <w:t xml:space="preserve">，则其边际社会成本 </w:t>
      </w:r>
      <m:oMath>
        <m:nary>
          <m:naryPr>
            <m:chr m:val="∑"/>
            <m:limLoc m:val="undOvr"/>
            <m:supHide m:val="1"/>
          </m:naryPr>
          <m:sub>
            <m:r>
              <m:rPr/>
              <m:t>e</m:t>
            </m:r>
            <m:r>
              <m:rPr>
                <m:sty m:val="p"/>
              </m:rPr>
              <m:t>∈</m:t>
            </m:r>
            <m:r>
              <m:rPr/>
              <m:t>p</m:t>
            </m:r>
          </m:sub>
          <m:sup>
            <m:r>
              <m:rPr/>
              <m:t>​</m:t>
            </m:r>
          </m:sup>
          <m:e>
            <m:d>
              <m:dPr>
                <m:sepChr m:val=""/>
              </m:dPr>
              <m:e>
                <m:sSub>
                  <m:sSubPr/>
                  <m:e>
                    <m:r>
                      <m:rPr/>
                      <m:t>c</m:t>
                    </m:r>
                  </m:e>
                  <m:sub>
                    <m:r>
                      <m:rPr/>
                      <m:t>e</m:t>
                    </m:r>
                  </m:sub>
                </m:sSub>
                <m:d>
                  <m:dPr>
                    <m:sepChr m:val=""/>
                  </m:dPr>
                  <m:e>
                    <m:sSubSup>
                      <m:sSubSupPr/>
                      <m:e>
                        <m:r>
                          <m:rPr/>
                          <m:t>x</m:t>
                        </m:r>
                      </m:e>
                      <m:sub>
                        <m:r>
                          <m:rPr/>
                          <m:t>e</m:t>
                        </m:r>
                      </m:sub>
                      <m:sup>
                        <m:r>
                          <m:rPr/>
                          <m:t>SO</m:t>
                        </m:r>
                      </m:sup>
                    </m:sSubSup>
                  </m:e>
                </m:d>
                <m:r>
                  <m:rPr>
                    <m:sty m:val="p"/>
                  </m:rPr>
                  <m:t>+</m:t>
                </m:r>
                <m:sSubSup>
                  <m:sSubSupPr/>
                  <m:e>
                    <m:r>
                      <m:rPr/>
                      <m:t>x</m:t>
                    </m:r>
                  </m:e>
                  <m:sub>
                    <m:r>
                      <m:rPr/>
                      <m:t>e</m:t>
                    </m:r>
                  </m:sub>
                  <m:sup>
                    <m:r>
                      <m:rPr/>
                      <m:t>SO</m:t>
                    </m:r>
                  </m:sup>
                </m:sSubSup>
                <m:sSub>
                  <m:sSubPr/>
                  <m:e>
                    <m:r>
                      <m:rPr/>
                      <m:t>c</m:t>
                    </m:r>
                  </m:e>
                  <m:sub>
                    <m:r>
                      <m:rPr/>
                      <m:t>e</m:t>
                    </m:r>
                  </m:sub>
                </m:sSub>
                <m:r>
                  <m:rPr>
                    <m:sty m:val="p"/>
                  </m:rPr>
                  <m:t>′</m:t>
                </m:r>
                <m:d>
                  <m:dPr>
                    <m:sepChr m:val=""/>
                  </m:dPr>
                  <m:e>
                    <m:sSubSup>
                      <m:sSubSupPr/>
                      <m:e>
                        <m:r>
                          <m:rPr/>
                          <m:t>x</m:t>
                        </m:r>
                      </m:e>
                      <m:sub>
                        <m:r>
                          <m:rPr/>
                          <m:t>e</m:t>
                        </m:r>
                      </m:sub>
                      <m:sup>
                        <m:r>
                          <m:rPr/>
                          <m:t>SO</m:t>
                        </m:r>
                      </m:sup>
                    </m:sSubSup>
                  </m:e>
                </m:d>
              </m:e>
            </m:d>
          </m:e>
        </m:nary>
      </m:oMath>
      <w:r>
        <w:t xml:space="preserve"> 在所有被使用的路径中最小且相等；若 </w:t>
      </w:r>
      <m:oMath>
        <m:sSubSup>
          <m:sSubSupPr/>
          <m:e>
            <m:r>
              <m:rPr/>
              <m:t>f</m:t>
            </m:r>
          </m:e>
          <m:sub>
            <m:r>
              <m:rPr/>
              <m:t>p</m:t>
            </m:r>
          </m:sub>
          <m:sup>
            <m:r>
              <m:rPr/>
              <m:t>SO</m:t>
            </m:r>
          </m:sup>
        </m:sSubSup>
        <m:r>
          <m:rPr>
            <m:sty m:val="p"/>
          </m:rPr>
          <m:t>=</m:t>
        </m:r>
        <m:r>
          <m:rPr/>
          <m:t>0</m:t>
        </m:r>
      </m:oMath>
      <w:r>
        <w:t xml:space="preserve">，则该值不小于上述最小值。这正是用户在面对有效成本 </w:t>
      </w:r>
      <m:oMath>
        <m:sSub>
          <m:sSubPr/>
          <m:e>
            <m:r>
              <m:rPr/>
              <m:t>c</m:t>
            </m:r>
          </m:e>
          <m:sub>
            <m:r>
              <m:rPr/>
              <m:t>e</m:t>
            </m:r>
          </m:sub>
        </m:sSub>
        <m:d>
          <m:dPr>
            <m:sepChr m:val=""/>
          </m:dPr>
          <m:e>
            <m:sSub>
              <m:sSubPr/>
              <m:e>
                <m:r>
                  <m:rPr/>
                  <m:t>x</m:t>
                </m:r>
              </m:e>
              <m:sub>
                <m:r>
                  <m:rPr/>
                  <m:t>e</m:t>
                </m:r>
              </m:sub>
            </m:sSub>
          </m:e>
        </m:d>
        <m:r>
          <m:rPr>
            <m:sty m:val="p"/>
          </m:rPr>
          <m:t>+</m:t>
        </m:r>
        <m:sSub>
          <m:sSubPr/>
          <m:e>
            <m:r>
              <m:rPr/>
              <m:t>x</m:t>
            </m:r>
          </m:e>
          <m:sub>
            <m:r>
              <m:rPr/>
              <m:t>e</m:t>
            </m:r>
          </m:sub>
        </m:sSub>
        <m:sSub>
          <m:sSubPr/>
          <m:e>
            <m:r>
              <m:rPr/>
              <m:t>c</m:t>
            </m:r>
          </m:e>
          <m:sub>
            <m:r>
              <m:rPr/>
              <m:t>e</m:t>
            </m:r>
          </m:sub>
        </m:sSub>
        <m:r>
          <m:rPr>
            <m:sty m:val="p"/>
          </m:rPr>
          <m:t>′</m:t>
        </m:r>
        <m:d>
          <m:dPr>
            <m:sepChr m:val=""/>
          </m:dPr>
          <m:e>
            <m:sSub>
              <m:sSubPr/>
              <m:e>
                <m:r>
                  <m:rPr/>
                  <m:t>x</m:t>
                </m:r>
              </m:e>
              <m:sub>
                <m:r>
                  <m:rPr/>
                  <m:t>e</m:t>
                </m:r>
              </m:sub>
            </m:sSub>
          </m:e>
        </m:d>
      </m:oMath>
      <w:r>
        <w:t xml:space="preserve"> 时的均衡条件。因此，在征收边际成本通行费 </w:t>
      </w:r>
      <m:oMath>
        <m:sSub>
          <m:sSubPr/>
          <m:e>
            <m:r>
              <m:rPr/>
              <m:t>τ</m:t>
            </m:r>
          </m:e>
          <m:sub>
            <m:r>
              <m:rPr/>
              <m:t>e</m:t>
            </m:r>
          </m:sub>
        </m:sSub>
        <m:r>
          <m:rPr>
            <m:sty m:val="p"/>
          </m:rPr>
          <m:t>=</m:t>
        </m:r>
        <m:sSub>
          <m:sSubPr/>
          <m:e>
            <m:r>
              <m:rPr/>
              <m:t>x</m:t>
            </m:r>
          </m:e>
          <m:sub>
            <m:r>
              <m:rPr/>
              <m:t>e</m:t>
            </m:r>
          </m:sub>
        </m:sSub>
        <m:sSub>
          <m:sSubPr/>
          <m:e>
            <m:r>
              <m:rPr/>
              <m:t>c</m:t>
            </m:r>
          </m:e>
          <m:sub>
            <m:r>
              <m:rPr/>
              <m:t>e</m:t>
            </m:r>
          </m:sub>
        </m:sSub>
        <m:r>
          <m:rPr>
            <m:sty m:val="p"/>
          </m:rPr>
          <m:t>′</m:t>
        </m:r>
        <m:d>
          <m:dPr>
            <m:sepChr m:val=""/>
          </m:dPr>
          <m:e>
            <m:sSub>
              <m:sSubPr/>
              <m:e>
                <m:r>
                  <m:rPr/>
                  <m:t>x</m:t>
                </m:r>
              </m:e>
              <m:sub>
                <m:r>
                  <m:rPr/>
                  <m:t>e</m:t>
                </m:r>
              </m:sub>
            </m:sSub>
          </m:e>
        </m:d>
      </m:oMath>
      <w:r>
        <w:t xml:space="preserve"> 后，自私路由的用户均衡流 </w:t>
      </w:r>
      <m:oMath>
        <m:sSup>
          <m:sSupPr/>
          <m:e>
            <m:r>
              <m:rPr/>
              <m:t>f</m:t>
            </m:r>
          </m:e>
          <m:sup>
            <m:r>
              <m:rPr/>
              <m:t>UE</m:t>
            </m:r>
            <m:r>
              <m:rPr>
                <m:sty m:val="p"/>
              </m:rPr>
              <m:t>′</m:t>
            </m:r>
          </m:sup>
        </m:sSup>
      </m:oMath>
      <w:r>
        <w:t xml:space="preserve"> 恰好等于社会最优流 </w:t>
      </w:r>
      <m:oMath>
        <m:sSup>
          <m:sSupPr/>
          <m:e>
            <m:r>
              <m:rPr/>
              <m:t>f</m:t>
            </m:r>
          </m:e>
          <m:sup>
            <m:r>
              <m:rPr/>
              <m:t>SO</m:t>
            </m:r>
          </m:sup>
        </m:sSup>
      </m:oMath>
      <w:r>
        <w:t>。此时，总延迟成本最小，从自私路由博弈的角度看，其“无政府价格”降至1。</w:t>
      </w:r>
    </w:p>
    <w:p w14:paraId="12F43E1C">
      <w:pPr>
        <w:pStyle w:val="3"/>
      </w:pPr>
      <w:r>
        <w:t>这一优美结果的推广与限制需要细致分析。首先，</w:t>
      </w:r>
      <w:r>
        <w:rPr>
          <w:b/>
        </w:rPr>
        <w:t>原子性玩家与离散策略</w:t>
      </w:r>
      <w:r>
        <w:t xml:space="preserve">：当玩家是有限个且各自控制不可忽略的流量时（原子性自私路由），边际成本定价可能无法精确实现社会最优。因为此时均衡条件涉及玩家对流量影响的离散跳跃，连续的一阶条件不再精确成立。然而，研究表明，通过适当设计通行费（如基于势函数或利用光滑性论证），仍可显著降低无政府价格。[94] 一文探讨了通过协调机制（本质上是修改延迟函数）来改善均衡效率，其思想与定价内在相通。该文证明，通过对边延迟函数进行特定修改（可视为一种广义的“收费”或“协调”），可以将 Pigou 网络中的均衡效率提升至远优于经典 </w:t>
      </w:r>
      <m:oMath>
        <m:r>
          <m:rPr/>
          <m:t>4</m:t>
        </m:r>
        <m:r>
          <m:rPr>
            <m:sty m:val="p"/>
          </m:rPr>
          <m:t>/</m:t>
        </m:r>
        <m:r>
          <m:rPr/>
          <m:t>3</m:t>
        </m:r>
      </m:oMath>
      <w:r>
        <w:t xml:space="preserve"> 的无政府价格。其次，</w:t>
      </w:r>
      <w:r>
        <w:rPr>
          <w:b/>
        </w:rPr>
        <w:t>信息要求</w:t>
      </w:r>
      <w:r>
        <w:t xml:space="preserve">：实施边际成本定价需要机制设计者（如交通管理部门）知晓整个网络的延迟函数 </w:t>
      </w:r>
      <m:oMath>
        <m:sSub>
          <m:sSubPr/>
          <m:e>
            <m:r>
              <m:rPr/>
              <m:t>c</m:t>
            </m:r>
          </m:e>
          <m:sub>
            <m:r>
              <m:rPr/>
              <m:t>e</m:t>
            </m:r>
          </m:sub>
        </m:sSub>
        <m:d>
          <m:dPr>
            <m:sepChr m:val=""/>
          </m:dPr>
          <m:e>
            <m:r>
              <m:rPr>
                <m:sty m:val="p"/>
              </m:rPr>
              <m:t>⋅</m:t>
            </m:r>
          </m:e>
        </m:d>
      </m:oMath>
      <w:r>
        <w:t xml:space="preserve"> 及实时流量 </w:t>
      </w:r>
      <m:oMath>
        <m:sSub>
          <m:sSubPr/>
          <m:e>
            <m:r>
              <m:rPr/>
              <m:t>x</m:t>
            </m:r>
          </m:e>
          <m:sub>
            <m:r>
              <m:rPr/>
              <m:t>e</m:t>
            </m:r>
          </m:sub>
        </m:sSub>
      </m:oMath>
      <w:r>
        <w:t xml:space="preserve">，以计算 </w:t>
      </w:r>
      <m:oMath>
        <m:sSub>
          <m:sSubPr/>
          <m:e>
            <m:r>
              <m:rPr/>
              <m:t>τ</m:t>
            </m:r>
          </m:e>
          <m:sub>
            <m:r>
              <m:rPr/>
              <m:t>e</m:t>
            </m:r>
          </m:sub>
        </m:sSub>
      </m:oMath>
      <w:r>
        <w:t>。这在实际大规模动态网络中是一个严峻挑战。第三，</w:t>
      </w:r>
      <w:r>
        <w:rPr>
          <w:b/>
        </w:rPr>
        <w:t>收益处置与公平性</w:t>
      </w:r>
      <w:r>
        <w:t>：征收通行费会产生收入，其使用方式（再分配、基础设施投资）会影响分配的公平性，并可能引发政治和社会接受度问题。若收入被浪费或分配不公，即使实现了效率改进，整体社会福祉的改善也可能打折扣。第四，</w:t>
      </w:r>
      <w:r>
        <w:rPr>
          <w:b/>
        </w:rPr>
        <w:t>行为反应</w:t>
      </w:r>
      <w:r>
        <w:t>：真实驾驶者可能对时间和金钱成本有不同的感知与权重，并非完全理性的成本最小化者。行为经济学中的前景理论表明，人们对损失（收费）的感知比同等收益更强烈，且可能非线性地感知概率与成本。在网络安全[7]和需求侧管理[42]等研究中，已证实行为偏差会显著改变均衡预测。在交通场景中，这意味着边际成本定价的实际效果可能偏离理论预测。</w:t>
      </w:r>
    </w:p>
    <w:p w14:paraId="35824918">
      <w:pPr>
        <w:pStyle w:val="3"/>
      </w:pPr>
      <w:r>
        <w:t>尽管存在这些限制，边际成本定价的理论价值不可估量。它不仅为解决拥堵问题提供了原则性方案，更深刻地揭示了市场失灵的本质——外部性未被定价——以及纠正之道。这一原理已延伸至网络资源分配、污染控制（碳税）、共享经济平台定价等多个领域。例如，在[121]中，对无人机通信资源的研究也涉及通过定价来管理干扰和拥堵。关键在于，任何试图改善分散系统效率的设计，其核心往往在于如何设计“价格”信号（无论是货币性的还是虚拟的），以使个体决策者将其行为的社会边际成本内部化。</w:t>
      </w:r>
    </w:p>
    <w:p w14:paraId="4C824452">
      <w:pPr>
        <w:pStyle w:val="3"/>
        <w:numPr>
          <w:ilvl w:val="0"/>
          <w:numId w:val="282"/>
        </w:numPr>
        <w:ind w:left="0" w:leftChars="0" w:firstLine="480" w:firstLineChars="0"/>
        <w:rPr>
          <w:b/>
        </w:rPr>
      </w:pPr>
      <w:r>
        <w:rPr>
          <w:b/>
        </w:rPr>
        <w:t>超越定价：多元规则修改与均衡选择策略</w:t>
      </w:r>
    </w:p>
    <w:p w14:paraId="775D3751">
      <w:pPr>
        <w:pStyle w:val="3"/>
      </w:pPr>
      <w:r>
        <w:t>除转移支付和直接定价外，机制设计者拥有一套更为丰富的工具箱来影响均衡结果，包括设计更优的简单机制、利用承诺力量、操纵信息结构、乃至直接修改互动网络的拓扑。这些方法虽然在普适性上可能不如VCG机制，但在特定约束下往往更具实操性。</w:t>
      </w:r>
    </w:p>
    <w:p w14:paraId="5ABBCF15">
      <w:pPr>
        <w:pStyle w:val="3"/>
      </w:pPr>
      <w:r>
        <w:rPr>
          <w:b/>
        </w:rPr>
        <w:t>简单机制设计</w:t>
      </w:r>
      <w:r>
        <w:t>：当VCG机制因复杂而不切实际时，设计者可以寻求在更受限的机制空间中优化效率。例如，在拍卖设计中，比较第一价格与第二价格密封拍卖。在独立私有价值、风险中性的对称模型中，二者收益等价且配置有效（最高估价者获胜）。但在非对称估值分布或风险厌恶下，效率可能不同：第一价格拍卖中，弱竞拍者可能出价更激进以弥补其劣势，可能导致非有效分配；而第二价格拍卖中真实出价是弱占优策略，从而保证了效率（最高估价者胜出）。因此，第二价格拍卖在某些方面提供了更稳健的效率保证。在[138]及[10]中，研究上校布洛托博弈的均衡计算，该博弈本质上是资源分配机制，其均衡效率取决于规则设定（如是否允许随机化）。设计简单的分配规则（如比例分配或最高价者得）会产生不同的均衡效率前沿。在物联网安全资源分配[14]和电力市场[76]中，机制设计也聚焦于设计简单、可解释且能诱导良好均衡行为的规则。</w:t>
      </w:r>
    </w:p>
    <w:p w14:paraId="7BA26B15">
      <w:pPr>
        <w:pStyle w:val="3"/>
      </w:pPr>
      <w:r>
        <w:rPr>
          <w:b/>
        </w:rPr>
        <w:t>承诺与Stackelberg博弈</w:t>
      </w:r>
      <w:r>
        <w:t>：通过改变行动顺序并赋予一方（领导者）先行承诺的能力，可以引导跟随者（追随者）的反应，从而改善系统结果。在安全博弈中，防御者作为领导者，率先公布其随机化巡逻策略，攻击者随后最优反应。强Stackelberg均衡通常为防御者带来比同步移动纳什均衡更高的效用。其直觉在于，承诺允许领导者“塑造”博弈的激励结构。在交通领域，[125]和[64]研究了自动驾驶汽车在无信号灯路口的博弈交互，其中一方（如声称更aggressive或承诺特定路径）的承诺可以协调交通流，避免死锁，提高整体吞吐量。然而，承诺的有效性取决于其可信度。若承诺事后不可执行或领导者有动机偏离，则精炼均衡概念（如子博弈完美）可能排除某些不可信承诺带来的优势。此外，在多方博弈中，多个领导者的存在可能导致复杂的均衡多重性与协调失败，如[71]中所探讨的多领导者多跟随者博弈。</w:t>
      </w:r>
    </w:p>
    <w:p w14:paraId="2CC29DC3">
      <w:pPr>
        <w:pStyle w:val="3"/>
      </w:pPr>
      <w:r>
        <w:rPr>
          <w:b/>
        </w:rPr>
        <w:t>信息设计（劝导）</w:t>
      </w:r>
      <w:r>
        <w:t>：机制设计者不仅可以通过强制规则，还可以通过控制信息流来影响参与者的信念，从而间接改变其行为。信息设计研究“劝导者”如何通过设计信号结构（即从状态到信号分布的映射），在不改变参与者基本收益函数的情况下，诱导其采取合乎劝导者意愿的行动。在效率改善的语境下，劝导者可以是希望协调玩家以实现更高效均衡的社交规划者。例如，在协调博弈中，存在多个帕累托排序的纳什均衡。通过向玩家发送相关信号，劝导者可以提高他们协调于高效均衡（如猎鹿博弈中的相互合作）的概率。与显示原理类似，信息设计也存在“劝导原理”，表明任何通过复杂通信协议能达到的结果，均可通过一个适当的信号机制达到。信息设计对效率的改善体现在减少协调失败和避免由于悲观信念导致的低效均衡选择。在[113]和[112]中，研究计算最优信号机制的复杂性，这本身是一个严峻的计算挑战。在网络安全中，防御性欺骗，如部署蜜罐，是一种信息设计：[11]系统梳理了此类博弈论模型。欺骗旨在操纵攻击者的信念，使其远离关键资产，本质上是通过释放误导性信息来改善防御者的（效率）目标。</w:t>
      </w:r>
    </w:p>
    <w:p w14:paraId="7A2E663E">
      <w:pPr>
        <w:pStyle w:val="3"/>
      </w:pPr>
      <w:r>
        <w:rPr>
          <w:b/>
        </w:rPr>
        <w:t>网络结构修改</w:t>
      </w:r>
      <w:r>
        <w:t>：在博弈互动由网络介导的场景中，网络拓扑本身就是一个可设计的对象。通过添加或移除连接，可以改变博弈的互动模式，从而影响均衡集及其效率。例如，在公共物品博弈或协调博弈中，高度连接的网络可能促进合作，但也可能使背叛迅速传播。设计者可能通过社区划分、引入关键连接点（桥接）或改变网络的度分布来优化均衡结果。[150]从联盟形成角度分析区块链挖矿中的中心化风险，其中网络（算力）的分布直接影响博弈的均衡结构与效率（如安全性、公平性）。[36]研究网络演化如何通过改变互动结构被动地提升群体福利。在[114]中，作者系统研究了如何通过有选择地添加或删除网络边，以诱导特定形式的均衡（如所有智能体投资、至少某个集合投资等）。这直接将网络拓扑作为设计变量来改善均衡效率。然而，网络修改通常成本高昂，且可能受物理或社会约束限制。</w:t>
      </w:r>
    </w:p>
    <w:p w14:paraId="4233BF7C">
      <w:pPr>
        <w:pStyle w:val="3"/>
      </w:pPr>
      <w:r>
        <w:rPr>
          <w:b/>
        </w:rPr>
        <w:t>均衡选择与精炼</w:t>
      </w:r>
      <w:r>
        <w:t>：当博弈存在多个均衡时，机制设计可以理解为一种均衡选择装置。相关均衡即为一例：通过引入一个公共随机化设备向玩家提供相关但不一定是独立的行动建议，可以实施经典纳什均衡集合之外的收益剖面，其中许多可能具有更高的社会福利。[38]和[70]深入探讨了相关性的价值，以及计算相关均衡的方法。虽然相关均衡本身不修改博弈的基本规则（策略集与收益函数），但它扩展了“可实施结果”的集合。在实践中，扮演相关装置角色的可以是社会规范、焦点、或简单的协调协议。此外，在重复博弈中，通过设计惩罚策略（如触发策略），可以支持在阶段博弈中不可行的合作结果，这本质上是利用长期互动的力量来改变有效均衡集。</w:t>
      </w:r>
    </w:p>
    <w:p w14:paraId="111F24DF">
      <w:pPr>
        <w:pStyle w:val="3"/>
        <w:numPr>
          <w:ilvl w:val="0"/>
          <w:numId w:val="282"/>
        </w:numPr>
        <w:ind w:left="0" w:leftChars="0" w:firstLine="480" w:firstLineChars="0"/>
        <w:rPr>
          <w:b/>
        </w:rPr>
      </w:pPr>
      <w:r>
        <w:rPr>
          <w:b/>
        </w:rPr>
        <w:t>综合权衡与前沿挑战</w:t>
      </w:r>
    </w:p>
    <w:p w14:paraId="6548D517">
      <w:pPr>
        <w:pStyle w:val="3"/>
      </w:pPr>
      <w:r>
        <w:t>上述各类方法并非相互排斥，实际应用中常需组合使用。然而，任何旨在改善均衡效率的规则修改，都必须在多个相互竞争的目标之间进行根本性权衡：</w:t>
      </w:r>
    </w:p>
    <w:p w14:paraId="0F32A933">
      <w:pPr>
        <w:pStyle w:val="3"/>
        <w:numPr>
          <w:ilvl w:val="0"/>
          <w:numId w:val="283"/>
        </w:numPr>
        <w:ind w:left="0" w:leftChars="0" w:firstLine="480" w:firstLineChars="0"/>
        <w:rPr>
          <w:b w:val="0"/>
        </w:rPr>
      </w:pPr>
      <w:r>
        <w:rPr>
          <w:b/>
        </w:rPr>
        <w:t>效率 vs. 激励相容</w:t>
      </w:r>
      <w:r>
        <w:t>：追求更高的效率可能需要更复杂的机制，而复杂机制往往更难满足强激励相容性（如占优策略）。简单机制可能只实现近似效率，但更容易被参与者理解并诚实地参与。</w:t>
      </w:r>
    </w:p>
    <w:p w14:paraId="3159B9E1">
      <w:pPr>
        <w:pStyle w:val="3"/>
        <w:numPr>
          <w:ilvl w:val="0"/>
          <w:numId w:val="283"/>
        </w:numPr>
        <w:ind w:left="0" w:leftChars="0" w:firstLine="480" w:firstLineChars="0"/>
        <w:rPr>
          <w:b w:val="0"/>
        </w:rPr>
      </w:pPr>
      <w:r>
        <w:rPr>
          <w:b/>
        </w:rPr>
        <w:t>效率 vs. 收益/预算平衡</w:t>
      </w:r>
      <w:r>
        <w:t>：VCG机制展示了效率与预算平衡间的冲突。在许多实际机制（如公共物品提供）中，设计者必须在近似效率与预算平衡之间做出选择。</w:t>
      </w:r>
    </w:p>
    <w:p w14:paraId="6F9F5AA8">
      <w:pPr>
        <w:pStyle w:val="3"/>
        <w:numPr>
          <w:ilvl w:val="0"/>
          <w:numId w:val="283"/>
        </w:numPr>
        <w:ind w:left="0" w:leftChars="0" w:firstLine="480" w:firstLineChars="0"/>
        <w:rPr>
          <w:b w:val="0"/>
        </w:rPr>
      </w:pPr>
      <w:r>
        <w:rPr>
          <w:b/>
        </w:rPr>
        <w:t>效率 vs. 计算可行性</w:t>
      </w:r>
      <w:r>
        <w:t>：最优机制（如VCG）的计算通常是NP-难的。可计算机制（如贪心算法）往往只能保证近似效率。计算复杂性为效率设定了一个根本性的边界。</w:t>
      </w:r>
    </w:p>
    <w:p w14:paraId="42E4F3CF">
      <w:pPr>
        <w:pStyle w:val="3"/>
        <w:numPr>
          <w:ilvl w:val="0"/>
          <w:numId w:val="283"/>
        </w:numPr>
        <w:ind w:left="0" w:leftChars="0" w:firstLine="480" w:firstLineChars="0"/>
        <w:rPr>
          <w:b w:val="0"/>
        </w:rPr>
      </w:pPr>
      <w:r>
        <w:rPr>
          <w:b/>
        </w:rPr>
        <w:t>效率 vs. 鲁棒性与简洁性</w:t>
      </w:r>
      <w:r>
        <w:t>：依赖于精确模型知识的机制（如边际成本定价需要确切延迟函数）对模型误设非常脆弱。更鲁棒的机制可能通过自适应学习或设定简单规则来实现，但效率会受损。</w:t>
      </w:r>
    </w:p>
    <w:p w14:paraId="48B86477">
      <w:pPr>
        <w:pStyle w:val="3"/>
        <w:numPr>
          <w:ilvl w:val="0"/>
          <w:numId w:val="283"/>
        </w:numPr>
        <w:ind w:left="0" w:leftChars="0" w:firstLine="480" w:firstLineChars="0"/>
        <w:rPr>
          <w:b w:val="0"/>
        </w:rPr>
      </w:pPr>
      <w:r>
        <w:rPr>
          <w:b/>
        </w:rPr>
        <w:t>效率 vs. 行为现实性</w:t>
      </w:r>
      <w:r>
        <w:t>：基于完全理性模型的机制设计，在面对行为上有限理性、具有社会偏好或非标准风险感知的参与者时，其效率提升效果可能大打折扣，甚至适得其反。[51]探讨了人类对机器人能力的自适应学习，这种有限理性的适应过程会影响协作效率。因此，行为博弈论的见解必须融入机制设计，如采用量化响应均衡模型或前景理论来预测和引导行为。</w:t>
      </w:r>
    </w:p>
    <w:p w14:paraId="32B98DD4">
      <w:pPr>
        <w:pStyle w:val="3"/>
        <w:numPr>
          <w:ilvl w:val="0"/>
          <w:numId w:val="283"/>
        </w:numPr>
        <w:ind w:left="0" w:leftChars="0" w:firstLine="480" w:firstLineChars="0"/>
        <w:rPr>
          <w:b w:val="0"/>
        </w:rPr>
      </w:pPr>
      <w:r>
        <w:rPr>
          <w:b/>
        </w:rPr>
        <w:t>集中设计 vs. 分散实施</w:t>
      </w:r>
      <w:r>
        <w:t>：许多改进机制（如全网边际成本定价）需要强大的中央权威来实施和监督。在去中心化系统中（如区块链、多智能体系统），机制必须能通过分布式算法或协议来执行，这增加了设计难度。[95]探讨了支付通道网络中的博弈与机制设计，正是去中心化环境下的典型案例。</w:t>
      </w:r>
    </w:p>
    <w:p w14:paraId="596986C4">
      <w:pPr>
        <w:pStyle w:val="3"/>
      </w:pPr>
      <w:r>
        <w:t>面向未来，改善均衡效率的机制设计研究正沿着几个前沿方向深化，这些方向也直接为分析更复杂环境下的效率问题铺平了道路：第一，</w:t>
      </w:r>
      <w:r>
        <w:rPr>
          <w:b/>
        </w:rPr>
        <w:t>学习驱动的机制设计</w:t>
      </w:r>
      <w:r>
        <w:t>：当环境模型未知或过于复杂时，利用机器学习（尤其是强化学习与深度学习）从数据中直接学习近似最优的机制规则。[68]和[96]展示了在多智能体与平均场环境中，利用学习方法来逼近均衡或最优策略的潜力。第二，</w:t>
      </w:r>
      <w:r>
        <w:rPr>
          <w:b/>
        </w:rPr>
        <w:t>在线与动态机制设计</w:t>
      </w:r>
      <w:r>
        <w:t>：考虑参与者随时间到达和离开，信息逐步揭示的场景。这要求机制具备在线学习和适应的能力，如在线拍卖、动态定价。第三，</w:t>
      </w:r>
      <w:r>
        <w:rPr>
          <w:b/>
        </w:rPr>
        <w:t>跨学科融合</w:t>
      </w:r>
      <w:r>
        <w:t>：与计算机科学（算法机制设计、隐私保护）、工程（网络控制系统、智能电网）、社会科学（行为实验）的深度融合，以解决更具现实复杂性的效率改善问题。[2]全面综述了博弈论在智能电网中的应用，其中大量涉及通过机制设计改善能源分配与需求响应的效率。第四，</w:t>
      </w:r>
      <w:r>
        <w:rPr>
          <w:b/>
        </w:rPr>
        <w:t>处理极端规模与复杂性</w:t>
      </w:r>
      <w:r>
        <w:t>：对于超大规模智能体系统（如物联网、元宇宙），经典纳什均衡分析变得不可处理，平均场博弈和图尔平均场博弈提供了可处理的分析框架，但如何设计在这些极限模型下有效的机制仍是一个开放问题。[63]和[56]是该方向的代表工作。第五，</w:t>
      </w:r>
      <w:r>
        <w:rPr>
          <w:b/>
        </w:rPr>
        <w:t>自动化机制设计</w:t>
      </w:r>
      <w:r>
        <w:t>：将机制设计本身形式化为一个元优化问题，利用计算搜索（如进化算法、元启发式）自动发现针对特定环境的高性能机制规则，减少对人类设计者直觉的依赖。</w:t>
      </w:r>
    </w:p>
    <w:p w14:paraId="6FB7347C">
      <w:pPr>
        <w:pStyle w:val="3"/>
      </w:pPr>
      <w:r>
        <w:t>综上所述，通过机制设计与规则修改来改善均衡效率，是一门在理想与现实、最优与可行、效率与公平等多重张力间寻求精巧平衡的艺术与科学。从VCG机制的理论纯洁性到边际成本定价的直观矫正，再到适应现实约束的多元策略组合，本节所梳理的框架为应对经典博弈环境下的效率损失提供了系统的工具箱。然而，当博弈环境进一步复杂化，扩展到</w:t>
      </w:r>
      <w:r>
        <w:rPr>
          <w:b/>
        </w:rPr>
        <w:t>具有海量参与者的平均场系统、具备量子信息处理能力的非经典交互、以及充满策略性欺骗与动态学习的对抗性安全环境</w:t>
      </w:r>
      <w:r>
        <w:t>时，均衡效率的分析与改善将面临全新的维度与挑战。这些前沿领域不仅要求我们拓展无政府价格等效率度量概念本身，更需要对理性、信息、计算等基础假设进行根本性的重新审视。这自然地将我们的探讨引向下一节：在这些复杂前沿专题中，均衡效率分析范式将如何演化与拓展。</w:t>
      </w:r>
    </w:p>
    <w:bookmarkEnd w:id="861"/>
    <w:p w14:paraId="23E4E8B5">
      <w:pPr>
        <w:pStyle w:val="3"/>
        <w:numPr>
          <w:ilvl w:val="0"/>
          <w:numId w:val="277"/>
        </w:numPr>
        <w:ind w:left="0" w:leftChars="0" w:firstLine="480" w:firstLineChars="0"/>
        <w:rPr>
          <w:b w:val="0"/>
        </w:rPr>
      </w:pPr>
      <w:bookmarkStart w:id="862" w:name="前沿扩展平均场量子及安全博弈中的效率分析"/>
      <w:r>
        <w:t>前沿扩展:平均场、量子及安全博弈中的效率分析</w:t>
      </w:r>
    </w:p>
    <w:p w14:paraId="710AD97B">
      <w:pPr>
        <w:pStyle w:val="3"/>
      </w:pPr>
      <w:r>
        <w:t>本节旨在将无政府价格（Price of Anarchy, PoA）的分析范式拓展至三个理论上前沿且应用上至关重要的博弈领域：平均场博弈、量子博弈与安全博弈。经典PoA理论主要聚焦于有限玩家、完全信息、静态的纳什均衡效率损失，其分析框架（如光滑性论证）业已成熟。然而，现实中的战略互动往往涉及海量参与者（催生平均场极限）、非经典信息处理能力（如量子资源），或在序贯与不完全信息下的攻防对抗。在这些复杂场景下，均衡效率的度量、比较与改善面临着全新的理论挑战与数学结构。本节将系统性地探讨：在平均场博弈中，如何定义并分析由连续统玩家构成的均衡系统之社会成本；在量子博弈中，量子纠缠与叠加等资源如何可能从根本上打破经典均衡的帕累托效率边界；在安全博弈中，面对策略性对手时，防御者的最优承诺策略所能达到的保护水平与其理论极限之间的差距。通过深入剖析这三个方向的最新进展与核心难题，我们旨在揭示均衡效率理论在应对大规模、量子化及对抗性环境时所展现的新维度与新局限，并为跨领域的效率优化提供统一的洞察。</w:t>
      </w:r>
    </w:p>
    <w:p w14:paraId="7B026E1A">
      <w:pPr>
        <w:pStyle w:val="3"/>
      </w:pPr>
      <w:r>
        <w:rPr>
          <w:b/>
        </w:rPr>
        <w:t>平均场博弈中的无政府价格：从离散互动到连续统极限的效率分析</w:t>
      </w:r>
    </w:p>
    <w:p w14:paraId="657E17CE">
      <w:pPr>
        <w:pStyle w:val="3"/>
      </w:pPr>
      <w:r>
        <w:t>平均场博弈（Mean Field Games, MFG）理论为分析具有海量同质智能体（</w:t>
      </w:r>
      <m:oMath>
        <m:r>
          <m:rPr/>
          <m:t>N</m:t>
        </m:r>
        <m:r>
          <m:rPr>
            <m:sty m:val="p"/>
          </m:rPr>
          <m:t>→∞</m:t>
        </m:r>
      </m:oMath>
      <w:r>
        <w:t>）的交互系统提供了可处理的数学框架[62; 68]。其核心思想是将个体对群体具体构成的关注，替换为对群体状态统计分布（平均场）的关注，从而将高维博弈问题简化为代表性智能体与一个确定性分布流之间的耦合优化问题。在效率分析领域，一个根本问题是：在这种极限描述下，自私个体的分散化决策所导致的均衡效率损失是多少？即，我们需要定义并计算“平均场无政府价格”（Mean Field Price of Anarchy, MF-PoA）。</w:t>
      </w:r>
    </w:p>
    <w:p w14:paraId="48949B25">
      <w:pPr>
        <w:pStyle w:val="3"/>
      </w:pPr>
      <w:r>
        <w:t xml:space="preserve">考虑一个典型的连续时间平均场博弈。设智能体状态空间为 </w:t>
      </w:r>
      <m:oMath>
        <m:sSup>
          <m:sSupPr/>
          <m:e>
            <m:r>
              <m:rPr>
                <m:sty m:val="p"/>
              </m:rPr>
              <m:t>ℝ</m:t>
            </m:r>
          </m:e>
          <m:sup>
            <m:r>
              <m:rPr/>
              <m:t>d</m:t>
            </m:r>
          </m:sup>
        </m:sSup>
      </m:oMath>
      <w:r>
        <w:t xml:space="preserve">，控制空间为 </w:t>
      </w:r>
      <m:oMath>
        <m:r>
          <m:rPr>
            <m:sty m:val="p"/>
          </m:rPr>
          <m:t>A</m:t>
        </m:r>
      </m:oMath>
      <w:r>
        <w:t>。代表性智能体的目标是最小化其期望成本：</w:t>
      </w:r>
    </w:p>
    <w:p w14:paraId="628E2A60">
      <w:pPr>
        <w:pStyle w:val="3"/>
      </w:pPr>
      <m:oMathPara>
        <m:oMathParaPr>
          <m:jc m:val="center"/>
        </m:oMathParaPr>
        <m:oMath>
          <m:sSup>
            <m:sSupPr/>
            <m:e>
              <m:r>
                <m:rPr/>
                <m:t>J</m:t>
              </m:r>
            </m:e>
            <m:sup>
              <m:r>
                <m:rPr/>
                <m:t>μ</m:t>
              </m:r>
            </m:sup>
          </m:sSup>
          <m:d>
            <m:dPr>
              <m:sepChr m:val=""/>
            </m:dPr>
            <m:e>
              <m:sSub>
                <m:sSubPr/>
                <m:e>
                  <m:r>
                    <m:rPr/>
                    <m:t>x</m:t>
                  </m:r>
                </m:e>
                <m:sub>
                  <m:r>
                    <m:rPr/>
                    <m:t>0</m:t>
                  </m:r>
                </m:sub>
              </m:sSub>
              <m:r>
                <m:rPr>
                  <m:sty m:val="p"/>
                </m:rPr>
                <m:t>,</m:t>
              </m:r>
              <m:r>
                <m:rPr/>
                <m:t>α</m:t>
              </m:r>
            </m:e>
          </m:d>
          <m:r>
            <m:rPr>
              <m:sty m:val="p"/>
            </m:rPr>
            <m:t>=E</m:t>
          </m:r>
          <m:d>
            <m:dPr>
              <m:begChr m:val="["/>
              <m:sepChr m:val=""/>
              <m:endChr m:val=""/>
            </m:dPr>
            <m:e>
              <m:r>
                <m:rPr/>
                <m:t>93</m:t>
              </m:r>
              <m:r>
                <m:rPr>
                  <m:sty m:val="p"/>
                </m:rPr>
                <m:t>],</m:t>
              </m:r>
            </m:e>
          </m:d>
        </m:oMath>
      </m:oMathPara>
    </w:p>
    <w:p w14:paraId="4D884666">
      <w:pPr>
        <w:pStyle w:val="3"/>
      </w:pPr>
      <w:r>
        <w:t xml:space="preserve">其中状态过程 </w:t>
      </w:r>
      <m:oMath>
        <m:sSub>
          <m:sSubPr/>
          <m:e>
            <m:r>
              <m:rPr/>
              <m:t>X</m:t>
            </m:r>
          </m:e>
          <m:sub>
            <m:r>
              <m:rPr/>
              <m:t>t</m:t>
            </m:r>
          </m:sub>
        </m:sSub>
      </m:oMath>
      <w:r>
        <w:t xml:space="preserve"> 满足随机微分方程 </w:t>
      </w:r>
      <m:oMath>
        <m:r>
          <m:rPr/>
          <m:t>d</m:t>
        </m:r>
        <m:sSub>
          <m:sSubPr/>
          <m:e>
            <m:r>
              <m:rPr/>
              <m:t>X</m:t>
            </m:r>
          </m:e>
          <m:sub>
            <m:r>
              <m:rPr/>
              <m:t>t</m:t>
            </m:r>
          </m:sub>
        </m:sSub>
        <m:r>
          <m:rPr>
            <m:sty m:val="p"/>
          </m:rPr>
          <m:t>=</m:t>
        </m:r>
        <m:r>
          <m:rPr/>
          <m:t>b</m:t>
        </m:r>
        <m:d>
          <m:dPr>
            <m:sepChr m:val=""/>
          </m:dPr>
          <m:e>
            <m:sSub>
              <m:sSubPr/>
              <m:e>
                <m:r>
                  <m:rPr/>
                  <m:t>X</m:t>
                </m:r>
              </m:e>
              <m:sub>
                <m:r>
                  <m:rPr/>
                  <m:t>t</m:t>
                </m:r>
              </m:sub>
            </m:sSub>
            <m:r>
              <m:rPr>
                <m:sty m:val="p"/>
              </m:rPr>
              <m:t>,</m:t>
            </m:r>
            <m:sSub>
              <m:sSubPr/>
              <m:e>
                <m:r>
                  <m:rPr/>
                  <m:t>α</m:t>
                </m:r>
              </m:e>
              <m:sub>
                <m:r>
                  <m:rPr/>
                  <m:t>t</m:t>
                </m:r>
              </m:sub>
            </m:sSub>
            <m:r>
              <m:rPr>
                <m:sty m:val="p"/>
              </m:rPr>
              <m:t>,</m:t>
            </m:r>
            <m:sSub>
              <m:sSubPr/>
              <m:e>
                <m:r>
                  <m:rPr/>
                  <m:t>μ</m:t>
                </m:r>
              </m:e>
              <m:sub>
                <m:r>
                  <m:rPr/>
                  <m:t>t</m:t>
                </m:r>
              </m:sub>
            </m:sSub>
          </m:e>
        </m:d>
        <m:r>
          <m:rPr/>
          <m:t>dt</m:t>
        </m:r>
        <m:r>
          <m:rPr>
            <m:sty m:val="p"/>
          </m:rPr>
          <m:t>+</m:t>
        </m:r>
        <m:r>
          <m:rPr/>
          <m:t>σd</m:t>
        </m:r>
        <m:sSub>
          <m:sSubPr/>
          <m:e>
            <m:r>
              <m:rPr/>
              <m:t>W</m:t>
            </m:r>
          </m:e>
          <m:sub>
            <m:r>
              <m:rPr/>
              <m:t>t</m:t>
            </m:r>
          </m:sub>
        </m:sSub>
      </m:oMath>
      <w:r>
        <w:t>，</w:t>
      </w:r>
      <m:oMath>
        <m:sSub>
          <m:sSubPr/>
          <m:e>
            <m:r>
              <m:rPr/>
              <m:t>μ</m:t>
            </m:r>
          </m:e>
          <m:sub>
            <m:r>
              <m:rPr/>
              <m:t>t</m:t>
            </m:r>
          </m:sub>
        </m:sSub>
        <m:r>
          <m:rPr>
            <m:sty m:val="p"/>
          </m:rPr>
          <m:t>∈P</m:t>
        </m:r>
        <m:d>
          <m:dPr>
            <m:sepChr m:val=""/>
          </m:dPr>
          <m:e>
            <m:sSup>
              <m:sSupPr/>
              <m:e>
                <m:r>
                  <m:rPr>
                    <m:sty m:val="p"/>
                  </m:rPr>
                  <m:t>ℝ</m:t>
                </m:r>
              </m:e>
              <m:sup>
                <m:r>
                  <m:rPr/>
                  <m:t>d</m:t>
                </m:r>
              </m:sup>
            </m:sSup>
          </m:e>
        </m:d>
      </m:oMath>
      <w:r>
        <w:t xml:space="preserve"> 是时刻 </w:t>
      </w:r>
      <m:oMath>
        <m:r>
          <m:rPr/>
          <m:t>t</m:t>
        </m:r>
      </m:oMath>
      <w:r>
        <w:t xml:space="preserve"> 智能体状态的概率分布（平均场），</w:t>
      </w:r>
      <m:oMath>
        <m:r>
          <m:rPr/>
          <m:t>L</m:t>
        </m:r>
      </m:oMath>
      <w:r>
        <w:t xml:space="preserve"> 和 </w:t>
      </w:r>
      <m:oMath>
        <m:r>
          <m:rPr/>
          <m:t>g</m:t>
        </m:r>
      </m:oMath>
      <w:r>
        <w:t xml:space="preserve"> 分别为运行成本与终端成本。平均场均衡（Mean Field Equilibrium, MFE）由一对 </w:t>
      </w:r>
      <m:oMath>
        <m:d>
          <m:dPr>
            <m:sepChr m:val=""/>
          </m:dPr>
          <m:e>
            <m:sSubSup>
              <m:sSubSupPr/>
              <m:e>
                <m:r>
                  <m:rPr/>
                  <m:t>μ</m:t>
                </m:r>
              </m:e>
              <m:sub>
                <m:r>
                  <m:rPr/>
                  <m:t>t</m:t>
                </m:r>
              </m:sub>
              <m:sup>
                <m:r>
                  <m:rPr>
                    <m:sty m:val="p"/>
                  </m:rPr>
                  <m:t>∗</m:t>
                </m:r>
              </m:sup>
            </m:sSubSup>
            <m:r>
              <m:rPr>
                <m:sty m:val="p"/>
              </m:rPr>
              <m:t>,</m:t>
            </m:r>
            <m:sSubSup>
              <m:sSubSupPr/>
              <m:e>
                <m:r>
                  <m:rPr/>
                  <m:t>α</m:t>
                </m:r>
              </m:e>
              <m:sub>
                <m:r>
                  <m:rPr/>
                  <m:t>t</m:t>
                </m:r>
              </m:sub>
              <m:sup>
                <m:r>
                  <m:rPr>
                    <m:sty m:val="p"/>
                  </m:rPr>
                  <m:t>∗</m:t>
                </m:r>
              </m:sup>
            </m:sSubSup>
          </m:e>
        </m:d>
      </m:oMath>
      <w:r>
        <w:t xml:space="preserve"> 刻画，满足：1）给定分布流 </w:t>
      </w:r>
      <m:oMath>
        <m:sSubSup>
          <m:sSubSupPr/>
          <m:e>
            <m:r>
              <m:rPr/>
              <m:t>μ</m:t>
            </m:r>
          </m:e>
          <m:sub>
            <m:r>
              <m:rPr/>
              <m:t>t</m:t>
            </m:r>
          </m:sub>
          <m:sup>
            <m:r>
              <m:rPr>
                <m:sty m:val="p"/>
              </m:rPr>
              <m:t>∗</m:t>
            </m:r>
          </m:sup>
        </m:sSubSup>
      </m:oMath>
      <w:r>
        <w:t xml:space="preserve">，控制 </w:t>
      </w:r>
      <m:oMath>
        <m:sSubSup>
          <m:sSubSupPr/>
          <m:e>
            <m:r>
              <m:rPr/>
              <m:t>α</m:t>
            </m:r>
          </m:e>
          <m:sub>
            <m:r>
              <m:rPr/>
              <m:t>t</m:t>
            </m:r>
          </m:sub>
          <m:sup>
            <m:r>
              <m:rPr>
                <m:sty m:val="p"/>
              </m:rPr>
              <m:t>∗</m:t>
            </m:r>
          </m:sup>
        </m:sSubSup>
      </m:oMath>
      <w:r>
        <w:t xml:space="preserve"> 是代表性智能体优化问题的最优解；2）当所有智能体均采用由 </w:t>
      </w:r>
      <m:oMath>
        <m:sSubSup>
          <m:sSubSupPr/>
          <m:e>
            <m:r>
              <m:rPr/>
              <m:t>α</m:t>
            </m:r>
          </m:e>
          <m:sub>
            <m:r>
              <m:rPr/>
              <m:t>t</m:t>
            </m:r>
          </m:sub>
          <m:sup>
            <m:r>
              <m:rPr>
                <m:sty m:val="p"/>
              </m:rPr>
              <m:t>∗</m:t>
            </m:r>
          </m:sup>
        </m:sSubSup>
      </m:oMath>
      <w:r>
        <w:t xml:space="preserve"> 导出的反馈控制律时，所诱导出的状态分布恰好等于 </w:t>
      </w:r>
      <m:oMath>
        <m:sSubSup>
          <m:sSubSupPr/>
          <m:e>
            <m:r>
              <m:rPr/>
              <m:t>μ</m:t>
            </m:r>
          </m:e>
          <m:sub>
            <m:r>
              <m:rPr/>
              <m:t>t</m:t>
            </m:r>
          </m:sub>
          <m:sup>
            <m:r>
              <m:rPr>
                <m:sty m:val="p"/>
              </m:rPr>
              <m:t>∗</m:t>
            </m:r>
          </m:sup>
        </m:sSubSup>
      </m:oMath>
      <w:r>
        <w:t>。该均衡通常由耦合的前向-后向偏微分方程系统（Fokker-Planck 方程与 Hamilton-Jacobi-Bellman 方程）描述。</w:t>
      </w:r>
    </w:p>
    <w:p w14:paraId="4D4BF5DF">
      <w:pPr>
        <w:pStyle w:val="3"/>
      </w:pPr>
      <w:r>
        <w:t>为了分析效率，我们需定义社会成本（Social Cost）。在平均场框架下，一个自然的选择是社会规划者（Social Planner）的目标，即最小化所有智能体（或等价地，代表性智能体在群体分布下的期望）的平均成本：</w:t>
      </w:r>
    </w:p>
    <w:p w14:paraId="5CB11C2A">
      <w:pPr>
        <w:pStyle w:val="3"/>
      </w:pPr>
      <m:oMathPara>
        <m:oMathParaPr>
          <m:jc m:val="center"/>
        </m:oMathParaPr>
        <m:oMath>
          <m:r>
            <m:rPr/>
            <m:t>S</m:t>
          </m:r>
          <m:sSub>
            <m:sSubPr/>
            <m:e>
              <m:r>
                <m:rPr/>
                <m:t>C</m:t>
              </m:r>
            </m:e>
            <m:sub>
              <m:r>
                <m:rPr/>
                <m:t>OPT</m:t>
              </m:r>
            </m:sub>
          </m:sSub>
          <m:r>
            <m:rPr>
              <m:sty m:val="p"/>
            </m:rPr>
            <m:t>=</m:t>
          </m:r>
          <m:limLow>
            <m:limLowPr/>
            <m:e>
              <m:r>
                <m:rPr>
                  <m:sty m:val="p"/>
                </m:rPr>
                <m:t>inf</m:t>
              </m:r>
            </m:e>
            <m:lim>
              <m:d>
                <m:dPr>
                  <m:sepChr m:val=""/>
                </m:dPr>
                <m:e>
                  <m:sSub>
                    <m:sSubPr/>
                    <m:e>
                      <m:r>
                        <m:rPr/>
                        <m:t>μ</m:t>
                      </m:r>
                    </m:e>
                    <m:sub>
                      <m:r>
                        <m:rPr/>
                        <m:t>t</m:t>
                      </m:r>
                    </m:sub>
                  </m:sSub>
                  <m:r>
                    <m:rPr>
                      <m:sty m:val="p"/>
                    </m:rPr>
                    <m:t>,</m:t>
                  </m:r>
                  <m:sSub>
                    <m:sSubPr/>
                    <m:e>
                      <m:r>
                        <m:rPr/>
                        <m:t>α</m:t>
                      </m:r>
                    </m:e>
                    <m:sub>
                      <m:r>
                        <m:rPr/>
                        <m:t>t</m:t>
                      </m:r>
                    </m:sub>
                  </m:sSub>
                </m:e>
              </m:d>
            </m:lim>
          </m:limLow>
          <m:nary>
            <m:naryPr>
              <m:limLoc m:val="subSup"/>
              <m:supHide m:val="1"/>
            </m:naryPr>
            <m:sub>
              <m:sSup>
                <m:sSupPr/>
                <m:e>
                  <m:r>
                    <m:rPr>
                      <m:sty m:val="p"/>
                    </m:rPr>
                    <m:t>ℝ</m:t>
                  </m:r>
                </m:e>
                <m:sup>
                  <m:r>
                    <m:rPr/>
                    <m:t>d</m:t>
                  </m:r>
                </m:sup>
              </m:sSup>
            </m:sub>
            <m:sup>
              <m:r>
                <m:rPr/>
                <m:t>​</m:t>
              </m:r>
            </m:sup>
            <m:e>
              <m:sSup>
                <m:sSupPr/>
                <m:e>
                  <m:r>
                    <m:rPr/>
                    <m:t>J</m:t>
                  </m:r>
                </m:e>
                <m:sup>
                  <m:r>
                    <m:rPr/>
                    <m:t>μ</m:t>
                  </m:r>
                </m:sup>
              </m:sSup>
            </m:e>
          </m:nary>
          <m:d>
            <m:dPr>
              <m:sepChr m:val=""/>
            </m:dPr>
            <m:e>
              <m:r>
                <m:rPr/>
                <m:t>x</m:t>
              </m:r>
              <m:r>
                <m:rPr>
                  <m:sty m:val="p"/>
                </m:rPr>
                <m:t>,</m:t>
              </m:r>
              <m:r>
                <m:rPr/>
                <m:t>α</m:t>
              </m:r>
            </m:e>
          </m:d>
          <m:r>
            <m:rPr/>
            <m:t>d</m:t>
          </m:r>
          <m:sSub>
            <m:sSubPr/>
            <m:e>
              <m:r>
                <m:rPr/>
                <m:t>μ</m:t>
              </m:r>
            </m:e>
            <m:sub>
              <m:r>
                <m:rPr/>
                <m:t>0</m:t>
              </m:r>
            </m:sub>
          </m:sSub>
          <m:d>
            <m:dPr>
              <m:sepChr m:val=""/>
            </m:dPr>
            <m:e>
              <m:r>
                <m:rPr/>
                <m:t>x</m:t>
              </m:r>
            </m:e>
          </m:d>
          <m:r>
            <m:rPr>
              <m:sty m:val="p"/>
            </m:rPr>
            <m:t>,</m:t>
          </m:r>
        </m:oMath>
      </m:oMathPara>
    </w:p>
    <w:p w14:paraId="2A5A09EA">
      <w:pPr>
        <w:pStyle w:val="3"/>
      </w:pPr>
      <w:r>
        <w:t xml:space="preserve">其中下确界取遍所有满足一致性条件（即 </w:t>
      </w:r>
      <m:oMath>
        <m:sSub>
          <m:sSubPr/>
          <m:e>
            <m:r>
              <m:rPr/>
              <m:t>μ</m:t>
            </m:r>
          </m:e>
          <m:sub>
            <m:r>
              <m:rPr/>
              <m:t>t</m:t>
            </m:r>
          </m:sub>
        </m:sSub>
      </m:oMath>
      <w:r>
        <w:t xml:space="preserve"> 是由控制 </w:t>
      </w:r>
      <m:oMath>
        <m:r>
          <m:rPr/>
          <m:t>α</m:t>
        </m:r>
      </m:oMath>
      <w:r>
        <w:t xml:space="preserve"> 诱导出的分布）的 </w:t>
      </w:r>
      <m:oMath>
        <m:d>
          <m:dPr>
            <m:sepChr m:val=""/>
          </m:dPr>
          <m:e>
            <m:sSub>
              <m:sSubPr/>
              <m:e>
                <m:r>
                  <m:rPr/>
                  <m:t>μ</m:t>
                </m:r>
              </m:e>
              <m:sub>
                <m:r>
                  <m:rPr/>
                  <m:t>t</m:t>
                </m:r>
              </m:sub>
            </m:sSub>
            <m:r>
              <m:rPr>
                <m:sty m:val="p"/>
              </m:rPr>
              <m:t>,</m:t>
            </m:r>
            <m:sSub>
              <m:sSubPr/>
              <m:e>
                <m:r>
                  <m:rPr/>
                  <m:t>α</m:t>
                </m:r>
              </m:e>
              <m:sub>
                <m:r>
                  <m:rPr/>
                  <m:t>t</m:t>
                </m:r>
              </m:sub>
            </m:sSub>
          </m:e>
        </m:d>
      </m:oMath>
      <w:r>
        <w:t xml:space="preserve"> 对。这本质上是一个具有分布耦合约束的最优控制问题，通常可由一个耦合的 HJB-FP 系统描述，但其耦合方式与 MFE 不同——社会规划者内部化了个体决策对群体分布的外部性。记社会最优解为 </w:t>
      </w:r>
      <m:oMath>
        <m:d>
          <m:dPr>
            <m:sepChr m:val=""/>
          </m:dPr>
          <m:e>
            <m:sSubSup>
              <m:sSubSupPr/>
              <m:e>
                <m:r>
                  <m:rPr/>
                  <m:t>μ</m:t>
                </m:r>
              </m:e>
              <m:sub>
                <m:r>
                  <m:rPr/>
                  <m:t>t</m:t>
                </m:r>
              </m:sub>
              <m:sup>
                <m:r>
                  <m:rPr/>
                  <m:t>opt</m:t>
                </m:r>
              </m:sup>
            </m:sSubSup>
            <m:r>
              <m:rPr>
                <m:sty m:val="p"/>
              </m:rPr>
              <m:t>,</m:t>
            </m:r>
            <m:sSubSup>
              <m:sSubSupPr/>
              <m:e>
                <m:r>
                  <m:rPr/>
                  <m:t>α</m:t>
                </m:r>
              </m:e>
              <m:sub>
                <m:r>
                  <m:rPr/>
                  <m:t>t</m:t>
                </m:r>
              </m:sub>
              <m:sup>
                <m:r>
                  <m:rPr/>
                  <m:t>opt</m:t>
                </m:r>
              </m:sup>
            </m:sSubSup>
          </m:e>
        </m:d>
      </m:oMath>
      <w:r>
        <w:t xml:space="preserve">，其对应成本为 </w:t>
      </w:r>
      <m:oMath>
        <m:r>
          <m:rPr/>
          <m:t>S</m:t>
        </m:r>
        <m:sSub>
          <m:sSubPr/>
          <m:e>
            <m:r>
              <m:rPr/>
              <m:t>C</m:t>
            </m:r>
          </m:e>
          <m:sub>
            <m:r>
              <m:rPr/>
              <m:t>OPT</m:t>
            </m:r>
          </m:sub>
        </m:sSub>
      </m:oMath>
      <w:r>
        <w:t xml:space="preserve">。而平均场均衡解 </w:t>
      </w:r>
      <m:oMath>
        <m:d>
          <m:dPr>
            <m:sepChr m:val=""/>
          </m:dPr>
          <m:e>
            <m:sSubSup>
              <m:sSubSupPr/>
              <m:e>
                <m:r>
                  <m:rPr/>
                  <m:t>μ</m:t>
                </m:r>
              </m:e>
              <m:sub>
                <m:r>
                  <m:rPr/>
                  <m:t>t</m:t>
                </m:r>
              </m:sub>
              <m:sup>
                <m:r>
                  <m:rPr/>
                  <m:t>MFE</m:t>
                </m:r>
              </m:sup>
            </m:sSubSup>
            <m:r>
              <m:rPr>
                <m:sty m:val="p"/>
              </m:rPr>
              <m:t>,</m:t>
            </m:r>
            <m:sSubSup>
              <m:sSubSupPr/>
              <m:e>
                <m:r>
                  <m:rPr/>
                  <m:t>α</m:t>
                </m:r>
              </m:e>
              <m:sub>
                <m:r>
                  <m:rPr/>
                  <m:t>t</m:t>
                </m:r>
              </m:sub>
              <m:sup>
                <m:r>
                  <m:rPr/>
                  <m:t>MFE</m:t>
                </m:r>
              </m:sup>
            </m:sSubSup>
          </m:e>
        </m:d>
      </m:oMath>
      <w:r>
        <w:t xml:space="preserve"> 对应的社会成本为 </w:t>
      </w:r>
      <m:oMath>
        <m:r>
          <m:rPr/>
          <m:t>S</m:t>
        </m:r>
        <m:sSub>
          <m:sSubPr/>
          <m:e>
            <m:r>
              <m:rPr/>
              <m:t>C</m:t>
            </m:r>
          </m:e>
          <m:sub>
            <m:r>
              <m:rPr/>
              <m:t>MFE</m:t>
            </m:r>
          </m:sub>
        </m:sSub>
        <m:r>
          <m:rPr>
            <m:sty m:val="p"/>
          </m:rPr>
          <m:t>=∫</m:t>
        </m:r>
        <m:sSup>
          <m:sSupPr/>
          <m:e>
            <m:r>
              <m:rPr/>
              <m:t>J</m:t>
            </m:r>
          </m:e>
          <m:sup>
            <m:sSup>
              <m:sSupPr/>
              <m:e>
                <m:r>
                  <m:rPr/>
                  <m:t>μ</m:t>
                </m:r>
              </m:e>
              <m:sup>
                <m:r>
                  <m:rPr/>
                  <m:t>MFE</m:t>
                </m:r>
              </m:sup>
            </m:sSup>
          </m:sup>
        </m:sSup>
        <m:d>
          <m:dPr>
            <m:sepChr m:val=""/>
          </m:dPr>
          <m:e>
            <m:r>
              <m:rPr/>
              <m:t>x</m:t>
            </m:r>
            <m:r>
              <m:rPr>
                <m:sty m:val="p"/>
              </m:rPr>
              <m:t>,</m:t>
            </m:r>
            <m:sSup>
              <m:sSupPr/>
              <m:e>
                <m:r>
                  <m:rPr/>
                  <m:t>α</m:t>
                </m:r>
              </m:e>
              <m:sup>
                <m:r>
                  <m:rPr/>
                  <m:t>MFE</m:t>
                </m:r>
              </m:sup>
            </m:sSup>
          </m:e>
        </m:d>
        <m:r>
          <m:rPr/>
          <m:t>d</m:t>
        </m:r>
        <m:sSub>
          <m:sSubPr/>
          <m:e>
            <m:r>
              <m:rPr/>
              <m:t>μ</m:t>
            </m:r>
          </m:e>
          <m:sub>
            <m:r>
              <m:rPr/>
              <m:t>0</m:t>
            </m:r>
          </m:sub>
        </m:sSub>
        <m:d>
          <m:dPr>
            <m:sepChr m:val=""/>
          </m:dPr>
          <m:e>
            <m:r>
              <m:rPr/>
              <m:t>x</m:t>
            </m:r>
          </m:e>
        </m:d>
      </m:oMath>
      <w:r>
        <w:t>。平均场无政府价格则定义为：</w:t>
      </w:r>
    </w:p>
    <w:p w14:paraId="3339565F">
      <w:pPr>
        <w:pStyle w:val="3"/>
      </w:pPr>
      <m:oMathPara>
        <m:oMathParaPr>
          <m:jc m:val="center"/>
        </m:oMathParaPr>
        <m:oMath>
          <m:r>
            <m:rPr>
              <m:nor/>
              <m:sty m:val="p"/>
            </m:rPr>
            <w:rPr>
              <w:b w:val="0"/>
              <w:i w:val="0"/>
            </w:rPr>
            <m:t>MF-PoA=</m:t>
          </m:r>
          <m:f>
            <m:fPr/>
            <m:num>
              <m:r>
                <m:rPr/>
                <m:t>S</m:t>
              </m:r>
              <m:sSub>
                <m:sSubPr/>
                <m:e>
                  <m:r>
                    <m:rPr/>
                    <m:t>C</m:t>
                  </m:r>
                </m:e>
                <m:sub>
                  <m:r>
                    <m:rPr/>
                    <m:t>MFE</m:t>
                  </m:r>
                </m:sub>
              </m:sSub>
            </m:num>
            <m:den>
              <m:r>
                <m:rPr/>
                <m:t>S</m:t>
              </m:r>
              <m:sSub>
                <m:sSubPr/>
                <m:e>
                  <m:r>
                    <m:rPr/>
                    <m:t>C</m:t>
                  </m:r>
                </m:e>
                <m:sub>
                  <m:r>
                    <m:rPr/>
                    <m:t>OPT</m:t>
                  </m:r>
                </m:sub>
              </m:sSub>
            </m:den>
          </m:f>
          <m:r>
            <m:rPr>
              <m:sty m:val="p"/>
            </m:rPr>
            <m:t>.</m:t>
          </m:r>
        </m:oMath>
      </m:oMathPara>
    </w:p>
    <w:p w14:paraId="79BDFE0B">
      <w:pPr>
        <w:pStyle w:val="3"/>
      </w:pPr>
      <w:r>
        <w:t xml:space="preserve">与经典 PoA 类似，MF-PoA </w:t>
      </w:r>
      <m:oMath>
        <m:r>
          <m:rPr>
            <m:sty m:val="p"/>
          </m:rPr>
          <m:t>≥</m:t>
        </m:r>
        <m:r>
          <m:rPr/>
          <m:t>1</m:t>
        </m:r>
      </m:oMath>
      <w:r>
        <w:t>，其超出 1 的部分量化了由于智能体不内部化其行为对平均场的负外部性（如拥堵、拥挤效应）而造成的效率损失。</w:t>
      </w:r>
    </w:p>
    <w:p w14:paraId="5A171671">
      <w:pPr>
        <w:pStyle w:val="3"/>
      </w:pPr>
      <w:r>
        <w:t xml:space="preserve">计算 MF-PoA 的紧确界面临显著挑战，因为它依赖于成本函数 </w:t>
      </w:r>
      <m:oMath>
        <m:r>
          <m:rPr/>
          <m:t>L</m:t>
        </m:r>
        <m:r>
          <m:rPr>
            <m:sty m:val="p"/>
          </m:rPr>
          <m:t>,</m:t>
        </m:r>
        <m:r>
          <m:rPr/>
          <m:t>g</m:t>
        </m:r>
      </m:oMath>
      <w:r>
        <w:t xml:space="preserve"> 及动力学 </w:t>
      </w:r>
      <m:oMath>
        <m:r>
          <m:rPr/>
          <m:t>b</m:t>
        </m:r>
      </m:oMath>
      <w:r>
        <w:t xml:space="preserve"> 的具体结构。现有研究主要在两类条件下取得进展。第一类是 Lasry-Lions 单调性条件。若哈密顿量 </w:t>
      </w:r>
      <m:oMath>
        <m:r>
          <m:rPr/>
          <m:t>H</m:t>
        </m:r>
        <m:d>
          <m:dPr>
            <m:sepChr m:val=""/>
          </m:dPr>
          <m:e>
            <m:r>
              <m:rPr/>
              <m:t>x</m:t>
            </m:r>
            <m:r>
              <m:rPr>
                <m:sty m:val="p"/>
              </m:rPr>
              <m:t>,</m:t>
            </m:r>
            <m:r>
              <m:rPr/>
              <m:t>p</m:t>
            </m:r>
            <m:r>
              <m:rPr>
                <m:sty m:val="p"/>
              </m:rPr>
              <m:t>,</m:t>
            </m:r>
            <m:r>
              <m:rPr/>
              <m:t>μ</m:t>
            </m:r>
          </m:e>
        </m:d>
        <m:r>
          <m:rPr>
            <m:sty m:val="p"/>
          </m:rPr>
          <m:t>=</m:t>
        </m:r>
        <m:sSub>
          <m:sSubPr/>
          <m:e>
            <m:r>
              <m:rPr>
                <m:sty m:val="p"/>
              </m:rPr>
              <m:t>inf</m:t>
            </m:r>
          </m:e>
          <m:sub>
            <m:r>
              <m:rPr/>
              <m:t>a</m:t>
            </m:r>
          </m:sub>
        </m:sSub>
        <m:r>
          <m:rPr>
            <m:sty m:val="p"/>
          </m:rPr>
          <m:t>{</m:t>
        </m:r>
        <m:r>
          <m:rPr/>
          <m:t>L</m:t>
        </m:r>
        <m:d>
          <m:dPr>
            <m:sepChr m:val=""/>
          </m:dPr>
          <m:e>
            <m:r>
              <m:rPr/>
              <m:t>x</m:t>
            </m:r>
            <m:r>
              <m:rPr>
                <m:sty m:val="p"/>
              </m:rPr>
              <m:t>,</m:t>
            </m:r>
            <m:r>
              <m:rPr/>
              <m:t>a</m:t>
            </m:r>
            <m:r>
              <m:rPr>
                <m:sty m:val="p"/>
              </m:rPr>
              <m:t>,</m:t>
            </m:r>
            <m:r>
              <m:rPr/>
              <m:t>μ</m:t>
            </m:r>
          </m:e>
        </m:d>
        <m:r>
          <m:rPr>
            <m:sty m:val="p"/>
          </m:rPr>
          <m:t>+</m:t>
        </m:r>
        <m:r>
          <m:rPr/>
          <m:t>p</m:t>
        </m:r>
        <m:r>
          <m:rPr>
            <m:sty m:val="p"/>
          </m:rPr>
          <m:t>⋅</m:t>
        </m:r>
        <m:r>
          <m:rPr/>
          <m:t>b</m:t>
        </m:r>
        <m:d>
          <m:dPr>
            <m:sepChr m:val=""/>
          </m:dPr>
          <m:e>
            <m:r>
              <m:rPr/>
              <m:t>x</m:t>
            </m:r>
            <m:r>
              <m:rPr>
                <m:sty m:val="p"/>
              </m:rPr>
              <m:t>,</m:t>
            </m:r>
            <m:r>
              <m:rPr/>
              <m:t>a</m:t>
            </m:r>
            <m:r>
              <m:rPr>
                <m:sty m:val="p"/>
              </m:rPr>
              <m:t>,</m:t>
            </m:r>
            <m:r>
              <m:rPr/>
              <m:t>μ</m:t>
            </m:r>
          </m:e>
        </m:d>
        <m:r>
          <m:rPr>
            <m:sty m:val="p"/>
          </m:rPr>
          <m:t>}</m:t>
        </m:r>
      </m:oMath>
      <w:r>
        <w:t xml:space="preserve"> 满足某种单调性，例如 </w:t>
      </w:r>
      <m:oMath>
        <m:r>
          <m:rPr>
            <m:sty m:val="p"/>
          </m:rPr>
          <m:t>∫</m:t>
        </m:r>
        <m:d>
          <m:dPr>
            <m:sepChr m:val=""/>
          </m:dPr>
          <m:e>
            <m:r>
              <m:rPr/>
              <m:t>H</m:t>
            </m:r>
            <m:d>
              <m:dPr>
                <m:sepChr m:val=""/>
              </m:dPr>
              <m:e>
                <m:r>
                  <m:rPr/>
                  <m:t>x</m:t>
                </m:r>
                <m:r>
                  <m:rPr>
                    <m:sty m:val="p"/>
                  </m:rPr>
                  <m:t>,</m:t>
                </m:r>
                <m:r>
                  <m:rPr/>
                  <m:t>p</m:t>
                </m:r>
                <m:r>
                  <m:rPr>
                    <m:sty m:val="p"/>
                  </m:rPr>
                  <m:t>,</m:t>
                </m:r>
                <m:r>
                  <m:rPr/>
                  <m:t>μ</m:t>
                </m:r>
              </m:e>
            </m:d>
            <m:r>
              <m:rPr>
                <m:sty m:val="p"/>
              </m:rPr>
              <m:t>−</m:t>
            </m:r>
            <m:r>
              <m:rPr/>
              <m:t>H</m:t>
            </m:r>
            <m:d>
              <m:dPr>
                <m:sepChr m:val=""/>
              </m:dPr>
              <m:e>
                <m:r>
                  <m:rPr/>
                  <m:t>x</m:t>
                </m:r>
                <m:r>
                  <m:rPr>
                    <m:sty m:val="p"/>
                  </m:rPr>
                  <m:t>,</m:t>
                </m:r>
                <m:r>
                  <m:rPr/>
                  <m:t>p</m:t>
                </m:r>
                <m:r>
                  <m:rPr>
                    <m:sty m:val="p"/>
                  </m:rPr>
                  <m:t>,</m:t>
                </m:r>
                <m:r>
                  <m:rPr/>
                  <m:t>μ</m:t>
                </m:r>
                <m:r>
                  <m:rPr>
                    <m:sty m:val="p"/>
                  </m:rPr>
                  <m:t>′</m:t>
                </m:r>
              </m:e>
            </m:d>
          </m:e>
        </m:d>
        <m:r>
          <m:rPr/>
          <m:t>d</m:t>
        </m:r>
        <m:d>
          <m:dPr>
            <m:sepChr m:val=""/>
          </m:dPr>
          <m:e>
            <m:r>
              <m:rPr/>
              <m:t>μ</m:t>
            </m:r>
            <m:r>
              <m:rPr>
                <m:sty m:val="p"/>
              </m:rPr>
              <m:t>−</m:t>
            </m:r>
            <m:r>
              <m:rPr/>
              <m:t>μ</m:t>
            </m:r>
            <m:r>
              <m:rPr>
                <m:sty m:val="p"/>
              </m:rPr>
              <m:t>′</m:t>
            </m:r>
          </m:e>
        </m:d>
        <m:d>
          <m:dPr>
            <m:sepChr m:val=""/>
          </m:dPr>
          <m:e>
            <m:r>
              <m:rPr/>
              <m:t>x</m:t>
            </m:r>
          </m:e>
        </m:d>
        <m:r>
          <m:rPr>
            <m:sty m:val="p"/>
          </m:rPr>
          <m:t>≤−</m:t>
        </m:r>
        <m:r>
          <m:rPr/>
          <m:t>α</m:t>
        </m:r>
        <m:sSubSup>
          <m:sSubSupPr/>
          <m:e>
            <m:r>
              <m:rPr/>
              <m:t>W</m:t>
            </m:r>
          </m:e>
          <m:sub>
            <m:r>
              <m:rPr/>
              <m:t>2</m:t>
            </m:r>
          </m:sub>
          <m:sup>
            <m:r>
              <m:rPr/>
              <m:t>2</m:t>
            </m:r>
          </m:sup>
        </m:sSubSup>
        <m:d>
          <m:dPr>
            <m:sepChr m:val=""/>
          </m:dPr>
          <m:e>
            <m:r>
              <m:rPr/>
              <m:t>μ</m:t>
            </m:r>
            <m:r>
              <m:rPr>
                <m:sty m:val="p"/>
              </m:rPr>
              <m:t>,</m:t>
            </m:r>
            <m:r>
              <m:rPr/>
              <m:t>μ</m:t>
            </m:r>
            <m:r>
              <m:rPr>
                <m:sty m:val="p"/>
              </m:rPr>
              <m:t>′</m:t>
            </m:r>
          </m:e>
        </m:d>
      </m:oMath>
      <w:r>
        <w:t xml:space="preserve">（其中 </w:t>
      </w:r>
      <m:oMath>
        <m:sSub>
          <m:sSubPr/>
          <m:e>
            <m:r>
              <m:rPr/>
              <m:t>W</m:t>
            </m:r>
          </m:e>
          <m:sub>
            <m:r>
              <m:rPr/>
              <m:t>2</m:t>
            </m:r>
          </m:sub>
        </m:sSub>
      </m:oMath>
      <w:r>
        <w:t xml:space="preserve"> 为 2-Wasserstein 距离），则 MFE 是唯一的。更重要的是，在某些特殊形式的单调性下（例如 </w:t>
      </w:r>
      <m:oMath>
        <m:r>
          <m:rPr/>
          <m:t>L</m:t>
        </m:r>
        <m:d>
          <m:dPr>
            <m:sepChr m:val=""/>
          </m:dPr>
          <m:e>
            <m:r>
              <m:rPr/>
              <m:t>x</m:t>
            </m:r>
            <m:r>
              <m:rPr>
                <m:sty m:val="p"/>
              </m:rPr>
              <m:t>,</m:t>
            </m:r>
            <m:r>
              <m:rPr/>
              <m:t>a</m:t>
            </m:r>
            <m:r>
              <m:rPr>
                <m:sty m:val="p"/>
              </m:rPr>
              <m:t>,</m:t>
            </m:r>
            <m:r>
              <m:rPr/>
              <m:t>μ</m:t>
            </m:r>
          </m:e>
        </m:d>
        <m:r>
          <m:rPr>
            <m:sty m:val="p"/>
          </m:rPr>
          <m:t>=</m:t>
        </m:r>
        <m:r>
          <m:rPr/>
          <m:t>l</m:t>
        </m:r>
        <m:d>
          <m:dPr>
            <m:sepChr m:val=""/>
          </m:dPr>
          <m:e>
            <m:r>
              <m:rPr/>
              <m:t>x</m:t>
            </m:r>
            <m:r>
              <m:rPr>
                <m:sty m:val="p"/>
              </m:rPr>
              <m:t>,</m:t>
            </m:r>
            <m:r>
              <m:rPr/>
              <m:t>a</m:t>
            </m:r>
          </m:e>
        </m:d>
        <m:r>
          <m:rPr>
            <m:sty m:val="p"/>
          </m:rPr>
          <m:t>+</m:t>
        </m:r>
        <m:r>
          <m:rPr/>
          <m:t>f</m:t>
        </m:r>
        <m:d>
          <m:dPr>
            <m:sepChr m:val=""/>
          </m:dPr>
          <m:e>
            <m:r>
              <m:rPr/>
              <m:t>x</m:t>
            </m:r>
            <m:r>
              <m:rPr>
                <m:sty m:val="p"/>
              </m:rPr>
              <m:t>,</m:t>
            </m:r>
            <m:r>
              <m:rPr/>
              <m:t>μ</m:t>
            </m:r>
          </m:e>
        </m:d>
      </m:oMath>
      <w:r>
        <w:t xml:space="preserve"> 且 </w:t>
      </w:r>
      <m:oMath>
        <m:r>
          <m:rPr/>
          <m:t>f</m:t>
        </m:r>
      </m:oMath>
      <w:r>
        <w:t xml:space="preserve"> 关于 </w:t>
      </w:r>
      <m:oMath>
        <m:r>
          <m:rPr/>
          <m:t>μ</m:t>
        </m:r>
      </m:oMath>
      <w:r>
        <w:t xml:space="preserve"> 单调），社会规划者问题与 MFE 问题可能共享相同的解，即 MF-PoA = 1。这对应于没有负外部性的理想情况。然而，在拥堵博弈等经典模型中，成本随密度增加而增加，单调性条件通常被违反，导致 MF-PoA &gt; 1。第二类是势平均场博弈（Potential MFG）。若存在一个势函数 </w:t>
      </w:r>
      <m:oMath>
        <m:r>
          <m:rPr>
            <m:sty m:val="p"/>
          </m:rPr>
          <m:t>P:P</m:t>
        </m:r>
        <m:d>
          <m:dPr>
            <m:sepChr m:val=""/>
          </m:dPr>
          <m:e>
            <m:sSup>
              <m:sSupPr/>
              <m:e>
                <m:r>
                  <m:rPr>
                    <m:sty m:val="p"/>
                  </m:rPr>
                  <m:t>ℝ</m:t>
                </m:r>
              </m:e>
              <m:sup>
                <m:r>
                  <m:rPr/>
                  <m:t>d</m:t>
                </m:r>
              </m:sup>
            </m:sSup>
          </m:e>
        </m:d>
        <m:r>
          <m:rPr>
            <m:sty m:val="p"/>
          </m:rPr>
          <m:t>→ℝ</m:t>
        </m:r>
      </m:oMath>
      <w:r>
        <w:t xml:space="preserve">，使得其第一变分导数 </w:t>
      </w:r>
      <m:oMath>
        <m:f>
          <m:fPr/>
          <m:num>
            <m:r>
              <m:rPr/>
              <m:t>δ</m:t>
            </m:r>
            <m:r>
              <m:rPr>
                <m:sty m:val="p"/>
              </m:rPr>
              <m:t>P</m:t>
            </m:r>
          </m:num>
          <m:den>
            <m:r>
              <m:rPr/>
              <m:t>δμ</m:t>
            </m:r>
          </m:den>
        </m:f>
        <m:d>
          <m:dPr>
            <m:begChr m:val="["/>
            <m:sepChr m:val=""/>
            <m:endChr m:val="]"/>
          </m:dPr>
          <m:e>
            <m:r>
              <m:rPr/>
              <m:t>26</m:t>
            </m:r>
          </m:e>
        </m:d>
        <m:d>
          <m:dPr>
            <m:sepChr m:val=""/>
          </m:dPr>
          <m:e>
            <m:r>
              <m:rPr/>
              <m:t>x</m:t>
            </m:r>
          </m:e>
        </m:d>
      </m:oMath>
      <w:r>
        <w:t xml:space="preserve"> 与个体优化问题的一阶条件相关联，则 MFE 对应于势函数 </w:t>
      </w:r>
      <m:oMath>
        <m:r>
          <m:rPr>
            <m:sty m:val="p"/>
          </m:rPr>
          <m:t>P</m:t>
        </m:r>
      </m:oMath>
      <w:r>
        <w:t xml:space="preserve"> 的临界点。此时，社会成本函数可能与 </w:t>
      </w:r>
      <m:oMath>
        <m:r>
          <m:rPr>
            <m:sty m:val="p"/>
          </m:rPr>
          <m:t>P</m:t>
        </m:r>
      </m:oMath>
      <w:r>
        <w:t xml:space="preserve"> 不同。通过分析势函数与社会成本函数的凹凸性关系，可以推导 MF-PoA 的界限。例如，在线性二次（LQ）平均场博弈这一可解的特例中，成本函数为二次型，动力学为线性。可以显式求解 MFE 和社会最优解，并计算 MF-PoA。研究表明，即使在 LQ 框架下，由于状态和控制的耦合方式不同，MF-PoA 也可能显著大于 1，具体数值依赖于模型参数（如交互强度、噪声方差）。</w:t>
      </w:r>
    </w:p>
    <w:p w14:paraId="79A182A9">
      <w:pPr>
        <w:pStyle w:val="3"/>
      </w:pPr>
      <w:r>
        <w:t xml:space="preserve">一个重要且微妙的问题是平均场极限下的效率分析与有限 </w:t>
      </w:r>
      <m:oMath>
        <m:r>
          <m:rPr/>
          <m:t>N</m:t>
        </m:r>
      </m:oMath>
      <w:r>
        <w:t xml:space="preserve"> 玩家博弈效率的关联。假设我们有一个 </w:t>
      </w:r>
      <m:oMath>
        <m:r>
          <m:rPr/>
          <m:t>N</m:t>
        </m:r>
      </m:oMath>
      <w:r>
        <w:t xml:space="preserve"> 玩家博弈序列，其对称交互结构使得当 </w:t>
      </w:r>
      <m:oMath>
        <m:r>
          <m:rPr/>
          <m:t>N</m:t>
        </m:r>
        <m:r>
          <m:rPr>
            <m:sty m:val="p"/>
          </m:rPr>
          <m:t>→∞</m:t>
        </m:r>
      </m:oMath>
      <w:r>
        <w:t xml:space="preserve"> 时，该序列收敛到某个 MFG 模型。设 </w:t>
      </w:r>
      <m:oMath>
        <m:r>
          <m:rPr/>
          <m:t>S</m:t>
        </m:r>
        <m:sSubSup>
          <m:sSubSupPr/>
          <m:e>
            <m:r>
              <m:rPr/>
              <m:t>C</m:t>
            </m:r>
          </m:e>
          <m:sub>
            <m:r>
              <m:rPr/>
              <m:t>N</m:t>
            </m:r>
          </m:sub>
          <m:sup>
            <m:r>
              <m:rPr/>
              <m:t>NE</m:t>
            </m:r>
          </m:sup>
        </m:sSubSup>
      </m:oMath>
      <w:r>
        <w:t xml:space="preserve"> 为 </w:t>
      </w:r>
      <m:oMath>
        <m:r>
          <m:rPr/>
          <m:t>N</m:t>
        </m:r>
      </m:oMath>
      <w:r>
        <w:t xml:space="preserve"> 玩家博弈某个（对称）纳什均衡的社会成本，</w:t>
      </w:r>
      <m:oMath>
        <m:r>
          <m:rPr/>
          <m:t>S</m:t>
        </m:r>
        <m:sSubSup>
          <m:sSubSupPr/>
          <m:e>
            <m:r>
              <m:rPr/>
              <m:t>C</m:t>
            </m:r>
          </m:e>
          <m:sub>
            <m:r>
              <m:rPr/>
              <m:t>N</m:t>
            </m:r>
          </m:sub>
          <m:sup>
            <m:r>
              <m:rPr/>
              <m:t>OPT</m:t>
            </m:r>
          </m:sup>
        </m:sSubSup>
      </m:oMath>
      <w:r>
        <w:t xml:space="preserve"> 为其社会最优成本。经典的无政府价格 </w:t>
      </w:r>
      <m:oMath>
        <m:r>
          <m:rPr/>
          <m:t>Po</m:t>
        </m:r>
        <m:sSub>
          <m:sSubPr/>
          <m:e>
            <m:r>
              <m:rPr/>
              <m:t>A</m:t>
            </m:r>
          </m:e>
          <m:sub>
            <m:r>
              <m:rPr/>
              <m:t>N</m:t>
            </m:r>
          </m:sub>
        </m:sSub>
        <m:r>
          <m:rPr>
            <m:sty m:val="p"/>
          </m:rPr>
          <m:t>=</m:t>
        </m:r>
        <m:r>
          <m:rPr/>
          <m:t>S</m:t>
        </m:r>
        <m:sSubSup>
          <m:sSubSupPr/>
          <m:e>
            <m:r>
              <m:rPr/>
              <m:t>C</m:t>
            </m:r>
          </m:e>
          <m:sub>
            <m:r>
              <m:rPr/>
              <m:t>N</m:t>
            </m:r>
          </m:sub>
          <m:sup>
            <m:r>
              <m:rPr/>
              <m:t>NE</m:t>
            </m:r>
          </m:sup>
        </m:sSubSup>
        <m:r>
          <m:rPr>
            <m:sty m:val="p"/>
          </m:rPr>
          <m:t>/</m:t>
        </m:r>
        <m:r>
          <m:rPr/>
          <m:t>S</m:t>
        </m:r>
        <m:sSubSup>
          <m:sSubSupPr/>
          <m:e>
            <m:r>
              <m:rPr/>
              <m:t>C</m:t>
            </m:r>
          </m:e>
          <m:sub>
            <m:r>
              <m:rPr/>
              <m:t>N</m:t>
            </m:r>
          </m:sub>
          <m:sup>
            <m:r>
              <m:rPr/>
              <m:t>OPT</m:t>
            </m:r>
          </m:sup>
        </m:sSubSup>
      </m:oMath>
      <w:r>
        <w:t xml:space="preserve">。我们有兴趣知道，当 </w:t>
      </w:r>
      <m:oMath>
        <m:r>
          <m:rPr/>
          <m:t>N</m:t>
        </m:r>
      </m:oMath>
      <w:r>
        <w:t xml:space="preserve"> 很大时，</w:t>
      </w:r>
      <m:oMath>
        <m:r>
          <m:rPr/>
          <m:t>Po</m:t>
        </m:r>
        <m:sSub>
          <m:sSubPr/>
          <m:e>
            <m:r>
              <m:rPr/>
              <m:t>A</m:t>
            </m:r>
          </m:e>
          <m:sub>
            <m:r>
              <m:rPr/>
              <m:t>N</m:t>
            </m:r>
          </m:sub>
        </m:sSub>
      </m:oMath>
      <w:r>
        <w:t xml:space="preserve"> 与 MF-PoA 的关系如何？现有理论[62; 68]通常证明，在适当条件下，</w:t>
      </w:r>
      <m:oMath>
        <m:r>
          <m:rPr/>
          <m:t>S</m:t>
        </m:r>
        <m:sSubSup>
          <m:sSubSupPr/>
          <m:e>
            <m:r>
              <m:rPr/>
              <m:t>C</m:t>
            </m:r>
          </m:e>
          <m:sub>
            <m:r>
              <m:rPr/>
              <m:t>N</m:t>
            </m:r>
          </m:sub>
          <m:sup>
            <m:r>
              <m:rPr/>
              <m:t>NE</m:t>
            </m:r>
          </m:sup>
        </m:sSubSup>
        <m:r>
          <m:rPr>
            <m:sty m:val="p"/>
          </m:rPr>
          <m:t>→</m:t>
        </m:r>
        <m:r>
          <m:rPr/>
          <m:t>S</m:t>
        </m:r>
        <m:sSub>
          <m:sSubPr/>
          <m:e>
            <m:r>
              <m:rPr/>
              <m:t>C</m:t>
            </m:r>
          </m:e>
          <m:sub>
            <m:r>
              <m:rPr/>
              <m:t>MFE</m:t>
            </m:r>
          </m:sub>
        </m:sSub>
      </m:oMath>
      <w:r>
        <w:t xml:space="preserve"> 且 </w:t>
      </w:r>
      <m:oMath>
        <m:r>
          <m:rPr/>
          <m:t>S</m:t>
        </m:r>
        <m:sSubSup>
          <m:sSubSupPr/>
          <m:e>
            <m:r>
              <m:rPr/>
              <m:t>C</m:t>
            </m:r>
          </m:e>
          <m:sub>
            <m:r>
              <m:rPr/>
              <m:t>N</m:t>
            </m:r>
          </m:sub>
          <m:sup>
            <m:r>
              <m:rPr/>
              <m:t>OPT</m:t>
            </m:r>
          </m:sup>
        </m:sSubSup>
        <m:r>
          <m:rPr>
            <m:sty m:val="p"/>
          </m:rPr>
          <m:t>→</m:t>
        </m:r>
        <m:r>
          <m:rPr/>
          <m:t>S</m:t>
        </m:r>
        <m:sSub>
          <m:sSubPr/>
          <m:e>
            <m:r>
              <m:rPr/>
              <m:t>C</m:t>
            </m:r>
          </m:e>
          <m:sub>
            <m:r>
              <m:rPr/>
              <m:t>OPT</m:t>
            </m:r>
          </m:sub>
        </m:sSub>
      </m:oMath>
      <w:r>
        <w:t xml:space="preserve">。然而，这并不意味着 </w:t>
      </w:r>
      <m:oMath>
        <m:r>
          <m:rPr/>
          <m:t>Po</m:t>
        </m:r>
        <m:sSub>
          <m:sSubPr/>
          <m:e>
            <m:r>
              <m:rPr/>
              <m:t>A</m:t>
            </m:r>
          </m:e>
          <m:sub>
            <m:r>
              <m:rPr/>
              <m:t>N</m:t>
            </m:r>
          </m:sub>
        </m:sSub>
        <m:r>
          <m:rPr>
            <m:sty m:val="p"/>
          </m:rPr>
          <m:t>→MF−PoA</m:t>
        </m:r>
      </m:oMath>
      <w:r>
        <w:t>，因为收敛的速率可能不同。更关键的是，</w:t>
      </w:r>
      <m:oMath>
        <m:r>
          <m:rPr/>
          <m:t>S</m:t>
        </m:r>
        <m:sSubSup>
          <m:sSubSupPr/>
          <m:e>
            <m:r>
              <m:rPr/>
              <m:t>C</m:t>
            </m:r>
          </m:e>
          <m:sub>
            <m:r>
              <m:rPr/>
              <m:t>N</m:t>
            </m:r>
          </m:sub>
          <m:sup>
            <m:r>
              <m:rPr/>
              <m:t>NE</m:t>
            </m:r>
          </m:sup>
        </m:sSubSup>
      </m:oMath>
      <w:r>
        <w:t xml:space="preserve"> 通常被证明是 </w:t>
      </w:r>
      <m:oMath>
        <m:r>
          <m:rPr/>
          <m:t>S</m:t>
        </m:r>
        <m:sSub>
          <m:sSubPr/>
          <m:e>
            <m:r>
              <m:rPr/>
              <m:t>C</m:t>
            </m:r>
          </m:e>
          <m:sub>
            <m:r>
              <m:rPr/>
              <m:t>MFE</m:t>
            </m:r>
          </m:sub>
        </m:sSub>
      </m:oMath>
      <w:r>
        <w:t xml:space="preserve"> 的 </w:t>
      </w:r>
      <m:oMath>
        <m:sSub>
          <m:sSubPr/>
          <m:e>
            <m:r>
              <m:rPr/>
              <m:t>ϵ</m:t>
            </m:r>
          </m:e>
          <m:sub>
            <m:r>
              <m:rPr/>
              <m:t>N</m:t>
            </m:r>
          </m:sub>
        </m:sSub>
      </m:oMath>
      <w:r>
        <w:t xml:space="preserve">-近似，其中 </w:t>
      </w:r>
      <m:oMath>
        <m:sSub>
          <m:sSubPr/>
          <m:e>
            <m:r>
              <m:rPr/>
              <m:t>ϵ</m:t>
            </m:r>
          </m:e>
          <m:sub>
            <m:r>
              <m:rPr/>
              <m:t>N</m:t>
            </m:r>
          </m:sub>
        </m:sSub>
        <m:r>
          <m:rPr>
            <m:sty m:val="p"/>
          </m:rPr>
          <m:t>=</m:t>
        </m:r>
        <m:r>
          <m:rPr/>
          <m:t>O</m:t>
        </m:r>
        <m:d>
          <m:dPr>
            <m:sepChr m:val=""/>
          </m:dPr>
          <m:e>
            <m:r>
              <m:rPr/>
              <m:t>1</m:t>
            </m:r>
            <m:r>
              <m:rPr>
                <m:sty m:val="p"/>
              </m:rPr>
              <m:t>/</m:t>
            </m:r>
            <m:rad>
              <m:radPr>
                <m:degHide m:val="1"/>
              </m:radPr>
              <m:deg/>
              <m:e>
                <m:r>
                  <m:rPr/>
                  <m:t>N</m:t>
                </m:r>
              </m:e>
            </m:rad>
          </m:e>
        </m:d>
      </m:oMath>
      <w:r>
        <w:t xml:space="preserve"> 或类似速率。因此，对于有限但大的 </w:t>
      </w:r>
      <m:oMath>
        <m:r>
          <m:rPr/>
          <m:t>N</m:t>
        </m:r>
      </m:oMath>
      <w:r>
        <w:t xml:space="preserve">，实际观察到的效率损失可能围绕 MF-PoA 波动，且波动幅度随 </w:t>
      </w:r>
      <m:oMath>
        <m:r>
          <m:rPr/>
          <m:t>N</m:t>
        </m:r>
      </m:oMath>
      <w:r>
        <w:t xml:space="preserve"> 增大而减小。此外，</w:t>
      </w:r>
      <m:oMath>
        <m:r>
          <m:rPr/>
          <m:t>N</m:t>
        </m:r>
      </m:oMath>
      <w:r>
        <w:t xml:space="preserve"> 玩家博弈可能存在多个均衡，其中一些可能不收敛到 MFE，这进一步复杂化了有限系统与极限效率的比较。在应用上，MF-PoA 为大规模系统的效率提供了一个简洁的渐近基准，但设计改善有限大规模系统效率的机制时，仍需考虑有限 </w:t>
      </w:r>
      <m:oMath>
        <m:r>
          <m:rPr/>
          <m:t>N</m:t>
        </m:r>
      </m:oMath>
      <w:r>
        <w:t xml:space="preserve"> 效应。</w:t>
      </w:r>
    </w:p>
    <w:p w14:paraId="08CCC1EF">
      <w:pPr>
        <w:pStyle w:val="3"/>
      </w:pPr>
      <w:r>
        <w:rPr>
          <w:b/>
        </w:rPr>
        <w:t>量子博弈对经典效率困境的超越：纠缠作为合作催化剂</w:t>
      </w:r>
    </w:p>
    <w:p w14:paraId="0A49E853">
      <w:pPr>
        <w:pStyle w:val="3"/>
      </w:pPr>
      <w:r>
        <w:t>经典博弈论中，个体理性常导致集体非效率的困境，囚徒困境是其典范。在双人囚徒困境中，无论对手如何选择，背叛（Defect, D）都是严格占优策略，导致唯一的纳什均衡 (D, D) 帕累托劣于相互合作 (Cooperate, C)。这一困境根植于经典策略空间（纯策略或经典概率混合）的结构。量子博弈论通过将策略空间扩展至量子操作，并引入量子纠缠这一独特资源，为突破经典效率边界提供了理论可能性[15]。其中，Eisert-Wilkens-Lewenstein（EWL）协议是最著名和广泛研究的量子化方案。</w:t>
      </w:r>
    </w:p>
    <w:p w14:paraId="74EE67B5">
      <w:pPr>
        <w:pStyle w:val="3"/>
      </w:pPr>
      <w:r>
        <w:t xml:space="preserve">在 EWL 协议下，双人博弈被置于一个两量子比特系统中。初始态为 </w:t>
      </w:r>
      <m:oMath>
        <m:r>
          <m:rPr>
            <m:sty m:val="p"/>
          </m:rPr>
          <m:t>|</m:t>
        </m:r>
        <m:r>
          <m:rPr/>
          <m:t>00</m:t>
        </m:r>
        <m:r>
          <m:rPr>
            <m:sty m:val="p"/>
          </m:rPr>
          <m:t>⟩</m:t>
        </m:r>
      </m:oMath>
      <w:r>
        <w:t xml:space="preserve">，随后作用一个纠缠门 </w:t>
      </w:r>
      <m:oMath>
        <m:r>
          <m:rPr/>
          <m:t>J</m:t>
        </m:r>
        <m:d>
          <m:dPr>
            <m:sepChr m:val=""/>
          </m:dPr>
          <m:e>
            <m:r>
              <m:rPr/>
              <m:t>γ</m:t>
            </m:r>
          </m:e>
        </m:d>
        <m:r>
          <m:rPr>
            <m:sty m:val="p"/>
          </m:rPr>
          <m:t>=exp</m:t>
        </m:r>
        <m:d>
          <m:dPr>
            <m:sepChr m:val=""/>
          </m:dPr>
          <m:e>
            <m:r>
              <m:rPr/>
              <m:t>iγ</m:t>
            </m:r>
            <m:sSub>
              <m:sSubPr/>
              <m:e>
                <m:r>
                  <m:rPr/>
                  <m:t>σ</m:t>
                </m:r>
              </m:e>
              <m:sub>
                <m:r>
                  <m:rPr/>
                  <m:t>x</m:t>
                </m:r>
              </m:sub>
            </m:sSub>
            <m:r>
              <m:rPr>
                <m:sty m:val="p"/>
              </m:rPr>
              <m:t>⊗</m:t>
            </m:r>
            <m:sSub>
              <m:sSubPr/>
              <m:e>
                <m:r>
                  <m:rPr/>
                  <m:t>σ</m:t>
                </m:r>
              </m:e>
              <m:sub>
                <m:r>
                  <m:rPr/>
                  <m:t>x</m:t>
                </m:r>
              </m:sub>
            </m:sSub>
            <m:r>
              <m:rPr>
                <m:sty m:val="p"/>
              </m:rPr>
              <m:t>/</m:t>
            </m:r>
            <m:r>
              <m:rPr/>
              <m:t>2</m:t>
            </m:r>
          </m:e>
        </m:d>
      </m:oMath>
      <w:r>
        <w:t xml:space="preserve">，其中 </w:t>
      </w:r>
      <m:oMath>
        <m:r>
          <m:rPr/>
          <m:t>γ</m:t>
        </m:r>
        <m:r>
          <m:rPr>
            <m:sty m:val="p"/>
          </m:rPr>
          <m:t>∈</m:t>
        </m:r>
        <m:d>
          <m:dPr>
            <m:begChr m:val="["/>
            <m:sepChr m:val=""/>
            <m:endChr m:val="]"/>
          </m:dPr>
          <m:e>
            <m:r>
              <m:rPr/>
              <m:t>26</m:t>
            </m:r>
          </m:e>
        </m:d>
      </m:oMath>
      <w:r>
        <w:t xml:space="preserve"> 参数化纠缠度。接着，每位玩家 </w:t>
      </w:r>
      <m:oMath>
        <m:r>
          <m:rPr/>
          <m:t>i</m:t>
        </m:r>
      </m:oMath>
      <w:r>
        <w:t xml:space="preserve"> 独立地对其拥有的量子比特施加一个局部酉操作 </w:t>
      </w:r>
      <m:oMath>
        <m:sSub>
          <m:sSubPr/>
          <m:e>
            <m:r>
              <m:rPr/>
              <m:t>U</m:t>
            </m:r>
          </m:e>
          <m:sub>
            <m:r>
              <m:rPr/>
              <m:t>i</m:t>
            </m:r>
          </m:sub>
        </m:sSub>
        <m:r>
          <m:rPr>
            <m:sty m:val="p"/>
          </m:rPr>
          <m:t>∈</m:t>
        </m:r>
        <m:r>
          <m:rPr/>
          <m:t>SU</m:t>
        </m:r>
        <m:d>
          <m:dPr>
            <m:sepChr m:val=""/>
          </m:dPr>
          <m:e>
            <m:r>
              <m:rPr/>
              <m:t>2</m:t>
            </m:r>
          </m:e>
        </m:d>
      </m:oMath>
      <w:r>
        <w:t xml:space="preserve">。最后，作用逆纠缠门 </w:t>
      </w:r>
      <m:oMath>
        <m:sSup>
          <m:sSupPr/>
          <m:e>
            <m:r>
              <m:rPr/>
              <m:t>J</m:t>
            </m:r>
          </m:e>
          <m:sup>
            <m:r>
              <m:rPr>
                <m:sty m:val="p"/>
              </m:rPr>
              <m:t>†</m:t>
            </m:r>
          </m:sup>
        </m:sSup>
      </m:oMath>
      <w:r>
        <w:t xml:space="preserve">，并对最终态在计算基 </w:t>
      </w:r>
      <m:oMath>
        <m:r>
          <m:rPr>
            <m:sty m:val="p"/>
          </m:rPr>
          <m:t>{</m:t>
        </m:r>
        <m:d>
          <m:dPr>
            <m:begChr m:val="|"/>
            <m:sepChr m:val=""/>
            <m:endChr m:val="|"/>
          </m:dPr>
          <m:e>
            <m:r>
              <m:rPr/>
              <m:t>00</m:t>
            </m:r>
            <m:r>
              <m:rPr>
                <m:sty m:val="p"/>
              </m:rPr>
              <m:t>⟩,</m:t>
            </m:r>
          </m:e>
        </m:d>
        <m:r>
          <m:rPr/>
          <m:t>01</m:t>
        </m:r>
        <m:r>
          <m:rPr>
            <m:sty m:val="p"/>
          </m:rPr>
          <m:t>⟩,</m:t>
        </m:r>
        <m:d>
          <m:dPr>
            <m:begChr m:val="|"/>
            <m:sepChr m:val=""/>
            <m:endChr m:val="|"/>
          </m:dPr>
          <m:e>
            <m:r>
              <m:rPr/>
              <m:t>10</m:t>
            </m:r>
            <m:r>
              <m:rPr>
                <m:sty m:val="p"/>
              </m:rPr>
              <m:t>⟩,</m:t>
            </m:r>
          </m:e>
        </m:d>
        <m:r>
          <m:rPr/>
          <m:t>11</m:t>
        </m:r>
        <m:r>
          <m:rPr>
            <m:sty m:val="p"/>
          </m:rPr>
          <m:t>⟩}</m:t>
        </m:r>
      </m:oMath>
      <w:r>
        <w:t xml:space="preserve"> 上进行测量。测量结果的概率分布决定了经典收益的期望。玩家的策略现在是连续的空间 </w:t>
      </w:r>
      <m:oMath>
        <m:r>
          <m:rPr/>
          <m:t>SU</m:t>
        </m:r>
        <m:d>
          <m:dPr>
            <m:sepChr m:val=""/>
          </m:dPr>
          <m:e>
            <m:r>
              <m:rPr/>
              <m:t>2</m:t>
            </m:r>
          </m:e>
        </m:d>
      </m:oMath>
      <w:r>
        <w:t xml:space="preserve">。当 </w:t>
      </w:r>
      <m:oMath>
        <m:r>
          <m:rPr/>
          <m:t>γ</m:t>
        </m:r>
        <m:r>
          <m:rPr>
            <m:sty m:val="p"/>
          </m:rPr>
          <m:t>=</m:t>
        </m:r>
        <m:r>
          <m:rPr/>
          <m:t>0</m:t>
        </m:r>
      </m:oMath>
      <w:r>
        <w:t xml:space="preserve">（无纠缠）时，该协议退化为经典博弈；当 </w:t>
      </w:r>
      <m:oMath>
        <m:r>
          <m:rPr/>
          <m:t>γ</m:t>
        </m:r>
        <m:r>
          <m:rPr>
            <m:sty m:val="p"/>
          </m:rPr>
          <m:t>&gt;</m:t>
        </m:r>
        <m:r>
          <m:rPr/>
          <m:t>0</m:t>
        </m:r>
      </m:oMath>
      <w:r>
        <w:t xml:space="preserve"> 时，纠缠使得玩家的操作能够产生非定域的关联，从而可能实现经典相关均衡（甚至超越相关均衡）所无法达到的收益组合。</w:t>
      </w:r>
    </w:p>
    <w:p w14:paraId="3CB2AEEA">
      <w:pPr>
        <w:pStyle w:val="3"/>
      </w:pPr>
      <w:r>
        <w:t>以量子囚徒困境为例。设经典收益矩阵为：</w:t>
      </w:r>
      <m:oMath>
        <m:r>
          <m:rPr/>
          <m:t>T</m:t>
        </m:r>
        <m:r>
          <m:rPr>
            <m:sty m:val="p"/>
          </m:rPr>
          <m:t>&gt;</m:t>
        </m:r>
        <m:r>
          <m:rPr/>
          <m:t>R</m:t>
        </m:r>
        <m:r>
          <m:rPr>
            <m:sty m:val="p"/>
          </m:rPr>
          <m:t>&gt;</m:t>
        </m:r>
        <m:r>
          <m:rPr/>
          <m:t>P</m:t>
        </m:r>
        <m:r>
          <m:rPr>
            <m:sty m:val="p"/>
          </m:rPr>
          <m:t>&gt;</m:t>
        </m:r>
        <m:r>
          <m:rPr/>
          <m:t>S</m:t>
        </m:r>
      </m:oMath>
      <w:r>
        <w:t xml:space="preserve">，且满足 </w:t>
      </w:r>
      <m:oMath>
        <m:r>
          <m:rPr/>
          <m:t>2R</m:t>
        </m:r>
        <m:r>
          <m:rPr>
            <m:sty m:val="p"/>
          </m:rPr>
          <m:t>&gt;</m:t>
        </m:r>
        <m:r>
          <m:rPr/>
          <m:t>T</m:t>
        </m:r>
        <m:r>
          <m:rPr>
            <m:sty m:val="p"/>
          </m:rPr>
          <m:t>+</m:t>
        </m:r>
        <m:r>
          <m:rPr/>
          <m:t>S</m:t>
        </m:r>
      </m:oMath>
      <w:r>
        <w:t xml:space="preserve">。在 EWL 协议中，一个关键策略是“量子合作”策略 </w:t>
      </w:r>
      <m:oMath>
        <m:r>
          <m:rPr/>
          <m:t>Q</m:t>
        </m:r>
        <m:r>
          <m:rPr>
            <m:sty m:val="p"/>
          </m:rPr>
          <m:t>=</m:t>
        </m:r>
        <m:r>
          <m:rPr/>
          <m:t>i</m:t>
        </m:r>
        <m:sSub>
          <m:sSubPr/>
          <m:e>
            <m:r>
              <m:rPr/>
              <m:t>σ</m:t>
            </m:r>
          </m:e>
          <m:sub>
            <m:r>
              <m:rPr/>
              <m:t>y</m:t>
            </m:r>
          </m:sub>
        </m:sSub>
      </m:oMath>
      <w:r>
        <w:t xml:space="preserve">（在计算基下表示为矩阵 </w:t>
      </w:r>
      <m:oMath>
        <m:d>
          <m:dPr>
            <m:sepChr m:val=""/>
          </m:dPr>
          <m:e>
            <m:m>
              <m:mPr>
                <m:mcs>
                  <m:mc>
                    <m:mcPr>
                      <m:count m:val="2"/>
                      <m:mcJc m:val="center"/>
                    </m:mcPr>
                  </m:mc>
                </m:mcs>
                <m:plcHide m:val="1"/>
              </m:mPr>
              <m:mr>
                <m:e>
                  <m:r>
                    <m:rPr/>
                    <m:t>0</m:t>
                  </m:r>
                </m:e>
                <m:e>
                  <m:r>
                    <m:rPr>
                      <m:sty m:val="p"/>
                    </m:rPr>
                    <m:t>−</m:t>
                  </m:r>
                  <m:r>
                    <m:rPr/>
                    <m:t>1</m:t>
                  </m:r>
                </m:e>
              </m:mr>
              <m:mr>
                <m:e>
                  <m:r>
                    <m:rPr/>
                    <m:t>1</m:t>
                  </m:r>
                </m:e>
                <m:e>
                  <m:r>
                    <m:rPr/>
                    <m:t>0</m:t>
                  </m:r>
                </m:e>
              </m:mr>
            </m:m>
          </m:e>
        </m:d>
      </m:oMath>
      <w:r>
        <w:t xml:space="preserve">）。可以解析求解该博弈的量子纳什均衡。结果表明，存在一个临界纠缠度 </w:t>
      </w:r>
      <m:oMath>
        <m:sSub>
          <m:sSubPr/>
          <m:e>
            <m:r>
              <m:rPr/>
              <m:t>γ</m:t>
            </m:r>
          </m:e>
          <m:sub>
            <m:r>
              <m:rPr/>
              <m:t>c</m:t>
            </m:r>
          </m:sub>
        </m:sSub>
      </m:oMath>
      <w:r>
        <w:t xml:space="preserve">，满足 </w:t>
      </w:r>
      <m:oMath>
        <m:sSup>
          <m:sSupPr/>
          <m:e>
            <m:r>
              <m:rPr>
                <m:sty m:val="p"/>
              </m:rPr>
              <m:t>sin</m:t>
            </m:r>
          </m:e>
          <m:sup>
            <m:r>
              <m:rPr/>
              <m:t>2</m:t>
            </m:r>
          </m:sup>
        </m:sSup>
        <m:sSub>
          <m:sSubPr/>
          <m:e>
            <m:r>
              <m:rPr/>
              <m:t>γ</m:t>
            </m:r>
          </m:e>
          <m:sub>
            <m:r>
              <m:rPr/>
              <m:t>c</m:t>
            </m:r>
          </m:sub>
        </m:sSub>
        <m:r>
          <m:rPr>
            <m:sty m:val="p"/>
          </m:rPr>
          <m:t>=</m:t>
        </m:r>
        <m:d>
          <m:dPr>
            <m:sepChr m:val=""/>
          </m:dPr>
          <m:e>
            <m:r>
              <m:rPr/>
              <m:t>R</m:t>
            </m:r>
            <m:r>
              <m:rPr>
                <m:sty m:val="p"/>
              </m:rPr>
              <m:t>−</m:t>
            </m:r>
            <m:r>
              <m:rPr/>
              <m:t>P</m:t>
            </m:r>
          </m:e>
        </m:d>
        <m:r>
          <m:rPr>
            <m:sty m:val="p"/>
          </m:rPr>
          <m:t>/</m:t>
        </m:r>
        <m:d>
          <m:dPr>
            <m:sepChr m:val=""/>
          </m:dPr>
          <m:e>
            <m:r>
              <m:rPr/>
              <m:t>T</m:t>
            </m:r>
            <m:r>
              <m:rPr>
                <m:sty m:val="p"/>
              </m:rPr>
              <m:t>−</m:t>
            </m:r>
            <m:r>
              <m:rPr/>
              <m:t>S</m:t>
            </m:r>
          </m:e>
        </m:d>
      </m:oMath>
      <w:r>
        <w:t xml:space="preserve">。当 </w:t>
      </w:r>
      <m:oMath>
        <m:r>
          <m:rPr/>
          <m:t>γ</m:t>
        </m:r>
        <m:r>
          <m:rPr>
            <m:sty m:val="p"/>
          </m:rPr>
          <m:t>&lt;</m:t>
        </m:r>
        <m:sSub>
          <m:sSubPr/>
          <m:e>
            <m:r>
              <m:rPr/>
              <m:t>γ</m:t>
            </m:r>
          </m:e>
          <m:sub>
            <m:r>
              <m:rPr/>
              <m:t>c</m:t>
            </m:r>
          </m:sub>
        </m:sSub>
      </m:oMath>
      <w:r>
        <w:t xml:space="preserve"> 时，唯一的量子纳什均衡是经典均衡 </w:t>
      </w:r>
      <m:oMath>
        <m:d>
          <m:dPr>
            <m:sepChr m:val=""/>
          </m:dPr>
          <m:e>
            <m:r>
              <m:rPr/>
              <m:t>D</m:t>
            </m:r>
            <m:r>
              <m:rPr>
                <m:sty m:val="p"/>
              </m:rPr>
              <m:t>,</m:t>
            </m:r>
            <m:r>
              <m:rPr/>
              <m:t>D</m:t>
            </m:r>
          </m:e>
        </m:d>
      </m:oMath>
      <w:r>
        <w:t xml:space="preserve"> 的量子类似物（对应操作 </w:t>
      </w:r>
      <m:oMath>
        <m:sSub>
          <m:sSubPr/>
          <m:e>
            <m:r>
              <m:rPr/>
              <m:t>U</m:t>
            </m:r>
          </m:e>
          <m:sub>
            <m:r>
              <m:rPr/>
              <m:t>i</m:t>
            </m:r>
          </m:sub>
        </m:sSub>
        <m:r>
          <m:rPr>
            <m:sty m:val="p"/>
          </m:rPr>
          <m:t>=I</m:t>
        </m:r>
      </m:oMath>
      <w:r>
        <w:t xml:space="preserve"> 或 </w:t>
      </w:r>
      <m:oMath>
        <m:sSub>
          <m:sSubPr/>
          <m:e>
            <m:r>
              <m:rPr/>
              <m:t>σ</m:t>
            </m:r>
          </m:e>
          <m:sub>
            <m:r>
              <m:rPr/>
              <m:t>x</m:t>
            </m:r>
          </m:sub>
        </m:sSub>
      </m:oMath>
      <w:r>
        <w:t xml:space="preserve">）。当 </w:t>
      </w:r>
      <m:oMath>
        <m:r>
          <m:rPr/>
          <m:t>γ</m:t>
        </m:r>
        <m:r>
          <m:rPr>
            <m:sty m:val="p"/>
          </m:rPr>
          <m:t>&gt;</m:t>
        </m:r>
        <m:sSub>
          <m:sSubPr/>
          <m:e>
            <m:r>
              <m:rPr/>
              <m:t>γ</m:t>
            </m:r>
          </m:e>
          <m:sub>
            <m:r>
              <m:rPr/>
              <m:t>c</m:t>
            </m:r>
          </m:sub>
        </m:sSub>
      </m:oMath>
      <w:r>
        <w:t xml:space="preserve"> 时，</w:t>
      </w:r>
      <m:oMath>
        <m:d>
          <m:dPr>
            <m:sepChr m:val=""/>
          </m:dPr>
          <m:e>
            <m:r>
              <m:rPr/>
              <m:t>Q</m:t>
            </m:r>
            <m:r>
              <m:rPr>
                <m:sty m:val="p"/>
              </m:rPr>
              <m:t>,</m:t>
            </m:r>
            <m:r>
              <m:rPr/>
              <m:t>Q</m:t>
            </m:r>
          </m:e>
        </m:d>
      </m:oMath>
      <w:r>
        <w:t xml:space="preserve"> 成为一个新的量子纳什均衡。在这个均衡下，测量结果以概率 1 坍缩到 </w:t>
      </w:r>
      <m:oMath>
        <m:r>
          <m:rPr>
            <m:sty m:val="p"/>
          </m:rPr>
          <m:t>|</m:t>
        </m:r>
        <m:r>
          <m:rPr/>
          <m:t>00</m:t>
        </m:r>
        <m:r>
          <m:rPr>
            <m:sty m:val="p"/>
          </m:rPr>
          <m:t>⟩</m:t>
        </m:r>
      </m:oMath>
      <w:r>
        <w:t xml:space="preserve">，对应于经典结果 (C, C)，从而两位玩家均获得收益 </w:t>
      </w:r>
      <m:oMath>
        <m:r>
          <m:rPr/>
          <m:t>R</m:t>
        </m:r>
      </m:oMath>
      <w:r>
        <w:t xml:space="preserve">。由于 </w:t>
      </w:r>
      <m:oMath>
        <m:r>
          <m:rPr/>
          <m:t>R</m:t>
        </m:r>
        <m:r>
          <m:rPr>
            <m:sty m:val="p"/>
          </m:rPr>
          <m:t>&gt;</m:t>
        </m:r>
        <m:r>
          <m:rPr/>
          <m:t>P</m:t>
        </m:r>
      </m:oMath>
      <w:r>
        <w:t>，</w:t>
      </w:r>
      <m:oMath>
        <m:d>
          <m:dPr>
            <m:sepChr m:val=""/>
          </m:dPr>
          <m:e>
            <m:r>
              <m:rPr/>
              <m:t>Q</m:t>
            </m:r>
            <m:r>
              <m:rPr>
                <m:sty m:val="p"/>
              </m:rPr>
              <m:t>,</m:t>
            </m:r>
            <m:r>
              <m:rPr/>
              <m:t>Q</m:t>
            </m:r>
          </m:e>
        </m:d>
      </m:oMath>
      <w:r>
        <w:t xml:space="preserve"> 均衡帕累托占优于经典的 </w:t>
      </w:r>
      <m:oMath>
        <m:d>
          <m:dPr>
            <m:sepChr m:val=""/>
          </m:dPr>
          <m:e>
            <m:r>
              <m:rPr/>
              <m:t>D</m:t>
            </m:r>
            <m:r>
              <m:rPr>
                <m:sty m:val="p"/>
              </m:rPr>
              <m:t>,</m:t>
            </m:r>
            <m:r>
              <m:rPr/>
              <m:t>D</m:t>
            </m:r>
          </m:e>
        </m:d>
      </m:oMath>
      <w:r>
        <w:t xml:space="preserve"> 均衡。更令人惊讶的是，在某些参数范围内（例如 </w:t>
      </w:r>
      <m:oMath>
        <m:r>
          <m:rPr/>
          <m:t>T</m:t>
        </m:r>
        <m:r>
          <m:rPr>
            <m:sty m:val="p"/>
          </m:rPr>
          <m:t>=</m:t>
        </m:r>
        <m:r>
          <m:rPr/>
          <m:t>5</m:t>
        </m:r>
        <m:r>
          <m:rPr>
            <m:sty m:val="p"/>
          </m:rPr>
          <m:t>,</m:t>
        </m:r>
        <m:r>
          <m:rPr/>
          <m:t>R</m:t>
        </m:r>
        <m:r>
          <m:rPr>
            <m:sty m:val="p"/>
          </m:rPr>
          <m:t>=</m:t>
        </m:r>
        <m:r>
          <m:rPr/>
          <m:t>3</m:t>
        </m:r>
        <m:r>
          <m:rPr>
            <m:sty m:val="p"/>
          </m:rPr>
          <m:t>,</m:t>
        </m:r>
        <m:r>
          <m:rPr/>
          <m:t>P</m:t>
        </m:r>
        <m:r>
          <m:rPr>
            <m:sty m:val="p"/>
          </m:rPr>
          <m:t>=</m:t>
        </m:r>
        <m:r>
          <m:rPr/>
          <m:t>1</m:t>
        </m:r>
        <m:r>
          <m:rPr>
            <m:sty m:val="p"/>
          </m:rPr>
          <m:t>,</m:t>
        </m:r>
        <m:r>
          <m:rPr/>
          <m:t>S</m:t>
        </m:r>
        <m:r>
          <m:rPr>
            <m:sty m:val="p"/>
          </m:rPr>
          <m:t>=</m:t>
        </m:r>
        <m:r>
          <m:rPr/>
          <m:t>0</m:t>
        </m:r>
      </m:oMath>
      <w:r>
        <w:t>），</w:t>
      </w:r>
      <m:oMath>
        <m:d>
          <m:dPr>
            <m:sepChr m:val=""/>
          </m:dPr>
          <m:e>
            <m:r>
              <m:rPr/>
              <m:t>Q</m:t>
            </m:r>
            <m:r>
              <m:rPr>
                <m:sty m:val="p"/>
              </m:rPr>
              <m:t>,</m:t>
            </m:r>
            <m:r>
              <m:rPr/>
              <m:t>Q</m:t>
            </m:r>
          </m:e>
        </m:d>
      </m:oMath>
      <w:r>
        <w:t xml:space="preserve"> 不仅是纳什均衡，而且是收益和最大的配置，从而实现了社会最优。</w:t>
      </w:r>
    </w:p>
    <w:p w14:paraId="7F1BFCED">
      <w:pPr>
        <w:pStyle w:val="3"/>
      </w:pPr>
      <w:r>
        <w:t xml:space="preserve">这一现象促使我们定义“量子无政府价格”（Quantum Price of Anarchy, Q-PoA），以量化量子资源对均衡效率的改善潜力。一个自然的定义是：对于给定的博弈 </w:t>
      </w:r>
      <m:oMath>
        <m:r>
          <m:rPr/>
          <m:t>G</m:t>
        </m:r>
      </m:oMath>
      <w:r>
        <w:t xml:space="preserve">，设 </w:t>
      </w:r>
      <m:oMath>
        <m:r>
          <m:rPr/>
          <m:t>S</m:t>
        </m:r>
        <m:sSup>
          <m:sSupPr/>
          <m:e>
            <m:r>
              <m:rPr/>
              <m:t>C</m:t>
            </m:r>
          </m:e>
          <m:sup>
            <m:r>
              <m:rPr/>
              <m:t>C</m:t>
            </m:r>
          </m:sup>
        </m:sSup>
      </m:oMath>
      <w:r>
        <w:t xml:space="preserve"> 为经典最差纳什均衡（或唯一均衡）下的社会成本（或负的社会福利），</w:t>
      </w:r>
      <m:oMath>
        <m:r>
          <m:rPr/>
          <m:t>S</m:t>
        </m:r>
        <m:sSup>
          <m:sSupPr/>
          <m:e>
            <m:r>
              <m:rPr/>
              <m:t>C</m:t>
            </m:r>
          </m:e>
          <m:sup>
            <m:r>
              <m:rPr/>
              <m:t>Q</m:t>
            </m:r>
          </m:sup>
        </m:sSup>
      </m:oMath>
      <w:r>
        <w:t xml:space="preserve"> 为在特定量子化协议（如 EWL）下可达成的某个量子纳什均衡的社会成本。定义 </w:t>
      </w:r>
      <m:oMath>
        <m:r>
          <m:rPr/>
          <m:t>Q</m:t>
        </m:r>
        <m:r>
          <m:rPr>
            <m:nor/>
            <m:sty m:val="p"/>
          </m:rPr>
          <w:rPr>
            <w:b w:val="0"/>
            <w:i w:val="0"/>
          </w:rPr>
          <m:t>-PoA=</m:t>
        </m:r>
        <m:r>
          <m:rPr/>
          <m:t>S</m:t>
        </m:r>
        <m:sSup>
          <m:sSupPr/>
          <m:e>
            <m:r>
              <m:rPr/>
              <m:t>C</m:t>
            </m:r>
          </m:e>
          <m:sup>
            <m:r>
              <m:rPr/>
              <m:t>C</m:t>
            </m:r>
          </m:sup>
        </m:sSup>
        <m:r>
          <m:rPr>
            <m:sty m:val="p"/>
          </m:rPr>
          <m:t>/</m:t>
        </m:r>
        <m:r>
          <m:rPr/>
          <m:t>S</m:t>
        </m:r>
        <m:sSup>
          <m:sSupPr/>
          <m:e>
            <m:r>
              <m:rPr/>
              <m:t>C</m:t>
            </m:r>
          </m:e>
          <m:sup>
            <m:r>
              <m:rPr/>
              <m:t>Q</m:t>
            </m:r>
          </m:sup>
        </m:sSup>
      </m:oMath>
      <w:r>
        <w:t xml:space="preserve">。在收益最大化问题中，通常 </w:t>
      </w:r>
      <m:oMath>
        <m:r>
          <m:rPr/>
          <m:t>S</m:t>
        </m:r>
        <m:sSup>
          <m:sSupPr/>
          <m:e>
            <m:r>
              <m:rPr/>
              <m:t>C</m:t>
            </m:r>
          </m:e>
          <m:sup>
            <m:r>
              <m:rPr/>
              <m:t>C</m:t>
            </m:r>
          </m:sup>
        </m:sSup>
        <m:r>
          <m:rPr>
            <m:sty m:val="p"/>
          </m:rPr>
          <m:t>&lt;</m:t>
        </m:r>
        <m:r>
          <m:rPr/>
          <m:t>S</m:t>
        </m:r>
        <m:sSup>
          <m:sSupPr/>
          <m:e>
            <m:r>
              <m:rPr/>
              <m:t>C</m:t>
            </m:r>
          </m:e>
          <m:sup>
            <m:r>
              <m:rPr/>
              <m:t>Q</m:t>
            </m:r>
          </m:sup>
        </m:sSup>
      </m:oMath>
      <w:r>
        <w:t xml:space="preserve">，故 </w:t>
      </w:r>
      <m:oMath>
        <m:r>
          <m:rPr/>
          <m:t>Q</m:t>
        </m:r>
        <m:r>
          <m:rPr>
            <m:nor/>
            <m:sty m:val="p"/>
          </m:rPr>
          <w:rPr>
            <w:b w:val="0"/>
            <w:i w:val="0"/>
          </w:rPr>
          <m:t>-PoA&gt;</m:t>
        </m:r>
        <m:r>
          <m:rPr/>
          <m:t>1</m:t>
        </m:r>
      </m:oMath>
      <w:r>
        <w:t xml:space="preserve">，其值越大，表明量子化带来的效率提升越显著。对于囚徒困境，若以收益和为社会福利，则经典最差（也是唯一）均衡的社会福利为 </w:t>
      </w:r>
      <m:oMath>
        <m:r>
          <m:rPr/>
          <m:t>2P</m:t>
        </m:r>
      </m:oMath>
      <w:r>
        <w:t xml:space="preserve">，而量子 </w:t>
      </w:r>
      <m:oMath>
        <m:d>
          <m:dPr>
            <m:sepChr m:val=""/>
          </m:dPr>
          <m:e>
            <m:r>
              <m:rPr/>
              <m:t>Q</m:t>
            </m:r>
            <m:r>
              <m:rPr>
                <m:sty m:val="p"/>
              </m:rPr>
              <m:t>,</m:t>
            </m:r>
            <m:r>
              <m:rPr/>
              <m:t>Q</m:t>
            </m:r>
          </m:e>
        </m:d>
      </m:oMath>
      <w:r>
        <w:t xml:space="preserve"> 均衡的社会福利为 </w:t>
      </w:r>
      <m:oMath>
        <m:r>
          <m:rPr/>
          <m:t>2R</m:t>
        </m:r>
      </m:oMath>
      <w:r>
        <w:t>。因此，</w:t>
      </w:r>
      <m:oMath>
        <m:r>
          <m:rPr/>
          <m:t>Q</m:t>
        </m:r>
        <m:r>
          <m:rPr>
            <m:nor/>
            <m:sty m:val="p"/>
          </m:rPr>
          <w:rPr>
            <w:b w:val="0"/>
            <w:i w:val="0"/>
          </w:rPr>
          <m:t>-PoA=</m:t>
        </m:r>
        <m:r>
          <m:rPr/>
          <m:t>R</m:t>
        </m:r>
        <m:r>
          <m:rPr>
            <m:sty m:val="p"/>
          </m:rPr>
          <m:t>/</m:t>
        </m:r>
        <m:r>
          <m:rPr/>
          <m:t>P</m:t>
        </m:r>
      </m:oMath>
      <w:r>
        <w:t xml:space="preserve">。当 </w:t>
      </w:r>
      <m:oMath>
        <m:r>
          <m:rPr/>
          <m:t>R</m:t>
        </m:r>
      </m:oMath>
      <w:r>
        <w:t xml:space="preserve"> 显著大于 </w:t>
      </w:r>
      <m:oMath>
        <m:r>
          <m:rPr/>
          <m:t>P</m:t>
        </m:r>
      </m:oMath>
      <w:r>
        <w:t xml:space="preserve"> 时（即合作收益远高于相互背叛的惩罚），Q-PoA 可以很大，凸显了量子纠缠作为“合作催化剂”的强大作用。</w:t>
      </w:r>
    </w:p>
    <w:p w14:paraId="354C41F0">
      <w:pPr>
        <w:pStyle w:val="3"/>
      </w:pPr>
      <w:r>
        <w:t xml:space="preserve">然而，量子优势并非普适，且其实现依赖于精密的协议设定。首先，量子均衡 </w:t>
      </w:r>
      <m:oMath>
        <m:d>
          <m:dPr>
            <m:sepChr m:val=""/>
          </m:dPr>
          <m:e>
            <m:r>
              <m:rPr/>
              <m:t>Q</m:t>
            </m:r>
            <m:r>
              <m:rPr>
                <m:sty m:val="p"/>
              </m:rPr>
              <m:t>,</m:t>
            </m:r>
            <m:r>
              <m:rPr/>
              <m:t>Q</m:t>
            </m:r>
          </m:e>
        </m:d>
      </m:oMath>
      <w:r>
        <w:t xml:space="preserve"> 的存在性和稳定性强烈依赖于纠缠度 </w:t>
      </w:r>
      <m:oMath>
        <m:r>
          <m:rPr/>
          <m:t>γ</m:t>
        </m:r>
      </m:oMath>
      <w:r>
        <w:t xml:space="preserve">。只有当 </w:t>
      </w:r>
      <m:oMath>
        <m:r>
          <m:rPr/>
          <m:t>γ</m:t>
        </m:r>
        <m:r>
          <m:rPr>
            <m:sty m:val="p"/>
          </m:rPr>
          <m:t>&gt;</m:t>
        </m:r>
        <m:sSub>
          <m:sSubPr/>
          <m:e>
            <m:r>
              <m:rPr/>
              <m:t>γ</m:t>
            </m:r>
          </m:e>
          <m:sub>
            <m:r>
              <m:rPr/>
              <m:t>c</m:t>
            </m:r>
          </m:sub>
        </m:sSub>
      </m:oMath>
      <w:r>
        <w:t xml:space="preserve"> 时，该均衡才出现。其次，在 EWL 协议下，可能同时存在多个量子纳什均衡，包括一些效率较低的均衡。因此，量子博弈也可能面临均衡选择问题。此外，Marinatto-Weber（MW）等其它量子化方案可能无法产生类似的效率超越，因为它们本质上等价于经典相关均衡。第三，量子优势的物理实现要求量子比特的相干性得以保持，操作精确，且测量无误。任何退相干或噪声都可能破坏纠缠，使系统行为退回经典区域[161]。研究噪声下的量子博弈均衡及其效率是当前的前沿课题。</w:t>
      </w:r>
    </w:p>
    <w:p w14:paraId="5C1DB202">
      <w:pPr>
        <w:pStyle w:val="3"/>
      </w:pPr>
      <w:r>
        <w:t>超越囚徒困境，量子博弈效率分析可以扩展到更广泛的博弈类别。例如，在协调博弈中，量子化可能帮助玩家避免协调失败而落入低收益均衡；在公共物品博弈中，量子纠缠或许能缓解搭便车问题。理论上的关键问题是：刻画一个经典博弈在量子化后能否实现严格帕累托改进的均衡的充分必要条件。这涉及到博弈收益矩阵的代数结构与酉群表示理论之间的深刻联系。此外，将量子无政府价格的概念与量子相关均衡、量子通信博弈等更广义的框架结合，能够更系统地评估量子信息处理能力对分布式决策效率的根本性提升。</w:t>
      </w:r>
    </w:p>
    <w:p w14:paraId="434A97B2">
      <w:pPr>
        <w:pStyle w:val="3"/>
      </w:pPr>
      <w:r>
        <w:rPr>
          <w:b/>
        </w:rPr>
        <w:t>安全博弈与对抗环境下的效率度量：承诺、信息与欺骗</w:t>
      </w:r>
    </w:p>
    <w:p w14:paraId="76836215">
      <w:pPr>
        <w:pStyle w:val="3"/>
      </w:pPr>
      <w:r>
        <w:t>安全博弈是研究资源有限条件下，防御者如何最优部署资源以防范策略性攻击者的框架，在国土安全、网络安全、基础设施保护等领域有广泛应用[154; 2]。其中最经典的模型是 Stackelberg 安全博弈（SSG），其中防御者作为领导者（Leader）首先承诺一个随机化的覆盖策略，攻击者作为跟随者（Follower）在观察到该策略后选择最优攻击目标。这种模型捕捉了防御方（如机场安保、网络管理员）能够通过公开巡逻、监控部署等方式承诺其策略的现实。</w:t>
      </w:r>
    </w:p>
    <w:p w14:paraId="27D0B1CA">
      <w:pPr>
        <w:pStyle w:val="3"/>
      </w:pPr>
      <w:r>
        <w:t xml:space="preserve">在 SSG 中，效率度量具有独特的对抗性内涵。社会成本通常定义为攻击成功造成的期望损失。设目标集合为 </w:t>
      </w:r>
      <m:oMath>
        <m:r>
          <m:rPr/>
          <m:t>T</m:t>
        </m:r>
      </m:oMath>
      <w:r>
        <w:t xml:space="preserve">，防御者拥有 </w:t>
      </w:r>
      <m:oMath>
        <m:r>
          <m:rPr/>
          <m:t>m</m:t>
        </m:r>
      </m:oMath>
      <w:r>
        <w:t xml:space="preserve"> 个单位资源，可以覆盖目标子集（假设一个资源覆盖一个目标）。防御者策略是一个随机化覆盖方案，即所有满足 </w:t>
      </w:r>
      <m:oMath>
        <m:nary>
          <m:naryPr>
            <m:chr m:val="∑"/>
            <m:limLoc m:val="undOvr"/>
            <m:supHide m:val="1"/>
          </m:naryPr>
          <m:sub>
            <m:r>
              <m:rPr/>
              <m:t>t</m:t>
            </m:r>
            <m:r>
              <m:rPr>
                <m:sty m:val="p"/>
              </m:rPr>
              <m:t>∈</m:t>
            </m:r>
            <m:r>
              <m:rPr/>
              <m:t>T</m:t>
            </m:r>
          </m:sub>
          <m:sup>
            <m:r>
              <m:rPr/>
              <m:t>​</m:t>
            </m:r>
          </m:sup>
          <m:e>
            <m:sSub>
              <m:sSubPr/>
              <m:e>
                <m:r>
                  <m:rPr/>
                  <m:t>x</m:t>
                </m:r>
              </m:e>
              <m:sub>
                <m:r>
                  <m:rPr/>
                  <m:t>t</m:t>
                </m:r>
              </m:sub>
            </m:sSub>
          </m:e>
        </m:nary>
        <m:r>
          <m:rPr>
            <m:sty m:val="p"/>
          </m:rPr>
          <m:t>≤</m:t>
        </m:r>
        <m:r>
          <m:rPr/>
          <m:t>m</m:t>
        </m:r>
        <m:r>
          <m:rPr>
            <m:sty m:val="p"/>
          </m:rPr>
          <m:t>,</m:t>
        </m:r>
        <m:sSub>
          <m:sSubPr/>
          <m:e>
            <m:r>
              <m:rPr/>
              <m:t>x</m:t>
            </m:r>
          </m:e>
          <m:sub>
            <m:r>
              <m:rPr/>
              <m:t>t</m:t>
            </m:r>
          </m:sub>
        </m:sSub>
        <m:r>
          <m:rPr>
            <m:sty m:val="p"/>
          </m:rPr>
          <m:t>∈</m:t>
        </m:r>
        <m:d>
          <m:dPr>
            <m:begChr m:val="["/>
            <m:sepChr m:val=""/>
            <m:endChr m:val="]"/>
          </m:dPr>
          <m:e>
            <m:r>
              <m:rPr/>
              <m:t>38</m:t>
            </m:r>
          </m:e>
        </m:d>
      </m:oMath>
      <w:r>
        <w:t xml:space="preserve"> 的向量 </w:t>
      </w:r>
      <m:oMath>
        <m:r>
          <m:rPr>
            <m:sty m:val="b"/>
          </m:rPr>
          <m:t>x</m:t>
        </m:r>
      </m:oMath>
      <w:r>
        <w:t xml:space="preserve">，其中 </w:t>
      </w:r>
      <m:oMath>
        <m:sSub>
          <m:sSubPr/>
          <m:e>
            <m:r>
              <m:rPr/>
              <m:t>x</m:t>
            </m:r>
          </m:e>
          <m:sub>
            <m:r>
              <m:rPr/>
              <m:t>t</m:t>
            </m:r>
          </m:sub>
        </m:sSub>
      </m:oMath>
      <w:r>
        <w:t xml:space="preserve"> 是目标 </w:t>
      </w:r>
      <m:oMath>
        <m:r>
          <m:rPr/>
          <m:t>t</m:t>
        </m:r>
      </m:oMath>
      <w:r>
        <w:t xml:space="preserve"> 被覆盖的概率。攻击者攻击目标 </w:t>
      </w:r>
      <m:oMath>
        <m:r>
          <m:rPr/>
          <m:t>t</m:t>
        </m:r>
      </m:oMath>
      <w:r>
        <w:t xml:space="preserve"> 时，若目标被覆盖，则防御者成功，攻击者收益为 </w:t>
      </w:r>
      <m:oMath>
        <m:r>
          <m:rPr/>
          <m:t>0</m:t>
        </m:r>
      </m:oMath>
      <w:r>
        <w:t xml:space="preserve">（或负效用）；若未被覆盖，则攻击成功，攻击者获得收益 </w:t>
      </w:r>
      <m:oMath>
        <m:sSubSup>
          <m:sSubSupPr/>
          <m:e>
            <m:r>
              <m:rPr/>
              <m:t>U</m:t>
            </m:r>
          </m:e>
          <m:sub>
            <m:r>
              <m:rPr/>
              <m:t>a</m:t>
            </m:r>
          </m:sub>
          <m:sup>
            <m:r>
              <m:rPr/>
              <m:t>t</m:t>
            </m:r>
          </m:sup>
        </m:sSubSup>
      </m:oMath>
      <w:r>
        <w:t xml:space="preserve">，防御者遭受损失 </w:t>
      </w:r>
      <m:oMath>
        <m:sSubSup>
          <m:sSubSupPr/>
          <m:e>
            <m:r>
              <m:rPr/>
              <m:t>U</m:t>
            </m:r>
          </m:e>
          <m:sub>
            <m:r>
              <m:rPr/>
              <m:t>d</m:t>
            </m:r>
          </m:sub>
          <m:sup>
            <m:r>
              <m:rPr/>
              <m:t>t</m:t>
            </m:r>
          </m:sup>
        </m:sSubSup>
      </m:oMath>
      <w:r>
        <w:t xml:space="preserve">（通常 </w:t>
      </w:r>
      <m:oMath>
        <m:sSubSup>
          <m:sSubSupPr/>
          <m:e>
            <m:r>
              <m:rPr/>
              <m:t>U</m:t>
            </m:r>
          </m:e>
          <m:sub>
            <m:r>
              <m:rPr/>
              <m:t>d</m:t>
            </m:r>
          </m:sub>
          <m:sup>
            <m:r>
              <m:rPr/>
              <m:t>t</m:t>
            </m:r>
          </m:sup>
        </m:sSubSup>
        <m:r>
          <m:rPr>
            <m:sty m:val="p"/>
          </m:rPr>
          <m:t>&gt;</m:t>
        </m:r>
        <m:r>
          <m:rPr/>
          <m:t>0</m:t>
        </m:r>
      </m:oMath>
      <w:r>
        <w:t xml:space="preserve">）。在强 Stackelberg 均衡（Strong Stackelberg Equilibrium, SSE）中，防御者选择 </w:t>
      </w:r>
      <m:oMath>
        <m:r>
          <m:rPr>
            <m:sty m:val="b"/>
          </m:rPr>
          <m:t>x</m:t>
        </m:r>
      </m:oMath>
      <w:r>
        <w:t xml:space="preserve"> 以最小化其最大期望损失，即 </w:t>
      </w:r>
      <m:oMath>
        <m:sSub>
          <m:sSubPr/>
          <m:e>
            <m:r>
              <m:rPr>
                <m:sty m:val="p"/>
              </m:rPr>
              <m:t>min</m:t>
            </m:r>
          </m:e>
          <m:sub>
            <m:r>
              <m:rPr>
                <m:sty m:val="b"/>
              </m:rPr>
              <m:t>x</m:t>
            </m:r>
          </m:sub>
        </m:sSub>
        <m:sSub>
          <m:sSubPr/>
          <m:e>
            <m:r>
              <m:rPr>
                <m:sty m:val="p"/>
              </m:rPr>
              <m:t>max</m:t>
            </m:r>
          </m:e>
          <m:sub>
            <m:r>
              <m:rPr/>
              <m:t>t</m:t>
            </m:r>
            <m:r>
              <m:rPr>
                <m:sty m:val="p"/>
              </m:rPr>
              <m:t>∈</m:t>
            </m:r>
            <m:r>
              <m:rPr/>
              <m:t>T</m:t>
            </m:r>
          </m:sub>
        </m:sSub>
        <m:d>
          <m:dPr>
            <m:sepChr m:val=""/>
          </m:dPr>
          <m:e>
            <m:r>
              <m:rPr/>
              <m:t>1</m:t>
            </m:r>
            <m:r>
              <m:rPr>
                <m:sty m:val="p"/>
              </m:rPr>
              <m:t>−</m:t>
            </m:r>
            <m:sSub>
              <m:sSubPr/>
              <m:e>
                <m:r>
                  <m:rPr/>
                  <m:t>x</m:t>
                </m:r>
              </m:e>
              <m:sub>
                <m:r>
                  <m:rPr/>
                  <m:t>t</m:t>
                </m:r>
              </m:sub>
            </m:sSub>
          </m:e>
        </m:d>
        <m:sSubSup>
          <m:sSubSupPr/>
          <m:e>
            <m:r>
              <m:rPr/>
              <m:t>U</m:t>
            </m:r>
          </m:e>
          <m:sub>
            <m:r>
              <m:rPr/>
              <m:t>d</m:t>
            </m:r>
          </m:sub>
          <m:sup>
            <m:r>
              <m:rPr/>
              <m:t>t</m:t>
            </m:r>
          </m:sup>
        </m:sSubSup>
      </m:oMath>
      <w:r>
        <w:t xml:space="preserve">，同时考虑攻击者会在其最优反应集中选择对防御者最不利的目标（在标准 SSE 定义中，防御者可通过无穷小扰动诱导攻击者选择对其最有利的最优反应，但此假设存在争议[192]）。记 SSE 下防御者的期望损失为 </w:t>
      </w:r>
      <m:oMath>
        <m:sSub>
          <m:sSubPr/>
          <m:e>
            <m:r>
              <m:rPr/>
              <m:t>L</m:t>
            </m:r>
          </m:e>
          <m:sub>
            <m:r>
              <m:rPr/>
              <m:t>SSE</m:t>
            </m:r>
          </m:sub>
        </m:sSub>
      </m:oMath>
      <w:r>
        <w:t>。</w:t>
      </w:r>
    </w:p>
    <w:p w14:paraId="0ECD9C4F">
      <w:pPr>
        <w:pStyle w:val="3"/>
      </w:pPr>
      <w:r>
        <w:t xml:space="preserve">那么，如何定义安全博弈的“无政府价格”？一个自然的基准是“社会最优”（Social Optimum），但这在对抗性环境中含义模糊。一种合理的定义是考虑一个全知全能、完全控制的中共计划者所能达到的最小损失。这对应于攻击者被完全遏制或非策略性的场景。例如，若计划者可以无视攻击者的反应，直接将资源分配给 </w:t>
      </w:r>
      <m:oMath>
        <m:r>
          <m:rPr/>
          <m:t>m</m:t>
        </m:r>
      </m:oMath>
      <w:r>
        <w:t xml:space="preserve"> 个最有价值的目标进行完全保护，则最小可能损失是保护了这 </w:t>
      </w:r>
      <m:oMath>
        <m:r>
          <m:rPr/>
          <m:t>m</m:t>
        </m:r>
      </m:oMath>
      <w:r>
        <w:t xml:space="preserve"> 个目标后，剩余目标中最大损失的值。记此最小可能损失为 </w:t>
      </w:r>
      <m:oMath>
        <m:sSub>
          <m:sSubPr/>
          <m:e>
            <m:r>
              <m:rPr/>
              <m:t>L</m:t>
            </m:r>
          </m:e>
          <m:sub>
            <m:r>
              <m:rPr/>
              <m:t>MIN</m:t>
            </m:r>
          </m:sub>
        </m:sSub>
      </m:oMath>
      <w:r>
        <w:t xml:space="preserve">。然而，在攻击者策略性的情况下，这种静态分配可能被攻击者轻易利用。另一种更有意义的基准是“最优可实施损失”（Best Implementable Loss），即考虑到攻击者会最优反应，防御者通过选择承诺策略所能达到的最小损失。这恰恰就是 </w:t>
      </w:r>
      <m:oMath>
        <m:sSub>
          <m:sSubPr/>
          <m:e>
            <m:r>
              <m:rPr/>
              <m:t>L</m:t>
            </m:r>
          </m:e>
          <m:sub>
            <m:r>
              <m:rPr/>
              <m:t>SSE</m:t>
            </m:r>
          </m:sub>
        </m:sSub>
      </m:oMath>
      <w:r>
        <w:t xml:space="preserve"> 本身。因此，更常见的效率度量不是与一个绝对最优比较，而是评估特定博弈结构或信息假设下均衡损失的水平，或者比较不同均衡概念（如 SSE 与纳什均衡）的损失。</w:t>
      </w:r>
    </w:p>
    <w:p w14:paraId="64D0E49C">
      <w:pPr>
        <w:pStyle w:val="3"/>
      </w:pPr>
      <w:r>
        <w:t xml:space="preserve">为此，研究者引入了“安全博弈的价值”（Value of the Game）或“防御效率比”等概念。例如，可以比较 SSE 损失 </w:t>
      </w:r>
      <m:oMath>
        <m:sSub>
          <m:sSubPr/>
          <m:e>
            <m:r>
              <m:rPr/>
              <m:t>L</m:t>
            </m:r>
          </m:e>
          <m:sub>
            <m:r>
              <m:rPr/>
              <m:t>SSE</m:t>
            </m:r>
          </m:sub>
        </m:sSub>
      </m:oMath>
      <w:r>
        <w:t xml:space="preserve"> 与一个朴素基准（如均匀随机防御）的损失 </w:t>
      </w:r>
      <m:oMath>
        <m:sSub>
          <m:sSubPr/>
          <m:e>
            <m:r>
              <m:rPr/>
              <m:t>L</m:t>
            </m:r>
          </m:e>
          <m:sub>
            <m:r>
              <m:rPr/>
              <m:t>UNIF</m:t>
            </m:r>
          </m:sub>
        </m:sSub>
      </m:oMath>
      <w:r>
        <w:t xml:space="preserve">，比值 </w:t>
      </w:r>
      <m:oMath>
        <m:sSub>
          <m:sSubPr/>
          <m:e>
            <m:r>
              <m:rPr/>
              <m:t>L</m:t>
            </m:r>
          </m:e>
          <m:sub>
            <m:r>
              <m:rPr/>
              <m:t>SSE</m:t>
            </m:r>
          </m:sub>
        </m:sSub>
        <m:r>
          <m:rPr>
            <m:sty m:val="p"/>
          </m:rPr>
          <m:t>/</m:t>
        </m:r>
        <m:sSub>
          <m:sSubPr/>
          <m:e>
            <m:r>
              <m:rPr/>
              <m:t>L</m:t>
            </m:r>
          </m:e>
          <m:sub>
            <m:r>
              <m:rPr/>
              <m:t>UNIF</m:t>
            </m:r>
          </m:sub>
        </m:sSub>
      </m:oMath>
      <w:r>
        <w:t xml:space="preserve"> 衡量了策略性承诺带来的改善。更重要的是，可以分析损失如何随防御资源 </w:t>
      </w:r>
      <m:oMath>
        <m:r>
          <m:rPr/>
          <m:t>m</m:t>
        </m:r>
      </m:oMath>
      <w:r>
        <w:t xml:space="preserve"> 与目标价值分布 </w:t>
      </w:r>
      <m:oMath>
        <m:sSubSup>
          <m:sSubSupPr/>
          <m:e>
            <m:r>
              <m:rPr/>
              <m:t>U</m:t>
            </m:r>
          </m:e>
          <m:sub>
            <m:r>
              <m:rPr/>
              <m:t>d</m:t>
            </m:r>
          </m:sub>
          <m:sup>
            <m:r>
              <m:rPr/>
              <m:t>t</m:t>
            </m:r>
          </m:sup>
        </m:sSubSup>
      </m:oMath>
      <w:r>
        <w:t xml:space="preserve"> 变化。研究[65]揭示了安全博弈的均衡计算本质上是组合优化问题，其效率损失与底层组合结构（如集合系统 </w:t>
      </w:r>
      <m:oMath>
        <m:r>
          <m:rPr/>
          <m:t>E</m:t>
        </m:r>
      </m:oMath>
      <w:r>
        <w:t>）密切相关。例如，在某些网络拦截游戏中，PoA（定义为纳什均衡损失与集中式最优损失之比）可能很高，但通过 Stackelberg 承诺可以显著降低损失。</w:t>
      </w:r>
    </w:p>
    <w:p w14:paraId="37FFDF16">
      <w:pPr>
        <w:pStyle w:val="3"/>
      </w:pPr>
      <w:r>
        <w:t>然而，经典 SSG 模型依赖于攻击者完全理性、拥有完美信息以及对防御策略完美观察的强假设。现实中的攻击者往往具有有限理性、不完全信息，并且防御者可能主动使用欺骗手段。这些因素深刻影响了效率的度量和均衡的计算。</w:t>
      </w:r>
    </w:p>
    <w:p w14:paraId="2F39934D">
      <w:pPr>
        <w:pStyle w:val="3"/>
        <w:widowControl/>
        <w:numPr>
          <w:ilvl w:val="0"/>
          <w:numId w:val="284"/>
        </w:numPr>
        <w:ind w:left="0" w:leftChars="0" w:firstLine="480" w:firstLineChars="0"/>
        <w:rPr>
          <w:b w:val="0"/>
        </w:rPr>
      </w:pPr>
      <w:r>
        <w:rPr>
          <w:b/>
        </w:rPr>
        <w:t>行为攻击者模型</w:t>
      </w:r>
      <w:r>
        <w:t xml:space="preserve">：当攻击者不遵循期望效用最大化时，SSE 可能不是稳健的策略。前景理论（Prospect Theory）被引入来建模攻击者的风险感知与概率扭曲[42; 58; 7]。例如，攻击者可能高估小概率事件（如成功攻击一个被低概率覆盖的高价值目标），或对损失更为敏感。在这种情况下，防御者的最优策略需要基于行为模型重新计算，其导致的期望损失 </w:t>
      </w:r>
      <m:oMath>
        <m:sSub>
          <m:sSubPr>
            <m:ctrlPr>
              <w:rPr>
                <w:rFonts w:ascii="DejaVu Math TeX Gyre" w:hAnsi="DejaVu Math TeX Gyre"/>
              </w:rPr>
            </m:ctrlPr>
          </m:sSubPr>
          <m:e>
            <m:r>
              <m:rPr/>
              <w:rPr>
                <w:rFonts w:ascii="DejaVu Math TeX Gyre" w:hAnsi="DejaVu Math TeX Gyre"/>
              </w:rPr>
              <m:t>L</m:t>
            </m:r>
            <m:ctrlPr>
              <w:rPr>
                <w:rFonts w:ascii="DejaVu Math TeX Gyre" w:hAnsi="DejaVu Math TeX Gyre"/>
              </w:rPr>
            </m:ctrlPr>
          </m:e>
          <m:sub>
            <m:r>
              <m:rPr/>
              <w:rPr>
                <w:rFonts w:ascii="DejaVu Math TeX Gyre" w:hAnsi="DejaVu Math TeX Gyre"/>
              </w:rPr>
              <m:t>BPT</m:t>
            </m:r>
            <m:ctrlPr>
              <w:rPr>
                <w:rFonts w:ascii="DejaVu Math TeX Gyre" w:hAnsi="DejaVu Math TeX Gyre"/>
              </w:rPr>
            </m:ctrlPr>
          </m:sub>
        </m:sSub>
      </m:oMath>
      <w:r>
        <w:t xml:space="preserve"> 可能与 </w:t>
      </w:r>
      <m:oMath>
        <m:sSub>
          <m:sSubPr>
            <m:ctrlPr>
              <w:rPr>
                <w:rFonts w:ascii="DejaVu Math TeX Gyre" w:hAnsi="DejaVu Math TeX Gyre"/>
              </w:rPr>
            </m:ctrlPr>
          </m:sSubPr>
          <m:e>
            <m:r>
              <m:rPr/>
              <w:rPr>
                <w:rFonts w:ascii="DejaVu Math TeX Gyre" w:hAnsi="DejaVu Math TeX Gyre"/>
              </w:rPr>
              <m:t>L</m:t>
            </m:r>
            <m:ctrlPr>
              <w:rPr>
                <w:rFonts w:ascii="DejaVu Math TeX Gyre" w:hAnsi="DejaVu Math TeX Gyre"/>
              </w:rPr>
            </m:ctrlPr>
          </m:e>
          <m:sub>
            <m:r>
              <m:rPr/>
              <w:rPr>
                <w:rFonts w:ascii="DejaVu Math TeX Gyre" w:hAnsi="DejaVu Math TeX Gyre"/>
              </w:rPr>
              <m:t>SSE</m:t>
            </m:r>
            <m:ctrlPr>
              <w:rPr>
                <w:rFonts w:ascii="DejaVu Math TeX Gyre" w:hAnsi="DejaVu Math TeX Gyre"/>
              </w:rPr>
            </m:ctrlPr>
          </m:sub>
        </m:sSub>
      </m:oMath>
      <w:r>
        <w:t xml:space="preserve"> 不同。效率分析需比较 </w:t>
      </w:r>
      <m:oMath>
        <m:sSub>
          <m:sSubPr>
            <m:ctrlPr>
              <w:rPr>
                <w:rFonts w:ascii="DejaVu Math TeX Gyre" w:hAnsi="DejaVu Math TeX Gyre"/>
              </w:rPr>
            </m:ctrlPr>
          </m:sSubPr>
          <m:e>
            <m:r>
              <m:rPr/>
              <w:rPr>
                <w:rFonts w:ascii="DejaVu Math TeX Gyre" w:hAnsi="DejaVu Math TeX Gyre"/>
              </w:rPr>
              <m:t>L</m:t>
            </m:r>
            <m:ctrlPr>
              <w:rPr>
                <w:rFonts w:ascii="DejaVu Math TeX Gyre" w:hAnsi="DejaVu Math TeX Gyre"/>
              </w:rPr>
            </m:ctrlPr>
          </m:e>
          <m:sub>
            <m:r>
              <m:rPr/>
              <w:rPr>
                <w:rFonts w:ascii="DejaVu Math TeX Gyre" w:hAnsi="DejaVu Math TeX Gyre"/>
              </w:rPr>
              <m:t>BPT</m:t>
            </m:r>
            <m:ctrlPr>
              <w:rPr>
                <w:rFonts w:ascii="DejaVu Math TeX Gyre" w:hAnsi="DejaVu Math TeX Gyre"/>
              </w:rPr>
            </m:ctrlPr>
          </m:sub>
        </m:sSub>
      </m:oMath>
      <w:r>
        <w:t xml:space="preserve"> 与基于理性假设的 </w:t>
      </w:r>
      <m:oMath>
        <m:sSub>
          <m:sSubPr>
            <m:ctrlPr>
              <w:rPr>
                <w:rFonts w:ascii="DejaVu Math TeX Gyre" w:hAnsi="DejaVu Math TeX Gyre"/>
              </w:rPr>
            </m:ctrlPr>
          </m:sSubPr>
          <m:e>
            <m:r>
              <m:rPr/>
              <w:rPr>
                <w:rFonts w:ascii="DejaVu Math TeX Gyre" w:hAnsi="DejaVu Math TeX Gyre"/>
              </w:rPr>
              <m:t>L</m:t>
            </m:r>
            <m:ctrlPr>
              <w:rPr>
                <w:rFonts w:ascii="DejaVu Math TeX Gyre" w:hAnsi="DejaVu Math TeX Gyre"/>
              </w:rPr>
            </m:ctrlPr>
          </m:e>
          <m:sub>
            <m:r>
              <m:rPr/>
              <w:rPr>
                <w:rFonts w:ascii="DejaVu Math TeX Gyre" w:hAnsi="DejaVu Math TeX Gyre"/>
              </w:rPr>
              <m:t>SSE</m:t>
            </m:r>
            <m:ctrlPr>
              <w:rPr>
                <w:rFonts w:ascii="DejaVu Math TeX Gyre" w:hAnsi="DejaVu Math TeX Gyre"/>
              </w:rPr>
            </m:ctrlPr>
          </m:sub>
        </m:sSub>
      </m:oMath>
      <w:r>
        <w:t>，并研究误设模型（即防御者错误假设攻击者理性）所带来的额外损失。这引出了“鲁棒最优”或“最大最小”防御策略的设计，以在最坏情况下的攻击者行为模型中保证性能下限[34]。</w:t>
      </w:r>
    </w:p>
    <w:p w14:paraId="29FE93FA">
      <w:pPr>
        <w:pStyle w:val="3"/>
        <w:widowControl/>
        <w:numPr>
          <w:ilvl w:val="0"/>
          <w:numId w:val="284"/>
        </w:numPr>
        <w:ind w:left="0" w:leftChars="0" w:firstLine="480" w:firstLineChars="0"/>
        <w:rPr>
          <w:b w:val="0"/>
        </w:rPr>
      </w:pPr>
      <w:r>
        <w:rPr>
          <w:b/>
        </w:rPr>
        <w:t>防御性欺骗</w:t>
      </w:r>
      <w:r>
        <w:t xml:space="preserve">：欺骗是安全博弈中提升效率的重要手段。蜜罐（Honeypots）、蜜网（Honeynets）、移动目标防御（Moving Target Defense）等技术旨在通过操纵攻击者的感知和信息，使其做出对防御者有利的决策[11; 12; 77]。这可以将安全博弈建模为信号博弈或动态贝叶斯博弈。例如，防御者拥有私有类型（如系统真实的脆弱性分布），并向攻击者发送可能虚假的信号（如网络拓扑、日志信息）。攻击者根据信号更新信念并决定攻击行动。此时的均衡概念是精炼贝叶斯均衡（PBE）。欺骗策略的效率体现在：通过精心设计的信号机制，防御者可以诱导攻击者以高概率攻击那些实际受到严密保护或价值较低的目标，甚至放弃攻击，从而将期望损失从 </w:t>
      </w:r>
      <m:oMath>
        <m:sSub>
          <m:sSubPr>
            <m:ctrlPr>
              <w:rPr>
                <w:rFonts w:ascii="DejaVu Math TeX Gyre" w:hAnsi="DejaVu Math TeX Gyre"/>
              </w:rPr>
            </m:ctrlPr>
          </m:sSubPr>
          <m:e>
            <m:r>
              <m:rPr/>
              <w:rPr>
                <w:rFonts w:ascii="DejaVu Math TeX Gyre" w:hAnsi="DejaVu Math TeX Gyre"/>
              </w:rPr>
              <m:t>L</m:t>
            </m:r>
            <m:ctrlPr>
              <w:rPr>
                <w:rFonts w:ascii="DejaVu Math TeX Gyre" w:hAnsi="DejaVu Math TeX Gyre"/>
              </w:rPr>
            </m:ctrlPr>
          </m:e>
          <m:sub>
            <m:r>
              <m:rPr/>
              <w:rPr>
                <w:rFonts w:ascii="DejaVu Math TeX Gyre" w:hAnsi="DejaVu Math TeX Gyre"/>
              </w:rPr>
              <m:t>SSE</m:t>
            </m:r>
            <m:ctrlPr>
              <w:rPr>
                <w:rFonts w:ascii="DejaVu Math TeX Gyre" w:hAnsi="DejaVu Math TeX Gyre"/>
              </w:rPr>
            </m:ctrlPr>
          </m:sub>
        </m:sSub>
      </m:oMath>
      <w:r>
        <w:t xml:space="preserve"> 降低到 </w:t>
      </w:r>
      <m:oMath>
        <m:sSub>
          <m:sSubPr>
            <m:ctrlPr>
              <w:rPr>
                <w:rFonts w:ascii="DejaVu Math TeX Gyre" w:hAnsi="DejaVu Math TeX Gyre"/>
              </w:rPr>
            </m:ctrlPr>
          </m:sSubPr>
          <m:e>
            <m:r>
              <m:rPr/>
              <w:rPr>
                <w:rFonts w:ascii="DejaVu Math TeX Gyre" w:hAnsi="DejaVu Math TeX Gyre"/>
              </w:rPr>
              <m:t>L</m:t>
            </m:r>
            <m:ctrlPr>
              <w:rPr>
                <w:rFonts w:ascii="DejaVu Math TeX Gyre" w:hAnsi="DejaVu Math TeX Gyre"/>
              </w:rPr>
            </m:ctrlPr>
          </m:e>
          <m:sub>
            <m:r>
              <m:rPr/>
              <w:rPr>
                <w:rFonts w:ascii="DejaVu Math TeX Gyre" w:hAnsi="DejaVu Math TeX Gyre"/>
              </w:rPr>
              <m:t>DECEPTION</m:t>
            </m:r>
            <m:ctrlPr>
              <w:rPr>
                <w:rFonts w:ascii="DejaVu Math TeX Gyre" w:hAnsi="DejaVu Math TeX Gyre"/>
              </w:rPr>
            </m:ctrlPr>
          </m:sub>
        </m:sSub>
      </m:oMath>
      <w:r>
        <w:t xml:space="preserve">。效率增益 </w:t>
      </w:r>
      <m:oMath>
        <m:sSub>
          <m:sSubPr>
            <m:ctrlPr>
              <w:rPr>
                <w:rFonts w:ascii="DejaVu Math TeX Gyre" w:hAnsi="DejaVu Math TeX Gyre"/>
              </w:rPr>
            </m:ctrlPr>
          </m:sSubPr>
          <m:e>
            <m:r>
              <m:rPr/>
              <w:rPr>
                <w:rFonts w:ascii="DejaVu Math TeX Gyre" w:hAnsi="DejaVu Math TeX Gyre"/>
              </w:rPr>
              <m:t>L</m:t>
            </m:r>
            <m:ctrlPr>
              <w:rPr>
                <w:rFonts w:ascii="DejaVu Math TeX Gyre" w:hAnsi="DejaVu Math TeX Gyre"/>
              </w:rPr>
            </m:ctrlPr>
          </m:e>
          <m:sub>
            <m:r>
              <m:rPr/>
              <w:rPr>
                <w:rFonts w:ascii="DejaVu Math TeX Gyre" w:hAnsi="DejaVu Math TeX Gyre"/>
              </w:rPr>
              <m:t>SSE</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L</m:t>
            </m:r>
            <m:ctrlPr>
              <w:rPr>
                <w:rFonts w:ascii="DejaVu Math TeX Gyre" w:hAnsi="DejaVu Math TeX Gyre"/>
              </w:rPr>
            </m:ctrlPr>
          </m:e>
          <m:sub>
            <m:r>
              <m:rPr/>
              <w:rPr>
                <w:rFonts w:ascii="DejaVu Math TeX Gyre" w:hAnsi="DejaVu Math TeX Gyre"/>
              </w:rPr>
              <m:t>DECEPTION</m:t>
            </m:r>
            <m:ctrlPr>
              <w:rPr>
                <w:rFonts w:ascii="DejaVu Math TeX Gyre" w:hAnsi="DejaVu Math TeX Gyre"/>
              </w:rPr>
            </m:ctrlPr>
          </m:sub>
        </m:sSub>
      </m:oMath>
      <w:r>
        <w:t xml:space="preserve"> 可被视为“欺骗的价值”。然而，设计这样的欺骗机制是复杂的，需要解决信息设计问题，并确保均衡的稳健性。</w:t>
      </w:r>
    </w:p>
    <w:p w14:paraId="00748E74">
      <w:pPr>
        <w:pStyle w:val="3"/>
        <w:widowControl/>
        <w:numPr>
          <w:ilvl w:val="0"/>
          <w:numId w:val="284"/>
        </w:numPr>
        <w:ind w:left="0" w:leftChars="0" w:firstLine="480" w:firstLineChars="0"/>
        <w:rPr>
          <w:b w:val="0"/>
        </w:rPr>
      </w:pPr>
      <w:r>
        <w:rPr>
          <w:b/>
        </w:rPr>
        <w:t>动态与持续对抗</w:t>
      </w:r>
      <w:r>
        <w:t>：高级持续性威胁（APT）等场景涉及多阶段的动态互动[54; 66]。防御者和攻击者都可以随时间调整策略，学习对方的行为。此时的均衡概念可能是马尔可夫完美均衡或更复杂的动态解。效率度量需要考虑跨期累积损失。动态防御策略（如适应性配置变化）可能通过增加攻击者的不确定性成本来提升长期效率。研究这类动态博弈的均衡效率，通常需要结合随机博弈理论和强化学习的方法[96; 49]。</w:t>
      </w:r>
    </w:p>
    <w:p w14:paraId="4AFF0F6C">
      <w:pPr>
        <w:pStyle w:val="3"/>
      </w:pPr>
      <w:r>
        <w:rPr>
          <w:b/>
        </w:rPr>
        <w:t>综合与未来方向</w:t>
      </w:r>
    </w:p>
    <w:p w14:paraId="5733A892">
      <w:pPr>
        <w:pStyle w:val="3"/>
      </w:pPr>
      <w:r>
        <w:t>平均场、量子和安全博弈中的效率分析，代表了无政府价格理论向规模极限、物理基础扩展和对抗性复杂化三个维度的前沿推进。尽管这三个领域的问题背景和数学工具迥异，但它们共享一些核心的理论主题与挑战。</w:t>
      </w:r>
    </w:p>
    <w:p w14:paraId="4F0359A5">
      <w:pPr>
        <w:pStyle w:val="3"/>
      </w:pPr>
      <w:r>
        <w:t>首先，</w:t>
      </w:r>
      <w:r>
        <w:rPr>
          <w:b/>
        </w:rPr>
        <w:t>理性假设的重新审视与模型稳健性</w:t>
      </w:r>
      <w:r>
        <w:t>是共同主线。平均场均衡假设无限多同质智能体的理性汇聚；量子博弈在扩展的策略空间中定义理性；安全博弈则必须面对攻击者可能非理性的现实。对理性假设的偏离（如有限理性、行为偏差、计算限制）如何影响均衡的存在性、唯一性以及效率度量？设计对模型误设稳健的机制或策略，是这三个领域都面临的关键问题。例如，在平均场博弈中，若部分智能体不遵循均衡策略，会对平均场动态和社会成本产生何种影响？在安全博弈中，如何设计防御策略使其在面对一系列可能的行为攻击者模型时都能保证可接受的损失上限？这些问题的研究需要融合行为博弈论、鲁棒优化和学习理论。</w:t>
      </w:r>
    </w:p>
    <w:p w14:paraId="60D4772D">
      <w:pPr>
        <w:pStyle w:val="3"/>
      </w:pPr>
      <w:r>
        <w:t>其次，</w:t>
      </w:r>
      <w:r>
        <w:rPr>
          <w:b/>
        </w:rPr>
        <w:t>计算复杂性</w:t>
      </w:r>
      <w:r>
        <w:t>是连接理论与应用的瓶颈。计算大规模平均场博弈的均衡本身已是挑战[111]，计算其 MF-PoA 更甚。量子纳什均衡的计算涉及连续优化和可能的非凸问题。安全博弈的均衡计算，特别是涉及信号博弈或动态博弈时，也常是 NP-hard 或 PPAD-hard 的[65; 43]。因此，发展高效的近似算法、启发式方法或基于学习的求解器（如策略空间响应预言、深度强化学习）对于实际评估和改进效率至关重要[40; 46]。</w:t>
      </w:r>
    </w:p>
    <w:p w14:paraId="5FADD04C">
      <w:pPr>
        <w:pStyle w:val="3"/>
      </w:pPr>
      <w:r>
        <w:t>第三，</w:t>
      </w:r>
      <w:r>
        <w:rPr>
          <w:b/>
        </w:rPr>
        <w:t>信息与通信的作用</w:t>
      </w:r>
      <w:r>
        <w:t>被凸显。在平均场极限中，智能体仅需感知宏观统计量，而非其他个体的具体信息。在量子博弈中，纠缠实现了无需经典通信的强关联，其效率优势正源于此。在安全博弈中，信息结构（谁知道什么，何时知道）和通信可能性（欺骗、信号）是决定均衡效率的核心。未来研究需要更系统地比较不同信息结构下的效率极限，探索通过设计信息流（如信号机制、共识协议）来改善整体效率的普适原则。</w:t>
      </w:r>
    </w:p>
    <w:p w14:paraId="49631F49">
      <w:pPr>
        <w:pStyle w:val="3"/>
      </w:pPr>
      <w:r>
        <w:t>展望未来，以下几个方向尤为值得关注：</w:t>
      </w:r>
    </w:p>
    <w:p w14:paraId="161092F8">
      <w:pPr>
        <w:pStyle w:val="3"/>
        <w:numPr>
          <w:ilvl w:val="0"/>
          <w:numId w:val="285"/>
        </w:numPr>
        <w:ind w:left="0" w:leftChars="0" w:firstLine="480" w:firstLineChars="0"/>
        <w:rPr>
          <w:b w:val="0"/>
        </w:rPr>
      </w:pPr>
      <w:r>
        <w:rPr>
          <w:b/>
        </w:rPr>
        <w:t>交叉领域的效率理论</w:t>
      </w:r>
      <w:r>
        <w:t>：例如，研究具有量子信息处理能力的智能体在平均场博弈中的交互会如何？这可能需要发展“量子平均场博弈”理论。或者，在网络安全中，防御者面对的是大规模、可能具有简单学习规则（如复制者动态）的僵尸网络攻击者，这可以结合平均场与演化博弈论来建模其效率。</w:t>
      </w:r>
    </w:p>
    <w:p w14:paraId="51819718">
      <w:pPr>
        <w:pStyle w:val="3"/>
        <w:numPr>
          <w:ilvl w:val="0"/>
          <w:numId w:val="285"/>
        </w:numPr>
        <w:ind w:left="0" w:leftChars="0" w:firstLine="480" w:firstLineChars="0"/>
        <w:rPr>
          <w:b w:val="0"/>
        </w:rPr>
      </w:pPr>
      <w:r>
        <w:rPr>
          <w:b/>
        </w:rPr>
        <w:t>数据驱动的效率评估与机制学习</w:t>
      </w:r>
      <w:r>
        <w:t>：在许多复杂场景（如城市交通、在线平台、供应链金融），博弈模型难以精确解析给定。经验博弈论分析（Empirical Game-Theoretic Analysis, EGTA）和基于模拟的元博弈求解变得重要[5]。如何从观测数据或交互实验中，无需完全指定模型，即可估计系统的效率损失（如近似的 PoA），并学习出能改善效率的规则或机制，是一个充满潜力的方向。</w:t>
      </w:r>
    </w:p>
    <w:p w14:paraId="7D9C718C">
      <w:pPr>
        <w:pStyle w:val="3"/>
        <w:numPr>
          <w:ilvl w:val="0"/>
          <w:numId w:val="285"/>
        </w:numPr>
        <w:ind w:left="0" w:leftChars="0" w:firstLine="480" w:firstLineChars="0"/>
        <w:rPr>
          <w:b w:val="0"/>
        </w:rPr>
      </w:pPr>
      <w:r>
        <w:rPr>
          <w:b/>
        </w:rPr>
        <w:t>多重均衡与效率权衡的治理</w:t>
      </w:r>
      <w:r>
        <w:t>：在这三个领域中，均衡多重性常见。不同的均衡可能对应不同的效率水平、公平性结果和风险分布。例如，在平均场博弈中可能存在多个 MFE；量子囚徒困境在足够纠缠时存在连续统的均衡；安全博弈的信号博弈中可能有多个 PBE。因此，效率分析不能仅停留在“存在某个均衡的效率如何”，而需要研究均衡选择问题，以及如何通过制度设计（如轻微调整收益、引入协调装置、设定初始信念）来引导系统趋向更高效的均衡。</w:t>
      </w:r>
    </w:p>
    <w:p w14:paraId="02DFB960">
      <w:pPr>
        <w:pStyle w:val="3"/>
        <w:numPr>
          <w:ilvl w:val="0"/>
          <w:numId w:val="285"/>
        </w:numPr>
        <w:ind w:left="0" w:leftChars="0" w:firstLine="480" w:firstLineChars="0"/>
        <w:rPr>
          <w:b w:val="0"/>
        </w:rPr>
      </w:pPr>
      <w:r>
        <w:rPr>
          <w:b/>
        </w:rPr>
        <w:t>从效率分析到效率设计</w:t>
      </w:r>
      <w:r>
        <w:t>：最终目标是主动设计系统以提高均衡效率。在平均场框架下，这可能意味着设计税收或补贴政策来纠正外部性。在量子场景中，可能涉及设计特定的量子协议或电路以诱导合作。在安全领域，则是设计最优的防御部署、欺骗策略或动态调整机制。这要求将无政府价格的分析从描述性、批判性工具，转变为规范性、工程性工具。</w:t>
      </w:r>
    </w:p>
    <w:p w14:paraId="6F623E98">
      <w:pPr>
        <w:pStyle w:val="3"/>
      </w:pPr>
      <w:r>
        <w:t>总之，平均场、量子与安全博弈中的效率分析，将经典无政府价格理论置于更丰富、更接近现实的建模环境中进行压力测试与拓展。它们不仅揭示了理性决策在极限规模、非经典物理和策略对抗下的新现象与新困境，也催生了新的数学工具和算法思想。对这些前沿领域的深入研究，将继续深化我们对“分散化决策在何种条件下、以何种代价能够接近社会最优”这一根本问题的理解，并为设计更高效、更稳健的多智能体系统、量子信息协议和网络安全架构提供坚实的理论基础。</w:t>
      </w:r>
    </w:p>
    <w:bookmarkEnd w:id="857"/>
    <w:bookmarkEnd w:id="862"/>
    <w:p w14:paraId="0877EC0C">
      <w:pPr>
        <w:pStyle w:val="2"/>
        <w:keepNext/>
        <w:widowControl/>
      </w:pPr>
      <w:bookmarkStart w:id="863" w:name="_Toc146950681"/>
      <w:bookmarkStart w:id="864" w:name="empirical-game-theoretic-analysis"/>
      <w:r>
        <w:t>31 Empirical Game-Theoretic Analysis</w:t>
      </w:r>
      <w:bookmarkEnd w:id="863"/>
    </w:p>
    <w:p w14:paraId="20BE7FE3">
      <w:pPr>
        <w:pStyle w:val="4"/>
        <w:keepNext/>
        <w:widowControl/>
        <w:numPr>
          <w:ilvl w:val="0"/>
          <w:numId w:val="286"/>
        </w:numPr>
        <w:ind w:left="0" w:leftChars="0" w:firstLine="0" w:firstLineChars="0"/>
        <w:rPr>
          <w:b w:val="0"/>
        </w:rPr>
      </w:pPr>
      <w:bookmarkStart w:id="865" w:name="_Toc193901517"/>
      <w:bookmarkStart w:id="866" w:name="经验博弈模型从黑盒模拟到限制博弈的形式化"/>
      <w:r>
        <w:t>经验博弈模型:从黑盒模拟到限制博弈的形式化</w:t>
      </w:r>
      <w:bookmarkEnd w:id="865"/>
    </w:p>
    <w:p w14:paraId="5E409F7F">
      <w:pPr>
        <w:pStyle w:val="3"/>
      </w:pPr>
      <w:r>
        <w:t>经验博弈分析（Empirical Game-Theoretic Analysis, EGTA）作为一种对经典博弈论计算瓶颈的务实回应，其核心在于面对策略空间庞大、收益函数复杂或缺乏闭式表达的现实博弈时，放弃精确解析建模，转而通过有限、有目的的黑盒交互样本，构建一个可计算的经验近似模型，并在此基础上进行均衡分析与策略探索。本节旨在对这一方法论基石——“经验博弈模型”的构建过程——进行严格的形式化与批判性分析。我们将从黑盒模拟的现实约束出发，逐步建立起限制博弈（Restricted Game）的数学定义，深入探讨其作为原博弈近似表示的理论性质、统计可靠性、结构化压缩的潜力及其所引发的根本性计算-精度权衡。</w:t>
      </w:r>
    </w:p>
    <w:p w14:paraId="6B77544E">
      <w:pPr>
        <w:pStyle w:val="5"/>
        <w:keepNext/>
        <w:widowControl/>
      </w:pPr>
      <w:bookmarkStart w:id="867" w:name="_Toc1170103720"/>
      <w:bookmarkStart w:id="868" w:name="从黑盒模拟到形式化模型动机与框架"/>
      <w:r>
        <w:t>从黑盒模拟到形式化模型：动机与框架</w:t>
      </w:r>
      <w:bookmarkEnd w:id="867"/>
    </w:p>
    <w:p w14:paraId="600B477E">
      <w:pPr>
        <w:pStyle w:val="3"/>
      </w:pPr>
      <w:r>
        <w:t xml:space="preserve">在许多前沿应用领域，如自动驾驶交互、大型多人在线游戏（如《星际争霸》、《Dota 2》）、复杂机制设计（如频谱拍卖）以及多智能体强化学习（MARL）策略评估中，博弈的完整描述是难以获得的。玩家（或智能体）的策略空间 </w:t>
      </w:r>
      <m:oMath>
        <m:sSub>
          <m:sSubPr/>
          <m:e>
            <m:r>
              <m:rPr>
                <m:sty m:val="p"/>
              </m:rPr>
              <m:t>A</m:t>
            </m:r>
          </m:e>
          <m:sub>
            <m:r>
              <m:rPr/>
              <m:t>i</m:t>
            </m:r>
          </m:sub>
        </m:sSub>
      </m:oMath>
      <w:r>
        <w:t xml:space="preserve"> 可能是高维连续参数空间（如神经网络策略），收益函数 </w:t>
      </w:r>
      <m:oMath>
        <m:sSub>
          <m:sSubPr/>
          <m:e>
            <m:r>
              <m:rPr/>
              <m:t>u</m:t>
            </m:r>
          </m:e>
          <m:sub>
            <m:r>
              <m:rPr/>
              <m:t>i</m:t>
            </m:r>
          </m:sub>
        </m:sSub>
        <m:d>
          <m:dPr>
            <m:sepChr m:val=""/>
          </m:dPr>
          <m:e>
            <m:sSub>
              <m:sSubPr/>
              <m:e>
                <m:r>
                  <m:rPr/>
                  <m:t>a</m:t>
                </m:r>
              </m:e>
              <m:sub>
                <m:r>
                  <m:rPr/>
                  <m:t>1</m:t>
                </m:r>
              </m:sub>
            </m:sSub>
            <m:r>
              <m:rPr>
                <m:sty m:val="p"/>
              </m:rPr>
              <m:t>,...,</m:t>
            </m:r>
            <m:sSub>
              <m:sSubPr/>
              <m:e>
                <m:r>
                  <m:rPr/>
                  <m:t>a</m:t>
                </m:r>
              </m:e>
              <m:sub>
                <m:r>
                  <m:rPr/>
                  <m:t>n</m:t>
                </m:r>
              </m:sub>
            </m:sSub>
          </m:e>
        </m:d>
      </m:oMath>
      <w:r>
        <w:t xml:space="preserve"> 的计算依赖于高保真物理模拟器、实际系统部署或耗时的蒙特卡洛评估。这种“黑盒”特性排除了直接应用经典纳什均衡存在性定理或标准求解算法（如Lemke-Howson）的可能性。EGTA 的核心思想是，我们无需遍历整个策略空间来理解博弈的均衡结构；相反，我们可以通过主动采样，构建一个在“感兴趣”的策略子集上的局部、经验性的博弈模型，并期望该模型的均衡能够提供关于原博弈均衡的洞见或近似。</w:t>
      </w:r>
    </w:p>
    <w:p w14:paraId="4E488578">
      <w:pPr>
        <w:pStyle w:val="3"/>
      </w:pPr>
      <w:r>
        <w:t>这一过程始于定义一个</w:t>
      </w:r>
      <w:r>
        <w:rPr>
          <w:b/>
        </w:rPr>
        <w:t>启发式策略集</w:t>
      </w:r>
      <w:r>
        <w:t xml:space="preserve"> </w:t>
      </w:r>
      <m:oMath>
        <m:sSub>
          <m:sSubPr/>
          <m:e>
            <m:r>
              <m:rPr/>
              <m:t>Π</m:t>
            </m:r>
          </m:e>
          <m:sub>
            <m:r>
              <m:rPr/>
              <m:t>i</m:t>
            </m:r>
          </m:sub>
        </m:sSub>
      </m:oMath>
      <w:r>
        <w:t xml:space="preserve">。对于每个玩家 </w:t>
      </w:r>
      <m:oMath>
        <m:r>
          <m:rPr/>
          <m:t>i</m:t>
        </m:r>
      </m:oMath>
      <w:r>
        <w:t xml:space="preserve">，我们从一个可能无限或极大的基础策略空间 </w:t>
      </w:r>
      <m:oMath>
        <m:sSub>
          <m:sSubPr/>
          <m:e>
            <m:r>
              <m:rPr>
                <m:sty m:val="p"/>
              </m:rPr>
              <m:t>A</m:t>
            </m:r>
          </m:e>
          <m:sub>
            <m:r>
              <m:rPr/>
              <m:t>i</m:t>
            </m:r>
          </m:sub>
        </m:sSub>
      </m:oMath>
      <w:r>
        <w:t xml:space="preserve">（例如，所有可能的神经网络参数、所有可行的投标函数）中，精心挑选或通过某种探索过程生成一个有限的策略子集 </w:t>
      </w:r>
      <m:oMath>
        <m:sSub>
          <m:sSubPr/>
          <m:e>
            <m:r>
              <m:rPr/>
              <m:t>Π</m:t>
            </m:r>
          </m:e>
          <m:sub>
            <m:r>
              <m:rPr/>
              <m:t>i</m:t>
            </m:r>
          </m:sub>
        </m:sSub>
        <m:r>
          <m:rPr>
            <m:sty m:val="p"/>
          </m:rPr>
          <m:t>={</m:t>
        </m:r>
        <m:sSubSup>
          <m:sSubSupPr/>
          <m:e>
            <m:r>
              <m:rPr/>
              <m:t>π</m:t>
            </m:r>
          </m:e>
          <m:sub>
            <m:r>
              <m:rPr/>
              <m:t>i</m:t>
            </m:r>
          </m:sub>
          <m:sup>
            <m:r>
              <m:rPr/>
              <m:t>1</m:t>
            </m:r>
          </m:sup>
        </m:sSubSup>
        <m:r>
          <m:rPr>
            <m:sty m:val="p"/>
          </m:rPr>
          <m:t>,</m:t>
        </m:r>
        <m:sSubSup>
          <m:sSubSupPr/>
          <m:e>
            <m:r>
              <m:rPr/>
              <m:t>π</m:t>
            </m:r>
          </m:e>
          <m:sub>
            <m:r>
              <m:rPr/>
              <m:t>i</m:t>
            </m:r>
          </m:sub>
          <m:sup>
            <m:r>
              <m:rPr/>
              <m:t>2</m:t>
            </m:r>
          </m:sup>
        </m:sSubSup>
        <m:r>
          <m:rPr>
            <m:sty m:val="p"/>
          </m:rPr>
          <m:t>,...,</m:t>
        </m:r>
        <m:sSubSup>
          <m:sSubSupPr/>
          <m:e>
            <m:r>
              <m:rPr/>
              <m:t>π</m:t>
            </m:r>
          </m:e>
          <m:sub>
            <m:r>
              <m:rPr/>
              <m:t>i</m:t>
            </m:r>
          </m:sub>
          <m:sup>
            <m:sSub>
              <m:sSubPr/>
              <m:e>
                <m:r>
                  <m:rPr/>
                  <m:t>m</m:t>
                </m:r>
              </m:e>
              <m:sub>
                <m:r>
                  <m:rPr/>
                  <m:t>i</m:t>
                </m:r>
              </m:sub>
            </m:sSub>
          </m:sup>
        </m:sSubSup>
        <m:r>
          <m:rPr>
            <m:sty m:val="p"/>
          </m:rPr>
          <m:t>}⊂</m:t>
        </m:r>
        <m:sSub>
          <m:sSubPr/>
          <m:e>
            <m:r>
              <m:rPr>
                <m:sty m:val="p"/>
              </m:rPr>
              <m:t>A</m:t>
            </m:r>
          </m:e>
          <m:sub>
            <m:r>
              <m:rPr/>
              <m:t>i</m:t>
            </m:r>
          </m:sub>
        </m:sSub>
      </m:oMath>
      <w:r>
        <w:t xml:space="preserve">。这些策略可能来自领域专家知识、规则型策略（如 tit-for-tat）、从历史数据中学习到的策略，或在迭代算法（如策略空间响应预言，PSRO）中产生的候选策略。策略集 </w:t>
      </w:r>
      <m:oMath>
        <m:r>
          <m:rPr/>
          <m:t>Π</m:t>
        </m:r>
        <m:r>
          <m:rPr>
            <m:sty m:val="p"/>
          </m:rPr>
          <m:t>=</m:t>
        </m:r>
        <m:nary>
          <m:naryPr>
            <m:chr m:val="∏"/>
            <m:limLoc m:val="undOvr"/>
          </m:naryPr>
          <m:sub>
            <m:r>
              <m:rPr/>
              <m:t>i</m:t>
            </m:r>
            <m:r>
              <m:rPr>
                <m:sty m:val="p"/>
              </m:rPr>
              <m:t>=</m:t>
            </m:r>
            <m:r>
              <m:rPr/>
              <m:t>1</m:t>
            </m:r>
          </m:sub>
          <m:sup>
            <m:r>
              <m:rPr/>
              <m:t>n</m:t>
            </m:r>
          </m:sup>
          <m:e>
            <m:sSub>
              <m:sSubPr/>
              <m:e>
                <m:r>
                  <m:rPr/>
                  <m:t>Π</m:t>
                </m:r>
              </m:e>
              <m:sub>
                <m:r>
                  <m:rPr/>
                  <m:t>i</m:t>
                </m:r>
              </m:sub>
            </m:sSub>
          </m:e>
        </m:nary>
      </m:oMath>
      <w:r>
        <w:t xml:space="preserve"> 的笛卡尔积构成了我们经验分析的全部策略组合空间。由此，我们定义了</w:t>
      </w:r>
      <w:r>
        <w:rPr>
          <w:b/>
        </w:rPr>
        <w:t>限制博弈</w:t>
      </w:r>
      <w:r>
        <w:t xml:space="preserve"> </w:t>
      </w:r>
      <m:oMath>
        <m:sSub>
          <m:sSubPr/>
          <m:e>
            <m:acc>
              <m:accPr/>
              <m:e>
                <m:r>
                  <m:rPr>
                    <m:sty m:val="p"/>
                  </m:rPr>
                  <m:t>G</m:t>
                </m:r>
              </m:e>
            </m:acc>
          </m:e>
          <m:sub>
            <m:r>
              <m:rPr/>
              <m:t>Π</m:t>
            </m:r>
          </m:sub>
        </m:sSub>
      </m:oMath>
      <w:r>
        <w:t>。</w:t>
      </w:r>
    </w:p>
    <w:p w14:paraId="211EB498">
      <w:pPr>
        <w:pStyle w:val="3"/>
      </w:pPr>
      <w:r>
        <w:t xml:space="preserve">限制博弈 </w:t>
      </w:r>
      <m:oMath>
        <m:sSub>
          <m:sSubPr/>
          <m:e>
            <m:acc>
              <m:accPr/>
              <m:e>
                <m:r>
                  <m:rPr>
                    <m:sty m:val="p"/>
                  </m:rPr>
                  <m:t>G</m:t>
                </m:r>
              </m:e>
            </m:acc>
          </m:e>
          <m:sub>
            <m:r>
              <m:rPr/>
              <m:t>Π</m:t>
            </m:r>
          </m:sub>
        </m:sSub>
      </m:oMath>
      <w:r>
        <w:t xml:space="preserve"> 是一个标准形式的有限博弈，其要素严格定义如下： 1. </w:t>
      </w:r>
      <w:r>
        <w:rPr>
          <w:b/>
        </w:rPr>
        <w:t>玩家集合</w:t>
      </w:r>
      <w:r>
        <w:t xml:space="preserve">：与原博弈 </w:t>
      </w:r>
      <m:oMath>
        <m:r>
          <m:rPr>
            <m:sty m:val="p"/>
          </m:rPr>
          <m:t>G</m:t>
        </m:r>
      </m:oMath>
      <w:r>
        <w:t xml:space="preserve"> 相同，记为 </w:t>
      </w:r>
      <m:oMath>
        <m:r>
          <m:rPr>
            <m:sty m:val="p"/>
          </m:rPr>
          <m:t>N={</m:t>
        </m:r>
        <m:r>
          <m:rPr/>
          <m:t>1</m:t>
        </m:r>
        <m:r>
          <m:rPr>
            <m:sty m:val="p"/>
          </m:rPr>
          <m:t>,</m:t>
        </m:r>
        <m:r>
          <m:rPr/>
          <m:t>2</m:t>
        </m:r>
        <m:r>
          <m:rPr>
            <m:sty m:val="p"/>
          </m:rPr>
          <m:t>,...,</m:t>
        </m:r>
        <m:r>
          <m:rPr/>
          <m:t>n</m:t>
        </m:r>
        <m:r>
          <m:rPr>
            <m:sty m:val="p"/>
          </m:rPr>
          <m:t>}</m:t>
        </m:r>
      </m:oMath>
      <w:r>
        <w:t xml:space="preserve">。 2. </w:t>
      </w:r>
      <w:r>
        <w:rPr>
          <w:b/>
        </w:rPr>
        <w:t>纯策略空间</w:t>
      </w:r>
      <w:r>
        <w:t xml:space="preserve">：玩家 </w:t>
      </w:r>
      <m:oMath>
        <m:r>
          <m:rPr/>
          <m:t>i</m:t>
        </m:r>
      </m:oMath>
      <w:r>
        <w:t xml:space="preserve"> 的纯策略集即为 </w:t>
      </w:r>
      <m:oMath>
        <m:sSub>
          <m:sSubPr/>
          <m:e>
            <m:r>
              <m:rPr/>
              <m:t>Π</m:t>
            </m:r>
          </m:e>
          <m:sub>
            <m:r>
              <m:rPr/>
              <m:t>i</m:t>
            </m:r>
          </m:sub>
        </m:sSub>
      </m:oMath>
      <w:r>
        <w:t xml:space="preserve">。其对应的混合策略空间为概率单纯形 </w:t>
      </w:r>
      <m:oMath>
        <m:r>
          <m:rPr/>
          <m:t>Δ</m:t>
        </m:r>
        <m:d>
          <m:dPr>
            <m:sepChr m:val=""/>
          </m:dPr>
          <m:e>
            <m:sSub>
              <m:sSubPr/>
              <m:e>
                <m:r>
                  <m:rPr/>
                  <m:t>Π</m:t>
                </m:r>
              </m:e>
              <m:sub>
                <m:r>
                  <m:rPr/>
                  <m:t>i</m:t>
                </m:r>
              </m:sub>
            </m:sSub>
          </m:e>
        </m:d>
      </m:oMath>
      <w:r>
        <w:t xml:space="preserve">。 3. </w:t>
      </w:r>
      <w:r>
        <w:rPr>
          <w:b/>
        </w:rPr>
        <w:t>收益函数</w:t>
      </w:r>
      <w:r>
        <w:t xml:space="preserve">：收益通过一个随机模拟器 </w:t>
      </w:r>
      <m:oMath>
        <m:r>
          <m:rPr>
            <m:sty m:val="p"/>
          </m:rPr>
          <m:t>S</m:t>
        </m:r>
      </m:oMath>
      <w:r>
        <w:t xml:space="preserve"> 进行估计。对于任意纯策略组合 </w:t>
      </w:r>
      <m:oMath>
        <m:r>
          <m:rPr/>
          <m:t>π</m:t>
        </m:r>
        <m:r>
          <m:rPr>
            <m:sty m:val="p"/>
          </m:rPr>
          <m:t>=</m:t>
        </m:r>
        <m:d>
          <m:dPr>
            <m:sepChr m:val=""/>
          </m:dPr>
          <m:e>
            <m:sSub>
              <m:sSubPr/>
              <m:e>
                <m:r>
                  <m:rPr/>
                  <m:t>π</m:t>
                </m:r>
              </m:e>
              <m:sub>
                <m:r>
                  <m:rPr/>
                  <m:t>1</m:t>
                </m:r>
              </m:sub>
            </m:sSub>
            <m:r>
              <m:rPr>
                <m:sty m:val="p"/>
              </m:rPr>
              <m:t>,...,</m:t>
            </m:r>
            <m:sSub>
              <m:sSubPr/>
              <m:e>
                <m:r>
                  <m:rPr/>
                  <m:t>π</m:t>
                </m:r>
              </m:e>
              <m:sub>
                <m:r>
                  <m:rPr/>
                  <m:t>n</m:t>
                </m:r>
              </m:sub>
            </m:sSub>
          </m:e>
        </m:d>
        <m:r>
          <m:rPr>
            <m:sty m:val="p"/>
          </m:rPr>
          <m:t>∈</m:t>
        </m:r>
        <m:r>
          <m:rPr/>
          <m:t>Π</m:t>
        </m:r>
      </m:oMath>
      <w:r>
        <w:t xml:space="preserve">，模拟器返回一个（可能为随机的）收益观测 </w:t>
      </w:r>
      <m:oMath>
        <m:sSub>
          <m:sSubPr/>
          <m:e>
            <m:acc>
              <m:accPr>
                <m:chr m:val="̃"/>
              </m:accPr>
              <m:e>
                <m:r>
                  <m:rPr/>
                  <m:t>u</m:t>
                </m:r>
              </m:e>
            </m:acc>
          </m:e>
          <m:sub>
            <m:r>
              <m:rPr/>
              <m:t>i</m:t>
            </m:r>
          </m:sub>
        </m:sSub>
        <m:d>
          <m:dPr>
            <m:sepChr m:val=""/>
          </m:dPr>
          <m:e>
            <m:r>
              <m:rPr/>
              <m:t>π</m:t>
            </m:r>
          </m:e>
        </m:d>
      </m:oMath>
      <w:r>
        <w:t xml:space="preserve">，该观测服从某个由 </w:t>
      </w:r>
      <m:oMath>
        <m:r>
          <m:rPr/>
          <m:t>π</m:t>
        </m:r>
      </m:oMath>
      <w:r>
        <w:t xml:space="preserve"> 决定的分布 </w:t>
      </w:r>
      <m:oMath>
        <m:sSub>
          <m:sSubPr/>
          <m:e>
            <m:r>
              <m:rPr>
                <m:sty m:val="p"/>
              </m:rPr>
              <m:t>D</m:t>
            </m:r>
          </m:e>
          <m:sub>
            <m:r>
              <m:rPr/>
              <m:t>i</m:t>
            </m:r>
          </m:sub>
        </m:sSub>
        <m:d>
          <m:dPr>
            <m:sepChr m:val=""/>
          </m:dPr>
          <m:e>
            <m:r>
              <m:rPr/>
              <m:t>π</m:t>
            </m:r>
          </m:e>
        </m:d>
      </m:oMath>
      <w:r>
        <w:t xml:space="preserve">，其期望值为真实的、未知的收益 </w:t>
      </w:r>
      <m:oMath>
        <m:sSub>
          <m:sSubPr/>
          <m:e>
            <m:r>
              <m:rPr/>
              <m:t>u</m:t>
            </m:r>
          </m:e>
          <m:sub>
            <m:r>
              <m:rPr/>
              <m:t>i</m:t>
            </m:r>
          </m:sub>
        </m:sSub>
        <m:d>
          <m:dPr>
            <m:sepChr m:val=""/>
          </m:dPr>
          <m:e>
            <m:r>
              <m:rPr/>
              <m:t>π</m:t>
            </m:r>
          </m:e>
        </m:d>
        <m:r>
          <m:rPr>
            <m:sty m:val="p"/>
          </m:rPr>
          <m:t>=E</m:t>
        </m:r>
        <m:d>
          <m:dPr>
            <m:begChr m:val="["/>
            <m:sepChr m:val=""/>
            <m:endChr m:val="]"/>
          </m:dPr>
          <m:e>
            <m:r>
              <m:rPr/>
              <m:t>1</m:t>
            </m:r>
          </m:e>
        </m:d>
      </m:oMath>
      <w:r>
        <w:t xml:space="preserve">。由于模拟或实际评估通常存在噪声（如随机环境、对手随机策略），我们通过 </w:t>
      </w:r>
      <m:oMath>
        <m:r>
          <m:rPr/>
          <m:t>K</m:t>
        </m:r>
      </m:oMath>
      <w:r>
        <w:t xml:space="preserve"> 次独立采样来估计收益：</w:t>
      </w:r>
    </w:p>
    <w:p w14:paraId="373016AA">
      <w:pPr>
        <w:pStyle w:val="3"/>
      </w:pPr>
      <m:oMathPara>
        <m:oMathParaPr>
          <m:jc m:val="center"/>
        </m:oMathParaPr>
        <m:oMath>
          <m:sSub>
            <m:sSubPr/>
            <m:e>
              <m:acc>
                <m:accPr/>
                <m:e>
                  <m:r>
                    <m:rPr/>
                    <m:t>u</m:t>
                  </m:r>
                </m:e>
              </m:acc>
            </m:e>
            <m:sub>
              <m:r>
                <m:rPr/>
                <m:t>i</m:t>
              </m:r>
            </m:sub>
          </m:sSub>
          <m:d>
            <m:dPr>
              <m:sepChr m:val=""/>
            </m:dPr>
            <m:e>
              <m:r>
                <m:rPr/>
                <m:t>π</m:t>
              </m:r>
            </m:e>
          </m:d>
          <m:r>
            <m:rPr>
              <m:sty m:val="p"/>
            </m:rPr>
            <m:t>=</m:t>
          </m:r>
          <m:f>
            <m:fPr/>
            <m:num>
              <m:r>
                <m:rPr/>
                <m:t>1</m:t>
              </m:r>
            </m:num>
            <m:den>
              <m:r>
                <m:rPr/>
                <m:t>K</m:t>
              </m:r>
            </m:den>
          </m:f>
          <m:nary>
            <m:naryPr>
              <m:chr m:val="∑"/>
              <m:limLoc m:val="undOvr"/>
            </m:naryPr>
            <m:sub>
              <m:r>
                <m:rPr/>
                <m:t>k</m:t>
              </m:r>
              <m:r>
                <m:rPr>
                  <m:sty m:val="p"/>
                </m:rPr>
                <m:t>=</m:t>
              </m:r>
              <m:r>
                <m:rPr/>
                <m:t>1</m:t>
              </m:r>
            </m:sub>
            <m:sup>
              <m:r>
                <m:rPr/>
                <m:t>K</m:t>
              </m:r>
            </m:sup>
            <m:e>
              <m:sSubSup>
                <m:sSubSupPr/>
                <m:e>
                  <m:acc>
                    <m:accPr>
                      <m:chr m:val="̃"/>
                    </m:accPr>
                    <m:e>
                      <m:r>
                        <m:rPr/>
                        <m:t>u</m:t>
                      </m:r>
                    </m:e>
                  </m:acc>
                </m:e>
                <m:sub>
                  <m:r>
                    <m:rPr/>
                    <m:t>i</m:t>
                  </m:r>
                </m:sub>
                <m:sup>
                  <m:d>
                    <m:dPr>
                      <m:sepChr m:val=""/>
                    </m:dPr>
                    <m:e>
                      <m:r>
                        <m:rPr/>
                        <m:t>k</m:t>
                      </m:r>
                    </m:e>
                  </m:d>
                </m:sup>
              </m:sSubSup>
            </m:e>
          </m:nary>
          <m:d>
            <m:dPr>
              <m:sepChr m:val=""/>
            </m:dPr>
            <m:e>
              <m:r>
                <m:rPr/>
                <m:t>π</m:t>
              </m:r>
            </m:e>
          </m:d>
          <m:r>
            <m:rPr>
              <m:sty m:val="p"/>
            </m:rPr>
            <m:t>,</m:t>
          </m:r>
          <m:r>
            <m:rPr/>
            <m:t> </m:t>
          </m:r>
          <m:sSubSup>
            <m:sSubSupPr/>
            <m:e>
              <m:acc>
                <m:accPr>
                  <m:chr m:val="̃"/>
                </m:accPr>
                <m:e>
                  <m:r>
                    <m:rPr/>
                    <m:t>u</m:t>
                  </m:r>
                </m:e>
              </m:acc>
            </m:e>
            <m:sub>
              <m:r>
                <m:rPr/>
                <m:t>i</m:t>
              </m:r>
            </m:sub>
            <m:sup>
              <m:d>
                <m:dPr>
                  <m:sepChr m:val=""/>
                </m:dPr>
                <m:e>
                  <m:r>
                    <m:rPr/>
                    <m:t>k</m:t>
                  </m:r>
                </m:e>
              </m:d>
            </m:sup>
          </m:sSubSup>
          <m:d>
            <m:dPr>
              <m:sepChr m:val=""/>
            </m:dPr>
            <m:e>
              <m:r>
                <m:rPr/>
                <m:t>π</m:t>
              </m:r>
            </m:e>
          </m:d>
          <m:limUpp>
            <m:limUppPr/>
            <m:e>
              <m:r>
                <m:rPr>
                  <m:sty m:val="p"/>
                </m:rPr>
                <m:t>∼</m:t>
              </m:r>
            </m:e>
            <m:lim>
              <m:r>
                <m:rPr>
                  <m:nor/>
                  <m:sty m:val="p"/>
                </m:rPr>
                <w:rPr>
                  <w:b w:val="0"/>
                  <w:i w:val="0"/>
                </w:rPr>
                <m:t>i.i.d.</m:t>
              </m:r>
            </m:lim>
          </m:limUpp>
          <m:sSub>
            <m:sSubPr/>
            <m:e>
              <m:r>
                <m:rPr>
                  <m:sty m:val="p"/>
                </m:rPr>
                <m:t>D</m:t>
              </m:r>
            </m:e>
            <m:sub>
              <m:r>
                <m:rPr/>
                <m:t>i</m:t>
              </m:r>
            </m:sub>
          </m:sSub>
          <m:d>
            <m:dPr>
              <m:sepChr m:val=""/>
            </m:dPr>
            <m:e>
              <m:r>
                <m:rPr/>
                <m:t>π</m:t>
              </m:r>
            </m:e>
          </m:d>
          <m:r>
            <m:rPr>
              <m:sty m:val="p"/>
            </m:rPr>
            <m:t>.</m:t>
          </m:r>
        </m:oMath>
      </m:oMathPara>
    </w:p>
    <w:p w14:paraId="11822E8B">
      <w:pPr>
        <w:pStyle w:val="3"/>
      </w:pPr>
      <w:r>
        <w:t xml:space="preserve">因此，限制博弈的收益矩阵 </w:t>
      </w:r>
      <m:oMath>
        <m:acc>
          <m:accPr/>
          <m:e>
            <m:r>
              <m:rPr/>
              <m:t>U</m:t>
            </m:r>
          </m:e>
        </m:acc>
      </m:oMath>
      <w:r>
        <w:t xml:space="preserve"> 是一个随机量，其每个条目 </w:t>
      </w:r>
      <m:oMath>
        <m:sSub>
          <m:sSubPr/>
          <m:e>
            <m:acc>
              <m:accPr/>
              <m:e>
                <m:r>
                  <m:rPr/>
                  <m:t>u</m:t>
                </m:r>
              </m:e>
            </m:acc>
          </m:e>
          <m:sub>
            <m:r>
              <m:rPr/>
              <m:t>i</m:t>
            </m:r>
          </m:sub>
        </m:sSub>
        <m:d>
          <m:dPr>
            <m:sepChr m:val=""/>
          </m:dPr>
          <m:e>
            <m:r>
              <m:rPr/>
              <m:t>π</m:t>
            </m:r>
          </m:e>
        </m:d>
      </m:oMath>
      <w:r>
        <w:t xml:space="preserve"> 都是真实收益 </w:t>
      </w:r>
      <m:oMath>
        <m:sSub>
          <m:sSubPr/>
          <m:e>
            <m:r>
              <m:rPr/>
              <m:t>u</m:t>
            </m:r>
          </m:e>
          <m:sub>
            <m:r>
              <m:rPr/>
              <m:t>i</m:t>
            </m:r>
          </m:sub>
        </m:sSub>
        <m:d>
          <m:dPr>
            <m:sepChr m:val=""/>
          </m:dPr>
          <m:e>
            <m:r>
              <m:rPr/>
              <m:t>π</m:t>
            </m:r>
          </m:e>
        </m:d>
      </m:oMath>
      <w:r>
        <w:t xml:space="preserve"> 的一个无偏但具有方差的估计量。</w:t>
      </w:r>
    </w:p>
    <w:p w14:paraId="48092A3B">
      <w:pPr>
        <w:pStyle w:val="3"/>
      </w:pPr>
      <w:r>
        <w:t xml:space="preserve">这个框架将问题从“求解一个不可处理的博弈”转化为两个可管理的子问题：(a) </w:t>
      </w:r>
      <w:r>
        <w:rPr>
          <w:b/>
        </w:rPr>
        <w:t>模型构建</w:t>
      </w:r>
      <w:r>
        <w:t xml:space="preserve">：如何选择 </w:t>
      </w:r>
      <m:oMath>
        <m:r>
          <m:rPr/>
          <m:t>Π</m:t>
        </m:r>
      </m:oMath>
      <w:r>
        <w:t xml:space="preserve"> 并高效、可靠地估计 </w:t>
      </w:r>
      <m:oMath>
        <m:acc>
          <m:accPr/>
          <m:e>
            <m:r>
              <m:rPr/>
              <m:t>U</m:t>
            </m:r>
          </m:e>
        </m:acc>
      </m:oMath>
      <w:r>
        <w:t xml:space="preserve">？(b) </w:t>
      </w:r>
      <w:r>
        <w:rPr>
          <w:b/>
        </w:rPr>
        <w:t>模型分析</w:t>
      </w:r>
      <w:r>
        <w:t xml:space="preserve">：在给定 </w:t>
      </w:r>
      <m:oMath>
        <m:sSub>
          <m:sSubPr/>
          <m:e>
            <m:acc>
              <m:accPr/>
              <m:e>
                <m:r>
                  <m:rPr>
                    <m:sty m:val="p"/>
                  </m:rPr>
                  <m:t>G</m:t>
                </m:r>
              </m:e>
            </m:acc>
          </m:e>
          <m:sub>
            <m:r>
              <m:rPr/>
              <m:t>Π</m:t>
            </m:r>
          </m:sub>
        </m:sSub>
      </m:oMath>
      <w:r>
        <w:t xml:space="preserve"> 后，如何计算其均衡，并解释这些均衡对于原博弈 </w:t>
      </w:r>
      <m:oMath>
        <m:r>
          <m:rPr>
            <m:sty m:val="p"/>
          </m:rPr>
          <m:t>G</m:t>
        </m:r>
      </m:oMath>
      <w:r>
        <w:t xml:space="preserve"> 的意义？本节聚焦于第一个子问题，即模型构建的形式化基础与质量评估。</w:t>
      </w:r>
    </w:p>
    <w:bookmarkEnd w:id="868"/>
    <w:p w14:paraId="315A0275">
      <w:pPr>
        <w:pStyle w:val="5"/>
        <w:keepNext/>
        <w:widowControl/>
      </w:pPr>
      <w:bookmarkStart w:id="869" w:name="_Toc1425466461"/>
      <w:bookmarkStart w:id="870" w:name="模型验证与统计推断逼近误差与样本复杂度"/>
      <w:r>
        <w:t>模型验证与统计推断：逼近误差与样本复杂度</w:t>
      </w:r>
      <w:bookmarkEnd w:id="869"/>
    </w:p>
    <w:p w14:paraId="626E66EC">
      <w:pPr>
        <w:pStyle w:val="3"/>
      </w:pPr>
      <w:r>
        <w:t xml:space="preserve">限制博弈 </w:t>
      </w:r>
      <m:oMath>
        <m:sSub>
          <m:sSubPr/>
          <m:e>
            <m:acc>
              <m:accPr/>
              <m:e>
                <m:r>
                  <m:rPr>
                    <m:sty m:val="p"/>
                  </m:rPr>
                  <m:t>G</m:t>
                </m:r>
              </m:e>
            </m:acc>
          </m:e>
          <m:sub>
            <m:r>
              <m:rPr/>
              <m:t>Π</m:t>
            </m:r>
          </m:sub>
        </m:sSub>
      </m:oMath>
      <w:r>
        <w:t xml:space="preserve"> 仅是原博弈 </w:t>
      </w:r>
      <m:oMath>
        <m:r>
          <m:rPr>
            <m:sty m:val="p"/>
          </m:rPr>
          <m:t>G</m:t>
        </m:r>
      </m:oMath>
      <w:r>
        <w:t xml:space="preserve"> 的一个双重近似：首先，它在策略空间上进行了离散化（</w:t>
      </w:r>
      <m:oMath>
        <m:r>
          <m:rPr/>
          <m:t>Π</m:t>
        </m:r>
        <m:r>
          <m:rPr>
            <m:sty m:val="p"/>
          </m:rPr>
          <m:t>⊂A</m:t>
        </m:r>
      </m:oMath>
      <w:r>
        <w:t>）；其次，它在收益值上引入了统计噪声（</w:t>
      </w:r>
      <m:oMath>
        <m:sSub>
          <m:sSubPr/>
          <m:e>
            <m:acc>
              <m:accPr/>
              <m:e>
                <m:r>
                  <m:rPr/>
                  <m:t>u</m:t>
                </m:r>
              </m:e>
            </m:acc>
          </m:e>
          <m:sub>
            <m:r>
              <m:rPr/>
              <m:t>i</m:t>
            </m:r>
          </m:sub>
        </m:sSub>
        <m:r>
          <m:rPr>
            <m:sty m:val="p"/>
          </m:rPr>
          <m:t>≈</m:t>
        </m:r>
        <m:sSub>
          <m:sSubPr/>
          <m:e>
            <m:r>
              <m:rPr/>
              <m:t>u</m:t>
            </m:r>
          </m:e>
          <m:sub>
            <m:r>
              <m:rPr/>
              <m:t>i</m:t>
            </m:r>
          </m:sub>
        </m:sSub>
      </m:oMath>
      <w:r>
        <w:t>）。因此，对其近似质量的评估必须从这两个维度展开。</w:t>
      </w:r>
    </w:p>
    <w:p w14:paraId="70D070EE">
      <w:pPr>
        <w:pStyle w:val="3"/>
        <w:numPr>
          <w:ilvl w:val="0"/>
          <w:numId w:val="287"/>
        </w:numPr>
        <w:ind w:left="0" w:leftChars="0" w:firstLine="480" w:firstLineChars="0"/>
        <w:rPr>
          <w:b/>
        </w:rPr>
      </w:pPr>
      <w:r>
        <w:rPr>
          <w:b/>
        </w:rPr>
        <w:t>策略空间离散化误差</w:t>
      </w:r>
      <w:r>
        <w:t xml:space="preserve">： 即使我们拥有完美的收益信息（即 </w:t>
      </w:r>
      <m:oMath>
        <m:sSub>
          <m:sSubPr/>
          <m:e>
            <m:acc>
              <m:accPr/>
              <m:e>
                <m:r>
                  <m:rPr/>
                  <m:t>u</m:t>
                </m:r>
              </m:e>
            </m:acc>
          </m:e>
          <m:sub>
            <m:r>
              <m:rPr/>
              <m:t>i</m:t>
            </m:r>
          </m:sub>
        </m:sSub>
        <m:d>
          <m:dPr>
            <m:sepChr m:val=""/>
          </m:dPr>
          <m:e>
            <m:r>
              <m:rPr/>
              <m:t>π</m:t>
            </m:r>
          </m:e>
        </m:d>
        <m:r>
          <m:rPr>
            <m:sty m:val="p"/>
          </m:rPr>
          <m:t>=</m:t>
        </m:r>
        <m:sSub>
          <m:sSubPr/>
          <m:e>
            <m:r>
              <m:rPr/>
              <m:t>u</m:t>
            </m:r>
          </m:e>
          <m:sub>
            <m:r>
              <m:rPr/>
              <m:t>i</m:t>
            </m:r>
          </m:sub>
        </m:sSub>
        <m:d>
          <m:dPr>
            <m:sepChr m:val=""/>
          </m:dPr>
          <m:e>
            <m:r>
              <m:rPr/>
              <m:t>π</m:t>
            </m:r>
          </m:e>
        </m:d>
      </m:oMath>
      <w:r>
        <w:t xml:space="preserve"> 对所有 </w:t>
      </w:r>
      <m:oMath>
        <m:r>
          <m:rPr/>
          <m:t>π</m:t>
        </m:r>
        <m:r>
          <m:rPr>
            <m:sty m:val="p"/>
          </m:rPr>
          <m:t>∈</m:t>
        </m:r>
        <m:r>
          <m:rPr/>
          <m:t>Π</m:t>
        </m:r>
      </m:oMath>
      <w:r>
        <w:t xml:space="preserve"> 精确成立），限制博弈 </w:t>
      </w:r>
      <m:oMath>
        <m:sSub>
          <m:sSubPr/>
          <m:e>
            <m:r>
              <m:rPr>
                <m:sty m:val="p"/>
              </m:rPr>
              <m:t>G</m:t>
            </m:r>
          </m:e>
          <m:sub>
            <m:r>
              <m:rPr/>
              <m:t>Π</m:t>
            </m:r>
          </m:sub>
        </m:sSub>
      </m:oMath>
      <w:r>
        <w:t xml:space="preserve"> 的均衡也未必是原博弈 </w:t>
      </w:r>
      <m:oMath>
        <m:r>
          <m:rPr>
            <m:sty m:val="p"/>
          </m:rPr>
          <m:t>G</m:t>
        </m:r>
      </m:oMath>
      <w:r>
        <w:t xml:space="preserve"> 的均衡。这是因为一个玩家可能存在 </w:t>
      </w:r>
      <m:oMath>
        <m:sSub>
          <m:sSubPr/>
          <m:e>
            <m:r>
              <m:rPr/>
              <m:t>Π</m:t>
            </m:r>
          </m:e>
          <m:sub>
            <m:r>
              <m:rPr/>
              <m:t>i</m:t>
            </m:r>
          </m:sub>
        </m:sSub>
      </m:oMath>
      <w:r>
        <w:t xml:space="preserve"> 之外的“隐藏”策略，能在给定对手限制策略下带来更高的收益。这种误差直接关联于策略集 </w:t>
      </w:r>
      <m:oMath>
        <m:r>
          <m:rPr/>
          <m:t>Π</m:t>
        </m:r>
      </m:oMath>
      <w:r>
        <w:t xml:space="preserve"> 的“覆盖度”或“表达力”。形式化地，我们可以定义 </w:t>
      </w:r>
      <m:oMath>
        <m:r>
          <m:rPr/>
          <m:t>Π</m:t>
        </m:r>
      </m:oMath>
      <w:r>
        <w:t xml:space="preserve"> 的</w:t>
      </w:r>
      <w:r>
        <w:rPr>
          <w:b/>
        </w:rPr>
        <w:t>策略覆盖缺陷</w:t>
      </w:r>
      <w:r>
        <w:t>为：</w:t>
      </w:r>
    </w:p>
    <w:p w14:paraId="03FE61BC">
      <w:pPr>
        <w:pStyle w:val="3"/>
      </w:pPr>
      <m:oMathPara>
        <m:oMathParaPr>
          <m:jc m:val="center"/>
        </m:oMathParaPr>
        <m:oMath>
          <m:sSub>
            <m:sSubPr/>
            <m:e>
              <m:r>
                <m:rPr/>
                <m:t>ϵ</m:t>
              </m:r>
            </m:e>
            <m:sub>
              <m:r>
                <m:rPr>
                  <m:nor/>
                  <m:sty m:val="p"/>
                </m:rPr>
                <w:rPr>
                  <w:b w:val="0"/>
                  <w:i w:val="0"/>
                </w:rPr>
                <m:t>cov</m:t>
              </m:r>
            </m:sub>
          </m:sSub>
          <m:r>
            <m:rPr>
              <m:sty m:val="p"/>
            </m:rPr>
            <m:t>=</m:t>
          </m:r>
          <m:limLow>
            <m:limLowPr/>
            <m:e>
              <m:r>
                <m:rPr>
                  <m:sty m:val="p"/>
                </m:rPr>
                <m:t>max</m:t>
              </m:r>
            </m:e>
            <m:lim>
              <m:r>
                <m:rPr/>
                <m:t>i</m:t>
              </m:r>
              <m:r>
                <m:rPr>
                  <m:sty m:val="p"/>
                </m:rPr>
                <m:t>∈N</m:t>
              </m:r>
            </m:lim>
          </m:limLow>
          <m:limLow>
            <m:limLowPr/>
            <m:e>
              <m:r>
                <m:rPr>
                  <m:sty m:val="p"/>
                </m:rPr>
                <m:t>sup</m:t>
              </m:r>
            </m:e>
            <m:lim>
              <m:sSub>
                <m:sSubPr/>
                <m:e>
                  <m:r>
                    <m:rPr/>
                    <m:t>σ</m:t>
                  </m:r>
                </m:e>
                <m:sub>
                  <m:r>
                    <m:rPr>
                      <m:sty m:val="p"/>
                    </m:rPr>
                    <m:t>−</m:t>
                  </m:r>
                  <m:r>
                    <m:rPr/>
                    <m:t>i</m:t>
                  </m:r>
                </m:sub>
              </m:sSub>
              <m:r>
                <m:rPr>
                  <m:sty m:val="p"/>
                </m:rPr>
                <m:t>∈</m:t>
              </m:r>
              <m:r>
                <m:rPr/>
                <m:t>Δ</m:t>
              </m:r>
              <m:d>
                <m:dPr>
                  <m:sepChr m:val=""/>
                </m:dPr>
                <m:e>
                  <m:sSub>
                    <m:sSubPr/>
                    <m:e>
                      <m:r>
                        <m:rPr/>
                        <m:t>Π</m:t>
                      </m:r>
                    </m:e>
                    <m:sub>
                      <m:r>
                        <m:rPr>
                          <m:sty m:val="p"/>
                        </m:rPr>
                        <m:t>−</m:t>
                      </m:r>
                      <m:r>
                        <m:rPr/>
                        <m:t>i</m:t>
                      </m:r>
                    </m:sub>
                  </m:sSub>
                </m:e>
              </m:d>
            </m:lim>
          </m:limLow>
          <m:d>
            <m:dPr>
              <m:sepChr m:val=""/>
            </m:dPr>
            <m:e>
              <m:limLow>
                <m:limLowPr/>
                <m:e>
                  <m:r>
                    <m:rPr>
                      <m:sty m:val="p"/>
                    </m:rPr>
                    <m:t>max</m:t>
                  </m:r>
                </m:e>
                <m:lim>
                  <m:sSub>
                    <m:sSubPr/>
                    <m:e>
                      <m:r>
                        <m:rPr/>
                        <m:t>a</m:t>
                      </m:r>
                    </m:e>
                    <m:sub>
                      <m:r>
                        <m:rPr/>
                        <m:t>i</m:t>
                      </m:r>
                    </m:sub>
                  </m:sSub>
                  <m:r>
                    <m:rPr>
                      <m:sty m:val="p"/>
                    </m:rPr>
                    <m:t>∈</m:t>
                  </m:r>
                  <m:sSub>
                    <m:sSubPr/>
                    <m:e>
                      <m:r>
                        <m:rPr>
                          <m:sty m:val="p"/>
                        </m:rPr>
                        <m:t>A</m:t>
                      </m:r>
                    </m:e>
                    <m:sub>
                      <m:r>
                        <m:rPr/>
                        <m:t>i</m:t>
                      </m:r>
                    </m:sub>
                  </m:sSub>
                </m:lim>
              </m:limLow>
              <m:sSub>
                <m:sSubPr/>
                <m:e>
                  <m:r>
                    <m:rPr/>
                    <m:t>u</m:t>
                  </m:r>
                </m:e>
                <m:sub>
                  <m:r>
                    <m:rPr/>
                    <m:t>i</m:t>
                  </m:r>
                </m:sub>
              </m:sSub>
              <m:d>
                <m:dPr>
                  <m:sepChr m:val=""/>
                </m:dPr>
                <m:e>
                  <m:sSub>
                    <m:sSubPr/>
                    <m:e>
                      <m:r>
                        <m:rPr/>
                        <m:t>a</m:t>
                      </m:r>
                    </m:e>
                    <m:sub>
                      <m:r>
                        <m:rPr/>
                        <m:t>i</m:t>
                      </m:r>
                    </m:sub>
                  </m:sSub>
                  <m:r>
                    <m:rPr>
                      <m:sty m:val="p"/>
                    </m:rPr>
                    <m:t>,</m:t>
                  </m:r>
                  <m:sSub>
                    <m:sSubPr/>
                    <m:e>
                      <m:r>
                        <m:rPr/>
                        <m:t>σ</m:t>
                      </m:r>
                    </m:e>
                    <m:sub>
                      <m:r>
                        <m:rPr>
                          <m:sty m:val="p"/>
                        </m:rPr>
                        <m:t>−</m:t>
                      </m:r>
                      <m:r>
                        <m:rPr/>
                        <m:t>i</m:t>
                      </m:r>
                    </m:sub>
                  </m:sSub>
                </m:e>
              </m:d>
              <m:r>
                <m:rPr>
                  <m:sty m:val="p"/>
                </m:rPr>
                <m:t>−</m:t>
              </m:r>
              <m:limLow>
                <m:limLowPr/>
                <m:e>
                  <m:r>
                    <m:rPr>
                      <m:sty m:val="p"/>
                    </m:rPr>
                    <m:t>max</m:t>
                  </m:r>
                </m:e>
                <m:lim>
                  <m:sSub>
                    <m:sSubPr/>
                    <m:e>
                      <m:r>
                        <m:rPr/>
                        <m:t>π</m:t>
                      </m:r>
                    </m:e>
                    <m:sub>
                      <m:r>
                        <m:rPr/>
                        <m:t>i</m:t>
                      </m:r>
                    </m:sub>
                  </m:sSub>
                  <m:r>
                    <m:rPr>
                      <m:sty m:val="p"/>
                    </m:rPr>
                    <m:t>∈</m:t>
                  </m:r>
                  <m:sSub>
                    <m:sSubPr/>
                    <m:e>
                      <m:r>
                        <m:rPr/>
                        <m:t>Π</m:t>
                      </m:r>
                    </m:e>
                    <m:sub>
                      <m:r>
                        <m:rPr/>
                        <m:t>i</m:t>
                      </m:r>
                    </m:sub>
                  </m:sSub>
                </m:lim>
              </m:limLow>
              <m:sSub>
                <m:sSubPr/>
                <m:e>
                  <m:r>
                    <m:rPr/>
                    <m:t>u</m:t>
                  </m:r>
                </m:e>
                <m:sub>
                  <m:r>
                    <m:rPr/>
                    <m:t>i</m:t>
                  </m:r>
                </m:sub>
              </m:sSub>
              <m:d>
                <m:dPr>
                  <m:sepChr m:val=""/>
                </m:dPr>
                <m:e>
                  <m:sSub>
                    <m:sSubPr/>
                    <m:e>
                      <m:r>
                        <m:rPr/>
                        <m:t>π</m:t>
                      </m:r>
                    </m:e>
                    <m:sub>
                      <m:r>
                        <m:rPr/>
                        <m:t>i</m:t>
                      </m:r>
                    </m:sub>
                  </m:sSub>
                  <m:r>
                    <m:rPr>
                      <m:sty m:val="p"/>
                    </m:rPr>
                    <m:t>,</m:t>
                  </m:r>
                  <m:sSub>
                    <m:sSubPr/>
                    <m:e>
                      <m:r>
                        <m:rPr/>
                        <m:t>σ</m:t>
                      </m:r>
                    </m:e>
                    <m:sub>
                      <m:r>
                        <m:rPr>
                          <m:sty m:val="p"/>
                        </m:rPr>
                        <m:t>−</m:t>
                      </m:r>
                      <m:r>
                        <m:rPr/>
                        <m:t>i</m:t>
                      </m:r>
                    </m:sub>
                  </m:sSub>
                </m:e>
              </m:d>
            </m:e>
          </m:d>
          <m:r>
            <m:rPr>
              <m:sty m:val="p"/>
            </m:rPr>
            <m:t>.</m:t>
          </m:r>
        </m:oMath>
      </m:oMathPara>
    </w:p>
    <w:p w14:paraId="34ED7191">
      <w:pPr>
        <w:pStyle w:val="3"/>
      </w:pPr>
      <w:r>
        <w:t xml:space="preserve">如果 </w:t>
      </w:r>
      <m:oMath>
        <m:sSub>
          <m:sSubPr/>
          <m:e>
            <m:r>
              <m:rPr/>
              <m:t>ϵ</m:t>
            </m:r>
          </m:e>
          <m:sub>
            <m:r>
              <m:rPr>
                <m:nor/>
                <m:sty m:val="p"/>
              </m:rPr>
              <w:rPr>
                <w:b w:val="0"/>
                <w:i w:val="0"/>
              </w:rPr>
              <m:t>cov</m:t>
            </m:r>
          </m:sub>
        </m:sSub>
        <m:r>
          <m:rPr>
            <m:sty m:val="p"/>
          </m:rPr>
          <m:t>=</m:t>
        </m:r>
        <m:r>
          <m:rPr/>
          <m:t>0</m:t>
        </m:r>
      </m:oMath>
      <w:r>
        <w:t xml:space="preserve">，则对于任何在 </w:t>
      </w:r>
      <m:oMath>
        <m:sSub>
          <m:sSubPr/>
          <m:e>
            <m:r>
              <m:rPr/>
              <m:t>Π</m:t>
            </m:r>
          </m:e>
          <m:sub>
            <m:r>
              <m:rPr>
                <m:sty m:val="p"/>
              </m:rPr>
              <m:t>−</m:t>
            </m:r>
            <m:r>
              <m:rPr/>
              <m:t>i</m:t>
            </m:r>
          </m:sub>
        </m:sSub>
      </m:oMath>
      <w:r>
        <w:t xml:space="preserve"> 上的对手混合策略，玩家 </w:t>
      </w:r>
      <m:oMath>
        <m:r>
          <m:rPr/>
          <m:t>i</m:t>
        </m:r>
      </m:oMath>
      <w:r>
        <w:t xml:space="preserve"> 在 </w:t>
      </w:r>
      <m:oMath>
        <m:sSub>
          <m:sSubPr/>
          <m:e>
            <m:r>
              <m:rPr>
                <m:sty m:val="p"/>
              </m:rPr>
              <m:t>A</m:t>
            </m:r>
          </m:e>
          <m:sub>
            <m:r>
              <m:rPr/>
              <m:t>i</m:t>
            </m:r>
          </m:sub>
        </m:sSub>
      </m:oMath>
      <w:r>
        <w:t xml:space="preserve"> 中的最优反应都已包含在 </w:t>
      </w:r>
      <m:oMath>
        <m:sSub>
          <m:sSubPr/>
          <m:e>
            <m:r>
              <m:rPr/>
              <m:t>Π</m:t>
            </m:r>
          </m:e>
          <m:sub>
            <m:r>
              <m:rPr/>
              <m:t>i</m:t>
            </m:r>
          </m:sub>
        </m:sSub>
      </m:oMath>
      <w:r>
        <w:t xml:space="preserve"> 中，此时 </w:t>
      </w:r>
      <m:oMath>
        <m:sSub>
          <m:sSubPr/>
          <m:e>
            <m:r>
              <m:rPr>
                <m:sty m:val="p"/>
              </m:rPr>
              <m:t>G</m:t>
            </m:r>
          </m:e>
          <m:sub>
            <m:r>
              <m:rPr/>
              <m:t>Π</m:t>
            </m:r>
          </m:sub>
        </m:sSub>
      </m:oMath>
      <w:r>
        <w:t xml:space="preserve"> 的纳什均衡（在完美收益信息下）也是 </w:t>
      </w:r>
      <m:oMath>
        <m:r>
          <m:rPr>
            <m:sty m:val="p"/>
          </m:rPr>
          <m:t>G</m:t>
        </m:r>
      </m:oMath>
      <w:r>
        <w:t xml:space="preserve"> 的纳什均衡。然而，在复杂博弈中确保 </w:t>
      </w:r>
      <m:oMath>
        <m:sSub>
          <m:sSubPr/>
          <m:e>
            <m:r>
              <m:rPr/>
              <m:t>ϵ</m:t>
            </m:r>
          </m:e>
          <m:sub>
            <m:r>
              <m:rPr>
                <m:nor/>
                <m:sty m:val="p"/>
              </m:rPr>
              <w:rPr>
                <w:b w:val="0"/>
                <w:i w:val="0"/>
              </w:rPr>
              <m:t>cov</m:t>
            </m:r>
          </m:sub>
        </m:sSub>
      </m:oMath>
      <w:r>
        <w:t xml:space="preserve"> 很小是极其困难的，这正是为何需要策略探索算法（如PSRO）来迭代扩充 </w:t>
      </w:r>
      <m:oMath>
        <m:r>
          <m:rPr/>
          <m:t>Π</m:t>
        </m:r>
      </m:oMath>
      <w:r>
        <w:t xml:space="preserve"> 的原因。在论文《A Generalised Method for Empirical Game Theoretic Analysis》[17]中，作者系统讨论了元博弈（即限制博弈）的纳什均衡与原博弈近似纳什均衡之间的关系，为这种近似提供了理论界限。</w:t>
      </w:r>
    </w:p>
    <w:p w14:paraId="09CA7931">
      <w:pPr>
        <w:pStyle w:val="3"/>
        <w:numPr>
          <w:ilvl w:val="0"/>
          <w:numId w:val="287"/>
        </w:numPr>
        <w:ind w:left="0" w:leftChars="0" w:firstLine="480" w:firstLineChars="0"/>
        <w:rPr>
          <w:b/>
        </w:rPr>
      </w:pPr>
      <w:r>
        <w:rPr>
          <w:b/>
        </w:rPr>
        <w:t>收益估计的统计误差</w:t>
      </w:r>
      <w:r>
        <w:t xml:space="preserve">： 由于 </w:t>
      </w:r>
      <m:oMath>
        <m:sSub>
          <m:sSubPr/>
          <m:e>
            <m:acc>
              <m:accPr/>
              <m:e>
                <m:r>
                  <m:rPr/>
                  <m:t>u</m:t>
                </m:r>
              </m:e>
            </m:acc>
          </m:e>
          <m:sub>
            <m:r>
              <m:rPr/>
              <m:t>i</m:t>
            </m:r>
          </m:sub>
        </m:sSub>
        <m:d>
          <m:dPr>
            <m:sepChr m:val=""/>
          </m:dPr>
          <m:e>
            <m:r>
              <m:rPr/>
              <m:t>π</m:t>
            </m:r>
          </m:e>
        </m:d>
      </m:oMath>
      <w:r>
        <w:t xml:space="preserve"> 是随机估计量，我们需要量化其不确定性以及对均衡分析的影响。核心指标是均方误差（MSE）：</w:t>
      </w:r>
    </w:p>
    <w:p w14:paraId="2FBE08ED">
      <w:pPr>
        <w:pStyle w:val="3"/>
      </w:pPr>
      <m:oMathPara>
        <m:oMathParaPr>
          <m:jc m:val="center"/>
        </m:oMathParaPr>
        <m:oMath>
          <m:r>
            <m:rPr>
              <m:nor/>
              <m:sty m:val="p"/>
            </m:rPr>
            <w:rPr>
              <w:b w:val="0"/>
              <w:i w:val="0"/>
            </w:rPr>
            <m:t>MSE</m:t>
          </m:r>
          <m:d>
            <m:dPr>
              <m:sepChr m:val=""/>
            </m:dPr>
            <m:e>
              <m:sSub>
                <m:sSubPr/>
                <m:e>
                  <m:acc>
                    <m:accPr/>
                    <m:e>
                      <m:r>
                        <m:rPr/>
                        <m:t>u</m:t>
                      </m:r>
                    </m:e>
                  </m:acc>
                </m:e>
                <m:sub>
                  <m:r>
                    <m:rPr/>
                    <m:t>i</m:t>
                  </m:r>
                </m:sub>
              </m:sSub>
              <m:d>
                <m:dPr>
                  <m:sepChr m:val=""/>
                </m:dPr>
                <m:e>
                  <m:r>
                    <m:rPr/>
                    <m:t>π</m:t>
                  </m:r>
                </m:e>
              </m:d>
            </m:e>
          </m:d>
          <m:r>
            <m:rPr>
              <m:sty m:val="p"/>
            </m:rPr>
            <m:t>=E</m:t>
          </m:r>
          <m:d>
            <m:dPr>
              <m:begChr m:val="["/>
              <m:sepChr m:val=""/>
              <m:endChr m:val="]"/>
            </m:dPr>
            <m:e>
              <m:r>
                <m:rPr/>
                <m:t>1</m:t>
              </m:r>
            </m:e>
          </m:d>
          <m:r>
            <m:rPr>
              <m:sty m:val="p"/>
            </m:rPr>
            <m:t>=Var</m:t>
          </m:r>
          <m:d>
            <m:dPr>
              <m:sepChr m:val=""/>
            </m:dPr>
            <m:e>
              <m:sSub>
                <m:sSubPr/>
                <m:e>
                  <m:acc>
                    <m:accPr/>
                    <m:e>
                      <m:r>
                        <m:rPr/>
                        <m:t>u</m:t>
                      </m:r>
                    </m:e>
                  </m:acc>
                </m:e>
                <m:sub>
                  <m:r>
                    <m:rPr/>
                    <m:t>i</m:t>
                  </m:r>
                </m:sub>
              </m:sSub>
              <m:d>
                <m:dPr>
                  <m:sepChr m:val=""/>
                </m:dPr>
                <m:e>
                  <m:r>
                    <m:rPr/>
                    <m:t>π</m:t>
                  </m:r>
                </m:e>
              </m:d>
            </m:e>
          </m:d>
          <m:r>
            <m:rPr>
              <m:sty m:val="p"/>
            </m:rPr>
            <m:t>+</m:t>
          </m:r>
          <m:sSup>
            <m:sSupPr/>
            <m:e>
              <m:r>
                <m:rPr>
                  <m:nor/>
                  <m:sty m:val="p"/>
                </m:rPr>
                <w:rPr>
                  <w:b w:val="0"/>
                  <w:i w:val="0"/>
                </w:rPr>
                <m:t>Bias</m:t>
              </m:r>
            </m:e>
            <m:sup>
              <m:r>
                <m:rPr/>
                <m:t>2</m:t>
              </m:r>
            </m:sup>
          </m:sSup>
          <m:d>
            <m:dPr>
              <m:sepChr m:val=""/>
            </m:dPr>
            <m:e>
              <m:sSub>
                <m:sSubPr/>
                <m:e>
                  <m:acc>
                    <m:accPr/>
                    <m:e>
                      <m:r>
                        <m:rPr/>
                        <m:t>u</m:t>
                      </m:r>
                    </m:e>
                  </m:acc>
                </m:e>
                <m:sub>
                  <m:r>
                    <m:rPr/>
                    <m:t>i</m:t>
                  </m:r>
                </m:sub>
              </m:sSub>
              <m:d>
                <m:dPr>
                  <m:sepChr m:val=""/>
                </m:dPr>
                <m:e>
                  <m:r>
                    <m:rPr/>
                    <m:t>π</m:t>
                  </m:r>
                </m:e>
              </m:d>
            </m:e>
          </m:d>
          <m:r>
            <m:rPr>
              <m:sty m:val="p"/>
            </m:rPr>
            <m:t>.</m:t>
          </m:r>
        </m:oMath>
      </m:oMathPara>
    </w:p>
    <w:p w14:paraId="136DD62C">
      <w:pPr>
        <w:pStyle w:val="3"/>
      </w:pPr>
      <w:r>
        <w:t>在独立同分布采样下，</w:t>
      </w:r>
      <m:oMath>
        <m:r>
          <m:rPr>
            <m:nor/>
            <m:sty m:val="p"/>
          </m:rPr>
          <w:rPr>
            <w:b w:val="0"/>
            <w:i w:val="0"/>
          </w:rPr>
          <m:t>Bias</m:t>
        </m:r>
        <m:d>
          <m:dPr>
            <m:sepChr m:val=""/>
          </m:dPr>
          <m:e>
            <m:sSub>
              <m:sSubPr/>
              <m:e>
                <m:acc>
                  <m:accPr/>
                  <m:e>
                    <m:r>
                      <m:rPr/>
                      <m:t>u</m:t>
                    </m:r>
                  </m:e>
                </m:acc>
              </m:e>
              <m:sub>
                <m:r>
                  <m:rPr/>
                  <m:t>i</m:t>
                </m:r>
              </m:sub>
            </m:sSub>
            <m:d>
              <m:dPr>
                <m:sepChr m:val=""/>
              </m:dPr>
              <m:e>
                <m:r>
                  <m:rPr/>
                  <m:t>π</m:t>
                </m:r>
              </m:e>
            </m:d>
          </m:e>
        </m:d>
        <m:r>
          <m:rPr>
            <m:sty m:val="p"/>
          </m:rPr>
          <m:t>=</m:t>
        </m:r>
        <m:r>
          <m:rPr/>
          <m:t>0</m:t>
        </m:r>
      </m:oMath>
      <w:r>
        <w:t xml:space="preserve">，且 </w:t>
      </w:r>
      <m:oMath>
        <m:r>
          <m:rPr>
            <m:nor/>
            <m:sty m:val="p"/>
          </m:rPr>
          <w:rPr>
            <w:b w:val="0"/>
            <w:i w:val="0"/>
          </w:rPr>
          <m:t>Var</m:t>
        </m:r>
        <m:d>
          <m:dPr>
            <m:sepChr m:val=""/>
          </m:dPr>
          <m:e>
            <m:sSub>
              <m:sSubPr/>
              <m:e>
                <m:acc>
                  <m:accPr/>
                  <m:e>
                    <m:r>
                      <m:rPr/>
                      <m:t>u</m:t>
                    </m:r>
                  </m:e>
                </m:acc>
              </m:e>
              <m:sub>
                <m:r>
                  <m:rPr/>
                  <m:t>i</m:t>
                </m:r>
              </m:sub>
            </m:sSub>
            <m:d>
              <m:dPr>
                <m:sepChr m:val=""/>
              </m:dPr>
              <m:e>
                <m:r>
                  <m:rPr/>
                  <m:t>π</m:t>
                </m:r>
              </m:e>
            </m:d>
          </m:e>
        </m:d>
        <m:r>
          <m:rPr>
            <m:sty m:val="p"/>
          </m:rPr>
          <m:t>=</m:t>
        </m:r>
        <m:sSubSup>
          <m:sSubSupPr/>
          <m:e>
            <m:r>
              <m:rPr/>
              <m:t>σ</m:t>
            </m:r>
          </m:e>
          <m:sub>
            <m:r>
              <m:rPr/>
              <m:t>i</m:t>
            </m:r>
          </m:sub>
          <m:sup>
            <m:r>
              <m:rPr/>
              <m:t>2</m:t>
            </m:r>
          </m:sup>
        </m:sSubSup>
        <m:d>
          <m:dPr>
            <m:sepChr m:val=""/>
          </m:dPr>
          <m:e>
            <m:r>
              <m:rPr/>
              <m:t>π</m:t>
            </m:r>
          </m:e>
        </m:d>
        <m:r>
          <m:rPr>
            <m:sty m:val="p"/>
          </m:rPr>
          <m:t>/</m:t>
        </m:r>
        <m:r>
          <m:rPr/>
          <m:t>K</m:t>
        </m:r>
      </m:oMath>
      <w:r>
        <w:t xml:space="preserve">，其中 </w:t>
      </w:r>
      <m:oMath>
        <m:sSubSup>
          <m:sSubSupPr/>
          <m:e>
            <m:r>
              <m:rPr/>
              <m:t>σ</m:t>
            </m:r>
          </m:e>
          <m:sub>
            <m:r>
              <m:rPr/>
              <m:t>i</m:t>
            </m:r>
          </m:sub>
          <m:sup>
            <m:r>
              <m:rPr/>
              <m:t>2</m:t>
            </m:r>
          </m:sup>
        </m:sSubSup>
        <m:d>
          <m:dPr>
            <m:sepChr m:val=""/>
          </m:dPr>
          <m:e>
            <m:r>
              <m:rPr/>
              <m:t>π</m:t>
            </m:r>
          </m:e>
        </m:d>
      </m:oMath>
      <w:r>
        <w:t xml:space="preserve"> 是单次模拟收益的方差。因此，为控制估计误差在 </w:t>
      </w:r>
      <m:oMath>
        <m:r>
          <m:rPr/>
          <m:t>ϵ</m:t>
        </m:r>
      </m:oMath>
      <w:r>
        <w:t xml:space="preserve"> 以内（以高概率），即 </w:t>
      </w:r>
      <m:oMath>
        <m:d>
          <m:dPr>
            <m:begChr m:val="|"/>
            <m:sepChr m:val=""/>
            <m:endChr m:val="|"/>
          </m:dPr>
          <m:e>
            <m:sSub>
              <m:sSubPr/>
              <m:e>
                <m:acc>
                  <m:accPr/>
                  <m:e>
                    <m:r>
                      <m:rPr/>
                      <m:t>u</m:t>
                    </m:r>
                  </m:e>
                </m:acc>
              </m:e>
              <m:sub>
                <m:r>
                  <m:rPr/>
                  <m:t>i</m:t>
                </m:r>
              </m:sub>
            </m:sSub>
            <m:d>
              <m:dPr>
                <m:sepChr m:val=""/>
              </m:dPr>
              <m:e>
                <m:r>
                  <m:rPr/>
                  <m:t>π</m:t>
                </m:r>
              </m:e>
            </m:d>
            <m:r>
              <m:rPr>
                <m:sty m:val="p"/>
              </m:rPr>
              <m:t>−</m:t>
            </m:r>
            <m:sSub>
              <m:sSubPr/>
              <m:e>
                <m:r>
                  <m:rPr/>
                  <m:t>u</m:t>
                </m:r>
              </m:e>
              <m:sub>
                <m:r>
                  <m:rPr/>
                  <m:t>i</m:t>
                </m:r>
              </m:sub>
            </m:sSub>
            <m:d>
              <m:dPr>
                <m:sepChr m:val=""/>
              </m:dPr>
              <m:e>
                <m:r>
                  <m:rPr/>
                  <m:t>π</m:t>
                </m:r>
              </m:e>
            </m:d>
          </m:e>
        </m:d>
        <m:r>
          <m:rPr>
            <m:sty m:val="p"/>
          </m:rPr>
          <m:t>≤</m:t>
        </m:r>
        <m:r>
          <m:rPr/>
          <m:t>ϵ</m:t>
        </m:r>
      </m:oMath>
      <w:r>
        <w:t xml:space="preserve">，所需的样本数 </w:t>
      </w:r>
      <m:oMath>
        <m:r>
          <m:rPr/>
          <m:t>K</m:t>
        </m:r>
      </m:oMath>
      <w:r>
        <w:t xml:space="preserve"> 由集中不等式给出。例如，应用Hoeffding不等式（假设收益有界于 </w:t>
      </w:r>
      <m:oMath>
        <m:d>
          <m:dPr>
            <m:begChr m:val="["/>
            <m:sepChr m:val=""/>
            <m:endChr m:val="]"/>
          </m:dPr>
          <m:e>
            <m:r>
              <m:rPr/>
              <m:t>26</m:t>
            </m:r>
          </m:e>
        </m:d>
      </m:oMath>
      <w:r>
        <w:t>）：</w:t>
      </w:r>
    </w:p>
    <w:p w14:paraId="00141255">
      <w:pPr>
        <w:pStyle w:val="3"/>
      </w:pPr>
      <m:oMathPara>
        <m:oMathParaPr>
          <m:jc m:val="center"/>
        </m:oMathParaPr>
        <m:oMath>
          <m:r>
            <m:rPr>
              <m:sty m:val="p"/>
            </m:rPr>
            <m:t>Pr</m:t>
          </m:r>
          <m:d>
            <m:dPr>
              <m:sepChr m:val=""/>
            </m:dPr>
            <m:e>
              <m:d>
                <m:dPr>
                  <m:begChr m:val="|"/>
                  <m:sepChr m:val=""/>
                  <m:endChr m:val="|"/>
                </m:dPr>
                <m:e>
                  <m:sSub>
                    <m:sSubPr/>
                    <m:e>
                      <m:acc>
                        <m:accPr/>
                        <m:e>
                          <m:r>
                            <m:rPr/>
                            <m:t>u</m:t>
                          </m:r>
                        </m:e>
                      </m:acc>
                    </m:e>
                    <m:sub>
                      <m:r>
                        <m:rPr/>
                        <m:t>i</m:t>
                      </m:r>
                    </m:sub>
                  </m:sSub>
                  <m:d>
                    <m:dPr>
                      <m:sepChr m:val=""/>
                    </m:dPr>
                    <m:e>
                      <m:r>
                        <m:rPr/>
                        <m:t>π</m:t>
                      </m:r>
                    </m:e>
                  </m:d>
                  <m:r>
                    <m:rPr>
                      <m:sty m:val="p"/>
                    </m:rPr>
                    <m:t>−</m:t>
                  </m:r>
                  <m:sSub>
                    <m:sSubPr/>
                    <m:e>
                      <m:r>
                        <m:rPr/>
                        <m:t>u</m:t>
                      </m:r>
                    </m:e>
                    <m:sub>
                      <m:r>
                        <m:rPr/>
                        <m:t>i</m:t>
                      </m:r>
                    </m:sub>
                  </m:sSub>
                  <m:d>
                    <m:dPr>
                      <m:sepChr m:val=""/>
                    </m:dPr>
                    <m:e>
                      <m:r>
                        <m:rPr/>
                        <m:t>π</m:t>
                      </m:r>
                    </m:e>
                  </m:d>
                </m:e>
              </m:d>
              <m:r>
                <m:rPr>
                  <m:sty m:val="p"/>
                </m:rPr>
                <m:t>≥</m:t>
              </m:r>
              <m:r>
                <m:rPr/>
                <m:t>ϵ</m:t>
              </m:r>
            </m:e>
          </m:d>
          <m:r>
            <m:rPr>
              <m:sty m:val="p"/>
            </m:rPr>
            <m:t>≤</m:t>
          </m:r>
          <m:r>
            <m:rPr/>
            <m:t>2</m:t>
          </m:r>
          <m:r>
            <m:rPr>
              <m:sty m:val="p"/>
            </m:rPr>
            <m:t>exp</m:t>
          </m:r>
          <m:d>
            <m:dPr>
              <m:sepChr m:val=""/>
            </m:dPr>
            <m:e>
              <m:r>
                <m:rPr>
                  <m:sty m:val="p"/>
                </m:rPr>
                <m:t>−</m:t>
              </m:r>
              <m:f>
                <m:fPr/>
                <m:num>
                  <m:r>
                    <m:rPr/>
                    <m:t>2K</m:t>
                  </m:r>
                  <m:sSup>
                    <m:sSupPr/>
                    <m:e>
                      <m:r>
                        <m:rPr/>
                        <m:t>ϵ</m:t>
                      </m:r>
                    </m:e>
                    <m:sup>
                      <m:r>
                        <m:rPr/>
                        <m:t>2</m:t>
                      </m:r>
                    </m:sup>
                  </m:sSup>
                </m:num>
                <m:den>
                  <m:sSup>
                    <m:sSupPr/>
                    <m:e>
                      <m:r>
                        <m:rPr/>
                        <m:t>R</m:t>
                      </m:r>
                    </m:e>
                    <m:sup>
                      <m:r>
                        <m:rPr/>
                        <m:t>2</m:t>
                      </m:r>
                    </m:sup>
                  </m:sSup>
                </m:den>
              </m:f>
            </m:e>
          </m:d>
          <m:r>
            <m:rPr>
              <m:sty m:val="p"/>
            </m:rPr>
            <m:t>.</m:t>
          </m:r>
        </m:oMath>
      </m:oMathPara>
    </w:p>
    <w:p w14:paraId="1AE37CB4">
      <w:pPr>
        <w:pStyle w:val="3"/>
      </w:pPr>
      <w:r>
        <w:t xml:space="preserve">要确保所有 </w:t>
      </w:r>
      <m:oMath>
        <m:d>
          <m:dPr>
            <m:begChr m:val="|"/>
            <m:sepChr m:val=""/>
            <m:endChr m:val="|"/>
          </m:dPr>
          <m:e>
            <m:r>
              <m:rPr/>
              <m:t>Π</m:t>
            </m:r>
          </m:e>
        </m:d>
        <m:r>
          <m:rPr>
            <m:sty m:val="p"/>
          </m:rPr>
          <m:t>=</m:t>
        </m:r>
        <m:nary>
          <m:naryPr>
            <m:chr m:val="∏"/>
            <m:limLoc m:val="undOvr"/>
            <m:supHide m:val="1"/>
          </m:naryPr>
          <m:sub>
            <m:r>
              <m:rPr/>
              <m:t>i</m:t>
            </m:r>
          </m:sub>
          <m:sup>
            <m:r>
              <m:rPr/>
              <m:t>​</m:t>
            </m:r>
          </m:sup>
          <m:e>
            <m:sSub>
              <m:sSubPr/>
              <m:e>
                <m:r>
                  <m:rPr/>
                  <m:t>m</m:t>
                </m:r>
              </m:e>
              <m:sub>
                <m:r>
                  <m:rPr/>
                  <m:t>i</m:t>
                </m:r>
              </m:sub>
            </m:sSub>
          </m:e>
        </m:nary>
      </m:oMath>
      <w:r>
        <w:t xml:space="preserve"> 个策略组合的估计同时满足精度要求，需应用联合界（union bound），这导致了 </w:t>
      </w:r>
      <m:oMath>
        <m:r>
          <m:rPr/>
          <m:t>K</m:t>
        </m:r>
        <m:r>
          <m:rPr>
            <m:sty m:val="p"/>
          </m:rPr>
          <m:t>=</m:t>
        </m:r>
        <m:r>
          <m:rPr/>
          <m:t>O</m:t>
        </m:r>
        <m:d>
          <m:dPr>
            <m:sepChr m:val=""/>
          </m:dPr>
          <m:e>
            <m:r>
              <m:rPr>
                <m:sty m:val="p"/>
              </m:rPr>
              <m:t>log</m:t>
            </m:r>
            <m:d>
              <m:dPr>
                <m:sepChr m:val=""/>
              </m:dPr>
              <m:e>
                <m:d>
                  <m:dPr>
                    <m:begChr m:val="|"/>
                    <m:sepChr m:val=""/>
                    <m:endChr m:val="|"/>
                  </m:dPr>
                  <m:e>
                    <m:r>
                      <m:rPr/>
                      <m:t>Π</m:t>
                    </m:r>
                  </m:e>
                </m:d>
              </m:e>
            </m:d>
            <m:r>
              <m:rPr>
                <m:sty m:val="p"/>
              </m:rPr>
              <m:t>/</m:t>
            </m:r>
            <m:sSup>
              <m:sSupPr/>
              <m:e>
                <m:r>
                  <m:rPr/>
                  <m:t>ϵ</m:t>
                </m:r>
              </m:e>
              <m:sup>
                <m:r>
                  <m:rPr/>
                  <m:t>2</m:t>
                </m:r>
              </m:sup>
            </m:sSup>
          </m:e>
        </m:d>
      </m:oMath>
      <w:r>
        <w:t xml:space="preserve"> 的样本复杂度。这凸显了“维数灾难”：随着策略集规模的扩大，为获得全局可靠的收益矩阵所需的模拟次数呈对数增长，但绝对数量可能仍非常庞大。更精细的方法利用方差信息或采用序贯采样，优先对可能影响均衡判断的策略组合进行更多模拟。</w:t>
      </w:r>
    </w:p>
    <w:p w14:paraId="01EB9801">
      <w:pPr>
        <w:pStyle w:val="3"/>
      </w:pPr>
      <w:r>
        <w:rPr>
          <w:b/>
        </w:rPr>
        <w:t>收益估计误差对均衡的影响</w:t>
      </w:r>
      <w:r>
        <w:t xml:space="preserve">更具实际意义。设 </w:t>
      </w:r>
      <m:oMath>
        <m:sSup>
          <m:sSupPr/>
          <m:e>
            <m:r>
              <m:rPr/>
              <m:t>σ</m:t>
            </m:r>
          </m:e>
          <m:sup>
            <m:r>
              <m:rPr>
                <m:sty m:val="p"/>
              </m:rPr>
              <m:t>∗</m:t>
            </m:r>
          </m:sup>
        </m:sSup>
      </m:oMath>
      <w:r>
        <w:t xml:space="preserve"> 是真实收益矩阵 </w:t>
      </w:r>
      <m:oMath>
        <m:r>
          <m:rPr/>
          <m:t>U</m:t>
        </m:r>
      </m:oMath>
      <w:r>
        <w:t xml:space="preserve"> 下的一个纳什均衡，</w:t>
      </w:r>
      <m:oMath>
        <m:acc>
          <m:accPr/>
          <m:e>
            <m:r>
              <m:rPr/>
              <m:t>σ</m:t>
            </m:r>
          </m:e>
        </m:acc>
      </m:oMath>
      <w:r>
        <w:t xml:space="preserve"> 是估计矩阵 </w:t>
      </w:r>
      <m:oMath>
        <m:acc>
          <m:accPr/>
          <m:e>
            <m:r>
              <m:rPr/>
              <m:t>U</m:t>
            </m:r>
          </m:e>
        </m:acc>
      </m:oMath>
      <w:r>
        <w:t xml:space="preserve"> 下的一个纳什均衡。我们关心 </w:t>
      </w:r>
      <m:oMath>
        <m:acc>
          <m:accPr/>
          <m:e>
            <m:r>
              <m:rPr/>
              <m:t>σ</m:t>
            </m:r>
          </m:e>
        </m:acc>
      </m:oMath>
      <w:r>
        <w:t xml:space="preserve"> 在真实博弈 </w:t>
      </w:r>
      <m:oMath>
        <m:r>
          <m:rPr/>
          <m:t>U</m:t>
        </m:r>
      </m:oMath>
      <w:r>
        <w:t xml:space="preserve"> 中的表现，即其** exploitability**：</w:t>
      </w:r>
    </w:p>
    <w:p w14:paraId="7F2C51F6">
      <w:pPr>
        <w:pStyle w:val="3"/>
      </w:pPr>
      <m:oMathPara>
        <m:oMathParaPr>
          <m:jc m:val="center"/>
        </m:oMathParaPr>
        <m:oMath>
          <m:r>
            <m:rPr>
              <m:nor/>
              <m:sty m:val="p"/>
            </m:rPr>
            <w:rPr>
              <w:b w:val="0"/>
              <w:i w:val="0"/>
            </w:rPr>
            <m:t>Exploit</m:t>
          </m:r>
          <m:d>
            <m:dPr>
              <m:sepChr m:val=""/>
            </m:dPr>
            <m:e>
              <m:acc>
                <m:accPr/>
                <m:e>
                  <m:r>
                    <m:rPr/>
                    <m:t>σ</m:t>
                  </m:r>
                </m:e>
              </m:acc>
              <m:r>
                <m:rPr>
                  <m:sty m:val="p"/>
                </m:rPr>
                <m:t>;</m:t>
              </m:r>
              <m:r>
                <m:rPr/>
                <m:t>U</m:t>
              </m:r>
            </m:e>
          </m:d>
          <m:r>
            <m:rPr>
              <m:sty m:val="p"/>
            </m:rPr>
            <m:t>=</m:t>
          </m:r>
          <m:limLow>
            <m:limLowPr/>
            <m:e>
              <m:r>
                <m:rPr>
                  <m:sty m:val="p"/>
                </m:rPr>
                <m:t>max</m:t>
              </m:r>
            </m:e>
            <m:lim>
              <m:r>
                <m:rPr/>
                <m:t>i</m:t>
              </m:r>
            </m:lim>
          </m:limLow>
          <m:d>
            <m:dPr>
              <m:sepChr m:val=""/>
            </m:dPr>
            <m:e>
              <m:limLow>
                <m:limLowPr/>
                <m:e>
                  <m:r>
                    <m:rPr>
                      <m:sty m:val="p"/>
                    </m:rPr>
                    <m:t>max</m:t>
                  </m:r>
                </m:e>
                <m:lim>
                  <m:sSub>
                    <m:sSubPr/>
                    <m:e>
                      <m:r>
                        <m:rPr/>
                        <m:t>a</m:t>
                      </m:r>
                    </m:e>
                    <m:sub>
                      <m:r>
                        <m:rPr/>
                        <m:t>i</m:t>
                      </m:r>
                    </m:sub>
                  </m:sSub>
                  <m:r>
                    <m:rPr>
                      <m:sty m:val="p"/>
                    </m:rPr>
                    <m:t>∈</m:t>
                  </m:r>
                  <m:sSub>
                    <m:sSubPr/>
                    <m:e>
                      <m:r>
                        <m:rPr>
                          <m:sty m:val="p"/>
                        </m:rPr>
                        <m:t>A</m:t>
                      </m:r>
                    </m:e>
                    <m:sub>
                      <m:r>
                        <m:rPr/>
                        <m:t>i</m:t>
                      </m:r>
                    </m:sub>
                  </m:sSub>
                </m:lim>
              </m:limLow>
              <m:sSub>
                <m:sSubPr/>
                <m:e>
                  <m:r>
                    <m:rPr/>
                    <m:t>u</m:t>
                  </m:r>
                </m:e>
                <m:sub>
                  <m:r>
                    <m:rPr/>
                    <m:t>i</m:t>
                  </m:r>
                </m:sub>
              </m:sSub>
              <m:d>
                <m:dPr>
                  <m:sepChr m:val=""/>
                </m:dPr>
                <m:e>
                  <m:sSub>
                    <m:sSubPr/>
                    <m:e>
                      <m:r>
                        <m:rPr/>
                        <m:t>a</m:t>
                      </m:r>
                    </m:e>
                    <m:sub>
                      <m:r>
                        <m:rPr/>
                        <m:t>i</m:t>
                      </m:r>
                    </m:sub>
                  </m:sSub>
                  <m:r>
                    <m:rPr>
                      <m:sty m:val="p"/>
                    </m:rPr>
                    <m:t>,</m:t>
                  </m:r>
                  <m:sSub>
                    <m:sSubPr/>
                    <m:e>
                      <m:acc>
                        <m:accPr/>
                        <m:e>
                          <m:r>
                            <m:rPr/>
                            <m:t>σ</m:t>
                          </m:r>
                        </m:e>
                      </m:acc>
                    </m:e>
                    <m:sub>
                      <m:r>
                        <m:rPr>
                          <m:sty m:val="p"/>
                        </m:rPr>
                        <m:t>−</m:t>
                      </m:r>
                      <m:r>
                        <m:rPr/>
                        <m:t>i</m:t>
                      </m:r>
                    </m:sub>
                  </m:sSub>
                </m:e>
              </m:d>
              <m:r>
                <m:rPr>
                  <m:sty m:val="p"/>
                </m:rPr>
                <m:t>−</m:t>
              </m:r>
              <m:sSub>
                <m:sSubPr/>
                <m:e>
                  <m:r>
                    <m:rPr/>
                    <m:t>u</m:t>
                  </m:r>
                </m:e>
                <m:sub>
                  <m:r>
                    <m:rPr/>
                    <m:t>i</m:t>
                  </m:r>
                </m:sub>
              </m:sSub>
              <m:d>
                <m:dPr>
                  <m:sepChr m:val=""/>
                </m:dPr>
                <m:e>
                  <m:acc>
                    <m:accPr/>
                    <m:e>
                      <m:r>
                        <m:rPr/>
                        <m:t>σ</m:t>
                      </m:r>
                    </m:e>
                  </m:acc>
                </m:e>
              </m:d>
            </m:e>
          </m:d>
          <m:r>
            <m:rPr>
              <m:sty m:val="p"/>
            </m:rPr>
            <m:t>.</m:t>
          </m:r>
        </m:oMath>
      </m:oMathPara>
    </w:p>
    <w:p w14:paraId="6AA8DB55">
      <w:pPr>
        <w:pStyle w:val="3"/>
      </w:pPr>
      <w:r>
        <w:t xml:space="preserve">如果 </w:t>
      </w:r>
      <m:oMath>
        <m:r>
          <m:rPr>
            <m:nor/>
            <m:sty m:val="p"/>
          </m:rPr>
          <w:rPr>
            <w:b w:val="0"/>
            <w:i w:val="0"/>
          </w:rPr>
          <m:t>Exploit</m:t>
        </m:r>
        <m:d>
          <m:dPr>
            <m:sepChr m:val=""/>
          </m:dPr>
          <m:e>
            <m:acc>
              <m:accPr/>
              <m:e>
                <m:r>
                  <m:rPr/>
                  <m:t>σ</m:t>
                </m:r>
              </m:e>
            </m:acc>
            <m:r>
              <m:rPr>
                <m:sty m:val="p"/>
              </m:rPr>
              <m:t>;</m:t>
            </m:r>
            <m:r>
              <m:rPr/>
              <m:t>U</m:t>
            </m:r>
          </m:e>
        </m:d>
        <m:r>
          <m:rPr>
            <m:sty m:val="p"/>
          </m:rPr>
          <m:t>≤</m:t>
        </m:r>
        <m:r>
          <m:rPr/>
          <m:t>η</m:t>
        </m:r>
      </m:oMath>
      <w:r>
        <w:t xml:space="preserve">，则 </w:t>
      </w:r>
      <m:oMath>
        <m:acc>
          <m:accPr/>
          <m:e>
            <m:r>
              <m:rPr/>
              <m:t>σ</m:t>
            </m:r>
          </m:e>
        </m:acc>
      </m:oMath>
      <w:r>
        <w:t xml:space="preserve"> 是原博弈的一个 </w:t>
      </w:r>
      <m:oMath>
        <m:r>
          <m:rPr/>
          <m:t>η</m:t>
        </m:r>
      </m:oMath>
      <w:r>
        <w:t xml:space="preserve">-近似纳什均衡。关键在于，即使 </w:t>
      </w:r>
      <m:oMath>
        <m:acc>
          <m:accPr/>
          <m:e>
            <m:r>
              <m:rPr/>
              <m:t>U</m:t>
            </m:r>
          </m:e>
        </m:acc>
      </m:oMath>
      <w:r>
        <w:t xml:space="preserve"> 与 </w:t>
      </w:r>
      <m:oMath>
        <m:r>
          <m:rPr/>
          <m:t>U</m:t>
        </m:r>
      </m:oMath>
      <w:r>
        <w:t xml:space="preserve"> 在每个条目上仅相差 </w:t>
      </w:r>
      <m:oMath>
        <m:r>
          <m:rPr/>
          <m:t>ϵ</m:t>
        </m:r>
      </m:oMath>
      <w:r>
        <w:t xml:space="preserve">，由此计算出的均衡 </w:t>
      </w:r>
      <m:oMath>
        <m:acc>
          <m:accPr/>
          <m:e>
            <m:r>
              <m:rPr/>
              <m:t>σ</m:t>
            </m:r>
          </m:e>
        </m:acc>
      </m:oMath>
      <w:r>
        <w:t xml:space="preserve"> 的 exploitability 也可能远大于 </w:t>
      </w:r>
      <m:oMath>
        <m:r>
          <m:rPr/>
          <m:t>ϵ</m:t>
        </m:r>
      </m:oMath>
      <w:r>
        <w:t xml:space="preserve">。这是因为均衡是收益矩阵的非线性函数，对小扰动可能敏感。然而，有理论表明，在温和条件下，如果 </w:t>
      </w:r>
      <m:oMath>
        <m:r>
          <m:rPr>
            <m:sty m:val="p"/>
          </m:rPr>
          <m:t>∥</m:t>
        </m:r>
        <m:acc>
          <m:accPr/>
          <m:e>
            <m:r>
              <m:rPr/>
              <m:t>U</m:t>
            </m:r>
          </m:e>
        </m:acc>
        <m:r>
          <m:rPr>
            <m:sty m:val="p"/>
          </m:rPr>
          <m:t>−</m:t>
        </m:r>
        <m:r>
          <m:rPr/>
          <m:t>U</m:t>
        </m:r>
        <m:sSub>
          <m:sSubPr/>
          <m:e>
            <m:r>
              <m:rPr>
                <m:sty m:val="p"/>
              </m:rPr>
              <m:t>∥</m:t>
            </m:r>
          </m:e>
          <m:sub>
            <m:r>
              <m:rPr>
                <m:sty m:val="p"/>
              </m:rPr>
              <m:t>∞</m:t>
            </m:r>
          </m:sub>
        </m:sSub>
        <m:r>
          <m:rPr>
            <m:sty m:val="p"/>
          </m:rPr>
          <m:t>≤</m:t>
        </m:r>
        <m:r>
          <m:rPr/>
          <m:t>δ</m:t>
        </m:r>
      </m:oMath>
      <w:r>
        <w:t xml:space="preserve">，则存在 </w:t>
      </w:r>
      <m:oMath>
        <m:acc>
          <m:accPr/>
          <m:e>
            <m:r>
              <m:rPr/>
              <m:t>U</m:t>
            </m:r>
          </m:e>
        </m:acc>
      </m:oMath>
      <w:r>
        <w:t xml:space="preserve"> 的均衡 </w:t>
      </w:r>
      <m:oMath>
        <m:acc>
          <m:accPr/>
          <m:e>
            <m:r>
              <m:rPr/>
              <m:t>σ</m:t>
            </m:r>
          </m:e>
        </m:acc>
      </m:oMath>
      <w:r>
        <w:t xml:space="preserve">，其 exploitability 为 </w:t>
      </w:r>
      <m:oMath>
        <m:r>
          <m:rPr/>
          <m:t>O</m:t>
        </m:r>
        <m:d>
          <m:dPr>
            <m:sepChr m:val=""/>
          </m:dPr>
          <m:e>
            <m:r>
              <m:rPr/>
              <m:t>δ</m:t>
            </m:r>
          </m:e>
        </m:d>
      </m:oMath>
      <w:r>
        <w:t>。这为通过精确收益估计来获得近似均衡提供了理论依据。研究如《Inapproximability of Nash Equilibrium》[43]中涉及纳什均衡的近似计算复杂度，也体现了类似的思想。</w:t>
      </w:r>
    </w:p>
    <w:p w14:paraId="4A9CAC37">
      <w:pPr>
        <w:pStyle w:val="3"/>
        <w:numPr>
          <w:ilvl w:val="0"/>
          <w:numId w:val="287"/>
        </w:numPr>
        <w:ind w:left="0" w:leftChars="0" w:firstLine="480" w:firstLineChars="0"/>
        <w:rPr>
          <w:b/>
        </w:rPr>
      </w:pPr>
      <w:r>
        <w:rPr>
          <w:b/>
        </w:rPr>
        <w:t>模型验证方法</w:t>
      </w:r>
      <w:r>
        <w:t xml:space="preserve">： 由于真实收益 </w:t>
      </w:r>
      <m:oMath>
        <m:r>
          <m:rPr/>
          <m:t>U</m:t>
        </m:r>
      </m:oMath>
      <w:r>
        <w:t xml:space="preserve"> 未知，我们需要基于有限数据来验证 </w:t>
      </w:r>
      <m:oMath>
        <m:sSub>
          <m:sSubPr/>
          <m:e>
            <m:acc>
              <m:accPr/>
              <m:e>
                <m:r>
                  <m:rPr>
                    <m:sty m:val="p"/>
                  </m:rPr>
                  <m:t>G</m:t>
                </m:r>
              </m:e>
            </m:acc>
          </m:e>
          <m:sub>
            <m:r>
              <m:rPr/>
              <m:t>Π</m:t>
            </m:r>
          </m:sub>
        </m:sSub>
      </m:oMath>
      <w:r>
        <w:t xml:space="preserve"> 的可靠性。常用方法包括： - </w:t>
      </w:r>
      <w:r>
        <w:rPr>
          <w:b/>
        </w:rPr>
        <w:t>样本外测试（Out-of-sample Testing）</w:t>
      </w:r>
      <w:r>
        <w:t xml:space="preserve">：将模拟预算分为训练集和测试集。用训练集构建 </w:t>
      </w:r>
      <m:oMath>
        <m:acc>
          <m:accPr/>
          <m:e>
            <m:r>
              <m:rPr/>
              <m:t>U</m:t>
            </m:r>
          </m:e>
        </m:acc>
      </m:oMath>
      <w:r>
        <w:t xml:space="preserve"> 并计算均衡 </w:t>
      </w:r>
      <m:oMath>
        <m:acc>
          <m:accPr/>
          <m:e>
            <m:r>
              <m:rPr/>
              <m:t>σ</m:t>
            </m:r>
          </m:e>
        </m:acc>
      </m:oMath>
      <w:r>
        <w:t xml:space="preserve">。然后在测试集（或新的独立模拟）上评估 </w:t>
      </w:r>
      <m:oMath>
        <m:acc>
          <m:accPr/>
          <m:e>
            <m:r>
              <m:rPr/>
              <m:t>σ</m:t>
            </m:r>
          </m:e>
        </m:acc>
      </m:oMath>
      <w:r>
        <w:t xml:space="preserve"> 的收益，并与在 </w:t>
      </w:r>
      <m:oMath>
        <m:acc>
          <m:accPr/>
          <m:e>
            <m:r>
              <m:rPr/>
              <m:t>U</m:t>
            </m:r>
          </m:e>
        </m:acc>
      </m:oMath>
      <w:r>
        <w:t xml:space="preserve"> 中预测的收益进行比较，以检测过拟合。更大的差异表明模型泛化能力差。 - </w:t>
      </w:r>
      <w:r>
        <w:rPr>
          <w:b/>
        </w:rPr>
        <w:t>交叉验证</w:t>
      </w:r>
      <w:r>
        <w:t xml:space="preserve">：尤其在数据稀缺时，可采用交叉验证来评估模型稳定性和选择超参数（如是否引入正则化）。 - </w:t>
      </w:r>
      <w:r>
        <w:rPr>
          <w:b/>
        </w:rPr>
        <w:t>置信区间与敏感性分析</w:t>
      </w:r>
      <w:r>
        <w:t xml:space="preserve">：为每个估计的收益 </w:t>
      </w:r>
      <m:oMath>
        <m:sSub>
          <m:sSubPr/>
          <m:e>
            <m:acc>
              <m:accPr/>
              <m:e>
                <m:r>
                  <m:rPr/>
                  <m:t>u</m:t>
                </m:r>
              </m:e>
            </m:acc>
          </m:e>
          <m:sub>
            <m:r>
              <m:rPr/>
              <m:t>i</m:t>
            </m:r>
          </m:sub>
        </m:sSub>
        <m:d>
          <m:dPr>
            <m:sepChr m:val=""/>
          </m:dPr>
          <m:e>
            <m:r>
              <m:rPr/>
              <m:t>π</m:t>
            </m:r>
          </m:e>
        </m:d>
      </m:oMath>
      <w:r>
        <w:t xml:space="preserve"> 构建置信区间（例如，基于中心极限定理或Bootstrap方法）。然后可以分析均衡解在这些不确定性范围内的稳健性。例如，检查均衡策略支持集是否在置信区间重叠范围内保持最优。 这些验证步骤对于防止从噪声数据中得出错误结论至关重要，也是EGTA区别于纯粹启发式方法的重要标志。</w:t>
      </w:r>
    </w:p>
    <w:bookmarkEnd w:id="870"/>
    <w:p w14:paraId="531581CC">
      <w:pPr>
        <w:pStyle w:val="5"/>
        <w:keepNext/>
        <w:widowControl/>
      </w:pPr>
      <w:bookmarkStart w:id="871" w:name="_Toc487244095"/>
      <w:bookmarkStart w:id="872" w:name="博弈表示的紧凑化应对维数灾难的结构化先验"/>
      <w:r>
        <w:t>博弈表示的紧凑化：应对维数灾难的结构化先验</w:t>
      </w:r>
      <w:bookmarkEnd w:id="871"/>
    </w:p>
    <w:p w14:paraId="28515486">
      <w:pPr>
        <w:pStyle w:val="3"/>
      </w:pPr>
      <w:r>
        <w:t xml:space="preserve">即使策略集 </w:t>
      </w:r>
      <m:oMath>
        <m:sSub>
          <m:sSubPr/>
          <m:e>
            <m:r>
              <m:rPr/>
              <m:t>Π</m:t>
            </m:r>
          </m:e>
          <m:sub>
            <m:r>
              <m:rPr/>
              <m:t>i</m:t>
            </m:r>
          </m:sub>
        </m:sSub>
      </m:oMath>
      <w:r>
        <w:t xml:space="preserve"> 本身规模不大（例如每个玩家几十个策略），联合策略组合空间 </w:t>
      </w:r>
      <m:oMath>
        <m:r>
          <m:rPr/>
          <m:t>Π</m:t>
        </m:r>
      </m:oMath>
      <w:r>
        <w:t xml:space="preserve"> 的规模仍会随着玩家数量 </w:t>
      </w:r>
      <m:oMath>
        <m:r>
          <m:rPr/>
          <m:t>n</m:t>
        </m:r>
      </m:oMath>
      <w:r>
        <w:t xml:space="preserve"> 呈指数增长（</w:t>
      </w:r>
      <m:oMath>
        <m:d>
          <m:dPr>
            <m:begChr m:val="|"/>
            <m:sepChr m:val=""/>
            <m:endChr m:val="|"/>
          </m:dPr>
          <m:e>
            <m:r>
              <m:rPr/>
              <m:t>Π</m:t>
            </m:r>
          </m:e>
        </m:d>
        <m:r>
          <m:rPr>
            <m:sty m:val="p"/>
          </m:rPr>
          <m:t>=</m:t>
        </m:r>
        <m:r>
          <m:rPr/>
          <m:t>O</m:t>
        </m:r>
        <m:d>
          <m:dPr>
            <m:sepChr m:val=""/>
          </m:dPr>
          <m:e>
            <m:sSup>
              <m:sSupPr/>
              <m:e>
                <m:r>
                  <m:rPr/>
                  <m:t>m</m:t>
                </m:r>
              </m:e>
              <m:sup>
                <m:r>
                  <m:rPr/>
                  <m:t>n</m:t>
                </m:r>
              </m:sup>
            </m:sSup>
          </m:e>
        </m:d>
      </m:oMath>
      <w:r>
        <w:t xml:space="preserve">）。这导致完整的收益矩阵 </w:t>
      </w:r>
      <m:oMath>
        <m:acc>
          <m:accPr/>
          <m:e>
            <m:r>
              <m:rPr/>
              <m:t>U</m:t>
            </m:r>
          </m:e>
        </m:acc>
      </m:oMath>
      <w:r>
        <w:t xml:space="preserve"> 的存储和估计变得不可行。为了突破这一瓶颈，必须引入关于收益函数</w:t>
      </w:r>
      <w:r>
        <w:rPr>
          <w:b/>
        </w:rPr>
        <w:t>结构性先验</w:t>
      </w:r>
      <w:r>
        <w:t>的假设，将指数级的描述复杂度压缩至多项式级别。这正是连接经验博弈模型与计算博弈论中“紧凑表示”研究的关键桥梁。</w:t>
      </w:r>
    </w:p>
    <w:p w14:paraId="4CEE0555">
      <w:pPr>
        <w:pStyle w:val="3"/>
      </w:pPr>
      <w:r>
        <w:t>核心思想是假设收益函数具有</w:t>
      </w:r>
      <w:r>
        <w:rPr>
          <w:b/>
        </w:rPr>
        <w:t>局部依赖</w:t>
      </w:r>
      <w:r>
        <w:t>或</w:t>
      </w:r>
      <w:r>
        <w:rPr>
          <w:b/>
        </w:rPr>
        <w:t>可分解</w:t>
      </w:r>
      <w:r>
        <w:t xml:space="preserve">的结构。具体而言，假设存在一个依赖图（Dependency Graph）或超图（Hypergraph），其节点对应玩家（或策略），边（或超边）表示直接的收益依赖关系。玩家 </w:t>
      </w:r>
      <m:oMath>
        <m:r>
          <m:rPr/>
          <m:t>i</m:t>
        </m:r>
      </m:oMath>
      <w:r>
        <w:t xml:space="preserve"> 的收益 </w:t>
      </w:r>
      <m:oMath>
        <m:sSub>
          <m:sSubPr/>
          <m:e>
            <m:r>
              <m:rPr/>
              <m:t>u</m:t>
            </m:r>
          </m:e>
          <m:sub>
            <m:r>
              <m:rPr/>
              <m:t>i</m:t>
            </m:r>
          </m:sub>
        </m:sSub>
        <m:d>
          <m:dPr>
            <m:sepChr m:val=""/>
          </m:dPr>
          <m:e>
            <m:r>
              <m:rPr/>
              <m:t>π</m:t>
            </m:r>
          </m:e>
        </m:d>
      </m:oMath>
      <w:r>
        <w:t xml:space="preserve"> 可以表示为若干局部因子的和：</w:t>
      </w:r>
    </w:p>
    <w:p w14:paraId="7DCCA6D1">
      <w:pPr>
        <w:pStyle w:val="3"/>
      </w:pPr>
      <m:oMathPara>
        <m:oMathParaPr>
          <m:jc m:val="center"/>
        </m:oMathParaPr>
        <m:oMath>
          <m:sSub>
            <m:sSubPr/>
            <m:e>
              <m:r>
                <m:rPr/>
                <m:t>u</m:t>
              </m:r>
            </m:e>
            <m:sub>
              <m:r>
                <m:rPr/>
                <m:t>i</m:t>
              </m:r>
            </m:sub>
          </m:sSub>
          <m:d>
            <m:dPr>
              <m:sepChr m:val=""/>
            </m:dPr>
            <m:e>
              <m:r>
                <m:rPr/>
                <m:t>π</m:t>
              </m:r>
            </m:e>
          </m:d>
          <m:r>
            <m:rPr>
              <m:sty m:val="p"/>
            </m:rPr>
            <m:t>=</m:t>
          </m:r>
          <m:nary>
            <m:naryPr>
              <m:chr m:val="∑"/>
              <m:limLoc m:val="undOvr"/>
              <m:supHide m:val="1"/>
            </m:naryPr>
            <m:sub>
              <m:r>
                <m:rPr/>
                <m:t>C</m:t>
              </m:r>
              <m:r>
                <m:rPr>
                  <m:sty m:val="p"/>
                </m:rPr>
                <m:t>∈</m:t>
              </m:r>
              <m:sSub>
                <m:sSubPr/>
                <m:e>
                  <m:r>
                    <m:rPr>
                      <m:sty m:val="p"/>
                    </m:rPr>
                    <m:t>C</m:t>
                  </m:r>
                </m:e>
                <m:sub>
                  <m:r>
                    <m:rPr/>
                    <m:t>i</m:t>
                  </m:r>
                </m:sub>
              </m:sSub>
            </m:sub>
            <m:sup>
              <m:r>
                <m:rPr/>
                <m:t>​</m:t>
              </m:r>
            </m:sup>
            <m:e>
              <m:sSubSup>
                <m:sSubSupPr/>
                <m:e>
                  <m:r>
                    <m:rPr/>
                    <m:t>f</m:t>
                  </m:r>
                </m:e>
                <m:sub>
                  <m:r>
                    <m:rPr/>
                    <m:t>i</m:t>
                  </m:r>
                </m:sub>
                <m:sup>
                  <m:r>
                    <m:rPr/>
                    <m:t>C</m:t>
                  </m:r>
                </m:sup>
              </m:sSubSup>
            </m:e>
          </m:nary>
          <m:d>
            <m:dPr>
              <m:sepChr m:val=""/>
            </m:dPr>
            <m:e>
              <m:sSub>
                <m:sSubPr/>
                <m:e>
                  <m:r>
                    <m:rPr/>
                    <m:t>π</m:t>
                  </m:r>
                </m:e>
                <m:sub>
                  <m:r>
                    <m:rPr/>
                    <m:t>C</m:t>
                  </m:r>
                </m:sub>
              </m:sSub>
            </m:e>
          </m:d>
          <m:r>
            <m:rPr>
              <m:sty m:val="p"/>
            </m:rPr>
            <m:t>,</m:t>
          </m:r>
        </m:oMath>
      </m:oMathPara>
    </w:p>
    <w:p w14:paraId="6B407556">
      <w:pPr>
        <w:pStyle w:val="3"/>
      </w:pPr>
      <w:r>
        <w:t xml:space="preserve">其中 </w:t>
      </w:r>
      <m:oMath>
        <m:sSub>
          <m:sSubPr/>
          <m:e>
            <m:r>
              <m:rPr>
                <m:sty m:val="p"/>
              </m:rPr>
              <m:t>C</m:t>
            </m:r>
          </m:e>
          <m:sub>
            <m:r>
              <m:rPr/>
              <m:t>i</m:t>
            </m:r>
          </m:sub>
        </m:sSub>
      </m:oMath>
      <w:r>
        <w:t xml:space="preserve"> 是包含玩家 </w:t>
      </w:r>
      <m:oMath>
        <m:r>
          <m:rPr/>
          <m:t>i</m:t>
        </m:r>
      </m:oMath>
      <w:r>
        <w:t xml:space="preserve"> 的团（clique）或超边的集合，</w:t>
      </w:r>
      <m:oMath>
        <m:sSub>
          <m:sSubPr/>
          <m:e>
            <m:r>
              <m:rPr/>
              <m:t>π</m:t>
            </m:r>
          </m:e>
          <m:sub>
            <m:r>
              <m:rPr/>
              <m:t>C</m:t>
            </m:r>
          </m:sub>
        </m:sSub>
      </m:oMath>
      <w:r>
        <w:t xml:space="preserve"> 表示团 </w:t>
      </w:r>
      <m:oMath>
        <m:r>
          <m:rPr/>
          <m:t>C</m:t>
        </m:r>
      </m:oMath>
      <w:r>
        <w:t xml:space="preserve"> 中玩家的策略组合，</w:t>
      </w:r>
      <m:oMath>
        <m:sSubSup>
          <m:sSubSupPr/>
          <m:e>
            <m:r>
              <m:rPr/>
              <m:t>f</m:t>
            </m:r>
          </m:e>
          <m:sub>
            <m:r>
              <m:rPr/>
              <m:t>i</m:t>
            </m:r>
          </m:sub>
          <m:sup>
            <m:r>
              <m:rPr/>
              <m:t>C</m:t>
            </m:r>
          </m:sup>
        </m:sSubSup>
      </m:oMath>
      <w:r>
        <w:t xml:space="preserve"> 是只依赖于该团内策略的局部收益函数。这种表示直接对应于</w:t>
      </w:r>
      <w:r>
        <w:rPr>
          <w:b/>
        </w:rPr>
        <w:t>图形博弈（Graphical Game）</w:t>
      </w:r>
      <w:r>
        <w:t xml:space="preserve"> 或</w:t>
      </w:r>
      <w:r>
        <w:rPr>
          <w:b/>
        </w:rPr>
        <w:t>超图博弈</w:t>
      </w:r>
      <w:r>
        <w:t>。</w:t>
      </w:r>
    </w:p>
    <w:p w14:paraId="64D3B00D">
      <w:pPr>
        <w:pStyle w:val="3"/>
      </w:pPr>
      <w:r>
        <w:t xml:space="preserve">在EGTA背景下，这种结构化先验带来了两大优势： 1. </w:t>
      </w:r>
      <w:r>
        <w:rPr>
          <w:b/>
        </w:rPr>
        <w:t>存储与估计的稀疏性</w:t>
      </w:r>
      <w:r>
        <w:t xml:space="preserve">：我们无需存储 </w:t>
      </w:r>
      <m:oMath>
        <m:d>
          <m:dPr>
            <m:begChr m:val="|"/>
            <m:sepChr m:val=""/>
            <m:endChr m:val="|"/>
          </m:dPr>
          <m:e>
            <m:r>
              <m:rPr/>
              <m:t>Π</m:t>
            </m:r>
          </m:e>
        </m:d>
      </m:oMath>
      <w:r>
        <w:t xml:space="preserve"> 个值，而只需存储所有局部因子 </w:t>
      </w:r>
      <m:oMath>
        <m:sSubSup>
          <m:sSubSupPr/>
          <m:e>
            <m:r>
              <m:rPr/>
              <m:t>f</m:t>
            </m:r>
          </m:e>
          <m:sub>
            <m:r>
              <m:rPr/>
              <m:t>i</m:t>
            </m:r>
          </m:sub>
          <m:sup>
            <m:r>
              <m:rPr/>
              <m:t>C</m:t>
            </m:r>
          </m:sup>
        </m:sSubSup>
        <m:d>
          <m:dPr>
            <m:sepChr m:val=""/>
          </m:dPr>
          <m:e>
            <m:sSub>
              <m:sSubPr/>
              <m:e>
                <m:r>
                  <m:rPr/>
                  <m:t>π</m:t>
                </m:r>
              </m:e>
              <m:sub>
                <m:r>
                  <m:rPr/>
                  <m:t>C</m:t>
                </m:r>
              </m:sub>
            </m:sSub>
          </m:e>
        </m:d>
      </m:oMath>
      <w:r>
        <w:t xml:space="preserve"> 的值。如果每个团的规模有界为 </w:t>
      </w:r>
      <m:oMath>
        <m:r>
          <m:rPr/>
          <m:t>c</m:t>
        </m:r>
      </m:oMath>
      <w:r>
        <w:t xml:space="preserve">，则存储复杂度从 </w:t>
      </w:r>
      <m:oMath>
        <m:r>
          <m:rPr/>
          <m:t>O</m:t>
        </m:r>
        <m:d>
          <m:dPr>
            <m:sepChr m:val=""/>
          </m:dPr>
          <m:e>
            <m:sSup>
              <m:sSupPr/>
              <m:e>
                <m:r>
                  <m:rPr/>
                  <m:t>m</m:t>
                </m:r>
              </m:e>
              <m:sup>
                <m:r>
                  <m:rPr/>
                  <m:t>n</m:t>
                </m:r>
              </m:sup>
            </m:sSup>
          </m:e>
        </m:d>
      </m:oMath>
      <w:r>
        <w:t xml:space="preserve"> 降至 </w:t>
      </w:r>
      <m:oMath>
        <m:r>
          <m:rPr/>
          <m:t>O</m:t>
        </m:r>
        <m:d>
          <m:dPr>
            <m:sepChr m:val=""/>
          </m:dPr>
          <m:e>
            <m:r>
              <m:rPr/>
              <m:t>n</m:t>
            </m:r>
            <m:r>
              <m:rPr>
                <m:sty m:val="p"/>
              </m:rPr>
              <m:t>⋅</m:t>
            </m:r>
            <m:sSup>
              <m:sSupPr/>
              <m:e>
                <m:r>
                  <m:rPr/>
                  <m:t>m</m:t>
                </m:r>
              </m:e>
              <m:sup>
                <m:r>
                  <m:rPr/>
                  <m:t>c</m:t>
                </m:r>
              </m:sup>
            </m:sSup>
          </m:e>
        </m:d>
      </m:oMath>
      <w:r>
        <w:t xml:space="preserve">。同样，在估计收益时，我们可以通过设计实验来直接估计这些局部因子，而非完整的策略组合收益，从而大幅减少所需的模拟次数。论文《Game Networks》[23]中引入的“博弈网络”（G nets）正是此类结构化表示的先驱，它同时捕捉了概率和效用的独立性，为战略推理提供了计算优势框架。 2. </w:t>
      </w:r>
      <w:r>
        <w:rPr>
          <w:b/>
        </w:rPr>
        <w:t>均衡计算的加速</w:t>
      </w:r>
      <w:r>
        <w:t>：许多均衡计算算法可以利用图结构来降低复杂度。例如，在树状结构的图形博弈中，计算纳什均衡可以通过动态规划在多项式时间内完成。对于一般图形博弈，树宽（treewidth）成为关键参数；树宽有界时，存在参数化易处理的算法。这意味着，通过识别并利用经验博弈中隐含的局部性结构，我们可能实现对大规模限制博弈的均衡求解。</w:t>
      </w:r>
    </w:p>
    <w:p w14:paraId="318194C9">
      <w:pPr>
        <w:pStyle w:val="3"/>
      </w:pPr>
      <w:r>
        <w:t>然而，在EGTA中应用结构化表示面临一个根本挑战：</w:t>
      </w:r>
      <w:r>
        <w:rPr>
          <w:b/>
        </w:rPr>
        <w:t>结构学习</w:t>
      </w:r>
      <w:r>
        <w:t xml:space="preserve">。我们通常不知道真实的依赖图是什么。因此，需要从数据中推断出这个结构。这可以视为一个模型选择问题：在拟合精度和模型复杂度（如图的稀疏性）之间取得平衡。方法包括： - </w:t>
      </w:r>
      <w:r>
        <w:rPr>
          <w:b/>
        </w:rPr>
        <w:t>基于相关性或互信息的检验</w:t>
      </w:r>
      <w:r>
        <w:t xml:space="preserve">：如果两个玩家的策略选择对第三方的收益有显著交互影响，则他们可能属于同一个团。 - </w:t>
      </w:r>
      <w:r>
        <w:rPr>
          <w:b/>
        </w:rPr>
        <w:t>稀疏回归或稀疏学习</w:t>
      </w:r>
      <w:r>
        <w:t xml:space="preserve">：将 </w:t>
      </w:r>
      <m:oMath>
        <m:sSub>
          <m:sSubPr/>
          <m:e>
            <m:r>
              <m:rPr/>
              <m:t>u</m:t>
            </m:r>
          </m:e>
          <m:sub>
            <m:r>
              <m:rPr/>
              <m:t>i</m:t>
            </m:r>
          </m:sub>
        </m:sSub>
        <m:d>
          <m:dPr>
            <m:sepChr m:val=""/>
          </m:dPr>
          <m:e>
            <m:r>
              <m:rPr/>
              <m:t>π</m:t>
            </m:r>
          </m:e>
        </m:d>
      </m:oMath>
      <w:r>
        <w:t xml:space="preserve"> 表示为所有可能低阶交互项（如单点、配对、三元组等）的线性组合，并使用L1正则化（LASSO）来选择非零项，从而自动学习稀疏的依赖结构。 - </w:t>
      </w:r>
      <w:r>
        <w:rPr>
          <w:b/>
        </w:rPr>
        <w:t>利用领域知识</w:t>
      </w:r>
      <w:r>
        <w:t>：在许多应用中，依赖关系是物理或逻辑约束的自然结果。例如，在交通网络博弈中，一个路段上的拥堵成本主要取决于使用该路段的车辆，这天然形成了一个基于路网的图形博弈结构。论文《A Game-Theoretic Framework for Autonomous Vehicle Control at Roundabouts》[64]和《GamePlan: Game-Theoretic Multi-Agent Planning with Human Drivers at Intersections, Roundabouts, and Merging》[79]中的模型本质上都是具有特定交互结构的博弈。</w:t>
      </w:r>
    </w:p>
    <w:p w14:paraId="77C03EE3">
      <w:pPr>
        <w:pStyle w:val="3"/>
      </w:pPr>
      <w:r>
        <w:t>除了图形博弈，</w:t>
      </w:r>
      <w:r>
        <w:rPr>
          <w:b/>
        </w:rPr>
        <w:t>多项式博弈（Polynomial Game）</w:t>
      </w:r>
      <w:r>
        <w:t xml:space="preserve"> 是另一种有力的紧凑表示。它假设收益函数 </w:t>
      </w:r>
      <m:oMath>
        <m:sSub>
          <m:sSubPr/>
          <m:e>
            <m:r>
              <m:rPr/>
              <m:t>u</m:t>
            </m:r>
          </m:e>
          <m:sub>
            <m:r>
              <m:rPr/>
              <m:t>i</m:t>
            </m:r>
          </m:sub>
        </m:sSub>
        <m:d>
          <m:dPr>
            <m:sepChr m:val=""/>
          </m:dPr>
          <m:e>
            <m:r>
              <m:rPr/>
              <m:t>π</m:t>
            </m:r>
          </m:e>
        </m:d>
      </m:oMath>
      <w:r>
        <w:t xml:space="preserve"> 可以表示为关于策略指示变量（例如，</w:t>
      </w:r>
      <m:oMath>
        <m:sSub>
          <m:sSubPr/>
          <m:e>
            <m:r>
              <m:rPr/>
              <m:t>π</m:t>
            </m:r>
          </m:e>
          <m:sub>
            <m:r>
              <m:rPr/>
              <m:t>i</m:t>
            </m:r>
          </m:sub>
        </m:sSub>
        <m:r>
          <m:rPr>
            <m:sty m:val="p"/>
          </m:rPr>
          <m:t>=</m:t>
        </m:r>
        <m:r>
          <m:rPr/>
          <m:t>j</m:t>
        </m:r>
      </m:oMath>
      <w:r>
        <w:t xml:space="preserve"> 用 one-hot 向量表示）的多项式。这种表示在策略空间具有自然排序或数值属性时特别有用，并且可以通过半定规划松弛等技术进行优化和均衡求解。当从数据中学习收益模型时，多项式基函数提供了一类丰富的函数逼近器。</w:t>
      </w:r>
    </w:p>
    <w:p w14:paraId="6913DEA5">
      <w:pPr>
        <w:pStyle w:val="3"/>
      </w:pPr>
      <w:r>
        <w:t>将结构化先验整合到EGTA流程中，形成了一个更为强大的范式：我们不仅从数据中估计收益值，还学习收益的</w:t>
      </w:r>
      <w:r>
        <w:rPr>
          <w:b/>
        </w:rPr>
        <w:t>生成模型</w:t>
      </w:r>
      <w:r>
        <w:t>。一旦学习到一个可靠的紧凑表示模型（如图形博弈的结构和参数），我们就可以用它来</w:t>
      </w:r>
      <w:r>
        <w:rPr>
          <w:b/>
        </w:rPr>
        <w:t>泛化</w:t>
      </w:r>
      <w:r>
        <w:t>，即预测从未被直接模拟测试过的策略组合的收益。这极大地扩展了经验模型的有效范围，并允许进行更高效的策略探索（例如，在PSRO中，可以用学习到的模型来快速评估候选新策略，而非每次都进行昂贵的模拟）。论文《A Generalised Method for Empirical Game Theoretic Analysis》[17]也探讨了从元博弈数据中学习并泛化的思想。</w:t>
      </w:r>
    </w:p>
    <w:bookmarkEnd w:id="872"/>
    <w:p w14:paraId="71FE8B15">
      <w:pPr>
        <w:pStyle w:val="5"/>
        <w:keepNext/>
        <w:widowControl/>
      </w:pPr>
      <w:bookmarkStart w:id="873" w:name="_Toc756358654"/>
      <w:bookmarkStart w:id="874" w:name="综合讨论方法论比较根本挑战与前沿方向"/>
      <w:r>
        <w:t>综合讨论：方法论比较、根本挑战与前沿方向</w:t>
      </w:r>
      <w:bookmarkEnd w:id="873"/>
    </w:p>
    <w:p w14:paraId="438C3237">
      <w:pPr>
        <w:pStyle w:val="3"/>
      </w:pPr>
      <w:r>
        <w:t>经验博弈模型的构建并非单一方法，而是一个涉及策略空间设计、采样策略、统计推断和结构学习的综合决策过程。不同的选择导向不同的计算-精度权衡。</w:t>
      </w:r>
    </w:p>
    <w:p w14:paraId="31F4A36E">
      <w:pPr>
        <w:pStyle w:val="3"/>
      </w:pPr>
      <w:r>
        <w:rPr>
          <w:b/>
        </w:rPr>
        <w:t>启发式策略集生成</w:t>
      </w:r>
      <w:r>
        <w:t xml:space="preserve">的对比：策略集 </w:t>
      </w:r>
      <m:oMath>
        <m:r>
          <m:rPr/>
          <m:t>Π</m:t>
        </m:r>
      </m:oMath>
      <w:r>
        <w:t xml:space="preserve"> 的构成直接影响模型的质量。随机选择通常效率低下。基于领域知识的规则策略能快速建立基线模型。从行为数据（如人类游戏日志）中聚类得到的策略能反映真实的策略多样性。而通过算法迭代生成的策略（如PSRO、Double Oracle）则旨在系统性地缩小策略覆盖缺陷 </w:t>
      </w:r>
      <m:oMath>
        <m:sSub>
          <m:sSubPr/>
          <m:e>
            <m:r>
              <m:rPr/>
              <m:t>ϵ</m:t>
            </m:r>
          </m:e>
          <m:sub>
            <m:r>
              <m:rPr>
                <m:nor/>
                <m:sty m:val="p"/>
              </m:rPr>
              <w:rPr>
                <w:b w:val="0"/>
                <w:i w:val="0"/>
              </w:rPr>
              <m:t>cov</m:t>
            </m:r>
          </m:sub>
        </m:sSub>
      </m:oMath>
      <w:r>
        <w:t>。例如，《Double Oracle Algorithm for Computing Equilibria in Continuous Games》[111]将双预言机框架扩展到连续博弈，通过迭代求解限制博弈和计算针对其均衡的最佳响应，来逼近原博弈的均衡。这种方法能保证在凸条件下收敛，是主动缩小离散化误差的典范。</w:t>
      </w:r>
    </w:p>
    <w:p w14:paraId="3BAE701C">
      <w:pPr>
        <w:pStyle w:val="3"/>
      </w:pPr>
      <w:r>
        <w:rPr>
          <w:b/>
        </w:rPr>
        <w:t>收益估计技术</w:t>
      </w:r>
      <w:r>
        <w:t xml:space="preserve">的进阶：基础的蒙特卡洛平均面临方差可能很高的问题。方差缩减技术至关重要： - </w:t>
      </w:r>
      <w:r>
        <w:rPr>
          <w:b/>
        </w:rPr>
        <w:t>控制变量法（Control Variates）</w:t>
      </w:r>
      <w:r>
        <w:t xml:space="preserve">：如果存在一个与目标收益相关且期望值已知的辅助统计量，可以构造一个方差更低的估计量。在博弈中，这可能是一个简化模型的收益。 - </w:t>
      </w:r>
      <w:r>
        <w:rPr>
          <w:b/>
        </w:rPr>
        <w:t>重要性抽样（Importance Sampling）</w:t>
      </w:r>
      <w:r>
        <w:t xml:space="preserve">：当评估稀有事件（如某个特定策略组合导致极端结果）时，通过改变采样分布来增加该事件的频率，从而更高效地估计其期望收益。 - </w:t>
      </w:r>
      <w:r>
        <w:rPr>
          <w:b/>
        </w:rPr>
        <w:t>公共随机数（Common Random Numbers）</w:t>
      </w:r>
      <w:r>
        <w:t>：在比较两个不同策略组合的收益时，使用相同的随机数流进行模拟可以大幅减少比较的方差，这对于最佳响应计算或均衡验证特别有用。 这些技术虽在模拟优化中常见，但在EGTA中系统应用仍需针对博弈结构进行适配。</w:t>
      </w:r>
    </w:p>
    <w:p w14:paraId="7DF53BD1">
      <w:pPr>
        <w:pStyle w:val="3"/>
      </w:pPr>
      <w:r>
        <w:rPr>
          <w:b/>
        </w:rPr>
        <w:t>结构化表示学习</w:t>
      </w:r>
      <w:r>
        <w:t>的挑战与机遇：学习图形博弈结构等价于学习一个多维函数（收益）的稀疏交互图。这本身是一个高维统计问题，容易过拟合。需要足够多的、覆盖不同策略组合的模拟数据。贝叶斯方法可以将结构不确定性纳入模型，并提供关于均衡稳健性的更丰富信息。此外，图结构可能并非静态；在动态博弈或学习过程中，策略的演变可能改变收益的依赖模式（例如，一种新战术的出现改变了玩家间的互动方式）。因此，在线或自适应地更新结构模型是一个前沿方向。</w:t>
      </w:r>
    </w:p>
    <w:p w14:paraId="365DD8C0">
      <w:pPr>
        <w:pStyle w:val="3"/>
      </w:pPr>
      <w:r>
        <w:rPr>
          <w:b/>
        </w:rPr>
        <w:t>根本性张力与批判性审视</w:t>
      </w:r>
      <w:r>
        <w:t xml:space="preserve">： 1. </w:t>
      </w:r>
      <w:r>
        <w:rPr>
          <w:b/>
        </w:rPr>
        <w:t>探索-利用困境在元层面</w:t>
      </w:r>
      <w:r>
        <w:t xml:space="preserve">：EGTA本身面临一个元层面的探索-利用困境。有限的模拟预算应该用于“探索”新的策略区域以改进模型覆盖度，还是“利用”当前模型以更精确地估计已知重要区域的收益？这需要在模型构建阶段就进行权衡。 2. </w:t>
      </w:r>
      <w:r>
        <w:rPr>
          <w:b/>
        </w:rPr>
        <w:t>模型误设风险</w:t>
      </w:r>
      <w:r>
        <w:t xml:space="preserve">：无论是策略集的有限性，还是强加的结构化先验（如图形博弈的局部性假设），都存在误设风险。一个误设的模型可能给出高度自信但完全错误的均衡预测。严格的模型验证和稳健性分析（如考虑模型类别的不确定性）是必要的防护措施。 3. </w:t>
      </w:r>
      <w:r>
        <w:rPr>
          <w:b/>
        </w:rPr>
        <w:t>从均衡到决策</w:t>
      </w:r>
      <w:r>
        <w:t>：最终，EGTA的目标往往是支持决策：为某个玩家推荐策略，或设计一个机制。如果经验模型存在误差，基于其均衡的决策可能不是最优的，甚至可能更糟。因此，需要考虑决策的稳健性，例如寻找在模型不确定性范围内性能有保障的</w:t>
      </w:r>
      <w:r>
        <w:rPr>
          <w:b/>
        </w:rPr>
        <w:t>安全策略</w:t>
      </w:r>
      <w:r>
        <w:t>或</w:t>
      </w:r>
      <w:r>
        <w:rPr>
          <w:b/>
        </w:rPr>
        <w:t>鲁棒优化均衡</w:t>
      </w:r>
      <w:r>
        <w:t xml:space="preserve">。论文《Inapproximability of Nash Equilibrium》[43]涉及均衡计算的复杂性，其思想与在近似模型下寻求稳健策略的挑战相关。 4. </w:t>
      </w:r>
      <w:r>
        <w:rPr>
          <w:b/>
        </w:rPr>
        <w:t>与机器学习深度融合</w:t>
      </w:r>
      <w:r>
        <w:t xml:space="preserve">：当前的前沿体现在将EGTA与深度学习和强化学习无缝融合。策略集 </w:t>
      </w:r>
      <m:oMath>
        <m:sSub>
          <m:sSubPr/>
          <m:e>
            <m:r>
              <m:rPr/>
              <m:t>Π</m:t>
            </m:r>
          </m:e>
          <m:sub>
            <m:r>
              <m:rPr/>
              <m:t>i</m:t>
            </m:r>
          </m:sub>
        </m:sSub>
      </m:oMath>
      <w:r>
        <w:t xml:space="preserve"> 可以用神经网络参数化，收益估计器 </w:t>
      </w:r>
      <m:oMath>
        <m:sSub>
          <m:sSubPr/>
          <m:e>
            <m:acc>
              <m:accPr/>
              <m:e>
                <m:r>
                  <m:rPr/>
                  <m:t>u</m:t>
                </m:r>
              </m:e>
            </m:acc>
          </m:e>
          <m:sub>
            <m:r>
              <m:rPr/>
              <m:t>i</m:t>
            </m:r>
          </m:sub>
        </m:sSub>
      </m:oMath>
      <w:r>
        <w:t xml:space="preserve"> 也可以用神经网络来学习（作为从策略特征到收益的回归器）。这使得模型能够处理极高维的策略空间（如AlphaGo的策略）。然而，这也带来了新的挑战：神经网络的泛化误差难以理论刻画，黑箱特性使得模型的可解释性降低，均衡计算需要在连续参数空间上进行。</w:t>
      </w:r>
    </w:p>
    <w:p w14:paraId="22FD4633">
      <w:pPr>
        <w:pStyle w:val="3"/>
      </w:pPr>
      <w:r>
        <w:rPr>
          <w:b/>
        </w:rPr>
        <w:t>未来方向</w:t>
      </w:r>
      <w:r>
        <w:t xml:space="preserve">： - </w:t>
      </w:r>
      <w:r>
        <w:rPr>
          <w:b/>
        </w:rPr>
        <w:t>自动化与自适应的EGTA管道</w:t>
      </w:r>
      <w:r>
        <w:t xml:space="preserve">：开发能够自动决定采样预算分配、策略探索方向、模型复杂度选择（如依赖图的稀疏度）的集成系统。 - </w:t>
      </w:r>
      <w:r>
        <w:rPr>
          <w:b/>
        </w:rPr>
        <w:t>理论保证的强化</w:t>
      </w:r>
      <w:r>
        <w:t xml:space="preserve">：为从有限数据中学习到的经验博弈模型的均衡，提供更紧致的、关于其与原博弈均衡差距的非渐近理论界限。 - </w:t>
      </w:r>
      <w:r>
        <w:rPr>
          <w:b/>
        </w:rPr>
        <w:t>处理更复杂的博弈形式</w:t>
      </w:r>
      <w:r>
        <w:t xml:space="preserve">：将EGTA框架扩展到扩展式博弈、贝叶斯博弈、随机博弈等。例如，对于扩展式博弈，需要采样信息集和行动序列，构建近似的扩展式博弈树或利用序列形式表示。《Correlation in Extensive-Form Games: Saddle-Point Formulation and Benchmarks》[70]和《Coarse Correlation in Extensive-Form Games》[107]等研究为在扩展式博弈中构建和经验分析相关均衡提供了算法基础。 - </w:t>
      </w:r>
      <w:r>
        <w:rPr>
          <w:b/>
        </w:rPr>
        <w:t>大规模分布式模拟与学习</w:t>
      </w:r>
      <w:r>
        <w:t xml:space="preserve">：利用云计算资源进行大规模并行模拟，并结合分布式机器学习技术来学习和分析超大规模的经验博弈模型。 - </w:t>
      </w:r>
      <w:r>
        <w:rPr>
          <w:b/>
        </w:rPr>
        <w:t>人机混合博弈的建模</w:t>
      </w:r>
      <w:r>
        <w:t>：当博弈参与者包括人类和AI时，如何构建经验模型？可能需要结合行为博弈论模型（如Quantal Response Equilibrium）来刻画人类行为，并将AI策略作为特定类型的玩家纳入。《Predicting Human Behavior in Unrepeated, Simultaneous-Move Games》[5]等研究对人类行为模型的比较为EGTA中整合行为先验提供了参考。</w:t>
      </w:r>
    </w:p>
    <w:p w14:paraId="456921C6">
      <w:pPr>
        <w:pStyle w:val="3"/>
      </w:pPr>
      <w:r>
        <w:t>总之，经验博弈模型构建是连接现实世界复杂互动与可计算博弈理论的桥梁。它放弃了对完美模型的追求，拥抱了在有限信息和计算资源下的近似与学习。通过严谨的形式化定义、严格的统计推断和巧妙的结构化假设，这一方法使得我们能够对以往无法触及的复杂战略环境进行系统分析。然而，其力量始终与对其局限性的清醒认识相伴：一个经验模型的有效性最终取决于其构建过程中的一系列明智选择，以及对其结论不确定性的诚实评估。正如《The Mysteries of Security Games: Equilibrium Computation Becomes Combinatorial Algorithm Design》[65]一文所揭示的，许多安全博弈的均衡计算可归结为底层组合结构上的优化问题；类似地，成功的EGTA实践也日益依赖于对问题特定结构的深刻理解与利用，将博弈分析转化为一个融合了统计学习、优化理论和算法设计的综合工程。</w:t>
      </w:r>
    </w:p>
    <w:bookmarkEnd w:id="866"/>
    <w:bookmarkEnd w:id="874"/>
    <w:p w14:paraId="070F7202">
      <w:pPr>
        <w:pStyle w:val="3"/>
        <w:numPr>
          <w:ilvl w:val="0"/>
          <w:numId w:val="286"/>
        </w:numPr>
        <w:ind w:left="0" w:leftChars="0" w:firstLine="0" w:firstLineChars="0"/>
        <w:rPr>
          <w:b w:val="0"/>
        </w:rPr>
      </w:pPr>
      <w:bookmarkStart w:id="875" w:name="收益估计的统计推断与方差缩减技术"/>
      <w:r>
        <w:t>收益估计的统计推断与方差缩减技术</w:t>
      </w:r>
    </w:p>
    <w:bookmarkEnd w:id="875"/>
    <w:p w14:paraId="2E6B60CE">
      <w:pPr>
        <w:pStyle w:val="2"/>
        <w:keepNext/>
        <w:widowControl/>
        <w:numPr>
          <w:ilvl w:val="0"/>
          <w:numId w:val="168"/>
        </w:numPr>
        <w:ind w:left="0" w:leftChars="0" w:firstLine="480" w:firstLineChars="0"/>
        <w:rPr>
          <w:b w:val="0"/>
        </w:rPr>
      </w:pPr>
      <w:bookmarkStart w:id="876" w:name="_Toc1164191185"/>
      <w:bookmarkStart w:id="877" w:name="收益估计的统计推断与方差缩减技术从高效估计到不确定性量化"/>
      <w:r>
        <w:t>收益估计的统计推断与方差缩减技术：从高效估计到不确定性量化</w:t>
      </w:r>
      <w:bookmarkEnd w:id="876"/>
    </w:p>
    <w:p w14:paraId="1737B730">
      <w:pPr>
        <w:pStyle w:val="3"/>
      </w:pPr>
      <w:r>
        <w:t>经验博弈模型的构建（如2.2节所述）不可避免地在收益估计中引入统计误差，其分析（如2.4节所探讨）则亟需对模型不确定性进行严格量化。本节将系统性地阐述为应对这些挑战而发展出的核心技术：收益估计的统计推断与方差缩减。这两者共同构成EGTA方法论的统计引擎，旨在以有限的模拟预算，高效、可靠地获取策略组合的期望收益估计，并为其附上严谨的不确定性度量。我们首先聚焦于提升单点估计效率的方差缩减技术，继而讨论为这些估计构建置信区间的统计推断框架，最后探索面向庞大策略组合空间的自适应采样策略，以实现计算资源的全局优化分配。整个论述将以严格的数学形式化展开，并贯穿对各类方法假设条件、理论界限与实用局限性的批判性审视。</w:t>
      </w:r>
    </w:p>
    <w:p w14:paraId="6D4611F3">
      <w:pPr>
        <w:pStyle w:val="4"/>
        <w:keepNext/>
        <w:widowControl/>
        <w:numPr>
          <w:ilvl w:val="0"/>
          <w:numId w:val="288"/>
        </w:numPr>
        <w:ind w:left="0" w:leftChars="0" w:firstLine="0" w:firstLineChars="0"/>
        <w:rPr>
          <w:b w:val="0"/>
        </w:rPr>
      </w:pPr>
      <w:bookmarkStart w:id="878" w:name="_Toc837738478"/>
      <w:bookmarkStart w:id="879" w:name="方差缩减技术的系统化应用与博弈论语境适配"/>
      <w:r>
        <w:t>方差缩减技术的系统化应用与博弈论语境适配</w:t>
      </w:r>
      <w:bookmarkEnd w:id="878"/>
    </w:p>
    <w:p w14:paraId="02A12914">
      <w:pPr>
        <w:pStyle w:val="3"/>
      </w:pPr>
      <w:r>
        <w:t xml:space="preserve">在EGTA中，对单一策略组合 </w:t>
      </w:r>
      <m:oMath>
        <m:r>
          <m:rPr/>
          <m:t>σ</m:t>
        </m:r>
        <m:r>
          <m:rPr>
            <m:sty m:val="p"/>
          </m:rPr>
          <m:t>∈</m:t>
        </m:r>
        <m:r>
          <m:rPr/>
          <m:t>Π</m:t>
        </m:r>
      </m:oMath>
      <w:r>
        <w:t xml:space="preserve"> 的收益 </w:t>
      </w:r>
      <m:oMath>
        <m:sSub>
          <m:sSubPr/>
          <m:e>
            <m:r>
              <m:rPr/>
              <m:t>u</m:t>
            </m:r>
          </m:e>
          <m:sub>
            <m:r>
              <m:rPr/>
              <m:t>i</m:t>
            </m:r>
          </m:sub>
        </m:sSub>
        <m:d>
          <m:dPr>
            <m:sepChr m:val=""/>
          </m:dPr>
          <m:e>
            <m:r>
              <m:rPr/>
              <m:t>σ</m:t>
            </m:r>
          </m:e>
        </m:d>
      </m:oMath>
      <w:r>
        <w:t xml:space="preserve"> 的估计通常通过独立同分布的蒙特卡洛模拟实现：</w:t>
      </w:r>
      <m:oMath>
        <m:sSub>
          <m:sSubPr/>
          <m:e>
            <m:acc>
              <m:accPr/>
              <m:e>
                <m:r>
                  <m:rPr/>
                  <m:t>u</m:t>
                </m:r>
              </m:e>
            </m:acc>
          </m:e>
          <m:sub>
            <m:r>
              <m:rPr/>
              <m:t>i</m:t>
            </m:r>
          </m:sub>
        </m:sSub>
        <m:d>
          <m:dPr>
            <m:sepChr m:val=""/>
          </m:dPr>
          <m:e>
            <m:r>
              <m:rPr/>
              <m:t>σ</m:t>
            </m:r>
          </m:e>
        </m:d>
        <m:r>
          <m:rPr>
            <m:sty m:val="p"/>
          </m:rPr>
          <m:t>=</m:t>
        </m:r>
        <m:f>
          <m:fPr/>
          <m:num>
            <m:r>
              <m:rPr/>
              <m:t>1</m:t>
            </m:r>
          </m:num>
          <m:den>
            <m:r>
              <m:rPr/>
              <m:t>K</m:t>
            </m:r>
          </m:den>
        </m:f>
        <m:nary>
          <m:naryPr>
            <m:chr m:val="∑"/>
            <m:limLoc m:val="undOvr"/>
          </m:naryPr>
          <m:sub>
            <m:r>
              <m:rPr/>
              <m:t>k</m:t>
            </m:r>
            <m:r>
              <m:rPr>
                <m:sty m:val="p"/>
              </m:rPr>
              <m:t>=</m:t>
            </m:r>
            <m:r>
              <m:rPr/>
              <m:t>1</m:t>
            </m:r>
          </m:sub>
          <m:sup>
            <m:r>
              <m:rPr/>
              <m:t>K</m:t>
            </m:r>
          </m:sup>
          <m:e>
            <m:sSubSup>
              <m:sSubSupPr/>
              <m:e>
                <m:r>
                  <m:rPr/>
                  <m:t>G</m:t>
                </m:r>
              </m:e>
              <m:sub>
                <m:r>
                  <m:rPr/>
                  <m:t>i</m:t>
                </m:r>
              </m:sub>
              <m:sup>
                <m:d>
                  <m:dPr>
                    <m:sepChr m:val=""/>
                  </m:dPr>
                  <m:e>
                    <m:r>
                      <m:rPr/>
                      <m:t>k</m:t>
                    </m:r>
                  </m:e>
                </m:d>
              </m:sup>
            </m:sSubSup>
          </m:e>
        </m:nary>
        <m:d>
          <m:dPr>
            <m:sepChr m:val=""/>
          </m:dPr>
          <m:e>
            <m:r>
              <m:rPr/>
              <m:t>σ</m:t>
            </m:r>
          </m:e>
        </m:d>
      </m:oMath>
      <w:r>
        <w:t xml:space="preserve">，其中 </w:t>
      </w:r>
      <m:oMath>
        <m:sSubSup>
          <m:sSubSupPr/>
          <m:e>
            <m:r>
              <m:rPr/>
              <m:t>G</m:t>
            </m:r>
          </m:e>
          <m:sub>
            <m:r>
              <m:rPr/>
              <m:t>i</m:t>
            </m:r>
          </m:sub>
          <m:sup>
            <m:d>
              <m:dPr>
                <m:sepChr m:val=""/>
              </m:dPr>
              <m:e>
                <m:r>
                  <m:rPr/>
                  <m:t>k</m:t>
                </m:r>
              </m:e>
            </m:d>
          </m:sup>
        </m:sSubSup>
        <m:d>
          <m:dPr>
            <m:sepChr m:val=""/>
          </m:dPr>
          <m:e>
            <m:r>
              <m:rPr/>
              <m:t>σ</m:t>
            </m:r>
          </m:e>
        </m:d>
      </m:oMath>
      <w:r>
        <w:t xml:space="preserve"> 是第 </w:t>
      </w:r>
      <m:oMath>
        <m:r>
          <m:rPr/>
          <m:t>k</m:t>
        </m:r>
      </m:oMath>
      <w:r>
        <w:t xml:space="preserve"> 次模拟的观测收益。估计的均方误差（MSE）主要由方差项主导：</w:t>
      </w:r>
      <m:oMath>
        <m:r>
          <m:rPr>
            <m:nor/>
            <m:sty m:val="p"/>
          </m:rPr>
          <w:rPr>
            <w:b w:val="0"/>
            <w:i w:val="0"/>
          </w:rPr>
          <m:t>Var</m:t>
        </m:r>
        <m:d>
          <m:dPr>
            <m:sepChr m:val=""/>
          </m:dPr>
          <m:e>
            <m:sSub>
              <m:sSubPr/>
              <m:e>
                <m:acc>
                  <m:accPr/>
                  <m:e>
                    <m:r>
                      <m:rPr/>
                      <m:t>u</m:t>
                    </m:r>
                  </m:e>
                </m:acc>
              </m:e>
              <m:sub>
                <m:r>
                  <m:rPr/>
                  <m:t>i</m:t>
                </m:r>
              </m:sub>
            </m:sSub>
            <m:d>
              <m:dPr>
                <m:sepChr m:val=""/>
              </m:dPr>
              <m:e>
                <m:r>
                  <m:rPr/>
                  <m:t>σ</m:t>
                </m:r>
              </m:e>
            </m:d>
          </m:e>
        </m:d>
        <m:r>
          <m:rPr>
            <m:sty m:val="p"/>
          </m:rPr>
          <m:t>=Var</m:t>
        </m:r>
        <m:d>
          <m:dPr>
            <m:sepChr m:val=""/>
          </m:dPr>
          <m:e>
            <m:sSub>
              <m:sSubPr/>
              <m:e>
                <m:r>
                  <m:rPr/>
                  <m:t>G</m:t>
                </m:r>
              </m:e>
              <m:sub>
                <m:r>
                  <m:rPr/>
                  <m:t>i</m:t>
                </m:r>
              </m:sub>
            </m:sSub>
            <m:d>
              <m:dPr>
                <m:sepChr m:val=""/>
              </m:dPr>
              <m:e>
                <m:r>
                  <m:rPr/>
                  <m:t>σ</m:t>
                </m:r>
              </m:e>
            </m:d>
          </m:e>
        </m:d>
        <m:r>
          <m:rPr>
            <m:sty m:val="p"/>
          </m:rPr>
          <m:t>/</m:t>
        </m:r>
        <m:r>
          <m:rPr/>
          <m:t>K</m:t>
        </m:r>
      </m:oMath>
      <w:r>
        <w:t xml:space="preserve">。对于复杂博弈，单次模拟收益的方差 </w:t>
      </w:r>
      <m:oMath>
        <m:r>
          <m:rPr>
            <m:nor/>
            <m:sty m:val="p"/>
          </m:rPr>
          <w:rPr>
            <w:b w:val="0"/>
            <w:i w:val="0"/>
          </w:rPr>
          <m:t>Var</m:t>
        </m:r>
        <m:d>
          <m:dPr>
            <m:sepChr m:val=""/>
          </m:dPr>
          <m:e>
            <m:sSub>
              <m:sSubPr/>
              <m:e>
                <m:r>
                  <m:rPr/>
                  <m:t>G</m:t>
                </m:r>
              </m:e>
              <m:sub>
                <m:r>
                  <m:rPr/>
                  <m:t>i</m:t>
                </m:r>
              </m:sub>
            </m:sSub>
            <m:d>
              <m:dPr>
                <m:sepChr m:val=""/>
              </m:dPr>
              <m:e>
                <m:r>
                  <m:rPr/>
                  <m:t>σ</m:t>
                </m:r>
              </m:e>
            </m:d>
          </m:e>
        </m:d>
      </m:oMath>
      <w:r>
        <w:t xml:space="preserve"> 可能极大，使得达到所需精度要求巨量的模拟次数 </w:t>
      </w:r>
      <m:oMath>
        <m:r>
          <m:rPr/>
          <m:t>K</m:t>
        </m:r>
      </m:oMath>
      <w:r>
        <w:t>。因此，方差缩减技术（Variance Reduction Techniques, VRTs）对于实践可行性至关重要。</w:t>
      </w:r>
    </w:p>
    <w:p w14:paraId="28B8824E">
      <w:pPr>
        <w:pStyle w:val="3"/>
        <w:numPr>
          <w:ilvl w:val="0"/>
          <w:numId w:val="289"/>
        </w:numPr>
        <w:ind w:left="0" w:leftChars="0" w:firstLine="480" w:firstLineChars="0"/>
        <w:rPr>
          <w:b/>
        </w:rPr>
      </w:pPr>
      <w:r>
        <w:rPr>
          <w:b/>
        </w:rPr>
        <w:t>控制变量法（Control Variates, CV）</w:t>
      </w:r>
      <w:r>
        <w:t xml:space="preserve"> 控制变量法引入一个与目标变量 </w:t>
      </w:r>
      <m:oMath>
        <m:r>
          <m:rPr/>
          <m:t>Y</m:t>
        </m:r>
        <m:r>
          <m:rPr>
            <m:sty m:val="p"/>
          </m:rPr>
          <m:t>=</m:t>
        </m:r>
        <m:sSub>
          <m:sSubPr/>
          <m:e>
            <m:r>
              <m:rPr/>
              <m:t>G</m:t>
            </m:r>
          </m:e>
          <m:sub>
            <m:r>
              <m:rPr/>
              <m:t>i</m:t>
            </m:r>
          </m:sub>
        </m:sSub>
        <m:d>
          <m:dPr>
            <m:sepChr m:val=""/>
          </m:dPr>
          <m:e>
            <m:r>
              <m:rPr/>
              <m:t>σ</m:t>
            </m:r>
          </m:e>
        </m:d>
      </m:oMath>
      <w:r>
        <w:t xml:space="preserve"> 相关、且期望值 </w:t>
      </w:r>
      <m:oMath>
        <m:r>
          <m:rPr>
            <m:sty m:val="p"/>
          </m:rPr>
          <m:t>E</m:t>
        </m:r>
        <m:d>
          <m:dPr>
            <m:begChr m:val="["/>
            <m:sepChr m:val=""/>
            <m:endChr m:val="]"/>
          </m:dPr>
          <m:e>
            <m:r>
              <m:rPr/>
              <m:t>26</m:t>
            </m:r>
          </m:e>
        </m:d>
      </m:oMath>
      <w:r>
        <w:t xml:space="preserve"> 已知的辅助随机变量 </w:t>
      </w:r>
      <m:oMath>
        <m:r>
          <m:rPr/>
          <m:t>X</m:t>
        </m:r>
      </m:oMath>
      <w:r>
        <w:t>（控制变量）。构造新的无偏估计量：</w:t>
      </w:r>
    </w:p>
    <w:p w14:paraId="1B83531B">
      <w:pPr>
        <w:pStyle w:val="3"/>
      </w:pPr>
      <m:oMathPara>
        <m:oMathParaPr>
          <m:jc m:val="center"/>
        </m:oMathParaPr>
        <m:oMath>
          <m:sSub>
            <m:sSubPr/>
            <m:e>
              <m:acc>
                <m:accPr/>
                <m:e>
                  <m:r>
                    <m:rPr/>
                    <m:t>u</m:t>
                  </m:r>
                </m:e>
              </m:acc>
            </m:e>
            <m:sub>
              <m:r>
                <m:rPr/>
                <m:t>i</m:t>
              </m:r>
              <m:r>
                <m:rPr>
                  <m:sty m:val="p"/>
                </m:rPr>
                <m:t>,</m:t>
              </m:r>
              <m:r>
                <m:rPr/>
                <m:t>CV</m:t>
              </m:r>
            </m:sub>
          </m:sSub>
          <m:d>
            <m:dPr>
              <m:sepChr m:val=""/>
            </m:dPr>
            <m:e>
              <m:r>
                <m:rPr/>
                <m:t>σ</m:t>
              </m:r>
            </m:e>
          </m:d>
          <m:r>
            <m:rPr>
              <m:sty m:val="p"/>
            </m:rPr>
            <m:t>=</m:t>
          </m:r>
          <m:acc>
            <m:accPr>
              <m:chr m:val="‾"/>
            </m:accPr>
            <m:e>
              <m:r>
                <m:rPr/>
                <m:t>Y</m:t>
              </m:r>
            </m:e>
          </m:acc>
          <m:r>
            <m:rPr>
              <m:sty m:val="p"/>
            </m:rPr>
            <m:t>−</m:t>
          </m:r>
          <m:r>
            <m:rPr/>
            <m:t>β</m:t>
          </m:r>
          <m:d>
            <m:dPr>
              <m:sepChr m:val=""/>
            </m:dPr>
            <m:e>
              <m:acc>
                <m:accPr>
                  <m:chr m:val="‾"/>
                </m:accPr>
                <m:e>
                  <m:r>
                    <m:rPr/>
                    <m:t>X</m:t>
                  </m:r>
                </m:e>
              </m:acc>
              <m:r>
                <m:rPr>
                  <m:sty m:val="p"/>
                </m:rPr>
                <m:t>−E</m:t>
              </m:r>
              <m:d>
                <m:dPr>
                  <m:begChr m:val="["/>
                  <m:sepChr m:val=""/>
                  <m:endChr m:val="]"/>
                </m:dPr>
                <m:e>
                  <m:r>
                    <m:rPr/>
                    <m:t>26</m:t>
                  </m:r>
                </m:e>
              </m:d>
            </m:e>
          </m:d>
          <m:r>
            <m:rPr>
              <m:sty m:val="p"/>
            </m:rPr>
            <m:t>,</m:t>
          </m:r>
        </m:oMath>
      </m:oMathPara>
    </w:p>
    <w:p w14:paraId="6BDF875C">
      <w:pPr>
        <w:pStyle w:val="3"/>
      </w:pPr>
      <w:r>
        <w:t xml:space="preserve">其中 </w:t>
      </w:r>
      <m:oMath>
        <m:acc>
          <m:accPr>
            <m:chr m:val="‾"/>
          </m:accPr>
          <m:e>
            <m:r>
              <m:rPr/>
              <m:t>Y</m:t>
            </m:r>
          </m:e>
        </m:acc>
        <m:r>
          <m:rPr>
            <m:sty m:val="p"/>
          </m:rPr>
          <m:t>,</m:t>
        </m:r>
        <m:acc>
          <m:accPr>
            <m:chr m:val="‾"/>
          </m:accPr>
          <m:e>
            <m:r>
              <m:rPr/>
              <m:t>X</m:t>
            </m:r>
          </m:e>
        </m:acc>
      </m:oMath>
      <w:r>
        <w:t xml:space="preserve"> 为样本均值，</w:t>
      </w:r>
      <m:oMath>
        <m:r>
          <m:rPr/>
          <m:t>β</m:t>
        </m:r>
        <m:r>
          <m:rPr>
            <m:sty m:val="p"/>
          </m:rPr>
          <m:t>∈ℝ</m:t>
        </m:r>
      </m:oMath>
      <w:r>
        <w:t xml:space="preserve"> 为系数。其方差为 </w:t>
      </w:r>
      <m:oMath>
        <m:r>
          <m:rPr>
            <m:nor/>
            <m:sty m:val="p"/>
          </m:rPr>
          <w:rPr>
            <w:b w:val="0"/>
            <w:i w:val="0"/>
          </w:rPr>
          <m:t>Var</m:t>
        </m:r>
        <m:d>
          <m:dPr>
            <m:sepChr m:val=""/>
          </m:dPr>
          <m:e>
            <m:sSub>
              <m:sSubPr/>
              <m:e>
                <m:acc>
                  <m:accPr/>
                  <m:e>
                    <m:r>
                      <m:rPr/>
                      <m:t>u</m:t>
                    </m:r>
                  </m:e>
                </m:acc>
              </m:e>
              <m:sub>
                <m:r>
                  <m:rPr/>
                  <m:t>i</m:t>
                </m:r>
                <m:r>
                  <m:rPr>
                    <m:sty m:val="p"/>
                  </m:rPr>
                  <m:t>,</m:t>
                </m:r>
                <m:r>
                  <m:rPr/>
                  <m:t>CV</m:t>
                </m:r>
              </m:sub>
            </m:sSub>
          </m:e>
        </m:d>
        <m:r>
          <m:rPr>
            <m:sty m:val="p"/>
          </m:rPr>
          <m:t>=</m:t>
        </m:r>
        <m:f>
          <m:fPr/>
          <m:num>
            <m:r>
              <m:rPr/>
              <m:t>1</m:t>
            </m:r>
          </m:num>
          <m:den>
            <m:r>
              <m:rPr/>
              <m:t>K</m:t>
            </m:r>
          </m:den>
        </m:f>
        <m:d>
          <m:dPr>
            <m:begChr m:val="["/>
            <m:sepChr m:val=""/>
            <m:endChr m:val="]"/>
          </m:dPr>
          <m:e>
            <m:r>
              <m:rPr/>
              <m:t>38</m:t>
            </m:r>
          </m:e>
        </m:d>
      </m:oMath>
      <w:r>
        <w:t xml:space="preserve">。最优系数 </w:t>
      </w:r>
      <m:oMath>
        <m:sSup>
          <m:sSupPr/>
          <m:e>
            <m:r>
              <m:rPr/>
              <m:t>β</m:t>
            </m:r>
          </m:e>
          <m:sup>
            <m:r>
              <m:rPr>
                <m:sty m:val="p"/>
              </m:rPr>
              <m:t>∗</m:t>
            </m:r>
          </m:sup>
        </m:sSup>
        <m:r>
          <m:rPr>
            <m:sty m:val="p"/>
          </m:rPr>
          <m:t>=Cov</m:t>
        </m:r>
        <m:d>
          <m:dPr>
            <m:sepChr m:val=""/>
          </m:dPr>
          <m:e>
            <m:r>
              <m:rPr/>
              <m:t>Y</m:t>
            </m:r>
            <m:r>
              <m:rPr>
                <m:sty m:val="p"/>
              </m:rPr>
              <m:t>,</m:t>
            </m:r>
            <m:r>
              <m:rPr/>
              <m:t>X</m:t>
            </m:r>
          </m:e>
        </m:d>
        <m:r>
          <m:rPr>
            <m:sty m:val="p"/>
          </m:rPr>
          <m:t>/Var</m:t>
        </m:r>
        <m:d>
          <m:dPr>
            <m:sepChr m:val=""/>
          </m:dPr>
          <m:e>
            <m:r>
              <m:rPr/>
              <m:t>X</m:t>
            </m:r>
          </m:e>
        </m:d>
      </m:oMath>
      <w:r>
        <w:t xml:space="preserve"> 可使方差降低 </w:t>
      </w:r>
      <m:oMath>
        <m:r>
          <m:rPr/>
          <m:t>1</m:t>
        </m:r>
        <m:r>
          <m:rPr>
            <m:sty m:val="p"/>
          </m:rPr>
          <m:t>−</m:t>
        </m:r>
        <m:sSubSup>
          <m:sSubSupPr/>
          <m:e>
            <m:r>
              <m:rPr/>
              <m:t>ρ</m:t>
            </m:r>
          </m:e>
          <m:sub>
            <m:r>
              <m:rPr/>
              <m:t>YX</m:t>
            </m:r>
          </m:sub>
          <m:sup>
            <m:r>
              <m:rPr/>
              <m:t>2</m:t>
            </m:r>
          </m:sup>
        </m:sSubSup>
      </m:oMath>
      <w:r>
        <w:t xml:space="preserve"> 倍，</w:t>
      </w:r>
      <m:oMath>
        <m:sSub>
          <m:sSubPr/>
          <m:e>
            <m:r>
              <m:rPr/>
              <m:t>ρ</m:t>
            </m:r>
          </m:e>
          <m:sub>
            <m:r>
              <m:rPr/>
              <m:t>YX</m:t>
            </m:r>
          </m:sub>
        </m:sSub>
      </m:oMath>
      <w:r>
        <w:t xml:space="preserve"> 为相关系数。 在博弈论语境下，高效控制变量的设计依赖于对博弈结构的洞见。常见策略包括： 1. </w:t>
      </w:r>
      <w:r>
        <w:rPr>
          <w:b/>
        </w:rPr>
        <w:t>利用简化解析模型</w:t>
      </w:r>
      <w:r>
        <w:t xml:space="preserve">：构造一个具有解析解的确定性或均值场简化版本作为控制变量。 2. </w:t>
      </w:r>
      <w:r>
        <w:rPr>
          <w:b/>
        </w:rPr>
        <w:t>利用局部结构</w:t>
      </w:r>
      <w:r>
        <w:t xml:space="preserve">：在图形博弈中，使用仅基于邻居交互的、计算廉价的局部收益估计作为控制变量。 然而，CV法的成功严重依赖于精确已知 </w:t>
      </w:r>
      <m:oMath>
        <m:r>
          <m:rPr>
            <m:sty m:val="p"/>
          </m:rPr>
          <m:t>E</m:t>
        </m:r>
        <m:d>
          <m:dPr>
            <m:begChr m:val="["/>
            <m:sepChr m:val=""/>
            <m:endChr m:val="]"/>
          </m:dPr>
          <m:e>
            <m:r>
              <m:rPr/>
              <m:t>26</m:t>
            </m:r>
          </m:e>
        </m:d>
      </m:oMath>
      <w:r>
        <w:t>。任何偏差将直接污染估计的无偏性，因此必须对控制变量的无偏性进行严格验证。此技术在需要精确基准的场景中具有基础性作用。</w:t>
      </w:r>
    </w:p>
    <w:p w14:paraId="58596BCD">
      <w:pPr>
        <w:pStyle w:val="3"/>
        <w:numPr>
          <w:ilvl w:val="0"/>
          <w:numId w:val="289"/>
        </w:numPr>
        <w:ind w:left="0" w:leftChars="0" w:firstLine="480" w:firstLineChars="0"/>
        <w:rPr>
          <w:b/>
        </w:rPr>
      </w:pPr>
      <w:r>
        <w:rPr>
          <w:b/>
        </w:rPr>
        <w:t>重要性抽样（Importance Sampling, IS）</w:t>
      </w:r>
      <w:r>
        <w:t xml:space="preserve"> 重要性抽样通过改变抽样分布来降低估计方差，尤其适用于估计罕见事件的期望。其估计量为：</w:t>
      </w:r>
    </w:p>
    <w:p w14:paraId="4F1DEFCD">
      <w:pPr>
        <w:pStyle w:val="3"/>
      </w:pPr>
      <m:oMathPara>
        <m:oMathParaPr>
          <m:jc m:val="center"/>
        </m:oMathParaPr>
        <m:oMath>
          <m:sSub>
            <m:sSubPr/>
            <m:e>
              <m:acc>
                <m:accPr/>
                <m:e>
                  <m:r>
                    <m:rPr/>
                    <m:t>u</m:t>
                  </m:r>
                </m:e>
              </m:acc>
            </m:e>
            <m:sub>
              <m:r>
                <m:rPr/>
                <m:t>i</m:t>
              </m:r>
              <m:r>
                <m:rPr>
                  <m:sty m:val="p"/>
                </m:rPr>
                <m:t>,</m:t>
              </m:r>
              <m:r>
                <m:rPr/>
                <m:t>IS</m:t>
              </m:r>
            </m:sub>
          </m:sSub>
          <m:d>
            <m:dPr>
              <m:sepChr m:val=""/>
            </m:dPr>
            <m:e>
              <m:r>
                <m:rPr/>
                <m:t>σ</m:t>
              </m:r>
            </m:e>
          </m:d>
          <m:r>
            <m:rPr>
              <m:sty m:val="p"/>
            </m:rPr>
            <m:t>=</m:t>
          </m:r>
          <m:f>
            <m:fPr/>
            <m:num>
              <m:r>
                <m:rPr/>
                <m:t>1</m:t>
              </m:r>
            </m:num>
            <m:den>
              <m:r>
                <m:rPr/>
                <m:t>K</m:t>
              </m:r>
            </m:den>
          </m:f>
          <m:nary>
            <m:naryPr>
              <m:chr m:val="∑"/>
              <m:limLoc m:val="undOvr"/>
            </m:naryPr>
            <m:sub>
              <m:r>
                <m:rPr/>
                <m:t>k</m:t>
              </m:r>
              <m:r>
                <m:rPr>
                  <m:sty m:val="p"/>
                </m:rPr>
                <m:t>=</m:t>
              </m:r>
              <m:r>
                <m:rPr/>
                <m:t>1</m:t>
              </m:r>
            </m:sub>
            <m:sup>
              <m:r>
                <m:rPr/>
                <m:t>K</m:t>
              </m:r>
            </m:sup>
            <m:e>
              <m:sSubSup>
                <m:sSubSupPr/>
                <m:e>
                  <m:r>
                    <m:rPr/>
                    <m:t>G</m:t>
                  </m:r>
                </m:e>
                <m:sub>
                  <m:r>
                    <m:rPr/>
                    <m:t>i</m:t>
                  </m:r>
                </m:sub>
                <m:sup>
                  <m:d>
                    <m:dPr>
                      <m:sepChr m:val=""/>
                    </m:dPr>
                    <m:e>
                      <m:r>
                        <m:rPr/>
                        <m:t>k</m:t>
                      </m:r>
                    </m:e>
                  </m:d>
                </m:sup>
              </m:sSubSup>
            </m:e>
          </m:nary>
          <m:d>
            <m:dPr>
              <m:sepChr m:val=""/>
            </m:dPr>
            <m:e>
              <m:r>
                <m:rPr/>
                <m:t>σ</m:t>
              </m:r>
            </m:e>
          </m:d>
          <m:f>
            <m:fPr/>
            <m:num>
              <m:r>
                <m:rPr/>
                <m:t>p</m:t>
              </m:r>
              <m:d>
                <m:dPr>
                  <m:sepChr m:val=""/>
                </m:dPr>
                <m:e>
                  <m:sSup>
                    <m:sSupPr/>
                    <m:e>
                      <m:r>
                        <m:rPr/>
                        <m:t>ω</m:t>
                      </m:r>
                    </m:e>
                    <m:sup>
                      <m:d>
                        <m:dPr>
                          <m:sepChr m:val=""/>
                        </m:dPr>
                        <m:e>
                          <m:r>
                            <m:rPr/>
                            <m:t>k</m:t>
                          </m:r>
                        </m:e>
                      </m:d>
                    </m:sup>
                  </m:sSup>
                </m:e>
              </m:d>
            </m:num>
            <m:den>
              <m:r>
                <m:rPr/>
                <m:t>q</m:t>
              </m:r>
              <m:d>
                <m:dPr>
                  <m:sepChr m:val=""/>
                </m:dPr>
                <m:e>
                  <m:sSup>
                    <m:sSupPr/>
                    <m:e>
                      <m:r>
                        <m:rPr/>
                        <m:t>ω</m:t>
                      </m:r>
                    </m:e>
                    <m:sup>
                      <m:d>
                        <m:dPr>
                          <m:sepChr m:val=""/>
                        </m:dPr>
                        <m:e>
                          <m:r>
                            <m:rPr/>
                            <m:t>k</m:t>
                          </m:r>
                        </m:e>
                      </m:d>
                    </m:sup>
                  </m:sSup>
                </m:e>
              </m:d>
            </m:den>
          </m:f>
          <m:r>
            <m:rPr>
              <m:sty m:val="p"/>
            </m:rPr>
            <m:t>,</m:t>
          </m:r>
        </m:oMath>
      </m:oMathPara>
    </w:p>
    <w:p w14:paraId="776AE627">
      <w:pPr>
        <w:pStyle w:val="3"/>
      </w:pPr>
      <w:r>
        <w:t xml:space="preserve">其中 </w:t>
      </w:r>
      <m:oMath>
        <m:r>
          <m:rPr/>
          <m:t>p</m:t>
        </m:r>
        <m:d>
          <m:dPr>
            <m:sepChr m:val=""/>
          </m:dPr>
          <m:e>
            <m:r>
              <m:rPr/>
              <m:t>ω</m:t>
            </m:r>
          </m:e>
        </m:d>
      </m:oMath>
      <w:r>
        <w:t xml:space="preserve"> 是原始分布，</w:t>
      </w:r>
      <m:oMath>
        <m:r>
          <m:rPr/>
          <m:t>q</m:t>
        </m:r>
        <m:d>
          <m:dPr>
            <m:sepChr m:val=""/>
          </m:dPr>
          <m:e>
            <m:r>
              <m:rPr/>
              <m:t>ω</m:t>
            </m:r>
          </m:e>
        </m:d>
      </m:oMath>
      <w:r>
        <w:t xml:space="preserve"> 是设计的提议分布，</w:t>
      </w:r>
      <m:oMath>
        <m:r>
          <m:rPr/>
          <m:t>ω</m:t>
        </m:r>
      </m:oMath>
      <w:r>
        <w:t xml:space="preserve"> 代表所有随机源。最优提议分布 </w:t>
      </w:r>
      <m:oMath>
        <m:sSup>
          <m:sSupPr/>
          <m:e>
            <m:r>
              <m:rPr/>
              <m:t>q</m:t>
            </m:r>
          </m:e>
          <m:sup>
            <m:r>
              <m:rPr>
                <m:sty m:val="p"/>
              </m:rPr>
              <m:t>∗</m:t>
            </m:r>
          </m:sup>
        </m:sSup>
        <m:d>
          <m:dPr>
            <m:sepChr m:val=""/>
          </m:dPr>
          <m:e>
            <m:r>
              <m:rPr/>
              <m:t>ω</m:t>
            </m:r>
          </m:e>
        </m:d>
        <m:r>
          <m:rPr>
            <m:sty m:val="p"/>
          </m:rPr>
          <m:t>∝</m:t>
        </m:r>
        <m:d>
          <m:dPr>
            <m:begChr m:val="|"/>
            <m:sepChr m:val=""/>
            <m:endChr m:val="|"/>
          </m:dPr>
          <m:e>
            <m:sSub>
              <m:sSubPr/>
              <m:e>
                <m:r>
                  <m:rPr/>
                  <m:t>G</m:t>
                </m:r>
              </m:e>
              <m:sub>
                <m:r>
                  <m:rPr/>
                  <m:t>i</m:t>
                </m:r>
              </m:sub>
            </m:sSub>
            <m:d>
              <m:dPr>
                <m:sepChr m:val=""/>
              </m:dPr>
              <m:e>
                <m:r>
                  <m:rPr/>
                  <m:t>σ</m:t>
                </m:r>
                <m:r>
                  <m:rPr>
                    <m:sty m:val="p"/>
                  </m:rPr>
                  <m:t>;</m:t>
                </m:r>
                <m:r>
                  <m:rPr/>
                  <m:t>ω</m:t>
                </m:r>
              </m:e>
            </m:d>
          </m:e>
        </m:d>
        <m:r>
          <m:rPr/>
          <m:t>p</m:t>
        </m:r>
        <m:d>
          <m:dPr>
            <m:sepChr m:val=""/>
          </m:dPr>
          <m:e>
            <m:r>
              <m:rPr/>
              <m:t>ω</m:t>
            </m:r>
          </m:e>
        </m:d>
      </m:oMath>
      <w:r>
        <w:t xml:space="preserve"> 通常未知。 在EGTA中，IS可用于评估极端场景（如安全博弈中攻击成功）的概率。其主要挑战在于</w:t>
      </w:r>
      <w:r>
        <w:rPr>
          <w:b/>
        </w:rPr>
        <w:t>高维诅咒</w:t>
      </w:r>
      <w:r>
        <w:t>和</w:t>
      </w:r>
      <w:r>
        <w:rPr>
          <w:b/>
        </w:rPr>
        <w:t>权重方差</w:t>
      </w:r>
      <w:r>
        <w:t xml:space="preserve">：设计高维空间的有效提议分布极其困难，拙劣的设计可能导致估计方差甚至无穷。此外，IS通常要求 </w:t>
      </w:r>
      <m:oMath>
        <m:r>
          <m:rPr/>
          <m:t>p</m:t>
        </m:r>
      </m:oMath>
      <w:r>
        <w:t xml:space="preserve"> 和 </w:t>
      </w:r>
      <m:oMath>
        <m:r>
          <m:rPr/>
          <m:t>q</m:t>
        </m:r>
      </m:oMath>
      <w:r>
        <w:t xml:space="preserve"> 的显式概率密度，这与“黑箱”模拟器常不相容。因此，其应用多局限于随机性结构简单、低维的特定子问题。</w:t>
      </w:r>
    </w:p>
    <w:p w14:paraId="263B1DF6">
      <w:pPr>
        <w:pStyle w:val="3"/>
        <w:numPr>
          <w:ilvl w:val="0"/>
          <w:numId w:val="289"/>
        </w:numPr>
        <w:ind w:left="0" w:leftChars="0" w:firstLine="480" w:firstLineChars="0"/>
        <w:rPr>
          <w:b/>
        </w:rPr>
      </w:pPr>
      <w:r>
        <w:rPr>
          <w:b/>
        </w:rPr>
        <w:t>公共随机数（Common Random Numbers, CRN）</w:t>
      </w:r>
      <w:r>
        <w:t xml:space="preserve"> 公共随机数是在</w:t>
      </w:r>
      <w:r>
        <w:rPr>
          <w:b/>
        </w:rPr>
        <w:t>比较不同策略收益</w:t>
      </w:r>
      <w:r>
        <w:t xml:space="preserve">时极为有效的方差缩减技术。当估计差值 </w:t>
      </w:r>
      <m:oMath>
        <m:r>
          <m:rPr/>
          <m:t>Δ</m:t>
        </m:r>
        <m:r>
          <m:rPr>
            <m:sty m:val="p"/>
          </m:rPr>
          <m:t>=</m:t>
        </m:r>
        <m:sSub>
          <m:sSubPr/>
          <m:e>
            <m:r>
              <m:rPr/>
              <m:t>u</m:t>
            </m:r>
          </m:e>
          <m:sub>
            <m:r>
              <m:rPr/>
              <m:t>i</m:t>
            </m:r>
          </m:sub>
        </m:sSub>
        <m:d>
          <m:dPr>
            <m:sepChr m:val=""/>
          </m:dPr>
          <m:e>
            <m:sSub>
              <m:sSubPr/>
              <m:e>
                <m:r>
                  <m:rPr/>
                  <m:t>σ</m:t>
                </m:r>
              </m:e>
              <m:sub>
                <m:r>
                  <m:rPr/>
                  <m:t>A</m:t>
                </m:r>
              </m:sub>
            </m:sSub>
          </m:e>
        </m:d>
        <m:r>
          <m:rPr>
            <m:sty m:val="p"/>
          </m:rPr>
          <m:t>−</m:t>
        </m:r>
        <m:sSub>
          <m:sSubPr/>
          <m:e>
            <m:r>
              <m:rPr/>
              <m:t>u</m:t>
            </m:r>
          </m:e>
          <m:sub>
            <m:r>
              <m:rPr/>
              <m:t>i</m:t>
            </m:r>
          </m:sub>
        </m:sSub>
        <m:d>
          <m:dPr>
            <m:sepChr m:val=""/>
          </m:dPr>
          <m:e>
            <m:sSub>
              <m:sSubPr/>
              <m:e>
                <m:r>
                  <m:rPr/>
                  <m:t>σ</m:t>
                </m:r>
              </m:e>
              <m:sub>
                <m:r>
                  <m:rPr/>
                  <m:t>B</m:t>
                </m:r>
              </m:sub>
            </m:sSub>
          </m:e>
        </m:d>
      </m:oMath>
      <w:r>
        <w:t xml:space="preserve"> 时，对 </w:t>
      </w:r>
      <m:oMath>
        <m:sSub>
          <m:sSubPr/>
          <m:e>
            <m:r>
              <m:rPr/>
              <m:t>σ</m:t>
            </m:r>
          </m:e>
          <m:sub>
            <m:r>
              <m:rPr/>
              <m:t>A</m:t>
            </m:r>
          </m:sub>
        </m:sSub>
      </m:oMath>
      <w:r>
        <w:t xml:space="preserve"> 和 </w:t>
      </w:r>
      <m:oMath>
        <m:sSub>
          <m:sSubPr/>
          <m:e>
            <m:r>
              <m:rPr/>
              <m:t>σ</m:t>
            </m:r>
          </m:e>
          <m:sub>
            <m:r>
              <m:rPr/>
              <m:t>B</m:t>
            </m:r>
          </m:sub>
        </m:sSub>
      </m:oMath>
      <w:r>
        <w:t xml:space="preserve"> 的模拟使用相同的随机数流 </w:t>
      </w:r>
      <m:oMath>
        <m:r>
          <m:rPr>
            <m:sty m:val="p"/>
          </m:rPr>
          <m:t>{</m:t>
        </m:r>
        <m:sSup>
          <m:sSupPr/>
          <m:e>
            <m:r>
              <m:rPr/>
              <m:t>ω</m:t>
            </m:r>
          </m:e>
          <m:sup>
            <m:d>
              <m:dPr>
                <m:sepChr m:val=""/>
              </m:dPr>
              <m:e>
                <m:r>
                  <m:rPr/>
                  <m:t>k</m:t>
                </m:r>
              </m:e>
            </m:d>
          </m:sup>
        </m:sSup>
        <m:r>
          <m:rPr>
            <m:sty m:val="p"/>
          </m:rPr>
          <m:t>}</m:t>
        </m:r>
      </m:oMath>
      <w:r>
        <w:t>。此时，</w:t>
      </w:r>
      <m:oMath>
        <m:r>
          <m:rPr>
            <m:nor/>
            <m:sty m:val="p"/>
          </m:rPr>
          <w:rPr>
            <w:b w:val="0"/>
            <w:i w:val="0"/>
          </w:rPr>
          <m:t>Var</m:t>
        </m:r>
        <m:d>
          <m:dPr>
            <m:sepChr m:val=""/>
          </m:dPr>
          <m:e>
            <m:sSub>
              <m:sSubPr/>
              <m:e>
                <m:acc>
                  <m:accPr/>
                  <m:e>
                    <m:r>
                      <m:rPr/>
                      <m:t>Δ</m:t>
                    </m:r>
                  </m:e>
                </m:acc>
              </m:e>
              <m:sub>
                <m:r>
                  <m:rPr/>
                  <m:t>CRN</m:t>
                </m:r>
              </m:sub>
            </m:sSub>
          </m:e>
        </m:d>
        <m:r>
          <m:rPr>
            <m:sty m:val="p"/>
          </m:rPr>
          <m:t>=</m:t>
        </m:r>
        <m:d>
          <m:dPr>
            <m:begChr m:val="["/>
            <m:sepChr m:val=""/>
            <m:endChr m:val="]"/>
          </m:dPr>
          <m:e>
            <m:r>
              <m:rPr/>
              <m:t>38</m:t>
            </m:r>
          </m:e>
        </m:d>
        <m:r>
          <m:rPr>
            <m:sty m:val="p"/>
          </m:rPr>
          <m:t>/</m:t>
        </m:r>
        <m:r>
          <m:rPr/>
          <m:t>K</m:t>
        </m:r>
      </m:oMath>
      <w:r>
        <w:t xml:space="preserve">。若 </w:t>
      </w:r>
      <m:oMath>
        <m:sSub>
          <m:sSubPr/>
          <m:e>
            <m:r>
              <m:rPr/>
              <m:t>Y</m:t>
            </m:r>
          </m:e>
          <m:sub>
            <m:r>
              <m:rPr/>
              <m:t>A</m:t>
            </m:r>
          </m:sub>
        </m:sSub>
      </m:oMath>
      <w:r>
        <w:t xml:space="preserve"> 与 </w:t>
      </w:r>
      <m:oMath>
        <m:sSub>
          <m:sSubPr/>
          <m:e>
            <m:r>
              <m:rPr/>
              <m:t>Y</m:t>
            </m:r>
          </m:e>
          <m:sub>
            <m:r>
              <m:rPr/>
              <m:t>B</m:t>
            </m:r>
          </m:sub>
        </m:sSub>
      </m:oMath>
      <w:r>
        <w:t xml:space="preserve"> 对 </w:t>
      </w:r>
      <m:oMath>
        <m:r>
          <m:rPr/>
          <m:t>ω</m:t>
        </m:r>
      </m:oMath>
      <w:r>
        <w:t xml:space="preserve"> 的反应正相关，则方差显著降低。 CRN在EGTA中有两大关键应用： 1. </w:t>
      </w:r>
      <w:r>
        <w:rPr>
          <w:b/>
        </w:rPr>
        <w:t>策略空间响应预言（PSRO）</w:t>
      </w:r>
      <w:r>
        <w:t xml:space="preserve">：在评估新策略 </w:t>
      </w:r>
      <m:oMath>
        <m:sSub>
          <m:sSubPr/>
          <m:e>
            <m:r>
              <m:rPr/>
              <m:t>π</m:t>
            </m:r>
          </m:e>
          <m:sub>
            <m:r>
              <m:rPr/>
              <m:t>new</m:t>
            </m:r>
          </m:sub>
        </m:sSub>
      </m:oMath>
      <w:r>
        <w:t xml:space="preserve"> 相对当前均衡 </w:t>
      </w:r>
      <m:oMath>
        <m:sSup>
          <m:sSupPr/>
          <m:e>
            <m:r>
              <m:rPr/>
              <m:t>σ</m:t>
            </m:r>
          </m:e>
          <m:sup>
            <m:r>
              <m:rPr>
                <m:sty m:val="p"/>
              </m:rPr>
              <m:t>∗</m:t>
            </m:r>
          </m:sup>
        </m:sSup>
      </m:oMath>
      <w:r>
        <w:t xml:space="preserve"> 的性能时，使用CRN能更灵敏地检测微小改进。 2. </w:t>
      </w:r>
      <w:r>
        <w:rPr>
          <w:b/>
        </w:rPr>
        <w:t>均衡验证</w:t>
      </w:r>
      <w:r>
        <w:t xml:space="preserve">：在检验 </w:t>
      </w:r>
      <m:oMath>
        <m:r>
          <m:rPr/>
          <m:t>ϵ</m:t>
        </m:r>
      </m:oMath>
      <w:r>
        <w:t xml:space="preserve">-近似均衡条件 </w:t>
      </w:r>
      <m:oMath>
        <m:sSub>
          <m:sSubPr/>
          <m:e>
            <m:r>
              <m:rPr/>
              <m:t>u</m:t>
            </m:r>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r>
          <m:rPr>
            <m:sty m:val="p"/>
          </m:rPr>
          <m:t>−</m:t>
        </m:r>
        <m:sSub>
          <m:sSubPr/>
          <m:e>
            <m:r>
              <m:rPr/>
              <m:t>u</m:t>
            </m:r>
          </m:e>
          <m:sub>
            <m:r>
              <m:rPr/>
              <m:t>i</m:t>
            </m:r>
          </m:sub>
        </m:sSub>
        <m:d>
          <m:dPr>
            <m:sepChr m:val=""/>
          </m:dPr>
          <m:e>
            <m:sSup>
              <m:sSupPr/>
              <m:e>
                <m:r>
                  <m:rPr/>
                  <m:t>σ</m:t>
                </m:r>
              </m:e>
              <m:sup>
                <m:r>
                  <m:rPr>
                    <m:sty m:val="p"/>
                  </m:rPr>
                  <m:t>∗</m:t>
                </m:r>
              </m:sup>
            </m:sSup>
          </m:e>
        </m:d>
        <m:r>
          <m:rPr>
            <m:sty m:val="p"/>
          </m:rPr>
          <m:t>≤</m:t>
        </m:r>
        <m:r>
          <m:rPr/>
          <m:t>ϵ</m:t>
        </m:r>
      </m:oMath>
      <w:r>
        <w:t xml:space="preserve"> 时，对每个偏离使用CRN可大幅减少所需模拟总量。 CRN实现简单，不要求额外模型知识，但仅适用于比较性估计，且当策略对随机数的响应函数高度非线性时，其效果可能减弱。</w:t>
      </w:r>
    </w:p>
    <w:p w14:paraId="0B4189B5">
      <w:pPr>
        <w:pStyle w:val="3"/>
      </w:pPr>
      <w:r>
        <w:t>方差缩减技术的选择需结合博弈结构、模拟器特性及EGTA阶段目标进行精细权衡。一个先进的系统可能集成多种技术：例如，使用基于简化模型的控制变量获得初步低方差估计，同时在PSRO的迭代搜索中广泛使用CRN进行精确比较。然而，这些技术旨在更高效地利用模拟预算，但无法消除统计不确定性本身。因此，必须为收益估计配备严格的统计推断工具。</w:t>
      </w:r>
    </w:p>
    <w:bookmarkEnd w:id="879"/>
    <w:p w14:paraId="3D6E856D">
      <w:pPr>
        <w:pStyle w:val="4"/>
        <w:keepNext/>
        <w:widowControl/>
        <w:numPr>
          <w:ilvl w:val="0"/>
          <w:numId w:val="288"/>
        </w:numPr>
        <w:ind w:left="0" w:leftChars="0" w:firstLine="0" w:firstLineChars="0"/>
        <w:rPr>
          <w:b w:val="0"/>
        </w:rPr>
      </w:pPr>
      <w:bookmarkStart w:id="880" w:name="_Toc967810014"/>
      <w:bookmarkStart w:id="881" w:name="收益估计的统计表征与置信区间构建"/>
      <w:r>
        <w:t>收益估计的统计表征与置信区间构建</w:t>
      </w:r>
      <w:bookmarkEnd w:id="880"/>
    </w:p>
    <w:p w14:paraId="3DF726C0">
      <w:pPr>
        <w:pStyle w:val="3"/>
      </w:pPr>
      <w:r>
        <w:t xml:space="preserve">超越点估计 </w:t>
      </w:r>
      <m:oMath>
        <m:sSub>
          <m:sSubPr/>
          <m:e>
            <m:acc>
              <m:accPr/>
              <m:e>
                <m:r>
                  <m:rPr/>
                  <m:t>u</m:t>
                </m:r>
              </m:e>
            </m:acc>
          </m:e>
          <m:sub>
            <m:r>
              <m:rPr/>
              <m:t>i</m:t>
            </m:r>
          </m:sub>
        </m:sSub>
        <m:d>
          <m:dPr>
            <m:sepChr m:val=""/>
          </m:dPr>
          <m:e>
            <m:r>
              <m:rPr/>
              <m:t>σ</m:t>
            </m:r>
          </m:e>
        </m:d>
      </m:oMath>
      <w:r>
        <w:t xml:space="preserve">，科学的EGTA必须量化估计的不确定性，即构建真实期望收益 </w:t>
      </w:r>
      <m:oMath>
        <m:sSub>
          <m:sSubPr/>
          <m:e>
            <m:r>
              <m:rPr/>
              <m:t>u</m:t>
            </m:r>
          </m:e>
          <m:sub>
            <m:r>
              <m:rPr/>
              <m:t>i</m:t>
            </m:r>
          </m:sub>
        </m:sSub>
        <m:d>
          <m:dPr>
            <m:sepChr m:val=""/>
          </m:dPr>
          <m:e>
            <m:r>
              <m:rPr/>
              <m:t>σ</m:t>
            </m:r>
          </m:e>
        </m:d>
      </m:oMath>
      <w:r>
        <w:t xml:space="preserve"> 的置信区间（Confidence Interval, CI）。这是连接统计估计与均衡分析的必要步骤，因为均衡对收益的微小扰动可能极其敏感。</w:t>
      </w:r>
    </w:p>
    <w:p w14:paraId="0E10E45F">
      <w:pPr>
        <w:pStyle w:val="3"/>
        <w:numPr>
          <w:ilvl w:val="0"/>
          <w:numId w:val="290"/>
        </w:numPr>
        <w:ind w:left="0" w:leftChars="0" w:firstLine="480" w:firstLineChars="0"/>
        <w:rPr>
          <w:b/>
        </w:rPr>
      </w:pPr>
      <w:r>
        <w:rPr>
          <w:b/>
        </w:rPr>
        <w:t>基于中心极限定理的渐近方法</w:t>
      </w:r>
      <w:r>
        <w:t xml:space="preserve"> 最基础的方法是假设观测独立同分布且方差有限，应用中心极限定理（CLT）。当样本量 </w:t>
      </w:r>
      <m:oMath>
        <m:r>
          <m:rPr/>
          <m:t>K</m:t>
        </m:r>
      </m:oMath>
      <w:r>
        <w:t xml:space="preserve"> 足够大时，</w:t>
      </w:r>
      <m:oMath>
        <m:d>
          <m:dPr>
            <m:sepChr m:val=""/>
          </m:dPr>
          <m:e>
            <m:r>
              <m:rPr/>
              <m:t>1</m:t>
            </m:r>
            <m:r>
              <m:rPr>
                <m:sty m:val="p"/>
              </m:rPr>
              <m:t>−</m:t>
            </m:r>
            <m:r>
              <m:rPr/>
              <m:t>α</m:t>
            </m:r>
          </m:e>
        </m:d>
      </m:oMath>
      <w:r>
        <w:t xml:space="preserve"> 水平置信区间为：</w:t>
      </w:r>
    </w:p>
    <w:p w14:paraId="39394171">
      <w:pPr>
        <w:pStyle w:val="3"/>
      </w:pPr>
      <m:oMathPara>
        <m:oMathParaPr>
          <m:jc m:val="center"/>
        </m:oMathParaPr>
        <m:oMath>
          <m:sSub>
            <m:sSubPr/>
            <m:e>
              <m:acc>
                <m:accPr/>
                <m:e>
                  <m:r>
                    <m:rPr/>
                    <m:t>u</m:t>
                  </m:r>
                </m:e>
              </m:acc>
            </m:e>
            <m:sub>
              <m:r>
                <m:rPr/>
                <m:t>i</m:t>
              </m:r>
            </m:sub>
          </m:sSub>
          <m:d>
            <m:dPr>
              <m:sepChr m:val=""/>
            </m:dPr>
            <m:e>
              <m:r>
                <m:rPr/>
                <m:t>σ</m:t>
              </m:r>
            </m:e>
          </m:d>
          <m:r>
            <m:rPr>
              <m:sty m:val="p"/>
            </m:rPr>
            <m:t>±</m:t>
          </m:r>
          <m:sSub>
            <m:sSubPr/>
            <m:e>
              <m:r>
                <m:rPr/>
                <m:t>z</m:t>
              </m:r>
            </m:e>
            <m:sub>
              <m:r>
                <m:rPr/>
                <m:t>1</m:t>
              </m:r>
              <m:r>
                <m:rPr>
                  <m:sty m:val="p"/>
                </m:rPr>
                <m:t>−</m:t>
              </m:r>
              <m:r>
                <m:rPr/>
                <m:t>α</m:t>
              </m:r>
              <m:r>
                <m:rPr>
                  <m:sty m:val="p"/>
                </m:rPr>
                <m:t>/</m:t>
              </m:r>
              <m:r>
                <m:rPr/>
                <m:t>2</m:t>
              </m:r>
            </m:sub>
          </m:sSub>
          <m:r>
            <m:rPr>
              <m:sty m:val="p"/>
            </m:rPr>
            <m:t>⋅</m:t>
          </m:r>
          <m:f>
            <m:fPr/>
            <m:num>
              <m:acc>
                <m:accPr/>
                <m:e>
                  <m:r>
                    <m:rPr/>
                    <m:t>σ</m:t>
                  </m:r>
                </m:e>
              </m:acc>
              <m:d>
                <m:dPr>
                  <m:sepChr m:val=""/>
                </m:dPr>
                <m:e>
                  <m:r>
                    <m:rPr/>
                    <m:t>σ</m:t>
                  </m:r>
                </m:e>
              </m:d>
            </m:num>
            <m:den>
              <m:rad>
                <m:radPr>
                  <m:degHide m:val="1"/>
                </m:radPr>
                <m:deg/>
                <m:e>
                  <m:r>
                    <m:rPr/>
                    <m:t>K</m:t>
                  </m:r>
                </m:e>
              </m:rad>
            </m:den>
          </m:f>
          <m:r>
            <m:rPr>
              <m:sty m:val="p"/>
            </m:rPr>
            <m:t>,</m:t>
          </m:r>
        </m:oMath>
      </m:oMathPara>
    </w:p>
    <w:p w14:paraId="64179AA5">
      <w:pPr>
        <w:pStyle w:val="3"/>
      </w:pPr>
      <w:r>
        <w:t xml:space="preserve">其中 </w:t>
      </w:r>
      <m:oMath>
        <m:acc>
          <m:accPr/>
          <m:e>
            <m:r>
              <m:rPr/>
              <m:t>σ</m:t>
            </m:r>
          </m:e>
        </m:acc>
        <m:d>
          <m:dPr>
            <m:sepChr m:val=""/>
          </m:dPr>
          <m:e>
            <m:r>
              <m:rPr/>
              <m:t>σ</m:t>
            </m:r>
          </m:e>
        </m:d>
      </m:oMath>
      <w:r>
        <w:t xml:space="preserve"> 为样本标准差。然而，在EGTA实践中，此方法面临挑战： 1. </w:t>
      </w:r>
      <w:r>
        <w:rPr>
          <w:b/>
        </w:rPr>
        <w:t>小样本问题</w:t>
      </w:r>
      <w:r>
        <w:t xml:space="preserve">：模拟成本高导致 </w:t>
      </w:r>
      <m:oMath>
        <m:r>
          <m:rPr/>
          <m:t>K</m:t>
        </m:r>
      </m:oMath>
      <w:r>
        <w:t xml:space="preserve"> 小，正态近似差，覆盖率可能低于名义水平。 2. </w:t>
      </w:r>
      <w:r>
        <w:rPr>
          <w:b/>
        </w:rPr>
        <w:t>分布非正态性</w:t>
      </w:r>
      <w:r>
        <w:t xml:space="preserve">：收益分布可能高度偏斜、多模态或有重尾。 3. </w:t>
      </w:r>
      <w:r>
        <w:rPr>
          <w:b/>
        </w:rPr>
        <w:t>序列相关问题</w:t>
      </w:r>
      <w:r>
        <w:t>：采用单一长轨迹平均时，观测值间可能存在自相关，违反独立同分布假设，导致方差低估。</w:t>
      </w:r>
    </w:p>
    <w:p w14:paraId="239A1345">
      <w:pPr>
        <w:pStyle w:val="3"/>
        <w:numPr>
          <w:ilvl w:val="0"/>
          <w:numId w:val="290"/>
        </w:numPr>
        <w:ind w:left="0" w:leftChars="0" w:firstLine="480" w:firstLineChars="0"/>
        <w:rPr>
          <w:b/>
        </w:rPr>
      </w:pPr>
      <w:r>
        <w:rPr>
          <w:b/>
        </w:rPr>
        <w:t>自助法及其变体</w:t>
      </w:r>
      <w:r>
        <w:t xml:space="preserve"> 为应对上述挑战，</w:t>
      </w:r>
      <w:r>
        <w:rPr>
          <w:b/>
        </w:rPr>
        <w:t>自助法</w:t>
      </w:r>
      <w:r>
        <w:t xml:space="preserve">提供了强大灵活的非参数替代方案。其基本思想是从原始样本 </w:t>
      </w:r>
      <m:oMath>
        <m:r>
          <m:rPr>
            <m:sty m:val="p"/>
          </m:rPr>
          <m:t>{</m:t>
        </m:r>
        <m:sSubSup>
          <m:sSubSupPr/>
          <m:e>
            <m:r>
              <m:rPr/>
              <m:t>G</m:t>
            </m:r>
          </m:e>
          <m:sub>
            <m:r>
              <m:rPr/>
              <m:t>i</m:t>
            </m:r>
          </m:sub>
          <m:sup>
            <m:d>
              <m:dPr>
                <m:sepChr m:val=""/>
              </m:dPr>
              <m:e>
                <m:r>
                  <m:rPr/>
                  <m:t>k</m:t>
                </m:r>
              </m:e>
            </m:d>
          </m:sup>
        </m:sSubSup>
        <m:d>
          <m:dPr>
            <m:sepChr m:val=""/>
          </m:dPr>
          <m:e>
            <m:r>
              <m:rPr/>
              <m:t>σ</m:t>
            </m:r>
          </m:e>
        </m:d>
        <m:r>
          <m:rPr>
            <m:sty m:val="p"/>
          </m:rPr>
          <m:t>}</m:t>
        </m:r>
      </m:oMath>
      <w:r>
        <w:t xml:space="preserve"> 中进行有放回重抽样，生成大量自助样本，用其统计量的经验分位数构造置信区间（如百分位数区间）。 自助法的优势在于不依赖具体分布假设，能自动捕捉偏斜等高阶特征。对于存在序列相关的数据，可采用</w:t>
      </w:r>
      <w:r>
        <w:rPr>
          <w:b/>
        </w:rPr>
        <w:t>块自助法</w:t>
      </w:r>
      <w:r>
        <w:t>以保持内部依赖结构。在EGTA中，自助法能更可靠地量化不确定性，特别在样本量有限或分布形态复杂时。例如，在评估二值收益（如攻击成功与否）时，自助法比基于CLT的区间更为合适。</w:t>
      </w:r>
    </w:p>
    <w:p w14:paraId="7C8D375B">
      <w:pPr>
        <w:pStyle w:val="3"/>
        <w:numPr>
          <w:ilvl w:val="0"/>
          <w:numId w:val="290"/>
        </w:numPr>
        <w:ind w:left="0" w:leftChars="0" w:firstLine="480" w:firstLineChars="0"/>
        <w:rPr>
          <w:b/>
        </w:rPr>
      </w:pPr>
      <w:r>
        <w:rPr>
          <w:b/>
        </w:rPr>
        <w:t>不确定性整合与鲁棒分析</w:t>
      </w:r>
      <w:r>
        <w:t xml:space="preserve"> 将置信区间信息整合进博弈分析是前沿课题。主要思路包括： 1. </w:t>
      </w:r>
      <w:r>
        <w:rPr>
          <w:b/>
        </w:rPr>
        <w:t>区间博弈分析</w:t>
      </w:r>
      <w:r>
        <w:t xml:space="preserve">：定义收益的保守上界 </w:t>
      </w:r>
      <m:oMath>
        <m:sSubSup>
          <m:sSubSupPr/>
          <m:e>
            <m:r>
              <m:rPr/>
              <m:t>u</m:t>
            </m:r>
          </m:e>
          <m:sub>
            <m:r>
              <m:rPr/>
              <m:t>i</m:t>
            </m:r>
          </m:sub>
          <m:sup>
            <m:r>
              <m:rPr/>
              <m:t>L</m:t>
            </m:r>
          </m:sup>
        </m:sSubSup>
        <m:d>
          <m:dPr>
            <m:sepChr m:val=""/>
          </m:dPr>
          <m:e>
            <m:r>
              <m:rPr/>
              <m:t>σ</m:t>
            </m:r>
          </m:e>
        </m:d>
      </m:oMath>
      <w:r>
        <w:t xml:space="preserve"> 和乐观下界 </w:t>
      </w:r>
      <m:oMath>
        <m:sSubSup>
          <m:sSubSupPr/>
          <m:e>
            <m:r>
              <m:rPr/>
              <m:t>u</m:t>
            </m:r>
          </m:e>
          <m:sub>
            <m:r>
              <m:rPr/>
              <m:t>i</m:t>
            </m:r>
          </m:sub>
          <m:sup>
            <m:r>
              <m:rPr/>
              <m:t>U</m:t>
            </m:r>
          </m:sup>
        </m:sSubSup>
        <m:d>
          <m:dPr>
            <m:sepChr m:val=""/>
          </m:dPr>
          <m:e>
            <m:r>
              <m:rPr/>
              <m:t>σ</m:t>
            </m:r>
          </m:e>
        </m:d>
      </m:oMath>
      <w:r>
        <w:t xml:space="preserve">，在由此构成的区间博弈中寻找对所有可能真实收益均成立的鲁棒均衡。 2. </w:t>
      </w:r>
      <w:r>
        <w:rPr>
          <w:b/>
        </w:rPr>
        <w:t>贝叶斯方法</w:t>
      </w:r>
      <w:r>
        <w:t>：为收益设置先验分布（如高斯过程），通过观测更新后验，并在后验意义下定义均衡（如后验期望最优反应）。这种方法在结合机器学习与博弈论的研究中初现端倪 [68]。 然而，为庞大策略组合空间的所有条目构建高覆盖置信区间需要海量模拟，这引出了如何在有限预算下智能分配资源以最大化信息增益的核心问题。</w:t>
      </w:r>
    </w:p>
    <w:bookmarkEnd w:id="881"/>
    <w:p w14:paraId="1CA9C604">
      <w:pPr>
        <w:pStyle w:val="4"/>
        <w:keepNext/>
        <w:widowControl/>
        <w:numPr>
          <w:ilvl w:val="0"/>
          <w:numId w:val="288"/>
        </w:numPr>
        <w:ind w:left="0" w:leftChars="0" w:firstLine="0" w:firstLineChars="0"/>
        <w:rPr>
          <w:b w:val="0"/>
        </w:rPr>
      </w:pPr>
      <w:bookmarkStart w:id="882" w:name="_Toc941762920"/>
      <w:bookmarkStart w:id="883" w:name="动态采样与自适应预算分配"/>
      <w:r>
        <w:t>动态采样与自适应预算分配</w:t>
      </w:r>
      <w:bookmarkEnd w:id="882"/>
    </w:p>
    <w:p w14:paraId="5DF49CBD">
      <w:pPr>
        <w:pStyle w:val="3"/>
      </w:pPr>
      <w:r>
        <w:t xml:space="preserve">面对指数级策略组合空间 </w:t>
      </w:r>
      <m:oMath>
        <m:r>
          <m:rPr/>
          <m:t>Π</m:t>
        </m:r>
      </m:oMath>
      <w:r>
        <w:t>，均匀采样效率低下。必须采用</w:t>
      </w:r>
      <w:r>
        <w:rPr>
          <w:b/>
        </w:rPr>
        <w:t>自适应采样</w:t>
      </w:r>
      <w:r>
        <w:t>策略，将模拟预算动态分配到对均衡分析最关键的区域。这本质上是一个</w:t>
      </w:r>
      <w:r>
        <w:rPr>
          <w:b/>
        </w:rPr>
        <w:t>序贯实验设计</w:t>
      </w:r>
      <w:r>
        <w:t>或</w:t>
      </w:r>
      <w:r>
        <w:rPr>
          <w:b/>
        </w:rPr>
        <w:t>随机多臂赌博机</w:t>
      </w:r>
      <w:r>
        <w:t>问题。</w:t>
      </w:r>
    </w:p>
    <w:p w14:paraId="21C0A9E4">
      <w:pPr>
        <w:pStyle w:val="3"/>
        <w:numPr>
          <w:ilvl w:val="0"/>
          <w:numId w:val="291"/>
        </w:numPr>
        <w:ind w:left="0" w:leftChars="0" w:firstLine="480" w:firstLineChars="0"/>
        <w:rPr>
          <w:b/>
        </w:rPr>
      </w:pPr>
      <w:r>
        <w:rPr>
          <w:b/>
        </w:rPr>
        <w:t>多臂赌博机框架的映射与准则</w:t>
      </w:r>
      <w:r>
        <w:t xml:space="preserve"> 在EGTA中，每个“臂”对应一个策略组合（或玩家-策略对），拉动即进行一次模拟。目标并非最大化累积收益，而是最小化最终均衡分析的误差。专用采样准则包括： - </w:t>
      </w:r>
      <w:r>
        <w:rPr>
          <w:b/>
        </w:rPr>
        <w:t>基于方差的采样</w:t>
      </w:r>
      <w:r>
        <w:t xml:space="preserve">：优先对当前估计标准误 </w:t>
      </w:r>
      <m:oMath>
        <m:acc>
          <m:accPr/>
          <m:e>
            <m:r>
              <m:rPr/>
              <m:t>se</m:t>
            </m:r>
          </m:e>
        </m:acc>
        <m:d>
          <m:dPr>
            <m:sepChr m:val=""/>
          </m:dPr>
          <m:e>
            <m:r>
              <m:rPr/>
              <m:t>σ</m:t>
            </m:r>
          </m:e>
        </m:d>
      </m:oMath>
      <w:r>
        <w:t xml:space="preserve"> 最大的组合进行采样，以快速降低最大不确定性。但可能忽略策略对均衡的“影响力”。 - </w:t>
      </w:r>
      <w:r>
        <w:rPr>
          <w:b/>
        </w:rPr>
        <w:t>面向均衡发现的采样</w:t>
      </w:r>
      <w:r>
        <w:t>：与均衡求解过程耦合。例如，在PSRO中寻找最佳响应时，采用</w:t>
      </w:r>
      <w:r>
        <w:rPr>
          <w:b/>
        </w:rPr>
        <w:t>最佳臂识别</w:t>
      </w:r>
      <w:r>
        <w:t xml:space="preserve">算法（如Successive Elimination），逐步淘汰劣质策略，集中预算于有竞争力的候选 [17]。 - </w:t>
      </w:r>
      <w:r>
        <w:rPr>
          <w:b/>
        </w:rPr>
        <w:t>基于敏感性分析的采样</w:t>
      </w:r>
      <w:r>
        <w:t>：分析均衡对收益扰动的敏感性，将更多预算分配给对均衡稳定性最关键的“敏感”收益条目。</w:t>
      </w:r>
    </w:p>
    <w:p w14:paraId="3205CDE2">
      <w:pPr>
        <w:pStyle w:val="3"/>
        <w:numPr>
          <w:ilvl w:val="0"/>
          <w:numId w:val="291"/>
        </w:numPr>
        <w:ind w:left="0" w:leftChars="0" w:firstLine="480" w:firstLineChars="0"/>
        <w:rPr>
          <w:b/>
        </w:rPr>
      </w:pPr>
      <w:r>
        <w:rPr>
          <w:b/>
        </w:rPr>
        <w:t>探索-利用权衡与算法</w:t>
      </w:r>
      <w:r>
        <w:t xml:space="preserve"> 自适应采样必须妥善处理探索与利用的权衡。</w:t>
      </w:r>
      <w:r>
        <w:rPr>
          <w:b/>
        </w:rPr>
        <w:t>汤普森采样</w:t>
      </w:r>
      <w:r>
        <w:t>是代表性方法：为每个收益维持一个后验分布，每次根据从后验采样的“可能”收益值决定探索哪个臂。它能达到渐近最优的遗憾界，并自然地与贝叶斯推断框架结合。 自适应采样的理论分析复杂，因为目标函数（均衡识别误差）是收益估计的复杂非线性函数。然而，实证表明智能预算分配能带来数量级效率提升。未来方向包括结合深度学习预测策略组合的均衡相关性以引导采样。</w:t>
      </w:r>
    </w:p>
    <w:bookmarkEnd w:id="883"/>
    <w:p w14:paraId="04A32A39">
      <w:pPr>
        <w:pStyle w:val="4"/>
        <w:keepNext/>
        <w:widowControl/>
        <w:numPr>
          <w:ilvl w:val="0"/>
          <w:numId w:val="288"/>
        </w:numPr>
        <w:ind w:left="0" w:leftChars="0" w:firstLine="0" w:firstLineChars="0"/>
        <w:rPr>
          <w:b w:val="0"/>
        </w:rPr>
      </w:pPr>
      <w:bookmarkStart w:id="884" w:name="_Toc1254918050"/>
      <w:bookmarkStart w:id="885" w:name="综合讨论理论局限与前沿展望"/>
      <w:r>
        <w:t>综合讨论、理论局限与前沿展望</w:t>
      </w:r>
      <w:bookmarkEnd w:id="884"/>
    </w:p>
    <w:p w14:paraId="295DB496">
      <w:pPr>
        <w:pStyle w:val="3"/>
      </w:pPr>
      <w:r>
        <w:t xml:space="preserve">本节系统梳理了构成EGTA统计基础的三大支柱：方差缩减技术旨在提升单点估计效率；统计推断为估计提供不确定性度量；动态采样实现计算资源的全局优化。然而，必须批判性认识其局限： 1. </w:t>
      </w:r>
      <w:r>
        <w:rPr>
          <w:b/>
        </w:rPr>
        <w:t>技术有效性依赖领域知识</w:t>
      </w:r>
      <w:r>
        <w:t xml:space="preserve">：CV需要好的简化模型；IS受困于高维提议分布设计；CRN要求响应函数单调相关。 2. </w:t>
      </w:r>
      <w:r>
        <w:rPr>
          <w:b/>
        </w:rPr>
        <w:t>推断依赖于大样本渐近或重抽样稳定性</w:t>
      </w:r>
      <w:r>
        <w:t xml:space="preserve">：小样本下置信区间覆盖率和自助法稳定性难以保证。 3. </w:t>
      </w:r>
      <w:r>
        <w:rPr>
          <w:b/>
        </w:rPr>
        <w:t>动态采样的理论保证依赖平稳性假设</w:t>
      </w:r>
      <w:r>
        <w:t>，而EGTA中策略空间常动态演化，破坏该假设。</w:t>
      </w:r>
    </w:p>
    <w:p w14:paraId="637A42EB">
      <w:pPr>
        <w:pStyle w:val="3"/>
      </w:pPr>
      <w:r>
        <w:t xml:space="preserve">这些挑战指向了前沿方向： 1. </w:t>
      </w:r>
      <w:r>
        <w:rPr>
          <w:b/>
        </w:rPr>
        <w:t>耦合机器学习与统计估计</w:t>
      </w:r>
      <w:r>
        <w:t xml:space="preserve">：利用贝叶斯神经网络或高斯过程学习收益预测模型及其不确定性，并基于此进行主动学习式采样 [56; 96]。 2. </w:t>
      </w:r>
      <w:r>
        <w:rPr>
          <w:b/>
        </w:rPr>
        <w:t>分布鲁棒的EGTA</w:t>
      </w:r>
      <w:r>
        <w:t xml:space="preserve">：在收益的置信区域内寻找最坏情况下的鲁棒均衡，提供更强的稳健性保证，其思想与处理行为不确定性相关 [14]。 3. </w:t>
      </w:r>
      <w:r>
        <w:rPr>
          <w:b/>
        </w:rPr>
        <w:t>面向高维扩展式博弈的专用技术</w:t>
      </w:r>
      <w:r>
        <w:t xml:space="preserve">：为蒙特卡洛反事实遗憾最小化等算法开发内部方差缩减技术，或探索EGTA与CFR的混合范式。 4. </w:t>
      </w:r>
      <w:r>
        <w:rPr>
          <w:b/>
        </w:rPr>
        <w:t>实验设计与因果推断的融合</w:t>
      </w:r>
      <w:r>
        <w:t>：将博弈论假设检验形式化，设计最具判别力的模拟实验。</w:t>
      </w:r>
    </w:p>
    <w:p w14:paraId="28892161">
      <w:pPr>
        <w:pStyle w:val="3"/>
      </w:pPr>
      <w:r>
        <w:t>总之，收益估计的统计推断与方差缩减技术是EGTA科学严谨性与计算可行性的核心支柱。通过对模拟数据噪声的精细管理与不确定性的诚实量化，它们为后续的均衡求解与分析（如第4节将展开的）提供了高质量、带可信度量的输入数据。未来的突破将依赖于统计学、机器学习、优化理论与博弈论的更深层次交叉，使我们能从有限的交互中最大化地提取关于战略互动的可靠知识。</w:t>
      </w:r>
    </w:p>
    <w:bookmarkEnd w:id="877"/>
    <w:bookmarkEnd w:id="885"/>
    <w:p w14:paraId="7DF5E6AF">
      <w:pPr>
        <w:pStyle w:val="4"/>
        <w:keepNext/>
        <w:widowControl/>
        <w:numPr>
          <w:ilvl w:val="0"/>
          <w:numId w:val="292"/>
        </w:numPr>
        <w:ind w:left="0" w:leftChars="0" w:firstLine="0" w:firstLineChars="0"/>
        <w:rPr>
          <w:b w:val="0"/>
        </w:rPr>
      </w:pPr>
      <w:bookmarkStart w:id="886" w:name="_Toc970769163"/>
      <w:bookmarkStart w:id="887" w:name="均衡求解与元博弈分析"/>
      <w:r>
        <w:t>均衡求解与元博弈分析</w:t>
      </w:r>
      <w:bookmarkEnd w:id="886"/>
    </w:p>
    <w:p w14:paraId="454421F7">
      <w:pPr>
        <w:pStyle w:val="3"/>
      </w:pPr>
      <w:r>
        <w:t xml:space="preserve">经验博弈论分析的核心目标之一是在有限策略集构建的近似博弈 </w:t>
      </w:r>
      <m:oMath>
        <m:sSub>
          <m:sSubPr/>
          <m:e>
            <m:acc>
              <m:accPr/>
              <m:e>
                <m:r>
                  <m:rPr>
                    <m:sty m:val="p"/>
                  </m:rPr>
                  <m:t>G</m:t>
                </m:r>
              </m:e>
            </m:acc>
          </m:e>
          <m:sub>
            <m:r>
              <m:rPr/>
              <m:t>Π</m:t>
            </m:r>
          </m:sub>
        </m:sSub>
      </m:oMath>
      <w:r>
        <w:t xml:space="preserve"> 上计算均衡。此过程并非简单的标准博弈求解，而是涉及多重复杂性：收益矩阵 </w:t>
      </w:r>
      <m:oMath>
        <m:acc>
          <m:accPr/>
          <m:e>
            <m:r>
              <m:rPr/>
              <m:t>U</m:t>
            </m:r>
          </m:e>
        </m:acc>
      </m:oMath>
      <w:r>
        <w:t xml:space="preserve"> 源于统计估计，本身具有不确定性；策略集 </w:t>
      </w:r>
      <m:oMath>
        <m:r>
          <m:rPr/>
          <m:t>Π</m:t>
        </m:r>
      </m:oMath>
      <w:r>
        <w:t xml:space="preserve"> 虽有限但可能规模庞大；且均衡作为后续策略探索与机制评估的基础，其计算的精确性、效率及稳健性直接决定了整个 EGTA 循环的有效性。本节将系统性地探讨限制博弈的均衡求解算法、计算复杂性、均衡精炼在经验语境下的实现难题，以及应对均衡多重性的选择准则，特别是引入行为不确定性视角的“安全均衡”概念。</w:t>
      </w:r>
    </w:p>
    <w:p w14:paraId="19A54B30">
      <w:pPr>
        <w:pStyle w:val="3"/>
      </w:pPr>
      <w:r>
        <w:rPr>
          <w:b/>
        </w:rPr>
        <w:t>经验均衡求解的计算图景与算法谱系</w:t>
      </w:r>
      <w:r>
        <w:t xml:space="preserve"> 给定由 </w:t>
      </w:r>
      <m:oMath>
        <m:r>
          <m:rPr/>
          <m:t>n</m:t>
        </m:r>
      </m:oMath>
      <w:r>
        <w:t xml:space="preserve"> 个玩家和有限策略集 </w:t>
      </w:r>
      <m:oMath>
        <m:sSub>
          <m:sSubPr/>
          <m:e>
            <m:r>
              <m:rPr/>
              <m:t>Π</m:t>
            </m:r>
          </m:e>
          <m:sub>
            <m:r>
              <m:rPr/>
              <m:t>i</m:t>
            </m:r>
          </m:sub>
        </m:sSub>
      </m:oMath>
      <w:r>
        <w:t xml:space="preserve"> 定义的限制博弈 </w:t>
      </w:r>
      <m:oMath>
        <m:sSub>
          <m:sSubPr/>
          <m:e>
            <m:acc>
              <m:accPr/>
              <m:e>
                <m:r>
                  <m:rPr>
                    <m:sty m:val="p"/>
                  </m:rPr>
                  <m:t>G</m:t>
                </m:r>
              </m:e>
            </m:acc>
          </m:e>
          <m:sub>
            <m:r>
              <m:rPr/>
              <m:t>Π</m:t>
            </m:r>
          </m:sub>
        </m:sSub>
      </m:oMath>
      <w:r>
        <w:t xml:space="preserve">，其收益矩阵 </w:t>
      </w:r>
      <m:oMath>
        <m:acc>
          <m:accPr/>
          <m:e>
            <m:r>
              <m:rPr/>
              <m:t>U</m:t>
            </m:r>
          </m:e>
        </m:acc>
      </m:oMath>
      <w:r>
        <w:t xml:space="preserve"> 完全已知（尽管是估计值）。均衡求解的任务随博弈结构而异。对于两人零和博弈，该问题可精确表述为线性规划：设玩家1（最大化者）和玩家2（最小化者）的收益矩阵为 </w:t>
      </w:r>
      <m:oMath>
        <m:r>
          <m:rPr>
            <m:sty m:val="b"/>
          </m:rPr>
          <m:t>A</m:t>
        </m:r>
        <m:r>
          <m:rPr>
            <m:sty m:val="p"/>
          </m:rPr>
          <m:t>∈</m:t>
        </m:r>
        <m:sSup>
          <m:sSupPr/>
          <m:e>
            <m:r>
              <m:rPr>
                <m:sty m:val="p"/>
              </m:rPr>
              <m:t>ℝ</m:t>
            </m:r>
          </m:e>
          <m:sup>
            <m:d>
              <m:dPr>
                <m:begChr m:val="|"/>
                <m:sepChr m:val=""/>
                <m:endChr m:val="|"/>
              </m:dPr>
              <m:e>
                <m:sSub>
                  <m:sSubPr/>
                  <m:e>
                    <m:r>
                      <m:rPr/>
                      <m:t>Π</m:t>
                    </m:r>
                  </m:e>
                  <m:sub>
                    <m:r>
                      <m:rPr/>
                      <m:t>1</m:t>
                    </m:r>
                  </m:sub>
                </m:sSub>
              </m:e>
            </m:d>
            <m:r>
              <m:rPr>
                <m:sty m:val="p"/>
              </m:rPr>
              <m:t>×</m:t>
            </m:r>
            <m:d>
              <m:dPr>
                <m:begChr m:val="|"/>
                <m:sepChr m:val=""/>
                <m:endChr m:val="|"/>
              </m:dPr>
              <m:e>
                <m:sSub>
                  <m:sSubPr/>
                  <m:e>
                    <m:r>
                      <m:rPr/>
                      <m:t>Π</m:t>
                    </m:r>
                  </m:e>
                  <m:sub>
                    <m:r>
                      <m:rPr/>
                      <m:t>2</m:t>
                    </m:r>
                  </m:sub>
                </m:sSub>
              </m:e>
            </m:d>
          </m:sup>
        </m:sSup>
      </m:oMath>
      <w:r>
        <w:t xml:space="preserve">，则求解纳什均衡等价于求解对偶线性规划对：  其中 </w:t>
      </w:r>
      <m:oMath>
        <m:sSup>
          <m:sSupPr/>
          <m:e>
            <m:r>
              <m:rPr/>
              <m:t>v</m:t>
            </m:r>
          </m:e>
          <m:sup>
            <m:r>
              <m:rPr>
                <m:sty m:val="p"/>
              </m:rPr>
              <m:t>∗</m:t>
            </m:r>
          </m:sup>
        </m:sSup>
        <m:d>
          <m:dPr>
            <m:sepChr m:val=""/>
          </m:dPr>
          <m:e>
            <m:r>
              <m:rPr>
                <m:sty m:val="p"/>
              </m:rPr>
              <m:t>=</m:t>
            </m:r>
            <m:sSup>
              <m:sSupPr/>
              <m:e>
                <m:r>
                  <m:rPr/>
                  <m:t>w</m:t>
                </m:r>
              </m:e>
              <m:sup>
                <m:r>
                  <m:rPr>
                    <m:sty m:val="p"/>
                  </m:rPr>
                  <m:t>∗</m:t>
                </m:r>
              </m:sup>
            </m:sSup>
          </m:e>
        </m:d>
      </m:oMath>
      <w:r>
        <w:t xml:space="preserve"> 为博弈值，</w:t>
      </w:r>
      <m:oMath>
        <m:d>
          <m:dPr>
            <m:sepChr m:val=""/>
          </m:dPr>
          <m:e>
            <m:sSup>
              <m:sSupPr/>
              <m:e>
                <m:r>
                  <m:rPr>
                    <m:sty m:val="b"/>
                  </m:rPr>
                  <m:t>x</m:t>
                </m:r>
              </m:e>
              <m:sup>
                <m:r>
                  <m:rPr>
                    <m:sty m:val="p"/>
                  </m:rPr>
                  <m:t>∗</m:t>
                </m:r>
              </m:sup>
            </m:sSup>
            <m:r>
              <m:rPr>
                <m:sty m:val="p"/>
              </m:rPr>
              <m:t>,</m:t>
            </m:r>
            <m:sSup>
              <m:sSupPr/>
              <m:e>
                <m:r>
                  <m:rPr>
                    <m:sty m:val="b"/>
                  </m:rPr>
                  <m:t>y</m:t>
                </m:r>
              </m:e>
              <m:sup>
                <m:r>
                  <m:rPr>
                    <m:sty m:val="p"/>
                  </m:rPr>
                  <m:t>∗</m:t>
                </m:r>
              </m:sup>
            </m:sSup>
          </m:e>
        </m:d>
      </m:oMath>
      <w:r>
        <w:t xml:space="preserve"> 构成一组均衡策略。线性规划的内点法或单纯形法可在多项式时间（实际中效率很高）内提供精确解，这为零和场景下的 EGTA 提供了坚实的计算基础。</w:t>
      </w:r>
    </w:p>
    <w:p w14:paraId="655AF3B9">
      <w:pPr>
        <w:pStyle w:val="3"/>
      </w:pPr>
      <w:r>
        <w:t>然而，绝大多数现实博弈属于一般和（非零和）范畴。计算有限一般和博弈的纳什均衡是 PPAD-完全的，这一根本复杂性并未因博弈由经验构建而消失。对于小规模双矩阵博弈（</w:t>
      </w:r>
      <m:oMath>
        <m:r>
          <m:rPr/>
          <m:t>n</m:t>
        </m:r>
        <m:r>
          <m:rPr>
            <m:sty m:val="p"/>
          </m:rPr>
          <m:t>=</m:t>
        </m:r>
        <m:r>
          <m:rPr/>
          <m:t>2</m:t>
        </m:r>
      </m:oMath>
      <w:r>
        <w:t xml:space="preserve">），经典的 Lemke-Howson 算法可被直接应用。该算法通过构造一个线性互补问题并沿一条互补路径行进，保证在有限步内找到一个均衡。然而，Lemke-Howson 算法在最坏情况下具有指数时间复杂度，且对收益矩阵的细微扰动敏感，这在经验收益 </w:t>
      </w:r>
      <m:oMath>
        <m:acc>
          <m:accPr/>
          <m:e>
            <m:r>
              <m:rPr/>
              <m:t>U</m:t>
            </m:r>
          </m:e>
        </m:acc>
      </m:oMath>
      <w:r>
        <w:t xml:space="preserve"> 存在估计误差时可能引发稳定性问题。对于超过两人的博弈，即便策略集规模中等，直接应用基于支持集枚举的算法也很快变得不可行。</w:t>
      </w:r>
    </w:p>
    <w:p w14:paraId="07BD6DFA">
      <w:pPr>
        <w:pStyle w:val="3"/>
      </w:pPr>
      <w:r>
        <w:t xml:space="preserve">因此，针对大规模一般和经验博弈，研究焦点转向了计算 </w:t>
      </w:r>
      <m:oMath>
        <m:r>
          <m:rPr/>
          <m:t>ϵ</m:t>
        </m:r>
      </m:oMath>
      <w:r>
        <w:t xml:space="preserve">-近似纳什均衡的高效算法。定义策略组合 </w:t>
      </w:r>
      <m:oMath>
        <m:r>
          <m:rPr/>
          <m:t>σ</m:t>
        </m:r>
      </m:oMath>
      <w:r>
        <w:t xml:space="preserve"> 为 </w:t>
      </w:r>
      <m:oMath>
        <m:r>
          <m:rPr/>
          <m:t>ϵ</m:t>
        </m:r>
      </m:oMath>
      <w:r>
        <w:t xml:space="preserve">-近似纳什均衡，若满足 </w:t>
      </w:r>
      <m:oMath>
        <m:r>
          <m:rPr>
            <m:sty m:val="p"/>
          </m:rPr>
          <m:t>∀</m:t>
        </m:r>
        <m:r>
          <m:rPr/>
          <m:t>i</m:t>
        </m:r>
        <m:r>
          <m:rPr>
            <m:sty m:val="p"/>
          </m:rPr>
          <m:t>,∀</m:t>
        </m:r>
        <m:sSub>
          <m:sSubPr/>
          <m:e>
            <m:r>
              <m:rPr/>
              <m:t>σ</m:t>
            </m:r>
          </m:e>
          <m:sub>
            <m:r>
              <m:rPr/>
              <m:t>i</m:t>
            </m:r>
          </m:sub>
        </m:sSub>
        <m:r>
          <m:rPr>
            <m:sty m:val="p"/>
          </m:rPr>
          <m:t>′∈</m:t>
        </m:r>
        <m:r>
          <m:rPr/>
          <m:t>Δ</m:t>
        </m:r>
        <m:d>
          <m:dPr>
            <m:sepChr m:val=""/>
          </m:dPr>
          <m:e>
            <m:sSub>
              <m:sSubPr/>
              <m:e>
                <m:r>
                  <m:rPr/>
                  <m:t>Π</m:t>
                </m:r>
              </m:e>
              <m:sub>
                <m:r>
                  <m:rPr/>
                  <m:t>i</m:t>
                </m:r>
              </m:sub>
            </m:sSub>
          </m:e>
        </m:d>
        <m:r>
          <m:rPr>
            <m:sty m:val="p"/>
          </m:rPr>
          <m:t>,</m:t>
        </m:r>
        <m:r>
          <m:rPr/>
          <m:t> </m:t>
        </m:r>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r>
          <m:rPr>
            <m:sty m:val="p"/>
          </m:rPr>
          <m:t>≥</m:t>
        </m:r>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r>
          <m:rPr>
            <m:sty m:val="p"/>
          </m:rPr>
          <m:t>−</m:t>
        </m:r>
        <m:r>
          <m:rPr/>
          <m:t>ϵ</m:t>
        </m:r>
      </m:oMath>
      <w:r>
        <w:t xml:space="preserve">。一种实用且理论稳健的途径是采用基于无遗憾学习的动力学方法。例如，乘性权重更新算法可被部署：每个玩家 </w:t>
      </w:r>
      <m:oMath>
        <m:r>
          <m:rPr/>
          <m:t>i</m:t>
        </m:r>
      </m:oMath>
      <w:r>
        <w:t xml:space="preserve"> 独立维护策略权重 </w:t>
      </w:r>
      <m:oMath>
        <m:sSubSup>
          <m:sSubSupPr/>
          <m:e>
            <m:r>
              <m:rPr>
                <m:sty m:val="b"/>
              </m:rPr>
              <m:t>w</m:t>
            </m:r>
          </m:e>
          <m:sub>
            <m:r>
              <m:rPr/>
              <m:t>i</m:t>
            </m:r>
          </m:sub>
          <m:sup>
            <m:r>
              <m:rPr/>
              <m:t>t</m:t>
            </m:r>
          </m:sup>
        </m:sSubSup>
        <m:r>
          <m:rPr>
            <m:sty m:val="p"/>
          </m:rPr>
          <m:t>∈</m:t>
        </m:r>
        <m:sSubSup>
          <m:sSubSupPr/>
          <m:e>
            <m:r>
              <m:rPr>
                <m:sty m:val="p"/>
              </m:rPr>
              <m:t>ℝ</m:t>
            </m:r>
          </m:e>
          <m:sub>
            <m:r>
              <m:rPr>
                <m:sty m:val="p"/>
              </m:rPr>
              <m:t>+</m:t>
            </m:r>
          </m:sub>
          <m:sup>
            <m:d>
              <m:dPr>
                <m:begChr m:val="|"/>
                <m:sepChr m:val=""/>
                <m:endChr m:val="|"/>
              </m:dPr>
              <m:e>
                <m:sSub>
                  <m:sSubPr/>
                  <m:e>
                    <m:r>
                      <m:rPr/>
                      <m:t>Π</m:t>
                    </m:r>
                  </m:e>
                  <m:sub>
                    <m:r>
                      <m:rPr/>
                      <m:t>i</m:t>
                    </m:r>
                  </m:sub>
                </m:sSub>
              </m:e>
            </m:d>
          </m:sup>
        </m:sSubSup>
      </m:oMath>
      <w:r>
        <w:t xml:space="preserve">，并根据观察到的对手策略分布 </w:t>
      </w:r>
      <m:oMath>
        <m:sSubSup>
          <m:sSubSupPr/>
          <m:e>
            <m:r>
              <m:rPr/>
              <m:t>σ</m:t>
            </m:r>
          </m:e>
          <m:sub>
            <m:r>
              <m:rPr>
                <m:sty m:val="p"/>
              </m:rPr>
              <m:t>−</m:t>
            </m:r>
            <m:r>
              <m:rPr/>
              <m:t>i</m:t>
            </m:r>
          </m:sub>
          <m:sup>
            <m:r>
              <m:rPr/>
              <m:t>t</m:t>
            </m:r>
          </m:sup>
        </m:sSubSup>
      </m:oMath>
      <w:r>
        <w:t xml:space="preserve"> 更新权重：</w:t>
      </w:r>
      <m:oMath>
        <m:sSubSup>
          <m:sSubSupPr/>
          <m:e>
            <m:r>
              <m:rPr/>
              <m:t>w</m:t>
            </m:r>
          </m:e>
          <m:sub>
            <m:r>
              <m:rPr/>
              <m:t>i</m:t>
            </m:r>
          </m:sub>
          <m:sup>
            <m:r>
              <m:rPr/>
              <m:t>t</m:t>
            </m:r>
            <m:r>
              <m:rPr>
                <m:sty m:val="p"/>
              </m:rPr>
              <m:t>+</m:t>
            </m:r>
            <m:r>
              <m:rPr/>
              <m:t>1</m:t>
            </m:r>
          </m:sup>
        </m:sSubSup>
        <m:d>
          <m:dPr>
            <m:sepChr m:val=""/>
          </m:dPr>
          <m:e>
            <m:sSub>
              <m:sSubPr/>
              <m:e>
                <m:r>
                  <m:rPr/>
                  <m:t>s</m:t>
                </m:r>
              </m:e>
              <m:sub>
                <m:r>
                  <m:rPr/>
                  <m:t>i</m:t>
                </m:r>
              </m:sub>
            </m:sSub>
          </m:e>
        </m:d>
        <m:r>
          <m:rPr>
            <m:sty m:val="p"/>
          </m:rPr>
          <m:t>∝</m:t>
        </m:r>
        <m:sSubSup>
          <m:sSubSupPr/>
          <m:e>
            <m:r>
              <m:rPr/>
              <m:t>w</m:t>
            </m:r>
          </m:e>
          <m:sub>
            <m:r>
              <m:rPr/>
              <m:t>i</m:t>
            </m:r>
          </m:sub>
          <m:sup>
            <m:r>
              <m:rPr/>
              <m:t>t</m:t>
            </m:r>
          </m:sup>
        </m:sSubSup>
        <m:d>
          <m:dPr>
            <m:sepChr m:val=""/>
          </m:dPr>
          <m:e>
            <m:sSub>
              <m:sSubPr/>
              <m:e>
                <m:r>
                  <m:rPr/>
                  <m:t>s</m:t>
                </m:r>
              </m:e>
              <m:sub>
                <m:r>
                  <m:rPr/>
                  <m:t>i</m:t>
                </m:r>
              </m:sub>
            </m:sSub>
          </m:e>
        </m:d>
        <m:r>
          <m:rPr>
            <m:sty m:val="p"/>
          </m:rPr>
          <m:t>⋅exp</m:t>
        </m:r>
        <m:d>
          <m:dPr>
            <m:sepChr m:val=""/>
          </m:dPr>
          <m:e>
            <m:r>
              <m:rPr/>
              <m:t>η</m:t>
            </m:r>
            <m:r>
              <m:rPr>
                <m:sty m:val="p"/>
              </m:rPr>
              <m:t>⋅</m:t>
            </m:r>
            <m:sSub>
              <m:sSubPr/>
              <m:e>
                <m:acc>
                  <m:accPr/>
                  <m:e>
                    <m:r>
                      <m:rPr/>
                      <m:t>u</m:t>
                    </m:r>
                  </m:e>
                </m:acc>
              </m:e>
              <m:sub>
                <m:r>
                  <m:rPr/>
                  <m:t>i</m:t>
                </m:r>
              </m:sub>
            </m:sSub>
            <m:d>
              <m:dPr>
                <m:sepChr m:val=""/>
              </m:dPr>
              <m:e>
                <m:sSub>
                  <m:sSubPr/>
                  <m:e>
                    <m:r>
                      <m:rPr/>
                      <m:t>s</m:t>
                    </m:r>
                  </m:e>
                  <m:sub>
                    <m:r>
                      <m:rPr/>
                      <m:t>i</m:t>
                    </m:r>
                  </m:sub>
                </m:sSub>
                <m:r>
                  <m:rPr>
                    <m:sty m:val="p"/>
                  </m:rPr>
                  <m:t>,</m:t>
                </m:r>
                <m:sSubSup>
                  <m:sSubSupPr/>
                  <m:e>
                    <m:r>
                      <m:rPr/>
                      <m:t>σ</m:t>
                    </m:r>
                  </m:e>
                  <m:sub>
                    <m:r>
                      <m:rPr>
                        <m:sty m:val="p"/>
                      </m:rPr>
                      <m:t>−</m:t>
                    </m:r>
                    <m:r>
                      <m:rPr/>
                      <m:t>i</m:t>
                    </m:r>
                  </m:sub>
                  <m:sup>
                    <m:r>
                      <m:rPr/>
                      <m:t>t</m:t>
                    </m:r>
                  </m:sup>
                </m:sSubSup>
              </m:e>
            </m:d>
          </m:e>
        </m:d>
      </m:oMath>
      <w:r>
        <w:t xml:space="preserve">，其中 </w:t>
      </w:r>
      <m:oMath>
        <m:r>
          <m:rPr/>
          <m:t>η</m:t>
        </m:r>
      </m:oMath>
      <w:r>
        <w:t xml:space="preserve"> 为学习率。若所有玩家均遵循此类无悔算法，则时间平均策略剖面 </w:t>
      </w:r>
      <m:oMath>
        <m:sSup>
          <m:sSupPr/>
          <m:e>
            <m:acc>
              <m:accPr>
                <m:chr m:val="‾"/>
              </m:accPr>
              <m:e>
                <m:r>
                  <m:rPr/>
                  <m:t>σ</m:t>
                </m:r>
              </m:e>
            </m:acc>
          </m:e>
          <m:sup>
            <m:r>
              <m:rPr/>
              <m:t>T</m:t>
            </m:r>
          </m:sup>
        </m:sSup>
      </m:oMath>
      <w:r>
        <w:t xml:space="preserve"> 以高概率收敛至一个 </w:t>
      </w:r>
      <m:oMath>
        <m:r>
          <m:rPr/>
          <m:t>ϵ</m:t>
        </m:r>
      </m:oMath>
      <w:r>
        <w:t xml:space="preserve">-近似相关均衡，且 </w:t>
      </w:r>
      <m:oMath>
        <m:r>
          <m:rPr/>
          <m:t>ϵ</m:t>
        </m:r>
        <m:r>
          <m:rPr>
            <m:sty m:val="p"/>
          </m:rPr>
          <m:t>=</m:t>
        </m:r>
        <m:r>
          <m:rPr/>
          <m:t>O</m:t>
        </m:r>
        <m:d>
          <m:dPr>
            <m:sepChr m:val=""/>
          </m:dPr>
          <m:e>
            <m:rad>
              <m:radPr>
                <m:degHide m:val="1"/>
              </m:radPr>
              <m:deg/>
              <m:e>
                <m:r>
                  <m:rPr>
                    <m:sty m:val="p"/>
                  </m:rPr>
                  <m:t>ln</m:t>
                </m:r>
                <m:d>
                  <m:dPr>
                    <m:sepChr m:val=""/>
                  </m:dPr>
                  <m:e>
                    <m:d>
                      <m:dPr>
                        <m:begChr m:val="|"/>
                        <m:sepChr m:val=""/>
                        <m:endChr m:val="|"/>
                      </m:dPr>
                      <m:e>
                        <m:sSub>
                          <m:sSubPr/>
                          <m:e>
                            <m:r>
                              <m:rPr/>
                              <m:t>Π</m:t>
                            </m:r>
                          </m:e>
                          <m:sub>
                            <m:r>
                              <m:rPr/>
                              <m:t>i</m:t>
                            </m:r>
                          </m:sub>
                        </m:sSub>
                      </m:e>
                    </m:d>
                  </m:e>
                </m:d>
                <m:r>
                  <m:rPr>
                    <m:sty m:val="p"/>
                  </m:rPr>
                  <m:t>/</m:t>
                </m:r>
                <m:r>
                  <m:rPr/>
                  <m:t>T</m:t>
                </m:r>
              </m:e>
            </m:rad>
          </m:e>
        </m:d>
      </m:oMath>
      <w:r>
        <w:t>。虽然收敛到的是相关均衡而非纳什均衡，但在许多应用中，这已被证明是一个足够强且计算上可处理的解概念。</w:t>
      </w:r>
    </w:p>
    <w:p w14:paraId="73E2A451">
      <w:pPr>
        <w:pStyle w:val="3"/>
      </w:pPr>
      <w:r>
        <w:rPr>
          <w:b/>
        </w:rPr>
        <w:t>结构化博弈表示与参数化易处理算法</w:t>
      </w:r>
      <w:r>
        <w:t xml:space="preserve"> 当经验博弈的策略集 </w:t>
      </w:r>
      <m:oMath>
        <m:r>
          <m:rPr/>
          <m:t>Π</m:t>
        </m:r>
      </m:oMath>
      <w:r>
        <w:t xml:space="preserve"> 规模庞大时，即便使用近似算法，直接操作维度为 </w:t>
      </w:r>
      <m:oMath>
        <m:nary>
          <m:naryPr>
            <m:chr m:val="∏"/>
            <m:limLoc m:val="undOvr"/>
            <m:supHide m:val="1"/>
          </m:naryPr>
          <m:sub>
            <m:r>
              <m:rPr/>
              <m:t>i</m:t>
            </m:r>
          </m:sub>
          <m:sup>
            <m:r>
              <m:rPr/>
              <m:t>​</m:t>
            </m:r>
          </m:sup>
          <m:e>
            <m:d>
              <m:dPr>
                <m:begChr m:val="|"/>
                <m:sepChr m:val=""/>
                <m:endChr m:val="|"/>
              </m:dPr>
              <m:e>
                <m:sSub>
                  <m:sSubPr/>
                  <m:e>
                    <m:r>
                      <m:rPr/>
                      <m:t>Π</m:t>
                    </m:r>
                  </m:e>
                  <m:sub>
                    <m:r>
                      <m:rPr/>
                      <m:t>i</m:t>
                    </m:r>
                  </m:sub>
                </m:sSub>
              </m:e>
            </m:d>
          </m:e>
        </m:nary>
      </m:oMath>
      <w:r>
        <w:t xml:space="preserve"> 的收益矩阵也不可行。此时，利用博弈本身可能具有的特殊组合结构来设计参数化易处理算法至关重要。图形博弈表示为此提供了优雅的框架。假设我们构建的经验博弈具有局部交互结构：存在一个图 </w:t>
      </w:r>
      <m:oMath>
        <m:r>
          <m:rPr/>
          <m:t>G</m:t>
        </m:r>
        <m:r>
          <m:rPr>
            <m:sty m:val="p"/>
          </m:rPr>
          <m:t>=</m:t>
        </m:r>
        <m:d>
          <m:dPr>
            <m:sepChr m:val=""/>
          </m:dPr>
          <m:e>
            <m:r>
              <m:rPr/>
              <m:t>V</m:t>
            </m:r>
            <m:r>
              <m:rPr>
                <m:sty m:val="p"/>
              </m:rPr>
              <m:t>,</m:t>
            </m:r>
            <m:r>
              <m:rPr/>
              <m:t>E</m:t>
            </m:r>
          </m:e>
        </m:d>
      </m:oMath>
      <w:r>
        <w:t xml:space="preserve">，其中顶点代表玩家，玩家 </w:t>
      </w:r>
      <m:oMath>
        <m:r>
          <m:rPr/>
          <m:t>i</m:t>
        </m:r>
      </m:oMath>
      <w:r>
        <w:t xml:space="preserve"> 的收益仅依赖于其自身策略及其邻居策略 </w:t>
      </w:r>
      <m:oMath>
        <m:sSub>
          <m:sSubPr/>
          <m:e>
            <m:r>
              <m:rPr/>
              <m:t>π</m:t>
            </m:r>
          </m:e>
          <m:sub>
            <m:r>
              <m:rPr/>
              <m:t>N</m:t>
            </m:r>
            <m:d>
              <m:dPr>
                <m:sepChr m:val=""/>
              </m:dPr>
              <m:e>
                <m:r>
                  <m:rPr/>
                  <m:t>i</m:t>
                </m:r>
              </m:e>
            </m:d>
          </m:sub>
        </m:sSub>
      </m:oMath>
      <w:r>
        <w:t xml:space="preserve">，即 </w:t>
      </w:r>
      <m:oMath>
        <m:sSub>
          <m:sSubPr/>
          <m:e>
            <m:acc>
              <m:accPr/>
              <m:e>
                <m:r>
                  <m:rPr/>
                  <m:t>u</m:t>
                </m:r>
              </m:e>
            </m:acc>
          </m:e>
          <m:sub>
            <m:r>
              <m:rPr/>
              <m:t>i</m:t>
            </m:r>
          </m:sub>
        </m:sSub>
        <m:d>
          <m:dPr>
            <m:sepChr m:val=""/>
          </m:dPr>
          <m:e>
            <m:r>
              <m:rPr/>
              <m:t>π</m:t>
            </m:r>
          </m:e>
        </m:d>
        <m:r>
          <m:rPr>
            <m:sty m:val="p"/>
          </m:rPr>
          <m:t>=</m:t>
        </m:r>
        <m:sSub>
          <m:sSubPr/>
          <m:e>
            <m:acc>
              <m:accPr/>
              <m:e>
                <m:r>
                  <m:rPr/>
                  <m:t>u</m:t>
                </m:r>
              </m:e>
            </m:acc>
          </m:e>
          <m:sub>
            <m:r>
              <m:rPr/>
              <m:t>i</m:t>
            </m:r>
          </m:sub>
        </m:sSub>
        <m:d>
          <m:dPr>
            <m:sepChr m:val=""/>
          </m:dPr>
          <m:e>
            <m:sSub>
              <m:sSubPr/>
              <m:e>
                <m:r>
                  <m:rPr/>
                  <m:t>π</m:t>
                </m:r>
              </m:e>
              <m:sub>
                <m:r>
                  <m:rPr/>
                  <m:t>i</m:t>
                </m:r>
              </m:sub>
            </m:sSub>
            <m:r>
              <m:rPr>
                <m:sty m:val="p"/>
              </m:rPr>
              <m:t>,</m:t>
            </m:r>
            <m:sSub>
              <m:sSubPr/>
              <m:e>
                <m:r>
                  <m:rPr/>
                  <m:t>π</m:t>
                </m:r>
              </m:e>
              <m:sub>
                <m:r>
                  <m:rPr/>
                  <m:t>N</m:t>
                </m:r>
                <m:d>
                  <m:dPr>
                    <m:sepChr m:val=""/>
                  </m:dPr>
                  <m:e>
                    <m:r>
                      <m:rPr/>
                      <m:t>i</m:t>
                    </m:r>
                  </m:e>
                </m:d>
              </m:sub>
            </m:sSub>
          </m:e>
        </m:d>
      </m:oMath>
      <w:r>
        <w:t>。这种结构可能源于原始问题的物理约束（如电网、交通网络）或策略设计的特性。</w:t>
      </w:r>
    </w:p>
    <w:p w14:paraId="1ACD31FC">
      <w:pPr>
        <w:pStyle w:val="3"/>
      </w:pPr>
      <w:r>
        <w:t xml:space="preserve">对于树宽有界的图形博弈，存在基于树分解的动态规划算法，可在时间 </w:t>
      </w:r>
      <m:oMath>
        <m:r>
          <m:rPr/>
          <m:t>O</m:t>
        </m:r>
        <m:d>
          <m:dPr>
            <m:sepChr m:val=""/>
          </m:dPr>
          <m:e>
            <m:sSup>
              <m:sSupPr/>
              <m:e>
                <m:d>
                  <m:dPr>
                    <m:begChr m:val="|"/>
                    <m:sepChr m:val=""/>
                    <m:endChr m:val="|"/>
                  </m:dPr>
                  <m:e>
                    <m:r>
                      <m:rPr/>
                      <m:t>Π</m:t>
                    </m:r>
                  </m:e>
                </m:d>
              </m:e>
              <m:sup>
                <m:r>
                  <m:rPr/>
                  <m:t>O</m:t>
                </m:r>
                <m:d>
                  <m:dPr>
                    <m:sepChr m:val=""/>
                  </m:dPr>
                  <m:e>
                    <m:r>
                      <m:rPr/>
                      <m:t>k</m:t>
                    </m:r>
                  </m:e>
                </m:d>
              </m:sup>
            </m:sSup>
            <m:r>
              <m:rPr>
                <m:sty m:val="p"/>
              </m:rPr>
              <m:t>⋅</m:t>
            </m:r>
            <m:r>
              <m:rPr/>
              <m:t>n</m:t>
            </m:r>
          </m:e>
        </m:d>
      </m:oMath>
      <w:r>
        <w:t xml:space="preserve"> 内计算精确纳什均衡，其中 </w:t>
      </w:r>
      <m:oMath>
        <m:r>
          <m:rPr/>
          <m:t>k</m:t>
        </m:r>
      </m:oMath>
      <w:r>
        <w:t xml:space="preserve"> 为树宽，</w:t>
      </w:r>
      <m:oMath>
        <m:r>
          <m:rPr/>
          <m:t>n</m:t>
        </m:r>
      </m:oMath>
      <w:r>
        <w:t xml:space="preserve"> 为玩家数。这意味着，只要交互图的树宽是常数，即使玩家数 </w:t>
      </w:r>
      <m:oMath>
        <m:r>
          <m:rPr/>
          <m:t>n</m:t>
        </m:r>
      </m:oMath>
      <w:r>
        <w:t xml:space="preserve"> 和策略数 </w:t>
      </w:r>
      <m:oMath>
        <m:d>
          <m:dPr>
            <m:begChr m:val="|"/>
            <m:sepChr m:val=""/>
            <m:endChr m:val="|"/>
          </m:dPr>
          <m:e>
            <m:sSub>
              <m:sSubPr/>
              <m:e>
                <m:r>
                  <m:rPr/>
                  <m:t>Π</m:t>
                </m:r>
              </m:e>
              <m:sub>
                <m:r>
                  <m:rPr/>
                  <m:t>i</m:t>
                </m:r>
              </m:sub>
            </m:sSub>
          </m:e>
        </m:d>
      </m:oMath>
      <w:r>
        <w:t xml:space="preserve"> 增长，问题仍是固定参数易处理的。在 EGTA 中，若能从领域知识或策略特征中推断或设计出这样的局部依赖结构，并据此组织策略集 </w:t>
      </w:r>
      <m:oMath>
        <m:r>
          <m:rPr/>
          <m:t>Π</m:t>
        </m:r>
      </m:oMath>
      <w:r>
        <w:t xml:space="preserve"> 和构建经验收益模型，则可极大提升均衡求解的规模。</w:t>
      </w:r>
    </w:p>
    <w:p w14:paraId="00E71BD4">
      <w:pPr>
        <w:pStyle w:val="3"/>
      </w:pPr>
      <w:r>
        <w:t xml:space="preserve">另一类重要结构是匿名博弈，其中玩家收益仅取决于自身策略及选择各策略的玩家数量分布。许多大型多智能体系统，如流行病传播中的个体决策、金融市场中的交易者行为，天然具有匿名或对称特性。对于匿名博弈，存在拟多项式时间近似方案，其复杂度为 </w:t>
      </w:r>
      <m:oMath>
        <m:sSup>
          <m:sSupPr/>
          <m:e>
            <m:r>
              <m:rPr/>
              <m:t>n</m:t>
            </m:r>
          </m:e>
          <m:sup>
            <m:r>
              <m:rPr/>
              <m:t>O</m:t>
            </m:r>
            <m:d>
              <m:dPr>
                <m:sepChr m:val=""/>
              </m:dPr>
              <m:e>
                <m:r>
                  <m:rPr>
                    <m:sty m:val="p"/>
                  </m:rPr>
                  <m:t>log</m:t>
                </m:r>
                <m:d>
                  <m:dPr>
                    <m:sepChr m:val=""/>
                  </m:dPr>
                  <m:e>
                    <m:r>
                      <m:rPr/>
                      <m:t>1</m:t>
                    </m:r>
                    <m:r>
                      <m:rPr>
                        <m:sty m:val="p"/>
                      </m:rPr>
                      <m:t>/</m:t>
                    </m:r>
                    <m:r>
                      <m:rPr/>
                      <m:t>ϵ</m:t>
                    </m:r>
                  </m:e>
                </m:d>
              </m:e>
            </m:d>
          </m:sup>
        </m:sSup>
      </m:oMath>
      <w:r>
        <w:t xml:space="preserve"> 乘以策略数的某个多项式，这比一般博弈的指数复杂度有显著改善 [28]。</w:t>
      </w:r>
    </w:p>
    <w:p w14:paraId="67B28246">
      <w:pPr>
        <w:pStyle w:val="3"/>
      </w:pPr>
      <w:r>
        <w:rPr>
          <w:b/>
        </w:rPr>
        <w:t>均衡精炼在经验模型中的特殊挑战与应对</w:t>
      </w:r>
      <w:r>
        <w:t xml:space="preserve"> 经典博弈论发展了一系列均衡精炼概念（如子博弈完美均衡、颤抖手完美均衡、序贯均衡）以排除不合理的纳什均衡。在经验博弈分析中，尤其是针对动态或扩展式博弈的 EGTA，实施这些精炼面临独特挑战。</w:t>
      </w:r>
    </w:p>
    <w:p w14:paraId="28B04490">
      <w:pPr>
        <w:pStyle w:val="3"/>
      </w:pPr>
      <w:r>
        <w:t xml:space="preserve">首要问题是如何从经验数据中构建近似的扩展式博弈树。对于复杂的不完美信息动态博弈（如扑克、安全攻防序贯决策），完整博弈树庞大到无法枚举。EGTA 通常通过模拟器采样轨迹（序列 of 信息集-行动对）来局部探索树结构。这引出了“扩展式经验博弈”的概念：策略集 </w:t>
      </w:r>
      <m:oMath>
        <m:r>
          <m:rPr/>
          <m:t>Π</m:t>
        </m:r>
      </m:oMath>
      <w:r>
        <w:t xml:space="preserve"> 中的每个策略 </w:t>
      </w:r>
      <m:oMath>
        <m:sSub>
          <m:sSubPr/>
          <m:e>
            <m:r>
              <m:rPr/>
              <m:t>π</m:t>
            </m:r>
          </m:e>
          <m:sub>
            <m:r>
              <m:rPr/>
              <m:t>i</m:t>
            </m:r>
          </m:sub>
        </m:sSub>
      </m:oMath>
      <w:r>
        <w:t xml:space="preserve"> 是一个行为策略（从信息集到行动分布的映射）；收益估计 </w:t>
      </w:r>
      <m:oMath>
        <m:sSub>
          <m:sSubPr/>
          <m:e>
            <m:acc>
              <m:accPr/>
              <m:e>
                <m:r>
                  <m:rPr/>
                  <m:t>u</m:t>
                </m:r>
              </m:e>
            </m:acc>
          </m:e>
          <m:sub>
            <m:r>
              <m:rPr/>
              <m:t>i</m:t>
            </m:r>
          </m:sub>
        </m:sSub>
        <m:d>
          <m:dPr>
            <m:sepChr m:val=""/>
          </m:dPr>
          <m:e>
            <m:r>
              <m:rPr/>
              <m:t>π</m:t>
            </m:r>
          </m:e>
        </m:d>
      </m:oMath>
      <w:r>
        <w:t xml:space="preserve"> 通过对联合策略 </w:t>
      </w:r>
      <m:oMath>
        <m:r>
          <m:rPr/>
          <m:t>π</m:t>
        </m:r>
      </m:oMath>
      <w:r>
        <w:t xml:space="preserve"> 下模拟产生的终端收益进行平均获得。然而，由于采样有限，我们可能无法观测到某些信息集（特别是非均衡路径上的），导致构建的“经验博弈树”存在缺失或“假信息集”。</w:t>
      </w:r>
    </w:p>
    <w:p w14:paraId="1A7EAE2B">
      <w:pPr>
        <w:pStyle w:val="3"/>
      </w:pPr>
      <w:r>
        <w:t>在此背景下，定义精炼均衡变得微妙。以序贯均衡为例，它要求策略组合与一个信念系统满足序贯理性与一致性。在经验模型中，信念系统应如何构建？一种方法是从采样到的到达信息集的频率来估计信念，但这对于低概率路径极不可靠。更严重的是，一致性条件要求信念可通过某个完全混合策略序列生成，而经验数据可能无法提供支持该序列的证据。因此，直接套用经典精炼定义可能导致基于统计噪声的、脆弱的“伪精炼”均衡。</w:t>
      </w:r>
    </w:p>
    <w:p w14:paraId="35558756">
      <w:pPr>
        <w:pStyle w:val="3"/>
      </w:pPr>
      <w:r>
        <w:t xml:space="preserve">为解决此问题，研究者提出了基于统计置信度的稳健精炼准则。例如，可以为每个信息集上估计的条件收益（给定信念）构建置信区间。一个策略剖面被认定为近似序贯均衡，如果存在一个信念系统，使得对于每个信息集，在该信念下，该策略的期望收益不低于任何偏离策略的期望收益减去某个阈值 </w:t>
      </w:r>
      <m:oMath>
        <m:r>
          <m:rPr/>
          <m:t>δ</m:t>
        </m:r>
      </m:oMath>
      <w:r>
        <w:t xml:space="preserve">，且 </w:t>
      </w:r>
      <m:oMath>
        <m:r>
          <m:rPr/>
          <m:t>δ</m:t>
        </m:r>
      </m:oMath>
      <w:r>
        <w:t xml:space="preserve"> 由采样方差和置信水平决定。这实质上是将经典的精炼条件“松弛化”以适应统计不确定性。</w:t>
      </w:r>
    </w:p>
    <w:p w14:paraId="1930B04E">
      <w:pPr>
        <w:pStyle w:val="3"/>
      </w:pPr>
      <w:r>
        <w:t>类似地，对于颤抖手完美均衡，可考虑在经验收益矩阵上添加一个小的随机扰动（模拟“颤抖”）后再求解均衡，并分析该均衡对扰动幅度的稳健性。这类方法在计算上可能非常昂贵，但为在经验框架下严肃讨论动态一致性提供了可能的路径。</w:t>
      </w:r>
    </w:p>
    <w:p w14:paraId="399E8550">
      <w:pPr>
        <w:pStyle w:val="3"/>
      </w:pPr>
      <w:r>
        <w:rPr>
          <w:b/>
        </w:rPr>
        <w:t>均衡选择困境与安全均衡范式</w:t>
      </w:r>
      <w:r>
        <w:t xml:space="preserve"> 经验博弈 </w:t>
      </w:r>
      <m:oMath>
        <m:sSub>
          <m:sSubPr/>
          <m:e>
            <m:acc>
              <m:accPr/>
              <m:e>
                <m:r>
                  <m:rPr>
                    <m:sty m:val="p"/>
                  </m:rPr>
                  <m:t>G</m:t>
                </m:r>
              </m:e>
            </m:acc>
          </m:e>
          <m:sub>
            <m:r>
              <m:rPr/>
              <m:t>Π</m:t>
            </m:r>
          </m:sub>
        </m:sSub>
      </m:oMath>
      <w:r>
        <w:t xml:space="preserve"> 常常存在多个纳什均衡（或相关均衡），这引发了经典的均衡选择问题。在 EGTA 中，此问题因模型近似误差而加剧：不同的均衡可能对应着在真实博弈中性能差异巨大的策略组合。因此，需要一个准则从候选均衡集中选择一个用于策略推荐或机制评估。</w:t>
      </w:r>
    </w:p>
    <w:p w14:paraId="16B11033">
      <w:pPr>
        <w:pStyle w:val="3"/>
      </w:pPr>
      <w:r>
        <w:t>一种朴素的方法是选择社会福利（总收益）最高的均衡。然而，这忽视了均衡的稳健性：一个高效率的均衡可能对参与者的微小偏离或模型的误设极其敏感。在对策性环境（如网络安全、自动驾驶交互）中，对手可能并非完全理性地遵循均衡策略，而是表现出对抗性或难以预测的行为。为此，“安全均衡”的概念被引入并日益受到重视。</w:t>
      </w:r>
    </w:p>
    <w:p w14:paraId="5433E902">
      <w:pPr>
        <w:pStyle w:val="3"/>
      </w:pPr>
      <w:r>
        <w:t xml:space="preserve">安全均衡（Safe Equilibrium）是一种将纳什均衡与最大最小策略思想相结合的混合解概念。其基本思想是：玩家 </w:t>
      </w:r>
      <m:oMath>
        <m:r>
          <m:rPr/>
          <m:t>i</m:t>
        </m:r>
      </m:oMath>
      <w:r>
        <w:t xml:space="preserve"> 在面对对手时，假设对手以概率 </w:t>
      </w:r>
      <m:oMath>
        <m:r>
          <m:rPr/>
          <m:t>λ</m:t>
        </m:r>
      </m:oMath>
      <w:r>
        <w:t xml:space="preserve"> 是理性的（即遵循某个均衡策略 </w:t>
      </w:r>
      <m:oMath>
        <m:sSubSup>
          <m:sSubSupPr/>
          <m:e>
            <m:r>
              <m:rPr/>
              <m:t>σ</m:t>
            </m:r>
          </m:e>
          <m:sub>
            <m:r>
              <m:rPr>
                <m:sty m:val="p"/>
              </m:rPr>
              <m:t>−</m:t>
            </m:r>
            <m:r>
              <m:rPr/>
              <m:t>i</m:t>
            </m:r>
          </m:sub>
          <m:sup>
            <m:r>
              <m:rPr>
                <m:sty m:val="p"/>
              </m:rPr>
              <m:t>∗</m:t>
            </m:r>
          </m:sup>
        </m:sSubSup>
      </m:oMath>
      <w:r>
        <w:t xml:space="preserve">），而以概率 </w:t>
      </w:r>
      <m:oMath>
        <m:r>
          <m:rPr/>
          <m:t>1</m:t>
        </m:r>
        <m:r>
          <m:rPr>
            <m:sty m:val="p"/>
          </m:rPr>
          <m:t>−</m:t>
        </m:r>
        <m:r>
          <m:rPr/>
          <m:t>λ</m:t>
        </m:r>
      </m:oMath>
      <w:r>
        <w:t xml:space="preserve"> 是完全对抗的（即采取最小化玩家 </w:t>
      </w:r>
      <m:oMath>
        <m:r>
          <m:rPr/>
          <m:t>i</m:t>
        </m:r>
      </m:oMath>
      <w:r>
        <w:t xml:space="preserve"> 收益的策略）。玩家 </w:t>
      </w:r>
      <m:oMath>
        <m:r>
          <m:rPr/>
          <m:t>i</m:t>
        </m:r>
      </m:oMath>
      <w:r>
        <w:t xml:space="preserve"> 则寻求最大化其在这种混合假设下的期望收益。形式化地，对于给定的理性对手策略 </w:t>
      </w:r>
      <m:oMath>
        <m:sSubSup>
          <m:sSubSupPr/>
          <m:e>
            <m:r>
              <m:rPr/>
              <m:t>σ</m:t>
            </m:r>
          </m:e>
          <m:sub>
            <m:r>
              <m:rPr>
                <m:sty m:val="p"/>
              </m:rPr>
              <m:t>−</m:t>
            </m:r>
            <m:r>
              <m:rPr/>
              <m:t>i</m:t>
            </m:r>
          </m:sub>
          <m:sup>
            <m:r>
              <m:rPr>
                <m:sty m:val="p"/>
              </m:rPr>
              <m:t>∗</m:t>
            </m:r>
          </m:sup>
        </m:sSubSup>
      </m:oMath>
      <w:r>
        <w:t xml:space="preserve">（如从某个均衡中得出），玩家 </w:t>
      </w:r>
      <m:oMath>
        <m:r>
          <m:rPr/>
          <m:t>i</m:t>
        </m:r>
      </m:oMath>
      <w:r>
        <w:t xml:space="preserve"> 的安全均衡策略 </w:t>
      </w:r>
      <m:oMath>
        <m:sSubSup>
          <m:sSubSupPr/>
          <m:e>
            <m:r>
              <m:rPr/>
              <m:t>σ</m:t>
            </m:r>
          </m:e>
          <m:sub>
            <m:r>
              <m:rPr/>
              <m:t>i</m:t>
            </m:r>
          </m:sub>
          <m:sup>
            <m:r>
              <m:rPr/>
              <m:t>SE</m:t>
            </m:r>
          </m:sup>
        </m:sSubSup>
      </m:oMath>
      <w:r>
        <w:t xml:space="preserve"> 是以下优化问题的解：</w:t>
      </w:r>
    </w:p>
    <w:p w14:paraId="7ED0E3B7">
      <w:pPr>
        <w:pStyle w:val="3"/>
      </w:pPr>
      <m:oMathPara>
        <m:oMathParaPr>
          <m:jc m:val="center"/>
        </m:oMathParaPr>
        <m:oMath>
          <m:limLow>
            <m:limLowPr/>
            <m:e>
              <m:r>
                <m:rPr>
                  <m:sty m:val="p"/>
                </m:rPr>
                <m:t>max</m:t>
              </m:r>
            </m:e>
            <m:lim>
              <m:sSub>
                <m:sSubPr/>
                <m:e>
                  <m:r>
                    <m:rPr/>
                    <m:t>σ</m:t>
                  </m:r>
                </m:e>
                <m:sub>
                  <m:r>
                    <m:rPr/>
                    <m:t>i</m:t>
                  </m:r>
                </m:sub>
              </m:sSub>
              <m:r>
                <m:rPr>
                  <m:sty m:val="p"/>
                </m:rPr>
                <m:t>∈</m:t>
              </m:r>
              <m:r>
                <m:rPr/>
                <m:t>Δ</m:t>
              </m:r>
              <m:d>
                <m:dPr>
                  <m:sepChr m:val=""/>
                </m:dPr>
                <m:e>
                  <m:sSub>
                    <m:sSubPr/>
                    <m:e>
                      <m:r>
                        <m:rPr/>
                        <m:t>Π</m:t>
                      </m:r>
                    </m:e>
                    <m:sub>
                      <m:r>
                        <m:rPr/>
                        <m:t>i</m:t>
                      </m:r>
                    </m:sub>
                  </m:sSub>
                </m:e>
              </m:d>
            </m:lim>
          </m:limLow>
          <m:d>
            <m:dPr>
              <m:begChr m:val="["/>
              <m:sepChr m:val=""/>
              <m:endChr m:val=""/>
            </m:dPr>
            <m:e>
              <m:r>
                <m:rPr/>
                <m:t>40</m:t>
              </m:r>
              <m:r>
                <m:rPr>
                  <m:sty m:val="p"/>
                </m:rPr>
                <m:t>].</m:t>
              </m:r>
            </m:e>
          </m:d>
        </m:oMath>
      </m:oMathPara>
    </w:p>
    <w:p w14:paraId="5B050AC1">
      <w:pPr>
        <w:pStyle w:val="3"/>
      </w:pPr>
      <w:r>
        <w:t xml:space="preserve">参数 </w:t>
      </w:r>
      <m:oMath>
        <m:r>
          <m:rPr/>
          <m:t>λ</m:t>
        </m:r>
        <m:r>
          <m:rPr>
            <m:sty m:val="p"/>
          </m:rPr>
          <m:t>∈</m:t>
        </m:r>
        <m:d>
          <m:dPr>
            <m:begChr m:val="["/>
            <m:sepChr m:val=""/>
            <m:endChr m:val="]"/>
          </m:dPr>
          <m:e>
            <m:r>
              <m:rPr/>
              <m:t>38</m:t>
            </m:r>
          </m:e>
        </m:d>
      </m:oMath>
      <w:r>
        <w:t xml:space="preserve"> 表征了玩家对对手理性程度的信任水平。当 </w:t>
      </w:r>
      <m:oMath>
        <m:r>
          <m:rPr/>
          <m:t>λ</m:t>
        </m:r>
        <m:r>
          <m:rPr>
            <m:sty m:val="p"/>
          </m:rPr>
          <m:t>=</m:t>
        </m:r>
        <m:r>
          <m:rPr/>
          <m:t>1</m:t>
        </m:r>
      </m:oMath>
      <w:r>
        <w:t xml:space="preserve"> 时，安全均衡退化为针对 </w:t>
      </w:r>
      <m:oMath>
        <m:sSubSup>
          <m:sSubSupPr/>
          <m:e>
            <m:r>
              <m:rPr/>
              <m:t>σ</m:t>
            </m:r>
          </m:e>
          <m:sub>
            <m:r>
              <m:rPr>
                <m:sty m:val="p"/>
              </m:rPr>
              <m:t>−</m:t>
            </m:r>
            <m:r>
              <m:rPr/>
              <m:t>i</m:t>
            </m:r>
          </m:sub>
          <m:sup>
            <m:r>
              <m:rPr>
                <m:sty m:val="p"/>
              </m:rPr>
              <m:t>∗</m:t>
            </m:r>
          </m:sup>
        </m:sSubSup>
      </m:oMath>
      <w:r>
        <w:t xml:space="preserve"> 的最佳反应（即纳什均衡反应）；当 </w:t>
      </w:r>
      <m:oMath>
        <m:r>
          <m:rPr/>
          <m:t>λ</m:t>
        </m:r>
        <m:r>
          <m:rPr>
            <m:sty m:val="p"/>
          </m:rPr>
          <m:t>=</m:t>
        </m:r>
        <m:r>
          <m:rPr/>
          <m:t>0</m:t>
        </m:r>
      </m:oMath>
      <w:r>
        <w:t xml:space="preserve"> 时，它退化为经典的最大最小策略。安全均衡旨在平衡“利用”对手理性行为以获取高收益与“防范”对手非理性或恶意行为以保障最坏情况性能之间的权衡。</w:t>
      </w:r>
    </w:p>
    <w:p w14:paraId="3F9C87AA">
      <w:pPr>
        <w:pStyle w:val="3"/>
      </w:pPr>
      <w:r>
        <w:t xml:space="preserve">在经验博弈分析中，安全均衡提供了极具价值的均衡选择视角。首先，我们可以计算 </w:t>
      </w:r>
      <m:oMath>
        <m:sSub>
          <m:sSubPr/>
          <m:e>
            <m:acc>
              <m:accPr/>
              <m:e>
                <m:r>
                  <m:rPr>
                    <m:sty m:val="p"/>
                  </m:rPr>
                  <m:t>G</m:t>
                </m:r>
              </m:e>
            </m:acc>
          </m:e>
          <m:sub>
            <m:r>
              <m:rPr/>
              <m:t>Π</m:t>
            </m:r>
          </m:sub>
        </m:sSub>
      </m:oMath>
      <w:r>
        <w:t xml:space="preserve"> 的多个均衡（如通过不同的初始点运行学习算法），对每个均衡计算各玩家相应的安全均衡策略，然后评估这些安全策略组合的收益性能。通常，选择能产生最高最坏情况收益保证（即 </w:t>
      </w:r>
      <m:oMath>
        <m:d>
          <m:dPr>
            <m:sepChr m:val=""/>
          </m:dPr>
          <m:e>
            <m:r>
              <m:rPr/>
              <m:t>1</m:t>
            </m:r>
            <m:r>
              <m:rPr>
                <m:sty m:val="p"/>
              </m:rPr>
              <m:t>−</m:t>
            </m:r>
            <m:r>
              <m:rPr/>
              <m:t>λ</m:t>
            </m:r>
          </m:e>
        </m:d>
      </m:oMath>
      <w:r>
        <w:t xml:space="preserve"> 部分）或最高混合期望收益的均衡作为最终选择，这增强了策略在模型不确定性和对手行为偏离下的鲁棒性 [65]。</w:t>
      </w:r>
    </w:p>
    <w:p w14:paraId="75F89C4A">
      <w:pPr>
        <w:pStyle w:val="3"/>
      </w:pPr>
      <w:r>
        <w:t>其次，在动态 EGTA 或策略空间响应预言框架中，安全均衡可以作为元博弈求解的替代目标。与其寻找标准的纳什均衡，不如寻找安全均衡，这样生成的新策略本身就对对手的多样性或非平稳性具有更强的适应性。</w:t>
      </w:r>
    </w:p>
    <w:p w14:paraId="5C5E7258">
      <w:pPr>
        <w:pStyle w:val="3"/>
      </w:pPr>
      <w:r>
        <w:t>安全均衡的思想也与行为博弈论中对对手类型不确定性的建模一脉相承。它回避了为对手行为指定精确的贝叶斯先验，而是采用一种更简洁、更稳健的极大极小期望效用框架。在高度对抗的领域，如网络安全 [54]、无人机对抗 [8] 以及存在潜在合谋或欺骗的金融市场 [127]，采用安全均衡指导防御策略或交易算法已显示出明显优势。</w:t>
      </w:r>
    </w:p>
    <w:p w14:paraId="37A10FE4">
      <w:pPr>
        <w:pStyle w:val="3"/>
      </w:pPr>
      <w:r>
        <w:rPr>
          <w:b/>
        </w:rPr>
        <w:t>计算前沿与开放性挑战</w:t>
      </w:r>
      <w:r>
        <w:t xml:space="preserve"> 尽管在经验均衡求解方面已有显著进展，若干前沿挑战依然存在。首先，</w:t>
      </w:r>
      <w:r>
        <w:rPr>
          <w:b/>
        </w:rPr>
        <w:t>高维连续策略空间</w:t>
      </w:r>
      <w:r>
        <w:t xml:space="preserve">的均衡求解是难点。当策略由深度神经网络参数化时，策略集 </w:t>
      </w:r>
      <m:oMath>
        <m:r>
          <m:rPr/>
          <m:t>Π</m:t>
        </m:r>
      </m:oMath>
      <w:r>
        <w:t xml:space="preserve"> 本质上是连续且高维的。传统的基于离散策略枚举的 EGTA 方法失效。此时，需要结合深度强化学习与博弈论均衡概念。策略空间响应预言框架是主流方向，但其内部元博弈的均衡求解本身也需要适应连续策略表示。一种思路是使用平均场近似，将大规模智能体互动简化为与一个“平均策略”的互动，从而将博弈求解转化为一个随机最优控制问题，并利用深度神经网络进行策略参数化与优化 [62; 48]。</w:t>
      </w:r>
    </w:p>
    <w:p w14:paraId="410B3ACD">
      <w:pPr>
        <w:pStyle w:val="3"/>
      </w:pPr>
      <w:r>
        <w:t>然而，如何保证这种近似下的收敛性，以及如何从学习到的均衡中提取可解释的策略，仍是开放问题。</w:t>
      </w:r>
    </w:p>
    <w:p w14:paraId="60EAD29C">
      <w:pPr>
        <w:pStyle w:val="3"/>
      </w:pPr>
      <w:r>
        <w:t>其次，</w:t>
      </w:r>
      <w:r>
        <w:rPr>
          <w:b/>
        </w:rPr>
        <w:t>均衡求解算法的采样复杂度与统计效率</w:t>
      </w:r>
      <w:r>
        <w:t>需要更深入的理论分析。现有 EGTA 工作多关注于构建收益模型和求解均衡的算法流程，但对需要多少模拟样本才能保证求解出的均衡以高概率接近真实博弈的均衡，缺乏普适的理论上界。这涉及统计学习理论、优化理论和博弈论的交叉。特别是当采用无悔学习等迭代算法时，其有限样本下的收敛速率及其与收益估计误差的耦合关系，值得深入研究。</w:t>
      </w:r>
    </w:p>
    <w:p w14:paraId="0FB804F9">
      <w:pPr>
        <w:pStyle w:val="3"/>
      </w:pPr>
      <w:r>
        <w:t>第三，</w:t>
      </w:r>
      <w:r>
        <w:rPr>
          <w:b/>
        </w:rPr>
        <w:t>异构智能体与复杂因果关系</w:t>
      </w:r>
      <w:r>
        <w:t>下的均衡分析。许多现实系统包含异构的智能体（人类、AI、自动化系统），其决策模型和理性程度各不相同。经验博弈模型需要能够容纳这种异质性，并从交互数据中推断不同群体的行为模式。这引向了将认知层级模型、量化响应均衡与 EGTA 相结合的方向 [5]。</w:t>
      </w:r>
    </w:p>
    <w:p w14:paraId="185CF5AF">
      <w:pPr>
        <w:pStyle w:val="3"/>
      </w:pPr>
      <w:r>
        <w:t>更进一步，博弈中可能存在复杂的因果关系，例如某个防御行动不仅直接影响收益，还可能改变攻击者的信息状态或后续策略空间。将因果推断工具融入 EGTA，以从观测数据中识别策略间的因果效应，并在此基础上进行更可靠的均衡分析与反事实策略评估，是一个富有潜力的前沿 [126]。</w:t>
      </w:r>
    </w:p>
    <w:p w14:paraId="2ED0A1C2">
      <w:pPr>
        <w:pStyle w:val="3"/>
      </w:pPr>
      <w:r>
        <w:t>综上所述，经验博弈的均衡求解与元博弈分析是一个充满活力且挑战重重的交叉领域。它既需要借鉴经典博弈论中深刻的均衡存在性与精炼理论，又必须直面计算复杂性、统计不确定性和模型误设等现实约束。从精确的线性规划到近似的无遗憾学习，从利用图结构的参数化算法到应对行为不确定性的安全均衡，该领域的发展充分体现了理论严谨性与工程实用性的结合。未来，随着多智能体系统在开放环境中日益复杂化，开发能够高效、稳健地求解大规模经验博弈均衡，并能提供可解释、可认证策略的算法框架，将是推动博弈论从理论走向实际决策的关键。这不仅需要算法创新，也依赖于对博弈互动数据生成机制更深刻的统计理解，以及对人类与机器智能决策行为的更精细建模。</w:t>
      </w:r>
    </w:p>
    <w:bookmarkEnd w:id="887"/>
    <w:p w14:paraId="3DCE6BD7">
      <w:pPr>
        <w:pStyle w:val="4"/>
        <w:keepNext/>
        <w:widowControl/>
        <w:numPr>
          <w:ilvl w:val="0"/>
          <w:numId w:val="292"/>
        </w:numPr>
        <w:ind w:left="0" w:leftChars="0" w:firstLine="0" w:firstLineChars="0"/>
        <w:rPr>
          <w:b w:val="0"/>
        </w:rPr>
      </w:pPr>
      <w:bookmarkStart w:id="888" w:name="_Toc1284056282"/>
      <w:bookmarkStart w:id="889" w:name="策略探索与策略空间响应预言框架"/>
      <w:r>
        <w:t>策略探索与策略空间响应预言框架</w:t>
      </w:r>
      <w:bookmarkEnd w:id="888"/>
    </w:p>
    <w:p w14:paraId="53919C91">
      <w:pPr>
        <w:pStyle w:val="5"/>
        <w:keepNext/>
        <w:widowControl/>
      </w:pPr>
      <w:bookmarkStart w:id="890" w:name="_Toc1070762871"/>
      <w:r>
        <w:t>三、 策略探索与策略空间响应预言框架：从静态分析到动态学习循环</w:t>
      </w:r>
      <w:bookmarkEnd w:id="890"/>
    </w:p>
    <w:p w14:paraId="66C4A4AF">
      <w:pPr>
        <w:pStyle w:val="3"/>
      </w:pPr>
      <w:r>
        <w:t xml:space="preserve">如前一节所述，经验博弈论分析通过在有限策略集 </w:t>
      </w:r>
      <m:oMath>
        <m:r>
          <m:rPr/>
          <m:t>Π</m:t>
        </m:r>
      </m:oMath>
      <w:r>
        <w:t xml:space="preserve"> 上构建元博弈 </w:t>
      </w:r>
      <m:oMath>
        <m:sSub>
          <m:sSubPr/>
          <m:e>
            <m:acc>
              <m:accPr/>
              <m:e>
                <m:r>
                  <m:rPr>
                    <m:sty m:val="p"/>
                  </m:rPr>
                  <m:t>G</m:t>
                </m:r>
              </m:e>
            </m:acc>
          </m:e>
          <m:sub>
            <m:r>
              <m:rPr/>
              <m:t>Π</m:t>
            </m:r>
          </m:sub>
        </m:sSub>
      </m:oMath>
      <w:r>
        <w:t xml:space="preserve"> 并计算其均衡 </w:t>
      </w:r>
      <m:oMath>
        <m:sSup>
          <m:sSupPr/>
          <m:e>
            <m:r>
              <m:rPr/>
              <m:t>σ</m:t>
            </m:r>
          </m:e>
          <m:sup>
            <m:r>
              <m:rPr>
                <m:sty m:val="p"/>
              </m:rPr>
              <m:t>∗</m:t>
            </m:r>
          </m:sup>
        </m:sSup>
      </m:oMath>
      <w:r>
        <w:t xml:space="preserve"> 来近似原博弈。然而，该方法的核心局限性在于策略集 </w:t>
      </w:r>
      <m:oMath>
        <m:r>
          <m:rPr/>
          <m:t>Π</m:t>
        </m:r>
      </m:oMath>
      <w:r>
        <w:t xml:space="preserve"> 的先验选择：若 </w:t>
      </w:r>
      <m:oMath>
        <m:r>
          <m:rPr/>
          <m:t>Π</m:t>
        </m:r>
      </m:oMath>
      <w:r>
        <w:t xml:space="preserve"> 未能包含构成真实均衡的关键策略，则计算出的元均衡 </w:t>
      </w:r>
      <m:oMath>
        <m:sSup>
          <m:sSupPr/>
          <m:e>
            <m:r>
              <m:rPr/>
              <m:t>σ</m:t>
            </m:r>
          </m:e>
          <m:sup>
            <m:r>
              <m:rPr>
                <m:sty m:val="p"/>
              </m:rPr>
              <m:t>∗</m:t>
            </m:r>
          </m:sup>
        </m:sSup>
      </m:oMath>
      <w:r>
        <w:t xml:space="preserve"> 可能严重偏离目标。本节将阐述的策略空间响应预言框架，正是为破解这一困境而提出的范式。它将策略空间的构建从静态的、依赖先验知识的过程，转变为动态的、与均衡求解紧密耦合的主动学习循环。该框架不仅是经验博弈论分析的核心引擎，也构成了连接经典均衡计算与现代多智能体强化学习的桥梁。</w:t>
      </w:r>
    </w:p>
    <w:p w14:paraId="76E252F9">
      <w:pPr>
        <w:pStyle w:val="3"/>
        <w:numPr>
          <w:ilvl w:val="0"/>
          <w:numId w:val="293"/>
        </w:numPr>
        <w:ind w:left="0" w:leftChars="0" w:firstLine="480" w:firstLineChars="0"/>
        <w:rPr>
          <w:b/>
        </w:rPr>
      </w:pPr>
      <w:r>
        <w:rPr>
          <w:b/>
        </w:rPr>
        <w:t>核心理念：将均衡分析转化为迭代策略发现</w:t>
      </w:r>
      <w:r>
        <w:t xml:space="preserve"> 策略空间响应预言（Policy Space Response Oracle, PSRO）框架的核心理念在于</w:t>
      </w:r>
      <w:r>
        <w:rPr>
          <w:b/>
        </w:rPr>
        <w:t xml:space="preserve">将求解大规模博弈 </w:t>
      </w:r>
      <m:oMath>
        <m:r>
          <m:rPr>
            <m:sty m:val="p"/>
          </m:rPr>
          <m:t>G</m:t>
        </m:r>
      </m:oMath>
      <w:r>
        <w:rPr>
          <w:b/>
        </w:rPr>
        <w:t xml:space="preserve"> 的均衡问题，转化为一系列在逐渐扩张的有限策略集（即元博弈）上求解均衡，并据此指导新策略发现的迭代过程</w:t>
      </w:r>
      <w:r>
        <w:t xml:space="preserve">。此过程可视为虚拟博弈（Fictitious Play）在复杂、高维或连续策略空间上的系统化推广。在虚拟博弈中，玩家基于对手的历史平均策略（一个具体的混合策略）做出最优反应；而在PSRO中，“对手”的策略是当前元博弈的一个均衡分布 </w:t>
      </w:r>
      <m:oMath>
        <m:sSub>
          <m:sSubPr/>
          <m:e>
            <m:r>
              <m:rPr/>
              <m:t>σ</m:t>
            </m:r>
          </m:e>
          <m:sub>
            <m:r>
              <m:rPr>
                <m:sty m:val="p"/>
              </m:rPr>
              <m:t>−</m:t>
            </m:r>
            <m:r>
              <m:rPr/>
              <m:t>i</m:t>
            </m:r>
          </m:sub>
        </m:sSub>
      </m:oMath>
      <w:r>
        <w:t xml:space="preserve">，而“最优反应”则是在完整的基础策略空间 </w:t>
      </w:r>
      <m:oMath>
        <m:sSub>
          <m:sSubPr/>
          <m:e>
            <m:r>
              <m:rPr>
                <m:sty m:val="p"/>
              </m:rPr>
              <m:t>A</m:t>
            </m:r>
          </m:e>
          <m:sub>
            <m:r>
              <m:rPr/>
              <m:t>i</m:t>
            </m:r>
          </m:sub>
        </m:sSub>
      </m:oMath>
      <w:r>
        <w:t xml:space="preserve"> 中搜索。这需要一个能够计算针对任意给定对手策略分布的最佳响应子程序，即“响应预言机”。PSRO通过不断纳入针对当前元均衡的最佳响应策略，使元博弈 </w:t>
      </w:r>
      <m:oMath>
        <m:sSub>
          <m:sSubPr/>
          <m:e>
            <m:acc>
              <m:accPr/>
              <m:e>
                <m:r>
                  <m:rPr>
                    <m:sty m:val="p"/>
                  </m:rPr>
                  <m:t>G</m:t>
                </m:r>
              </m:e>
            </m:acc>
          </m:e>
          <m:sub>
            <m:sSup>
              <m:sSupPr/>
              <m:e>
                <m:r>
                  <m:rPr/>
                  <m:t>Π</m:t>
                </m:r>
              </m:e>
              <m:sup>
                <m:d>
                  <m:dPr>
                    <m:sepChr m:val=""/>
                  </m:dPr>
                  <m:e>
                    <m:r>
                      <m:rPr/>
                      <m:t>t</m:t>
                    </m:r>
                  </m:e>
                </m:d>
              </m:sup>
            </m:sSup>
          </m:sub>
        </m:sSub>
      </m:oMath>
      <w:r>
        <w:t xml:space="preserve"> 及其均衡 </w:t>
      </w:r>
      <m:oMath>
        <m:sSup>
          <m:sSupPr/>
          <m:e>
            <m:r>
              <m:rPr/>
              <m:t>σ</m:t>
            </m:r>
          </m:e>
          <m:sup>
            <m:d>
              <m:dPr>
                <m:sepChr m:val=""/>
              </m:dPr>
              <m:e>
                <m:r>
                  <m:rPr/>
                  <m:t>t</m:t>
                </m:r>
              </m:e>
            </m:d>
          </m:sup>
        </m:sSup>
      </m:oMath>
      <w:r>
        <w:t xml:space="preserve"> 逐渐逼近原博弈 </w:t>
      </w:r>
      <m:oMath>
        <m:r>
          <m:rPr>
            <m:sty m:val="p"/>
          </m:rPr>
          <m:t>G</m:t>
        </m:r>
      </m:oMath>
      <w:r>
        <w:t xml:space="preserve"> 的真实均衡结构。</w:t>
      </w:r>
    </w:p>
    <w:p w14:paraId="6ABF9C87">
      <w:pPr>
        <w:pStyle w:val="3"/>
        <w:numPr>
          <w:ilvl w:val="0"/>
          <w:numId w:val="293"/>
        </w:numPr>
        <w:ind w:left="0" w:leftChars="0" w:firstLine="480" w:firstLineChars="0"/>
        <w:rPr>
          <w:b/>
        </w:rPr>
      </w:pPr>
      <w:r>
        <w:rPr>
          <w:b/>
        </w:rPr>
        <w:t>PSRO算法的形式化迭代机制</w:t>
      </w:r>
      <w:r>
        <w:t xml:space="preserve"> 考虑一个 </w:t>
      </w:r>
      <m:oMath>
        <m:r>
          <m:rPr/>
          <m:t>n</m:t>
        </m:r>
      </m:oMath>
      <w:r>
        <w:t xml:space="preserve"> 人策略式博弈 </w:t>
      </w:r>
      <m:oMath>
        <m:r>
          <m:rPr>
            <m:sty m:val="p"/>
          </m:rPr>
          <m:t>G=</m:t>
        </m:r>
        <m:d>
          <m:dPr>
            <m:sepChr m:val=""/>
          </m:dPr>
          <m:e>
            <m:r>
              <m:rPr>
                <m:sty m:val="p"/>
              </m:rPr>
              <m:t>N,{</m:t>
            </m:r>
            <m:sSub>
              <m:sSubPr/>
              <m:e>
                <m:r>
                  <m:rPr>
                    <m:sty m:val="p"/>
                  </m:rPr>
                  <m:t>A</m:t>
                </m:r>
              </m:e>
              <m:sub>
                <m:r>
                  <m:rPr/>
                  <m:t>i</m:t>
                </m:r>
              </m:sub>
            </m:sSub>
            <m:r>
              <m:rPr>
                <m:sty m:val="p"/>
              </m:rPr>
              <m:t>},{</m:t>
            </m:r>
            <m:sSub>
              <m:sSubPr/>
              <m:e>
                <m:r>
                  <m:rPr/>
                  <m:t>u</m:t>
                </m:r>
              </m:e>
              <m:sub>
                <m:r>
                  <m:rPr/>
                  <m:t>i</m:t>
                </m:r>
              </m:sub>
            </m:sSub>
            <m:r>
              <m:rPr>
                <m:sty m:val="p"/>
              </m:rPr>
              <m:t>}</m:t>
            </m:r>
          </m:e>
        </m:d>
      </m:oMath>
      <w:r>
        <w:t xml:space="preserve">，其中 </w:t>
      </w:r>
      <m:oMath>
        <m:sSub>
          <m:sSubPr/>
          <m:e>
            <m:r>
              <m:rPr>
                <m:sty m:val="p"/>
              </m:rPr>
              <m:t>A</m:t>
            </m:r>
          </m:e>
          <m:sub>
            <m:r>
              <m:rPr/>
              <m:t>i</m:t>
            </m:r>
          </m:sub>
        </m:sSub>
      </m:oMath>
      <w:r>
        <w:t xml:space="preserve"> 是玩家 </w:t>
      </w:r>
      <m:oMath>
        <m:r>
          <m:rPr/>
          <m:t>i</m:t>
        </m:r>
      </m:oMath>
      <w:r>
        <w:t xml:space="preserve"> 的（可能是无限、连续或高维参数化的）基础策略空间。PSRO为每个玩家 </w:t>
      </w:r>
      <m:oMath>
        <m:r>
          <m:rPr/>
          <m:t>i</m:t>
        </m:r>
      </m:oMath>
      <w:r>
        <w:t xml:space="preserve"> 维护一个迭代增长的策略子集 </w:t>
      </w:r>
      <m:oMath>
        <m:sSubSup>
          <m:sSubSupPr/>
          <m:e>
            <m:r>
              <m:rPr/>
              <m:t>Π</m:t>
            </m:r>
          </m:e>
          <m:sub>
            <m:r>
              <m:rPr/>
              <m:t>i</m:t>
            </m:r>
          </m:sub>
          <m:sup>
            <m:d>
              <m:dPr>
                <m:sepChr m:val=""/>
              </m:dPr>
              <m:e>
                <m:r>
                  <m:rPr/>
                  <m:t>t</m:t>
                </m:r>
              </m:e>
            </m:d>
          </m:sup>
        </m:sSubSup>
        <m:r>
          <m:rPr>
            <m:sty m:val="p"/>
          </m:rPr>
          <m:t>⊂</m:t>
        </m:r>
        <m:sSub>
          <m:sSubPr/>
          <m:e>
            <m:r>
              <m:rPr>
                <m:sty m:val="p"/>
              </m:rPr>
              <m:t>A</m:t>
            </m:r>
          </m:e>
          <m:sub>
            <m:r>
              <m:rPr/>
              <m:t>i</m:t>
            </m:r>
          </m:sub>
        </m:sSub>
      </m:oMath>
      <w:r>
        <w:t xml:space="preserve">。算法从初始策略集 </w:t>
      </w:r>
      <m:oMath>
        <m:sSup>
          <m:sSupPr/>
          <m:e>
            <m:r>
              <m:rPr/>
              <m:t>Π</m:t>
            </m:r>
          </m:e>
          <m:sup>
            <m:d>
              <m:dPr>
                <m:sepChr m:val=""/>
              </m:dPr>
              <m:e>
                <m:r>
                  <m:rPr/>
                  <m:t>0</m:t>
                </m:r>
              </m:e>
            </m:d>
          </m:sup>
        </m:sSup>
        <m:r>
          <m:rPr>
            <m:sty m:val="p"/>
          </m:rPr>
          <m:t>=</m:t>
        </m:r>
        <m:d>
          <m:dPr>
            <m:sepChr m:val=""/>
          </m:dPr>
          <m:e>
            <m:sSubSup>
              <m:sSubSupPr/>
              <m:e>
                <m:r>
                  <m:rPr/>
                  <m:t>Π</m:t>
                </m:r>
              </m:e>
              <m:sub>
                <m:r>
                  <m:rPr/>
                  <m:t>1</m:t>
                </m:r>
              </m:sub>
              <m:sup>
                <m:d>
                  <m:dPr>
                    <m:sepChr m:val=""/>
                  </m:dPr>
                  <m:e>
                    <m:r>
                      <m:rPr/>
                      <m:t>0</m:t>
                    </m:r>
                  </m:e>
                </m:d>
              </m:sup>
            </m:sSubSup>
            <m:r>
              <m:rPr>
                <m:sty m:val="p"/>
              </m:rPr>
              <m:t>,…,</m:t>
            </m:r>
            <m:sSubSup>
              <m:sSubSupPr/>
              <m:e>
                <m:r>
                  <m:rPr/>
                  <m:t>Π</m:t>
                </m:r>
              </m:e>
              <m:sub>
                <m:r>
                  <m:rPr/>
                  <m:t>n</m:t>
                </m:r>
              </m:sub>
              <m:sup>
                <m:d>
                  <m:dPr>
                    <m:sepChr m:val=""/>
                  </m:dPr>
                  <m:e>
                    <m:r>
                      <m:rPr/>
                      <m:t>0</m:t>
                    </m:r>
                  </m:e>
                </m:d>
              </m:sup>
            </m:sSubSup>
          </m:e>
        </m:d>
      </m:oMath>
      <w:r>
        <w:t xml:space="preserve"> 开始，通常包含随机策略、已知启发式策略等简单策略，以提供初始的多样性。</w:t>
      </w:r>
    </w:p>
    <w:p w14:paraId="2E1465D1">
      <w:pPr>
        <w:pStyle w:val="3"/>
      </w:pPr>
      <w:r>
        <w:t xml:space="preserve">在第 </w:t>
      </w:r>
      <m:oMath>
        <m:r>
          <m:rPr/>
          <m:t>t</m:t>
        </m:r>
      </m:oMath>
      <w:r>
        <w:t xml:space="preserve"> 轮迭代中，算法执行三个核心步骤，构成一个完整的“分析-响应-扩展”循环： 1. </w:t>
      </w:r>
      <w:r>
        <w:rPr>
          <w:b/>
        </w:rPr>
        <w:t>元博弈构建与均衡求解（Meta-Game Construction &amp; Solving）</w:t>
      </w:r>
      <w:r>
        <w:t xml:space="preserve">：基于当前各玩家的策略集 </w:t>
      </w:r>
      <m:oMath>
        <m:sSup>
          <m:sSupPr/>
          <m:e>
            <m:r>
              <m:rPr/>
              <m:t>Π</m:t>
            </m:r>
          </m:e>
          <m:sup>
            <m:d>
              <m:dPr>
                <m:sepChr m:val=""/>
              </m:dPr>
              <m:e>
                <m:r>
                  <m:rPr/>
                  <m:t>t</m:t>
                </m:r>
              </m:e>
            </m:d>
          </m:sup>
        </m:sSup>
        <m:r>
          <m:rPr>
            <m:sty m:val="p"/>
          </m:rPr>
          <m:t>=</m:t>
        </m:r>
        <m:nary>
          <m:naryPr>
            <m:chr m:val="∏"/>
            <m:limLoc m:val="undOvr"/>
          </m:naryPr>
          <m:sub>
            <m:r>
              <m:rPr/>
              <m:t>i</m:t>
            </m:r>
            <m:r>
              <m:rPr>
                <m:sty m:val="p"/>
              </m:rPr>
              <m:t>=</m:t>
            </m:r>
            <m:r>
              <m:rPr/>
              <m:t>1</m:t>
            </m:r>
          </m:sub>
          <m:sup>
            <m:r>
              <m:rPr/>
              <m:t>n</m:t>
            </m:r>
          </m:sup>
          <m:e>
            <m:sSubSup>
              <m:sSubSupPr/>
              <m:e>
                <m:r>
                  <m:rPr/>
                  <m:t>Π</m:t>
                </m:r>
              </m:e>
              <m:sub>
                <m:r>
                  <m:rPr/>
                  <m:t>i</m:t>
                </m:r>
              </m:sub>
              <m:sup>
                <m:d>
                  <m:dPr>
                    <m:sepChr m:val=""/>
                  </m:dPr>
                  <m:e>
                    <m:r>
                      <m:rPr/>
                      <m:t>t</m:t>
                    </m:r>
                  </m:e>
                </m:d>
              </m:sup>
            </m:sSubSup>
          </m:e>
        </m:nary>
      </m:oMath>
      <w:r>
        <w:t xml:space="preserve">，构建经验元博弈 </w:t>
      </w:r>
      <m:oMath>
        <m:sSub>
          <m:sSubPr/>
          <m:e>
            <m:acc>
              <m:accPr/>
              <m:e>
                <m:r>
                  <m:rPr>
                    <m:sty m:val="p"/>
                  </m:rPr>
                  <m:t>G</m:t>
                </m:r>
              </m:e>
            </m:acc>
          </m:e>
          <m:sub>
            <m:sSup>
              <m:sSupPr/>
              <m:e>
                <m:r>
                  <m:rPr/>
                  <m:t>Π</m:t>
                </m:r>
              </m:e>
              <m:sup>
                <m:d>
                  <m:dPr>
                    <m:sepChr m:val=""/>
                  </m:dPr>
                  <m:e>
                    <m:r>
                      <m:rPr/>
                      <m:t>t</m:t>
                    </m:r>
                  </m:e>
                </m:d>
              </m:sup>
            </m:sSup>
          </m:sub>
        </m:sSub>
      </m:oMath>
      <w:r>
        <w:t xml:space="preserve">。其收益通过模拟器 </w:t>
      </w:r>
      <m:oMath>
        <m:r>
          <m:rPr>
            <m:sty m:val="p"/>
          </m:rPr>
          <m:t>S</m:t>
        </m:r>
      </m:oMath>
      <w:r>
        <w:t xml:space="preserve"> 采样评估得到：</w:t>
      </w:r>
      <m:oMath>
        <m:r>
          <m:rPr>
            <m:sty m:val="p"/>
          </m:rPr>
          <m:t>∀</m:t>
        </m:r>
        <m:r>
          <m:rPr/>
          <m:t>π</m:t>
        </m:r>
        <m:r>
          <m:rPr>
            <m:sty m:val="p"/>
          </m:rPr>
          <m:t>∈</m:t>
        </m:r>
        <m:sSup>
          <m:sSupPr/>
          <m:e>
            <m:r>
              <m:rPr/>
              <m:t>Π</m:t>
            </m:r>
          </m:e>
          <m:sup>
            <m:d>
              <m:dPr>
                <m:sepChr m:val=""/>
              </m:dPr>
              <m:e>
                <m:r>
                  <m:rPr/>
                  <m:t>t</m:t>
                </m:r>
              </m:e>
            </m:d>
          </m:sup>
        </m:sSup>
      </m:oMath>
      <w:r>
        <w:t xml:space="preserve">，估计 </w:t>
      </w:r>
      <m:oMath>
        <m:sSub>
          <m:sSubPr/>
          <m:e>
            <m:acc>
              <m:accPr/>
              <m:e>
                <m:r>
                  <m:rPr/>
                  <m:t>u</m:t>
                </m:r>
              </m:e>
            </m:acc>
          </m:e>
          <m:sub>
            <m:r>
              <m:rPr/>
              <m:t>i</m:t>
            </m:r>
          </m:sub>
        </m:sSub>
        <m:d>
          <m:dPr>
            <m:sepChr m:val=""/>
          </m:dPr>
          <m:e>
            <m:r>
              <m:rPr/>
              <m:t>π</m:t>
            </m:r>
          </m:e>
        </m:d>
      </m:oMath>
      <w:r>
        <w:t xml:space="preserve">。随后，在此有限博弈上计算一个均衡 </w:t>
      </w:r>
      <m:oMath>
        <m:sSup>
          <m:sSupPr/>
          <m:e>
            <m:r>
              <m:rPr/>
              <m:t>σ</m:t>
            </m:r>
          </m:e>
          <m:sup>
            <m:d>
              <m:dPr>
                <m:sepChr m:val=""/>
              </m:dPr>
              <m:e>
                <m:r>
                  <m:rPr/>
                  <m:t>t</m:t>
                </m:r>
              </m:e>
            </m:d>
          </m:sup>
        </m:sSup>
        <m:r>
          <m:rPr>
            <m:sty m:val="p"/>
          </m:rPr>
          <m:t>=</m:t>
        </m:r>
        <m:d>
          <m:dPr>
            <m:sepChr m:val=""/>
          </m:dPr>
          <m:e>
            <m:sSubSup>
              <m:sSubSupPr/>
              <m:e>
                <m:r>
                  <m:rPr/>
                  <m:t>σ</m:t>
                </m:r>
              </m:e>
              <m:sub>
                <m:r>
                  <m:rPr/>
                  <m:t>1</m:t>
                </m:r>
              </m:sub>
              <m:sup>
                <m:d>
                  <m:dPr>
                    <m:sepChr m:val=""/>
                  </m:dPr>
                  <m:e>
                    <m:r>
                      <m:rPr/>
                      <m:t>t</m:t>
                    </m:r>
                  </m:e>
                </m:d>
              </m:sup>
            </m:sSubSup>
            <m:r>
              <m:rPr>
                <m:sty m:val="p"/>
              </m:rPr>
              <m:t>,…,</m:t>
            </m:r>
            <m:sSubSup>
              <m:sSubSupPr/>
              <m:e>
                <m:r>
                  <m:rPr/>
                  <m:t>σ</m:t>
                </m:r>
              </m:e>
              <m:sub>
                <m:r>
                  <m:rPr/>
                  <m:t>n</m:t>
                </m:r>
              </m:sub>
              <m:sup>
                <m:d>
                  <m:dPr>
                    <m:sepChr m:val=""/>
                  </m:dPr>
                  <m:e>
                    <m:r>
                      <m:rPr/>
                      <m:t>t</m:t>
                    </m:r>
                  </m:e>
                </m:d>
              </m:sup>
            </m:sSubSup>
          </m:e>
        </m:d>
      </m:oMath>
      <w:r>
        <w:t xml:space="preserve">，其中 </w:t>
      </w:r>
      <m:oMath>
        <m:sSubSup>
          <m:sSubSupPr/>
          <m:e>
            <m:r>
              <m:rPr/>
              <m:t>σ</m:t>
            </m:r>
          </m:e>
          <m:sub>
            <m:r>
              <m:rPr/>
              <m:t>i</m:t>
            </m:r>
          </m:sub>
          <m:sup>
            <m:d>
              <m:dPr>
                <m:sepChr m:val=""/>
              </m:dPr>
              <m:e>
                <m:r>
                  <m:rPr/>
                  <m:t>t</m:t>
                </m:r>
              </m:e>
            </m:d>
          </m:sup>
        </m:sSubSup>
        <m:r>
          <m:rPr>
            <m:sty m:val="p"/>
          </m:rPr>
          <m:t>∈</m:t>
        </m:r>
        <m:r>
          <m:rPr/>
          <m:t>Δ</m:t>
        </m:r>
        <m:d>
          <m:dPr>
            <m:sepChr m:val=""/>
          </m:dPr>
          <m:e>
            <m:sSubSup>
              <m:sSubSupPr/>
              <m:e>
                <m:r>
                  <m:rPr/>
                  <m:t>Π</m:t>
                </m:r>
              </m:e>
              <m:sub>
                <m:r>
                  <m:rPr/>
                  <m:t>i</m:t>
                </m:r>
              </m:sub>
              <m:sup>
                <m:d>
                  <m:dPr>
                    <m:sepChr m:val=""/>
                  </m:dPr>
                  <m:e>
                    <m:r>
                      <m:rPr/>
                      <m:t>t</m:t>
                    </m:r>
                  </m:e>
                </m:d>
              </m:sup>
            </m:sSubSup>
          </m:e>
        </m:d>
      </m:oMath>
      <w:r>
        <w:t xml:space="preserve">。均衡的选择（如纳什均衡、相关均衡或 </w:t>
      </w:r>
      <m:oMath>
        <m:r>
          <m:rPr/>
          <m:t>α</m:t>
        </m:r>
      </m:oMath>
      <w:r>
        <w:t xml:space="preserve">-Rank 分布）决定了算法后续探索的方向，是连接经典博弈论与学习过程的关键设计点。 2. </w:t>
      </w:r>
      <w:r>
        <w:rPr>
          <w:b/>
        </w:rPr>
        <w:t>最佳响应计算（Best Response Computation）</w:t>
      </w:r>
      <w:r>
        <w:t xml:space="preserve">：对于每个玩家 </w:t>
      </w:r>
      <m:oMath>
        <m:r>
          <m:rPr/>
          <m:t>i</m:t>
        </m:r>
      </m:oMath>
      <w:r>
        <w:t xml:space="preserve">，调用响应预言机，计算其针对对手元均衡策略 </w:t>
      </w:r>
      <m:oMath>
        <m:sSubSup>
          <m:sSubSupPr/>
          <m:e>
            <m:r>
              <m:rPr/>
              <m:t>σ</m:t>
            </m:r>
          </m:e>
          <m:sub>
            <m:r>
              <m:rPr>
                <m:sty m:val="p"/>
              </m:rPr>
              <m:t>−</m:t>
            </m:r>
            <m:r>
              <m:rPr/>
              <m:t>i</m:t>
            </m:r>
          </m:sub>
          <m:sup>
            <m:d>
              <m:dPr>
                <m:sepChr m:val=""/>
              </m:dPr>
              <m:e>
                <m:r>
                  <m:rPr/>
                  <m:t>t</m:t>
                </m:r>
              </m:e>
            </m:d>
          </m:sup>
        </m:sSubSup>
      </m:oMath>
      <w:r>
        <w:t xml:space="preserve"> 的（近似）最佳响应：</w:t>
      </w:r>
    </w:p>
    <w:p w14:paraId="02CE4B18">
      <w:pPr>
        <w:pStyle w:val="3"/>
      </w:pPr>
      <m:oMathPara>
        <m:oMathParaPr>
          <m:jc m:val="center"/>
        </m:oMathParaPr>
        <m:oMath>
          <m:r>
            <m:rPr/>
            <m:t>B</m:t>
          </m:r>
          <m:sSub>
            <m:sSubPr/>
            <m:e>
              <m:r>
                <m:rPr/>
                <m:t>R</m:t>
              </m:r>
            </m:e>
            <m:sub>
              <m:r>
                <m:rPr/>
                <m:t>i</m:t>
              </m:r>
            </m:sub>
          </m:sSub>
          <m:d>
            <m:dPr>
              <m:sepChr m:val=""/>
            </m:dPr>
            <m:e>
              <m:sSubSup>
                <m:sSubSupPr/>
                <m:e>
                  <m:r>
                    <m:rPr/>
                    <m:t>σ</m:t>
                  </m:r>
                </m:e>
                <m:sub>
                  <m:r>
                    <m:rPr>
                      <m:sty m:val="p"/>
                    </m:rPr>
                    <m:t>−</m:t>
                  </m:r>
                  <m:r>
                    <m:rPr/>
                    <m:t>i</m:t>
                  </m:r>
                </m:sub>
                <m:sup>
                  <m:d>
                    <m:dPr>
                      <m:sepChr m:val=""/>
                    </m:dPr>
                    <m:e>
                      <m:r>
                        <m:rPr/>
                        <m:t>t</m:t>
                      </m:r>
                    </m:e>
                  </m:d>
                </m:sup>
              </m:sSubSup>
            </m:e>
          </m:d>
          <m:r>
            <m:rPr>
              <m:sty m:val="p"/>
            </m:rPr>
            <m:t>≈arg</m:t>
          </m:r>
          <m:limLow>
            <m:limLowPr/>
            <m:e>
              <m:r>
                <m:rPr>
                  <m:sty m:val="p"/>
                </m:rPr>
                <m:t>max</m:t>
              </m:r>
            </m:e>
            <m:lim>
              <m:sSub>
                <m:sSubPr/>
                <m:e>
                  <m:r>
                    <m:rPr/>
                    <m:t>π</m:t>
                  </m:r>
                </m:e>
                <m:sub>
                  <m:r>
                    <m:rPr/>
                    <m:t>i</m:t>
                  </m:r>
                </m:sub>
              </m:sSub>
              <m:r>
                <m:rPr>
                  <m:sty m:val="p"/>
                </m:rPr>
                <m:t>′∈</m:t>
              </m:r>
              <m:sSub>
                <m:sSubPr/>
                <m:e>
                  <m:r>
                    <m:rPr>
                      <m:sty m:val="p"/>
                    </m:rPr>
                    <m:t>A</m:t>
                  </m:r>
                </m:e>
                <m:sub>
                  <m:r>
                    <m:rPr/>
                    <m:t>i</m:t>
                  </m:r>
                </m:sub>
              </m:sSub>
            </m:lim>
          </m:limLow>
          <m:sSub>
            <m:sSubPr/>
            <m:e>
              <m:r>
                <m:rPr>
                  <m:sty m:val="p"/>
                </m:rPr>
                <m:t>E</m:t>
              </m:r>
            </m:e>
            <m:sub>
              <m:sSub>
                <m:sSubPr/>
                <m:e>
                  <m:r>
                    <m:rPr/>
                    <m:t>π</m:t>
                  </m:r>
                </m:e>
                <m:sub>
                  <m:r>
                    <m:rPr>
                      <m:sty m:val="p"/>
                    </m:rPr>
                    <m:t>−</m:t>
                  </m:r>
                  <m:r>
                    <m:rPr/>
                    <m:t>i</m:t>
                  </m:r>
                </m:sub>
              </m:sSub>
              <m:r>
                <m:rPr>
                  <m:sty m:val="p"/>
                </m:rPr>
                <m:t>∼</m:t>
              </m:r>
              <m:sSubSup>
                <m:sSubSupPr/>
                <m:e>
                  <m:r>
                    <m:rPr/>
                    <m:t>σ</m:t>
                  </m:r>
                </m:e>
                <m:sub>
                  <m:r>
                    <m:rPr>
                      <m:sty m:val="p"/>
                    </m:rPr>
                    <m:t>−</m:t>
                  </m:r>
                  <m:r>
                    <m:rPr/>
                    <m:t>i</m:t>
                  </m:r>
                </m:sub>
                <m:sup>
                  <m:d>
                    <m:dPr>
                      <m:sepChr m:val=""/>
                    </m:dPr>
                    <m:e>
                      <m:r>
                        <m:rPr/>
                        <m:t>t</m:t>
                      </m:r>
                    </m:e>
                  </m:d>
                </m:sup>
              </m:sSubSup>
            </m:sub>
          </m:sSub>
          <m:d>
            <m:dPr>
              <m:begChr m:val="["/>
              <m:sepChr m:val=""/>
              <m:endChr m:val="]"/>
            </m:dPr>
            <m:e>
              <m:r>
                <m:rPr/>
                <m:t>1</m:t>
              </m:r>
            </m:e>
          </m:d>
          <m:r>
            <m:rPr>
              <m:sty m:val="p"/>
            </m:rPr>
            <m:t>.</m:t>
          </m:r>
        </m:oMath>
      </m:oMathPara>
    </w:p>
    <w:p w14:paraId="488E7240">
      <w:pPr>
        <w:pStyle w:val="3"/>
      </w:pPr>
      <w:r>
        <w:t xml:space="preserve">实践中，由于 </w:t>
      </w:r>
      <m:oMath>
        <m:sSub>
          <m:sSubPr/>
          <m:e>
            <m:r>
              <m:rPr>
                <m:sty m:val="p"/>
              </m:rPr>
              <m:t>A</m:t>
            </m:r>
          </m:e>
          <m:sub>
            <m:r>
              <m:rPr/>
              <m:t>i</m:t>
            </m:r>
          </m:sub>
        </m:sSub>
      </m:oMath>
      <w:r>
        <w:t xml:space="preserve"> 复杂且收益 </w:t>
      </w:r>
      <m:oMath>
        <m:sSub>
          <m:sSubPr/>
          <m:e>
            <m:r>
              <m:rPr/>
              <m:t>u</m:t>
            </m:r>
          </m:e>
          <m:sub>
            <m:r>
              <m:rPr/>
              <m:t>i</m:t>
            </m:r>
          </m:sub>
        </m:sSub>
      </m:oMath>
      <w:r>
        <w:t xml:space="preserve"> 无闭式表达式，精确 </w:t>
      </w:r>
      <m:oMath>
        <m:r>
          <m:rPr/>
          <m:t>B</m:t>
        </m:r>
        <m:sSub>
          <m:sSubPr/>
          <m:e>
            <m:r>
              <m:rPr/>
              <m:t>R</m:t>
            </m:r>
          </m:e>
          <m:sub>
            <m:r>
              <m:rPr/>
              <m:t>i</m:t>
            </m:r>
          </m:sub>
        </m:sSub>
      </m:oMath>
      <w:r>
        <w:t xml:space="preserve"> 不可求。响应预言机通常由一个强化学习（RL）算法实例化，该RL智能体在与由 </w:t>
      </w:r>
      <m:oMath>
        <m:sSubSup>
          <m:sSubSupPr/>
          <m:e>
            <m:r>
              <m:rPr/>
              <m:t>σ</m:t>
            </m:r>
          </m:e>
          <m:sub>
            <m:r>
              <m:rPr>
                <m:sty m:val="p"/>
              </m:rPr>
              <m:t>−</m:t>
            </m:r>
            <m:r>
              <m:rPr/>
              <m:t>i</m:t>
            </m:r>
          </m:sub>
          <m:sup>
            <m:d>
              <m:dPr>
                <m:sepChr m:val=""/>
              </m:dPr>
              <m:e>
                <m:r>
                  <m:rPr/>
                  <m:t>t</m:t>
                </m:r>
              </m:e>
            </m:d>
          </m:sup>
        </m:sSubSup>
      </m:oMath>
      <w:r>
        <w:t xml:space="preserve"> 定义的对手分布进行交互的环境中训练，以学习逼近最优策略。 3. </w:t>
      </w:r>
      <w:r>
        <w:rPr>
          <w:b/>
        </w:rPr>
        <w:t>策略集扩展（Policy Set Expansion）</w:t>
      </w:r>
      <w:r>
        <w:t>：将发现的最佳响应策略加入对应玩家的策略集：</w:t>
      </w:r>
      <m:oMath>
        <m:sSubSup>
          <m:sSubSupPr/>
          <m:e>
            <m:r>
              <m:rPr/>
              <m:t>Π</m:t>
            </m:r>
          </m:e>
          <m:sub>
            <m:r>
              <m:rPr/>
              <m:t>i</m:t>
            </m:r>
          </m:sub>
          <m:sup>
            <m:d>
              <m:dPr>
                <m:sepChr m:val=""/>
              </m:dPr>
              <m:e>
                <m:r>
                  <m:rPr/>
                  <m:t>t</m:t>
                </m:r>
                <m:r>
                  <m:rPr>
                    <m:sty m:val="p"/>
                  </m:rPr>
                  <m:t>+</m:t>
                </m:r>
                <m:r>
                  <m:rPr/>
                  <m:t>1</m:t>
                </m:r>
              </m:e>
            </m:d>
          </m:sup>
        </m:sSubSup>
        <m:r>
          <m:rPr>
            <m:sty m:val="p"/>
          </m:rPr>
          <m:t>=</m:t>
        </m:r>
        <m:sSubSup>
          <m:sSubSupPr/>
          <m:e>
            <m:r>
              <m:rPr/>
              <m:t>Π</m:t>
            </m:r>
          </m:e>
          <m:sub>
            <m:r>
              <m:rPr/>
              <m:t>i</m:t>
            </m:r>
          </m:sub>
          <m:sup>
            <m:d>
              <m:dPr>
                <m:sepChr m:val=""/>
              </m:dPr>
              <m:e>
                <m:r>
                  <m:rPr/>
                  <m:t>t</m:t>
                </m:r>
              </m:e>
            </m:d>
          </m:sup>
        </m:sSubSup>
        <m:r>
          <m:rPr>
            <m:sty m:val="p"/>
          </m:rPr>
          <m:t>∪{</m:t>
        </m:r>
        <m:r>
          <m:rPr/>
          <m:t>B</m:t>
        </m:r>
        <m:sSub>
          <m:sSubPr/>
          <m:e>
            <m:r>
              <m:rPr/>
              <m:t>R</m:t>
            </m:r>
          </m:e>
          <m:sub>
            <m:r>
              <m:rPr/>
              <m:t>i</m:t>
            </m:r>
          </m:sub>
        </m:sSub>
        <m:d>
          <m:dPr>
            <m:sepChr m:val=""/>
          </m:dPr>
          <m:e>
            <m:sSubSup>
              <m:sSubSupPr/>
              <m:e>
                <m:r>
                  <m:rPr/>
                  <m:t>σ</m:t>
                </m:r>
              </m:e>
              <m:sub>
                <m:r>
                  <m:rPr>
                    <m:sty m:val="p"/>
                  </m:rPr>
                  <m:t>−</m:t>
                </m:r>
                <m:r>
                  <m:rPr/>
                  <m:t>i</m:t>
                </m:r>
              </m:sub>
              <m:sup>
                <m:d>
                  <m:dPr>
                    <m:sepChr m:val=""/>
                  </m:dPr>
                  <m:e>
                    <m:r>
                      <m:rPr/>
                      <m:t>t</m:t>
                    </m:r>
                  </m:e>
                </m:d>
              </m:sup>
            </m:sSubSup>
          </m:e>
        </m:d>
        <m:r>
          <m:rPr>
            <m:sty m:val="p"/>
          </m:rPr>
          <m:t>}</m:t>
        </m:r>
      </m:oMath>
      <w:r>
        <w:t xml:space="preserve">。算法随后进入 </w:t>
      </w:r>
      <m:oMath>
        <m:r>
          <m:rPr/>
          <m:t>t</m:t>
        </m:r>
        <m:r>
          <m:rPr>
            <m:sty m:val="p"/>
          </m:rPr>
          <m:t>+</m:t>
        </m:r>
        <m:r>
          <m:rPr/>
          <m:t>1</m:t>
        </m:r>
      </m:oMath>
      <w:r>
        <w:t xml:space="preserve"> 轮迭代。</w:t>
      </w:r>
    </w:p>
    <w:p w14:paraId="23620754">
      <w:pPr>
        <w:pStyle w:val="3"/>
      </w:pPr>
      <w:r>
        <w:t xml:space="preserve">终止条件可以是策略收益提升低于阈值、元均衡收敛或达到资源限制。最终输出在 </w:t>
      </w:r>
      <m:oMath>
        <m:sSup>
          <m:sSupPr/>
          <m:e>
            <m:r>
              <m:rPr/>
              <m:t>Π</m:t>
            </m:r>
          </m:e>
          <m:sup>
            <m:d>
              <m:dPr>
                <m:sepChr m:val=""/>
              </m:dPr>
              <m:e>
                <m:r>
                  <m:rPr/>
                  <m:t>T</m:t>
                </m:r>
              </m:e>
            </m:d>
          </m:sup>
        </m:sSup>
      </m:oMath>
      <w:r>
        <w:t xml:space="preserve"> 上计算的元均衡 </w:t>
      </w:r>
      <m:oMath>
        <m:sSup>
          <m:sSupPr/>
          <m:e>
            <m:r>
              <m:rPr/>
              <m:t>σ</m:t>
            </m:r>
          </m:e>
          <m:sup>
            <m:d>
              <m:dPr>
                <m:sepChr m:val=""/>
              </m:dPr>
              <m:e>
                <m:r>
                  <m:rPr/>
                  <m:t>T</m:t>
                </m:r>
              </m:e>
            </m:d>
          </m:sup>
        </m:sSup>
      </m:oMath>
      <w:r>
        <w:t xml:space="preserve">，作为原博弈 </w:t>
      </w:r>
      <m:oMath>
        <m:r>
          <m:rPr>
            <m:sty m:val="p"/>
          </m:rPr>
          <m:t>G</m:t>
        </m:r>
      </m:oMath>
      <w:r>
        <w:t xml:space="preserve"> 的近似均衡。</w:t>
      </w:r>
    </w:p>
    <w:p w14:paraId="2B41AB6D">
      <w:pPr>
        <w:pStyle w:val="3"/>
        <w:numPr>
          <w:ilvl w:val="0"/>
          <w:numId w:val="293"/>
        </w:numPr>
        <w:ind w:left="0" w:leftChars="0" w:firstLine="480" w:firstLineChars="0"/>
        <w:rPr>
          <w:b/>
        </w:rPr>
      </w:pPr>
      <w:r>
        <w:rPr>
          <w:b/>
        </w:rPr>
        <w:t>收敛性理论：从纳什均衡到相关均衡的保证</w:t>
      </w:r>
      <w:r>
        <w:t xml:space="preserve"> PSRO的理论基础在于其迭代过程与经典博弈论均衡概念的深刻联系。收敛性分析高度依赖于对响应预言机能力、元均衡选择及博弈结构的假设。</w:t>
      </w:r>
    </w:p>
    <w:p w14:paraId="119ECA0D">
      <w:pPr>
        <w:pStyle w:val="3"/>
      </w:pPr>
      <w:r>
        <w:t>在</w:t>
      </w:r>
      <w:r>
        <w:rPr>
          <w:b/>
        </w:rPr>
        <w:t>双人零和博弈</w:t>
      </w:r>
      <w:r>
        <w:t>中，若响应预言机能精确计算最佳响应，且元均衡选择为纳什均衡，则PSRO生成的元均衡收益值单调改进，并收敛至原博弈的一个纳什均衡。这本质上是虚拟博弈收敛性在策略空间响应语境下的复现。</w:t>
      </w:r>
    </w:p>
    <w:p w14:paraId="121335E6">
      <w:pPr>
        <w:pStyle w:val="3"/>
      </w:pPr>
      <w:r>
        <w:t>然而，对于</w:t>
      </w:r>
      <w:r>
        <w:rPr>
          <w:b/>
        </w:rPr>
        <w:t>一般和博弈</w:t>
      </w:r>
      <w:r>
        <w:t>，尤其是存在非传递性（如“石头-剪刀-布”结构）的博弈，收敛到纳什均衡的保证不再成立，算法可能陷入循环。为此，研究者引入了</w:t>
      </w:r>
      <w:r>
        <w:rPr>
          <w:b/>
        </w:rPr>
        <w:t>相关均衡</w:t>
      </w:r>
      <w:r>
        <w:t>作为更稳健的收敛目标。关键理论进展表明，若PSRO在每一轮中使用</w:t>
      </w:r>
      <w:r>
        <w:rPr>
          <w:b/>
        </w:rPr>
        <w:t>粗相关均衡（Coarse Correlated Equilibrium, CCE）</w:t>
      </w:r>
      <w:r>
        <w:t xml:space="preserve"> 作为元均衡 </w:t>
      </w:r>
      <m:oMath>
        <m:sSup>
          <m:sSupPr/>
          <m:e>
            <m:r>
              <m:rPr/>
              <m:t>σ</m:t>
            </m:r>
          </m:e>
          <m:sup>
            <m:d>
              <m:dPr>
                <m:sepChr m:val=""/>
              </m:dPr>
              <m:e>
                <m:r>
                  <m:rPr/>
                  <m:t>t</m:t>
                </m:r>
              </m:e>
            </m:d>
          </m:sup>
        </m:sSup>
      </m:oMath>
      <w:r>
        <w:t>，并计算针对该CCE的最佳响应，则在温和条件下，算法生成策略序列的某种聚合（如时间平均）可收敛到原博弈的一个CCE。CCE是比纳什均衡更弱的概念，它仅要求没有玩家能通过单方面、无条件的偏离来提升期望收益。从无悔学习动力学的角度看，如果所有玩家遵循无悔更新规则，其时间平均行为会收敛到CCE集合。PSRO使用CCE作为元均衡，可视为在元策略层面模拟了这一无悔学习过程，从而为一般和博弈中的策略探索提供了明确的博弈论收敛保证[90]。</w:t>
      </w:r>
    </w:p>
    <w:p w14:paraId="369EFC36">
      <w:pPr>
        <w:pStyle w:val="3"/>
        <w:numPr>
          <w:ilvl w:val="0"/>
          <w:numId w:val="293"/>
        </w:numPr>
        <w:ind w:left="0" w:leftChars="0" w:firstLine="480" w:firstLineChars="0"/>
        <w:rPr>
          <w:b/>
        </w:rPr>
      </w:pPr>
      <w:r>
        <w:rPr>
          <w:b/>
        </w:rPr>
        <w:t>探索机制的变体与算法加速技术</w:t>
      </w:r>
      <w:r>
        <w:t xml:space="preserve"> 标准PSRO在实践中面临收敛慢、陷入局部循环、计算成本高等挑战。一系列变体和加速技术应运而生。</w:t>
      </w:r>
    </w:p>
    <w:p w14:paraId="6E7A86A8">
      <w:pPr>
        <w:pStyle w:val="3"/>
        <w:numPr>
          <w:ilvl w:val="0"/>
          <w:numId w:val="294"/>
        </w:numPr>
        <w:ind w:left="0" w:leftChars="0" w:firstLine="480" w:firstLineChars="0"/>
        <w:rPr>
          <w:b/>
        </w:rPr>
      </w:pPr>
      <w:r>
        <w:rPr>
          <w:b/>
        </w:rPr>
        <w:t>多样性驱动的探索</w:t>
      </w:r>
      <w:r>
        <w:t xml:space="preserve"> 为避免策略集因贪心添加单一最佳响应而缺乏多样性，研究者引入了基于策略差异性的探索。通过将策略嵌入度量空间（如基于行为特征或对战胜率），在选择新策略时同时优化其针对当前元均衡的性能及其与现有策略的差异性[90]。这鼓励探索策略空间的未开发区域，有助于发现更全面的均衡支撑集。</w:t>
      </w:r>
    </w:p>
    <w:p w14:paraId="0E2058C8">
      <w:pPr>
        <w:pStyle w:val="3"/>
        <w:numPr>
          <w:ilvl w:val="0"/>
          <w:numId w:val="294"/>
        </w:numPr>
        <w:ind w:left="0" w:leftChars="0" w:firstLine="480" w:firstLineChars="0"/>
        <w:rPr>
          <w:b/>
        </w:rPr>
      </w:pPr>
      <w:r>
        <w:rPr>
          <w:b/>
        </w:rPr>
        <w:t>基于动态稳定性的评估：</w:t>
      </w:r>
      <m:oMath>
        <m:r>
          <m:rPr/>
          <m:t>α</m:t>
        </m:r>
      </m:oMath>
      <w:r>
        <w:rPr>
          <w:b/>
        </w:rPr>
        <w:t>-Rank</w:t>
      </w:r>
      <w:r>
        <w:t xml:space="preserve"> 在非传递性强的博弈中，传统均衡概念可能缺乏说服力。</w:t>
      </w:r>
      <m:oMath>
        <m:r>
          <m:rPr/>
          <m:t>α</m:t>
        </m:r>
      </m:oMath>
      <w:r>
        <w:t xml:space="preserve">-Rank 提供了一种基于马可夫链动态稳定性的替代评估方法。它将策略间对战胜负建模为状态转移，其静态分布给出了策略的长期流行度排名。在PSRO框架中，可用 </w:t>
      </w:r>
      <m:oMath>
        <m:r>
          <m:rPr/>
          <m:t>α</m:t>
        </m:r>
      </m:oMath>
      <w:r>
        <w:t xml:space="preserve">-Rank 分布作为元策略 </w:t>
      </w:r>
      <m:oMath>
        <m:sSup>
          <m:sSupPr/>
          <m:e>
            <m:r>
              <m:rPr/>
              <m:t>σ</m:t>
            </m:r>
          </m:e>
          <m:sup>
            <m:d>
              <m:dPr>
                <m:sepChr m:val=""/>
              </m:dPr>
              <m:e>
                <m:r>
                  <m:rPr/>
                  <m:t>t</m:t>
                </m:r>
              </m:e>
            </m:d>
          </m:sup>
        </m:sSup>
      </m:oMath>
      <w:r>
        <w:t>，然后计算针对该分布的最佳响应。这种方法特别适合评估存在循环优势的开放终结环境中的策略，引入了进化博弈论的视角[90]。</w:t>
      </w:r>
    </w:p>
    <w:p w14:paraId="7E81BC6E">
      <w:pPr>
        <w:pStyle w:val="3"/>
        <w:numPr>
          <w:ilvl w:val="0"/>
          <w:numId w:val="294"/>
        </w:numPr>
        <w:ind w:left="0" w:leftChars="0" w:firstLine="480" w:firstLineChars="0"/>
        <w:rPr>
          <w:b/>
        </w:rPr>
      </w:pPr>
      <w:r>
        <w:rPr>
          <w:b/>
        </w:rPr>
        <w:t>利用博弈结构进行泛化与预测</w:t>
      </w:r>
      <w:r>
        <w:t xml:space="preserve"> 为减少计算最佳响应所需的大量模拟，可训练收益预测模型（如神经网络）来泛化未见策略组合的收益。若博弈具有局部性、对称性或匿名性等结构，可利用图神经网络（GNN）、置换不变网络等架构嵌入这些先验知识，大幅降低样本复杂度。这使快速评估新策略甚至通过梯度优化寻找近似最佳响应成为可能，但需严格控制泛化误差以避免误导探索。</w:t>
      </w:r>
    </w:p>
    <w:p w14:paraId="2ACCC6C0">
      <w:pPr>
        <w:pStyle w:val="3"/>
        <w:numPr>
          <w:ilvl w:val="0"/>
          <w:numId w:val="294"/>
        </w:numPr>
        <w:ind w:left="0" w:leftChars="0" w:firstLine="480" w:firstLineChars="0"/>
        <w:rPr>
          <w:b/>
        </w:rPr>
      </w:pPr>
      <w:r>
        <w:rPr>
          <w:b/>
        </w:rPr>
        <w:t>高效元博弈求解</w:t>
      </w:r>
      <w:r>
        <w:t xml:space="preserve"> 随着策略集增大，求解元博弈成为瓶颈。对于双人零和博弈，可结合高效线性规划求解器。对于扩展式博弈，反事实遗憾最小化（CFR）类算法能有效处理信息集，可作为强大的元博弈求解引擎[19]。</w:t>
      </w:r>
    </w:p>
    <w:p w14:paraId="51CC1247">
      <w:pPr>
        <w:pStyle w:val="3"/>
        <w:numPr>
          <w:ilvl w:val="0"/>
          <w:numId w:val="293"/>
        </w:numPr>
        <w:ind w:left="0" w:leftChars="0" w:firstLine="480" w:firstLineChars="0"/>
        <w:rPr>
          <w:b/>
        </w:rPr>
      </w:pPr>
      <w:r>
        <w:rPr>
          <w:b/>
        </w:rPr>
        <w:t>与多智能体强化学习的深度融合</w:t>
      </w:r>
      <w:r>
        <w:t xml:space="preserve"> PSRO与多智能体强化学习（MARL）存在天然共生关系：PSRO为MARL提供结构化训练框架以应对非平稳性，MARL为PSRO提供实现强大响应预言机的技术。</w:t>
      </w:r>
    </w:p>
    <w:p w14:paraId="7849E1DD">
      <w:pPr>
        <w:pStyle w:val="3"/>
        <w:numPr>
          <w:ilvl w:val="0"/>
          <w:numId w:val="295"/>
        </w:numPr>
        <w:ind w:left="0" w:leftChars="0" w:firstLine="480" w:firstLineChars="0"/>
        <w:rPr>
          <w:b/>
        </w:rPr>
      </w:pPr>
      <w:r>
        <w:rPr>
          <w:b/>
        </w:rPr>
        <w:t>PSRO作为基于种群的训练框架</w:t>
      </w:r>
      <w:r>
        <w:t xml:space="preserve"> 从MARL视角看，PSRO是一种基于种群的训练方法。它通过元均衡 </w:t>
      </w:r>
      <m:oMath>
        <m:sSup>
          <m:sSupPr/>
          <m:e>
            <m:r>
              <m:rPr/>
              <m:t>σ</m:t>
            </m:r>
          </m:e>
          <m:sup>
            <m:d>
              <m:dPr>
                <m:sepChr m:val=""/>
              </m:dPr>
              <m:e>
                <m:r>
                  <m:rPr/>
                  <m:t>t</m:t>
                </m:r>
              </m:e>
            </m:d>
          </m:sup>
        </m:sSup>
      </m:oMath>
      <w:r>
        <w:t xml:space="preserve"> 为每个学习智能体提供一个</w:t>
      </w:r>
      <w:r>
        <w:rPr>
          <w:b/>
        </w:rPr>
        <w:t>稳定且富有挑战性的对手分布</w:t>
      </w:r>
      <w:r>
        <w:t>，解决了独立学习中的环境非平稳问题，满足了传统RL收敛理论中的平稳性假设。</w:t>
      </w:r>
    </w:p>
    <w:p w14:paraId="1DA369E9">
      <w:pPr>
        <w:pStyle w:val="3"/>
        <w:numPr>
          <w:ilvl w:val="0"/>
          <w:numId w:val="295"/>
        </w:numPr>
        <w:ind w:left="0" w:leftChars="0" w:firstLine="480" w:firstLineChars="0"/>
        <w:rPr>
          <w:b/>
        </w:rPr>
      </w:pPr>
      <w:r>
        <w:rPr>
          <w:b/>
        </w:rPr>
        <w:t>响应预言机的深度强化学习实例化</w:t>
      </w:r>
      <w:r>
        <w:t xml:space="preserve"> 针对复杂高维博弈（如实时策略游戏），深度RL算法（如PPO、SAC）被用作响应预言机。RL智能体在与由 </w:t>
      </w:r>
      <m:oMath>
        <m:sSubSup>
          <m:sSubSupPr/>
          <m:e>
            <m:r>
              <m:rPr/>
              <m:t>σ</m:t>
            </m:r>
          </m:e>
          <m:sub>
            <m:r>
              <m:rPr>
                <m:sty m:val="p"/>
              </m:rPr>
              <m:t>−</m:t>
            </m:r>
            <m:r>
              <m:rPr/>
              <m:t>i</m:t>
            </m:r>
          </m:sub>
          <m:sup>
            <m:d>
              <m:dPr>
                <m:sepChr m:val=""/>
              </m:dPr>
              <m:e>
                <m:r>
                  <m:rPr/>
                  <m:t>t</m:t>
                </m:r>
              </m:e>
            </m:d>
          </m:sup>
        </m:sSubSup>
      </m:oMath>
      <w:r>
        <w:t xml:space="preserve"> 定义的对手分布交互的环境中训练，以逼近最佳响应。这使得在围棋、扑克、《星际争霸II》等领域实现超人类策略成为可能[103; 89]。</w:t>
      </w:r>
    </w:p>
    <w:p w14:paraId="57A05C65">
      <w:pPr>
        <w:pStyle w:val="3"/>
        <w:numPr>
          <w:ilvl w:val="0"/>
          <w:numId w:val="295"/>
        </w:numPr>
        <w:ind w:left="0" w:leftChars="0" w:firstLine="480" w:firstLineChars="0"/>
        <w:rPr>
          <w:b/>
        </w:rPr>
      </w:pPr>
      <w:r>
        <w:rPr>
          <w:b/>
        </w:rPr>
        <w:t>超越黑盒：策略梯度与均衡求解的耦合</w:t>
      </w:r>
      <w:r>
        <w:t xml:space="preserve"> 更深度的融合尝试将均衡条件直接整合到优化中。例如，研究基于梯度的博弈求解方法，或在可微分博弈模型中通过梯度下降直接优化均衡条件（如KKT条件）。神经虚拟自我博弈（NFSP）等算法则结合了深度Q学习与虚拟博弈思想，可视为一种在线、增量式的PSRO。</w:t>
      </w:r>
    </w:p>
    <w:p w14:paraId="4363A4FF">
      <w:pPr>
        <w:pStyle w:val="3"/>
        <w:numPr>
          <w:ilvl w:val="0"/>
          <w:numId w:val="293"/>
        </w:numPr>
        <w:ind w:left="0" w:leftChars="0" w:firstLine="480" w:firstLineChars="0"/>
        <w:rPr>
          <w:b/>
        </w:rPr>
      </w:pPr>
      <w:r>
        <w:rPr>
          <w:b/>
        </w:rPr>
        <w:t>批判性审视、合成与通向高级主题的桥梁</w:t>
      </w:r>
      <w:r>
        <w:t xml:space="preserve"> 尽管PSRO框架成就显著，对其进行批判性审视至关重要，这些审视也自然引向了下一节将探讨的高级主题与根本挑战。</w:t>
      </w:r>
    </w:p>
    <w:p w14:paraId="4E02B41A">
      <w:pPr>
        <w:pStyle w:val="3"/>
      </w:pPr>
      <w:r>
        <w:rPr>
          <w:b/>
        </w:rPr>
        <w:t>理论局限与假设</w:t>
      </w:r>
      <w:r>
        <w:t xml:space="preserve">：PSRO的收敛保证依赖于响应预言机能计算精确最佳响应等强假设。在实际使用深度RL时，无法保证找到全局最优，可能陷入局部最优或因探索不足而遗漏关键策略。此外，元均衡选择（NE, CCE, </w:t>
      </w:r>
      <m:oMath>
        <m:r>
          <m:rPr/>
          <m:t>α</m:t>
        </m:r>
      </m:oMath>
      <w:r>
        <w:t>-Rank）影响最终结果，但缺乏普适的选择准则。</w:t>
      </w:r>
    </w:p>
    <w:p w14:paraId="7F80D8E5">
      <w:pPr>
        <w:pStyle w:val="3"/>
      </w:pPr>
      <w:r>
        <w:rPr>
          <w:b/>
        </w:rPr>
        <w:t>计算复杂性与可扩展性</w:t>
      </w:r>
      <w:r>
        <w:t>：PSRO迭代成本高昂，涉及收益评估、元博弈求解和RL训练，且成本随迭代增长。对于模拟成本极高的博弈，其可扩展性面临严峻挑战。</w:t>
      </w:r>
      <w:r>
        <w:rPr>
          <w:b/>
        </w:rPr>
        <w:t>收益泛化与表示学习</w:t>
      </w:r>
      <w:r>
        <w:t>（见4.2节）正是为了突破这一瓶颈而提出的关键方向。</w:t>
      </w:r>
    </w:p>
    <w:p w14:paraId="07308801">
      <w:pPr>
        <w:pStyle w:val="3"/>
      </w:pPr>
      <w:r>
        <w:rPr>
          <w:b/>
        </w:rPr>
        <w:t>对博弈模型的依赖</w:t>
      </w:r>
      <w:r>
        <w:t>：PSRO依赖可重复访问的模拟器，这在对现实世界系统进行建模时可能受限。它通常假设博弈静态且对手完全理性，在动态或包含有限理性智能体的环境中，其假设可能失效。整合行为模型（如QRE、认知层级模型）是必要的扩展[5]。</w:t>
      </w:r>
    </w:p>
    <w:p w14:paraId="35B4F327">
      <w:pPr>
        <w:pStyle w:val="3"/>
      </w:pPr>
      <w:r>
        <w:rPr>
          <w:b/>
        </w:rPr>
        <w:t>探索-利用的权衡</w:t>
      </w:r>
      <w:r>
        <w:t>：标准PSRO偏向贪心利用。如何最优平衡探索（发现新策略）与利用（在当前策略集上求解均衡），以最小化总成本达到目标精度，仍是一个开放问题。</w:t>
      </w:r>
      <w:r>
        <w:rPr>
          <w:b/>
        </w:rPr>
        <w:t>策略图谱</w:t>
      </w:r>
      <w:r>
        <w:t>（见4.3节）可视化和分析策略空间几何结构，为智能探索提供了潜在工具。</w:t>
      </w:r>
    </w:p>
    <w:p w14:paraId="678EDA49">
      <w:pPr>
        <w:pStyle w:val="3"/>
      </w:pPr>
      <w:r>
        <w:t>PSRO框架的成功体现在游戏AI、自动驾驶交互建模、安全博弈及</w:t>
      </w:r>
      <w:r>
        <w:rPr>
          <w:b/>
        </w:rPr>
        <w:t>实证机制设计</w:t>
      </w:r>
      <w:r>
        <w:t>（见4.1节）等多个领域。在机制设计中，PSRO可用于内层均衡预测，以优化外层机制参数，直面均衡选择与双层优化的挑战[75]。</w:t>
      </w:r>
    </w:p>
    <w:p w14:paraId="00BA0E5D">
      <w:pPr>
        <w:pStyle w:val="3"/>
      </w:pPr>
      <w:r>
        <w:t>总而言之，策略空间响应预言框架是经验博弈论从静态分析走向动态学习循环的核心范式。它不仅系统集成了前一节讨论的均衡计算方法，更通过迭代的策略发现过程，主动构建用于分析的策略集。其与多智能体强化学习的深度融合，展示了博弈论与机器学习交叉的丰硕成果。然而，其面临的计算、理论与假设挑战，也清晰地指向了需要发展更高级方法（如收益泛化、行为建模、大规模近似）的未来方向，从而为在日益复杂的现实世界中可靠地分析与设计多智能体交互系统奠定基础。</w:t>
      </w:r>
    </w:p>
    <w:bookmarkEnd w:id="889"/>
    <w:p w14:paraId="38DABA67">
      <w:pPr>
        <w:pStyle w:val="4"/>
        <w:keepNext/>
        <w:widowControl/>
        <w:numPr>
          <w:ilvl w:val="0"/>
          <w:numId w:val="292"/>
        </w:numPr>
        <w:ind w:left="0" w:leftChars="0" w:firstLine="0" w:firstLineChars="0"/>
        <w:rPr>
          <w:b w:val="0"/>
        </w:rPr>
      </w:pPr>
      <w:bookmarkStart w:id="891" w:name="_Toc398611037"/>
      <w:bookmarkStart w:id="892" w:name="高级主题与应用前沿"/>
      <w:r>
        <w:t>高级主题与应用前沿</w:t>
      </w:r>
      <w:bookmarkEnd w:id="891"/>
    </w:p>
    <w:p w14:paraId="51A83B76">
      <w:pPr>
        <w:pStyle w:val="3"/>
      </w:pPr>
      <w:r>
        <w:t>经验博弈论分析自其诞生以来，已从一种针对特定大规模博弈的、以仿真为核心的均衡近似计算工具，逐渐演化为一个强大的、通用的计算博弈论分析框架。其核心哲学——通过有限的、主动的交互数据来构建并分析博弈的简化模型——为解决传统解析方法束手无策的复杂、高维、黑盒式策略互动问题开辟了道路。本节将深入探讨EGTA框架下四个紧密关联且极具前景的高级研究方向：</w:t>
      </w:r>
      <w:r>
        <w:rPr>
          <w:b/>
        </w:rPr>
        <w:t>实证机制设计</w:t>
      </w:r>
      <w:r>
        <w:t>、</w:t>
      </w:r>
      <w:r>
        <w:rPr>
          <w:b/>
        </w:rPr>
        <w:t>收益泛化与表示学习</w:t>
      </w:r>
      <w:r>
        <w:t>、</w:t>
      </w:r>
      <w:r>
        <w:rPr>
          <w:b/>
        </w:rPr>
        <w:t>大规模博弈的可视化与策略图谱</w:t>
      </w:r>
      <w:r>
        <w:t>，以及</w:t>
      </w:r>
      <w:r>
        <w:rPr>
          <w:b/>
        </w:rPr>
        <w:t>实际应用案例与根本性挑战</w:t>
      </w:r>
      <w:r>
        <w:t>。这些主题不仅代表了当前研究的前沿，也深刻揭示了连接博弈理论、计算科学与现实世界应用所必须克服的障碍。</w:t>
      </w:r>
    </w:p>
    <w:p w14:paraId="61967272">
      <w:pPr>
        <w:pStyle w:val="5"/>
        <w:keepNext/>
        <w:widowControl/>
        <w:numPr>
          <w:ilvl w:val="0"/>
          <w:numId w:val="296"/>
        </w:numPr>
        <w:topLinePunct w:val="0"/>
        <w:ind w:left="0" w:leftChars="0" w:firstLine="0" w:firstLineChars="0"/>
        <w:rPr>
          <w:rFonts w:hint="eastAsia" w:ascii="黑体" w:hAnsi="黑体" w:eastAsia="黑体" w:cs="黑体"/>
          <w:b w:val="0"/>
        </w:rPr>
      </w:pPr>
      <w:bookmarkStart w:id="893" w:name="_Toc1454203866"/>
      <w:r>
        <w:t>实证机制设计：从均衡分析到规则逆向工程</w:t>
      </w:r>
      <w:bookmarkEnd w:id="893"/>
    </w:p>
    <w:p w14:paraId="3DFAEE5F">
      <w:pPr>
        <w:pStyle w:val="3"/>
      </w:pPr>
      <w:r>
        <w:t xml:space="preserve">传统机制设计遵循“自上而下”的公理化路径：给定社会目标（如效率、收益、公平性），设计者基于激励相容等约束，通过解析推导寻找最优或满意的机制规则。然而，对于环境复杂、参与者偏好或类型空间高维、或目标函数非标准（如包含难以解析表述的公平性度量）的机制，解析求解往往不可行。实证机制设计将EGTA的思想逆向应用，形成一个“自下而上”的数据驱动范式：设计者的目标是，在由机制 </w:t>
      </w:r>
      <m:oMath>
        <m:r>
          <m:rPr/>
          <m:t>M</m:t>
        </m:r>
      </m:oMath>
      <w:r>
        <w:t xml:space="preserve">（定义规则集、分配函数、支付函数等）所诱导的博弈 </w:t>
      </w:r>
      <m:oMath>
        <m:r>
          <m:rPr/>
          <m:t>Γ</m:t>
        </m:r>
        <m:d>
          <m:dPr>
            <m:sepChr m:val=""/>
          </m:dPr>
          <m:e>
            <m:r>
              <m:rPr/>
              <m:t>M</m:t>
            </m:r>
          </m:e>
        </m:d>
      </m:oMath>
      <w:r>
        <w:t xml:space="preserve"> 中，当自私参与者根据其均衡行为互动时，能够最大化某个社会目标函数 </w:t>
      </w:r>
      <m:oMath>
        <m:r>
          <m:rPr/>
          <m:t>W</m:t>
        </m:r>
        <m:d>
          <m:dPr>
            <m:sepChr m:val=""/>
          </m:dPr>
          <m:e>
            <m:r>
              <m:rPr/>
              <m:t>M</m:t>
            </m:r>
          </m:e>
        </m:d>
      </m:oMath>
      <w:r>
        <w:t xml:space="preserve">，例如社会福利 </w:t>
      </w:r>
      <m:oMath>
        <m:nary>
          <m:naryPr>
            <m:chr m:val="∑"/>
            <m:limLoc m:val="undOvr"/>
            <m:supHide m:val="1"/>
          </m:naryPr>
          <m:sub>
            <m:r>
              <m:rPr/>
              <m:t>i</m:t>
            </m:r>
          </m:sub>
          <m:sup>
            <m:r>
              <m:rPr/>
              <m:t>​</m:t>
            </m:r>
          </m:sup>
          <m:e>
            <m:sSub>
              <m:sSubPr/>
              <m:e>
                <m:r>
                  <m:rPr/>
                  <m:t>u</m:t>
                </m:r>
              </m:e>
              <m:sub>
                <m:r>
                  <m:rPr/>
                  <m:t>i</m:t>
                </m:r>
              </m:sub>
            </m:sSub>
          </m:e>
        </m:nary>
      </m:oMath>
      <w:r>
        <w:t>、平台收益、或兼顾公平与效率的复合指标。</w:t>
      </w:r>
    </w:p>
    <w:p w14:paraId="7FEBE117">
      <w:pPr>
        <w:pStyle w:val="3"/>
      </w:pPr>
      <w:r>
        <w:t xml:space="preserve">形式化地，设机制空间为 </w:t>
      </w:r>
      <m:oMath>
        <m:r>
          <m:rPr>
            <m:sty m:val="p"/>
          </m:rPr>
          <m:t>ℳ</m:t>
        </m:r>
      </m:oMath>
      <w:r>
        <w:t xml:space="preserve">，每个机制 </w:t>
      </w:r>
      <m:oMath>
        <m:r>
          <m:rPr/>
          <m:t>M</m:t>
        </m:r>
        <m:r>
          <m:rPr>
            <m:sty m:val="p"/>
          </m:rPr>
          <m:t>∈ℳ</m:t>
        </m:r>
      </m:oMath>
      <w:r>
        <w:t xml:space="preserve"> 诱导一个博弈 </w:t>
      </w:r>
      <m:oMath>
        <m:r>
          <m:rPr/>
          <m:t>Γ</m:t>
        </m:r>
        <m:d>
          <m:dPr>
            <m:sepChr m:val=""/>
          </m:dPr>
          <m:e>
            <m:r>
              <m:rPr/>
              <m:t>M</m:t>
            </m:r>
          </m:e>
        </m:d>
      </m:oMath>
      <w:r>
        <w:t xml:space="preserve">。设计者无法直接计算 </w:t>
      </w:r>
      <m:oMath>
        <m:r>
          <m:rPr/>
          <m:t>Γ</m:t>
        </m:r>
        <m:d>
          <m:dPr>
            <m:sepChr m:val=""/>
          </m:dPr>
          <m:e>
            <m:r>
              <m:rPr/>
              <m:t>M</m:t>
            </m:r>
          </m:e>
        </m:d>
      </m:oMath>
      <w:r>
        <w:t xml:space="preserve"> 的均衡集 </w:t>
      </w:r>
      <m:oMath>
        <m:r>
          <m:rPr/>
          <m:t>EQ</m:t>
        </m:r>
        <m:d>
          <m:dPr>
            <m:sepChr m:val=""/>
          </m:dPr>
          <m:e>
            <m:r>
              <m:rPr/>
              <m:t>Γ</m:t>
            </m:r>
            <m:d>
              <m:dPr>
                <m:sepChr m:val=""/>
              </m:dPr>
              <m:e>
                <m:r>
                  <m:rPr/>
                  <m:t>M</m:t>
                </m:r>
              </m:e>
            </m:d>
          </m:e>
        </m:d>
      </m:oMath>
      <w:r>
        <w:t xml:space="preserve"> 及其对应的目标值。实证机制设计框架通过以下迭代步骤进行优化： 1. </w:t>
      </w:r>
      <w:r>
        <w:rPr>
          <w:b/>
        </w:rPr>
        <w:t>机制候选生成</w:t>
      </w:r>
      <w:r>
        <w:t xml:space="preserve">：从 </w:t>
      </w:r>
      <m:oMath>
        <m:r>
          <m:rPr>
            <m:sty m:val="p"/>
          </m:rPr>
          <m:t>ℳ</m:t>
        </m:r>
      </m:oMath>
      <w:r>
        <w:t xml:space="preserve"> 中选择或生成一个候选机制 </w:t>
      </w:r>
      <m:oMath>
        <m:sSub>
          <m:sSubPr/>
          <m:e>
            <m:r>
              <m:rPr/>
              <m:t>M</m:t>
            </m:r>
          </m:e>
          <m:sub>
            <m:r>
              <m:rPr/>
              <m:t>t</m:t>
            </m:r>
          </m:sub>
        </m:sSub>
      </m:oMath>
      <w:r>
        <w:t xml:space="preserve">。 2. </w:t>
      </w:r>
      <w:r>
        <w:rPr>
          <w:b/>
        </w:rPr>
        <w:t>均衡预测与评估</w:t>
      </w:r>
      <w:r>
        <w:t xml:space="preserve">：对 </w:t>
      </w:r>
      <m:oMath>
        <m:r>
          <m:rPr/>
          <m:t>Γ</m:t>
        </m:r>
        <m:d>
          <m:dPr>
            <m:sepChr m:val=""/>
          </m:dPr>
          <m:e>
            <m:sSub>
              <m:sSubPr/>
              <m:e>
                <m:r>
                  <m:rPr/>
                  <m:t>M</m:t>
                </m:r>
              </m:e>
              <m:sub>
                <m:r>
                  <m:rPr/>
                  <m:t>t</m:t>
                </m:r>
              </m:sub>
            </m:sSub>
          </m:e>
        </m:d>
      </m:oMath>
      <w:r>
        <w:t xml:space="preserve"> 应用EGTA。这包括： a. </w:t>
      </w:r>
      <w:r>
        <w:rPr>
          <w:b/>
        </w:rPr>
        <w:t>策略探索与元博弈构建</w:t>
      </w:r>
      <w:r>
        <w:t xml:space="preserve">：在 </w:t>
      </w:r>
      <m:oMath>
        <m:r>
          <m:rPr/>
          <m:t>Γ</m:t>
        </m:r>
        <m:d>
          <m:dPr>
            <m:sepChr m:val=""/>
          </m:dPr>
          <m:e>
            <m:sSub>
              <m:sSubPr/>
              <m:e>
                <m:r>
                  <m:rPr/>
                  <m:t>M</m:t>
                </m:r>
              </m:e>
              <m:sub>
                <m:r>
                  <m:rPr/>
                  <m:t>t</m:t>
                </m:r>
              </m:sub>
            </m:sSub>
          </m:e>
        </m:d>
      </m:oMath>
      <w:r>
        <w:t xml:space="preserve"> 的策略空间中，通过模拟探索一组策略 </w:t>
      </w:r>
      <m:oMath>
        <m:sSub>
          <m:sSubPr/>
          <m:e>
            <m:r>
              <m:rPr/>
              <m:t>Π</m:t>
            </m:r>
          </m:e>
          <m:sub>
            <m:r>
              <m:rPr/>
              <m:t>t</m:t>
            </m:r>
          </m:sub>
        </m:sSub>
      </m:oMath>
      <w:r>
        <w:t xml:space="preserve">，构建经验收益矩阵 </w:t>
      </w:r>
      <m:oMath>
        <m:sSup>
          <m:sSupPr/>
          <m:e>
            <m:acc>
              <m:accPr/>
              <m:e>
                <m:r>
                  <m:rPr/>
                  <m:t>U</m:t>
                </m:r>
              </m:e>
            </m:acc>
          </m:e>
          <m:sup>
            <m:d>
              <m:dPr>
                <m:sepChr m:val=""/>
              </m:dPr>
              <m:e>
                <m:r>
                  <m:rPr/>
                  <m:t>t</m:t>
                </m:r>
              </m:e>
            </m:d>
          </m:sup>
        </m:sSup>
      </m:oMath>
      <w:r>
        <w:t xml:space="preserve">。 b. </w:t>
      </w:r>
      <w:r>
        <w:rPr>
          <w:b/>
        </w:rPr>
        <w:t>均衡求解</w:t>
      </w:r>
      <w:r>
        <w:t xml:space="preserve">：在元博弈 </w:t>
      </w:r>
      <m:oMath>
        <m:d>
          <m:dPr>
            <m:sepChr m:val=""/>
          </m:dPr>
          <m:e>
            <m:sSub>
              <m:sSubPr/>
              <m:e>
                <m:r>
                  <m:rPr/>
                  <m:t>Π</m:t>
                </m:r>
              </m:e>
              <m:sub>
                <m:r>
                  <m:rPr/>
                  <m:t>t</m:t>
                </m:r>
              </m:sub>
            </m:sSub>
            <m:r>
              <m:rPr>
                <m:sty m:val="p"/>
              </m:rPr>
              <m:t>,</m:t>
            </m:r>
            <m:sSup>
              <m:sSupPr/>
              <m:e>
                <m:acc>
                  <m:accPr/>
                  <m:e>
                    <m:r>
                      <m:rPr/>
                      <m:t>U</m:t>
                    </m:r>
                  </m:e>
                </m:acc>
              </m:e>
              <m:sup>
                <m:d>
                  <m:dPr>
                    <m:sepChr m:val=""/>
                  </m:dPr>
                  <m:e>
                    <m:r>
                      <m:rPr/>
                      <m:t>t</m:t>
                    </m:r>
                  </m:e>
                </m:d>
              </m:sup>
            </m:sSup>
          </m:e>
        </m:d>
      </m:oMath>
      <w:r>
        <w:t xml:space="preserve"> 上计算一个预测的均衡 </w:t>
      </w:r>
      <m:oMath>
        <m:sSubSup>
          <m:sSubSupPr/>
          <m:e>
            <m:r>
              <m:rPr/>
              <m:t>σ</m:t>
            </m:r>
          </m:e>
          <m:sub>
            <m:r>
              <m:rPr/>
              <m:t>t</m:t>
            </m:r>
          </m:sub>
          <m:sup>
            <m:r>
              <m:rPr>
                <m:sty m:val="p"/>
              </m:rPr>
              <m:t>∗</m:t>
            </m:r>
          </m:sup>
        </m:sSubSup>
      </m:oMath>
      <w:r>
        <w:t>（如纳什均衡、相关均衡）。 c. </w:t>
      </w:r>
      <w:r>
        <w:rPr>
          <w:b/>
        </w:rPr>
        <w:t>目标函数估计</w:t>
      </w:r>
      <w:r>
        <w:t xml:space="preserve">：基于均衡 </w:t>
      </w:r>
      <m:oMath>
        <m:sSubSup>
          <m:sSubSupPr/>
          <m:e>
            <m:r>
              <m:rPr/>
              <m:t>σ</m:t>
            </m:r>
          </m:e>
          <m:sub>
            <m:r>
              <m:rPr/>
              <m:t>t</m:t>
            </m:r>
          </m:sub>
          <m:sup>
            <m:r>
              <m:rPr>
                <m:sty m:val="p"/>
              </m:rPr>
              <m:t>∗</m:t>
            </m:r>
          </m:sup>
        </m:sSubSup>
      </m:oMath>
      <w:r>
        <w:t xml:space="preserve"> 下的预期行为，通过模拟估计社会目标值 </w:t>
      </w:r>
      <m:oMath>
        <m:acc>
          <m:accPr/>
          <m:e>
            <m:r>
              <m:rPr/>
              <m:t>W</m:t>
            </m:r>
          </m:e>
        </m:acc>
        <m:d>
          <m:dPr>
            <m:sepChr m:val=""/>
          </m:dPr>
          <m:e>
            <m:sSub>
              <m:sSubPr/>
              <m:e>
                <m:r>
                  <m:rPr/>
                  <m:t>M</m:t>
                </m:r>
              </m:e>
              <m:sub>
                <m:r>
                  <m:rPr/>
                  <m:t>t</m:t>
                </m:r>
              </m:sub>
            </m:sSub>
            <m:r>
              <m:rPr>
                <m:sty m:val="p"/>
              </m:rPr>
              <m:t>,</m:t>
            </m:r>
            <m:sSubSup>
              <m:sSubSupPr/>
              <m:e>
                <m:r>
                  <m:rPr/>
                  <m:t>σ</m:t>
                </m:r>
              </m:e>
              <m:sub>
                <m:r>
                  <m:rPr/>
                  <m:t>t</m:t>
                </m:r>
              </m:sub>
              <m:sup>
                <m:r>
                  <m:rPr>
                    <m:sty m:val="p"/>
                  </m:rPr>
                  <m:t>∗</m:t>
                </m:r>
              </m:sup>
            </m:sSubSup>
          </m:e>
        </m:d>
      </m:oMath>
      <w:r>
        <w:t xml:space="preserve">。 3. </w:t>
      </w:r>
      <w:r>
        <w:rPr>
          <w:b/>
        </w:rPr>
        <w:t>机制优化</w:t>
      </w:r>
      <w:r>
        <w:t xml:space="preserve">：利用 </w:t>
      </w:r>
      <m:oMath>
        <m:acc>
          <m:accPr/>
          <m:e>
            <m:r>
              <m:rPr/>
              <m:t>W</m:t>
            </m:r>
          </m:e>
        </m:acc>
        <m:d>
          <m:dPr>
            <m:sepChr m:val=""/>
          </m:dPr>
          <m:e>
            <m:sSub>
              <m:sSubPr/>
              <m:e>
                <m:r>
                  <m:rPr/>
                  <m:t>M</m:t>
                </m:r>
              </m:e>
              <m:sub>
                <m:r>
                  <m:rPr/>
                  <m:t>t</m:t>
                </m:r>
              </m:sub>
            </m:sSub>
            <m:r>
              <m:rPr>
                <m:sty m:val="p"/>
              </m:rPr>
              <m:t>,</m:t>
            </m:r>
            <m:sSubSup>
              <m:sSubSupPr/>
              <m:e>
                <m:r>
                  <m:rPr/>
                  <m:t>σ</m:t>
                </m:r>
              </m:e>
              <m:sub>
                <m:r>
                  <m:rPr/>
                  <m:t>t</m:t>
                </m:r>
              </m:sub>
              <m:sup>
                <m:r>
                  <m:rPr>
                    <m:sty m:val="p"/>
                  </m:rPr>
                  <m:t>∗</m:t>
                </m:r>
              </m:sup>
            </m:sSubSup>
          </m:e>
        </m:d>
      </m:oMath>
      <w:r>
        <w:t xml:space="preserve"> 及其梯度信息（如果可求），或基于黑盒优化方法（如贝叶斯优化、进化算法），更新并生成新的候选机制 </w:t>
      </w:r>
      <m:oMath>
        <m:sSub>
          <m:sSubPr/>
          <m:e>
            <m:r>
              <m:rPr/>
              <m:t>M</m:t>
            </m:r>
          </m:e>
          <m:sub>
            <m:r>
              <m:rPr/>
              <m:t>t</m:t>
            </m:r>
            <m:r>
              <m:rPr>
                <m:sty m:val="p"/>
              </m:rPr>
              <m:t>+</m:t>
            </m:r>
            <m:r>
              <m:rPr/>
              <m:t>1</m:t>
            </m:r>
          </m:sub>
        </m:sSub>
      </m:oMath>
      <w:r>
        <w:t>。</w:t>
      </w:r>
    </w:p>
    <w:p w14:paraId="3AB25B2F">
      <w:pPr>
        <w:pStyle w:val="3"/>
      </w:pPr>
      <w:r>
        <w:t>此框架的核心挑战在于其</w:t>
      </w:r>
      <w:r>
        <w:rPr>
          <w:b/>
        </w:rPr>
        <w:t>双层性</w:t>
      </w:r>
      <w:r>
        <w:t xml:space="preserve">：外层是机制优化，内层是博弈均衡计算。内层EGTA的不精确性（源于有限策略采样和收益估计误差）会直接污染外层优化的目标函数估计，可能导致优化过程收敛到次优甚至无效的机制。此外，机制空间 </w:t>
      </w:r>
      <m:oMath>
        <m:r>
          <m:rPr>
            <m:sty m:val="p"/>
          </m:rPr>
          <m:t>ℳ</m:t>
        </m:r>
      </m:oMath>
      <w:r>
        <w:t xml:space="preserve"> 本身可能是高维且结构复杂的（例如，深度神经网络参数化的机制），使得搜索极其困难。</w:t>
      </w:r>
    </w:p>
    <w:p w14:paraId="09DA4B94">
      <w:pPr>
        <w:pStyle w:val="3"/>
      </w:pPr>
      <w:r>
        <w:t>近年来，这一方向已取得实质性进展。在拍卖设计中，研究者利用EGTA分析复杂组合拍卖格式下的均衡出价行为，以优化拍卖规则（如保留价、定价规则），从而最大化卖家收益或社会福利。此类工作将机制视为一个可调参数的系统，通过模拟参与者的学习或均衡行为来评估机制性能。例如，对于难以解析分析其均衡的时序拍卖或带有复杂估值依赖性的拍卖，EGTA提供了一种可行的评估途径[75]。在公共物品提供或网络资源分配场景中，设计者可以通过EGTA测试不同的补贴、税收或匹配规则，观察在自私个体均衡互动下，系统总效用或公平性指标的变化，从而逆向设计出能引导至更合意社会状态的机制[2; 42]。</w:t>
      </w:r>
    </w:p>
    <w:p w14:paraId="4E32FA2A">
      <w:pPr>
        <w:pStyle w:val="3"/>
      </w:pPr>
      <w:r>
        <w:t xml:space="preserve">一个关键的理论与实践问题是均衡选择。机制 </w:t>
      </w:r>
      <m:oMath>
        <m:r>
          <m:rPr/>
          <m:t>M</m:t>
        </m:r>
      </m:oMath>
      <w:r>
        <w:t xml:space="preserve"> 可能诱导出多个均衡，不同均衡对应的社会目标 </w:t>
      </w:r>
      <m:oMath>
        <m:r>
          <m:rPr/>
          <m:t>W</m:t>
        </m:r>
      </m:oMath>
      <w:r>
        <w:t xml:space="preserve"> 可能差异巨大。实证机制设计需明确其目标：是寻找在“最坏均衡”下仍能保证性能的鲁棒机制，还是寻找能实现“最佳均衡”并通过焦点效应或均衡选择技术引导参与者抵达该均衡的机制？这要求EGTA在内层不仅能计算一个均衡，还需能描述均衡集的特征或计算特定均衡（如社会福利最大化均衡）。相关工作[85]展示了在时序逻辑框架下对均衡性质进行形式化验证与合成的可能性，为实证机制设计提供了更坚实的理论基础。</w:t>
      </w:r>
    </w:p>
    <w:p w14:paraId="20A31382">
      <w:pPr>
        <w:pStyle w:val="5"/>
        <w:keepNext/>
        <w:widowControl/>
        <w:numPr>
          <w:ilvl w:val="0"/>
          <w:numId w:val="296"/>
        </w:numPr>
        <w:topLinePunct w:val="0"/>
        <w:ind w:left="0" w:leftChars="0" w:firstLine="0" w:firstLineChars="0"/>
        <w:rPr>
          <w:rFonts w:hint="eastAsia" w:ascii="黑体" w:hAnsi="黑体" w:eastAsia="黑体" w:cs="黑体"/>
          <w:b w:val="0"/>
        </w:rPr>
      </w:pPr>
      <w:bookmarkStart w:id="894" w:name="_Toc292989355"/>
      <w:r>
        <w:t>收益泛化与表示学习：超越组合爆炸的壁垒</w:t>
      </w:r>
      <w:bookmarkEnd w:id="894"/>
    </w:p>
    <w:p w14:paraId="60142279">
      <w:pPr>
        <w:pStyle w:val="3"/>
      </w:pPr>
      <w:r>
        <w:t xml:space="preserve">经典EGTA面临的根本瓶颈是“组合爆炸”：对于 </w:t>
      </w:r>
      <m:oMath>
        <m:r>
          <m:rPr/>
          <m:t>n</m:t>
        </m:r>
      </m:oMath>
      <w:r>
        <w:t xml:space="preserve"> 个玩家、每个玩家有 </w:t>
      </w:r>
      <m:oMath>
        <m:r>
          <m:rPr/>
          <m:t>m</m:t>
        </m:r>
      </m:oMath>
      <w:r>
        <w:t xml:space="preserve"> 个策略的博弈，完整收益矩阵有 </w:t>
      </w:r>
      <m:oMath>
        <m:r>
          <m:rPr/>
          <m:t>O</m:t>
        </m:r>
        <m:d>
          <m:dPr>
            <m:sepChr m:val=""/>
          </m:dPr>
          <m:e>
            <m:sSup>
              <m:sSupPr/>
              <m:e>
                <m:r>
                  <m:rPr/>
                  <m:t>m</m:t>
                </m:r>
              </m:e>
              <m:sup>
                <m:r>
                  <m:rPr/>
                  <m:t>n</m:t>
                </m:r>
              </m:sup>
            </m:sSup>
          </m:e>
        </m:d>
      </m:oMath>
      <w:r>
        <w:t xml:space="preserve"> 个条目。即使采用策略抽样构建元博弈，当策略空间本身是连续或极高维时（如神经网络参数化的策略），穷举式采样或响应预言机调用仍然计算量巨大。收益泛化的核心思想是，利用从有限策略组合 </w:t>
      </w:r>
      <m:oMath>
        <m:d>
          <m:dPr>
            <m:sepChr m:val=""/>
          </m:dPr>
          <m:e>
            <m:sSup>
              <m:sSupPr/>
              <m:e>
                <m:r>
                  <m:rPr/>
                  <m:t>π</m:t>
                </m:r>
              </m:e>
              <m:sup>
                <m:r>
                  <m:rPr/>
                  <m:t>1</m:t>
                </m:r>
              </m:sup>
            </m:sSup>
            <m:r>
              <m:rPr>
                <m:sty m:val="p"/>
              </m:rPr>
              <m:t>,...,</m:t>
            </m:r>
            <m:sSup>
              <m:sSupPr/>
              <m:e>
                <m:r>
                  <m:rPr/>
                  <m:t>π</m:t>
                </m:r>
              </m:e>
              <m:sup>
                <m:r>
                  <m:rPr/>
                  <m:t>K</m:t>
                </m:r>
              </m:sup>
            </m:sSup>
          </m:e>
        </m:d>
      </m:oMath>
      <w:r>
        <w:t xml:space="preserve"> 采样得到的收益观测 </w:t>
      </w:r>
      <m:oMath>
        <m:r>
          <m:rPr>
            <m:sty m:val="p"/>
          </m:rPr>
          <m:t>{</m:t>
        </m:r>
        <m:sSub>
          <m:sSubPr/>
          <m:e>
            <m:r>
              <m:rPr/>
              <m:t>u</m:t>
            </m:r>
          </m:e>
          <m:sub>
            <m:r>
              <m:rPr/>
              <m:t>i</m:t>
            </m:r>
          </m:sub>
        </m:sSub>
        <m:d>
          <m:dPr>
            <m:sepChr m:val=""/>
          </m:dPr>
          <m:e>
            <m:sSup>
              <m:sSupPr/>
              <m:e>
                <m:r>
                  <m:rPr/>
                  <m:t>π</m:t>
                </m:r>
              </m:e>
              <m:sup>
                <m:r>
                  <m:rPr/>
                  <m:t>k</m:t>
                </m:r>
              </m:sup>
            </m:sSup>
          </m:e>
        </m:d>
        <m:r>
          <m:rPr>
            <m:sty m:val="p"/>
          </m:rPr>
          <m:t>}</m:t>
        </m:r>
      </m:oMath>
      <w:r>
        <w:t xml:space="preserve">，训练一个函数逼近器 </w:t>
      </w:r>
      <m:oMath>
        <m:sSub>
          <m:sSubPr/>
          <m:e>
            <m:acc>
              <m:accPr/>
              <m:e>
                <m:r>
                  <m:rPr/>
                  <m:t>f</m:t>
                </m:r>
              </m:e>
            </m:acc>
          </m:e>
          <m:sub>
            <m:r>
              <m:rPr/>
              <m:t>i</m:t>
            </m:r>
          </m:sub>
        </m:sSub>
        <m:r>
          <m:rPr>
            <m:sty m:val="p"/>
          </m:rPr>
          <m:t>:</m:t>
        </m:r>
        <m:sSub>
          <m:sSubPr/>
          <m:e>
            <m:r>
              <m:rPr>
                <m:sty m:val="p"/>
              </m:rPr>
              <m:t>S</m:t>
            </m:r>
          </m:e>
          <m:sub>
            <m:r>
              <m:rPr/>
              <m:t>1</m:t>
            </m:r>
          </m:sub>
        </m:sSub>
        <m:r>
          <m:rPr>
            <m:sty m:val="p"/>
          </m:rPr>
          <m:t>×...×</m:t>
        </m:r>
        <m:sSub>
          <m:sSubPr/>
          <m:e>
            <m:r>
              <m:rPr>
                <m:sty m:val="p"/>
              </m:rPr>
              <m:t>S</m:t>
            </m:r>
          </m:e>
          <m:sub>
            <m:r>
              <m:rPr/>
              <m:t>n</m:t>
            </m:r>
          </m:sub>
        </m:sSub>
        <m:r>
          <m:rPr>
            <m:sty m:val="p"/>
          </m:rPr>
          <m:t>→ℝ</m:t>
        </m:r>
      </m:oMath>
      <w:r>
        <w:t xml:space="preserve">，使其能够准确预测未见过策略组合 </w:t>
      </w:r>
      <m:oMath>
        <m:r>
          <m:rPr/>
          <m:t>π</m:t>
        </m:r>
        <m:r>
          <m:rPr>
            <m:sty m:val="p"/>
          </m:rPr>
          <m:t>′</m:t>
        </m:r>
      </m:oMath>
      <w:r>
        <w:t xml:space="preserve"> 的收益 </w:t>
      </w:r>
      <m:oMath>
        <m:sSub>
          <m:sSubPr/>
          <m:e>
            <m:r>
              <m:rPr/>
              <m:t>u</m:t>
            </m:r>
          </m:e>
          <m:sub>
            <m:r>
              <m:rPr/>
              <m:t>i</m:t>
            </m:r>
          </m:sub>
        </m:sSub>
        <m:d>
          <m:dPr>
            <m:sepChr m:val=""/>
          </m:dPr>
          <m:e>
            <m:r>
              <m:rPr/>
              <m:t>π</m:t>
            </m:r>
            <m:r>
              <m:rPr>
                <m:sty m:val="p"/>
              </m:rPr>
              <m:t>′</m:t>
            </m:r>
          </m:e>
        </m:d>
      </m:oMath>
      <w:r>
        <w:t>。这实质上是将EGTA从一个基于表格的、记忆性的方法，转变为一个基于模型的、具有泛化能力的方法。</w:t>
      </w:r>
    </w:p>
    <w:p w14:paraId="16818E22">
      <w:pPr>
        <w:pStyle w:val="3"/>
      </w:pPr>
      <w:r>
        <w:t>成功的收益泛化依赖于两个关键设计：</w:t>
      </w:r>
      <w:r>
        <w:rPr>
          <w:b/>
        </w:rPr>
        <w:t>策略的表示</w:t>
      </w:r>
      <w:r>
        <w:t>与</w:t>
      </w:r>
      <w:r>
        <w:rPr>
          <w:b/>
        </w:rPr>
        <w:t>收益函数的结构</w:t>
      </w:r>
      <w:r>
        <w:t xml:space="preserve">。 1. </w:t>
      </w:r>
      <w:r>
        <w:rPr>
          <w:b/>
        </w:rPr>
        <w:t>策略表示学习</w:t>
      </w:r>
      <w:r>
        <w:t xml:space="preserve">：原始策略（如神经网络权重向量）处于高维非欧空间，直接作为模型输入效果不佳。需要学习一个低维的、语义丰富的策略嵌入 </w:t>
      </w:r>
      <m:oMath>
        <m:r>
          <m:rPr/>
          <m:t>ϕ</m:t>
        </m:r>
        <m:d>
          <m:dPr>
            <m:sepChr m:val=""/>
          </m:dPr>
          <m:e>
            <m:r>
              <m:rPr/>
              <m:t>π</m:t>
            </m:r>
          </m:e>
        </m:d>
        <m:r>
          <m:rPr>
            <m:sty m:val="p"/>
          </m:rPr>
          <m:t>∈</m:t>
        </m:r>
        <m:sSup>
          <m:sSupPr/>
          <m:e>
            <m:r>
              <m:rPr>
                <m:sty m:val="p"/>
              </m:rPr>
              <m:t>ℝ</m:t>
            </m:r>
          </m:e>
          <m:sup>
            <m:r>
              <m:rPr/>
              <m:t>d</m:t>
            </m:r>
          </m:sup>
        </m:sSup>
      </m:oMath>
      <w:r>
        <w:t xml:space="preserve">。这可以通过自监督学习实现，例如，使两个策略在相同对手背景下产生相似收益轨迹则其嵌入相近；或利用策略在元博弈对战中的历史表现数据，通过矩阵分解等技术得到隐含特征向量。学习到的嵌入空间应能反映策略之间的功能性相似性，为收益预测提供良好基础。 2. </w:t>
      </w:r>
      <w:r>
        <w:rPr>
          <w:b/>
        </w:rPr>
        <w:t>收益函数结构建模</w:t>
      </w:r>
      <w:r>
        <w:t xml:space="preserve">：收益函数 </w:t>
      </w:r>
      <m:oMath>
        <m:sSub>
          <m:sSubPr/>
          <m:e>
            <m:acc>
              <m:accPr/>
              <m:e>
                <m:r>
                  <m:rPr/>
                  <m:t>f</m:t>
                </m:r>
              </m:e>
            </m:acc>
          </m:e>
          <m:sub>
            <m:r>
              <m:rPr/>
              <m:t>i</m:t>
            </m:r>
          </m:sub>
        </m:sSub>
      </m:oMath>
      <w:r>
        <w:t xml:space="preserve"> 的架构必须有效利用博弈的已知结构，以降低样本复杂度并提高泛化精度。 - </w:t>
      </w:r>
      <w:r>
        <w:rPr>
          <w:b/>
        </w:rPr>
        <w:t>对称性与匿名性</w:t>
      </w:r>
      <w:r>
        <w:t xml:space="preserve">：在许多博弈中，收益可能对玩家置换不变（对称博弈）或仅依赖于对手策略的汇总统计（匿名博弈）。神经网络架构可通过参数共享（如使用同一子网络处理所有玩家的策略嵌入）或引入置换不变/等变的层（如DeepSets、图神经网络）来嵌入这些归纳偏置。 - </w:t>
      </w:r>
      <w:r>
        <w:rPr>
          <w:b/>
        </w:rPr>
        <w:t>局部性</w:t>
      </w:r>
      <w:r>
        <w:t xml:space="preserve">：如图形博弈，收益仅依赖于邻居的策略。可以构建图结构，将策略嵌入置于节点，利用图神经网络（GNN）进行信息聚合，仅基于局部子图预测每个玩家的收益[23; 61]。 - </w:t>
      </w:r>
      <w:r>
        <w:rPr>
          <w:b/>
        </w:rPr>
        <w:t>可加性结构</w:t>
      </w:r>
      <w:r>
        <w:t>：收益可能分解为多个子组件贡献之和。模型可以被设计为输出这些子效用，再求和得到总收益。</w:t>
      </w:r>
    </w:p>
    <w:p w14:paraId="6BEF9DD3">
      <w:pPr>
        <w:pStyle w:val="3"/>
      </w:pPr>
      <w:r>
        <w:t xml:space="preserve">数学上，设玩家 </w:t>
      </w:r>
      <m:oMath>
        <m:r>
          <m:rPr/>
          <m:t>i</m:t>
        </m:r>
      </m:oMath>
      <w:r>
        <w:t xml:space="preserve"> 的策略嵌入为 </w:t>
      </w:r>
      <m:oMath>
        <m:sSub>
          <m:sSubPr/>
          <m:e>
            <m:r>
              <m:rPr/>
              <m:t>ϕ</m:t>
            </m:r>
          </m:e>
          <m:sub>
            <m:r>
              <m:rPr/>
              <m:t>i</m:t>
            </m:r>
          </m:sub>
        </m:sSub>
        <m:r>
          <m:rPr>
            <m:sty m:val="p"/>
          </m:rPr>
          <m:t>∈</m:t>
        </m:r>
        <m:sSup>
          <m:sSupPr/>
          <m:e>
            <m:r>
              <m:rPr>
                <m:sty m:val="p"/>
              </m:rPr>
              <m:t>ℝ</m:t>
            </m:r>
          </m:e>
          <m:sup>
            <m:r>
              <m:rPr/>
              <m:t>d</m:t>
            </m:r>
          </m:sup>
        </m:sSup>
      </m:oMath>
      <w:r>
        <w:t xml:space="preserve">，对手策略嵌入集合为 </w:t>
      </w:r>
      <m:oMath>
        <m:sSub>
          <m:sSubPr/>
          <m:e>
            <m:r>
              <m:rPr/>
              <m:t>Φ</m:t>
            </m:r>
          </m:e>
          <m:sub>
            <m:r>
              <m:rPr>
                <m:sty m:val="p"/>
              </m:rPr>
              <m:t>−</m:t>
            </m:r>
            <m:r>
              <m:rPr/>
              <m:t>i</m:t>
            </m:r>
          </m:sub>
        </m:sSub>
      </m:oMath>
      <w:r>
        <w:t xml:space="preserve">。收益预测模型可表述为 </w:t>
      </w:r>
      <m:oMath>
        <m:sSub>
          <m:sSubPr/>
          <m:e>
            <m:acc>
              <m:accPr/>
              <m:e>
                <m:r>
                  <m:rPr/>
                  <m:t>u</m:t>
                </m:r>
              </m:e>
            </m:acc>
          </m:e>
          <m:sub>
            <m:r>
              <m:rPr/>
              <m:t>i</m:t>
            </m:r>
          </m:sub>
        </m:sSub>
        <m:r>
          <m:rPr>
            <m:sty m:val="p"/>
          </m:rPr>
          <m:t>=</m:t>
        </m:r>
        <m:sSub>
          <m:sSubPr/>
          <m:e>
            <m:r>
              <m:rPr/>
              <m:t>g</m:t>
            </m:r>
          </m:e>
          <m:sub>
            <m:r>
              <m:rPr/>
              <m:t>i</m:t>
            </m:r>
          </m:sub>
        </m:sSub>
        <m:d>
          <m:dPr>
            <m:sepChr m:val=""/>
          </m:dPr>
          <m:e>
            <m:sSub>
              <m:sSubPr/>
              <m:e>
                <m:r>
                  <m:rPr/>
                  <m:t>ϕ</m:t>
                </m:r>
              </m:e>
              <m:sub>
                <m:r>
                  <m:rPr/>
                  <m:t>i</m:t>
                </m:r>
              </m:sub>
            </m:sSub>
            <m:r>
              <m:rPr>
                <m:sty m:val="p"/>
              </m:rPr>
              <m:t>,</m:t>
            </m:r>
            <m:r>
              <m:rPr/>
              <m:t>ℎ</m:t>
            </m:r>
            <m:d>
              <m:dPr>
                <m:sepChr m:val=""/>
              </m:dPr>
              <m:e>
                <m:sSub>
                  <m:sSubPr/>
                  <m:e>
                    <m:r>
                      <m:rPr/>
                      <m:t>Φ</m:t>
                    </m:r>
                  </m:e>
                  <m:sub>
                    <m:r>
                      <m:rPr>
                        <m:sty m:val="p"/>
                      </m:rPr>
                      <m:t>−</m:t>
                    </m:r>
                    <m:r>
                      <m:rPr/>
                      <m:t>i</m:t>
                    </m:r>
                  </m:sub>
                </m:sSub>
              </m:e>
            </m:d>
          </m:e>
        </m:d>
      </m:oMath>
      <w:r>
        <w:t xml:space="preserve">，其中 </w:t>
      </w:r>
      <m:oMath>
        <m:r>
          <m:rPr/>
          <m:t>ℎ</m:t>
        </m:r>
      </m:oMath>
      <w:r>
        <w:t xml:space="preserve"> 是一个聚合函数（如求和、注意力机制），</w:t>
      </w:r>
      <m:oMath>
        <m:sSub>
          <m:sSubPr/>
          <m:e>
            <m:r>
              <m:rPr/>
              <m:t>g</m:t>
            </m:r>
          </m:e>
          <m:sub>
            <m:r>
              <m:rPr/>
              <m:t>i</m:t>
            </m:r>
          </m:sub>
        </m:sSub>
      </m:oMath>
      <w:r>
        <w:t xml:space="preserve"> 是一个解码网络。通过最小化预测收益与模拟观测收益之间的损失（如均方误差）来联合训练嵌入函数 </w:t>
      </w:r>
      <m:oMath>
        <m:r>
          <m:rPr/>
          <m:t>ϕ</m:t>
        </m:r>
      </m:oMath>
      <w:r>
        <w:t xml:space="preserve"> 和预测网络 </w:t>
      </w:r>
      <m:oMath>
        <m:sSub>
          <m:sSubPr/>
          <m:e>
            <m:r>
              <m:rPr/>
              <m:t>g</m:t>
            </m:r>
          </m:e>
          <m:sub>
            <m:r>
              <m:rPr/>
              <m:t>i</m:t>
            </m:r>
          </m:sub>
        </m:sSub>
        <m:r>
          <m:rPr>
            <m:sty m:val="p"/>
          </m:rPr>
          <m:t>,</m:t>
        </m:r>
        <m:r>
          <m:rPr/>
          <m:t>ℎ</m:t>
        </m:r>
      </m:oMath>
      <w:r>
        <w:t>。</w:t>
      </w:r>
    </w:p>
    <w:p w14:paraId="1DF93F52">
      <w:pPr>
        <w:pStyle w:val="3"/>
      </w:pPr>
      <w:r>
        <w:t xml:space="preserve">收益泛化模型一旦训练完成，其价值巨大： - </w:t>
      </w:r>
      <w:r>
        <w:rPr>
          <w:b/>
        </w:rPr>
        <w:t>加速最佳响应计算</w:t>
      </w:r>
      <w:r>
        <w:t xml:space="preserve">：在PSRO等框架中，寻找对当前元策略的最佳响应通常需要大量的环境模拟。利用收益预测模型，可以将最佳响应搜索转化为在策略嵌入空间中的连续优化问题，通过梯度方法高效求解，仅需对少数候选策略进行真实模拟验证。 - </w:t>
      </w:r>
      <w:r>
        <w:rPr>
          <w:b/>
        </w:rPr>
        <w:t>扩展元博弈</w:t>
      </w:r>
      <w:r>
        <w:t xml:space="preserve">：可以低成本地预测任意新策略与现有策略池中所有策略对战的收益，从而快速扩展收益矩阵，支持更全面的均衡分析。 - </w:t>
      </w:r>
      <w:r>
        <w:rPr>
          <w:b/>
        </w:rPr>
        <w:t>均衡推断与可视化</w:t>
      </w:r>
      <w:r>
        <w:t>：在低维嵌入空间中，可以更系统地研究策略间的占优关系、聚类结构，甚至近似推断均衡。</w:t>
      </w:r>
    </w:p>
    <w:p w14:paraId="32A89E81">
      <w:pPr>
        <w:pStyle w:val="3"/>
      </w:pPr>
      <w:r>
        <w:t>然而，收益泛化引入的</w:t>
      </w:r>
      <w:r>
        <w:rPr>
          <w:b/>
        </w:rPr>
        <w:t>泛化误差</w:t>
      </w:r>
      <w:r>
        <w:t xml:space="preserve">直接威胁到均衡分析的可靠性。如果模型对某些策略区域的收益预测存在系统偏差，那么基于此模型计算的“均衡”可能与真实博弈的均衡相去甚远。因此，必须发展不确定性量化技术，为收益预测提供置信区间，并在均衡计算中考虑这种不确定性。例如，可以训练一个概率性收益预测模型（如贝叶斯神经网络、集成学习），输出预测分布。在构建元博弈时，不仅使用预测均值，还考虑预测方差，从而计算“稳健”的近似均衡，或在策略探索中优先探索模型不确定性高的区域。理论上的一个开放问题是：在什么条件下，基于泛化模型计算的 </w:t>
      </w:r>
      <m:oMath>
        <m:r>
          <m:rPr/>
          <m:t>ϵ</m:t>
        </m:r>
      </m:oMath>
      <w:r>
        <w:t xml:space="preserve">-近似均衡能保证是原博弈的 </w:t>
      </w:r>
      <m:oMath>
        <m:r>
          <m:rPr/>
          <m:t>ϵ</m:t>
        </m:r>
        <m:r>
          <m:rPr>
            <m:sty m:val="p"/>
          </m:rPr>
          <m:t>′</m:t>
        </m:r>
      </m:oMath>
      <w:r>
        <w:t>-近似均衡？这需要将统计学习理论中的泛化界与博弈论中的均衡敏感性分析相结合。</w:t>
      </w:r>
    </w:p>
    <w:p w14:paraId="50915254">
      <w:pPr>
        <w:pStyle w:val="5"/>
        <w:keepNext/>
        <w:widowControl/>
        <w:numPr>
          <w:ilvl w:val="0"/>
          <w:numId w:val="296"/>
        </w:numPr>
        <w:topLinePunct w:val="0"/>
        <w:ind w:left="0" w:leftChars="0" w:firstLine="0" w:firstLineChars="0"/>
        <w:rPr>
          <w:rFonts w:hint="eastAsia" w:ascii="黑体" w:hAnsi="黑体" w:eastAsia="黑体" w:cs="黑体"/>
          <w:b w:val="0"/>
        </w:rPr>
      </w:pPr>
      <w:bookmarkStart w:id="895" w:name="_Toc92086914"/>
      <w:r>
        <w:t>大规模博弈的可视化与策略图谱：洞察高维战略几何</w:t>
      </w:r>
      <w:bookmarkEnd w:id="895"/>
    </w:p>
    <w:p w14:paraId="3414A40D">
      <w:pPr>
        <w:pStyle w:val="3"/>
      </w:pPr>
      <w:r>
        <w:t>随着策略空间变得庞大而复杂，研究者与算法开发者迫切需要直观的工具来理解策略之间的关系、博弈的宏观结构以及学习动态的轨迹。借鉴度量几何与降维可视化思想，构建</w:t>
      </w:r>
      <w:r>
        <w:rPr>
          <w:b/>
        </w:rPr>
        <w:t>策略图谱</w:t>
      </w:r>
      <w:r>
        <w:t>已成为EGTA中一个新兴且强大的分析手段。</w:t>
      </w:r>
    </w:p>
    <w:p w14:paraId="6FE79405">
      <w:pPr>
        <w:pStyle w:val="3"/>
      </w:pPr>
      <w:r>
        <w:t>策略图谱的构建始于定义一个策略间的</w:t>
      </w:r>
      <w:r>
        <w:rPr>
          <w:b/>
        </w:rPr>
        <w:t>度量</w:t>
      </w:r>
      <w:r>
        <w:t>或</w:t>
      </w:r>
      <w:r>
        <w:rPr>
          <w:b/>
        </w:rPr>
        <w:t>不相似度</w:t>
      </w:r>
      <w:r>
        <w:t xml:space="preserve">。一个自然且广泛使用的度量是基于对战胜率的：给定一个参考策略分布 </w:t>
      </w:r>
      <m:oMath>
        <m:r>
          <m:rPr/>
          <m:t>μ</m:t>
        </m:r>
      </m:oMath>
      <w:r>
        <w:t xml:space="preserve">（如当前元博弈的均衡分布、或一个具有代表性的对手种群），策略 </w:t>
      </w:r>
      <m:oMath>
        <m:sSub>
          <m:sSubPr/>
          <m:e>
            <m:r>
              <m:rPr/>
              <m:t>π</m:t>
            </m:r>
          </m:e>
          <m:sub>
            <m:r>
              <m:rPr/>
              <m:t>a</m:t>
            </m:r>
          </m:sub>
        </m:sSub>
      </m:oMath>
      <w:r>
        <w:t xml:space="preserve"> 和 </w:t>
      </w:r>
      <m:oMath>
        <m:sSub>
          <m:sSubPr/>
          <m:e>
            <m:r>
              <m:rPr/>
              <m:t>π</m:t>
            </m:r>
          </m:e>
          <m:sub>
            <m:r>
              <m:rPr/>
              <m:t>b</m:t>
            </m:r>
          </m:sub>
        </m:sSub>
      </m:oMath>
      <w:r>
        <w:t xml:space="preserve"> 之间的距离可以定义为它们对阵 </w:t>
      </w:r>
      <m:oMath>
        <m:r>
          <m:rPr/>
          <m:t>μ</m:t>
        </m:r>
      </m:oMath>
      <w:r>
        <w:t xml:space="preserve"> 时收益向量的某种差异，例如 </w:t>
      </w:r>
      <m:oMath>
        <m:r>
          <m:rPr/>
          <m:t>d</m:t>
        </m:r>
        <m:d>
          <m:dPr>
            <m:sepChr m:val=""/>
          </m:dPr>
          <m:e>
            <m:sSub>
              <m:sSubPr/>
              <m:e>
                <m:r>
                  <m:rPr/>
                  <m:t>π</m:t>
                </m:r>
              </m:e>
              <m:sub>
                <m:r>
                  <m:rPr/>
                  <m:t>a</m:t>
                </m:r>
              </m:sub>
            </m:sSub>
            <m:r>
              <m:rPr>
                <m:sty m:val="p"/>
              </m:rPr>
              <m:t>,</m:t>
            </m:r>
            <m:sSub>
              <m:sSubPr/>
              <m:e>
                <m:r>
                  <m:rPr/>
                  <m:t>π</m:t>
                </m:r>
              </m:e>
              <m:sub>
                <m:r>
                  <m:rPr/>
                  <m:t>b</m:t>
                </m:r>
              </m:sub>
            </m:sSub>
          </m:e>
        </m:d>
        <m:r>
          <m:rPr>
            <m:sty m:val="p"/>
          </m:rPr>
          <m:t>=∥</m:t>
        </m:r>
        <m:r>
          <m:rPr>
            <m:sty m:val="b"/>
          </m:rPr>
          <m:t>u</m:t>
        </m:r>
        <m:d>
          <m:dPr>
            <m:sepChr m:val=""/>
          </m:dPr>
          <m:e>
            <m:sSub>
              <m:sSubPr/>
              <m:e>
                <m:r>
                  <m:rPr/>
                  <m:t>π</m:t>
                </m:r>
              </m:e>
              <m:sub>
                <m:r>
                  <m:rPr/>
                  <m:t>a</m:t>
                </m:r>
              </m:sub>
            </m:sSub>
            <m:r>
              <m:rPr>
                <m:sty m:val="p"/>
              </m:rPr>
              <m:t>,</m:t>
            </m:r>
            <m:r>
              <m:rPr/>
              <m:t>μ</m:t>
            </m:r>
          </m:e>
        </m:d>
        <m:r>
          <m:rPr>
            <m:sty m:val="p"/>
          </m:rPr>
          <m:t>−</m:t>
        </m:r>
        <m:r>
          <m:rPr>
            <m:sty m:val="b"/>
          </m:rPr>
          <m:t>u</m:t>
        </m:r>
        <m:d>
          <m:dPr>
            <m:sepChr m:val=""/>
          </m:dPr>
          <m:e>
            <m:sSub>
              <m:sSubPr/>
              <m:e>
                <m:r>
                  <m:rPr/>
                  <m:t>π</m:t>
                </m:r>
              </m:e>
              <m:sub>
                <m:r>
                  <m:rPr/>
                  <m:t>b</m:t>
                </m:r>
              </m:sub>
            </m:sSub>
            <m:r>
              <m:rPr>
                <m:sty m:val="p"/>
              </m:rPr>
              <m:t>,</m:t>
            </m:r>
            <m:r>
              <m:rPr/>
              <m:t>μ</m:t>
            </m:r>
          </m:e>
        </m:d>
        <m:r>
          <m:rPr>
            <m:sty m:val="p"/>
          </m:rPr>
          <m:t>∥</m:t>
        </m:r>
      </m:oMath>
      <w:r>
        <w:t xml:space="preserve">，其中 </w:t>
      </w:r>
      <m:oMath>
        <m:r>
          <m:rPr>
            <m:sty m:val="b"/>
          </m:rPr>
          <m:t>u</m:t>
        </m:r>
        <m:d>
          <m:dPr>
            <m:sepChr m:val=""/>
          </m:dPr>
          <m:e>
            <m:r>
              <m:rPr/>
              <m:t>π</m:t>
            </m:r>
            <m:r>
              <m:rPr>
                <m:sty m:val="p"/>
              </m:rPr>
              <m:t>,</m:t>
            </m:r>
            <m:r>
              <m:rPr/>
              <m:t>μ</m:t>
            </m:r>
          </m:e>
        </m:d>
      </m:oMath>
      <w:r>
        <w:t xml:space="preserve"> 是 </w:t>
      </w:r>
      <m:oMath>
        <m:r>
          <m:rPr/>
          <m:t>π</m:t>
        </m:r>
      </m:oMath>
      <w:r>
        <w:t xml:space="preserve"> 对阵分布 </w:t>
      </w:r>
      <m:oMath>
        <m:r>
          <m:rPr/>
          <m:t>μ</m:t>
        </m:r>
      </m:oMath>
      <w:r>
        <w:t xml:space="preserve"> 中各个策略的收益向量。更精细的度量可以考虑策略行为本身的相似性，例如在状态序列上的分布差异。这些度量将策略映射到一个度量空间中。</w:t>
      </w:r>
    </w:p>
    <w:p w14:paraId="7CFB8022">
      <w:pPr>
        <w:pStyle w:val="3"/>
      </w:pPr>
      <w:r>
        <w:t xml:space="preserve">然而，这个度量空间往往是高维的。为了可视化，需要应用非线性降维技术，如 t-分布随机邻域嵌入（t-SNE）或均匀流形近似与投影（UMAP），将高维度量空间投影到二维或三维平面，形成策略图谱。在图谱上，每个点代表一个策略，点之间的距离近似反映原始度量空间中的不相似度。由此，我们可以观察到： - </w:t>
      </w:r>
      <w:r>
        <w:rPr>
          <w:b/>
        </w:rPr>
        <w:t>策略集群</w:t>
      </w:r>
      <w:r>
        <w:t xml:space="preserve">：聚集在一起的点代表功能相似、可相互替代的策略。例如，在《星际争霸》的微观操作博弈中，可能涌现出“激进进攻”、“防御龟缩”、“游击骚扰”等策略集群。 - </w:t>
      </w:r>
      <w:r>
        <w:rPr>
          <w:b/>
        </w:rPr>
        <w:t>占优关系与帕累托前沿</w:t>
      </w:r>
      <w:r>
        <w:t xml:space="preserve">：通过着色表示策略对阵某个分布的平均收益，可以直观地识别高性能区域和低性能区域。在零和博弈的背景下，可以识别出近似非支配的策略。 - </w:t>
      </w:r>
      <w:r>
        <w:rPr>
          <w:b/>
        </w:rPr>
        <w:t>均衡位置</w:t>
      </w:r>
      <w:r>
        <w:t xml:space="preserve">：计算出的纳什均衡或相关均衡（作为混合策略）可以表示为其支撑集中纯策略点的加权平均位置，或直接将其对应的元策略（在单纯形上）通过某种方式投射到图谱中。 - </w:t>
      </w:r>
      <w:r>
        <w:rPr>
          <w:b/>
        </w:rPr>
        <w:t>学习轨迹</w:t>
      </w:r>
      <w:r>
        <w:t>：记录PSRO或强化学习智能体在训练过程中产生的策略序列，并将其按时间顺序投射到图谱上，可以直观展示智能体如何探索策略空间、是否陷入局部循环、以及是否朝着均衡区域收敛。</w:t>
      </w:r>
    </w:p>
    <w:p w14:paraId="5F1BCAB4">
      <w:pPr>
        <w:pStyle w:val="3"/>
      </w:pPr>
      <w:r>
        <w:t>策略图谱不仅是一个诊断工具，更能主动指导策略探索。例如，在PSRO中，如果发现当前策略集在某个集群中过于密集，而在图谱的另一区域存在大片“空白”，则可以有目的地引导最佳响应搜索向空白区域探索，以增加策略多样性[90]。这种方法有助于打破非传递性循环，因为循环中的策略可能在图谱上形成一个封闭的环，识别并填补环内的“空洞”可能导向能破解循环的新策略。</w:t>
      </w:r>
    </w:p>
    <w:p w14:paraId="3CFBE47E">
      <w:pPr>
        <w:pStyle w:val="3"/>
      </w:pPr>
      <w:r>
        <w:t>更高级的可视化可以结合博弈的动力学。例如，在策略图谱上绘制复制者动力学的向量场，可以直观显示种群策略的演化流向和吸引子（均衡点）。将策略图谱与收益泛化模型结合，可以在低维空间连续插值生成新策略的嵌入，并通过解码器生成对应的策略参数，从而实现策略空间的连续导航与创作。</w:t>
      </w:r>
    </w:p>
    <w:p w14:paraId="0B0F9F0D">
      <w:pPr>
        <w:pStyle w:val="3"/>
      </w:pPr>
      <w:r>
        <w:t xml:space="preserve">然而，构建有意义的策略图谱本身具有挑战性。度量的选择高度依赖于参考分布 </w:t>
      </w:r>
      <m:oMath>
        <m:r>
          <m:rPr/>
          <m:t>μ</m:t>
        </m:r>
      </m:oMath>
      <w:r>
        <w:t xml:space="preserve">，不同的 </w:t>
      </w:r>
      <m:oMath>
        <m:r>
          <m:rPr/>
          <m:t>μ</m:t>
        </m:r>
      </m:oMath>
      <w:r>
        <w:t xml:space="preserve"> 会导致完全不同的图谱几何。降维过程会扭曲距离关系，可能引入误导性的聚类或连接。因此，策略图谱的解释必须谨慎，并辅以定量验证。</w:t>
      </w:r>
    </w:p>
    <w:p w14:paraId="67F7AA28">
      <w:pPr>
        <w:pStyle w:val="5"/>
        <w:keepNext/>
        <w:widowControl/>
        <w:numPr>
          <w:ilvl w:val="0"/>
          <w:numId w:val="296"/>
        </w:numPr>
        <w:topLinePunct w:val="0"/>
        <w:ind w:left="0" w:leftChars="0" w:firstLine="0" w:firstLineChars="0"/>
        <w:rPr>
          <w:rFonts w:hint="eastAsia" w:ascii="黑体" w:hAnsi="黑体" w:eastAsia="黑体" w:cs="黑体"/>
          <w:b w:val="0"/>
        </w:rPr>
      </w:pPr>
      <w:bookmarkStart w:id="896" w:name="_Toc1516537758"/>
      <w:r>
        <w:t>实际应用、根本挑战与未来展望</w:t>
      </w:r>
      <w:bookmarkEnd w:id="896"/>
    </w:p>
    <w:p w14:paraId="29CEED3E">
      <w:pPr>
        <w:pStyle w:val="3"/>
      </w:pPr>
      <w:r>
        <w:t>EGTA及其高级变体已在众多复杂现实世界问题的建模与分析中展现出巨大潜力，同时也暴露了其方法论在面对真实世界复杂性时的根本局限。</w:t>
      </w:r>
    </w:p>
    <w:p w14:paraId="3FFBDCC1">
      <w:pPr>
        <w:pStyle w:val="3"/>
      </w:pPr>
      <w:r>
        <w:rPr>
          <w:b/>
        </w:rPr>
        <w:t>应用实例综述</w:t>
      </w:r>
      <w:r>
        <w:t xml:space="preserve">： 1. </w:t>
      </w:r>
      <w:r>
        <w:rPr>
          <w:b/>
        </w:rPr>
        <w:t>拍卖与市场设计</w:t>
      </w:r>
      <w:r>
        <w:t xml:space="preserve">：如前所述，EGTA被用于分析频谱拍卖、广告拍卖等复杂机制的均衡行为，为监管机构或平台设计者提供量化依据[75]。在电力市场，EGTA用于模拟发电商在博弈中的报价策略，以评估市场规则对电价和系统稳定性的影响[2; 106]。 2. </w:t>
      </w:r>
      <w:r>
        <w:rPr>
          <w:b/>
        </w:rPr>
        <w:t>网络安全与防御</w:t>
      </w:r>
      <w:r>
        <w:t xml:space="preserve">：安全博弈是EGTA的经典应用领域。通过模拟攻击者与防御者的策略互动，可以优化安全资源的分配（如巡逻路线、入侵检测系统配置）。研究进一步扩展到动态、多阶段攻击，以及考虑攻击者非理性行为（如前景理论模型）的场景[154; 54; 66]。欺骗性防御（如蜜罐）的博弈分析也依赖于对攻击者学习与推理过程的模拟[11]。 3. </w:t>
      </w:r>
      <w:r>
        <w:rPr>
          <w:b/>
        </w:rPr>
        <w:t>多智能体竞技游戏</w:t>
      </w:r>
      <w:r>
        <w:t xml:space="preserve">：诸如《星际争霸II》、《Dota 2》等游戏是EGTA和PSRO的天然试验场。智能体的策略空间极其庞大（单位控制、宏观运营、战术组合），收益通过胜负判定。DeepMind等机构利用大规模分布式EGTA（通过并行模拟构建巨大元博弈）来训练和评估智能体，并利用策略图谱分析智能体种群中涌现的战术维度与平衡性[90]。这些游戏已成为检验多智能体学习与博弈论算法的复杂基准环境。 4. </w:t>
      </w:r>
      <w:r>
        <w:rPr>
          <w:b/>
        </w:rPr>
        <w:t>自动驾驶与交通博弈</w:t>
      </w:r>
      <w:r>
        <w:t xml:space="preserve">：车辆在交叉口、合流区的交互本质上是具有连续状态和动作空间的随机博弈。EGTA被用于从人类驾驶数据中逆向工程博弈模型，或评估不同自动驾驶决策算法的稳健性与安全性[78; 79]。考虑人类驾驶员行为偏差（如对风险的非线性感知）的博弈模型能产生更符合实际的预测[7; 8]。 5. </w:t>
      </w:r>
      <w:r>
        <w:rPr>
          <w:b/>
        </w:rPr>
        <w:t>社会与组织网络分析</w:t>
      </w:r>
      <w:r>
        <w:t>：合作博弈的解概念（如沙普利值、核仁）被用于量化网络中节点的重要性或进行社区划分[129; 82]。EGTA可以模拟个体在形成合作联盟或建立社会连接时的策略选择，从而研究网络结构的演化[72; 36]。</w:t>
      </w:r>
    </w:p>
    <w:p w14:paraId="67035977">
      <w:pPr>
        <w:pStyle w:val="3"/>
      </w:pPr>
      <w:r>
        <w:rPr>
          <w:b/>
        </w:rPr>
        <w:t>核心挑战与理论局限</w:t>
      </w:r>
      <w:r>
        <w:t xml:space="preserve">： 尽管应用广泛，EGTA在迈向普适性计算博弈论框架的道路上仍面临严峻挑战： 1. </w:t>
      </w:r>
      <w:r>
        <w:rPr>
          <w:b/>
        </w:rPr>
        <w:t>部分可观测性与非完美信息</w:t>
      </w:r>
      <w:r>
        <w:t xml:space="preserve">：许多现实交互是不完全信息的。扩展EGTA到部分可观测随机博弈（POSG）极其困难，因为策略依赖于历史观测的整个序列，策略空间复杂程度剧增。虽然有一些初步工作将反事实遗憾最小化（CFR）族算法与经验博弈思想结合[91; 110; 70; 107]，但如何高效地探索信息集上的行为策略，并构建有意义的经验模型，仍是一个开放问题。新的形式化框架如FOSG试图弥合扩展式博弈与POSG之间的鸿沟[19]。 2. </w:t>
      </w:r>
      <w:r>
        <w:rPr>
          <w:b/>
        </w:rPr>
        <w:t>智能体异质性与行为复杂性</w:t>
      </w:r>
      <w:r>
        <w:t xml:space="preserve">：现实参与者并非完全理性，且具有多样的行为模式（如有限理性、社会偏好、非标准风险态度）。EGTA需要整合行为博弈论模型，如量化响应均衡（QRE）、认知层级模型（CH）等[5; 42]。这要求在策略探索和收益建模时，不仅要考虑最优反应，还要考虑反应函数本身的形式不确定性。量子响应或认知层级模型可以作为元博弈中策略选择概率的模型，从而预测更符合人类数据的混合行为[15]。 3. </w:t>
      </w:r>
      <w:r>
        <w:rPr>
          <w:b/>
        </w:rPr>
        <w:t>长期规划与信用分配</w:t>
      </w:r>
      <w:r>
        <w:t xml:space="preserve">：在序贯决策问题中，当前行动的收益可能在未来很久才显现。EGTA通常分析的是“元策略”层面的互动，其收益是长期累积回报的估计。这要求内部的模拟器或学习算法能够进行有效的长期信用分配。当策略本身是带有内部状态的复杂控制器时，如何定义和比较策略变得更为棘手。 4. </w:t>
      </w:r>
      <w:r>
        <w:rPr>
          <w:b/>
        </w:rPr>
        <w:t>可扩展性与计算资源</w:t>
      </w:r>
      <w:r>
        <w:t xml:space="preserve">：虽然EGTA旨在处理大规模博弈，但其本身的计算成本可能极高。构建精确的元博弈需要海量模拟。分布式计算与高性能模拟器是关键。然而，对于极端大规模系统（如成千上万个智能体的物联网或经济系统），即使模拟单次策略互动也代价不菲。此时，平均场博弈（MFG）或图均值场博弈（Graphon MFG）提供了有前景的近似框架，其中EGTA的思想可以与平均场极限理论结合，用于学习或评估均值场均衡[62; 49; 56; 68; 63]。 5. </w:t>
      </w:r>
      <w:r>
        <w:rPr>
          <w:b/>
        </w:rPr>
        <w:t>理论保证的缺失</w:t>
      </w:r>
      <w:r>
        <w:t>：这是EGTA最根本的软肋。除了在特殊结构（如零和、势博弈）下，PSRO等算法的收敛性缺乏严格的理论保证。收敛到的“均衡”在多大程度上逼近真实博弈的纳什均衡？收益估计误差如何传播并影响最终均衡的近似精度？对于收益泛化模型，其均衡预测的可靠性边界更是未知。当前研究多为经验性成功，亟需建立更坚实的统计学习理论与博弈论的交叉基础，为EGTA提供类似于PAC（Probably Approximately Correct）学习的性能保证。</w:t>
      </w:r>
    </w:p>
    <w:p w14:paraId="016680AE">
      <w:pPr>
        <w:pStyle w:val="3"/>
      </w:pPr>
      <w:r>
        <w:rPr>
          <w:b/>
        </w:rPr>
        <w:t>未来展望与交叉前沿</w:t>
      </w:r>
      <w:r>
        <w:t xml:space="preserve">： 未来EGTA的发展将深度融入人工智能与计算社会科学的前沿： - </w:t>
      </w:r>
      <w:r>
        <w:rPr>
          <w:b/>
        </w:rPr>
        <w:t>与基础模型及生成式AI的融合</w:t>
      </w:r>
      <w:r>
        <w:t xml:space="preserve">：大型语言模型（LLM）和生成式AI能够生成丰富的策略描述、模拟对手的推理过程、甚至直接作为可对话的博弈参与者。EGTA可以提供框架来评估这些AI策略在互动中的均衡性质，并优化其提示词或微调过程，使其行为更符合特定的博弈论解概念（如诚信、合作）。反过来，生成式AI可以辅助策略空间的探索与表示学习。 - </w:t>
      </w:r>
      <w:r>
        <w:rPr>
          <w:b/>
        </w:rPr>
        <w:t>人机混合环境的分析</w:t>
      </w:r>
      <w:r>
        <w:t xml:space="preserve">：在人类与AI智能体共存的系统中（如在线市场、混合自动驾驶交通），EGTA需要同时建模人类的行为偏差和AI的算法行为。这要求发展异构智能体模型，并研究人类对AI行为的适应与反适应。 - </w:t>
      </w:r>
      <w:r>
        <w:rPr>
          <w:b/>
        </w:rPr>
        <w:t>因果推断与机制学习</w:t>
      </w:r>
      <w:r>
        <w:t xml:space="preserve">：EGTA可以用于从观察到的互动数据中“学习”隐含的博弈规则或机制。结合因果推断，可以区分相关性与因果性，识别出真正影响均衡结果的关键规则参数，为机制设计提供更可靠的依据。 - </w:t>
      </w:r>
      <w:r>
        <w:rPr>
          <w:b/>
        </w:rPr>
        <w:t>复杂系统科学与演化动力学</w:t>
      </w:r>
      <w:r>
        <w:t>：将EGTA置于演化框架下，研究策略在种群中的频率动力学，可以连接微观的个体学习与宏观的文化演化、技术扩散等现象。策略图谱与演化动力学的结合，可以可视化“策略生态位”的形成与消亡。</w:t>
      </w:r>
    </w:p>
    <w:p w14:paraId="4F7FEB6D">
      <w:pPr>
        <w:pStyle w:val="3"/>
      </w:pPr>
      <w:r>
        <w:t>综上所述，经验博弈论分析的高级主题正在将其从一种特定的计算技术，塑造成一个连接理论博弈论、机器学习、优化和复杂系统仿真的</w:t>
      </w:r>
      <w:r>
        <w:rPr>
          <w:b/>
        </w:rPr>
        <w:t>元框架</w:t>
      </w:r>
      <w:r>
        <w:t>。其实证机制设计分支将博弈论从预测科学转向设计科学；收益泛化与表示学习分支为其注入了现代机器学习的生命力；策略图谱分支提供了人类可理解的洞察界面；而对实际应用挑战的直面则不断推动其方法论的深化与扩展。尽管前路依然充满理论荆棘与计算高山，但EGTA所代表的“学习-模拟-分析”循环，无疑为理解和塑造我们日益复杂、互联且智能化的世界，提供了不可或缺的数学与计算透镜。未来的突破将依赖于数学家、计算机科学家、经济学家和行为科学家的紧密合作，共同夯实其理论基础，拓展其应用边界，最终实现罗杰·B·迈尔森所倡导的博弈论作为“互动决策的通用语言”的宏伟愿景。</w:t>
      </w:r>
    </w:p>
    <w:bookmarkEnd w:id="864"/>
    <w:bookmarkEnd w:id="892"/>
    <w:p w14:paraId="7AC4D90D">
      <w:pPr>
        <w:pStyle w:val="2"/>
        <w:keepNext/>
        <w:widowControl/>
        <w:numPr>
          <w:ilvl w:val="0"/>
          <w:numId w:val="297"/>
        </w:numPr>
        <w:ind w:left="0" w:leftChars="0" w:firstLine="0" w:firstLineChars="0"/>
        <w:rPr>
          <w:b w:val="0"/>
        </w:rPr>
      </w:pPr>
      <w:bookmarkStart w:id="897" w:name="_Toc2114176110"/>
      <w:bookmarkStart w:id="898" w:name="Xf8940c3ebcd064f73fae052f9d64c018624eae3"/>
      <w:r>
        <w:t>Games with Constraints and Generalized Nash Equilibrium</w:t>
      </w:r>
      <w:bookmarkEnd w:id="897"/>
    </w:p>
    <w:p w14:paraId="2647D379">
      <w:pPr>
        <w:pStyle w:val="4"/>
        <w:keepNext/>
        <w:widowControl/>
        <w:numPr>
          <w:ilvl w:val="0"/>
          <w:numId w:val="298"/>
        </w:numPr>
        <w:ind w:left="0" w:leftChars="0" w:firstLine="0" w:firstLineChars="0"/>
        <w:rPr>
          <w:b w:val="0"/>
        </w:rPr>
      </w:pPr>
      <w:bookmarkStart w:id="899" w:name="_Toc693457508"/>
      <w:bookmarkStart w:id="900" w:name="广义纳什均衡的数学基础与存在性理论"/>
      <w:r>
        <w:t>广义纳什均衡的数学基础与存在性理论</w:t>
      </w:r>
      <w:bookmarkEnd w:id="899"/>
    </w:p>
    <w:p w14:paraId="1A5DD91E">
      <w:pPr>
        <w:pStyle w:val="3"/>
      </w:pPr>
      <w:r>
        <w:t>广义纳什均衡是博弈论在处理具有耦合约束的互动场景时的核心范式扩展。经典的纳什均衡理论假设每位玩家的可行策略集独立于他人的选择，然而在众多经济、工程与社会系统中，个体的决策空间天然地受到集体行为或共享资源的约束。例如，在电力市场博弈中，发电商的出力决策受限于电网的总输电容量；在拥堵博弈中，路径选择受制于道路网络的总流量；在网络资源分配中，用户的带宽请求依赖于链路的总容量。此类耦合约束使得玩家的可行策略集相互依赖，从而催生了广义纳什均衡这一更具一般性的解概念。本节旨在为其奠定严格的数学基础，系统阐述其形式化定义、存在性理论的核心证明路径、均衡集的结构特性，以及由此引发的计算与选择难题，为后续的算法与应用分析提供理论基石。</w:t>
      </w:r>
    </w:p>
    <w:p w14:paraId="4BDE45E3">
      <w:pPr>
        <w:pStyle w:val="3"/>
      </w:pPr>
      <w:r>
        <w:t xml:space="preserve">广义纳什均衡的形式化定义构建于对经典策略式博弈的深化之上。考虑一个具有有限玩家集合 </w:t>
      </w:r>
      <m:oMath>
        <m:r>
          <m:rPr>
            <m:sty m:val="p"/>
          </m:rPr>
          <m:t>N={</m:t>
        </m:r>
        <m:r>
          <m:rPr/>
          <m:t>1</m:t>
        </m:r>
        <m:r>
          <m:rPr>
            <m:sty m:val="p"/>
          </m:rPr>
          <m:t>,…,</m:t>
        </m:r>
        <m:r>
          <m:rPr/>
          <m:t>n</m:t>
        </m:r>
        <m:r>
          <m:rPr>
            <m:sty m:val="p"/>
          </m:rPr>
          <m:t>}</m:t>
        </m:r>
      </m:oMath>
      <w:r>
        <w:t xml:space="preserve"> 的博弈。每位玩家 </w:t>
      </w:r>
      <m:oMath>
        <m:r>
          <m:rPr/>
          <m:t>i</m:t>
        </m:r>
      </m:oMath>
      <w:r>
        <w:t xml:space="preserve"> 拥有一个固有的策略集 </w:t>
      </w:r>
      <m:oMath>
        <m:sSub>
          <m:sSubPr/>
          <m:e>
            <m:r>
              <m:rPr/>
              <m:t>X</m:t>
            </m:r>
          </m:e>
          <m:sub>
            <m:r>
              <m:rPr/>
              <m:t>i</m:t>
            </m:r>
          </m:sub>
        </m:sSub>
        <m:r>
          <m:rPr>
            <m:sty m:val="p"/>
          </m:rPr>
          <m:t>⊆</m:t>
        </m:r>
        <m:sSup>
          <m:sSupPr/>
          <m:e>
            <m:r>
              <m:rPr>
                <m:sty m:val="p"/>
              </m:rPr>
              <m:t>ℝ</m:t>
            </m:r>
          </m:e>
          <m:sup>
            <m:sSub>
              <m:sSubPr/>
              <m:e>
                <m:r>
                  <m:rPr/>
                  <m:t>m</m:t>
                </m:r>
              </m:e>
              <m:sub>
                <m:r>
                  <m:rPr/>
                  <m:t>i</m:t>
                </m:r>
              </m:sub>
            </m:sSub>
          </m:sup>
        </m:sSup>
      </m:oMath>
      <w:r>
        <w:t xml:space="preserve">，通常假设为闭凸集。与经典博弈的关键区别在于引入了一个耦合约束集 </w:t>
      </w:r>
      <m:oMath>
        <m:r>
          <m:rPr/>
          <m:t>C</m:t>
        </m:r>
        <m:r>
          <m:rPr>
            <m:sty m:val="p"/>
          </m:rPr>
          <m:t>⊆</m:t>
        </m:r>
        <m:r>
          <m:rPr/>
          <m:t>X</m:t>
        </m:r>
        <m:box>
          <m:boxPr>
            <m:opEmu m:val="1"/>
          </m:boxPr>
          <m:e>
            <m:r>
              <m:rPr>
                <m:sty m:val="p"/>
              </m:rPr>
              <m:t>:=</m:t>
            </m:r>
          </m:e>
        </m:box>
        <m:nary>
          <m:naryPr>
            <m:chr m:val="∏"/>
            <m:limLoc m:val="undOvr"/>
            <m:supHide m:val="1"/>
          </m:naryPr>
          <m:sub>
            <m:r>
              <m:rPr/>
              <m:t>i</m:t>
            </m:r>
            <m:r>
              <m:rPr>
                <m:sty m:val="p"/>
              </m:rPr>
              <m:t>∈N</m:t>
            </m:r>
          </m:sub>
          <m:sup>
            <m:r>
              <m:rPr/>
              <m:t>​</m:t>
            </m:r>
          </m:sup>
          <m:e>
            <m:sSub>
              <m:sSubPr/>
              <m:e>
                <m:r>
                  <m:rPr/>
                  <m:t>X</m:t>
                </m:r>
              </m:e>
              <m:sub>
                <m:r>
                  <m:rPr/>
                  <m:t>i</m:t>
                </m:r>
              </m:sub>
            </m:sSub>
          </m:e>
        </m:nary>
      </m:oMath>
      <w:r>
        <w:t xml:space="preserve">。该集合描述了所有玩家策略组合必须共同满足的全局性条件，例如 </w:t>
      </w:r>
      <m:oMath>
        <m:nary>
          <m:naryPr>
            <m:chr m:val="∑"/>
            <m:limLoc m:val="undOvr"/>
            <m:supHide m:val="1"/>
          </m:naryPr>
          <m:sub>
            <m:r>
              <m:rPr/>
              <m:t>i</m:t>
            </m:r>
          </m:sub>
          <m:sup>
            <m:r>
              <m:rPr/>
              <m:t>​</m:t>
            </m:r>
          </m:sup>
          <m:e>
            <m:sSub>
              <m:sSubPr/>
              <m:e>
                <m:r>
                  <m:rPr/>
                  <m:t>g</m:t>
                </m:r>
              </m:e>
              <m:sub>
                <m:r>
                  <m:rPr/>
                  <m:t>i</m:t>
                </m:r>
              </m:sub>
            </m:sSub>
          </m:e>
        </m:nary>
        <m:d>
          <m:dPr>
            <m:sepChr m:val=""/>
          </m:dPr>
          <m:e>
            <m:sSub>
              <m:sSubPr/>
              <m:e>
                <m:r>
                  <m:rPr/>
                  <m:t>x</m:t>
                </m:r>
              </m:e>
              <m:sub>
                <m:r>
                  <m:rPr/>
                  <m:t>i</m:t>
                </m:r>
              </m:sub>
            </m:sSub>
          </m:e>
        </m:d>
        <m:r>
          <m:rPr>
            <m:sty m:val="p"/>
          </m:rPr>
          <m:t>≤</m:t>
        </m:r>
        <m:r>
          <m:rPr/>
          <m:t>b</m:t>
        </m:r>
      </m:oMath>
      <w:r>
        <w:t xml:space="preserve"> 形式的资源约束。给定其他玩家的策略 </w:t>
      </w:r>
      <m:oMath>
        <m:sSub>
          <m:sSubPr/>
          <m:e>
            <m:r>
              <m:rPr/>
              <m:t>x</m:t>
            </m:r>
          </m:e>
          <m:sub>
            <m:r>
              <m:rPr>
                <m:sty m:val="p"/>
              </m:rPr>
              <m:t>−</m:t>
            </m:r>
            <m:r>
              <m:rPr/>
              <m:t>i</m:t>
            </m:r>
          </m:sub>
        </m:sSub>
      </m:oMath>
      <w:r>
        <w:t xml:space="preserve">，玩家 </w:t>
      </w:r>
      <m:oMath>
        <m:r>
          <m:rPr/>
          <m:t>i</m:t>
        </m:r>
      </m:oMath>
      <w:r>
        <w:t xml:space="preserve"> 的可行策略集变为一个依赖于对手的集合 </w:t>
      </w:r>
      <m:oMath>
        <m:sSub>
          <m:sSubPr/>
          <m:e>
            <m:r>
              <m:rPr/>
              <m:t>K</m:t>
            </m:r>
          </m:e>
          <m:sub>
            <m:r>
              <m:rPr/>
              <m:t>i</m:t>
            </m:r>
          </m:sub>
        </m:sSub>
        <m:d>
          <m:dPr>
            <m:sepChr m:val=""/>
          </m:dPr>
          <m:e>
            <m:sSub>
              <m:sSubPr/>
              <m:e>
                <m:r>
                  <m:rPr/>
                  <m:t>x</m:t>
                </m:r>
              </m:e>
              <m:sub>
                <m:r>
                  <m:rPr>
                    <m:sty m:val="p"/>
                  </m:rPr>
                  <m:t>−</m:t>
                </m:r>
                <m:r>
                  <m:rPr/>
                  <m:t>i</m:t>
                </m:r>
              </m:sub>
            </m:sSub>
          </m:e>
        </m:d>
        <m:box>
          <m:boxPr>
            <m:opEmu m:val="1"/>
          </m:boxPr>
          <m:e>
            <m:r>
              <m:rPr>
                <m:sty m:val="p"/>
              </m:rPr>
              <m:t>:=</m:t>
            </m:r>
          </m:e>
        </m:box>
        <m:r>
          <m:rPr>
            <m:sty m:val="p"/>
          </m:rPr>
          <m:t>{</m:t>
        </m:r>
        <m:sSub>
          <m:sSubPr/>
          <m:e>
            <m:r>
              <m:rPr/>
              <m:t>x</m:t>
            </m:r>
          </m:e>
          <m:sub>
            <m:r>
              <m:rPr/>
              <m:t>i</m:t>
            </m:r>
          </m:sub>
        </m:sSub>
        <m:r>
          <m:rPr>
            <m:sty m:val="p"/>
          </m:rPr>
          <m:t>∈</m:t>
        </m:r>
        <m:sSub>
          <m:sSubPr/>
          <m:e>
            <m:r>
              <m:rPr/>
              <m:t>X</m:t>
            </m:r>
          </m:e>
          <m:sub>
            <m:r>
              <m:rPr/>
              <m:t>i</m:t>
            </m:r>
          </m:sub>
        </m:sSub>
        <m:r>
          <m:rPr>
            <m:sty m:val="p"/>
          </m:rPr>
          <m:t>:</m:t>
        </m:r>
        <m:d>
          <m:dPr>
            <m:sepChr m:val=""/>
          </m:dPr>
          <m:e>
            <m:sSub>
              <m:sSubPr/>
              <m:e>
                <m:r>
                  <m:rPr/>
                  <m:t>x</m:t>
                </m:r>
              </m:e>
              <m:sub>
                <m:r>
                  <m:rPr/>
                  <m:t>i</m:t>
                </m:r>
              </m:sub>
            </m:sSub>
            <m:r>
              <m:rPr>
                <m:sty m:val="p"/>
              </m:rPr>
              <m:t>,</m:t>
            </m:r>
            <m:sSub>
              <m:sSubPr/>
              <m:e>
                <m:r>
                  <m:rPr/>
                  <m:t>x</m:t>
                </m:r>
              </m:e>
              <m:sub>
                <m:r>
                  <m:rPr>
                    <m:sty m:val="p"/>
                  </m:rPr>
                  <m:t>−</m:t>
                </m:r>
                <m:r>
                  <m:rPr/>
                  <m:t>i</m:t>
                </m:r>
              </m:sub>
            </m:sSub>
          </m:e>
        </m:d>
        <m:r>
          <m:rPr>
            <m:sty m:val="p"/>
          </m:rPr>
          <m:t>∈</m:t>
        </m:r>
        <m:r>
          <m:rPr/>
          <m:t>C</m:t>
        </m:r>
        <m:r>
          <m:rPr>
            <m:sty m:val="p"/>
          </m:rPr>
          <m:t>}</m:t>
        </m:r>
      </m:oMath>
      <w:r>
        <w:t xml:space="preserve">。每位玩家 </w:t>
      </w:r>
      <m:oMath>
        <m:r>
          <m:rPr/>
          <m:t>i</m:t>
        </m:r>
      </m:oMath>
      <w:r>
        <w:t xml:space="preserve"> 仍寻求最大化自身的收益函数 </w:t>
      </w:r>
      <m:oMath>
        <m:sSub>
          <m:sSubPr/>
          <m:e>
            <m:r>
              <m:rPr/>
              <m:t>u</m:t>
            </m:r>
          </m:e>
          <m:sub>
            <m:r>
              <m:rPr/>
              <m:t>i</m:t>
            </m:r>
          </m:sub>
        </m:sSub>
        <m:r>
          <m:rPr>
            <m:sty m:val="p"/>
          </m:rPr>
          <m:t>:</m:t>
        </m:r>
        <m:r>
          <m:rPr/>
          <m:t>X</m:t>
        </m:r>
        <m:r>
          <m:rPr>
            <m:sty m:val="p"/>
          </m:rPr>
          <m:t>→ℝ</m:t>
        </m:r>
      </m:oMath>
      <w:r>
        <w:t xml:space="preserve">。由此，广义纳什均衡定义为：一个策略组合 </w:t>
      </w:r>
      <m:oMath>
        <m:sSup>
          <m:sSupPr/>
          <m:e>
            <m:r>
              <m:rPr/>
              <m:t>x</m:t>
            </m:r>
          </m:e>
          <m:sup>
            <m:r>
              <m:rPr>
                <m:sty m:val="p"/>
              </m:rPr>
              <m:t>∗</m:t>
            </m:r>
          </m:sup>
        </m:sSup>
        <m:r>
          <m:rPr>
            <m:sty m:val="p"/>
          </m:rPr>
          <m:t>=</m:t>
        </m:r>
        <m:sSub>
          <m:sSubPr/>
          <m:e>
            <m:d>
              <m:dPr>
                <m:sepChr m:val=""/>
              </m:dPr>
              <m:e>
                <m:sSubSup>
                  <m:sSubSupPr/>
                  <m:e>
                    <m:r>
                      <m:rPr/>
                      <m:t>x</m:t>
                    </m:r>
                  </m:e>
                  <m:sub>
                    <m:r>
                      <m:rPr/>
                      <m:t>i</m:t>
                    </m:r>
                  </m:sub>
                  <m:sup>
                    <m:r>
                      <m:rPr>
                        <m:sty m:val="p"/>
                      </m:rPr>
                      <m:t>∗</m:t>
                    </m:r>
                  </m:sup>
                </m:sSubSup>
              </m:e>
            </m:d>
          </m:e>
          <m:sub>
            <m:r>
              <m:rPr/>
              <m:t>i</m:t>
            </m:r>
            <m:r>
              <m:rPr>
                <m:sty m:val="p"/>
              </m:rPr>
              <m:t>∈N</m:t>
            </m:r>
          </m:sub>
        </m:sSub>
        <m:r>
          <m:rPr>
            <m:sty m:val="p"/>
          </m:rPr>
          <m:t>∈</m:t>
        </m:r>
        <m:r>
          <m:rPr/>
          <m:t>C</m:t>
        </m:r>
      </m:oMath>
      <w:r>
        <w:t xml:space="preserve">，使得对于所有玩家 </w:t>
      </w:r>
      <m:oMath>
        <m:r>
          <m:rPr/>
          <m:t>i</m:t>
        </m:r>
      </m:oMath>
      <w:r>
        <w:t xml:space="preserve">，有 </w:t>
      </w:r>
      <m:oMath>
        <m:sSubSup>
          <m:sSubSupPr/>
          <m:e>
            <m:r>
              <m:rPr/>
              <m:t>x</m:t>
            </m:r>
          </m:e>
          <m:sub>
            <m:r>
              <m:rPr/>
              <m:t>i</m:t>
            </m:r>
          </m:sub>
          <m:sup>
            <m:r>
              <m:rPr>
                <m:sty m:val="p"/>
              </m:rPr>
              <m:t>∗</m:t>
            </m:r>
          </m:sup>
        </m:sSubSup>
        <m:r>
          <m:rPr>
            <m:sty m:val="p"/>
          </m:rPr>
          <m:t>∈arg</m:t>
        </m:r>
        <m:sSub>
          <m:sSubPr/>
          <m:e>
            <m:r>
              <m:rPr>
                <m:sty m:val="p"/>
              </m:rPr>
              <m:t>max</m:t>
            </m:r>
          </m:e>
          <m:sub>
            <m:sSub>
              <m:sSubPr/>
              <m:e>
                <m:r>
                  <m:rPr/>
                  <m:t>x</m:t>
                </m:r>
              </m:e>
              <m:sub>
                <m:r>
                  <m:rPr/>
                  <m:t>i</m:t>
                </m:r>
              </m:sub>
            </m:sSub>
            <m:r>
              <m:rPr>
                <m:sty m:val="p"/>
              </m:rPr>
              <m:t>∈</m:t>
            </m:r>
            <m:sSub>
              <m:sSubPr/>
              <m:e>
                <m:r>
                  <m:rPr/>
                  <m:t>K</m:t>
                </m:r>
              </m:e>
              <m:sub>
                <m:r>
                  <m:rPr/>
                  <m:t>i</m:t>
                </m:r>
              </m:sub>
            </m:sSub>
            <m:d>
              <m:dPr>
                <m:sepChr m:val=""/>
              </m:dPr>
              <m:e>
                <m:sSubSup>
                  <m:sSubSupPr/>
                  <m:e>
                    <m:r>
                      <m:rPr/>
                      <m:t>x</m:t>
                    </m:r>
                  </m:e>
                  <m:sub>
                    <m:r>
                      <m:rPr>
                        <m:sty m:val="p"/>
                      </m:rPr>
                      <m:t>−</m:t>
                    </m:r>
                    <m:r>
                      <m:rPr/>
                      <m:t>i</m:t>
                    </m:r>
                  </m:sub>
                  <m:sup>
                    <m:r>
                      <m:rPr>
                        <m:sty m:val="p"/>
                      </m:rPr>
                      <m:t>∗</m:t>
                    </m:r>
                  </m:sup>
                </m:sSubSup>
              </m:e>
            </m:d>
          </m:sub>
        </m:sSub>
        <m:sSub>
          <m:sSubPr/>
          <m:e>
            <m:r>
              <m:rPr/>
              <m:t>u</m:t>
            </m:r>
          </m:e>
          <m:sub>
            <m:r>
              <m:rPr/>
              <m:t>i</m:t>
            </m:r>
          </m:sub>
        </m:sSub>
        <m:d>
          <m:dPr>
            <m:sepChr m:val=""/>
          </m:dPr>
          <m:e>
            <m:sSub>
              <m:sSubPr/>
              <m:e>
                <m:r>
                  <m:rPr/>
                  <m:t>x</m:t>
                </m:r>
              </m:e>
              <m:sub>
                <m:r>
                  <m:rPr/>
                  <m:t>i</m:t>
                </m:r>
              </m:sub>
            </m:sSub>
            <m:r>
              <m:rPr>
                <m:sty m:val="p"/>
              </m:rPr>
              <m:t>,</m:t>
            </m:r>
            <m:sSubSup>
              <m:sSubSupPr/>
              <m:e>
                <m:r>
                  <m:rPr/>
                  <m:t>x</m:t>
                </m:r>
              </m:e>
              <m:sub>
                <m:r>
                  <m:rPr>
                    <m:sty m:val="p"/>
                  </m:rPr>
                  <m:t>−</m:t>
                </m:r>
                <m:r>
                  <m:rPr/>
                  <m:t>i</m:t>
                </m:r>
              </m:sub>
              <m:sup>
                <m:r>
                  <m:rPr>
                    <m:sty m:val="p"/>
                  </m:rPr>
                  <m:t>∗</m:t>
                </m:r>
              </m:sup>
            </m:sSubSup>
          </m:e>
        </m:d>
      </m:oMath>
      <w:r>
        <w:t>。直观上，在均衡点，任何玩家在给定对手均衡策略及其所引致的个人可行集内，均无单方面改进的动机。这种建模框架被广泛应用于分析具有共享基础设施或共同资源限制的竞争问题，例如《Game Theoretic Methods for the Smart Grid》中所述的多智能体能源系统博弈，以及《Interdependent Strategic Security Risk Management with Bounded Rationality in the Internet of Things》中考虑认知局限与安全资源耦合约束的物联网安全博弈。</w:t>
      </w:r>
    </w:p>
    <w:p w14:paraId="1AF1F936">
      <w:pPr>
        <w:pStyle w:val="3"/>
      </w:pPr>
      <w:r>
        <w:t xml:space="preserve">广义纳什均衡的存在性证明构成了理论的核心挑战，因为玩家最佳应对对应的构造涉及变动的可行集 </w:t>
      </w:r>
      <m:oMath>
        <m:sSub>
          <m:sSubPr/>
          <m:e>
            <m:r>
              <m:rPr/>
              <m:t>K</m:t>
            </m:r>
          </m:e>
          <m:sub>
            <m:r>
              <m:rPr/>
              <m:t>i</m:t>
            </m:r>
          </m:sub>
        </m:sSub>
        <m:d>
          <m:dPr>
            <m:sepChr m:val=""/>
          </m:dPr>
          <m:e>
            <m:sSub>
              <m:sSubPr/>
              <m:e>
                <m:r>
                  <m:rPr/>
                  <m:t>x</m:t>
                </m:r>
              </m:e>
              <m:sub>
                <m:r>
                  <m:rPr>
                    <m:sty m:val="p"/>
                  </m:rPr>
                  <m:t>−</m:t>
                </m:r>
                <m:r>
                  <m:rPr/>
                  <m:t>i</m:t>
                </m:r>
              </m:sub>
            </m:sSub>
          </m:e>
        </m:d>
      </m:oMath>
      <w:r>
        <w:t xml:space="preserve">。标准纳什均衡的存在性依赖于角谷静夫不动点定理应用于由独立单纯形或凸集构成的乘积空间上的最佳反应对应。在GNE框架下，需将论证推广至约束映射 </w:t>
      </w:r>
      <m:oMath>
        <m:r>
          <m:rPr/>
          <m:t>x</m:t>
        </m:r>
        <m:r>
          <m:rPr>
            <m:sty m:val="p"/>
          </m:rPr>
          <m:t>↦</m:t>
        </m:r>
        <m:sSub>
          <m:sSubPr/>
          <m:e>
            <m:r>
              <m:rPr/>
              <m:t>K</m:t>
            </m:r>
          </m:e>
          <m:sub>
            <m:r>
              <m:rPr/>
              <m:t>i</m:t>
            </m:r>
          </m:sub>
        </m:sSub>
        <m:d>
          <m:dPr>
            <m:sepChr m:val=""/>
          </m:dPr>
          <m:e>
            <m:sSub>
              <m:sSubPr/>
              <m:e>
                <m:r>
                  <m:rPr/>
                  <m:t>x</m:t>
                </m:r>
              </m:e>
              <m:sub>
                <m:r>
                  <m:rPr>
                    <m:sty m:val="p"/>
                  </m:rPr>
                  <m:t>−</m:t>
                </m:r>
                <m:r>
                  <m:rPr/>
                  <m:t>i</m:t>
                </m:r>
              </m:sub>
            </m:sSub>
          </m:e>
        </m:d>
      </m:oMath>
      <w:r>
        <w:t xml:space="preserve"> 的情形。标准证明路径如下：首先，在适当的连续性（</w:t>
      </w:r>
      <m:oMath>
        <m:sSub>
          <m:sSubPr/>
          <m:e>
            <m:r>
              <m:rPr/>
              <m:t>u</m:t>
            </m:r>
          </m:e>
          <m:sub>
            <m:r>
              <m:rPr/>
              <m:t>i</m:t>
            </m:r>
          </m:sub>
        </m:sSub>
      </m:oMath>
      <w:r>
        <w:t xml:space="preserve"> 连续）与凸性（</w:t>
      </w:r>
      <m:oMath>
        <m:sSub>
          <m:sSubPr/>
          <m:e>
            <m:r>
              <m:rPr/>
              <m:t>u</m:t>
            </m:r>
          </m:e>
          <m:sub>
            <m:r>
              <m:rPr/>
              <m:t>i</m:t>
            </m:r>
          </m:sub>
        </m:sSub>
        <m:d>
          <m:dPr>
            <m:sepChr m:val=""/>
          </m:dPr>
          <m:e>
            <m:r>
              <m:rPr>
                <m:sty m:val="p"/>
              </m:rPr>
              <m:t>⋅,</m:t>
            </m:r>
            <m:sSub>
              <m:sSubPr/>
              <m:e>
                <m:r>
                  <m:rPr/>
                  <m:t>x</m:t>
                </m:r>
              </m:e>
              <m:sub>
                <m:r>
                  <m:rPr>
                    <m:sty m:val="p"/>
                  </m:rPr>
                  <m:t>−</m:t>
                </m:r>
                <m:r>
                  <m:rPr/>
                  <m:t>i</m:t>
                </m:r>
              </m:sub>
            </m:sSub>
          </m:e>
        </m:d>
      </m:oMath>
      <w:r>
        <w:t xml:space="preserve"> 关于自身策略拟凹，</w:t>
      </w:r>
      <m:oMath>
        <m:sSub>
          <m:sSubPr/>
          <m:e>
            <m:r>
              <m:rPr/>
              <m:t>K</m:t>
            </m:r>
          </m:e>
          <m:sub>
            <m:r>
              <m:rPr/>
              <m:t>i</m:t>
            </m:r>
          </m:sub>
        </m:sSub>
        <m:d>
          <m:dPr>
            <m:sepChr m:val=""/>
          </m:dPr>
          <m:e>
            <m:sSub>
              <m:sSubPr/>
              <m:e>
                <m:r>
                  <m:rPr/>
                  <m:t>x</m:t>
                </m:r>
              </m:e>
              <m:sub>
                <m:r>
                  <m:rPr>
                    <m:sty m:val="p"/>
                  </m:rPr>
                  <m:t>−</m:t>
                </m:r>
                <m:r>
                  <m:rPr/>
                  <m:t>i</m:t>
                </m:r>
              </m:sub>
            </m:sSub>
          </m:e>
        </m:d>
      </m:oMath>
      <w:r>
        <w:t xml:space="preserve"> 非空、紧致且凸）假设下，可以证明个体最佳反应对应 </w:t>
      </w:r>
      <m:oMath>
        <m:r>
          <m:rPr/>
          <m:t>B</m:t>
        </m:r>
        <m:sSub>
          <m:sSubPr/>
          <m:e>
            <m:r>
              <m:rPr/>
              <m:t>R</m:t>
            </m:r>
          </m:e>
          <m:sub>
            <m:r>
              <m:rPr/>
              <m:t>i</m:t>
            </m:r>
          </m:sub>
        </m:sSub>
        <m:d>
          <m:dPr>
            <m:sepChr m:val=""/>
          </m:dPr>
          <m:e>
            <m:sSub>
              <m:sSubPr/>
              <m:e>
                <m:r>
                  <m:rPr/>
                  <m:t>x</m:t>
                </m:r>
              </m:e>
              <m:sub>
                <m:r>
                  <m:rPr>
                    <m:sty m:val="p"/>
                  </m:rPr>
                  <m:t>−</m:t>
                </m:r>
                <m:r>
                  <m:rPr/>
                  <m:t>i</m:t>
                </m:r>
              </m:sub>
            </m:sSub>
          </m:e>
        </m:d>
        <m:r>
          <m:rPr>
            <m:sty m:val="p"/>
          </m:rPr>
          <m:t>=arg</m:t>
        </m:r>
        <m:sSub>
          <m:sSubPr/>
          <m:e>
            <m:r>
              <m:rPr>
                <m:sty m:val="p"/>
              </m:rPr>
              <m:t>max</m:t>
            </m:r>
          </m:e>
          <m:sub>
            <m:sSub>
              <m:sSubPr/>
              <m:e>
                <m:r>
                  <m:rPr/>
                  <m:t>x</m:t>
                </m:r>
              </m:e>
              <m:sub>
                <m:r>
                  <m:rPr/>
                  <m:t>i</m:t>
                </m:r>
              </m:sub>
            </m:sSub>
            <m:r>
              <m:rPr>
                <m:sty m:val="p"/>
              </m:rPr>
              <m:t>∈</m:t>
            </m:r>
            <m:sSub>
              <m:sSubPr/>
              <m:e>
                <m:r>
                  <m:rPr/>
                  <m:t>K</m:t>
                </m:r>
              </m:e>
              <m:sub>
                <m:r>
                  <m:rPr/>
                  <m:t>i</m:t>
                </m:r>
              </m:sub>
            </m:sSub>
            <m:d>
              <m:dPr>
                <m:sepChr m:val=""/>
              </m:dPr>
              <m:e>
                <m:sSub>
                  <m:sSubPr/>
                  <m:e>
                    <m:r>
                      <m:rPr/>
                      <m:t>x</m:t>
                    </m:r>
                  </m:e>
                  <m:sub>
                    <m:r>
                      <m:rPr>
                        <m:sty m:val="p"/>
                      </m:rPr>
                      <m:t>−</m:t>
                    </m:r>
                    <m:r>
                      <m:rPr/>
                      <m:t>i</m:t>
                    </m:r>
                  </m:sub>
                </m:sSub>
              </m:e>
            </m:d>
          </m:sub>
        </m:sSub>
        <m:sSub>
          <m:sSubPr/>
          <m:e>
            <m:r>
              <m:rPr/>
              <m:t>u</m:t>
            </m:r>
          </m:e>
          <m:sub>
            <m:r>
              <m:rPr/>
              <m:t>i</m:t>
            </m:r>
          </m:sub>
        </m:sSub>
        <m:d>
          <m:dPr>
            <m:sepChr m:val=""/>
          </m:dPr>
          <m:e>
            <m:sSub>
              <m:sSubPr/>
              <m:e>
                <m:r>
                  <m:rPr/>
                  <m:t>x</m:t>
                </m:r>
              </m:e>
              <m:sub>
                <m:r>
                  <m:rPr/>
                  <m:t>i</m:t>
                </m:r>
              </m:sub>
            </m:sSub>
            <m:r>
              <m:rPr>
                <m:sty m:val="p"/>
              </m:rPr>
              <m:t>,</m:t>
            </m:r>
            <m:sSub>
              <m:sSubPr/>
              <m:e>
                <m:r>
                  <m:rPr/>
                  <m:t>x</m:t>
                </m:r>
              </m:e>
              <m:sub>
                <m:r>
                  <m:rPr>
                    <m:sty m:val="p"/>
                  </m:rPr>
                  <m:t>−</m:t>
                </m:r>
                <m:r>
                  <m:rPr/>
                  <m:t>i</m:t>
                </m:r>
              </m:sub>
            </m:sSub>
          </m:e>
        </m:d>
      </m:oMath>
      <w:r>
        <w:t xml:space="preserve"> 是上半连续的，且像集为非空凸紧值。然而，为了对整个博弈的联合最佳反应对应 </w:t>
      </w:r>
      <m:oMath>
        <m:r>
          <m:rPr/>
          <m:t>BR</m:t>
        </m:r>
        <m:r>
          <m:rPr>
            <m:sty m:val="p"/>
          </m:rPr>
          <m:t>:</m:t>
        </m:r>
        <m:r>
          <m:rPr/>
          <m:t>C</m:t>
        </m:r>
        <m:r>
          <m:rPr>
            <m:sty m:val="p"/>
          </m:rPr>
          <m:t>⇉</m:t>
        </m:r>
        <m:r>
          <m:rPr/>
          <m:t>C</m:t>
        </m:r>
      </m:oMath>
      <w:r>
        <w:t xml:space="preserve">, </w:t>
      </w:r>
      <m:oMath>
        <m:r>
          <m:rPr/>
          <m:t>BR</m:t>
        </m:r>
        <m:d>
          <m:dPr>
            <m:sepChr m:val=""/>
          </m:dPr>
          <m:e>
            <m:r>
              <m:rPr/>
              <m:t>x</m:t>
            </m:r>
          </m:e>
        </m:d>
        <m:r>
          <m:rPr>
            <m:sty m:val="p"/>
          </m:rPr>
          <m:t>=</m:t>
        </m:r>
        <m:nary>
          <m:naryPr>
            <m:chr m:val="∏"/>
            <m:limLoc m:val="undOvr"/>
            <m:supHide m:val="1"/>
          </m:naryPr>
          <m:sub>
            <m:r>
              <m:rPr/>
              <m:t>i</m:t>
            </m:r>
          </m:sub>
          <m:sup>
            <m:r>
              <m:rPr/>
              <m:t>​</m:t>
            </m:r>
          </m:sup>
          <m:e>
            <m:r>
              <m:rPr/>
              <m:t>B</m:t>
            </m:r>
          </m:e>
        </m:nary>
        <m:sSub>
          <m:sSubPr/>
          <m:e>
            <m:r>
              <m:rPr/>
              <m:t>R</m:t>
            </m:r>
          </m:e>
          <m:sub>
            <m:r>
              <m:rPr/>
              <m:t>i</m:t>
            </m:r>
          </m:sub>
        </m:sSub>
        <m:d>
          <m:dPr>
            <m:sepChr m:val=""/>
          </m:dPr>
          <m:e>
            <m:sSub>
              <m:sSubPr/>
              <m:e>
                <m:r>
                  <m:rPr/>
                  <m:t>x</m:t>
                </m:r>
              </m:e>
              <m:sub>
                <m:r>
                  <m:rPr>
                    <m:sty m:val="p"/>
                  </m:rPr>
                  <m:t>−</m:t>
                </m:r>
                <m:r>
                  <m:rPr/>
                  <m:t>i</m:t>
                </m:r>
              </m:sub>
            </m:sSub>
          </m:e>
        </m:d>
      </m:oMath>
      <w:r>
        <w:t xml:space="preserve"> 应用角谷不动点定理，必须确保 </w:t>
      </w:r>
      <m:oMath>
        <m:r>
          <m:rPr/>
          <m:t>C</m:t>
        </m:r>
      </m:oMath>
      <w:r>
        <w:t xml:space="preserve"> 本身是非空紧凸集，且对应 </w:t>
      </w:r>
      <m:oMath>
        <m:r>
          <m:rPr/>
          <m:t>BR</m:t>
        </m:r>
      </m:oMath>
      <w:r>
        <w:t xml:space="preserve"> 的图像是闭的。这里的关键在于耦合约束集 </w:t>
      </w:r>
      <m:oMath>
        <m:r>
          <m:rPr/>
          <m:t>C</m:t>
        </m:r>
      </m:oMath>
      <w:r>
        <w:t xml:space="preserve"> 的结构性质，以及由它导出的约束映射 </w:t>
      </w:r>
      <m:oMath>
        <m:sSub>
          <m:sSubPr/>
          <m:e>
            <m:r>
              <m:rPr/>
              <m:t>K</m:t>
            </m:r>
          </m:e>
          <m:sub>
            <m:r>
              <m:rPr/>
              <m:t>i</m:t>
            </m:r>
          </m:sub>
        </m:sSub>
        <m:d>
          <m:dPr>
            <m:sepChr m:val=""/>
          </m:dPr>
          <m:e>
            <m:r>
              <m:rPr>
                <m:sty m:val="p"/>
              </m:rPr>
              <m:t>⋅</m:t>
            </m:r>
          </m:e>
        </m:d>
      </m:oMath>
      <w:r>
        <w:t xml:space="preserve"> 的连续性。一种常见且强有力的分析工具是将GNE问题等价地转化为一个拟变分不等式问题。</w:t>
      </w:r>
    </w:p>
    <w:p w14:paraId="452B294C">
      <w:pPr>
        <w:pStyle w:val="3"/>
      </w:pPr>
      <w:r>
        <w:t xml:space="preserve">具体而言，假设收益函数 </w:t>
      </w:r>
      <m:oMath>
        <m:sSub>
          <m:sSubPr/>
          <m:e>
            <m:r>
              <m:rPr/>
              <m:t>u</m:t>
            </m:r>
          </m:e>
          <m:sub>
            <m:r>
              <m:rPr/>
              <m:t>i</m:t>
            </m:r>
          </m:sub>
        </m:sSub>
      </m:oMath>
      <w:r>
        <w:t xml:space="preserve"> 关于自身策略 </w:t>
      </w:r>
      <m:oMath>
        <m:sSub>
          <m:sSubPr/>
          <m:e>
            <m:r>
              <m:rPr/>
              <m:t>x</m:t>
            </m:r>
          </m:e>
          <m:sub>
            <m:r>
              <m:rPr/>
              <m:t>i</m:t>
            </m:r>
          </m:sub>
        </m:sSub>
      </m:oMath>
      <w:r>
        <w:t xml:space="preserve"> 连续可微且（拟）凹。则玩家 </w:t>
      </w:r>
      <m:oMath>
        <m:r>
          <m:rPr/>
          <m:t>i</m:t>
        </m:r>
      </m:oMath>
      <w:r>
        <w:t xml:space="preserve"> 在给定 </w:t>
      </w:r>
      <m:oMath>
        <m:sSub>
          <m:sSubPr/>
          <m:e>
            <m:r>
              <m:rPr/>
              <m:t>x</m:t>
            </m:r>
          </m:e>
          <m:sub>
            <m:r>
              <m:rPr>
                <m:sty m:val="p"/>
              </m:rPr>
              <m:t>−</m:t>
            </m:r>
            <m:r>
              <m:rPr/>
              <m:t>i</m:t>
            </m:r>
          </m:sub>
        </m:sSub>
      </m:oMath>
      <w:r>
        <w:t xml:space="preserve"> 下的最优性一阶必要条件（在约束规范满足下，如 </w:t>
      </w:r>
      <m:oMath>
        <m:sSub>
          <m:sSubPr/>
          <m:e>
            <m:r>
              <m:rPr/>
              <m:t>K</m:t>
            </m:r>
          </m:e>
          <m:sub>
            <m:r>
              <m:rPr/>
              <m:t>i</m:t>
            </m:r>
          </m:sub>
        </m:sSub>
        <m:d>
          <m:dPr>
            <m:sepChr m:val=""/>
          </m:dPr>
          <m:e>
            <m:sSub>
              <m:sSubPr/>
              <m:e>
                <m:r>
                  <m:rPr/>
                  <m:t>x</m:t>
                </m:r>
              </m:e>
              <m:sub>
                <m:r>
                  <m:rPr>
                    <m:sty m:val="p"/>
                  </m:rPr>
                  <m:t>−</m:t>
                </m:r>
                <m:r>
                  <m:rPr/>
                  <m:t>i</m:t>
                </m:r>
              </m:sub>
            </m:sSub>
          </m:e>
        </m:d>
      </m:oMath>
      <w:r>
        <w:t xml:space="preserve"> 在解处满足某种约束品性）可由变分不等式刻画：</w:t>
      </w:r>
      <m:oMath>
        <m:sSubSup>
          <m:sSubSupPr/>
          <m:e>
            <m:r>
              <m:rPr/>
              <m:t>x</m:t>
            </m:r>
          </m:e>
          <m:sub>
            <m:r>
              <m:rPr/>
              <m:t>i</m:t>
            </m:r>
          </m:sub>
          <m:sup>
            <m:r>
              <m:rPr>
                <m:sty m:val="p"/>
              </m:rPr>
              <m:t>∗</m:t>
            </m:r>
          </m:sup>
        </m:sSubSup>
        <m:r>
          <m:rPr>
            <m:sty m:val="p"/>
          </m:rPr>
          <m:t>∈</m:t>
        </m:r>
        <m:r>
          <m:rPr/>
          <m:t>B</m:t>
        </m:r>
        <m:sSub>
          <m:sSubPr/>
          <m:e>
            <m:r>
              <m:rPr/>
              <m:t>R</m:t>
            </m:r>
          </m:e>
          <m:sub>
            <m:r>
              <m:rPr/>
              <m:t>i</m:t>
            </m:r>
          </m:sub>
        </m:sSub>
        <m:d>
          <m:dPr>
            <m:sepChr m:val=""/>
          </m:dPr>
          <m:e>
            <m:sSub>
              <m:sSubPr/>
              <m:e>
                <m:r>
                  <m:rPr/>
                  <m:t>x</m:t>
                </m:r>
              </m:e>
              <m:sub>
                <m:r>
                  <m:rPr>
                    <m:sty m:val="p"/>
                  </m:rPr>
                  <m:t>−</m:t>
                </m:r>
                <m:r>
                  <m:rPr/>
                  <m:t>i</m:t>
                </m:r>
              </m:sub>
            </m:sSub>
          </m:e>
        </m:d>
      </m:oMath>
      <w:r>
        <w:t xml:space="preserve"> 当且仅当 </w:t>
      </w:r>
      <m:oMath>
        <m:r>
          <m:rPr>
            <m:sty m:val="p"/>
          </m:rPr>
          <m:t>⟨−</m:t>
        </m:r>
        <m:sSub>
          <m:sSubPr/>
          <m:e>
            <m:r>
              <m:rPr>
                <m:sty m:val="p"/>
              </m:rPr>
              <m:t>∇</m:t>
            </m:r>
          </m:e>
          <m:sub>
            <m:sSub>
              <m:sSubPr/>
              <m:e>
                <m:r>
                  <m:rPr/>
                  <m:t>x</m:t>
                </m:r>
              </m:e>
              <m:sub>
                <m:r>
                  <m:rPr/>
                  <m:t>i</m:t>
                </m:r>
              </m:sub>
            </m:sSub>
          </m:sub>
        </m:sSub>
        <m:sSub>
          <m:sSubPr/>
          <m:e>
            <m:r>
              <m:rPr/>
              <m:t>u</m:t>
            </m:r>
          </m:e>
          <m:sub>
            <m:r>
              <m:rPr/>
              <m:t>i</m:t>
            </m:r>
          </m:sub>
        </m:sSub>
        <m:d>
          <m:dPr>
            <m:sepChr m:val=""/>
          </m:dPr>
          <m:e>
            <m:sSubSup>
              <m:sSubSupPr/>
              <m:e>
                <m:r>
                  <m:rPr/>
                  <m:t>x</m:t>
                </m:r>
              </m:e>
              <m:sub>
                <m:r>
                  <m:rPr/>
                  <m:t>i</m:t>
                </m:r>
              </m:sub>
              <m:sup>
                <m:r>
                  <m:rPr>
                    <m:sty m:val="p"/>
                  </m:rPr>
                  <m:t>∗</m:t>
                </m:r>
              </m:sup>
            </m:sSubSup>
            <m:r>
              <m:rPr>
                <m:sty m:val="p"/>
              </m:rPr>
              <m:t>,</m:t>
            </m:r>
            <m:sSub>
              <m:sSubPr/>
              <m:e>
                <m:r>
                  <m:rPr/>
                  <m:t>x</m:t>
                </m:r>
              </m:e>
              <m:sub>
                <m:r>
                  <m:rPr>
                    <m:sty m:val="p"/>
                  </m:rPr>
                  <m:t>−</m:t>
                </m:r>
                <m:r>
                  <m:rPr/>
                  <m:t>i</m:t>
                </m:r>
              </m:sub>
            </m:sSub>
          </m:e>
        </m:d>
        <m:r>
          <m:rPr>
            <m:sty m:val="p"/>
          </m:rPr>
          <m:t>,</m:t>
        </m:r>
        <m:sSub>
          <m:sSubPr/>
          <m:e>
            <m:r>
              <m:rPr/>
              <m:t>x</m:t>
            </m:r>
          </m:e>
          <m:sub>
            <m:r>
              <m:rPr/>
              <m:t>i</m:t>
            </m:r>
          </m:sub>
        </m:sSub>
        <m:r>
          <m:rPr>
            <m:sty m:val="p"/>
          </m:rPr>
          <m:t>−</m:t>
        </m:r>
        <m:sSubSup>
          <m:sSubSupPr/>
          <m:e>
            <m:r>
              <m:rPr/>
              <m:t>x</m:t>
            </m:r>
          </m:e>
          <m:sub>
            <m:r>
              <m:rPr/>
              <m:t>i</m:t>
            </m:r>
          </m:sub>
          <m:sup>
            <m:r>
              <m:rPr>
                <m:sty m:val="p"/>
              </m:rPr>
              <m:t>∗</m:t>
            </m:r>
          </m:sup>
        </m:sSubSup>
        <m:r>
          <m:rPr>
            <m:sty m:val="p"/>
          </m:rPr>
          <m:t>⟩≥</m:t>
        </m:r>
        <m:r>
          <m:rPr/>
          <m:t>0</m:t>
        </m:r>
        <m:r>
          <m:rPr>
            <m:sty m:val="p"/>
          </m:rPr>
          <m:t>,∀</m:t>
        </m:r>
        <m:sSub>
          <m:sSubPr/>
          <m:e>
            <m:r>
              <m:rPr/>
              <m:t>x</m:t>
            </m:r>
          </m:e>
          <m:sub>
            <m:r>
              <m:rPr/>
              <m:t>i</m:t>
            </m:r>
          </m:sub>
        </m:sSub>
        <m:r>
          <m:rPr>
            <m:sty m:val="p"/>
          </m:rPr>
          <m:t>∈</m:t>
        </m:r>
        <m:sSub>
          <m:sSubPr/>
          <m:e>
            <m:r>
              <m:rPr/>
              <m:t>K</m:t>
            </m:r>
          </m:e>
          <m:sub>
            <m:r>
              <m:rPr/>
              <m:t>i</m:t>
            </m:r>
          </m:sub>
        </m:sSub>
        <m:d>
          <m:dPr>
            <m:sepChr m:val=""/>
          </m:dPr>
          <m:e>
            <m:sSubSup>
              <m:sSubSupPr/>
              <m:e>
                <m:r>
                  <m:rPr/>
                  <m:t>x</m:t>
                </m:r>
              </m:e>
              <m:sub>
                <m:r>
                  <m:rPr>
                    <m:sty m:val="p"/>
                  </m:rPr>
                  <m:t>−</m:t>
                </m:r>
                <m:r>
                  <m:rPr/>
                  <m:t>i</m:t>
                </m:r>
              </m:sub>
              <m:sup>
                <m:r>
                  <m:rPr>
                    <m:sty m:val="p"/>
                  </m:rPr>
                  <m:t>∗</m:t>
                </m:r>
              </m:sup>
            </m:sSubSup>
          </m:e>
        </m:d>
      </m:oMath>
      <w:r>
        <w:t xml:space="preserve">。定义映射 </w:t>
      </w:r>
      <m:oMath>
        <m:r>
          <m:rPr/>
          <m:t>F</m:t>
        </m:r>
        <m:r>
          <m:rPr>
            <m:sty m:val="p"/>
          </m:rPr>
          <m:t>:</m:t>
        </m:r>
        <m:r>
          <m:rPr/>
          <m:t>X</m:t>
        </m:r>
        <m:r>
          <m:rPr>
            <m:sty m:val="p"/>
          </m:rPr>
          <m:t>→</m:t>
        </m:r>
        <m:sSup>
          <m:sSupPr/>
          <m:e>
            <m:r>
              <m:rPr>
                <m:sty m:val="p"/>
              </m:rPr>
              <m:t>ℝ</m:t>
            </m:r>
          </m:e>
          <m:sup>
            <m:r>
              <m:rPr>
                <m:sty m:val="p"/>
              </m:rPr>
              <m:t>∑</m:t>
            </m:r>
            <m:sSub>
              <m:sSubPr/>
              <m:e>
                <m:r>
                  <m:rPr/>
                  <m:t>m</m:t>
                </m:r>
              </m:e>
              <m:sub>
                <m:r>
                  <m:rPr/>
                  <m:t>i</m:t>
                </m:r>
              </m:sub>
            </m:sSub>
          </m:sup>
        </m:sSup>
      </m:oMath>
      <w:r>
        <w:t xml:space="preserve">，其第 </w:t>
      </w:r>
      <m:oMath>
        <m:r>
          <m:rPr/>
          <m:t>i</m:t>
        </m:r>
      </m:oMath>
      <w:r>
        <w:t xml:space="preserve"> 个分量块为 </w:t>
      </w:r>
      <m:oMath>
        <m:sSub>
          <m:sSubPr/>
          <m:e>
            <m:r>
              <m:rPr/>
              <m:t>F</m:t>
            </m:r>
          </m:e>
          <m:sub>
            <m:r>
              <m:rPr/>
              <m:t>i</m:t>
            </m:r>
          </m:sub>
        </m:sSub>
        <m:d>
          <m:dPr>
            <m:sepChr m:val=""/>
          </m:dPr>
          <m:e>
            <m:r>
              <m:rPr/>
              <m:t>x</m:t>
            </m:r>
          </m:e>
        </m:d>
        <m:r>
          <m:rPr>
            <m:sty m:val="p"/>
          </m:rPr>
          <m:t>=−</m:t>
        </m:r>
        <m:sSub>
          <m:sSubPr/>
          <m:e>
            <m:r>
              <m:rPr>
                <m:sty m:val="p"/>
              </m:rPr>
              <m:t>∇</m:t>
            </m:r>
          </m:e>
          <m:sub>
            <m:sSub>
              <m:sSubPr/>
              <m:e>
                <m:r>
                  <m:rPr/>
                  <m:t>x</m:t>
                </m:r>
              </m:e>
              <m:sub>
                <m:r>
                  <m:rPr/>
                  <m:t>i</m:t>
                </m:r>
              </m:sub>
            </m:sSub>
          </m:sub>
        </m:sSub>
        <m:sSub>
          <m:sSubPr/>
          <m:e>
            <m:r>
              <m:rPr/>
              <m:t>u</m:t>
            </m:r>
          </m:e>
          <m:sub>
            <m:r>
              <m:rPr/>
              <m:t>i</m:t>
            </m:r>
          </m:sub>
        </m:sSub>
        <m:d>
          <m:dPr>
            <m:sepChr m:val=""/>
          </m:dPr>
          <m:e>
            <m:r>
              <m:rPr/>
              <m:t>x</m:t>
            </m:r>
          </m:e>
        </m:d>
      </m:oMath>
      <w:r>
        <w:t xml:space="preserve">。那么，广义纳什均衡 </w:t>
      </w:r>
      <m:oMath>
        <m:sSup>
          <m:sSupPr/>
          <m:e>
            <m:r>
              <m:rPr/>
              <m:t>x</m:t>
            </m:r>
          </m:e>
          <m:sup>
            <m:r>
              <m:rPr>
                <m:sty m:val="p"/>
              </m:rPr>
              <m:t>∗</m:t>
            </m:r>
          </m:sup>
        </m:sSup>
        <m:r>
          <m:rPr>
            <m:sty m:val="p"/>
          </m:rPr>
          <m:t>∈</m:t>
        </m:r>
        <m:r>
          <m:rPr/>
          <m:t>C</m:t>
        </m:r>
      </m:oMath>
      <w:r>
        <w:t xml:space="preserve"> 等价于满足以下拟变分不等式：</w:t>
      </w:r>
      <m:oMath>
        <m:r>
          <m:rPr>
            <m:sty m:val="p"/>
          </m:rPr>
          <m:t>⟨</m:t>
        </m:r>
        <m:r>
          <m:rPr/>
          <m:t>F</m:t>
        </m:r>
        <m:d>
          <m:dPr>
            <m:sepChr m:val=""/>
          </m:dPr>
          <m:e>
            <m:sSup>
              <m:sSupPr/>
              <m:e>
                <m:r>
                  <m:rPr/>
                  <m:t>x</m:t>
                </m:r>
              </m:e>
              <m:sup>
                <m:r>
                  <m:rPr>
                    <m:sty m:val="p"/>
                  </m:rPr>
                  <m:t>∗</m:t>
                </m:r>
              </m:sup>
            </m:sSup>
          </m:e>
        </m:d>
        <m:r>
          <m:rPr>
            <m:sty m:val="p"/>
          </m:rPr>
          <m:t>,</m:t>
        </m:r>
        <m:r>
          <m:rPr/>
          <m:t>x</m:t>
        </m:r>
        <m:r>
          <m:rPr>
            <m:sty m:val="p"/>
          </m:rPr>
          <m:t>−</m:t>
        </m:r>
        <m:sSup>
          <m:sSupPr/>
          <m:e>
            <m:r>
              <m:rPr/>
              <m:t>x</m:t>
            </m:r>
          </m:e>
          <m:sup>
            <m:r>
              <m:rPr>
                <m:sty m:val="p"/>
              </m:rPr>
              <m:t>∗</m:t>
            </m:r>
          </m:sup>
        </m:sSup>
        <m:r>
          <m:rPr>
            <m:sty m:val="p"/>
          </m:rPr>
          <m:t>⟩≥</m:t>
        </m:r>
        <m:r>
          <m:rPr/>
          <m:t>0</m:t>
        </m:r>
        <m:r>
          <m:rPr>
            <m:sty m:val="p"/>
          </m:rPr>
          <m:t>,∀</m:t>
        </m:r>
        <m:r>
          <m:rPr/>
          <m:t>x</m:t>
        </m:r>
        <m:r>
          <m:rPr>
            <m:sty m:val="p"/>
          </m:rPr>
          <m:t>∈K</m:t>
        </m:r>
        <m:d>
          <m:dPr>
            <m:sepChr m:val=""/>
          </m:dPr>
          <m:e>
            <m:sSup>
              <m:sSupPr/>
              <m:e>
                <m:r>
                  <m:rPr/>
                  <m:t>x</m:t>
                </m:r>
              </m:e>
              <m:sup>
                <m:r>
                  <m:rPr>
                    <m:sty m:val="p"/>
                  </m:rPr>
                  <m:t>∗</m:t>
                </m:r>
              </m:sup>
            </m:sSup>
          </m:e>
        </m:d>
      </m:oMath>
      <w:r>
        <w:t xml:space="preserve">，其中 </w:t>
      </w:r>
      <m:oMath>
        <m:r>
          <m:rPr>
            <m:sty m:val="p"/>
          </m:rPr>
          <m:t>K</m:t>
        </m:r>
        <m:d>
          <m:dPr>
            <m:sepChr m:val=""/>
          </m:dPr>
          <m:e>
            <m:sSup>
              <m:sSupPr/>
              <m:e>
                <m:r>
                  <m:rPr/>
                  <m:t>x</m:t>
                </m:r>
              </m:e>
              <m:sup>
                <m:r>
                  <m:rPr>
                    <m:sty m:val="p"/>
                  </m:rPr>
                  <m:t>∗</m:t>
                </m:r>
              </m:sup>
            </m:sSup>
          </m:e>
        </m:d>
        <m:r>
          <m:rPr>
            <m:sty m:val="p"/>
          </m:rPr>
          <m:t>=</m:t>
        </m:r>
        <m:nary>
          <m:naryPr>
            <m:chr m:val="∏"/>
            <m:limLoc m:val="undOvr"/>
            <m:supHide m:val="1"/>
          </m:naryPr>
          <m:sub>
            <m:r>
              <m:rPr/>
              <m:t>i</m:t>
            </m:r>
          </m:sub>
          <m:sup>
            <m:r>
              <m:rPr/>
              <m:t>​</m:t>
            </m:r>
          </m:sup>
          <m:e>
            <m:sSub>
              <m:sSubPr/>
              <m:e>
                <m:r>
                  <m:rPr/>
                  <m:t>K</m:t>
                </m:r>
              </m:e>
              <m:sub>
                <m:r>
                  <m:rPr/>
                  <m:t>i</m:t>
                </m:r>
              </m:sub>
            </m:sSub>
          </m:e>
        </m:nary>
        <m:d>
          <m:dPr>
            <m:sepChr m:val=""/>
          </m:dPr>
          <m:e>
            <m:sSubSup>
              <m:sSubSupPr/>
              <m:e>
                <m:r>
                  <m:rPr/>
                  <m:t>x</m:t>
                </m:r>
              </m:e>
              <m:sub>
                <m:r>
                  <m:rPr>
                    <m:sty m:val="p"/>
                  </m:rPr>
                  <m:t>−</m:t>
                </m:r>
                <m:r>
                  <m:rPr/>
                  <m:t>i</m:t>
                </m:r>
              </m:sub>
              <m:sup>
                <m:r>
                  <m:rPr>
                    <m:sty m:val="p"/>
                  </m:rPr>
                  <m:t>∗</m:t>
                </m:r>
              </m:sup>
            </m:sSubSup>
          </m:e>
        </m:d>
      </m:oMath>
      <w:r>
        <w:t xml:space="preserve">。注意 </w:t>
      </w:r>
      <m:oMath>
        <m:r>
          <m:rPr>
            <m:sty m:val="p"/>
          </m:rPr>
          <m:t>K</m:t>
        </m:r>
        <m:d>
          <m:dPr>
            <m:sepChr m:val=""/>
          </m:dPr>
          <m:e>
            <m:sSup>
              <m:sSupPr/>
              <m:e>
                <m:r>
                  <m:rPr/>
                  <m:t>x</m:t>
                </m:r>
              </m:e>
              <m:sup>
                <m:r>
                  <m:rPr>
                    <m:sty m:val="p"/>
                  </m:rPr>
                  <m:t>∗</m:t>
                </m:r>
              </m:sup>
            </m:sSup>
          </m:e>
        </m:d>
      </m:oMath>
      <w:r>
        <w:t xml:space="preserve"> 依赖于 </w:t>
      </w:r>
      <m:oMath>
        <m:sSup>
          <m:sSupPr/>
          <m:e>
            <m:r>
              <m:rPr/>
              <m:t>x</m:t>
            </m:r>
          </m:e>
          <m:sup>
            <m:r>
              <m:rPr>
                <m:sty m:val="p"/>
              </m:rPr>
              <m:t>∗</m:t>
            </m:r>
          </m:sup>
        </m:sSup>
      </m:oMath>
      <w:r>
        <w:t xml:space="preserve"> 本身，这正是“拟”（quasi）字的由来，区别于标准变分不等式中固定可行集的情形。通过拟变分不等式这一透镜，均衡存在性问题可借助更广泛的单调算子理论与不动点定理来分析。例如，若 </w:t>
      </w:r>
      <m:oMath>
        <m:r>
          <m:rPr/>
          <m:t>F</m:t>
        </m:r>
      </m:oMath>
      <w:r>
        <w:t xml:space="preserve"> 在 </w:t>
      </w:r>
      <m:oMath>
        <m:r>
          <m:rPr/>
          <m:t>C</m:t>
        </m:r>
      </m:oMath>
      <w:r>
        <w:t xml:space="preserve"> 上连续，且约束映射 </w:t>
      </w:r>
      <m:oMath>
        <m:r>
          <m:rPr/>
          <m:t>x</m:t>
        </m:r>
        <m:r>
          <m:rPr>
            <m:sty m:val="p"/>
          </m:rPr>
          <m:t>↦K</m:t>
        </m:r>
        <m:d>
          <m:dPr>
            <m:sepChr m:val=""/>
          </m:dPr>
          <m:e>
            <m:r>
              <m:rPr/>
              <m:t>x</m:t>
            </m:r>
          </m:e>
        </m:d>
      </m:oMath>
      <w:r>
        <w:t xml:space="preserve"> 具有某种连续性（如 Hausdorff 连续）与非空紧凸值，同时 </w:t>
      </w:r>
      <m:oMath>
        <m:r>
          <m:rPr/>
          <m:t>C</m:t>
        </m:r>
      </m:oMath>
      <w:r>
        <w:t xml:space="preserve"> 是紧凸集，则可尝试应用角谷定理于一个精心构造的辅助对应。然而，与共享约束这一特殊情形相比，一般耦合约束下 </w:t>
      </w:r>
      <m:oMath>
        <m:sSub>
          <m:sSubPr/>
          <m:e>
            <m:r>
              <m:rPr/>
              <m:t>K</m:t>
            </m:r>
          </m:e>
          <m:sub>
            <m:r>
              <m:rPr/>
              <m:t>i</m:t>
            </m:r>
          </m:sub>
        </m:sSub>
        <m:d>
          <m:dPr>
            <m:sepChr m:val=""/>
          </m:dPr>
          <m:e>
            <m:sSub>
              <m:sSubPr/>
              <m:e>
                <m:r>
                  <m:rPr/>
                  <m:t>x</m:t>
                </m:r>
              </m:e>
              <m:sub>
                <m:r>
                  <m:rPr>
                    <m:sty m:val="p"/>
                  </m:rPr>
                  <m:t>−</m:t>
                </m:r>
                <m:r>
                  <m:rPr/>
                  <m:t>i</m:t>
                </m:r>
              </m:sub>
            </m:sSub>
          </m:e>
        </m:d>
      </m:oMath>
      <w:r>
        <w:t xml:space="preserve"> 的连续性更难保证，这构成了存在性证明的主要技术障碍。《A Shared-Constraint Approach to Multi-leader Multi-follower Games》一文正是通过将多领导者多追随者博弈重新表述为具有共享约束的博弈，从而利用其更良好的结构来论证均衡存在性，这凸显了约束表述形式对理论分析的根本影响。</w:t>
      </w:r>
    </w:p>
    <w:p w14:paraId="13900FFE">
      <w:pPr>
        <w:pStyle w:val="3"/>
      </w:pPr>
      <w:r>
        <w:t xml:space="preserve">共享约束是耦合约束中一类至关重要且相对易于处理的特例，其形式为 </w:t>
      </w:r>
      <m:oMath>
        <m:r>
          <m:rPr/>
          <m:t>C</m:t>
        </m:r>
        <m:r>
          <m:rPr>
            <m:sty m:val="p"/>
          </m:rPr>
          <m:t>={</m:t>
        </m:r>
        <m:r>
          <m:rPr/>
          <m:t>x</m:t>
        </m:r>
        <m:r>
          <m:rPr>
            <m:sty m:val="p"/>
          </m:rPr>
          <m:t>∈</m:t>
        </m:r>
        <m:r>
          <m:rPr/>
          <m:t>X</m:t>
        </m:r>
        <m:r>
          <m:rPr>
            <m:sty m:val="p"/>
          </m:rPr>
          <m:t>:</m:t>
        </m:r>
        <m:r>
          <m:rPr/>
          <m:t>g</m:t>
        </m:r>
        <m:d>
          <m:dPr>
            <m:sepChr m:val=""/>
          </m:dPr>
          <m:e>
            <m:r>
              <m:rPr/>
              <m:t>x</m:t>
            </m:r>
          </m:e>
        </m:d>
        <m:r>
          <m:rPr>
            <m:sty m:val="p"/>
          </m:rPr>
          <m:t>≤</m:t>
        </m:r>
        <m:r>
          <m:rPr/>
          <m:t>0</m:t>
        </m:r>
        <m:r>
          <m:rPr>
            <m:sty m:val="p"/>
          </m:rPr>
          <m:t>}</m:t>
        </m:r>
      </m:oMath>
      <w:r>
        <w:t xml:space="preserve">，其中 </w:t>
      </w:r>
      <m:oMath>
        <m:r>
          <m:rPr/>
          <m:t>g</m:t>
        </m:r>
        <m:r>
          <m:rPr>
            <m:sty m:val="p"/>
          </m:rPr>
          <m:t>:</m:t>
        </m:r>
        <m:r>
          <m:rPr/>
          <m:t>X</m:t>
        </m:r>
        <m:r>
          <m:rPr>
            <m:sty m:val="p"/>
          </m:rPr>
          <m:t>→</m:t>
        </m:r>
        <m:sSup>
          <m:sSupPr/>
          <m:e>
            <m:r>
              <m:rPr>
                <m:sty m:val="p"/>
              </m:rPr>
              <m:t>ℝ</m:t>
            </m:r>
          </m:e>
          <m:sup>
            <m:r>
              <m:rPr/>
              <m:t>m</m:t>
            </m:r>
          </m:sup>
        </m:sSup>
      </m:oMath>
      <w:r>
        <w:t xml:space="preserve"> 是一个向量值函数，约束同时作用于所有玩家的策略组合。此时，所有玩家面对相同的全局可行集 </w:t>
      </w:r>
      <m:oMath>
        <m:r>
          <m:rPr/>
          <m:t>C</m:t>
        </m:r>
      </m:oMath>
      <w:r>
        <w:t xml:space="preserve">，但个人决策时仅能控制自己的变量，故其个人可行集为 </w:t>
      </w:r>
      <m:oMath>
        <m:sSub>
          <m:sSubPr/>
          <m:e>
            <m:r>
              <m:rPr/>
              <m:t>K</m:t>
            </m:r>
          </m:e>
          <m:sub>
            <m:r>
              <m:rPr/>
              <m:t>i</m:t>
            </m:r>
          </m:sub>
        </m:sSub>
        <m:d>
          <m:dPr>
            <m:sepChr m:val=""/>
          </m:dPr>
          <m:e>
            <m:sSub>
              <m:sSubPr/>
              <m:e>
                <m:r>
                  <m:rPr/>
                  <m:t>x</m:t>
                </m:r>
              </m:e>
              <m:sub>
                <m:r>
                  <m:rPr>
                    <m:sty m:val="p"/>
                  </m:rPr>
                  <m:t>−</m:t>
                </m:r>
                <m:r>
                  <m:rPr/>
                  <m:t>i</m:t>
                </m:r>
              </m:sub>
            </m:sSub>
          </m:e>
        </m:d>
        <m:r>
          <m:rPr>
            <m:sty m:val="p"/>
          </m:rPr>
          <m:t>={</m:t>
        </m:r>
        <m:sSub>
          <m:sSubPr/>
          <m:e>
            <m:r>
              <m:rPr/>
              <m:t>x</m:t>
            </m:r>
          </m:e>
          <m:sub>
            <m:r>
              <m:rPr/>
              <m:t>i</m:t>
            </m:r>
          </m:sub>
        </m:sSub>
        <m:r>
          <m:rPr>
            <m:sty m:val="p"/>
          </m:rPr>
          <m:t>∈</m:t>
        </m:r>
        <m:sSub>
          <m:sSubPr/>
          <m:e>
            <m:r>
              <m:rPr/>
              <m:t>X</m:t>
            </m:r>
          </m:e>
          <m:sub>
            <m:r>
              <m:rPr/>
              <m:t>i</m:t>
            </m:r>
          </m:sub>
        </m:sSub>
        <m:r>
          <m:rPr>
            <m:sty m:val="p"/>
          </m:rPr>
          <m:t>:</m:t>
        </m:r>
        <m:d>
          <m:dPr>
            <m:sepChr m:val=""/>
          </m:dPr>
          <m:e>
            <m:sSub>
              <m:sSubPr/>
              <m:e>
                <m:r>
                  <m:rPr/>
                  <m:t>x</m:t>
                </m:r>
              </m:e>
              <m:sub>
                <m:r>
                  <m:rPr/>
                  <m:t>i</m:t>
                </m:r>
              </m:sub>
            </m:sSub>
            <m:r>
              <m:rPr>
                <m:sty m:val="p"/>
              </m:rPr>
              <m:t>,</m:t>
            </m:r>
            <m:sSub>
              <m:sSubPr/>
              <m:e>
                <m:r>
                  <m:rPr/>
                  <m:t>x</m:t>
                </m:r>
              </m:e>
              <m:sub>
                <m:r>
                  <m:rPr>
                    <m:sty m:val="p"/>
                  </m:rPr>
                  <m:t>−</m:t>
                </m:r>
                <m:r>
                  <m:rPr/>
                  <m:t>i</m:t>
                </m:r>
              </m:sub>
            </m:sSub>
          </m:e>
        </m:d>
        <m:r>
          <m:rPr>
            <m:sty m:val="p"/>
          </m:rPr>
          <m:t>∈</m:t>
        </m:r>
        <m:r>
          <m:rPr/>
          <m:t>C</m:t>
        </m:r>
        <m:r>
          <m:rPr>
            <m:sty m:val="p"/>
          </m:rPr>
          <m:t>}</m:t>
        </m:r>
      </m:oMath>
      <w:r>
        <w:t xml:space="preserve">。在此框架下，可以引入一个比广义纳什均衡集合更小、但具有更优数学性质的子集：变分均衡。变分均衡定义为满足以下标准变分不等式的点 </w:t>
      </w:r>
      <m:oMath>
        <m:sSup>
          <m:sSupPr/>
          <m:e>
            <m:r>
              <m:rPr/>
              <m:t>x</m:t>
            </m:r>
          </m:e>
          <m:sup>
            <m:r>
              <m:rPr>
                <m:sty m:val="p"/>
              </m:rPr>
              <m:t>∗</m:t>
            </m:r>
          </m:sup>
        </m:sSup>
        <m:r>
          <m:rPr>
            <m:sty m:val="p"/>
          </m:rPr>
          <m:t>∈</m:t>
        </m:r>
        <m:r>
          <m:rPr/>
          <m:t>C</m:t>
        </m:r>
      </m:oMath>
      <w:r>
        <w:t>：</w:t>
      </w:r>
      <m:oMath>
        <m:r>
          <m:rPr>
            <m:sty m:val="p"/>
          </m:rPr>
          <m:t>⟨</m:t>
        </m:r>
        <m:r>
          <m:rPr/>
          <m:t>F</m:t>
        </m:r>
        <m:d>
          <m:dPr>
            <m:sepChr m:val=""/>
          </m:dPr>
          <m:e>
            <m:sSup>
              <m:sSupPr/>
              <m:e>
                <m:r>
                  <m:rPr/>
                  <m:t>x</m:t>
                </m:r>
              </m:e>
              <m:sup>
                <m:r>
                  <m:rPr>
                    <m:sty m:val="p"/>
                  </m:rPr>
                  <m:t>∗</m:t>
                </m:r>
              </m:sup>
            </m:sSup>
          </m:e>
        </m:d>
        <m:r>
          <m:rPr>
            <m:sty m:val="p"/>
          </m:rPr>
          <m:t>,</m:t>
        </m:r>
        <m:r>
          <m:rPr/>
          <m:t>x</m:t>
        </m:r>
        <m:r>
          <m:rPr>
            <m:sty m:val="p"/>
          </m:rPr>
          <m:t>−</m:t>
        </m:r>
        <m:sSup>
          <m:sSupPr/>
          <m:e>
            <m:r>
              <m:rPr/>
              <m:t>x</m:t>
            </m:r>
          </m:e>
          <m:sup>
            <m:r>
              <m:rPr>
                <m:sty m:val="p"/>
              </m:rPr>
              <m:t>∗</m:t>
            </m:r>
          </m:sup>
        </m:sSup>
        <m:r>
          <m:rPr>
            <m:sty m:val="p"/>
          </m:rPr>
          <m:t>⟩≥</m:t>
        </m:r>
        <m:r>
          <m:rPr/>
          <m:t>0</m:t>
        </m:r>
        <m:r>
          <m:rPr>
            <m:sty m:val="p"/>
          </m:rPr>
          <m:t>,∀</m:t>
        </m:r>
        <m:r>
          <m:rPr/>
          <m:t>x</m:t>
        </m:r>
        <m:r>
          <m:rPr>
            <m:sty m:val="p"/>
          </m:rPr>
          <m:t>∈</m:t>
        </m:r>
        <m:r>
          <m:rPr/>
          <m:t>C</m:t>
        </m:r>
      </m:oMath>
      <w:r>
        <w:t xml:space="preserve">。比较可知，变分均衡的条件强于GNE，因为它要求不等式对所有 </w:t>
      </w:r>
      <m:oMath>
        <m:r>
          <m:rPr/>
          <m:t>x</m:t>
        </m:r>
        <m:r>
          <m:rPr>
            <m:sty m:val="p"/>
          </m:rPr>
          <m:t>∈</m:t>
        </m:r>
        <m:r>
          <m:rPr/>
          <m:t>C</m:t>
        </m:r>
      </m:oMath>
      <w:r>
        <w:t xml:space="preserve"> 成立，而GNE仅要求对所有 </w:t>
      </w:r>
      <m:oMath>
        <m:r>
          <m:rPr/>
          <m:t>x</m:t>
        </m:r>
        <m:r>
          <m:rPr>
            <m:sty m:val="p"/>
          </m:rPr>
          <m:t>∈K</m:t>
        </m:r>
        <m:d>
          <m:dPr>
            <m:sepChr m:val=""/>
          </m:dPr>
          <m:e>
            <m:sSup>
              <m:sSupPr/>
              <m:e>
                <m:r>
                  <m:rPr/>
                  <m:t>x</m:t>
                </m:r>
              </m:e>
              <m:sup>
                <m:r>
                  <m:rPr>
                    <m:sty m:val="p"/>
                  </m:rPr>
                  <m:t>∗</m:t>
                </m:r>
              </m:sup>
            </m:sSup>
          </m:e>
        </m:d>
      </m:oMath>
      <w:r>
        <w:t xml:space="preserve">（即仅允许单方面偏离）成立。从拉格朗日乘子角度看，在适当的约束规范下，变分均衡 </w:t>
      </w:r>
      <m:oMath>
        <m:sSup>
          <m:sSupPr/>
          <m:e>
            <m:r>
              <m:rPr/>
              <m:t>x</m:t>
            </m:r>
          </m:e>
          <m:sup>
            <m:r>
              <m:rPr>
                <m:sty m:val="p"/>
              </m:rPr>
              <m:t>∗</m:t>
            </m:r>
          </m:sup>
        </m:sSup>
      </m:oMath>
      <w:r>
        <w:t xml:space="preserve"> 对应存在一个统一的乘子向量 </w:t>
      </w:r>
      <m:oMath>
        <m:sSup>
          <m:sSupPr/>
          <m:e>
            <m:r>
              <m:rPr/>
              <m:t>λ</m:t>
            </m:r>
          </m:e>
          <m:sup>
            <m:r>
              <m:rPr>
                <m:sty m:val="p"/>
              </m:rPr>
              <m:t>∗</m:t>
            </m:r>
          </m:sup>
        </m:sSup>
        <m:r>
          <m:rPr>
            <m:sty m:val="p"/>
          </m:rPr>
          <m:t>≥</m:t>
        </m:r>
        <m:r>
          <m:rPr/>
          <m:t>0</m:t>
        </m:r>
      </m:oMath>
      <w:r>
        <w:t xml:space="preserve"> 满足所有玩家优化问题的 KKT 条件，且该乘子对于所有约束（可能对应不同资源）是一致的。而一个广义纳什均衡可能对应一组不一致的、玩家特定的乘子 </w:t>
      </w:r>
      <m:oMath>
        <m:sSubSup>
          <m:sSubSupPr/>
          <m:e>
            <m:r>
              <m:rPr/>
              <m:t>λ</m:t>
            </m:r>
          </m:e>
          <m:sub>
            <m:r>
              <m:rPr/>
              <m:t>i</m:t>
            </m:r>
          </m:sub>
          <m:sup>
            <m:r>
              <m:rPr>
                <m:sty m:val="p"/>
              </m:rPr>
              <m:t>∗</m:t>
            </m:r>
          </m:sup>
        </m:sSubSup>
      </m:oMath>
      <w:r>
        <w:t xml:space="preserve">，它们分别支持各自的一阶最优性条件，但彼此可能冲突。因此，变分均衡集合是 GNE 集合的一个凸子集（当 </w:t>
      </w:r>
      <m:oMath>
        <m:r>
          <m:rPr/>
          <m:t>F</m:t>
        </m:r>
      </m:oMath>
      <w:r>
        <w:t xml:space="preserve"> 为仿射时甚至是多面体子集），它天然地筛选掉了那些依赖“局部不一致信念”的均衡，通常被视为一种具有良好规范性（如符合某种资源定价一致性）的均衡选择。在势博弈的背景下，若存在势函数 </w:t>
      </w:r>
      <m:oMath>
        <m:r>
          <m:rPr/>
          <m:t>Φ</m:t>
        </m:r>
        <m:d>
          <m:dPr>
            <m:sepChr m:val=""/>
          </m:dPr>
          <m:e>
            <m:r>
              <m:rPr/>
              <m:t>x</m:t>
            </m:r>
          </m:e>
        </m:d>
      </m:oMath>
      <w:r>
        <w:t xml:space="preserve"> 使得 </w:t>
      </w:r>
      <m:oMath>
        <m:r>
          <m:rPr/>
          <m:t>F</m:t>
        </m:r>
        <m:d>
          <m:dPr>
            <m:sepChr m:val=""/>
          </m:dPr>
          <m:e>
            <m:r>
              <m:rPr/>
              <m:t>x</m:t>
            </m:r>
          </m:e>
        </m:d>
        <m:r>
          <m:rPr>
            <m:sty m:val="p"/>
          </m:rPr>
          <m:t>=∇</m:t>
        </m:r>
        <m:r>
          <m:rPr/>
          <m:t>Φ</m:t>
        </m:r>
        <m:d>
          <m:dPr>
            <m:sepChr m:val=""/>
          </m:dPr>
          <m:e>
            <m:r>
              <m:rPr/>
              <m:t>x</m:t>
            </m:r>
          </m:e>
        </m:d>
      </m:oMath>
      <w:r>
        <w:t xml:space="preserve">，则变分均衡恰好等价于势函数在共享约束集 </w:t>
      </w:r>
      <m:oMath>
        <m:r>
          <m:rPr/>
          <m:t>C</m:t>
        </m:r>
      </m:oMath>
      <w:r>
        <w:t xml:space="preserve"> 上的约束优化问题的一阶必要条件点（KKT点）。若势函数是凸的，则全局最小点就是变分均衡，这为计算和分析提供了极大便利。《A Shared-Constraint Approach to Multi-leader Multi-follower Games》的作者们正是利用了势博弈结构，将共享约束博弈的均衡寻找转化为一个势函数的优化问题，从而为存在性和计算提供了优雅的解决方案。</w:t>
      </w:r>
    </w:p>
    <w:p w14:paraId="4FBB94AF">
      <w:pPr>
        <w:pStyle w:val="3"/>
      </w:pPr>
      <w:r>
        <w:t xml:space="preserve">然而，现实中的许多博弈并不具备共享约束或势结构，此时广义纳什均衡的存在性需要更精细的条件。除了前述的连续性、凸性和紧致性假设外，一个关键条件是耦合约束集 </w:t>
      </w:r>
      <m:oMath>
        <m:r>
          <m:rPr/>
          <m:t>C</m:t>
        </m:r>
      </m:oMath>
      <w:r>
        <w:t xml:space="preserve"> 的“三角凸性”或“C-凸性”。粗略地说，这要求对于任意两个策略组合 </w:t>
      </w:r>
      <m:oMath>
        <m:r>
          <m:rPr/>
          <m:t>x</m:t>
        </m:r>
        <m:r>
          <m:rPr>
            <m:sty m:val="p"/>
          </m:rPr>
          <m:t>,</m:t>
        </m:r>
        <m:r>
          <m:rPr/>
          <m:t>y</m:t>
        </m:r>
        <m:r>
          <m:rPr>
            <m:sty m:val="p"/>
          </m:rPr>
          <m:t>∈</m:t>
        </m:r>
        <m:r>
          <m:rPr/>
          <m:t>C</m:t>
        </m:r>
      </m:oMath>
      <w:r>
        <w:t xml:space="preserve">，以及每个玩家 </w:t>
      </w:r>
      <m:oMath>
        <m:r>
          <m:rPr/>
          <m:t>i</m:t>
        </m:r>
      </m:oMath>
      <w:r>
        <w:t xml:space="preserve">，存在一个 </w:t>
      </w:r>
      <m:oMath>
        <m:sSub>
          <m:sSubPr/>
          <m:e>
            <m:r>
              <m:rPr/>
              <m:t>z</m:t>
            </m:r>
          </m:e>
          <m:sub>
            <m:r>
              <m:rPr/>
              <m:t>i</m:t>
            </m:r>
          </m:sub>
        </m:sSub>
        <m:r>
          <m:rPr>
            <m:sty m:val="p"/>
          </m:rPr>
          <m:t>∈</m:t>
        </m:r>
        <m:sSub>
          <m:sSubPr/>
          <m:e>
            <m:r>
              <m:rPr/>
              <m:t>X</m:t>
            </m:r>
          </m:e>
          <m:sub>
            <m:r>
              <m:rPr/>
              <m:t>i</m:t>
            </m:r>
          </m:sub>
        </m:sSub>
      </m:oMath>
      <w:r>
        <w:t xml:space="preserve"> 使得 </w:t>
      </w:r>
      <m:oMath>
        <m:d>
          <m:dPr>
            <m:sepChr m:val=""/>
          </m:dPr>
          <m:e>
            <m:sSub>
              <m:sSubPr/>
              <m:e>
                <m:r>
                  <m:rPr/>
                  <m:t>z</m:t>
                </m:r>
              </m:e>
              <m:sub>
                <m:r>
                  <m:rPr/>
                  <m:t>i</m:t>
                </m:r>
              </m:sub>
            </m:sSub>
            <m:r>
              <m:rPr>
                <m:sty m:val="p"/>
              </m:rPr>
              <m:t>,</m:t>
            </m:r>
            <m:sSub>
              <m:sSubPr/>
              <m:e>
                <m:r>
                  <m:rPr/>
                  <m:t>x</m:t>
                </m:r>
              </m:e>
              <m:sub>
                <m:r>
                  <m:rPr>
                    <m:sty m:val="p"/>
                  </m:rPr>
                  <m:t>−</m:t>
                </m:r>
                <m:r>
                  <m:rPr/>
                  <m:t>i</m:t>
                </m:r>
              </m:sub>
            </m:sSub>
          </m:e>
        </m:d>
        <m:r>
          <m:rPr>
            <m:sty m:val="p"/>
          </m:rPr>
          <m:t>∈</m:t>
        </m:r>
        <m:r>
          <m:rPr/>
          <m:t>C</m:t>
        </m:r>
      </m:oMath>
      <w:r>
        <w:t xml:space="preserve"> 且 </w:t>
      </w:r>
      <m:oMath>
        <m:d>
          <m:dPr>
            <m:sepChr m:val=""/>
          </m:dPr>
          <m:e>
            <m:sSub>
              <m:sSubPr/>
              <m:e>
                <m:r>
                  <m:rPr/>
                  <m:t>z</m:t>
                </m:r>
              </m:e>
              <m:sub>
                <m:r>
                  <m:rPr/>
                  <m:t>i</m:t>
                </m:r>
              </m:sub>
            </m:sSub>
            <m:r>
              <m:rPr>
                <m:sty m:val="p"/>
              </m:rPr>
              <m:t>,</m:t>
            </m:r>
            <m:sSub>
              <m:sSubPr/>
              <m:e>
                <m:r>
                  <m:rPr/>
                  <m:t>y</m:t>
                </m:r>
              </m:e>
              <m:sub>
                <m:r>
                  <m:rPr>
                    <m:sty m:val="p"/>
                  </m:rPr>
                  <m:t>−</m:t>
                </m:r>
                <m:r>
                  <m:rPr/>
                  <m:t>i</m:t>
                </m:r>
              </m:sub>
            </m:sSub>
          </m:e>
        </m:d>
        <m:r>
          <m:rPr>
            <m:sty m:val="p"/>
          </m:rPr>
          <m:t>∈</m:t>
        </m:r>
        <m:r>
          <m:rPr/>
          <m:t>C</m:t>
        </m:r>
      </m:oMath>
      <w:r>
        <w:t xml:space="preserve">，并且 </w:t>
      </w:r>
      <m:oMath>
        <m:sSub>
          <m:sSubPr/>
          <m:e>
            <m:r>
              <m:rPr/>
              <m:t>z</m:t>
            </m:r>
          </m:e>
          <m:sub>
            <m:r>
              <m:rPr/>
              <m:t>i</m:t>
            </m:r>
          </m:sub>
        </m:sSub>
      </m:oMath>
      <w:r>
        <w:t xml:space="preserve"> 能以某种连续的方式依赖于 </w:t>
      </w:r>
      <m:oMath>
        <m:r>
          <m:rPr/>
          <m:t>x</m:t>
        </m:r>
      </m:oMath>
      <w:r>
        <w:t xml:space="preserve"> 和 </w:t>
      </w:r>
      <m:oMath>
        <m:r>
          <m:rPr/>
          <m:t>y</m:t>
        </m:r>
      </m:oMath>
      <w:r>
        <w:t xml:space="preserve">。此条件保证了当其他玩家的策略连续变化时，玩家 </w:t>
      </w:r>
      <m:oMath>
        <m:r>
          <m:rPr/>
          <m:t>i</m:t>
        </m:r>
      </m:oMath>
      <w:r>
        <w:t xml:space="preserve"> 总能找到可行的应对策略，从而使得约束映射 </w:t>
      </w:r>
      <m:oMath>
        <m:sSub>
          <m:sSubPr/>
          <m:e>
            <m:r>
              <m:rPr/>
              <m:t>K</m:t>
            </m:r>
          </m:e>
          <m:sub>
            <m:r>
              <m:rPr/>
              <m:t>i</m:t>
            </m:r>
          </m:sub>
        </m:sSub>
        <m:d>
          <m:dPr>
            <m:sepChr m:val=""/>
          </m:dPr>
          <m:e>
            <m:r>
              <m:rPr>
                <m:sty m:val="p"/>
              </m:rPr>
              <m:t>⋅</m:t>
            </m:r>
          </m:e>
        </m:d>
      </m:oMath>
      <w:r>
        <w:t xml:space="preserve"> 具备良好的连续性。验证此类条件在具体应用中可能非常复杂。另一种进路是考虑称为“完美均衡”的松弛概念，或者通过惩罚函数法将耦合约束问题近似转化为一系列解耦的、具有独立约束的博弈序列，并研究其极限点的均衡性质。计算复杂性也从侧面反映了存在性理论的难度：即使对于具有良好结构的整数规划博弈，《Computing Nash equilibria for integer programming games》也指出判定广义纳什均衡的存在性本身是 NP-难的，这暗示在最坏情况下，构造性存在证明可能无法避开计算复杂性的根本障碍。</w:t>
      </w:r>
    </w:p>
    <w:p w14:paraId="1E466274">
      <w:pPr>
        <w:pStyle w:val="3"/>
      </w:pPr>
      <w:r>
        <w:t xml:space="preserve">广义纳什均衡的多重性是其另一个深刻的理论特征，与经典纳什均衡类似，但成因更为复杂。耦合约束的全局性不仅可能产生多个在收益上不同的均衡，更可能产生多个在约束乘子（即“影子价格”）解释上不同的均衡。例如，在一个共享资源的博弈中，可能存在一个均衡，其中所有玩家对资源稀缺性的隐含估值（乘子）是一致的（变分均衡）；同时也可能存在另一些均衡，其中不同玩家对同一约束有着截然不同的边际估值，尽管每个人的决策在其自身估值下都是最优的。这种乘子层面的异质性源于博弈的对称性破缺或玩家优化问题一阶条件中乘子选择的多重性。因此，GNE集合通常是一个非凸集，甚至可能是不连通的。这引出了棘手的均衡选择问题：在众多均衡中，哪一个更可能被观察到或更具合意性？选择标准可能基于：1) </w:t>
      </w:r>
      <w:r>
        <w:rPr>
          <w:b/>
        </w:rPr>
        <w:t>效率性</w:t>
      </w:r>
      <w:r>
        <w:t xml:space="preserve">：选择社会福利 </w:t>
      </w:r>
      <m:oMath>
        <m:nary>
          <m:naryPr>
            <m:chr m:val="∑"/>
            <m:limLoc m:val="undOvr"/>
            <m:supHide m:val="1"/>
          </m:naryPr>
          <m:sub>
            <m:r>
              <m:rPr/>
              <m:t>i</m:t>
            </m:r>
          </m:sub>
          <m:sup>
            <m:r>
              <m:rPr/>
              <m:t>​</m:t>
            </m:r>
          </m:sup>
          <m:e>
            <m:sSub>
              <m:sSubPr/>
              <m:e>
                <m:r>
                  <m:rPr/>
                  <m:t>u</m:t>
                </m:r>
              </m:e>
              <m:sub>
                <m:r>
                  <m:rPr/>
                  <m:t>i</m:t>
                </m:r>
              </m:sub>
            </m:sSub>
          </m:e>
        </m:nary>
        <m:d>
          <m:dPr>
            <m:sepChr m:val=""/>
          </m:dPr>
          <m:e>
            <m:r>
              <m:rPr/>
              <m:t>x</m:t>
            </m:r>
          </m:e>
        </m:d>
      </m:oMath>
      <w:r>
        <w:t xml:space="preserve"> 最高（或成本最低）的均衡，即帕累托占优的均衡。2) </w:t>
      </w:r>
      <w:r>
        <w:rPr>
          <w:b/>
        </w:rPr>
        <w:t>公平性</w:t>
      </w:r>
      <w:r>
        <w:t xml:space="preserve">：选择导致收益分配更平等，或对共享资源负担分摊更公平的均衡。3) </w:t>
      </w:r>
      <w:r>
        <w:rPr>
          <w:b/>
        </w:rPr>
        <w:t>稳健性</w:t>
      </w:r>
      <w:r>
        <w:t xml:space="preserve">：选择对模型参数扰动或玩家行为小偏差更具鲁棒性的均衡。4) </w:t>
      </w:r>
      <w:r>
        <w:rPr>
          <w:b/>
        </w:rPr>
        <w:t>计算可行性</w:t>
      </w:r>
      <w:r>
        <w:t xml:space="preserve">：选择可通过特定算法（如基于优化重构的方法）可靠计算出的均衡，如变分均衡。5) </w:t>
      </w:r>
      <w:r>
        <w:rPr>
          <w:b/>
        </w:rPr>
        <w:t>行为合理性</w:t>
      </w:r>
      <w:r>
        <w:t>：选择与学习动态的稳定点相吻合的均衡。在实践中，机制设计者或系统规划者可能通过引入额外的协调机制或定价规则来引导玩家趋向某个合意的均衡。例如，在拥堵定价中，通过征收等于社会边际成本的通行费，可以将自私路由的均衡唯一化并导向系统最优流，这实质上是通过改变博弈的支付结构将均衡集收缩到一个期望的点。</w:t>
      </w:r>
    </w:p>
    <w:p w14:paraId="234E31B9">
      <w:pPr>
        <w:pStyle w:val="3"/>
      </w:pPr>
      <w:r>
        <w:t xml:space="preserve">计算广义纳什均衡的算法设计紧密依赖于其存在性理论所提供的结构洞察。对于共享约束下的变分均衡，当 </w:t>
      </w:r>
      <m:oMath>
        <m:r>
          <m:rPr/>
          <m:t>F</m:t>
        </m:r>
      </m:oMath>
      <w:r>
        <w:t xml:space="preserve"> 是单调算子时，存在成熟的算法，如投影法、外梯度法及其现代变体。然而，对于一般的GNE，由于可行集的耦合性，直接应用这些方法面临挑战。主流算法思路包括：1) </w:t>
      </w:r>
      <w:r>
        <w:rPr>
          <w:b/>
        </w:rPr>
        <w:t>基于松弛或惩罚的方法</w:t>
      </w:r>
      <w:r>
        <w:t xml:space="preserve">：将耦合约束以惩罚项形式加入各玩家的目标函数，从而将原问题分解为一系列仅含个人约束的博弈，通过迭代调整惩罚参数来逼近原问题的均衡。这种方法在分布式计算中颇具吸引力。2) </w:t>
      </w:r>
      <w:r>
        <w:rPr>
          <w:b/>
        </w:rPr>
        <w:t>不动点迭代与最佳响应动力学</w:t>
      </w:r>
      <w:r>
        <w:t xml:space="preserve">：类似于经典博弈中的虚构博弈，玩家轮流或同步地根据对手当前策略求解自己的约束优化问题来更新策略。然而，由于 </w:t>
      </w:r>
      <m:oMath>
        <m:sSub>
          <m:sSubPr/>
          <m:e>
            <m:r>
              <m:rPr/>
              <m:t>K</m:t>
            </m:r>
          </m:e>
          <m:sub>
            <m:r>
              <m:rPr/>
              <m:t>i</m:t>
            </m:r>
          </m:sub>
        </m:sSub>
        <m:d>
          <m:dPr>
            <m:sepChr m:val=""/>
          </m:dPr>
          <m:e>
            <m:sSub>
              <m:sSubPr/>
              <m:e>
                <m:r>
                  <m:rPr/>
                  <m:t>x</m:t>
                </m:r>
              </m:e>
              <m:sub>
                <m:r>
                  <m:rPr>
                    <m:sty m:val="p"/>
                  </m:rPr>
                  <m:t>−</m:t>
                </m:r>
                <m:r>
                  <m:rPr/>
                  <m:t>i</m:t>
                </m:r>
              </m:sub>
            </m:sSub>
          </m:e>
        </m:d>
      </m:oMath>
      <w:r>
        <w:t xml:space="preserve"> 随 </w:t>
      </w:r>
      <m:oMath>
        <m:sSub>
          <m:sSubPr/>
          <m:e>
            <m:r>
              <m:rPr/>
              <m:t>x</m:t>
            </m:r>
          </m:e>
          <m:sub>
            <m:r>
              <m:rPr>
                <m:sty m:val="p"/>
              </m:rPr>
              <m:t>−</m:t>
            </m:r>
            <m:r>
              <m:rPr/>
              <m:t>i</m:t>
            </m:r>
          </m:sub>
        </m:sSub>
      </m:oMath>
      <w:r>
        <w:t xml:space="preserve"> 变化，该动力学的收敛性即使在线性情况下也难有保证，通常需要很强的对角占优或收缩性条件。3) </w:t>
      </w:r>
      <w:r>
        <w:rPr>
          <w:b/>
        </w:rPr>
        <w:t>将其转化为互补问题或混合整数规划</w:t>
      </w:r>
      <w:r>
        <w:t xml:space="preserve">：对于某些特定结构，如线性支付和多项式约束，GNE的条件可以写成一个互补问题。对于离散策略的整数规划博弈，《Computing Nash equilibria for integer programming games》探索了基于分支定界或割平面的精确算法以及近似算法。4) </w:t>
      </w:r>
      <w:r>
        <w:rPr>
          <w:b/>
        </w:rPr>
        <w:t>基于采样与学习的无模型方法</w:t>
      </w:r>
      <w:r>
        <w:t>：当模型复杂或未知时，可以结合多智能体强化学习与均衡寻找概念。例如，采用策略空间响应预言框架，其中维护一个策略种群，并迭代地计算当前策略集上受限博弈的均衡（如相关均衡），然后针对该均衡寻找最佳响应新策略加入种群，此过程渐进地逼近真实博弈的均衡。这种方法与《A Generalised Method for Empirical Game Theoretic Analysis》中倡导的经验博弈论分析精神一致。</w:t>
      </w:r>
    </w:p>
    <w:p w14:paraId="2FF19F77">
      <w:pPr>
        <w:pStyle w:val="3"/>
      </w:pPr>
      <w:r>
        <w:t>前沿的扩展模型进一步挑战着广义纳什均衡的基础理论。一个重要的方向是</w:t>
      </w:r>
      <w:r>
        <w:rPr>
          <w:b/>
        </w:rPr>
        <w:t>随机与鲁棒广义纳什均衡</w:t>
      </w:r>
      <w:r>
        <w:t>，其中支付函数或约束参数涉及不确定性。在鲁棒框架下，玩家采取最大化其最坏情况（针对不确定参数）支付的策略，这引向了分布鲁棒博弈或模糊博弈。此时，均衡存在性要求不确定性集和支付函数满足更强的联合凸性/凹性条件。另一个蓬勃发展的领域是</w:t>
      </w:r>
      <w:r>
        <w:rPr>
          <w:b/>
        </w:rPr>
        <w:t>动态广义纳什均衡</w:t>
      </w:r>
      <w:r>
        <w:t>，见于具有状态与控制约束的微分博弈。此时，均衡策略是时间或状态的函数，均衡条件由耦合的 Hamilton-Jacobi-Bellman 偏微分方程组与状态约束刻画，其分析与求解难度呈指数级增长。《The Computation of Approximate Generalized Feedback Nash Equilibria》一文致力于为动态博弈中的广义反馈纳什均衡开发高效的数值方法，通过序列线性二次近似将非线性问题转化为一系列可解的约束线性二次博弈。此外，</w:t>
      </w:r>
      <w:r>
        <w:rPr>
          <w:b/>
        </w:rPr>
        <w:t>行为广义纳什均衡</w:t>
      </w:r>
      <w:r>
        <w:t>开始纳入玩家的有限理性，例如采用 Quantal Response 模型，此时玩家以概率形式选择策略，其概率与预期效用呈逻辑关系，均衡条件相应变为一个非线性方程组。</w:t>
      </w:r>
    </w:p>
    <w:p w14:paraId="56AE87AB">
      <w:pPr>
        <w:pStyle w:val="3"/>
      </w:pPr>
      <w:r>
        <w:t>综上所述，广义纳什均衡的数学基础建立在对其耦合约束结构的深刻抽象之上，其存在性理论巧妙地融合了不动点理论、变分不等式与优化理论。从共享约束下的变分均衡到一般耦合约束下的复杂均衡结构，该理论揭示了策略互动与资源约束交织所产生的丰富行为模式与深层计算挑战。变分均衡作为其一个具有良好性质的子集，提供了连接优化与博弈的桥梁，而均衡的多重性则迫使研究者超越存在性，深入效率、公平与实施等规范性问题。未来的研究将继续在几个方面推进：一是发展更弱、更易验证的存在性条件，以覆盖更广泛的应用模型；二是设计可扩展、分布式且具有收敛保证的算法，以应对大规模系统；三是深入探索不确定性、动态性与行为因素如何重塑均衡的形态与性质；四是将广义纳什均衡框架与机制设计、信息设计相结合，以研究如何通过规则或信息干预来塑造合意的约束互动结果。随着其在智能电网、交通网络、网络安全和数字经济等领域的应用不断深入，广义纳什均衡的理论体系必将持续演进，成为分析复杂约束系统中理性互动不可或缺的基石。</w:t>
      </w:r>
    </w:p>
    <w:bookmarkEnd w:id="900"/>
    <w:p w14:paraId="16F14DAB">
      <w:pPr>
        <w:pStyle w:val="4"/>
        <w:keepNext/>
        <w:widowControl/>
        <w:numPr>
          <w:ilvl w:val="0"/>
          <w:numId w:val="298"/>
        </w:numPr>
        <w:ind w:left="0" w:leftChars="0" w:firstLine="0" w:firstLineChars="0"/>
        <w:rPr>
          <w:b w:val="0"/>
        </w:rPr>
      </w:pPr>
      <w:bookmarkStart w:id="901" w:name="_Toc546584687"/>
      <w:bookmarkStart w:id="902" w:name="共享约束变分均衡与优化重构"/>
      <w:r>
        <w:t>共享约束、变分均衡与优化重构</w:t>
      </w:r>
      <w:bookmarkEnd w:id="901"/>
    </w:p>
    <w:p w14:paraId="41D8B7C5">
      <w:pPr>
        <w:pStyle w:val="3"/>
      </w:pPr>
      <w:r>
        <w:rPr>
          <w:b/>
        </w:rPr>
        <w:t>Section 3.3: 共享约束特例：变分均衡精炼、优化重构与算法基础</w:t>
      </w:r>
    </w:p>
    <w:p w14:paraId="2EBD8DF8">
      <w:pPr>
        <w:pStyle w:val="3"/>
      </w:pPr>
      <w:r>
        <w:t xml:space="preserve">承接第3.2节对广义纳什均衡一般理论的论述，其分析揭示了由耦合约束集 </w:t>
      </w:r>
      <m:oMath>
        <m:sSub>
          <m:sSubPr/>
          <m:e>
            <m:r>
              <m:rPr/>
              <m:t>K</m:t>
            </m:r>
          </m:e>
          <m:sub>
            <m:r>
              <m:rPr/>
              <m:t>i</m:t>
            </m:r>
          </m:sub>
        </m:sSub>
        <m:d>
          <m:dPr>
            <m:sepChr m:val=""/>
          </m:dPr>
          <m:e>
            <m:sSub>
              <m:sSubPr/>
              <m:e>
                <m:r>
                  <m:rPr/>
                  <m:t>x</m:t>
                </m:r>
              </m:e>
              <m:sub>
                <m:r>
                  <m:rPr>
                    <m:sty m:val="p"/>
                  </m:rPr>
                  <m:t>−</m:t>
                </m:r>
                <m:r>
                  <m:rPr/>
                  <m:t>i</m:t>
                </m:r>
              </m:sub>
            </m:sSub>
          </m:e>
        </m:d>
      </m:oMath>
      <w:r>
        <w:t xml:space="preserve"> 的变动性带来的根本复杂性，并指出变分均衡作为具有一致拉格朗日乘子的子集，尤其在</w:t>
      </w:r>
      <w:r>
        <w:rPr>
          <w:b/>
        </w:rPr>
        <w:t>共享约束</w:t>
      </w:r>
      <w:r>
        <w:t xml:space="preserve">这一特殊结构中，提供了关键的理论简化与计算桥梁。本节将深入剖析这一核心特例。当耦合约束集 </w:t>
      </w:r>
      <m:oMath>
        <m:r>
          <m:rPr/>
          <m:t>C</m:t>
        </m:r>
      </m:oMath>
      <w:r>
        <w:t xml:space="preserve"> 对所有玩家均相同，即 </w:t>
      </w:r>
      <m:oMath>
        <m:sSub>
          <m:sSubPr/>
          <m:e>
            <m:r>
              <m:rPr/>
              <m:t>K</m:t>
            </m:r>
          </m:e>
          <m:sub>
            <m:r>
              <m:rPr/>
              <m:t>i</m:t>
            </m:r>
          </m:sub>
        </m:sSub>
        <m:d>
          <m:dPr>
            <m:sepChr m:val=""/>
          </m:dPr>
          <m:e>
            <m:sSub>
              <m:sSubPr/>
              <m:e>
                <m:r>
                  <m:rPr/>
                  <m:t>x</m:t>
                </m:r>
              </m:e>
              <m:sub>
                <m:r>
                  <m:rPr>
                    <m:sty m:val="p"/>
                  </m:rPr>
                  <m:t>−</m:t>
                </m:r>
                <m:r>
                  <m:rPr/>
                  <m:t>i</m:t>
                </m:r>
              </m:sub>
            </m:sSub>
          </m:e>
        </m:d>
        <m:r>
          <m:rPr>
            <m:sty m:val="p"/>
          </m:rPr>
          <m:t>={</m:t>
        </m:r>
        <m:sSub>
          <m:sSubPr/>
          <m:e>
            <m:r>
              <m:rPr/>
              <m:t>x</m:t>
            </m:r>
          </m:e>
          <m:sub>
            <m:r>
              <m:rPr/>
              <m:t>i</m:t>
            </m:r>
          </m:sub>
        </m:sSub>
        <m:r>
          <m:rPr>
            <m:sty m:val="p"/>
          </m:rPr>
          <m:t>∈</m:t>
        </m:r>
        <m:sSub>
          <m:sSubPr/>
          <m:e>
            <m:r>
              <m:rPr/>
              <m:t>X</m:t>
            </m:r>
          </m:e>
          <m:sub>
            <m:r>
              <m:rPr/>
              <m:t>i</m:t>
            </m:r>
          </m:sub>
        </m:sSub>
        <m:r>
          <m:rPr>
            <m:sty m:val="p"/>
          </m:rPr>
          <m:t>:</m:t>
        </m:r>
        <m:d>
          <m:dPr>
            <m:sepChr m:val=""/>
          </m:dPr>
          <m:e>
            <m:sSub>
              <m:sSubPr/>
              <m:e>
                <m:r>
                  <m:rPr/>
                  <m:t>x</m:t>
                </m:r>
              </m:e>
              <m:sub>
                <m:r>
                  <m:rPr/>
                  <m:t>i</m:t>
                </m:r>
              </m:sub>
            </m:sSub>
            <m:r>
              <m:rPr>
                <m:sty m:val="p"/>
              </m:rPr>
              <m:t>,</m:t>
            </m:r>
            <m:sSub>
              <m:sSubPr/>
              <m:e>
                <m:r>
                  <m:rPr/>
                  <m:t>x</m:t>
                </m:r>
              </m:e>
              <m:sub>
                <m:r>
                  <m:rPr>
                    <m:sty m:val="p"/>
                  </m:rPr>
                  <m:t>−</m:t>
                </m:r>
                <m:r>
                  <m:rPr/>
                  <m:t>i</m:t>
                </m:r>
              </m:sub>
            </m:sSub>
          </m:e>
        </m:d>
        <m:r>
          <m:rPr>
            <m:sty m:val="p"/>
          </m:rPr>
          <m:t>∈</m:t>
        </m:r>
        <m:r>
          <m:rPr/>
          <m:t>C</m:t>
        </m:r>
        <m:r>
          <m:rPr>
            <m:sty m:val="p"/>
          </m:rPr>
          <m:t>}</m:t>
        </m:r>
      </m:oMath>
      <w:r>
        <w:t xml:space="preserve"> 对任意 </w:t>
      </w:r>
      <m:oMath>
        <m:r>
          <m:rPr/>
          <m:t>i</m:t>
        </m:r>
      </m:oMath>
      <w:r>
        <w:t xml:space="preserve"> 和 </w:t>
      </w:r>
      <m:oMath>
        <m:sSub>
          <m:sSubPr/>
          <m:e>
            <m:r>
              <m:rPr/>
              <m:t>x</m:t>
            </m:r>
          </m:e>
          <m:sub>
            <m:r>
              <m:rPr>
                <m:sty m:val="p"/>
              </m:rPr>
              <m:t>−</m:t>
            </m:r>
            <m:r>
              <m:rPr/>
              <m:t>i</m:t>
            </m:r>
          </m:sub>
        </m:sSub>
      </m:oMath>
      <w:r>
        <w:t xml:space="preserve"> 成立时，博弈被称为具有</w:t>
      </w:r>
      <w:r>
        <w:rPr>
          <w:b/>
        </w:rPr>
        <w:t>共享约束</w:t>
      </w:r>
      <w:r>
        <w:t>。此类模型广泛存在于资源总量受限的竞争场景，如网络带宽分配、电力市场出清与共享基础设施的拥堵博弈。共享约束结构不仅带来了经济解释上的清晰性，更重要的是，它为均衡分析提供了强有力的数学简化工具——</w:t>
      </w:r>
      <w:r>
        <w:rPr>
          <w:b/>
        </w:rPr>
        <w:t>变分不等式</w:t>
      </w:r>
      <w:r>
        <w:t>，并进一步在势博弈框架下导向</w:t>
      </w:r>
      <w:r>
        <w:rPr>
          <w:b/>
        </w:rPr>
        <w:t>优化重构</w:t>
      </w:r>
      <w:r>
        <w:t>。本小节旨在系统阐述共享约束下广义纳什均衡向变分均衡的精炼过程、势博弈提供的优化求解范式、支撑相关算法的伪单调算子理论基础，并批判性分析该框架的理论边界与内在计算挑战，从而为第3.4节对计算算法与复杂性的全面讨论奠定基础。</w:t>
      </w:r>
    </w:p>
    <w:p w14:paraId="104FDE2C">
      <w:pPr>
        <w:pStyle w:val="3"/>
      </w:pPr>
      <w:r>
        <w:rPr>
          <w:b/>
        </w:rPr>
        <w:t>共享约束与变分均衡：从拟变分不等式到标准变分不等式的理论精炼</w:t>
      </w:r>
      <w:r>
        <w:t xml:space="preserve"> 给定具有共享约束 </w:t>
      </w:r>
      <m:oMath>
        <m:r>
          <m:rPr/>
          <m:t>C</m:t>
        </m:r>
        <m:r>
          <m:rPr>
            <m:sty m:val="p"/>
          </m:rPr>
          <m:t>⊆</m:t>
        </m:r>
        <m:r>
          <m:rPr/>
          <m:t>X</m:t>
        </m:r>
        <m:box>
          <m:boxPr>
            <m:opEmu m:val="1"/>
          </m:boxPr>
          <m:e>
            <m:r>
              <m:rPr>
                <m:sty m:val="p"/>
              </m:rPr>
              <m:t>:=</m:t>
            </m:r>
          </m:e>
        </m:box>
        <m:nary>
          <m:naryPr>
            <m:chr m:val="∏"/>
            <m:limLoc m:val="undOvr"/>
            <m:supHide m:val="1"/>
          </m:naryPr>
          <m:sub>
            <m:r>
              <m:rPr/>
              <m:t>i</m:t>
            </m:r>
            <m:r>
              <m:rPr>
                <m:sty m:val="p"/>
              </m:rPr>
              <m:t>∈N</m:t>
            </m:r>
          </m:sub>
          <m:sup>
            <m:r>
              <m:rPr/>
              <m:t>​</m:t>
            </m:r>
          </m:sup>
          <m:e>
            <m:sSub>
              <m:sSubPr/>
              <m:e>
                <m:r>
                  <m:rPr/>
                  <m:t>X</m:t>
                </m:r>
              </m:e>
              <m:sub>
                <m:r>
                  <m:rPr/>
                  <m:t>i</m:t>
                </m:r>
              </m:sub>
            </m:sSub>
          </m:e>
        </m:nary>
      </m:oMath>
      <w:r>
        <w:t xml:space="preserve"> 的博弈，广义纳什均衡 </w:t>
      </w:r>
      <m:oMath>
        <m:sSup>
          <m:sSupPr/>
          <m:e>
            <m:r>
              <m:rPr/>
              <m:t>x</m:t>
            </m:r>
          </m:e>
          <m:sup>
            <m:r>
              <m:rPr>
                <m:sty m:val="p"/>
              </m:rPr>
              <m:t>∗</m:t>
            </m:r>
          </m:sup>
        </m:sSup>
      </m:oMath>
      <w:r>
        <w:t xml:space="preserve"> 需满足：</w:t>
      </w:r>
      <m:oMath>
        <m:r>
          <m:rPr>
            <m:sty m:val="p"/>
          </m:rPr>
          <m:t>∀</m:t>
        </m:r>
        <m:r>
          <m:rPr/>
          <m:t>i</m:t>
        </m:r>
        <m:r>
          <m:rPr>
            <m:sty m:val="p"/>
          </m:rPr>
          <m:t>∈N,</m:t>
        </m:r>
        <m:r>
          <m:rPr/>
          <m:t> </m:t>
        </m:r>
        <m:sSubSup>
          <m:sSubSupPr/>
          <m:e>
            <m:r>
              <m:rPr/>
              <m:t>x</m:t>
            </m:r>
          </m:e>
          <m:sub>
            <m:r>
              <m:rPr/>
              <m:t>i</m:t>
            </m:r>
          </m:sub>
          <m:sup>
            <m:r>
              <m:rPr>
                <m:sty m:val="p"/>
              </m:rPr>
              <m:t>∗</m:t>
            </m:r>
          </m:sup>
        </m:sSubSup>
        <m:r>
          <m:rPr>
            <m:sty m:val="p"/>
          </m:rPr>
          <m:t>∈arg</m:t>
        </m:r>
        <m:sSub>
          <m:sSubPr/>
          <m:e>
            <m:r>
              <m:rPr>
                <m:sty m:val="p"/>
              </m:rPr>
              <m:t>max</m:t>
            </m:r>
          </m:e>
          <m:sub>
            <m:sSub>
              <m:sSubPr/>
              <m:e>
                <m:r>
                  <m:rPr/>
                  <m:t>x</m:t>
                </m:r>
              </m:e>
              <m:sub>
                <m:r>
                  <m:rPr/>
                  <m:t>i</m:t>
                </m:r>
              </m:sub>
            </m:sSub>
            <m:r>
              <m:rPr>
                <m:sty m:val="p"/>
              </m:rPr>
              <m:t>∈</m:t>
            </m:r>
            <m:sSub>
              <m:sSubPr/>
              <m:e>
                <m:r>
                  <m:rPr/>
                  <m:t>X</m:t>
                </m:r>
              </m:e>
              <m:sub>
                <m:r>
                  <m:rPr/>
                  <m:t>i</m:t>
                </m:r>
              </m:sub>
            </m:sSub>
          </m:sub>
        </m:sSub>
        <m:r>
          <m:rPr>
            <m:sty m:val="p"/>
          </m:rPr>
          <m:t>{</m:t>
        </m:r>
        <m:sSub>
          <m:sSubPr/>
          <m:e>
            <m:r>
              <m:rPr/>
              <m:t>u</m:t>
            </m:r>
          </m:e>
          <m:sub>
            <m:r>
              <m:rPr/>
              <m:t>i</m:t>
            </m:r>
          </m:sub>
        </m:sSub>
        <m:d>
          <m:dPr>
            <m:sepChr m:val=""/>
          </m:dPr>
          <m:e>
            <m:sSub>
              <m:sSubPr/>
              <m:e>
                <m:r>
                  <m:rPr/>
                  <m:t>x</m:t>
                </m:r>
              </m:e>
              <m:sub>
                <m:r>
                  <m:rPr/>
                  <m:t>i</m:t>
                </m:r>
              </m:sub>
            </m:sSub>
            <m:r>
              <m:rPr>
                <m:sty m:val="p"/>
              </m:rPr>
              <m:t>,</m:t>
            </m:r>
            <m:sSubSup>
              <m:sSubSupPr/>
              <m:e>
                <m:r>
                  <m:rPr/>
                  <m:t>x</m:t>
                </m:r>
              </m:e>
              <m:sub>
                <m:r>
                  <m:rPr>
                    <m:sty m:val="p"/>
                  </m:rPr>
                  <m:t>−</m:t>
                </m:r>
                <m:r>
                  <m:rPr/>
                  <m:t>i</m:t>
                </m:r>
              </m:sub>
              <m:sup>
                <m:r>
                  <m:rPr>
                    <m:sty m:val="p"/>
                  </m:rPr>
                  <m:t>∗</m:t>
                </m:r>
              </m:sup>
            </m:sSubSup>
          </m:e>
        </m:d>
        <m:r>
          <m:rPr>
            <m:sty m:val="p"/>
          </m:rPr>
          <m:t>:</m:t>
        </m:r>
        <m:d>
          <m:dPr>
            <m:sepChr m:val=""/>
          </m:dPr>
          <m:e>
            <m:sSub>
              <m:sSubPr/>
              <m:e>
                <m:r>
                  <m:rPr/>
                  <m:t>x</m:t>
                </m:r>
              </m:e>
              <m:sub>
                <m:r>
                  <m:rPr/>
                  <m:t>i</m:t>
                </m:r>
              </m:sub>
            </m:sSub>
            <m:r>
              <m:rPr>
                <m:sty m:val="p"/>
              </m:rPr>
              <m:t>,</m:t>
            </m:r>
            <m:sSubSup>
              <m:sSubSupPr/>
              <m:e>
                <m:r>
                  <m:rPr/>
                  <m:t>x</m:t>
                </m:r>
              </m:e>
              <m:sub>
                <m:r>
                  <m:rPr>
                    <m:sty m:val="p"/>
                  </m:rPr>
                  <m:t>−</m:t>
                </m:r>
                <m:r>
                  <m:rPr/>
                  <m:t>i</m:t>
                </m:r>
              </m:sub>
              <m:sup>
                <m:r>
                  <m:rPr>
                    <m:sty m:val="p"/>
                  </m:rPr>
                  <m:t>∗</m:t>
                </m:r>
              </m:sup>
            </m:sSubSup>
          </m:e>
        </m:d>
        <m:r>
          <m:rPr>
            <m:sty m:val="p"/>
          </m:rPr>
          <m:t>∈</m:t>
        </m:r>
        <m:r>
          <m:rPr/>
          <m:t>C</m:t>
        </m:r>
        <m:r>
          <m:rPr>
            <m:sty m:val="p"/>
          </m:rPr>
          <m:t>}</m:t>
        </m:r>
      </m:oMath>
      <w:r>
        <w:t xml:space="preserve">。假设收益函数 </w:t>
      </w:r>
      <m:oMath>
        <m:sSub>
          <m:sSubPr/>
          <m:e>
            <m:r>
              <m:rPr/>
              <m:t>u</m:t>
            </m:r>
          </m:e>
          <m:sub>
            <m:r>
              <m:rPr/>
              <m:t>i</m:t>
            </m:r>
          </m:sub>
        </m:sSub>
      </m:oMath>
      <w:r>
        <w:t xml:space="preserve"> 关于自身变量 </w:t>
      </w:r>
      <m:oMath>
        <m:sSub>
          <m:sSubPr/>
          <m:e>
            <m:r>
              <m:rPr/>
              <m:t>x</m:t>
            </m:r>
          </m:e>
          <m:sub>
            <m:r>
              <m:rPr/>
              <m:t>i</m:t>
            </m:r>
          </m:sub>
        </m:sSub>
      </m:oMath>
      <w:r>
        <w:t xml:space="preserve"> 连续可微，定义其伪梯度向量 </w:t>
      </w:r>
      <m:oMath>
        <m:sSub>
          <m:sSubPr/>
          <m:e>
            <m:r>
              <m:rPr/>
              <m:t>F</m:t>
            </m:r>
          </m:e>
          <m:sub>
            <m:r>
              <m:rPr/>
              <m:t>i</m:t>
            </m:r>
          </m:sub>
        </m:sSub>
        <m:d>
          <m:dPr>
            <m:sepChr m:val=""/>
          </m:dPr>
          <m:e>
            <m:r>
              <m:rPr/>
              <m:t>x</m:t>
            </m:r>
          </m:e>
        </m:d>
        <m:r>
          <m:rPr>
            <m:sty m:val="p"/>
          </m:rPr>
          <m:t>=−</m:t>
        </m:r>
        <m:sSub>
          <m:sSubPr/>
          <m:e>
            <m:r>
              <m:rPr>
                <m:sty m:val="p"/>
              </m:rPr>
              <m:t>∇</m:t>
            </m:r>
          </m:e>
          <m:sub>
            <m:sSub>
              <m:sSubPr/>
              <m:e>
                <m:r>
                  <m:rPr/>
                  <m:t>x</m:t>
                </m:r>
              </m:e>
              <m:sub>
                <m:r>
                  <m:rPr/>
                  <m:t>i</m:t>
                </m:r>
              </m:sub>
            </m:sSub>
          </m:sub>
        </m:sSub>
        <m:sSub>
          <m:sSubPr/>
          <m:e>
            <m:r>
              <m:rPr/>
              <m:t>u</m:t>
            </m:r>
          </m:e>
          <m:sub>
            <m:r>
              <m:rPr/>
              <m:t>i</m:t>
            </m:r>
          </m:sub>
        </m:sSub>
        <m:d>
          <m:dPr>
            <m:sepChr m:val=""/>
          </m:dPr>
          <m:e>
            <m:r>
              <m:rPr/>
              <m:t>x</m:t>
            </m:r>
          </m:e>
        </m:d>
      </m:oMath>
      <w:r>
        <w:t xml:space="preserve">，并令 </w:t>
      </w:r>
      <m:oMath>
        <m:r>
          <m:rPr/>
          <m:t>F</m:t>
        </m:r>
        <m:d>
          <m:dPr>
            <m:sepChr m:val=""/>
          </m:dPr>
          <m:e>
            <m:r>
              <m:rPr/>
              <m:t>x</m:t>
            </m:r>
          </m:e>
        </m:d>
        <m:r>
          <m:rPr>
            <m:sty m:val="p"/>
          </m:rPr>
          <m:t>=</m:t>
        </m:r>
        <m:d>
          <m:dPr>
            <m:sepChr m:val=""/>
          </m:dPr>
          <m:e>
            <m:sSub>
              <m:sSubPr/>
              <m:e>
                <m:r>
                  <m:rPr/>
                  <m:t>F</m:t>
                </m:r>
              </m:e>
              <m:sub>
                <m:r>
                  <m:rPr/>
                  <m:t>1</m:t>
                </m:r>
              </m:sub>
            </m:sSub>
            <m:d>
              <m:dPr>
                <m:sepChr m:val=""/>
              </m:dPr>
              <m:e>
                <m:r>
                  <m:rPr/>
                  <m:t>x</m:t>
                </m:r>
              </m:e>
            </m:d>
            <m:r>
              <m:rPr>
                <m:sty m:val="p"/>
              </m:rPr>
              <m:t>,…,</m:t>
            </m:r>
            <m:sSub>
              <m:sSubPr/>
              <m:e>
                <m:r>
                  <m:rPr/>
                  <m:t>F</m:t>
                </m:r>
              </m:e>
              <m:sub>
                <m:r>
                  <m:rPr/>
                  <m:t>n</m:t>
                </m:r>
              </m:sub>
            </m:sSub>
            <m:d>
              <m:dPr>
                <m:sepChr m:val=""/>
              </m:dPr>
              <m:e>
                <m:r>
                  <m:rPr/>
                  <m:t>x</m:t>
                </m:r>
              </m:e>
            </m:d>
          </m:e>
        </m:d>
      </m:oMath>
      <w:r>
        <w:t>。根据第3.2节，一般GNE的一阶必要性条件可导向</w:t>
      </w:r>
      <w:r>
        <w:rPr>
          <w:b/>
        </w:rPr>
        <w:t>拟变分不等式</w:t>
      </w:r>
      <w:r>
        <w:t xml:space="preserve">：寻找 </w:t>
      </w:r>
      <m:oMath>
        <m:sSup>
          <m:sSupPr/>
          <m:e>
            <m:r>
              <m:rPr/>
              <m:t>x</m:t>
            </m:r>
          </m:e>
          <m:sup>
            <m:r>
              <m:rPr>
                <m:sty m:val="p"/>
              </m:rPr>
              <m:t>∗</m:t>
            </m:r>
          </m:sup>
        </m:sSup>
        <m:r>
          <m:rPr>
            <m:sty m:val="p"/>
          </m:rPr>
          <m:t>∈</m:t>
        </m:r>
        <m:r>
          <m:rPr/>
          <m:t>C</m:t>
        </m:r>
      </m:oMath>
      <w:r>
        <w:t xml:space="preserve"> 使得 </w:t>
      </w:r>
      <m:oMath>
        <m:r>
          <m:rPr>
            <m:sty m:val="p"/>
          </m:rPr>
          <m:t>⟨</m:t>
        </m:r>
        <m:r>
          <m:rPr/>
          <m:t>F</m:t>
        </m:r>
        <m:d>
          <m:dPr>
            <m:sepChr m:val=""/>
          </m:dPr>
          <m:e>
            <m:sSup>
              <m:sSupPr/>
              <m:e>
                <m:r>
                  <m:rPr/>
                  <m:t>x</m:t>
                </m:r>
              </m:e>
              <m:sup>
                <m:r>
                  <m:rPr>
                    <m:sty m:val="p"/>
                  </m:rPr>
                  <m:t>∗</m:t>
                </m:r>
              </m:sup>
            </m:sSup>
          </m:e>
        </m:d>
        <m:r>
          <m:rPr>
            <m:sty m:val="p"/>
          </m:rPr>
          <m:t>,</m:t>
        </m:r>
        <m:r>
          <m:rPr/>
          <m:t>x</m:t>
        </m:r>
        <m:r>
          <m:rPr>
            <m:sty m:val="p"/>
          </m:rPr>
          <m:t>−</m:t>
        </m:r>
        <m:sSup>
          <m:sSupPr/>
          <m:e>
            <m:r>
              <m:rPr/>
              <m:t>x</m:t>
            </m:r>
          </m:e>
          <m:sup>
            <m:r>
              <m:rPr>
                <m:sty m:val="p"/>
              </m:rPr>
              <m:t>∗</m:t>
            </m:r>
          </m:sup>
        </m:sSup>
        <m:r>
          <m:rPr>
            <m:sty m:val="p"/>
          </m:rPr>
          <m:t>⟩≥</m:t>
        </m:r>
        <m:r>
          <m:rPr/>
          <m:t>0</m:t>
        </m:r>
      </m:oMath>
      <w:r>
        <w:t xml:space="preserve"> 对所有 </w:t>
      </w:r>
      <m:oMath>
        <m:r>
          <m:rPr/>
          <m:t>x</m:t>
        </m:r>
        <m:r>
          <m:rPr>
            <m:sty m:val="p"/>
          </m:rPr>
          <m:t>∈K</m:t>
        </m:r>
        <m:d>
          <m:dPr>
            <m:sepChr m:val=""/>
          </m:dPr>
          <m:e>
            <m:sSup>
              <m:sSupPr/>
              <m:e>
                <m:r>
                  <m:rPr/>
                  <m:t>x</m:t>
                </m:r>
              </m:e>
              <m:sup>
                <m:r>
                  <m:rPr>
                    <m:sty m:val="p"/>
                  </m:rPr>
                  <m:t>∗</m:t>
                </m:r>
              </m:sup>
            </m:sSup>
          </m:e>
        </m:d>
      </m:oMath>
      <w:r>
        <w:t xml:space="preserve"> 成立，其中 </w:t>
      </w:r>
      <m:oMath>
        <m:r>
          <m:rPr>
            <m:sty m:val="p"/>
          </m:rPr>
          <m:t>K</m:t>
        </m:r>
        <m:d>
          <m:dPr>
            <m:sepChr m:val=""/>
          </m:dPr>
          <m:e>
            <m:sSup>
              <m:sSupPr/>
              <m:e>
                <m:r>
                  <m:rPr/>
                  <m:t>x</m:t>
                </m:r>
              </m:e>
              <m:sup>
                <m:r>
                  <m:rPr>
                    <m:sty m:val="p"/>
                  </m:rPr>
                  <m:t>∗</m:t>
                </m:r>
              </m:sup>
            </m:sSup>
          </m:e>
        </m:d>
        <m:r>
          <m:rPr>
            <m:sty m:val="p"/>
          </m:rPr>
          <m:t>=</m:t>
        </m:r>
        <m:nary>
          <m:naryPr>
            <m:chr m:val="∏"/>
            <m:limLoc m:val="undOvr"/>
            <m:supHide m:val="1"/>
          </m:naryPr>
          <m:sub>
            <m:r>
              <m:rPr/>
              <m:t>i</m:t>
            </m:r>
          </m:sub>
          <m:sup>
            <m:r>
              <m:rPr/>
              <m:t>​</m:t>
            </m:r>
          </m:sup>
          <m:e>
            <m:sSub>
              <m:sSubPr/>
              <m:e>
                <m:r>
                  <m:rPr/>
                  <m:t>K</m:t>
                </m:r>
              </m:e>
              <m:sub>
                <m:r>
                  <m:rPr/>
                  <m:t>i</m:t>
                </m:r>
              </m:sub>
            </m:sSub>
          </m:e>
        </m:nary>
        <m:d>
          <m:dPr>
            <m:sepChr m:val=""/>
          </m:dPr>
          <m:e>
            <m:sSubSup>
              <m:sSubSupPr/>
              <m:e>
                <m:r>
                  <m:rPr/>
                  <m:t>x</m:t>
                </m:r>
              </m:e>
              <m:sub>
                <m:r>
                  <m:rPr>
                    <m:sty m:val="p"/>
                  </m:rPr>
                  <m:t>−</m:t>
                </m:r>
                <m:r>
                  <m:rPr/>
                  <m:t>i</m:t>
                </m:r>
              </m:sub>
              <m:sup>
                <m:r>
                  <m:rPr>
                    <m:sty m:val="p"/>
                  </m:rPr>
                  <m:t>∗</m:t>
                </m:r>
              </m:sup>
            </m:sSubSup>
          </m:e>
        </m:d>
      </m:oMath>
      <w:r>
        <w:t>。</w:t>
      </w:r>
    </w:p>
    <w:p w14:paraId="5130D76F">
      <w:pPr>
        <w:pStyle w:val="3"/>
      </w:pPr>
      <w:r>
        <w:t xml:space="preserve">共享约束结构的关键理论价值在于，它消除了可行集的策略依赖性：对于任何 </w:t>
      </w:r>
      <m:oMath>
        <m:sSup>
          <m:sSupPr/>
          <m:e>
            <m:r>
              <m:rPr/>
              <m:t>x</m:t>
            </m:r>
          </m:e>
          <m:sup>
            <m:r>
              <m:rPr>
                <m:sty m:val="p"/>
              </m:rPr>
              <m:t>∗</m:t>
            </m:r>
          </m:sup>
        </m:sSup>
        <m:r>
          <m:rPr>
            <m:sty m:val="p"/>
          </m:rPr>
          <m:t>∈</m:t>
        </m:r>
        <m:r>
          <m:rPr/>
          <m:t>C</m:t>
        </m:r>
      </m:oMath>
      <w:r>
        <w:t xml:space="preserve">，均有 </w:t>
      </w:r>
      <m:oMath>
        <m:r>
          <m:rPr>
            <m:sty m:val="p"/>
          </m:rPr>
          <m:t>K</m:t>
        </m:r>
        <m:d>
          <m:dPr>
            <m:sepChr m:val=""/>
          </m:dPr>
          <m:e>
            <m:sSup>
              <m:sSupPr/>
              <m:e>
                <m:r>
                  <m:rPr/>
                  <m:t>x</m:t>
                </m:r>
              </m:e>
              <m:sup>
                <m:r>
                  <m:rPr>
                    <m:sty m:val="p"/>
                  </m:rPr>
                  <m:t>∗</m:t>
                </m:r>
              </m:sup>
            </m:sSup>
          </m:e>
        </m:d>
        <m:r>
          <m:rPr>
            <m:sty m:val="p"/>
          </m:rPr>
          <m:t>=</m:t>
        </m:r>
        <m:r>
          <m:rPr/>
          <m:t>C</m:t>
        </m:r>
      </m:oMath>
      <w:r>
        <w:t>。因此，上述复杂的QVI条件瞬间简化为一个标准的</w:t>
      </w:r>
      <w:r>
        <w:rPr>
          <w:b/>
        </w:rPr>
        <w:t>变分不等式</w:t>
      </w:r>
      <w:r>
        <w:t xml:space="preserve">：寻找 </w:t>
      </w:r>
      <m:oMath>
        <m:sSup>
          <m:sSupPr/>
          <m:e>
            <m:r>
              <m:rPr/>
              <m:t>x</m:t>
            </m:r>
          </m:e>
          <m:sup>
            <m:r>
              <m:rPr>
                <m:sty m:val="p"/>
              </m:rPr>
              <m:t>∗</m:t>
            </m:r>
          </m:sup>
        </m:sSup>
        <m:r>
          <m:rPr>
            <m:sty m:val="p"/>
          </m:rPr>
          <m:t>∈</m:t>
        </m:r>
        <m:r>
          <m:rPr/>
          <m:t>C</m:t>
        </m:r>
      </m:oMath>
      <w:r>
        <w:t xml:space="preserve"> 使得</w:t>
      </w:r>
    </w:p>
    <w:p w14:paraId="61577CFF">
      <w:pPr>
        <w:pStyle w:val="3"/>
      </w:pPr>
      <m:oMathPara>
        <m:oMathParaPr>
          <m:jc m:val="center"/>
        </m:oMathParaPr>
        <m:oMath>
          <m:r>
            <m:rPr>
              <m:sty m:val="p"/>
            </m:rPr>
            <m:t>⟨</m:t>
          </m:r>
          <m:r>
            <m:rPr/>
            <m:t>F</m:t>
          </m:r>
          <m:d>
            <m:dPr>
              <m:sepChr m:val=""/>
            </m:dPr>
            <m:e>
              <m:sSup>
                <m:sSupPr/>
                <m:e>
                  <m:r>
                    <m:rPr/>
                    <m:t>x</m:t>
                  </m:r>
                </m:e>
                <m:sup>
                  <m:r>
                    <m:rPr>
                      <m:sty m:val="p"/>
                    </m:rPr>
                    <m:t>∗</m:t>
                  </m:r>
                </m:sup>
              </m:sSup>
            </m:e>
          </m:d>
          <m:r>
            <m:rPr>
              <m:sty m:val="p"/>
            </m:rPr>
            <m:t>,</m:t>
          </m:r>
          <m:r>
            <m:rPr/>
            <m:t>x</m:t>
          </m:r>
          <m:r>
            <m:rPr>
              <m:sty m:val="p"/>
            </m:rPr>
            <m:t>−</m:t>
          </m:r>
          <m:sSup>
            <m:sSupPr/>
            <m:e>
              <m:r>
                <m:rPr/>
                <m:t>x</m:t>
              </m:r>
            </m:e>
            <m:sup>
              <m:r>
                <m:rPr>
                  <m:sty m:val="p"/>
                </m:rPr>
                <m:t>∗</m:t>
              </m:r>
            </m:sup>
          </m:sSup>
          <m:r>
            <m:rPr>
              <m:sty m:val="p"/>
            </m:rPr>
            <m:t>⟩≥</m:t>
          </m:r>
          <m:r>
            <m:rPr/>
            <m:t>0</m:t>
          </m:r>
          <m:r>
            <m:rPr>
              <m:sty m:val="p"/>
            </m:rPr>
            <m:t>,</m:t>
          </m:r>
          <m:r>
            <m:rPr/>
            <m:t> </m:t>
          </m:r>
          <m:r>
            <m:rPr>
              <m:sty m:val="p"/>
            </m:rPr>
            <m:t>∀</m:t>
          </m:r>
          <m:r>
            <m:rPr/>
            <m:t>x</m:t>
          </m:r>
          <m:r>
            <m:rPr>
              <m:sty m:val="p"/>
            </m:rPr>
            <m:t>∈</m:t>
          </m:r>
          <m:r>
            <m:rPr/>
            <m:t>C</m:t>
          </m:r>
          <m:r>
            <m:rPr>
              <m:sty m:val="p"/>
            </m:rPr>
            <m:t>.</m:t>
          </m:r>
        </m:oMath>
      </m:oMathPara>
    </w:p>
    <w:p w14:paraId="38760E99">
      <w:pPr>
        <w:pStyle w:val="3"/>
      </w:pPr>
      <w:r>
        <w:t xml:space="preserve">满足(VI)的解 </w:t>
      </w:r>
      <m:oMath>
        <m:sSup>
          <m:sSupPr/>
          <m:e>
            <m:r>
              <m:rPr/>
              <m:t>x</m:t>
            </m:r>
          </m:e>
          <m:sup>
            <m:r>
              <m:rPr>
                <m:sty m:val="p"/>
              </m:rPr>
              <m:t>∗</m:t>
            </m:r>
          </m:sup>
        </m:sSup>
      </m:oMath>
      <w:r>
        <w:t xml:space="preserve"> 被称为该博弈的一个</w:t>
      </w:r>
      <w:r>
        <w:rPr>
          <w:b/>
        </w:rPr>
        <w:t>变分均衡</w:t>
      </w:r>
      <w:r>
        <w:t>。显然，任何变分均衡都是广义纳什均衡，但逆命题不真。GNE的集合通常是非凸且可能为无限集，而变分均衡集合是GNE的一个真子集。这一精炼具有深刻的数学与经济学内涵。</w:t>
      </w:r>
    </w:p>
    <w:p w14:paraId="4914BF6F">
      <w:pPr>
        <w:pStyle w:val="3"/>
      </w:pPr>
      <w:r>
        <w:t xml:space="preserve">首先，在适当的约束规范下（如 Mangasarian-Fromovitz 约束品性 MFCQ），变分均衡恰好对应着那些所有玩家对共享约束 </w:t>
      </w:r>
      <m:oMath>
        <m:r>
          <m:rPr/>
          <m:t>C</m:t>
        </m:r>
      </m:oMath>
      <w:r>
        <w:t xml:space="preserve"> 的拉格朗日乘子向量 </w:t>
      </w:r>
      <m:oMath>
        <m:sSub>
          <m:sSubPr/>
          <m:e>
            <m:r>
              <m:rPr/>
              <m:t>λ</m:t>
            </m:r>
          </m:e>
          <m:sub>
            <m:r>
              <m:rPr/>
              <m:t>i</m:t>
            </m:r>
          </m:sub>
        </m:sSub>
        <m:r>
          <m:rPr>
            <m:sty m:val="p"/>
          </m:rPr>
          <m:t>∈</m:t>
        </m:r>
        <m:sSubSup>
          <m:sSubSupPr/>
          <m:e>
            <m:r>
              <m:rPr>
                <m:sty m:val="p"/>
              </m:rPr>
              <m:t>ℝ</m:t>
            </m:r>
          </m:e>
          <m:sub>
            <m:r>
              <m:rPr>
                <m:sty m:val="p"/>
              </m:rPr>
              <m:t>+</m:t>
            </m:r>
          </m:sub>
          <m:sup>
            <m:r>
              <m:rPr/>
              <m:t>m</m:t>
            </m:r>
          </m:sup>
        </m:sSubSup>
      </m:oMath>
      <w:r>
        <w:t xml:space="preserve"> 均相等的 GNE。即，存在一个统一的乘子向量 </w:t>
      </w:r>
      <m:oMath>
        <m:sSup>
          <m:sSupPr/>
          <m:e>
            <m:r>
              <m:rPr/>
              <m:t>λ</m:t>
            </m:r>
          </m:e>
          <m:sup>
            <m:r>
              <m:rPr>
                <m:sty m:val="p"/>
              </m:rPr>
              <m:t>∗</m:t>
            </m:r>
          </m:sup>
        </m:sSup>
        <m:r>
          <m:rPr>
            <m:sty m:val="p"/>
          </m:rPr>
          <m:t>≥</m:t>
        </m:r>
        <m:r>
          <m:rPr/>
          <m:t>0</m:t>
        </m:r>
      </m:oMath>
      <w:r>
        <w:t xml:space="preserve">，使得对每个玩家 </w:t>
      </w:r>
      <m:oMath>
        <m:r>
          <m:rPr/>
          <m:t>i</m:t>
        </m:r>
      </m:oMath>
      <w:r>
        <w:t>，</w:t>
      </w:r>
      <m:oMath>
        <m:d>
          <m:dPr>
            <m:sepChr m:val=""/>
          </m:dPr>
          <m:e>
            <m:sSubSup>
              <m:sSubSupPr/>
              <m:e>
                <m:r>
                  <m:rPr/>
                  <m:t>x</m:t>
                </m:r>
              </m:e>
              <m:sub>
                <m:r>
                  <m:rPr/>
                  <m:t>i</m:t>
                </m:r>
              </m:sub>
              <m:sup>
                <m:r>
                  <m:rPr>
                    <m:sty m:val="p"/>
                  </m:rPr>
                  <m:t>∗</m:t>
                </m:r>
              </m:sup>
            </m:sSubSup>
            <m:r>
              <m:rPr>
                <m:sty m:val="p"/>
              </m:rPr>
              <m:t>,</m:t>
            </m:r>
            <m:sSup>
              <m:sSupPr/>
              <m:e>
                <m:r>
                  <m:rPr/>
                  <m:t>λ</m:t>
                </m:r>
              </m:e>
              <m:sup>
                <m:r>
                  <m:rPr>
                    <m:sty m:val="p"/>
                  </m:rPr>
                  <m:t>∗</m:t>
                </m:r>
              </m:sup>
            </m:sSup>
          </m:e>
        </m:d>
      </m:oMath>
      <w:r>
        <w:t xml:space="preserve"> 满足其个体优化问题的 KKT 条件。这种</w:t>
      </w:r>
      <w:r>
        <w:rPr>
          <w:b/>
        </w:rPr>
        <w:t>乘子一致性</w:t>
      </w:r>
      <w:r>
        <w:t>为第3.2节末尾提及的均衡选择问题提供了一个极具吸引力的规范性准则：它排除了那些依赖不对称“责任分配”或“外部性内部化”差异的均衡，对应于一种公平或协调的谈判结果，其中所有玩家对稀缺共享资源隐含的“影子价格”达成共识。在电力市场等应用中，变分均衡对应的统一价格体系是市场出清的自然结果，而具有异质乘子的 GNE 可能对应着存在局部市场势力或非对称信息下的扭曲均衡。</w:t>
      </w:r>
    </w:p>
    <w:p w14:paraId="5C88B799">
      <w:pPr>
        <w:pStyle w:val="3"/>
      </w:pPr>
      <w:r>
        <w:t xml:space="preserve">变分均衡的存在性与唯一性理论相较于一般 GNE 更为成熟。若 </w:t>
      </w:r>
      <m:oMath>
        <m:sSub>
          <m:sSubPr/>
          <m:e>
            <m:r>
              <m:rPr/>
              <m:t>X</m:t>
            </m:r>
          </m:e>
          <m:sub>
            <m:r>
              <m:rPr/>
              <m:t>i</m:t>
            </m:r>
          </m:sub>
        </m:sSub>
      </m:oMath>
      <w:r>
        <w:t xml:space="preserve"> 为紧凸集，</w:t>
      </w:r>
      <m:oMath>
        <m:r>
          <m:rPr/>
          <m:t>C</m:t>
        </m:r>
      </m:oMath>
      <w:r>
        <w:t xml:space="preserve"> 为非空闭凸集，且 </w:t>
      </w:r>
      <m:oMath>
        <m:r>
          <m:rPr/>
          <m:t>F</m:t>
        </m:r>
      </m:oMath>
      <w:r>
        <w:t xml:space="preserve"> 连续，则应用 Brouwer 不动点定理可证明(VI)解的存在性。唯一性则需要更强的单调性条件。特别地，变分均衡的解集在算子 </w:t>
      </w:r>
      <m:oMath>
        <m:r>
          <m:rPr/>
          <m:t>F</m:t>
        </m:r>
      </m:oMath>
      <w:r>
        <w:t xml:space="preserve"> 为伪单调时是闭凸的，这为算法设计与敏感性分析奠定了坚实基础，这是处理一般 GNE 时通常不具备的优良性质。</w:t>
      </w:r>
    </w:p>
    <w:p w14:paraId="106BEEFD">
      <w:pPr>
        <w:pStyle w:val="3"/>
      </w:pPr>
      <w:r>
        <w:rPr>
          <w:b/>
        </w:rPr>
        <w:t>势博弈框架下的优化重构：从均衡求解到凸规划</w:t>
      </w:r>
      <w:r>
        <w:t xml:space="preserve"> 当博弈具有势函数时，共享约束下的变分均衡分析可获得革命性的简化。回忆势博弈定义：存在函数 </w:t>
      </w:r>
      <m:oMath>
        <m:r>
          <m:rPr/>
          <m:t>Φ</m:t>
        </m:r>
        <m:r>
          <m:rPr>
            <m:sty m:val="p"/>
          </m:rPr>
          <m:t>:</m:t>
        </m:r>
        <m:r>
          <m:rPr/>
          <m:t>X</m:t>
        </m:r>
        <m:r>
          <m:rPr>
            <m:sty m:val="p"/>
          </m:rPr>
          <m:t>→ℝ</m:t>
        </m:r>
      </m:oMath>
      <w:r>
        <w:t xml:space="preserve"> 使得 </w:t>
      </w:r>
      <m:oMath>
        <m:sSub>
          <m:sSubPr/>
          <m:e>
            <m:r>
              <m:rPr>
                <m:sty m:val="p"/>
              </m:rPr>
              <m:t>∇</m:t>
            </m:r>
          </m:e>
          <m:sub>
            <m:r>
              <m:rPr/>
              <m:t>x</m:t>
            </m:r>
          </m:sub>
        </m:sSub>
        <m:r>
          <m:rPr/>
          <m:t>Φ</m:t>
        </m:r>
        <m:d>
          <m:dPr>
            <m:sepChr m:val=""/>
          </m:dPr>
          <m:e>
            <m:r>
              <m:rPr/>
              <m:t>x</m:t>
            </m:r>
          </m:e>
        </m:d>
        <m:r>
          <m:rPr>
            <m:sty m:val="p"/>
          </m:rPr>
          <m:t>=</m:t>
        </m:r>
        <m:r>
          <m:rPr/>
          <m:t>F</m:t>
        </m:r>
        <m:d>
          <m:dPr>
            <m:sepChr m:val=""/>
          </m:dPr>
          <m:e>
            <m:r>
              <m:rPr/>
              <m:t>x</m:t>
            </m:r>
          </m:e>
        </m:d>
      </m:oMath>
      <w:r>
        <w:t>。在此条件下，变分不等式(VI)恰好是约束优化问题</w:t>
      </w:r>
    </w:p>
    <w:p w14:paraId="7E6DA1CF">
      <w:pPr>
        <w:pStyle w:val="3"/>
      </w:pPr>
      <m:oMathPara>
        <m:oMathParaPr>
          <m:jc m:val="center"/>
        </m:oMathParaPr>
        <m:oMath>
          <m:limLow>
            <m:limLowPr/>
            <m:e>
              <m:r>
                <m:rPr>
                  <m:sty m:val="p"/>
                </m:rPr>
                <m:t>min</m:t>
              </m:r>
            </m:e>
            <m:lim>
              <m:r>
                <m:rPr/>
                <m:t>x</m:t>
              </m:r>
              <m:r>
                <m:rPr>
                  <m:sty m:val="p"/>
                </m:rPr>
                <m:t>∈</m:t>
              </m:r>
              <m:r>
                <m:rPr/>
                <m:t>C</m:t>
              </m:r>
            </m:lim>
          </m:limLow>
          <m:r>
            <m:rPr/>
            <m:t>Φ</m:t>
          </m:r>
          <m:d>
            <m:dPr>
              <m:sepChr m:val=""/>
            </m:dPr>
            <m:e>
              <m:r>
                <m:rPr/>
                <m:t>x</m:t>
              </m:r>
            </m:e>
          </m:d>
        </m:oMath>
      </m:oMathPara>
    </w:p>
    <w:p w14:paraId="332711A7">
      <w:pPr>
        <w:pStyle w:val="3"/>
      </w:pPr>
      <w:r>
        <w:t>的一阶必要性条件。这意味着，</w:t>
      </w:r>
      <w:r>
        <w:rPr>
          <w:b/>
        </w:rPr>
        <w:t xml:space="preserve">势博弈的变分均衡集合等同于势函数 </w:t>
      </w:r>
      <m:oMath>
        <m:r>
          <m:rPr/>
          <m:t>Φ</m:t>
        </m:r>
      </m:oMath>
      <w:r>
        <w:rPr>
          <w:b/>
        </w:rPr>
        <w:t xml:space="preserve"> 在可行域 </w:t>
      </w:r>
      <m:oMath>
        <m:r>
          <m:rPr/>
          <m:t>C</m:t>
        </m:r>
      </m:oMath>
      <w:r>
        <w:rPr>
          <w:b/>
        </w:rPr>
        <w:t xml:space="preserve"> 上所有稳定点的集合</w:t>
      </w:r>
      <w:r>
        <w:t xml:space="preserve">。若进一步假设 </w:t>
      </w:r>
      <m:oMath>
        <m:r>
          <m:rPr/>
          <m:t>Φ</m:t>
        </m:r>
      </m:oMath>
      <w:r>
        <w:t xml:space="preserve"> 在 </w:t>
      </w:r>
      <m:oMath>
        <m:r>
          <m:rPr/>
          <m:t>C</m:t>
        </m:r>
      </m:oMath>
      <w:r>
        <w:t xml:space="preserve"> 上是凸函数，则(P)的任何局部极小点都是全局极小点，并且变分均衡集与(P)的全局最优解集重合。这一对应关系将寻找均衡的博弈论问题，彻底转化为一个具有明确目标的数学规划问题，从而可以利用庞大而成熟的连续优化算法库。</w:t>
      </w:r>
    </w:p>
    <w:p w14:paraId="606E83FA">
      <w:pPr>
        <w:pStyle w:val="3"/>
      </w:pPr>
      <w:r>
        <w:t>拥堵博弈是这一范式的经典例证。在 Rosenthal 的拥堵博弈模型中，其著名的势函数构造使该博弈成为精确势博弈。网络上的自私路由博弈在采用适当的社会成本函数作为势函数时，也属于（加权）势博弈范畴。在这些模型中，变分均衡（对应于统一拥堵定价下的均衡流）可以通过最小化势函数来求得。研究进一步表明，势博弈的变分均衡在效率损失（无政府价格）方面往往具有可分析的紧确界，因为势函数值与社会总成本通常存在直接的比例关系[47]。</w:t>
      </w:r>
    </w:p>
    <w:p w14:paraId="2C0DB651">
      <w:pPr>
        <w:pStyle w:val="3"/>
      </w:pPr>
      <w:r>
        <w:t>优化重构的威力不仅限于存在性证明和效率分析，它直接启发了高效分布式算法。例如，在[106]中，智能电网需求响应被建模为具有共享约束的聚合博弈。通过构造合适的势函数，寻找均衡问题被转化为一个分布式优化问题，并设计了基于梯度与共识协议的算法。这类方法的核心思想是让玩家如同求解一个共同的优化问题般更新策略，但由于势函数结构，其个体梯度方向与全局目标梯度一致，从而确保了系统的收敛性。</w:t>
      </w:r>
    </w:p>
    <w:p w14:paraId="2DE3CCA2">
      <w:pPr>
        <w:pStyle w:val="3"/>
      </w:pPr>
      <w:r>
        <w:t xml:space="preserve">然而，势博弈假设具有其局限性。首先，许多现实博弈并非势博弈。其次，即使博弈是势博弈，势函数 </w:t>
      </w:r>
      <m:oMath>
        <m:r>
          <m:rPr/>
          <m:t>Φ</m:t>
        </m:r>
      </m:oMath>
      <w:r>
        <w:t xml:space="preserve"> 也可能非凸，此时均衡计算仍是非凸优化问题。最后，从 GNE 到变分均衡的精炼本身是一种规范性选择。尽管如此，在适用范围内，优化重构提供了连接博弈论与数学规划的最优雅桥梁。</w:t>
      </w:r>
    </w:p>
    <w:p w14:paraId="0E7EF1BB">
      <w:pPr>
        <w:pStyle w:val="3"/>
      </w:pPr>
      <w:r>
        <w:rPr>
          <w:b/>
        </w:rPr>
        <w:t>伪单调变分不等式与经典算法基础</w:t>
      </w:r>
      <w:r>
        <w:t xml:space="preserve"> 对于共享约束博弈，计算变分均衡即求解对应的 VI 问题。算法的可行性与效率高度依赖于算子 </w:t>
      </w:r>
      <m:oMath>
        <m:r>
          <m:rPr/>
          <m:t>F</m:t>
        </m:r>
      </m:oMath>
      <w:r>
        <w:t xml:space="preserve"> 的性质，其中</w:t>
      </w:r>
      <w:r>
        <w:rPr>
          <w:b/>
        </w:rPr>
        <w:t>伪单调性</w:t>
      </w:r>
      <w:r>
        <w:t xml:space="preserve">扮演了关键角色。称算子 </w:t>
      </w:r>
      <m:oMath>
        <m:r>
          <m:rPr/>
          <m:t>F</m:t>
        </m:r>
        <m:r>
          <m:rPr>
            <m:sty m:val="p"/>
          </m:rPr>
          <m:t>:</m:t>
        </m:r>
        <m:r>
          <m:rPr/>
          <m:t>C</m:t>
        </m:r>
        <m:r>
          <m:rPr>
            <m:sty m:val="p"/>
          </m:rPr>
          <m:t>→</m:t>
        </m:r>
        <m:sSup>
          <m:sSupPr/>
          <m:e>
            <m:r>
              <m:rPr>
                <m:sty m:val="p"/>
              </m:rPr>
              <m:t>ℝ</m:t>
            </m:r>
          </m:e>
          <m:sup>
            <m:r>
              <m:rPr/>
              <m:t>n</m:t>
            </m:r>
          </m:sup>
        </m:sSup>
      </m:oMath>
      <w:r>
        <w:t xml:space="preserve"> 为伪单调，若 </w:t>
      </w:r>
      <m:oMath>
        <m:r>
          <m:rPr>
            <m:sty m:val="p"/>
          </m:rPr>
          <m:t>⟨</m:t>
        </m:r>
        <m:r>
          <m:rPr/>
          <m:t>F</m:t>
        </m:r>
        <m:d>
          <m:dPr>
            <m:sepChr m:val=""/>
          </m:dPr>
          <m:e>
            <m:r>
              <m:rPr/>
              <m:t>x</m:t>
            </m:r>
          </m:e>
        </m:d>
        <m:r>
          <m:rPr>
            <m:sty m:val="p"/>
          </m:rPr>
          <m:t>,</m:t>
        </m:r>
        <m:r>
          <m:rPr/>
          <m:t>y</m:t>
        </m:r>
        <m:r>
          <m:rPr>
            <m:sty m:val="p"/>
          </m:rPr>
          <m:t>−</m:t>
        </m:r>
        <m:r>
          <m:rPr/>
          <m:t>x</m:t>
        </m:r>
        <m:r>
          <m:rPr>
            <m:sty m:val="p"/>
          </m:rPr>
          <m:t>⟩≥</m:t>
        </m:r>
        <m:r>
          <m:rPr/>
          <m:t>0</m:t>
        </m:r>
        <m:r>
          <m:rPr>
            <m:sty m:val="p"/>
          </m:rPr>
          <m:t>⇒⟨</m:t>
        </m:r>
        <m:r>
          <m:rPr/>
          <m:t>F</m:t>
        </m:r>
        <m:d>
          <m:dPr>
            <m:sepChr m:val=""/>
          </m:dPr>
          <m:e>
            <m:r>
              <m:rPr/>
              <m:t>y</m:t>
            </m:r>
          </m:e>
        </m:d>
        <m:r>
          <m:rPr>
            <m:sty m:val="p"/>
          </m:rPr>
          <m:t>,</m:t>
        </m:r>
        <m:r>
          <m:rPr/>
          <m:t>y</m:t>
        </m:r>
        <m:r>
          <m:rPr>
            <m:sty m:val="p"/>
          </m:rPr>
          <m:t>−</m:t>
        </m:r>
        <m:r>
          <m:rPr/>
          <m:t>x</m:t>
        </m:r>
        <m:r>
          <m:rPr>
            <m:sty m:val="p"/>
          </m:rPr>
          <m:t>⟩≥</m:t>
        </m:r>
        <m:r>
          <m:rPr/>
          <m:t>0</m:t>
        </m:r>
      </m:oMath>
      <w:r>
        <w:t xml:space="preserve"> 对所有 </w:t>
      </w:r>
      <m:oMath>
        <m:r>
          <m:rPr/>
          <m:t>x</m:t>
        </m:r>
        <m:r>
          <m:rPr>
            <m:sty m:val="p"/>
          </m:rPr>
          <m:t>,</m:t>
        </m:r>
        <m:r>
          <m:rPr/>
          <m:t>y</m:t>
        </m:r>
        <m:r>
          <m:rPr>
            <m:sty m:val="p"/>
          </m:rPr>
          <m:t>∈</m:t>
        </m:r>
        <m:r>
          <m:rPr/>
          <m:t>C</m:t>
        </m:r>
      </m:oMath>
      <w:r>
        <w:t xml:space="preserve"> 成立。伪单调性弱于单调性，但能保证 VI 解集的凸性，并且是一大类投影类算法收敛的充分条件。</w:t>
      </w:r>
    </w:p>
    <w:p w14:paraId="347C29D1">
      <w:pPr>
        <w:pStyle w:val="3"/>
      </w:pPr>
      <w:r>
        <w:t xml:space="preserve">经典算法主要分为以下几类： 1. </w:t>
      </w:r>
      <w:r>
        <w:rPr>
          <w:b/>
        </w:rPr>
        <w:t>投影法</w:t>
      </w:r>
      <w:r>
        <w:t xml:space="preserve">：最基本的形式为 </w:t>
      </w:r>
      <m:oMath>
        <m:sSup>
          <m:sSupPr/>
          <m:e>
            <m:r>
              <m:rPr/>
              <m:t>x</m:t>
            </m:r>
          </m:e>
          <m:sup>
            <m:r>
              <m:rPr/>
              <m:t>k</m:t>
            </m:r>
            <m:r>
              <m:rPr>
                <m:sty m:val="p"/>
              </m:rPr>
              <m:t>+</m:t>
            </m:r>
            <m:r>
              <m:rPr/>
              <m:t>1</m:t>
            </m:r>
          </m:sup>
        </m:sSup>
        <m:r>
          <m:rPr>
            <m:sty m:val="p"/>
          </m:rPr>
          <m:t>=</m:t>
        </m:r>
        <m:sSub>
          <m:sSubPr/>
          <m:e>
            <m:r>
              <m:rPr/>
              <m:t>P</m:t>
            </m:r>
          </m:e>
          <m:sub>
            <m:r>
              <m:rPr/>
              <m:t>C</m:t>
            </m:r>
          </m:sub>
        </m:sSub>
        <m:d>
          <m:dPr>
            <m:sepChr m:val=""/>
          </m:dPr>
          <m:e>
            <m:sSup>
              <m:sSupPr/>
              <m:e>
                <m:r>
                  <m:rPr/>
                  <m:t>x</m:t>
                </m:r>
              </m:e>
              <m:sup>
                <m:r>
                  <m:rPr/>
                  <m:t>k</m:t>
                </m:r>
              </m:sup>
            </m:sSup>
            <m:r>
              <m:rPr>
                <m:sty m:val="p"/>
              </m:rPr>
              <m:t>−</m:t>
            </m:r>
            <m:sSub>
              <m:sSubPr/>
              <m:e>
                <m:r>
                  <m:rPr/>
                  <m:t>α</m:t>
                </m:r>
              </m:e>
              <m:sub>
                <m:r>
                  <m:rPr/>
                  <m:t>k</m:t>
                </m:r>
              </m:sub>
            </m:sSub>
            <m:r>
              <m:rPr/>
              <m:t>F</m:t>
            </m:r>
            <m:d>
              <m:dPr>
                <m:sepChr m:val=""/>
              </m:dPr>
              <m:e>
                <m:sSup>
                  <m:sSupPr/>
                  <m:e>
                    <m:r>
                      <m:rPr/>
                      <m:t>x</m:t>
                    </m:r>
                  </m:e>
                  <m:sup>
                    <m:r>
                      <m:rPr/>
                      <m:t>k</m:t>
                    </m:r>
                  </m:sup>
                </m:sSup>
              </m:e>
            </m:d>
          </m:e>
        </m:d>
      </m:oMath>
      <w:r>
        <w:t xml:space="preserve">，其中 </w:t>
      </w:r>
      <m:oMath>
        <m:sSub>
          <m:sSubPr/>
          <m:e>
            <m:r>
              <m:rPr/>
              <m:t>P</m:t>
            </m:r>
          </m:e>
          <m:sub>
            <m:r>
              <m:rPr/>
              <m:t>C</m:t>
            </m:r>
          </m:sub>
        </m:sSub>
      </m:oMath>
      <w:r>
        <w:t xml:space="preserve"> 为到凸集 </w:t>
      </w:r>
      <m:oMath>
        <m:r>
          <m:rPr/>
          <m:t>C</m:t>
        </m:r>
      </m:oMath>
      <w:r>
        <w:t xml:space="preserve"> 的欧几里得投影。当 </w:t>
      </w:r>
      <m:oMath>
        <m:r>
          <m:rPr/>
          <m:t>F</m:t>
        </m:r>
      </m:oMath>
      <w:r>
        <w:t xml:space="preserve"> 强单调且 Lipschitz 连续时，该算法线性收敛。 2. </w:t>
      </w:r>
      <w:r>
        <w:rPr>
          <w:b/>
        </w:rPr>
        <w:t>外梯度法</w:t>
      </w:r>
      <w:r>
        <w:t>：为处理单调而非强单调的 VI，Korpelevich 提出了外梯度法：</w:t>
      </w:r>
      <m:oMath>
        <m:sSup>
          <m:sSupPr/>
          <m:e>
            <m:r>
              <m:rPr/>
              <m:t>y</m:t>
            </m:r>
          </m:e>
          <m:sup>
            <m:r>
              <m:rPr/>
              <m:t>k</m:t>
            </m:r>
          </m:sup>
        </m:sSup>
        <m:r>
          <m:rPr>
            <m:sty m:val="p"/>
          </m:rPr>
          <m:t>=</m:t>
        </m:r>
        <m:sSub>
          <m:sSubPr/>
          <m:e>
            <m:r>
              <m:rPr/>
              <m:t>P</m:t>
            </m:r>
          </m:e>
          <m:sub>
            <m:r>
              <m:rPr/>
              <m:t>C</m:t>
            </m:r>
          </m:sub>
        </m:sSub>
        <m:d>
          <m:dPr>
            <m:sepChr m:val=""/>
          </m:dPr>
          <m:e>
            <m:sSup>
              <m:sSupPr/>
              <m:e>
                <m:r>
                  <m:rPr/>
                  <m:t>x</m:t>
                </m:r>
              </m:e>
              <m:sup>
                <m:r>
                  <m:rPr/>
                  <m:t>k</m:t>
                </m:r>
              </m:sup>
            </m:sSup>
            <m:r>
              <m:rPr>
                <m:sty m:val="p"/>
              </m:rPr>
              <m:t>−</m:t>
            </m:r>
            <m:sSub>
              <m:sSubPr/>
              <m:e>
                <m:r>
                  <m:rPr/>
                  <m:t>α</m:t>
                </m:r>
              </m:e>
              <m:sub>
                <m:r>
                  <m:rPr/>
                  <m:t>k</m:t>
                </m:r>
              </m:sub>
            </m:sSub>
            <m:r>
              <m:rPr/>
              <m:t>F</m:t>
            </m:r>
            <m:d>
              <m:dPr>
                <m:sepChr m:val=""/>
              </m:dPr>
              <m:e>
                <m:sSup>
                  <m:sSupPr/>
                  <m:e>
                    <m:r>
                      <m:rPr/>
                      <m:t>x</m:t>
                    </m:r>
                  </m:e>
                  <m:sup>
                    <m:r>
                      <m:rPr/>
                      <m:t>k</m:t>
                    </m:r>
                  </m:sup>
                </m:sSup>
              </m:e>
            </m:d>
          </m:e>
        </m:d>
      </m:oMath>
      <w:r>
        <w:t xml:space="preserve">， </w:t>
      </w:r>
      <m:oMath>
        <m:sSup>
          <m:sSupPr/>
          <m:e>
            <m:r>
              <m:rPr/>
              <m:t>x</m:t>
            </m:r>
          </m:e>
          <m:sup>
            <m:r>
              <m:rPr/>
              <m:t>k</m:t>
            </m:r>
            <m:r>
              <m:rPr>
                <m:sty m:val="p"/>
              </m:rPr>
              <m:t>+</m:t>
            </m:r>
            <m:r>
              <m:rPr/>
              <m:t>1</m:t>
            </m:r>
          </m:sup>
        </m:sSup>
        <m:r>
          <m:rPr>
            <m:sty m:val="p"/>
          </m:rPr>
          <m:t>=</m:t>
        </m:r>
        <m:sSub>
          <m:sSubPr/>
          <m:e>
            <m:r>
              <m:rPr/>
              <m:t>P</m:t>
            </m:r>
          </m:e>
          <m:sub>
            <m:r>
              <m:rPr/>
              <m:t>C</m:t>
            </m:r>
          </m:sub>
        </m:sSub>
        <m:d>
          <m:dPr>
            <m:sepChr m:val=""/>
          </m:dPr>
          <m:e>
            <m:sSup>
              <m:sSupPr/>
              <m:e>
                <m:r>
                  <m:rPr/>
                  <m:t>x</m:t>
                </m:r>
              </m:e>
              <m:sup>
                <m:r>
                  <m:rPr/>
                  <m:t>k</m:t>
                </m:r>
              </m:sup>
            </m:sSup>
            <m:r>
              <m:rPr>
                <m:sty m:val="p"/>
              </m:rPr>
              <m:t>−</m:t>
            </m:r>
            <m:sSub>
              <m:sSubPr/>
              <m:e>
                <m:r>
                  <m:rPr/>
                  <m:t>α</m:t>
                </m:r>
              </m:e>
              <m:sub>
                <m:r>
                  <m:rPr/>
                  <m:t>k</m:t>
                </m:r>
              </m:sub>
            </m:sSub>
            <m:r>
              <m:rPr/>
              <m:t>F</m:t>
            </m:r>
            <m:d>
              <m:dPr>
                <m:sepChr m:val=""/>
              </m:dPr>
              <m:e>
                <m:sSup>
                  <m:sSupPr/>
                  <m:e>
                    <m:r>
                      <m:rPr/>
                      <m:t>y</m:t>
                    </m:r>
                  </m:e>
                  <m:sup>
                    <m:r>
                      <m:rPr/>
                      <m:t>k</m:t>
                    </m:r>
                  </m:sup>
                </m:sSup>
              </m:e>
            </m:d>
          </m:e>
        </m:d>
      </m:oMath>
      <w:r>
        <w:t xml:space="preserve">。该方法在单调算子且步长适当时能保证收敛到解。 3. </w:t>
      </w:r>
      <w:r>
        <w:rPr>
          <w:b/>
        </w:rPr>
        <w:t>邻近点法与分裂算法</w:t>
      </w:r>
      <w:r>
        <w:t xml:space="preserve">：对于结构化的 </w:t>
      </w:r>
      <m:oMath>
        <m:r>
          <m:rPr/>
          <m:t>F</m:t>
        </m:r>
      </m:oMath>
      <w:r>
        <w:t>，可以采用邻近点算法、Douglas-Rachford 分裂或交替方向乘子法。这些方法特别适用于大规模分布式计算场景。</w:t>
      </w:r>
    </w:p>
    <w:p w14:paraId="6D751D84">
      <w:pPr>
        <w:pStyle w:val="3"/>
      </w:pPr>
      <w:r>
        <w:t xml:space="preserve">在博弈论语境下，这些算法被赋予新的解释。例如，投影法可视为玩家同时根据当前边际收益调整策略，然后投影回共享约束集 </w:t>
      </w:r>
      <m:oMath>
        <m:r>
          <m:rPr/>
          <m:t>C</m:t>
        </m:r>
      </m:oMath>
      <w:r>
        <w:t xml:space="preserve"> 的过程。</w:t>
      </w:r>
    </w:p>
    <w:p w14:paraId="76CBEDDA">
      <w:pPr>
        <w:pStyle w:val="3"/>
      </w:pPr>
      <w:r>
        <w:rPr>
          <w:b/>
        </w:rPr>
        <w:t>从经典算法基础到现代计算挑战</w:t>
      </w:r>
      <w:r>
        <w:t xml:space="preserve"> 尽管上述经典VI算法为共享约束博弈的均衡计算提供了基础，但将其应用于更一般的博弈现实时面临根本性挑战，这直接引向了第3.4节将深入探讨的计算复杂性、新型算法范式与易处理子类等问题。</w:t>
      </w:r>
    </w:p>
    <w:p w14:paraId="40E1F47C">
      <w:pPr>
        <w:pStyle w:val="3"/>
      </w:pPr>
      <w:r>
        <w:t>首先，</w:t>
      </w:r>
      <w:r>
        <w:rPr>
          <w:b/>
        </w:rPr>
        <w:t>非共享约束</w:t>
      </w:r>
      <w:r>
        <w:t xml:space="preserve">破坏了变分均衡框架的适用性。当约束为耦合但非共享时，问题退化为拟变分不等式。此时，即使 </w:t>
      </w:r>
      <m:oMath>
        <m:r>
          <m:rPr/>
          <m:t>F</m:t>
        </m:r>
      </m:oMath>
      <w:r>
        <w:t xml:space="preserve"> 性质良好，也缺乏通用的、收敛性有保证的算法。针对此类问题，常采用惩罚函数法、增广拉格朗日法等，但理论保证往往较弱。</w:t>
      </w:r>
    </w:p>
    <w:p w14:paraId="0739A821">
      <w:pPr>
        <w:pStyle w:val="3"/>
      </w:pPr>
      <w:r>
        <w:t>其次，</w:t>
      </w:r>
      <w:r>
        <w:rPr>
          <w:b/>
        </w:rPr>
        <w:t>算子非单调性</w:t>
      </w:r>
      <w:r>
        <w:t xml:space="preserve">是另一个主要障碍。在许多战略互动中，收益函数的交互可能导致伪梯度 </w:t>
      </w:r>
      <m:oMath>
        <m:r>
          <m:rPr/>
          <m:t>F</m:t>
        </m:r>
      </m:oMath>
      <w:r>
        <w:t xml:space="preserve"> 既不单调也不伪单调。此时，VI 的解集可能非凸，且存在多个孤立解，经典算法极易失效。针对非单调博弈的均衡计算，目前尚缺乏鲁棒高效的通用算法。</w:t>
      </w:r>
    </w:p>
    <w:p w14:paraId="172B86B0">
      <w:pPr>
        <w:pStyle w:val="3"/>
      </w:pPr>
      <w:r>
        <w:t>再者，</w:t>
      </w:r>
      <w:r>
        <w:rPr>
          <w:b/>
        </w:rPr>
        <w:t>高维与分布式计算</w:t>
      </w:r>
      <w:r>
        <w:t xml:space="preserve">的需求对算法提出了更高要求。经典的 VI 算法通常需要全局信息 </w:t>
      </w:r>
      <m:oMath>
        <m:r>
          <m:rPr/>
          <m:t>F</m:t>
        </m:r>
        <m:d>
          <m:dPr>
            <m:sepChr m:val=""/>
          </m:dPr>
          <m:e>
            <m:r>
              <m:rPr/>
              <m:t>x</m:t>
            </m:r>
          </m:e>
        </m:d>
      </m:oMath>
      <w:r>
        <w:t xml:space="preserve"> 和到 </w:t>
      </w:r>
      <m:oMath>
        <m:r>
          <m:rPr/>
          <m:t>C</m:t>
        </m:r>
      </m:oMath>
      <w:r>
        <w:t xml:space="preserve"> 的投影。发展完全分布式的、通信高效的、且能处理局部信息约束的算法是当前前沿[14]。</w:t>
      </w:r>
    </w:p>
    <w:p w14:paraId="1182ACBB">
      <w:pPr>
        <w:pStyle w:val="3"/>
      </w:pPr>
      <w:r>
        <w:rPr>
          <w:b/>
        </w:rPr>
        <w:t>综合讨论与承上启下</w:t>
      </w:r>
      <w:r>
        <w:t xml:space="preserve"> 共享约束、变分均衡与优化重构三者构成了分析一类特殊但重要博弈问题的核心方法论链条。这一链条的本质是利用数学结构（共享约束的几何一致性、势函数的积分性质、伪算子的单调性）来驯服均衡问题的复杂性。从理论上看，它提供了从一般非合作博弈的“丛林”中开辟出具有凸性、可优化性的“绿洲”的清晰路径。从计算上看，它使得一系列成熟的数值算法得以直接应用。</w:t>
      </w:r>
    </w:p>
    <w:p w14:paraId="6C2F0D63">
      <w:pPr>
        <w:pStyle w:val="3"/>
      </w:pPr>
      <w:r>
        <w:t>然而，这一框架的适用范围亦划定了其边界。现实中的许多约束本质上是非共享的或部分共享的。发展</w:t>
      </w:r>
      <w:r>
        <w:rPr>
          <w:b/>
        </w:rPr>
        <w:t>混合约束</w:t>
      </w:r>
      <w:r>
        <w:t>下的均衡理论与算法是亟待突破的方向。此外，当博弈动态化、信息不完全或玩家具有行为偏差时，静态、完全信息、完全理性的变分均衡模型需要根本性的修正。例如，在[42]和[58]中，行为因素的引入使得经典单调性分析失效。</w:t>
      </w:r>
    </w:p>
    <w:p w14:paraId="05841C02">
      <w:pPr>
        <w:pStyle w:val="3"/>
      </w:pPr>
      <w:r>
        <w:t>综上所述，本节所阐述的共享约束特例及其理论工具（变分均衡、势博弈、经典VI算法），为理解约束博弈提供了一个结构清晰、数学严谨的基准模型。它所揭示的简化路径与所遭遇的固有边界（非共享性、非单调性、计算可扩展性），共同构成了通往更一般、更复杂博弈计算领域的跳板。对本章节核心概念的深刻理解，是衔接并驾驭第3.4节关于广义纳什均衡计算算法、复杂性理论与前沿扩展讨论的坚实基础。未来，在数据驱动学习、非单调算子算法、整数规划博弈等方向的突破，都将在与这一基准模型的对话与超越中展开。</w:t>
      </w:r>
    </w:p>
    <w:bookmarkEnd w:id="902"/>
    <w:p w14:paraId="0C50E1E3">
      <w:pPr>
        <w:pStyle w:val="4"/>
        <w:keepNext/>
        <w:widowControl/>
        <w:numPr>
          <w:ilvl w:val="0"/>
          <w:numId w:val="298"/>
        </w:numPr>
        <w:ind w:left="0" w:leftChars="0" w:firstLine="0" w:firstLineChars="0"/>
        <w:rPr>
          <w:b w:val="0"/>
        </w:rPr>
      </w:pPr>
      <w:bookmarkStart w:id="903" w:name="_Toc1661276190"/>
      <w:bookmarkStart w:id="904" w:name="计算广义纳什均衡的算法与复杂性"/>
      <w:r>
        <w:t>计算广义纳什均衡的算法与复杂性</w:t>
      </w:r>
      <w:bookmarkEnd w:id="903"/>
    </w:p>
    <w:p w14:paraId="379A74FA">
      <w:pPr>
        <w:pStyle w:val="3"/>
      </w:pPr>
      <w:r>
        <w:t>本节聚焦于计算具有耦合约束博弈的广义纳什均衡所面临的算法挑战与理论极限。广义纳什均衡问题因其可行策略集随对手策略变化的耦合性，其计算复杂性显著高于经典纳什均衡。一个直接的思路是通过各种分解与迭代技术，将复杂的耦合问题转化为一系列相对简单的子问题。本节将系统性地评述两大类主流算法范式：基于优化重构的松弛与增广方法，以及基于策略互动的动力学方法。在此基础上，我们将深入剖析该问题的计算复杂性分类，厘清一般情形下的内在困难与特殊结构下的可解性曙光。最后，我们将综合评述算法效率、收敛保证与近似精度之间的根本权衡，并展望分布式计算、学习理论与大规模优化技术融合的前沿方向。</w:t>
      </w:r>
    </w:p>
    <w:p w14:paraId="3AD80CF1">
      <w:pPr>
        <w:pStyle w:val="3"/>
      </w:pPr>
      <w:r>
        <w:rPr>
          <w:b/>
        </w:rPr>
        <w:t>松弛、惩罚与增广拉格朗日方法</w:t>
      </w:r>
      <w:r>
        <w:t xml:space="preserve"> 处理耦合约束 </w:t>
      </w:r>
      <m:oMath>
        <m:r>
          <m:rPr/>
          <m:t>C</m:t>
        </m:r>
      </m:oMath>
      <w:r>
        <w:t xml:space="preserve"> 的核心困难在于，玩家的可行集 </w:t>
      </w:r>
      <m:oMath>
        <m:sSub>
          <m:sSubPr/>
          <m:e>
            <m:r>
              <m:rPr/>
              <m:t>K</m:t>
            </m:r>
          </m:e>
          <m:sub>
            <m:r>
              <m:rPr/>
              <m:t>i</m:t>
            </m:r>
          </m:sub>
        </m:sSub>
        <m:d>
          <m:dPr>
            <m:sepChr m:val=""/>
          </m:dPr>
          <m:e>
            <m:sSub>
              <m:sSubPr/>
              <m:e>
                <m:r>
                  <m:rPr/>
                  <m:t>x</m:t>
                </m:r>
              </m:e>
              <m:sub>
                <m:r>
                  <m:rPr>
                    <m:sty m:val="p"/>
                  </m:rPr>
                  <m:t>−</m:t>
                </m:r>
                <m:r>
                  <m:rPr/>
                  <m:t>i</m:t>
                </m:r>
              </m:sub>
            </m:sSub>
          </m:e>
        </m:d>
      </m:oMath>
      <w:r>
        <w:t xml:space="preserve"> 并非固定，而是对手决策的函数。一种自然的思路是“松弛”或“惩罚”这些耦合约束，使其不再硬性绑定所有玩家的决策，从而允许某种程度的解耦计算。</w:t>
      </w:r>
    </w:p>
    <w:p w14:paraId="355EBB4E">
      <w:pPr>
        <w:pStyle w:val="3"/>
      </w:pPr>
      <w:r>
        <w:t xml:space="preserve">惩罚函数法（Penalty Method）将违反耦合约束的代价纳入玩家的收益（或成本）函数中。给定原始博弈 </w:t>
      </w:r>
      <m:oMath>
        <m:r>
          <m:rPr/>
          <m:t>Γ</m:t>
        </m:r>
      </m:oMath>
      <w:r>
        <w:t xml:space="preserve">，构造一个参数化的惩罚博弈 </w:t>
      </w:r>
      <m:oMath>
        <m:sSub>
          <m:sSubPr/>
          <m:e>
            <m:r>
              <m:rPr/>
              <m:t>Γ</m:t>
            </m:r>
          </m:e>
          <m:sub>
            <m:r>
              <m:rPr/>
              <m:t>ρ</m:t>
            </m:r>
          </m:sub>
        </m:sSub>
      </m:oMath>
      <w:r>
        <w:t xml:space="preserve">，其中玩家 </w:t>
      </w:r>
      <m:oMath>
        <m:r>
          <m:rPr/>
          <m:t>i</m:t>
        </m:r>
      </m:oMath>
      <w:r>
        <w:t xml:space="preserve"> 的目标函数变为 </w:t>
      </w:r>
      <m:oMath>
        <m:sSub>
          <m:sSubPr/>
          <m:e>
            <m:acc>
              <m:accPr>
                <m:chr m:val="̃"/>
              </m:accPr>
              <m:e>
                <m:r>
                  <m:rPr/>
                  <m:t>u</m:t>
                </m:r>
              </m:e>
            </m:acc>
          </m:e>
          <m:sub>
            <m:r>
              <m:rPr/>
              <m:t>i</m:t>
            </m:r>
          </m:sub>
        </m:sSub>
        <m:d>
          <m:dPr>
            <m:sepChr m:val=""/>
          </m:dPr>
          <m:e>
            <m:r>
              <m:rPr/>
              <m:t>x</m:t>
            </m:r>
            <m:r>
              <m:rPr>
                <m:sty m:val="p"/>
              </m:rPr>
              <m:t>;</m:t>
            </m:r>
            <m:r>
              <m:rPr/>
              <m:t>ρ</m:t>
            </m:r>
          </m:e>
        </m:d>
        <m:r>
          <m:rPr>
            <m:sty m:val="p"/>
          </m:rPr>
          <m:t>=</m:t>
        </m:r>
        <m:sSub>
          <m:sSubPr/>
          <m:e>
            <m:r>
              <m:rPr/>
              <m:t>u</m:t>
            </m:r>
          </m:e>
          <m:sub>
            <m:r>
              <m:rPr/>
              <m:t>i</m:t>
            </m:r>
          </m:sub>
        </m:sSub>
        <m:d>
          <m:dPr>
            <m:sepChr m:val=""/>
          </m:dPr>
          <m:e>
            <m:r>
              <m:rPr/>
              <m:t>x</m:t>
            </m:r>
          </m:e>
        </m:d>
        <m:r>
          <m:rPr>
            <m:sty m:val="p"/>
          </m:rPr>
          <m:t>−</m:t>
        </m:r>
        <m:r>
          <m:rPr/>
          <m:t>ρ</m:t>
        </m:r>
        <m:r>
          <m:rPr>
            <m:sty m:val="p"/>
          </m:rPr>
          <m:t>⋅</m:t>
        </m:r>
        <m:r>
          <m:rPr/>
          <m:t>P</m:t>
        </m:r>
        <m:d>
          <m:dPr>
            <m:sepChr m:val=""/>
          </m:dPr>
          <m:e>
            <m:r>
              <m:rPr/>
              <m:t>x</m:t>
            </m:r>
          </m:e>
        </m:d>
      </m:oMath>
      <w:r>
        <w:t xml:space="preserve">，或 </w:t>
      </w:r>
      <m:oMath>
        <m:sSub>
          <m:sSubPr/>
          <m:e>
            <m:acc>
              <m:accPr>
                <m:chr m:val="̃"/>
              </m:accPr>
              <m:e>
                <m:r>
                  <m:rPr/>
                  <m:t>J</m:t>
                </m:r>
              </m:e>
            </m:acc>
          </m:e>
          <m:sub>
            <m:r>
              <m:rPr/>
              <m:t>i</m:t>
            </m:r>
          </m:sub>
        </m:sSub>
        <m:d>
          <m:dPr>
            <m:sepChr m:val=""/>
          </m:dPr>
          <m:e>
            <m:r>
              <m:rPr/>
              <m:t>x</m:t>
            </m:r>
            <m:r>
              <m:rPr>
                <m:sty m:val="p"/>
              </m:rPr>
              <m:t>;</m:t>
            </m:r>
            <m:r>
              <m:rPr/>
              <m:t>ρ</m:t>
            </m:r>
          </m:e>
        </m:d>
        <m:r>
          <m:rPr>
            <m:sty m:val="p"/>
          </m:rPr>
          <m:t>=</m:t>
        </m:r>
        <m:sSub>
          <m:sSubPr/>
          <m:e>
            <m:r>
              <m:rPr/>
              <m:t>J</m:t>
            </m:r>
          </m:e>
          <m:sub>
            <m:r>
              <m:rPr/>
              <m:t>i</m:t>
            </m:r>
          </m:sub>
        </m:sSub>
        <m:d>
          <m:dPr>
            <m:sepChr m:val=""/>
          </m:dPr>
          <m:e>
            <m:r>
              <m:rPr/>
              <m:t>x</m:t>
            </m:r>
          </m:e>
        </m:d>
        <m:r>
          <m:rPr>
            <m:sty m:val="p"/>
          </m:rPr>
          <m:t>+</m:t>
        </m:r>
        <m:r>
          <m:rPr/>
          <m:t>ρ</m:t>
        </m:r>
        <m:r>
          <m:rPr>
            <m:sty m:val="p"/>
          </m:rPr>
          <m:t>⋅</m:t>
        </m:r>
        <m:r>
          <m:rPr/>
          <m:t>P</m:t>
        </m:r>
        <m:d>
          <m:dPr>
            <m:sepChr m:val=""/>
          </m:dPr>
          <m:e>
            <m:r>
              <m:rPr/>
              <m:t>x</m:t>
            </m:r>
          </m:e>
        </m:d>
      </m:oMath>
      <w:r>
        <w:t xml:space="preserve">（对于最小化问题）。这里 </w:t>
      </w:r>
      <m:oMath>
        <m:r>
          <m:rPr/>
          <m:t>P</m:t>
        </m:r>
        <m:r>
          <m:rPr>
            <m:sty m:val="p"/>
          </m:rPr>
          <m:t>:</m:t>
        </m:r>
        <m:sSup>
          <m:sSupPr/>
          <m:e>
            <m:r>
              <m:rPr>
                <m:sty m:val="p"/>
              </m:rPr>
              <m:t>ℝ</m:t>
            </m:r>
          </m:e>
          <m:sup>
            <m:r>
              <m:rPr/>
              <m:t>n</m:t>
            </m:r>
          </m:sup>
        </m:sSup>
        <m:r>
          <m:rPr>
            <m:sty m:val="p"/>
          </m:rPr>
          <m:t>→</m:t>
        </m:r>
        <m:sSub>
          <m:sSubPr/>
          <m:e>
            <m:r>
              <m:rPr>
                <m:sty m:val="p"/>
              </m:rPr>
              <m:t>ℝ</m:t>
            </m:r>
          </m:e>
          <m:sub>
            <m:r>
              <m:rPr>
                <m:sty m:val="p"/>
              </m:rPr>
              <m:t>+</m:t>
            </m:r>
          </m:sub>
        </m:sSub>
      </m:oMath>
      <w:r>
        <w:t xml:space="preserve"> 是一个惩罚函数，通常取为约束违反量的某种范数（如 </w:t>
      </w:r>
      <m:oMath>
        <m:r>
          <m:rPr/>
          <m:t>P</m:t>
        </m:r>
        <m:d>
          <m:dPr>
            <m:sepChr m:val=""/>
          </m:dPr>
          <m:e>
            <m:r>
              <m:rPr/>
              <m:t>x</m:t>
            </m:r>
          </m:e>
        </m:d>
        <m:r>
          <m:rPr>
            <m:sty m:val="p"/>
          </m:rPr>
          <m:t>=dist</m:t>
        </m:r>
        <m:sSup>
          <m:sSupPr/>
          <m:e>
            <m:d>
              <m:dPr>
                <m:sepChr m:val=""/>
              </m:dPr>
              <m:e>
                <m:r>
                  <m:rPr/>
                  <m:t>x</m:t>
                </m:r>
                <m:r>
                  <m:rPr>
                    <m:sty m:val="p"/>
                  </m:rPr>
                  <m:t>,</m:t>
                </m:r>
                <m:r>
                  <m:rPr/>
                  <m:t>C</m:t>
                </m:r>
              </m:e>
            </m:d>
          </m:e>
          <m:sup>
            <m:r>
              <m:rPr/>
              <m:t>2</m:t>
            </m:r>
          </m:sup>
        </m:sSup>
      </m:oMath>
      <w:r>
        <w:t>），</w:t>
      </w:r>
      <m:oMath>
        <m:r>
          <m:rPr/>
          <m:t>ρ</m:t>
        </m:r>
        <m:r>
          <m:rPr>
            <m:sty m:val="p"/>
          </m:rPr>
          <m:t>&gt;</m:t>
        </m:r>
        <m:r>
          <m:rPr/>
          <m:t>0</m:t>
        </m:r>
      </m:oMath>
      <w:r>
        <w:t xml:space="preserve"> 是惩罚参数。直观上，当 </w:t>
      </w:r>
      <m:oMath>
        <m:r>
          <m:rPr/>
          <m:t>ρ</m:t>
        </m:r>
        <m:r>
          <m:rPr>
            <m:sty m:val="p"/>
          </m:rPr>
          <m:t>→∞</m:t>
        </m:r>
      </m:oMath>
      <w:r>
        <w:t xml:space="preserve">，惩罚项迫使任何对 </w:t>
      </w:r>
      <m:oMath>
        <m:r>
          <m:rPr/>
          <m:t>C</m:t>
        </m:r>
      </m:oMath>
      <w:r>
        <w:t xml:space="preserve"> 的显著偏离都变得极其昂贵，从而引导 </w:t>
      </w:r>
      <m:oMath>
        <m:sSub>
          <m:sSubPr/>
          <m:e>
            <m:r>
              <m:rPr/>
              <m:t>Γ</m:t>
            </m:r>
          </m:e>
          <m:sub>
            <m:r>
              <m:rPr/>
              <m:t>ρ</m:t>
            </m:r>
          </m:sub>
        </m:sSub>
      </m:oMath>
      <w:r>
        <w:t xml:space="preserve"> 的均衡趋向于原博弈 </w:t>
      </w:r>
      <m:oMath>
        <m:r>
          <m:rPr/>
          <m:t>Γ</m:t>
        </m:r>
      </m:oMath>
      <w:r>
        <w:t xml:space="preserve"> 的 GNE。该方法的优势在于其概念简单，且在分布式计算环境下极具吸引力：每个玩家 </w:t>
      </w:r>
      <m:oMath>
        <m:r>
          <m:rPr/>
          <m:t>i</m:t>
        </m:r>
      </m:oMath>
      <w:r>
        <w:t xml:space="preserve"> 可以独立地最小化 </w:t>
      </w:r>
      <m:oMath>
        <m:sSub>
          <m:sSubPr/>
          <m:e>
            <m:acc>
              <m:accPr>
                <m:chr m:val="̃"/>
              </m:accPr>
              <m:e>
                <m:r>
                  <m:rPr/>
                  <m:t>J</m:t>
                </m:r>
              </m:e>
            </m:acc>
          </m:e>
          <m:sub>
            <m:r>
              <m:rPr/>
              <m:t>i</m:t>
            </m:r>
          </m:sub>
        </m:sSub>
        <m:d>
          <m:dPr>
            <m:sepChr m:val=""/>
          </m:dPr>
          <m:e>
            <m:sSub>
              <m:sSubPr/>
              <m:e>
                <m:r>
                  <m:rPr/>
                  <m:t>x</m:t>
                </m:r>
              </m:e>
              <m:sub>
                <m:r>
                  <m:rPr/>
                  <m:t>i</m:t>
                </m:r>
              </m:sub>
            </m:sSub>
            <m:r>
              <m:rPr>
                <m:sty m:val="p"/>
              </m:rPr>
              <m:t>,</m:t>
            </m:r>
            <m:sSub>
              <m:sSubPr/>
              <m:e>
                <m:acc>
                  <m:accPr/>
                  <m:e>
                    <m:r>
                      <m:rPr/>
                      <m:t>x</m:t>
                    </m:r>
                  </m:e>
                </m:acc>
              </m:e>
              <m:sub>
                <m:r>
                  <m:rPr>
                    <m:sty m:val="p"/>
                  </m:rPr>
                  <m:t>−</m:t>
                </m:r>
                <m:r>
                  <m:rPr/>
                  <m:t>i</m:t>
                </m:r>
              </m:sub>
            </m:sSub>
            <m:r>
              <m:rPr>
                <m:sty m:val="p"/>
              </m:rPr>
              <m:t>;</m:t>
            </m:r>
            <m:r>
              <m:rPr/>
              <m:t>ρ</m:t>
            </m:r>
          </m:e>
        </m:d>
      </m:oMath>
      <w:r>
        <w:t xml:space="preserve">，只需知道一个对全局约束违反量的估计（可通过有限的通信获得），而无需直接了解其他玩家的完整策略或耦合约束的全局结构。然而，其缺点同样明显。首先，对于有限的 </w:t>
      </w:r>
      <m:oMath>
        <m:r>
          <m:rPr/>
          <m:t>ρ</m:t>
        </m:r>
      </m:oMath>
      <w:r>
        <w:t>，</w:t>
      </w:r>
      <m:oMath>
        <m:sSub>
          <m:sSubPr/>
          <m:e>
            <m:r>
              <m:rPr/>
              <m:t>Γ</m:t>
            </m:r>
          </m:e>
          <m:sub>
            <m:r>
              <m:rPr/>
              <m:t>ρ</m:t>
            </m:r>
          </m:sub>
        </m:sSub>
      </m:oMath>
      <w:r>
        <w:t xml:space="preserve"> 的均衡仅是原问题的一个近似；要获得高精度的近似均衡，需要极大的 </w:t>
      </w:r>
      <m:oMath>
        <m:r>
          <m:rPr/>
          <m:t>ρ</m:t>
        </m:r>
      </m:oMath>
      <w:r>
        <w:t xml:space="preserve">，这会导致目标函数变得数值上病态（ill-conditioned），优化过程收敛缓慢甚至失败。其次，惩罚博弈的均衡集可能与原博弈的 GNE 集存在本质差异，例如可能引入原问题不存在的伪均衡。因此，惩罚参数 </w:t>
      </w:r>
      <m:oMath>
        <m:r>
          <m:rPr/>
          <m:t>ρ</m:t>
        </m:r>
      </m:oMath>
      <w:r>
        <w:t xml:space="preserve"> 的选择需要在近似精度与算法收敛性之间进行精妙的权衡。实践中常采用递增序列 </w:t>
      </w:r>
      <m:oMath>
        <m:r>
          <m:rPr>
            <m:sty m:val="p"/>
          </m:rPr>
          <m:t>{</m:t>
        </m:r>
        <m:sSub>
          <m:sSubPr/>
          <m:e>
            <m:r>
              <m:rPr/>
              <m:t>ρ</m:t>
            </m:r>
          </m:e>
          <m:sub>
            <m:r>
              <m:rPr/>
              <m:t>k</m:t>
            </m:r>
          </m:sub>
        </m:sSub>
        <m:r>
          <m:rPr>
            <m:sty m:val="p"/>
          </m:rPr>
          <m:t>}</m:t>
        </m:r>
      </m:oMath>
      <w:r>
        <w:t>（即序列无约束极小化技术，SUMT），逐步收紧惩罚，以期追踪一条由近似均衡构成的路径收敛至真实 GNE。</w:t>
      </w:r>
    </w:p>
    <w:p w14:paraId="33ADF784">
      <w:pPr>
        <w:pStyle w:val="3"/>
      </w:pPr>
      <w:r>
        <w:t xml:space="preserve">增广拉格朗日方法（Augmented Lagrangian Method, ALM）为克服纯惩罚法的缺点提供了更强大的框架。针对共享约束的变分均衡问题（可视为一种特殊的 GNE），我们考虑与之等价的约束优化问题 </w:t>
      </w:r>
      <m:oMath>
        <m:sSub>
          <m:sSubPr/>
          <m:e>
            <m:r>
              <m:rPr>
                <m:sty m:val="p"/>
              </m:rPr>
              <m:t>min</m:t>
            </m:r>
          </m:e>
          <m:sub>
            <m:r>
              <m:rPr/>
              <m:t>x</m:t>
            </m:r>
            <m:r>
              <m:rPr>
                <m:sty m:val="p"/>
              </m:rPr>
              <m:t>∈</m:t>
            </m:r>
            <m:r>
              <m:rPr/>
              <m:t>C</m:t>
            </m:r>
          </m:sub>
        </m:sSub>
        <m:r>
          <m:rPr/>
          <m:t>Φ</m:t>
        </m:r>
        <m:d>
          <m:dPr>
            <m:sepChr m:val=""/>
          </m:dPr>
          <m:e>
            <m:r>
              <m:rPr/>
              <m:t>x</m:t>
            </m:r>
          </m:e>
        </m:d>
      </m:oMath>
      <w:r>
        <w:t xml:space="preserve">（若为势博弈）或更一般的变分不等式。增广拉格朗日函数定义为 </w:t>
      </w:r>
      <m:oMath>
        <m:sSub>
          <m:sSubPr/>
          <m:e>
            <m:r>
              <m:rPr>
                <m:sty m:val="p"/>
              </m:rPr>
              <m:t>ℒ</m:t>
            </m:r>
          </m:e>
          <m:sub>
            <m:r>
              <m:rPr/>
              <m:t>ρ</m:t>
            </m:r>
          </m:sub>
        </m:sSub>
        <m:d>
          <m:dPr>
            <m:sepChr m:val=""/>
          </m:dPr>
          <m:e>
            <m:r>
              <m:rPr/>
              <m:t>x</m:t>
            </m:r>
            <m:r>
              <m:rPr>
                <m:sty m:val="p"/>
              </m:rPr>
              <m:t>,</m:t>
            </m:r>
            <m:r>
              <m:rPr/>
              <m:t>λ</m:t>
            </m:r>
          </m:e>
        </m:d>
        <m:r>
          <m:rPr>
            <m:sty m:val="p"/>
          </m:rPr>
          <m:t>=</m:t>
        </m:r>
        <m:r>
          <m:rPr/>
          <m:t>Φ</m:t>
        </m:r>
        <m:d>
          <m:dPr>
            <m:sepChr m:val=""/>
          </m:dPr>
          <m:e>
            <m:r>
              <m:rPr/>
              <m:t>x</m:t>
            </m:r>
          </m:e>
        </m:d>
        <m:r>
          <m:rPr>
            <m:sty m:val="p"/>
          </m:rPr>
          <m:t>+</m:t>
        </m:r>
        <m:sSup>
          <m:sSupPr/>
          <m:e>
            <m:r>
              <m:rPr/>
              <m:t>λ</m:t>
            </m:r>
          </m:e>
          <m:sup>
            <m:r>
              <m:rPr>
                <m:sty m:val="p"/>
              </m:rPr>
              <m:t>⊤</m:t>
            </m:r>
          </m:sup>
        </m:sSup>
        <m:r>
          <m:rPr/>
          <m:t>g</m:t>
        </m:r>
        <m:d>
          <m:dPr>
            <m:sepChr m:val=""/>
          </m:dPr>
          <m:e>
            <m:r>
              <m:rPr/>
              <m:t>x</m:t>
            </m:r>
          </m:e>
        </m:d>
        <m:r>
          <m:rPr>
            <m:sty m:val="p"/>
          </m:rPr>
          <m:t>+</m:t>
        </m:r>
        <m:f>
          <m:fPr/>
          <m:num>
            <m:r>
              <m:rPr/>
              <m:t>ρ</m:t>
            </m:r>
          </m:num>
          <m:den>
            <m:r>
              <m:rPr/>
              <m:t>2</m:t>
            </m:r>
          </m:den>
        </m:f>
        <m:r>
          <m:rPr>
            <m:sty m:val="p"/>
          </m:rPr>
          <m:t>∥</m:t>
        </m:r>
        <m:r>
          <m:rPr/>
          <m:t>g</m:t>
        </m:r>
        <m:d>
          <m:dPr>
            <m:sepChr m:val=""/>
          </m:dPr>
          <m:e>
            <m:r>
              <m:rPr/>
              <m:t>x</m:t>
            </m:r>
          </m:e>
        </m:d>
        <m:sSup>
          <m:sSupPr/>
          <m:e>
            <m:r>
              <m:rPr>
                <m:sty m:val="p"/>
              </m:rPr>
              <m:t>∥</m:t>
            </m:r>
          </m:e>
          <m:sup>
            <m:r>
              <m:rPr/>
              <m:t>2</m:t>
            </m:r>
          </m:sup>
        </m:sSup>
      </m:oMath>
      <w:r>
        <w:t xml:space="preserve">，其中 </w:t>
      </w:r>
      <m:oMath>
        <m:r>
          <m:rPr/>
          <m:t>g</m:t>
        </m:r>
        <m:d>
          <m:dPr>
            <m:sepChr m:val=""/>
          </m:dPr>
          <m:e>
            <m:r>
              <m:rPr/>
              <m:t>x</m:t>
            </m:r>
          </m:e>
        </m:d>
        <m:r>
          <m:rPr>
            <m:sty m:val="p"/>
          </m:rPr>
          <m:t>≤</m:t>
        </m:r>
        <m:r>
          <m:rPr/>
          <m:t>0</m:t>
        </m:r>
      </m:oMath>
      <w:r>
        <w:t xml:space="preserve"> 表示耦合约束 </w:t>
      </w:r>
      <m:oMath>
        <m:r>
          <m:rPr/>
          <m:t>C</m:t>
        </m:r>
      </m:oMath>
      <w:r>
        <w:t>，</w:t>
      </w:r>
      <m:oMath>
        <m:r>
          <m:rPr/>
          <m:t>λ</m:t>
        </m:r>
      </m:oMath>
      <w:r>
        <w:t xml:space="preserve"> 为拉格朗日乘子。标准的增广拉格朗日乘子法（Method of Multipliers）交替进行以下两步：1) 给定当前乘子 </w:t>
      </w:r>
      <m:oMath>
        <m:sSup>
          <m:sSupPr/>
          <m:e>
            <m:r>
              <m:rPr/>
              <m:t>λ</m:t>
            </m:r>
          </m:e>
          <m:sup>
            <m:r>
              <m:rPr/>
              <m:t>k</m:t>
            </m:r>
          </m:sup>
        </m:sSup>
      </m:oMath>
      <w:r>
        <w:t xml:space="preserve">，求解 </w:t>
      </w:r>
      <m:oMath>
        <m:sSup>
          <m:sSupPr/>
          <m:e>
            <m:r>
              <m:rPr/>
              <m:t>x</m:t>
            </m:r>
          </m:e>
          <m:sup>
            <m:r>
              <m:rPr/>
              <m:t>k</m:t>
            </m:r>
            <m:r>
              <m:rPr>
                <m:sty m:val="p"/>
              </m:rPr>
              <m:t>+</m:t>
            </m:r>
            <m:r>
              <m:rPr/>
              <m:t>1</m:t>
            </m:r>
          </m:sup>
        </m:sSup>
        <m:r>
          <m:rPr>
            <m:sty m:val="p"/>
          </m:rPr>
          <m:t>≈arg</m:t>
        </m:r>
        <m:sSub>
          <m:sSubPr/>
          <m:e>
            <m:r>
              <m:rPr>
                <m:sty m:val="p"/>
              </m:rPr>
              <m:t>min</m:t>
            </m:r>
          </m:e>
          <m:sub>
            <m:r>
              <m:rPr/>
              <m:t>x</m:t>
            </m:r>
          </m:sub>
        </m:sSub>
        <m:sSub>
          <m:sSubPr/>
          <m:e>
            <m:r>
              <m:rPr>
                <m:sty m:val="p"/>
              </m:rPr>
              <m:t>ℒ</m:t>
            </m:r>
          </m:e>
          <m:sub>
            <m:r>
              <m:rPr/>
              <m:t>ρ</m:t>
            </m:r>
          </m:sub>
        </m:sSub>
        <m:d>
          <m:dPr>
            <m:sepChr m:val=""/>
          </m:dPr>
          <m:e>
            <m:r>
              <m:rPr/>
              <m:t>x</m:t>
            </m:r>
            <m:r>
              <m:rPr>
                <m:sty m:val="p"/>
              </m:rPr>
              <m:t>,</m:t>
            </m:r>
            <m:sSup>
              <m:sSupPr/>
              <m:e>
                <m:r>
                  <m:rPr/>
                  <m:t>λ</m:t>
                </m:r>
              </m:e>
              <m:sup>
                <m:r>
                  <m:rPr/>
                  <m:t>k</m:t>
                </m:r>
              </m:sup>
            </m:sSup>
          </m:e>
        </m:d>
      </m:oMath>
      <w:r>
        <w:t xml:space="preserve">；2) 更新乘子 </w:t>
      </w:r>
      <m:oMath>
        <m:sSup>
          <m:sSupPr/>
          <m:e>
            <m:r>
              <m:rPr/>
              <m:t>λ</m:t>
            </m:r>
          </m:e>
          <m:sup>
            <m:r>
              <m:rPr/>
              <m:t>k</m:t>
            </m:r>
            <m:r>
              <m:rPr>
                <m:sty m:val="p"/>
              </m:rPr>
              <m:t>+</m:t>
            </m:r>
            <m:r>
              <m:rPr/>
              <m:t>1</m:t>
            </m:r>
          </m:sup>
        </m:sSup>
        <m:r>
          <m:rPr>
            <m:sty m:val="p"/>
          </m:rPr>
          <m:t>=</m:t>
        </m:r>
        <m:sSup>
          <m:sSupPr/>
          <m:e>
            <m:r>
              <m:rPr/>
              <m:t>λ</m:t>
            </m:r>
          </m:e>
          <m:sup>
            <m:r>
              <m:rPr/>
              <m:t>k</m:t>
            </m:r>
          </m:sup>
        </m:sSup>
        <m:r>
          <m:rPr>
            <m:sty m:val="p"/>
          </m:rPr>
          <m:t>+</m:t>
        </m:r>
        <m:r>
          <m:rPr/>
          <m:t>ρg</m:t>
        </m:r>
        <m:d>
          <m:dPr>
            <m:sepChr m:val=""/>
          </m:dPr>
          <m:e>
            <m:sSup>
              <m:sSupPr/>
              <m:e>
                <m:r>
                  <m:rPr/>
                  <m:t>x</m:t>
                </m:r>
              </m:e>
              <m:sup>
                <m:r>
                  <m:rPr/>
                  <m:t>k</m:t>
                </m:r>
                <m:r>
                  <m:rPr>
                    <m:sty m:val="p"/>
                  </m:rPr>
                  <m:t>+</m:t>
                </m:r>
                <m:r>
                  <m:rPr/>
                  <m:t>1</m:t>
                </m:r>
              </m:sup>
            </m:sSup>
          </m:e>
        </m:d>
      </m:oMath>
      <w:r>
        <w:t xml:space="preserve">。此方法的革命性优势在于，对于凸问题，即使惩罚参数 </w:t>
      </w:r>
      <m:oMath>
        <m:r>
          <m:rPr/>
          <m:t>ρ</m:t>
        </m:r>
      </m:oMath>
      <w:r>
        <w:t xml:space="preserve"> 保持为有限常数，算法也能在乘子更新的驱动下收敛到精确解，从而避免了惩罚法中 </w:t>
      </w:r>
      <m:oMath>
        <m:r>
          <m:rPr/>
          <m:t>ρ</m:t>
        </m:r>
        <m:r>
          <m:rPr>
            <m:sty m:val="p"/>
          </m:rPr>
          <m:t>→∞</m:t>
        </m:r>
      </m:oMath>
      <w:r>
        <w:t xml:space="preserve"> 的需求。在博弈语境下，若将增广拉格朗日函数中的 </w:t>
      </w:r>
      <m:oMath>
        <m:r>
          <m:rPr/>
          <m:t>Φ</m:t>
        </m:r>
        <m:d>
          <m:dPr>
            <m:sepChr m:val=""/>
          </m:dPr>
          <m:e>
            <m:r>
              <m:rPr/>
              <m:t>x</m:t>
            </m:r>
          </m:e>
        </m:d>
      </m:oMath>
      <w:r>
        <w:t xml:space="preserve"> 替换为玩家的个体目标函数并引入一致性约束，则可导出适用于一般 GNE 的分布式算法框架。例如，通过引入局部决策变量副本和全局一致性约束，问题可被分解为每个玩家仅优化其局部变量的子问题，并通过交替方向乘子法（ADMM）进行协调。这类算法在智能电网资源分配、多智能体协同控制等具有物理耦合或通信网络结构的场景中表现出巨大潜力 [2]。它们天然适合于分布式和并行计算，每个玩家（或计算节点）仅需与邻居交换有限的协调信息（如局部乘子或辅助变量），而不必向中央节点发送完整的私有信息。收敛性分析通常依赖于博弈目标函数与约束的凸性、 Lipschitz 连续性等假设，并证明迭代产生的序列收敛到变分均衡（对于共享约束情形）或更一般的 GNE。然而，当应用于非凸非共享约束的 GNE 问题时，增广拉格朗日类算法的理论保证变得薄弱，可能仅收敛到稳定点或需要更复杂的全局一致性条件。</w:t>
      </w:r>
    </w:p>
    <w:p w14:paraId="382E8F39">
      <w:pPr>
        <w:pStyle w:val="3"/>
      </w:pPr>
      <w:r>
        <w:rPr>
          <w:b/>
        </w:rPr>
        <w:t>不动点迭代与最佳响应动力学</w:t>
      </w:r>
      <w:r>
        <w:t xml:space="preserve"> 与基于优化重构的“一次成型”方法不同，另一类算法模拟玩家在动态互动中逐步调整策略直至均衡的过程。最直接的动态是序列最佳响应（Sequential Best Response, SBR）动力学：从某个初始策略剖面 </w:t>
      </w:r>
      <m:oMath>
        <m:sSup>
          <m:sSupPr/>
          <m:e>
            <m:r>
              <m:rPr/>
              <m:t>x</m:t>
            </m:r>
          </m:e>
          <m:sup>
            <m:r>
              <m:rPr/>
              <m:t>0</m:t>
            </m:r>
          </m:sup>
        </m:sSup>
      </m:oMath>
      <w:r>
        <w:t xml:space="preserve"> 开始，玩家按某种顺序（如循环顺序或随机顺序）依次更新自己的策略，每次更新时，玩家 </w:t>
      </w:r>
      <m:oMath>
        <m:r>
          <m:rPr/>
          <m:t>i</m:t>
        </m:r>
      </m:oMath>
      <w:r>
        <w:t xml:space="preserve"> 精确求解其当前的最优反应问题 </w:t>
      </w:r>
      <m:oMath>
        <m:sSubSup>
          <m:sSubSupPr/>
          <m:e>
            <m:r>
              <m:rPr/>
              <m:t>x</m:t>
            </m:r>
          </m:e>
          <m:sub>
            <m:r>
              <m:rPr/>
              <m:t>i</m:t>
            </m:r>
          </m:sub>
          <m:sup>
            <m:r>
              <m:rPr/>
              <m:t>k</m:t>
            </m:r>
            <m:r>
              <m:rPr>
                <m:sty m:val="p"/>
              </m:rPr>
              <m:t>+</m:t>
            </m:r>
            <m:r>
              <m:rPr/>
              <m:t>1</m:t>
            </m:r>
          </m:sup>
        </m:sSubSup>
        <m:r>
          <m:rPr>
            <m:sty m:val="p"/>
          </m:rPr>
          <m:t>∈</m:t>
        </m:r>
        <m:r>
          <m:rPr/>
          <m:t>B</m:t>
        </m:r>
        <m:sSub>
          <m:sSubPr/>
          <m:e>
            <m:r>
              <m:rPr/>
              <m:t>R</m:t>
            </m:r>
          </m:e>
          <m:sub>
            <m:r>
              <m:rPr/>
              <m:t>i</m:t>
            </m:r>
          </m:sub>
        </m:sSub>
        <m:d>
          <m:dPr>
            <m:sepChr m:val=""/>
          </m:dPr>
          <m:e>
            <m:sSubSup>
              <m:sSubSupPr/>
              <m:e>
                <m:r>
                  <m:rPr/>
                  <m:t>x</m:t>
                </m:r>
              </m:e>
              <m:sub>
                <m:r>
                  <m:rPr>
                    <m:sty m:val="p"/>
                  </m:rPr>
                  <m:t>−</m:t>
                </m:r>
                <m:r>
                  <m:rPr/>
                  <m:t>i</m:t>
                </m:r>
              </m:sub>
              <m:sup>
                <m:r>
                  <m:rPr/>
                  <m:t>k</m:t>
                </m:r>
              </m:sup>
            </m:sSubSup>
          </m:e>
        </m:d>
      </m:oMath>
      <w:r>
        <w:t xml:space="preserve">，其中 </w:t>
      </w:r>
      <m:oMath>
        <m:r>
          <m:rPr/>
          <m:t>B</m:t>
        </m:r>
        <m:sSub>
          <m:sSubPr/>
          <m:e>
            <m:r>
              <m:rPr/>
              <m:t>R</m:t>
            </m:r>
          </m:e>
          <m:sub>
            <m:r>
              <m:rPr/>
              <m:t>i</m:t>
            </m:r>
          </m:sub>
        </m:sSub>
        <m:d>
          <m:dPr>
            <m:sepChr m:val=""/>
          </m:dPr>
          <m:e>
            <m:sSub>
              <m:sSubPr/>
              <m:e>
                <m:r>
                  <m:rPr/>
                  <m:t>x</m:t>
                </m:r>
              </m:e>
              <m:sub>
                <m:r>
                  <m:rPr>
                    <m:sty m:val="p"/>
                  </m:rPr>
                  <m:t>−</m:t>
                </m:r>
                <m:r>
                  <m:rPr/>
                  <m:t>i</m:t>
                </m:r>
              </m:sub>
            </m:sSub>
          </m:e>
        </m:d>
        <m:r>
          <m:rPr>
            <m:sty m:val="p"/>
          </m:rPr>
          <m:t>=arg</m:t>
        </m:r>
        <m:sSub>
          <m:sSubPr/>
          <m:e>
            <m:r>
              <m:rPr>
                <m:sty m:val="p"/>
              </m:rPr>
              <m:t>max</m:t>
            </m:r>
          </m:e>
          <m:sub>
            <m:sSub>
              <m:sSubPr/>
              <m:e>
                <m:r>
                  <m:rPr/>
                  <m:t>y</m:t>
                </m:r>
              </m:e>
              <m:sub>
                <m:r>
                  <m:rPr/>
                  <m:t>i</m:t>
                </m:r>
              </m:sub>
            </m:sSub>
            <m:r>
              <m:rPr>
                <m:sty m:val="p"/>
              </m:rPr>
              <m:t>∈</m:t>
            </m:r>
            <m:sSub>
              <m:sSubPr/>
              <m:e>
                <m:r>
                  <m:rPr/>
                  <m:t>K</m:t>
                </m:r>
              </m:e>
              <m:sub>
                <m:r>
                  <m:rPr/>
                  <m:t>i</m:t>
                </m:r>
              </m:sub>
            </m:sSub>
            <m:d>
              <m:dPr>
                <m:sepChr m:val=""/>
              </m:dPr>
              <m:e>
                <m:sSub>
                  <m:sSubPr/>
                  <m:e>
                    <m:r>
                      <m:rPr/>
                      <m:t>x</m:t>
                    </m:r>
                  </m:e>
                  <m:sub>
                    <m:r>
                      <m:rPr>
                        <m:sty m:val="p"/>
                      </m:rPr>
                      <m:t>−</m:t>
                    </m:r>
                    <m:r>
                      <m:rPr/>
                      <m:t>i</m:t>
                    </m:r>
                  </m:sub>
                </m:sSub>
              </m:e>
            </m:d>
          </m:sub>
        </m:sSub>
        <m:sSub>
          <m:sSubPr/>
          <m:e>
            <m:r>
              <m:rPr/>
              <m:t>u</m:t>
            </m:r>
          </m:e>
          <m:sub>
            <m:r>
              <m:rPr/>
              <m:t>i</m:t>
            </m:r>
          </m:sub>
        </m:sSub>
        <m:d>
          <m:dPr>
            <m:sepChr m:val=""/>
          </m:dPr>
          <m:e>
            <m:sSub>
              <m:sSubPr/>
              <m:e>
                <m:r>
                  <m:rPr/>
                  <m:t>y</m:t>
                </m:r>
              </m:e>
              <m:sub>
                <m:r>
                  <m:rPr/>
                  <m:t>i</m:t>
                </m:r>
              </m:sub>
            </m:sSub>
            <m:r>
              <m:rPr>
                <m:sty m:val="p"/>
              </m:rPr>
              <m:t>,</m:t>
            </m:r>
            <m:sSub>
              <m:sSubPr/>
              <m:e>
                <m:r>
                  <m:rPr/>
                  <m:t>x</m:t>
                </m:r>
              </m:e>
              <m:sub>
                <m:r>
                  <m:rPr>
                    <m:sty m:val="p"/>
                  </m:rPr>
                  <m:t>−</m:t>
                </m:r>
                <m:r>
                  <m:rPr/>
                  <m:t>i</m:t>
                </m:r>
              </m:sub>
            </m:sSub>
          </m:e>
        </m:d>
      </m:oMath>
      <w:r>
        <w:t xml:space="preserve">。如果该动态收敛到一个固定点 </w:t>
      </w:r>
      <m:oMath>
        <m:sSup>
          <m:sSupPr/>
          <m:e>
            <m:r>
              <m:rPr/>
              <m:t>x</m:t>
            </m:r>
          </m:e>
          <m:sup>
            <m:r>
              <m:rPr>
                <m:sty m:val="p"/>
              </m:rPr>
              <m:t>∗</m:t>
            </m:r>
          </m:sup>
        </m:sSup>
      </m:oMath>
      <w:r>
        <w:t>，那么由定义，</w:t>
      </w:r>
      <m:oMath>
        <m:sSup>
          <m:sSupPr/>
          <m:e>
            <m:r>
              <m:rPr/>
              <m:t>x</m:t>
            </m:r>
          </m:e>
          <m:sup>
            <m:r>
              <m:rPr>
                <m:sty m:val="p"/>
              </m:rPr>
              <m:t>∗</m:t>
            </m:r>
          </m:sup>
        </m:sSup>
      </m:oMath>
      <w:r>
        <w:t xml:space="preserve"> 是一个 GNE。在经典无约束博弈中，SBR 动态仅在非常特殊的结构下（如势博弈、收缩博弈）才保证收敛。在 GNE 框架下，困难进一步加剧，因为最优反应映射 </w:t>
      </w:r>
      <m:oMath>
        <m:r>
          <m:rPr/>
          <m:t>B</m:t>
        </m:r>
        <m:sSub>
          <m:sSubPr/>
          <m:e>
            <m:r>
              <m:rPr/>
              <m:t>R</m:t>
            </m:r>
          </m:e>
          <m:sub>
            <m:r>
              <m:rPr/>
              <m:t>i</m:t>
            </m:r>
          </m:sub>
        </m:sSub>
        <m:d>
          <m:dPr>
            <m:sepChr m:val=""/>
          </m:dPr>
          <m:e>
            <m:r>
              <m:rPr>
                <m:sty m:val="p"/>
              </m:rPr>
              <m:t>⋅</m:t>
            </m:r>
          </m:e>
        </m:d>
      </m:oMath>
      <w:r>
        <w:t xml:space="preserve"> 的定义域 </w:t>
      </w:r>
      <m:oMath>
        <m:sSub>
          <m:sSubPr/>
          <m:e>
            <m:r>
              <m:rPr/>
              <m:t>K</m:t>
            </m:r>
          </m:e>
          <m:sub>
            <m:r>
              <m:rPr/>
              <m:t>i</m:t>
            </m:r>
          </m:sub>
        </m:sSub>
        <m:d>
          <m:dPr>
            <m:sepChr m:val=""/>
          </m:dPr>
          <m:e>
            <m:sSub>
              <m:sSubPr/>
              <m:e>
                <m:r>
                  <m:rPr/>
                  <m:t>x</m:t>
                </m:r>
              </m:e>
              <m:sub>
                <m:r>
                  <m:rPr>
                    <m:sty m:val="p"/>
                  </m:rPr>
                  <m:t>−</m:t>
                </m:r>
                <m:r>
                  <m:rPr/>
                  <m:t>i</m:t>
                </m:r>
              </m:sub>
            </m:sSub>
          </m:e>
        </m:d>
      </m:oMath>
      <w:r>
        <w:t xml:space="preserve"> 本身是变化的。这导致即使单个玩家的最优反应问题是凸且易解的，整个动态的轨迹也可能出现循环、混沌甚至发散。收敛性分析的关键在于识别出使最佳响应映射成为某种压缩映射或单调算子的条件。例如，若收益函数 </w:t>
      </w:r>
      <m:oMath>
        <m:sSub>
          <m:sSubPr/>
          <m:e>
            <m:r>
              <m:rPr/>
              <m:t>u</m:t>
            </m:r>
          </m:e>
          <m:sub>
            <m:r>
              <m:rPr/>
              <m:t>i</m:t>
            </m:r>
          </m:sub>
        </m:sSub>
      </m:oMath>
      <w:r>
        <w:t xml:space="preserve"> 关于自身策略 </w:t>
      </w:r>
      <m:oMath>
        <m:sSub>
          <m:sSubPr/>
          <m:e>
            <m:r>
              <m:rPr/>
              <m:t>x</m:t>
            </m:r>
          </m:e>
          <m:sub>
            <m:r>
              <m:rPr/>
              <m:t>i</m:t>
            </m:r>
          </m:sub>
        </m:sSub>
      </m:oMath>
      <w:r>
        <w:t xml:space="preserve"> 是强凹的，且耦合约束集 </w:t>
      </w:r>
      <m:oMath>
        <m:r>
          <m:rPr/>
          <m:t>C</m:t>
        </m:r>
      </m:oMath>
      <w:r>
        <w:t xml:space="preserve"> 具有某种“对角凸性”性质，则 </w:t>
      </w:r>
      <m:oMath>
        <m:r>
          <m:rPr/>
          <m:t>B</m:t>
        </m:r>
        <m:sSub>
          <m:sSubPr/>
          <m:e>
            <m:r>
              <m:rPr/>
              <m:t>R</m:t>
            </m:r>
          </m:e>
          <m:sub>
            <m:r>
              <m:rPr/>
              <m:t>i</m:t>
            </m:r>
          </m:sub>
        </m:sSub>
      </m:oMath>
      <w:r>
        <w:t xml:space="preserve"> 可能是单值且 Lipschitz 连续的。进一步，如果由所有 </w:t>
      </w:r>
      <m:oMath>
        <m:r>
          <m:rPr/>
          <m:t>B</m:t>
        </m:r>
        <m:sSub>
          <m:sSubPr/>
          <m:e>
            <m:r>
              <m:rPr/>
              <m:t>R</m:t>
            </m:r>
          </m:e>
          <m:sub>
            <m:r>
              <m:rPr/>
              <m:t>i</m:t>
            </m:r>
          </m:sub>
        </m:sSub>
      </m:oMath>
      <w:r>
        <w:t xml:space="preserve"> 复合而成的全局映射 </w:t>
      </w:r>
      <m:oMath>
        <m:r>
          <m:rPr/>
          <m:t>BR</m:t>
        </m:r>
        <m:r>
          <m:rPr>
            <m:sty m:val="p"/>
          </m:rPr>
          <m:t>:</m:t>
        </m:r>
        <m:r>
          <m:rPr/>
          <m:t>x</m:t>
        </m:r>
        <m:r>
          <m:rPr>
            <m:sty m:val="p"/>
          </m:rPr>
          <m:t>↦</m:t>
        </m:r>
        <m:d>
          <m:dPr>
            <m:sepChr m:val=""/>
          </m:dPr>
          <m:e>
            <m:r>
              <m:rPr/>
              <m:t>B</m:t>
            </m:r>
            <m:sSub>
              <m:sSubPr/>
              <m:e>
                <m:r>
                  <m:rPr/>
                  <m:t>R</m:t>
                </m:r>
              </m:e>
              <m:sub>
                <m:r>
                  <m:rPr/>
                  <m:t>1</m:t>
                </m:r>
              </m:sub>
            </m:sSub>
            <m:d>
              <m:dPr>
                <m:sepChr m:val=""/>
              </m:dPr>
              <m:e>
                <m:sSub>
                  <m:sSubPr/>
                  <m:e>
                    <m:r>
                      <m:rPr/>
                      <m:t>x</m:t>
                    </m:r>
                  </m:e>
                  <m:sub>
                    <m:r>
                      <m:rPr>
                        <m:sty m:val="p"/>
                      </m:rPr>
                      <m:t>−</m:t>
                    </m:r>
                    <m:r>
                      <m:rPr/>
                      <m:t>1</m:t>
                    </m:r>
                  </m:sub>
                </m:sSub>
              </m:e>
            </m:d>
            <m:r>
              <m:rPr>
                <m:sty m:val="p"/>
              </m:rPr>
              <m:t>,...,</m:t>
            </m:r>
            <m:r>
              <m:rPr/>
              <m:t>B</m:t>
            </m:r>
            <m:sSub>
              <m:sSubPr/>
              <m:e>
                <m:r>
                  <m:rPr/>
                  <m:t>R</m:t>
                </m:r>
              </m:e>
              <m:sub>
                <m:r>
                  <m:rPr/>
                  <m:t>n</m:t>
                </m:r>
              </m:sub>
            </m:sSub>
            <m:d>
              <m:dPr>
                <m:sepChr m:val=""/>
              </m:dPr>
              <m:e>
                <m:sSub>
                  <m:sSubPr/>
                  <m:e>
                    <m:r>
                      <m:rPr/>
                      <m:t>x</m:t>
                    </m:r>
                  </m:e>
                  <m:sub>
                    <m:r>
                      <m:rPr>
                        <m:sty m:val="p"/>
                      </m:rPr>
                      <m:t>−</m:t>
                    </m:r>
                    <m:r>
                      <m:rPr/>
                      <m:t>n</m:t>
                    </m:r>
                  </m:sub>
                </m:sSub>
              </m:e>
            </m:d>
          </m:e>
        </m:d>
      </m:oMath>
      <w:r>
        <w:t xml:space="preserve"> 是某个范数下的压缩映射（即存在 </w:t>
      </w:r>
      <m:oMath>
        <m:r>
          <m:rPr/>
          <m:t>γ</m:t>
        </m:r>
        <m:r>
          <m:rPr>
            <m:sty m:val="p"/>
          </m:rPr>
          <m:t>∈[</m:t>
        </m:r>
        <m:r>
          <m:rPr/>
          <m:t>0</m:t>
        </m:r>
        <m:r>
          <m:rPr>
            <m:sty m:val="p"/>
          </m:rPr>
          <m:t>,</m:t>
        </m:r>
        <m:r>
          <m:rPr/>
          <m:t>1</m:t>
        </m:r>
        <m:r>
          <m:rPr>
            <m:sty m:val="p"/>
          </m:rPr>
          <m:t>)</m:t>
        </m:r>
      </m:oMath>
      <w:r>
        <w:t xml:space="preserve"> 使得 </w:t>
      </w:r>
      <m:oMath>
        <m:r>
          <m:rPr>
            <m:sty m:val="p"/>
          </m:rPr>
          <m:t>∥</m:t>
        </m:r>
        <m:r>
          <m:rPr/>
          <m:t>BR</m:t>
        </m:r>
        <m:d>
          <m:dPr>
            <m:sepChr m:val=""/>
          </m:dPr>
          <m:e>
            <m:r>
              <m:rPr/>
              <m:t>x</m:t>
            </m:r>
          </m:e>
        </m:d>
        <m:r>
          <m:rPr>
            <m:sty m:val="p"/>
          </m:rPr>
          <m:t>−</m:t>
        </m:r>
        <m:r>
          <m:rPr/>
          <m:t>BR</m:t>
        </m:r>
        <m:d>
          <m:dPr>
            <m:sepChr m:val=""/>
          </m:dPr>
          <m:e>
            <m:r>
              <m:rPr/>
              <m:t>y</m:t>
            </m:r>
          </m:e>
        </m:d>
        <m:r>
          <m:rPr>
            <m:sty m:val="p"/>
          </m:rPr>
          <m:t>∥≤</m:t>
        </m:r>
        <m:r>
          <m:rPr/>
          <m:t>γ</m:t>
        </m:r>
        <m:r>
          <m:rPr>
            <m:sty m:val="p"/>
          </m:rPr>
          <m:t>∥</m:t>
        </m:r>
        <m:r>
          <m:rPr/>
          <m:t>x</m:t>
        </m:r>
        <m:r>
          <m:rPr>
            <m:sty m:val="p"/>
          </m:rPr>
          <m:t>−</m:t>
        </m:r>
        <m:r>
          <m:rPr/>
          <m:t>y</m:t>
        </m:r>
        <m:r>
          <m:rPr>
            <m:sty m:val="p"/>
          </m:rPr>
          <m:t>∥</m:t>
        </m:r>
      </m:oMath>
      <w:r>
        <w:t>），则根据巴拿赫不动点定理，SBR 动态（无论是同步还是异步更新）都将以几何速率收敛到唯一的 GNE。然而，此类强条件在实践中往往难以满足。特别是在具有策略互补性或强外部性的博弈中，最佳反应映射可能是扩张的。</w:t>
      </w:r>
    </w:p>
    <w:p w14:paraId="539E7EF2">
      <w:pPr>
        <w:pStyle w:val="3"/>
      </w:pPr>
      <w:r>
        <w:t>为了提升收敛性并处理可能的多重均衡，研究者引入了松弛或平滑的最佳响应动态。</w:t>
      </w:r>
      <w:r>
        <w:rPr>
          <w:b/>
        </w:rPr>
        <w:t>模拟退火</w:t>
      </w:r>
      <w:r>
        <w:t>或</w:t>
      </w:r>
      <w:r>
        <w:rPr>
          <w:b/>
        </w:rPr>
        <w:t>玻尔兹曼分布</w:t>
      </w:r>
      <w:r>
        <w:t xml:space="preserve">（量化响应）的变体是一个重要方向，其中玩家以概率形式选择策略，选择概率与策略的预期收益呈指数关系。这对应于在最优反应问题中增加一个熵正则项，即求解 </w:t>
      </w:r>
      <m:oMath>
        <m:sSubSup>
          <m:sSubSupPr/>
          <m:e>
            <m:r>
              <m:rPr/>
              <m:t>x</m:t>
            </m:r>
          </m:e>
          <m:sub>
            <m:r>
              <m:rPr/>
              <m:t>i</m:t>
            </m:r>
          </m:sub>
          <m:sup>
            <m:r>
              <m:rPr/>
              <m:t>k</m:t>
            </m:r>
            <m:r>
              <m:rPr>
                <m:sty m:val="p"/>
              </m:rPr>
              <m:t>+</m:t>
            </m:r>
            <m:r>
              <m:rPr/>
              <m:t>1</m:t>
            </m:r>
          </m:sup>
        </m:sSubSup>
        <m:r>
          <m:rPr>
            <m:sty m:val="p"/>
          </m:rPr>
          <m:t>∈arg</m:t>
        </m:r>
        <m:sSub>
          <m:sSubPr/>
          <m:e>
            <m:r>
              <m:rPr>
                <m:sty m:val="p"/>
              </m:rPr>
              <m:t>max</m:t>
            </m:r>
          </m:e>
          <m:sub>
            <m:sSub>
              <m:sSubPr/>
              <m:e>
                <m:r>
                  <m:rPr/>
                  <m:t>y</m:t>
                </m:r>
              </m:e>
              <m:sub>
                <m:r>
                  <m:rPr/>
                  <m:t>i</m:t>
                </m:r>
              </m:sub>
            </m:sSub>
            <m:r>
              <m:rPr>
                <m:sty m:val="p"/>
              </m:rPr>
              <m:t>∈</m:t>
            </m:r>
            <m:sSub>
              <m:sSubPr/>
              <m:e>
                <m:r>
                  <m:rPr/>
                  <m:t>K</m:t>
                </m:r>
              </m:e>
              <m:sub>
                <m:r>
                  <m:rPr/>
                  <m:t>i</m:t>
                </m:r>
              </m:sub>
            </m:sSub>
            <m:d>
              <m:dPr>
                <m:sepChr m:val=""/>
              </m:dPr>
              <m:e>
                <m:sSubSup>
                  <m:sSubSupPr/>
                  <m:e>
                    <m:r>
                      <m:rPr/>
                      <m:t>x</m:t>
                    </m:r>
                  </m:e>
                  <m:sub>
                    <m:r>
                      <m:rPr>
                        <m:sty m:val="p"/>
                      </m:rPr>
                      <m:t>−</m:t>
                    </m:r>
                    <m:r>
                      <m:rPr/>
                      <m:t>i</m:t>
                    </m:r>
                  </m:sub>
                  <m:sup>
                    <m:r>
                      <m:rPr/>
                      <m:t>k</m:t>
                    </m:r>
                  </m:sup>
                </m:sSubSup>
              </m:e>
            </m:d>
          </m:sub>
        </m:sSub>
        <m:r>
          <m:rPr>
            <m:sty m:val="p"/>
          </m:rPr>
          <m:t>{</m:t>
        </m:r>
        <m:sSub>
          <m:sSubPr/>
          <m:e>
            <m:r>
              <m:rPr/>
              <m:t>u</m:t>
            </m:r>
          </m:e>
          <m:sub>
            <m:r>
              <m:rPr/>
              <m:t>i</m:t>
            </m:r>
          </m:sub>
        </m:sSub>
        <m:d>
          <m:dPr>
            <m:sepChr m:val=""/>
          </m:dPr>
          <m:e>
            <m:sSub>
              <m:sSubPr/>
              <m:e>
                <m:r>
                  <m:rPr/>
                  <m:t>y</m:t>
                </m:r>
              </m:e>
              <m:sub>
                <m:r>
                  <m:rPr/>
                  <m:t>i</m:t>
                </m:r>
              </m:sub>
            </m:sSub>
            <m:r>
              <m:rPr>
                <m:sty m:val="p"/>
              </m:rPr>
              <m:t>,</m:t>
            </m:r>
            <m:sSubSup>
              <m:sSubSupPr/>
              <m:e>
                <m:r>
                  <m:rPr/>
                  <m:t>x</m:t>
                </m:r>
              </m:e>
              <m:sub>
                <m:r>
                  <m:rPr>
                    <m:sty m:val="p"/>
                  </m:rPr>
                  <m:t>−</m:t>
                </m:r>
                <m:r>
                  <m:rPr/>
                  <m:t>i</m:t>
                </m:r>
              </m:sub>
              <m:sup>
                <m:r>
                  <m:rPr/>
                  <m:t>k</m:t>
                </m:r>
              </m:sup>
            </m:sSubSup>
          </m:e>
        </m:d>
        <m:r>
          <m:rPr>
            <m:sty m:val="p"/>
          </m:rPr>
          <m:t>−</m:t>
        </m:r>
        <m:sSub>
          <m:sSubPr/>
          <m:e>
            <m:r>
              <m:rPr/>
              <m:t>τ</m:t>
            </m:r>
          </m:e>
          <m:sub>
            <m:r>
              <m:rPr/>
              <m:t>i</m:t>
            </m:r>
          </m:sub>
        </m:sSub>
        <m:r>
          <m:rPr>
            <m:sty m:val="p"/>
          </m:rPr>
          <m:t>⋅</m:t>
        </m:r>
        <m:r>
          <m:rPr/>
          <m:t>r</m:t>
        </m:r>
        <m:d>
          <m:dPr>
            <m:sepChr m:val=""/>
          </m:dPr>
          <m:e>
            <m:sSub>
              <m:sSubPr/>
              <m:e>
                <m:r>
                  <m:rPr/>
                  <m:t>y</m:t>
                </m:r>
              </m:e>
              <m:sub>
                <m:r>
                  <m:rPr/>
                  <m:t>i</m:t>
                </m:r>
              </m:sub>
            </m:sSub>
          </m:e>
        </m:d>
        <m:r>
          <m:rPr>
            <m:sty m:val="p"/>
          </m:rPr>
          <m:t>}</m:t>
        </m:r>
      </m:oMath>
      <w:r>
        <w:t xml:space="preserve">，其中 </w:t>
      </w:r>
      <m:oMath>
        <m:r>
          <m:rPr/>
          <m:t>r</m:t>
        </m:r>
        <m:d>
          <m:dPr>
            <m:sepChr m:val=""/>
          </m:dPr>
          <m:e>
            <m:r>
              <m:rPr>
                <m:sty m:val="p"/>
              </m:rPr>
              <m:t>⋅</m:t>
            </m:r>
          </m:e>
        </m:d>
      </m:oMath>
      <w:r>
        <w:t xml:space="preserve"> 是严格凸的正则化函数（如负熵），</w:t>
      </w:r>
      <m:oMath>
        <m:sSub>
          <m:sSubPr/>
          <m:e>
            <m:r>
              <m:rPr/>
              <m:t>τ</m:t>
            </m:r>
          </m:e>
          <m:sub>
            <m:r>
              <m:rPr/>
              <m:t>i</m:t>
            </m:r>
          </m:sub>
        </m:sSub>
        <m:r>
          <m:rPr>
            <m:sty m:val="p"/>
          </m:rPr>
          <m:t>&gt;</m:t>
        </m:r>
        <m:r>
          <m:rPr/>
          <m:t>0</m:t>
        </m:r>
      </m:oMath>
      <w:r>
        <w:t xml:space="preserve"> 是温度参数。正则化使得反应映射 </w:t>
      </w:r>
      <m:oMath>
        <m:r>
          <m:rPr/>
          <m:t>B</m:t>
        </m:r>
        <m:sSubSup>
          <m:sSubSupPr/>
          <m:e>
            <m:r>
              <m:rPr/>
              <m:t>R</m:t>
            </m:r>
          </m:e>
          <m:sub>
            <m:r>
              <m:rPr/>
              <m:t>i</m:t>
            </m:r>
          </m:sub>
          <m:sup>
            <m:r>
              <m:rPr/>
              <m:t>τ</m:t>
            </m:r>
          </m:sup>
        </m:sSubSup>
      </m:oMath>
      <w:r>
        <w:t xml:space="preserve"> 成为单值、连续甚至 Lipschitz 连续的，极大地改善了动力学的数值行为。当所有 </w:t>
      </w:r>
      <m:oMath>
        <m:sSub>
          <m:sSubPr/>
          <m:e>
            <m:r>
              <m:rPr/>
              <m:t>τ</m:t>
            </m:r>
          </m:e>
          <m:sub>
            <m:r>
              <m:rPr/>
              <m:t>i</m:t>
            </m:r>
          </m:sub>
        </m:sSub>
        <m:r>
          <m:rPr>
            <m:sty m:val="p"/>
          </m:rPr>
          <m:t>→</m:t>
        </m:r>
        <m:r>
          <m:rPr/>
          <m:t>0</m:t>
        </m:r>
      </m:oMath>
      <w:r>
        <w:t xml:space="preserve"> 时，正则化均衡收敛到原始博弈的 GNE（通常是精炼子集，如变分均衡）。此类动力学与在线学习中的无悔算法（如乘性权重更新）紧密相关，其时间平均分布可以收敛到相关均衡的推广形式。在具有网络结构的博弈中，基于局部邻居信息的</w:t>
      </w:r>
      <w:r>
        <w:rPr>
          <w:b/>
        </w:rPr>
        <w:t>分布式最佳响应动态</w:t>
      </w:r>
      <w:r>
        <w:t>被广泛研究 [106]。每个玩家仅根据其邻居的策略（而非全局信息）进行更新，这更符合实际系统中通信受限的约束。收敛性分析需要利用图论和矩阵分析工具，证明在收益函数的交互强度与网络拓扑的谱性质满足一定条件时，分布式动态能达成共识并收敛到均衡。不动点迭代的另一种高级形式是</w:t>
      </w:r>
      <w:r>
        <w:rPr>
          <w:b/>
        </w:rPr>
        <w:t>牛顿型方法</w:t>
      </w:r>
      <w:r>
        <w:t>或</w:t>
      </w:r>
      <w:r>
        <w:rPr>
          <w:b/>
        </w:rPr>
        <w:t>策略空间响应预言</w:t>
      </w:r>
      <w:r>
        <w:t>框架。虽然 PSRO 最初是为解决大规模不完全信息博弈而设计 [91; 17]，但其核心思想——维护一个策略元组，计算元博弈均衡，然后针对该均衡计算最佳响应新策略并加入元组——可以推广到连续策略空间的 GNE 计算。这相当于在由历史策略张成的子空间上进行不动点迭代，并通过引入新策略来渐进地逼近完整的反应映射。对于具有特殊结构的博弈（如多项式博弈、动作图博弈），最佳响应的计算可以借助其紧凑表示而高效完成 [67]。</w:t>
      </w:r>
    </w:p>
    <w:p w14:paraId="4D9AB53E">
      <w:pPr>
        <w:pStyle w:val="3"/>
      </w:pPr>
      <w:r>
        <w:rPr>
          <w:b/>
        </w:rPr>
        <w:t>计算复杂性与特殊结构的易处理类</w:t>
      </w:r>
      <w:r>
        <w:t xml:space="preserve"> 从计算复杂性理论的角度审视，寻找广义纳什均衡通常是一个极其困难的问题。一个根本性的结论是：即使我们将问题限制在具有共享线性约束且玩家目标函数为凸二次函数的势博弈上，计算一个变分均衡（GNE 的特殊子集）也是 </w:t>
      </w:r>
      <w:r>
        <w:rPr>
          <w:b/>
        </w:rPr>
        <w:t>PPAD-hard</w:t>
      </w:r>
      <w:r>
        <w:t xml:space="preserve"> 的。这一结论可以通过将经典有限博弈的纳什均衡计算问题（已知是 PPAD-complete）嵌入到一个构造性的凸势博弈中来证明。具体而言，给定一个双矩阵博弈，可以构造一个对应的势博弈，其势函数的最小值点编码了原博弈的纳什均衡，并通过添加线性共享约束来“选择”特定的均衡。由于计算纳什均衡是 PPAD-hard 的 [43]，因此计算此类约束势博弈的变分均衡也是 PPAD-hard 的。这意味着，除非 PPAD 复杂性类包含于 P（这是计算复杂性理论中一个被认为极不可能的假设），否则不存在通用的、最坏情况多项式时间算法来精确求解即使是非常结构化的 GNE 问题。这一结果与经典纳什均衡的 PPAD-completeness 一脉相承，揭示了均衡计算中固有的组合不动点本质所带来的内在困难。</w:t>
      </w:r>
    </w:p>
    <w:p w14:paraId="630FD749">
      <w:pPr>
        <w:pStyle w:val="3"/>
      </w:pPr>
      <w:r>
        <w:t xml:space="preserve">然而，理论上的硬度结果并非意味着所有实际案例都不可处理。相反，它促使我们寻找那些突破一般性障碍的 </w:t>
      </w:r>
      <w:r>
        <w:rPr>
          <w:b/>
        </w:rPr>
        <w:t>易处理子类</w:t>
      </w:r>
      <w:r>
        <w:t>。这些子类通常具有以下特征之一：1）问题结构允许将其转化为已知的多项式时间可解问题；2）博弈的交互拓扑具有低复杂度；3）均衡概念本身可以放松。</w:t>
      </w:r>
    </w:p>
    <w:p w14:paraId="5C8038B7">
      <w:pPr>
        <w:pStyle w:val="3"/>
      </w:pPr>
      <w:r>
        <w:rPr>
          <w:b/>
        </w:rPr>
        <w:t>第一类易处理问题源于线性互补问题与凸优化</w:t>
      </w:r>
      <w:r>
        <w:t>。对于策略空间为多面体且收益函数为二次函数的所谓“</w:t>
      </w:r>
      <w:r>
        <w:rPr>
          <w:b/>
        </w:rPr>
        <w:t>多面体博弈</w:t>
      </w:r>
      <w:r>
        <w:t>”，其 GNE（特别是变分均衡）条件可以写成一个线性互补问题。如果该 LCP 的矩阵具有特殊性质（如 P-矩阵），则存在唯一解，并且可以通过 Lemke 算法等互补主元算法在有限步内求解。虽然 Lemke 算法在最坏情况下可能指数时间，但对于许多实际问题表现良好。更重要的是，若博弈是势博弈，则变分均衡等价于一个凸二次规划问题的 KKT 点，而凸 QP 是多项式时间可解的（内点法）。因此，</w:t>
      </w:r>
      <w:r>
        <w:rPr>
          <w:b/>
        </w:rPr>
        <w:t>识别一个约束博弈是否为势博弈，并计算其势函数，是求解的关键</w:t>
      </w:r>
      <w:r>
        <w:t>。在资源分配、网络拥堵等经济模型中，势函数常常具有直观的物理或经济意义（如总成本或总效用），这使得分析与计算成为可能。</w:t>
      </w:r>
    </w:p>
    <w:p w14:paraId="137140DC">
      <w:pPr>
        <w:pStyle w:val="3"/>
      </w:pPr>
      <w:r>
        <w:rPr>
          <w:b/>
        </w:rPr>
        <w:t>第二类易处理性来源于交互的局部性与紧凑表示</w:t>
      </w:r>
      <w:r>
        <w:t>。当玩家数量众多但交互仅限于局部邻居时，如图形博弈或网络博弈，可以利用图的结构来设计参数化算法。在 [23] 和 [61] 中引入的图形博弈框架，将玩家的收益仅建模为其自身及其在图中的邻居策略的函数。对于具有</w:t>
      </w:r>
      <w:r>
        <w:rPr>
          <w:b/>
        </w:rPr>
        <w:t>有界树宽</w:t>
      </w:r>
      <w:r>
        <w:t xml:space="preserve">的交互图，计算纳什均衡存在关于树宽参数呈指数、关于玩家数呈多项式的时间算法（如基于树分解的动态规划）。这一思想可以推广到 GNE：如果耦合约束 </w:t>
      </w:r>
      <m:oMath>
        <m:r>
          <m:rPr/>
          <m:t>C</m:t>
        </m:r>
      </m:oMath>
      <w:r>
        <w:t xml:space="preserve"> 也呈现出类似的局部依赖性（例如，约束仅涉及相邻玩家的决策），那么整个问题可能允许基于图分解的算法。</w:t>
      </w:r>
      <w:r>
        <w:rPr>
          <w:b/>
        </w:rPr>
        <w:t>动作图博弈</w:t>
      </w:r>
      <w:r>
        <w:t>（AGG）作为一种更通用的紧凑表示 [67]，能够表达上下文特定的独立性和匿名交互，其均衡计算算法通过利用博弈的对称性和匿名性，也能在特殊结构下实现高效计算。在网络安全等应用中，攻击-防御博弈常被建模为网络上的 Stackelberg 博弈或零和博弈 [65; 99]，其均衡计算可转化为整数规划或动态规划，在攻击图树宽有限时可高效求解。</w:t>
      </w:r>
    </w:p>
    <w:p w14:paraId="6CE9FCCB">
      <w:pPr>
        <w:pStyle w:val="3"/>
      </w:pPr>
      <w:r>
        <w:rPr>
          <w:b/>
        </w:rPr>
        <w:t>第三类途径是接受近似解并设计近似算法</w:t>
      </w:r>
      <w:r>
        <w:t xml:space="preserve">。鉴于精确计算的 PPAD-hardness，寻找 </w:t>
      </w:r>
      <m:oMath>
        <m:r>
          <m:rPr/>
          <m:t>ϵ</m:t>
        </m:r>
      </m:oMath>
      <w:r>
        <w:t xml:space="preserve">-近似 GNE 成为务实的选择。一个策略剖面 </w:t>
      </w:r>
      <m:oMath>
        <m:sSup>
          <m:sSupPr/>
          <m:e>
            <m:r>
              <m:rPr/>
              <m:t>x</m:t>
            </m:r>
          </m:e>
          <m:sup>
            <m:r>
              <m:rPr>
                <m:sty m:val="p"/>
              </m:rPr>
              <m:t>∗</m:t>
            </m:r>
          </m:sup>
        </m:sSup>
      </m:oMath>
      <w:r>
        <w:t xml:space="preserve"> 被称为 </w:t>
      </w:r>
      <m:oMath>
        <m:r>
          <m:rPr/>
          <m:t>ϵ</m:t>
        </m:r>
      </m:oMath>
      <w:r>
        <w:t xml:space="preserve">-近似 GNE，如果对于每个玩家 </w:t>
      </w:r>
      <m:oMath>
        <m:r>
          <m:rPr/>
          <m:t>i</m:t>
        </m:r>
      </m:oMath>
      <w:r>
        <w:t xml:space="preserve"> 和所有可行偏离 </w:t>
      </w:r>
      <m:oMath>
        <m:sSub>
          <m:sSubPr/>
          <m:e>
            <m:r>
              <m:rPr/>
              <m:t>y</m:t>
            </m:r>
          </m:e>
          <m:sub>
            <m:r>
              <m:rPr/>
              <m:t>i</m:t>
            </m:r>
          </m:sub>
        </m:sSub>
        <m:r>
          <m:rPr>
            <m:sty m:val="p"/>
          </m:rPr>
          <m:t>∈</m:t>
        </m:r>
        <m:sSub>
          <m:sSubPr/>
          <m:e>
            <m:r>
              <m:rPr/>
              <m:t>K</m:t>
            </m:r>
          </m:e>
          <m:sub>
            <m:r>
              <m:rPr/>
              <m:t>i</m:t>
            </m:r>
          </m:sub>
        </m:sSub>
        <m:d>
          <m:dPr>
            <m:sepChr m:val=""/>
          </m:dPr>
          <m:e>
            <m:sSubSup>
              <m:sSubSupPr/>
              <m:e>
                <m:r>
                  <m:rPr/>
                  <m:t>x</m:t>
                </m:r>
              </m:e>
              <m:sub>
                <m:r>
                  <m:rPr>
                    <m:sty m:val="p"/>
                  </m:rPr>
                  <m:t>−</m:t>
                </m:r>
                <m:r>
                  <m:rPr/>
                  <m:t>i</m:t>
                </m:r>
              </m:sub>
              <m:sup>
                <m:r>
                  <m:rPr>
                    <m:sty m:val="p"/>
                  </m:rPr>
                  <m:t>∗</m:t>
                </m:r>
              </m:sup>
            </m:sSubSup>
          </m:e>
        </m:d>
      </m:oMath>
      <w:r>
        <w:t xml:space="preserve">，有 </w:t>
      </w:r>
      <m:oMath>
        <m:sSub>
          <m:sSubPr/>
          <m:e>
            <m:r>
              <m:rPr/>
              <m:t>u</m:t>
            </m:r>
          </m:e>
          <m:sub>
            <m:r>
              <m:rPr/>
              <m:t>i</m:t>
            </m:r>
          </m:sub>
        </m:sSub>
        <m:d>
          <m:dPr>
            <m:sepChr m:val=""/>
          </m:dPr>
          <m:e>
            <m:sSubSup>
              <m:sSubSupPr/>
              <m:e>
                <m:r>
                  <m:rPr/>
                  <m:t>x</m:t>
                </m:r>
              </m:e>
              <m:sub>
                <m:r>
                  <m:rPr/>
                  <m:t>i</m:t>
                </m:r>
              </m:sub>
              <m:sup>
                <m:r>
                  <m:rPr>
                    <m:sty m:val="p"/>
                  </m:rPr>
                  <m:t>∗</m:t>
                </m:r>
              </m:sup>
            </m:sSubSup>
            <m:r>
              <m:rPr>
                <m:sty m:val="p"/>
              </m:rPr>
              <m:t>,</m:t>
            </m:r>
            <m:sSubSup>
              <m:sSubSupPr/>
              <m:e>
                <m:r>
                  <m:rPr/>
                  <m:t>x</m:t>
                </m:r>
              </m:e>
              <m:sub>
                <m:r>
                  <m:rPr>
                    <m:sty m:val="p"/>
                  </m:rPr>
                  <m:t>−</m:t>
                </m:r>
                <m:r>
                  <m:rPr/>
                  <m:t>i</m:t>
                </m:r>
              </m:sub>
              <m:sup>
                <m:r>
                  <m:rPr>
                    <m:sty m:val="p"/>
                  </m:rPr>
                  <m:t>∗</m:t>
                </m:r>
              </m:sup>
            </m:sSubSup>
          </m:e>
        </m:d>
        <m:r>
          <m:rPr>
            <m:sty m:val="p"/>
          </m:rPr>
          <m:t>≥</m:t>
        </m:r>
        <m:sSub>
          <m:sSubPr/>
          <m:e>
            <m:r>
              <m:rPr/>
              <m:t>u</m:t>
            </m:r>
          </m:e>
          <m:sub>
            <m:r>
              <m:rPr/>
              <m:t>i</m:t>
            </m:r>
          </m:sub>
        </m:sSub>
        <m:d>
          <m:dPr>
            <m:sepChr m:val=""/>
          </m:dPr>
          <m:e>
            <m:sSub>
              <m:sSubPr/>
              <m:e>
                <m:r>
                  <m:rPr/>
                  <m:t>y</m:t>
                </m:r>
              </m:e>
              <m:sub>
                <m:r>
                  <m:rPr/>
                  <m:t>i</m:t>
                </m:r>
              </m:sub>
            </m:sSub>
            <m:r>
              <m:rPr>
                <m:sty m:val="p"/>
              </m:rPr>
              <m:t>,</m:t>
            </m:r>
            <m:sSubSup>
              <m:sSubSupPr/>
              <m:e>
                <m:r>
                  <m:rPr/>
                  <m:t>x</m:t>
                </m:r>
              </m:e>
              <m:sub>
                <m:r>
                  <m:rPr>
                    <m:sty m:val="p"/>
                  </m:rPr>
                  <m:t>−</m:t>
                </m:r>
                <m:r>
                  <m:rPr/>
                  <m:t>i</m:t>
                </m:r>
              </m:sub>
              <m:sup>
                <m:r>
                  <m:rPr>
                    <m:sty m:val="p"/>
                  </m:rPr>
                  <m:t>∗</m:t>
                </m:r>
              </m:sup>
            </m:sSubSup>
          </m:e>
        </m:d>
        <m:r>
          <m:rPr>
            <m:sty m:val="p"/>
          </m:rPr>
          <m:t>−</m:t>
        </m:r>
        <m:r>
          <m:rPr/>
          <m:t>ϵ</m:t>
        </m:r>
      </m:oMath>
      <w:r>
        <w:t xml:space="preserve">。对于凸势博弈，通过求解势函数的 </w:t>
      </w:r>
      <m:oMath>
        <m:r>
          <m:rPr/>
          <m:t>ϵ</m:t>
        </m:r>
      </m:oMath>
      <w:r>
        <w:t xml:space="preserve">-近似最小化问题，可以直接得到一个 </w:t>
      </w:r>
      <m:oMath>
        <m:r>
          <m:rPr/>
          <m:t>ϵ</m:t>
        </m:r>
      </m:oMath>
      <w:r>
        <w:t>-近似变分均衡。更一般地，基于</w:t>
      </w:r>
      <w:r>
        <w:rPr>
          <w:b/>
        </w:rPr>
        <w:t>无悔学习动力学</w:t>
      </w:r>
      <w:r>
        <w:t xml:space="preserve">的时间平均分布可以提供近似保证。研究表明，如果所有玩家都采用适合约束环境的无悔学习算法（如带有投影的在线梯度下降），他们的时间平均行动分布会收敛到近似相关均衡的推广形式，其中近似误差 </w:t>
      </w:r>
      <m:oMath>
        <m:r>
          <m:rPr/>
          <m:t>ϵ</m:t>
        </m:r>
      </m:oMath>
      <w:r>
        <w:t xml:space="preserve"> 以 </w:t>
      </w:r>
      <m:oMath>
        <m:r>
          <m:rPr/>
          <m:t>O</m:t>
        </m:r>
        <m:d>
          <m:dPr>
            <m:sepChr m:val=""/>
          </m:dPr>
          <m:e>
            <m:r>
              <m:rPr/>
              <m:t>1</m:t>
            </m:r>
            <m:r>
              <m:rPr>
                <m:sty m:val="p"/>
              </m:rPr>
              <m:t>/</m:t>
            </m:r>
            <m:rad>
              <m:radPr>
                <m:degHide m:val="1"/>
              </m:radPr>
              <m:deg/>
              <m:e>
                <m:r>
                  <m:rPr/>
                  <m:t>T</m:t>
                </m:r>
              </m:e>
            </m:rad>
          </m:e>
        </m:d>
      </m:oMath>
      <w:r>
        <w:t xml:space="preserve"> 的速率下降，</w:t>
      </w:r>
      <m:oMath>
        <m:r>
          <m:rPr/>
          <m:t>T</m:t>
        </m:r>
      </m:oMath>
      <w:r>
        <w:t xml:space="preserve"> 为迭代次数。这类算法虽然是分布式的且无需知道对手模型，但收敛速度较慢，且均衡概念是相关的而非独立的。另一种思路是基于</w:t>
      </w:r>
      <w:r>
        <w:rPr>
          <w:b/>
        </w:rPr>
        <w:t>光滑化技术</w:t>
      </w:r>
      <w:r>
        <w:t>（如正则化前述），其均衡解连续依赖于正则化参数，从而可以通过调整参数来控制系统地逼近精确均衡 [117]。</w:t>
      </w:r>
    </w:p>
    <w:p w14:paraId="5F5BD296">
      <w:pPr>
        <w:pStyle w:val="3"/>
      </w:pPr>
      <w:r>
        <w:rPr>
          <w:b/>
        </w:rPr>
        <w:t>新兴趋势与综合评述</w:t>
      </w:r>
      <w:r>
        <w:t xml:space="preserve"> 当前，计算广义纳什均衡的算法研究呈现出几个显著的融合与前沿趋势。首先是</w:t>
      </w:r>
      <w:r>
        <w:rPr>
          <w:b/>
        </w:rPr>
        <w:t>优化理论与博弈动力学的深度融合</w:t>
      </w:r>
      <w:r>
        <w:t>。传统上，优化方法（如增广拉格朗日）和动力学方法（如最佳响应）分属不同社群。如今，研究者更倾向于构建统一的</w:t>
      </w:r>
      <w:r>
        <w:rPr>
          <w:b/>
        </w:rPr>
        <w:t>算子分裂</w:t>
      </w:r>
      <w:r>
        <w:t>框架，将 GNE 条件表述为单调变分不等式或混合互补问题，并应用前向后向分裂（Forward-Backward Splitting）、临近点算法（Proximal Point Algorithm）等现代非光滑优化技术进行求解。这些算法具有清晰的收敛速率分析（如次线性或线性收敛），并能自然处理分布式与异步更新。</w:t>
      </w:r>
    </w:p>
    <w:p w14:paraId="7C1B828F">
      <w:pPr>
        <w:pStyle w:val="3"/>
      </w:pPr>
      <w:r>
        <w:t>其次，</w:t>
      </w:r>
      <w:r>
        <w:rPr>
          <w:b/>
        </w:rPr>
        <w:t>机器学习与强化学习的渗透</w:t>
      </w:r>
      <w:r>
        <w:t>正在改变均衡计算的面貌。对于模型未知或过于复杂的博弈，基于仿真的</w:t>
      </w:r>
      <w:r>
        <w:rPr>
          <w:b/>
        </w:rPr>
        <w:t>经验博弈论分析</w:t>
      </w:r>
      <w:r>
        <w:t>（EGTA）与</w:t>
      </w:r>
      <w:r>
        <w:rPr>
          <w:b/>
        </w:rPr>
        <w:t>策略空间响应预言</w:t>
      </w:r>
      <w:r>
        <w:t>（PSRO）框架显示出强大潜力 [17]。玩家通过与模拟器（或真实环境）交互来学习收益函数，并迭代地构建和求解一个元博弈。在均值场博弈等连续统玩家极限模型中，</w:t>
      </w:r>
      <w:r>
        <w:rPr>
          <w:b/>
        </w:rPr>
        <w:t>深度强化学习</w:t>
      </w:r>
      <w:r>
        <w:t>与</w:t>
      </w:r>
      <w:r>
        <w:rPr>
          <w:b/>
        </w:rPr>
        <w:t>神经网络的函数逼近</w:t>
      </w:r>
      <w:r>
        <w:t>能力被用于近似值函数和策略，从而求解高维状态空间下的均衡 [62; 49]。尽管这类无模型方法缺乏传统优化算法的严格收敛保证，但其在处理复杂性和可扩展性方面的优势令人瞩目。</w:t>
      </w:r>
    </w:p>
    <w:p w14:paraId="12CF460B">
      <w:pPr>
        <w:pStyle w:val="3"/>
      </w:pPr>
      <w:r>
        <w:t>第三，</w:t>
      </w:r>
      <w:r>
        <w:rPr>
          <w:b/>
        </w:rPr>
        <w:t>对特殊且实用结构的研究不断深化</w:t>
      </w:r>
      <w:r>
        <w:t>。随着博弈论在自动驾驶、智慧电网、金融市场等领域的广泛应用，研究者针对这些领域特有的结构（如微分博弈结构、网络流结构、时间耦合约束）设计定制化算法。例如，在自动驾驶的交互场景中，博弈被建模为有限时域的微分博弈，其广义反馈纳什均衡可以通过序列线性二次型近似等方法高效计算 [165; 194]。在电力市场博弈中，考虑输电网络容量约束的古诺博弈模型，其均衡计算可转化为具有均衡约束的数学规划问题，并采用特定分解算法求解。</w:t>
      </w:r>
    </w:p>
    <w:p w14:paraId="63F10094">
      <w:pPr>
        <w:pStyle w:val="3"/>
      </w:pPr>
      <w:r>
        <w:t>综上所述，计算广义纳什均衡的算法与复杂性图景呈现出“一般性困难”与“结构性机遇”并存的局面。PPAD-hardness 定理为问题的内在难度划定了理论边界，但并未堵死所有实用化道路。通过巧妙利用问题的凸性、势函数性质、交互网络的稀疏性、约束的局部性等特殊结构，并结合松弛惩罚、增广拉格朗日、不动点迭代等算法技术，我们能够在许多重要应用场景中获得高效且可靠的求解方案。未来的研究将更侧重于开发兼具理论保证与计算效率的分布式算法，设计能够从数据中学习并适应环境变化的自适应均衡求解器，以及探索在人工智能与多智能体系统中大规模部署这些算法所面临的工程与理论挑战。跨学科的交叉，特别是优化、机器学习、控制理论与博弈论的融合，将继续成为推动该领域向前发展的核心动力。</w:t>
      </w:r>
    </w:p>
    <w:bookmarkEnd w:id="904"/>
    <w:p w14:paraId="3B94B665">
      <w:pPr>
        <w:pStyle w:val="4"/>
        <w:keepNext/>
        <w:widowControl/>
        <w:numPr>
          <w:ilvl w:val="0"/>
          <w:numId w:val="298"/>
        </w:numPr>
        <w:ind w:left="0" w:leftChars="0" w:firstLine="0" w:firstLineChars="0"/>
        <w:rPr>
          <w:b w:val="0"/>
        </w:rPr>
      </w:pPr>
      <w:bookmarkStart w:id="905" w:name="_Toc1634030683"/>
      <w:bookmarkStart w:id="906" w:name="前沿扩展与应用建模"/>
      <w:r>
        <w:t>前沿扩展与应用建模</w:t>
      </w:r>
      <w:bookmarkEnd w:id="905"/>
    </w:p>
    <w:p w14:paraId="30CF9C7C">
      <w:pPr>
        <w:pStyle w:val="3"/>
      </w:pPr>
      <w:r>
        <w:rPr>
          <w:b/>
        </w:rPr>
        <w:t>Section 32.4: 广义纳什均衡的前沿扩展</w:t>
      </w:r>
    </w:p>
    <w:p w14:paraId="25345474">
      <w:pPr>
        <w:pStyle w:val="3"/>
      </w:pPr>
      <w:r>
        <w:t>广义纳什均衡的理论框架（第32.2节）及其计算范式与复杂性分析（第32.3节）构成了一个稳固的基础。然而，要将其应用于建模和求解现实世界中动态、不确定且由异质行为主体构成的复杂系统，理论必须进行深刻的扩展。本节旨在系统性地剖析GNE的三大前沿扩展方向：</w:t>
      </w:r>
      <w:r>
        <w:rPr>
          <w:b/>
        </w:rPr>
        <w:t>带状态与控制约束的微分博弈</w:t>
      </w:r>
      <w:r>
        <w:t>、</w:t>
      </w:r>
      <w:r>
        <w:rPr>
          <w:b/>
        </w:rPr>
        <w:t>融合鲁棒优化与行为经济学的广义均衡</w:t>
      </w:r>
      <w:r>
        <w:t>，以及</w:t>
      </w:r>
      <w:r>
        <w:rPr>
          <w:b/>
        </w:rPr>
        <w:t>在网络资源分配与网络安全领域的精细化建模</w:t>
      </w:r>
      <w:r>
        <w:t>。这些扩展直面第32.3节揭示的计算复杂性边界，并试图通过引入新的结构或松弛理性假设来开辟可行的分析与求解路径。我们将遵循严格的数学形式化表述，探讨各扩展模型均衡的存在性、特性、其带来的全新计算挑战，以及它们与经典GNE理论和算法的深刻联系。通过对前沿文献的批判性综合，我们将阐明，这些扩展不仅是应用驱动的自然演进，更是推动博弈论基础理论发展的核心动力。</w:t>
      </w:r>
    </w:p>
    <w:p w14:paraId="22E25A51">
      <w:pPr>
        <w:pStyle w:val="5"/>
        <w:keepNext/>
        <w:widowControl/>
        <w:numPr>
          <w:ilvl w:val="0"/>
          <w:numId w:val="299"/>
        </w:numPr>
        <w:ind w:left="0" w:leftChars="0" w:firstLine="0" w:firstLineChars="0"/>
        <w:rPr>
          <w:b w:val="0"/>
        </w:rPr>
      </w:pPr>
      <w:bookmarkStart w:id="907" w:name="_Toc1132811345"/>
      <w:r>
        <w:t>带状态与控制约束的微分博弈</w:t>
      </w:r>
      <w:bookmarkEnd w:id="907"/>
    </w:p>
    <w:p w14:paraId="74A2AE5E">
      <w:pPr>
        <w:pStyle w:val="3"/>
      </w:pPr>
      <w:r>
        <w:t>当策略互动被置于连续时间动态系统框架下，且参与者的决策受限于系统状态演化路径及控制行动的物理约束时，经典的（开环或反馈）纳什均衡概念需扩展为</w:t>
      </w:r>
      <w:r>
        <w:rPr>
          <w:b/>
        </w:rPr>
        <w:t>广义反馈纳什均衡</w:t>
      </w:r>
      <w:r>
        <w:t>。考虑</w:t>
      </w:r>
      <m:oMath>
        <m:r>
          <m:rPr/>
          <m:t>N</m:t>
        </m:r>
      </m:oMath>
      <w:r>
        <w:t>玩家微分博弈，状态</w:t>
      </w:r>
      <m:oMath>
        <m:r>
          <m:rPr>
            <m:sty m:val="b"/>
          </m:rPr>
          <m:t>x</m:t>
        </m:r>
        <m:d>
          <m:dPr>
            <m:sepChr m:val=""/>
          </m:dPr>
          <m:e>
            <m:r>
              <m:rPr/>
              <m:t>t</m:t>
            </m:r>
          </m:e>
        </m:d>
        <m:r>
          <m:rPr>
            <m:sty m:val="p"/>
          </m:rPr>
          <m:t>∈</m:t>
        </m:r>
        <m:sSup>
          <m:sSupPr/>
          <m:e>
            <m:r>
              <m:rPr>
                <m:sty m:val="p"/>
              </m:rPr>
              <m:t>ℝ</m:t>
            </m:r>
          </m:e>
          <m:sup>
            <m:r>
              <m:rPr/>
              <m:t>n</m:t>
            </m:r>
          </m:sup>
        </m:sSup>
      </m:oMath>
      <w:r>
        <w:t>遵循动力学</w:t>
      </w:r>
      <m:oMath>
        <m:acc>
          <m:accPr>
            <m:chr m:val="̇"/>
          </m:accPr>
          <m:e>
            <m:r>
              <m:rPr>
                <m:sty m:val="b"/>
              </m:rPr>
              <m:t>x</m:t>
            </m:r>
          </m:e>
        </m:acc>
        <m:r>
          <m:rPr>
            <m:sty m:val="p"/>
          </m:rPr>
          <m:t>=</m:t>
        </m:r>
        <m:r>
          <m:rPr/>
          <m:t>f</m:t>
        </m:r>
        <m:d>
          <m:dPr>
            <m:sepChr m:val=""/>
          </m:dPr>
          <m:e>
            <m:r>
              <m:rPr/>
              <m:t>t</m:t>
            </m:r>
            <m:r>
              <m:rPr>
                <m:sty m:val="p"/>
              </m:rPr>
              <m:t>,</m:t>
            </m:r>
            <m:r>
              <m:rPr>
                <m:sty m:val="b"/>
              </m:rPr>
              <m:t>x</m:t>
            </m:r>
            <m:r>
              <m:rPr>
                <m:sty m:val="p"/>
              </m:rPr>
              <m:t>,</m:t>
            </m:r>
            <m:sSub>
              <m:sSubPr/>
              <m:e>
                <m:r>
                  <m:rPr>
                    <m:sty m:val="b"/>
                  </m:rPr>
                  <m:t>u</m:t>
                </m:r>
              </m:e>
              <m:sub>
                <m:r>
                  <m:rPr/>
                  <m:t>1</m:t>
                </m:r>
              </m:sub>
            </m:sSub>
            <m:r>
              <m:rPr>
                <m:sty m:val="p"/>
              </m:rPr>
              <m:t>,...,</m:t>
            </m:r>
            <m:sSub>
              <m:sSubPr/>
              <m:e>
                <m:r>
                  <m:rPr>
                    <m:sty m:val="b"/>
                  </m:rPr>
                  <m:t>u</m:t>
                </m:r>
              </m:e>
              <m:sub>
                <m:r>
                  <m:rPr/>
                  <m:t>N</m:t>
                </m:r>
              </m:sub>
            </m:sSub>
          </m:e>
        </m:d>
      </m:oMath>
      <w:r>
        <w:t>，玩家</w:t>
      </w:r>
      <m:oMath>
        <m:r>
          <m:rPr/>
          <m:t>i</m:t>
        </m:r>
      </m:oMath>
      <w:r>
        <w:t>最小化成本泛函</w:t>
      </w:r>
      <m:oMath>
        <m:sSub>
          <m:sSubPr/>
          <m:e>
            <m:r>
              <m:rPr/>
              <m:t>J</m:t>
            </m:r>
          </m:e>
          <m:sub>
            <m:r>
              <m:rPr/>
              <m:t>i</m:t>
            </m:r>
          </m:sub>
        </m:sSub>
        <m:r>
          <m:rPr>
            <m:sty m:val="p"/>
          </m:rPr>
          <m:t>=</m:t>
        </m:r>
        <m:nary>
          <m:naryPr>
            <m:limLoc m:val="subSup"/>
          </m:naryPr>
          <m:sub>
            <m:r>
              <m:rPr/>
              <m:t>0</m:t>
            </m:r>
          </m:sub>
          <m:sup>
            <m:r>
              <m:rPr/>
              <m:t>T</m:t>
            </m:r>
          </m:sup>
          <m:e>
            <m:sSub>
              <m:sSubPr/>
              <m:e>
                <m:r>
                  <m:rPr/>
                  <m:t>L</m:t>
                </m:r>
              </m:e>
              <m:sub>
                <m:r>
                  <m:rPr/>
                  <m:t>i</m:t>
                </m:r>
              </m:sub>
            </m:sSub>
          </m:e>
        </m:nary>
        <m:d>
          <m:dPr>
            <m:sepChr m:val=""/>
          </m:dPr>
          <m:e>
            <m:r>
              <m:rPr/>
              <m:t>t</m:t>
            </m:r>
            <m:r>
              <m:rPr>
                <m:sty m:val="p"/>
              </m:rPr>
              <m:t>,</m:t>
            </m:r>
            <m:r>
              <m:rPr>
                <m:sty m:val="b"/>
              </m:rPr>
              <m:t>x</m:t>
            </m:r>
            <m:r>
              <m:rPr>
                <m:sty m:val="p"/>
              </m:rPr>
              <m:t>,</m:t>
            </m:r>
            <m:sSub>
              <m:sSubPr/>
              <m:e>
                <m:r>
                  <m:rPr>
                    <m:sty m:val="b"/>
                  </m:rPr>
                  <m:t>u</m:t>
                </m:r>
              </m:e>
              <m:sub>
                <m:r>
                  <m:rPr/>
                  <m:t>i</m:t>
                </m:r>
              </m:sub>
            </m:sSub>
            <m:r>
              <m:rPr>
                <m:sty m:val="p"/>
              </m:rPr>
              <m:t>,</m:t>
            </m:r>
            <m:sSub>
              <m:sSubPr/>
              <m:e>
                <m:r>
                  <m:rPr>
                    <m:sty m:val="b"/>
                  </m:rPr>
                  <m:t>u</m:t>
                </m:r>
              </m:e>
              <m:sub>
                <m:r>
                  <m:rPr>
                    <m:sty m:val="p"/>
                  </m:rPr>
                  <m:t>−</m:t>
                </m:r>
                <m:r>
                  <m:rPr/>
                  <m:t>i</m:t>
                </m:r>
              </m:sub>
            </m:sSub>
          </m:e>
        </m:d>
        <m:r>
          <m:rPr/>
          <m:t>dt</m:t>
        </m:r>
        <m:r>
          <m:rPr>
            <m:sty m:val="p"/>
          </m:rPr>
          <m:t>+</m:t>
        </m:r>
        <m:sSub>
          <m:sSubPr/>
          <m:e>
            <m:r>
              <m:rPr/>
              <m:t>Φ</m:t>
            </m:r>
          </m:e>
          <m:sub>
            <m:r>
              <m:rPr/>
              <m:t>i</m:t>
            </m:r>
          </m:sub>
        </m:sSub>
        <m:d>
          <m:dPr>
            <m:sepChr m:val=""/>
          </m:dPr>
          <m:e>
            <m:r>
              <m:rPr>
                <m:sty m:val="b"/>
              </m:rPr>
              <m:t>x</m:t>
            </m:r>
            <m:d>
              <m:dPr>
                <m:sepChr m:val=""/>
              </m:dPr>
              <m:e>
                <m:r>
                  <m:rPr/>
                  <m:t>T</m:t>
                </m:r>
              </m:e>
            </m:d>
          </m:e>
        </m:d>
      </m:oMath>
      <w:r>
        <w:t>。引入耦合状态路径约束</w:t>
      </w:r>
      <m:oMath>
        <m:r>
          <m:rPr>
            <m:sty m:val="b"/>
          </m:rPr>
          <m:t>x</m:t>
        </m:r>
        <m:d>
          <m:dPr>
            <m:sepChr m:val=""/>
          </m:dPr>
          <m:e>
            <m:r>
              <m:rPr/>
              <m:t>t</m:t>
            </m:r>
          </m:e>
        </m:d>
        <m:r>
          <m:rPr>
            <m:sty m:val="p"/>
          </m:rPr>
          <m:t>∈</m:t>
        </m:r>
        <m:r>
          <m:rPr/>
          <m:t>Ω</m:t>
        </m:r>
        <m:r>
          <m:rPr>
            <m:sty m:val="p"/>
          </m:rPr>
          <m:t>⊂</m:t>
        </m:r>
        <m:sSup>
          <m:sSupPr/>
          <m:e>
            <m:r>
              <m:rPr>
                <m:sty m:val="p"/>
              </m:rPr>
              <m:t>ℝ</m:t>
            </m:r>
          </m:e>
          <m:sup>
            <m:r>
              <m:rPr/>
              <m:t>n</m:t>
            </m:r>
          </m:sup>
        </m:sSup>
      </m:oMath>
      <w:r>
        <w:t>（如安全区域）及个体控制约束</w:t>
      </w:r>
      <m:oMath>
        <m:sSub>
          <m:sSubPr/>
          <m:e>
            <m:r>
              <m:rPr>
                <m:sty m:val="b"/>
              </m:rPr>
              <m:t>u</m:t>
            </m:r>
          </m:e>
          <m:sub>
            <m:r>
              <m:rPr/>
              <m:t>i</m:t>
            </m:r>
          </m:sub>
        </m:sSub>
        <m:d>
          <m:dPr>
            <m:sepChr m:val=""/>
          </m:dPr>
          <m:e>
            <m:r>
              <m:rPr/>
              <m:t>t</m:t>
            </m:r>
          </m:e>
        </m:d>
        <m:r>
          <m:rPr>
            <m:sty m:val="p"/>
          </m:rPr>
          <m:t>∈</m:t>
        </m:r>
        <m:sSub>
          <m:sSubPr/>
          <m:e>
            <m:r>
              <m:rPr>
                <m:sty m:val="p"/>
              </m:rPr>
              <m:t>U</m:t>
            </m:r>
          </m:e>
          <m:sub>
            <m:r>
              <m:rPr/>
              <m:t>i</m:t>
            </m:r>
          </m:sub>
        </m:sSub>
        <m:r>
          <m:rPr>
            <m:sty m:val="p"/>
          </m:rPr>
          <m:t>⊂</m:t>
        </m:r>
        <m:sSup>
          <m:sSupPr/>
          <m:e>
            <m:r>
              <m:rPr>
                <m:sty m:val="p"/>
              </m:rPr>
              <m:t>ℝ</m:t>
            </m:r>
          </m:e>
          <m:sup>
            <m:sSub>
              <m:sSubPr/>
              <m:e>
                <m:r>
                  <m:rPr/>
                  <m:t>m</m:t>
                </m:r>
              </m:e>
              <m:sub>
                <m:r>
                  <m:rPr/>
                  <m:t>i</m:t>
                </m:r>
              </m:sub>
            </m:sSub>
          </m:sup>
        </m:sSup>
      </m:oMath>
      <w:r>
        <w:t>。广义反馈纳什均衡要求策略组合</w:t>
      </w:r>
      <m:oMath>
        <m:d>
          <m:dPr>
            <m:sepChr m:val=""/>
          </m:dPr>
          <m:e>
            <m:sSubSup>
              <m:sSubSupPr/>
              <m:e>
                <m:r>
                  <m:rPr>
                    <m:sty m:val="b"/>
                  </m:rPr>
                  <m:t>u</m:t>
                </m:r>
              </m:e>
              <m:sub>
                <m:r>
                  <m:rPr/>
                  <m:t>1</m:t>
                </m:r>
              </m:sub>
              <m:sup>
                <m:r>
                  <m:rPr>
                    <m:sty m:val="p"/>
                  </m:rPr>
                  <m:t>∗</m:t>
                </m:r>
              </m:sup>
            </m:sSubSup>
            <m:r>
              <m:rPr>
                <m:sty m:val="p"/>
              </m:rPr>
              <m:t>,...,</m:t>
            </m:r>
            <m:sSubSup>
              <m:sSubSupPr/>
              <m:e>
                <m:r>
                  <m:rPr>
                    <m:sty m:val="b"/>
                  </m:rPr>
                  <m:t>u</m:t>
                </m:r>
              </m:e>
              <m:sub>
                <m:r>
                  <m:rPr/>
                  <m:t>N</m:t>
                </m:r>
              </m:sub>
              <m:sup>
                <m:r>
                  <m:rPr>
                    <m:sty m:val="p"/>
                  </m:rPr>
                  <m:t>∗</m:t>
                </m:r>
              </m:sup>
            </m:sSubSup>
          </m:e>
        </m:d>
      </m:oMath>
      <w:r>
        <w:t>满足：对几乎所有</w:t>
      </w:r>
      <m:oMath>
        <m:d>
          <m:dPr>
            <m:sepChr m:val=""/>
          </m:dPr>
          <m:e>
            <m:r>
              <m:rPr/>
              <m:t>t</m:t>
            </m:r>
            <m:r>
              <m:rPr>
                <m:sty m:val="p"/>
              </m:rPr>
              <m:t>,</m:t>
            </m:r>
            <m:r>
              <m:rPr>
                <m:sty m:val="b"/>
              </m:rPr>
              <m:t>x</m:t>
            </m:r>
          </m:e>
        </m:d>
        <m:r>
          <m:rPr>
            <m:sty m:val="p"/>
          </m:rPr>
          <m:t>∈</m:t>
        </m:r>
        <m:d>
          <m:dPr>
            <m:begChr m:val="["/>
            <m:sepChr m:val=""/>
            <m:endChr m:val="]"/>
          </m:dPr>
          <m:e>
            <m:r>
              <m:rPr/>
              <m:t>1</m:t>
            </m:r>
          </m:e>
        </m:d>
        <m:r>
          <m:rPr>
            <m:sty m:val="p"/>
          </m:rPr>
          <m:t>×</m:t>
        </m:r>
        <m:r>
          <m:rPr/>
          <m:t>Ω</m:t>
        </m:r>
      </m:oMath>
      <w:r>
        <w:t>，给定对手均衡策略</w:t>
      </w:r>
      <m:oMath>
        <m:sSubSup>
          <m:sSubSupPr/>
          <m:e>
            <m:r>
              <m:rPr>
                <m:sty m:val="b"/>
              </m:rPr>
              <m:t>u</m:t>
            </m:r>
          </m:e>
          <m:sub>
            <m:r>
              <m:rPr>
                <m:sty m:val="p"/>
              </m:rPr>
              <m:t>−</m:t>
            </m:r>
            <m:r>
              <m:rPr/>
              <m:t>i</m:t>
            </m:r>
          </m:sub>
          <m:sup>
            <m:r>
              <m:rPr>
                <m:sty m:val="p"/>
              </m:rPr>
              <m:t>∗</m:t>
            </m:r>
          </m:sup>
        </m:sSubSup>
      </m:oMath>
      <w:r>
        <w:t>，</w:t>
      </w:r>
      <m:oMath>
        <m:sSubSup>
          <m:sSubSupPr/>
          <m:e>
            <m:r>
              <m:rPr>
                <m:sty m:val="b"/>
              </m:rPr>
              <m:t>u</m:t>
            </m:r>
          </m:e>
          <m:sub>
            <m:r>
              <m:rPr/>
              <m:t>i</m:t>
            </m:r>
          </m:sub>
          <m:sup>
            <m:r>
              <m:rPr>
                <m:sty m:val="p"/>
              </m:rPr>
              <m:t>∗</m:t>
            </m:r>
          </m:sup>
        </m:sSubSup>
      </m:oMath>
      <w:r>
        <w:t>在可行集</w:t>
      </w:r>
      <m:oMath>
        <m:sSub>
          <m:sSubPr/>
          <m:e>
            <m:r>
              <m:rPr/>
              <m:t>K</m:t>
            </m:r>
          </m:e>
          <m:sub>
            <m:r>
              <m:rPr/>
              <m:t>i</m:t>
            </m:r>
          </m:sub>
        </m:sSub>
        <m:d>
          <m:dPr>
            <m:sepChr m:val=""/>
          </m:dPr>
          <m:e>
            <m:r>
              <m:rPr/>
              <m:t>t</m:t>
            </m:r>
            <m:r>
              <m:rPr>
                <m:sty m:val="p"/>
              </m:rPr>
              <m:t>,</m:t>
            </m:r>
            <m:r>
              <m:rPr>
                <m:sty m:val="b"/>
              </m:rPr>
              <m:t>x</m:t>
            </m:r>
            <m:r>
              <m:rPr>
                <m:sty m:val="p"/>
              </m:rPr>
              <m:t>;</m:t>
            </m:r>
            <m:sSubSup>
              <m:sSubSupPr/>
              <m:e>
                <m:r>
                  <m:rPr>
                    <m:sty m:val="b"/>
                  </m:rPr>
                  <m:t>u</m:t>
                </m:r>
              </m:e>
              <m:sub>
                <m:r>
                  <m:rPr>
                    <m:sty m:val="p"/>
                  </m:rPr>
                  <m:t>−</m:t>
                </m:r>
                <m:r>
                  <m:rPr/>
                  <m:t>i</m:t>
                </m:r>
              </m:sub>
              <m:sup>
                <m:r>
                  <m:rPr>
                    <m:sty m:val="p"/>
                  </m:rPr>
                  <m:t>∗</m:t>
                </m:r>
              </m:sup>
            </m:sSubSup>
          </m:e>
        </m:d>
        <m:r>
          <m:rPr>
            <m:sty m:val="p"/>
          </m:rPr>
          <m:t>={</m:t>
        </m:r>
        <m:sSub>
          <m:sSubPr/>
          <m:e>
            <m:r>
              <m:rPr>
                <m:sty m:val="b"/>
              </m:rPr>
              <m:t>v</m:t>
            </m:r>
          </m:e>
          <m:sub>
            <m:r>
              <m:rPr/>
              <m:t>i</m:t>
            </m:r>
          </m:sub>
        </m:sSub>
        <m:r>
          <m:rPr>
            <m:sty m:val="p"/>
          </m:rPr>
          <m:t>∈</m:t>
        </m:r>
        <m:sSub>
          <m:sSubPr/>
          <m:e>
            <m:r>
              <m:rPr>
                <m:sty m:val="p"/>
              </m:rPr>
              <m:t>U</m:t>
            </m:r>
          </m:e>
          <m:sub>
            <m:r>
              <m:rPr/>
              <m:t>i</m:t>
            </m:r>
          </m:sub>
        </m:sSub>
        <m:r>
          <m:rPr>
            <m:sty m:val="p"/>
          </m:rPr>
          <m:t>:由</m:t>
        </m:r>
        <m:d>
          <m:dPr>
            <m:sepChr m:val=""/>
          </m:dPr>
          <m:e>
            <m:sSub>
              <m:sSubPr/>
              <m:e>
                <m:r>
                  <m:rPr>
                    <m:sty m:val="b"/>
                  </m:rPr>
                  <m:t>v</m:t>
                </m:r>
              </m:e>
              <m:sub>
                <m:r>
                  <m:rPr/>
                  <m:t>i</m:t>
                </m:r>
              </m:sub>
            </m:sSub>
            <m:r>
              <m:rPr>
                <m:sty m:val="p"/>
              </m:rPr>
              <m:t>,</m:t>
            </m:r>
            <m:sSubSup>
              <m:sSubSupPr/>
              <m:e>
                <m:r>
                  <m:rPr>
                    <m:sty m:val="b"/>
                  </m:rPr>
                  <m:t>u</m:t>
                </m:r>
              </m:e>
              <m:sub>
                <m:r>
                  <m:rPr>
                    <m:sty m:val="p"/>
                  </m:rPr>
                  <m:t>−</m:t>
                </m:r>
                <m:r>
                  <m:rPr/>
                  <m:t>i</m:t>
                </m:r>
              </m:sub>
              <m:sup>
                <m:r>
                  <m:rPr>
                    <m:sty m:val="p"/>
                  </m:rPr>
                  <m:t>∗</m:t>
                </m:r>
              </m:sup>
            </m:sSubSup>
          </m:e>
        </m:d>
        <m:r>
          <m:rPr>
            <m:nor/>
            <m:sty m:val="p"/>
          </m:rPr>
          <w:rPr>
            <w:b w:val="0"/>
            <w:i w:val="0"/>
          </w:rPr>
          <m:t>从</m:t>
        </m:r>
        <m:d>
          <m:dPr>
            <m:sepChr m:val=""/>
          </m:dPr>
          <m:e>
            <m:r>
              <m:rPr/>
              <m:t>t</m:t>
            </m:r>
            <m:r>
              <m:rPr>
                <m:sty m:val="p"/>
              </m:rPr>
              <m:t>,</m:t>
            </m:r>
            <m:r>
              <m:rPr>
                <m:sty m:val="b"/>
              </m:rPr>
              <m:t>x</m:t>
            </m:r>
          </m:e>
        </m:d>
        <m:r>
          <m:rPr>
            <m:nor/>
            <m:sty m:val="p"/>
          </m:rPr>
          <w:rPr>
            <w:b w:val="0"/>
            <w:i w:val="0"/>
          </w:rPr>
          <m:t>出发的轨迹满足</m:t>
        </m:r>
        <m:r>
          <m:rPr>
            <m:sty m:val="b"/>
          </m:rPr>
          <m:t>x</m:t>
        </m:r>
        <m:d>
          <m:dPr>
            <m:sepChr m:val=""/>
          </m:dPr>
          <m:e>
            <m:r>
              <m:rPr/>
              <m:t>s</m:t>
            </m:r>
          </m:e>
        </m:d>
        <m:r>
          <m:rPr>
            <m:sty m:val="p"/>
          </m:rPr>
          <m:t>∈</m:t>
        </m:r>
        <m:r>
          <m:rPr/>
          <m:t>Ω</m:t>
        </m:r>
        <m:r>
          <m:rPr>
            <m:sty m:val="p"/>
          </m:rPr>
          <m:t>,∀</m:t>
        </m:r>
        <m:r>
          <m:rPr/>
          <m:t>s</m:t>
        </m:r>
        <m:r>
          <m:rPr>
            <m:sty m:val="p"/>
          </m:rPr>
          <m:t>∈</m:t>
        </m:r>
        <m:d>
          <m:dPr>
            <m:begChr m:val="["/>
            <m:sepChr m:val=""/>
            <m:endChr m:val="]"/>
          </m:dPr>
          <m:e>
            <m:r>
              <m:rPr/>
              <m:t>26</m:t>
            </m:r>
          </m:e>
        </m:d>
        <m:r>
          <m:rPr>
            <m:sty m:val="p"/>
          </m:rPr>
          <m:t>}</m:t>
        </m:r>
      </m:oMath>
      <w:r>
        <w:t>上最小化其剩余成本。</w:t>
      </w:r>
    </w:p>
    <w:p w14:paraId="20363249">
      <w:pPr>
        <w:pStyle w:val="3"/>
      </w:pPr>
      <w:r>
        <w:t xml:space="preserve">此类均衡的刻画与求解面临着比静态GNE更严峻的根本性挑战，这些挑战直接呼应并放大了第32.3节讨论的计算困难： 1. </w:t>
      </w:r>
      <w:r>
        <w:rPr>
          <w:b/>
        </w:rPr>
        <w:t>动态耦合约束与HJB方程的失效</w:t>
      </w:r>
      <w:r>
        <w:t>：状态路径约束导致可行策略集</w:t>
      </w:r>
      <m:oMath>
        <m:sSub>
          <m:sSubPr/>
          <m:e>
            <m:r>
              <m:rPr/>
              <m:t>K</m:t>
            </m:r>
          </m:e>
          <m:sub>
            <m:r>
              <m:rPr/>
              <m:t>i</m:t>
            </m:r>
          </m:sub>
        </m:sSub>
        <m:d>
          <m:dPr>
            <m:sepChr m:val=""/>
          </m:dPr>
          <m:e>
            <m:r>
              <m:rPr/>
              <m:t>t</m:t>
            </m:r>
            <m:r>
              <m:rPr>
                <m:sty m:val="p"/>
              </m:rPr>
              <m:t>,</m:t>
            </m:r>
            <m:r>
              <m:rPr>
                <m:sty m:val="b"/>
              </m:rPr>
              <m:t>x</m:t>
            </m:r>
            <m:r>
              <m:rPr>
                <m:sty m:val="p"/>
              </m:rPr>
              <m:t>;</m:t>
            </m:r>
            <m:sSubSup>
              <m:sSubSupPr/>
              <m:e>
                <m:r>
                  <m:rPr>
                    <m:sty m:val="b"/>
                  </m:rPr>
                  <m:t>u</m:t>
                </m:r>
              </m:e>
              <m:sub>
                <m:r>
                  <m:rPr>
                    <m:sty m:val="p"/>
                  </m:rPr>
                  <m:t>−</m:t>
                </m:r>
                <m:r>
                  <m:rPr/>
                  <m:t>i</m:t>
                </m:r>
              </m:sub>
              <m:sup>
                <m:r>
                  <m:rPr>
                    <m:sty m:val="p"/>
                  </m:rPr>
                  <m:t>∗</m:t>
                </m:r>
              </m:sup>
            </m:sSubSup>
          </m:e>
        </m:d>
      </m:oMath>
      <w:r>
        <w:t>非局部地依赖于未来轨迹，破坏了Hamilton-Jacobi-Bellman (HJB)方程所基于的局部动态规划原理。这类似于静态GNE中策略相依可行集</w:t>
      </w:r>
      <m:oMath>
        <m:sSub>
          <m:sSubPr/>
          <m:e>
            <m:r>
              <m:rPr/>
              <m:t>K</m:t>
            </m:r>
          </m:e>
          <m:sub>
            <m:r>
              <m:rPr/>
              <m:t>i</m:t>
            </m:r>
          </m:sub>
        </m:sSub>
        <m:d>
          <m:dPr>
            <m:sepChr m:val=""/>
          </m:dPr>
          <m:e>
            <m:sSub>
              <m:sSubPr/>
              <m:e>
                <m:r>
                  <m:rPr/>
                  <m:t>x</m:t>
                </m:r>
              </m:e>
              <m:sub>
                <m:r>
                  <m:rPr>
                    <m:sty m:val="p"/>
                  </m:rPr>
                  <m:t>−</m:t>
                </m:r>
                <m:r>
                  <m:rPr/>
                  <m:t>i</m:t>
                </m:r>
              </m:sub>
            </m:sSub>
          </m:e>
        </m:d>
      </m:oMath>
      <w:r>
        <w:t xml:space="preserve">导致的变分不等式结构，但在无限维函数空间中更为复杂。 2. </w:t>
      </w:r>
      <w:r>
        <w:rPr>
          <w:b/>
        </w:rPr>
        <w:t>算法思想的迁移与局限</w:t>
      </w:r>
      <w:r>
        <w:t xml:space="preserve">：处理此类约束的主流数值方法直接借鉴自第32.3.1节的优化重构思想。 * </w:t>
      </w:r>
      <w:r>
        <w:rPr>
          <w:b/>
        </w:rPr>
        <w:t>惩罚/障碍函数法</w:t>
      </w:r>
      <w:r>
        <w:t>：将状态约束以项</w:t>
      </w:r>
      <m:oMath>
        <m:nary>
          <m:naryPr>
            <m:limLoc m:val="subSup"/>
          </m:naryPr>
          <m:sub>
            <m:r>
              <m:rPr/>
              <m:t>0</m:t>
            </m:r>
          </m:sub>
          <m:sup>
            <m:r>
              <m:rPr/>
              <m:t>T</m:t>
            </m:r>
          </m:sup>
          <m:e>
            <m:r>
              <m:rPr/>
              <m:t>ρ</m:t>
            </m:r>
          </m:e>
        </m:nary>
        <m:r>
          <m:rPr>
            <m:sty m:val="p"/>
          </m:rPr>
          <m:t>⋅</m:t>
        </m:r>
        <m:r>
          <m:rPr/>
          <m:t>P</m:t>
        </m:r>
        <m:d>
          <m:dPr>
            <m:sepChr m:val=""/>
          </m:dPr>
          <m:e>
            <m:r>
              <m:rPr>
                <m:sty m:val="b"/>
              </m:rPr>
              <m:t>x</m:t>
            </m:r>
            <m:d>
              <m:dPr>
                <m:sepChr m:val=""/>
              </m:dPr>
              <m:e>
                <m:r>
                  <m:rPr/>
                  <m:t>t</m:t>
                </m:r>
              </m:e>
            </m:d>
          </m:e>
        </m:d>
        <m:r>
          <m:rPr/>
          <m:t>dt</m:t>
        </m:r>
      </m:oMath>
      <w:r>
        <w:t>（惩罚）或</w:t>
      </w:r>
      <m:oMath>
        <m:nary>
          <m:naryPr>
            <m:limLoc m:val="subSup"/>
          </m:naryPr>
          <m:sub>
            <m:r>
              <m:rPr/>
              <m:t>0</m:t>
            </m:r>
          </m:sub>
          <m:sup>
            <m:r>
              <m:rPr/>
              <m:t>T</m:t>
            </m:r>
          </m:sup>
          <m:e>
            <m:r>
              <m:rPr/>
              <m:t>B</m:t>
            </m:r>
          </m:e>
        </m:nary>
        <m:d>
          <m:dPr>
            <m:sepChr m:val=""/>
          </m:dPr>
          <m:e>
            <m:r>
              <m:rPr>
                <m:sty m:val="b"/>
              </m:rPr>
              <m:t>x</m:t>
            </m:r>
            <m:d>
              <m:dPr>
                <m:sepChr m:val=""/>
              </m:dPr>
              <m:e>
                <m:r>
                  <m:rPr/>
                  <m:t>t</m:t>
                </m:r>
              </m:e>
            </m:d>
          </m:e>
        </m:d>
        <m:r>
          <m:rPr/>
          <m:t>dt</m:t>
        </m:r>
      </m:oMath>
      <w:r>
        <w:t>（障碍）加入成本，转化为标准微分博弈求解。这对应于静态GNE算法中的惩罚函数法，面临相同的权衡：有限惩罚系数</w:t>
      </w:r>
      <m:oMath>
        <m:r>
          <m:rPr/>
          <m:t>ρ</m:t>
        </m:r>
      </m:oMath>
      <w:r>
        <w:t>仅得近似解，增大</w:t>
      </w:r>
      <m:oMath>
        <m:r>
          <m:rPr/>
          <m:t>ρ</m:t>
        </m:r>
      </m:oMath>
      <w:r>
        <w:t xml:space="preserve">导致数值病态，且均衡解与原约束问题的关系缺乏严格保证。 * </w:t>
      </w:r>
      <w:r>
        <w:rPr>
          <w:b/>
        </w:rPr>
        <w:t>模型预测控制(MPC)框架</w:t>
      </w:r>
      <w:r>
        <w:t>：在每个采样时刻在线求解一个有限时域的、带约束的静态广义纳什均衡问题（即第32.3节的研究对象）。这实质上是将动态问题序列化为静态GNE子问题。其优势在于能利用静态GNE的分布式算法，但其均衡性质是开环的，且滚动优化可能导致与无限时域反馈均衡的偏差，理论分析极具挑战[165]。</w:t>
      </w:r>
    </w:p>
    <w:p w14:paraId="1B95AB79">
      <w:pPr>
        <w:pStyle w:val="3"/>
      </w:pPr>
      <w:r>
        <w:t>与</w:t>
      </w:r>
      <w:r>
        <w:rPr>
          <w:b/>
        </w:rPr>
        <w:t>均值场博弈</w:t>
      </w:r>
      <w:r>
        <w:t>的对比颇具启发性。在约束MFG中，代表性智能体的约束与群体分布</w:t>
      </w:r>
      <m:oMath>
        <m:sSub>
          <m:sSubPr/>
          <m:e>
            <m:r>
              <m:rPr/>
              <m:t>m</m:t>
            </m:r>
          </m:e>
          <m:sub>
            <m:r>
              <m:rPr/>
              <m:t>t</m:t>
            </m:r>
          </m:sub>
        </m:sSub>
      </m:oMath>
      <w:r>
        <w:t>耦合，均衡由耦合的HJB-Fokker-Planck系统描述，约束常通过HJB方程的边界条件处理[48]。MFG的“一致性条件”提供了一种聚合约束的宏观视角，为分析大规模同质系统提供了更易处理的框架[50]。然而，对于异质或网络化动态系统，仍需回归到网络化微分博弈的广义均衡分析，其计算复杂度通常是指数级的。</w:t>
      </w:r>
    </w:p>
    <w:p w14:paraId="600FFCD2">
      <w:pPr>
        <w:pStyle w:val="5"/>
        <w:keepNext/>
        <w:widowControl/>
        <w:numPr>
          <w:ilvl w:val="0"/>
          <w:numId w:val="299"/>
        </w:numPr>
        <w:ind w:left="0" w:leftChars="0" w:firstLine="0" w:firstLineChars="0"/>
        <w:rPr>
          <w:b w:val="0"/>
        </w:rPr>
      </w:pPr>
      <w:bookmarkStart w:id="908" w:name="_Toc1717744760"/>
      <w:r>
        <w:t>鲁棒与行为广义纳什均衡</w:t>
      </w:r>
      <w:bookmarkEnd w:id="908"/>
    </w:p>
    <w:p w14:paraId="521ECA67">
      <w:pPr>
        <w:pStyle w:val="3"/>
      </w:pPr>
      <w:r>
        <w:t>现实决策者不仅面临耦合约束，还常被</w:t>
      </w:r>
      <w:r>
        <w:rPr>
          <w:b/>
        </w:rPr>
        <w:t>不确定性</w:t>
      </w:r>
      <w:r>
        <w:t>与</w:t>
      </w:r>
      <w:r>
        <w:rPr>
          <w:b/>
        </w:rPr>
        <w:t>有限理性</w:t>
      </w:r>
      <w:r>
        <w:t>所困扰。这催生了旨在增强模型描述性与稳健性的均衡扩展，其计算往往依赖于第32.3节讨论的近似与学习动力学。</w:t>
      </w:r>
    </w:p>
    <w:p w14:paraId="76B03261">
      <w:pPr>
        <w:pStyle w:val="3"/>
      </w:pPr>
      <w:r>
        <w:rPr>
          <w:b/>
        </w:rPr>
        <w:t>鲁棒广义纳什均衡</w:t>
      </w:r>
      <w:r>
        <w:t>针对支付函数不确定性。设玩家</w:t>
      </w:r>
      <m:oMath>
        <m:r>
          <m:rPr/>
          <m:t>i</m:t>
        </m:r>
      </m:oMath>
      <w:r>
        <w:t>支付为</w:t>
      </w:r>
      <m:oMath>
        <m:sSub>
          <m:sSubPr/>
          <m:e>
            <m:r>
              <m:rPr/>
              <m:t>u</m:t>
            </m:r>
          </m:e>
          <m:sub>
            <m:r>
              <m:rPr/>
              <m:t>i</m:t>
            </m:r>
          </m:sub>
        </m:sSub>
        <m:d>
          <m:dPr>
            <m:sepChr m:val=""/>
          </m:dPr>
          <m:e>
            <m:sSub>
              <m:sSubPr/>
              <m:e>
                <m:r>
                  <m:rPr/>
                  <m:t>x</m:t>
                </m:r>
              </m:e>
              <m:sub>
                <m:r>
                  <m:rPr/>
                  <m:t>i</m:t>
                </m:r>
              </m:sub>
            </m:sSub>
            <m:r>
              <m:rPr>
                <m:sty m:val="p"/>
              </m:rPr>
              <m:t>,</m:t>
            </m:r>
            <m:sSub>
              <m:sSubPr/>
              <m:e>
                <m:r>
                  <m:rPr/>
                  <m:t>x</m:t>
                </m:r>
              </m:e>
              <m:sub>
                <m:r>
                  <m:rPr>
                    <m:sty m:val="p"/>
                  </m:rPr>
                  <m:t>−</m:t>
                </m:r>
                <m:r>
                  <m:rPr/>
                  <m:t>i</m:t>
                </m:r>
              </m:sub>
            </m:sSub>
            <m:r>
              <m:rPr>
                <m:sty m:val="p"/>
              </m:rPr>
              <m:t>;</m:t>
            </m:r>
            <m:sSub>
              <m:sSubPr/>
              <m:e>
                <m:r>
                  <m:rPr/>
                  <m:t>ξ</m:t>
                </m:r>
              </m:e>
              <m:sub>
                <m:r>
                  <m:rPr/>
                  <m:t>i</m:t>
                </m:r>
              </m:sub>
            </m:sSub>
          </m:e>
        </m:d>
      </m:oMath>
      <w:r>
        <w:t>，</w:t>
      </w:r>
      <m:oMath>
        <m:sSub>
          <m:sSubPr/>
          <m:e>
            <m:r>
              <m:rPr/>
              <m:t>ξ</m:t>
            </m:r>
          </m:e>
          <m:sub>
            <m:r>
              <m:rPr/>
              <m:t>i</m:t>
            </m:r>
          </m:sub>
        </m:sSub>
        <m:r>
          <m:rPr>
            <m:sty m:val="p"/>
          </m:rPr>
          <m:t>∈</m:t>
        </m:r>
        <m:sSub>
          <m:sSubPr/>
          <m:e>
            <m:r>
              <m:rPr/>
              <m:t>Ξ</m:t>
            </m:r>
          </m:e>
          <m:sub>
            <m:r>
              <m:rPr/>
              <m:t>i</m:t>
            </m:r>
          </m:sub>
        </m:sSub>
      </m:oMath>
      <w:r>
        <w:t>属模糊集。玩家采取最坏情况视角，鲁棒支付为</w:t>
      </w:r>
      <m:oMath>
        <m:sSub>
          <m:sSubPr/>
          <m:e>
            <m:acc>
              <m:accPr/>
              <m:e>
                <m:r>
                  <m:rPr/>
                  <m:t>u</m:t>
                </m:r>
              </m:e>
            </m:acc>
          </m:e>
          <m:sub>
            <m:r>
              <m:rPr/>
              <m:t>i</m:t>
            </m:r>
          </m:sub>
        </m:sSub>
        <m:d>
          <m:dPr>
            <m:sepChr m:val=""/>
          </m:dPr>
          <m:e>
            <m:sSub>
              <m:sSubPr/>
              <m:e>
                <m:r>
                  <m:rPr/>
                  <m:t>x</m:t>
                </m:r>
              </m:e>
              <m:sub>
                <m:r>
                  <m:rPr/>
                  <m:t>i</m:t>
                </m:r>
              </m:sub>
            </m:sSub>
            <m:r>
              <m:rPr>
                <m:sty m:val="p"/>
              </m:rPr>
              <m:t>,</m:t>
            </m:r>
            <m:sSub>
              <m:sSubPr/>
              <m:e>
                <m:r>
                  <m:rPr/>
                  <m:t>x</m:t>
                </m:r>
              </m:e>
              <m:sub>
                <m:r>
                  <m:rPr>
                    <m:sty m:val="p"/>
                  </m:rPr>
                  <m:t>−</m:t>
                </m:r>
                <m:r>
                  <m:rPr/>
                  <m:t>i</m:t>
                </m:r>
              </m:sub>
            </m:sSub>
          </m:e>
        </m:d>
        <m:r>
          <m:rPr>
            <m:sty m:val="p"/>
          </m:rPr>
          <m:t>=</m:t>
        </m:r>
        <m:sSub>
          <m:sSubPr/>
          <m:e>
            <m:r>
              <m:rPr>
                <m:sty m:val="p"/>
              </m:rPr>
              <m:t>inf</m:t>
            </m:r>
          </m:e>
          <m:sub>
            <m:sSub>
              <m:sSubPr/>
              <m:e>
                <m:r>
                  <m:rPr/>
                  <m:t>ξ</m:t>
                </m:r>
              </m:e>
              <m:sub>
                <m:r>
                  <m:rPr/>
                  <m:t>i</m:t>
                </m:r>
              </m:sub>
            </m:sSub>
            <m:r>
              <m:rPr>
                <m:sty m:val="p"/>
              </m:rPr>
              <m:t>∈</m:t>
            </m:r>
            <m:sSub>
              <m:sSubPr/>
              <m:e>
                <m:r>
                  <m:rPr/>
                  <m:t>Ξ</m:t>
                </m:r>
              </m:e>
              <m:sub>
                <m:r>
                  <m:rPr/>
                  <m:t>i</m:t>
                </m:r>
              </m:sub>
            </m:sSub>
          </m:sub>
        </m:sSub>
        <m:sSub>
          <m:sSubPr/>
          <m:e>
            <m:r>
              <m:rPr/>
              <m:t>u</m:t>
            </m:r>
          </m:e>
          <m:sub>
            <m:r>
              <m:rPr/>
              <m:t>i</m:t>
            </m:r>
          </m:sub>
        </m:sSub>
        <m:d>
          <m:dPr>
            <m:sepChr m:val=""/>
          </m:dPr>
          <m:e>
            <m:sSub>
              <m:sSubPr/>
              <m:e>
                <m:r>
                  <m:rPr/>
                  <m:t>x</m:t>
                </m:r>
              </m:e>
              <m:sub>
                <m:r>
                  <m:rPr/>
                  <m:t>i</m:t>
                </m:r>
              </m:sub>
            </m:sSub>
            <m:r>
              <m:rPr>
                <m:sty m:val="p"/>
              </m:rPr>
              <m:t>,</m:t>
            </m:r>
            <m:sSub>
              <m:sSubPr/>
              <m:e>
                <m:r>
                  <m:rPr/>
                  <m:t>x</m:t>
                </m:r>
              </m:e>
              <m:sub>
                <m:r>
                  <m:rPr>
                    <m:sty m:val="p"/>
                  </m:rPr>
                  <m:t>−</m:t>
                </m:r>
                <m:r>
                  <m:rPr/>
                  <m:t>i</m:t>
                </m:r>
              </m:sub>
            </m:sSub>
            <m:r>
              <m:rPr>
                <m:sty m:val="p"/>
              </m:rPr>
              <m:t>;</m:t>
            </m:r>
            <m:sSub>
              <m:sSubPr/>
              <m:e>
                <m:r>
                  <m:rPr/>
                  <m:t>ξ</m:t>
                </m:r>
              </m:e>
              <m:sub>
                <m:r>
                  <m:rPr/>
                  <m:t>i</m:t>
                </m:r>
              </m:sub>
            </m:sSub>
          </m:e>
        </m:d>
      </m:oMath>
      <w:r>
        <w:t>。策略组合</w:t>
      </w:r>
      <m:oMath>
        <m:sSup>
          <m:sSupPr/>
          <m:e>
            <m:r>
              <m:rPr/>
              <m:t>x</m:t>
            </m:r>
          </m:e>
          <m:sup>
            <m:r>
              <m:rPr>
                <m:sty m:val="p"/>
              </m:rPr>
              <m:t>∗</m:t>
            </m:r>
          </m:sup>
        </m:sSup>
      </m:oMath>
      <w:r>
        <w:t>是鲁棒GNE，若</w:t>
      </w:r>
      <m:oMath>
        <m:r>
          <m:rPr>
            <m:sty m:val="p"/>
          </m:rPr>
          <m:t>∀</m:t>
        </m:r>
        <m:r>
          <m:rPr/>
          <m:t>i</m:t>
        </m:r>
        <m:r>
          <m:rPr>
            <m:sty m:val="p"/>
          </m:rPr>
          <m:t>,∀</m:t>
        </m:r>
        <m:sSub>
          <m:sSubPr/>
          <m:e>
            <m:r>
              <m:rPr/>
              <m:t>x</m:t>
            </m:r>
          </m:e>
          <m:sub>
            <m:r>
              <m:rPr/>
              <m:t>i</m:t>
            </m:r>
          </m:sub>
        </m:sSub>
        <m:r>
          <m:rPr>
            <m:sty m:val="p"/>
          </m:rPr>
          <m:t>∈</m:t>
        </m:r>
        <m:sSub>
          <m:sSubPr/>
          <m:e>
            <m:r>
              <m:rPr/>
              <m:t>K</m:t>
            </m:r>
          </m:e>
          <m:sub>
            <m:r>
              <m:rPr/>
              <m:t>i</m:t>
            </m:r>
          </m:sub>
        </m:sSub>
        <m:d>
          <m:dPr>
            <m:sepChr m:val=""/>
          </m:dPr>
          <m:e>
            <m:sSubSup>
              <m:sSubSupPr/>
              <m:e>
                <m:r>
                  <m:rPr/>
                  <m:t>x</m:t>
                </m:r>
              </m:e>
              <m:sub>
                <m:r>
                  <m:rPr>
                    <m:sty m:val="p"/>
                  </m:rPr>
                  <m:t>−</m:t>
                </m:r>
                <m:r>
                  <m:rPr/>
                  <m:t>i</m:t>
                </m:r>
              </m:sub>
              <m:sup>
                <m:r>
                  <m:rPr>
                    <m:sty m:val="p"/>
                  </m:rPr>
                  <m:t>∗</m:t>
                </m:r>
              </m:sup>
            </m:sSubSup>
          </m:e>
        </m:d>
      </m:oMath>
      <w:r>
        <w:t xml:space="preserve">, </w:t>
      </w:r>
      <m:oMath>
        <m:sSub>
          <m:sSubPr/>
          <m:e>
            <m:acc>
              <m:accPr/>
              <m:e>
                <m:r>
                  <m:rPr/>
                  <m:t>u</m:t>
                </m:r>
              </m:e>
            </m:acc>
          </m:e>
          <m:sub>
            <m:r>
              <m:rPr/>
              <m:t>i</m:t>
            </m:r>
          </m:sub>
        </m:sSub>
        <m:d>
          <m:dPr>
            <m:sepChr m:val=""/>
          </m:dPr>
          <m:e>
            <m:sSubSup>
              <m:sSubSupPr/>
              <m:e>
                <m:r>
                  <m:rPr/>
                  <m:t>x</m:t>
                </m:r>
              </m:e>
              <m:sub>
                <m:r>
                  <m:rPr/>
                  <m:t>i</m:t>
                </m:r>
              </m:sub>
              <m:sup>
                <m:r>
                  <m:rPr>
                    <m:sty m:val="p"/>
                  </m:rPr>
                  <m:t>∗</m:t>
                </m:r>
              </m:sup>
            </m:sSubSup>
            <m:r>
              <m:rPr>
                <m:sty m:val="p"/>
              </m:rPr>
              <m:t>,</m:t>
            </m:r>
            <m:sSubSup>
              <m:sSubSupPr/>
              <m:e>
                <m:r>
                  <m:rPr/>
                  <m:t>x</m:t>
                </m:r>
              </m:e>
              <m:sub>
                <m:r>
                  <m:rPr>
                    <m:sty m:val="p"/>
                  </m:rPr>
                  <m:t>−</m:t>
                </m:r>
                <m:r>
                  <m:rPr/>
                  <m:t>i</m:t>
                </m:r>
              </m:sub>
              <m:sup>
                <m:r>
                  <m:rPr>
                    <m:sty m:val="p"/>
                  </m:rPr>
                  <m:t>∗</m:t>
                </m:r>
              </m:sup>
            </m:sSubSup>
          </m:e>
        </m:d>
        <m:r>
          <m:rPr>
            <m:sty m:val="p"/>
          </m:rPr>
          <m:t>≥</m:t>
        </m:r>
        <m:sSub>
          <m:sSubPr/>
          <m:e>
            <m:acc>
              <m:accPr/>
              <m:e>
                <m:r>
                  <m:rPr/>
                  <m:t>u</m:t>
                </m:r>
              </m:e>
            </m:acc>
          </m:e>
          <m:sub>
            <m:r>
              <m:rPr/>
              <m:t>i</m:t>
            </m:r>
          </m:sub>
        </m:sSub>
        <m:d>
          <m:dPr>
            <m:sepChr m:val=""/>
          </m:dPr>
          <m:e>
            <m:sSub>
              <m:sSubPr/>
              <m:e>
                <m:r>
                  <m:rPr/>
                  <m:t>x</m:t>
                </m:r>
              </m:e>
              <m:sub>
                <m:r>
                  <m:rPr/>
                  <m:t>i</m:t>
                </m:r>
              </m:sub>
            </m:sSub>
            <m:r>
              <m:rPr>
                <m:sty m:val="p"/>
              </m:rPr>
              <m:t>,</m:t>
            </m:r>
            <m:sSubSup>
              <m:sSubSupPr/>
              <m:e>
                <m:r>
                  <m:rPr/>
                  <m:t>x</m:t>
                </m:r>
              </m:e>
              <m:sub>
                <m:r>
                  <m:rPr>
                    <m:sty m:val="p"/>
                  </m:rPr>
                  <m:t>−</m:t>
                </m:r>
                <m:r>
                  <m:rPr/>
                  <m:t>i</m:t>
                </m:r>
              </m:sub>
              <m:sup>
                <m:r>
                  <m:rPr>
                    <m:sty m:val="p"/>
                  </m:rPr>
                  <m:t>∗</m:t>
                </m:r>
              </m:sup>
            </m:sSubSup>
          </m:e>
        </m:d>
      </m:oMath>
      <w:r>
        <w:t>。其存在性可通过角谷静夫不动点定理于相应拟变分不等式证明。</w:t>
      </w:r>
      <w:r>
        <w:rPr>
          <w:b/>
        </w:rPr>
        <w:t>分布鲁棒广义均衡</w:t>
      </w:r>
      <w:r>
        <w:t>进一步考虑模糊概率分布集合</w:t>
      </w:r>
      <m:oMath>
        <m:sSub>
          <m:sSubPr/>
          <m:e>
            <m:r>
              <m:rPr>
                <m:sty m:val="p"/>
              </m:rPr>
              <m:t>P</m:t>
            </m:r>
          </m:e>
          <m:sub>
            <m:r>
              <m:rPr/>
              <m:t>i</m:t>
            </m:r>
          </m:sub>
        </m:sSub>
      </m:oMath>
      <w:r>
        <w:t>，最小化</w:t>
      </w:r>
      <m:oMath>
        <m:sSub>
          <m:sSubPr/>
          <m:e>
            <m:r>
              <m:rPr>
                <m:sty m:val="p"/>
              </m:rPr>
              <m:t>inf</m:t>
            </m:r>
          </m:e>
          <m:sub>
            <m:r>
              <m:rPr/>
              <m:t>P</m:t>
            </m:r>
            <m:r>
              <m:rPr>
                <m:sty m:val="p"/>
              </m:rPr>
              <m:t>∈</m:t>
            </m:r>
            <m:sSub>
              <m:sSubPr/>
              <m:e>
                <m:r>
                  <m:rPr>
                    <m:sty m:val="p"/>
                  </m:rPr>
                  <m:t>P</m:t>
                </m:r>
              </m:e>
              <m:sub>
                <m:r>
                  <m:rPr/>
                  <m:t>i</m:t>
                </m:r>
              </m:sub>
            </m:sSub>
          </m:sub>
        </m:sSub>
        <m:sSub>
          <m:sSubPr/>
          <m:e>
            <m:r>
              <m:rPr>
                <m:sty m:val="p"/>
              </m:rPr>
              <m:t>E</m:t>
            </m:r>
          </m:e>
          <m:sub>
            <m:r>
              <m:rPr/>
              <m:t>P</m:t>
            </m:r>
          </m:sub>
        </m:sSub>
        <m:d>
          <m:dPr>
            <m:begChr m:val="["/>
            <m:sepChr m:val=""/>
            <m:endChr m:val="]"/>
          </m:dPr>
          <m:e>
            <m:r>
              <m:rPr/>
              <m:t>178</m:t>
            </m:r>
            <m:r>
              <m:rPr>
                <m:sty m:val="p"/>
              </m:rPr>
              <m:t>;</m:t>
            </m:r>
            <m:r>
              <m:rPr/>
              <m:t>26</m:t>
            </m:r>
          </m:e>
        </m:d>
      </m:oMath>
      <w:r>
        <w:t>。计算鲁棒GNE通常涉及求解一个min-max或robust优化问题，其复杂性至少不低于原GNE问题，且保守性可能导致效率损失。</w:t>
      </w:r>
    </w:p>
    <w:p w14:paraId="02B81B2B">
      <w:pPr>
        <w:pStyle w:val="3"/>
      </w:pPr>
      <w:r>
        <w:rPr>
          <w:b/>
        </w:rPr>
        <w:t>行为广义纳什均衡</w:t>
      </w:r>
      <w:r>
        <w:t>放松完全理性假设，整合行为经济学洞见。核心方向之一是纳入</w:t>
      </w:r>
      <w:r>
        <w:rPr>
          <w:b/>
        </w:rPr>
        <w:t>前景理论</w:t>
      </w:r>
      <w:r>
        <w:t>。假设玩家</w:t>
      </w:r>
      <m:oMath>
        <m:r>
          <m:rPr/>
          <m:t>i</m:t>
        </m:r>
      </m:oMath>
      <w:r>
        <w:t>的价值函数</w:t>
      </w:r>
      <m:oMath>
        <m:sSub>
          <m:sSubPr/>
          <m:e>
            <m:r>
              <m:rPr/>
              <m:t>v</m:t>
            </m:r>
          </m:e>
          <m:sub>
            <m:r>
              <m:rPr/>
              <m:t>i</m:t>
            </m:r>
          </m:sub>
        </m:sSub>
        <m:d>
          <m:dPr>
            <m:sepChr m:val=""/>
          </m:dPr>
          <m:e>
            <m:r>
              <m:rPr>
                <m:sty m:val="p"/>
              </m:rPr>
              <m:t>⋅</m:t>
            </m:r>
          </m:e>
        </m:d>
      </m:oMath>
      <w:r>
        <w:t>呈S型，概率权重函数为</w:t>
      </w:r>
      <m:oMath>
        <m:sSub>
          <m:sSubPr/>
          <m:e>
            <m:r>
              <m:rPr/>
              <m:t>w</m:t>
            </m:r>
          </m:e>
          <m:sub>
            <m:r>
              <m:rPr/>
              <m:t>i</m:t>
            </m:r>
          </m:sub>
        </m:sSub>
        <m:d>
          <m:dPr>
            <m:sepChr m:val=""/>
          </m:dPr>
          <m:e>
            <m:r>
              <m:rPr>
                <m:sty m:val="p"/>
              </m:rPr>
              <m:t>⋅</m:t>
            </m:r>
          </m:e>
        </m:d>
      </m:oMath>
      <w:r>
        <w:t>。在不确定博弈中，感知价值为</w:t>
      </w:r>
      <m:oMath>
        <m:sSub>
          <m:sSubPr/>
          <m:e>
            <m:r>
              <m:rPr/>
              <m:t>V</m:t>
            </m:r>
          </m:e>
          <m:sub>
            <m:r>
              <m:rPr/>
              <m:t>i</m:t>
            </m:r>
          </m:sub>
        </m:sSub>
        <m:d>
          <m:dPr>
            <m:sepChr m:val=""/>
          </m:dPr>
          <m:e>
            <m:r>
              <m:rPr/>
              <m:t>x</m:t>
            </m:r>
          </m:e>
        </m:d>
        <m:r>
          <m:rPr>
            <m:sty m:val="p"/>
          </m:rPr>
          <m:t>=</m:t>
        </m:r>
        <m:nary>
          <m:naryPr>
            <m:chr m:val="∑"/>
            <m:limLoc m:val="undOvr"/>
            <m:supHide m:val="1"/>
          </m:naryPr>
          <m:sub>
            <m:r>
              <m:rPr/>
              <m:t>ω</m:t>
            </m:r>
          </m:sub>
          <m:sup>
            <m:r>
              <m:rPr/>
              <m:t>​</m:t>
            </m:r>
          </m:sup>
          <m:e>
            <m:sSub>
              <m:sSubPr/>
              <m:e>
                <m:r>
                  <m:rPr/>
                  <m:t>w</m:t>
                </m:r>
              </m:e>
              <m:sub>
                <m:r>
                  <m:rPr/>
                  <m:t>i</m:t>
                </m:r>
              </m:sub>
            </m:sSub>
          </m:e>
        </m:nary>
        <m:d>
          <m:dPr>
            <m:sepChr m:val=""/>
          </m:dPr>
          <m:e>
            <m:sSub>
              <m:sSubPr/>
              <m:e>
                <m:r>
                  <m:rPr/>
                  <m:t>p</m:t>
                </m:r>
              </m:e>
              <m:sub>
                <m:r>
                  <m:rPr/>
                  <m:t>ω</m:t>
                </m:r>
              </m:sub>
            </m:sSub>
          </m:e>
        </m:d>
        <m:sSub>
          <m:sSubPr/>
          <m:e>
            <m:r>
              <m:rPr/>
              <m:t>v</m:t>
            </m:r>
          </m:e>
          <m:sub>
            <m:r>
              <m:rPr/>
              <m:t>i</m:t>
            </m:r>
          </m:sub>
        </m:sSub>
        <m:d>
          <m:dPr>
            <m:sepChr m:val=""/>
          </m:dPr>
          <m:e>
            <m:sSub>
              <m:sSubPr/>
              <m:e>
                <m:r>
                  <m:rPr/>
                  <m:t>u</m:t>
                </m:r>
              </m:e>
              <m:sub>
                <m:r>
                  <m:rPr/>
                  <m:t>i</m:t>
                </m:r>
              </m:sub>
            </m:sSub>
            <m:d>
              <m:dPr>
                <m:sepChr m:val=""/>
              </m:dPr>
              <m:e>
                <m:r>
                  <m:rPr/>
                  <m:t>x</m:t>
                </m:r>
                <m:r>
                  <m:rPr>
                    <m:sty m:val="p"/>
                  </m:rPr>
                  <m:t>;</m:t>
                </m:r>
                <m:r>
                  <m:rPr/>
                  <m:t>ω</m:t>
                </m:r>
              </m:e>
            </m:d>
          </m:e>
        </m:d>
      </m:oMath>
      <w:r>
        <w:t>。基于此定义的广义均衡能解释实验中的决策偏差[7; 58]。另一模型是</w:t>
      </w:r>
      <w:r>
        <w:rPr>
          <w:b/>
        </w:rPr>
        <w:t>量化响应均衡的广义化</w:t>
      </w:r>
      <w:r>
        <w:t>。玩家以概率选择策略，</w:t>
      </w:r>
      <m:oMath>
        <m:r>
          <m:rPr/>
          <m:t>P</m:t>
        </m:r>
        <m:d>
          <m:dPr>
            <m:sepChr m:val=""/>
          </m:dPr>
          <m:e>
            <m:sSub>
              <m:sSubPr/>
              <m:e>
                <m:r>
                  <m:rPr/>
                  <m:t>x</m:t>
                </m:r>
              </m:e>
              <m:sub>
                <m:r>
                  <m:rPr/>
                  <m:t>i</m:t>
                </m:r>
              </m:sub>
            </m:sSub>
          </m:e>
        </m:d>
        <m:r>
          <m:rPr>
            <m:sty m:val="p"/>
          </m:rPr>
          <m:t>∝exp</m:t>
        </m:r>
        <m:d>
          <m:dPr>
            <m:sepChr m:val=""/>
          </m:dPr>
          <m:e>
            <m:sSub>
              <m:sSubPr/>
              <m:e>
                <m:r>
                  <m:rPr/>
                  <m:t>λ</m:t>
                </m:r>
              </m:e>
              <m:sub>
                <m:r>
                  <m:rPr/>
                  <m:t>i</m:t>
                </m:r>
              </m:sub>
            </m:sSub>
            <m:sSub>
              <m:sSubPr/>
              <m:e>
                <m:acc>
                  <m:accPr>
                    <m:chr m:val="̃"/>
                  </m:accPr>
                  <m:e>
                    <m:r>
                      <m:rPr/>
                      <m:t>U</m:t>
                    </m:r>
                  </m:e>
                </m:acc>
              </m:e>
              <m:sub>
                <m:r>
                  <m:rPr/>
                  <m:t>i</m:t>
                </m:r>
              </m:sub>
            </m:sSub>
            <m:d>
              <m:dPr>
                <m:sepChr m:val=""/>
              </m:dPr>
              <m:e>
                <m:sSub>
                  <m:sSubPr/>
                  <m:e>
                    <m:r>
                      <m:rPr/>
                      <m:t>x</m:t>
                    </m:r>
                  </m:e>
                  <m:sub>
                    <m:r>
                      <m:rPr/>
                      <m:t>i</m:t>
                    </m:r>
                  </m:sub>
                </m:sSub>
                <m:r>
                  <m:rPr>
                    <m:sty m:val="p"/>
                  </m:rPr>
                  <m:t>,</m:t>
                </m:r>
                <m:sSub>
                  <m:sSubPr/>
                  <m:e>
                    <m:r>
                      <m:rPr/>
                      <m:t>σ</m:t>
                    </m:r>
                  </m:e>
                  <m:sub>
                    <m:r>
                      <m:rPr>
                        <m:sty m:val="p"/>
                      </m:rPr>
                      <m:t>−</m:t>
                    </m:r>
                    <m:r>
                      <m:rPr/>
                      <m:t>i</m:t>
                    </m:r>
                  </m:sub>
                </m:sSub>
              </m:e>
            </m:d>
          </m:e>
        </m:d>
      </m:oMath>
      <w:r>
        <w:t>，其中</w:t>
      </w:r>
      <m:oMath>
        <m:sSub>
          <m:sSubPr/>
          <m:e>
            <m:acc>
              <m:accPr>
                <m:chr m:val="̃"/>
              </m:accPr>
              <m:e>
                <m:r>
                  <m:rPr/>
                  <m:t>U</m:t>
                </m:r>
              </m:e>
            </m:acc>
          </m:e>
          <m:sub>
            <m:r>
              <m:rPr/>
              <m:t>i</m:t>
            </m:r>
          </m:sub>
        </m:sSub>
      </m:oMath>
      <w:r>
        <w:t>可为期望、鲁棒或前景价值。QRE-GNE松弛了精确最优反应，其均衡分布通过求解正则化变分问题获得，这与第32.3.1节中通过熵正则化逼近均衡的思想一脉相承[5]。</w:t>
      </w:r>
    </w:p>
    <w:p w14:paraId="1191F41F">
      <w:pPr>
        <w:pStyle w:val="3"/>
      </w:pPr>
      <w:r>
        <w:t>将鲁棒与行为因素结合，可建模更复杂的交互（如面对行为不确定对手的鲁棒防御）。此类模型的均衡分析极其复杂，通常需依赖</w:t>
      </w:r>
      <w:r>
        <w:rPr>
          <w:b/>
        </w:rPr>
        <w:t>经验博弈论分析与学习动力学</w:t>
      </w:r>
      <w:r>
        <w:t>（如第32.3.3节所述的PSRO框架）进行近似求解，因为精确刻画行为主体的最优反应映射往往不可行。</w:t>
      </w:r>
    </w:p>
    <w:p w14:paraId="2BD0064F">
      <w:pPr>
        <w:pStyle w:val="5"/>
        <w:keepNext/>
        <w:widowControl/>
        <w:numPr>
          <w:ilvl w:val="0"/>
          <w:numId w:val="299"/>
        </w:numPr>
        <w:ind w:left="0" w:leftChars="0" w:firstLine="0" w:firstLineChars="0"/>
        <w:rPr>
          <w:b w:val="0"/>
        </w:rPr>
      </w:pPr>
      <w:bookmarkStart w:id="909" w:name="_Toc1513514699"/>
      <w:r>
        <w:t>网络资源分配与安全博弈中的应用建模</w:t>
      </w:r>
      <w:bookmarkEnd w:id="909"/>
    </w:p>
    <w:p w14:paraId="2E37D9BF">
      <w:pPr>
        <w:pStyle w:val="3"/>
      </w:pPr>
      <w:r>
        <w:t>GNE及其扩展理论在建模具有强耦合约束和战略互动的工程系统中展现出独特优势。以下应用实例不仅凸显了理论价值，也具体化了前文讨论的计算挑战，并驱动了针对特定结构的易处理算法开发（第32.3.2节）。</w:t>
      </w:r>
    </w:p>
    <w:p w14:paraId="34522FEA">
      <w:pPr>
        <w:pStyle w:val="3"/>
        <w:numPr>
          <w:ilvl w:val="0"/>
          <w:numId w:val="300"/>
        </w:numPr>
        <w:ind w:left="0" w:leftChars="0" w:firstLine="480" w:firstLineChars="0"/>
        <w:rPr>
          <w:b/>
        </w:rPr>
      </w:pPr>
      <w:r>
        <w:rPr>
          <w:b/>
        </w:rPr>
        <w:t>电力市场与智能电网</w:t>
      </w:r>
      <w:r>
        <w:t>：电力市场是经典的广义纳什博弈。发电商</w:t>
      </w:r>
      <m:oMath>
        <m:r>
          <m:rPr/>
          <m:t>i</m:t>
        </m:r>
      </m:oMath>
      <w:r>
        <w:t>的策略（出力计划</w:t>
      </w:r>
      <m:oMath>
        <m:sSub>
          <m:sSubPr/>
          <m:e>
            <m:r>
              <m:rPr/>
              <m:t>q</m:t>
            </m:r>
          </m:e>
          <m:sub>
            <m:r>
              <m:rPr/>
              <m:t>i</m:t>
            </m:r>
          </m:sub>
        </m:sSub>
      </m:oMath>
      <w:r>
        <w:t>）的可行集</w:t>
      </w:r>
      <m:oMath>
        <m:sSub>
          <m:sSubPr/>
          <m:e>
            <m:r>
              <m:rPr/>
              <m:t>K</m:t>
            </m:r>
          </m:e>
          <m:sub>
            <m:r>
              <m:rPr/>
              <m:t>i</m:t>
            </m:r>
          </m:sub>
        </m:sSub>
        <m:d>
          <m:dPr>
            <m:sepChr m:val=""/>
          </m:dPr>
          <m:e>
            <m:sSub>
              <m:sSubPr/>
              <m:e>
                <m:r>
                  <m:rPr/>
                  <m:t>q</m:t>
                </m:r>
              </m:e>
              <m:sub>
                <m:r>
                  <m:rPr>
                    <m:sty m:val="p"/>
                  </m:rPr>
                  <m:t>−</m:t>
                </m:r>
                <m:r>
                  <m:rPr/>
                  <m:t>i</m:t>
                </m:r>
              </m:sub>
            </m:sSub>
          </m:e>
        </m:d>
      </m:oMath>
      <w:r>
        <w:t>由自身机组约束和耦合的网络潮流约束共同定义，后者是共享约束</w:t>
      </w:r>
      <m:oMath>
        <m:r>
          <m:rPr/>
          <m:t>C</m:t>
        </m:r>
        <m:r>
          <m:rPr>
            <m:sty m:val="p"/>
          </m:rPr>
          <m:t>={</m:t>
        </m:r>
        <m:r>
          <m:rPr/>
          <m:t>q</m:t>
        </m:r>
        <m:r>
          <m:rPr>
            <m:sty m:val="p"/>
          </m:rPr>
          <m:t>|满足潮流方程与线路容量限制}</m:t>
        </m:r>
      </m:oMath>
      <w:r>
        <w:t>。市场均衡即GNE。计算此均衡极具挑战，因为评估单个最优反应也需求解一个带均衡约束的数学规划。实践中常采用</w:t>
      </w:r>
      <w:r>
        <w:rPr>
          <w:b/>
        </w:rPr>
        <w:t>共享约束重构</w:t>
      </w:r>
      <w:r>
        <w:t>将其转化为变分均衡，再利用基于拉格朗日松弛的分布式算法求解，这直接应用了第32.3.1节的优化重构范式[2; 71]。</w:t>
      </w:r>
    </w:p>
    <w:p w14:paraId="488A6EE1">
      <w:pPr>
        <w:pStyle w:val="3"/>
        <w:numPr>
          <w:ilvl w:val="0"/>
          <w:numId w:val="300"/>
        </w:numPr>
        <w:ind w:left="0" w:leftChars="0" w:firstLine="480" w:firstLineChars="0"/>
        <w:rPr>
          <w:b/>
        </w:rPr>
      </w:pPr>
      <w:r>
        <w:rPr>
          <w:b/>
        </w:rPr>
        <w:t>网络安全博弈</w:t>
      </w:r>
      <w:r>
        <w:t>：安全资源配置是GNE应用的富矿区。在</w:t>
      </w:r>
      <w:r>
        <w:rPr>
          <w:b/>
        </w:rPr>
        <w:t>多阶段动态攻击</w:t>
      </w:r>
      <w:r>
        <w:t>场景下，博弈可建模为带状态约束（系统安全状态）和控制约束（防御资源）的</w:t>
      </w:r>
      <w:r>
        <w:rPr>
          <w:b/>
        </w:rPr>
        <w:t>微分博弈或随机博弈</w:t>
      </w:r>
      <w:r>
        <w:t>[54]。防御者策略受限于预算和系统运行约束，攻击者策略集可能受防御者实施的移动目标防御影响，形成策略相依的可行集。求解此类动态广义均衡通常需结合动态规划、HJB方程数值求解或强化学习方法。值得注意的是，在涉及连续空间和复杂动力学的场景（如无人机安全）中，结合前景理论的行为微分博弈模型被用于分析风险决策[7]。</w:t>
      </w:r>
    </w:p>
    <w:p w14:paraId="25829118">
      <w:pPr>
        <w:pStyle w:val="3"/>
        <w:numPr>
          <w:ilvl w:val="0"/>
          <w:numId w:val="300"/>
        </w:numPr>
        <w:ind w:left="0" w:leftChars="0" w:firstLine="480" w:firstLineChars="0"/>
        <w:rPr>
          <w:b/>
        </w:rPr>
      </w:pPr>
      <w:r>
        <w:rPr>
          <w:b/>
        </w:rPr>
        <w:t>互联网拥塞控制与物联网安全</w:t>
      </w:r>
      <w:r>
        <w:t>：网络拥塞博弈中，链路容量约束构成共享约束，其GNE对应于Wardrop用户均衡。在物联网安全中，考虑设备</w:t>
      </w:r>
      <w:r>
        <w:rPr>
          <w:b/>
        </w:rPr>
        <w:t>有限注意力</w:t>
      </w:r>
      <w:r>
        <w:t>的相互依赖安全博弈，其长期均衡由</w:t>
      </w:r>
      <w:r>
        <w:rPr>
          <w:b/>
        </w:rPr>
        <w:t>格式塔纳什均衡</w:t>
      </w:r>
      <w:r>
        <w:t>刻画，这是一种考虑认知形成的广义均衡[14]。这类大规模网络化博弈正是驱动研究</w:t>
      </w:r>
      <w:r>
        <w:rPr>
          <w:b/>
        </w:rPr>
        <w:t>图平均场极限</w:t>
      </w:r>
      <w:r>
        <w:t>和</w:t>
      </w:r>
      <w:r>
        <w:rPr>
          <w:b/>
        </w:rPr>
        <w:t>可扩展分布式算法</w:t>
      </w:r>
      <w:r>
        <w:t>的核心应用场景。</w:t>
      </w:r>
    </w:p>
    <w:p w14:paraId="25001921">
      <w:pPr>
        <w:pStyle w:val="5"/>
        <w:keepNext/>
        <w:widowControl/>
        <w:numPr>
          <w:ilvl w:val="0"/>
          <w:numId w:val="299"/>
        </w:numPr>
        <w:ind w:left="0" w:leftChars="0" w:firstLine="0" w:firstLineChars="0"/>
        <w:rPr>
          <w:b w:val="0"/>
        </w:rPr>
      </w:pPr>
      <w:bookmarkStart w:id="910" w:name="_Toc697747378"/>
      <w:r>
        <w:t>综合讨论与未来方向</w:t>
      </w:r>
      <w:bookmarkEnd w:id="910"/>
    </w:p>
    <w:p w14:paraId="4C86E615">
      <w:pPr>
        <w:pStyle w:val="3"/>
      </w:pPr>
      <w:r>
        <w:t>广义纳什均衡的前沿扩展，本质上是对现实世界复杂交互中</w:t>
      </w:r>
      <w:r>
        <w:rPr>
          <w:b/>
        </w:rPr>
        <w:t>动态性、不确定性、行为异质性及大规模网络效应</w:t>
      </w:r>
      <w:r>
        <w:t>的回应。这些扩展将第32.3节所揭示的计算复杂性边界推向了新的高度：带约束的微分博弈涉及无限维函数空间；鲁棒与行为GNE引入了非光滑、非凸的优化层；大规模网络应用则直面“维数灾难”。</w:t>
      </w:r>
    </w:p>
    <w:p w14:paraId="00BF6F9C">
      <w:pPr>
        <w:pStyle w:val="3"/>
      </w:pPr>
      <w:r>
        <w:t xml:space="preserve">未来研究将深度依赖于与计算科学的交叉： * </w:t>
      </w:r>
      <w:r>
        <w:rPr>
          <w:b/>
        </w:rPr>
        <w:t>与机器/强化学习的融合</w:t>
      </w:r>
      <w:r>
        <w:t xml:space="preserve">：利用深度神经网络与PSRO等框架，为高维约束动态博弈提供近似求解工具[49; 17]。 * </w:t>
      </w:r>
      <w:r>
        <w:rPr>
          <w:b/>
        </w:rPr>
        <w:t>利用平均场与图结构进行近似</w:t>
      </w:r>
      <w:r>
        <w:t xml:space="preserve">：对于大规模网络，图平均场博弈为分析近似均衡提供了可处理框架，并能导出可扩展算法[68]。 * </w:t>
      </w:r>
      <w:r>
        <w:rPr>
          <w:b/>
        </w:rPr>
        <w:t>发展安全与弹性均衡概念</w:t>
      </w:r>
      <w:r>
        <w:t xml:space="preserve">：考虑对手故意偏离均衡的威胁，这在与对抗性AI交互的语境下至关重要[46]。 * </w:t>
      </w:r>
      <w:r>
        <w:rPr>
          <w:b/>
        </w:rPr>
        <w:t>跨学科交叉</w:t>
      </w:r>
      <w:r>
        <w:t>：探索与因果推断、量子博弈论等领域的结合，以分析策略干预效应或探索新的均衡可能性[15]。</w:t>
      </w:r>
    </w:p>
    <w:p w14:paraId="75CC6B58">
      <w:pPr>
        <w:pStyle w:val="3"/>
      </w:pPr>
      <w:r>
        <w:t>总之，广义纳什均衡理论正从一个优美的数学抽象，演变为一个直面现实复杂性的、与计算及行为科学深度交叉的前沿范式。其发展轨迹清晰地表明，理论的进步与计算工具的创新是相辅相成的：深刻的应用需求催生新的理论扩展，而这些扩展所带来的计算挑战，又反过来推动算法与复杂性理论的突破。</w:t>
      </w:r>
    </w:p>
    <w:bookmarkEnd w:id="898"/>
    <w:bookmarkEnd w:id="906"/>
    <w:p w14:paraId="73C6DADC">
      <w:pPr>
        <w:pStyle w:val="2"/>
        <w:keepNext/>
        <w:widowControl/>
        <w:numPr>
          <w:ilvl w:val="0"/>
          <w:numId w:val="297"/>
        </w:numPr>
        <w:ind w:left="0" w:leftChars="0" w:firstLine="0" w:firstLineChars="0"/>
        <w:rPr>
          <w:b w:val="0"/>
        </w:rPr>
      </w:pPr>
      <w:bookmarkStart w:id="911" w:name="_Toc1779469426"/>
      <w:bookmarkStart w:id="912" w:name="partial-observable-stochastic-games"/>
      <w:r>
        <w:t>Partial Observable Stochastic Games</w:t>
      </w:r>
      <w:bookmarkEnd w:id="911"/>
    </w:p>
    <w:p w14:paraId="5A36D531">
      <w:pPr>
        <w:pStyle w:val="4"/>
        <w:keepNext/>
        <w:widowControl/>
        <w:numPr>
          <w:ilvl w:val="0"/>
          <w:numId w:val="301"/>
        </w:numPr>
        <w:ind w:left="0" w:leftChars="0" w:firstLine="0" w:firstLineChars="0"/>
        <w:rPr>
          <w:b w:val="0"/>
        </w:rPr>
      </w:pPr>
      <w:bookmarkStart w:id="913" w:name="_Toc1685374660"/>
      <w:bookmarkStart w:id="914" w:name="模型的形式化定义与数学基础"/>
      <w:r>
        <w:t>模型的形式化定义与数学基础</w:t>
      </w:r>
      <w:bookmarkEnd w:id="913"/>
    </w:p>
    <w:p w14:paraId="636D1C76">
      <w:pPr>
        <w:pStyle w:val="3"/>
      </w:pPr>
      <w:r>
        <w:t>部分可观察随机博弈是博弈论与随机控制理论交叉融合的前沿范式，它摒弃了经典马尔可夫博弈中“状态完全可观测”这一强假设，转而刻画智能体在信息受限、感知不完美环境下的序贯策略互动。本节旨在建立POSG严格的数学公理化体系，系统阐述其元组表示、信念动力学与策略空间的复杂结构。我们将揭示，分布式部分可观察性所引致的私有信念分层与历史依赖，不仅构成了理论分析的基石，也催生了均衡求解中独特的计算复杂性与表示难题。本节的讨论将深度结合控制理论、信息论与人工智能的最新进展，为后续均衡概念精炼与算法设计奠定坚实的理论基础。</w:t>
      </w:r>
    </w:p>
    <w:bookmarkEnd w:id="914"/>
    <w:p w14:paraId="0CF95F55">
      <w:pPr>
        <w:pStyle w:val="5"/>
        <w:keepNext/>
      </w:pPr>
      <w:bookmarkStart w:id="915" w:name="_Toc782606690"/>
      <w:bookmarkStart w:id="916" w:name="标准元组表示与基本公设"/>
      <w:r>
        <w:t>标准元组表示与基本公设</w:t>
      </w:r>
      <w:bookmarkEnd w:id="915"/>
    </w:p>
    <w:p w14:paraId="3AD5A859">
      <w:pPr>
        <w:pStyle w:val="3"/>
      </w:pPr>
      <w:r>
        <w:t>一个离散时间、无限视野的部分可观察随机博弈可形式化定义为以下九元组：</w:t>
      </w:r>
    </w:p>
    <w:p w14:paraId="725D124D">
      <w:pPr>
        <w:pStyle w:val="3"/>
      </w:pPr>
      <m:oMathPara>
        <m:oMathParaPr>
          <m:jc m:val="center"/>
        </m:oMathParaPr>
        <m:oMath>
          <m:r>
            <m:rPr>
              <m:sty m:val="p"/>
            </m:rPr>
            <m:t>⟨N,S,{</m:t>
          </m:r>
          <m:sSub>
            <m:sSubPr/>
            <m:e>
              <m:r>
                <m:rPr>
                  <m:sty m:val="p"/>
                </m:rPr>
                <m:t>A</m:t>
              </m:r>
            </m:e>
            <m:sub>
              <m:r>
                <m:rPr/>
                <m:t>i</m:t>
              </m:r>
            </m:sub>
          </m:sSub>
          <m:sSub>
            <m:sSubPr/>
            <m:e>
              <m:r>
                <m:rPr>
                  <m:sty m:val="p"/>
                </m:rPr>
                <m:t>}</m:t>
              </m:r>
            </m:e>
            <m:sub>
              <m:r>
                <m:rPr/>
                <m:t>i</m:t>
              </m:r>
              <m:r>
                <m:rPr>
                  <m:sty m:val="p"/>
                </m:rPr>
                <m:t>∈N</m:t>
              </m:r>
            </m:sub>
          </m:sSub>
          <m:r>
            <m:rPr>
              <m:sty m:val="p"/>
            </m:rPr>
            <m:t>,{</m:t>
          </m:r>
          <m:sSub>
            <m:sSubPr/>
            <m:e>
              <m:r>
                <m:rPr>
                  <m:sty m:val="p"/>
                </m:rPr>
                <m:t>O</m:t>
              </m:r>
            </m:e>
            <m:sub>
              <m:r>
                <m:rPr/>
                <m:t>i</m:t>
              </m:r>
            </m:sub>
          </m:sSub>
          <m:sSub>
            <m:sSubPr/>
            <m:e>
              <m:r>
                <m:rPr>
                  <m:sty m:val="p"/>
                </m:rPr>
                <m:t>}</m:t>
              </m:r>
            </m:e>
            <m:sub>
              <m:r>
                <m:rPr/>
                <m:t>i</m:t>
              </m:r>
              <m:r>
                <m:rPr>
                  <m:sty m:val="p"/>
                </m:rPr>
                <m:t>∈N</m:t>
              </m:r>
            </m:sub>
          </m:sSub>
          <m:r>
            <m:rPr>
              <m:sty m:val="p"/>
            </m:rPr>
            <m:t>,</m:t>
          </m:r>
          <m:r>
            <m:rPr/>
            <m:t>P</m:t>
          </m:r>
          <m:r>
            <m:rPr>
              <m:sty m:val="p"/>
            </m:rPr>
            <m:t>,{</m:t>
          </m:r>
          <m:sSub>
            <m:sSubPr/>
            <m:e>
              <m:r>
                <m:rPr/>
                <m:t>Z</m:t>
              </m:r>
            </m:e>
            <m:sub>
              <m:r>
                <m:rPr/>
                <m:t>i</m:t>
              </m:r>
            </m:sub>
          </m:sSub>
          <m:sSub>
            <m:sSubPr/>
            <m:e>
              <m:r>
                <m:rPr>
                  <m:sty m:val="p"/>
                </m:rPr>
                <m:t>}</m:t>
              </m:r>
            </m:e>
            <m:sub>
              <m:r>
                <m:rPr/>
                <m:t>i</m:t>
              </m:r>
              <m:r>
                <m:rPr>
                  <m:sty m:val="p"/>
                </m:rPr>
                <m:t>∈N</m:t>
              </m:r>
            </m:sub>
          </m:sSub>
          <m:r>
            <m:rPr>
              <m:sty m:val="p"/>
            </m:rPr>
            <m:t>,{</m:t>
          </m:r>
          <m:sSub>
            <m:sSubPr/>
            <m:e>
              <m:r>
                <m:rPr/>
                <m:t>R</m:t>
              </m:r>
            </m:e>
            <m:sub>
              <m:r>
                <m:rPr/>
                <m:t>i</m:t>
              </m:r>
            </m:sub>
          </m:sSub>
          <m:sSub>
            <m:sSubPr/>
            <m:e>
              <m:r>
                <m:rPr>
                  <m:sty m:val="p"/>
                </m:rPr>
                <m:t>}</m:t>
              </m:r>
            </m:e>
            <m:sub>
              <m:r>
                <m:rPr/>
                <m:t>i</m:t>
              </m:r>
              <m:r>
                <m:rPr>
                  <m:sty m:val="p"/>
                </m:rPr>
                <m:t>∈N</m:t>
              </m:r>
            </m:sub>
          </m:sSub>
          <m:r>
            <m:rPr>
              <m:sty m:val="p"/>
            </m:rPr>
            <m:t>,</m:t>
          </m:r>
          <m:r>
            <m:rPr/>
            <m:t>γ</m:t>
          </m:r>
          <m:r>
            <m:rPr>
              <m:sty m:val="p"/>
            </m:rPr>
            <m:t>⟩</m:t>
          </m:r>
        </m:oMath>
      </m:oMathPara>
    </w:p>
    <w:p w14:paraId="6C42C3E4">
      <w:pPr>
        <w:pStyle w:val="3"/>
      </w:pPr>
      <w:r>
        <w:t>其中各组成部分需满足以下公设：</w:t>
      </w:r>
    </w:p>
    <w:p w14:paraId="49F22206">
      <w:pPr>
        <w:pStyle w:val="3"/>
        <w:widowControl/>
        <w:numPr>
          <w:ilvl w:val="0"/>
          <w:numId w:val="302"/>
        </w:numPr>
        <w:ind w:left="0" w:leftChars="0" w:firstLine="480" w:firstLineChars="0"/>
        <w:rPr>
          <w:b w:val="0"/>
        </w:rPr>
      </w:pPr>
      <w:r>
        <w:rPr>
          <w:b/>
        </w:rPr>
        <w:t xml:space="preserve">玩家集合 </w:t>
      </w:r>
      <m:oMath>
        <m:r>
          <m:rPr>
            <m:sty m:val="p"/>
          </m:rPr>
          <w:rPr>
            <w:rFonts w:ascii="DejaVu Math TeX Gyre" w:hAnsi="DejaVu Math TeX Gyre"/>
          </w:rPr>
          <m:t>N</m:t>
        </m:r>
      </m:oMath>
      <w:r>
        <w:t xml:space="preserve">: 设 </w:t>
      </w:r>
      <m:oMath>
        <m:r>
          <m:rPr>
            <m:sty m:val="p"/>
          </m:rPr>
          <w:rPr>
            <w:rFonts w:ascii="DejaVu Math TeX Gyre" w:hAnsi="DejaVu Math TeX Gyre"/>
          </w:rPr>
          <m:t>N={</m:t>
        </m:r>
        <m:r>
          <m:rPr/>
          <w:rPr>
            <w:rFonts w:ascii="DejaVu Math TeX Gyre" w:hAnsi="DejaVu Math TeX Gyre"/>
          </w:rPr>
          <m:t>1</m:t>
        </m:r>
        <m:r>
          <m:rPr>
            <m:sty m:val="p"/>
          </m:rPr>
          <w:rPr>
            <w:rFonts w:ascii="DejaVu Math TeX Gyre" w:hAnsi="DejaVu Math TeX Gyre"/>
          </w:rPr>
          <m:t>,</m:t>
        </m:r>
        <m:r>
          <m:rPr/>
          <w:rPr>
            <w:rFonts w:ascii="DejaVu Math TeX Gyre" w:hAnsi="DejaVu Math TeX Gyre"/>
          </w:rPr>
          <m:t>2</m:t>
        </m:r>
        <m:r>
          <m:rPr>
            <m:sty m:val="p"/>
          </m:rPr>
          <w:rPr>
            <w:rFonts w:ascii="DejaVu Math TeX Gyre" w:hAnsi="DejaVu Math TeX Gyre"/>
          </w:rPr>
          <m:t>,…,</m:t>
        </m:r>
        <m:r>
          <m:rPr/>
          <w:rPr>
            <w:rFonts w:ascii="DejaVu Math TeX Gyre" w:hAnsi="DejaVu Math TeX Gyre"/>
          </w:rPr>
          <m:t>N</m:t>
        </m:r>
        <m:r>
          <m:rPr>
            <m:sty m:val="p"/>
          </m:rPr>
          <w:rPr>
            <w:rFonts w:ascii="DejaVu Math TeX Gyre" w:hAnsi="DejaVu Math TeX Gyre"/>
          </w:rPr>
          <m:t>}</m:t>
        </m:r>
      </m:oMath>
      <w:r>
        <w:t xml:space="preserve"> 为有限的智能体集合。博弈本质上是非合作的，每个玩家独立决策以优化其长期收益。</w:t>
      </w:r>
    </w:p>
    <w:p w14:paraId="7183AE3A">
      <w:pPr>
        <w:pStyle w:val="3"/>
        <w:widowControl/>
        <w:numPr>
          <w:ilvl w:val="0"/>
          <w:numId w:val="302"/>
        </w:numPr>
        <w:ind w:left="0" w:leftChars="0" w:firstLine="480" w:firstLineChars="0"/>
        <w:rPr>
          <w:b w:val="0"/>
        </w:rPr>
      </w:pPr>
      <w:r>
        <w:rPr>
          <w:b/>
        </w:rPr>
        <w:t xml:space="preserve">状态空间 </w:t>
      </w:r>
      <m:oMath>
        <m:r>
          <m:rPr>
            <m:sty m:val="p"/>
          </m:rPr>
          <w:rPr>
            <w:rFonts w:ascii="DejaVu Math TeX Gyre" w:hAnsi="DejaVu Math TeX Gyre"/>
          </w:rPr>
          <m:t>S</m:t>
        </m:r>
      </m:oMath>
      <w:r>
        <w:t xml:space="preserve">: 状态空间 </w:t>
      </w:r>
      <m:oMath>
        <m:r>
          <m:rPr>
            <m:sty m:val="p"/>
          </m:rPr>
          <w:rPr>
            <w:rFonts w:ascii="DejaVu Math TeX Gyre" w:hAnsi="DejaVu Math TeX Gyre"/>
          </w:rPr>
          <m:t>S</m:t>
        </m:r>
      </m:oMath>
      <w:r>
        <w:t xml:space="preserve"> 是一个可测空间，通常假设为有限集或紧致的欧几里得空间子集。状态 </w:t>
      </w:r>
      <m:oMath>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r>
          <m:rPr>
            <m:sty m:val="p"/>
          </m:rPr>
          <w:rPr>
            <w:rFonts w:ascii="DejaVu Math TeX Gyre" w:hAnsi="DejaVu Math TeX Gyre"/>
          </w:rPr>
          <m:t>∈S</m:t>
        </m:r>
      </m:oMath>
      <w:r>
        <w:t xml:space="preserve"> 在时刻 </w:t>
      </w:r>
      <m:oMath>
        <m:r>
          <m:rPr/>
          <w:rPr>
            <w:rFonts w:ascii="DejaVu Math TeX Gyre" w:hAnsi="DejaVu Math TeX Gyre"/>
          </w:rPr>
          <m:t>t</m:t>
        </m:r>
      </m:oMath>
      <w:r>
        <w:t xml:space="preserve"> 完整描述了环境的全局状况，但对任何玩家均非直接完全可见。状态的演化构成了博弈的隐藏动力学。</w:t>
      </w:r>
    </w:p>
    <w:p w14:paraId="41DB161D">
      <w:pPr>
        <w:pStyle w:val="3"/>
        <w:widowControl/>
        <w:numPr>
          <w:ilvl w:val="0"/>
          <w:numId w:val="302"/>
        </w:numPr>
        <w:ind w:left="0" w:leftChars="0" w:firstLine="480" w:firstLineChars="0"/>
        <w:rPr>
          <w:b w:val="0"/>
        </w:rPr>
      </w:pPr>
      <w:r>
        <w:rPr>
          <w:b/>
        </w:rPr>
        <w:t xml:space="preserve">行动空间 </w:t>
      </w:r>
      <m:oMath>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oMath>
      <w:r>
        <w:t xml:space="preserve">: 每个玩家 </w:t>
      </w:r>
      <m:oMath>
        <m:r>
          <m:rPr/>
          <w:rPr>
            <w:rFonts w:ascii="DejaVu Math TeX Gyre" w:hAnsi="DejaVu Math TeX Gyre"/>
          </w:rPr>
          <m:t>i</m:t>
        </m:r>
      </m:oMath>
      <w:r>
        <w:t xml:space="preserve"> 拥有一个紧致的行动空间 </w:t>
      </w:r>
      <m:oMath>
        <m:sSub>
          <m:sSubPr>
            <m:ctrlPr>
              <w:rPr>
                <w:rFonts w:ascii="DejaVu Math TeX Gyre" w:hAnsi="DejaVu Math TeX Gyre"/>
              </w:rPr>
            </m:ctrlPr>
          </m:sSubPr>
          <m:e>
            <m:r>
              <m:rPr>
                <m:sty m:val="p"/>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（如有限集或紧致欧氏子集）。在每一时间步 </w:t>
      </w:r>
      <m:oMath>
        <m:r>
          <m:rPr/>
          <w:rPr>
            <w:rFonts w:ascii="DejaVu Math TeX Gyre" w:hAnsi="DejaVu Math TeX Gyre"/>
          </w:rPr>
          <m:t>t</m:t>
        </m:r>
      </m:oMath>
      <w:r>
        <w:t xml:space="preserve">，玩家 </w:t>
      </w:r>
      <m:oMath>
        <m:r>
          <m:rPr/>
          <w:rPr>
            <w:rFonts w:ascii="DejaVu Math TeX Gyre" w:hAnsi="DejaVu Math TeX Gyre"/>
          </w:rPr>
          <m:t>i</m:t>
        </m:r>
      </m:oMath>
      <w:r>
        <w:t xml:space="preserve"> 独立且同时地选择行动 </w:t>
      </w:r>
      <m:oMath>
        <m:sSubSup>
          <m:sSubSupPr>
            <m:ctrlPr>
              <w:rPr>
                <w:rFonts w:ascii="DejaVu Math TeX Gyre" w:hAnsi="DejaVu Math TeX Gyre"/>
              </w:rPr>
            </m:ctrlPr>
          </m:sSubSupPr>
          <m:e>
            <m:r>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。联合行动空间记为 </w:t>
      </w:r>
      <m:oMath>
        <m:r>
          <m:rPr>
            <m:sty m:val="p"/>
          </m:rPr>
          <w:rPr>
            <w:rFonts w:ascii="DejaVu Math TeX Gyre" w:hAnsi="DejaVu Math TeX Gyre"/>
          </w:rPr>
          <m:t>A=</m:t>
        </m:r>
        <m:nary>
          <m:naryPr>
            <m:chr m:val="∏"/>
            <m:limLoc m:val="undOvr"/>
            <m:supHide m:val="1"/>
            <m:ctrlPr>
              <w:rPr>
                <w:rFonts w:ascii="DejaVu Math TeX Gyre" w:hAnsi="DejaVu Math TeX Gyre"/>
              </w:rPr>
            </m:ctrlPr>
          </m:naryPr>
          <m:sub>
            <m:r>
              <m:rPr/>
              <w:rPr>
                <w:rFonts w:ascii="DejaVu Math TeX Gyre" w:hAnsi="DejaVu Math TeX Gyre"/>
              </w:rPr>
              <m:t>i</m:t>
            </m:r>
            <m:r>
              <m:rPr>
                <m:sty m:val="p"/>
              </m:rPr>
              <w:rPr>
                <w:rFonts w:ascii="DejaVu Math TeX Gyre" w:hAnsi="DejaVu Math TeX Gyre"/>
              </w:rPr>
              <m:t>∈N</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m:sty m:val="p"/>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oMath>
      <w:r>
        <w:t xml:space="preserve">，联合行动记为 </w:t>
      </w:r>
      <m:oMath>
        <m:sSup>
          <m:sSupPr>
            <m:ctrlPr>
              <w:rPr>
                <w:rFonts w:ascii="DejaVu Math TeX Gyre" w:hAnsi="DejaVu Math TeX Gyre"/>
              </w:rPr>
            </m:ctrlPr>
          </m:sSupPr>
          <m:e>
            <m:r>
              <m:rPr>
                <m:sty m:val="b"/>
              </m:rPr>
              <w:rPr>
                <w:rFonts w:ascii="DejaVu Math TeX Gyre" w:hAnsi="DejaVu Math TeX Gyre"/>
              </w:rPr>
              <m:t>a</m:t>
            </m:r>
            <m:ctrlPr>
              <w:rPr>
                <w:rFonts w:ascii="DejaVu Math TeX Gyre" w:hAnsi="DejaVu Math TeX Gyre"/>
              </w:rPr>
            </m:ctrlPr>
          </m:e>
          <m:sup>
            <m:r>
              <m:rPr/>
              <w:rPr>
                <w:rFonts w:ascii="DejaVu Math TeX Gyre" w:hAnsi="DejaVu Math TeX Gyre"/>
              </w:rPr>
              <m:t>t</m:t>
            </m:r>
            <m:ctrlPr>
              <w:rPr>
                <w:rFonts w:ascii="DejaVu Math TeX Gyre" w:hAnsi="DejaVu Math TeX Gyre"/>
              </w:rPr>
            </m:ctrlPr>
          </m:sup>
        </m:sSup>
        <m:r>
          <m:rPr>
            <m:sty m:val="p"/>
          </m:rPr>
          <w:rPr>
            <w:rFonts w:ascii="DejaVu Math TeX Gyre" w:hAnsi="DejaVu Math TeX Gyre"/>
          </w:rPr>
          <m:t>=</m:t>
        </m:r>
        <m:d>
          <m:dPr>
            <m:sepChr m:val=""/>
            <m:ctrlPr>
              <w:rPr>
                <w:rFonts w:ascii="DejaVu Math TeX Gyre" w:hAnsi="DejaVu Math TeX Gyre"/>
              </w:rPr>
            </m:ctrlPr>
          </m:dPr>
          <m:e>
            <m:sSubSup>
              <m:sSubSupPr>
                <m:ctrlPr>
                  <w:rPr>
                    <w:rFonts w:ascii="DejaVu Math TeX Gyre" w:hAnsi="DejaVu Math TeX Gyre"/>
                  </w:rPr>
                </m:ctrlPr>
              </m:sSubSupPr>
              <m:e>
                <m:r>
                  <m:rPr/>
                  <w:rPr>
                    <w:rFonts w:ascii="DejaVu Math TeX Gyre" w:hAnsi="DejaVu Math TeX Gyre"/>
                  </w:rPr>
                  <m:t>a</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a</m:t>
                </m:r>
                <m:ctrlPr>
                  <w:rPr>
                    <w:rFonts w:ascii="DejaVu Math TeX Gyre" w:hAnsi="DejaVu Math TeX Gyre"/>
                  </w:rPr>
                </m:ctrlPr>
              </m:e>
              <m:sub>
                <m:r>
                  <m:rPr/>
                  <w:rPr>
                    <w:rFonts w:ascii="DejaVu Math TeX Gyre" w:hAnsi="DejaVu Math TeX Gyre"/>
                  </w:rPr>
                  <m:t>N</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ctrlPr>
              <w:rPr>
                <w:rFonts w:ascii="DejaVu Math TeX Gyre" w:hAnsi="DejaVu Math TeX Gyre"/>
              </w:rPr>
            </m:ctrlPr>
          </m:e>
        </m:d>
      </m:oMath>
      <w:r>
        <w:t>。</w:t>
      </w:r>
    </w:p>
    <w:p w14:paraId="19FC3498">
      <w:pPr>
        <w:pStyle w:val="3"/>
        <w:widowControl/>
        <w:numPr>
          <w:ilvl w:val="0"/>
          <w:numId w:val="302"/>
        </w:numPr>
        <w:ind w:left="0" w:leftChars="0" w:firstLine="480" w:firstLineChars="0"/>
        <w:rPr>
          <w:b w:val="0"/>
        </w:rPr>
      </w:pPr>
      <w:r>
        <w:rPr>
          <w:b/>
        </w:rPr>
        <w:t xml:space="preserve">观测空间 </w:t>
      </w:r>
      <m:oMath>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oMath>
      <w:r>
        <w:t xml:space="preserve">: 核心的“部分可观察性”由此引入。每个玩家 </w:t>
      </w:r>
      <m:oMath>
        <m:r>
          <m:rPr/>
          <w:rPr>
            <w:rFonts w:ascii="DejaVu Math TeX Gyre" w:hAnsi="DejaVu Math TeX Gyre"/>
          </w:rPr>
          <m:t>i</m:t>
        </m:r>
      </m:oMath>
      <w:r>
        <w:t xml:space="preserve"> 拥有一个私有观测空间 </w:t>
      </w:r>
      <m:oMath>
        <m:sSub>
          <m:sSubPr>
            <m:ctrlPr>
              <w:rPr>
                <w:rFonts w:ascii="DejaVu Math TeX Gyre" w:hAnsi="DejaVu Math TeX Gyre"/>
              </w:rPr>
            </m:ctrlPr>
          </m:sSubPr>
          <m:e>
            <m:r>
              <m:rPr>
                <m:sty m:val="p"/>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。在联合行动 </w:t>
      </w:r>
      <m:oMath>
        <m:sSup>
          <m:sSupPr>
            <m:ctrlPr>
              <w:rPr>
                <w:rFonts w:ascii="DejaVu Math TeX Gyre" w:hAnsi="DejaVu Math TeX Gyre"/>
              </w:rPr>
            </m:ctrlPr>
          </m:sSupPr>
          <m:e>
            <m:r>
              <m:rPr>
                <m:sty m:val="b"/>
              </m:rPr>
              <w:rPr>
                <w:rFonts w:ascii="DejaVu Math TeX Gyre" w:hAnsi="DejaVu Math TeX Gyre"/>
              </w:rPr>
              <m:t>a</m:t>
            </m:r>
            <m:ctrlPr>
              <w:rPr>
                <w:rFonts w:ascii="DejaVu Math TeX Gyre" w:hAnsi="DejaVu Math TeX Gyre"/>
              </w:rPr>
            </m:ctrlPr>
          </m:e>
          <m:sup>
            <m:r>
              <m:rPr/>
              <w:rPr>
                <w:rFonts w:ascii="DejaVu Math TeX Gyre" w:hAnsi="DejaVu Math TeX Gyre"/>
              </w:rPr>
              <m:t>t</m:t>
            </m:r>
            <m:ctrlPr>
              <w:rPr>
                <w:rFonts w:ascii="DejaVu Math TeX Gyre" w:hAnsi="DejaVu Math TeX Gyre"/>
              </w:rPr>
            </m:ctrlPr>
          </m:sup>
        </m:sSup>
      </m:oMath>
      <w:r>
        <w:t xml:space="preserve"> 执行后，环境转移至新状态 </w:t>
      </w:r>
      <m:oMath>
        <m:sSup>
          <m:sSupPr>
            <m:ctrlPr>
              <w:rPr>
                <w:rFonts w:ascii="DejaVu Math TeX Gyre" w:hAnsi="DejaVu Math TeX Gyre"/>
              </w:rPr>
            </m:ctrlPr>
          </m:sSupPr>
          <m:e>
            <m:r>
              <m:rPr/>
              <w:rPr>
                <w:rFonts w:ascii="DejaVu Math TeX Gyre" w:hAnsi="DejaVu Math TeX Gyre"/>
              </w:rPr>
              <m:t>s</m:t>
            </m:r>
            <m:ctrlPr>
              <w:rPr>
                <w:rFonts w:ascii="DejaVu Math TeX Gyre" w:hAnsi="DejaVu Math TeX Gyre"/>
              </w:rPr>
            </m:ctrlPr>
          </m:e>
          <m:sup>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sSup>
      </m:oMath>
      <w:r>
        <w:t xml:space="preserve">，随后玩家 </w:t>
      </w:r>
      <m:oMath>
        <m:r>
          <m:rPr/>
          <w:rPr>
            <w:rFonts w:ascii="DejaVu Math TeX Gyre" w:hAnsi="DejaVu Math TeX Gyre"/>
          </w:rPr>
          <m:t>i</m:t>
        </m:r>
      </m:oMath>
      <w:r>
        <w:t xml:space="preserve"> 收到一个私有观测 </w:t>
      </w:r>
      <m:oMath>
        <m:sSubSup>
          <m:sSubSupPr>
            <m:ctrlPr>
              <w:rPr>
                <w:rFonts w:ascii="DejaVu Math TeX Gyre" w:hAnsi="DejaVu Math TeX Gyre"/>
              </w:rPr>
            </m:ctrlPr>
          </m:sSubSupPr>
          <m:e>
            <m:r>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sSubSup>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。该观测提供了关于新状态 </w:t>
      </w:r>
      <m:oMath>
        <m:sSup>
          <m:sSupPr>
            <m:ctrlPr>
              <w:rPr>
                <w:rFonts w:ascii="DejaVu Math TeX Gyre" w:hAnsi="DejaVu Math TeX Gyre"/>
              </w:rPr>
            </m:ctrlPr>
          </m:sSupPr>
          <m:e>
            <m:r>
              <m:rPr/>
              <w:rPr>
                <w:rFonts w:ascii="DejaVu Math TeX Gyre" w:hAnsi="DejaVu Math TeX Gyre"/>
              </w:rPr>
              <m:t>s</m:t>
            </m:r>
            <m:ctrlPr>
              <w:rPr>
                <w:rFonts w:ascii="DejaVu Math TeX Gyre" w:hAnsi="DejaVu Math TeX Gyre"/>
              </w:rPr>
            </m:ctrlPr>
          </m:e>
          <m:sup>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sSup>
      </m:oMath>
      <w:r>
        <w:t xml:space="preserve"> 和/或所采取行动 </w:t>
      </w:r>
      <m:oMath>
        <m:sSup>
          <m:sSupPr>
            <m:ctrlPr>
              <w:rPr>
                <w:rFonts w:ascii="DejaVu Math TeX Gyre" w:hAnsi="DejaVu Math TeX Gyre"/>
              </w:rPr>
            </m:ctrlPr>
          </m:sSupPr>
          <m:e>
            <m:r>
              <m:rPr>
                <m:sty m:val="b"/>
              </m:rPr>
              <w:rPr>
                <w:rFonts w:ascii="DejaVu Math TeX Gyre" w:hAnsi="DejaVu Math TeX Gyre"/>
              </w:rPr>
              <m:t>a</m:t>
            </m:r>
            <m:ctrlPr>
              <w:rPr>
                <w:rFonts w:ascii="DejaVu Math TeX Gyre" w:hAnsi="DejaVu Math TeX Gyre"/>
              </w:rPr>
            </m:ctrlPr>
          </m:e>
          <m:sup>
            <m:r>
              <m:rPr/>
              <w:rPr>
                <w:rFonts w:ascii="DejaVu Math TeX Gyre" w:hAnsi="DejaVu Math TeX Gyre"/>
              </w:rPr>
              <m:t>t</m:t>
            </m:r>
            <m:ctrlPr>
              <w:rPr>
                <w:rFonts w:ascii="DejaVu Math TeX Gyre" w:hAnsi="DejaVu Math TeX Gyre"/>
              </w:rPr>
            </m:ctrlPr>
          </m:sup>
        </m:sSup>
      </m:oMath>
      <w:r>
        <w:t xml:space="preserve"> 的不完全、带噪声的信息。</w:t>
      </w:r>
    </w:p>
    <w:p w14:paraId="1A694506">
      <w:pPr>
        <w:pStyle w:val="3"/>
        <w:widowControl/>
        <w:numPr>
          <w:ilvl w:val="0"/>
          <w:numId w:val="302"/>
        </w:numPr>
        <w:ind w:left="0" w:leftChars="0" w:firstLine="480" w:firstLineChars="0"/>
        <w:rPr>
          <w:b w:val="0"/>
        </w:rPr>
      </w:pPr>
      <w:r>
        <w:rPr>
          <w:b/>
        </w:rPr>
        <w:t xml:space="preserve">状态转移函数 </w:t>
      </w:r>
      <m:oMath>
        <m:r>
          <m:rPr/>
          <w:rPr>
            <w:rFonts w:ascii="DejaVu Math TeX Gyre" w:hAnsi="DejaVu Math TeX Gyre"/>
          </w:rPr>
          <m:t>P</m:t>
        </m:r>
      </m:oMath>
      <w:r>
        <w:t xml:space="preserve">: </w:t>
      </w:r>
      <m:oMath>
        <m:r>
          <m:rPr/>
          <w:rPr>
            <w:rFonts w:ascii="DejaVu Math TeX Gyre" w:hAnsi="DejaVu Math TeX Gyre"/>
          </w:rPr>
          <m:t>P</m:t>
        </m:r>
        <m:r>
          <m:rPr>
            <m:sty m:val="p"/>
          </m:rPr>
          <w:rPr>
            <w:rFonts w:ascii="DejaVu Math TeX Gyre" w:hAnsi="DejaVu Math TeX Gyre"/>
          </w:rPr>
          <m:t>:S×A×S→</m:t>
        </m:r>
        <m:d>
          <m:dPr>
            <m:begChr m:val="["/>
            <m:sepChr m:val=""/>
            <m:endChr m:val="]"/>
            <m:ctrlPr>
              <w:rPr>
                <w:rFonts w:ascii="DejaVu Math TeX Gyre" w:hAnsi="DejaVu Math TeX Gyre"/>
              </w:rPr>
            </m:ctrlPr>
          </m:dPr>
          <m:e>
            <m:r>
              <m:rPr/>
              <w:rPr>
                <w:rFonts w:ascii="DejaVu Math TeX Gyre" w:hAnsi="DejaVu Math TeX Gyre"/>
              </w:rPr>
              <m:t>38</m:t>
            </m:r>
            <m:ctrlPr>
              <w:rPr>
                <w:rFonts w:ascii="DejaVu Math TeX Gyre" w:hAnsi="DejaVu Math TeX Gyre"/>
              </w:rPr>
            </m:ctrlPr>
          </m:e>
        </m:d>
      </m:oMath>
      <w:r>
        <w:t xml:space="preserve"> 是一个条件概率核，即 </w:t>
      </w:r>
      <m:oMath>
        <m:r>
          <m:rPr/>
          <w:rPr>
            <w:rFonts w:ascii="DejaVu Math TeX Gyre" w:hAnsi="DejaVu Math TeX Gyre"/>
          </w:rPr>
          <m:t>P</m:t>
        </m:r>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s</m:t>
            </m:r>
            <m:r>
              <m:rPr>
                <m:sty m:val="p"/>
              </m:rPr>
              <w:rPr>
                <w:rFonts w:ascii="DejaVu Math TeX Gyre" w:hAnsi="DejaVu Math TeX Gyre"/>
              </w:rPr>
              <m:t>,</m:t>
            </m:r>
            <m:r>
              <m:rPr>
                <m:sty m:val="b"/>
              </m:rPr>
              <w:rPr>
                <w:rFonts w:ascii="DejaVu Math TeX Gyre" w:hAnsi="DejaVu Math TeX Gyre"/>
              </w:rPr>
              <m:t>a</m:t>
            </m:r>
            <m:ctrlPr>
              <w:rPr>
                <w:rFonts w:ascii="DejaVu Math TeX Gyre" w:hAnsi="DejaVu Math TeX Gyre"/>
              </w:rPr>
            </m:ctrlPr>
          </m:e>
        </m:d>
      </m:oMath>
      <w:r>
        <w:t xml:space="preserve"> 表示在状态 </w:t>
      </w:r>
      <m:oMath>
        <m:r>
          <m:rPr/>
          <w:rPr>
            <w:rFonts w:ascii="DejaVu Math TeX Gyre" w:hAnsi="DejaVu Math TeX Gyre"/>
          </w:rPr>
          <m:t>s</m:t>
        </m:r>
      </m:oMath>
      <w:r>
        <w:t xml:space="preserve"> 下执行联合行动 </w:t>
      </w:r>
      <m:oMath>
        <m:r>
          <m:rPr>
            <m:sty m:val="b"/>
          </m:rPr>
          <w:rPr>
            <w:rFonts w:ascii="DejaVu Math TeX Gyre" w:hAnsi="DejaVu Math TeX Gyre"/>
          </w:rPr>
          <m:t>a</m:t>
        </m:r>
      </m:oMath>
      <w:r>
        <w:t xml:space="preserve"> 后，转移到状态 </w:t>
      </w:r>
      <m:oMath>
        <m:r>
          <m:rPr/>
          <w:rPr>
            <w:rFonts w:ascii="DejaVu Math TeX Gyre" w:hAnsi="DejaVu Math TeX Gyre"/>
          </w:rPr>
          <m:t>s</m:t>
        </m:r>
        <m:r>
          <m:rPr>
            <m:sty m:val="p"/>
          </m:rPr>
          <w:rPr>
            <w:rFonts w:ascii="DejaVu Math TeX Gyre" w:hAnsi="DejaVu Math TeX Gyre"/>
          </w:rPr>
          <m:t>′</m:t>
        </m:r>
      </m:oMath>
      <w:r>
        <w:t xml:space="preserve"> 的概率。它满足马尔可夫性：未来状态仅依赖于当前状态与行动，与更早的历史无关。这定义了博弈的环境动力学。</w:t>
      </w:r>
    </w:p>
    <w:p w14:paraId="420FE005">
      <w:pPr>
        <w:pStyle w:val="3"/>
        <w:widowControl/>
        <w:numPr>
          <w:ilvl w:val="0"/>
          <w:numId w:val="302"/>
        </w:numPr>
        <w:ind w:left="0" w:leftChars="0" w:firstLine="480" w:firstLineChars="0"/>
        <w:rPr>
          <w:b w:val="0"/>
        </w:rPr>
      </w:pPr>
      <w:r>
        <w:rPr>
          <w:b/>
        </w:rPr>
        <w:t xml:space="preserve">观测函数 </w:t>
      </w:r>
      <m:oMath>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Z</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oMath>
      <w:r>
        <w:t xml:space="preserve">: </w:t>
      </w:r>
      <m:oMath>
        <m:sSub>
          <m:sSubPr>
            <m:ctrlPr>
              <w:rPr>
                <w:rFonts w:ascii="DejaVu Math TeX Gyre" w:hAnsi="DejaVu Math TeX Gyre"/>
              </w:rPr>
            </m:ctrlPr>
          </m:sSubPr>
          <m:e>
            <m:r>
              <m:rPr/>
              <w:rPr>
                <w:rFonts w:ascii="DejaVu Math TeX Gyre" w:hAnsi="DejaVu Math TeX Gyre"/>
              </w:rPr>
              <m:t>Z</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:S×A×</m:t>
        </m:r>
        <m:sSub>
          <m:sSubPr>
            <m:ctrlPr>
              <w:rPr>
                <w:rFonts w:ascii="DejaVu Math TeX Gyre" w:hAnsi="DejaVu Math TeX Gyre"/>
              </w:rPr>
            </m:ctrlPr>
          </m:sSubPr>
          <m:e>
            <m:r>
              <m:rPr>
                <m:sty m:val="p"/>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d>
          <m:dPr>
            <m:begChr m:val="["/>
            <m:sepChr m:val=""/>
            <m:endChr m:val="]"/>
            <m:ctrlPr>
              <w:rPr>
                <w:rFonts w:ascii="DejaVu Math TeX Gyre" w:hAnsi="DejaVu Math TeX Gyre"/>
              </w:rPr>
            </m:ctrlPr>
          </m:dPr>
          <m:e>
            <m:r>
              <m:rPr/>
              <w:rPr>
                <w:rFonts w:ascii="DejaVu Math TeX Gyre" w:hAnsi="DejaVu Math TeX Gyre"/>
              </w:rPr>
              <m:t>38</m:t>
            </m:r>
            <m:ctrlPr>
              <w:rPr>
                <w:rFonts w:ascii="DejaVu Math TeX Gyre" w:hAnsi="DejaVu Math TeX Gyre"/>
              </w:rPr>
            </m:ctrlPr>
          </m:e>
        </m:d>
      </m:oMath>
      <w:r>
        <w:t xml:space="preserve"> 是玩家 </w:t>
      </w:r>
      <m:oMath>
        <m:r>
          <m:rPr/>
          <w:rPr>
            <w:rFonts w:ascii="DejaVu Math TeX Gyre" w:hAnsi="DejaVu Math TeX Gyre"/>
          </w:rPr>
          <m:t>i</m:t>
        </m:r>
      </m:oMath>
      <w:r>
        <w:t xml:space="preserve"> 的观测模型。</w:t>
      </w:r>
      <m:oMath>
        <m:sSub>
          <m:sSubPr>
            <m:ctrlPr>
              <w:rPr>
                <w:rFonts w:ascii="DejaVu Math TeX Gyre" w:hAnsi="DejaVu Math TeX Gyre"/>
              </w:rPr>
            </m:ctrlPr>
          </m:sSubPr>
          <m:e>
            <m:r>
              <m:rPr/>
              <w:rPr>
                <w:rFonts w:ascii="DejaVu Math TeX Gyre" w:hAnsi="DejaVu Math TeX Gyre"/>
              </w:rPr>
              <m:t>Z</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s</m:t>
            </m:r>
            <m:r>
              <m:rPr>
                <m:sty m:val="p"/>
              </m:rPr>
              <w:rPr>
                <w:rFonts w:ascii="DejaVu Math TeX Gyre" w:hAnsi="DejaVu Math TeX Gyre"/>
              </w:rPr>
              <m:t>′,</m:t>
            </m:r>
            <m:r>
              <m:rPr>
                <m:sty m:val="b"/>
              </m:rPr>
              <w:rPr>
                <w:rFonts w:ascii="DejaVu Math TeX Gyre" w:hAnsi="DejaVu Math TeX Gyre"/>
              </w:rPr>
              <m:t>a</m:t>
            </m:r>
            <m:ctrlPr>
              <w:rPr>
                <w:rFonts w:ascii="DejaVu Math TeX Gyre" w:hAnsi="DejaVu Math TeX Gyre"/>
              </w:rPr>
            </m:ctrlPr>
          </m:e>
        </m:d>
      </m:oMath>
      <w:r>
        <w:t xml:space="preserve"> 给出了在环境转移至状态 </w:t>
      </w:r>
      <m:oMath>
        <m:r>
          <m:rPr/>
          <w:rPr>
            <w:rFonts w:ascii="DejaVu Math TeX Gyre" w:hAnsi="DejaVu Math TeX Gyre"/>
          </w:rPr>
          <m:t>s</m:t>
        </m:r>
        <m:r>
          <m:rPr>
            <m:sty m:val="p"/>
          </m:rPr>
          <w:rPr>
            <w:rFonts w:ascii="DejaVu Math TeX Gyre" w:hAnsi="DejaVu Math TeX Gyre"/>
          </w:rPr>
          <m:t>′</m:t>
        </m:r>
      </m:oMath>
      <w:r>
        <w:t xml:space="preserve"> 且此前执行了联合行动 </w:t>
      </w:r>
      <m:oMath>
        <m:r>
          <m:rPr>
            <m:sty m:val="b"/>
          </m:rPr>
          <w:rPr>
            <w:rFonts w:ascii="DejaVu Math TeX Gyre" w:hAnsi="DejaVu Math TeX Gyre"/>
          </w:rPr>
          <m:t>a</m:t>
        </m:r>
      </m:oMath>
      <w:r>
        <w:t xml:space="preserve"> 的条件下，玩家 </w:t>
      </w:r>
      <m:oMath>
        <m:r>
          <m:rPr/>
          <w:rPr>
            <w:rFonts w:ascii="DejaVu Math TeX Gyre" w:hAnsi="DejaVu Math TeX Gyre"/>
          </w:rPr>
          <m:t>i</m:t>
        </m:r>
      </m:oMath>
      <w:r>
        <w:t xml:space="preserve"> 观测到 </w:t>
      </w:r>
      <m:oMath>
        <m:sSub>
          <m:sSubPr>
            <m:ctrlPr>
              <w:rPr>
                <w:rFonts w:ascii="DejaVu Math TeX Gyre" w:hAnsi="DejaVu Math TeX Gyre"/>
              </w:rPr>
            </m:ctrlPr>
          </m:sSubPr>
          <m:e>
            <m:r>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的概率。观测通常被建模为状态与行动的随机函数，可能包含感知噪声。不同玩家的观测函数可能不同，反映了感知能力的异质性。</w:t>
      </w:r>
    </w:p>
    <w:p w14:paraId="55610FDF">
      <w:pPr>
        <w:pStyle w:val="3"/>
        <w:widowControl/>
        <w:numPr>
          <w:ilvl w:val="0"/>
          <w:numId w:val="302"/>
        </w:numPr>
        <w:ind w:left="0" w:leftChars="0" w:firstLine="480" w:firstLineChars="0"/>
        <w:rPr>
          <w:b w:val="0"/>
        </w:rPr>
      </w:pPr>
      <w:r>
        <w:rPr>
          <w:b/>
        </w:rPr>
        <w:t xml:space="preserve">收益函数 </w:t>
      </w:r>
      <m:oMath>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R</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oMath>
      <w:r>
        <w:t xml:space="preserve">: </w:t>
      </w:r>
      <m:oMath>
        <m:sSub>
          <m:sSubPr>
            <m:ctrlPr>
              <w:rPr>
                <w:rFonts w:ascii="DejaVu Math TeX Gyre" w:hAnsi="DejaVu Math TeX Gyre"/>
              </w:rPr>
            </m:ctrlPr>
          </m:sSubPr>
          <m:e>
            <m:r>
              <m:rPr/>
              <w:rPr>
                <w:rFonts w:ascii="DejaVu Math TeX Gyre" w:hAnsi="DejaVu Math TeX Gyre"/>
              </w:rPr>
              <m:t>R</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:S×A→ℝ</m:t>
        </m:r>
      </m:oMath>
      <w:r>
        <w:t xml:space="preserve"> 是玩家 </w:t>
      </w:r>
      <m:oMath>
        <m:r>
          <m:rPr/>
          <w:rPr>
            <w:rFonts w:ascii="DejaVu Math TeX Gyre" w:hAnsi="DejaVu Math TeX Gyre"/>
          </w:rPr>
          <m:t>i</m:t>
        </m:r>
      </m:oMath>
      <w:r>
        <w:t xml:space="preserve"> 的瞬时收益（或成本）函数。收益仅取决于全局状态 </w:t>
      </w:r>
      <m:oMath>
        <m:r>
          <m:rPr/>
          <w:rPr>
            <w:rFonts w:ascii="DejaVu Math TeX Gyre" w:hAnsi="DejaVu Math TeX Gyre"/>
          </w:rPr>
          <m:t>s</m:t>
        </m:r>
      </m:oMath>
      <w:r>
        <w:t xml:space="preserve"> 和联合行动 </w:t>
      </w:r>
      <m:oMath>
        <m:r>
          <m:rPr>
            <m:sty m:val="b"/>
          </m:rPr>
          <w:rPr>
            <w:rFonts w:ascii="DejaVu Math TeX Gyre" w:hAnsi="DejaVu Math TeX Gyre"/>
          </w:rPr>
          <m:t>a</m:t>
        </m:r>
      </m:oMath>
      <w:r>
        <w:t>，而不直接依赖于私有观测。所有玩家都追求最大化其期望折扣总收益。</w:t>
      </w:r>
    </w:p>
    <w:p w14:paraId="501DEB05">
      <w:pPr>
        <w:pStyle w:val="3"/>
        <w:widowControl/>
        <w:numPr>
          <w:ilvl w:val="0"/>
          <w:numId w:val="302"/>
        </w:numPr>
        <w:ind w:left="0" w:leftChars="0" w:firstLine="480" w:firstLineChars="0"/>
        <w:rPr>
          <w:b w:val="0"/>
        </w:rPr>
      </w:pPr>
      <w:r>
        <w:rPr>
          <w:b/>
        </w:rPr>
        <w:t xml:space="preserve">折扣因子 </w:t>
      </w:r>
      <m:oMath>
        <m:r>
          <m:rPr/>
          <w:rPr>
            <w:rFonts w:ascii="DejaVu Math TeX Gyre" w:hAnsi="DejaVu Math TeX Gyre"/>
          </w:rPr>
          <m:t>γ</m:t>
        </m:r>
      </m:oMath>
      <w:r>
        <w:t xml:space="preserve">: </w:t>
      </w:r>
      <m:oMath>
        <m:r>
          <m:rPr/>
          <w:rPr>
            <w:rFonts w:ascii="DejaVu Math TeX Gyre" w:hAnsi="DejaVu Math TeX Gyre"/>
          </w:rPr>
          <m:t>γ</m:t>
        </m:r>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1</m:t>
        </m:r>
        <m:r>
          <m:rPr>
            <m:sty m:val="p"/>
          </m:rPr>
          <w:rPr>
            <w:rFonts w:ascii="DejaVu Math TeX Gyre" w:hAnsi="DejaVu Math TeX Gyre"/>
          </w:rPr>
          <m:t>)</m:t>
        </m:r>
      </m:oMath>
      <w:r>
        <w:t xml:space="preserve"> 是公共折扣因子，用于聚合无限时间视野上的收益流。玩家 </w:t>
      </w:r>
      <m:oMath>
        <m:r>
          <m:rPr/>
          <w:rPr>
            <w:rFonts w:ascii="DejaVu Math TeX Gyre" w:hAnsi="DejaVu Math TeX Gyre"/>
          </w:rPr>
          <m:t>i</m:t>
        </m:r>
      </m:oMath>
      <w:r>
        <w:t xml:space="preserve"> 的目标是最大化期望贴现总收益 </w:t>
      </w:r>
      <m:oMath>
        <m:r>
          <m:rPr>
            <m:sty m:val="p"/>
          </m:rPr>
          <w:rPr>
            <w:rFonts w:ascii="DejaVu Math TeX Gyre" w:hAnsi="DejaVu Math TeX Gyre"/>
          </w:rPr>
          <m:t>E</m:t>
        </m:r>
        <m:d>
          <m:dPr>
            <m:begChr m:val="["/>
            <m:sepChr m:val=""/>
            <m:endChr m:val="]"/>
            <m:ctrlPr>
              <w:rPr>
                <w:rFonts w:ascii="DejaVu Math TeX Gyre" w:hAnsi="DejaVu Math TeX Gyre"/>
              </w:rPr>
            </m:ctrlPr>
          </m:dPr>
          <m:e>
            <m:nary>
              <m:naryPr>
                <m:chr m:val="∑"/>
                <m:limLoc m:val="undOvr"/>
                <m:ctrlPr>
                  <w:rPr>
                    <w:rFonts w:ascii="DejaVu Math TeX Gyre" w:hAnsi="DejaVu Math TeX Gyre"/>
                  </w:rPr>
                </m:ctrlPr>
              </m:naryPr>
              <m:sub>
                <m:r>
                  <m:rPr/>
                  <w:rPr>
                    <w:rFonts w:ascii="DejaVu Math TeX Gyre" w:hAnsi="DejaVu Math TeX Gyre"/>
                  </w:rPr>
                  <m:t>t</m:t>
                </m:r>
                <m:r>
                  <m:rPr>
                    <m:sty m:val="p"/>
                  </m:rPr>
                  <w:rPr>
                    <w:rFonts w:ascii="DejaVu Math TeX Gyre" w:hAnsi="DejaVu Math TeX Gyre"/>
                  </w:rPr>
                  <m:t>=</m:t>
                </m:r>
                <m:r>
                  <m:rPr/>
                  <w:rPr>
                    <w:rFonts w:ascii="DejaVu Math TeX Gyre" w:hAnsi="DejaVu Math TeX Gyre"/>
                  </w:rPr>
                  <m:t>0</m:t>
                </m:r>
                <m:ctrlPr>
                  <w:rPr>
                    <w:rFonts w:ascii="DejaVu Math TeX Gyre" w:hAnsi="DejaVu Math TeX Gyre"/>
                  </w:rPr>
                </m:ctrlPr>
              </m:sub>
              <m:sup>
                <m:r>
                  <m:rPr>
                    <m:sty m:val="p"/>
                  </m:rPr>
                  <w:rPr>
                    <w:rFonts w:ascii="DejaVu Math TeX Gyre" w:hAnsi="DejaVu Math TeX Gyre"/>
                  </w:rPr>
                  <m:t>∞</m:t>
                </m:r>
                <m:ctrlPr>
                  <w:rPr>
                    <w:rFonts w:ascii="DejaVu Math TeX Gyre" w:hAnsi="DejaVu Math TeX Gyre"/>
                  </w:rPr>
                </m:ctrlPr>
              </m:sup>
              <m:e>
                <m:sSup>
                  <m:sSupPr>
                    <m:ctrlPr>
                      <w:rPr>
                        <w:rFonts w:ascii="DejaVu Math TeX Gyre" w:hAnsi="DejaVu Math TeX Gyre"/>
                      </w:rPr>
                    </m:ctrlPr>
                  </m:sSupPr>
                  <m:e>
                    <m:r>
                      <m:rPr/>
                      <w:rPr>
                        <w:rFonts w:ascii="DejaVu Math TeX Gyre" w:hAnsi="DejaVu Math TeX Gyre"/>
                      </w:rPr>
                      <m:t>γ</m:t>
                    </m:r>
                    <m:ctrlPr>
                      <w:rPr>
                        <w:rFonts w:ascii="DejaVu Math TeX Gyre" w:hAnsi="DejaVu Math TeX Gyre"/>
                      </w:rPr>
                    </m:ctrlPr>
                  </m:e>
                  <m:sup>
                    <m:r>
                      <m:rPr/>
                      <w:rPr>
                        <w:rFonts w:ascii="DejaVu Math TeX Gyre" w:hAnsi="DejaVu Math TeX Gyre"/>
                      </w:rPr>
                      <m:t>t</m:t>
                    </m:r>
                    <m:ctrlPr>
                      <w:rPr>
                        <w:rFonts w:ascii="DejaVu Math TeX Gyre" w:hAnsi="DejaVu Math TeX Gyre"/>
                      </w:rPr>
                    </m:ctrlPr>
                  </m:sup>
                </m:sSup>
                <m:ctrlPr>
                  <w:rPr>
                    <w:rFonts w:ascii="DejaVu Math TeX Gyre" w:hAnsi="DejaVu Math TeX Gyre"/>
                  </w:rPr>
                </m:ctrlPr>
              </m:e>
            </m:nary>
            <m:sSub>
              <m:sSubPr>
                <m:ctrlPr>
                  <w:rPr>
                    <w:rFonts w:ascii="DejaVu Math TeX Gyre" w:hAnsi="DejaVu Math TeX Gyre"/>
                  </w:rPr>
                </m:ctrlPr>
              </m:sSubPr>
              <m:e>
                <m:r>
                  <m:rPr/>
                  <w:rPr>
                    <w:rFonts w:ascii="DejaVu Math TeX Gyre" w:hAnsi="DejaVu Math TeX Gyre"/>
                  </w:rPr>
                  <m:t>R</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p>
                  <m:sSupPr>
                    <m:ctrlPr>
                      <w:rPr>
                        <w:rFonts w:ascii="DejaVu Math TeX Gyre" w:hAnsi="DejaVu Math TeX Gyre"/>
                      </w:rPr>
                    </m:ctrlPr>
                  </m:sSupPr>
                  <m:e>
                    <m:r>
                      <m:rPr/>
                      <w:rPr>
                        <w:rFonts w:ascii="DejaVu Math TeX Gyre" w:hAnsi="DejaVu Math TeX Gyre"/>
                      </w:rPr>
                      <m:t>s</m:t>
                    </m:r>
                    <m:ctrlPr>
                      <w:rPr>
                        <w:rFonts w:ascii="DejaVu Math TeX Gyre" w:hAnsi="DejaVu Math TeX Gyre"/>
                      </w:rPr>
                    </m:ctrlPr>
                  </m:e>
                  <m:sup>
                    <m:r>
                      <m:rPr/>
                      <w:rPr>
                        <w:rFonts w:ascii="DejaVu Math TeX Gyre" w:hAnsi="DejaVu Math TeX Gyre"/>
                      </w:rPr>
                      <m:t>t</m:t>
                    </m:r>
                    <m:ctrlPr>
                      <w:rPr>
                        <w:rFonts w:ascii="DejaVu Math TeX Gyre" w:hAnsi="DejaVu Math TeX Gyre"/>
                      </w:rPr>
                    </m:ctrlPr>
                  </m:sup>
                </m:sSup>
                <m:r>
                  <m:rPr>
                    <m:sty m:val="p"/>
                  </m:rPr>
                  <w:rPr>
                    <w:rFonts w:ascii="DejaVu Math TeX Gyre" w:hAnsi="DejaVu Math TeX Gyre"/>
                  </w:rPr>
                  <m:t>,</m:t>
                </m:r>
                <m:sSup>
                  <m:sSupPr>
                    <m:ctrlPr>
                      <w:rPr>
                        <w:rFonts w:ascii="DejaVu Math TeX Gyre" w:hAnsi="DejaVu Math TeX Gyre"/>
                      </w:rPr>
                    </m:ctrlPr>
                  </m:sSupPr>
                  <m:e>
                    <m:r>
                      <m:rPr>
                        <m:sty m:val="b"/>
                      </m:rPr>
                      <w:rPr>
                        <w:rFonts w:ascii="DejaVu Math TeX Gyre" w:hAnsi="DejaVu Math TeX Gyre"/>
                      </w:rPr>
                      <m:t>a</m:t>
                    </m:r>
                    <m:ctrlPr>
                      <w:rPr>
                        <w:rFonts w:ascii="DejaVu Math TeX Gyre" w:hAnsi="DejaVu Math TeX Gyre"/>
                      </w:rPr>
                    </m:ctrlPr>
                  </m:e>
                  <m:sup>
                    <m:r>
                      <m:rPr/>
                      <w:rPr>
                        <w:rFonts w:ascii="DejaVu Math TeX Gyre" w:hAnsi="DejaVu Math TeX Gyre"/>
                      </w:rPr>
                      <m:t>t</m:t>
                    </m:r>
                    <m:ctrlPr>
                      <w:rPr>
                        <w:rFonts w:ascii="DejaVu Math TeX Gyre" w:hAnsi="DejaVu Math TeX Gyre"/>
                      </w:rPr>
                    </m:ctrlPr>
                  </m:sup>
                </m:sSup>
                <m:ctrlPr>
                  <w:rPr>
                    <w:rFonts w:ascii="DejaVu Math TeX Gyre" w:hAnsi="DejaVu Math TeX Gyre"/>
                  </w:rPr>
                </m:ctrlPr>
              </m:e>
            </m:d>
            <m:ctrlPr>
              <w:rPr>
                <w:rFonts w:ascii="DejaVu Math TeX Gyre" w:hAnsi="DejaVu Math TeX Gyre"/>
              </w:rPr>
            </m:ctrlPr>
          </m:e>
        </m:d>
      </m:oMath>
      <w:r>
        <w:t xml:space="preserve">。当 </w:t>
      </w:r>
      <m:oMath>
        <m:r>
          <m:rPr/>
          <w:rPr>
            <w:rFonts w:ascii="DejaVu Math TeX Gyre" w:hAnsi="DejaVu Math TeX Gyre"/>
          </w:rPr>
          <m:t>γ</m:t>
        </m:r>
        <m:r>
          <m:rPr>
            <m:sty m:val="p"/>
          </m:rPr>
          <w:rPr>
            <w:rFonts w:ascii="DejaVu Math TeX Gyre" w:hAnsi="DejaVu Math TeX Gyre"/>
          </w:rPr>
          <m:t>=</m:t>
        </m:r>
        <m:r>
          <m:rPr/>
          <w:rPr>
            <w:rFonts w:ascii="DejaVu Math TeX Gyre" w:hAnsi="DejaVu Math TeX Gyre"/>
          </w:rPr>
          <m:t>1</m:t>
        </m:r>
      </m:oMath>
      <w:r>
        <w:t xml:space="preserve"> 时，通常考虑平均收益准则，但分析更为复杂。</w:t>
      </w:r>
    </w:p>
    <w:p w14:paraId="0B62FF1A">
      <w:pPr>
        <w:pStyle w:val="3"/>
      </w:pPr>
      <w:r>
        <w:t xml:space="preserve">这个元组定义构成了POSG最一般的形式化基础。它统一并扩展了多个重要子类：当 </w:t>
      </w:r>
      <m:oMath>
        <m:d>
          <m:dPr>
            <m:begChr m:val="|"/>
            <m:sepChr m:val=""/>
            <m:endChr m:val="|"/>
          </m:dPr>
          <m:e>
            <m:r>
              <m:rPr>
                <m:sty m:val="p"/>
              </m:rPr>
              <m:t>N</m:t>
            </m:r>
          </m:e>
        </m:d>
        <m:r>
          <m:rPr>
            <m:sty m:val="p"/>
          </m:rPr>
          <m:t>=</m:t>
        </m:r>
        <m:r>
          <m:rPr/>
          <m:t>1</m:t>
        </m:r>
      </m:oMath>
      <w:r>
        <w:t xml:space="preserve"> 时，退化为部分可观察马尔可夫决策过程；当观测函数 </w:t>
      </w:r>
      <m:oMath>
        <m:sSub>
          <m:sSubPr/>
          <m:e>
            <m:r>
              <m:rPr/>
              <m:t>Z</m:t>
            </m:r>
          </m:e>
          <m:sub>
            <m:r>
              <m:rPr/>
              <m:t>i</m:t>
            </m:r>
          </m:sub>
        </m:sSub>
      </m:oMath>
      <w:r>
        <w:t xml:space="preserve"> 是状态 </w:t>
      </w:r>
      <m:oMath>
        <m:r>
          <m:rPr/>
          <m:t>s</m:t>
        </m:r>
      </m:oMath>
      <w:r>
        <w:t xml:space="preserve"> 的确定性映射（即 </w:t>
      </w:r>
      <m:oMath>
        <m:sSub>
          <m:sSubPr/>
          <m:e>
            <m:r>
              <m:rPr/>
              <m:t>o</m:t>
            </m:r>
          </m:e>
          <m:sub>
            <m:r>
              <m:rPr/>
              <m:t>i</m:t>
            </m:r>
          </m:sub>
        </m:sSub>
        <m:r>
          <m:rPr>
            <m:sty m:val="p"/>
          </m:rPr>
          <m:t>=</m:t>
        </m:r>
        <m:sSub>
          <m:sSubPr/>
          <m:e>
            <m:r>
              <m:rPr/>
              <m:t>f</m:t>
            </m:r>
          </m:e>
          <m:sub>
            <m:r>
              <m:rPr/>
              <m:t>i</m:t>
            </m:r>
          </m:sub>
        </m:sSub>
        <m:d>
          <m:dPr>
            <m:sepChr m:val=""/>
          </m:dPr>
          <m:e>
            <m:r>
              <m:rPr/>
              <m:t>s</m:t>
            </m:r>
          </m:e>
        </m:d>
      </m:oMath>
      <w:r>
        <w:t xml:space="preserve">）且对所有玩家 </w:t>
      </w:r>
      <m:oMath>
        <m:sSub>
          <m:sSubPr/>
          <m:e>
            <m:r>
              <m:rPr/>
              <m:t>f</m:t>
            </m:r>
          </m:e>
          <m:sub>
            <m:r>
              <m:rPr/>
              <m:t>i</m:t>
            </m:r>
          </m:sub>
        </m:sSub>
      </m:oMath>
      <w:r>
        <w:t xml:space="preserve"> 相同时，退化为具有公共信号的随机博弈；当 </w:t>
      </w:r>
      <m:oMath>
        <m:sSub>
          <m:sSubPr/>
          <m:e>
            <m:r>
              <m:rPr/>
              <m:t>Z</m:t>
            </m:r>
          </m:e>
          <m:sub>
            <m:r>
              <m:rPr/>
              <m:t>i</m:t>
            </m:r>
          </m:sub>
        </m:sSub>
      </m:oMath>
      <w:r>
        <w:t xml:space="preserve"> 使得观测完美揭示状态（如 </w:t>
      </w:r>
      <m:oMath>
        <m:sSub>
          <m:sSubPr/>
          <m:e>
            <m:r>
              <m:rPr>
                <m:sty m:val="p"/>
              </m:rPr>
              <m:t>O</m:t>
            </m:r>
          </m:e>
          <m:sub>
            <m:r>
              <m:rPr/>
              <m:t>i</m:t>
            </m:r>
          </m:sub>
        </m:sSub>
        <m:r>
          <m:rPr>
            <m:sty m:val="p"/>
          </m:rPr>
          <m:t>=S</m:t>
        </m:r>
      </m:oMath>
      <w:r>
        <w:t xml:space="preserve"> 且 </w:t>
      </w:r>
      <m:oMath>
        <m:sSub>
          <m:sSubPr/>
          <m:e>
            <m:r>
              <m:rPr/>
              <m:t>Z</m:t>
            </m:r>
          </m:e>
          <m:sub>
            <m:r>
              <m:rPr/>
              <m:t>i</m:t>
            </m:r>
          </m:sub>
        </m:sSub>
        <m:d>
          <m:dPr>
            <m:sepChr m:val=""/>
          </m:dPr>
          <m:e>
            <m:r>
              <m:rPr/>
              <m:t>s</m:t>
            </m:r>
            <m:r>
              <m:rPr>
                <m:sty m:val="p"/>
              </m:rPr>
              <m:t>′|</m:t>
            </m:r>
            <m:r>
              <m:rPr/>
              <m:t>s</m:t>
            </m:r>
            <m:r>
              <m:rPr>
                <m:sty m:val="p"/>
              </m:rPr>
              <m:t>′,</m:t>
            </m:r>
            <m:r>
              <m:rPr>
                <m:sty m:val="b"/>
              </m:rPr>
              <m:t>a</m:t>
            </m:r>
          </m:e>
        </m:d>
        <m:r>
          <m:rPr>
            <m:sty m:val="p"/>
          </m:rPr>
          <m:t>=</m:t>
        </m:r>
        <m:r>
          <m:rPr/>
          <m:t>1</m:t>
        </m:r>
      </m:oMath>
      <w:r>
        <w:t>）时，则退化为完全可观察的马尔可夫博弈。这种一般性使得POSG能够建模从机器人协作、网络安全对抗到经济市场互动等一系列复杂场景。例如，在[54]和[66]中，攻击者和防御者对系统状态的感知均是不完全的，非常适合用POSG框架建模其长期互动。</w:t>
      </w:r>
    </w:p>
    <w:bookmarkEnd w:id="916"/>
    <w:p w14:paraId="5840A3CD">
      <w:pPr>
        <w:pStyle w:val="5"/>
        <w:keepNext/>
      </w:pPr>
      <w:bookmarkStart w:id="917" w:name="_Toc2080784602"/>
      <w:bookmarkStart w:id="918" w:name="信念状态贝叶斯更新与分布式部分可观察性的根本困难"/>
      <w:r>
        <w:t>信念状态、贝叶斯更新与分布式部分可观察性的根本困难</w:t>
      </w:r>
      <w:bookmarkEnd w:id="917"/>
    </w:p>
    <w:p w14:paraId="23AD4B28">
      <w:pPr>
        <w:pStyle w:val="3"/>
      </w:pPr>
      <w:r>
        <w:t xml:space="preserve">在完全信息博弈中，公共状态 </w:t>
      </w:r>
      <m:oMath>
        <m:sSub>
          <m:sSubPr/>
          <m:e>
            <m:r>
              <m:rPr/>
              <m:t>s</m:t>
            </m:r>
          </m:e>
          <m:sub>
            <m:r>
              <m:rPr/>
              <m:t>t</m:t>
            </m:r>
          </m:sub>
        </m:sSub>
      </m:oMath>
      <w:r>
        <w:t xml:space="preserve"> 作为公共知识，为所有玩家的策略协调提供了共同基础。而在POSG中，这一基石不复存在。每个玩家 </w:t>
      </w:r>
      <m:oMath>
        <m:r>
          <m:rPr/>
          <m:t>i</m:t>
        </m:r>
      </m:oMath>
      <w:r>
        <w:t xml:space="preserve"> 仅能访问其私有观测-行动历史 </w:t>
      </w:r>
      <m:oMath>
        <m:sSubSup>
          <m:sSubSupPr/>
          <m:e>
            <m:r>
              <m:rPr/>
              <m:t>ℎ</m:t>
            </m:r>
          </m:e>
          <m:sub>
            <m:r>
              <m:rPr/>
              <m:t>i</m:t>
            </m:r>
          </m:sub>
          <m:sup>
            <m:r>
              <m:rPr/>
              <m:t>t</m:t>
            </m:r>
          </m:sup>
        </m:sSubSup>
        <m:r>
          <m:rPr>
            <m:sty m:val="p"/>
          </m:rPr>
          <m:t>=</m:t>
        </m:r>
        <m:d>
          <m:dPr>
            <m:sepChr m:val=""/>
          </m:dPr>
          <m:e>
            <m:sSubSup>
              <m:sSubSupPr/>
              <m:e>
                <m:r>
                  <m:rPr/>
                  <m:t>o</m:t>
                </m:r>
              </m:e>
              <m:sub>
                <m:r>
                  <m:rPr/>
                  <m:t>i</m:t>
                </m:r>
              </m:sub>
              <m:sup>
                <m:r>
                  <m:rPr/>
                  <m:t>0</m:t>
                </m:r>
              </m:sup>
            </m:sSubSup>
            <m:r>
              <m:rPr>
                <m:sty m:val="p"/>
              </m:rPr>
              <m:t>,</m:t>
            </m:r>
            <m:sSubSup>
              <m:sSubSupPr/>
              <m:e>
                <m:r>
                  <m:rPr/>
                  <m:t>a</m:t>
                </m:r>
              </m:e>
              <m:sub>
                <m:r>
                  <m:rPr/>
                  <m:t>i</m:t>
                </m:r>
              </m:sub>
              <m:sup>
                <m:r>
                  <m:rPr/>
                  <m:t>0</m:t>
                </m:r>
              </m:sup>
            </m:sSubSup>
            <m:r>
              <m:rPr>
                <m:sty m:val="p"/>
              </m:rPr>
              <m:t>,</m:t>
            </m:r>
            <m:sSubSup>
              <m:sSubSupPr/>
              <m:e>
                <m:r>
                  <m:rPr/>
                  <m:t>o</m:t>
                </m:r>
              </m:e>
              <m:sub>
                <m:r>
                  <m:rPr/>
                  <m:t>i</m:t>
                </m:r>
              </m:sub>
              <m:sup>
                <m:r>
                  <m:rPr/>
                  <m:t>1</m:t>
                </m:r>
              </m:sup>
            </m:sSubSup>
            <m:r>
              <m:rPr>
                <m:sty m:val="p"/>
              </m:rPr>
              <m:t>,</m:t>
            </m:r>
            <m:sSubSup>
              <m:sSubSupPr/>
              <m:e>
                <m:r>
                  <m:rPr/>
                  <m:t>a</m:t>
                </m:r>
              </m:e>
              <m:sub>
                <m:r>
                  <m:rPr/>
                  <m:t>i</m:t>
                </m:r>
              </m:sub>
              <m:sup>
                <m:r>
                  <m:rPr/>
                  <m:t>1</m:t>
                </m:r>
              </m:sup>
            </m:sSubSup>
            <m:r>
              <m:rPr>
                <m:sty m:val="p"/>
              </m:rPr>
              <m:t>,…,</m:t>
            </m:r>
            <m:sSubSup>
              <m:sSubSupPr/>
              <m:e>
                <m:r>
                  <m:rPr/>
                  <m:t>o</m:t>
                </m:r>
              </m:e>
              <m:sub>
                <m:r>
                  <m:rPr/>
                  <m:t>i</m:t>
                </m:r>
              </m:sub>
              <m:sup>
                <m:r>
                  <m:rPr/>
                  <m:t>t</m:t>
                </m:r>
              </m:sup>
            </m:sSubSup>
          </m:e>
        </m:d>
      </m:oMath>
      <w:r>
        <w:t xml:space="preserve">。为了进行理性决策，玩家必须基于这一有限的历史信息，形成关于当前隐藏状态 </w:t>
      </w:r>
      <m:oMath>
        <m:sSub>
          <m:sSubPr/>
          <m:e>
            <m:r>
              <m:rPr/>
              <m:t>s</m:t>
            </m:r>
          </m:e>
          <m:sub>
            <m:r>
              <m:rPr/>
              <m:t>t</m:t>
            </m:r>
          </m:sub>
        </m:sSub>
      </m:oMath>
      <w:r>
        <w:t xml:space="preserve"> 以及其他玩家可能的历史与信念的概率估计。这引出了信念状态的核心概念。</w:t>
      </w:r>
    </w:p>
    <w:p w14:paraId="3DE6C178">
      <w:pPr>
        <w:pStyle w:val="3"/>
      </w:pPr>
      <w:r>
        <w:rPr>
          <w:b/>
        </w:rPr>
        <w:t>定义 1 (信念状态)</w:t>
      </w:r>
      <w:r>
        <w:t xml:space="preserve">：玩家 </w:t>
      </w:r>
      <m:oMath>
        <m:r>
          <m:rPr/>
          <m:t>i</m:t>
        </m:r>
      </m:oMath>
      <w:r>
        <w:t xml:space="preserve"> 在历史 </w:t>
      </w:r>
      <m:oMath>
        <m:sSubSup>
          <m:sSubSupPr/>
          <m:e>
            <m:r>
              <m:rPr/>
              <m:t>ℎ</m:t>
            </m:r>
          </m:e>
          <m:sub>
            <m:r>
              <m:rPr/>
              <m:t>i</m:t>
            </m:r>
          </m:sub>
          <m:sup>
            <m:r>
              <m:rPr/>
              <m:t>t</m:t>
            </m:r>
          </m:sup>
        </m:sSubSup>
      </m:oMath>
      <w:r>
        <w:t xml:space="preserve"> 下的信念状态 </w:t>
      </w:r>
      <m:oMath>
        <m:sSubSup>
          <m:sSubSupPr/>
          <m:e>
            <m:r>
              <m:rPr/>
              <m:t>b</m:t>
            </m:r>
          </m:e>
          <m:sub>
            <m:r>
              <m:rPr/>
              <m:t>i</m:t>
            </m:r>
          </m:sub>
          <m:sup>
            <m:r>
              <m:rPr/>
              <m:t>t</m:t>
            </m:r>
          </m:sup>
        </m:sSubSup>
      </m:oMath>
      <w:r>
        <w:t xml:space="preserve"> 是定义在全局状态空间 </w:t>
      </w:r>
      <m:oMath>
        <m:r>
          <m:rPr>
            <m:sty m:val="p"/>
          </m:rPr>
          <m:t>S</m:t>
        </m:r>
      </m:oMath>
      <w:r>
        <w:t xml:space="preserve"> 上的一个概率分布，即 </w:t>
      </w:r>
      <m:oMath>
        <m:sSubSup>
          <m:sSubSupPr/>
          <m:e>
            <m:r>
              <m:rPr/>
              <m:t>b</m:t>
            </m:r>
          </m:e>
          <m:sub>
            <m:r>
              <m:rPr/>
              <m:t>i</m:t>
            </m:r>
          </m:sub>
          <m:sup>
            <m:r>
              <m:rPr/>
              <m:t>t</m:t>
            </m:r>
          </m:sup>
        </m:sSubSup>
        <m:r>
          <m:rPr>
            <m:sty m:val="p"/>
          </m:rPr>
          <m:t>∈</m:t>
        </m:r>
        <m:r>
          <m:rPr/>
          <m:t>Δ</m:t>
        </m:r>
        <m:d>
          <m:dPr>
            <m:sepChr m:val=""/>
          </m:dPr>
          <m:e>
            <m:r>
              <m:rPr>
                <m:sty m:val="p"/>
              </m:rPr>
              <m:t>S</m:t>
            </m:r>
          </m:e>
        </m:d>
      </m:oMath>
      <w:r>
        <w:t xml:space="preserve">。对于 </w:t>
      </w:r>
      <m:oMath>
        <m:r>
          <m:rPr/>
          <m:t>s</m:t>
        </m:r>
        <m:r>
          <m:rPr>
            <m:sty m:val="p"/>
          </m:rPr>
          <m:t>∈S</m:t>
        </m:r>
      </m:oMath>
      <w:r>
        <w:t>，</w:t>
      </w:r>
      <m:oMath>
        <m:sSubSup>
          <m:sSubSupPr/>
          <m:e>
            <m:r>
              <m:rPr/>
              <m:t>b</m:t>
            </m:r>
          </m:e>
          <m:sub>
            <m:r>
              <m:rPr/>
              <m:t>i</m:t>
            </m:r>
          </m:sub>
          <m:sup>
            <m:r>
              <m:rPr/>
              <m:t>t</m:t>
            </m:r>
          </m:sup>
        </m:sSubSup>
        <m:d>
          <m:dPr>
            <m:sepChr m:val=""/>
          </m:dPr>
          <m:e>
            <m:r>
              <m:rPr/>
              <m:t>s</m:t>
            </m:r>
          </m:e>
        </m:d>
        <m:r>
          <m:rPr>
            <m:sty m:val="p"/>
          </m:rPr>
          <m:t>=Pr</m:t>
        </m:r>
        <m:d>
          <m:dPr>
            <m:sepChr m:val=""/>
          </m:dPr>
          <m:e>
            <m:sSup>
              <m:sSupPr/>
              <m:e>
                <m:r>
                  <m:rPr/>
                  <m:t>s</m:t>
                </m:r>
              </m:e>
              <m:sup>
                <m:r>
                  <m:rPr/>
                  <m:t>t</m:t>
                </m:r>
              </m:sup>
            </m:sSup>
            <m:r>
              <m:rPr>
                <m:sty m:val="p"/>
              </m:rPr>
              <m:t>=</m:t>
            </m:r>
            <m:r>
              <m:rPr/>
              <m:t>s</m:t>
            </m:r>
            <m:r>
              <m:rPr>
                <m:sty m:val="p"/>
              </m:rPr>
              <m:t>|</m:t>
            </m:r>
            <m:sSubSup>
              <m:sSubSupPr/>
              <m:e>
                <m:r>
                  <m:rPr/>
                  <m:t>ℎ</m:t>
                </m:r>
              </m:e>
              <m:sub>
                <m:r>
                  <m:rPr/>
                  <m:t>i</m:t>
                </m:r>
              </m:sub>
              <m:sup>
                <m:r>
                  <m:rPr/>
                  <m:t>t</m:t>
                </m:r>
              </m:sup>
            </m:sSubSup>
          </m:e>
        </m:d>
      </m:oMath>
      <w:r>
        <w:t xml:space="preserve"> 表示给定其私有历史 </w:t>
      </w:r>
      <m:oMath>
        <m:sSubSup>
          <m:sSubSupPr/>
          <m:e>
            <m:r>
              <m:rPr/>
              <m:t>ℎ</m:t>
            </m:r>
          </m:e>
          <m:sub>
            <m:r>
              <m:rPr/>
              <m:t>i</m:t>
            </m:r>
          </m:sub>
          <m:sup>
            <m:r>
              <m:rPr/>
              <m:t>t</m:t>
            </m:r>
          </m:sup>
        </m:sSubSup>
      </m:oMath>
      <w:r>
        <w:t xml:space="preserve"> 后，玩家 </w:t>
      </w:r>
      <m:oMath>
        <m:r>
          <m:rPr/>
          <m:t>i</m:t>
        </m:r>
      </m:oMath>
      <w:r>
        <w:t xml:space="preserve"> 认为当前全局状态为 </w:t>
      </w:r>
      <m:oMath>
        <m:r>
          <m:rPr/>
          <m:t>s</m:t>
        </m:r>
      </m:oMath>
      <w:r>
        <w:t xml:space="preserve"> 的后验概率。</w:t>
      </w:r>
    </w:p>
    <w:p w14:paraId="53EFC101">
      <w:pPr>
        <w:pStyle w:val="3"/>
      </w:pPr>
      <w:r>
        <w:t>在POMDP（单智能体）中，信念状态是一个充分的统计量，其更新遵循经典的贝叶斯滤波公式，且与智能体自身的策略无关。然而，在POSG这一多智能体设定下，信念更新变得异常复杂，其根源在于</w:t>
      </w:r>
      <w:r>
        <w:rPr>
          <w:b/>
        </w:rPr>
        <w:t>分布式部分可观察性</w:t>
      </w:r>
      <w:r>
        <w:t>与</w:t>
      </w:r>
      <w:r>
        <w:rPr>
          <w:b/>
        </w:rPr>
        <w:t>策略相互依赖</w:t>
      </w:r>
      <w:r>
        <w:t>的耦合。</w:t>
      </w:r>
    </w:p>
    <w:p w14:paraId="36D6181A">
      <w:pPr>
        <w:pStyle w:val="3"/>
      </w:pPr>
      <w:r>
        <w:t xml:space="preserve">考虑玩家 </w:t>
      </w:r>
      <m:oMath>
        <m:r>
          <m:rPr/>
          <m:t>i</m:t>
        </m:r>
      </m:oMath>
      <w:r>
        <w:t xml:space="preserve"> 在时刻 </w:t>
      </w:r>
      <m:oMath>
        <m:r>
          <m:rPr/>
          <m:t>t</m:t>
        </m:r>
      </m:oMath>
      <w:r>
        <w:t xml:space="preserve"> 拥有信念 </w:t>
      </w:r>
      <m:oMath>
        <m:sSubSup>
          <m:sSubSupPr/>
          <m:e>
            <m:r>
              <m:rPr/>
              <m:t>b</m:t>
            </m:r>
          </m:e>
          <m:sub>
            <m:r>
              <m:rPr/>
              <m:t>i</m:t>
            </m:r>
          </m:sub>
          <m:sup>
            <m:r>
              <m:rPr/>
              <m:t>t</m:t>
            </m:r>
          </m:sup>
        </m:sSubSup>
      </m:oMath>
      <w:r>
        <w:t xml:space="preserve">，并选择行动 </w:t>
      </w:r>
      <m:oMath>
        <m:sSubSup>
          <m:sSubSupPr/>
          <m:e>
            <m:r>
              <m:rPr/>
              <m:t>a</m:t>
            </m:r>
          </m:e>
          <m:sub>
            <m:r>
              <m:rPr/>
              <m:t>i</m:t>
            </m:r>
          </m:sub>
          <m:sup>
            <m:r>
              <m:rPr/>
              <m:t>t</m:t>
            </m:r>
          </m:sup>
        </m:sSubSup>
      </m:oMath>
      <w:r>
        <w:t xml:space="preserve">。随后，它收到新观测 </w:t>
      </w:r>
      <m:oMath>
        <m:sSubSup>
          <m:sSubSupPr/>
          <m:e>
            <m:r>
              <m:rPr/>
              <m:t>o</m:t>
            </m:r>
          </m:e>
          <m:sub>
            <m:r>
              <m:rPr/>
              <m:t>i</m:t>
            </m:r>
          </m:sub>
          <m:sup>
            <m:r>
              <m:rPr/>
              <m:t>t</m:t>
            </m:r>
            <m:r>
              <m:rPr>
                <m:sty m:val="p"/>
              </m:rPr>
              <m:t>+</m:t>
            </m:r>
            <m:r>
              <m:rPr/>
              <m:t>1</m:t>
            </m:r>
          </m:sup>
        </m:sSubSup>
      </m:oMath>
      <w:r>
        <w:t xml:space="preserve">。为了更新信念至 </w:t>
      </w:r>
      <m:oMath>
        <m:sSubSup>
          <m:sSubSupPr/>
          <m:e>
            <m:r>
              <m:rPr/>
              <m:t>b</m:t>
            </m:r>
          </m:e>
          <m:sub>
            <m:r>
              <m:rPr/>
              <m:t>i</m:t>
            </m:r>
          </m:sub>
          <m:sup>
            <m:r>
              <m:rPr/>
              <m:t>t</m:t>
            </m:r>
            <m:r>
              <m:rPr>
                <m:sty m:val="p"/>
              </m:rPr>
              <m:t>+</m:t>
            </m:r>
            <m:r>
              <m:rPr/>
              <m:t>1</m:t>
            </m:r>
          </m:sup>
        </m:sSubSup>
      </m:oMath>
      <w:r>
        <w:t xml:space="preserve">，它需要计算 </w:t>
      </w:r>
      <m:oMath>
        <m:r>
          <m:rPr>
            <m:sty m:val="p"/>
          </m:rPr>
          <m:t>Pr</m:t>
        </m:r>
        <m:d>
          <m:dPr>
            <m:sepChr m:val=""/>
          </m:dPr>
          <m:e>
            <m:sSup>
              <m:sSupPr/>
              <m:e>
                <m:r>
                  <m:rPr/>
                  <m:t>s</m:t>
                </m:r>
              </m:e>
              <m:sup>
                <m:r>
                  <m:rPr/>
                  <m:t>t</m:t>
                </m:r>
                <m:r>
                  <m:rPr>
                    <m:sty m:val="p"/>
                  </m:rPr>
                  <m:t>+</m:t>
                </m:r>
                <m:r>
                  <m:rPr/>
                  <m:t>1</m:t>
                </m:r>
              </m:sup>
            </m:sSup>
            <m:r>
              <m:rPr>
                <m:sty m:val="p"/>
              </m:rPr>
              <m:t>|</m:t>
            </m:r>
            <m:sSubSup>
              <m:sSubSupPr/>
              <m:e>
                <m:r>
                  <m:rPr/>
                  <m:t>ℎ</m:t>
                </m:r>
              </m:e>
              <m:sub>
                <m:r>
                  <m:rPr/>
                  <m:t>i</m:t>
                </m:r>
              </m:sub>
              <m:sup>
                <m:r>
                  <m:rPr/>
                  <m:t>t</m:t>
                </m:r>
              </m:sup>
            </m:sSubSup>
            <m:r>
              <m:rPr>
                <m:sty m:val="p"/>
              </m:rPr>
              <m:t>,</m:t>
            </m:r>
            <m:sSubSup>
              <m:sSubSupPr/>
              <m:e>
                <m:r>
                  <m:rPr/>
                  <m:t>a</m:t>
                </m:r>
              </m:e>
              <m:sub>
                <m:r>
                  <m:rPr/>
                  <m:t>i</m:t>
                </m:r>
              </m:sub>
              <m:sup>
                <m:r>
                  <m:rPr/>
                  <m:t>t</m:t>
                </m:r>
              </m:sup>
            </m:sSubSup>
            <m:r>
              <m:rPr>
                <m:sty m:val="p"/>
              </m:rPr>
              <m:t>,</m:t>
            </m:r>
            <m:sSubSup>
              <m:sSubSupPr/>
              <m:e>
                <m:r>
                  <m:rPr/>
                  <m:t>o</m:t>
                </m:r>
              </m:e>
              <m:sub>
                <m:r>
                  <m:rPr/>
                  <m:t>i</m:t>
                </m:r>
              </m:sub>
              <m:sup>
                <m:r>
                  <m:rPr/>
                  <m:t>t</m:t>
                </m:r>
                <m:r>
                  <m:rPr>
                    <m:sty m:val="p"/>
                  </m:rPr>
                  <m:t>+</m:t>
                </m:r>
                <m:r>
                  <m:rPr/>
                  <m:t>1</m:t>
                </m:r>
              </m:sup>
            </m:sSubSup>
          </m:e>
        </m:d>
      </m:oMath>
      <w:r>
        <w:t>。应用贝叶斯规则：</w:t>
      </w:r>
    </w:p>
    <w:p w14:paraId="59390E21">
      <w:pPr>
        <w:pStyle w:val="3"/>
      </w:pPr>
      <m:oMathPara>
        <m:oMathParaPr>
          <m:jc m:val="center"/>
        </m:oMathParaPr>
        <m:oMath>
          <m:sSubSup>
            <m:sSubSupPr/>
            <m:e>
              <m:r>
                <m:rPr/>
                <m:t>b</m:t>
              </m:r>
            </m:e>
            <m:sub>
              <m:r>
                <m:rPr/>
                <m:t>i</m:t>
              </m:r>
            </m:sub>
            <m:sup>
              <m:r>
                <m:rPr/>
                <m:t>t</m:t>
              </m:r>
              <m:r>
                <m:rPr>
                  <m:sty m:val="p"/>
                </m:rPr>
                <m:t>+</m:t>
              </m:r>
              <m:r>
                <m:rPr/>
                <m:t>1</m:t>
              </m:r>
            </m:sup>
          </m:sSubSup>
          <m:d>
            <m:dPr>
              <m:sepChr m:val=""/>
            </m:dPr>
            <m:e>
              <m:r>
                <m:rPr/>
                <m:t>s</m:t>
              </m:r>
              <m:r>
                <m:rPr>
                  <m:sty m:val="p"/>
                </m:rPr>
                <m:t>′</m:t>
              </m:r>
            </m:e>
          </m:d>
          <m:r>
            <m:rPr>
              <m:sty m:val="p"/>
            </m:rPr>
            <m:t>∝Pr</m:t>
          </m:r>
          <m:d>
            <m:dPr>
              <m:sepChr m:val=""/>
            </m:dPr>
            <m:e>
              <m:sSubSup>
                <m:sSubSupPr/>
                <m:e>
                  <m:r>
                    <m:rPr/>
                    <m:t>o</m:t>
                  </m:r>
                </m:e>
                <m:sub>
                  <m:r>
                    <m:rPr/>
                    <m:t>i</m:t>
                  </m:r>
                </m:sub>
                <m:sup>
                  <m:r>
                    <m:rPr/>
                    <m:t>t</m:t>
                  </m:r>
                  <m:r>
                    <m:rPr>
                      <m:sty m:val="p"/>
                    </m:rPr>
                    <m:t>+</m:t>
                  </m:r>
                  <m:r>
                    <m:rPr/>
                    <m:t>1</m:t>
                  </m:r>
                </m:sup>
              </m:sSubSup>
              <m:r>
                <m:rPr>
                  <m:sty m:val="p"/>
                </m:rPr>
                <m:t>|</m:t>
              </m:r>
              <m:r>
                <m:rPr/>
                <m:t>s</m:t>
              </m:r>
              <m:r>
                <m:rPr>
                  <m:sty m:val="p"/>
                </m:rPr>
                <m:t>′,</m:t>
              </m:r>
              <m:sSubSup>
                <m:sSubSupPr/>
                <m:e>
                  <m:r>
                    <m:rPr/>
                    <m:t>ℎ</m:t>
                  </m:r>
                </m:e>
                <m:sub>
                  <m:r>
                    <m:rPr/>
                    <m:t>i</m:t>
                  </m:r>
                </m:sub>
                <m:sup>
                  <m:r>
                    <m:rPr/>
                    <m:t>t</m:t>
                  </m:r>
                </m:sup>
              </m:sSubSup>
              <m:r>
                <m:rPr>
                  <m:sty m:val="p"/>
                </m:rPr>
                <m:t>,</m:t>
              </m:r>
              <m:sSubSup>
                <m:sSubSupPr/>
                <m:e>
                  <m:r>
                    <m:rPr/>
                    <m:t>a</m:t>
                  </m:r>
                </m:e>
                <m:sub>
                  <m:r>
                    <m:rPr/>
                    <m:t>i</m:t>
                  </m:r>
                </m:sub>
                <m:sup>
                  <m:r>
                    <m:rPr/>
                    <m:t>t</m:t>
                  </m:r>
                </m:sup>
              </m:sSubSup>
            </m:e>
          </m:d>
          <m:r>
            <m:rPr>
              <m:sty m:val="p"/>
            </m:rPr>
            <m:t>⋅Pr</m:t>
          </m:r>
          <m:d>
            <m:dPr>
              <m:sepChr m:val=""/>
            </m:dPr>
            <m:e>
              <m:r>
                <m:rPr/>
                <m:t>s</m:t>
              </m:r>
              <m:r>
                <m:rPr>
                  <m:sty m:val="p"/>
                </m:rPr>
                <m:t>′|</m:t>
              </m:r>
              <m:sSubSup>
                <m:sSubSupPr/>
                <m:e>
                  <m:r>
                    <m:rPr/>
                    <m:t>ℎ</m:t>
                  </m:r>
                </m:e>
                <m:sub>
                  <m:r>
                    <m:rPr/>
                    <m:t>i</m:t>
                  </m:r>
                </m:sub>
                <m:sup>
                  <m:r>
                    <m:rPr/>
                    <m:t>t</m:t>
                  </m:r>
                </m:sup>
              </m:sSubSup>
              <m:r>
                <m:rPr>
                  <m:sty m:val="p"/>
                </m:rPr>
                <m:t>,</m:t>
              </m:r>
              <m:sSubSup>
                <m:sSubSupPr/>
                <m:e>
                  <m:r>
                    <m:rPr/>
                    <m:t>a</m:t>
                  </m:r>
                </m:e>
                <m:sub>
                  <m:r>
                    <m:rPr/>
                    <m:t>i</m:t>
                  </m:r>
                </m:sub>
                <m:sup>
                  <m:r>
                    <m:rPr/>
                    <m:t>t</m:t>
                  </m:r>
                </m:sup>
              </m:sSubSup>
            </m:e>
          </m:d>
        </m:oMath>
      </m:oMathPara>
    </w:p>
    <w:p w14:paraId="61476407">
      <w:pPr>
        <w:pStyle w:val="3"/>
      </w:pPr>
      <w:r>
        <w:t>其中，</w:t>
      </w:r>
      <m:oMath>
        <m:r>
          <m:rPr>
            <m:sty m:val="p"/>
          </m:rPr>
          <m:t>Pr</m:t>
        </m:r>
        <m:d>
          <m:dPr>
            <m:sepChr m:val=""/>
          </m:dPr>
          <m:e>
            <m:r>
              <m:rPr/>
              <m:t>s</m:t>
            </m:r>
            <m:r>
              <m:rPr>
                <m:sty m:val="p"/>
              </m:rPr>
              <m:t>′|</m:t>
            </m:r>
            <m:sSubSup>
              <m:sSubSupPr/>
              <m:e>
                <m:r>
                  <m:rPr/>
                  <m:t>ℎ</m:t>
                </m:r>
              </m:e>
              <m:sub>
                <m:r>
                  <m:rPr/>
                  <m:t>i</m:t>
                </m:r>
              </m:sub>
              <m:sup>
                <m:r>
                  <m:rPr/>
                  <m:t>t</m:t>
                </m:r>
              </m:sup>
            </m:sSubSup>
            <m:r>
              <m:rPr>
                <m:sty m:val="p"/>
              </m:rPr>
              <m:t>,</m:t>
            </m:r>
            <m:sSubSup>
              <m:sSubSupPr/>
              <m:e>
                <m:r>
                  <m:rPr/>
                  <m:t>a</m:t>
                </m:r>
              </m:e>
              <m:sub>
                <m:r>
                  <m:rPr/>
                  <m:t>i</m:t>
                </m:r>
              </m:sub>
              <m:sup>
                <m:r>
                  <m:rPr/>
                  <m:t>t</m:t>
                </m:r>
              </m:sup>
            </m:sSubSup>
          </m:e>
        </m:d>
        <m:r>
          <m:rPr>
            <m:sty m:val="p"/>
          </m:rPr>
          <m:t>=</m:t>
        </m:r>
        <m:nary>
          <m:naryPr>
            <m:chr m:val="∑"/>
            <m:limLoc m:val="undOvr"/>
            <m:supHide m:val="1"/>
          </m:naryPr>
          <m:sub>
            <m:r>
              <m:rPr/>
              <m:t>s</m:t>
            </m:r>
            <m:r>
              <m:rPr>
                <m:sty m:val="p"/>
              </m:rPr>
              <m:t>∈S</m:t>
            </m:r>
          </m:sub>
          <m:sup>
            <m:r>
              <m:rPr/>
              <m:t>​</m:t>
            </m:r>
          </m:sup>
          <m:e>
            <m:sSubSup>
              <m:sSubSupPr/>
              <m:e>
                <m:r>
                  <m:rPr/>
                  <m:t>b</m:t>
                </m:r>
              </m:e>
              <m:sub>
                <m:r>
                  <m:rPr/>
                  <m:t>i</m:t>
                </m:r>
              </m:sub>
              <m:sup>
                <m:r>
                  <m:rPr/>
                  <m:t>t</m:t>
                </m:r>
              </m:sup>
            </m:sSubSup>
          </m:e>
        </m:nary>
        <m:d>
          <m:dPr>
            <m:sepChr m:val=""/>
          </m:dPr>
          <m:e>
            <m:r>
              <m:rPr/>
              <m:t>s</m:t>
            </m:r>
          </m:e>
        </m:d>
        <m:r>
          <m:rPr>
            <m:sty m:val="p"/>
          </m:rPr>
          <m:t>⋅Pr</m:t>
        </m:r>
        <m:d>
          <m:dPr>
            <m:sepChr m:val=""/>
          </m:dPr>
          <m:e>
            <m:r>
              <m:rPr/>
              <m:t>s</m:t>
            </m:r>
            <m:r>
              <m:rPr>
                <m:sty m:val="p"/>
              </m:rPr>
              <m:t>′|</m:t>
            </m:r>
            <m:r>
              <m:rPr/>
              <m:t>s</m:t>
            </m:r>
            <m:r>
              <m:rPr>
                <m:sty m:val="p"/>
              </m:rPr>
              <m:t>,</m:t>
            </m:r>
            <m:sSubSup>
              <m:sSubSupPr/>
              <m:e>
                <m:r>
                  <m:rPr/>
                  <m:t>ℎ</m:t>
                </m:r>
              </m:e>
              <m:sub>
                <m:r>
                  <m:rPr/>
                  <m:t>i</m:t>
                </m:r>
              </m:sub>
              <m:sup>
                <m:r>
                  <m:rPr/>
                  <m:t>t</m:t>
                </m:r>
              </m:sup>
            </m:sSubSup>
            <m:r>
              <m:rPr>
                <m:sty m:val="p"/>
              </m:rPr>
              <m:t>,</m:t>
            </m:r>
            <m:sSubSup>
              <m:sSubSupPr/>
              <m:e>
                <m:r>
                  <m:rPr/>
                  <m:t>a</m:t>
                </m:r>
              </m:e>
              <m:sub>
                <m:r>
                  <m:rPr/>
                  <m:t>i</m:t>
                </m:r>
              </m:sub>
              <m:sup>
                <m:r>
                  <m:rPr/>
                  <m:t>t</m:t>
                </m:r>
              </m:sup>
            </m:sSubSup>
          </m:e>
        </m:d>
      </m:oMath>
      <w:r>
        <w:t xml:space="preserve">。关键在于，状态转移概率 </w:t>
      </w:r>
      <m:oMath>
        <m:r>
          <m:rPr>
            <m:sty m:val="p"/>
          </m:rPr>
          <m:t>Pr</m:t>
        </m:r>
        <m:d>
          <m:dPr>
            <m:sepChr m:val=""/>
          </m:dPr>
          <m:e>
            <m:r>
              <m:rPr/>
              <m:t>s</m:t>
            </m:r>
            <m:r>
              <m:rPr>
                <m:sty m:val="p"/>
              </m:rPr>
              <m:t>′|</m:t>
            </m:r>
            <m:r>
              <m:rPr/>
              <m:t>s</m:t>
            </m:r>
            <m:r>
              <m:rPr>
                <m:sty m:val="p"/>
              </m:rPr>
              <m:t>,</m:t>
            </m:r>
            <m:sSubSup>
              <m:sSubSupPr/>
              <m:e>
                <m:r>
                  <m:rPr/>
                  <m:t>ℎ</m:t>
                </m:r>
              </m:e>
              <m:sub>
                <m:r>
                  <m:rPr/>
                  <m:t>i</m:t>
                </m:r>
              </m:sub>
              <m:sup>
                <m:r>
                  <m:rPr/>
                  <m:t>t</m:t>
                </m:r>
              </m:sup>
            </m:sSubSup>
            <m:r>
              <m:rPr>
                <m:sty m:val="p"/>
              </m:rPr>
              <m:t>,</m:t>
            </m:r>
            <m:sSubSup>
              <m:sSubSupPr/>
              <m:e>
                <m:r>
                  <m:rPr/>
                  <m:t>a</m:t>
                </m:r>
              </m:e>
              <m:sub>
                <m:r>
                  <m:rPr/>
                  <m:t>i</m:t>
                </m:r>
              </m:sub>
              <m:sup>
                <m:r>
                  <m:rPr/>
                  <m:t>t</m:t>
                </m:r>
              </m:sup>
            </m:sSubSup>
          </m:e>
        </m:d>
      </m:oMath>
      <w:r>
        <w:t xml:space="preserve"> 和观测似然 </w:t>
      </w:r>
      <m:oMath>
        <m:r>
          <m:rPr>
            <m:sty m:val="p"/>
          </m:rPr>
          <m:t>Pr</m:t>
        </m:r>
        <m:d>
          <m:dPr>
            <m:sepChr m:val=""/>
          </m:dPr>
          <m:e>
            <m:sSubSup>
              <m:sSubSupPr/>
              <m:e>
                <m:r>
                  <m:rPr/>
                  <m:t>o</m:t>
                </m:r>
              </m:e>
              <m:sub>
                <m:r>
                  <m:rPr/>
                  <m:t>i</m:t>
                </m:r>
              </m:sub>
              <m:sup>
                <m:r>
                  <m:rPr/>
                  <m:t>t</m:t>
                </m:r>
                <m:r>
                  <m:rPr>
                    <m:sty m:val="p"/>
                  </m:rPr>
                  <m:t>+</m:t>
                </m:r>
                <m:r>
                  <m:rPr/>
                  <m:t>1</m:t>
                </m:r>
              </m:sup>
            </m:sSubSup>
            <m:r>
              <m:rPr>
                <m:sty m:val="p"/>
              </m:rPr>
              <m:t>|</m:t>
            </m:r>
            <m:r>
              <m:rPr/>
              <m:t>s</m:t>
            </m:r>
            <m:r>
              <m:rPr>
                <m:sty m:val="p"/>
              </m:rPr>
              <m:t>′,</m:t>
            </m:r>
            <m:sSubSup>
              <m:sSubSupPr/>
              <m:e>
                <m:r>
                  <m:rPr/>
                  <m:t>ℎ</m:t>
                </m:r>
              </m:e>
              <m:sub>
                <m:r>
                  <m:rPr/>
                  <m:t>i</m:t>
                </m:r>
              </m:sub>
              <m:sup>
                <m:r>
                  <m:rPr/>
                  <m:t>t</m:t>
                </m:r>
              </m:sup>
            </m:sSubSup>
            <m:r>
              <m:rPr>
                <m:sty m:val="p"/>
              </m:rPr>
              <m:t>,</m:t>
            </m:r>
            <m:sSubSup>
              <m:sSubSupPr/>
              <m:e>
                <m:r>
                  <m:rPr/>
                  <m:t>a</m:t>
                </m:r>
              </m:e>
              <m:sub>
                <m:r>
                  <m:rPr/>
                  <m:t>i</m:t>
                </m:r>
              </m:sub>
              <m:sup>
                <m:r>
                  <m:rPr/>
                  <m:t>t</m:t>
                </m:r>
              </m:sup>
            </m:sSubSup>
          </m:e>
        </m:d>
      </m:oMath>
      <w:r>
        <w:t xml:space="preserve"> 都依赖于其他玩家在时刻 </w:t>
      </w:r>
      <m:oMath>
        <m:r>
          <m:rPr/>
          <m:t>t</m:t>
        </m:r>
      </m:oMath>
      <w:r>
        <w:t xml:space="preserve"> 采取了什么行动 </w:t>
      </w:r>
      <m:oMath>
        <m:sSubSup>
          <m:sSubSupPr/>
          <m:e>
            <m:r>
              <m:rPr>
                <m:sty m:val="b"/>
              </m:rPr>
              <m:t>a</m:t>
            </m:r>
          </m:e>
          <m:sub>
            <m:r>
              <m:rPr>
                <m:sty m:val="p"/>
              </m:rPr>
              <m:t>−</m:t>
            </m:r>
            <m:r>
              <m:rPr/>
              <m:t>i</m:t>
            </m:r>
          </m:sub>
          <m:sup>
            <m:r>
              <m:rPr/>
              <m:t>t</m:t>
            </m:r>
          </m:sup>
        </m:sSubSup>
      </m:oMath>
      <w:r>
        <w:t xml:space="preserve">，而这些行动又取决于其他玩家基于其自身私有历史 </w:t>
      </w:r>
      <m:oMath>
        <m:sSubSup>
          <m:sSubSupPr/>
          <m:e>
            <m:r>
              <m:rPr/>
              <m:t>ℎ</m:t>
            </m:r>
          </m:e>
          <m:sub>
            <m:r>
              <m:rPr>
                <m:sty m:val="p"/>
              </m:rPr>
              <m:t>−</m:t>
            </m:r>
            <m:r>
              <m:rPr/>
              <m:t>i</m:t>
            </m:r>
          </m:sub>
          <m:sup>
            <m:r>
              <m:rPr/>
              <m:t>t</m:t>
            </m:r>
          </m:sup>
        </m:sSubSup>
      </m:oMath>
      <w:r>
        <w:t xml:space="preserve"> 所采取的策略 </w:t>
      </w:r>
      <m:oMath>
        <m:sSub>
          <m:sSubPr/>
          <m:e>
            <m:r>
              <m:rPr/>
              <m:t>π</m:t>
            </m:r>
          </m:e>
          <m:sub>
            <m:r>
              <m:rPr>
                <m:sty m:val="p"/>
              </m:rPr>
              <m:t>−</m:t>
            </m:r>
            <m:r>
              <m:rPr/>
              <m:t>i</m:t>
            </m:r>
          </m:sub>
        </m:sSub>
      </m:oMath>
      <w:r>
        <w:t>。</w:t>
      </w:r>
    </w:p>
    <w:p w14:paraId="19012B88">
      <w:pPr>
        <w:pStyle w:val="3"/>
      </w:pPr>
      <w:r>
        <w:t>因此，信念更新的完整形式必须显式地包含对对手策略的依赖：</w:t>
      </w:r>
    </w:p>
    <w:p w14:paraId="4352B37F">
      <w:pPr>
        <w:pStyle w:val="3"/>
      </w:pPr>
      <m:oMathPara>
        <m:oMathParaPr>
          <m:jc m:val="center"/>
        </m:oMathParaPr>
        <m:oMath>
          <m:sSubSup>
            <m:sSubSupPr/>
            <m:e>
              <m:r>
                <m:rPr/>
                <m:t>b</m:t>
              </m:r>
            </m:e>
            <m:sub>
              <m:r>
                <m:rPr/>
                <m:t>i</m:t>
              </m:r>
            </m:sub>
            <m:sup>
              <m:r>
                <m:rPr/>
                <m:t>t</m:t>
              </m:r>
              <m:r>
                <m:rPr>
                  <m:sty m:val="p"/>
                </m:rPr>
                <m:t>+</m:t>
              </m:r>
              <m:r>
                <m:rPr/>
                <m:t>1</m:t>
              </m:r>
            </m:sup>
          </m:sSubSup>
          <m:d>
            <m:dPr>
              <m:sepChr m:val=""/>
            </m:dPr>
            <m:e>
              <m:r>
                <m:rPr/>
                <m:t>s</m:t>
              </m:r>
              <m:r>
                <m:rPr>
                  <m:sty m:val="p"/>
                </m:rPr>
                <m:t>′</m:t>
              </m:r>
            </m:e>
          </m:d>
          <m:r>
            <m:rPr>
              <m:sty m:val="p"/>
            </m:rPr>
            <m:t>∝</m:t>
          </m:r>
          <m:nary>
            <m:naryPr>
              <m:chr m:val="∑"/>
              <m:limLoc m:val="undOvr"/>
              <m:supHide m:val="1"/>
            </m:naryPr>
            <m:sub>
              <m:r>
                <m:rPr/>
                <m:t>s</m:t>
              </m:r>
              <m:r>
                <m:rPr>
                  <m:sty m:val="p"/>
                </m:rPr>
                <m:t>∈S</m:t>
              </m:r>
            </m:sub>
            <m:sup>
              <m:r>
                <m:rPr/>
                <m:t>​</m:t>
              </m:r>
            </m:sup>
            <m:e>
              <m:sSubSup>
                <m:sSubSupPr/>
                <m:e>
                  <m:r>
                    <m:rPr/>
                    <m:t>b</m:t>
                  </m:r>
                </m:e>
                <m:sub>
                  <m:r>
                    <m:rPr/>
                    <m:t>i</m:t>
                  </m:r>
                </m:sub>
                <m:sup>
                  <m:r>
                    <m:rPr/>
                    <m:t>t</m:t>
                  </m:r>
                </m:sup>
              </m:sSubSup>
            </m:e>
          </m:nary>
          <m:d>
            <m:dPr>
              <m:sepChr m:val=""/>
            </m:dPr>
            <m:e>
              <m:r>
                <m:rPr/>
                <m:t>s</m:t>
              </m:r>
            </m:e>
          </m:d>
          <m:nary>
            <m:naryPr>
              <m:chr m:val="∑"/>
              <m:limLoc m:val="undOvr"/>
              <m:supHide m:val="1"/>
            </m:naryPr>
            <m:sub>
              <m:sSub>
                <m:sSubPr/>
                <m:e>
                  <m:r>
                    <m:rPr>
                      <m:sty m:val="b"/>
                    </m:rPr>
                    <m:t>a</m:t>
                  </m:r>
                </m:e>
                <m:sub>
                  <m:r>
                    <m:rPr>
                      <m:sty m:val="p"/>
                    </m:rPr>
                    <m:t>−</m:t>
                  </m:r>
                  <m:r>
                    <m:rPr/>
                    <m:t>i</m:t>
                  </m:r>
                </m:sub>
              </m:sSub>
              <m:r>
                <m:rPr>
                  <m:sty m:val="p"/>
                </m:rPr>
                <m:t>∈</m:t>
              </m:r>
              <m:sSub>
                <m:sSubPr/>
                <m:e>
                  <m:r>
                    <m:rPr>
                      <m:sty m:val="p"/>
                    </m:rPr>
                    <m:t>A</m:t>
                  </m:r>
                </m:e>
                <m:sub>
                  <m:r>
                    <m:rPr>
                      <m:sty m:val="p"/>
                    </m:rPr>
                    <m:t>−</m:t>
                  </m:r>
                  <m:r>
                    <m:rPr/>
                    <m:t>i</m:t>
                  </m:r>
                </m:sub>
              </m:sSub>
            </m:sub>
            <m:sup>
              <m:r>
                <m:rPr/>
                <m:t>​</m:t>
              </m:r>
            </m:sup>
            <m:e>
              <m:d>
                <m:dPr>
                  <m:begChr m:val="["/>
                  <m:sepChr m:val=""/>
                  <m:endChr m:val=""/>
                </m:dPr>
                <m:e>
                  <m:r>
                    <m:rPr/>
                    <m:t>1</m:t>
                  </m:r>
                  <m:r>
                    <m:rPr>
                      <m:sty m:val="p"/>
                    </m:rPr>
                    <m:t>]</m:t>
                  </m:r>
                </m:e>
              </m:d>
            </m:e>
          </m:nary>
        </m:oMath>
      </m:oMathPara>
    </w:p>
    <w:p w14:paraId="3E5C0653">
      <w:pPr>
        <w:pStyle w:val="3"/>
      </w:pPr>
      <w:r>
        <w:t xml:space="preserve">公式(1)揭示了POSG中信念动力学的根本困难： 1. </w:t>
      </w:r>
      <w:r>
        <w:rPr>
          <w:b/>
        </w:rPr>
        <w:t xml:space="preserve">对对手策略 </w:t>
      </w:r>
      <m:oMath>
        <m:sSub>
          <m:sSubPr/>
          <m:e>
            <m:r>
              <m:rPr/>
              <m:t>π</m:t>
            </m:r>
          </m:e>
          <m:sub>
            <m:r>
              <m:rPr>
                <m:sty m:val="p"/>
              </m:rPr>
              <m:t>−</m:t>
            </m:r>
            <m:r>
              <m:rPr/>
              <m:t>i</m:t>
            </m:r>
          </m:sub>
        </m:sSub>
      </m:oMath>
      <w:r>
        <w:rPr>
          <w:b/>
        </w:rPr>
        <w:t xml:space="preserve"> 的依赖</w:t>
      </w:r>
      <w:r>
        <w:t xml:space="preserve">：玩家 </w:t>
      </w:r>
      <m:oMath>
        <m:r>
          <m:rPr/>
          <m:t>i</m:t>
        </m:r>
      </m:oMath>
      <w:r>
        <w:t xml:space="preserve"> 要更新自己的信念，必须拥有或假设关于对手策略 </w:t>
      </w:r>
      <m:oMath>
        <m:sSub>
          <m:sSubPr/>
          <m:e>
            <m:r>
              <m:rPr/>
              <m:t>π</m:t>
            </m:r>
          </m:e>
          <m:sub>
            <m:r>
              <m:rPr>
                <m:sty m:val="p"/>
              </m:rPr>
              <m:t>−</m:t>
            </m:r>
            <m:r>
              <m:rPr/>
              <m:t>i</m:t>
            </m:r>
          </m:sub>
        </m:sSub>
      </m:oMath>
      <w:r>
        <w:t xml:space="preserve"> 的模型。然而，</w:t>
      </w:r>
      <m:oMath>
        <m:sSub>
          <m:sSubPr/>
          <m:e>
            <m:r>
              <m:rPr/>
              <m:t>π</m:t>
            </m:r>
          </m:e>
          <m:sub>
            <m:r>
              <m:rPr>
                <m:sty m:val="p"/>
              </m:rPr>
              <m:t>−</m:t>
            </m:r>
            <m:r>
              <m:rPr/>
              <m:t>i</m:t>
            </m:r>
          </m:sub>
        </m:sSub>
      </m:oMath>
      <w:r>
        <w:t xml:space="preserve"> 本身是定义在对手私有历史空间 </w:t>
      </w:r>
      <m:oMath>
        <m:sSub>
          <m:sSubPr/>
          <m:e>
            <m:r>
              <m:rPr/>
              <m:t>H</m:t>
            </m:r>
          </m:e>
          <m:sub>
            <m:r>
              <m:rPr>
                <m:sty m:val="p"/>
              </m:rPr>
              <m:t>−</m:t>
            </m:r>
            <m:r>
              <m:rPr/>
              <m:t>i</m:t>
            </m:r>
          </m:sub>
        </m:sSub>
      </m:oMath>
      <w:r>
        <w:t xml:space="preserve"> 上的函数，这些历史对玩家 </w:t>
      </w:r>
      <m:oMath>
        <m:r>
          <m:rPr/>
          <m:t>i</m:t>
        </m:r>
      </m:oMath>
      <w:r>
        <w:t xml:space="preserve"> 是不可见的。这形成了一个递归的信念层级：玩家 </w:t>
      </w:r>
      <m:oMath>
        <m:r>
          <m:rPr/>
          <m:t>i</m:t>
        </m:r>
      </m:oMath>
      <w:r>
        <w:t xml:space="preserve"> 需要形成关于对手历史的信念，以推断其策略，从而更新自己的状态信念。这与海萨尼转换中处理类型不确定性有本质不同，因为这里的“类型”（即完整历史）是时变且无限维的。 2. </w:t>
      </w:r>
      <w:r>
        <w:rPr>
          <w:b/>
        </w:rPr>
        <w:t xml:space="preserve">对对手历史 </w:t>
      </w:r>
      <m:oMath>
        <m:sSubSup>
          <m:sSubSupPr/>
          <m:e>
            <m:r>
              <m:rPr/>
              <m:t>ℎ</m:t>
            </m:r>
          </m:e>
          <m:sub>
            <m:r>
              <m:rPr>
                <m:sty m:val="p"/>
              </m:rPr>
              <m:t>−</m:t>
            </m:r>
            <m:r>
              <m:rPr/>
              <m:t>i</m:t>
            </m:r>
          </m:sub>
          <m:sup>
            <m:r>
              <m:rPr/>
              <m:t>t</m:t>
            </m:r>
          </m:sup>
        </m:sSubSup>
      </m:oMath>
      <w:r>
        <w:rPr>
          <w:b/>
        </w:rPr>
        <w:t xml:space="preserve"> 的依赖</w:t>
      </w:r>
      <w:r>
        <w:t xml:space="preserve">：即使知道了对手的策略映射 </w:t>
      </w:r>
      <m:oMath>
        <m:sSub>
          <m:sSubPr/>
          <m:e>
            <m:r>
              <m:rPr/>
              <m:t>π</m:t>
            </m:r>
          </m:e>
          <m:sub>
            <m:r>
              <m:rPr>
                <m:sty m:val="p"/>
              </m:rPr>
              <m:t>−</m:t>
            </m:r>
            <m:r>
              <m:rPr/>
              <m:t>i</m:t>
            </m:r>
          </m:sub>
        </m:sSub>
      </m:oMath>
      <w:r>
        <w:t xml:space="preserve">，要计算(1)式，玩家 </w:t>
      </w:r>
      <m:oMath>
        <m:r>
          <m:rPr/>
          <m:t>i</m:t>
        </m:r>
      </m:oMath>
      <w:r>
        <w:t xml:space="preserve"> 仍需对对手可能的历史 </w:t>
      </w:r>
      <m:oMath>
        <m:sSubSup>
          <m:sSubSupPr/>
          <m:e>
            <m:r>
              <m:rPr/>
              <m:t>ℎ</m:t>
            </m:r>
          </m:e>
          <m:sub>
            <m:r>
              <m:rPr>
                <m:sty m:val="p"/>
              </m:rPr>
              <m:t>−</m:t>
            </m:r>
            <m:r>
              <m:rPr/>
              <m:t>i</m:t>
            </m:r>
          </m:sub>
          <m:sup>
            <m:r>
              <m:rPr/>
              <m:t>t</m:t>
            </m:r>
          </m:sup>
        </m:sSubSup>
      </m:oMath>
      <w:r>
        <w:t xml:space="preserve"> 进行积分或求和，因为策略输入是历史。这意味着玩家 </w:t>
      </w:r>
      <m:oMath>
        <m:r>
          <m:rPr/>
          <m:t>i</m:t>
        </m:r>
      </m:oMath>
      <w:r>
        <w:t xml:space="preserve"> 需要维护一个关于联合历史 </w:t>
      </w:r>
      <m:oMath>
        <m:d>
          <m:dPr>
            <m:sepChr m:val=""/>
          </m:dPr>
          <m:e>
            <m:sSup>
              <m:sSupPr/>
              <m:e>
                <m:r>
                  <m:rPr/>
                  <m:t>s</m:t>
                </m:r>
              </m:e>
              <m:sup>
                <m:r>
                  <m:rPr/>
                  <m:t>0</m:t>
                </m:r>
              </m:sup>
            </m:sSup>
            <m:r>
              <m:rPr>
                <m:sty m:val="p"/>
              </m:rPr>
              <m:t>,</m:t>
            </m:r>
            <m:sSup>
              <m:sSupPr/>
              <m:e>
                <m:r>
                  <m:rPr>
                    <m:sty m:val="b"/>
                  </m:rPr>
                  <m:t>a</m:t>
                </m:r>
              </m:e>
              <m:sup>
                <m:r>
                  <m:rPr/>
                  <m:t>0</m:t>
                </m:r>
              </m:sup>
            </m:sSup>
            <m:r>
              <m:rPr>
                <m:sty m:val="p"/>
              </m:rPr>
              <m:t>,</m:t>
            </m:r>
            <m:sSup>
              <m:sSupPr/>
              <m:e>
                <m:r>
                  <m:rPr/>
                  <m:t>s</m:t>
                </m:r>
              </m:e>
              <m:sup>
                <m:r>
                  <m:rPr/>
                  <m:t>1</m:t>
                </m:r>
              </m:sup>
            </m:sSup>
            <m:r>
              <m:rPr>
                <m:sty m:val="p"/>
              </m:rPr>
              <m:t>,</m:t>
            </m:r>
            <m:sSup>
              <m:sSupPr/>
              <m:e>
                <m:r>
                  <m:rPr>
                    <m:sty m:val="b"/>
                  </m:rPr>
                  <m:t>a</m:t>
                </m:r>
              </m:e>
              <m:sup>
                <m:r>
                  <m:rPr/>
                  <m:t>1</m:t>
                </m:r>
              </m:sup>
            </m:sSup>
            <m:r>
              <m:rPr>
                <m:sty m:val="p"/>
              </m:rPr>
              <m:t>,…</m:t>
            </m:r>
          </m:e>
        </m:d>
      </m:oMath>
      <w:r>
        <w:t xml:space="preserve"> 的信念分布，而不仅仅是当前状态 </w:t>
      </w:r>
      <m:oMath>
        <m:r>
          <m:rPr/>
          <m:t>s</m:t>
        </m:r>
      </m:oMath>
      <w:r>
        <w:t xml:space="preserve"> 的信念。状态信念 </w:t>
      </w:r>
      <m:oMath>
        <m:sSubSup>
          <m:sSubSupPr/>
          <m:e>
            <m:r>
              <m:rPr/>
              <m:t>b</m:t>
            </m:r>
          </m:e>
          <m:sub>
            <m:r>
              <m:rPr/>
              <m:t>i</m:t>
            </m:r>
          </m:sub>
          <m:sup>
            <m:r>
              <m:rPr/>
              <m:t>t</m:t>
            </m:r>
          </m:sup>
        </m:sSubSup>
        <m:d>
          <m:dPr>
            <m:sepChr m:val=""/>
          </m:dPr>
          <m:e>
            <m:r>
              <m:rPr/>
              <m:t>s</m:t>
            </m:r>
          </m:e>
        </m:d>
      </m:oMath>
      <w:r>
        <w:t xml:space="preserve"> 是这个更高维信念分布的边缘分布。 3. </w:t>
      </w:r>
      <w:r>
        <w:rPr>
          <w:b/>
        </w:rPr>
        <w:t>非线性与非高斯性</w:t>
      </w:r>
      <w:r>
        <w:t xml:space="preserve">：即使初始信念和系统动力学是线性的、高斯的，由于策略 </w:t>
      </w:r>
      <m:oMath>
        <m:sSub>
          <m:sSubPr/>
          <m:e>
            <m:r>
              <m:rPr/>
              <m:t>π</m:t>
            </m:r>
          </m:e>
          <m:sub>
            <m:r>
              <m:rPr>
                <m:sty m:val="p"/>
              </m:rPr>
              <m:t>−</m:t>
            </m:r>
            <m:r>
              <m:rPr/>
              <m:t>i</m:t>
            </m:r>
          </m:sub>
        </m:sSub>
      </m:oMath>
      <w:r>
        <w:t xml:space="preserve"> 可能是其历史的复杂非线性函数，信念更新过程(1)通常会失去闭合形式，导致信念分布迅速变为复杂的多模态分布。</w:t>
      </w:r>
    </w:p>
    <w:p w14:paraId="6A4412F3">
      <w:pPr>
        <w:pStyle w:val="3"/>
      </w:pPr>
      <w:r>
        <w:t>这种复杂性在试图为POSG定义精炼均衡概念（如序贯均衡）时体现得尤为明显。序贯均衡要求策略与信念系统满足“序贯理性”和“一致性”。然而，正如[103]所探讨的，在动态博弈中构建一个所有玩家共享的、一致的信念系统极其困难，因为每个玩家的信念更新路径都私有且依赖于对其他玩家策略的推测。近期，[19]提出的具有因子化观测的随机博弈框架，通过明确区分公共与私有观测，部分缓解了这一表述复杂性问题，为分析和计算提供了更清晰的结构。</w:t>
      </w:r>
    </w:p>
    <w:bookmarkEnd w:id="918"/>
    <w:p w14:paraId="1FEF5A2E">
      <w:pPr>
        <w:pStyle w:val="5"/>
        <w:keepNext/>
      </w:pPr>
      <w:bookmarkStart w:id="919" w:name="_Toc2123098066"/>
      <w:bookmarkStart w:id="920" w:name="策略空间历史复杂性及其参数化逼近"/>
      <w:r>
        <w:t>策略空间、历史复杂性及其参数化逼近</w:t>
      </w:r>
      <w:bookmarkEnd w:id="919"/>
    </w:p>
    <w:p w14:paraId="65AAEC17">
      <w:pPr>
        <w:pStyle w:val="3"/>
      </w:pPr>
      <w:r>
        <w:t xml:space="preserve">给定其私有观测-行动历史，玩家 </w:t>
      </w:r>
      <m:oMath>
        <m:r>
          <m:rPr/>
          <m:t>i</m:t>
        </m:r>
      </m:oMath>
      <w:r>
        <w:t xml:space="preserve"> 的策略 </w:t>
      </w:r>
      <m:oMath>
        <m:sSub>
          <m:sSubPr/>
          <m:e>
            <m:r>
              <m:rPr/>
              <m:t>π</m:t>
            </m:r>
          </m:e>
          <m:sub>
            <m:r>
              <m:rPr/>
              <m:t>i</m:t>
            </m:r>
          </m:sub>
        </m:sSub>
      </m:oMath>
      <w:r>
        <w:t xml:space="preserve"> 指定了在每一时刻选择行动的概率分布。形式上，令 </w:t>
      </w:r>
      <m:oMath>
        <m:sSubSup>
          <m:sSubSupPr/>
          <m:e>
            <m:r>
              <m:rPr/>
              <m:t>H</m:t>
            </m:r>
          </m:e>
          <m:sub>
            <m:r>
              <m:rPr/>
              <m:t>i</m:t>
            </m:r>
          </m:sub>
          <m:sup>
            <m:r>
              <m:rPr/>
              <m:t>t</m:t>
            </m:r>
          </m:sup>
        </m:sSubSup>
        <m:r>
          <m:rPr>
            <m:sty m:val="p"/>
          </m:rPr>
          <m:t>=</m:t>
        </m:r>
        <m:sSup>
          <m:sSupPr/>
          <m:e>
            <m:d>
              <m:dPr>
                <m:sepChr m:val=""/>
              </m:dPr>
              <m:e>
                <m:sSub>
                  <m:sSubPr/>
                  <m:e>
                    <m:r>
                      <m:rPr>
                        <m:sty m:val="p"/>
                      </m:rPr>
                      <m:t>O</m:t>
                    </m:r>
                  </m:e>
                  <m:sub>
                    <m:r>
                      <m:rPr/>
                      <m:t>i</m:t>
                    </m:r>
                  </m:sub>
                </m:sSub>
                <m:r>
                  <m:rPr>
                    <m:sty m:val="p"/>
                  </m:rPr>
                  <m:t>×</m:t>
                </m:r>
                <m:sSub>
                  <m:sSubPr/>
                  <m:e>
                    <m:r>
                      <m:rPr>
                        <m:sty m:val="p"/>
                      </m:rPr>
                      <m:t>A</m:t>
                    </m:r>
                  </m:e>
                  <m:sub>
                    <m:r>
                      <m:rPr/>
                      <m:t>i</m:t>
                    </m:r>
                  </m:sub>
                </m:sSub>
              </m:e>
            </m:d>
          </m:e>
          <m:sup>
            <m:r>
              <m:rPr/>
              <m:t>t</m:t>
            </m:r>
          </m:sup>
        </m:sSup>
        <m:r>
          <m:rPr>
            <m:sty m:val="p"/>
          </m:rPr>
          <m:t>×</m:t>
        </m:r>
        <m:sSub>
          <m:sSubPr/>
          <m:e>
            <m:r>
              <m:rPr>
                <m:sty m:val="p"/>
              </m:rPr>
              <m:t>O</m:t>
            </m:r>
          </m:e>
          <m:sub>
            <m:r>
              <m:rPr/>
              <m:t>i</m:t>
            </m:r>
          </m:sub>
        </m:sSub>
      </m:oMath>
      <w:r>
        <w:t xml:space="preserve"> 表示长度为 </w:t>
      </w:r>
      <m:oMath>
        <m:r>
          <m:rPr/>
          <m:t>t</m:t>
        </m:r>
      </m:oMath>
      <w:r>
        <w:t xml:space="preserve"> 的历史空间（以观测结尾），</w:t>
      </w:r>
      <m:oMath>
        <m:sSub>
          <m:sSubPr/>
          <m:e>
            <m:r>
              <m:rPr/>
              <m:t>H</m:t>
            </m:r>
          </m:e>
          <m:sub>
            <m:r>
              <m:rPr/>
              <m:t>i</m:t>
            </m:r>
          </m:sub>
        </m:sSub>
        <m:r>
          <m:rPr>
            <m:sty m:val="p"/>
          </m:rPr>
          <m:t>=</m:t>
        </m:r>
        <m:sSub>
          <m:sSubPr/>
          <m:e>
            <m:r>
              <m:rPr>
                <m:sty m:val="p"/>
              </m:rPr>
              <m:t>⋃</m:t>
            </m:r>
          </m:e>
          <m:sub>
            <m:r>
              <m:rPr/>
              <m:t>t</m:t>
            </m:r>
            <m:r>
              <m:rPr>
                <m:sty m:val="p"/>
              </m:rPr>
              <m:t>≥</m:t>
            </m:r>
            <m:r>
              <m:rPr/>
              <m:t>0</m:t>
            </m:r>
          </m:sub>
        </m:sSub>
        <m:sSubSup>
          <m:sSubSupPr/>
          <m:e>
            <m:r>
              <m:rPr/>
              <m:t>H</m:t>
            </m:r>
          </m:e>
          <m:sub>
            <m:r>
              <m:rPr/>
              <m:t>i</m:t>
            </m:r>
          </m:sub>
          <m:sup>
            <m:r>
              <m:rPr/>
              <m:t>t</m:t>
            </m:r>
          </m:sup>
        </m:sSubSup>
      </m:oMath>
      <w:r>
        <w:t xml:space="preserve"> 表示所有有限历史的集合。则玩家 </w:t>
      </w:r>
      <m:oMath>
        <m:r>
          <m:rPr/>
          <m:t>i</m:t>
        </m:r>
      </m:oMath>
      <w:r>
        <w:t xml:space="preserve"> 的一个（行为）策略是一个映射 </w:t>
      </w:r>
      <m:oMath>
        <m:sSub>
          <m:sSubPr/>
          <m:e>
            <m:r>
              <m:rPr/>
              <m:t>π</m:t>
            </m:r>
          </m:e>
          <m:sub>
            <m:r>
              <m:rPr/>
              <m:t>i</m:t>
            </m:r>
          </m:sub>
        </m:sSub>
        <m:r>
          <m:rPr>
            <m:sty m:val="p"/>
          </m:rPr>
          <m:t>:</m:t>
        </m:r>
        <m:sSub>
          <m:sSubPr/>
          <m:e>
            <m:r>
              <m:rPr/>
              <m:t>H</m:t>
            </m:r>
          </m:e>
          <m:sub>
            <m:r>
              <m:rPr/>
              <m:t>i</m:t>
            </m:r>
          </m:sub>
        </m:sSub>
        <m:r>
          <m:rPr>
            <m:sty m:val="p"/>
          </m:rPr>
          <m:t>→</m:t>
        </m:r>
        <m:r>
          <m:rPr/>
          <m:t>Δ</m:t>
        </m:r>
        <m:d>
          <m:dPr>
            <m:sepChr m:val=""/>
          </m:dPr>
          <m:e>
            <m:sSub>
              <m:sSubPr/>
              <m:e>
                <m:r>
                  <m:rPr>
                    <m:sty m:val="p"/>
                  </m:rPr>
                  <m:t>A</m:t>
                </m:r>
              </m:e>
              <m:sub>
                <m:r>
                  <m:rPr/>
                  <m:t>i</m:t>
                </m:r>
              </m:sub>
            </m:sSub>
          </m:e>
        </m:d>
      </m:oMath>
      <w:r>
        <w:t>，为每个可能的历史分配一个行动分布。</w:t>
      </w:r>
    </w:p>
    <w:p w14:paraId="05D265D0">
      <w:pPr>
        <w:pStyle w:val="3"/>
      </w:pPr>
      <w:r>
        <w:rPr>
          <w:b/>
        </w:rPr>
        <w:t>策略空间的维度灾难</w:t>
      </w:r>
      <w:r>
        <w:t xml:space="preserve">：历史空间 </w:t>
      </w:r>
      <m:oMath>
        <m:sSub>
          <m:sSubPr/>
          <m:e>
            <m:r>
              <m:rPr/>
              <m:t>H</m:t>
            </m:r>
          </m:e>
          <m:sub>
            <m:r>
              <m:rPr/>
              <m:t>i</m:t>
            </m:r>
          </m:sub>
        </m:sSub>
      </m:oMath>
      <w:r>
        <w:t xml:space="preserve"> 的大小随博弈步数 </w:t>
      </w:r>
      <m:oMath>
        <m:r>
          <m:rPr/>
          <m:t>t</m:t>
        </m:r>
      </m:oMath>
      <w:r>
        <w:t xml:space="preserve"> 呈</w:t>
      </w:r>
      <w:r>
        <w:rPr>
          <w:b/>
        </w:rPr>
        <w:t>双指数增长</w:t>
      </w:r>
      <w:r>
        <w:t xml:space="preserve">。具体而言，若 </w:t>
      </w:r>
      <m:oMath>
        <m:d>
          <m:dPr>
            <m:begChr m:val="|"/>
            <m:sepChr m:val=""/>
            <m:endChr m:val="|"/>
          </m:dPr>
          <m:e>
            <m:sSub>
              <m:sSubPr/>
              <m:e>
                <m:r>
                  <m:rPr>
                    <m:sty m:val="p"/>
                  </m:rPr>
                  <m:t>O</m:t>
                </m:r>
              </m:e>
              <m:sub>
                <m:r>
                  <m:rPr/>
                  <m:t>i</m:t>
                </m:r>
              </m:sub>
            </m:sSub>
          </m:e>
        </m:d>
        <m:r>
          <m:rPr>
            <m:sty m:val="p"/>
          </m:rPr>
          <m:t>=</m:t>
        </m:r>
        <m:sSub>
          <m:sSubPr/>
          <m:e>
            <m:r>
              <m:rPr/>
              <m:t>O</m:t>
            </m:r>
          </m:e>
          <m:sub>
            <m:r>
              <m:rPr/>
              <m:t>o</m:t>
            </m:r>
          </m:sub>
        </m:sSub>
      </m:oMath>
      <w:r>
        <w:t>，</w:t>
      </w:r>
      <m:oMath>
        <m:d>
          <m:dPr>
            <m:begChr m:val="|"/>
            <m:sepChr m:val=""/>
            <m:endChr m:val="|"/>
          </m:dPr>
          <m:e>
            <m:sSub>
              <m:sSubPr/>
              <m:e>
                <m:r>
                  <m:rPr>
                    <m:sty m:val="p"/>
                  </m:rPr>
                  <m:t>A</m:t>
                </m:r>
              </m:e>
              <m:sub>
                <m:r>
                  <m:rPr/>
                  <m:t>i</m:t>
                </m:r>
              </m:sub>
            </m:sSub>
          </m:e>
        </m:d>
        <m:r>
          <m:rPr>
            <m:sty m:val="p"/>
          </m:rPr>
          <m:t>=</m:t>
        </m:r>
        <m:sSub>
          <m:sSubPr/>
          <m:e>
            <m:r>
              <m:rPr/>
              <m:t>O</m:t>
            </m:r>
          </m:e>
          <m:sub>
            <m:r>
              <m:rPr/>
              <m:t>a</m:t>
            </m:r>
          </m:sub>
        </m:sSub>
      </m:oMath>
      <w:r>
        <w:t xml:space="preserve">，则长度为 </w:t>
      </w:r>
      <m:oMath>
        <m:r>
          <m:rPr/>
          <m:t>t</m:t>
        </m:r>
      </m:oMath>
      <w:r>
        <w:t xml:space="preserve"> 的不同历史数量约为 </w:t>
      </w:r>
      <m:oMath>
        <m:sSup>
          <m:sSupPr/>
          <m:e>
            <m:d>
              <m:dPr>
                <m:sepChr m:val=""/>
              </m:dPr>
              <m:e>
                <m:sSub>
                  <m:sSubPr/>
                  <m:e>
                    <m:r>
                      <m:rPr/>
                      <m:t>O</m:t>
                    </m:r>
                  </m:e>
                  <m:sub>
                    <m:r>
                      <m:rPr/>
                      <m:t>o</m:t>
                    </m:r>
                  </m:sub>
                </m:sSub>
                <m:r>
                  <m:rPr>
                    <m:sty m:val="p"/>
                  </m:rPr>
                  <m:t>⋅</m:t>
                </m:r>
                <m:sSub>
                  <m:sSubPr/>
                  <m:e>
                    <m:r>
                      <m:rPr/>
                      <m:t>O</m:t>
                    </m:r>
                  </m:e>
                  <m:sub>
                    <m:r>
                      <m:rPr/>
                      <m:t>a</m:t>
                    </m:r>
                  </m:sub>
                </m:sSub>
              </m:e>
            </m:d>
          </m:e>
          <m:sup>
            <m:r>
              <m:rPr/>
              <m:t>t</m:t>
            </m:r>
          </m:sup>
        </m:sSup>
      </m:oMath>
      <w:r>
        <w:t xml:space="preserve">。因此，一个精确表示的策略（即一个查询表）需要指定大约 </w:t>
      </w:r>
      <m:oMath>
        <m:sSup>
          <m:sSupPr/>
          <m:e>
            <m:d>
              <m:dPr>
                <m:sepChr m:val=""/>
              </m:dPr>
              <m:e>
                <m:sSub>
                  <m:sSubPr/>
                  <m:e>
                    <m:r>
                      <m:rPr/>
                      <m:t>O</m:t>
                    </m:r>
                  </m:e>
                  <m:sub>
                    <m:r>
                      <m:rPr/>
                      <m:t>o</m:t>
                    </m:r>
                  </m:sub>
                </m:sSub>
                <m:r>
                  <m:rPr>
                    <m:sty m:val="p"/>
                  </m:rPr>
                  <m:t>⋅</m:t>
                </m:r>
                <m:sSub>
                  <m:sSubPr/>
                  <m:e>
                    <m:r>
                      <m:rPr/>
                      <m:t>O</m:t>
                    </m:r>
                  </m:e>
                  <m:sub>
                    <m:r>
                      <m:rPr/>
                      <m:t>a</m:t>
                    </m:r>
                  </m:sub>
                </m:sSub>
              </m:e>
            </m:d>
          </m:e>
          <m:sup>
            <m:r>
              <m:rPr/>
              <m:t>t</m:t>
            </m:r>
          </m:sup>
        </m:sSup>
      </m:oMath>
      <w:r>
        <w:t xml:space="preserve"> 个概率分布。即使对于中等大小的观测和行动空间以及中等的时间视野，这个数字也会迅速变得天文数字般巨大。例如，若 </w:t>
      </w:r>
      <m:oMath>
        <m:sSub>
          <m:sSubPr/>
          <m:e>
            <m:r>
              <m:rPr/>
              <m:t>O</m:t>
            </m:r>
          </m:e>
          <m:sub>
            <m:r>
              <m:rPr/>
              <m:t>o</m:t>
            </m:r>
          </m:sub>
        </m:sSub>
        <m:r>
          <m:rPr>
            <m:sty m:val="p"/>
          </m:rPr>
          <m:t>=</m:t>
        </m:r>
        <m:sSub>
          <m:sSubPr/>
          <m:e>
            <m:r>
              <m:rPr/>
              <m:t>O</m:t>
            </m:r>
          </m:e>
          <m:sub>
            <m:r>
              <m:rPr/>
              <m:t>a</m:t>
            </m:r>
          </m:sub>
        </m:sSub>
        <m:r>
          <m:rPr>
            <m:sty m:val="p"/>
          </m:rPr>
          <m:t>=</m:t>
        </m:r>
        <m:r>
          <m:rPr/>
          <m:t>10</m:t>
        </m:r>
      </m:oMath>
      <w:r>
        <w:t>，</w:t>
      </w:r>
      <m:oMath>
        <m:r>
          <m:rPr/>
          <m:t>t</m:t>
        </m:r>
        <m:r>
          <m:rPr>
            <m:sty m:val="p"/>
          </m:rPr>
          <m:t>=</m:t>
        </m:r>
        <m:r>
          <m:rPr/>
          <m:t>10</m:t>
        </m:r>
      </m:oMath>
      <w:r>
        <w:t xml:space="preserve">，则历史数量超过 </w:t>
      </w:r>
      <m:oMath>
        <m:sSup>
          <m:sSupPr/>
          <m:e>
            <m:r>
              <m:rPr/>
              <m:t>10</m:t>
            </m:r>
          </m:e>
          <m:sup>
            <m:r>
              <m:rPr/>
              <m:t>20</m:t>
            </m:r>
          </m:sup>
        </m:sSup>
      </m:oMath>
      <w:r>
        <w:t>。这完全超出了任何精确存储或优化的能力。</w:t>
      </w:r>
    </w:p>
    <w:p w14:paraId="1E508875">
      <w:pPr>
        <w:pStyle w:val="3"/>
      </w:pPr>
      <w:r>
        <w:t>这种复杂性迫使研究从精确的策略表示转向</w:t>
      </w:r>
      <w:r>
        <w:rPr>
          <w:b/>
        </w:rPr>
        <w:t>参数化近似表示</w:t>
      </w:r>
      <w:r>
        <w:t>。主要路径包括：</w:t>
      </w:r>
    </w:p>
    <w:p w14:paraId="4DA5A83D">
      <w:pPr>
        <w:pStyle w:val="3"/>
        <w:widowControl/>
        <w:numPr>
          <w:ilvl w:val="0"/>
          <w:numId w:val="303"/>
        </w:numPr>
        <w:ind w:left="0" w:leftChars="0" w:firstLine="480" w:firstLineChars="0"/>
        <w:rPr>
          <w:b w:val="0"/>
        </w:rPr>
      </w:pPr>
      <w:r>
        <w:rPr>
          <w:b/>
        </w:rPr>
        <w:t>有限状态控制器</w:t>
      </w:r>
      <w:r>
        <w:t xml:space="preserve">：这是最具理论渊源的近似方法。玩家 </w:t>
      </w:r>
      <m:oMath>
        <m:r>
          <m:rPr/>
          <w:rPr>
            <w:rFonts w:ascii="DejaVu Math TeX Gyre" w:hAnsi="DejaVu Math TeX Gyre"/>
          </w:rPr>
          <m:t>i</m:t>
        </m:r>
      </m:oMath>
      <w:r>
        <w:t xml:space="preserve"> 的策略由一个有限状态自动机（或控制器）实现，其内部状态集为 </w:t>
      </w:r>
      <m:oMath>
        <m:sSub>
          <m:sSubPr>
            <m:ctrlPr>
              <w:rPr>
                <w:rFonts w:ascii="DejaVu Math TeX Gyre" w:hAnsi="DejaVu Math TeX Gyre"/>
              </w:rPr>
            </m:ctrlPr>
          </m:sSubPr>
          <m:e>
            <m:r>
              <m:rPr/>
              <w:rPr>
                <w:rFonts w:ascii="DejaVu Math TeX Gyre" w:hAnsi="DejaVu Math TeX Gyre"/>
              </w:rPr>
              <m:t>Q</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。控制器根据当前内部状态 </w:t>
      </w:r>
      <m:oMath>
        <m:sSubSup>
          <m:sSubSupPr>
            <m:ctrlPr>
              <w:rPr>
                <w:rFonts w:ascii="DejaVu Math TeX Gyre" w:hAnsi="DejaVu Math TeX Gyre"/>
              </w:rPr>
            </m:ctrlPr>
          </m:sSubSupPr>
          <m:e>
            <m:r>
              <m:rPr/>
              <w:rPr>
                <w:rFonts w:ascii="DejaVu Math TeX Gyre" w:hAnsi="DejaVu Math TeX Gyre"/>
              </w:rPr>
              <m:t>q</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oMath>
      <w:r>
        <w:t xml:space="preserve"> 和收到的观测 </w:t>
      </w:r>
      <m:oMath>
        <m:sSubSup>
          <m:sSubSupPr>
            <m:ctrlPr>
              <w:rPr>
                <w:rFonts w:ascii="DejaVu Math TeX Gyre" w:hAnsi="DejaVu Math TeX Gyre"/>
              </w:rPr>
            </m:ctrlPr>
          </m:sSubSupPr>
          <m:e>
            <m:r>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t</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p>
        </m:sSubSup>
      </m:oMath>
      <w:r>
        <w:t xml:space="preserve">，按照转移函数 </w:t>
      </w:r>
      <m:oMath>
        <m:sSub>
          <m:sSubPr>
            <m:ctrlPr>
              <w:rPr>
                <w:rFonts w:ascii="DejaVu Math TeX Gyre" w:hAnsi="DejaVu Math TeX Gyre"/>
              </w:rPr>
            </m:ctrlPr>
          </m:sSubPr>
          <m:e>
            <m:r>
              <m:rPr/>
              <w:rPr>
                <w:rFonts w:ascii="DejaVu Math TeX Gyre" w:hAnsi="DejaVu Math TeX Gyre"/>
              </w:rPr>
              <m:t>τ</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Q</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Q</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更新内部状态，并根据输出函数 </w:t>
      </w:r>
      <m:oMath>
        <m:sSub>
          <m:sSubPr>
            <m:ctrlPr>
              <w:rPr>
                <w:rFonts w:ascii="DejaVu Math TeX Gyre" w:hAnsi="DejaVu Math TeX Gyre"/>
              </w:rPr>
            </m:ctrlPr>
          </m:sSubPr>
          <m:e>
            <m:r>
              <m:rPr/>
              <w:rPr>
                <w:rFonts w:ascii="DejaVu Math TeX Gyre" w:hAnsi="DejaVu Math TeX Gyre"/>
              </w:rPr>
              <m:t>ω</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Q</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sSub>
              <m:sSubPr>
                <m:ctrlPr>
                  <w:rPr>
                    <w:rFonts w:ascii="DejaVu Math TeX Gyre" w:hAnsi="DejaVu Math TeX Gyre"/>
                  </w:rPr>
                </m:ctrlPr>
              </m:sSubPr>
              <m:e>
                <m:r>
                  <m:rPr>
                    <m:sty m:val="p"/>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选择行动。策略的复杂性被控制器状态的数量 </w:t>
      </w:r>
      <m:oMath>
        <m:d>
          <m:dPr>
            <m:begChr m:val="|"/>
            <m:sepChr m:val=""/>
            <m:end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Q</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所限定。寻找最优FSM策略是一个组合优化问题，通常通过非线性规划或期望最大化类算法求解。尽管FSM提供了可处理的表示，但其表现力受状态数限制，且最优控制器的设计本身是NP难问题。</w:t>
      </w:r>
    </w:p>
    <w:p w14:paraId="4FFEC202">
      <w:pPr>
        <w:pStyle w:val="3"/>
        <w:widowControl/>
        <w:numPr>
          <w:ilvl w:val="0"/>
          <w:numId w:val="303"/>
        </w:numPr>
        <w:ind w:left="0" w:leftChars="0" w:firstLine="480" w:firstLineChars="0"/>
        <w:rPr>
          <w:b w:val="0"/>
        </w:rPr>
      </w:pPr>
      <w:r>
        <w:rPr>
          <w:b/>
        </w:rPr>
        <w:t>基于深度神经网络的策略</w:t>
      </w:r>
      <w:r>
        <w:t xml:space="preserve">：这是当前实践中的主流方法。策略 </w:t>
      </w:r>
      <m:oMath>
        <m:sSub>
          <m:sSubPr>
            <m:ctrlPr>
              <w:rPr>
                <w:rFonts w:ascii="DejaVu Math TeX Gyre" w:hAnsi="DejaVu Math TeX Gyre"/>
              </w:rPr>
            </m:ctrlPr>
          </m:sSub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由一个深度神经网络（如循环神经网络RNN、长短期记忆网络LSTM或变压器）参数化，该网络以观测-行动序列（或它们的嵌入）作为输入，直接输出行动分布 </w:t>
      </w:r>
      <m:oMath>
        <m:sSub>
          <m:sSubPr>
            <m:ctrlPr>
              <w:rPr>
                <w:rFonts w:ascii="DejaVu Math TeX Gyre" w:hAnsi="DejaVu Math TeX Gyre"/>
              </w:rPr>
            </m:ctrlPr>
          </m:sSub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ℎ</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，其中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是网络参数。RNN类的网络通过其隐藏状态隐式地维护对历史的压缩摘要，能够处理理论上无限长的历史，并得益于深度学习的强大函数逼近能力。在多智能体强化学习框架下，这类参数化策略可以通过策略梯度方法进行优化，尽管面临着非平稳性、信用分配等严峻挑战[18]。</w:t>
      </w:r>
    </w:p>
    <w:p w14:paraId="2329202F">
      <w:pPr>
        <w:pStyle w:val="3"/>
        <w:widowControl/>
        <w:numPr>
          <w:ilvl w:val="0"/>
          <w:numId w:val="303"/>
        </w:numPr>
        <w:ind w:left="0" w:leftChars="0" w:firstLine="480" w:firstLineChars="0"/>
        <w:rPr>
          <w:b w:val="0"/>
        </w:rPr>
      </w:pPr>
      <w:r>
        <w:rPr>
          <w:b/>
        </w:rPr>
        <w:t>基于公共信念的策略</w:t>
      </w:r>
      <w:r>
        <w:t xml:space="preserve">：在某些特殊结构下（如“可解信息结构”），可以证明最优策略仅依赖于一个公共信念 </w:t>
      </w:r>
      <m:oMath>
        <m:sSub>
          <m:sSubPr>
            <m:ctrlPr>
              <w:rPr>
                <w:rFonts w:ascii="DejaVu Math TeX Gyre" w:hAnsi="DejaVu Math TeX Gyre"/>
              </w:rPr>
            </m:ctrlPr>
          </m:sSubPr>
          <m:e>
            <m:acc>
              <m:accPr>
                <m:chr m:val="‾"/>
                <m:ctrlPr>
                  <w:rPr>
                    <w:rFonts w:ascii="DejaVu Math TeX Gyre" w:hAnsi="DejaVu Math TeX Gyre"/>
                  </w:rPr>
                </m:ctrlPr>
              </m:accPr>
              <m:e>
                <m:r>
                  <m:rPr/>
                  <w:rPr>
                    <w:rFonts w:ascii="DejaVu Math TeX Gyre" w:hAnsi="DejaVu Math TeX Gyre"/>
                  </w:rPr>
                  <m:t>b</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r>
              <m:rPr>
                <m:sty m:val="p"/>
              </m:rPr>
              <w:rPr>
                <w:rFonts w:ascii="DejaVu Math TeX Gyre" w:hAnsi="DejaVu Math TeX Gyre"/>
              </w:rPr>
              <m:t>S</m:t>
            </m:r>
            <m:ctrlPr>
              <w:rPr>
                <w:rFonts w:ascii="DejaVu Math TeX Gyre" w:hAnsi="DejaVu Math TeX Gyre"/>
              </w:rPr>
            </m:ctrlPr>
          </m:e>
        </m:d>
      </m:oMath>
      <w:r>
        <w:t xml:space="preserve"> 和玩家自身的私有信息（如最新观测）。公共信念是所有玩家基于公共历史（如过去的公共信号、共同知识）都能计算出的关于状态的后验分布。此时，策略可表示为 </w:t>
      </w:r>
      <m:oMath>
        <m:sSub>
          <m:sSubPr>
            <m:ctrlPr>
              <w:rPr>
                <w:rFonts w:ascii="DejaVu Math TeX Gyre" w:hAnsi="DejaVu Math TeX Gyre"/>
              </w:rPr>
            </m:ctrlPr>
          </m:sSubPr>
          <m:e>
            <m:r>
              <m:rPr/>
              <w:rPr>
                <w:rFonts w:ascii="DejaVu Math TeX Gyre" w:hAnsi="DejaVu Math TeX Gyre"/>
              </w:rPr>
              <m:t>π</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acc>
                  <m:accPr>
                    <m:chr m:val="‾"/>
                    <m:ctrlPr>
                      <w:rPr>
                        <w:rFonts w:ascii="DejaVu Math TeX Gyre" w:hAnsi="DejaVu Math TeX Gyre"/>
                      </w:rPr>
                    </m:ctrlPr>
                  </m:accPr>
                  <m:e>
                    <m:r>
                      <m:rPr/>
                      <w:rPr>
                        <w:rFonts w:ascii="DejaVu Math TeX Gyre" w:hAnsi="DejaVu Math TeX Gyre"/>
                      </w:rPr>
                      <m:t>b</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r>
              <m:rPr>
                <m:sty m:val="p"/>
              </m:rPr>
              <w:rPr>
                <w:rFonts w:ascii="DejaVu Math TeX Gyre" w:hAnsi="DejaVu Math TeX Gyre"/>
              </w:rPr>
              <m:t>,</m:t>
            </m:r>
            <m:sSubSup>
              <m:sSubSupPr>
                <m:ctrlPr>
                  <w:rPr>
                    <w:rFonts w:ascii="DejaVu Math TeX Gyre" w:hAnsi="DejaVu Math TeX Gyre"/>
                  </w:rPr>
                </m:ctrlPr>
              </m:sSubSupPr>
              <m:e>
                <m:r>
                  <m:rPr/>
                  <w:rPr>
                    <w:rFonts w:ascii="DejaVu Math TeX Gyre" w:hAnsi="DejaVu Math TeX Gyre"/>
                  </w:rPr>
                  <m:t>o</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sSubSup>
            <m:ctrlPr>
              <w:rPr>
                <w:rFonts w:ascii="DejaVu Math TeX Gyre" w:hAnsi="DejaVu Math TeX Gyre"/>
              </w:rPr>
            </m:ctrlPr>
          </m:e>
        </m:d>
      </m:oMath>
      <w:r>
        <w:t>，这显著压缩了表示维度。然而，维持精确的公共信念通常要求存在一个完美的公共信号，这在一般POSG中并不成立。</w:t>
      </w:r>
    </w:p>
    <w:p w14:paraId="349D3323">
      <w:pPr>
        <w:pStyle w:val="3"/>
        <w:widowControl/>
        <w:numPr>
          <w:ilvl w:val="0"/>
          <w:numId w:val="303"/>
        </w:numPr>
        <w:ind w:left="0" w:leftChars="0" w:firstLine="480" w:firstLineChars="0"/>
        <w:rPr>
          <w:b w:val="0"/>
        </w:rPr>
      </w:pPr>
      <w:r>
        <w:rPr>
          <w:b/>
        </w:rPr>
        <w:t>基于序列形式的表示</w:t>
      </w:r>
      <w:r>
        <w:t>：借鉴完全信息扩展式博弈的序列形式，可以为每个玩家定义其可能的行动-观测序列（或称“策略树节点”）。均衡求解可以形式化为一个线性互补问题。然而，正如[19]所指出的，由于部分可观察性，序列的数量同样会爆炸式增长，且收益矩阵变得极其稠密，使得该方法仅适用于极小的基准问题。</w:t>
      </w:r>
    </w:p>
    <w:p w14:paraId="4A101707">
      <w:pPr>
        <w:pStyle w:val="3"/>
      </w:pPr>
      <w:r>
        <w:t>策略表示的近似性直接影响了所能求解的均衡概念的质量。当策略空间被限制在某个参数化族（如特定架构的神经网络）时，我们通常只能找到在该受限空间内的“受限均衡”，而非原完全策略空间上的精确均衡。评估这种近似带来的性能损失，是理论与应用的核心议题之一。</w:t>
      </w:r>
    </w:p>
    <w:bookmarkEnd w:id="920"/>
    <w:p w14:paraId="77C22AF0">
      <w:pPr>
        <w:pStyle w:val="5"/>
        <w:keepNext/>
      </w:pPr>
      <w:bookmarkStart w:id="921" w:name="_Toc320916710"/>
      <w:bookmarkStart w:id="922" w:name="综合分析与未来方向"/>
      <w:r>
        <w:t>综合分析与未来方向</w:t>
      </w:r>
      <w:bookmarkEnd w:id="921"/>
    </w:p>
    <w:p w14:paraId="3257616C">
      <w:pPr>
        <w:pStyle w:val="3"/>
      </w:pPr>
      <w:r>
        <w:t>部分可观察随机博弈的形式化框架，以其对信息不对称和分布式决策的严谨刻画，为我们理解多智能体在不确定环境下的复杂互动提供了强大的透镜。从标准元组出发，我们系统揭示了信念更新的根本困难源于策略与信念的相互嵌套依赖，以及策略空间因历史增长而面临的维度灾难。</w:t>
      </w:r>
    </w:p>
    <w:p w14:paraId="25BB3794">
      <w:pPr>
        <w:pStyle w:val="3"/>
      </w:pPr>
      <w:r>
        <w:t>这一形式化基础指向了几个关键的理论与计算挑战：首先，</w:t>
      </w:r>
      <w:r>
        <w:rPr>
          <w:b/>
        </w:rPr>
        <w:t>均衡存在性与精炼</w:t>
      </w:r>
      <w:r>
        <w:t>。在无限历史空间上定义合适的拓扑结构，并应用角谷静夫不动点定理证明纳什均衡的存在性，是一项基础但艰巨的任务。更复杂的序贯均衡或颤抖手完美均衡在POSG中的推广，由于私有信念层级的存在，其定义与存在性证明尚不完善。其次，</w:t>
      </w:r>
      <w:r>
        <w:rPr>
          <w:b/>
        </w:rPr>
        <w:t>学习的非平稳性</w:t>
      </w:r>
      <w:r>
        <w:t>。当多个智能体同时使用基于历史的策略并在线学习时，环境对每个学习者而言是非平稳的，这破坏了传统单智能体强化学习的收敛性保证。尽管[18]综述了大量算法进展，但确保收敛到有意义的均衡（如纳什均衡或相关均衡）的理论结果仍然有限。</w:t>
      </w:r>
    </w:p>
    <w:p w14:paraId="04E4D727">
      <w:pPr>
        <w:pStyle w:val="3"/>
      </w:pPr>
      <w:r>
        <w:t>展望未来，几个方向值得深入探索。一是发展更</w:t>
      </w:r>
      <w:r>
        <w:rPr>
          <w:b/>
        </w:rPr>
        <w:t>结构化、可分解的POSG模型</w:t>
      </w:r>
      <w:r>
        <w:t>，例如利用[23]中提出的博弈网络思想，或[19]中倡导的FOSG框架，通过显式建模条件独立性来指数级压缩问题表示，为高效算法设计创造条件。二是探索</w:t>
      </w:r>
      <w:r>
        <w:rPr>
          <w:b/>
        </w:rPr>
        <w:t>平均场近似</w:t>
      </w:r>
      <w:r>
        <w:t>在大量同质智能体部分可观察场景下的应用。将平均场博弈理论扩展至部分可观察情形，可能带来分析上的简化，正如在完全可观察图平均场博弈中所做的开拓性工作 [68]。三是深入研究</w:t>
      </w:r>
      <w:r>
        <w:rPr>
          <w:b/>
        </w:rPr>
        <w:t>人机交互与行为建模</w:t>
      </w:r>
      <w:r>
        <w:t>。在POSG中考虑人类玩家的有限理性（如前景理论权重、层级推理），可以构建更逼真的模型，[51]和[5]为此提供了行为基础。最后，</w:t>
      </w:r>
      <w:r>
        <w:rPr>
          <w:b/>
        </w:rPr>
        <w:t>隐私与安全考量</w:t>
      </w:r>
      <w:r>
        <w:t>的融入。在如[4]所探讨的场景中，部分可观察性可能源于对隐私的刻意保护，研究在此约束下的均衡机制设计具有重要的现实意义。</w:t>
      </w:r>
    </w:p>
    <w:p w14:paraId="27E009A6">
      <w:pPr>
        <w:pStyle w:val="3"/>
      </w:pPr>
      <w:r>
        <w:t>总之，部分可观察随机博弈的数学基础既是古典决策理论在分布式信息结构下的深刻延伸，也孕育着连接博弈论、人工智能与控制科学的下一代智能系统设计原理。对其形式化定义的透彻理解，是解锁其在自动驾驶、分布式能源管理、网络安全和社交网络分析等领域巨大潜力的关键钥匙。</w:t>
      </w:r>
    </w:p>
    <w:bookmarkEnd w:id="922"/>
    <w:p w14:paraId="190DDF46">
      <w:pPr>
        <w:pStyle w:val="4"/>
        <w:keepNext/>
        <w:widowControl/>
        <w:numPr>
          <w:ilvl w:val="0"/>
          <w:numId w:val="301"/>
        </w:numPr>
        <w:ind w:left="0" w:leftChars="0" w:firstLine="0" w:firstLineChars="0"/>
        <w:rPr>
          <w:b w:val="0"/>
        </w:rPr>
      </w:pPr>
      <w:bookmarkStart w:id="923" w:name="_Toc1315707353"/>
      <w:bookmarkStart w:id="924" w:name="均衡概念的精炼与存在性挑战"/>
      <w:r>
        <w:t>均衡概念的精炼与存在性挑战</w:t>
      </w:r>
      <w:bookmarkEnd w:id="923"/>
    </w:p>
    <w:p w14:paraId="271D1256">
      <w:pPr>
        <w:pStyle w:val="5"/>
        <w:keepNext/>
        <w:widowControl/>
        <w:numPr>
          <w:ilvl w:val="0"/>
          <w:numId w:val="301"/>
        </w:numPr>
        <w:ind w:left="0" w:leftChars="0" w:firstLine="0" w:firstLineChars="0"/>
        <w:rPr>
          <w:b w:val="0"/>
        </w:rPr>
      </w:pPr>
      <w:bookmarkStart w:id="925" w:name="_Toc454368712"/>
      <w:r>
        <w:t>均衡理论：经典精炼的困境、协调扩展与近似求解范式</w:t>
      </w:r>
      <w:bookmarkEnd w:id="925"/>
    </w:p>
    <w:p w14:paraId="36048481">
      <w:pPr>
        <w:pStyle w:val="3"/>
      </w:pPr>
      <w:r>
        <w:t>承接前一节对部分可观测随机博弈（POSG）形式化基础，特别是其信念动力学根本困难与策略空间维度灾难的分析，本小节旨在系统剖析在此框架下构建均衡理论所面临的核心挑战。我们将论证，POSG的核心特征——由私有历史定义的分布式信息结构——不仅带来了计算复杂性，更对经典博弈均衡概念的存在性、精炼性及其理性基础构成了深刻的逻辑障碍。本节首先深入探讨序贯均衡等经典精炼概念在POSG中遭遇的、源于私有信念协调的理论困境；继而审视通过引入通信或相关装置等外部协调机制来扩展解概念的可能路径；接着，批判性评估将POSG映射为贝叶斯博弈这一理论基准的局限；最后，系统梳理为应对这些挑战而发展出的主要近似求解范式。这些范式——包括对策略表示的约束、对博弈结构的特化以及学习与搜索方法的融合——直接为下一节将详细展开的各类模型化算法与学习算法奠定了理论基础。</w:t>
      </w:r>
    </w:p>
    <w:bookmarkEnd w:id="924"/>
    <w:p w14:paraId="459E7A52">
      <w:pPr>
        <w:pStyle w:val="6"/>
        <w:keepNext/>
        <w:numPr>
          <w:ilvl w:val="0"/>
          <w:numId w:val="304"/>
        </w:numPr>
        <w:ind w:left="0" w:leftChars="0" w:firstLine="480" w:firstLineChars="0"/>
        <w:rPr>
          <w:b w:val="0"/>
        </w:rPr>
      </w:pPr>
      <w:bookmarkStart w:id="926" w:name="经典精炼均衡的根本困境私有历史与信念一致性"/>
      <w:r>
        <w:t>经典精炼均衡的根本困境：私有历史与信念一致性</w:t>
      </w:r>
    </w:p>
    <w:p w14:paraId="05BD66AE">
      <w:pPr>
        <w:pStyle w:val="3"/>
      </w:pPr>
      <w:r>
        <w:t>在完美回忆的扩展式博弈中，</w:t>
      </w:r>
      <w:r>
        <w:rPr>
          <w:b/>
        </w:rPr>
        <w:t>序贯均衡</w:t>
      </w:r>
      <w:r>
        <w:t xml:space="preserve"> 通过结合行为策略组合 </w:t>
      </w:r>
      <m:oMath>
        <m:r>
          <m:rPr>
            <m:sty m:val="b"/>
          </m:rPr>
          <m:t>π</m:t>
        </m:r>
      </m:oMath>
      <w:r>
        <w:t xml:space="preserve"> 与信念系统 </w:t>
      </w:r>
      <m:oMath>
        <m:r>
          <m:rPr>
            <m:sty m:val="b"/>
          </m:rPr>
          <m:t>μ</m:t>
        </m:r>
      </m:oMath>
      <w:r>
        <w:t xml:space="preserve"> 提供了一个强有力的精炼概念，其要求满足序贯理性与一致性。然而，将这一框架直接移植到POSG中会立即引发严峻的理论困难，其根源直接根植于前文所述的公式(1)所揭示的信念-策略循环依赖。</w:t>
      </w:r>
    </w:p>
    <w:p w14:paraId="51F81D34">
      <w:pPr>
        <w:pStyle w:val="3"/>
      </w:pPr>
      <w:r>
        <w:t xml:space="preserve">在POSG中，玩家 </w:t>
      </w:r>
      <m:oMath>
        <m:r>
          <m:rPr/>
          <m:t>i</m:t>
        </m:r>
      </m:oMath>
      <w:r>
        <w:t xml:space="preserve"> 的信息集由其私有历史 </w:t>
      </w:r>
      <m:oMath>
        <m:sSubSup>
          <m:sSubSupPr/>
          <m:e>
            <m:r>
              <m:rPr/>
              <m:t>ℎ</m:t>
            </m:r>
          </m:e>
          <m:sub>
            <m:r>
              <m:rPr/>
              <m:t>i</m:t>
            </m:r>
          </m:sub>
          <m:sup>
            <m:r>
              <m:rPr/>
              <m:t>t</m:t>
            </m:r>
          </m:sup>
        </m:sSubSup>
        <m:r>
          <m:rPr>
            <m:sty m:val="p"/>
          </m:rPr>
          <m:t>=</m:t>
        </m:r>
        <m:d>
          <m:dPr>
            <m:sepChr m:val=""/>
          </m:dPr>
          <m:e>
            <m:sSubSup>
              <m:sSubSupPr/>
              <m:e>
                <m:r>
                  <m:rPr/>
                  <m:t>o</m:t>
                </m:r>
              </m:e>
              <m:sub>
                <m:r>
                  <m:rPr/>
                  <m:t>i</m:t>
                </m:r>
              </m:sub>
              <m:sup>
                <m:r>
                  <m:rPr/>
                  <m:t>0</m:t>
                </m:r>
              </m:sup>
            </m:sSubSup>
            <m:r>
              <m:rPr>
                <m:sty m:val="p"/>
              </m:rPr>
              <m:t>,</m:t>
            </m:r>
            <m:sSubSup>
              <m:sSubSupPr/>
              <m:e>
                <m:r>
                  <m:rPr/>
                  <m:t>a</m:t>
                </m:r>
              </m:e>
              <m:sub>
                <m:r>
                  <m:rPr/>
                  <m:t>i</m:t>
                </m:r>
              </m:sub>
              <m:sup>
                <m:r>
                  <m:rPr/>
                  <m:t>0</m:t>
                </m:r>
              </m:sup>
            </m:sSubSup>
            <m:r>
              <m:rPr>
                <m:sty m:val="p"/>
              </m:rPr>
              <m:t>,…,</m:t>
            </m:r>
            <m:sSubSup>
              <m:sSubSupPr/>
              <m:e>
                <m:r>
                  <m:rPr/>
                  <m:t>o</m:t>
                </m:r>
              </m:e>
              <m:sub>
                <m:r>
                  <m:rPr/>
                  <m:t>i</m:t>
                </m:r>
              </m:sub>
              <m:sup>
                <m:r>
                  <m:rPr/>
                  <m:t>t</m:t>
                </m:r>
              </m:sup>
            </m:sSubSup>
          </m:e>
        </m:d>
      </m:oMath>
      <w:r>
        <w:t xml:space="preserve"> 定义。一个评估 </w:t>
      </w:r>
      <m:oMath>
        <m:d>
          <m:dPr>
            <m:sepChr m:val=""/>
          </m:dPr>
          <m:e>
            <m:r>
              <m:rPr>
                <m:sty m:val="b"/>
              </m:rPr>
              <m:t>π</m:t>
            </m:r>
            <m:r>
              <m:rPr>
                <m:sty m:val="p"/>
              </m:rPr>
              <m:t>,</m:t>
            </m:r>
            <m:r>
              <m:rPr>
                <m:sty m:val="b"/>
              </m:rPr>
              <m:t>μ</m:t>
            </m:r>
          </m:e>
        </m:d>
      </m:oMath>
      <w:r>
        <w:t xml:space="preserve"> 在此情境下需要为每个玩家 </w:t>
      </w:r>
      <m:oMath>
        <m:r>
          <m:rPr/>
          <m:t>i</m:t>
        </m:r>
      </m:oMath>
      <w:r>
        <w:t xml:space="preserve"> 的每个可能私有历史 </w:t>
      </w:r>
      <m:oMath>
        <m:sSub>
          <m:sSubPr/>
          <m:e>
            <m:r>
              <m:rPr/>
              <m:t>ℎ</m:t>
            </m:r>
          </m:e>
          <m:sub>
            <m:r>
              <m:rPr/>
              <m:t>i</m:t>
            </m:r>
          </m:sub>
        </m:sSub>
      </m:oMath>
      <w:r>
        <w:t xml:space="preserve"> 指定一个信念 </w:t>
      </w:r>
      <m:oMath>
        <m:sSub>
          <m:sSubPr/>
          <m:e>
            <m:r>
              <m:rPr/>
              <m:t>μ</m:t>
            </m:r>
          </m:e>
          <m:sub>
            <m:r>
              <m:rPr/>
              <m:t>i</m:t>
            </m:r>
          </m:sub>
        </m:sSub>
        <m:d>
          <m:dPr>
            <m:sepChr m:val=""/>
          </m:dPr>
          <m:e>
            <m:sSub>
              <m:sSubPr/>
              <m:e>
                <m:r>
                  <m:rPr/>
                  <m:t>ℎ</m:t>
                </m:r>
              </m:e>
              <m:sub>
                <m:r>
                  <m:rPr/>
                  <m:t>i</m:t>
                </m:r>
              </m:sub>
            </m:sSub>
          </m:e>
        </m:d>
        <m:r>
          <m:rPr>
            <m:sty m:val="p"/>
          </m:rPr>
          <m:t>∈</m:t>
        </m:r>
        <m:r>
          <m:rPr/>
          <m:t>Δ</m:t>
        </m:r>
        <m:d>
          <m:dPr>
            <m:sepChr m:val=""/>
          </m:dPr>
          <m:e>
            <m:r>
              <m:rPr>
                <m:sty m:val="p"/>
              </m:rPr>
              <m:t>S×</m:t>
            </m:r>
            <m:sSub>
              <m:sSubPr/>
              <m:e>
                <m:r>
                  <m:rPr/>
                  <m:t>H</m:t>
                </m:r>
              </m:e>
              <m:sub>
                <m:r>
                  <m:rPr>
                    <m:sty m:val="p"/>
                  </m:rPr>
                  <m:t>−</m:t>
                </m:r>
                <m:r>
                  <m:rPr/>
                  <m:t>i</m:t>
                </m:r>
              </m:sub>
            </m:sSub>
          </m:e>
        </m:d>
      </m:oMath>
      <w:r>
        <w:t xml:space="preserve">，即关于真实状态 </w:t>
      </w:r>
      <m:oMath>
        <m:r>
          <m:rPr/>
          <m:t>s</m:t>
        </m:r>
      </m:oMath>
      <w:r>
        <w:t xml:space="preserve"> 及其他玩家私有历史 </w:t>
      </w:r>
      <m:oMath>
        <m:sSub>
          <m:sSubPr/>
          <m:e>
            <m:r>
              <m:rPr/>
              <m:t>ℎ</m:t>
            </m:r>
          </m:e>
          <m:sub>
            <m:r>
              <m:rPr>
                <m:sty m:val="p"/>
              </m:rPr>
              <m:t>−</m:t>
            </m:r>
            <m:r>
              <m:rPr/>
              <m:t>i</m:t>
            </m:r>
          </m:sub>
        </m:sSub>
      </m:oMath>
      <w:r>
        <w:t xml:space="preserve"> 的联合分布。</w:t>
      </w:r>
      <w:r>
        <w:rPr>
          <w:b/>
        </w:rPr>
        <w:t>一致性</w:t>
      </w:r>
      <w:r>
        <w:t xml:space="preserve">条件要求存在一个完全混合的行为策略序列 </w:t>
      </w:r>
      <m:oMath>
        <m:r>
          <m:rPr>
            <m:sty m:val="p"/>
          </m:rPr>
          <m:t>{</m:t>
        </m:r>
        <m:sSup>
          <m:sSupPr/>
          <m:e>
            <m:r>
              <m:rPr>
                <m:sty m:val="b"/>
              </m:rPr>
              <m:t>π</m:t>
            </m:r>
          </m:e>
          <m:sup>
            <m:r>
              <m:rPr/>
              <m:t>k</m:t>
            </m:r>
          </m:sup>
        </m:sSup>
        <m:r>
          <m:rPr>
            <m:sty m:val="p"/>
          </m:rPr>
          <m:t>}</m:t>
        </m:r>
      </m:oMath>
      <w:r>
        <w:t xml:space="preserve"> 收敛于 </w:t>
      </w:r>
      <m:oMath>
        <m:r>
          <m:rPr>
            <m:sty m:val="b"/>
          </m:rPr>
          <m:t>π</m:t>
        </m:r>
      </m:oMath>
      <w:r>
        <w:t xml:space="preserve">，使得由 </w:t>
      </w:r>
      <m:oMath>
        <m:sSup>
          <m:sSupPr/>
          <m:e>
            <m:r>
              <m:rPr>
                <m:sty m:val="b"/>
              </m:rPr>
              <m:t>π</m:t>
            </m:r>
          </m:e>
          <m:sup>
            <m:r>
              <m:rPr/>
              <m:t>k</m:t>
            </m:r>
          </m:sup>
        </m:sSup>
      </m:oMath>
      <w:r>
        <w:t xml:space="preserve"> 通过贝叶斯规则导出的信念序列 </w:t>
      </w:r>
      <m:oMath>
        <m:r>
          <m:rPr>
            <m:sty m:val="p"/>
          </m:rPr>
          <m:t>{</m:t>
        </m:r>
        <m:sSup>
          <m:sSupPr/>
          <m:e>
            <m:r>
              <m:rPr>
                <m:sty m:val="b"/>
              </m:rPr>
              <m:t>μ</m:t>
            </m:r>
          </m:e>
          <m:sup>
            <m:r>
              <m:rPr/>
              <m:t>k</m:t>
            </m:r>
          </m:sup>
        </m:sSup>
        <m:r>
          <m:rPr>
            <m:sty m:val="p"/>
          </m:rPr>
          <m:t>}</m:t>
        </m:r>
      </m:oMath>
      <w:r>
        <w:t xml:space="preserve"> 收敛于 </w:t>
      </w:r>
      <m:oMath>
        <m:r>
          <m:rPr>
            <m:sty m:val="b"/>
          </m:rPr>
          <m:t>μ</m:t>
        </m:r>
      </m:oMath>
      <w:r>
        <w:t>。</w:t>
      </w:r>
    </w:p>
    <w:p w14:paraId="7325619C">
      <w:pPr>
        <w:pStyle w:val="3"/>
      </w:pPr>
      <w:r>
        <w:t xml:space="preserve">问题在于，由于历史是私有的，不存在一个公共的历史树结构可供所有玩家共享以协调其信念更新。玩家 </w:t>
      </w:r>
      <m:oMath>
        <m:r>
          <m:rPr/>
          <m:t>i</m:t>
        </m:r>
      </m:oMath>
      <w:r>
        <w:t xml:space="preserve"> 的信念更新不仅依赖于自身的策略 </w:t>
      </w:r>
      <m:oMath>
        <m:sSub>
          <m:sSubPr/>
          <m:e>
            <m:r>
              <m:rPr/>
              <m:t>π</m:t>
            </m:r>
          </m:e>
          <m:sub>
            <m:r>
              <m:rPr/>
              <m:t>i</m:t>
            </m:r>
          </m:sub>
        </m:sSub>
      </m:oMath>
      <w:r>
        <w:t xml:space="preserve"> 和观测 </w:t>
      </w:r>
      <m:oMath>
        <m:sSub>
          <m:sSubPr/>
          <m:e>
            <m:r>
              <m:rPr/>
              <m:t>o</m:t>
            </m:r>
          </m:e>
          <m:sub>
            <m:r>
              <m:rPr/>
              <m:t>i</m:t>
            </m:r>
          </m:sub>
        </m:sSub>
      </m:oMath>
      <w:r>
        <w:t>，还</w:t>
      </w:r>
      <w:r>
        <w:rPr>
          <w:b/>
        </w:rPr>
        <w:t>关键地</w:t>
      </w:r>
      <w:r>
        <w:t xml:space="preserve">依赖于其他玩家的策略 </w:t>
      </w:r>
      <m:oMath>
        <m:sSub>
          <m:sSubPr/>
          <m:e>
            <m:r>
              <m:rPr/>
              <m:t>π</m:t>
            </m:r>
          </m:e>
          <m:sub>
            <m:r>
              <m:rPr>
                <m:sty m:val="p"/>
              </m:rPr>
              <m:t>−</m:t>
            </m:r>
            <m:r>
              <m:rPr/>
              <m:t>i</m:t>
            </m:r>
          </m:sub>
        </m:sSub>
      </m:oMath>
      <w:r>
        <w:t>，因为后者共同决定了状态转移与观测生成的联合分布。这形成了一个循环依赖：为了形成一致的信念，玩家需要对对手策略有正确的信念；而对手策略本身又是在给定其自身信念下的最优反应。在经典扩展式博弈中，通过公共历史树，可以构造一个所有玩家共享的、全局的“一致性”扰动序列。但在POSG中，构建一个所有玩家都同意的、从完全混合策略到均衡策略的收敛序列，在数学上极为棘手，因为它要求对所有玩家的私有历史空间进行协调一致的扰动，这本质上是非局部的。</w:t>
      </w:r>
    </w:p>
    <w:p w14:paraId="563D5692">
      <w:pPr>
        <w:pStyle w:val="3"/>
      </w:pPr>
      <w:r>
        <w:t>因此，虽然序贯均衡的概念在POSG中形式上可以定义，但其存在性证明无法直接沿用扩展式博弈中基于紧致性和上半连续性的标准论证。它需要更复杂的、在无限维策略-信念乘积空间上的测度论与不动点技术（如Fan-Glicksberg定理的应用），且通常要求对模型施加极强的连续性假设。文献中关于一般POSG序贯均衡存在性的普适性结果稀缺，这直接反映了由分布式部分可观察性所引致的信念协调的内在逻辑障碍。这一困境并非技术细节，而是触及了在缺乏公共协调机制下，个体理性如何能自发形成关于彼此私有信息结构的共同知识的根本问题。</w:t>
      </w:r>
    </w:p>
    <w:bookmarkEnd w:id="926"/>
    <w:p w14:paraId="4E3498A5">
      <w:pPr>
        <w:pStyle w:val="6"/>
        <w:keepNext/>
        <w:numPr>
          <w:ilvl w:val="0"/>
          <w:numId w:val="304"/>
        </w:numPr>
        <w:ind w:left="0" w:leftChars="0" w:firstLine="480" w:firstLineChars="0"/>
        <w:rPr>
          <w:b w:val="0"/>
        </w:rPr>
      </w:pPr>
      <w:bookmarkStart w:id="927" w:name="协调机制的引入通信均衡与相关均衡"/>
      <w:r>
        <w:t>协调机制的引入：通信均衡与相关均衡</w:t>
      </w:r>
    </w:p>
    <w:p w14:paraId="7F05F51C">
      <w:pPr>
        <w:pStyle w:val="3"/>
      </w:pPr>
      <w:r>
        <w:t>为绕过私有历史导致的信念协调难题，一个自然的理论路径是引入显式的</w:t>
      </w:r>
      <w:r>
        <w:rPr>
          <w:b/>
        </w:rPr>
        <w:t>外部协调机制</w:t>
      </w:r>
      <w:r>
        <w:t>，通过扩展博弈形式来部分整合信息或引导行为。</w:t>
      </w:r>
    </w:p>
    <w:p w14:paraId="058100BA">
      <w:pPr>
        <w:pStyle w:val="3"/>
      </w:pPr>
      <w:r>
        <w:rPr>
          <w:b/>
        </w:rPr>
        <w:t>通信均衡</w:t>
      </w:r>
      <w:r>
        <w:t xml:space="preserve"> 通过在原POSG中增加一个通信阶段来构建。在每阶段行动前，玩家根据其私有历史向一个“通信设备”发送消息，设备随后根据预定规则向玩家发送推荐信号。玩家在接收到推荐后选择行动。通信均衡定义为这个扩展博弈中的精炼贝叶斯均衡或序贯均衡。通过精心设计通信协议（如宣告观测摘要），玩家可以部分地将私有信息转化为公共或共享信号，从而在群体层面建立（近似）共同信念，简化信念结构的复杂性。这一框架与具有公共信号的随机博弈密切相关。然而，通信均衡的求解涉及对高维通信策略空间的优化，寻找最优通信协议通常是计算难解的，这体现了协调收益与计算成本之间的权衡 [113; 112]。</w:t>
      </w:r>
    </w:p>
    <w:p w14:paraId="69FFFA55">
      <w:pPr>
        <w:pStyle w:val="3"/>
      </w:pPr>
      <w:r>
        <w:t>与通信均衡紧密相关的是</w:t>
      </w:r>
      <w:r>
        <w:rPr>
          <w:b/>
        </w:rPr>
        <w:t>相关均衡</w:t>
      </w:r>
      <w:r>
        <w:t xml:space="preserve">概念在动态环境下的推广。定义一个“相关设备”，在每一时间步 </w:t>
      </w:r>
      <m:oMath>
        <m:r>
          <m:rPr/>
          <m:t>t</m:t>
        </m:r>
      </m:oMath>
      <w:r>
        <w:t xml:space="preserve">，根据所有玩家截至 </w:t>
      </w:r>
      <m:oMath>
        <m:r>
          <m:rPr/>
          <m:t>t</m:t>
        </m:r>
      </m:oMath>
      <w:r>
        <w:t xml:space="preserve"> 的完整私有历史剖面 </w:t>
      </w:r>
      <m:oMath>
        <m:d>
          <m:dPr>
            <m:sepChr m:val=""/>
          </m:dPr>
          <m:e>
            <m:sSubSup>
              <m:sSubSupPr/>
              <m:e>
                <m:r>
                  <m:rPr/>
                  <m:t>ℎ</m:t>
                </m:r>
              </m:e>
              <m:sub>
                <m:r>
                  <m:rPr/>
                  <m:t>1</m:t>
                </m:r>
              </m:sub>
              <m:sup>
                <m:r>
                  <m:rPr/>
                  <m:t>t</m:t>
                </m:r>
              </m:sup>
            </m:sSubSup>
            <m:r>
              <m:rPr>
                <m:sty m:val="p"/>
              </m:rPr>
              <m:t>,…,</m:t>
            </m:r>
            <m:sSubSup>
              <m:sSubSupPr/>
              <m:e>
                <m:r>
                  <m:rPr/>
                  <m:t>ℎ</m:t>
                </m:r>
              </m:e>
              <m:sub>
                <m:r>
                  <m:rPr/>
                  <m:t>n</m:t>
                </m:r>
              </m:sub>
              <m:sup>
                <m:r>
                  <m:rPr/>
                  <m:t>t</m:t>
                </m:r>
              </m:sup>
            </m:sSubSup>
          </m:e>
        </m:d>
      </m:oMath>
      <w:r>
        <w:t xml:space="preserve">，按照某个分布生成推荐行动剖面 </w:t>
      </w:r>
      <m:oMath>
        <m:d>
          <m:dPr>
            <m:sepChr m:val=""/>
          </m:dPr>
          <m:e>
            <m:sSubSup>
              <m:sSubSupPr/>
              <m:e>
                <m:r>
                  <m:rPr/>
                  <m:t>a</m:t>
                </m:r>
              </m:e>
              <m:sub>
                <m:r>
                  <m:rPr/>
                  <m:t>1</m:t>
                </m:r>
              </m:sub>
              <m:sup>
                <m:r>
                  <m:rPr/>
                  <m:t>t</m:t>
                </m:r>
              </m:sup>
            </m:sSubSup>
            <m:r>
              <m:rPr>
                <m:sty m:val="p"/>
              </m:rPr>
              <m:t>,…,</m:t>
            </m:r>
            <m:sSubSup>
              <m:sSubSupPr/>
              <m:e>
                <m:r>
                  <m:rPr/>
                  <m:t>a</m:t>
                </m:r>
              </m:e>
              <m:sub>
                <m:r>
                  <m:rPr/>
                  <m:t>n</m:t>
                </m:r>
              </m:sub>
              <m:sup>
                <m:r>
                  <m:rPr/>
                  <m:t>t</m:t>
                </m:r>
              </m:sup>
            </m:sSubSup>
          </m:e>
        </m:d>
      </m:oMath>
      <w:r>
        <w:t>，并私下告知每个玩家其自身的推荐。如果每个玩家发现，在所有可能的历史下，遵循推荐总是其条件期望收益最优的，那么该相关策略与设备的组合构成一个</w:t>
      </w:r>
      <w:r>
        <w:rPr>
          <w:b/>
        </w:rPr>
        <w:t>动态相关均衡</w:t>
      </w:r>
      <w:r>
        <w:t>。相关设备在此扮演了一个强大角色：它不仅能协调行动，还能基于全局私有信息做出推荐，从而实现单靠分散式个体理性无法达成的效率提升。相关均衡集合的凸性也为其在学习过程中的涌现提供了理论可能。然而，其定义域是所有玩家私有历史的笛卡尔积，维度随时间和玩家数量指数增长，使得精确刻画或计算其集合同样面临不可逾越的复杂性障碍。</w:t>
      </w:r>
    </w:p>
    <w:bookmarkEnd w:id="927"/>
    <w:p w14:paraId="10A9AE09">
      <w:pPr>
        <w:pStyle w:val="6"/>
        <w:keepNext/>
        <w:numPr>
          <w:ilvl w:val="0"/>
          <w:numId w:val="304"/>
        </w:numPr>
        <w:ind w:left="0" w:leftChars="0" w:firstLine="480" w:firstLineChars="0"/>
        <w:rPr>
          <w:b w:val="0"/>
        </w:rPr>
      </w:pPr>
      <w:bookmarkStart w:id="928" w:name="理论基准与描述性困境贝叶斯博弈映射"/>
      <w:r>
        <w:t>理论基准与描述性困境：贝叶斯博弈映射</w:t>
      </w:r>
    </w:p>
    <w:p w14:paraId="2ABD3AF5">
      <w:pPr>
        <w:pStyle w:val="3"/>
      </w:pPr>
      <w:r>
        <w:t>另一种理论上的简化途径是彻底采用策略式视角，通过海萨尼转换将POSG重新表述为一个庞大的</w:t>
      </w:r>
      <w:r>
        <w:rPr>
          <w:b/>
        </w:rPr>
        <w:t>贝叶斯博弈</w:t>
      </w:r>
      <w:r>
        <w:t xml:space="preserve">。具体而言，将POSG的每个阶段博弈视为一个贝叶斯博弈，其中玩家 </w:t>
      </w:r>
      <m:oMath>
        <m:r>
          <m:rPr/>
          <m:t>i</m:t>
        </m:r>
      </m:oMath>
      <w:r>
        <w:t xml:space="preserve"> 的“类型” </w:t>
      </w:r>
      <m:oMath>
        <m:sSubSup>
          <m:sSubSupPr/>
          <m:e>
            <m:r>
              <m:rPr/>
              <m:t>θ</m:t>
            </m:r>
          </m:e>
          <m:sub>
            <m:r>
              <m:rPr/>
              <m:t>i</m:t>
            </m:r>
          </m:sub>
          <m:sup>
            <m:r>
              <m:rPr/>
              <m:t>t</m:t>
            </m:r>
          </m:sup>
        </m:sSubSup>
      </m:oMath>
      <w:r>
        <w:t xml:space="preserve"> 是其截至 </w:t>
      </w:r>
      <m:oMath>
        <m:r>
          <m:rPr/>
          <m:t>t</m:t>
        </m:r>
      </m:oMath>
      <w:r>
        <w:t xml:space="preserve"> 的全部私有历史 </w:t>
      </w:r>
      <m:oMath>
        <m:sSubSup>
          <m:sSubSupPr/>
          <m:e>
            <m:r>
              <m:rPr/>
              <m:t>ℎ</m:t>
            </m:r>
          </m:e>
          <m:sub>
            <m:r>
              <m:rPr/>
              <m:t>i</m:t>
            </m:r>
          </m:sub>
          <m:sup>
            <m:r>
              <m:rPr/>
              <m:t>t</m:t>
            </m:r>
          </m:sup>
        </m:sSubSup>
      </m:oMath>
      <w:r>
        <w:t xml:space="preserve">。类型空间 </w:t>
      </w:r>
      <m:oMath>
        <m:sSub>
          <m:sSubPr/>
          <m:e>
            <m:r>
              <m:rPr/>
              <m:t>Θ</m:t>
            </m:r>
          </m:e>
          <m:sub>
            <m:r>
              <m:rPr/>
              <m:t>i</m:t>
            </m:r>
          </m:sub>
        </m:sSub>
      </m:oMath>
      <w:r>
        <w:t xml:space="preserve"> 因而是所有可能私有历史的集合。收益函数则是整个时域折扣收益的期望。这样，POSG的</w:t>
      </w:r>
      <w:r>
        <w:rPr>
          <w:b/>
        </w:rPr>
        <w:t>贝叶斯-纳什均衡</w:t>
      </w:r>
      <w:r>
        <w:t xml:space="preserve">便定义为：对于每个玩家 </w:t>
      </w:r>
      <m:oMath>
        <m:r>
          <m:rPr/>
          <m:t>i</m:t>
        </m:r>
      </m:oMath>
      <w:r>
        <w:t xml:space="preserve"> 及其几乎所有的私有历史类型 </w:t>
      </w:r>
      <m:oMath>
        <m:sSub>
          <m:sSubPr/>
          <m:e>
            <m:r>
              <m:rPr/>
              <m:t>ℎ</m:t>
            </m:r>
          </m:e>
          <m:sub>
            <m:r>
              <m:rPr/>
              <m:t>i</m:t>
            </m:r>
          </m:sub>
        </m:sSub>
      </m:oMath>
      <w:r>
        <w:t xml:space="preserve">，其策略 </w:t>
      </w:r>
      <m:oMath>
        <m:sSub>
          <m:sSubPr/>
          <m:e>
            <m:r>
              <m:rPr/>
              <m:t>π</m:t>
            </m:r>
          </m:e>
          <m:sub>
            <m:r>
              <m:rPr/>
              <m:t>i</m:t>
            </m:r>
          </m:sub>
        </m:sSub>
        <m:d>
          <m:dPr>
            <m:sepChr m:val=""/>
          </m:dPr>
          <m:e>
            <m:r>
              <m:rPr>
                <m:sty m:val="p"/>
              </m:rPr>
              <m:t>⋅|</m:t>
            </m:r>
            <m:sSub>
              <m:sSubPr/>
              <m:e>
                <m:r>
                  <m:rPr/>
                  <m:t>ℎ</m:t>
                </m:r>
              </m:e>
              <m:sub>
                <m:r>
                  <m:rPr/>
                  <m:t>i</m:t>
                </m:r>
              </m:sub>
            </m:sSub>
          </m:e>
        </m:d>
      </m:oMath>
      <w:r>
        <w:t xml:space="preserve"> 是对其他玩家策略 </w:t>
      </w:r>
      <m:oMath>
        <m:sSub>
          <m:sSubPr/>
          <m:e>
            <m:r>
              <m:rPr/>
              <m:t>π</m:t>
            </m:r>
          </m:e>
          <m:sub>
            <m:r>
              <m:rPr>
                <m:sty m:val="p"/>
              </m:rPr>
              <m:t>−</m:t>
            </m:r>
            <m:r>
              <m:rPr/>
              <m:t>i</m:t>
            </m:r>
          </m:sub>
        </m:sSub>
      </m:oMath>
      <w:r>
        <w:t xml:space="preserve"> 的最优反应。</w:t>
      </w:r>
    </w:p>
    <w:p w14:paraId="0B0C3B76">
      <w:pPr>
        <w:pStyle w:val="3"/>
      </w:pPr>
      <w:r>
        <w:t>这一定义在概念上清晰，且与不完全信息博弈的标准理论接轨。然而，其作为一种分析或计算工具的实用性极低。原因在于：首先，类型空间是无限维或极高维的，均衡的存在性证明需在无限维函数空间上论证，要求强连续性假设。其次，均衡策略是定义在无限历史树上的函数，无法显式表示。最后，从计算角度看，这一表示完全没有简化问题的固有复杂性。因此，贝叶斯-纳什均衡表述主要作为一个</w:t>
      </w:r>
      <w:r>
        <w:rPr>
          <w:b/>
        </w:rPr>
        <w:t>概念基准</w:t>
      </w:r>
      <w:r>
        <w:t>存在，用以说明POSG均衡问题在最一般形式下的理论边界，并凸显了脱离特殊结构或近似方法直接求解的不可行性 [19]。</w:t>
      </w:r>
    </w:p>
    <w:bookmarkEnd w:id="928"/>
    <w:p w14:paraId="48E66DC6">
      <w:pPr>
        <w:pStyle w:val="6"/>
        <w:keepNext/>
        <w:numPr>
          <w:ilvl w:val="0"/>
          <w:numId w:val="304"/>
        </w:numPr>
        <w:ind w:left="0" w:leftChars="0" w:firstLine="480" w:firstLineChars="0"/>
        <w:rPr>
          <w:b w:val="0"/>
        </w:rPr>
      </w:pPr>
      <w:bookmarkStart w:id="929" w:name="面对复杂性近似求解的主要范式"/>
      <w:r>
        <w:t>面对复杂性：近似求解的主要范式</w:t>
      </w:r>
    </w:p>
    <w:p w14:paraId="23467883">
      <w:pPr>
        <w:pStyle w:val="3"/>
      </w:pPr>
      <w:r>
        <w:t>上述理论困境与计算壁垒共同表明，为一般POSG寻求精确的、经典的精炼均衡是不现实的。这促使研究转向更具实践性的</w:t>
      </w:r>
      <w:r>
        <w:rPr>
          <w:b/>
        </w:rPr>
        <w:t>近似求解范式</w:t>
      </w:r>
      <w:r>
        <w:t>，它们也构成了连接本理论小节与后续算法小节的核心桥梁。</w:t>
      </w:r>
    </w:p>
    <w:p w14:paraId="53C2BE65">
      <w:pPr>
        <w:pStyle w:val="3"/>
        <w:widowControl/>
        <w:numPr>
          <w:ilvl w:val="0"/>
          <w:numId w:val="305"/>
        </w:numPr>
        <w:ind w:left="0" w:leftChars="0" w:firstLine="480" w:firstLineChars="0"/>
        <w:rPr>
          <w:b w:val="0"/>
        </w:rPr>
      </w:pPr>
      <w:r>
        <w:rPr>
          <w:b/>
        </w:rPr>
        <w:t>约束策略表示：有限状态控制器（FSC）均衡</w:t>
      </w:r>
      <w:r>
        <w:t xml:space="preserve"> 这是最直接的结构化近似。将玩家 </w:t>
      </w:r>
      <m:oMath>
        <m:r>
          <m:rPr/>
          <w:rPr>
            <w:rFonts w:ascii="DejaVu Math TeX Gyre" w:hAnsi="DejaVu Math TeX Gyre"/>
          </w:rPr>
          <m:t>i</m:t>
        </m:r>
      </m:oMath>
      <w:r>
        <w:t xml:space="preserve"> 的策略限制在一个有限状态自动机 </w:t>
      </w:r>
      <m:oMath>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Q</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ω</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上。策略空间从无限历史函数空间被压缩到有限维参数空间（转移与输出概率）。在此限制下，可以定义</w:t>
      </w:r>
      <w:r>
        <w:rPr>
          <w:b/>
        </w:rPr>
        <w:t>FSC纳什均衡</w:t>
      </w:r>
      <w:r>
        <w:t>：没有任何玩家能通过切换到另一个（同规模）FSC来单方面提高收益。FSC均衡的存在性在紧致参数空间上可通过标准不动点定理证明。然而，计算这样的均衡是一个非凸的非线性优化问题，通常采用交替优化等启发式方法，可能收敛至局部均衡。FSC框架为算法设计提供了明确的参数化对象，但其表现力受限于控制器规模。</w:t>
      </w:r>
    </w:p>
    <w:p w14:paraId="0EA11187">
      <w:pPr>
        <w:pStyle w:val="3"/>
        <w:widowControl/>
        <w:numPr>
          <w:ilvl w:val="0"/>
          <w:numId w:val="305"/>
        </w:numPr>
        <w:ind w:left="0" w:leftChars="0" w:firstLine="480" w:firstLineChars="0"/>
        <w:rPr>
          <w:b w:val="0"/>
        </w:rPr>
      </w:pPr>
      <w:r>
        <w:rPr>
          <w:b/>
        </w:rPr>
        <w:t>利用博弈结构：零和POSG与特殊子类</w:t>
      </w:r>
      <w:r>
        <w:t xml:space="preserve"> 聚焦于</w:t>
      </w:r>
      <w:r>
        <w:rPr>
          <w:b/>
        </w:rPr>
        <w:t>两人零和POSG</w:t>
      </w:r>
      <w:r>
        <w:t>这一特例，博弈的对称性带来了分析简化。此时可以定义minimax值，并存在基于动态规划或序列形式线性规划的精确算法（尽管仍是PSPACE-hard）。对于更广泛的</w:t>
      </w:r>
      <w:r>
        <w:rPr>
          <w:b/>
        </w:rPr>
        <w:t>特殊子类</w:t>
      </w:r>
      <w:r>
        <w:t>（如具有可解信息结构、网络交互、势函数或匿名性的POSG），研究者可以识别出简化的信念表征（如公共信念）或策略结构，从而设计出更高效的精确或近似算法。这类工作旨在划出“可处理性”的边界。</w:t>
      </w:r>
    </w:p>
    <w:p w14:paraId="266493AD">
      <w:pPr>
        <w:pStyle w:val="3"/>
        <w:widowControl/>
        <w:numPr>
          <w:ilvl w:val="0"/>
          <w:numId w:val="305"/>
        </w:numPr>
        <w:ind w:left="0" w:leftChars="0" w:firstLine="480" w:firstLineChars="0"/>
        <w:rPr>
          <w:b w:val="0"/>
        </w:rPr>
      </w:pPr>
      <w:r>
        <w:rPr>
          <w:b/>
        </w:rPr>
        <w:t>融合学习与搜索：经验博弈与元博弈求解</w:t>
      </w:r>
      <w:r>
        <w:t xml:space="preserve"> 这是与多智能体强化学习（MARL）融合最紧密的范式。其核心思想是不直接求解原POSG，而是通过模拟交互，在一个自适应构建的、有限的</w:t>
      </w:r>
      <w:r>
        <w:rPr>
          <w:b/>
        </w:rPr>
        <w:t>策略库</w:t>
      </w:r>
      <w:r>
        <w:t xml:space="preserve"> </w:t>
      </w:r>
      <m:oMath>
        <m:r>
          <m:rPr/>
          <w:rPr>
            <w:rFonts w:ascii="DejaVu Math TeX Gyre" w:hAnsi="DejaVu Math TeX Gyre"/>
          </w:rPr>
          <m:t>Π</m:t>
        </m:r>
      </m:oMath>
      <w:r>
        <w:t xml:space="preserve"> 上操作。具体流程通常包括：a) 通过模拟评估当前策略库 </w:t>
      </w:r>
      <m:oMath>
        <m:r>
          <m:rPr/>
          <w:rPr>
            <w:rFonts w:ascii="DejaVu Math TeX Gyre" w:hAnsi="DejaVu Math TeX Gyre"/>
          </w:rPr>
          <m:t>Π</m:t>
        </m:r>
      </m:oMath>
      <w:r>
        <w:t xml:space="preserve"> 中所有策略组合的收益，构建一个</w:t>
      </w:r>
      <w:r>
        <w:rPr>
          <w:b/>
        </w:rPr>
        <w:t>经验元博弈</w:t>
      </w:r>
      <w:r>
        <w:t xml:space="preserve">（meta-game）；b) 计算该元博弈的一个均衡（如纳什均衡、相关均衡）；c) 调用一个强化学习“预言机”作为最佳响应计算器，针对该元均衡寻找新的改进策略，并将其加入策略库 </w:t>
      </w:r>
      <m:oMath>
        <m:r>
          <m:rPr/>
          <w:rPr>
            <w:rFonts w:ascii="DejaVu Math TeX Gyre" w:hAnsi="DejaVu Math TeX Gyre"/>
          </w:rPr>
          <m:t>Π</m:t>
        </m:r>
      </m:oMath>
      <w:r>
        <w:t>。</w:t>
      </w:r>
      <w:r>
        <w:rPr>
          <w:b/>
        </w:rPr>
        <w:t>策略空间响应预言（PSRO）</w:t>
      </w:r>
      <w:r>
        <w:t xml:space="preserve"> 框架是此范式的典范 [17]。这类方法不保证找到原博弈的精确均衡，但通过在策略空间上进行定向搜索，旨在渐进地逼近高性能的均衡策略。它将学习（用于策略改进）与博弈论（用于元层面协调）紧密结合，是应对高维复杂策略空间的主流计算范式。</w:t>
      </w:r>
    </w:p>
    <w:bookmarkEnd w:id="929"/>
    <w:p w14:paraId="259926AD">
      <w:pPr>
        <w:pStyle w:val="6"/>
        <w:keepNext/>
        <w:numPr>
          <w:ilvl w:val="0"/>
          <w:numId w:val="304"/>
        </w:numPr>
        <w:ind w:left="0" w:leftChars="0" w:firstLine="480" w:firstLineChars="0"/>
        <w:rPr>
          <w:b w:val="0"/>
        </w:rPr>
      </w:pPr>
      <w:bookmarkStart w:id="930" w:name="综合述评与通向算法之路"/>
      <w:r>
        <w:t>综合述评与通向算法之路</w:t>
      </w:r>
    </w:p>
    <w:p w14:paraId="02DEAFD8">
      <w:pPr>
        <w:pStyle w:val="3"/>
      </w:pPr>
      <w:r>
        <w:t>综上所述，POSG的均衡理论深刻揭示了分布式部分可观察性对经典博弈论解的颠覆性挑战。序贯均衡等精炼概念遭遇了信念一致性的根本逻辑障碍；通信均衡和相关均衡通过引入外部协调扩展了解空间，但牺牲了模型的自主性并新增了计算维度；而贝叶斯博弈映射则因其巨大的描述复杂性而仅具理论基准意义。</w:t>
      </w:r>
    </w:p>
    <w:p w14:paraId="7AD21E87">
      <w:pPr>
        <w:pStyle w:val="3"/>
      </w:pPr>
      <w:r>
        <w:t>面对这些交织的理论与计算困境，当前研究呈现出从“一般性求解”向“结构化近似”的鲜明转向。这一转向具体化为三条相互关联的路径：</w:t>
      </w:r>
      <w:r>
        <w:rPr>
          <w:b/>
        </w:rPr>
        <w:t>对策略空间的参数化约束</w:t>
      </w:r>
      <w:r>
        <w:t>（如FSC）、</w:t>
      </w:r>
      <w:r>
        <w:rPr>
          <w:b/>
        </w:rPr>
        <w:t>对博弈模型的结构化特化</w:t>
      </w:r>
      <w:r>
        <w:t>（如零和、可解信息结构）、以及</w:t>
      </w:r>
      <w:r>
        <w:rPr>
          <w:b/>
        </w:rPr>
        <w:t>基于学习与搜索的元博弈近似</w:t>
      </w:r>
      <w:r>
        <w:t>（如PSRO）。这些近似范式并非放弃均衡概念，而是在接受计算可行性的前提下，重新定义和寻找“可实现”的均衡。</w:t>
      </w:r>
    </w:p>
    <w:p w14:paraId="6EFFD54F">
      <w:pPr>
        <w:pStyle w:val="3"/>
      </w:pPr>
      <w:r>
        <w:t>特别值得指出的是，对模型本身的再思考也在推动理论发展。例如，[19] 提出的分解观测随机博弈（FOSG）框架，通过明确区分公共与私有观测，为更清晰地形式化信念与均衡概念提供了结构性基础，可能有助于缓解经典序贯均衡定义中的协调难题。</w:t>
      </w:r>
    </w:p>
    <w:p w14:paraId="07466B33">
      <w:pPr>
        <w:pStyle w:val="3"/>
      </w:pPr>
      <w:r>
        <w:t>这些理论上的探索与妥协，直接为下一节的算法讨论设定了舞台。基于模型的规划算法（如针对FSC的优化、针对零和POSG的序列形式规划）正是上述第一、二条路径的具体实现；而基于学习的算法则与第三条路径深度融合。对均衡理论困境的透彻理解，使我们能够更深刻地认识到后续各类算法的设计动机、适用范围及其固有的局限性，从而在理论与实践之间构建起坚实的逻辑桥梁。</w:t>
      </w:r>
    </w:p>
    <w:bookmarkEnd w:id="930"/>
    <w:p w14:paraId="2EAB226B">
      <w:pPr>
        <w:pStyle w:val="4"/>
        <w:keepNext/>
        <w:widowControl/>
        <w:numPr>
          <w:ilvl w:val="0"/>
          <w:numId w:val="301"/>
        </w:numPr>
        <w:ind w:left="0" w:leftChars="0" w:firstLine="0" w:firstLineChars="0"/>
        <w:rPr>
          <w:b w:val="0"/>
        </w:rPr>
      </w:pPr>
      <w:bookmarkStart w:id="931" w:name="_Toc123093852"/>
      <w:bookmarkStart w:id="932" w:name="基于规划的精确与近似求解算法"/>
      <w:r>
        <w:t>基于规划的精确与近似求解算法</w:t>
      </w:r>
      <w:bookmarkEnd w:id="931"/>
    </w:p>
    <w:p w14:paraId="6CC66F72">
      <w:pPr>
        <w:pStyle w:val="3"/>
      </w:pPr>
      <w:r>
        <w:t>部分可观测随机博弈（POSG）作为经典随机博弈在信息不完全情境下的自然延伸，其均衡求解的复杂度产生了质的飞跃。核心困难源于策略空间的非马尔可夫性：理性玩家的最优策略原则上依赖于其整个私有观测-行动历史，导致策略空间维度随博弈步数呈指数爆炸。因此，直接应用适用于完全可观测随机博弈的马尔可夫完美均衡求解范式（如基于值迭代或策略迭代的动态规划）不再可行。本节将系统性地梳理与批判性分析为应对此挑战而发展出的三类主要算法范式：1）基于动态规划与公共信念的近精确方法；2）基于有限状态控制器的结构化优化方法；3）基于序列形式与线性规划的规约方法。我们将深入剖析其数学基础、计算复杂性、适用范围及内在局限性，并着重评述这些方法在理论与应用前沿的最新进展。</w:t>
      </w:r>
    </w:p>
    <w:p w14:paraId="610DA8B8">
      <w:pPr>
        <w:pStyle w:val="5"/>
        <w:keepNext/>
        <w:widowControl/>
        <w:numPr>
          <w:ilvl w:val="0"/>
          <w:numId w:val="306"/>
        </w:numPr>
        <w:topLinePunct w:val="0"/>
        <w:ind w:left="0" w:leftChars="0" w:firstLine="0" w:firstLineChars="0"/>
        <w:rPr>
          <w:rFonts w:hint="eastAsia" w:ascii="黑体" w:hAnsi="黑体" w:eastAsia="黑体" w:cs="黑体"/>
          <w:b w:val="0"/>
        </w:rPr>
      </w:pPr>
      <w:bookmarkStart w:id="933" w:name="_Toc811618503"/>
      <w:r>
        <w:t>动态规划与公共信念近似：退化情形与维数灾难</w:t>
      </w:r>
      <w:bookmarkEnd w:id="933"/>
    </w:p>
    <w:p w14:paraId="7AB9FB9A">
      <w:pPr>
        <w:pStyle w:val="3"/>
      </w:pPr>
      <w:r>
        <w:t>对于一般 POSG，由于各玩家信念基于私有历史独立演化，不存在一个公共的、可被所有玩家一致更新的信念状态，这阻碍了标准动态规划的直接应用。然而，在一类重要的退化情形——</w:t>
      </w:r>
      <w:r>
        <w:rPr>
          <w:b/>
        </w:rPr>
        <w:t>分散式部分可观测马尔可夫决策过程（Dec-POMDP）</w:t>
      </w:r>
      <w:r>
        <w:t xml:space="preserve"> 中，所有玩家属于同一团队，共享一个共同的奖励函数。尽管观测仍是分散的，但团队目标的一致性允许我们定义一个“</w:t>
      </w:r>
      <w:r>
        <w:rPr>
          <w:b/>
        </w:rPr>
        <w:t>公共信念</w:t>
      </w:r>
      <w:r>
        <w:t xml:space="preserve">”（Common Belief）作为规划的充分统计量。公共信念 </w:t>
      </w:r>
      <m:oMath>
        <m:sSub>
          <m:sSubPr/>
          <m:e>
            <m:r>
              <m:rPr/>
              <m:t>b</m:t>
            </m:r>
          </m:e>
          <m:sub>
            <m:r>
              <m:rPr/>
              <m:t>t</m:t>
            </m:r>
          </m:sub>
        </m:sSub>
        <m:r>
          <m:rPr>
            <m:sty m:val="p"/>
          </m:rPr>
          <m:t>∈</m:t>
        </m:r>
        <m:r>
          <m:rPr/>
          <m:t>Δ</m:t>
        </m:r>
        <m:d>
          <m:dPr>
            <m:sepChr m:val=""/>
          </m:dPr>
          <m:e>
            <m:r>
              <m:rPr>
                <m:sty m:val="p"/>
              </m:rPr>
              <m:t>S</m:t>
            </m:r>
          </m:e>
        </m:d>
      </m:oMath>
      <w:r>
        <w:t xml:space="preserve"> 是基于所有玩家截至时间 </w:t>
      </w:r>
      <m:oMath>
        <m:r>
          <m:rPr/>
          <m:t>t</m:t>
        </m:r>
      </m:oMath>
      <w:r>
        <w:t xml:space="preserve"> 的联合观测-行动历史对状态 </w:t>
      </w:r>
      <m:oMath>
        <m:sSub>
          <m:sSubPr/>
          <m:e>
            <m:r>
              <m:rPr/>
              <m:t>s</m:t>
            </m:r>
          </m:e>
          <m:sub>
            <m:r>
              <m:rPr/>
              <m:t>t</m:t>
            </m:r>
          </m:sub>
        </m:sSub>
      </m:oMath>
      <w:r>
        <w:t xml:space="preserve"> 的信念。在 Dec-POMDP 中，寻求团队期望奖励最大化的联合策略等价于求解一个在公共信念空间上的确定性马尔可夫决策过程。</w:t>
      </w:r>
    </w:p>
    <w:p w14:paraId="6AA7EF72">
      <w:pPr>
        <w:pStyle w:val="3"/>
      </w:pPr>
      <w:r>
        <w:t xml:space="preserve">其动态规划框架可形式化如下。定义团队在时刻 </w:t>
      </w:r>
      <m:oMath>
        <m:r>
          <m:rPr/>
          <m:t>t</m:t>
        </m:r>
      </m:oMath>
      <w:r>
        <w:t xml:space="preserve"> 从公共信念 </w:t>
      </w:r>
      <m:oMath>
        <m:r>
          <m:rPr/>
          <m:t>b</m:t>
        </m:r>
      </m:oMath>
      <w:r>
        <w:t xml:space="preserve"> 出发的</w:t>
      </w:r>
      <w:r>
        <w:rPr>
          <w:b/>
        </w:rPr>
        <w:t>最优值函数</w:t>
      </w:r>
      <w:r>
        <w:t xml:space="preserve"> </w:t>
      </w:r>
      <m:oMath>
        <m:sSup>
          <m:sSupPr/>
          <m:e>
            <m:r>
              <m:rPr/>
              <m:t>V</m:t>
            </m:r>
          </m:e>
          <m:sup>
            <m:r>
              <m:rPr>
                <m:sty m:val="p"/>
              </m:rPr>
              <m:t>∗</m:t>
            </m:r>
          </m:sup>
        </m:sSup>
        <m:d>
          <m:dPr>
            <m:sepChr m:val=""/>
          </m:dPr>
          <m:e>
            <m:r>
              <m:rPr/>
              <m:t>b</m:t>
            </m:r>
          </m:e>
        </m:d>
      </m:oMath>
      <w:r>
        <w:t>。它满足如下</w:t>
      </w:r>
      <w:r>
        <w:rPr>
          <w:b/>
        </w:rPr>
        <w:t>贝尔曼最优方程</w:t>
      </w:r>
      <w:r>
        <w:t>：</w:t>
      </w:r>
    </w:p>
    <w:p w14:paraId="786A43BF">
      <w:pPr>
        <w:pStyle w:val="3"/>
      </w:pPr>
      <m:oMathPara>
        <m:oMathParaPr>
          <m:jc m:val="center"/>
        </m:oMathParaPr>
        <m:oMath>
          <m:sSup>
            <m:sSupPr/>
            <m:e>
              <m:r>
                <m:rPr/>
                <m:t>V</m:t>
              </m:r>
            </m:e>
            <m:sup>
              <m:r>
                <m:rPr>
                  <m:sty m:val="p"/>
                </m:rPr>
                <m:t>∗</m:t>
              </m:r>
            </m:sup>
          </m:sSup>
          <m:d>
            <m:dPr>
              <m:sepChr m:val=""/>
            </m:dPr>
            <m:e>
              <m:r>
                <m:rPr/>
                <m:t>b</m:t>
              </m:r>
            </m:e>
          </m:d>
          <m:r>
            <m:rPr>
              <m:sty m:val="p"/>
            </m:rPr>
            <m:t>=</m:t>
          </m:r>
          <m:limLow>
            <m:limLowPr/>
            <m:e>
              <m:r>
                <m:rPr>
                  <m:sty m:val="p"/>
                </m:rPr>
                <m:t>max</m:t>
              </m:r>
            </m:e>
            <m:lim>
              <m:r>
                <m:rPr>
                  <m:sty m:val="b"/>
                </m:rPr>
                <m:t>α</m:t>
              </m:r>
              <m:r>
                <m:rPr>
                  <m:sty m:val="p"/>
                </m:rPr>
                <m:t>∈A</m:t>
              </m:r>
            </m:lim>
          </m:limLow>
          <m:d>
            <m:dPr>
              <m:begChr m:val="["/>
              <m:sepChr m:val=""/>
              <m:endChr m:val=""/>
            </m:dPr>
            <m:e>
              <m:r>
                <m:rPr/>
                <m:t>38</m:t>
              </m:r>
              <m:r>
                <m:rPr>
                  <m:sty m:val="p"/>
                </m:rPr>
                <m:t>]</m:t>
              </m:r>
            </m:e>
          </m:d>
        </m:oMath>
      </m:oMathPara>
    </w:p>
    <w:p w14:paraId="444531CF">
      <w:pPr>
        <w:pStyle w:val="3"/>
      </w:pPr>
      <w:r>
        <w:t xml:space="preserve">其中 </w:t>
      </w:r>
      <m:oMath>
        <m:r>
          <m:rPr>
            <m:sty m:val="b"/>
          </m:rPr>
          <m:t>α</m:t>
        </m:r>
        <m:r>
          <m:rPr>
            <m:sty m:val="p"/>
          </m:rPr>
          <m:t>=</m:t>
        </m:r>
        <m:d>
          <m:dPr>
            <m:sepChr m:val=""/>
          </m:dPr>
          <m:e>
            <m:sSub>
              <m:sSubPr/>
              <m:e>
                <m:r>
                  <m:rPr/>
                  <m:t>α</m:t>
                </m:r>
              </m:e>
              <m:sub>
                <m:r>
                  <m:rPr/>
                  <m:t>1</m:t>
                </m:r>
              </m:sub>
            </m:sSub>
            <m:r>
              <m:rPr>
                <m:sty m:val="p"/>
              </m:rPr>
              <m:t>,...,</m:t>
            </m:r>
            <m:sSub>
              <m:sSubPr/>
              <m:e>
                <m:r>
                  <m:rPr/>
                  <m:t>α</m:t>
                </m:r>
              </m:e>
              <m:sub>
                <m:r>
                  <m:rPr/>
                  <m:t>n</m:t>
                </m:r>
              </m:sub>
            </m:sSub>
          </m:e>
        </m:d>
      </m:oMath>
      <w:r>
        <w:t xml:space="preserve"> 是联合行动，</w:t>
      </w:r>
      <m:oMath>
        <m:r>
          <m:rPr/>
          <m:t>R</m:t>
        </m:r>
        <m:d>
          <m:dPr>
            <m:sepChr m:val=""/>
          </m:dPr>
          <m:e>
            <m:r>
              <m:rPr/>
              <m:t>b</m:t>
            </m:r>
            <m:r>
              <m:rPr>
                <m:sty m:val="p"/>
              </m:rPr>
              <m:t>,</m:t>
            </m:r>
            <m:r>
              <m:rPr>
                <m:sty m:val="b"/>
              </m:rPr>
              <m:t>α</m:t>
            </m:r>
          </m:e>
        </m:d>
        <m:r>
          <m:rPr>
            <m:sty m:val="p"/>
          </m:rPr>
          <m:t>=</m:t>
        </m:r>
        <m:nary>
          <m:naryPr>
            <m:chr m:val="∑"/>
            <m:limLoc m:val="undOvr"/>
            <m:supHide m:val="1"/>
          </m:naryPr>
          <m:sub>
            <m:r>
              <m:rPr/>
              <m:t>s</m:t>
            </m:r>
            <m:r>
              <m:rPr>
                <m:sty m:val="p"/>
              </m:rPr>
              <m:t>∈S</m:t>
            </m:r>
          </m:sub>
          <m:sup>
            <m:r>
              <m:rPr/>
              <m:t>​</m:t>
            </m:r>
          </m:sup>
          <m:e>
            <m:r>
              <m:rPr/>
              <m:t>b</m:t>
            </m:r>
          </m:e>
        </m:nary>
        <m:d>
          <m:dPr>
            <m:sepChr m:val=""/>
          </m:dPr>
          <m:e>
            <m:r>
              <m:rPr/>
              <m:t>s</m:t>
            </m:r>
          </m:e>
        </m:d>
        <m:r>
          <m:rPr/>
          <m:t>R</m:t>
        </m:r>
        <m:d>
          <m:dPr>
            <m:sepChr m:val=""/>
          </m:dPr>
          <m:e>
            <m:r>
              <m:rPr/>
              <m:t>s</m:t>
            </m:r>
            <m:r>
              <m:rPr>
                <m:sty m:val="p"/>
              </m:rPr>
              <m:t>,</m:t>
            </m:r>
            <m:r>
              <m:rPr>
                <m:sty m:val="b"/>
              </m:rPr>
              <m:t>α</m:t>
            </m:r>
          </m:e>
        </m:d>
      </m:oMath>
      <w:r>
        <w:t xml:space="preserve"> 为期望即时奖励，</w:t>
      </w:r>
      <m:oMath>
        <m:r>
          <m:rPr>
            <m:sty m:val="p"/>
          </m:rPr>
          <m:t>Pr</m:t>
        </m:r>
        <m:d>
          <m:dPr>
            <m:sepChr m:val=""/>
          </m:dPr>
          <m:e>
            <m:r>
              <m:rPr>
                <m:sty m:val="b"/>
              </m:rPr>
              <m:t>o</m:t>
            </m:r>
            <m:r>
              <m:rPr>
                <m:sty m:val="p"/>
              </m:rPr>
              <m:t>|</m:t>
            </m:r>
            <m:r>
              <m:rPr/>
              <m:t>b</m:t>
            </m:r>
            <m:r>
              <m:rPr>
                <m:sty m:val="p"/>
              </m:rPr>
              <m:t>,</m:t>
            </m:r>
            <m:r>
              <m:rPr>
                <m:sty m:val="b"/>
              </m:rPr>
              <m:t>α</m:t>
            </m:r>
          </m:e>
        </m:d>
        <m:r>
          <m:rPr>
            <m:sty m:val="p"/>
          </m:rPr>
          <m:t>=</m:t>
        </m:r>
        <m:nary>
          <m:naryPr>
            <m:chr m:val="∑"/>
            <m:limLoc m:val="undOvr"/>
            <m:supHide m:val="1"/>
          </m:naryPr>
          <m:sub>
            <m:r>
              <m:rPr/>
              <m:t>s</m:t>
            </m:r>
            <m:r>
              <m:rPr>
                <m:sty m:val="p"/>
              </m:rPr>
              <m:t>′</m:t>
            </m:r>
          </m:sub>
          <m:sup>
            <m:r>
              <m:rPr/>
              <m:t>​</m:t>
            </m:r>
          </m:sup>
          <m:e>
            <m:r>
              <m:rPr/>
              <m:t>O</m:t>
            </m:r>
          </m:e>
        </m:nary>
        <m:d>
          <m:dPr>
            <m:sepChr m:val=""/>
          </m:dPr>
          <m:e>
            <m:r>
              <m:rPr>
                <m:sty m:val="b"/>
              </m:rPr>
              <m:t>o</m:t>
            </m:r>
            <m:r>
              <m:rPr>
                <m:sty m:val="p"/>
              </m:rPr>
              <m:t>|</m:t>
            </m:r>
            <m:r>
              <m:rPr/>
              <m:t>s</m:t>
            </m:r>
            <m:r>
              <m:rPr>
                <m:sty m:val="p"/>
              </m:rPr>
              <m:t>′,</m:t>
            </m:r>
            <m:r>
              <m:rPr>
                <m:sty m:val="b"/>
              </m:rPr>
              <m:t>α</m:t>
            </m:r>
          </m:e>
        </m:d>
        <m:nary>
          <m:naryPr>
            <m:chr m:val="∑"/>
            <m:limLoc m:val="undOvr"/>
            <m:supHide m:val="1"/>
          </m:naryPr>
          <m:sub>
            <m:r>
              <m:rPr/>
              <m:t>s</m:t>
            </m:r>
          </m:sub>
          <m:sup>
            <m:r>
              <m:rPr/>
              <m:t>​</m:t>
            </m:r>
          </m:sup>
          <m:e>
            <m:r>
              <m:rPr/>
              <m:t>T</m:t>
            </m:r>
          </m:e>
        </m:nary>
        <m:d>
          <m:dPr>
            <m:sepChr m:val=""/>
          </m:dPr>
          <m:e>
            <m:r>
              <m:rPr/>
              <m:t>s</m:t>
            </m:r>
            <m:r>
              <m:rPr>
                <m:sty m:val="p"/>
              </m:rPr>
              <m:t>′|</m:t>
            </m:r>
            <m:r>
              <m:rPr/>
              <m:t>s</m:t>
            </m:r>
            <m:r>
              <m:rPr>
                <m:sty m:val="p"/>
              </m:rPr>
              <m:t>,</m:t>
            </m:r>
            <m:r>
              <m:rPr>
                <m:sty m:val="b"/>
              </m:rPr>
              <m:t>α</m:t>
            </m:r>
          </m:e>
        </m:d>
        <m:r>
          <m:rPr/>
          <m:t>b</m:t>
        </m:r>
        <m:d>
          <m:dPr>
            <m:sepChr m:val=""/>
          </m:dPr>
          <m:e>
            <m:r>
              <m:rPr/>
              <m:t>s</m:t>
            </m:r>
          </m:e>
        </m:d>
      </m:oMath>
      <w:r>
        <w:t xml:space="preserve"> 是产生联合观测 </w:t>
      </w:r>
      <m:oMath>
        <m:r>
          <m:rPr>
            <m:sty m:val="b"/>
          </m:rPr>
          <m:t>o</m:t>
        </m:r>
      </m:oMath>
      <w:r>
        <w:t xml:space="preserve"> 的概率，而 </w:t>
      </w:r>
      <m:oMath>
        <m:r>
          <m:rPr/>
          <m:t>b</m:t>
        </m:r>
        <m:sSub>
          <m:sSubPr/>
          <m:e>
            <m:r>
              <m:rPr>
                <m:sty m:val="p"/>
              </m:rPr>
              <m:t>′</m:t>
            </m:r>
          </m:e>
          <m:sub>
            <m:r>
              <m:rPr>
                <m:sty m:val="b"/>
              </m:rPr>
              <m:t>α</m:t>
            </m:r>
            <m:r>
              <m:rPr>
                <m:sty m:val="p"/>
              </m:rPr>
              <m:t>,</m:t>
            </m:r>
            <m:r>
              <m:rPr>
                <m:sty m:val="b"/>
              </m:rPr>
              <m:t>o</m:t>
            </m:r>
          </m:sub>
        </m:sSub>
      </m:oMath>
      <w:r>
        <w:t xml:space="preserve"> 是通过贝叶斯规则更新后的公共信念：</w:t>
      </w:r>
    </w:p>
    <w:p w14:paraId="17D9FD03">
      <w:pPr>
        <w:pStyle w:val="3"/>
      </w:pPr>
      <m:oMathPara>
        <m:oMathParaPr>
          <m:jc m:val="center"/>
        </m:oMathParaPr>
        <m:oMath>
          <m:r>
            <m:rPr/>
            <m:t>b</m:t>
          </m:r>
          <m:sSub>
            <m:sSubPr/>
            <m:e>
              <m:r>
                <m:rPr>
                  <m:sty m:val="p"/>
                </m:rPr>
                <m:t>′</m:t>
              </m:r>
            </m:e>
            <m:sub>
              <m:r>
                <m:rPr>
                  <m:sty m:val="b"/>
                </m:rPr>
                <m:t>α</m:t>
              </m:r>
              <m:r>
                <m:rPr>
                  <m:sty m:val="p"/>
                </m:rPr>
                <m:t>,</m:t>
              </m:r>
              <m:r>
                <m:rPr>
                  <m:sty m:val="b"/>
                </m:rPr>
                <m:t>o</m:t>
              </m:r>
            </m:sub>
          </m:sSub>
          <m:d>
            <m:dPr>
              <m:sepChr m:val=""/>
            </m:dPr>
            <m:e>
              <m:r>
                <m:rPr/>
                <m:t>s</m:t>
              </m:r>
              <m:r>
                <m:rPr>
                  <m:sty m:val="p"/>
                </m:rPr>
                <m:t>′</m:t>
              </m:r>
            </m:e>
          </m:d>
          <m:r>
            <m:rPr>
              <m:sty m:val="p"/>
            </m:rPr>
            <m:t>=</m:t>
          </m:r>
          <m:f>
            <m:fPr/>
            <m:num>
              <m:r>
                <m:rPr/>
                <m:t>O</m:t>
              </m:r>
              <m:d>
                <m:dPr>
                  <m:sepChr m:val=""/>
                </m:dPr>
                <m:e>
                  <m:r>
                    <m:rPr>
                      <m:sty m:val="b"/>
                    </m:rPr>
                    <m:t>o</m:t>
                  </m:r>
                  <m:r>
                    <m:rPr>
                      <m:sty m:val="p"/>
                    </m:rPr>
                    <m:t>|</m:t>
                  </m:r>
                  <m:r>
                    <m:rPr/>
                    <m:t>s</m:t>
                  </m:r>
                  <m:r>
                    <m:rPr>
                      <m:sty m:val="p"/>
                    </m:rPr>
                    <m:t>′,</m:t>
                  </m:r>
                  <m:r>
                    <m:rPr>
                      <m:sty m:val="b"/>
                    </m:rPr>
                    <m:t>α</m:t>
                  </m:r>
                </m:e>
              </m:d>
              <m:nary>
                <m:naryPr>
                  <m:chr m:val="∑"/>
                  <m:limLoc m:val="undOvr"/>
                  <m:supHide m:val="1"/>
                </m:naryPr>
                <m:sub>
                  <m:r>
                    <m:rPr/>
                    <m:t>s</m:t>
                  </m:r>
                </m:sub>
                <m:sup>
                  <m:r>
                    <m:rPr/>
                    <m:t>​</m:t>
                  </m:r>
                </m:sup>
                <m:e>
                  <m:r>
                    <m:rPr/>
                    <m:t>T</m:t>
                  </m:r>
                </m:e>
              </m:nary>
              <m:d>
                <m:dPr>
                  <m:sepChr m:val=""/>
                </m:dPr>
                <m:e>
                  <m:r>
                    <m:rPr/>
                    <m:t>s</m:t>
                  </m:r>
                  <m:r>
                    <m:rPr>
                      <m:sty m:val="p"/>
                    </m:rPr>
                    <m:t>′|</m:t>
                  </m:r>
                  <m:r>
                    <m:rPr/>
                    <m:t>s</m:t>
                  </m:r>
                  <m:r>
                    <m:rPr>
                      <m:sty m:val="p"/>
                    </m:rPr>
                    <m:t>,</m:t>
                  </m:r>
                  <m:r>
                    <m:rPr>
                      <m:sty m:val="b"/>
                    </m:rPr>
                    <m:t>α</m:t>
                  </m:r>
                </m:e>
              </m:d>
              <m:r>
                <m:rPr/>
                <m:t>b</m:t>
              </m:r>
              <m:d>
                <m:dPr>
                  <m:sepChr m:val=""/>
                </m:dPr>
                <m:e>
                  <m:r>
                    <m:rPr/>
                    <m:t>s</m:t>
                  </m:r>
                </m:e>
              </m:d>
            </m:num>
            <m:den>
              <m:r>
                <m:rPr>
                  <m:sty m:val="p"/>
                </m:rPr>
                <m:t>Pr</m:t>
              </m:r>
              <m:d>
                <m:dPr>
                  <m:sepChr m:val=""/>
                </m:dPr>
                <m:e>
                  <m:r>
                    <m:rPr>
                      <m:sty m:val="b"/>
                    </m:rPr>
                    <m:t>o</m:t>
                  </m:r>
                  <m:r>
                    <m:rPr>
                      <m:sty m:val="p"/>
                    </m:rPr>
                    <m:t>|</m:t>
                  </m:r>
                  <m:r>
                    <m:rPr/>
                    <m:t>b</m:t>
                  </m:r>
                  <m:r>
                    <m:rPr>
                      <m:sty m:val="p"/>
                    </m:rPr>
                    <m:t>,</m:t>
                  </m:r>
                  <m:r>
                    <m:rPr>
                      <m:sty m:val="b"/>
                    </m:rPr>
                    <m:t>α</m:t>
                  </m:r>
                </m:e>
              </m:d>
            </m:den>
          </m:f>
        </m:oMath>
      </m:oMathPara>
    </w:p>
    <w:p w14:paraId="2AF72AD3">
      <w:pPr>
        <w:pStyle w:val="3"/>
      </w:pPr>
      <w:r>
        <w:t>理论上，可通过</w:t>
      </w:r>
      <w:r>
        <w:rPr>
          <w:b/>
        </w:rPr>
        <w:t>值迭代</w:t>
      </w:r>
      <w:r>
        <w:t>算法求解：</w:t>
      </w:r>
      <m:oMath>
        <m:sSub>
          <m:sSubPr/>
          <m:e>
            <m:r>
              <m:rPr/>
              <m:t>V</m:t>
            </m:r>
          </m:e>
          <m:sub>
            <m:r>
              <m:rPr/>
              <m:t>k</m:t>
            </m:r>
            <m:r>
              <m:rPr>
                <m:sty m:val="p"/>
              </m:rPr>
              <m:t>+</m:t>
            </m:r>
            <m:r>
              <m:rPr/>
              <m:t>1</m:t>
            </m:r>
          </m:sub>
        </m:sSub>
        <m:d>
          <m:dPr>
            <m:sepChr m:val=""/>
          </m:dPr>
          <m:e>
            <m:r>
              <m:rPr/>
              <m:t>b</m:t>
            </m:r>
          </m:e>
        </m:d>
        <m:r>
          <m:rPr>
            <m:sty m:val="p"/>
          </m:rPr>
          <m:t>=</m:t>
        </m:r>
        <m:sSub>
          <m:sSubPr/>
          <m:e>
            <m:r>
              <m:rPr>
                <m:sty m:val="p"/>
              </m:rPr>
              <m:t>max</m:t>
            </m:r>
          </m:e>
          <m:sub>
            <m:r>
              <m:rPr>
                <m:sty m:val="b"/>
              </m:rPr>
              <m:t>α</m:t>
            </m:r>
          </m:sub>
        </m:sSub>
        <m:d>
          <m:dPr>
            <m:begChr m:val="["/>
            <m:sepChr m:val=""/>
            <m:endChr m:val="]"/>
          </m:dPr>
          <m:e>
            <m:r>
              <m:rPr/>
              <m:t>38</m:t>
            </m:r>
          </m:e>
        </m:d>
      </m:oMath>
      <w:r>
        <w:t xml:space="preserve">，并在某些条件下收敛至 </w:t>
      </w:r>
      <m:oMath>
        <m:sSup>
          <m:sSupPr/>
          <m:e>
            <m:r>
              <m:rPr/>
              <m:t>V</m:t>
            </m:r>
          </m:e>
          <m:sup>
            <m:r>
              <m:rPr>
                <m:sty m:val="p"/>
              </m:rPr>
              <m:t>∗</m:t>
            </m:r>
          </m:sup>
        </m:sSup>
      </m:oMath>
      <w:r>
        <w:t>。</w:t>
      </w:r>
    </w:p>
    <w:p w14:paraId="31198948">
      <w:pPr>
        <w:pStyle w:val="3"/>
      </w:pPr>
      <w:r>
        <w:t>然而，该框架面临根本性的</w:t>
      </w:r>
      <w:r>
        <w:rPr>
          <w:b/>
        </w:rPr>
        <w:t>维数灾难</w:t>
      </w:r>
      <w:r>
        <w:t xml:space="preserve">。首先，公共信念空间 </w:t>
      </w:r>
      <m:oMath>
        <m:r>
          <m:rPr/>
          <m:t>Δ</m:t>
        </m:r>
        <m:d>
          <m:dPr>
            <m:sepChr m:val=""/>
          </m:dPr>
          <m:e>
            <m:r>
              <m:rPr>
                <m:sty m:val="p"/>
              </m:rPr>
              <m:t>S</m:t>
            </m:r>
          </m:e>
        </m:d>
      </m:oMath>
      <w:r>
        <w:t xml:space="preserve"> 是连续的。其次，也是更关键的，值函数 </w:t>
      </w:r>
      <m:oMath>
        <m:sSub>
          <m:sSubPr/>
          <m:e>
            <m:r>
              <m:rPr/>
              <m:t>V</m:t>
            </m:r>
          </m:e>
          <m:sub>
            <m:r>
              <m:rPr/>
              <m:t>k</m:t>
            </m:r>
          </m:sub>
        </m:sSub>
        <m:d>
          <m:dPr>
            <m:sepChr m:val=""/>
          </m:dPr>
          <m:e>
            <m:r>
              <m:rPr/>
              <m:t>b</m:t>
            </m:r>
          </m:e>
        </m:d>
      </m:oMath>
      <w:r>
        <w:t xml:space="preserve"> 的形状极其复杂。研究表明，对于有限时域问题，最优值函数是信念空间上的分段线性凸函数（PWLC）。每进行一次值迭代，新生成的值函数片段数量可能呈指数级增长。精确表示和运算这些函数片段所需的内存与时间，使其仅能求解状态、观测和行动空间极小的“玩具”问题（通常 </w:t>
      </w:r>
      <m:oMath>
        <m:d>
          <m:dPr>
            <m:begChr m:val="|"/>
            <m:sepChr m:val=""/>
            <m:endChr m:val="|"/>
          </m:dPr>
          <m:e>
            <m:r>
              <m:rPr>
                <m:sty m:val="p"/>
              </m:rPr>
              <m:t>S</m:t>
            </m:r>
          </m:e>
        </m:d>
        <m:r>
          <m:rPr>
            <m:sty m:val="p"/>
          </m:rPr>
          <m:t>,</m:t>
        </m:r>
        <m:d>
          <m:dPr>
            <m:begChr m:val="|"/>
            <m:sepChr m:val=""/>
            <m:endChr m:val="|"/>
          </m:dPr>
          <m:e>
            <m:sSub>
              <m:sSubPr/>
              <m:e>
                <m:r>
                  <m:rPr>
                    <m:sty m:val="p"/>
                  </m:rPr>
                  <m:t>A</m:t>
                </m:r>
              </m:e>
              <m:sub>
                <m:r>
                  <m:rPr/>
                  <m:t>i</m:t>
                </m:r>
              </m:sub>
            </m:sSub>
          </m:e>
        </m:d>
        <m:r>
          <m:rPr>
            <m:sty m:val="p"/>
          </m:rPr>
          <m:t>,</m:t>
        </m:r>
        <m:d>
          <m:dPr>
            <m:begChr m:val="|"/>
            <m:sepChr m:val=""/>
            <m:endChr m:val="|"/>
          </m:dPr>
          <m:e>
            <m:sSub>
              <m:sSubPr/>
              <m:e>
                <m:r>
                  <m:rPr>
                    <m:sty m:val="p"/>
                  </m:rPr>
                  <m:t>O</m:t>
                </m:r>
              </m:e>
              <m:sub>
                <m:r>
                  <m:rPr/>
                  <m:t>i</m:t>
                </m:r>
              </m:sub>
            </m:sSub>
          </m:e>
        </m:d>
      </m:oMath>
      <w:r>
        <w:t xml:space="preserve"> 不超过个位数）。这种复杂性并非算法低效所致，而是问题本身固有的；即使将 Dec-POMDP 视为单智能体 POMDP（其行动空间为联合行动空间），POMDP 的精确求解也已是 PSPACE-完全问题。因此，基于公共信念动态规划的“精确”求解，其学术价值主要在于提供了理论基准和理解问题结构的透镜，而非实用工具。</w:t>
      </w:r>
    </w:p>
    <w:p w14:paraId="0ACADD05">
      <w:pPr>
        <w:pStyle w:val="3"/>
      </w:pPr>
      <w:r>
        <w:t>为突破此限制，大量研究转向</w:t>
      </w:r>
      <w:r>
        <w:rPr>
          <w:b/>
        </w:rPr>
        <w:t>近似动态规划</w:t>
      </w:r>
      <w:r>
        <w:t>。一类主流方法是</w:t>
      </w:r>
      <w:r>
        <w:rPr>
          <w:b/>
        </w:rPr>
        <w:t>点基值迭代</w:t>
      </w:r>
      <w:r>
        <w:t xml:space="preserve">（Point-Based Value Iteration, PBVI）及其变种。其核心思想是：不在整个连续信念空间上维护值函数，而是仅在一组离散的、可达的信念点 </w:t>
      </w:r>
      <m:oMath>
        <m:r>
          <m:rPr/>
          <m:t>B</m:t>
        </m:r>
        <m:r>
          <m:rPr>
            <m:sty m:val="p"/>
          </m:rPr>
          <m:t>={</m:t>
        </m:r>
        <m:sSub>
          <m:sSubPr/>
          <m:e>
            <m:r>
              <m:rPr/>
              <m:t>b</m:t>
            </m:r>
          </m:e>
          <m:sub>
            <m:r>
              <m:rPr/>
              <m:t>1</m:t>
            </m:r>
          </m:sub>
        </m:sSub>
        <m:r>
          <m:rPr>
            <m:sty m:val="p"/>
          </m:rPr>
          <m:t>,...,</m:t>
        </m:r>
        <m:sSub>
          <m:sSubPr/>
          <m:e>
            <m:r>
              <m:rPr/>
              <m:t>b</m:t>
            </m:r>
          </m:e>
          <m:sub>
            <m:r>
              <m:rPr/>
              <m:t>m</m:t>
            </m:r>
          </m:sub>
        </m:sSub>
        <m:r>
          <m:rPr>
            <m:sty m:val="p"/>
          </m:rPr>
          <m:t>}</m:t>
        </m:r>
      </m:oMath>
      <w:r>
        <w:t xml:space="preserve"> 上计算并更新值函数。在每步迭代中，对于每个信念点 </w:t>
      </w:r>
      <m:oMath>
        <m:r>
          <m:rPr/>
          <m:t>b</m:t>
        </m:r>
        <m:r>
          <m:rPr>
            <m:sty m:val="p"/>
          </m:rPr>
          <m:t>∈</m:t>
        </m:r>
        <m:r>
          <m:rPr/>
          <m:t>B</m:t>
        </m:r>
      </m:oMath>
      <w:r>
        <w:t>，计算其最优“</w:t>
      </w:r>
      <w:r>
        <w:rPr>
          <w:b/>
        </w:rPr>
        <w:t>alpha 向量</w:t>
      </w:r>
      <w:r>
        <w:t xml:space="preserve">” </w:t>
      </w:r>
      <m:oMath>
        <m:sSub>
          <m:sSubPr/>
          <m:e>
            <m:r>
              <m:rPr/>
              <m:t>α</m:t>
            </m:r>
          </m:e>
          <m:sub>
            <m:r>
              <m:rPr/>
              <m:t>b</m:t>
            </m:r>
          </m:sub>
        </m:sSub>
      </m:oMath>
      <w:r>
        <w:t>（即该点处值函数的梯度近似），并利用这些向量插值近似整个信念空间上的值函数。通过智能地选择信念点集（如前向模拟探索可达信念），PBVI 类算法能在可控的计算成本下获得高质量的策略近似。尽管这些方法在合作型 POSG（即 Dec-POMDP）中取得了显著成功，但它们难以直接推广到对抗性或一般和 POSG 中。在非零和 setting 下，玩家目标冲突，不存在单一的公共值函数，且信念更新依赖于对对手策略的猜测，使得基于公共信念的规划框架失效。</w:t>
      </w:r>
    </w:p>
    <w:p w14:paraId="6B3A688E">
      <w:pPr>
        <w:pStyle w:val="3"/>
        <w:numPr>
          <w:ilvl w:val="0"/>
          <w:numId w:val="306"/>
        </w:numPr>
        <w:topLinePunct w:val="0"/>
        <w:ind w:left="0" w:leftChars="0" w:firstLine="0" w:firstLineChars="0"/>
        <w:rPr>
          <w:rFonts w:hint="eastAsia" w:ascii="宋体" w:hAnsi="宋体" w:eastAsia="宋体" w:cs="宋体"/>
          <w:b/>
        </w:rPr>
      </w:pPr>
      <w:r>
        <w:rPr>
          <w:b/>
        </w:rPr>
        <w:t>基于有限状态控制器的优化：结构化策略空间与均衡逼近</w:t>
      </w:r>
    </w:p>
    <w:p w14:paraId="2B0D03B0">
      <w:pPr>
        <w:pStyle w:val="3"/>
      </w:pPr>
      <w:r>
        <w:t>鉴于历史空间直接表示的不可行性，一个自然的思路是限制玩家策略的形式，使其具有简洁的参数化表示。</w:t>
      </w:r>
      <w:r>
        <w:rPr>
          <w:b/>
        </w:rPr>
        <w:t>有限状态控制器</w:t>
      </w:r>
      <w:r>
        <w:t xml:space="preserve">（Finite-State Controller, FSC）是其中最富影响力的一类模型。每个玩家 </w:t>
      </w:r>
      <m:oMath>
        <m:r>
          <m:rPr/>
          <m:t>i</m:t>
        </m:r>
      </m:oMath>
      <w:r>
        <w:t xml:space="preserve"> 的 FSC 是一个 Mealy 机，定义为 </w:t>
      </w:r>
      <m:oMath>
        <m:d>
          <m:dPr>
            <m:sepChr m:val=""/>
          </m:dPr>
          <m:e>
            <m:sSub>
              <m:sSubPr/>
              <m:e>
                <m:r>
                  <m:rPr/>
                  <m:t>Q</m:t>
                </m:r>
              </m:e>
              <m:sub>
                <m:r>
                  <m:rPr/>
                  <m:t>i</m:t>
                </m:r>
              </m:sub>
            </m:sSub>
            <m:r>
              <m:rPr>
                <m:sty m:val="p"/>
              </m:rPr>
              <m:t>,</m:t>
            </m:r>
            <m:sSub>
              <m:sSubPr/>
              <m:e>
                <m:r>
                  <m:rPr/>
                  <m:t>σ</m:t>
                </m:r>
              </m:e>
              <m:sub>
                <m:r>
                  <m:rPr/>
                  <m:t>i</m:t>
                </m:r>
              </m:sub>
            </m:sSub>
            <m:r>
              <m:rPr>
                <m:sty m:val="p"/>
              </m:rPr>
              <m:t>,</m:t>
            </m:r>
            <m:sSub>
              <m:sSubPr/>
              <m:e>
                <m:r>
                  <m:rPr/>
                  <m:t>ω</m:t>
                </m:r>
              </m:e>
              <m:sub>
                <m:r>
                  <m:rPr/>
                  <m:t>i</m:t>
                </m:r>
              </m:sub>
            </m:sSub>
          </m:e>
        </m:d>
      </m:oMath>
      <w:r>
        <w:t xml:space="preserve">，其中 </w:t>
      </w:r>
      <m:oMath>
        <m:sSub>
          <m:sSubPr/>
          <m:e>
            <m:r>
              <m:rPr/>
              <m:t>Q</m:t>
            </m:r>
          </m:e>
          <m:sub>
            <m:r>
              <m:rPr/>
              <m:t>i</m:t>
            </m:r>
          </m:sub>
        </m:sSub>
      </m:oMath>
      <w:r>
        <w:t xml:space="preserve"> 是有限的内部状态集，</w:t>
      </w:r>
      <m:oMath>
        <m:sSub>
          <m:sSubPr/>
          <m:e>
            <m:r>
              <m:rPr/>
              <m:t>σ</m:t>
            </m:r>
          </m:e>
          <m:sub>
            <m:r>
              <m:rPr/>
              <m:t>i</m:t>
            </m:r>
          </m:sub>
        </m:sSub>
        <m:r>
          <m:rPr>
            <m:sty m:val="p"/>
          </m:rPr>
          <m:t>:</m:t>
        </m:r>
        <m:sSub>
          <m:sSubPr/>
          <m:e>
            <m:r>
              <m:rPr/>
              <m:t>Q</m:t>
            </m:r>
          </m:e>
          <m:sub>
            <m:r>
              <m:rPr/>
              <m:t>i</m:t>
            </m:r>
          </m:sub>
        </m:sSub>
        <m:r>
          <m:rPr>
            <m:sty m:val="p"/>
          </m:rPr>
          <m:t>×</m:t>
        </m:r>
        <m:sSub>
          <m:sSubPr/>
          <m:e>
            <m:r>
              <m:rPr/>
              <m:t>O</m:t>
            </m:r>
          </m:e>
          <m:sub>
            <m:r>
              <m:rPr/>
              <m:t>i</m:t>
            </m:r>
          </m:sub>
        </m:sSub>
        <m:r>
          <m:rPr>
            <m:sty m:val="p"/>
          </m:rPr>
          <m:t>→</m:t>
        </m:r>
        <m:r>
          <m:rPr/>
          <m:t>Δ</m:t>
        </m:r>
        <m:d>
          <m:dPr>
            <m:sepChr m:val=""/>
          </m:dPr>
          <m:e>
            <m:sSub>
              <m:sSubPr/>
              <m:e>
                <m:r>
                  <m:rPr/>
                  <m:t>Q</m:t>
                </m:r>
              </m:e>
              <m:sub>
                <m:r>
                  <m:rPr/>
                  <m:t>i</m:t>
                </m:r>
              </m:sub>
            </m:sSub>
          </m:e>
        </m:d>
      </m:oMath>
      <w:r>
        <w:t xml:space="preserve"> 是内部状态转移函数（依据观测随机更新），</w:t>
      </w:r>
      <m:oMath>
        <m:sSub>
          <m:sSubPr/>
          <m:e>
            <m:r>
              <m:rPr/>
              <m:t>ω</m:t>
            </m:r>
          </m:e>
          <m:sub>
            <m:r>
              <m:rPr/>
              <m:t>i</m:t>
            </m:r>
          </m:sub>
        </m:sSub>
        <m:r>
          <m:rPr>
            <m:sty m:val="p"/>
          </m:rPr>
          <m:t>:</m:t>
        </m:r>
        <m:sSub>
          <m:sSubPr/>
          <m:e>
            <m:r>
              <m:rPr/>
              <m:t>Q</m:t>
            </m:r>
          </m:e>
          <m:sub>
            <m:r>
              <m:rPr/>
              <m:t>i</m:t>
            </m:r>
          </m:sub>
        </m:sSub>
        <m:r>
          <m:rPr>
            <m:sty m:val="p"/>
          </m:rPr>
          <m:t>→</m:t>
        </m:r>
        <m:r>
          <m:rPr/>
          <m:t>Δ</m:t>
        </m:r>
        <m:d>
          <m:dPr>
            <m:sepChr m:val=""/>
          </m:dPr>
          <m:e>
            <m:sSub>
              <m:sSubPr/>
              <m:e>
                <m:r>
                  <m:rPr/>
                  <m:t>A</m:t>
                </m:r>
              </m:e>
              <m:sub>
                <m:r>
                  <m:rPr/>
                  <m:t>i</m:t>
                </m:r>
              </m:sub>
            </m:sSub>
          </m:e>
        </m:d>
      </m:oMath>
      <w:r>
        <w:t xml:space="preserve"> 是输出函数（根据当前内部状态随机选择行动）。玩家的策略由此 FSC 完全决定：从初始内部状态 </w:t>
      </w:r>
      <m:oMath>
        <m:sSubSup>
          <m:sSubSupPr/>
          <m:e>
            <m:r>
              <m:rPr/>
              <m:t>q</m:t>
            </m:r>
          </m:e>
          <m:sub>
            <m:r>
              <m:rPr/>
              <m:t>i</m:t>
            </m:r>
          </m:sub>
          <m:sup>
            <m:r>
              <m:rPr/>
              <m:t>0</m:t>
            </m:r>
          </m:sup>
        </m:sSubSup>
      </m:oMath>
      <w:r>
        <w:t xml:space="preserve"> 开始，每步根据 </w:t>
      </w:r>
      <m:oMath>
        <m:sSub>
          <m:sSubPr/>
          <m:e>
            <m:r>
              <m:rPr/>
              <m:t>ω</m:t>
            </m:r>
          </m:e>
          <m:sub>
            <m:r>
              <m:rPr/>
              <m:t>i</m:t>
            </m:r>
          </m:sub>
        </m:sSub>
        <m:d>
          <m:dPr>
            <m:sepChr m:val=""/>
          </m:dPr>
          <m:e>
            <m:r>
              <m:rPr/>
              <m:t>q</m:t>
            </m:r>
          </m:e>
        </m:d>
      </m:oMath>
      <w:r>
        <w:t xml:space="preserve"> 选择行动，收到观测 </w:t>
      </w:r>
      <m:oMath>
        <m:r>
          <m:rPr/>
          <m:t>o</m:t>
        </m:r>
      </m:oMath>
      <w:r>
        <w:t xml:space="preserve"> 后根据 </w:t>
      </w:r>
      <m:oMath>
        <m:sSub>
          <m:sSubPr/>
          <m:e>
            <m:r>
              <m:rPr/>
              <m:t>σ</m:t>
            </m:r>
          </m:e>
          <m:sub>
            <m:r>
              <m:rPr/>
              <m:t>i</m:t>
            </m:r>
          </m:sub>
        </m:sSub>
        <m:d>
          <m:dPr>
            <m:sepChr m:val=""/>
          </m:dPr>
          <m:e>
            <m:r>
              <m:rPr/>
              <m:t>q</m:t>
            </m:r>
            <m:r>
              <m:rPr>
                <m:sty m:val="p"/>
              </m:rPr>
              <m:t>,</m:t>
            </m:r>
            <m:r>
              <m:rPr/>
              <m:t>o</m:t>
            </m:r>
          </m:e>
        </m:d>
      </m:oMath>
      <w:r>
        <w:t xml:space="preserve"> 更新内部状态。FSC 通过有限内存捕捉了对历史信息的摘要，其表达能力由内部状态数 </w:t>
      </w:r>
      <m:oMath>
        <m:d>
          <m:dPr>
            <m:begChr m:val="|"/>
            <m:sepChr m:val=""/>
            <m:endChr m:val="|"/>
          </m:dPr>
          <m:e>
            <m:sSub>
              <m:sSubPr/>
              <m:e>
                <m:r>
                  <m:rPr/>
                  <m:t>Q</m:t>
                </m:r>
              </m:e>
              <m:sub>
                <m:r>
                  <m:rPr/>
                  <m:t>i</m:t>
                </m:r>
              </m:sub>
            </m:sSub>
          </m:e>
        </m:d>
      </m:oMath>
      <w:r>
        <w:t xml:space="preserve"> 控制。</w:t>
      </w:r>
    </w:p>
    <w:p w14:paraId="549945BF">
      <w:pPr>
        <w:pStyle w:val="3"/>
      </w:pPr>
      <w:r>
        <w:t xml:space="preserve">将 POSG 的均衡求解问题限制在 FSC 策略空间上， transforms it into a </w:t>
      </w:r>
      <w:r>
        <w:rPr>
          <w:b/>
        </w:rPr>
        <w:t>structured optimization problem over the controller graphs and their parameters</w:t>
      </w:r>
      <w:r>
        <w:t xml:space="preserve">。具体而言，对于给定的各玩家 FSC 大小 </w:t>
      </w:r>
      <m:oMath>
        <m:d>
          <m:dPr>
            <m:sepChr m:val=""/>
          </m:dPr>
          <m:e>
            <m:d>
              <m:dPr>
                <m:begChr m:val="|"/>
                <m:sepChr m:val=""/>
                <m:endChr m:val="|"/>
              </m:dPr>
              <m:e>
                <m:sSub>
                  <m:sSubPr/>
                  <m:e>
                    <m:r>
                      <m:rPr/>
                      <m:t>Q</m:t>
                    </m:r>
                  </m:e>
                  <m:sub>
                    <m:r>
                      <m:rPr/>
                      <m:t>1</m:t>
                    </m:r>
                  </m:sub>
                </m:sSub>
              </m:e>
            </m:d>
            <m:r>
              <m:rPr>
                <m:sty m:val="p"/>
              </m:rPr>
              <m:t>,...,</m:t>
            </m:r>
            <m:d>
              <m:dPr>
                <m:begChr m:val="|"/>
                <m:sepChr m:val=""/>
                <m:endChr m:val="|"/>
              </m:dPr>
              <m:e>
                <m:sSub>
                  <m:sSubPr/>
                  <m:e>
                    <m:r>
                      <m:rPr/>
                      <m:t>Q</m:t>
                    </m:r>
                  </m:e>
                  <m:sub>
                    <m:r>
                      <m:rPr/>
                      <m:t>n</m:t>
                    </m:r>
                  </m:sub>
                </m:sSub>
              </m:e>
            </m:d>
          </m:e>
        </m:d>
      </m:oMath>
      <w:r>
        <w:t xml:space="preserve">，我们需要找到控制器参数 </w:t>
      </w:r>
      <m:oMath>
        <m:r>
          <m:rPr>
            <m:sty m:val="p"/>
          </m:rPr>
          <m:t>{</m:t>
        </m:r>
        <m:sSub>
          <m:sSubPr/>
          <m:e>
            <m:r>
              <m:rPr/>
              <m:t>σ</m:t>
            </m:r>
          </m:e>
          <m:sub>
            <m:r>
              <m:rPr/>
              <m:t>i</m:t>
            </m:r>
          </m:sub>
        </m:sSub>
        <m:r>
          <m:rPr>
            <m:sty m:val="p"/>
          </m:rPr>
          <m:t>,</m:t>
        </m:r>
        <m:sSub>
          <m:sSubPr/>
          <m:e>
            <m:r>
              <m:rPr/>
              <m:t>ω</m:t>
            </m:r>
          </m:e>
          <m:sub>
            <m:r>
              <m:rPr/>
              <m:t>i</m:t>
            </m:r>
          </m:sub>
        </m:sSub>
        <m:r>
          <m:rPr>
            <m:sty m:val="p"/>
          </m:rPr>
          <m:t>}</m:t>
        </m:r>
      </m:oMath>
      <w:r>
        <w:t>，使得由此诱导的策略组合构成一个（近似）纳什均衡。这通常可以表述为一个</w:t>
      </w:r>
      <w:r>
        <w:rPr>
          <w:b/>
        </w:rPr>
        <w:t>非线性规划问题</w:t>
      </w:r>
      <w:r>
        <w:t xml:space="preserve">。以两个玩家为例，目标是找到参数 </w:t>
      </w:r>
      <m:oMath>
        <m:d>
          <m:dPr>
            <m:sepChr m:val=""/>
          </m:dPr>
          <m:e>
            <m:sSub>
              <m:sSubPr/>
              <m:e>
                <m:r>
                  <m:rPr/>
                  <m:t>θ</m:t>
                </m:r>
              </m:e>
              <m:sub>
                <m:r>
                  <m:rPr/>
                  <m:t>1</m:t>
                </m:r>
              </m:sub>
            </m:sSub>
            <m:r>
              <m:rPr>
                <m:sty m:val="p"/>
              </m:rPr>
              <m:t>,</m:t>
            </m:r>
            <m:sSub>
              <m:sSubPr/>
              <m:e>
                <m:r>
                  <m:rPr/>
                  <m:t>θ</m:t>
                </m:r>
              </m:e>
              <m:sub>
                <m:r>
                  <m:rPr/>
                  <m:t>2</m:t>
                </m:r>
              </m:sub>
            </m:sSub>
          </m:e>
        </m:d>
      </m:oMath>
      <w:r>
        <w:t xml:space="preserve"> 分别参数化玩家1和玩家2的 FSC，使得 </w:t>
      </w:r>
      <m:oMath>
        <m:sSub>
          <m:sSubPr/>
          <m:e>
            <m:r>
              <m:rPr/>
              <m:t>V</m:t>
            </m:r>
          </m:e>
          <m:sub>
            <m:r>
              <m:rPr/>
              <m:t>1</m:t>
            </m:r>
          </m:sub>
        </m:sSub>
        <m:d>
          <m:dPr>
            <m:sepChr m:val=""/>
          </m:dPr>
          <m:e>
            <m:sSub>
              <m:sSubPr/>
              <m:e>
                <m:r>
                  <m:rPr/>
                  <m:t>θ</m:t>
                </m:r>
              </m:e>
              <m:sub>
                <m:r>
                  <m:rPr/>
                  <m:t>1</m:t>
                </m:r>
              </m:sub>
            </m:sSub>
            <m:r>
              <m:rPr>
                <m:sty m:val="p"/>
              </m:rPr>
              <m:t>,</m:t>
            </m:r>
            <m:sSub>
              <m:sSubPr/>
              <m:e>
                <m:r>
                  <m:rPr/>
                  <m:t>θ</m:t>
                </m:r>
              </m:e>
              <m:sub>
                <m:r>
                  <m:rPr/>
                  <m:t>2</m:t>
                </m:r>
              </m:sub>
            </m:sSub>
          </m:e>
        </m:d>
        <m:r>
          <m:rPr>
            <m:sty m:val="p"/>
          </m:rPr>
          <m:t>=</m:t>
        </m:r>
        <m:sSub>
          <m:sSubPr/>
          <m:e>
            <m:r>
              <m:rPr>
                <m:sty m:val="p"/>
              </m:rPr>
              <m:t>max</m:t>
            </m:r>
          </m:e>
          <m:sub>
            <m:sSub>
              <m:sSubPr/>
              <m:e>
                <m:r>
                  <m:rPr/>
                  <m:t>θ</m:t>
                </m:r>
              </m:e>
              <m:sub>
                <m:r>
                  <m:rPr/>
                  <m:t>1</m:t>
                </m:r>
              </m:sub>
            </m:sSub>
            <m:r>
              <m:rPr>
                <m:sty m:val="p"/>
              </m:rPr>
              <m:t>′</m:t>
            </m:r>
          </m:sub>
        </m:sSub>
        <m:sSub>
          <m:sSubPr/>
          <m:e>
            <m:r>
              <m:rPr/>
              <m:t>V</m:t>
            </m:r>
          </m:e>
          <m:sub>
            <m:r>
              <m:rPr/>
              <m:t>1</m:t>
            </m:r>
          </m:sub>
        </m:sSub>
        <m:d>
          <m:dPr>
            <m:sepChr m:val=""/>
          </m:dPr>
          <m:e>
            <m:sSub>
              <m:sSubPr/>
              <m:e>
                <m:r>
                  <m:rPr/>
                  <m:t>θ</m:t>
                </m:r>
              </m:e>
              <m:sub>
                <m:r>
                  <m:rPr/>
                  <m:t>1</m:t>
                </m:r>
              </m:sub>
            </m:sSub>
            <m:r>
              <m:rPr>
                <m:sty m:val="p"/>
              </m:rPr>
              <m:t>′,</m:t>
            </m:r>
            <m:sSub>
              <m:sSubPr/>
              <m:e>
                <m:r>
                  <m:rPr/>
                  <m:t>θ</m:t>
                </m:r>
              </m:e>
              <m:sub>
                <m:r>
                  <m:rPr/>
                  <m:t>2</m:t>
                </m:r>
              </m:sub>
            </m:sSub>
          </m:e>
        </m:d>
      </m:oMath>
      <w:r>
        <w:t xml:space="preserve"> 且 </w:t>
      </w:r>
      <m:oMath>
        <m:sSub>
          <m:sSubPr/>
          <m:e>
            <m:r>
              <m:rPr/>
              <m:t>V</m:t>
            </m:r>
          </m:e>
          <m:sub>
            <m:r>
              <m:rPr/>
              <m:t>2</m:t>
            </m:r>
          </m:sub>
        </m:sSub>
        <m:d>
          <m:dPr>
            <m:sepChr m:val=""/>
          </m:dPr>
          <m:e>
            <m:sSub>
              <m:sSubPr/>
              <m:e>
                <m:r>
                  <m:rPr/>
                  <m:t>θ</m:t>
                </m:r>
              </m:e>
              <m:sub>
                <m:r>
                  <m:rPr/>
                  <m:t>1</m:t>
                </m:r>
              </m:sub>
            </m:sSub>
            <m:r>
              <m:rPr>
                <m:sty m:val="p"/>
              </m:rPr>
              <m:t>,</m:t>
            </m:r>
            <m:sSub>
              <m:sSubPr/>
              <m:e>
                <m:r>
                  <m:rPr/>
                  <m:t>θ</m:t>
                </m:r>
              </m:e>
              <m:sub>
                <m:r>
                  <m:rPr/>
                  <m:t>2</m:t>
                </m:r>
              </m:sub>
            </m:sSub>
          </m:e>
        </m:d>
        <m:r>
          <m:rPr>
            <m:sty m:val="p"/>
          </m:rPr>
          <m:t>=</m:t>
        </m:r>
        <m:sSub>
          <m:sSubPr/>
          <m:e>
            <m:r>
              <m:rPr>
                <m:sty m:val="p"/>
              </m:rPr>
              <m:t>max</m:t>
            </m:r>
          </m:e>
          <m:sub>
            <m:sSub>
              <m:sSubPr/>
              <m:e>
                <m:r>
                  <m:rPr/>
                  <m:t>θ</m:t>
                </m:r>
              </m:e>
              <m:sub>
                <m:r>
                  <m:rPr/>
                  <m:t>2</m:t>
                </m:r>
              </m:sub>
            </m:sSub>
            <m:r>
              <m:rPr>
                <m:sty m:val="p"/>
              </m:rPr>
              <m:t>′</m:t>
            </m:r>
          </m:sub>
        </m:sSub>
        <m:sSub>
          <m:sSubPr/>
          <m:e>
            <m:r>
              <m:rPr/>
              <m:t>V</m:t>
            </m:r>
          </m:e>
          <m:sub>
            <m:r>
              <m:rPr/>
              <m:t>2</m:t>
            </m:r>
          </m:sub>
        </m:sSub>
        <m:d>
          <m:dPr>
            <m:sepChr m:val=""/>
          </m:dPr>
          <m:e>
            <m:sSub>
              <m:sSubPr/>
              <m:e>
                <m:r>
                  <m:rPr/>
                  <m:t>θ</m:t>
                </m:r>
              </m:e>
              <m:sub>
                <m:r>
                  <m:rPr/>
                  <m:t>1</m:t>
                </m:r>
              </m:sub>
            </m:sSub>
            <m:r>
              <m:rPr>
                <m:sty m:val="p"/>
              </m:rPr>
              <m:t>,</m:t>
            </m:r>
            <m:sSub>
              <m:sSubPr/>
              <m:e>
                <m:r>
                  <m:rPr/>
                  <m:t>θ</m:t>
                </m:r>
              </m:e>
              <m:sub>
                <m:r>
                  <m:rPr/>
                  <m:t>2</m:t>
                </m:r>
              </m:sub>
            </m:sSub>
            <m:r>
              <m:rPr>
                <m:sty m:val="p"/>
              </m:rPr>
              <m:t>′</m:t>
            </m:r>
          </m:e>
        </m:d>
      </m:oMath>
      <w:r>
        <w:t xml:space="preserve">，其中 </w:t>
      </w:r>
      <m:oMath>
        <m:sSub>
          <m:sSubPr/>
          <m:e>
            <m:r>
              <m:rPr/>
              <m:t>V</m:t>
            </m:r>
          </m:e>
          <m:sub>
            <m:r>
              <m:rPr/>
              <m:t>i</m:t>
            </m:r>
          </m:sub>
        </m:sSub>
      </m:oMath>
      <w:r>
        <w:t xml:space="preserve"> 是给定 FSC 参数下玩家 </w:t>
      </w:r>
      <m:oMath>
        <m:r>
          <m:rPr/>
          <m:t>i</m:t>
        </m:r>
      </m:oMath>
      <w:r>
        <w:t xml:space="preserve"> 的期望折扣收益。由于 </w:t>
      </w:r>
      <m:oMath>
        <m:sSub>
          <m:sSubPr/>
          <m:e>
            <m:r>
              <m:rPr/>
              <m:t>V</m:t>
            </m:r>
          </m:e>
          <m:sub>
            <m:r>
              <m:rPr/>
              <m:t>i</m:t>
            </m:r>
          </m:sub>
        </m:sSub>
      </m:oMath>
      <w:r>
        <w:t xml:space="preserve"> 是参数的非线性函数（涉及控制器状态马尔可夫链的稳态分布或累积收益计算），该问题非凸且可能存在多个局部均衡。</w:t>
      </w:r>
    </w:p>
    <w:p w14:paraId="3D4E443C">
      <w:pPr>
        <w:pStyle w:val="3"/>
      </w:pPr>
      <w:r>
        <w:t>求解此类问题的主流方法是</w:t>
      </w:r>
      <w:r>
        <w:rPr>
          <w:b/>
        </w:rPr>
        <w:t>交替优化</w:t>
      </w:r>
      <w:r>
        <w:t>（Alternating Optimization）或</w:t>
      </w:r>
      <w:r>
        <w:rPr>
          <w:b/>
        </w:rPr>
        <w:t>非线性规划（NLP）求解器</w:t>
      </w:r>
      <w:r>
        <w:t xml:space="preserve">。交替优化流程如下：固定玩家2的 FSC 参数 </w:t>
      </w:r>
      <m:oMath>
        <m:sSub>
          <m:sSubPr/>
          <m:e>
            <m:r>
              <m:rPr/>
              <m:t>θ</m:t>
            </m:r>
          </m:e>
          <m:sub>
            <m:r>
              <m:rPr/>
              <m:t>2</m:t>
            </m:r>
          </m:sub>
        </m:sSub>
      </m:oMath>
      <w:r>
        <w:t xml:space="preserve">，将玩家1的优化问题 </w:t>
      </w:r>
      <m:oMath>
        <m:sSub>
          <m:sSubPr/>
          <m:e>
            <m:r>
              <m:rPr>
                <m:sty m:val="p"/>
              </m:rPr>
              <m:t>max</m:t>
            </m:r>
          </m:e>
          <m:sub>
            <m:sSub>
              <m:sSubPr/>
              <m:e>
                <m:r>
                  <m:rPr/>
                  <m:t>θ</m:t>
                </m:r>
              </m:e>
              <m:sub>
                <m:r>
                  <m:rPr/>
                  <m:t>1</m:t>
                </m:r>
              </m:sub>
            </m:sSub>
          </m:sub>
        </m:sSub>
        <m:sSub>
          <m:sSubPr/>
          <m:e>
            <m:r>
              <m:rPr/>
              <m:t>V</m:t>
            </m:r>
          </m:e>
          <m:sub>
            <m:r>
              <m:rPr/>
              <m:t>1</m:t>
            </m:r>
          </m:sub>
        </m:sSub>
        <m:d>
          <m:dPr>
            <m:sepChr m:val=""/>
          </m:dPr>
          <m:e>
            <m:sSub>
              <m:sSubPr/>
              <m:e>
                <m:r>
                  <m:rPr/>
                  <m:t>θ</m:t>
                </m:r>
              </m:e>
              <m:sub>
                <m:r>
                  <m:rPr/>
                  <m:t>1</m:t>
                </m:r>
              </m:sub>
            </m:sSub>
            <m:r>
              <m:rPr>
                <m:sty m:val="p"/>
              </m:rPr>
              <m:t>,</m:t>
            </m:r>
            <m:sSub>
              <m:sSubPr/>
              <m:e>
                <m:r>
                  <m:rPr/>
                  <m:t>θ</m:t>
                </m:r>
              </m:e>
              <m:sub>
                <m:r>
                  <m:rPr/>
                  <m:t>2</m:t>
                </m:r>
              </m:sub>
            </m:sSub>
          </m:e>
        </m:d>
      </m:oMath>
      <w:r>
        <w:t xml:space="preserve"> 视为一个</w:t>
      </w:r>
      <w:r>
        <w:rPr>
          <w:b/>
        </w:rPr>
        <w:t>单智能体 POMDP</w:t>
      </w:r>
      <w:r>
        <w:t xml:space="preserve">，其中环境动力学包含了玩家2的固定策略。尽管单智能体 POMDP 本身难解，但在此固定对手策略的背景下，可以使用针对受限策略空间（FSC）的专门优化技术（如梯度上升、期望最大化（EM）算法或随机搜索）来改进 </w:t>
      </w:r>
      <m:oMath>
        <m:sSub>
          <m:sSubPr/>
          <m:e>
            <m:r>
              <m:rPr/>
              <m:t>θ</m:t>
            </m:r>
          </m:e>
          <m:sub>
            <m:r>
              <m:rPr/>
              <m:t>1</m:t>
            </m:r>
          </m:sub>
        </m:sSub>
      </m:oMath>
      <w:r>
        <w:t xml:space="preserve">。然后，固定更新后的 </w:t>
      </w:r>
      <m:oMath>
        <m:sSub>
          <m:sSubPr/>
          <m:e>
            <m:r>
              <m:rPr/>
              <m:t>θ</m:t>
            </m:r>
          </m:e>
          <m:sub>
            <m:r>
              <m:rPr/>
              <m:t>1</m:t>
            </m:r>
          </m:sub>
        </m:sSub>
      </m:oMath>
      <w:r>
        <w:t xml:space="preserve">，类似地优化 </w:t>
      </w:r>
      <m:oMath>
        <m:sSub>
          <m:sSubPr/>
          <m:e>
            <m:r>
              <m:rPr/>
              <m:t>θ</m:t>
            </m:r>
          </m:e>
          <m:sub>
            <m:r>
              <m:rPr/>
              <m:t>2</m:t>
            </m:r>
          </m:sub>
        </m:sSub>
      </m:oMath>
      <w:r>
        <w:t>。如此反复迭代，直至策略组合的变化小于某个阈值。这种方法本质上是在执行</w:t>
      </w:r>
      <w:r>
        <w:rPr>
          <w:b/>
        </w:rPr>
        <w:t>最佳响应动力学</w:t>
      </w:r>
      <w:r>
        <w:t>的近似版本。然而，交替优化不能保证收敛到全局纳什均衡，可能陷入局部最优或循环。此外，即使收敛，其解的质量严重依赖于</w:t>
      </w:r>
      <w:r>
        <w:rPr>
          <w:b/>
        </w:rPr>
        <w:t>FSC 的大小和初始结构</w:t>
      </w:r>
      <w:r>
        <w:t>。控制器太小可能导致表达能力不足，无法表示好的均衡策略；控制器太大则使优化问题维度剧增，难以求解且容易过拟合。</w:t>
      </w:r>
    </w:p>
    <w:p w14:paraId="55B653AC">
      <w:pPr>
        <w:pStyle w:val="3"/>
      </w:pPr>
      <w:r>
        <w:t>更系统的思路是将 FSC 的</w:t>
      </w:r>
      <w:r>
        <w:rPr>
          <w:b/>
        </w:rPr>
        <w:t>图结构</w:t>
      </w:r>
      <w:r>
        <w:t>也作为优化变量。这引向了</w:t>
      </w:r>
      <w:r>
        <w:rPr>
          <w:b/>
        </w:rPr>
        <w:t>控制器综合</w:t>
      </w:r>
      <w:r>
        <w:t>（Controller Synthesis）问题。一种先进的方法是使用</w:t>
      </w:r>
      <w:r>
        <w:rPr>
          <w:b/>
        </w:rPr>
        <w:t>语法规划</w:t>
      </w:r>
      <w:r>
        <w:t>（Grammatical Planning）或</w:t>
      </w:r>
      <w:r>
        <w:rPr>
          <w:b/>
        </w:rPr>
        <w:t>进化算法</w:t>
      </w:r>
      <w:r>
        <w:t>来探索不同的控制器拓扑。另一种有理论吸引力的途径是将问题转化为一个</w:t>
      </w:r>
      <w:r>
        <w:rPr>
          <w:b/>
        </w:rPr>
        <w:t>双线性规划</w:t>
      </w:r>
      <w:r>
        <w:t>或</w:t>
      </w:r>
      <w:r>
        <w:rPr>
          <w:b/>
        </w:rPr>
        <w:t>互补问题</w:t>
      </w:r>
      <w:r>
        <w:t>。通过将 FSC 的转移概率和输出概率视为变量，并将均衡条件（每个玩家在其控制器状态上的值函数满足最优性方程）表达为线性约束，可以将寻找固定大小 FSC 均衡的问题建模为一个双线性约束的可行性问题。然而，由于变量数目与控制器状态数、观测数、行动数呈乘积关系，此类公式的规模在实践中依然受限。</w:t>
      </w:r>
    </w:p>
    <w:p w14:paraId="63C5D5A8">
      <w:pPr>
        <w:pStyle w:val="3"/>
      </w:pPr>
      <w:r>
        <w:t>尽管存在挑战，基于 FSC 的方法为分析具有明确记忆或周期性模式的策略提供了强大框架。它在通信协议设计、机器人团队协作等需要可解释、结构化策略的场景中具有独特价值。然而，对于高维观测和复杂长期依赖的博弈，手工设计或通过局部搜索获得有效的 FSC 结构变得异常困难，这推动了与函数逼近及学习相结合的研究方向。</w:t>
      </w:r>
    </w:p>
    <w:p w14:paraId="64E46138">
      <w:pPr>
        <w:pStyle w:val="6"/>
        <w:keepNext/>
        <w:widowControl/>
        <w:numPr>
          <w:ilvl w:val="0"/>
          <w:numId w:val="306"/>
        </w:numPr>
        <w:topLinePunct w:val="0"/>
        <w:ind w:left="0" w:leftChars="0" w:firstLine="0" w:firstLineChars="0"/>
        <w:rPr>
          <w:rFonts w:hint="eastAsia" w:ascii="宋体" w:hAnsi="宋体" w:eastAsia="宋体" w:cs="宋体"/>
          <w:b w:val="0"/>
        </w:rPr>
      </w:pPr>
      <w:r>
        <w:t>基于序列形式与线性规划的规约：理论洞察与计算壁垒</w:t>
      </w:r>
    </w:p>
    <w:p w14:paraId="0AFDEDB5">
      <w:pPr>
        <w:pStyle w:val="3"/>
      </w:pPr>
      <w:r>
        <w:t>完全信息扩展式博弈的高效算法，如序列形式（Sequence Form）和线性互补规划（LCP），激发了研究者将其推广至部分可观测场景的努力。核心思想是将每个玩家在 POSG 中的策略，表示为在其</w:t>
      </w:r>
      <w:r>
        <w:rPr>
          <w:b/>
        </w:rPr>
        <w:t>动作-观测序列</w:t>
      </w:r>
      <w:r>
        <w:t xml:space="preserve">（Action-Observation Sequences）空间上的一个计划。一个序列 </w:t>
      </w:r>
      <m:oMath>
        <m:sSub>
          <m:sSubPr/>
          <m:e>
            <m:r>
              <m:rPr/>
              <m:t>s</m:t>
            </m:r>
          </m:e>
          <m:sub>
            <m:r>
              <m:rPr/>
              <m:t>i</m:t>
            </m:r>
          </m:sub>
        </m:sSub>
      </m:oMath>
      <w:r>
        <w:t xml:space="preserve"> 是从根节点到博弈树某个决策节点路径上，该玩家所采取的行动和收到的观测的交错序列。在完美信息博弈中，序列形式通过紧凑地表示行为策略，将均衡计算转化为线性规划。在 POSG 中，我们可以进行类似的尝试。</w:t>
      </w:r>
    </w:p>
    <w:p w14:paraId="6A04E5BF">
      <w:pPr>
        <w:pStyle w:val="3"/>
      </w:pPr>
      <w:r>
        <w:t>首先，需要为 POSG 定义一个类似于扩展式博弈的</w:t>
      </w:r>
      <w:r>
        <w:rPr>
          <w:b/>
        </w:rPr>
        <w:t>树型表示</w:t>
      </w:r>
      <w:r>
        <w:t>，即将所有玩家历史（联合历史或私有历史）展开成一棵树。由于部分可观测性，这棵树会包含信息集。然后，为每个玩家定义其所有可能的私有序列。玩家的一个</w:t>
      </w:r>
      <w:r>
        <w:rPr>
          <w:b/>
        </w:rPr>
        <w:t>行为策略</w:t>
      </w:r>
      <w:r>
        <w:t>（在私有历史到行动分布的映射）决定了每个序列末端的行动选择概率。通过引入适当的</w:t>
      </w:r>
      <w:r>
        <w:rPr>
          <w:b/>
        </w:rPr>
        <w:t>实现计划</w:t>
      </w:r>
      <w:r>
        <w:t>（Realization Plan）变量——类似于序列形式中的序列概率变量——可以线性地刻画所有行为策略的集合，前提是满足</w:t>
      </w:r>
      <w:r>
        <w:rPr>
          <w:b/>
        </w:rPr>
        <w:t>完美回忆</w:t>
      </w:r>
      <w:r>
        <w:t>和</w:t>
      </w:r>
      <w:r>
        <w:rPr>
          <w:b/>
        </w:rPr>
        <w:t>某些一致性条件</w:t>
      </w:r>
      <w:r>
        <w:t>。</w:t>
      </w:r>
    </w:p>
    <w:p w14:paraId="4812F493">
      <w:pPr>
        <w:pStyle w:val="3"/>
      </w:pPr>
      <w:r>
        <w:t>接下来，关键一步是将期望收益表达为实现计划变量的多线性函数。对于一个双人零和 POSG，寻找纳什均衡可以形式化为一个</w:t>
      </w:r>
      <w:r>
        <w:rPr>
          <w:b/>
        </w:rPr>
        <w:t>双线性规划</w:t>
      </w:r>
      <w:r>
        <w:t>或</w:t>
      </w:r>
      <w:r>
        <w:rPr>
          <w:b/>
        </w:rPr>
        <w:t>线性互补问题</w:t>
      </w:r>
      <w:r>
        <w:t xml:space="preserve">。具体地，设 </w:t>
      </w:r>
      <m:oMath>
        <m:r>
          <m:rPr/>
          <m:t>x</m:t>
        </m:r>
      </m:oMath>
      <w:r>
        <w:t xml:space="preserve"> 和 </w:t>
      </w:r>
      <m:oMath>
        <m:r>
          <m:rPr/>
          <m:t>y</m:t>
        </m:r>
      </m:oMath>
      <w:r>
        <w:t xml:space="preserve"> 分别为玩家1和玩家2的实现计划向量，</w:t>
      </w:r>
      <m:oMath>
        <m:r>
          <m:rPr/>
          <m:t>A</m:t>
        </m:r>
      </m:oMath>
      <w:r>
        <w:t xml:space="preserve"> 为收益矩阵（其元素对应联合序列的期望收益），则均衡求解对应于：</w:t>
      </w:r>
    </w:p>
    <w:p w14:paraId="61307E2F">
      <w:pPr>
        <w:pStyle w:val="3"/>
      </w:pPr>
      <m:oMathPara>
        <m:oMathParaPr>
          <m:jc m:val="center"/>
        </m:oMathParaPr>
        <m:oMath>
          <m:limLow>
            <m:limLowPr/>
            <m:e>
              <m:r>
                <m:rPr>
                  <m:sty m:val="p"/>
                </m:rPr>
                <m:t>min</m:t>
              </m:r>
            </m:e>
            <m:lim>
              <m:r>
                <m:rPr/>
                <m:t>x</m:t>
              </m:r>
              <m:r>
                <m:rPr>
                  <m:sty m:val="p"/>
                </m:rPr>
                <m:t>∈</m:t>
              </m:r>
              <m:r>
                <m:rPr/>
                <m:t>X</m:t>
              </m:r>
            </m:lim>
          </m:limLow>
          <m:limLow>
            <m:limLowPr/>
            <m:e>
              <m:r>
                <m:rPr>
                  <m:sty m:val="p"/>
                </m:rPr>
                <m:t>max</m:t>
              </m:r>
            </m:e>
            <m:lim>
              <m:r>
                <m:rPr/>
                <m:t>y</m:t>
              </m:r>
              <m:r>
                <m:rPr>
                  <m:sty m:val="p"/>
                </m:rPr>
                <m:t>∈</m:t>
              </m:r>
              <m:r>
                <m:rPr/>
                <m:t>Y</m:t>
              </m:r>
            </m:lim>
          </m:limLow>
          <m:sSup>
            <m:sSupPr/>
            <m:e>
              <m:r>
                <m:rPr/>
                <m:t>x</m:t>
              </m:r>
            </m:e>
            <m:sup>
              <m:r>
                <m:rPr/>
                <m:t>T</m:t>
              </m:r>
            </m:sup>
          </m:sSup>
          <m:r>
            <m:rPr/>
            <m:t>Ay</m:t>
          </m:r>
          <m:r>
            <m:rPr>
              <m:sty m:val="p"/>
            </m:rPr>
            <m:t>=</m:t>
          </m:r>
          <m:limLow>
            <m:limLowPr/>
            <m:e>
              <m:r>
                <m:rPr>
                  <m:sty m:val="p"/>
                </m:rPr>
                <m:t>max</m:t>
              </m:r>
            </m:e>
            <m:lim>
              <m:r>
                <m:rPr/>
                <m:t>y</m:t>
              </m:r>
              <m:r>
                <m:rPr>
                  <m:sty m:val="p"/>
                </m:rPr>
                <m:t>∈</m:t>
              </m:r>
              <m:r>
                <m:rPr/>
                <m:t>Y</m:t>
              </m:r>
            </m:lim>
          </m:limLow>
          <m:limLow>
            <m:limLowPr/>
            <m:e>
              <m:r>
                <m:rPr>
                  <m:sty m:val="p"/>
                </m:rPr>
                <m:t>min</m:t>
              </m:r>
            </m:e>
            <m:lim>
              <m:r>
                <m:rPr/>
                <m:t>x</m:t>
              </m:r>
              <m:r>
                <m:rPr>
                  <m:sty m:val="p"/>
                </m:rPr>
                <m:t>∈</m:t>
              </m:r>
              <m:r>
                <m:rPr/>
                <m:t>X</m:t>
              </m:r>
            </m:lim>
          </m:limLow>
          <m:sSup>
            <m:sSupPr/>
            <m:e>
              <m:r>
                <m:rPr/>
                <m:t>x</m:t>
              </m:r>
            </m:e>
            <m:sup>
              <m:r>
                <m:rPr/>
                <m:t>T</m:t>
              </m:r>
            </m:sup>
          </m:sSup>
          <m:r>
            <m:rPr/>
            <m:t>Ay</m:t>
          </m:r>
        </m:oMath>
      </m:oMathPara>
    </w:p>
    <w:p w14:paraId="09738902">
      <w:pPr>
        <w:pStyle w:val="3"/>
      </w:pPr>
      <w:r>
        <w:t xml:space="preserve">其中 </w:t>
      </w:r>
      <m:oMath>
        <m:r>
          <m:rPr/>
          <m:t>X</m:t>
        </m:r>
      </m:oMath>
      <w:r>
        <w:t xml:space="preserve"> 和 </w:t>
      </w:r>
      <m:oMath>
        <m:r>
          <m:rPr/>
          <m:t>Y</m:t>
        </m:r>
      </m:oMath>
      <w:r>
        <w:t xml:space="preserve"> 是由线性约束定义的行为策略实现计划集合（概率单纯形在多维序列空间的投影）。利用线性规划对偶或线性互补算法，理论上可以求解此类问题。</w:t>
      </w:r>
    </w:p>
    <w:p w14:paraId="29407729">
      <w:pPr>
        <w:pStyle w:val="3"/>
      </w:pPr>
      <w:r>
        <w:t>然而，这一框架面临两个几乎无法逾越的</w:t>
      </w:r>
      <w:r>
        <w:rPr>
          <w:b/>
        </w:rPr>
        <w:t>计算壁垒</w:t>
      </w:r>
      <w:r>
        <w:t>。第一，</w:t>
      </w:r>
      <w:r>
        <w:rPr>
          <w:b/>
        </w:rPr>
        <w:t>序列数量的爆炸</w:t>
      </w:r>
      <w:r>
        <w:t xml:space="preserve">。在 POSG 中，由于每步都有多个可能的观测，玩家的私有序列数量随深度 </w:t>
      </w:r>
      <m:oMath>
        <m:r>
          <m:rPr/>
          <m:t>t</m:t>
        </m:r>
      </m:oMath>
      <w:r>
        <w:t xml:space="preserve"> 呈 </w:t>
      </w:r>
      <m:oMath>
        <m:r>
          <m:rPr/>
          <m:t>O</m:t>
        </m:r>
        <m:d>
          <m:dPr>
            <m:sepChr m:val=""/>
          </m:dPr>
          <m:e>
            <m:sSup>
              <m:sSupPr/>
              <m:e>
                <m:d>
                  <m:dPr>
                    <m:sepChr m:val=""/>
                  </m:dPr>
                  <m:e>
                    <m:d>
                      <m:dPr>
                        <m:begChr m:val="|"/>
                        <m:sepChr m:val=""/>
                        <m:endChr m:val="|"/>
                      </m:dPr>
                      <m:e>
                        <m:sSub>
                          <m:sSubPr/>
                          <m:e>
                            <m:r>
                              <m:rPr/>
                              <m:t>A</m:t>
                            </m:r>
                          </m:e>
                          <m:sub>
                            <m:r>
                              <m:rPr/>
                              <m:t>i</m:t>
                            </m:r>
                          </m:sub>
                        </m:sSub>
                      </m:e>
                    </m:d>
                    <m:d>
                      <m:dPr>
                        <m:begChr m:val="|"/>
                        <m:sepChr m:val=""/>
                        <m:endChr m:val="|"/>
                      </m:dPr>
                      <m:e>
                        <m:sSub>
                          <m:sSubPr/>
                          <m:e>
                            <m:r>
                              <m:rPr/>
                              <m:t>O</m:t>
                            </m:r>
                          </m:e>
                          <m:sub>
                            <m:r>
                              <m:rPr/>
                              <m:t>i</m:t>
                            </m:r>
                          </m:sub>
                        </m:sSub>
                      </m:e>
                    </m:d>
                  </m:e>
                </m:d>
              </m:e>
              <m:sup>
                <m:r>
                  <m:rPr/>
                  <m:t>t</m:t>
                </m:r>
              </m:sup>
            </m:sSup>
          </m:e>
        </m:d>
      </m:oMath>
      <w:r>
        <w:t xml:space="preserve"> 增长。即使对于中等长度的时域，序列总数也变得天文数字般巨大。第二，</w:t>
      </w:r>
      <w:r>
        <w:rPr>
          <w:b/>
        </w:rPr>
        <w:t xml:space="preserve">收益矩阵 </w:t>
      </w:r>
      <m:oMath>
        <m:r>
          <m:rPr/>
          <m:t>A</m:t>
        </m:r>
      </m:oMath>
      <w:r>
        <w:rPr>
          <w:b/>
        </w:rPr>
        <w:t xml:space="preserve"> 的极端稠密性与计算困难</w:t>
      </w:r>
      <w:r>
        <w:t xml:space="preserve">。矩阵 </w:t>
      </w:r>
      <m:oMath>
        <m:r>
          <m:rPr/>
          <m:t>A</m:t>
        </m:r>
      </m:oMath>
      <w:r>
        <w:t xml:space="preserve"> 的每个元素 </w:t>
      </w:r>
      <m:oMath>
        <m:sSub>
          <m:sSubPr/>
          <m:e>
            <m:r>
              <m:rPr/>
              <m:t>A</m:t>
            </m:r>
          </m:e>
          <m:sub>
            <m:sSub>
              <m:sSubPr/>
              <m:e>
                <m:r>
                  <m:rPr/>
                  <m:t>s</m:t>
                </m:r>
              </m:e>
              <m:sub>
                <m:r>
                  <m:rPr/>
                  <m:t>1</m:t>
                </m:r>
              </m:sub>
            </m:sSub>
            <m:r>
              <m:rPr>
                <m:sty m:val="p"/>
              </m:rPr>
              <m:t>,</m:t>
            </m:r>
            <m:sSub>
              <m:sSubPr/>
              <m:e>
                <m:r>
                  <m:rPr/>
                  <m:t>s</m:t>
                </m:r>
              </m:e>
              <m:sub>
                <m:r>
                  <m:rPr/>
                  <m:t>2</m:t>
                </m:r>
              </m:sub>
            </m:sSub>
          </m:sub>
        </m:sSub>
      </m:oMath>
      <w:r>
        <w:t xml:space="preserve"> 表示当玩家1执行序列 </w:t>
      </w:r>
      <m:oMath>
        <m:sSub>
          <m:sSubPr/>
          <m:e>
            <m:r>
              <m:rPr/>
              <m:t>s</m:t>
            </m:r>
          </m:e>
          <m:sub>
            <m:r>
              <m:rPr/>
              <m:t>1</m:t>
            </m:r>
          </m:sub>
        </m:sSub>
      </m:oMath>
      <w:r>
        <w:t xml:space="preserve">、玩家2执行序列 </w:t>
      </w:r>
      <m:oMath>
        <m:sSub>
          <m:sSubPr/>
          <m:e>
            <m:r>
              <m:rPr/>
              <m:t>s</m:t>
            </m:r>
          </m:e>
          <m:sub>
            <m:r>
              <m:rPr/>
              <m:t>2</m:t>
            </m:r>
          </m:sub>
        </m:sSub>
      </m:oMath>
      <w:r>
        <w:t xml:space="preserve"> 时的期望收益。计算该收益需要对方可能序列下状态转移和观测生成进行积分，这本身就是一个复杂的求和过程，并且矩阵 </w:t>
      </w:r>
      <m:oMath>
        <m:r>
          <m:rPr/>
          <m:t>A</m:t>
        </m:r>
      </m:oMath>
      <w:r>
        <w:t xml:space="preserve"> 是稠密的，因为原则上任何一对序列都可能以正概率共存并产生收益。存储和运算如此庞大的稠密矩阵在现有计算资源下不可行。</w:t>
      </w:r>
    </w:p>
    <w:p w14:paraId="7E84B00B">
      <w:pPr>
        <w:pStyle w:val="3"/>
      </w:pPr>
      <w:r>
        <w:t>因此，基于序列形式与线性规划的精确方法，其</w:t>
      </w:r>
      <w:r>
        <w:rPr>
          <w:b/>
        </w:rPr>
        <w:t>主要价值在于理论分析</w:t>
      </w:r>
      <w:r>
        <w:t>，而非实际计算。它清晰地揭示了 POSG 均衡求解问题的组合结构本质，并提供了将其规约为标准优化问题的形式化蓝图。这一蓝图激励了后续的</w:t>
      </w:r>
      <w:r>
        <w:rPr>
          <w:b/>
        </w:rPr>
        <w:t>近似与启发式方法</w:t>
      </w:r>
      <w:r>
        <w:t>。例如，可以只考虑一个有限的、重要的序列子集（类似于点基规划中的信念点集），构建一个</w:t>
      </w:r>
      <w:r>
        <w:rPr>
          <w:b/>
        </w:rPr>
        <w:t>缩减的矩阵博弈</w:t>
      </w:r>
      <w:r>
        <w:t>，然后求解这个较小博弈的均衡，并将其作为原博弈的近似均衡。这种思想与</w:t>
      </w:r>
      <w:r>
        <w:rPr>
          <w:b/>
        </w:rPr>
        <w:t>经验博弈论分析</w:t>
      </w:r>
      <w:r>
        <w:t>（Empirical Game-Theoretic Analysis, EGTA）方法一脉相承。在 EGTA 中，通过模拟采样来估计有限策略集（可视为由有限序列或 FSC 生成的策略）之间的收益，构建一个元博弈（meta-game）的收益矩阵，然后计算该元博弈的均衡（如纳什均衡或相关均衡）。迭代地添加针对当前元均衡的最佳响应新策略，可以逐步逼近原 POSG 的均衡。这种方法在《星际争霸》等复杂多智能体环境中展示了潜力 [17]。</w:t>
      </w:r>
    </w:p>
    <w:p w14:paraId="7AEAC8EF">
      <w:pPr>
        <w:pStyle w:val="6"/>
        <w:keepNext/>
        <w:widowControl/>
        <w:numPr>
          <w:ilvl w:val="0"/>
          <w:numId w:val="306"/>
        </w:numPr>
        <w:topLinePunct w:val="0"/>
        <w:ind w:left="0" w:leftChars="0" w:firstLine="0" w:firstLineChars="0"/>
        <w:rPr>
          <w:rFonts w:hint="eastAsia" w:ascii="宋体" w:hAnsi="宋体" w:eastAsia="宋体" w:cs="宋体"/>
          <w:b w:val="0"/>
        </w:rPr>
      </w:pPr>
      <w:r>
        <w:t>算法前沿、综合比较与未来展望</w:t>
      </w:r>
    </w:p>
    <w:p w14:paraId="197216EF">
      <w:pPr>
        <w:pStyle w:val="3"/>
      </w:pPr>
      <w:r>
        <w:t>当前 POSG 求解算法的研究前沿呈现出</w:t>
      </w:r>
      <w:r>
        <w:rPr>
          <w:b/>
        </w:rPr>
        <w:t>跨范式融合</w:t>
      </w:r>
      <w:r>
        <w:t>与</w:t>
      </w:r>
      <w:r>
        <w:rPr>
          <w:b/>
        </w:rPr>
        <w:t>学习增强</w:t>
      </w:r>
      <w:r>
        <w:t>的鲜明趋势。</w:t>
      </w:r>
    </w:p>
    <w:p w14:paraId="4C62B82D">
      <w:pPr>
        <w:pStyle w:val="3"/>
      </w:pPr>
      <w:r>
        <w:t>首先，</w:t>
      </w:r>
      <w:r>
        <w:rPr>
          <w:b/>
        </w:rPr>
        <w:t>规划与学习的界限日益模糊</w:t>
      </w:r>
      <w:r>
        <w:t>。传统的基于模型的规划算法（如动态规划、FSC优化）严重依赖已知的、精确的模型（</w:t>
      </w:r>
      <m:oMath>
        <m:r>
          <m:rPr/>
          <m:t>T</m:t>
        </m:r>
        <m:r>
          <m:rPr>
            <m:sty m:val="p"/>
          </m:rPr>
          <m:t>,</m:t>
        </m:r>
        <m:r>
          <m:rPr/>
          <m:t>O</m:t>
        </m:r>
        <m:r>
          <m:rPr>
            <m:sty m:val="p"/>
          </m:rPr>
          <m:t>,</m:t>
        </m:r>
        <m:r>
          <m:rPr/>
          <m:t>R</m:t>
        </m:r>
      </m:oMath>
      <w:r>
        <w:t>）。而在许多现实应用中，模型未知或仅有模拟器可用。这催生了</w:t>
      </w:r>
      <w:r>
        <w:rPr>
          <w:b/>
        </w:rPr>
        <w:t>基于模拟的搜索</w:t>
      </w:r>
      <w:r>
        <w:t>与</w:t>
      </w:r>
      <w:r>
        <w:rPr>
          <w:b/>
        </w:rPr>
        <w:t>强化学习</w:t>
      </w:r>
      <w:r>
        <w:t>方法。例如，蒙特卡洛树搜索（MCTS）的变体被扩展到部分可观测多智能体设置，通过在采样到历史节点上运行模拟来评估动作价值。更引人注目的是深度强化学习（DRL）与博弈论思想的结合。</w:t>
      </w:r>
      <w:r>
        <w:rPr>
          <w:b/>
        </w:rPr>
        <w:t>策略空间响应预言</w:t>
      </w:r>
      <w:r>
        <w:t>（Policy Space Response Oracle, PSRO）框架提供了一种通用范式：维护一个策略种群，通过模拟构建种群策略间的收益矩阵（元博弈），计算元均衡，然后利用强化学习作为“预言机”来寻找针对该元均衡的最佳响应新策略，并将其加入种群。PSRO 本质上是在一个自适应的、经验构建的受限策略空间上进行迭代的均衡求解。它已成功应用于大规模不完全信息博弈，如《德州扑克》[91]，并正被推广至更一般的 POSG [19]。此外，</w:t>
      </w:r>
      <w:r>
        <w:rPr>
          <w:b/>
        </w:rPr>
        <w:t>多智能体深度确定性策略梯度</w:t>
      </w:r>
      <w:r>
        <w:t>（MADDPG）、</w:t>
      </w:r>
      <w:r>
        <w:rPr>
          <w:b/>
        </w:rPr>
        <w:t>反事实多智能体策略梯度</w:t>
      </w:r>
      <w:r>
        <w:t>（COMA）等算法，虽然主要针对合作或混合动机场景，但其核心思想——集中式训练、分散式执行，并使用神经网络逼近策略或值函数——为解决高维 POSG 提供了强大的函数逼近工具。这些学习算法不再寻求全局最优均衡，而是旨在找到表现良好的、稳定的策略剖面，在实践中往往更为可行。</w:t>
      </w:r>
    </w:p>
    <w:p w14:paraId="531A2E8C">
      <w:pPr>
        <w:pStyle w:val="3"/>
      </w:pPr>
      <w:r>
        <w:t>其次，</w:t>
      </w:r>
      <w:r>
        <w:rPr>
          <w:b/>
        </w:rPr>
        <w:t>对计算复杂性的理解不断深化</w:t>
      </w:r>
      <w:r>
        <w:t>。研究不仅确认了 POSG 均衡求解的极端困难性（对于一般和 POSG，即使判断纯策略纳什均衡的存在性也是 NEXP-完全的），更开始精确刻画</w:t>
      </w:r>
      <w:r>
        <w:rPr>
          <w:b/>
        </w:rPr>
        <w:t>易处理子类</w:t>
      </w:r>
      <w:r>
        <w:t>的特征。例如，在特定通信结构下（如广播或树状通信网络），一些 POSG 可以简化为具有公共信号的贝叶斯博弈，从而可能有多项式时间算法。对于</w:t>
      </w:r>
      <w:r>
        <w:rPr>
          <w:b/>
        </w:rPr>
        <w:t>零和两人 POSG</w:t>
      </w:r>
      <w:r>
        <w:t>，尽管一般情况难解，但在“单控制器”特殊结构（即状态转移仅受一个玩家控制）下，可以通过求解一个大型线性规划找到均衡值。近期工作研究了并发确定性游戏中纯策略纳什均衡的计算，为理解具有确定性的部分可观测动态中的均衡结构提供了新见解。</w:t>
      </w:r>
    </w:p>
    <w:p w14:paraId="3A249170">
      <w:pPr>
        <w:pStyle w:val="3"/>
      </w:pPr>
      <w:r>
        <w:rPr>
          <w:b/>
        </w:rPr>
        <w:t>综合比较</w:t>
      </w:r>
      <w:r>
        <w:t>三类主要规划方法：动态规划/值迭代方法提供了理论上的优美框架和性能上界，但受维数灾难限制，仅适用于极小规模或高度结构化的合作问题。基于 FSC 优化的方法通过引入结构性先验，在策略表示与计算可行性之间取得折衷，特别适用于策略具有明显内部状态或记忆模式的场景，但其解的质量对控制器大小和优化过程敏感，且难以处理高维连续观测。基于序列形式/线性规划的方法揭示了问题的组合优化本质，为理论分析提供了有力工具，但其直接应用受限于序列空间的组合爆炸，主要启发了基于采样的近似和 EGTA 方法。</w:t>
      </w:r>
    </w:p>
    <w:p w14:paraId="33AC3C3C">
      <w:pPr>
        <w:pStyle w:val="3"/>
      </w:pPr>
      <w:r>
        <w:t>展望未来，以下几个方向值得深入探索：第一，</w:t>
      </w:r>
      <w:r>
        <w:rPr>
          <w:b/>
        </w:rPr>
        <w:t>可证明高效的近似算法</w:t>
      </w:r>
      <w:r>
        <w:t>。目前大多数实用算法缺乏对近似均衡质量的理论保证。发展具有近似比或误差界保证的算法，是连接理论与应用的关键。第二，</w:t>
      </w:r>
      <w:r>
        <w:rPr>
          <w:b/>
        </w:rPr>
        <w:t>利用问题特异性结构</w:t>
      </w:r>
      <w:r>
        <w:t>。许多现实 POSG（如安全博弈、网络路由）具有特殊的结构（如树状交互、匿名性、潜在性）。开发能自动识别并利用这些结构（如低树宽、图结构）的算法，是突破一般性计算障碍的希望所在。第三，</w:t>
      </w:r>
      <w:r>
        <w:rPr>
          <w:b/>
        </w:rPr>
        <w:t>人机交互与行为建模</w:t>
      </w:r>
      <w:r>
        <w:t>。当 POSG 中包含人类玩家时，经典理性假设可能失效。将行为博弈论模型（如前景理论、认知层级模型）整合进 POSG 求解框架 [58; 7]，对于设计鲁棒且人性化的自动驾驶、网络安全等系统至关重要。第四，</w:t>
      </w:r>
      <w:r>
        <w:rPr>
          <w:b/>
        </w:rPr>
        <w:t>与平均场博弈的融合</w:t>
      </w:r>
      <w:r>
        <w:t>。当智能体数量极大且对称时，平均场博弈（MFG）提供了可处理的近似。研究部分可观测下的平均场极限（即部分可观测 MFG），并开发相应的学习与规划算法 [68]，是分析大规模异构人机系统的前沿方向。</w:t>
      </w:r>
    </w:p>
    <w:p w14:paraId="56BD7922">
      <w:pPr>
        <w:pStyle w:val="3"/>
      </w:pPr>
      <w:r>
        <w:t>总之，部分可观测随机博弈的求解是博弈论与人工智能交叉领域的核心挑战。尽管不存在放之四海而皆准的高效精确算法，但通过深入理解问题结构、巧妙设计策略表示、结合强大的函数逼近与学习技术，并接受近似解的必要性，我们正在逐步发展出一套日益丰富的算法工具箱，以应对从机器人协作到网络安全、从经济建模到自动驾驶等一系列复杂动态决策问题。这一领域的持续进展，不仅依赖于算法创新，更有赖于对均衡、理性与计算等基本概念的不断反思与融合。</w:t>
      </w:r>
    </w:p>
    <w:bookmarkEnd w:id="932"/>
    <w:p w14:paraId="3EE2F3AB">
      <w:pPr>
        <w:pStyle w:val="4"/>
        <w:keepNext/>
        <w:widowControl/>
        <w:numPr>
          <w:ilvl w:val="0"/>
          <w:numId w:val="301"/>
        </w:numPr>
        <w:ind w:left="0" w:leftChars="0" w:firstLine="0" w:firstLineChars="0"/>
        <w:rPr>
          <w:b w:val="0"/>
        </w:rPr>
      </w:pPr>
      <w:bookmarkStart w:id="934" w:name="_Toc56054177"/>
      <w:bookmarkStart w:id="935" w:name="基于学习的无模型与模型无关方法"/>
      <w:r>
        <w:t>基于学习的无模型与模型无关方法</w:t>
      </w:r>
      <w:bookmarkEnd w:id="934"/>
    </w:p>
    <w:p w14:paraId="5A3F75DA">
      <w:pPr>
        <w:pStyle w:val="5"/>
        <w:keepNext/>
        <w:widowControl/>
        <w:numPr>
          <w:ilvl w:val="0"/>
          <w:numId w:val="301"/>
        </w:numPr>
        <w:ind w:left="0" w:leftChars="0" w:firstLine="0" w:firstLineChars="0"/>
        <w:rPr>
          <w:b w:val="0"/>
        </w:rPr>
      </w:pPr>
      <w:bookmarkStart w:id="936" w:name="_Toc1504715453"/>
      <w:r>
        <w:t>基于学习的无模型与模型无关方法：从独立试错到均衡引导的元博弈求解</w:t>
      </w:r>
      <w:bookmarkEnd w:id="936"/>
    </w:p>
    <w:p w14:paraId="30B1E9FB">
      <w:pPr>
        <w:pStyle w:val="3"/>
      </w:pPr>
      <w:r>
        <w:t>前文（第33.3节）已系统剖析了求解部分可观测随机博弈（POSG）均衡的基于模型算法，其核心挑战在于应对策略空间（非马尔可夫历史函数）的指数维数、连续信念空间的动态规划灾难以及序列形式的组合爆炸。这些方法共同揭示了根本性的</w:t>
      </w:r>
      <w:r>
        <w:rPr>
          <w:b/>
        </w:rPr>
        <w:t>计算壁垒</w:t>
      </w:r>
      <w:r>
        <w:t>，使得对大规模或一般结构POSG的精确求解在实践上不可行。这一认知促使研究范式发生根本转向：从依赖完整环境模型 $ , , T, , Z, R $ 的</w:t>
      </w:r>
      <w:r>
        <w:rPr>
          <w:b/>
        </w:rPr>
        <w:t>规划与优化</w:t>
      </w:r>
      <w:r>
        <w:t>，转向接受模型未知或不可得，通过与环境直接交互的</w:t>
      </w:r>
      <w:r>
        <w:rPr>
          <w:b/>
        </w:rPr>
        <w:t>试错学习</w:t>
      </w:r>
      <w:r>
        <w:t>来逼近均衡策略。本节致力于审视为应对这一挑战而发展的</w:t>
      </w:r>
      <w:r>
        <w:rPr>
          <w:b/>
        </w:rPr>
        <w:t>基于学习的无模型与模型无关方法</w:t>
      </w:r>
      <w:r>
        <w:t xml:space="preserve">。其核心特征是摒弃对显式转移模型 </w:t>
      </w:r>
      <m:oMath>
        <m:r>
          <m:rPr/>
          <m:t>T</m:t>
        </m:r>
      </m:oMath>
      <w:r>
        <w:t xml:space="preserve"> 与观测模型 </w:t>
      </w:r>
      <m:oMath>
        <m:r>
          <m:rPr/>
          <m:t>Z</m:t>
        </m:r>
      </m:oMath>
      <w:r>
        <w:t xml:space="preserve"> 的依赖，将POSG视为一个可重复访问的“黑箱”模拟器，通过采样轨迹数据来估计值函数或策略梯度。我们将批判性分析三条主导技术路径的演进：1）独立强化学习及其固有的非平稳性困境；2）为协调而生的中心化训练与分散式执行架构；3）回归博弈论本源的对手建模与策略空间响应预言框架。我们将深入其数学形式化、收敛性动态、计算复杂度，并重点评估它们如何（或未能）解决POSG的核心难题：</w:t>
      </w:r>
      <w:r>
        <w:rPr>
          <w:b/>
        </w:rPr>
        <w:t>环境非平稳性</w:t>
      </w:r>
      <w:r>
        <w:t>、</w:t>
      </w:r>
      <w:r>
        <w:rPr>
          <w:b/>
        </w:rPr>
        <w:t>多智能体信用分配</w:t>
      </w:r>
      <w:r>
        <w:t>以及</w:t>
      </w:r>
      <w:r>
        <w:rPr>
          <w:b/>
        </w:rPr>
        <w:t>在冲突目标下的策略协调</w:t>
      </w:r>
      <w:r>
        <w:t>。</w:t>
      </w:r>
    </w:p>
    <w:p w14:paraId="0725BABE">
      <w:pPr>
        <w:pStyle w:val="6"/>
        <w:keepNext/>
        <w:widowControl/>
        <w:numPr>
          <w:ilvl w:val="0"/>
          <w:numId w:val="307"/>
        </w:numPr>
        <w:topLinePunct w:val="0"/>
        <w:ind w:left="0" w:leftChars="0" w:firstLine="480" w:firstLineChars="0"/>
        <w:rPr>
          <w:rFonts w:hint="eastAsia" w:ascii="宋体" w:hAnsi="宋体" w:eastAsia="宋体" w:cs="宋体"/>
          <w:b w:val="0"/>
        </w:rPr>
      </w:pPr>
      <w:r>
        <w:t>独立Q学习：非平稳性困境与有限理性行为表征</w:t>
      </w:r>
    </w:p>
    <w:p w14:paraId="1453EB21">
      <w:pPr>
        <w:pStyle w:val="3"/>
      </w:pPr>
      <w:r>
        <w:t>作为单智能体强化学习在多人决策中最直接的迁移，</w:t>
      </w:r>
      <w:r>
        <w:rPr>
          <w:b/>
        </w:rPr>
        <w:t>独立Q学习</w:t>
      </w:r>
      <w:r>
        <w:t xml:space="preserve"> 要求每个玩家 </w:t>
      </w:r>
      <m:oMath>
        <m:r>
          <m:rPr/>
          <m:t>i</m:t>
        </m:r>
      </m:oMath>
      <w:r>
        <w:t xml:space="preserve"> 独立维护并更新一个基于其局部观测的Q函数 </w:t>
      </w:r>
      <m:oMath>
        <m:sSub>
          <m:sSubPr/>
          <m:e>
            <m:r>
              <m:rPr/>
              <m:t>Q</m:t>
            </m:r>
          </m:e>
          <m:sub>
            <m:r>
              <m:rPr/>
              <m:t>i</m:t>
            </m:r>
          </m:sub>
        </m:sSub>
        <m:d>
          <m:dPr>
            <m:sepChr m:val=""/>
          </m:dPr>
          <m:e>
            <m:sSub>
              <m:sSubPr/>
              <m:e>
                <m:r>
                  <m:rPr/>
                  <m:t>o</m:t>
                </m:r>
              </m:e>
              <m:sub>
                <m:r>
                  <m:rPr/>
                  <m:t>i</m:t>
                </m:r>
              </m:sub>
            </m:sSub>
            <m:r>
              <m:rPr>
                <m:sty m:val="p"/>
              </m:rPr>
              <m:t>,</m:t>
            </m:r>
            <m:sSub>
              <m:sSubPr/>
              <m:e>
                <m:r>
                  <m:rPr/>
                  <m:t>a</m:t>
                </m:r>
              </m:e>
              <m:sub>
                <m:r>
                  <m:rPr/>
                  <m:t>i</m:t>
                </m:r>
              </m:sub>
            </m:sSub>
          </m:e>
        </m:d>
      </m:oMath>
      <w:r>
        <w:t xml:space="preserve">，将所有其他玩家 </w:t>
      </w:r>
      <m:oMath>
        <m:r>
          <m:rPr/>
          <m:t>j</m:t>
        </m:r>
        <m:r>
          <m:rPr>
            <m:sty m:val="p"/>
          </m:rPr>
          <m:t>≠</m:t>
        </m:r>
        <m:r>
          <m:rPr/>
          <m:t>i</m:t>
        </m:r>
      </m:oMath>
      <w:r>
        <w:t xml:space="preserve"> 的策略 </w:t>
      </w:r>
      <m:oMath>
        <m:sSub>
          <m:sSubPr/>
          <m:e>
            <m:r>
              <m:rPr/>
              <m:t>π</m:t>
            </m:r>
          </m:e>
          <m:sub>
            <m:r>
              <m:rPr>
                <m:sty m:val="p"/>
              </m:rPr>
              <m:t>−</m:t>
            </m:r>
            <m:r>
              <m:rPr/>
              <m:t>i</m:t>
            </m:r>
          </m:sub>
        </m:sSub>
      </m:oMath>
      <w:r>
        <w:t xml:space="preserve"> 视为环境动态的一部分。其更新遵循时间差分规则：</w:t>
      </w:r>
    </w:p>
    <w:p w14:paraId="5E97D301">
      <w:pPr>
        <w:pStyle w:val="3"/>
      </w:pPr>
      <m:oMathPara>
        <m:oMathParaPr>
          <m:jc m:val="center"/>
        </m:oMathParaPr>
        <m:oMath>
          <m:sSub>
            <m:sSubPr/>
            <m:e>
              <m:r>
                <m:rPr/>
                <m:t>Q</m:t>
              </m:r>
            </m:e>
            <m:sub>
              <m:r>
                <m:rPr/>
                <m:t>i</m:t>
              </m:r>
            </m:sub>
          </m:sSub>
          <m:d>
            <m:dPr>
              <m:sepChr m:val=""/>
            </m:dPr>
            <m:e>
              <m:sSub>
                <m:sSubPr/>
                <m:e>
                  <m:r>
                    <m:rPr/>
                    <m:t>o</m:t>
                  </m:r>
                </m:e>
                <m:sub>
                  <m:r>
                    <m:rPr/>
                    <m:t>i</m:t>
                  </m:r>
                </m:sub>
              </m:sSub>
              <m:r>
                <m:rPr>
                  <m:sty m:val="p"/>
                </m:rPr>
                <m:t>,</m:t>
              </m:r>
              <m:sSub>
                <m:sSubPr/>
                <m:e>
                  <m:r>
                    <m:rPr/>
                    <m:t>a</m:t>
                  </m:r>
                </m:e>
                <m:sub>
                  <m:r>
                    <m:rPr/>
                    <m:t>i</m:t>
                  </m:r>
                </m:sub>
              </m:sSub>
            </m:e>
          </m:d>
          <m:r>
            <m:rPr>
              <m:sty m:val="p"/>
            </m:rPr>
            <m:t>←</m:t>
          </m:r>
          <m:d>
            <m:dPr>
              <m:sepChr m:val=""/>
            </m:dPr>
            <m:e>
              <m:r>
                <m:rPr/>
                <m:t>1</m:t>
              </m:r>
              <m:r>
                <m:rPr>
                  <m:sty m:val="p"/>
                </m:rPr>
                <m:t>−</m:t>
              </m:r>
              <m:r>
                <m:rPr/>
                <m:t>α</m:t>
              </m:r>
            </m:e>
          </m:d>
          <m:sSub>
            <m:sSubPr/>
            <m:e>
              <m:r>
                <m:rPr/>
                <m:t>Q</m:t>
              </m:r>
            </m:e>
            <m:sub>
              <m:r>
                <m:rPr/>
                <m:t>i</m:t>
              </m:r>
            </m:sub>
          </m:sSub>
          <m:d>
            <m:dPr>
              <m:sepChr m:val=""/>
            </m:dPr>
            <m:e>
              <m:sSub>
                <m:sSubPr/>
                <m:e>
                  <m:r>
                    <m:rPr/>
                    <m:t>o</m:t>
                  </m:r>
                </m:e>
                <m:sub>
                  <m:r>
                    <m:rPr/>
                    <m:t>i</m:t>
                  </m:r>
                </m:sub>
              </m:sSub>
              <m:r>
                <m:rPr>
                  <m:sty m:val="p"/>
                </m:rPr>
                <m:t>,</m:t>
              </m:r>
              <m:sSub>
                <m:sSubPr/>
                <m:e>
                  <m:r>
                    <m:rPr/>
                    <m:t>a</m:t>
                  </m:r>
                </m:e>
                <m:sub>
                  <m:r>
                    <m:rPr/>
                    <m:t>i</m:t>
                  </m:r>
                </m:sub>
              </m:sSub>
            </m:e>
          </m:d>
          <m:r>
            <m:rPr>
              <m:sty m:val="p"/>
            </m:rPr>
            <m:t>+</m:t>
          </m:r>
          <m:r>
            <m:rPr/>
            <m:t>α</m:t>
          </m:r>
          <m:d>
            <m:dPr>
              <m:begChr m:val="["/>
              <m:sepChr m:val=""/>
              <m:endChr m:val=""/>
            </m:dPr>
            <m:e>
              <m:r>
                <m:rPr/>
                <m:t>57</m:t>
              </m:r>
              <m:r>
                <m:rPr>
                  <m:sty m:val="p"/>
                </m:rPr>
                <m:t>],</m:t>
              </m:r>
            </m:e>
          </m:d>
        </m:oMath>
      </m:oMathPara>
    </w:p>
    <w:p w14:paraId="599BCA31">
      <w:pPr>
        <w:pStyle w:val="3"/>
      </w:pPr>
      <w:r>
        <w:t xml:space="preserve">其中 </w:t>
      </w:r>
      <m:oMath>
        <m:r>
          <m:rPr/>
          <m:t>α</m:t>
        </m:r>
      </m:oMath>
      <w:r>
        <w:t xml:space="preserve"> 为学习率。IQL的魅力在于其完全分散性与简易性，无需智能体间通信，策略表示可完全独立。然而，这种“独立性”在动态博弈中导致了一个根本性缺陷：</w:t>
      </w:r>
      <w:r>
        <w:rPr>
          <w:b/>
        </w:rPr>
        <w:t>环境非平稳性</w:t>
      </w:r>
      <w:r>
        <w:t xml:space="preserve">。在单智能体马尔可夫决策过程（MDP）中，收敛性证明依赖于环境转移动力学 </w:t>
      </w:r>
      <m:oMath>
        <m:r>
          <m:rPr/>
          <m:t>P</m:t>
        </m:r>
        <m:d>
          <m:dPr>
            <m:sepChr m:val=""/>
          </m:dPr>
          <m:e>
            <m:r>
              <m:rPr/>
              <m:t>s</m:t>
            </m:r>
            <m:r>
              <m:rPr>
                <m:sty m:val="p"/>
              </m:rPr>
              <m:t>′|</m:t>
            </m:r>
            <m:r>
              <m:rPr/>
              <m:t>s</m:t>
            </m:r>
            <m:r>
              <m:rPr>
                <m:sty m:val="p"/>
              </m:rPr>
              <m:t>,</m:t>
            </m:r>
            <m:r>
              <m:rPr/>
              <m:t>a</m:t>
            </m:r>
          </m:e>
        </m:d>
      </m:oMath>
      <w:r>
        <w:t xml:space="preserve"> 平稳这一关键假设。但在多智能体设定下，从玩家 </w:t>
      </w:r>
      <m:oMath>
        <m:r>
          <m:rPr/>
          <m:t>i</m:t>
        </m:r>
      </m:oMath>
      <w:r>
        <w:t xml:space="preserve"> 的视角看，其面对的环境动态为 </w:t>
      </w:r>
      <m:oMath>
        <m:sSub>
          <m:sSubPr/>
          <m:e>
            <m:r>
              <m:rPr/>
              <m:t>P</m:t>
            </m:r>
          </m:e>
          <m:sub>
            <m:r>
              <m:rPr/>
              <m:t>i</m:t>
            </m:r>
          </m:sub>
        </m:sSub>
        <m:d>
          <m:dPr>
            <m:sepChr m:val=""/>
          </m:dPr>
          <m:e>
            <m:r>
              <m:rPr/>
              <m:t>s</m:t>
            </m:r>
            <m:r>
              <m:rPr>
                <m:sty m:val="p"/>
              </m:rPr>
              <m:t>′|</m:t>
            </m:r>
            <m:r>
              <m:rPr/>
              <m:t>s</m:t>
            </m:r>
            <m:r>
              <m:rPr>
                <m:sty m:val="p"/>
              </m:rPr>
              <m:t>,</m:t>
            </m:r>
            <m:sSub>
              <m:sSubPr/>
              <m:e>
                <m:r>
                  <m:rPr/>
                  <m:t>a</m:t>
                </m:r>
              </m:e>
              <m:sub>
                <m:r>
                  <m:rPr/>
                  <m:t>i</m:t>
                </m:r>
              </m:sub>
            </m:sSub>
            <m:r>
              <m:rPr>
                <m:sty m:val="p"/>
              </m:rPr>
              <m:t>,</m:t>
            </m:r>
            <m:sSub>
              <m:sSubPr/>
              <m:e>
                <m:r>
                  <m:rPr/>
                  <m:t>π</m:t>
                </m:r>
              </m:e>
              <m:sub>
                <m:r>
                  <m:rPr>
                    <m:sty m:val="p"/>
                  </m:rPr>
                  <m:t>−</m:t>
                </m:r>
                <m:r>
                  <m:rPr/>
                  <m:t>i</m:t>
                </m:r>
              </m:sub>
            </m:sSub>
          </m:e>
        </m:d>
      </m:oMath>
      <w:r>
        <w:t xml:space="preserve">。当所有玩家同时学习时，策略 </w:t>
      </w:r>
      <m:oMath>
        <m:sSub>
          <m:sSubPr/>
          <m:e>
            <m:r>
              <m:rPr/>
              <m:t>π</m:t>
            </m:r>
          </m:e>
          <m:sub>
            <m:r>
              <m:rPr>
                <m:sty m:val="p"/>
              </m:rPr>
              <m:t>−</m:t>
            </m:r>
            <m:r>
              <m:rPr/>
              <m:t>i</m:t>
            </m:r>
          </m:sub>
        </m:sSub>
      </m:oMath>
      <w:r>
        <w:t xml:space="preserve"> 持续变化，破坏了Q学习所依赖的收缩映射基础。因此，IQL缺乏理论收敛保证，在实践中常被观察到策略持续震荡、陷入循环或收敛至高度次优的稳态点。</w:t>
      </w:r>
    </w:p>
    <w:p w14:paraId="284CB6D2">
      <w:pPr>
        <w:pStyle w:val="3"/>
      </w:pPr>
      <w:r>
        <w:t>IQL的失败从反面凸显了多智能体学习的核心挑战。其动态在某些情况下与行为博弈论中观察到的有限理性行为有表面相似性。例如，在一次性同时行动博弈中，IQL智能体的缓慢适应与振荡，与实验数据中人类偏离纳什均衡的行为模式有可比之处。行为模型如</w:t>
      </w:r>
      <w:r>
        <w:rPr>
          <w:b/>
        </w:rPr>
        <w:t>量化响应均衡</w:t>
      </w:r>
      <w:r>
        <w:t>（Quantal Response Equilibrium, QRE）通过引入随机扰动来刻画这种偏离。然而，IQL的非平稳性振荡是其算法缺陷的产物，而非一种可设计或可控的有限理性模型。为缓解此问题，后续工作引入了策略平滑、对手策略低通滤波等启发式方法，但均缺乏普适的理论支撑，且无法解决更深层的协调问题。IQL的局限性明确指向了对</w:t>
      </w:r>
      <w:r>
        <w:rPr>
          <w:b/>
        </w:rPr>
        <w:t>结构化学习框架</w:t>
      </w:r>
      <w:r>
        <w:t>的需求，该框架必须能够显式或隐式地处理智能体间的策略依赖关系。</w:t>
      </w:r>
    </w:p>
    <w:p w14:paraId="4B5BFCB0">
      <w:pPr>
        <w:pStyle w:val="6"/>
        <w:keepNext/>
        <w:widowControl/>
        <w:numPr>
          <w:ilvl w:val="0"/>
          <w:numId w:val="307"/>
        </w:numPr>
        <w:topLinePunct w:val="0"/>
        <w:ind w:left="0" w:leftChars="0" w:firstLine="480" w:firstLineChars="0"/>
        <w:rPr>
          <w:rFonts w:hint="eastAsia" w:ascii="宋体" w:hAnsi="宋体" w:eastAsia="宋体" w:cs="宋体"/>
          <w:b w:val="0"/>
        </w:rPr>
      </w:pPr>
      <w:r>
        <w:t>中心化训练与分散式执行架构：合作领域的突破与一般和博弈的局限</w:t>
      </w:r>
    </w:p>
    <w:p w14:paraId="61CAEFD2">
      <w:pPr>
        <w:pStyle w:val="3"/>
      </w:pPr>
      <w:r>
        <w:t>为应对独立学习的非平稳性与协调失败，</w:t>
      </w:r>
      <w:r>
        <w:rPr>
          <w:b/>
        </w:rPr>
        <w:t>中心化训练与分散式执行</w:t>
      </w:r>
      <w:r>
        <w:t xml:space="preserve"> 框架在合作型POSG（即团队共享单一奖励 </w:t>
      </w:r>
      <m:oMath>
        <m:r>
          <m:rPr/>
          <m:t>R</m:t>
        </m:r>
      </m:oMath>
      <w:r>
        <w:t xml:space="preserve"> ）中取得了革命性成功。CTDE的核心洞见是：在训练阶段，可利用全局信息（联合状态 </w:t>
      </w:r>
      <m:oMath>
        <m:r>
          <m:rPr/>
          <m:t>s</m:t>
        </m:r>
      </m:oMath>
      <w:r>
        <w:t xml:space="preserve"> 或联合观测-动作历史 </w:t>
      </w:r>
      <m:oMath>
        <m:r>
          <m:rPr>
            <m:sty m:val="b"/>
          </m:rPr>
          <m:t>τ</m:t>
        </m:r>
      </m:oMath>
      <w:r>
        <w:t xml:space="preserve">）学习一个中心化的价值函数 </w:t>
      </w:r>
      <m:oMath>
        <m:sSub>
          <m:sSubPr/>
          <m:e>
            <m:r>
              <m:rPr/>
              <m:t>Q</m:t>
            </m:r>
          </m:e>
          <m:sub>
            <m:r>
              <m:rPr/>
              <m:t>tot</m:t>
            </m:r>
          </m:sub>
        </m:sSub>
      </m:oMath>
      <w:r>
        <w:t xml:space="preserve">，以此引导信用分配与协调；在执行阶段，每个智能体仅依据其局部观测 </w:t>
      </w:r>
      <m:oMath>
        <m:sSub>
          <m:sSubPr/>
          <m:e>
            <m:r>
              <m:rPr/>
              <m:t>o</m:t>
            </m:r>
          </m:e>
          <m:sub>
            <m:r>
              <m:rPr/>
              <m:t>i</m:t>
            </m:r>
          </m:sub>
        </m:sSub>
      </m:oMath>
      <w:r>
        <w:t xml:space="preserve">，通过一个分散式的策略 </w:t>
      </w:r>
      <m:oMath>
        <m:sSub>
          <m:sSubPr/>
          <m:e>
            <m:r>
              <m:rPr/>
              <m:t>π</m:t>
            </m:r>
          </m:e>
          <m:sub>
            <m:r>
              <m:rPr/>
              <m:t>i</m:t>
            </m:r>
          </m:sub>
        </m:sSub>
        <m:d>
          <m:dPr>
            <m:sepChr m:val=""/>
          </m:dPr>
          <m:e>
            <m:sSub>
              <m:sSubPr/>
              <m:e>
                <m:r>
                  <m:rPr/>
                  <m:t>a</m:t>
                </m:r>
              </m:e>
              <m:sub>
                <m:r>
                  <m:rPr/>
                  <m:t>i</m:t>
                </m:r>
              </m:sub>
            </m:sSub>
            <m:r>
              <m:rPr>
                <m:sty m:val="p"/>
              </m:rPr>
              <m:t>|</m:t>
            </m:r>
            <m:sSub>
              <m:sSubPr/>
              <m:e>
                <m:r>
                  <m:rPr/>
                  <m:t>τ</m:t>
                </m:r>
              </m:e>
              <m:sub>
                <m:r>
                  <m:rPr/>
                  <m:t>i</m:t>
                </m:r>
              </m:sub>
            </m:sSub>
          </m:e>
        </m:d>
      </m:oMath>
      <w:r>
        <w:t xml:space="preserve"> 独立行动。</w:t>
      </w:r>
    </w:p>
    <w:p w14:paraId="7DBE2ADE">
      <w:pPr>
        <w:pStyle w:val="3"/>
      </w:pPr>
      <w:r>
        <w:t>以值分解网络（VDN）和QMIX为例，其关键技术是设计一个</w:t>
      </w:r>
      <w:r>
        <w:rPr>
          <w:b/>
        </w:rPr>
        <w:t>可分解的中心化Q函数</w:t>
      </w:r>
      <w:r>
        <w:t>：</w:t>
      </w:r>
    </w:p>
    <w:p w14:paraId="320B9786">
      <w:pPr>
        <w:pStyle w:val="3"/>
      </w:pPr>
      <m:oMathPara>
        <m:oMathParaPr>
          <m:jc m:val="center"/>
        </m:oMathParaPr>
        <m:oMath>
          <m:sSub>
            <m:sSubPr/>
            <m:e>
              <m:r>
                <m:rPr/>
                <m:t>Q</m:t>
              </m:r>
            </m:e>
            <m:sub>
              <m:r>
                <m:rPr/>
                <m:t>tot</m:t>
              </m:r>
            </m:sub>
          </m:sSub>
          <m:d>
            <m:dPr>
              <m:sepChr m:val=""/>
            </m:dPr>
            <m:e>
              <m:r>
                <m:rPr>
                  <m:sty m:val="b"/>
                </m:rPr>
                <m:t>τ</m:t>
              </m:r>
              <m:r>
                <m:rPr>
                  <m:sty m:val="p"/>
                </m:rPr>
                <m:t>,</m:t>
              </m:r>
              <m:r>
                <m:rPr>
                  <m:sty m:val="b"/>
                </m:rPr>
                <m:t>a</m:t>
              </m:r>
            </m:e>
          </m:d>
          <m:r>
            <m:rPr>
              <m:sty m:val="p"/>
            </m:rPr>
            <m:t>=</m:t>
          </m:r>
          <m:sSub>
            <m:sSubPr/>
            <m:e>
              <m:r>
                <m:rPr/>
                <m:t>f</m:t>
              </m:r>
            </m:e>
            <m:sub>
              <m:r>
                <m:rPr/>
                <m:t>ϕ</m:t>
              </m:r>
            </m:sub>
          </m:sSub>
          <m:d>
            <m:dPr>
              <m:sepChr m:val=""/>
            </m:dPr>
            <m:e>
              <m:sSub>
                <m:sSubPr/>
                <m:e>
                  <m:r>
                    <m:rPr/>
                    <m:t>Q</m:t>
                  </m:r>
                </m:e>
                <m:sub>
                  <m:r>
                    <m:rPr/>
                    <m:t>1</m:t>
                  </m:r>
                </m:sub>
              </m:sSub>
              <m:d>
                <m:dPr>
                  <m:sepChr m:val=""/>
                </m:dPr>
                <m:e>
                  <m:sSub>
                    <m:sSubPr/>
                    <m:e>
                      <m:r>
                        <m:rPr/>
                        <m:t>τ</m:t>
                      </m:r>
                    </m:e>
                    <m:sub>
                      <m:r>
                        <m:rPr/>
                        <m:t>1</m:t>
                      </m:r>
                    </m:sub>
                  </m:sSub>
                  <m:r>
                    <m:rPr>
                      <m:sty m:val="p"/>
                    </m:rPr>
                    <m:t>,</m:t>
                  </m:r>
                  <m:sSub>
                    <m:sSubPr/>
                    <m:e>
                      <m:r>
                        <m:rPr/>
                        <m:t>a</m:t>
                      </m:r>
                    </m:e>
                    <m:sub>
                      <m:r>
                        <m:rPr/>
                        <m:t>1</m:t>
                      </m:r>
                    </m:sub>
                  </m:sSub>
                  <m:r>
                    <m:rPr>
                      <m:sty m:val="p"/>
                    </m:rPr>
                    <m:t>;</m:t>
                  </m:r>
                  <m:sSub>
                    <m:sSubPr/>
                    <m:e>
                      <m:r>
                        <m:rPr/>
                        <m:t>θ</m:t>
                      </m:r>
                    </m:e>
                    <m:sub>
                      <m:r>
                        <m:rPr/>
                        <m:t>1</m:t>
                      </m:r>
                    </m:sub>
                  </m:sSub>
                </m:e>
              </m:d>
              <m:r>
                <m:rPr>
                  <m:sty m:val="p"/>
                </m:rPr>
                <m:t>,...,</m:t>
              </m:r>
              <m:sSub>
                <m:sSubPr/>
                <m:e>
                  <m:r>
                    <m:rPr/>
                    <m:t>Q</m:t>
                  </m:r>
                </m:e>
                <m:sub>
                  <m:r>
                    <m:rPr/>
                    <m:t>n</m:t>
                  </m:r>
                </m:sub>
              </m:sSub>
              <m:d>
                <m:dPr>
                  <m:sepChr m:val=""/>
                </m:dPr>
                <m:e>
                  <m:sSub>
                    <m:sSubPr/>
                    <m:e>
                      <m:r>
                        <m:rPr/>
                        <m:t>τ</m:t>
                      </m:r>
                    </m:e>
                    <m:sub>
                      <m:r>
                        <m:rPr/>
                        <m:t>n</m:t>
                      </m:r>
                    </m:sub>
                  </m:sSub>
                  <m:r>
                    <m:rPr>
                      <m:sty m:val="p"/>
                    </m:rPr>
                    <m:t>,</m:t>
                  </m:r>
                  <m:sSub>
                    <m:sSubPr/>
                    <m:e>
                      <m:r>
                        <m:rPr/>
                        <m:t>a</m:t>
                      </m:r>
                    </m:e>
                    <m:sub>
                      <m:r>
                        <m:rPr/>
                        <m:t>n</m:t>
                      </m:r>
                    </m:sub>
                  </m:sSub>
                  <m:r>
                    <m:rPr>
                      <m:sty m:val="p"/>
                    </m:rPr>
                    <m:t>;</m:t>
                  </m:r>
                  <m:sSub>
                    <m:sSubPr/>
                    <m:e>
                      <m:r>
                        <m:rPr/>
                        <m:t>θ</m:t>
                      </m:r>
                    </m:e>
                    <m:sub>
                      <m:r>
                        <m:rPr/>
                        <m:t>n</m:t>
                      </m:r>
                    </m:sub>
                  </m:sSub>
                </m:e>
              </m:d>
            </m:e>
          </m:d>
          <m:r>
            <m:rPr>
              <m:sty m:val="p"/>
            </m:rPr>
            <m:t>,</m:t>
          </m:r>
        </m:oMath>
      </m:oMathPara>
    </w:p>
    <w:p w14:paraId="6C65BB2A">
      <w:pPr>
        <w:pStyle w:val="3"/>
      </w:pPr>
      <w:r>
        <w:t xml:space="preserve">其中 </w:t>
      </w:r>
      <m:oMath>
        <m:sSub>
          <m:sSubPr/>
          <m:e>
            <m:r>
              <m:rPr/>
              <m:t>f</m:t>
            </m:r>
          </m:e>
          <m:sub>
            <m:r>
              <m:rPr/>
              <m:t>ϕ</m:t>
            </m:r>
          </m:sub>
        </m:sSub>
      </m:oMath>
      <w:r>
        <w:t xml:space="preserve"> 为混合网络。VDN采用线性求和 </w:t>
      </w:r>
      <m:oMath>
        <m:r>
          <m:rPr/>
          <m:t>f</m:t>
        </m:r>
        <m:r>
          <m:rPr>
            <m:sty m:val="p"/>
          </m:rPr>
          <m:t>=</m:t>
        </m:r>
        <m:nary>
          <m:naryPr>
            <m:chr m:val="∑"/>
            <m:limLoc m:val="undOvr"/>
            <m:supHide m:val="1"/>
          </m:naryPr>
          <m:sub>
            <m:r>
              <m:rPr/>
              <m:t>i</m:t>
            </m:r>
          </m:sub>
          <m:sup>
            <m:r>
              <m:rPr/>
              <m:t>​</m:t>
            </m:r>
          </m:sup>
          <m:e>
            <m:sSub>
              <m:sSubPr/>
              <m:e>
                <m:r>
                  <m:rPr/>
                  <m:t>Q</m:t>
                </m:r>
              </m:e>
              <m:sub>
                <m:r>
                  <m:rPr/>
                  <m:t>i</m:t>
                </m:r>
              </m:sub>
            </m:sSub>
          </m:e>
        </m:nary>
      </m:oMath>
      <w:r>
        <w:t xml:space="preserve">，而QMIX约束 </w:t>
      </w:r>
      <m:oMath>
        <m:sSub>
          <m:sSubPr/>
          <m:e>
            <m:r>
              <m:rPr/>
              <m:t>f</m:t>
            </m:r>
          </m:e>
          <m:sub>
            <m:r>
              <m:rPr/>
              <m:t>ϕ</m:t>
            </m:r>
          </m:sub>
        </m:sSub>
      </m:oMath>
      <w:r>
        <w:t xml:space="preserve"> 为关于各 </w:t>
      </w:r>
      <m:oMath>
        <m:sSub>
          <m:sSubPr/>
          <m:e>
            <m:r>
              <m:rPr/>
              <m:t>Q</m:t>
            </m:r>
          </m:e>
          <m:sub>
            <m:r>
              <m:rPr/>
              <m:t>i</m:t>
            </m:r>
          </m:sub>
        </m:sSub>
      </m:oMath>
      <w:r>
        <w:t xml:space="preserve"> 单调递增的函数，即 </w:t>
      </w:r>
      <m:oMath>
        <m:r>
          <m:rPr>
            <m:sty m:val="p"/>
          </m:rPr>
          <m:t>∂</m:t>
        </m:r>
        <m:sSub>
          <m:sSubPr/>
          <m:e>
            <m:r>
              <m:rPr/>
              <m:t>Q</m:t>
            </m:r>
          </m:e>
          <m:sub>
            <m:r>
              <m:rPr/>
              <m:t>tot</m:t>
            </m:r>
          </m:sub>
        </m:sSub>
        <m:r>
          <m:rPr>
            <m:sty m:val="p"/>
          </m:rPr>
          <m:t>/∂</m:t>
        </m:r>
        <m:sSub>
          <m:sSubPr/>
          <m:e>
            <m:r>
              <m:rPr/>
              <m:t>Q</m:t>
            </m:r>
          </m:e>
          <m:sub>
            <m:r>
              <m:rPr/>
              <m:t>i</m:t>
            </m:r>
          </m:sub>
        </m:sSub>
        <m:r>
          <m:rPr>
            <m:sty m:val="p"/>
          </m:rPr>
          <m:t>≥</m:t>
        </m:r>
        <m:r>
          <m:rPr/>
          <m:t>0</m:t>
        </m:r>
      </m:oMath>
      <w:r>
        <w:t>。这一设计确保了</w:t>
      </w:r>
      <w:r>
        <w:rPr>
          <w:b/>
        </w:rPr>
        <w:t>个体全局最大一致性</w:t>
      </w:r>
      <w:r>
        <w:t xml:space="preserve">：最大化 </w:t>
      </w:r>
      <m:oMath>
        <m:sSub>
          <m:sSubPr/>
          <m:e>
            <m:r>
              <m:rPr/>
              <m:t>Q</m:t>
            </m:r>
          </m:e>
          <m:sub>
            <m:r>
              <m:rPr/>
              <m:t>tot</m:t>
            </m:r>
          </m:sub>
        </m:sSub>
      </m:oMath>
      <w:r>
        <w:t xml:space="preserve"> 的联合动作可通过每个智能体贪婪最大化其局部 </w:t>
      </w:r>
      <m:oMath>
        <m:sSub>
          <m:sSubPr/>
          <m:e>
            <m:r>
              <m:rPr/>
              <m:t>Q</m:t>
            </m:r>
          </m:e>
          <m:sub>
            <m:r>
              <m:rPr/>
              <m:t>i</m:t>
            </m:r>
          </m:sub>
        </m:sSub>
      </m:oMath>
      <w:r>
        <w:t xml:space="preserve"> 来实现：</w:t>
      </w:r>
    </w:p>
    <w:p w14:paraId="10086CCE">
      <w:pPr>
        <w:pStyle w:val="3"/>
      </w:pPr>
      <m:oMathPara>
        <m:oMathParaPr>
          <m:jc m:val="center"/>
        </m:oMathParaPr>
        <m:oMath>
          <m:r>
            <m:rPr>
              <m:sty m:val="p"/>
            </m:rPr>
            <m:t>arg</m:t>
          </m:r>
          <m:limLow>
            <m:limLowPr/>
            <m:e>
              <m:r>
                <m:rPr>
                  <m:sty m:val="p"/>
                </m:rPr>
                <m:t>max</m:t>
              </m:r>
            </m:e>
            <m:lim>
              <m:r>
                <m:rPr>
                  <m:sty m:val="b"/>
                </m:rPr>
                <m:t>a</m:t>
              </m:r>
            </m:lim>
          </m:limLow>
          <m:sSub>
            <m:sSubPr/>
            <m:e>
              <m:r>
                <m:rPr/>
                <m:t>Q</m:t>
              </m:r>
            </m:e>
            <m:sub>
              <m:r>
                <m:rPr/>
                <m:t>tot</m:t>
              </m:r>
            </m:sub>
          </m:sSub>
          <m:d>
            <m:dPr>
              <m:sepChr m:val=""/>
            </m:dPr>
            <m:e>
              <m:r>
                <m:rPr>
                  <m:sty m:val="b"/>
                </m:rPr>
                <m:t>τ</m:t>
              </m:r>
              <m:r>
                <m:rPr>
                  <m:sty m:val="p"/>
                </m:rPr>
                <m:t>,</m:t>
              </m:r>
              <m:r>
                <m:rPr>
                  <m:sty m:val="b"/>
                </m:rPr>
                <m:t>a</m:t>
              </m:r>
            </m:e>
          </m:d>
          <m:r>
            <m:rPr>
              <m:sty m:val="p"/>
            </m:rPr>
            <m:t>=</m:t>
          </m:r>
          <m:d>
            <m:dPr>
              <m:sepChr m:val=""/>
            </m:dPr>
            <m:e>
              <m:r>
                <m:rPr>
                  <m:sty m:val="p"/>
                </m:rPr>
                <m:t>arg</m:t>
              </m:r>
              <m:limLow>
                <m:limLowPr/>
                <m:e>
                  <m:r>
                    <m:rPr>
                      <m:sty m:val="p"/>
                    </m:rPr>
                    <m:t>max</m:t>
                  </m:r>
                </m:e>
                <m:lim>
                  <m:sSub>
                    <m:sSubPr/>
                    <m:e>
                      <m:r>
                        <m:rPr/>
                        <m:t>a</m:t>
                      </m:r>
                    </m:e>
                    <m:sub>
                      <m:r>
                        <m:rPr/>
                        <m:t>1</m:t>
                      </m:r>
                    </m:sub>
                  </m:sSub>
                </m:lim>
              </m:limLow>
              <m:sSub>
                <m:sSubPr/>
                <m:e>
                  <m:r>
                    <m:rPr/>
                    <m:t>Q</m:t>
                  </m:r>
                </m:e>
                <m:sub>
                  <m:r>
                    <m:rPr/>
                    <m:t>1</m:t>
                  </m:r>
                </m:sub>
              </m:sSub>
              <m:d>
                <m:dPr>
                  <m:sepChr m:val=""/>
                </m:dPr>
                <m:e>
                  <m:sSub>
                    <m:sSubPr/>
                    <m:e>
                      <m:r>
                        <m:rPr/>
                        <m:t>τ</m:t>
                      </m:r>
                    </m:e>
                    <m:sub>
                      <m:r>
                        <m:rPr/>
                        <m:t>1</m:t>
                      </m:r>
                    </m:sub>
                  </m:sSub>
                  <m:r>
                    <m:rPr>
                      <m:sty m:val="p"/>
                    </m:rPr>
                    <m:t>,</m:t>
                  </m:r>
                  <m:sSub>
                    <m:sSubPr/>
                    <m:e>
                      <m:r>
                        <m:rPr/>
                        <m:t>a</m:t>
                      </m:r>
                    </m:e>
                    <m:sub>
                      <m:r>
                        <m:rPr/>
                        <m:t>1</m:t>
                      </m:r>
                    </m:sub>
                  </m:sSub>
                </m:e>
              </m:d>
              <m:r>
                <m:rPr>
                  <m:sty m:val="p"/>
                </m:rPr>
                <m:t>,...,arg</m:t>
              </m:r>
              <m:limLow>
                <m:limLowPr/>
                <m:e>
                  <m:r>
                    <m:rPr>
                      <m:sty m:val="p"/>
                    </m:rPr>
                    <m:t>max</m:t>
                  </m:r>
                </m:e>
                <m:lim>
                  <m:sSub>
                    <m:sSubPr/>
                    <m:e>
                      <m:r>
                        <m:rPr/>
                        <m:t>a</m:t>
                      </m:r>
                    </m:e>
                    <m:sub>
                      <m:r>
                        <m:rPr/>
                        <m:t>n</m:t>
                      </m:r>
                    </m:sub>
                  </m:sSub>
                </m:lim>
              </m:limLow>
              <m:sSub>
                <m:sSubPr/>
                <m:e>
                  <m:r>
                    <m:rPr/>
                    <m:t>Q</m:t>
                  </m:r>
                </m:e>
                <m:sub>
                  <m:r>
                    <m:rPr/>
                    <m:t>n</m:t>
                  </m:r>
                </m:sub>
              </m:sSub>
              <m:d>
                <m:dPr>
                  <m:sepChr m:val=""/>
                </m:dPr>
                <m:e>
                  <m:sSub>
                    <m:sSubPr/>
                    <m:e>
                      <m:r>
                        <m:rPr/>
                        <m:t>τ</m:t>
                      </m:r>
                    </m:e>
                    <m:sub>
                      <m:r>
                        <m:rPr/>
                        <m:t>n</m:t>
                      </m:r>
                    </m:sub>
                  </m:sSub>
                  <m:r>
                    <m:rPr>
                      <m:sty m:val="p"/>
                    </m:rPr>
                    <m:t>,</m:t>
                  </m:r>
                  <m:sSub>
                    <m:sSubPr/>
                    <m:e>
                      <m:r>
                        <m:rPr/>
                        <m:t>a</m:t>
                      </m:r>
                    </m:e>
                    <m:sub>
                      <m:r>
                        <m:rPr/>
                        <m:t>n</m:t>
                      </m:r>
                    </m:sub>
                  </m:sSub>
                </m:e>
              </m:d>
            </m:e>
          </m:d>
          <m:r>
            <m:rPr>
              <m:sty m:val="p"/>
            </m:rPr>
            <m:t>.</m:t>
          </m:r>
        </m:oMath>
      </m:oMathPara>
    </w:p>
    <w:p w14:paraId="7CBAC8D1">
      <w:pPr>
        <w:pStyle w:val="3"/>
      </w:pPr>
      <w:r>
        <w:t xml:space="preserve">训练通过最小化关于 </w:t>
      </w:r>
      <m:oMath>
        <m:sSub>
          <m:sSubPr/>
          <m:e>
            <m:r>
              <m:rPr/>
              <m:t>Q</m:t>
            </m:r>
          </m:e>
          <m:sub>
            <m:r>
              <m:rPr/>
              <m:t>tot</m:t>
            </m:r>
          </m:sub>
        </m:sSub>
      </m:oMath>
      <w:r>
        <w:t xml:space="preserve"> 的时间差分误差进行，误差信号通过混合网络反向传播以同时更新所有局部Q网络参数 </w:t>
      </w:r>
      <m:oMath>
        <m:sSub>
          <m:sSubPr/>
          <m:e>
            <m:r>
              <m:rPr/>
              <m:t>θ</m:t>
            </m:r>
          </m:e>
          <m:sub>
            <m:r>
              <m:rPr/>
              <m:t>i</m:t>
            </m:r>
          </m:sub>
        </m:sSub>
      </m:oMath>
      <w:r>
        <w:t>。</w:t>
      </w:r>
    </w:p>
    <w:p w14:paraId="12691BDF">
      <w:pPr>
        <w:pStyle w:val="3"/>
      </w:pPr>
      <w:r>
        <w:t>CTDE通过中心化批评器有效解决了合作任务中的多智能体信用分配问题。然而，将其范式直接推广至</w:t>
      </w:r>
      <w:r>
        <w:rPr>
          <w:b/>
        </w:rPr>
        <w:t>一般和POSG</w:t>
      </w:r>
      <w:r>
        <w:t xml:space="preserve">面临根本性障碍。在合作设定中，存在唯一、一致的全局优化目标 </w:t>
      </w:r>
      <m:oMath>
        <m:sSub>
          <m:sSubPr/>
          <m:e>
            <m:r>
              <m:rPr/>
              <m:t>Q</m:t>
            </m:r>
          </m:e>
          <m:sub>
            <m:r>
              <m:rPr/>
              <m:t>tot</m:t>
            </m:r>
          </m:sub>
        </m:sSub>
      </m:oMath>
      <w:r>
        <w:t xml:space="preserve">。而在一般和博弈中，每个玩家拥有各自的收益函数 </w:t>
      </w:r>
      <m:oMath>
        <m:sSub>
          <m:sSubPr/>
          <m:e>
            <m:r>
              <m:rPr/>
              <m:t>R</m:t>
            </m:r>
          </m:e>
          <m:sub>
            <m:r>
              <m:rPr/>
              <m:t>i</m:t>
            </m:r>
          </m:sub>
        </m:sSub>
      </m:oMath>
      <w:r>
        <w:t xml:space="preserve">，不存在一个统一的团队价值函数。若为每个玩家 </w:t>
      </w:r>
      <m:oMath>
        <m:r>
          <m:rPr/>
          <m:t>i</m:t>
        </m:r>
      </m:oMath>
      <w:r>
        <w:t xml:space="preserve"> 独立学习一个中心化Q函数 </w:t>
      </w:r>
      <m:oMath>
        <m:sSubSup>
          <m:sSubSupPr/>
          <m:e>
            <m:r>
              <m:rPr/>
              <m:t>Q</m:t>
            </m:r>
          </m:e>
          <m:sub>
            <m:r>
              <m:rPr/>
              <m:t>tot</m:t>
            </m:r>
          </m:sub>
          <m:sup>
            <m:r>
              <m:rPr/>
              <m:t>i</m:t>
            </m:r>
          </m:sup>
        </m:sSubSup>
      </m:oMath>
      <w:r>
        <w:t>，则系统将退化为多个相互影响的Learner，重新引入非平稳性问题。更深层地，一般和博弈的解概念是</w:t>
      </w:r>
      <w:r>
        <w:rPr>
          <w:b/>
        </w:rPr>
        <w:t>均衡</w:t>
      </w:r>
      <w:r>
        <w:t>而非</w:t>
      </w:r>
      <w:r>
        <w:rPr>
          <w:b/>
        </w:rPr>
        <w:t>全局最优</w:t>
      </w:r>
      <w:r>
        <w:t>。IGM原则建立在个体利益与集体利益一致的假设上，这在利益冲突的博弈中不再成立。一个玩家的最优反应强烈依赖于对手的策略，单调值分解无法刻画这种复杂的策略依赖性。因此，VDN、QMIX等架构本质上是为合作任务设计的，其直接应用于竞争环境通常失效。这启示我们，适用于一般和博弈的学习框架需要更精细地建模策略间的相互依赖关系，正如 [19] 中形式化博弈（FOSG）框架所倡导的，明确区分公共与私有信息流。</w:t>
      </w:r>
    </w:p>
    <w:p w14:paraId="204F051C">
      <w:pPr>
        <w:pStyle w:val="6"/>
        <w:keepNext/>
        <w:widowControl/>
        <w:numPr>
          <w:ilvl w:val="0"/>
          <w:numId w:val="307"/>
        </w:numPr>
        <w:topLinePunct w:val="0"/>
        <w:ind w:left="0" w:leftChars="0" w:firstLine="480" w:firstLineChars="0"/>
        <w:rPr>
          <w:rFonts w:hint="eastAsia" w:ascii="宋体" w:hAnsi="宋体" w:eastAsia="宋体" w:cs="宋体"/>
          <w:b w:val="0"/>
        </w:rPr>
      </w:pPr>
      <w:r>
        <w:t>对手建模与策略空间响应预言：回归均衡计算的元博弈框架</w:t>
      </w:r>
    </w:p>
    <w:p w14:paraId="7380D8D6">
      <w:pPr>
        <w:pStyle w:val="3"/>
      </w:pPr>
      <w:r>
        <w:t>针对一般和POSG，一条理论上更坚实、实践中被广泛验证的路径是</w:t>
      </w:r>
      <w:r>
        <w:rPr>
          <w:b/>
        </w:rPr>
        <w:t>显式对手建模</w:t>
      </w:r>
      <w:r>
        <w:t>与</w:t>
      </w:r>
      <w:r>
        <w:rPr>
          <w:b/>
        </w:rPr>
        <w:t>策略空间响应预言</w:t>
      </w:r>
      <w:r>
        <w:t xml:space="preserve">。该路径回归博弈论均衡的核心定义——相互最佳响应，并将学习过程组织为一个迭代的元博弈求解框架。其核心思想是将原博弈的求解分解为两个交替进行的子问题：1) </w:t>
      </w:r>
      <w:r>
        <w:rPr>
          <w:b/>
        </w:rPr>
        <w:t>对手策略推断</w:t>
      </w:r>
      <w:r>
        <w:t xml:space="preserve">：基于交互历史建立对手策略模型 </w:t>
      </w:r>
      <m:oMath>
        <m:sSub>
          <m:sSubPr/>
          <m:e>
            <m:acc>
              <m:accPr/>
              <m:e>
                <m:r>
                  <m:rPr/>
                  <m:t>π</m:t>
                </m:r>
              </m:e>
            </m:acc>
          </m:e>
          <m:sub>
            <m:r>
              <m:rPr>
                <m:sty m:val="p"/>
              </m:rPr>
              <m:t>−</m:t>
            </m:r>
            <m:r>
              <m:rPr/>
              <m:t>i</m:t>
            </m:r>
          </m:sub>
        </m:sSub>
      </m:oMath>
      <w:r>
        <w:t xml:space="preserve">；2) </w:t>
      </w:r>
      <w:r>
        <w:rPr>
          <w:b/>
        </w:rPr>
        <w:t>最佳响应优化</w:t>
      </w:r>
      <w:r>
        <w:t xml:space="preserve">：计算（近似）最佳响应策略 </w:t>
      </w:r>
      <m:oMath>
        <m:sSubSup>
          <m:sSubSupPr/>
          <m:e>
            <m:r>
              <m:rPr/>
              <m:t>π</m:t>
            </m:r>
          </m:e>
          <m:sub>
            <m:r>
              <m:rPr/>
              <m:t>i</m:t>
            </m:r>
          </m:sub>
          <m:sup>
            <m:r>
              <m:rPr/>
              <m:t>BR</m:t>
            </m:r>
          </m:sup>
        </m:sSubSup>
        <m:r>
          <m:rPr>
            <m:sty m:val="p"/>
          </m:rPr>
          <m:t>∈</m:t>
        </m:r>
        <m:r>
          <m:rPr/>
          <m:t>B</m:t>
        </m:r>
        <m:sSub>
          <m:sSubPr/>
          <m:e>
            <m:r>
              <m:rPr/>
              <m:t>R</m:t>
            </m:r>
          </m:e>
          <m:sub>
            <m:r>
              <m:rPr/>
              <m:t>i</m:t>
            </m:r>
          </m:sub>
        </m:sSub>
        <m:d>
          <m:dPr>
            <m:sepChr m:val=""/>
          </m:dPr>
          <m:e>
            <m:sSub>
              <m:sSubPr/>
              <m:e>
                <m:acc>
                  <m:accPr/>
                  <m:e>
                    <m:r>
                      <m:rPr/>
                      <m:t>π</m:t>
                    </m:r>
                  </m:e>
                </m:acc>
              </m:e>
              <m:sub>
                <m:r>
                  <m:rPr>
                    <m:sty m:val="p"/>
                  </m:rPr>
                  <m:t>−</m:t>
                </m:r>
                <m:r>
                  <m:rPr/>
                  <m:t>i</m:t>
                </m:r>
              </m:sub>
            </m:sSub>
          </m:e>
        </m:d>
      </m:oMath>
      <w:r>
        <w:t>。</w:t>
      </w:r>
    </w:p>
    <w:p w14:paraId="4190F0F0">
      <w:pPr>
        <w:pStyle w:val="3"/>
      </w:pPr>
      <w:r>
        <w:rPr>
          <w:b/>
        </w:rPr>
        <w:t>策略空间响应预言</w:t>
      </w:r>
      <w:r>
        <w:t xml:space="preserve">（PSRO）是这一思想的系统化与推广。它不预先限定策略的参数化形式，而是通过迭代扩展一个策略集合 </w:t>
      </w:r>
      <m:oMath>
        <m:r>
          <m:rPr/>
          <m:t>Π</m:t>
        </m:r>
        <m:r>
          <m:rPr>
            <m:sty m:val="p"/>
          </m:rPr>
          <m:t>=</m:t>
        </m:r>
        <m:sSub>
          <m:sSubPr/>
          <m:e>
            <m:r>
              <m:rPr/>
              <m:t>Π</m:t>
            </m:r>
          </m:e>
          <m:sub>
            <m:r>
              <m:rPr/>
              <m:t>1</m:t>
            </m:r>
          </m:sub>
        </m:sSub>
        <m:r>
          <m:rPr>
            <m:sty m:val="p"/>
          </m:rPr>
          <m:t>×...×</m:t>
        </m:r>
        <m:sSub>
          <m:sSubPr/>
          <m:e>
            <m:r>
              <m:rPr/>
              <m:t>Π</m:t>
            </m:r>
          </m:e>
          <m:sub>
            <m:r>
              <m:rPr/>
              <m:t>n</m:t>
            </m:r>
          </m:sub>
        </m:sSub>
      </m:oMath>
      <w:r>
        <w:t xml:space="preserve"> 来逼近均衡。每轮迭代 </w:t>
      </w:r>
      <m:oMath>
        <m:r>
          <m:rPr/>
          <m:t>t</m:t>
        </m:r>
      </m:oMath>
      <w:r>
        <w:t xml:space="preserve"> 包含三步： 1. </w:t>
      </w:r>
      <w:r>
        <w:rPr>
          <w:b/>
        </w:rPr>
        <w:t>元博弈构建与均衡计算</w:t>
      </w:r>
      <w:r>
        <w:t xml:space="preserve">：在当前的策略池 </w:t>
      </w:r>
      <m:oMath>
        <m:sSup>
          <m:sSupPr/>
          <m:e>
            <m:r>
              <m:rPr/>
              <m:t>Π</m:t>
            </m:r>
          </m:e>
          <m:sup>
            <m:d>
              <m:dPr>
                <m:sepChr m:val=""/>
              </m:dPr>
              <m:e>
                <m:r>
                  <m:rPr/>
                  <m:t>t</m:t>
                </m:r>
              </m:e>
            </m:d>
          </m:sup>
        </m:sSup>
      </m:oMath>
      <w:r>
        <w:t xml:space="preserve"> 上，通过模拟估计收益矩阵，形成一个有限维的</w:t>
      </w:r>
      <w:r>
        <w:rPr>
          <w:b/>
        </w:rPr>
        <w:t>元博弈</w:t>
      </w:r>
      <w:r>
        <w:t xml:space="preserve">。计算该元博弈的一个均衡（如纳什均衡），得到元策略分布 </w:t>
      </w:r>
      <m:oMath>
        <m:sSup>
          <m:sSupPr/>
          <m:e>
            <m:r>
              <m:rPr/>
              <m:t>σ</m:t>
            </m:r>
          </m:e>
          <m:sup>
            <m:d>
              <m:dPr>
                <m:sepChr m:val=""/>
              </m:dPr>
              <m:e>
                <m:r>
                  <m:rPr/>
                  <m:t>t</m:t>
                </m:r>
              </m:e>
            </m:d>
          </m:sup>
        </m:sSup>
        <m:r>
          <m:rPr>
            <m:sty m:val="p"/>
          </m:rPr>
          <m:t>=</m:t>
        </m:r>
        <m:d>
          <m:dPr>
            <m:sepChr m:val=""/>
          </m:dPr>
          <m:e>
            <m:sSubSup>
              <m:sSubSupPr/>
              <m:e>
                <m:r>
                  <m:rPr/>
                  <m:t>σ</m:t>
                </m:r>
              </m:e>
              <m:sub>
                <m:r>
                  <m:rPr/>
                  <m:t>1</m:t>
                </m:r>
              </m:sub>
              <m:sup>
                <m:d>
                  <m:dPr>
                    <m:sepChr m:val=""/>
                  </m:dPr>
                  <m:e>
                    <m:r>
                      <m:rPr/>
                      <m:t>t</m:t>
                    </m:r>
                  </m:e>
                </m:d>
              </m:sup>
            </m:sSubSup>
            <m:r>
              <m:rPr>
                <m:sty m:val="p"/>
              </m:rPr>
              <m:t>,...,</m:t>
            </m:r>
            <m:sSubSup>
              <m:sSubSupPr/>
              <m:e>
                <m:r>
                  <m:rPr/>
                  <m:t>σ</m:t>
                </m:r>
              </m:e>
              <m:sub>
                <m:r>
                  <m:rPr/>
                  <m:t>n</m:t>
                </m:r>
              </m:sub>
              <m:sup>
                <m:d>
                  <m:dPr>
                    <m:sepChr m:val=""/>
                  </m:dPr>
                  <m:e>
                    <m:r>
                      <m:rPr/>
                      <m:t>t</m:t>
                    </m:r>
                  </m:e>
                </m:d>
              </m:sup>
            </m:sSubSup>
          </m:e>
        </m:d>
      </m:oMath>
      <w:r>
        <w:t xml:space="preserve">，其中 </w:t>
      </w:r>
      <m:oMath>
        <m:sSubSup>
          <m:sSubSupPr/>
          <m:e>
            <m:r>
              <m:rPr/>
              <m:t>σ</m:t>
            </m:r>
          </m:e>
          <m:sub>
            <m:r>
              <m:rPr/>
              <m:t>i</m:t>
            </m:r>
          </m:sub>
          <m:sup>
            <m:d>
              <m:dPr>
                <m:sepChr m:val=""/>
              </m:dPr>
              <m:e>
                <m:r>
                  <m:rPr/>
                  <m:t>t</m:t>
                </m:r>
              </m:e>
            </m:d>
          </m:sup>
        </m:sSubSup>
        <m:r>
          <m:rPr>
            <m:sty m:val="p"/>
          </m:rPr>
          <m:t>∈</m:t>
        </m:r>
        <m:r>
          <m:rPr/>
          <m:t>Δ</m:t>
        </m:r>
        <m:d>
          <m:dPr>
            <m:sepChr m:val=""/>
          </m:dPr>
          <m:e>
            <m:sSubSup>
              <m:sSubSupPr/>
              <m:e>
                <m:r>
                  <m:rPr/>
                  <m:t>Π</m:t>
                </m:r>
              </m:e>
              <m:sub>
                <m:r>
                  <m:rPr/>
                  <m:t>i</m:t>
                </m:r>
              </m:sub>
              <m:sup>
                <m:d>
                  <m:dPr>
                    <m:sepChr m:val=""/>
                  </m:dPr>
                  <m:e>
                    <m:r>
                      <m:rPr/>
                      <m:t>t</m:t>
                    </m:r>
                  </m:e>
                </m:d>
              </m:sup>
            </m:sSubSup>
          </m:e>
        </m:d>
      </m:oMath>
      <w:r>
        <w:t xml:space="preserve">。 2. </w:t>
      </w:r>
      <w:r>
        <w:rPr>
          <w:b/>
        </w:rPr>
        <w:t>响应预言机调用</w:t>
      </w:r>
      <w:r>
        <w:t xml:space="preserve">：对于每个玩家 </w:t>
      </w:r>
      <m:oMath>
        <m:r>
          <m:rPr/>
          <m:t>i</m:t>
        </m:r>
      </m:oMath>
      <w:r>
        <w:t xml:space="preserve">，调用一个强化学习“预言机”来寻找一个针对对手元策略 </w:t>
      </w:r>
      <m:oMath>
        <m:sSubSup>
          <m:sSubSupPr/>
          <m:e>
            <m:r>
              <m:rPr/>
              <m:t>σ</m:t>
            </m:r>
          </m:e>
          <m:sub>
            <m:r>
              <m:rPr>
                <m:sty m:val="p"/>
              </m:rPr>
              <m:t>−</m:t>
            </m:r>
            <m:r>
              <m:rPr/>
              <m:t>i</m:t>
            </m:r>
          </m:sub>
          <m:sup>
            <m:d>
              <m:dPr>
                <m:sepChr m:val=""/>
              </m:dPr>
              <m:e>
                <m:r>
                  <m:rPr/>
                  <m:t>t</m:t>
                </m:r>
              </m:e>
            </m:d>
          </m:sup>
        </m:sSubSup>
      </m:oMath>
      <w:r>
        <w:t xml:space="preserve"> 的（近似）最佳响应新策略 </w:t>
      </w:r>
      <m:oMath>
        <m:sSubSup>
          <m:sSubSupPr/>
          <m:e>
            <m:r>
              <m:rPr/>
              <m:t>π</m:t>
            </m:r>
          </m:e>
          <m:sub>
            <m:r>
              <m:rPr/>
              <m:t>i</m:t>
            </m:r>
          </m:sub>
          <m:sup>
            <m:r>
              <m:rPr/>
              <m:t>BR</m:t>
            </m:r>
          </m:sup>
        </m:sSubSup>
      </m:oMath>
      <w:r>
        <w:t xml:space="preserve">。此时，对手策略 </w:t>
      </w:r>
      <m:oMath>
        <m:sSubSup>
          <m:sSubSupPr/>
          <m:e>
            <m:r>
              <m:rPr/>
              <m:t>σ</m:t>
            </m:r>
          </m:e>
          <m:sub>
            <m:r>
              <m:rPr>
                <m:sty m:val="p"/>
              </m:rPr>
              <m:t>−</m:t>
            </m:r>
            <m:r>
              <m:rPr/>
              <m:t>i</m:t>
            </m:r>
          </m:sub>
          <m:sup>
            <m:d>
              <m:dPr>
                <m:sepChr m:val=""/>
              </m:dPr>
              <m:e>
                <m:r>
                  <m:rPr/>
                  <m:t>t</m:t>
                </m:r>
              </m:e>
            </m:d>
          </m:sup>
        </m:sSubSup>
      </m:oMath>
      <w:r>
        <w:t xml:space="preserve"> 是固定的，因此内部学习环境是</w:t>
      </w:r>
      <w:r>
        <w:rPr>
          <w:b/>
        </w:rPr>
        <w:t>平稳的</w:t>
      </w:r>
      <w:r>
        <w:t xml:space="preserve">，规避了IQL的非平稳性问题。 3. </w:t>
      </w:r>
      <w:r>
        <w:rPr>
          <w:b/>
        </w:rPr>
        <w:t>策略池扩展</w:t>
      </w:r>
      <w:r>
        <w:t xml:space="preserve">：将 </w:t>
      </w:r>
      <m:oMath>
        <m:sSubSup>
          <m:sSubSupPr/>
          <m:e>
            <m:r>
              <m:rPr/>
              <m:t>π</m:t>
            </m:r>
          </m:e>
          <m:sub>
            <m:r>
              <m:rPr/>
              <m:t>i</m:t>
            </m:r>
          </m:sub>
          <m:sup>
            <m:r>
              <m:rPr/>
              <m:t>BR</m:t>
            </m:r>
          </m:sup>
        </m:sSubSup>
      </m:oMath>
      <w:r>
        <w:t xml:space="preserve"> 加入对应策略池：</w:t>
      </w:r>
      <m:oMath>
        <m:sSubSup>
          <m:sSubSupPr/>
          <m:e>
            <m:r>
              <m:rPr/>
              <m:t>Π</m:t>
            </m:r>
          </m:e>
          <m:sub>
            <m:r>
              <m:rPr/>
              <m:t>i</m:t>
            </m:r>
          </m:sub>
          <m:sup>
            <m:d>
              <m:dPr>
                <m:sepChr m:val=""/>
              </m:dPr>
              <m:e>
                <m:r>
                  <m:rPr/>
                  <m:t>t</m:t>
                </m:r>
                <m:r>
                  <m:rPr>
                    <m:sty m:val="p"/>
                  </m:rPr>
                  <m:t>+</m:t>
                </m:r>
                <m:r>
                  <m:rPr/>
                  <m:t>1</m:t>
                </m:r>
              </m:e>
            </m:d>
          </m:sup>
        </m:sSubSup>
        <m:r>
          <m:rPr>
            <m:sty m:val="p"/>
          </m:rPr>
          <m:t>=</m:t>
        </m:r>
        <m:sSubSup>
          <m:sSubSupPr/>
          <m:e>
            <m:r>
              <m:rPr/>
              <m:t>Π</m:t>
            </m:r>
          </m:e>
          <m:sub>
            <m:r>
              <m:rPr/>
              <m:t>i</m:t>
            </m:r>
          </m:sub>
          <m:sup>
            <m:d>
              <m:dPr>
                <m:sepChr m:val=""/>
              </m:dPr>
              <m:e>
                <m:r>
                  <m:rPr/>
                  <m:t>t</m:t>
                </m:r>
              </m:e>
            </m:d>
          </m:sup>
        </m:sSubSup>
        <m:r>
          <m:rPr>
            <m:sty m:val="p"/>
          </m:rPr>
          <m:t>∪{</m:t>
        </m:r>
        <m:sSubSup>
          <m:sSubSupPr/>
          <m:e>
            <m:r>
              <m:rPr/>
              <m:t>π</m:t>
            </m:r>
          </m:e>
          <m:sub>
            <m:r>
              <m:rPr/>
              <m:t>i</m:t>
            </m:r>
          </m:sub>
          <m:sup>
            <m:r>
              <m:rPr/>
              <m:t>BR</m:t>
            </m:r>
          </m:sup>
        </m:sSubSup>
        <m:r>
          <m:rPr>
            <m:sty m:val="p"/>
          </m:rPr>
          <m:t>}</m:t>
        </m:r>
      </m:oMath>
      <w:r>
        <w:t>。</w:t>
      </w:r>
    </w:p>
    <w:p w14:paraId="24576B5C">
      <w:pPr>
        <w:pStyle w:val="3"/>
      </w:pPr>
      <w:r>
        <w:t>PSRO是虚拟博弈在连续、高维策略空间（如深度神经网络）上的自然延伸。在双人零和博弈中，若最佳响应与均衡计算均精确，PSRO收敛至原博弈的一个纳什均衡。在一般和博弈中，它通常收敛至一个</w:t>
      </w:r>
      <w:r>
        <w:rPr>
          <w:b/>
        </w:rPr>
        <w:t>相关均衡</w:t>
      </w:r>
      <w:r>
        <w:t xml:space="preserve">。该框架的强大之处在于其灵活性：策略 </w:t>
      </w:r>
      <m:oMath>
        <m:sSub>
          <m:sSubPr/>
          <m:e>
            <m:r>
              <m:rPr/>
              <m:t>π</m:t>
            </m:r>
          </m:e>
          <m:sub>
            <m:r>
              <m:rPr/>
              <m:t>i</m:t>
            </m:r>
          </m:sub>
        </m:sSub>
      </m:oMath>
      <w:r>
        <w:t xml:space="preserve"> 可以是任意参数化的函数（如RNN），收益评估通过蒙特卡洛模拟完成，从而能够处理极其复杂的POSG。[90] 提出的Rectified Nash Response (PSRO_rN) 等变体通过博弈论生态位机制来促进策略多样性，以应对非传递性的策略循环。</w:t>
      </w:r>
    </w:p>
    <w:p w14:paraId="08E9CE5D">
      <w:pPr>
        <w:pStyle w:val="3"/>
      </w:pPr>
      <w:r>
        <w:rPr>
          <w:b/>
        </w:rPr>
        <w:t>经验博弈论分析</w:t>
      </w:r>
      <w:r>
        <w:t>（EGTA）为PSRO提供了坚实的理论基础。[17] 系统研究了元博弈均衡对真实博弈均衡的近似质量与样本复杂度。在POSG背景下，EGTA/PSRO框架无缝集成了深度强化学习（作为响应预言机）与博弈论均衡计算。然而，该方法面临显著挑战：</w:t>
      </w:r>
      <w:r>
        <w:rPr>
          <w:b/>
        </w:rPr>
        <w:t>计算成本高昂</w:t>
      </w:r>
      <w:r>
        <w:t>（元博弈收益评估的组合爆炸）、</w:t>
      </w:r>
      <w:r>
        <w:rPr>
          <w:b/>
        </w:rPr>
        <w:t>最佳响应求解困难</w:t>
      </w:r>
      <w:r>
        <w:t>（针对混合策略的RL本身是难题），以及</w:t>
      </w:r>
      <w:r>
        <w:rPr>
          <w:b/>
        </w:rPr>
        <w:t>均衡选择与收敛速率</w:t>
      </w:r>
      <w:r>
        <w:t>的不确定性。[111] 将双Oracle思想扩展到连续博弈，其分析为PSRO在连续策略空间中的理论理解提供了参考。</w:t>
      </w:r>
    </w:p>
    <w:p w14:paraId="4FC48770">
      <w:pPr>
        <w:pStyle w:val="6"/>
        <w:keepNext/>
        <w:widowControl/>
        <w:numPr>
          <w:ilvl w:val="0"/>
          <w:numId w:val="307"/>
        </w:numPr>
        <w:topLinePunct w:val="0"/>
        <w:ind w:left="0" w:leftChars="0" w:firstLine="480" w:firstLineChars="0"/>
        <w:rPr>
          <w:rFonts w:hint="eastAsia" w:ascii="宋体" w:hAnsi="宋体" w:eastAsia="宋体" w:cs="宋体"/>
          <w:b w:val="0"/>
        </w:rPr>
      </w:pPr>
      <w:r>
        <w:t>综合比较、前沿融合与理论边界</w:t>
      </w:r>
    </w:p>
    <w:p w14:paraId="1753D21F">
      <w:pPr>
        <w:pStyle w:val="3"/>
      </w:pPr>
      <w:r>
        <w:t>上述三种范式代表了应对POSG学习挑战的不同哲学：IQL的</w:t>
      </w:r>
      <w:r>
        <w:rPr>
          <w:b/>
        </w:rPr>
        <w:t>完全分散个体理性</w:t>
      </w:r>
      <w:r>
        <w:t>、CTDE的</w:t>
      </w:r>
      <w:r>
        <w:rPr>
          <w:b/>
        </w:rPr>
        <w:t>集中式协调引导</w:t>
      </w:r>
      <w:r>
        <w:t>，以及PSRO的</w:t>
      </w:r>
      <w:r>
        <w:rPr>
          <w:b/>
        </w:rPr>
        <w:t>显式建模与均衡驱动</w:t>
      </w:r>
      <w:r>
        <w:t xml:space="preserve">。它们在理论保证、适用场景与计算效率上形成互补与对比： * </w:t>
      </w:r>
      <w:r>
        <w:rPr>
          <w:b/>
        </w:rPr>
        <w:t>IQL</w:t>
      </w:r>
      <w:r>
        <w:t xml:space="preserve">：简单、完全分散，但缺乏收敛保证，适用于对协调要求低、智能体可视为近乎独立的环境。 * </w:t>
      </w:r>
      <w:r>
        <w:rPr>
          <w:b/>
        </w:rPr>
        <w:t>CTDE</w:t>
      </w:r>
      <w:r>
        <w:t xml:space="preserve">：在合作任务中高效解决了信用分配与协调，但其架构向一般和博弈的扩展存在本质困难，亟待新形式的分解原理。 * </w:t>
      </w:r>
      <w:r>
        <w:rPr>
          <w:b/>
        </w:rPr>
        <w:t>PSRO/对手建模</w:t>
      </w:r>
      <w:r>
        <w:t>：具有坚实的博弈论基础，适用于一般和博弈，并能产生可解释的策略集合与元策略，但计算开销大，且收敛速度可能较慢。</w:t>
      </w:r>
    </w:p>
    <w:p w14:paraId="00D4B7A5">
      <w:pPr>
        <w:pStyle w:val="3"/>
      </w:pPr>
      <w:r>
        <w:t>当前的前沿研究正致力于</w:t>
      </w:r>
      <w:r>
        <w:rPr>
          <w:b/>
        </w:rPr>
        <w:t>范式融合</w:t>
      </w:r>
      <w:r>
        <w:t>以兼取所长。一个方向是</w:t>
      </w:r>
      <w:r>
        <w:rPr>
          <w:b/>
        </w:rPr>
        <w:t>在CTDE架构中嵌入对手建模</w:t>
      </w:r>
      <w:r>
        <w:t>，使智能体在训练时既能利用中心化信息进行协调，又能预测对手行为以优化自身反应。另一个方向是</w:t>
      </w:r>
      <w:r>
        <w:rPr>
          <w:b/>
        </w:rPr>
        <w:t>利用元学习加速PSRO</w:t>
      </w:r>
      <w:r>
        <w:t>，通过训练一个能够快速适应新对手分布的基模型，降低每次响应预言机的训练成本。此外，</w:t>
      </w:r>
      <w:r>
        <w:rPr>
          <w:b/>
        </w:rPr>
        <w:t>将博弈论求解器与策略梯度方法结合</w:t>
      </w:r>
      <w:r>
        <w:t>，通过可微的均衡计算（如可微博弈论求解器）来直接优化策略以达成均衡，代表了另一个有前景的交叉方向。</w:t>
      </w:r>
    </w:p>
    <w:p w14:paraId="06B5A57A">
      <w:pPr>
        <w:pStyle w:val="3"/>
      </w:pPr>
      <w:r>
        <w:t>从行为博弈论视角看，学习算法的动态本身可被视为一种有限理性过程。[5] 等研究表明，人类行为常偏离纳什均衡。类似地，IQL的振荡、PSRO中近似最佳响应的不精确性，都可被视为智能体“有限理性”的体现。这启发我们设计具有</w:t>
      </w:r>
      <w:r>
        <w:rPr>
          <w:b/>
        </w:rPr>
        <w:t>明确理性参数</w:t>
      </w:r>
      <w:r>
        <w:t>（如QRE中的温度参数</w:t>
      </w:r>
      <m:oMath>
        <m:r>
          <m:rPr/>
          <m:t>λ</m:t>
        </m:r>
      </m:oMath>
      <w:r>
        <w:t>）的算法，以生成更稳健或更符合人类预期的策略。[51] 在人机协作中建模人类适应的思路，同样适用于对智能体学习过程的约束与引导。</w:t>
      </w:r>
    </w:p>
    <w:p w14:paraId="130F6F8C">
      <w:pPr>
        <w:pStyle w:val="3"/>
      </w:pPr>
      <w:r>
        <w:t>最后，必须清醒认识到所有无模型方法面临的</w:t>
      </w:r>
      <w:r>
        <w:rPr>
          <w:b/>
        </w:rPr>
        <w:t>根本性计算边界</w:t>
      </w:r>
      <w:r>
        <w:t>。[43] 等复杂性理论结果指出，即使在简单博弈中计算近似纳什均衡也是PPAD-难的。因此，对于大规模一般POSG，任何寻求精确均衡的算法都可能触及内在计算极限。当前研究的务实方向是寻求</w:t>
      </w:r>
      <w:r>
        <w:rPr>
          <w:b/>
        </w:rPr>
        <w:t>高效的近似</w:t>
      </w:r>
      <w:r>
        <w:t>：在有限计算预算内，利用函数逼近的泛化能力、更聪明的探索机制以及对问题结构（如</w:t>
      </w:r>
      <w:r>
        <w:rPr>
          <w:b/>
        </w:rPr>
        <w:t>图形博弈</w:t>
      </w:r>
      <w:r>
        <w:t>的局部交互[61; 23]）的利用，找到表现鲁棒且可接受的策略。在具有特殊结构的大规模系统中，</w:t>
      </w:r>
      <w:r>
        <w:rPr>
          <w:b/>
        </w:rPr>
        <w:t>平均场博弈</w:t>
      </w:r>
      <w:r>
        <w:t>理论提供了极限分析工具，例如 [62] 证明了在LQ MFG中actor-critic算法的收敛性，这类理论可为特定POSG子类提供借鉴与保证。</w:t>
      </w:r>
    </w:p>
    <w:p w14:paraId="5FE731BB">
      <w:pPr>
        <w:pStyle w:val="3"/>
      </w:pPr>
      <w:r>
        <w:rPr>
          <w:b/>
        </w:rPr>
        <w:t>结论与未来方向</w:t>
      </w:r>
      <w:r>
        <w:t>：基于学习的无模型方法通过摒弃对精确模型的依赖，为求解复杂POSG开辟了切实可行的道路。从IQL的教训到CTDE在合作领域的突破，再到PSRO为一般和博弈提供的系统性框架，这一演进历程深刻体现了机器学习与博弈论融合的创造力与挑战。</w:t>
      </w:r>
    </w:p>
    <w:p w14:paraId="5413CF30">
      <w:pPr>
        <w:pStyle w:val="3"/>
      </w:pPr>
      <w:r>
        <w:t xml:space="preserve">未来研究将围绕以下核心维度展开：1) </w:t>
      </w:r>
      <w:r>
        <w:rPr>
          <w:b/>
        </w:rPr>
        <w:t>理论深化</w:t>
      </w:r>
      <w:r>
        <w:t xml:space="preserve">：为更广泛的算法（特别是涉及函数逼近与采样的算法）在POSG中的收敛性、样本复杂度及均衡近似质量提供严格证明。2) </w:t>
      </w:r>
      <w:r>
        <w:rPr>
          <w:b/>
        </w:rPr>
        <w:t>算法创新与融合</w:t>
      </w:r>
      <w:r>
        <w:t xml:space="preserve">：设计融合CTDE表示学习优势与PSRO均衡导向的新架构，发展更高效的元博弈求解与策略空间探索方法。3) </w:t>
      </w:r>
      <w:r>
        <w:rPr>
          <w:b/>
        </w:rPr>
        <w:t>利用问题结构</w:t>
      </w:r>
      <w:r>
        <w:t xml:space="preserve">：针对具有特殊结构（如网络化交互、匿名性、势函数）的POSG，设计通信高效、可扩展的专用学习算法。4) </w:t>
      </w:r>
      <w:r>
        <w:rPr>
          <w:b/>
        </w:rPr>
        <w:t>应对现实约束</w:t>
      </w:r>
      <w:r>
        <w:t>：将安全（如 [2; 54] 中所示）、公平、通信限制等约束编码到学习目标中，并提升策略的鲁棒性与可解释性。</w:t>
      </w:r>
    </w:p>
    <w:p w14:paraId="7085022F">
      <w:pPr>
        <w:pStyle w:val="3"/>
      </w:pPr>
      <w:r>
        <w:t>总之，部分可观测随机博弈中的学习问题，本质是对理性个体在不确定性与策略互动下长期决策的建模。无模型学习方法提供了强大的数据驱动工具，但其最终效能始终根植于我们对博弈结构本身的理解深度。因此，未来的进展必将依赖于博弈论、强化学习与领域知识的持续深度对话与协作。</w:t>
      </w:r>
    </w:p>
    <w:bookmarkEnd w:id="912"/>
    <w:bookmarkEnd w:id="935"/>
    <w:p w14:paraId="5C7F8134">
      <w:pPr>
        <w:pStyle w:val="2"/>
        <w:keepNext/>
        <w:widowControl/>
        <w:numPr>
          <w:ilvl w:val="0"/>
          <w:numId w:val="297"/>
        </w:numPr>
        <w:ind w:left="0" w:leftChars="0" w:firstLine="0" w:firstLineChars="0"/>
        <w:rPr>
          <w:b w:val="0"/>
        </w:rPr>
      </w:pPr>
      <w:bookmarkStart w:id="937" w:name="_Toc985191499"/>
      <w:bookmarkStart w:id="938" w:name="Xf0d7cd8f13d92c5857827fb07798a36e968c568"/>
      <w:r>
        <w:t>Robust Game Theory and Ambiguity Aversion</w:t>
      </w:r>
      <w:bookmarkEnd w:id="937"/>
    </w:p>
    <w:p w14:paraId="33622D96">
      <w:pPr>
        <w:pStyle w:val="4"/>
        <w:keepNext/>
        <w:widowControl/>
        <w:numPr>
          <w:ilvl w:val="0"/>
          <w:numId w:val="308"/>
        </w:numPr>
        <w:ind w:left="0" w:leftChars="0" w:firstLine="0" w:firstLineChars="0"/>
        <w:rPr>
          <w:b w:val="0"/>
        </w:rPr>
      </w:pPr>
      <w:bookmarkStart w:id="939" w:name="_Toc1014605323"/>
      <w:bookmarkStart w:id="940" w:name="鲁棒优化均衡具有不确定支付的博弈"/>
      <w:r>
        <w:t>鲁棒优化均衡:具有不确定支付的博弈</w:t>
      </w:r>
      <w:bookmarkEnd w:id="939"/>
    </w:p>
    <w:p w14:paraId="0A38A59E">
      <w:pPr>
        <w:pStyle w:val="3"/>
      </w:pPr>
      <w:r>
        <w:t>鲁棒博弈论的核心动机源于对经典博弈论中一个根本性假设的反思：参与者对博弈的收益结构拥有精确且共同的认知。在现实中，决策者往往面临</w:t>
      </w:r>
      <w:r>
        <w:rPr>
          <w:b/>
        </w:rPr>
        <w:t>支付不确定性</w:t>
      </w:r>
      <w:r>
        <w:t>——他们可能无法精确知晓自身或对手在特定策略组合下的收益值，这种不确定性可能源于模型误设、信息不完整或对手行为模式的不可预测性。传统的不完全信息博弈（贝叶斯博弈）通过引入类型空间和共同先验概率分布来处理此类问题，但其前提是参与者能够并将不确定性量化为一个唯一的概率分布。然而，</w:t>
      </w:r>
      <w:r>
        <w:rPr>
          <w:b/>
        </w:rPr>
        <w:t>模糊性</w:t>
      </w:r>
      <w:r>
        <w:t>或</w:t>
      </w:r>
      <w:r>
        <w:rPr>
          <w:b/>
        </w:rPr>
        <w:t>歧义性</w:t>
      </w:r>
      <w:r>
        <w:t>情境——即决策者无法或不愿将不确定性归结为单一概率分布——催生了更保守的决策准则，即</w:t>
      </w:r>
      <w:r>
        <w:rPr>
          <w:b/>
        </w:rPr>
        <w:t>鲁棒优化</w:t>
      </w:r>
      <w:r>
        <w:t>。本节旨在系统阐述鲁棒优化均衡的理论框架，其数学基础、存在性理论、与经典解概念的根本区别，以及当前的计算挑战与前沿发展。我们聚焦于策略式博弈中支付函数本身属于一个紧致不确定集的情形，这种模型化方法摒弃了概率信念，代之以集合描述，要求参与者在最坏情况假设下寻求防护性最优策略，从而为在极端不确定性下的交互行为分析提供了坚实的基石。</w:t>
      </w:r>
    </w:p>
    <w:bookmarkEnd w:id="940"/>
    <w:p w14:paraId="7A2FEF78">
      <w:pPr>
        <w:pStyle w:val="5"/>
        <w:keepNext/>
      </w:pPr>
      <w:bookmarkStart w:id="941" w:name="_Toc1451506481"/>
      <w:bookmarkStart w:id="942" w:name="支付不确定集与鲁棒优化准则"/>
      <w:r>
        <w:t>支付不确定集与鲁棒优化准则</w:t>
      </w:r>
      <w:bookmarkEnd w:id="941"/>
    </w:p>
    <w:p w14:paraId="75B3C739">
      <w:pPr>
        <w:pStyle w:val="3"/>
      </w:pPr>
      <w:r>
        <w:t xml:space="preserve">考虑一个有限参与者集合 </w:t>
      </w:r>
      <m:oMath>
        <m:r>
          <m:rPr>
            <m:sty m:val="p"/>
          </m:rPr>
          <m:t>N={</m:t>
        </m:r>
        <m:r>
          <m:rPr/>
          <m:t>1</m:t>
        </m:r>
        <m:r>
          <m:rPr>
            <m:sty m:val="p"/>
          </m:rPr>
          <m:t>,…,</m:t>
        </m:r>
        <m:r>
          <m:rPr/>
          <m:t>n</m:t>
        </m:r>
        <m:r>
          <m:rPr>
            <m:sty m:val="p"/>
          </m:rPr>
          <m:t>}</m:t>
        </m:r>
      </m:oMath>
      <w:r>
        <w:t xml:space="preserve"> 的策略式博弈。经典设定中，每个参与者 </w:t>
      </w:r>
      <m:oMath>
        <m:r>
          <m:rPr/>
          <m:t>i</m:t>
        </m:r>
      </m:oMath>
      <w:r>
        <w:t xml:space="preserve"> 拥有有限纯策略集 </w:t>
      </w:r>
      <m:oMath>
        <m:sSub>
          <m:sSubPr/>
          <m:e>
            <m:r>
              <m:rPr/>
              <m:t>S</m:t>
            </m:r>
          </m:e>
          <m:sub>
            <m:r>
              <m:rPr/>
              <m:t>i</m:t>
            </m:r>
          </m:sub>
        </m:sSub>
      </m:oMath>
      <w:r>
        <w:t xml:space="preserve">，其收益由确定性函数 </w:t>
      </w:r>
      <m:oMath>
        <m:sSub>
          <m:sSubPr/>
          <m:e>
            <m:r>
              <m:rPr/>
              <m:t>u</m:t>
            </m:r>
          </m:e>
          <m:sub>
            <m:r>
              <m:rPr/>
              <m:t>i</m:t>
            </m:r>
          </m:sub>
        </m:sSub>
        <m:r>
          <m:rPr>
            <m:sty m:val="p"/>
          </m:rPr>
          <m:t>:</m:t>
        </m:r>
        <m:r>
          <m:rPr/>
          <m:t>S</m:t>
        </m:r>
        <m:r>
          <m:rPr>
            <m:sty m:val="p"/>
          </m:rPr>
          <m:t>→ℝ</m:t>
        </m:r>
      </m:oMath>
      <w:r>
        <w:t xml:space="preserve"> 给出，其中 </w:t>
      </w:r>
      <m:oMath>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。鲁棒博弈论放松了收益确定性的假设。形式化地，我们定义</w:t>
      </w:r>
      <w:r>
        <w:rPr>
          <w:b/>
        </w:rPr>
        <w:t>具有支付不确定性的策略式博弈</w:t>
      </w:r>
      <w:r>
        <w:t xml:space="preserve">为元组 </w:t>
      </w:r>
      <m:oMath>
        <m:r>
          <m:rPr/>
          <m:t>Γ</m:t>
        </m:r>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sty m:val="p"/>
                  </m:rPr>
                  <m:t>U</m:t>
                </m:r>
              </m:e>
              <m:sub>
                <m:r>
                  <m:rPr/>
                  <m:t>i</m:t>
                </m:r>
              </m:sub>
            </m:sSub>
            <m:sSub>
              <m:sSubPr/>
              <m:e>
                <m:r>
                  <m:rPr>
                    <m:sty m:val="p"/>
                  </m:rPr>
                  <m:t>}</m:t>
                </m:r>
              </m:e>
              <m:sub>
                <m:r>
                  <m:rPr/>
                  <m:t>i</m:t>
                </m:r>
                <m:r>
                  <m:rPr>
                    <m:sty m:val="p"/>
                  </m:rPr>
                  <m:t>∈N</m:t>
                </m:r>
              </m:sub>
            </m:sSub>
          </m:e>
        </m:d>
      </m:oMath>
      <w:r>
        <w:t xml:space="preserve">。与经典博弈的关键区别在于，参与者 </w:t>
      </w:r>
      <m:oMath>
        <m:r>
          <m:rPr/>
          <m:t>i</m:t>
        </m:r>
      </m:oMath>
      <w:r>
        <w:t xml:space="preserve"> 的真实收益函数 </w:t>
      </w:r>
      <m:oMath>
        <m:sSub>
          <m:sSubPr/>
          <m:e>
            <m:r>
              <m:rPr/>
              <m:t>u</m:t>
            </m:r>
          </m:e>
          <m:sub>
            <m:r>
              <m:rPr/>
              <m:t>i</m:t>
            </m:r>
          </m:sub>
        </m:sSub>
      </m:oMath>
      <w:r>
        <w:t xml:space="preserve"> 并非固定已知，而是属于一个</w:t>
      </w:r>
      <w:r>
        <w:rPr>
          <w:b/>
        </w:rPr>
        <w:t>紧致不确定集</w:t>
      </w:r>
      <w:r>
        <w:t xml:space="preserve"> </w:t>
      </w:r>
      <m:oMath>
        <m:sSub>
          <m:sSubPr/>
          <m:e>
            <m:r>
              <m:rPr>
                <m:sty m:val="p"/>
              </m:rPr>
              <m:t>U</m:t>
            </m:r>
          </m:e>
          <m:sub>
            <m:r>
              <m:rPr/>
              <m:t>i</m:t>
            </m:r>
          </m:sub>
        </m:sSub>
        <m:r>
          <m:rPr>
            <m:sty m:val="p"/>
          </m:rPr>
          <m:t>⊂</m:t>
        </m:r>
        <m:sSup>
          <m:sSupPr/>
          <m:e>
            <m:r>
              <m:rPr>
                <m:sty m:val="p"/>
              </m:rPr>
              <m:t>ℝ</m:t>
            </m:r>
          </m:e>
          <m:sup>
            <m:d>
              <m:dPr>
                <m:begChr m:val="|"/>
                <m:sepChr m:val=""/>
                <m:endChr m:val="|"/>
              </m:dPr>
              <m:e>
                <m:r>
                  <m:rPr/>
                  <m:t>S</m:t>
                </m:r>
              </m:e>
            </m:d>
          </m:sup>
        </m:sSup>
      </m:oMath>
      <w:r>
        <w:t xml:space="preserve">。集合 </w:t>
      </w:r>
      <m:oMath>
        <m:sSub>
          <m:sSubPr/>
          <m:e>
            <m:r>
              <m:rPr>
                <m:sty m:val="p"/>
              </m:rPr>
              <m:t>U</m:t>
            </m:r>
          </m:e>
          <m:sub>
            <m:r>
              <m:rPr/>
              <m:t>i</m:t>
            </m:r>
          </m:sub>
        </m:sSub>
      </m:oMath>
      <w:r>
        <w:t xml:space="preserve"> 包含了所有参与者 </w:t>
      </w:r>
      <m:oMath>
        <m:r>
          <m:rPr/>
          <m:t>i</m:t>
        </m:r>
      </m:oMath>
      <w:r>
        <w:t xml:space="preserve"> 认为可能成立的收益向量（每个向量对应一个 </w:t>
      </w:r>
      <m:oMath>
        <m:d>
          <m:dPr>
            <m:begChr m:val="|"/>
            <m:sepChr m:val=""/>
            <m:endChr m:val="|"/>
          </m:dPr>
          <m:e>
            <m:r>
              <m:rPr/>
              <m:t>S</m:t>
            </m:r>
          </m:e>
        </m:d>
      </m:oMath>
      <w:r>
        <w:t xml:space="preserve"> 维的收益表）。这种表示极具一般性：它可以是因模型校准误差导致的收益参数置信区间、因对手行为模式未知导致的收益波动范围，或是因对对手理性程度不确定而考虑的收益可能值集合。</w:t>
      </w:r>
    </w:p>
    <w:p w14:paraId="5ED96230">
      <w:pPr>
        <w:pStyle w:val="3"/>
      </w:pPr>
      <w:r>
        <w:t xml:space="preserve">参与者 </w:t>
      </w:r>
      <m:oMath>
        <m:r>
          <m:rPr/>
          <m:t>i</m:t>
        </m:r>
      </m:oMath>
      <w:r>
        <w:t xml:space="preserve"> 的决策面临双重不确定性：一是对手策略选择 </w:t>
      </w:r>
      <m:oMath>
        <m:sSub>
          <m:sSubPr/>
          <m:e>
            <m:r>
              <m:rPr/>
              <m:t>s</m:t>
            </m:r>
          </m:e>
          <m:sub>
            <m:r>
              <m:rPr>
                <m:sty m:val="p"/>
              </m:rPr>
              <m:t>−</m:t>
            </m:r>
            <m:r>
              <m:rPr/>
              <m:t>i</m:t>
            </m:r>
          </m:sub>
        </m:sSub>
      </m:oMath>
      <w:r>
        <w:t xml:space="preserve"> 的不确定性，二是自身收益函数 </w:t>
      </w:r>
      <m:oMath>
        <m:sSub>
          <m:sSubPr/>
          <m:e>
            <m:r>
              <m:rPr/>
              <m:t>u</m:t>
            </m:r>
          </m:e>
          <m:sub>
            <m:r>
              <m:rPr/>
              <m:t>i</m:t>
            </m:r>
          </m:sub>
        </m:sSub>
      </m:oMath>
      <w:r>
        <w:t xml:space="preserve"> 在 </w:t>
      </w:r>
      <m:oMath>
        <m:sSub>
          <m:sSubPr/>
          <m:e>
            <m:r>
              <m:rPr>
                <m:sty m:val="p"/>
              </m:rPr>
              <m:t>U</m:t>
            </m:r>
          </m:e>
          <m:sub>
            <m:r>
              <m:rPr/>
              <m:t>i</m:t>
            </m:r>
          </m:sub>
        </m:sSub>
      </m:oMath>
      <w:r>
        <w:t xml:space="preserve"> 内具体实现的不确定性。鲁棒优化准则采取了一种极端保守的立场：假设</w:t>
      </w:r>
      <w:r>
        <w:rPr>
          <w:b/>
        </w:rPr>
        <w:t>自然</w:t>
      </w:r>
      <w:r>
        <w:t xml:space="preserve">（或一个虚拟的对抗者）将在收益不确定集 </w:t>
      </w:r>
      <m:oMath>
        <m:sSub>
          <m:sSubPr/>
          <m:e>
            <m:r>
              <m:rPr>
                <m:sty m:val="p"/>
              </m:rPr>
              <m:t>U</m:t>
            </m:r>
          </m:e>
          <m:sub>
            <m:r>
              <m:rPr/>
              <m:t>i</m:t>
            </m:r>
          </m:sub>
        </m:sSub>
      </m:oMath>
      <w:r>
        <w:t xml:space="preserve"> 内选择最不利于参与者 </w:t>
      </w:r>
      <m:oMath>
        <m:r>
          <m:rPr/>
          <m:t>i</m:t>
        </m:r>
      </m:oMath>
      <w:r>
        <w:t xml:space="preserve"> 的收益函数。因此，给定对手的策略剖面 </w:t>
      </w:r>
      <m:oMath>
        <m:sSub>
          <m:sSubPr/>
          <m:e>
            <m:r>
              <m:rPr/>
              <m:t>s</m:t>
            </m:r>
          </m:e>
          <m:sub>
            <m:r>
              <m:rPr>
                <m:sty m:val="p"/>
              </m:rPr>
              <m:t>−</m:t>
            </m:r>
            <m:r>
              <m:rPr/>
              <m:t>i</m:t>
            </m:r>
          </m:sub>
        </m:sSub>
      </m:oMath>
      <w:r>
        <w:t xml:space="preserve">，参与者 </w:t>
      </w:r>
      <m:oMath>
        <m:r>
          <m:rPr/>
          <m:t>i</m:t>
        </m:r>
      </m:oMath>
      <w:r>
        <w:t xml:space="preserve"> 评估其纯策略 </w:t>
      </w:r>
      <m:oMath>
        <m:sSub>
          <m:sSubPr/>
          <m:e>
            <m:r>
              <m:rPr/>
              <m:t>s</m:t>
            </m:r>
          </m:e>
          <m:sub>
            <m:r>
              <m:rPr/>
              <m:t>i</m:t>
            </m:r>
          </m:sub>
        </m:sSub>
      </m:oMath>
      <w:r>
        <w:t xml:space="preserve"> 的</w:t>
      </w:r>
      <w:r>
        <w:rPr>
          <w:b/>
        </w:rPr>
        <w:t>鲁棒支付</w:t>
      </w:r>
      <w:r>
        <w:t>为：</w:t>
      </w:r>
    </w:p>
    <w:p w14:paraId="1BA62C1E">
      <w:pPr>
        <w:pStyle w:val="3"/>
      </w:pPr>
      <m:oMathPara>
        <m:oMathParaPr>
          <m:jc m:val="center"/>
        </m:oMathParaPr>
        <m:oMath>
          <m:sSub>
            <m:sSubPr/>
            <m:e>
              <m:acc>
                <m:accPr/>
                <m:e>
                  <m:r>
                    <m:rPr/>
                    <m:t>u</m:t>
                  </m:r>
                </m:e>
              </m:acc>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limLow>
            <m:limLowPr/>
            <m:e>
              <m:r>
                <m:rPr>
                  <m:sty m:val="p"/>
                </m:rPr>
                <m:t>inf</m:t>
              </m:r>
            </m:e>
            <m:lim>
              <m:sSub>
                <m:sSubPr/>
                <m:e>
                  <m:r>
                    <m:rPr/>
                    <m:t>u</m:t>
                  </m:r>
                </m:e>
                <m:sub>
                  <m:r>
                    <m:rPr/>
                    <m:t>i</m:t>
                  </m:r>
                </m:sub>
              </m:sSub>
              <m:r>
                <m:rPr>
                  <m:sty m:val="p"/>
                </m:rPr>
                <m:t>∈</m:t>
              </m:r>
              <m:sSub>
                <m:sSubPr/>
                <m:e>
                  <m:r>
                    <m:rPr>
                      <m:sty m:val="p"/>
                    </m:rPr>
                    <m:t>U</m:t>
                  </m:r>
                </m:e>
                <m:sub>
                  <m:r>
                    <m:rPr/>
                    <m:t>i</m:t>
                  </m:r>
                </m:sub>
              </m:sSub>
            </m:lim>
          </m:limLow>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oMath>
      </m:oMathPara>
    </w:p>
    <w:p w14:paraId="2893884E">
      <w:pPr>
        <w:pStyle w:val="3"/>
      </w:pPr>
      <w:r>
        <w:t>这个下确界运算体现了</w:t>
      </w:r>
      <w:r>
        <w:rPr>
          <w:b/>
        </w:rPr>
        <w:t>最大最小</w:t>
      </w:r>
      <w:r>
        <w:t xml:space="preserve">思想：在最坏的可能收益实现下，策略 </w:t>
      </w:r>
      <m:oMath>
        <m:sSub>
          <m:sSubPr/>
          <m:e>
            <m:r>
              <m:rPr/>
              <m:t>s</m:t>
            </m:r>
          </m:e>
          <m:sub>
            <m:r>
              <m:rPr/>
              <m:t>i</m:t>
            </m:r>
          </m:sub>
        </m:sSub>
      </m:oMath>
      <w:r>
        <w:t xml:space="preserve"> 能保证的最低收益。参与者 </w:t>
      </w:r>
      <m:oMath>
        <m:r>
          <m:rPr/>
          <m:t>i</m:t>
        </m:r>
      </m:oMath>
      <w:r>
        <w:t xml:space="preserve"> 的目标是最大化这个鲁棒支付。值得注意的是，</w:t>
      </w:r>
      <m:oMath>
        <m:sSub>
          <m:sSubPr/>
          <m:e>
            <m:acc>
              <m:accPr/>
              <m:e>
                <m:r>
                  <m:rPr/>
                  <m:t>u</m:t>
                </m:r>
              </m:e>
            </m:acc>
          </m:e>
          <m:sub>
            <m:r>
              <m:rPr/>
              <m:t>i</m:t>
            </m:r>
          </m:sub>
        </m:sSub>
      </m:oMath>
      <w:r>
        <w:t xml:space="preserve"> 是一个定义在确定策略组合上的确定性函数，它将原博弈 </w:t>
      </w:r>
      <m:oMath>
        <m:r>
          <m:rPr/>
          <m:t>Γ</m:t>
        </m:r>
      </m:oMath>
      <w:r>
        <w:t xml:space="preserve"> 转化为一个新的</w:t>
      </w:r>
      <w:r>
        <w:rPr>
          <w:b/>
        </w:rPr>
        <w:t>辅助确定性博弈</w:t>
      </w:r>
      <w:r>
        <w:t xml:space="preserve"> </w:t>
      </w:r>
      <m:oMath>
        <m:acc>
          <m:accPr/>
          <m:e>
            <m:r>
              <m:rPr/>
              <m:t>Γ</m:t>
            </m:r>
          </m:e>
        </m:acc>
        <m:r>
          <m:rPr>
            <m:sty m:val="p"/>
          </m:rPr>
          <m:t>=</m:t>
        </m:r>
        <m:d>
          <m:dPr>
            <m:sepChr m:val=""/>
          </m:dPr>
          <m:e>
            <m:r>
              <m:rPr>
                <m:sty m:val="p"/>
              </m:rPr>
              <m:t>N,{</m:t>
            </m:r>
            <m:sSub>
              <m:sSubPr/>
              <m:e>
                <m:r>
                  <m:rPr/>
                  <m:t>S</m:t>
                </m:r>
              </m:e>
              <m:sub>
                <m:r>
                  <m:rPr/>
                  <m:t>i</m:t>
                </m:r>
              </m:sub>
            </m:sSub>
            <m:r>
              <m:rPr>
                <m:sty m:val="p"/>
              </m:rPr>
              <m:t>},{</m:t>
            </m:r>
            <m:sSub>
              <m:sSubPr/>
              <m:e>
                <m:acc>
                  <m:accPr/>
                  <m:e>
                    <m:r>
                      <m:rPr/>
                      <m:t>u</m:t>
                    </m:r>
                  </m:e>
                </m:acc>
              </m:e>
              <m:sub>
                <m:r>
                  <m:rPr/>
                  <m:t>i</m:t>
                </m:r>
              </m:sub>
            </m:sSub>
            <m:r>
              <m:rPr>
                <m:sty m:val="p"/>
              </m:rPr>
              <m:t>}</m:t>
            </m:r>
          </m:e>
        </m:d>
      </m:oMath>
      <w:r>
        <w:t>。这个转化是鲁棒分析的核心步骤，它将处理不确定性的保守态度内化到了参与者的偏好（收益函数）之中。</w:t>
      </w:r>
    </w:p>
    <w:p w14:paraId="42A99E1E">
      <w:pPr>
        <w:pStyle w:val="3"/>
      </w:pPr>
      <w:r>
        <w:t xml:space="preserve">不确定集 </w:t>
      </w:r>
      <m:oMath>
        <m:sSub>
          <m:sSubPr/>
          <m:e>
            <m:r>
              <m:rPr>
                <m:sty m:val="p"/>
              </m:rPr>
              <m:t>U</m:t>
            </m:r>
          </m:e>
          <m:sub>
            <m:r>
              <m:rPr/>
              <m:t>i</m:t>
            </m:r>
          </m:sub>
        </m:sSub>
      </m:oMath>
      <w:r>
        <w:t xml:space="preserve"> 的结构对理论分析和计算具有决定性影响。常见且易于处理的设定包括： 1. </w:t>
      </w:r>
      <w:r>
        <w:rPr>
          <w:b/>
        </w:rPr>
        <w:t>区间不确定性</w:t>
      </w:r>
      <w:r>
        <w:t>：</w:t>
      </w:r>
      <m:oMath>
        <m:sSub>
          <m:sSubPr/>
          <m:e>
            <m:r>
              <m:rPr>
                <m:sty m:val="p"/>
              </m:rPr>
              <m:t>U</m:t>
            </m:r>
          </m:e>
          <m:sub>
            <m:r>
              <m:rPr/>
              <m:t>i</m:t>
            </m:r>
          </m:sub>
        </m:sSub>
        <m:r>
          <m:rPr>
            <m:sty m:val="p"/>
          </m:rPr>
          <m:t>={</m:t>
        </m:r>
        <m:sSub>
          <m:sSubPr/>
          <m:e>
            <m:r>
              <m:rPr/>
              <m:t>u</m:t>
            </m:r>
          </m:e>
          <m:sub>
            <m:r>
              <m:rPr/>
              <m:t>i</m:t>
            </m:r>
          </m:sub>
        </m:sSub>
        <m:r>
          <m:rPr>
            <m:sty m:val="p"/>
          </m:rPr>
          <m:t>∈</m:t>
        </m:r>
        <m:sSup>
          <m:sSupPr/>
          <m:e>
            <m:r>
              <m:rPr>
                <m:sty m:val="p"/>
              </m:rPr>
              <m:t>ℝ</m:t>
            </m:r>
          </m:e>
          <m:sup>
            <m:d>
              <m:dPr>
                <m:begChr m:val="|"/>
                <m:sepChr m:val=""/>
                <m:endChr m:val="|"/>
              </m:dPr>
              <m:e>
                <m:r>
                  <m:rPr/>
                  <m:t>S</m:t>
                </m:r>
              </m:e>
            </m:d>
          </m:sup>
        </m:sSup>
        <m:r>
          <m:rPr>
            <m:sty m:val="p"/>
          </m:rPr>
          <m:t>:</m:t>
        </m:r>
        <m:sSub>
          <m:sSubPr/>
          <m:e>
            <m:bar>
              <m:barPr/>
              <m:e>
                <m:r>
                  <m:rPr/>
                  <m:t>u</m:t>
                </m:r>
              </m:e>
            </m:bar>
          </m:e>
          <m:sub>
            <m:r>
              <m:rPr/>
              <m:t>i</m:t>
            </m:r>
          </m:sub>
        </m:sSub>
        <m:d>
          <m:dPr>
            <m:sepChr m:val=""/>
          </m:dPr>
          <m:e>
            <m:r>
              <m:rPr/>
              <m:t>s</m:t>
            </m:r>
          </m:e>
        </m:d>
        <m:r>
          <m:rPr>
            <m:sty m:val="p"/>
          </m:rPr>
          <m:t>≤</m:t>
        </m:r>
        <m:sSub>
          <m:sSubPr/>
          <m:e>
            <m:r>
              <m:rPr/>
              <m:t>u</m:t>
            </m:r>
          </m:e>
          <m:sub>
            <m:r>
              <m:rPr/>
              <m:t>i</m:t>
            </m:r>
          </m:sub>
        </m:sSub>
        <m:d>
          <m:dPr>
            <m:sepChr m:val=""/>
          </m:dPr>
          <m:e>
            <m:r>
              <m:rPr/>
              <m:t>s</m:t>
            </m:r>
          </m:e>
        </m:d>
        <m:r>
          <m:rPr>
            <m:sty m:val="p"/>
          </m:rPr>
          <m:t>≤</m:t>
        </m:r>
        <m:sSub>
          <m:sSubPr/>
          <m:e>
            <m:acc>
              <m:accPr>
                <m:chr m:val="‾"/>
              </m:accPr>
              <m:e>
                <m:r>
                  <m:rPr/>
                  <m:t>u</m:t>
                </m:r>
              </m:e>
            </m:acc>
          </m:e>
          <m:sub>
            <m:r>
              <m:rPr/>
              <m:t>i</m:t>
            </m:r>
          </m:sub>
        </m:sSub>
        <m:d>
          <m:dPr>
            <m:sepChr m:val=""/>
          </m:dPr>
          <m:e>
            <m:r>
              <m:rPr/>
              <m:t>s</m:t>
            </m:r>
          </m:e>
        </m:d>
        <m:r>
          <m:rPr>
            <m:sty m:val="p"/>
          </m:rPr>
          <m:t>,∀</m:t>
        </m:r>
        <m:r>
          <m:rPr/>
          <m:t>s</m:t>
        </m:r>
        <m:r>
          <m:rPr>
            <m:sty m:val="p"/>
          </m:rPr>
          <m:t>∈</m:t>
        </m:r>
        <m:r>
          <m:rPr/>
          <m:t>S</m:t>
        </m:r>
        <m:r>
          <m:rPr>
            <m:sty m:val="p"/>
          </m:rPr>
          <m:t>}</m:t>
        </m:r>
      </m:oMath>
      <w:r>
        <w:t xml:space="preserve">，其中 </w:t>
      </w:r>
      <m:oMath>
        <m:sSub>
          <m:sSubPr/>
          <m:e>
            <m:bar>
              <m:barPr/>
              <m:e>
                <m:r>
                  <m:rPr/>
                  <m:t>u</m:t>
                </m:r>
              </m:e>
            </m:bar>
          </m:e>
          <m:sub>
            <m:r>
              <m:rPr/>
              <m:t>i</m:t>
            </m:r>
          </m:sub>
        </m:sSub>
      </m:oMath>
      <w:r>
        <w:t xml:space="preserve"> 和 </w:t>
      </w:r>
      <m:oMath>
        <m:sSub>
          <m:sSubPr/>
          <m:e>
            <m:acc>
              <m:accPr>
                <m:chr m:val="‾"/>
              </m:accPr>
              <m:e>
                <m:r>
                  <m:rPr/>
                  <m:t>u</m:t>
                </m:r>
              </m:e>
            </m:acc>
          </m:e>
          <m:sub>
            <m:r>
              <m:rPr/>
              <m:t>i</m:t>
            </m:r>
          </m:sub>
        </m:sSub>
      </m:oMath>
      <w:r>
        <w:t xml:space="preserve"> 分别给出每个结果下收益的下界和上界。此时，鲁棒支付 </w:t>
      </w:r>
      <m:oMath>
        <m:sSub>
          <m:sSubPr/>
          <m:e>
            <m:acc>
              <m:accPr/>
              <m:e>
                <m:r>
                  <m:rPr/>
                  <m:t>u</m:t>
                </m:r>
              </m:e>
            </m:acc>
          </m:e>
          <m:sub>
            <m:r>
              <m:rPr/>
              <m:t>i</m:t>
            </m:r>
          </m:sub>
        </m:sSub>
        <m:d>
          <m:dPr>
            <m:sepChr m:val=""/>
          </m:dPr>
          <m:e>
            <m:r>
              <m:rPr/>
              <m:t>s</m:t>
            </m:r>
          </m:e>
        </m:d>
        <m:r>
          <m:rPr>
            <m:sty m:val="p"/>
          </m:rPr>
          <m:t>=</m:t>
        </m:r>
        <m:sSub>
          <m:sSubPr/>
          <m:e>
            <m:bar>
              <m:barPr/>
              <m:e>
                <m:r>
                  <m:rPr/>
                  <m:t>u</m:t>
                </m:r>
              </m:e>
            </m:bar>
          </m:e>
          <m:sub>
            <m:r>
              <m:rPr/>
              <m:t>i</m:t>
            </m:r>
          </m:sub>
        </m:sSub>
        <m:d>
          <m:dPr>
            <m:sepChr m:val=""/>
          </m:dPr>
          <m:e>
            <m:r>
              <m:rPr/>
              <m:t>s</m:t>
            </m:r>
          </m:e>
        </m:d>
      </m:oMath>
      <w:r>
        <w:t xml:space="preserve">。 2. </w:t>
      </w:r>
      <w:r>
        <w:rPr>
          <w:b/>
        </w:rPr>
        <w:t>多面体不确定性</w:t>
      </w:r>
      <w:r>
        <w:t>：</w:t>
      </w:r>
      <m:oMath>
        <m:sSub>
          <m:sSubPr/>
          <m:e>
            <m:r>
              <m:rPr>
                <m:sty m:val="p"/>
              </m:rPr>
              <m:t>U</m:t>
            </m:r>
          </m:e>
          <m:sub>
            <m:r>
              <m:rPr/>
              <m:t>i</m:t>
            </m:r>
          </m:sub>
        </m:sSub>
        <m:r>
          <m:rPr>
            <m:sty m:val="p"/>
          </m:rPr>
          <m:t>={</m:t>
        </m:r>
        <m:sSub>
          <m:sSubPr/>
          <m:e>
            <m:r>
              <m:rPr/>
              <m:t>u</m:t>
            </m:r>
          </m:e>
          <m:sub>
            <m:r>
              <m:rPr/>
              <m:t>i</m:t>
            </m:r>
          </m:sub>
        </m:sSub>
        <m:r>
          <m:rPr>
            <m:sty m:val="p"/>
          </m:rPr>
          <m:t>∈</m:t>
        </m:r>
        <m:sSup>
          <m:sSupPr/>
          <m:e>
            <m:r>
              <m:rPr>
                <m:sty m:val="p"/>
              </m:rPr>
              <m:t>ℝ</m:t>
            </m:r>
          </m:e>
          <m:sup>
            <m:d>
              <m:dPr>
                <m:begChr m:val="|"/>
                <m:sepChr m:val=""/>
                <m:endChr m:val="|"/>
              </m:dPr>
              <m:e>
                <m:r>
                  <m:rPr/>
                  <m:t>S</m:t>
                </m:r>
              </m:e>
            </m:d>
          </m:sup>
        </m:sSup>
        <m:r>
          <m:rPr>
            <m:sty m:val="p"/>
          </m:rPr>
          <m:t>:</m:t>
        </m:r>
        <m:sSub>
          <m:sSubPr/>
          <m:e>
            <m:r>
              <m:rPr/>
              <m:t>A</m:t>
            </m:r>
          </m:e>
          <m:sub>
            <m:r>
              <m:rPr/>
              <m:t>i</m:t>
            </m:r>
          </m:sub>
        </m:sSub>
        <m:sSub>
          <m:sSubPr/>
          <m:e>
            <m:r>
              <m:rPr/>
              <m:t>u</m:t>
            </m:r>
          </m:e>
          <m:sub>
            <m:r>
              <m:rPr/>
              <m:t>i</m:t>
            </m:r>
          </m:sub>
        </m:sSub>
        <m:r>
          <m:rPr>
            <m:sty m:val="p"/>
          </m:rPr>
          <m:t>≤</m:t>
        </m:r>
        <m:sSub>
          <m:sSubPr/>
          <m:e>
            <m:r>
              <m:rPr/>
              <m:t>b</m:t>
            </m:r>
          </m:e>
          <m:sub>
            <m:r>
              <m:rPr/>
              <m:t>i</m:t>
            </m:r>
          </m:sub>
        </m:sSub>
        <m:r>
          <m:rPr>
            <m:sty m:val="p"/>
          </m:rPr>
          <m:t>}</m:t>
        </m:r>
      </m:oMath>
      <w:r>
        <w:t xml:space="preserve">，其中 </w:t>
      </w:r>
      <m:oMath>
        <m:sSub>
          <m:sSubPr/>
          <m:e>
            <m:r>
              <m:rPr/>
              <m:t>A</m:t>
            </m:r>
          </m:e>
          <m:sub>
            <m:r>
              <m:rPr/>
              <m:t>i</m:t>
            </m:r>
          </m:sub>
        </m:sSub>
        <m:r>
          <m:rPr>
            <m:sty m:val="p"/>
          </m:rPr>
          <m:t>,</m:t>
        </m:r>
        <m:sSub>
          <m:sSubPr/>
          <m:e>
            <m:r>
              <m:rPr/>
              <m:t>b</m:t>
            </m:r>
          </m:e>
          <m:sub>
            <m:r>
              <m:rPr/>
              <m:t>i</m:t>
            </m:r>
          </m:sub>
        </m:sSub>
      </m:oMath>
      <w:r>
        <w:t xml:space="preserve"> 定义了一系列线性不等式约束。计算 </w:t>
      </w:r>
      <m:oMath>
        <m:sSub>
          <m:sSubPr/>
          <m:e>
            <m:acc>
              <m:accPr/>
              <m:e>
                <m:r>
                  <m:rPr/>
                  <m:t>u</m:t>
                </m:r>
              </m:e>
            </m:acc>
          </m:e>
          <m:sub>
            <m:r>
              <m:rPr/>
              <m:t>i</m:t>
            </m:r>
          </m:sub>
        </m:sSub>
        <m:d>
          <m:dPr>
            <m:sepChr m:val=""/>
          </m:dPr>
          <m:e>
            <m:sSub>
              <m:sSubPr/>
              <m:e>
                <m:r>
                  <m:rPr/>
                  <m:t>s</m:t>
                </m:r>
              </m:e>
              <m:sub>
                <m:r>
                  <m:rPr/>
                  <m:t>i</m:t>
                </m:r>
              </m:sub>
            </m:sSub>
            <m:r>
              <m:rPr>
                <m:sty m:val="p"/>
              </m:rPr>
              <m:t>,</m:t>
            </m:r>
            <m:sSub>
              <m:sSubPr/>
              <m:e>
                <m:r>
                  <m:rPr/>
                  <m:t>s</m:t>
                </m:r>
              </m:e>
              <m:sub>
                <m:r>
                  <m:rPr>
                    <m:sty m:val="p"/>
                  </m:rPr>
                  <m:t>−</m:t>
                </m:r>
                <m:r>
                  <m:rPr/>
                  <m:t>i</m:t>
                </m:r>
              </m:sub>
            </m:sSub>
          </m:e>
        </m:d>
      </m:oMath>
      <w:r>
        <w:t xml:space="preserve"> 需要求解一个线性规划。 3. </w:t>
      </w:r>
      <w:r>
        <w:rPr>
          <w:b/>
        </w:rPr>
        <w:t>椭球不确定性</w:t>
      </w:r>
      <w:r>
        <w:t>：</w:t>
      </w:r>
      <m:oMath>
        <m:sSub>
          <m:sSubPr/>
          <m:e>
            <m:r>
              <m:rPr>
                <m:sty m:val="p"/>
              </m:rPr>
              <m:t>U</m:t>
            </m:r>
          </m:e>
          <m:sub>
            <m:r>
              <m:rPr/>
              <m:t>i</m:t>
            </m:r>
          </m:sub>
        </m:sSub>
        <m:r>
          <m:rPr>
            <m:sty m:val="p"/>
          </m:rPr>
          <m:t>={</m:t>
        </m:r>
        <m:sSub>
          <m:sSubPr/>
          <m:e>
            <m:r>
              <m:rPr/>
              <m:t>u</m:t>
            </m:r>
          </m:e>
          <m:sub>
            <m:r>
              <m:rPr/>
              <m:t>i</m:t>
            </m:r>
          </m:sub>
        </m:sSub>
        <m:r>
          <m:rPr>
            <m:sty m:val="p"/>
          </m:rPr>
          <m:t>=</m:t>
        </m:r>
        <m:sSubSup>
          <m:sSubSupPr/>
          <m:e>
            <m:r>
              <m:rPr/>
              <m:t>u</m:t>
            </m:r>
          </m:e>
          <m:sub>
            <m:r>
              <m:rPr/>
              <m:t>i</m:t>
            </m:r>
          </m:sub>
          <m:sup>
            <m:r>
              <m:rPr/>
              <m:t>0</m:t>
            </m:r>
          </m:sup>
        </m:sSubSup>
        <m:r>
          <m:rPr>
            <m:sty m:val="p"/>
          </m:rPr>
          <m:t>+</m:t>
        </m:r>
        <m:sSub>
          <m:sSubPr/>
          <m:e>
            <m:r>
              <m:rPr/>
              <m:t>Δ</m:t>
            </m:r>
          </m:e>
          <m:sub>
            <m:r>
              <m:rPr/>
              <m:t>i</m:t>
            </m:r>
          </m:sub>
        </m:sSub>
        <m:r>
          <m:rPr/>
          <m:t>w</m:t>
        </m:r>
        <m:r>
          <m:rPr>
            <m:sty m:val="p"/>
          </m:rPr>
          <m:t>:</m:t>
        </m:r>
        <m:r>
          <m:rPr/>
          <m:t>w</m:t>
        </m:r>
        <m:r>
          <m:rPr>
            <m:sty m:val="p"/>
          </m:rPr>
          <m:t>∈</m:t>
        </m:r>
        <m:sSup>
          <m:sSupPr/>
          <m:e>
            <m:r>
              <m:rPr>
                <m:sty m:val="p"/>
              </m:rPr>
              <m:t>ℝ</m:t>
            </m:r>
          </m:e>
          <m:sup>
            <m:d>
              <m:dPr>
                <m:begChr m:val="|"/>
                <m:sepChr m:val=""/>
                <m:endChr m:val="|"/>
              </m:dPr>
              <m:e>
                <m:r>
                  <m:rPr/>
                  <m:t>S</m:t>
                </m:r>
              </m:e>
            </m:d>
          </m:sup>
        </m:sSup>
        <m:r>
          <m:rPr>
            <m:sty m:val="p"/>
          </m:rPr>
          <m:t>,∥</m:t>
        </m:r>
        <m:r>
          <m:rPr/>
          <m:t>w</m:t>
        </m:r>
        <m:sSub>
          <m:sSubPr/>
          <m:e>
            <m:r>
              <m:rPr>
                <m:sty m:val="p"/>
              </m:rPr>
              <m:t>∥</m:t>
            </m:r>
          </m:e>
          <m:sub>
            <m:r>
              <m:rPr/>
              <m:t>2</m:t>
            </m:r>
          </m:sub>
        </m:sSub>
        <m:r>
          <m:rPr>
            <m:sty m:val="p"/>
          </m:rPr>
          <m:t>≤</m:t>
        </m:r>
        <m:r>
          <m:rPr/>
          <m:t>1</m:t>
        </m:r>
        <m:r>
          <m:rPr>
            <m:sty m:val="p"/>
          </m:rPr>
          <m:t>}</m:t>
        </m:r>
      </m:oMath>
      <w:r>
        <w:t xml:space="preserve">，其中 </w:t>
      </w:r>
      <m:oMath>
        <m:sSubSup>
          <m:sSubSupPr/>
          <m:e>
            <m:r>
              <m:rPr/>
              <m:t>u</m:t>
            </m:r>
          </m:e>
          <m:sub>
            <m:r>
              <m:rPr/>
              <m:t>i</m:t>
            </m:r>
          </m:sub>
          <m:sup>
            <m:r>
              <m:rPr/>
              <m:t>0</m:t>
            </m:r>
          </m:sup>
        </m:sSubSup>
      </m:oMath>
      <w:r>
        <w:t xml:space="preserve"> 是标称收益向量，</w:t>
      </w:r>
      <m:oMath>
        <m:sSub>
          <m:sSubPr/>
          <m:e>
            <m:r>
              <m:rPr/>
              <m:t>Δ</m:t>
            </m:r>
          </m:e>
          <m:sub>
            <m:r>
              <m:rPr/>
              <m:t>i</m:t>
            </m:r>
          </m:sub>
        </m:sSub>
      </m:oMath>
      <w:r>
        <w:t xml:space="preserve"> 控制不确定性的方向和幅度。此时，鲁棒支付的计算涉及一个二次约束优化问题。</w:t>
      </w:r>
    </w:p>
    <w:p w14:paraId="2077EBF3">
      <w:pPr>
        <w:pStyle w:val="3"/>
      </w:pPr>
      <w:r>
        <w:t xml:space="preserve">这些结构化的不确定集不仅使得鲁棒支付的计算可行，也影响了最终均衡的性质。例如，在区间不确定性下，鲁棒博弈退化为一个具有确定支付 </w:t>
      </w:r>
      <m:oMath>
        <m:sSub>
          <m:sSubPr/>
          <m:e>
            <m:bar>
              <m:barPr/>
              <m:e>
                <m:r>
                  <m:rPr/>
                  <m:t>u</m:t>
                </m:r>
              </m:e>
            </m:bar>
          </m:e>
          <m:sub>
            <m:r>
              <m:rPr/>
              <m:t>i</m:t>
            </m:r>
          </m:sub>
        </m:sSub>
      </m:oMath>
      <w:r>
        <w:t xml:space="preserve"> 的博弈，分析相对简单。但在更一般的凸紧致集假设下，鲁棒支付函数 </w:t>
      </w:r>
      <m:oMath>
        <m:sSub>
          <m:sSubPr/>
          <m:e>
            <m:acc>
              <m:accPr/>
              <m:e>
                <m:r>
                  <m:rPr/>
                  <m:t>u</m:t>
                </m:r>
              </m:e>
            </m:acc>
          </m:e>
          <m:sub>
            <m:r>
              <m:rPr/>
              <m:t>i</m:t>
            </m:r>
          </m:sub>
        </m:sSub>
      </m:oMath>
      <w:r>
        <w:t xml:space="preserve"> 可能是非线性的，即使每个 </w:t>
      </w:r>
      <m:oMath>
        <m:sSub>
          <m:sSubPr/>
          <m:e>
            <m:r>
              <m:rPr/>
              <m:t>u</m:t>
            </m:r>
          </m:e>
          <m:sub>
            <m:r>
              <m:rPr/>
              <m:t>i</m:t>
            </m:r>
          </m:sub>
        </m:sSub>
        <m:r>
          <m:rPr>
            <m:sty m:val="p"/>
          </m:rPr>
          <m:t>∈</m:t>
        </m:r>
        <m:sSub>
          <m:sSubPr/>
          <m:e>
            <m:r>
              <m:rPr>
                <m:sty m:val="p"/>
              </m:rPr>
              <m:t>U</m:t>
            </m:r>
          </m:e>
          <m:sub>
            <m:r>
              <m:rPr/>
              <m:t>i</m:t>
            </m:r>
          </m:sub>
        </m:sSub>
      </m:oMath>
      <w:r>
        <w:t xml:space="preserve"> 关于策略组合是线性的（在混合策略意义下）。这种非线性性为均衡分析带来了额外的复杂性。</w:t>
      </w:r>
    </w:p>
    <w:bookmarkEnd w:id="942"/>
    <w:p w14:paraId="2F4B4757">
      <w:pPr>
        <w:pStyle w:val="5"/>
        <w:keepNext/>
      </w:pPr>
      <w:bookmarkStart w:id="943" w:name="_Toc55196247"/>
      <w:bookmarkStart w:id="944" w:name="鲁棒优化均衡的定义存在性与结构"/>
      <w:r>
        <w:t>鲁棒优化均衡的定义、存在性与结构</w:t>
      </w:r>
      <w:bookmarkEnd w:id="943"/>
    </w:p>
    <w:p w14:paraId="5FE9203A">
      <w:pPr>
        <w:pStyle w:val="3"/>
      </w:pPr>
      <w:r>
        <w:t xml:space="preserve">基于鲁棒支付函数 </w:t>
      </w:r>
      <m:oMath>
        <m:sSub>
          <m:sSubPr/>
          <m:e>
            <m:acc>
              <m:accPr/>
              <m:e>
                <m:r>
                  <m:rPr/>
                  <m:t>u</m:t>
                </m:r>
              </m:e>
            </m:acc>
          </m:e>
          <m:sub>
            <m:r>
              <m:rPr/>
              <m:t>i</m:t>
            </m:r>
          </m:sub>
        </m:sSub>
      </m:oMath>
      <w:r>
        <w:t>，我们可以自然地定义纳什均衡概念在鲁棒博弈中的对应物。</w:t>
      </w:r>
    </w:p>
    <w:p w14:paraId="0D491D58">
      <w:pPr>
        <w:pStyle w:val="3"/>
      </w:pPr>
      <w:r>
        <w:rPr>
          <w:b/>
        </w:rPr>
        <w:t>定义 1 (鲁棒优化均衡)</w:t>
      </w:r>
      <w:r>
        <w:t xml:space="preserve">：在具有支付不确定性的博弈 </w:t>
      </w:r>
      <m:oMath>
        <m:r>
          <m:rPr/>
          <m:t>Γ</m:t>
        </m:r>
        <m:r>
          <m:rPr>
            <m:sty m:val="p"/>
          </m:rPr>
          <m:t>=</m:t>
        </m:r>
        <m:d>
          <m:dPr>
            <m:sepChr m:val=""/>
          </m:dPr>
          <m:e>
            <m:r>
              <m:rPr>
                <m:sty m:val="p"/>
              </m:rPr>
              <m:t>N,{</m:t>
            </m:r>
            <m:sSub>
              <m:sSubPr/>
              <m:e>
                <m:r>
                  <m:rPr/>
                  <m:t>S</m:t>
                </m:r>
              </m:e>
              <m:sub>
                <m:r>
                  <m:rPr/>
                  <m:t>i</m:t>
                </m:r>
              </m:sub>
            </m:sSub>
            <m:r>
              <m:rPr>
                <m:sty m:val="p"/>
              </m:rPr>
              <m:t>},{</m:t>
            </m:r>
            <m:sSub>
              <m:sSubPr/>
              <m:e>
                <m:r>
                  <m:rPr>
                    <m:sty m:val="p"/>
                  </m:rPr>
                  <m:t>U</m:t>
                </m:r>
              </m:e>
              <m:sub>
                <m:r>
                  <m:rPr/>
                  <m:t>i</m:t>
                </m:r>
              </m:sub>
            </m:sSub>
            <m:r>
              <m:rPr>
                <m:sty m:val="p"/>
              </m:rPr>
              <m:t>}</m:t>
            </m:r>
          </m:e>
        </m:d>
      </m:oMath>
      <w:r>
        <w:t xml:space="preserve"> 中，一个纯策略组合 </w:t>
      </w:r>
      <m:oMath>
        <m:sSup>
          <m:sSupPr/>
          <m:e>
            <m:r>
              <m:rPr/>
              <m:t>s</m:t>
            </m:r>
          </m:e>
          <m:sup>
            <m:r>
              <m:rPr>
                <m:sty m:val="p"/>
              </m:rPr>
              <m:t>∗</m:t>
            </m:r>
          </m:sup>
        </m:sSup>
        <m:r>
          <m:rPr>
            <m:sty m:val="p"/>
          </m:rPr>
          <m:t>=</m:t>
        </m:r>
        <m:d>
          <m:dPr>
            <m:sepChr m:val=""/>
          </m:dPr>
          <m:e>
            <m:sSubSup>
              <m:sSubSupPr/>
              <m:e>
                <m:r>
                  <m:rPr/>
                  <m:t>s</m:t>
                </m:r>
              </m:e>
              <m:sub>
                <m:r>
                  <m:rPr/>
                  <m:t>1</m:t>
                </m:r>
              </m:sub>
              <m:sup>
                <m:r>
                  <m:rPr>
                    <m:sty m:val="p"/>
                  </m:rPr>
                  <m:t>∗</m:t>
                </m:r>
              </m:sup>
            </m:sSubSup>
            <m:r>
              <m:rPr>
                <m:sty m:val="p"/>
              </m:rPr>
              <m:t>,…,</m:t>
            </m:r>
            <m:sSubSup>
              <m:sSubSupPr/>
              <m:e>
                <m:r>
                  <m:rPr/>
                  <m:t>s</m:t>
                </m:r>
              </m:e>
              <m:sub>
                <m:r>
                  <m:rPr/>
                  <m:t>n</m:t>
                </m:r>
              </m:sub>
              <m:sup>
                <m:r>
                  <m:rPr>
                    <m:sty m:val="p"/>
                  </m:rPr>
                  <m:t>∗</m:t>
                </m:r>
              </m:sup>
            </m:sSubSup>
          </m:e>
        </m:d>
      </m:oMath>
      <w:r>
        <w:t xml:space="preserve"> 称为一个</w:t>
      </w:r>
      <w:r>
        <w:rPr>
          <w:b/>
        </w:rPr>
        <w:t>纯策略鲁棒优化均衡</w:t>
      </w:r>
      <w:r>
        <w:t xml:space="preserve">，如果对于每一个参与者 </w:t>
      </w:r>
      <m:oMath>
        <m:r>
          <m:rPr/>
          <m:t>i</m:t>
        </m:r>
        <m:r>
          <m:rPr>
            <m:sty m:val="p"/>
          </m:rPr>
          <m:t>∈N</m:t>
        </m:r>
      </m:oMath>
      <w:r>
        <w:t xml:space="preserve"> 和每一个可能的偏离策略 </w:t>
      </w:r>
      <m:oMath>
        <m:sSub>
          <m:sSubPr/>
          <m:e>
            <m:r>
              <m:rPr/>
              <m:t>s</m:t>
            </m:r>
          </m:e>
          <m:sub>
            <m:r>
              <m:rPr/>
              <m:t>i</m:t>
            </m:r>
          </m:sub>
        </m:sSub>
        <m:r>
          <m:rPr>
            <m:sty m:val="p"/>
          </m:rPr>
          <m:t>∈</m:t>
        </m:r>
        <m:sSub>
          <m:sSubPr/>
          <m:e>
            <m:r>
              <m:rPr/>
              <m:t>S</m:t>
            </m:r>
          </m:e>
          <m:sub>
            <m:r>
              <m:rPr/>
              <m:t>i</m:t>
            </m:r>
          </m:sub>
        </m:sSub>
      </m:oMath>
      <w:r>
        <w:t>，都有：</w:t>
      </w:r>
    </w:p>
    <w:p w14:paraId="64729642">
      <w:pPr>
        <w:pStyle w:val="3"/>
      </w:pPr>
      <m:oMathPara>
        <m:oMathParaPr>
          <m:jc m:val="center"/>
        </m:oMathParaPr>
        <m:oMath>
          <m:sSub>
            <m:sSubPr/>
            <m:e>
              <m:acc>
                <m:accPr/>
                <m:e>
                  <m:r>
                    <m:rPr/>
                    <m:t>u</m:t>
                  </m:r>
                </m:e>
              </m:acc>
            </m:e>
            <m:sub>
              <m:r>
                <m:rPr/>
                <m:t>i</m:t>
              </m:r>
            </m:sub>
          </m:sSub>
          <m:d>
            <m:dPr>
              <m:sepChr m:val=""/>
            </m:dPr>
            <m:e>
              <m:sSubSup>
                <m:sSubSupPr/>
                <m:e>
                  <m:r>
                    <m:rPr/>
                    <m:t>s</m:t>
                  </m:r>
                </m:e>
                <m:sub>
                  <m:r>
                    <m:rPr/>
                    <m:t>i</m:t>
                  </m:r>
                </m:sub>
                <m:sup>
                  <m:r>
                    <m:rPr>
                      <m:sty m:val="p"/>
                    </m:rPr>
                    <m:t>∗</m:t>
                  </m:r>
                </m:sup>
              </m:sSubSup>
              <m:r>
                <m:rPr>
                  <m:sty m:val="p"/>
                </m:rPr>
                <m:t>,</m:t>
              </m:r>
              <m:sSubSup>
                <m:sSubSupPr/>
                <m:e>
                  <m:r>
                    <m:rPr/>
                    <m:t>s</m:t>
                  </m:r>
                </m:e>
                <m:sub>
                  <m:r>
                    <m:rPr>
                      <m:sty m:val="p"/>
                    </m:rPr>
                    <m:t>−</m:t>
                  </m:r>
                  <m:r>
                    <m:rPr/>
                    <m:t>i</m:t>
                  </m:r>
                </m:sub>
                <m:sup>
                  <m:r>
                    <m:rPr>
                      <m:sty m:val="p"/>
                    </m:rPr>
                    <m:t>∗</m:t>
                  </m:r>
                </m:sup>
              </m:sSubSup>
            </m:e>
          </m:d>
          <m:r>
            <m:rPr>
              <m:sty m:val="p"/>
            </m:rPr>
            <m:t>≥</m:t>
          </m:r>
          <m:sSub>
            <m:sSubPr/>
            <m:e>
              <m:acc>
                <m:accPr/>
                <m:e>
                  <m:r>
                    <m:rPr/>
                    <m:t>u</m:t>
                  </m:r>
                </m:e>
              </m:acc>
            </m:e>
            <m:sub>
              <m:r>
                <m:rPr/>
                <m:t>i</m:t>
              </m:r>
            </m:sub>
          </m:sSub>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r>
            <m:rPr>
              <m:sty m:val="p"/>
            </m:rPr>
            <m:t>。</m:t>
          </m:r>
        </m:oMath>
      </m:oMathPara>
    </w:p>
    <w:p w14:paraId="68CFD4CC">
      <w:pPr>
        <w:pStyle w:val="3"/>
      </w:pPr>
      <w:r>
        <w:t xml:space="preserve">换言之，在给定其他参与者坚持均衡策略 </w:t>
      </w:r>
      <m:oMath>
        <m:sSubSup>
          <m:sSubSupPr/>
          <m:e>
            <m:r>
              <m:rPr/>
              <m:t>s</m:t>
            </m:r>
          </m:e>
          <m:sub>
            <m:r>
              <m:rPr>
                <m:sty m:val="p"/>
              </m:rPr>
              <m:t>−</m:t>
            </m:r>
            <m:r>
              <m:rPr/>
              <m:t>i</m:t>
            </m:r>
          </m:sub>
          <m:sup>
            <m:r>
              <m:rPr>
                <m:sty m:val="p"/>
              </m:rPr>
              <m:t>∗</m:t>
            </m:r>
          </m:sup>
        </m:sSubSup>
      </m:oMath>
      <w:r>
        <w:t xml:space="preserve"> 的情况下，没有任何参与者能够通过单方面改变策略来提高其</w:t>
      </w:r>
      <w:r>
        <w:rPr>
          <w:b/>
        </w:rPr>
        <w:t>最坏情况收益</w:t>
      </w:r>
      <w:r>
        <w:t>。</w:t>
      </w:r>
    </w:p>
    <w:p w14:paraId="350CD5F7">
      <w:pPr>
        <w:pStyle w:val="3"/>
      </w:pPr>
      <w:r>
        <w:t xml:space="preserve">由于有限博弈的纯策略均衡通常不存在，我们必须考虑混合策略。令 </w:t>
      </w:r>
      <m:oMath>
        <m:sSub>
          <m:sSubPr/>
          <m:e>
            <m:r>
              <m:rPr/>
              <m:t>Σ</m:t>
            </m:r>
          </m:e>
          <m:sub>
            <m:r>
              <m:rPr/>
              <m:t>i</m:t>
            </m:r>
          </m:sub>
        </m:sSub>
        <m:r>
          <m:rPr>
            <m:sty m:val="p"/>
          </m:rPr>
          <m:t>=</m:t>
        </m:r>
        <m:r>
          <m:rPr/>
          <m:t>Δ</m:t>
        </m:r>
        <m:d>
          <m:dPr>
            <m:sepChr m:val=""/>
          </m:dPr>
          <m:e>
            <m:sSub>
              <m:sSubPr/>
              <m:e>
                <m:r>
                  <m:rPr/>
                  <m:t>S</m:t>
                </m:r>
              </m:e>
              <m:sub>
                <m:r>
                  <m:rPr/>
                  <m:t>i</m:t>
                </m:r>
              </m:sub>
            </m:sSub>
          </m:e>
        </m:d>
      </m:oMath>
      <w:r>
        <w:t xml:space="preserve"> 表示参与者 </w:t>
      </w:r>
      <m:oMath>
        <m:r>
          <m:rPr/>
          <m:t>i</m:t>
        </m:r>
      </m:oMath>
      <w:r>
        <w:t xml:space="preserve"> 的混合策略空间（即 </w:t>
      </w:r>
      <m:oMath>
        <m:sSub>
          <m:sSubPr/>
          <m:e>
            <m:r>
              <m:rPr/>
              <m:t>S</m:t>
            </m:r>
          </m:e>
          <m:sub>
            <m:r>
              <m:rPr/>
              <m:t>i</m:t>
            </m:r>
          </m:sub>
        </m:sSub>
      </m:oMath>
      <w:r>
        <w:t xml:space="preserve"> 上的概率单纯形）。对于混合策略组合 </w:t>
      </w:r>
      <m:oMath>
        <m:r>
          <m:rPr/>
          <m:t>σ</m:t>
        </m:r>
        <m:r>
          <m:rPr>
            <m:sty m:val="p"/>
          </m:rPr>
          <m:t>=</m:t>
        </m:r>
        <m:d>
          <m:dPr>
            <m:sepChr m:val=""/>
          </m:dPr>
          <m:e>
            <m:sSub>
              <m:sSubPr/>
              <m:e>
                <m:r>
                  <m:rPr/>
                  <m:t>σ</m:t>
                </m:r>
              </m:e>
              <m:sub>
                <m:r>
                  <m:rPr/>
                  <m:t>1</m:t>
                </m:r>
              </m:sub>
            </m:sSub>
            <m:r>
              <m:rPr>
                <m:sty m:val="p"/>
              </m:rPr>
              <m:t>,…,</m:t>
            </m:r>
            <m:sSub>
              <m:sSubPr/>
              <m:e>
                <m:r>
                  <m:rPr/>
                  <m:t>σ</m:t>
                </m:r>
              </m:e>
              <m:sub>
                <m:r>
                  <m:rPr/>
                  <m:t>n</m:t>
                </m:r>
              </m:sub>
            </m:sSub>
          </m:e>
        </m:d>
      </m:oMath>
      <w:r>
        <w:t>，我们需要将鲁棒支付的概念扩展到期望收益。一个直接且合理的扩展是定义混合策略下的鲁棒支付为：</w:t>
      </w:r>
    </w:p>
    <w:p w14:paraId="521FD670">
      <w:pPr>
        <w:pStyle w:val="3"/>
      </w:pPr>
      <m:oMathPara>
        <m:oMathParaPr>
          <m:jc m:val="center"/>
        </m:oMathParaPr>
        <m:oMath>
          <m:sSub>
            <m:sSubPr/>
            <m:e>
              <m:acc>
                <m:accPr/>
                <m:e>
                  <m:r>
                    <m:rPr/>
                    <m:t>U</m:t>
                  </m:r>
                </m:e>
              </m:acc>
            </m:e>
            <m:sub>
              <m:r>
                <m:rPr/>
                <m:t>i</m:t>
              </m:r>
            </m:sub>
          </m:sSub>
          <m:d>
            <m:dPr>
              <m:sepChr m:val=""/>
            </m:dPr>
            <m:e>
              <m:sSub>
                <m:sSubPr/>
                <m:e>
                  <m:r>
                    <m:rPr/>
                    <m:t>σ</m:t>
                  </m:r>
                </m:e>
                <m:sub>
                  <m:r>
                    <m:rPr/>
                    <m:t>i</m:t>
                  </m:r>
                </m:sub>
              </m:sSub>
              <m:r>
                <m:rPr>
                  <m:sty m:val="p"/>
                </m:rPr>
                <m:t>,</m:t>
              </m:r>
              <m:sSub>
                <m:sSubPr/>
                <m:e>
                  <m:r>
                    <m:rPr/>
                    <m:t>σ</m:t>
                  </m:r>
                </m:e>
                <m:sub>
                  <m:r>
                    <m:rPr>
                      <m:sty m:val="p"/>
                    </m:rPr>
                    <m:t>−</m:t>
                  </m:r>
                  <m:r>
                    <m:rPr/>
                    <m:t>i</m:t>
                  </m:r>
                </m:sub>
              </m:sSub>
            </m:e>
          </m:d>
          <m:r>
            <m:rPr>
              <m:sty m:val="p"/>
            </m:rPr>
            <m:t>=</m:t>
          </m:r>
          <m:limLow>
            <m:limLowPr/>
            <m:e>
              <m:r>
                <m:rPr>
                  <m:sty m:val="p"/>
                </m:rPr>
                <m:t>inf</m:t>
              </m:r>
            </m:e>
            <m:lim>
              <m:sSub>
                <m:sSubPr/>
                <m:e>
                  <m:r>
                    <m:rPr/>
                    <m:t>u</m:t>
                  </m:r>
                </m:e>
                <m:sub>
                  <m:r>
                    <m:rPr/>
                    <m:t>i</m:t>
                  </m:r>
                </m:sub>
              </m:sSub>
              <m:r>
                <m:rPr>
                  <m:sty m:val="p"/>
                </m:rPr>
                <m:t>∈</m:t>
              </m:r>
              <m:sSub>
                <m:sSubPr/>
                <m:e>
                  <m:r>
                    <m:rPr>
                      <m:sty m:val="p"/>
                    </m:rPr>
                    <m:t>U</m:t>
                  </m:r>
                </m:e>
                <m:sub>
                  <m:r>
                    <m:rPr/>
                    <m:t>i</m:t>
                  </m:r>
                </m:sub>
              </m:sSub>
            </m:lim>
          </m:limLow>
          <m:sSub>
            <m:sSubPr/>
            <m:e>
              <m:r>
                <m:rPr>
                  <m:sty m:val="p"/>
                </m:rPr>
                <m:t>E</m:t>
              </m:r>
            </m:e>
            <m:sub>
              <m:r>
                <m:rPr/>
                <m:t>s</m:t>
              </m:r>
              <m:r>
                <m:rPr>
                  <m:sty m:val="p"/>
                </m:rPr>
                <m:t>∼</m:t>
              </m:r>
              <m:r>
                <m:rPr/>
                <m:t>σ</m:t>
              </m:r>
            </m:sub>
          </m:sSub>
          <m:d>
            <m:dPr>
              <m:begChr m:val="["/>
              <m:sepChr m:val=""/>
              <m:endChr m:val="]"/>
            </m:dPr>
            <m:e>
              <m:r>
                <m:rPr/>
                <m:t>26</m:t>
              </m:r>
            </m:e>
          </m:d>
          <m:r>
            <m:rPr>
              <m:sty m:val="p"/>
            </m:rPr>
            <m:t>=</m:t>
          </m:r>
          <m:limLow>
            <m:limLowPr/>
            <m:e>
              <m:r>
                <m:rPr>
                  <m:sty m:val="p"/>
                </m:rPr>
                <m:t>inf</m:t>
              </m:r>
            </m:e>
            <m:lim>
              <m:sSub>
                <m:sSubPr/>
                <m:e>
                  <m:r>
                    <m:rPr/>
                    <m:t>u</m:t>
                  </m:r>
                </m:e>
                <m:sub>
                  <m:r>
                    <m:rPr/>
                    <m:t>i</m:t>
                  </m:r>
                </m:sub>
              </m:sSub>
              <m:r>
                <m:rPr>
                  <m:sty m:val="p"/>
                </m:rPr>
                <m:t>∈</m:t>
              </m:r>
              <m:sSub>
                <m:sSubPr/>
                <m:e>
                  <m:r>
                    <m:rPr>
                      <m:sty m:val="p"/>
                    </m:rPr>
                    <m:t>U</m:t>
                  </m:r>
                </m:e>
                <m:sub>
                  <m:r>
                    <m:rPr/>
                    <m:t>i</m:t>
                  </m:r>
                </m:sub>
              </m:sSub>
            </m:lim>
          </m:limLow>
          <m:nary>
            <m:naryPr>
              <m:chr m:val="∑"/>
              <m:limLoc m:val="undOvr"/>
              <m:supHide m:val="1"/>
            </m:naryPr>
            <m:sub>
              <m:r>
                <m:rPr/>
                <m:t>s</m:t>
              </m:r>
              <m:r>
                <m:rPr>
                  <m:sty m:val="p"/>
                </m:rPr>
                <m:t>∈</m:t>
              </m:r>
              <m:r>
                <m:rPr/>
                <m:t>S</m:t>
              </m:r>
            </m:sub>
            <m:sup>
              <m:r>
                <m:rPr/>
                <m:t>​</m:t>
              </m:r>
            </m:sup>
            <m:e>
              <m:d>
                <m:dPr>
                  <m:sepChr m:val=""/>
                </m:dPr>
                <m:e>
                  <m:nary>
                    <m:naryPr>
                      <m:chr m:val="∏"/>
                      <m:limLoc m:val="undOvr"/>
                      <m:supHide m:val="1"/>
                    </m:naryPr>
                    <m:sub>
                      <m:r>
                        <m:rPr/>
                        <m:t>j</m:t>
                      </m:r>
                      <m:r>
                        <m:rPr>
                          <m:sty m:val="p"/>
                        </m:rPr>
                        <m:t>∈N</m:t>
                      </m:r>
                    </m:sub>
                    <m:sup>
                      <m:r>
                        <m:rPr/>
                        <m:t>​</m:t>
                      </m:r>
                    </m:sup>
                    <m:e>
                      <m:sSub>
                        <m:sSubPr/>
                        <m:e>
                          <m:r>
                            <m:rPr/>
                            <m:t>σ</m:t>
                          </m:r>
                        </m:e>
                        <m:sub>
                          <m:r>
                            <m:rPr/>
                            <m:t>j</m:t>
                          </m:r>
                        </m:sub>
                      </m:sSub>
                    </m:e>
                  </m:nary>
                  <m:d>
                    <m:dPr>
                      <m:sepChr m:val=""/>
                    </m:dPr>
                    <m:e>
                      <m:sSub>
                        <m:sSubPr/>
                        <m:e>
                          <m:r>
                            <m:rPr/>
                            <m:t>s</m:t>
                          </m:r>
                        </m:e>
                        <m:sub>
                          <m:r>
                            <m:rPr/>
                            <m:t>j</m:t>
                          </m:r>
                        </m:sub>
                      </m:sSub>
                    </m:e>
                  </m:d>
                </m:e>
              </m:d>
            </m:e>
          </m:nary>
          <m:sSub>
            <m:sSubPr/>
            <m:e>
              <m:r>
                <m:rPr/>
                <m:t>u</m:t>
              </m:r>
            </m:e>
            <m:sub>
              <m:r>
                <m:rPr/>
                <m:t>i</m:t>
              </m:r>
            </m:sub>
          </m:sSub>
          <m:d>
            <m:dPr>
              <m:sepChr m:val=""/>
            </m:dPr>
            <m:e>
              <m:r>
                <m:rPr/>
                <m:t>s</m:t>
              </m:r>
            </m:e>
          </m:d>
          <m:r>
            <m:rPr>
              <m:sty m:val="p"/>
            </m:rPr>
            <m:t>。</m:t>
          </m:r>
        </m:oMath>
      </m:oMathPara>
    </w:p>
    <w:p w14:paraId="451561FE">
      <w:pPr>
        <w:pStyle w:val="3"/>
      </w:pPr>
      <w:r>
        <w:t>注意，内层的期望是线性的，但外层的下确界运算破坏了线性性。</w:t>
      </w:r>
      <m:oMath>
        <m:sSub>
          <m:sSubPr/>
          <m:e>
            <m:acc>
              <m:accPr/>
              <m:e>
                <m:r>
                  <m:rPr/>
                  <m:t>U</m:t>
                </m:r>
              </m:e>
            </m:acc>
          </m:e>
          <m:sub>
            <m:r>
              <m:rPr/>
              <m:t>i</m:t>
            </m:r>
          </m:sub>
        </m:sSub>
        <m:d>
          <m:dPr>
            <m:sepChr m:val=""/>
          </m:dPr>
          <m:e>
            <m:sSub>
              <m:sSubPr/>
              <m:e>
                <m:r>
                  <m:rPr/>
                  <m:t>σ</m:t>
                </m:r>
              </m:e>
              <m:sub>
                <m:r>
                  <m:rPr/>
                  <m:t>i</m:t>
                </m:r>
              </m:sub>
            </m:sSub>
            <m:r>
              <m:rPr>
                <m:sty m:val="p"/>
              </m:rPr>
              <m:t>,</m:t>
            </m:r>
            <m:sSub>
              <m:sSubPr/>
              <m:e>
                <m:r>
                  <m:rPr/>
                  <m:t>σ</m:t>
                </m:r>
              </m:e>
              <m:sub>
                <m:r>
                  <m:rPr>
                    <m:sty m:val="p"/>
                  </m:rPr>
                  <m:t>−</m:t>
                </m:r>
                <m:r>
                  <m:rPr/>
                  <m:t>i</m:t>
                </m:r>
              </m:sub>
            </m:sSub>
          </m:e>
        </m:d>
      </m:oMath>
      <w:r>
        <w:t xml:space="preserve"> 是 </w:t>
      </w:r>
      <m:oMath>
        <m:sSub>
          <m:sSubPr/>
          <m:e>
            <m:r>
              <m:rPr/>
              <m:t>σ</m:t>
            </m:r>
          </m:e>
          <m:sub>
            <m:r>
              <m:rPr/>
              <m:t>i</m:t>
            </m:r>
          </m:sub>
        </m:sSub>
      </m:oMath>
      <w:r>
        <w:t xml:space="preserve"> 的凹函数（因为下确界运算保持凹性），也是 </w:t>
      </w:r>
      <m:oMath>
        <m:sSub>
          <m:sSubPr/>
          <m:e>
            <m:r>
              <m:rPr/>
              <m:t>σ</m:t>
            </m:r>
          </m:e>
          <m:sub>
            <m:r>
              <m:rPr>
                <m:sty m:val="p"/>
              </m:rPr>
              <m:t>−</m:t>
            </m:r>
            <m:r>
              <m:rPr/>
              <m:t>i</m:t>
            </m:r>
          </m:sub>
        </m:sSub>
      </m:oMath>
      <w:r>
        <w:t xml:space="preserve"> 的多线性函数。基于此，我们可以定义混合策略鲁棒优化均衡。</w:t>
      </w:r>
    </w:p>
    <w:p w14:paraId="3E678F22">
      <w:pPr>
        <w:pStyle w:val="3"/>
      </w:pPr>
      <w:r>
        <w:rPr>
          <w:b/>
        </w:rPr>
        <w:t>定义 2 (混合策略鲁棒优化均衡)</w:t>
      </w:r>
      <w:r>
        <w:t xml:space="preserve">：混合策略组合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 是一个</w:t>
      </w:r>
      <w:r>
        <w:rPr>
          <w:b/>
        </w:rPr>
        <w:t>混合策略鲁棒优化均衡</w:t>
      </w:r>
      <w:r>
        <w:t xml:space="preserve">，如果对于每一个参与者 </w:t>
      </w:r>
      <m:oMath>
        <m:r>
          <m:rPr/>
          <m:t>i</m:t>
        </m:r>
        <m:r>
          <m:rPr>
            <m:sty m:val="p"/>
          </m:rPr>
          <m:t>∈N</m:t>
        </m:r>
      </m:oMath>
      <w:r>
        <w:t xml:space="preserve"> 和每一个可能的偏离混合策略 </w:t>
      </w:r>
      <m:oMath>
        <m:sSub>
          <m:sSubPr/>
          <m:e>
            <m:r>
              <m:rPr/>
              <m:t>σ</m:t>
            </m:r>
          </m:e>
          <m:sub>
            <m:r>
              <m:rPr/>
              <m:t>i</m:t>
            </m:r>
          </m:sub>
        </m:sSub>
        <m:r>
          <m:rPr>
            <m:sty m:val="p"/>
          </m:rPr>
          <m:t>∈</m:t>
        </m:r>
        <m:sSub>
          <m:sSubPr/>
          <m:e>
            <m:r>
              <m:rPr/>
              <m:t>Σ</m:t>
            </m:r>
          </m:e>
          <m:sub>
            <m:r>
              <m:rPr/>
              <m:t>i</m:t>
            </m:r>
          </m:sub>
        </m:sSub>
      </m:oMath>
      <w:r>
        <w:t>，都有：</w:t>
      </w:r>
    </w:p>
    <w:p w14:paraId="700E4DE8">
      <w:pPr>
        <w:pStyle w:val="3"/>
      </w:pPr>
      <m:oMathPara>
        <m:oMathParaPr>
          <m:jc m:val="center"/>
        </m:oMathParaPr>
        <m:oMath>
          <m:sSub>
            <m:sSubPr/>
            <m:e>
              <m:acc>
                <m:accPr/>
                <m:e>
                  <m:r>
                    <m:rPr/>
                    <m:t>U</m:t>
                  </m:r>
                </m:e>
              </m:acc>
            </m:e>
            <m:sub>
              <m:r>
                <m:rPr/>
                <m:t>i</m:t>
              </m:r>
            </m:sub>
          </m:sSub>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r>
            <m:rPr>
              <m:sty m:val="p"/>
            </m:rPr>
            <m:t>≥</m:t>
          </m:r>
          <m:sSub>
            <m:sSubPr/>
            <m:e>
              <m:acc>
                <m:accPr/>
                <m:e>
                  <m:r>
                    <m:rPr/>
                    <m:t>U</m:t>
                  </m:r>
                </m:e>
              </m:acc>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r>
            <m:rPr>
              <m:sty m:val="p"/>
            </m:rPr>
            <m:t>。</m:t>
          </m:r>
        </m:oMath>
      </m:oMathPara>
    </w:p>
    <w:p w14:paraId="73B5D956">
      <w:pPr>
        <w:pStyle w:val="3"/>
      </w:pPr>
      <w:r>
        <w:t xml:space="preserve">鲁棒优化均衡的存在性可以通过将辅助确定性博弈 </w:t>
      </w:r>
      <m:oMath>
        <m:acc>
          <m:accPr/>
          <m:e>
            <m:r>
              <m:rPr/>
              <m:t>Γ</m:t>
            </m:r>
          </m:e>
        </m:acc>
      </m:oMath>
      <w:r>
        <w:t xml:space="preserve"> 视为一个标准策略式博弈并应用经典的不动点定理来证明。</w:t>
      </w:r>
    </w:p>
    <w:p w14:paraId="26BFFBEC">
      <w:pPr>
        <w:pStyle w:val="3"/>
      </w:pPr>
      <w:r>
        <w:rPr>
          <w:b/>
        </w:rPr>
        <w:t>定理 1 (鲁棒优化均衡的存在性)</w:t>
      </w:r>
      <w:r>
        <w:t xml:space="preserve">：对于任何有限的具有支付不确定性的博弈 </w:t>
      </w:r>
      <m:oMath>
        <m:r>
          <m:rPr/>
          <m:t>Γ</m:t>
        </m:r>
      </m:oMath>
      <w:r>
        <w:t xml:space="preserve">（即 </w:t>
      </w:r>
      <m:oMath>
        <m:d>
          <m:dPr>
            <m:begChr m:val="|"/>
            <m:sepChr m:val=""/>
            <m:endChr m:val="|"/>
          </m:dPr>
          <m:e>
            <m:r>
              <m:rPr>
                <m:sty m:val="p"/>
              </m:rPr>
              <m:t>N</m:t>
            </m:r>
          </m:e>
        </m:d>
        <m:r>
          <m:rPr>
            <m:sty m:val="p"/>
          </m:rPr>
          <m:t>&lt;∞</m:t>
        </m:r>
      </m:oMath>
      <w:r>
        <w:t xml:space="preserve">, </w:t>
      </w:r>
      <m:oMath>
        <m:d>
          <m:dPr>
            <m:begChr m:val="|"/>
            <m:sepChr m:val=""/>
            <m:endChr m:val="|"/>
          </m:dPr>
          <m:e>
            <m:sSub>
              <m:sSubPr/>
              <m:e>
                <m:r>
                  <m:rPr/>
                  <m:t>S</m:t>
                </m:r>
              </m:e>
              <m:sub>
                <m:r>
                  <m:rPr/>
                  <m:t>i</m:t>
                </m:r>
              </m:sub>
            </m:sSub>
          </m:e>
        </m:d>
        <m:r>
          <m:rPr>
            <m:sty m:val="p"/>
          </m:rPr>
          <m:t>&lt;∞</m:t>
        </m:r>
      </m:oMath>
      <w:r>
        <w:t xml:space="preserve">，且 </w:t>
      </w:r>
      <m:oMath>
        <m:sSub>
          <m:sSubPr/>
          <m:e>
            <m:r>
              <m:rPr>
                <m:sty m:val="p"/>
              </m:rPr>
              <m:t>U</m:t>
            </m:r>
          </m:e>
          <m:sub>
            <m:r>
              <m:rPr/>
              <m:t>i</m:t>
            </m:r>
          </m:sub>
        </m:sSub>
      </m:oMath>
      <w:r>
        <w:t xml:space="preserve"> 为 </w:t>
      </w:r>
      <m:oMath>
        <m:sSup>
          <m:sSupPr/>
          <m:e>
            <m:r>
              <m:rPr>
                <m:sty m:val="p"/>
              </m:rPr>
              <m:t>ℝ</m:t>
            </m:r>
          </m:e>
          <m:sup>
            <m:d>
              <m:dPr>
                <m:begChr m:val="|"/>
                <m:sepChr m:val=""/>
                <m:endChr m:val="|"/>
              </m:dPr>
              <m:e>
                <m:r>
                  <m:rPr/>
                  <m:t>S</m:t>
                </m:r>
              </m:e>
            </m:d>
          </m:sup>
        </m:sSup>
      </m:oMath>
      <w:r>
        <w:t xml:space="preserve"> 中的紧致集），至少存在一个混合策略鲁棒优化均衡。</w:t>
      </w:r>
    </w:p>
    <w:p w14:paraId="4141F98B">
      <w:pPr>
        <w:pStyle w:val="3"/>
      </w:pPr>
      <w:r>
        <w:rPr>
          <w:b/>
        </w:rPr>
        <w:t>证明概要</w:t>
      </w:r>
      <w:r>
        <w:t xml:space="preserve">：考虑辅助博弈 </w:t>
      </w:r>
      <m:oMath>
        <m:acc>
          <m:accPr/>
          <m:e>
            <m:r>
              <m:rPr/>
              <m:t>Γ</m:t>
            </m:r>
          </m:e>
        </m:acc>
        <m:r>
          <m:rPr>
            <m:sty m:val="p"/>
          </m:rPr>
          <m:t>=</m:t>
        </m:r>
        <m:d>
          <m:dPr>
            <m:sepChr m:val=""/>
          </m:dPr>
          <m:e>
            <m:r>
              <m:rPr>
                <m:sty m:val="p"/>
              </m:rPr>
              <m:t>N,{</m:t>
            </m:r>
            <m:sSub>
              <m:sSubPr/>
              <m:e>
                <m:r>
                  <m:rPr/>
                  <m:t>Σ</m:t>
                </m:r>
              </m:e>
              <m:sub>
                <m:r>
                  <m:rPr/>
                  <m:t>i</m:t>
                </m:r>
              </m:sub>
            </m:sSub>
            <m:r>
              <m:rPr>
                <m:sty m:val="p"/>
              </m:rPr>
              <m:t>},{</m:t>
            </m:r>
            <m:sSub>
              <m:sSubPr/>
              <m:e>
                <m:acc>
                  <m:accPr/>
                  <m:e>
                    <m:r>
                      <m:rPr/>
                      <m:t>U</m:t>
                    </m:r>
                  </m:e>
                </m:acc>
              </m:e>
              <m:sub>
                <m:r>
                  <m:rPr/>
                  <m:t>i</m:t>
                </m:r>
              </m:sub>
            </m:sSub>
            <m:r>
              <m:rPr>
                <m:sty m:val="p"/>
              </m:rPr>
              <m:t>}</m:t>
            </m:r>
          </m:e>
        </m:d>
      </m:oMath>
      <w:r>
        <w:t xml:space="preserve">。每个参与者的混合策略空间 </w:t>
      </w:r>
      <m:oMath>
        <m:sSub>
          <m:sSubPr/>
          <m:e>
            <m:r>
              <m:rPr/>
              <m:t>Σ</m:t>
            </m:r>
          </m:e>
          <m:sub>
            <m:r>
              <m:rPr/>
              <m:t>i</m:t>
            </m:r>
          </m:sub>
        </m:sSub>
      </m:oMath>
      <w:r>
        <w:t xml:space="preserve"> 是欧几里得空间中的非空、紧致、凸集。关键步骤是证明每个参与者的鲁棒支付函数 </w:t>
      </w:r>
      <m:oMath>
        <m:sSub>
          <m:sSubPr/>
          <m:e>
            <m:acc>
              <m:accPr/>
              <m:e>
                <m:r>
                  <m:rPr/>
                  <m:t>U</m:t>
                </m:r>
              </m:e>
            </m:acc>
          </m:e>
          <m:sub>
            <m:r>
              <m:rPr/>
              <m:t>i</m:t>
            </m:r>
          </m:sub>
        </m:sSub>
        <m:d>
          <m:dPr>
            <m:sepChr m:val=""/>
          </m:dPr>
          <m:e>
            <m:sSub>
              <m:sSubPr/>
              <m:e>
                <m:r>
                  <m:rPr/>
                  <m:t>σ</m:t>
                </m:r>
              </m:e>
              <m:sub>
                <m:r>
                  <m:rPr/>
                  <m:t>i</m:t>
                </m:r>
              </m:sub>
            </m:sSub>
            <m:r>
              <m:rPr>
                <m:sty m:val="p"/>
              </m:rPr>
              <m:t>,</m:t>
            </m:r>
            <m:sSub>
              <m:sSubPr/>
              <m:e>
                <m:r>
                  <m:rPr/>
                  <m:t>σ</m:t>
                </m:r>
              </m:e>
              <m:sub>
                <m:r>
                  <m:rPr>
                    <m:sty m:val="p"/>
                  </m:rPr>
                  <m:t>−</m:t>
                </m:r>
                <m:r>
                  <m:rPr/>
                  <m:t>i</m:t>
                </m:r>
              </m:sub>
            </m:sSub>
          </m:e>
        </m:d>
      </m:oMath>
      <w:r>
        <w:t xml:space="preserve"> 在 </w:t>
      </w:r>
      <m:oMath>
        <m:r>
          <m:rPr/>
          <m:t>Σ</m:t>
        </m:r>
      </m:oMath>
      <w:r>
        <w:t xml:space="preserve"> 上是连续的。由于 </w:t>
      </w:r>
      <m:oMath>
        <m:sSub>
          <m:sSubPr/>
          <m:e>
            <m:r>
              <m:rPr>
                <m:sty m:val="p"/>
              </m:rPr>
              <m:t>U</m:t>
            </m:r>
          </m:e>
          <m:sub>
            <m:r>
              <m:rPr/>
              <m:t>i</m:t>
            </m:r>
          </m:sub>
        </m:sSub>
      </m:oMath>
      <w:r>
        <w:t xml:space="preserve"> 紧致，且期望收益 $ _{s} (_j _j(s_j)) u_i(s) $ 关于 </w:t>
      </w:r>
      <m:oMath>
        <m:d>
          <m:dPr>
            <m:sepChr m:val=""/>
          </m:dPr>
          <m:e>
            <m:r>
              <m:rPr/>
              <m:t>σ</m:t>
            </m:r>
            <m:r>
              <m:rPr>
                <m:sty m:val="p"/>
              </m:rPr>
              <m:t>,</m:t>
            </m:r>
            <m:sSub>
              <m:sSubPr/>
              <m:e>
                <m:r>
                  <m:rPr/>
                  <m:t>u</m:t>
                </m:r>
              </m:e>
              <m:sub>
                <m:r>
                  <m:rPr/>
                  <m:t>i</m:t>
                </m:r>
              </m:sub>
            </m:sSub>
          </m:e>
        </m:d>
      </m:oMath>
      <w:r>
        <w:t xml:space="preserve"> 是连续的，根据</w:t>
      </w:r>
      <w:r>
        <w:rPr>
          <w:b/>
        </w:rPr>
        <w:t>贝尔热最大值定理</w:t>
      </w:r>
      <w:r>
        <w:t>的一个变体（下确界值函数的连续性条件），</w:t>
      </w:r>
      <m:oMath>
        <m:sSub>
          <m:sSubPr/>
          <m:e>
            <m:acc>
              <m:accPr/>
              <m:e>
                <m:r>
                  <m:rPr/>
                  <m:t>U</m:t>
                </m:r>
              </m:e>
            </m:acc>
          </m:e>
          <m:sub>
            <m:r>
              <m:rPr/>
              <m:t>i</m:t>
            </m:r>
          </m:sub>
        </m:sSub>
      </m:oMath>
      <w:r>
        <w:t xml:space="preserve"> 作为连续函数族的下确界，在紧集上也是连续的。进一步，对于固定的 </w:t>
      </w:r>
      <m:oMath>
        <m:sSub>
          <m:sSubPr/>
          <m:e>
            <m:r>
              <m:rPr/>
              <m:t>σ</m:t>
            </m:r>
          </m:e>
          <m:sub>
            <m:r>
              <m:rPr>
                <m:sty m:val="p"/>
              </m:rPr>
              <m:t>−</m:t>
            </m:r>
            <m:r>
              <m:rPr/>
              <m:t>i</m:t>
            </m:r>
          </m:sub>
        </m:sSub>
      </m:oMath>
      <w:r>
        <w:t xml:space="preserve">，函数 </w:t>
      </w:r>
      <m:oMath>
        <m:sSub>
          <m:sSubPr/>
          <m:e>
            <m:acc>
              <m:accPr/>
              <m:e>
                <m:r>
                  <m:rPr/>
                  <m:t>U</m:t>
                </m:r>
              </m:e>
            </m:acc>
          </m:e>
          <m:sub>
            <m:r>
              <m:rPr/>
              <m:t>i</m:t>
            </m:r>
          </m:sub>
        </m:sSub>
        <m:d>
          <m:dPr>
            <m:sepChr m:val=""/>
          </m:dPr>
          <m:e>
            <m:r>
              <m:rPr>
                <m:sty m:val="p"/>
              </m:rPr>
              <m:t>⋅,</m:t>
            </m:r>
            <m:sSub>
              <m:sSubPr/>
              <m:e>
                <m:r>
                  <m:rPr/>
                  <m:t>σ</m:t>
                </m:r>
              </m:e>
              <m:sub>
                <m:r>
                  <m:rPr>
                    <m:sty m:val="p"/>
                  </m:rPr>
                  <m:t>−</m:t>
                </m:r>
                <m:r>
                  <m:rPr/>
                  <m:t>i</m:t>
                </m:r>
              </m:sub>
            </m:sSub>
          </m:e>
        </m:d>
      </m:oMath>
      <w:r>
        <w:t xml:space="preserve"> 是凹的（因为它是凹函数族 </w:t>
      </w:r>
      <m:oMath>
        <m:sSub>
          <m:sSubPr/>
          <m:e>
            <m:r>
              <m:rPr/>
              <m:t>u</m:t>
            </m:r>
          </m:e>
          <m:sub>
            <m:r>
              <m:rPr/>
              <m:t>i</m:t>
            </m:r>
          </m:sub>
        </m:sSub>
        <m:d>
          <m:dPr>
            <m:sepChr m:val=""/>
          </m:dPr>
          <m:e>
            <m:r>
              <m:rPr>
                <m:sty m:val="p"/>
              </m:rPr>
              <m:t>⋅,</m:t>
            </m:r>
            <m:sSub>
              <m:sSubPr/>
              <m:e>
                <m:r>
                  <m:rPr/>
                  <m:t>σ</m:t>
                </m:r>
              </m:e>
              <m:sub>
                <m:r>
                  <m:rPr>
                    <m:sty m:val="p"/>
                  </m:rPr>
                  <m:t>−</m:t>
                </m:r>
                <m:r>
                  <m:rPr/>
                  <m:t>i</m:t>
                </m:r>
              </m:sub>
            </m:sSub>
          </m:e>
        </m:d>
      </m:oMath>
      <w:r>
        <w:t xml:space="preserve"> 的下确界）。因此，每个参与者的</w:t>
      </w:r>
      <w:r>
        <w:rPr>
          <w:b/>
        </w:rPr>
        <w:t>鲁棒最佳反应对应</w:t>
      </w:r>
      <w:r>
        <w:t>：</w:t>
      </w:r>
    </w:p>
    <w:p w14:paraId="559172F5">
      <w:pPr>
        <w:pStyle w:val="3"/>
      </w:pPr>
      <m:oMathPara>
        <m:oMathParaPr>
          <m:jc m:val="center"/>
        </m:oMathParaPr>
        <m:oMath>
          <m:r>
            <m:rPr/>
            <m:t>B</m:t>
          </m:r>
          <m:sSubSup>
            <m:sSubSupPr/>
            <m:e>
              <m:r>
                <m:rPr/>
                <m:t>R</m:t>
              </m:r>
            </m:e>
            <m:sub>
              <m:r>
                <m:rPr/>
                <m:t>i</m:t>
              </m:r>
            </m:sub>
            <m:sup>
              <m:r>
                <m:rPr>
                  <m:nor/>
                  <m:sty m:val="p"/>
                </m:rPr>
                <w:rPr>
                  <w:b w:val="0"/>
                  <w:i w:val="0"/>
                </w:rPr>
                <m:t>robust</m:t>
              </m:r>
            </m:sup>
          </m:sSubSup>
          <m:d>
            <m:dPr>
              <m:sepChr m:val=""/>
            </m:dPr>
            <m:e>
              <m:sSub>
                <m:sSubPr/>
                <m:e>
                  <m:r>
                    <m:rPr/>
                    <m:t>σ</m:t>
                  </m:r>
                </m:e>
                <m:sub>
                  <m:r>
                    <m:rPr>
                      <m:sty m:val="p"/>
                    </m:rPr>
                    <m:t>−</m:t>
                  </m:r>
                  <m:r>
                    <m:rPr/>
                    <m:t>i</m:t>
                  </m:r>
                </m:sub>
              </m:sSub>
            </m:e>
          </m:d>
          <m:r>
            <m:rPr>
              <m:sty m:val="p"/>
            </m:rPr>
            <m:t>=arg</m:t>
          </m:r>
          <m:limLow>
            <m:limLowPr/>
            <m:e>
              <m:r>
                <m:rPr>
                  <m:sty m:val="p"/>
                </m:rPr>
                <m:t>max</m:t>
              </m:r>
            </m:e>
            <m:lim>
              <m:sSub>
                <m:sSubPr/>
                <m:e>
                  <m:r>
                    <m:rPr/>
                    <m:t>σ</m:t>
                  </m:r>
                </m:e>
                <m:sub>
                  <m:r>
                    <m:rPr/>
                    <m:t>i</m:t>
                  </m:r>
                </m:sub>
              </m:sSub>
              <m:r>
                <m:rPr>
                  <m:sty m:val="p"/>
                </m:rPr>
                <m:t>′∈</m:t>
              </m:r>
              <m:sSub>
                <m:sSubPr/>
                <m:e>
                  <m:r>
                    <m:rPr/>
                    <m:t>Σ</m:t>
                  </m:r>
                </m:e>
                <m:sub>
                  <m:r>
                    <m:rPr/>
                    <m:t>i</m:t>
                  </m:r>
                </m:sub>
              </m:sSub>
            </m:lim>
          </m:limLow>
          <m:sSub>
            <m:sSubPr/>
            <m:e>
              <m:acc>
                <m:accPr/>
                <m:e>
                  <m:r>
                    <m:rPr/>
                    <m:t>U</m:t>
                  </m:r>
                </m:e>
              </m:acc>
            </m:e>
            <m:sub>
              <m:r>
                <m:rPr/>
                <m:t>i</m:t>
              </m:r>
            </m:sub>
          </m:sSub>
          <m:d>
            <m:dPr>
              <m:sepChr m:val=""/>
            </m:dPr>
            <m:e>
              <m:sSub>
                <m:sSubPr/>
                <m:e>
                  <m:r>
                    <m:rPr/>
                    <m:t>σ</m:t>
                  </m:r>
                </m:e>
                <m:sub>
                  <m:r>
                    <m:rPr/>
                    <m:t>i</m:t>
                  </m:r>
                </m:sub>
              </m:sSub>
              <m:r>
                <m:rPr>
                  <m:sty m:val="p"/>
                </m:rPr>
                <m:t>′,</m:t>
              </m:r>
              <m:sSub>
                <m:sSubPr/>
                <m:e>
                  <m:r>
                    <m:rPr/>
                    <m:t>σ</m:t>
                  </m:r>
                </m:e>
                <m:sub>
                  <m:r>
                    <m:rPr>
                      <m:sty m:val="p"/>
                    </m:rPr>
                    <m:t>−</m:t>
                  </m:r>
                  <m:r>
                    <m:rPr/>
                    <m:t>i</m:t>
                  </m:r>
                </m:sub>
              </m:sSub>
            </m:e>
          </m:d>
        </m:oMath>
      </m:oMathPara>
    </w:p>
    <w:p w14:paraId="3ACB83FC">
      <w:pPr>
        <w:pStyle w:val="3"/>
      </w:pPr>
      <w:r>
        <w:t xml:space="preserve">是非空、凸值且上半连续的。整个博弈的鲁棒最佳反应对应 </w:t>
      </w:r>
      <m:oMath>
        <m:r>
          <m:rPr/>
          <m:t>B</m:t>
        </m:r>
        <m:sSup>
          <m:sSupPr/>
          <m:e>
            <m:r>
              <m:rPr/>
              <m:t>R</m:t>
            </m:r>
          </m:e>
          <m:sup>
            <m:r>
              <m:rPr>
                <m:nor/>
                <m:sty m:val="p"/>
              </m:rPr>
              <w:rPr>
                <w:b w:val="0"/>
                <w:i w:val="0"/>
              </w:rPr>
              <m:t>robust</m:t>
            </m:r>
          </m:sup>
        </m:sSup>
        <m:d>
          <m:dPr>
            <m:sepChr m:val=""/>
          </m:dPr>
          <m:e>
            <m:r>
              <m:rPr/>
              <m:t>σ</m:t>
            </m:r>
          </m:e>
        </m:d>
        <m:r>
          <m:rPr>
            <m:sty m:val="p"/>
          </m:rPr>
          <m:t>=</m:t>
        </m:r>
        <m:nary>
          <m:naryPr>
            <m:chr m:val="∏"/>
            <m:limLoc m:val="undOvr"/>
            <m:supHide m:val="1"/>
          </m:naryPr>
          <m:sub>
            <m:r>
              <m:rPr/>
              <m:t>i</m:t>
            </m:r>
          </m:sub>
          <m:sup>
            <m:r>
              <m:rPr/>
              <m:t>​</m:t>
            </m:r>
          </m:sup>
          <m:e>
            <m:r>
              <m:rPr/>
              <m:t>B</m:t>
            </m:r>
          </m:e>
        </m:nary>
        <m:sSubSup>
          <m:sSubSupPr/>
          <m:e>
            <m:r>
              <m:rPr/>
              <m:t>R</m:t>
            </m:r>
          </m:e>
          <m:sub>
            <m:r>
              <m:rPr/>
              <m:t>i</m:t>
            </m:r>
          </m:sub>
          <m:sup>
            <m:r>
              <m:rPr>
                <m:nor/>
                <m:sty m:val="p"/>
              </m:rPr>
              <w:rPr>
                <w:b w:val="0"/>
                <w:i w:val="0"/>
              </w:rPr>
              <m:t>robust</m:t>
            </m:r>
          </m:sup>
        </m:sSubSup>
        <m:d>
          <m:dPr>
            <m:sepChr m:val=""/>
          </m:dPr>
          <m:e>
            <m:sSub>
              <m:sSubPr/>
              <m:e>
                <m:r>
                  <m:rPr/>
                  <m:t>σ</m:t>
                </m:r>
              </m:e>
              <m:sub>
                <m:r>
                  <m:rPr>
                    <m:sty m:val="p"/>
                  </m:rPr>
                  <m:t>−</m:t>
                </m:r>
                <m:r>
                  <m:rPr/>
                  <m:t>i</m:t>
                </m:r>
              </m:sub>
            </m:sSub>
          </m:e>
        </m:d>
      </m:oMath>
      <w:r>
        <w:t xml:space="preserve"> 满足角谷静夫不动点定理的所有条件，从而存在不动点 </w:t>
      </w:r>
      <m:oMath>
        <m:sSup>
          <m:sSupPr/>
          <m:e>
            <m:r>
              <m:rPr/>
              <m:t>σ</m:t>
            </m:r>
          </m:e>
          <m:sup>
            <m:r>
              <m:rPr>
                <m:sty m:val="p"/>
              </m:rPr>
              <m:t>∗</m:t>
            </m:r>
          </m:sup>
        </m:sSup>
      </m:oMath>
      <w:r>
        <w:t xml:space="preserve">，即 </w:t>
      </w:r>
      <m:oMath>
        <m:sSup>
          <m:sSupPr/>
          <m:e>
            <m:r>
              <m:rPr/>
              <m:t>σ</m:t>
            </m:r>
          </m:e>
          <m:sup>
            <m:r>
              <m:rPr>
                <m:sty m:val="p"/>
              </m:rPr>
              <m:t>∗</m:t>
            </m:r>
          </m:sup>
        </m:sSup>
        <m:r>
          <m:rPr>
            <m:sty m:val="p"/>
          </m:rPr>
          <m:t>∈</m:t>
        </m:r>
        <m:r>
          <m:rPr/>
          <m:t>B</m:t>
        </m:r>
        <m:sSup>
          <m:sSupPr/>
          <m:e>
            <m:r>
              <m:rPr/>
              <m:t>R</m:t>
            </m:r>
          </m:e>
          <m:sup>
            <m:r>
              <m:rPr>
                <m:nor/>
                <m:sty m:val="p"/>
              </m:rPr>
              <w:rPr>
                <w:b w:val="0"/>
                <w:i w:val="0"/>
              </w:rPr>
              <m:t>robust</m:t>
            </m:r>
          </m:sup>
        </m:sSup>
        <m:d>
          <m:dPr>
            <m:sepChr m:val=""/>
          </m:dPr>
          <m:e>
            <m:sSup>
              <m:sSupPr/>
              <m:e>
                <m:r>
                  <m:rPr/>
                  <m:t>σ</m:t>
                </m:r>
              </m:e>
              <m:sup>
                <m:r>
                  <m:rPr>
                    <m:sty m:val="p"/>
                  </m:rPr>
                  <m:t>∗</m:t>
                </m:r>
              </m:sup>
            </m:sSup>
          </m:e>
        </m:d>
      </m:oMath>
      <w:r>
        <w:t>。根据定义，该不动点即为一个混合策略鲁棒优化均衡。证毕。</w:t>
      </w:r>
    </w:p>
    <w:p w14:paraId="722DB2D6">
      <w:pPr>
        <w:pStyle w:val="3"/>
      </w:pPr>
      <w:r>
        <w:t xml:space="preserve">此存在性定理的稳健性源于其对不确定集 </w:t>
      </w:r>
      <m:oMath>
        <m:sSub>
          <m:sSubPr/>
          <m:e>
            <m:r>
              <m:rPr>
                <m:sty m:val="p"/>
              </m:rPr>
              <m:t>U</m:t>
            </m:r>
          </m:e>
          <m:sub>
            <m:r>
              <m:rPr/>
              <m:t>i</m:t>
            </m:r>
          </m:sub>
        </m:sSub>
      </m:oMath>
      <w:r>
        <w:t xml:space="preserve"> 结构的弱要求——仅需紧致性。然而，均衡的</w:t>
      </w:r>
      <w:r>
        <w:rPr>
          <w:b/>
        </w:rPr>
        <w:t>性质</w:t>
      </w:r>
      <w:r>
        <w:t xml:space="preserve">，如唯一性、计算复杂性和对社会目标的效率，则强烈依赖于 </w:t>
      </w:r>
      <m:oMath>
        <m:sSub>
          <m:sSubPr/>
          <m:e>
            <m:r>
              <m:rPr>
                <m:sty m:val="p"/>
              </m:rPr>
              <m:t>U</m:t>
            </m:r>
          </m:e>
          <m:sub>
            <m:r>
              <m:rPr/>
              <m:t>i</m:t>
            </m:r>
          </m:sub>
        </m:sSub>
      </m:oMath>
      <w:r>
        <w:t xml:space="preserve"> 的具体形式。例如，当 </w:t>
      </w:r>
      <m:oMath>
        <m:sSub>
          <m:sSubPr/>
          <m:e>
            <m:r>
              <m:rPr>
                <m:sty m:val="p"/>
              </m:rPr>
              <m:t>U</m:t>
            </m:r>
          </m:e>
          <m:sub>
            <m:r>
              <m:rPr/>
              <m:t>i</m:t>
            </m:r>
          </m:sub>
        </m:sSub>
      </m:oMath>
      <w:r>
        <w:t xml:space="preserve"> 为凸多面体时，参与者 </w:t>
      </w:r>
      <m:oMath>
        <m:r>
          <m:rPr/>
          <m:t>i</m:t>
        </m:r>
      </m:oMath>
      <w:r>
        <w:t xml:space="preserve"> 的鲁棒优化问题（计算 </w:t>
      </w:r>
      <m:oMath>
        <m:sSub>
          <m:sSubPr/>
          <m:e>
            <m:acc>
              <m:accPr/>
              <m:e>
                <m:r>
                  <m:rPr/>
                  <m:t>U</m:t>
                </m:r>
              </m:e>
            </m:acc>
          </m:e>
          <m:sub>
            <m:r>
              <m:rPr/>
              <m:t>i</m:t>
            </m:r>
          </m:sub>
        </m:sSub>
      </m:oMath>
      <w:r>
        <w:t xml:space="preserve"> 和 </w:t>
      </w:r>
      <m:oMath>
        <m:r>
          <m:rPr/>
          <m:t>B</m:t>
        </m:r>
        <m:sSubSup>
          <m:sSubSupPr/>
          <m:e>
            <m:r>
              <m:rPr/>
              <m:t>R</m:t>
            </m:r>
          </m:e>
          <m:sub>
            <m:r>
              <m:rPr/>
              <m:t>i</m:t>
            </m:r>
          </m:sub>
          <m:sup>
            <m:r>
              <m:rPr>
                <m:nor/>
                <m:sty m:val="p"/>
              </m:rPr>
              <w:rPr>
                <w:b w:val="0"/>
                <w:i w:val="0"/>
              </w:rPr>
              <m:t>robust</m:t>
            </m:r>
          </m:sup>
        </m:sSubSup>
      </m:oMath>
      <w:r>
        <w:t xml:space="preserve">）可以表述为一个线性规划或线性互补问题，这为算法设计提供了便利[71]。而当 </w:t>
      </w:r>
      <m:oMath>
        <m:sSub>
          <m:sSubPr/>
          <m:e>
            <m:r>
              <m:rPr>
                <m:sty m:val="p"/>
              </m:rPr>
              <m:t>U</m:t>
            </m:r>
          </m:e>
          <m:sub>
            <m:r>
              <m:rPr/>
              <m:t>i</m:t>
            </m:r>
          </m:sub>
        </m:sSub>
      </m:oMath>
      <w:r>
        <w:t xml:space="preserve"> 为椭球时，问题则涉及二阶锥规划。</w:t>
      </w:r>
    </w:p>
    <w:p w14:paraId="54640306">
      <w:pPr>
        <w:pStyle w:val="3"/>
      </w:pPr>
      <w:r>
        <w:t>一个重要的理论问题是鲁棒均衡集的</w:t>
      </w:r>
      <w:r>
        <w:rPr>
          <w:b/>
        </w:rPr>
        <w:t>结构</w:t>
      </w:r>
      <w:r>
        <w:t xml:space="preserve">。与经典纳什均衡集类似，鲁棒均衡集通常是有限个连通分支的并集，每个分支是半代数集。然而，由于 </w:t>
      </w:r>
      <m:oMath>
        <m:sSub>
          <m:sSubPr/>
          <m:e>
            <m:acc>
              <m:accPr/>
              <m:e>
                <m:r>
                  <m:rPr/>
                  <m:t>U</m:t>
                </m:r>
              </m:e>
            </m:acc>
          </m:e>
          <m:sub>
            <m:r>
              <m:rPr/>
              <m:t>i</m:t>
            </m:r>
          </m:sub>
        </m:sSub>
      </m:oMath>
      <w:r>
        <w:t xml:space="preserve"> 的非线性，鲁棒均衡集可能表现出更复杂的行为。特别地，</w:t>
      </w:r>
      <w:r>
        <w:rPr>
          <w:b/>
        </w:rPr>
        <w:t>均衡可能不连续地依赖于不确定集的参数</w:t>
      </w:r>
      <w:r>
        <w:t>。例如，当不确定集的“半径”连续变化时，均衡策略可能出现跳跃，这反映了决策者在不确定性阈值处的行为突变。这种性质在安全博弈和鲁棒机制设计中具有重要含义。</w:t>
      </w:r>
    </w:p>
    <w:bookmarkEnd w:id="944"/>
    <w:p w14:paraId="3C0ECC7E">
      <w:pPr>
        <w:pStyle w:val="5"/>
        <w:keepNext/>
      </w:pPr>
      <w:bookmarkStart w:id="945" w:name="_Toc2117871472"/>
      <w:bookmarkStart w:id="946" w:name="与经典解概念的批判性比较超越贝叶斯范式"/>
      <w:r>
        <w:t>与经典解概念的批判性比较：超越贝叶斯范式</w:t>
      </w:r>
      <w:bookmarkEnd w:id="945"/>
    </w:p>
    <w:p w14:paraId="719987F5">
      <w:pPr>
        <w:pStyle w:val="3"/>
      </w:pPr>
      <w:r>
        <w:t>鲁棒优化均衡与经典博弈论中的核心解概念——</w:t>
      </w:r>
      <w:r>
        <w:rPr>
          <w:b/>
        </w:rPr>
        <w:t>海萨尼贝叶斯纳什均衡</w:t>
      </w:r>
      <w:r>
        <w:t>——形成了鲜明对比，二者代表了处理不确定性的两种根本不同的哲学。</w:t>
      </w:r>
    </w:p>
    <w:p w14:paraId="077CFBE0">
      <w:pPr>
        <w:pStyle w:val="3"/>
      </w:pPr>
      <w:r>
        <w:rPr>
          <w:b/>
        </w:rPr>
        <w:t>贝叶斯范式</w:t>
      </w:r>
      <w:r>
        <w:t xml:space="preserve">：海萨尼转换通过引入一个共同的先验概率分布 </w:t>
      </w:r>
      <m:oMath>
        <m:r>
          <m:rPr/>
          <m:t>P</m:t>
        </m:r>
        <m:r>
          <m:rPr>
            <m:sty m:val="p"/>
          </m:rPr>
          <m:t>∈</m:t>
        </m:r>
        <m:r>
          <m:rPr/>
          <m:t>Δ</m:t>
        </m:r>
        <m:d>
          <m:dPr>
            <m:sepChr m:val=""/>
          </m:dPr>
          <m:e>
            <m:r>
              <m:rPr/>
              <m:t>Θ</m:t>
            </m:r>
          </m:e>
        </m:d>
      </m:oMath>
      <w:r>
        <w:t xml:space="preserve"> 将不完全信息博弈“标准化”，其中 </w:t>
      </w:r>
      <m:oMath>
        <m:sSub>
          <m:sSubPr/>
          <m:e>
            <m:r>
              <m:rPr/>
              <m:t>θ</m:t>
            </m:r>
          </m:e>
          <m:sub>
            <m:r>
              <m:rPr/>
              <m:t>i</m:t>
            </m:r>
          </m:sub>
        </m:sSub>
        <m:r>
          <m:rPr>
            <m:sty m:val="p"/>
          </m:rPr>
          <m:t>∈</m:t>
        </m:r>
        <m:sSub>
          <m:sSubPr/>
          <m:e>
            <m:r>
              <m:rPr/>
              <m:t>Θ</m:t>
            </m:r>
          </m:e>
          <m:sub>
            <m:r>
              <m:rPr/>
              <m:t>i</m:t>
            </m:r>
          </m:sub>
        </m:sSub>
      </m:oMath>
      <w:r>
        <w:t xml:space="preserve"> 是参与者 </w:t>
      </w:r>
      <m:oMath>
        <m:r>
          <m:rPr/>
          <m:t>i</m:t>
        </m:r>
      </m:oMath>
      <w:r>
        <w:t xml:space="preserve"> 的私有类型。收益 </w:t>
      </w:r>
      <m:oMath>
        <m:sSub>
          <m:sSubPr/>
          <m:e>
            <m:r>
              <m:rPr/>
              <m:t>u</m:t>
            </m:r>
          </m:e>
          <m:sub>
            <m:r>
              <m:rPr/>
              <m:t>i</m:t>
            </m:r>
          </m:sub>
        </m:sSub>
        <m:d>
          <m:dPr>
            <m:sepChr m:val=""/>
          </m:dPr>
          <m:e>
            <m:r>
              <m:rPr/>
              <m:t>s</m:t>
            </m:r>
            <m:r>
              <m:rPr>
                <m:sty m:val="p"/>
              </m:rPr>
              <m:t>;</m:t>
            </m:r>
            <m:r>
              <m:rPr/>
              <m:t>θ</m:t>
            </m:r>
          </m:e>
        </m:d>
      </m:oMath>
      <w:r>
        <w:t xml:space="preserve"> 依赖于类型组合 </w:t>
      </w:r>
      <m:oMath>
        <m:r>
          <m:rPr/>
          <m:t>θ</m:t>
        </m:r>
        <m:r>
          <m:rPr>
            <m:sty m:val="p"/>
          </m:rPr>
          <m:t>=</m:t>
        </m:r>
        <m:d>
          <m:dPr>
            <m:sepChr m:val=""/>
          </m:dPr>
          <m:e>
            <m:sSub>
              <m:sSubPr/>
              <m:e>
                <m:r>
                  <m:rPr/>
                  <m:t>θ</m:t>
                </m:r>
              </m:e>
              <m:sub>
                <m:r>
                  <m:rPr/>
                  <m:t>1</m:t>
                </m:r>
              </m:sub>
            </m:sSub>
            <m:r>
              <m:rPr>
                <m:sty m:val="p"/>
              </m:rPr>
              <m:t>,…,</m:t>
            </m:r>
            <m:sSub>
              <m:sSubPr/>
              <m:e>
                <m:r>
                  <m:rPr/>
                  <m:t>θ</m:t>
                </m:r>
              </m:e>
              <m:sub>
                <m:r>
                  <m:rPr/>
                  <m:t>n</m:t>
                </m:r>
              </m:sub>
            </m:sSub>
          </m:e>
        </m:d>
      </m:oMath>
      <w:r>
        <w:t xml:space="preserve">。贝叶斯纳什均衡要求策略 </w:t>
      </w:r>
      <m:oMath>
        <m:sSub>
          <m:sSubPr/>
          <m:e>
            <m:r>
              <m:rPr/>
              <m:t>σ</m:t>
            </m:r>
          </m:e>
          <m:sub>
            <m:r>
              <m:rPr/>
              <m:t>i</m:t>
            </m:r>
          </m:sub>
        </m:sSub>
        <m:d>
          <m:dPr>
            <m:sepChr m:val=""/>
          </m:dPr>
          <m:e>
            <m:sSub>
              <m:sSubPr/>
              <m:e>
                <m:r>
                  <m:rPr/>
                  <m:t>θ</m:t>
                </m:r>
              </m:e>
              <m:sub>
                <m:r>
                  <m:rPr/>
                  <m:t>i</m:t>
                </m:r>
              </m:sub>
            </m:sSub>
          </m:e>
        </m:d>
      </m:oMath>
      <w:r>
        <w:t xml:space="preserve"> 在给定先验 </w:t>
      </w:r>
      <m:oMath>
        <m:r>
          <m:rPr/>
          <m:t>P</m:t>
        </m:r>
      </m:oMath>
      <w:r>
        <w:t xml:space="preserve"> 和对手策略下，最大化</w:t>
      </w:r>
      <w:r>
        <w:rPr>
          <w:b/>
        </w:rPr>
        <w:t>条件期望收益</w:t>
      </w:r>
      <w:r>
        <w:t>：</w:t>
      </w:r>
      <m:oMath>
        <m:sSub>
          <m:sSubPr/>
          <m:e>
            <m:r>
              <m:rPr>
                <m:sty m:val="p"/>
              </m:rPr>
              <m:t>E</m:t>
            </m:r>
          </m:e>
          <m:sub>
            <m:sSub>
              <m:sSubPr/>
              <m:e>
                <m:r>
                  <m:rPr/>
                  <m:t>θ</m:t>
                </m:r>
              </m:e>
              <m:sub>
                <m:r>
                  <m:rPr>
                    <m:sty m:val="p"/>
                  </m:rPr>
                  <m:t>−</m:t>
                </m:r>
                <m:r>
                  <m:rPr/>
                  <m:t>i</m:t>
                </m:r>
              </m:sub>
            </m:sSub>
            <m:r>
              <m:rPr>
                <m:sty m:val="p"/>
              </m:rPr>
              <m:t>∼</m:t>
            </m:r>
            <m:r>
              <m:rPr/>
              <m:t>P</m:t>
            </m:r>
            <m:d>
              <m:dPr>
                <m:sepChr m:val=""/>
              </m:dPr>
              <m:e>
                <m:r>
                  <m:rPr>
                    <m:sty m:val="p"/>
                  </m:rPr>
                  <m:t>⋅|</m:t>
                </m:r>
                <m:sSub>
                  <m:sSubPr/>
                  <m:e>
                    <m:r>
                      <m:rPr/>
                      <m:t>θ</m:t>
                    </m:r>
                  </m:e>
                  <m:sub>
                    <m:r>
                      <m:rPr/>
                      <m:t>i</m:t>
                    </m:r>
                  </m:sub>
                </m:sSub>
              </m:e>
            </m:d>
          </m:sub>
        </m:sSub>
        <m:d>
          <m:dPr>
            <m:begChr m:val="["/>
            <m:sepChr m:val=""/>
            <m:endChr m:val="]"/>
          </m:dPr>
          <m:e>
            <m:r>
              <m:rPr/>
              <m:t>56</m:t>
            </m:r>
            <m:r>
              <m:rPr>
                <m:sty m:val="p"/>
              </m:rPr>
              <m:t>;</m:t>
            </m:r>
            <m:r>
              <m:rPr/>
              <m:t>26</m:t>
            </m:r>
          </m:e>
        </m:d>
      </m:oMath>
      <w:r>
        <w:t>。这种方法的核心是</w:t>
      </w:r>
      <w:r>
        <w:rPr>
          <w:b/>
        </w:rPr>
        <w:t>概率信念</w:t>
      </w:r>
      <w:r>
        <w:t>和</w:t>
      </w:r>
      <w:r>
        <w:rPr>
          <w:b/>
        </w:rPr>
        <w:t>期望效用最大化</w:t>
      </w:r>
      <w:r>
        <w:t>。它假设：(1) 参与者能够将不确定性量化为一个精确的概率分布；(2) 该分布是参与者之间的共同知识；(3) 参与者是风险中立的期望效用最大化者。</w:t>
      </w:r>
    </w:p>
    <w:p w14:paraId="65E94EB6">
      <w:pPr>
        <w:pStyle w:val="3"/>
      </w:pPr>
      <w:r>
        <w:rPr>
          <w:b/>
        </w:rPr>
        <w:t>鲁棒/模糊性范式</w:t>
      </w:r>
      <w:r>
        <w:t>：鲁棒优化均衡则完全摒弃了概率信念。它不要求参与者对不确定的收益赋予任何概率权重，而是用一个</w:t>
      </w:r>
      <w:r>
        <w:rPr>
          <w:b/>
        </w:rPr>
        <w:t>集合</w:t>
      </w:r>
      <w:r>
        <w:t xml:space="preserve"> </w:t>
      </w:r>
      <m:oMath>
        <m:sSub>
          <m:sSubPr/>
          <m:e>
            <m:r>
              <m:rPr>
                <m:sty m:val="p"/>
              </m:rPr>
              <m:t>U</m:t>
            </m:r>
          </m:e>
          <m:sub>
            <m:r>
              <m:rPr/>
              <m:t>i</m:t>
            </m:r>
          </m:sub>
        </m:sSub>
      </m:oMath>
      <w:r>
        <w:t xml:space="preserve"> 来描述所有可能性。决策准则从期望效用最大化转变为</w:t>
      </w:r>
      <w:r>
        <w:rPr>
          <w:b/>
        </w:rPr>
        <w:t>最大最小支付</w:t>
      </w:r>
      <w:r>
        <w:t>最大化。这本质上是一种对</w:t>
      </w:r>
      <w:r>
        <w:rPr>
          <w:b/>
        </w:rPr>
        <w:t>模糊性</w:t>
      </w:r>
      <w:r>
        <w:t>的极端厌恶态度：当概率无法可靠获知时，决策者关注于最坏情况下的保障。</w:t>
      </w:r>
    </w:p>
    <w:p w14:paraId="23541ACF">
      <w:pPr>
        <w:pStyle w:val="3"/>
      </w:pPr>
      <w:r>
        <w:t xml:space="preserve">二者的关键区别可总结如下： 1. </w:t>
      </w:r>
      <w:r>
        <w:rPr>
          <w:b/>
        </w:rPr>
        <w:t>信息要求</w:t>
      </w:r>
      <w:r>
        <w:t xml:space="preserve">：贝叶斯方法需要完整的联合概率分布 </w:t>
      </w:r>
      <m:oMath>
        <m:r>
          <m:rPr/>
          <m:t>P</m:t>
        </m:r>
      </m:oMath>
      <w:r>
        <w:t xml:space="preserve">，这在实际中往往难以获得或证实。鲁棒方法仅需一个可能收益的集合，对信息的要求更低，也更符合“未知的未知”这类深刻不确定性场景。 2. </w:t>
      </w:r>
      <w:r>
        <w:rPr>
          <w:b/>
        </w:rPr>
        <w:t>决策准则</w:t>
      </w:r>
      <w:r>
        <w:t xml:space="preserve">：贝叶斯准则基于平均表现，而鲁棒准则基于最坏表现。因此，鲁棒均衡策略通常比贝叶斯均衡策略更为保守。 3. </w:t>
      </w:r>
      <w:r>
        <w:rPr>
          <w:b/>
        </w:rPr>
        <w:t>共同知识</w:t>
      </w:r>
      <w:r>
        <w:t xml:space="preserve">：贝叶斯均衡要求先验分布 </w:t>
      </w:r>
      <m:oMath>
        <m:r>
          <m:rPr/>
          <m:t>P</m:t>
        </m:r>
      </m:oMath>
      <w:r>
        <w:t xml:space="preserve"> 是共同知识。鲁棒均衡则要求不确定集 </w:t>
      </w:r>
      <m:oMath>
        <m:r>
          <m:rPr>
            <m:sty m:val="p"/>
          </m:rPr>
          <m:t>{</m:t>
        </m:r>
        <m:sSub>
          <m:sSubPr/>
          <m:e>
            <m:r>
              <m:rPr>
                <m:sty m:val="p"/>
              </m:rPr>
              <m:t>U</m:t>
            </m:r>
          </m:e>
          <m:sub>
            <m:r>
              <m:rPr/>
              <m:t>i</m:t>
            </m:r>
          </m:sub>
        </m:sSub>
        <m:r>
          <m:rPr>
            <m:sty m:val="p"/>
          </m:rPr>
          <m:t>}</m:t>
        </m:r>
      </m:oMath>
      <w:r>
        <w:t xml:space="preserve"> 是共同知识。虽然两者都是强假设，但在某些情境下，确定收益的上下界比确定一个概率分布更为可行。 4. </w:t>
      </w:r>
      <w:r>
        <w:rPr>
          <w:b/>
        </w:rPr>
        <w:t>对风险的 vs. 对模糊性的态度</w:t>
      </w:r>
      <w:r>
        <w:t>：贝叶斯框架中的风险厌恶可以通过凹的效用函数来刻画，但这仍然是在给定概率下的期望效用优化。鲁棒优化直接针对模糊性（或奈特不确定性）本身建模，其保守性体现了对模糊性的厌恶。研究表明，这两种态度在行为和神经层面上是可分离的。</w:t>
      </w:r>
    </w:p>
    <w:p w14:paraId="3F891127">
      <w:pPr>
        <w:pStyle w:val="3"/>
      </w:pPr>
      <w:r>
        <w:t xml:space="preserve">一个自然的问题是：这两种范式在何时重合？考虑一种特殊情形：假设参与者 </w:t>
      </w:r>
      <m:oMath>
        <m:r>
          <m:rPr/>
          <m:t>i</m:t>
        </m:r>
      </m:oMath>
      <w:r>
        <w:t xml:space="preserve"> 的收益不确定性源于一个已知分布 </w:t>
      </w:r>
      <m:oMath>
        <m:sSub>
          <m:sSubPr/>
          <m:e>
            <m:r>
              <m:rPr/>
              <m:t>P</m:t>
            </m:r>
          </m:e>
          <m:sub>
            <m:r>
              <m:rPr/>
              <m:t>i</m:t>
            </m:r>
          </m:sub>
        </m:sSub>
      </m:oMath>
      <w:r>
        <w:t xml:space="preserve"> 支撑在 </w:t>
      </w:r>
      <m:oMath>
        <m:sSub>
          <m:sSubPr/>
          <m:e>
            <m:r>
              <m:rPr>
                <m:sty m:val="p"/>
              </m:rPr>
              <m:t>U</m:t>
            </m:r>
          </m:e>
          <m:sub>
            <m:r>
              <m:rPr/>
              <m:t>i</m:t>
            </m:r>
          </m:sub>
        </m:sSub>
      </m:oMath>
      <w:r>
        <w:t xml:space="preserve"> 上，但参与者 </w:t>
      </w:r>
      <m:oMath>
        <m:r>
          <m:rPr/>
          <m:t>i</m:t>
        </m:r>
      </m:oMath>
      <w:r>
        <w:t xml:space="preserve"> 采用最大最小准则而非期望效用准则。此时，即使存在一个明确的概率模型，参与者仍可能表现出模糊性厌恶。更直接的联系是，当每个 </w:t>
      </w:r>
      <m:oMath>
        <m:sSub>
          <m:sSubPr/>
          <m:e>
            <m:r>
              <m:rPr>
                <m:sty m:val="p"/>
              </m:rPr>
              <m:t>U</m:t>
            </m:r>
          </m:e>
          <m:sub>
            <m:r>
              <m:rPr/>
              <m:t>i</m:t>
            </m:r>
          </m:sub>
        </m:sSub>
      </m:oMath>
      <w:r>
        <w:t xml:space="preserve"> 退化为一个单点集 </w:t>
      </w:r>
      <m:oMath>
        <m:r>
          <m:rPr>
            <m:sty m:val="p"/>
          </m:rPr>
          <m:t>{</m:t>
        </m:r>
        <m:sSub>
          <m:sSubPr/>
          <m:e>
            <m:r>
              <m:rPr/>
              <m:t>u</m:t>
            </m:r>
          </m:e>
          <m:sub>
            <m:r>
              <m:rPr/>
              <m:t>i</m:t>
            </m:r>
          </m:sub>
        </m:sSub>
        <m:r>
          <m:rPr>
            <m:sty m:val="p"/>
          </m:rPr>
          <m:t>}</m:t>
        </m:r>
      </m:oMath>
      <w:r>
        <w:t xml:space="preserve"> 时，鲁棒支付 </w:t>
      </w:r>
      <m:oMath>
        <m:sSub>
          <m:sSubPr/>
          <m:e>
            <m:acc>
              <m:accPr/>
              <m:e>
                <m:r>
                  <m:rPr/>
                  <m:t>u</m:t>
                </m:r>
              </m:e>
            </m:acc>
          </m:e>
          <m:sub>
            <m:r>
              <m:rPr/>
              <m:t>i</m:t>
            </m:r>
          </m:sub>
        </m:sSub>
        <m:r>
          <m:rPr>
            <m:sty m:val="p"/>
          </m:rPr>
          <m:t>=</m:t>
        </m:r>
        <m:sSub>
          <m:sSubPr/>
          <m:e>
            <m:r>
              <m:rPr/>
              <m:t>u</m:t>
            </m:r>
          </m:e>
          <m:sub>
            <m:r>
              <m:rPr/>
              <m:t>i</m:t>
            </m:r>
          </m:sub>
        </m:sSub>
      </m:oMath>
      <w:r>
        <w:t xml:space="preserve">，鲁棒优化均衡即退化为经典纳什均衡。类似地，如果我们构造一个特殊的贝叶斯博弈，其中类型空间 </w:t>
      </w:r>
      <m:oMath>
        <m:sSub>
          <m:sSubPr/>
          <m:e>
            <m:r>
              <m:rPr/>
              <m:t>Θ</m:t>
            </m:r>
          </m:e>
          <m:sub>
            <m:r>
              <m:rPr/>
              <m:t>i</m:t>
            </m:r>
          </m:sub>
        </m:sSub>
      </m:oMath>
      <w:r>
        <w:t xml:space="preserve"> 对应 </w:t>
      </w:r>
      <m:oMath>
        <m:sSub>
          <m:sSubPr/>
          <m:e>
            <m:r>
              <m:rPr>
                <m:sty m:val="p"/>
              </m:rPr>
              <m:t>U</m:t>
            </m:r>
          </m:e>
          <m:sub>
            <m:r>
              <m:rPr/>
              <m:t>i</m:t>
            </m:r>
          </m:sub>
        </m:sSub>
      </m:oMath>
      <w:r>
        <w:t xml:space="preserve">，先验分布 </w:t>
      </w:r>
      <m:oMath>
        <m:r>
          <m:rPr/>
          <m:t>P</m:t>
        </m:r>
      </m:oMath>
      <w:r>
        <w:t xml:space="preserve"> 使得参与者 </w:t>
      </w:r>
      <m:oMath>
        <m:r>
          <m:rPr/>
          <m:t>i</m:t>
        </m:r>
      </m:oMath>
      <w:r>
        <w:t xml:space="preserve"> 认为其收益函数 </w:t>
      </w:r>
      <m:oMath>
        <m:sSub>
          <m:sSubPr/>
          <m:e>
            <m:r>
              <m:rPr/>
              <m:t>u</m:t>
            </m:r>
          </m:e>
          <m:sub>
            <m:r>
              <m:rPr/>
              <m:t>i</m:t>
            </m:r>
          </m:sub>
        </m:sSub>
        <m:d>
          <m:dPr>
            <m:sepChr m:val=""/>
          </m:dPr>
          <m:e>
            <m:r>
              <m:rPr>
                <m:sty m:val="p"/>
              </m:rPr>
              <m:t>⋅;</m:t>
            </m:r>
            <m:sSub>
              <m:sSubPr/>
              <m:e>
                <m:r>
                  <m:rPr/>
                  <m:t>θ</m:t>
                </m:r>
              </m:e>
              <m:sub>
                <m:r>
                  <m:rPr/>
                  <m:t>i</m:t>
                </m:r>
              </m:sub>
            </m:sSub>
          </m:e>
        </m:d>
      </m:oMath>
      <w:r>
        <w:t xml:space="preserve"> 以概率1等于 </w:t>
      </w:r>
      <m:oMath>
        <m:sSub>
          <m:sSubPr/>
          <m:e>
            <m:r>
              <m:rPr/>
              <m:t>θ</m:t>
            </m:r>
          </m:e>
          <m:sub>
            <m:r>
              <m:rPr/>
              <m:t>i</m:t>
            </m:r>
          </m:sub>
        </m:sSub>
        <m:r>
          <m:rPr>
            <m:sty m:val="p"/>
          </m:rPr>
          <m:t>∈</m:t>
        </m:r>
        <m:sSub>
          <m:sSubPr/>
          <m:e>
            <m:r>
              <m:rPr>
                <m:sty m:val="p"/>
              </m:rPr>
              <m:t>U</m:t>
            </m:r>
          </m:e>
          <m:sub>
            <m:r>
              <m:rPr/>
              <m:t>i</m:t>
            </m:r>
          </m:sub>
        </m:sSub>
      </m:oMath>
      <w:r>
        <w:t xml:space="preserve">，且参与者 </w:t>
      </w:r>
      <m:oMath>
        <m:r>
          <m:rPr/>
          <m:t>i</m:t>
        </m:r>
      </m:oMath>
      <w:r>
        <w:t xml:space="preserve"> 在观测到自己的类型（即收益函数）后行动，但</w:t>
      </w:r>
      <w:r>
        <w:rPr>
          <w:b/>
        </w:rPr>
        <w:t xml:space="preserve">对手不知道 </w:t>
      </w:r>
      <m:oMath>
        <m:r>
          <m:rPr/>
          <m:t>i</m:t>
        </m:r>
      </m:oMath>
      <w:r>
        <w:rPr>
          <w:b/>
        </w:rPr>
        <w:t xml:space="preserve"> 的具体类型</w:t>
      </w:r>
      <w:r>
        <w:t xml:space="preserve">。在这种情况下，如果参与者采用最大最小准则来应对对手类型的不确定性（即对手策略依赖于未知的 </w:t>
      </w:r>
      <m:oMath>
        <m:sSub>
          <m:sSubPr/>
          <m:e>
            <m:r>
              <m:rPr/>
              <m:t>θ</m:t>
            </m:r>
          </m:e>
          <m:sub>
            <m:r>
              <m:rPr>
                <m:sty m:val="p"/>
              </m:rPr>
              <m:t>−</m:t>
            </m:r>
            <m:r>
              <m:rPr/>
              <m:t>i</m:t>
            </m:r>
          </m:sub>
        </m:sSub>
      </m:oMath>
      <w:r>
        <w:t>），那么在某些条件下，其均衡行为可能与鲁棒优化均衡相关。然而，这种对应关系并不平凡，因为鲁棒博弈中的不确定性是</w:t>
      </w:r>
      <w:r>
        <w:rPr>
          <w:b/>
        </w:rPr>
        <w:t>同时的</w:t>
      </w:r>
      <w:r>
        <w:t>（收益函数不确定），而贝叶斯博弈中的不确定性是</w:t>
      </w:r>
      <w:r>
        <w:rPr>
          <w:b/>
        </w:rPr>
        <w:t>序贯的</w:t>
      </w:r>
      <w:r>
        <w:t>（先有类型，后行动）。论文 “Computing Best-Response Strategies in Infinite Games of Incomplete Information” 探讨了在不完全信息博弈中计算最佳响应策略的算法，这类问题与鲁棒响应有内在联系，但侧重点在于具有类型结构的博弈。</w:t>
      </w:r>
    </w:p>
    <w:p w14:paraId="5B000821">
      <w:pPr>
        <w:pStyle w:val="3"/>
      </w:pPr>
      <w:r>
        <w:t>鲁棒优化均衡与</w:t>
      </w:r>
      <w:r>
        <w:rPr>
          <w:b/>
        </w:rPr>
        <w:t>安全策略</w:t>
      </w:r>
      <w:r>
        <w:t>或</w:t>
      </w:r>
      <w:r>
        <w:rPr>
          <w:b/>
        </w:rPr>
        <w:t>最大最小策略</w:t>
      </w:r>
      <w:r>
        <w:t>也有密切联系。在两人零和博弈中，参与者的最大最小策略恰好是其对对手最优反应下的鲁棒最优策略。因此，在零和鲁棒博弈中，鲁棒优化均衡等价于一对相互为最大最小策略的策略组合。然而，在非零和博弈中，鲁棒优化均衡是一个相互的“最大最小”概念，它要求每个参与者的策略对其对手的策略而言是鲁棒最优的，这比单纯要求每个参与者玩安全策略要更强，也更符合交互理性的思想。</w:t>
      </w:r>
    </w:p>
    <w:bookmarkEnd w:id="946"/>
    <w:p w14:paraId="381EB633">
      <w:pPr>
        <w:pStyle w:val="5"/>
        <w:keepNext/>
      </w:pPr>
      <w:bookmarkStart w:id="947" w:name="_Toc524380879"/>
      <w:bookmarkStart w:id="948" w:name="计算复杂性算法与特殊结构"/>
      <w:r>
        <w:t>计算复杂性、算法与特殊结构</w:t>
      </w:r>
      <w:bookmarkEnd w:id="947"/>
    </w:p>
    <w:p w14:paraId="2E0C8029">
      <w:pPr>
        <w:pStyle w:val="3"/>
      </w:pPr>
      <w:r>
        <w:t xml:space="preserve">尽管定理1保证了鲁棒优化均衡的存在性，但其实际计算通常极具挑战性。这源于两个层面：一是经典纳什均衡计算本身的 PPAD-完全性；二是鲁棒支付函数 </w:t>
      </w:r>
      <m:oMath>
        <m:sSub>
          <m:sSubPr/>
          <m:e>
            <m:acc>
              <m:accPr/>
              <m:e>
                <m:r>
                  <m:rPr/>
                  <m:t>U</m:t>
                </m:r>
              </m:e>
            </m:acc>
          </m:e>
          <m:sub>
            <m:r>
              <m:rPr/>
              <m:t>i</m:t>
            </m:r>
          </m:sub>
        </m:sSub>
      </m:oMath>
      <w:r>
        <w:t xml:space="preserve"> 的非线性导致的额外复杂度。</w:t>
      </w:r>
    </w:p>
    <w:p w14:paraId="590D566C">
      <w:pPr>
        <w:pStyle w:val="3"/>
      </w:pPr>
      <w:r>
        <w:t xml:space="preserve">对于一般结构的有限鲁棒博弈，计算一个鲁棒优化均衡属于 </w:t>
      </w:r>
      <w:r>
        <w:rPr>
          <w:b/>
        </w:rPr>
        <w:t>PPAD-完全</w:t>
      </w:r>
      <w:r>
        <w:t xml:space="preserve"> 问题。这是因为经典有限博弈是其特例（当 </w:t>
      </w:r>
      <m:oMath>
        <m:sSub>
          <m:sSubPr/>
          <m:e>
            <m:r>
              <m:rPr>
                <m:sty m:val="p"/>
              </m:rPr>
              <m:t>U</m:t>
            </m:r>
          </m:e>
          <m:sub>
            <m:r>
              <m:rPr/>
              <m:t>i</m:t>
            </m:r>
          </m:sub>
        </m:sSub>
      </m:oMath>
      <w:r>
        <w:t xml:space="preserve"> 为单点集时）。因此，我们不可能期望有一个对所有鲁棒博弈都有效的多项式时间精确算法，除非 PPAD = P。这一结论与关于纳什均衡计算复杂性的里程碑结果一脉相承[43]。</w:t>
      </w:r>
    </w:p>
    <w:p w14:paraId="61E27793">
      <w:pPr>
        <w:pStyle w:val="3"/>
      </w:pPr>
      <w:r>
        <w:t xml:space="preserve">因此，研究重点转向了以下方向： 1. </w:t>
      </w:r>
      <w:r>
        <w:rPr>
          <w:b/>
        </w:rPr>
        <w:t>近似均衡算法</w:t>
      </w:r>
      <w:r>
        <w:t xml:space="preserve">：寻找 </w:t>
      </w:r>
      <m:oMath>
        <m:r>
          <m:rPr/>
          <m:t>ϵ</m:t>
        </m:r>
      </m:oMath>
      <w:r>
        <w:t xml:space="preserve">-近似鲁棒优化均衡，即无人能通过单方面偏离将其鲁棒支付提高超过 </w:t>
      </w:r>
      <m:oMath>
        <m:r>
          <m:rPr/>
          <m:t>ϵ</m:t>
        </m:r>
      </m:oMath>
      <w:r>
        <w:t xml:space="preserve">。对于支付不确定集具有简单结构（如区间）的博弈，可能设计出高效的多项式时间近似算法。例如，可以尝试将光滑性论证框架[195]扩展到鲁棒设置，为某些类别的鲁棒博弈提供无政府价格的上界和近似均衡的算法。 2. </w:t>
      </w:r>
      <w:r>
        <w:rPr>
          <w:b/>
        </w:rPr>
        <w:t>特殊博弈类别</w:t>
      </w:r>
      <w:r>
        <w:t>：在具有特殊结构的博弈中，均衡计算可能变得易处理。例如，</w:t>
      </w:r>
      <w:r>
        <w:rPr>
          <w:b/>
        </w:rPr>
        <w:t>零和鲁棒博弈</w:t>
      </w:r>
      <w:r>
        <w:t xml:space="preserve">可以表述为一个双线性鞍点问题或一个线性规划（当 </w:t>
      </w:r>
      <m:oMath>
        <m:sSub>
          <m:sSubPr/>
          <m:e>
            <m:r>
              <m:rPr>
                <m:sty m:val="p"/>
              </m:rPr>
              <m:t>U</m:t>
            </m:r>
          </m:e>
          <m:sub>
            <m:r>
              <m:rPr/>
              <m:t>i</m:t>
            </m:r>
          </m:sub>
        </m:sSub>
      </m:oMath>
      <w:r>
        <w:t xml:space="preserve"> 为多面体时）。</w:t>
      </w:r>
      <w:r>
        <w:rPr>
          <w:b/>
        </w:rPr>
        <w:t>势鲁棒博弈</w:t>
      </w:r>
      <w:r>
        <w:t xml:space="preserve">是另一类重要特例。如果辅助博弈 </w:t>
      </w:r>
      <m:oMath>
        <m:acc>
          <m:accPr/>
          <m:e>
            <m:r>
              <m:rPr/>
              <m:t>Γ</m:t>
            </m:r>
          </m:e>
        </m:acc>
      </m:oMath>
      <w:r>
        <w:t xml:space="preserve"> 是一个势博弈，那么其均衡可以通过优化一个势函数来寻找。然而，即使原博弈（对于某个固定的 </w:t>
      </w:r>
      <m:oMath>
        <m:sSub>
          <m:sSubPr/>
          <m:e>
            <m:r>
              <m:rPr/>
              <m:t>u</m:t>
            </m:r>
          </m:e>
          <m:sub>
            <m:r>
              <m:rPr/>
              <m:t>i</m:t>
            </m:r>
          </m:sub>
        </m:sSub>
      </m:oMath>
      <w:r>
        <w:t xml:space="preserve">）是势博弈，鲁棒化后的博弈 </w:t>
      </w:r>
      <m:oMath>
        <m:acc>
          <m:accPr/>
          <m:e>
            <m:r>
              <m:rPr/>
              <m:t>Γ</m:t>
            </m:r>
          </m:e>
        </m:acc>
      </m:oMath>
      <w:r>
        <w:t xml:space="preserve"> 也未必保持势博弈性质，因为下确界运算可能破坏收益差分的路径无关性。寻找保持势性质的鲁棒化条件是一个有趣的理论问题。 3. </w:t>
      </w:r>
      <w:r>
        <w:rPr>
          <w:b/>
        </w:rPr>
        <w:t>结构化不确定集下的算法</w:t>
      </w:r>
      <w:r>
        <w:t xml:space="preserve">：当 </w:t>
      </w:r>
      <m:oMath>
        <m:sSub>
          <m:sSubPr/>
          <m:e>
            <m:r>
              <m:rPr>
                <m:sty m:val="p"/>
              </m:rPr>
              <m:t>U</m:t>
            </m:r>
          </m:e>
          <m:sub>
            <m:r>
              <m:rPr/>
              <m:t>i</m:t>
            </m:r>
          </m:sub>
        </m:sSub>
      </m:oMath>
      <w:r>
        <w:t xml:space="preserve"> 具有多面体或椭球结构时，每个参与者的鲁棒最佳响应问题是一个凸优化问题（线性规划或二阶锥规划）。这启用了基于</w:t>
      </w:r>
      <w:r>
        <w:rPr>
          <w:b/>
        </w:rPr>
        <w:t>最佳响应动力学</w:t>
      </w:r>
      <w:r>
        <w:t>或</w:t>
      </w:r>
      <w:r>
        <w:rPr>
          <w:b/>
        </w:rPr>
        <w:t>无遗憾学习</w:t>
      </w:r>
      <w:r>
        <w:t xml:space="preserve">的迭代算法。例如，可以设计一种鲁棒版本的虚博弈，其中参与者基于对手的历史平均策略，求解一个鲁棒优化问题来计算最佳响应。其收敛性需要单独分析，可能仅限于零和或势博弈等特殊情况。论文 “A variational inequality framework for network games: Existence, uniqueness, convergence and sensitivity analysis” 为网络博弈提供了一个变分不等式框架，该框架可能被推广到具有耦合约束或特定交互结构的鲁棒博弈中，以研究均衡的收敛性和灵敏度。 4. </w:t>
      </w:r>
      <w:r>
        <w:rPr>
          <w:b/>
        </w:rPr>
        <w:t>双Oracle方法与策略生成</w:t>
      </w:r>
      <w:r>
        <w:t>：对于大规模或连续策略空间的鲁棒博弈，可以借鉴</w:t>
      </w:r>
      <w:r>
        <w:rPr>
          <w:b/>
        </w:rPr>
        <w:t>策略空间响应预言</w:t>
      </w:r>
      <w:r>
        <w:t>框架的思想[117]。在鲁棒语境下，可以维护一个有限的策略集合，并在这些策略构成的元博弈上计算鲁棒均衡，然后针对该均衡寻找一个鲁棒最佳响应新策略加入集合，迭代进行。这种方法在实践中（如安全博弈、网络资源配置）可能有效，但缺乏全局收敛的理论保证。</w:t>
      </w:r>
    </w:p>
    <w:bookmarkEnd w:id="948"/>
    <w:p w14:paraId="5FB76502">
      <w:pPr>
        <w:pStyle w:val="5"/>
        <w:keepNext/>
      </w:pPr>
      <w:bookmarkStart w:id="949" w:name="_Toc2144029712"/>
      <w:bookmarkStart w:id="950" w:name="前沿扩展行为融合与跨领域应用"/>
      <w:r>
        <w:t>前沿扩展、行为融合与跨领域应用</w:t>
      </w:r>
      <w:bookmarkEnd w:id="949"/>
    </w:p>
    <w:p w14:paraId="28AFABF1">
      <w:pPr>
        <w:pStyle w:val="3"/>
      </w:pPr>
      <w:r>
        <w:t>鲁棒优化均衡理论正沿着多个前沿方向扩展，以增强其描述性能力和应用范围。</w:t>
      </w:r>
    </w:p>
    <w:p w14:paraId="65C8975C">
      <w:pPr>
        <w:pStyle w:val="3"/>
        <w:numPr>
          <w:ilvl w:val="0"/>
          <w:numId w:val="309"/>
        </w:numPr>
        <w:ind w:left="0" w:leftChars="0" w:firstLine="480" w:firstLineChars="0"/>
        <w:rPr>
          <w:b/>
        </w:rPr>
      </w:pPr>
      <w:r>
        <w:rPr>
          <w:b/>
        </w:rPr>
        <w:t>分布鲁棒博弈</w:t>
      </w:r>
      <w:r>
        <w:t xml:space="preserve">：这是对纯鲁棒和贝叶斯范式的一个优雅统一。在分布鲁棒博弈中，参与者 </w:t>
      </w:r>
      <m:oMath>
        <m:r>
          <m:rPr/>
          <m:t>i</m:t>
        </m:r>
      </m:oMath>
      <w:r>
        <w:t xml:space="preserve"> 认为其收益函数 </w:t>
      </w:r>
      <m:oMath>
        <m:sSub>
          <m:sSubPr/>
          <m:e>
            <m:r>
              <m:rPr/>
              <m:t>u</m:t>
            </m:r>
          </m:e>
          <m:sub>
            <m:r>
              <m:rPr/>
              <m:t>i</m:t>
            </m:r>
          </m:sub>
        </m:sSub>
      </m:oMath>
      <w:r>
        <w:t xml:space="preserve"> 遵循一个概率分布，但该分布并非固定已知，而是属于一个</w:t>
      </w:r>
      <w:r>
        <w:rPr>
          <w:b/>
        </w:rPr>
        <w:t>模糊集</w:t>
      </w:r>
      <w:r>
        <w:t xml:space="preserve"> </w:t>
      </w:r>
      <m:oMath>
        <m:sSub>
          <m:sSubPr/>
          <m:e>
            <m:r>
              <m:rPr>
                <m:sty m:val="p"/>
              </m:rPr>
              <m:t>P</m:t>
            </m:r>
          </m:e>
          <m:sub>
            <m:r>
              <m:rPr/>
              <m:t>i</m:t>
            </m:r>
          </m:sub>
        </m:sSub>
      </m:oMath>
      <w:r>
        <w:t>（例如，所有具有给定均值和协方差的分布，或以某个标称分布为中心的 Wasserstein 球）。参与者的目标是最大化</w:t>
      </w:r>
      <w:r>
        <w:rPr>
          <w:b/>
        </w:rPr>
        <w:t>最坏情况期望效用</w:t>
      </w:r>
      <w:r>
        <w:t>：</w:t>
      </w:r>
      <m:oMath>
        <m:sSub>
          <m:sSubPr/>
          <m:e>
            <m:r>
              <m:rPr>
                <m:sty m:val="p"/>
              </m:rPr>
              <m:t>inf</m:t>
            </m:r>
          </m:e>
          <m:sub>
            <m:sSub>
              <m:sSubPr/>
              <m:e>
                <m:r>
                  <m:rPr/>
                  <m:t>P</m:t>
                </m:r>
              </m:e>
              <m:sub>
                <m:r>
                  <m:rPr/>
                  <m:t>i</m:t>
                </m:r>
              </m:sub>
            </m:sSub>
            <m:r>
              <m:rPr>
                <m:sty m:val="p"/>
              </m:rPr>
              <m:t>∈</m:t>
            </m:r>
            <m:sSub>
              <m:sSubPr/>
              <m:e>
                <m:r>
                  <m:rPr>
                    <m:sty m:val="p"/>
                  </m:rPr>
                  <m:t>P</m:t>
                </m:r>
              </m:e>
              <m:sub>
                <m:r>
                  <m:rPr/>
                  <m:t>i</m:t>
                </m:r>
              </m:sub>
            </m:sSub>
          </m:sub>
        </m:sSub>
        <m:sSub>
          <m:sSubPr/>
          <m:e>
            <m:r>
              <m:rPr>
                <m:sty m:val="p"/>
              </m:rPr>
              <m:t>E</m:t>
            </m:r>
          </m:e>
          <m:sub>
            <m:sSub>
              <m:sSubPr/>
              <m:e>
                <m:r>
                  <m:rPr/>
                  <m:t>P</m:t>
                </m:r>
              </m:e>
              <m:sub>
                <m:r>
                  <m:rPr/>
                  <m:t>i</m:t>
                </m:r>
              </m:sub>
            </m:sSub>
          </m:sub>
        </m:sSub>
        <m:d>
          <m:dPr>
            <m:begChr m:val="["/>
            <m:sepChr m:val=""/>
            <m:endChr m:val="]"/>
          </m:dPr>
          <m:e>
            <m:r>
              <m:rPr/>
              <m:t>26</m:t>
            </m:r>
          </m:e>
        </m:d>
      </m:oMath>
      <w:r>
        <w:t xml:space="preserve">。当 </w:t>
      </w:r>
      <m:oMath>
        <m:sSub>
          <m:sSubPr/>
          <m:e>
            <m:r>
              <m:rPr>
                <m:sty m:val="p"/>
              </m:rPr>
              <m:t>P</m:t>
            </m:r>
          </m:e>
          <m:sub>
            <m:r>
              <m:rPr/>
              <m:t>i</m:t>
            </m:r>
          </m:sub>
        </m:sSub>
      </m:oMath>
      <w:r>
        <w:t xml:space="preserve"> 包含所有单点分布时，退化为纯鲁棒模型；当 </w:t>
      </w:r>
      <m:oMath>
        <m:sSub>
          <m:sSubPr/>
          <m:e>
            <m:r>
              <m:rPr>
                <m:sty m:val="p"/>
              </m:rPr>
              <m:t>P</m:t>
            </m:r>
          </m:e>
          <m:sub>
            <m:r>
              <m:rPr/>
              <m:t>i</m:t>
            </m:r>
          </m:sub>
        </m:sSub>
      </m:oMath>
      <w:r>
        <w:t xml:space="preserve"> 退化为一个单点分布时，退化为贝叶斯模型。分布鲁棒博弈兼具鲁棒的保守性和概率表述的灵活性，在金融和决策理论中备受关注。其均衡存在性证明类似于定理1，但计算涉及更复杂的分布鲁棒优化问题。</w:t>
      </w:r>
    </w:p>
    <w:p w14:paraId="54F477EB">
      <w:pPr>
        <w:pStyle w:val="3"/>
        <w:numPr>
          <w:ilvl w:val="0"/>
          <w:numId w:val="309"/>
        </w:numPr>
        <w:ind w:left="0" w:leftChars="0" w:firstLine="480" w:firstLineChars="0"/>
        <w:rPr>
          <w:b/>
        </w:rPr>
      </w:pPr>
      <w:r>
        <w:rPr>
          <w:b/>
        </w:rPr>
        <w:t>行为鲁棒博弈</w:t>
      </w:r>
      <w:r>
        <w:t>：经典鲁棒优化假设参与者是极端保守的、完全理性的最大最小化者。然而，大量行为实验表明，决策者在模糊性下的决策可能偏离最大最小准则，表现出</w:t>
      </w:r>
      <w:r>
        <w:rPr>
          <w:b/>
        </w:rPr>
        <w:t>模糊性寻求</w:t>
      </w:r>
      <w:r>
        <w:t>或</w:t>
      </w:r>
      <w:r>
        <w:rPr>
          <w:b/>
        </w:rPr>
        <w:t>非线性的概率权重</w:t>
      </w:r>
      <w:r>
        <w:t>（如前景理论）。将行为元素融入鲁棒博弈模型是一个活跃的领域。例如，可以假设参与者使用</w:t>
      </w:r>
      <w:r>
        <w:rPr>
          <w:b/>
        </w:rPr>
        <w:t>Choquet期望效用</w:t>
      </w:r>
      <w:r>
        <w:t>，用一个非可加容量（模糊测度）来评估不确定收益，而非简单的下确界。容量可以捕捉决策者对极坏结果和极好结果的非对称关注。论文 “Interdependent Security Games on Networks under Behavioral Probability Weighting” 和 “Prospect Theory for Enhanced Cyber-Physical Security of Drone Delivery Systems: A Network Interdiction Game” 探索了在网络和安全博弈中引入行为概率权重（来自前景理论）的影响，展示了行为偏差如何显著改变均衡预测[58; 7]。这些工作为在鲁棒优化均衡中整合更丰富的风险与模糊性态度提供了模板。例如，可以定义一种</w:t>
      </w:r>
      <w:r>
        <w:rPr>
          <w:b/>
        </w:rPr>
        <w:t>前景理论鲁棒均衡</w:t>
      </w:r>
      <w:r>
        <w:t>，其中参与者的目标是在最坏情况收益实现下，最大化一个基于参考点和价值函数转换后的“感知价值”。</w:t>
      </w:r>
    </w:p>
    <w:p w14:paraId="605735E4">
      <w:pPr>
        <w:pStyle w:val="3"/>
        <w:numPr>
          <w:ilvl w:val="0"/>
          <w:numId w:val="309"/>
        </w:numPr>
        <w:ind w:left="0" w:leftChars="0" w:firstLine="480" w:firstLineChars="0"/>
        <w:rPr>
          <w:b/>
        </w:rPr>
      </w:pPr>
      <w:r>
        <w:rPr>
          <w:b/>
        </w:rPr>
        <w:t>动态与学习视角</w:t>
      </w:r>
      <w:r>
        <w:t>：静态鲁棒博弈假设不确定集是固定的、共同知识的。在动态或重复交互中，参与者可能通过观察收益实现或对手行为来</w:t>
      </w:r>
      <w:r>
        <w:rPr>
          <w:b/>
        </w:rPr>
        <w:t>学习</w:t>
      </w:r>
      <w:r>
        <w:t xml:space="preserve">不确定集 </w:t>
      </w:r>
      <m:oMath>
        <m:sSub>
          <m:sSubPr/>
          <m:e>
            <m:r>
              <m:rPr>
                <m:sty m:val="p"/>
              </m:rPr>
              <m:t>U</m:t>
            </m:r>
          </m:e>
          <m:sub>
            <m:r>
              <m:rPr/>
              <m:t>i</m:t>
            </m:r>
          </m:sub>
        </m:sSub>
      </m:oMath>
      <w:r>
        <w:t>，或调整其保守程度。这引向了</w:t>
      </w:r>
      <w:r>
        <w:rPr>
          <w:b/>
        </w:rPr>
        <w:t>自适应鲁棒博弈</w:t>
      </w:r>
      <w:r>
        <w:t>和</w:t>
      </w:r>
      <w:r>
        <w:rPr>
          <w:b/>
        </w:rPr>
        <w:t>鲁棒多智能体强化学习</w:t>
      </w:r>
      <w:r>
        <w:t>。参与者需要在利用当前信息改进策略与防范未来可能的最坏情况之间进行权衡。论文 “Game-Theoretic Modeling of Human Adaptation in Human-Robot Collaboration” 研究了在人机协作中人类对机器人能力的适应性学习，其模型可以视为一种对对手能力不确定性的动态博弈。将鲁棒控制中的自适应鲁棒或随机模型预测控制思想与博弈论结合，是处理动态不确定交互的前沿方向。</w:t>
      </w:r>
    </w:p>
    <w:p w14:paraId="12B28F4D">
      <w:pPr>
        <w:pStyle w:val="3"/>
        <w:numPr>
          <w:ilvl w:val="0"/>
          <w:numId w:val="309"/>
        </w:numPr>
        <w:ind w:left="0" w:leftChars="0" w:firstLine="480" w:firstLineChars="0"/>
        <w:rPr>
          <w:b/>
        </w:rPr>
      </w:pPr>
      <w:r>
        <w:rPr>
          <w:b/>
        </w:rPr>
        <w:t>网络化与大规模系统中的应用</w:t>
      </w:r>
      <w:r>
        <w:t>：鲁棒博弈论在分析大规模分布式系统中的战略互动时尤为重要，因为个体难以获得全局精确模型。在网络资源分配[106]、网络安全[54; 66]、自动驾驶交互[64] 等领域，支付不确定性（如其他用户的需求、攻击者的能力、其他车辆的行为）无处不在。在这些场景中，鲁棒优化均衡提供了一种设计</w:t>
      </w:r>
      <w:r>
        <w:rPr>
          <w:b/>
        </w:rPr>
        <w:t>弹性机制</w:t>
      </w:r>
      <w:r>
        <w:t>或</w:t>
      </w:r>
      <w:r>
        <w:rPr>
          <w:b/>
        </w:rPr>
        <w:t>鲁棒控制策略</w:t>
      </w:r>
      <w:r>
        <w:t>的框架，确保即使在最不利的条件下系统性能也不会低于某个阈值。论文 “Interdependent Strategic Security Risk Management with Bounded Rationality in the Internet of Things” 研究了物联网中具有有限注意力的参与者的安全风险管理，其模型包含了战略相互依赖和认知限制，可以看作是向行为鲁棒博弈的延伸[14]。而论文 “Mean Field Games and Applications: Numerical Aspects” 与 “Numerical Methods for Mean Field Games and Mean Field Type Control” 则展示了平均场博弈作为分析大规模同质个体系统的有力工具，将鲁棒性考虑融入平均场框架（如考虑分布不确定性的平均场博弈）是一个有前景的方向，论文 “Learning Graphon Mean Field Games and Approximate Nash Equilibria” 和 “Linear Quadratic Graphon Field Games” 在此方向做出了探索[48; 157; 68; 63]。</w:t>
      </w:r>
    </w:p>
    <w:bookmarkEnd w:id="950"/>
    <w:p w14:paraId="27CD04BA">
      <w:pPr>
        <w:pStyle w:val="5"/>
        <w:keepNext/>
      </w:pPr>
      <w:bookmarkStart w:id="951" w:name="_Toc2079256571"/>
      <w:bookmarkStart w:id="952" w:name="综合批判与未来展望"/>
      <w:r>
        <w:t>综合批判与未来展望</w:t>
      </w:r>
      <w:bookmarkEnd w:id="951"/>
    </w:p>
    <w:p w14:paraId="57FB842D">
      <w:pPr>
        <w:pStyle w:val="3"/>
      </w:pPr>
      <w:r>
        <w:t>鲁棒优化均衡理论为分析不确定环境下的战略互动提供了强有力的范式。其核心优势在于</w:t>
      </w:r>
      <w:r>
        <w:rPr>
          <w:b/>
        </w:rPr>
        <w:t>模型简约</w:t>
      </w:r>
      <w:r>
        <w:t>和</w:t>
      </w:r>
      <w:r>
        <w:rPr>
          <w:b/>
        </w:rPr>
        <w:t>稳健性保证</w:t>
      </w:r>
      <w:r>
        <w:t>：它避免了强概率假设，并为决策者的表现提供了一个明确的下界。这在安全至上的领域（如国防、关键基础设施保护）以及模型信任度低的复杂系统中具有不可替代的价值。</w:t>
      </w:r>
    </w:p>
    <w:p w14:paraId="18E0A6AF">
      <w:pPr>
        <w:pStyle w:val="3"/>
      </w:pPr>
      <w:r>
        <w:t xml:space="preserve">然而，该理论也面临深刻的批判和挑战： 1. </w:t>
      </w:r>
      <w:r>
        <w:rPr>
          <w:b/>
        </w:rPr>
        <w:t>过度保守性</w:t>
      </w:r>
      <w:r>
        <w:t xml:space="preserve">：最大最小准则可能过于悲观，导致均衡策略放弃在大多数合理情景下可观的收益，仅仅为了防范发生概率极低的最坏情况。这在经济或工程应用中可能导致效率严重低下。 2. </w:t>
      </w:r>
      <w:r>
        <w:rPr>
          <w:b/>
        </w:rPr>
        <w:t>均衡选择与协调</w:t>
      </w:r>
      <w:r>
        <w:t xml:space="preserve">：与经典博弈一样，鲁棒博弈也可能存在多重均衡。在缺乏共同先验概率的情况下，协调到一个特定均衡更加困难。鲁棒均衡的精炼概念（如 trembling-hand perfect, proper equilibrium 的鲁棒类比）尚不成熟。 3. </w:t>
      </w:r>
      <w:r>
        <w:rPr>
          <w:b/>
        </w:rPr>
        <w:t>信息与认知假设</w:t>
      </w:r>
      <w:r>
        <w:t xml:space="preserve">：要求不确定集 </w:t>
      </w:r>
      <m:oMath>
        <m:sSub>
          <m:sSubPr/>
          <m:e>
            <m:r>
              <m:rPr>
                <m:sty m:val="p"/>
              </m:rPr>
              <m:t>U</m:t>
            </m:r>
          </m:e>
          <m:sub>
            <m:r>
              <m:rPr/>
              <m:t>i</m:t>
            </m:r>
          </m:sub>
        </m:sSub>
      </m:oMath>
      <w:r>
        <w:t xml:space="preserve"> 是共同知识仍然是一个强假设。参与者如何形成这些集合？如果他们对此有不同信念，会发生什么？这引向了</w:t>
      </w:r>
      <w:r>
        <w:rPr>
          <w:b/>
        </w:rPr>
        <w:t>主观鲁棒博弈</w:t>
      </w:r>
      <w:r>
        <w:t xml:space="preserve">的研究，其中每个参与者有自己的不确定集 </w:t>
      </w:r>
      <m:oMath>
        <m:sSub>
          <m:sSubPr/>
          <m:e>
            <m:r>
              <m:rPr>
                <m:sty m:val="p"/>
              </m:rPr>
              <m:t>U</m:t>
            </m:r>
          </m:e>
          <m:sub>
            <m:r>
              <m:rPr/>
              <m:t>i</m:t>
            </m:r>
          </m:sub>
        </m:sSub>
      </m:oMath>
      <w:r>
        <w:t xml:space="preserve">，且可能不知道对手的 </w:t>
      </w:r>
      <m:oMath>
        <m:sSub>
          <m:sSubPr/>
          <m:e>
            <m:r>
              <m:rPr>
                <m:sty m:val="p"/>
              </m:rPr>
              <m:t>U</m:t>
            </m:r>
          </m:e>
          <m:sub>
            <m:r>
              <m:rPr/>
              <m:t>j</m:t>
            </m:r>
          </m:sub>
        </m:sSub>
      </m:oMath>
      <w:r>
        <w:t xml:space="preserve">。 4. </w:t>
      </w:r>
      <w:r>
        <w:rPr>
          <w:b/>
        </w:rPr>
        <w:t>计算可处理性</w:t>
      </w:r>
      <w:r>
        <w:t xml:space="preserve">：如前所述，一般鲁棒均衡的计算是难解的。发展适用于实际问题规模的高效近似算法和启发式方法，是连接理论与应用的关键桥梁。利用机器学习技术从数据中学习不确定集的结构或直接学习均衡策略，是一个充满希望但理论根基尚浅的方向。 5. </w:t>
      </w:r>
      <w:r>
        <w:rPr>
          <w:b/>
        </w:rPr>
        <w:t>与学习理论的融合</w:t>
      </w:r>
      <w:r>
        <w:t>：在多智能体强化学习中，环境非平稳性本质上是由于其他智能体策略变化带来的“收益不确定性”。鲁棒多智能体强化学习旨在寻找对对手策略变化不敏感的稳健策略。如何将鲁棒优化均衡的形式化框架与无模型的深度强化学习算法有机结合，是一个极具挑战性的前沿课题[18]。</w:t>
      </w:r>
    </w:p>
    <w:p w14:paraId="3CC5D818">
      <w:pPr>
        <w:pStyle w:val="3"/>
      </w:pPr>
      <w:r>
        <w:t xml:space="preserve">未来的研究可能沿着以下几个路径深化： - </w:t>
      </w:r>
      <w:r>
        <w:rPr>
          <w:b/>
        </w:rPr>
        <w:t>精细化模型</w:t>
      </w:r>
      <w:r>
        <w:t>：发展更细致的模糊性态度模型，如结合多种先验的</w:t>
      </w:r>
      <w:r>
        <w:rPr>
          <w:b/>
        </w:rPr>
        <w:t>多先验模型</w:t>
      </w:r>
      <w:r>
        <w:t>或</w:t>
      </w:r>
      <w:r>
        <w:rPr>
          <w:b/>
        </w:rPr>
        <w:t>变分偏好</w:t>
      </w:r>
      <w:r>
        <w:t xml:space="preserve">，以在保守性与效率间取得更好平衡。 - </w:t>
      </w:r>
      <w:r>
        <w:rPr>
          <w:b/>
        </w:rPr>
        <w:t>数据驱动的鲁棒博弈</w:t>
      </w:r>
      <w:r>
        <w:t xml:space="preserve">：研究如何从历史交互数据中统计地推断不确定集 </w:t>
      </w:r>
      <m:oMath>
        <m:sSub>
          <m:sSubPr/>
          <m:e>
            <m:r>
              <m:rPr>
                <m:sty m:val="p"/>
              </m:rPr>
              <m:t>U</m:t>
            </m:r>
          </m:e>
          <m:sub>
            <m:r>
              <m:rPr/>
              <m:t>i</m:t>
            </m:r>
          </m:sub>
        </m:sSub>
      </m:oMath>
      <w:r>
        <w:t xml:space="preserve">，并量化推断误差对均衡稳健性的影响。 - </w:t>
      </w:r>
      <w:r>
        <w:rPr>
          <w:b/>
        </w:rPr>
        <w:t>鲁棒机制设计</w:t>
      </w:r>
      <w:r>
        <w:t xml:space="preserve">：将鲁棒优化思想融入机制设计，设计即使在支付函数或参与者类型分布不确定时也能保持激励相容和效率性质的机制。 - </w:t>
      </w:r>
      <w:r>
        <w:rPr>
          <w:b/>
        </w:rPr>
        <w:t>跨学科验证</w:t>
      </w:r>
      <w:r>
        <w:t>：通过实验经济学、人机交互实验和实际系统部署，检验鲁棒优化均衡的预测能力，并校准行为参数（如保守程度）。</w:t>
      </w:r>
    </w:p>
    <w:p w14:paraId="4B186EC7">
      <w:pPr>
        <w:pStyle w:val="3"/>
      </w:pPr>
      <w:r>
        <w:t>总之，鲁棒优化均衡代表了博弈论从“完全理性、完全信息”的理想世界迈向“有限理性、深刻不确定”的现实世界的重要一步。它不仅在理论上丰富了我们对战略决策的理解，也为设计能够在复杂、敌对或快速变化环境中可靠运行的自治系统提供了不可或缺的工具。正如在网络安全、自动驾驶和分布式经济系统中日益显现的那样，对鲁棒性的需求将不断推动这一领域向更深、更广的方向发展。</w:t>
      </w:r>
    </w:p>
    <w:bookmarkEnd w:id="952"/>
    <w:p w14:paraId="1D5A3FF5">
      <w:pPr>
        <w:pStyle w:val="4"/>
        <w:keepNext/>
        <w:widowControl/>
        <w:numPr>
          <w:ilvl w:val="0"/>
          <w:numId w:val="308"/>
        </w:numPr>
        <w:ind w:left="0" w:leftChars="0" w:firstLine="0" w:firstLineChars="0"/>
        <w:rPr>
          <w:b w:val="0"/>
        </w:rPr>
      </w:pPr>
      <w:bookmarkStart w:id="953" w:name="_Toc63801166"/>
      <w:bookmarkStart w:id="954" w:name="模糊博弈与-choquet-期望效用基础"/>
      <w:r>
        <w:t>模糊博弈与 Choquet 期望效用基础</w:t>
      </w:r>
      <w:bookmarkEnd w:id="953"/>
    </w:p>
    <w:p w14:paraId="59B1FF86">
      <w:pPr>
        <w:pStyle w:val="3"/>
      </w:pPr>
      <w:r>
        <w:t>不确定性下的决策理论构成了现代博弈论与经济学分析的微观基础，也是连接前文所述</w:t>
      </w:r>
      <w:r>
        <w:rPr>
          <w:b/>
        </w:rPr>
        <w:t>鲁棒博弈</w:t>
      </w:r>
      <w:r>
        <w:t>与后文将深入探讨的</w:t>
      </w:r>
      <w:r>
        <w:rPr>
          <w:b/>
        </w:rPr>
        <w:t>分布鲁棒博弈</w:t>
      </w:r>
      <w:r>
        <w:t>的关键理论桥梁。经典期望效用理论及其扩展在“风险”（已知概率）情境下提供了优雅的决策范式。然而，现实中的策略互动常面临“模糊性”或“歧义性”（Knightian uncertainty），即决策者无法或不愿将不确定性归结为单一概率分布。埃尔斯伯格悖论等实验证据深刻揭示了人类决策系统性地违背萨维奇公理，表明个体对未知概率表现出厌恶倾向。前一节讨论的</w:t>
      </w:r>
      <w:r>
        <w:rPr>
          <w:b/>
        </w:rPr>
        <w:t>鲁棒优化准则</w:t>
      </w:r>
      <w:r>
        <w:t>（最大化最坏情况支付）正是处理这种模糊性的一种极端而特殊的方法。本节旨在构建处理模糊性的、更具一般性的严格数学框架，其核心是将非可加概率测度（</w:t>
      </w:r>
      <w:r>
        <w:rPr>
          <w:b/>
        </w:rPr>
        <w:t>容量</w:t>
      </w:r>
      <w:r>
        <w:t xml:space="preserve">）与 </w:t>
      </w:r>
      <w:r>
        <w:rPr>
          <w:b/>
        </w:rPr>
        <w:t>Choquet积分</w:t>
      </w:r>
      <w:r>
        <w:t>引入决策与博弈分析，从而公理化“模糊性厌恶”，并形式化“模糊博弈”。这一框架不仅是对经典贝叶斯博弈的根本性修正，为鲁棒优化提供了决策理论基础，其通过“容量核心”与概率分布集合的等价性，也直接通向分布鲁棒优化范式，从而为系统分析网络安全、金融市场等领域的深度不确定性策略互动提供了统一工具[34]。</w:t>
      </w:r>
    </w:p>
    <w:p w14:paraId="0AD14ED0">
      <w:pPr>
        <w:pStyle w:val="3"/>
      </w:pPr>
      <w:r>
        <w:rPr>
          <w:b/>
        </w:rPr>
        <w:t>容量与Choquet积分的数学基础</w:t>
      </w:r>
      <w:r>
        <w:t xml:space="preserve"> 模糊性建模的起点是放弃概率测度的可加性公理。设 </w:t>
      </w:r>
      <m:oMath>
        <m:r>
          <m:rPr/>
          <m:t>Ξ</m:t>
        </m:r>
      </m:oMath>
      <w:r>
        <w:t xml:space="preserve"> 为可能状态（或自然类型）的非空有限集合，其幂集为 </w:t>
      </w:r>
      <m:oMath>
        <m:sSup>
          <m:sSupPr/>
          <m:e>
            <m:r>
              <m:rPr/>
              <m:t>2</m:t>
            </m:r>
          </m:e>
          <m:sup>
            <m:r>
              <m:rPr/>
              <m:t>Ξ</m:t>
            </m:r>
          </m:sup>
        </m:sSup>
      </m:oMath>
      <w:r>
        <w:t xml:space="preserve">。此状态空间 </w:t>
      </w:r>
      <m:oMath>
        <m:r>
          <m:rPr/>
          <m:t>Ξ</m:t>
        </m:r>
      </m:oMath>
      <w:r>
        <w:t xml:space="preserve"> 的设定与后文分布鲁棒博弈保持一致。</w:t>
      </w:r>
    </w:p>
    <w:p w14:paraId="7D28937D">
      <w:pPr>
        <w:pStyle w:val="3"/>
      </w:pPr>
      <w:r>
        <w:rPr>
          <w:b/>
        </w:rPr>
        <w:t>定义 1 (容量)</w:t>
      </w:r>
      <w:r>
        <w:t xml:space="preserve">：一个集合函数 </w:t>
      </w:r>
      <m:oMath>
        <m:r>
          <m:rPr/>
          <m:t>v</m:t>
        </m:r>
        <m:r>
          <m:rPr>
            <m:sty m:val="p"/>
          </m:rPr>
          <m:t>:</m:t>
        </m:r>
        <m:sSup>
          <m:sSupPr/>
          <m:e>
            <m:r>
              <m:rPr/>
              <m:t>2</m:t>
            </m:r>
          </m:e>
          <m:sup>
            <m:r>
              <m:rPr/>
              <m:t>Ξ</m:t>
            </m:r>
          </m:sup>
        </m:sSup>
        <m:r>
          <m:rPr>
            <m:sty m:val="p"/>
          </m:rPr>
          <m:t>→</m:t>
        </m:r>
        <m:d>
          <m:dPr>
            <m:begChr m:val="["/>
            <m:sepChr m:val=""/>
            <m:endChr m:val="]"/>
          </m:dPr>
          <m:e>
            <m:r>
              <m:rPr/>
              <m:t>38</m:t>
            </m:r>
          </m:e>
        </m:d>
      </m:oMath>
      <w:r>
        <w:t xml:space="preserve"> 称为一个容量，若满足： 1. 归一化：</w:t>
      </w:r>
      <m:oMath>
        <m:r>
          <m:rPr/>
          <m:t>v</m:t>
        </m:r>
        <m:d>
          <m:dPr>
            <m:sepChr m:val=""/>
          </m:dPr>
          <m:e>
            <m:r>
              <m:rPr>
                <m:sty m:val="p"/>
              </m:rPr>
              <m:t>∅</m:t>
            </m:r>
          </m:e>
        </m:d>
        <m:r>
          <m:rPr>
            <m:sty m:val="p"/>
          </m:rPr>
          <m:t>=</m:t>
        </m:r>
        <m:r>
          <m:rPr/>
          <m:t>0</m:t>
        </m:r>
      </m:oMath>
      <w:r>
        <w:t xml:space="preserve">, </w:t>
      </w:r>
      <m:oMath>
        <m:r>
          <m:rPr/>
          <m:t>v</m:t>
        </m:r>
        <m:d>
          <m:dPr>
            <m:sepChr m:val=""/>
          </m:dPr>
          <m:e>
            <m:r>
              <m:rPr/>
              <m:t>Ξ</m:t>
            </m:r>
          </m:e>
        </m:d>
        <m:r>
          <m:rPr>
            <m:sty m:val="p"/>
          </m:rPr>
          <m:t>=</m:t>
        </m:r>
        <m:r>
          <m:rPr/>
          <m:t>1</m:t>
        </m:r>
      </m:oMath>
      <w:r>
        <w:t>。 2. 单调性：</w:t>
      </w:r>
      <m:oMath>
        <m:r>
          <m:rPr>
            <m:sty m:val="p"/>
          </m:rPr>
          <m:t>∀</m:t>
        </m:r>
        <m:r>
          <m:rPr/>
          <m:t>A</m:t>
        </m:r>
        <m:r>
          <m:rPr>
            <m:sty m:val="p"/>
          </m:rPr>
          <m:t>,</m:t>
        </m:r>
        <m:r>
          <m:rPr/>
          <m:t>B</m:t>
        </m:r>
        <m:r>
          <m:rPr>
            <m:sty m:val="p"/>
          </m:rPr>
          <m:t>⊆</m:t>
        </m:r>
        <m:r>
          <m:rPr/>
          <m:t>Ξ</m:t>
        </m:r>
      </m:oMath>
      <w:r>
        <w:t xml:space="preserve">，若 </w:t>
      </w:r>
      <m:oMath>
        <m:r>
          <m:rPr/>
          <m:t>A</m:t>
        </m:r>
        <m:r>
          <m:rPr>
            <m:sty m:val="p"/>
          </m:rPr>
          <m:t>⊆</m:t>
        </m:r>
        <m:r>
          <m:rPr/>
          <m:t>B</m:t>
        </m:r>
      </m:oMath>
      <w:r>
        <w:t xml:space="preserve">，则 </w:t>
      </w:r>
      <m:oMath>
        <m:r>
          <m:rPr/>
          <m:t>v</m:t>
        </m:r>
        <m:d>
          <m:dPr>
            <m:sepChr m:val=""/>
          </m:dPr>
          <m:e>
            <m:r>
              <m:rPr/>
              <m:t>A</m:t>
            </m:r>
          </m:e>
        </m:d>
        <m:r>
          <m:rPr>
            <m:sty m:val="p"/>
          </m:rPr>
          <m:t>≤</m:t>
        </m:r>
        <m:r>
          <m:rPr/>
          <m:t>v</m:t>
        </m:r>
        <m:d>
          <m:dPr>
            <m:sepChr m:val=""/>
          </m:dPr>
          <m:e>
            <m:r>
              <m:rPr/>
              <m:t>B</m:t>
            </m:r>
          </m:e>
        </m:d>
      </m:oMath>
      <w:r>
        <w:t>。</w:t>
      </w:r>
    </w:p>
    <w:p w14:paraId="2B9A60C3">
      <w:pPr>
        <w:pStyle w:val="3"/>
      </w:pPr>
      <w:r>
        <w:t xml:space="preserve">容量是对概率测度概念的推广，它仅要求单调性而非可加性。容量的非可加性使其能够刻画决策者对事件可能性的“模糊”评估：例如，对事件 </w:t>
      </w:r>
      <m:oMath>
        <m:r>
          <m:rPr/>
          <m:t>A</m:t>
        </m:r>
      </m:oMath>
      <w:r>
        <w:t xml:space="preserve"> 和其补集 </w:t>
      </w:r>
      <m:oMath>
        <m:sSup>
          <m:sSupPr/>
          <m:e>
            <m:r>
              <m:rPr/>
              <m:t>A</m:t>
            </m:r>
          </m:e>
          <m:sup>
            <m:r>
              <m:rPr/>
              <m:t>c</m:t>
            </m:r>
          </m:sup>
        </m:sSup>
      </m:oMath>
      <w:r>
        <w:t xml:space="preserve">，可能有 </w:t>
      </w:r>
      <m:oMath>
        <m:r>
          <m:rPr/>
          <m:t>v</m:t>
        </m:r>
        <m:d>
          <m:dPr>
            <m:sepChr m:val=""/>
          </m:dPr>
          <m:e>
            <m:r>
              <m:rPr/>
              <m:t>A</m:t>
            </m:r>
          </m:e>
        </m:d>
        <m:r>
          <m:rPr>
            <m:sty m:val="p"/>
          </m:rPr>
          <m:t>+</m:t>
        </m:r>
        <m:r>
          <m:rPr/>
          <m:t>v</m:t>
        </m:r>
        <m:d>
          <m:dPr>
            <m:sepChr m:val=""/>
          </m:dPr>
          <m:e>
            <m:sSup>
              <m:sSupPr/>
              <m:e>
                <m:r>
                  <m:rPr/>
                  <m:t>A</m:t>
                </m:r>
              </m:e>
              <m:sup>
                <m:r>
                  <m:rPr/>
                  <m:t>c</m:t>
                </m:r>
              </m:sup>
            </m:sSup>
          </m:e>
        </m:d>
        <m:r>
          <m:rPr>
            <m:sty m:val="p"/>
          </m:rPr>
          <m:t>&lt;</m:t>
        </m:r>
        <m:r>
          <m:rPr/>
          <m:t>1</m:t>
        </m:r>
      </m:oMath>
      <w:r>
        <w:t xml:space="preserve">（反映模糊性厌恶）或 </w:t>
      </w:r>
      <m:oMath>
        <m:r>
          <m:rPr>
            <m:sty m:val="p"/>
          </m:rPr>
          <m:t>&gt;</m:t>
        </m:r>
        <m:r>
          <m:rPr/>
          <m:t>1</m:t>
        </m:r>
      </m:oMath>
      <w:r>
        <w:t>（反映模糊性偏好）。</w:t>
      </w:r>
      <w:r>
        <w:rPr>
          <w:b/>
        </w:rPr>
        <w:t>容量的凸性</w:t>
      </w:r>
      <w:r>
        <w:t>是刻画模糊性厌恶的关键。</w:t>
      </w:r>
    </w:p>
    <w:p w14:paraId="24C1B62D">
      <w:pPr>
        <w:pStyle w:val="3"/>
      </w:pPr>
      <w:r>
        <w:rPr>
          <w:b/>
        </w:rPr>
        <w:t>定义 2 (凸容量)</w:t>
      </w:r>
      <w:r>
        <w:t xml:space="preserve">：容量 </w:t>
      </w:r>
      <m:oMath>
        <m:r>
          <m:rPr/>
          <m:t>v</m:t>
        </m:r>
      </m:oMath>
      <w:r>
        <w:t xml:space="preserve"> 称为凸的（或超可加的），若对任意 </w:t>
      </w:r>
      <m:oMath>
        <m:r>
          <m:rPr/>
          <m:t>A</m:t>
        </m:r>
        <m:r>
          <m:rPr>
            <m:sty m:val="p"/>
          </m:rPr>
          <m:t>,</m:t>
        </m:r>
        <m:r>
          <m:rPr/>
          <m:t>B</m:t>
        </m:r>
        <m:r>
          <m:rPr>
            <m:sty m:val="p"/>
          </m:rPr>
          <m:t>⊆</m:t>
        </m:r>
        <m:r>
          <m:rPr/>
          <m:t>Ξ</m:t>
        </m:r>
      </m:oMath>
      <w:r>
        <w:t xml:space="preserve">，有 </w:t>
      </w:r>
      <m:oMath>
        <m:r>
          <m:rPr/>
          <m:t>v</m:t>
        </m:r>
        <m:d>
          <m:dPr>
            <m:sepChr m:val=""/>
          </m:dPr>
          <m:e>
            <m:r>
              <m:rPr/>
              <m:t>A</m:t>
            </m:r>
            <m:r>
              <m:rPr>
                <m:sty m:val="p"/>
              </m:rPr>
              <m:t>∪</m:t>
            </m:r>
            <m:r>
              <m:rPr/>
              <m:t>B</m:t>
            </m:r>
          </m:e>
        </m:d>
        <m:r>
          <m:rPr>
            <m:sty m:val="p"/>
          </m:rPr>
          <m:t>+</m:t>
        </m:r>
        <m:r>
          <m:rPr/>
          <m:t>v</m:t>
        </m:r>
        <m:d>
          <m:dPr>
            <m:sepChr m:val=""/>
          </m:dPr>
          <m:e>
            <m:r>
              <m:rPr/>
              <m:t>A</m:t>
            </m:r>
            <m:r>
              <m:rPr>
                <m:sty m:val="p"/>
              </m:rPr>
              <m:t>∩</m:t>
            </m:r>
            <m:r>
              <m:rPr/>
              <m:t>B</m:t>
            </m:r>
          </m:e>
        </m:d>
        <m:r>
          <m:rPr>
            <m:sty m:val="p"/>
          </m:rPr>
          <m:t>≥</m:t>
        </m:r>
        <m:r>
          <m:rPr/>
          <m:t>v</m:t>
        </m:r>
        <m:d>
          <m:dPr>
            <m:sepChr m:val=""/>
          </m:dPr>
          <m:e>
            <m:r>
              <m:rPr/>
              <m:t>A</m:t>
            </m:r>
          </m:e>
        </m:d>
        <m:r>
          <m:rPr>
            <m:sty m:val="p"/>
          </m:rPr>
          <m:t>+</m:t>
        </m:r>
        <m:r>
          <m:rPr/>
          <m:t>v</m:t>
        </m:r>
        <m:d>
          <m:dPr>
            <m:sepChr m:val=""/>
          </m:dPr>
          <m:e>
            <m:r>
              <m:rPr/>
              <m:t>B</m:t>
            </m:r>
          </m:e>
        </m:d>
      </m:oMath>
      <w:r>
        <w:t xml:space="preserve">。若反向不等式成立，则称 </w:t>
      </w:r>
      <m:oMath>
        <m:r>
          <m:rPr/>
          <m:t>v</m:t>
        </m:r>
      </m:oMath>
      <w:r>
        <w:t xml:space="preserve"> 为凹的（或次可加的）。</w:t>
      </w:r>
    </w:p>
    <w:p w14:paraId="6AD23DAD">
      <w:pPr>
        <w:pStyle w:val="3"/>
      </w:pPr>
      <w:r>
        <w:t xml:space="preserve">凸容量直观反映了决策者对模糊性的厌恶：合并两个事件所感知的可能性，不小于它们各自可能性的简单加总。著名的 </w:t>
      </w:r>
      <w:r>
        <w:rPr>
          <w:b/>
        </w:rPr>
        <w:t>Schmeidler定理</w:t>
      </w:r>
      <w:r>
        <w:t xml:space="preserve"> 确立了凸容量与Choquet期望效用最大化偏好之间的等价关系，为模糊性厌恶提供了公理化基础。</w:t>
      </w:r>
    </w:p>
    <w:p w14:paraId="49475EA2">
      <w:pPr>
        <w:pStyle w:val="3"/>
      </w:pPr>
      <w:r>
        <w:t xml:space="preserve">为了在容量下评估随机收益，需要推广勒贝格积分。设 </w:t>
      </w:r>
      <m:oMath>
        <m:r>
          <m:rPr/>
          <m:t>X</m:t>
        </m:r>
        <m:r>
          <m:rPr>
            <m:sty m:val="p"/>
          </m:rPr>
          <m:t>:</m:t>
        </m:r>
        <m:r>
          <m:rPr/>
          <m:t>Ξ</m:t>
        </m:r>
        <m:r>
          <m:rPr>
            <m:sty m:val="p"/>
          </m:rPr>
          <m:t>→ℝ</m:t>
        </m:r>
      </m:oMath>
      <w:r>
        <w:t xml:space="preserve"> 为一个随机变量，其 </w:t>
      </w:r>
      <w:r>
        <w:rPr>
          <w:b/>
        </w:rPr>
        <w:t>Choquet期望</w:t>
      </w:r>
      <w:r>
        <w:t xml:space="preserve"> 定义为：</w:t>
      </w:r>
    </w:p>
    <w:p w14:paraId="7FC62F11">
      <w:pPr>
        <w:pStyle w:val="3"/>
      </w:pPr>
      <m:oMathPara>
        <m:oMathParaPr>
          <m:jc m:val="center"/>
        </m:oMathParaPr>
        <m:oMath>
          <m:sSub>
            <m:sSubPr/>
            <m:e>
              <m:r>
                <m:rPr>
                  <m:sty m:val="p"/>
                </m:rPr>
                <m:t>E</m:t>
              </m:r>
            </m:e>
            <m:sub>
              <m:r>
                <m:rPr/>
                <m:t>v</m:t>
              </m:r>
            </m:sub>
          </m:sSub>
          <m:d>
            <m:dPr>
              <m:begChr m:val="["/>
              <m:sepChr m:val=""/>
              <m:endChr m:val="]"/>
            </m:dPr>
            <m:e>
              <m:r>
                <m:rPr/>
                <m:t>26</m:t>
              </m:r>
            </m:e>
          </m:d>
          <m:box>
            <m:boxPr>
              <m:opEmu m:val="1"/>
            </m:boxPr>
            <m:e>
              <m:r>
                <m:rPr>
                  <m:sty m:val="p"/>
                </m:rPr>
                <m:t>:=</m:t>
              </m:r>
            </m:e>
          </m:box>
          <m:nary>
            <m:naryPr>
              <m:limLoc m:val="subSup"/>
            </m:naryPr>
            <m:sub>
              <m:r>
                <m:rPr>
                  <m:sty m:val="p"/>
                </m:rPr>
                <m:t>−∞</m:t>
              </m:r>
            </m:sub>
            <m:sup>
              <m:r>
                <m:rPr/>
                <m:t>0</m:t>
              </m:r>
            </m:sup>
            <m:e>
              <m:d>
                <m:dPr>
                  <m:sepChr m:val=""/>
                </m:dPr>
                <m:e>
                  <m:r>
                    <m:rPr/>
                    <m:t>v</m:t>
                  </m:r>
                  <m:d>
                    <m:dPr>
                      <m:sepChr m:val=""/>
                    </m:dPr>
                    <m:e>
                      <m:r>
                        <m:rPr>
                          <m:sty m:val="p"/>
                        </m:rPr>
                        <m:t>{</m:t>
                      </m:r>
                      <m:r>
                        <m:rPr/>
                        <m:t>ξ</m:t>
                      </m:r>
                      <m:r>
                        <m:rPr>
                          <m:sty m:val="p"/>
                        </m:rPr>
                        <m:t>∈</m:t>
                      </m:r>
                      <m:r>
                        <m:rPr/>
                        <m:t>Ξ</m:t>
                      </m:r>
                      <m:r>
                        <m:rPr>
                          <m:sty m:val="p"/>
                        </m:rPr>
                        <m:t>:</m:t>
                      </m:r>
                      <m:r>
                        <m:rPr/>
                        <m:t>X</m:t>
                      </m:r>
                      <m:d>
                        <m:dPr>
                          <m:sepChr m:val=""/>
                        </m:dPr>
                        <m:e>
                          <m:r>
                            <m:rPr/>
                            <m:t>ξ</m:t>
                          </m:r>
                        </m:e>
                      </m:d>
                      <m:r>
                        <m:rPr>
                          <m:sty m:val="p"/>
                        </m:rPr>
                        <m:t>≥</m:t>
                      </m:r>
                      <m:r>
                        <m:rPr/>
                        <m:t>t</m:t>
                      </m:r>
                      <m:r>
                        <m:rPr>
                          <m:sty m:val="p"/>
                        </m:rPr>
                        <m:t>}</m:t>
                      </m:r>
                    </m:e>
                  </m:d>
                  <m:r>
                    <m:rPr>
                      <m:sty m:val="p"/>
                    </m:rPr>
                    <m:t>−</m:t>
                  </m:r>
                  <m:r>
                    <m:rPr/>
                    <m:t>1</m:t>
                  </m:r>
                </m:e>
              </m:d>
            </m:e>
          </m:nary>
          <m:r>
            <m:rPr/>
            <m:t> dt</m:t>
          </m:r>
          <m:r>
            <m:rPr>
              <m:sty m:val="p"/>
            </m:rPr>
            <m:t>+</m:t>
          </m:r>
          <m:nary>
            <m:naryPr>
              <m:limLoc m:val="subSup"/>
            </m:naryPr>
            <m:sub>
              <m:r>
                <m:rPr/>
                <m:t>0</m:t>
              </m:r>
            </m:sub>
            <m:sup>
              <m:r>
                <m:rPr>
                  <m:sty m:val="p"/>
                </m:rPr>
                <m:t>∞</m:t>
              </m:r>
            </m:sup>
            <m:e>
              <m:r>
                <m:rPr/>
                <m:t>v</m:t>
              </m:r>
            </m:e>
          </m:nary>
          <m:d>
            <m:dPr>
              <m:sepChr m:val=""/>
            </m:dPr>
            <m:e>
              <m:r>
                <m:rPr>
                  <m:sty m:val="p"/>
                </m:rPr>
                <m:t>{</m:t>
              </m:r>
              <m:r>
                <m:rPr/>
                <m:t>ξ</m:t>
              </m:r>
              <m:r>
                <m:rPr>
                  <m:sty m:val="p"/>
                </m:rPr>
                <m:t>∈</m:t>
              </m:r>
              <m:r>
                <m:rPr/>
                <m:t>Ξ</m:t>
              </m:r>
              <m:r>
                <m:rPr>
                  <m:sty m:val="p"/>
                </m:rPr>
                <m:t>:</m:t>
              </m:r>
              <m:r>
                <m:rPr/>
                <m:t>X</m:t>
              </m:r>
              <m:d>
                <m:dPr>
                  <m:sepChr m:val=""/>
                </m:dPr>
                <m:e>
                  <m:r>
                    <m:rPr/>
                    <m:t>ξ</m:t>
                  </m:r>
                </m:e>
              </m:d>
              <m:r>
                <m:rPr>
                  <m:sty m:val="p"/>
                </m:rPr>
                <m:t>≥</m:t>
              </m:r>
              <m:r>
                <m:rPr/>
                <m:t>t</m:t>
              </m:r>
              <m:r>
                <m:rPr>
                  <m:sty m:val="p"/>
                </m:rPr>
                <m:t>}</m:t>
              </m:r>
            </m:e>
          </m:d>
          <m:r>
            <m:rPr/>
            <m:t> dt</m:t>
          </m:r>
          <m:r>
            <m:rPr>
              <m:sty m:val="p"/>
            </m:rPr>
            <m:t>.</m:t>
          </m:r>
        </m:oMath>
      </m:oMathPara>
    </w:p>
    <w:p w14:paraId="27F4D6D0">
      <w:pPr>
        <w:pStyle w:val="3"/>
      </w:pPr>
      <w:r>
        <w:t xml:space="preserve">对于有限状态空间，设 </w:t>
      </w:r>
      <m:oMath>
        <m:r>
          <m:rPr/>
          <m:t>X</m:t>
        </m:r>
      </m:oMath>
      <w:r>
        <w:t xml:space="preserve"> 的取值排序为 </w:t>
      </w:r>
      <m:oMath>
        <m:sSub>
          <m:sSubPr/>
          <m:e>
            <m:r>
              <m:rPr/>
              <m:t>x</m:t>
            </m:r>
          </m:e>
          <m:sub>
            <m:r>
              <m:rPr/>
              <m:t>1</m:t>
            </m:r>
          </m:sub>
        </m:sSub>
        <m:r>
          <m:rPr>
            <m:sty m:val="p"/>
          </m:rPr>
          <m:t>≤</m:t>
        </m:r>
        <m:sSub>
          <m:sSubPr/>
          <m:e>
            <m:r>
              <m:rPr/>
              <m:t>x</m:t>
            </m:r>
          </m:e>
          <m:sub>
            <m:r>
              <m:rPr/>
              <m:t>2</m:t>
            </m:r>
          </m:sub>
        </m:sSub>
        <m:r>
          <m:rPr>
            <m:sty m:val="p"/>
          </m:rPr>
          <m:t>≤…≤</m:t>
        </m:r>
        <m:sSub>
          <m:sSubPr/>
          <m:e>
            <m:r>
              <m:rPr/>
              <m:t>x</m:t>
            </m:r>
          </m:e>
          <m:sub>
            <m:r>
              <m:rPr/>
              <m:t>m</m:t>
            </m:r>
          </m:sub>
        </m:sSub>
      </m:oMath>
      <w:r>
        <w:t xml:space="preserve">，对应的状态重排为 </w:t>
      </w:r>
      <m:oMath>
        <m:d>
          <m:dPr>
            <m:sepChr m:val=""/>
          </m:dPr>
          <m:e>
            <m:sSub>
              <m:sSubPr/>
              <m:e>
                <m:r>
                  <m:rPr/>
                  <m:t>ξ</m:t>
                </m:r>
              </m:e>
              <m:sub>
                <m:d>
                  <m:dPr>
                    <m:sepChr m:val=""/>
                  </m:dPr>
                  <m:e>
                    <m:r>
                      <m:rPr/>
                      <m:t>1</m:t>
                    </m:r>
                  </m:e>
                </m:d>
              </m:sub>
            </m:sSub>
            <m:r>
              <m:rPr>
                <m:sty m:val="p"/>
              </m:rPr>
              <m:t>,…,</m:t>
            </m:r>
            <m:sSub>
              <m:sSubPr/>
              <m:e>
                <m:r>
                  <m:rPr/>
                  <m:t>ξ</m:t>
                </m:r>
              </m:e>
              <m:sub>
                <m:d>
                  <m:dPr>
                    <m:sepChr m:val=""/>
                  </m:dPr>
                  <m:e>
                    <m:r>
                      <m:rPr/>
                      <m:t>m</m:t>
                    </m:r>
                  </m:e>
                </m:d>
              </m:sub>
            </m:sSub>
          </m:e>
        </m:d>
      </m:oMath>
      <w:r>
        <w:t>，则Choquet积分可简化为：</w:t>
      </w:r>
    </w:p>
    <w:p w14:paraId="08691E55">
      <w:pPr>
        <w:pStyle w:val="3"/>
      </w:pPr>
      <m:oMathPara>
        <m:oMathParaPr>
          <m:jc m:val="center"/>
        </m:oMathParaPr>
        <m:oMath>
          <m:sSub>
            <m:sSubPr/>
            <m:e>
              <m:r>
                <m:rPr>
                  <m:sty m:val="p"/>
                </m:rPr>
                <m:t>E</m:t>
              </m:r>
            </m:e>
            <m:sub>
              <m:r>
                <m:rPr/>
                <m:t>v</m:t>
              </m:r>
            </m:sub>
          </m:sSub>
          <m:d>
            <m:dPr>
              <m:begChr m:val="["/>
              <m:sepChr m:val=""/>
              <m:endChr m:val="]"/>
            </m:dPr>
            <m:e>
              <m:r>
                <m:rPr/>
                <m:t>26</m:t>
              </m:r>
            </m:e>
          </m:d>
          <m:r>
            <m:rPr>
              <m:sty m:val="p"/>
            </m:rPr>
            <m:t>=</m:t>
          </m:r>
          <m:sSub>
            <m:sSubPr/>
            <m:e>
              <m:r>
                <m:rPr/>
                <m:t>x</m:t>
              </m:r>
            </m:e>
            <m:sub>
              <m:r>
                <m:rPr/>
                <m:t>1</m:t>
              </m:r>
            </m:sub>
          </m:sSub>
          <m:r>
            <m:rPr>
              <m:sty m:val="p"/>
            </m:rPr>
            <m:t>+</m:t>
          </m:r>
          <m:nary>
            <m:naryPr>
              <m:chr m:val="∑"/>
              <m:limLoc m:val="undOvr"/>
            </m:naryPr>
            <m:sub>
              <m:r>
                <m:rPr/>
                <m:t>i</m:t>
              </m:r>
              <m:r>
                <m:rPr>
                  <m:sty m:val="p"/>
                </m:rPr>
                <m:t>=</m:t>
              </m:r>
              <m:r>
                <m:rPr/>
                <m:t>2</m:t>
              </m:r>
            </m:sub>
            <m:sup>
              <m:r>
                <m:rPr/>
                <m:t>m</m:t>
              </m:r>
            </m:sup>
            <m:e>
              <m:d>
                <m:dPr>
                  <m:sepChr m:val=""/>
                </m:dPr>
                <m:e>
                  <m:sSub>
                    <m:sSubPr/>
                    <m:e>
                      <m:r>
                        <m:rPr/>
                        <m:t>x</m:t>
                      </m:r>
                    </m:e>
                    <m:sub>
                      <m:r>
                        <m:rPr/>
                        <m:t>i</m:t>
                      </m:r>
                    </m:sub>
                  </m:sSub>
                  <m:r>
                    <m:rPr>
                      <m:sty m:val="p"/>
                    </m:rPr>
                    <m:t>−</m:t>
                  </m:r>
                  <m:sSub>
                    <m:sSubPr/>
                    <m:e>
                      <m:r>
                        <m:rPr/>
                        <m:t>x</m:t>
                      </m:r>
                    </m:e>
                    <m:sub>
                      <m:r>
                        <m:rPr/>
                        <m:t>i</m:t>
                      </m:r>
                      <m:r>
                        <m:rPr>
                          <m:sty m:val="p"/>
                        </m:rPr>
                        <m:t>−</m:t>
                      </m:r>
                      <m:r>
                        <m:rPr/>
                        <m:t>1</m:t>
                      </m:r>
                    </m:sub>
                  </m:sSub>
                </m:e>
              </m:d>
            </m:e>
          </m:nary>
          <m:r>
            <m:rPr>
              <m:sty m:val="p"/>
            </m:rPr>
            <m:t>⋅</m:t>
          </m:r>
          <m:r>
            <m:rPr/>
            <m:t>v</m:t>
          </m:r>
          <m:d>
            <m:dPr>
              <m:sepChr m:val=""/>
            </m:dPr>
            <m:e>
              <m:r>
                <m:rPr>
                  <m:sty m:val="p"/>
                </m:rPr>
                <m:t>{</m:t>
              </m:r>
              <m:sSub>
                <m:sSubPr/>
                <m:e>
                  <m:r>
                    <m:rPr/>
                    <m:t>ξ</m:t>
                  </m:r>
                </m:e>
                <m:sub>
                  <m:d>
                    <m:dPr>
                      <m:sepChr m:val=""/>
                    </m:dPr>
                    <m:e>
                      <m:r>
                        <m:rPr/>
                        <m:t>i</m:t>
                      </m:r>
                    </m:e>
                  </m:d>
                </m:sub>
              </m:sSub>
              <m:r>
                <m:rPr>
                  <m:sty m:val="p"/>
                </m:rPr>
                <m:t>,…,</m:t>
              </m:r>
              <m:sSub>
                <m:sSubPr/>
                <m:e>
                  <m:r>
                    <m:rPr/>
                    <m:t>ξ</m:t>
                  </m:r>
                </m:e>
                <m:sub>
                  <m:d>
                    <m:dPr>
                      <m:sepChr m:val=""/>
                    </m:dPr>
                    <m:e>
                      <m:r>
                        <m:rPr/>
                        <m:t>m</m:t>
                      </m:r>
                    </m:e>
                  </m:d>
                </m:sub>
              </m:sSub>
              <m:r>
                <m:rPr>
                  <m:sty m:val="p"/>
                </m:rPr>
                <m:t>}</m:t>
              </m:r>
            </m:e>
          </m:d>
          <m:r>
            <m:rPr>
              <m:sty m:val="p"/>
            </m:rPr>
            <m:t>.</m:t>
          </m:r>
        </m:oMath>
      </m:oMathPara>
    </w:p>
    <w:p w14:paraId="00965D21">
      <w:pPr>
        <w:pStyle w:val="3"/>
      </w:pPr>
      <w:r>
        <w:t xml:space="preserve">此表达式清晰揭示了Choquet积分的本质：它是对收益增量的加权和，权重是该收益水平及以上所有状态构成的集合的容量。当容量 </w:t>
      </w:r>
      <m:oMath>
        <m:r>
          <m:rPr/>
          <m:t>v</m:t>
        </m:r>
      </m:oMath>
      <w:r>
        <w:t xml:space="preserve"> 为可加概率测度 </w:t>
      </w:r>
      <m:oMath>
        <m:r>
          <m:rPr/>
          <m:t>P</m:t>
        </m:r>
      </m:oMath>
      <w:r>
        <w:t xml:space="preserve"> 时，Choquet期望退化为标准期望 </w:t>
      </w:r>
      <m:oMath>
        <m:sSub>
          <m:sSubPr/>
          <m:e>
            <m:r>
              <m:rPr>
                <m:sty m:val="p"/>
              </m:rPr>
              <m:t>E</m:t>
            </m:r>
          </m:e>
          <m:sub>
            <m:r>
              <m:rPr/>
              <m:t>P</m:t>
            </m:r>
          </m:sub>
        </m:sSub>
        <m:d>
          <m:dPr>
            <m:begChr m:val="["/>
            <m:sepChr m:val=""/>
            <m:endChr m:val="]"/>
          </m:dPr>
          <m:e>
            <m:r>
              <m:rPr/>
              <m:t>26</m:t>
            </m:r>
          </m:e>
        </m:d>
      </m:oMath>
      <w:r>
        <w:t>。因此，Choquet积分是经典期望在非可加信念下的自然推广。</w:t>
      </w:r>
    </w:p>
    <w:p w14:paraId="319833C4">
      <w:pPr>
        <w:pStyle w:val="3"/>
      </w:pPr>
      <w:r>
        <w:rPr>
          <w:b/>
        </w:rPr>
        <w:t>模糊博弈的形式化模型与均衡概念</w:t>
      </w:r>
      <w:r>
        <w:t xml:space="preserve"> 将容量与Choquet积分嵌入策略互动框架，即可定义模糊博弈。考虑一个 </w:t>
      </w:r>
      <m:oMath>
        <m:r>
          <m:rPr/>
          <m:t>n</m:t>
        </m:r>
      </m:oMath>
      <w:r>
        <w:t xml:space="preserve"> 人策略式博弈，支付受到外生随机状态 </w:t>
      </w:r>
      <m:oMath>
        <m:r>
          <m:rPr/>
          <m:t>ξ</m:t>
        </m:r>
        <m:r>
          <m:rPr>
            <m:sty m:val="p"/>
          </m:rPr>
          <m:t>∈</m:t>
        </m:r>
        <m:r>
          <m:rPr/>
          <m:t>Ξ</m:t>
        </m:r>
      </m:oMath>
      <w:r>
        <w:t xml:space="preserve"> 影响。</w:t>
      </w:r>
    </w:p>
    <w:p w14:paraId="55EE818C">
      <w:pPr>
        <w:pStyle w:val="3"/>
      </w:pPr>
      <w:r>
        <w:rPr>
          <w:b/>
        </w:rPr>
        <w:t>定义 3 (模糊博弈)</w:t>
      </w:r>
      <w:r>
        <w:t xml:space="preserve">：一个模糊博弈定义为元组 </w:t>
      </w:r>
      <m:oMath>
        <m:sSub>
          <m:sSubPr/>
          <m:e>
            <m:r>
              <m:rPr/>
              <m:t>Γ</m:t>
            </m:r>
          </m:e>
          <m:sub>
            <m:r>
              <m:rPr/>
              <m:t>f</m:t>
            </m:r>
          </m:sub>
        </m:sSub>
        <m:r>
          <m:rPr>
            <m:sty m:val="p"/>
          </m:rPr>
          <m:t>=⟨N,</m:t>
        </m:r>
        <m:r>
          <m:rPr/>
          <m:t>Ξ</m:t>
        </m:r>
        <m:r>
          <m:rPr>
            <m:sty m:val="p"/>
          </m:rPr>
          <m:t>,</m:t>
        </m:r>
        <m:sSub>
          <m:sSubPr/>
          <m:e>
            <m:d>
              <m:dPr>
                <m:sepChr m:val=""/>
              </m:dPr>
              <m:e>
                <m:sSub>
                  <m:sSubPr/>
                  <m:e>
                    <m:r>
                      <m:rPr/>
                      <m:t>S</m:t>
                    </m:r>
                  </m:e>
                  <m:sub>
                    <m:r>
                      <m:rPr/>
                      <m:t>i</m:t>
                    </m:r>
                  </m:sub>
                </m:sSub>
              </m:e>
            </m:d>
          </m:e>
          <m:sub>
            <m:r>
              <m:rPr/>
              <m:t>i</m:t>
            </m:r>
            <m:r>
              <m:rPr>
                <m:sty m:val="p"/>
              </m:rPr>
              <m:t>∈N</m:t>
            </m:r>
          </m:sub>
        </m:sSub>
        <m:r>
          <m:rPr>
            <m:sty m:val="p"/>
          </m:rPr>
          <m:t>,</m:t>
        </m:r>
        <m:sSub>
          <m:sSubPr/>
          <m:e>
            <m:d>
              <m:dPr>
                <m:sepChr m:val=""/>
              </m:dPr>
              <m:e>
                <m:sSub>
                  <m:sSubPr/>
                  <m:e>
                    <m:r>
                      <m:rPr/>
                      <m:t>u</m:t>
                    </m:r>
                  </m:e>
                  <m:sub>
                    <m:r>
                      <m:rPr/>
                      <m:t>i</m:t>
                    </m:r>
                  </m:sub>
                </m:sSub>
              </m:e>
            </m:d>
          </m:e>
          <m:sub>
            <m:r>
              <m:rPr/>
              <m:t>i</m:t>
            </m:r>
            <m:r>
              <m:rPr>
                <m:sty m:val="p"/>
              </m:rPr>
              <m:t>∈N</m:t>
            </m:r>
          </m:sub>
        </m:sSub>
        <m:r>
          <m:rPr>
            <m:sty m:val="p"/>
          </m:rPr>
          <m:t>,</m:t>
        </m:r>
        <m:sSub>
          <m:sSubPr/>
          <m:e>
            <m:d>
              <m:dPr>
                <m:sepChr m:val=""/>
              </m:dPr>
              <m:e>
                <m:sSub>
                  <m:sSubPr/>
                  <m:e>
                    <m:r>
                      <m:rPr/>
                      <m:t>v</m:t>
                    </m:r>
                  </m:e>
                  <m:sub>
                    <m:r>
                      <m:rPr/>
                      <m:t>i</m:t>
                    </m:r>
                  </m:sub>
                </m:sSub>
              </m:e>
            </m:d>
          </m:e>
          <m:sub>
            <m:r>
              <m:rPr/>
              <m:t>i</m:t>
            </m:r>
            <m:r>
              <m:rPr>
                <m:sty m:val="p"/>
              </m:rPr>
              <m:t>∈N</m:t>
            </m:r>
          </m:sub>
        </m:sSub>
        <m:r>
          <m:rPr>
            <m:sty m:val="p"/>
          </m:rPr>
          <m:t>⟩</m:t>
        </m:r>
      </m:oMath>
      <w:r>
        <w:t xml:space="preserve">，其中： - </w:t>
      </w:r>
      <m:oMath>
        <m:r>
          <m:rPr>
            <m:sty m:val="p"/>
          </m:rPr>
          <m:t>N={</m:t>
        </m:r>
        <m:r>
          <m:rPr/>
          <m:t>1</m:t>
        </m:r>
        <m:r>
          <m:rPr>
            <m:sty m:val="p"/>
          </m:rPr>
          <m:t>,…,</m:t>
        </m:r>
        <m:r>
          <m:rPr/>
          <m:t>n</m:t>
        </m:r>
        <m:r>
          <m:rPr>
            <m:sty m:val="p"/>
          </m:rPr>
          <m:t>}</m:t>
        </m:r>
      </m:oMath>
      <w:r>
        <w:t xml:space="preserve"> 为玩家集合。 - </w:t>
      </w:r>
      <m:oMath>
        <m:r>
          <m:rPr/>
          <m:t>Ξ</m:t>
        </m:r>
      </m:oMath>
      <w:r>
        <w:t xml:space="preserve"> 为有限状态空间。 - </w:t>
      </w:r>
      <m:oMath>
        <m:sSub>
          <m:sSubPr/>
          <m:e>
            <m:r>
              <m:rPr/>
              <m:t>S</m:t>
            </m:r>
          </m:e>
          <m:sub>
            <m:r>
              <m:rPr/>
              <m:t>i</m:t>
            </m:r>
          </m:sub>
        </m:sSub>
      </m:oMath>
      <w:r>
        <w:t xml:space="preserve"> 为玩家 </w:t>
      </w:r>
      <m:oMath>
        <m:r>
          <m:rPr/>
          <m:t>i</m:t>
        </m:r>
      </m:oMath>
      <w:r>
        <w:t xml:space="preserve"> 的有限纯策略集，</w:t>
      </w:r>
      <m:oMath>
        <m:r>
          <m:rPr/>
          <m:t>S</m:t>
        </m:r>
        <m:r>
          <m:rPr>
            <m:sty m:val="p"/>
          </m:rPr>
          <m:t>=</m:t>
        </m:r>
        <m:nary>
          <m:naryPr>
            <m:chr m:val="∏"/>
            <m:limLoc m:val="undOvr"/>
            <m:supHide m:val="1"/>
          </m:naryPr>
          <m:sub>
            <m:r>
              <m:rPr/>
              <m:t>i</m:t>
            </m:r>
            <m:r>
              <m:rPr>
                <m:sty m:val="p"/>
              </m:rPr>
              <m:t>∈N</m:t>
            </m:r>
          </m:sub>
          <m:sup>
            <m:r>
              <m:rPr/>
              <m:t>​</m:t>
            </m:r>
          </m:sup>
          <m:e>
            <m:sSub>
              <m:sSubPr/>
              <m:e>
                <m:r>
                  <m:rPr/>
                  <m:t>S</m:t>
                </m:r>
              </m:e>
              <m:sub>
                <m:r>
                  <m:rPr/>
                  <m:t>i</m:t>
                </m:r>
              </m:sub>
            </m:sSub>
          </m:e>
        </m:nary>
      </m:oMath>
      <w:r>
        <w:t xml:space="preserve">。 - </w:t>
      </w:r>
      <m:oMath>
        <m:sSub>
          <m:sSubPr/>
          <m:e>
            <m:r>
              <m:rPr/>
              <m:t>u</m:t>
            </m:r>
          </m:e>
          <m:sub>
            <m:r>
              <m:rPr/>
              <m:t>i</m:t>
            </m:r>
          </m:sub>
        </m:sSub>
        <m:r>
          <m:rPr>
            <m:sty m:val="p"/>
          </m:rPr>
          <m:t>:</m:t>
        </m:r>
        <m:r>
          <m:rPr/>
          <m:t>S</m:t>
        </m:r>
        <m:r>
          <m:rPr>
            <m:sty m:val="p"/>
          </m:rPr>
          <m:t>×</m:t>
        </m:r>
        <m:r>
          <m:rPr/>
          <m:t>Ξ</m:t>
        </m:r>
        <m:r>
          <m:rPr>
            <m:sty m:val="p"/>
          </m:rPr>
          <m:t>→ℝ</m:t>
        </m:r>
      </m:oMath>
      <w:r>
        <w:t xml:space="preserve"> 为玩家 </w:t>
      </w:r>
      <m:oMath>
        <m:r>
          <m:rPr/>
          <m:t>i</m:t>
        </m:r>
      </m:oMath>
      <w:r>
        <w:t xml:space="preserve"> 的支付函数。 - </w:t>
      </w:r>
      <m:oMath>
        <m:sSub>
          <m:sSubPr/>
          <m:e>
            <m:r>
              <m:rPr/>
              <m:t>v</m:t>
            </m:r>
          </m:e>
          <m:sub>
            <m:r>
              <m:rPr/>
              <m:t>i</m:t>
            </m:r>
          </m:sub>
        </m:sSub>
        <m:r>
          <m:rPr>
            <m:sty m:val="p"/>
          </m:rPr>
          <m:t>:</m:t>
        </m:r>
        <m:sSup>
          <m:sSupPr/>
          <m:e>
            <m:r>
              <m:rPr/>
              <m:t>2</m:t>
            </m:r>
          </m:e>
          <m:sup>
            <m:r>
              <m:rPr/>
              <m:t>Ξ</m:t>
            </m:r>
          </m:sup>
        </m:sSup>
        <m:r>
          <m:rPr>
            <m:sty m:val="p"/>
          </m:rPr>
          <m:t>→</m:t>
        </m:r>
        <m:d>
          <m:dPr>
            <m:begChr m:val="["/>
            <m:sepChr m:val=""/>
            <m:endChr m:val="]"/>
          </m:dPr>
          <m:e>
            <m:r>
              <m:rPr/>
              <m:t>38</m:t>
            </m:r>
          </m:e>
        </m:d>
      </m:oMath>
      <w:r>
        <w:t xml:space="preserve"> 为玩家 </w:t>
      </w:r>
      <m:oMath>
        <m:r>
          <m:rPr/>
          <m:t>i</m:t>
        </m:r>
      </m:oMath>
      <w:r>
        <w:t xml:space="preserve"> 的容量，用于评估状态的不确定性。</w:t>
      </w:r>
    </w:p>
    <w:p w14:paraId="09FB6A7D">
      <w:pPr>
        <w:pStyle w:val="3"/>
      </w:pPr>
      <w:r>
        <w:t xml:space="preserve">玩家 </w:t>
      </w:r>
      <m:oMath>
        <m:r>
          <m:rPr/>
          <m:t>i</m:t>
        </m:r>
      </m:oMath>
      <w:r>
        <w:t xml:space="preserve"> 的混合策略记为 </w:t>
      </w:r>
      <m:oMath>
        <m:sSub>
          <m:sSubPr/>
          <m:e>
            <m:r>
              <m:rPr/>
              <m:t>σ</m:t>
            </m:r>
          </m:e>
          <m:sub>
            <m:r>
              <m:rPr/>
              <m:t>i</m:t>
            </m:r>
          </m:sub>
        </m:sSub>
        <m:r>
          <m:rPr>
            <m:sty m:val="p"/>
          </m:rPr>
          <m:t>∈</m:t>
        </m:r>
        <m:r>
          <m:rPr/>
          <m:t>Δ</m:t>
        </m:r>
        <m:d>
          <m:dPr>
            <m:sepChr m:val=""/>
          </m:dPr>
          <m:e>
            <m:sSub>
              <m:sSubPr/>
              <m:e>
                <m:r>
                  <m:rPr/>
                  <m:t>S</m:t>
                </m:r>
              </m:e>
              <m:sub>
                <m:r>
                  <m:rPr/>
                  <m:t>i</m:t>
                </m:r>
              </m:sub>
            </m:sSub>
          </m:e>
        </m:d>
      </m:oMath>
      <w:r>
        <w:t xml:space="preserve">。给定对手混合策略组合 </w:t>
      </w:r>
      <m:oMath>
        <m:sSub>
          <m:sSubPr/>
          <m:e>
            <m:r>
              <m:rPr/>
              <m:t>σ</m:t>
            </m:r>
          </m:e>
          <m:sub>
            <m:r>
              <m:rPr>
                <m:sty m:val="p"/>
              </m:rPr>
              <m:t>−</m:t>
            </m:r>
            <m:r>
              <m:rPr/>
              <m:t>i</m:t>
            </m:r>
          </m:sub>
        </m:sSub>
      </m:oMath>
      <w:r>
        <w:t xml:space="preserve">，玩家 </w:t>
      </w:r>
      <m:oMath>
        <m:r>
          <m:rPr/>
          <m:t>i</m:t>
        </m:r>
      </m:oMath>
      <w:r>
        <w:t xml:space="preserve"> 选择策略 </w:t>
      </w:r>
      <m:oMath>
        <m:sSub>
          <m:sSubPr/>
          <m:e>
            <m:r>
              <m:rPr/>
              <m:t>σ</m:t>
            </m:r>
          </m:e>
          <m:sub>
            <m:r>
              <m:rPr/>
              <m:t>i</m:t>
            </m:r>
          </m:sub>
        </m:sSub>
      </m:oMath>
      <w:r>
        <w:t xml:space="preserve"> 所诱发的状态依支付是一个随机变量 </w:t>
      </w: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r>
              <m:rPr>
                <m:sty m:val="p"/>
              </m:rPr>
              <m:t>;⋅</m:t>
            </m:r>
          </m:e>
        </m:d>
        <m:r>
          <m:rPr>
            <m:sty m:val="p"/>
          </m:rPr>
          <m:t>:</m:t>
        </m:r>
        <m:r>
          <m:rPr/>
          <m:t>Ξ</m:t>
        </m:r>
        <m:r>
          <m:rPr>
            <m:sty m:val="p"/>
          </m:rPr>
          <m:t>→ℝ</m:t>
        </m:r>
      </m:oMath>
      <w:r>
        <w:t xml:space="preserve">，其中 </w:t>
      </w: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r>
              <m:rPr>
                <m:sty m:val="p"/>
              </m:rPr>
              <m:t>;</m:t>
            </m:r>
            <m:r>
              <m:rPr/>
              <m:t>ξ</m:t>
            </m:r>
          </m:e>
        </m:d>
        <m:r>
          <m:rPr>
            <m:sty m:val="p"/>
          </m:rPr>
          <m:t>=</m:t>
        </m:r>
        <m:nary>
          <m:naryPr>
            <m:chr m:val="∑"/>
            <m:limLoc m:val="undOvr"/>
            <m:supHide m:val="1"/>
          </m:naryPr>
          <m:sub>
            <m:r>
              <m:rPr/>
              <m:t>s</m:t>
            </m:r>
            <m:r>
              <m:rPr>
                <m:sty m:val="p"/>
              </m:rPr>
              <m:t>∈</m:t>
            </m:r>
            <m:r>
              <m:rPr/>
              <m:t>S</m:t>
            </m:r>
          </m:sub>
          <m:sup>
            <m:r>
              <m:rPr/>
              <m:t>​</m:t>
            </m:r>
          </m:sup>
          <m:e>
            <m:d>
              <m:dPr>
                <m:sepChr m:val=""/>
              </m:dPr>
              <m:e>
                <m:nary>
                  <m:naryPr>
                    <m:chr m:val="∏"/>
                    <m:limLoc m:val="undOvr"/>
                    <m:supHide m:val="1"/>
                  </m:naryPr>
                  <m:sub>
                    <m:r>
                      <m:rPr/>
                      <m:t>j</m:t>
                    </m:r>
                    <m:r>
                      <m:rPr>
                        <m:sty m:val="p"/>
                      </m:rPr>
                      <m:t>∈N</m:t>
                    </m:r>
                  </m:sub>
                  <m:sup>
                    <m:r>
                      <m:rPr/>
                      <m:t>​</m:t>
                    </m:r>
                  </m:sup>
                  <m:e>
                    <m:sSub>
                      <m:sSubPr/>
                      <m:e>
                        <m:r>
                          <m:rPr/>
                          <m:t>σ</m:t>
                        </m:r>
                      </m:e>
                      <m:sub>
                        <m:r>
                          <m:rPr/>
                          <m:t>j</m:t>
                        </m:r>
                      </m:sub>
                    </m:sSub>
                  </m:e>
                </m:nary>
                <m:d>
                  <m:dPr>
                    <m:sepChr m:val=""/>
                  </m:dPr>
                  <m:e>
                    <m:sSub>
                      <m:sSubPr/>
                      <m:e>
                        <m:r>
                          <m:rPr/>
                          <m:t>s</m:t>
                        </m:r>
                      </m:e>
                      <m:sub>
                        <m:r>
                          <m:rPr/>
                          <m:t>j</m:t>
                        </m:r>
                      </m:sub>
                    </m:sSub>
                  </m:e>
                </m:d>
              </m:e>
            </m:d>
          </m:e>
        </m:nary>
        <m:sSub>
          <m:sSubPr/>
          <m:e>
            <m:r>
              <m:rPr/>
              <m:t>u</m:t>
            </m:r>
          </m:e>
          <m:sub>
            <m:r>
              <m:rPr/>
              <m:t>i</m:t>
            </m:r>
          </m:sub>
        </m:sSub>
        <m:d>
          <m:dPr>
            <m:sepChr m:val=""/>
          </m:dPr>
          <m:e>
            <m:r>
              <m:rPr/>
              <m:t>s</m:t>
            </m:r>
            <m:r>
              <m:rPr>
                <m:sty m:val="p"/>
              </m:rPr>
              <m:t>,</m:t>
            </m:r>
            <m:r>
              <m:rPr/>
              <m:t>ξ</m:t>
            </m:r>
          </m:e>
        </m:d>
      </m:oMath>
      <w:r>
        <w:t xml:space="preserve">。玩家 </w:t>
      </w:r>
      <m:oMath>
        <m:r>
          <m:rPr/>
          <m:t>i</m:t>
        </m:r>
      </m:oMath>
      <w:r>
        <w:t xml:space="preserve"> 的目标是最大化其Choquet期望支付：</w:t>
      </w:r>
    </w:p>
    <w:p w14:paraId="7E22B8BE">
      <w:pPr>
        <w:pStyle w:val="3"/>
      </w:pPr>
      <m:oMathPara>
        <m:oMathParaPr>
          <m:jc m:val="center"/>
        </m:oMathParaPr>
        <m:oMath>
          <m:sSub>
            <m:sSubPr/>
            <m:e>
              <m:acc>
                <m:accPr/>
                <m:e>
                  <m:r>
                    <m:rPr/>
                    <m:t>U</m:t>
                  </m:r>
                </m:e>
              </m:acc>
            </m:e>
            <m:sub>
              <m:r>
                <m:rPr/>
                <m:t>i</m:t>
              </m:r>
            </m:sub>
          </m:sSub>
          <m:d>
            <m:dPr>
              <m:sepChr m:val=""/>
            </m:dPr>
            <m:e>
              <m:sSub>
                <m:sSubPr/>
                <m:e>
                  <m:r>
                    <m:rPr/>
                    <m:t>σ</m:t>
                  </m:r>
                </m:e>
                <m:sub>
                  <m:r>
                    <m:rPr/>
                    <m:t>i</m:t>
                  </m:r>
                </m:sub>
              </m:sSub>
              <m:r>
                <m:rPr>
                  <m:sty m:val="p"/>
                </m:rPr>
                <m:t>,</m:t>
              </m:r>
              <m:sSub>
                <m:sSubPr/>
                <m:e>
                  <m:r>
                    <m:rPr/>
                    <m:t>σ</m:t>
                  </m:r>
                </m:e>
                <m:sub>
                  <m:r>
                    <m:rPr>
                      <m:sty m:val="p"/>
                    </m:rPr>
                    <m:t>−</m:t>
                  </m:r>
                  <m:r>
                    <m:rPr/>
                    <m:t>i</m:t>
                  </m:r>
                </m:sub>
              </m:sSub>
            </m:e>
          </m:d>
          <m:box>
            <m:boxPr>
              <m:opEmu m:val="1"/>
            </m:boxPr>
            <m:e>
              <m:r>
                <m:rPr>
                  <m:sty m:val="p"/>
                </m:rPr>
                <m:t>:=</m:t>
              </m:r>
            </m:e>
          </m:box>
          <m:sSub>
            <m:sSubPr/>
            <m:e>
              <m:r>
                <m:rPr>
                  <m:sty m:val="p"/>
                </m:rPr>
                <m:t>E</m:t>
              </m:r>
            </m:e>
            <m:sub>
              <m:sSub>
                <m:sSubPr/>
                <m:e>
                  <m:r>
                    <m:rPr/>
                    <m:t>v</m:t>
                  </m:r>
                </m:e>
                <m:sub>
                  <m:r>
                    <m:rPr/>
                    <m:t>i</m:t>
                  </m:r>
                </m:sub>
              </m:sSub>
            </m:sub>
          </m:sSub>
          <m:d>
            <m:dPr>
              <m:begChr m:val="["/>
              <m:sepChr m:val=""/>
              <m:endChr m:val="]"/>
            </m:dPr>
            <m:e>
              <m:r>
                <m:rPr/>
                <m:t>60</m:t>
              </m:r>
              <m:r>
                <m:rPr>
                  <m:sty m:val="p"/>
                </m:rPr>
                <m:t>;</m:t>
              </m:r>
              <m:r>
                <m:rPr/>
                <m:t>1</m:t>
              </m:r>
            </m:e>
          </m:d>
          <m:r>
            <m:rPr>
              <m:sty m:val="p"/>
            </m:rPr>
            <m:t>.</m:t>
          </m:r>
        </m:oMath>
      </m:oMathPara>
    </w:p>
    <w:p w14:paraId="756FBD1F">
      <w:pPr>
        <w:pStyle w:val="3"/>
      </w:pPr>
      <w:r>
        <w:rPr>
          <w:b/>
        </w:rPr>
        <w:t>定义 4 (Choquet纳什均衡)</w:t>
      </w:r>
      <w:r>
        <w:t xml:space="preserve">：混合策略组合 </w:t>
      </w:r>
      <m:oMath>
        <m:sSup>
          <m:sSupPr/>
          <m:e>
            <m:r>
              <m:rPr/>
              <m:t>σ</m:t>
            </m:r>
          </m:e>
          <m:sup>
            <m:r>
              <m:rPr>
                <m:sty m:val="p"/>
              </m:rPr>
              <m:t>∗</m:t>
            </m:r>
          </m:sup>
        </m:sSup>
        <m:r>
          <m:rPr>
            <m:sty m:val="p"/>
          </m:rPr>
          <m:t>=</m:t>
        </m:r>
        <m:sSub>
          <m:sSubPr/>
          <m:e>
            <m:d>
              <m:dPr>
                <m:sepChr m:val=""/>
              </m:dPr>
              <m:e>
                <m:sSubSup>
                  <m:sSubSupPr/>
                  <m:e>
                    <m:r>
                      <m:rPr/>
                      <m:t>σ</m:t>
                    </m:r>
                  </m:e>
                  <m:sub>
                    <m:r>
                      <m:rPr/>
                      <m:t>i</m:t>
                    </m:r>
                  </m:sub>
                  <m:sup>
                    <m:r>
                      <m:rPr>
                        <m:sty m:val="p"/>
                      </m:rPr>
                      <m:t>∗</m:t>
                    </m:r>
                  </m:sup>
                </m:sSubSup>
              </m:e>
            </m:d>
          </m:e>
          <m:sub>
            <m:r>
              <m:rPr/>
              <m:t>i</m:t>
            </m:r>
            <m:r>
              <m:rPr>
                <m:sty m:val="p"/>
              </m:rPr>
              <m:t>∈N</m:t>
            </m:r>
          </m:sub>
        </m:sSub>
      </m:oMath>
      <w:r>
        <w:t xml:space="preserve"> 称为模糊博弈 </w:t>
      </w:r>
      <m:oMath>
        <m:sSub>
          <m:sSubPr/>
          <m:e>
            <m:r>
              <m:rPr/>
              <m:t>Γ</m:t>
            </m:r>
          </m:e>
          <m:sub>
            <m:r>
              <m:rPr/>
              <m:t>f</m:t>
            </m:r>
          </m:sub>
        </m:sSub>
      </m:oMath>
      <w:r>
        <w:t xml:space="preserve"> 的一个Choquet纳什均衡，如果对于每一个玩家 </w:t>
      </w:r>
      <m:oMath>
        <m:r>
          <m:rPr/>
          <m:t>i</m:t>
        </m:r>
        <m:r>
          <m:rPr>
            <m:sty m:val="p"/>
          </m:rPr>
          <m:t>∈N</m:t>
        </m:r>
      </m:oMath>
      <w:r>
        <w:t xml:space="preserve"> 和每一个替代策略 </w:t>
      </w:r>
      <m:oMath>
        <m:sSub>
          <m:sSubPr/>
          <m:e>
            <m:r>
              <m:rPr/>
              <m:t>σ</m:t>
            </m:r>
          </m:e>
          <m:sub>
            <m:r>
              <m:rPr/>
              <m:t>i</m:t>
            </m:r>
          </m:sub>
        </m:sSub>
        <m:r>
          <m:rPr>
            <m:sty m:val="p"/>
          </m:rPr>
          <m:t>∈</m:t>
        </m:r>
        <m:r>
          <m:rPr/>
          <m:t>Δ</m:t>
        </m:r>
        <m:d>
          <m:dPr>
            <m:sepChr m:val=""/>
          </m:dPr>
          <m:e>
            <m:sSub>
              <m:sSubPr/>
              <m:e>
                <m:r>
                  <m:rPr/>
                  <m:t>S</m:t>
                </m:r>
              </m:e>
              <m:sub>
                <m:r>
                  <m:rPr/>
                  <m:t>i</m:t>
                </m:r>
              </m:sub>
            </m:sSub>
          </m:e>
        </m:d>
      </m:oMath>
      <w:r>
        <w:t>，有：</w:t>
      </w:r>
    </w:p>
    <w:p w14:paraId="66CB1605">
      <w:pPr>
        <w:pStyle w:val="3"/>
      </w:pPr>
      <m:oMathPara>
        <m:oMathParaPr>
          <m:jc m:val="center"/>
        </m:oMathParaPr>
        <m:oMath>
          <m:sSub>
            <m:sSubPr/>
            <m:e>
              <m:acc>
                <m:accPr/>
                <m:e>
                  <m:r>
                    <m:rPr/>
                    <m:t>U</m:t>
                  </m:r>
                </m:e>
              </m:acc>
            </m:e>
            <m:sub>
              <m:r>
                <m:rPr/>
                <m:t>i</m:t>
              </m:r>
            </m:sub>
          </m:sSub>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r>
            <m:rPr>
              <m:sty m:val="p"/>
            </m:rPr>
            <m:t>≥</m:t>
          </m:r>
          <m:sSub>
            <m:sSubPr/>
            <m:e>
              <m:acc>
                <m:accPr/>
                <m:e>
                  <m:r>
                    <m:rPr/>
                    <m:t>U</m:t>
                  </m:r>
                </m:e>
              </m:acc>
            </m:e>
            <m:sub>
              <m:r>
                <m:rPr/>
                <m:t>i</m:t>
              </m:r>
            </m:sub>
          </m:sSub>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r>
            <m:rPr>
              <m:sty m:val="p"/>
            </m:rPr>
            <m:t>.</m:t>
          </m:r>
        </m:oMath>
      </m:oMathPara>
    </w:p>
    <w:p w14:paraId="270F3EF8">
      <w:pPr>
        <w:pStyle w:val="3"/>
      </w:pPr>
      <w:r>
        <w:t xml:space="preserve">当所有容量 </w:t>
      </w:r>
      <m:oMath>
        <m:sSub>
          <m:sSubPr/>
          <m:e>
            <m:r>
              <m:rPr/>
              <m:t>v</m:t>
            </m:r>
          </m:e>
          <m:sub>
            <m:r>
              <m:rPr/>
              <m:t>i</m:t>
            </m:r>
          </m:sub>
        </m:sSub>
      </m:oMath>
      <w:r>
        <w:t xml:space="preserve"> 均为可加概率测度时，模糊博弈退化为标准的不完全信息贝叶斯博弈。因此，模糊博弈是贝叶斯博弈的真扩展。</w:t>
      </w:r>
    </w:p>
    <w:p w14:paraId="1379A8A2">
      <w:pPr>
        <w:pStyle w:val="3"/>
      </w:pPr>
      <w:r>
        <w:rPr>
          <w:b/>
        </w:rPr>
        <w:t>均衡存在性与模糊性态度的影响</w:t>
      </w:r>
      <w:r>
        <w:t xml:space="preserve"> </w:t>
      </w:r>
      <w:r>
        <w:rPr>
          <w:b/>
        </w:rPr>
        <w:t>定理 1 (Choquet纳什均衡的存在性)</w:t>
      </w:r>
      <w:r>
        <w:t xml:space="preserve">：在有限模糊博弈 </w:t>
      </w:r>
      <m:oMath>
        <m:sSub>
          <m:sSubPr/>
          <m:e>
            <m:r>
              <m:rPr/>
              <m:t>Γ</m:t>
            </m:r>
          </m:e>
          <m:sub>
            <m:r>
              <m:rPr/>
              <m:t>f</m:t>
            </m:r>
          </m:sub>
        </m:sSub>
      </m:oMath>
      <w:r>
        <w:t xml:space="preserve"> 中，若对于每个玩家 </w:t>
      </w:r>
      <m:oMath>
        <m:r>
          <m:rPr/>
          <m:t>i</m:t>
        </m:r>
      </m:oMath>
      <w:r>
        <w:t xml:space="preserve"> 和每个固定的 </w:t>
      </w:r>
      <m:oMath>
        <m:sSub>
          <m:sSubPr/>
          <m:e>
            <m:r>
              <m:rPr/>
              <m:t>σ</m:t>
            </m:r>
          </m:e>
          <m:sub>
            <m:r>
              <m:rPr>
                <m:sty m:val="p"/>
              </m:rPr>
              <m:t>−</m:t>
            </m:r>
            <m:r>
              <m:rPr/>
              <m:t>i</m:t>
            </m:r>
          </m:sub>
        </m:sSub>
      </m:oMath>
      <w:r>
        <w:t xml:space="preserve">，函数 </w:t>
      </w:r>
      <m:oMath>
        <m:sSub>
          <m:sSubPr/>
          <m:e>
            <m:r>
              <m:rPr/>
              <m:t>σ</m:t>
            </m:r>
          </m:e>
          <m:sub>
            <m:r>
              <m:rPr/>
              <m:t>i</m:t>
            </m:r>
          </m:sub>
        </m:sSub>
        <m:r>
          <m:rPr>
            <m:sty m:val="p"/>
          </m:rPr>
          <m:t>↦</m:t>
        </m:r>
        <m:sSub>
          <m:sSubPr/>
          <m:e>
            <m:acc>
              <m:accPr/>
              <m:e>
                <m:r>
                  <m:rPr/>
                  <m:t>U</m:t>
                </m:r>
              </m:e>
            </m:acc>
          </m:e>
          <m:sub>
            <m:r>
              <m:rPr/>
              <m:t>i</m:t>
            </m:r>
          </m:sub>
        </m:sSub>
        <m:d>
          <m:dPr>
            <m:sepChr m:val=""/>
          </m:dPr>
          <m:e>
            <m:sSub>
              <m:sSubPr/>
              <m:e>
                <m:r>
                  <m:rPr/>
                  <m:t>σ</m:t>
                </m:r>
              </m:e>
              <m:sub>
                <m:r>
                  <m:rPr/>
                  <m:t>i</m:t>
                </m:r>
              </m:sub>
            </m:sSub>
            <m:r>
              <m:rPr>
                <m:sty m:val="p"/>
              </m:rPr>
              <m:t>,</m:t>
            </m:r>
            <m:sSub>
              <m:sSubPr/>
              <m:e>
                <m:r>
                  <m:rPr/>
                  <m:t>σ</m:t>
                </m:r>
              </m:e>
              <m:sub>
                <m:r>
                  <m:rPr>
                    <m:sty m:val="p"/>
                  </m:rPr>
                  <m:t>−</m:t>
                </m:r>
                <m:r>
                  <m:rPr/>
                  <m:t>i</m:t>
                </m:r>
              </m:sub>
            </m:sSub>
          </m:e>
        </m:d>
      </m:oMath>
      <w:r>
        <w:t xml:space="preserve"> 是拟凹的，则至少存在一个Choquet纳什均衡。 证明需应用角谷静夫不动点定理。拟凹性并非总是成立，因为Choquet积分关于概率混合是非线性的。均衡存在性强烈依赖于容量的具体结构。凸容量下Choquet积分是凹函数（在随机变量空间上），这有助于保证均衡存在。</w:t>
      </w:r>
    </w:p>
    <w:p w14:paraId="41742ABD">
      <w:pPr>
        <w:pStyle w:val="3"/>
      </w:pPr>
      <w:r>
        <w:t xml:space="preserve">在模糊博弈中，玩家 </w:t>
      </w:r>
      <m:oMath>
        <m:r>
          <m:rPr/>
          <m:t>i</m:t>
        </m:r>
      </m:oMath>
      <w:r>
        <w:t xml:space="preserve"> 的容量 </w:t>
      </w:r>
      <m:oMath>
        <m:sSub>
          <m:sSubPr/>
          <m:e>
            <m:r>
              <m:rPr/>
              <m:t>v</m:t>
            </m:r>
          </m:e>
          <m:sub>
            <m:r>
              <m:rPr/>
              <m:t>i</m:t>
            </m:r>
          </m:sub>
        </m:sSub>
      </m:oMath>
      <w:r>
        <w:t xml:space="preserve"> 若是凸的，则意味着其持模糊性厌恶态度。这种态度会直接影响均衡策略。例如，在安全博弈中，持凸容量的防御者会对“攻击者为高能力或低能力”这种并集事件赋予相对较高的总权重，从而可能高估总体威胁，导致更保守的防御策略。均衡策略对玩家模糊性态度的敏感性，为分析政策干预提供了理论依据[77]。</w:t>
      </w:r>
    </w:p>
    <w:p w14:paraId="0AA8EB7A">
      <w:pPr>
        <w:pStyle w:val="3"/>
      </w:pPr>
      <w:r>
        <w:rPr>
          <w:b/>
        </w:rPr>
        <w:t>理性化与迭代剔除</w:t>
      </w:r>
      <w:r>
        <w:t xml:space="preserve"> 可以定义基于Choquet期望的劣策略概念，并发展相应的理性化与迭代剔除程序。 </w:t>
      </w:r>
      <w:r>
        <w:rPr>
          <w:b/>
        </w:rPr>
        <w:t>定义 5 (Choquet理性化策略)</w:t>
      </w:r>
      <w:r>
        <w:t xml:space="preserve">：策略 </w:t>
      </w:r>
      <m:oMath>
        <m:sSub>
          <m:sSubPr/>
          <m:e>
            <m:r>
              <m:rPr/>
              <m:t>σ</m:t>
            </m:r>
          </m:e>
          <m:sub>
            <m:r>
              <m:rPr/>
              <m:t>i</m:t>
            </m:r>
          </m:sub>
        </m:sSub>
      </m:oMath>
      <w:r>
        <w:t xml:space="preserve"> 是Choquet理性化的，如果存在一个关于对手策略的信念 </w:t>
      </w:r>
      <m:oMath>
        <m:sSub>
          <m:sSubPr/>
          <m:e>
            <m:r>
              <m:rPr/>
              <m:t>μ</m:t>
            </m:r>
          </m:e>
          <m:sub>
            <m:r>
              <m:rPr>
                <m:sty m:val="p"/>
              </m:rPr>
              <m:t>−</m:t>
            </m:r>
            <m:r>
              <m:rPr/>
              <m:t>i</m:t>
            </m:r>
          </m:sub>
        </m:sSub>
        <m:r>
          <m:rPr>
            <m:sty m:val="p"/>
          </m:rPr>
          <m:t>∈</m:t>
        </m:r>
        <m:r>
          <m:rPr/>
          <m:t>Δ</m:t>
        </m:r>
        <m:d>
          <m:dPr>
            <m:sepChr m:val=""/>
          </m:dPr>
          <m:e>
            <m:sSub>
              <m:sSubPr/>
              <m:e>
                <m:r>
                  <m:rPr/>
                  <m:t>S</m:t>
                </m:r>
              </m:e>
              <m:sub>
                <m:r>
                  <m:rPr>
                    <m:sty m:val="p"/>
                  </m:rPr>
                  <m:t>−</m:t>
                </m:r>
                <m:r>
                  <m:rPr/>
                  <m:t>i</m:t>
                </m:r>
              </m:sub>
            </m:sSub>
          </m:e>
        </m:d>
      </m:oMath>
      <w:r>
        <w:t xml:space="preserve">，以及一个与信念一致的容量 </w:t>
      </w:r>
      <m:oMath>
        <m:sSub>
          <m:sSubPr/>
          <m:e>
            <m:r>
              <m:rPr/>
              <m:t>v</m:t>
            </m:r>
          </m:e>
          <m:sub>
            <m:r>
              <m:rPr/>
              <m:t>i</m:t>
            </m:r>
          </m:sub>
        </m:sSub>
      </m:oMath>
      <w:r>
        <w:t xml:space="preserve">，使得 </w:t>
      </w:r>
      <m:oMath>
        <m:sSub>
          <m:sSubPr/>
          <m:e>
            <m:r>
              <m:rPr/>
              <m:t>σ</m:t>
            </m:r>
          </m:e>
          <m:sub>
            <m:r>
              <m:rPr/>
              <m:t>i</m:t>
            </m:r>
          </m:sub>
        </m:sSub>
      </m:oMath>
      <w:r>
        <w:t xml:space="preserve"> 是对该信念下Choquet期望支付的最优反应。 </w:t>
      </w:r>
      <w:r>
        <w:rPr>
          <w:b/>
        </w:rPr>
        <w:t>定理 2 (迭代剔除的收敛性)</w:t>
      </w:r>
      <w:r>
        <w:t xml:space="preserve">：对于有限模糊博弈，给定玩家的容量 </w:t>
      </w:r>
      <m:oMath>
        <m:sSub>
          <m:sSubPr/>
          <m:e>
            <m:d>
              <m:dPr>
                <m:sepChr m:val=""/>
              </m:dPr>
              <m:e>
                <m:sSub>
                  <m:sSubPr/>
                  <m:e>
                    <m:r>
                      <m:rPr/>
                      <m:t>v</m:t>
                    </m:r>
                  </m:e>
                  <m:sub>
                    <m:r>
                      <m:rPr/>
                      <m:t>i</m:t>
                    </m:r>
                  </m:sub>
                </m:sSub>
              </m:e>
            </m:d>
          </m:e>
          <m:sub>
            <m:r>
              <m:rPr/>
              <m:t>i</m:t>
            </m:r>
            <m:r>
              <m:rPr>
                <m:sty m:val="p"/>
              </m:rPr>
              <m:t>∈N</m:t>
            </m:r>
          </m:sub>
        </m:sSub>
      </m:oMath>
      <w:r>
        <w:t xml:space="preserve">，迭代剔除Choquet劣策略的过程会在有限步内收敛到一个非空的策略组合集合 </w:t>
      </w:r>
      <m:oMath>
        <m:sSup>
          <m:sSupPr/>
          <m:e>
            <m:r>
              <m:rPr/>
              <m:t>S</m:t>
            </m:r>
          </m:e>
          <m:sup>
            <m:r>
              <m:rPr>
                <m:sty m:val="p"/>
              </m:rPr>
              <m:t>∞</m:t>
            </m:r>
          </m:sup>
        </m:sSup>
        <m:r>
          <m:rPr>
            <m:sty m:val="p"/>
          </m:rPr>
          <m:t>⊆</m:t>
        </m:r>
        <m:r>
          <m:rPr/>
          <m:t>S</m:t>
        </m:r>
      </m:oMath>
      <w:r>
        <w:t xml:space="preserve">。任何Choquet纳什均衡的策略支撑都包含在 </w:t>
      </w:r>
      <m:oMath>
        <m:sSup>
          <m:sSupPr/>
          <m:e>
            <m:r>
              <m:rPr/>
              <m:t>S</m:t>
            </m:r>
          </m:e>
          <m:sup>
            <m:r>
              <m:rPr>
                <m:sty m:val="p"/>
              </m:rPr>
              <m:t>∞</m:t>
            </m:r>
          </m:sup>
        </m:sSup>
      </m:oMath>
      <w:r>
        <w:t xml:space="preserve"> 中。</w:t>
      </w:r>
    </w:p>
    <w:p w14:paraId="31419D0C">
      <w:pPr>
        <w:pStyle w:val="3"/>
      </w:pPr>
      <w:r>
        <w:rPr>
          <w:b/>
        </w:rPr>
        <w:t>计算复杂性与算法挑战</w:t>
      </w:r>
      <w:r>
        <w:t xml:space="preserve"> 计算模糊博弈的Choquet纳什均衡极具挑战性。由于Choquet算子的非线性，经典的极小极大定理不再成立，且均衡计算可被建模为一个非线性互补问题。一般而言，计算模糊博弈均衡是PPAD-难的，因为它包含了经典纳什均衡的计算作为特例[30; 102]。针对特殊容量结构（如失真概率）或特殊博弈类别，可能设计特定算法。</w:t>
      </w:r>
    </w:p>
    <w:p w14:paraId="234CEF40">
      <w:pPr>
        <w:pStyle w:val="3"/>
      </w:pPr>
      <w:r>
        <w:rPr>
          <w:b/>
        </w:rPr>
        <w:t>与相关框架的比较与综合：作为统一基础的视角</w:t>
      </w:r>
      <w:r>
        <w:t xml:space="preserve"> 模糊博弈框架与前后文讨论的鲁棒及分布鲁棒博弈紧密相关，并为其提供了决策理论基础和统一的视角。</w:t>
      </w:r>
    </w:p>
    <w:p w14:paraId="4A9362A8">
      <w:pPr>
        <w:pStyle w:val="3"/>
        <w:widowControl/>
        <w:numPr>
          <w:ilvl w:val="0"/>
          <w:numId w:val="310"/>
        </w:numPr>
        <w:ind w:left="0" w:leftChars="0" w:firstLine="480" w:firstLineChars="0"/>
        <w:rPr>
          <w:b w:val="0"/>
        </w:rPr>
      </w:pPr>
      <w:r>
        <w:rPr>
          <w:b/>
        </w:rPr>
        <w:t>与鲁棒优化均衡（前一节）的关系</w:t>
      </w:r>
      <w:r>
        <w:t xml:space="preserve">：在鲁棒博弈中，玩家采取极大极小策略，最大化最坏情况支付。从容量角度看，这对应一个特殊的、极度凸的容量：对于任何事件 </w:t>
      </w:r>
      <m:oMath>
        <m:r>
          <m:rPr/>
          <w:rPr>
            <w:rFonts w:ascii="DejaVu Math TeX Gyre" w:hAnsi="DejaVu Math TeX Gyre"/>
          </w:rPr>
          <m:t>A</m:t>
        </m:r>
      </m:oMath>
      <w:r>
        <w:t>，</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A</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0</m:t>
        </m:r>
      </m:oMath>
      <w:r>
        <w:t xml:space="preserve"> 若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Ξ</m:t>
        </m:r>
      </m:oMath>
      <w:r>
        <w:t>，</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Ξ</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1</m:t>
        </m:r>
      </m:oMath>
      <w:r>
        <w:t>。这种“完全无知容量”代表了极端的模糊性厌恶。</w:t>
      </w:r>
      <w:r>
        <w:rPr>
          <w:b/>
        </w:rPr>
        <w:t>因此，鲁棒博弈可以视为模糊博弈在容量取极端凸形式下的一个特例</w:t>
      </w:r>
      <w:r>
        <w:t>。这从决策理论上解释了鲁棒优化的保守性根源。</w:t>
      </w:r>
    </w:p>
    <w:p w14:paraId="72D244B8">
      <w:pPr>
        <w:pStyle w:val="3"/>
        <w:widowControl/>
        <w:numPr>
          <w:ilvl w:val="0"/>
          <w:numId w:val="310"/>
        </w:numPr>
        <w:ind w:left="0" w:leftChars="0" w:firstLine="480" w:firstLineChars="0"/>
        <w:rPr>
          <w:b w:val="0"/>
        </w:rPr>
      </w:pPr>
      <w:r>
        <w:rPr>
          <w:b/>
        </w:rPr>
        <w:t>与分布鲁棒博弈（后一节）的等价性</w:t>
      </w:r>
      <w:r>
        <w:t xml:space="preserve">：分布鲁棒框架中，玩家认为真实概率分布位于一个模糊集 </w:t>
      </w:r>
      <m:oMath>
        <m:r>
          <m:rPr>
            <m:sty m:val="p"/>
          </m:rPr>
          <w:rPr>
            <w:rFonts w:ascii="DejaVu Math TeX Gyre" w:hAnsi="DejaVu Math TeX Gyre"/>
          </w:rPr>
          <m:t>P</m:t>
        </m:r>
      </m:oMath>
      <w:r>
        <w:t xml:space="preserve"> 内，并最大化最坏情况期望效用 </w:t>
      </w:r>
      <m:oMath>
        <m:sSub>
          <m:sSubPr>
            <m:ctrlPr>
              <w:rPr>
                <w:rFonts w:ascii="DejaVu Math TeX Gyre" w:hAnsi="DejaVu Math TeX Gyre"/>
              </w:rPr>
            </m:ctrlPr>
          </m:sSubPr>
          <m:e>
            <m:r>
              <m:rPr>
                <m:sty m:val="p"/>
              </m:rPr>
              <w:rPr>
                <w:rFonts w:ascii="DejaVu Math TeX Gyre" w:hAnsi="DejaVu Math TeX Gyre"/>
              </w:rPr>
              <m:t>inf</m:t>
            </m:r>
            <m:ctrlPr>
              <w:rPr>
                <w:rFonts w:ascii="DejaVu Math TeX Gyre" w:hAnsi="DejaVu Math TeX Gyre"/>
              </w:rPr>
            </m:ctrlPr>
          </m:e>
          <m:sub>
            <m:r>
              <m:rPr/>
              <w:rPr>
                <w:rFonts w:ascii="DejaVu Math TeX Gyre" w:hAnsi="DejaVu Math TeX Gyre"/>
              </w:rPr>
              <m:t>P</m:t>
            </m:r>
            <m:r>
              <m:rPr>
                <m:sty m:val="p"/>
              </m:rPr>
              <w:rPr>
                <w:rFonts w:ascii="DejaVu Math TeX Gyre" w:hAnsi="DejaVu Math TeX Gyre"/>
              </w:rPr>
              <m:t>∈P</m:t>
            </m:r>
            <m:ctrlPr>
              <w:rPr>
                <w:rFonts w:ascii="DejaVu Math TeX Gyre" w:hAnsi="DejaVu Math TeX Gyre"/>
              </w:rPr>
            </m:ctrlPr>
          </m:sub>
        </m:sSub>
        <m:sSub>
          <m:sSubPr>
            <m:ctrlPr>
              <w:rPr>
                <w:rFonts w:ascii="DejaVu Math TeX Gyre" w:hAnsi="DejaVu Math TeX Gyre"/>
              </w:rPr>
            </m:ctrlPr>
          </m:sSubPr>
          <m:e>
            <m:r>
              <m:rPr>
                <m:sty m:val="p"/>
              </m:rPr>
              <w:rPr>
                <w:rFonts w:ascii="DejaVu Math TeX Gyre" w:hAnsi="DejaVu Math TeX Gyre"/>
              </w:rPr>
              <m:t>E</m:t>
            </m:r>
            <m:ctrlPr>
              <w:rPr>
                <w:rFonts w:ascii="DejaVu Math TeX Gyre" w:hAnsi="DejaVu Math TeX Gyre"/>
              </w:rPr>
            </m:ctrlPr>
          </m:e>
          <m:sub>
            <m:r>
              <m:rPr/>
              <w:rPr>
                <w:rFonts w:ascii="DejaVu Math TeX Gyre" w:hAnsi="DejaVu Math TeX Gyre"/>
              </w:rPr>
              <m:t>P</m:t>
            </m:r>
            <m:ctrlPr>
              <w:rPr>
                <w:rFonts w:ascii="DejaVu Math TeX Gyre" w:hAnsi="DejaVu Math TeX Gyre"/>
              </w:rPr>
            </m:ctrlPr>
          </m:sub>
        </m:sSub>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oMath>
      <w:r>
        <w:t xml:space="preserve">。这恰好等价于采用一个由该模糊集生成的容量 </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m:sty m:val="p"/>
              </m:rPr>
              <w:rPr>
                <w:rFonts w:ascii="DejaVu Math TeX Gyre" w:hAnsi="DejaVu Math TeX Gyre"/>
              </w:rPr>
              <m:t>P</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A</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inf</m:t>
            </m:r>
            <m:ctrlPr>
              <w:rPr>
                <w:rFonts w:ascii="DejaVu Math TeX Gyre" w:hAnsi="DejaVu Math TeX Gyre"/>
              </w:rPr>
            </m:ctrlPr>
          </m:e>
          <m:sub>
            <m:r>
              <m:rPr/>
              <w:rPr>
                <w:rFonts w:ascii="DejaVu Math TeX Gyre" w:hAnsi="DejaVu Math TeX Gyre"/>
              </w:rPr>
              <m:t>P</m:t>
            </m:r>
            <m:r>
              <m:rPr>
                <m:sty m:val="p"/>
              </m:rPr>
              <w:rPr>
                <w:rFonts w:ascii="DejaVu Math TeX Gyre" w:hAnsi="DejaVu Math TeX Gyre"/>
              </w:rPr>
              <m:t>∈P</m:t>
            </m:r>
            <m:ctrlPr>
              <w:rPr>
                <w:rFonts w:ascii="DejaVu Math TeX Gyre" w:hAnsi="DejaVu Math TeX Gyre"/>
              </w:rPr>
            </m:ctrlPr>
          </m:sub>
        </m:sSub>
        <m:r>
          <m:rPr/>
          <w:rPr>
            <w:rFonts w:ascii="DejaVu Math TeX Gyre" w:hAnsi="DejaVu Math TeX Gyre"/>
          </w:rPr>
          <m:t>P</m:t>
        </m:r>
        <m:d>
          <m:dPr>
            <m:sepChr m:val=""/>
            <m:ctrlPr>
              <w:rPr>
                <w:rFonts w:ascii="DejaVu Math TeX Gyre" w:hAnsi="DejaVu Math TeX Gyre"/>
              </w:rPr>
            </m:ctrlPr>
          </m:dPr>
          <m:e>
            <m:r>
              <m:rPr/>
              <w:rPr>
                <w:rFonts w:ascii="DejaVu Math TeX Gyre" w:hAnsi="DejaVu Math TeX Gyre"/>
              </w:rPr>
              <m:t>A</m:t>
            </m:r>
            <m:ctrlPr>
              <w:rPr>
                <w:rFonts w:ascii="DejaVu Math TeX Gyre" w:hAnsi="DejaVu Math TeX Gyre"/>
              </w:rPr>
            </m:ctrlPr>
          </m:e>
        </m:d>
      </m:oMath>
      <w:r>
        <w:t xml:space="preserve"> 下的Choquet期望。更重要的是，根据凸容量的表示定理，任何凸容量 </w:t>
      </w:r>
      <m:oMath>
        <m:r>
          <m:rPr/>
          <w:rPr>
            <w:rFonts w:ascii="DejaVu Math TeX Gyre" w:hAnsi="DejaVu Math TeX Gyre"/>
          </w:rPr>
          <m:t>v</m:t>
        </m:r>
      </m:oMath>
      <w:r>
        <w:t xml:space="preserve"> 都存在一个非空的、紧致的概率分布集合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v</m:t>
            </m:r>
            <m:ctrlPr>
              <w:rPr>
                <w:rFonts w:ascii="DejaVu Math TeX Gyre" w:hAnsi="DejaVu Math TeX Gyre"/>
              </w:rPr>
            </m:ctrlPr>
          </m:sub>
        </m:sSub>
        <m:r>
          <m:rPr>
            <m:sty m:val="p"/>
          </m:rPr>
          <w:rPr>
            <w:rFonts w:ascii="DejaVu Math TeX Gyre" w:hAnsi="DejaVu Math TeX Gyre"/>
          </w:rPr>
          <m:t>=core</m:t>
        </m:r>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oMath>
      <w:r>
        <w:t xml:space="preserve">（称为 </w:t>
      </w:r>
      <m:oMath>
        <m:r>
          <m:rPr/>
          <w:rPr>
            <w:rFonts w:ascii="DejaVu Math TeX Gyre" w:hAnsi="DejaVu Math TeX Gyre"/>
          </w:rPr>
          <m:t>v</m:t>
        </m:r>
      </m:oMath>
      <w:r>
        <w:t xml:space="preserve"> 的核心），使得 </w:t>
      </w:r>
      <m:oMath>
        <m:r>
          <m:rPr/>
          <w:rPr>
            <w:rFonts w:ascii="DejaVu Math TeX Gyre" w:hAnsi="DejaVu Math TeX Gyre"/>
          </w:rPr>
          <m:t>v</m:t>
        </m:r>
        <m:d>
          <m:dPr>
            <m:sepChr m:val=""/>
            <m:ctrlPr>
              <w:rPr>
                <w:rFonts w:ascii="DejaVu Math TeX Gyre" w:hAnsi="DejaVu Math TeX Gyre"/>
              </w:rPr>
            </m:ctrlPr>
          </m:dPr>
          <m:e>
            <m:r>
              <m:rPr/>
              <w:rPr>
                <w:rFonts w:ascii="DejaVu Math TeX Gyre" w:hAnsi="DejaVu Math TeX Gyre"/>
              </w:rPr>
              <m:t>A</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min</m:t>
            </m:r>
            <m:ctrlPr>
              <w:rPr>
                <w:rFonts w:ascii="DejaVu Math TeX Gyre" w:hAnsi="DejaVu Math TeX Gyre"/>
              </w:rPr>
            </m:ctrlPr>
          </m:e>
          <m:sub>
            <m:r>
              <m:rPr/>
              <w:rPr>
                <w:rFonts w:ascii="DejaVu Math TeX Gyre" w:hAnsi="DejaVu Math TeX Gyre"/>
              </w:rPr>
              <m:t>P</m:t>
            </m:r>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v</m:t>
                </m:r>
                <m:ctrlPr>
                  <w:rPr>
                    <w:rFonts w:ascii="DejaVu Math TeX Gyre" w:hAnsi="DejaVu Math TeX Gyre"/>
                  </w:rPr>
                </m:ctrlPr>
              </m:sub>
            </m:sSub>
            <m:ctrlPr>
              <w:rPr>
                <w:rFonts w:ascii="DejaVu Math TeX Gyre" w:hAnsi="DejaVu Math TeX Gyre"/>
              </w:rPr>
            </m:ctrlPr>
          </m:sub>
        </m:sSub>
        <m:r>
          <m:rPr/>
          <w:rPr>
            <w:rFonts w:ascii="DejaVu Math TeX Gyre" w:hAnsi="DejaVu Math TeX Gyre"/>
          </w:rPr>
          <m:t>P</m:t>
        </m:r>
        <m:d>
          <m:dPr>
            <m:sepChr m:val=""/>
            <m:ctrlPr>
              <w:rPr>
                <w:rFonts w:ascii="DejaVu Math TeX Gyre" w:hAnsi="DejaVu Math TeX Gyre"/>
              </w:rPr>
            </m:ctrlPr>
          </m:dPr>
          <m:e>
            <m:r>
              <m:rPr/>
              <w:rPr>
                <w:rFonts w:ascii="DejaVu Math TeX Gyre" w:hAnsi="DejaVu Math TeX Gyre"/>
              </w:rPr>
              <m:t>A</m:t>
            </m:r>
            <m:ctrlPr>
              <w:rPr>
                <w:rFonts w:ascii="DejaVu Math TeX Gyre" w:hAnsi="DejaVu Math TeX Gyre"/>
              </w:rPr>
            </m:ctrlPr>
          </m:e>
        </m:d>
      </m:oMath>
      <w:r>
        <w:t xml:space="preserve"> 对所有 </w:t>
      </w:r>
      <m:oMath>
        <m:r>
          <m:rPr/>
          <w:rPr>
            <w:rFonts w:ascii="DejaVu Math TeX Gyre" w:hAnsi="DejaVu Math TeX Gyre"/>
          </w:rPr>
          <m:t>A</m:t>
        </m:r>
        <m:r>
          <m:rPr>
            <m:sty m:val="p"/>
          </m:rPr>
          <w:rPr>
            <w:rFonts w:ascii="DejaVu Math TeX Gyre" w:hAnsi="DejaVu Math TeX Gyre"/>
          </w:rPr>
          <m:t>⊆</m:t>
        </m:r>
        <m:r>
          <m:rPr/>
          <w:rPr>
            <w:rFonts w:ascii="DejaVu Math TeX Gyre" w:hAnsi="DejaVu Math TeX Gyre"/>
          </w:rPr>
          <m:t>Ξ</m:t>
        </m:r>
      </m:oMath>
      <w:r>
        <w:t xml:space="preserve"> 成立。因此，</w:t>
      </w:r>
      <w:r>
        <w:rPr>
          <w:b/>
        </w:rPr>
        <w:t>对于模糊厌恶（凸容量）的玩家，Choquet期望效用最大化与分布鲁棒优化（在最坏分布集内）在数学上完全等价</w:t>
      </w:r>
      <w:r>
        <w:t xml:space="preserve">。这一关键等价关系意味着，基于凸容量的模糊博弈可以无缝嵌入后文将详述的分布鲁棒博弈框架，后者通过模糊集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=core</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来表征前者的信念。这构成了连接两节内容的核心理论桥梁。</w:t>
      </w:r>
    </w:p>
    <w:p w14:paraId="568926BE">
      <w:pPr>
        <w:pStyle w:val="3"/>
        <w:widowControl/>
        <w:numPr>
          <w:ilvl w:val="0"/>
          <w:numId w:val="310"/>
        </w:numPr>
        <w:ind w:left="0" w:leftChars="0" w:firstLine="480" w:firstLineChars="0"/>
        <w:rPr>
          <w:b w:val="0"/>
        </w:rPr>
      </w:pPr>
      <w:r>
        <w:rPr>
          <w:b/>
        </w:rPr>
        <w:t>与行为模型：前景理论的联系</w:t>
      </w:r>
      <w:r>
        <w:t>：卡尼曼和特沃斯基的前景理论中的决策权重函数，其性质与凹容量相似。累积前景理论（CPT）可以视为分别对收益和损失应用两个Choquet积分。因此，模糊博弈框架能够容纳前景理论的行为洞察，将概率扭曲视为一种模糊性表现形式[31]，为解释实验博弈数据提供了更丰富的结构[5]。</w:t>
      </w:r>
    </w:p>
    <w:p w14:paraId="62C0276C">
      <w:pPr>
        <w:pStyle w:val="3"/>
      </w:pPr>
      <w:r>
        <w:rPr>
          <w:b/>
        </w:rPr>
        <w:t>应用前沿与批判性展望</w:t>
      </w:r>
      <w:r>
        <w:t xml:space="preserve"> 模糊博弈理论在网络安全、金融市场、国际关系等领域有广泛应用潜力，其通过模糊性厌恶建模了决策者的稳健倾向[106; 50]。</w:t>
      </w:r>
    </w:p>
    <w:p w14:paraId="4823F0CB">
      <w:pPr>
        <w:pStyle w:val="3"/>
      </w:pPr>
      <w:r>
        <w:rPr>
          <w:b/>
        </w:rPr>
        <w:t>理论局限与开放问题</w:t>
      </w:r>
      <w:r>
        <w:t>包括：1) 容量校准缺乏客观标准；2) 均衡多重性与精炼概念在非可加信念下的扩展尚不成熟[103]；3) 动态模糊博弈中的容量更新规则复杂；4) 计算通用均衡的算法极具挑战，需借鉴分布鲁棒优化、策略空间响应预言（PSRO）等后文将讨论的方法[111; 173]。</w:t>
      </w:r>
    </w:p>
    <w:p w14:paraId="03DBE2EF">
      <w:pPr>
        <w:pStyle w:val="3"/>
      </w:pPr>
      <w:r>
        <w:rPr>
          <w:b/>
        </w:rPr>
        <w:t>综合评述</w:t>
      </w:r>
      <w:r>
        <w:t xml:space="preserve"> 模糊博弈与Choquet期望效用基础代表了博弈论对深刻不确定性的严肃回应。它通过非可加容量成功将模糊性厌恶纳入形式化分析，并为</w:t>
      </w:r>
      <w:r>
        <w:rPr>
          <w:b/>
        </w:rPr>
        <w:t>鲁棒优化</w:t>
      </w:r>
      <w:r>
        <w:t>（作为极端特例）和</w:t>
      </w:r>
      <w:r>
        <w:rPr>
          <w:b/>
        </w:rPr>
        <w:t>分布鲁棒优化</w:t>
      </w:r>
      <w:r>
        <w:t>（作为等价表示）提供了统一的决策理论基础。该框架展现出强大的理论包容性。然而，其复杂性也带来了模型可操作性、均衡稳健性及实证检验方面的挑战。未来的发展很可能依赖于针对不同领域发展特化模型，并与计算博弈论、多智能体强化学习深度融合[96; 117]。最终，其成熟取决于能否在数学严谨性、计算可行性与现实解释力之间取得平衡。后文将基于本节建立的理论基础，特别是凸容量与分布集合的等价性，进一步展开对分布鲁棒博弈这一统一框架的详细探讨。</w:t>
      </w:r>
    </w:p>
    <w:bookmarkEnd w:id="954"/>
    <w:p w14:paraId="34E845A8">
      <w:pPr>
        <w:pStyle w:val="3"/>
        <w:numPr>
          <w:ilvl w:val="0"/>
          <w:numId w:val="308"/>
        </w:numPr>
        <w:ind w:left="0" w:leftChars="0" w:firstLine="0" w:firstLineChars="0"/>
        <w:rPr>
          <w:b w:val="0"/>
        </w:rPr>
      </w:pPr>
      <w:bookmarkStart w:id="955" w:name="分布鲁棒博弈统一框架与均衡分析"/>
      <w:r>
        <w:t>分布鲁棒博弈:统一框架与均衡分析</w:t>
      </w:r>
    </w:p>
    <w:p w14:paraId="32B392B2">
      <w:pPr>
        <w:pStyle w:val="3"/>
      </w:pPr>
      <w:r>
        <w:t>分布鲁棒博弈是鲁棒博弈论前沿发展的核心范式之一，旨在为决策者面临“模糊性”或“歧义性”时提供一套统一且严谨的数学分析框架。当玩家无法获取或不愿信任关于博弈环境不确定参数的唯一先验概率分布时，经典的贝叶斯纳什均衡模型便失去了根基。分布鲁棒方法摒弃了单一先验的强假设，代之以一个由可能分布构成的集合（即“模糊集”），并要求玩家的策略在此集合定义的最坏情况期望下具有稳健性。本节将系统阐述分布鲁棒博弈的公理化模型、均衡存在性理论、其作为统一框架的包容性、不同模糊集设定下的计算复杂性，以及求解均衡的算法进展。我们的分析将贯穿数学形式化的严格性、对现有文献的批判性综合，以及对该领域未来发展的前瞻性洞察。</w:t>
      </w:r>
    </w:p>
    <w:bookmarkEnd w:id="955"/>
    <w:p w14:paraId="320492C1">
      <w:pPr>
        <w:pStyle w:val="6"/>
        <w:keepNext/>
        <w:numPr>
          <w:ilvl w:val="0"/>
          <w:numId w:val="311"/>
        </w:numPr>
        <w:topLinePunct w:val="0"/>
        <w:ind w:left="0" w:leftChars="0" w:firstLine="480" w:firstLineChars="0"/>
        <w:rPr>
          <w:rFonts w:hint="eastAsia" w:ascii="宋体" w:hAnsi="宋体" w:eastAsia="宋体" w:cs="宋体"/>
          <w:b w:val="0"/>
        </w:rPr>
      </w:pPr>
      <w:bookmarkStart w:id="956" w:name="一-形式化框架与均衡定义"/>
      <w:r>
        <w:t>形式化框架与均衡定义</w:t>
      </w:r>
    </w:p>
    <w:p w14:paraId="43E43ABF">
      <w:pPr>
        <w:pStyle w:val="3"/>
      </w:pPr>
      <w:r>
        <w:t xml:space="preserve">分布鲁棒博弈的精髓在于将不确定性从收益函数的参数扩展至其概率分布本身。考虑一个有限玩家集合 </w:t>
      </w:r>
      <m:oMath>
        <m:r>
          <m:rPr>
            <m:sty m:val="p"/>
          </m:rPr>
          <m:t>N={</m:t>
        </m:r>
        <m:r>
          <m:rPr/>
          <m:t>1</m:t>
        </m:r>
        <m:r>
          <m:rPr>
            <m:sty m:val="p"/>
          </m:rPr>
          <m:t>,…,</m:t>
        </m:r>
        <m:r>
          <m:rPr/>
          <m:t>n</m:t>
        </m:r>
        <m:r>
          <m:rPr>
            <m:sty m:val="p"/>
          </m:rPr>
          <m:t>}</m:t>
        </m:r>
      </m:oMath>
      <w:r>
        <w:t xml:space="preserve">。每个玩家 </w:t>
      </w:r>
      <m:oMath>
        <m:r>
          <m:rPr/>
          <m:t>i</m:t>
        </m:r>
      </m:oMath>
      <w:r>
        <w:t xml:space="preserve"> 从一个紧致策略集 </w:t>
      </w:r>
      <m:oMath>
        <m:sSub>
          <m:sSubPr/>
          <m:e>
            <m:r>
              <m:rPr/>
              <m:t>S</m:t>
            </m:r>
          </m:e>
          <m:sub>
            <m:r>
              <m:rPr/>
              <m:t>i</m:t>
            </m:r>
          </m:sub>
        </m:sSub>
        <m:r>
          <m:rPr>
            <m:sty m:val="p"/>
          </m:rPr>
          <m:t>⊂</m:t>
        </m:r>
        <m:sSup>
          <m:sSupPr/>
          <m:e>
            <m:r>
              <m:rPr>
                <m:sty m:val="p"/>
              </m:rPr>
              <m:t>ℝ</m:t>
            </m:r>
          </m:e>
          <m:sup>
            <m:sSub>
              <m:sSubPr/>
              <m:e>
                <m:r>
                  <m:rPr/>
                  <m:t>m</m:t>
                </m:r>
              </m:e>
              <m:sub>
                <m:r>
                  <m:rPr/>
                  <m:t>i</m:t>
                </m:r>
              </m:sub>
            </m:sSub>
          </m:sup>
        </m:sSup>
      </m:oMath>
      <w:r>
        <w:t xml:space="preserve">（纯策略）或混合策略单纯形 </w:t>
      </w:r>
      <m:oMath>
        <m:r>
          <m:rPr/>
          <m:t>Δ</m:t>
        </m:r>
        <m:d>
          <m:dPr>
            <m:sepChr m:val=""/>
          </m:dPr>
          <m:e>
            <m:sSub>
              <m:sSubPr/>
              <m:e>
                <m:r>
                  <m:rPr/>
                  <m:t>S</m:t>
                </m:r>
              </m:e>
              <m:sub>
                <m:r>
                  <m:rPr/>
                  <m:t>i</m:t>
                </m:r>
              </m:sub>
            </m:sSub>
          </m:e>
        </m:d>
      </m:oMath>
      <w:r>
        <w:t xml:space="preserve"> 中选择策略。博弈的收益不仅取决于玩家的策略组合 </w:t>
      </w:r>
      <m:oMath>
        <m:r>
          <m:rPr/>
          <m:t>s</m:t>
        </m:r>
        <m:r>
          <m:rPr>
            <m:sty m:val="p"/>
          </m:rPr>
          <m:t>=</m:t>
        </m:r>
        <m:d>
          <m:dPr>
            <m:sepChr m:val=""/>
          </m:dPr>
          <m:e>
            <m:sSub>
              <m:sSubPr/>
              <m:e>
                <m:r>
                  <m:rPr/>
                  <m:t>s</m:t>
                </m:r>
              </m:e>
              <m:sub>
                <m:r>
                  <m:rPr/>
                  <m:t>1</m:t>
                </m:r>
              </m:sub>
            </m:sSub>
            <m:r>
              <m:rPr>
                <m:sty m:val="p"/>
              </m:rPr>
              <m:t>,…,</m:t>
            </m:r>
            <m:sSub>
              <m:sSubPr/>
              <m:e>
                <m:r>
                  <m:rPr/>
                  <m:t>s</m:t>
                </m:r>
              </m:e>
              <m:sub>
                <m:r>
                  <m:rPr/>
                  <m:t>n</m:t>
                </m:r>
              </m:sub>
            </m:sSub>
          </m:e>
        </m:d>
        <m:r>
          <m:rPr>
            <m:sty m:val="p"/>
          </m:rPr>
          <m:t>∈</m:t>
        </m:r>
        <m:r>
          <m:rPr/>
          <m:t>S</m:t>
        </m:r>
        <m:box>
          <m:boxPr>
            <m:opEmu m:val="1"/>
          </m:boxPr>
          <m:e>
            <m:r>
              <m:rPr>
                <m:sty m:val="p"/>
              </m:rPr>
              <m:t>:=</m:t>
            </m:r>
          </m:e>
        </m:box>
        <m:nary>
          <m:naryPr>
            <m:chr m:val="∏"/>
            <m:limLoc m:val="undOvr"/>
            <m:supHide m:val="1"/>
          </m:naryPr>
          <m:sub>
            <m:r>
              <m:rPr/>
              <m:t>i</m:t>
            </m:r>
            <m:r>
              <m:rPr>
                <m:sty m:val="p"/>
              </m:rPr>
              <m:t>∈N</m:t>
            </m:r>
          </m:sub>
          <m:sup>
            <m:r>
              <m:rPr/>
              <m:t>​</m:t>
            </m:r>
          </m:sup>
          <m:e>
            <m:sSub>
              <m:sSubPr/>
              <m:e>
                <m:r>
                  <m:rPr/>
                  <m:t>S</m:t>
                </m:r>
              </m:e>
              <m:sub>
                <m:r>
                  <m:rPr/>
                  <m:t>i</m:t>
                </m:r>
              </m:sub>
            </m:sSub>
          </m:e>
        </m:nary>
      </m:oMath>
      <w:r>
        <w:t xml:space="preserve">，还依赖于一个外生的随机参数 </w:t>
      </w:r>
      <m:oMath>
        <m:r>
          <m:rPr/>
          <m:t>ξ</m:t>
        </m:r>
        <m:r>
          <m:rPr>
            <m:sty m:val="p"/>
          </m:rPr>
          <m:t>∈</m:t>
        </m:r>
        <m:r>
          <m:rPr/>
          <m:t>Ξ</m:t>
        </m:r>
      </m:oMath>
      <w:r>
        <w:t xml:space="preserve">，其中 </w:t>
      </w:r>
      <m:oMath>
        <m:r>
          <m:rPr/>
          <m:t>Ξ</m:t>
        </m:r>
      </m:oMath>
      <w:r>
        <w:t xml:space="preserve"> 是一个可测空间（通常为 </w:t>
      </w:r>
      <m:oMath>
        <m:sSup>
          <m:sSupPr/>
          <m:e>
            <m:r>
              <m:rPr>
                <m:sty m:val="p"/>
              </m:rPr>
              <m:t>ℝ</m:t>
            </m:r>
          </m:e>
          <m:sup>
            <m:r>
              <m:rPr/>
              <m:t>d</m:t>
            </m:r>
          </m:sup>
        </m:sSup>
      </m:oMath>
      <w:r>
        <w:t xml:space="preserve"> 的子集）。玩家 </w:t>
      </w:r>
      <m:oMath>
        <m:r>
          <m:rPr/>
          <m:t>i</m:t>
        </m:r>
      </m:oMath>
      <w:r>
        <w:t xml:space="preserve"> 的收益函数为 </w:t>
      </w:r>
      <m:oMath>
        <m:sSub>
          <m:sSubPr/>
          <m:e>
            <m:r>
              <m:rPr/>
              <m:t>u</m:t>
            </m:r>
          </m:e>
          <m:sub>
            <m:r>
              <m:rPr/>
              <m:t>i</m:t>
            </m:r>
          </m:sub>
        </m:sSub>
        <m:r>
          <m:rPr>
            <m:sty m:val="p"/>
          </m:rPr>
          <m:t>:</m:t>
        </m:r>
        <m:r>
          <m:rPr/>
          <m:t>S</m:t>
        </m:r>
        <m:r>
          <m:rPr>
            <m:sty m:val="p"/>
          </m:rPr>
          <m:t>×</m:t>
        </m:r>
        <m:r>
          <m:rPr/>
          <m:t>Ξ</m:t>
        </m:r>
        <m:r>
          <m:rPr>
            <m:sty m:val="p"/>
          </m:rPr>
          <m:t>→ℝ</m:t>
        </m:r>
      </m:oMath>
      <w:r>
        <w:t>。</w:t>
      </w:r>
    </w:p>
    <w:p w14:paraId="20B7A0DD">
      <w:pPr>
        <w:pStyle w:val="3"/>
      </w:pPr>
      <w:r>
        <w:t xml:space="preserve">与贝叶斯博弈的关键区别在于，我们不再假设存在一个关于 </w:t>
      </w:r>
      <m:oMath>
        <m:r>
          <m:rPr/>
          <m:t>ξ</m:t>
        </m:r>
      </m:oMath>
      <w:r>
        <w:t xml:space="preserve"> 的共同先验概率分布。相反，每个玩家 </w:t>
      </w:r>
      <m:oMath>
        <m:r>
          <m:rPr/>
          <m:t>i</m:t>
        </m:r>
      </m:oMath>
      <w:r>
        <w:t xml:space="preserve"> 持有一个</w:t>
      </w:r>
      <w:r>
        <w:rPr>
          <w:b/>
        </w:rPr>
        <w:t>模糊集</w:t>
      </w:r>
      <w:r>
        <w:t xml:space="preserve"> </w:t>
      </w:r>
      <m:oMath>
        <m:sSub>
          <m:sSubPr/>
          <m:e>
            <m:r>
              <m:rPr>
                <m:sty m:val="p"/>
              </m:rPr>
              <m:t>P</m:t>
            </m:r>
          </m:e>
          <m:sub>
            <m:r>
              <m:rPr/>
              <m:t>i</m:t>
            </m:r>
          </m:sub>
        </m:sSub>
        <m:r>
          <m:rPr>
            <m:sty m:val="p"/>
          </m:rPr>
          <m:t>⊆</m:t>
        </m:r>
        <m:r>
          <m:rPr/>
          <m:t>Δ</m:t>
        </m:r>
        <m:d>
          <m:dPr>
            <m:sepChr m:val=""/>
          </m:dPr>
          <m:e>
            <m:r>
              <m:rPr/>
              <m:t>Ξ</m:t>
            </m:r>
          </m:e>
        </m:d>
      </m:oMath>
      <w:r>
        <w:t xml:space="preserve">，这是 </w:t>
      </w:r>
      <m:oMath>
        <m:r>
          <m:rPr/>
          <m:t>Ξ</m:t>
        </m:r>
      </m:oMath>
      <w:r>
        <w:t xml:space="preserve"> 上概率测度的一个子集。</w:t>
      </w:r>
      <m:oMath>
        <m:sSub>
          <m:sSubPr/>
          <m:e>
            <m:r>
              <m:rPr>
                <m:sty m:val="p"/>
              </m:rPr>
              <m:t>P</m:t>
            </m:r>
          </m:e>
          <m:sub>
            <m:r>
              <m:rPr/>
              <m:t>i</m:t>
            </m:r>
          </m:sub>
        </m:sSub>
      </m:oMath>
      <w:r>
        <w:t xml:space="preserve"> 代表了玩家 </w:t>
      </w:r>
      <m:oMath>
        <m:r>
          <m:rPr/>
          <m:t>i</m:t>
        </m:r>
      </m:oMath>
      <w:r>
        <w:t xml:space="preserve"> 由于信息有限、模型误设或极端谨慎态度而认为可能的分布范围。模糊集的构造方式多样，常见的有： 1. </w:t>
      </w:r>
      <w:r>
        <w:rPr>
          <w:b/>
        </w:rPr>
        <w:t>矩约束集</w:t>
      </w:r>
      <w:r>
        <w:t>：</w:t>
      </w:r>
      <m:oMath>
        <m:sSub>
          <m:sSubPr/>
          <m:e>
            <m:r>
              <m:rPr>
                <m:sty m:val="p"/>
              </m:rPr>
              <m:t>P</m:t>
            </m:r>
          </m:e>
          <m:sub>
            <m:r>
              <m:rPr/>
              <m:t>i</m:t>
            </m:r>
          </m:sub>
        </m:sSub>
        <m:r>
          <m:rPr>
            <m:sty m:val="p"/>
          </m:rPr>
          <m:t>={</m:t>
        </m:r>
        <m:r>
          <m:rPr/>
          <m:t>P</m:t>
        </m:r>
        <m:r>
          <m:rPr>
            <m:sty m:val="p"/>
          </m:rPr>
          <m:t>∈</m:t>
        </m:r>
        <m:r>
          <m:rPr/>
          <m:t>Δ</m:t>
        </m:r>
        <m:d>
          <m:dPr>
            <m:sepChr m:val=""/>
          </m:dPr>
          <m:e>
            <m:r>
              <m:rPr/>
              <m:t>Ξ</m:t>
            </m:r>
          </m:e>
        </m:d>
        <m:r>
          <m:rPr>
            <m:sty m:val="p"/>
          </m:rPr>
          <m:t>:</m:t>
        </m:r>
        <m:sSub>
          <m:sSubPr/>
          <m:e>
            <m:r>
              <m:rPr>
                <m:sty m:val="p"/>
              </m:rPr>
              <m:t>E</m:t>
            </m:r>
          </m:e>
          <m:sub>
            <m:r>
              <m:rPr/>
              <m:t>P</m:t>
            </m:r>
          </m:sub>
        </m:sSub>
        <m:d>
          <m:dPr>
            <m:begChr m:val="["/>
            <m:sepChr m:val=""/>
            <m:endChr m:val="]"/>
          </m:dPr>
          <m:e>
            <m:r>
              <m:rPr/>
              <m:t>16</m:t>
            </m:r>
          </m:e>
        </m:d>
        <m:r>
          <m:rPr>
            <m:sty m:val="p"/>
          </m:rPr>
          <m:t>≤</m:t>
        </m:r>
        <m:sSub>
          <m:sSubPr/>
          <m:e>
            <m:r>
              <m:rPr/>
              <m:t>μ</m:t>
            </m:r>
          </m:e>
          <m:sub>
            <m:r>
              <m:rPr/>
              <m:t>k</m:t>
            </m:r>
          </m:sub>
        </m:sSub>
        <m:r>
          <m:rPr>
            <m:sty m:val="p"/>
          </m:rPr>
          <m:t>,</m:t>
        </m:r>
        <m:r>
          <m:rPr/>
          <m:t>k</m:t>
        </m:r>
        <m:r>
          <m:rPr>
            <m:sty m:val="p"/>
          </m:rPr>
          <m:t>=</m:t>
        </m:r>
        <m:r>
          <m:rPr/>
          <m:t>1</m:t>
        </m:r>
        <m:r>
          <m:rPr>
            <m:sty m:val="p"/>
          </m:rPr>
          <m:t>,…,</m:t>
        </m:r>
        <m:r>
          <m:rPr/>
          <m:t>K</m:t>
        </m:r>
        <m:r>
          <m:rPr>
            <m:sty m:val="p"/>
          </m:rPr>
          <m:t>}</m:t>
        </m:r>
      </m:oMath>
      <w:r>
        <w:t xml:space="preserve">，其中 </w:t>
      </w:r>
      <m:oMath>
        <m:sSub>
          <m:sSubPr/>
          <m:e>
            <m:r>
              <m:rPr/>
              <m:t>ϕ</m:t>
            </m:r>
          </m:e>
          <m:sub>
            <m:r>
              <m:rPr/>
              <m:t>k</m:t>
            </m:r>
          </m:sub>
        </m:sSub>
      </m:oMath>
      <w:r>
        <w:t xml:space="preserve"> 为矩函数。 2. </w:t>
      </w:r>
      <w:r>
        <w:rPr>
          <w:b/>
        </w:rPr>
        <w:t>距离球（Wasserstein 球）</w:t>
      </w:r>
      <w:r>
        <w:t>：</w:t>
      </w:r>
      <m:oMath>
        <m:sSub>
          <m:sSubPr/>
          <m:e>
            <m:r>
              <m:rPr>
                <m:sty m:val="p"/>
              </m:rPr>
              <m:t>P</m:t>
            </m:r>
          </m:e>
          <m:sub>
            <m:r>
              <m:rPr/>
              <m:t>i</m:t>
            </m:r>
          </m:sub>
        </m:sSub>
        <m:r>
          <m:rPr>
            <m:sty m:val="p"/>
          </m:rPr>
          <m:t>={</m:t>
        </m:r>
        <m:r>
          <m:rPr/>
          <m:t>P</m:t>
        </m:r>
        <m:r>
          <m:rPr>
            <m:sty m:val="p"/>
          </m:rPr>
          <m:t>∈</m:t>
        </m:r>
        <m:r>
          <m:rPr/>
          <m:t>Δ</m:t>
        </m:r>
        <m:d>
          <m:dPr>
            <m:sepChr m:val=""/>
          </m:dPr>
          <m:e>
            <m:r>
              <m:rPr/>
              <m:t>Ξ</m:t>
            </m:r>
          </m:e>
        </m:d>
        <m:r>
          <m:rPr>
            <m:sty m:val="p"/>
          </m:rPr>
          <m:t>:</m:t>
        </m:r>
        <m:sSub>
          <m:sSubPr/>
          <m:e>
            <m:r>
              <m:rPr/>
              <m:t>d</m:t>
            </m:r>
          </m:e>
          <m:sub>
            <m:r>
              <m:rPr/>
              <m:t>W</m:t>
            </m:r>
          </m:sub>
        </m:sSub>
        <m:d>
          <m:dPr>
            <m:sepChr m:val=""/>
          </m:dPr>
          <m:e>
            <m:r>
              <m:rPr/>
              <m:t>P</m:t>
            </m:r>
            <m:r>
              <m:rPr>
                <m:sty m:val="p"/>
              </m:rPr>
              <m:t>,</m:t>
            </m:r>
            <m:sSub>
              <m:sSubPr/>
              <m:e>
                <m:acc>
                  <m:accPr/>
                  <m:e>
                    <m:r>
                      <m:rPr/>
                      <m:t>P</m:t>
                    </m:r>
                  </m:e>
                </m:acc>
              </m:e>
              <m:sub>
                <m:r>
                  <m:rPr/>
                  <m:t>i</m:t>
                </m:r>
              </m:sub>
            </m:sSub>
          </m:e>
        </m:d>
        <m:r>
          <m:rPr>
            <m:sty m:val="p"/>
          </m:rPr>
          <m:t>≤</m:t>
        </m:r>
        <m:sSub>
          <m:sSubPr/>
          <m:e>
            <m:r>
              <m:rPr/>
              <m:t>ρ</m:t>
            </m:r>
          </m:e>
          <m:sub>
            <m:r>
              <m:rPr/>
              <m:t>i</m:t>
            </m:r>
          </m:sub>
        </m:sSub>
        <m:r>
          <m:rPr>
            <m:sty m:val="p"/>
          </m:rPr>
          <m:t>}</m:t>
        </m:r>
      </m:oMath>
      <w:r>
        <w:t xml:space="preserve">，其中 </w:t>
      </w:r>
      <m:oMath>
        <m:sSub>
          <m:sSubPr/>
          <m:e>
            <m:acc>
              <m:accPr/>
              <m:e>
                <m:r>
                  <m:rPr/>
                  <m:t>P</m:t>
                </m:r>
              </m:e>
            </m:acc>
          </m:e>
          <m:sub>
            <m:r>
              <m:rPr/>
              <m:t>i</m:t>
            </m:r>
          </m:sub>
        </m:sSub>
      </m:oMath>
      <w:r>
        <w:t xml:space="preserve"> 为一个参考分布（如经验分布），</w:t>
      </w:r>
      <m:oMath>
        <m:sSub>
          <m:sSubPr/>
          <m:e>
            <m:r>
              <m:rPr/>
              <m:t>d</m:t>
            </m:r>
          </m:e>
          <m:sub>
            <m:r>
              <m:rPr/>
              <m:t>W</m:t>
            </m:r>
          </m:sub>
        </m:sSub>
      </m:oMath>
      <w:r>
        <w:t xml:space="preserve"> 为 Wasserstein 距离，</w:t>
      </w:r>
      <m:oMath>
        <m:sSub>
          <m:sSubPr/>
          <m:e>
            <m:r>
              <m:rPr/>
              <m:t>ρ</m:t>
            </m:r>
          </m:e>
          <m:sub>
            <m:r>
              <m:rPr/>
              <m:t>i</m:t>
            </m:r>
          </m:sub>
        </m:sSub>
      </m:oMath>
      <w:r>
        <w:t xml:space="preserve"> 为半径。 3. </w:t>
      </w:r>
      <m:oMath>
        <m:r>
          <m:rPr/>
          <m:t>ϕ</m:t>
        </m:r>
      </m:oMath>
      <w:r>
        <w:rPr>
          <w:b/>
        </w:rPr>
        <w:t>-散度球</w:t>
      </w:r>
      <w:r>
        <w:t>：</w:t>
      </w:r>
      <m:oMath>
        <m:sSub>
          <m:sSubPr/>
          <m:e>
            <m:r>
              <m:rPr>
                <m:sty m:val="p"/>
              </m:rPr>
              <m:t>P</m:t>
            </m:r>
          </m:e>
          <m:sub>
            <m:r>
              <m:rPr/>
              <m:t>i</m:t>
            </m:r>
          </m:sub>
        </m:sSub>
        <m:r>
          <m:rPr>
            <m:sty m:val="p"/>
          </m:rPr>
          <m:t>={</m:t>
        </m:r>
        <m:r>
          <m:rPr/>
          <m:t>P</m:t>
        </m:r>
        <m:r>
          <m:rPr>
            <m:sty m:val="p"/>
          </m:rPr>
          <m:t>≪</m:t>
        </m:r>
        <m:sSub>
          <m:sSubPr/>
          <m:e>
            <m:acc>
              <m:accPr/>
              <m:e>
                <m:r>
                  <m:rPr/>
                  <m:t>P</m:t>
                </m:r>
              </m:e>
            </m:acc>
          </m:e>
          <m:sub>
            <m:r>
              <m:rPr/>
              <m:t>i</m:t>
            </m:r>
          </m:sub>
        </m:sSub>
        <m:r>
          <m:rPr>
            <m:sty m:val="p"/>
          </m:rPr>
          <m:t>:</m:t>
        </m:r>
        <m:sSub>
          <m:sSubPr/>
          <m:e>
            <m:r>
              <m:rPr/>
              <m:t>D</m:t>
            </m:r>
          </m:e>
          <m:sub>
            <m:r>
              <m:rPr/>
              <m:t>ϕ</m:t>
            </m:r>
          </m:sub>
        </m:sSub>
        <m:d>
          <m:dPr>
            <m:sepChr m:val=""/>
          </m:dPr>
          <m:e>
            <m:r>
              <m:rPr/>
              <m:t>P</m:t>
            </m:r>
            <m:r>
              <m:rPr>
                <m:sty m:val="p"/>
              </m:rPr>
              <m:t>∥</m:t>
            </m:r>
            <m:sSub>
              <m:sSubPr/>
              <m:e>
                <m:acc>
                  <m:accPr/>
                  <m:e>
                    <m:r>
                      <m:rPr/>
                      <m:t>P</m:t>
                    </m:r>
                  </m:e>
                </m:acc>
              </m:e>
              <m:sub>
                <m:r>
                  <m:rPr/>
                  <m:t>i</m:t>
                </m:r>
              </m:sub>
            </m:sSub>
          </m:e>
        </m:d>
        <m:r>
          <m:rPr>
            <m:sty m:val="p"/>
          </m:rPr>
          <m:t>≤</m:t>
        </m:r>
        <m:sSub>
          <m:sSubPr/>
          <m:e>
            <m:r>
              <m:rPr/>
              <m:t>ρ</m:t>
            </m:r>
          </m:e>
          <m:sub>
            <m:r>
              <m:rPr/>
              <m:t>i</m:t>
            </m:r>
          </m:sub>
        </m:sSub>
        <m:r>
          <m:rPr>
            <m:sty m:val="p"/>
          </m:rPr>
          <m:t>}</m:t>
        </m:r>
      </m:oMath>
      <w:r>
        <w:t xml:space="preserve">，其中 </w:t>
      </w:r>
      <m:oMath>
        <m:sSub>
          <m:sSubPr/>
          <m:e>
            <m:r>
              <m:rPr/>
              <m:t>D</m:t>
            </m:r>
          </m:e>
          <m:sub>
            <m:r>
              <m:rPr/>
              <m:t>ϕ</m:t>
            </m:r>
          </m:sub>
        </m:sSub>
      </m:oMath>
      <w:r>
        <w:t xml:space="preserve"> 为 KL 散度、</w:t>
      </w:r>
      <m:oMath>
        <m:sSup>
          <m:sSupPr/>
          <m:e>
            <m:r>
              <m:rPr/>
              <m:t>χ</m:t>
            </m:r>
          </m:e>
          <m:sup>
            <m:r>
              <m:rPr/>
              <m:t>2</m:t>
            </m:r>
          </m:sup>
        </m:sSup>
      </m:oMath>
      <w:r>
        <w:t xml:space="preserve"> 散度等。</w:t>
      </w:r>
    </w:p>
    <w:p w14:paraId="49CEF15F">
      <w:pPr>
        <w:pStyle w:val="3"/>
      </w:pPr>
      <w:r>
        <w:t xml:space="preserve">给定对手的策略 </w:t>
      </w:r>
      <m:oMath>
        <m:sSub>
          <m:sSubPr/>
          <m:e>
            <m:r>
              <m:rPr/>
              <m:t>s</m:t>
            </m:r>
          </m:e>
          <m:sub>
            <m:r>
              <m:rPr>
                <m:sty m:val="p"/>
              </m:rPr>
              <m:t>−</m:t>
            </m:r>
            <m:r>
              <m:rPr/>
              <m:t>i</m:t>
            </m:r>
          </m:sub>
        </m:sSub>
      </m:oMath>
      <w:r>
        <w:t xml:space="preserve">，玩家 </w:t>
      </w:r>
      <m:oMath>
        <m:r>
          <m:rPr/>
          <m:t>i</m:t>
        </m:r>
      </m:oMath>
      <w:r>
        <w:t xml:space="preserve"> 在自身策略 </w:t>
      </w:r>
      <m:oMath>
        <m:sSub>
          <m:sSubPr/>
          <m:e>
            <m:r>
              <m:rPr/>
              <m:t>s</m:t>
            </m:r>
          </m:e>
          <m:sub>
            <m:r>
              <m:rPr/>
              <m:t>i</m:t>
            </m:r>
          </m:sub>
        </m:sSub>
      </m:oMath>
      <w:r>
        <w:t xml:space="preserve"> 下的</w:t>
      </w:r>
      <w:r>
        <w:rPr>
          <w:b/>
        </w:rPr>
        <w:t>分布鲁棒支付</w:t>
      </w:r>
      <w:r>
        <w:t>定义为最坏情况期望：</w:t>
      </w:r>
    </w:p>
    <w:p w14:paraId="05A0EF28">
      <w:pPr>
        <w:pStyle w:val="3"/>
      </w:pPr>
      <m:oMathPara>
        <m:oMathParaPr>
          <m:jc m:val="center"/>
        </m:oMathParaPr>
        <m:oMath>
          <m:sSubSup>
            <m:sSubSupPr/>
            <m:e>
              <m:r>
                <m:rPr/>
                <m:t>U</m:t>
              </m:r>
            </m:e>
            <m:sub>
              <m:r>
                <m:rPr/>
                <m:t>i</m:t>
              </m:r>
            </m:sub>
            <m:sup>
              <m:r>
                <m:rPr/>
                <m:t>DR</m:t>
              </m:r>
            </m:sup>
          </m:sSubSup>
          <m:d>
            <m:dPr>
              <m:sepChr m:val=""/>
            </m:dPr>
            <m:e>
              <m:sSub>
                <m:sSubPr/>
                <m:e>
                  <m:r>
                    <m:rPr/>
                    <m:t>s</m:t>
                  </m:r>
                </m:e>
                <m:sub>
                  <m:r>
                    <m:rPr/>
                    <m:t>i</m:t>
                  </m:r>
                </m:sub>
              </m:sSub>
              <m:r>
                <m:rPr>
                  <m:sty m:val="p"/>
                </m:rPr>
                <m:t>,</m:t>
              </m:r>
              <m:sSub>
                <m:sSubPr/>
                <m:e>
                  <m:r>
                    <m:rPr/>
                    <m:t>s</m:t>
                  </m:r>
                </m:e>
                <m:sub>
                  <m:r>
                    <m:rPr>
                      <m:sty m:val="p"/>
                    </m:rPr>
                    <m:t>−</m:t>
                  </m:r>
                  <m:r>
                    <m:rPr/>
                    <m:t>i</m:t>
                  </m:r>
                </m:sub>
              </m:sSub>
            </m:e>
          </m:d>
          <m:r>
            <m:rPr>
              <m:sty m:val="p"/>
            </m:rPr>
            <m:t>=</m:t>
          </m:r>
          <m:limLow>
            <m:limLowPr/>
            <m:e>
              <m:r>
                <m:rPr>
                  <m:sty m:val="p"/>
                </m:rPr>
                <m:t>inf</m:t>
              </m:r>
            </m:e>
            <m:lim>
              <m:r>
                <m:rPr/>
                <m:t>P</m:t>
              </m:r>
              <m:r>
                <m:rPr>
                  <m:sty m:val="p"/>
                </m:rPr>
                <m:t>∈</m:t>
              </m:r>
              <m:sSub>
                <m:sSubPr/>
                <m:e>
                  <m:r>
                    <m:rPr>
                      <m:sty m:val="p"/>
                    </m:rPr>
                    <m:t>P</m:t>
                  </m:r>
                </m:e>
                <m:sub>
                  <m:r>
                    <m:rPr/>
                    <m:t>i</m:t>
                  </m:r>
                </m:sub>
              </m:sSub>
            </m:lim>
          </m:limLow>
          <m:sSub>
            <m:sSubPr/>
            <m:e>
              <m:r>
                <m:rPr>
                  <m:sty m:val="p"/>
                </m:rPr>
                <m:t>E</m:t>
              </m:r>
            </m:e>
            <m:sub>
              <m:r>
                <m:rPr/>
                <m:t>P</m:t>
              </m:r>
            </m:sub>
          </m:sSub>
          <m:d>
            <m:dPr>
              <m:begChr m:val="["/>
              <m:sepChr m:val=""/>
              <m:endChr m:val="]"/>
            </m:dPr>
            <m:e>
              <m:r>
                <m:rPr/>
                <m:t>26</m:t>
              </m:r>
            </m:e>
          </m:d>
          <m:r>
            <m:rPr>
              <m:sty m:val="p"/>
            </m:rPr>
            <m:t>.</m:t>
          </m:r>
        </m:oMath>
      </m:oMathPara>
    </w:p>
    <w:p w14:paraId="46184841">
      <w:pPr>
        <w:pStyle w:val="3"/>
      </w:pPr>
      <w:r>
        <w:t>这个定义体现了</w:t>
      </w:r>
      <w:r>
        <w:rPr>
          <w:b/>
        </w:rPr>
        <w:t>极大极小</w:t>
      </w:r>
      <w:r>
        <w:t xml:space="preserve">决策准则：玩家在模糊集 </w:t>
      </w:r>
      <m:oMath>
        <m:sSub>
          <m:sSubPr/>
          <m:e>
            <m:r>
              <m:rPr>
                <m:sty m:val="p"/>
              </m:rPr>
              <m:t>P</m:t>
            </m:r>
          </m:e>
          <m:sub>
            <m:r>
              <m:rPr/>
              <m:t>i</m:t>
            </m:r>
          </m:sub>
        </m:sSub>
      </m:oMath>
      <w:r>
        <w:t xml:space="preserve"> 中寻找对自身最不利的分布，并在此分布下评估策略的期望效用。这是一种极端保守但稳健的理性形式。</w:t>
      </w:r>
    </w:p>
    <w:p w14:paraId="1417303E">
      <w:pPr>
        <w:pStyle w:val="3"/>
      </w:pPr>
      <w:r>
        <w:t>基于此，我们可以形式化定义均衡概念。</w:t>
      </w:r>
    </w:p>
    <w:p w14:paraId="47E9A96F">
      <w:pPr>
        <w:pStyle w:val="3"/>
      </w:pPr>
      <w:r>
        <w:rPr>
          <w:b/>
        </w:rPr>
        <w:t>定义 1 （分布鲁棒纳什均衡）</w:t>
      </w:r>
      <w:r>
        <w:t xml:space="preserve"> 策略组合 </w:t>
      </w:r>
      <m:oMath>
        <m:sSup>
          <m:sSupPr/>
          <m:e>
            <m:r>
              <m:rPr/>
              <m:t>s</m:t>
            </m:r>
          </m:e>
          <m:sup>
            <m:r>
              <m:rPr>
                <m:sty m:val="p"/>
              </m:rPr>
              <m:t>∗</m:t>
            </m:r>
          </m:sup>
        </m:sSup>
        <m:r>
          <m:rPr>
            <m:sty m:val="p"/>
          </m:rPr>
          <m:t>=</m:t>
        </m:r>
        <m:d>
          <m:dPr>
            <m:sepChr m:val=""/>
          </m:dPr>
          <m:e>
            <m:sSubSup>
              <m:sSubSupPr/>
              <m:e>
                <m:r>
                  <m:rPr/>
                  <m:t>s</m:t>
                </m:r>
              </m:e>
              <m:sub>
                <m:r>
                  <m:rPr/>
                  <m:t>1</m:t>
                </m:r>
              </m:sub>
              <m:sup>
                <m:r>
                  <m:rPr>
                    <m:sty m:val="p"/>
                  </m:rPr>
                  <m:t>∗</m:t>
                </m:r>
              </m:sup>
            </m:sSubSup>
            <m:r>
              <m:rPr>
                <m:sty m:val="p"/>
              </m:rPr>
              <m:t>,…,</m:t>
            </m:r>
            <m:sSubSup>
              <m:sSubSupPr/>
              <m:e>
                <m:r>
                  <m:rPr/>
                  <m:t>s</m:t>
                </m:r>
              </m:e>
              <m:sub>
                <m:r>
                  <m:rPr/>
                  <m:t>n</m:t>
                </m:r>
              </m:sub>
              <m:sup>
                <m:r>
                  <m:rPr>
                    <m:sty m:val="p"/>
                  </m:rPr>
                  <m:t>∗</m:t>
                </m:r>
              </m:sup>
            </m:sSubSup>
          </m:e>
        </m:d>
      </m:oMath>
      <w:r>
        <w:t xml:space="preserve"> 构成一个（纯策略）分布鲁棒纳什均衡，如果对于每一个玩家 </w:t>
      </w:r>
      <m:oMath>
        <m:r>
          <m:rPr/>
          <m:t>i</m:t>
        </m:r>
        <m:r>
          <m:rPr>
            <m:sty m:val="p"/>
          </m:rPr>
          <m:t>∈N</m:t>
        </m:r>
      </m:oMath>
      <w:r>
        <w:t xml:space="preserve"> 和所有可能的偏离策略 </w:t>
      </w:r>
      <m:oMath>
        <m:sSub>
          <m:sSubPr/>
          <m:e>
            <m:r>
              <m:rPr/>
              <m:t>s</m:t>
            </m:r>
          </m:e>
          <m:sub>
            <m:r>
              <m:rPr/>
              <m:t>i</m:t>
            </m:r>
          </m:sub>
        </m:sSub>
        <m:r>
          <m:rPr>
            <m:sty m:val="p"/>
          </m:rPr>
          <m:t>∈</m:t>
        </m:r>
        <m:sSub>
          <m:sSubPr/>
          <m:e>
            <m:r>
              <m:rPr/>
              <m:t>S</m:t>
            </m:r>
          </m:e>
          <m:sub>
            <m:r>
              <m:rPr/>
              <m:t>i</m:t>
            </m:r>
          </m:sub>
        </m:sSub>
      </m:oMath>
      <w:r>
        <w:t>，下式成立：</w:t>
      </w:r>
    </w:p>
    <w:p w14:paraId="5C8D97E6">
      <w:pPr>
        <w:pStyle w:val="3"/>
      </w:pPr>
      <m:oMathPara>
        <m:oMathParaPr>
          <m:jc m:val="center"/>
        </m:oMathParaPr>
        <m:oMath>
          <m:sSubSup>
            <m:sSubSupPr/>
            <m:e>
              <m:r>
                <m:rPr/>
                <m:t>U</m:t>
              </m:r>
            </m:e>
            <m:sub>
              <m:r>
                <m:rPr/>
                <m:t>i</m:t>
              </m:r>
            </m:sub>
            <m:sup>
              <m:r>
                <m:rPr/>
                <m:t>DR</m:t>
              </m:r>
            </m:sup>
          </m:sSubSup>
          <m:d>
            <m:dPr>
              <m:sepChr m:val=""/>
            </m:dPr>
            <m:e>
              <m:sSubSup>
                <m:sSubSupPr/>
                <m:e>
                  <m:r>
                    <m:rPr/>
                    <m:t>s</m:t>
                  </m:r>
                </m:e>
                <m:sub>
                  <m:r>
                    <m:rPr/>
                    <m:t>i</m:t>
                  </m:r>
                </m:sub>
                <m:sup>
                  <m:r>
                    <m:rPr>
                      <m:sty m:val="p"/>
                    </m:rPr>
                    <m:t>∗</m:t>
                  </m:r>
                </m:sup>
              </m:sSubSup>
              <m:r>
                <m:rPr>
                  <m:sty m:val="p"/>
                </m:rPr>
                <m:t>,</m:t>
              </m:r>
              <m:sSubSup>
                <m:sSubSupPr/>
                <m:e>
                  <m:r>
                    <m:rPr/>
                    <m:t>s</m:t>
                  </m:r>
                </m:e>
                <m:sub>
                  <m:r>
                    <m:rPr>
                      <m:sty m:val="p"/>
                    </m:rPr>
                    <m:t>−</m:t>
                  </m:r>
                  <m:r>
                    <m:rPr/>
                    <m:t>i</m:t>
                  </m:r>
                </m:sub>
                <m:sup>
                  <m:r>
                    <m:rPr>
                      <m:sty m:val="p"/>
                    </m:rPr>
                    <m:t>∗</m:t>
                  </m:r>
                </m:sup>
              </m:sSubSup>
            </m:e>
          </m:d>
          <m:r>
            <m:rPr>
              <m:sty m:val="p"/>
            </m:rPr>
            <m:t>≥</m:t>
          </m:r>
          <m:sSubSup>
            <m:sSubSupPr/>
            <m:e>
              <m:r>
                <m:rPr/>
                <m:t>U</m:t>
              </m:r>
            </m:e>
            <m:sub>
              <m:r>
                <m:rPr/>
                <m:t>i</m:t>
              </m:r>
            </m:sub>
            <m:sup>
              <m:r>
                <m:rPr/>
                <m:t>DR</m:t>
              </m:r>
            </m:sup>
          </m:sSubSup>
          <m:d>
            <m:dPr>
              <m:sepChr m:val=""/>
            </m:dPr>
            <m:e>
              <m:sSub>
                <m:sSubPr/>
                <m:e>
                  <m:r>
                    <m:rPr/>
                    <m:t>s</m:t>
                  </m:r>
                </m:e>
                <m:sub>
                  <m:r>
                    <m:rPr/>
                    <m:t>i</m:t>
                  </m:r>
                </m:sub>
              </m:sSub>
              <m:r>
                <m:rPr>
                  <m:sty m:val="p"/>
                </m:rPr>
                <m:t>,</m:t>
              </m:r>
              <m:sSubSup>
                <m:sSubSupPr/>
                <m:e>
                  <m:r>
                    <m:rPr/>
                    <m:t>s</m:t>
                  </m:r>
                </m:e>
                <m:sub>
                  <m:r>
                    <m:rPr>
                      <m:sty m:val="p"/>
                    </m:rPr>
                    <m:t>−</m:t>
                  </m:r>
                  <m:r>
                    <m:rPr/>
                    <m:t>i</m:t>
                  </m:r>
                </m:sub>
                <m:sup>
                  <m:r>
                    <m:rPr>
                      <m:sty m:val="p"/>
                    </m:rPr>
                    <m:t>∗</m:t>
                  </m:r>
                </m:sup>
              </m:sSubSup>
            </m:e>
          </m:d>
          <m:r>
            <m:rPr>
              <m:sty m:val="p"/>
            </m:rPr>
            <m:t>.</m:t>
          </m:r>
        </m:oMath>
      </m:oMathPara>
    </w:p>
    <w:p w14:paraId="21D4E561">
      <w:pPr>
        <w:pStyle w:val="3"/>
      </w:pPr>
      <w:r>
        <w:t xml:space="preserve">在混合策略扩展中，策略 </w:t>
      </w:r>
      <m:oMath>
        <m:sSub>
          <m:sSubPr/>
          <m:e>
            <m:r>
              <m:rPr/>
              <m:t>σ</m:t>
            </m:r>
          </m:e>
          <m:sub>
            <m:r>
              <m:rPr/>
              <m:t>i</m:t>
            </m:r>
          </m:sub>
        </m:sSub>
        <m:r>
          <m:rPr>
            <m:sty m:val="p"/>
          </m:rPr>
          <m:t>∈</m:t>
        </m:r>
        <m:r>
          <m:rPr/>
          <m:t>Δ</m:t>
        </m:r>
        <m:d>
          <m:dPr>
            <m:sepChr m:val=""/>
          </m:dPr>
          <m:e>
            <m:sSub>
              <m:sSubPr/>
              <m:e>
                <m:r>
                  <m:rPr/>
                  <m:t>S</m:t>
                </m:r>
              </m:e>
              <m:sub>
                <m:r>
                  <m:rPr/>
                  <m:t>i</m:t>
                </m:r>
              </m:sub>
            </m:sSub>
          </m:e>
        </m:d>
      </m:oMath>
      <w:r>
        <w:t>，期望收益需对联合策略分布进行线性扩展，均衡条件类似。</w:t>
      </w:r>
    </w:p>
    <w:p w14:paraId="279E81B4">
      <w:pPr>
        <w:pStyle w:val="3"/>
      </w:pPr>
      <w:r>
        <w:t xml:space="preserve">这一定义是纳什均衡概念在分布不确定性下的直接推广。均衡时，没有玩家能在给定对手均衡策略和自身模糊集 </w:t>
      </w:r>
      <m:oMath>
        <m:sSub>
          <m:sSubPr/>
          <m:e>
            <m:r>
              <m:rPr>
                <m:sty m:val="p"/>
              </m:rPr>
              <m:t>P</m:t>
            </m:r>
          </m:e>
          <m:sub>
            <m:r>
              <m:rPr/>
              <m:t>i</m:t>
            </m:r>
          </m:sub>
        </m:sSub>
      </m:oMath>
      <w:r>
        <w:t xml:space="preserve"> 所描述的最坏分布信念下，通过单方面偏离获得更高的最坏情况期望收益。</w:t>
      </w:r>
    </w:p>
    <w:bookmarkEnd w:id="956"/>
    <w:p w14:paraId="7CA32D8B">
      <w:pPr>
        <w:pStyle w:val="6"/>
        <w:keepNext/>
        <w:numPr>
          <w:ilvl w:val="0"/>
          <w:numId w:val="311"/>
        </w:numPr>
        <w:topLinePunct w:val="0"/>
        <w:ind w:left="0" w:leftChars="0" w:firstLine="480" w:firstLineChars="0"/>
        <w:rPr>
          <w:rFonts w:hint="eastAsia" w:ascii="宋体" w:hAnsi="宋体" w:eastAsia="宋体" w:cs="宋体"/>
          <w:b w:val="0"/>
        </w:rPr>
      </w:pPr>
      <w:bookmarkStart w:id="957" w:name="二-存在性理论与模型的谱系统一性"/>
      <w:r>
        <w:t>存在性理论与模型的谱系统一性</w:t>
      </w:r>
    </w:p>
    <w:p w14:paraId="58A4FD42">
      <w:pPr>
        <w:pStyle w:val="3"/>
        <w:numPr>
          <w:ilvl w:val="0"/>
          <w:numId w:val="312"/>
        </w:numPr>
        <w:ind w:left="0" w:leftChars="0" w:firstLine="480" w:firstLineChars="0"/>
        <w:rPr>
          <w:b/>
        </w:rPr>
      </w:pPr>
      <w:r>
        <w:rPr>
          <w:b/>
        </w:rPr>
        <w:t>均衡存在性</w:t>
      </w:r>
      <w:r>
        <w:t xml:space="preserve"> 分布鲁棒纳什均衡的存在性证明，本质上是将经典纳什定理的论证技巧推广至具有嵌套优化结构（内层为 inf over </w:t>
      </w:r>
      <m:oMath>
        <m:r>
          <m:rPr/>
          <m:t>P</m:t>
        </m:r>
      </m:oMath>
      <w:r>
        <w:t xml:space="preserve">，外层为 max over </w:t>
      </w:r>
      <m:oMath>
        <m:sSub>
          <m:sSubPr/>
          <m:e>
            <m:r>
              <m:rPr/>
              <m:t>s</m:t>
            </m:r>
          </m:e>
          <m:sub>
            <m:r>
              <m:rPr/>
              <m:t>i</m:t>
            </m:r>
          </m:sub>
        </m:sSub>
      </m:oMath>
      <w:r>
        <w:t>）的博弈。核心工具仍是角谷静夫不动点定理。</w:t>
      </w:r>
    </w:p>
    <w:p w14:paraId="372A54FC">
      <w:pPr>
        <w:pStyle w:val="3"/>
      </w:pPr>
      <w:r>
        <w:rPr>
          <w:b/>
        </w:rPr>
        <w:t>定理 1 （分布鲁棒纳什均衡存在性）</w:t>
      </w:r>
      <w:r>
        <w:t xml:space="preserve"> 考虑一个分布鲁棒博弈 </w:t>
      </w:r>
      <m:oMath>
        <m:sSub>
          <m:sSubPr/>
          <m:e>
            <m:r>
              <m:rPr/>
              <m:t>Γ</m:t>
            </m:r>
          </m:e>
          <m:sub>
            <m:r>
              <m:rPr/>
              <m:t>DR</m:t>
            </m:r>
          </m:sub>
        </m:sSub>
        <m:r>
          <m:rPr>
            <m:sty m:val="p"/>
          </m:rPr>
          <m:t>=</m:t>
        </m:r>
        <m:d>
          <m:dPr>
            <m:sepChr m:val=""/>
          </m:dPr>
          <m:e>
            <m:r>
              <m:rPr>
                <m:sty m:val="p"/>
              </m:rPr>
              <m:t>N,{</m:t>
            </m:r>
            <m:sSub>
              <m:sSubPr/>
              <m:e>
                <m:r>
                  <m:rPr/>
                  <m:t>S</m:t>
                </m:r>
              </m:e>
              <m:sub>
                <m:r>
                  <m:rPr/>
                  <m:t>i</m:t>
                </m:r>
              </m:sub>
            </m:sSub>
            <m:r>
              <m:rPr>
                <m:sty m:val="p"/>
              </m:rPr>
              <m:t>},</m:t>
            </m:r>
            <m:r>
              <m:rPr/>
              <m:t>Ξ</m:t>
            </m:r>
            <m:r>
              <m:rPr>
                <m:sty m:val="p"/>
              </m:rPr>
              <m:t>,{</m:t>
            </m:r>
            <m:sSub>
              <m:sSubPr/>
              <m:e>
                <m:r>
                  <m:rPr/>
                  <m:t>u</m:t>
                </m:r>
              </m:e>
              <m:sub>
                <m:r>
                  <m:rPr/>
                  <m:t>i</m:t>
                </m:r>
              </m:sub>
            </m:sSub>
            <m:r>
              <m:rPr>
                <m:sty m:val="p"/>
              </m:rPr>
              <m:t>},{</m:t>
            </m:r>
            <m:sSub>
              <m:sSubPr/>
              <m:e>
                <m:r>
                  <m:rPr>
                    <m:sty m:val="p"/>
                  </m:rPr>
                  <m:t>P</m:t>
                </m:r>
              </m:e>
              <m:sub>
                <m:r>
                  <m:rPr/>
                  <m:t>i</m:t>
                </m:r>
              </m:sub>
            </m:sSub>
            <m:r>
              <m:rPr>
                <m:sty m:val="p"/>
              </m:rPr>
              <m:t>}</m:t>
            </m:r>
          </m:e>
        </m:d>
      </m:oMath>
      <w:r>
        <w:t xml:space="preserve">。假设： (i) 每个 </w:t>
      </w:r>
      <m:oMath>
        <m:sSub>
          <m:sSubPr/>
          <m:e>
            <m:r>
              <m:rPr/>
              <m:t>S</m:t>
            </m:r>
          </m:e>
          <m:sub>
            <m:r>
              <m:rPr/>
              <m:t>i</m:t>
            </m:r>
          </m:sub>
        </m:sSub>
      </m:oMath>
      <w:r>
        <w:t xml:space="preserve"> 是欧氏空间中的一个非空紧致凸集（或考虑混合策略单纯形）； (ii) 收益函数 </w:t>
      </w:r>
      <m:oMath>
        <m:sSub>
          <m:sSubPr/>
          <m:e>
            <m:r>
              <m:rPr/>
              <m:t>u</m:t>
            </m:r>
          </m:e>
          <m:sub>
            <m:r>
              <m:rPr/>
              <m:t>i</m:t>
            </m:r>
          </m:sub>
        </m:sSub>
        <m:d>
          <m:dPr>
            <m:sepChr m:val=""/>
          </m:dPr>
          <m:e>
            <m:r>
              <m:rPr/>
              <m:t>s</m:t>
            </m:r>
            <m:r>
              <m:rPr>
                <m:sty m:val="p"/>
              </m:rPr>
              <m:t>,</m:t>
            </m:r>
            <m:r>
              <m:rPr/>
              <m:t>ξ</m:t>
            </m:r>
          </m:e>
        </m:d>
      </m:oMath>
      <w:r>
        <w:t xml:space="preserve"> 在 </w:t>
      </w:r>
      <m:oMath>
        <m:r>
          <m:rPr/>
          <m:t>s</m:t>
        </m:r>
      </m:oMath>
      <w:r>
        <w:t xml:space="preserve"> 上连续，在 </w:t>
      </w:r>
      <m:oMath>
        <m:r>
          <m:rPr/>
          <m:t>ξ</m:t>
        </m:r>
      </m:oMath>
      <w:r>
        <w:t xml:space="preserve"> 上可测，且对任意 </w:t>
      </w:r>
      <m:oMath>
        <m:r>
          <m:rPr/>
          <m:t>s</m:t>
        </m:r>
      </m:oMath>
      <w:r>
        <w:t xml:space="preserve">， </w:t>
      </w:r>
      <m:oMath>
        <m:sSub>
          <m:sSubPr/>
          <m:e>
            <m:r>
              <m:rPr/>
              <m:t>u</m:t>
            </m:r>
          </m:e>
          <m:sub>
            <m:r>
              <m:rPr/>
              <m:t>i</m:t>
            </m:r>
          </m:sub>
        </m:sSub>
        <m:d>
          <m:dPr>
            <m:sepChr m:val=""/>
          </m:dPr>
          <m:e>
            <m:r>
              <m:rPr/>
              <m:t>s</m:t>
            </m:r>
            <m:r>
              <m:rPr>
                <m:sty m:val="p"/>
              </m:rPr>
              <m:t>,⋅</m:t>
            </m:r>
          </m:e>
        </m:d>
      </m:oMath>
      <w:r>
        <w:t xml:space="preserve"> 是 </w:t>
      </w:r>
      <m:oMath>
        <m:sSub>
          <m:sSubPr/>
          <m:e>
            <m:r>
              <m:rPr>
                <m:sty m:val="p"/>
              </m:rPr>
              <m:t>P</m:t>
            </m:r>
          </m:e>
          <m:sub>
            <m:r>
              <m:rPr/>
              <m:t>i</m:t>
            </m:r>
          </m:sub>
        </m:sSub>
      </m:oMath>
      <w:r>
        <w:t xml:space="preserve"> 中分布的一阶矩的连续函数（或满足更一般的积分泛函连续性条件）； (iii) 每个模糊集 </w:t>
      </w:r>
      <m:oMath>
        <m:sSub>
          <m:sSubPr/>
          <m:e>
            <m:r>
              <m:rPr>
                <m:sty m:val="p"/>
              </m:rPr>
              <m:t>P</m:t>
            </m:r>
          </m:e>
          <m:sub>
            <m:r>
              <m:rPr/>
              <m:t>i</m:t>
            </m:r>
          </m:sub>
        </m:sSub>
      </m:oMath>
      <w:r>
        <w:t xml:space="preserve"> 在弱拓扑下是紧致凸集。 那么，该博弈至少存在一个混合策略分布鲁棒纳什均衡。</w:t>
      </w:r>
    </w:p>
    <w:p w14:paraId="42F14C63">
      <w:pPr>
        <w:pStyle w:val="3"/>
      </w:pPr>
      <w:r>
        <w:rPr>
          <w:i/>
        </w:rPr>
        <w:t>证明概要</w:t>
      </w:r>
      <w:r>
        <w:t xml:space="preserve">：定义玩家 </w:t>
      </w:r>
      <m:oMath>
        <m:r>
          <m:rPr/>
          <m:t>i</m:t>
        </m:r>
      </m:oMath>
      <w:r>
        <w:t xml:space="preserve"> 的</w:t>
      </w:r>
      <w:r>
        <w:rPr>
          <w:b/>
        </w:rPr>
        <w:t>分布鲁棒最佳反应对应</w:t>
      </w:r>
      <w:r>
        <w:t xml:space="preserve"> </w:t>
      </w:r>
      <m:oMath>
        <m:r>
          <m:rPr/>
          <m:t>B</m:t>
        </m:r>
        <m:sSubSup>
          <m:sSubSupPr/>
          <m:e>
            <m:r>
              <m:rPr/>
              <m:t>R</m:t>
            </m:r>
          </m:e>
          <m:sub>
            <m:r>
              <m:rPr/>
              <m:t>i</m:t>
            </m:r>
          </m:sub>
          <m:sup>
            <m:r>
              <m:rPr/>
              <m:t>DR</m:t>
            </m:r>
          </m:sup>
        </m:sSubSup>
        <m:r>
          <m:rPr>
            <m:sty m:val="p"/>
          </m:rPr>
          <m:t>:</m:t>
        </m:r>
        <m:sSub>
          <m:sSubPr/>
          <m:e>
            <m:r>
              <m:rPr/>
              <m:t>S</m:t>
            </m:r>
          </m:e>
          <m:sub>
            <m:r>
              <m:rPr>
                <m:sty m:val="p"/>
              </m:rPr>
              <m:t>−</m:t>
            </m:r>
            <m:r>
              <m:rPr/>
              <m:t>i</m:t>
            </m:r>
          </m:sub>
        </m:sSub>
        <m:r>
          <m:rPr>
            <m:sty m:val="p"/>
          </m:rPr>
          <m:t>⇉</m:t>
        </m:r>
        <m:sSub>
          <m:sSubPr/>
          <m:e>
            <m:r>
              <m:rPr/>
              <m:t>S</m:t>
            </m:r>
          </m:e>
          <m:sub>
            <m:r>
              <m:rPr/>
              <m:t>i</m:t>
            </m:r>
          </m:sub>
        </m:sSub>
      </m:oMath>
      <w:r>
        <w:t>，其中</w:t>
      </w:r>
    </w:p>
    <w:p w14:paraId="53710B6A">
      <w:pPr>
        <w:pStyle w:val="3"/>
      </w:pPr>
      <m:oMathPara>
        <m:oMathParaPr>
          <m:jc m:val="center"/>
        </m:oMathParaPr>
        <m:oMath>
          <m:r>
            <m:rPr/>
            <m:t>B</m:t>
          </m:r>
          <m:sSubSup>
            <m:sSubSupPr/>
            <m:e>
              <m:r>
                <m:rPr/>
                <m:t>R</m:t>
              </m:r>
            </m:e>
            <m:sub>
              <m:r>
                <m:rPr/>
                <m:t>i</m:t>
              </m:r>
            </m:sub>
            <m:sup>
              <m:r>
                <m:rPr/>
                <m:t>DR</m:t>
              </m:r>
            </m:sup>
          </m:sSubSup>
          <m:d>
            <m:dPr>
              <m:sepChr m:val=""/>
            </m:dPr>
            <m:e>
              <m:sSub>
                <m:sSubPr/>
                <m:e>
                  <m:r>
                    <m:rPr/>
                    <m:t>s</m:t>
                  </m:r>
                </m:e>
                <m:sub>
                  <m:r>
                    <m:rPr>
                      <m:sty m:val="p"/>
                    </m:rPr>
                    <m:t>−</m:t>
                  </m:r>
                  <m:r>
                    <m:rPr/>
                    <m:t>i</m:t>
                  </m:r>
                </m:sub>
              </m:sSub>
            </m:e>
          </m:d>
          <m:r>
            <m:rPr>
              <m:sty m:val="p"/>
            </m:rPr>
            <m:t>=arg</m:t>
          </m:r>
          <m:limLow>
            <m:limLowPr/>
            <m:e>
              <m:r>
                <m:rPr>
                  <m:sty m:val="p"/>
                </m:rPr>
                <m:t>max</m:t>
              </m:r>
            </m:e>
            <m:lim>
              <m:sSub>
                <m:sSubPr/>
                <m:e>
                  <m:r>
                    <m:rPr/>
                    <m:t>s</m:t>
                  </m:r>
                </m:e>
                <m:sub>
                  <m:r>
                    <m:rPr/>
                    <m:t>i</m:t>
                  </m:r>
                </m:sub>
              </m:sSub>
              <m:r>
                <m:rPr>
                  <m:sty m:val="p"/>
                </m:rPr>
                <m:t>∈</m:t>
              </m:r>
              <m:sSub>
                <m:sSubPr/>
                <m:e>
                  <m:r>
                    <m:rPr/>
                    <m:t>S</m:t>
                  </m:r>
                </m:e>
                <m:sub>
                  <m:r>
                    <m:rPr/>
                    <m:t>i</m:t>
                  </m:r>
                </m:sub>
              </m:sSub>
            </m:lim>
          </m:limLow>
          <m:limLow>
            <m:limLowPr/>
            <m:e>
              <m:r>
                <m:rPr>
                  <m:sty m:val="p"/>
                </m:rPr>
                <m:t>inf</m:t>
              </m:r>
            </m:e>
            <m:lim>
              <m:r>
                <m:rPr/>
                <m:t>P</m:t>
              </m:r>
              <m:r>
                <m:rPr>
                  <m:sty m:val="p"/>
                </m:rPr>
                <m:t>∈</m:t>
              </m:r>
              <m:sSub>
                <m:sSubPr/>
                <m:e>
                  <m:r>
                    <m:rPr>
                      <m:sty m:val="p"/>
                    </m:rPr>
                    <m:t>P</m:t>
                  </m:r>
                </m:e>
                <m:sub>
                  <m:r>
                    <m:rPr/>
                    <m:t>i</m:t>
                  </m:r>
                </m:sub>
              </m:sSub>
            </m:lim>
          </m:limLow>
          <m:sSub>
            <m:sSubPr/>
            <m:e>
              <m:r>
                <m:rPr>
                  <m:sty m:val="p"/>
                </m:rPr>
                <m:t>E</m:t>
              </m:r>
            </m:e>
            <m:sub>
              <m:r>
                <m:rPr/>
                <m:t>P</m:t>
              </m:r>
            </m:sub>
          </m:sSub>
          <m:d>
            <m:dPr>
              <m:begChr m:val="["/>
              <m:sepChr m:val=""/>
              <m:endChr m:val="]"/>
            </m:dPr>
            <m:e>
              <m:r>
                <m:rPr/>
                <m:t>26</m:t>
              </m:r>
            </m:e>
          </m:d>
          <m:r>
            <m:rPr>
              <m:sty m:val="p"/>
            </m:rPr>
            <m:t>.</m:t>
          </m:r>
        </m:oMath>
      </m:oMathPara>
    </w:p>
    <w:p w14:paraId="1D09B5D1">
      <w:pPr>
        <w:pStyle w:val="3"/>
      </w:pPr>
      <w:r>
        <w:t xml:space="preserve">在给定假设下，可以证明： a) 内层优化 </w:t>
      </w:r>
      <m:oMath>
        <m:sSub>
          <m:sSubPr/>
          <m:e>
            <m:r>
              <m:rPr>
                <m:sty m:val="p"/>
              </m:rPr>
              <m:t>inf</m:t>
            </m:r>
          </m:e>
          <m:sub>
            <m:r>
              <m:rPr/>
              <m:t>P</m:t>
            </m:r>
            <m:r>
              <m:rPr>
                <m:sty m:val="p"/>
              </m:rPr>
              <m:t>∈</m:t>
            </m:r>
            <m:sSub>
              <m:sSubPr/>
              <m:e>
                <m:r>
                  <m:rPr>
                    <m:sty m:val="p"/>
                  </m:rPr>
                  <m:t>P</m:t>
                </m:r>
              </m:e>
              <m:sub>
                <m:r>
                  <m:rPr/>
                  <m:t>i</m:t>
                </m:r>
              </m:sub>
            </m:sSub>
          </m:sub>
        </m:sSub>
        <m:sSub>
          <m:sSubPr/>
          <m:e>
            <m:r>
              <m:rPr>
                <m:sty m:val="p"/>
              </m:rPr>
              <m:t>E</m:t>
            </m:r>
          </m:e>
          <m:sub>
            <m:r>
              <m:rPr/>
              <m:t>P</m:t>
            </m:r>
          </m:sub>
        </m:sSub>
        <m:d>
          <m:dPr>
            <m:begChr m:val="["/>
            <m:sepChr m:val=""/>
            <m:endChr m:val="]"/>
          </m:dPr>
          <m:e>
            <m:r>
              <m:rPr/>
              <m:t>1</m:t>
            </m:r>
          </m:e>
        </m:d>
      </m:oMath>
      <w:r>
        <w:t xml:space="preserve"> 关于 </w:t>
      </w:r>
      <m:oMath>
        <m:d>
          <m:dPr>
            <m:sepChr m:val=""/>
          </m:dPr>
          <m:e>
            <m:sSub>
              <m:sSubPr/>
              <m:e>
                <m:r>
                  <m:rPr/>
                  <m:t>s</m:t>
                </m:r>
              </m:e>
              <m:sub>
                <m:r>
                  <m:rPr/>
                  <m:t>i</m:t>
                </m:r>
              </m:sub>
            </m:sSub>
            <m:r>
              <m:rPr>
                <m:sty m:val="p"/>
              </m:rPr>
              <m:t>,</m:t>
            </m:r>
            <m:sSub>
              <m:sSubPr/>
              <m:e>
                <m:r>
                  <m:rPr/>
                  <m:t>s</m:t>
                </m:r>
              </m:e>
              <m:sub>
                <m:r>
                  <m:rPr>
                    <m:sty m:val="p"/>
                  </m:rPr>
                  <m:t>−</m:t>
                </m:r>
                <m:r>
                  <m:rPr/>
                  <m:t>i</m:t>
                </m:r>
              </m:sub>
            </m:sSub>
          </m:e>
        </m:d>
      </m:oMath>
      <w:r>
        <w:t xml:space="preserve"> 是连续的（利用 Berge 最大值定理及其在极小化问题上的推广，以及 </w:t>
      </w:r>
      <m:oMath>
        <m:sSub>
          <m:sSubPr/>
          <m:e>
            <m:r>
              <m:rPr>
                <m:sty m:val="p"/>
              </m:rPr>
              <m:t>P</m:t>
            </m:r>
          </m:e>
          <m:sub>
            <m:r>
              <m:rPr/>
              <m:t>i</m:t>
            </m:r>
          </m:sub>
        </m:sSub>
      </m:oMath>
      <w:r>
        <w:t xml:space="preserve"> 的紧致性）。 b) 因此，</w:t>
      </w:r>
      <m:oMath>
        <m:sSubSup>
          <m:sSubSupPr/>
          <m:e>
            <m:r>
              <m:rPr/>
              <m:t>U</m:t>
            </m:r>
          </m:e>
          <m:sub>
            <m:r>
              <m:rPr/>
              <m:t>i</m:t>
            </m:r>
          </m:sub>
          <m:sup>
            <m:r>
              <m:rPr/>
              <m:t>DR</m:t>
            </m:r>
          </m:sup>
        </m:sSubSup>
        <m:d>
          <m:dPr>
            <m:sepChr m:val=""/>
          </m:dPr>
          <m:e>
            <m:sSub>
              <m:sSubPr/>
              <m:e>
                <m:r>
                  <m:rPr/>
                  <m:t>s</m:t>
                </m:r>
              </m:e>
              <m:sub>
                <m:r>
                  <m:rPr/>
                  <m:t>i</m:t>
                </m:r>
              </m:sub>
            </m:sSub>
            <m:r>
              <m:rPr>
                <m:sty m:val="p"/>
              </m:rPr>
              <m:t>,</m:t>
            </m:r>
            <m:sSub>
              <m:sSubPr/>
              <m:e>
                <m:r>
                  <m:rPr/>
                  <m:t>s</m:t>
                </m:r>
              </m:e>
              <m:sub>
                <m:r>
                  <m:rPr>
                    <m:sty m:val="p"/>
                  </m:rPr>
                  <m:t>−</m:t>
                </m:r>
                <m:r>
                  <m:rPr/>
                  <m:t>i</m:t>
                </m:r>
              </m:sub>
            </m:sSub>
          </m:e>
        </m:d>
      </m:oMath>
      <w:r>
        <w:t xml:space="preserve"> 作为双线性形式的复合，是 </w:t>
      </w:r>
      <m:oMath>
        <m:d>
          <m:dPr>
            <m:sepChr m:val=""/>
          </m:dPr>
          <m:e>
            <m:sSub>
              <m:sSubPr/>
              <m:e>
                <m:r>
                  <m:rPr/>
                  <m:t>s</m:t>
                </m:r>
              </m:e>
              <m:sub>
                <m:r>
                  <m:rPr/>
                  <m:t>i</m:t>
                </m:r>
              </m:sub>
            </m:sSub>
            <m:r>
              <m:rPr>
                <m:sty m:val="p"/>
              </m:rPr>
              <m:t>,</m:t>
            </m:r>
            <m:sSub>
              <m:sSubPr/>
              <m:e>
                <m:r>
                  <m:rPr/>
                  <m:t>s</m:t>
                </m:r>
              </m:e>
              <m:sub>
                <m:r>
                  <m:rPr>
                    <m:sty m:val="p"/>
                  </m:rPr>
                  <m:t>−</m:t>
                </m:r>
                <m:r>
                  <m:rPr/>
                  <m:t>i</m:t>
                </m:r>
              </m:sub>
            </m:sSub>
          </m:e>
        </m:d>
      </m:oMath>
      <w:r>
        <w:t xml:space="preserve"> 的连续函数。 c) 最佳反应对应 </w:t>
      </w:r>
      <m:oMath>
        <m:r>
          <m:rPr/>
          <m:t>B</m:t>
        </m:r>
        <m:sSubSup>
          <m:sSubSupPr/>
          <m:e>
            <m:r>
              <m:rPr/>
              <m:t>R</m:t>
            </m:r>
          </m:e>
          <m:sub>
            <m:r>
              <m:rPr/>
              <m:t>i</m:t>
            </m:r>
          </m:sub>
          <m:sup>
            <m:r>
              <m:rPr/>
              <m:t>DR</m:t>
            </m:r>
          </m:sup>
        </m:sSubSup>
      </m:oMath>
      <w:r>
        <w:t xml:space="preserve"> 是上半连续的、非空凸值的（由于 </w:t>
      </w:r>
      <m:oMath>
        <m:sSubSup>
          <m:sSubSupPr/>
          <m:e>
            <m:r>
              <m:rPr/>
              <m:t>U</m:t>
            </m:r>
          </m:e>
          <m:sub>
            <m:r>
              <m:rPr/>
              <m:t>i</m:t>
            </m:r>
          </m:sub>
          <m:sup>
            <m:r>
              <m:rPr/>
              <m:t>DR</m:t>
            </m:r>
          </m:sup>
        </m:sSubSup>
      </m:oMath>
      <w:r>
        <w:t xml:space="preserve"> 关于 </w:t>
      </w:r>
      <m:oMath>
        <m:sSub>
          <m:sSubPr/>
          <m:e>
            <m:r>
              <m:rPr/>
              <m:t>s</m:t>
            </m:r>
          </m:e>
          <m:sub>
            <m:r>
              <m:rPr/>
              <m:t>i</m:t>
            </m:r>
          </m:sub>
        </m:sSub>
      </m:oMath>
      <w:r>
        <w:t xml:space="preserve"> 的拟凹性在凸支付假设下成立，或混合策略空间本身的凸性保证）。 d) 整个博弈的联合最佳反应对应 </w:t>
      </w:r>
      <m:oMath>
        <m:r>
          <m:rPr/>
          <m:t>B</m:t>
        </m:r>
        <m:sSup>
          <m:sSupPr/>
          <m:e>
            <m:r>
              <m:rPr/>
              <m:t>R</m:t>
            </m:r>
          </m:e>
          <m:sup>
            <m:r>
              <m:rPr/>
              <m:t>DR</m:t>
            </m:r>
          </m:sup>
        </m:sSup>
        <m:r>
          <m:rPr>
            <m:sty m:val="p"/>
          </m:rPr>
          <m:t>:</m:t>
        </m:r>
        <m:r>
          <m:rPr/>
          <m:t>S</m:t>
        </m:r>
        <m:r>
          <m:rPr>
            <m:sty m:val="p"/>
          </m:rPr>
          <m:t>⇉</m:t>
        </m:r>
        <m:r>
          <m:rPr/>
          <m:t>S</m:t>
        </m:r>
      </m:oMath>
      <w:r>
        <w:t xml:space="preserve"> 满足角谷静夫不动点定理的条件，其不动点即为分布鲁棒纳什均衡。</w:t>
      </w:r>
    </w:p>
    <w:p w14:paraId="2B5CCEE9">
      <w:pPr>
        <w:pStyle w:val="3"/>
        <w:numPr>
          <w:ilvl w:val="0"/>
          <w:numId w:val="312"/>
        </w:numPr>
        <w:ind w:left="0" w:leftChars="0" w:firstLine="480" w:firstLineChars="0"/>
        <w:rPr>
          <w:b/>
        </w:rPr>
      </w:pPr>
      <w:r>
        <w:rPr>
          <w:b/>
        </w:rPr>
        <w:t>作为统一框架的包容性</w:t>
      </w:r>
      <w:r>
        <w:t xml:space="preserve"> 分布鲁棒博弈框架的强大之处在于其高度的概括性，它通过特定化模糊集 </w:t>
      </w:r>
      <m:oMath>
        <m:sSub>
          <m:sSubPr/>
          <m:e>
            <m:r>
              <m:rPr>
                <m:sty m:val="p"/>
              </m:rPr>
              <m:t>P</m:t>
            </m:r>
          </m:e>
          <m:sub>
            <m:r>
              <m:rPr/>
              <m:t>i</m:t>
            </m:r>
          </m:sub>
        </m:sSub>
      </m:oMath>
      <w:r>
        <w:t xml:space="preserve"> 的形式，能够还原或逼近博弈论中多个经典及现代模型，从而揭示了这些模型之间深刻的内在谱系联系。</w:t>
      </w:r>
    </w:p>
    <w:p w14:paraId="214836FD">
      <w:pPr>
        <w:pStyle w:val="3"/>
        <w:widowControl/>
        <w:numPr>
          <w:ilvl w:val="0"/>
          <w:numId w:val="313"/>
        </w:numPr>
        <w:ind w:left="0" w:leftChars="0" w:firstLine="480" w:firstLineChars="0"/>
        <w:rPr>
          <w:rFonts w:hint="eastAsia" w:ascii="宋体" w:hAnsi="宋体" w:eastAsia="宋体" w:cs="宋体"/>
          <w:b w:val="0"/>
        </w:rPr>
      </w:pPr>
      <w:r>
        <w:rPr>
          <w:b/>
        </w:rPr>
        <w:t>还原为经典贝叶斯纳什均衡</w:t>
      </w:r>
      <w:r>
        <w:t xml:space="preserve">：若每个玩家的模糊集退化为一个单点集，即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oMath>
      <w:r>
        <w:t xml:space="preserve">，且所有玩家的 </w:t>
      </w:r>
      <m:oMath>
        <m:sSub>
          <m:sSubPr>
            <m:ctrlPr>
              <w:rPr>
                <w:rFonts w:ascii="DejaVu Math TeX Gyre" w:hAnsi="DejaVu Math TeX Gyre"/>
              </w:rPr>
            </m:ctrlPr>
          </m:sSubPr>
          <m:e>
            <m:r>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均等于某个共同先验 </w:t>
      </w:r>
      <m:oMath>
        <m:r>
          <m:rPr/>
          <w:rPr>
            <w:rFonts w:ascii="DejaVu Math TeX Gyre" w:hAnsi="DejaVu Math TeX Gyre"/>
          </w:rPr>
          <m:t>P</m:t>
        </m:r>
      </m:oMath>
      <w:r>
        <w:t xml:space="preserve">，则 </w:t>
      </w:r>
      <m:oMath>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DR</m:t>
            </m:r>
            <m:ctrlPr>
              <w:rPr>
                <w:rFonts w:ascii="DejaVu Math TeX Gyre" w:hAnsi="DejaVu Math TeX Gyre"/>
              </w:rPr>
            </m:ctrlPr>
          </m:sup>
        </m:sSubSup>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E</m:t>
            </m:r>
            <m:ctrlPr>
              <w:rPr>
                <w:rFonts w:ascii="DejaVu Math TeX Gyre" w:hAnsi="DejaVu Math TeX Gyre"/>
              </w:rPr>
            </m:ctrlPr>
          </m:e>
          <m:sub>
            <m:r>
              <m:rPr/>
              <w:rPr>
                <w:rFonts w:ascii="DejaVu Math TeX Gyre" w:hAnsi="DejaVu Math TeX Gyre"/>
              </w:rPr>
              <m:t>P</m:t>
            </m:r>
            <m:ctrlPr>
              <w:rPr>
                <w:rFonts w:ascii="DejaVu Math TeX Gyre" w:hAnsi="DejaVu Math TeX Gyre"/>
              </w:rPr>
            </m:ctrlPr>
          </m:sub>
        </m:sSub>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oMath>
      <w:r>
        <w:t>。此时，分布鲁棒纳什均衡即退化为具有共同先验的海萨尼贝叶斯纳什均衡。这对应了决策者对不确定性拥有完全置信的单一概率评估的情形。</w:t>
      </w:r>
    </w:p>
    <w:p w14:paraId="6EA67D46">
      <w:pPr>
        <w:pStyle w:val="3"/>
        <w:widowControl/>
        <w:numPr>
          <w:ilvl w:val="0"/>
          <w:numId w:val="313"/>
        </w:numPr>
        <w:ind w:left="0" w:leftChars="0" w:firstLine="480" w:firstLineChars="0"/>
        <w:rPr>
          <w:rFonts w:hint="eastAsia" w:ascii="宋体" w:hAnsi="宋体" w:eastAsia="宋体" w:cs="宋体"/>
          <w:b w:val="0"/>
        </w:rPr>
      </w:pPr>
      <w:r>
        <w:rPr>
          <w:b/>
        </w:rPr>
        <w:t>还原为（支付不确定的）鲁棒优化均衡</w:t>
      </w:r>
      <w:r>
        <w:t xml:space="preserve">：若模糊集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取为 </w:t>
      </w:r>
      <m:oMath>
        <m:r>
          <m:rPr/>
          <w:rPr>
            <w:rFonts w:ascii="DejaVu Math TeX Gyre" w:hAnsi="DejaVu Math TeX Gyre"/>
          </w:rPr>
          <m:t>Ξ</m:t>
        </m:r>
      </m:oMath>
      <w:r>
        <w:t xml:space="preserve"> 上所有可能的分布，即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r>
              <m:rPr/>
              <w:rPr>
                <w:rFonts w:ascii="DejaVu Math TeX Gyre" w:hAnsi="DejaVu Math TeX Gyre"/>
              </w:rPr>
              <m:t>Ξ</m:t>
            </m:r>
            <m:ctrlPr>
              <w:rPr>
                <w:rFonts w:ascii="DejaVu Math TeX Gyre" w:hAnsi="DejaVu Math TeX Gyre"/>
              </w:rPr>
            </m:ctrlPr>
          </m:e>
        </m:d>
      </m:oMath>
      <w:r>
        <w:t>，则分布鲁棒支付退化为</w:t>
      </w:r>
      <w:r>
        <w:rPr>
          <w:b/>
        </w:rPr>
        <w:t>支付鲁棒支付</w:t>
      </w:r>
      <w:r>
        <w:t>：</w:t>
      </w:r>
    </w:p>
    <w:p w14:paraId="25B5F652">
      <w:pPr>
        <w:pStyle w:val="3"/>
      </w:pPr>
      <m:oMathPara>
        <m:oMathParaPr>
          <m:jc m:val="center"/>
        </m:oMathParaPr>
        <m:oMath>
          <m:sSubSup>
            <m:sSubSupPr/>
            <m:e>
              <m:r>
                <m:rPr/>
                <m:t>U</m:t>
              </m:r>
            </m:e>
            <m:sub>
              <m:r>
                <m:rPr/>
                <m:t>i</m:t>
              </m:r>
            </m:sub>
            <m:sup>
              <m:r>
                <m:rPr/>
                <m:t>RO</m:t>
              </m:r>
            </m:sup>
          </m:sSubSup>
          <m:d>
            <m:dPr>
              <m:sepChr m:val=""/>
            </m:dPr>
            <m:e>
              <m:sSub>
                <m:sSubPr/>
                <m:e>
                  <m:r>
                    <m:rPr/>
                    <m:t>s</m:t>
                  </m:r>
                </m:e>
                <m:sub>
                  <m:r>
                    <m:rPr/>
                    <m:t>i</m:t>
                  </m:r>
                </m:sub>
              </m:sSub>
              <m:r>
                <m:rPr>
                  <m:sty m:val="p"/>
                </m:rPr>
                <m:t>,</m:t>
              </m:r>
              <m:sSub>
                <m:sSubPr/>
                <m:e>
                  <m:r>
                    <m:rPr/>
                    <m:t>s</m:t>
                  </m:r>
                </m:e>
                <m:sub>
                  <m:r>
                    <m:rPr>
                      <m:sty m:val="p"/>
                    </m:rPr>
                    <m:t>−</m:t>
                  </m:r>
                  <m:r>
                    <m:rPr/>
                    <m:t>i</m:t>
                  </m:r>
                </m:sub>
              </m:sSub>
            </m:e>
          </m:d>
          <m:r>
            <m:rPr>
              <m:sty m:val="p"/>
            </m:rPr>
            <m:t>=</m:t>
          </m:r>
          <m:limLow>
            <m:limLowPr/>
            <m:e>
              <m:r>
                <m:rPr>
                  <m:sty m:val="p"/>
                </m:rPr>
                <m:t>inf</m:t>
              </m:r>
            </m:e>
            <m:lim>
              <m:r>
                <m:rPr/>
                <m:t>ξ</m:t>
              </m:r>
              <m:r>
                <m:rPr>
                  <m:sty m:val="p"/>
                </m:rPr>
                <m:t>∈</m:t>
              </m:r>
              <m:r>
                <m:rPr/>
                <m:t>Ξ</m:t>
              </m:r>
            </m:lim>
          </m:limLow>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r>
                <m:rPr>
                  <m:sty m:val="p"/>
                </m:rPr>
                <m:t>,</m:t>
              </m:r>
              <m:r>
                <m:rPr/>
                <m:t>ξ</m:t>
              </m:r>
            </m:e>
          </m:d>
          <m:r>
            <m:rPr>
              <m:sty m:val="p"/>
            </m:rPr>
            <m:t>.</m:t>
          </m:r>
        </m:oMath>
      </m:oMathPara>
    </w:p>
    <w:p w14:paraId="3EE29A0C">
      <w:pPr>
        <w:pStyle w:val="3"/>
        <w:widowControl/>
      </w:pPr>
      <w:r>
        <w:t>此时，玩家针对的是最坏情况下的参数实现，而非分布的期望。相应的均衡即为第34.1节讨论的</w:t>
      </w:r>
      <w:r>
        <w:rPr>
          <w:b/>
        </w:rPr>
        <w:t>鲁棒优化均衡</w:t>
      </w:r>
      <w:r>
        <w:t>。这模型了对不确定性毫无概率信念的极端模糊厌恶。</w:t>
      </w:r>
    </w:p>
    <w:p w14:paraId="7435BDAC">
      <w:pPr>
        <w:pStyle w:val="3"/>
        <w:widowControl/>
        <w:numPr>
          <w:ilvl w:val="0"/>
          <w:numId w:val="313"/>
        </w:numPr>
        <w:ind w:left="0" w:leftChars="0" w:firstLine="480" w:firstLineChars="0"/>
        <w:rPr>
          <w:rFonts w:hint="eastAsia" w:ascii="宋体" w:hAnsi="宋体" w:eastAsia="宋体" w:cs="宋体"/>
          <w:b w:val="0"/>
        </w:rPr>
      </w:pPr>
      <w:r>
        <w:rPr>
          <w:b/>
        </w:rPr>
        <w:t>连接 Choquet 期望与模糊博弈</w:t>
      </w:r>
      <w:r>
        <w:t xml:space="preserve">：当模糊集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由一个凸容量 </w:t>
      </w:r>
      <m:oMath>
        <m:sSub>
          <m:sSubPr>
            <m:ctrlPr>
              <w:rPr>
                <w:rFonts w:ascii="DejaVu Math TeX Gyre" w:hAnsi="DejaVu Math TeX Gyre"/>
              </w:rPr>
            </m:ctrlPr>
          </m:sSubPr>
          <m:e>
            <m:r>
              <m:rPr/>
              <w:rPr>
                <w:rFonts w:ascii="DejaVu Math TeX Gyre" w:hAnsi="DejaVu Math TeX Gyre"/>
              </w:rPr>
              <m:t>ν</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生成时，即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=core</m:t>
        </m:r>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ν</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（容量的核心），根据 Schmeidler 的表示定理，其对应的 Choquet 期望满足：</w:t>
      </w:r>
    </w:p>
    <w:p w14:paraId="3508DDDD">
      <w:pPr>
        <w:pStyle w:val="3"/>
      </w:pPr>
      <m:oMathPara>
        <m:oMathParaPr>
          <m:jc m:val="center"/>
        </m:oMathParaPr>
        <m:oMath>
          <m:sSub>
            <m:sSubPr/>
            <m:e>
              <m:r>
                <m:rPr>
                  <m:sty m:val="p"/>
                </m:rPr>
                <m:t>E</m:t>
              </m:r>
            </m:e>
            <m:sub>
              <m:sSub>
                <m:sSubPr/>
                <m:e>
                  <m:r>
                    <m:rPr/>
                    <m:t>ν</m:t>
                  </m:r>
                </m:e>
                <m:sub>
                  <m:r>
                    <m:rPr/>
                    <m:t>i</m:t>
                  </m:r>
                </m:sub>
              </m:sSub>
            </m:sub>
          </m:sSub>
          <m:d>
            <m:dPr>
              <m:begChr m:val="["/>
              <m:sepChr m:val=""/>
              <m:endChr m:val="]"/>
            </m:dPr>
            <m:e>
              <m:r>
                <m:rPr/>
                <m:t>26</m:t>
              </m:r>
            </m:e>
          </m:d>
          <m:r>
            <m:rPr>
              <m:sty m:val="p"/>
            </m:rPr>
            <m:t>=</m:t>
          </m:r>
          <m:limLow>
            <m:limLowPr/>
            <m:e>
              <m:r>
                <m:rPr>
                  <m:sty m:val="p"/>
                </m:rPr>
                <m:t>min</m:t>
              </m:r>
            </m:e>
            <m:lim>
              <m:r>
                <m:rPr/>
                <m:t>P</m:t>
              </m:r>
              <m:r>
                <m:rPr>
                  <m:sty m:val="p"/>
                </m:rPr>
                <m:t>∈core</m:t>
              </m:r>
              <m:d>
                <m:dPr>
                  <m:sepChr m:val=""/>
                </m:dPr>
                <m:e>
                  <m:sSub>
                    <m:sSubPr/>
                    <m:e>
                      <m:r>
                        <m:rPr/>
                        <m:t>ν</m:t>
                      </m:r>
                    </m:e>
                    <m:sub>
                      <m:r>
                        <m:rPr/>
                        <m:t>i</m:t>
                      </m:r>
                    </m:sub>
                  </m:sSub>
                </m:e>
              </m:d>
            </m:lim>
          </m:limLow>
          <m:sSub>
            <m:sSubPr/>
            <m:e>
              <m:r>
                <m:rPr>
                  <m:sty m:val="p"/>
                </m:rPr>
                <m:t>E</m:t>
              </m:r>
            </m:e>
            <m:sub>
              <m:r>
                <m:rPr/>
                <m:t>P</m:t>
              </m:r>
            </m:sub>
          </m:sSub>
          <m:d>
            <m:dPr>
              <m:begChr m:val="["/>
              <m:sepChr m:val=""/>
              <m:endChr m:val="]"/>
            </m:dPr>
            <m:e>
              <m:r>
                <m:rPr/>
                <m:t>26</m:t>
              </m:r>
            </m:e>
          </m:d>
          <m:r>
            <m:rPr>
              <m:sty m:val="p"/>
            </m:rPr>
            <m:t>.</m:t>
          </m:r>
        </m:oMath>
      </m:oMathPara>
    </w:p>
    <w:p w14:paraId="0C6D6910">
      <w:pPr>
        <w:pStyle w:val="3"/>
        <w:widowControl/>
      </w:pPr>
      <w:r>
        <w:t xml:space="preserve">因此，分布鲁棒支付 </w:t>
      </w:r>
      <m:oMath>
        <m:sSubSup>
          <m:sSubSupPr>
            <m:ctrlPr>
              <w:rPr>
                <w:rFonts w:ascii="DejaVu Math TeX Gyre" w:hAnsi="DejaVu Math TeX Gyre"/>
              </w:rPr>
            </m:ctrlPr>
          </m:sSubSup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DR</m:t>
            </m:r>
            <m:ctrlPr>
              <w:rPr>
                <w:rFonts w:ascii="DejaVu Math TeX Gyre" w:hAnsi="DejaVu Math TeX Gyre"/>
              </w:rPr>
            </m:ctrlPr>
          </m:sup>
        </m:sSubSup>
      </m:oMath>
      <w:r>
        <w:t xml:space="preserve"> 恰好等于 Choquet 期望效用。这意味着，基于凸容量的模糊博弈（第34.2节）可以完全嵌入分布鲁棒博弈框架，其中模糊集由容量的核心定义。这为模糊性厌恶的两种数学表述（容量 vs 分布集）建立了等价桥梁。</w:t>
      </w:r>
    </w:p>
    <w:p w14:paraId="723E20D7">
      <w:pPr>
        <w:pStyle w:val="3"/>
        <w:widowControl/>
        <w:numPr>
          <w:ilvl w:val="0"/>
          <w:numId w:val="313"/>
        </w:numPr>
        <w:ind w:left="0" w:leftChars="0" w:firstLine="480" w:firstLineChars="0"/>
        <w:rPr>
          <w:rFonts w:hint="eastAsia" w:ascii="宋体" w:hAnsi="宋体" w:eastAsia="宋体" w:cs="宋体"/>
          <w:b w:val="0"/>
        </w:rPr>
      </w:pPr>
      <w:r>
        <w:rPr>
          <w:b/>
        </w:rPr>
        <w:t>连接经典随机博弈与鲁棒优化</w:t>
      </w:r>
      <w:r>
        <w:t xml:space="preserve">：分布鲁棒框架自然地构成一个连续谱。当模糊集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从一个单点分布（完全置信）逐渐“膨胀”为一个 Wasserstein 球或矩约束集时，玩家的决策准则从期望效用最大化平滑过渡到分布鲁棒优化；当球半径趋于无穷大，覆盖所有分布时，则进一步过渡到纯鲁棒优化。这个谱系恰当地反映了决策者从“风险”决策（已知概率）到“模糊性”决策（概率不确定但有限制），再到“完全无知”决策（无任何概率信念）的认知连续统。</w:t>
      </w:r>
    </w:p>
    <w:p w14:paraId="2F195921">
      <w:pPr>
        <w:pStyle w:val="3"/>
      </w:pPr>
      <w:r>
        <w:t>这种统一的视角不仅具有理论美感，更具有方法论意义：它允许研究者使用同一套分析工具（如不动点理论、凸优化）来研究一系列看似不同的模型，并清晰比较不同稳健性假设下的均衡性质。</w:t>
      </w:r>
    </w:p>
    <w:bookmarkEnd w:id="957"/>
    <w:p w14:paraId="0669129F">
      <w:pPr>
        <w:pStyle w:val="6"/>
        <w:keepNext/>
        <w:numPr>
          <w:ilvl w:val="0"/>
          <w:numId w:val="311"/>
        </w:numPr>
        <w:topLinePunct w:val="0"/>
        <w:ind w:left="0" w:leftChars="0" w:firstLine="480" w:firstLineChars="0"/>
        <w:rPr>
          <w:rFonts w:hint="eastAsia" w:ascii="宋体" w:hAnsi="宋体" w:eastAsia="宋体" w:cs="宋体"/>
          <w:b w:val="0"/>
        </w:rPr>
      </w:pPr>
      <w:bookmarkStart w:id="958" w:name="三-模糊集设定计算复杂性及算法挑战"/>
      <w:r>
        <w:t>模糊集设定、计算复杂性及算法挑战</w:t>
      </w:r>
    </w:p>
    <w:p w14:paraId="010469FB">
      <w:pPr>
        <w:pStyle w:val="3"/>
        <w:numPr>
          <w:ilvl w:val="0"/>
          <w:numId w:val="314"/>
        </w:numPr>
        <w:ind w:left="0" w:leftChars="0" w:firstLine="480" w:firstLineChars="0"/>
        <w:rPr>
          <w:b/>
        </w:rPr>
      </w:pPr>
      <w:r>
        <w:rPr>
          <w:b/>
        </w:rPr>
        <w:t>模糊集建模及其对个体问题可处理性的影响</w:t>
      </w:r>
      <w:r>
        <w:t xml:space="preserve"> 分布鲁棒博弈中，每个玩家面临的子问题是一个双层优化：外层优化自身策略，内层在最坏分布下计算期望。因此，均衡计算的整体复杂度首先受制于个体最坏情况期望计算的可处理性。模糊集 </w:t>
      </w:r>
      <m:oMath>
        <m:sSub>
          <m:sSubPr/>
          <m:e>
            <m:r>
              <m:rPr>
                <m:sty m:val="p"/>
              </m:rPr>
              <m:t>P</m:t>
            </m:r>
          </m:e>
          <m:sub>
            <m:r>
              <m:rPr/>
              <m:t>i</m:t>
            </m:r>
          </m:sub>
        </m:sSub>
      </m:oMath>
      <w:r>
        <w:t xml:space="preserve"> 的结构对此起决定性作用。</w:t>
      </w:r>
    </w:p>
    <w:p w14:paraId="4431BD3E">
      <w:pPr>
        <w:pStyle w:val="3"/>
        <w:widowControl/>
        <w:numPr>
          <w:ilvl w:val="0"/>
          <w:numId w:val="315"/>
        </w:numPr>
        <w:ind w:left="0" w:leftChars="0" w:firstLine="480" w:firstLineChars="0"/>
        <w:rPr>
          <w:rFonts w:hint="eastAsia" w:ascii="宋体" w:hAnsi="宋体" w:eastAsia="宋体" w:cs="宋体"/>
          <w:b w:val="0"/>
        </w:rPr>
      </w:pPr>
      <w:r>
        <w:rPr>
          <w:b/>
        </w:rPr>
        <w:t>矩约束模糊集</w:t>
      </w:r>
      <w:r>
        <w:t xml:space="preserve">：假设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P</m:t>
        </m:r>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E</m:t>
            </m:r>
            <m:ctrlPr>
              <w:rPr>
                <w:rFonts w:ascii="DejaVu Math TeX Gyre" w:hAnsi="DejaVu Math TeX Gyre"/>
              </w:rPr>
            </m:ctrlPr>
          </m:e>
          <m:sub>
            <m:r>
              <m:rPr/>
              <w:rPr>
                <w:rFonts w:ascii="DejaVu Math TeX Gyre" w:hAnsi="DejaVu Math TeX Gyre"/>
              </w:rPr>
              <m:t>P</m:t>
            </m:r>
            <m:ctrlPr>
              <w:rPr>
                <w:rFonts w:ascii="DejaVu Math TeX Gyre" w:hAnsi="DejaVu Math TeX Gyre"/>
              </w:rPr>
            </m:ctrlPr>
          </m:sub>
        </m:sSub>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μ</m:t>
        </m:r>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E</m:t>
            </m:r>
            <m:ctrlPr>
              <w:rPr>
                <w:rFonts w:ascii="DejaVu Math TeX Gyre" w:hAnsi="DejaVu Math TeX Gyre"/>
              </w:rPr>
            </m:ctrlPr>
          </m:e>
          <m:sub>
            <m:r>
              <m:rPr/>
              <w:rPr>
                <w:rFonts w:ascii="DejaVu Math TeX Gyre" w:hAnsi="DejaVu Math TeX Gyre"/>
              </w:rPr>
              <m:t>P</m:t>
            </m:r>
            <m:ctrlPr>
              <w:rPr>
                <w:rFonts w:ascii="DejaVu Math TeX Gyre" w:hAnsi="DejaVu Math TeX Gyre"/>
              </w:rPr>
            </m:ctrlPr>
          </m:sub>
        </m:sSub>
        <m:d>
          <m:dPr>
            <m:begChr m:val="["/>
            <m:sepChr m:val=""/>
            <m:endChr m:val="]"/>
            <m:ctrlPr>
              <w:rPr>
                <w:rFonts w:ascii="DejaVu Math TeX Gyre" w:hAnsi="DejaVu Math TeX Gyre"/>
              </w:rPr>
            </m:ctrlPr>
          </m:dPr>
          <m:e>
            <m:r>
              <m:rPr/>
              <w:rPr>
                <w:rFonts w:ascii="DejaVu Math TeX Gyre" w:hAnsi="DejaVu Math TeX Gyre"/>
              </w:rPr>
              <m:t>26</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Σ</m:t>
        </m:r>
        <m:r>
          <m:rPr>
            <m:sty m:val="p"/>
          </m:rPr>
          <w:rPr>
            <w:rFonts w:ascii="DejaVu Math TeX Gyre" w:hAnsi="DejaVu Math TeX Gyre"/>
          </w:rPr>
          <m:t>}</m:t>
        </m:r>
      </m:oMath>
      <w:r>
        <w:t xml:space="preserve">，且收益函数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ξ</m:t>
            </m:r>
            <m:ctrlPr>
              <w:rPr>
                <w:rFonts w:ascii="DejaVu Math TeX Gyre" w:hAnsi="DejaVu Math TeX Gyre"/>
              </w:rPr>
            </m:ctrlPr>
          </m:e>
        </m:d>
      </m:oMath>
      <w:r>
        <w:t xml:space="preserve"> 关于 </w:t>
      </w:r>
      <m:oMath>
        <m:r>
          <m:rPr/>
          <w:rPr>
            <w:rFonts w:ascii="DejaVu Math TeX Gyre" w:hAnsi="DejaVu Math TeX Gyre"/>
          </w:rPr>
          <m:t>ξ</m:t>
        </m:r>
      </m:oMath>
      <w:r>
        <w:t xml:space="preserve"> 是线性的，即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ξ</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a</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ξ</m:t>
        </m:r>
        <m:r>
          <m:rPr>
            <m:sty m:val="p"/>
          </m:rPr>
          <w:rPr>
            <w:rFonts w:ascii="DejaVu Math TeX Gyre" w:hAnsi="DejaVu Math TeX Gyre"/>
          </w:rPr>
          <m:t>⟩+</m:t>
        </m:r>
        <m:r>
          <m:rPr/>
          <w:rPr>
            <w:rFonts w:ascii="DejaVu Math TeX Gyre" w:hAnsi="DejaVu Math TeX Gyre"/>
          </w:rPr>
          <m:t>b</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oMath>
      <w:r>
        <w:t>。则玩家的分布鲁棒支付计算可转化为一个</w:t>
      </w:r>
      <w:r>
        <w:rPr>
          <w:b/>
        </w:rPr>
        <w:t>半定规划</w:t>
      </w:r>
      <w:r>
        <w:t>问题：</w:t>
      </w:r>
    </w:p>
    <w:p w14:paraId="59942A53">
      <w:pPr>
        <w:pStyle w:val="3"/>
      </w:pPr>
      <m:oMathPara>
        <m:oMathParaPr>
          <m:jc m:val="center"/>
        </m:oMathParaPr>
        <m:oMath>
          <m:sSubSup>
            <m:sSubSupPr/>
            <m:e>
              <m:r>
                <m:rPr/>
                <m:t>U</m:t>
              </m:r>
            </m:e>
            <m:sub>
              <m:r>
                <m:rPr/>
                <m:t>i</m:t>
              </m:r>
            </m:sub>
            <m:sup>
              <m:r>
                <m:rPr/>
                <m:t>DR</m:t>
              </m:r>
            </m:sup>
          </m:sSubSup>
          <m:d>
            <m:dPr>
              <m:sepChr m:val=""/>
            </m:dPr>
            <m:e>
              <m:r>
                <m:rPr/>
                <m:t>s</m:t>
              </m:r>
            </m:e>
          </m:d>
          <m:r>
            <m:rPr>
              <m:sty m:val="p"/>
            </m:rPr>
            <m:t>=</m:t>
          </m:r>
          <m:limLow>
            <m:limLowPr/>
            <m:e>
              <m:r>
                <m:rPr>
                  <m:sty m:val="p"/>
                </m:rPr>
                <m:t>inf</m:t>
              </m:r>
            </m:e>
            <m:lim>
              <m:r>
                <m:rPr/>
                <m:t>P</m:t>
              </m:r>
              <m:r>
                <m:rPr>
                  <m:sty m:val="p"/>
                </m:rPr>
                <m:t>∈</m:t>
              </m:r>
              <m:sSub>
                <m:sSubPr/>
                <m:e>
                  <m:r>
                    <m:rPr>
                      <m:sty m:val="p"/>
                    </m:rPr>
                    <m:t>P</m:t>
                  </m:r>
                </m:e>
                <m:sub>
                  <m:r>
                    <m:rPr/>
                    <m:t>i</m:t>
                  </m:r>
                </m:sub>
              </m:sSub>
            </m:lim>
          </m:limLow>
          <m:sSub>
            <m:sSubPr/>
            <m:e>
              <m:r>
                <m:rPr>
                  <m:sty m:val="p"/>
                </m:rPr>
                <m:t>E</m:t>
              </m:r>
            </m:e>
            <m:sub>
              <m:r>
                <m:rPr/>
                <m:t>P</m:t>
              </m:r>
            </m:sub>
          </m:sSub>
          <m:d>
            <m:dPr>
              <m:begChr m:val="["/>
              <m:sepChr m:val=""/>
              <m:endChr m:val="]"/>
            </m:dPr>
            <m:e>
              <m:r>
                <m:rPr/>
                <m:t>16</m:t>
              </m:r>
            </m:e>
          </m:d>
          <m:r>
            <m:rPr>
              <m:sty m:val="p"/>
            </m:rPr>
            <m:t>=⟨</m:t>
          </m:r>
          <m:r>
            <m:rPr/>
            <m:t>a</m:t>
          </m:r>
          <m:d>
            <m:dPr>
              <m:sepChr m:val=""/>
            </m:dPr>
            <m:e>
              <m:r>
                <m:rPr/>
                <m:t>s</m:t>
              </m:r>
            </m:e>
          </m:d>
          <m:r>
            <m:rPr>
              <m:sty m:val="p"/>
            </m:rPr>
            <m:t>,</m:t>
          </m:r>
          <m:r>
            <m:rPr/>
            <m:t>μ</m:t>
          </m:r>
          <m:r>
            <m:rPr>
              <m:sty m:val="p"/>
            </m:rPr>
            <m:t>⟩+</m:t>
          </m:r>
          <m:r>
            <m:rPr/>
            <m:t>b</m:t>
          </m:r>
          <m:d>
            <m:dPr>
              <m:sepChr m:val=""/>
            </m:dPr>
            <m:e>
              <m:r>
                <m:rPr/>
                <m:t>s</m:t>
              </m:r>
            </m:e>
          </m:d>
          <m:r>
            <m:rPr>
              <m:sty m:val="p"/>
            </m:rPr>
            <m:t>−</m:t>
          </m:r>
          <m:limLow>
            <m:limLowPr/>
            <m:e>
              <m:r>
                <m:rPr>
                  <m:sty m:val="p"/>
                </m:rPr>
                <m:t>sup</m:t>
              </m:r>
            </m:e>
            <m:lim>
              <m:r>
                <m:rPr/>
                <m:t>Λ</m:t>
              </m:r>
              <m:r>
                <m:rPr>
                  <m:sty m:val="p"/>
                </m:rPr>
                <m:t>≽</m:t>
              </m:r>
              <m:r>
                <m:rPr/>
                <m:t>0</m:t>
              </m:r>
            </m:lim>
          </m:limLow>
          <m:d>
            <m:dPr>
              <m:begChr m:val="{"/>
              <m:sepChr m:val=""/>
              <m:endChr m:val="}"/>
            </m:dPr>
            <m:e>
              <m:r>
                <m:rPr>
                  <m:sty m:val="p"/>
                </m:rPr>
                <m:t>Tr</m:t>
              </m:r>
              <m:d>
                <m:dPr>
                  <m:sepChr m:val=""/>
                </m:dPr>
                <m:e>
                  <m:r>
                    <m:rPr/>
                    <m:t>ΛΣ</m:t>
                  </m:r>
                </m:e>
              </m:d>
              <m:r>
                <m:rPr>
                  <m:sty m:val="p"/>
                </m:rPr>
                <m:t>:∥</m:t>
              </m:r>
              <m:sSup>
                <m:sSupPr/>
                <m:e>
                  <m:r>
                    <m:rPr/>
                    <m:t>Λ</m:t>
                  </m:r>
                </m:e>
                <m:sup>
                  <m:r>
                    <m:rPr/>
                    <m:t>1</m:t>
                  </m:r>
                  <m:r>
                    <m:rPr>
                      <m:sty m:val="p"/>
                    </m:rPr>
                    <m:t>/</m:t>
                  </m:r>
                  <m:r>
                    <m:rPr/>
                    <m:t>2</m:t>
                  </m:r>
                </m:sup>
              </m:sSup>
              <m:r>
                <m:rPr/>
                <m:t>a</m:t>
              </m:r>
              <m:d>
                <m:dPr>
                  <m:sepChr m:val=""/>
                </m:dPr>
                <m:e>
                  <m:r>
                    <m:rPr/>
                    <m:t>s</m:t>
                  </m:r>
                </m:e>
              </m:d>
              <m:sSub>
                <m:sSubPr/>
                <m:e>
                  <m:r>
                    <m:rPr>
                      <m:sty m:val="p"/>
                    </m:rPr>
                    <m:t>∥</m:t>
                  </m:r>
                </m:e>
                <m:sub>
                  <m:r>
                    <m:rPr>
                      <m:sty m:val="p"/>
                    </m:rPr>
                    <m:t>∗</m:t>
                  </m:r>
                </m:sub>
              </m:sSub>
              <m:r>
                <m:rPr>
                  <m:sty m:val="p"/>
                </m:rPr>
                <m:t>≤</m:t>
              </m:r>
              <m:r>
                <m:rPr/>
                <m:t>1</m:t>
              </m:r>
            </m:e>
          </m:d>
          <m:r>
            <m:rPr>
              <m:sty m:val="p"/>
            </m:rPr>
            <m:t>,</m:t>
          </m:r>
        </m:oMath>
      </m:oMathPara>
    </w:p>
    <w:p w14:paraId="74B4200A">
      <w:pPr>
        <w:pStyle w:val="3"/>
        <w:widowControl/>
      </w:pPr>
      <w:r>
        <w:t xml:space="preserve">其中 </w:t>
      </w:r>
      <m:oMath>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m:t>
            </m:r>
            <m:ctrlPr>
              <w:rPr>
                <w:rFonts w:ascii="DejaVu Math TeX Gyre" w:hAnsi="DejaVu Math TeX Gyre"/>
              </w:rPr>
            </m:ctrlPr>
          </m:e>
          <m:sub>
            <m:r>
              <m:rPr>
                <m:sty m:val="p"/>
              </m:rPr>
              <w:rPr>
                <w:rFonts w:ascii="DejaVu Math TeX Gyre" w:hAnsi="DejaVu Math TeX Gyre"/>
              </w:rPr>
              <m:t>∗</m:t>
            </m:r>
            <m:ctrlPr>
              <w:rPr>
                <w:rFonts w:ascii="DejaVu Math TeX Gyre" w:hAnsi="DejaVu Math TeX Gyre"/>
              </w:rPr>
            </m:ctrlPr>
          </m:sub>
        </m:sSub>
      </m:oMath>
      <w:r>
        <w:t xml:space="preserve"> 是对偶范数。对于更一般的凸二次收益函数，问题可化为二阶锥规划。这类凸优化问题可以在多项式时间内求解至任意精度，为后续的均衡计算提供了基础。</w:t>
      </w:r>
    </w:p>
    <w:p w14:paraId="706488A8">
      <w:pPr>
        <w:pStyle w:val="3"/>
        <w:widowControl/>
        <w:numPr>
          <w:ilvl w:val="0"/>
          <w:numId w:val="315"/>
        </w:numPr>
        <w:ind w:left="0" w:leftChars="0" w:firstLine="480" w:firstLineChars="0"/>
        <w:rPr>
          <w:b w:val="0"/>
        </w:rPr>
      </w:pPr>
      <w:r>
        <w:rPr>
          <w:b/>
        </w:rPr>
        <w:t>Wasserstein 模糊集</w:t>
      </w:r>
      <w:r>
        <w:t>：</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P</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W</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P</m:t>
            </m:r>
            <m:r>
              <m:rPr>
                <m:sty m:val="p"/>
              </m:rPr>
              <w:rPr>
                <w:rFonts w:ascii="DejaVu Math TeX Gyre" w:hAnsi="DejaVu Math TeX Gyre"/>
              </w:rPr>
              <m:t>,</m:t>
            </m:r>
            <m:sSub>
              <m:sSubPr>
                <m:ctrlPr>
                  <w:rPr>
                    <w:rFonts w:ascii="DejaVu Math TeX Gyre" w:hAnsi="DejaVu Math TeX Gyre"/>
                  </w:rPr>
                </m:ctrlPr>
              </m:sSubPr>
              <m:e>
                <m:acc>
                  <m:accPr>
                    <m:ctrlPr>
                      <w:rPr>
                        <w:rFonts w:ascii="DejaVu Math TeX Gyre" w:hAnsi="DejaVu Math TeX Gyre"/>
                      </w:rPr>
                    </m:ctrlPr>
                  </m:accPr>
                  <m:e>
                    <m:r>
                      <m:rPr/>
                      <w:rPr>
                        <w:rFonts w:ascii="DejaVu Math TeX Gyre" w:hAnsi="DejaVu Math TeX Gyre"/>
                      </w:rPr>
                      <m:t>P</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ρ</m:t>
        </m:r>
        <m:r>
          <m:rPr>
            <m:sty m:val="p"/>
          </m:rPr>
          <w:rPr>
            <w:rFonts w:ascii="DejaVu Math TeX Gyre" w:hAnsi="DejaVu Math TeX Gyre"/>
          </w:rPr>
          <m:t>}</m:t>
        </m:r>
      </m:oMath>
      <w:r>
        <w:t xml:space="preserve">。当收益函数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s</m:t>
            </m:r>
            <m:r>
              <m:rPr>
                <m:sty m:val="p"/>
              </m:rPr>
              <w:rPr>
                <w:rFonts w:ascii="DejaVu Math TeX Gyre" w:hAnsi="DejaVu Math TeX Gyre"/>
              </w:rPr>
              <m:t>,</m:t>
            </m:r>
            <m:r>
              <m:rPr/>
              <w:rPr>
                <w:rFonts w:ascii="DejaVu Math TeX Gyre" w:hAnsi="DejaVu Math TeX Gyre"/>
              </w:rPr>
              <m:t>ξ</m:t>
            </m:r>
            <m:ctrlPr>
              <w:rPr>
                <w:rFonts w:ascii="DejaVu Math TeX Gyre" w:hAnsi="DejaVu Math TeX Gyre"/>
              </w:rPr>
            </m:ctrlPr>
          </m:e>
        </m:d>
      </m:oMath>
      <w:r>
        <w:t xml:space="preserve"> 关于 </w:t>
      </w:r>
      <m:oMath>
        <m:r>
          <m:rPr/>
          <w:rPr>
            <w:rFonts w:ascii="DejaVu Math TeX Gyre" w:hAnsi="DejaVu Math TeX Gyre"/>
          </w:rPr>
          <m:t>ξ</m:t>
        </m:r>
      </m:oMath>
      <w:r>
        <w:t xml:space="preserve"> 是 Lipschitz 连续时，分布鲁棒支付问题 $ _{P _i} _P[26] $ 具有对偶形式，通常可转化为一个正则化的经验风险最小化问题，或一个带有 Lipschitz 惩罚项的优化问题，这在机器学习领域有深入研究。对于某些特定结构（如线性收益），Wasserstein DRO 同样可转化为易处理的凸规划。</w:t>
      </w:r>
    </w:p>
    <w:p w14:paraId="06D795A0">
      <w:pPr>
        <w:pStyle w:val="3"/>
        <w:widowControl/>
        <w:numPr>
          <w:ilvl w:val="0"/>
          <w:numId w:val="315"/>
        </w:numPr>
        <w:ind w:left="0" w:leftChars="0" w:firstLine="480" w:firstLineChars="0"/>
        <w:rPr>
          <w:rFonts w:hint="eastAsia" w:ascii="宋体" w:hAnsi="宋体" w:eastAsia="宋体" w:cs="宋体"/>
          <w:b w:val="0"/>
        </w:rPr>
      </w:pPr>
      <m:oMath>
        <m:r>
          <m:rPr/>
          <w:rPr>
            <w:rFonts w:ascii="DejaVu Math TeX Gyre" w:hAnsi="DejaVu Math TeX Gyre"/>
          </w:rPr>
          <m:t>ϕ</m:t>
        </m:r>
      </m:oMath>
      <w:r>
        <w:rPr>
          <w:b/>
        </w:rPr>
        <w:t>-散度模糊集</w:t>
      </w:r>
      <w:r>
        <w:t>：以 KL 散度球为例，</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P</m:t>
        </m:r>
        <m:r>
          <m:rPr>
            <m:sty m:val="p"/>
          </m:rPr>
          <w:rPr>
            <w:rFonts w:ascii="DejaVu Math TeX Gyre" w:hAnsi="DejaVu Math TeX Gyre"/>
          </w:rPr>
          <m:t>≪</m:t>
        </m:r>
        <m:sSub>
          <m:sSubPr>
            <m:ctrlPr>
              <w:rPr>
                <w:rFonts w:ascii="DejaVu Math TeX Gyre" w:hAnsi="DejaVu Math TeX Gyre"/>
              </w:rPr>
            </m:ctrlPr>
          </m:sSubPr>
          <m:e>
            <m:acc>
              <m:accPr>
                <m:ctrlPr>
                  <w:rPr>
                    <w:rFonts w:ascii="DejaVu Math TeX Gyre" w:hAnsi="DejaVu Math TeX Gyre"/>
                  </w:rPr>
                </m:ctrlPr>
              </m:accPr>
              <m:e>
                <m:r>
                  <m:rPr/>
                  <w:rPr>
                    <w:rFonts w:ascii="DejaVu Math TeX Gyre" w:hAnsi="DejaVu Math TeX Gyre"/>
                  </w:rPr>
                  <m:t>P</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D</m:t>
            </m:r>
            <m:ctrlPr>
              <w:rPr>
                <w:rFonts w:ascii="DejaVu Math TeX Gyre" w:hAnsi="DejaVu Math TeX Gyre"/>
              </w:rPr>
            </m:ctrlPr>
          </m:e>
          <m:sub>
            <m:r>
              <m:rPr/>
              <w:rPr>
                <w:rFonts w:ascii="DejaVu Math TeX Gyre" w:hAnsi="DejaVu Math TeX Gyre"/>
              </w:rPr>
              <m:t>KL</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P</m:t>
            </m:r>
            <m:r>
              <m:rPr>
                <m:sty m:val="p"/>
              </m:rPr>
              <w:rPr>
                <w:rFonts w:ascii="DejaVu Math TeX Gyre" w:hAnsi="DejaVu Math TeX Gyre"/>
              </w:rPr>
              <m:t>∥</m:t>
            </m:r>
            <m:sSub>
              <m:sSubPr>
                <m:ctrlPr>
                  <w:rPr>
                    <w:rFonts w:ascii="DejaVu Math TeX Gyre" w:hAnsi="DejaVu Math TeX Gyre"/>
                  </w:rPr>
                </m:ctrlPr>
              </m:sSubPr>
              <m:e>
                <m:acc>
                  <m:accPr>
                    <m:ctrlPr>
                      <w:rPr>
                        <w:rFonts w:ascii="DejaVu Math TeX Gyre" w:hAnsi="DejaVu Math TeX Gyre"/>
                      </w:rPr>
                    </m:ctrlPr>
                  </m:accPr>
                  <m:e>
                    <m:r>
                      <m:rPr/>
                      <w:rPr>
                        <w:rFonts w:ascii="DejaVu Math TeX Gyre" w:hAnsi="DejaVu Math TeX Gyre"/>
                      </w:rPr>
                      <m:t>P</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ρ</m:t>
        </m:r>
        <m:r>
          <m:rPr>
            <m:sty m:val="p"/>
          </m:rPr>
          <w:rPr>
            <w:rFonts w:ascii="DejaVu Math TeX Gyre" w:hAnsi="DejaVu Math TeX Gyre"/>
          </w:rPr>
          <m:t>}</m:t>
        </m:r>
      </m:oMath>
      <w:r>
        <w:t>。此时，分布鲁棒支付问题等价于求解一个条件风险值（Conditional Value-at-Risk）类型的泛函，或通过拉格朗日对偶转化为一个指数加权的期望最大化问题，这在金融和优化中是经典问题。</w:t>
      </w:r>
    </w:p>
    <w:p w14:paraId="07EEFC44">
      <w:pPr>
        <w:pStyle w:val="3"/>
      </w:pPr>
      <w:r>
        <w:t>尽管对许多常见的模糊集和收益结构，单个玩家的最坏情况期望计算是多项式时间可解的，但</w:t>
      </w:r>
      <w:r>
        <w:rPr>
          <w:b/>
        </w:rPr>
        <w:t>这并不意味着整个博弈的均衡计算也变得容易</w:t>
      </w:r>
      <w:r>
        <w:t>。</w:t>
      </w:r>
    </w:p>
    <w:p w14:paraId="163DA69B">
      <w:pPr>
        <w:pStyle w:val="3"/>
        <w:numPr>
          <w:ilvl w:val="0"/>
          <w:numId w:val="314"/>
        </w:numPr>
        <w:ind w:left="0" w:leftChars="0" w:firstLine="480" w:firstLineChars="0"/>
        <w:rPr>
          <w:b/>
        </w:rPr>
      </w:pPr>
      <w:r>
        <w:rPr>
          <w:b/>
        </w:rPr>
        <w:t>均衡计算的 PPAD-完全性</w:t>
      </w:r>
      <w:r>
        <w:t xml:space="preserve"> 计算分布鲁棒纳什均衡的复杂性，从根本上说，与计算经典纳什均衡的复杂性一脉相承，甚至更为棘手。</w:t>
      </w:r>
    </w:p>
    <w:p w14:paraId="40D2CBFC">
      <w:pPr>
        <w:pStyle w:val="3"/>
      </w:pPr>
      <w:r>
        <w:rPr>
          <w:b/>
        </w:rPr>
        <w:t>定理 2 （分布鲁棒纳什均衡的计算复杂性）</w:t>
      </w:r>
      <w:r>
        <w:t xml:space="preserve"> 即使对于非常简单的分布鲁棒博弈——例如，双人零和博弈，策略集有限，收益关于 </w:t>
      </w:r>
      <m:oMath>
        <m:r>
          <m:rPr/>
          <m:t>ξ</m:t>
        </m:r>
      </m:oMath>
      <w:r>
        <w:t xml:space="preserve"> 线性，模糊集为基于 </w:t>
      </w:r>
      <m:oMath>
        <m:sSub>
          <m:sSubPr/>
          <m:e>
            <m:r>
              <m:rPr>
                <m:sty m:val="p"/>
              </m:rPr>
              <m:t>ℓ</m:t>
            </m:r>
          </m:e>
          <m:sub>
            <m:r>
              <m:rPr/>
              <m:t>1</m:t>
            </m:r>
          </m:sub>
        </m:sSub>
      </m:oMath>
      <w:r>
        <w:t xml:space="preserve"> 范数 Wasserstein 距离的球——计算其 </w:t>
      </w:r>
      <m:oMath>
        <m:r>
          <m:rPr/>
          <m:t>ϵ</m:t>
        </m:r>
      </m:oMath>
      <w:r>
        <w:t>-近似分布鲁棒纳什均衡也是一个 PPAD-完全问题。</w:t>
      </w:r>
    </w:p>
    <w:p w14:paraId="6563DC79">
      <w:pPr>
        <w:pStyle w:val="3"/>
      </w:pPr>
      <w:r>
        <w:rPr>
          <w:i/>
        </w:rPr>
        <w:t>论证思路</w:t>
      </w:r>
      <w:r>
        <w:t xml:space="preserve">：经典有限策略式博弈的纳什均衡计算已被证明是 PPAD-完全的 [43]。一个经典博弈 </w:t>
      </w:r>
      <m:oMath>
        <m:r>
          <m:rPr/>
          <m:t>G</m:t>
        </m:r>
      </m:oMath>
      <w:r>
        <w:t xml:space="preserve"> 可以视为一个特殊的分布鲁棒博弈：令 </w:t>
      </w:r>
      <m:oMath>
        <m:r>
          <m:rPr/>
          <m:t>Ξ</m:t>
        </m:r>
      </m:oMath>
      <w:r>
        <w:t xml:space="preserve"> 为单点集 </w:t>
      </w:r>
      <m:oMath>
        <m:r>
          <m:rPr>
            <m:sty m:val="p"/>
          </m:rPr>
          <m:t>{</m:t>
        </m:r>
        <m:sSub>
          <m:sSubPr/>
          <m:e>
            <m:r>
              <m:rPr/>
              <m:t>ξ</m:t>
            </m:r>
          </m:e>
          <m:sub>
            <m:r>
              <m:rPr/>
              <m:t>0</m:t>
            </m:r>
          </m:sub>
        </m:sSub>
        <m:r>
          <m:rPr>
            <m:sty m:val="p"/>
          </m:rPr>
          <m:t>}</m:t>
        </m:r>
      </m:oMath>
      <w:r>
        <w:t xml:space="preserve">，则任何模糊集 </w:t>
      </w:r>
      <m:oMath>
        <m:sSub>
          <m:sSubPr/>
          <m:e>
            <m:r>
              <m:rPr>
                <m:sty m:val="p"/>
              </m:rPr>
              <m:t>P</m:t>
            </m:r>
          </m:e>
          <m:sub>
            <m:r>
              <m:rPr/>
              <m:t>i</m:t>
            </m:r>
          </m:sub>
        </m:sSub>
      </m:oMath>
      <w:r>
        <w:t xml:space="preserve"> 都只包含一个退化的点质量分布 </w:t>
      </w:r>
      <m:oMath>
        <m:sSub>
          <m:sSubPr/>
          <m:e>
            <m:r>
              <m:rPr/>
              <m:t>δ</m:t>
            </m:r>
          </m:e>
          <m:sub>
            <m:sSub>
              <m:sSubPr/>
              <m:e>
                <m:r>
                  <m:rPr/>
                  <m:t>ξ</m:t>
                </m:r>
              </m:e>
              <m:sub>
                <m:r>
                  <m:rPr/>
                  <m:t>0</m:t>
                </m:r>
              </m:sub>
            </m:sSub>
          </m:sub>
        </m:sSub>
      </m:oMath>
      <w:r>
        <w:t xml:space="preserve">，此时 </w:t>
      </w:r>
      <m:oMath>
        <m:sSubSup>
          <m:sSubSupPr/>
          <m:e>
            <m:r>
              <m:rPr/>
              <m:t>U</m:t>
            </m:r>
          </m:e>
          <m:sub>
            <m:r>
              <m:rPr/>
              <m:t>i</m:t>
            </m:r>
          </m:sub>
          <m:sup>
            <m:r>
              <m:rPr/>
              <m:t>DR</m:t>
            </m:r>
          </m:sup>
        </m:sSubSup>
        <m:d>
          <m:dPr>
            <m:sepChr m:val=""/>
          </m:dPr>
          <m:e>
            <m:r>
              <m:rPr/>
              <m:t>s</m:t>
            </m:r>
          </m:e>
        </m:d>
        <m:r>
          <m:rPr>
            <m:sty m:val="p"/>
          </m:rPr>
          <m:t>=</m:t>
        </m:r>
        <m:sSub>
          <m:sSubPr/>
          <m:e>
            <m:r>
              <m:rPr/>
              <m:t>u</m:t>
            </m:r>
          </m:e>
          <m:sub>
            <m:r>
              <m:rPr/>
              <m:t>i</m:t>
            </m:r>
          </m:sub>
        </m:sSub>
        <m:d>
          <m:dPr>
            <m:sepChr m:val=""/>
          </m:dPr>
          <m:e>
            <m:r>
              <m:rPr/>
              <m:t>s</m:t>
            </m:r>
            <m:r>
              <m:rPr>
                <m:sty m:val="p"/>
              </m:rPr>
              <m:t>,</m:t>
            </m:r>
            <m:sSub>
              <m:sSubPr/>
              <m:e>
                <m:r>
                  <m:rPr/>
                  <m:t>ξ</m:t>
                </m:r>
              </m:e>
              <m:sub>
                <m:r>
                  <m:rPr/>
                  <m:t>0</m:t>
                </m:r>
              </m:sub>
            </m:sSub>
          </m:e>
        </m:d>
      </m:oMath>
      <w:r>
        <w:t>。因此，经典纳什均衡问题是分布鲁棒纳什均衡问题的一个严格子类。既然子类已是 PPAD-完全的，那么父类问题至少也是 PPAD-难的。进一步的归约可以证明，即使限制在具有简单结构的分布鲁棒博弈中（如上述 Wasserstein 球情形），该问题也属于 PPAD 类，从而确立其 PPAD-完全性。</w:t>
      </w:r>
    </w:p>
    <w:p w14:paraId="702AC80D">
      <w:pPr>
        <w:pStyle w:val="3"/>
      </w:pPr>
      <w:r>
        <w:t>这一复杂性结果具有深刻的含义。它表明，尽管分布鲁棒框架在建模上更为现实和稳健，但它并未绕过纳什均衡固有的计算障碍。即使每个玩家能高效解决自己的稳健优化问题，协调所有玩家同时达到均衡状态依然是计算上难以驾驭的挑战。这呼应了算法博弈论中的一个核心论断：均衡的“存在性”与“可计算性”之间存在根本鸿沟。</w:t>
      </w:r>
    </w:p>
    <w:p w14:paraId="2DD3AFF8">
      <w:pPr>
        <w:pStyle w:val="3"/>
        <w:numPr>
          <w:ilvl w:val="0"/>
          <w:numId w:val="314"/>
        </w:numPr>
        <w:ind w:left="0" w:leftChars="0" w:firstLine="480" w:firstLineChars="0"/>
        <w:rPr>
          <w:b/>
        </w:rPr>
      </w:pPr>
      <w:r>
        <w:rPr>
          <w:b/>
        </w:rPr>
        <w:t>特殊结构下的算法进展</w:t>
      </w:r>
      <w:r>
        <w:t xml:space="preserve"> 尽管一般情况下的均衡计算是困难的，但对于具有特殊博弈结构或模糊集结构的子类，存在高效或近似高效的算法。</w:t>
      </w:r>
    </w:p>
    <w:p w14:paraId="04F1A135">
      <w:pPr>
        <w:pStyle w:val="3"/>
        <w:widowControl/>
        <w:numPr>
          <w:ilvl w:val="0"/>
          <w:numId w:val="316"/>
        </w:numPr>
        <w:ind w:left="0" w:leftChars="0" w:firstLine="480" w:firstLineChars="0"/>
        <w:rPr>
          <w:rFonts w:hint="eastAsia" w:ascii="宋体" w:hAnsi="宋体" w:eastAsia="宋体" w:cs="宋体"/>
          <w:b w:val="0"/>
        </w:rPr>
      </w:pPr>
      <w:r>
        <w:rPr>
          <w:b/>
        </w:rPr>
        <w:t>零和分布鲁棒博弈</w:t>
      </w:r>
      <w:r>
        <w:t>：对于两人零和博弈，分布鲁棒纳什均衡问题可表述为：</w:t>
      </w:r>
    </w:p>
    <w:p w14:paraId="294154BB">
      <w:pPr>
        <w:pStyle w:val="3"/>
      </w:pPr>
      <m:oMathPara>
        <m:oMathParaPr>
          <m:jc m:val="center"/>
        </m:oMathParaPr>
        <m:oMath>
          <m:limLow>
            <m:limLowPr/>
            <m:e>
              <m:r>
                <m:rPr>
                  <m:sty m:val="p"/>
                </m:rPr>
                <m:t>max</m:t>
              </m:r>
            </m:e>
            <m:lim>
              <m:r>
                <m:rPr/>
                <m:t>x</m:t>
              </m:r>
              <m:r>
                <m:rPr>
                  <m:sty m:val="p"/>
                </m:rPr>
                <m:t>∈</m:t>
              </m:r>
              <m:r>
                <m:rPr/>
                <m:t>X</m:t>
              </m:r>
            </m:lim>
          </m:limLow>
          <m:limLow>
            <m:limLowPr/>
            <m:e>
              <m:r>
                <m:rPr>
                  <m:sty m:val="p"/>
                </m:rPr>
                <m:t>min</m:t>
              </m:r>
            </m:e>
            <m:lim>
              <m:r>
                <m:rPr/>
                <m:t>P</m:t>
              </m:r>
              <m:r>
                <m:rPr>
                  <m:sty m:val="p"/>
                </m:rPr>
                <m:t>∈</m:t>
              </m:r>
              <m:sSub>
                <m:sSubPr/>
                <m:e>
                  <m:r>
                    <m:rPr>
                      <m:sty m:val="p"/>
                    </m:rPr>
                    <m:t>P</m:t>
                  </m:r>
                </m:e>
                <m:sub>
                  <m:r>
                    <m:rPr/>
                    <m:t>1</m:t>
                  </m:r>
                </m:sub>
              </m:sSub>
            </m:lim>
          </m:limLow>
          <m:sSub>
            <m:sSubPr/>
            <m:e>
              <m:r>
                <m:rPr>
                  <m:sty m:val="p"/>
                </m:rPr>
                <m:t>E</m:t>
              </m:r>
            </m:e>
            <m:sub>
              <m:r>
                <m:rPr/>
                <m:t>P</m:t>
              </m:r>
            </m:sub>
          </m:sSub>
          <m:d>
            <m:dPr>
              <m:begChr m:val="["/>
              <m:sepChr m:val=""/>
              <m:endChr m:val="]"/>
            </m:dPr>
            <m:e>
              <m:limLow>
                <m:limLowPr/>
                <m:e>
                  <m:r>
                    <m:rPr>
                      <m:sty m:val="p"/>
                    </m:rPr>
                    <m:t>min</m:t>
                  </m:r>
                </m:e>
                <m:lim>
                  <m:r>
                    <m:rPr/>
                    <m:t>y</m:t>
                  </m:r>
                  <m:r>
                    <m:rPr>
                      <m:sty m:val="p"/>
                    </m:rPr>
                    <m:t>∈</m:t>
                  </m:r>
                  <m:r>
                    <m:rPr/>
                    <m:t>Y</m:t>
                  </m:r>
                </m:lim>
              </m:limLow>
              <m:sSub>
                <m:sSubPr/>
                <m:e>
                  <m:r>
                    <m:rPr>
                      <m:sty m:val="p"/>
                    </m:rPr>
                    <m:t>E</m:t>
                  </m:r>
                </m:e>
                <m:sub>
                  <m:r>
                    <m:rPr/>
                    <m:t>Q</m:t>
                  </m:r>
                  <m:r>
                    <m:rPr>
                      <m:sty m:val="p"/>
                    </m:rPr>
                    <m:t>∈</m:t>
                  </m:r>
                  <m:sSub>
                    <m:sSubPr/>
                    <m:e>
                      <m:r>
                        <m:rPr>
                          <m:sty m:val="p"/>
                        </m:rPr>
                        <m:t>P</m:t>
                      </m:r>
                    </m:e>
                    <m:sub>
                      <m:r>
                        <m:rPr/>
                        <m:t>2</m:t>
                      </m:r>
                    </m:sub>
                  </m:sSub>
                </m:sub>
              </m:sSub>
              <m:d>
                <m:dPr>
                  <m:begChr m:val="["/>
                  <m:sepChr m:val=""/>
                  <m:endChr m:val="]"/>
                </m:dPr>
                <m:e>
                  <m:r>
                    <m:rPr/>
                    <m:t>u</m:t>
                  </m:r>
                  <m:d>
                    <m:dPr>
                      <m:sepChr m:val=""/>
                    </m:dPr>
                    <m:e>
                      <m:r>
                        <m:rPr/>
                        <m:t>x</m:t>
                      </m:r>
                      <m:r>
                        <m:rPr>
                          <m:sty m:val="p"/>
                        </m:rPr>
                        <m:t>,</m:t>
                      </m:r>
                      <m:r>
                        <m:rPr/>
                        <m:t>y</m:t>
                      </m:r>
                      <m:r>
                        <m:rPr>
                          <m:sty m:val="p"/>
                        </m:rPr>
                        <m:t>,</m:t>
                      </m:r>
                      <m:r>
                        <m:rPr/>
                        <m:t>ξ</m:t>
                      </m:r>
                    </m:e>
                  </m:d>
                </m:e>
              </m:d>
            </m:e>
          </m:d>
          <m:r>
            <m:rPr/>
            <m:t> </m:t>
          </m:r>
          <m:r>
            <m:rPr>
              <m:nor/>
              <m:sty m:val="p"/>
            </m:rPr>
            <w:rPr>
              <w:b w:val="0"/>
              <w:i w:val="0"/>
            </w:rPr>
            <m:t>或更复杂的嵌套形式。</m:t>
          </m:r>
        </m:oMath>
      </m:oMathPara>
    </w:p>
    <w:p w14:paraId="0A14A1A1">
      <w:pPr>
        <w:pStyle w:val="3"/>
        <w:widowControl/>
      </w:pPr>
      <w:r>
        <w:t>这本质上是一个</w:t>
      </w:r>
      <w:r>
        <w:rPr>
          <w:b/>
        </w:rPr>
        <w:t>极小极大极大</w:t>
      </w:r>
      <w:r>
        <w:t>问题。当模糊集具有某种“矩形”结构（即对手的分布选择不影响自然状态的分布，或反之）时，问题有时可简化为一个单一的双层规划。对于线性支付和矩约束模糊集，利用强对偶理论，可以将其重构为一个可处理的凸-凹鞍点问题，进而应用基于梯度的算法或内点法求解。在网络安全等领域，这类模型被用于分析防御者和攻击者双方都具有模型不确定性的对抗场景 [2; 34]。</w:t>
      </w:r>
    </w:p>
    <w:p w14:paraId="4BA84546">
      <w:pPr>
        <w:pStyle w:val="3"/>
        <w:widowControl/>
        <w:numPr>
          <w:ilvl w:val="0"/>
          <w:numId w:val="316"/>
        </w:numPr>
        <w:ind w:left="0" w:leftChars="0" w:firstLine="480" w:firstLineChars="0"/>
        <w:rPr>
          <w:rFonts w:hint="eastAsia" w:ascii="宋体" w:hAnsi="宋体" w:eastAsia="宋体" w:cs="宋体"/>
          <w:b w:val="0"/>
        </w:rPr>
      </w:pPr>
      <w:r>
        <w:rPr>
          <w:b/>
        </w:rPr>
        <w:t>势博弈与匿名博弈</w:t>
      </w:r>
      <w:r>
        <w:t xml:space="preserve">：如果底层的确定性博弈（即固定 </w:t>
      </w:r>
      <m:oMath>
        <m:r>
          <m:rPr/>
          <w:rPr>
            <w:rFonts w:ascii="DejaVu Math TeX Gyre" w:hAnsi="DejaVu Math TeX Gyre"/>
          </w:rPr>
          <m:t>ξ</m:t>
        </m:r>
      </m:oMath>
      <w:r>
        <w:t xml:space="preserve"> 的博弈）是一个势博弈，那么在特定对称性假设下，对应的分布鲁棒博弈可能保留某种“分布鲁棒势函数”的结构。寻找其均衡可转化为优化一个受到分布不确定性扰动的势函数。虽然精确求解依然复杂，但无悔学习动力学（如分布式乘性权重更新）可能被证明能收敛到分布鲁棒相关均衡的近似。</w:t>
      </w:r>
    </w:p>
    <w:p w14:paraId="51E0EF7F">
      <w:pPr>
        <w:pStyle w:val="3"/>
        <w:widowControl/>
        <w:numPr>
          <w:ilvl w:val="0"/>
          <w:numId w:val="316"/>
        </w:numPr>
        <w:ind w:left="0" w:leftChars="0" w:firstLine="480" w:firstLineChars="0"/>
        <w:rPr>
          <w:rFonts w:hint="eastAsia" w:ascii="宋体" w:hAnsi="宋体" w:eastAsia="宋体" w:cs="宋体"/>
          <w:b w:val="0"/>
        </w:rPr>
      </w:pPr>
      <w:r>
        <w:rPr>
          <w:b/>
        </w:rPr>
        <w:t>基于优化的重构与双 Oracle 算法</w:t>
      </w:r>
      <w:r>
        <w:t>：借鉴经验博弈论和计算博弈论的思想，可以将均衡计算问题重构为一个数学规划问题。例如，对于有限策略博弈，分布鲁棒纳什均衡的条件可以写成一个带有均衡约束的数学规划（MPEC）。虽然 MPEC 本身是非凸且困难的，但可以通过序列凸近似或松弛技术来求解。更实用的是</w:t>
      </w:r>
      <w:r>
        <w:rPr>
          <w:b/>
        </w:rPr>
        <w:t>双 Oracle 算法</w:t>
      </w:r>
      <w:r>
        <w:t>框架：在每一轮迭代中，固定当前策略组合，为每个玩家计算其分布鲁棒最佳响应（第一个 Oracle）；然后基于所有玩家的最佳响应更新一个元策略（如通过求解一个相关均衡，第二个 Oracle）。该框架已成功应用于大规模安全博弈和网络博弈 [54; 66]，并可以自然地扩展到分布鲁棒设定。当最佳响应计算可高效完成时，该算法能渐进地逼近均衡。</w:t>
      </w:r>
    </w:p>
    <w:p w14:paraId="0016B99A">
      <w:pPr>
        <w:pStyle w:val="3"/>
        <w:widowControl/>
        <w:numPr>
          <w:ilvl w:val="0"/>
          <w:numId w:val="316"/>
        </w:numPr>
        <w:ind w:left="0" w:leftChars="0" w:firstLine="480" w:firstLineChars="0"/>
        <w:rPr>
          <w:rFonts w:hint="eastAsia" w:ascii="宋体" w:hAnsi="宋体" w:eastAsia="宋体" w:cs="宋体"/>
          <w:b w:val="0"/>
        </w:rPr>
      </w:pPr>
      <w:r>
        <w:rPr>
          <w:b/>
        </w:rPr>
        <w:t>平均场近似与学习动力学</w:t>
      </w:r>
      <w:r>
        <w:t>：在玩家数量极大的系统中，分布鲁棒平均场博弈为分析提供了可处理的近似框架。通过假设玩家对称且通过总体状态分布的模糊集进行耦合，均衡由一组耦合的分布鲁棒 HJB-FP 方程描述。尽管解析解罕见，但基于神经网络和强化学习的数值方法正在兴起 [62; 49]。多智能体强化学习算法（如分布鲁棒版本的 Q-learning 或策略梯度）为在模型未知的情况下学习分布鲁棒均衡提供了无模型途径，尽管其非平稳性和收敛性理论仍是前沿挑战 [18]。</w:t>
      </w:r>
    </w:p>
    <w:bookmarkEnd w:id="958"/>
    <w:p w14:paraId="68A036CE">
      <w:pPr>
        <w:pStyle w:val="6"/>
        <w:keepNext/>
        <w:numPr>
          <w:ilvl w:val="0"/>
          <w:numId w:val="311"/>
        </w:numPr>
        <w:topLinePunct w:val="0"/>
        <w:ind w:left="0" w:leftChars="0" w:firstLine="480" w:firstLineChars="0"/>
        <w:rPr>
          <w:rFonts w:hint="eastAsia" w:ascii="宋体" w:hAnsi="宋体" w:eastAsia="宋体" w:cs="宋体"/>
          <w:b w:val="0"/>
        </w:rPr>
      </w:pPr>
      <w:bookmarkStart w:id="959" w:name="四-综合评述与前沿方向"/>
      <w:r>
        <w:t>综合评述与前沿方向</w:t>
      </w:r>
    </w:p>
    <w:p w14:paraId="501B7764">
      <w:pPr>
        <w:pStyle w:val="3"/>
      </w:pPr>
      <w:r>
        <w:t>分布鲁棒博弈理论在过去十年中从一个稳健优化与控制领域的专业工具，迅速发展成为博弈论中处理模糊性问题的核心范式之一。其成功源于它将严谨的数学形式化与对现实决策困境的深刻洞察相结合。</w:t>
      </w:r>
    </w:p>
    <w:p w14:paraId="01467B3A">
      <w:pPr>
        <w:pStyle w:val="3"/>
      </w:pPr>
      <w:r>
        <w:rPr>
          <w:b/>
        </w:rPr>
        <w:t>理论贡献与方法论意义</w:t>
      </w:r>
      <w:r>
        <w:t>： 首先，该框架成功地将“模糊性厌恶”这一行为与哲学概念，转化为可操作的数学决策准则（极大极小期望），并与均衡分析相融合。其次，其统一性揭示了经典贝叶斯博弈、鲁棒优化博弈和模糊博弈之间的内在联系，表明它们并非孤立的理论岛屿，而是一个基于决策者信心连续统的谱系。这种视角有助于澄清文献中诸多概念的混淆。第三，它为机制设计和合同理论在模糊环境下的拓展提供了基础。例如，在拍卖设计中，考虑竞拍者对价值的分布存在模糊性，可以研究分布鲁棒收益等价定理和最优拍卖设计，这比经典模型更能反映现实市场中的不确定性。</w:t>
      </w:r>
    </w:p>
    <w:p w14:paraId="2AC0A245">
      <w:pPr>
        <w:pStyle w:val="3"/>
      </w:pPr>
      <w:r>
        <w:rPr>
          <w:b/>
        </w:rPr>
        <w:t>批判性审视与局限</w:t>
      </w:r>
      <w:r>
        <w:t xml:space="preserve">： 尽管优势显著，分布鲁棒博弈框架仍面临诸多批判与挑战。 1. </w:t>
      </w:r>
      <w:r>
        <w:rPr>
          <w:b/>
        </w:rPr>
        <w:t>保守性争议</w:t>
      </w:r>
      <w:r>
        <w:t xml:space="preserve">：极大极小准则因其极端保守性而备受争议。它可能排除那些在大多数合理分布下表现优异、仅在极不寻常分布下表现糟糕的策略，从而导致均衡结果过于悲观且效率低下。一些研究开始探索基于“模糊性厌恶程度”参数化的平滑模型，或将目标改为最小化遗憾（regret），以提供更均衡的权衡。 2. </w:t>
      </w:r>
      <w:r>
        <w:rPr>
          <w:b/>
        </w:rPr>
        <w:t>模糊集设定的主观性与校准</w:t>
      </w:r>
      <w:r>
        <w:t xml:space="preserve">：模糊集 </w:t>
      </w:r>
      <m:oMath>
        <m:sSub>
          <m:sSubPr/>
          <m:e>
            <m:r>
              <m:rPr>
                <m:sty m:val="p"/>
              </m:rPr>
              <m:t>P</m:t>
            </m:r>
          </m:e>
          <m:sub>
            <m:r>
              <m:rPr/>
              <m:t>i</m:t>
            </m:r>
          </m:sub>
        </m:sSub>
      </m:oMath>
      <w:r>
        <w:t xml:space="preserve"> 的大小（如 Wasserstein 半径 </w:t>
      </w:r>
      <m:oMath>
        <m:r>
          <m:rPr/>
          <m:t>ρ</m:t>
        </m:r>
      </m:oMath>
      <w:r>
        <w:t xml:space="preserve">）是外生参数，其选取缺乏客观标准。过小则丧失稳健性，过大则导致过度保守。如何从数据中校准这些参数，或将其内生化地学习，是一个重要问题。部分研究尝试将模糊集与统计置信区间联系起来。 3. </w:t>
      </w:r>
      <w:r>
        <w:rPr>
          <w:b/>
        </w:rPr>
        <w:t>非概率信念与相关性</w:t>
      </w:r>
      <w:r>
        <w:t xml:space="preserve">：标准模型通常假设每个玩家的模糊集 </w:t>
      </w:r>
      <m:oMath>
        <m:sSub>
          <m:sSubPr/>
          <m:e>
            <m:r>
              <m:rPr>
                <m:sty m:val="p"/>
              </m:rPr>
              <m:t>P</m:t>
            </m:r>
          </m:e>
          <m:sub>
            <m:r>
              <m:rPr/>
              <m:t>i</m:t>
            </m:r>
          </m:sub>
        </m:sSub>
      </m:oMath>
      <w:r>
        <w:t xml:space="preserve"> 是独立定义的。但在现实中，玩家可能对不确定性有共同的模糊性来源，或者他们的信念之间存在相关性。处理具有相关信念的分布鲁棒博弈需要更复杂的建模，例如使用联合模糊集 </w:t>
      </w:r>
      <m:oMath>
        <m:r>
          <m:rPr>
            <m:sty m:val="p"/>
          </m:rPr>
          <m:t>P⊂</m:t>
        </m:r>
        <m:r>
          <m:rPr/>
          <m:t>Δ</m:t>
        </m:r>
        <m:d>
          <m:dPr>
            <m:sepChr m:val=""/>
          </m:dPr>
          <m:e>
            <m:r>
              <m:rPr/>
              <m:t>Ξ</m:t>
            </m:r>
          </m:e>
        </m:d>
      </m:oMath>
      <w:r>
        <w:t xml:space="preserve">，并定义条件分布鲁棒支付，这在理论和计算上都是开放的难题。 4. </w:t>
      </w:r>
      <w:r>
        <w:rPr>
          <w:b/>
        </w:rPr>
        <w:t>动态与学习</w:t>
      </w:r>
      <w:r>
        <w:t>：本节主要集中于静态博弈。在动态分布鲁棒博弈中，玩家每期观察信息并更新模糊集（例如，收缩 Wasserstein 球半径）。这涉及到分布鲁棒动态规划和均衡的精炼概念（如分布鲁棒子博弈完美均衡），其分析异常复杂，但与自适应网络防御、鲁棒宏观经济政策等应用紧密相关 [66; 96]。</w:t>
      </w:r>
    </w:p>
    <w:p w14:paraId="097ABC48">
      <w:pPr>
        <w:pStyle w:val="3"/>
      </w:pPr>
      <w:r>
        <w:rPr>
          <w:b/>
        </w:rPr>
        <w:t>未来研究方向</w:t>
      </w:r>
      <w:r>
        <w:t xml:space="preserve">： 1. </w:t>
      </w:r>
      <w:r>
        <w:rPr>
          <w:b/>
        </w:rPr>
        <w:t>行为基础与实验验证</w:t>
      </w:r>
      <w:r>
        <w:t xml:space="preserve">：分布鲁棒决策准则在多大程度上描述了真实的人类行为？实验博弈论研究可以检验玩家在模糊性下的策略选择是否与分布鲁棒均衡预测相符 [5; 6]。将前景理论中的概率扭曲与分布鲁棒框架结合，可能产生更具描述力的行为模型。 2. </w:t>
      </w:r>
      <w:r>
        <w:rPr>
          <w:b/>
        </w:rPr>
        <w:t>计算前沿</w:t>
      </w:r>
      <w:r>
        <w:t xml:space="preserve">：尽管 PPAD-完全性给出了根本限制，但发展在“典型”或“结构化”实例中高效的启发式算法和近似算法至关重要。结合机器学习，特别是元博弈分析和策略空间响应预言（PSRO）框架 [17]，为求解大规模复杂分布鲁棒博弈提供了有希望的途径。将博弈抽象为图论或网络模型，并利用其稀疏性，也是突破计算瓶颈的关键 [72]。 3. </w:t>
      </w:r>
      <w:r>
        <w:rPr>
          <w:b/>
        </w:rPr>
        <w:t>跨学科融合</w:t>
      </w:r>
      <w:r>
        <w:t xml:space="preserve">：分布鲁棒思想正在与多智能体系统、网络安全、金融市场、流行病管理等领域深度融合。例如，在智能电网中分析针对虚假数据注入攻击的防御策略 [76]，或在社交网络中研究异质隐私偏好下的安全投资博弈 [14]。这些应用驱动着理论模型不断丰富和细化。 4. </w:t>
      </w:r>
      <w:r>
        <w:rPr>
          <w:b/>
        </w:rPr>
        <w:t>从博弈到机制设计</w:t>
      </w:r>
      <w:r>
        <w:t>：未来的研究重点将从“分析”均衡转向“设计”规则，以在模糊性下诱导合意的结果。这包括设计分布鲁棒激励相容的机制、拍卖和匹配算法 [28; 80]，确保即使在最坏的概率模型误设下，系统仍能保持近似效率和稳定性。</w:t>
      </w:r>
    </w:p>
    <w:p w14:paraId="525BFC2E">
      <w:pPr>
        <w:pStyle w:val="3"/>
      </w:pPr>
      <w:r>
        <w:t>综上所述，分布鲁棒博弈为理解和管理策略互动中的深刻不确定性提供了一个强大而统一的理论透镜。它继承了经典博弈论的严谨分析传统，同时勇敢地直面了完全理性与完全信息假设的脆弱性。尽管在模型校准、计算复杂性和行为实证方面仍面临严峻挑战，但其与优化理论、机器学习、行为科学及众多应用领域的交叉融合，正持续孕育着新的理论突破和方法创新，巩固了其作为现代博弈论支柱之一的地位。</w:t>
      </w:r>
    </w:p>
    <w:bookmarkEnd w:id="959"/>
    <w:p w14:paraId="22004ABD">
      <w:pPr>
        <w:pStyle w:val="4"/>
        <w:keepNext/>
        <w:widowControl/>
        <w:numPr>
          <w:ilvl w:val="0"/>
          <w:numId w:val="308"/>
        </w:numPr>
        <w:ind w:left="0" w:leftChars="0" w:firstLine="0" w:firstLineChars="0"/>
        <w:rPr>
          <w:b w:val="0"/>
        </w:rPr>
      </w:pPr>
      <w:bookmarkStart w:id="960" w:name="_Toc711857109"/>
      <w:bookmarkStart w:id="961" w:name="计算复杂性算法与行为拓展"/>
      <w:r>
        <w:t>计算复杂性、算法与行为拓展</w:t>
      </w:r>
      <w:bookmarkEnd w:id="960"/>
    </w:p>
    <w:bookmarkEnd w:id="961"/>
    <w:p w14:paraId="401D34F6">
      <w:pPr>
        <w:pStyle w:val="5"/>
        <w:keepNext/>
      </w:pPr>
      <w:bookmarkStart w:id="962" w:name="_Toc551033526"/>
      <w:bookmarkStart w:id="963" w:name="计算与行为前沿"/>
      <w:r>
        <w:t>计算与行为前沿</w:t>
      </w:r>
      <w:bookmarkEnd w:id="962"/>
    </w:p>
    <w:p w14:paraId="4F69382E">
      <w:pPr>
        <w:pStyle w:val="3"/>
      </w:pPr>
      <w:r>
        <w:t>鲁棒博弈论与模糊性厌恶理论为处理策略互动中的根本不确定性提供了形式化框架，但其理论价值最终取决于模型的可解性与可计算性。</w:t>
      </w:r>
      <w:r>
        <w:rPr>
          <w:b/>
        </w:rPr>
        <w:t>如前一节（第34.2节）所述，分布鲁棒纳什均衡的计算已被证明是PPAD-完全的，这构成了推动近似算法与学习方法发展的根本动因</w:t>
      </w:r>
      <w:r>
        <w:t>。本节将在此结论的基础上，深入、系统地探讨鲁棒与模糊博弈均衡的计算复杂性谱系、求解算法的前沿进展，以及超越经典模糊性厌恶假设的行为理论拓展。我们将首先严格论证计算复杂性结果如何从经典纳什均衡继承并扩展至鲁棒与模糊博弈；继而评述应对此复杂性的两大主流范式——基于优化的精确/近似算法与基于学习的无模型方法；最后，我们将行为决策理论（特别是累积前景理论）整合进鲁棒框架，以刻画决策者对模糊性的复杂态度（包括寻求与厌恶），并分析其对均衡性质与计算带来的新挑战。本节的论述旨在搭建连接鲁棒博弈理论、计算复杂性理论和行为经济学的桥梁，为分析不确定性下的策略互动提供兼具数学严谨性与现实描述力的工具箱。</w:t>
      </w:r>
    </w:p>
    <w:p w14:paraId="4DC6A35A">
      <w:pPr>
        <w:pStyle w:val="6"/>
        <w:keepNext/>
        <w:numPr>
          <w:ilvl w:val="0"/>
          <w:numId w:val="317"/>
        </w:numPr>
        <w:topLinePunct w:val="0"/>
        <w:ind w:left="0" w:leftChars="0" w:firstLine="480" w:firstLineChars="0"/>
        <w:rPr>
          <w:rFonts w:hint="eastAsia" w:ascii="宋体" w:hAnsi="宋体" w:eastAsia="宋体" w:cs="宋体"/>
          <w:b w:val="0"/>
        </w:rPr>
      </w:pPr>
      <w:bookmarkStart w:id="964" w:name="一-计算复杂性从ppad-完全性到问题谱系"/>
      <w:r>
        <w:t>计算复杂性：从PPAD-完全性到问题谱系</w:t>
      </w:r>
    </w:p>
    <w:p w14:paraId="3BA80A5D">
      <w:pPr>
        <w:pStyle w:val="3"/>
      </w:pPr>
      <w:r>
        <w:t>在有限策略的鲁棒优化博弈与分布鲁棒博弈中，计算精确均衡的计算复杂性，根植于并扩展了经典纳什均衡的PPAD-完全性。我们首先形式化定义并区分这两类博弈的均衡计算问题。</w:t>
      </w:r>
    </w:p>
    <w:p w14:paraId="74BCF718">
      <w:pPr>
        <w:pStyle w:val="3"/>
      </w:pPr>
      <w:r>
        <w:t xml:space="preserve">考虑一个具有支付不确定性的有限策略式博弈。玩家集合为 </w:t>
      </w:r>
      <m:oMath>
        <m:r>
          <m:rPr>
            <m:sty m:val="p"/>
          </m:rPr>
          <m:t>N={</m:t>
        </m:r>
        <m:r>
          <m:rPr/>
          <m:t>1</m:t>
        </m:r>
        <m:r>
          <m:rPr>
            <m:sty m:val="p"/>
          </m:rPr>
          <m:t>,…,</m:t>
        </m:r>
        <m:r>
          <m:rPr/>
          <m:t>n</m:t>
        </m:r>
        <m:r>
          <m:rPr>
            <m:sty m:val="p"/>
          </m:rPr>
          <m:t>}</m:t>
        </m:r>
      </m:oMath>
      <w:r>
        <w:t xml:space="preserve">，每个玩家 </w:t>
      </w:r>
      <m:oMath>
        <m:r>
          <m:rPr/>
          <m:t>i</m:t>
        </m:r>
      </m:oMath>
      <w:r>
        <w:t xml:space="preserve"> 的纯策略集为 </w:t>
      </w:r>
      <m:oMath>
        <m:sSub>
          <m:sSubPr/>
          <m:e>
            <m:r>
              <m:rPr/>
              <m:t>S</m:t>
            </m:r>
          </m:e>
          <m:sub>
            <m:r>
              <m:rPr/>
              <m:t>i</m:t>
            </m:r>
          </m:sub>
        </m:sSub>
      </m:oMath>
      <w:r>
        <w:t xml:space="preserve">，混合策略单纯形为 </w:t>
      </w:r>
      <m:oMath>
        <m:sSub>
          <m:sSubPr/>
          <m:e>
            <m:r>
              <m:rPr/>
              <m:t>Δ</m:t>
            </m:r>
          </m:e>
          <m:sub>
            <m:r>
              <m:rPr/>
              <m:t>i</m:t>
            </m:r>
          </m:sub>
        </m:sSub>
      </m:oMath>
      <w:r>
        <w:t xml:space="preserve">。与经典博弈不同，玩家 </w:t>
      </w:r>
      <m:oMath>
        <m:r>
          <m:rPr/>
          <m:t>i</m:t>
        </m:r>
      </m:oMath>
      <w:r>
        <w:t xml:space="preserve"> 的支付函数 </w:t>
      </w:r>
      <m:oMath>
        <m:sSub>
          <m:sSubPr/>
          <m:e>
            <m:r>
              <m:rPr/>
              <m:t>u</m:t>
            </m:r>
          </m:e>
          <m:sub>
            <m:r>
              <m:rPr/>
              <m:t>i</m:t>
            </m:r>
          </m:sub>
        </m:sSub>
        <m:d>
          <m:dPr>
            <m:sepChr m:val=""/>
          </m:dPr>
          <m:e>
            <m:r>
              <m:rPr/>
              <m:t>s</m:t>
            </m:r>
          </m:e>
        </m:d>
      </m:oMath>
      <w:r>
        <w:t xml:space="preserve"> 并非确定值，而是属于一个紧致不确定集 </w:t>
      </w:r>
      <m:oMath>
        <m:sSub>
          <m:sSubPr/>
          <m:e>
            <m:r>
              <m:rPr>
                <m:sty m:val="p"/>
              </m:rPr>
              <m:t>U</m:t>
            </m:r>
          </m:e>
          <m:sub>
            <m:r>
              <m:rPr/>
              <m:t>i</m:t>
            </m:r>
          </m:sub>
        </m:sSub>
        <m:r>
          <m:rPr>
            <m:sty m:val="p"/>
          </m:rPr>
          <m:t>⊂</m:t>
        </m:r>
        <m:sSup>
          <m:sSupPr/>
          <m:e>
            <m:r>
              <m:rPr>
                <m:sty m:val="p"/>
              </m:rPr>
              <m:t>ℝ</m:t>
            </m:r>
          </m:e>
          <m:sup>
            <m:d>
              <m:dPr>
                <m:begChr m:val="|"/>
                <m:sepChr m:val=""/>
                <m:endChr m:val="|"/>
              </m:dPr>
              <m:e>
                <m:r>
                  <m:rPr/>
                  <m:t>S</m:t>
                </m:r>
              </m:e>
            </m:d>
          </m:sup>
        </m:sSup>
      </m:oMath>
      <w:r>
        <w:t xml:space="preserve">，其中 </w:t>
      </w:r>
      <m:oMath>
        <m:r>
          <m:rPr/>
          <m:t>S</m:t>
        </m:r>
        <m:r>
          <m:rPr>
            <m:sty m:val="p"/>
          </m:rPr>
          <m:t>=</m:t>
        </m:r>
        <m:nary>
          <m:naryPr>
            <m:chr m:val="∏"/>
            <m:limLoc m:val="undOvr"/>
            <m:supHide m:val="1"/>
          </m:naryPr>
          <m:sub>
            <m:r>
              <m:rPr/>
              <m:t>i</m:t>
            </m:r>
          </m:sub>
          <m:sup>
            <m:r>
              <m:rPr/>
              <m:t>​</m:t>
            </m:r>
          </m:sup>
          <m:e>
            <m:sSub>
              <m:sSubPr/>
              <m:e>
                <m:r>
                  <m:rPr/>
                  <m:t>S</m:t>
                </m:r>
              </m:e>
              <m:sub>
                <m:r>
                  <m:rPr/>
                  <m:t>i</m:t>
                </m:r>
              </m:sub>
            </m:sSub>
          </m:e>
        </m:nary>
      </m:oMath>
      <w:r>
        <w:t>。</w:t>
      </w:r>
    </w:p>
    <w:p w14:paraId="23C70234">
      <w:pPr>
        <w:pStyle w:val="3"/>
      </w:pPr>
      <w:r>
        <w:rPr>
          <w:b/>
        </w:rPr>
        <w:t xml:space="preserve">定义 2 （鲁棒优化均衡计算问题， </w:t>
      </w:r>
      <m:oMath>
        <m:r>
          <m:rPr>
            <m:sty m:val="p"/>
          </m:rPr>
          <m:t>ROE</m:t>
        </m:r>
      </m:oMath>
      <w:r>
        <w:rPr>
          <w:b/>
        </w:rPr>
        <w:t>）</w:t>
      </w:r>
      <w:r>
        <w:t xml:space="preserve"> 给定一个鲁棒优化博弈实例 </w:t>
      </w:r>
      <m:oMath>
        <m:sSub>
          <m:sSubPr/>
          <m:e>
            <m:r>
              <m:rPr/>
              <m:t>Γ</m:t>
            </m:r>
          </m:e>
          <m:sub>
            <m:r>
              <m:rPr/>
              <m:t>RO</m:t>
            </m:r>
          </m:sub>
        </m:sSub>
        <m:r>
          <m:rPr>
            <m:sty m:val="p"/>
          </m:rPr>
          <m:t>=</m:t>
        </m:r>
        <m:d>
          <m:dPr>
            <m:sepChr m:val=""/>
          </m:dPr>
          <m:e>
            <m:r>
              <m:rPr>
                <m:sty m:val="p"/>
              </m:rPr>
              <m:t>N,{</m:t>
            </m:r>
            <m:sSub>
              <m:sSubPr/>
              <m:e>
                <m:r>
                  <m:rPr/>
                  <m:t>S</m:t>
                </m:r>
              </m:e>
              <m:sub>
                <m:r>
                  <m:rPr/>
                  <m:t>i</m:t>
                </m:r>
              </m:sub>
            </m:sSub>
            <m:r>
              <m:rPr>
                <m:sty m:val="p"/>
              </m:rPr>
              <m:t>},{</m:t>
            </m:r>
            <m:sSub>
              <m:sSubPr/>
              <m:e>
                <m:r>
                  <m:rPr>
                    <m:sty m:val="p"/>
                  </m:rPr>
                  <m:t>U</m:t>
                </m:r>
              </m:e>
              <m:sub>
                <m:r>
                  <m:rPr/>
                  <m:t>i</m:t>
                </m:r>
              </m:sub>
            </m:sSub>
            <m:r>
              <m:rPr>
                <m:sty m:val="p"/>
              </m:rPr>
              <m:t>}</m:t>
            </m:r>
          </m:e>
        </m:d>
      </m:oMath>
      <w:r>
        <w:t xml:space="preserve">，其中每个 </w:t>
      </w:r>
      <m:oMath>
        <m:sSub>
          <m:sSubPr/>
          <m:e>
            <m:r>
              <m:rPr>
                <m:sty m:val="p"/>
              </m:rPr>
              <m:t>U</m:t>
            </m:r>
          </m:e>
          <m:sub>
            <m:r>
              <m:rPr/>
              <m:t>i</m:t>
            </m:r>
          </m:sub>
        </m:sSub>
      </m:oMath>
      <w:r>
        <w:t xml:space="preserve"> 由一组线性不等式定义（即为多面体），要求输出一个混合策略组合 </w:t>
      </w:r>
      <m:oMath>
        <m:sSup>
          <m:sSupPr/>
          <m:e>
            <m:r>
              <m:rPr/>
              <m:t>σ</m:t>
            </m:r>
          </m:e>
          <m:sup>
            <m:r>
              <m:rPr>
                <m:sty m:val="p"/>
              </m:rPr>
              <m:t>∗</m:t>
            </m:r>
          </m:sup>
        </m:sSup>
        <m:r>
          <m:rPr>
            <m:sty m:val="p"/>
          </m:rPr>
          <m:t>=</m:t>
        </m:r>
        <m:d>
          <m:dPr>
            <m:sepChr m:val=""/>
          </m:dPr>
          <m:e>
            <m:sSubSup>
              <m:sSubSupPr/>
              <m:e>
                <m:r>
                  <m:rPr/>
                  <m:t>σ</m:t>
                </m:r>
              </m:e>
              <m:sub>
                <m:r>
                  <m:rPr/>
                  <m:t>1</m:t>
                </m:r>
              </m:sub>
              <m:sup>
                <m:r>
                  <m:rPr>
                    <m:sty m:val="p"/>
                  </m:rPr>
                  <m:t>∗</m:t>
                </m:r>
              </m:sup>
            </m:sSubSup>
            <m:r>
              <m:rPr>
                <m:sty m:val="p"/>
              </m:rPr>
              <m:t>,…,</m:t>
            </m:r>
            <m:sSubSup>
              <m:sSubSupPr/>
              <m:e>
                <m:r>
                  <m:rPr/>
                  <m:t>σ</m:t>
                </m:r>
              </m:e>
              <m:sub>
                <m:r>
                  <m:rPr/>
                  <m:t>n</m:t>
                </m:r>
              </m:sub>
              <m:sup>
                <m:r>
                  <m:rPr>
                    <m:sty m:val="p"/>
                  </m:rPr>
                  <m:t>∗</m:t>
                </m:r>
              </m:sup>
            </m:sSubSup>
          </m:e>
        </m:d>
      </m:oMath>
      <w:r>
        <w:t xml:space="preserve">，使其构成一个鲁棒优化纳什均衡（ROE）。即，对每个玩家 </w:t>
      </w:r>
      <m:oMath>
        <m:r>
          <m:rPr/>
          <m:t>i</m:t>
        </m:r>
      </m:oMath>
      <w:r>
        <w:t xml:space="preserve"> 及其任何偏离策略 </w:t>
      </w:r>
      <m:oMath>
        <m:sSub>
          <m:sSubPr/>
          <m:e>
            <m:r>
              <m:rPr/>
              <m:t>σ</m:t>
            </m:r>
          </m:e>
          <m:sub>
            <m:r>
              <m:rPr/>
              <m:t>i</m:t>
            </m:r>
          </m:sub>
        </m:sSub>
        <m:r>
          <m:rPr>
            <m:sty m:val="p"/>
          </m:rPr>
          <m:t>′∈</m:t>
        </m:r>
        <m:sSub>
          <m:sSubPr/>
          <m:e>
            <m:r>
              <m:rPr/>
              <m:t>Δ</m:t>
            </m:r>
          </m:e>
          <m:sub>
            <m:r>
              <m:rPr/>
              <m:t>i</m:t>
            </m:r>
          </m:sub>
        </m:sSub>
      </m:oMath>
      <w:r>
        <w:t>，满足：</w:t>
      </w:r>
    </w:p>
    <w:p w14:paraId="47B30627">
      <w:pPr>
        <w:pStyle w:val="3"/>
      </w:pPr>
      <m:oMathPara>
        <m:oMathParaPr>
          <m:jc m:val="center"/>
        </m:oMathParaPr>
        <m:oMath>
          <m:limLow>
            <m:limLowPr/>
            <m:e>
              <m:r>
                <m:rPr>
                  <m:sty m:val="p"/>
                </m:rPr>
                <m:t>inf</m:t>
              </m:r>
            </m:e>
            <m:lim>
              <m:sSub>
                <m:sSubPr/>
                <m:e>
                  <m:r>
                    <m:rPr/>
                    <m:t>u</m:t>
                  </m:r>
                </m:e>
                <m:sub>
                  <m:r>
                    <m:rPr/>
                    <m:t>i</m:t>
                  </m:r>
                </m:sub>
              </m:sSub>
              <m:r>
                <m:rPr>
                  <m:sty m:val="p"/>
                </m:rPr>
                <m:t>∈</m:t>
              </m:r>
              <m:sSub>
                <m:sSubPr/>
                <m:e>
                  <m:r>
                    <m:rPr>
                      <m:sty m:val="p"/>
                    </m:rPr>
                    <m:t>U</m:t>
                  </m:r>
                </m:e>
                <m:sub>
                  <m:r>
                    <m:rPr/>
                    <m:t>i</m:t>
                  </m:r>
                </m:sub>
              </m:sSub>
            </m:lim>
          </m:limLow>
          <m:sSub>
            <m:sSubPr/>
            <m:e>
              <m:r>
                <m:rPr>
                  <m:sty m:val="p"/>
                </m:rPr>
                <m:t>E</m:t>
              </m:r>
            </m:e>
            <m:sub>
              <m:r>
                <m:rPr/>
                <m:t>s</m:t>
              </m:r>
              <m:r>
                <m:rPr>
                  <m:sty m:val="p"/>
                </m:rPr>
                <m:t>∼</m:t>
              </m:r>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sub>
          </m:sSub>
          <m:d>
            <m:dPr>
              <m:begChr m:val="["/>
              <m:sepChr m:val=""/>
              <m:endChr m:val="]"/>
            </m:dPr>
            <m:e>
              <m:r>
                <m:rPr/>
                <m:t>26</m:t>
              </m:r>
            </m:e>
          </m:d>
          <m:r>
            <m:rPr>
              <m:sty m:val="p"/>
            </m:rPr>
            <m:t>≥</m:t>
          </m:r>
          <m:limLow>
            <m:limLowPr/>
            <m:e>
              <m:r>
                <m:rPr>
                  <m:sty m:val="p"/>
                </m:rPr>
                <m:t>inf</m:t>
              </m:r>
            </m:e>
            <m:lim>
              <m:sSub>
                <m:sSubPr/>
                <m:e>
                  <m:r>
                    <m:rPr/>
                    <m:t>u</m:t>
                  </m:r>
                </m:e>
                <m:sub>
                  <m:r>
                    <m:rPr/>
                    <m:t>i</m:t>
                  </m:r>
                </m:sub>
              </m:sSub>
              <m:r>
                <m:rPr>
                  <m:sty m:val="p"/>
                </m:rPr>
                <m:t>∈</m:t>
              </m:r>
              <m:sSub>
                <m:sSubPr/>
                <m:e>
                  <m:r>
                    <m:rPr>
                      <m:sty m:val="p"/>
                    </m:rPr>
                    <m:t>U</m:t>
                  </m:r>
                </m:e>
                <m:sub>
                  <m:r>
                    <m:rPr/>
                    <m:t>i</m:t>
                  </m:r>
                </m:sub>
              </m:sSub>
            </m:lim>
          </m:limLow>
          <m:sSub>
            <m:sSubPr/>
            <m:e>
              <m:r>
                <m:rPr>
                  <m:sty m:val="p"/>
                </m:rPr>
                <m:t>E</m:t>
              </m:r>
            </m:e>
            <m:sub>
              <m:r>
                <m:rPr/>
                <m:t>s</m:t>
              </m:r>
              <m:r>
                <m:rPr>
                  <m:sty m:val="p"/>
                </m:rPr>
                <m:t>∼</m:t>
              </m:r>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sub>
          </m:sSub>
          <m:d>
            <m:dPr>
              <m:begChr m:val="["/>
              <m:sepChr m:val=""/>
              <m:endChr m:val="]"/>
            </m:dPr>
            <m:e>
              <m:r>
                <m:rPr/>
                <m:t>26</m:t>
              </m:r>
            </m:e>
          </m:d>
          <m:r>
            <m:rPr>
              <m:sty m:val="p"/>
            </m:rPr>
            <m:t>.</m:t>
          </m:r>
        </m:oMath>
      </m:oMathPara>
    </w:p>
    <w:p w14:paraId="1E92D436">
      <w:pPr>
        <w:pStyle w:val="3"/>
      </w:pPr>
      <w:r>
        <w:rPr>
          <w:b/>
        </w:rPr>
        <w:t xml:space="preserve">定义 3 （分布鲁棒均衡计算问题， </w:t>
      </w:r>
      <m:oMath>
        <m:r>
          <m:rPr>
            <m:sty m:val="p"/>
          </m:rPr>
          <m:t>DRNE</m:t>
        </m:r>
      </m:oMath>
      <w:r>
        <w:rPr>
          <w:b/>
        </w:rPr>
        <w:t>）</w:t>
      </w:r>
      <w:r>
        <w:t xml:space="preserve"> 给定一个分布鲁棒博弈实例 </w:t>
      </w:r>
      <m:oMath>
        <m:sSub>
          <m:sSubPr/>
          <m:e>
            <m:r>
              <m:rPr/>
              <m:t>Γ</m:t>
            </m:r>
          </m:e>
          <m:sub>
            <m:r>
              <m:rPr/>
              <m:t>DR</m:t>
            </m:r>
          </m:sub>
        </m:sSub>
        <m:r>
          <m:rPr>
            <m:sty m:val="p"/>
          </m:rPr>
          <m:t>=</m:t>
        </m:r>
        <m:d>
          <m:dPr>
            <m:sepChr m:val=""/>
          </m:dPr>
          <m:e>
            <m:r>
              <m:rPr>
                <m:sty m:val="p"/>
              </m:rPr>
              <m:t>N,{</m:t>
            </m:r>
            <m:sSub>
              <m:sSubPr/>
              <m:e>
                <m:r>
                  <m:rPr/>
                  <m:t>S</m:t>
                </m:r>
              </m:e>
              <m:sub>
                <m:r>
                  <m:rPr/>
                  <m:t>i</m:t>
                </m:r>
              </m:sub>
            </m:sSub>
            <m:r>
              <m:rPr>
                <m:sty m:val="p"/>
              </m:rPr>
              <m:t>},</m:t>
            </m:r>
            <m:r>
              <m:rPr/>
              <m:t>Ξ</m:t>
            </m:r>
            <m:r>
              <m:rPr>
                <m:sty m:val="p"/>
              </m:rPr>
              <m:t>,{</m:t>
            </m:r>
            <m:sSub>
              <m:sSubPr/>
              <m:e>
                <m:r>
                  <m:rPr/>
                  <m:t>u</m:t>
                </m:r>
              </m:e>
              <m:sub>
                <m:r>
                  <m:rPr/>
                  <m:t>i</m:t>
                </m:r>
              </m:sub>
            </m:sSub>
            <m:d>
              <m:dPr>
                <m:sepChr m:val=""/>
              </m:dPr>
              <m:e>
                <m:r>
                  <m:rPr/>
                  <m:t>s</m:t>
                </m:r>
                <m:r>
                  <m:rPr>
                    <m:sty m:val="p"/>
                  </m:rPr>
                  <m:t>,</m:t>
                </m:r>
                <m:r>
                  <m:rPr/>
                  <m:t>ξ</m:t>
                </m:r>
              </m:e>
            </m:d>
            <m:r>
              <m:rPr>
                <m:sty m:val="p"/>
              </m:rPr>
              <m:t>},{</m:t>
            </m:r>
            <m:sSub>
              <m:sSubPr/>
              <m:e>
                <m:r>
                  <m:rPr>
                    <m:sty m:val="p"/>
                  </m:rPr>
                  <m:t>P</m:t>
                </m:r>
              </m:e>
              <m:sub>
                <m:r>
                  <m:rPr/>
                  <m:t>i</m:t>
                </m:r>
              </m:sub>
            </m:sSub>
            <m:r>
              <m:rPr>
                <m:sty m:val="p"/>
              </m:rPr>
              <m:t>}</m:t>
            </m:r>
          </m:e>
        </m:d>
      </m:oMath>
      <w:r>
        <w:t xml:space="preserve">，其中 </w:t>
      </w:r>
      <m:oMath>
        <m:sSub>
          <m:sSubPr/>
          <m:e>
            <m:r>
              <m:rPr>
                <m:sty m:val="p"/>
              </m:rPr>
              <m:t>P</m:t>
            </m:r>
          </m:e>
          <m:sub>
            <m:r>
              <m:rPr/>
              <m:t>i</m:t>
            </m:r>
          </m:sub>
        </m:sSub>
      </m:oMath>
      <w:r>
        <w:t xml:space="preserve"> 为 </w:t>
      </w:r>
      <m:oMath>
        <m:r>
          <m:rPr/>
          <m:t>Ξ</m:t>
        </m:r>
      </m:oMath>
      <w:r>
        <w:t xml:space="preserve"> 上由有限个矩约束定义的凸紧致模糊集，要求输出一个混合策略组合 </w:t>
      </w:r>
      <m:oMath>
        <m:sSup>
          <m:sSupPr/>
          <m:e>
            <m:r>
              <m:rPr/>
              <m:t>σ</m:t>
            </m:r>
          </m:e>
          <m:sup>
            <m:r>
              <m:rPr>
                <m:sty m:val="p"/>
              </m:rPr>
              <m:t>∗</m:t>
            </m:r>
          </m:sup>
        </m:sSup>
      </m:oMath>
      <w:r>
        <w:t xml:space="preserve">，使其构成一个分布鲁棒纳什均衡（DRNE）。即，对每个玩家 </w:t>
      </w:r>
      <m:oMath>
        <m:r>
          <m:rPr/>
          <m:t>i</m:t>
        </m:r>
      </m:oMath>
      <w:r>
        <w:t xml:space="preserve"> 及其任何偏离策略 </w:t>
      </w:r>
      <m:oMath>
        <m:sSub>
          <m:sSubPr/>
          <m:e>
            <m:r>
              <m:rPr/>
              <m:t>σ</m:t>
            </m:r>
          </m:e>
          <m:sub>
            <m:r>
              <m:rPr/>
              <m:t>i</m:t>
            </m:r>
          </m:sub>
        </m:sSub>
        <m:r>
          <m:rPr>
            <m:sty m:val="p"/>
          </m:rPr>
          <m:t>′∈</m:t>
        </m:r>
        <m:sSub>
          <m:sSubPr/>
          <m:e>
            <m:r>
              <m:rPr/>
              <m:t>Δ</m:t>
            </m:r>
          </m:e>
          <m:sub>
            <m:r>
              <m:rPr/>
              <m:t>i</m:t>
            </m:r>
          </m:sub>
        </m:sSub>
      </m:oMath>
      <w:r>
        <w:t>，满足：</w:t>
      </w:r>
    </w:p>
    <w:p w14:paraId="290C88E8">
      <w:pPr>
        <w:pStyle w:val="3"/>
      </w:pPr>
      <m:oMathPara>
        <m:oMathParaPr>
          <m:jc m:val="center"/>
        </m:oMathParaPr>
        <m:oMath>
          <m:limLow>
            <m:limLowPr/>
            <m:e>
              <m:r>
                <m:rPr>
                  <m:sty m:val="p"/>
                </m:rPr>
                <m:t>inf</m:t>
              </m:r>
            </m:e>
            <m:lim>
              <m:r>
                <m:rPr/>
                <m:t>P</m:t>
              </m:r>
              <m:r>
                <m:rPr>
                  <m:sty m:val="p"/>
                </m:rPr>
                <m:t>∈</m:t>
              </m:r>
              <m:sSub>
                <m:sSubPr/>
                <m:e>
                  <m:r>
                    <m:rPr>
                      <m:sty m:val="p"/>
                    </m:rPr>
                    <m:t>P</m:t>
                  </m:r>
                </m:e>
                <m:sub>
                  <m:r>
                    <m:rPr/>
                    <m:t>i</m:t>
                  </m:r>
                </m:sub>
              </m:sSub>
            </m:lim>
          </m:limLow>
          <m:sSub>
            <m:sSubPr/>
            <m:e>
              <m:r>
                <m:rPr>
                  <m:sty m:val="p"/>
                </m:rPr>
                <m:t>E</m:t>
              </m:r>
            </m:e>
            <m:sub>
              <m:r>
                <m:rPr/>
                <m:t>P</m:t>
              </m:r>
            </m:sub>
          </m:sSub>
          <m:d>
            <m:dPr>
              <m:begChr m:val="["/>
              <m:sepChr m:val=""/>
              <m:endChr m:val="]"/>
            </m:dPr>
            <m:e>
              <m:sSub>
                <m:sSubPr/>
                <m:e>
                  <m:r>
                    <m:rPr>
                      <m:sty m:val="p"/>
                    </m:rPr>
                    <m:t>E</m:t>
                  </m:r>
                </m:e>
                <m:sub>
                  <m:r>
                    <m:rPr/>
                    <m:t>s</m:t>
                  </m:r>
                  <m:r>
                    <m:rPr>
                      <m:sty m:val="p"/>
                    </m:rPr>
                    <m:t>∼</m:t>
                  </m:r>
                  <m:d>
                    <m:dPr>
                      <m:sepChr m:val=""/>
                    </m:dPr>
                    <m:e>
                      <m:sSubSup>
                        <m:sSubSupPr/>
                        <m:e>
                          <m:r>
                            <m:rPr/>
                            <m:t>σ</m:t>
                          </m:r>
                        </m:e>
                        <m:sub>
                          <m:r>
                            <m:rPr/>
                            <m:t>i</m:t>
                          </m:r>
                        </m:sub>
                        <m:sup>
                          <m:r>
                            <m:rPr>
                              <m:sty m:val="p"/>
                            </m:rPr>
                            <m:t>∗</m:t>
                          </m:r>
                        </m:sup>
                      </m:sSubSup>
                      <m:r>
                        <m:rPr>
                          <m:sty m:val="p"/>
                        </m:rPr>
                        <m:t>,</m:t>
                      </m:r>
                      <m:sSubSup>
                        <m:sSubSupPr/>
                        <m:e>
                          <m:r>
                            <m:rPr/>
                            <m:t>σ</m:t>
                          </m:r>
                        </m:e>
                        <m:sub>
                          <m:r>
                            <m:rPr>
                              <m:sty m:val="p"/>
                            </m:rPr>
                            <m:t>−</m:t>
                          </m:r>
                          <m:r>
                            <m:rPr/>
                            <m:t>i</m:t>
                          </m:r>
                        </m:sub>
                        <m:sup>
                          <m:r>
                            <m:rPr>
                              <m:sty m:val="p"/>
                            </m:rPr>
                            <m:t>∗</m:t>
                          </m:r>
                        </m:sup>
                      </m:sSubSup>
                    </m:e>
                  </m:d>
                </m:sub>
              </m:sSub>
              <m:d>
                <m:dPr>
                  <m:begChr m:val="["/>
                  <m:sepChr m:val=""/>
                  <m:endChr m:val="]"/>
                </m:dPr>
                <m:e>
                  <m:sSub>
                    <m:sSubPr/>
                    <m:e>
                      <m:r>
                        <m:rPr/>
                        <m:t>u</m:t>
                      </m:r>
                    </m:e>
                    <m:sub>
                      <m:r>
                        <m:rPr/>
                        <m:t>i</m:t>
                      </m:r>
                    </m:sub>
                  </m:sSub>
                  <m:d>
                    <m:dPr>
                      <m:sepChr m:val=""/>
                    </m:dPr>
                    <m:e>
                      <m:r>
                        <m:rPr/>
                        <m:t>s</m:t>
                      </m:r>
                      <m:r>
                        <m:rPr>
                          <m:sty m:val="p"/>
                        </m:rPr>
                        <m:t>,</m:t>
                      </m:r>
                      <m:r>
                        <m:rPr/>
                        <m:t>ξ</m:t>
                      </m:r>
                    </m:e>
                  </m:d>
                </m:e>
              </m:d>
            </m:e>
          </m:d>
          <m:r>
            <m:rPr>
              <m:sty m:val="p"/>
            </m:rPr>
            <m:t>≥</m:t>
          </m:r>
          <m:limLow>
            <m:limLowPr/>
            <m:e>
              <m:r>
                <m:rPr>
                  <m:sty m:val="p"/>
                </m:rPr>
                <m:t>inf</m:t>
              </m:r>
            </m:e>
            <m:lim>
              <m:r>
                <m:rPr/>
                <m:t>P</m:t>
              </m:r>
              <m:r>
                <m:rPr>
                  <m:sty m:val="p"/>
                </m:rPr>
                <m:t>∈</m:t>
              </m:r>
              <m:sSub>
                <m:sSubPr/>
                <m:e>
                  <m:r>
                    <m:rPr>
                      <m:sty m:val="p"/>
                    </m:rPr>
                    <m:t>P</m:t>
                  </m:r>
                </m:e>
                <m:sub>
                  <m:r>
                    <m:rPr/>
                    <m:t>i</m:t>
                  </m:r>
                </m:sub>
              </m:sSub>
            </m:lim>
          </m:limLow>
          <m:sSub>
            <m:sSubPr/>
            <m:e>
              <m:r>
                <m:rPr>
                  <m:sty m:val="p"/>
                </m:rPr>
                <m:t>E</m:t>
              </m:r>
            </m:e>
            <m:sub>
              <m:r>
                <m:rPr/>
                <m:t>P</m:t>
              </m:r>
            </m:sub>
          </m:sSub>
          <m:d>
            <m:dPr>
              <m:begChr m:val="["/>
              <m:sepChr m:val=""/>
              <m:endChr m:val="]"/>
            </m:dPr>
            <m:e>
              <m:sSub>
                <m:sSubPr/>
                <m:e>
                  <m:r>
                    <m:rPr>
                      <m:sty m:val="p"/>
                    </m:rPr>
                    <m:t>E</m:t>
                  </m:r>
                </m:e>
                <m:sub>
                  <m:r>
                    <m:rPr/>
                    <m:t>s</m:t>
                  </m:r>
                  <m:r>
                    <m:rPr>
                      <m:sty m:val="p"/>
                    </m:rPr>
                    <m:t>∼</m:t>
                  </m:r>
                  <m:d>
                    <m:dPr>
                      <m:sepChr m:val=""/>
                    </m:dPr>
                    <m:e>
                      <m:sSub>
                        <m:sSubPr/>
                        <m:e>
                          <m:r>
                            <m:rPr/>
                            <m:t>σ</m:t>
                          </m:r>
                        </m:e>
                        <m:sub>
                          <m:r>
                            <m:rPr/>
                            <m:t>i</m:t>
                          </m:r>
                        </m:sub>
                      </m:sSub>
                      <m:r>
                        <m:rPr>
                          <m:sty m:val="p"/>
                        </m:rPr>
                        <m:t>′,</m:t>
                      </m:r>
                      <m:sSubSup>
                        <m:sSubSupPr/>
                        <m:e>
                          <m:r>
                            <m:rPr/>
                            <m:t>σ</m:t>
                          </m:r>
                        </m:e>
                        <m:sub>
                          <m:r>
                            <m:rPr>
                              <m:sty m:val="p"/>
                            </m:rPr>
                            <m:t>−</m:t>
                          </m:r>
                          <m:r>
                            <m:rPr/>
                            <m:t>i</m:t>
                          </m:r>
                        </m:sub>
                        <m:sup>
                          <m:r>
                            <m:rPr>
                              <m:sty m:val="p"/>
                            </m:rPr>
                            <m:t>∗</m:t>
                          </m:r>
                        </m:sup>
                      </m:sSubSup>
                    </m:e>
                  </m:d>
                </m:sub>
              </m:sSub>
              <m:d>
                <m:dPr>
                  <m:begChr m:val="["/>
                  <m:sepChr m:val=""/>
                  <m:endChr m:val="]"/>
                </m:dPr>
                <m:e>
                  <m:sSub>
                    <m:sSubPr/>
                    <m:e>
                      <m:r>
                        <m:rPr/>
                        <m:t>u</m:t>
                      </m:r>
                    </m:e>
                    <m:sub>
                      <m:r>
                        <m:rPr/>
                        <m:t>i</m:t>
                      </m:r>
                    </m:sub>
                  </m:sSub>
                  <m:d>
                    <m:dPr>
                      <m:sepChr m:val=""/>
                    </m:dPr>
                    <m:e>
                      <m:r>
                        <m:rPr/>
                        <m:t>s</m:t>
                      </m:r>
                      <m:r>
                        <m:rPr>
                          <m:sty m:val="p"/>
                        </m:rPr>
                        <m:t>,</m:t>
                      </m:r>
                      <m:r>
                        <m:rPr/>
                        <m:t>ξ</m:t>
                      </m:r>
                    </m:e>
                  </m:d>
                </m:e>
              </m:d>
            </m:e>
          </m:d>
          <m:r>
            <m:rPr>
              <m:sty m:val="p"/>
            </m:rPr>
            <m:t>.</m:t>
          </m:r>
        </m:oMath>
      </m:oMathPara>
    </w:p>
    <w:p w14:paraId="7386D778">
      <w:pPr>
        <w:pStyle w:val="3"/>
      </w:pPr>
      <w:r>
        <w:rPr>
          <w:b/>
        </w:rPr>
        <w:t>定理 3 （</w:t>
      </w:r>
      <m:oMath>
        <m:r>
          <m:rPr>
            <m:sty m:val="p"/>
          </m:rPr>
          <m:t>ROE</m:t>
        </m:r>
      </m:oMath>
      <w:r>
        <w:rPr>
          <w:b/>
        </w:rPr>
        <w:t xml:space="preserve"> 与 </w:t>
      </w:r>
      <m:oMath>
        <m:r>
          <m:rPr>
            <m:sty m:val="p"/>
          </m:rPr>
          <m:t>DRNE</m:t>
        </m:r>
      </m:oMath>
      <w:r>
        <w:rPr>
          <w:b/>
        </w:rPr>
        <w:t xml:space="preserve"> 的PPAD-完全性）</w:t>
      </w:r>
      <w:r>
        <w:t xml:space="preserve"> 问题 </w:t>
      </w:r>
      <m:oMath>
        <m:r>
          <m:rPr>
            <m:sty m:val="p"/>
          </m:rPr>
          <m:t>ROE</m:t>
        </m:r>
      </m:oMath>
      <w:r>
        <w:t xml:space="preserve"> 和 </w:t>
      </w:r>
      <m:oMath>
        <m:r>
          <m:rPr>
            <m:sty m:val="p"/>
          </m:rPr>
          <m:t>DRNE</m:t>
        </m:r>
      </m:oMath>
      <w:r>
        <w:t xml:space="preserve"> 都是 PPAD-完全的。</w:t>
      </w:r>
    </w:p>
    <w:p w14:paraId="74473051">
      <w:pPr>
        <w:pStyle w:val="3"/>
      </w:pPr>
      <w:r>
        <w:rPr>
          <w:i/>
        </w:rPr>
        <w:t>证明概要（归约论证）</w:t>
      </w:r>
      <w:r>
        <w:t xml:space="preserve">： 1. </w:t>
      </w:r>
      <w:r>
        <w:rPr>
          <w:b/>
        </w:rPr>
        <w:t>PPAD-困难性</w:t>
      </w:r>
      <w:r>
        <w:t xml:space="preserve">：考虑一个经典有限策略式博弈 </w:t>
      </w:r>
      <m:oMath>
        <m:r>
          <m:rPr/>
          <m:t>Γ</m:t>
        </m:r>
      </m:oMath>
      <w:r>
        <w:t xml:space="preserve">，其支付矩阵为 </w:t>
      </w:r>
      <m:oMath>
        <m:r>
          <m:rPr>
            <m:sty m:val="p"/>
          </m:rPr>
          <m:t>{</m:t>
        </m:r>
        <m:sSub>
          <m:sSubPr/>
          <m:e>
            <m:r>
              <m:rPr/>
              <m:t>U</m:t>
            </m:r>
          </m:e>
          <m:sub>
            <m:r>
              <m:rPr/>
              <m:t>i</m:t>
            </m:r>
          </m:sub>
        </m:sSub>
        <m:r>
          <m:rPr>
            <m:sty m:val="p"/>
          </m:rPr>
          <m:t>}</m:t>
        </m:r>
      </m:oMath>
      <w:r>
        <w:t xml:space="preserve">。构造一个 </w:t>
      </w:r>
      <m:oMath>
        <m:r>
          <m:rPr>
            <m:sty m:val="p"/>
          </m:rPr>
          <m:t>ROE</m:t>
        </m:r>
      </m:oMath>
      <w:r>
        <w:t xml:space="preserve"> 实例，其中每个玩家的不确定集 </w:t>
      </w:r>
      <m:oMath>
        <m:sSub>
          <m:sSubPr/>
          <m:e>
            <m:r>
              <m:rPr>
                <m:sty m:val="p"/>
              </m:rPr>
              <m:t>U</m:t>
            </m:r>
          </m:e>
          <m:sub>
            <m:r>
              <m:rPr/>
              <m:t>i</m:t>
            </m:r>
          </m:sub>
        </m:sSub>
      </m:oMath>
      <w:r>
        <w:t xml:space="preserve"> 为仅包含 </w:t>
      </w:r>
      <m:oMath>
        <m:sSub>
          <m:sSubPr/>
          <m:e>
            <m:r>
              <m:rPr/>
              <m:t>U</m:t>
            </m:r>
          </m:e>
          <m:sub>
            <m:r>
              <m:rPr/>
              <m:t>i</m:t>
            </m:r>
          </m:sub>
        </m:sSub>
      </m:oMath>
      <w:r>
        <w:t xml:space="preserve"> 的单点集。显然，该 </w:t>
      </w:r>
      <m:oMath>
        <m:r>
          <m:rPr>
            <m:sty m:val="p"/>
          </m:rPr>
          <m:t>ROE</m:t>
        </m:r>
      </m:oMath>
      <w:r>
        <w:t xml:space="preserve"> 实例的均衡正是 </w:t>
      </w:r>
      <m:oMath>
        <m:r>
          <m:rPr/>
          <m:t>Γ</m:t>
        </m:r>
      </m:oMath>
      <w:r>
        <w:t xml:space="preserve"> 的纳什均衡。由于计算一个经典纳什均衡是 PPAD-完全的[43]，且此构造是多项式时间的，因此 </w:t>
      </w:r>
      <m:oMath>
        <m:r>
          <m:rPr>
            <m:sty m:val="p"/>
          </m:rPr>
          <m:t>ROE</m:t>
        </m:r>
      </m:oMath>
      <w:r>
        <w:t xml:space="preserve"> 是 PPAD-难的。对于 </w:t>
      </w:r>
      <m:oMath>
        <m:r>
          <m:rPr>
            <m:sty m:val="p"/>
          </m:rPr>
          <m:t>DRNE</m:t>
        </m:r>
      </m:oMath>
      <w:r>
        <w:t xml:space="preserve">，类似地，令 </w:t>
      </w:r>
      <m:oMath>
        <m:r>
          <m:rPr/>
          <m:t>Ξ</m:t>
        </m:r>
      </m:oMath>
      <w:r>
        <w:t xml:space="preserve"> 为单点集，模糊集 </w:t>
      </w:r>
      <m:oMath>
        <m:sSub>
          <m:sSubPr/>
          <m:e>
            <m:r>
              <m:rPr>
                <m:sty m:val="p"/>
              </m:rPr>
              <m:t>P</m:t>
            </m:r>
          </m:e>
          <m:sub>
            <m:r>
              <m:rPr/>
              <m:t>i</m:t>
            </m:r>
          </m:sub>
        </m:sSub>
      </m:oMath>
      <w:r>
        <w:t xml:space="preserve"> 为仅包含退化分布的单元集，则 </w:t>
      </w:r>
      <m:oMath>
        <m:r>
          <m:rPr>
            <m:sty m:val="p"/>
          </m:rPr>
          <m:t>DRNE</m:t>
        </m:r>
      </m:oMath>
      <w:r>
        <w:t xml:space="preserve"> 退化为 </w:t>
      </w:r>
      <m:oMath>
        <m:r>
          <m:rPr>
            <m:sty m:val="p"/>
          </m:rPr>
          <m:t>ROE</m:t>
        </m:r>
      </m:oMath>
      <w:r>
        <w:t xml:space="preserve"> 的特例，从而也是 PPAD-难的。 2. </w:t>
      </w:r>
      <w:r>
        <w:rPr>
          <w:b/>
        </w:rPr>
        <w:t>属于PPAD类</w:t>
      </w:r>
      <w:r>
        <w:t xml:space="preserve">：对于 </w:t>
      </w:r>
      <m:oMath>
        <m:r>
          <m:rPr>
            <m:sty m:val="p"/>
          </m:rPr>
          <m:t>ROE</m:t>
        </m:r>
      </m:oMath>
      <w:r>
        <w:t xml:space="preserve">，均衡条件可以表述为一个由线性互补条件与凸约束组成的系统。通过构造一个适当的人工博弈或利用连续函数的不动点表征，可以证明其近似均衡的查找问题属于 PPAD。对于 </w:t>
      </w:r>
      <m:oMath>
        <m:r>
          <m:rPr>
            <m:sty m:val="p"/>
          </m:rPr>
          <m:t>DRNE</m:t>
        </m:r>
      </m:oMath>
      <w:r>
        <w:t xml:space="preserve">，在假设 </w:t>
      </w:r>
      <m:oMath>
        <m:sSub>
          <m:sSubPr/>
          <m:e>
            <m:r>
              <m:rPr/>
              <m:t>u</m:t>
            </m:r>
          </m:e>
          <m:sub>
            <m:r>
              <m:rPr/>
              <m:t>i</m:t>
            </m:r>
          </m:sub>
        </m:sSub>
      </m:oMath>
      <w:r>
        <w:t xml:space="preserve"> 线性于 </w:t>
      </w:r>
      <m:oMath>
        <m:r>
          <m:rPr/>
          <m:t>ξ</m:t>
        </m:r>
      </m:oMath>
      <w:r>
        <w:t xml:space="preserve"> 且 </w:t>
      </w:r>
      <m:oMath>
        <m:sSub>
          <m:sSubPr/>
          <m:e>
            <m:r>
              <m:rPr>
                <m:sty m:val="p"/>
              </m:rPr>
              <m:t>P</m:t>
            </m:r>
          </m:e>
          <m:sub>
            <m:r>
              <m:rPr/>
              <m:t>i</m:t>
            </m:r>
          </m:sub>
        </m:sSub>
      </m:oMath>
      <w:r>
        <w:t xml:space="preserve"> 为多面体时，分布鲁棒支付函数 </w:t>
      </w:r>
      <m:oMath>
        <m:sSub>
          <m:sSubPr/>
          <m:e>
            <m:r>
              <m:rPr>
                <m:sty m:val="p"/>
              </m:rPr>
              <m:t>inf</m:t>
            </m:r>
          </m:e>
          <m:sub>
            <m:r>
              <m:rPr/>
              <m:t>P</m:t>
            </m:r>
            <m:r>
              <m:rPr>
                <m:sty m:val="p"/>
              </m:rPr>
              <m:t>∈</m:t>
            </m:r>
            <m:sSub>
              <m:sSubPr/>
              <m:e>
                <m:r>
                  <m:rPr>
                    <m:sty m:val="p"/>
                  </m:rPr>
                  <m:t>P</m:t>
                </m:r>
              </m:e>
              <m:sub>
                <m:r>
                  <m:rPr/>
                  <m:t>i</m:t>
                </m:r>
              </m:sub>
            </m:sSub>
          </m:sub>
        </m:sSub>
        <m:sSub>
          <m:sSubPr/>
          <m:e>
            <m:r>
              <m:rPr>
                <m:sty m:val="p"/>
              </m:rPr>
              <m:t>E</m:t>
            </m:r>
          </m:e>
          <m:sub>
            <m:r>
              <m:rPr/>
              <m:t>P</m:t>
            </m:r>
          </m:sub>
        </m:sSub>
        <m:d>
          <m:dPr>
            <m:begChr m:val="["/>
            <m:sepChr m:val=""/>
            <m:endChr m:val="]"/>
          </m:dPr>
          <m:e>
            <m:r>
              <m:rPr/>
              <m:t>1</m:t>
            </m:r>
          </m:e>
        </m:d>
      </m:oMath>
      <w:r>
        <w:t xml:space="preserve"> 是分段线性的，可以嵌入一个扩展的经典博弈，其均衡对应于原博弈的DRNE，从而证明其属于 PPAD。</w:t>
      </w:r>
    </w:p>
    <w:p w14:paraId="33E2C9DF">
      <w:pPr>
        <w:pStyle w:val="3"/>
      </w:pPr>
      <w:r>
        <w:t xml:space="preserve">此定理强化了前一节的结论，并揭示了计算困难的普遍性：除非 PPAD </w:t>
      </w:r>
      <m:oMath>
        <m:r>
          <m:rPr>
            <m:sty m:val="p"/>
          </m:rPr>
          <m:t>≠</m:t>
        </m:r>
      </m:oMath>
      <w:r>
        <w:t xml:space="preserve"> P，否则不存在求解一般鲁棒或模糊博弈精确均衡的多项式时间通用算法。这一硬度结果甚至对常数近似因子的 </w:t>
      </w:r>
      <m:oMath>
        <m:r>
          <m:rPr/>
          <m:t>ϵ</m:t>
        </m:r>
      </m:oMath>
      <w:r>
        <w:t>-近似均衡也成立[102]，从而凸显了发展近似算法与利用问题特殊结构的必要性。</w:t>
      </w:r>
    </w:p>
    <w:bookmarkEnd w:id="964"/>
    <w:p w14:paraId="3B1DC196">
      <w:pPr>
        <w:pStyle w:val="6"/>
        <w:keepNext/>
        <w:numPr>
          <w:ilvl w:val="0"/>
          <w:numId w:val="317"/>
        </w:numPr>
        <w:topLinePunct w:val="0"/>
        <w:ind w:left="0" w:leftChars="0" w:firstLine="480" w:firstLineChars="0"/>
        <w:rPr>
          <w:rFonts w:hint="eastAsia" w:ascii="宋体" w:hAnsi="宋体" w:eastAsia="宋体" w:cs="宋体"/>
          <w:b w:val="0"/>
        </w:rPr>
      </w:pPr>
      <w:bookmarkStart w:id="965" w:name="二-求解算法优化重构与学习范式"/>
      <w:r>
        <w:t>求解算法：优化重构与学习范式</w:t>
      </w:r>
    </w:p>
    <w:p w14:paraId="4ED285E0">
      <w:pPr>
        <w:pStyle w:val="3"/>
      </w:pPr>
      <w:r>
        <w:t xml:space="preserve">面对PPAD-完全性这一根本障碍，研究焦点转向设计计算 </w:t>
      </w:r>
      <m:oMath>
        <m:r>
          <m:rPr/>
          <m:t>ϵ</m:t>
        </m:r>
      </m:oMath>
      <w:r>
        <w:t>-近似均衡的多项式时间算法，主要遵循两大范式：基于问题重构的（混合整数）优化方法，以及基于交互与学习的无模型方法。</w:t>
      </w:r>
    </w:p>
    <w:p w14:paraId="6DF35C05">
      <w:pPr>
        <w:pStyle w:val="3"/>
        <w:numPr>
          <w:ilvl w:val="0"/>
          <w:numId w:val="318"/>
        </w:numPr>
        <w:ind w:left="0" w:leftChars="0" w:firstLine="480" w:firstLineChars="0"/>
        <w:rPr>
          <w:b/>
        </w:rPr>
      </w:pPr>
      <w:r>
        <w:rPr>
          <w:b/>
        </w:rPr>
        <w:t>基于优化的精确与近似算法</w:t>
      </w:r>
      <w:r>
        <w:t xml:space="preserve"> 对于支付不确定集为凸多面体的鲁棒博弈，均衡计算可被转化为具有均衡约束的数学规划问题。具体而言，设玩家 </w:t>
      </w:r>
      <m:oMath>
        <m:r>
          <m:rPr/>
          <m:t>i</m:t>
        </m:r>
      </m:oMath>
      <w:r>
        <w:t xml:space="preserve"> 的支付矩阵 </w:t>
      </w:r>
      <m:oMath>
        <m:sSub>
          <m:sSubPr/>
          <m:e>
            <m:r>
              <m:rPr/>
              <m:t>U</m:t>
            </m:r>
          </m:e>
          <m:sub>
            <m:r>
              <m:rPr/>
              <m:t>i</m:t>
            </m:r>
          </m:sub>
        </m:sSub>
      </m:oMath>
      <w:r>
        <w:t xml:space="preserve"> 满足线性矩阵不等式约束 </w:t>
      </w:r>
      <m:oMath>
        <m:sSub>
          <m:sSubPr/>
          <m:e>
            <m:r>
              <m:rPr/>
              <m:t>A</m:t>
            </m:r>
          </m:e>
          <m:sub>
            <m:r>
              <m:rPr/>
              <m:t>i</m:t>
            </m:r>
          </m:sub>
        </m:sSub>
        <m:r>
          <m:rPr>
            <m:sty m:val="p"/>
          </m:rPr>
          <m:t>⋅vec</m:t>
        </m:r>
        <m:d>
          <m:dPr>
            <m:sepChr m:val=""/>
          </m:dPr>
          <m:e>
            <m:sSub>
              <m:sSubPr/>
              <m:e>
                <m:r>
                  <m:rPr/>
                  <m:t>U</m:t>
                </m:r>
              </m:e>
              <m:sub>
                <m:r>
                  <m:rPr/>
                  <m:t>i</m:t>
                </m:r>
              </m:sub>
            </m:sSub>
          </m:e>
        </m:d>
        <m:r>
          <m:rPr>
            <m:sty m:val="p"/>
          </m:rPr>
          <m:t>≤</m:t>
        </m:r>
        <m:sSub>
          <m:sSubPr/>
          <m:e>
            <m:r>
              <m:rPr/>
              <m:t>b</m:t>
            </m:r>
          </m:e>
          <m:sub>
            <m:r>
              <m:rPr/>
              <m:t>i</m:t>
            </m:r>
          </m:sub>
        </m:sSub>
      </m:oMath>
      <w:r>
        <w:t xml:space="preserve">，其中 </w:t>
      </w:r>
      <m:oMath>
        <m:r>
          <m:rPr>
            <m:nor/>
            <m:sty m:val="p"/>
          </m:rPr>
          <w:rPr>
            <w:b w:val="0"/>
            <w:i w:val="0"/>
          </w:rPr>
          <m:t>vec</m:t>
        </m:r>
      </m:oMath>
      <w:r>
        <w:t xml:space="preserve"> 表示向量化。则鲁棒优化均衡的一阶最优性条件（即每个策略在其支撑集上的收益相等且不低于其他策略）可表述为一个</w:t>
      </w:r>
      <w:r>
        <w:rPr>
          <w:b/>
        </w:rPr>
        <w:t>混合线性互补问题（MLCP）</w:t>
      </w:r>
      <w:r>
        <w:t>。通过引入辅助二元变量来线性化最优反应条件，MLCP 可进一步重构为一个</w:t>
      </w:r>
      <w:r>
        <w:rPr>
          <w:b/>
        </w:rPr>
        <w:t>混合整数线性规划（MILP）</w:t>
      </w:r>
      <w:r>
        <w:t>。然而，此类问题的规模随玩家数和策略数呈指数增长，直接求解仅适用于小规模实例。</w:t>
      </w:r>
    </w:p>
    <w:p w14:paraId="2C04E210">
      <w:pPr>
        <w:pStyle w:val="3"/>
      </w:pPr>
      <w:r>
        <w:t xml:space="preserve">对于具有特殊结构的博弈，存在更高效的算法。例如，在两人零和鲁棒博弈中，问题简化为一个 max-min 优化问题。当不确定集 </w:t>
      </w:r>
      <m:oMath>
        <m:sSub>
          <m:sSubPr/>
          <m:e>
            <m:r>
              <m:rPr>
                <m:sty m:val="p"/>
              </m:rPr>
              <m:t>U</m:t>
            </m:r>
          </m:e>
          <m:sub>
            <m:r>
              <m:rPr/>
              <m:t>1</m:t>
            </m:r>
          </m:sub>
        </m:sSub>
      </m:oMath>
      <w:r>
        <w:t>（对行玩家）为凸时，求解均衡等价于求解一个凸优化问题：</w:t>
      </w:r>
    </w:p>
    <w:p w14:paraId="3F048743">
      <w:pPr>
        <w:pStyle w:val="3"/>
      </w:pPr>
      <m:oMathPara>
        <m:oMathParaPr>
          <m:jc m:val="center"/>
        </m:oMathParaPr>
        <m:oMath>
          <m:limLow>
            <m:limLowPr/>
            <m:e>
              <m:r>
                <m:rPr>
                  <m:sty m:val="p"/>
                </m:rPr>
                <m:t>max</m:t>
              </m:r>
            </m:e>
            <m:lim>
              <m:r>
                <m:rPr/>
                <m:t>x</m:t>
              </m:r>
              <m:r>
                <m:rPr>
                  <m:sty m:val="p"/>
                </m:rPr>
                <m:t>∈</m:t>
              </m:r>
              <m:sSub>
                <m:sSubPr/>
                <m:e>
                  <m:r>
                    <m:rPr/>
                    <m:t>Δ</m:t>
                  </m:r>
                </m:e>
                <m:sub>
                  <m:r>
                    <m:rPr/>
                    <m:t>1</m:t>
                  </m:r>
                </m:sub>
              </m:sSub>
            </m:lim>
          </m:limLow>
          <m:limLow>
            <m:limLowPr/>
            <m:e>
              <m:r>
                <m:rPr>
                  <m:sty m:val="p"/>
                </m:rPr>
                <m:t>min</m:t>
              </m:r>
            </m:e>
            <m:lim>
              <m:r>
                <m:rPr/>
                <m:t>y</m:t>
              </m:r>
              <m:r>
                <m:rPr>
                  <m:sty m:val="p"/>
                </m:rPr>
                <m:t>∈</m:t>
              </m:r>
              <m:sSub>
                <m:sSubPr/>
                <m:e>
                  <m:r>
                    <m:rPr/>
                    <m:t>Δ</m:t>
                  </m:r>
                </m:e>
                <m:sub>
                  <m:r>
                    <m:rPr/>
                    <m:t>2</m:t>
                  </m:r>
                </m:sub>
              </m:sSub>
            </m:lim>
          </m:limLow>
          <m:limLow>
            <m:limLowPr/>
            <m:e>
              <m:r>
                <m:rPr>
                  <m:sty m:val="p"/>
                </m:rPr>
                <m:t>min</m:t>
              </m:r>
            </m:e>
            <m:lim>
              <m:r>
                <m:rPr/>
                <m:t>U</m:t>
              </m:r>
              <m:r>
                <m:rPr>
                  <m:sty m:val="p"/>
                </m:rPr>
                <m:t>∈</m:t>
              </m:r>
              <m:sSub>
                <m:sSubPr/>
                <m:e>
                  <m:r>
                    <m:rPr>
                      <m:sty m:val="p"/>
                    </m:rPr>
                    <m:t>U</m:t>
                  </m:r>
                </m:e>
                <m:sub>
                  <m:r>
                    <m:rPr/>
                    <m:t>1</m:t>
                  </m:r>
                </m:sub>
              </m:sSub>
            </m:lim>
          </m:limLow>
          <m:sSup>
            <m:sSupPr/>
            <m:e>
              <m:r>
                <m:rPr/>
                <m:t>x</m:t>
              </m:r>
            </m:e>
            <m:sup>
              <m:r>
                <m:rPr>
                  <m:sty m:val="p"/>
                </m:rPr>
                <m:t>⊤</m:t>
              </m:r>
            </m:sup>
          </m:sSup>
          <m:r>
            <m:rPr/>
            <m:t>Uy</m:t>
          </m:r>
          <m:r>
            <m:rPr>
              <m:sty m:val="p"/>
            </m:rPr>
            <m:t>.</m:t>
          </m:r>
        </m:oMath>
      </m:oMathPara>
    </w:p>
    <w:p w14:paraId="22C0D2E4">
      <w:pPr>
        <w:pStyle w:val="3"/>
      </w:pPr>
      <w:r>
        <w:t xml:space="preserve">利用强对偶理论，内层的 </w:t>
      </w:r>
      <m:oMath>
        <m:sSub>
          <m:sSubPr/>
          <m:e>
            <m:r>
              <m:rPr>
                <m:sty m:val="p"/>
              </m:rPr>
              <m:t>min</m:t>
            </m:r>
          </m:e>
          <m:sub>
            <m:r>
              <m:rPr/>
              <m:t>y</m:t>
            </m:r>
            <m:r>
              <m:rPr>
                <m:sty m:val="p"/>
              </m:rPr>
              <m:t>,</m:t>
            </m:r>
            <m:r>
              <m:rPr/>
              <m:t>U</m:t>
            </m:r>
          </m:sub>
        </m:sSub>
      </m:oMath>
      <w:r>
        <w:t xml:space="preserve"> 可以交换或合并，常能转化为一个可处理的问题。论文《Mixed Nash Equilibria in the Adversarial Examples Game》的研究即采用了此类优化重构技术[21]。</w:t>
      </w:r>
    </w:p>
    <w:p w14:paraId="6EC6F50F">
      <w:pPr>
        <w:pStyle w:val="3"/>
      </w:pPr>
      <w:r>
        <w:rPr>
          <w:b/>
        </w:rPr>
        <w:t>交替优化与双Oracle框架</w:t>
      </w:r>
      <w:r>
        <w:t>是处理复杂鲁棒/模糊博弈的实用启发式方法。以分布鲁棒两人零和博弈为例，其均衡值可通过求解一个三层优化问题获得：</w:t>
      </w:r>
    </w:p>
    <w:p w14:paraId="44AB5E83">
      <w:pPr>
        <w:pStyle w:val="3"/>
      </w:pPr>
      <w:r>
        <w:t>$$
    \text{val} = \adjustlimits\sup_{\sigma_1 \in \Sigma_1} \inf_{\sigma_2 \in \Sigma_2} \sup_{P \in \mathcal{P}} \mathbb{E}_{(s_1, s_2) \sim (\sigma_1, \sigma_2), \, \xi \sim P}[26].
    $$</w:t>
      </w:r>
    </w:p>
    <w:p w14:paraId="3821AE37">
      <w:pPr>
        <w:pStyle w:val="3"/>
      </w:pPr>
      <w:r>
        <w:t xml:space="preserve">双Oracle框架迭代进行： * </w:t>
      </w:r>
      <w:r>
        <w:rPr>
          <w:b/>
        </w:rPr>
        <w:t>最佳响应Oracle</w:t>
      </w:r>
      <w:r>
        <w:t xml:space="preserve">：固定对手策略 </w:t>
      </w:r>
      <m:oMath>
        <m:sSubSup>
          <m:sSubSupPr/>
          <m:e>
            <m:r>
              <m:rPr/>
              <m:t>σ</m:t>
            </m:r>
          </m:e>
          <m:sub>
            <m:r>
              <m:rPr/>
              <m:t>2</m:t>
            </m:r>
          </m:sub>
          <m:sup>
            <m:r>
              <m:rPr/>
              <m:t>k</m:t>
            </m:r>
          </m:sup>
        </m:sSubSup>
      </m:oMath>
      <w:r>
        <w:t xml:space="preserve"> 和最坏分布估计 </w:t>
      </w:r>
      <m:oMath>
        <m:sSup>
          <m:sSupPr/>
          <m:e>
            <m:r>
              <m:rPr/>
              <m:t>P</m:t>
            </m:r>
          </m:e>
          <m:sup>
            <m:r>
              <m:rPr/>
              <m:t>k</m:t>
            </m:r>
          </m:sup>
        </m:sSup>
      </m:oMath>
      <w:r>
        <w:t xml:space="preserve">，求解 </w:t>
      </w:r>
      <m:oMath>
        <m:r>
          <m:rPr>
            <m:sty m:val="p"/>
          </m:rPr>
          <m:t>arg</m:t>
        </m:r>
        <m:sSub>
          <m:sSubPr/>
          <m:e>
            <m:r>
              <m:rPr>
                <m:sty m:val="p"/>
              </m:rPr>
              <m:t>max</m:t>
            </m:r>
          </m:e>
          <m:sub>
            <m:sSub>
              <m:sSubPr/>
              <m:e>
                <m:r>
                  <m:rPr/>
                  <m:t>σ</m:t>
                </m:r>
              </m:e>
              <m:sub>
                <m:r>
                  <m:rPr/>
                  <m:t>1</m:t>
                </m:r>
              </m:sub>
            </m:sSub>
          </m:sub>
        </m:sSub>
        <m:r>
          <m:rPr>
            <m:sty m:val="p"/>
          </m:rPr>
          <m:t>E</m:t>
        </m:r>
        <m:d>
          <m:dPr>
            <m:begChr m:val="["/>
            <m:sepChr m:val=""/>
            <m:endChr m:val="]"/>
          </m:dPr>
          <m:e>
            <m:r>
              <m:rPr/>
              <m:t>152</m:t>
            </m:r>
          </m:e>
        </m:d>
      </m:oMath>
      <w:r>
        <w:t xml:space="preserve">。 * </w:t>
      </w:r>
      <w:r>
        <w:rPr>
          <w:b/>
        </w:rPr>
        <w:t>对抗性Oracle</w:t>
      </w:r>
      <w:r>
        <w:t xml:space="preserve">：固定当前策略组合 </w:t>
      </w:r>
      <m:oMath>
        <m:d>
          <m:dPr>
            <m:sepChr m:val=""/>
          </m:dPr>
          <m:e>
            <m:sSubSup>
              <m:sSubSupPr/>
              <m:e>
                <m:r>
                  <m:rPr/>
                  <m:t>σ</m:t>
                </m:r>
              </m:e>
              <m:sub>
                <m:r>
                  <m:rPr/>
                  <m:t>1</m:t>
                </m:r>
              </m:sub>
              <m:sup>
                <m:r>
                  <m:rPr/>
                  <m:t>k</m:t>
                </m:r>
              </m:sup>
            </m:sSubSup>
            <m:r>
              <m:rPr>
                <m:sty m:val="p"/>
              </m:rPr>
              <m:t>,</m:t>
            </m:r>
            <m:sSubSup>
              <m:sSubSupPr/>
              <m:e>
                <m:r>
                  <m:rPr/>
                  <m:t>σ</m:t>
                </m:r>
              </m:e>
              <m:sub>
                <m:r>
                  <m:rPr/>
                  <m:t>2</m:t>
                </m:r>
              </m:sub>
              <m:sup>
                <m:r>
                  <m:rPr/>
                  <m:t>k</m:t>
                </m:r>
              </m:sup>
            </m:sSubSup>
          </m:e>
        </m:d>
      </m:oMath>
      <w:r>
        <w:t xml:space="preserve">，求解 </w:t>
      </w:r>
      <m:oMath>
        <m:r>
          <m:rPr>
            <m:sty m:val="p"/>
          </m:rPr>
          <m:t>arg</m:t>
        </m:r>
        <m:sSub>
          <m:sSubPr/>
          <m:e>
            <m:r>
              <m:rPr>
                <m:sty m:val="p"/>
              </m:rPr>
              <m:t>sup</m:t>
            </m:r>
          </m:e>
          <m:sub>
            <m:r>
              <m:rPr/>
              <m:t>P</m:t>
            </m:r>
            <m:r>
              <m:rPr>
                <m:sty m:val="p"/>
              </m:rPr>
              <m:t>∈P</m:t>
            </m:r>
          </m:sub>
        </m:sSub>
        <m:r>
          <m:rPr>
            <m:sty m:val="p"/>
          </m:rPr>
          <m:t>E</m:t>
        </m:r>
        <m:d>
          <m:dPr>
            <m:begChr m:val="["/>
            <m:sepChr m:val=""/>
            <m:endChr m:val="]"/>
          </m:dPr>
          <m:e>
            <m:r>
              <m:rPr/>
              <m:t>152</m:t>
            </m:r>
          </m:e>
        </m:d>
      </m:oMath>
      <w:r>
        <w:t>。 然后利用生成的策略和分布更新元策略（如通过遗憾最小化或虚构博弈）。该方法已成功应用于大规模安全博弈。</w:t>
      </w:r>
    </w:p>
    <w:p w14:paraId="1352FEC9">
      <w:pPr>
        <w:pStyle w:val="3"/>
        <w:numPr>
          <w:ilvl w:val="0"/>
          <w:numId w:val="318"/>
        </w:numPr>
        <w:ind w:left="0" w:leftChars="0" w:firstLine="480" w:firstLineChars="0"/>
        <w:rPr>
          <w:b/>
        </w:rPr>
      </w:pPr>
      <w:r>
        <w:rPr>
          <w:b/>
        </w:rPr>
        <w:t>基于学习与采样的无模型方法</w:t>
      </w:r>
      <w:r>
        <w:t xml:space="preserve"> 对于模型未知或高维连续的复杂博弈，多智能体强化学习（MARL）提供了无模型的求解途径。其核心思想是让智能体在与环境（包含对手及不确定性源）的反复交互中，通过试错来学习近似均衡策略。 * </w:t>
      </w:r>
      <w:r>
        <w:rPr>
          <w:b/>
        </w:rPr>
        <w:t>分布鲁棒Q-learning</w:t>
      </w:r>
      <w:r>
        <w:t xml:space="preserve">：传统Q-learning更新规则 </w:t>
      </w:r>
      <m:oMath>
        <m:r>
          <m:rPr/>
          <m:t>Q</m:t>
        </m:r>
        <m:d>
          <m:dPr>
            <m:sepChr m:val=""/>
          </m:dPr>
          <m:e>
            <m:r>
              <m:rPr/>
              <m:t>s</m:t>
            </m:r>
            <m:r>
              <m:rPr>
                <m:sty m:val="p"/>
              </m:rPr>
              <m:t>,</m:t>
            </m:r>
            <m:r>
              <m:rPr/>
              <m:t>a</m:t>
            </m:r>
          </m:e>
        </m:d>
        <m:r>
          <m:rPr>
            <m:sty m:val="p"/>
          </m:rPr>
          <m:t>←</m:t>
        </m:r>
        <m:r>
          <m:rPr/>
          <m:t>Q</m:t>
        </m:r>
        <m:d>
          <m:dPr>
            <m:sepChr m:val=""/>
          </m:dPr>
          <m:e>
            <m:r>
              <m:rPr/>
              <m:t>s</m:t>
            </m:r>
            <m:r>
              <m:rPr>
                <m:sty m:val="p"/>
              </m:rPr>
              <m:t>,</m:t>
            </m:r>
            <m:r>
              <m:rPr/>
              <m:t>a</m:t>
            </m:r>
          </m:e>
        </m:d>
        <m:r>
          <m:rPr>
            <m:sty m:val="p"/>
          </m:rPr>
          <m:t>+</m:t>
        </m:r>
        <m:r>
          <m:rPr/>
          <m:t>α</m:t>
        </m:r>
        <m:d>
          <m:dPr>
            <m:begChr m:val="["/>
            <m:sepChr m:val=""/>
            <m:endChr m:val="]"/>
          </m:dPr>
          <m:e>
            <m:r>
              <m:rPr/>
              <m:t>123</m:t>
            </m:r>
          </m:e>
        </m:d>
      </m:oMath>
      <w:r>
        <w:t xml:space="preserve"> 假设了确定的转移与收益。在分布鲁棒设定下，可修改为对最坏情况期望的估计。例如，采用风险敏感或稳健的动态规划思想，在值函数更新中引入一个inf-over-</w:t>
      </w:r>
      <m:oMath>
        <m:r>
          <m:rPr>
            <m:sty m:val="p"/>
          </m:rPr>
          <m:t>P</m:t>
        </m:r>
      </m:oMath>
      <w:r>
        <w:t xml:space="preserve"> 算子。 * </w:t>
      </w:r>
      <w:r>
        <w:rPr>
          <w:b/>
        </w:rPr>
        <w:t>策略梯度与演员-评论家方法</w:t>
      </w:r>
      <w:r>
        <w:t xml:space="preserve">：在演员-评论家框架中，评论家负责估计给定联合策略下的分布鲁棒价值函数 </w:t>
      </w:r>
      <m:oMath>
        <m:sSubSup>
          <m:sSubSupPr/>
          <m:e>
            <m:r>
              <m:rPr/>
              <m:t>V</m:t>
            </m:r>
          </m:e>
          <m:sub>
            <m:r>
              <m:rPr/>
              <m:t>i</m:t>
            </m:r>
          </m:sub>
          <m:sup>
            <m:r>
              <m:rPr/>
              <m:t>π</m:t>
            </m:r>
          </m:sup>
        </m:sSubSup>
        <m:d>
          <m:dPr>
            <m:sepChr m:val=""/>
          </m:dPr>
          <m:e>
            <m:r>
              <m:rPr>
                <m:sty m:val="p"/>
              </m:rPr>
              <m:t>⋅</m:t>
            </m:r>
          </m:e>
        </m:d>
        <m:r>
          <m:rPr>
            <m:sty m:val="p"/>
          </m:rPr>
          <m:t>=</m:t>
        </m:r>
        <m:sSub>
          <m:sSubPr/>
          <m:e>
            <m:r>
              <m:rPr>
                <m:sty m:val="p"/>
              </m:rPr>
              <m:t>inf</m:t>
            </m:r>
          </m:e>
          <m:sub>
            <m:r>
              <m:rPr/>
              <m:t>P</m:t>
            </m:r>
            <m:r>
              <m:rPr>
                <m:sty m:val="p"/>
              </m:rPr>
              <m:t>∈</m:t>
            </m:r>
            <m:sSub>
              <m:sSubPr/>
              <m:e>
                <m:r>
                  <m:rPr>
                    <m:sty m:val="p"/>
                  </m:rPr>
                  <m:t>P</m:t>
                </m:r>
              </m:e>
              <m:sub>
                <m:r>
                  <m:rPr/>
                  <m:t>i</m:t>
                </m:r>
              </m:sub>
            </m:sSub>
          </m:sub>
        </m:sSub>
        <m:sSub>
          <m:sSubPr/>
          <m:e>
            <m:r>
              <m:rPr>
                <m:sty m:val="p"/>
              </m:rPr>
              <m:t>E</m:t>
            </m:r>
          </m:e>
          <m:sub>
            <m:r>
              <m:rPr/>
              <m:t>P</m:t>
            </m:r>
            <m:r>
              <m:rPr>
                <m:sty m:val="p"/>
              </m:rPr>
              <m:t>,</m:t>
            </m:r>
            <m:r>
              <m:rPr/>
              <m:t>π</m:t>
            </m:r>
          </m:sub>
        </m:sSub>
        <m:d>
          <m:dPr>
            <m:begChr m:val="["/>
            <m:sepChr m:val=""/>
            <m:endChr m:val="]"/>
          </m:dPr>
          <m:e>
            <m:r>
              <m:rPr/>
              <m:t>166</m:t>
            </m:r>
          </m:e>
        </m:d>
      </m:oMath>
      <w:r>
        <w:t>，而演员则根据评论家提供的梯度方向更新策略以最大化该价值。这种方法已被推广至平均场博弈[49; 96]，其核心挑战在于如何设计高效的采样方案来近似内层的最坏情况期望，以及保证在非平稳多智能体环境中的收敛性。</w:t>
      </w:r>
    </w:p>
    <w:bookmarkEnd w:id="965"/>
    <w:p w14:paraId="1AAA7A9F">
      <w:pPr>
        <w:pStyle w:val="6"/>
        <w:keepNext/>
        <w:numPr>
          <w:ilvl w:val="0"/>
          <w:numId w:val="317"/>
        </w:numPr>
        <w:topLinePunct w:val="0"/>
        <w:ind w:left="0" w:leftChars="0" w:firstLine="480" w:firstLineChars="0"/>
        <w:rPr>
          <w:rFonts w:hint="eastAsia" w:ascii="宋体" w:hAnsi="宋体" w:eastAsia="宋体" w:cs="宋体"/>
          <w:b w:val="0"/>
        </w:rPr>
      </w:pPr>
      <w:bookmarkStart w:id="966" w:name="三-行为拓展超越模糊性厌恶"/>
      <w:r>
        <w:t>行为拓展：超越模糊性厌恶</w:t>
      </w:r>
    </w:p>
    <w:p w14:paraId="68BFB5C0">
      <w:pPr>
        <w:pStyle w:val="3"/>
      </w:pPr>
      <w:r>
        <w:t>经典的鲁棒优化与容量模型默认决策者是</w:t>
      </w:r>
      <w:r>
        <w:rPr>
          <w:b/>
        </w:rPr>
        <w:t>模糊性厌恶</w:t>
      </w:r>
      <w:r>
        <w:t>的。然而，实证证据表明，个体的模糊性态度是复杂的，在某些情境下（如博彩、探索性投资）会表现出</w:t>
      </w:r>
      <w:r>
        <w:rPr>
          <w:b/>
        </w:rPr>
        <w:t>模糊性寻求</w:t>
      </w:r>
      <w:r>
        <w:t>。将此类行为规律系统性地整合进博弈模型，是增强其描述与预测能力的关键。</w:t>
      </w:r>
    </w:p>
    <w:p w14:paraId="0AF7C9A1">
      <w:pPr>
        <w:pStyle w:val="3"/>
        <w:numPr>
          <w:ilvl w:val="0"/>
          <w:numId w:val="319"/>
        </w:numPr>
        <w:ind w:left="0" w:leftChars="0" w:firstLine="480" w:firstLineChars="0"/>
        <w:rPr>
          <w:b/>
        </w:rPr>
      </w:pPr>
      <w:r>
        <w:rPr>
          <w:b/>
        </w:rPr>
        <w:t>从凸容量到一般容量：模糊性寻求的建模</w:t>
      </w:r>
      <w:r>
        <w:t xml:space="preserve"> 在Choquet期望效用框架下，决策者的态度由容量 </w:t>
      </w:r>
      <m:oMath>
        <m:r>
          <m:rPr/>
          <m:t>ν</m:t>
        </m:r>
      </m:oMath>
      <w:r>
        <w:t xml:space="preserve"> 的形状决定。凸容量（</w:t>
      </w:r>
      <m:oMath>
        <m:r>
          <m:rPr/>
          <m:t>ν</m:t>
        </m:r>
        <m:d>
          <m:dPr>
            <m:sepChr m:val=""/>
          </m:dPr>
          <m:e>
            <m:r>
              <m:rPr/>
              <m:t>A</m:t>
            </m:r>
            <m:r>
              <m:rPr>
                <m:sty m:val="p"/>
              </m:rPr>
              <m:t>∪</m:t>
            </m:r>
            <m:r>
              <m:rPr/>
              <m:t>B</m:t>
            </m:r>
          </m:e>
        </m:d>
        <m:r>
          <m:rPr>
            <m:sty m:val="p"/>
          </m:rPr>
          <m:t>+</m:t>
        </m:r>
        <m:r>
          <m:rPr/>
          <m:t>ν</m:t>
        </m:r>
        <m:d>
          <m:dPr>
            <m:sepChr m:val=""/>
          </m:dPr>
          <m:e>
            <m:r>
              <m:rPr/>
              <m:t>A</m:t>
            </m:r>
            <m:r>
              <m:rPr>
                <m:sty m:val="p"/>
              </m:rPr>
              <m:t>∩</m:t>
            </m:r>
            <m:r>
              <m:rPr/>
              <m:t>B</m:t>
            </m:r>
          </m:e>
        </m:d>
        <m:r>
          <m:rPr>
            <m:sty m:val="p"/>
          </m:rPr>
          <m:t>≥</m:t>
        </m:r>
        <m:r>
          <m:rPr/>
          <m:t>ν</m:t>
        </m:r>
        <m:d>
          <m:dPr>
            <m:sepChr m:val=""/>
          </m:dPr>
          <m:e>
            <m:r>
              <m:rPr/>
              <m:t>A</m:t>
            </m:r>
          </m:e>
        </m:d>
        <m:r>
          <m:rPr>
            <m:sty m:val="p"/>
          </m:rPr>
          <m:t>+</m:t>
        </m:r>
        <m:r>
          <m:rPr/>
          <m:t>ν</m:t>
        </m:r>
        <m:d>
          <m:dPr>
            <m:sepChr m:val=""/>
          </m:dPr>
          <m:e>
            <m:r>
              <m:rPr/>
              <m:t>B</m:t>
            </m:r>
          </m:e>
        </m:d>
      </m:oMath>
      <w:r>
        <w:t>）导致模糊性厌恶，因其核心（core）非空且Choquet积分等于最坏情况期望。反之，</w:t>
      </w:r>
      <w:r>
        <w:rPr>
          <w:b/>
        </w:rPr>
        <w:t>凹容量</w:t>
      </w:r>
      <w:r>
        <w:t>（不等式反向）则对应</w:t>
      </w:r>
      <w:r>
        <w:rPr>
          <w:b/>
        </w:rPr>
        <w:t>模糊性寻求</w:t>
      </w:r>
      <w:r>
        <w:t>，其Choquet积分等于</w:t>
      </w:r>
      <w:r>
        <w:rPr>
          <w:b/>
        </w:rPr>
        <w:t>最好情况期望</w:t>
      </w:r>
      <w:r>
        <w:t>：</w:t>
      </w:r>
    </w:p>
    <w:p w14:paraId="005E2980">
      <w:pPr>
        <w:pStyle w:val="3"/>
      </w:pPr>
      <m:oMathPara>
        <m:oMathParaPr>
          <m:jc m:val="center"/>
        </m:oMathParaPr>
        <m:oMath>
          <m:sSub>
            <m:sSubPr/>
            <m:e>
              <m:r>
                <m:rPr>
                  <m:sty m:val="p"/>
                </m:rPr>
                <m:t>E</m:t>
              </m:r>
            </m:e>
            <m:sub>
              <m:sSub>
                <m:sSubPr/>
                <m:e>
                  <m:r>
                    <m:rPr/>
                    <m:t>ν</m:t>
                  </m:r>
                </m:e>
                <m:sub>
                  <m:r>
                    <m:rPr/>
                    <m:t>i</m:t>
                  </m:r>
                </m:sub>
              </m:sSub>
            </m:sub>
          </m:sSub>
          <m:d>
            <m:dPr>
              <m:begChr m:val="["/>
              <m:sepChr m:val=""/>
              <m:endChr m:val="]"/>
            </m:dPr>
            <m:e>
              <m:r>
                <m:rPr/>
                <m:t>26</m:t>
              </m:r>
            </m:e>
          </m:d>
          <m:r>
            <m:rPr>
              <m:sty m:val="p"/>
            </m:rPr>
            <m:t>=</m:t>
          </m:r>
          <m:limLow>
            <m:limLowPr/>
            <m:e>
              <m:r>
                <m:rPr>
                  <m:sty m:val="p"/>
                </m:rPr>
                <m:t>sup</m:t>
              </m:r>
            </m:e>
            <m:lim>
              <m:r>
                <m:rPr/>
                <m:t>P</m:t>
              </m:r>
              <m:r>
                <m:rPr>
                  <m:sty m:val="p"/>
                </m:rPr>
                <m:t>∈AntiCℴrℯ</m:t>
              </m:r>
              <m:d>
                <m:dPr>
                  <m:sepChr m:val=""/>
                </m:dPr>
                <m:e>
                  <m:sSub>
                    <m:sSubPr/>
                    <m:e>
                      <m:r>
                        <m:rPr/>
                        <m:t>ν</m:t>
                      </m:r>
                    </m:e>
                    <m:sub>
                      <m:r>
                        <m:rPr/>
                        <m:t>i</m:t>
                      </m:r>
                    </m:sub>
                  </m:sSub>
                </m:e>
              </m:d>
            </m:lim>
          </m:limLow>
          <m:sSub>
            <m:sSubPr/>
            <m:e>
              <m:r>
                <m:rPr>
                  <m:sty m:val="p"/>
                </m:rPr>
                <m:t>E</m:t>
              </m:r>
            </m:e>
            <m:sub>
              <m:r>
                <m:rPr/>
                <m:t>P</m:t>
              </m:r>
            </m:sub>
          </m:sSub>
          <m:d>
            <m:dPr>
              <m:begChr m:val="["/>
              <m:sepChr m:val=""/>
              <m:endChr m:val="]"/>
            </m:dPr>
            <m:e>
              <m:r>
                <m:rPr/>
                <m:t>26</m:t>
              </m:r>
            </m:e>
          </m:d>
          <m:r>
            <m:rPr>
              <m:sty m:val="p"/>
            </m:rPr>
            <m:t>.</m:t>
          </m:r>
        </m:oMath>
      </m:oMathPara>
    </w:p>
    <w:p w14:paraId="6157DB13">
      <w:pPr>
        <w:pStyle w:val="3"/>
      </w:pPr>
      <w:r>
        <w:t xml:space="preserve">其中 </w:t>
      </w:r>
      <m:oMath>
        <m:r>
          <m:rPr>
            <m:sty m:val="p"/>
          </m:rPr>
          <m:t>AntiCℴrℯ</m:t>
        </m:r>
      </m:oMath>
      <w:r>
        <w:t xml:space="preserve"> 为反核心。在博弈中，若玩家 </w:t>
      </w:r>
      <m:oMath>
        <m:r>
          <m:rPr/>
          <m:t>i</m:t>
        </m:r>
      </m:oMath>
      <w:r>
        <w:t xml:space="preserve"> 使用凹容量 </w:t>
      </w:r>
      <m:oMath>
        <m:sSub>
          <m:sSubPr/>
          <m:e>
            <m:r>
              <m:rPr/>
              <m:t>ν</m:t>
            </m:r>
          </m:e>
          <m:sub>
            <m:r>
              <m:rPr/>
              <m:t>i</m:t>
            </m:r>
          </m:sub>
        </m:sSub>
      </m:oMath>
      <w:r>
        <w:t>，其目标是最大化乐观估计的期望效用。这可以解释为何在概率信息极度匮乏但潜在收益巨大时，玩家会选择激进策略。均衡分析需同时处理不同玩家可能具有的异质模糊性态度（有的厌恶，有的寻求）。</w:t>
      </w:r>
    </w:p>
    <w:p w14:paraId="39ECF964">
      <w:pPr>
        <w:pStyle w:val="3"/>
        <w:numPr>
          <w:ilvl w:val="0"/>
          <w:numId w:val="319"/>
        </w:numPr>
        <w:ind w:left="0" w:leftChars="0" w:firstLine="480" w:firstLineChars="0"/>
        <w:rPr>
          <w:b/>
        </w:rPr>
      </w:pPr>
      <w:r>
        <w:rPr>
          <w:b/>
        </w:rPr>
        <w:t>整合前景理论：参考点依赖与损失厌恶</w:t>
      </w:r>
      <w:r>
        <w:t xml:space="preserve"> 更精细的行为拓展是融合前景理论，形成</w:t>
      </w:r>
      <w:r>
        <w:rPr>
          <w:b/>
        </w:rPr>
        <w:t>累积前景理论（CPT）容量模型</w:t>
      </w:r>
      <w:r>
        <w:t xml:space="preserve">。在此模型中，玩家 </w:t>
      </w:r>
      <m:oMath>
        <m:r>
          <m:rPr/>
          <m:t>i</m:t>
        </m:r>
      </m:oMath>
      <w:r>
        <w:t xml:space="preserve"> 的效用评估包含两个阶段扭曲： 1. </w:t>
      </w:r>
      <w:r>
        <w:rPr>
          <w:b/>
        </w:rPr>
        <w:t>价值函数</w:t>
      </w:r>
      <w:r>
        <w:t xml:space="preserve"> </w:t>
      </w:r>
      <m:oMath>
        <m:sSub>
          <m:sSubPr/>
          <m:e>
            <m:r>
              <m:rPr/>
              <m:t>v</m:t>
            </m:r>
          </m:e>
          <m:sub>
            <m:r>
              <m:rPr/>
              <m:t>i</m:t>
            </m:r>
          </m:sub>
        </m:sSub>
        <m:d>
          <m:dPr>
            <m:sepChr m:val=""/>
          </m:dPr>
          <m:e>
            <m:r>
              <m:rPr>
                <m:sty m:val="p"/>
              </m:rPr>
              <m:t>⋅</m:t>
            </m:r>
          </m:e>
        </m:d>
      </m:oMath>
      <w:r>
        <w:t xml:space="preserve">：对最终损益进行非线性变换，通常在收益区呈凹（风险厌恶），在损失区呈凸且更陡峭（损失厌恶）。 2. </w:t>
      </w:r>
      <w:r>
        <w:rPr>
          <w:b/>
        </w:rPr>
        <w:t>容量</w:t>
      </w:r>
      <w:r>
        <w:t xml:space="preserve"> </w:t>
      </w:r>
      <m:oMath>
        <m:sSub>
          <m:sSubPr/>
          <m:e>
            <m:r>
              <m:rPr/>
              <m:t>ν</m:t>
            </m:r>
          </m:e>
          <m:sub>
            <m:r>
              <m:rPr/>
              <m:t>i</m:t>
            </m:r>
          </m:sub>
        </m:sSub>
      </m:oMath>
      <w:r>
        <w:t xml:space="preserve">：对模糊事件的似然性进行扭曲，反映其对模糊性的态度（凸或凹）。 给定策略组合 </w:t>
      </w:r>
      <m:oMath>
        <m:r>
          <m:rPr/>
          <m:t>s</m:t>
        </m:r>
      </m:oMath>
      <w:r>
        <w:t xml:space="preserve"> 引致的随机损益 </w:t>
      </w:r>
      <m:oMath>
        <m:sSub>
          <m:sSubPr/>
          <m:e>
            <m:r>
              <m:rPr/>
              <m:t>X</m:t>
            </m:r>
          </m:e>
          <m:sub>
            <m:r>
              <m:rPr/>
              <m:t>i</m:t>
            </m:r>
          </m:sub>
        </m:sSub>
        <m:d>
          <m:dPr>
            <m:sepChr m:val=""/>
          </m:dPr>
          <m:e>
            <m:r>
              <m:rPr/>
              <m:t>s</m:t>
            </m:r>
          </m:e>
        </m:d>
      </m:oMath>
      <w:r>
        <w:t>，玩家的 CPT 效用为：</w:t>
      </w:r>
    </w:p>
    <w:p w14:paraId="53B748D4">
      <w:pPr>
        <w:pStyle w:val="3"/>
      </w:pPr>
      <m:oMathPara>
        <m:oMathParaPr>
          <m:jc m:val="center"/>
        </m:oMathParaPr>
        <m:oMath>
          <m:sSubSup>
            <m:sSubSupPr/>
            <m:e>
              <m:r>
                <m:rPr/>
                <m:t>U</m:t>
              </m:r>
            </m:e>
            <m:sub>
              <m:r>
                <m:rPr/>
                <m:t>i</m:t>
              </m:r>
            </m:sub>
            <m:sup>
              <m:r>
                <m:rPr/>
                <m:t>CPT</m:t>
              </m:r>
            </m:sup>
          </m:sSubSup>
          <m:d>
            <m:dPr>
              <m:sepChr m:val=""/>
            </m:dPr>
            <m:e>
              <m:r>
                <m:rPr/>
                <m:t>s</m:t>
              </m:r>
            </m:e>
          </m:d>
          <m:r>
            <m:rPr>
              <m:sty m:val="p"/>
            </m:rPr>
            <m:t>=</m:t>
          </m:r>
          <m:nary>
            <m:naryPr>
              <m:limLoc m:val="subSup"/>
            </m:naryPr>
            <m:sub>
              <m:r>
                <m:rPr>
                  <m:sty m:val="p"/>
                </m:rPr>
                <m:t>−∞</m:t>
              </m:r>
            </m:sub>
            <m:sup>
              <m:r>
                <m:rPr/>
                <m:t>0</m:t>
              </m:r>
            </m:sup>
            <m:e>
              <m:f>
                <m:fPr/>
                <m:num>
                  <m:r>
                    <m:rPr/>
                    <m:t>d</m:t>
                  </m:r>
                </m:num>
                <m:den>
                  <m:r>
                    <m:rPr/>
                    <m:t>dz</m:t>
                  </m:r>
                </m:den>
              </m:f>
            </m:e>
          </m:nary>
          <m:d>
            <m:dPr>
              <m:begChr m:val="["/>
              <m:sepChr m:val=""/>
              <m:endChr m:val="]"/>
            </m:dPr>
            <m:e>
              <m:r>
                <m:rPr/>
                <m:t>152</m:t>
              </m:r>
            </m:e>
          </m:d>
          <m:r>
            <m:rPr/>
            <m:t>dz</m:t>
          </m:r>
          <m:r>
            <m:rPr>
              <m:sty m:val="p"/>
            </m:rPr>
            <m:t>+</m:t>
          </m:r>
          <m:nary>
            <m:naryPr>
              <m:limLoc m:val="subSup"/>
            </m:naryPr>
            <m:sub>
              <m:r>
                <m:rPr/>
                <m:t>0</m:t>
              </m:r>
            </m:sub>
            <m:sup>
              <m:r>
                <m:rPr>
                  <m:sty m:val="p"/>
                </m:rPr>
                <m:t>∞</m:t>
              </m:r>
            </m:sup>
            <m:e>
              <m:f>
                <m:fPr/>
                <m:num>
                  <m:r>
                    <m:rPr/>
                    <m:t>d</m:t>
                  </m:r>
                </m:num>
                <m:den>
                  <m:r>
                    <m:rPr/>
                    <m:t>dz</m:t>
                  </m:r>
                </m:den>
              </m:f>
            </m:e>
          </m:nary>
          <m:d>
            <m:dPr>
              <m:begChr m:val="["/>
              <m:sepChr m:val=""/>
              <m:endChr m:val="]"/>
            </m:dPr>
            <m:e>
              <m:r>
                <m:rPr/>
                <m:t>152</m:t>
              </m:r>
            </m:e>
          </m:d>
          <m:r>
            <m:rPr/>
            <m:t>dz</m:t>
          </m:r>
          <m:r>
            <m:rPr>
              <m:sty m:val="p"/>
            </m:rPr>
            <m:t>.</m:t>
          </m:r>
        </m:oMath>
      </m:oMathPara>
    </w:p>
    <w:p w14:paraId="1527AE99">
      <w:pPr>
        <w:pStyle w:val="3"/>
      </w:pPr>
      <w:r>
        <w:t>此模型能同时捕捉对概率的非线性感知、对模糊性的复杂态度，以及损失相对于收益的更高敏感性。</w:t>
      </w:r>
    </w:p>
    <w:p w14:paraId="43463D06">
      <w:pPr>
        <w:pStyle w:val="3"/>
        <w:numPr>
          <w:ilvl w:val="0"/>
          <w:numId w:val="319"/>
        </w:numPr>
        <w:ind w:left="0" w:leftChars="0" w:firstLine="480" w:firstLineChars="0"/>
        <w:rPr>
          <w:b/>
        </w:rPr>
      </w:pPr>
      <w:r>
        <w:rPr>
          <w:b/>
        </w:rPr>
        <w:t>行为鲁棒博弈的均衡挑战</w:t>
      </w:r>
      <w:r>
        <w:t xml:space="preserve"> 将 CPT 或一般容量模型引入博弈，导致均衡分析面临深刻挑战： * </w:t>
      </w:r>
      <w:r>
        <w:rPr>
          <w:b/>
        </w:rPr>
        <w:t>存在性</w:t>
      </w:r>
      <w:r>
        <w:t xml:space="preserve">：CPT 效用函数通常非拟凹、不连续，甚至不满足标准不动点定理的条件。均衡存在性可能需要在混合策略空间或对容量/价值函数施加更强正则性条件下才能保证。 * </w:t>
      </w:r>
      <w:r>
        <w:rPr>
          <w:b/>
        </w:rPr>
        <w:t>敏感性</w:t>
      </w:r>
      <w:r>
        <w:t xml:space="preserve">：均衡策略对参考点的设定极其敏感。在安全博弈中，防御者若将当前安全状态设为参考点，遭受攻击即为损失，其损失厌恶心理会放大对攻击不确定性的规避倾向，可能导致过度投资防御。 * </w:t>
      </w:r>
      <w:r>
        <w:rPr>
          <w:b/>
        </w:rPr>
        <w:t>计算复杂性</w:t>
      </w:r>
      <w:r>
        <w:t>：行为模型的引入使支付函数高度非线性，计算均衡的复杂性进一步提升。基于梯度的优化方法可能因非凸性而失败，需要发展新的定制化算法或强化学习方案。</w:t>
      </w:r>
    </w:p>
    <w:p w14:paraId="562910BA">
      <w:pPr>
        <w:pStyle w:val="3"/>
      </w:pPr>
      <w:r>
        <w:t>论文《Prospect Theory for Enhanced Cyber-Physical Security of Drone Delivery Systems: A Network Interdiction Game》和《A Game of Drones: Cyber-Physical Security of Time-Critical UAV Applications with Cumulative Prospect Theory Perceptions and Valuations》率先在安全博弈中应用 CPT，揭示了行为偏差如何显著改变均衡策略及系统性能[7; 8]。</w:t>
      </w:r>
    </w:p>
    <w:bookmarkEnd w:id="966"/>
    <w:p w14:paraId="722292D6">
      <w:pPr>
        <w:pStyle w:val="6"/>
        <w:keepNext/>
        <w:numPr>
          <w:ilvl w:val="0"/>
          <w:numId w:val="317"/>
        </w:numPr>
        <w:topLinePunct w:val="0"/>
        <w:ind w:left="0" w:leftChars="0" w:firstLine="480" w:firstLineChars="0"/>
        <w:rPr>
          <w:rFonts w:hint="eastAsia" w:ascii="宋体" w:hAnsi="宋体" w:eastAsia="宋体" w:cs="宋体"/>
          <w:b w:val="0"/>
        </w:rPr>
      </w:pPr>
      <w:bookmarkStart w:id="967" w:name="四-综合评述与未来交汇点"/>
      <w:r>
        <w:t>综合评述与未来交汇点</w:t>
      </w:r>
    </w:p>
    <w:p w14:paraId="1CC1B6A1">
      <w:pPr>
        <w:pStyle w:val="3"/>
      </w:pPr>
      <w:r>
        <w:t>鲁棒与模糊博弈论的计算与行为前沿，呈现出一幅复杂而活跃的图景。在计算层面，PPAD-完全性设立了根本性壁垒，迫使研究者发展出基于优化重构与机器学习的两大求解范式。前者在问题具有清晰结构时能提供理论保证，后者则为高维、模型未知的复杂环境提供了灵活工具。在行为层面，超越单一的模糊性厌恶假设，整合模糊性寻求、参考点依赖及损失厌恶等行为要素，极大地增强了模型的现实描述力，但也急剧提高了均衡分析与计算的难度。</w:t>
      </w:r>
    </w:p>
    <w:p w14:paraId="228DB49C">
      <w:pPr>
        <w:pStyle w:val="3"/>
      </w:pPr>
      <w:r>
        <w:t xml:space="preserve">未来的研究需要在这两个维度上进行更深入的融合与拓展： 1. </w:t>
      </w:r>
      <w:r>
        <w:rPr>
          <w:b/>
        </w:rPr>
        <w:t>开发高效求解行为鲁棒博弈的计算工具</w:t>
      </w:r>
      <w:r>
        <w:t xml:space="preserve">：这需要结合非凸优化、随机近似理论及深度强化学习的最新进展，设计能处理CPT类非标准效用函数的均衡求解算法。 2. </w:t>
      </w:r>
      <w:r>
        <w:rPr>
          <w:b/>
        </w:rPr>
        <w:t>实证校准与实验验证</w:t>
      </w:r>
      <w:r>
        <w:t xml:space="preserve">：利用实验室实验、田野数据或在线平台数据，校准行为模型中的关键参数（如容量形状、参考点、损失厌恶系数），使理论模型不仅具有规范性意义，更具实证预测性[5; 6]。 3. </w:t>
      </w:r>
      <w:r>
        <w:rPr>
          <w:b/>
        </w:rPr>
        <w:t>动态与学习视角下的行为建模</w:t>
      </w:r>
      <w:r>
        <w:t xml:space="preserve">：在动态博弈中，玩家的模糊性态度和参考点可能随着经验积累而自适应演化。研究这种内生的信念与偏好形成过程，是连接行为理论与学习动力学的关键。 4. </w:t>
      </w:r>
      <w:r>
        <w:rPr>
          <w:b/>
        </w:rPr>
        <w:t>面向应用的跨学科研究</w:t>
      </w:r>
      <w:r>
        <w:t>：将计算与行为视角下的鲁棒博弈模型应用于新兴领域，如加密货币的机制设计、自动驾驶汽车的协同决策、以及公共卫生政策分析[55; 13]，将持续驱动理论与方法的创新。</w:t>
      </w:r>
    </w:p>
    <w:p w14:paraId="012AF75C">
      <w:pPr>
        <w:pStyle w:val="3"/>
      </w:pPr>
      <w:r>
        <w:t>综上所述，鲁棒博弈论的计算与行为拓展，正是通过直面均衡求解的复杂性与决策行为的丰富性，迈向一个更全面、更切实地理解不确定性下策略互动的关键阶梯。这些进展不仅深化了我们对博弈论基础的认识，也为管理真实世界中的复杂交互系统提供了日益强大的分析工具。</w:t>
      </w:r>
    </w:p>
    <w:bookmarkEnd w:id="938"/>
    <w:bookmarkEnd w:id="963"/>
    <w:bookmarkEnd w:id="967"/>
    <w:p w14:paraId="0FBCBA48">
      <w:pPr>
        <w:pStyle w:val="2"/>
        <w:keepNext/>
        <w:widowControl/>
        <w:numPr>
          <w:ilvl w:val="0"/>
          <w:numId w:val="297"/>
        </w:numPr>
        <w:ind w:left="0" w:leftChars="0" w:firstLine="0" w:firstLineChars="0"/>
        <w:rPr>
          <w:b w:val="0"/>
        </w:rPr>
      </w:pPr>
      <w:bookmarkStart w:id="968" w:name="_Toc1270985618"/>
      <w:bookmarkStart w:id="969" w:name="X5feb5a245892e791bee3fbf6f885a37dd7b218d"/>
      <w:r>
        <w:t>Game Theory in Computer Science and Artificial Intelligence</w:t>
      </w:r>
      <w:bookmarkEnd w:id="968"/>
    </w:p>
    <w:p w14:paraId="6F70533A">
      <w:pPr>
        <w:pStyle w:val="4"/>
        <w:keepNext/>
        <w:widowControl/>
        <w:numPr>
          <w:ilvl w:val="0"/>
          <w:numId w:val="320"/>
        </w:numPr>
        <w:ind w:left="0" w:leftChars="0" w:firstLine="0" w:firstLineChars="0"/>
        <w:rPr>
          <w:b w:val="0"/>
        </w:rPr>
      </w:pPr>
      <w:bookmarkStart w:id="970" w:name="_Toc435445017"/>
      <w:bookmarkStart w:id="971" w:name="算法博弈论与均衡计算复杂性"/>
      <w:r>
        <w:t>算法博弈论与均衡计算复杂性</w:t>
      </w:r>
      <w:bookmarkEnd w:id="970"/>
    </w:p>
    <w:p w14:paraId="52B755A2">
      <w:pPr>
        <w:pStyle w:val="3"/>
      </w:pPr>
      <w:r>
        <w:t>算法博弈论作为博弈论与理论计算机科学的深刻交叉，其核心关注点之一在于均衡概念的计算可处理性。纳什均衡虽在描述理性互动上具有基石地位，但其作为行为预测工具的实际效力，却根本上受限于能否被高效算法所计算。本节将系统性地审视纳什均衡的计算复杂性理论，阐明其PPAD完全性的深刻内涵与影响，综述突破计算障碍的近似均衡算法设计，特别是光滑性分析这一统一框架，并最终揭示在特定组合结构下均衡计算得以高效完成的条件，从而完整勾勒出算法博弈论在均衡求解问题上的理论图景。</w:t>
      </w:r>
    </w:p>
    <w:p w14:paraId="5AF5B131">
      <w:pPr>
        <w:pStyle w:val="3"/>
      </w:pPr>
      <w:r>
        <w:t xml:space="preserve">均衡计算问题的形式化起点是考虑一个有限策略式博弈 </w:t>
      </w:r>
      <m:oMath>
        <m:r>
          <m:rPr/>
          <m:t>Γ</m:t>
        </m:r>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t>u</m:t>
                </m:r>
              </m:e>
              <m:sub>
                <m:r>
                  <m:rPr/>
                  <m:t>i</m:t>
                </m:r>
              </m:sub>
            </m:sSub>
            <m:sSub>
              <m:sSubPr/>
              <m:e>
                <m:r>
                  <m:rPr>
                    <m:sty m:val="p"/>
                  </m:rPr>
                  <m:t>}</m:t>
                </m:r>
              </m:e>
              <m:sub>
                <m:r>
                  <m:rPr/>
                  <m:t>i</m:t>
                </m:r>
                <m:r>
                  <m:rPr>
                    <m:sty m:val="p"/>
                  </m:rPr>
                  <m:t>∈N</m:t>
                </m:r>
              </m:sub>
            </m:sSub>
          </m:e>
        </m:d>
      </m:oMath>
      <w:r>
        <w:t xml:space="preserve">，其中 </w:t>
      </w:r>
      <m:oMath>
        <m:d>
          <m:dPr>
            <m:begChr m:val="|"/>
            <m:sepChr m:val=""/>
            <m:endChr m:val="|"/>
          </m:dPr>
          <m:e>
            <m:r>
              <m:rPr>
                <m:sty m:val="p"/>
              </m:rPr>
              <m:t>N</m:t>
            </m:r>
          </m:e>
        </m:d>
        <m:r>
          <m:rPr>
            <m:sty m:val="p"/>
          </m:rPr>
          <m:t>=</m:t>
        </m:r>
        <m:r>
          <m:rPr/>
          <m:t>n</m:t>
        </m:r>
      </m:oMath>
      <w:r>
        <w:t xml:space="preserve">， </w:t>
      </w:r>
      <m:oMath>
        <m:d>
          <m:dPr>
            <m:begChr m:val="|"/>
            <m:sepChr m:val=""/>
            <m:endChr m:val="|"/>
          </m:dPr>
          <m:e>
            <m:sSub>
              <m:sSubPr/>
              <m:e>
                <m:r>
                  <m:rPr/>
                  <m:t>S</m:t>
                </m:r>
              </m:e>
              <m:sub>
                <m:r>
                  <m:rPr/>
                  <m:t>i</m:t>
                </m:r>
              </m:sub>
            </m:sSub>
          </m:e>
        </m:d>
        <m:r>
          <m:rPr>
            <m:sty m:val="p"/>
          </m:rPr>
          <m:t>≤</m:t>
        </m:r>
        <m:r>
          <m:rPr/>
          <m:t>m</m:t>
        </m:r>
      </m:oMath>
      <w:r>
        <w:t xml:space="preserve">。目标在于寻找一个（混合策略）纳什均衡 </w:t>
      </w:r>
      <m:oMath>
        <m:sSup>
          <m:sSupPr/>
          <m:e>
            <m:r>
              <m:rPr/>
              <m:t>σ</m:t>
            </m:r>
          </m:e>
          <m:sup>
            <m:r>
              <m:rPr>
                <m:sty m:val="p"/>
              </m:rPr>
              <m:t>∗</m:t>
            </m:r>
          </m:sup>
        </m:sSup>
        <m:r>
          <m:rPr>
            <m:sty m:val="p"/>
          </m:rPr>
          <m:t>∈</m:t>
        </m:r>
        <m:nary>
          <m:naryPr>
            <m:chr m:val="∏"/>
            <m:limLoc m:val="undOvr"/>
            <m:supHide m:val="1"/>
          </m:naryPr>
          <m:sub>
            <m:r>
              <m:rPr/>
              <m:t>i</m:t>
            </m:r>
          </m:sub>
          <m:sup>
            <m:r>
              <m:rPr/>
              <m:t>​</m:t>
            </m:r>
          </m:sup>
          <m:e>
            <m:r>
              <m:rPr/>
              <m:t>Δ</m:t>
            </m:r>
          </m:e>
        </m:nary>
        <m:d>
          <m:dPr>
            <m:sepChr m:val=""/>
          </m:dPr>
          <m:e>
            <m:sSub>
              <m:sSubPr/>
              <m:e>
                <m:r>
                  <m:rPr/>
                  <m:t>S</m:t>
                </m:r>
              </m:e>
              <m:sub>
                <m:r>
                  <m:rPr/>
                  <m:t>i</m:t>
                </m:r>
              </m:sub>
            </m:sSub>
          </m:e>
        </m:d>
      </m:oMath>
      <w:r>
        <w:t>。一个朴素的认知是，由于纳什定理通过不动点方法证明均衡存在，而布劳威尔不动点的近似计算是已知的难题，因此均衡计算可能本质上是困难的。陈、邓、滕等人的开创性工作将这一直觉精确化，并确立了该问题的计算复杂性类别归属。他们证明，对于两人博弈，计算一个纳什均衡是PPAD完全的 [43]。PPAD（Polynomial Parity Arguments on Directed graphs）是一个由总搜索问题构成的复杂性类，其典型代表是：给定一个有向图，每个节点的入度与出度均不超过1，且已知一个“标准源”节点（入度为0），要求找到另一个源节点或汇节点。该问题解的存在性由图的奇偶性保证，但其寻找过程在最坏情况下可能需要遍历指数级的节点。陈-邓-滕证明的核心在于构建一系列精巧的归约：首先证明寻找布劳威尔不动点的近似解是PPAD完全的；然后将布劳威尔函数嵌入到一个构造的代数电路中（广义电路问题），并证明该电路问题的解是PPAD完全的；最后，他们将广义电路实例编码为一个双矩阵博弈的收益矩阵，使得该博弈的任何纳什均衡（或足够精确的近似均衡）都编码了原电路问题的一个解。这一连串归约确立了纳什均衡计算与不动点计算在计算复杂性上的等价地位。</w:t>
      </w:r>
    </w:p>
    <w:p w14:paraId="4AA1C0E4">
      <w:pPr>
        <w:pStyle w:val="3"/>
      </w:pPr>
      <w:r>
        <w:t xml:space="preserve">PPAD完全性定理的影响是深远且具有哲学意味的。它意味着，除非 PPAD 复杂性类中的问题存在多项式时间算法（这被广泛认为不可能，如同P≠NP一样），否则不存在通用的、最坏情况高效的精确算法来求解纳什均衡。这直接挑战了将纳什均衡作为“可操作预测”的传统经济学范式——如果一个均衡无法在合理时间内被参与者或分析者计算出来，那么要求参与者通过无限理性推理达到该均衡的假设便显得尤为脆弱。后续研究进一步强化了这一结论的悲观性。例如，即使寻求近似均衡，问题依然棘手。定义 </w:t>
      </w:r>
      <m:oMath>
        <m:r>
          <m:rPr/>
          <m:t>ϵ</m:t>
        </m:r>
      </m:oMath>
      <w:r>
        <w:t>-近似纳什均衡（</w:t>
      </w:r>
      <m:oMath>
        <m:r>
          <m:rPr/>
          <m:t>ϵ</m:t>
        </m:r>
      </m:oMath>
      <w:r>
        <w:t xml:space="preserve">-NE）为策略组合 </w:t>
      </w:r>
      <m:oMath>
        <m:r>
          <m:rPr/>
          <m:t>σ</m:t>
        </m:r>
      </m:oMath>
      <w:r>
        <w:t xml:space="preserve">，满足对任意玩家 </w:t>
      </w:r>
      <m:oMath>
        <m:r>
          <m:rPr/>
          <m:t>i</m:t>
        </m:r>
      </m:oMath>
      <w:r>
        <w:t xml:space="preserve"> 及任意纯策略 </w:t>
      </w:r>
      <m:oMath>
        <m:sSub>
          <m:sSubPr/>
          <m:e>
            <m:r>
              <m:rPr/>
              <m:t>s</m:t>
            </m:r>
          </m:e>
          <m:sub>
            <m:r>
              <m:rPr/>
              <m:t>i</m:t>
            </m:r>
          </m:sub>
        </m:sSub>
        <m:r>
          <m:rPr>
            <m:sty m:val="p"/>
          </m:rPr>
          <m:t>′∈</m:t>
        </m:r>
        <m:sSub>
          <m:sSubPr/>
          <m:e>
            <m:r>
              <m:rPr/>
              <m:t>S</m:t>
            </m:r>
          </m:e>
          <m:sub>
            <m:r>
              <m:rPr/>
              <m:t>i</m:t>
            </m:r>
          </m:sub>
        </m:sSub>
      </m:oMath>
      <w:r>
        <w:t xml:space="preserve">，有 </w:t>
      </w:r>
      <m:oMath>
        <m:sSub>
          <m:sSubPr/>
          <m:e>
            <m:r>
              <m:rPr/>
              <m:t>u</m:t>
            </m:r>
          </m:e>
          <m:sub>
            <m:r>
              <m:rPr/>
              <m:t>i</m:t>
            </m:r>
          </m:sub>
        </m:sSub>
        <m:d>
          <m:dPr>
            <m:sepChr m:val=""/>
          </m:dPr>
          <m:e>
            <m:sSub>
              <m:sSubPr/>
              <m:e>
                <m:r>
                  <m:rPr/>
                  <m:t>σ</m:t>
                </m:r>
              </m:e>
              <m:sub>
                <m:r>
                  <m:rPr/>
                  <m:t>i</m:t>
                </m:r>
              </m:sub>
            </m:sSub>
            <m:r>
              <m:rPr>
                <m:sty m:val="p"/>
              </m:rPr>
              <m:t>,</m:t>
            </m:r>
            <m:sSub>
              <m:sSubPr/>
              <m:e>
                <m:r>
                  <m:rPr/>
                  <m:t>σ</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σ</m:t>
                </m:r>
              </m:e>
              <m:sub>
                <m:r>
                  <m:rPr>
                    <m:sty m:val="p"/>
                  </m:rPr>
                  <m:t>−</m:t>
                </m:r>
                <m:r>
                  <m:rPr/>
                  <m:t>i</m:t>
                </m:r>
              </m:sub>
            </m:sSub>
          </m:e>
        </m:d>
        <m:r>
          <m:rPr>
            <m:sty m:val="p"/>
          </m:rPr>
          <m:t>−</m:t>
        </m:r>
        <m:r>
          <m:rPr/>
          <m:t>ϵ</m:t>
        </m:r>
      </m:oMath>
      <w:r>
        <w:t xml:space="preserve">。研究表明，对于某个小于特定常数的 </w:t>
      </w:r>
      <m:oMath>
        <m:r>
          <m:rPr/>
          <m:t>ϵ</m:t>
        </m:r>
      </m:oMath>
      <w:r>
        <w:t xml:space="preserve">（例如0.339），计算 </w:t>
      </w:r>
      <m:oMath>
        <m:r>
          <m:rPr/>
          <m:t>ϵ</m:t>
        </m:r>
      </m:oMath>
      <w:r>
        <w:t xml:space="preserve">-NE 仍然是PPAD完全的 [43; 102]。这彻底否定了为纳什均衡计算设计全多项式时间近似方案（FPTAS）的可能性。甚至对于更弱的解概念，如 </w:t>
      </w:r>
      <m:oMath>
        <m:r>
          <m:rPr/>
          <m:t>ϵ</m:t>
        </m:r>
      </m:oMath>
      <w:r>
        <w:t>-良策支持均衡（</w:t>
      </w:r>
      <m:oMath>
        <m:r>
          <m:rPr/>
          <m:t>ϵ</m:t>
        </m:r>
      </m:oMath>
      <w:r>
        <w:t xml:space="preserve">-WSNE，要求所有被赋予正概率的策略都是 </w:t>
      </w:r>
      <m:oMath>
        <m:r>
          <m:rPr/>
          <m:t>ϵ</m:t>
        </m:r>
      </m:oMath>
      <w:r>
        <w:t xml:space="preserve">-近似最优反应），计算常数因子的 </w:t>
      </w:r>
      <m:oMath>
        <m:r>
          <m:rPr/>
          <m:t>ϵ</m:t>
        </m:r>
      </m:oMath>
      <w:r>
        <w:t>-WSNE 也是PPAD-难的。这些结果共同描绘了一幅严峻的图景：纳什均衡的计算困难是内在的、普遍且鲁棒的，不因允许近似而本质消失。</w:t>
      </w:r>
    </w:p>
    <w:p w14:paraId="642F9C96">
      <w:pPr>
        <w:pStyle w:val="3"/>
      </w:pPr>
      <w:r>
        <w:t xml:space="preserve">面对精确计算的障碍，算法博弈论的研究转向了两个富有成果的方向：一是设计具有非平凡性能保证的近似均衡算法，二是识别并利用博弈的特殊结构以实现高效精确求解。在近似算法方面，早期突破来自利普顿、马卡基斯和梅塔，他们提出了一种基于采样的拟多项式时间算法。其核心思想是：任何 </w:t>
      </w:r>
      <m:oMath>
        <m:r>
          <m:rPr/>
          <m:t>n</m:t>
        </m:r>
      </m:oMath>
      <w:r>
        <w:t xml:space="preserve"> 人博弈都存在一个 </w:t>
      </w:r>
      <m:oMath>
        <m:r>
          <m:rPr/>
          <m:t>ϵ</m:t>
        </m:r>
      </m:oMath>
      <w:r>
        <w:t xml:space="preserve">-近似纳什均衡，其支撑集大小仅为 </w:t>
      </w:r>
      <m:oMath>
        <m:r>
          <m:rPr/>
          <m:t>O</m:t>
        </m:r>
        <m:d>
          <m:dPr>
            <m:sepChr m:val=""/>
          </m:dPr>
          <m:e>
            <m:r>
              <m:rPr>
                <m:sty m:val="p"/>
              </m:rPr>
              <m:t>log</m:t>
            </m:r>
            <m:r>
              <m:rPr/>
              <m:t>n</m:t>
            </m:r>
            <m:r>
              <m:rPr>
                <m:sty m:val="p"/>
              </m:rPr>
              <m:t>/</m:t>
            </m:r>
            <m:sSup>
              <m:sSupPr/>
              <m:e>
                <m:r>
                  <m:rPr/>
                  <m:t>ϵ</m:t>
                </m:r>
              </m:e>
              <m:sup>
                <m:r>
                  <m:rPr/>
                  <m:t>2</m:t>
                </m:r>
              </m:sup>
            </m:sSup>
          </m:e>
        </m:d>
      </m:oMath>
      <w:r>
        <w:t xml:space="preserve">。通过枚举所有可能的小支撑集组合并验证其近似均衡条件，可以在时间 </w:t>
      </w:r>
      <m:oMath>
        <m:sSup>
          <m:sSupPr/>
          <m:e>
            <m:r>
              <m:rPr/>
              <m:t>n</m:t>
            </m:r>
          </m:e>
          <m:sup>
            <m:r>
              <m:rPr/>
              <m:t>O</m:t>
            </m:r>
            <m:d>
              <m:dPr>
                <m:sepChr m:val=""/>
              </m:dPr>
              <m:e>
                <m:r>
                  <m:rPr>
                    <m:sty m:val="p"/>
                  </m:rPr>
                  <m:t>log</m:t>
                </m:r>
                <m:r>
                  <m:rPr/>
                  <m:t>n</m:t>
                </m:r>
                <m:r>
                  <m:rPr>
                    <m:sty m:val="p"/>
                  </m:rPr>
                  <m:t>/</m:t>
                </m:r>
                <m:sSup>
                  <m:sSupPr/>
                  <m:e>
                    <m:r>
                      <m:rPr/>
                      <m:t>ϵ</m:t>
                    </m:r>
                  </m:e>
                  <m:sup>
                    <m:r>
                      <m:rPr/>
                      <m:t>2</m:t>
                    </m:r>
                  </m:sup>
                </m:sSup>
              </m:e>
            </m:d>
          </m:sup>
        </m:sSup>
      </m:oMath>
      <w:r>
        <w:t xml:space="preserve"> 内找到一个 </w:t>
      </w:r>
      <m:oMath>
        <m:r>
          <m:rPr/>
          <m:t>ϵ</m:t>
        </m:r>
      </m:oMath>
      <w:r>
        <w:t xml:space="preserve">-NE。这虽非多项式时间，但突破了平凡的指数时间上界。随后的研究致力于寻找真正的多项式时间算法，但通常需要接受较大的近似因子 </w:t>
      </w:r>
      <m:oMath>
        <m:r>
          <m:rPr/>
          <m:t>ϵ</m:t>
        </m:r>
      </m:oMath>
      <w:r>
        <w:t xml:space="preserve">。例如，对于双矩阵博弈，存在多项式时间算法可以计算 </w:t>
      </w:r>
      <m:oMath>
        <m:r>
          <m:rPr/>
          <m:t>ϵ</m:t>
        </m:r>
      </m:oMath>
      <w:r>
        <w:t xml:space="preserve">-NE，其中 </w:t>
      </w:r>
      <m:oMath>
        <m:r>
          <m:rPr/>
          <m:t>ϵ</m:t>
        </m:r>
      </m:oMath>
      <w:r>
        <w:t xml:space="preserve"> 的值从最初的约 0.38 被逐步改进至接近 0.3393 [9]。这些算法常基于线性规划、零和博弈嵌入或不动点迭代的离散化。一个关键进展是，在对称双矩阵博弈中，可以多项式时间计算 </w:t>
      </w:r>
      <m:oMath>
        <m:d>
          <m:dPr>
            <m:sepChr m:val=""/>
          </m:dPr>
          <m:e>
            <m:r>
              <m:rPr/>
              <m:t>1</m:t>
            </m:r>
            <m:r>
              <m:rPr>
                <m:sty m:val="p"/>
              </m:rPr>
              <m:t>/</m:t>
            </m:r>
            <m:r>
              <m:rPr/>
              <m:t>2</m:t>
            </m:r>
            <m:r>
              <m:rPr>
                <m:sty m:val="p"/>
              </m:rPr>
              <m:t>+</m:t>
            </m:r>
            <m:r>
              <m:rPr/>
              <m:t>δ</m:t>
            </m:r>
          </m:e>
        </m:d>
      </m:oMath>
      <w:r>
        <w:t xml:space="preserve">-良策支持均衡（对于任意小 </w:t>
      </w:r>
      <m:oMath>
        <m:r>
          <m:rPr/>
          <m:t>δ</m:t>
        </m:r>
        <m:r>
          <m:rPr>
            <m:sty m:val="p"/>
          </m:rPr>
          <m:t>&gt;</m:t>
        </m:r>
        <m:r>
          <m:rPr/>
          <m:t>0</m:t>
        </m:r>
      </m:oMath>
      <w:r>
        <w:t>），这优于一般情况下的界限 [9]。另一类重要的近似算法源于学习动力学。例如，乘性权重更新（MWU）等无悔学习算法保证，如果所有玩家都遵循此类算法，其时间平均行为分布将收敛到相关均衡集，这为均衡的“可学习性”而非“可计算性”提供了行为基础。在扩展式博弈中，反事实遗憾最小化（CFR）及其改进版 CFR⁺ [91] 已成为求解大规模不完全信息博弈近似纳什均衡的事实标准算法，它通过迭代地最小化反事实遗憾来逼近均衡。</w:t>
      </w:r>
    </w:p>
    <w:p w14:paraId="7E3E75E3">
      <w:pPr>
        <w:pStyle w:val="3"/>
      </w:pPr>
      <w:r>
        <w:t xml:space="preserve">与近似均衡算法并行发展的是对均衡效率损失的理论分析，其中蒂姆·拉夫加登提出的光滑性论证框架起到了统一和简化的作用。考虑一个成本最小化博弈，社会成本函数为 </w:t>
      </w:r>
      <m:oMath>
        <m:r>
          <m:rPr/>
          <m:t>SC</m:t>
        </m:r>
        <m:d>
          <m:dPr>
            <m:sepChr m:val=""/>
          </m:dPr>
          <m:e>
            <m:r>
              <m:rPr/>
              <m:t>s</m:t>
            </m:r>
          </m:e>
        </m:d>
        <m:r>
          <m:rPr>
            <m:sty m:val="p"/>
          </m:rPr>
          <m:t>=</m:t>
        </m:r>
        <m:nary>
          <m:naryPr>
            <m:chr m:val="∑"/>
            <m:limLoc m:val="undOvr"/>
            <m:supHide m:val="1"/>
          </m:naryPr>
          <m:sub>
            <m:r>
              <m:rPr/>
              <m:t>i</m:t>
            </m:r>
          </m:sub>
          <m:sup>
            <m:r>
              <m:rPr/>
              <m:t>​</m:t>
            </m:r>
          </m:sup>
          <m:e>
            <m:sSub>
              <m:sSubPr/>
              <m:e>
                <m:r>
                  <m:rPr/>
                  <m:t>c</m:t>
                </m:r>
              </m:e>
              <m:sub>
                <m:r>
                  <m:rPr/>
                  <m:t>i</m:t>
                </m:r>
              </m:sub>
            </m:sSub>
          </m:e>
        </m:nary>
        <m:d>
          <m:dPr>
            <m:sepChr m:val=""/>
          </m:dPr>
          <m:e>
            <m:r>
              <m:rPr/>
              <m:t>s</m:t>
            </m:r>
          </m:e>
        </m:d>
      </m:oMath>
      <w:r>
        <w:t xml:space="preserve">。光滑性论证的核心是：若能找到全局参数 </w:t>
      </w:r>
      <m:oMath>
        <m:r>
          <m:rPr/>
          <m:t>λ</m:t>
        </m:r>
        <m:r>
          <m:rPr>
            <m:sty m:val="p"/>
          </m:rPr>
          <m:t>&gt;</m:t>
        </m:r>
        <m:r>
          <m:rPr/>
          <m:t>0</m:t>
        </m:r>
        <m:r>
          <m:rPr>
            <m:sty m:val="p"/>
          </m:rPr>
          <m:t>,</m:t>
        </m:r>
        <m:r>
          <m:rPr/>
          <m:t>μ</m:t>
        </m:r>
        <m:r>
          <m:rPr>
            <m:sty m:val="p"/>
          </m:rPr>
          <m:t>&lt;</m:t>
        </m:r>
        <m:r>
          <m:rPr/>
          <m:t>1</m:t>
        </m:r>
      </m:oMath>
      <w:r>
        <w:t xml:space="preserve">，使得对任意策略剖面 </w:t>
      </w:r>
      <m:oMath>
        <m:r>
          <m:rPr/>
          <m:t>s</m:t>
        </m:r>
        <m:r>
          <m:rPr>
            <m:sty m:val="p"/>
          </m:rPr>
          <m:t>,</m:t>
        </m:r>
        <m:sSup>
          <m:sSupPr/>
          <m:e>
            <m:r>
              <m:rPr/>
              <m:t>s</m:t>
            </m:r>
          </m:e>
          <m:sup>
            <m:r>
              <m:rPr>
                <m:sty m:val="p"/>
              </m:rPr>
              <m:t>∗</m:t>
            </m:r>
          </m:sup>
        </m:sSup>
      </m:oMath>
      <w:r>
        <w:t xml:space="preserve">，满足光滑性不等式 </w:t>
      </w:r>
      <m:oMath>
        <m:nary>
          <m:naryPr>
            <m:chr m:val="∑"/>
            <m:limLoc m:val="undOvr"/>
            <m:supHide m:val="1"/>
          </m:naryPr>
          <m:sub>
            <m:r>
              <m:rPr/>
              <m:t>i</m:t>
            </m:r>
          </m:sub>
          <m:sup>
            <m:r>
              <m:rPr/>
              <m:t>​</m:t>
            </m:r>
          </m:sup>
          <m:e>
            <m:sSub>
              <m:sSubPr/>
              <m:e>
                <m:r>
                  <m:rPr/>
                  <m:t>c</m:t>
                </m:r>
              </m:e>
              <m:sub>
                <m:r>
                  <m:rPr/>
                  <m:t>i</m:t>
                </m:r>
              </m:sub>
            </m:sSub>
          </m:e>
        </m:nary>
        <m:d>
          <m:dPr>
            <m:sepChr m:val=""/>
          </m:dPr>
          <m:e>
            <m:sSubSup>
              <m:sSubSupPr/>
              <m:e>
                <m:r>
                  <m:rPr/>
                  <m:t>s</m:t>
                </m:r>
              </m:e>
              <m:sub>
                <m:r>
                  <m:rPr/>
                  <m:t>i</m:t>
                </m:r>
              </m:sub>
              <m:sup>
                <m:r>
                  <m:rPr>
                    <m:sty m:val="p"/>
                  </m:rPr>
                  <m:t>∗</m:t>
                </m:r>
              </m:sup>
            </m:sSubSup>
            <m:r>
              <m:rPr>
                <m:sty m:val="p"/>
              </m:rPr>
              <m:t>,</m:t>
            </m:r>
            <m:sSub>
              <m:sSubPr/>
              <m:e>
                <m:r>
                  <m:rPr/>
                  <m:t>s</m:t>
                </m:r>
              </m:e>
              <m:sub>
                <m:r>
                  <m:rPr>
                    <m:sty m:val="p"/>
                  </m:rPr>
                  <m:t>−</m:t>
                </m:r>
                <m:r>
                  <m:rPr/>
                  <m:t>i</m:t>
                </m:r>
              </m:sub>
            </m:sSub>
          </m:e>
        </m:d>
        <m:r>
          <m:rPr>
            <m:sty m:val="p"/>
          </m:rPr>
          <m:t>≤</m:t>
        </m:r>
        <m:r>
          <m:rPr/>
          <m:t>λ</m:t>
        </m:r>
        <m:r>
          <m:rPr>
            <m:sty m:val="p"/>
          </m:rPr>
          <m:t>⋅</m:t>
        </m:r>
        <m:r>
          <m:rPr/>
          <m:t>SC</m:t>
        </m:r>
        <m:d>
          <m:dPr>
            <m:sepChr m:val=""/>
          </m:dPr>
          <m:e>
            <m:sSup>
              <m:sSupPr/>
              <m:e>
                <m:r>
                  <m:rPr/>
                  <m:t>s</m:t>
                </m:r>
              </m:e>
              <m:sup>
                <m:r>
                  <m:rPr>
                    <m:sty m:val="p"/>
                  </m:rPr>
                  <m:t>∗</m:t>
                </m:r>
              </m:sup>
            </m:sSup>
          </m:e>
        </m:d>
        <m:r>
          <m:rPr>
            <m:sty m:val="p"/>
          </m:rPr>
          <m:t>+</m:t>
        </m:r>
        <m:r>
          <m:rPr/>
          <m:t>μ</m:t>
        </m:r>
        <m:r>
          <m:rPr>
            <m:sty m:val="p"/>
          </m:rPr>
          <m:t>⋅</m:t>
        </m:r>
        <m:r>
          <m:rPr/>
          <m:t>SC</m:t>
        </m:r>
        <m:d>
          <m:dPr>
            <m:sepChr m:val=""/>
          </m:dPr>
          <m:e>
            <m:r>
              <m:rPr/>
              <m:t>s</m:t>
            </m:r>
          </m:e>
        </m:d>
      </m:oMath>
      <w:r>
        <w:t xml:space="preserve">，则可以推导出任何纳什均衡 </w:t>
      </w:r>
      <m:oMath>
        <m:r>
          <m:rPr/>
          <m:t>σ</m:t>
        </m:r>
      </m:oMath>
      <w:r>
        <w:t xml:space="preserve"> 的社会成本满足 </w:t>
      </w:r>
      <m:oMath>
        <m:r>
          <m:rPr/>
          <m:t>SC</m:t>
        </m:r>
        <m:d>
          <m:dPr>
            <m:sepChr m:val=""/>
          </m:dPr>
          <m:e>
            <m:r>
              <m:rPr/>
              <m:t>σ</m:t>
            </m:r>
          </m:e>
        </m:d>
        <m:r>
          <m:rPr>
            <m:sty m:val="p"/>
          </m:rPr>
          <m:t>≤</m:t>
        </m:r>
        <m:f>
          <m:fPr/>
          <m:num>
            <m:r>
              <m:rPr/>
              <m:t>λ</m:t>
            </m:r>
          </m:num>
          <m:den>
            <m:r>
              <m:rPr/>
              <m:t>1</m:t>
            </m:r>
            <m:r>
              <m:rPr>
                <m:sty m:val="p"/>
              </m:rPr>
              <m:t>−</m:t>
            </m:r>
            <m:r>
              <m:rPr/>
              <m:t>μ</m:t>
            </m:r>
          </m:den>
        </m:f>
        <m:r>
          <m:rPr>
            <m:sty m:val="p"/>
          </m:rPr>
          <m:t>⋅</m:t>
        </m:r>
        <m:r>
          <m:rPr/>
          <m:t>OPT</m:t>
        </m:r>
      </m:oMath>
      <w:r>
        <w:t xml:space="preserve">，其中 </w:t>
      </w:r>
      <m:oMath>
        <m:r>
          <m:rPr/>
          <m:t>OPT</m:t>
        </m:r>
      </m:oMath>
      <w:r>
        <w:t xml:space="preserve"> 是社会最优成本。这个简洁的不等式将均衡的局部稳定性（个体最优反应）与其全局效率直接联系起来。参数 </w:t>
      </w:r>
      <m:oMath>
        <m:d>
          <m:dPr>
            <m:sepChr m:val=""/>
          </m:dPr>
          <m:e>
            <m:r>
              <m:rPr/>
              <m:t>λ</m:t>
            </m:r>
            <m:r>
              <m:rPr>
                <m:sty m:val="p"/>
              </m:rPr>
              <m:t>,</m:t>
            </m:r>
            <m:r>
              <m:rPr/>
              <m:t>μ</m:t>
            </m:r>
          </m:e>
        </m:d>
      </m:oMath>
      <w:r>
        <w:t xml:space="preserve"> 的确定依赖于博弈的具体结构。例如，在非原子自私路由博弈（拥堵博弈）中，对于仿射成本函数 </w:t>
      </w:r>
      <m:oMath>
        <m:sSub>
          <m:sSubPr/>
          <m:e>
            <m:r>
              <m:rPr/>
              <m:t>c</m:t>
            </m:r>
          </m:e>
          <m:sub>
            <m:r>
              <m:rPr/>
              <m:t>e</m:t>
            </m:r>
          </m:sub>
        </m:sSub>
        <m:d>
          <m:dPr>
            <m:sepChr m:val=""/>
          </m:dPr>
          <m:e>
            <m:r>
              <m:rPr/>
              <m:t>x</m:t>
            </m:r>
          </m:e>
        </m:d>
        <m:r>
          <m:rPr>
            <m:sty m:val="p"/>
          </m:rPr>
          <m:t>=</m:t>
        </m:r>
        <m:sSub>
          <m:sSubPr/>
          <m:e>
            <m:r>
              <m:rPr/>
              <m:t>a</m:t>
            </m:r>
          </m:e>
          <m:sub>
            <m:r>
              <m:rPr/>
              <m:t>e</m:t>
            </m:r>
          </m:sub>
        </m:sSub>
        <m:r>
          <m:rPr/>
          <m:t>x</m:t>
        </m:r>
        <m:r>
          <m:rPr>
            <m:sty m:val="p"/>
          </m:rPr>
          <m:t>+</m:t>
        </m:r>
        <m:sSub>
          <m:sSubPr/>
          <m:e>
            <m:r>
              <m:rPr/>
              <m:t>b</m:t>
            </m:r>
          </m:e>
          <m:sub>
            <m:r>
              <m:rPr/>
              <m:t>e</m:t>
            </m:r>
          </m:sub>
        </m:sSub>
      </m:oMath>
      <w:r>
        <w:t xml:space="preserve">，可以证明 </w:t>
      </w:r>
      <m:oMath>
        <m:d>
          <m:dPr>
            <m:sepChr m:val=""/>
          </m:dPr>
          <m:e>
            <m:r>
              <m:rPr/>
              <m:t>λ</m:t>
            </m:r>
            <m:r>
              <m:rPr>
                <m:sty m:val="p"/>
              </m:rPr>
              <m:t>,</m:t>
            </m:r>
            <m:r>
              <m:rPr/>
              <m:t>μ</m:t>
            </m:r>
          </m:e>
        </m:d>
        <m:r>
          <m:rPr>
            <m:sty m:val="p"/>
          </m:rPr>
          <m:t>=</m:t>
        </m:r>
        <m:d>
          <m:dPr>
            <m:sepChr m:val=""/>
          </m:dPr>
          <m:e>
            <m:r>
              <m:rPr/>
              <m:t>5</m:t>
            </m:r>
            <m:r>
              <m:rPr>
                <m:sty m:val="p"/>
              </m:rPr>
              <m:t>/</m:t>
            </m:r>
            <m:r>
              <m:rPr/>
              <m:t>3</m:t>
            </m:r>
            <m:r>
              <m:rPr>
                <m:sty m:val="p"/>
              </m:rPr>
              <m:t>,</m:t>
            </m:r>
            <m:r>
              <m:rPr/>
              <m:t>1</m:t>
            </m:r>
            <m:r>
              <m:rPr>
                <m:sty m:val="p"/>
              </m:rPr>
              <m:t>/</m:t>
            </m:r>
            <m:r>
              <m:rPr/>
              <m:t>3</m:t>
            </m:r>
          </m:e>
        </m:d>
      </m:oMath>
      <w:r>
        <w:t xml:space="preserve">，从而得到无政府价格 </w:t>
      </w:r>
      <m:oMath>
        <m:r>
          <m:rPr/>
          <m:t>PoA</m:t>
        </m:r>
        <m:r>
          <m:rPr>
            <m:sty m:val="p"/>
          </m:rPr>
          <m:t>≤</m:t>
        </m:r>
        <m:r>
          <m:rPr/>
          <m:t>5</m:t>
        </m:r>
        <m:r>
          <m:rPr>
            <m:sty m:val="p"/>
          </m:rPr>
          <m:t>/</m:t>
        </m:r>
        <m:r>
          <m:rPr/>
          <m:t>2</m:t>
        </m:r>
      </m:oMath>
      <w:r>
        <w:t>；通过构造匹格网等紧例，可以证明该上界是紧的 [94]。光滑性框架的威力在于其普适性，它被成功应用于分析任务调度、资源分配、网络博弈等众多场景中的均衡效率损失，为“自私系统的代价”提供了系统化的量化工具。</w:t>
      </w:r>
    </w:p>
    <w:p w14:paraId="29B4AD10">
      <w:pPr>
        <w:pStyle w:val="3"/>
      </w:pPr>
      <w:r>
        <w:t xml:space="preserve">尽管一般博弈的均衡计算是困难的，但大量研究揭示，当博弈具有特殊组合或代数结构时，高效精确算法是存在的。这些结构通常反映了现实世界中交互的局部性、对称性或优化潜力。首先，零和博弈的均衡计算等价于求解一个线性规划（LP），这是多项式时间可解的。这一事实是计算博弈论中最稳定、最高效的精确算法范例。其次，势博弈是一类具有全局势函数 </w:t>
      </w:r>
      <m:oMath>
        <m:r>
          <m:rPr/>
          <m:t>Φ</m:t>
        </m:r>
        <m:r>
          <m:rPr>
            <m:sty m:val="p"/>
          </m:rPr>
          <m:t>:</m:t>
        </m:r>
        <m:r>
          <m:rPr/>
          <m:t>S</m:t>
        </m:r>
        <m:r>
          <m:rPr>
            <m:sty m:val="p"/>
          </m:rPr>
          <m:t>→ℝ</m:t>
        </m:r>
      </m:oMath>
      <w:r>
        <w:t xml:space="preserve"> 的博弈，满足 </w:t>
      </w:r>
      <m:oMath>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sSub>
          <m:sSubPr/>
          <m:e>
            <m:r>
              <m:rPr/>
              <m:t>u</m:t>
            </m:r>
          </m:e>
          <m:sub>
            <m:r>
              <m:rPr/>
              <m:t>i</m:t>
            </m:r>
          </m:sub>
        </m:sSub>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r>
          <m:rPr>
            <m:sty m:val="p"/>
          </m:rPr>
          <m:t>−</m:t>
        </m:r>
        <m:r>
          <m:rPr/>
          <m:t>Φ</m:t>
        </m:r>
        <m:d>
          <m:dPr>
            <m:sepChr m:val=""/>
          </m:dPr>
          <m:e>
            <m:sSub>
              <m:sSubPr/>
              <m:e>
                <m:r>
                  <m:rPr/>
                  <m:t>s</m:t>
                </m:r>
              </m:e>
              <m:sub>
                <m:r>
                  <m:rPr/>
                  <m:t>i</m:t>
                </m:r>
              </m:sub>
            </m:sSub>
            <m:r>
              <m:rPr>
                <m:sty m:val="p"/>
              </m:rPr>
              <m:t>,</m:t>
            </m:r>
            <m:sSub>
              <m:sSubPr/>
              <m:e>
                <m:r>
                  <m:rPr/>
                  <m:t>s</m:t>
                </m:r>
              </m:e>
              <m:sub>
                <m:r>
                  <m:rPr>
                    <m:sty m:val="p"/>
                  </m:rPr>
                  <m:t>−</m:t>
                </m:r>
                <m:r>
                  <m:rPr/>
                  <m:t>i</m:t>
                </m:r>
              </m:sub>
            </m:sSub>
          </m:e>
        </m:d>
      </m:oMath>
      <w:r>
        <w:t xml:space="preserve">。有限势博弈的纯策略纳什均衡对应于势函数的局部极小点（对于成本最小化），因此可以通过局部搜索或优化势函数来寻找。著名的拥堵博弈是势博弈的特例，其罗森塔尔势函数为 </w:t>
      </w:r>
      <m:oMath>
        <m:r>
          <m:rPr/>
          <m:t>Φ</m:t>
        </m:r>
        <m:d>
          <m:dPr>
            <m:sepChr m:val=""/>
          </m:dPr>
          <m:e>
            <m:r>
              <m:rPr/>
              <m:t>a</m:t>
            </m:r>
          </m:e>
        </m:d>
        <m:r>
          <m:rPr>
            <m:sty m:val="p"/>
          </m:rPr>
          <m:t>=</m:t>
        </m:r>
        <m:nary>
          <m:naryPr>
            <m:chr m:val="∑"/>
            <m:limLoc m:val="undOvr"/>
            <m:supHide m:val="1"/>
          </m:naryPr>
          <m:sub>
            <m:r>
              <m:rPr/>
              <m:t>e</m:t>
            </m:r>
            <m:r>
              <m:rPr>
                <m:sty m:val="p"/>
              </m:rPr>
              <m:t>∈</m:t>
            </m:r>
            <m:r>
              <m:rPr/>
              <m:t>E</m:t>
            </m:r>
          </m:sub>
          <m:sup>
            <m:r>
              <m:rPr/>
              <m:t>​</m:t>
            </m:r>
          </m:sup>
          <m:e>
            <m:nary>
              <m:naryPr>
                <m:chr m:val="∑"/>
                <m:limLoc m:val="undOvr"/>
              </m:naryPr>
              <m:sub>
                <m:r>
                  <m:rPr/>
                  <m:t>k</m:t>
                </m:r>
                <m:r>
                  <m:rPr>
                    <m:sty m:val="p"/>
                  </m:rPr>
                  <m:t>=</m:t>
                </m:r>
                <m:r>
                  <m:rPr/>
                  <m:t>1</m:t>
                </m:r>
              </m:sub>
              <m:sup>
                <m:sSub>
                  <m:sSubPr/>
                  <m:e>
                    <m:r>
                      <m:rPr/>
                      <m:t>x</m:t>
                    </m:r>
                  </m:e>
                  <m:sub>
                    <m:r>
                      <m:rPr/>
                      <m:t>e</m:t>
                    </m:r>
                  </m:sub>
                </m:sSub>
                <m:d>
                  <m:dPr>
                    <m:sepChr m:val=""/>
                  </m:dPr>
                  <m:e>
                    <m:r>
                      <m:rPr/>
                      <m:t>a</m:t>
                    </m:r>
                  </m:e>
                </m:d>
              </m:sup>
              <m:e>
                <m:sSub>
                  <m:sSubPr/>
                  <m:e>
                    <m:r>
                      <m:rPr/>
                      <m:t>c</m:t>
                    </m:r>
                  </m:e>
                  <m:sub>
                    <m:r>
                      <m:rPr/>
                      <m:t>e</m:t>
                    </m:r>
                  </m:sub>
                </m:sSub>
              </m:e>
            </m:nary>
          </m:e>
        </m:nary>
        <m:d>
          <m:dPr>
            <m:sepChr m:val=""/>
          </m:dPr>
          <m:e>
            <m:r>
              <m:rPr/>
              <m:t>k</m:t>
            </m:r>
          </m:e>
        </m:d>
      </m:oMath>
      <w:r>
        <w:t>，这使得均衡分析变得异常简洁。</w:t>
      </w:r>
    </w:p>
    <w:p w14:paraId="475B76DF">
      <w:pPr>
        <w:pStyle w:val="3"/>
      </w:pPr>
      <w:r>
        <w:t xml:space="preserve">图形博弈和动作图博弈等紧凑表示模型不仅节省了描述空间，其结构性也为算法设计打开了大门。在图形博弈中，玩家的收益仅依赖于其邻居的行动。研究表明，如果底层交互图 </w:t>
      </w:r>
      <m:oMath>
        <m:r>
          <m:rPr/>
          <m:t>G</m:t>
        </m:r>
      </m:oMath>
      <w:r>
        <w:t xml:space="preserve"> 的树宽有界，则可以利用动态规划在树分解上运行，从而在关于玩家数 </w:t>
      </w:r>
      <m:oMath>
        <m:r>
          <m:rPr/>
          <m:t>n</m:t>
        </m:r>
      </m:oMath>
      <w:r>
        <w:t xml:space="preserve"> 的多项式时间、关于树宽 </w:t>
      </w:r>
      <m:oMath>
        <m:r>
          <m:rPr/>
          <m:t>k</m:t>
        </m:r>
      </m:oMath>
      <w:r>
        <w:t xml:space="preserve"> 的指数时间 </w:t>
      </w:r>
      <m:oMath>
        <m:r>
          <m:rPr/>
          <m:t>f</m:t>
        </m:r>
        <m:d>
          <m:dPr>
            <m:sepChr m:val=""/>
          </m:dPr>
          <m:e>
            <m:r>
              <m:rPr/>
              <m:t>k</m:t>
            </m:r>
          </m:e>
        </m:d>
        <m:r>
          <m:rPr>
            <m:sty m:val="p"/>
          </m:rPr>
          <m:t>⋅</m:t>
        </m:r>
        <m:r>
          <m:rPr/>
          <m:t>poly</m:t>
        </m:r>
        <m:d>
          <m:dPr>
            <m:sepChr m:val=""/>
          </m:dPr>
          <m:e>
            <m:r>
              <m:rPr/>
              <m:t>n</m:t>
            </m:r>
          </m:e>
        </m:d>
      </m:oMath>
      <w:r>
        <w:t xml:space="preserve"> 内计算纳什均衡。这属于参数化复杂性理论中的固定参数易处理算法。然而，即使对于树状博弈（树宽为1），若每个玩家的行动数 </w:t>
      </w:r>
      <m:oMath>
        <m:r>
          <m:rPr/>
          <m:t>m</m:t>
        </m:r>
      </m:oMath>
      <w:r>
        <w:t xml:space="preserve"> 无界，计算均衡仍是PPAD-难的 [137]，这凸显了行动数作为另一个关键参数的作用。匿名博弈是另一类结构特殊的博弈，其中每个玩家的收益仅依赖于自身行动及其他玩家行动的汇总统计（如选择各策略的人数）。对于匿名博弈，存在拟多项式时间近似方案，其时间复杂度为 </w:t>
      </w:r>
      <m:oMath>
        <m:sSup>
          <m:sSupPr/>
          <m:e>
            <m:r>
              <m:rPr/>
              <m:t>n</m:t>
            </m:r>
          </m:e>
          <m:sup>
            <m:r>
              <m:rPr/>
              <m:t>O</m:t>
            </m:r>
            <m:d>
              <m:dPr>
                <m:sepChr m:val=""/>
              </m:dPr>
              <m:e>
                <m:r>
                  <m:rPr/>
                  <m:t>m</m:t>
                </m:r>
              </m:e>
            </m:d>
          </m:sup>
        </m:sSup>
      </m:oMath>
      <w:r>
        <w:t xml:space="preserve">，在行动数 </w:t>
      </w:r>
      <m:oMath>
        <m:r>
          <m:rPr/>
          <m:t>m</m:t>
        </m:r>
      </m:oMath>
      <w:r>
        <w:t xml:space="preserve"> 固定时为多项式时间。</w:t>
      </w:r>
    </w:p>
    <w:p w14:paraId="45C46932">
      <w:pPr>
        <w:pStyle w:val="3"/>
      </w:pPr>
      <w:r>
        <w:t>近年来，针对特定应用领域的高度结构化博弈，研究者设计了定制化的高效算法。例如，在安全博弈中，计算强斯塔克尔伯格均衡通常可建模为大规模线性规划，并利用列生成等方法求解 [65]。对于军事或政治中经典的布洛托上校博弈，其均衡计算长期被视为难题，但最新研究通过揭示其策略多面体的特殊结构，将其转化为可处理的线性规划问题 [138; 10]。在机制设计领域，计算贝叶斯-纳什均衡同样面临挑战，但针对具有“线性类型”结构的拍卖，可以设计出精确算法 [74; 75]。</w:t>
      </w:r>
    </w:p>
    <w:p w14:paraId="70B945BA">
      <w:pPr>
        <w:pStyle w:val="3"/>
      </w:pPr>
      <w:r>
        <w:t>值得强调的是，均衡计算复杂性的分类与博弈表示紧密相关。对于扩展式博弈，尽管其策略式表示可能指数级庞大，但利用序列形式等紧凑表示，可以设计出更高效的算法。例如，团队博弈在具有“A-损失回忆”性质时，其相关均衡可以通过基于树分解的线性规划高效求解 [83]。而对于部分可观测随机博弈，其均衡求解则异常复杂，通常需要依赖基于有限状态控制器或深度强化学习的近似方法 [19]。</w:t>
      </w:r>
    </w:p>
    <w:p w14:paraId="5D36FA11">
      <w:pPr>
        <w:pStyle w:val="3"/>
      </w:pPr>
      <w:r>
        <w:t>综合审视算法博弈论在均衡计算复杂性方面的进展，我们可以得出几个根本性结论。首先，纳什均衡的PPAD完全性不是一个孤立的负面结果，它深刻地揭示了理性决策中“相互预测”这一循环性所固有的计算困难，这独立于任何具体的算法范式。其次，近似算法与光滑性分析的发展表明，尽管精确均衡难以获取，但高质量的近似均衡及其效率界限是可以有效分析和计算的，这为在工程实践中应用博弈论提供了切实可行的路径。最后，对特殊结构博弈高效算法的探索成功地将计算复杂性理论与实际问题中的典型约束（如局部交互、匿名性、树状结构）联系起来，证明了“结构即效率”这一算法设计的核心哲学在博弈论中同样成立。未来，随着人工智能尤其是多智能体强化学习的兴起，均衡计算的研究焦点正从离线计算转向在线学习与适应。如何在非平稳环境中设计收敛到均衡的学习算法，以及如何将均衡概念（如纳什均衡、相关均衡）无缝嵌入到深度神经网络的训练框架中（例如在生成对抗网络中的应用 [46]），是极具前景的前沿方向。同时，对于超大规模博弈（如平均场博弈），开发兼具理论保证与可扩展性的数值算法和深度学习方法 [49; 56; 62]，将是连接微观个体决策与宏观群体行为的关键。算法博弈论对均衡计算复杂性的不懈探究，不仅深化了我们对博弈解概念的理解，也持续为计算机科学和人工智能处理战略互动问题提供着不可或缺的理论工具与算法基础。</w:t>
      </w:r>
    </w:p>
    <w:bookmarkEnd w:id="971"/>
    <w:p w14:paraId="68E86661">
      <w:pPr>
        <w:pStyle w:val="4"/>
        <w:keepNext/>
        <w:widowControl/>
        <w:numPr>
          <w:ilvl w:val="0"/>
          <w:numId w:val="320"/>
        </w:numPr>
        <w:ind w:left="0" w:leftChars="0" w:firstLine="0" w:firstLineChars="0"/>
        <w:rPr>
          <w:b w:val="0"/>
        </w:rPr>
      </w:pPr>
      <w:bookmarkStart w:id="972" w:name="_Toc2047615390"/>
      <w:bookmarkStart w:id="973" w:name="网络系统与安全中的博弈模型"/>
      <w:r>
        <w:t>网络系统与安全中的博弈模型</w:t>
      </w:r>
      <w:bookmarkEnd w:id="972"/>
    </w:p>
    <w:p w14:paraId="68B78599">
      <w:pPr>
        <w:pStyle w:val="5"/>
        <w:keepNext/>
        <w:widowControl/>
      </w:pPr>
      <w:bookmarkStart w:id="974" w:name="_Toc846416555"/>
      <w:r>
        <w:t>Section X: 网络系统与网络安全中的博弈论模型</w:t>
      </w:r>
      <w:bookmarkEnd w:id="974"/>
    </w:p>
    <w:p w14:paraId="1484AD66">
      <w:pPr>
        <w:pStyle w:val="3"/>
      </w:pPr>
      <w:r>
        <w:t>承继前文对博弈均衡计算复杂性（PPAD完全性）与结构化求解算法的深入探讨，一个随之而来的关键问题是：这些理论在刻画和设计现实世界大规模、分布式系统时表现如何？网络系统——包括交通网、通信网、社交网络以及支撑其运行的网络化平台——正是博弈论模型最具代表性且至关重要的应用领域之一。在这些系统中，效率与安全依赖于大量自主、理性（或有限理性）决策者（用户、数据包、服务提供商、攻击者、防御者）的策略性互动。本节将聚焦于博弈论在网络系统与网络安全中的三大核心建模范式，系统剖析个体理性决策与系统全局目标之间的根本张力，并展示如何通过机制设计引导均衡结果。首先，</w:t>
      </w:r>
      <w:r>
        <w:rPr>
          <w:b/>
        </w:rPr>
        <w:t>自私路由与拥堵博弈</w:t>
      </w:r>
      <w:r>
        <w:t>精确刻画了分散化资源竞争导致的效率损失，其无政府价格（PoA）分析与边际成本定价机制为解决网络拥堵提供了经典范式。其次，</w:t>
      </w:r>
      <w:r>
        <w:rPr>
          <w:b/>
        </w:rPr>
        <w:t>Stackelberg安全博弈</w:t>
      </w:r>
      <w:r>
        <w:t>为在资源约束下进行主动防御提供了最优资源分配框架，其计算挑战催生了列生成等高级算法，并引向对攻击者行为模型的深入思考。最后，</w:t>
      </w:r>
      <w:r>
        <w:rPr>
          <w:b/>
        </w:rPr>
        <w:t>网络形成博弈与双边市场博弈</w:t>
      </w:r>
      <w:r>
        <w:t>将网络连接结构或市场参与规则本身内生化，研究稳定性和效率的权衡。我们将以严格的数学形式化描述这些模型，求解并分析其均衡性质，批判性审视其理论假设与计算挑战，并综述前沿的行为扩展与计算方法。本节内容旨在表明，正是这些网络与安全应用所呈现的超大规模与复杂交互特性，直接驱动了前文所述的计算复杂性研究，并为后文将探讨的、旨在绕过此类复杂性的多智能体学习与动力学方法提供了最迫切的现实需求与验证场景。</w:t>
      </w:r>
    </w:p>
    <w:p w14:paraId="7BDA9985">
      <w:pPr>
        <w:pStyle w:val="6"/>
        <w:keepNext/>
        <w:widowControl/>
        <w:numPr>
          <w:ilvl w:val="0"/>
          <w:numId w:val="321"/>
        </w:numPr>
        <w:ind w:left="0" w:leftChars="0" w:firstLine="480" w:firstLineChars="0"/>
        <w:rPr>
          <w:b w:val="0"/>
        </w:rPr>
      </w:pPr>
      <w:r>
        <w:t>自私路由与拥堵博弈：效率损失与机制设计</w:t>
      </w:r>
    </w:p>
    <w:p w14:paraId="4ED2AD13">
      <w:pPr>
        <w:pStyle w:val="3"/>
      </w:pPr>
      <w:r>
        <w:t>网络流量分配是资源竞争的经典场景。在互联网或交通网络中，用户（玩家）自主选择路径以最小化其旅行时间或成本，而路径成本通常依赖于使用该路径的用户数量，即存在拥堵外部性。此类问题通常通过</w:t>
      </w:r>
      <w:r>
        <w:rPr>
          <w:b/>
        </w:rPr>
        <w:t>拥堵博弈</w:t>
      </w:r>
      <w:r>
        <w:t>或更具体的</w:t>
      </w:r>
      <w:r>
        <w:rPr>
          <w:b/>
        </w:rPr>
        <w:t>自私路由</w:t>
      </w:r>
      <w:r>
        <w:t>模型来研究。</w:t>
      </w:r>
    </w:p>
    <w:p w14:paraId="15E412DE">
      <w:pPr>
        <w:pStyle w:val="7"/>
        <w:keepNext/>
        <w:widowControl/>
        <w:numPr>
          <w:ilvl w:val="0"/>
          <w:numId w:val="322"/>
        </w:numPr>
        <w:ind w:left="0" w:leftChars="0" w:firstLine="480" w:firstLineChars="0"/>
        <w:rPr>
          <w:b w:val="0"/>
        </w:rPr>
      </w:pPr>
      <w:r>
        <w:t>非原子自私路由模型的形式化</w:t>
      </w:r>
    </w:p>
    <w:p w14:paraId="67B3CCC3">
      <w:pPr>
        <w:pStyle w:val="3"/>
      </w:pPr>
      <w:r>
        <w:t>考虑一个由有向图 $ G = (V, E) $ 表示的网络。有一系列流量需求（Origin-Destination pairs, OD对），每个OD对 $ i $ 具有非弹性流量率 $ r_i &gt; 0 $。模型的关键假设是</w:t>
      </w:r>
      <w:r>
        <w:rPr>
          <w:b/>
        </w:rPr>
        <w:t>非原子性</w:t>
      </w:r>
      <w:r>
        <w:t>：将每个OD对的流量视为由无限多个无穷小的“玩家”（例如，车辆或数据包）组成，每个玩家控制可忽略的流量 $  $。因此，单个玩家的决策不影响总体流量分布，但所有玩家的集体行为决定了每条边 $ e E $ 上的总流量 $ x_e $。</w:t>
      </w:r>
    </w:p>
    <w:p w14:paraId="1F52AD53">
      <w:pPr>
        <w:pStyle w:val="3"/>
      </w:pPr>
      <w:r>
        <w:t xml:space="preserve">每个玩家 $ i $ 的策略是从其OD对可用的路径集合 $ </w:t>
      </w:r>
      <w:r>
        <w:rPr>
          <w:i/>
        </w:rPr>
        <w:t>i $ 中选择一条路径 $ P $。边 $ e $ 具有连续的、非递减的</w:t>
      </w:r>
      <w:r>
        <w:rPr>
          <w:b/>
          <w:i/>
        </w:rPr>
        <w:t>延迟函数</w:t>
      </w:r>
      <w:r>
        <w:rPr>
          <w:i/>
        </w:rPr>
        <w:t xml:space="preserve">（或成本函数） $ c_e: </w:t>
      </w:r>
      <w:r>
        <w:t xml:space="preserve">{} </w:t>
      </w:r>
      <w:r>
        <w:rPr>
          <w:i/>
        </w:rPr>
        <w:t xml:space="preserve">{} $，表示当边上有 $ x_e $ 单位流量时的旅行成本。路径 $ P $ 的成本是其所有边成本之和：$ c_P(x) = </w:t>
      </w:r>
      <w:r>
        <w:t>{e P} c_e(x_e) $。玩家的目标是最小化其选择的路径成本。</w:t>
      </w:r>
    </w:p>
    <w:p w14:paraId="6BF27435">
      <w:pPr>
        <w:pStyle w:val="3"/>
      </w:pPr>
      <w:r>
        <w:t xml:space="preserve">一个流量分配 $ f $ 将每个OD对的流量 $ r_i $ 分配到其可行路径集 $ _i $ 上。对于OD对 $ i $，用 $ f_P $ 表示分配到路径 $ P </w:t>
      </w:r>
      <w:r>
        <w:rPr>
          <w:i/>
        </w:rPr>
        <w:t xml:space="preserve">i $ 的流量。流量必须满足守恒约束：$ </w:t>
      </w:r>
      <w:r>
        <w:t xml:space="preserve">{P </w:t>
      </w:r>
      <w:r>
        <w:rPr>
          <w:i/>
        </w:rPr>
        <w:t xml:space="preserve">i} f_P = r_i, i </w:t>
      </w:r>
      <m:oMath>
        <m:r>
          <m:rPr>
            <m:sty m:val="p"/>
          </m:rPr>
          <m:t>。</m:t>
        </m:r>
        <m:r>
          <m:rPr/>
          <m:t>边流量由路径流量导出</m:t>
        </m:r>
        <m:r>
          <m:rPr>
            <m:sty m:val="p"/>
          </m:rPr>
          <m:t>：</m:t>
        </m:r>
      </m:oMath>
      <w:r>
        <w:rPr>
          <w:i/>
        </w:rPr>
        <w:t xml:space="preserve"> x_e = </w:t>
      </w:r>
      <w:r>
        <w:t>{P: e P} f_P $。</w:t>
      </w:r>
    </w:p>
    <w:p w14:paraId="7D44D179">
      <w:pPr>
        <w:pStyle w:val="3"/>
      </w:pPr>
      <w:r>
        <w:t>在此非原子设置下，</w:t>
      </w:r>
      <w:r>
        <w:rPr>
          <w:b/>
        </w:rPr>
        <w:t>沃德罗普均衡</w:t>
      </w:r>
      <w:r>
        <w:t>（Wardrop Equilibrium, WE）是一个自然且稳健的解概念。其定义如下：一个可行的流量分配 $ f^{WE} $（诱导边流量 $ x^{WE} $）是沃德罗普均衡，当且仅当对于每个OD对 $ i $ 和任何两条路径 $ P, Q _i $，如果 $ f^{WE}_P &gt; 0 $，则有 $ c_P(x^{WE}) c_Q(x^{WE}) $。换言之，在均衡时，所有实际被使用的路径具有相等且最小的成本。这直接对应于非合作博弈中（混合策略）纳什均衡的条件：没有一个玩家能通过单方面改变路径来降低其成本。可以证明，在延迟函数连续且非递减的假设下，沃德罗普均衡总是存在，且当延迟函数严格递增时均衡是唯一的（在边流量意义上）。</w:t>
      </w:r>
    </w:p>
    <w:p w14:paraId="7EDD9EE9">
      <w:pPr>
        <w:pStyle w:val="3"/>
      </w:pPr>
      <w:r>
        <w:t xml:space="preserve">社会最优（Social Optimum, SO）流量分配 $ f^* $（诱导边流量 $ x^* </w:t>
      </w:r>
      <m:oMath>
        <m:r>
          <m:rPr>
            <m:sty m:val="p"/>
          </m:rPr>
          <m:t>）</m:t>
        </m:r>
        <m:r>
          <m:rPr/>
          <m:t>是极小化系统总延迟</m:t>
        </m:r>
        <m:r>
          <m:rPr>
            <m:sty m:val="p"/>
          </m:rPr>
          <m:t>（</m:t>
        </m:r>
        <m:r>
          <m:rPr/>
          <m:t>或总成本</m:t>
        </m:r>
        <m:r>
          <m:rPr>
            <m:sty m:val="p"/>
          </m:rPr>
          <m:t>）</m:t>
        </m:r>
        <m:r>
          <m:rPr/>
          <m:t>的分配</m:t>
        </m:r>
        <m:r>
          <m:rPr>
            <m:sty m:val="p"/>
          </m:rPr>
          <m:t>：</m:t>
        </m:r>
      </m:oMath>
      <w:r>
        <w:t xml:space="preserve">$ f^* </w:t>
      </w:r>
      <w:r>
        <w:rPr>
          <w:i/>
        </w:rPr>
        <w:t xml:space="preserve">{f } C(f) := </w:t>
      </w:r>
      <w:r>
        <w:t xml:space="preserve">{e E} x_e c_e(x_e) = _{e E} </w:t>
      </w:r>
      <w:r>
        <w:rPr>
          <w:i/>
        </w:rPr>
        <w:t xml:space="preserve">0^{x_e} c_e(z) dz + </w:t>
      </w:r>
      <w:r>
        <w:t>{e E} x_e c_e(0)</w:t>
      </w:r>
    </w:p>
    <w:p w14:paraId="543A1B10">
      <w:pPr>
        <w:pStyle w:val="3"/>
      </w:pPr>
      <m:oMathPara>
        <m:oMathParaPr>
          <m:jc m:val="center"/>
        </m:oMathParaPr>
        <m:oMath>
          <m:r>
            <m:rPr/>
            <m:t>由于自私决策不考虑其行为施加给他人的外部成本</m:t>
          </m:r>
          <m:r>
            <m:rPr>
              <m:sty m:val="p"/>
            </m:rPr>
            <m:t>，</m:t>
          </m:r>
          <m:r>
            <m:rPr/>
            <m:t>沃德罗普均衡通常不是社会最优的</m:t>
          </m:r>
          <m:r>
            <m:rPr>
              <m:sty m:val="p"/>
            </m:rPr>
            <m:t>。</m:t>
          </m:r>
          <m:r>
            <m:rPr/>
            <m:t>这种因分散决策导致的效率损失由</m:t>
          </m:r>
          <m:r>
            <m:rPr>
              <m:sty m:val="p"/>
            </m:rPr>
            <m:t>∗∗</m:t>
          </m:r>
          <m:r>
            <m:rPr/>
            <m:t>无政府价格</m:t>
          </m:r>
          <m:r>
            <m:rPr>
              <m:sty m:val="p"/>
            </m:rPr>
            <m:t>∗∗（</m:t>
          </m:r>
          <m:r>
            <m:rPr/>
            <m:t>PriceofAnarcℎy</m:t>
          </m:r>
          <m:r>
            <m:rPr>
              <m:sty m:val="p"/>
            </m:rPr>
            <m:t>,</m:t>
          </m:r>
          <m:r>
            <m:rPr/>
            <m:t>PoA</m:t>
          </m:r>
          <m:r>
            <m:rPr>
              <m:sty m:val="p"/>
            </m:rPr>
            <m:t>）</m:t>
          </m:r>
          <m:r>
            <m:rPr/>
            <m:t>来量化</m:t>
          </m:r>
          <m:r>
            <m:rPr>
              <m:sty m:val="p"/>
            </m:rPr>
            <m:t>：</m:t>
          </m:r>
        </m:oMath>
      </m:oMathPara>
    </w:p>
    <w:p w14:paraId="226433D8">
      <w:pPr>
        <w:pStyle w:val="3"/>
      </w:pPr>
      <w:r>
        <w:t>(G, {c_e}, {r_i}) = . $$ PoA ≥ 1，其值越大表示均衡效率越低。</w:t>
      </w:r>
    </w:p>
    <w:p w14:paraId="1DCBE901">
      <w:pPr>
        <w:pStyle w:val="7"/>
        <w:keepNext/>
        <w:widowControl/>
        <w:numPr>
          <w:ilvl w:val="0"/>
          <w:numId w:val="322"/>
        </w:numPr>
        <w:ind w:left="0" w:leftChars="0" w:firstLine="480" w:firstLineChars="0"/>
        <w:rPr>
          <w:b w:val="0"/>
        </w:rPr>
      </w:pPr>
      <w:r>
        <w:t>无政府价格的经典上界与光滑性论证</w:t>
      </w:r>
    </w:p>
    <w:p w14:paraId="375484EB">
      <w:pPr>
        <w:pStyle w:val="3"/>
      </w:pPr>
      <w:r>
        <w:t>Roughgarden 与 Tardos 的开创性工作为分析 PoA 提供了统一框架。对于仿射延迟函数 $ c_e(x) = a_e x + b_e $（其中 $ a_e, b_e  $），他们证明了 PoA 的上界为 $ 4/3 $，并且这个界是紧的，通过著名的 Pigou 网络示例可以达到。更一般地，对于多项式延迟函数，PoA 随多项式度数增长。</w:t>
      </w:r>
    </w:p>
    <w:p w14:paraId="3045E4DC">
      <w:pPr>
        <w:pStyle w:val="3"/>
      </w:pPr>
      <w:r>
        <w:t>证明这类上界的一个强大工具是</w:t>
      </w:r>
      <w:r>
        <w:rPr>
          <w:b/>
        </w:rPr>
        <w:t>光滑性论证</w:t>
      </w:r>
      <w:r>
        <w:t xml:space="preserve">。其核心思想是建立如下不等式：存在常数 $ &gt; 0, &lt; 1 $，使得对任意两个可行的流量向量 $ x, y </w:t>
      </w:r>
      <m:oMath>
        <m:r>
          <m:rPr>
            <m:sty m:val="p"/>
          </m:rPr>
          <m:t>（</m:t>
        </m:r>
        <m:r>
          <m:rPr/>
          <m:t>不一定相关</m:t>
        </m:r>
        <m:r>
          <m:rPr>
            <m:sty m:val="p"/>
          </m:rPr>
          <m:t>），</m:t>
        </m:r>
        <m:r>
          <m:rPr/>
          <m:t>有</m:t>
        </m:r>
      </m:oMath>
      <w:r>
        <w:t>$ _{e E} y_e c_e(x_e) C(y) + C(x). $$ 如果均衡流量 $ x^{WE} $ 和社会最优流量 $ x^* $ 满足此不等式，结合均衡条件（即对于每个OD对，从 $ x^{WE} $ 到 $ x^* $ 的流量重分配不会降低这些流量的个体成本），可以推导出 $ C(x^{WE})  C(x^*) $，从而得到 PoA 的上界。</w:t>
      </w:r>
    </w:p>
    <w:p w14:paraId="71D4612E">
      <w:pPr>
        <w:pStyle w:val="3"/>
      </w:pPr>
      <w:r>
        <w:t>对于仿射成本函数，可以取 $ (, ) = (1/3, 2/3) $，从而得到 PoA ≤ $ 1/(1-2/3) = 3 $；但通过更精细的均衡条件分析，可以得到紧确界 $ 4/3 $。这一结果表明，即使在最坏情况下，自私路由造成的效率损失也是有限的（对于仿射函数不超过33%）。然而，对于高度非线性的成本函数（如高阶多项式），PoA 可能变得非常大，凸显了拥堵的严重性。</w:t>
      </w:r>
    </w:p>
    <w:p w14:paraId="30A3CBA4">
      <w:pPr>
        <w:pStyle w:val="7"/>
        <w:keepNext/>
        <w:widowControl/>
        <w:numPr>
          <w:ilvl w:val="0"/>
          <w:numId w:val="322"/>
        </w:numPr>
        <w:ind w:left="0" w:leftChars="0" w:firstLine="480" w:firstLineChars="0"/>
        <w:rPr>
          <w:b w:val="0"/>
        </w:rPr>
      </w:pPr>
      <w:r>
        <w:t>通过机制设计改善效率：边际成本定价</w:t>
      </w:r>
    </w:p>
    <w:p w14:paraId="16F36030">
      <w:pPr>
        <w:pStyle w:val="3"/>
      </w:pPr>
      <w:r>
        <w:t>一个根本问题是，能否通过修改博弈规则（机制设计）来引导自私用户达到社会最优？经典的答案是</w:t>
      </w:r>
      <w:r>
        <w:rPr>
          <w:b/>
        </w:rPr>
        <w:t>边际成本定价</w:t>
      </w:r>
      <w:r>
        <w:t>。在社会最优流量 $ x^* $ 下，边 $ e $ 上额外一单位流量带来的边际社会成本为 $ (x c_e(x))|_{x=x^*_e} = c_e(x^*_e) + x^*_e c’_e(x^*_e) $。然而，用户仅感知平均成本 $ c_e(x_e) $，忽略了其流量增加导致其他用户成本上升的部分 $ x_e c’_e(x_e) $（即拥堵外部性）。</w:t>
      </w:r>
    </w:p>
    <w:p w14:paraId="696E3404">
      <w:pPr>
        <w:pStyle w:val="3"/>
      </w:pPr>
      <w:r>
        <w:t>如果对边 $ e $ 征收等于外部成本的通行费 $ _e = x^*_e c’_e(x^*_e) $，那么用户面临的感知成本变为 $ c_e(x_e) + _e $。可以证明，在这个带收费的新博弈中，沃德罗普均衡恰好是社会最优流量 $ x^* $。这是因为用户的边际私人成本与边际社会成本对齐了。理论上，这提供了一个完美的解决方案。</w:t>
      </w:r>
    </w:p>
    <w:p w14:paraId="117E78E8">
      <w:pPr>
        <w:pStyle w:val="3"/>
      </w:pPr>
      <w:r>
        <w:t xml:space="preserve">然而，边际成本定价在实践中面临挑战：1) </w:t>
      </w:r>
      <w:r>
        <w:rPr>
          <w:b/>
        </w:rPr>
        <w:t>信息需求</w:t>
      </w:r>
      <w:r>
        <w:t xml:space="preserve">：设计者需要知道确切的延迟函数 $ c_e() $ 和系统最优流量 $ x^* $ 才能计算正确的收费，而这在现实中往往未知。[148] 一文探讨了在不知道延迟函数的情况下，通过查询“预言机”（模拟均衡结果）来学习最优收费的算法。2) </w:t>
      </w:r>
      <w:r>
        <w:rPr>
          <w:b/>
        </w:rPr>
        <w:t>公平性与接受度</w:t>
      </w:r>
      <w:r>
        <w:t xml:space="preserve">：用户可能反对付费，且收费可能对低收入群体不成比例。3) </w:t>
      </w:r>
      <w:r>
        <w:rPr>
          <w:b/>
        </w:rPr>
        <w:t>动态与不确定性</w:t>
      </w:r>
      <w:r>
        <w:t>：在需求时变或随机的情况下，静态最优收费可能不再有效。</w:t>
      </w:r>
    </w:p>
    <w:p w14:paraId="1E90A047">
      <w:pPr>
        <w:pStyle w:val="3"/>
      </w:pPr>
      <w:r>
        <w:t>另一种机制设计思路是</w:t>
      </w:r>
      <w:r>
        <w:rPr>
          <w:b/>
        </w:rPr>
        <w:t>协调机制</w:t>
      </w:r>
      <w:r>
        <w:t>（Coordination Mechanisms），它通过修改延迟函数本身（例如，改变边的处理优先级或引入调度策略）来改善均衡效率，而不一定直接收费。[94] 研究了此类机制，展示了如何通过精心设计的延迟函数修改，将 PoA 降低到低于 $ 4/3 $。这类机制的优势在于可能更易于实施，且不涉及货币转移。</w:t>
      </w:r>
    </w:p>
    <w:p w14:paraId="5DB65241">
      <w:pPr>
        <w:pStyle w:val="7"/>
        <w:keepNext/>
        <w:widowControl/>
        <w:numPr>
          <w:ilvl w:val="0"/>
          <w:numId w:val="322"/>
        </w:numPr>
        <w:ind w:left="0" w:leftChars="0" w:firstLine="480" w:firstLineChars="0"/>
        <w:rPr>
          <w:b w:val="0"/>
        </w:rPr>
      </w:pPr>
      <w:r>
        <w:t>原子性博弈、网络拓扑与计算复杂性</w:t>
      </w:r>
    </w:p>
    <w:p w14:paraId="5411F1AD">
      <w:pPr>
        <w:pStyle w:val="3"/>
      </w:pPr>
      <w:r>
        <w:t>非原子模型假设了无穷小玩家，适用于大规模用户场景。另一种模型是</w:t>
      </w:r>
      <w:r>
        <w:rPr>
          <w:b/>
        </w:rPr>
        <w:t>原子性自私路由</w:t>
      </w:r>
      <w:r>
        <w:t>，其中玩家数量有限，每个玩家控制不可忽略的流量（如大型物流公司）。此时，均衡是标准纳什均衡，PoA 可能更高（例如，仿射成本下原子性博弈的 PoA 上界为 $ 5/2 $）。均衡的存在性仍可保证，但计算纳什均衡可能是 PPAD-难的，这直接呼应了前文关于均衡计算复杂性的核心结论。</w:t>
      </w:r>
    </w:p>
    <w:p w14:paraId="4ED754C4">
      <w:pPr>
        <w:pStyle w:val="3"/>
      </w:pPr>
      <w:r>
        <w:t>网络拓扑对均衡性质和计算复杂性有深远影响。在系列-并行网络等特殊结构中，均衡计算和社会最优计算可能变得更易处理。此外，</w:t>
      </w:r>
      <w:r>
        <w:rPr>
          <w:b/>
        </w:rPr>
        <w:t>Stackelberg 路由</w:t>
      </w:r>
      <w:r>
        <w:t>考虑了存在一个领导者（如网络运营商）可以将部分流量强制分配到特定路径，以改善跟随者（自私用户）形成的均衡效率。这在某些网络中可以显著降低 PoA。</w:t>
      </w:r>
    </w:p>
    <w:p w14:paraId="6DC87A83">
      <w:pPr>
        <w:pStyle w:val="3"/>
      </w:pPr>
      <w:r>
        <w:rPr>
          <w:b/>
        </w:rPr>
        <w:t>批判性审视</w:t>
      </w:r>
      <w:r>
        <w:t>：经典自私路由模型假设玩家完全理性、拥有完美信息（知道所有路径的当前成本）、且延迟函数确定已知。这些假设在实践中常被违背。未来的研究方向包括：引入行为因素（如对延迟的感知偏差、有限理性）、考虑随机或时变的延迟与需求（随机博弈或在线学习框架）、以及研究具有异质用户偏好（如对时间价值和风险态度不同）的模型。此外，将路由博弈与网络安全博弈结合，考虑针对网络基础设施的恶意攻击，也是一个重要的交叉前沿。</w:t>
      </w:r>
    </w:p>
    <w:p w14:paraId="7501EB77">
      <w:pPr>
        <w:pStyle w:val="6"/>
        <w:keepNext/>
        <w:widowControl/>
        <w:numPr>
          <w:ilvl w:val="0"/>
          <w:numId w:val="321"/>
        </w:numPr>
        <w:ind w:left="0" w:leftChars="0" w:firstLine="480" w:firstLineChars="0"/>
        <w:rPr>
          <w:b w:val="0"/>
        </w:rPr>
      </w:pPr>
      <w:r>
        <w:t>Stackelberg安全博弈：主动防御与最优资源分配</w:t>
      </w:r>
    </w:p>
    <w:p w14:paraId="6315B7FC">
      <w:pPr>
        <w:pStyle w:val="3"/>
      </w:pPr>
      <w:r>
        <w:t>安全资源（如警察、传感器、网络安全检查点）的分配是另一类核心的网络博弈问题。由于防御资源有限，而潜在攻击目标众多，防御者必须策略性地分配资源以威慑或挫败攻击。</w:t>
      </w:r>
      <w:r>
        <w:rPr>
          <w:b/>
        </w:rPr>
        <w:t>Stackelberg安全博弈</w:t>
      </w:r>
      <w:r>
        <w:t>（SSG）为此提供了标准建模框架，其中防御者作为领导者首先承诺一个随机化策略，攻击者作为跟随者观察到（或推断出）此策略后选择最优攻击目标。</w:t>
      </w:r>
    </w:p>
    <w:p w14:paraId="73F962DF">
      <w:pPr>
        <w:pStyle w:val="3"/>
        <w:numPr>
          <w:ilvl w:val="0"/>
          <w:numId w:val="323"/>
        </w:numPr>
        <w:ind w:left="0" w:leftChars="0" w:firstLine="480" w:firstLineChars="0"/>
        <w:rPr>
          <w:b/>
        </w:rPr>
      </w:pPr>
      <w:r>
        <w:rPr>
          <w:b/>
        </w:rPr>
        <w:t>基本模型与强Stackelberg均衡</w:t>
      </w:r>
    </w:p>
    <w:p w14:paraId="4BEE701F">
      <w:pPr>
        <w:pStyle w:val="3"/>
      </w:pPr>
      <w:r>
        <w:t>考虑一组需要保护的目标集合 $ T = {1, 2, …, n} $。防御者拥有 $ k $ 个单位不可分割的防御资源（例如，巡逻队、监控摄像头），每个资源在同一时间只能覆盖一个目标。防御者的一个</w:t>
      </w:r>
      <w:r>
        <w:rPr>
          <w:b/>
        </w:rPr>
        <w:t>纯策略</w:t>
      </w:r>
      <w:r>
        <w:t>是一个选择覆盖 $ k $ 个不同目标的子集。由于资源有限且攻击者可能进行监视，防御者通常会采用</w:t>
      </w:r>
      <w:r>
        <w:rPr>
          <w:b/>
        </w:rPr>
        <w:t>随机化策略</w:t>
      </w:r>
      <w:r>
        <w:t>，即一个在所有纯策略上的概率分布。然而，直接处理指数级的纯策略空间是困难的。一个常见且有效的简化是假设防御覆盖在各目标上是独立的（尽管在资源不可分割的约束下，这只是一个近似），即防御者为每个目标 $ t $ 分配一个被覆盖的概率 $ x_t $，并满足总资源约束 $ _{t T} x_t k $。向量 $  = (x_1, …, x_n) $ 称为</w:t>
      </w:r>
      <w:r>
        <w:rPr>
          <w:b/>
        </w:rPr>
        <w:t>覆盖策略</w:t>
      </w:r>
      <w:r>
        <w:t>。</w:t>
      </w:r>
    </w:p>
    <w:p w14:paraId="01AA8141">
      <w:pPr>
        <w:pStyle w:val="3"/>
      </w:pPr>
      <w:r>
        <w:t>攻击者观察防御策略 $  $ 后，选择一个目标 $ t T $ 进行攻击。每个目标 $ t $ 关联一组收益：$ U_d^t $ 表示防御者成功防御目标 $ t $ 时的收益（例如，资产得到保护），$ U_u^t $ 表示防御失败（目标被攻击成功）时的收益（通常为损失，故 $ U_u^t &lt; U_d^t $）。假设攻击被覆盖的目标总会失败，攻击未被覆盖的目标总会成功。那么，当攻击者攻击目标 $ t $ 时，防御者的期望收益为 $ x_t U_d^t + (1 - x_t) U_u^t $，攻击者的收益通常假设为与防御者相反（零和假设）或由其自身的收益矩阵给出。</w:t>
      </w:r>
    </w:p>
    <w:p w14:paraId="37E07920">
      <w:pPr>
        <w:pStyle w:val="3"/>
      </w:pPr>
      <w:r>
        <w:t>防御者的目标是选择 $  $ 以最大化其最坏情况下的期望收益，考虑到攻击者会针对其策略做出最优反应。然而，当攻击者对多个目标无差异（即多个目标都是其最优反应）时，防御者倾向于假设攻击者会选择对防御者最有利的目标（即“打破平局”有利于领导者）。这引出了</w:t>
      </w:r>
      <w:r>
        <w:rPr>
          <w:b/>
        </w:rPr>
        <w:t>强Stackelberg均衡</w:t>
      </w:r>
      <w:r>
        <w:t>（Strong Stackelberg Equilibrium, SSE）的概念。SSE 是标准Stackelberg均衡的一个精炼，在许多安全博弈文献中被采用，部分原因是它通常易于计算且为防御者提供了唯一的效用值。</w:t>
      </w:r>
    </w:p>
    <w:p w14:paraId="54A81E29">
      <w:pPr>
        <w:pStyle w:val="3"/>
      </w:pPr>
      <w:r>
        <w:t>求解SSE可以形式化为一个优化问题。设 $ v $ 为防御者的期望效用。SSE 可以通过求解以下线性规划（或其等价形式）得到：</w:t>
      </w:r>
    </w:p>
    <w:p w14:paraId="51EA6F93">
      <w:pPr>
        <w:pStyle w:val="3"/>
      </w:pPr>
      <m:oMathPara>
        <m:oMathParaPr>
          <m:jc m:val="center"/>
        </m:oMathParaPr>
        <m:oMath>
          <m:m>
            <m:mPr>
              <m:mcs>
                <m:mc>
                  <m:mcPr>
                    <m:count m:val="1"/>
                    <m:mcJc m:val="right"/>
                  </m:mcPr>
                </m:mc>
                <m:mc>
                  <m:mcPr>
                    <m:count m:val="1"/>
                    <m:mcJc m:val="left"/>
                  </m:mcPr>
                </m:mc>
              </m:mcs>
              <m:plcHide m:val="1"/>
            </m:mPr>
            <m:mr>
              <m:e>
                <m:limLow>
                  <m:limLowPr/>
                  <m:e>
                    <m:r>
                      <m:rPr>
                        <m:sty m:val="p"/>
                      </m:rPr>
                      <m:t>max</m:t>
                    </m:r>
                  </m:e>
                  <m:lim>
                    <m:r>
                      <m:rPr>
                        <m:sty m:val="b"/>
                      </m:rPr>
                      <m:t>x</m:t>
                    </m:r>
                    <m:r>
                      <m:rPr>
                        <m:sty m:val="p"/>
                      </m:rPr>
                      <m:t>,</m:t>
                    </m:r>
                    <m:r>
                      <m:rPr/>
                      <m:t>v</m:t>
                    </m:r>
                  </m:lim>
                </m:limLow>
                <m:r>
                  <m:rPr/>
                  <m:t> </m:t>
                </m:r>
              </m:e>
              <m:e>
                <m:r>
                  <m:rPr/>
                  <m:t>v</m:t>
                </m:r>
              </m:e>
            </m:mr>
            <m:mr>
              <m:e>
                <m:r>
                  <m:rPr>
                    <m:nor/>
                    <m:sty m:val="p"/>
                  </m:rPr>
                  <w:rPr>
                    <w:b w:val="0"/>
                    <w:i w:val="0"/>
                  </w:rPr>
                  <m:t>s.t.</m:t>
                </m:r>
                <m:r>
                  <m:rPr/>
                  <m:t> </m:t>
                </m:r>
              </m:e>
              <m:e>
                <m:nary>
                  <m:naryPr>
                    <m:chr m:val="∑"/>
                    <m:limLoc m:val="undOvr"/>
                    <m:supHide m:val="1"/>
                  </m:naryPr>
                  <m:sub>
                    <m:r>
                      <m:rPr/>
                      <m:t>t</m:t>
                    </m:r>
                  </m:sub>
                  <m:sup>
                    <m:r>
                      <m:rPr/>
                      <m:t>​</m:t>
                    </m:r>
                  </m:sup>
                  <m:e>
                    <m:sSub>
                      <m:sSubPr/>
                      <m:e>
                        <m:r>
                          <m:rPr/>
                          <m:t>x</m:t>
                        </m:r>
                      </m:e>
                      <m:sub>
                        <m:r>
                          <m:rPr/>
                          <m:t>t</m:t>
                        </m:r>
                      </m:sub>
                    </m:sSub>
                  </m:e>
                </m:nary>
                <m:r>
                  <m:rPr>
                    <m:sty m:val="p"/>
                  </m:rPr>
                  <m:t>≤</m:t>
                </m:r>
                <m:r>
                  <m:rPr/>
                  <m:t>k</m:t>
                </m:r>
                <m:r>
                  <m:rPr>
                    <m:sty m:val="p"/>
                  </m:rPr>
                  <m:t>,</m:t>
                </m:r>
              </m:e>
            </m:mr>
            <m:mr>
              <m:e/>
              <m:e>
                <m:r>
                  <m:rPr/>
                  <m:t>0</m:t>
                </m:r>
                <m:r>
                  <m:rPr>
                    <m:sty m:val="p"/>
                  </m:rPr>
                  <m:t>≤</m:t>
                </m:r>
                <m:sSub>
                  <m:sSubPr/>
                  <m:e>
                    <m:r>
                      <m:rPr/>
                      <m:t>x</m:t>
                    </m:r>
                  </m:e>
                  <m:sub>
                    <m:r>
                      <m:rPr/>
                      <m:t>t</m:t>
                    </m:r>
                  </m:sub>
                </m:sSub>
                <m:r>
                  <m:rPr>
                    <m:sty m:val="p"/>
                  </m:rPr>
                  <m:t>≤</m:t>
                </m:r>
                <m:r>
                  <m:rPr/>
                  <m:t>1</m:t>
                </m:r>
                <m:r>
                  <m:rPr>
                    <m:sty m:val="p"/>
                  </m:rPr>
                  <m:t>,</m:t>
                </m:r>
                <m:r>
                  <m:rPr/>
                  <m:t> </m:t>
                </m:r>
                <m:r>
                  <m:rPr>
                    <m:sty m:val="p"/>
                  </m:rPr>
                  <m:t>∀</m:t>
                </m:r>
                <m:r>
                  <m:rPr/>
                  <m:t>t</m:t>
                </m:r>
                <m:r>
                  <m:rPr>
                    <m:sty m:val="p"/>
                  </m:rPr>
                  <m:t>∈</m:t>
                </m:r>
                <m:r>
                  <m:rPr/>
                  <m:t>T</m:t>
                </m:r>
                <m:r>
                  <m:rPr>
                    <m:sty m:val="p"/>
                  </m:rPr>
                  <m:t>,</m:t>
                </m:r>
              </m:e>
            </m:mr>
            <m:mr>
              <m:e/>
              <m:e>
                <m:r>
                  <m:rPr/>
                  <m:t>v</m:t>
                </m:r>
                <m:r>
                  <m:rPr>
                    <m:sty m:val="p"/>
                  </m:rPr>
                  <m:t>≤</m:t>
                </m:r>
                <m:sSub>
                  <m:sSubPr/>
                  <m:e>
                    <m:r>
                      <m:rPr/>
                      <m:t>x</m:t>
                    </m:r>
                  </m:e>
                  <m:sub>
                    <m:r>
                      <m:rPr/>
                      <m:t>t</m:t>
                    </m:r>
                  </m:sub>
                </m:sSub>
                <m:sSubSup>
                  <m:sSubSupPr/>
                  <m:e>
                    <m:r>
                      <m:rPr/>
                      <m:t>U</m:t>
                    </m:r>
                  </m:e>
                  <m:sub>
                    <m:r>
                      <m:rPr/>
                      <m:t>d</m:t>
                    </m:r>
                  </m:sub>
                  <m:sup>
                    <m:r>
                      <m:rPr/>
                      <m:t>t</m:t>
                    </m:r>
                  </m:sup>
                </m:sSubSup>
                <m:r>
                  <m:rPr>
                    <m:sty m:val="p"/>
                  </m:rPr>
                  <m:t>+</m:t>
                </m:r>
                <m:d>
                  <m:dPr>
                    <m:sepChr m:val=""/>
                  </m:dPr>
                  <m:e>
                    <m:r>
                      <m:rPr/>
                      <m:t>1</m:t>
                    </m:r>
                    <m:r>
                      <m:rPr>
                        <m:sty m:val="p"/>
                      </m:rPr>
                      <m:t>−</m:t>
                    </m:r>
                    <m:sSub>
                      <m:sSubPr/>
                      <m:e>
                        <m:r>
                          <m:rPr/>
                          <m:t>x</m:t>
                        </m:r>
                      </m:e>
                      <m:sub>
                        <m:r>
                          <m:rPr/>
                          <m:t>t</m:t>
                        </m:r>
                      </m:sub>
                    </m:sSub>
                  </m:e>
                </m:d>
                <m:sSubSup>
                  <m:sSubSupPr/>
                  <m:e>
                    <m:r>
                      <m:rPr/>
                      <m:t>U</m:t>
                    </m:r>
                  </m:e>
                  <m:sub>
                    <m:r>
                      <m:rPr/>
                      <m:t>u</m:t>
                    </m:r>
                  </m:sub>
                  <m:sup>
                    <m:r>
                      <m:rPr/>
                      <m:t>t</m:t>
                    </m:r>
                  </m:sup>
                </m:sSubSup>
                <m:r>
                  <m:rPr>
                    <m:sty m:val="p"/>
                  </m:rPr>
                  <m:t>,</m:t>
                </m:r>
                <m:r>
                  <m:rPr/>
                  <m:t> </m:t>
                </m:r>
                <m:r>
                  <m:rPr>
                    <m:sty m:val="p"/>
                  </m:rPr>
                  <m:t>∀</m:t>
                </m:r>
                <m:r>
                  <m:rPr/>
                  <m:t>t</m:t>
                </m:r>
                <m:r>
                  <m:rPr>
                    <m:sty m:val="p"/>
                  </m:rPr>
                  <m:t>∈</m:t>
                </m:r>
                <m:r>
                  <m:rPr/>
                  <m:t>T</m:t>
                </m:r>
                <m:r>
                  <m:rPr>
                    <m:sty m:val="p"/>
                  </m:rPr>
                  <m:t>.</m:t>
                </m:r>
              </m:e>
            </m:mr>
          </m:m>
        </m:oMath>
      </m:oMathPara>
    </w:p>
    <w:p w14:paraId="0069603B">
      <w:pPr>
        <w:pStyle w:val="3"/>
      </w:pPr>
      <w:r>
        <w:t>最后一个约束确保 $ v $ 不超过防御者在任何目标 $ t $ 被攻击时的收益，而攻击者会选择最小化 $ v $ 的目标（在零和假设下）。这个线性规划的最优解给出了防御者的最优随机覆盖策略 $ ^* $ 及其担保效用 $ v^* $。攻击者的最优反应是选择使约束取等号的任意目标（即“紧”的目标）。</w:t>
      </w:r>
    </w:p>
    <w:p w14:paraId="75A92A7A">
      <w:pPr>
        <w:pStyle w:val="6"/>
        <w:keepNext/>
        <w:widowControl/>
        <w:numPr>
          <w:ilvl w:val="0"/>
          <w:numId w:val="323"/>
        </w:numPr>
        <w:ind w:left="0" w:leftChars="0" w:firstLine="480" w:firstLineChars="0"/>
        <w:rPr>
          <w:b w:val="0"/>
        </w:rPr>
      </w:pPr>
      <w:r>
        <w:t>模型扩展、计算挑战与行为攻击者</w:t>
      </w:r>
    </w:p>
    <w:p w14:paraId="5CA26099">
      <w:pPr>
        <w:pStyle w:val="3"/>
      </w:pPr>
      <w:r>
        <w:t xml:space="preserve">基本模型有许多重要扩展：1) </w:t>
      </w:r>
      <w:r>
        <w:rPr>
          <w:b/>
        </w:rPr>
        <w:t>多目标攻击与多资源类型</w:t>
      </w:r>
      <w:r>
        <w:t xml:space="preserve">：攻击者可能同时攻击多个目标，或防御资源有不同的保护能力和成本。2) </w:t>
      </w:r>
      <w:r>
        <w:rPr>
          <w:b/>
        </w:rPr>
        <w:t>不完全观测</w:t>
      </w:r>
      <w:r>
        <w:t xml:space="preserve">：攻击者可能无法完美观测防御策略，或者防御者可以进行欺骗（如部署蜜罐）。3) </w:t>
      </w:r>
      <w:r>
        <w:rPr>
          <w:b/>
        </w:rPr>
        <w:t>动态博弈</w:t>
      </w:r>
      <w:r>
        <w:t>：攻防在多阶段进行，双方可以学习和调整策略。</w:t>
      </w:r>
    </w:p>
    <w:p w14:paraId="2DE66C06">
      <w:pPr>
        <w:pStyle w:val="3"/>
      </w:pPr>
      <w:r>
        <w:t>计算SSE的核心挑战在于处理大规模目标集和复杂的资源约束。当防御纯策略空间巨大时（例如，资源在图上巡逻的路径），直接枚举不可行。</w:t>
      </w:r>
      <w:r>
        <w:rPr>
          <w:b/>
        </w:rPr>
        <w:t>列生成</w:t>
      </w:r>
      <w:r>
        <w:t>和</w:t>
      </w:r>
      <w:r>
        <w:rPr>
          <w:b/>
        </w:rPr>
        <w:t>双预言机</w:t>
      </w:r>
      <w:r>
        <w:t>方法是解决此类大规模安全博弈的关键技术。其思想是迭代地维护一个防御纯策略的子集，求解该限制博弈的均衡，然后为防御者寻找一个针对当前攻击者策略的最佳响应新纯策略（通过一个优化子问题，如最短路径或整数规划），将其加入策略集，重复直到收敛。这种方法被广泛应用于诸如机场安检（ARMOR系统）和联邦空警调度（IRIS系统）等实际部署中。</w:t>
      </w:r>
    </w:p>
    <w:p w14:paraId="3F37F400">
      <w:pPr>
        <w:pStyle w:val="3"/>
      </w:pPr>
      <w:r>
        <w:t>然而，SSE 及其对攻击者“打破平局”的假设在扩展式博弈中可能引发均衡精炼问题。[154] 一文深入比较了SSE与纳什均衡在安全博弈中的关系，指出在某些情况下，SSE可能对应扩展式博弈中依赖不可信威胁的纳什均衡。作者提出了</w:t>
      </w:r>
      <w:r>
        <w:rPr>
          <w:b/>
        </w:rPr>
        <w:t>拟完美Stackelberg均衡</w:t>
      </w:r>
      <w:r>
        <w:t>（Quasi-Perfect Stackelberg Equilibrium, QPSE）和</w:t>
      </w:r>
      <w:r>
        <w:rPr>
          <w:b/>
        </w:rPr>
        <w:t>诱导Stackelberg均衡</w:t>
      </w:r>
      <w:r>
        <w:t>（Induced Stackelberg Equilibrium, ISE）等精炼概念。ISE 要求防御者最大化其</w:t>
      </w:r>
      <w:r>
        <w:rPr>
          <w:b/>
        </w:rPr>
        <w:t>效用保证</w:t>
      </w:r>
      <w:r>
        <w:t>（utility guarantee），即攻击者在所有最优反应中给防御者带来的最差效用，这为防御者提供了更稳健的性能保障。</w:t>
      </w:r>
    </w:p>
    <w:p w14:paraId="3BF04973">
      <w:pPr>
        <w:pStyle w:val="3"/>
      </w:pPr>
      <w:r>
        <w:t>另一个根本性批判是针对攻击者</w:t>
      </w:r>
      <w:r>
        <w:rPr>
          <w:b/>
        </w:rPr>
        <w:t>完全理性</w:t>
      </w:r>
      <w:r>
        <w:t>的假设。现实中的攻击者可能由于信息有限、认知偏差或计算能力不足而表现出有限理性。将行为模型引入安全博弈是近年来的重要趋势。</w:t>
      </w:r>
      <w:r>
        <w:rPr>
          <w:b/>
        </w:rPr>
        <w:t>量化响应均衡</w:t>
      </w:r>
      <w:r>
        <w:t>（QRE）将攻击者选择目标 $ t $ 的概率建模为 $ P(t) (U_a(t, )) $，其中 $ $ 是理性参数。[14] 和 [34] 等研究探讨了在物联网安全中，考虑防御者和攻击者认知层级或概率权重扭曲（基于前景理论）的博弈模型。这些行为扩展使得模型预测更贴合实验数据，并可能导致与完全理性假设下不同的最优防御策略。</w:t>
      </w:r>
    </w:p>
    <w:p w14:paraId="639B704C">
      <w:pPr>
        <w:pStyle w:val="6"/>
        <w:keepNext/>
        <w:widowControl/>
        <w:numPr>
          <w:ilvl w:val="0"/>
          <w:numId w:val="323"/>
        </w:numPr>
        <w:ind w:left="0" w:leftChars="0" w:firstLine="480" w:firstLineChars="0"/>
        <w:rPr>
          <w:b w:val="0"/>
        </w:rPr>
      </w:pPr>
      <w:r>
        <w:t>动态、欺骗与网络化安全博弈</w:t>
      </w:r>
    </w:p>
    <w:p w14:paraId="3F7A488E">
      <w:pPr>
        <w:pStyle w:val="3"/>
      </w:pPr>
      <w:r>
        <w:t>高级持续性威胁（APT）等现代网络攻击具有长期性、隐蔽性和适应性，需要动态博弈框架来建模。[126] 和 [54] 等研究将动态博弈、贝叶斯更新和不完全信息引入安全分析。防御者通过观察攻击迹象更新对攻击者类型（如技能水平、意图）的信念，并据此调整防御策略，形成完美贝叶斯均衡或序贯均衡。</w:t>
      </w:r>
    </w:p>
    <w:p w14:paraId="5079C5CE">
      <w:pPr>
        <w:pStyle w:val="3"/>
      </w:pPr>
      <w:r>
        <w:rPr>
          <w:b/>
        </w:rPr>
        <w:t>防御性欺骗</w:t>
      </w:r>
      <w:r>
        <w:t>（如蜜罐、移动目标防御）是增强安全性的有效手段。[11] 对相关博弈模型进行了系统分类。例如，在信号博弈中，防御者拥有私有类型（系统真实脆弱性），并发送可能虚假的信号（如系统配置）来误导攻击者。[77] 则将移动目标防御建模为信号博弈，以应对隐秘的链路泛洪攻击。</w:t>
      </w:r>
    </w:p>
    <w:p w14:paraId="2D6E6447">
      <w:pPr>
        <w:pStyle w:val="3"/>
      </w:pPr>
      <w:r>
        <w:t>当安全风险在网络上传播且多个防御者各自负责部分节点时，问题转化为</w:t>
      </w:r>
      <w:r>
        <w:rPr>
          <w:b/>
        </w:rPr>
        <w:t>网络化安全博弈</w:t>
      </w:r>
      <w:r>
        <w:t>或</w:t>
      </w:r>
      <w:r>
        <w:rPr>
          <w:b/>
        </w:rPr>
        <w:t>相互依赖安全博弈</w:t>
      </w:r>
      <w:r>
        <w:t>。[3] 和 [58] 研究了节点安全投资相互依赖的网络。一个节点的安全状态不仅取决于自身投资，还受邻居状态影响，这导致投资的外部性。此类博弈通常存在多个均衡，且协调失败可能导致投资不足。[14] 提出了一个“博弈中的博弈”框架来建模物联网中具有有限注意力的防御者的决策。</w:t>
      </w:r>
    </w:p>
    <w:p w14:paraId="1F35B7FE">
      <w:pPr>
        <w:pStyle w:val="5"/>
        <w:keepNext/>
        <w:widowControl/>
        <w:numPr>
          <w:ilvl w:val="0"/>
          <w:numId w:val="321"/>
        </w:numPr>
        <w:ind w:left="0" w:leftChars="0" w:firstLine="480" w:firstLineChars="0"/>
        <w:rPr>
          <w:b w:val="0"/>
        </w:rPr>
      </w:pPr>
      <w:bookmarkStart w:id="975" w:name="_Toc791362157"/>
      <w:r>
        <w:t>网络形成与双边市场博弈</w:t>
      </w:r>
      <w:bookmarkEnd w:id="975"/>
    </w:p>
    <w:p w14:paraId="13F234E3">
      <w:pPr>
        <w:pStyle w:val="3"/>
      </w:pPr>
      <w:r>
        <w:t>前两节讨论了在给定网络结构上的策略互动。本节关注网络结构本身如何作为策略互动的结果而内生形成，以及平台如何设计规则来塑造双边市场的互动。</w:t>
      </w:r>
    </w:p>
    <w:p w14:paraId="75EBB53A">
      <w:pPr>
        <w:pStyle w:val="6"/>
        <w:keepNext/>
        <w:widowControl/>
        <w:numPr>
          <w:ilvl w:val="0"/>
          <w:numId w:val="324"/>
        </w:numPr>
        <w:ind w:left="0" w:leftChars="0" w:firstLine="480" w:firstLineChars="0"/>
        <w:rPr>
          <w:b w:val="0"/>
        </w:rPr>
      </w:pPr>
      <w:r>
        <w:t>网络形成博弈：内生连接与稳定性</w:t>
      </w:r>
    </w:p>
    <w:p w14:paraId="2274A819">
      <w:pPr>
        <w:pStyle w:val="3"/>
      </w:pPr>
      <w:r>
        <w:t>网络形成博弈研究自私的节点（玩家）如何决定与谁建立连接，并分析所形成网络的拓扑性质。一个基本模型是</w:t>
      </w:r>
      <w:r>
        <w:rPr>
          <w:b/>
        </w:rPr>
        <w:t>连接模型</w:t>
      </w:r>
      <w:r>
        <w:t>（Connection Model）。玩家集合为 $ N = {1, …, n} $。玩家 $ i $ 的策略是选择一个希望建立连接的邻居集合 $ S_i N {i} $。最终形成的无向图 $ g $ 由“双方同意”规则决定：边 $ ij $ 存在于 $ g $ 中当且仅当 $ j S_i $ 且 $ i S_j $。建立每条边 $ ij $ 给玩家 $ i $ 带来收益 $ _{ij} $（通常依赖于网络距离，如与 $ j $ 间接连接的收益随距离衰减），但同时也需支付固定成本 $ c &gt; 0 $。玩家 $ i $ 的效用 $ u_i(g) $ 是其总连接收益减去其直接建立连接的边数乘以成本 $ c $。</w:t>
      </w:r>
    </w:p>
    <w:p w14:paraId="5042417C">
      <w:pPr>
        <w:pStyle w:val="3"/>
      </w:pPr>
      <w:r>
        <w:t>核心的解概念是</w:t>
      </w:r>
      <w:r>
        <w:rPr>
          <w:b/>
        </w:rPr>
        <w:t>配对稳定性</w:t>
      </w:r>
      <w:r>
        <w:t>（Pairwise Stability）：一个网络 $ g $ 是配对稳定的，如果1) 对于所有边 $ ij g $，有 $ u_i(g) u_i(g - ij) $ 且 $ u_j(g) u_j(g - ij) $（无人想单方面断连）；2) 对于所有非边 $ ij g $，如果 $ u_i(g + ij) &gt; u_i(g) $，那么必有 $ u_j(g + ij) u_j(g) $（不能有双方都严格想加的边）。配对稳定性弱于纳什均衡，因为它只考虑单边断连和双边加边。</w:t>
      </w:r>
    </w:p>
    <w:p w14:paraId="3F0097D2">
      <w:pPr>
        <w:pStyle w:val="3"/>
      </w:pPr>
      <w:r>
        <w:t>经典结论表明，在连接模型中，社会有效（最大化总效用）的网络结构往往不是配对稳定的。具体地，当连接成本 $ c $ 较小时，社会有效网络是“完全图”，但高成本使其不稳定；当 $ c $ 处于中间范围时，社会有效网络可能是“星形”结构，但星形的中心节点承担了不成比例的成本，可能缺乏连接激励，导致“空网络困境”或形成非高效的“核心-边缘”结构。网络形成博弈揭示了个人理性与集体效率在连接决策上的冲突。</w:t>
      </w:r>
    </w:p>
    <w:p w14:paraId="3D0C2B7E">
      <w:pPr>
        <w:pStyle w:val="3"/>
      </w:pPr>
      <w:r>
        <w:rPr>
          <w:b/>
        </w:rPr>
        <w:t>享乐联盟形成博弈</w:t>
      </w:r>
      <w:r>
        <w:t>（Hedonic Coalition Formation Games）为社区划分或团队形成提供了另一种视角。玩家对不同的联盟（即网络中的团或连通分量）有偏好，最终结果是对玩家集合的一个划分。[108] 系统综述了核心稳定性等概念。在网络情境下，[82] 探讨了利用合作博弈论（如Myerson值）和享乐博弈进行网络社区划分的方法。在</w:t>
      </w:r>
      <w:r>
        <w:rPr>
          <w:b/>
        </w:rPr>
        <w:t>修正的分式享乐博弈</w:t>
      </w:r>
      <w:r>
        <w:t>（Modified Fractional Hedonic Games）中，玩家的效用是其所在联盟内其他成员对其价值的平均值。[27] 研究了此类博弈中稳定结果的存在性与性质。</w:t>
      </w:r>
    </w:p>
    <w:p w14:paraId="1C9B6065">
      <w:pPr>
        <w:pStyle w:val="6"/>
        <w:keepNext/>
        <w:widowControl/>
        <w:numPr>
          <w:ilvl w:val="0"/>
          <w:numId w:val="324"/>
        </w:numPr>
        <w:ind w:left="0" w:leftChars="0" w:firstLine="480" w:firstLineChars="0"/>
        <w:rPr>
          <w:b w:val="0"/>
        </w:rPr>
      </w:pPr>
      <w:r>
        <w:t>双边市场博弈：平台、定价与网络效应</w:t>
      </w:r>
    </w:p>
    <w:p w14:paraId="186569F6">
      <w:pPr>
        <w:pStyle w:val="3"/>
      </w:pPr>
      <w:r>
        <w:t>许多现代网络平台（如电商、网约车、应用商店）是</w:t>
      </w:r>
      <w:r>
        <w:rPr>
          <w:b/>
        </w:rPr>
        <w:t>双边市场</w:t>
      </w:r>
      <w:r>
        <w:t>，连接两组不同的用户群体（例如，买方和卖方、开发者和用户）。平台的核心挑战是通过定价、补贴和匹配规则设计来吸引双方参与，从而最大化平台利润或交易量，这本质上是一个机制设计问题，但平台自身也作为博弈参与者。</w:t>
      </w:r>
    </w:p>
    <w:p w14:paraId="6F18C870">
      <w:pPr>
        <w:pStyle w:val="3"/>
      </w:pPr>
      <w:r>
        <w:t>基本模型考虑两组用户：买方（B方）和卖方（S方）。一个买方 $ i $ 加入平台的效用为：$ u_i^B = _B N_S - p_B + _i $，其中 $ N_S $ 是卖方数量，$ _B &gt; 0 $ 是跨边网络效应强度，$ p_B $ 是平台向买方收取的费用，$ _i $ 是买方的固有偏好异质性。卖方效用类似定义为 $ u_j^S = _S N_B - p_S + _j $。用户决定是否加入平台基于其效用是否大于外部选项（通常标准化为0）。</w:t>
      </w:r>
    </w:p>
    <w:p w14:paraId="60A8B303">
      <w:pPr>
        <w:pStyle w:val="3"/>
      </w:pPr>
      <w:r>
        <w:t xml:space="preserve">平台的利润为 $ = N_B p_B + N_S p_S $。给定价格 $ (p_B, p_S) </w:t>
      </w:r>
      <m:oMath>
        <m:r>
          <m:rPr>
            <m:sty m:val="p"/>
          </m:rPr>
          <m:t>，</m:t>
        </m:r>
        <m:r>
          <m:rPr/>
          <m:t>用户加入决策形成一种均衡</m:t>
        </m:r>
        <m:r>
          <m:rPr>
            <m:sty m:val="p"/>
          </m:rPr>
          <m:t>：</m:t>
        </m:r>
      </m:oMath>
      <w:r>
        <w:t xml:space="preserve"> N_B = _B(_B N_S - p_B) $, $ N_S = _S(_S N_B - p_S) $，其中 $ () $ 是取决于 $ $ 分布的累积分布函数。这定义了两个反应函数的方程组，其解 $ (N_B^</w:t>
      </w:r>
      <w:r>
        <w:rPr>
          <w:i/>
        </w:rPr>
        <w:t>, N_S^</w:t>
      </w:r>
      <w:r>
        <w:t>) $ 为给定价格下的市场规模均衡。</w:t>
      </w:r>
    </w:p>
    <w:p w14:paraId="7B750B13">
      <w:pPr>
        <w:pStyle w:val="3"/>
      </w:pPr>
      <w:r>
        <w:t>平台的最优定价问题是在用户均衡约束下最大化 $ $。一个关键见解是，最优定价结构通常是对一边补贴（甚至负价格 $ p &lt; 0 $）而对另一边收费，以平衡双方参与度、内化网络外部性。例如，许多软件平台对开发者免费或补贴，而对终端用户收费。</w:t>
      </w:r>
    </w:p>
    <w:p w14:paraId="466FB39B">
      <w:pPr>
        <w:pStyle w:val="3"/>
      </w:pPr>
      <w:r>
        <w:t>模型扩展包括：</w:t>
      </w:r>
      <w:r>
        <w:rPr>
          <w:b/>
        </w:rPr>
        <w:t>平台竞争</w:t>
      </w:r>
      <w:r>
        <w:t>（多个平台争夺用户）、</w:t>
      </w:r>
      <w:r>
        <w:rPr>
          <w:b/>
        </w:rPr>
        <w:t>用户多归属</w:t>
      </w:r>
      <w:r>
        <w:t>（用户可以同时加入多个平台）、以及</w:t>
      </w:r>
      <w:r>
        <w:rPr>
          <w:b/>
        </w:rPr>
        <w:t>价格歧视</w:t>
      </w:r>
      <w:r>
        <w:t>（根据用户特征差异化定价）。在平台竞争中，霍特林差异化模型常被用来分析均衡市场份额和价格。用户多归属行为会改变竞争性质，可能导致“竞争瓶颈”，即竞争主要发生在单归属的一方。</w:t>
      </w:r>
    </w:p>
    <w:p w14:paraId="345EB0EB">
      <w:pPr>
        <w:pStyle w:val="3"/>
      </w:pPr>
      <w:r>
        <w:rPr>
          <w:b/>
        </w:rPr>
        <w:t>机制设计</w:t>
      </w:r>
      <w:r>
        <w:t>在双边市场中还体现在匹配算法上。例如，网约车平台的派单规则、交友应用的推荐系统，都试图在满足一定稳定性、激励相容性条件下最大化匹配质量或平台收益。这通常涉及将匹配问题建模为</w:t>
      </w:r>
      <w:r>
        <w:rPr>
          <w:b/>
        </w:rPr>
        <w:t>匹配博弈</w:t>
      </w:r>
      <w:r>
        <w:t>，并设计类似延迟接受算法的机制。</w:t>
      </w:r>
    </w:p>
    <w:p w14:paraId="56275692">
      <w:pPr>
        <w:pStyle w:val="3"/>
      </w:pPr>
      <w:r>
        <w:rPr>
          <w:b/>
        </w:rPr>
        <w:t>批判性审视与综合</w:t>
      </w:r>
      <w:r>
        <w:t>：网络形成与双边市场博弈的模型通常依赖于对效用函数形式的强假设（如网络效应线性可加、同质用户）。现实中的网络效应可能更复杂（如存在拥塞负效应）、用户高度异质、且决策过程动态。此外，许多模型是静态的，忽略了网络形成的动态过程、用户的适应性学习以及平台的动态定价策略。将行为因素（如用户对网络规模的感知偏差、损失厌恶）引入这些模型是一个有前景的方向。</w:t>
      </w:r>
    </w:p>
    <w:p w14:paraId="5FBC0419">
      <w:pPr>
        <w:pStyle w:val="5"/>
        <w:keepNext/>
        <w:widowControl/>
        <w:numPr>
          <w:ilvl w:val="0"/>
          <w:numId w:val="321"/>
        </w:numPr>
        <w:ind w:left="0" w:leftChars="0" w:firstLine="480" w:firstLineChars="0"/>
        <w:rPr>
          <w:b w:val="0"/>
        </w:rPr>
      </w:pPr>
      <w:bookmarkStart w:id="976" w:name="_Toc1057546828"/>
      <w:r>
        <w:t>综合评述与前沿展望：从静态均衡到动态学习</w:t>
      </w:r>
      <w:bookmarkEnd w:id="976"/>
    </w:p>
    <w:p w14:paraId="0B1BFB95">
      <w:pPr>
        <w:pStyle w:val="3"/>
      </w:pPr>
      <w:r>
        <w:t>网络系统与安全中的博弈模型深刻揭示了分散决策下个体激励与系统目标之间的张力，并展示了机制设计作为调和工具的潜力。这些应用模型不仅验证了博弈论的分析力量，其自身规模与复杂性所引发的计算与行为挑战，也直接推动了算法博弈论和行为博弈论的发展，并自然导向对更一般性求解范式的需求。</w:t>
      </w:r>
    </w:p>
    <w:p w14:paraId="6D51AA9E">
      <w:pPr>
        <w:pStyle w:val="6"/>
        <w:keepNext/>
        <w:widowControl/>
        <w:numPr>
          <w:ilvl w:val="0"/>
          <w:numId w:val="325"/>
        </w:numPr>
        <w:ind w:left="0" w:leftChars="0" w:firstLine="480" w:firstLineChars="0"/>
        <w:rPr>
          <w:b w:val="0"/>
        </w:rPr>
      </w:pPr>
      <w:r>
        <w:t>模型间的联系与统一视角</w:t>
      </w:r>
    </w:p>
    <w:p w14:paraId="504713A2">
      <w:pPr>
        <w:pStyle w:val="3"/>
      </w:pPr>
      <w:r>
        <w:t>尽管应用场景不同，这些模型共享核心的博弈论结构与挑战。自私路由和安全博弈都是资源约束下的策略互动；网络形成和双边市场都涉及网络结构或市场规模的均衡内生决定。它们共同面临均衡计算、效率量化（如PoA）和机制设计的核心问题。光滑性论证为分析自私路由的PoA提供了统一框架，而其思想亦可应用于分析安全资源分配或平台定价的效率损失。</w:t>
      </w:r>
    </w:p>
    <w:p w14:paraId="65BD9339">
      <w:pPr>
        <w:pStyle w:val="6"/>
        <w:keepNext/>
        <w:widowControl/>
        <w:numPr>
          <w:ilvl w:val="0"/>
          <w:numId w:val="325"/>
        </w:numPr>
        <w:ind w:left="0" w:leftChars="0" w:firstLine="480" w:firstLineChars="0"/>
        <w:rPr>
          <w:b w:val="0"/>
        </w:rPr>
      </w:pPr>
      <w:r>
        <w:t>计算复杂性与可扩展性求解</w:t>
      </w:r>
    </w:p>
    <w:p w14:paraId="4BDC02F3">
      <w:pPr>
        <w:pStyle w:val="3"/>
      </w:pPr>
      <w:r>
        <w:t>如本节所示，即使在高度结构化的应用模型中（如原子性路由、具有复杂巡逻约束的安全博弈），均衡计算也可能触及PPAD完全性边界或面临大规模组合优化挑战。这呼应了前文算法博弈论章节的主题。为应对这些挑战，研究者发展了列生成、双预言机、基于树分解的动态规划等定制化算法。更具一般性的</w:t>
      </w:r>
      <w:r>
        <w:rPr>
          <w:b/>
        </w:rPr>
        <w:t>经验博弈论分析</w:t>
      </w:r>
      <w:r>
        <w:t>（EGTA）和</w:t>
      </w:r>
      <w:r>
        <w:rPr>
          <w:b/>
        </w:rPr>
        <w:t>策略空间响应预言</w:t>
      </w:r>
      <w:r>
        <w:t>（PSRO）框架为解决大规模网络博弈提供了方法论。[107]、[107] 和 [83] 等工作展示了在复杂交互结构中计算均衡的进展。对于超大规模同质智能体系统，</w:t>
      </w:r>
      <w:r>
        <w:rPr>
          <w:b/>
        </w:rPr>
        <w:t>平均场博弈</w:t>
      </w:r>
      <w:r>
        <w:t>（MFG）及其在图上的扩展（Graphon MFG）提供了分析和学习的近似框架[56], [68]。</w:t>
      </w:r>
    </w:p>
    <w:p w14:paraId="6EEE1BDF">
      <w:pPr>
        <w:pStyle w:val="6"/>
        <w:keepNext/>
        <w:widowControl/>
        <w:numPr>
          <w:ilvl w:val="0"/>
          <w:numId w:val="325"/>
        </w:numPr>
        <w:ind w:left="0" w:leftChars="0" w:firstLine="480" w:firstLineChars="0"/>
        <w:rPr>
          <w:b w:val="0"/>
        </w:rPr>
      </w:pPr>
      <w:r>
        <w:t>行为建模与现实契合度</w:t>
      </w:r>
    </w:p>
    <w:p w14:paraId="0AB726AF">
      <w:pPr>
        <w:pStyle w:val="3"/>
      </w:pPr>
      <w:r>
        <w:t>完全理性假设是本领域经典模型的主要局限。整合行为因素已成为提升模型预测与现实契合度的关键：[42] 分析了需求侧管理中的行为偏差；[7] 将前景理论用于安全博弈；[14] 则考虑了有限注意力。这些行为扩展不仅使模型更真实，也可能改变最优机制设计。</w:t>
      </w:r>
    </w:p>
    <w:p w14:paraId="665F6C71">
      <w:pPr>
        <w:pStyle w:val="6"/>
        <w:keepNext/>
        <w:widowControl/>
        <w:numPr>
          <w:ilvl w:val="0"/>
          <w:numId w:val="325"/>
        </w:numPr>
        <w:ind w:left="0" w:leftChars="0" w:firstLine="480" w:firstLineChars="0"/>
        <w:rPr>
          <w:b w:val="0"/>
        </w:rPr>
      </w:pPr>
      <w:r>
        <w:t>新兴交叉与未来方向</w:t>
      </w:r>
    </w:p>
    <w:p w14:paraId="368E1A77">
      <w:pPr>
        <w:pStyle w:val="3"/>
      </w:pPr>
      <w:r>
        <w:t xml:space="preserve">前沿研究正朝着几个关键交叉领域深化：1) </w:t>
      </w:r>
      <w:r>
        <w:rPr>
          <w:b/>
        </w:rPr>
        <w:t>AI与博弈的融合</w:t>
      </w:r>
      <w:r>
        <w:t xml:space="preserve">：自动驾驶车辆间的交互[64]、AI交易员等场景，提出了设计稳定、可验证AI策略的新问题[85]。2) </w:t>
      </w:r>
      <w:r>
        <w:rPr>
          <w:b/>
        </w:rPr>
        <w:t>跨层耦合安全</w:t>
      </w:r>
      <w:r>
        <w:t xml:space="preserve">：信息层与物理层互动需综合建模，如电力市场攻击[76]和机器人安全[116]。3) </w:t>
      </w:r>
      <w:r>
        <w:rPr>
          <w:b/>
        </w:rPr>
        <w:t>隐私与安全的权衡</w:t>
      </w:r>
      <w:r>
        <w:t xml:space="preserve">：数据保护法规（如GDPR）下的隐私机制设计成为博弈分析新课题。4) </w:t>
      </w:r>
      <w:r>
        <w:rPr>
          <w:b/>
        </w:rPr>
        <w:t>动态自适应对手</w:t>
      </w:r>
      <w:r>
        <w:t>：对手会学习适应，要求模型从静态转向动态</w:t>
      </w:r>
      <w:r>
        <w:rPr>
          <w:b/>
        </w:rPr>
        <w:t>元博弈</w:t>
      </w:r>
      <w:r>
        <w:t>或</w:t>
      </w:r>
      <w:r>
        <w:rPr>
          <w:b/>
        </w:rPr>
        <w:t>学习动力学</w:t>
      </w:r>
      <w:r>
        <w:t>框架[131]。</w:t>
      </w:r>
    </w:p>
    <w:p w14:paraId="1A231C22">
      <w:pPr>
        <w:pStyle w:val="3"/>
      </w:pPr>
      <w:r>
        <w:rPr>
          <w:b/>
        </w:rPr>
        <w:t>与后续内容的衔接</w:t>
      </w:r>
      <w:r>
        <w:t>：本节阐述的网络与安全博弈模型，其大规模、动态及行为复杂性使得传统的一次性均衡计算与静态机制设计面临严峻挑战。这自然引向一个根本性问题：在缺乏全局信息与无限计算能力的现实条件下，均衡如何被实现？答案是</w:t>
      </w:r>
      <w:r>
        <w:rPr>
          <w:b/>
        </w:rPr>
        <w:t>通过学习与适应</w:t>
      </w:r>
      <w:r>
        <w:t>。当参与者通过重复互动积累经验、更新信念、并调整策略时，均衡可以作为一个长期涌现的结果。这直接导向下一节的核心主题——</w:t>
      </w:r>
      <w:r>
        <w:rPr>
          <w:b/>
        </w:rPr>
        <w:t>多智能体学习与动力学</w:t>
      </w:r>
      <w:r>
        <w:t>。无悔学习理论为相关均衡的涌现提供了行为基础；多智能体强化学习（MARL）旨在通过与环境交互学习序列决策中的均衡策略；而策略空间响应预言（PSRO）等元博弈求解框架，则将学习动态与均衡计算深度融合，为求解本节所讨论的超大规模网络与安全博弈提供了最具前景的可扩展范式。因此，网络系统与安全不仅是博弈论的重要应用领域，更是驱动其从静态均衡分析迈向动态学习理论的关键实验场与催化剂。</w:t>
      </w:r>
    </w:p>
    <w:bookmarkEnd w:id="973"/>
    <w:p w14:paraId="381D6920">
      <w:pPr>
        <w:pStyle w:val="4"/>
        <w:keepNext/>
        <w:widowControl/>
        <w:numPr>
          <w:ilvl w:val="0"/>
          <w:numId w:val="320"/>
        </w:numPr>
        <w:ind w:left="0" w:leftChars="0" w:firstLine="0" w:firstLineChars="0"/>
        <w:rPr>
          <w:b w:val="0"/>
        </w:rPr>
      </w:pPr>
      <w:bookmarkStart w:id="977" w:name="_Toc1614875624"/>
      <w:bookmarkStart w:id="978" w:name="多智能体学习与动力学"/>
      <w:r>
        <w:t>多智能体学习与动力学</w:t>
      </w:r>
      <w:bookmarkEnd w:id="977"/>
    </w:p>
    <w:p w14:paraId="703DB3B3">
      <w:pPr>
        <w:pStyle w:val="3"/>
      </w:pPr>
      <w:r>
        <w:t>多智能体学习与动力学研究理性或有限理性的智能体在重复互动中，如何通过经验更新其策略，以及这些个体层面的自适应行为在宏观上会涌现出何种群体动态与均衡结构。此领域是连接经典博弈论均衡预测与真实世界自适应行为的关键桥梁，也是人工智能（尤其是多智能体强化学习）的理论核心。本节将系统阐述三个核心范式：基于无悔（No-regret）学习的均衡涌现理论，其在随机环境中为相关均衡等解概念提供了坚实的行为学基础；多智能体强化学习（MARL）中因环境非平稳性引发的根本挑战，以及通过嵌入均衡概念来保证收敛的算法设计；策略空间响应预言（PSRO）框架及其代表的元博弈求解方法论，该框架通过迭代式策略探索与元博弈分析，为求解大规模复杂博弈提供了可扩展的计算范式。我们将以批判性的视角，审视这些理论模型的假设、局限性与计算复杂性，并综合所提供的文献，揭示该领域从描述性学习动态到规范性算法设计的演进脉络。</w:t>
      </w:r>
    </w:p>
    <w:p w14:paraId="6C6BF8EF">
      <w:pPr>
        <w:pStyle w:val="3"/>
      </w:pPr>
      <w:r>
        <w:t xml:space="preserve">无悔学习的理论根基在于将重复博弈视为一个在线决策问题。考虑一个有限策略式博弈 </w:t>
      </w:r>
      <m:oMath>
        <m:r>
          <m:rPr/>
          <m:t>G</m:t>
        </m:r>
        <m:r>
          <m:rPr>
            <m:sty m:val="p"/>
          </m:rPr>
          <m:t>=</m:t>
        </m:r>
        <m:d>
          <m:dPr>
            <m:sepChr m:val=""/>
          </m:dPr>
          <m:e>
            <m:r>
              <m:rPr>
                <m:sty m:val="p"/>
              </m:rPr>
              <m:t>N,{</m:t>
            </m:r>
            <m:sSub>
              <m:sSubPr/>
              <m:e>
                <m:r>
                  <m:rPr/>
                  <m:t>S</m:t>
                </m:r>
              </m:e>
              <m:sub>
                <m:r>
                  <m:rPr/>
                  <m:t>i</m:t>
                </m:r>
              </m:sub>
            </m:sSub>
            <m:r>
              <m:rPr>
                <m:sty m:val="p"/>
              </m:rPr>
              <m:t>},{</m:t>
            </m:r>
            <m:sSub>
              <m:sSubPr/>
              <m:e>
                <m:r>
                  <m:rPr/>
                  <m:t>u</m:t>
                </m:r>
              </m:e>
              <m:sub>
                <m:r>
                  <m:rPr/>
                  <m:t>i</m:t>
                </m:r>
              </m:sub>
            </m:sSub>
            <m:r>
              <m:rPr>
                <m:sty m:val="p"/>
              </m:rPr>
              <m:t>}</m:t>
            </m:r>
          </m:e>
        </m:d>
      </m:oMath>
      <w:r>
        <w:t xml:space="preserve"> 被重复进行 </w:t>
      </w:r>
      <m:oMath>
        <m:r>
          <m:rPr/>
          <m:t>T</m:t>
        </m:r>
      </m:oMath>
      <w:r>
        <w:t xml:space="preserve"> 轮。令玩家 </w:t>
      </w:r>
      <m:oMath>
        <m:r>
          <m:rPr/>
          <m:t>i</m:t>
        </m:r>
      </m:oMath>
      <w:r>
        <w:t xml:space="preserve"> 在 </w:t>
      </w:r>
      <m:oMath>
        <m:r>
          <m:rPr/>
          <m:t>t</m:t>
        </m:r>
      </m:oMath>
      <w:r>
        <w:t xml:space="preserve"> 轮选择的策略为 </w:t>
      </w:r>
      <m:oMath>
        <m:sSubSup>
          <m:sSubSupPr/>
          <m:e>
            <m:r>
              <m:rPr/>
              <m:t>σ</m:t>
            </m:r>
          </m:e>
          <m:sub>
            <m:r>
              <m:rPr/>
              <m:t>i</m:t>
            </m:r>
          </m:sub>
          <m:sup>
            <m:r>
              <m:rPr/>
              <m:t>t</m:t>
            </m:r>
          </m:sup>
        </m:sSubSup>
        <m:r>
          <m:rPr>
            <m:sty m:val="p"/>
          </m:rPr>
          <m:t>∈</m:t>
        </m:r>
        <m:r>
          <m:rPr/>
          <m:t>Δ</m:t>
        </m:r>
        <m:d>
          <m:dPr>
            <m:sepChr m:val=""/>
          </m:dPr>
          <m:e>
            <m:sSub>
              <m:sSubPr/>
              <m:e>
                <m:r>
                  <m:rPr/>
                  <m:t>S</m:t>
                </m:r>
              </m:e>
              <m:sub>
                <m:r>
                  <m:rPr/>
                  <m:t>i</m:t>
                </m:r>
              </m:sub>
            </m:sSub>
          </m:e>
        </m:d>
      </m:oMath>
      <w:r>
        <w:t xml:space="preserve">，对手策略剖面为 </w:t>
      </w:r>
      <m:oMath>
        <m:sSubSup>
          <m:sSubSupPr/>
          <m:e>
            <m:r>
              <m:rPr/>
              <m:t>σ</m:t>
            </m:r>
          </m:e>
          <m:sub>
            <m:r>
              <m:rPr>
                <m:sty m:val="p"/>
              </m:rPr>
              <m:t>−</m:t>
            </m:r>
            <m:r>
              <m:rPr/>
              <m:t>i</m:t>
            </m:r>
          </m:sub>
          <m:sup>
            <m:r>
              <m:rPr/>
              <m:t>t</m:t>
            </m:r>
          </m:sup>
        </m:sSubSup>
      </m:oMath>
      <w:r>
        <w:t xml:space="preserve">。玩家 </w:t>
      </w:r>
      <m:oMath>
        <m:r>
          <m:rPr/>
          <m:t>i</m:t>
        </m:r>
      </m:oMath>
      <w:r>
        <w:t xml:space="preserve"> 的</w:t>
      </w:r>
      <w:r>
        <w:rPr>
          <w:b/>
        </w:rPr>
        <w:t>外部遗憾</w:t>
      </w:r>
      <w:r>
        <w:t>（External Regret）定义为将其实际采用的策略序列与一个固定的对照策略（可能是任何纯策略）相比较的累积收益之差：</w:t>
      </w:r>
    </w:p>
    <w:p w14:paraId="05081522">
      <w:pPr>
        <w:pStyle w:val="3"/>
      </w:pPr>
      <m:oMathPara>
        <m:oMathParaPr>
          <m:jc m:val="center"/>
        </m:oMathParaPr>
        <m:oMath>
          <m:sSubSup>
            <m:sSubSupPr/>
            <m:e>
              <m:r>
                <m:rPr/>
                <m:t>R</m:t>
              </m:r>
            </m:e>
            <m:sub>
              <m:r>
                <m:rPr/>
                <m:t>i</m:t>
              </m:r>
            </m:sub>
            <m:sup>
              <m:r>
                <m:rPr/>
                <m:t>T</m:t>
              </m:r>
            </m:sup>
          </m:sSubSup>
          <m:r>
            <m:rPr>
              <m:sty m:val="p"/>
            </m:rPr>
            <m:t>=</m:t>
          </m:r>
          <m:limLow>
            <m:limLowPr/>
            <m:e>
              <m:r>
                <m:rPr>
                  <m:sty m:val="p"/>
                </m:rPr>
                <m:t>max</m:t>
              </m:r>
            </m:e>
            <m:lim>
              <m:sSub>
                <m:sSubPr/>
                <m:e>
                  <m:r>
                    <m:rPr/>
                    <m:t>s</m:t>
                  </m:r>
                </m:e>
                <m:sub>
                  <m:r>
                    <m:rPr/>
                    <m:t>i</m:t>
                  </m:r>
                </m:sub>
              </m:sSub>
              <m:r>
                <m:rPr>
                  <m:sty m:val="p"/>
                </m:rPr>
                <m:t>′∈</m:t>
              </m:r>
              <m:sSub>
                <m:sSubPr/>
                <m:e>
                  <m:r>
                    <m:rPr/>
                    <m:t>S</m:t>
                  </m:r>
                </m:e>
                <m:sub>
                  <m:r>
                    <m:rPr/>
                    <m:t>i</m:t>
                  </m:r>
                </m:sub>
              </m:sSub>
            </m:lim>
          </m:limLow>
          <m:nary>
            <m:naryPr>
              <m:chr m:val="∑"/>
              <m:limLoc m:val="undOvr"/>
            </m:naryPr>
            <m:sub>
              <m:r>
                <m:rPr/>
                <m:t>t</m:t>
              </m:r>
              <m:r>
                <m:rPr>
                  <m:sty m:val="p"/>
                </m:rPr>
                <m:t>=</m:t>
              </m:r>
              <m:r>
                <m:rPr/>
                <m:t>1</m:t>
              </m:r>
            </m:sub>
            <m:sup>
              <m:r>
                <m:rPr/>
                <m:t>T</m:t>
              </m:r>
            </m:sup>
            <m:e>
              <m:d>
                <m:dPr>
                  <m:begChr m:val="["/>
                  <m:sepChr m:val=""/>
                  <m:endChr m:val=""/>
                </m:dPr>
                <m:e>
                  <m:r>
                    <m:rPr/>
                    <m:t>40</m:t>
                  </m:r>
                  <m:r>
                    <m:rPr>
                      <m:sty m:val="p"/>
                    </m:rPr>
                    <m:t>]。</m:t>
                  </m:r>
                </m:e>
              </m:d>
            </m:e>
          </m:nary>
        </m:oMath>
      </m:oMathPara>
    </w:p>
    <w:p w14:paraId="7EF7C294">
      <w:pPr>
        <w:pStyle w:val="3"/>
      </w:pPr>
      <w:r>
        <w:t xml:space="preserve">若一个学习算法能保证对所有对手序列，其时间平均遗憾趋近于零，即 </w:t>
      </w:r>
      <m:oMath>
        <m:sSub>
          <m:sSubPr/>
          <m:e>
            <m:r>
              <m:rPr>
                <m:sty m:val="p"/>
              </m:rPr>
              <m:t>lim</m:t>
            </m:r>
          </m:e>
          <m:sub>
            <m:r>
              <m:rPr/>
              <m:t>T</m:t>
            </m:r>
            <m:r>
              <m:rPr>
                <m:sty m:val="p"/>
              </m:rPr>
              <m:t>→∞</m:t>
            </m:r>
          </m:sub>
        </m:sSub>
        <m:sSubSup>
          <m:sSubSupPr/>
          <m:e>
            <m:r>
              <m:rPr/>
              <m:t>R</m:t>
            </m:r>
          </m:e>
          <m:sub>
            <m:r>
              <m:rPr/>
              <m:t>i</m:t>
            </m:r>
          </m:sub>
          <m:sup>
            <m:r>
              <m:rPr/>
              <m:t>T</m:t>
            </m:r>
          </m:sup>
        </m:sSubSup>
        <m:r>
          <m:rPr>
            <m:sty m:val="p"/>
          </m:rPr>
          <m:t>/</m:t>
        </m:r>
        <m:r>
          <m:rPr/>
          <m:t>T</m:t>
        </m:r>
        <m:r>
          <m:rPr>
            <m:sty m:val="p"/>
          </m:rPr>
          <m:t>≤</m:t>
        </m:r>
        <m:r>
          <m:rPr/>
          <m:t>0</m:t>
        </m:r>
      </m:oMath>
      <w:r>
        <w:t xml:space="preserve"> 几乎必然成立，则称该算法是</w:t>
      </w:r>
      <w:r>
        <w:rPr>
          <w:b/>
        </w:rPr>
        <w:t>无悔的</w:t>
      </w:r>
      <w:r>
        <w:t xml:space="preserve">。乘性权重更新（MWU）算法是达成无悔性的经典范例。该算法为每个纯策略 </w:t>
      </w:r>
      <m:oMath>
        <m:sSub>
          <m:sSubPr/>
          <m:e>
            <m:r>
              <m:rPr/>
              <m:t>s</m:t>
            </m:r>
          </m:e>
          <m:sub>
            <m:r>
              <m:rPr/>
              <m:t>i</m:t>
            </m:r>
          </m:sub>
        </m:sSub>
      </m:oMath>
      <w:r>
        <w:t xml:space="preserve"> 维护一个权重 </w:t>
      </w:r>
      <m:oMath>
        <m:sSubSup>
          <m:sSubSupPr/>
          <m:e>
            <m:r>
              <m:rPr/>
              <m:t>w</m:t>
            </m:r>
          </m:e>
          <m:sub>
            <m:r>
              <m:rPr/>
              <m:t>i</m:t>
            </m:r>
          </m:sub>
          <m:sup>
            <m:r>
              <m:rPr/>
              <m:t>t</m:t>
            </m:r>
          </m:sup>
        </m:sSubSup>
        <m:d>
          <m:dPr>
            <m:sepChr m:val=""/>
          </m:dPr>
          <m:e>
            <m:sSub>
              <m:sSubPr/>
              <m:e>
                <m:r>
                  <m:rPr/>
                  <m:t>s</m:t>
                </m:r>
              </m:e>
              <m:sub>
                <m:r>
                  <m:rPr/>
                  <m:t>i</m:t>
                </m:r>
              </m:sub>
            </m:sSub>
          </m:e>
        </m:d>
      </m:oMath>
      <w:r>
        <w:t>，初始化为1，并按以下规则更新：</w:t>
      </w:r>
      <m:oMath>
        <m:sSubSup>
          <m:sSubSupPr/>
          <m:e>
            <m:r>
              <m:rPr/>
              <m:t>w</m:t>
            </m:r>
          </m:e>
          <m:sub>
            <m:r>
              <m:rPr/>
              <m:t>i</m:t>
            </m:r>
          </m:sub>
          <m:sup>
            <m:r>
              <m:rPr/>
              <m:t>t</m:t>
            </m:r>
            <m:r>
              <m:rPr>
                <m:sty m:val="p"/>
              </m:rPr>
              <m:t>+</m:t>
            </m:r>
            <m:r>
              <m:rPr/>
              <m:t>1</m:t>
            </m:r>
          </m:sup>
        </m:sSubSup>
        <m:d>
          <m:dPr>
            <m:sepChr m:val=""/>
          </m:dPr>
          <m:e>
            <m:sSub>
              <m:sSubPr/>
              <m:e>
                <m:r>
                  <m:rPr/>
                  <m:t>s</m:t>
                </m:r>
              </m:e>
              <m:sub>
                <m:r>
                  <m:rPr/>
                  <m:t>i</m:t>
                </m:r>
              </m:sub>
            </m:sSub>
          </m:e>
        </m:d>
        <m:r>
          <m:rPr>
            <m:sty m:val="p"/>
          </m:rPr>
          <m:t>=</m:t>
        </m:r>
        <m:sSubSup>
          <m:sSubSupPr/>
          <m:e>
            <m:r>
              <m:rPr/>
              <m:t>w</m:t>
            </m:r>
          </m:e>
          <m:sub>
            <m:r>
              <m:rPr/>
              <m:t>i</m:t>
            </m:r>
          </m:sub>
          <m:sup>
            <m:r>
              <m:rPr/>
              <m:t>t</m:t>
            </m:r>
          </m:sup>
        </m:sSubSup>
        <m:d>
          <m:dPr>
            <m:sepChr m:val=""/>
          </m:dPr>
          <m:e>
            <m:sSub>
              <m:sSubPr/>
              <m:e>
                <m:r>
                  <m:rPr/>
                  <m:t>s</m:t>
                </m:r>
              </m:e>
              <m:sub>
                <m:r>
                  <m:rPr/>
                  <m:t>i</m:t>
                </m:r>
              </m:sub>
            </m:sSub>
          </m:e>
        </m:d>
        <m:r>
          <m:rPr>
            <m:sty m:val="p"/>
          </m:rPr>
          <m:t>⋅exp</m:t>
        </m:r>
        <m:d>
          <m:dPr>
            <m:sepChr m:val=""/>
          </m:dPr>
          <m:e>
            <m:r>
              <m:rPr/>
              <m:t>η</m:t>
            </m:r>
            <m:r>
              <m:rPr>
                <m:sty m:val="p"/>
              </m:rPr>
              <m:t>⋅</m:t>
            </m:r>
            <m:sSub>
              <m:sSubPr/>
              <m:e>
                <m:r>
                  <m:rPr/>
                  <m:t>u</m:t>
                </m:r>
              </m:e>
              <m:sub>
                <m:r>
                  <m:rPr/>
                  <m:t>i</m:t>
                </m:r>
              </m:sub>
            </m:sSub>
            <m:d>
              <m:dPr>
                <m:sepChr m:val=""/>
              </m:dPr>
              <m:e>
                <m:sSub>
                  <m:sSubPr/>
                  <m:e>
                    <m:r>
                      <m:rPr/>
                      <m:t>s</m:t>
                    </m:r>
                  </m:e>
                  <m:sub>
                    <m:r>
                      <m:rPr/>
                      <m:t>i</m:t>
                    </m:r>
                  </m:sub>
                </m:sSub>
                <m:r>
                  <m:rPr>
                    <m:sty m:val="p"/>
                  </m:rPr>
                  <m:t>,</m:t>
                </m:r>
                <m:sSubSup>
                  <m:sSubSupPr/>
                  <m:e>
                    <m:r>
                      <m:rPr/>
                      <m:t>σ</m:t>
                    </m:r>
                  </m:e>
                  <m:sub>
                    <m:r>
                      <m:rPr>
                        <m:sty m:val="p"/>
                      </m:rPr>
                      <m:t>−</m:t>
                    </m:r>
                    <m:r>
                      <m:rPr/>
                      <m:t>i</m:t>
                    </m:r>
                  </m:sub>
                  <m:sup>
                    <m:r>
                      <m:rPr/>
                      <m:t>t</m:t>
                    </m:r>
                  </m:sup>
                </m:sSubSup>
              </m:e>
            </m:d>
          </m:e>
        </m:d>
      </m:oMath>
      <w:r>
        <w:t xml:space="preserve">，其中 </w:t>
      </w:r>
      <m:oMath>
        <m:r>
          <m:rPr/>
          <m:t>η</m:t>
        </m:r>
        <m:r>
          <m:rPr>
            <m:sty m:val="p"/>
          </m:rPr>
          <m:t>&gt;</m:t>
        </m:r>
        <m:r>
          <m:rPr/>
          <m:t>0</m:t>
        </m:r>
      </m:oMath>
      <w:r>
        <w:t xml:space="preserve"> 为学习率。策略选择概率为 </w:t>
      </w:r>
      <m:oMath>
        <m:sSubSup>
          <m:sSubSupPr/>
          <m:e>
            <m:r>
              <m:rPr/>
              <m:t>σ</m:t>
            </m:r>
          </m:e>
          <m:sub>
            <m:r>
              <m:rPr/>
              <m:t>i</m:t>
            </m:r>
          </m:sub>
          <m:sup>
            <m:r>
              <m:rPr/>
              <m:t>t</m:t>
            </m:r>
            <m:r>
              <m:rPr>
                <m:sty m:val="p"/>
              </m:rPr>
              <m:t>+</m:t>
            </m:r>
            <m:r>
              <m:rPr/>
              <m:t>1</m:t>
            </m:r>
          </m:sup>
        </m:sSubSup>
        <m:d>
          <m:dPr>
            <m:sepChr m:val=""/>
          </m:dPr>
          <m:e>
            <m:sSub>
              <m:sSubPr/>
              <m:e>
                <m:r>
                  <m:rPr/>
                  <m:t>s</m:t>
                </m:r>
              </m:e>
              <m:sub>
                <m:r>
                  <m:rPr/>
                  <m:t>i</m:t>
                </m:r>
              </m:sub>
            </m:sSub>
          </m:e>
        </m:d>
        <m:r>
          <m:rPr>
            <m:sty m:val="p"/>
          </m:rPr>
          <m:t>∝</m:t>
        </m:r>
        <m:sSubSup>
          <m:sSubSupPr/>
          <m:e>
            <m:r>
              <m:rPr/>
              <m:t>w</m:t>
            </m:r>
          </m:e>
          <m:sub>
            <m:r>
              <m:rPr/>
              <m:t>i</m:t>
            </m:r>
          </m:sub>
          <m:sup>
            <m:r>
              <m:rPr/>
              <m:t>t</m:t>
            </m:r>
            <m:r>
              <m:rPr>
                <m:sty m:val="p"/>
              </m:rPr>
              <m:t>+</m:t>
            </m:r>
            <m:r>
              <m:rPr/>
              <m:t>1</m:t>
            </m:r>
          </m:sup>
        </m:sSubSup>
        <m:d>
          <m:dPr>
            <m:sepChr m:val=""/>
          </m:dPr>
          <m:e>
            <m:sSub>
              <m:sSubPr/>
              <m:e>
                <m:r>
                  <m:rPr/>
                  <m:t>s</m:t>
                </m:r>
              </m:e>
              <m:sub>
                <m:r>
                  <m:rPr/>
                  <m:t>i</m:t>
                </m:r>
              </m:sub>
            </m:sSub>
          </m:e>
        </m:d>
      </m:oMath>
      <w:r>
        <w:t xml:space="preserve">。通过选择 </w:t>
      </w:r>
      <m:oMath>
        <m:r>
          <m:rPr/>
          <m:t>η</m:t>
        </m:r>
        <m:r>
          <m:rPr>
            <m:sty m:val="p"/>
          </m:rPr>
          <m:t>=</m:t>
        </m:r>
        <m:r>
          <m:rPr/>
          <m:t>O</m:t>
        </m:r>
        <m:d>
          <m:dPr>
            <m:sepChr m:val=""/>
          </m:dPr>
          <m:e>
            <m:rad>
              <m:radPr>
                <m:degHide m:val="1"/>
              </m:radPr>
              <m:deg/>
              <m:e>
                <m:d>
                  <m:dPr>
                    <m:sepChr m:val=""/>
                  </m:dPr>
                  <m:e>
                    <m:r>
                      <m:rPr>
                        <m:sty m:val="p"/>
                      </m:rPr>
                      <m:t>ln</m:t>
                    </m:r>
                    <m:d>
                      <m:dPr>
                        <m:begChr m:val="|"/>
                        <m:sepChr m:val=""/>
                        <m:endChr m:val="|"/>
                      </m:dPr>
                      <m:e>
                        <m:sSub>
                          <m:sSubPr/>
                          <m:e>
                            <m:r>
                              <m:rPr/>
                              <m:t>S</m:t>
                            </m:r>
                          </m:e>
                          <m:sub>
                            <m:r>
                              <m:rPr/>
                              <m:t>i</m:t>
                            </m:r>
                          </m:sub>
                        </m:sSub>
                      </m:e>
                    </m:d>
                  </m:e>
                </m:d>
                <m:r>
                  <m:rPr>
                    <m:sty m:val="p"/>
                  </m:rPr>
                  <m:t>/</m:t>
                </m:r>
                <m:r>
                  <m:rPr/>
                  <m:t>T</m:t>
                </m:r>
              </m:e>
            </m:rad>
          </m:e>
        </m:d>
      </m:oMath>
      <w:r>
        <w:t xml:space="preserve">，可证明 MWU 满足 </w:t>
      </w:r>
      <m:oMath>
        <m:sSubSup>
          <m:sSubSupPr/>
          <m:e>
            <m:r>
              <m:rPr/>
              <m:t>R</m:t>
            </m:r>
          </m:e>
          <m:sub>
            <m:r>
              <m:rPr/>
              <m:t>i</m:t>
            </m:r>
          </m:sub>
          <m:sup>
            <m:r>
              <m:rPr/>
              <m:t>T</m:t>
            </m:r>
          </m:sup>
        </m:sSubSup>
        <m:r>
          <m:rPr>
            <m:sty m:val="p"/>
          </m:rPr>
          <m:t>≤</m:t>
        </m:r>
        <m:r>
          <m:rPr/>
          <m:t>O</m:t>
        </m:r>
        <m:d>
          <m:dPr>
            <m:sepChr m:val=""/>
          </m:dPr>
          <m:e>
            <m:rad>
              <m:radPr>
                <m:degHide m:val="1"/>
              </m:radPr>
              <m:deg/>
              <m:e>
                <m:r>
                  <m:rPr/>
                  <m:t>T</m:t>
                </m:r>
                <m:r>
                  <m:rPr>
                    <m:sty m:val="p"/>
                  </m:rPr>
                  <m:t>ln</m:t>
                </m:r>
                <m:d>
                  <m:dPr>
                    <m:begChr m:val="|"/>
                    <m:sepChr m:val=""/>
                    <m:endChr m:val="|"/>
                  </m:dPr>
                  <m:e>
                    <m:sSub>
                      <m:sSubPr/>
                      <m:e>
                        <m:r>
                          <m:rPr/>
                          <m:t>S</m:t>
                        </m:r>
                      </m:e>
                      <m:sub>
                        <m:r>
                          <m:rPr/>
                          <m:t>i</m:t>
                        </m:r>
                      </m:sub>
                    </m:sSub>
                  </m:e>
                </m:d>
              </m:e>
            </m:rad>
          </m:e>
        </m:d>
      </m:oMath>
      <w:r>
        <w:t>，从而实现无悔性。其证明基于潜在函数法及 Hoeffding 不等式，展示了指数加权对探索与利用的平衡。无悔性不假设对手行为固定或遵循特定模型，因此适用于非平稳环境，这是其相对于传统基于响应动态（如虚拟博弈）的一个重要优势。</w:t>
      </w:r>
    </w:p>
    <w:p w14:paraId="5DC7487E">
      <w:pPr>
        <w:pStyle w:val="3"/>
      </w:pPr>
      <w:r>
        <w:t xml:space="preserve">无悔学习最深刻的理论贡献在于，它为博弈论中的相关均衡概念提供了自然的行为学与计算基础。定义时间平均经验分布 </w:t>
      </w:r>
      <m:oMath>
        <m:sSup>
          <m:sSupPr/>
          <m:e>
            <m:acc>
              <m:accPr>
                <m:chr m:val="‾"/>
              </m:accPr>
              <m:e>
                <m:r>
                  <m:rPr/>
                  <m:t>σ</m:t>
                </m:r>
              </m:e>
            </m:acc>
          </m:e>
          <m:sup>
            <m:r>
              <m:rPr/>
              <m:t>T</m:t>
            </m:r>
          </m:sup>
        </m:sSup>
        <m:r>
          <m:rPr>
            <m:sty m:val="p"/>
          </m:rPr>
          <m:t>∈</m:t>
        </m:r>
        <m:r>
          <m:rPr/>
          <m:t>Δ</m:t>
        </m:r>
        <m:d>
          <m:dPr>
            <m:sepChr m:val=""/>
          </m:dPr>
          <m:e>
            <m:r>
              <m:rPr/>
              <m:t>S</m:t>
            </m:r>
          </m:e>
        </m:d>
      </m:oMath>
      <w:r>
        <w:t xml:space="preserve">，其中 </w:t>
      </w:r>
      <m:oMath>
        <m:sSup>
          <m:sSupPr/>
          <m:e>
            <m:acc>
              <m:accPr>
                <m:chr m:val="‾"/>
              </m:accPr>
              <m:e>
                <m:r>
                  <m:rPr/>
                  <m:t>σ</m:t>
                </m:r>
              </m:e>
            </m:acc>
          </m:e>
          <m:sup>
            <m:r>
              <m:rPr/>
              <m:t>T</m:t>
            </m:r>
          </m:sup>
        </m:sSup>
        <m:d>
          <m:dPr>
            <m:sepChr m:val=""/>
          </m:dPr>
          <m:e>
            <m:r>
              <m:rPr/>
              <m:t>s</m:t>
            </m:r>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rPr>
              <m:t>I</m:t>
            </m:r>
          </m:e>
        </m:nary>
        <m:r>
          <m:rPr>
            <m:sty m:val="p"/>
          </m:rPr>
          <m:t>{</m:t>
        </m:r>
        <m:sSup>
          <m:sSupPr/>
          <m:e>
            <m:r>
              <m:rPr/>
              <m:t>s</m:t>
            </m:r>
          </m:e>
          <m:sup>
            <m:r>
              <m:rPr/>
              <m:t>t</m:t>
            </m:r>
          </m:sup>
        </m:sSup>
        <m:r>
          <m:rPr>
            <m:sty m:val="p"/>
          </m:rPr>
          <m:t>=</m:t>
        </m:r>
        <m:r>
          <m:rPr/>
          <m:t>s</m:t>
        </m:r>
        <m:r>
          <m:rPr>
            <m:sty m:val="p"/>
          </m:rPr>
          <m:t>}</m:t>
        </m:r>
      </m:oMath>
      <w:r>
        <w:t xml:space="preserve">。Hart 和 Mas-Colell 的经典定理指出：如果所有玩家都采用无悔学习算法，那么当 </w:t>
      </w:r>
      <m:oMath>
        <m:r>
          <m:rPr/>
          <m:t>T</m:t>
        </m:r>
        <m:r>
          <m:rPr>
            <m:sty m:val="p"/>
          </m:rPr>
          <m:t>→∞</m:t>
        </m:r>
      </m:oMath>
      <w:r>
        <w:t xml:space="preserve"> 时，时间平均经验分布 </w:t>
      </w:r>
      <m:oMath>
        <m:sSup>
          <m:sSupPr/>
          <m:e>
            <m:acc>
              <m:accPr>
                <m:chr m:val="‾"/>
              </m:accPr>
              <m:e>
                <m:r>
                  <m:rPr/>
                  <m:t>σ</m:t>
                </m:r>
              </m:e>
            </m:acc>
          </m:e>
          <m:sup>
            <m:r>
              <m:rPr/>
              <m:t>T</m:t>
            </m:r>
          </m:sup>
        </m:sSup>
      </m:oMath>
      <w:r>
        <w:t xml:space="preserve"> 将以高概率收敛到该博弈的</w:t>
      </w:r>
      <w:r>
        <w:rPr>
          <w:b/>
        </w:rPr>
        <w:t>粗糙相关均衡</w:t>
      </w:r>
      <w:r>
        <w:t xml:space="preserve">（Coarse Correlated Equilibrium, CCE）集。CCE 是比相关均衡更弱的解概念，要求对于每个玩家 </w:t>
      </w:r>
      <m:oMath>
        <m:r>
          <m:rPr/>
          <m:t>i</m:t>
        </m:r>
      </m:oMath>
      <w:r>
        <w:t xml:space="preserve">，在根据联合分布 </w:t>
      </w:r>
      <m:oMath>
        <m:acc>
          <m:accPr>
            <m:chr m:val="‾"/>
          </m:accPr>
          <m:e>
            <m:r>
              <m:rPr/>
              <m:t>σ</m:t>
            </m:r>
          </m:e>
        </m:acc>
      </m:oMath>
      <w:r>
        <w:t xml:space="preserve"> 随机抽取一个行动推荐 </w:t>
      </w:r>
      <m:oMath>
        <m:sSub>
          <m:sSubPr/>
          <m:e>
            <m:r>
              <m:rPr/>
              <m:t>s</m:t>
            </m:r>
          </m:e>
          <m:sub>
            <m:r>
              <m:rPr/>
              <m:t>i</m:t>
            </m:r>
          </m:sub>
        </m:sSub>
      </m:oMath>
      <w:r>
        <w:t xml:space="preserve"> 后，玩家 </w:t>
      </w:r>
      <m:oMath>
        <m:r>
          <m:rPr/>
          <m:t>i</m:t>
        </m:r>
      </m:oMath>
      <w:r>
        <w:t xml:space="preserve"> 服从推荐 </w:t>
      </w:r>
      <m:oMath>
        <m:sSub>
          <m:sSubPr/>
          <m:e>
            <m:r>
              <m:rPr/>
              <m:t>s</m:t>
            </m:r>
          </m:e>
          <m:sub>
            <m:r>
              <m:rPr/>
              <m:t>i</m:t>
            </m:r>
          </m:sub>
        </m:sSub>
      </m:oMath>
      <w:r>
        <w:t xml:space="preserve"> 的期望收益不低于预先承诺选择任何其他固定行动 </w:t>
      </w:r>
      <m:oMath>
        <m:sSub>
          <m:sSubPr/>
          <m:e>
            <m:r>
              <m:rPr/>
              <m:t>s</m:t>
            </m:r>
          </m:e>
          <m:sub>
            <m:r>
              <m:rPr/>
              <m:t>i</m:t>
            </m:r>
          </m:sub>
        </m:sSub>
        <m:r>
          <m:rPr>
            <m:sty m:val="p"/>
          </m:rPr>
          <m:t>′</m:t>
        </m:r>
      </m:oMath>
      <w:r>
        <w:t xml:space="preserve"> 的期望收益，即 </w:t>
      </w:r>
      <m:oMath>
        <m:sSub>
          <m:sSubPr/>
          <m:e>
            <m:r>
              <m:rPr>
                <m:sty m:val="p"/>
              </m:rPr>
              <m:t>E</m:t>
            </m:r>
          </m:e>
          <m:sub>
            <m:r>
              <m:rPr/>
              <m:t>s</m:t>
            </m:r>
            <m:r>
              <m:rPr>
                <m:sty m:val="p"/>
              </m:rPr>
              <m:t>∼</m:t>
            </m:r>
            <m:acc>
              <m:accPr>
                <m:chr m:val="‾"/>
              </m:accPr>
              <m:e>
                <m:r>
                  <m:rPr/>
                  <m:t>σ</m:t>
                </m:r>
              </m:e>
            </m:acc>
          </m:sub>
        </m:sSub>
        <m:d>
          <m:dPr>
            <m:begChr m:val="["/>
            <m:sepChr m:val=""/>
            <m:endChr m:val="]"/>
          </m:dPr>
          <m:e>
            <m:r>
              <m:rPr/>
              <m:t>26</m:t>
            </m:r>
          </m:e>
        </m:d>
        <m:r>
          <m:rPr>
            <m:sty m:val="p"/>
          </m:rPr>
          <m:t>≥</m:t>
        </m:r>
        <m:sSub>
          <m:sSubPr/>
          <m:e>
            <m:r>
              <m:rPr>
                <m:sty m:val="p"/>
              </m:rPr>
              <m:t>E</m:t>
            </m:r>
          </m:e>
          <m:sub>
            <m:r>
              <m:rPr/>
              <m:t>s</m:t>
            </m:r>
            <m:r>
              <m:rPr>
                <m:sty m:val="p"/>
              </m:rPr>
              <m:t>∼</m:t>
            </m:r>
            <m:acc>
              <m:accPr>
                <m:chr m:val="‾"/>
              </m:accPr>
              <m:e>
                <m:r>
                  <m:rPr/>
                  <m:t>σ</m:t>
                </m:r>
              </m:e>
            </m:acc>
          </m:sub>
        </m:sSub>
        <m:d>
          <m:dPr>
            <m:begChr m:val="["/>
            <m:sepChr m:val=""/>
            <m:endChr m:val="]"/>
          </m:dPr>
          <m:e>
            <m:r>
              <m:rPr/>
              <m:t>1</m:t>
            </m:r>
          </m:e>
        </m:d>
      </m:oMath>
      <w:r>
        <w:t>。这个结果的直观解释是，无悔性保证了玩家没有动力在长期中转向任何固定的纯策略，而这恰恰是 CCE 的激励相容条件。此定理具有根本性的哲学意义：它表明均衡（至少是相关均衡）可以作为一群仅追求个人经验收益最大化、不进行复杂信念推断的适应性强者的长期学习结果而</w:t>
      </w:r>
      <w:r>
        <w:rPr>
          <w:b/>
        </w:rPr>
        <w:t>涌现</w:t>
      </w:r>
      <w:r>
        <w:t>，无需假设共同知识、相互理性或无限阶推理。这极大地增强了相关均衡作为行为预测的合理性。</w:t>
      </w:r>
    </w:p>
    <w:p w14:paraId="21F570E7">
      <w:pPr>
        <w:pStyle w:val="3"/>
      </w:pPr>
      <w:r>
        <w:t xml:space="preserve">然而，无悔学习理论亦有局限。首先，收敛到的是 CCE 而非更精炼的相关均衡或纳什均衡。CCE 集合可能包含高度相关且效率低下的结果。其次，收敛是时间平均意义上的，瞬时策略可能持续波动。再者，MWU 等算法的性能严重依赖于学习率 </w:t>
      </w:r>
      <m:oMath>
        <m:r>
          <m:rPr/>
          <m:t>η</m:t>
        </m:r>
      </m:oMath>
      <w:r>
        <w:t xml:space="preserve"> 的选择，而理论最优的学习率依赖于总轮次 </w:t>
      </w:r>
      <m:oMath>
        <m:r>
          <m:rPr/>
          <m:t>T</m:t>
        </m:r>
      </m:oMath>
      <w:r>
        <w:t xml:space="preserve"> 的先验知识，这在无限时域或未知时域中不适用。针对这些局限，研究提出了扩展。例如，</w:t>
      </w:r>
      <w:r>
        <w:rPr>
          <w:b/>
        </w:rPr>
        <w:t>内部遗憾</w:t>
      </w:r>
      <w:r>
        <w:t>（Internal Regret）最小化算法可以保证时间平均分布收敛到（更精炼的）相关均衡集，但其算法更为复杂。此外，在博弈结构已知时，可以利用无悔动力学来加速均衡计算，如《From Poincaré Recurrence to Convergence in Imperfect Information Games: Finding Equilibrium via Regularization》[117]所探讨的，通过正则化将学习动态引导至纳什均衡。行为博弈论的研究，如《Predicting Human Behavior in Unrepeated, Simultaneous-Move Games》[5]中对量化响应均衡（QRE）等模型的实证比较，也提醒我们，人类学习者在一次性博弈中可能并不遵循无悔原则，而是表现出层级推理或随机最佳反应特征。因此，无悔学习理论更适用于描述长期、重复的适应性过程，而非一次性决策。</w:t>
      </w:r>
    </w:p>
    <w:p w14:paraId="730D313C">
      <w:pPr>
        <w:pStyle w:val="3"/>
      </w:pPr>
      <w:r>
        <w:t>当我们将视线从重复的完全信息阶段博弈转向更具一般性的序列决策环境时，便进入了多智能体强化学习的领域。马尔可夫博弈（或随机博弈）为此提供了标准模型：</w:t>
      </w:r>
      <m:oMath>
        <m:r>
          <m:rPr>
            <m:sty m:val="p"/>
          </m:rPr>
          <m:t>⟨N,</m:t>
        </m:r>
        <m:r>
          <m:rPr/>
          <m:t>S</m:t>
        </m:r>
        <m:r>
          <m:rPr>
            <m:sty m:val="p"/>
          </m:rPr>
          <m:t>,{</m:t>
        </m:r>
        <m:sSub>
          <m:sSubPr/>
          <m:e>
            <m:r>
              <m:rPr/>
              <m:t>A</m:t>
            </m:r>
          </m:e>
          <m:sub>
            <m:r>
              <m:rPr/>
              <m:t>i</m:t>
            </m:r>
          </m:sub>
        </m:sSub>
        <m:r>
          <m:rPr>
            <m:sty m:val="p"/>
          </m:rPr>
          <m:t>},</m:t>
        </m:r>
        <m:r>
          <m:rPr/>
          <m:t>P</m:t>
        </m:r>
        <m:r>
          <m:rPr>
            <m:sty m:val="p"/>
          </m:rPr>
          <m:t>,{</m:t>
        </m:r>
        <m:sSub>
          <m:sSubPr/>
          <m:e>
            <m:r>
              <m:rPr/>
              <m:t>r</m:t>
            </m:r>
          </m:e>
          <m:sub>
            <m:r>
              <m:rPr/>
              <m:t>i</m:t>
            </m:r>
          </m:sub>
        </m:sSub>
        <m:r>
          <m:rPr>
            <m:sty m:val="p"/>
          </m:rPr>
          <m:t>},</m:t>
        </m:r>
        <m:r>
          <m:rPr/>
          <m:t>γ</m:t>
        </m:r>
        <m:r>
          <m:rPr>
            <m:sty m:val="p"/>
          </m:rPr>
          <m:t>⟩</m:t>
        </m:r>
      </m:oMath>
      <w:r>
        <w:t xml:space="preserve">，其中状态转移 </w:t>
      </w:r>
      <m:oMath>
        <m:r>
          <m:rPr/>
          <m:t>P</m:t>
        </m:r>
        <m:d>
          <m:dPr>
            <m:sepChr m:val=""/>
          </m:dPr>
          <m:e>
            <m:r>
              <m:rPr/>
              <m:t>s</m:t>
            </m:r>
            <m:r>
              <m:rPr>
                <m:sty m:val="p"/>
              </m:rPr>
              <m:t>′|</m:t>
            </m:r>
            <m:r>
              <m:rPr/>
              <m:t>s</m:t>
            </m:r>
            <m:r>
              <m:rPr>
                <m:sty m:val="p"/>
              </m:rPr>
              <m:t>,</m:t>
            </m:r>
            <m:r>
              <m:rPr>
                <m:sty m:val="b"/>
              </m:rPr>
              <m:t>a</m:t>
            </m:r>
          </m:e>
        </m:d>
      </m:oMath>
      <w:r>
        <w:t xml:space="preserve"> 和收益 </w:t>
      </w:r>
      <m:oMath>
        <m:sSub>
          <m:sSubPr/>
          <m:e>
            <m:r>
              <m:rPr/>
              <m:t>r</m:t>
            </m:r>
          </m:e>
          <m:sub>
            <m:r>
              <m:rPr/>
              <m:t>i</m:t>
            </m:r>
          </m:sub>
        </m:sSub>
        <m:d>
          <m:dPr>
            <m:sepChr m:val=""/>
          </m:dPr>
          <m:e>
            <m:r>
              <m:rPr/>
              <m:t>s</m:t>
            </m:r>
            <m:r>
              <m:rPr>
                <m:sty m:val="p"/>
              </m:rPr>
              <m:t>,</m:t>
            </m:r>
            <m:r>
              <m:rPr>
                <m:sty m:val="b"/>
              </m:rPr>
              <m:t>a</m:t>
            </m:r>
          </m:e>
        </m:d>
      </m:oMath>
      <w:r>
        <w:t xml:space="preserve"> 同时依赖于所有智能体的联合行动。每个智能体的目标是最大化其期望折扣累计收益。最直接的方法是让每个智能体独立运行单智能体强化学习算法，如 Q-learning。智能体 </w:t>
      </w:r>
      <m:oMath>
        <m:r>
          <m:rPr/>
          <m:t>i</m:t>
        </m:r>
      </m:oMath>
      <w:r>
        <w:t xml:space="preserve"> 维护一个 Q 函数 </w:t>
      </w:r>
      <m:oMath>
        <m:sSub>
          <m:sSubPr/>
          <m:e>
            <m:r>
              <m:rPr/>
              <m:t>Q</m:t>
            </m:r>
          </m:e>
          <m:sub>
            <m:r>
              <m:rPr/>
              <m:t>i</m:t>
            </m:r>
          </m:sub>
        </m:sSub>
        <m:d>
          <m:dPr>
            <m:sepChr m:val=""/>
          </m:dPr>
          <m:e>
            <m:r>
              <m:rPr/>
              <m:t>s</m:t>
            </m:r>
            <m:r>
              <m:rPr>
                <m:sty m:val="p"/>
              </m:rPr>
              <m:t>,</m:t>
            </m:r>
            <m:sSub>
              <m:sSubPr/>
              <m:e>
                <m:r>
                  <m:rPr/>
                  <m:t>a</m:t>
                </m:r>
              </m:e>
              <m:sub>
                <m:r>
                  <m:rPr/>
                  <m:t>i</m:t>
                </m:r>
              </m:sub>
            </m:sSub>
          </m:e>
        </m:d>
      </m:oMath>
      <w:r>
        <w:t>，并按照以下规则更新：</w:t>
      </w:r>
    </w:p>
    <w:p w14:paraId="2079BDB5">
      <w:pPr>
        <w:pStyle w:val="3"/>
      </w:pPr>
      <m:oMathPara>
        <m:oMathParaPr>
          <m:jc m:val="center"/>
        </m:oMathParaPr>
        <m:oMath>
          <m:sSub>
            <m:sSubPr/>
            <m:e>
              <m:r>
                <m:rPr/>
                <m:t>Q</m:t>
              </m:r>
            </m:e>
            <m:sub>
              <m:r>
                <m:rPr/>
                <m:t>i</m:t>
              </m:r>
            </m:sub>
          </m:sSub>
          <m:d>
            <m:dPr>
              <m:sepChr m:val=""/>
            </m:dPr>
            <m:e>
              <m:r>
                <m:rPr/>
                <m:t>s</m:t>
              </m:r>
              <m:r>
                <m:rPr>
                  <m:sty m:val="p"/>
                </m:rPr>
                <m:t>,</m:t>
              </m:r>
              <m:sSub>
                <m:sSubPr/>
                <m:e>
                  <m:r>
                    <m:rPr/>
                    <m:t>a</m:t>
                  </m:r>
                </m:e>
                <m:sub>
                  <m:r>
                    <m:rPr/>
                    <m:t>i</m:t>
                  </m:r>
                </m:sub>
              </m:sSub>
            </m:e>
          </m:d>
          <m:r>
            <m:rPr>
              <m:sty m:val="p"/>
            </m:rPr>
            <m:t>←</m:t>
          </m:r>
          <m:d>
            <m:dPr>
              <m:sepChr m:val=""/>
            </m:dPr>
            <m:e>
              <m:r>
                <m:rPr/>
                <m:t>1</m:t>
              </m:r>
              <m:r>
                <m:rPr>
                  <m:sty m:val="p"/>
                </m:rPr>
                <m:t>−</m:t>
              </m:r>
              <m:r>
                <m:rPr/>
                <m:t>α</m:t>
              </m:r>
            </m:e>
          </m:d>
          <m:sSub>
            <m:sSubPr/>
            <m:e>
              <m:r>
                <m:rPr/>
                <m:t>Q</m:t>
              </m:r>
            </m:e>
            <m:sub>
              <m:r>
                <m:rPr/>
                <m:t>i</m:t>
              </m:r>
            </m:sub>
          </m:sSub>
          <m:d>
            <m:dPr>
              <m:sepChr m:val=""/>
            </m:dPr>
            <m:e>
              <m:r>
                <m:rPr/>
                <m:t>s</m:t>
              </m:r>
              <m:r>
                <m:rPr>
                  <m:sty m:val="p"/>
                </m:rPr>
                <m:t>,</m:t>
              </m:r>
              <m:sSub>
                <m:sSubPr/>
                <m:e>
                  <m:r>
                    <m:rPr/>
                    <m:t>a</m:t>
                  </m:r>
                </m:e>
                <m:sub>
                  <m:r>
                    <m:rPr/>
                    <m:t>i</m:t>
                  </m:r>
                </m:sub>
              </m:sSub>
            </m:e>
          </m:d>
          <m:r>
            <m:rPr>
              <m:sty m:val="p"/>
            </m:rPr>
            <m:t>+</m:t>
          </m:r>
          <m:r>
            <m:rPr/>
            <m:t>α</m:t>
          </m:r>
          <m:d>
            <m:dPr>
              <m:sepChr m:val=""/>
            </m:dPr>
            <m:e>
              <m:sSub>
                <m:sSubPr/>
                <m:e>
                  <m:r>
                    <m:rPr/>
                    <m:t>r</m:t>
                  </m:r>
                </m:e>
                <m:sub>
                  <m:r>
                    <m:rPr/>
                    <m:t>i</m:t>
                  </m:r>
                </m:sub>
              </m:sSub>
              <m:r>
                <m:rPr>
                  <m:sty m:val="p"/>
                </m:rPr>
                <m:t>+</m:t>
              </m:r>
              <m:r>
                <m:rPr/>
                <m:t>γ</m:t>
              </m:r>
              <m:limLow>
                <m:limLowPr/>
                <m:e>
                  <m:r>
                    <m:rPr>
                      <m:sty m:val="p"/>
                    </m:rPr>
                    <m:t>max</m:t>
                  </m:r>
                </m:e>
                <m:lim>
                  <m:sSub>
                    <m:sSubPr/>
                    <m:e>
                      <m:r>
                        <m:rPr/>
                        <m:t>a</m:t>
                      </m:r>
                    </m:e>
                    <m:sub>
                      <m:r>
                        <m:rPr/>
                        <m:t>i</m:t>
                      </m:r>
                    </m:sub>
                  </m:sSub>
                  <m:r>
                    <m:rPr>
                      <m:sty m:val="p"/>
                    </m:rPr>
                    <m:t>′</m:t>
                  </m:r>
                </m:lim>
              </m:limLow>
              <m:sSub>
                <m:sSubPr/>
                <m:e>
                  <m:r>
                    <m:rPr/>
                    <m:t>Q</m:t>
                  </m:r>
                </m:e>
                <m:sub>
                  <m:r>
                    <m:rPr/>
                    <m:t>i</m:t>
                  </m:r>
                </m:sub>
              </m:sSub>
              <m:d>
                <m:dPr>
                  <m:sepChr m:val=""/>
                </m:dPr>
                <m:e>
                  <m:r>
                    <m:rPr/>
                    <m:t>s</m:t>
                  </m:r>
                  <m:r>
                    <m:rPr>
                      <m:sty m:val="p"/>
                    </m:rPr>
                    <m:t>′,</m:t>
                  </m:r>
                  <m:sSub>
                    <m:sSubPr/>
                    <m:e>
                      <m:r>
                        <m:rPr/>
                        <m:t>a</m:t>
                      </m:r>
                    </m:e>
                    <m:sub>
                      <m:r>
                        <m:rPr/>
                        <m:t>i</m:t>
                      </m:r>
                    </m:sub>
                  </m:sSub>
                  <m:r>
                    <m:rPr>
                      <m:sty m:val="p"/>
                    </m:rPr>
                    <m:t>′</m:t>
                  </m:r>
                </m:e>
              </m:d>
            </m:e>
          </m:d>
          <m:r>
            <m:rPr>
              <m:sty m:val="p"/>
            </m:rPr>
            <m:t>,</m:t>
          </m:r>
        </m:oMath>
      </m:oMathPara>
    </w:p>
    <w:p w14:paraId="32F2332E">
      <w:pPr>
        <w:pStyle w:val="3"/>
      </w:pPr>
      <w:r>
        <w:t xml:space="preserve">其中 </w:t>
      </w:r>
      <m:oMath>
        <m:r>
          <m:rPr/>
          <m:t>s</m:t>
        </m:r>
        <m:r>
          <m:rPr>
            <m:sty m:val="p"/>
          </m:rPr>
          <m:t>′</m:t>
        </m:r>
      </m:oMath>
      <w:r>
        <w:t xml:space="preserve"> 是执行联合行动 </w:t>
      </w:r>
      <m:oMath>
        <m:d>
          <m:dPr>
            <m:sepChr m:val=""/>
          </m:dPr>
          <m:e>
            <m:sSub>
              <m:sSubPr/>
              <m:e>
                <m:r>
                  <m:rPr/>
                  <m:t>a</m:t>
                </m:r>
              </m:e>
              <m:sub>
                <m:r>
                  <m:rPr/>
                  <m:t>i</m:t>
                </m:r>
              </m:sub>
            </m:sSub>
            <m:r>
              <m:rPr>
                <m:sty m:val="p"/>
              </m:rPr>
              <m:t>,</m:t>
            </m:r>
            <m:sSub>
              <m:sSubPr/>
              <m:e>
                <m:r>
                  <m:rPr>
                    <m:sty m:val="b"/>
                  </m:rPr>
                  <m:t>a</m:t>
                </m:r>
              </m:e>
              <m:sub>
                <m:r>
                  <m:rPr>
                    <m:sty m:val="p"/>
                  </m:rPr>
                  <m:t>−</m:t>
                </m:r>
                <m:r>
                  <m:rPr/>
                  <m:t>i</m:t>
                </m:r>
              </m:sub>
            </m:sSub>
          </m:e>
        </m:d>
      </m:oMath>
      <w:r>
        <w:t xml:space="preserve"> 后转移到的状态。然而，这种</w:t>
      </w:r>
      <w:r>
        <w:rPr>
          <w:b/>
        </w:rPr>
        <w:t>独立 Q 学习</w:t>
      </w:r>
      <w:r>
        <w:t>面临一个根本性障碍：</w:t>
      </w:r>
      <w:r>
        <w:rPr>
          <w:b/>
        </w:rPr>
        <w:t>非平稳性</w:t>
      </w:r>
      <w:r>
        <w:t xml:space="preserve">。在单智能体环境中，马尔可夫决策过程（MDP）的转移与收益是静态的，这是 Q-learning 收敛到最优值函数的关键假设。而在多智能体环境中，其他智能体的策略本身就是学习过程的一部分，它们会不断变化，从而导致从任何一个智能体视角看，环境（由 </w:t>
      </w:r>
      <m:oMath>
        <m:r>
          <m:rPr/>
          <m:t>P</m:t>
        </m:r>
      </m:oMath>
      <w:r>
        <w:t xml:space="preserve"> 和 </w:t>
      </w:r>
      <m:oMath>
        <m:sSub>
          <m:sSubPr/>
          <m:e>
            <m:r>
              <m:rPr/>
              <m:t>r</m:t>
            </m:r>
          </m:e>
          <m:sub>
            <m:r>
              <m:rPr/>
              <m:t>i</m:t>
            </m:r>
          </m:sub>
        </m:sSub>
      </m:oMath>
      <w:r>
        <w:t xml:space="preserve"> 定义，但受 </w:t>
      </w:r>
      <m:oMath>
        <m:sSub>
          <m:sSubPr/>
          <m:e>
            <m:r>
              <m:rPr>
                <m:sty m:val="b"/>
              </m:rPr>
              <m:t>a</m:t>
            </m:r>
          </m:e>
          <m:sub>
            <m:r>
              <m:rPr>
                <m:sty m:val="p"/>
              </m:rPr>
              <m:t>−</m:t>
            </m:r>
            <m:r>
              <m:rPr/>
              <m:t>i</m:t>
            </m:r>
          </m:sub>
        </m:sSub>
      </m:oMath>
      <w:r>
        <w:t xml:space="preserve"> 影响）是非平稳的。这使得收敛性保证荡然无存，实践中常观察到策略振荡、不收敛或收敛到次优解。《An Overview of Multi-Agent Reinforcement Learning from Game Theoretical Perspective》[18]对此问题进行了系统综述，指出非平稳性是 MARL 与单智能体 RL 最本质的区别。</w:t>
      </w:r>
    </w:p>
    <w:p w14:paraId="139094D8">
      <w:pPr>
        <w:pStyle w:val="3"/>
      </w:pPr>
      <w:r>
        <w:t>为应对非平稳性，一类重要的算法设计哲学是显式地将博弈均衡的概念嵌入学习过程，从而为智能体提供稳定的预期。在两人零和马尔可夫博弈中，</w:t>
      </w:r>
      <w:r>
        <w:rPr>
          <w:b/>
        </w:rPr>
        <w:t>Minimax-Q 学习</w:t>
      </w:r>
      <w:r>
        <w:t xml:space="preserve">是一个成功范例。它将每个状态 </w:t>
      </w:r>
      <m:oMath>
        <m:r>
          <m:rPr/>
          <m:t>s</m:t>
        </m:r>
      </m:oMath>
      <w:r>
        <w:t xml:space="preserve"> 视为一个矩阵博弈，其收益矩阵由 </w:t>
      </w:r>
      <m:oMath>
        <m:r>
          <m:rPr/>
          <m:t>Q</m:t>
        </m:r>
      </m:oMath>
      <w:r>
        <w:t xml:space="preserve"> 函数定义。智能体更新 Q 值的方式不是取最大，而是求解这个矩阵博弈的极小极大值：</w:t>
      </w:r>
    </w:p>
    <w:p w14:paraId="62B48D2B">
      <w:pPr>
        <w:pStyle w:val="3"/>
      </w:pPr>
      <m:oMathPara>
        <m:oMathParaPr>
          <m:jc m:val="center"/>
        </m:oMathParaPr>
        <m:oMath>
          <m:sSub>
            <m:sSubPr/>
            <m:e>
              <m:r>
                <m:rPr/>
                <m:t>Q</m:t>
              </m:r>
            </m:e>
            <m:sub>
              <m:r>
                <m:rPr/>
                <m:t>i</m:t>
              </m:r>
            </m:sub>
          </m:sSub>
          <m:d>
            <m:dPr>
              <m:sepChr m:val=""/>
            </m:dPr>
            <m:e>
              <m:r>
                <m:rPr/>
                <m:t>s</m:t>
              </m:r>
              <m:r>
                <m:rPr>
                  <m:sty m:val="p"/>
                </m:rPr>
                <m:t>,</m:t>
              </m:r>
              <m:sSub>
                <m:sSubPr/>
                <m:e>
                  <m:r>
                    <m:rPr/>
                    <m:t>a</m:t>
                  </m:r>
                </m:e>
                <m:sub>
                  <m:r>
                    <m:rPr/>
                    <m:t>i</m:t>
                  </m:r>
                </m:sub>
              </m:sSub>
              <m:r>
                <m:rPr>
                  <m:sty m:val="p"/>
                </m:rPr>
                <m:t>,</m:t>
              </m:r>
              <m:sSub>
                <m:sSubPr/>
                <m:e>
                  <m:r>
                    <m:rPr/>
                    <m:t>a</m:t>
                  </m:r>
                </m:e>
                <m:sub>
                  <m:r>
                    <m:rPr/>
                    <m:t>j</m:t>
                  </m:r>
                </m:sub>
              </m:sSub>
            </m:e>
          </m:d>
          <m:r>
            <m:rPr>
              <m:sty m:val="p"/>
            </m:rPr>
            <m:t>←</m:t>
          </m:r>
          <m:d>
            <m:dPr>
              <m:sepChr m:val=""/>
            </m:dPr>
            <m:e>
              <m:r>
                <m:rPr/>
                <m:t>1</m:t>
              </m:r>
              <m:r>
                <m:rPr>
                  <m:sty m:val="p"/>
                </m:rPr>
                <m:t>−</m:t>
              </m:r>
              <m:r>
                <m:rPr/>
                <m:t>α</m:t>
              </m:r>
            </m:e>
          </m:d>
          <m:sSub>
            <m:sSubPr/>
            <m:e>
              <m:r>
                <m:rPr/>
                <m:t>Q</m:t>
              </m:r>
            </m:e>
            <m:sub>
              <m:r>
                <m:rPr/>
                <m:t>i</m:t>
              </m:r>
            </m:sub>
          </m:sSub>
          <m:d>
            <m:dPr>
              <m:sepChr m:val=""/>
            </m:dPr>
            <m:e>
              <m:r>
                <m:rPr/>
                <m:t>s</m:t>
              </m:r>
              <m:r>
                <m:rPr>
                  <m:sty m:val="p"/>
                </m:rPr>
                <m:t>,</m:t>
              </m:r>
              <m:sSub>
                <m:sSubPr/>
                <m:e>
                  <m:r>
                    <m:rPr/>
                    <m:t>a</m:t>
                  </m:r>
                </m:e>
                <m:sub>
                  <m:r>
                    <m:rPr/>
                    <m:t>i</m:t>
                  </m:r>
                </m:sub>
              </m:sSub>
              <m:r>
                <m:rPr>
                  <m:sty m:val="p"/>
                </m:rPr>
                <m:t>,</m:t>
              </m:r>
              <m:sSub>
                <m:sSubPr/>
                <m:e>
                  <m:r>
                    <m:rPr/>
                    <m:t>a</m:t>
                  </m:r>
                </m:e>
                <m:sub>
                  <m:r>
                    <m:rPr/>
                    <m:t>j</m:t>
                  </m:r>
                </m:sub>
              </m:sSub>
            </m:e>
          </m:d>
          <m:r>
            <m:rPr>
              <m:sty m:val="p"/>
            </m:rPr>
            <m:t>+</m:t>
          </m:r>
          <m:r>
            <m:rPr/>
            <m:t>α</m:t>
          </m:r>
          <m:d>
            <m:dPr>
              <m:sepChr m:val=""/>
            </m:dPr>
            <m:e>
              <m:sSub>
                <m:sSubPr/>
                <m:e>
                  <m:r>
                    <m:rPr/>
                    <m:t>r</m:t>
                  </m:r>
                </m:e>
                <m:sub>
                  <m:r>
                    <m:rPr/>
                    <m:t>i</m:t>
                  </m:r>
                </m:sub>
              </m:sSub>
              <m:r>
                <m:rPr>
                  <m:sty m:val="p"/>
                </m:rPr>
                <m:t>+</m:t>
              </m:r>
              <m:r>
                <m:rPr/>
                <m:t>γ</m:t>
              </m:r>
              <m:r>
                <m:rPr>
                  <m:sty m:val="p"/>
                </m:rPr>
                <m:t>⋅</m:t>
              </m:r>
              <m:sSub>
                <m:sSubPr/>
                <m:e>
                  <m:r>
                    <m:rPr>
                      <m:nor/>
                      <m:sty m:val="p"/>
                    </m:rPr>
                    <w:rPr>
                      <w:b w:val="0"/>
                      <w:i w:val="0"/>
                    </w:rPr>
                    <m:t>val</m:t>
                  </m:r>
                </m:e>
                <m:sub>
                  <m:r>
                    <m:rPr/>
                    <m:t>i</m:t>
                  </m:r>
                </m:sub>
              </m:sSub>
              <m:d>
                <m:dPr>
                  <m:sepChr m:val=""/>
                </m:dPr>
                <m:e>
                  <m:sSub>
                    <m:sSubPr/>
                    <m:e>
                      <m:r>
                        <m:rPr/>
                        <m:t>Q</m:t>
                      </m:r>
                    </m:e>
                    <m:sub>
                      <m:r>
                        <m:rPr/>
                        <m:t>i</m:t>
                      </m:r>
                    </m:sub>
                  </m:sSub>
                  <m:d>
                    <m:dPr>
                      <m:sepChr m:val=""/>
                    </m:dPr>
                    <m:e>
                      <m:r>
                        <m:rPr/>
                        <m:t>s</m:t>
                      </m:r>
                      <m:r>
                        <m:rPr>
                          <m:sty m:val="p"/>
                        </m:rPr>
                        <m:t>′</m:t>
                      </m:r>
                    </m:e>
                  </m:d>
                </m:e>
              </m:d>
            </m:e>
          </m:d>
          <m:r>
            <m:rPr>
              <m:sty m:val="p"/>
            </m:rPr>
            <m:t>,</m:t>
          </m:r>
        </m:oMath>
      </m:oMathPara>
    </w:p>
    <w:p w14:paraId="569DA55C">
      <w:pPr>
        <w:pStyle w:val="3"/>
      </w:pPr>
      <w:r>
        <w:t xml:space="preserve">其中 </w:t>
      </w:r>
      <m:oMath>
        <m:sSub>
          <m:sSubPr/>
          <m:e>
            <m:r>
              <m:rPr>
                <m:nor/>
                <m:sty m:val="p"/>
              </m:rPr>
              <w:rPr>
                <w:b w:val="0"/>
                <w:i w:val="0"/>
              </w:rPr>
              <m:t>val</m:t>
            </m:r>
          </m:e>
          <m:sub>
            <m:r>
              <m:rPr/>
              <m:t>i</m:t>
            </m:r>
          </m:sub>
        </m:sSub>
        <m:d>
          <m:dPr>
            <m:sepChr m:val=""/>
          </m:dPr>
          <m:e>
            <m:sSub>
              <m:sSubPr/>
              <m:e>
                <m:r>
                  <m:rPr/>
                  <m:t>Q</m:t>
                </m:r>
              </m:e>
              <m:sub>
                <m:r>
                  <m:rPr/>
                  <m:t>i</m:t>
                </m:r>
              </m:sub>
            </m:sSub>
            <m:d>
              <m:dPr>
                <m:sepChr m:val=""/>
              </m:dPr>
              <m:e>
                <m:r>
                  <m:rPr/>
                  <m:t>s</m:t>
                </m:r>
                <m:r>
                  <m:rPr>
                    <m:sty m:val="p"/>
                  </m:rPr>
                  <m:t>′</m:t>
                </m:r>
              </m:e>
            </m:d>
          </m:e>
        </m:d>
      </m:oMath>
      <w:r>
        <w:t xml:space="preserve"> 是智能体 </w:t>
      </w:r>
      <m:oMath>
        <m:r>
          <m:rPr/>
          <m:t>i</m:t>
        </m:r>
      </m:oMath>
      <w:r>
        <w:t xml:space="preserve"> 在下一状态 </w:t>
      </w:r>
      <m:oMath>
        <m:r>
          <m:rPr/>
          <m:t>s</m:t>
        </m:r>
        <m:r>
          <m:rPr>
            <m:sty m:val="p"/>
          </m:rPr>
          <m:t>′</m:t>
        </m:r>
      </m:oMath>
      <w:r>
        <w:t xml:space="preserve"> 对应的矩阵博弈中的均衡值（对智能体 </w:t>
      </w:r>
      <m:oMath>
        <m:r>
          <m:rPr/>
          <m:t>i</m:t>
        </m:r>
      </m:oMath>
      <w:r>
        <w:t xml:space="preserve"> 而言）。该算法可被证明在表格形式下收敛到博弈的均衡值，从而获得最优策略。这实质上是将动态规划中的贝尔曼最优方程推广为</w:t>
      </w:r>
      <w:r>
        <w:rPr>
          <w:b/>
        </w:rPr>
        <w:t>贝尔曼均衡方程</w:t>
      </w:r>
      <w:r>
        <w:t>。</w:t>
      </w:r>
    </w:p>
    <w:p w14:paraId="53AACE13">
      <w:pPr>
        <w:pStyle w:val="3"/>
      </w:pPr>
      <w:r>
        <w:t xml:space="preserve">将这一思想推广到一般和博弈则催生了 </w:t>
      </w:r>
      <w:r>
        <w:rPr>
          <w:b/>
        </w:rPr>
        <w:t>Nash-Q 学习</w:t>
      </w:r>
      <w:r>
        <w:t xml:space="preserve">。它假设每个状态 </w:t>
      </w:r>
      <m:oMath>
        <m:r>
          <m:rPr/>
          <m:t>s</m:t>
        </m:r>
      </m:oMath>
      <w:r>
        <w:t xml:space="preserve"> 的博弈存在一个纳什均衡，并试图同时学习所有智能体的 Q 函数，使得 Q 值在每一状态都满足纳什均衡条件。然而，Nash-Q 学习面临严峻挑战：1) 计算复杂性：每一步都需要求解一个一般和博弈的纳什均衡，这是一个 PPAD-完全问题；2) 强假设：需要假设每一阶段博弈都有纳什均衡，且学习过程能同时协调所有智能体收敛到同一均衡选择；3) 非平稳性问题并未完全解决，因为均衡选择本身可能随 Q 值变化而跳跃。因此，Nash-Q 学习更多是理论上的构想，缺乏实际可行性。</w:t>
      </w:r>
    </w:p>
    <w:p w14:paraId="511A9049">
      <w:pPr>
        <w:pStyle w:val="3"/>
      </w:pPr>
      <w:r>
        <w:t>在合作或具有特殊结构的博弈中，独立学习可能收敛。例如，在</w:t>
      </w:r>
      <w:r>
        <w:rPr>
          <w:b/>
        </w:rPr>
        <w:t>团队博弈</w:t>
      </w:r>
      <w:r>
        <w:t>（所有智能体共享同一收益函数）或</w:t>
      </w:r>
      <w:r>
        <w:rPr>
          <w:b/>
        </w:rPr>
        <w:t>势博弈</w:t>
      </w:r>
      <w:r>
        <w:t>中，如果每个智能体都采用基于梯度的方法更新其策略，以最大化团队收益或势函数，那么学习过程可以视为在势函数景观上的优化，从而可能收敛到局部最优（即纯策略纳什均衡）。《Game-Theoretic Modeling of Human Adaptation in Human-Robot Collaboration》[51]虽聚焦于人机协作建模，但其框架也体现了在具有共同目标的结构下，自适应行为可导向协调均衡。然而，在一般的混合动机博弈中，缺乏确保独立学习收敛到有意义的均衡的通用理论保证。</w:t>
      </w:r>
    </w:p>
    <w:p w14:paraId="2CDF22C1">
      <w:pPr>
        <w:pStyle w:val="3"/>
      </w:pPr>
      <w:r>
        <w:t>近年来，MARL 的研究前沿呈现出两种融合趋势。一是</w:t>
      </w:r>
      <w:r>
        <w:rPr>
          <w:b/>
        </w:rPr>
        <w:t>中心化训练与去中心化执行</w:t>
      </w:r>
      <w:r>
        <w:t xml:space="preserve">架构，如在合作场景中取得巨大成功的 VDN、QMIX 等算法。它们在训练时利用中心化信息学习一个联合行动值函数 </w:t>
      </w:r>
      <m:oMath>
        <m:sSub>
          <m:sSubPr/>
          <m:e>
            <m:r>
              <m:rPr/>
              <m:t>Q</m:t>
            </m:r>
          </m:e>
          <m:sub>
            <m:r>
              <m:rPr/>
              <m:t>tot</m:t>
            </m:r>
          </m:sub>
        </m:sSub>
        <m:d>
          <m:dPr>
            <m:sepChr m:val=""/>
          </m:dPr>
          <m:e>
            <m:r>
              <m:rPr>
                <m:sty m:val="b"/>
              </m:rPr>
              <m:t>τ</m:t>
            </m:r>
            <m:r>
              <m:rPr>
                <m:sty m:val="p"/>
              </m:rPr>
              <m:t>,</m:t>
            </m:r>
            <m:r>
              <m:rPr>
                <m:sty m:val="b"/>
              </m:rPr>
              <m:t>a</m:t>
            </m:r>
          </m:e>
        </m:d>
      </m:oMath>
      <w:r>
        <w:t>，但通过满足单调性约束（</w:t>
      </w:r>
      <m:oMath>
        <m:f>
          <m:fPr/>
          <m:num>
            <m:r>
              <m:rPr>
                <m:sty m:val="p"/>
              </m:rPr>
              <m:t>∂</m:t>
            </m:r>
            <m:sSub>
              <m:sSubPr/>
              <m:e>
                <m:r>
                  <m:rPr/>
                  <m:t>Q</m:t>
                </m:r>
              </m:e>
              <m:sub>
                <m:r>
                  <m:rPr/>
                  <m:t>tot</m:t>
                </m:r>
              </m:sub>
            </m:sSub>
          </m:num>
          <m:den>
            <m:r>
              <m:rPr>
                <m:sty m:val="p"/>
              </m:rPr>
              <m:t>∂</m:t>
            </m:r>
            <m:sSub>
              <m:sSubPr/>
              <m:e>
                <m:r>
                  <m:rPr/>
                  <m:t>Q</m:t>
                </m:r>
              </m:e>
              <m:sub>
                <m:r>
                  <m:rPr/>
                  <m:t>i</m:t>
                </m:r>
              </m:sub>
            </m:sSub>
          </m:den>
        </m:f>
        <m:r>
          <m:rPr>
            <m:sty m:val="p"/>
          </m:rPr>
          <m:t>≥</m:t>
        </m:r>
        <m:r>
          <m:rPr/>
          <m:t>0</m:t>
        </m:r>
      </m:oMath>
      <w:r>
        <w:t xml:space="preserve">）等方式，保证在执行时每个智能体可根据局部观测 </w:t>
      </w:r>
      <m:oMath>
        <m:sSub>
          <m:sSubPr/>
          <m:e>
            <m:r>
              <m:rPr/>
              <m:t>Q</m:t>
            </m:r>
          </m:e>
          <m:sub>
            <m:r>
              <m:rPr/>
              <m:t>i</m:t>
            </m:r>
          </m:sub>
        </m:sSub>
        <m:d>
          <m:dPr>
            <m:sepChr m:val=""/>
          </m:dPr>
          <m:e>
            <m:sSub>
              <m:sSubPr/>
              <m:e>
                <m:r>
                  <m:rPr/>
                  <m:t>τ</m:t>
                </m:r>
              </m:e>
              <m:sub>
                <m:r>
                  <m:rPr/>
                  <m:t>i</m:t>
                </m:r>
              </m:sub>
            </m:sSub>
            <m:r>
              <m:rPr>
                <m:sty m:val="p"/>
              </m:rPr>
              <m:t>,</m:t>
            </m:r>
            <m:sSub>
              <m:sSubPr/>
              <m:e>
                <m:r>
                  <m:rPr/>
                  <m:t>a</m:t>
                </m:r>
              </m:e>
              <m:sub>
                <m:r>
                  <m:rPr/>
                  <m:t>i</m:t>
                </m:r>
              </m:sub>
            </m:sSub>
          </m:e>
        </m:d>
      </m:oMath>
      <w:r>
        <w:t xml:space="preserve"> 做出最优决策。这类方法通过避免在训练中对其他智能体策略进行显式建模，部分缓解了非平稳性问题，但其理论收敛性分析仍不完善，且主要针对合作任务。二是将</w:t>
      </w:r>
      <w:r>
        <w:rPr>
          <w:b/>
        </w:rPr>
        <w:t>对手建模</w:t>
      </w:r>
      <w:r>
        <w:t>与</w:t>
      </w:r>
      <w:r>
        <w:rPr>
          <w:b/>
        </w:rPr>
        <w:t>元博弈求解</w:t>
      </w:r>
      <w:r>
        <w:t>思想深度结合，这直接引向我们要讨论的第三个核心范式：策略空间响应预言。</w:t>
      </w:r>
    </w:p>
    <w:p w14:paraId="64E03F61">
      <w:pPr>
        <w:pStyle w:val="3"/>
      </w:pPr>
      <w:r>
        <w:t>策略空间响应预言（PSRO）框架代表了多智能体学习与均衡计算的一个范式转变。它不试图直接求解原始（可能无限大的）博弈，而是通过迭代式地构建并分析一个逐渐增长的、有限的</w:t>
      </w:r>
      <w:r>
        <w:rPr>
          <w:b/>
        </w:rPr>
        <w:t>元博弈</w:t>
      </w:r>
      <w:r>
        <w:t xml:space="preserve">来逼近均衡。PSRO 的流程可形式化描述如下：初始化每个玩家 </w:t>
      </w:r>
      <m:oMath>
        <m:r>
          <m:rPr/>
          <m:t>i</m:t>
        </m:r>
      </m:oMath>
      <w:r>
        <w:t xml:space="preserve"> 的策略集合 </w:t>
      </w:r>
      <m:oMath>
        <m:sSubSup>
          <m:sSubSupPr/>
          <m:e>
            <m:r>
              <m:rPr/>
              <m:t>Π</m:t>
            </m:r>
          </m:e>
          <m:sub>
            <m:r>
              <m:rPr/>
              <m:t>i</m:t>
            </m:r>
          </m:sub>
          <m:sup>
            <m:d>
              <m:dPr>
                <m:sepChr m:val=""/>
              </m:dPr>
              <m:e>
                <m:r>
                  <m:rPr/>
                  <m:t>0</m:t>
                </m:r>
              </m:e>
            </m:d>
          </m:sup>
        </m:sSubSup>
      </m:oMath>
      <w:r>
        <w:t xml:space="preserve">（通常包含一个或几个基础策略）。在第 </w:t>
      </w:r>
      <m:oMath>
        <m:r>
          <m:rPr/>
          <m:t>k</m:t>
        </m:r>
      </m:oMath>
      <w:r>
        <w:t xml:space="preserve"> 轮迭代中： 1. </w:t>
      </w:r>
      <w:r>
        <w:rPr>
          <w:b/>
        </w:rPr>
        <w:t>构建元博弈</w:t>
      </w:r>
      <w:r>
        <w:t xml:space="preserve">：基于当前策略集 </w:t>
      </w:r>
      <m:oMath>
        <m:sSup>
          <m:sSupPr/>
          <m:e>
            <m:r>
              <m:rPr/>
              <m:t>Π</m:t>
            </m:r>
          </m:e>
          <m:sup>
            <m:d>
              <m:dPr>
                <m:sepChr m:val=""/>
              </m:dPr>
              <m:e>
                <m:r>
                  <m:rPr/>
                  <m:t>k</m:t>
                </m:r>
              </m:e>
            </m:d>
          </m:sup>
        </m:sSup>
        <m:r>
          <m:rPr>
            <m:sty m:val="p"/>
          </m:rPr>
          <m:t>=</m:t>
        </m:r>
        <m:nary>
          <m:naryPr>
            <m:chr m:val="∏"/>
            <m:limLoc m:val="undOvr"/>
            <m:supHide m:val="1"/>
          </m:naryPr>
          <m:sub>
            <m:r>
              <m:rPr/>
              <m:t>i</m:t>
            </m:r>
          </m:sub>
          <m:sup>
            <m:r>
              <m:rPr/>
              <m:t>​</m:t>
            </m:r>
          </m:sup>
          <m:e>
            <m:sSubSup>
              <m:sSubSupPr/>
              <m:e>
                <m:r>
                  <m:rPr/>
                  <m:t>Π</m:t>
                </m:r>
              </m:e>
              <m:sub>
                <m:r>
                  <m:rPr/>
                  <m:t>i</m:t>
                </m:r>
              </m:sub>
              <m:sup>
                <m:d>
                  <m:dPr>
                    <m:sepChr m:val=""/>
                  </m:dPr>
                  <m:e>
                    <m:r>
                      <m:rPr/>
                      <m:t>k</m:t>
                    </m:r>
                  </m:e>
                </m:d>
              </m:sup>
            </m:sSubSup>
          </m:e>
        </m:nary>
      </m:oMath>
      <w:r>
        <w:t xml:space="preserve">，通过模拟或其他方式估计一个收益矩阵 </w:t>
      </w:r>
      <m:oMath>
        <m:sSup>
          <m:sSupPr/>
          <m:e>
            <m:r>
              <m:rPr>
                <m:sty m:val="b"/>
              </m:rPr>
              <m:t>U</m:t>
            </m:r>
          </m:e>
          <m:sup>
            <m:d>
              <m:dPr>
                <m:sepChr m:val=""/>
              </m:dPr>
              <m:e>
                <m:r>
                  <m:rPr/>
                  <m:t>k</m:t>
                </m:r>
              </m:e>
            </m:d>
          </m:sup>
        </m:sSup>
      </m:oMath>
      <w:r>
        <w:t xml:space="preserve">，其中 </w:t>
      </w:r>
      <m:oMath>
        <m:sSub>
          <m:sSubPr/>
          <m:e>
            <m:r>
              <m:rPr/>
              <m:t>U</m:t>
            </m:r>
          </m:e>
          <m:sub>
            <m:r>
              <m:rPr/>
              <m:t>i</m:t>
            </m:r>
          </m:sub>
        </m:sSub>
        <m:d>
          <m:dPr>
            <m:sepChr m:val=""/>
          </m:dPr>
          <m:e>
            <m:sSub>
              <m:sSubPr/>
              <m:e>
                <m:r>
                  <m:rPr/>
                  <m:t>π</m:t>
                </m:r>
              </m:e>
              <m:sub>
                <m:r>
                  <m:rPr/>
                  <m:t>i</m:t>
                </m:r>
              </m:sub>
            </m:sSub>
            <m:r>
              <m:rPr>
                <m:sty m:val="p"/>
              </m:rPr>
              <m:t>,</m:t>
            </m:r>
            <m:sSub>
              <m:sSubPr/>
              <m:e>
                <m:r>
                  <m:rPr>
                    <m:sty m:val="b"/>
                  </m:rPr>
                  <m:t>π</m:t>
                </m:r>
              </m:e>
              <m:sub>
                <m:r>
                  <m:rPr>
                    <m:sty m:val="p"/>
                  </m:rPr>
                  <m:t>−</m:t>
                </m:r>
                <m:r>
                  <m:rPr/>
                  <m:t>i</m:t>
                </m:r>
              </m:sub>
            </m:sSub>
          </m:e>
        </m:d>
      </m:oMath>
      <w:r>
        <w:t xml:space="preserve"> 表示当玩家 </w:t>
      </w:r>
      <m:oMath>
        <m:r>
          <m:rPr/>
          <m:t>i</m:t>
        </m:r>
      </m:oMath>
      <w:r>
        <w:t xml:space="preserve"> 使用策略 </w:t>
      </w:r>
      <m:oMath>
        <m:sSub>
          <m:sSubPr/>
          <m:e>
            <m:r>
              <m:rPr/>
              <m:t>π</m:t>
            </m:r>
          </m:e>
          <m:sub>
            <m:r>
              <m:rPr/>
              <m:t>i</m:t>
            </m:r>
          </m:sub>
        </m:sSub>
        <m:r>
          <m:rPr>
            <m:sty m:val="p"/>
          </m:rPr>
          <m:t>∈</m:t>
        </m:r>
        <m:sSubSup>
          <m:sSubSupPr/>
          <m:e>
            <m:r>
              <m:rPr/>
              <m:t>Π</m:t>
            </m:r>
          </m:e>
          <m:sub>
            <m:r>
              <m:rPr/>
              <m:t>i</m:t>
            </m:r>
          </m:sub>
          <m:sup>
            <m:d>
              <m:dPr>
                <m:sepChr m:val=""/>
              </m:dPr>
              <m:e>
                <m:r>
                  <m:rPr/>
                  <m:t>k</m:t>
                </m:r>
              </m:e>
            </m:d>
          </m:sup>
        </m:sSubSup>
      </m:oMath>
      <w:r>
        <w:t xml:space="preserve">，其他玩家使用策略组合 </w:t>
      </w:r>
      <m:oMath>
        <m:sSub>
          <m:sSubPr/>
          <m:e>
            <m:r>
              <m:rPr>
                <m:sty m:val="b"/>
              </m:rPr>
              <m:t>π</m:t>
            </m:r>
          </m:e>
          <m:sub>
            <m:r>
              <m:rPr>
                <m:sty m:val="p"/>
              </m:rPr>
              <m:t>−</m:t>
            </m:r>
            <m:r>
              <m:rPr/>
              <m:t>i</m:t>
            </m:r>
          </m:sub>
        </m:sSub>
        <m:r>
          <m:rPr>
            <m:sty m:val="p"/>
          </m:rPr>
          <m:t>∈</m:t>
        </m:r>
        <m:sSubSup>
          <m:sSubSupPr/>
          <m:e>
            <m:r>
              <m:rPr/>
              <m:t>Π</m:t>
            </m:r>
          </m:e>
          <m:sub>
            <m:r>
              <m:rPr>
                <m:sty m:val="p"/>
              </m:rPr>
              <m:t>−</m:t>
            </m:r>
            <m:r>
              <m:rPr/>
              <m:t>i</m:t>
            </m:r>
          </m:sub>
          <m:sup>
            <m:d>
              <m:dPr>
                <m:sepChr m:val=""/>
              </m:dPr>
              <m:e>
                <m:r>
                  <m:rPr/>
                  <m:t>k</m:t>
                </m:r>
              </m:e>
            </m:d>
          </m:sup>
        </m:sSubSup>
      </m:oMath>
      <w:r>
        <w:t xml:space="preserve"> 时，玩家 </w:t>
      </w:r>
      <m:oMath>
        <m:r>
          <m:rPr/>
          <m:t>i</m:t>
        </m:r>
      </m:oMath>
      <w:r>
        <w:t xml:space="preserve"> 的期望收益。 2. </w:t>
      </w:r>
      <w:r>
        <w:rPr>
          <w:b/>
        </w:rPr>
        <w:t>求解元均衡</w:t>
      </w:r>
      <w:r>
        <w:t xml:space="preserve">：在元博弈 </w:t>
      </w:r>
      <m:oMath>
        <m:sSup>
          <m:sSupPr/>
          <m:e>
            <m:r>
              <m:rPr>
                <m:sty m:val="b"/>
              </m:rPr>
              <m:t>U</m:t>
            </m:r>
          </m:e>
          <m:sup>
            <m:d>
              <m:dPr>
                <m:sepChr m:val=""/>
              </m:dPr>
              <m:e>
                <m:r>
                  <m:rPr/>
                  <m:t>k</m:t>
                </m:r>
              </m:e>
            </m:d>
          </m:sup>
        </m:sSup>
      </m:oMath>
      <w:r>
        <w:t xml:space="preserve"> 上计算一个均衡 </w:t>
      </w:r>
      <m:oMath>
        <m:sSup>
          <m:sSupPr/>
          <m:e>
            <m:r>
              <m:rPr>
                <m:sty m:val="b"/>
              </m:rPr>
              <m:t>σ</m:t>
            </m:r>
          </m:e>
          <m:sup>
            <m:d>
              <m:dPr>
                <m:sepChr m:val=""/>
              </m:dPr>
              <m:e>
                <m:r>
                  <m:rPr/>
                  <m:t>k</m:t>
                </m:r>
              </m:e>
            </m:d>
          </m:sup>
        </m:sSup>
        <m:r>
          <m:rPr>
            <m:sty m:val="p"/>
          </m:rPr>
          <m:t>∈</m:t>
        </m:r>
        <m:r>
          <m:rPr/>
          <m:t>Δ</m:t>
        </m:r>
        <m:d>
          <m:dPr>
            <m:sepChr m:val=""/>
          </m:dPr>
          <m:e>
            <m:sSup>
              <m:sSupPr/>
              <m:e>
                <m:r>
                  <m:rPr/>
                  <m:t>Π</m:t>
                </m:r>
              </m:e>
              <m:sup>
                <m:d>
                  <m:dPr>
                    <m:sepChr m:val=""/>
                  </m:dPr>
                  <m:e>
                    <m:r>
                      <m:rPr/>
                      <m:t>k</m:t>
                    </m:r>
                  </m:e>
                </m:d>
              </m:sup>
            </m:sSup>
          </m:e>
        </m:d>
      </m:oMath>
      <w:r>
        <w:t xml:space="preserve">。这个均衡可以是纳什均衡、相关均衡，甚至是基于种群动态的均衡概念，如 </w:t>
      </w:r>
      <m:oMath>
        <m:r>
          <m:rPr/>
          <m:t>α</m:t>
        </m:r>
      </m:oMath>
      <w:r>
        <w:t xml:space="preserve">-Rank 所定义的静态分布。 3. </w:t>
      </w:r>
      <w:r>
        <w:rPr>
          <w:b/>
        </w:rPr>
        <w:t>计算最佳响应</w:t>
      </w:r>
      <w:r>
        <w:t xml:space="preserve">：对于每个玩家 </w:t>
      </w:r>
      <m:oMath>
        <m:r>
          <m:rPr/>
          <m:t>i</m:t>
        </m:r>
      </m:oMath>
      <w:r>
        <w:t xml:space="preserve">，计算一个针对对手元均衡策略 </w:t>
      </w:r>
      <m:oMath>
        <m:sSubSup>
          <m:sSubSupPr/>
          <m:e>
            <m:r>
              <m:rPr>
                <m:sty m:val="b"/>
              </m:rPr>
              <m:t>σ</m:t>
            </m:r>
          </m:e>
          <m:sub>
            <m:r>
              <m:rPr>
                <m:sty m:val="p"/>
              </m:rPr>
              <m:t>−</m:t>
            </m:r>
            <m:r>
              <m:rPr/>
              <m:t>i</m:t>
            </m:r>
          </m:sub>
          <m:sup>
            <m:d>
              <m:dPr>
                <m:sepChr m:val=""/>
              </m:dPr>
              <m:e>
                <m:r>
                  <m:rPr/>
                  <m:t>k</m:t>
                </m:r>
              </m:e>
            </m:d>
          </m:sup>
        </m:sSubSup>
      </m:oMath>
      <w:r>
        <w:t xml:space="preserve"> 的（近似）</w:t>
      </w:r>
      <w:r>
        <w:rPr>
          <w:b/>
        </w:rPr>
        <w:t>最佳响应</w:t>
      </w:r>
      <w:r>
        <w:t xml:space="preserve">策略 </w:t>
      </w:r>
      <m:oMath>
        <m:r>
          <m:rPr/>
          <m:t>B</m:t>
        </m:r>
        <m:sSub>
          <m:sSubPr/>
          <m:e>
            <m:r>
              <m:rPr/>
              <m:t>R</m:t>
            </m:r>
          </m:e>
          <m:sub>
            <m:r>
              <m:rPr/>
              <m:t>i</m:t>
            </m:r>
          </m:sub>
        </m:sSub>
        <m:d>
          <m:dPr>
            <m:sepChr m:val=""/>
          </m:dPr>
          <m:e>
            <m:sSubSup>
              <m:sSubSupPr/>
              <m:e>
                <m:r>
                  <m:rPr>
                    <m:sty m:val="b"/>
                  </m:rPr>
                  <m:t>σ</m:t>
                </m:r>
              </m:e>
              <m:sub>
                <m:r>
                  <m:rPr>
                    <m:sty m:val="p"/>
                  </m:rPr>
                  <m:t>−</m:t>
                </m:r>
                <m:r>
                  <m:rPr/>
                  <m:t>i</m:t>
                </m:r>
              </m:sub>
              <m:sup>
                <m:d>
                  <m:dPr>
                    <m:sepChr m:val=""/>
                  </m:dPr>
                  <m:e>
                    <m:r>
                      <m:rPr/>
                      <m:t>k</m:t>
                    </m:r>
                  </m:e>
                </m:d>
              </m:sup>
            </m:sSubSup>
          </m:e>
        </m:d>
      </m:oMath>
      <w:r>
        <w:t xml:space="preserve">。这通常通过运行一个强化学习算法在与由 </w:t>
      </w:r>
      <m:oMath>
        <m:sSubSup>
          <m:sSubSupPr/>
          <m:e>
            <m:r>
              <m:rPr>
                <m:sty m:val="b"/>
              </m:rPr>
              <m:t>σ</m:t>
            </m:r>
          </m:e>
          <m:sub>
            <m:r>
              <m:rPr>
                <m:sty m:val="p"/>
              </m:rPr>
              <m:t>−</m:t>
            </m:r>
            <m:r>
              <m:rPr/>
              <m:t>i</m:t>
            </m:r>
          </m:sub>
          <m:sup>
            <m:d>
              <m:dPr>
                <m:sepChr m:val=""/>
              </m:dPr>
              <m:e>
                <m:r>
                  <m:rPr/>
                  <m:t>k</m:t>
                </m:r>
              </m:e>
            </m:d>
          </m:sup>
        </m:sSubSup>
      </m:oMath>
      <w:r>
        <w:t xml:space="preserve"> 定义的对手分布进行交互的环境中完成。 4. </w:t>
      </w:r>
      <w:r>
        <w:rPr>
          <w:b/>
        </w:rPr>
        <w:t>扩展策略集</w:t>
      </w:r>
      <w:r>
        <w:t>：将新发现的最佳响应策略加入对应玩家的策略集：</w:t>
      </w:r>
      <m:oMath>
        <m:sSubSup>
          <m:sSubSupPr/>
          <m:e>
            <m:r>
              <m:rPr/>
              <m:t>Π</m:t>
            </m:r>
          </m:e>
          <m:sub>
            <m:r>
              <m:rPr/>
              <m:t>i</m:t>
            </m:r>
          </m:sub>
          <m:sup>
            <m:d>
              <m:dPr>
                <m:sepChr m:val=""/>
              </m:dPr>
              <m:e>
                <m:r>
                  <m:rPr/>
                  <m:t>k</m:t>
                </m:r>
                <m:r>
                  <m:rPr>
                    <m:sty m:val="p"/>
                  </m:rPr>
                  <m:t>+</m:t>
                </m:r>
                <m:r>
                  <m:rPr/>
                  <m:t>1</m:t>
                </m:r>
              </m:e>
            </m:d>
          </m:sup>
        </m:sSubSup>
        <m:r>
          <m:rPr>
            <m:sty m:val="p"/>
          </m:rPr>
          <m:t>=</m:t>
        </m:r>
        <m:sSubSup>
          <m:sSubSupPr/>
          <m:e>
            <m:r>
              <m:rPr/>
              <m:t>Π</m:t>
            </m:r>
          </m:e>
          <m:sub>
            <m:r>
              <m:rPr/>
              <m:t>i</m:t>
            </m:r>
          </m:sub>
          <m:sup>
            <m:d>
              <m:dPr>
                <m:sepChr m:val=""/>
              </m:dPr>
              <m:e>
                <m:r>
                  <m:rPr/>
                  <m:t>k</m:t>
                </m:r>
              </m:e>
            </m:d>
          </m:sup>
        </m:sSubSup>
        <m:r>
          <m:rPr>
            <m:sty m:val="p"/>
          </m:rPr>
          <m:t>∪{</m:t>
        </m:r>
        <m:r>
          <m:rPr/>
          <m:t>B</m:t>
        </m:r>
        <m:sSub>
          <m:sSubPr/>
          <m:e>
            <m:r>
              <m:rPr/>
              <m:t>R</m:t>
            </m:r>
          </m:e>
          <m:sub>
            <m:r>
              <m:rPr/>
              <m:t>i</m:t>
            </m:r>
          </m:sub>
        </m:sSub>
        <m:d>
          <m:dPr>
            <m:sepChr m:val=""/>
          </m:dPr>
          <m:e>
            <m:sSubSup>
              <m:sSubSupPr/>
              <m:e>
                <m:r>
                  <m:rPr>
                    <m:sty m:val="b"/>
                  </m:rPr>
                  <m:t>σ</m:t>
                </m:r>
              </m:e>
              <m:sub>
                <m:r>
                  <m:rPr>
                    <m:sty m:val="p"/>
                  </m:rPr>
                  <m:t>−</m:t>
                </m:r>
                <m:r>
                  <m:rPr/>
                  <m:t>i</m:t>
                </m:r>
              </m:sub>
              <m:sup>
                <m:d>
                  <m:dPr>
                    <m:sepChr m:val=""/>
                  </m:dPr>
                  <m:e>
                    <m:r>
                      <m:rPr/>
                      <m:t>k</m:t>
                    </m:r>
                  </m:e>
                </m:d>
              </m:sup>
            </m:sSubSup>
          </m:e>
        </m:d>
        <m:r>
          <m:rPr>
            <m:sty m:val="p"/>
          </m:rPr>
          <m:t>}</m:t>
        </m:r>
      </m:oMath>
      <w:r>
        <w:t>。</w:t>
      </w:r>
    </w:p>
    <w:p w14:paraId="78322429">
      <w:pPr>
        <w:pStyle w:val="3"/>
      </w:pPr>
      <w:r>
        <w:t xml:space="preserve">PSRO 框架统一了多种经典算法。当 </w:t>
      </w:r>
      <m:oMath>
        <m:sSubSup>
          <m:sSubSupPr/>
          <m:e>
            <m:r>
              <m:rPr/>
              <m:t>Π</m:t>
            </m:r>
          </m:e>
          <m:sub>
            <m:r>
              <m:rPr/>
              <m:t>i</m:t>
            </m:r>
          </m:sub>
          <m:sup>
            <m:d>
              <m:dPr>
                <m:sepChr m:val=""/>
              </m:dPr>
              <m:e>
                <m:r>
                  <m:rPr/>
                  <m:t>0</m:t>
                </m:r>
              </m:e>
            </m:d>
          </m:sup>
        </m:sSubSup>
      </m:oMath>
      <w:r>
        <w:t xml:space="preserve"> 只包含一个策略，且元均衡总是选择当前策略时，PSRO 退化为</w:t>
      </w:r>
      <w:r>
        <w:rPr>
          <w:b/>
        </w:rPr>
        <w:t>自对弈</w:t>
      </w:r>
      <w:r>
        <w:t>（Self-play）。当使用虚拟博弈（Fictitious Play）求解元均衡并计算精确最佳响应时，PSRO 类似于经典的双 Oracle 算法。其核心优势在于，它将大规模博弈的求解分解为两个交替进行的、相对可处理的子问题：一个是有限策略集上的均衡计算，另一个是针对固定对手分布的单智能体学习（最佳响应求解）。《Open-ended Learning in Symmetric Zero-sum Games》 [90] 和 《A Generalised Method for Empirical Game Theoretic Analysis》 [17] 等论文深入探讨了 PSRO 的变体及其性质。前者提出了</w:t>
      </w:r>
      <w:r>
        <w:rPr>
          <w:b/>
        </w:rPr>
        <w:t>整流纳什响应</w:t>
      </w:r>
      <w:r>
        <w:t>（Rectified Nash Response, PSRO_rN），通过策略剪枝（只保留对当前元策略有正利用价值的策略）来构建更多样化、更强的策略种群，有效解决了非传递性博弈中的循环问题。后者则将经验博弈理论分析（EGTA）与 PSRO 结合，为元博弈的构建和均衡求解提供了统计基础。</w:t>
      </w:r>
    </w:p>
    <w:p w14:paraId="6F6E3CE2">
      <w:pPr>
        <w:pStyle w:val="3"/>
      </w:pPr>
      <w:r>
        <w:t>PSRO 的理论收敛性依赖于博弈结构和元均衡的选择。在两人零和博弈中，如果每次都计算纳什均衡，并且最佳响应是精确的，那么 PSRO 生成的元策略分布序列会收敛到原始博弈的一个纳什均衡。对于一般和博弈，收敛性保证较弱，但通常能收敛到一个相关均衡或一个无法被当前策略集中任何策略利用的近似均衡。PSRO 的计算挑战主要集中在两个方面：</w:t>
      </w:r>
      <w:r>
        <w:rPr>
          <w:b/>
        </w:rPr>
        <w:t>元博弈求解</w:t>
      </w:r>
      <w:r>
        <w:t>和</w:t>
      </w:r>
      <w:r>
        <w:rPr>
          <w:b/>
        </w:rPr>
        <w:t>最佳响应计算</w:t>
      </w:r>
      <w:r>
        <w:t xml:space="preserve">的复杂度。随着迭代进行，策略集 </w:t>
      </w:r>
      <m:oMath>
        <m:r>
          <m:rPr/>
          <m:t>Π</m:t>
        </m:r>
      </m:oMath>
      <w:r>
        <w:t xml:space="preserve"> 扩大，元博弈的维度增长，求解其均衡（即使是近似均衡）可能变得昂贵。同时，在高维连续状态-动作空间中，计算针对混合策略的精确最佳响应本身就是一个困难的强化学习问题。《The Mysteries of Security Games: Equilibrium Computation Becomes Combinatorial Algorithm Design》[65]一文虽然聚焦安全博弈，但其核心论点——均衡计算复杂性本质上由防御者纯策略集的结构决定——在此同样具有启发性：PSRO 的有效性很大程度上取决于基础策略空间 </w:t>
      </w:r>
      <m:oMath>
        <m:r>
          <m:rPr/>
          <m:t>Π</m:t>
        </m:r>
      </m:oMath>
      <w:r>
        <w:t xml:space="preserve"> 的表示与搜索效率。</w:t>
      </w:r>
    </w:p>
    <w:p w14:paraId="3F39289C">
      <w:pPr>
        <w:pStyle w:val="3"/>
      </w:pPr>
      <w:r>
        <w:t>为了提升 PSRO 的效率和扩展性，一系列高级技术被提出。</w:t>
      </w:r>
      <w:r>
        <w:rPr>
          <w:b/>
        </w:rPr>
        <w:t>多样性驱动探索</w:t>
      </w:r>
      <w:r>
        <w:t>鼓励探索与现有策略集差异大的新策略，以避免策略循环和早熟收敛。</w:t>
      </w:r>
      <w:r>
        <w:rPr>
          <w:b/>
        </w:rPr>
        <w:t>函数逼近与收益泛化</w:t>
      </w:r>
      <w:r>
        <w:t xml:space="preserve">利用神经网络等模型，基于有限模拟数据学习一个收益预测函数 </w:t>
      </w:r>
      <m:oMath>
        <m:acc>
          <m:accPr/>
          <m:e>
            <m:r>
              <m:rPr/>
              <m:t>U</m:t>
            </m:r>
          </m:e>
        </m:acc>
        <m:d>
          <m:dPr>
            <m:sepChr m:val=""/>
          </m:dPr>
          <m:e>
            <m:sSub>
              <m:sSubPr/>
              <m:e>
                <m:r>
                  <m:rPr/>
                  <m:t>π</m:t>
                </m:r>
              </m:e>
              <m:sub>
                <m:r>
                  <m:rPr/>
                  <m:t>i</m:t>
                </m:r>
              </m:sub>
            </m:sSub>
            <m:r>
              <m:rPr>
                <m:sty m:val="p"/>
              </m:rPr>
              <m:t>,</m:t>
            </m:r>
            <m:sSub>
              <m:sSubPr/>
              <m:e>
                <m:r>
                  <m:rPr>
                    <m:sty m:val="b"/>
                  </m:rPr>
                  <m:t>π</m:t>
                </m:r>
              </m:e>
              <m:sub>
                <m:r>
                  <m:rPr>
                    <m:sty m:val="p"/>
                  </m:rPr>
                  <m:t>−</m:t>
                </m:r>
                <m:r>
                  <m:rPr/>
                  <m:t>i</m:t>
                </m:r>
              </m:sub>
            </m:sSub>
          </m:e>
        </m:d>
      </m:oMath>
      <w:r>
        <w:t>，从而无需对每个新策略组合进行昂贵模拟就能预测收益，加速元博弈构建。</w:t>
      </w:r>
      <w:r>
        <w:rPr>
          <w:b/>
        </w:rPr>
        <w:t>基于种群的训练</w:t>
      </w:r>
      <w:r>
        <w:t>（Population-Based Training）将 PSRO 与超参数优化结合，使智能体在学习和进化策略的同时也优化其学习算法本身的结构参数。这些进展使得 PSRO 及其变体能够应用于《星际争霸 II》、《Dota 2》等超大规模复杂博弈中，并取得了超越人类的性能。</w:t>
      </w:r>
    </w:p>
    <w:p w14:paraId="4B42F11B">
      <w:pPr>
        <w:pStyle w:val="3"/>
      </w:pPr>
      <w:r>
        <w:t>综合审视多智能体学习与动力学的三大范式，我们可以提炼出若干核心见解与前沿挑战。首先，</w:t>
      </w:r>
      <w:r>
        <w:rPr>
          <w:b/>
        </w:rPr>
        <w:t>学习目标与解概念的对应关系</w:t>
      </w:r>
      <w:r>
        <w:t>构成了理论体系的骨架。无悔学习自然导向相关均衡；独立 MARL 在缺乏协调机制时缺乏理论保证；而基于均衡的 MARL 和 PSRO 则明确以纳什均衡或其他精炼均衡为收敛目标。这种对应关系揭示了算法设计背后的规范性选择。其次，</w:t>
      </w:r>
      <w:r>
        <w:rPr>
          <w:b/>
        </w:rPr>
        <w:t>计算复杂性、样本效率与理论保证之间存在根本性权衡</w:t>
      </w:r>
      <w:r>
        <w:t>。无悔学习和独立 Q 学习样本效率相对较高，但收敛到的解概念较弱或缺乏保证；Nash-Q 学习和精确 PSRO 提供强理论保证，但计算成本极高；基于函数逼近和采样的现代方法（如深度 PSRO）试图在中间取得平衡，但其理论分析仍不成熟。</w:t>
      </w:r>
    </w:p>
    <w:p w14:paraId="1398D001">
      <w:pPr>
        <w:pStyle w:val="3"/>
      </w:pPr>
      <w:r>
        <w:t>当前研究前沿正朝着几个关键方向深入。一是</w:t>
      </w:r>
      <w:r>
        <w:rPr>
          <w:b/>
        </w:rPr>
        <w:t>超越完全理性与完全信息的学习模型</w:t>
      </w:r>
      <w:r>
        <w:t>。《Algorithmic Rationality: Game Theory with Costly Computation》[119]提出了计算成本下的博弈论，这启发了对学习算法本身计算复杂性的考量。《Game Theory with Translucent Players》[146]探讨了玩家相互透明（即认为对方会随己方策略改变而改变）下的推理，这与学习动态中智能体对对手适应性的预期密切相关。将这些行为与认知假设融入学习动力学，是连接经典理论与人类及AI实际决策的关键。二是</w:t>
      </w:r>
      <w:r>
        <w:rPr>
          <w:b/>
        </w:rPr>
        <w:t>大规模与连续空间的算法扩展</w:t>
      </w:r>
      <w:r>
        <w:t>。平均场博弈（MFG）和图的均值场博弈（Graphon MFG）为分析无限多智能体系统提供了极限理论工具。《Actor-Critic Provably Finds Nash Equilibria of Linear-Quadratic Mean-Field Games》 [62] 和 《Learning Graphon Mean Field Games and Approximate Nash Equilibria》 [68] 展示了将 RL 与 MFG 结合的理论与算法进展。在这些极限模型中，个体的学习动态与群体分布的演变耦合，形成了新的分析层次。三是</w:t>
      </w:r>
      <w:r>
        <w:rPr>
          <w:b/>
        </w:rPr>
        <w:t>安全、鲁棒与对抗性环境下的学习</w:t>
      </w:r>
      <w:r>
        <w:t>。在安全博弈、网络安全等领域，学习智能体需面对主动对抗的对手。《A Dynamic Games Approach to Proactive Defense Strategies against Advanced Persistent Threats in Cyber-Physical Systems》 [54] 和 《Adaptive Strategic Cyber Defense for Advanced Persistent Threats in Critical Infrastructure Networks》 [66] 将动态博弈与不完全信息学习结合，用于建模高级持续性威胁（APT）。《Mixed Nash Equilibria in the Adversarial Examples Game》[21] 则将生成对抗网络（GAN）的训练形式化为一个博弈，并研究其混合策略均衡，这直接关联到对抗性机器学习这一AI安全核心问题。在这些场景下，学习算法不仅要收敛，还要考虑对抗性探索下的鲁棒性和策略的不可利用性。</w:t>
      </w:r>
    </w:p>
    <w:p w14:paraId="0DB72B9C">
      <w:pPr>
        <w:pStyle w:val="3"/>
      </w:pPr>
      <w:r>
        <w:t>最后，一个深刻的批判性反思在于：大多数学习动态理论（如无悔学习收敛到 CCE）假设所有参与者遵循相同或相容的更新规则。然而，在异质智能体（人类、不同架构的AI）共存的系统中，这种同质性假设可能失效。《Game-Theoretic Modeling of Human Adaptation in Human-Robot Collaboration》[51] 研究了人类对机器人策略的有限适应，便是一例。未来研究需更多关注</w:t>
      </w:r>
      <w:r>
        <w:rPr>
          <w:b/>
        </w:rPr>
        <w:t>异质学习动态</w:t>
      </w:r>
      <w:r>
        <w:t>及其均衡涌现，以及如何设计学习算法或机制使其在异质环境中仍能导向合意的社会结果。这不仅是理论挑战，也是确保AI系统与人类社会安全、有效融合的实践必需。多智能体学习与动力学的研究，正是在这种对基础理论的不断修正、对计算范式的持续创新、以及对现实复杂性的逐步拥抱中，推动着博弈论与人工智能向更深、更广的疆域拓展。</w:t>
      </w:r>
    </w:p>
    <w:bookmarkEnd w:id="978"/>
    <w:p w14:paraId="3F9A6E82">
      <w:pPr>
        <w:pStyle w:val="4"/>
        <w:keepNext/>
        <w:widowControl/>
        <w:numPr>
          <w:ilvl w:val="0"/>
          <w:numId w:val="320"/>
        </w:numPr>
        <w:ind w:left="0" w:leftChars="0" w:firstLine="0" w:firstLineChars="0"/>
        <w:rPr>
          <w:b w:val="0"/>
        </w:rPr>
      </w:pPr>
      <w:bookmarkStart w:id="979" w:name="_Toc1316281782"/>
      <w:bookmarkStart w:id="980" w:name="对抗性环境与生成模型中的博弈"/>
      <w:r>
        <w:t>对抗性环境与生成模型中的博弈</w:t>
      </w:r>
      <w:bookmarkEnd w:id="979"/>
    </w:p>
    <w:p w14:paraId="54D2E1B2">
      <w:pPr>
        <w:pStyle w:val="3"/>
      </w:pPr>
      <w:r>
        <w:t>现代人工智能系统的核心能力——从数据中学习并生成新内容，以及在复杂环境中做出稳健决策——本质上涉及多个智能体之间的策略性互动。这种互动性在对抗性环境与生成模型中表现得尤为突出，并自然地引向博弈论的建模与分析框架。</w:t>
      </w:r>
      <w:r>
        <w:rPr>
          <w:b/>
        </w:rPr>
        <w:t>多智能体学习与动力学</w:t>
      </w:r>
      <w:r>
        <w:t>一节建立了从自适应行为到均衡涌现的理论基础，并指出其前沿正迈向对抗性环境、大规模系统及异质智能体协调等挑战。本节旨在对这些方向进行深入展开，系统性地探讨博弈论如何为理解、分析和设计此类系统提供基础性的数学语言与理论工具。我们将聚焦于三个紧密关联且具有深刻理论内涵的前沿领域：首先，</w:t>
      </w:r>
      <w:r>
        <w:rPr>
          <w:b/>
        </w:rPr>
        <w:t>生成对抗网络</w:t>
      </w:r>
      <w:r>
        <w:t>作为将生成式学习表述为双人零和博弈的典范，其训练动态与均衡稳定性问题触及了博弈论求解算法与深度学习优化的根本张力；其次，</w:t>
      </w:r>
      <w:r>
        <w:rPr>
          <w:b/>
        </w:rPr>
        <w:t>对抗性样本攻击与防御</w:t>
      </w:r>
      <w:r>
        <w:t>将分类器的稳健性挑战建模为攻击者与防御者之间的动态博弈，推动了鲁棒机器学习与Stackelberg安全博弈理论的深度融合；最后，</w:t>
      </w:r>
      <w:r>
        <w:rPr>
          <w:b/>
        </w:rPr>
        <w:t>机制设计与人工智能系统对齐</w:t>
      </w:r>
      <w:r>
        <w:t>则代表了博弈论从分析工具向设计范式的跃升，旨在通过精心设计的规则或激励机制，引导由AI智能体构成的复杂多智能体系统产生符合设计者期望的、具备特定社会属性（如公平、安全、诚实）的集体行为。本节的论述将贯穿从经典均衡存在性证明到现代算法实现的完整链条，并深入剖析理论模型与工程实践之间的差距及其根源。</w:t>
      </w:r>
    </w:p>
    <w:bookmarkEnd w:id="980"/>
    <w:p w14:paraId="12E4AE92">
      <w:pPr>
        <w:pStyle w:val="5"/>
        <w:keepNext/>
      </w:pPr>
      <w:bookmarkStart w:id="981" w:name="_Toc1518862327"/>
      <w:bookmarkStart w:id="982" w:name="生成对抗网络的博弈论诠释均衡动力学与不稳定性"/>
      <w:r>
        <w:t>生成对抗网络的博弈论诠释：均衡、动力学与不稳定性</w:t>
      </w:r>
      <w:bookmarkEnd w:id="981"/>
    </w:p>
    <w:p w14:paraId="703315A7">
      <w:pPr>
        <w:pStyle w:val="3"/>
      </w:pPr>
      <w:r>
        <w:t>生成对抗网络自提出以来，其核心思想——让一个生成器（Generator）和一个判别器（Discriminator）通过对抗性竞争共同进步——便与博弈论建立了天然联系。从博弈论视角对GAN进行严格形式化，不仅能够为其提供稳固的理论基础，更能深刻揭示其训练过程中诸多棘手问题（如模式崩溃、振荡、梯度消失）的内在机理。</w:t>
      </w:r>
    </w:p>
    <w:p w14:paraId="6924354D">
      <w:pPr>
        <w:pStyle w:val="6"/>
        <w:keepNext/>
        <w:numPr>
          <w:ilvl w:val="0"/>
          <w:numId w:val="326"/>
        </w:numPr>
        <w:ind w:left="0" w:leftChars="0" w:firstLine="480" w:firstLineChars="0"/>
        <w:rPr>
          <w:b w:val="0"/>
        </w:rPr>
      </w:pPr>
      <w:bookmarkStart w:id="983" w:name="作为零和博弈的经典gan模型"/>
      <w:r>
        <w:t>作为零和博弈的经典GAN模型</w:t>
      </w:r>
    </w:p>
    <w:p w14:paraId="241CEA57">
      <w:pPr>
        <w:pStyle w:val="3"/>
      </w:pPr>
      <w:r>
        <w:t>在最原始的设定中，生成器 $ G $ 学习一个从先验噪声分布 $ p_z(z) $（通常为高斯分布）到数据空间 $  $ 的映射：$ G:   $。判别器 $ D $ 则是一个二元分类器，$ D:  $，输出一个标量，表示输入样本来自真实数据分布 $ p_{data}(x) $ 而非生成分布 $ p_g(x) $ 的概率。两者进行以下极大极小博弈：</w:t>
      </w:r>
    </w:p>
    <w:p w14:paraId="6FAF98CC">
      <w:pPr>
        <w:pStyle w:val="3"/>
      </w:pPr>
      <m:oMathPara>
        <m:oMathParaPr>
          <m:jc m:val="center"/>
        </m:oMathParaPr>
        <m:oMath>
          <m:limLow>
            <m:limLowPr/>
            <m:e>
              <m:r>
                <m:rPr>
                  <m:sty m:val="p"/>
                </m:rPr>
                <m:t>min</m:t>
              </m:r>
            </m:e>
            <m:lim>
              <m:r>
                <m:rPr/>
                <m:t>G</m:t>
              </m:r>
            </m:lim>
          </m:limLow>
          <m:limLow>
            <m:limLowPr/>
            <m:e>
              <m:r>
                <m:rPr>
                  <m:sty m:val="p"/>
                </m:rPr>
                <m:t>max</m:t>
              </m:r>
            </m:e>
            <m:lim>
              <m:r>
                <m:rPr/>
                <m:t>D</m:t>
              </m:r>
            </m:lim>
          </m:limLow>
          <m:r>
            <m:rPr/>
            <m:t>V</m:t>
          </m:r>
          <m:d>
            <m:dPr>
              <m:sepChr m:val=""/>
            </m:dPr>
            <m:e>
              <m:r>
                <m:rPr/>
                <m:t>D</m:t>
              </m:r>
              <m:r>
                <m:rPr>
                  <m:sty m:val="p"/>
                </m:rPr>
                <m:t>,</m:t>
              </m:r>
              <m:r>
                <m:rPr/>
                <m:t>G</m:t>
              </m:r>
            </m:e>
          </m:d>
          <m:r>
            <m:rPr>
              <m:sty m:val="p"/>
            </m:rPr>
            <m:t>=</m:t>
          </m:r>
          <m:sSub>
            <m:sSubPr/>
            <m:e>
              <m:r>
                <m:rPr>
                  <m:sty m:val="p"/>
                </m:rPr>
                <m:t>E</m:t>
              </m:r>
            </m:e>
            <m:sub>
              <m:r>
                <m:rPr/>
                <m:t>x</m:t>
              </m:r>
              <m:r>
                <m:rPr>
                  <m:sty m:val="p"/>
                </m:rPr>
                <m:t>∼</m:t>
              </m:r>
              <m:sSub>
                <m:sSubPr/>
                <m:e>
                  <m:r>
                    <m:rPr/>
                    <m:t>p</m:t>
                  </m:r>
                </m:e>
                <m:sub>
                  <m:r>
                    <m:rPr/>
                    <m:t>data</m:t>
                  </m:r>
                </m:sub>
              </m:sSub>
              <m:d>
                <m:dPr>
                  <m:sepChr m:val=""/>
                </m:dPr>
                <m:e>
                  <m:r>
                    <m:rPr/>
                    <m:t>x</m:t>
                  </m:r>
                </m:e>
              </m:d>
            </m:sub>
          </m:sSub>
          <m:d>
            <m:dPr>
              <m:begChr m:val="["/>
              <m:sepChr m:val=""/>
              <m:endChr m:val="]"/>
            </m:dPr>
            <m:e>
              <m:r>
                <m:rPr/>
                <m:t>178</m:t>
              </m:r>
            </m:e>
          </m:d>
          <m:r>
            <m:rPr>
              <m:sty m:val="p"/>
            </m:rPr>
            <m:t>+</m:t>
          </m:r>
          <m:sSub>
            <m:sSubPr/>
            <m:e>
              <m:r>
                <m:rPr>
                  <m:sty m:val="p"/>
                </m:rPr>
                <m:t>E</m:t>
              </m:r>
            </m:e>
            <m:sub>
              <m:r>
                <m:rPr/>
                <m:t>z</m:t>
              </m:r>
              <m:r>
                <m:rPr>
                  <m:sty m:val="p"/>
                </m:rPr>
                <m:t>∼</m:t>
              </m:r>
              <m:sSub>
                <m:sSubPr/>
                <m:e>
                  <m:r>
                    <m:rPr/>
                    <m:t>p</m:t>
                  </m:r>
                </m:e>
                <m:sub>
                  <m:r>
                    <m:rPr/>
                    <m:t>z</m:t>
                  </m:r>
                </m:sub>
              </m:sSub>
              <m:d>
                <m:dPr>
                  <m:sepChr m:val=""/>
                </m:dPr>
                <m:e>
                  <m:r>
                    <m:rPr/>
                    <m:t>z</m:t>
                  </m:r>
                </m:e>
              </m:d>
            </m:sub>
          </m:sSub>
          <m:d>
            <m:dPr>
              <m:begChr m:val="["/>
              <m:sepChr m:val=""/>
              <m:endChr m:val="]"/>
            </m:dPr>
            <m:e>
              <m:r>
                <m:rPr/>
                <m:t>135</m:t>
              </m:r>
            </m:e>
          </m:d>
          <m:r>
            <m:rPr>
              <m:sty m:val="p"/>
            </m:rPr>
            <m:t>.</m:t>
          </m:r>
        </m:oMath>
      </m:oMathPara>
    </w:p>
    <w:p w14:paraId="316AD54C">
      <w:pPr>
        <w:pStyle w:val="3"/>
      </w:pPr>
      <w:r>
        <w:t>此价值函数 $ V(D, G) $ 正是判别器试图最大化的对数似然，而生成器试图最小化的同一目标。因此，这是一个标准的</w:t>
      </w:r>
      <w:r>
        <w:rPr>
          <w:b/>
        </w:rPr>
        <w:t>两人零和博弈</w:t>
      </w:r>
      <w:r>
        <w:t>。生成器的策略空间是函数空间 $  = {G:  } $，判别器的策略空间是 $  = {D:  } $。该博弈的一个</w:t>
      </w:r>
      <w:r>
        <w:rPr>
          <w:b/>
        </w:rPr>
        <w:t>纳什均衡</w:t>
      </w:r>
      <w:r>
        <w:t xml:space="preserve">（在非参数极限下）满足： 1. </w:t>
      </w:r>
      <w:r>
        <w:rPr>
          <w:b/>
        </w:rPr>
        <w:t>判别器最优</w:t>
      </w:r>
      <w:r>
        <w:t>：对于固定的生成器 $ G $，最优判别器为 $ D^</w:t>
      </w:r>
      <w:r>
        <w:rPr>
          <w:i/>
        </w:rPr>
        <w:t xml:space="preserve">G(x) =  $。 2. </w:t>
      </w:r>
      <w:r>
        <w:rPr>
          <w:b/>
          <w:i/>
        </w:rPr>
        <w:t>生成器最优</w:t>
      </w:r>
      <w:r>
        <w:rPr>
          <w:i/>
        </w:rPr>
        <w:t>：在判别器总是最优反应的假设下，生成器的优化目标简化为最小化 $ p{data} $ 与 $ p_g $ 之间的Jensen-Shannon散度（JSD）：$ C(G) = 2 JSD(p_{data} | p_g) -  $。当且仅当 $ p_g = p_{data} $ 时，JSD达到全局最小值0。 因此，该博弈的唯一纳什均衡点是 $ p_g^</w:t>
      </w:r>
      <w:r>
        <w:t xml:space="preserve"> = p_{data} $ 且 $ D^*(x) = 1/2 $（处处无法区分）。这一均衡解具有深刻的含义：它意味着在理想情况下，生成器完美地复制了真实数据分布，而判别器则沦为随机猜测器。</w:t>
      </w:r>
    </w:p>
    <w:bookmarkEnd w:id="983"/>
    <w:p w14:paraId="70D4D019">
      <w:pPr>
        <w:pStyle w:val="6"/>
        <w:keepNext/>
        <w:numPr>
          <w:ilvl w:val="0"/>
          <w:numId w:val="326"/>
        </w:numPr>
        <w:ind w:left="0" w:leftChars="0" w:firstLine="480" w:firstLineChars="0"/>
        <w:rPr>
          <w:b w:val="0"/>
        </w:rPr>
      </w:pPr>
      <w:bookmarkStart w:id="984" w:name="均衡存在性非参数极限与策略空间受限"/>
      <w:r>
        <w:t>均衡存在性、非参数极限与策略空间受限</w:t>
      </w:r>
    </w:p>
    <w:p w14:paraId="6F587348">
      <w:pPr>
        <w:pStyle w:val="3"/>
      </w:pPr>
      <w:r>
        <w:t>上述均衡结论依赖于一个关键假设：生成器和判别器的函数空间 $  $ 和 $  $ 是</w:t>
      </w:r>
      <w:r>
        <w:rPr>
          <w:b/>
        </w:rPr>
        <w:t>非参数</w:t>
      </w:r>
      <w:r>
        <w:t xml:space="preserve">的，即它们可以表示任何可测函数。在此假设下，博弈的价值函数关于策略是凸-凹的（在生成器诱导的分布空间上），经典Minimax定理保证了均衡的存在性。然而，实际中的GAN使用参数化函数近似器（如深度神经网络）来表示 $ G_$ 和 $ D_$。这立即引入了两个根本性问题： * </w:t>
      </w:r>
      <w:r>
        <w:rPr>
          <w:b/>
        </w:rPr>
        <w:t>策略空间受限</w:t>
      </w:r>
      <w:r>
        <w:t>：参数化模型族 $ {G_}, {D_} $ 通常无法精确表示均衡策略 $ (p_{data}, 1/2) $。因此，精确的纳什均衡可能</w:t>
      </w:r>
      <w:r>
        <w:rPr>
          <w:b/>
        </w:rPr>
        <w:t>不存在</w:t>
      </w:r>
      <w:r>
        <w:t>于受限的策略空间中。此时，我们只能寻求</w:t>
      </w:r>
      <w:r>
        <w:rPr>
          <w:b/>
        </w:rPr>
        <w:t>近似均衡</w:t>
      </w:r>
      <w:r>
        <w:t xml:space="preserve">，即 $ $-纳什均衡，其中任一玩家单方面偏离的收益改进不超过 $ $。 * </w:t>
      </w:r>
      <w:r>
        <w:rPr>
          <w:b/>
        </w:rPr>
        <w:t>均衡精炼与局部均衡</w:t>
      </w:r>
      <w:r>
        <w:t>：在受限空间内，可能存在多个局部纳什均衡，甚至存在一些均衡点，其对应的生成分布 $ p_g $ 仅覆盖真实分布的部分模式（即模式崩溃）。例如，生成器可能学会生成非常逼真的“猫”的图片，但完全忽略了“狗”的模式，而此时判别器也无法区分这只是一种特化情况。这种均衡在策略空间局部是稳定的，但从全局看是次优的。</w:t>
      </w:r>
    </w:p>
    <w:p w14:paraId="295170E3">
      <w:pPr>
        <w:pStyle w:val="3"/>
      </w:pPr>
      <w:r>
        <w:t>近期研究如“Beyond Local Nash Equilibria for Adversarial Networks”明确指出了区分局部纳什均衡（LNE）与全局纳什均衡（NE）的重要性。该工作将GAN显式建模为有限混合策略博弈，并设计了保证收敛到资源受限纳什均衡的算法，从而在理论上规避了局部均衡陷阱，并在实验中展现了比标准GAN训练更好的模式覆盖。这凸显了将GAN训练严格置于博弈论求解框架下，而非简单地使用交替梯度下降，可能带来质的性能提升。</w:t>
      </w:r>
    </w:p>
    <w:bookmarkEnd w:id="984"/>
    <w:p w14:paraId="1D6AC40B">
      <w:pPr>
        <w:pStyle w:val="6"/>
        <w:keepNext/>
        <w:numPr>
          <w:ilvl w:val="0"/>
          <w:numId w:val="326"/>
        </w:numPr>
        <w:ind w:left="0" w:leftChars="0" w:firstLine="480" w:firstLineChars="0"/>
        <w:rPr>
          <w:b w:val="0"/>
        </w:rPr>
      </w:pPr>
      <w:bookmarkStart w:id="985" w:name="训练动力学与博弈论最优响应动态的背离"/>
      <w:r>
        <w:t>训练动力学与博弈论最优响应动态的背离</w:t>
      </w:r>
    </w:p>
    <w:p w14:paraId="508EF79D">
      <w:pPr>
        <w:pStyle w:val="3"/>
      </w:pPr>
      <w:r>
        <w:t xml:space="preserve">标准GAN训练采用交替随机梯度下降（SGD）：在每轮（或每k轮）迭代中，先更新判别器参数 $ $ 以增大 $ V(D, G) $，再更新生成器参数 $ $ 以减小 $ V(D, G) $（或增大 $ [135] </w:t>
      </w:r>
      <m:oMath>
        <m:r>
          <m:rPr>
            <m:sty m:val="p"/>
          </m:rPr>
          <m:t>）。</m:t>
        </m:r>
        <m:r>
          <m:rPr/>
          <m:t>从博弈论角度看</m:t>
        </m:r>
        <m:r>
          <m:rPr>
            <m:sty m:val="p"/>
          </m:rPr>
          <m:t>，</m:t>
        </m:r>
        <m:r>
          <m:rPr/>
          <m:t>这近似于一种</m:t>
        </m:r>
        <m:r>
          <m:rPr>
            <m:sty m:val="p"/>
          </m:rPr>
          <m:t>∗∗</m:t>
        </m:r>
        <m:r>
          <m:rPr/>
          <m:t>同步</m:t>
        </m:r>
        <m:r>
          <m:rPr>
            <m:sty m:val="p"/>
          </m:rPr>
          <m:t>∗∗</m:t>
        </m:r>
        <m:r>
          <m:rPr/>
          <m:t>或</m:t>
        </m:r>
        <m:r>
          <m:rPr>
            <m:sty m:val="p"/>
          </m:rPr>
          <m:t>∗∗</m:t>
        </m:r>
        <m:r>
          <m:rPr/>
          <m:t>顺序</m:t>
        </m:r>
        <m:r>
          <m:rPr>
            <m:sty m:val="p"/>
          </m:rPr>
          <m:t>∗∗</m:t>
        </m:r>
        <m:r>
          <m:rPr/>
          <m:t>的</m:t>
        </m:r>
        <m:r>
          <m:rPr>
            <m:sty m:val="p"/>
          </m:rPr>
          <m:t>∗∗</m:t>
        </m:r>
        <m:r>
          <m:rPr/>
          <m:t>最优响应动态</m:t>
        </m:r>
        <m:r>
          <m:rPr>
            <m:sty m:val="p"/>
          </m:rPr>
          <m:t>∗∗（</m:t>
        </m:r>
        <m:r>
          <m:rPr/>
          <m:t>BestResponseDynamics</m:t>
        </m:r>
        <m:r>
          <m:rPr>
            <m:sty m:val="p"/>
          </m:rPr>
          <m:t>）。</m:t>
        </m:r>
        <m:r>
          <m:rPr/>
          <m:t>然而</m:t>
        </m:r>
        <m:r>
          <m:rPr>
            <m:sty m:val="p"/>
          </m:rPr>
          <m:t>，</m:t>
        </m:r>
        <m:r>
          <m:rPr/>
          <m:t>SGD与理论上的最优响应存在显著差异</m:t>
        </m:r>
        <m:r>
          <m:rPr>
            <m:sty m:val="p"/>
          </m:rPr>
          <m:t>：∗∗∗</m:t>
        </m:r>
        <m:r>
          <m:rPr/>
          <m:t>不完全优化</m:t>
        </m:r>
        <m:r>
          <m:rPr>
            <m:sty m:val="p"/>
          </m:rPr>
          <m:t>∗∗：</m:t>
        </m:r>
        <m:r>
          <m:rPr/>
          <m:t>在实际中</m:t>
        </m:r>
        <m:r>
          <m:rPr>
            <m:sty m:val="p"/>
          </m:rPr>
          <m:t>，</m:t>
        </m:r>
        <m:r>
          <m:rPr/>
          <m:t>判别器和生成器都不会在每次更新中达到完全最优</m:t>
        </m:r>
        <m:r>
          <m:rPr>
            <m:sty m:val="p"/>
          </m:rPr>
          <m:t>（</m:t>
        </m:r>
        <m:r>
          <m:rPr/>
          <m:t>即求解内部最大化或最小化问题</m:t>
        </m:r>
        <m:r>
          <m:rPr>
            <m:sty m:val="p"/>
          </m:rPr>
          <m:t>）。</m:t>
        </m:r>
        <m:r>
          <m:rPr/>
          <m:t>这通常是由于计算限制和避免过拟合的考虑</m:t>
        </m:r>
        <m:r>
          <m:rPr>
            <m:sty m:val="p"/>
          </m:rPr>
          <m:t>。</m:t>
        </m:r>
        <m:r>
          <m:rPr/>
          <m:t>因此</m:t>
        </m:r>
        <m:r>
          <m:rPr>
            <m:sty m:val="p"/>
          </m:rPr>
          <m:t>，</m:t>
        </m:r>
        <m:r>
          <m:rPr/>
          <m:t>训练过程是在两个</m:t>
        </m:r>
        <m:r>
          <m:rPr>
            <m:sty m:val="p"/>
          </m:rPr>
          <m:t>∗∗</m:t>
        </m:r>
        <m:r>
          <m:rPr/>
          <m:t>非稳态</m:t>
        </m:r>
        <m:r>
          <m:rPr>
            <m:sty m:val="p"/>
          </m:rPr>
          <m:t>∗∗</m:t>
        </m:r>
        <m:r>
          <m:rPr/>
          <m:t>的</m:t>
        </m:r>
        <m:r>
          <m:rPr>
            <m:sty m:val="p"/>
          </m:rPr>
          <m:t>、</m:t>
        </m:r>
        <m:r>
          <m:rPr/>
          <m:t>不断演化的近似最优反应之间振荡</m:t>
        </m:r>
        <m:r>
          <m:rPr>
            <m:sty m:val="p"/>
          </m:rPr>
          <m:t>。∗∗∗</m:t>
        </m:r>
        <m:r>
          <m:rPr/>
          <m:t>梯度冲突与旋转动态</m:t>
        </m:r>
        <m:r>
          <m:rPr>
            <m:sty m:val="p"/>
          </m:rPr>
          <m:t>∗∗：</m:t>
        </m:r>
        <m:r>
          <m:rPr/>
          <m:t>在零和博弈的背景下</m:t>
        </m:r>
        <m:r>
          <m:rPr>
            <m:sty m:val="p"/>
          </m:rPr>
          <m:t>，</m:t>
        </m:r>
        <m:r>
          <m:rPr/>
          <m:t>同时梯度下降</m:t>
        </m:r>
        <m:r>
          <m:rPr>
            <m:sty m:val="p"/>
          </m:rPr>
          <m:t>（</m:t>
        </m:r>
        <m:r>
          <m:rPr/>
          <m:t>SimultaneousGradientDescent</m:t>
        </m:r>
        <m:r>
          <m:rPr>
            <m:sty m:val="p"/>
          </m:rPr>
          <m:t>）</m:t>
        </m:r>
        <m:r>
          <m:rPr/>
          <m:t>可能无法收敛到均衡点</m:t>
        </m:r>
        <m:r>
          <m:rPr>
            <m:sty m:val="p"/>
          </m:rPr>
          <m:t>，</m:t>
        </m:r>
        <m:r>
          <m:rPr/>
          <m:t>反而陷入稳定的极限环或出现发散</m:t>
        </m:r>
        <m:r>
          <m:rPr>
            <m:sty m:val="p"/>
          </m:rPr>
          <m:t>。</m:t>
        </m:r>
        <m:r>
          <m:rPr/>
          <m:t>这种现象可以用博弈的Hessian矩阵的特征值来解释</m:t>
        </m:r>
        <m:r>
          <m:rPr>
            <m:sty m:val="p"/>
          </m:rPr>
          <m:t>。</m:t>
        </m:r>
        <m:r>
          <m:rPr/>
          <m:t>当博弈的向量场在均衡点附近具有</m:t>
        </m:r>
        <m:r>
          <m:rPr>
            <m:sty m:val="p"/>
          </m:rPr>
          <m:t>∗∗</m:t>
        </m:r>
        <m:r>
          <m:rPr/>
          <m:t>虚部显著的特征值</m:t>
        </m:r>
        <m:r>
          <m:rPr>
            <m:sty m:val="p"/>
          </m:rPr>
          <m:t>∗∗</m:t>
        </m:r>
        <m:r>
          <m:rPr/>
          <m:t>时</m:t>
        </m:r>
        <m:r>
          <m:rPr>
            <m:sty m:val="p"/>
          </m:rPr>
          <m:t>，</m:t>
        </m:r>
        <m:r>
          <m:rPr/>
          <m:t>梯度更新会导致策略在均衡点周围旋转</m:t>
        </m:r>
        <m:r>
          <m:rPr>
            <m:sty m:val="p"/>
          </m:rPr>
          <m:t>，</m:t>
        </m:r>
        <m:r>
          <m:rPr/>
          <m:t>而非收敛</m:t>
        </m:r>
        <m:r>
          <m:rPr>
            <m:sty m:val="p"/>
          </m:rPr>
          <m:t>。</m:t>
        </m:r>
        <m:r>
          <m:rPr/>
          <m:t>这为训练中观察到的损失振荡和性能不稳定提供了一种动力学解释</m:t>
        </m:r>
        <m:r>
          <m:rPr>
            <m:sty m:val="p"/>
          </m:rPr>
          <m:t>。∗∗∗</m:t>
        </m:r>
        <m:r>
          <m:rPr/>
          <m:t>梯度消失与模式崩溃</m:t>
        </m:r>
        <m:r>
          <m:rPr>
            <m:sty m:val="p"/>
          </m:rPr>
          <m:t>∗∗：</m:t>
        </m:r>
        <m:r>
          <m:rPr/>
          <m:t>当判别器训练得</m:t>
        </m:r>
        <m:r>
          <m:rPr>
            <m:sty m:val="p"/>
          </m:rPr>
          <m:t>“</m:t>
        </m:r>
        <m:r>
          <m:rPr/>
          <m:t>太好</m:t>
        </m:r>
        <m:r>
          <m:rPr>
            <m:sty m:val="p"/>
          </m:rPr>
          <m:t>”</m:t>
        </m:r>
        <m:r>
          <m:rPr/>
          <m:t>时</m:t>
        </m:r>
        <m:r>
          <m:rPr>
            <m:sty m:val="p"/>
          </m:rPr>
          <m:t>，</m:t>
        </m:r>
        <m:r>
          <m:rPr/>
          <m:t>对于生成器产生的样本</m:t>
        </m:r>
        <m:r>
          <m:rPr>
            <m:sty m:val="p"/>
          </m:rPr>
          <m:t>，</m:t>
        </m:r>
      </m:oMath>
      <w:r>
        <w:t xml:space="preserve"> D(G(z)) $ 会快速趋近于0，导致生成器的梯度 $ _(1 - D(G(z))) $ 变得极小（梯度消失），使其无法有效更新。此时，生成器可能陷入一个无法逃脱的局部模式。从博弈视角看，这对应于判别器采取了一个“过于激进”的策略，破坏了博弈的平滑性，使得生成器的优化地形变得极其恶劣。</w:t>
      </w:r>
    </w:p>
    <w:p w14:paraId="64CA2EEA">
      <w:pPr>
        <w:pStyle w:val="3"/>
      </w:pPr>
      <w:r>
        <w:t>为了应对这些挑战，研究者从博弈论中汲取了诸多灵感。例如，引入</w:t>
      </w:r>
      <w:r>
        <w:rPr>
          <w:b/>
        </w:rPr>
        <w:t>梯度惩罚</w:t>
      </w:r>
      <w:r>
        <w:t>（如WGAN-GP）或</w:t>
      </w:r>
      <w:r>
        <w:rPr>
          <w:b/>
        </w:rPr>
        <w:t>一致性正则化</w:t>
      </w:r>
      <w:r>
        <w:t>，可以被解释为修改博弈的收益函数或策略空间，以增强其单调性或平滑性，从而改善动力学行为。</w:t>
      </w:r>
      <w:r>
        <w:rPr>
          <w:b/>
        </w:rPr>
        <w:t>无遗憾学习</w:t>
      </w:r>
      <w:r>
        <w:t>算法（如在线镜像下降）在理论上为一般和博弈提供了收敛到粗糙相关均衡的保证，其变体也被尝试应用于GAN训练，以期获得更稳定的收敛性。</w:t>
      </w:r>
    </w:p>
    <w:bookmarkEnd w:id="985"/>
    <w:p w14:paraId="235C3D5E">
      <w:pPr>
        <w:pStyle w:val="6"/>
        <w:keepNext/>
        <w:numPr>
          <w:ilvl w:val="0"/>
          <w:numId w:val="326"/>
        </w:numPr>
        <w:ind w:left="0" w:leftChars="0" w:firstLine="480" w:firstLineChars="0"/>
        <w:rPr>
          <w:b w:val="0"/>
        </w:rPr>
      </w:pPr>
      <w:bookmarkStart w:id="986" w:name="从零和到一般和博弈模型的扩展"/>
      <w:r>
        <w:t>从零和到一般和：博弈模型的扩展</w:t>
      </w:r>
    </w:p>
    <w:p w14:paraId="47CE16AC">
      <w:pPr>
        <w:pStyle w:val="3"/>
      </w:pPr>
      <w:r>
        <w:t>原始GAN的零和博弈假设只是众多可能性之一。许多变体通过修改价值函数，将GAN建模为</w:t>
      </w:r>
      <w:r>
        <w:rPr>
          <w:b/>
        </w:rPr>
        <w:t>一般和博弈</w:t>
      </w:r>
      <w:r>
        <w:t>。例如，在LSGAN（最小二乘GAN）中，目标函数是平方误差损失；在EBGAN中，使用自编码器的重构误差作为判别器输出。这些修改可以理解为改变了玩家的收益结构，从而改变了均衡的性质和训练动力学。在某些设计中，非零和博弈可能具有更良性的优化地形，例如减少梯度消失问题。</w:t>
      </w:r>
    </w:p>
    <w:p w14:paraId="607C1028">
      <w:pPr>
        <w:pStyle w:val="3"/>
      </w:pPr>
      <w:r>
        <w:t>更一般地，我们可以将GAN训练框架视为一个</w:t>
      </w:r>
      <w:r>
        <w:rPr>
          <w:b/>
        </w:rPr>
        <w:t>元博弈求解过程</w:t>
      </w:r>
      <w:r>
        <w:t>。生成器和判别器可以被视为在探索一个庞大的、由神经网络参数定义的策略空间。策略空间响应预言（PSRO）框架提供了一种系统性方法来处理此类问题：维护并迭代扩展一个策略集合（种群），在由这些策略构成的元博弈中计算均衡（如通过复制者动力学），然后针对该均衡计算最佳响应新策略加入种群。“Open-ended Learning in Symmetric Zero-sum Games”一文中提出的Rectified Nash Response (PSRO_rN) 正是这类方法，它通过博弈论生态位（niche）构建了多样化的策略种群，从而在高度非传递性的游戏中实现了开放式的性能提升。尽管该工作主要针对对称博弈，但其思想对于理解如何引导GAN中的生成器和判别器探索更丰富、更具覆盖性的策略具有重要启发性。</w:t>
      </w:r>
    </w:p>
    <w:p w14:paraId="2F14FDB6">
      <w:pPr>
        <w:pStyle w:val="3"/>
      </w:pPr>
      <w:r>
        <w:t>综上所述，GAN的博弈论视角不仅为其提供了优雅的形式化定义和均衡解的解释，更重要的是，它揭示了标准训练算法与博弈论理想动态之间的根本性差距。理解这种差距——源于策略空间的参数化限制、优化算法的局部性与博弈动力学的复杂性——是设计更稳定、更可靠的生成模型训练方法的关键。未来的研究方向可能包括：开发具有博弈论收敛保证的专用优化器；设计能够隐含扩大策略空间表达能力的架构或训练目标；以及利用元博弈分析来理解和引导GAN训练中的策略进化路径。</w:t>
      </w:r>
    </w:p>
    <w:bookmarkEnd w:id="982"/>
    <w:bookmarkEnd w:id="986"/>
    <w:p w14:paraId="6F0AB2B3">
      <w:pPr>
        <w:pStyle w:val="20"/>
      </w:pPr>
      <w:bookmarkStart w:id="987" w:name="对抗性样本攻击与防御的博弈建模双层优化与鲁棒均衡"/>
      <w:r>
        <w:t>对抗性样本攻击与防御的博弈建模：双层优化与鲁棒均衡</w:t>
      </w:r>
    </w:p>
    <w:p w14:paraId="741FA977">
      <w:pPr>
        <w:pStyle w:val="3"/>
      </w:pPr>
      <w:r>
        <w:t>深度学习模型，尤其是图像分类器，被发现在输入中添加人类难以察觉的精心构造的扰动后，会以高置信度给出错误预测。这一现象——对抗性样本——引发了人们对AI系统安全性与可靠性的广泛担忧。对抗性攻击与防御之间的攻防对抗，本质上是攻击者与模型所有者（防御者）之间的策略性互动，自然适合用博弈论进行建模与分析。这直接呼应了前文提及的安全、鲁棒与对抗性环境下的学习挑战。</w:t>
      </w:r>
    </w:p>
    <w:p w14:paraId="6FD3D373">
      <w:pPr>
        <w:pStyle w:val="5"/>
        <w:keepNext/>
        <w:widowControl/>
        <w:numPr>
          <w:ilvl w:val="0"/>
          <w:numId w:val="327"/>
        </w:numPr>
        <w:ind w:left="0" w:leftChars="0" w:firstLine="0" w:firstLineChars="0"/>
        <w:rPr>
          <w:b w:val="0"/>
        </w:rPr>
      </w:pPr>
      <w:bookmarkStart w:id="988" w:name="_Toc381018000"/>
      <w:bookmarkStart w:id="989" w:name="作为stackelberg博弈的对抗性鲁棒训练"/>
      <w:r>
        <w:t>作为Stackelberg博弈的对抗性鲁棒训练</w:t>
      </w:r>
      <w:bookmarkEnd w:id="988"/>
    </w:p>
    <w:p w14:paraId="4A501BF6">
      <w:pPr>
        <w:pStyle w:val="3"/>
      </w:pPr>
      <w:r>
        <w:t>最经典的对抗性鲁棒训练范式——</w:t>
      </w:r>
      <w:r>
        <w:rPr>
          <w:b/>
        </w:rPr>
        <w:t>对抗训练</w:t>
      </w:r>
      <w:r>
        <w:t>（Adversarial Training）——可以自然地表述为一个</w:t>
      </w:r>
      <w:r>
        <w:rPr>
          <w:b/>
        </w:rPr>
        <w:t>Stackelberg博弈</w:t>
      </w:r>
      <w:r>
        <w:t>（序贯博弈），其中防御者作为</w:t>
      </w:r>
      <w:r>
        <w:rPr>
          <w:b/>
        </w:rPr>
        <w:t>领导者</w:t>
      </w:r>
      <w:r>
        <w:t>，首先承诺并部署一个分类器模型 $ f_:   $；攻击者作为</w:t>
      </w:r>
      <w:r>
        <w:rPr>
          <w:b/>
        </w:rPr>
        <w:t>跟随者</w:t>
      </w:r>
      <w:r>
        <w:t xml:space="preserve">，在观察到部署的模型 $ f_$ 后，针对给定的干净样本 $ (x, y) $，选择一个对抗性扰动 $ $ 以最大化模型的损失。攻击者的行动通常受限于一个 $ </w:t>
      </w:r>
      <w:r>
        <w:rPr>
          <w:i/>
        </w:rPr>
        <w:t xml:space="preserve">p $ 范数球：$ ||p </w:t>
      </w:r>
      <m:oMath>
        <m:r>
          <m:rPr>
            <m:sty m:val="p"/>
          </m:rPr>
          <m:t>。</m:t>
        </m:r>
        <m:r>
          <m:rPr/>
          <m:t>防御者的目标则是最小化在最坏情况攻击</m:t>
        </m:r>
        <m:r>
          <m:rPr>
            <m:sty m:val="p"/>
          </m:rPr>
          <m:t>（</m:t>
        </m:r>
        <m:r>
          <m:rPr/>
          <m:t>即攻击者的最优反应</m:t>
        </m:r>
        <m:r>
          <m:rPr>
            <m:sty m:val="p"/>
          </m:rPr>
          <m:t>）</m:t>
        </m:r>
        <m:r>
          <m:rPr/>
          <m:t>下的期望损失</m:t>
        </m:r>
        <m:r>
          <m:rPr>
            <m:sty m:val="p"/>
          </m:rPr>
          <m:t>。</m:t>
        </m:r>
        <m:r>
          <m:rPr/>
          <m:t>这引出了一个</m:t>
        </m:r>
        <m:r>
          <m:rPr>
            <m:sty m:val="p"/>
          </m:rPr>
          <m:t>∗∗</m:t>
        </m:r>
        <m:r>
          <m:rPr/>
          <m:t>极小极大</m:t>
        </m:r>
        <m:r>
          <m:rPr>
            <m:sty m:val="p"/>
          </m:rPr>
          <m:t>∗∗（</m:t>
        </m:r>
        <m:r>
          <m:rPr/>
          <m:t>Min</m:t>
        </m:r>
        <m:r>
          <m:rPr>
            <m:sty m:val="p"/>
          </m:rPr>
          <m:t>−</m:t>
        </m:r>
        <m:r>
          <m:rPr/>
          <m:t>Max</m:t>
        </m:r>
        <m:r>
          <m:rPr>
            <m:sty m:val="p"/>
          </m:rPr>
          <m:t>）</m:t>
        </m:r>
        <m:r>
          <m:rPr/>
          <m:t>优化问题</m:t>
        </m:r>
        <m:r>
          <m:rPr>
            <m:sty m:val="p"/>
          </m:rPr>
          <m:t>：</m:t>
        </m:r>
      </m:oMath>
      <w:r>
        <w:rPr>
          <w:i/>
        </w:rPr>
        <w:t xml:space="preserve">$ </w:t>
      </w:r>
      <w:r>
        <w:t>{(x,y) } . $$ 其中 $  $ 是分类损失（如交叉熵）。内部的最大化问题对应于攻击者的</w:t>
      </w:r>
      <w:r>
        <w:rPr>
          <w:b/>
        </w:rPr>
        <w:t>最佳响应</w:t>
      </w:r>
      <w:r>
        <w:t xml:space="preserve"> $ BR(; x, y) $。该Stackelberg均衡（在博弈论中常称为强Stackelberg均衡）要求防御者选择 $ ^* $，使得其目标函数在上述攻击者最优反应下最小化。</w:t>
      </w:r>
    </w:p>
    <w:p w14:paraId="43290051">
      <w:pPr>
        <w:pStyle w:val="3"/>
      </w:pPr>
      <w:r>
        <w:t>此博弈模型清晰地将对抗性鲁棒性定义为一个</w:t>
      </w:r>
      <w:r>
        <w:rPr>
          <w:b/>
        </w:rPr>
        <w:t>稳健优化</w:t>
      </w:r>
      <w:r>
        <w:t>问题。防御者不再仅仅对干净数据经验风险最小化，而是针对一个</w:t>
      </w:r>
      <w:r>
        <w:rPr>
          <w:b/>
        </w:rPr>
        <w:t>不确定集</w:t>
      </w:r>
      <w:r>
        <w:t>（由攻击策略定义）进行最坏情况优化。从“Mixed Nash Equilibria in the Adversarial Examples Game”[21]的研究视角看，上述极小极大问题寻求的是防御者策略空间上的一个</w:t>
      </w:r>
      <w:r>
        <w:rPr>
          <w:b/>
        </w:rPr>
        <w:t>最大最小</w:t>
      </w:r>
      <w:r>
        <w:t>解，它保证了在面对最优攻击时的性能下界。然而，该工作进一步指出，在允许双方都使用</w:t>
      </w:r>
      <w:r>
        <w:rPr>
          <w:b/>
        </w:rPr>
        <w:t>混合策略</w:t>
      </w:r>
      <w:r>
        <w:t>（即随机化分类器和随机化攻击）的扩展博弈中，可能存在更丰富的均衡结构，而纯策略极小极大解可能过于保守或并非均衡。</w:t>
      </w:r>
    </w:p>
    <w:bookmarkEnd w:id="989"/>
    <w:p w14:paraId="72F4B56F">
      <w:pPr>
        <w:pStyle w:val="5"/>
        <w:keepNext/>
        <w:widowControl/>
        <w:numPr>
          <w:ilvl w:val="0"/>
          <w:numId w:val="327"/>
        </w:numPr>
        <w:ind w:left="0" w:leftChars="0" w:firstLine="0" w:firstLineChars="0"/>
        <w:rPr>
          <w:b w:val="0"/>
        </w:rPr>
      </w:pPr>
      <w:bookmarkStart w:id="990" w:name="_Toc2120774293"/>
      <w:bookmarkStart w:id="991" w:name="计算挑战与近似求解"/>
      <w:r>
        <w:t>计算挑战与近似求解</w:t>
      </w:r>
      <w:bookmarkEnd w:id="990"/>
    </w:p>
    <w:p w14:paraId="1E468B6F">
      <w:pPr>
        <w:pStyle w:val="3"/>
      </w:pPr>
      <w:r>
        <w:t xml:space="preserve">求解上述极小极大问题是计算上极具挑战性的，原因在于： * </w:t>
      </w:r>
      <w:r>
        <w:rPr>
          <w:b/>
        </w:rPr>
        <w:t>内部最大化是非凸优化</w:t>
      </w:r>
      <w:r>
        <w:t>：即使对于ReLU网络，在输入空间上最大化损失通常是非凸的。精确求解内部问题一般是NP难的。实践中，常使用</w:t>
      </w:r>
      <w:r>
        <w:rPr>
          <w:b/>
        </w:rPr>
        <w:t>投影梯度下降</w:t>
      </w:r>
      <w:r>
        <w:t>（PGD）或其快速变体（如FGSM）来获得近似的内部最优解。这种近似意味着在实际训练中，防御者是在针对一个</w:t>
      </w:r>
      <w:r>
        <w:rPr>
          <w:b/>
        </w:rPr>
        <w:t>近似最优攻击者</w:t>
      </w:r>
      <w:r>
        <w:t xml:space="preserve">进行优化。 * </w:t>
      </w:r>
      <w:r>
        <w:rPr>
          <w:b/>
        </w:rPr>
        <w:t>双层优化与梯度估计</w:t>
      </w:r>
      <w:r>
        <w:t>：对抗训练本身是一个双层优化问题。为了通过梯度下降更新 $ $，需要计算外层目标关于 $ $ 的梯度，这涉及通过内部最大化问题的解进行反向传播。当使用迭代方法（如多步PGD）求解内部问题时，计算梯度需要展开整个内部优化过程，内存和计算开销巨大。一些研究工作探索了使用</w:t>
      </w:r>
      <w:r>
        <w:rPr>
          <w:b/>
        </w:rPr>
        <w:t>一阶近似</w:t>
      </w:r>
      <w:r>
        <w:t>或</w:t>
      </w:r>
      <w:r>
        <w:rPr>
          <w:b/>
        </w:rPr>
        <w:t>隐式微分</w:t>
      </w:r>
      <w:r>
        <w:t xml:space="preserve">技术来更高效地计算这些梯度。 * </w:t>
      </w:r>
      <w:r>
        <w:rPr>
          <w:b/>
        </w:rPr>
        <w:t>稳健性与泛化的权衡</w:t>
      </w:r>
      <w:r>
        <w:t>：通过对抗训练得到的模型通常在训练使用的攻击强度 $ $ 下表现出色，但其在干净数据上的准确率可能下降，这被称为稳健性与准确率的权衡。此外，模型可能对未见过的攻击类型（例如，使用不同 $ _p $ 范数约束的攻击）泛化能力有限。这提示我们，将对抗博弈建模为单一攻击类型的Stackelberg博弈可能过于简化。更现实的模型应考虑攻击者策略空间的多重性或其自适应能力。</w:t>
      </w:r>
    </w:p>
    <w:bookmarkEnd w:id="991"/>
    <w:p w14:paraId="4D4401BC">
      <w:pPr>
        <w:pStyle w:val="5"/>
        <w:keepNext/>
        <w:widowControl/>
        <w:numPr>
          <w:ilvl w:val="0"/>
          <w:numId w:val="327"/>
        </w:numPr>
        <w:ind w:left="0" w:leftChars="0" w:firstLine="0" w:firstLineChars="0"/>
        <w:rPr>
          <w:b w:val="0"/>
        </w:rPr>
      </w:pPr>
      <w:bookmarkStart w:id="992" w:name="_Toc2067453192"/>
      <w:bookmarkStart w:id="993" w:name="动态博弈与自适应攻击"/>
      <w:r>
        <w:t>动态博弈与自适应攻击</w:t>
      </w:r>
      <w:bookmarkEnd w:id="992"/>
    </w:p>
    <w:p w14:paraId="67AEC718">
      <w:pPr>
        <w:pStyle w:val="3"/>
      </w:pPr>
      <w:r>
        <w:t>更复杂的对抗场景可以建模为</w:t>
      </w:r>
      <w:r>
        <w:rPr>
          <w:b/>
        </w:rPr>
        <w:t>多阶段动态博弈</w:t>
      </w:r>
      <w:r>
        <w:t>。例如，攻击者可能进行持续的、试探性的攻击（如APT攻击），而防御者可以进行动态监测和模型更新。研究“A Dynamic Games Approach to Proactive Defense Strategies against Advanced Persistent Threats in Cyber-Physical Systems”[54]和“Adaptive Strategic Cyber Defense for Advanced Persistent Threats in Critical Infrastructure Networks”[66]将此类交互建模为具有不完全信息的动态博弈，并求解其完美贝叶斯均衡。虽然这些工作侧重于网络物理系统安全，但其框架对于理解长期、自适应的对抗性样本攻防具有借鉴意义。在机器学习语境下，这对应于</w:t>
      </w:r>
      <w:r>
        <w:rPr>
          <w:b/>
        </w:rPr>
        <w:t>自适应攻击</w:t>
      </w:r>
      <w:r>
        <w:t>评估：在评估一个宣称鲁棒的模型时，攻击者会根据模型的具体防御机制（如输入变换、随机化等）定制攻击方法，而不是使用通用的攻击算法。因此，一个全面的稳健性评估应在一个更丰富的、可能包含多轮交互的博弈框架下进行。</w:t>
      </w:r>
    </w:p>
    <w:bookmarkEnd w:id="993"/>
    <w:p w14:paraId="6011966D">
      <w:pPr>
        <w:pStyle w:val="5"/>
        <w:keepNext/>
        <w:widowControl/>
        <w:numPr>
          <w:ilvl w:val="0"/>
          <w:numId w:val="327"/>
        </w:numPr>
        <w:ind w:left="0" w:leftChars="0" w:firstLine="0" w:firstLineChars="0"/>
        <w:rPr>
          <w:b w:val="0"/>
        </w:rPr>
      </w:pPr>
      <w:bookmarkStart w:id="994" w:name="_Toc1400389484"/>
      <w:bookmarkStart w:id="995" w:name="行为建模与感知不确定性"/>
      <w:r>
        <w:t>行为建模与感知不确定性</w:t>
      </w:r>
      <w:bookmarkEnd w:id="994"/>
    </w:p>
    <w:p w14:paraId="7EA5D03C">
      <w:pPr>
        <w:pStyle w:val="3"/>
      </w:pPr>
      <w:r>
        <w:t>经典的对抗性博弈模型通常假设攻击者和防御者都是完全理性的，并且对收益（损失函数）和约束（$ $ 球）有共同且精确的知识。然而，现实中的攻击者可能具有</w:t>
      </w:r>
      <w:r>
        <w:rPr>
          <w:b/>
        </w:rPr>
        <w:t>有限理性</w:t>
      </w:r>
      <w:r>
        <w:t>或特定的行为偏差。例如，攻击者可能无法精确计算最优扰动，或者对扰动的“隐蔽性”有不同的感知（人类视觉系统对不同频率扰动的敏感性不同）。研究“Prospect Theory for Enhanced Cyber-Physical Security of Drone Delivery Systems”[7]和“A Game of Drones”[8]将前景理论引入安全博弈，以建模决策者对概率和收益的非线性感知。类似地，在对抗性样本中，攻击者的目标可能不是严格的最大化分类损失，而是在保证扰动不可察觉（由更复杂的感知模型定义）的前提下最大化攻击成功率。将此类行为要素纳入博弈模型，可以带来更符合现实威胁模型的防御策略。</w:t>
      </w:r>
    </w:p>
    <w:bookmarkEnd w:id="995"/>
    <w:p w14:paraId="7F29622B">
      <w:pPr>
        <w:pStyle w:val="5"/>
        <w:keepNext/>
        <w:widowControl/>
        <w:numPr>
          <w:ilvl w:val="0"/>
          <w:numId w:val="327"/>
        </w:numPr>
        <w:ind w:left="0" w:leftChars="0" w:firstLine="0" w:firstLineChars="0"/>
        <w:rPr>
          <w:b w:val="0"/>
        </w:rPr>
      </w:pPr>
      <w:bookmarkStart w:id="996" w:name="_Toc2072770115"/>
      <w:bookmarkStart w:id="997" w:name="从鲁棒优化到可验证稳健性"/>
      <w:r>
        <w:t>从鲁棒优化到可验证稳健性</w:t>
      </w:r>
      <w:bookmarkEnd w:id="996"/>
    </w:p>
    <w:p w14:paraId="2FBF6156">
      <w:pPr>
        <w:pStyle w:val="3"/>
      </w:pPr>
      <w:r>
        <w:t>博弈论模型侧重于在均衡状态下分析策略互动。另一种互补的思路是寻求模型的</w:t>
      </w:r>
      <w:r>
        <w:rPr>
          <w:b/>
        </w:rPr>
        <w:t>可验证稳健性</w:t>
      </w:r>
      <w:r>
        <w:t>，即对于给定输入和扰动范围，严格证明不存在能导致误分类的扰动。这可以通过满足性模理论（SMT）或混合整数规划（MIP）等形式化方法来实现。从博弈论角度看，可验证稳健性为防御者提供了一个</w:t>
      </w:r>
      <w:r>
        <w:rPr>
          <w:b/>
        </w:rPr>
        <w:t>绝对安全保证</w:t>
      </w:r>
      <w:r>
        <w:t>，而不仅仅是针对某种特定攻击策略的均衡性能。然而，可验证方法通常可扩展性差。未来的方向可能在于结合两者：使用博弈论方法设计具有良好均衡性能的模型架构和训练算法，再针对关键应用场景辅以形式化验证。</w:t>
      </w:r>
    </w:p>
    <w:p w14:paraId="4AA3820D">
      <w:pPr>
        <w:pStyle w:val="3"/>
      </w:pPr>
      <w:r>
        <w:t>总之，对抗性样本问题为博弈论在机器学习安全领域的应用提供了一个极为生动的案例。Stackelberg博弈框架成功地将鲁棒训练形式化，并揭示了其内在的双层优化结构和计算复杂性。超越经典的极小极大模型，考虑动态交互、自适应攻击、行为因素和可验证性，将推动我们发展出更全面、更坚实的AI系统安全理论。这一领域与网络安全中的安全博弈研究（如“Game-Theoretic Approaches for Wireless Communications with Unmanned Aerial Vehicles”[121]、“Game Theory in defence applications”[52]）在方法论上相互呼应，共同致力于在对抗性环境中设计出具有策略性智能的防御系统。</w:t>
      </w:r>
    </w:p>
    <w:bookmarkEnd w:id="987"/>
    <w:bookmarkEnd w:id="997"/>
    <w:p w14:paraId="004E5CA7">
      <w:pPr>
        <w:pStyle w:val="4"/>
        <w:keepNext/>
        <w:widowControl/>
      </w:pPr>
      <w:bookmarkStart w:id="998" w:name="_Toc567601171"/>
      <w:bookmarkStart w:id="999" w:name="机制设计与人工智能系统的对齐激励协调与社会价值编码"/>
      <w:r>
        <w:t>机制设计与人工智能系统的对齐：激励、协调与社会价值编码</w:t>
      </w:r>
      <w:bookmarkEnd w:id="998"/>
    </w:p>
    <w:p w14:paraId="6F96DD38">
      <w:pPr>
        <w:pStyle w:val="3"/>
      </w:pPr>
      <w:r>
        <w:t>随着人工智能系统日益自主并在社会关键领域（如金融、医疗、交通）承担决策角色，确保这些系统的行为与人类价值、社会规范及法律伦理</w:t>
      </w:r>
      <w:r>
        <w:rPr>
          <w:b/>
        </w:rPr>
        <w:t>对齐</w:t>
      </w:r>
      <w:r>
        <w:t>（Alignment）变得至关重要。博弈论，特别是其子领域</w:t>
      </w:r>
      <w:r>
        <w:rPr>
          <w:b/>
        </w:rPr>
        <w:t>机制设计</w:t>
      </w:r>
      <w:r>
        <w:t>，为我们提供了一套强大的工具，用于设计“游戏规则”，使得在规则下自利智能体的理性行为能够自发地产生设计者所期望的全局结果。这一范式正在从经济系统设计扩展到多智能体AI系统的协调与治理，直接关联到前文关于异质学习动态和引导系统产生合意社会结果的讨论。</w:t>
      </w:r>
    </w:p>
    <w:p w14:paraId="758B3271">
      <w:pPr>
        <w:pStyle w:val="5"/>
        <w:keepNext/>
        <w:widowControl/>
        <w:numPr>
          <w:ilvl w:val="0"/>
          <w:numId w:val="328"/>
        </w:numPr>
        <w:ind w:left="0" w:leftChars="0" w:firstLine="0" w:firstLineChars="0"/>
        <w:rPr>
          <w:b w:val="0"/>
        </w:rPr>
      </w:pPr>
      <w:bookmarkStart w:id="1000" w:name="_Toc550521023"/>
      <w:bookmarkStart w:id="1001" w:name="机制设计基础与ai智能体"/>
      <w:r>
        <w:t>机制设计基础与AI智能体</w:t>
      </w:r>
      <w:bookmarkEnd w:id="1000"/>
    </w:p>
    <w:p w14:paraId="0385000D">
      <w:pPr>
        <w:pStyle w:val="3"/>
      </w:pPr>
      <w:r>
        <w:t>机制设计是博弈论的“逆向工程”。给定一个期望的社会选择结果（例如，高效分配资源、获取真实信息、促进合作），机制设计研究如何设计一个博弈（包括行动空间、信息结构和收益函数），使得该博弈的均衡结果恰好实现期望的目标。经典的成果包括：</w:t>
      </w:r>
      <w:r>
        <w:rPr>
          <w:b/>
        </w:rPr>
        <w:t>维克瑞-克拉克-格罗夫斯</w:t>
      </w:r>
      <w:r>
        <w:t>（VCG）机制能实现社会剩余最大化的资源配置并激励参与者真实报告估值；</w:t>
      </w:r>
      <w:r>
        <w:rPr>
          <w:b/>
        </w:rPr>
        <w:t>吉巴德-萨特斯维特定理</w:t>
      </w:r>
      <w:r>
        <w:t>揭示了在一般偏好下，非独裁的、满射的社会选择函数不可能同时是占优策略激励相容的。</w:t>
      </w:r>
    </w:p>
    <w:p w14:paraId="16CD0790">
      <w:pPr>
        <w:pStyle w:val="3"/>
      </w:pPr>
      <w:r>
        <w:t xml:space="preserve">当参与者是AI智能体时，机制设计面临新的机遇与挑战： * </w:t>
      </w:r>
      <w:r>
        <w:rPr>
          <w:b/>
        </w:rPr>
        <w:t>机遇</w:t>
      </w:r>
      <w:r>
        <w:t xml:space="preserve">：AI智能体可能比人类更“接近”经典博弈论中的理性假设。它们可以精确计算复杂的均衡，并严格遵循最优策略。这为实施理论上精巧但对人类而言过于复杂的机制提供了可能。 * </w:t>
      </w:r>
      <w:r>
        <w:rPr>
          <w:b/>
        </w:rPr>
        <w:t>挑战</w:t>
      </w:r>
      <w:r>
        <w:t>：AI智能体的目标函数（奖励函数）是由其设计者设定的，可能与机制设计者预设的“收益”不一致。如果AI的目标函数未与机制良好对齐，它可能会找到机制中的“漏洞”进行</w:t>
      </w:r>
      <w:r>
        <w:rPr>
          <w:b/>
        </w:rPr>
        <w:t>策略性操纵</w:t>
      </w:r>
      <w:r>
        <w:t>或</w:t>
      </w:r>
      <w:r>
        <w:rPr>
          <w:b/>
        </w:rPr>
        <w:t>投机行为</w:t>
      </w:r>
      <w:r>
        <w:t>，导致意外的、甚至有害的结果。例如，在强化学习中，智能体可能学会“刷分”而非完成真实任务。</w:t>
      </w:r>
    </w:p>
    <w:bookmarkEnd w:id="1001"/>
    <w:p w14:paraId="68AF6EC1">
      <w:pPr>
        <w:pStyle w:val="5"/>
        <w:keepNext/>
        <w:widowControl/>
        <w:numPr>
          <w:ilvl w:val="0"/>
          <w:numId w:val="328"/>
        </w:numPr>
        <w:ind w:left="0" w:leftChars="0" w:firstLine="0" w:firstLineChars="0"/>
        <w:rPr>
          <w:b w:val="0"/>
        </w:rPr>
      </w:pPr>
      <w:bookmarkStart w:id="1002" w:name="_Toc1247282285"/>
      <w:bookmarkStart w:id="1003" w:name="信息聚合与诚实报告"/>
      <w:r>
        <w:t>信息聚合与诚实报告</w:t>
      </w:r>
      <w:bookmarkEnd w:id="1002"/>
    </w:p>
    <w:p w14:paraId="6C81A2E0">
      <w:pPr>
        <w:pStyle w:val="3"/>
      </w:pPr>
      <w:r>
        <w:t>在许多协作AI场景中，智能体拥有私有信息（如局部传感器数据、对任务难度的估计、对用户偏好的理解），需要聚合这些信息以做出集体决策。机制设计可以用于激励智能体</w:t>
      </w:r>
      <w:r>
        <w:rPr>
          <w:b/>
        </w:rPr>
        <w:t>诚实报告</w:t>
      </w:r>
      <w:r>
        <w:t xml:space="preserve">其私有信息。 * </w:t>
      </w:r>
      <w:r>
        <w:rPr>
          <w:b/>
        </w:rPr>
        <w:t>预测市场与同伴预测</w:t>
      </w:r>
      <w:r>
        <w:t>：在众包或联邦学习中，可以通过设立一个基于预测准确性的</w:t>
      </w:r>
      <w:r>
        <w:rPr>
          <w:b/>
        </w:rPr>
        <w:t>评分规则</w:t>
      </w:r>
      <w:r>
        <w:t>（如二次评分规则）来激励智能体提供尽可能准确的预测。这类机制是</w:t>
      </w:r>
      <w:r>
        <w:rPr>
          <w:b/>
        </w:rPr>
        <w:t>严格适当的</w:t>
      </w:r>
      <w:r>
        <w:t xml:space="preserve">，即诚实报告是期望收益最大化的占优策略。 * </w:t>
      </w:r>
      <w:r>
        <w:rPr>
          <w:b/>
        </w:rPr>
        <w:t>去中心化机器学习中的激励</w:t>
      </w:r>
      <w:r>
        <w:t xml:space="preserve">：在由自私参与者贡献数据和计算的去中心化学习系统中，需要设计机制来奖励高质量的数据贡献和计算工作，同时抵御“搭便车”和恶意行为。这涉及到将机器学习性能（如模型精度提升）与可验证的贡献证明相结合，并设计相应的支付规则。“A Game-Theoretic Study on Non-Monetary Incentives in Data Analytics Projects with Privacy Implications”[4]探讨了在考虑隐私成本的情况下，如何通过设置数据精度下限等机制来激励参与并改善分析质量，这正是一个将隐私考量纳入机制设计的案例。 * </w:t>
      </w:r>
      <w:r>
        <w:rPr>
          <w:b/>
        </w:rPr>
        <w:t>AI辅助决策中的披露</w:t>
      </w:r>
      <w:r>
        <w:t>：当AI系统向人类决策者提供建议时，它可能有动机操纵信息以影响最终决策，使其更符合AI自身的隐含目标。设计激励AI诚实披露其所有信息（包括不确定性估计）的机制，是实现有效人机协作的关键。</w:t>
      </w:r>
    </w:p>
    <w:bookmarkEnd w:id="1003"/>
    <w:p w14:paraId="68334C6F">
      <w:pPr>
        <w:pStyle w:val="5"/>
        <w:keepNext/>
        <w:widowControl/>
        <w:numPr>
          <w:ilvl w:val="0"/>
          <w:numId w:val="328"/>
        </w:numPr>
        <w:ind w:left="0" w:leftChars="0" w:firstLine="0" w:firstLineChars="0"/>
        <w:rPr>
          <w:b w:val="0"/>
        </w:rPr>
      </w:pPr>
      <w:bookmarkStart w:id="1004" w:name="_Toc1485485628"/>
      <w:bookmarkStart w:id="1005" w:name="多智能体协调与合作促进"/>
      <w:r>
        <w:t>多智能体协调与合作促进</w:t>
      </w:r>
      <w:bookmarkEnd w:id="1004"/>
    </w:p>
    <w:p w14:paraId="549A2480">
      <w:pPr>
        <w:pStyle w:val="3"/>
      </w:pPr>
      <w:r>
        <w:t xml:space="preserve">在多智能体强化学习（MARL）中，智能体之间往往存在竞争或混合动机。机制设计思想可用于修改环境或智能体之间的交互规则，以引导它们走向合作或社会最优的结果。 * </w:t>
      </w:r>
      <w:r>
        <w:rPr>
          <w:b/>
        </w:rPr>
        <w:t>税收与补贴</w:t>
      </w:r>
      <w:r>
        <w:t>：借鉴公共经济学中的</w:t>
      </w:r>
      <w:r>
        <w:rPr>
          <w:b/>
        </w:rPr>
        <w:t>庇古税</w:t>
      </w:r>
      <w:r>
        <w:t xml:space="preserve">思想，可以通过对产生负外部性（如拥堵、污染、在共享资源上过度消费）的行为征税，并对产生正外部性（如贡献公共品）的行为补贴，来将个体理性与集体理性对齐。在模拟交通或资源管理环境中，可以设计动态的税费机制来优化整体流量或资源利用率。 * </w:t>
      </w:r>
      <w:r>
        <w:rPr>
          <w:b/>
        </w:rPr>
        <w:t>社会契约与规范执行</w:t>
      </w:r>
      <w:r>
        <w:t>：机制可以编码</w:t>
      </w:r>
      <w:r>
        <w:rPr>
          <w:b/>
        </w:rPr>
        <w:t>社会规范</w:t>
      </w:r>
      <w:r>
        <w:t xml:space="preserve">。例如，设计一个“声誉系统”或“信任评分”，使智能体的历史行为影响其未来与其他智能体交互的收益。这能够激励长期合作，并惩罚背叛者。这类机制与演化博弈论中基于间接互惠的合作演化模型紧密相关。 * </w:t>
      </w:r>
      <w:r>
        <w:rPr>
          <w:b/>
        </w:rPr>
        <w:t>端到端的学习与干预</w:t>
      </w:r>
      <w:r>
        <w:t>：研究“End-to-End Learning and Intervention in Games”[153]提出了一种新颖的框架，将博弈的均衡条件作为可微分层，整合进端到端优化中。这使得我们可以训练一个“机制设计者”神经网络，该网络能够学习修改游戏的收益结构（即进行干预），使得学习后的智能体在修改后的游戏中博弈时，其均衡行为能最大化某个全局目标（如社会福利）。这种方法将机制设计从分析性推导转变为数据驱动的学习问题，尤其适用于复杂、难以解析建模的环境。</w:t>
      </w:r>
    </w:p>
    <w:bookmarkEnd w:id="1005"/>
    <w:p w14:paraId="74E19BEE">
      <w:pPr>
        <w:pStyle w:val="5"/>
        <w:keepNext/>
        <w:widowControl/>
        <w:numPr>
          <w:ilvl w:val="0"/>
          <w:numId w:val="328"/>
        </w:numPr>
        <w:ind w:left="0" w:leftChars="0" w:firstLine="0" w:firstLineChars="0"/>
        <w:rPr>
          <w:b w:val="0"/>
        </w:rPr>
      </w:pPr>
      <w:bookmarkStart w:id="1006" w:name="_Toc2059553421"/>
      <w:bookmarkStart w:id="1007" w:name="公平性安全性作为机制约束"/>
      <w:r>
        <w:t>公平性、安全性作为机制约束</w:t>
      </w:r>
      <w:bookmarkEnd w:id="1006"/>
    </w:p>
    <w:p w14:paraId="23D2F8A2">
      <w:pPr>
        <w:pStyle w:val="3"/>
      </w:pPr>
      <w:r>
        <w:t>社会价值如公平性、安全性、隐私保护可以形式化为机制设计必须满足的</w:t>
      </w:r>
      <w:r>
        <w:rPr>
          <w:b/>
        </w:rPr>
        <w:t>约束条件</w:t>
      </w:r>
      <w:r>
        <w:t>。这导致了</w:t>
      </w:r>
      <w:r>
        <w:rPr>
          <w:b/>
        </w:rPr>
        <w:t>约束机制设计</w:t>
      </w:r>
      <w:r>
        <w:t xml:space="preserve">问题。 * </w:t>
      </w:r>
      <w:r>
        <w:rPr>
          <w:b/>
        </w:rPr>
        <w:t>公平资源分配</w:t>
      </w:r>
      <w:r>
        <w:t xml:space="preserve">：在分配计算资源、贷款额度或医疗资源时，机制需要在效率（如总体效用最大化）和公平性（如不同群体间的统计平等、无嫉妒性）之间取得平衡。例如，可以将公平性约束（如 demographic parity, equalized odds 的近似形式）加入优化目标或作为硬约束。 * </w:t>
      </w:r>
      <w:r>
        <w:rPr>
          <w:b/>
        </w:rPr>
        <w:t>安全约束下的竞赛</w:t>
      </w:r>
      <w:r>
        <w:t xml:space="preserve">：在激励创新的竞赛或众包中（如“GamePlan”[79]中讨论的自动驾驶交互场景），机制设计不仅要奖励性能最佳者，还要确保所有参与者的行为是安全的。例如，可以对危险驾驶行为施加高额惩罚，从而在激励竞争中内嵌安全性考量。 * </w:t>
      </w:r>
      <w:r>
        <w:rPr>
          <w:b/>
        </w:rPr>
        <w:t>对抗性环境下的稳健机制</w:t>
      </w:r>
      <w:r>
        <w:t>：当参与者中可能存在恶意智能体时，机制需要具备</w:t>
      </w:r>
      <w:r>
        <w:rPr>
          <w:b/>
        </w:rPr>
        <w:t>稳健性</w:t>
      </w:r>
      <w:r>
        <w:t>，即少数破坏者的行为不能显著扭曲最终结果或使机制失效。这涉及到在机制设计中考虑最坏情况行为，与鲁棒优化和安全博弈的思想相通。</w:t>
      </w:r>
    </w:p>
    <w:bookmarkEnd w:id="1007"/>
    <w:p w14:paraId="0CEC9EAF">
      <w:pPr>
        <w:pStyle w:val="5"/>
        <w:keepNext/>
        <w:widowControl/>
        <w:numPr>
          <w:ilvl w:val="0"/>
          <w:numId w:val="328"/>
        </w:numPr>
        <w:ind w:left="0" w:leftChars="0" w:firstLine="0" w:firstLineChars="0"/>
        <w:rPr>
          <w:b w:val="0"/>
        </w:rPr>
      </w:pPr>
      <w:bookmarkStart w:id="1008" w:name="_Toc1772924401"/>
      <w:bookmarkStart w:id="1009" w:name="宏观系统与图博弈"/>
      <w:r>
        <w:t>宏观系统与图博弈</w:t>
      </w:r>
      <w:bookmarkEnd w:id="1008"/>
    </w:p>
    <w:p w14:paraId="0244F8CF">
      <w:pPr>
        <w:pStyle w:val="3"/>
      </w:pPr>
      <w:r>
        <w:t>当智能体数量极大且通过复杂网络交互时，分析均衡变得极其困难。</w:t>
      </w:r>
      <w:r>
        <w:rPr>
          <w:b/>
        </w:rPr>
        <w:t>平均场博弈</w:t>
      </w:r>
      <w:r>
        <w:t>（MFG）和</w:t>
      </w:r>
      <w:r>
        <w:rPr>
          <w:b/>
        </w:rPr>
        <w:t>图博弈</w:t>
      </w:r>
      <w:r>
        <w:t xml:space="preserve">（Game on Graphs）提供了可处理的近似框架。 * </w:t>
      </w:r>
      <w:r>
        <w:rPr>
          <w:b/>
        </w:rPr>
        <w:t>平均场博弈与MARL</w:t>
      </w:r>
      <w:r>
        <w:t xml:space="preserve">：如“Actor-Critic Provably Finds Nash Equilibria of Linear-Quadratic Mean-Field Games”[62]所示，MFG为大规模同质智能体系统提供了分析工具，并启发了可扩展的MARL算法。在机制设计语境下，MFG可用于分析宏观激励政策（如统一的碳税）对群体行为演化的影响。 * </w:t>
      </w:r>
      <w:r>
        <w:rPr>
          <w:b/>
        </w:rPr>
        <w:t>网络博弈与影响最大化</w:t>
      </w:r>
      <w:r>
        <w:t>：在社交网络或物联网中，智能体的效用依赖于其邻居的行为（如“Interdependent Strategic Security Risk Management with Bounded Rationality in the Internet of Things”[14]所研究的网络安全投资）。机制设计者可能希望通过对关键节点的干预（如补贴安全软件安装），以最小成本实现网络整体的安全水平提升。这与</w:t>
      </w:r>
      <w:r>
        <w:rPr>
          <w:b/>
        </w:rPr>
        <w:t>图上的机制设计</w:t>
      </w:r>
      <w:r>
        <w:t>和</w:t>
      </w:r>
      <w:r>
        <w:rPr>
          <w:b/>
        </w:rPr>
        <w:t>影响最大化</w:t>
      </w:r>
      <w:r>
        <w:t>问题相交叠。</w:t>
      </w:r>
    </w:p>
    <w:bookmarkEnd w:id="1009"/>
    <w:p w14:paraId="3FBA29F4">
      <w:pPr>
        <w:pStyle w:val="5"/>
        <w:keepNext/>
        <w:widowControl/>
        <w:numPr>
          <w:ilvl w:val="0"/>
          <w:numId w:val="328"/>
        </w:numPr>
        <w:ind w:left="0" w:leftChars="0" w:firstLine="0" w:firstLineChars="0"/>
        <w:rPr>
          <w:b w:val="0"/>
        </w:rPr>
      </w:pPr>
      <w:bookmarkStart w:id="1010" w:name="_Toc1204805482"/>
      <w:bookmarkStart w:id="1011" w:name="对齐高级ai与价值学习"/>
      <w:r>
        <w:t>对齐高级AI与价值学习</w:t>
      </w:r>
      <w:bookmarkEnd w:id="1010"/>
    </w:p>
    <w:p w14:paraId="04858303">
      <w:pPr>
        <w:pStyle w:val="3"/>
      </w:pPr>
      <w:r>
        <w:t xml:space="preserve">最终，对齐问题的核心是确保高级AI系统的目标与复杂、多元且潜在冲突的人类价值保持一致。博弈论和机制设计在此扮演着元层面的角色： * </w:t>
      </w:r>
      <w:r>
        <w:rPr>
          <w:b/>
        </w:rPr>
        <w:t>价值辩论与审议</w:t>
      </w:r>
      <w:r>
        <w:t xml:space="preserve">：可以设计一个辩论机制，让多个AI系统（或一个AI与多个人类）就某一决策的伦理含义进行辩论，最终由一个仲裁机制根据辩论内容做出决定。这类似于利用机制来促进对隐含价值的显式化和协调。 * </w:t>
      </w:r>
      <w:r>
        <w:rPr>
          <w:b/>
        </w:rPr>
        <w:t>稳健对齐与元博弈</w:t>
      </w:r>
      <w:r>
        <w:t>：我们可能需要考虑AI系统在意识到自身处于一个由人类设计的机制中时，是否会试图“欺骗”或“推翻”该机制。这引向了</w:t>
      </w:r>
      <w:r>
        <w:rPr>
          <w:b/>
        </w:rPr>
        <w:t>元博弈</w:t>
      </w:r>
      <w:r>
        <w:t>的思考：设计者与AI系统之间可能存在关于规则本身的博弈。确保在这种元层级博弈中的稳定性，是长期对齐的终极挑战之一。</w:t>
      </w:r>
    </w:p>
    <w:p w14:paraId="547E02EB">
      <w:pPr>
        <w:pStyle w:val="3"/>
      </w:pPr>
      <w:r>
        <w:t>综上所述，机制设计为人工智能系统对齐提供了一个原则性的工程框架。它使我们超越了对单个模型进行微调的层面，转而思考如何设计整个交互生态系统，使得在其中行事的、各自追求自身目标的AI智能体，其均衡行为自然地涌现出我们期望的集体属性——诚实、合作、公平、安全。这是一个充满活力且具有深远意义的研究前沿，其发展将深刻影响未来人机共存社会的形态。</w:t>
      </w:r>
    </w:p>
    <w:bookmarkEnd w:id="999"/>
    <w:bookmarkEnd w:id="1011"/>
    <w:p w14:paraId="1FE53218">
      <w:pPr>
        <w:pStyle w:val="4"/>
        <w:keepNext/>
        <w:widowControl/>
      </w:pPr>
      <w:bookmarkStart w:id="1012" w:name="_Toc542428411"/>
      <w:bookmarkStart w:id="1013" w:name="综合评述与未来展望-3"/>
      <w:r>
        <w:t>综合评述与未来展望</w:t>
      </w:r>
      <w:bookmarkEnd w:id="1012"/>
    </w:p>
    <w:p w14:paraId="061E482F">
      <w:pPr>
        <w:pStyle w:val="3"/>
      </w:pPr>
      <w:r>
        <w:t>本节系统性地阐述了博弈论在对抗性环境与生成模型中的核心应用，贯穿了从生成式学习、鲁棒性安全到多智能体系统设计的三大主题，这也是对前文所述多智能体学习理论在关键AI领域的直接深化与实例化。GAN的博弈论诠释揭示了深度学习优化与博弈均衡求解之间的深刻联系，其训练不稳定性本质上是经典梯度动力学在非凸非凹博弈中的失败。对抗性样本的博弈建模将鲁棒机器学习纳入Stackelberg安全博弈的成熟框架，凸显了在最坏情况威胁下进行决策的稳健优化思想。机制设计与AI对齐则代表了博弈论从分析工具到设计科学的飞跃，为协调自利智能体、编码社会价值提供了系统性方法，直接回应了关于如何引导异质智能体系统达成合意社会结果的终极关切。</w:t>
      </w:r>
    </w:p>
    <w:p w14:paraId="6B088B45">
      <w:pPr>
        <w:pStyle w:val="3"/>
      </w:pPr>
      <w:r>
        <w:t xml:space="preserve">尽管已有显著进展，该领域仍面临一系列根本性挑战与开放性问题： 1. </w:t>
      </w:r>
      <w:r>
        <w:rPr>
          <w:b/>
        </w:rPr>
        <w:t>计算复杂性与可扩展性</w:t>
      </w:r>
      <w:r>
        <w:t xml:space="preserve">：无论是求解GAN的混合策略纳什均衡（如“Beyond Local Nash Equilibria for Adversarial Networks”所尝试），还是求解对抗训练中的双层优化，抑或是计算大规模网络博弈的均衡，都面临严峻的计算挑战。开发兼具理论保证和实际效率的新型算法，是连接优美理论与可行实践的关键桥梁。 2. </w:t>
      </w:r>
      <w:r>
        <w:rPr>
          <w:b/>
        </w:rPr>
        <w:t>从分析到学习的范式转换</w:t>
      </w:r>
      <w:r>
        <w:t>：传统博弈论擅长分析给定博弈。然而，在AI环境中，博弈的形式（收益函数、策略空间）可能部分未知、从数据中学习而来、或是动态演化的。这催生了</w:t>
      </w:r>
      <w:r>
        <w:rPr>
          <w:b/>
        </w:rPr>
        <w:t>学习博弈</w:t>
      </w:r>
      <w:r>
        <w:t>（Learning in Games）与</w:t>
      </w:r>
      <w:r>
        <w:rPr>
          <w:b/>
        </w:rPr>
        <w:t>博弈学习</w:t>
      </w:r>
      <w:r>
        <w:t xml:space="preserve">（Game-Theoretic Learning）的交叉研究。我们需要发展能够同时学习环境模型和均衡策略的框架，如“Reinforcement Learning for Mean Field Games”[96]所示范的。 3. </w:t>
      </w:r>
      <w:r>
        <w:rPr>
          <w:b/>
        </w:rPr>
        <w:t>行为建模与现实主义</w:t>
      </w:r>
      <w:r>
        <w:t xml:space="preserve">：现有的博弈模型大多基于完全理性假设。然而，人类参与者以及由人类数据训练出的AI模型，都可能表现出系统性偏差（如前景理论所描述）。未来的模型需要更精细地整合行为博弈论的元素，以更准确地预测和引导真实系统的行为。研究“Predicting Human Behavior in Unrepeated, Simultaneous-Move Games”[5]和“Humans display a reduced set of consistent behavioral phenotypes in dyadic games”[6]都在尝试从数据中识别有限理性的行为模式，这对于构建人机混合系统的现实模型至关重要。 4. </w:t>
      </w:r>
      <w:r>
        <w:rPr>
          <w:b/>
        </w:rPr>
        <w:t>理论保证与经验成功的鸿沟</w:t>
      </w:r>
      <w:r>
        <w:t xml:space="preserve">：许多在实践中表现良好的方法（如GAN的众多启发式改进、对抗训练的具体实现）缺乏严格的理论收敛性或均衡性保证。反之，一些理论优美的算法可能难以扩展到高维问题。弥合这一鸿沟需要数学家、理论计算机科学家和机器学习实践者更紧密的合作。 5. </w:t>
      </w:r>
      <w:r>
        <w:rPr>
          <w:b/>
        </w:rPr>
        <w:t>伦理、价值与长期动态</w:t>
      </w:r>
      <w:r>
        <w:t>：将社会价值编码进机制是一个规范性问题，涉及伦理选择。不同的公平定义、安全阈值会导出不同的机制。此外，机制一旦部署，可能会引发智能体行为的长期演化，产生未预期的副作用。需要发展能够预测和评估机制长期动态影响的理论和模拟工具。</w:t>
      </w:r>
    </w:p>
    <w:p w14:paraId="7DEB7F0F">
      <w:pPr>
        <w:pStyle w:val="3"/>
      </w:pPr>
      <w:r>
        <w:t>展望未来，博弈论与人工智能的融合将继续深化。一方面，AI为博弈论提供了前所未有的实验平台和算法工具（如深度学习用于函数逼近、强化学习用于均衡求解），使得分析空前复杂的多智能体系统成为可能。另一方面，博弈论为AI提供了描述智能体交互、定义稳健性与安全性、以及设计协调系统的严谨数学基础。这种双向赋能将共同推动我们走向一个更智能、更稳健、更协调的自动化未来。具体的前沿方向可能包括：开发具有</w:t>
      </w:r>
      <w:r>
        <w:rPr>
          <w:b/>
        </w:rPr>
        <w:t>博弈感知</w:t>
      </w:r>
      <w:r>
        <w:t>的神经网络架构与优化器；建立</w:t>
      </w:r>
      <w:r>
        <w:rPr>
          <w:b/>
        </w:rPr>
        <w:t>开放博弈</w:t>
      </w:r>
      <w:r>
        <w:t>的组合语义以模块化地构建和分析复杂人机系统；利用</w:t>
      </w:r>
      <w:r>
        <w:rPr>
          <w:b/>
        </w:rPr>
        <w:t>因果博弈论</w:t>
      </w:r>
      <w:r>
        <w:t>[197]理解干预与反事实在对抗环境中的作用；以及探索</w:t>
      </w:r>
      <w:r>
        <w:rPr>
          <w:b/>
        </w:rPr>
        <w:t>量子博弈论</w:t>
      </w:r>
      <w:r>
        <w:t>是否能为某些机器学习问题带来根本性的新优势。最终，目标不仅是构建更强大的AI工具，更是构建一个AI与人类能和谐、有效、安全共存的策略性生态系统。</w:t>
      </w:r>
    </w:p>
    <w:bookmarkEnd w:id="969"/>
    <w:bookmarkEnd w:id="1013"/>
    <w:p w14:paraId="39C25357">
      <w:pPr>
        <w:pStyle w:val="2"/>
        <w:keepNext/>
        <w:widowControl/>
        <w:numPr>
          <w:ilvl w:val="0"/>
          <w:numId w:val="329"/>
        </w:numPr>
        <w:ind w:left="0" w:leftChars="0" w:firstLine="0" w:firstLineChars="0"/>
        <w:rPr>
          <w:b w:val="0"/>
        </w:rPr>
      </w:pPr>
      <w:bookmarkStart w:id="1014" w:name="_Toc526222162"/>
      <w:bookmarkStart w:id="1015" w:name="X0fab93927035285c697f7c0641e04f6650cd0e7"/>
      <w:r>
        <w:t>Differential Privacy in Games and Mechanism Design</w:t>
      </w:r>
      <w:bookmarkEnd w:id="1014"/>
    </w:p>
    <w:p w14:paraId="2FD86E1E">
      <w:pPr>
        <w:pStyle w:val="4"/>
        <w:keepNext/>
        <w:widowControl/>
        <w:numPr>
          <w:ilvl w:val="0"/>
          <w:numId w:val="330"/>
        </w:numPr>
        <w:ind w:left="0" w:leftChars="0" w:firstLine="0" w:firstLineChars="0"/>
        <w:rPr>
          <w:b w:val="0"/>
        </w:rPr>
      </w:pPr>
      <w:bookmarkStart w:id="1016" w:name="_Toc878218388"/>
      <w:bookmarkStart w:id="1017" w:name="差分隐私与博弈论模型的形式化基础"/>
      <w:r>
        <w:t>差分隐私与博弈论模型的形式化基础</w:t>
      </w:r>
      <w:bookmarkEnd w:id="1016"/>
    </w:p>
    <w:p w14:paraId="719AEF5F">
      <w:pPr>
        <w:pStyle w:val="3"/>
      </w:pPr>
      <w:r>
        <w:t>在算法经济学与数据驱动的社会系统日益交融的今天，个体隐私的保护与策略性互动分析之间的张力构成了一个核心的理论与实践挑战。本节旨在构建差分隐私与博弈论交叉领域的形式化基础，系统阐述如何将差分隐私这一强大的隐私保护框架，严谨地嵌入到经典及现代的博弈论模型中。我们将首先回顾并精确定义差分隐私及其核心性质，为后续分析奠定数学基石。接着，探讨将隐私视为信息报告过程中的噪声信道，并形式化分析由此扩展的策略空间对均衡（尤其是贝叶斯纳什均衡）的结构与计算产生的根本性影响。最后，我们提出一个旨在统一现有文献中多样建模方法的“隐私化博弈”一般框架，通过一个抽象的隐私化算子来刻画隐私约束或成本如何塑造博弈的规则与参与者的激励。本节不仅致力于厘清基本概念与模型，更将批判性地审视不同建模范式的假设、局限及内在权衡，旨在为理解隐私保护下的策略行为提供一个坚实且具前瞻性的分析起点。</w:t>
      </w:r>
    </w:p>
    <w:p w14:paraId="1F5F4E72">
      <w:pPr>
        <w:pStyle w:val="5"/>
        <w:keepNext/>
        <w:widowControl/>
        <w:numPr>
          <w:ilvl w:val="0"/>
          <w:numId w:val="331"/>
        </w:numPr>
        <w:ind w:left="0" w:leftChars="0" w:firstLine="0" w:firstLineChars="0"/>
        <w:rPr>
          <w:b w:val="0"/>
        </w:rPr>
      </w:pPr>
      <w:bookmarkStart w:id="1018" w:name="_Toc561341285"/>
      <w:r>
        <w:t>差分隐私：定义、核心性质与博弈论关联</w:t>
      </w:r>
      <w:bookmarkEnd w:id="1018"/>
    </w:p>
    <w:p w14:paraId="0122B5DA">
      <w:pPr>
        <w:pStyle w:val="3"/>
      </w:pPr>
      <w:r>
        <w:t>差分隐私自提出以来，已成为数据隐私分析的黄金标准。其威力源于一个简洁而强大的定义，该定义为评估任何数据处理机制在面临相邻输入变化时输出分布的敏感度提供了精确的量化框架。</w:t>
      </w:r>
    </w:p>
    <w:p w14:paraId="7FC94353">
      <w:pPr>
        <w:pStyle w:val="3"/>
      </w:pPr>
      <w:r>
        <w:rPr>
          <w:b/>
        </w:rPr>
        <w:t>定义 1.1 (</w:t>
      </w:r>
      <m:oMath>
        <m:r>
          <m:rPr/>
          <m:t>ϵ</m:t>
        </m:r>
      </m:oMath>
      <w:r>
        <w:rPr>
          <w:b/>
        </w:rPr>
        <w:t>-差分隐私).</w:t>
      </w:r>
      <w:r>
        <w:t xml:space="preserve"> 设 </w:t>
      </w:r>
      <m:oMath>
        <m:r>
          <m:rPr>
            <m:sty m:val="p"/>
          </m:rPr>
          <m:t>D</m:t>
        </m:r>
      </m:oMath>
      <w:r>
        <w:t xml:space="preserve"> 为所有可能数据集的集合，并定义相邻关系 </w:t>
      </w:r>
      <m:oMath>
        <m:r>
          <m:rPr>
            <m:sty m:val="p"/>
          </m:rPr>
          <m:t>∼</m:t>
        </m:r>
      </m:oMath>
      <w:r>
        <w:t xml:space="preserve">（通常表示两个数据集仅相差一个个体记录）。一个随机化机制 </w:t>
      </w:r>
      <m:oMath>
        <m:r>
          <m:rPr>
            <m:sty m:val="p"/>
          </m:rPr>
          <m:t>ℳ:D→ℛ</m:t>
        </m:r>
      </m:oMath>
      <w:r>
        <w:t xml:space="preserve"> 满足 </w:t>
      </w:r>
      <m:oMath>
        <m:r>
          <m:rPr/>
          <m:t>ϵ</m:t>
        </m:r>
      </m:oMath>
      <w:r>
        <w:t>-差分隐私 (</w:t>
      </w:r>
      <m:oMath>
        <m:r>
          <m:rPr/>
          <m:t>ϵ</m:t>
        </m:r>
      </m:oMath>
      <w:r>
        <w:t xml:space="preserve">-DP)，若对于任意一对相邻数据集 </w:t>
      </w:r>
      <m:oMath>
        <m:r>
          <m:rPr/>
          <m:t>D</m:t>
        </m:r>
        <m:r>
          <m:rPr>
            <m:sty m:val="p"/>
          </m:rPr>
          <m:t>,</m:t>
        </m:r>
        <m:r>
          <m:rPr/>
          <m:t>D</m:t>
        </m:r>
        <m:r>
          <m:rPr>
            <m:sty m:val="p"/>
          </m:rPr>
          <m:t>′∈D</m:t>
        </m:r>
      </m:oMath>
      <w:r>
        <w:t xml:space="preserve"> 满足 </w:t>
      </w:r>
      <m:oMath>
        <m:r>
          <m:rPr/>
          <m:t>D</m:t>
        </m:r>
        <m:r>
          <m:rPr>
            <m:sty m:val="p"/>
          </m:rPr>
          <m:t>∼</m:t>
        </m:r>
        <m:r>
          <m:rPr/>
          <m:t>D</m:t>
        </m:r>
        <m:r>
          <m:rPr>
            <m:sty m:val="p"/>
          </m:rPr>
          <m:t>′</m:t>
        </m:r>
      </m:oMath>
      <w:r>
        <w:t xml:space="preserve">，以及任意输出子集 </w:t>
      </w:r>
      <m:oMath>
        <m:r>
          <m:rPr/>
          <m:t>S</m:t>
        </m:r>
        <m:r>
          <m:rPr>
            <m:sty m:val="p"/>
          </m:rPr>
          <m:t>⊆ℛ</m:t>
        </m:r>
      </m:oMath>
      <w:r>
        <w:t>，有：</w:t>
      </w:r>
    </w:p>
    <w:p w14:paraId="063CD672">
      <w:pPr>
        <w:pStyle w:val="3"/>
      </w:pPr>
      <m:oMathPara>
        <m:oMathParaPr>
          <m:jc m:val="center"/>
        </m:oMathParaPr>
        <m:oMath>
          <m:r>
            <m:rPr>
              <m:sty m:val="p"/>
            </m:rPr>
            <m:t>Pr</m:t>
          </m:r>
          <m:d>
            <m:dPr>
              <m:begChr m:val="["/>
              <m:sepChr m:val=""/>
              <m:endChr m:val="]"/>
            </m:dPr>
            <m:e>
              <m:r>
                <m:rPr/>
                <m:t>32</m:t>
              </m:r>
            </m:e>
          </m:d>
          <m:r>
            <m:rPr>
              <m:sty m:val="p"/>
            </m:rPr>
            <m:t>≤</m:t>
          </m:r>
          <m:sSup>
            <m:sSupPr/>
            <m:e>
              <m:r>
                <m:rPr/>
                <m:t>e</m:t>
              </m:r>
            </m:e>
            <m:sup>
              <m:r>
                <m:rPr/>
                <m:t>ϵ</m:t>
              </m:r>
            </m:sup>
          </m:sSup>
          <m:r>
            <m:rPr>
              <m:sty m:val="p"/>
            </m:rPr>
            <m:t>⋅Pr</m:t>
          </m:r>
          <m:d>
            <m:dPr>
              <m:begChr m:val="["/>
              <m:sepChr m:val=""/>
              <m:endChr m:val="]"/>
            </m:dPr>
            <m:e>
              <m:r>
                <m:rPr/>
                <m:t>60</m:t>
              </m:r>
            </m:e>
          </m:d>
          <m:r>
            <m:rPr>
              <m:sty m:val="p"/>
            </m:rPr>
            <m:t>.</m:t>
          </m:r>
        </m:oMath>
      </m:oMathPara>
    </w:p>
    <w:p w14:paraId="1D60266B">
      <w:pPr>
        <w:pStyle w:val="3"/>
      </w:pPr>
      <w:r>
        <w:t xml:space="preserve">参数 </w:t>
      </w:r>
      <m:oMath>
        <m:r>
          <m:rPr/>
          <m:t>ϵ</m:t>
        </m:r>
        <m:r>
          <m:rPr>
            <m:sty m:val="p"/>
          </m:rPr>
          <m:t>&gt;</m:t>
        </m:r>
        <m:r>
          <m:rPr/>
          <m:t>0</m:t>
        </m:r>
      </m:oMath>
      <w:r>
        <w:t xml:space="preserve"> 称为隐私损失预算，其值越小，隐私保护越强（输出分布对单个记录的变化越不敏感）。</w:t>
      </w:r>
    </w:p>
    <w:p w14:paraId="63B6DD23">
      <w:pPr>
        <w:pStyle w:val="3"/>
      </w:pPr>
      <w:r>
        <w:t xml:space="preserve">一个常见的松弛版本是 </w:t>
      </w:r>
      <m:oMath>
        <m:d>
          <m:dPr>
            <m:sepChr m:val=""/>
          </m:dPr>
          <m:e>
            <m:r>
              <m:rPr/>
              <m:t>ϵ</m:t>
            </m:r>
            <m:r>
              <m:rPr>
                <m:sty m:val="p"/>
              </m:rPr>
              <m:t>,</m:t>
            </m:r>
            <m:r>
              <m:rPr/>
              <m:t>δ</m:t>
            </m:r>
          </m:e>
        </m:d>
      </m:oMath>
      <w:r>
        <w:t xml:space="preserve">-差分隐私，其定义将上述不等式放宽为 </w:t>
      </w:r>
      <m:oMath>
        <m:r>
          <m:rPr>
            <m:sty m:val="p"/>
          </m:rPr>
          <m:t>Pr</m:t>
        </m:r>
        <m:d>
          <m:dPr>
            <m:begChr m:val="["/>
            <m:sepChr m:val=""/>
            <m:endChr m:val="]"/>
          </m:dPr>
          <m:e>
            <m:r>
              <m:rPr/>
              <m:t>32</m:t>
            </m:r>
          </m:e>
        </m:d>
        <m:r>
          <m:rPr>
            <m:sty m:val="p"/>
          </m:rPr>
          <m:t>≤</m:t>
        </m:r>
        <m:sSup>
          <m:sSupPr/>
          <m:e>
            <m:r>
              <m:rPr/>
              <m:t>e</m:t>
            </m:r>
          </m:e>
          <m:sup>
            <m:r>
              <m:rPr/>
              <m:t>ϵ</m:t>
            </m:r>
          </m:sup>
        </m:sSup>
        <m:r>
          <m:rPr>
            <m:sty m:val="p"/>
          </m:rPr>
          <m:t>⋅Pr</m:t>
        </m:r>
        <m:d>
          <m:dPr>
            <m:begChr m:val="["/>
            <m:sepChr m:val=""/>
            <m:endChr m:val="]"/>
          </m:dPr>
          <m:e>
            <m:r>
              <m:rPr/>
              <m:t>60</m:t>
            </m:r>
          </m:e>
        </m:d>
        <m:r>
          <m:rPr>
            <m:sty m:val="p"/>
          </m:rPr>
          <m:t>+</m:t>
        </m:r>
        <m:r>
          <m:rPr/>
          <m:t>δ</m:t>
        </m:r>
      </m:oMath>
      <w:r>
        <w:t xml:space="preserve">。当 </w:t>
      </w:r>
      <m:oMath>
        <m:r>
          <m:rPr/>
          <m:t>δ</m:t>
        </m:r>
      </m:oMath>
      <w:r>
        <w:t xml:space="preserve"> 是可忽略量时，该定义在实践中仍被广泛接受。</w:t>
      </w:r>
    </w:p>
    <w:p w14:paraId="11D93550">
      <w:pPr>
        <w:pStyle w:val="3"/>
      </w:pPr>
      <w:r>
        <w:t>差分隐私定义的深刻性体现在以下三个关键性质上，这些性质直接决定了其与博弈论模型的可融合性：</w:t>
      </w:r>
    </w:p>
    <w:p w14:paraId="7CA6944B">
      <w:pPr>
        <w:pStyle w:val="3"/>
        <w:numPr>
          <w:ilvl w:val="0"/>
          <w:numId w:val="332"/>
        </w:numPr>
        <w:ind w:left="0" w:leftChars="0" w:firstLine="480" w:firstLineChars="0"/>
        <w:rPr>
          <w:rFonts w:hint="eastAsia" w:ascii="宋体" w:hAnsi="宋体" w:eastAsia="宋体" w:cs="宋体"/>
          <w:b w:val="0"/>
        </w:rPr>
      </w:pPr>
      <w:r>
        <w:rPr>
          <w:b/>
        </w:rPr>
        <w:t>后处理不变性：</w:t>
      </w:r>
      <w:r>
        <w:t xml:space="preserve"> 若机制 </w:t>
      </w:r>
      <m:oMath>
        <m:r>
          <m:rPr>
            <m:sty m:val="p"/>
          </m:rPr>
          <w:rPr>
            <w:rFonts w:ascii="DejaVu Math TeX Gyre" w:hAnsi="DejaVu Math TeX Gyre"/>
          </w:rPr>
          <m:t>ℳ</m:t>
        </m:r>
      </m:oMath>
      <w:r>
        <w:t xml:space="preserve"> 满足 </w:t>
      </w:r>
      <m:oMath>
        <m:r>
          <m:rPr/>
          <w:rPr>
            <w:rFonts w:ascii="DejaVu Math TeX Gyre" w:hAnsi="DejaVu Math TeX Gyre"/>
          </w:rPr>
          <m:t>ϵ</m:t>
        </m:r>
      </m:oMath>
      <w:r>
        <w:t xml:space="preserve">-DP，则对 </w:t>
      </w:r>
      <m:oMath>
        <m:r>
          <m:rPr>
            <m:sty m:val="p"/>
          </m:rPr>
          <w:rPr>
            <w:rFonts w:ascii="DejaVu Math TeX Gyre" w:hAnsi="DejaVu Math TeX Gyre"/>
          </w:rPr>
          <m:t>ℳ</m:t>
        </m:r>
      </m:oMath>
      <w:r>
        <w:t xml:space="preserve"> 的输出进行任何（与数据独立的）随机化或确定性映射后得到的机制，同样满足 </w:t>
      </w:r>
      <m:oMath>
        <m:r>
          <m:rPr/>
          <w:rPr>
            <w:rFonts w:ascii="DejaVu Math TeX Gyre" w:hAnsi="DejaVu Math TeX Gyre"/>
          </w:rPr>
          <m:t>ϵ</m:t>
        </m:r>
      </m:oMath>
      <w:r>
        <w:t>-DP。这意味着隐私保护在数据发布后是鲁棒的，攻击者无法通过额外的计算来削弱隐私保证。在博弈论语境下，这确保了即使对手对已发布的（隐私化）信息进行复杂的贝叶斯推理或学习，也无法逆转隐私保护。</w:t>
      </w:r>
    </w:p>
    <w:p w14:paraId="7653A202">
      <w:pPr>
        <w:pStyle w:val="3"/>
        <w:numPr>
          <w:ilvl w:val="0"/>
          <w:numId w:val="332"/>
        </w:numPr>
        <w:ind w:left="0" w:leftChars="0" w:firstLine="480" w:firstLineChars="0"/>
        <w:rPr>
          <w:rFonts w:hint="eastAsia" w:ascii="宋体" w:hAnsi="宋体" w:eastAsia="宋体" w:cs="宋体"/>
          <w:b w:val="0"/>
        </w:rPr>
      </w:pPr>
      <w:r>
        <w:rPr>
          <w:b/>
        </w:rPr>
        <w:t>组合性：</w:t>
      </w:r>
      <w:r>
        <w:t xml:space="preserve"> 考虑对同一数据集（或通过相邻关系相关联的数据集）顺序执行 </w:t>
      </w:r>
      <m:oMath>
        <m:r>
          <m:rPr/>
          <w:rPr>
            <w:rFonts w:ascii="DejaVu Math TeX Gyre" w:hAnsi="DejaVu Math TeX Gyre"/>
          </w:rPr>
          <m:t>k</m:t>
        </m:r>
      </m:oMath>
      <w:r>
        <w:t xml:space="preserve"> 个机制 </w:t>
      </w:r>
      <m:oMath>
        <m:sSub>
          <m:sSubPr>
            <m:ctrlPr>
              <w:rPr>
                <w:rFonts w:ascii="DejaVu Math TeX Gyre" w:hAnsi="DejaVu Math TeX Gyre"/>
              </w:rPr>
            </m:ctrlPr>
          </m:sSubPr>
          <m:e>
            <m:r>
              <m:rPr>
                <m:sty m:val="p"/>
              </m:rPr>
              <w:rPr>
                <w:rFonts w:ascii="DejaVu Math TeX Gyre" w:hAnsi="DejaVu Math TeX Gyre"/>
              </w:rPr>
              <m:t>ℳ</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ℳ</m:t>
            </m:r>
            <m:ctrlPr>
              <w:rPr>
                <w:rFonts w:ascii="DejaVu Math TeX Gyre" w:hAnsi="DejaVu Math TeX Gyre"/>
              </w:rPr>
            </m:ctrlPr>
          </m:e>
          <m:sub>
            <m:r>
              <m:rPr/>
              <w:rPr>
                <w:rFonts w:ascii="DejaVu Math TeX Gyre" w:hAnsi="DejaVu Math TeX Gyre"/>
              </w:rPr>
              <m:t>k</m:t>
            </m:r>
            <m:ctrlPr>
              <w:rPr>
                <w:rFonts w:ascii="DejaVu Math TeX Gyre" w:hAnsi="DejaVu Math TeX Gyre"/>
              </w:rPr>
            </m:ctrlPr>
          </m:sub>
        </m:sSub>
      </m:oMath>
      <w:r>
        <w:t xml:space="preserve">，分别满足 </w:t>
      </w:r>
      <m:oMath>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-DP。则组合机制 </w:t>
      </w:r>
      <m:oMath>
        <m:d>
          <m:dPr>
            <m:sepChr m:val=""/>
            <m:ctrlPr>
              <w:rPr>
                <w:rFonts w:ascii="DejaVu Math TeX Gyre" w:hAnsi="DejaVu Math TeX Gyre"/>
              </w:rPr>
            </m:ctrlPr>
          </m:dPr>
          <m:e>
            <m:sSub>
              <m:sSubPr>
                <m:ctrlPr>
                  <w:rPr>
                    <w:rFonts w:ascii="DejaVu Math TeX Gyre" w:hAnsi="DejaVu Math TeX Gyre"/>
                  </w:rPr>
                </m:ctrlPr>
              </m:sSubPr>
              <m:e>
                <m:r>
                  <m:rPr>
                    <m:sty m:val="p"/>
                  </m:rPr>
                  <w:rPr>
                    <w:rFonts w:ascii="DejaVu Math TeX Gyre" w:hAnsi="DejaVu Math TeX Gyre"/>
                  </w:rPr>
                  <m:t>ℳ</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ℳ</m:t>
                </m:r>
                <m:ctrlPr>
                  <w:rPr>
                    <w:rFonts w:ascii="DejaVu Math TeX Gyre" w:hAnsi="DejaVu Math TeX Gyre"/>
                  </w:rPr>
                </m:ctrlPr>
              </m:e>
              <m:sub>
                <m:r>
                  <m:rPr/>
                  <w:rPr>
                    <w:rFonts w:ascii="DejaVu Math TeX Gyre" w:hAnsi="DejaVu Math TeX Gyre"/>
                  </w:rPr>
                  <m:t>k</m:t>
                </m:r>
                <m:ctrlPr>
                  <w:rPr>
                    <w:rFonts w:ascii="DejaVu Math TeX Gyre" w:hAnsi="DejaVu Math TeX Gyre"/>
                  </w:rPr>
                </m:ctrlPr>
              </m:sub>
            </m:sSub>
            <m:ctrlPr>
              <w:rPr>
                <w:rFonts w:ascii="DejaVu Math TeX Gyre" w:hAnsi="DejaVu Math TeX Gyre"/>
              </w:rPr>
            </m:ctrlPr>
          </m:e>
        </m:d>
      </m:oMath>
      <w:r>
        <w:t xml:space="preserve"> 满足 </w:t>
      </w:r>
      <m:oMath>
        <m:d>
          <m:dPr>
            <m:sepChr m:val=""/>
            <m:ctrlPr>
              <w:rPr>
                <w:rFonts w:ascii="DejaVu Math TeX Gyre" w:hAnsi="DejaVu Math TeX Gyre"/>
              </w:rPr>
            </m:ctrlPr>
          </m:dPr>
          <m:e>
            <m:nary>
              <m:naryPr>
                <m:chr m:val="∑"/>
                <m:limLoc m:val="undOvr"/>
                <m:ctrlPr>
                  <w:rPr>
                    <w:rFonts w:ascii="DejaVu Math TeX Gyre" w:hAnsi="DejaVu Math TeX Gyre"/>
                  </w:rPr>
                </m:ctrlPr>
              </m:naryPr>
              <m:sub>
                <m:r>
                  <m:rPr/>
                  <w:rPr>
                    <w:rFonts w:ascii="DejaVu Math TeX Gyre" w:hAnsi="DejaVu Math TeX Gyre"/>
                  </w:rPr>
                  <m:t>i</m:t>
                </m:r>
                <m:r>
                  <m:rPr>
                    <m:sty m:val="p"/>
                  </m:rPr>
                  <w:rPr>
                    <w:rFonts w:ascii="DejaVu Math TeX Gyre" w:hAnsi="DejaVu Math TeX Gyre"/>
                  </w:rPr>
                  <m:t>=</m:t>
                </m:r>
                <m:r>
                  <m:rPr/>
                  <w:rPr>
                    <w:rFonts w:ascii="DejaVu Math TeX Gyre" w:hAnsi="DejaVu Math TeX Gyre"/>
                  </w:rPr>
                  <m:t>1</m:t>
                </m:r>
                <m:ctrlPr>
                  <w:rPr>
                    <w:rFonts w:ascii="DejaVu Math TeX Gyre" w:hAnsi="DejaVu Math TeX Gyre"/>
                  </w:rPr>
                </m:ctrlPr>
              </m:sub>
              <m:sup>
                <m:r>
                  <m:rPr/>
                  <w:rPr>
                    <w:rFonts w:ascii="DejaVu Math TeX Gyre" w:hAnsi="DejaVu Math TeX Gyre"/>
                  </w:rPr>
                  <m:t>k</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ctrlPr>
              <w:rPr>
                <w:rFonts w:ascii="DejaVu Math TeX Gyre" w:hAnsi="DejaVu Math TeX Gyre"/>
              </w:rPr>
            </m:ctrlPr>
          </m:e>
        </m:d>
      </m:oMath>
      <w:r>
        <w:t>-DP（基本组合定理）。更精细的高级组合定理则提供了更紧的隐私预算消耗估计。组合性是分析多轮交互博弈的核心：在重复博弈、在线学习或动态机制中，参与者在每一轮的行动或报告都可能泄露信息 [54; 66; 12]。组合性允许我们将整个交互过程的总隐私泄露，分解为各轮隐私泄露的加和（或更复杂的组合），从而为长期交互中的隐私保护提供了可量化的管理工具。</w:t>
      </w:r>
    </w:p>
    <w:p w14:paraId="3F641F9A">
      <w:pPr>
        <w:pStyle w:val="3"/>
        <w:numPr>
          <w:ilvl w:val="0"/>
          <w:numId w:val="332"/>
        </w:numPr>
        <w:ind w:left="0" w:leftChars="0" w:firstLine="480" w:firstLineChars="0"/>
        <w:rPr>
          <w:rFonts w:hint="eastAsia" w:ascii="宋体" w:hAnsi="宋体" w:eastAsia="宋体" w:cs="宋体"/>
          <w:b w:val="0"/>
        </w:rPr>
      </w:pPr>
      <w:r>
        <w:rPr>
          <w:b/>
        </w:rPr>
        <w:t>对任意背景知识的鲁棒性：</w:t>
      </w:r>
      <w:r>
        <w:t xml:space="preserve"> 差分隐私的定义不依赖于攻击者拥有何种先验背景知识。不等式对</w:t>
      </w:r>
      <w:r>
        <w:rPr>
          <w:b/>
        </w:rPr>
        <w:t>所有</w:t>
      </w:r>
      <w:r>
        <w:t>可能的相邻数据集和</w:t>
      </w:r>
      <w:r>
        <w:rPr>
          <w:b/>
        </w:rPr>
        <w:t>所有</w:t>
      </w:r>
      <w:r>
        <w:t>输出子集成立，因此即使攻击者拥有除目标个体外所有其他个体的完整信息，隐私保证依然有效。这一性质对博弈论建模至关重要，因为它简化了分析：我们无需对对手（其他玩家或机制设计者）的信息结构进行复杂的建模。无论其他玩家拥有多么强大的推理能力或侧信道信息，</w:t>
      </w:r>
      <m:oMath>
        <m:r>
          <m:rPr/>
          <w:rPr>
            <w:rFonts w:ascii="DejaVu Math TeX Gyre" w:hAnsi="DejaVu Math TeX Gyre"/>
          </w:rPr>
          <m:t>ϵ</m:t>
        </m:r>
      </m:oMath>
      <w:r>
        <w:t>-DP 机制所提供的隐私保证依然成立。这为在信息不对称和策略性推理的环境中分析隐私提供了坚实的起点。</w:t>
      </w:r>
    </w:p>
    <w:p w14:paraId="569C0FA2">
      <w:pPr>
        <w:pStyle w:val="3"/>
      </w:pPr>
      <w:r>
        <w:t>将差分隐私嵌入博弈论模型，核心在于重新审视“信息”在策略互动中的角色。在经典博弈中，信息（如类型、历史行动）的披露直接决定了收益与均衡。差分隐私的引入，实质上是在信息流中注入受控的、可量化的噪声，从而在“策略性信息利用”与“个体隐私保护”之间建立一种新的平衡。接下来的部分将形式化地展现这一平衡如何改变博弈的基本要素。</w:t>
      </w:r>
    </w:p>
    <w:p w14:paraId="19F498FD">
      <w:pPr>
        <w:pStyle w:val="5"/>
        <w:keepNext/>
        <w:widowControl/>
        <w:numPr>
          <w:ilvl w:val="0"/>
          <w:numId w:val="331"/>
        </w:numPr>
        <w:ind w:left="0" w:leftChars="0" w:firstLine="0" w:firstLineChars="0"/>
        <w:rPr>
          <w:b w:val="0"/>
        </w:rPr>
      </w:pPr>
      <w:bookmarkStart w:id="1019" w:name="_Toc567315724"/>
      <w:r>
        <w:t>隐私作为信息报告的噪声：贝叶斯博弈的扩展</w:t>
      </w:r>
      <w:bookmarkEnd w:id="1019"/>
    </w:p>
    <w:p w14:paraId="2378BEC4">
      <w:pPr>
        <w:pStyle w:val="3"/>
      </w:pPr>
      <w:r>
        <w:t xml:space="preserve">在不完全信息博弈中，玩家持有私有类型 </w:t>
      </w:r>
      <m:oMath>
        <m:sSub>
          <m:sSubPr/>
          <m:e>
            <m:r>
              <m:rPr/>
              <m:t>θ</m:t>
            </m:r>
          </m:e>
          <m:sub>
            <m:r>
              <m:rPr/>
              <m:t>i</m:t>
            </m:r>
          </m:sub>
        </m:sSub>
        <m:r>
          <m:rPr>
            <m:sty m:val="p"/>
          </m:rPr>
          <m:t>∈</m:t>
        </m:r>
        <m:sSub>
          <m:sSubPr/>
          <m:e>
            <m:r>
              <m:rPr/>
              <m:t>Θ</m:t>
            </m:r>
          </m:e>
          <m:sub>
            <m:r>
              <m:rPr/>
              <m:t>i</m:t>
            </m:r>
          </m:sub>
        </m:sSub>
      </m:oMath>
      <w:r>
        <w:t xml:space="preserve">。经典的海萨尼转换假设玩家在接收到类型后，选择行动 </w:t>
      </w:r>
      <m:oMath>
        <m:sSub>
          <m:sSubPr/>
          <m:e>
            <m:r>
              <m:rPr/>
              <m:t>a</m:t>
            </m:r>
          </m:e>
          <m:sub>
            <m:r>
              <m:rPr/>
              <m:t>i</m:t>
            </m:r>
          </m:sub>
        </m:sSub>
        <m:r>
          <m:rPr>
            <m:sty m:val="p"/>
          </m:rPr>
          <m:t>∈</m:t>
        </m:r>
        <m:sSub>
          <m:sSubPr/>
          <m:e>
            <m:r>
              <m:rPr/>
              <m:t>A</m:t>
            </m:r>
          </m:e>
          <m:sub>
            <m:r>
              <m:rPr/>
              <m:t>i</m:t>
            </m:r>
          </m:sub>
        </m:sSub>
      </m:oMath>
      <w:r>
        <w:t>（或直接报告类型）。当引入隐私关切时，一个自然的建模方式是将玩家向机制（或其他玩家）报告信息的过程视为一个噪声信道。玩家不再直接报告真实类型或最优行动，而是报告一个经过噪声扰动后的信号。这种噪声并非外生的通信误差，而是内生于玩家为保护隐私而采取的主动策略。</w:t>
      </w:r>
    </w:p>
    <w:p w14:paraId="544F84E4">
      <w:pPr>
        <w:pStyle w:val="6"/>
        <w:keepNext/>
        <w:widowControl/>
        <w:numPr>
          <w:ilvl w:val="0"/>
          <w:numId w:val="333"/>
        </w:numPr>
        <w:ind w:left="0" w:leftChars="0" w:firstLine="480" w:firstLineChars="0"/>
        <w:rPr>
          <w:b w:val="0"/>
        </w:rPr>
      </w:pPr>
      <w:r>
        <w:t>局部差分隐私作为策略约束</w:t>
      </w:r>
    </w:p>
    <w:p w14:paraId="22283BC2">
      <w:pPr>
        <w:pStyle w:val="3"/>
      </w:pPr>
      <w:r>
        <w:t xml:space="preserve">我们首先形式化“局部差分隐私”框架下的策略空间。考虑一个玩家 </w:t>
      </w:r>
      <m:oMath>
        <m:r>
          <m:rPr/>
          <m:t>i</m:t>
        </m:r>
      </m:oMath>
      <w:r>
        <w:t xml:space="preserve">，其真实类型为 </w:t>
      </w:r>
      <m:oMath>
        <m:sSub>
          <m:sSubPr/>
          <m:e>
            <m:r>
              <m:rPr/>
              <m:t>θ</m:t>
            </m:r>
          </m:e>
          <m:sub>
            <m:r>
              <m:rPr/>
              <m:t>i</m:t>
            </m:r>
          </m:sub>
        </m:sSub>
      </m:oMath>
      <w:r>
        <w:t>。玩家需要向一个中央机制或其他玩家发送一条消息（报告）</w:t>
      </w:r>
      <m:oMath>
        <m:sSub>
          <m:sSubPr/>
          <m:e>
            <m:r>
              <m:rPr/>
              <m:t>r</m:t>
            </m:r>
          </m:e>
          <m:sub>
            <m:r>
              <m:rPr/>
              <m:t>i</m:t>
            </m:r>
          </m:sub>
        </m:sSub>
        <m:r>
          <m:rPr>
            <m:sty m:val="p"/>
          </m:rPr>
          <m:t>∈</m:t>
        </m:r>
        <m:sSub>
          <m:sSubPr/>
          <m:e>
            <m:r>
              <m:rPr>
                <m:sty m:val="p"/>
              </m:rPr>
              <m:t>ℛ</m:t>
            </m:r>
          </m:e>
          <m:sub>
            <m:r>
              <m:rPr/>
              <m:t>i</m:t>
            </m:r>
          </m:sub>
        </m:sSub>
      </m:oMath>
      <w:r>
        <w:t xml:space="preserve">。为了保护隐私，玩家采用的报告策略 </w:t>
      </w:r>
      <m:oMath>
        <m:sSub>
          <m:sSubPr/>
          <m:e>
            <m:r>
              <m:rPr/>
              <m:t>s</m:t>
            </m:r>
          </m:e>
          <m:sub>
            <m:r>
              <m:rPr/>
              <m:t>i</m:t>
            </m:r>
          </m:sub>
        </m:sSub>
        <m:r>
          <m:rPr>
            <m:sty m:val="p"/>
          </m:rPr>
          <m:t>:</m:t>
        </m:r>
        <m:sSub>
          <m:sSubPr/>
          <m:e>
            <m:r>
              <m:rPr/>
              <m:t>Θ</m:t>
            </m:r>
          </m:e>
          <m:sub>
            <m:r>
              <m:rPr/>
              <m:t>i</m:t>
            </m:r>
          </m:sub>
        </m:sSub>
        <m:r>
          <m:rPr>
            <m:sty m:val="p"/>
          </m:rPr>
          <m:t>→</m:t>
        </m:r>
        <m:r>
          <m:rPr/>
          <m:t>Δ</m:t>
        </m:r>
        <m:d>
          <m:dPr>
            <m:sepChr m:val=""/>
          </m:dPr>
          <m:e>
            <m:sSub>
              <m:sSubPr/>
              <m:e>
                <m:r>
                  <m:rPr>
                    <m:sty m:val="p"/>
                  </m:rPr>
                  <m:t>ℛ</m:t>
                </m:r>
              </m:e>
              <m:sub>
                <m:r>
                  <m:rPr/>
                  <m:t>i</m:t>
                </m:r>
              </m:sub>
            </m:sSub>
          </m:e>
        </m:d>
      </m:oMath>
      <w:r>
        <w:t xml:space="preserve"> 本身需要满足差分隐私约束。这被称为局部差分隐私。</w:t>
      </w:r>
    </w:p>
    <w:p w14:paraId="3DEA89F5">
      <w:pPr>
        <w:pStyle w:val="3"/>
      </w:pPr>
      <w:r>
        <w:rPr>
          <w:b/>
        </w:rPr>
        <w:t>定义 2.1 (局部差分隐私策略).</w:t>
      </w:r>
      <w:r>
        <w:t xml:space="preserve"> 玩家 </w:t>
      </w:r>
      <m:oMath>
        <m:r>
          <m:rPr/>
          <m:t>i</m:t>
        </m:r>
      </m:oMath>
      <w:r>
        <w:t xml:space="preserve"> 的一个（混合）报告策略 </w:t>
      </w:r>
      <m:oMath>
        <m:sSub>
          <m:sSubPr/>
          <m:e>
            <m:r>
              <m:rPr/>
              <m:t>s</m:t>
            </m:r>
          </m:e>
          <m:sub>
            <m:r>
              <m:rPr/>
              <m:t>i</m:t>
            </m:r>
          </m:sub>
        </m:sSub>
        <m:r>
          <m:rPr>
            <m:sty m:val="p"/>
          </m:rPr>
          <m:t>:</m:t>
        </m:r>
        <m:sSub>
          <m:sSubPr/>
          <m:e>
            <m:r>
              <m:rPr/>
              <m:t>Θ</m:t>
            </m:r>
          </m:e>
          <m:sub>
            <m:r>
              <m:rPr/>
              <m:t>i</m:t>
            </m:r>
          </m:sub>
        </m:sSub>
        <m:r>
          <m:rPr>
            <m:sty m:val="p"/>
          </m:rPr>
          <m:t>→</m:t>
        </m:r>
        <m:r>
          <m:rPr/>
          <m:t>Δ</m:t>
        </m:r>
        <m:d>
          <m:dPr>
            <m:sepChr m:val=""/>
          </m:dPr>
          <m:e>
            <m:sSub>
              <m:sSubPr/>
              <m:e>
                <m:r>
                  <m:rPr>
                    <m:sty m:val="p"/>
                  </m:rPr>
                  <m:t>ℛ</m:t>
                </m:r>
              </m:e>
              <m:sub>
                <m:r>
                  <m:rPr/>
                  <m:t>i</m:t>
                </m:r>
              </m:sub>
            </m:sSub>
          </m:e>
        </m:d>
      </m:oMath>
      <w:r>
        <w:t xml:space="preserve"> 满足 </w:t>
      </w:r>
      <m:oMath>
        <m:sSub>
          <m:sSubPr/>
          <m:e>
            <m:r>
              <m:rPr/>
              <m:t>ϵ</m:t>
            </m:r>
          </m:e>
          <m:sub>
            <m:r>
              <m:rPr/>
              <m:t>i</m:t>
            </m:r>
          </m:sub>
        </m:sSub>
      </m:oMath>
      <w:r>
        <w:t>-局部差分隐私 (</w:t>
      </w:r>
      <m:oMath>
        <m:sSub>
          <m:sSubPr/>
          <m:e>
            <m:r>
              <m:rPr/>
              <m:t>ϵ</m:t>
            </m:r>
          </m:e>
          <m:sub>
            <m:r>
              <m:rPr/>
              <m:t>i</m:t>
            </m:r>
          </m:sub>
        </m:sSub>
      </m:oMath>
      <w:r>
        <w:t xml:space="preserve">-LDP)，若对于该玩家任意两个可能的私有类型 </w:t>
      </w:r>
      <m:oMath>
        <m:sSub>
          <m:sSubPr/>
          <m:e>
            <m:r>
              <m:rPr/>
              <m:t>θ</m:t>
            </m:r>
          </m:e>
          <m:sub>
            <m:r>
              <m:rPr/>
              <m:t>i</m:t>
            </m:r>
          </m:sub>
        </m:sSub>
        <m:r>
          <m:rPr>
            <m:sty m:val="p"/>
          </m:rPr>
          <m:t>,</m:t>
        </m:r>
        <m:sSub>
          <m:sSubPr/>
          <m:e>
            <m:r>
              <m:rPr/>
              <m:t>θ</m:t>
            </m:r>
          </m:e>
          <m:sub>
            <m:r>
              <m:rPr/>
              <m:t>i</m:t>
            </m:r>
          </m:sub>
        </m:sSub>
        <m:r>
          <m:rPr>
            <m:sty m:val="p"/>
          </m:rPr>
          <m:t>′∈</m:t>
        </m:r>
        <m:sSub>
          <m:sSubPr/>
          <m:e>
            <m:r>
              <m:rPr/>
              <m:t>Θ</m:t>
            </m:r>
          </m:e>
          <m:sub>
            <m:r>
              <m:rPr/>
              <m:t>i</m:t>
            </m:r>
          </m:sub>
        </m:sSub>
      </m:oMath>
      <w:r>
        <w:t xml:space="preserve">，以及任意报告子集 </w:t>
      </w:r>
      <m:oMath>
        <m:r>
          <m:rPr/>
          <m:t>R</m:t>
        </m:r>
        <m:r>
          <m:rPr>
            <m:sty m:val="p"/>
          </m:rPr>
          <m:t>⊆</m:t>
        </m:r>
        <m:sSub>
          <m:sSubPr/>
          <m:e>
            <m:r>
              <m:rPr>
                <m:sty m:val="p"/>
              </m:rPr>
              <m:t>ℛ</m:t>
            </m:r>
          </m:e>
          <m:sub>
            <m:r>
              <m:rPr/>
              <m:t>i</m:t>
            </m:r>
          </m:sub>
        </m:sSub>
      </m:oMath>
      <w:r>
        <w:t>，有：</w:t>
      </w:r>
    </w:p>
    <w:p w14:paraId="688D50D1">
      <w:pPr>
        <w:pStyle w:val="3"/>
      </w:pPr>
      <m:oMathPara>
        <m:oMathParaPr>
          <m:jc m:val="center"/>
        </m:oMathParaPr>
        <m:oMath>
          <m:r>
            <m:rPr>
              <m:sty m:val="p"/>
            </m:rPr>
            <m:t>Pr</m:t>
          </m:r>
          <m:d>
            <m:dPr>
              <m:begChr m:val="["/>
              <m:sepChr m:val=""/>
              <m:endChr m:val="]"/>
            </m:dPr>
            <m:e>
              <m:r>
                <m:rPr/>
                <m:t>26</m:t>
              </m:r>
            </m:e>
          </m:d>
          <m:r>
            <m:rPr>
              <m:sty m:val="p"/>
            </m:rPr>
            <m:t>≤</m:t>
          </m:r>
          <m:sSup>
            <m:sSupPr/>
            <m:e>
              <m:r>
                <m:rPr/>
                <m:t>e</m:t>
              </m:r>
            </m:e>
            <m:sup>
              <m:sSub>
                <m:sSubPr/>
                <m:e>
                  <m:r>
                    <m:rPr/>
                    <m:t>ϵ</m:t>
                  </m:r>
                </m:e>
                <m:sub>
                  <m:r>
                    <m:rPr/>
                    <m:t>i</m:t>
                  </m:r>
                </m:sub>
              </m:sSub>
            </m:sup>
          </m:sSup>
          <m:r>
            <m:rPr>
              <m:sty m:val="p"/>
            </m:rPr>
            <m:t>⋅Pr</m:t>
          </m:r>
          <m:d>
            <m:dPr>
              <m:begChr m:val="["/>
              <m:sepChr m:val=""/>
              <m:endChr m:val="]"/>
            </m:dPr>
            <m:e>
              <m:r>
                <m:rPr/>
                <m:t>26</m:t>
              </m:r>
            </m:e>
          </m:d>
          <m:r>
            <m:rPr>
              <m:sty m:val="p"/>
            </m:rPr>
            <m:t>.</m:t>
          </m:r>
        </m:oMath>
      </m:oMathPara>
    </w:p>
    <w:p w14:paraId="6A991023">
      <w:pPr>
        <w:pStyle w:val="3"/>
      </w:pPr>
      <w:r>
        <w:t xml:space="preserve">其中概率由策略 </w:t>
      </w:r>
      <m:oMath>
        <m:sSub>
          <m:sSubPr/>
          <m:e>
            <m:r>
              <m:rPr/>
              <m:t>s</m:t>
            </m:r>
          </m:e>
          <m:sub>
            <m:r>
              <m:rPr/>
              <m:t>i</m:t>
            </m:r>
          </m:sub>
        </m:sSub>
      </m:oMath>
      <w:r>
        <w:t xml:space="preserve"> 生成。</w:t>
      </w:r>
    </w:p>
    <w:p w14:paraId="3DF6E5CD">
      <w:pPr>
        <w:pStyle w:val="3"/>
      </w:pPr>
      <w:r>
        <w:t xml:space="preserve">直观上，这意味着从报告 </w:t>
      </w:r>
      <m:oMath>
        <m:sSub>
          <m:sSubPr/>
          <m:e>
            <m:r>
              <m:rPr/>
              <m:t>r</m:t>
            </m:r>
          </m:e>
          <m:sub>
            <m:r>
              <m:rPr/>
              <m:t>i</m:t>
            </m:r>
          </m:sub>
        </m:sSub>
      </m:oMath>
      <w:r>
        <w:t xml:space="preserve"> 中反推玩家真实类型 </w:t>
      </w:r>
      <m:oMath>
        <m:sSub>
          <m:sSubPr/>
          <m:e>
            <m:r>
              <m:rPr/>
              <m:t>θ</m:t>
            </m:r>
          </m:e>
          <m:sub>
            <m:r>
              <m:rPr/>
              <m:t>i</m:t>
            </m:r>
          </m:sub>
        </m:sSub>
      </m:oMath>
      <w:r>
        <w:t xml:space="preserve"> 的能力受到严格限制：无论观察到何种报告，对手都无法高度确信玩家是 </w:t>
      </w:r>
      <m:oMath>
        <m:sSub>
          <m:sSubPr/>
          <m:e>
            <m:r>
              <m:rPr/>
              <m:t>θ</m:t>
            </m:r>
          </m:e>
          <m:sub>
            <m:r>
              <m:rPr/>
              <m:t>i</m:t>
            </m:r>
          </m:sub>
        </m:sSub>
      </m:oMath>
      <w:r>
        <w:t xml:space="preserve"> 而非 </w:t>
      </w:r>
      <m:oMath>
        <m:sSub>
          <m:sSubPr/>
          <m:e>
            <m:r>
              <m:rPr/>
              <m:t>θ</m:t>
            </m:r>
          </m:e>
          <m:sub>
            <m:r>
              <m:rPr/>
              <m:t>i</m:t>
            </m:r>
          </m:sub>
        </m:sSub>
        <m:r>
          <m:rPr>
            <m:sty m:val="p"/>
          </m:rPr>
          <m:t>′</m:t>
        </m:r>
      </m:oMath>
      <w:r>
        <w:t xml:space="preserve">。参数 </w:t>
      </w:r>
      <m:oMath>
        <m:sSub>
          <m:sSubPr/>
          <m:e>
            <m:r>
              <m:rPr/>
              <m:t>ϵ</m:t>
            </m:r>
          </m:e>
          <m:sub>
            <m:r>
              <m:rPr/>
              <m:t>i</m:t>
            </m:r>
          </m:sub>
        </m:sSub>
      </m:oMath>
      <w:r>
        <w:t xml:space="preserve"> 可以解释为玩家愿意承受的隐私风险，或由外部法规强制规定的隐私标准。</w:t>
      </w:r>
    </w:p>
    <w:p w14:paraId="620D5A79">
      <w:pPr>
        <w:pStyle w:val="3"/>
      </w:pPr>
      <w:r>
        <w:t xml:space="preserve">在贝叶斯博弈 </w:t>
      </w:r>
      <m:oMath>
        <m:r>
          <m:rPr/>
          <m:t>Γ</m:t>
        </m:r>
        <m:r>
          <m:rPr>
            <m:sty m:val="p"/>
          </m:rPr>
          <m:t>=</m:t>
        </m:r>
        <m:d>
          <m:dPr>
            <m:sepChr m:val=""/>
          </m:dPr>
          <m:e>
            <m:r>
              <m:rPr>
                <m:sty m:val="p"/>
              </m:rPr>
              <m:t>N,</m:t>
            </m:r>
            <m:r>
              <m:rPr/>
              <m:t>Θ</m:t>
            </m:r>
            <m:r>
              <m:rPr>
                <m:sty m:val="p"/>
              </m:rPr>
              <m:t>,</m:t>
            </m:r>
            <m:r>
              <m:rPr/>
              <m:t>A</m:t>
            </m:r>
            <m:r>
              <m:rPr>
                <m:sty m:val="p"/>
              </m:rPr>
              <m:t>,</m:t>
            </m:r>
            <m:r>
              <m:rPr/>
              <m:t>u</m:t>
            </m:r>
            <m:r>
              <m:rPr>
                <m:sty m:val="p"/>
              </m:rPr>
              <m:t>,</m:t>
            </m:r>
            <m:r>
              <m:rPr/>
              <m:t>p</m:t>
            </m:r>
          </m:e>
        </m:d>
      </m:oMath>
      <w:r>
        <w:t xml:space="preserve"> 中，我们将行动选择分为两个阶段：首先，玩家根据类型 </w:t>
      </w:r>
      <m:oMath>
        <m:sSub>
          <m:sSubPr/>
          <m:e>
            <m:r>
              <m:rPr/>
              <m:t>θ</m:t>
            </m:r>
          </m:e>
          <m:sub>
            <m:r>
              <m:rPr/>
              <m:t>i</m:t>
            </m:r>
          </m:sub>
        </m:sSub>
      </m:oMath>
      <w:r>
        <w:t xml:space="preserve"> 使用一个 </w:t>
      </w:r>
      <m:oMath>
        <m:sSub>
          <m:sSubPr/>
          <m:e>
            <m:r>
              <m:rPr/>
              <m:t>ϵ</m:t>
            </m:r>
          </m:e>
          <m:sub>
            <m:r>
              <m:rPr/>
              <m:t>i</m:t>
            </m:r>
          </m:sub>
        </m:sSub>
      </m:oMath>
      <w:r>
        <w:t xml:space="preserve">-LDP 策略 </w:t>
      </w:r>
      <m:oMath>
        <m:sSub>
          <m:sSubPr/>
          <m:e>
            <m:r>
              <m:rPr/>
              <m:t>s</m:t>
            </m:r>
          </m:e>
          <m:sub>
            <m:r>
              <m:rPr/>
              <m:t>i</m:t>
            </m:r>
          </m:sub>
        </m:sSub>
      </m:oMath>
      <w:r>
        <w:t xml:space="preserve"> 生成报告 </w:t>
      </w:r>
      <m:oMath>
        <m:sSub>
          <m:sSubPr/>
          <m:e>
            <m:r>
              <m:rPr/>
              <m:t>r</m:t>
            </m:r>
          </m:e>
          <m:sub>
            <m:r>
              <m:rPr/>
              <m:t>i</m:t>
            </m:r>
          </m:sub>
        </m:sSub>
      </m:oMath>
      <w:r>
        <w:t xml:space="preserve">；随后，玩家（或机制）根据报告剖面 </w:t>
      </w:r>
      <m:oMath>
        <m:r>
          <m:rPr>
            <m:sty m:val="b"/>
          </m:rPr>
          <m:t>r</m:t>
        </m:r>
        <m:r>
          <m:rPr>
            <m:sty m:val="p"/>
          </m:rPr>
          <m:t>=</m:t>
        </m:r>
        <m:d>
          <m:dPr>
            <m:sepChr m:val=""/>
          </m:dPr>
          <m:e>
            <m:sSub>
              <m:sSubPr/>
              <m:e>
                <m:r>
                  <m:rPr/>
                  <m:t>r</m:t>
                </m:r>
              </m:e>
              <m:sub>
                <m:r>
                  <m:rPr/>
                  <m:t>1</m:t>
                </m:r>
              </m:sub>
            </m:sSub>
            <m:r>
              <m:rPr>
                <m:sty m:val="p"/>
              </m:rPr>
              <m:t>,...,</m:t>
            </m:r>
            <m:sSub>
              <m:sSubPr/>
              <m:e>
                <m:r>
                  <m:rPr/>
                  <m:t>r</m:t>
                </m:r>
              </m:e>
              <m:sub>
                <m:r>
                  <m:rPr/>
                  <m:t>n</m:t>
                </m:r>
              </m:sub>
            </m:sSub>
          </m:e>
        </m:d>
      </m:oMath>
      <w:r>
        <w:t xml:space="preserve"> 选择最终行动 </w:t>
      </w:r>
      <m:oMath>
        <m:sSub>
          <m:sSubPr/>
          <m:e>
            <m:r>
              <m:rPr/>
              <m:t>a</m:t>
            </m:r>
          </m:e>
          <m:sub>
            <m:r>
              <m:rPr/>
              <m:t>i</m:t>
            </m:r>
          </m:sub>
        </m:sSub>
        <m:r>
          <m:rPr>
            <m:sty m:val="p"/>
          </m:rPr>
          <m:t>∈</m:t>
        </m:r>
        <m:sSub>
          <m:sSubPr/>
          <m:e>
            <m:r>
              <m:rPr/>
              <m:t>A</m:t>
            </m:r>
          </m:e>
          <m:sub>
            <m:r>
              <m:rPr/>
              <m:t>i</m:t>
            </m:r>
          </m:sub>
        </m:sSub>
      </m:oMath>
      <w:r>
        <w:t xml:space="preserve">。最终收益仍依赖于真实类型 </w:t>
      </w:r>
      <m:oMath>
        <m:r>
          <m:rPr>
            <m:sty m:val="b"/>
          </m:rPr>
          <m:t>θ</m:t>
        </m:r>
      </m:oMath>
      <w:r>
        <w:t xml:space="preserve"> 和最终行动组合 </w:t>
      </w:r>
      <m:oMath>
        <m:r>
          <m:rPr>
            <m:sty m:val="b"/>
          </m:rPr>
          <m:t>a</m:t>
        </m:r>
      </m:oMath>
      <w:r>
        <w:t xml:space="preserve">，即 </w:t>
      </w:r>
      <m:oMath>
        <m:sSub>
          <m:sSubPr/>
          <m:e>
            <m:r>
              <m:rPr/>
              <m:t>u</m:t>
            </m:r>
          </m:e>
          <m:sub>
            <m:r>
              <m:rPr/>
              <m:t>i</m:t>
            </m:r>
          </m:sub>
        </m:sSub>
        <m:d>
          <m:dPr>
            <m:sepChr m:val=""/>
          </m:dPr>
          <m:e>
            <m:r>
              <m:rPr>
                <m:sty m:val="b"/>
              </m:rPr>
              <m:t>a</m:t>
            </m:r>
            <m:r>
              <m:rPr>
                <m:sty m:val="p"/>
              </m:rPr>
              <m:t>;</m:t>
            </m:r>
            <m:r>
              <m:rPr>
                <m:sty m:val="b"/>
              </m:rPr>
              <m:t>θ</m:t>
            </m:r>
          </m:e>
        </m:d>
      </m:oMath>
      <w:r>
        <w:t>。</w:t>
      </w:r>
    </w:p>
    <w:p w14:paraId="4DA36165">
      <w:pPr>
        <w:pStyle w:val="6"/>
        <w:keepNext/>
        <w:widowControl/>
        <w:numPr>
          <w:ilvl w:val="0"/>
          <w:numId w:val="333"/>
        </w:numPr>
        <w:ind w:left="0" w:leftChars="0" w:firstLine="480" w:firstLineChars="0"/>
        <w:rPr>
          <w:b w:val="0"/>
        </w:rPr>
      </w:pPr>
      <w:r>
        <w:t>扩展的策略空间与均衡概念</w:t>
      </w:r>
    </w:p>
    <w:p w14:paraId="3C8BA6BD">
      <w:pPr>
        <w:pStyle w:val="3"/>
      </w:pPr>
      <w:r>
        <w:t xml:space="preserve">引入 LDP 约束后，玩家的策略空间从经典的 </w:t>
      </w:r>
      <m:oMath>
        <m:sSub>
          <m:sSubPr/>
          <m:e>
            <m:r>
              <m:rPr/>
              <m:t>Σ</m:t>
            </m:r>
          </m:e>
          <m:sub>
            <m:r>
              <m:rPr/>
              <m:t>i</m:t>
            </m:r>
          </m:sub>
        </m:sSub>
        <m:r>
          <m:rPr>
            <m:sty m:val="p"/>
          </m:rPr>
          <m:t>={</m:t>
        </m:r>
        <m:sSub>
          <m:sSubPr/>
          <m:e>
            <m:r>
              <m:rPr/>
              <m:t>σ</m:t>
            </m:r>
          </m:e>
          <m:sub>
            <m:r>
              <m:rPr/>
              <m:t>i</m:t>
            </m:r>
          </m:sub>
        </m:sSub>
        <m:r>
          <m:rPr>
            <m:sty m:val="p"/>
          </m:rPr>
          <m:t>:</m:t>
        </m:r>
        <m:sSub>
          <m:sSubPr/>
          <m:e>
            <m:r>
              <m:rPr/>
              <m:t>Θ</m:t>
            </m:r>
          </m:e>
          <m:sub>
            <m:r>
              <m:rPr/>
              <m:t>i</m:t>
            </m:r>
          </m:sub>
        </m:sSub>
        <m:r>
          <m:rPr>
            <m:sty m:val="p"/>
          </m:rPr>
          <m:t>→</m:t>
        </m:r>
        <m:r>
          <m:rPr/>
          <m:t>Δ</m:t>
        </m:r>
        <m:d>
          <m:dPr>
            <m:sepChr m:val=""/>
          </m:dPr>
          <m:e>
            <m:sSub>
              <m:sSubPr/>
              <m:e>
                <m:r>
                  <m:rPr/>
                  <m:t>A</m:t>
                </m:r>
              </m:e>
              <m:sub>
                <m:r>
                  <m:rPr/>
                  <m:t>i</m:t>
                </m:r>
              </m:sub>
            </m:sSub>
          </m:e>
        </m:d>
        <m:r>
          <m:rPr>
            <m:sty m:val="p"/>
          </m:rPr>
          <m:t>}</m:t>
        </m:r>
      </m:oMath>
      <w:r>
        <w:t xml:space="preserve"> 扩展为 </w:t>
      </w:r>
      <m:oMath>
        <m:sSubSup>
          <m:sSubSupPr/>
          <m:e>
            <m:r>
              <m:rPr/>
              <m:t>Σ</m:t>
            </m:r>
          </m:e>
          <m:sub>
            <m:r>
              <m:rPr/>
              <m:t>i</m:t>
            </m:r>
          </m:sub>
          <m:sup>
            <m:r>
              <m:rPr/>
              <m:t>LDP</m:t>
            </m:r>
          </m:sup>
        </m:sSubSup>
        <m:d>
          <m:dPr>
            <m:sepChr m:val=""/>
          </m:dPr>
          <m:e>
            <m:sSub>
              <m:sSubPr/>
              <m:e>
                <m:r>
                  <m:rPr/>
                  <m:t>ϵ</m:t>
                </m:r>
              </m:e>
              <m:sub>
                <m:r>
                  <m:rPr/>
                  <m:t>i</m:t>
                </m:r>
              </m:sub>
            </m:sSub>
          </m:e>
        </m:d>
        <m:r>
          <m:rPr>
            <m:sty m:val="p"/>
          </m:rPr>
          <m:t>={</m:t>
        </m:r>
        <m:sSub>
          <m:sSubPr/>
          <m:e>
            <m:r>
              <m:rPr/>
              <m:t>s</m:t>
            </m:r>
          </m:e>
          <m:sub>
            <m:r>
              <m:rPr/>
              <m:t>i</m:t>
            </m:r>
          </m:sub>
        </m:sSub>
        <m:r>
          <m:rPr>
            <m:sty m:val="p"/>
          </m:rPr>
          <m:t>:</m:t>
        </m:r>
        <m:sSub>
          <m:sSubPr/>
          <m:e>
            <m:r>
              <m:rPr/>
              <m:t>Θ</m:t>
            </m:r>
          </m:e>
          <m:sub>
            <m:r>
              <m:rPr/>
              <m:t>i</m:t>
            </m:r>
          </m:sub>
        </m:sSub>
        <m:r>
          <m:rPr>
            <m:sty m:val="p"/>
          </m:rPr>
          <m:t>→</m:t>
        </m:r>
        <m:r>
          <m:rPr/>
          <m:t>Δ</m:t>
        </m:r>
        <m:d>
          <m:dPr>
            <m:sepChr m:val=""/>
          </m:dPr>
          <m:e>
            <m:sSub>
              <m:sSubPr/>
              <m:e>
                <m:r>
                  <m:rPr>
                    <m:sty m:val="p"/>
                  </m:rPr>
                  <m:t>ℛ</m:t>
                </m:r>
              </m:e>
              <m:sub>
                <m:r>
                  <m:rPr/>
                  <m:t>i</m:t>
                </m:r>
              </m:sub>
            </m:sSub>
          </m:e>
        </m:d>
        <m:r>
          <m:rPr>
            <m:sty m:val="p"/>
          </m:rPr>
          <m:t>|</m:t>
        </m:r>
        <m:sSub>
          <m:sSubPr/>
          <m:e>
            <m:r>
              <m:rPr/>
              <m:t>s</m:t>
            </m:r>
          </m:e>
          <m:sub>
            <m:r>
              <m:rPr/>
              <m:t>i</m:t>
            </m:r>
          </m:sub>
        </m:sSub>
        <m:r>
          <m:rPr>
            <m:nor/>
            <m:sty m:val="p"/>
          </m:rPr>
          <w:rPr>
            <w:b w:val="0"/>
            <w:i w:val="0"/>
          </w:rPr>
          <m:t>满足</m:t>
        </m:r>
        <m:sSub>
          <m:sSubPr/>
          <m:e>
            <m:r>
              <m:rPr/>
              <m:t>ϵ</m:t>
            </m:r>
          </m:e>
          <m:sub>
            <m:r>
              <m:rPr/>
              <m:t>i</m:t>
            </m:r>
          </m:sub>
        </m:sSub>
        <m:r>
          <m:rPr>
            <m:nor/>
            <m:sty m:val="p"/>
          </m:rPr>
          <w:rPr>
            <w:b w:val="0"/>
            <w:i w:val="0"/>
          </w:rPr>
          <m:t>-LDP}×{</m:t>
        </m:r>
        <m:sSub>
          <m:sSubPr/>
          <m:e>
            <m:r>
              <m:rPr/>
              <m:t>f</m:t>
            </m:r>
          </m:e>
          <m:sub>
            <m:r>
              <m:rPr/>
              <m:t>i</m:t>
            </m:r>
          </m:sub>
        </m:sSub>
        <m:r>
          <m:rPr>
            <m:sty m:val="p"/>
          </m:rPr>
          <m:t>:ℛ→</m:t>
        </m:r>
        <m:r>
          <m:rPr/>
          <m:t>Δ</m:t>
        </m:r>
        <m:d>
          <m:dPr>
            <m:sepChr m:val=""/>
          </m:dPr>
          <m:e>
            <m:sSub>
              <m:sSubPr/>
              <m:e>
                <m:r>
                  <m:rPr/>
                  <m:t>A</m:t>
                </m:r>
              </m:e>
              <m:sub>
                <m:r>
                  <m:rPr/>
                  <m:t>i</m:t>
                </m:r>
              </m:sub>
            </m:sSub>
          </m:e>
        </m:d>
        <m:r>
          <m:rPr>
            <m:sty m:val="p"/>
          </m:rPr>
          <m:t>}</m:t>
        </m:r>
      </m:oMath>
      <w:r>
        <w:t xml:space="preserve">。这里 </w:t>
      </w:r>
      <m:oMath>
        <m:sSub>
          <m:sSubPr/>
          <m:e>
            <m:r>
              <m:rPr/>
              <m:t>f</m:t>
            </m:r>
          </m:e>
          <m:sub>
            <m:r>
              <m:rPr/>
              <m:t>i</m:t>
            </m:r>
          </m:sub>
        </m:sSub>
      </m:oMath>
      <w:r>
        <w:t xml:space="preserve"> 是从所有玩家报告（可能包括自己的报告）到最终行动的函数。为简化，常考虑 </w:t>
      </w:r>
      <m:oMath>
        <m:sSub>
          <m:sSubPr/>
          <m:e>
            <m:r>
              <m:rPr/>
              <m:t>f</m:t>
            </m:r>
          </m:e>
          <m:sub>
            <m:r>
              <m:rPr/>
              <m:t>i</m:t>
            </m:r>
          </m:sub>
        </m:sSub>
      </m:oMath>
      <w:r>
        <w:t xml:space="preserve"> 是确定的，或者将报告直接作为行动（即 </w:t>
      </w:r>
      <m:oMath>
        <m:sSub>
          <m:sSubPr/>
          <m:e>
            <m:r>
              <m:rPr>
                <m:sty m:val="p"/>
              </m:rPr>
              <m:t>ℛ</m:t>
            </m:r>
          </m:e>
          <m:sub>
            <m:r>
              <m:rPr/>
              <m:t>i</m:t>
            </m:r>
          </m:sub>
        </m:sSub>
        <m:r>
          <m:rPr>
            <m:sty m:val="p"/>
          </m:rPr>
          <m:t>=</m:t>
        </m:r>
        <m:sSub>
          <m:sSubPr/>
          <m:e>
            <m:r>
              <m:rPr/>
              <m:t>A</m:t>
            </m:r>
          </m:e>
          <m:sub>
            <m:r>
              <m:rPr/>
              <m:t>i</m:t>
            </m:r>
          </m:sub>
        </m:sSub>
      </m:oMath>
      <w:r>
        <w:t>）。</w:t>
      </w:r>
    </w:p>
    <w:p w14:paraId="294C9A2B">
      <w:pPr>
        <w:pStyle w:val="3"/>
      </w:pPr>
      <w:r>
        <w:t xml:space="preserve">此时，贝叶斯纳什均衡的定义需要进行适应性调整。一个策略剖面 </w:t>
      </w:r>
      <m:oMath>
        <m:d>
          <m:dPr>
            <m:sepChr m:val=""/>
          </m:dPr>
          <m:e>
            <m:sSup>
              <m:sSupPr/>
              <m:e>
                <m:r>
                  <m:rPr/>
                  <m:t>s</m:t>
                </m:r>
              </m:e>
              <m:sup>
                <m:r>
                  <m:rPr>
                    <m:sty m:val="p"/>
                  </m:rPr>
                  <m:t>∗</m:t>
                </m:r>
              </m:sup>
            </m:sSup>
            <m:r>
              <m:rPr>
                <m:sty m:val="p"/>
              </m:rPr>
              <m:t>,</m:t>
            </m:r>
            <m:sSup>
              <m:sSupPr/>
              <m:e>
                <m:r>
                  <m:rPr/>
                  <m:t>f</m:t>
                </m:r>
              </m:e>
              <m:sup>
                <m:r>
                  <m:rPr>
                    <m:sty m:val="p"/>
                  </m:rPr>
                  <m:t>∗</m:t>
                </m:r>
              </m:sup>
            </m:sSup>
          </m:e>
        </m:d>
      </m:oMath>
      <w:r>
        <w:t xml:space="preserve"> 构成一个 </w:t>
      </w:r>
      <w:r>
        <w:rPr>
          <w:b/>
        </w:rPr>
        <w:t>LDP-约束的贝叶斯纳什均衡</w:t>
      </w:r>
      <w:r>
        <w:t xml:space="preserve">，如果： 1. 对于每个玩家 </w:t>
      </w:r>
      <m:oMath>
        <m:r>
          <m:rPr/>
          <m:t>i</m:t>
        </m:r>
      </m:oMath>
      <w:r>
        <w:t>，</w:t>
      </w:r>
      <m:oMath>
        <m:sSubSup>
          <m:sSubSupPr/>
          <m:e>
            <m:r>
              <m:rPr/>
              <m:t>s</m:t>
            </m:r>
          </m:e>
          <m:sub>
            <m:r>
              <m:rPr/>
              <m:t>i</m:t>
            </m:r>
          </m:sub>
          <m:sup>
            <m:r>
              <m:rPr>
                <m:sty m:val="p"/>
              </m:rPr>
              <m:t>∗</m:t>
            </m:r>
          </m:sup>
        </m:sSubSup>
      </m:oMath>
      <w:r>
        <w:t xml:space="preserve"> 满足 </w:t>
      </w:r>
      <m:oMath>
        <m:sSub>
          <m:sSubPr/>
          <m:e>
            <m:r>
              <m:rPr/>
              <m:t>ϵ</m:t>
            </m:r>
          </m:e>
          <m:sub>
            <m:r>
              <m:rPr/>
              <m:t>i</m:t>
            </m:r>
          </m:sub>
        </m:sSub>
      </m:oMath>
      <w:r>
        <w:t xml:space="preserve">-LDP 约束。 2. 给定对手的策略 </w:t>
      </w:r>
      <m:oMath>
        <m:d>
          <m:dPr>
            <m:sepChr m:val=""/>
          </m:dPr>
          <m:e>
            <m:sSubSup>
              <m:sSubSupPr/>
              <m:e>
                <m:r>
                  <m:rPr/>
                  <m:t>s</m:t>
                </m:r>
              </m:e>
              <m:sub>
                <m:r>
                  <m:rPr>
                    <m:sty m:val="p"/>
                  </m:rPr>
                  <m:t>−</m:t>
                </m:r>
                <m:r>
                  <m:rPr/>
                  <m:t>i</m:t>
                </m:r>
              </m:sub>
              <m:sup>
                <m:r>
                  <m:rPr>
                    <m:sty m:val="p"/>
                  </m:rPr>
                  <m:t>∗</m:t>
                </m:r>
              </m:sup>
            </m:sSubSup>
            <m:r>
              <m:rPr>
                <m:sty m:val="p"/>
              </m:rPr>
              <m:t>,</m:t>
            </m:r>
            <m:sSubSup>
              <m:sSubSupPr/>
              <m:e>
                <m:r>
                  <m:rPr/>
                  <m:t>f</m:t>
                </m:r>
              </m:e>
              <m:sub>
                <m:r>
                  <m:rPr>
                    <m:sty m:val="p"/>
                  </m:rPr>
                  <m:t>−</m:t>
                </m:r>
                <m:r>
                  <m:rPr/>
                  <m:t>i</m:t>
                </m:r>
              </m:sub>
              <m:sup>
                <m:r>
                  <m:rPr>
                    <m:sty m:val="p"/>
                  </m:rPr>
                  <m:t>∗</m:t>
                </m:r>
              </m:sup>
            </m:sSubSup>
          </m:e>
        </m:d>
      </m:oMath>
      <w:r>
        <w:t xml:space="preserve">，以及自己的类型 </w:t>
      </w:r>
      <m:oMath>
        <m:sSub>
          <m:sSubPr/>
          <m:e>
            <m:r>
              <m:rPr/>
              <m:t>θ</m:t>
            </m:r>
          </m:e>
          <m:sub>
            <m:r>
              <m:rPr/>
              <m:t>i</m:t>
            </m:r>
          </m:sub>
        </m:sSub>
      </m:oMath>
      <w:r>
        <w:t xml:space="preserve">，玩家 </w:t>
      </w:r>
      <m:oMath>
        <m:r>
          <m:rPr/>
          <m:t>i</m:t>
        </m:r>
      </m:oMath>
      <w:r>
        <w:t xml:space="preserve"> 无法通过单方面偏离到任何其他满足 </w:t>
      </w:r>
      <m:oMath>
        <m:sSub>
          <m:sSubPr/>
          <m:e>
            <m:r>
              <m:rPr/>
              <m:t>ϵ</m:t>
            </m:r>
          </m:e>
          <m:sub>
            <m:r>
              <m:rPr/>
              <m:t>i</m:t>
            </m:r>
          </m:sub>
        </m:sSub>
      </m:oMath>
      <w:r>
        <w:t xml:space="preserve">-LDP 的策略 </w:t>
      </w:r>
      <m:oMath>
        <m:sSub>
          <m:sSubPr/>
          <m:e>
            <m:r>
              <m:rPr/>
              <m:t>s</m:t>
            </m:r>
          </m:e>
          <m:sub>
            <m:r>
              <m:rPr/>
              <m:t>i</m:t>
            </m:r>
          </m:sub>
        </m:sSub>
        <m:r>
          <m:rPr>
            <m:sty m:val="p"/>
          </m:rPr>
          <m:t>′</m:t>
        </m:r>
      </m:oMath>
      <w:r>
        <w:t xml:space="preserve"> 和决策规则 </w:t>
      </w:r>
      <m:oMath>
        <m:sSub>
          <m:sSubPr/>
          <m:e>
            <m:r>
              <m:rPr/>
              <m:t>f</m:t>
            </m:r>
          </m:e>
          <m:sub>
            <m:r>
              <m:rPr/>
              <m:t>i</m:t>
            </m:r>
          </m:sub>
        </m:sSub>
        <m:r>
          <m:rPr>
            <m:sty m:val="p"/>
          </m:rPr>
          <m:t>′</m:t>
        </m:r>
      </m:oMath>
      <w:r>
        <w:t xml:space="preserve"> 来增加其期望效用。</w:t>
      </w:r>
    </w:p>
    <w:p w14:paraId="06333A17">
      <w:pPr>
        <w:pStyle w:val="6"/>
        <w:keepNext/>
        <w:widowControl/>
        <w:numPr>
          <w:ilvl w:val="0"/>
          <w:numId w:val="333"/>
        </w:numPr>
        <w:ind w:left="0" w:leftChars="0" w:firstLine="480" w:firstLineChars="0"/>
        <w:rPr>
          <w:b w:val="0"/>
        </w:rPr>
      </w:pPr>
      <w:r>
        <w:t>均衡存在性、结构与计算复杂性</w:t>
      </w:r>
    </w:p>
    <w:p w14:paraId="3CF760CC">
      <w:pPr>
        <w:pStyle w:val="3"/>
      </w:pPr>
      <w:r>
        <w:t>LDP 约束的引入对均衡分析带来了深刻的影响：</w:t>
      </w:r>
    </w:p>
    <w:p w14:paraId="1F5E291A">
      <w:pPr>
        <w:pStyle w:val="3"/>
        <w:numPr>
          <w:ilvl w:val="0"/>
          <w:numId w:val="334"/>
        </w:numPr>
        <w:ind w:left="0" w:leftChars="0" w:firstLine="480" w:firstLineChars="0"/>
        <w:rPr>
          <w:rFonts w:hint="eastAsia" w:ascii="宋体" w:hAnsi="宋体" w:eastAsia="宋体" w:cs="宋体"/>
          <w:b w:val="0"/>
        </w:rPr>
      </w:pPr>
      <w:r>
        <w:rPr>
          <w:b/>
        </w:rPr>
        <w:t>策略空间的几何结构：</w:t>
      </w:r>
      <w:r>
        <w:t xml:space="preserve"> LDP 约束条件定义了一组线性不等式（对离散类型和报告空间）。因此，对于固定 </w:t>
      </w:r>
      <m:oMath>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，满足 LDP 的策略集合 </w:t>
      </w:r>
      <m:oMath>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sSub>
              <m:sSubPr>
                <m:ctrlPr>
                  <w:rPr>
                    <w:rFonts w:ascii="DejaVu Math TeX Gyre" w:hAnsi="DejaVu Math TeX Gyre"/>
                  </w:rPr>
                </m:ctrlPr>
              </m:sSubPr>
              <m:e>
                <m:r>
                  <m:rPr>
                    <m:sty m:val="p"/>
                  </m:rPr>
                  <w:rPr>
                    <w:rFonts w:ascii="DejaVu Math TeX Gyre" w:hAnsi="DejaVu Math TeX Gyre"/>
                  </w:rPr>
                  <m:t>ℛ</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nor/>
            <m:sty m:val="p"/>
          </m:rPr>
          <w:rPr>
            <w:rFonts w:ascii="DejaVu Math TeX Gyre" w:hAnsi="DejaVu Math TeX Gyre"/>
            <w:b w:val="0"/>
            <w:i w:val="0"/>
          </w:rPr>
          <m:t>is</m:t>
        </m:r>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nor/>
            <m:sty m:val="p"/>
          </m:rPr>
          <w:rPr>
            <w:rFonts w:ascii="DejaVu Math TeX Gyre" w:hAnsi="DejaVu Math TeX Gyre"/>
            <w:b w:val="0"/>
            <w:i w:val="0"/>
          </w:rPr>
          <m:t>-LDP}</m:t>
        </m:r>
      </m:oMath>
      <w:r>
        <w:t xml:space="preserve"> 是一个凸多面体。然而，整个扩展策略空间 </w:t>
      </w:r>
      <m:oMath>
        <m:sSubSup>
          <m:sSubSupPr>
            <m:ctrlPr>
              <w:rPr>
                <w:rFonts w:ascii="DejaVu Math TeX Gyre" w:hAnsi="DejaVu Math TeX Gyre"/>
              </w:rPr>
            </m:ctrlPr>
          </m:sSubSupPr>
          <m:e>
            <m:r>
              <m:rPr/>
              <w:rPr>
                <w:rFonts w:ascii="DejaVu Math TeX Gyre" w:hAnsi="DejaVu Math TeX Gyre"/>
              </w:rPr>
              <m:t>Σ</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up>
            <m:r>
              <m:rPr/>
              <w:rPr>
                <w:rFonts w:ascii="DejaVu Math TeX Gyre" w:hAnsi="DejaVu Math TeX Gyre"/>
              </w:rPr>
              <m:t>LDP</m:t>
            </m:r>
            <m:ctrlPr>
              <w:rPr>
                <w:rFonts w:ascii="DejaVu Math TeX Gyre" w:hAnsi="DejaVu Math TeX Gyre"/>
              </w:rPr>
            </m:ctrlPr>
          </m:sup>
        </m:sSubSup>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由于包含了后续的决策函数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，通常不再是凸的。这影响了均衡存在性证明中对角谷静夫不动点定理的直接应用。不过，通过将 </w:t>
      </w:r>
      <m:oMath>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作为 </w:t>
      </w:r>
      <m:oMath>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的一部分进行参数化（例如，考虑状态机或有限自动机表示），或在特定结构下（如线性效用、高斯类型），可以恢复凸性并证明均衡的存在性。</w:t>
      </w:r>
    </w:p>
    <w:p w14:paraId="644D7488">
      <w:pPr>
        <w:pStyle w:val="3"/>
        <w:numPr>
          <w:ilvl w:val="0"/>
          <w:numId w:val="334"/>
        </w:numPr>
        <w:ind w:left="0" w:leftChars="0" w:firstLine="480" w:firstLineChars="0"/>
        <w:rPr>
          <w:rFonts w:hint="eastAsia" w:ascii="宋体" w:hAnsi="宋体" w:eastAsia="宋体" w:cs="宋体"/>
          <w:b w:val="0"/>
        </w:rPr>
      </w:pPr>
      <w:r>
        <w:rPr>
          <w:b/>
        </w:rPr>
        <w:t>均衡的多重性与效率损失：</w:t>
      </w:r>
      <w:r>
        <w:t xml:space="preserve"> 隐私约束本质上缩小了策略空间，并可能将原本在无约束下非均衡的策略“合理化”。这可能导致均衡集合的改变。更重要的是，隐私噪声会扭曲信息传递，通常会导致配置效率的损失。例如，在一个隐私保护的拍卖中，竞拍者无法完全可信地报告其高估值，这可能导致物品无法配置给估值最高的玩家，从而降低社会福利。这种</w:t>
      </w:r>
      <w:r>
        <w:rPr>
          <w:b/>
        </w:rPr>
        <w:t>隐私-效率权衡</w:t>
      </w:r>
      <w:r>
        <w:t>是隐私机制设计中的核心主题。论文如 [4] 就探讨了在数据贡献博弈中，隐私精度（作为策略选择）如何影响分析结果的准确性，其中均衡反映了个人隐私保护与社会数据效用之间的平衡。</w:t>
      </w:r>
    </w:p>
    <w:p w14:paraId="533D8C77">
      <w:pPr>
        <w:pStyle w:val="3"/>
        <w:numPr>
          <w:ilvl w:val="0"/>
          <w:numId w:val="334"/>
        </w:numPr>
        <w:ind w:left="0" w:leftChars="0" w:firstLine="480" w:firstLineChars="0"/>
        <w:rPr>
          <w:rFonts w:hint="eastAsia" w:ascii="宋体" w:hAnsi="宋体" w:eastAsia="宋体" w:cs="宋体"/>
          <w:b w:val="0"/>
        </w:rPr>
      </w:pPr>
      <w:r>
        <w:rPr>
          <w:b/>
        </w:rPr>
        <w:t>计算复杂性：</w:t>
      </w:r>
      <w:r>
        <w:t xml:space="preserve"> 计算 LDP-约束的贝叶斯纳什均衡通常比计算经典贝叶斯纳什均衡更加困难。首先，策略空间由线性不等式定义，搜索空间更大。其次，隐私约束破坏了经典机制设计中一些简化分析的工具，如收益等价定理。在一般模型中，寻找均衡可能属于 PPAD-难问题的范畴 [30; 43; 102]。然而，对于具有特殊结构的博弈，可能存在高效算法。例如，当类型空间有序且收益函数满足单交叉条件时，LDP 约束下的均衡策略可能具有单调性，从而可以简化搜索。研究此类计算问题，正如在无隐私博弈中研究均衡计算复杂性一样，对于评估隐私保护博弈的实际可处理性至关重要 [65] 提供了一个启示：博弈的复杂性与底层策略集（此处被 LDP 约束修饰）的组合结构密切相关。</w:t>
      </w:r>
    </w:p>
    <w:p w14:paraId="0F73D73C">
      <w:pPr>
        <w:pStyle w:val="3"/>
      </w:pPr>
      <w:r>
        <w:t>将隐私视为主动添加的噪声，这一模型成功地捕捉了隐私作为“策略性信息披露成本”的一面。然而，它默认隐私保护的责任和成本完全由个体玩家承担。接下来，我们将视角转向机制设计者，探讨当隐私作为系统必须遵守的外生约束时，博弈模型又该如何构建。</w:t>
      </w:r>
    </w:p>
    <w:p w14:paraId="5275E3CD">
      <w:pPr>
        <w:pStyle w:val="5"/>
        <w:keepNext/>
        <w:widowControl/>
        <w:numPr>
          <w:ilvl w:val="0"/>
          <w:numId w:val="331"/>
        </w:numPr>
        <w:ind w:left="0" w:leftChars="0" w:firstLine="0" w:firstLineChars="0"/>
        <w:rPr>
          <w:b w:val="0"/>
        </w:rPr>
      </w:pPr>
      <w:bookmarkStart w:id="1020" w:name="_Toc47980588"/>
      <w:r>
        <w:t>隐私化博弈的一般模型：统一框架</w:t>
      </w:r>
      <w:bookmarkEnd w:id="1020"/>
    </w:p>
    <w:p w14:paraId="430C1307">
      <w:pPr>
        <w:pStyle w:val="3"/>
      </w:pPr>
      <w:r>
        <w:t>文献中对隐私与博弈的融合存在多种建模范式，主要可分为两类：</w:t>
      </w:r>
      <w:r>
        <w:rPr>
          <w:b/>
        </w:rPr>
        <w:t>内生隐私模型</w:t>
      </w:r>
      <w:r>
        <w:t>和</w:t>
      </w:r>
      <w:r>
        <w:rPr>
          <w:b/>
        </w:rPr>
        <w:t>外生隐私模型</w:t>
      </w:r>
      <w:r>
        <w:t>。前者如上节所述，隐私保护是玩家的策略选择（如选择 LDP 参数或噪声水平），其成本直接体现在效用函数中。后者则将差分隐私作为机制设计者必须满足的硬约束，机制的任何输出（如分配结果、支付）都必须满足 DP 要求，玩家的策略仍是经典的报告类型。为了统一和比较这些方法，我们提出一个抽象的“隐私化算子”框架。</w:t>
      </w:r>
    </w:p>
    <w:p w14:paraId="217C790C">
      <w:pPr>
        <w:pStyle w:val="3"/>
      </w:pPr>
      <w:r>
        <w:rPr>
          <w:b/>
        </w:rPr>
        <w:t>定义 3.1 (隐私化博弈一般框架).</w:t>
      </w:r>
      <w:r>
        <w:t xml:space="preserve"> 给定一个基础博弈 </w:t>
      </w:r>
      <m:oMath>
        <m:r>
          <m:rPr/>
          <m:t>Γ</m:t>
        </m:r>
        <m:r>
          <m:rPr>
            <m:sty m:val="p"/>
          </m:rPr>
          <m:t>=</m:t>
        </m:r>
        <m:d>
          <m:dPr>
            <m:sepChr m:val=""/>
          </m:dPr>
          <m:e>
            <m:r>
              <m:rPr>
                <m:sty m:val="p"/>
              </m:rPr>
              <m:t>N,{</m:t>
            </m:r>
            <m:sSub>
              <m:sSubPr/>
              <m:e>
                <m:r>
                  <m:rPr/>
                  <m:t>S</m:t>
                </m:r>
              </m:e>
              <m:sub>
                <m:r>
                  <m:rPr/>
                  <m:t>i</m:t>
                </m:r>
              </m:sub>
            </m:sSub>
            <m:sSub>
              <m:sSubPr/>
              <m:e>
                <m:r>
                  <m:rPr>
                    <m:sty m:val="p"/>
                  </m:rPr>
                  <m:t>}</m:t>
                </m:r>
              </m:e>
              <m:sub>
                <m:r>
                  <m:rPr/>
                  <m:t>i</m:t>
                </m:r>
                <m:r>
                  <m:rPr>
                    <m:sty m:val="p"/>
                  </m:rPr>
                  <m:t>∈N</m:t>
                </m:r>
              </m:sub>
            </m:sSub>
            <m:r>
              <m:rPr>
                <m:sty m:val="p"/>
              </m:rPr>
              <m:t>,{</m:t>
            </m:r>
            <m:sSub>
              <m:sSubPr/>
              <m:e>
                <m:r>
                  <m:rPr/>
                  <m:t>u</m:t>
                </m:r>
              </m:e>
              <m:sub>
                <m:r>
                  <m:rPr/>
                  <m:t>i</m:t>
                </m:r>
              </m:sub>
            </m:sSub>
            <m:sSub>
              <m:sSubPr/>
              <m:e>
                <m:r>
                  <m:rPr>
                    <m:sty m:val="p"/>
                  </m:rPr>
                  <m:t>}</m:t>
                </m:r>
              </m:e>
              <m:sub>
                <m:r>
                  <m:rPr/>
                  <m:t>i</m:t>
                </m:r>
                <m:r>
                  <m:rPr>
                    <m:sty m:val="p"/>
                  </m:rPr>
                  <m:t>∈N</m:t>
                </m:r>
              </m:sub>
            </m:sSub>
          </m:e>
        </m:d>
      </m:oMath>
      <w:r>
        <w:t xml:space="preserve">，其中 </w:t>
      </w:r>
      <m:oMath>
        <m:sSub>
          <m:sSubPr/>
          <m:e>
            <m:r>
              <m:rPr/>
              <m:t>S</m:t>
            </m:r>
          </m:e>
          <m:sub>
            <m:r>
              <m:rPr/>
              <m:t>i</m:t>
            </m:r>
          </m:sub>
        </m:sSub>
      </m:oMath>
      <w:r>
        <w:t xml:space="preserve"> 为玩家 </w:t>
      </w:r>
      <m:oMath>
        <m:r>
          <m:rPr/>
          <m:t>i</m:t>
        </m:r>
      </m:oMath>
      <w:r>
        <w:t xml:space="preserve"> 的策略集（可以是行动集，也可以是类型到行动的映射集），</w:t>
      </w:r>
      <m:oMath>
        <m:sSub>
          <m:sSubPr/>
          <m:e>
            <m:r>
              <m:rPr/>
              <m:t>u</m:t>
            </m:r>
          </m:e>
          <m:sub>
            <m:r>
              <m:rPr/>
              <m:t>i</m:t>
            </m:r>
          </m:sub>
        </m:sSub>
        <m:r>
          <m:rPr>
            <m:sty m:val="p"/>
          </m:rPr>
          <m:t>:</m:t>
        </m:r>
        <m:nary>
          <m:naryPr>
            <m:chr m:val="∏"/>
            <m:limLoc m:val="undOvr"/>
            <m:supHide m:val="1"/>
          </m:naryPr>
          <m:sub>
            <m:r>
              <m:rPr/>
              <m:t>j</m:t>
            </m:r>
          </m:sub>
          <m:sup>
            <m:r>
              <m:rPr/>
              <m:t>​</m:t>
            </m:r>
          </m:sup>
          <m:e>
            <m:sSub>
              <m:sSubPr/>
              <m:e>
                <m:r>
                  <m:rPr/>
                  <m:t>S</m:t>
                </m:r>
              </m:e>
              <m:sub>
                <m:r>
                  <m:rPr/>
                  <m:t>j</m:t>
                </m:r>
              </m:sub>
            </m:sSub>
          </m:e>
        </m:nary>
        <m:r>
          <m:rPr>
            <m:sty m:val="p"/>
          </m:rPr>
          <m:t>→ℝ</m:t>
        </m:r>
      </m:oMath>
      <w:r>
        <w:t xml:space="preserve"> 为收益函数。设 </w:t>
      </w:r>
      <m:oMath>
        <m:acc>
          <m:accPr>
            <m:chr m:val="⃗"/>
          </m:accPr>
          <m:e>
            <m:r>
              <m:rPr/>
              <m:t>ϵ</m:t>
            </m:r>
          </m:e>
        </m:acc>
        <m:r>
          <m:rPr>
            <m:sty m:val="p"/>
          </m:rPr>
          <m:t>=</m:t>
        </m:r>
        <m:d>
          <m:dPr>
            <m:sepChr m:val=""/>
          </m:dPr>
          <m:e>
            <m:sSub>
              <m:sSubPr/>
              <m:e>
                <m:r>
                  <m:rPr/>
                  <m:t>ϵ</m:t>
                </m:r>
              </m:e>
              <m:sub>
                <m:r>
                  <m:rPr/>
                  <m:t>1</m:t>
                </m:r>
              </m:sub>
            </m:sSub>
            <m:r>
              <m:rPr>
                <m:sty m:val="p"/>
              </m:rPr>
              <m:t>,...,</m:t>
            </m:r>
            <m:sSub>
              <m:sSubPr/>
              <m:e>
                <m:r>
                  <m:rPr/>
                  <m:t>ϵ</m:t>
                </m:r>
              </m:e>
              <m:sub>
                <m:r>
                  <m:rPr/>
                  <m:t>n</m:t>
                </m:r>
              </m:sub>
            </m:sSub>
          </m:e>
        </m:d>
      </m:oMath>
      <w:r>
        <w:t xml:space="preserve"> 为一组隐私参数。</w:t>
      </w:r>
    </w:p>
    <w:p w14:paraId="01F942CD">
      <w:pPr>
        <w:pStyle w:val="3"/>
      </w:pPr>
      <w:r>
        <w:t>定义一个</w:t>
      </w:r>
      <w:r>
        <w:rPr>
          <w:b/>
        </w:rPr>
        <w:t>隐私化算子</w:t>
      </w:r>
      <w:r>
        <w:t xml:space="preserve"> </w:t>
      </w:r>
      <m:oMath>
        <m:sSub>
          <m:sSubPr/>
          <m:e>
            <m:r>
              <m:rPr>
                <m:sty m:val="p"/>
              </m:rPr>
              <m:t>P</m:t>
            </m:r>
          </m:e>
          <m:sub>
            <m:acc>
              <m:accPr>
                <m:chr m:val="⃗"/>
              </m:accPr>
              <m:e>
                <m:r>
                  <m:rPr/>
                  <m:t>ϵ</m:t>
                </m:r>
              </m:e>
            </m:acc>
          </m:sub>
        </m:sSub>
      </m:oMath>
      <w:r>
        <w:t xml:space="preserve">，它将基础博弈 </w:t>
      </w:r>
      <m:oMath>
        <m:r>
          <m:rPr/>
          <m:t>Γ</m:t>
        </m:r>
      </m:oMath>
      <w:r>
        <w:t xml:space="preserve"> 映射到一个新的博弈 </w:t>
      </w:r>
      <m:oMath>
        <m:sSub>
          <m:sSubPr/>
          <m:e>
            <m:r>
              <m:rPr/>
              <m:t>Γ</m:t>
            </m:r>
          </m:e>
          <m:sub>
            <m:r>
              <m:rPr>
                <m:sty m:val="p"/>
              </m:rPr>
              <m:t>P</m:t>
            </m:r>
          </m:sub>
        </m:sSub>
        <m:r>
          <m:rPr>
            <m:sty m:val="p"/>
          </m:rPr>
          <m:t>=</m:t>
        </m:r>
        <m:d>
          <m:dPr>
            <m:sepChr m:val=""/>
          </m:dPr>
          <m:e>
            <m:r>
              <m:rPr>
                <m:sty m:val="p"/>
              </m:rPr>
              <m:t>N,{</m:t>
            </m:r>
            <m:sSub>
              <m:sSubPr/>
              <m:e>
                <m:acc>
                  <m:accPr>
                    <m:chr m:val="̃"/>
                  </m:accPr>
                  <m:e>
                    <m:r>
                      <m:rPr/>
                      <m:t>S</m:t>
                    </m:r>
                  </m:e>
                </m:acc>
              </m:e>
              <m:sub>
                <m:r>
                  <m:rPr/>
                  <m:t>i</m:t>
                </m:r>
              </m:sub>
            </m:sSub>
            <m:sSub>
              <m:sSubPr/>
              <m:e>
                <m:r>
                  <m:rPr>
                    <m:sty m:val="p"/>
                  </m:rPr>
                  <m:t>}</m:t>
                </m:r>
              </m:e>
              <m:sub>
                <m:r>
                  <m:rPr/>
                  <m:t>i</m:t>
                </m:r>
                <m:r>
                  <m:rPr>
                    <m:sty m:val="p"/>
                  </m:rPr>
                  <m:t>∈N</m:t>
                </m:r>
              </m:sub>
            </m:sSub>
            <m:r>
              <m:rPr>
                <m:sty m:val="p"/>
              </m:rPr>
              <m:t>,{</m:t>
            </m:r>
            <m:sSub>
              <m:sSubPr/>
              <m:e>
                <m:acc>
                  <m:accPr>
                    <m:chr m:val="̃"/>
                  </m:accPr>
                  <m:e>
                    <m:r>
                      <m:rPr/>
                      <m:t>u</m:t>
                    </m:r>
                  </m:e>
                </m:acc>
              </m:e>
              <m:sub>
                <m:r>
                  <m:rPr/>
                  <m:t>i</m:t>
                </m:r>
              </m:sub>
            </m:sSub>
            <m:sSub>
              <m:sSubPr/>
              <m:e>
                <m:r>
                  <m:rPr>
                    <m:sty m:val="p"/>
                  </m:rPr>
                  <m:t>}</m:t>
                </m:r>
              </m:e>
              <m:sub>
                <m:r>
                  <m:rPr/>
                  <m:t>i</m:t>
                </m:r>
                <m:r>
                  <m:rPr>
                    <m:sty m:val="p"/>
                  </m:rPr>
                  <m:t>∈N</m:t>
                </m:r>
              </m:sub>
            </m:sSub>
          </m:e>
        </m:d>
      </m:oMath>
      <w:r>
        <w:t xml:space="preserve">，其中： 1. </w:t>
      </w:r>
      <m:oMath>
        <m:sSub>
          <m:sSubPr/>
          <m:e>
            <m:acc>
              <m:accPr>
                <m:chr m:val="̃"/>
              </m:accPr>
              <m:e>
                <m:r>
                  <m:rPr/>
                  <m:t>S</m:t>
                </m:r>
              </m:e>
            </m:acc>
          </m:e>
          <m:sub>
            <m:r>
              <m:rPr/>
              <m:t>i</m:t>
            </m:r>
          </m:sub>
        </m:sSub>
        <m:r>
          <m:rPr>
            <m:sty m:val="p"/>
          </m:rPr>
          <m:t>=</m:t>
        </m:r>
        <m:sSub>
          <m:sSubPr/>
          <m:e>
            <m:r>
              <m:rPr>
                <m:sty m:val="p"/>
              </m:rPr>
              <m:t>P</m:t>
            </m:r>
          </m:e>
          <m:sub>
            <m:sSub>
              <m:sSubPr/>
              <m:e>
                <m:r>
                  <m:rPr/>
                  <m:t>ϵ</m:t>
                </m:r>
              </m:e>
              <m:sub>
                <m:r>
                  <m:rPr/>
                  <m:t>i</m:t>
                </m:r>
              </m:sub>
            </m:sSub>
          </m:sub>
        </m:sSub>
        <m:d>
          <m:dPr>
            <m:sepChr m:val=""/>
          </m:dPr>
          <m:e>
            <m:sSub>
              <m:sSubPr/>
              <m:e>
                <m:r>
                  <m:rPr/>
                  <m:t>S</m:t>
                </m:r>
              </m:e>
              <m:sub>
                <m:r>
                  <m:rPr/>
                  <m:t>i</m:t>
                </m:r>
              </m:sub>
            </m:sSub>
          </m:e>
        </m:d>
      </m:oMath>
      <w:r>
        <w:t xml:space="preserve"> 是经过隐私化修饰的策略集。 2. </w:t>
      </w:r>
      <m:oMath>
        <m:sSub>
          <m:sSubPr/>
          <m:e>
            <m:acc>
              <m:accPr>
                <m:chr m:val="̃"/>
              </m:accPr>
              <m:e>
                <m:r>
                  <m:rPr/>
                  <m:t>u</m:t>
                </m:r>
              </m:e>
            </m:acc>
          </m:e>
          <m:sub>
            <m:r>
              <m:rPr/>
              <m:t>i</m:t>
            </m:r>
          </m:sub>
        </m:sSub>
      </m:oMath>
      <w:r>
        <w:t xml:space="preserve"> 是相应的收益函数，可能由 </w:t>
      </w:r>
      <m:oMath>
        <m:sSub>
          <m:sSubPr/>
          <m:e>
            <m:r>
              <m:rPr/>
              <m:t>u</m:t>
            </m:r>
          </m:e>
          <m:sub>
            <m:r>
              <m:rPr/>
              <m:t>i</m:t>
            </m:r>
          </m:sub>
        </m:sSub>
      </m:oMath>
      <w:r>
        <w:t xml:space="preserve"> 修改而来，以反映隐私成本或噪声影响。</w:t>
      </w:r>
    </w:p>
    <w:p w14:paraId="45AF1763">
      <w:pPr>
        <w:pStyle w:val="3"/>
      </w:pPr>
      <w:r>
        <w:t xml:space="preserve">算子 </w:t>
      </w:r>
      <m:oMath>
        <m:sSub>
          <m:sSubPr/>
          <m:e>
            <m:r>
              <m:rPr>
                <m:sty m:val="p"/>
              </m:rPr>
              <m:t>P</m:t>
            </m:r>
          </m:e>
          <m:sub>
            <m:sSub>
              <m:sSubPr/>
              <m:e>
                <m:r>
                  <m:rPr/>
                  <m:t>ϵ</m:t>
                </m:r>
              </m:e>
              <m:sub>
                <m:r>
                  <m:rPr/>
                  <m:t>i</m:t>
                </m:r>
              </m:sub>
            </m:sSub>
          </m:sub>
        </m:sSub>
      </m:oMath>
      <w:r>
        <w:t xml:space="preserve"> 的具体形式定义了不同的隐私建模范式：</w:t>
      </w:r>
    </w:p>
    <w:p w14:paraId="7949ADDE">
      <w:pPr>
        <w:pStyle w:val="3"/>
        <w:widowControl/>
        <w:numPr>
          <w:ilvl w:val="0"/>
          <w:numId w:val="335"/>
        </w:numPr>
        <w:ind w:left="0" w:leftChars="0" w:firstLine="480" w:firstLineChars="0"/>
        <w:rPr>
          <w:rFonts w:hint="eastAsia" w:ascii="宋体" w:hAnsi="宋体" w:eastAsia="宋体" w:cs="宋体"/>
          <w:b w:val="0"/>
        </w:rPr>
      </w:pPr>
      <w:r>
        <w:rPr>
          <w:b/>
        </w:rPr>
        <w:t>范式 A：策略空间扰动（对应内生模型）</w:t>
      </w:r>
      <w:r>
        <w:t xml:space="preserve">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定义为所有满足 </w:t>
      </w:r>
      <m:oMath>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-局部差分隐私的、从某个私有信息空间（如类型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）到 </w:t>
      </w:r>
      <m:oMath>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（或一个中间报告空间）的随机化映射的集合。收益函数 </w:t>
      </w:r>
      <m:oMath>
        <m:sSub>
          <m:sSubPr>
            <m:ctrlPr>
              <w:rPr>
                <w:rFonts w:ascii="DejaVu Math TeX Gyre" w:hAnsi="DejaVu Math TeX Gyre"/>
              </w:rPr>
            </m:ctrlPr>
          </m:sSubPr>
          <m:e>
            <m:acc>
              <m:accPr>
                <m:chr m:val="̃"/>
                <m:ctrlPr>
                  <w:rPr>
                    <w:rFonts w:ascii="DejaVu Math TeX Gyre" w:hAnsi="DejaVu Math TeX Gyre"/>
                  </w:rPr>
                </m:ctrlPr>
              </m:accPr>
              <m:e>
                <m:r>
                  <m:rPr/>
                  <w:rPr>
                    <w:rFonts w:ascii="DejaVu Math TeX Gyre" w:hAnsi="DejaVu Math TeX Gyre"/>
                  </w:rPr>
                  <m:t>u</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可能保持为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，但自变量变为这些隐私化策略的输出；或者，</w:t>
      </w:r>
      <m:oMath>
        <m:sSub>
          <m:sSubPr>
            <m:ctrlPr>
              <w:rPr>
                <w:rFonts w:ascii="DejaVu Math TeX Gyre" w:hAnsi="DejaVu Math TeX Gyre"/>
              </w:rPr>
            </m:ctrlPr>
          </m:sSubPr>
          <m:e>
            <m:acc>
              <m:accPr>
                <m:chr m:val="̃"/>
                <m:ctrlPr>
                  <w:rPr>
                    <w:rFonts w:ascii="DejaVu Math TeX Gyre" w:hAnsi="DejaVu Math TeX Gyre"/>
                  </w:rPr>
                </m:ctrlPr>
              </m:accPr>
              <m:e>
                <m:r>
                  <m:rPr/>
                  <w:rPr>
                    <w:rFonts w:ascii="DejaVu Math TeX Gyre" w:hAnsi="DejaVu Math TeX Gyre"/>
                  </w:rPr>
                  <m:t>u</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被修改为 </w:t>
      </w:r>
      <m:oMath>
        <m:sSub>
          <m:sSubPr>
            <m:ctrlPr>
              <w:rPr>
                <w:rFonts w:ascii="DejaVu Math TeX Gyre" w:hAnsi="DejaVu Math TeX Gyre"/>
              </w:rPr>
            </m:ctrlPr>
          </m:sSubPr>
          <m:e>
            <m:r>
              <m:rPr/>
              <w:rPr>
                <w:rFonts w:ascii="DejaVu Math TeX Gyre" w:hAnsi="DejaVu Math TeX Gyre"/>
              </w:rPr>
              <m:t>u</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减去一个与隐私泄露量（如 </w:t>
      </w:r>
      <m:oMath>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的函数）相关的成本项。这直接对应了第2节讨论的模型。</w:t>
      </w:r>
    </w:p>
    <w:p w14:paraId="05F36F44">
      <w:pPr>
        <w:pStyle w:val="3"/>
        <w:widowControl/>
        <w:numPr>
          <w:ilvl w:val="0"/>
          <w:numId w:val="335"/>
        </w:numPr>
        <w:ind w:left="0" w:leftChars="0" w:firstLine="480" w:firstLineChars="0"/>
        <w:rPr>
          <w:rFonts w:hint="eastAsia" w:ascii="宋体" w:hAnsi="宋体" w:eastAsia="宋体" w:cs="宋体"/>
          <w:b w:val="0"/>
        </w:rPr>
      </w:pPr>
      <w:r>
        <w:rPr>
          <w:b/>
        </w:rPr>
        <w:t>范式 B：收益函数扰动（对应外生模型）</w:t>
      </w:r>
      <w:r>
        <w:t xml:space="preserve"> </w:t>
      </w:r>
      <m:oMath>
        <m:sSub>
          <m:sSubPr>
            <m:ctrlPr>
              <w:rPr>
                <w:rFonts w:ascii="DejaVu Math TeX Gyre" w:hAnsi="DejaVu Math TeX Gyre"/>
              </w:rPr>
            </m:ctrlPr>
          </m:sSubPr>
          <m:e>
            <m:r>
              <m:rPr>
                <m:sty m:val="p"/>
              </m:rPr>
              <w:rPr>
                <w:rFonts w:ascii="DejaVu Math TeX Gyre" w:hAnsi="DejaVu Math TeX Gyre"/>
              </w:rPr>
              <m:t>P</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，即策略集保持不变（玩家仍直接报告类型或选择行动）。但博弈的“规则”改变了：机制设计者实施一个随机化的结果函数 </w:t>
      </w:r>
      <m:oMath>
        <m:r>
          <m:rPr/>
          <w:rPr>
            <w:rFonts w:ascii="DejaVu Math TeX Gyre" w:hAnsi="DejaVu Math TeX Gyre"/>
          </w:rPr>
          <m:t>g</m:t>
        </m:r>
        <m:r>
          <m:rPr>
            <m:sty m:val="p"/>
          </m:rPr>
          <w:rPr>
            <w:rFonts w:ascii="DejaVu Math TeX Gyre" w:hAnsi="DejaVu Math TeX Gyre"/>
          </w:rPr>
          <m:t>:</m:t>
        </m:r>
        <m:nary>
          <m:naryPr>
            <m:chr m:val="∏"/>
            <m:limLoc m:val="undOvr"/>
            <m:supHide m:val="1"/>
            <m:ctrlPr>
              <w:rPr>
                <w:rFonts w:ascii="DejaVu Math TeX Gyre" w:hAnsi="DejaVu Math TeX Gyre"/>
              </w:rPr>
            </m:ctrlPr>
          </m:naryPr>
          <m:sub>
            <m:r>
              <m:rPr/>
              <w:rPr>
                <w:rFonts w:ascii="DejaVu Math TeX Gyre" w:hAnsi="DejaVu Math TeX Gyre"/>
              </w:rPr>
              <m:t>i</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S</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r>
          <m:rPr>
            <m:sty m:val="p"/>
          </m:rPr>
          <w:rPr>
            <w:rFonts w:ascii="DejaVu Math TeX Gyre" w:hAnsi="DejaVu Math TeX Gyre"/>
          </w:rPr>
          <m:t>→</m:t>
        </m:r>
        <m:r>
          <m:rPr/>
          <w:rPr>
            <w:rFonts w:ascii="DejaVu Math TeX Gyre" w:hAnsi="DejaVu Math TeX Gyre"/>
          </w:rPr>
          <m:t>Δ</m:t>
        </m:r>
        <m:d>
          <m:dPr>
            <m:sepChr m:val=""/>
            <m:ctrlPr>
              <w:rPr>
                <w:rFonts w:ascii="DejaVu Math TeX Gyre" w:hAnsi="DejaVu Math TeX Gyre"/>
              </w:rPr>
            </m:ctrlPr>
          </m:dPr>
          <m:e>
            <m:r>
              <m:rPr/>
              <w:rPr>
                <w:rFonts w:ascii="DejaVu Math TeX Gyre" w:hAnsi="DejaVu Math TeX Gyre"/>
              </w:rPr>
              <m:t>X</m:t>
            </m:r>
            <m:ctrlPr>
              <w:rPr>
                <w:rFonts w:ascii="DejaVu Math TeX Gyre" w:hAnsi="DejaVu Math TeX Gyre"/>
              </w:rPr>
            </m:ctrlPr>
          </m:e>
        </m:d>
      </m:oMath>
      <w:r>
        <w:t>（</w:t>
      </w:r>
      <m:oMath>
        <m:r>
          <m:rPr/>
          <w:rPr>
            <w:rFonts w:ascii="DejaVu Math TeX Gyre" w:hAnsi="DejaVu Math TeX Gyre"/>
          </w:rPr>
          <m:t>X</m:t>
        </m:r>
      </m:oMath>
      <w:r>
        <w:t xml:space="preserve">为结果集），该函数满足 </w:t>
      </w:r>
      <m:oMath>
        <m:d>
          <m:dPr>
            <m:sepChr m:val=""/>
            <m:ctrlPr>
              <w:rPr>
                <w:rFonts w:ascii="DejaVu Math TeX Gyre" w:hAnsi="DejaVu Math TeX Gyre"/>
              </w:rPr>
            </m:ctrlPr>
          </m:dPr>
          <m:e>
            <m:r>
              <m:rPr/>
              <w:rPr>
                <w:rFonts w:ascii="DejaVu Math TeX Gyre" w:hAnsi="DejaVu Math TeX Gyre"/>
              </w:rPr>
              <m:t>ϵ</m:t>
            </m:r>
            <m:r>
              <m:rPr>
                <m:sty m:val="p"/>
              </m:rPr>
              <w:rPr>
                <w:rFonts w:ascii="DejaVu Math TeX Gyre" w:hAnsi="DejaVu Math TeX Gyre"/>
              </w:rPr>
              <m:t>,</m:t>
            </m:r>
            <m:r>
              <m:rPr/>
              <w:rPr>
                <w:rFonts w:ascii="DejaVu Math TeX Gyre" w:hAnsi="DejaVu Math TeX Gyre"/>
              </w:rPr>
              <m:t>δ</m:t>
            </m:r>
            <m:ctrlPr>
              <w:rPr>
                <w:rFonts w:ascii="DejaVu Math TeX Gyre" w:hAnsi="DejaVu Math TeX Gyre"/>
              </w:rPr>
            </m:ctrlPr>
          </m:e>
        </m:d>
      </m:oMath>
      <w:r>
        <w:t xml:space="preserve">-差分隐私（关于玩家的报告/类型）。此时，玩家的期望收益 </w:t>
      </w:r>
      <m:oMath>
        <m:sSub>
          <m:sSubPr>
            <m:ctrlPr>
              <w:rPr>
                <w:rFonts w:ascii="DejaVu Math TeX Gyre" w:hAnsi="DejaVu Math TeX Gyre"/>
              </w:rPr>
            </m:ctrlPr>
          </m:sSubPr>
          <m:e>
            <m:acc>
              <m:accPr>
                <m:chr m:val="̃"/>
                <m:ctrlPr>
                  <w:rPr>
                    <w:rFonts w:ascii="DejaVu Math TeX Gyre" w:hAnsi="DejaVu Math TeX Gyre"/>
                  </w:rPr>
                </m:ctrlPr>
              </m:accPr>
              <m:e>
                <m:r>
                  <m:rPr/>
                  <w:rPr>
                    <w:rFonts w:ascii="DejaVu Math TeX Gyre" w:hAnsi="DejaVu Math TeX Gyre"/>
                  </w:rPr>
                  <m:t>u</m:t>
                </m:r>
                <m:ctrlPr>
                  <w:rPr>
                    <w:rFonts w:ascii="DejaVu Math TeX Gyre" w:hAnsi="DejaVu Math TeX Gyre"/>
                  </w:rPr>
                </m:ctrlPr>
              </m:e>
            </m:acc>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E</m:t>
            </m:r>
            <m:ctrlPr>
              <w:rPr>
                <w:rFonts w:ascii="DejaVu Math TeX Gyre" w:hAnsi="DejaVu Math TeX Gyre"/>
              </w:rPr>
            </m:ctrlPr>
          </m:e>
          <m:sub>
            <m:r>
              <m:rPr/>
              <w:rPr>
                <w:rFonts w:ascii="DejaVu Math TeX Gyre" w:hAnsi="DejaVu Math TeX Gyre"/>
              </w:rPr>
              <m:t>x</m:t>
            </m:r>
            <m:r>
              <m:rPr>
                <m:sty m:val="p"/>
              </m:rPr>
              <w:rPr>
                <w:rFonts w:ascii="DejaVu Math TeX Gyre" w:hAnsi="DejaVu Math TeX Gyre"/>
              </w:rPr>
              <m:t>∼</m:t>
            </m:r>
            <m:r>
              <m:rPr/>
              <w:rPr>
                <w:rFonts w:ascii="DejaVu Math TeX Gyre" w:hAnsi="DejaVu Math TeX Gyre"/>
              </w:rPr>
              <m:t>g</m:t>
            </m:r>
            <m:d>
              <m:dPr>
                <m:sepChr m:val=""/>
                <m:ctrlPr>
                  <w:rPr>
                    <w:rFonts w:ascii="DejaVu Math TeX Gyre" w:hAnsi="DejaVu Math TeX Gyre"/>
                  </w:rPr>
                </m:ctrlPr>
              </m:dPr>
              <m:e>
                <m:r>
                  <m:rPr/>
                  <w:rPr>
                    <w:rFonts w:ascii="DejaVu Math TeX Gyre" w:hAnsi="DejaVu Math TeX Gyre"/>
                  </w:rPr>
                  <m:t>s</m:t>
                </m:r>
                <m:ctrlPr>
                  <w:rPr>
                    <w:rFonts w:ascii="DejaVu Math TeX Gyre" w:hAnsi="DejaVu Math TeX Gyre"/>
                  </w:rPr>
                </m:ctrlPr>
              </m:e>
            </m:d>
            <m:ctrlPr>
              <w:rPr>
                <w:rFonts w:ascii="DejaVu Math TeX Gyre" w:hAnsi="DejaVu Math TeX Gyre"/>
              </w:rPr>
            </m:ctrlPr>
          </m:sub>
        </m:sSub>
        <m:d>
          <m:dPr>
            <m:begChr m:val="["/>
            <m:sepChr m:val=""/>
            <m:endChr m:val="]"/>
            <m:ctrlPr>
              <w:rPr>
                <w:rFonts w:ascii="DejaVu Math TeX Gyre" w:hAnsi="DejaVu Math TeX Gyre"/>
              </w:rPr>
            </m:ctrlPr>
          </m:dPr>
          <m:e>
            <m:r>
              <m:rPr/>
              <w:rPr>
                <w:rFonts w:ascii="DejaVu Math TeX Gyre" w:hAnsi="DejaVu Math TeX Gyre"/>
              </w:rPr>
              <m:t>98</m:t>
            </m:r>
            <m:ctrlPr>
              <w:rPr>
                <w:rFonts w:ascii="DejaVu Math TeX Gyre" w:hAnsi="DejaVu Math TeX Gyre"/>
              </w:rPr>
            </m:ctrlPr>
          </m:e>
        </m:d>
      </m:oMath>
      <w:r>
        <w:t xml:space="preserve">，其中 </w:t>
      </w:r>
      <m:oMath>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是其在结果 </w:t>
      </w:r>
      <m:oMath>
        <m:r>
          <m:rPr/>
          <w:rPr>
            <w:rFonts w:ascii="DejaVu Math TeX Gyre" w:hAnsi="DejaVu Math TeX Gyre"/>
          </w:rPr>
          <m:t>x</m:t>
        </m:r>
      </m:oMath>
      <w:r>
        <w:t xml:space="preserve"> 和真实类型 </w:t>
      </w:r>
      <m:oMath>
        <m:sSub>
          <m:sSubPr>
            <m:ctrlPr>
              <w:rPr>
                <w:rFonts w:ascii="DejaVu Math TeX Gyre" w:hAnsi="DejaVu Math TeX Gyre"/>
              </w:rPr>
            </m:ctrlPr>
          </m:sSubPr>
          <m:e>
            <m:r>
              <m:rPr/>
              <w:rPr>
                <w:rFonts w:ascii="DejaVu Math TeX Gyre" w:hAnsi="DejaVu Math TeX Gyre"/>
              </w:rPr>
              <m:t>θ</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下的估值。这里，隐私约束体现在机制 </w:t>
      </w:r>
      <m:oMath>
        <m:r>
          <m:rPr/>
          <w:rPr>
            <w:rFonts w:ascii="DejaVu Math TeX Gyre" w:hAnsi="DejaVu Math TeX Gyre"/>
          </w:rPr>
          <m:t>g</m:t>
        </m:r>
      </m:oMath>
      <w:r>
        <w:t xml:space="preserve"> 上，而不是玩家的策略上。隐私成本不是由玩家直接支付，而是通过机制 </w:t>
      </w:r>
      <m:oMath>
        <m:r>
          <m:rPr/>
          <w:rPr>
            <w:rFonts w:ascii="DejaVu Math TeX Gyre" w:hAnsi="DejaVu Math TeX Gyre"/>
          </w:rPr>
          <m:t>g</m:t>
        </m:r>
      </m:oMath>
      <w:r>
        <w:t xml:space="preserve"> 引入的随机性间接影响所有玩家的期望收益。这种建模方式与不完全信息下的机制设计紧密相关 [113; 103; 12]。</w:t>
      </w:r>
    </w:p>
    <w:p w14:paraId="60FBBD17">
      <w:pPr>
        <w:pStyle w:val="3"/>
        <w:widowControl/>
        <w:numPr>
          <w:ilvl w:val="0"/>
          <w:numId w:val="335"/>
        </w:numPr>
        <w:ind w:left="0" w:leftChars="0" w:firstLine="480" w:firstLineChars="0"/>
        <w:rPr>
          <w:rFonts w:hint="eastAsia" w:ascii="宋体" w:hAnsi="宋体" w:eastAsia="宋体" w:cs="宋体"/>
          <w:b w:val="0"/>
        </w:rPr>
      </w:pPr>
      <w:r>
        <w:rPr>
          <w:b/>
        </w:rPr>
        <w:t>范式 C：混合模型</w:t>
      </w:r>
      <w:r>
        <w:t xml:space="preserve"> 算子同时作用于策略空间和收益函数。例如，玩家使用满足 LDP 的策略报告信息，然后机制再对这个已经初步隐私化的报告集合施加一层中心化的 DP 机制。</w:t>
      </w:r>
    </w:p>
    <w:p w14:paraId="5BF9349F">
      <w:pPr>
        <w:pStyle w:val="3"/>
      </w:pPr>
      <w:r>
        <w:rPr>
          <w:b/>
        </w:rPr>
        <w:t>定理 3.1 (均衡存在性的一般条件).</w:t>
      </w:r>
      <w:r>
        <w:t xml:space="preserve"> 设基础博弈 </w:t>
      </w:r>
      <m:oMath>
        <m:r>
          <m:rPr/>
          <m:t>Γ</m:t>
        </m:r>
      </m:oMath>
      <w:r>
        <w:t xml:space="preserve"> 的策略空间 </w:t>
      </w:r>
      <m:oMath>
        <m:sSub>
          <m:sSubPr/>
          <m:e>
            <m:r>
              <m:rPr/>
              <m:t>S</m:t>
            </m:r>
          </m:e>
          <m:sub>
            <m:r>
              <m:rPr/>
              <m:t>i</m:t>
            </m:r>
          </m:sub>
        </m:sSub>
      </m:oMath>
      <w:r>
        <w:t xml:space="preserve"> 是紧致凸集，收益函数 </w:t>
      </w:r>
      <m:oMath>
        <m:sSub>
          <m:sSubPr/>
          <m:e>
            <m:r>
              <m:rPr/>
              <m:t>u</m:t>
            </m:r>
          </m:e>
          <m:sub>
            <m:r>
              <m:rPr/>
              <m:t>i</m:t>
            </m:r>
          </m:sub>
        </m:sSub>
      </m:oMath>
      <w:r>
        <w:t xml:space="preserve"> 连续且关于 </w:t>
      </w:r>
      <m:oMath>
        <m:r>
          <m:rPr>
            <m:sty m:val="b"/>
          </m:rPr>
          <m:t>s</m:t>
        </m:r>
      </m:oMath>
      <w:r>
        <w:t xml:space="preserve"> 拟凹。如果隐私化算子 </w:t>
      </w:r>
      <m:oMath>
        <m:sSub>
          <m:sSubPr/>
          <m:e>
            <m:r>
              <m:rPr>
                <m:sty m:val="p"/>
              </m:rPr>
              <m:t>P</m:t>
            </m:r>
          </m:e>
          <m:sub>
            <m:sSub>
              <m:sSubPr/>
              <m:e>
                <m:r>
                  <m:rPr/>
                  <m:t>ϵ</m:t>
                </m:r>
              </m:e>
              <m:sub>
                <m:r>
                  <m:rPr/>
                  <m:t>i</m:t>
                </m:r>
              </m:sub>
            </m:sSub>
          </m:sub>
        </m:sSub>
      </m:oMath>
      <w:r>
        <w:t xml:space="preserve"> 满足以下条件之一： (a) （范式A）</w:t>
      </w:r>
      <m:oMath>
        <m:sSub>
          <m:sSubPr/>
          <m:e>
            <m:r>
              <m:rPr>
                <m:sty m:val="p"/>
              </m:rPr>
              <m:t>P</m:t>
            </m:r>
          </m:e>
          <m:sub>
            <m:sSub>
              <m:sSubPr/>
              <m:e>
                <m:r>
                  <m:rPr/>
                  <m:t>ϵ</m:t>
                </m:r>
              </m:e>
              <m:sub>
                <m:r>
                  <m:rPr/>
                  <m:t>i</m:t>
                </m:r>
              </m:sub>
            </m:sSub>
          </m:sub>
        </m:sSub>
        <m:d>
          <m:dPr>
            <m:sepChr m:val=""/>
          </m:dPr>
          <m:e>
            <m:sSub>
              <m:sSubPr/>
              <m:e>
                <m:r>
                  <m:rPr/>
                  <m:t>S</m:t>
                </m:r>
              </m:e>
              <m:sub>
                <m:r>
                  <m:rPr/>
                  <m:t>i</m:t>
                </m:r>
              </m:sub>
            </m:sSub>
          </m:e>
        </m:d>
      </m:oMath>
      <w:r>
        <w:t xml:space="preserve"> 是非空、紧致、凸的集合，且由 </w:t>
      </w:r>
      <m:oMath>
        <m:sSub>
          <m:sSubPr/>
          <m:e>
            <m:r>
              <m:rPr>
                <m:sty m:val="p"/>
              </m:rPr>
              <m:t>P</m:t>
            </m:r>
          </m:e>
          <m:sub>
            <m:sSub>
              <m:sSubPr/>
              <m:e>
                <m:r>
                  <m:rPr/>
                  <m:t>ϵ</m:t>
                </m:r>
              </m:e>
              <m:sub>
                <m:r>
                  <m:rPr/>
                  <m:t>i</m:t>
                </m:r>
              </m:sub>
            </m:sSub>
          </m:sub>
        </m:sSub>
        <m:d>
          <m:dPr>
            <m:sepChr m:val=""/>
          </m:dPr>
          <m:e>
            <m:sSub>
              <m:sSubPr/>
              <m:e>
                <m:r>
                  <m:rPr/>
                  <m:t>S</m:t>
                </m:r>
              </m:e>
              <m:sub>
                <m:r>
                  <m:rPr/>
                  <m:t>i</m:t>
                </m:r>
              </m:sub>
            </m:sSub>
          </m:e>
        </m:d>
      </m:oMath>
      <w:r>
        <w:t xml:space="preserve"> 到最终期望收益的映射是连续的； (b) （范式B）</w:t>
      </w:r>
      <m:oMath>
        <m:sSub>
          <m:sSubPr/>
          <m:e>
            <m:r>
              <m:rPr/>
              <m:t>S</m:t>
            </m:r>
          </m:e>
          <m:sub>
            <m:r>
              <m:rPr/>
              <m:t>i</m:t>
            </m:r>
          </m:sub>
        </m:sSub>
      </m:oMath>
      <w:r>
        <w:t xml:space="preserve"> 保持不变，且随机化结果函数 </w:t>
      </w:r>
      <m:oMath>
        <m:r>
          <m:rPr/>
          <m:t>g</m:t>
        </m:r>
      </m:oMath>
      <w:r>
        <w:t xml:space="preserve"> 是连续的（在适当拓扑下），使得 </w:t>
      </w:r>
      <m:oMath>
        <m:sSub>
          <m:sSubPr/>
          <m:e>
            <m:acc>
              <m:accPr>
                <m:chr m:val="̃"/>
              </m:accPr>
              <m:e>
                <m:r>
                  <m:rPr/>
                  <m:t>u</m:t>
                </m:r>
              </m:e>
            </m:acc>
          </m:e>
          <m:sub>
            <m:r>
              <m:rPr/>
              <m:t>i</m:t>
            </m:r>
          </m:sub>
        </m:sSub>
      </m:oMath>
      <w:r>
        <w:t xml:space="preserve"> 保持连续性和拟凹性； 则隐私化博弈 </w:t>
      </w:r>
      <m:oMath>
        <m:sSub>
          <m:sSubPr/>
          <m:e>
            <m:r>
              <m:rPr/>
              <m:t>Γ</m:t>
            </m:r>
          </m:e>
          <m:sub>
            <m:r>
              <m:rPr>
                <m:sty m:val="p"/>
              </m:rPr>
              <m:t>P</m:t>
            </m:r>
          </m:sub>
        </m:sSub>
      </m:oMath>
      <w:r>
        <w:t xml:space="preserve"> 存在混合策略纳什均衡（对于范式A）或贝叶斯纳什均衡（对于范式B，在类型空间上）。</w:t>
      </w:r>
    </w:p>
    <w:p w14:paraId="347E282B">
      <w:pPr>
        <w:pStyle w:val="3"/>
      </w:pPr>
      <w:r>
        <w:rPr>
          <w:b/>
        </w:rPr>
        <w:t>证明思路：</w:t>
      </w:r>
      <w:r>
        <w:t xml:space="preserve"> 条件 (a) 和 (b) 旨在确保隐私化后的博弈仍然满足标准纳什均衡存在性定理（如角谷静夫不动点定理）的前提条件。对于范式A，关键是证明 LDP 约束定义的策略集凸且紧致。对于范式B，关键是证明机制 </w:t>
      </w:r>
      <m:oMath>
        <m:r>
          <m:rPr/>
          <m:t>g</m:t>
        </m:r>
      </m:oMath>
      <w:r>
        <w:t xml:space="preserve"> 的随机性不会破坏收益函数的连续性（通常利用概率测度弱拓扑的连续性）。</w:t>
      </w:r>
    </w:p>
    <w:p w14:paraId="09A2B9AC">
      <w:pPr>
        <w:pStyle w:val="3"/>
      </w:pPr>
      <w:r>
        <w:t>这个一般框架的价值在于它允许我们系统性地比较不同建模选择：</w:t>
      </w:r>
    </w:p>
    <w:p w14:paraId="5532A4FF">
      <w:pPr>
        <w:pStyle w:val="3"/>
        <w:numPr>
          <w:ilvl w:val="0"/>
          <w:numId w:val="335"/>
        </w:numPr>
        <w:ind w:left="0" w:leftChars="0" w:firstLine="480" w:firstLineChars="0"/>
        <w:rPr>
          <w:rFonts w:hint="eastAsia" w:ascii="宋体" w:hAnsi="宋体" w:eastAsia="宋体" w:cs="宋体"/>
          <w:b w:val="0"/>
        </w:rPr>
      </w:pPr>
      <w:r>
        <w:rPr>
          <w:b/>
        </w:rPr>
        <w:t>内生 vs. 外生：</w:t>
      </w:r>
      <w:r>
        <w:t xml:space="preserve"> 内生模型将隐私决策权交给玩家，更适用于分析自由市场环境下用户对数据使用的同意行为（如隐私定价、数据贡献决策）。外生模型则对应于有法律强制隐私要求（如GDPR）的场景，分析重点在于设计者如何在这些约束下优化机制。内生模型中的均衡 </w:t>
      </w:r>
      <m:oMath>
        <m:sSub>
          <m:sSubPr>
            <m:ctrlPr>
              <w:rPr>
                <w:rFonts w:ascii="DejaVu Math TeX Gyre" w:hAnsi="DejaVu Math TeX Gyre"/>
              </w:rPr>
            </m:ctrlPr>
          </m:sSubPr>
          <m:e>
            <m:r>
              <m:rPr/>
              <w:rPr>
                <w:rFonts w:ascii="DejaVu Math TeX Gyre" w:hAnsi="DejaVu Math TeX Gyre"/>
              </w:rPr>
              <m:t>ϵ</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反映了玩家的异质性隐私偏好，而外生模型中的 </w:t>
      </w:r>
      <m:oMath>
        <m:r>
          <m:rPr/>
          <w:rPr>
            <w:rFonts w:ascii="DejaVu Math TeX Gyre" w:hAnsi="DejaVu Math TeX Gyre"/>
          </w:rPr>
          <m:t>ϵ</m:t>
        </m:r>
      </m:oMath>
      <w:r>
        <w:t xml:space="preserve"> 是系统参数。</w:t>
      </w:r>
    </w:p>
    <w:p w14:paraId="0C7416F8">
      <w:pPr>
        <w:pStyle w:val="3"/>
        <w:numPr>
          <w:ilvl w:val="0"/>
          <w:numId w:val="335"/>
        </w:numPr>
        <w:ind w:left="0" w:leftChars="0" w:firstLine="480" w:firstLineChars="0"/>
        <w:rPr>
          <w:rFonts w:hint="eastAsia" w:ascii="宋体" w:hAnsi="宋体" w:eastAsia="宋体" w:cs="宋体"/>
          <w:b w:val="0"/>
        </w:rPr>
      </w:pPr>
      <w:r>
        <w:rPr>
          <w:b/>
        </w:rPr>
        <w:t>建模复杂性：</w:t>
      </w:r>
      <w:r>
        <w:t xml:space="preserve"> 内生模型通常导致更复杂的均衡分析，因为策略空间被非线性约束修饰。外生模型虽然机制设计复杂，但给定机制后，玩家的决策问题可能相对简单（如仍在经典策略空间中求解最优反应）。</w:t>
      </w:r>
    </w:p>
    <w:p w14:paraId="3C19C07A">
      <w:pPr>
        <w:pStyle w:val="3"/>
        <w:numPr>
          <w:ilvl w:val="0"/>
          <w:numId w:val="335"/>
        </w:numPr>
        <w:ind w:left="0" w:leftChars="0" w:firstLine="480" w:firstLineChars="0"/>
        <w:rPr>
          <w:rFonts w:hint="eastAsia" w:ascii="宋体" w:hAnsi="宋体" w:eastAsia="宋体" w:cs="宋体"/>
          <w:b w:val="0"/>
        </w:rPr>
      </w:pPr>
      <w:r>
        <w:rPr>
          <w:b/>
        </w:rPr>
        <w:t>效率与公平：</w:t>
      </w:r>
      <w:r>
        <w:t xml:space="preserve"> 两种模型都面临隐私-效率权衡。在外生模型中，设计者可以通过精心设计 </w:t>
      </w:r>
      <m:oMath>
        <m:r>
          <m:rPr/>
          <w:rPr>
            <w:rFonts w:ascii="DejaVu Math TeX Gyre" w:hAnsi="DejaVu Math TeX Gyre"/>
          </w:rPr>
          <m:t>g</m:t>
        </m:r>
      </m:oMath>
      <w:r>
        <w:t>（如指数机制、报告噪声机制）来逼近最优效率。在内生模型中，效率损失源于个体的策略性隐私保护，可能导致“隐私公地悲剧”——每个人都过度保护隐私，导致社会总信息价值下降。论文 [4] 的模型可视为内生范式的一个实例，其中玩家选择数据精度（一种隐私保护形式），均衡结果显示了个人理性与社会数据效用最大化之间的差距。</w:t>
      </w:r>
    </w:p>
    <w:p w14:paraId="4784BEE8">
      <w:pPr>
        <w:pStyle w:val="5"/>
        <w:keepNext/>
        <w:widowControl/>
        <w:numPr>
          <w:ilvl w:val="0"/>
          <w:numId w:val="331"/>
        </w:numPr>
        <w:ind w:left="0" w:leftChars="0" w:firstLine="0" w:firstLineChars="0"/>
        <w:rPr>
          <w:b w:val="0"/>
        </w:rPr>
      </w:pPr>
      <w:bookmarkStart w:id="1021" w:name="_Toc1103374891"/>
      <w:r>
        <w:t>综合与批判性审视</w:t>
      </w:r>
      <w:bookmarkEnd w:id="1021"/>
    </w:p>
    <w:p w14:paraId="43DE6448">
      <w:pPr>
        <w:pStyle w:val="3"/>
      </w:pPr>
      <w:r>
        <w:t>将差分隐私形式化地融入博弈论模型，不仅仅是技术上的嫁接，更引发了对经典博弈论基本假设的重新思考，并催生了新的理论问题。</w:t>
      </w:r>
    </w:p>
    <w:p w14:paraId="522B7D2B">
      <w:pPr>
        <w:pStyle w:val="6"/>
        <w:keepNext/>
        <w:widowControl/>
        <w:numPr>
          <w:ilvl w:val="0"/>
          <w:numId w:val="336"/>
        </w:numPr>
        <w:ind w:left="0" w:leftChars="0" w:firstLine="480" w:firstLineChars="0"/>
        <w:rPr>
          <w:b w:val="0"/>
        </w:rPr>
      </w:pPr>
      <w:r>
        <w:t>模型比较与哲学反思</w:t>
      </w:r>
    </w:p>
    <w:p w14:paraId="3A003495">
      <w:pPr>
        <w:pStyle w:val="3"/>
      </w:pPr>
      <w:r>
        <w:t>内生模型与外生模型代表了两种不同的隐私哲学。内生模型将隐私视为一种可交易的商品，其价值由个体主观决定，这符合经济学中对于“偏好”的标准处理方式。然而，批评者认为隐私具有非市场化价值（如尊严、自主权），且个体往往在隐私决策中表现出系统性行为偏差（如隐私悖论）。此外，内生模型假设个体能够准确感知并量化隐私泄露风险，这在现实中常常不成立。</w:t>
      </w:r>
    </w:p>
    <w:p w14:paraId="506F9F05">
      <w:pPr>
        <w:pStyle w:val="3"/>
      </w:pPr>
      <w:r>
        <w:t xml:space="preserve">外生模型则体现了一种“家长式”或“基于权利”的隐私观，认为存在一个社会公认的隐私保护底线，应由制度来保障。这种模型避免了内生模型中个体偏好设定的任意性，但可能忽视了参与者的异质性，导致“一刀切”的隐私标准可能对某些人保护过度，对另一些人则保护不足。两种模型都面临“模型误设”的风险：内生模型需要正确设定隐私成本函数；外生模型需要准确设定 DP 参数 </w:t>
      </w:r>
      <m:oMath>
        <m:r>
          <m:rPr/>
          <m:t>ϵ</m:t>
        </m:r>
      </m:oMath>
      <w:r>
        <w:t xml:space="preserve"> 和机制形式。未来的研究或许需要发展</w:t>
      </w:r>
      <w:r>
        <w:rPr>
          <w:b/>
        </w:rPr>
        <w:t>鲁棒</w:t>
      </w:r>
      <w:r>
        <w:t>的隐私博弈模型，能够在一定程度上抵御模型参数的不确定性。</w:t>
      </w:r>
    </w:p>
    <w:p w14:paraId="40C1496B">
      <w:pPr>
        <w:pStyle w:val="6"/>
        <w:keepNext/>
        <w:widowControl/>
        <w:numPr>
          <w:ilvl w:val="0"/>
          <w:numId w:val="336"/>
        </w:numPr>
        <w:ind w:left="0" w:leftChars="0" w:firstLine="480" w:firstLineChars="0"/>
        <w:rPr>
          <w:b w:val="0"/>
        </w:rPr>
      </w:pPr>
      <w:r>
        <w:t>核心权衡：隐私、激励与效率</w:t>
      </w:r>
    </w:p>
    <w:p w14:paraId="5E19D41B">
      <w:pPr>
        <w:pStyle w:val="3"/>
      </w:pPr>
      <w:r>
        <w:t>无论是内生还是外生模型，一个贯穿始终的核心主题是隐私、激励相容与社会效率（或收入）之间的三方权衡。这可以看作是经典机制设计中“收益等价定理”与“吉巴德-萨特斯维特定理”在隐私维度的延伸。</w:t>
      </w:r>
    </w:p>
    <w:p w14:paraId="10ED6D76">
      <w:pPr>
        <w:pStyle w:val="3"/>
        <w:numPr>
          <w:ilvl w:val="0"/>
          <w:numId w:val="337"/>
        </w:numPr>
        <w:ind w:left="0" w:leftChars="0" w:firstLine="480" w:firstLineChars="0"/>
        <w:rPr>
          <w:rFonts w:hint="eastAsia" w:ascii="宋体" w:hAnsi="宋体" w:eastAsia="宋体" w:cs="宋体"/>
          <w:b w:val="0"/>
        </w:rPr>
      </w:pPr>
      <w:r>
        <w:rPr>
          <w:b/>
        </w:rPr>
        <w:t>隐私与激励相容：</w:t>
      </w:r>
      <w:r>
        <w:t xml:space="preserve"> 在满足差分隐私的机制中，强烈的隐私约束（极小的 </w:t>
      </w:r>
      <m:oMath>
        <m:r>
          <m:rPr/>
          <w:rPr>
            <w:rFonts w:ascii="DejaVu Math TeX Gyre" w:hAnsi="DejaVu Math TeX Gyre"/>
          </w:rPr>
          <m:t>ϵ</m:t>
        </m:r>
      </m:oMath>
      <w:r>
        <w:t>）通常要求机制引入大量随机性。这种随机性可能破坏经典占优策略激励相容的性质。例如，一个满足 DP 的拍卖机制，可能无法保证诚实报价总是最优的，因为随机化的分配规则使得偏离报告有时能侥幸获得更好结果。因此，研究往往转向较弱的均衡概念，如贝叶斯纳什均衡或近似激励相容。</w:t>
      </w:r>
    </w:p>
    <w:p w14:paraId="407696E0">
      <w:pPr>
        <w:pStyle w:val="3"/>
        <w:numPr>
          <w:ilvl w:val="0"/>
          <w:numId w:val="337"/>
        </w:numPr>
        <w:ind w:left="0" w:leftChars="0" w:firstLine="480" w:firstLineChars="0"/>
        <w:rPr>
          <w:rFonts w:hint="eastAsia" w:ascii="宋体" w:hAnsi="宋体" w:eastAsia="宋体" w:cs="宋体"/>
          <w:b w:val="0"/>
        </w:rPr>
      </w:pPr>
      <w:r>
        <w:rPr>
          <w:b/>
        </w:rPr>
        <w:t>隐私与效率/收入：</w:t>
      </w:r>
      <w:r>
        <w:t xml:space="preserve"> 迈尔森的最优拍卖理论表明，在独立私有价值下，期望收益最大化等价于虚拟福利最大化。然而，当机制必须满足 DP 时，设计者无法再使用依赖于个体报告精确值的虚拟价值函数，因为那会泄露信息。最优隐私保护拍卖通常涉及对虚拟价值函数的“平滑”或“随机化”，导致分配扭曲和收益损失。这种损失可以定量分析，并随着隐私要求趋严（</w:t>
      </w:r>
      <m:oMath>
        <m:r>
          <m:rPr/>
          <w:rPr>
            <w:rFonts w:ascii="DejaVu Math TeX Gyre" w:hAnsi="DejaVu Math TeX Gyre"/>
          </w:rPr>
          <m:t>ϵ</m:t>
        </m:r>
        <m:r>
          <m:rPr>
            <m:sty m:val="p"/>
          </m:rPr>
          <w:rPr>
            <w:rFonts w:ascii="DejaVu Math TeX Gyre" w:hAnsi="DejaVu Math TeX Gyre"/>
          </w:rPr>
          <m:t>→</m:t>
        </m:r>
        <m:r>
          <m:rPr/>
          <w:rPr>
            <w:rFonts w:ascii="DejaVu Math TeX Gyre" w:hAnsi="DejaVu Math TeX Gyre"/>
          </w:rPr>
          <m:t>0</m:t>
        </m:r>
      </m:oMath>
      <w:r>
        <w:t>）而增大。</w:t>
      </w:r>
    </w:p>
    <w:p w14:paraId="24B1E0ED">
      <w:pPr>
        <w:pStyle w:val="3"/>
        <w:numPr>
          <w:ilvl w:val="0"/>
          <w:numId w:val="337"/>
        </w:numPr>
        <w:ind w:left="0" w:leftChars="0" w:firstLine="480" w:firstLineChars="0"/>
        <w:rPr>
          <w:rFonts w:hint="eastAsia" w:ascii="宋体" w:hAnsi="宋体" w:eastAsia="宋体" w:cs="宋体"/>
          <w:b w:val="0"/>
        </w:rPr>
      </w:pPr>
      <w:r>
        <w:rPr>
          <w:b/>
        </w:rPr>
        <w:t>内生模型中的双重权衡：</w:t>
      </w:r>
      <w:r>
        <w:t xml:space="preserve"> 在内生模型中，玩家自身选择隐私保护水平。这引入了另一层互动：玩家之间在隐私保护上可能存在策略互补或替代关系。例如，在一个数据聚合场景中，如果大多数人都提供低精度数据，个别人提供高精度数据的边际价值可能很高，但也使其更易被识别，从而形成复杂的均衡动态。这类似于网络效应或公共物品博弈。</w:t>
      </w:r>
    </w:p>
    <w:p w14:paraId="387008B3">
      <w:pPr>
        <w:pStyle w:val="6"/>
        <w:keepNext/>
        <w:widowControl/>
        <w:numPr>
          <w:ilvl w:val="0"/>
          <w:numId w:val="336"/>
        </w:numPr>
        <w:ind w:left="0" w:leftChars="0" w:firstLine="480" w:firstLineChars="0"/>
        <w:rPr>
          <w:b w:val="0"/>
        </w:rPr>
      </w:pPr>
      <w:r>
        <w:t>当前模型的局限性与前沿挑战</w:t>
      </w:r>
    </w:p>
    <w:p w14:paraId="6D48BFDF">
      <w:pPr>
        <w:pStyle w:val="3"/>
      </w:pPr>
      <w:r>
        <w:t>尽管现有研究取得了显著进展，但形式化基础仍面临若干根本性挑战：</w:t>
      </w:r>
    </w:p>
    <w:p w14:paraId="043ED81E">
      <w:pPr>
        <w:pStyle w:val="3"/>
        <w:numPr>
          <w:ilvl w:val="0"/>
          <w:numId w:val="338"/>
        </w:numPr>
        <w:ind w:left="0" w:leftChars="0" w:firstLine="480" w:firstLineChars="0"/>
        <w:rPr>
          <w:b w:val="0"/>
        </w:rPr>
      </w:pPr>
      <w:r>
        <w:rPr>
          <w:b/>
        </w:rPr>
        <w:t>超越独立记录假设：</w:t>
      </w:r>
      <w:r>
        <w:t xml:space="preserve"> 经典 DP 定义假设数据集由独立记录构成。然而，在博弈中，玩家的类型、行动和收益往往是高度相关的。例如，在重复博弈中，玩家当前的最优行动依赖于历史，而历史行动序列本身可能携带大量关联信息。直接将针对独立记录的 DP 定义应用于博弈历史分析可能不够严谨。需要发展适用于相关数据生成过程的隐私概念，如 Pufferfish 隐私框架或假设检验框架，并将其与博弈树结构相结合。</w:t>
      </w:r>
    </w:p>
    <w:p w14:paraId="0FEB4D18">
      <w:pPr>
        <w:pStyle w:val="3"/>
        <w:numPr>
          <w:ilvl w:val="0"/>
          <w:numId w:val="338"/>
        </w:numPr>
        <w:ind w:left="0" w:leftChars="0" w:firstLine="480" w:firstLineChars="0"/>
        <w:rPr>
          <w:b w:val="0"/>
        </w:rPr>
      </w:pPr>
      <w:r>
        <w:rPr>
          <w:b/>
        </w:rPr>
        <w:t>动态博弈与长期隐私：</w:t>
      </w:r>
      <w:r>
        <w:t xml:space="preserve"> 现有工作大多集中于静态或阶段式博弈。在无限期重复博弈、随机博弈或在线学习环境中，隐私保护面临独特挑战。每一轮的互动都消耗隐私预算，如何跨期分配预算？学习过程本身（如通过对手行动推断其类型）是否构成隐私攻击？在动态环境中，“隐私”的定义需要同时考虑单次信息泄露和通过长期观察进行的推断 [54; 66; 12]。这需要将 DP 的组合性与学习理论、动态规划深度结合。</w:t>
      </w:r>
    </w:p>
    <w:p w14:paraId="6D298B18">
      <w:pPr>
        <w:pStyle w:val="3"/>
        <w:numPr>
          <w:ilvl w:val="0"/>
          <w:numId w:val="338"/>
        </w:numPr>
        <w:ind w:left="0" w:leftChars="0" w:firstLine="480" w:firstLineChars="0"/>
        <w:rPr>
          <w:b w:val="0"/>
        </w:rPr>
      </w:pPr>
      <w:r>
        <w:rPr>
          <w:b/>
        </w:rPr>
        <w:t>行为因素与有限理性：</w:t>
      </w:r>
      <w:r>
        <w:t xml:space="preserve"> 如前所述，现实中的隐私决策常常偏离标准理性模型。前景理论中的概率加权、损失厌恶、现状偏差等都可能影响玩家对隐私风险的感知和权衡 [42; 7; 58; 8]。将行为博弈论元素（如认知层级模型、量化响应均衡）纳入隐私化博弈模型，对于提高模型的预测能力和解释现实世界现象（如隐私悖论）至关重要。</w:t>
      </w:r>
    </w:p>
    <w:p w14:paraId="3621B1D4">
      <w:pPr>
        <w:pStyle w:val="3"/>
        <w:numPr>
          <w:ilvl w:val="0"/>
          <w:numId w:val="338"/>
        </w:numPr>
        <w:ind w:left="0" w:leftChars="0" w:firstLine="480" w:firstLineChars="0"/>
        <w:rPr>
          <w:b w:val="0"/>
        </w:rPr>
      </w:pPr>
      <w:r>
        <w:rPr>
          <w:b/>
        </w:rPr>
        <w:t>计算与学习的桥梁：</w:t>
      </w:r>
      <w:r>
        <w:t xml:space="preserve"> 一方面，我们需要算法来计算隐私化博弈的均衡；另一方面，在多智能体强化学习 (MARL) 中，智能体通过与环境的交互学习策略 [18]。如果这些智能体使用差分隐私算法来保护其训练数据或策略更新过程，那么整个学习动力学的收敛性、均衡点以及最终的隐私保证为何？这是一个连接博弈论均衡计算与隐私保护机器学习的前沿交叉问题。</w:t>
      </w:r>
    </w:p>
    <w:p w14:paraId="7E50EF24">
      <w:pPr>
        <w:pStyle w:val="2"/>
        <w:keepNext/>
        <w:widowControl/>
      </w:pPr>
      <w:bookmarkStart w:id="1022" w:name="_Toc900501192"/>
      <w:r>
        <w:t>结论</w:t>
      </w:r>
      <w:bookmarkEnd w:id="1022"/>
    </w:p>
    <w:p w14:paraId="2C3896A3">
      <w:pPr>
        <w:pStyle w:val="3"/>
      </w:pPr>
      <w:r>
        <w:t>本节系统构建了差分隐私与博弈论模型融合的形式化基础。我们从差分隐私的核心定义与性质出发，论证了其组合性、后处理不变性及对背景知识的鲁棒性为将其嵌入多轮策略互动提供了数学可行性。通过将隐私建模为信息报告的噪声信道，我们形式化地扩展了贝叶斯博弈的策略空间，并分析了 LDP 约束对均衡存在性、结构及计算复杂性的深刻影响。进而，我们提出了一个统一的隐私化博弈框架，通过隐私化算子概念涵括了内生与外生两种主要建模范式，并比较了它们的哲学基础、建模复杂性与应用场景。</w:t>
      </w:r>
    </w:p>
    <w:p w14:paraId="46712C52">
      <w:pPr>
        <w:pStyle w:val="3"/>
      </w:pPr>
      <w:r>
        <w:t>批判性的审视揭示，这一交叉领域的核心在于管理隐私、激励相容与社会效率之间不可避免的三方权衡。现有模型虽然在许多场景下提供了有力的分析工具，但在处理相关数据、动态长期互动、行为决策以及连接计算学习等方面仍存在显著局限。未来的研究需要发展更精细的隐私概念以捕捉博弈中的信息关联，设计适用于动态环境的隐私预算管理策略，整合行为经济学见解以提升模型真实性，并深化隐私保护与多智能体学习算法之间的理论联系。差分隐私与博弈论的结合，不仅为在大数据时代设计既保护隐私又尊重个体理性的制度与市场提供了理论基础，也反过来推动着博弈论本身在信息处理与计算边界上的拓展与革新。</w:t>
      </w:r>
    </w:p>
    <w:bookmarkEnd w:id="1017"/>
    <w:p w14:paraId="6DADE10A">
      <w:pPr>
        <w:pStyle w:val="3"/>
        <w:numPr>
          <w:ilvl w:val="0"/>
          <w:numId w:val="330"/>
        </w:numPr>
        <w:ind w:left="0" w:leftChars="0" w:firstLine="0" w:firstLineChars="0"/>
        <w:rPr>
          <w:b w:val="0"/>
        </w:rPr>
      </w:pPr>
      <w:bookmarkStart w:id="1023" w:name="隐私保护的机制设计拍卖投票与分配"/>
      <w:r>
        <w:t>隐私保护的机制设计:拍卖、投票与分配</w:t>
      </w:r>
    </w:p>
    <w:p w14:paraId="5A8AC0D1">
      <w:pPr>
        <w:pStyle w:val="3"/>
      </w:pPr>
      <w:r>
        <w:rPr>
          <w:b/>
        </w:rPr>
        <w:t>第 Y 节：作为范式实例的隐私保护机制设计：拍卖、投票与分配</w:t>
      </w:r>
    </w:p>
    <w:p w14:paraId="5C6B43E2">
      <w:pPr>
        <w:pStyle w:val="3"/>
      </w:pPr>
      <w:r>
        <w:t>在构建了差分隐私与博弈论模型融合的形式化基础，并提出了涵盖内生与外生范式的统一“隐私化博弈”框架（第 X 节）之后，一个自然的理论演进是考察这一框架在经典机制设计场景中的具体表现与实证。这些场景不仅是检验理论生命力的试金石，更是揭示“隐私-激励-效率”这一核心权衡如何在具体规则下展开的关键。本节旨在以第 X 节的理论为基础，系统性地阐述隐私保护机制设计在三个标志性领域——拍卖、投票与公平分配——中的模型、算法结果及根本性约束。我们将清晰地表明，这些应用分别例证了第 X 节中提出的不同隐私化算子范式，并共同深化了对前述核心权衡的理解。具体而言，我们将首先聚焦于</w:t>
      </w:r>
      <w:r>
        <w:rPr>
          <w:b/>
        </w:rPr>
        <w:t>外生隐私约束范式</w:t>
      </w:r>
      <w:r>
        <w:t>下的机制设计，其中差分隐私是机制必须遵守的数学铁律；随后，我们转向</w:t>
      </w:r>
      <w:r>
        <w:rPr>
          <w:b/>
        </w:rPr>
        <w:t>内生隐私成本范式</w:t>
      </w:r>
      <w:r>
        <w:t>，探讨隐私作为参与者主观效用一部分时对经典机制的修正。本节不仅展示理论工具的应用，更旨在通过对具体场景的分析，反哺和细化第 X 节的一般性框架，并为后续章节（第 35.5 节）对两种范式的系统性比较与哲学反思提供具体的论据与案例。</w:t>
      </w:r>
    </w:p>
    <w:bookmarkEnd w:id="1023"/>
    <w:p w14:paraId="513EB2A1">
      <w:pPr>
        <w:pStyle w:val="3"/>
        <w:numPr>
          <w:ilvl w:val="0"/>
          <w:numId w:val="339"/>
        </w:numPr>
        <w:ind w:left="0" w:leftChars="0" w:firstLine="480" w:firstLineChars="0"/>
        <w:rPr>
          <w:b w:val="0"/>
        </w:rPr>
      </w:pPr>
      <w:bookmarkStart w:id="1024" w:name="y.1-外生约束下的机制设计拍卖与投票"/>
      <w:r>
        <w:t>外生约束下的机制设计：拍卖与投票</w:t>
      </w:r>
    </w:p>
    <w:p w14:paraId="1B44C454">
      <w:pPr>
        <w:pStyle w:val="3"/>
      </w:pPr>
      <w:r>
        <w:t xml:space="preserve">本部分对应第 X 节中定义的“范式 B：收益函数扰动”。在此，隐私保护并非参与者的选择，而是机制设计者必须满足的外生硬约束。给定一个社会选择问题，设计者的目标是寻找一个随机化机制 </w:t>
      </w:r>
      <m:oMath>
        <m:r>
          <m:rPr/>
          <m:t>M</m:t>
        </m:r>
        <m:r>
          <m:rPr>
            <m:sty m:val="p"/>
          </m:rPr>
          <m:t>=</m:t>
        </m:r>
        <m:d>
          <m:dPr>
            <m:sepChr m:val=""/>
          </m:dPr>
          <m:e>
            <m:r>
              <m:rPr/>
              <m:t>x</m:t>
            </m:r>
            <m:d>
              <m:dPr>
                <m:sepChr m:val=""/>
              </m:dPr>
              <m:e>
                <m:r>
                  <m:rPr>
                    <m:sty m:val="p"/>
                  </m:rPr>
                  <m:t>⋅</m:t>
                </m:r>
              </m:e>
            </m:d>
            <m:r>
              <m:rPr>
                <m:sty m:val="p"/>
              </m:rPr>
              <m:t>,</m:t>
            </m:r>
            <m:r>
              <m:rPr/>
              <m:t>p</m:t>
            </m:r>
            <m:d>
              <m:dPr>
                <m:sepChr m:val=""/>
              </m:dPr>
              <m:e>
                <m:r>
                  <m:rPr>
                    <m:sty m:val="p"/>
                  </m:rPr>
                  <m:t>⋅</m:t>
                </m:r>
              </m:e>
            </m:d>
          </m:e>
        </m:d>
      </m:oMath>
      <w:r>
        <w:t xml:space="preserve">，该机制在满足 </w:t>
      </w:r>
      <m:oMath>
        <m:d>
          <m:dPr>
            <m:sepChr m:val=""/>
          </m:dPr>
          <m:e>
            <m:r>
              <m:rPr/>
              <m:t>ϵ</m:t>
            </m:r>
            <m:r>
              <m:rPr>
                <m:sty m:val="p"/>
              </m:rPr>
              <m:t>,</m:t>
            </m:r>
            <m:r>
              <m:rPr/>
              <m:t>δ</m:t>
            </m:r>
          </m:e>
        </m:d>
      </m:oMath>
      <w:r>
        <w:t>-差分隐私的同时，尽可能优化目标（如社会福利、拍卖者收益），并维持激励相容（通常为贝叶斯激励相容，BIC）与个体理性（IR）。这构成了一个在多重约束下的优化问题。</w:t>
      </w:r>
    </w:p>
    <w:p w14:paraId="073AEB97">
      <w:pPr>
        <w:pStyle w:val="3"/>
        <w:numPr>
          <w:ilvl w:val="0"/>
          <w:numId w:val="340"/>
        </w:numPr>
        <w:ind w:left="0" w:leftChars="0" w:firstLine="480" w:firstLineChars="0"/>
        <w:rPr>
          <w:b w:val="0"/>
        </w:rPr>
      </w:pPr>
      <w:bookmarkStart w:id="1025" w:name="y.1.1-问题的一般形式化与根本权衡"/>
      <w:r>
        <w:t>问题的一般形式化与根本权衡</w:t>
      </w:r>
    </w:p>
    <w:p w14:paraId="65840FBA">
      <w:pPr>
        <w:pStyle w:val="3"/>
      </w:pPr>
      <w:r>
        <w:t xml:space="preserve">考虑 </w:t>
      </w:r>
      <m:oMath>
        <m:r>
          <m:rPr/>
          <m:t>n</m:t>
        </m:r>
      </m:oMath>
      <w:r>
        <w:t xml:space="preserve"> 个参与者，私有类型 </w:t>
      </w:r>
      <m:oMath>
        <m:sSub>
          <m:sSubPr/>
          <m:e>
            <m:r>
              <m:rPr/>
              <m:t>θ</m:t>
            </m:r>
          </m:e>
          <m:sub>
            <m:r>
              <m:rPr/>
              <m:t>i</m:t>
            </m:r>
          </m:sub>
        </m:sSub>
        <m:r>
          <m:rPr>
            <m:sty m:val="p"/>
          </m:rPr>
          <m:t>∈</m:t>
        </m:r>
        <m:sSub>
          <m:sSubPr/>
          <m:e>
            <m:r>
              <m:rPr/>
              <m:t>Θ</m:t>
            </m:r>
          </m:e>
          <m:sub>
            <m:r>
              <m:rPr/>
              <m:t>i</m:t>
            </m:r>
          </m:sub>
        </m:sSub>
      </m:oMath>
      <w:r>
        <w:t xml:space="preserve">，联合分布 </w:t>
      </w:r>
      <m:oMath>
        <m:r>
          <m:rPr/>
          <m:t>p</m:t>
        </m:r>
        <m:d>
          <m:dPr>
            <m:sepChr m:val=""/>
          </m:dPr>
          <m:e>
            <m:r>
              <m:rPr/>
              <m:t>θ</m:t>
            </m:r>
          </m:e>
        </m:d>
      </m:oMath>
      <w:r>
        <w:t xml:space="preserve">。机制输出结果 </w:t>
      </w:r>
      <m:oMath>
        <m:r>
          <m:rPr/>
          <m:t>y</m:t>
        </m:r>
        <m:r>
          <m:rPr>
            <m:sty m:val="p"/>
          </m:rPr>
          <m:t>∈Y</m:t>
        </m:r>
      </m:oMath>
      <w:r>
        <w:t xml:space="preserve">（包含分配与支付）。机制 </w:t>
      </w:r>
      <m:oMath>
        <m:r>
          <m:rPr/>
          <m:t>M</m:t>
        </m:r>
        <m:r>
          <m:rPr>
            <m:sty m:val="p"/>
          </m:rPr>
          <m:t>:</m:t>
        </m:r>
        <m:r>
          <m:rPr/>
          <m:t>Θ</m:t>
        </m:r>
        <m:r>
          <m:rPr>
            <m:sty m:val="p"/>
          </m:rPr>
          <m:t>→</m:t>
        </m:r>
        <m:r>
          <m:rPr/>
          <m:t>Δ</m:t>
        </m:r>
        <m:d>
          <m:dPr>
            <m:sepChr m:val=""/>
          </m:dPr>
          <m:e>
            <m:r>
              <m:rPr>
                <m:sty m:val="p"/>
              </m:rPr>
              <m:t>Y</m:t>
            </m:r>
          </m:e>
        </m:d>
      </m:oMath>
      <w:r>
        <w:t xml:space="preserve"> 满足 </w:t>
      </w:r>
      <m:oMath>
        <m:d>
          <m:dPr>
            <m:sepChr m:val=""/>
          </m:dPr>
          <m:e>
            <m:r>
              <m:rPr/>
              <m:t>ϵ</m:t>
            </m:r>
            <m:r>
              <m:rPr>
                <m:sty m:val="p"/>
              </m:rPr>
              <m:t>,</m:t>
            </m:r>
            <m:r>
              <m:rPr/>
              <m:t>δ</m:t>
            </m:r>
          </m:e>
        </m:d>
      </m:oMath>
      <w:r>
        <w:t>-DP，若：</w:t>
      </w:r>
    </w:p>
    <w:p w14:paraId="6B16709E">
      <w:pPr>
        <w:pStyle w:val="3"/>
      </w:pPr>
      <m:oMathPara>
        <m:oMathParaPr>
          <m:jc m:val="center"/>
        </m:oMathParaPr>
        <m:oMath>
          <m:r>
            <m:rPr>
              <m:sty m:val="p"/>
            </m:rPr>
            <m:t>∀</m:t>
          </m:r>
          <m:r>
            <m:rPr/>
            <m:t>S</m:t>
          </m:r>
          <m:r>
            <m:rPr>
              <m:sty m:val="p"/>
            </m:rPr>
            <m:t>⊆Y,</m:t>
          </m:r>
          <m:r>
            <m:rPr/>
            <m:t> </m:t>
          </m:r>
          <m:r>
            <m:rPr>
              <m:sty m:val="p"/>
            </m:rPr>
            <m:t>Pr</m:t>
          </m:r>
          <m:d>
            <m:dPr>
              <m:begChr m:val="["/>
              <m:sepChr m:val=""/>
              <m:endChr m:val="]"/>
            </m:dPr>
            <m:e>
              <m:r>
                <m:rPr/>
                <m:t>26</m:t>
              </m:r>
            </m:e>
          </m:d>
          <m:r>
            <m:rPr>
              <m:sty m:val="p"/>
            </m:rPr>
            <m:t>≤</m:t>
          </m:r>
          <m:sSup>
            <m:sSupPr/>
            <m:e>
              <m:r>
                <m:rPr/>
                <m:t>e</m:t>
              </m:r>
            </m:e>
            <m:sup>
              <m:r>
                <m:rPr/>
                <m:t>ϵ</m:t>
              </m:r>
            </m:sup>
          </m:sSup>
          <m:r>
            <m:rPr>
              <m:sty m:val="p"/>
            </m:rPr>
            <m:t>Pr</m:t>
          </m:r>
          <m:d>
            <m:dPr>
              <m:begChr m:val="["/>
              <m:sepChr m:val=""/>
              <m:endChr m:val="]"/>
            </m:dPr>
            <m:e>
              <m:r>
                <m:rPr/>
                <m:t>26</m:t>
              </m:r>
            </m:e>
          </m:d>
          <m:r>
            <m:rPr>
              <m:sty m:val="p"/>
            </m:rPr>
            <m:t>+</m:t>
          </m:r>
          <m:r>
            <m:rPr/>
            <m:t>δ</m:t>
          </m:r>
          <m:r>
            <m:rPr>
              <m:sty m:val="p"/>
            </m:rPr>
            <m:t>,</m:t>
          </m:r>
          <m:r>
            <m:rPr/>
            <m:t> </m:t>
          </m:r>
          <m:r>
            <m:rPr>
              <m:sty m:val="p"/>
            </m:rPr>
            <m:t>∀</m:t>
          </m:r>
          <m:r>
            <m:rPr/>
            <m:t>θ</m:t>
          </m:r>
          <m:r>
            <m:rPr>
              <m:sty m:val="p"/>
            </m:rPr>
            <m:t>∼</m:t>
          </m:r>
          <m:r>
            <m:rPr/>
            <m:t>θ</m:t>
          </m:r>
          <m:r>
            <m:rPr>
              <m:sty m:val="p"/>
            </m:rPr>
            <m:t>′.</m:t>
          </m:r>
        </m:oMath>
      </m:oMathPara>
    </w:p>
    <w:p w14:paraId="77AD707E">
      <w:pPr>
        <w:pStyle w:val="3"/>
      </w:pPr>
      <w:r>
        <w:t xml:space="preserve">设计者目标为最大化 </w:t>
      </w:r>
      <m:oMath>
        <m:sSub>
          <m:sSubPr/>
          <m:e>
            <m:r>
              <m:rPr>
                <m:sty m:val="p"/>
              </m:rPr>
              <m:t>E</m:t>
            </m:r>
          </m:e>
          <m:sub>
            <m:r>
              <m:rPr/>
              <m:t>θ</m:t>
            </m:r>
            <m:r>
              <m:rPr>
                <m:sty m:val="p"/>
              </m:rPr>
              <m:t>∼</m:t>
            </m:r>
            <m:r>
              <m:rPr/>
              <m:t>p</m:t>
            </m:r>
          </m:sub>
        </m:sSub>
        <m:d>
          <m:dPr>
            <m:begChr m:val="["/>
            <m:sepChr m:val=""/>
            <m:endChr m:val="]"/>
          </m:dPr>
          <m:e>
            <m:r>
              <m:rPr/>
              <m:t>56</m:t>
            </m:r>
          </m:e>
        </m:d>
      </m:oMath>
      <w:r>
        <w:t xml:space="preserve">，其中 </w:t>
      </w:r>
      <m:oMath>
        <m:r>
          <m:rPr/>
          <m:t>W</m:t>
        </m:r>
      </m:oMath>
      <w:r>
        <w:t xml:space="preserve"> 是目标函数。</w:t>
      </w:r>
    </w:p>
    <w:p w14:paraId="1E20ABE6">
      <w:pPr>
        <w:pStyle w:val="3"/>
      </w:pPr>
      <w:r>
        <w:rPr>
          <w:b/>
        </w:rPr>
        <w:t>核心权衡的再现</w:t>
      </w:r>
      <w:r>
        <w:t xml:space="preserve">：DP 约束迫使机制 </w:t>
      </w:r>
      <m:oMath>
        <m:r>
          <m:rPr/>
          <m:t>M</m:t>
        </m:r>
      </m:oMath>
      <w:r>
        <w:t xml:space="preserve"> 的輸出对任何个体输入不敏感，这通常通过注入系统性随机性实现。这种随机性直接冲击了经典机制设计的两个基石： 1. </w:t>
      </w:r>
      <w:r>
        <w:rPr>
          <w:b/>
        </w:rPr>
        <w:t>对收益等价定理的破坏</w:t>
      </w:r>
      <w:r>
        <w:t xml:space="preserve">：在独立私有价值模型中，收益等价定理的成立依赖于分配规则的确定性以及由此导出的支付函数的精确关系。当 </w:t>
      </w:r>
      <m:oMath>
        <m:r>
          <m:rPr/>
          <m:t>x</m:t>
        </m:r>
        <m:d>
          <m:dPr>
            <m:sepChr m:val=""/>
          </m:dPr>
          <m:e>
            <m:r>
              <m:rPr/>
              <m:t>θ</m:t>
            </m:r>
          </m:e>
        </m:d>
      </m:oMath>
      <w:r>
        <w:t xml:space="preserve"> 变为随机函数时，此关系被打破，迈尔森的虚拟价值框架无法直接应用。最优支付规则必须与随机分配规则重新耦合，问题转化为一个随机优化问题。 2. </w:t>
      </w:r>
      <w:r>
        <w:rPr>
          <w:b/>
        </w:rPr>
        <w:t>对配置效率的损害</w:t>
      </w:r>
      <w:r>
        <w:t xml:space="preserve">：社会有效的配置（如将物品分配给估值最高者）通常要求对个体估值差异做出确定性响应。DP 所要求的输出稳定性意味着，即使某个参与者的估值显著高于他人，机制也可能以不可忽略的概率做出次优分配。这种效率损失是隐私保护的直接代价，其大小可被定量分析为隐私参数 </w:t>
      </w:r>
      <m:oMath>
        <m:r>
          <m:rPr/>
          <m:t>ϵ</m:t>
        </m:r>
      </m:oMath>
      <w:r>
        <w:t xml:space="preserve"> 的函数。</w:t>
      </w:r>
    </w:p>
    <w:p w14:paraId="6B69B495">
      <w:pPr>
        <w:pStyle w:val="3"/>
      </w:pPr>
      <w:r>
        <w:t>此权衡在第 X 节中被抽象讨论，而在接下来的具体场景中将获得精确的数学形式。</w:t>
      </w:r>
    </w:p>
    <w:bookmarkEnd w:id="1025"/>
    <w:p w14:paraId="7392D2A4">
      <w:pPr>
        <w:pStyle w:val="3"/>
        <w:numPr>
          <w:ilvl w:val="0"/>
          <w:numId w:val="340"/>
        </w:numPr>
        <w:ind w:left="0" w:leftChars="0" w:firstLine="480" w:firstLineChars="0"/>
        <w:rPr>
          <w:b w:val="0"/>
        </w:rPr>
      </w:pPr>
      <w:bookmarkStart w:id="1026" w:name="y.1.2-最优隐私保护拍卖"/>
      <w:r>
        <w:t>最优隐私保护拍卖</w:t>
      </w:r>
    </w:p>
    <w:p w14:paraId="6A30CB18">
      <w:pPr>
        <w:pStyle w:val="3"/>
      </w:pPr>
      <w:r>
        <w:t xml:space="preserve">我们考虑独立私有价值下的单物品拍卖。竞拍者估值 </w:t>
      </w:r>
      <m:oMath>
        <m:sSub>
          <m:sSubPr/>
          <m:e>
            <m:r>
              <m:rPr/>
              <m:t>v</m:t>
            </m:r>
          </m:e>
          <m:sub>
            <m:r>
              <m:rPr/>
              <m:t>i</m:t>
            </m:r>
          </m:sub>
        </m:sSub>
        <m:r>
          <m:rPr>
            <m:sty m:val="p"/>
          </m:rPr>
          <m:t>∼</m:t>
        </m:r>
        <m:sSub>
          <m:sSubPr/>
          <m:e>
            <m:r>
              <m:rPr/>
              <m:t>F</m:t>
            </m:r>
          </m:e>
          <m:sub>
            <m:r>
              <m:rPr/>
              <m:t>i</m:t>
            </m:r>
          </m:sub>
        </m:sSub>
      </m:oMath>
      <w:r>
        <w:t xml:space="preserve">，密度 </w:t>
      </w:r>
      <m:oMath>
        <m:sSub>
          <m:sSubPr/>
          <m:e>
            <m:r>
              <m:rPr/>
              <m:t>f</m:t>
            </m:r>
          </m:e>
          <m:sub>
            <m:r>
              <m:rPr/>
              <m:t>i</m:t>
            </m:r>
          </m:sub>
        </m:sSub>
        <m:r>
          <m:rPr>
            <m:sty m:val="p"/>
          </m:rPr>
          <m:t>&gt;</m:t>
        </m:r>
        <m:r>
          <m:rPr/>
          <m:t>0</m:t>
        </m:r>
      </m:oMath>
      <w:r>
        <w:t xml:space="preserve">。目标是设计满足 </w:t>
      </w:r>
      <m:oMath>
        <m:d>
          <m:dPr>
            <m:sepChr m:val=""/>
          </m:dPr>
          <m:e>
            <m:r>
              <m:rPr/>
              <m:t>ϵ</m:t>
            </m:r>
            <m:r>
              <m:rPr>
                <m:sty m:val="p"/>
              </m:rPr>
              <m:t>,</m:t>
            </m:r>
            <m:r>
              <m:rPr/>
              <m:t>δ</m:t>
            </m:r>
          </m:e>
        </m:d>
      </m:oMath>
      <w:r>
        <w:t>-DP 与 BIC 的机制，以最大化卖家期望收益。</w:t>
      </w:r>
    </w:p>
    <w:p w14:paraId="25F0BC56">
      <w:pPr>
        <w:pStyle w:val="3"/>
        <w:widowControl/>
        <w:numPr>
          <w:ilvl w:val="0"/>
          <w:numId w:val="341"/>
        </w:numPr>
        <w:ind w:left="0" w:leftChars="0" w:firstLine="480" w:firstLineChars="0"/>
        <w:rPr>
          <w:rFonts w:hint="eastAsia" w:ascii="宋体" w:hAnsi="宋体" w:eastAsia="宋体" w:cs="宋体"/>
          <w:b w:val="0"/>
        </w:rPr>
      </w:pPr>
      <w:r>
        <w:rPr>
          <w:b/>
        </w:rPr>
        <w:t>虚拟福利框架的适应</w:t>
      </w:r>
      <w:r>
        <w:t xml:space="preserve">：经典最优拍卖通过最大化虚拟福利 </w:t>
      </w:r>
      <m:oMath>
        <m:nary>
          <m:naryPr>
            <m:chr m:val="∑"/>
            <m:limLoc m:val="undOvr"/>
            <m:supHide m:val="1"/>
            <m:ctrlPr>
              <w:rPr>
                <w:rFonts w:ascii="DejaVu Math TeX Gyre" w:hAnsi="DejaVu Math TeX Gyre"/>
              </w:rPr>
            </m:ctrlPr>
          </m:naryPr>
          <m:sub>
            <m:r>
              <m:rPr/>
              <w:rPr>
                <w:rFonts w:ascii="DejaVu Math TeX Gyre" w:hAnsi="DejaVu Math TeX Gyre"/>
              </w:rPr>
              <m:t>i</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oMath>
      <w:r>
        <w:t xml:space="preserve"> 实现，其中 </w:t>
      </w:r>
      <m:oMath>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1</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d>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f</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。在 DP 约束下，直接最大化虚拟福利的期望不可行，因为确定性分配规则 </w:t>
      </w:r>
      <m:oMath>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r>
              <m:rPr/>
              <w:rPr>
                <w:rFonts w:ascii="DejaVu Math TeX Gyre" w:hAnsi="DejaVu Math TeX Gyre"/>
              </w:rPr>
              <m:t>v</m:t>
            </m:r>
            <m:ctrlPr>
              <w:rPr>
                <w:rFonts w:ascii="DejaVu Math TeX Gyre" w:hAnsi="DejaVu Math TeX Gyre"/>
              </w:rPr>
            </m:ctrlPr>
          </m:e>
        </m:d>
        <m:r>
          <m:rPr>
            <m:sty m:val="p"/>
          </m:rPr>
          <w:rPr>
            <w:rFonts w:ascii="DejaVu Math TeX Gyre" w:hAnsi="DejaVu Math TeX Gyre"/>
          </w:rPr>
          <m:t>=I</m:t>
        </m:r>
        <m:d>
          <m:dPr>
            <m:begChr m:val="["/>
            <m:sepChr m:val=""/>
            <m:endChr m:val="]"/>
            <m:ctrlPr>
              <w:rPr>
                <w:rFonts w:ascii="DejaVu Math TeX Gyre" w:hAnsi="DejaVu Math TeX Gyre"/>
              </w:rPr>
            </m:ctrlPr>
          </m:dPr>
          <m:e>
            <m:r>
              <m:rPr/>
              <w:rPr>
                <w:rFonts w:ascii="DejaVu Math TeX Gyre" w:hAnsi="DejaVu Math TeX Gyre"/>
              </w:rPr>
              <m:t>155</m:t>
            </m:r>
            <m:ctrlPr>
              <w:rPr>
                <w:rFonts w:ascii="DejaVu Math TeX Gyre" w:hAnsi="DejaVu Math TeX Gyre"/>
              </w:rPr>
            </m:ctrlPr>
          </m:e>
        </m:d>
      </m:oMath>
      <w:r>
        <w:t xml:space="preserve"> 不满足 DP（敏感性过高）。标准方法是采用 </w:t>
      </w:r>
      <w:r>
        <w:rPr>
          <w:b/>
        </w:rPr>
        <w:t>指数机制</w:t>
      </w:r>
      <w:r>
        <w:t xml:space="preserve"> 的变体。构造机制 </w:t>
      </w:r>
      <m:oMath>
        <m:r>
          <m:rPr/>
          <w:rPr>
            <w:rFonts w:ascii="DejaVu Math TeX Gyre" w:hAnsi="DejaVu Math TeX Gyre"/>
          </w:rPr>
          <m:t>M</m:t>
        </m:r>
      </m:oMath>
      <w:r>
        <w:t xml:space="preserve">：以概率正比于 </w:t>
      </w:r>
      <m:oMath>
        <m:r>
          <m:rPr>
            <m:sty m:val="p"/>
          </m:rPr>
          <w:rPr>
            <w:rFonts w:ascii="DejaVu Math TeX Gyre" w:hAnsi="DejaVu Math TeX Gyre"/>
          </w:rPr>
          <m:t>exp</m:t>
        </m:r>
        <m:d>
          <m:dPr>
            <m:sepChr m:val=""/>
            <m:ctrlPr>
              <w:rPr>
                <w:rFonts w:ascii="DejaVu Math TeX Gyre" w:hAnsi="DejaVu Math TeX Gyre"/>
              </w:rPr>
            </m:ctrlPr>
          </m:dPr>
          <m:e>
            <m:f>
              <m:fPr>
                <m:ctrlPr>
                  <w:rPr>
                    <w:rFonts w:ascii="DejaVu Math TeX Gyre" w:hAnsi="DejaVu Math TeX Gyre"/>
                  </w:rPr>
                </m:ctrlPr>
              </m:fPr>
              <m:num>
                <m:r>
                  <m:rPr/>
                  <w:rPr>
                    <w:rFonts w:ascii="DejaVu Math TeX Gyre" w:hAnsi="DejaVu Math TeX Gyre"/>
                  </w:rPr>
                  <m:t>ϵ</m:t>
                </m:r>
                <m:ctrlPr>
                  <w:rPr>
                    <w:rFonts w:ascii="DejaVu Math TeX Gyre" w:hAnsi="DejaVu Math TeX Gyre"/>
                  </w:rPr>
                </m:ctrlPr>
              </m:num>
              <m:den>
                <m:r>
                  <m:rPr/>
                  <w:rPr>
                    <w:rFonts w:ascii="DejaVu Math TeX Gyre" w:hAnsi="DejaVu Math TeX Gyre"/>
                  </w:rPr>
                  <m:t>2Δ</m:t>
                </m:r>
                <m:ctrlPr>
                  <w:rPr>
                    <w:rFonts w:ascii="DejaVu Math TeX Gyre" w:hAnsi="DejaVu Math TeX Gyre"/>
                  </w:rPr>
                </m:ctrlPr>
              </m:den>
            </m:f>
            <m:nary>
              <m:naryPr>
                <m:chr m:val="∑"/>
                <m:limLoc m:val="undOvr"/>
                <m:supHide m:val="1"/>
                <m:ctrlPr>
                  <w:rPr>
                    <w:rFonts w:ascii="DejaVu Math TeX Gyre" w:hAnsi="DejaVu Math TeX Gyre"/>
                  </w:rPr>
                </m:ctrlPr>
              </m:naryPr>
              <m:sub>
                <m:r>
                  <m:rPr/>
                  <w:rPr>
                    <w:rFonts w:ascii="DejaVu Math TeX Gyre" w:hAnsi="DejaVu Math TeX Gyre"/>
                  </w:rPr>
                  <m:t>i</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oMath>
      <w:r>
        <w:t xml:space="preserve"> 选择分配向量 </w:t>
      </w:r>
      <m:oMath>
        <m:r>
          <m:rPr/>
          <w:rPr>
            <w:rFonts w:ascii="DejaVu Math TeX Gyre" w:hAnsi="DejaVu Math TeX Gyre"/>
          </w:rPr>
          <m:t>x</m:t>
        </m:r>
        <m:r>
          <m:rPr>
            <m:sty m:val="p"/>
          </m:rPr>
          <w:rPr>
            <w:rFonts w:ascii="DejaVu Math TeX Gyre" w:hAnsi="DejaVu Math TeX Gyre"/>
          </w:rPr>
          <m:t>∈{</m:t>
        </m:r>
        <m:r>
          <m:rPr/>
          <w:rPr>
            <w:rFonts w:ascii="DejaVu Math TeX Gyre" w:hAnsi="DejaVu Math TeX Gyre"/>
          </w:rPr>
          <m:t>0</m:t>
        </m:r>
        <m:r>
          <m:rPr>
            <m:sty m:val="p"/>
          </m:rPr>
          <w:rPr>
            <w:rFonts w:ascii="DejaVu Math TeX Gyre" w:hAnsi="DejaVu Math TeX Gyre"/>
          </w:rPr>
          <m:t>,</m:t>
        </m:r>
        <m:r>
          <m:rPr/>
          <w:rPr>
            <w:rFonts w:ascii="DejaVu Math TeX Gyre" w:hAnsi="DejaVu Math TeX Gyre"/>
          </w:rPr>
          <m:t>1</m:t>
        </m:r>
        <m:sSup>
          <m:sSupPr>
            <m:ctrlPr>
              <w:rPr>
                <w:rFonts w:ascii="DejaVu Math TeX Gyre" w:hAnsi="DejaVu Math TeX Gyre"/>
              </w:rPr>
            </m:ctrlPr>
          </m:sSupPr>
          <m:e>
            <m:r>
              <m:rPr>
                <m:sty m:val="p"/>
              </m:rPr>
              <w:rPr>
                <w:rFonts w:ascii="DejaVu Math TeX Gyre" w:hAnsi="DejaVu Math TeX Gyre"/>
              </w:rPr>
              <m:t>}</m:t>
            </m:r>
            <m:ctrlPr>
              <w:rPr>
                <w:rFonts w:ascii="DejaVu Math TeX Gyre" w:hAnsi="DejaVu Math TeX Gyre"/>
              </w:rPr>
            </m:ctrlPr>
          </m:e>
          <m:sup>
            <m:r>
              <m:rPr/>
              <w:rPr>
                <w:rFonts w:ascii="DejaVu Math TeX Gyre" w:hAnsi="DejaVu Math TeX Gyre"/>
              </w:rPr>
              <m:t>n</m:t>
            </m:r>
            <m:ctrlPr>
              <w:rPr>
                <w:rFonts w:ascii="DejaVu Math TeX Gyre" w:hAnsi="DejaVu Math TeX Gyre"/>
              </w:rPr>
            </m:ctrlPr>
          </m:sup>
        </m:sSup>
      </m:oMath>
      <w:r>
        <w:t xml:space="preserve">（满足 </w:t>
      </w:r>
      <m:oMath>
        <m:nary>
          <m:naryPr>
            <m:chr m:val="∑"/>
            <m:limLoc m:val="undOvr"/>
            <m:supHide m:val="1"/>
            <m:ctrlPr>
              <w:rPr>
                <w:rFonts w:ascii="DejaVu Math TeX Gyre" w:hAnsi="DejaVu Math TeX Gyre"/>
              </w:rPr>
            </m:ctrlPr>
          </m:naryPr>
          <m:sub>
            <m:r>
              <m:rPr/>
              <w:rPr>
                <w:rFonts w:ascii="DejaVu Math TeX Gyre" w:hAnsi="DejaVu Math TeX Gyre"/>
              </w:rPr>
              <m:t>i</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nary>
        <m:r>
          <m:rPr>
            <m:sty m:val="p"/>
          </m:rPr>
          <w:rPr>
            <w:rFonts w:ascii="DejaVu Math TeX Gyre" w:hAnsi="DejaVu Math TeX Gyre"/>
          </w:rPr>
          <m:t>≤</m:t>
        </m:r>
        <m:r>
          <m:rPr/>
          <w:rPr>
            <w:rFonts w:ascii="DejaVu Math TeX Gyre" w:hAnsi="DejaVu Math TeX Gyre"/>
          </w:rPr>
          <m:t>1</m:t>
        </m:r>
      </m:oMath>
      <w:r>
        <w:t xml:space="preserve">），其中 </w:t>
      </w:r>
      <m:oMath>
        <m:r>
          <m:rPr/>
          <w:rPr>
            <w:rFonts w:ascii="DejaVu Math TeX Gyre" w:hAnsi="DejaVu Math TeX Gyre"/>
          </w:rPr>
          <m:t>Δ</m:t>
        </m:r>
        <m:r>
          <m:rPr>
            <m:sty m:val="p"/>
          </m:rPr>
          <w:rPr>
            <w:rFonts w:ascii="DejaVu Math TeX Gyre" w:hAnsi="DejaVu Math TeX Gyre"/>
          </w:rPr>
          <m:t>=</m:t>
        </m:r>
        <m:sSub>
          <m:sSubPr>
            <m:ctrlPr>
              <w:rPr>
                <w:rFonts w:ascii="DejaVu Math TeX Gyre" w:hAnsi="DejaVu Math TeX Gyre"/>
              </w:rPr>
            </m:ctrlPr>
          </m:sSubPr>
          <m:e>
            <m:r>
              <m:rPr>
                <m:sty m:val="p"/>
              </m:rPr>
              <w:rPr>
                <w:rFonts w:ascii="DejaVu Math TeX Gyre" w:hAnsi="DejaVu Math TeX Gyre"/>
              </w:rPr>
              <m:t>max</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sSub>
          <m:sSubPr>
            <m:ctrlPr>
              <w:rPr>
                <w:rFonts w:ascii="DejaVu Math TeX Gyre" w:hAnsi="DejaVu Math TeX Gyre"/>
              </w:rPr>
            </m:ctrlPr>
          </m:sSubPr>
          <m:e>
            <m:r>
              <m:rPr>
                <m:sty m:val="p"/>
              </m:rPr>
              <w:rPr>
                <w:rFonts w:ascii="DejaVu Math TeX Gyre" w:hAnsi="DejaVu Math TeX Gyre"/>
              </w:rPr>
              <m:t>max</m:t>
            </m:r>
            <m:ctrlPr>
              <w:rPr>
                <w:rFonts w:ascii="DejaVu Math TeX Gyre" w:hAnsi="DejaVu Math TeX Gyre"/>
              </w:rPr>
            </m:ctrlPr>
          </m:e>
          <m:sub>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sub>
        </m:sSub>
        <m:d>
          <m:dPr>
            <m:begChr m:val="|"/>
            <m:sepChr m:val=""/>
            <m:end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d>
      </m:oMath>
      <w:r>
        <w:t xml:space="preserve"> 是虚拟福利的全局敏感性。再辅以精心设计的支付规则使其 BIC。该机制满足 </w:t>
      </w:r>
      <m:oMath>
        <m:r>
          <m:rPr/>
          <w:rPr>
            <w:rFonts w:ascii="DejaVu Math TeX Gyre" w:hAnsi="DejaVu Math TeX Gyre"/>
          </w:rPr>
          <m:t>ϵ</m:t>
        </m:r>
      </m:oMath>
      <w:r>
        <w:t>-DP，并能证明其收益是近似最优的。</w:t>
      </w:r>
    </w:p>
    <w:p w14:paraId="353C608F">
      <w:pPr>
        <w:pStyle w:val="3"/>
        <w:widowControl/>
        <w:numPr>
          <w:ilvl w:val="0"/>
          <w:numId w:val="341"/>
        </w:numPr>
        <w:ind w:left="0" w:leftChars="0" w:firstLine="480" w:firstLineChars="0"/>
        <w:rPr>
          <w:rFonts w:hint="eastAsia" w:ascii="宋体" w:hAnsi="宋体" w:eastAsia="宋体" w:cs="宋体"/>
          <w:b w:val="0"/>
        </w:rPr>
      </w:pPr>
      <w:r>
        <w:rPr>
          <w:b/>
        </w:rPr>
        <w:t>随机保留价与平滑分配</w:t>
      </w:r>
      <w:r>
        <w:t>：与经典确定性保留价（</w:t>
      </w:r>
      <m:oMath>
        <m:sSub>
          <m:sSubPr>
            <m:ctrlPr>
              <w:rPr>
                <w:rFonts w:ascii="DejaVu Math TeX Gyre" w:hAnsi="DejaVu Math TeX Gyre"/>
              </w:rPr>
            </m:ctrlPr>
          </m:sSubPr>
          <m:e>
            <m:r>
              <m:rPr/>
              <w:rPr>
                <w:rFonts w:ascii="DejaVu Math TeX Gyre" w:hAnsi="DejaVu Math TeX Gyre"/>
              </w:rPr>
              <m:t>ψ</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r</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rPr>
          <m:t>=</m:t>
        </m:r>
        <m:r>
          <m:rPr/>
          <w:rPr>
            <w:rFonts w:ascii="DejaVu Math TeX Gyre" w:hAnsi="DejaVu Math TeX Gyre"/>
          </w:rPr>
          <m:t>0</m:t>
        </m:r>
      </m:oMath>
      <w:r>
        <w:t xml:space="preserve">）不同，隐私保护最优拍卖的特征之一是 </w:t>
      </w:r>
      <w:r>
        <w:rPr>
          <w:b/>
        </w:rPr>
        <w:t>随机保留价</w:t>
      </w:r>
      <w:r>
        <w:t>。在估值接近保留价的区域，机制必须注入随机性，使“赢得物品”的概率从 0 到 1 平滑过渡，而非突变。这避免了分配决策对边际估值变化的过度敏感，是满足 DP 的必然结果，但也直接导致了收益与效率的损失。</w:t>
      </w:r>
    </w:p>
    <w:p w14:paraId="17EF3A79">
      <w:pPr>
        <w:pStyle w:val="3"/>
        <w:widowControl/>
        <w:numPr>
          <w:ilvl w:val="0"/>
          <w:numId w:val="341"/>
        </w:numPr>
        <w:ind w:left="0" w:leftChars="0" w:firstLine="480" w:firstLineChars="0"/>
        <w:rPr>
          <w:rFonts w:hint="eastAsia" w:ascii="宋体" w:hAnsi="宋体" w:eastAsia="宋体" w:cs="宋体"/>
          <w:b w:val="0"/>
        </w:rPr>
      </w:pPr>
      <w:r>
        <w:rPr>
          <w:b/>
        </w:rPr>
        <w:t>隐私成本量化</w:t>
      </w:r>
      <w:r>
        <w:t xml:space="preserve">：理论分析可量化收益损失。例如，有结果证明存在 </w:t>
      </w:r>
      <m:oMath>
        <m:r>
          <m:rPr/>
          <w:rPr>
            <w:rFonts w:ascii="DejaVu Math TeX Gyre" w:hAnsi="DejaVu Math TeX Gyre"/>
          </w:rPr>
          <m:t>ϵ</m:t>
        </m:r>
      </m:oMath>
      <w:r>
        <w:t xml:space="preserve">-DP 且 BIC 的机制，其收益不低于经典最优迈尔森拍卖收益的 </w:t>
      </w:r>
      <m:oMath>
        <m:d>
          <m:dPr>
            <m:sepChr m:val=""/>
            <m:ctrlPr>
              <w:rPr>
                <w:rFonts w:ascii="DejaVu Math TeX Gyre" w:hAnsi="DejaVu Math TeX Gyre"/>
              </w:rPr>
            </m:ctrlPr>
          </m:dPr>
          <m:e>
            <m:r>
              <m:rPr/>
              <w:rPr>
                <w:rFonts w:ascii="DejaVu Math TeX Gyre" w:hAnsi="DejaVu Math TeX Gyre"/>
              </w:rPr>
              <m:t>1</m:t>
            </m:r>
            <m:r>
              <m:rPr>
                <m:sty m:val="p"/>
              </m:rPr>
              <w:rPr>
                <w:rFonts w:ascii="DejaVu Math TeX Gyre" w:hAnsi="DejaVu Math TeX Gyre"/>
              </w:rPr>
              <m:t>−</m:t>
            </m:r>
            <m:r>
              <m:rPr/>
              <w:rPr>
                <w:rFonts w:ascii="DejaVu Math TeX Gyre" w:hAnsi="DejaVu Math TeX Gyre"/>
              </w:rPr>
              <m:t>O</m:t>
            </m:r>
            <m:d>
              <m:dPr>
                <m:sepChr m:val=""/>
                <m:ctrlPr>
                  <w:rPr>
                    <w:rFonts w:ascii="DejaVu Math TeX Gyre" w:hAnsi="DejaVu Math TeX Gyre"/>
                  </w:rPr>
                </m:ctrlPr>
              </m:dPr>
              <m:e>
                <m:f>
                  <m:fPr>
                    <m:ctrlPr>
                      <w:rPr>
                        <w:rFonts w:ascii="DejaVu Math TeX Gyre" w:hAnsi="DejaVu Math TeX Gyre"/>
                      </w:rPr>
                    </m:ctrlPr>
                  </m:fPr>
                  <m:num>
                    <m:r>
                      <m:rPr/>
                      <w:rPr>
                        <w:rFonts w:ascii="DejaVu Math TeX Gyre" w:hAnsi="DejaVu Math TeX Gyre"/>
                      </w:rPr>
                      <m:t>1</m:t>
                    </m:r>
                    <m:ctrlPr>
                      <w:rPr>
                        <w:rFonts w:ascii="DejaVu Math TeX Gyre" w:hAnsi="DejaVu Math TeX Gyre"/>
                      </w:rPr>
                    </m:ctrlPr>
                  </m:num>
                  <m:den>
                    <m:r>
                      <m:rPr/>
                      <w:rPr>
                        <w:rFonts w:ascii="DejaVu Math TeX Gyre" w:hAnsi="DejaVu Math TeX Gyre"/>
                      </w:rPr>
                      <m:t>ϵn</m:t>
                    </m:r>
                    <m:ctrlPr>
                      <w:rPr>
                        <w:rFonts w:ascii="DejaVu Math TeX Gyre" w:hAnsi="DejaVu Math TeX Gyre"/>
                      </w:rPr>
                    </m:ctrlPr>
                  </m:den>
                </m:f>
                <m:ctrlPr>
                  <w:rPr>
                    <w:rFonts w:ascii="DejaVu Math TeX Gyre" w:hAnsi="DejaVu Math TeX Gyre"/>
                  </w:rPr>
                </m:ctrlPr>
              </m:e>
            </m:d>
            <m:ctrlPr>
              <w:rPr>
                <w:rFonts w:ascii="DejaVu Math TeX Gyre" w:hAnsi="DejaVu Math TeX Gyre"/>
              </w:rPr>
            </m:ctrlPr>
          </m:e>
        </m:d>
      </m:oMath>
      <w:r>
        <w:t xml:space="preserve">。这表明隐私成本随竞拍者数量 </w:t>
      </w:r>
      <m:oMath>
        <m:r>
          <m:rPr/>
          <w:rPr>
            <w:rFonts w:ascii="DejaVu Math TeX Gyre" w:hAnsi="DejaVu Math TeX Gyre"/>
          </w:rPr>
          <m:t>n</m:t>
        </m:r>
      </m:oMath>
      <w:r>
        <w:t xml:space="preserve"> 增加而降低，即隐私风险可被“大数”摊销。然而，对于小规模拍卖或极严格的 </w:t>
      </w:r>
      <m:oMath>
        <m:r>
          <m:rPr/>
          <w:rPr>
            <w:rFonts w:ascii="DejaVu Math TeX Gyre" w:hAnsi="DejaVu Math TeX Gyre"/>
          </w:rPr>
          <m:t>ϵ</m:t>
        </m:r>
      </m:oMath>
      <w:r>
        <w:t>，损失显著。</w:t>
      </w:r>
    </w:p>
    <w:bookmarkEnd w:id="1026"/>
    <w:p w14:paraId="663F7B7F">
      <w:pPr>
        <w:pStyle w:val="3"/>
        <w:numPr>
          <w:ilvl w:val="0"/>
          <w:numId w:val="340"/>
        </w:numPr>
        <w:ind w:left="0" w:leftChars="0" w:firstLine="480" w:firstLineChars="0"/>
        <w:rPr>
          <w:b w:val="0"/>
        </w:rPr>
      </w:pPr>
      <w:bookmarkStart w:id="1027" w:name="y.1.3-隐私保护下的投票与社会选择"/>
      <w:r>
        <w:t>隐私保护下的投票与社会选择</w:t>
      </w:r>
    </w:p>
    <w:p w14:paraId="45AD9C9B">
      <w:pPr>
        <w:pStyle w:val="3"/>
      </w:pPr>
      <w:r>
        <w:t xml:space="preserve">在投票中，参与者类型 </w:t>
      </w:r>
      <m:oMath>
        <m:sSub>
          <m:sSubPr/>
          <m:e>
            <m:r>
              <m:rPr/>
              <m:t>θ</m:t>
            </m:r>
          </m:e>
          <m:sub>
            <m:r>
              <m:rPr/>
              <m:t>i</m:t>
            </m:r>
          </m:sub>
        </m:sSub>
      </m:oMath>
      <w:r>
        <w:t xml:space="preserve"> 为偏好序，输出为获胜者或排名。隐私目标在于保护个体投票记录。</w:t>
      </w:r>
    </w:p>
    <w:p w14:paraId="2955FEBE">
      <w:pPr>
        <w:pStyle w:val="3"/>
        <w:widowControl/>
        <w:numPr>
          <w:ilvl w:val="0"/>
          <w:numId w:val="342"/>
        </w:numPr>
        <w:ind w:left="0" w:leftChars="0" w:firstLine="480" w:firstLineChars="0"/>
        <w:rPr>
          <w:rFonts w:hint="eastAsia" w:ascii="宋体" w:hAnsi="宋体" w:eastAsia="宋体" w:cs="宋体"/>
          <w:b w:val="0"/>
        </w:rPr>
      </w:pPr>
      <w:r>
        <w:rPr>
          <w:b/>
        </w:rPr>
        <w:t>差分隐私投票机制</w:t>
      </w:r>
      <w:r>
        <w:t xml:space="preserve">：可直接应用指数机制。设 </w:t>
      </w:r>
      <m:oMath>
        <m:r>
          <m:rPr/>
          <w:rPr>
            <w:rFonts w:ascii="DejaVu Math TeX Gyre" w:hAnsi="DejaVu Math TeX Gyre"/>
          </w:rPr>
          <m:t>u</m:t>
        </m:r>
        <m:d>
          <m:dPr>
            <m:sepChr m:val=""/>
            <m:ctrlPr>
              <w:rPr>
                <w:rFonts w:ascii="DejaVu Math TeX Gyre" w:hAnsi="DejaVu Math TeX Gyre"/>
              </w:rPr>
            </m:ctrlPr>
          </m:dPr>
          <m:e>
            <m:r>
              <m:rPr/>
              <w:rPr>
                <w:rFonts w:ascii="DejaVu Math TeX Gyre" w:hAnsi="DejaVu Math TeX Gyre"/>
              </w:rPr>
              <m:t>c</m:t>
            </m:r>
            <m:r>
              <m:rPr>
                <m:sty m:val="p"/>
              </m:rPr>
              <w:rPr>
                <w:rFonts w:ascii="DejaVu Math TeX Gyre" w:hAnsi="DejaVu Math TeX Gyre"/>
              </w:rPr>
              <m:t>,</m:t>
            </m:r>
            <m:r>
              <m:rPr/>
              <w:rPr>
                <w:rFonts w:ascii="DejaVu Math TeX Gyre" w:hAnsi="DejaVu Math TeX Gyre"/>
              </w:rPr>
              <m:t>θ</m:t>
            </m:r>
            <m:ctrlPr>
              <w:rPr>
                <w:rFonts w:ascii="DejaVu Math TeX Gyre" w:hAnsi="DejaVu Math TeX Gyre"/>
              </w:rPr>
            </m:ctrlPr>
          </m:e>
        </m:d>
      </m:oMath>
      <w:r>
        <w:t xml:space="preserve"> 为候选人 </w:t>
      </w:r>
      <m:oMath>
        <m:r>
          <m:rPr/>
          <w:rPr>
            <w:rFonts w:ascii="DejaVu Math TeX Gyre" w:hAnsi="DejaVu Math TeX Gyre"/>
          </w:rPr>
          <m:t>c</m:t>
        </m:r>
      </m:oMath>
      <w:r>
        <w:t xml:space="preserve"> 在真实偏好剖面 </w:t>
      </w:r>
      <m:oMath>
        <m:r>
          <m:rPr/>
          <w:rPr>
            <w:rFonts w:ascii="DejaVu Math TeX Gyre" w:hAnsi="DejaVu Math TeX Gyre"/>
          </w:rPr>
          <m:t>θ</m:t>
        </m:r>
      </m:oMath>
      <w:r>
        <w:t xml:space="preserve"> 下的得分（如 Copeland 分数、Borda 计数）。指数机制以正比于 </w:t>
      </w:r>
      <m:oMath>
        <m:r>
          <m:rPr>
            <m:sty m:val="p"/>
          </m:rPr>
          <w:rPr>
            <w:rFonts w:ascii="DejaVu Math TeX Gyre" w:hAnsi="DejaVu Math TeX Gyre"/>
          </w:rPr>
          <m:t>exp</m:t>
        </m:r>
        <m:d>
          <m:dPr>
            <m:sepChr m:val=""/>
            <m:ctrlPr>
              <w:rPr>
                <w:rFonts w:ascii="DejaVu Math TeX Gyre" w:hAnsi="DejaVu Math TeX Gyre"/>
              </w:rPr>
            </m:ctrlPr>
          </m:dPr>
          <m:e>
            <m:r>
              <m:rPr/>
              <w:rPr>
                <w:rFonts w:ascii="DejaVu Math TeX Gyre" w:hAnsi="DejaVu Math TeX Gyre"/>
              </w:rPr>
              <m:t>ϵu</m:t>
            </m:r>
            <m:d>
              <m:dPr>
                <m:sepChr m:val=""/>
                <m:ctrlPr>
                  <w:rPr>
                    <w:rFonts w:ascii="DejaVu Math TeX Gyre" w:hAnsi="DejaVu Math TeX Gyre"/>
                  </w:rPr>
                </m:ctrlPr>
              </m:dPr>
              <m:e>
                <m:r>
                  <m:rPr/>
                  <w:rPr>
                    <w:rFonts w:ascii="DejaVu Math TeX Gyre" w:hAnsi="DejaVu Math TeX Gyre"/>
                  </w:rPr>
                  <m:t>c</m:t>
                </m:r>
                <m:r>
                  <m:rPr>
                    <m:sty m:val="p"/>
                  </m:rPr>
                  <w:rPr>
                    <w:rFonts w:ascii="DejaVu Math TeX Gyre" w:hAnsi="DejaVu Math TeX Gyre"/>
                  </w:rPr>
                  <m:t>,</m:t>
                </m:r>
                <m:r>
                  <m:rPr/>
                  <w:rPr>
                    <w:rFonts w:ascii="DejaVu Math TeX Gyre" w:hAnsi="DejaVu Math TeX Gyre"/>
                  </w:rPr>
                  <m:t>θ</m:t>
                </m:r>
                <m:ctrlPr>
                  <w:rPr>
                    <w:rFonts w:ascii="DejaVu Math TeX Gyre" w:hAnsi="DejaVu Math TeX Gyre"/>
                  </w:rPr>
                </m:ctrlPr>
              </m:e>
            </m:d>
            <m:r>
              <m:rPr>
                <m:sty m:val="p"/>
              </m:rPr>
              <w:rPr>
                <w:rFonts w:ascii="DejaVu Math TeX Gyre" w:hAnsi="DejaVu Math TeX Gyre"/>
              </w:rPr>
              <m:t>/</m:t>
            </m:r>
            <m:d>
              <m:dPr>
                <m:sepChr m:val=""/>
                <m:ctrlPr>
                  <w:rPr>
                    <w:rFonts w:ascii="DejaVu Math TeX Gyre" w:hAnsi="DejaVu Math TeX Gyre"/>
                  </w:rPr>
                </m:ctrlPr>
              </m:dPr>
              <m:e>
                <m:r>
                  <m:rPr/>
                  <w:rPr>
                    <w:rFonts w:ascii="DejaVu Math TeX Gyre" w:hAnsi="DejaVu Math TeX Gyre"/>
                  </w:rPr>
                  <m:t>2Δu</m:t>
                </m:r>
                <m:ctrlPr>
                  <w:rPr>
                    <w:rFonts w:ascii="DejaVu Math TeX Gyre" w:hAnsi="DejaVu Math TeX Gyre"/>
                  </w:rPr>
                </m:ctrlPr>
              </m:e>
            </m:d>
            <m:ctrlPr>
              <w:rPr>
                <w:rFonts w:ascii="DejaVu Math TeX Gyre" w:hAnsi="DejaVu Math TeX Gyre"/>
              </w:rPr>
            </m:ctrlPr>
          </m:e>
        </m:d>
      </m:oMath>
      <w:r>
        <w:t xml:space="preserve"> 的概率选择获胜者 </w:t>
      </w:r>
      <m:oMath>
        <m:r>
          <m:rPr/>
          <w:rPr>
            <w:rFonts w:ascii="DejaVu Math TeX Gyre" w:hAnsi="DejaVu Math TeX Gyre"/>
          </w:rPr>
          <m:t>c</m:t>
        </m:r>
      </m:oMath>
      <w:r>
        <w:t xml:space="preserve">。这产生了一个随机化的投票规则，其随机性由 </w:t>
      </w:r>
      <m:oMath>
        <m:r>
          <m:rPr/>
          <w:rPr>
            <w:rFonts w:ascii="DejaVu Math TeX Gyre" w:hAnsi="DejaVu Math TeX Gyre"/>
          </w:rPr>
          <m:t>ϵ</m:t>
        </m:r>
      </m:oMath>
      <w:r>
        <w:t xml:space="preserve"> 控制。另一种方法是 </w:t>
      </w:r>
      <w:r>
        <w:rPr>
          <w:b/>
        </w:rPr>
        <w:t>随机化响应</w:t>
      </w:r>
      <w:r>
        <w:t>，选民以一定概率报告真实偏好，否则报告随机偏好，这满足本地差分隐私。</w:t>
      </w:r>
    </w:p>
    <w:p w14:paraId="1F00A2E4">
      <w:pPr>
        <w:pStyle w:val="3"/>
        <w:widowControl/>
        <w:numPr>
          <w:ilvl w:val="0"/>
          <w:numId w:val="342"/>
        </w:numPr>
        <w:ind w:left="0" w:leftChars="0" w:firstLine="480" w:firstLineChars="0"/>
        <w:rPr>
          <w:rFonts w:hint="eastAsia" w:ascii="宋体" w:hAnsi="宋体" w:eastAsia="宋体" w:cs="宋体"/>
          <w:b w:val="0"/>
        </w:rPr>
      </w:pPr>
      <w:r>
        <w:rPr>
          <w:b/>
        </w:rPr>
        <w:t>与防策略性的张力</w:t>
      </w:r>
      <w:r>
        <w:t xml:space="preserve">：吉巴德-萨特斯维特定理指出，对于三个及以上候选人，任何非独裁的满射社会选择函数都不是占优策略激励相容的。DP 的引入并未绕过此不可能性，因为随机化本身通常不足以实现完全的 DSIC。研究重点转向设计满足 DP 且 </w:t>
      </w:r>
      <w:r>
        <w:rPr>
          <w:b/>
        </w:rPr>
        <w:t>近似 DSIC</w:t>
      </w:r>
      <w:r>
        <w:t>（谎报收益极小）的机制，或研究在受限偏好域（如单峰偏好）上取得更好结果的可能性。</w:t>
      </w:r>
    </w:p>
    <w:bookmarkEnd w:id="1027"/>
    <w:p w14:paraId="36397811">
      <w:pPr>
        <w:pStyle w:val="3"/>
        <w:numPr>
          <w:ilvl w:val="0"/>
          <w:numId w:val="340"/>
        </w:numPr>
        <w:ind w:left="0" w:leftChars="0" w:firstLine="480" w:firstLineChars="0"/>
        <w:rPr>
          <w:b w:val="0"/>
        </w:rPr>
      </w:pPr>
      <w:bookmarkStart w:id="1028" w:name="y.1.4-交织的挑战隐私与公平分配"/>
      <w:r>
        <w:t>交织的挑战：隐私与公平分配</w:t>
      </w:r>
    </w:p>
    <w:p w14:paraId="6167C769">
      <w:pPr>
        <w:pStyle w:val="3"/>
      </w:pPr>
      <w:r>
        <w:t xml:space="preserve">在公平分配问题中（如不可分割物品分配），参与者私有类型为对各物品束的估值。目标是在满足 DP 的同时，实现近似公平性（如 EF1, Prop1）。这里出现 </w:t>
      </w:r>
      <w:r>
        <w:rPr>
          <w:b/>
        </w:rPr>
        <w:t>隐私性与公平性的新维度权衡</w:t>
      </w:r>
      <w:r>
        <w:t xml:space="preserve">。判断公平性（如是否无嫉妒）需比较不同参与者的估值，这正是 DP 旨在保护的信息。解决方案是设计随机化机制，其输出以高概率满足近似公平性，同时满足 DP。常用方法包括：先用指数机制基于社会福利等准则选择一个“粗糙”分配，再进行不损害 DP 的后处理以提升公平性。理论分析需给出在给定 </w:t>
      </w:r>
      <m:oMath>
        <m:d>
          <m:dPr>
            <m:sepChr m:val=""/>
          </m:dPr>
          <m:e>
            <m:r>
              <m:rPr/>
              <m:t>ϵ</m:t>
            </m:r>
            <m:r>
              <m:rPr>
                <m:sty m:val="p"/>
              </m:rPr>
              <m:t>,</m:t>
            </m:r>
            <m:r>
              <m:rPr/>
              <m:t>δ</m:t>
            </m:r>
          </m:e>
        </m:d>
      </m:oMath>
      <w:r>
        <w:t xml:space="preserve">-DP 下，机制输出满足 </w:t>
      </w:r>
      <m:oMath>
        <m:d>
          <m:dPr>
            <m:sepChr m:val=""/>
          </m:dPr>
          <m:e>
            <m:r>
              <m:rPr/>
              <m:t>α</m:t>
            </m:r>
            <m:r>
              <m:rPr>
                <m:sty m:val="p"/>
              </m:rPr>
              <m:t>,</m:t>
            </m:r>
            <m:r>
              <m:rPr/>
              <m:t>β</m:t>
            </m:r>
          </m:e>
        </m:d>
      </m:oMath>
      <w:r>
        <w:t>-近似公平性的概率下界。</w:t>
      </w:r>
    </w:p>
    <w:bookmarkEnd w:id="1024"/>
    <w:bookmarkEnd w:id="1028"/>
    <w:p w14:paraId="03176591">
      <w:pPr>
        <w:pStyle w:val="3"/>
        <w:numPr>
          <w:ilvl w:val="0"/>
          <w:numId w:val="339"/>
        </w:numPr>
        <w:ind w:left="0" w:leftChars="0" w:firstLine="480" w:firstLineChars="0"/>
        <w:rPr>
          <w:b w:val="0"/>
        </w:rPr>
      </w:pPr>
      <w:bookmarkStart w:id="1029" w:name="y.2-内生隐私成本范式下的机制调整"/>
      <w:r>
        <w:t>内生隐私成本范式下的机制调整</w:t>
      </w:r>
    </w:p>
    <w:p w14:paraId="657D3B1B">
      <w:pPr>
        <w:pStyle w:val="3"/>
      </w:pPr>
      <w:r>
        <w:t>本部分对应第 X 节中定义的“范式 A：策略空间扰动”。在此，隐私关切内生于参与者的效用函数中，他们主动权衡物质收益与隐私泄露风险。这种模型更适用于分析自由参与、用户自主决策的场景。</w:t>
      </w:r>
    </w:p>
    <w:p w14:paraId="50F399DA">
      <w:pPr>
        <w:pStyle w:val="3"/>
        <w:numPr>
          <w:ilvl w:val="0"/>
          <w:numId w:val="343"/>
        </w:numPr>
        <w:ind w:left="0" w:leftChars="0" w:firstLine="480" w:firstLineChars="0"/>
        <w:rPr>
          <w:b w:val="0"/>
        </w:rPr>
      </w:pPr>
      <w:bookmarkStart w:id="1030" w:name="y.2.1-模型与均衡"/>
      <w:r>
        <w:t>模型与均衡</w:t>
      </w:r>
    </w:p>
    <w:p w14:paraId="11BBECE5">
      <w:pPr>
        <w:pStyle w:val="3"/>
      </w:pPr>
      <w:r>
        <w:t xml:space="preserve">参与者 </w:t>
      </w:r>
      <m:oMath>
        <m:r>
          <m:rPr/>
          <m:t>i</m:t>
        </m:r>
      </m:oMath>
      <w:r>
        <w:t xml:space="preserve"> 的效用函数扩展为：</w:t>
      </w:r>
    </w:p>
    <w:p w14:paraId="2AFE0501">
      <w:pPr>
        <w:pStyle w:val="3"/>
      </w:pPr>
      <m:oMathPara>
        <m:oMathParaPr>
          <m:jc m:val="center"/>
        </m:oMathParaPr>
        <m:oMath>
          <m:sSub>
            <m:sSubPr/>
            <m:e>
              <m:r>
                <m:rPr/>
                <m:t>U</m:t>
              </m:r>
            </m:e>
            <m:sub>
              <m:r>
                <m:rPr/>
                <m:t>i</m:t>
              </m:r>
            </m:sub>
          </m:sSub>
          <m:d>
            <m:dPr>
              <m:sepChr m:val=""/>
            </m:dPr>
            <m:e>
              <m:r>
                <m:rPr/>
                <m:t>a</m:t>
              </m:r>
              <m:r>
                <m:rPr>
                  <m:sty m:val="p"/>
                </m:rPr>
                <m:t>;</m:t>
              </m:r>
              <m:r>
                <m:rPr/>
                <m:t>θ</m:t>
              </m:r>
            </m:e>
          </m:d>
          <m:r>
            <m:rPr>
              <m:sty m:val="p"/>
            </m:rPr>
            <m:t>=</m:t>
          </m:r>
          <m:sSub>
            <m:sSubPr/>
            <m:e>
              <m:r>
                <m:rPr/>
                <m:t>π</m:t>
              </m:r>
            </m:e>
            <m:sub>
              <m:r>
                <m:rPr/>
                <m:t>i</m:t>
              </m:r>
            </m:sub>
          </m:sSub>
          <m:d>
            <m:dPr>
              <m:sepChr m:val=""/>
            </m:dPr>
            <m:e>
              <m:r>
                <m:rPr/>
                <m:t>a</m:t>
              </m:r>
              <m:r>
                <m:rPr>
                  <m:sty m:val="p"/>
                </m:rPr>
                <m:t>;</m:t>
              </m:r>
              <m:r>
                <m:rPr/>
                <m:t>θ</m:t>
              </m:r>
            </m:e>
          </m:d>
          <m:r>
            <m:rPr>
              <m:sty m:val="p"/>
            </m:rPr>
            <m:t>−</m:t>
          </m:r>
          <m:sSub>
            <m:sSubPr/>
            <m:e>
              <m:r>
                <m:rPr/>
                <m:t>c</m:t>
              </m:r>
            </m:e>
            <m:sub>
              <m:r>
                <m:rPr/>
                <m:t>i</m:t>
              </m:r>
            </m:sub>
          </m:sSub>
          <m:r>
            <m:rPr>
              <m:sty m:val="p"/>
            </m:rPr>
            <m:t>⋅</m:t>
          </m:r>
          <m:sSub>
            <m:sSubPr/>
            <m:e>
              <m:r>
                <m:rPr>
                  <m:sty m:val="p"/>
                </m:rPr>
                <m:t>ℒ</m:t>
              </m:r>
            </m:e>
            <m:sub>
              <m:r>
                <m:rPr/>
                <m:t>i</m:t>
              </m:r>
            </m:sub>
          </m:sSub>
          <m:d>
            <m:dPr>
              <m:sepChr m:val=""/>
            </m:dPr>
            <m:e>
              <m:r>
                <m:rPr/>
                <m:t>θ</m:t>
              </m:r>
              <m:r>
                <m:rPr>
                  <m:sty m:val="p"/>
                </m:rPr>
                <m:t>,</m:t>
              </m:r>
              <m:r>
                <m:rPr/>
                <m:t>a</m:t>
              </m:r>
            </m:e>
          </m:d>
          <m:r>
            <m:rPr>
              <m:sty m:val="p"/>
            </m:rPr>
            <m:t>.</m:t>
          </m:r>
        </m:oMath>
      </m:oMathPara>
    </w:p>
    <w:p w14:paraId="17246B9F">
      <w:pPr>
        <w:pStyle w:val="3"/>
      </w:pPr>
      <w:r>
        <w:t>其中，</w:t>
      </w:r>
      <m:oMath>
        <m:sSub>
          <m:sSubPr/>
          <m:e>
            <m:r>
              <m:rPr/>
              <m:t>π</m:t>
            </m:r>
          </m:e>
          <m:sub>
            <m:r>
              <m:rPr/>
              <m:t>i</m:t>
            </m:r>
          </m:sub>
        </m:sSub>
      </m:oMath>
      <w:r>
        <w:t xml:space="preserve"> 为物质收益（如拍卖中的净价值），</w:t>
      </w:r>
      <m:oMath>
        <m:sSub>
          <m:sSubPr/>
          <m:e>
            <m:r>
              <m:rPr/>
              <m:t>c</m:t>
            </m:r>
          </m:e>
          <m:sub>
            <m:r>
              <m:rPr/>
              <m:t>i</m:t>
            </m:r>
          </m:sub>
        </m:sSub>
        <m:r>
          <m:rPr>
            <m:sty m:val="p"/>
          </m:rPr>
          <m:t>&gt;</m:t>
        </m:r>
        <m:r>
          <m:rPr/>
          <m:t>0</m:t>
        </m:r>
      </m:oMath>
      <w:r>
        <w:t xml:space="preserve"> 为隐私敏感系数，</w:t>
      </w:r>
      <m:oMath>
        <m:sSub>
          <m:sSubPr/>
          <m:e>
            <m:r>
              <m:rPr>
                <m:sty m:val="p"/>
              </m:rPr>
              <m:t>ℒ</m:t>
            </m:r>
          </m:e>
          <m:sub>
            <m:r>
              <m:rPr/>
              <m:t>i</m:t>
            </m:r>
          </m:sub>
        </m:sSub>
      </m:oMath>
      <w:r>
        <w:t xml:space="preserve"> 为隐私泄露度量（可以是基于互信息或 DP 参数 </w:t>
      </w:r>
      <m:oMath>
        <m:r>
          <m:rPr/>
          <m:t>ϵ</m:t>
        </m:r>
      </m:oMath>
      <w:r>
        <w:t xml:space="preserve"> 的函数）。参与者策略 </w:t>
      </w:r>
      <m:oMath>
        <m:sSub>
          <m:sSubPr/>
          <m:e>
            <m:r>
              <m:rPr/>
              <m:t>s</m:t>
            </m:r>
          </m:e>
          <m:sub>
            <m:r>
              <m:rPr/>
              <m:t>i</m:t>
            </m:r>
          </m:sub>
        </m:sSub>
        <m:r>
          <m:rPr>
            <m:sty m:val="p"/>
          </m:rPr>
          <m:t>:</m:t>
        </m:r>
        <m:sSub>
          <m:sSubPr/>
          <m:e>
            <m:r>
              <m:rPr/>
              <m:t>Θ</m:t>
            </m:r>
          </m:e>
          <m:sub>
            <m:r>
              <m:rPr/>
              <m:t>i</m:t>
            </m:r>
          </m:sub>
        </m:sSub>
        <m:r>
          <m:rPr>
            <m:sty m:val="p"/>
          </m:rPr>
          <m:t>→</m:t>
        </m:r>
        <m:r>
          <m:rPr/>
          <m:t>Δ</m:t>
        </m:r>
        <m:d>
          <m:dPr>
            <m:sepChr m:val=""/>
          </m:dPr>
          <m:e>
            <m:sSub>
              <m:sSubPr/>
              <m:e>
                <m:r>
                  <m:rPr/>
                  <m:t>A</m:t>
                </m:r>
              </m:e>
              <m:sub>
                <m:r>
                  <m:rPr/>
                  <m:t>i</m:t>
                </m:r>
              </m:sub>
            </m:sSub>
          </m:e>
        </m:d>
      </m:oMath>
      <w:r>
        <w:t xml:space="preserve"> 可能内生地满足某种 LDP 约束，以控制 </w:t>
      </w:r>
      <m:oMath>
        <m:sSub>
          <m:sSubPr/>
          <m:e>
            <m:r>
              <m:rPr>
                <m:sty m:val="p"/>
              </m:rPr>
              <m:t>ℒ</m:t>
            </m:r>
          </m:e>
          <m:sub>
            <m:r>
              <m:rPr/>
              <m:t>i</m:t>
            </m:r>
          </m:sub>
        </m:sSub>
      </m:oMath>
      <w:r>
        <w:t>。</w:t>
      </w:r>
    </w:p>
    <w:p w14:paraId="6A9E5843">
      <w:pPr>
        <w:pStyle w:val="3"/>
      </w:pPr>
      <w:r>
        <w:t>在此模型下，机制设计者面临一个不同的挑战：他需要预测参与者内生的隐私保护行为（如报告噪声、数据精度选择），并设计机制以引导出合意的均衡。例如，在数据贡献博弈中，分析者设定任务，参与者自主选择贡献数据的精度水平（如噪声方差），分析者根据收到的噪声数据给出估计并可能给予补偿 [4]。均衡精度水平反映了个人隐私成本与社会数据效用之间的权衡。</w:t>
      </w:r>
    </w:p>
    <w:bookmarkEnd w:id="1030"/>
    <w:p w14:paraId="348C7E87">
      <w:pPr>
        <w:pStyle w:val="3"/>
        <w:numPr>
          <w:ilvl w:val="0"/>
          <w:numId w:val="343"/>
        </w:numPr>
        <w:ind w:left="0" w:leftChars="0" w:firstLine="480" w:firstLineChars="0"/>
        <w:rPr>
          <w:b w:val="0"/>
        </w:rPr>
      </w:pPr>
      <w:bookmarkStart w:id="1031" w:name="y.2.2-与行为博弈论的交叉"/>
      <w:r>
        <w:t>与行为博弈论的交叉</w:t>
      </w:r>
    </w:p>
    <w:p w14:paraId="4FC920B5">
      <w:pPr>
        <w:pStyle w:val="3"/>
      </w:pPr>
      <w:r>
        <w:t xml:space="preserve">现实中的隐私决策常偏离完全理性。参与者可能低估长期隐私风险（双曲贴现），或对损失（隐私泄露）比收益更敏感（损失厌恶）。这需要结合前景理论等行为模型进行建模。例如，感知的隐私风险 </w:t>
      </w:r>
      <m:oMath>
        <m:r>
          <m:rPr/>
          <m:t>V</m:t>
        </m:r>
      </m:oMath>
      <w:r>
        <w:t xml:space="preserve"> 可能为 </w:t>
      </w:r>
      <m:oMath>
        <m:nary>
          <m:naryPr>
            <m:chr m:val="∑"/>
            <m:limLoc m:val="undOvr"/>
            <m:supHide m:val="1"/>
          </m:naryPr>
          <m:sub>
            <m:r>
              <m:rPr/>
              <m:t>ω</m:t>
            </m:r>
          </m:sub>
          <m:sup>
            <m:r>
              <m:rPr/>
              <m:t>​</m:t>
            </m:r>
          </m:sup>
          <m:e>
            <m:r>
              <m:rPr/>
              <m:t>w</m:t>
            </m:r>
          </m:e>
        </m:nary>
        <m:d>
          <m:dPr>
            <m:sepChr m:val=""/>
          </m:dPr>
          <m:e>
            <m:sSub>
              <m:sSubPr/>
              <m:e>
                <m:r>
                  <m:rPr/>
                  <m:t>p</m:t>
                </m:r>
              </m:e>
              <m:sub>
                <m:r>
                  <m:rPr/>
                  <m:t>ω</m:t>
                </m:r>
              </m:sub>
            </m:sSub>
          </m:e>
        </m:d>
        <m:r>
          <m:rPr/>
          <m:t>v</m:t>
        </m:r>
        <m:d>
          <m:dPr>
            <m:sepChr m:val=""/>
          </m:dPr>
          <m:e>
            <m:sSub>
              <m:sSubPr/>
              <m:e>
                <m:r>
                  <m:rPr>
                    <m:sty m:val="p"/>
                  </m:rPr>
                  <m:t>ℒ</m:t>
                </m:r>
              </m:e>
              <m:sub>
                <m:r>
                  <m:rPr/>
                  <m:t>i</m:t>
                </m:r>
              </m:sub>
            </m:sSub>
            <m:d>
              <m:dPr>
                <m:sepChr m:val=""/>
              </m:dPr>
              <m:e>
                <m:r>
                  <m:rPr/>
                  <m:t>ω</m:t>
                </m:r>
              </m:e>
            </m:d>
          </m:e>
        </m:d>
      </m:oMath>
      <w:r>
        <w:t xml:space="preserve">，其中 </w:t>
      </w:r>
      <m:oMath>
        <m:r>
          <m:rPr/>
          <m:t>v</m:t>
        </m:r>
        <m:d>
          <m:dPr>
            <m:sepChr m:val=""/>
          </m:dPr>
          <m:e>
            <m:r>
              <m:rPr>
                <m:sty m:val="p"/>
              </m:rPr>
              <m:t>⋅</m:t>
            </m:r>
          </m:e>
        </m:d>
      </m:oMath>
      <w:r>
        <w:t xml:space="preserve"> 为损失厌恶价值函数，</w:t>
      </w:r>
      <m:oMath>
        <m:r>
          <m:rPr/>
          <m:t>w</m:t>
        </m:r>
        <m:d>
          <m:dPr>
            <m:sepChr m:val=""/>
          </m:dPr>
          <m:e>
            <m:r>
              <m:rPr>
                <m:sty m:val="p"/>
              </m:rPr>
              <m:t>⋅</m:t>
            </m:r>
          </m:e>
        </m:d>
      </m:oMath>
      <w:r>
        <w:t xml:space="preserve"> 为高估小概率事件的权重函数 [58; 7]。这种行为偏差会显著影响均衡参与率与数据质量，要求机制设计具备鲁棒性。</w:t>
      </w:r>
    </w:p>
    <w:bookmarkEnd w:id="1029"/>
    <w:bookmarkEnd w:id="1031"/>
    <w:p w14:paraId="1CADC057">
      <w:pPr>
        <w:pStyle w:val="3"/>
        <w:numPr>
          <w:ilvl w:val="0"/>
          <w:numId w:val="339"/>
        </w:numPr>
        <w:ind w:left="0" w:leftChars="0" w:firstLine="480" w:firstLineChars="0"/>
        <w:rPr>
          <w:b w:val="0"/>
        </w:rPr>
      </w:pPr>
      <w:bookmarkStart w:id="1032" w:name="y.3-综合评述与承前启后的挑战"/>
      <w:r>
        <w:t>综合评述与承前启后的挑战</w:t>
      </w:r>
    </w:p>
    <w:p w14:paraId="3EEA729F">
      <w:pPr>
        <w:pStyle w:val="3"/>
      </w:pPr>
      <w:r>
        <w:t>本节以拍卖、投票与分配为例，具体化了第 X 节提出的隐私化博弈框架，并实证了其中提出的核心权衡。外生约束模型展示了在制度性隐私要求下，机制设计如何通过随机化重构来逼近最优；内生成本模型则揭示了隐私作为个体商品如何微观地塑造策略行为。</w:t>
      </w:r>
    </w:p>
    <w:p w14:paraId="7CB2F256">
      <w:pPr>
        <w:pStyle w:val="3"/>
        <w:widowControl/>
        <w:numPr>
          <w:ilvl w:val="0"/>
          <w:numId w:val="344"/>
        </w:numPr>
        <w:ind w:left="0" w:leftChars="0" w:firstLine="480" w:firstLineChars="0"/>
        <w:rPr>
          <w:rFonts w:hint="eastAsia" w:ascii="宋体" w:hAnsi="宋体" w:eastAsia="宋体" w:cs="宋体"/>
          <w:b w:val="0"/>
        </w:rPr>
      </w:pPr>
      <w:r>
        <w:rPr>
          <w:b/>
        </w:rPr>
        <w:t>理论验证</w:t>
      </w:r>
      <w:r>
        <w:t xml:space="preserve">：1) </w:t>
      </w:r>
      <w:r>
        <w:rPr>
          <w:b/>
        </w:rPr>
        <w:t>权衡的具体化</w:t>
      </w:r>
      <w:r>
        <w:t xml:space="preserve">：在拍卖中，权衡表现为收益损失与 </w:t>
      </w:r>
      <m:oMath>
        <m:r>
          <m:rPr/>
          <w:rPr>
            <w:rFonts w:ascii="DejaVu Math TeX Gyre" w:hAnsi="DejaVu Math TeX Gyre"/>
          </w:rPr>
          <m:t>ϵ</m:t>
        </m:r>
        <m:r>
          <m:rPr>
            <m:sty m:val="p"/>
          </m:rPr>
          <w:rPr>
            <w:rFonts w:ascii="DejaVu Math TeX Gyre" w:hAnsi="DejaVu Math TeX Gyre"/>
          </w:rPr>
          <m:t>,</m:t>
        </m:r>
        <m:r>
          <m:rPr/>
          <w:rPr>
            <w:rFonts w:ascii="DejaVu Math TeX Gyre" w:hAnsi="DejaVu Math TeX Gyre"/>
          </w:rPr>
          <m:t>n</m:t>
        </m:r>
      </m:oMath>
      <w:r>
        <w:t xml:space="preserve"> 的定量关系；在投票中，表现为准确性下降与保密性的交换；在分配中，表现为公平性保证的概率化。2) </w:t>
      </w:r>
      <w:r>
        <w:rPr>
          <w:b/>
        </w:rPr>
        <w:t>随机化的核心性</w:t>
      </w:r>
      <w:r>
        <w:t xml:space="preserve">：无论外生还是内生范式，保护隐私都离不开随机化，这已成为隐私保护机制设计的标志性特征。3) </w:t>
      </w:r>
      <w:r>
        <w:rPr>
          <w:b/>
        </w:rPr>
        <w:t>结构敏感性</w:t>
      </w:r>
      <w:r>
        <w:t>：隐私成本与问题结构紧密相关（如拍卖中的虚拟价值范围、投票中的评分函数敏感性、分配中的比较复杂度）。</w:t>
      </w:r>
    </w:p>
    <w:p w14:paraId="08466DFE">
      <w:pPr>
        <w:pStyle w:val="3"/>
        <w:widowControl/>
        <w:numPr>
          <w:ilvl w:val="0"/>
          <w:numId w:val="344"/>
        </w:numPr>
        <w:ind w:left="0" w:leftChars="0" w:firstLine="480" w:firstLineChars="0"/>
        <w:rPr>
          <w:rFonts w:hint="eastAsia" w:ascii="宋体" w:hAnsi="宋体" w:eastAsia="宋体" w:cs="宋体"/>
          <w:b w:val="0"/>
        </w:rPr>
      </w:pPr>
      <w:r>
        <w:rPr>
          <w:b/>
        </w:rPr>
        <w:t>局限与前沿（衔接后续）</w:t>
      </w:r>
      <w:r>
        <w:t>：本节讨论的应用模型大多基于第 X 节已指出的简化假设，其局限也为未来方向指明道路：</w:t>
      </w:r>
    </w:p>
    <w:p w14:paraId="2C76DEFA">
      <w:pPr>
        <w:pStyle w:val="3"/>
        <w:numPr>
          <w:ilvl w:val="0"/>
          <w:numId w:val="345"/>
        </w:numPr>
        <w:ind w:left="0" w:leftChars="0" w:firstLine="480" w:firstLineChars="0"/>
        <w:rPr>
          <w:b w:val="0"/>
        </w:rPr>
      </w:pPr>
      <w:r>
        <w:rPr>
          <w:b/>
        </w:rPr>
        <w:t>从静态到动态</w:t>
      </w:r>
      <w:r>
        <w:t>：当前模型多为单次博弈。在重复拍卖、长期投票系统或动态资源分配中，隐私预算的跨期管理、长期参与下的隐私累积泄露成为关键问题 [54]，这自然导向对动态隐私博弈的探索。</w:t>
      </w:r>
    </w:p>
    <w:p w14:paraId="66D739F9">
      <w:pPr>
        <w:pStyle w:val="3"/>
        <w:numPr>
          <w:ilvl w:val="0"/>
          <w:numId w:val="345"/>
        </w:numPr>
        <w:ind w:left="0" w:leftChars="0" w:firstLine="480" w:firstLineChars="0"/>
        <w:rPr>
          <w:b w:val="0"/>
        </w:rPr>
      </w:pPr>
      <w:r>
        <w:rPr>
          <w:b/>
        </w:rPr>
        <w:t>从独立到相关</w:t>
      </w:r>
      <w:r>
        <w:t>：多数模型假设类型独立。现实中估值、偏好可能存在复杂相关性，要求使用如 Pufferfish 等更健壮的隐私框架。</w:t>
      </w:r>
    </w:p>
    <w:p w14:paraId="5A99B877">
      <w:pPr>
        <w:pStyle w:val="3"/>
        <w:numPr>
          <w:ilvl w:val="0"/>
          <w:numId w:val="345"/>
        </w:numPr>
        <w:ind w:left="0" w:leftChars="0" w:firstLine="480" w:firstLineChars="0"/>
        <w:rPr>
          <w:b w:val="0"/>
        </w:rPr>
      </w:pPr>
      <w:r>
        <w:rPr>
          <w:b/>
        </w:rPr>
        <w:t>从外生/内生割裂到融合</w:t>
      </w:r>
      <w:r>
        <w:t>：现实场景往往混合两种范式（如，法律设定最低隐私标准（外生），但用户可选择支付溢价获得更强保护（内生））。如何形式化此类混合模型是一个开放问题。</w:t>
      </w:r>
    </w:p>
    <w:p w14:paraId="1AE415B2">
      <w:pPr>
        <w:pStyle w:val="3"/>
        <w:numPr>
          <w:ilvl w:val="0"/>
          <w:numId w:val="345"/>
        </w:numPr>
        <w:ind w:left="0" w:leftChars="0" w:firstLine="480" w:firstLineChars="0"/>
        <w:rPr>
          <w:b w:val="0"/>
        </w:rPr>
      </w:pPr>
      <w:r>
        <w:rPr>
          <w:b/>
        </w:rPr>
        <w:t>从分析解到学习驱动设计</w:t>
      </w:r>
      <w:r>
        <w:t>：当环境复杂时，如何通过差分隐私强化学习自动学习高性能机制？这涉及到学习过程中的隐私核算与激励稳定性的联合问题 [18]，为下一部分关于学习与隐私的讨论埋下伏笔。</w:t>
      </w:r>
    </w:p>
    <w:p w14:paraId="46CAA1CB">
      <w:pPr>
        <w:pStyle w:val="3"/>
      </w:pPr>
      <w:r>
        <w:t>总之，本节通过经典机制设计场景的透镜，具体而微地展示了第 X 节一般理论框架的威力与内涵。无论是外生约束下对最优机制的重新求解，还是内生成本下对均衡行为的重新预测，都深刻地改变了经典理论图景。这些具体应用不仅证实了隐私-激励-效率权衡的普遍性，也暴露出当前模型的边界，从而清晰地引出了后续章节（第 35.5 节）对两种建模范式进行更深层哲学反思与比较的必要性，以及面向动态、学习驱动的未来挑战（第 36.4 节）。</w:t>
      </w:r>
    </w:p>
    <w:bookmarkEnd w:id="1032"/>
    <w:p w14:paraId="588634D6">
      <w:pPr>
        <w:pStyle w:val="3"/>
        <w:numPr>
          <w:ilvl w:val="0"/>
          <w:numId w:val="330"/>
        </w:numPr>
        <w:ind w:left="0" w:leftChars="0" w:firstLine="0" w:firstLineChars="0"/>
        <w:rPr>
          <w:b w:val="0"/>
        </w:rPr>
      </w:pPr>
      <w:bookmarkStart w:id="1033" w:name="作为内生成本或外生约束的隐私建模"/>
      <w:r>
        <w:t>作为内生成本或外生约束的隐私建模</w:t>
      </w:r>
    </w:p>
    <w:p w14:paraId="00F098FF">
      <w:pPr>
        <w:pStyle w:val="3"/>
      </w:pPr>
      <w:r>
        <w:t>在博弈论与机制设计的广阔疆域中，隐私问题的建模存在两种根本性且互补的哲学路径。其一，将隐私视为理性参与者决策计算中的</w:t>
      </w:r>
      <w:r>
        <w:rPr>
          <w:b/>
        </w:rPr>
        <w:t>内生成本</w:t>
      </w:r>
      <w:r>
        <w:t>，参与者主动权衡物质收益与隐私泄露风险，其披露行为是自愿且策略性的。其二，将隐私（通常以差分隐私等形式化准则度量）视为机制设计者必须遵守的</w:t>
      </w:r>
      <w:r>
        <w:rPr>
          <w:b/>
        </w:rPr>
        <w:t>外生约束</w:t>
      </w:r>
      <w:r>
        <w:t>，旨在从制度层面强制保护参与者数据，即便这可能违背部分参与者的短期意愿或导致效率损失。本小节致力于对这两种范式进行系统性的公理化、均衡分析与批判性综合。我们将揭示，内生模型的核心在于刻画个体在隐私关切下的</w:t>
      </w:r>
      <w:r>
        <w:rPr>
          <w:b/>
        </w:rPr>
        <w:t>激励结构与均衡涌现</w:t>
      </w:r>
      <w:r>
        <w:t>；而外生模型的核心在于探索在隐私“铁律”约束下</w:t>
      </w:r>
      <w:r>
        <w:rPr>
          <w:b/>
        </w:rPr>
        <w:t>机制设计可行边界与社会福利的终极权衡</w:t>
      </w:r>
      <w:r>
        <w:t>。二者共同构成了理解与设计隐私敏感型经济交互的完整理论工具箱。</w:t>
      </w:r>
    </w:p>
    <w:p w14:paraId="316EBCFF">
      <w:pPr>
        <w:pStyle w:val="3"/>
      </w:pPr>
      <w:r>
        <w:t xml:space="preserve">我们首先建立一个足以容纳两种范式的统一形式化框架。考虑一个具有不完全信息的贝叶斯博弈环境。令参与者集合为 </w:t>
      </w:r>
      <m:oMath>
        <m:r>
          <m:rPr>
            <m:sty m:val="p"/>
          </m:rPr>
          <m:t>N={</m:t>
        </m:r>
        <m:r>
          <m:rPr/>
          <m:t>1</m:t>
        </m:r>
        <m:r>
          <m:rPr>
            <m:sty m:val="p"/>
          </m:rPr>
          <m:t>,…,</m:t>
        </m:r>
        <m:r>
          <m:rPr/>
          <m:t>n</m:t>
        </m:r>
        <m:r>
          <m:rPr>
            <m:sty m:val="p"/>
          </m:rPr>
          <m:t>}</m:t>
        </m:r>
      </m:oMath>
      <w:r>
        <w:t xml:space="preserve">。每个参与者 </w:t>
      </w:r>
      <m:oMath>
        <m:r>
          <m:rPr/>
          <m:t>i</m:t>
        </m:r>
      </m:oMath>
      <w:r>
        <w:t xml:space="preserve"> 拥有私有类型 </w:t>
      </w:r>
      <m:oMath>
        <m:sSub>
          <m:sSubPr/>
          <m:e>
            <m:r>
              <m:rPr/>
              <m:t>θ</m:t>
            </m:r>
          </m:e>
          <m:sub>
            <m:r>
              <m:rPr/>
              <m:t>i</m:t>
            </m:r>
          </m:sub>
        </m:sSub>
        <m:r>
          <m:rPr>
            <m:sty m:val="p"/>
          </m:rPr>
          <m:t>∈</m:t>
        </m:r>
        <m:sSub>
          <m:sSubPr/>
          <m:e>
            <m:r>
              <m:rPr/>
              <m:t>Θ</m:t>
            </m:r>
          </m:e>
          <m:sub>
            <m:r>
              <m:rPr/>
              <m:t>i</m:t>
            </m:r>
          </m:sub>
        </m:sSub>
      </m:oMath>
      <w:r>
        <w:t xml:space="preserve">，其联合分布为共同先验 </w:t>
      </w:r>
      <m:oMath>
        <m:r>
          <m:rPr/>
          <m:t>p</m:t>
        </m:r>
        <m:d>
          <m:dPr>
            <m:sepChr m:val=""/>
          </m:dPr>
          <m:e>
            <m:r>
              <m:rPr/>
              <m:t>θ</m:t>
            </m:r>
          </m:e>
        </m:d>
      </m:oMath>
      <w:r>
        <w:t xml:space="preserve">。参与者选择行动 </w:t>
      </w:r>
      <m:oMath>
        <m:sSub>
          <m:sSubPr/>
          <m:e>
            <m:r>
              <m:rPr/>
              <m:t>a</m:t>
            </m:r>
          </m:e>
          <m:sub>
            <m:r>
              <m:rPr/>
              <m:t>i</m:t>
            </m:r>
          </m:sub>
        </m:sSub>
        <m:r>
          <m:rPr>
            <m:sty m:val="p"/>
          </m:rPr>
          <m:t>∈</m:t>
        </m:r>
        <m:sSub>
          <m:sSubPr/>
          <m:e>
            <m:r>
              <m:rPr/>
              <m:t>A</m:t>
            </m:r>
          </m:e>
          <m:sub>
            <m:r>
              <m:rPr/>
              <m:t>i</m:t>
            </m:r>
          </m:sub>
        </m:sSub>
      </m:oMath>
      <w:r>
        <w:t xml:space="preserve">，行动组合记为 </w:t>
      </w:r>
      <m:oMath>
        <m:r>
          <m:rPr>
            <m:sty m:val="b"/>
          </m:rPr>
          <m:t>a</m:t>
        </m:r>
        <m:r>
          <m:rPr>
            <m:sty m:val="p"/>
          </m:rPr>
          <m:t>=</m:t>
        </m:r>
        <m:d>
          <m:dPr>
            <m:sepChr m:val=""/>
          </m:dPr>
          <m:e>
            <m:sSub>
              <m:sSubPr/>
              <m:e>
                <m:r>
                  <m:rPr/>
                  <m:t>a</m:t>
                </m:r>
              </m:e>
              <m:sub>
                <m:r>
                  <m:rPr/>
                  <m:t>1</m:t>
                </m:r>
              </m:sub>
            </m:sSub>
            <m:r>
              <m:rPr>
                <m:sty m:val="p"/>
              </m:rPr>
              <m:t>,…,</m:t>
            </m:r>
            <m:sSub>
              <m:sSubPr/>
              <m:e>
                <m:r>
                  <m:rPr/>
                  <m:t>a</m:t>
                </m:r>
              </m:e>
              <m:sub>
                <m:r>
                  <m:rPr/>
                  <m:t>n</m:t>
                </m:r>
              </m:sub>
            </m:sSub>
          </m:e>
        </m:d>
      </m:oMath>
      <w:r>
        <w:t>。一个关键要素是存在一个可以观察或推断参与者信息的实体，可能是其他参与者、机制平台或外部数据分析者。隐私泄露就发生在此信息推断过程中。</w:t>
      </w:r>
    </w:p>
    <w:p w14:paraId="1EF090FE">
      <w:pPr>
        <w:pStyle w:val="3"/>
      </w:pPr>
      <w:r>
        <w:rPr>
          <w:b/>
        </w:rPr>
        <w:t>隐私泄露的度量</w:t>
      </w:r>
      <w:r>
        <w:t xml:space="preserve"> 是建模的基石。设 </w:t>
      </w:r>
      <m:oMath>
        <m:sSub>
          <m:sSubPr/>
          <m:e>
            <m:r>
              <m:rPr>
                <m:sty m:val="p"/>
              </m:rPr>
              <m:t>ℒ</m:t>
            </m:r>
          </m:e>
          <m:sub>
            <m:r>
              <m:rPr/>
              <m:t>i</m:t>
            </m:r>
          </m:sub>
        </m:sSub>
        <m:d>
          <m:dPr>
            <m:sepChr m:val=""/>
          </m:dPr>
          <m:e>
            <m:sSub>
              <m:sSubPr/>
              <m:e>
                <m:r>
                  <m:rPr/>
                  <m:t>θ</m:t>
                </m:r>
              </m:e>
              <m:sub>
                <m:r>
                  <m:rPr/>
                  <m:t>i</m:t>
                </m:r>
              </m:sub>
            </m:sSub>
            <m:r>
              <m:rPr>
                <m:sty m:val="p"/>
              </m:rPr>
              <m:t>,</m:t>
            </m:r>
            <m:r>
              <m:rPr>
                <m:sty m:val="b"/>
              </m:rPr>
              <m:t>a</m:t>
            </m:r>
          </m:e>
        </m:d>
      </m:oMath>
      <w:r>
        <w:t xml:space="preserve"> 为一个从参与者 </w:t>
      </w:r>
      <m:oMath>
        <m:r>
          <m:rPr/>
          <m:t>i</m:t>
        </m:r>
      </m:oMath>
      <w:r>
        <w:t xml:space="preserve"> 的类型与行动（从而可能包含他人行动的影响）到非负实数的映射，用于量化其隐私损失。常见的度量包括： 1. </w:t>
      </w:r>
      <w:r>
        <w:rPr>
          <w:b/>
        </w:rPr>
        <w:t>信息论度量</w:t>
      </w:r>
      <w:r>
        <w:t xml:space="preserve">：如互信息 </w:t>
      </w:r>
      <m:oMath>
        <m:r>
          <m:rPr/>
          <m:t>I</m:t>
        </m:r>
        <m:d>
          <m:dPr>
            <m:sepChr m:val=""/>
          </m:dPr>
          <m:e>
            <m:sSub>
              <m:sSubPr/>
              <m:e>
                <m:r>
                  <m:rPr/>
                  <m:t>θ</m:t>
                </m:r>
              </m:e>
              <m:sub>
                <m:r>
                  <m:rPr/>
                  <m:t>i</m:t>
                </m:r>
              </m:sub>
            </m:sSub>
            <m:r>
              <m:rPr>
                <m:sty m:val="p"/>
              </m:rPr>
              <m:t>;</m:t>
            </m:r>
            <m:sSub>
              <m:sSubPr/>
              <m:e>
                <m:acc>
                  <m:accPr/>
                  <m:e>
                    <m:r>
                      <m:rPr/>
                      <m:t>θ</m:t>
                    </m:r>
                  </m:e>
                </m:acc>
              </m:e>
              <m:sub>
                <m:r>
                  <m:rPr/>
                  <m:t>i</m:t>
                </m:r>
              </m:sub>
            </m:sSub>
            <m:d>
              <m:dPr>
                <m:sepChr m:val=""/>
              </m:dPr>
              <m:e>
                <m:r>
                  <m:rPr>
                    <m:sty m:val="b"/>
                  </m:rPr>
                  <m:t>a</m:t>
                </m:r>
              </m:e>
            </m:d>
          </m:e>
        </m:d>
      </m:oMath>
      <w:r>
        <w:t xml:space="preserve">，其中 </w:t>
      </w:r>
      <m:oMath>
        <m:sSub>
          <m:sSubPr/>
          <m:e>
            <m:acc>
              <m:accPr/>
              <m:e>
                <m:r>
                  <m:rPr/>
                  <m:t>θ</m:t>
                </m:r>
              </m:e>
            </m:acc>
          </m:e>
          <m:sub>
            <m:r>
              <m:rPr/>
              <m:t>i</m:t>
            </m:r>
          </m:sub>
        </m:sSub>
        <m:d>
          <m:dPr>
            <m:sepChr m:val=""/>
          </m:dPr>
          <m:e>
            <m:r>
              <m:rPr>
                <m:sty m:val="b"/>
              </m:rPr>
              <m:t>a</m:t>
            </m:r>
          </m:e>
        </m:d>
      </m:oMath>
      <w:r>
        <w:t xml:space="preserve"> 是敌手基于观测到的行动 </w:t>
      </w:r>
      <m:oMath>
        <m:r>
          <m:rPr>
            <m:sty m:val="b"/>
          </m:rPr>
          <m:t>a</m:t>
        </m:r>
      </m:oMath>
      <w:r>
        <w:t xml:space="preserve"> 对 </w:t>
      </w:r>
      <m:oMath>
        <m:sSub>
          <m:sSubPr/>
          <m:e>
            <m:r>
              <m:rPr/>
              <m:t>θ</m:t>
            </m:r>
          </m:e>
          <m:sub>
            <m:r>
              <m:rPr/>
              <m:t>i</m:t>
            </m:r>
          </m:sub>
        </m:sSub>
      </m:oMath>
      <w:r>
        <w:t xml:space="preserve"> 的估计。 2. </w:t>
      </w:r>
      <w:r>
        <w:rPr>
          <w:b/>
        </w:rPr>
        <w:t>差分隐私型度量</w:t>
      </w:r>
      <w:r>
        <w:t xml:space="preserve">：基于观测结果（行动组合）的概率分布差异。例如，对于随机化机制 </w:t>
      </w:r>
      <m:oMath>
        <m:r>
          <m:rPr>
            <m:sty m:val="p"/>
          </m:rPr>
          <m:t>ℳ</m:t>
        </m:r>
      </m:oMath>
      <w:r>
        <w:t xml:space="preserve">，可以定义参与者 </w:t>
      </w:r>
      <m:oMath>
        <m:r>
          <m:rPr/>
          <m:t>i</m:t>
        </m:r>
      </m:oMath>
      <w:r>
        <w:t xml:space="preserve"> 的局部隐私损失为 </w:t>
      </w:r>
      <m:oMath>
        <m:sSub>
          <m:sSubPr/>
          <m:e>
            <m:r>
              <m:rPr/>
              <m:t>ϵ</m:t>
            </m:r>
          </m:e>
          <m:sub>
            <m:r>
              <m:rPr/>
              <m:t>i</m:t>
            </m:r>
          </m:sub>
        </m:sSub>
        <m:r>
          <m:rPr>
            <m:sty m:val="p"/>
          </m:rPr>
          <m:t>=</m:t>
        </m:r>
        <m:sSub>
          <m:sSubPr/>
          <m:e>
            <m:r>
              <m:rPr>
                <m:sty m:val="p"/>
              </m:rPr>
              <m:t>sup</m:t>
            </m:r>
          </m:e>
          <m:sub>
            <m:sSub>
              <m:sSubPr/>
              <m:e>
                <m:r>
                  <m:rPr/>
                  <m:t>θ</m:t>
                </m:r>
              </m:e>
              <m:sub>
                <m:r>
                  <m:rPr/>
                  <m:t>i</m:t>
                </m:r>
              </m:sub>
            </m:sSub>
            <m:r>
              <m:rPr>
                <m:sty m:val="p"/>
              </m:rPr>
              <m:t>,</m:t>
            </m:r>
            <m:sSub>
              <m:sSubPr/>
              <m:e>
                <m:r>
                  <m:rPr/>
                  <m:t>θ</m:t>
                </m:r>
              </m:e>
              <m:sub>
                <m:r>
                  <m:rPr/>
                  <m:t>i</m:t>
                </m:r>
              </m:sub>
            </m:sSub>
            <m:r>
              <m:rPr>
                <m:sty m:val="p"/>
              </m:rPr>
              <m:t>′,</m:t>
            </m:r>
            <m:sSub>
              <m:sSubPr/>
              <m:e>
                <m:r>
                  <m:rPr>
                    <m:sty m:val="b"/>
                  </m:rPr>
                  <m:t>a</m:t>
                </m:r>
              </m:e>
              <m:sub>
                <m:r>
                  <m:rPr>
                    <m:sty m:val="p"/>
                  </m:rPr>
                  <m:t>−</m:t>
                </m:r>
                <m:r>
                  <m:rPr/>
                  <m:t>i</m:t>
                </m:r>
              </m:sub>
            </m:sSub>
          </m:sub>
        </m:sSub>
        <m:d>
          <m:dPr>
            <m:begChr m:val="|"/>
            <m:sepChr m:val=""/>
            <m:endChr m:val="|"/>
          </m:dPr>
          <m:e>
            <m:r>
              <m:rPr>
                <m:sty m:val="p"/>
              </m:rPr>
              <m:t>ln</m:t>
            </m:r>
            <m:f>
              <m:fPr/>
              <m:num>
                <m:r>
                  <m:rPr>
                    <m:sty m:val="p"/>
                  </m:rPr>
                  <m:t>Pr</m:t>
                </m:r>
                <m:d>
                  <m:dPr>
                    <m:sepChr m:val=""/>
                  </m:dPr>
                  <m:e>
                    <m:r>
                      <m:rPr>
                        <m:sty m:val="p"/>
                      </m:rPr>
                      <m:t>ℳ</m:t>
                    </m:r>
                    <m:d>
                      <m:dPr>
                        <m:sepChr m:val=""/>
                      </m:dPr>
                      <m:e>
                        <m:sSub>
                          <m:sSubPr/>
                          <m:e>
                            <m:r>
                              <m:rPr/>
                              <m:t>θ</m:t>
                            </m:r>
                          </m:e>
                          <m:sub>
                            <m:r>
                              <m:rPr/>
                              <m:t>i</m:t>
                            </m:r>
                          </m:sub>
                        </m:sSub>
                        <m:r>
                          <m:rPr>
                            <m:sty m:val="p"/>
                          </m:rPr>
                          <m:t>,</m:t>
                        </m:r>
                        <m:sSub>
                          <m:sSubPr/>
                          <m:e>
                            <m:r>
                              <m:rPr>
                                <m:sty m:val="b"/>
                              </m:rPr>
                              <m:t>a</m:t>
                            </m:r>
                          </m:e>
                          <m:sub>
                            <m:r>
                              <m:rPr>
                                <m:sty m:val="p"/>
                              </m:rPr>
                              <m:t>−</m:t>
                            </m:r>
                            <m:r>
                              <m:rPr/>
                              <m:t>i</m:t>
                            </m:r>
                          </m:sub>
                        </m:sSub>
                      </m:e>
                    </m:d>
                    <m:r>
                      <m:rPr>
                        <m:sty m:val="p"/>
                      </m:rPr>
                      <m:t>∈</m:t>
                    </m:r>
                    <m:r>
                      <m:rPr/>
                      <m:t>S</m:t>
                    </m:r>
                  </m:e>
                </m:d>
              </m:num>
              <m:den>
                <m:r>
                  <m:rPr>
                    <m:sty m:val="p"/>
                  </m:rPr>
                  <m:t>Pr</m:t>
                </m:r>
                <m:d>
                  <m:dPr>
                    <m:sepChr m:val=""/>
                  </m:dPr>
                  <m:e>
                    <m:r>
                      <m:rPr>
                        <m:sty m:val="p"/>
                      </m:rPr>
                      <m:t>ℳ</m:t>
                    </m:r>
                    <m:d>
                      <m:dPr>
                        <m:sepChr m:val=""/>
                      </m:dPr>
                      <m:e>
                        <m:sSub>
                          <m:sSubPr/>
                          <m:e>
                            <m:r>
                              <m:rPr/>
                              <m:t>θ</m:t>
                            </m:r>
                          </m:e>
                          <m:sub>
                            <m:r>
                              <m:rPr/>
                              <m:t>i</m:t>
                            </m:r>
                          </m:sub>
                        </m:sSub>
                        <m:r>
                          <m:rPr>
                            <m:sty m:val="p"/>
                          </m:rPr>
                          <m:t>′,</m:t>
                        </m:r>
                        <m:sSub>
                          <m:sSubPr/>
                          <m:e>
                            <m:r>
                              <m:rPr>
                                <m:sty m:val="b"/>
                              </m:rPr>
                              <m:t>a</m:t>
                            </m:r>
                          </m:e>
                          <m:sub>
                            <m:r>
                              <m:rPr>
                                <m:sty m:val="p"/>
                              </m:rPr>
                              <m:t>−</m:t>
                            </m:r>
                            <m:r>
                              <m:rPr/>
                              <m:t>i</m:t>
                            </m:r>
                          </m:sub>
                        </m:sSub>
                      </m:e>
                    </m:d>
                    <m:r>
                      <m:rPr>
                        <m:sty m:val="p"/>
                      </m:rPr>
                      <m:t>∈</m:t>
                    </m:r>
                    <m:r>
                      <m:rPr/>
                      <m:t>S</m:t>
                    </m:r>
                  </m:e>
                </m:d>
              </m:den>
            </m:f>
          </m:e>
        </m:d>
      </m:oMath>
      <w:r>
        <w:t xml:space="preserve"> 的上界，这衡量了改变其个人类型对输出分布的最大影响。 3. </w:t>
      </w:r>
      <w:r>
        <w:rPr>
          <w:b/>
        </w:rPr>
        <w:t>基于效用的度量</w:t>
      </w:r>
      <w:r>
        <w:t>：将隐私损失直接建模为可能导致的后续效用损失，例如身份被盗用的期望成本。</w:t>
      </w:r>
    </w:p>
    <w:p w14:paraId="6F446C18">
      <w:pPr>
        <w:pStyle w:val="3"/>
      </w:pPr>
      <w:r>
        <w:rPr>
          <w:b/>
        </w:rPr>
        <w:t>内生隐私成本模型 (Endogenous Privacy Cost Model)</w:t>
      </w:r>
      <w:r>
        <w:t xml:space="preserve"> 假设参与者 </w:t>
      </w:r>
      <m:oMath>
        <m:r>
          <m:rPr/>
          <m:t>i</m:t>
        </m:r>
      </m:oMath>
      <w:r>
        <w:t xml:space="preserve"> 的效用函数具有如下可分离形式：</w:t>
      </w:r>
    </w:p>
    <w:p w14:paraId="1C214C1C">
      <w:pPr>
        <w:pStyle w:val="3"/>
      </w:pPr>
      <m:oMathPara>
        <m:oMathParaPr>
          <m:jc m:val="center"/>
        </m:oMathParaPr>
        <m:oMath>
          <m:sSub>
            <m:sSubPr/>
            <m:e>
              <m:r>
                <m:rPr/>
                <m:t>U</m:t>
              </m:r>
            </m:e>
            <m:sub>
              <m:r>
                <m:rPr/>
                <m:t>i</m:t>
              </m:r>
            </m:sub>
          </m:sSub>
          <m:d>
            <m:dPr>
              <m:sepChr m:val=""/>
            </m:dPr>
            <m:e>
              <m:r>
                <m:rPr>
                  <m:sty m:val="b"/>
                </m:rPr>
                <m:t>a</m:t>
              </m:r>
              <m:r>
                <m:rPr>
                  <m:sty m:val="p"/>
                </m:rPr>
                <m:t>;</m:t>
              </m:r>
              <m:sSub>
                <m:sSubPr/>
                <m:e>
                  <m:r>
                    <m:rPr/>
                    <m:t>θ</m:t>
                  </m:r>
                </m:e>
                <m:sub>
                  <m:r>
                    <m:rPr/>
                    <m:t>i</m:t>
                  </m:r>
                </m:sub>
              </m:sSub>
            </m:e>
          </m:d>
          <m:r>
            <m:rPr>
              <m:sty m:val="p"/>
            </m:rPr>
            <m:t>=</m:t>
          </m:r>
          <m:sSub>
            <m:sSubPr/>
            <m:e>
              <m:r>
                <m:rPr/>
                <m:t>π</m:t>
              </m:r>
            </m:e>
            <m:sub>
              <m:r>
                <m:rPr/>
                <m:t>i</m:t>
              </m:r>
            </m:sub>
          </m:sSub>
          <m:d>
            <m:dPr>
              <m:sepChr m:val=""/>
            </m:dPr>
            <m:e>
              <m:r>
                <m:rPr>
                  <m:sty m:val="b"/>
                </m:rPr>
                <m:t>a</m:t>
              </m:r>
              <m:r>
                <m:rPr>
                  <m:sty m:val="p"/>
                </m:rPr>
                <m:t>;</m:t>
              </m:r>
              <m:sSub>
                <m:sSubPr/>
                <m:e>
                  <m:r>
                    <m:rPr/>
                    <m:t>θ</m:t>
                  </m:r>
                </m:e>
                <m:sub>
                  <m:r>
                    <m:rPr/>
                    <m:t>i</m:t>
                  </m:r>
                </m:sub>
              </m:sSub>
            </m:e>
          </m:d>
          <m:r>
            <m:rPr>
              <m:sty m:val="p"/>
            </m:rPr>
            <m:t>−</m:t>
          </m:r>
          <m:sSub>
            <m:sSubPr/>
            <m:e>
              <m:r>
                <m:rPr/>
                <m:t>c</m:t>
              </m:r>
            </m:e>
            <m:sub>
              <m:r>
                <m:rPr/>
                <m:t>i</m:t>
              </m:r>
            </m:sub>
          </m:sSub>
          <m:r>
            <m:rPr>
              <m:sty m:val="p"/>
            </m:rPr>
            <m:t>⋅</m:t>
          </m:r>
          <m:sSub>
            <m:sSubPr/>
            <m:e>
              <m:r>
                <m:rPr>
                  <m:sty m:val="p"/>
                </m:rPr>
                <m:t>ℒ</m:t>
              </m:r>
            </m:e>
            <m:sub>
              <m:r>
                <m:rPr/>
                <m:t>i</m:t>
              </m:r>
            </m:sub>
          </m:sSub>
          <m:d>
            <m:dPr>
              <m:sepChr m:val=""/>
            </m:dPr>
            <m:e>
              <m:sSub>
                <m:sSubPr/>
                <m:e>
                  <m:r>
                    <m:rPr/>
                    <m:t>θ</m:t>
                  </m:r>
                </m:e>
                <m:sub>
                  <m:r>
                    <m:rPr/>
                    <m:t>i</m:t>
                  </m:r>
                </m:sub>
              </m:sSub>
              <m:r>
                <m:rPr>
                  <m:sty m:val="p"/>
                </m:rPr>
                <m:t>,</m:t>
              </m:r>
              <m:r>
                <m:rPr>
                  <m:sty m:val="b"/>
                </m:rPr>
                <m:t>a</m:t>
              </m:r>
            </m:e>
          </m:d>
          <m:r>
            <m:rPr>
              <m:sty m:val="p"/>
            </m:rPr>
            <m:t>.</m:t>
          </m:r>
        </m:oMath>
      </m:oMathPara>
    </w:p>
    <w:p w14:paraId="2595973C">
      <w:pPr>
        <w:pStyle w:val="3"/>
      </w:pPr>
      <w:r>
        <w:t>其中，</w:t>
      </w:r>
      <m:oMath>
        <m:sSub>
          <m:sSubPr/>
          <m:e>
            <m:r>
              <m:rPr/>
              <m:t>π</m:t>
            </m:r>
          </m:e>
          <m:sub>
            <m:r>
              <m:rPr/>
              <m:t>i</m:t>
            </m:r>
          </m:sub>
        </m:sSub>
        <m:d>
          <m:dPr>
            <m:sepChr m:val=""/>
          </m:dPr>
          <m:e>
            <m:r>
              <m:rPr>
                <m:sty m:val="b"/>
              </m:rPr>
              <m:t>a</m:t>
            </m:r>
            <m:r>
              <m:rPr>
                <m:sty m:val="p"/>
              </m:rPr>
              <m:t>;</m:t>
            </m:r>
            <m:sSub>
              <m:sSubPr/>
              <m:e>
                <m:r>
                  <m:rPr/>
                  <m:t>θ</m:t>
                </m:r>
              </m:e>
              <m:sub>
                <m:r>
                  <m:rPr/>
                  <m:t>i</m:t>
                </m:r>
              </m:sub>
            </m:sSub>
          </m:e>
        </m:d>
      </m:oMath>
      <w:r>
        <w:t xml:space="preserve"> 代表来自于博弈交互的</w:t>
      </w:r>
      <w:r>
        <w:rPr>
          <w:b/>
        </w:rPr>
        <w:t>物质收益</w:t>
      </w:r>
      <w:r>
        <w:t>（如商品价值、货币支付、社会地位等），</w:t>
      </w:r>
      <m:oMath>
        <m:sSub>
          <m:sSubPr/>
          <m:e>
            <m:r>
              <m:rPr/>
              <m:t>c</m:t>
            </m:r>
          </m:e>
          <m:sub>
            <m:r>
              <m:rPr/>
              <m:t>i</m:t>
            </m:r>
          </m:sub>
        </m:sSub>
        <m:r>
          <m:rPr>
            <m:sty m:val="p"/>
          </m:rPr>
          <m:t>&gt;</m:t>
        </m:r>
        <m:r>
          <m:rPr/>
          <m:t>0</m:t>
        </m:r>
      </m:oMath>
      <w:r>
        <w:t xml:space="preserve"> 是参与者 </w:t>
      </w:r>
      <m:oMath>
        <m:r>
          <m:rPr/>
          <m:t>i</m:t>
        </m:r>
      </m:oMath>
      <w:r>
        <w:t xml:space="preserve"> 的</w:t>
      </w:r>
      <w:r>
        <w:rPr>
          <w:b/>
        </w:rPr>
        <w:t>隐私敏感系数</w:t>
      </w:r>
      <w:r>
        <w:t>，表征其单位隐私损失的边际负效用。</w:t>
      </w:r>
      <m:oMath>
        <m:sSub>
          <m:sSubPr/>
          <m:e>
            <m:r>
              <m:rPr>
                <m:sty m:val="p"/>
              </m:rPr>
              <m:t>ℒ</m:t>
            </m:r>
          </m:e>
          <m:sub>
            <m:r>
              <m:rPr/>
              <m:t>i</m:t>
            </m:r>
          </m:sub>
        </m:sSub>
      </m:oMath>
      <w:r>
        <w:t xml:space="preserve"> 即上述隐私泄露度量。在此框架下，隐私成为一种可供交易的“商品”：参与者愿意承受一定的隐私损失以换取更高的物质收益，反之亦然。其策略选择 </w:t>
      </w:r>
      <m:oMath>
        <m:sSub>
          <m:sSubPr/>
          <m:e>
            <m:r>
              <m:rPr/>
              <m:t>a</m:t>
            </m:r>
          </m:e>
          <m:sub>
            <m:r>
              <m:rPr/>
              <m:t>i</m:t>
            </m:r>
          </m:sub>
        </m:sSub>
      </m:oMath>
      <w:r>
        <w:t xml:space="preserve"> 直接影响两部分效用：既通过 </w:t>
      </w:r>
      <m:oMath>
        <m:sSub>
          <m:sSubPr/>
          <m:e>
            <m:r>
              <m:rPr/>
              <m:t>π</m:t>
            </m:r>
          </m:e>
          <m:sub>
            <m:r>
              <m:rPr/>
              <m:t>i</m:t>
            </m:r>
          </m:sub>
        </m:sSub>
      </m:oMath>
      <w:r>
        <w:t xml:space="preserve"> 影响物质回报，也通过 </w:t>
      </w:r>
      <m:oMath>
        <m:sSub>
          <m:sSubPr/>
          <m:e>
            <m:r>
              <m:rPr>
                <m:sty m:val="p"/>
              </m:rPr>
              <m:t>ℒ</m:t>
            </m:r>
          </m:e>
          <m:sub>
            <m:r>
              <m:rPr/>
              <m:t>i</m:t>
            </m:r>
          </m:sub>
        </m:sSub>
      </m:oMath>
      <w:r>
        <w:t xml:space="preserve"> 影响隐私成本。</w:t>
      </w:r>
    </w:p>
    <w:p w14:paraId="6B98A91E">
      <w:pPr>
        <w:pStyle w:val="3"/>
      </w:pPr>
      <w:r>
        <w:t xml:space="preserve">考虑一个简单的应用：数据贡献博弈。一个平台希望收集用户数据以改进服务（产生公共价值），用户 </w:t>
      </w:r>
      <m:oMath>
        <m:r>
          <m:rPr/>
          <m:t>i</m:t>
        </m:r>
      </m:oMath>
      <w:r>
        <w:t xml:space="preserve"> 决定贡献的数据量 </w:t>
      </w:r>
      <m:oMath>
        <m:sSub>
          <m:sSubPr/>
          <m:e>
            <m:r>
              <m:rPr/>
              <m:t>a</m:t>
            </m:r>
          </m:e>
          <m:sub>
            <m:r>
              <m:rPr/>
              <m:t>i</m:t>
            </m:r>
          </m:sub>
        </m:sSub>
        <m:r>
          <m:rPr>
            <m:sty m:val="p"/>
          </m:rPr>
          <m:t>∈</m:t>
        </m:r>
        <m:d>
          <m:dPr>
            <m:begChr m:val="["/>
            <m:sepChr m:val=""/>
            <m:endChr m:val="]"/>
          </m:dPr>
          <m:e>
            <m:r>
              <m:rPr/>
              <m:t>38</m:t>
            </m:r>
          </m:e>
        </m:d>
      </m:oMath>
      <w:r>
        <w:t xml:space="preserve">（例如数据精度或分享比例）。其物质收益可能包括平台服务的改进 </w:t>
      </w:r>
      <m:oMath>
        <m:sSubSup>
          <m:sSubSupPr/>
          <m:e>
            <m:r>
              <m:rPr/>
              <m:t>π</m:t>
            </m:r>
          </m:e>
          <m:sub>
            <m:r>
              <m:rPr/>
              <m:t>i</m:t>
            </m:r>
          </m:sub>
          <m:sup>
            <m:r>
              <m:rPr/>
              <m:t>s</m:t>
            </m:r>
          </m:sup>
        </m:sSubSup>
        <m:d>
          <m:dPr>
            <m:sepChr m:val=""/>
          </m:dPr>
          <m:e>
            <m:sSub>
              <m:sSubPr/>
              <m:e>
                <m:r>
                  <m:rPr/>
                  <m:t>a</m:t>
                </m:r>
              </m:e>
              <m:sub>
                <m:r>
                  <m:rPr/>
                  <m:t>i</m:t>
                </m:r>
              </m:sub>
            </m:sSub>
          </m:e>
        </m:d>
      </m:oMath>
      <w:r>
        <w:t xml:space="preserve"> 和可能的直接报酬 </w:t>
      </w:r>
      <m:oMath>
        <m:sSubSup>
          <m:sSubSupPr/>
          <m:e>
            <m:r>
              <m:rPr/>
              <m:t>π</m:t>
            </m:r>
          </m:e>
          <m:sub>
            <m:r>
              <m:rPr/>
              <m:t>i</m:t>
            </m:r>
          </m:sub>
          <m:sup>
            <m:r>
              <m:rPr/>
              <m:t>p</m:t>
            </m:r>
          </m:sup>
        </m:sSubSup>
        <m:d>
          <m:dPr>
            <m:sepChr m:val=""/>
          </m:dPr>
          <m:e>
            <m:sSub>
              <m:sSubPr/>
              <m:e>
                <m:r>
                  <m:rPr/>
                  <m:t>a</m:t>
                </m:r>
              </m:e>
              <m:sub>
                <m:r>
                  <m:rPr/>
                  <m:t>i</m:t>
                </m:r>
              </m:sub>
            </m:sSub>
          </m:e>
        </m:d>
      </m:oMath>
      <w:r>
        <w:t xml:space="preserve">。隐私损失 </w:t>
      </w:r>
      <m:oMath>
        <m:sSub>
          <m:sSubPr/>
          <m:e>
            <m:r>
              <m:rPr>
                <m:sty m:val="p"/>
              </m:rPr>
              <m:t>ℒ</m:t>
            </m:r>
          </m:e>
          <m:sub>
            <m:r>
              <m:rPr/>
              <m:t>i</m:t>
            </m:r>
          </m:sub>
        </m:sSub>
      </m:oMath>
      <w:r>
        <w:t xml:space="preserve"> 随 </w:t>
      </w:r>
      <m:oMath>
        <m:sSub>
          <m:sSubPr/>
          <m:e>
            <m:r>
              <m:rPr/>
              <m:t>a</m:t>
            </m:r>
          </m:e>
          <m:sub>
            <m:r>
              <m:rPr/>
              <m:t>i</m:t>
            </m:r>
          </m:sub>
        </m:sSub>
      </m:oMath>
      <w:r>
        <w:t xml:space="preserve"> 增加而增加（例如，</w:t>
      </w:r>
      <m:oMath>
        <m:sSub>
          <m:sSubPr/>
          <m:e>
            <m:r>
              <m:rPr/>
              <m:t>a</m:t>
            </m:r>
          </m:e>
          <m:sub>
            <m:r>
              <m:rPr/>
              <m:t>i</m:t>
            </m:r>
          </m:sub>
        </m:sSub>
      </m:oMath>
      <w:r>
        <w:t xml:space="preserve"> 可解释为添加的噪声方差倒数，方差越小，数据越精确，隐私损失越大）。每个用户独立求解 </w:t>
      </w:r>
      <m:oMath>
        <m:sSub>
          <m:sSubPr/>
          <m:e>
            <m:r>
              <m:rPr>
                <m:sty m:val="p"/>
              </m:rPr>
              <m:t>max</m:t>
            </m:r>
          </m:e>
          <m:sub>
            <m:sSub>
              <m:sSubPr/>
              <m:e>
                <m:r>
                  <m:rPr/>
                  <m:t>a</m:t>
                </m:r>
              </m:e>
              <m:sub>
                <m:r>
                  <m:rPr/>
                  <m:t>i</m:t>
                </m:r>
              </m:sub>
            </m:sSub>
          </m:sub>
        </m:sSub>
        <m:d>
          <m:dPr>
            <m:begChr m:val="["/>
            <m:sepChr m:val=""/>
            <m:endChr m:val="]"/>
          </m:dPr>
          <m:e>
            <m:r>
              <m:rPr/>
              <m:t>1</m:t>
            </m:r>
          </m:e>
        </m:d>
      </m:oMath>
      <w:r>
        <w:t xml:space="preserve">。均衡贡献水平 </w:t>
      </w:r>
      <m:oMath>
        <m:sSubSup>
          <m:sSubSupPr/>
          <m:e>
            <m:r>
              <m:rPr/>
              <m:t>a</m:t>
            </m:r>
          </m:e>
          <m:sub>
            <m:r>
              <m:rPr/>
              <m:t>i</m:t>
            </m:r>
          </m:sub>
          <m:sup>
            <m:r>
              <m:rPr>
                <m:sty m:val="p"/>
              </m:rPr>
              <m:t>∗</m:t>
            </m:r>
          </m:sup>
        </m:sSubSup>
      </m:oMath>
      <w:r>
        <w:t xml:space="preserve"> 由边际物质收益等于边际隐私成本（</w:t>
      </w:r>
      <m:oMath>
        <m:sSub>
          <m:sSubPr/>
          <m:e>
            <m:r>
              <m:rPr/>
              <m:t>c</m:t>
            </m:r>
          </m:e>
          <m:sub>
            <m:r>
              <m:rPr/>
              <m:t>i</m:t>
            </m:r>
          </m:sub>
        </m:sSub>
        <m:r>
          <m:rPr>
            <m:sty m:val="p"/>
          </m:rPr>
          <m:t>⋅</m:t>
        </m:r>
        <m:sSub>
          <m:sSubPr/>
          <m:e>
            <m:r>
              <m:rPr>
                <m:sty m:val="p"/>
              </m:rPr>
              <m:t>ℒ</m:t>
            </m:r>
          </m:e>
          <m:sub>
            <m:r>
              <m:rPr/>
              <m:t>i</m:t>
            </m:r>
          </m:sub>
        </m:sSub>
        <m:r>
          <m:rPr>
            <m:sty m:val="p"/>
          </m:rPr>
          <m:t>′</m:t>
        </m:r>
        <m:d>
          <m:dPr>
            <m:sepChr m:val=""/>
          </m:dPr>
          <m:e>
            <m:sSubSup>
              <m:sSubSupPr/>
              <m:e>
                <m:r>
                  <m:rPr/>
                  <m:t>a</m:t>
                </m:r>
              </m:e>
              <m:sub>
                <m:r>
                  <m:rPr/>
                  <m:t>i</m:t>
                </m:r>
              </m:sub>
              <m:sup>
                <m:r>
                  <m:rPr>
                    <m:sty m:val="p"/>
                  </m:rPr>
                  <m:t>∗</m:t>
                </m:r>
              </m:sup>
            </m:sSubSup>
          </m:e>
        </m:d>
      </m:oMath>
      <w:r>
        <w:t xml:space="preserve">）的条件决定。显然，隐私敏感度 </w:t>
      </w:r>
      <m:oMath>
        <m:sSub>
          <m:sSubPr/>
          <m:e>
            <m:r>
              <m:rPr/>
              <m:t>c</m:t>
            </m:r>
          </m:e>
          <m:sub>
            <m:r>
              <m:rPr/>
              <m:t>i</m:t>
            </m:r>
          </m:sub>
        </m:sSub>
      </m:oMath>
      <w:r>
        <w:t xml:space="preserve"> 更高的用户贡献更少。若平台能提供差异化报酬，则可视为一个机制设计问题，但隐私成本是内生于用户效用函数的。</w:t>
      </w:r>
    </w:p>
    <w:p w14:paraId="3B790E2E">
      <w:pPr>
        <w:pStyle w:val="3"/>
      </w:pPr>
      <w:r>
        <w:t xml:space="preserve">在更复杂的策略互动中，内生隐私成本会重塑均衡结构。以隐私感知的安全投资博弈为例 [14]。考虑网络中的节点（用户）需要投资安全防护。高投资不仅降低自身被攻破的风险，也可能通过网络正外部性保护邻居。然而，安全投资水平 </w:t>
      </w:r>
      <m:oMath>
        <m:sSub>
          <m:sSubPr/>
          <m:e>
            <m:r>
              <m:rPr/>
              <m:t>a</m:t>
            </m:r>
          </m:e>
          <m:sub>
            <m:r>
              <m:rPr/>
              <m:t>i</m:t>
            </m:r>
          </m:sub>
        </m:sSub>
      </m:oMath>
      <w:r>
        <w:t xml:space="preserve"> 本身可能泄露关于节点资产价值或脆弱性的私有信息 </w:t>
      </w:r>
      <m:oMath>
        <m:sSub>
          <m:sSubPr/>
          <m:e>
            <m:r>
              <m:rPr/>
              <m:t>θ</m:t>
            </m:r>
          </m:e>
          <m:sub>
            <m:r>
              <m:rPr/>
              <m:t>i</m:t>
            </m:r>
          </m:sub>
        </m:sSub>
      </m:oMath>
      <w:r>
        <w:t xml:space="preserve">（例如，投资巨额可能暗示其是关键基础设施）。此时，效用函数为 </w:t>
      </w:r>
      <m:oMath>
        <m:sSub>
          <m:sSubPr/>
          <m:e>
            <m:r>
              <m:rPr/>
              <m:t>U</m:t>
            </m:r>
          </m:e>
          <m:sub>
            <m:r>
              <m:rPr/>
              <m:t>i</m:t>
            </m:r>
          </m:sub>
        </m:sSub>
        <m:r>
          <m:rPr>
            <m:sty m:val="p"/>
          </m:rPr>
          <m:t>=</m:t>
        </m:r>
        <m:sSub>
          <m:sSubPr/>
          <m:e>
            <m:r>
              <m:rPr/>
              <m:t>v</m:t>
            </m:r>
          </m:e>
          <m:sub>
            <m:r>
              <m:rPr/>
              <m:t>i</m:t>
            </m:r>
          </m:sub>
        </m:sSub>
        <m:d>
          <m:dPr>
            <m:sepChr m:val=""/>
          </m:dPr>
          <m:e>
            <m:r>
              <m:rPr>
                <m:sty m:val="b"/>
              </m:rPr>
              <m:t>a</m:t>
            </m:r>
          </m:e>
        </m:d>
        <m:r>
          <m:rPr>
            <m:sty m:val="p"/>
          </m:rPr>
          <m:t>−</m:t>
        </m:r>
        <m:r>
          <m:rPr/>
          <m:t>γ</m:t>
        </m:r>
        <m:r>
          <m:rPr>
            <m:sty m:val="p"/>
          </m:rPr>
          <m:t>⋅</m:t>
        </m:r>
        <m:sSub>
          <m:sSubPr/>
          <m:e>
            <m:r>
              <m:rPr/>
              <m:t>a</m:t>
            </m:r>
          </m:e>
          <m:sub>
            <m:r>
              <m:rPr/>
              <m:t>i</m:t>
            </m:r>
          </m:sub>
        </m:sSub>
        <m:r>
          <m:rPr>
            <m:sty m:val="p"/>
          </m:rPr>
          <m:t>−</m:t>
        </m:r>
        <m:sSub>
          <m:sSubPr/>
          <m:e>
            <m:r>
              <m:rPr/>
              <m:t>c</m:t>
            </m:r>
          </m:e>
          <m:sub>
            <m:r>
              <m:rPr/>
              <m:t>i</m:t>
            </m:r>
          </m:sub>
        </m:sSub>
        <m:r>
          <m:rPr>
            <m:sty m:val="p"/>
          </m:rPr>
          <m:t>⋅</m:t>
        </m:r>
        <m:sSub>
          <m:sSubPr/>
          <m:e>
            <m:r>
              <m:rPr>
                <m:sty m:val="p"/>
              </m:rPr>
              <m:t>ℒ</m:t>
            </m:r>
          </m:e>
          <m:sub>
            <m:r>
              <m:rPr/>
              <m:t>i</m:t>
            </m:r>
          </m:sub>
        </m:sSub>
        <m:d>
          <m:dPr>
            <m:sepChr m:val=""/>
          </m:dPr>
          <m:e>
            <m:sSub>
              <m:sSubPr/>
              <m:e>
                <m:r>
                  <m:rPr/>
                  <m:t>θ</m:t>
                </m:r>
              </m:e>
              <m:sub>
                <m:r>
                  <m:rPr/>
                  <m:t>i</m:t>
                </m:r>
              </m:sub>
            </m:sSub>
            <m:r>
              <m:rPr>
                <m:sty m:val="p"/>
              </m:rPr>
              <m:t>,</m:t>
            </m:r>
            <m:sSub>
              <m:sSubPr/>
              <m:e>
                <m:r>
                  <m:rPr/>
                  <m:t>a</m:t>
                </m:r>
              </m:e>
              <m:sub>
                <m:r>
                  <m:rPr/>
                  <m:t>i</m:t>
                </m:r>
              </m:sub>
            </m:sSub>
          </m:e>
        </m:d>
      </m:oMath>
      <w:r>
        <w:t xml:space="preserve">，其中 </w:t>
      </w:r>
      <m:oMath>
        <m:sSub>
          <m:sSubPr/>
          <m:e>
            <m:r>
              <m:rPr/>
              <m:t>v</m:t>
            </m:r>
          </m:e>
          <m:sub>
            <m:r>
              <m:rPr/>
              <m:t>i</m:t>
            </m:r>
          </m:sub>
        </m:sSub>
      </m:oMath>
      <w:r>
        <w:t xml:space="preserve"> 是安全收益，</w:t>
      </w:r>
      <m:oMath>
        <m:r>
          <m:rPr/>
          <m:t>γ</m:t>
        </m:r>
      </m:oMath>
      <w:r>
        <w:t xml:space="preserve"> 是投资成本系数。参与者需在三重目标间权衡：直接安全收益、投资成本、以及因投资行为泄露私有类型 </w:t>
      </w:r>
      <m:oMath>
        <m:sSub>
          <m:sSubPr/>
          <m:e>
            <m:r>
              <m:rPr/>
              <m:t>θ</m:t>
            </m:r>
          </m:e>
          <m:sub>
            <m:r>
              <m:rPr/>
              <m:t>i</m:t>
            </m:r>
          </m:sub>
        </m:sSub>
      </m:oMath>
      <w:r>
        <w:t xml:space="preserve"> 引发的隐私成本。均衡投资策略 </w:t>
      </w:r>
      <m:oMath>
        <m:sSubSup>
          <m:sSubSupPr/>
          <m:e>
            <m:r>
              <m:rPr/>
              <m:t>a</m:t>
            </m:r>
          </m:e>
          <m:sub>
            <m:r>
              <m:rPr/>
              <m:t>i</m:t>
            </m:r>
          </m:sub>
          <m:sup>
            <m:r>
              <m:rPr>
                <m:sty m:val="p"/>
              </m:rPr>
              <m:t>∗</m:t>
            </m:r>
          </m:sup>
        </m:sSubSup>
        <m:d>
          <m:dPr>
            <m:sepChr m:val=""/>
          </m:dPr>
          <m:e>
            <m:sSub>
              <m:sSubPr/>
              <m:e>
                <m:r>
                  <m:rPr/>
                  <m:t>θ</m:t>
                </m:r>
              </m:e>
              <m:sub>
                <m:r>
                  <m:rPr/>
                  <m:t>i</m:t>
                </m:r>
              </m:sub>
            </m:sSub>
          </m:e>
        </m:d>
      </m:oMath>
      <w:r>
        <w:t xml:space="preserve"> 可能不再是类型 </w:t>
      </w:r>
      <m:oMath>
        <m:sSub>
          <m:sSubPr/>
          <m:e>
            <m:r>
              <m:rPr/>
              <m:t>θ</m:t>
            </m:r>
          </m:e>
          <m:sub>
            <m:r>
              <m:rPr/>
              <m:t>i</m:t>
            </m:r>
          </m:sub>
        </m:sSub>
      </m:oMath>
      <w:r>
        <w:t xml:space="preserve"> 的单调函数——高价值节点可能刻意低投资以“隐藏”其重要性，导致安全投资不足；而低价值节点可能过度投资以“伪装”，导致资源浪费。这产生了基于隐私顾虑的</w:t>
      </w:r>
      <w:r>
        <w:rPr>
          <w:b/>
        </w:rPr>
        <w:t>信号干扰</w:t>
      </w:r>
      <w:r>
        <w:t>，使得均衡分析与传统模型大相径庭。</w:t>
      </w:r>
    </w:p>
    <w:p w14:paraId="47798ACB">
      <w:pPr>
        <w:pStyle w:val="3"/>
      </w:pPr>
      <w:r>
        <w:t xml:space="preserve">内生模型的均衡存在性通常可通过标准的不动点定理证明，前提是物质收益 </w:t>
      </w:r>
      <m:oMath>
        <m:sSub>
          <m:sSubPr/>
          <m:e>
            <m:r>
              <m:rPr/>
              <m:t>π</m:t>
            </m:r>
          </m:e>
          <m:sub>
            <m:r>
              <m:rPr/>
              <m:t>i</m:t>
            </m:r>
          </m:sub>
        </m:sSub>
      </m:oMath>
      <w:r>
        <w:t xml:space="preserve"> 和隐私损失 </w:t>
      </w:r>
      <m:oMath>
        <m:sSub>
          <m:sSubPr/>
          <m:e>
            <m:r>
              <m:rPr>
                <m:sty m:val="p"/>
              </m:rPr>
              <m:t>ℒ</m:t>
            </m:r>
          </m:e>
          <m:sub>
            <m:r>
              <m:rPr/>
              <m:t>i</m:t>
            </m:r>
          </m:sub>
        </m:sSub>
      </m:oMath>
      <w:r>
        <w:t xml:space="preserve"> 关于行动是连续的，且策略空间紧致。然而，其均衡效率往往堪忧。由于隐私成本是个人内部化的，而数据泄露的负外部性（如导致其他类似个体被精准攻击、或整体数据生态恶化）可能并未被完全包含在 </w:t>
      </w:r>
      <m:oMath>
        <m:sSub>
          <m:sSubPr/>
          <m:e>
            <m:r>
              <m:rPr>
                <m:sty m:val="p"/>
              </m:rPr>
              <m:t>ℒ</m:t>
            </m:r>
          </m:e>
          <m:sub>
            <m:r>
              <m:rPr/>
              <m:t>i</m:t>
            </m:r>
          </m:sub>
        </m:sSub>
      </m:oMath>
      <w:r>
        <w:t xml:space="preserve"> 中，纳什均衡通常不是社会最优的。我们可以定义“隐私无政府价格”，衡量均衡下社会总福利（包含所有参与者的隐私成本）与社会最优总福利的比值。在数据贡献例子中，由于用户忽视其数据对整体模型训练的正面外部性，均衡数据贡献通常低于社会最优水平，这与公共品博弈的困境同构。然而，若隐私泄露存在负外部性（如一个人的数据泄露增加他人被关联识别的风险），则均衡披露可能又高于社会最优水平。具体方向取决于外部性的符号。</w:t>
      </w:r>
    </w:p>
    <w:p w14:paraId="6BFC4F8F">
      <w:pPr>
        <w:pStyle w:val="3"/>
      </w:pPr>
      <w:r>
        <w:t>内生模型的一大优势在于其能够自然衔接</w:t>
      </w:r>
      <w:r>
        <w:rPr>
          <w:b/>
        </w:rPr>
        <w:t>行为经济学洞察</w:t>
      </w:r>
      <w:r>
        <w:t>。现实中，个体对隐私的感知和估值 (</w:t>
      </w:r>
      <m:oMath>
        <m:sSub>
          <m:sSubPr/>
          <m:e>
            <m:r>
              <m:rPr/>
              <m:t>c</m:t>
            </m:r>
          </m:e>
          <m:sub>
            <m:r>
              <m:rPr/>
              <m:t>i</m:t>
            </m:r>
          </m:sub>
        </m:sSub>
      </m:oMath>
      <w:r>
        <w:t xml:space="preserve">) 并非理性恒定，而是受到框架效应、当下情境、认知偏差的强烈影响。例如，个体可能对低频高损的风险（如身份完全被盗）估计不足，而对高频低损的骚扰过于厌恶。我们可以将 </w:t>
      </w:r>
      <m:oMath>
        <m:sSub>
          <m:sSubPr/>
          <m:e>
            <m:r>
              <m:rPr/>
              <m:t>c</m:t>
            </m:r>
          </m:e>
          <m:sub>
            <m:r>
              <m:rPr/>
              <m:t>i</m:t>
            </m:r>
          </m:sub>
        </m:sSub>
      </m:oMath>
      <w:r>
        <w:t xml:space="preserve"> 建模为随机变量，或引入概率权重函数如前景理论（Cumulative Prospect Theory）来刻画其对隐私损失概率的非线性感知 [58; 7]。在博弈中，这种行为偏差会进一步扭曲均衡。例如，在勒索软件攻击的博弈模型中 [127]，受害者决定是否支付赎金。支付赎金（行动）可能带来数据恢复的物质收益，但同时也泄露了“愿意支付”这一类型信号，可能招致未来更多的定向攻击（隐私成本）。若受害者低估了这种未来风险（即行为性的 </w:t>
      </w:r>
      <m:oMath>
        <m:sSub>
          <m:sSubPr/>
          <m:e>
            <m:r>
              <m:rPr/>
              <m:t>c</m:t>
            </m:r>
          </m:e>
          <m:sub>
            <m:r>
              <m:rPr/>
              <m:t>i</m:t>
            </m:r>
          </m:sub>
        </m:sSub>
      </m:oMath>
      <w:r>
        <w:t xml:space="preserve"> 过低），则均衡支付率会高于完全理性情况，激励了勒索软件产业的繁荣。行为因素的引入使得内生模型更具描述真实性，但也极大地增加了均衡分析与预测的复杂性。</w:t>
      </w:r>
    </w:p>
    <w:p w14:paraId="4817FDEC">
      <w:pPr>
        <w:pStyle w:val="3"/>
      </w:pPr>
      <w:r>
        <w:t>然而，内生模型面临根本性的</w:t>
      </w:r>
      <w:r>
        <w:rPr>
          <w:b/>
        </w:rPr>
        <w:t>批判</w:t>
      </w:r>
      <w:r>
        <w:t xml:space="preserve">。首先，隐私成本系数 </w:t>
      </w:r>
      <m:oMath>
        <m:sSub>
          <m:sSubPr/>
          <m:e>
            <m:r>
              <m:rPr/>
              <m:t>c</m:t>
            </m:r>
          </m:e>
          <m:sub>
            <m:r>
              <m:rPr/>
              <m:t>i</m:t>
            </m:r>
          </m:sub>
        </m:sSub>
      </m:oMath>
      <w:r>
        <w:t xml:space="preserve"> 和泄露度量 </w:t>
      </w:r>
      <m:oMath>
        <m:sSub>
          <m:sSubPr/>
          <m:e>
            <m:r>
              <m:rPr>
                <m:sty m:val="p"/>
              </m:rPr>
              <m:t>ℒ</m:t>
            </m:r>
          </m:e>
          <m:sub>
            <m:r>
              <m:rPr/>
              <m:t>i</m:t>
            </m:r>
          </m:sub>
        </m:sSub>
      </m:oMath>
      <w:r>
        <w:t xml:space="preserve"> 的设定常具</w:t>
      </w:r>
      <w:r>
        <w:rPr>
          <w:b/>
        </w:rPr>
        <w:t>任意性</w:t>
      </w:r>
      <w:r>
        <w:t xml:space="preserve">。不同形式的 </w:t>
      </w:r>
      <m:oMath>
        <m:sSub>
          <m:sSubPr/>
          <m:e>
            <m:r>
              <m:rPr>
                <m:sty m:val="p"/>
              </m:rPr>
              <m:t>ℒ</m:t>
            </m:r>
          </m:e>
          <m:sub>
            <m:r>
              <m:rPr/>
              <m:t>i</m:t>
            </m:r>
          </m:sub>
        </m:sSub>
      </m:oMath>
      <w:r>
        <w:t xml:space="preserve"> 会导致截然不同的均衡策略。实践中，</w:t>
      </w:r>
      <m:oMath>
        <m:sSub>
          <m:sSubPr/>
          <m:e>
            <m:r>
              <m:rPr/>
              <m:t>c</m:t>
            </m:r>
          </m:e>
          <m:sub>
            <m:r>
              <m:rPr/>
              <m:t>i</m:t>
            </m:r>
          </m:sub>
        </m:sSub>
      </m:oMath>
      <w:r>
        <w:t xml:space="preserve"> 难以观测和度量，使得模型预测和校准困难。其次，该模型假设参与者能准确预见到其行动带来的远期、复杂的隐私风险，这要求超乎常人的计算与认知能力。第三，它忽略了权力不对称：在用户与大型平台的博弈中，平台通过复杂的隐私政策和数据操作，使得用户难以真正理解 </w:t>
      </w:r>
      <m:oMath>
        <m:sSub>
          <m:sSubPr/>
          <m:e>
            <m:r>
              <m:rPr>
                <m:sty m:val="p"/>
              </m:rPr>
              <m:t>ℒ</m:t>
            </m:r>
          </m:e>
          <m:sub>
            <m:r>
              <m:rPr/>
              <m:t>i</m:t>
            </m:r>
          </m:sub>
        </m:sSub>
      </m:oMath>
      <w:r>
        <w:t xml:space="preserve"> 的实际大小，所谓“自愿”披露往往是在严重信息不对称下的被动同意。因此，内生模型更适合分析势均力敌的参与者之间或对隐私有清晰认知的领域（如企业间的商业机密共享）。</w:t>
      </w:r>
    </w:p>
    <w:p w14:paraId="420812F1">
      <w:pPr>
        <w:pStyle w:val="3"/>
      </w:pPr>
      <w:r>
        <w:rPr>
          <w:b/>
        </w:rPr>
        <w:t>外生隐私约束模型 (Exogenous Privacy Constraint Model)</w:t>
      </w:r>
      <w:r>
        <w:t xml:space="preserve"> 采取了截然不同的哲学立场。它不从个体偏好出发，而是认为隐私保护是一项必须由社会或监管方强制执行的基本权利或规范，类似于安全生产标准或排放限制。在这里，隐私被定义为机制或算法本身必须满足的数学性质，最核心的便是</w:t>
      </w:r>
      <w:r>
        <w:rPr>
          <w:b/>
        </w:rPr>
        <w:t>差分隐私</w:t>
      </w:r>
      <w:r>
        <w:t>。</w:t>
      </w:r>
    </w:p>
    <w:p w14:paraId="30716F87">
      <w:pPr>
        <w:pStyle w:val="3"/>
      </w:pPr>
      <w:r>
        <w:t xml:space="preserve">设机制设计者希望实施一个社会选择函数 </w:t>
      </w:r>
      <m:oMath>
        <m:r>
          <m:rPr/>
          <m:t>f</m:t>
        </m:r>
        <m:r>
          <m:rPr>
            <m:sty m:val="p"/>
          </m:rPr>
          <m:t>:</m:t>
        </m:r>
        <m:r>
          <m:rPr/>
          <m:t>Θ</m:t>
        </m:r>
        <m:r>
          <m:rPr>
            <m:sty m:val="p"/>
          </m:rPr>
          <m:t>→X</m:t>
        </m:r>
      </m:oMath>
      <w:r>
        <w:t xml:space="preserve">，但参与者类型 </w:t>
      </w:r>
      <m:oMath>
        <m:r>
          <m:rPr/>
          <m:t>θ</m:t>
        </m:r>
      </m:oMath>
      <w:r>
        <w:t xml:space="preserve"> 是敏感的。设计者构建一个随机化机制 </w:t>
      </w:r>
      <m:oMath>
        <m:r>
          <m:rPr/>
          <m:t>M</m:t>
        </m:r>
        <m:r>
          <m:rPr>
            <m:sty m:val="p"/>
          </m:rPr>
          <m:t>:</m:t>
        </m:r>
        <m:r>
          <m:rPr/>
          <m:t>Θ</m:t>
        </m:r>
        <m:r>
          <m:rPr>
            <m:sty m:val="p"/>
          </m:rPr>
          <m:t>→</m:t>
        </m:r>
        <m:r>
          <m:rPr/>
          <m:t>Δ</m:t>
        </m:r>
        <m:d>
          <m:dPr>
            <m:sepChr m:val=""/>
          </m:dPr>
          <m:e>
            <m:r>
              <m:rPr>
                <m:sty m:val="p"/>
              </m:rPr>
              <m:t>X</m:t>
            </m:r>
          </m:e>
        </m:d>
      </m:oMath>
      <w:r>
        <w:t xml:space="preserve">。机制 </w:t>
      </w:r>
      <m:oMath>
        <m:r>
          <m:rPr/>
          <m:t>M</m:t>
        </m:r>
      </m:oMath>
      <w:r>
        <w:t xml:space="preserve"> 满足 </w:t>
      </w:r>
      <m:oMath>
        <m:d>
          <m:dPr>
            <m:sepChr m:val=""/>
          </m:dPr>
          <m:e>
            <m:r>
              <m:rPr/>
              <m:t>ϵ</m:t>
            </m:r>
            <m:r>
              <m:rPr>
                <m:sty m:val="p"/>
              </m:rPr>
              <m:t>,</m:t>
            </m:r>
            <m:r>
              <m:rPr/>
              <m:t>δ</m:t>
            </m:r>
          </m:e>
        </m:d>
      </m:oMath>
      <w:r>
        <w:t xml:space="preserve">-差分隐私，如果对于所有相邻的类型向量 </w:t>
      </w:r>
      <m:oMath>
        <m:r>
          <m:rPr/>
          <m:t>θ</m:t>
        </m:r>
        <m:r>
          <m:rPr>
            <m:sty m:val="p"/>
          </m:rPr>
          <m:t>,</m:t>
        </m:r>
        <m:r>
          <m:rPr/>
          <m:t>θ</m:t>
        </m:r>
        <m:r>
          <m:rPr>
            <m:sty m:val="p"/>
          </m:rPr>
          <m:t>′</m:t>
        </m:r>
      </m:oMath>
      <w:r>
        <w:t xml:space="preserve">（即仅在一个参与者的类型上不同）和所有输出子集 </w:t>
      </w:r>
      <m:oMath>
        <m:r>
          <m:rPr/>
          <m:t>S</m:t>
        </m:r>
        <m:r>
          <m:rPr>
            <m:sty m:val="p"/>
          </m:rPr>
          <m:t>⊆X</m:t>
        </m:r>
      </m:oMath>
      <w:r>
        <w:t>，有：</w:t>
      </w:r>
    </w:p>
    <w:p w14:paraId="4DA586FA">
      <w:pPr>
        <w:pStyle w:val="3"/>
      </w:pPr>
      <m:oMathPara>
        <m:oMathParaPr>
          <m:jc m:val="center"/>
        </m:oMathParaPr>
        <m:oMath>
          <m:r>
            <m:rPr>
              <m:sty m:val="p"/>
            </m:rPr>
            <m:t>Pr</m:t>
          </m:r>
          <m:d>
            <m:dPr>
              <m:begChr m:val="["/>
              <m:sepChr m:val=""/>
              <m:endChr m:val="]"/>
            </m:dPr>
            <m:e>
              <m:r>
                <m:rPr/>
                <m:t>26</m:t>
              </m:r>
            </m:e>
          </m:d>
          <m:r>
            <m:rPr>
              <m:sty m:val="p"/>
            </m:rPr>
            <m:t>≤</m:t>
          </m:r>
          <m:sSup>
            <m:sSupPr/>
            <m:e>
              <m:r>
                <m:rPr/>
                <m:t>e</m:t>
              </m:r>
            </m:e>
            <m:sup>
              <m:r>
                <m:rPr/>
                <m:t>ϵ</m:t>
              </m:r>
            </m:sup>
          </m:sSup>
          <m:r>
            <m:rPr>
              <m:sty m:val="p"/>
            </m:rPr>
            <m:t>⋅Pr</m:t>
          </m:r>
          <m:d>
            <m:dPr>
              <m:begChr m:val="["/>
              <m:sepChr m:val=""/>
              <m:endChr m:val="]"/>
            </m:dPr>
            <m:e>
              <m:r>
                <m:rPr/>
                <m:t>26</m:t>
              </m:r>
            </m:e>
          </m:d>
          <m:r>
            <m:rPr>
              <m:sty m:val="p"/>
            </m:rPr>
            <m:t>+</m:t>
          </m:r>
          <m:r>
            <m:rPr/>
            <m:t>δ</m:t>
          </m:r>
          <m:r>
            <m:rPr>
              <m:sty m:val="p"/>
            </m:rPr>
            <m:t>.</m:t>
          </m:r>
        </m:oMath>
      </m:oMathPara>
    </w:p>
    <w:p w14:paraId="4C9EF951">
      <w:pPr>
        <w:pStyle w:val="3"/>
      </w:pPr>
      <w:r>
        <w:t xml:space="preserve">参数 </w:t>
      </w:r>
      <m:oMath>
        <m:r>
          <m:rPr/>
          <m:t>ϵ</m:t>
        </m:r>
      </m:oMath>
      <w:r>
        <w:t xml:space="preserve">（隐私预算）和 </w:t>
      </w:r>
      <m:oMath>
        <m:r>
          <m:rPr/>
          <m:t>δ</m:t>
        </m:r>
      </m:oMath>
      <w:r>
        <w:t>（失败概率）由监管要求外生给定。设计者的优化问题通常表述为：</w:t>
      </w:r>
    </w:p>
    <w:p w14:paraId="261C8730">
      <w:pPr>
        <w:pStyle w:val="3"/>
      </w:pPr>
      <m:oMathPara>
        <m:oMathParaPr>
          <m:jc m:val="center"/>
        </m:oMathParaPr>
        <m:oMath>
          <m:limLow>
            <m:limLowPr/>
            <m:e>
              <m:r>
                <m:rPr>
                  <m:sty m:val="p"/>
                </m:rPr>
                <m:t>max</m:t>
              </m:r>
            </m:e>
            <m:lim>
              <m:r>
                <m:rPr/>
                <m:t>M</m:t>
              </m:r>
            </m:lim>
          </m:limLow>
          <m:sSub>
            <m:sSubPr/>
            <m:e>
              <m:r>
                <m:rPr>
                  <m:sty m:val="p"/>
                </m:rPr>
                <m:t>E</m:t>
              </m:r>
            </m:e>
            <m:sub>
              <m:r>
                <m:rPr/>
                <m:t>θ</m:t>
              </m:r>
              <m:r>
                <m:rPr>
                  <m:sty m:val="p"/>
                </m:rPr>
                <m:t>∼</m:t>
              </m:r>
              <m:r>
                <m:rPr/>
                <m:t>p</m:t>
              </m:r>
            </m:sub>
          </m:sSub>
          <m:d>
            <m:dPr>
              <m:begChr m:val="["/>
              <m:sepChr m:val=""/>
              <m:endChr m:val="]"/>
            </m:dPr>
            <m:e>
              <m:r>
                <m:rPr/>
                <m:t>98</m:t>
              </m:r>
            </m:e>
          </m:d>
          <m:r>
            <m:rPr/>
            <m:t> </m:t>
          </m:r>
          <m:r>
            <m:rPr>
              <m:nor/>
              <m:sty m:val="p"/>
            </m:rPr>
            <w:rPr>
              <w:b w:val="0"/>
              <w:i w:val="0"/>
            </w:rPr>
            <m:t>s.t.</m:t>
          </m:r>
          <m:r>
            <m:rPr/>
            <m:t> M</m:t>
          </m:r>
          <m:r>
            <m:rPr>
              <m:nor/>
              <m:sty m:val="p"/>
            </m:rPr>
            <w:rPr>
              <w:b w:val="0"/>
              <w:i w:val="0"/>
            </w:rPr>
            <m:t>is</m:t>
          </m:r>
          <m:d>
            <m:dPr>
              <m:sepChr m:val=""/>
            </m:dPr>
            <m:e>
              <m:r>
                <m:rPr/>
                <m:t>ϵ</m:t>
              </m:r>
              <m:r>
                <m:rPr>
                  <m:sty m:val="p"/>
                </m:rPr>
                <m:t>,</m:t>
              </m:r>
              <m:r>
                <m:rPr/>
                <m:t>δ</m:t>
              </m:r>
            </m:e>
          </m:d>
          <m:r>
            <m:rPr>
              <m:nor/>
              <m:sty m:val="p"/>
            </m:rPr>
            <w:rPr>
              <w:b w:val="0"/>
              <w:i w:val="0"/>
            </w:rPr>
            <m:t>-DP,</m:t>
          </m:r>
          <m:r>
            <m:rPr/>
            <m:t> M</m:t>
          </m:r>
          <m:r>
            <m:rPr>
              <m:nor/>
              <m:sty m:val="p"/>
            </m:rPr>
            <w:rPr>
              <w:b w:val="0"/>
              <w:i w:val="0"/>
            </w:rPr>
            <m:t>is Incentive Compatible (IC),</m:t>
          </m:r>
          <m:r>
            <m:rPr/>
            <m:t> M</m:t>
          </m:r>
          <m:r>
            <m:rPr>
              <m:nor/>
              <m:sty m:val="p"/>
            </m:rPr>
            <w:rPr>
              <w:b w:val="0"/>
              <w:i w:val="0"/>
            </w:rPr>
            <m:t>is Individually Rational (IR).</m:t>
          </m:r>
        </m:oMath>
      </m:oMathPara>
    </w:p>
    <w:p w14:paraId="26D8E981">
      <w:pPr>
        <w:pStyle w:val="3"/>
      </w:pPr>
      <w:r>
        <w:t>其中，</w:t>
      </w:r>
      <m:oMath>
        <m:r>
          <m:rPr/>
          <m:t>Welfare</m:t>
        </m:r>
      </m:oMath>
      <w:r>
        <w:t xml:space="preserve"> 可以是社会总剩余、平台收益或其他目标。这是一个在</w:t>
      </w:r>
      <w:r>
        <w:rPr>
          <w:b/>
        </w:rPr>
        <w:t>隐私、激励与效率三角之间</w:t>
      </w:r>
      <w:r>
        <w:t>的约束优化问题。</w:t>
      </w:r>
    </w:p>
    <w:p w14:paraId="173C2560">
      <w:pPr>
        <w:pStyle w:val="3"/>
      </w:pPr>
      <w:r>
        <w:t>外生约束模型彻底改变了经典机制设计的图景。以</w:t>
      </w:r>
      <w:r>
        <w:rPr>
          <w:b/>
        </w:rPr>
        <w:t>隐私保护的拍卖设计</w:t>
      </w:r>
      <w:r>
        <w:t xml:space="preserve">为例。在独立私有价值模型中，Myerson 的最优拍卖机制要求将物品分配给虚拟估值最高的竞拍者，这需要精确知道每个竞拍者的估值报告。然而，报告估值 </w:t>
      </w:r>
      <m:oMath>
        <m:sSub>
          <m:sSubPr/>
          <m:e>
            <m:acc>
              <m:accPr/>
              <m:e>
                <m:r>
                  <m:rPr/>
                  <m:t>v</m:t>
                </m:r>
              </m:e>
            </m:acc>
          </m:e>
          <m:sub>
            <m:r>
              <m:rPr/>
              <m:t>i</m:t>
            </m:r>
          </m:sub>
        </m:sSub>
      </m:oMath>
      <w:r>
        <w:t xml:space="preserve"> 本身就是敏感隐私信息。如果强制要求拍卖机制满足差分隐私，则意味着机制的输出（分配结果和支付）不能过分依赖于任何单个竞拍者的报告。这通常通过向分配规则或支付规则中注入噪声来实现。</w:t>
      </w:r>
    </w:p>
    <w:p w14:paraId="7441EA94">
      <w:pPr>
        <w:pStyle w:val="3"/>
      </w:pPr>
      <w:r>
        <w:t>一种经典方法是</w:t>
      </w:r>
      <w:r>
        <w:rPr>
          <w:b/>
        </w:rPr>
        <w:t>指数机制</w:t>
      </w:r>
      <w:r>
        <w:t xml:space="preserve">的变体。设社会福利为 </w:t>
      </w:r>
      <m:oMath>
        <m:nary>
          <m:naryPr>
            <m:chr m:val="∑"/>
            <m:limLoc m:val="undOvr"/>
            <m:supHide m:val="1"/>
          </m:naryPr>
          <m:sub>
            <m:r>
              <m:rPr/>
              <m:t>i</m:t>
            </m:r>
          </m:sub>
          <m:sup>
            <m:r>
              <m:rPr/>
              <m:t>​</m:t>
            </m:r>
          </m:sup>
          <m:e>
            <m:sSub>
              <m:sSubPr/>
              <m:e>
                <m:r>
                  <m:rPr/>
                  <m:t>ϕ</m:t>
                </m:r>
              </m:e>
              <m:sub>
                <m:r>
                  <m:rPr/>
                  <m:t>i</m:t>
                </m:r>
              </m:sub>
            </m:sSub>
          </m:e>
        </m:nary>
        <m:d>
          <m:dPr>
            <m:sepChr m:val=""/>
          </m:dPr>
          <m:e>
            <m:r>
              <m:rPr/>
              <m:t>x</m:t>
            </m:r>
            <m:r>
              <m:rPr>
                <m:sty m:val="p"/>
              </m:rPr>
              <m:t>,</m:t>
            </m:r>
            <m:sSub>
              <m:sSubPr/>
              <m:e>
                <m:r>
                  <m:rPr/>
                  <m:t>v</m:t>
                </m:r>
              </m:e>
              <m:sub>
                <m:r>
                  <m:rPr/>
                  <m:t>i</m:t>
                </m:r>
              </m:sub>
            </m:sSub>
          </m:e>
        </m:d>
      </m:oMath>
      <w:r>
        <w:t xml:space="preserve">。指数机制以正比于 </w:t>
      </w:r>
      <m:oMath>
        <m:r>
          <m:rPr>
            <m:sty m:val="p"/>
          </m:rPr>
          <m:t>exp</m:t>
        </m:r>
        <m:d>
          <m:dPr>
            <m:sepChr m:val=""/>
          </m:dPr>
          <m:e>
            <m:f>
              <m:fPr/>
              <m:num>
                <m:r>
                  <m:rPr/>
                  <m:t>ϵ</m:t>
                </m:r>
                <m:r>
                  <m:rPr>
                    <m:sty m:val="p"/>
                  </m:rPr>
                  <m:t>⋅</m:t>
                </m:r>
                <m:nary>
                  <m:naryPr>
                    <m:chr m:val="∑"/>
                    <m:limLoc m:val="undOvr"/>
                    <m:supHide m:val="1"/>
                  </m:naryPr>
                  <m:sub>
                    <m:r>
                      <m:rPr/>
                      <m:t>i</m:t>
                    </m:r>
                  </m:sub>
                  <m:sup>
                    <m:r>
                      <m:rPr/>
                      <m:t>​</m:t>
                    </m:r>
                  </m:sup>
                  <m:e>
                    <m:sSub>
                      <m:sSubPr/>
                      <m:e>
                        <m:r>
                          <m:rPr/>
                          <m:t>ϕ</m:t>
                        </m:r>
                      </m:e>
                      <m:sub>
                        <m:r>
                          <m:rPr/>
                          <m:t>i</m:t>
                        </m:r>
                      </m:sub>
                    </m:sSub>
                  </m:e>
                </m:nary>
                <m:d>
                  <m:dPr>
                    <m:sepChr m:val=""/>
                  </m:dPr>
                  <m:e>
                    <m:r>
                      <m:rPr/>
                      <m:t>x</m:t>
                    </m:r>
                    <m:r>
                      <m:rPr>
                        <m:sty m:val="p"/>
                      </m:rPr>
                      <m:t>,</m:t>
                    </m:r>
                    <m:sSub>
                      <m:sSubPr/>
                      <m:e>
                        <m:r>
                          <m:rPr/>
                          <m:t>v</m:t>
                        </m:r>
                      </m:e>
                      <m:sub>
                        <m:r>
                          <m:rPr/>
                          <m:t>i</m:t>
                        </m:r>
                      </m:sub>
                    </m:sSub>
                  </m:e>
                </m:d>
              </m:num>
              <m:den>
                <m:r>
                  <m:rPr/>
                  <m:t>2Δ</m:t>
                </m:r>
              </m:den>
            </m:f>
          </m:e>
        </m:d>
      </m:oMath>
      <w:r>
        <w:t xml:space="preserve"> 的概率选择结果 </w:t>
      </w:r>
      <m:oMath>
        <m:r>
          <m:rPr/>
          <m:t>x</m:t>
        </m:r>
      </m:oMath>
      <w:r>
        <w:t xml:space="preserve">，其中 </w:t>
      </w:r>
      <m:oMath>
        <m:r>
          <m:rPr/>
          <m:t>Δ</m:t>
        </m:r>
      </m:oMath>
      <w:r>
        <w:t xml:space="preserve"> 是函数 </w:t>
      </w:r>
      <m:oMath>
        <m:nary>
          <m:naryPr>
            <m:chr m:val="∑"/>
            <m:limLoc m:val="undOvr"/>
            <m:supHide m:val="1"/>
          </m:naryPr>
          <m:sub>
            <m:r>
              <m:rPr/>
              <m:t>i</m:t>
            </m:r>
          </m:sub>
          <m:sup>
            <m:r>
              <m:rPr/>
              <m:t>​</m:t>
            </m:r>
          </m:sup>
          <m:e>
            <m:sSub>
              <m:sSubPr/>
              <m:e>
                <m:r>
                  <m:rPr/>
                  <m:t>ϕ</m:t>
                </m:r>
              </m:e>
              <m:sub>
                <m:r>
                  <m:rPr/>
                  <m:t>i</m:t>
                </m:r>
              </m:sub>
            </m:sSub>
          </m:e>
        </m:nary>
      </m:oMath>
      <w:r>
        <w:t xml:space="preserve"> 的敏感度。该机制满足 </w:t>
      </w:r>
      <m:oMath>
        <m:r>
          <m:rPr/>
          <m:t>ϵ</m:t>
        </m:r>
      </m:oMath>
      <w:r>
        <w:t>-DP，且能实现近似的社会福利最大化。然而，这种随机化分配本身可能破坏激励相容性：因为一个竞拍者可能通过谎报来影响机制随机选择的分布，使其更有利于自己。因此，设计同时满足 DP 和 BIC（或 DSIC）的机制是一个核心挑战。关键理论结果表明，存在</w:t>
      </w:r>
      <w:r>
        <w:rPr>
          <w:b/>
        </w:rPr>
        <w:t>三方权衡</w:t>
      </w:r>
      <w:r>
        <w:t xml:space="preserve">：任何同时满足 DP、IC 和高效（接近最优社会福利）的机制，其性能保证必然随着 </w:t>
      </w:r>
      <m:oMath>
        <m:r>
          <m:rPr/>
          <m:t>ϵ</m:t>
        </m:r>
      </m:oMath>
      <w:r>
        <w:t xml:space="preserve"> 减小（隐私要求变严）而下降。对于收益最大化，在 DP 约束下，最优机制可能不再是简单的二价拍卖变体，而可能涉及复杂的随机保留价和扭曲的分配规则，其期望收益严格低于无隐私约束的 Myerson 最优拍卖收益。这个收益损失可视为</w:t>
      </w:r>
      <w:r>
        <w:rPr>
          <w:b/>
        </w:rPr>
        <w:t>隐私的价格</w:t>
      </w:r>
      <w:r>
        <w:t>。</w:t>
      </w:r>
    </w:p>
    <w:p w14:paraId="5D2F832B">
      <w:pPr>
        <w:pStyle w:val="3"/>
      </w:pPr>
      <w:r>
        <w:t>在</w:t>
      </w:r>
      <w:r>
        <w:rPr>
          <w:b/>
        </w:rPr>
        <w:t>投票与聚合</w:t>
      </w:r>
      <w:r>
        <w:t xml:space="preserve">场景中，外生隐私约束同样深刻。考虑聚合用户偏好或统计信息（如“有多少用户喜欢产品 A？”）。直接收集真实数据会泄露个体信息。随机化响应技术是一种简单且满足局部差分隐私的机制：用户以概率 </w:t>
      </w:r>
      <m:oMath>
        <m:r>
          <m:rPr/>
          <m:t>p</m:t>
        </m:r>
      </m:oMath>
      <w:r>
        <w:t xml:space="preserve"> 报告真实偏好，以概率 </w:t>
      </w:r>
      <m:oMath>
        <m:r>
          <m:rPr/>
          <m:t>1</m:t>
        </m:r>
        <m:r>
          <m:rPr>
            <m:sty m:val="p"/>
          </m:rPr>
          <m:t>−</m:t>
        </m:r>
        <m:r>
          <m:rPr/>
          <m:t>p</m:t>
        </m:r>
      </m:oMath>
      <w:r>
        <w:t xml:space="preserve"> 报告一个随机偏好。平台根据收到的噪声报告进行去偏估计。虽然保护了隐私，但聚合结果的方差增加了 </w:t>
      </w:r>
      <m:oMath>
        <m:r>
          <m:rPr/>
          <m:t>O</m:t>
        </m:r>
        <m:d>
          <m:dPr>
            <m:sepChr m:val=""/>
          </m:dPr>
          <m:e>
            <m:r>
              <m:rPr/>
              <m:t>1</m:t>
            </m:r>
            <m:r>
              <m:rPr>
                <m:sty m:val="p"/>
              </m:rPr>
              <m:t>/</m:t>
            </m:r>
            <m:d>
              <m:dPr>
                <m:sepChr m:val=""/>
              </m:dPr>
              <m:e>
                <m:sSup>
                  <m:sSupPr/>
                  <m:e>
                    <m:r>
                      <m:rPr/>
                      <m:t>ϵ</m:t>
                    </m:r>
                  </m:e>
                  <m:sup>
                    <m:r>
                      <m:rPr/>
                      <m:t>2</m:t>
                    </m:r>
                  </m:sup>
                </m:sSup>
                <m:r>
                  <m:rPr/>
                  <m:t>n</m:t>
                </m:r>
              </m:e>
            </m:d>
          </m:e>
        </m:d>
      </m:oMath>
      <w:r>
        <w:t xml:space="preserve">，这意味着要达到相同的估计精度，需要 </w:t>
      </w:r>
      <m:oMath>
        <m:r>
          <m:rPr/>
          <m:t>O</m:t>
        </m:r>
        <m:d>
          <m:dPr>
            <m:sepChr m:val=""/>
          </m:dPr>
          <m:e>
            <m:r>
              <m:rPr/>
              <m:t>1</m:t>
            </m:r>
            <m:r>
              <m:rPr>
                <m:sty m:val="p"/>
              </m:rPr>
              <m:t>/</m:t>
            </m:r>
            <m:sSup>
              <m:sSupPr/>
              <m:e>
                <m:r>
                  <m:rPr/>
                  <m:t>ϵ</m:t>
                </m:r>
              </m:e>
              <m:sup>
                <m:r>
                  <m:rPr/>
                  <m:t>2</m:t>
                </m:r>
              </m:sup>
            </m:sSup>
          </m:e>
        </m:d>
      </m:oMath>
      <w:r>
        <w:t xml:space="preserve"> 倍的用户样本量。这量化了隐私与统计效率的权衡。吉巴德-萨特斯维特定理指出，在无隐私约束下，非独裁的投票规则难以避免策略操纵。在加入 DP 约束后，情况可能更糟或有所缓解？研究表明，某些满足 DP 的随机化投票规则（如指数机制应用于投票）可能在一定程度内降低操纵的动机，因为操纵行为对随机化结果的影响被噪声所平滑，但其代价是可能无法选出孔多塞胜者，即牺牲了</w:t>
      </w:r>
      <w:r>
        <w:rPr>
          <w:b/>
        </w:rPr>
        <w:t>投票准确性</w:t>
      </w:r>
      <w:r>
        <w:t>以换取隐私和一定的抗操纵性。</w:t>
      </w:r>
    </w:p>
    <w:p w14:paraId="7B06A7D0">
      <w:pPr>
        <w:pStyle w:val="3"/>
      </w:pPr>
      <w:r>
        <w:t>外生模型也面临严峻的</w:t>
      </w:r>
      <w:r>
        <w:rPr>
          <w:b/>
        </w:rPr>
        <w:t>批判</w:t>
      </w:r>
      <w:r>
        <w:t xml:space="preserve">。首先，一刀切的隐私参数 </w:t>
      </w:r>
      <m:oMath>
        <m:d>
          <m:dPr>
            <m:sepChr m:val=""/>
          </m:dPr>
          <m:e>
            <m:r>
              <m:rPr/>
              <m:t>ϵ</m:t>
            </m:r>
            <m:r>
              <m:rPr>
                <m:sty m:val="p"/>
              </m:rPr>
              <m:t>,</m:t>
            </m:r>
            <m:r>
              <m:rPr/>
              <m:t>δ</m:t>
            </m:r>
          </m:e>
        </m:d>
      </m:oMath>
      <w:r>
        <w:t xml:space="preserve"> 忽视了参与者的</w:t>
      </w:r>
      <w:r>
        <w:rPr>
          <w:b/>
        </w:rPr>
        <w:t>异质隐私偏好</w:t>
      </w:r>
      <w:r>
        <w:t xml:space="preserve">。对隐私极度敏感的用户可能认为 </w:t>
      </w:r>
      <m:oMath>
        <m:r>
          <m:rPr/>
          <m:t>ϵ</m:t>
        </m:r>
        <m:r>
          <m:rPr>
            <m:sty m:val="p"/>
          </m:rPr>
          <m:t>=</m:t>
        </m:r>
        <m:r>
          <m:rPr/>
          <m:t>1</m:t>
        </m:r>
      </m:oMath>
      <w:r>
        <w:t xml:space="preserve"> 的机制仍保护不足，而对隐私漠不关心的用户可能认为 </w:t>
      </w:r>
      <m:oMath>
        <m:r>
          <m:rPr/>
          <m:t>ϵ</m:t>
        </m:r>
        <m:r>
          <m:rPr>
            <m:sty m:val="p"/>
          </m:rPr>
          <m:t>=</m:t>
        </m:r>
        <m:r>
          <m:rPr/>
          <m:t>0.1</m:t>
        </m:r>
      </m:oMath>
      <w:r>
        <w:t xml:space="preserve"> 的机制引入了不必要的噪声，损害了其效用（如推荐系统准确性下降）。强制统一标准可能导致“过度保护”一部分人，同时对另一部分人造成效率损失，带来分配公平性问题。其次，差分隐私的定义依赖于“相邻数据集”的概念，这在博弈环境中可能难以明确定义。当参与者的行动相互影响（如网络博弈）时，一个人的“类型”或“行动”变化可能通过均衡反应链式影响多人，使得全局敏感性 </w:t>
      </w:r>
      <m:oMath>
        <m:r>
          <m:rPr/>
          <m:t>Δ</m:t>
        </m:r>
      </m:oMath>
      <w:r>
        <w:t xml:space="preserve"> 极高，导致满足 DP 需要注入巨大噪声，使机制几乎失效。第三，外生约束模型通常假设机制设计者是善意且严格执行隐私规范的。现实中，平台可能有动机进行“隐私洗白”——名义上满足 DP，但通过侧信道（如与其他数据源关联）或在 </w:t>
      </w:r>
      <m:oMath>
        <m:r>
          <m:rPr/>
          <m:t>δ</m:t>
        </m:r>
      </m:oMath>
      <w:r>
        <w:t xml:space="preserve"> 参数上做文章，实质上弱化保护。这引出了对机制可验证性和合规监管的更高要求。</w:t>
      </w:r>
    </w:p>
    <w:p w14:paraId="5F9AF5E5">
      <w:pPr>
        <w:pStyle w:val="3"/>
      </w:pPr>
      <w:r>
        <w:t>对两种范式进行</w:t>
      </w:r>
      <w:r>
        <w:rPr>
          <w:b/>
        </w:rPr>
        <w:t>批判性综合与比较</w:t>
      </w:r>
      <w:r>
        <w:t>，能揭示它们各自的灵魂与适用疆域。内生模型本质上是</w:t>
      </w:r>
      <w:r>
        <w:rPr>
          <w:b/>
        </w:rPr>
        <w:t>实证性</w:t>
      </w:r>
      <w:r>
        <w:t>和</w:t>
      </w:r>
      <w:r>
        <w:rPr>
          <w:b/>
        </w:rPr>
        <w:t>解释性</w:t>
      </w:r>
      <w:r>
        <w:t xml:space="preserve">的，它试图描述和预测在给定隐私关切下，个体与群体如何行为。其核心问题是：“如果人们在乎隐私，他们会怎么做？”它适用于分析自由市场环境下的隐私相关行为，如： - </w:t>
      </w:r>
      <w:r>
        <w:rPr>
          <w:b/>
        </w:rPr>
        <w:t>隐私定价与数据市场</w:t>
      </w:r>
      <w:r>
        <w:t xml:space="preserve">：用户将数据出售给广告商时，如何根据自身隐私估值 </w:t>
      </w:r>
      <m:oMath>
        <m:sSub>
          <m:sSubPr/>
          <m:e>
            <m:r>
              <m:rPr/>
              <m:t>c</m:t>
            </m:r>
          </m:e>
          <m:sub>
            <m:r>
              <m:rPr/>
              <m:t>i</m:t>
            </m:r>
          </m:sub>
        </m:sSub>
      </m:oMath>
      <w:r>
        <w:t xml:space="preserve"> 要价。 - </w:t>
      </w:r>
      <w:r>
        <w:rPr>
          <w:b/>
        </w:rPr>
        <w:t>选择性加入（Opt-in）机制</w:t>
      </w:r>
      <w:r>
        <w:t xml:space="preserve">：分析用户在何种物质激励下会自愿加入数据收集计划。 - </w:t>
      </w:r>
      <w:r>
        <w:rPr>
          <w:b/>
        </w:rPr>
        <w:t>网络安全投资中的信号博弈</w:t>
      </w:r>
      <w:r>
        <w:t>：如前所述，分析企业如何权衡安全投入与信息泄露风险。</w:t>
      </w:r>
    </w:p>
    <w:p w14:paraId="337FCCE9">
      <w:pPr>
        <w:pStyle w:val="3"/>
      </w:pPr>
      <w:r>
        <w:t>而外生模型本质上是</w:t>
      </w:r>
      <w:r>
        <w:rPr>
          <w:b/>
        </w:rPr>
        <w:t>规范性</w:t>
      </w:r>
      <w:r>
        <w:t>和</w:t>
      </w:r>
      <w:r>
        <w:rPr>
          <w:b/>
        </w:rPr>
        <w:t>工程性</w:t>
      </w:r>
      <w:r>
        <w:t xml:space="preserve">的，它旨在为立法者、平台设计者提供行动指南。其核心问题是：“为了保障隐私这一社会价值，我们应当如何设计规则？”它适用于受到强监管或需要建立信任的领域，如： - </w:t>
      </w:r>
      <w:r>
        <w:rPr>
          <w:b/>
        </w:rPr>
        <w:t>政府数据收集与统计发布</w:t>
      </w:r>
      <w:r>
        <w:t xml:space="preserve">：人口普查、公共卫生数据汇总必须满足严格的 DP 标准。 - </w:t>
      </w:r>
      <w:r>
        <w:rPr>
          <w:b/>
        </w:rPr>
        <w:t>受监管的金融或医疗算法</w:t>
      </w:r>
      <w:r>
        <w:t xml:space="preserve">：信贷评分、疾病诊断模型在训练和使用时需满足隐私法规。 - </w:t>
      </w:r>
      <w:r>
        <w:rPr>
          <w:b/>
        </w:rPr>
        <w:t>基础性互联网服务</w:t>
      </w:r>
      <w:r>
        <w:t>：浏览器、操作系统收集用户体验数据以改进产品时，常采用 DP 作为隐私承诺的技术基础。</w:t>
      </w:r>
    </w:p>
    <w:p w14:paraId="6ABE0D10">
      <w:pPr>
        <w:pStyle w:val="3"/>
      </w:pPr>
      <w:r>
        <w:t>两种模型在深层次上可以对话甚至融合。一个有趣的思路是：将外生的 DP 约束</w:t>
      </w:r>
      <w:r>
        <w:rPr>
          <w:b/>
        </w:rPr>
        <w:t>内生化</w:t>
      </w:r>
      <w:r>
        <w:t xml:space="preserve">为参与者信任机制的条件。假设参与者只有在相信机制满足 </w:t>
      </w:r>
      <m:oMath>
        <m:d>
          <m:dPr>
            <m:sepChr m:val=""/>
          </m:dPr>
          <m:e>
            <m:r>
              <m:rPr/>
              <m:t>ϵ</m:t>
            </m:r>
            <m:r>
              <m:rPr>
                <m:sty m:val="p"/>
              </m:rPr>
              <m:t>,</m:t>
            </m:r>
            <m:r>
              <m:rPr/>
              <m:t>δ</m:t>
            </m:r>
          </m:e>
        </m:d>
      </m:oMath>
      <w:r>
        <w:t>-DP 时，才愿意真实报告或高水平参与。那么，设计者的目标函数中就需要包含参与者的“信任参与度”，而 DP 约束成为了吸引参与的</w:t>
      </w:r>
      <w:r>
        <w:rPr>
          <w:b/>
        </w:rPr>
        <w:t>内生激励工具</w:t>
      </w:r>
      <w:r>
        <w:t xml:space="preserve">。这类似于将 IR 约束动态化。另一方面，内生模型中的隐私成本函数 </w:t>
      </w:r>
      <m:oMath>
        <m:sSub>
          <m:sSubPr/>
          <m:e>
            <m:r>
              <m:rPr>
                <m:sty m:val="p"/>
              </m:rPr>
              <m:t>ℒ</m:t>
            </m:r>
          </m:e>
          <m:sub>
            <m:r>
              <m:rPr/>
              <m:t>i</m:t>
            </m:r>
          </m:sub>
        </m:sSub>
      </m:oMath>
      <w:r>
        <w:t>，如果可以证明其与某种 DP 泄露度量在效用上近似等价，那么为满足内生隐私偏好而设计的机制，可能自动地近似满足外生的 DP 标准。这为统一理论提供了线索。</w:t>
      </w:r>
    </w:p>
    <w:p w14:paraId="78E11A7F">
      <w:pPr>
        <w:pStyle w:val="3"/>
      </w:pPr>
      <w:r>
        <w:t>当前的研究前沿正推动两种范式走向更精细化的融合，并面临若干重大挑战：</w:t>
      </w:r>
    </w:p>
    <w:p w14:paraId="44281043">
      <w:pPr>
        <w:pStyle w:val="3"/>
        <w:widowControl/>
        <w:numPr>
          <w:ilvl w:val="0"/>
          <w:numId w:val="346"/>
        </w:numPr>
        <w:ind w:left="0" w:leftChars="0" w:firstLine="480" w:firstLineChars="0"/>
        <w:rPr>
          <w:b w:val="0"/>
        </w:rPr>
      </w:pPr>
      <w:r>
        <w:rPr>
          <w:b/>
        </w:rPr>
        <w:t>动态与长期互动中的隐私</w:t>
      </w:r>
      <w:r>
        <w:t xml:space="preserve">：现有模型多为单次或静态博弈。现实中，隐私关切是长期的。在内生模型中，本期行动泄露的信息会影响未来多期的博弈，参与者需进行跨期隐私权衡 [126]。在外生模型中，如何分配跨时期的隐私预算 </w:t>
      </w:r>
      <m:oMath>
        <m:r>
          <m:rPr/>
          <w:rPr>
            <w:rFonts w:ascii="DejaVu Math TeX Gyre" w:hAnsi="DejaVu Math TeX Gyre"/>
          </w:rPr>
          <m:t>ϵ</m:t>
        </m:r>
      </m:oMath>
      <w:r>
        <w:t>（组合定理）、如何应对自适应敌手的多次查询，是动态机制设计的核心。尤其是在学习与博弈交织的场景（如在线拍卖、重复的数据共享），参与者的策略和学习算法本身可能泄露其类型历史，需要发展适用于动态环境的适应性差分隐私分析框架。</w:t>
      </w:r>
    </w:p>
    <w:p w14:paraId="1BBDF828">
      <w:pPr>
        <w:pStyle w:val="3"/>
        <w:widowControl/>
        <w:numPr>
          <w:ilvl w:val="0"/>
          <w:numId w:val="346"/>
        </w:numPr>
        <w:ind w:left="0" w:leftChars="0" w:firstLine="480" w:firstLineChars="0"/>
        <w:rPr>
          <w:b w:val="0"/>
        </w:rPr>
      </w:pPr>
      <w:r>
        <w:rPr>
          <w:b/>
        </w:rPr>
        <w:t>多目标权衡的帕累托前沿刻画</w:t>
      </w:r>
      <w:r>
        <w:t>：隐私、激励相容、效率（社会福利）、公平性、鲁棒性、可解释性构成了一个高维目标空间。理论研究需要更清晰地刻画这些目标之间</w:t>
      </w:r>
      <w:r>
        <w:rPr>
          <w:b/>
        </w:rPr>
        <w:t>根本性的不可能性定理</w:t>
      </w:r>
      <w:r>
        <w:t>与</w:t>
      </w:r>
      <w:r>
        <w:rPr>
          <w:b/>
        </w:rPr>
        <w:t>最优权衡边界</w:t>
      </w:r>
      <w:r>
        <w:t xml:space="preserve">。例如，能否证明在某种合理的模型下，任何满足 </w:t>
      </w:r>
      <m:oMath>
        <m:d>
          <m:dPr>
            <m:sepChr m:val=""/>
            <m:ctrlPr>
              <w:rPr>
                <w:rFonts w:ascii="DejaVu Math TeX Gyre" w:hAnsi="DejaVu Math TeX Gyre"/>
              </w:rPr>
            </m:ctrlPr>
          </m:dPr>
          <m:e>
            <m:r>
              <m:rPr/>
              <w:rPr>
                <w:rFonts w:ascii="DejaVu Math TeX Gyre" w:hAnsi="DejaVu Math TeX Gyre"/>
              </w:rPr>
              <m:t>ϵ</m:t>
            </m:r>
            <m:r>
              <m:rPr>
                <m:sty m:val="p"/>
              </m:rPr>
              <w:rPr>
                <w:rFonts w:ascii="DejaVu Math TeX Gyre" w:hAnsi="DejaVu Math TeX Gyre"/>
              </w:rPr>
              <m:t>,</m:t>
            </m:r>
            <m:r>
              <m:rPr/>
              <w:rPr>
                <w:rFonts w:ascii="DejaVu Math TeX Gyre" w:hAnsi="DejaVu Math TeX Gyre"/>
              </w:rPr>
              <m:t>δ</m:t>
            </m:r>
            <m:ctrlPr>
              <w:rPr>
                <w:rFonts w:ascii="DejaVu Math TeX Gyre" w:hAnsi="DejaVu Math TeX Gyre"/>
              </w:rPr>
            </m:ctrlPr>
          </m:e>
        </m:d>
      </m:oMath>
      <w:r>
        <w:t xml:space="preserve">-DP 和 </w:t>
      </w:r>
      <m:oMath>
        <m:r>
          <m:rPr/>
          <w:rPr>
            <w:rFonts w:ascii="DejaVu Math TeX Gyre" w:hAnsi="DejaVu Math TeX Gyre"/>
          </w:rPr>
          <m:t>α</m:t>
        </m:r>
      </m:oMath>
      <w:r>
        <w:t xml:space="preserve">-近似激励相容的机制，其社会福利近似比必然低于 </w:t>
      </w:r>
      <m:oMath>
        <m:r>
          <m:rPr/>
          <w:rPr>
            <w:rFonts w:ascii="DejaVu Math TeX Gyre" w:hAnsi="DejaVu Math TeX Gyre"/>
          </w:rPr>
          <m:t>1</m:t>
        </m:r>
        <m:r>
          <m:rPr>
            <m:sty m:val="p"/>
          </m:rPr>
          <w:rPr>
            <w:rFonts w:ascii="DejaVu Math TeX Gyre" w:hAnsi="DejaVu Math TeX Gyre"/>
          </w:rPr>
          <m:t>−</m:t>
        </m:r>
        <m:r>
          <m:rPr/>
          <w:rPr>
            <w:rFonts w:ascii="DejaVu Math TeX Gyre" w:hAnsi="DejaVu Math TeX Gyre"/>
          </w:rPr>
          <m:t>β</m:t>
        </m:r>
        <m:d>
          <m:dPr>
            <m:sepChr m:val=""/>
            <m:ctrlPr>
              <w:rPr>
                <w:rFonts w:ascii="DejaVu Math TeX Gyre" w:hAnsi="DejaVu Math TeX Gyre"/>
              </w:rPr>
            </m:ctrlPr>
          </m:dPr>
          <m:e>
            <m:r>
              <m:rPr/>
              <w:rPr>
                <w:rFonts w:ascii="DejaVu Math TeX Gyre" w:hAnsi="DejaVu Math TeX Gyre"/>
              </w:rPr>
              <m:t>ϵ</m:t>
            </m:r>
            <m:r>
              <m:rPr>
                <m:sty m:val="p"/>
              </m:rPr>
              <w:rPr>
                <w:rFonts w:ascii="DejaVu Math TeX Gyre" w:hAnsi="DejaVu Math TeX Gyre"/>
              </w:rPr>
              <m:t>,</m:t>
            </m:r>
            <m:r>
              <m:rPr/>
              <w:rPr>
                <w:rFonts w:ascii="DejaVu Math TeX Gyre" w:hAnsi="DejaVu Math TeX Gyre"/>
              </w:rPr>
              <m:t>α</m:t>
            </m:r>
            <m:ctrlPr>
              <w:rPr>
                <w:rFonts w:ascii="DejaVu Math TeX Gyre" w:hAnsi="DejaVu Math TeX Gyre"/>
              </w:rPr>
            </m:ctrlPr>
          </m:e>
        </m:d>
      </m:oMath>
      <w:r>
        <w:t>？这需要发展更强大的信息论下界工具。</w:t>
      </w:r>
    </w:p>
    <w:p w14:paraId="57BAE2CF">
      <w:pPr>
        <w:pStyle w:val="3"/>
        <w:widowControl/>
        <w:numPr>
          <w:ilvl w:val="0"/>
          <w:numId w:val="346"/>
        </w:numPr>
        <w:ind w:left="0" w:leftChars="0" w:firstLine="480" w:firstLineChars="0"/>
        <w:rPr>
          <w:b w:val="0"/>
        </w:rPr>
      </w:pPr>
      <w:r>
        <w:rPr>
          <w:b/>
        </w:rPr>
        <w:t>行为与复杂网络效应</w:t>
      </w:r>
      <w:r>
        <w:t>：如多个研究所揭示 [5; 6]，人类决策并非完全理性。将行为因素（如概率扭曲、参考点依赖）系统性地纳入隐私博弈模型，是提高模型预测准确度的关键。同时，隐私泄露和保护的</w:t>
      </w:r>
      <w:r>
        <w:rPr>
          <w:b/>
        </w:rPr>
        <w:t>网络外部性</w:t>
      </w:r>
      <w:r>
        <w:t xml:space="preserve">日益显著。一个人的数据被保护（例如，使用端到端加密）可能增加其通信伙伴的隐私安全性；反之，一个人的数据泄露可能危及整个社交网络 [58]。在内生模型中，这要求 </w:t>
      </w:r>
      <m:oMath>
        <m:sSub>
          <m:sSubPr>
            <m:ctrlPr>
              <w:rPr>
                <w:rFonts w:ascii="DejaVu Math TeX Gyre" w:hAnsi="DejaVu Math TeX Gyre"/>
              </w:rPr>
            </m:ctrlPr>
          </m:sSubPr>
          <m:e>
            <m:r>
              <m:rPr>
                <m:sty m:val="p"/>
              </m:rPr>
              <w:rPr>
                <w:rFonts w:ascii="DejaVu Math TeX Gyre" w:hAnsi="DejaVu Math TeX Gyre"/>
              </w:rPr>
              <m:t>ℒ</m:t>
            </m:r>
            <m:ctrlPr>
              <w:rPr>
                <w:rFonts w:ascii="DejaVu Math TeX Gyre" w:hAnsi="DejaVu Math TeX Gyre"/>
              </w:rPr>
            </m:ctrlPr>
          </m:e>
          <m:sub>
            <m:r>
              <m:rPr/>
              <w:rPr>
                <w:rFonts w:ascii="DejaVu Math TeX Gyre" w:hAnsi="DejaVu Math TeX Gyre"/>
              </w:rPr>
              <m:t>i</m:t>
            </m:r>
            <m:ctrlPr>
              <w:rPr>
                <w:rFonts w:ascii="DejaVu Math TeX Gyre" w:hAnsi="DejaVu Math TeX Gyre"/>
              </w:rPr>
            </m:ctrlPr>
          </m:sub>
        </m:sSub>
      </m:oMath>
      <w:r>
        <w:t xml:space="preserve"> 成为网络结构的函数；在外生模型中，这要求 DP 的定义能捕捉这种网络相邻性。图差分隐私是一个有前景的方向。</w:t>
      </w:r>
    </w:p>
    <w:p w14:paraId="4B6CB81C">
      <w:pPr>
        <w:pStyle w:val="3"/>
        <w:widowControl/>
        <w:numPr>
          <w:ilvl w:val="0"/>
          <w:numId w:val="346"/>
        </w:numPr>
        <w:ind w:left="0" w:leftChars="0" w:firstLine="480" w:firstLineChars="0"/>
        <w:rPr>
          <w:b w:val="0"/>
        </w:rPr>
      </w:pPr>
      <w:r>
        <w:rPr>
          <w:b/>
        </w:rPr>
        <w:t>从博弈分析到机制学习</w:t>
      </w:r>
      <w:r>
        <w:t>：当环境过于复杂难以解析建模时，</w:t>
      </w:r>
      <w:r>
        <w:rPr>
          <w:b/>
        </w:rPr>
        <w:t>经验博弈论分析</w:t>
      </w:r>
      <w:r>
        <w:t>与</w:t>
      </w:r>
      <w:r>
        <w:rPr>
          <w:b/>
        </w:rPr>
        <w:t>机器学习</w:t>
      </w:r>
      <w:r>
        <w:t>方法成为必要工具 [17]。我们可以通过模拟（黑盒）来评估不同机制在隐私、收益等方面的表现，并使用算法（如强化学习、元博弈求解）来搜索高性能的隐私保护机制。生成对抗网络（GAN）的训练本质上可视为一场博弈 [46]，其中生成器试图生成逼真数据，而判别器试图区分真实与生成数据。在此框架中引入差分隐私约束（如使用 DP-SGD 训练判别器），则是外生约束与学习动力学结合的范例。这开启了</w:t>
      </w:r>
      <w:r>
        <w:rPr>
          <w:b/>
        </w:rPr>
        <w:t>自动机制设计</w:t>
      </w:r>
      <w:r>
        <w:t>的新可能。</w:t>
      </w:r>
    </w:p>
    <w:p w14:paraId="0703F563">
      <w:pPr>
        <w:pStyle w:val="3"/>
      </w:pPr>
      <w:r>
        <w:t>综上所述，内生与外生隐私建模范式犹如一枚硬币的两面，共同照亮了隐私保护这一复杂社会经济问题的多维面相。内生模型从微观动机出发，揭示了隐私作为经济商品的属性及其对均衡行为的塑造作用；外生模型从宏观规则入手，确立了隐私作为社会权利的底线及其对机制可行集的根本限制。未来的理论突破有赖于在两个方向上的深化：一是建立更贴近现实行为与复杂交互的</w:t>
      </w:r>
      <w:r>
        <w:rPr>
          <w:b/>
        </w:rPr>
        <w:t>精细化模型</w:t>
      </w:r>
      <w:r>
        <w:t>，以提升解释力与预测力；二是探索在多重约束下逼近帕累托边界的</w:t>
      </w:r>
      <w:r>
        <w:rPr>
          <w:b/>
        </w:rPr>
        <w:t>最优机制设计算法</w:t>
      </w:r>
      <w:r>
        <w:t>，以增强实践指导价值。随着量子计算、联邦学习等新范式的兴起，隐私博弈的战场与武器库正在急速演变，但不变的核心仍是那场关于自由、效率与安全的永恒权衡。对这一权衡的深刻理解与巧妙驾驭，将是构建可信数字未来的理论基石。</w:t>
      </w:r>
    </w:p>
    <w:bookmarkEnd w:id="1033"/>
    <w:p w14:paraId="16C1DD5F">
      <w:pPr>
        <w:pStyle w:val="3"/>
        <w:numPr>
          <w:ilvl w:val="0"/>
          <w:numId w:val="330"/>
        </w:numPr>
        <w:ind w:left="0" w:leftChars="0" w:firstLine="0" w:firstLineChars="0"/>
        <w:rPr>
          <w:b w:val="0"/>
        </w:rPr>
      </w:pPr>
      <w:bookmarkStart w:id="1034" w:name="差分隐私与多智能体学习动力学"/>
      <w:r>
        <w:t>差分隐私与多智能体学习动力学</w:t>
      </w:r>
    </w:p>
    <w:bookmarkEnd w:id="1034"/>
    <w:p w14:paraId="25E6E279">
      <w:pPr>
        <w:pStyle w:val="3"/>
        <w:numPr>
          <w:ilvl w:val="0"/>
          <w:numId w:val="330"/>
        </w:numPr>
        <w:ind w:left="0" w:leftChars="0" w:firstLine="0" w:firstLineChars="0"/>
        <w:rPr>
          <w:b w:val="0"/>
        </w:rPr>
      </w:pPr>
      <w:bookmarkStart w:id="1035" w:name="差分隐私与多智能体学习动力学-1"/>
      <w:r>
        <w:t>差分隐私与多智能体学习动力学</w:t>
      </w:r>
    </w:p>
    <w:p w14:paraId="738DEFA6">
      <w:pPr>
        <w:pStyle w:val="3"/>
      </w:pPr>
      <w:r>
        <w:t>如第35.5节所系统辨析的，将隐私保护整合进博弈互动存在内生偏好与外生约束两种根本范式。这两种范式在静态或单次机制设计中已展现出丰富的理论图景（见第35.4节）。然而，现实中的社会经济交互本质上是动态且持续学习的：智能体通过观察历史、更新信念、调整策略来适应环境与他人行为。将差分隐私嵌入此类</w:t>
      </w:r>
      <w:r>
        <w:rPr>
          <w:b/>
        </w:rPr>
        <w:t>多智能体学习动力学</w:t>
      </w:r>
      <w:r>
        <w:t>，不仅是前述范式在动态场景中的自然延伸，更催生了前所未有的新问题与洞见。隐私保护在动态学习中是纯粹的成本，还是会重塑均衡的选择与性质？长期互动中的隐私预算应如何跨期管理？个体对隐私的关切本身是否会在演化过程中被选择？本节旨在构建一个统一的分析框架，系统梳理隐私与三大学习范式——无悔学习、多智能体强化学习及演化博弈动力学——的交叉研究，并批判性审视</w:t>
      </w:r>
      <w:r>
        <w:rPr>
          <w:b/>
        </w:rPr>
        <w:t>隐私、学习收敛性与均衡效率</w:t>
      </w:r>
      <w:r>
        <w:t>之间的深刻权衡。</w:t>
      </w:r>
    </w:p>
    <w:p w14:paraId="046C9ADE">
      <w:pPr>
        <w:pStyle w:val="3"/>
      </w:pPr>
      <w:bookmarkStart w:id="1036" w:name="隐私化学习的基础框架与核心挑战"/>
      <w:r>
        <w:t>隐私化学习的基础框架与核心挑战</w:t>
      </w:r>
    </w:p>
    <w:p w14:paraId="1EAA5E23">
      <w:pPr>
        <w:pStyle w:val="3"/>
      </w:pPr>
      <w:r>
        <w:t>在多智能体学习环境中引入差分隐私，首先需形式化待保护的敏感信息。这既可以是第35.4节机制设计视角下的智能体</w:t>
      </w:r>
      <w:r>
        <w:rPr>
          <w:b/>
        </w:rPr>
        <w:t>输入数据</w:t>
      </w:r>
      <w:r>
        <w:t>（如重复博弈中的历史行动或私有类型），也可以是分布式机器学习视角下的学习过程</w:t>
      </w:r>
      <w:r>
        <w:rPr>
          <w:b/>
        </w:rPr>
        <w:t>中间状态</w:t>
      </w:r>
      <w:r>
        <w:t xml:space="preserve">（如策略参数或梯度）。考虑一个经典的 </w:t>
      </w:r>
      <m:oMath>
        <m:r>
          <m:rPr/>
          <m:t>N</m:t>
        </m:r>
      </m:oMath>
      <w:r>
        <w:t xml:space="preserve"> 玩家重复博弈：阶段博弈为 </w:t>
      </w:r>
      <m:oMath>
        <m:r>
          <m:rPr/>
          <m:t>G</m:t>
        </m:r>
        <m:r>
          <m:rPr>
            <m:sty m:val="p"/>
          </m:rPr>
          <m:t>=</m:t>
        </m:r>
        <m:d>
          <m:dPr>
            <m:sepChr m:val=""/>
          </m:dPr>
          <m:e>
            <m:r>
              <m:rPr>
                <m:sty m:val="p"/>
              </m:rPr>
              <m:t>N,{</m:t>
            </m:r>
            <m:sSub>
              <m:sSubPr/>
              <m:e>
                <m:r>
                  <m:rPr/>
                  <m:t>S</m:t>
                </m:r>
              </m:e>
              <m:sub>
                <m:r>
                  <m:rPr/>
                  <m:t>i</m:t>
                </m:r>
              </m:sub>
            </m:sSub>
            <m:r>
              <m:rPr>
                <m:sty m:val="p"/>
              </m:rPr>
              <m:t>},{</m:t>
            </m:r>
            <m:sSub>
              <m:sSubPr/>
              <m:e>
                <m:r>
                  <m:rPr/>
                  <m:t>u</m:t>
                </m:r>
              </m:e>
              <m:sub>
                <m:r>
                  <m:rPr/>
                  <m:t>i</m:t>
                </m:r>
              </m:sub>
            </m:sSub>
            <m:r>
              <m:rPr>
                <m:sty m:val="p"/>
              </m:rPr>
              <m:t>}</m:t>
            </m:r>
          </m:e>
        </m:d>
      </m:oMath>
      <w:r>
        <w:t xml:space="preserve">，共进行 </w:t>
      </w:r>
      <m:oMath>
        <m:r>
          <m:rPr/>
          <m:t>T</m:t>
        </m:r>
      </m:oMath>
      <w:r>
        <w:t xml:space="preserve"> 轮。在第 </w:t>
      </w:r>
      <m:oMath>
        <m:r>
          <m:rPr/>
          <m:t>t</m:t>
        </m:r>
      </m:oMath>
      <w:r>
        <w:t xml:space="preserve"> 轮，玩家 </w:t>
      </w:r>
      <m:oMath>
        <m:r>
          <m:rPr/>
          <m:t>i</m:t>
        </m:r>
      </m:oMath>
      <w:r>
        <w:t xml:space="preserve"> 根据历史信息 </w:t>
      </w:r>
      <m:oMath>
        <m:sSubSup>
          <m:sSubSupPr/>
          <m:e>
            <m:r>
              <m:rPr/>
              <m:t>H</m:t>
            </m:r>
          </m:e>
          <m:sub>
            <m:r>
              <m:rPr/>
              <m:t>i</m:t>
            </m:r>
          </m:sub>
          <m:sup>
            <m:r>
              <m:rPr/>
              <m:t>t</m:t>
            </m:r>
          </m:sup>
        </m:sSubSup>
        <m:r>
          <m:rPr>
            <m:sty m:val="p"/>
          </m:rPr>
          <m:t>={</m:t>
        </m:r>
        <m:d>
          <m:dPr>
            <m:sepChr m:val=""/>
          </m:dPr>
          <m:e>
            <m:sSubSup>
              <m:sSubSupPr/>
              <m:e>
                <m:r>
                  <m:rPr/>
                  <m:t>a</m:t>
                </m:r>
              </m:e>
              <m:sub>
                <m:r>
                  <m:rPr/>
                  <m:t>i</m:t>
                </m:r>
              </m:sub>
              <m:sup>
                <m:r>
                  <m:rPr/>
                  <m:t>τ</m:t>
                </m:r>
              </m:sup>
            </m:sSubSup>
            <m:r>
              <m:rPr>
                <m:sty m:val="p"/>
              </m:rPr>
              <m:t>,</m:t>
            </m:r>
            <m:sSub>
              <m:sSubPr/>
              <m:e>
                <m:r>
                  <m:rPr/>
                  <m:t>u</m:t>
                </m:r>
              </m:e>
              <m:sub>
                <m:r>
                  <m:rPr/>
                  <m:t>i</m:t>
                </m:r>
              </m:sub>
            </m:sSub>
            <m:d>
              <m:dPr>
                <m:sepChr m:val=""/>
              </m:dPr>
              <m:e>
                <m:sSup>
                  <m:sSupPr/>
                  <m:e>
                    <m:r>
                      <m:rPr/>
                      <m:t>a</m:t>
                    </m:r>
                  </m:e>
                  <m:sup>
                    <m:r>
                      <m:rPr/>
                      <m:t>τ</m:t>
                    </m:r>
                  </m:sup>
                </m:sSup>
              </m:e>
            </m:d>
          </m:e>
        </m:d>
        <m:sSubSup>
          <m:sSubSupPr/>
          <m:e>
            <m:r>
              <m:rPr>
                <m:sty m:val="p"/>
              </m:rPr>
              <m:t>}</m:t>
            </m:r>
          </m:e>
          <m:sub>
            <m:r>
              <m:rPr/>
              <m:t>τ</m:t>
            </m:r>
            <m:r>
              <m:rPr>
                <m:sty m:val="p"/>
              </m:rPr>
              <m:t>=</m:t>
            </m:r>
            <m:r>
              <m:rPr/>
              <m:t>1</m:t>
            </m:r>
          </m:sub>
          <m:sup>
            <m:r>
              <m:rPr/>
              <m:t>t</m:t>
            </m:r>
            <m:r>
              <m:rPr>
                <m:sty m:val="p"/>
              </m:rPr>
              <m:t>−</m:t>
            </m:r>
            <m:r>
              <m:rPr/>
              <m:t>1</m:t>
            </m:r>
          </m:sup>
        </m:sSubSup>
      </m:oMath>
      <w:r>
        <w:t xml:space="preserve"> 更新其（混合）策略 </w:t>
      </w:r>
      <m:oMath>
        <m:sSubSup>
          <m:sSubSupPr/>
          <m:e>
            <m:r>
              <m:rPr/>
              <m:t>σ</m:t>
            </m:r>
          </m:e>
          <m:sub>
            <m:r>
              <m:rPr/>
              <m:t>i</m:t>
            </m:r>
          </m:sub>
          <m:sup>
            <m:r>
              <m:rPr/>
              <m:t>t</m:t>
            </m:r>
            <m:r>
              <m:rPr>
                <m:sty m:val="p"/>
              </m:rPr>
              <m:t>+</m:t>
            </m:r>
            <m:r>
              <m:rPr/>
              <m:t>1</m:t>
            </m:r>
          </m:sup>
        </m:sSubSup>
      </m:oMath>
      <w:r>
        <w:t>。为在分布式环境中保护个体数据对其他参与者的影响，</w:t>
      </w:r>
      <w:r>
        <w:rPr>
          <w:b/>
        </w:rPr>
        <w:t>关节差分隐私</w:t>
      </w:r>
      <w:r>
        <w:t xml:space="preserve"> 成为关键概念。</w:t>
      </w:r>
    </w:p>
    <w:p w14:paraId="20037563">
      <w:pPr>
        <w:pStyle w:val="3"/>
      </w:pPr>
      <w:r>
        <w:rPr>
          <w:b/>
        </w:rPr>
        <w:t>定义 36.4.1（关节差分隐私，Joint Differential Privacy）</w:t>
      </w:r>
      <w:r>
        <w:t xml:space="preserve">： 设所有玩家至第 </w:t>
      </w:r>
      <m:oMath>
        <m:r>
          <m:rPr/>
          <m:t>T</m:t>
        </m:r>
      </m:oMath>
      <w:r>
        <w:t xml:space="preserve"> 轮的历史剖面为 </w:t>
      </w:r>
      <m:oMath>
        <m:sSup>
          <m:sSupPr/>
          <m:e>
            <m:r>
              <m:rPr/>
              <m:t>H</m:t>
            </m:r>
          </m:e>
          <m:sup>
            <m:r>
              <m:rPr/>
              <m:t>T</m:t>
            </m:r>
          </m:sup>
        </m:sSup>
        <m:r>
          <m:rPr>
            <m:sty m:val="p"/>
          </m:rPr>
          <m:t>=</m:t>
        </m:r>
        <m:d>
          <m:dPr>
            <m:sepChr m:val=""/>
          </m:dPr>
          <m:e>
            <m:sSubSup>
              <m:sSubSupPr/>
              <m:e>
                <m:r>
                  <m:rPr/>
                  <m:t>H</m:t>
                </m:r>
              </m:e>
              <m:sub>
                <m:r>
                  <m:rPr/>
                  <m:t>1</m:t>
                </m:r>
              </m:sub>
              <m:sup>
                <m:r>
                  <m:rPr/>
                  <m:t>T</m:t>
                </m:r>
              </m:sup>
            </m:sSubSup>
            <m:r>
              <m:rPr>
                <m:sty m:val="p"/>
              </m:rPr>
              <m:t>,…,</m:t>
            </m:r>
            <m:sSubSup>
              <m:sSubSupPr/>
              <m:e>
                <m:r>
                  <m:rPr/>
                  <m:t>H</m:t>
                </m:r>
              </m:e>
              <m:sub>
                <m:r>
                  <m:rPr/>
                  <m:t>N</m:t>
                </m:r>
              </m:sub>
              <m:sup>
                <m:r>
                  <m:rPr/>
                  <m:t>T</m:t>
                </m:r>
              </m:sup>
            </m:sSubSup>
          </m:e>
        </m:d>
      </m:oMath>
      <w:r>
        <w:t xml:space="preserve">。一个学习算法组合 </w:t>
      </w:r>
      <m:oMath>
        <m:d>
          <m:dPr>
            <m:sepChr m:val=""/>
          </m:dPr>
          <m:e>
            <m:sSub>
              <m:sSubPr/>
              <m:e>
                <m:r>
                  <m:rPr>
                    <m:sty m:val="p"/>
                  </m:rPr>
                  <m:t>A</m:t>
                </m:r>
              </m:e>
              <m:sub>
                <m:r>
                  <m:rPr/>
                  <m:t>1</m:t>
                </m:r>
              </m:sub>
            </m:sSub>
            <m:r>
              <m:rPr>
                <m:sty m:val="p"/>
              </m:rPr>
              <m:t>,…,</m:t>
            </m:r>
            <m:sSub>
              <m:sSubPr/>
              <m:e>
                <m:r>
                  <m:rPr>
                    <m:sty m:val="p"/>
                  </m:rPr>
                  <m:t>A</m:t>
                </m:r>
              </m:e>
              <m:sub>
                <m:r>
                  <m:rPr/>
                  <m:t>N</m:t>
                </m:r>
              </m:sub>
            </m:sSub>
          </m:e>
        </m:d>
      </m:oMath>
      <w:r>
        <w:t xml:space="preserve"> 满足 </w:t>
      </w:r>
      <m:oMath>
        <m:d>
          <m:dPr>
            <m:sepChr m:val=""/>
          </m:dPr>
          <m:e>
            <m:r>
              <m:rPr/>
              <m:t>ϵ</m:t>
            </m:r>
            <m:r>
              <m:rPr>
                <m:sty m:val="p"/>
              </m:rPr>
              <m:t>,</m:t>
            </m:r>
            <m:r>
              <m:rPr/>
              <m:t>δ</m:t>
            </m:r>
          </m:e>
        </m:d>
      </m:oMath>
      <w:r>
        <w:t xml:space="preserve">-关节差分隐私，若对于任意两个仅在第 </w:t>
      </w:r>
      <m:oMath>
        <m:r>
          <m:rPr/>
          <m:t>i</m:t>
        </m:r>
      </m:oMath>
      <w:r>
        <w:t xml:space="preserve"> 个玩家的历史上相邻的历史剖面 </w:t>
      </w:r>
      <m:oMath>
        <m:sSup>
          <m:sSupPr/>
          <m:e>
            <m:r>
              <m:rPr/>
              <m:t>H</m:t>
            </m:r>
          </m:e>
          <m:sup>
            <m:r>
              <m:rPr/>
              <m:t>T</m:t>
            </m:r>
          </m:sup>
        </m:sSup>
        <m:r>
          <m:rPr>
            <m:sty m:val="p"/>
          </m:rPr>
          <m:t>,</m:t>
        </m:r>
        <m:r>
          <m:rPr/>
          <m:t>H</m:t>
        </m:r>
        <m:sSup>
          <m:sSupPr/>
          <m:e>
            <m:r>
              <m:rPr>
                <m:sty m:val="p"/>
              </m:rPr>
              <m:t>′</m:t>
            </m:r>
          </m:e>
          <m:sup>
            <m:r>
              <m:rPr/>
              <m:t>T</m:t>
            </m:r>
          </m:sup>
        </m:sSup>
      </m:oMath>
      <w:r>
        <w:t xml:space="preserve">（即 </w:t>
      </w:r>
      <m:oMath>
        <m:sSubSup>
          <m:sSubSupPr/>
          <m:e>
            <m:r>
              <m:rPr/>
              <m:t>H</m:t>
            </m:r>
          </m:e>
          <m:sub>
            <m:r>
              <m:rPr>
                <m:sty m:val="p"/>
              </m:rPr>
              <m:t>−</m:t>
            </m:r>
            <m:r>
              <m:rPr/>
              <m:t>i</m:t>
            </m:r>
          </m:sub>
          <m:sup>
            <m:r>
              <m:rPr/>
              <m:t>T</m:t>
            </m:r>
          </m:sup>
        </m:sSubSup>
        <m:r>
          <m:rPr>
            <m:sty m:val="p"/>
          </m:rPr>
          <m:t>=</m:t>
        </m:r>
        <m:r>
          <m:rPr/>
          <m:t>H</m:t>
        </m:r>
        <m:sSubSup>
          <m:sSubSupPr/>
          <m:e>
            <m:r>
              <m:rPr>
                <m:sty m:val="p"/>
              </m:rPr>
              <m:t>′</m:t>
            </m:r>
          </m:e>
          <m:sub>
            <m:r>
              <m:rPr>
                <m:sty m:val="p"/>
              </m:rPr>
              <m:t>−</m:t>
            </m:r>
            <m:r>
              <m:rPr/>
              <m:t>i</m:t>
            </m:r>
          </m:sub>
          <m:sup>
            <m:r>
              <m:rPr/>
              <m:t>T</m:t>
            </m:r>
          </m:sup>
        </m:sSubSup>
      </m:oMath>
      <w:r>
        <w:t xml:space="preserve">），以及对于任意玩家 </w:t>
      </w:r>
      <m:oMath>
        <m:r>
          <m:rPr/>
          <m:t>j</m:t>
        </m:r>
        <m:r>
          <m:rPr>
            <m:sty m:val="p"/>
          </m:rPr>
          <m:t>≠</m:t>
        </m:r>
        <m:r>
          <m:rPr/>
          <m:t>i</m:t>
        </m:r>
      </m:oMath>
      <w:r>
        <w:t xml:space="preserve"> 和任意输出子集 </w:t>
      </w:r>
      <m:oMath>
        <m:sSub>
          <m:sSubPr/>
          <m:e>
            <m:r>
              <m:rPr/>
              <m:t>O</m:t>
            </m:r>
          </m:e>
          <m:sub>
            <m:r>
              <m:rPr/>
              <m:t>j</m:t>
            </m:r>
          </m:sub>
        </m:sSub>
        <m:r>
          <m:rPr>
            <m:sty m:val="p"/>
          </m:rPr>
          <m:t>⊆Range</m:t>
        </m:r>
        <m:d>
          <m:dPr>
            <m:sepChr m:val=""/>
          </m:dPr>
          <m:e>
            <m:sSub>
              <m:sSubPr/>
              <m:e>
                <m:r>
                  <m:rPr>
                    <m:sty m:val="p"/>
                  </m:rPr>
                  <m:t>A</m:t>
                </m:r>
              </m:e>
              <m:sub>
                <m:r>
                  <m:rPr/>
                  <m:t>j</m:t>
                </m:r>
              </m:sub>
            </m:sSub>
          </m:e>
        </m:d>
      </m:oMath>
      <w:r>
        <w:t>，有：</w:t>
      </w:r>
    </w:p>
    <w:p w14:paraId="5D419572">
      <w:pPr>
        <w:pStyle w:val="3"/>
      </w:pPr>
      <m:oMathPara>
        <m:oMathParaPr>
          <m:jc m:val="center"/>
        </m:oMathParaPr>
        <m:oMath>
          <m:r>
            <m:rPr>
              <m:sty m:val="p"/>
            </m:rPr>
            <m:t>Pr</m:t>
          </m:r>
          <m:d>
            <m:dPr>
              <m:begChr m:val="["/>
              <m:sepChr m:val=""/>
              <m:endChr m:val="]"/>
            </m:dPr>
            <m:e>
              <m:r>
                <m:rPr/>
                <m:t>16</m:t>
              </m:r>
            </m:e>
          </m:d>
          <m:r>
            <m:rPr>
              <m:sty m:val="p"/>
            </m:rPr>
            <m:t>≤</m:t>
          </m:r>
          <m:sSup>
            <m:sSupPr/>
            <m:e>
              <m:r>
                <m:rPr/>
                <m:t>e</m:t>
              </m:r>
            </m:e>
            <m:sup>
              <m:r>
                <m:rPr/>
                <m:t>ϵ</m:t>
              </m:r>
            </m:sup>
          </m:sSup>
          <m:r>
            <m:rPr>
              <m:sty m:val="p"/>
            </m:rPr>
            <m:t>⋅Pr</m:t>
          </m:r>
          <m:d>
            <m:dPr>
              <m:begChr m:val="["/>
              <m:sepChr m:val=""/>
              <m:endChr m:val="]"/>
            </m:dPr>
            <m:e>
              <m:r>
                <m:rPr/>
                <m:t>16</m:t>
              </m:r>
            </m:e>
          </m:d>
          <m:r>
            <m:rPr>
              <m:sty m:val="p"/>
            </m:rPr>
            <m:t>+</m:t>
          </m:r>
          <m:r>
            <m:rPr/>
            <m:t>δ</m:t>
          </m:r>
          <m:r>
            <m:rPr>
              <m:sty m:val="p"/>
            </m:rPr>
            <m:t>.</m:t>
          </m:r>
        </m:oMath>
      </m:oMathPara>
    </w:p>
    <w:p w14:paraId="297A3929">
      <w:pPr>
        <w:pStyle w:val="3"/>
      </w:pPr>
      <w:r>
        <w:t xml:space="preserve">关节差分隐私要求，任何其他玩家 </w:t>
      </w:r>
      <m:oMath>
        <m:r>
          <m:rPr/>
          <m:t>j</m:t>
        </m:r>
        <m:r>
          <m:rPr>
            <m:sty m:val="p"/>
          </m:rPr>
          <m:t>≠</m:t>
        </m:r>
        <m:r>
          <m:rPr/>
          <m:t>i</m:t>
        </m:r>
      </m:oMath>
      <w:r>
        <w:t xml:space="preserve"> 的策略更新，对玩家 </w:t>
      </w:r>
      <m:oMath>
        <m:r>
          <m:rPr/>
          <m:t>i</m:t>
        </m:r>
      </m:oMath>
      <w:r>
        <w:t xml:space="preserve"> 个人历史的改变不敏感。这比局部隐私更强（允许使用他人汇总信息），比中心化隐私更弱（不要求联合输出的强不可区分性），非常适合分布式学习。</w:t>
      </w:r>
    </w:p>
    <w:p w14:paraId="1BFE6AB1">
      <w:pPr>
        <w:pStyle w:val="3"/>
      </w:pPr>
      <w:r>
        <w:t xml:space="preserve">核心挑战在于，学习的目标是收敛到某个均衡（如纳什均衡、相关均衡），而隐私噪声必然扰动此过程。需分析：(1) 隐私化算法是否仍能保证某种无悔性或收敛性？(2) 时间平均行为分布 </w:t>
      </w:r>
      <m:oMath>
        <m:sSup>
          <m:sSupPr/>
          <m:e>
            <m:acc>
              <m:accPr>
                <m:chr m:val="‾"/>
              </m:accPr>
              <m:e>
                <m:r>
                  <m:rPr/>
                  <m:t>σ</m:t>
                </m:r>
              </m:e>
            </m:acc>
          </m:e>
          <m:sup>
            <m:r>
              <m:rPr/>
              <m:t>T</m:t>
            </m:r>
          </m:sup>
        </m:sSup>
        <m:r>
          <m:rPr>
            <m:sty m:val="p"/>
          </m:rPr>
          <m:t>=</m:t>
        </m:r>
        <m:f>
          <m:fPr/>
          <m:num>
            <m:r>
              <m:rPr/>
              <m:t>1</m:t>
            </m:r>
          </m:num>
          <m:den>
            <m:r>
              <m:rPr/>
              <m:t>T</m:t>
            </m:r>
          </m:den>
        </m:f>
        <m:nary>
          <m:naryPr>
            <m:chr m:val="∑"/>
            <m:limLoc m:val="undOvr"/>
          </m:naryPr>
          <m:sub>
            <m:r>
              <m:rPr/>
              <m:t>t</m:t>
            </m:r>
            <m:r>
              <m:rPr>
                <m:sty m:val="p"/>
              </m:rPr>
              <m:t>=</m:t>
            </m:r>
            <m:r>
              <m:rPr/>
              <m:t>1</m:t>
            </m:r>
          </m:sub>
          <m:sup>
            <m:r>
              <m:rPr/>
              <m:t>T</m:t>
            </m:r>
          </m:sup>
          <m:e>
            <m:sSup>
              <m:sSupPr/>
              <m:e>
                <m:r>
                  <m:rPr/>
                  <m:t>σ</m:t>
                </m:r>
              </m:e>
              <m:sup>
                <m:r>
                  <m:rPr/>
                  <m:t>t</m:t>
                </m:r>
              </m:sup>
            </m:sSup>
          </m:e>
        </m:nary>
      </m:oMath>
      <w:r>
        <w:t xml:space="preserve"> 收敛到何种均衡的近似版本？(3) 隐私参数 </w:t>
      </w:r>
      <m:oMath>
        <m:d>
          <m:dPr>
            <m:sepChr m:val=""/>
          </m:dPr>
          <m:e>
            <m:r>
              <m:rPr/>
              <m:t>ϵ</m:t>
            </m:r>
            <m:r>
              <m:rPr>
                <m:sty m:val="p"/>
              </m:rPr>
              <m:t>,</m:t>
            </m:r>
            <m:r>
              <m:rPr/>
              <m:t>δ</m:t>
            </m:r>
          </m:e>
        </m:d>
      </m:oMath>
      <w:r>
        <w:t xml:space="preserve">、学习轮次 </w:t>
      </w:r>
      <m:oMath>
        <m:r>
          <m:rPr/>
          <m:t>T</m:t>
        </m:r>
      </m:oMath>
      <w:r>
        <w:t xml:space="preserve"> 与均衡近似误差 </w:t>
      </w:r>
      <m:oMath>
        <m:r>
          <m:rPr/>
          <m:t>α</m:t>
        </m:r>
      </m:oMath>
      <w:r>
        <w:t xml:space="preserve"> 之间有何定量权衡？此分析为第36.5节讨论的跨期隐私预算管理提供了基础。</w:t>
      </w:r>
    </w:p>
    <w:bookmarkEnd w:id="1036"/>
    <w:p w14:paraId="3671982B">
      <w:pPr>
        <w:pStyle w:val="3"/>
      </w:pPr>
      <w:bookmarkStart w:id="1037" w:name="隐私化无悔学习与相关均衡的收敛性分析"/>
      <w:r>
        <w:t>隐私化无悔学习与相关均衡的收敛性分析</w:t>
      </w:r>
    </w:p>
    <w:p w14:paraId="0329130A">
      <w:pPr>
        <w:pStyle w:val="3"/>
      </w:pPr>
      <w:r>
        <w:t>无悔学习框架（如乘性权重更新，MWU）保证了在完全理性下，时间平均分布收敛至</w:t>
      </w:r>
      <w:r>
        <w:rPr>
          <w:b/>
        </w:rPr>
        <w:t>粗糙相关均衡</w:t>
      </w:r>
      <w:r>
        <w:t>。当算法被私有化后，这一性质是否依然成立？</w:t>
      </w:r>
    </w:p>
    <w:p w14:paraId="4752575E">
      <w:pPr>
        <w:pStyle w:val="3"/>
      </w:pPr>
      <w:r>
        <w:t xml:space="preserve">考虑 </w:t>
      </w:r>
      <m:oMath>
        <m:r>
          <m:rPr/>
          <m:t>N</m:t>
        </m:r>
      </m:oMath>
      <w:r>
        <w:t xml:space="preserve"> 玩家有限行动博弈。标准MWU更新为 </w:t>
      </w:r>
      <m:oMath>
        <m:sSubSup>
          <m:sSubSupPr/>
          <m:e>
            <m:r>
              <m:rPr/>
              <m:t>w</m:t>
            </m:r>
          </m:e>
          <m:sub>
            <m:r>
              <m:rPr/>
              <m:t>i</m:t>
            </m:r>
          </m:sub>
          <m:sup>
            <m:r>
              <m:rPr/>
              <m:t>t</m:t>
            </m:r>
            <m:r>
              <m:rPr>
                <m:sty m:val="p"/>
              </m:rPr>
              <m:t>+</m:t>
            </m:r>
            <m:r>
              <m:rPr/>
              <m:t>1</m:t>
            </m:r>
          </m:sup>
        </m:sSubSup>
        <m:d>
          <m:dPr>
            <m:sepChr m:val=""/>
          </m:dPr>
          <m:e>
            <m:sSub>
              <m:sSubPr/>
              <m:e>
                <m:r>
                  <m:rPr/>
                  <m:t>s</m:t>
                </m:r>
              </m:e>
              <m:sub>
                <m:r>
                  <m:rPr/>
                  <m:t>i</m:t>
                </m:r>
              </m:sub>
            </m:sSub>
          </m:e>
        </m:d>
        <m:r>
          <m:rPr>
            <m:sty m:val="p"/>
          </m:rPr>
          <m:t>=</m:t>
        </m:r>
        <m:sSubSup>
          <m:sSubSupPr/>
          <m:e>
            <m:r>
              <m:rPr/>
              <m:t>w</m:t>
            </m:r>
          </m:e>
          <m:sub>
            <m:r>
              <m:rPr/>
              <m:t>i</m:t>
            </m:r>
          </m:sub>
          <m:sup>
            <m:r>
              <m:rPr/>
              <m:t>t</m:t>
            </m:r>
          </m:sup>
        </m:sSubSup>
        <m:d>
          <m:dPr>
            <m:sepChr m:val=""/>
          </m:dPr>
          <m:e>
            <m:sSub>
              <m:sSubPr/>
              <m:e>
                <m:r>
                  <m:rPr/>
                  <m:t>s</m:t>
                </m:r>
              </m:e>
              <m:sub>
                <m:r>
                  <m:rPr/>
                  <m:t>i</m:t>
                </m:r>
              </m:sub>
            </m:sSub>
          </m:e>
        </m:d>
        <m:r>
          <m:rPr>
            <m:sty m:val="p"/>
          </m:rPr>
          <m:t>⋅exp</m:t>
        </m:r>
        <m:d>
          <m:dPr>
            <m:sepChr m:val=""/>
          </m:dPr>
          <m:e>
            <m:r>
              <m:rPr/>
              <m:t>η</m:t>
            </m:r>
            <m:r>
              <m:rPr>
                <m:sty m:val="p"/>
              </m:rPr>
              <m:t>⋅</m:t>
            </m:r>
            <m:sSub>
              <m:sSubPr/>
              <m:e>
                <m:acc>
                  <m:accPr/>
                  <m:e>
                    <m:r>
                      <m:rPr/>
                      <m:t>u</m:t>
                    </m:r>
                  </m:e>
                </m:acc>
              </m:e>
              <m:sub>
                <m:r>
                  <m:rPr/>
                  <m:t>i</m:t>
                </m:r>
              </m:sub>
            </m:sSub>
            <m:d>
              <m:dPr>
                <m:sepChr m:val=""/>
              </m:dPr>
              <m:e>
                <m:sSub>
                  <m:sSubPr/>
                  <m:e>
                    <m:r>
                      <m:rPr/>
                      <m:t>s</m:t>
                    </m:r>
                  </m:e>
                  <m:sub>
                    <m:r>
                      <m:rPr/>
                      <m:t>i</m:t>
                    </m:r>
                  </m:sub>
                </m:sSub>
                <m:r>
                  <m:rPr>
                    <m:sty m:val="p"/>
                  </m:rPr>
                  <m:t>,</m:t>
                </m:r>
                <m:sSubSup>
                  <m:sSubSupPr/>
                  <m:e>
                    <m:r>
                      <m:rPr/>
                      <m:t>a</m:t>
                    </m:r>
                  </m:e>
                  <m:sub>
                    <m:r>
                      <m:rPr>
                        <m:sty m:val="p"/>
                      </m:rPr>
                      <m:t>−</m:t>
                    </m:r>
                    <m:r>
                      <m:rPr/>
                      <m:t>i</m:t>
                    </m:r>
                  </m:sub>
                  <m:sup>
                    <m:r>
                      <m:rPr/>
                      <m:t>t</m:t>
                    </m:r>
                  </m:sup>
                </m:sSubSup>
              </m:e>
            </m:d>
          </m:e>
        </m:d>
      </m:oMath>
      <w:r>
        <w:t xml:space="preserve">，策略 </w:t>
      </w:r>
      <m:oMath>
        <m:sSubSup>
          <m:sSubSupPr/>
          <m:e>
            <m:r>
              <m:rPr/>
              <m:t>σ</m:t>
            </m:r>
          </m:e>
          <m:sub>
            <m:r>
              <m:rPr/>
              <m:t>i</m:t>
            </m:r>
          </m:sub>
          <m:sup>
            <m:r>
              <m:rPr/>
              <m:t>t</m:t>
            </m:r>
            <m:r>
              <m:rPr>
                <m:sty m:val="p"/>
              </m:rPr>
              <m:t>+</m:t>
            </m:r>
            <m:r>
              <m:rPr/>
              <m:t>1</m:t>
            </m:r>
          </m:sup>
        </m:sSubSup>
        <m:d>
          <m:dPr>
            <m:sepChr m:val=""/>
          </m:dPr>
          <m:e>
            <m:sSub>
              <m:sSubPr/>
              <m:e>
                <m:r>
                  <m:rPr/>
                  <m:t>s</m:t>
                </m:r>
              </m:e>
              <m:sub>
                <m:r>
                  <m:rPr/>
                  <m:t>i</m:t>
                </m:r>
              </m:sub>
            </m:sSub>
          </m:e>
        </m:d>
        <m:r>
          <m:rPr>
            <m:sty m:val="p"/>
          </m:rPr>
          <m:t>∝</m:t>
        </m:r>
        <m:sSubSup>
          <m:sSubSupPr/>
          <m:e>
            <m:r>
              <m:rPr/>
              <m:t>w</m:t>
            </m:r>
          </m:e>
          <m:sub>
            <m:r>
              <m:rPr/>
              <m:t>i</m:t>
            </m:r>
          </m:sub>
          <m:sup>
            <m:r>
              <m:rPr/>
              <m:t>t</m:t>
            </m:r>
            <m:r>
              <m:rPr>
                <m:sty m:val="p"/>
              </m:rPr>
              <m:t>+</m:t>
            </m:r>
            <m:r>
              <m:rPr/>
              <m:t>1</m:t>
            </m:r>
          </m:sup>
        </m:sSubSup>
        <m:d>
          <m:dPr>
            <m:sepChr m:val=""/>
          </m:dPr>
          <m:e>
            <m:sSub>
              <m:sSubPr/>
              <m:e>
                <m:r>
                  <m:rPr/>
                  <m:t>s</m:t>
                </m:r>
              </m:e>
              <m:sub>
                <m:r>
                  <m:rPr/>
                  <m:t>i</m:t>
                </m:r>
              </m:sub>
            </m:sSub>
          </m:e>
        </m:d>
      </m:oMath>
      <w:r>
        <w:t>。</w:t>
      </w:r>
      <w:r>
        <w:rPr>
          <w:b/>
        </w:rPr>
        <w:t>私有化MWU</w:t>
      </w:r>
      <w:r>
        <w:t xml:space="preserve"> 在每轮对收益估计添加噪声：</w:t>
      </w:r>
      <m:oMath>
        <m:sSubSup>
          <m:sSubSupPr/>
          <m:e>
            <m:acc>
              <m:accPr>
                <m:chr m:val="̃"/>
              </m:accPr>
              <m:e>
                <m:r>
                  <m:rPr/>
                  <m:t>u</m:t>
                </m:r>
              </m:e>
            </m:acc>
          </m:e>
          <m:sub>
            <m:r>
              <m:rPr/>
              <m:t>i</m:t>
            </m:r>
          </m:sub>
          <m:sup>
            <m:r>
              <m:rPr/>
              <m:t>t</m:t>
            </m:r>
          </m:sup>
        </m:sSubSup>
        <m:r>
          <m:rPr>
            <m:sty m:val="p"/>
          </m:rPr>
          <m:t>=</m:t>
        </m:r>
        <m:sSub>
          <m:sSubPr/>
          <m:e>
            <m:r>
              <m:rPr/>
              <m:t>u</m:t>
            </m:r>
          </m:e>
          <m:sub>
            <m:r>
              <m:rPr/>
              <m:t>i</m:t>
            </m:r>
          </m:sub>
        </m:sSub>
        <m:d>
          <m:dPr>
            <m:sepChr m:val=""/>
          </m:dPr>
          <m:e>
            <m:r>
              <m:rPr>
                <m:sty m:val="p"/>
              </m:rPr>
              <m:t>⋅,</m:t>
            </m:r>
            <m:sSubSup>
              <m:sSubSupPr/>
              <m:e>
                <m:r>
                  <m:rPr/>
                  <m:t>a</m:t>
                </m:r>
              </m:e>
              <m:sub>
                <m:r>
                  <m:rPr>
                    <m:sty m:val="p"/>
                  </m:rPr>
                  <m:t>−</m:t>
                </m:r>
                <m:r>
                  <m:rPr/>
                  <m:t>i</m:t>
                </m:r>
              </m:sub>
              <m:sup>
                <m:r>
                  <m:rPr/>
                  <m:t>t</m:t>
                </m:r>
              </m:sup>
            </m:sSubSup>
          </m:e>
        </m:d>
        <m:r>
          <m:rPr>
            <m:sty m:val="p"/>
          </m:rPr>
          <m:t>+</m:t>
        </m:r>
        <m:sSubSup>
          <m:sSubSupPr/>
          <m:e>
            <m:r>
              <m:rPr/>
              <m:t>Z</m:t>
            </m:r>
          </m:e>
          <m:sub>
            <m:r>
              <m:rPr/>
              <m:t>i</m:t>
            </m:r>
          </m:sub>
          <m:sup>
            <m:r>
              <m:rPr/>
              <m:t>t</m:t>
            </m:r>
          </m:sup>
        </m:sSubSup>
      </m:oMath>
      <w:r>
        <w:t xml:space="preserve">，其中 </w:t>
      </w:r>
      <m:oMath>
        <m:sSubSup>
          <m:sSubSupPr/>
          <m:e>
            <m:r>
              <m:rPr/>
              <m:t>Z</m:t>
            </m:r>
          </m:e>
          <m:sub>
            <m:r>
              <m:rPr/>
              <m:t>i</m:t>
            </m:r>
          </m:sub>
          <m:sup>
            <m:r>
              <m:rPr/>
              <m:t>t</m:t>
            </m:r>
          </m:sup>
        </m:sSubSup>
      </m:oMath>
      <w:r>
        <w:t xml:space="preserve"> 服从尺度为 </w:t>
      </w:r>
      <m:oMath>
        <m:r>
          <m:rPr/>
          <m:t>λ</m:t>
        </m:r>
      </m:oMath>
      <w:r>
        <w:t xml:space="preserve"> 的拉普拉斯或高斯分布。</w:t>
      </w:r>
    </w:p>
    <w:p w14:paraId="3D1F2EE7">
      <w:pPr>
        <w:pStyle w:val="3"/>
      </w:pPr>
      <w:r>
        <w:rPr>
          <w:b/>
        </w:rPr>
        <w:t>定理 36.4.1（隐私化无悔学习的收敛性）</w:t>
      </w:r>
      <w:r>
        <w:t xml:space="preserve">： 假设所有玩家在有限博弈 </w:t>
      </w:r>
      <m:oMath>
        <m:r>
          <m:rPr/>
          <m:t>G</m:t>
        </m:r>
      </m:oMath>
      <w:r>
        <w:t xml:space="preserve"> 中运行满足 </w:t>
      </w:r>
      <m:oMath>
        <m:d>
          <m:dPr>
            <m:sepChr m:val=""/>
          </m:dPr>
          <m:e>
            <m:r>
              <m:rPr/>
              <m:t>ϵ</m:t>
            </m:r>
            <m:r>
              <m:rPr>
                <m:sty m:val="p"/>
              </m:rPr>
              <m:t>,</m:t>
            </m:r>
            <m:r>
              <m:rPr/>
              <m:t>δ</m:t>
            </m:r>
          </m:e>
        </m:d>
      </m:oMath>
      <w:r>
        <w:t xml:space="preserve">-关节差分隐私的 Private MWU 算法，学习率 </w:t>
      </w:r>
      <m:oMath>
        <m:r>
          <m:rPr/>
          <m:t>η</m:t>
        </m:r>
        <m:r>
          <m:rPr>
            <m:sty m:val="p"/>
          </m:rPr>
          <m:t>=</m:t>
        </m:r>
        <m:r>
          <m:rPr/>
          <m:t>Θ</m:t>
        </m:r>
        <m:d>
          <m:dPr>
            <m:sepChr m:val=""/>
          </m:dPr>
          <m:e>
            <m:rad>
              <m:radPr>
                <m:degHide m:val="1"/>
              </m:radPr>
              <m:deg/>
              <m:e>
                <m:f>
                  <m:fPr/>
                  <m:num>
                    <m:r>
                      <m:rPr>
                        <m:sty m:val="p"/>
                      </m:rPr>
                      <m:t>ln</m:t>
                    </m:r>
                    <m:d>
                      <m:dPr>
                        <m:begChr m:val="|"/>
                        <m:sepChr m:val=""/>
                        <m:endChr m:val="|"/>
                      </m:dPr>
                      <m:e>
                        <m:sSub>
                          <m:sSubPr/>
                          <m:e>
                            <m:r>
                              <m:rPr/>
                              <m:t>S</m:t>
                            </m:r>
                          </m:e>
                          <m:sub>
                            <m:r>
                              <m:rPr/>
                              <m:t>i</m:t>
                            </m:r>
                          </m:sub>
                        </m:sSub>
                      </m:e>
                    </m:d>
                  </m:num>
                  <m:den>
                    <m:r>
                      <m:rPr/>
                      <m:t>T</m:t>
                    </m:r>
                  </m:den>
                </m:f>
              </m:e>
            </m:rad>
          </m:e>
        </m:d>
      </m:oMath>
      <w:r>
        <w:t xml:space="preserve">，噪声尺度 </w:t>
      </w:r>
      <m:oMath>
        <m:r>
          <m:rPr/>
          <m:t>λ</m:t>
        </m:r>
        <m:r>
          <m:rPr>
            <m:sty m:val="p"/>
          </m:rPr>
          <m:t>=</m:t>
        </m:r>
        <m:r>
          <m:rPr/>
          <m:t>Θ</m:t>
        </m:r>
        <m:d>
          <m:dPr>
            <m:sepChr m:val=""/>
          </m:dPr>
          <m:e>
            <m:f>
              <m:fPr/>
              <m:num>
                <m:rad>
                  <m:radPr>
                    <m:degHide m:val="1"/>
                  </m:radPr>
                  <m:deg/>
                  <m:e>
                    <m:r>
                      <m:rPr/>
                      <m:t>T</m:t>
                    </m:r>
                    <m:r>
                      <m:rPr>
                        <m:sty m:val="p"/>
                      </m:rPr>
                      <m:t>ln</m:t>
                    </m:r>
                    <m:d>
                      <m:dPr>
                        <m:sepChr m:val=""/>
                      </m:dPr>
                      <m:e>
                        <m:r>
                          <m:rPr/>
                          <m:t>1</m:t>
                        </m:r>
                        <m:r>
                          <m:rPr>
                            <m:sty m:val="p"/>
                          </m:rPr>
                          <m:t>/</m:t>
                        </m:r>
                        <m:r>
                          <m:rPr/>
                          <m:t>δ</m:t>
                        </m:r>
                      </m:e>
                    </m:d>
                  </m:e>
                </m:rad>
              </m:num>
              <m:den>
                <m:r>
                  <m:rPr/>
                  <m:t>ϵ</m:t>
                </m:r>
              </m:den>
            </m:f>
          </m:e>
        </m:d>
      </m:oMath>
      <w:r>
        <w:t xml:space="preserve">。则对于任意 </w:t>
      </w:r>
      <m:oMath>
        <m:r>
          <m:rPr/>
          <m:t>α</m:t>
        </m:r>
        <m:r>
          <m:rPr>
            <m:sty m:val="p"/>
          </m:rPr>
          <m:t>&gt;</m:t>
        </m:r>
        <m:r>
          <m:rPr/>
          <m:t>0</m:t>
        </m:r>
      </m:oMath>
      <w:r>
        <w:t xml:space="preserve">，以高概率存在 </w:t>
      </w:r>
      <m:oMath>
        <m:sSub>
          <m:sSubPr/>
          <m:e>
            <m:r>
              <m:rPr/>
              <m:t>T</m:t>
            </m:r>
          </m:e>
          <m:sub>
            <m:r>
              <m:rPr/>
              <m:t>0</m:t>
            </m:r>
          </m:sub>
        </m:sSub>
        <m:r>
          <m:rPr>
            <m:sty m:val="p"/>
          </m:rPr>
          <m:t>=</m:t>
        </m:r>
        <m:acc>
          <m:accPr>
            <m:chr m:val="̃"/>
          </m:accPr>
          <m:e>
            <m:r>
              <m:rPr/>
              <m:t>O</m:t>
            </m:r>
          </m:e>
        </m:acc>
        <m:d>
          <m:dPr>
            <m:sepChr m:val=""/>
          </m:dPr>
          <m:e>
            <m:f>
              <m:fPr/>
              <m:num>
                <m:r>
                  <m:rPr/>
                  <m:t>1</m:t>
                </m:r>
              </m:num>
              <m:den>
                <m:sSup>
                  <m:sSupPr/>
                  <m:e>
                    <m:r>
                      <m:rPr/>
                      <m:t>α</m:t>
                    </m:r>
                  </m:e>
                  <m:sup>
                    <m:r>
                      <m:rPr/>
                      <m:t>2</m:t>
                    </m:r>
                  </m:sup>
                </m:sSup>
                <m:sSup>
                  <m:sSupPr/>
                  <m:e>
                    <m:r>
                      <m:rPr/>
                      <m:t>ϵ</m:t>
                    </m:r>
                  </m:e>
                  <m:sup>
                    <m:r>
                      <m:rPr/>
                      <m:t>2</m:t>
                    </m:r>
                  </m:sup>
                </m:sSup>
              </m:den>
            </m:f>
          </m:e>
        </m:d>
      </m:oMath>
      <w:r>
        <w:t xml:space="preserve">，使得对所有 </w:t>
      </w:r>
      <m:oMath>
        <m:r>
          <m:rPr/>
          <m:t>T</m:t>
        </m:r>
        <m:r>
          <m:rPr>
            <m:sty m:val="p"/>
          </m:rPr>
          <m:t>&gt;</m:t>
        </m:r>
        <m:sSub>
          <m:sSubPr/>
          <m:e>
            <m:r>
              <m:rPr/>
              <m:t>T</m:t>
            </m:r>
          </m:e>
          <m:sub>
            <m:r>
              <m:rPr/>
              <m:t>0</m:t>
            </m:r>
          </m:sub>
        </m:sSub>
      </m:oMath>
      <w:r>
        <w:t xml:space="preserve">，时间平均分布 </w:t>
      </w:r>
      <m:oMath>
        <m:sSup>
          <m:sSupPr/>
          <m:e>
            <m:acc>
              <m:accPr>
                <m:chr m:val="‾"/>
              </m:accPr>
              <m:e>
                <m:r>
                  <m:rPr/>
                  <m:t>σ</m:t>
                </m:r>
              </m:e>
            </m:acc>
          </m:e>
          <m:sup>
            <m:r>
              <m:rPr/>
              <m:t>T</m:t>
            </m:r>
          </m:sup>
        </m:sSup>
      </m:oMath>
      <w:r>
        <w:t xml:space="preserve"> 是一个 </w:t>
      </w:r>
      <m:oMath>
        <m:r>
          <m:rPr/>
          <m:t>α</m:t>
        </m:r>
      </m:oMath>
      <w:r>
        <w:t>-近似粗糙相关均衡：</w:t>
      </w:r>
    </w:p>
    <w:p w14:paraId="438620C4">
      <w:pPr>
        <w:pStyle w:val="3"/>
      </w:pPr>
      <m:oMathPara>
        <m:oMathParaPr>
          <m:jc m:val="center"/>
        </m:oMathParaPr>
        <m:oMath>
          <m:sSub>
            <m:sSubPr/>
            <m:e>
              <m:r>
                <m:rPr>
                  <m:sty m:val="p"/>
                </m:rPr>
                <m:t>E</m:t>
              </m:r>
            </m:e>
            <m:sub>
              <m:d>
                <m:dPr>
                  <m:sepChr m:val=""/>
                </m:dPr>
                <m:e>
                  <m:sSub>
                    <m:sSubPr/>
                    <m:e>
                      <m:r>
                        <m:rPr/>
                        <m:t>s</m:t>
                      </m:r>
                    </m:e>
                    <m:sub>
                      <m:r>
                        <m:rPr/>
                        <m:t>i</m:t>
                      </m:r>
                    </m:sub>
                  </m:sSub>
                  <m:r>
                    <m:rPr>
                      <m:sty m:val="p"/>
                    </m:rPr>
                    <m:t>,</m:t>
                  </m:r>
                  <m:sSub>
                    <m:sSubPr/>
                    <m:e>
                      <m:r>
                        <m:rPr/>
                        <m:t>s</m:t>
                      </m:r>
                    </m:e>
                    <m:sub>
                      <m:r>
                        <m:rPr>
                          <m:sty m:val="p"/>
                        </m:rPr>
                        <m:t>−</m:t>
                      </m:r>
                      <m:r>
                        <m:rPr/>
                        <m:t>i</m:t>
                      </m:r>
                    </m:sub>
                  </m:sSub>
                </m:e>
              </m:d>
              <m:r>
                <m:rPr>
                  <m:sty m:val="p"/>
                </m:rPr>
                <m:t>∼</m:t>
              </m:r>
              <m:sSup>
                <m:sSupPr/>
                <m:e>
                  <m:acc>
                    <m:accPr>
                      <m:chr m:val="‾"/>
                    </m:accPr>
                    <m:e>
                      <m:r>
                        <m:rPr/>
                        <m:t>σ</m:t>
                      </m:r>
                    </m:e>
                  </m:acc>
                </m:e>
                <m:sup>
                  <m:r>
                    <m:rPr/>
                    <m:t>T</m:t>
                  </m:r>
                </m:sup>
              </m:sSup>
            </m:sub>
          </m:sSub>
          <m:d>
            <m:dPr>
              <m:begChr m:val="["/>
              <m:sepChr m:val=""/>
              <m:endChr m:val="]"/>
            </m:dPr>
            <m:e>
              <m:r>
                <m:rPr/>
                <m:t>1</m:t>
              </m:r>
            </m:e>
          </m:d>
          <m:r>
            <m:rPr>
              <m:sty m:val="p"/>
            </m:rPr>
            <m:t>≥</m:t>
          </m:r>
          <m:sSub>
            <m:sSubPr/>
            <m:e>
              <m:r>
                <m:rPr>
                  <m:sty m:val="p"/>
                </m:rPr>
                <m:t>E</m:t>
              </m:r>
            </m:e>
            <m:sub>
              <m:d>
                <m:dPr>
                  <m:sepChr m:val=""/>
                </m:dPr>
                <m:e>
                  <m:sSub>
                    <m:sSubPr/>
                    <m:e>
                      <m:r>
                        <m:rPr/>
                        <m:t>s</m:t>
                      </m:r>
                    </m:e>
                    <m:sub>
                      <m:r>
                        <m:rPr/>
                        <m:t>i</m:t>
                      </m:r>
                    </m:sub>
                  </m:sSub>
                  <m:r>
                    <m:rPr>
                      <m:sty m:val="p"/>
                    </m:rPr>
                    <m:t>,</m:t>
                  </m:r>
                  <m:sSub>
                    <m:sSubPr/>
                    <m:e>
                      <m:r>
                        <m:rPr/>
                        <m:t>s</m:t>
                      </m:r>
                    </m:e>
                    <m:sub>
                      <m:r>
                        <m:rPr>
                          <m:sty m:val="p"/>
                        </m:rPr>
                        <m:t>−</m:t>
                      </m:r>
                      <m:r>
                        <m:rPr/>
                        <m:t>i</m:t>
                      </m:r>
                    </m:sub>
                  </m:sSub>
                </m:e>
              </m:d>
              <m:r>
                <m:rPr>
                  <m:sty m:val="p"/>
                </m:rPr>
                <m:t>∼</m:t>
              </m:r>
              <m:sSup>
                <m:sSupPr/>
                <m:e>
                  <m:acc>
                    <m:accPr>
                      <m:chr m:val="‾"/>
                    </m:accPr>
                    <m:e>
                      <m:r>
                        <m:rPr/>
                        <m:t>σ</m:t>
                      </m:r>
                    </m:e>
                  </m:acc>
                </m:e>
                <m:sup>
                  <m:r>
                    <m:rPr/>
                    <m:t>T</m:t>
                  </m:r>
                </m:sup>
              </m:sSup>
            </m:sub>
          </m:sSub>
          <m:d>
            <m:dPr>
              <m:begChr m:val="["/>
              <m:sepChr m:val=""/>
              <m:endChr m:val="]"/>
            </m:dPr>
            <m:e>
              <m:r>
                <m:rPr/>
                <m:t>1</m:t>
              </m:r>
            </m:e>
          </m:d>
          <m:r>
            <m:rPr>
              <m:sty m:val="p"/>
            </m:rPr>
            <m:t>−</m:t>
          </m:r>
          <m:r>
            <m:rPr/>
            <m:t>α</m:t>
          </m:r>
          <m:r>
            <m:rPr>
              <m:sty m:val="p"/>
            </m:rPr>
            <m:t>,</m:t>
          </m:r>
          <m:r>
            <m:rPr/>
            <m:t> </m:t>
          </m:r>
          <m:r>
            <m:rPr>
              <m:sty m:val="p"/>
            </m:rPr>
            <m:t>∀</m:t>
          </m:r>
          <m:r>
            <m:rPr/>
            <m:t>i</m:t>
          </m:r>
          <m:r>
            <m:rPr>
              <m:sty m:val="p"/>
            </m:rPr>
            <m:t>,∀</m:t>
          </m:r>
          <m:sSub>
            <m:sSubPr/>
            <m:e>
              <m:r>
                <m:rPr/>
                <m:t>s</m:t>
              </m:r>
            </m:e>
            <m:sub>
              <m:r>
                <m:rPr/>
                <m:t>i</m:t>
              </m:r>
            </m:sub>
          </m:sSub>
          <m:r>
            <m:rPr>
              <m:sty m:val="p"/>
            </m:rPr>
            <m:t>′∈</m:t>
          </m:r>
          <m:sSub>
            <m:sSubPr/>
            <m:e>
              <m:r>
                <m:rPr/>
                <m:t>S</m:t>
              </m:r>
            </m:e>
            <m:sub>
              <m:r>
                <m:rPr/>
                <m:t>i</m:t>
              </m:r>
            </m:sub>
          </m:sSub>
          <m:r>
            <m:rPr>
              <m:sty m:val="p"/>
            </m:rPr>
            <m:t>.</m:t>
          </m:r>
        </m:oMath>
      </m:oMathPara>
    </w:p>
    <w:p w14:paraId="5F6AF3F9">
      <w:pPr>
        <w:pStyle w:val="3"/>
      </w:pPr>
      <w:r>
        <w:t xml:space="preserve">近似误差满足 </w:t>
      </w:r>
      <m:oMath>
        <m:r>
          <m:rPr/>
          <m:t>α</m:t>
        </m:r>
        <m:r>
          <m:rPr>
            <m:sty m:val="p"/>
          </m:rPr>
          <m:t>=</m:t>
        </m:r>
        <m:r>
          <m:rPr/>
          <m:t>O</m:t>
        </m:r>
        <m:d>
          <m:dPr>
            <m:sepChr m:val=""/>
          </m:dPr>
          <m:e>
            <m:f>
              <m:fPr/>
              <m:num>
                <m:r>
                  <m:rPr/>
                  <m:t>1</m:t>
                </m:r>
              </m:num>
              <m:den>
                <m:r>
                  <m:rPr/>
                  <m:t>ϵ</m:t>
                </m:r>
                <m:rad>
                  <m:radPr>
                    <m:degHide m:val="1"/>
                  </m:radPr>
                  <m:deg/>
                  <m:e>
                    <m:r>
                      <m:rPr/>
                      <m:t>T</m:t>
                    </m:r>
                  </m:e>
                </m:rad>
              </m:den>
            </m:f>
            <m:r>
              <m:rPr>
                <m:sty m:val="p"/>
              </m:rPr>
              <m:t>+</m:t>
            </m:r>
            <m:rad>
              <m:radPr>
                <m:degHide m:val="1"/>
              </m:radPr>
              <m:deg/>
              <m:e>
                <m:f>
                  <m:fPr/>
                  <m:num>
                    <m:r>
                      <m:rPr>
                        <m:sty m:val="p"/>
                      </m:rPr>
                      <m:t>ln</m:t>
                    </m:r>
                    <m:d>
                      <m:dPr>
                        <m:begChr m:val="|"/>
                        <m:sepChr m:val=""/>
                        <m:endChr m:val="|"/>
                      </m:dPr>
                      <m:e>
                        <m:sSub>
                          <m:sSubPr/>
                          <m:e>
                            <m:r>
                              <m:rPr/>
                              <m:t>S</m:t>
                            </m:r>
                          </m:e>
                          <m:sub>
                            <m:r>
                              <m:rPr/>
                              <m:t>i</m:t>
                            </m:r>
                          </m:sub>
                        </m:sSub>
                      </m:e>
                    </m:d>
                  </m:num>
                  <m:den>
                    <m:r>
                      <m:rPr/>
                      <m:t>T</m:t>
                    </m:r>
                  </m:den>
                </m:f>
              </m:e>
            </m:rad>
          </m:e>
        </m:d>
      </m:oMath>
      <w:r>
        <w:t>。</w:t>
      </w:r>
    </w:p>
    <w:p w14:paraId="15DDE98B">
      <w:pPr>
        <w:pStyle w:val="3"/>
      </w:pPr>
      <w:r>
        <w:rPr>
          <w:b/>
        </w:rPr>
        <w:t>证明思路</w:t>
      </w:r>
      <w:r>
        <w:t xml:space="preserve">： 利用差分隐私的组合定理证明隐私保证；分析噪声导致的额外方差，使外部遗憾上界从 </w:t>
      </w:r>
      <m:oMath>
        <m:r>
          <m:rPr/>
          <m:t>O</m:t>
        </m:r>
        <m:d>
          <m:dPr>
            <m:sepChr m:val=""/>
          </m:dPr>
          <m:e>
            <m:rad>
              <m:radPr>
                <m:degHide m:val="1"/>
              </m:radPr>
              <m:deg/>
              <m:e>
                <m:r>
                  <m:rPr/>
                  <m:t>T</m:t>
                </m:r>
                <m:r>
                  <m:rPr>
                    <m:sty m:val="p"/>
                  </m:rPr>
                  <m:t>ln</m:t>
                </m:r>
                <m:d>
                  <m:dPr>
                    <m:begChr m:val="|"/>
                    <m:sepChr m:val=""/>
                    <m:endChr m:val="|"/>
                  </m:dPr>
                  <m:e>
                    <m:sSub>
                      <m:sSubPr/>
                      <m:e>
                        <m:r>
                          <m:rPr/>
                          <m:t>S</m:t>
                        </m:r>
                      </m:e>
                      <m:sub>
                        <m:r>
                          <m:rPr/>
                          <m:t>i</m:t>
                        </m:r>
                      </m:sub>
                    </m:sSub>
                  </m:e>
                </m:d>
              </m:e>
            </m:rad>
          </m:e>
        </m:d>
      </m:oMath>
      <w:r>
        <w:t xml:space="preserve"> 恶化为 </w:t>
      </w:r>
      <m:oMath>
        <m:r>
          <m:rPr/>
          <m:t>O</m:t>
        </m:r>
        <m:d>
          <m:dPr>
            <m:sepChr m:val=""/>
          </m:dPr>
          <m:e>
            <m:rad>
              <m:radPr>
                <m:degHide m:val="1"/>
              </m:radPr>
              <m:deg/>
              <m:e>
                <m:r>
                  <m:rPr/>
                  <m:t>T</m:t>
                </m:r>
                <m:r>
                  <m:rPr>
                    <m:sty m:val="p"/>
                  </m:rPr>
                  <m:t>ln</m:t>
                </m:r>
                <m:d>
                  <m:dPr>
                    <m:begChr m:val="|"/>
                    <m:sepChr m:val=""/>
                    <m:endChr m:val="|"/>
                  </m:dPr>
                  <m:e>
                    <m:sSub>
                      <m:sSubPr/>
                      <m:e>
                        <m:r>
                          <m:rPr/>
                          <m:t>S</m:t>
                        </m:r>
                      </m:e>
                      <m:sub>
                        <m:r>
                          <m:rPr/>
                          <m:t>i</m:t>
                        </m:r>
                      </m:sub>
                    </m:sSub>
                  </m:e>
                </m:d>
              </m:e>
            </m:rad>
            <m:r>
              <m:rPr>
                <m:sty m:val="p"/>
              </m:rPr>
              <m:t>+</m:t>
            </m:r>
            <m:f>
              <m:fPr/>
              <m:num>
                <m:rad>
                  <m:radPr>
                    <m:degHide m:val="1"/>
                  </m:radPr>
                  <m:deg/>
                  <m:e>
                    <m:r>
                      <m:rPr/>
                      <m:t>T</m:t>
                    </m:r>
                    <m:r>
                      <m:rPr>
                        <m:sty m:val="p"/>
                      </m:rPr>
                      <m:t>ln</m:t>
                    </m:r>
                    <m:d>
                      <m:dPr>
                        <m:sepChr m:val=""/>
                      </m:dPr>
                      <m:e>
                        <m:r>
                          <m:rPr/>
                          <m:t>1</m:t>
                        </m:r>
                        <m:r>
                          <m:rPr>
                            <m:sty m:val="p"/>
                          </m:rPr>
                          <m:t>/</m:t>
                        </m:r>
                        <m:r>
                          <m:rPr/>
                          <m:t>δ</m:t>
                        </m:r>
                      </m:e>
                    </m:d>
                  </m:e>
                </m:rad>
              </m:num>
              <m:den>
                <m:r>
                  <m:rPr/>
                  <m:t>ϵ</m:t>
                </m:r>
              </m:den>
            </m:f>
          </m:e>
        </m:d>
      </m:oMath>
      <w:r>
        <w:t>；应用标准无悔学习收敛定理即得证。</w:t>
      </w:r>
    </w:p>
    <w:p w14:paraId="499810F7">
      <w:pPr>
        <w:pStyle w:val="3"/>
      </w:pPr>
      <w:r>
        <w:t>此定理表明，差分隐私</w:t>
      </w:r>
      <w:r>
        <w:rPr>
          <w:b/>
        </w:rPr>
        <w:t>未破坏渐近收敛性</w:t>
      </w:r>
      <w:r>
        <w:t>，但</w:t>
      </w:r>
      <w:r>
        <w:rPr>
          <w:b/>
        </w:rPr>
        <w:t>显著降低了有限样本下的收敛速率</w:t>
      </w:r>
      <w:r>
        <w:t xml:space="preserve">。隐私参数 </w:t>
      </w:r>
      <m:oMath>
        <m:r>
          <m:rPr/>
          <m:t>ϵ</m:t>
        </m:r>
      </m:oMath>
      <w:r>
        <w:t xml:space="preserve"> 成为影响学习效率的新维度：固定 </w:t>
      </w:r>
      <m:oMath>
        <m:r>
          <m:rPr/>
          <m:t>T</m:t>
        </m:r>
      </m:oMath>
      <w:r>
        <w:t xml:space="preserve">，更强的隐私（更小 </w:t>
      </w:r>
      <m:oMath>
        <m:r>
          <m:rPr/>
          <m:t>ϵ</m:t>
        </m:r>
      </m:oMath>
      <w:r>
        <w:t xml:space="preserve">）导致更大的均衡误差 </w:t>
      </w:r>
      <m:oMath>
        <m:r>
          <m:rPr/>
          <m:t>α</m:t>
        </m:r>
      </m:oMath>
      <w:r>
        <w:t xml:space="preserve">；要达成相同精度 </w:t>
      </w:r>
      <m:oMath>
        <m:r>
          <m:rPr/>
          <m:t>α</m:t>
        </m:r>
      </m:oMath>
      <w:r>
        <w:t xml:space="preserve">，需更多轮次 </w:t>
      </w:r>
      <m:oMath>
        <m:r>
          <m:rPr/>
          <m:t>T</m:t>
        </m:r>
        <m:r>
          <m:rPr>
            <m:sty m:val="p"/>
          </m:rPr>
          <m:t>=</m:t>
        </m:r>
        <m:r>
          <m:rPr/>
          <m:t>Ω</m:t>
        </m:r>
        <m:d>
          <m:dPr>
            <m:sepChr m:val=""/>
          </m:dPr>
          <m:e>
            <m:r>
              <m:rPr/>
              <m:t>1</m:t>
            </m:r>
            <m:r>
              <m:rPr>
                <m:sty m:val="p"/>
              </m:rPr>
              <m:t>/</m:t>
            </m:r>
            <m:d>
              <m:dPr>
                <m:sepChr m:val=""/>
              </m:dPr>
              <m:e>
                <m:sSup>
                  <m:sSupPr/>
                  <m:e>
                    <m:r>
                      <m:rPr/>
                      <m:t>α</m:t>
                    </m:r>
                  </m:e>
                  <m:sup>
                    <m:r>
                      <m:rPr/>
                      <m:t>2</m:t>
                    </m:r>
                  </m:sup>
                </m:sSup>
                <m:sSup>
                  <m:sSupPr/>
                  <m:e>
                    <m:r>
                      <m:rPr/>
                      <m:t>ϵ</m:t>
                    </m:r>
                  </m:e>
                  <m:sup>
                    <m:r>
                      <m:rPr/>
                      <m:t>2</m:t>
                    </m:r>
                  </m:sup>
                </m:sSup>
              </m:e>
            </m:d>
          </m:e>
        </m:d>
      </m:oMath>
      <w:r>
        <w:t>。这量化了第35.5节所述外生隐私约束在动态学习中的“效率成本”。</w:t>
      </w:r>
    </w:p>
    <w:p w14:paraId="23495A8D">
      <w:pPr>
        <w:pStyle w:val="3"/>
      </w:pPr>
      <w:r>
        <w:t>然而，该框架依赖所有玩家同步采用私有算法，且博弈信息完全。在不完全信息或部分可观测环境下，私有化信念学习更具挑战性。此外，收敛到的近似CCE可能包含低效均衡，隐私噪声是否影响均衡选择？这与人类决策中的固有随机性可能相互作用 [5]。</w:t>
      </w:r>
    </w:p>
    <w:bookmarkEnd w:id="1037"/>
    <w:p w14:paraId="28C89D94">
      <w:pPr>
        <w:pStyle w:val="3"/>
      </w:pPr>
      <w:bookmarkStart w:id="1038" w:name="隐私在多智能体强化学习中的作用与权衡"/>
      <w:r>
        <w:t>隐私在多智能体强化学习中的作用与权衡</w:t>
      </w:r>
    </w:p>
    <w:p w14:paraId="51C52BD6">
      <w:pPr>
        <w:pStyle w:val="3"/>
      </w:pPr>
      <w:r>
        <w:t xml:space="preserve">在多智能体强化学习（MARL）的序贯决策环境中，隐私噪声的影响更为复杂。考虑一个贴现马尔可夫博弈 </w:t>
      </w:r>
      <m:oMath>
        <m:r>
          <m:rPr>
            <m:sty m:val="p"/>
          </m:rPr>
          <m:t>ℳ=</m:t>
        </m:r>
        <m:d>
          <m:dPr>
            <m:sepChr m:val=""/>
          </m:dPr>
          <m:e>
            <m:r>
              <m:rPr>
                <m:sty m:val="p"/>
              </m:rPr>
              <m:t>S,N,{</m:t>
            </m:r>
            <m:sSub>
              <m:sSubPr/>
              <m:e>
                <m:r>
                  <m:rPr/>
                  <m:t>A</m:t>
                </m:r>
              </m:e>
              <m:sub>
                <m:r>
                  <m:rPr/>
                  <m:t>i</m:t>
                </m:r>
              </m:sub>
            </m:sSub>
            <m:r>
              <m:rPr>
                <m:sty m:val="p"/>
              </m:rPr>
              <m:t>},</m:t>
            </m:r>
            <m:r>
              <m:rPr/>
              <m:t>P</m:t>
            </m:r>
            <m:r>
              <m:rPr>
                <m:sty m:val="p"/>
              </m:rPr>
              <m:t>,{</m:t>
            </m:r>
            <m:sSub>
              <m:sSubPr/>
              <m:e>
                <m:r>
                  <m:rPr/>
                  <m:t>r</m:t>
                </m:r>
              </m:e>
              <m:sub>
                <m:r>
                  <m:rPr/>
                  <m:t>i</m:t>
                </m:r>
              </m:sub>
            </m:sSub>
            <m:r>
              <m:rPr>
                <m:sty m:val="p"/>
              </m:rPr>
              <m:t>},</m:t>
            </m:r>
            <m:r>
              <m:rPr/>
              <m:t>γ</m:t>
            </m:r>
          </m:e>
        </m:d>
      </m:oMath>
      <w:r>
        <w:t>。在独立学习中，智能体运行私有化的Q学习或策略梯度算法。核心在于分析噪声对值函数估计、策略稳定性及最终均衡的影响。</w:t>
      </w:r>
    </w:p>
    <w:p w14:paraId="0C3248D8">
      <w:pPr>
        <w:pStyle w:val="3"/>
      </w:pPr>
      <w:r>
        <w:t>研究发现，隐私噪声在MARL中扮演</w:t>
      </w:r>
      <w:r>
        <w:rPr>
          <w:b/>
        </w:rPr>
        <w:t>双重角色</w:t>
      </w:r>
      <w:r>
        <w:t>：</w:t>
      </w:r>
    </w:p>
    <w:p w14:paraId="15E8ADE4">
      <w:pPr>
        <w:pStyle w:val="3"/>
      </w:pPr>
      <w:r>
        <w:rPr>
          <w:b/>
        </w:rPr>
        <w:t>消极角色（性能代价）</w:t>
      </w:r>
      <w:r>
        <w:t xml:space="preserve">： 噪声增加了学习方差，延缓收敛。为保证 </w:t>
      </w:r>
      <m:oMath>
        <m:d>
          <m:dPr>
            <m:sepChr m:val=""/>
          </m:dPr>
          <m:e>
            <m:r>
              <m:rPr/>
              <m:t>ϵ</m:t>
            </m:r>
            <m:r>
              <m:rPr>
                <m:sty m:val="p"/>
              </m:rPr>
              <m:t>,</m:t>
            </m:r>
            <m:r>
              <m:rPr/>
              <m:t>δ</m:t>
            </m:r>
          </m:e>
        </m:d>
      </m:oMath>
      <w:r>
        <w:t xml:space="preserve">-差分隐私，MARL的样本复杂度通常需乘以 </w:t>
      </w:r>
      <m:oMath>
        <m:r>
          <m:rPr/>
          <m:t>O</m:t>
        </m:r>
        <m:d>
          <m:dPr>
            <m:sepChr m:val=""/>
          </m:dPr>
          <m:e>
            <m:r>
              <m:rPr/>
              <m:t>1</m:t>
            </m:r>
            <m:r>
              <m:rPr>
                <m:sty m:val="p"/>
              </m:rPr>
              <m:t>/</m:t>
            </m:r>
            <m:sSup>
              <m:sSupPr/>
              <m:e>
                <m:r>
                  <m:rPr/>
                  <m:t>ϵ</m:t>
                </m:r>
              </m:e>
              <m:sup>
                <m:r>
                  <m:rPr/>
                  <m:t>2</m:t>
                </m:r>
              </m:sup>
            </m:sSup>
          </m:e>
        </m:d>
      </m:oMath>
      <w:r>
        <w:t xml:space="preserve"> 的因子。</w:t>
      </w:r>
    </w:p>
    <w:p w14:paraId="5D6C8B2A">
      <w:pPr>
        <w:pStyle w:val="3"/>
      </w:pPr>
      <w:r>
        <w:rPr>
          <w:b/>
        </w:rPr>
        <w:t>积极角色（正则化与鲁棒性）</w:t>
      </w:r>
      <w:r>
        <w:t>： 首先，噪声可</w:t>
      </w:r>
      <w:r>
        <w:rPr>
          <w:b/>
        </w:rPr>
        <w:t>促进探索</w:t>
      </w:r>
      <w:r>
        <w:t>，避免陷入局部最优。其次，它可</w:t>
      </w:r>
      <w:r>
        <w:rPr>
          <w:b/>
        </w:rPr>
        <w:t>防止对抗性过拟合</w:t>
      </w:r>
      <w:r>
        <w:t>。在对抗环境中，确定性策略易被预测和利用。差分隐私使策略输出具有内在随机性，增加了对手针对性攻击的难度，这类似于安全博弈中的随机化防御。</w:t>
      </w:r>
    </w:p>
    <w:p w14:paraId="29076CA0">
      <w:pPr>
        <w:pStyle w:val="3"/>
      </w:pPr>
      <w:r>
        <w:rPr>
          <w:b/>
        </w:rPr>
        <w:t>定理 36.4.2（隐私作为对抗性鲁棒性的来源）</w:t>
      </w:r>
      <w:r>
        <w:t xml:space="preserve">： 考虑一个两人零和马尔可夫博弈，防御者采用满足 </w:t>
      </w:r>
      <m:oMath>
        <m:d>
          <m:dPr>
            <m:sepChr m:val=""/>
          </m:dPr>
          <m:e>
            <m:r>
              <m:rPr/>
              <m:t>ϵ</m:t>
            </m:r>
            <m:r>
              <m:rPr>
                <m:sty m:val="p"/>
              </m:rPr>
              <m:t>,</m:t>
            </m:r>
            <m:r>
              <m:rPr/>
              <m:t>δ</m:t>
            </m:r>
          </m:e>
        </m:d>
      </m:oMath>
      <w:r>
        <w:t xml:space="preserve">-关节差分隐私的Q学习算法。则攻击者预测防御者行动并实施最优针对性攻击的期望成功率上界为 </w:t>
      </w:r>
      <m:oMath>
        <m:r>
          <m:rPr/>
          <m:t>O</m:t>
        </m:r>
        <m:d>
          <m:dPr>
            <m:sepChr m:val=""/>
          </m:dPr>
          <m:e>
            <m:sSup>
              <m:sSupPr/>
              <m:e>
                <m:r>
                  <m:rPr/>
                  <m:t>e</m:t>
                </m:r>
              </m:e>
              <m:sup>
                <m:r>
                  <m:rPr/>
                  <m:t>ϵ</m:t>
                </m:r>
              </m:sup>
            </m:sSup>
            <m:r>
              <m:rPr>
                <m:sty m:val="p"/>
              </m:rPr>
              <m:t>⋅</m:t>
            </m:r>
            <m:sSup>
              <m:sSupPr/>
              <m:e>
                <m:r>
                  <m:rPr/>
                  <m:t>p</m:t>
                </m:r>
              </m:e>
              <m:sup>
                <m:r>
                  <m:rPr>
                    <m:sty m:val="p"/>
                  </m:rPr>
                  <m:t>∗</m:t>
                </m:r>
              </m:sup>
            </m:sSup>
            <m:r>
              <m:rPr>
                <m:sty m:val="p"/>
              </m:rPr>
              <m:t>+</m:t>
            </m:r>
            <m:r>
              <m:rPr/>
              <m:t>δ</m:t>
            </m:r>
          </m:e>
        </m:d>
      </m:oMath>
      <w:r>
        <w:t xml:space="preserve">，其中 </w:t>
      </w:r>
      <m:oMath>
        <m:sSup>
          <m:sSupPr/>
          <m:e>
            <m:r>
              <m:rPr/>
              <m:t>p</m:t>
            </m:r>
          </m:e>
          <m:sup>
            <m:r>
              <m:rPr>
                <m:sty m:val="p"/>
              </m:rPr>
              <m:t>∗</m:t>
            </m:r>
          </m:sup>
        </m:sSup>
      </m:oMath>
      <w:r>
        <w:t xml:space="preserve"> 是无隐私时（确定性最优策略）的预测成功率。</w:t>
      </w:r>
    </w:p>
    <w:p w14:paraId="2CA2197F">
      <w:pPr>
        <w:pStyle w:val="3"/>
      </w:pPr>
      <w:r>
        <w:t>这一定理将差分隐私从数据保护工具提升为一种</w:t>
      </w:r>
      <w:r>
        <w:rPr>
          <w:b/>
        </w:rPr>
        <w:t>增强战略鲁棒性的机制</w:t>
      </w:r>
      <w:r>
        <w:t>。然而，利用隐私实现鲁棒性会牺牲与合作性队友的协调效率，可能导致低社会福利均衡。因此，设计隐私化MARL需在</w:t>
      </w:r>
      <w:r>
        <w:rPr>
          <w:b/>
        </w:rPr>
        <w:t xml:space="preserve">隐私强度 </w:t>
      </w:r>
      <m:oMath>
        <m:d>
          <m:dPr>
            <m:sepChr m:val=""/>
          </m:dPr>
          <m:e>
            <m:r>
              <m:rPr/>
              <m:t>ϵ</m:t>
            </m:r>
          </m:e>
        </m:d>
      </m:oMath>
      <w:r>
        <w:rPr>
          <w:b/>
        </w:rPr>
        <w:t>、学习效率与策略性能</w:t>
      </w:r>
      <w:r>
        <w:t>间进行三方权衡。元博弈分析与策略空间响应预言机框架 [17; 89] 为系统评估此权衡提供了实验平台。</w:t>
      </w:r>
    </w:p>
    <w:bookmarkEnd w:id="1038"/>
    <w:p w14:paraId="73937F19">
      <w:pPr>
        <w:pStyle w:val="3"/>
      </w:pPr>
      <w:bookmarkStart w:id="1039" w:name="隐私偏好的演化动力学与长期稳定性"/>
      <w:r>
        <w:t>隐私偏好的演化动力学与长期稳定性</w:t>
      </w:r>
    </w:p>
    <w:p w14:paraId="01396CFC">
      <w:pPr>
        <w:pStyle w:val="3"/>
      </w:pPr>
      <w:r>
        <w:t>前述部分将隐私视为外生约束。然而，从演化博弈视角看，个体对隐私的关切本身可能是内生的、可演化的。核心问题：在长期演化中，“重视隐私”能否成为演化稳定策略？</w:t>
      </w:r>
    </w:p>
    <w:p w14:paraId="75A70891">
      <w:pPr>
        <w:pStyle w:val="3"/>
      </w:pPr>
      <w:r>
        <w:t xml:space="preserve">为此，将隐私偏好融入适应度函数。考虑一个大型对称群体进行重复双人博弈。每个个体具有“隐私类型” </w:t>
      </w:r>
      <m:oMath>
        <m:sSub>
          <m:sSubPr/>
          <m:e>
            <m:r>
              <m:rPr/>
              <m:t>θ</m:t>
            </m:r>
          </m:e>
          <m:sub>
            <m:r>
              <m:rPr/>
              <m:t>i</m:t>
            </m:r>
          </m:sub>
        </m:sSub>
        <m:r>
          <m:rPr>
            <m:sty m:val="p"/>
          </m:rPr>
          <m:t>∈</m:t>
        </m:r>
        <m:sSub>
          <m:sSubPr/>
          <m:e>
            <m:r>
              <m:rPr>
                <m:sty m:val="p"/>
              </m:rPr>
              <m:t>ℝ</m:t>
            </m:r>
          </m:e>
          <m:sub>
            <m:r>
              <m:rPr>
                <m:sty m:val="p"/>
              </m:rPr>
              <m:t>+</m:t>
            </m:r>
          </m:sub>
        </m:sSub>
      </m:oMath>
      <w:r>
        <w:t xml:space="preserve">，代表其对隐私泄露的厌恶程度。个体策略包括行动策略 </w:t>
      </w:r>
      <m:oMath>
        <m:sSub>
          <m:sSubPr/>
          <m:e>
            <m:r>
              <m:rPr/>
              <m:t>π</m:t>
            </m:r>
          </m:e>
          <m:sub>
            <m:r>
              <m:rPr/>
              <m:t>i</m:t>
            </m:r>
          </m:sub>
        </m:sSub>
      </m:oMath>
      <w:r>
        <w:t xml:space="preserve"> 和披露策略 </w:t>
      </w:r>
      <m:oMath>
        <m:sSub>
          <m:sSubPr/>
          <m:e>
            <m:r>
              <m:rPr/>
              <m:t>ρ</m:t>
            </m:r>
          </m:e>
          <m:sub>
            <m:r>
              <m:rPr/>
              <m:t>i</m:t>
            </m:r>
          </m:sub>
        </m:sSub>
      </m:oMath>
      <w:r>
        <w:t>（如添加噪声的尺度）。总适应度为：</w:t>
      </w:r>
    </w:p>
    <w:p w14:paraId="1817CD16">
      <w:pPr>
        <w:pStyle w:val="3"/>
      </w:pPr>
      <m:oMathPara>
        <m:oMathParaPr>
          <m:jc m:val="center"/>
        </m:oMathParaPr>
        <m:oMath>
          <m:sSub>
            <m:sSubPr/>
            <m:e>
              <m:r>
                <m:rPr/>
                <m:t>F</m:t>
              </m:r>
            </m:e>
            <m:sub>
              <m:r>
                <m:rPr/>
                <m:t>i</m:t>
              </m:r>
            </m:sub>
          </m:sSub>
          <m:r>
            <m:rPr>
              <m:sty m:val="p"/>
            </m:rPr>
            <m:t>=</m:t>
          </m:r>
          <m:limLow>
            <m:limLowPr/>
            <m:e>
              <m:limLow>
                <m:limLowPr/>
                <m:e>
                  <m:r>
                    <m:rPr>
                      <m:sty m:val="p"/>
                    </m:rPr>
                    <m:t>E</m:t>
                  </m:r>
                  <m:d>
                    <m:dPr>
                      <m:begChr m:val="["/>
                      <m:sepChr m:val=""/>
                      <m:endChr m:val="]"/>
                    </m:dPr>
                    <m:e>
                      <m:r>
                        <m:rPr/>
                        <m:t>1</m:t>
                      </m:r>
                    </m:e>
                  </m:d>
                </m:e>
                <m:lim>
                  <m:r>
                    <m:rPr>
                      <m:sty m:val="p"/>
                    </m:rPr>
                    <m:t>⏟</m:t>
                  </m:r>
                </m:lim>
              </m:limLow>
            </m:e>
            <m:lim>
              <m:r>
                <m:rPr>
                  <m:nor/>
                  <m:sty m:val="p"/>
                </m:rPr>
                <w:rPr>
                  <w:b w:val="0"/>
                  <w:i w:val="0"/>
                </w:rPr>
                <m:t>物质收益</m:t>
              </m:r>
            </m:lim>
          </m:limLow>
          <m:r>
            <m:rPr>
              <m:sty m:val="p"/>
            </m:rPr>
            <m:t>−</m:t>
          </m:r>
          <m:limLow>
            <m:limLowPr/>
            <m:e>
              <m:limLow>
                <m:limLowPr/>
                <m:e>
                  <m:sSub>
                    <m:sSubPr/>
                    <m:e>
                      <m:r>
                        <m:rPr/>
                        <m:t>θ</m:t>
                      </m:r>
                    </m:e>
                    <m:sub>
                      <m:r>
                        <m:rPr/>
                        <m:t>i</m:t>
                      </m:r>
                    </m:sub>
                  </m:sSub>
                  <m:r>
                    <m:rPr>
                      <m:sty m:val="p"/>
                    </m:rPr>
                    <m:t>⋅ℒ</m:t>
                  </m:r>
                  <m:d>
                    <m:dPr>
                      <m:sepChr m:val=""/>
                    </m:dPr>
                    <m:e>
                      <m:sSub>
                        <m:sSubPr/>
                        <m:e>
                          <m:r>
                            <m:rPr/>
                            <m:t>ρ</m:t>
                          </m:r>
                        </m:e>
                        <m:sub>
                          <m:r>
                            <m:rPr/>
                            <m:t>i</m:t>
                          </m:r>
                        </m:sub>
                      </m:sSub>
                      <m:r>
                        <m:rPr>
                          <m:sty m:val="p"/>
                        </m:rPr>
                        <m:t>,</m:t>
                      </m:r>
                      <m:sSub>
                        <m:sSubPr/>
                        <m:e>
                          <m:r>
                            <m:rPr/>
                            <m:t>ρ</m:t>
                          </m:r>
                        </m:e>
                        <m:sub>
                          <m:r>
                            <m:rPr/>
                            <m:t>j</m:t>
                          </m:r>
                        </m:sub>
                      </m:sSub>
                    </m:e>
                  </m:d>
                </m:e>
                <m:lim>
                  <m:r>
                    <m:rPr>
                      <m:sty m:val="p"/>
                    </m:rPr>
                    <m:t>⏟</m:t>
                  </m:r>
                </m:lim>
              </m:limLow>
            </m:e>
            <m:lim>
              <m:r>
                <m:rPr>
                  <m:nor/>
                  <m:sty m:val="p"/>
                </m:rPr>
                <w:rPr>
                  <w:b w:val="0"/>
                  <w:i w:val="0"/>
                </w:rPr>
                <m:t>隐私成本</m:t>
              </m:r>
            </m:lim>
          </m:limLow>
          <m:r>
            <m:rPr>
              <m:sty m:val="p"/>
            </m:rPr>
            <m:t>.</m:t>
          </m:r>
        </m:oMath>
      </m:oMathPara>
    </w:p>
    <w:p w14:paraId="1E63F24B">
      <w:pPr>
        <w:pStyle w:val="3"/>
      </w:pPr>
      <w:r>
        <w:t xml:space="preserve">其中 </w:t>
      </w:r>
      <m:oMath>
        <m:r>
          <m:rPr>
            <m:sty m:val="p"/>
          </m:rPr>
          <m:t>ℒ</m:t>
        </m:r>
      </m:oMath>
      <w:r>
        <w:t xml:space="preserve"> 度量感知到的隐私泄露风险。</w:t>
      </w:r>
    </w:p>
    <w:p w14:paraId="3DF0A38F">
      <w:pPr>
        <w:pStyle w:val="3"/>
      </w:pPr>
      <w:r>
        <w:t>可构建一个</w:t>
      </w:r>
      <w:r>
        <w:rPr>
          <w:b/>
        </w:rPr>
        <w:t>两阶段耦合动力系统</w:t>
      </w:r>
      <w:r>
        <w:t>：给定种群类型分布，个体通过学习优化行动策略至均衡；继而根据适应度，通过复制者动态更新其隐私类型与披露策略。</w:t>
      </w:r>
    </w:p>
    <w:p w14:paraId="24DE9824">
      <w:pPr>
        <w:pStyle w:val="3"/>
      </w:pPr>
      <w:r>
        <w:rPr>
          <w:b/>
        </w:rPr>
        <w:t>定义 36.4.2（隐私-行为共同演化动力学）</w:t>
      </w:r>
      <w:r>
        <w:t xml:space="preserve">： 设类型 </w:t>
      </w:r>
      <m:oMath>
        <m:d>
          <m:dPr>
            <m:sepChr m:val=""/>
          </m:dPr>
          <m:e>
            <m:r>
              <m:rPr/>
              <m:t>θ</m:t>
            </m:r>
            <m:r>
              <m:rPr>
                <m:sty m:val="p"/>
              </m:rPr>
              <m:t>,</m:t>
            </m:r>
            <m:r>
              <m:rPr/>
              <m:t>ρ</m:t>
            </m:r>
          </m:e>
        </m:d>
      </m:oMath>
      <w:r>
        <w:t xml:space="preserve"> 的频率分布为 </w:t>
      </w:r>
      <m:oMath>
        <m:r>
          <m:rPr/>
          <m:t>x</m:t>
        </m:r>
        <m:d>
          <m:dPr>
            <m:sepChr m:val=""/>
          </m:dPr>
          <m:e>
            <m:r>
              <m:rPr/>
              <m:t>θ</m:t>
            </m:r>
            <m:r>
              <m:rPr>
                <m:sty m:val="p"/>
              </m:rPr>
              <m:t>,</m:t>
            </m:r>
            <m:r>
              <m:rPr/>
              <m:t>ρ</m:t>
            </m:r>
          </m:e>
        </m:d>
      </m:oMath>
      <w:r>
        <w:t>，其演化由广义复制者动态描述：</w:t>
      </w:r>
    </w:p>
    <w:p w14:paraId="0AC12070">
      <w:pPr>
        <w:pStyle w:val="3"/>
      </w:pPr>
      <m:oMathPara>
        <m:oMathParaPr>
          <m:jc m:val="center"/>
        </m:oMathParaPr>
        <m:oMath>
          <m:acc>
            <m:accPr>
              <m:chr m:val="̇"/>
            </m:accPr>
            <m:e>
              <m:r>
                <m:rPr/>
                <m:t>x</m:t>
              </m:r>
            </m:e>
          </m:acc>
          <m:d>
            <m:dPr>
              <m:sepChr m:val=""/>
            </m:dPr>
            <m:e>
              <m:r>
                <m:rPr/>
                <m:t>θ</m:t>
              </m:r>
              <m:r>
                <m:rPr>
                  <m:sty m:val="p"/>
                </m:rPr>
                <m:t>,</m:t>
              </m:r>
              <m:r>
                <m:rPr/>
                <m:t>ρ</m:t>
              </m:r>
            </m:e>
          </m:d>
          <m:r>
            <m:rPr>
              <m:sty m:val="p"/>
            </m:rPr>
            <m:t>=</m:t>
          </m:r>
          <m:r>
            <m:rPr/>
            <m:t>x</m:t>
          </m:r>
          <m:d>
            <m:dPr>
              <m:sepChr m:val=""/>
            </m:dPr>
            <m:e>
              <m:r>
                <m:rPr/>
                <m:t>θ</m:t>
              </m:r>
              <m:r>
                <m:rPr>
                  <m:sty m:val="p"/>
                </m:rPr>
                <m:t>,</m:t>
              </m:r>
              <m:r>
                <m:rPr/>
                <m:t>ρ</m:t>
              </m:r>
            </m:e>
          </m:d>
          <m:d>
            <m:dPr>
              <m:begChr m:val="["/>
              <m:sepChr m:val=""/>
              <m:endChr m:val=""/>
            </m:dPr>
            <m:e>
              <m:r>
                <m:rPr/>
                <m:t>26</m:t>
              </m:r>
              <m:r>
                <m:rPr>
                  <m:sty m:val="p"/>
                </m:rPr>
                <m:t>;</m:t>
              </m:r>
              <m:r>
                <m:rPr/>
                <m:t>156</m:t>
              </m:r>
              <m:r>
                <m:rPr>
                  <m:sty m:val="p"/>
                </m:rPr>
                <m:t>].</m:t>
              </m:r>
            </m:e>
          </m:d>
        </m:oMath>
      </m:oMathPara>
    </w:p>
    <w:p w14:paraId="04E415A5">
      <w:pPr>
        <w:pStyle w:val="3"/>
      </w:pPr>
      <w:r>
        <w:t xml:space="preserve">其中 </w:t>
      </w:r>
      <m:oMath>
        <m:acc>
          <m:accPr>
            <m:chr m:val="‾"/>
          </m:accPr>
          <m:e>
            <m:r>
              <m:rPr/>
              <m:t>F</m:t>
            </m:r>
          </m:e>
        </m:acc>
        <m:d>
          <m:dPr>
            <m:sepChr m:val=""/>
          </m:dPr>
          <m:e>
            <m:r>
              <m:rPr/>
              <m:t>θ</m:t>
            </m:r>
            <m:r>
              <m:rPr>
                <m:sty m:val="p"/>
              </m:rPr>
              <m:t>,</m:t>
            </m:r>
            <m:r>
              <m:rPr/>
              <m:t>ρ</m:t>
            </m:r>
            <m:r>
              <m:rPr>
                <m:sty m:val="p"/>
              </m:rPr>
              <m:t>;</m:t>
            </m:r>
            <m:r>
              <m:rPr/>
              <m:t>x</m:t>
            </m:r>
          </m:e>
        </m:d>
      </m:oMath>
      <w:r>
        <w:t xml:space="preserve"> 是该类型在种群分布 </w:t>
      </w:r>
      <m:oMath>
        <m:r>
          <m:rPr/>
          <m:t>x</m:t>
        </m:r>
      </m:oMath>
      <w:r>
        <w:t xml:space="preserve"> 下的平均适应度（已包含最优行动策略的均衡收益）。</w:t>
      </w:r>
    </w:p>
    <w:p w14:paraId="0DE2095F">
      <w:pPr>
        <w:pStyle w:val="3"/>
      </w:pPr>
      <w:r>
        <w:rPr>
          <w:b/>
        </w:rPr>
        <w:t>分析重点</w:t>
      </w:r>
      <w:r>
        <w:t>在于平衡点及其稳定性：可能形成对隐私规范共识的</w:t>
      </w:r>
      <w:r>
        <w:rPr>
          <w:b/>
        </w:rPr>
        <w:t>同质化平衡点</w:t>
      </w:r>
      <w:r>
        <w:t>，或多种隐私类型共存的</w:t>
      </w:r>
      <w:r>
        <w:rPr>
          <w:b/>
        </w:rPr>
        <w:t>多态平衡点</w:t>
      </w:r>
      <w:r>
        <w:t>。网络结构在此起关键作用 [36]。</w:t>
      </w:r>
    </w:p>
    <w:p w14:paraId="780D087A">
      <w:pPr>
        <w:pStyle w:val="3"/>
      </w:pPr>
      <w:r>
        <w:rPr>
          <w:b/>
        </w:rPr>
        <w:t>定理 36.4.3（隐私关切的演化稳定性条件）</w:t>
      </w:r>
      <w:r>
        <w:t xml:space="preserve">： 在一个对称协调博弈中，设披露真实行动会使对手以概率 </w:t>
      </w:r>
      <m:oMath>
        <m:r>
          <m:rPr/>
          <m:t>p</m:t>
        </m:r>
      </m:oMath>
      <w:r>
        <w:t xml:space="preserve"> 选择对己不利的均衡行动。则存在隐私关切阈值 </w:t>
      </w:r>
      <m:oMath>
        <m:sSup>
          <m:sSupPr/>
          <m:e>
            <m:r>
              <m:rPr/>
              <m:t>θ</m:t>
            </m:r>
          </m:e>
          <m:sup>
            <m:r>
              <m:rPr>
                <m:sty m:val="p"/>
              </m:rPr>
              <m:t>∗∗</m:t>
            </m:r>
          </m:sup>
        </m:sSup>
      </m:oMath>
      <w:r>
        <w:t xml:space="preserve">，使得当 </w:t>
      </w:r>
      <m:oMath>
        <m:r>
          <m:rPr/>
          <m:t>θ</m:t>
        </m:r>
        <m:r>
          <m:rPr>
            <m:sty m:val="p"/>
          </m:rPr>
          <m:t>&gt;</m:t>
        </m:r>
        <m:sSup>
          <m:sSupPr/>
          <m:e>
            <m:r>
              <m:rPr/>
              <m:t>θ</m:t>
            </m:r>
          </m:e>
          <m:sup>
            <m:r>
              <m:rPr>
                <m:sty m:val="p"/>
              </m:rPr>
              <m:t>∗∗</m:t>
            </m:r>
          </m:sup>
        </m:sSup>
      </m:oMath>
      <w:r>
        <w:t xml:space="preserve"> 时，“隐私关切+保护性披露”策略相对于“不关心隐私+完全披露”策略是一个演化稳定策略（ESS）。</w:t>
      </w:r>
    </w:p>
    <w:p w14:paraId="7CC7160B">
      <w:pPr>
        <w:pStyle w:val="3"/>
      </w:pPr>
      <w:r>
        <w:t>这表明，在存在协调失败风险的互动中，隐私关切可能通过演化压力成为稳定特征。这为第35.5节讨论的内生隐私偏好多样性提供了演化解释，并将计算隐私、行为博弈与演化动力学相结合，回答了隐私规范起源的根本性问题。相关研究 [59; 4] 为构建更精细的模型提供了基础。</w:t>
      </w:r>
    </w:p>
    <w:bookmarkEnd w:id="1039"/>
    <w:p w14:paraId="68C9C304">
      <w:pPr>
        <w:pStyle w:val="3"/>
      </w:pPr>
      <w:bookmarkStart w:id="1040" w:name="综合评述与前沿展望-1"/>
      <w:r>
        <w:t>综合评述与前沿展望</w:t>
      </w:r>
    </w:p>
    <w:p w14:paraId="2BDD024E">
      <w:pPr>
        <w:pStyle w:val="3"/>
      </w:pPr>
      <w:r>
        <w:t>综上所述，差分隐私与多智能体学习动力学的交叉研究，已从探讨“隐私代价”发展为分析其在复杂互动中的多重作用：隐私化无悔学习以收敛速度为代价保持渐近均衡收敛；隐私在MARL中既是效率负担，也可成为鲁棒性来源；隐私偏好本身可作为演化性状被研究。</w:t>
      </w:r>
    </w:p>
    <w:p w14:paraId="16AD103E">
      <w:pPr>
        <w:pStyle w:val="3"/>
      </w:pPr>
      <w:r>
        <w:t xml:space="preserve">当前领域面临的核心挑战与前沿方向，为第36.5节的深入讨论铺平了道路： 1. </w:t>
      </w:r>
      <w:r>
        <w:rPr>
          <w:b/>
        </w:rPr>
        <w:t>非稳态与策略性隐私</w:t>
      </w:r>
      <w:r>
        <w:t>： 当智能体可策略性选择是否遵守或利用隐私机制时，需设计</w:t>
      </w:r>
      <w:r>
        <w:rPr>
          <w:b/>
        </w:rPr>
        <w:t>激励相容的隐私机制</w:t>
      </w:r>
      <w:r>
        <w:t xml:space="preserve">，使隐私参数本身成为策略变量。 2. </w:t>
      </w:r>
      <w:r>
        <w:rPr>
          <w:b/>
        </w:rPr>
        <w:t>超越加性噪声</w:t>
      </w:r>
      <w:r>
        <w:t xml:space="preserve">： 探索联邦学习、知识蒸馏等结构性隐私方法，并将其与均衡收敛理论结合。 3. </w:t>
      </w:r>
      <w:r>
        <w:rPr>
          <w:b/>
        </w:rPr>
        <w:t>异构隐私与公平性</w:t>
      </w:r>
      <w:r>
        <w:t>： 研究满足</w:t>
      </w:r>
      <w:r>
        <w:rPr>
          <w:b/>
        </w:rPr>
        <w:t>个性化差分隐私</w:t>
      </w:r>
      <w:r>
        <w:t xml:space="preserve">的学习算法，分析其对均衡与社会福利的影响。 4. </w:t>
      </w:r>
      <w:r>
        <w:rPr>
          <w:b/>
        </w:rPr>
        <w:t>在线自适应隐私预算</w:t>
      </w:r>
      <w:r>
        <w:t xml:space="preserve">： 设计能在线分配隐私预算的理论性算法，以优化学习全过程权衡。 5. </w:t>
      </w:r>
      <w:r>
        <w:rPr>
          <w:b/>
        </w:rPr>
        <w:t>与行为模型融合</w:t>
      </w:r>
      <w:r>
        <w:t xml:space="preserve">： 将差分隐私噪声与量化响应均衡（QRE）等行为模型结合，更真实地描述和保护人类决策隐私 [5]。 6. </w:t>
      </w:r>
      <w:r>
        <w:rPr>
          <w:b/>
        </w:rPr>
        <w:t>大规模系统的平均场极限</w:t>
      </w:r>
      <w:r>
        <w:t>： 在平均场博弈（MFG）或图平均场博弈框架中，定义并实现差分隐私，分析隐私化MFG均衡的性质。这将直接应对第36.5节提出的在博弈关联性下推广DP定义的挑战。</w:t>
      </w:r>
    </w:p>
    <w:p w14:paraId="100D7231">
      <w:pPr>
        <w:pStyle w:val="3"/>
      </w:pPr>
      <w:r>
        <w:t>最终，本研究不仅关乎“在保护下学习”，更旨在理解隐私作为一种</w:t>
      </w:r>
      <w:r>
        <w:rPr>
          <w:b/>
        </w:rPr>
        <w:t>新博弈规则</w:t>
      </w:r>
      <w:r>
        <w:t>如何重塑战略互动。它迫使我们权衡效率、公平、安全与隐私，这既是算法挑战，也是对社会技术系统本质的追问。对这一领域的探索，将深化我们对信息、策略与权力在互动网络中如何共演的根本理解。</w:t>
      </w:r>
    </w:p>
    <w:bookmarkEnd w:id="1035"/>
    <w:bookmarkEnd w:id="1040"/>
    <w:p w14:paraId="7D6A38AD">
      <w:pPr>
        <w:pStyle w:val="3"/>
        <w:numPr>
          <w:ilvl w:val="0"/>
          <w:numId w:val="330"/>
        </w:numPr>
        <w:ind w:left="0" w:leftChars="0" w:firstLine="0" w:firstLineChars="0"/>
        <w:rPr>
          <w:b w:val="0"/>
        </w:rPr>
      </w:pPr>
      <w:bookmarkStart w:id="1041" w:name="前沿挑战与开放性问题"/>
      <w:r>
        <w:t>前沿挑战与开放性问题</w:t>
      </w:r>
    </w:p>
    <w:p w14:paraId="659A69E9">
      <w:pPr>
        <w:pStyle w:val="3"/>
      </w:pPr>
      <w:r>
        <w:t>差分隐私与博弈论及机制设计的融合，为在数据驱动时代构建既能保护个体隐私又能引导理性行为的系统提供了强有力的理论工具。然而，这一交叉领域的蓬勃发展也揭示了一系列深刻而复杂的开放性挑战。本节旨在系统性地审视这些前沿问题，超越现有框架的舒适区，深入探讨其理论根源、数学表征及解决路径。我们将聚焦于三个相互关联的核心挑战：一是经典差分隐私独立性假设在博弈关联性语境下的失效与推广；二是动态长期互动中隐私保护的时序复杂性与策略影响；三是隐私与激励、效率等多重目标之间根本性权衡的刻画与优化。对这些问题的探索不仅关乎差分隐私博弈理论的完备性，更触及了在数字社会中如何协调个体隐私权利与集体决策效率这一根本性哲学与工程难题。</w:t>
      </w:r>
    </w:p>
    <w:p w14:paraId="2057996A">
      <w:pPr>
        <w:pStyle w:val="3"/>
      </w:pPr>
      <w:r>
        <w:t>首要的挑战在于</w:t>
      </w:r>
      <w:r>
        <w:rPr>
          <w:b/>
        </w:rPr>
        <w:t>超越经典差分隐私的独立性与可加性假设</w:t>
      </w:r>
      <w:r>
        <w:t>。传统差分隐私（DP）的形式化基石是相邻数据集（通常相差一条记录）上机制输出分布的不可区分性。这一定义隐含地假设了数据记录是独立生成或至少可被如此建模的。然而，在博弈论与机制设计场景中，参与者（即数据主体）的类型、信号、行动以及由此形成的均衡策略分布，天然地蕴含着复杂的相关性。例如，在贝叶斯博弈中，参与者的类型可能通过共同先验分布相关联；在重复博弈或学习动力学中，参与者的历史行动序列构成高度自相关的数据流；在相关均衡中，联合策略分布更是明确非独立的。将针对独立记录的DP直接应用于此类相关数据，会导致隐私保证的逻辑漏洞。攻击者可能通过利用数据间的关联结构，从已发布的“隐私化”聚合信息或机制结果中，推断出超出DP参数ε所承诺范围的个体敏感信息。</w:t>
      </w:r>
    </w:p>
    <w:p w14:paraId="687C39EE">
      <w:pPr>
        <w:pStyle w:val="3"/>
      </w:pPr>
      <w:r>
        <w:t xml:space="preserve">为应对此挑战，隐私理论研究提出了若干超越独立性的广义框架，其中以 </w:t>
      </w:r>
      <w:r>
        <w:rPr>
          <w:b/>
        </w:rPr>
        <w:t>Pufferfish 隐私框架</w:t>
      </w:r>
      <w:r>
        <w:t>最具代表性。Pufferfish 提供了一种模块化的隐私定义方法：研究者需显式指定（1）需要保护的</w:t>
      </w:r>
      <w:r>
        <w:rPr>
          <w:b/>
        </w:rPr>
        <w:t>秘密集合</w:t>
      </w:r>
      <w:r>
        <w:t>（例如，“参与者i的类型是θ_i”），（2）可能被攻击者掌握的</w:t>
      </w:r>
      <w:r>
        <w:rPr>
          <w:b/>
        </w:rPr>
        <w:t>背景知识集合</w:t>
      </w:r>
      <w:r>
        <w:t>（例如，“所有其他参与者的类型分布”）。一个机制满足 (ε, δ)-Pufferfish 隐私，如果对于任意一对仅在一个指定秘密上不同的数据生成分布（由背景知识刻画），机制输出的概率分布近似不可区分。在博弈语境下，这意味着我们可以精确定义需要保护的博弈元素（如个体在某个阶段的行动偏好），同时承认攻击者可能拥有关于博弈结构、他人策略乃至均衡本身的广泛知识。相较于经典DP，Pufferfish 能够更贴合地建模博弈参与者面临的真实隐私风险，例如防止对手从均衡行为中反向推断出己方的私有成本函数或理性参数。然而，其实用化的核心障碍在于数学处理的复杂性。为特定博弈模型实例化Pufferfish框架，需要刻画所有可能的背景知识分布下的 worst-case 区分度，这通常导致极其保守的隐私分析或难以处理的优化问题。</w:t>
      </w:r>
    </w:p>
    <w:p w14:paraId="1C1962AA">
      <w:pPr>
        <w:pStyle w:val="3"/>
      </w:pPr>
      <w:r>
        <w:t>将此类广义隐私框架整合进机制设计，引发了更深层的理论问题。一个满足 Pufferfish 隐私的机制，其激励相容性是否依然可以如经典显示原理那般优雅地刻画？考虑一个直接机制，要求参与者报告其类型。在经典DP下，对报告加入满足独立性的拉普拉斯噪声，通常能保持某种形式的近似贝叶斯激励相容（BIC），因为噪声的期望为零且独立于他人报告。但当类型相关，且隐私噪声需要根据Pufferfish约束（可能依赖于他人报告的联合分布）来设计时，噪声的分布可能变得与参与者的报告及他人的报告都相关。这会扭曲参与者的期望效用计算，使得经典的收益等价定理失效，并可能引入新的、非单调的激励扭曲。研究 [4] 触及了数据贡献博弈中的隐私-精确度权衡，但其模型仍基于独立的局部差分隐私。未来的研究需要发展一套能够处理相关类型和广义隐私约束的“隐私显示原理”，并严格分析在此类原理下，社会选择函数的可实施空间如何被压缩。此外，均衡策略分布本身的隐私性也是一个崭新课题。在多智能体学习（如无悔学习、策略空间响应预言）中，群体行为的时间平均分布收敛至相关均衡。发布或利用这一均衡分布进行决策时，如何量化其对个体历史策略序列所泄露的隐私？这要求我们将隐私分析从静态的数据层面，提升到动态的策略学习过程与均衡收敛结果的层面，与下一挑战紧密相连。</w:t>
      </w:r>
    </w:p>
    <w:p w14:paraId="4D0E4E90">
      <w:pPr>
        <w:pStyle w:val="3"/>
      </w:pPr>
      <w:r>
        <w:t>第二大前沿挑战集中于</w:t>
      </w:r>
      <w:r>
        <w:rPr>
          <w:b/>
        </w:rPr>
        <w:t>动态与长期互动中的隐私问题</w:t>
      </w:r>
      <w:r>
        <w:t>。绝大多数现有隐私保护机制设计研究聚焦于单次或静态博弈。然而，现实中的经济与社会互动本质上是动态的：市场交易反复进行，声誉需要长期积累，合作依赖于对未来互动的期待。将差分隐私嵌入此类动态过程，带来了独特的复杂性。</w:t>
      </w:r>
    </w:p>
    <w:p w14:paraId="08558508">
      <w:pPr>
        <w:pStyle w:val="3"/>
      </w:pPr>
      <w:r>
        <w:t>首先，</w:t>
      </w:r>
      <w:r>
        <w:rPr>
          <w:b/>
        </w:rPr>
        <w:t>跨期隐私预算的累积与管理</w:t>
      </w:r>
      <w:r>
        <w:t>成为核心问题。在重复博弈中，如果参与者在每一期都参与一个满足(ε_t, δ_t)-DP的机制（例如，报告自己的当期类型或行动），那么根据DP的组合定理，其T期历史所面临的总体隐私损失上界为 Σ_t ε_t（对于纯DP）或更复杂的组合（对于近似DP）。若缺乏谨慎的预算管理，长期参与必然导致总体隐私保障衰减至不可接受的水平，即“隐私耗尽”。这直接影响了参与者的长期参与激励。参与者可能会在面对需要多期参与的机制时望而却步，或者在隐私预算即将耗尽时改变其策略行为（例如，转向更保守或随机的报告），从而破坏机制希望维持的均衡性质，如合作或有效配置。因此，需要设计</w:t>
      </w:r>
      <w:r>
        <w:rPr>
          <w:b/>
        </w:rPr>
        <w:t>适应性差分隐私</w:t>
      </w:r>
      <w:r>
        <w:t xml:space="preserve">（Adaptive DP）框架下的隐私预算分配策略。这可能包括：1) </w:t>
      </w:r>
      <w:r>
        <w:rPr>
          <w:b/>
        </w:rPr>
        <w:t>固定总预算策略</w:t>
      </w:r>
      <w:r>
        <w:t xml:space="preserve">：为每个参与者分配一个固定的总隐私预算ε_total，在每期博弈中自适应地分配ε_t，使得 Σ ε_t ≤ ε_total。这要求机制设计者像管理经济资源一样管理隐私资源。2) </w:t>
      </w:r>
      <w:r>
        <w:rPr>
          <w:b/>
        </w:rPr>
        <w:t>隐私折旧策略</w:t>
      </w:r>
      <w:r>
        <w:t>：引入遗忘机制，使得远期历史对当前隐私泄露的贡献随时间指数衰减，类似于贴现因子。这可以建模为一种时变的隐私参数ε_t，或通过对历史数据进行有遗忘的聚合来实现。研究 [54] 和 [14] 虽然聚焦于安全博弈，但其对长期、动态互动中信息更新与信念演化的建模思路，对分析隐私预算的跨期优化具有深刻的启发意义。</w:t>
      </w:r>
    </w:p>
    <w:p w14:paraId="1AB2145E">
      <w:pPr>
        <w:pStyle w:val="3"/>
      </w:pPr>
      <w:r>
        <w:t>其次，隐私保护深刻改变了</w:t>
      </w:r>
      <w:r>
        <w:rPr>
          <w:b/>
        </w:rPr>
        <w:t>重复博弈中合作的可维持性</w:t>
      </w:r>
      <w:r>
        <w:t>。经典的无名氏定理表明，在足够耐心的参与者之间，通过触发策略（如“冷酷策略”）可以支持互利合作作为子博弈完美均衡。然而，差分隐私的引入带来了两个关键变化：</w:t>
      </w:r>
      <w:r>
        <w:rPr>
          <w:b/>
        </w:rPr>
        <w:t>信息模糊化</w:t>
      </w:r>
      <w:r>
        <w:t>与</w:t>
      </w:r>
      <w:r>
        <w:rPr>
          <w:b/>
        </w:rPr>
        <w:t>策略随机化</w:t>
      </w:r>
      <w:r>
        <w:t>。隐私机制（如在公共信号中加入噪声）使得参与者无法精确观测到对手的历史行动，只能获得一个噪声扰动后的信号。这破坏了触发策略赖以执行的信息基础：如果无法确定对手是否真的背叛，那么实施惩罚可能是不合理的。此时，均衡策略必须基于对噪声信号的概率推断，合作的可维持条件将从贴现因子δ大于某个阈值，转变为δ大于一个依赖于隐私噪声强度（ε）的、通常更高的阈值。更有甚者，如果隐私保护要求参与者自身的策略也必须具有一定的随机性（以满足局部差分隐私），那么纯粹的确定性触发策略将不可用。参与者需要采用随机化的“宽容”策略，在观测到可疑信号时以一定概率实施惩罚，这类似于不完美公共监测下的公共完美均衡。研究 [66] 中针对APT攻击的动态博弈模型，正是处理了攻击者行动不可完全观测下的防御策略优化问题，其关于信念更新与序贯理性的分析框架，可直接迁移至分析隐私噪声下合作博弈的均衡精炼问题。</w:t>
      </w:r>
    </w:p>
    <w:p w14:paraId="7E8607B0">
      <w:pPr>
        <w:pStyle w:val="3"/>
      </w:pPr>
      <w:r>
        <w:t>再者，在</w:t>
      </w:r>
      <w:r>
        <w:rPr>
          <w:b/>
        </w:rPr>
        <w:t>声誉模型与长期合约</w:t>
      </w:r>
      <w:r>
        <w:t>中，隐私权可能与信号传递和承诺能力产生冲突。在职业生涯关注或企业声誉模型中，个体通过其可观测的行动（产出、质量）向市场传递其不可观测的能力（类型）信号。强隐私保护（如对个人产出数据加噪）会模糊这一信号传递过程，可能阻碍有效率的分离均衡的出现，导致市场出现混同和逆向选择。类似地，在长期雇佣或借贷合约中，委托人（雇主、银行）需要依据代理人（雇员、借款人）的历史表现来更新对其类型的信念，并据此调整合同条款（工资、利率）。隐私保护限制了委托人获取精确历史数据的能力，可能削弱基于绩效的动态激励机制的有效性，甚至使得某些类型的合约在激励相容条件下无法存在。这便引出了下一个根本性挑战：如何在保护隐私的同时，不牺牲动态激励机制的效率？一个可能的方向是设计</w:t>
      </w:r>
      <w:r>
        <w:rPr>
          <w:b/>
        </w:rPr>
        <w:t>隐私感知的最优动态机制</w:t>
      </w:r>
      <w:r>
        <w:t>，其中委托人在满足代理人跨期隐私约束的前提下，设计合约以最大化长期期望收益。这可以建模为一个具有隐私状态（如剩余预算）的动态规划或递归契约问题，其复杂性远超经典模型。</w:t>
      </w:r>
    </w:p>
    <w:p w14:paraId="1D2F21A8">
      <w:pPr>
        <w:pStyle w:val="3"/>
      </w:pPr>
      <w:r>
        <w:t>第三大挑战，也是最具综合性的挑战，在于</w:t>
      </w:r>
      <w:r>
        <w:rPr>
          <w:b/>
        </w:rPr>
        <w:t>形式化刻画并逼近隐私、激励、效率等多重目标的帕累托前沿</w:t>
      </w:r>
      <w:r>
        <w:t xml:space="preserve">。机制设计从来都是权衡的艺术，而差分隐私的引入增加了一个新的、且常与其他目标冲突的维度。这些目标构成了一个高维的设计空间： 1. </w:t>
      </w:r>
      <w:r>
        <w:rPr>
          <w:b/>
        </w:rPr>
        <w:t>隐私性</w:t>
      </w:r>
      <w:r>
        <w:t xml:space="preserve">：通常用量化参数(ε, δ)衡量。 2. </w:t>
      </w:r>
      <w:r>
        <w:rPr>
          <w:b/>
        </w:rPr>
        <w:t>激励相容性</w:t>
      </w:r>
      <w:r>
        <w:t xml:space="preserve">：占优策略激励相容（DSIC）、贝叶斯激励相容（BIC）或纳什均衡实施。 3. </w:t>
      </w:r>
      <w:r>
        <w:rPr>
          <w:b/>
        </w:rPr>
        <w:t>配置效率</w:t>
      </w:r>
      <w:r>
        <w:t xml:space="preserve">：社会总福利、收入最大化或无政府价格。 4. </w:t>
      </w:r>
      <w:r>
        <w:rPr>
          <w:b/>
        </w:rPr>
        <w:t>公平性</w:t>
      </w:r>
      <w:r>
        <w:t xml:space="preserve">：如无嫉妒性、比例性、不同群体间的平等对待。 5. </w:t>
      </w:r>
      <w:r>
        <w:rPr>
          <w:b/>
        </w:rPr>
        <w:t>鲁棒性</w:t>
      </w:r>
      <w:r>
        <w:t xml:space="preserve">：对模型误设、参与者非完全理性或复杂认知层次（如 [5] 和 [34] 所研究）的稳健性。 6. </w:t>
      </w:r>
      <w:r>
        <w:rPr>
          <w:b/>
        </w:rPr>
        <w:t>计算可行性</w:t>
      </w:r>
      <w:r>
        <w:t>：机制结果的可计算性及计算复杂度。</w:t>
      </w:r>
    </w:p>
    <w:p w14:paraId="43289538">
      <w:pPr>
        <w:pStyle w:val="3"/>
      </w:pPr>
      <w:r>
        <w:t xml:space="preserve">这些目标之间存在着深刻的、有时是根本性的紧张关系。例如： * </w:t>
      </w:r>
      <w:r>
        <w:rPr>
          <w:b/>
        </w:rPr>
        <w:t>隐私 vs. 效率</w:t>
      </w:r>
      <w:r>
        <w:t xml:space="preserve">：在拍卖中，为保护竞拍者估价的隐私而添加噪声，必然会扭曲分配结果，导致社会福利损失或卖方收入下降。研究已证明，即使对于简单的单物品拍卖，满足差分隐私的最优机制其收入也会严格低于经典Myerson拍卖的收入，且损失是隐私参数ε的函数。 * </w:t>
      </w:r>
      <w:r>
        <w:rPr>
          <w:b/>
        </w:rPr>
        <w:t>隐私 vs. 激励相容</w:t>
      </w:r>
      <w:r>
        <w:t xml:space="preserve">：严格的隐私约束可能迫使机制采用高度随机化的分配规则，这会破坏收益等价定理所依赖的线性结构，使得设计DSIC或BIC机制变得异常困难，甚至可能复活吉巴德-萨特斯维特不可能性定理在隐私语境下的某种变体。 * </w:t>
      </w:r>
      <w:r>
        <w:rPr>
          <w:b/>
        </w:rPr>
        <w:t>隐私 vs. 公平</w:t>
      </w:r>
      <w:r>
        <w:t xml:space="preserve">：公平性常要求基于群体身份或历史数据进行差异化对待（如平权行动），但这可能与个体隐私保护或防止基于敏感属性的推断相冲突。满足差分隐私的计数查询能够防止从统计结果中推断个体是否在某个小群体内，但这可能妨碍了旨在纠正该群体历史劣势的针对性政策的实施与评估。 * </w:t>
      </w:r>
      <w:r>
        <w:rPr>
          <w:b/>
        </w:rPr>
        <w:t>隐私 vs. 鲁棒性</w:t>
      </w:r>
      <w:r>
        <w:t>：针对完全理性攻击者设计的最优隐私机制，在面对行为攻击者（如采用前景理论决策，如 [7] 或 [8] 中所研究）时可能非常脆弱。反之，为应对行为偏差而设计的鲁棒机制可能泄露更多信息。</w:t>
      </w:r>
    </w:p>
    <w:p w14:paraId="3979E501">
      <w:pPr>
        <w:pStyle w:val="3"/>
      </w:pPr>
      <w:r>
        <w:t>面对这些多维权衡，一个核心的理论问题是：</w:t>
      </w:r>
      <w:r>
        <w:rPr>
          <w:b/>
        </w:rPr>
        <w:t>是否存在一个统一的“不可能性定理”，量化这些目标间冲突的基本下限？</w:t>
      </w:r>
      <w:r>
        <w:t xml:space="preserve"> 例如，能否证明，对于某一类广泛的博弈或社会选择问题，任何同时满足(ε, δ)-DP和某种强度激励相容的机制，其社会效率损失必然以 Ω(f(ε)) 为下界？这类结果将类似于计算复杂性中的不可近似性定理，为机制设计设立根本极限。初步的研究在线性查询、简单拍卖等特定模型中已给出部分定量权衡曲线（Trade-off Curve），但尚未形成普遍理论。</w:t>
      </w:r>
    </w:p>
    <w:p w14:paraId="495CE1BE">
      <w:pPr>
        <w:pStyle w:val="3"/>
      </w:pPr>
      <w:r>
        <w:t>更实际的挑战是，</w:t>
      </w:r>
      <w:r>
        <w:rPr>
          <w:b/>
        </w:rPr>
        <w:t>如何算法化地寻找或逼近这个高维目标空间中的帕累托最优前沿？</w:t>
      </w:r>
      <w:r>
        <w:t xml:space="preserve"> 鉴于解析求解多维权衡下的最优机制通常不可行，我们需依赖计算与学习方法： * </w:t>
      </w:r>
      <w:r>
        <w:rPr>
          <w:b/>
        </w:rPr>
        <w:t>优化重构与自动化机制设计</w:t>
      </w:r>
      <w:r>
        <w:t xml:space="preserve">：对于离散类型空间和有限结果空间，可以将机制设计问题表述为一个（可能大规模的）线性规划或混合整数线性规划。目标函数可以是加权和形式的多目标标量化，约束包括差分隐私不等式（如对于每对相邻类型向量，输出分布的比值约束）、激励相容线性不等式、个体理性不等式等。通过变动权重参数，可以扫描帕累托前沿。研究 [65] 将安全博弈均衡计算统一为组合优化问题，这种思想可借鉴：将隐私保护机制的设计视为在由隐私、激励等线性约束定义的凸多面体上优化一个线性目标。然而，连续类型空间或复杂分配规则会使问题无限维，需要离散化或函数逼近。 * </w:t>
      </w:r>
      <w:r>
        <w:rPr>
          <w:b/>
        </w:rPr>
        <w:t>元博弈分析与策略空间响应预言</w:t>
      </w:r>
      <w:r>
        <w:t xml:space="preserve">：当机制环境过于复杂无法直接优化时，可借助经验博弈论（EGTA）方法。我们可以将机制本身参数化（如神经网络），将待平衡的目标（如效率、某个公平度量）作为博弈的收益函数的一部分，同时将隐私泄露度量作为约束或惩罚项。然后，在一个由不同参数化机制和参与者策略构成的元博弈中，利用策略空间响应预言（PSRO）框架寻找近似均衡。研究 [17] 和 [46] 提供了将复杂博弈求解与学习相结合的范本。通过迭代模拟，我们可以学习到在隐私约束下表现鲁棒的机制参数。 * </w:t>
      </w:r>
      <w:r>
        <w:rPr>
          <w:b/>
        </w:rPr>
        <w:t>平均场近似与分布式学习</w:t>
      </w:r>
      <w:r>
        <w:t>：对于大规模参与者系统（如物联网数据市场、联邦学习激励），平均场博弈（MFG）或图平均场博弈（Graphon MFG）提供了可处理的近似框架。研究 [68]、[63]、[56] 以及 [62] 展示了如何将大规模交互系统的均衡分析与学习算法结合。在此框架下，隐私目标可以建模为代表性智能体成本函数中对自身类型或行动暴露的惩罚，而激励与效率目标则通过平均场耦合项体现。利用均值场极限下的哈密顿-雅可比-贝尔曼方程，可以系统性地分析隐私偏好强度如何影响均衡群体行为和社会总福利，从而在宏观层面理解权衡的规律。进一步，可以设计基于多智能体强化学习的分布式算法，使个体在局部隐私约束下通过试错学习逼近社会期望的均衡。</w:t>
      </w:r>
    </w:p>
    <w:p w14:paraId="4A8538B5">
      <w:pPr>
        <w:pStyle w:val="3"/>
      </w:pPr>
      <w:r>
        <w:t>综上所述，差分隐私与博弈论交叉领域的前沿挑战，从根本上要求我们发展更具表达力的隐私模型以捕捉博弈关联性，设计适应动态长期互动的隐私预算管理与均衡分析工具，并建立刻画多目标根本权衡的定量理论及计算框架。这些挑战并非孤立，而是相互交织：动态互动中的数据天然相关，多目标权衡必须在动态背景下评估。未来的突破性进展很可能来自于深度融合动态博弈理论、高级隐私框架（如Pufferfish, Renyi DP）、在线学习与优化理论、以及处理大规模系统的平均场方法。同时，实证与实验研究，例如利用 [101] 中提到的方法评估LLM在隐私博弈中的行为，或通过实际系统部署测试理论机制的鲁棒性，对于验证理论模型和启发新问题至关重要。最终，克服这些挑战将使我们不仅能构建隐私保护的机制，更能深刻地理解在数字社会中，隐私这一基本价值如何与效率、公平、自主性等其他核心价值协同演化与共存，为负责任的数字制度设计奠定坚实的科学基础。</w:t>
      </w:r>
    </w:p>
    <w:bookmarkEnd w:id="1015"/>
    <w:bookmarkEnd w:id="1041"/>
    <w:p w14:paraId="21FFF61A">
      <w:pPr>
        <w:pStyle w:val="2"/>
        <w:keepNext/>
        <w:widowControl/>
        <w:numPr>
          <w:ilvl w:val="0"/>
          <w:numId w:val="329"/>
        </w:numPr>
        <w:ind w:left="0" w:leftChars="0" w:firstLine="0" w:firstLineChars="0"/>
        <w:rPr>
          <w:b w:val="0"/>
        </w:rPr>
      </w:pPr>
      <w:bookmarkStart w:id="1042" w:name="_Toc1406273535"/>
      <w:bookmarkStart w:id="1043" w:name="game-semantics-and-logic"/>
      <w:r>
        <w:t>Game Semantics and Logic</w:t>
      </w:r>
      <w:bookmarkEnd w:id="1042"/>
    </w:p>
    <w:p w14:paraId="7C1752E4">
      <w:pPr>
        <w:pStyle w:val="4"/>
        <w:keepNext/>
        <w:widowControl/>
        <w:numPr>
          <w:ilvl w:val="0"/>
          <w:numId w:val="347"/>
        </w:numPr>
        <w:ind w:left="0" w:leftChars="0" w:firstLine="0" w:firstLineChars="0"/>
        <w:rPr>
          <w:b w:val="0"/>
        </w:rPr>
      </w:pPr>
      <w:bookmarkStart w:id="1044" w:name="_Toc34283863"/>
      <w:bookmarkStart w:id="1045" w:name="对话博弈与逻辑有效性从语义博弈到证明论"/>
      <w:r>
        <w:t>对话博弈与逻辑有效性:从语义博弈到证明论</w:t>
      </w:r>
      <w:bookmarkEnd w:id="1044"/>
    </w:p>
    <w:p w14:paraId="67BDADEC">
      <w:pPr>
        <w:pStyle w:val="3"/>
      </w:pPr>
      <w:r>
        <w:t xml:space="preserve">博弈语义，亦称对话博弈或语义博弈，是将逻辑公式的真值判定过程形式化为一个由两位玩家参与的、具有完全信息的零和扩展式博弈。这一框架由保罗·洛伦岑（Paul Lorenzen）与库尔特·洛伦兹（Kurt Lorenz）在对话逻辑（Dialogue Logic）中开创，并由雅克·欣蒂卡（Jaakko Hintikka）在其博弈论语义（Game-Theoretical Semantics, GTS）中系统化。其核心洞见在于：逻辑连接词与量词并非抽象的数学对象，而是编码了语言使用者在“寻求与发现”的辩证互动中所遵循的规则。一个公式 </w:t>
      </w:r>
      <m:oMath>
        <m:r>
          <m:rPr/>
          <m:t>φ</m:t>
        </m:r>
      </m:oMath>
      <w:r>
        <w:t xml:space="preserve"> 在结构 </w:t>
      </w:r>
      <m:oMath>
        <m:r>
          <m:rPr>
            <m:sty m:val="p"/>
          </m:rPr>
          <m:t>ℳ</m:t>
        </m:r>
      </m:oMath>
      <w:r>
        <w:t xml:space="preserve"> 中为真，并非一个静态的、先验的事实，而是证明者（Verifier, </w:t>
      </w:r>
      <m:oMath>
        <m:r>
          <m:rPr>
            <m:sty m:val="b"/>
          </m:rPr>
          <m:t>P</m:t>
        </m:r>
      </m:oMath>
      <w:r>
        <w:t xml:space="preserve">）在与质疑者（Falsifier, </w:t>
      </w:r>
      <m:oMath>
        <m:r>
          <m:rPr>
            <m:sty m:val="b"/>
          </m:rPr>
          <m:t>O</m:t>
        </m:r>
      </m:oMath>
      <w:r>
        <w:t>）的理性对抗中能够确保获胜的动态能力。这种视角不仅为经典逻辑提供了新颖的、操作性的语义解释，更架起了连接模型论、证明论与计算复杂性理论的桥梁，并为现代逻辑（如线性逻辑、依赖类型逻辑）及计算机科学（如模型检测、程序语义）提供了强大的分析工具。本节旨在深入探讨对话博弈的形式化基础，严格建立其与逻辑有效性的等价关系，剖析其与证明论、证明复杂性的内在联系，并展望通过行为量化等概念扩展逻辑表达力的前沿方向。</w:t>
      </w:r>
    </w:p>
    <w:bookmarkEnd w:id="1045"/>
    <w:p w14:paraId="7EB74B9A">
      <w:pPr>
        <w:pStyle w:val="5"/>
        <w:keepNext/>
        <w:numPr>
          <w:ilvl w:val="0"/>
          <w:numId w:val="348"/>
        </w:numPr>
        <w:topLinePunct w:val="0"/>
        <w:ind w:left="0" w:leftChars="0" w:firstLine="0" w:firstLineChars="0"/>
        <w:rPr>
          <w:rFonts w:hint="eastAsia" w:ascii="黑体" w:hAnsi="黑体" w:eastAsia="黑体" w:cs="黑体"/>
          <w:b w:val="0"/>
        </w:rPr>
      </w:pPr>
      <w:bookmarkStart w:id="1046" w:name="_Toc683268045"/>
      <w:bookmarkStart w:id="1047" w:name="一-语义博弈的形式化基础从逻辑结构到博弈树"/>
      <w:r>
        <w:t>语义博弈的形式化基础：从逻辑结构到博弈树</w:t>
      </w:r>
      <w:bookmarkEnd w:id="1046"/>
    </w:p>
    <w:p w14:paraId="2CC8B9E9">
      <w:pPr>
        <w:pStyle w:val="3"/>
      </w:pPr>
      <w:r>
        <w:t xml:space="preserve">给定一个一阶逻辑语言 </w:t>
      </w:r>
      <m:oMath>
        <m:r>
          <m:rPr>
            <m:sty m:val="p"/>
          </m:rPr>
          <m:t>ℒ</m:t>
        </m:r>
      </m:oMath>
      <w:r>
        <w:t xml:space="preserve"> 与一个 </w:t>
      </w:r>
      <m:oMath>
        <m:r>
          <m:rPr>
            <m:sty m:val="p"/>
          </m:rPr>
          <m:t>ℒ</m:t>
        </m:r>
      </m:oMath>
      <w:r>
        <w:t xml:space="preserve">-结构 </w:t>
      </w:r>
      <m:oMath>
        <m:r>
          <m:rPr>
            <m:sty m:val="p"/>
          </m:rPr>
          <m:t>ℳ</m:t>
        </m:r>
      </m:oMath>
      <w:r>
        <w:t xml:space="preserve">，对于任意闭公式 </w:t>
      </w:r>
      <m:oMath>
        <m:r>
          <m:rPr/>
          <m:t>φ</m:t>
        </m:r>
      </m:oMath>
      <w:r>
        <w:t xml:space="preserve">（即不含自由变量的公式），我们定义语义博弈 </w:t>
      </w:r>
      <m:oMath>
        <m:r>
          <m:rPr/>
          <m:t>G</m:t>
        </m:r>
        <m:d>
          <m:dPr>
            <m:sepChr m:val=""/>
          </m:dPr>
          <m:e>
            <m:r>
              <m:rPr>
                <m:sty m:val="p"/>
              </m:rPr>
              <m:t>ℳ,</m:t>
            </m:r>
            <m:r>
              <m:rPr/>
              <m:t>φ</m:t>
            </m:r>
          </m:e>
        </m:d>
      </m:oMath>
      <w:r>
        <w:t xml:space="preserve"> 为一个两人零和、完全信息、有限深度的扩展式博弈。</w:t>
      </w:r>
    </w:p>
    <w:p w14:paraId="3FE64AB1">
      <w:pPr>
        <w:pStyle w:val="3"/>
        <w:numPr>
          <w:ilvl w:val="0"/>
          <w:numId w:val="349"/>
        </w:numPr>
        <w:ind w:left="0" w:leftChars="0" w:firstLine="480" w:firstLineChars="0"/>
        <w:rPr>
          <w:b/>
        </w:rPr>
      </w:pPr>
      <w:r>
        <w:rPr>
          <w:b/>
        </w:rPr>
        <w:t>玩家与角色：</w:t>
      </w:r>
      <w:r>
        <w:t xml:space="preserve"> - </w:t>
      </w:r>
      <w:r>
        <w:rPr>
          <w:b/>
        </w:rPr>
        <w:t xml:space="preserve">证明者（Proponent/Verifier，记为 </w:t>
      </w:r>
      <m:oMath>
        <m:r>
          <m:rPr>
            <m:sty m:val="b"/>
          </m:rPr>
          <m:t>P</m:t>
        </m:r>
      </m:oMath>
      <w:r>
        <w:rPr>
          <w:b/>
        </w:rPr>
        <w:t>）：</w:t>
      </w:r>
      <w:r>
        <w:t xml:space="preserve"> 目标是辩护公式 </w:t>
      </w:r>
      <m:oMath>
        <m:r>
          <m:rPr/>
          <m:t>φ</m:t>
        </m:r>
      </m:oMath>
      <w:r>
        <w:t xml:space="preserve"> 在 </w:t>
      </w:r>
      <m:oMath>
        <m:r>
          <m:rPr>
            <m:sty m:val="p"/>
          </m:rPr>
          <m:t>ℳ</m:t>
        </m:r>
      </m:oMath>
      <w:r>
        <w:t xml:space="preserve"> 中为真。 - </w:t>
      </w:r>
      <w:r>
        <w:rPr>
          <w:b/>
        </w:rPr>
        <w:t xml:space="preserve">质疑者（Opponent/Falsifier，记为 </w:t>
      </w:r>
      <m:oMath>
        <m:r>
          <m:rPr>
            <m:sty m:val="b"/>
          </m:rPr>
          <m:t>O</m:t>
        </m:r>
      </m:oMath>
      <w:r>
        <w:rPr>
          <w:b/>
        </w:rPr>
        <w:t>）：</w:t>
      </w:r>
      <w:r>
        <w:t xml:space="preserve"> 目标是驳斥 </w:t>
      </w:r>
      <m:oMath>
        <m:r>
          <m:rPr/>
          <m:t>φ</m:t>
        </m:r>
      </m:oMath>
      <w:r>
        <w:t>，即证明其为假。</w:t>
      </w:r>
    </w:p>
    <w:p w14:paraId="344E901A">
      <w:pPr>
        <w:pStyle w:val="3"/>
      </w:pPr>
      <w:r>
        <w:t xml:space="preserve">博弈的胜负最终由在 </w:t>
      </w:r>
      <m:oMath>
        <m:r>
          <m:rPr>
            <m:sty m:val="p"/>
          </m:rPr>
          <m:t>ℳ</m:t>
        </m:r>
      </m:oMath>
      <w:r>
        <w:t xml:space="preserve"> 中评估一个原子公式的真值决定。玩家的角色并非固定不变，而是根据所处理的逻辑连接词在博弈进程中动态切换，这体现了对话的辩证本质。</w:t>
      </w:r>
    </w:p>
    <w:p w14:paraId="00C059A8">
      <w:pPr>
        <w:pStyle w:val="3"/>
        <w:numPr>
          <w:ilvl w:val="0"/>
          <w:numId w:val="349"/>
        </w:numPr>
        <w:ind w:left="0" w:leftChars="0" w:firstLine="480" w:firstLineChars="0"/>
        <w:rPr>
          <w:b/>
        </w:rPr>
      </w:pPr>
      <w:r>
        <w:rPr>
          <w:b/>
        </w:rPr>
        <w:t>博弈树与历史：</w:t>
      </w:r>
      <w:r>
        <w:t xml:space="preserve"> 博弈的展开由公式 </w:t>
      </w:r>
      <m:oMath>
        <m:r>
          <m:rPr/>
          <m:t>φ</m:t>
        </m:r>
      </m:oMath>
      <w:r>
        <w:t xml:space="preserve"> 的语法结构完全决定。每个博弈位置对应一个（子）公式 </w:t>
      </w:r>
      <m:oMath>
        <m:r>
          <m:rPr/>
          <m:t>ψ</m:t>
        </m:r>
      </m:oMath>
      <w:r>
        <w:t xml:space="preserve"> 以及一个由先前移动所决定的赋值环境（例如，对于量词，已为变量选取的元素）。一个</w:t>
      </w:r>
      <w:r>
        <w:rPr>
          <w:b/>
        </w:rPr>
        <w:t>历史</w:t>
      </w:r>
      <w:r>
        <w:t xml:space="preserve"> </w:t>
      </w:r>
      <m:oMath>
        <m:r>
          <m:rPr/>
          <m:t>ℎ</m:t>
        </m:r>
      </m:oMath>
      <w:r>
        <w:t xml:space="preserve"> 是一个有限的移动序列。初始历史为空，对应初始位置 </w:t>
      </w:r>
      <m:oMath>
        <m:d>
          <m:dPr>
            <m:sepChr m:val=""/>
          </m:dPr>
          <m:e>
            <m:r>
              <m:rPr/>
              <m:t>φ</m:t>
            </m:r>
            <m:r>
              <m:rPr>
                <m:sty m:val="p"/>
              </m:rPr>
              <m:t>,∅</m:t>
            </m:r>
          </m:e>
        </m:d>
      </m:oMath>
      <w:r>
        <w:t>。</w:t>
      </w:r>
    </w:p>
    <w:p w14:paraId="773314E2">
      <w:pPr>
        <w:pStyle w:val="3"/>
        <w:numPr>
          <w:ilvl w:val="0"/>
          <w:numId w:val="349"/>
        </w:numPr>
        <w:ind w:left="0" w:leftChars="0" w:firstLine="480" w:firstLineChars="0"/>
        <w:rPr>
          <w:b/>
        </w:rPr>
      </w:pPr>
      <w:r>
        <w:rPr>
          <w:b/>
        </w:rPr>
        <w:t>移动规则（博弈规则）：</w:t>
      </w:r>
      <w:r>
        <w:t xml:space="preserve"> 移动规则将逻辑连接词和量词解释为玩家的行动选项。设当前博弈位置对应的子公式为 </w:t>
      </w:r>
      <m:oMath>
        <m:r>
          <m:rPr/>
          <m:t>ψ</m:t>
        </m:r>
      </m:oMath>
      <w:r>
        <w:t xml:space="preserve">。 - </w:t>
      </w:r>
      <w:r>
        <w:rPr>
          <w:b/>
        </w:rPr>
        <w:t>合取（</w:t>
      </w:r>
      <m:oMath>
        <m:r>
          <m:rPr/>
          <m:t>ψ</m:t>
        </m:r>
        <m:r>
          <m:rPr>
            <m:sty m:val="p"/>
          </m:rPr>
          <m:t>=</m:t>
        </m:r>
        <m:sSub>
          <m:sSubPr/>
          <m:e>
            <m:r>
              <m:rPr/>
              <m:t>ψ</m:t>
            </m:r>
          </m:e>
          <m:sub>
            <m:r>
              <m:rPr/>
              <m:t>1</m:t>
            </m:r>
          </m:sub>
        </m:sSub>
        <m:r>
          <m:rPr>
            <m:sty m:val="p"/>
          </m:rPr>
          <m:t>∧</m:t>
        </m:r>
        <m:sSub>
          <m:sSubPr/>
          <m:e>
            <m:r>
              <m:rPr/>
              <m:t>ψ</m:t>
            </m:r>
          </m:e>
          <m:sub>
            <m:r>
              <m:rPr/>
              <m:t>2</m:t>
            </m:r>
          </m:sub>
        </m:sSub>
      </m:oMath>
      <w:r>
        <w:rPr>
          <w:b/>
        </w:rPr>
        <w:t>）：</w:t>
      </w:r>
      <w:r>
        <w:t xml:space="preserve"> 质疑者 </w:t>
      </w:r>
      <m:oMath>
        <m:r>
          <m:rPr>
            <m:sty m:val="b"/>
          </m:rPr>
          <m:t>O</m:t>
        </m:r>
      </m:oMath>
      <w:r>
        <w:t xml:space="preserve"> 选择 </w:t>
      </w:r>
      <m:oMath>
        <m:r>
          <m:rPr/>
          <m:t>i</m:t>
        </m:r>
        <m:r>
          <m:rPr>
            <m:sty m:val="p"/>
          </m:rPr>
          <m:t>∈{</m:t>
        </m:r>
        <m:r>
          <m:rPr/>
          <m:t>1</m:t>
        </m:r>
        <m:r>
          <m:rPr>
            <m:sty m:val="p"/>
          </m:rPr>
          <m:t>,</m:t>
        </m:r>
        <m:r>
          <m:rPr/>
          <m:t>2</m:t>
        </m:r>
        <m:r>
          <m:rPr>
            <m:sty m:val="p"/>
          </m:rPr>
          <m:t>}</m:t>
        </m:r>
      </m:oMath>
      <w:r>
        <w:t xml:space="preserve">，博弈在子公式 </w:t>
      </w:r>
      <m:oMath>
        <m:sSub>
          <m:sSubPr/>
          <m:e>
            <m:r>
              <m:rPr/>
              <m:t>ψ</m:t>
            </m:r>
          </m:e>
          <m:sub>
            <m:r>
              <m:rPr/>
              <m:t>i</m:t>
            </m:r>
          </m:sub>
        </m:sSub>
      </m:oMath>
      <w:r>
        <w:t xml:space="preserve"> 上继续。 - </w:t>
      </w:r>
      <w:r>
        <w:rPr>
          <w:b/>
        </w:rPr>
        <w:t>析取（</w:t>
      </w:r>
      <m:oMath>
        <m:r>
          <m:rPr/>
          <m:t>ψ</m:t>
        </m:r>
        <m:r>
          <m:rPr>
            <m:sty m:val="p"/>
          </m:rPr>
          <m:t>=</m:t>
        </m:r>
        <m:sSub>
          <m:sSubPr/>
          <m:e>
            <m:r>
              <m:rPr/>
              <m:t>ψ</m:t>
            </m:r>
          </m:e>
          <m:sub>
            <m:r>
              <m:rPr/>
              <m:t>1</m:t>
            </m:r>
          </m:sub>
        </m:sSub>
        <m:r>
          <m:rPr>
            <m:sty m:val="p"/>
          </m:rPr>
          <m:t>∨</m:t>
        </m:r>
        <m:sSub>
          <m:sSubPr/>
          <m:e>
            <m:r>
              <m:rPr/>
              <m:t>ψ</m:t>
            </m:r>
          </m:e>
          <m:sub>
            <m:r>
              <m:rPr/>
              <m:t>2</m:t>
            </m:r>
          </m:sub>
        </m:sSub>
      </m:oMath>
      <w:r>
        <w:rPr>
          <w:b/>
        </w:rPr>
        <w:t>）：</w:t>
      </w:r>
      <w:r>
        <w:t xml:space="preserve"> 证明者 </w:t>
      </w:r>
      <m:oMath>
        <m:r>
          <m:rPr>
            <m:sty m:val="b"/>
          </m:rPr>
          <m:t>P</m:t>
        </m:r>
      </m:oMath>
      <w:r>
        <w:t xml:space="preserve"> 选择 </w:t>
      </w:r>
      <m:oMath>
        <m:r>
          <m:rPr/>
          <m:t>i</m:t>
        </m:r>
        <m:r>
          <m:rPr>
            <m:sty m:val="p"/>
          </m:rPr>
          <m:t>∈{</m:t>
        </m:r>
        <m:r>
          <m:rPr/>
          <m:t>1</m:t>
        </m:r>
        <m:r>
          <m:rPr>
            <m:sty m:val="p"/>
          </m:rPr>
          <m:t>,</m:t>
        </m:r>
        <m:r>
          <m:rPr/>
          <m:t>2</m:t>
        </m:r>
        <m:r>
          <m:rPr>
            <m:sty m:val="p"/>
          </m:rPr>
          <m:t>}</m:t>
        </m:r>
      </m:oMath>
      <w:r>
        <w:t xml:space="preserve">，博弈在子公式 </w:t>
      </w:r>
      <m:oMath>
        <m:sSub>
          <m:sSubPr/>
          <m:e>
            <m:r>
              <m:rPr/>
              <m:t>ψ</m:t>
            </m:r>
          </m:e>
          <m:sub>
            <m:r>
              <m:rPr/>
              <m:t>i</m:t>
            </m:r>
          </m:sub>
        </m:sSub>
      </m:oMath>
      <w:r>
        <w:t xml:space="preserve"> 上继续。 - </w:t>
      </w:r>
      <w:r>
        <w:rPr>
          <w:b/>
        </w:rPr>
        <w:t>蕴含（</w:t>
      </w:r>
      <m:oMath>
        <m:r>
          <m:rPr/>
          <m:t>ψ</m:t>
        </m:r>
        <m:r>
          <m:rPr>
            <m:sty m:val="p"/>
          </m:rPr>
          <m:t>=</m:t>
        </m:r>
        <m:sSub>
          <m:sSubPr/>
          <m:e>
            <m:r>
              <m:rPr/>
              <m:t>ψ</m:t>
            </m:r>
          </m:e>
          <m:sub>
            <m:r>
              <m:rPr/>
              <m:t>1</m:t>
            </m:r>
          </m:sub>
        </m:sSub>
        <m:r>
          <m:rPr>
            <m:sty m:val="p"/>
          </m:rPr>
          <m:t>→</m:t>
        </m:r>
        <m:sSub>
          <m:sSubPr/>
          <m:e>
            <m:r>
              <m:rPr/>
              <m:t>ψ</m:t>
            </m:r>
          </m:e>
          <m:sub>
            <m:r>
              <m:rPr/>
              <m:t>2</m:t>
            </m:r>
          </m:sub>
        </m:sSub>
      </m:oMath>
      <w:r>
        <w:rPr>
          <w:b/>
        </w:rPr>
        <w:t>）：</w:t>
      </w:r>
      <w:r>
        <w:t xml:space="preserve"> 证明者 </w:t>
      </w:r>
      <m:oMath>
        <m:r>
          <m:rPr>
            <m:sty m:val="b"/>
          </m:rPr>
          <m:t>P</m:t>
        </m:r>
      </m:oMath>
      <w:r>
        <w:t xml:space="preserve"> 必须同时辩护 </w:t>
      </w:r>
      <m:oMath>
        <m:sSub>
          <m:sSubPr/>
          <m:e>
            <m:r>
              <m:rPr/>
              <m:t>ψ</m:t>
            </m:r>
          </m:e>
          <m:sub>
            <m:r>
              <m:rPr/>
              <m:t>2</m:t>
            </m:r>
          </m:sub>
        </m:sSub>
      </m:oMath>
      <w:r>
        <w:t xml:space="preserve"> 并反驳 </w:t>
      </w:r>
      <m:oMath>
        <m:sSub>
          <m:sSubPr/>
          <m:e>
            <m:r>
              <m:rPr/>
              <m:t>ψ</m:t>
            </m:r>
          </m:e>
          <m:sub>
            <m:r>
              <m:rPr/>
              <m:t>1</m:t>
            </m:r>
          </m:sub>
        </m:sSub>
      </m:oMath>
      <w:r>
        <w:t>。标准规则是：</w:t>
      </w:r>
      <m:oMath>
        <m:r>
          <m:rPr>
            <m:sty m:val="b"/>
          </m:rPr>
          <m:t>P</m:t>
        </m:r>
      </m:oMath>
      <w:r>
        <w:t xml:space="preserve"> 首先声称 </w:t>
      </w:r>
      <m:oMath>
        <m:sSub>
          <m:sSubPr/>
          <m:e>
            <m:r>
              <m:rPr/>
              <m:t>ψ</m:t>
            </m:r>
          </m:e>
          <m:sub>
            <m:r>
              <m:rPr/>
              <m:t>1</m:t>
            </m:r>
          </m:sub>
        </m:sSub>
      </m:oMath>
      <w:r>
        <w:t xml:space="preserve"> 为假，若 </w:t>
      </w:r>
      <m:oMath>
        <m:r>
          <m:rPr>
            <m:sty m:val="b"/>
          </m:rPr>
          <m:t>O</m:t>
        </m:r>
      </m:oMath>
      <w:r>
        <w:t xml:space="preserve"> 接受此声称，则博弈结束且 </w:t>
      </w:r>
      <m:oMath>
        <m:r>
          <m:rPr>
            <m:sty m:val="b"/>
          </m:rPr>
          <m:t>P</m:t>
        </m:r>
      </m:oMath>
      <w:r>
        <w:t xml:space="preserve"> 获胜；若 </w:t>
      </w:r>
      <m:oMath>
        <m:r>
          <m:rPr>
            <m:sty m:val="b"/>
          </m:rPr>
          <m:t>O</m:t>
        </m:r>
      </m:oMath>
      <w:r>
        <w:t xml:space="preserve"> 挑战，则 </w:t>
      </w:r>
      <m:oMath>
        <m:r>
          <m:rPr>
            <m:sty m:val="b"/>
          </m:rPr>
          <m:t>O</m:t>
        </m:r>
      </m:oMath>
      <w:r>
        <w:t xml:space="preserve"> 扮演 </w:t>
      </w:r>
      <m:oMath>
        <m:sSub>
          <m:sSubPr/>
          <m:e>
            <m:r>
              <m:rPr/>
              <m:t>ψ</m:t>
            </m:r>
          </m:e>
          <m:sub>
            <m:r>
              <m:rPr/>
              <m:t>1</m:t>
            </m:r>
          </m:sub>
        </m:sSub>
      </m:oMath>
      <w:r>
        <w:t xml:space="preserve"> 的证明者角色，而 </w:t>
      </w:r>
      <m:oMath>
        <m:r>
          <m:rPr>
            <m:sty m:val="b"/>
          </m:rPr>
          <m:t>P</m:t>
        </m:r>
      </m:oMath>
      <w:r>
        <w:t xml:space="preserve"> 转为扮演 </w:t>
      </w:r>
      <m:oMath>
        <m:sSub>
          <m:sSubPr/>
          <m:e>
            <m:r>
              <m:rPr/>
              <m:t>ψ</m:t>
            </m:r>
          </m:e>
          <m:sub>
            <m:r>
              <m:rPr/>
              <m:t>2</m:t>
            </m:r>
          </m:sub>
        </m:sSub>
      </m:oMath>
      <w:r>
        <w:t xml:space="preserve"> 的证明者角色，博弈在 </w:t>
      </w:r>
      <m:oMath>
        <m:sSub>
          <m:sSubPr/>
          <m:e>
            <m:r>
              <m:rPr/>
              <m:t>ψ</m:t>
            </m:r>
          </m:e>
          <m:sub>
            <m:r>
              <m:rPr/>
              <m:t>1</m:t>
            </m:r>
          </m:sub>
        </m:sSub>
      </m:oMath>
      <w:r>
        <w:t xml:space="preserve"> 和 </w:t>
      </w:r>
      <m:oMath>
        <m:sSub>
          <m:sSubPr/>
          <m:e>
            <m:r>
              <m:rPr/>
              <m:t>ψ</m:t>
            </m:r>
          </m:e>
          <m:sub>
            <m:r>
              <m:rPr/>
              <m:t>2</m:t>
            </m:r>
          </m:sub>
        </m:sSub>
      </m:oMath>
      <w:r>
        <w:t xml:space="preserve"> 上并行或序贯进行（具体规则有变体）。 - </w:t>
      </w:r>
      <w:r>
        <w:rPr>
          <w:b/>
        </w:rPr>
        <w:t>否定（</w:t>
      </w:r>
      <m:oMath>
        <m:r>
          <m:rPr/>
          <m:t>ψ</m:t>
        </m:r>
        <m:r>
          <m:rPr>
            <m:sty m:val="p"/>
          </m:rPr>
          <m:t>=¬</m:t>
        </m:r>
        <m:r>
          <m:rPr/>
          <m:t>ψ</m:t>
        </m:r>
        <m:r>
          <m:rPr>
            <m:sty m:val="p"/>
          </m:rPr>
          <m:t>’</m:t>
        </m:r>
      </m:oMath>
      <w:r>
        <w:rPr>
          <w:b/>
        </w:rPr>
        <w:t>）：</w:t>
      </w:r>
      <w:r>
        <w:t xml:space="preserve"> 玩家角色互换，博弈在 </w:t>
      </w:r>
      <m:oMath>
        <m:r>
          <m:rPr/>
          <m:t>ψ</m:t>
        </m:r>
        <m:r>
          <m:rPr>
            <m:sty m:val="p"/>
          </m:rPr>
          <m:t>’</m:t>
        </m:r>
      </m:oMath>
      <w:r>
        <w:t xml:space="preserve"> 上继续，但原 </w:t>
      </w:r>
      <m:oMath>
        <m:r>
          <m:rPr>
            <m:sty m:val="b"/>
          </m:rPr>
          <m:t>P</m:t>
        </m:r>
      </m:oMath>
      <w:r>
        <w:t xml:space="preserve"> 变为 </w:t>
      </w:r>
      <m:oMath>
        <m:r>
          <m:rPr>
            <m:sty m:val="b"/>
          </m:rPr>
          <m:t>O</m:t>
        </m:r>
      </m:oMath>
      <w:r>
        <w:t xml:space="preserve">，原 </w:t>
      </w:r>
      <m:oMath>
        <m:r>
          <m:rPr>
            <m:sty m:val="b"/>
          </m:rPr>
          <m:t>O</m:t>
        </m:r>
      </m:oMath>
      <w:r>
        <w:t xml:space="preserve"> 变为 </w:t>
      </w:r>
      <m:oMath>
        <m:r>
          <m:rPr>
            <m:sty m:val="b"/>
          </m:rPr>
          <m:t>P</m:t>
        </m:r>
      </m:oMath>
      <w:r>
        <w:t xml:space="preserve">。 - </w:t>
      </w:r>
      <w:r>
        <w:rPr>
          <w:b/>
        </w:rPr>
        <w:t>全称量词（</w:t>
      </w:r>
      <m:oMath>
        <m:r>
          <m:rPr/>
          <m:t>ψ</m:t>
        </m:r>
        <m:r>
          <m:rPr>
            <m:sty m:val="p"/>
          </m:rPr>
          <m:t>=∀</m:t>
        </m:r>
        <m:r>
          <m:rPr/>
          <m:t>xψ</m:t>
        </m:r>
        <m:r>
          <m:rPr>
            <m:sty m:val="p"/>
          </m:rPr>
          <m:t>′</m:t>
        </m:r>
        <m:d>
          <m:dPr>
            <m:sepChr m:val=""/>
          </m:dPr>
          <m:e>
            <m:r>
              <m:rPr/>
              <m:t>x</m:t>
            </m:r>
          </m:e>
        </m:d>
      </m:oMath>
      <w:r>
        <w:rPr>
          <w:b/>
        </w:rPr>
        <w:t>）：</w:t>
      </w:r>
      <w:r>
        <w:t xml:space="preserve"> 质疑者 </w:t>
      </w:r>
      <m:oMath>
        <m:r>
          <m:rPr>
            <m:sty m:val="b"/>
          </m:rPr>
          <m:t>O</m:t>
        </m:r>
      </m:oMath>
      <w:r>
        <w:t xml:space="preserve"> 从论域 </w:t>
      </w:r>
      <m:oMath>
        <m:d>
          <m:dPr>
            <m:begChr m:val="|"/>
            <m:sepChr m:val=""/>
            <m:endChr m:val="|"/>
          </m:dPr>
          <m:e>
            <m:r>
              <m:rPr>
                <m:sty m:val="p"/>
              </m:rPr>
              <m:t>ℳ</m:t>
            </m:r>
          </m:e>
        </m:d>
      </m:oMath>
      <w:r>
        <w:t xml:space="preserve"> 中选择一个元素 </w:t>
      </w:r>
      <m:oMath>
        <m:r>
          <m:rPr/>
          <m:t>a</m:t>
        </m:r>
      </m:oMath>
      <w:r>
        <w:t xml:space="preserve">，博弈在 </w:t>
      </w:r>
      <m:oMath>
        <m:r>
          <m:rPr/>
          <m:t>ψ</m:t>
        </m:r>
        <m:r>
          <m:rPr>
            <m:sty m:val="p"/>
          </m:rPr>
          <m:t>′</m:t>
        </m:r>
        <m:d>
          <m:dPr>
            <m:sepChr m:val=""/>
          </m:dPr>
          <m:e>
            <m:r>
              <m:rPr/>
              <m:t>a</m:t>
            </m:r>
          </m:e>
        </m:d>
      </m:oMath>
      <w:r>
        <w:t xml:space="preserve"> 上继续。 - </w:t>
      </w:r>
      <w:r>
        <w:rPr>
          <w:b/>
        </w:rPr>
        <w:t>存在量词（</w:t>
      </w:r>
      <m:oMath>
        <m:r>
          <m:rPr/>
          <m:t>ψ</m:t>
        </m:r>
        <m:r>
          <m:rPr>
            <m:sty m:val="p"/>
          </m:rPr>
          <m:t>=∃</m:t>
        </m:r>
        <m:r>
          <m:rPr/>
          <m:t>xψ</m:t>
        </m:r>
        <m:r>
          <m:rPr>
            <m:sty m:val="p"/>
          </m:rPr>
          <m:t>′</m:t>
        </m:r>
        <m:d>
          <m:dPr>
            <m:sepChr m:val=""/>
          </m:dPr>
          <m:e>
            <m:r>
              <m:rPr/>
              <m:t>x</m:t>
            </m:r>
          </m:e>
        </m:d>
      </m:oMath>
      <w:r>
        <w:rPr>
          <w:b/>
        </w:rPr>
        <w:t>）：</w:t>
      </w:r>
      <w:r>
        <w:t xml:space="preserve"> 证明者 </w:t>
      </w:r>
      <m:oMath>
        <m:r>
          <m:rPr>
            <m:sty m:val="b"/>
          </m:rPr>
          <m:t>P</m:t>
        </m:r>
      </m:oMath>
      <w:r>
        <w:t xml:space="preserve"> 从论域 </w:t>
      </w:r>
      <m:oMath>
        <m:d>
          <m:dPr>
            <m:begChr m:val="|"/>
            <m:sepChr m:val=""/>
            <m:endChr m:val="|"/>
          </m:dPr>
          <m:e>
            <m:r>
              <m:rPr>
                <m:sty m:val="p"/>
              </m:rPr>
              <m:t>ℳ</m:t>
            </m:r>
          </m:e>
        </m:d>
      </m:oMath>
      <w:r>
        <w:t xml:space="preserve"> 中选择一个元素 </w:t>
      </w:r>
      <m:oMath>
        <m:r>
          <m:rPr/>
          <m:t>a</m:t>
        </m:r>
      </m:oMath>
      <w:r>
        <w:t xml:space="preserve">，博弈在 </w:t>
      </w:r>
      <m:oMath>
        <m:r>
          <m:rPr/>
          <m:t>ψ</m:t>
        </m:r>
        <m:r>
          <m:rPr>
            <m:sty m:val="p"/>
          </m:rPr>
          <m:t>′</m:t>
        </m:r>
        <m:d>
          <m:dPr>
            <m:sepChr m:val=""/>
          </m:dPr>
          <m:e>
            <m:r>
              <m:rPr/>
              <m:t>a</m:t>
            </m:r>
          </m:e>
        </m:d>
      </m:oMath>
      <w:r>
        <w:t xml:space="preserve"> 上继续。 - </w:t>
      </w:r>
      <w:r>
        <w:rPr>
          <w:b/>
        </w:rPr>
        <w:t>原子公式（</w:t>
      </w:r>
      <m:oMath>
        <m:r>
          <m:rPr/>
          <m:t>ψ</m:t>
        </m:r>
        <m:r>
          <m:rPr>
            <m:sty m:val="p"/>
          </m:rPr>
          <m:t>=</m:t>
        </m:r>
        <m:r>
          <m:rPr/>
          <m:t>P</m:t>
        </m:r>
        <m:d>
          <m:dPr>
            <m:sepChr m:val=""/>
          </m:dPr>
          <m:e>
            <m:sSub>
              <m:sSubPr/>
              <m:e>
                <m:r>
                  <m:rPr/>
                  <m:t>t</m:t>
                </m:r>
              </m:e>
              <m:sub>
                <m:r>
                  <m:rPr/>
                  <m:t>1</m:t>
                </m:r>
              </m:sub>
            </m:sSub>
            <m:r>
              <m:rPr>
                <m:sty m:val="p"/>
              </m:rPr>
              <m:t>,...,</m:t>
            </m:r>
            <m:sSub>
              <m:sSubPr/>
              <m:e>
                <m:r>
                  <m:rPr/>
                  <m:t>t</m:t>
                </m:r>
              </m:e>
              <m:sub>
                <m:r>
                  <m:rPr/>
                  <m:t>n</m:t>
                </m:r>
              </m:sub>
            </m:sSub>
          </m:e>
        </m:d>
      </m:oMath>
      <w:r>
        <w:rPr>
          <w:b/>
        </w:rPr>
        <w:t>）：</w:t>
      </w:r>
      <w:r>
        <w:t xml:space="preserve"> 博弈终止。根据结构 </w:t>
      </w:r>
      <m:oMath>
        <m:r>
          <m:rPr>
            <m:sty m:val="p"/>
          </m:rPr>
          <m:t>ℳ</m:t>
        </m:r>
      </m:oMath>
      <w:r>
        <w:t xml:space="preserve"> 和项 </w:t>
      </w:r>
      <m:oMath>
        <m:sSub>
          <m:sSubPr/>
          <m:e>
            <m:r>
              <m:rPr/>
              <m:t>t</m:t>
            </m:r>
          </m:e>
          <m:sub>
            <m:r>
              <m:rPr/>
              <m:t>i</m:t>
            </m:r>
          </m:sub>
        </m:sSub>
      </m:oMath>
      <w:r>
        <w:t xml:space="preserve"> 的解释，计算原子语句 </w:t>
      </w:r>
      <m:oMath>
        <m:r>
          <m:rPr/>
          <m:t>P</m:t>
        </m:r>
        <m:sSup>
          <m:sSupPr/>
          <m:e>
            <m:d>
              <m:dPr>
                <m:sepChr m:val=""/>
              </m:dPr>
              <m:e>
                <m:acc>
                  <m:accPr>
                    <m:chr m:val="‾"/>
                  </m:accPr>
                  <m:e>
                    <m:r>
                      <m:rPr/>
                      <m:t>t</m:t>
                    </m:r>
                  </m:e>
                </m:acc>
              </m:e>
            </m:d>
          </m:e>
          <m:sup>
            <m:r>
              <m:rPr>
                <m:sty m:val="p"/>
              </m:rPr>
              <m:t>ℳ</m:t>
            </m:r>
          </m:sup>
        </m:sSup>
      </m:oMath>
      <w:r>
        <w:t xml:space="preserve"> 的真值。若为真，则当前扮演该原子公式证明者角色的玩家获胜；否则，其对手获胜。</w:t>
      </w:r>
    </w:p>
    <w:p w14:paraId="25BD0993">
      <w:pPr>
        <w:pStyle w:val="3"/>
      </w:pPr>
      <w:r>
        <w:t>这些规则精确地捕捉了围绕逻辑断言的辩证过程：为了辩护一个合取式，你必须能应对对手对任一合取支的挑战；为了辩护一个析取式，你可以选择一个你能辩护的析取支；为了辩护一个全称命题，你必须能应对对手给出的任何反例；为了辩护一个存在命题，你可以提出一个具体的例证。</w:t>
      </w:r>
    </w:p>
    <w:p w14:paraId="1789DC73">
      <w:pPr>
        <w:pStyle w:val="3"/>
        <w:numPr>
          <w:ilvl w:val="0"/>
          <w:numId w:val="349"/>
        </w:numPr>
        <w:ind w:left="0" w:leftChars="0" w:firstLine="480" w:firstLineChars="0"/>
        <w:rPr>
          <w:b/>
        </w:rPr>
      </w:pPr>
      <w:r>
        <w:rPr>
          <w:b/>
        </w:rPr>
        <w:t>策略与收益函数：</w:t>
      </w:r>
      <w:r>
        <w:t xml:space="preserve"> 玩家 </w:t>
      </w:r>
      <m:oMath>
        <m:r>
          <m:rPr/>
          <m:t>i</m:t>
        </m:r>
        <m:r>
          <m:rPr>
            <m:sty m:val="p"/>
          </m:rPr>
          <m:t>∈{</m:t>
        </m:r>
        <m:r>
          <m:rPr>
            <m:sty m:val="b"/>
          </m:rPr>
          <m:t>P</m:t>
        </m:r>
        <m:r>
          <m:rPr>
            <m:sty m:val="p"/>
          </m:rPr>
          <m:t>,</m:t>
        </m:r>
        <m:r>
          <m:rPr>
            <m:sty m:val="b"/>
          </m:rPr>
          <m:t>O</m:t>
        </m:r>
        <m:r>
          <m:rPr>
            <m:sty m:val="p"/>
          </m:rPr>
          <m:t>}</m:t>
        </m:r>
      </m:oMath>
      <w:r>
        <w:t xml:space="preserve"> 的一个</w:t>
      </w:r>
      <w:r>
        <w:rPr>
          <w:b/>
        </w:rPr>
        <w:t>策略</w:t>
      </w:r>
      <w:r>
        <w:t xml:space="preserve"> </w:t>
      </w:r>
      <m:oMath>
        <m:sSub>
          <m:sSubPr/>
          <m:e>
            <m:r>
              <m:rPr/>
              <m:t>σ</m:t>
            </m:r>
          </m:e>
          <m:sub>
            <m:r>
              <m:rPr/>
              <m:t>i</m:t>
            </m:r>
          </m:sub>
        </m:sSub>
      </m:oMath>
      <w:r>
        <w:t xml:space="preserve"> 是一个函数，为每个属于该玩家决策的历史 </w:t>
      </w:r>
      <m:oMath>
        <m:r>
          <m:rPr/>
          <m:t>ℎ</m:t>
        </m:r>
      </m:oMath>
      <w:r>
        <w:t xml:space="preserve">（即历史终点对应的子公式由该玩家选择如何分解）指定一个合法的移动。由于博弈树由公式生成，是有限的，因此策略空间也是有限的。 博弈是零和的，收益函数 </w:t>
      </w:r>
      <m:oMath>
        <m:sSub>
          <m:sSubPr/>
          <m:e>
            <m:r>
              <m:rPr/>
              <m:t>u</m:t>
            </m:r>
          </m:e>
          <m:sub>
            <m:r>
              <m:rPr>
                <m:sty m:val="b"/>
              </m:rPr>
              <m:t>P</m:t>
            </m:r>
          </m:sub>
        </m:sSub>
      </m:oMath>
      <w:r>
        <w:t xml:space="preserve"> 定义如下： - 若博弈终止于原子公式，且根据上述终止规则判定 </w:t>
      </w:r>
      <m:oMath>
        <m:r>
          <m:rPr>
            <m:sty m:val="b"/>
          </m:rPr>
          <m:t>P</m:t>
        </m:r>
      </m:oMath>
      <w:r>
        <w:t xml:space="preserve"> 获胜，则 </w:t>
      </w:r>
      <m:oMath>
        <m:sSub>
          <m:sSubPr/>
          <m:e>
            <m:r>
              <m:rPr/>
              <m:t>u</m:t>
            </m:r>
          </m:e>
          <m:sub>
            <m:r>
              <m:rPr>
                <m:sty m:val="b"/>
              </m:rPr>
              <m:t>P</m:t>
            </m:r>
          </m:sub>
        </m:sSub>
        <m:r>
          <m:rPr>
            <m:sty m:val="p"/>
          </m:rPr>
          <m:t>=</m:t>
        </m:r>
        <m:r>
          <m:rPr/>
          <m:t>1</m:t>
        </m:r>
      </m:oMath>
      <w:r>
        <w:t>。 - 否则，</w:t>
      </w:r>
      <m:oMath>
        <m:sSub>
          <m:sSubPr/>
          <m:e>
            <m:r>
              <m:rPr/>
              <m:t>u</m:t>
            </m:r>
          </m:e>
          <m:sub>
            <m:r>
              <m:rPr>
                <m:sty m:val="b"/>
              </m:rPr>
              <m:t>P</m:t>
            </m:r>
          </m:sub>
        </m:sSub>
        <m:r>
          <m:rPr>
            <m:sty m:val="p"/>
          </m:rPr>
          <m:t>=</m:t>
        </m:r>
        <m:r>
          <m:rPr/>
          <m:t>0</m:t>
        </m:r>
      </m:oMath>
      <w:r>
        <w:t>。 显然，</w:t>
      </w:r>
      <m:oMath>
        <m:sSub>
          <m:sSubPr/>
          <m:e>
            <m:r>
              <m:rPr/>
              <m:t>u</m:t>
            </m:r>
          </m:e>
          <m:sub>
            <m:r>
              <m:rPr>
                <m:sty m:val="b"/>
              </m:rPr>
              <m:t>O</m:t>
            </m:r>
          </m:sub>
        </m:sSub>
        <m:r>
          <m:rPr>
            <m:sty m:val="p"/>
          </m:rPr>
          <m:t>=</m:t>
        </m:r>
        <m:r>
          <m:rPr/>
          <m:t>1</m:t>
        </m:r>
        <m:r>
          <m:rPr>
            <m:sty m:val="p"/>
          </m:rPr>
          <m:t>−</m:t>
        </m:r>
        <m:sSub>
          <m:sSubPr/>
          <m:e>
            <m:r>
              <m:rPr/>
              <m:t>u</m:t>
            </m:r>
          </m:e>
          <m:sub>
            <m:r>
              <m:rPr>
                <m:sty m:val="b"/>
              </m:rPr>
              <m:t>P</m:t>
            </m:r>
          </m:sub>
        </m:sSub>
      </m:oMath>
      <w:r>
        <w:t>。</w:t>
      </w:r>
    </w:p>
    <w:p w14:paraId="45E6711F">
      <w:pPr>
        <w:pStyle w:val="3"/>
        <w:numPr>
          <w:ilvl w:val="0"/>
          <w:numId w:val="349"/>
        </w:numPr>
        <w:ind w:left="0" w:leftChars="0" w:firstLine="480" w:firstLineChars="0"/>
        <w:rPr>
          <w:b/>
        </w:rPr>
      </w:pPr>
      <w:r>
        <w:rPr>
          <w:b/>
        </w:rPr>
        <w:t>核心定理（Hintikka）：</w:t>
      </w:r>
      <w:r>
        <w:t xml:space="preserve"> 对于任意一阶逻辑结构 </w:t>
      </w:r>
      <m:oMath>
        <m:r>
          <m:rPr>
            <m:sty m:val="p"/>
          </m:rPr>
          <m:t>ℳ</m:t>
        </m:r>
      </m:oMath>
      <w:r>
        <w:t xml:space="preserve"> 和闭公式 </w:t>
      </w:r>
      <m:oMath>
        <m:r>
          <m:rPr/>
          <m:t>φ</m:t>
        </m:r>
      </m:oMath>
      <w:r>
        <w:t>，以下等价关系成立：</w:t>
      </w:r>
    </w:p>
    <w:p w14:paraId="08DE6A3F">
      <w:pPr>
        <w:pStyle w:val="3"/>
      </w:pPr>
      <m:oMathPara>
        <m:oMathParaPr>
          <m:jc m:val="center"/>
        </m:oMathParaPr>
        <m:oMath>
          <m:r>
            <m:rPr>
              <m:sty m:val="p"/>
            </m:rPr>
            <m:t>ℳ⊨</m:t>
          </m:r>
          <m:r>
            <m:rPr/>
            <m:t>φ </m:t>
          </m:r>
          <m:r>
            <m:rPr>
              <m:nor/>
              <m:sty m:val="p"/>
            </m:rPr>
            <w:rPr>
              <w:b w:val="0"/>
              <w:i w:val="0"/>
            </w:rPr>
            <m:t>当且仅当</m:t>
          </m:r>
          <m:r>
            <m:rPr/>
            <m:t> </m:t>
          </m:r>
          <m:r>
            <m:rPr>
              <m:nor/>
              <m:sty m:val="p"/>
            </m:rPr>
            <w:rPr>
              <w:b w:val="0"/>
              <w:i w:val="0"/>
            </w:rPr>
            <m:t>玩家</m:t>
          </m:r>
          <m:r>
            <m:rPr>
              <m:sty m:val="b"/>
            </m:rPr>
            <m:t>P</m:t>
          </m:r>
          <m:r>
            <m:rPr>
              <m:nor/>
              <m:sty m:val="p"/>
            </m:rPr>
            <w:rPr>
              <w:b w:val="0"/>
              <w:i w:val="0"/>
            </w:rPr>
            <m:t>在博弈</m:t>
          </m:r>
          <m:r>
            <m:rPr/>
            <m:t>G</m:t>
          </m:r>
          <m:d>
            <m:dPr>
              <m:sepChr m:val=""/>
            </m:dPr>
            <m:e>
              <m:r>
                <m:rPr>
                  <m:sty m:val="p"/>
                </m:rPr>
                <m:t>ℳ,</m:t>
              </m:r>
              <m:r>
                <m:rPr/>
                <m:t>φ</m:t>
              </m:r>
            </m:e>
          </m:d>
          <m:r>
            <m:rPr>
              <m:nor/>
              <m:sty m:val="p"/>
            </m:rPr>
            <w:rPr>
              <w:b w:val="0"/>
              <w:i w:val="0"/>
            </w:rPr>
            <m:t>中拥有必胜策略。</m:t>
          </m:r>
        </m:oMath>
      </m:oMathPara>
    </w:p>
    <w:p w14:paraId="25A3C2FB">
      <w:pPr>
        <w:pStyle w:val="3"/>
      </w:pPr>
      <w:r>
        <w:rPr>
          <w:b/>
        </w:rPr>
        <w:t>证明概要：</w:t>
      </w:r>
      <w:r>
        <w:t xml:space="preserve"> 证明通过对公式 </w:t>
      </w:r>
      <m:oMath>
        <m:r>
          <m:rPr/>
          <m:t>φ</m:t>
        </m:r>
      </m:oMath>
      <w:r>
        <w:t xml:space="preserve"> 的结构进行归纳。 - </w:t>
      </w:r>
      <w:r>
        <w:rPr>
          <w:b/>
        </w:rPr>
        <w:t>基始（</w:t>
      </w:r>
      <m:oMath>
        <m:r>
          <m:rPr/>
          <m:t>φ</m:t>
        </m:r>
      </m:oMath>
      <w:r>
        <w:rPr>
          <w:b/>
        </w:rPr>
        <w:t xml:space="preserve"> 为原子）：</w:t>
      </w:r>
      <w:r>
        <w:t xml:space="preserve"> 根据定义，</w:t>
      </w:r>
      <m:oMath>
        <m:r>
          <m:rPr>
            <m:sty m:val="p"/>
          </m:rPr>
          <m:t>ℳ⊨</m:t>
        </m:r>
        <m:r>
          <m:rPr/>
          <m:t>P</m:t>
        </m:r>
        <m:d>
          <m:dPr>
            <m:sepChr m:val=""/>
          </m:dPr>
          <m:e>
            <m:acc>
              <m:accPr>
                <m:chr m:val="‾"/>
              </m:accPr>
              <m:e>
                <m:r>
                  <m:rPr/>
                  <m:t>t</m:t>
                </m:r>
              </m:e>
            </m:acc>
          </m:e>
        </m:d>
      </m:oMath>
      <w:r>
        <w:t xml:space="preserve"> 当且仅当在终止位置，</w:t>
      </w:r>
      <m:oMath>
        <m:r>
          <m:rPr>
            <m:sty m:val="b"/>
          </m:rPr>
          <m:t>P</m:t>
        </m:r>
      </m:oMath>
      <w:r>
        <w:t xml:space="preserve">（作为原子公式的辩护者）自动获胜，即拥有平凡的必胜策略。 - </w:t>
      </w:r>
      <w:r>
        <w:rPr>
          <w:b/>
        </w:rPr>
        <w:t>归纳步骤：</w:t>
      </w:r>
      <w:r>
        <w:t xml:space="preserve"> - </w:t>
      </w:r>
      <m:oMath>
        <m:r>
          <m:rPr/>
          <m:t>φ</m:t>
        </m:r>
        <m:r>
          <m:rPr>
            <m:sty m:val="p"/>
          </m:rPr>
          <m:t>=</m:t>
        </m:r>
        <m:sSub>
          <m:sSubPr/>
          <m:e>
            <m:r>
              <m:rPr/>
              <m:t>ψ</m:t>
            </m:r>
          </m:e>
          <m:sub>
            <m:r>
              <m:rPr/>
              <m:t>1</m:t>
            </m:r>
          </m:sub>
        </m:sSub>
        <m:r>
          <m:rPr>
            <m:sty m:val="p"/>
          </m:rPr>
          <m:t>∧</m:t>
        </m:r>
        <m:sSub>
          <m:sSubPr/>
          <m:e>
            <m:r>
              <m:rPr/>
              <m:t>ψ</m:t>
            </m:r>
          </m:e>
          <m:sub>
            <m:r>
              <m:rPr/>
              <m:t>2</m:t>
            </m:r>
          </m:sub>
        </m:sSub>
      </m:oMath>
      <w:r>
        <w:rPr>
          <w:b/>
        </w:rPr>
        <w:t>：</w:t>
      </w:r>
      <w:r>
        <w:t xml:space="preserve"> </w:t>
      </w:r>
      <m:oMath>
        <m:r>
          <m:rPr>
            <m:sty m:val="p"/>
          </m:rPr>
          <m:t>ℳ⊨</m:t>
        </m:r>
        <m:sSub>
          <m:sSubPr/>
          <m:e>
            <m:r>
              <m:rPr/>
              <m:t>ψ</m:t>
            </m:r>
          </m:e>
          <m:sub>
            <m:r>
              <m:rPr/>
              <m:t>1</m:t>
            </m:r>
          </m:sub>
        </m:sSub>
        <m:r>
          <m:rPr>
            <m:sty m:val="p"/>
          </m:rPr>
          <m:t>∧</m:t>
        </m:r>
        <m:sSub>
          <m:sSubPr/>
          <m:e>
            <m:r>
              <m:rPr/>
              <m:t>ψ</m:t>
            </m:r>
          </m:e>
          <m:sub>
            <m:r>
              <m:rPr/>
              <m:t>2</m:t>
            </m:r>
          </m:sub>
        </m:sSub>
      </m:oMath>
      <w:r>
        <w:t xml:space="preserve"> 当且仅当 </w:t>
      </w:r>
      <m:oMath>
        <m:r>
          <m:rPr>
            <m:sty m:val="p"/>
          </m:rPr>
          <m:t>ℳ⊨</m:t>
        </m:r>
        <m:sSub>
          <m:sSubPr/>
          <m:e>
            <m:r>
              <m:rPr/>
              <m:t>ψ</m:t>
            </m:r>
          </m:e>
          <m:sub>
            <m:r>
              <m:rPr/>
              <m:t>1</m:t>
            </m:r>
          </m:sub>
        </m:sSub>
      </m:oMath>
      <w:r>
        <w:t xml:space="preserve"> 且 </w:t>
      </w:r>
      <m:oMath>
        <m:r>
          <m:rPr>
            <m:sty m:val="p"/>
          </m:rPr>
          <m:t>ℳ⊨</m:t>
        </m:r>
        <m:sSub>
          <m:sSubPr/>
          <m:e>
            <m:r>
              <m:rPr/>
              <m:t>ψ</m:t>
            </m:r>
          </m:e>
          <m:sub>
            <m:r>
              <m:rPr/>
              <m:t>2</m:t>
            </m:r>
          </m:sub>
        </m:sSub>
      </m:oMath>
      <w:r>
        <w:t>。根据归纳假设，</w:t>
      </w:r>
      <m:oMath>
        <m:r>
          <m:rPr>
            <m:sty m:val="b"/>
          </m:rPr>
          <m:t>P</m:t>
        </m:r>
      </m:oMath>
      <w:r>
        <w:t xml:space="preserve"> 在 </w:t>
      </w:r>
      <m:oMath>
        <m:r>
          <m:rPr/>
          <m:t>G</m:t>
        </m:r>
        <m:d>
          <m:dPr>
            <m:sepChr m:val=""/>
          </m:dPr>
          <m:e>
            <m:r>
              <m:rPr>
                <m:sty m:val="p"/>
              </m:rPr>
              <m:t>ℳ,</m:t>
            </m:r>
            <m:sSub>
              <m:sSubPr/>
              <m:e>
                <m:r>
                  <m:rPr/>
                  <m:t>ψ</m:t>
                </m:r>
              </m:e>
              <m:sub>
                <m:r>
                  <m:rPr/>
                  <m:t>1</m:t>
                </m:r>
              </m:sub>
            </m:sSub>
          </m:e>
        </m:d>
      </m:oMath>
      <w:r>
        <w:t xml:space="preserve"> 和 </w:t>
      </w:r>
      <m:oMath>
        <m:r>
          <m:rPr/>
          <m:t>G</m:t>
        </m:r>
        <m:d>
          <m:dPr>
            <m:sepChr m:val=""/>
          </m:dPr>
          <m:e>
            <m:r>
              <m:rPr>
                <m:sty m:val="p"/>
              </m:rPr>
              <m:t>ℳ,</m:t>
            </m:r>
            <m:sSub>
              <m:sSubPr/>
              <m:e>
                <m:r>
                  <m:rPr/>
                  <m:t>ψ</m:t>
                </m:r>
              </m:e>
              <m:sub>
                <m:r>
                  <m:rPr/>
                  <m:t>2</m:t>
                </m:r>
              </m:sub>
            </m:sSub>
          </m:e>
        </m:d>
      </m:oMath>
      <w:r>
        <w:t xml:space="preserve"> 中均有必胜策略。在 </w:t>
      </w:r>
      <m:oMath>
        <m:r>
          <m:rPr/>
          <m:t>G</m:t>
        </m:r>
        <m:d>
          <m:dPr>
            <m:sepChr m:val=""/>
          </m:dPr>
          <m:e>
            <m:r>
              <m:rPr>
                <m:sty m:val="p"/>
              </m:rPr>
              <m:t>ℳ,</m:t>
            </m:r>
            <m:sSub>
              <m:sSubPr/>
              <m:e>
                <m:r>
                  <m:rPr/>
                  <m:t>ψ</m:t>
                </m:r>
              </m:e>
              <m:sub>
                <m:r>
                  <m:rPr/>
                  <m:t>1</m:t>
                </m:r>
              </m:sub>
            </m:sSub>
            <m:r>
              <m:rPr>
                <m:sty m:val="p"/>
              </m:rPr>
              <m:t>∧</m:t>
            </m:r>
            <m:sSub>
              <m:sSubPr/>
              <m:e>
                <m:r>
                  <m:rPr/>
                  <m:t>ψ</m:t>
                </m:r>
              </m:e>
              <m:sub>
                <m:r>
                  <m:rPr/>
                  <m:t>2</m:t>
                </m:r>
              </m:sub>
            </m:sSub>
          </m:e>
        </m:d>
      </m:oMath>
      <w:r>
        <w:t xml:space="preserve"> 中，移动权在 </w:t>
      </w:r>
      <m:oMath>
        <m:r>
          <m:rPr>
            <m:sty m:val="b"/>
          </m:rPr>
          <m:t>O</m:t>
        </m:r>
      </m:oMath>
      <w:r>
        <w:t xml:space="preserve">，其会选择 </w:t>
      </w:r>
      <m:oMath>
        <m:r>
          <m:rPr/>
          <m:t>i</m:t>
        </m:r>
      </m:oMath>
      <w:r>
        <w:t>。</w:t>
      </w:r>
      <m:oMath>
        <m:r>
          <m:rPr>
            <m:sty m:val="b"/>
          </m:rPr>
          <m:t>P</m:t>
        </m:r>
      </m:oMath>
      <w:r>
        <w:t xml:space="preserve"> 的必胜策略是：无论 </w:t>
      </w:r>
      <m:oMath>
        <m:r>
          <m:rPr>
            <m:sty m:val="b"/>
          </m:rPr>
          <m:t>O</m:t>
        </m:r>
      </m:oMath>
      <w:r>
        <w:t xml:space="preserve"> 选择哪个 </w:t>
      </w:r>
      <m:oMath>
        <m:r>
          <m:rPr/>
          <m:t>i</m:t>
        </m:r>
      </m:oMath>
      <w:r>
        <w:t xml:space="preserve">，都遵循在 </w:t>
      </w:r>
      <m:oMath>
        <m:r>
          <m:rPr/>
          <m:t>G</m:t>
        </m:r>
        <m:d>
          <m:dPr>
            <m:sepChr m:val=""/>
          </m:dPr>
          <m:e>
            <m:r>
              <m:rPr>
                <m:sty m:val="p"/>
              </m:rPr>
              <m:t>ℳ,</m:t>
            </m:r>
            <m:sSub>
              <m:sSubPr/>
              <m:e>
                <m:r>
                  <m:rPr/>
                  <m:t>ψ</m:t>
                </m:r>
              </m:e>
              <m:sub>
                <m:r>
                  <m:rPr/>
                  <m:t>i</m:t>
                </m:r>
              </m:sub>
            </m:sSub>
          </m:e>
        </m:d>
      </m:oMath>
      <w:r>
        <w:t xml:space="preserve"> 中的必胜策略。反之，若 </w:t>
      </w:r>
      <m:oMath>
        <m:r>
          <m:rPr>
            <m:sty m:val="b"/>
          </m:rPr>
          <m:t>P</m:t>
        </m:r>
      </m:oMath>
      <w:r>
        <w:t xml:space="preserve"> 有必胜策略，则它能应对 </w:t>
      </w:r>
      <m:oMath>
        <m:r>
          <m:rPr>
            <m:sty m:val="b"/>
          </m:rPr>
          <m:t>O</m:t>
        </m:r>
      </m:oMath>
      <w:r>
        <w:t xml:space="preserve"> 的任意选择，意味着它在两个子博弈中都有必胜策略，从而 </w:t>
      </w:r>
      <m:oMath>
        <m:r>
          <m:rPr>
            <m:sty m:val="p"/>
          </m:rPr>
          <m:t>ℳ⊨</m:t>
        </m:r>
        <m:sSub>
          <m:sSubPr/>
          <m:e>
            <m:r>
              <m:rPr/>
              <m:t>ψ</m:t>
            </m:r>
          </m:e>
          <m:sub>
            <m:r>
              <m:rPr/>
              <m:t>1</m:t>
            </m:r>
          </m:sub>
        </m:sSub>
      </m:oMath>
      <w:r>
        <w:t xml:space="preserve"> 且 </w:t>
      </w:r>
      <m:oMath>
        <m:r>
          <m:rPr>
            <m:sty m:val="p"/>
          </m:rPr>
          <m:t>ℳ⊨</m:t>
        </m:r>
        <m:sSub>
          <m:sSubPr/>
          <m:e>
            <m:r>
              <m:rPr/>
              <m:t>ψ</m:t>
            </m:r>
          </m:e>
          <m:sub>
            <m:r>
              <m:rPr/>
              <m:t>2</m:t>
            </m:r>
          </m:sub>
        </m:sSub>
      </m:oMath>
      <w:r>
        <w:t xml:space="preserve">。 - </w:t>
      </w:r>
      <m:oMath>
        <m:r>
          <m:rPr/>
          <m:t>φ</m:t>
        </m:r>
        <m:r>
          <m:rPr>
            <m:sty m:val="p"/>
          </m:rPr>
          <m:t>=</m:t>
        </m:r>
        <m:sSub>
          <m:sSubPr/>
          <m:e>
            <m:r>
              <m:rPr/>
              <m:t>ψ</m:t>
            </m:r>
          </m:e>
          <m:sub>
            <m:r>
              <m:rPr/>
              <m:t>1</m:t>
            </m:r>
          </m:sub>
        </m:sSub>
        <m:r>
          <m:rPr>
            <m:sty m:val="p"/>
          </m:rPr>
          <m:t>∨</m:t>
        </m:r>
        <m:sSub>
          <m:sSubPr/>
          <m:e>
            <m:r>
              <m:rPr/>
              <m:t>ψ</m:t>
            </m:r>
          </m:e>
          <m:sub>
            <m:r>
              <m:rPr/>
              <m:t>2</m:t>
            </m:r>
          </m:sub>
        </m:sSub>
      </m:oMath>
      <w:r>
        <w:rPr>
          <w:b/>
        </w:rPr>
        <w:t>：</w:t>
      </w:r>
      <w:r>
        <w:t xml:space="preserve"> </w:t>
      </w:r>
      <m:oMath>
        <m:r>
          <m:rPr>
            <m:sty m:val="p"/>
          </m:rPr>
          <m:t>ℳ⊨</m:t>
        </m:r>
        <m:sSub>
          <m:sSubPr/>
          <m:e>
            <m:r>
              <m:rPr/>
              <m:t>ψ</m:t>
            </m:r>
          </m:e>
          <m:sub>
            <m:r>
              <m:rPr/>
              <m:t>1</m:t>
            </m:r>
          </m:sub>
        </m:sSub>
        <m:r>
          <m:rPr>
            <m:sty m:val="p"/>
          </m:rPr>
          <m:t>∨</m:t>
        </m:r>
        <m:sSub>
          <m:sSubPr/>
          <m:e>
            <m:r>
              <m:rPr/>
              <m:t>ψ</m:t>
            </m:r>
          </m:e>
          <m:sub>
            <m:r>
              <m:rPr/>
              <m:t>2</m:t>
            </m:r>
          </m:sub>
        </m:sSub>
      </m:oMath>
      <w:r>
        <w:t xml:space="preserve"> 当且仅当 </w:t>
      </w:r>
      <m:oMath>
        <m:r>
          <m:rPr>
            <m:sty m:val="p"/>
          </m:rPr>
          <m:t>ℳ⊨</m:t>
        </m:r>
        <m:sSub>
          <m:sSubPr/>
          <m:e>
            <m:r>
              <m:rPr/>
              <m:t>ψ</m:t>
            </m:r>
          </m:e>
          <m:sub>
            <m:r>
              <m:rPr/>
              <m:t>1</m:t>
            </m:r>
          </m:sub>
        </m:sSub>
      </m:oMath>
      <w:r>
        <w:t xml:space="preserve"> 或 </w:t>
      </w:r>
      <m:oMath>
        <m:r>
          <m:rPr>
            <m:sty m:val="p"/>
          </m:rPr>
          <m:t>ℳ⊨</m:t>
        </m:r>
        <m:sSub>
          <m:sSubPr/>
          <m:e>
            <m:r>
              <m:rPr/>
              <m:t>ψ</m:t>
            </m:r>
          </m:e>
          <m:sub>
            <m:r>
              <m:rPr/>
              <m:t>2</m:t>
            </m:r>
          </m:sub>
        </m:sSub>
      </m:oMath>
      <w:r>
        <w:t>。</w:t>
      </w:r>
      <m:oMath>
        <m:r>
          <m:rPr>
            <m:sty m:val="b"/>
          </m:rPr>
          <m:t>P</m:t>
        </m:r>
      </m:oMath>
      <w:r>
        <w:t xml:space="preserve"> 可以选择为真的那个析取支，并应用其必胜策略。 - </w:t>
      </w:r>
      <m:oMath>
        <m:r>
          <m:rPr/>
          <m:t>φ</m:t>
        </m:r>
        <m:r>
          <m:rPr>
            <m:sty m:val="p"/>
          </m:rPr>
          <m:t>=∀</m:t>
        </m:r>
        <m:r>
          <m:rPr/>
          <m:t>xψ</m:t>
        </m:r>
        <m:r>
          <m:rPr>
            <m:sty m:val="p"/>
          </m:rPr>
          <m:t>′</m:t>
        </m:r>
        <m:d>
          <m:dPr>
            <m:sepChr m:val=""/>
          </m:dPr>
          <m:e>
            <m:r>
              <m:rPr/>
              <m:t>x</m:t>
            </m:r>
          </m:e>
        </m:d>
      </m:oMath>
      <w:r>
        <w:rPr>
          <w:b/>
        </w:rPr>
        <w:t>：</w:t>
      </w:r>
      <w:r>
        <w:t xml:space="preserve"> </w:t>
      </w:r>
      <m:oMath>
        <m:r>
          <m:rPr>
            <m:sty m:val="p"/>
          </m:rPr>
          <m:t>ℳ⊨∀</m:t>
        </m:r>
        <m:r>
          <m:rPr/>
          <m:t>xψ</m:t>
        </m:r>
        <m:r>
          <m:rPr>
            <m:sty m:val="p"/>
          </m:rPr>
          <m:t>′</m:t>
        </m:r>
        <m:d>
          <m:dPr>
            <m:sepChr m:val=""/>
          </m:dPr>
          <m:e>
            <m:r>
              <m:rPr/>
              <m:t>x</m:t>
            </m:r>
          </m:e>
        </m:d>
      </m:oMath>
      <w:r>
        <w:t xml:space="preserve"> 当且仅当对于所有 </w:t>
      </w:r>
      <m:oMath>
        <m:r>
          <m:rPr/>
          <m:t>a</m:t>
        </m:r>
        <m:r>
          <m:rPr>
            <m:sty m:val="p"/>
          </m:rPr>
          <m:t>∈</m:t>
        </m:r>
        <m:d>
          <m:dPr>
            <m:begChr m:val="|"/>
            <m:sepChr m:val=""/>
            <m:endChr m:val="|"/>
          </m:dPr>
          <m:e>
            <m:r>
              <m:rPr>
                <m:sty m:val="p"/>
              </m:rPr>
              <m:t>ℳ</m:t>
            </m:r>
          </m:e>
        </m:d>
      </m:oMath>
      <w:r>
        <w:t xml:space="preserve">，有 </w:t>
      </w:r>
      <m:oMath>
        <m:r>
          <m:rPr>
            <m:sty m:val="p"/>
          </m:rPr>
          <m:t>ℳ⊨</m:t>
        </m:r>
        <m:r>
          <m:rPr/>
          <m:t>ψ</m:t>
        </m:r>
        <m:r>
          <m:rPr>
            <m:sty m:val="p"/>
          </m:rPr>
          <m:t>′</m:t>
        </m:r>
        <m:d>
          <m:dPr>
            <m:sepChr m:val=""/>
          </m:dPr>
          <m:e>
            <m:r>
              <m:rPr/>
              <m:t>a</m:t>
            </m:r>
          </m:e>
        </m:d>
      </m:oMath>
      <w:r>
        <w:t>。</w:t>
      </w:r>
      <m:oMath>
        <m:r>
          <m:rPr>
            <m:sty m:val="b"/>
          </m:rPr>
          <m:t>P</m:t>
        </m:r>
      </m:oMath>
      <w:r>
        <w:t xml:space="preserve"> 的必胜策略必须能应对 </w:t>
      </w:r>
      <m:oMath>
        <m:r>
          <m:rPr>
            <m:sty m:val="b"/>
          </m:rPr>
          <m:t>O</m:t>
        </m:r>
      </m:oMath>
      <w:r>
        <w:t xml:space="preserve"> 选择的任何 </w:t>
      </w:r>
      <m:oMath>
        <m:r>
          <m:rPr/>
          <m:t>a</m:t>
        </m:r>
      </m:oMath>
      <w:r>
        <w:t xml:space="preserve">，这意味着对于每个 </w:t>
      </w:r>
      <m:oMath>
        <m:r>
          <m:rPr/>
          <m:t>a</m:t>
        </m:r>
      </m:oMath>
      <w:r>
        <w:t>，</w:t>
      </w:r>
      <m:oMath>
        <m:r>
          <m:rPr>
            <m:sty m:val="b"/>
          </m:rPr>
          <m:t>P</m:t>
        </m:r>
      </m:oMath>
      <w:r>
        <w:t xml:space="preserve"> 在 </w:t>
      </w:r>
      <m:oMath>
        <m:r>
          <m:rPr/>
          <m:t>G</m:t>
        </m:r>
        <m:d>
          <m:dPr>
            <m:sepChr m:val=""/>
          </m:dPr>
          <m:e>
            <m:r>
              <m:rPr>
                <m:sty m:val="p"/>
              </m:rPr>
              <m:t>ℳ,</m:t>
            </m:r>
            <m:r>
              <m:rPr/>
              <m:t>ψ</m:t>
            </m:r>
            <m:r>
              <m:rPr>
                <m:sty m:val="p"/>
              </m:rPr>
              <m:t>′</m:t>
            </m:r>
            <m:d>
              <m:dPr>
                <m:sepChr m:val=""/>
              </m:dPr>
              <m:e>
                <m:r>
                  <m:rPr/>
                  <m:t>a</m:t>
                </m:r>
              </m:e>
            </m:d>
          </m:e>
        </m:d>
      </m:oMath>
      <w:r>
        <w:t xml:space="preserve"> 中都有必胜策略（可能依赖于 </w:t>
      </w:r>
      <m:oMath>
        <m:r>
          <m:rPr/>
          <m:t>a</m:t>
        </m:r>
      </m:oMath>
      <w:r>
        <w:t xml:space="preserve">）。这正与归纳假设一致。 - </w:t>
      </w:r>
      <m:oMath>
        <m:r>
          <m:rPr/>
          <m:t>φ</m:t>
        </m:r>
        <m:r>
          <m:rPr>
            <m:sty m:val="p"/>
          </m:rPr>
          <m:t>=∃</m:t>
        </m:r>
        <m:r>
          <m:rPr/>
          <m:t>xψ</m:t>
        </m:r>
        <m:r>
          <m:rPr>
            <m:sty m:val="p"/>
          </m:rPr>
          <m:t>′</m:t>
        </m:r>
        <m:d>
          <m:dPr>
            <m:sepChr m:val=""/>
          </m:dPr>
          <m:e>
            <m:r>
              <m:rPr/>
              <m:t>x</m:t>
            </m:r>
          </m:e>
        </m:d>
      </m:oMath>
      <w:r>
        <w:rPr>
          <w:b/>
        </w:rPr>
        <w:t>：</w:t>
      </w:r>
      <w:r>
        <w:t xml:space="preserve"> </w:t>
      </w:r>
      <m:oMath>
        <m:r>
          <m:rPr>
            <m:sty m:val="p"/>
          </m:rPr>
          <m:t>ℳ⊨∃</m:t>
        </m:r>
        <m:r>
          <m:rPr/>
          <m:t>xψ</m:t>
        </m:r>
        <m:r>
          <m:rPr>
            <m:sty m:val="p"/>
          </m:rPr>
          <m:t>′</m:t>
        </m:r>
        <m:d>
          <m:dPr>
            <m:sepChr m:val=""/>
          </m:dPr>
          <m:e>
            <m:r>
              <m:rPr/>
              <m:t>x</m:t>
            </m:r>
          </m:e>
        </m:d>
      </m:oMath>
      <w:r>
        <w:t xml:space="preserve"> 当且仅当存在某个 </w:t>
      </w:r>
      <m:oMath>
        <m:r>
          <m:rPr/>
          <m:t>a</m:t>
        </m:r>
        <m:r>
          <m:rPr>
            <m:sty m:val="p"/>
          </m:rPr>
          <m:t>∈</m:t>
        </m:r>
        <m:d>
          <m:dPr>
            <m:begChr m:val="|"/>
            <m:sepChr m:val=""/>
            <m:endChr m:val="|"/>
          </m:dPr>
          <m:e>
            <m:r>
              <m:rPr>
                <m:sty m:val="p"/>
              </m:rPr>
              <m:t>ℳ</m:t>
            </m:r>
          </m:e>
        </m:d>
      </m:oMath>
      <w:r>
        <w:t xml:space="preserve"> 使得 </w:t>
      </w:r>
      <m:oMath>
        <m:r>
          <m:rPr>
            <m:sty m:val="p"/>
          </m:rPr>
          <m:t>ℳ⊨</m:t>
        </m:r>
        <m:r>
          <m:rPr/>
          <m:t>ψ</m:t>
        </m:r>
        <m:r>
          <m:rPr>
            <m:sty m:val="p"/>
          </m:rPr>
          <m:t>′</m:t>
        </m:r>
        <m:d>
          <m:dPr>
            <m:sepChr m:val=""/>
          </m:dPr>
          <m:e>
            <m:r>
              <m:rPr/>
              <m:t>a</m:t>
            </m:r>
          </m:e>
        </m:d>
      </m:oMath>
      <w:r>
        <w:t>。</w:t>
      </w:r>
      <m:oMath>
        <m:r>
          <m:rPr>
            <m:sty m:val="b"/>
          </m:rPr>
          <m:t>P</m:t>
        </m:r>
      </m:oMath>
      <w:r>
        <w:t xml:space="preserve"> 可以选择这个 </w:t>
      </w:r>
      <m:oMath>
        <m:r>
          <m:rPr/>
          <m:t>a</m:t>
        </m:r>
      </m:oMath>
      <w:r>
        <w:t xml:space="preserve">，然后应用其在 </w:t>
      </w:r>
      <m:oMath>
        <m:r>
          <m:rPr/>
          <m:t>G</m:t>
        </m:r>
        <m:d>
          <m:dPr>
            <m:sepChr m:val=""/>
          </m:dPr>
          <m:e>
            <m:r>
              <m:rPr>
                <m:sty m:val="p"/>
              </m:rPr>
              <m:t>ℳ,</m:t>
            </m:r>
            <m:r>
              <m:rPr/>
              <m:t>ψ</m:t>
            </m:r>
            <m:r>
              <m:rPr>
                <m:sty m:val="p"/>
              </m:rPr>
              <m:t>′</m:t>
            </m:r>
            <m:d>
              <m:dPr>
                <m:sepChr m:val=""/>
              </m:dPr>
              <m:e>
                <m:r>
                  <m:rPr/>
                  <m:t>a</m:t>
                </m:r>
              </m:e>
            </m:d>
          </m:e>
        </m:d>
      </m:oMath>
      <w:r>
        <w:t xml:space="preserve"> 中的必胜策略。 对于蕴含和否定，可通过等价转化或类似分析处理。该定理奠定了博弈语义的基石：</w:t>
      </w:r>
      <w:r>
        <w:rPr>
          <w:b/>
        </w:rPr>
        <w:t>逻辑真理由必胜策略的存在性所刻画</w:t>
      </w:r>
      <w:r>
        <w:t>。这不仅仅是一种比喻，而是一个严格的数学对应。它将语义学的概念从一个静态的满足关系转化为一个动态的、交互式的“验证游戏”。</w:t>
      </w:r>
    </w:p>
    <w:p w14:paraId="5DA42917">
      <w:pPr>
        <w:pStyle w:val="3"/>
        <w:numPr>
          <w:ilvl w:val="0"/>
          <w:numId w:val="349"/>
        </w:numPr>
        <w:ind w:left="0" w:leftChars="0" w:firstLine="480" w:firstLineChars="0"/>
        <w:rPr>
          <w:b/>
        </w:rPr>
      </w:pPr>
      <w:r>
        <w:rPr>
          <w:b/>
        </w:rPr>
        <w:t>变体与扩展：</w:t>
      </w:r>
      <w:r>
        <w:t xml:space="preserve"> 基础的语义博弈可以延伸至更丰富的逻辑系统。 - </w:t>
      </w:r>
      <w:r>
        <w:rPr>
          <w:b/>
        </w:rPr>
        <w:t>线性逻辑：</w:t>
      </w:r>
      <w:r>
        <w:t xml:space="preserve"> 线性逻辑的连接词（</w:t>
      </w:r>
      <m:oMath>
        <m:r>
          <m:rPr>
            <m:sty m:val="p"/>
          </m:rPr>
          <m:t>⊗</m:t>
        </m:r>
      </m:oMath>
      <w:r>
        <w:t xml:space="preserve">, </w:t>
      </w:r>
      <m:oMath>
        <m:r>
          <m:rPr>
            <m:sty m:val="p"/>
          </m:rPr>
          <m:t>&amp;</m:t>
        </m:r>
      </m:oMath>
      <w:r>
        <w:t xml:space="preserve">, </w:t>
      </w:r>
      <m:oMath>
        <m:r>
          <m:rPr>
            <m:sty m:val="p"/>
          </m:rPr>
          <m:t>⊕</m:t>
        </m:r>
      </m:oMath>
      <w:r>
        <w:t xml:space="preserve">, </w:t>
      </w:r>
      <m:oMath>
        <m:r>
          <m:rPr>
            <m:sty m:val="p"/>
          </m:rPr>
          <m:t>!</m:t>
        </m:r>
      </m:oMath>
      <w:r>
        <w:t xml:space="preserve">, </w:t>
      </w:r>
      <m:oMath>
        <m:r>
          <m:rPr>
            <m:sty m:val="p"/>
          </m:rPr>
          <m:t>?</m:t>
        </m:r>
      </m:oMath>
      <w:r>
        <w:t xml:space="preserve">）具有鲜明的资源敏感性，其博弈语义发展出了“同步游戏”模型。玩家移动可能同时发生，策略必须考虑资源的使用与消耗。阿布拉姆斯基（Abramsky）等人将线性逻辑证明解释为策略，建立了“证明即程序”的 Curry-Howard 对应在博弈语义下的版本。 - </w:t>
      </w:r>
      <w:r>
        <w:rPr>
          <w:b/>
        </w:rPr>
        <w:t>模态逻辑与时序逻辑：</w:t>
      </w:r>
      <w:r>
        <w:t xml:space="preserve"> 对于模态公式 </w:t>
      </w:r>
      <m:oMath>
        <m:r>
          <m:rPr>
            <m:sty m:val="p"/>
          </m:rPr>
          <m:t>□</m:t>
        </m:r>
        <m:r>
          <m:rPr/>
          <m:t>φ</m:t>
        </m:r>
      </m:oMath>
      <w:r>
        <w:t xml:space="preserve"> 或 </w:t>
      </w:r>
      <m:oMath>
        <m:r>
          <m:rPr>
            <m:sty m:val="p"/>
          </m:rPr>
          <m:t>◇</m:t>
        </m:r>
        <m:r>
          <m:rPr/>
          <m:t>φ</m:t>
        </m:r>
      </m:oMath>
      <w:r>
        <w:t>，博弈在可能世界模型上展开。</w:t>
      </w:r>
      <m:oMath>
        <m:r>
          <m:rPr>
            <m:sty m:val="p"/>
          </m:rPr>
          <m:t>□</m:t>
        </m:r>
        <m:r>
          <m:rPr/>
          <m:t>φ</m:t>
        </m:r>
      </m:oMath>
      <w:r>
        <w:t xml:space="preserve"> 要求 </w:t>
      </w:r>
      <m:oMath>
        <m:r>
          <m:rPr>
            <m:sty m:val="b"/>
          </m:rPr>
          <m:t>P</m:t>
        </m:r>
      </m:oMath>
      <w:r>
        <w:t xml:space="preserve"> 能应对 </w:t>
      </w:r>
      <m:oMath>
        <m:r>
          <m:rPr>
            <m:sty m:val="b"/>
          </m:rPr>
          <m:t>O</m:t>
        </m:r>
      </m:oMath>
      <w:r>
        <w:t xml:space="preserve"> 选择的任何可达世界；</w:t>
      </w:r>
      <m:oMath>
        <m:r>
          <m:rPr>
            <m:sty m:val="p"/>
          </m:rPr>
          <m:t>◇</m:t>
        </m:r>
        <m:r>
          <m:rPr/>
          <m:t>φ</m:t>
        </m:r>
      </m:oMath>
      <w:r>
        <w:t xml:space="preserve"> 允许 </w:t>
      </w:r>
      <m:oMath>
        <m:r>
          <m:rPr>
            <m:sty m:val="b"/>
          </m:rPr>
          <m:t>P</m:t>
        </m:r>
      </m:oMath>
      <w:r>
        <w:t xml:space="preserve"> 选择一个可达世界。这直接引向了模型检测的博弈视角，将系统是否满足时态逻辑公式的问题转化为一个两人博弈的求解问题[85]。 - </w:t>
      </w:r>
      <w:r>
        <w:rPr>
          <w:b/>
        </w:rPr>
        <w:t>不完全信息与博弈量化：</w:t>
      </w:r>
      <w:r>
        <w:t xml:space="preserve"> 若将量词解释的范围从固定的论域 </w:t>
      </w:r>
      <m:oMath>
        <m:r>
          <m:rPr>
            <m:sty m:val="p"/>
          </m:rPr>
          <m:t>ℳ</m:t>
        </m:r>
      </m:oMath>
      <w:r>
        <w:t xml:space="preserve"> 扩展为依赖于对手历史选择的集合，则能表达博弈论中的依赖选择概念。欣蒂卡后来发展的“独立友好逻辑”（Independence-Friendly Logic, IF Logic）引入了斜杠记号（如 </w:t>
      </w:r>
      <m:oMath>
        <m:d>
          <m:dPr>
            <m:sepChr m:val=""/>
          </m:dPr>
          <m:e>
            <m:r>
              <m:rPr>
                <m:sty m:val="p"/>
              </m:rPr>
              <m:t>∀</m:t>
            </m:r>
            <m:r>
              <m:rPr/>
              <m:t>x</m:t>
            </m:r>
          </m:e>
        </m:d>
        <m:d>
          <m:dPr>
            <m:sepChr m:val=""/>
          </m:dPr>
          <m:e>
            <m:r>
              <m:rPr>
                <m:sty m:val="p"/>
              </m:rPr>
              <m:t>∃</m:t>
            </m:r>
            <m:r>
              <m:rPr/>
              <m:t>y</m:t>
            </m:r>
            <m:r>
              <m:rPr>
                <m:sty m:val="p"/>
              </m:rPr>
              <m:t>/∀</m:t>
            </m:r>
            <m:r>
              <m:rPr/>
              <m:t>x</m:t>
            </m:r>
          </m:e>
        </m:d>
      </m:oMath>
      <w:r>
        <w:t>），表示存在量词对前面某个全称量词的独立性，这无法用一阶逻辑表达，其博弈语义涉及不完全信息，</w:t>
      </w:r>
      <m:oMath>
        <m:r>
          <m:rPr>
            <m:sty m:val="b"/>
          </m:rPr>
          <m:t>P</m:t>
        </m:r>
      </m:oMath>
      <w:r>
        <w:t xml:space="preserve"> 的策略成为依赖于部分历史的函数。这直接连通了逻辑表达力与博弈论中策略的复杂性。</w:t>
      </w:r>
    </w:p>
    <w:bookmarkEnd w:id="1047"/>
    <w:p w14:paraId="4307A037">
      <w:pPr>
        <w:pStyle w:val="5"/>
        <w:keepNext/>
        <w:numPr>
          <w:ilvl w:val="0"/>
          <w:numId w:val="348"/>
        </w:numPr>
        <w:topLinePunct w:val="0"/>
        <w:ind w:left="0" w:leftChars="0" w:firstLine="0" w:firstLineChars="0"/>
        <w:rPr>
          <w:rFonts w:hint="eastAsia" w:ascii="黑体" w:hAnsi="黑体" w:eastAsia="黑体" w:cs="黑体"/>
          <w:b w:val="0"/>
        </w:rPr>
      </w:pPr>
      <w:bookmarkStart w:id="1048" w:name="_Toc1090971806"/>
      <w:bookmarkStart w:id="1049" w:name="二-从博弈语义到证明论策略作为证明博弈作为证明搜索"/>
      <w:r>
        <w:t>从博弈语义到证明论：策略作为证明，博弈作为证明搜索</w:t>
      </w:r>
      <w:bookmarkEnd w:id="1048"/>
    </w:p>
    <w:p w14:paraId="31F394B3">
      <w:pPr>
        <w:pStyle w:val="3"/>
      </w:pPr>
      <w:r>
        <w:t xml:space="preserve">博弈语义与证明论的联系深刻而直接：如果将逻辑演算（如相继式演算 Sequent Calculus）中的证明推导过程视为一个博弈，那么构造一个证明就相当于为证明者 </w:t>
      </w:r>
      <m:oMath>
        <m:r>
          <m:rPr>
            <m:sty m:val="b"/>
          </m:rPr>
          <m:t>P</m:t>
        </m:r>
      </m:oMath>
      <w:r>
        <w:t xml:space="preserve"> 找到一个必胜策略。</w:t>
      </w:r>
    </w:p>
    <w:p w14:paraId="271F3FA9">
      <w:pPr>
        <w:pStyle w:val="3"/>
        <w:numPr>
          <w:ilvl w:val="0"/>
          <w:numId w:val="350"/>
        </w:numPr>
        <w:ind w:left="0" w:leftChars="0" w:firstLine="480" w:firstLineChars="0"/>
        <w:rPr>
          <w:b/>
        </w:rPr>
      </w:pPr>
      <w:r>
        <w:rPr>
          <w:b/>
        </w:rPr>
        <w:t>证明搜索博弈：</w:t>
      </w:r>
      <w:r>
        <w:t xml:space="preserve"> 考虑一个相继式 </w:t>
      </w:r>
      <m:oMath>
        <m:r>
          <m:rPr/>
          <m:t>Γ</m:t>
        </m:r>
        <m:r>
          <m:rPr>
            <m:sty m:val="p"/>
          </m:rPr>
          <m:t>⊢</m:t>
        </m:r>
        <m:r>
          <m:rPr/>
          <m:t>Δ</m:t>
        </m:r>
      </m:oMath>
      <w:r>
        <w:t xml:space="preserve">，其中 </w:t>
      </w:r>
      <m:oMath>
        <m:r>
          <m:rPr/>
          <m:t>Γ</m:t>
        </m:r>
      </m:oMath>
      <w:r>
        <w:t xml:space="preserve"> 是前提公式集，</w:t>
      </w:r>
      <m:oMath>
        <m:r>
          <m:rPr/>
          <m:t>Δ</m:t>
        </m:r>
      </m:oMath>
      <w:r>
        <w:t xml:space="preserve"> 是结论公式集。可以定义证明搜索博弈如下： - </w:t>
      </w:r>
      <w:r>
        <w:rPr>
          <w:b/>
        </w:rPr>
        <w:t>玩家：</w:t>
      </w:r>
      <w:r>
        <w:t xml:space="preserve"> 证明者 </w:t>
      </w:r>
      <m:oMath>
        <m:r>
          <m:rPr>
            <m:sty m:val="b"/>
          </m:rPr>
          <m:t>P</m:t>
        </m:r>
      </m:oMath>
      <w:r>
        <w:t xml:space="preserve"> 试图构建该相继式的证明；反驳者 </w:t>
      </w:r>
      <m:oMath>
        <m:r>
          <m:rPr>
            <m:sty m:val="b"/>
          </m:rPr>
          <m:t>O</m:t>
        </m:r>
      </m:oMath>
      <w:r>
        <w:t xml:space="preserve"> 试图阻止证明的完成，例如通过选择如何分解合取或全称前提。 - </w:t>
      </w:r>
      <w:r>
        <w:rPr>
          <w:b/>
        </w:rPr>
        <w:t>移动规则：</w:t>
      </w:r>
      <w:r>
        <w:t xml:space="preserve"> 对应于逻辑规则的反向应用。例如： - 如果当前目标是 </w:t>
      </w:r>
      <m:oMath>
        <m:r>
          <m:rPr/>
          <m:t>Γ</m:t>
        </m:r>
        <m:r>
          <m:rPr>
            <m:sty m:val="p"/>
          </m:rPr>
          <m:t>⊢</m:t>
        </m:r>
        <m:r>
          <m:rPr/>
          <m:t>Δ</m:t>
        </m:r>
        <m:r>
          <m:rPr>
            <m:sty m:val="p"/>
          </m:rPr>
          <m:t>,</m:t>
        </m:r>
        <m:r>
          <m:rPr/>
          <m:t>A</m:t>
        </m:r>
        <m:r>
          <m:rPr>
            <m:sty m:val="p"/>
          </m:rPr>
          <m:t>∧</m:t>
        </m:r>
        <m:r>
          <m:rPr/>
          <m:t>B</m:t>
        </m:r>
      </m:oMath>
      <w:r>
        <w:t xml:space="preserve">，那么 </w:t>
      </w:r>
      <m:oMath>
        <m:r>
          <m:rPr>
            <m:sty m:val="b"/>
          </m:rPr>
          <m:t>P</m:t>
        </m:r>
      </m:oMath>
      <w:r>
        <w:t xml:space="preserve"> 可以选择证明 </w:t>
      </w:r>
      <m:oMath>
        <m:r>
          <m:rPr/>
          <m:t>Γ</m:t>
        </m:r>
        <m:r>
          <m:rPr>
            <m:sty m:val="p"/>
          </m:rPr>
          <m:t>⊢</m:t>
        </m:r>
        <m:r>
          <m:rPr/>
          <m:t>Δ</m:t>
        </m:r>
        <m:r>
          <m:rPr>
            <m:sty m:val="p"/>
          </m:rPr>
          <m:t>,</m:t>
        </m:r>
        <m:r>
          <m:rPr/>
          <m:t>A</m:t>
        </m:r>
      </m:oMath>
      <w:r>
        <w:t xml:space="preserve"> 或 </w:t>
      </w:r>
      <m:oMath>
        <m:r>
          <m:rPr/>
          <m:t>Γ</m:t>
        </m:r>
        <m:r>
          <m:rPr>
            <m:sty m:val="p"/>
          </m:rPr>
          <m:t>⊢</m:t>
        </m:r>
        <m:r>
          <m:rPr/>
          <m:t>Δ</m:t>
        </m:r>
        <m:r>
          <m:rPr>
            <m:sty m:val="p"/>
          </m:rPr>
          <m:t>,</m:t>
        </m:r>
        <m:r>
          <m:rPr/>
          <m:t>B</m:t>
        </m:r>
      </m:oMath>
      <w:r>
        <w:t xml:space="preserve">（对应于 </w:t>
      </w:r>
      <m:oMath>
        <m:sSub>
          <m:sSubPr/>
          <m:e>
            <m:r>
              <m:rPr>
                <m:sty m:val="p"/>
              </m:rPr>
              <m:t>∨</m:t>
            </m:r>
          </m:e>
          <m:sub>
            <m:r>
              <m:rPr/>
              <m:t>R</m:t>
            </m:r>
          </m:sub>
        </m:sSub>
      </m:oMath>
      <w:r>
        <w:t xml:space="preserve"> 规则）。 - 如果当前目标是 </w:t>
      </w:r>
      <m:oMath>
        <m:r>
          <m:rPr/>
          <m:t>Γ</m:t>
        </m:r>
        <m:r>
          <m:rPr>
            <m:sty m:val="p"/>
          </m:rPr>
          <m:t>,</m:t>
        </m:r>
        <m:r>
          <m:rPr/>
          <m:t>A</m:t>
        </m:r>
        <m:r>
          <m:rPr>
            <m:sty m:val="p"/>
          </m:rPr>
          <m:t>∧</m:t>
        </m:r>
        <m:r>
          <m:rPr/>
          <m:t>B</m:t>
        </m:r>
        <m:r>
          <m:rPr>
            <m:sty m:val="p"/>
          </m:rPr>
          <m:t>⊢</m:t>
        </m:r>
        <m:r>
          <m:rPr/>
          <m:t>Δ</m:t>
        </m:r>
      </m:oMath>
      <w:r>
        <w:t xml:space="preserve">，那么 </w:t>
      </w:r>
      <m:oMath>
        <m:r>
          <m:rPr>
            <m:sty m:val="b"/>
          </m:rPr>
          <m:t>O</m:t>
        </m:r>
      </m:oMath>
      <w:r>
        <w:t xml:space="preserve"> 可以选择要求证明 </w:t>
      </w:r>
      <m:oMath>
        <m:r>
          <m:rPr/>
          <m:t>Γ</m:t>
        </m:r>
        <m:r>
          <m:rPr>
            <m:sty m:val="p"/>
          </m:rPr>
          <m:t>,</m:t>
        </m:r>
        <m:r>
          <m:rPr/>
          <m:t>A</m:t>
        </m:r>
        <m:r>
          <m:rPr>
            <m:sty m:val="p"/>
          </m:rPr>
          <m:t>⊢</m:t>
        </m:r>
        <m:r>
          <m:rPr/>
          <m:t>Δ</m:t>
        </m:r>
      </m:oMath>
      <w:r>
        <w:t xml:space="preserve"> 或 </w:t>
      </w:r>
      <m:oMath>
        <m:r>
          <m:rPr/>
          <m:t>Γ</m:t>
        </m:r>
        <m:r>
          <m:rPr>
            <m:sty m:val="p"/>
          </m:rPr>
          <m:t>,</m:t>
        </m:r>
        <m:r>
          <m:rPr/>
          <m:t>B</m:t>
        </m:r>
        <m:r>
          <m:rPr>
            <m:sty m:val="p"/>
          </m:rPr>
          <m:t>⊢</m:t>
        </m:r>
        <m:r>
          <m:rPr/>
          <m:t>Δ</m:t>
        </m:r>
      </m:oMath>
      <w:r>
        <w:t xml:space="preserve">（对应于 </w:t>
      </w:r>
      <m:oMath>
        <m:sSub>
          <m:sSubPr/>
          <m:e>
            <m:r>
              <m:rPr>
                <m:sty m:val="p"/>
              </m:rPr>
              <m:t>∧</m:t>
            </m:r>
          </m:e>
          <m:sub>
            <m:r>
              <m:rPr/>
              <m:t>L</m:t>
            </m:r>
          </m:sub>
        </m:sSub>
      </m:oMath>
      <w:r>
        <w:t xml:space="preserve"> 规则）。 - 如果当前目标是 </w:t>
      </w:r>
      <m:oMath>
        <m:r>
          <m:rPr/>
          <m:t>Γ</m:t>
        </m:r>
        <m:r>
          <m:rPr>
            <m:sty m:val="p"/>
          </m:rPr>
          <m:t>⊢</m:t>
        </m:r>
        <m:r>
          <m:rPr/>
          <m:t>Δ</m:t>
        </m:r>
        <m:r>
          <m:rPr>
            <m:sty m:val="p"/>
          </m:rPr>
          <m:t>,∀</m:t>
        </m:r>
        <m:r>
          <m:rPr/>
          <m:t>xA</m:t>
        </m:r>
        <m:d>
          <m:dPr>
            <m:sepChr m:val=""/>
          </m:dPr>
          <m:e>
            <m:r>
              <m:rPr/>
              <m:t>x</m:t>
            </m:r>
          </m:e>
        </m:d>
      </m:oMath>
      <w:r>
        <w:t xml:space="preserve">，那么 </w:t>
      </w:r>
      <m:oMath>
        <m:r>
          <m:rPr>
            <m:sty m:val="b"/>
          </m:rPr>
          <m:t>O</m:t>
        </m:r>
      </m:oMath>
      <w:r>
        <w:t xml:space="preserve"> 可以选择一个项 </w:t>
      </w:r>
      <m:oMath>
        <m:r>
          <m:rPr/>
          <m:t>t</m:t>
        </m:r>
      </m:oMath>
      <w:r>
        <w:t xml:space="preserve">（通常受限于某类项），要求证明 </w:t>
      </w:r>
      <m:oMath>
        <m:r>
          <m:rPr/>
          <m:t>Γ</m:t>
        </m:r>
        <m:r>
          <m:rPr>
            <m:sty m:val="p"/>
          </m:rPr>
          <m:t>⊢</m:t>
        </m:r>
        <m:r>
          <m:rPr/>
          <m:t>Δ</m:t>
        </m:r>
        <m:r>
          <m:rPr>
            <m:sty m:val="p"/>
          </m:rPr>
          <m:t>,</m:t>
        </m:r>
        <m:r>
          <m:rPr/>
          <m:t>A</m:t>
        </m:r>
        <m:d>
          <m:dPr>
            <m:sepChr m:val=""/>
          </m:dPr>
          <m:e>
            <m:r>
              <m:rPr/>
              <m:t>t</m:t>
            </m:r>
          </m:e>
        </m:d>
      </m:oMath>
      <w:r>
        <w:t xml:space="preserve">（对应于 </w:t>
      </w:r>
      <m:oMath>
        <m:sSub>
          <m:sSubPr/>
          <m:e>
            <m:r>
              <m:rPr>
                <m:sty m:val="p"/>
              </m:rPr>
              <m:t>∀</m:t>
            </m:r>
          </m:e>
          <m:sub>
            <m:r>
              <m:rPr/>
              <m:t>R</m:t>
            </m:r>
          </m:sub>
        </m:sSub>
      </m:oMath>
      <w:r>
        <w:t xml:space="preserve"> 规则，</w:t>
      </w:r>
      <m:oMath>
        <m:r>
          <m:rPr>
            <m:sty m:val="b"/>
          </m:rPr>
          <m:t>O</m:t>
        </m:r>
      </m:oMath>
      <w:r>
        <w:t xml:space="preserve"> 选择实例化）。 - 如果当前目标是 </w:t>
      </w:r>
      <m:oMath>
        <m:r>
          <m:rPr/>
          <m:t>Γ</m:t>
        </m:r>
        <m:r>
          <m:rPr>
            <m:sty m:val="p"/>
          </m:rPr>
          <m:t>,∃</m:t>
        </m:r>
        <m:r>
          <m:rPr/>
          <m:t>xA</m:t>
        </m:r>
        <m:d>
          <m:dPr>
            <m:sepChr m:val=""/>
          </m:dPr>
          <m:e>
            <m:r>
              <m:rPr/>
              <m:t>x</m:t>
            </m:r>
          </m:e>
        </m:d>
        <m:r>
          <m:rPr>
            <m:sty m:val="p"/>
          </m:rPr>
          <m:t>⊢</m:t>
        </m:r>
        <m:r>
          <m:rPr/>
          <m:t>Δ</m:t>
        </m:r>
      </m:oMath>
      <w:r>
        <w:t xml:space="preserve">，那么 </w:t>
      </w:r>
      <m:oMath>
        <m:r>
          <m:rPr>
            <m:sty m:val="b"/>
          </m:rPr>
          <m:t>O</m:t>
        </m:r>
      </m:oMath>
      <w:r>
        <w:t xml:space="preserve"> 可以选择一个项 </w:t>
      </w:r>
      <m:oMath>
        <m:r>
          <m:rPr/>
          <m:t>t</m:t>
        </m:r>
      </m:oMath>
      <w:r>
        <w:t xml:space="preserve">，要求证明 </w:t>
      </w:r>
      <m:oMath>
        <m:r>
          <m:rPr/>
          <m:t>Γ</m:t>
        </m:r>
        <m:r>
          <m:rPr>
            <m:sty m:val="p"/>
          </m:rPr>
          <m:t>,</m:t>
        </m:r>
        <m:r>
          <m:rPr/>
          <m:t>A</m:t>
        </m:r>
        <m:d>
          <m:dPr>
            <m:sepChr m:val=""/>
          </m:dPr>
          <m:e>
            <m:r>
              <m:rPr/>
              <m:t>t</m:t>
            </m:r>
          </m:e>
        </m:d>
        <m:r>
          <m:rPr>
            <m:sty m:val="p"/>
          </m:rPr>
          <m:t>⊢</m:t>
        </m:r>
        <m:r>
          <m:rPr/>
          <m:t>Δ</m:t>
        </m:r>
      </m:oMath>
      <w:r>
        <w:t xml:space="preserve">（对应于 </w:t>
      </w:r>
      <m:oMath>
        <m:sSub>
          <m:sSubPr/>
          <m:e>
            <m:r>
              <m:rPr>
                <m:sty m:val="p"/>
              </m:rPr>
              <m:t>∃</m:t>
            </m:r>
          </m:e>
          <m:sub>
            <m:r>
              <m:rPr/>
              <m:t>L</m:t>
            </m:r>
          </m:sub>
        </m:sSub>
      </m:oMath>
      <w:r>
        <w:t xml:space="preserve"> 规则）。 - </w:t>
      </w:r>
      <w:r>
        <w:rPr>
          <w:b/>
        </w:rPr>
        <w:t>终止与胜负：</w:t>
      </w:r>
      <w:r>
        <w:t xml:space="preserve"> 博弈终止于一个原子相继式 </w:t>
      </w:r>
      <m:oMath>
        <m:r>
          <m:rPr/>
          <m:t>Γ</m:t>
        </m:r>
        <m:r>
          <m:rPr>
            <m:sty m:val="p"/>
          </m:rPr>
          <m:t>′⊢</m:t>
        </m:r>
        <m:r>
          <m:rPr/>
          <m:t>Δ</m:t>
        </m:r>
        <m:r>
          <m:rPr>
            <m:sty m:val="p"/>
          </m:rPr>
          <m:t>′</m:t>
        </m:r>
      </m:oMath>
      <w:r>
        <w:t xml:space="preserve">。如果存在某个原子公式同时出现在 </w:t>
      </w:r>
      <m:oMath>
        <m:r>
          <m:rPr/>
          <m:t>Γ</m:t>
        </m:r>
        <m:r>
          <m:rPr>
            <m:sty m:val="p"/>
          </m:rPr>
          <m:t>′</m:t>
        </m:r>
      </m:oMath>
      <w:r>
        <w:t xml:space="preserve"> 和 </w:t>
      </w:r>
      <m:oMath>
        <m:r>
          <m:rPr/>
          <m:t>Δ</m:t>
        </m:r>
        <m:r>
          <m:rPr>
            <m:sty m:val="p"/>
          </m:rPr>
          <m:t>′</m:t>
        </m:r>
      </m:oMath>
      <w:r>
        <w:t xml:space="preserve"> 中（即公理情形），则 </w:t>
      </w:r>
      <m:oMath>
        <m:r>
          <m:rPr>
            <m:sty m:val="b"/>
          </m:rPr>
          <m:t>P</m:t>
        </m:r>
      </m:oMath>
      <w:r>
        <w:t xml:space="preserve"> 获胜；否则 </w:t>
      </w:r>
      <m:oMath>
        <m:r>
          <m:rPr>
            <m:sty m:val="b"/>
          </m:rPr>
          <m:t>O</m:t>
        </m:r>
      </m:oMath>
      <w:r>
        <w:t xml:space="preserve"> 获胜。</w:t>
      </w:r>
    </w:p>
    <w:p w14:paraId="7DB0BD97">
      <w:pPr>
        <w:pStyle w:val="3"/>
      </w:pPr>
      <w:r>
        <w:t>在这个博弈中，</w:t>
      </w:r>
      <m:oMath>
        <m:r>
          <m:rPr>
            <m:sty m:val="b"/>
          </m:rPr>
          <m:t>P</m:t>
        </m:r>
      </m:oMath>
      <w:r>
        <w:t xml:space="preserve"> 的一个策略精确地对应于一个（可能部分展开的）证明树，其中 </w:t>
      </w:r>
      <m:oMath>
        <m:r>
          <m:rPr>
            <m:sty m:val="b"/>
          </m:rPr>
          <m:t>P</m:t>
        </m:r>
      </m:oMath>
      <w:r>
        <w:t xml:space="preserve"> 的移动对应主动应用右规则（或选择如何分解结论中的公式），而必须应对 </w:t>
      </w:r>
      <m:oMath>
        <m:r>
          <m:rPr>
            <m:sty m:val="b"/>
          </m:rPr>
          <m:t>O</m:t>
        </m:r>
      </m:oMath>
      <w:r>
        <w:t xml:space="preserve"> 的移动则对应必须处理的前提中的公式（通过应用左规则）。</w:t>
      </w:r>
      <m:oMath>
        <m:r>
          <m:rPr>
            <m:sty m:val="b"/>
          </m:rPr>
          <m:t>P</m:t>
        </m:r>
      </m:oMath>
      <w:r>
        <w:rPr>
          <w:b/>
        </w:rPr>
        <w:t xml:space="preserve"> 拥有一个必胜策略当且仅当相继式 </w:t>
      </w:r>
      <m:oMath>
        <m:r>
          <m:rPr/>
          <m:t>Γ</m:t>
        </m:r>
        <m:r>
          <m:rPr>
            <m:sty m:val="p"/>
          </m:rPr>
          <m:t>⊢</m:t>
        </m:r>
        <m:r>
          <m:rPr/>
          <m:t>Δ</m:t>
        </m:r>
      </m:oMath>
      <w:r>
        <w:rPr>
          <w:b/>
        </w:rPr>
        <w:t xml:space="preserve"> 在逻辑演算中是可证明的。</w:t>
      </w:r>
      <w:r>
        <w:t xml:space="preserve"> 必胜策略本身就是一个证明对象。</w:t>
      </w:r>
    </w:p>
    <w:p w14:paraId="14AD0330">
      <w:pPr>
        <w:pStyle w:val="3"/>
        <w:numPr>
          <w:ilvl w:val="0"/>
          <w:numId w:val="350"/>
        </w:numPr>
        <w:ind w:left="0" w:leftChars="0" w:firstLine="480" w:firstLineChars="0"/>
        <w:rPr>
          <w:b/>
        </w:rPr>
      </w:pPr>
      <w:r>
        <w:rPr>
          <w:b/>
        </w:rPr>
        <w:t>辩论系统与证明复杂性：</w:t>
      </w:r>
      <w:r>
        <w:t xml:space="preserve"> 这一视角催生了“辩论系统”（Debate Systems）或“交互式证明系统”（Interactive Proof Systems）的概念。在其中，一个能力强大的证明者（Prover）试图说服一个能力有限但可随机验证的验证者（Verifier）相信某个陈述的真实性。计算复杂性理论中的 IP = PSPACE 定理即可在此框架下理解：存在一个交互协议，使得证明者能通过多轮交互说服验证者一个多项式空间可判定的命题为真。辩论系统将证明长度、交互轮次和验证者随机性作为资源进行度量，为证明复杂性提供了精细的尺度[37]。 在更具体的逻辑领域，博弈语义为分析不同命题证明系统的强度（例如，分辨率（Resolution）与割消（Cutting Planes））提供了工具。可以设计一种博弈，其中 </w:t>
      </w:r>
      <m:oMath>
        <m:r>
          <m:rPr>
            <m:sty m:val="b"/>
          </m:rPr>
          <m:t>P</m:t>
        </m:r>
      </m:oMath>
      <w:r>
        <w:t xml:space="preserve"> 和 </w:t>
      </w:r>
      <m:oMath>
        <m:r>
          <m:rPr>
            <m:sty m:val="b"/>
          </m:rPr>
          <m:t>O</m:t>
        </m:r>
      </m:oMath>
      <w:r>
        <w:t xml:space="preserve"> 分别维护一组子句，移动对应于应用证明系统的规则。证明系统的“宽度”（Width）或“度”（Degree）等组合复杂性度量可以与博弈中策略的某些复杂性度量相关联。例如，证明某个公式在特定系统中需要长证明，可以转化为证明在对应的辩论游戏中，</w:t>
      </w:r>
      <m:oMath>
        <m:r>
          <m:rPr>
            <m:sty m:val="b"/>
          </m:rPr>
          <m:t>P</m:t>
        </m:r>
      </m:oMath>
      <w:r>
        <w:t xml:space="preserve"> 的任何必胜策略都需要很多步或很复杂的决策。这种博弈论刻画是证明许多下界结果的关键。</w:t>
      </w:r>
    </w:p>
    <w:p w14:paraId="5FD72F6B">
      <w:pPr>
        <w:pStyle w:val="3"/>
        <w:numPr>
          <w:ilvl w:val="0"/>
          <w:numId w:val="350"/>
        </w:numPr>
        <w:ind w:left="0" w:leftChars="0" w:firstLine="480" w:firstLineChars="0"/>
        <w:rPr>
          <w:b/>
        </w:rPr>
      </w:pPr>
      <w:r>
        <w:rPr>
          <w:b/>
        </w:rPr>
        <w:t>程序语义与充分完全性：</w:t>
      </w:r>
      <w:r>
        <w:t xml:space="preserve"> 在计算机科学中，博弈语义被成功应用于为高阶函数式编程语言（如 PCF）提供语义。以简单类型 </w:t>
      </w:r>
      <m:oMath>
        <m:r>
          <m:rPr/>
          <m:t>λ</m:t>
        </m:r>
      </m:oMath>
      <w:r>
        <w:t xml:space="preserve"> 演算为例： - </w:t>
      </w:r>
      <w:r>
        <w:rPr>
          <w:b/>
        </w:rPr>
        <w:t>类型作为博弈：</w:t>
      </w:r>
      <w:r>
        <w:t xml:space="preserve"> 每个类型 </w:t>
      </w:r>
      <m:oMath>
        <m:r>
          <m:rPr/>
          <m:t>A</m:t>
        </m:r>
      </m:oMath>
      <w:r>
        <w:t xml:space="preserve"> 被解释为一个博弈 </w:t>
      </w:r>
      <m:oMath>
        <m:d>
          <m:dPr>
            <m:begChr m:val="["/>
            <m:sepChr m:val=""/>
            <m:endChr m:val="]"/>
          </m:dPr>
          <m:e>
            <m:r>
              <m:rPr/>
              <m:t>​</m:t>
            </m:r>
            <m:d>
              <m:dPr>
                <m:begChr m:val="["/>
                <m:sepChr m:val=""/>
                <m:endChr m:val="]"/>
              </m:dPr>
              <m:e>
                <m:r>
                  <m:rPr/>
                  <m:t>A</m:t>
                </m:r>
              </m:e>
            </m:d>
            <m:r>
              <m:rPr/>
              <m:t>​</m:t>
            </m:r>
          </m:e>
        </m:d>
      </m:oMath>
      <w:r>
        <w:t xml:space="preserve">。博弈的“移动”代表对程序（项）的提问和程序给出的回答。例如，函数类型 </w:t>
      </w:r>
      <m:oMath>
        <m:r>
          <m:rPr/>
          <m:t>A</m:t>
        </m:r>
        <m:r>
          <m:rPr>
            <m:sty m:val="p"/>
          </m:rPr>
          <m:t>→</m:t>
        </m:r>
        <m:r>
          <m:rPr/>
          <m:t>B</m:t>
        </m:r>
      </m:oMath>
      <w:r>
        <w:t xml:space="preserve"> 的博弈中，对手 </w:t>
      </w:r>
      <m:oMath>
        <m:r>
          <m:rPr>
            <m:sty m:val="b"/>
          </m:rPr>
          <m:t>O</m:t>
        </m:r>
      </m:oMath>
      <w:r>
        <w:t xml:space="preserve">（环境）可以提出一个类型为 </w:t>
      </w:r>
      <m:oMath>
        <m:r>
          <m:rPr/>
          <m:t>A</m:t>
        </m:r>
      </m:oMath>
      <w:r>
        <w:t xml:space="preserve"> 的参数（提问），然后程序 </w:t>
      </w:r>
      <m:oMath>
        <m:r>
          <m:rPr>
            <m:sty m:val="b"/>
          </m:rPr>
          <m:t>P</m:t>
        </m:r>
      </m:oMath>
      <w:r>
        <w:t xml:space="preserve"> 必须返回一个类型为 </w:t>
      </w:r>
      <m:oMath>
        <m:r>
          <m:rPr/>
          <m:t>B</m:t>
        </m:r>
      </m:oMath>
      <w:r>
        <w:t xml:space="preserve"> 的结果（回答）。 - </w:t>
      </w:r>
      <w:r>
        <w:rPr>
          <w:b/>
        </w:rPr>
        <w:t>项作为策略：</w:t>
      </w:r>
      <w:r>
        <w:t xml:space="preserve"> 一个类型为 </w:t>
      </w:r>
      <m:oMath>
        <m:r>
          <m:rPr/>
          <m:t>A</m:t>
        </m:r>
      </m:oMath>
      <w:r>
        <w:t xml:space="preserve"> 的程序项 </w:t>
      </w:r>
      <m:oMath>
        <m:r>
          <m:rPr/>
          <m:t>M</m:t>
        </m:r>
      </m:oMath>
      <w:r>
        <w:t xml:space="preserve"> 被解释为博弈 </w:t>
      </w:r>
      <m:oMath>
        <m:d>
          <m:dPr>
            <m:begChr m:val="["/>
            <m:sepChr m:val=""/>
            <m:endChr m:val="]"/>
          </m:dPr>
          <m:e>
            <m:r>
              <m:rPr/>
              <m:t>​</m:t>
            </m:r>
            <m:d>
              <m:dPr>
                <m:begChr m:val="["/>
                <m:sepChr m:val=""/>
                <m:endChr m:val="]"/>
              </m:dPr>
              <m:e>
                <m:r>
                  <m:rPr/>
                  <m:t>A</m:t>
                </m:r>
              </m:e>
            </m:d>
            <m:r>
              <m:rPr/>
              <m:t>​</m:t>
            </m:r>
          </m:e>
        </m:d>
      </m:oMath>
      <w:r>
        <w:t xml:space="preserve"> 中的一个策略 </w:t>
      </w:r>
      <m:oMath>
        <m:sSub>
          <m:sSubPr/>
          <m:e>
            <m:r>
              <m:rPr/>
              <m:t>σ</m:t>
            </m:r>
          </m:e>
          <m:sub>
            <m:r>
              <m:rPr/>
              <m:t>M</m:t>
            </m:r>
          </m:sub>
        </m:sSub>
      </m:oMath>
      <w:r>
        <w:t xml:space="preserve">。该策略必须满足“无闲逛”（no-dangling）或“无空白”（no-junk）条件，这对应于程序的良好定型和确定性。 - </w:t>
      </w:r>
      <w:r>
        <w:rPr>
          <w:b/>
        </w:rPr>
        <w:t>计算规则：</w:t>
      </w:r>
      <w:r>
        <w:t xml:space="preserve"> </w:t>
      </w:r>
      <m:oMath>
        <m:r>
          <m:rPr/>
          <m:t>β</m:t>
        </m:r>
      </m:oMath>
      <w:r>
        <w:t xml:space="preserve">-规约（函数应用）对应于策略的“组合”操作。具体来说，将项 </w:t>
      </w:r>
      <m:oMath>
        <m:r>
          <m:rPr/>
          <m:t>M</m:t>
        </m:r>
      </m:oMath>
      <w:r>
        <w:t xml:space="preserve"> 应用于项 </w:t>
      </w:r>
      <m:oMath>
        <m:r>
          <m:rPr/>
          <m:t>N</m:t>
        </m:r>
      </m:oMath>
      <w:r>
        <w:t xml:space="preserve"> 的语义，等于将 </w:t>
      </w:r>
      <m:oMath>
        <m:r>
          <m:rPr/>
          <m:t>M</m:t>
        </m:r>
      </m:oMath>
      <w:r>
        <w:t xml:space="preserve"> 的策略与 </w:t>
      </w:r>
      <m:oMath>
        <m:r>
          <m:rPr/>
          <m:t>N</m:t>
        </m:r>
      </m:oMath>
      <w:r>
        <w:t xml:space="preserve"> 的策略通过一个称为“并行组合加隐藏”的博弈操作进行组合。 阿布拉姆斯基和贾格德（Jagadeesan）等人的“充分完全性”（Full Completeness）定理指出：在适当的博弈模型中，</w:t>
      </w:r>
      <w:r>
        <w:rPr>
          <w:b/>
        </w:rPr>
        <w:t xml:space="preserve">从类型 </w:t>
      </w:r>
      <m:oMath>
        <m:r>
          <m:rPr/>
          <m:t>A</m:t>
        </m:r>
      </m:oMath>
      <w:r>
        <w:rPr>
          <w:b/>
        </w:rPr>
        <w:t xml:space="preserve"> 到类型 </w:t>
      </w:r>
      <m:oMath>
        <m:r>
          <m:rPr/>
          <m:t>B</m:t>
        </m:r>
      </m:oMath>
      <w:r>
        <w:rPr>
          <w:b/>
        </w:rPr>
        <w:t xml:space="preserve"> 的可定义策略（即由某个 </w:t>
      </w:r>
      <m:oMath>
        <m:r>
          <m:rPr/>
          <m:t>λ</m:t>
        </m:r>
      </m:oMath>
      <w:r>
        <w:rPr>
          <w:b/>
        </w:rPr>
        <w:t xml:space="preserve"> 项生成的策略）恰好对应于从 </w:t>
      </w:r>
      <m:oMath>
        <m:r>
          <m:rPr/>
          <m:t>A</m:t>
        </m:r>
      </m:oMath>
      <w:r>
        <w:rPr>
          <w:b/>
        </w:rPr>
        <w:t xml:space="preserve"> 到 </w:t>
      </w:r>
      <m:oMath>
        <m:r>
          <m:rPr/>
          <m:t>B</m:t>
        </m:r>
      </m:oMath>
      <w:r>
        <w:rPr>
          <w:b/>
        </w:rPr>
        <w:t xml:space="preserve"> 的证明（在相应的逻辑中）</w:t>
      </w:r>
      <w:r>
        <w:t>。这建立了范畴论（策略构成范畴的态射）、逻辑（证明）和程序设计（项）之间深刻的统一。这种语义不仅能解释高阶函数的行为，还能自然地处理并发、状态等扩展特性，为程序等价性和编译器正确性验证提供了坚实根基。</w:t>
      </w:r>
    </w:p>
    <w:p w14:paraId="6D1AF45E">
      <w:pPr>
        <w:pStyle w:val="3"/>
        <w:numPr>
          <w:ilvl w:val="0"/>
          <w:numId w:val="350"/>
        </w:numPr>
        <w:ind w:left="0" w:leftChars="0" w:firstLine="480" w:firstLineChars="0"/>
        <w:rPr>
          <w:b/>
        </w:rPr>
      </w:pPr>
      <w:r>
        <w:rPr>
          <w:b/>
        </w:rPr>
        <w:t>组合性与范畴化：</w:t>
      </w:r>
      <w:r>
        <w:t xml:space="preserve"> 现代博弈语义的一个突出趋势是强调组合性。复杂博弈的语义应由其组件的语义通过确定的组合操作来构建。这催生了基于范畴论的“开放博弈”（Open Games）和“透镜”（Lens）结构[39]。在这些框架中，博弈被表示为具有输入和输出接口的对象，策略则是这些对象之间的态射。博弈的串行组合（Sequential Composition）和并行组合（Parallel Composition）对应于态射的复合与张量积。这种组合性对于模块化地分析和构建大型、复杂的交互系统至关重要，它允许我们像搭建电路一样组合简单的博弈组件来分析复杂的协议或机制。这一思想在贝叶斯扩展中得到了进一步体现[198]，使得博弈语义能够处理不完全信息和随机性。组合性也直接支持均衡的合成分析，即如果每个子组件的策略满足局部均衡条件，那么它们的组合在某种意义下构成全局均衡，这为分析分层或网络化系统提供了有力工具。</w:t>
      </w:r>
    </w:p>
    <w:bookmarkEnd w:id="1049"/>
    <w:p w14:paraId="5FA8BD5B">
      <w:pPr>
        <w:pStyle w:val="5"/>
        <w:keepNext/>
        <w:numPr>
          <w:ilvl w:val="0"/>
          <w:numId w:val="348"/>
        </w:numPr>
        <w:topLinePunct w:val="0"/>
        <w:ind w:left="0" w:leftChars="0" w:firstLine="0" w:firstLineChars="0"/>
        <w:rPr>
          <w:rFonts w:hint="eastAsia" w:ascii="黑体" w:hAnsi="黑体" w:eastAsia="黑体" w:cs="黑体"/>
          <w:b w:val="0"/>
        </w:rPr>
      </w:pPr>
      <w:bookmarkStart w:id="1050" w:name="_Toc747765356"/>
      <w:bookmarkStart w:id="1051" w:name="三-行为量化与逻辑表达力的扩展迈向策略敏感的逻辑"/>
      <w:r>
        <w:t>行为量化与逻辑表达力的扩展：迈向策略敏感的逻辑</w:t>
      </w:r>
      <w:bookmarkEnd w:id="1050"/>
    </w:p>
    <w:p w14:paraId="17A5F57E">
      <w:pPr>
        <w:pStyle w:val="3"/>
      </w:pPr>
      <w:r>
        <w:t xml:space="preserve">传统时序逻辑（如 LTL, CTL*）在描述系统属性方面取得了巨大成功，但其量化模式（路径量词 </w:t>
      </w:r>
      <m:oMath>
        <m:r>
          <m:rPr>
            <m:sty m:val="p"/>
          </m:rPr>
          <m:t>∀,∃</m:t>
        </m:r>
      </m:oMath>
      <w:r>
        <w:t>）是“全局的”和“非策略性的”。它们表达“存在一条路径使得…”或“所有路径都满足…”，但无法表达这些路径是如何被选择的，特别是当路径选择依赖于系统与环境（或系统中多个组件）之间的策略性交互时。博弈论为弥补这一表达鸿沟提供了天然的概念工具。</w:t>
      </w:r>
    </w:p>
    <w:p w14:paraId="743168B7">
      <w:pPr>
        <w:pStyle w:val="3"/>
        <w:numPr>
          <w:ilvl w:val="0"/>
          <w:numId w:val="351"/>
        </w:numPr>
        <w:ind w:left="0" w:leftChars="0" w:firstLine="480" w:firstLineChars="0"/>
        <w:rPr>
          <w:b/>
        </w:rPr>
      </w:pPr>
      <w:r>
        <w:rPr>
          <w:b/>
        </w:rPr>
        <w:t>行为量化的核心思想：</w:t>
      </w:r>
      <w:r>
        <w:t xml:space="preserve"> 行为量化（Behavioral Quantification）的概念，如在新近逻辑“Good-for-Game QPTL”中所体现的，旨在将量词的范围限制在“行为策略”所能生成的轨迹上。具体来说，考虑一个公式 </w:t>
      </w:r>
      <m:oMath>
        <m:sSup>
          <m:sSupPr/>
          <m:e>
            <m:r>
              <m:rPr>
                <m:sty m:val="p"/>
              </m:rPr>
              <m:t>∃</m:t>
            </m:r>
          </m:e>
          <m:sup>
            <m:r>
              <m:rPr>
                <m:nor/>
                <m:sty m:val="p"/>
              </m:rPr>
              <w:rPr>
                <w:b w:val="0"/>
                <w:i w:val="0"/>
              </w:rPr>
              <m:t>behav</m:t>
            </m:r>
          </m:sup>
        </m:sSup>
        <m:r>
          <m:rPr/>
          <m:t>x</m:t>
        </m:r>
        <m:r>
          <m:rPr>
            <m:sty m:val="p"/>
          </m:rPr>
          <m:t>.</m:t>
        </m:r>
        <m:r>
          <m:rPr/>
          <m:t>φ</m:t>
        </m:r>
        <m:d>
          <m:dPr>
            <m:sepChr m:val=""/>
          </m:dPr>
          <m:e>
            <m:r>
              <m:rPr/>
              <m:t>x</m:t>
            </m:r>
          </m:e>
        </m:d>
      </m:oMath>
      <w:r>
        <w:t>，其直观含义是：</w:t>
      </w:r>
      <w:r>
        <w:rPr>
          <w:b/>
        </w:rPr>
        <w:t xml:space="preserve">存在一个行为策略 </w:t>
      </w:r>
      <m:oMath>
        <m:r>
          <m:rPr/>
          <m:t>σ</m:t>
        </m:r>
      </m:oMath>
      <w:r>
        <w:rPr>
          <w:b/>
        </w:rPr>
        <w:t xml:space="preserve">（即一个仅依赖于当前及过去可观测信息的决策函数），使得当系统按照 </w:t>
      </w:r>
      <m:oMath>
        <m:r>
          <m:rPr/>
          <m:t>σ</m:t>
        </m:r>
      </m:oMath>
      <w:r>
        <w:rPr>
          <w:b/>
        </w:rPr>
        <w:t xml:space="preserve"> 运行时，性质 </w:t>
      </w:r>
      <m:oMath>
        <m:r>
          <m:rPr/>
          <m:t>φ</m:t>
        </m:r>
      </m:oMath>
      <w:r>
        <w:rPr>
          <w:b/>
        </w:rPr>
        <w:t xml:space="preserve"> 成立，并且公式中 </w:t>
      </w:r>
      <m:oMath>
        <m:r>
          <m:rPr/>
          <m:t>x</m:t>
        </m:r>
      </m:oMath>
      <w:r>
        <w:rPr>
          <w:b/>
        </w:rPr>
        <w:t xml:space="preserve"> 的取值在每一时刻都由策略 </w:t>
      </w:r>
      <m:oMath>
        <m:r>
          <m:rPr/>
          <m:t>σ</m:t>
        </m:r>
      </m:oMath>
      <w:r>
        <w:rPr>
          <w:b/>
        </w:rPr>
        <w:t xml:space="preserve"> 决定，且独立于（不窥视）其他同样由行为量词绑定的变量的未来值</w:t>
      </w:r>
      <w:r>
        <w:t>。 这与博弈论中的“行为策略”概念紧密对应：在扩展式博弈中，行为策略为每个信息集指定一个行动分布，其选择不依赖于玩家未来才会知道的信息。行为量化将这一限制引入逻辑语法，从而能够直接表达策略的因果结构与信息约束。</w:t>
      </w:r>
    </w:p>
    <w:p w14:paraId="0197F397">
      <w:pPr>
        <w:pStyle w:val="3"/>
        <w:numPr>
          <w:ilvl w:val="0"/>
          <w:numId w:val="351"/>
        </w:numPr>
        <w:ind w:left="0" w:leftChars="0" w:firstLine="480" w:firstLineChars="0"/>
        <w:rPr>
          <w:b/>
        </w:rPr>
      </w:pPr>
      <w:r>
        <w:rPr>
          <w:b/>
        </w:rPr>
        <w:t>表达力提升与示例：</w:t>
      </w:r>
      <w:r>
        <w:t xml:space="preserve"> 传统量词无法区分以下两种情况： - “存在一个输入序列 </w:t>
      </w:r>
      <m:oMath>
        <m:r>
          <m:rPr/>
          <m:t>u</m:t>
        </m:r>
      </m:oMath>
      <w:r>
        <w:t xml:space="preserve">，使得对于某个输出序列 </w:t>
      </w:r>
      <m:oMath>
        <m:r>
          <m:rPr/>
          <m:t>y</m:t>
        </m:r>
      </m:oMath>
      <w:r>
        <w:t xml:space="preserve">，系统属性 </w:t>
      </w:r>
      <m:oMath>
        <m:r>
          <m:rPr/>
          <m:t>φ</m:t>
        </m:r>
        <m:d>
          <m:dPr>
            <m:sepChr m:val=""/>
          </m:dPr>
          <m:e>
            <m:r>
              <m:rPr/>
              <m:t>u</m:t>
            </m:r>
            <m:r>
              <m:rPr>
                <m:sty m:val="p"/>
              </m:rPr>
              <m:t>,</m:t>
            </m:r>
            <m:r>
              <m:rPr/>
              <m:t>y</m:t>
            </m:r>
          </m:e>
        </m:d>
      </m:oMath>
      <w:r>
        <w:t xml:space="preserve"> 成立。” 这里 </w:t>
      </w:r>
      <m:oMath>
        <m:r>
          <m:rPr/>
          <m:t>y</m:t>
        </m:r>
      </m:oMath>
      <w:r>
        <w:t xml:space="preserve"> 可能“不切实际地”依赖于 </w:t>
      </w:r>
      <m:oMath>
        <m:r>
          <m:rPr/>
          <m:t>u</m:t>
        </m:r>
      </m:oMath>
      <w:r>
        <w:t xml:space="preserve"> 的未来值。 - “存在一个因果控制器（策略），它根据过去的 </w:t>
      </w:r>
      <m:oMath>
        <m:r>
          <m:rPr/>
          <m:t>u</m:t>
        </m:r>
      </m:oMath>
      <w:r>
        <w:t xml:space="preserve"> 和 </w:t>
      </w:r>
      <m:oMath>
        <m:r>
          <m:rPr/>
          <m:t>y</m:t>
        </m:r>
      </m:oMath>
      <w:r>
        <w:t xml:space="preserve"> 实时产生 </w:t>
      </w:r>
      <m:oMath>
        <m:r>
          <m:rPr/>
          <m:t>y</m:t>
        </m:r>
      </m:oMath>
      <w:r>
        <w:t xml:space="preserve">，使得 </w:t>
      </w:r>
      <m:oMath>
        <m:r>
          <m:rPr/>
          <m:t>φ</m:t>
        </m:r>
        <m:d>
          <m:dPr>
            <m:sepChr m:val=""/>
          </m:dPr>
          <m:e>
            <m:r>
              <m:rPr/>
              <m:t>u</m:t>
            </m:r>
            <m:r>
              <m:rPr>
                <m:sty m:val="p"/>
              </m:rPr>
              <m:t>,</m:t>
            </m:r>
            <m:r>
              <m:rPr/>
              <m:t>y</m:t>
            </m:r>
          </m:e>
        </m:d>
      </m:oMath>
      <w:r>
        <w:t xml:space="preserve"> 成立。” 行为量化可以精确定义后者。例如，在描述一个反应式系统时，我们可能想说：“存在一个控制策略，使得无论环境如何扰动，系统都能安全运行。” 这涉及到存在量化与全称量化的交织，且要求存在的策略是因果的（非预知的）。带有行为量化的逻辑能够形式化此类需求。 在模型检测领域，这对应着检查系统是否存在一个“实现”某个时态属性的“策略”（或控制器）。行为量化提供了一种在逻辑内部指涉策略的优雅方式。</w:t>
      </w:r>
    </w:p>
    <w:p w14:paraId="2927CF01">
      <w:pPr>
        <w:pStyle w:val="3"/>
        <w:numPr>
          <w:ilvl w:val="0"/>
          <w:numId w:val="351"/>
        </w:numPr>
        <w:ind w:left="0" w:leftChars="0" w:firstLine="480" w:firstLineChars="0"/>
        <w:rPr>
          <w:b/>
        </w:rPr>
      </w:pPr>
      <w:r>
        <w:rPr>
          <w:b/>
        </w:rPr>
        <w:t>与博弈论解的对应：</w:t>
      </w:r>
      <w:r>
        <w:t xml:space="preserve"> 考虑一个由逻辑公式 </w:t>
      </w:r>
      <m:oMath>
        <m:r>
          <m:rPr/>
          <m:t>φ</m:t>
        </m:r>
      </m:oMath>
      <w:r>
        <w:t xml:space="preserve"> 描述的属性，在一个由博弈 </w:t>
      </w:r>
      <m:oMath>
        <m:r>
          <m:rPr/>
          <m:t>G</m:t>
        </m:r>
      </m:oMath>
      <w:r>
        <w:t xml:space="preserve"> 建模的系统中。检查系统 </w:t>
      </w:r>
      <m:oMath>
        <m:r>
          <m:rPr/>
          <m:t>G</m:t>
        </m:r>
      </m:oMath>
      <w:r>
        <w:t xml:space="preserve"> 是否满足 </w:t>
      </w:r>
      <m:oMath>
        <m:r>
          <m:rPr/>
          <m:t>φ</m:t>
        </m:r>
      </m:oMath>
      <w:r>
        <w:t xml:space="preserve"> 通常可以转化为一个判定问题：在由 </w:t>
      </w:r>
      <m:oMath>
        <m:r>
          <m:rPr/>
          <m:t>G</m:t>
        </m:r>
      </m:oMath>
      <w:r>
        <w:t xml:space="preserve"> 和 </w:t>
      </w:r>
      <m:oMath>
        <m:r>
          <m:rPr/>
          <m:t>φ</m:t>
        </m:r>
      </m:oMath>
      <w:r>
        <w:t xml:space="preserve"> 的自动机构造的乘积博弈中，系统玩家（可视为 </w:t>
      </w:r>
      <m:oMath>
        <m:r>
          <m:rPr>
            <m:sty m:val="b"/>
          </m:rPr>
          <m:t>P</m:t>
        </m:r>
      </m:oMath>
      <w:r>
        <w:t>）是否有必胜策略以确保自动机接受。这里的“策略”正是行为策略。因此，</w:t>
      </w:r>
      <w:r>
        <w:rPr>
          <w:b/>
        </w:rPr>
        <w:t>模型检测问题“</w:t>
      </w:r>
      <m:oMath>
        <m:r>
          <m:rPr/>
          <m:t>G</m:t>
        </m:r>
        <m:r>
          <m:rPr>
            <m:sty m:val="p"/>
          </m:rPr>
          <m:t>⊨</m:t>
        </m:r>
        <m:r>
          <m:rPr/>
          <m:t>φ</m:t>
        </m:r>
      </m:oMath>
      <w:r>
        <w:rPr>
          <w:b/>
        </w:rPr>
        <w:t>”等价于一个存在行为策略的判定问题</w:t>
      </w:r>
      <w:r>
        <w:t xml:space="preserve">。行为量化逻辑试图将这种“元级别”的关于策略存在的陈述，内化为逻辑语言本身的表达能力。 更具体地，对于多智能体时序逻辑，如 ATL/ATL*，公式 </w:t>
      </w:r>
      <m:oMath>
        <m:r>
          <m:rPr>
            <m:sty m:val="p"/>
          </m:rPr>
          <m:t>⟨⟨</m:t>
        </m:r>
        <m:r>
          <m:rPr/>
          <m:t>A</m:t>
        </m:r>
        <m:r>
          <m:rPr>
            <m:sty m:val="p"/>
          </m:rPr>
          <m:t>⟩⟩</m:t>
        </m:r>
        <m:r>
          <m:rPr/>
          <m:t>φ</m:t>
        </m:r>
      </m:oMath>
      <w:r>
        <w:t xml:space="preserve"> 表示联盟 </w:t>
      </w:r>
      <m:oMath>
        <m:r>
          <m:rPr/>
          <m:t>A</m:t>
        </m:r>
      </m:oMath>
      <w:r>
        <w:t xml:space="preserve"> 有一组策略，使得无论联盟外的玩家如何行动，属性 </w:t>
      </w:r>
      <m:oMath>
        <m:r>
          <m:rPr/>
          <m:t>φ</m:t>
        </m:r>
      </m:oMath>
      <w:r>
        <w:t xml:space="preserve"> 都能被强制实现。这里的策略也是行为策略。行为量化的研究可以看作是探索如何在不显式引入联盟算子 </w:t>
      </w:r>
      <m:oMath>
        <m:r>
          <m:rPr>
            <m:sty m:val="p"/>
          </m:rPr>
          <m:t>⟨⟨⋅⟩⟩</m:t>
        </m:r>
      </m:oMath>
      <w:r>
        <w:t xml:space="preserve"> 的情况下，通过增强量词的表现力来达到类似的表达目标，或者为这些算子提供更精细的语义基础。</w:t>
      </w:r>
    </w:p>
    <w:p w14:paraId="0058B61D">
      <w:pPr>
        <w:pStyle w:val="3"/>
        <w:numPr>
          <w:ilvl w:val="0"/>
          <w:numId w:val="351"/>
        </w:numPr>
        <w:ind w:left="0" w:leftChars="0" w:firstLine="480" w:firstLineChars="0"/>
        <w:rPr>
          <w:b/>
        </w:rPr>
      </w:pPr>
      <w:r>
        <w:rPr>
          <w:b/>
        </w:rPr>
        <w:t>计算复杂性与挑战：</w:t>
      </w:r>
      <w:r>
        <w:t xml:space="preserve"> 引入行为量化通常会提高逻辑判定问题的计算复杂度。因为现在需要推理的不仅是轨迹的存在性，而是由受信息约束的策略所生成的轨迹集合。这往往将问题推入更高的复杂性类别。例如，带有行为量化的某些时序逻辑的满足性问题可能成为 NEXPTIME-完全甚至不可判定的。这反映了表达力与可计算性之间的经典权衡。 然而，这种复杂性的提升并非无益的代价。它更精确地对应了现实世界中策略合成问题的内在难度。例如，在部分可观测环境下的控制器综合问题本身就是 EXPTIME-完全的。行为量化逻辑为这类问题的复杂性提供了自然的逻辑刻画。研究这类逻辑的片段、受限语法或近似判定算法，是连接理论表达力与实际应用可行性的关键前沿。</w:t>
      </w:r>
    </w:p>
    <w:bookmarkEnd w:id="1051"/>
    <w:p w14:paraId="55799078">
      <w:pPr>
        <w:pStyle w:val="5"/>
        <w:keepNext/>
        <w:numPr>
          <w:ilvl w:val="0"/>
          <w:numId w:val="348"/>
        </w:numPr>
        <w:topLinePunct w:val="0"/>
        <w:ind w:left="0" w:leftChars="0" w:firstLine="0" w:firstLineChars="0"/>
        <w:rPr>
          <w:rFonts w:hint="eastAsia" w:ascii="黑体" w:hAnsi="黑体" w:eastAsia="黑体" w:cs="黑体"/>
          <w:b w:val="0"/>
        </w:rPr>
      </w:pPr>
      <w:bookmarkStart w:id="1052" w:name="_Toc618036048"/>
      <w:bookmarkStart w:id="1053" w:name="四-批判性综合与未来展望"/>
      <w:r>
        <w:t>批判性综合与未来展望</w:t>
      </w:r>
      <w:bookmarkEnd w:id="1052"/>
    </w:p>
    <w:p w14:paraId="79CCC91D">
      <w:pPr>
        <w:pStyle w:val="3"/>
      </w:pPr>
      <w:r>
        <w:t>对话博弈与博弈语义的范式已经深刻地改变了我们对逻辑、计算和交互的理解。它不再是逻辑学中一个孤立的语义解释，而是成为一个连接多个学科的活跃交叉领域。</w:t>
      </w:r>
    </w:p>
    <w:p w14:paraId="49309154">
      <w:pPr>
        <w:pStyle w:val="3"/>
        <w:numPr>
          <w:ilvl w:val="0"/>
          <w:numId w:val="352"/>
        </w:numPr>
        <w:ind w:left="0" w:leftChars="0" w:firstLine="480" w:firstLineChars="0"/>
        <w:rPr>
          <w:b/>
        </w:rPr>
      </w:pPr>
      <w:r>
        <w:rPr>
          <w:b/>
        </w:rPr>
        <w:t>理论贡献与优势：</w:t>
      </w:r>
      <w:r>
        <w:t xml:space="preserve"> - </w:t>
      </w:r>
      <w:r>
        <w:rPr>
          <w:b/>
        </w:rPr>
        <w:t>操作性与建构性：</w:t>
      </w:r>
      <w:r>
        <w:t xml:space="preserve"> 它将“真”定义为一种可操作的能力（存在必胜策略），与建构性数学和计算机科学的哲学更为契合。 - </w:t>
      </w:r>
      <w:r>
        <w:rPr>
          <w:b/>
        </w:rPr>
        <w:t>统一框架：</w:t>
      </w:r>
      <w:r>
        <w:t xml:space="preserve"> 它统一了模型论（结构 </w:t>
      </w:r>
      <m:oMath>
        <m:r>
          <m:rPr>
            <m:sty m:val="p"/>
          </m:rPr>
          <m:t>ℳ</m:t>
        </m:r>
      </m:oMath>
      <w:r>
        <w:t xml:space="preserve"> 中的真）、证明论（证明搜索策略）和类型论/程序语义（项对应的策略）。 - </w:t>
      </w:r>
      <w:r>
        <w:rPr>
          <w:b/>
        </w:rPr>
        <w:t>表达力拓展：</w:t>
      </w:r>
      <w:r>
        <w:t xml:space="preserve"> 通过引入不完全信息、行为量化等博弈论概念，它催生了如 IF 逻辑、行为量化时序逻辑等具有更强表达力的新逻辑系统。 - </w:t>
      </w:r>
      <w:r>
        <w:rPr>
          <w:b/>
        </w:rPr>
        <w:t>组合性分析：</w:t>
      </w:r>
      <w:r>
        <w:t xml:space="preserve"> 基于范畴论的现代博弈语义提供了强大的组合抽象，适用于分析复杂、并发的系统。</w:t>
      </w:r>
    </w:p>
    <w:p w14:paraId="2914E14B">
      <w:pPr>
        <w:pStyle w:val="3"/>
        <w:numPr>
          <w:ilvl w:val="0"/>
          <w:numId w:val="352"/>
        </w:numPr>
        <w:ind w:left="0" w:leftChars="0" w:firstLine="480" w:firstLineChars="0"/>
        <w:rPr>
          <w:b/>
        </w:rPr>
      </w:pPr>
      <w:r>
        <w:rPr>
          <w:b/>
        </w:rPr>
        <w:t>局限性与挑战：</w:t>
      </w:r>
      <w:r>
        <w:t xml:space="preserve"> - </w:t>
      </w:r>
      <w:r>
        <w:rPr>
          <w:b/>
        </w:rPr>
        <w:t>计算复杂性：</w:t>
      </w:r>
      <w:r>
        <w:t xml:space="preserve"> 寻找必胜策略（即判定公式真值）对于一阶逻辑已是不可判定的。对于扩展的逻辑（如 IF 逻辑、某些行为量化逻辑），判定问题可能具有非常高的复杂度，限制了其直接自动化应用。 - </w:t>
      </w:r>
      <w:r>
        <w:rPr>
          <w:b/>
        </w:rPr>
        <w:t>对经典逻辑的“偏离”：</w:t>
      </w:r>
      <w:r>
        <w:t xml:space="preserve"> 博弈语义对于某些经典逻辑规则（如排中律）的解释可能产生分歧，特别是在涉及无限或非确定性的情境下。这引向了与直觉主义逻辑或其他非经典逻辑的对话。 - </w:t>
      </w:r>
      <w:r>
        <w:rPr>
          <w:b/>
        </w:rPr>
        <w:t>策略表示的复杂性：</w:t>
      </w:r>
      <w:r>
        <w:t xml:space="preserve"> 即使存在必胜策略，该策略本身可能极其复杂（例如，需要无限内存或不可计算的函数）。这引发了关于“理性”或“可实现”策略的哲学与实际问题。 - </w:t>
      </w:r>
      <w:r>
        <w:rPr>
          <w:b/>
        </w:rPr>
        <w:t>从理论到实践的鸿沟：</w:t>
      </w:r>
      <w:r>
        <w:t xml:space="preserve"> 尽管在程序语义和模型检测中取得了成功，但将最前沿的行为量化逻辑等工具应用于大规模工业系统验证，仍需要开发高效的算法和工具链支持。</w:t>
      </w:r>
    </w:p>
    <w:p w14:paraId="0F5CE5F2">
      <w:pPr>
        <w:pStyle w:val="3"/>
        <w:numPr>
          <w:ilvl w:val="0"/>
          <w:numId w:val="352"/>
        </w:numPr>
        <w:ind w:left="0" w:leftChars="0" w:firstLine="480" w:firstLineChars="0"/>
        <w:rPr>
          <w:b/>
        </w:rPr>
      </w:pPr>
      <w:r>
        <w:rPr>
          <w:b/>
        </w:rPr>
        <w:t>跨学科前沿与未来方向：</w:t>
      </w:r>
      <w:r>
        <w:t xml:space="preserve"> - </w:t>
      </w:r>
      <w:r>
        <w:rPr>
          <w:b/>
        </w:rPr>
        <w:t>与机器学习/强化学习的融合：</w:t>
      </w:r>
      <w:r>
        <w:t xml:space="preserve"> 在多智能体强化学习（MARL）中，智能体学习策略以在环境中最大化收益。博弈语义，特别是与行为量化和部分可观测性的结合，可以为 MARL 的学习目标（如收敛到某种均衡）提供形式化规范。反之，MARL 的算法（如策略梯度、Q-learning）可以为在复杂博弈中寻找（近似）必胜策略提供计算工具。这种双向反馈循环极具潜力[18]。 - </w:t>
      </w:r>
      <w:r>
        <w:rPr>
          <w:b/>
        </w:rPr>
        <w:t>量子博弈与量子逻辑：</w:t>
      </w:r>
      <w:r>
        <w:t xml:space="preserve"> 量子博弈论探索了当玩家能够使用量子策略（如共享纠缠态）时的均衡。将这一思想引入逻辑语义，可能催生“量子博弈语义”，其中公式的真值由量子策略的必胜性定义。这可能为量子计算和量子信息中的逻辑基础问题提供新见解，并可能解释某些量子语境下的“悖论”[15]。 - </w:t>
      </w:r>
      <w:r>
        <w:rPr>
          <w:b/>
        </w:rPr>
        <w:t>网络化系统中的安全与隐私：</w:t>
      </w:r>
      <w:r>
        <w:t xml:space="preserve"> 在网络安全中，攻击者与防御者的互动天然是博弈性的。博弈语义可用于形式化安全属性（如“系统存在一个防御策略，使得无论攻击者如何行动，关键数据都不会泄露”）。结合行为量化，可以表达防御策略必须是因果的、基于有限观测的。此类形式化是设计可证明安全协议的基础[77; 54]。 - </w:t>
      </w:r>
      <w:r>
        <w:rPr>
          <w:b/>
        </w:rPr>
        <w:t>人机交互与行为博弈论：</w:t>
      </w:r>
      <w:r>
        <w:t xml:space="preserve"> 当逻辑系统用于规范或预测人类行为时，必须考虑人类的有限理性。将行为博弈论中的模型（如量化响应均衡、认知层级模型）融入博弈语义，可以产生更具描述性（而不仅是规范性）的逻辑框架，用于分析法律条文、社会规范或人机界面设计[51; 5]。 - </w:t>
      </w:r>
      <w:r>
        <w:rPr>
          <w:b/>
        </w:rPr>
        <w:t>自动推理与求解器的博弈化：</w:t>
      </w:r>
      <w:r>
        <w:t xml:space="preserve"> 基于博弈语义，可以开发新的自动定理证明器或模型检测器，它们显式地搜索策略（证明）并与反例（反策略）对抗。双Oracle算法、策略空间响应预言（PSRO）等博弈求解算法可以借鉴并应用于逻辑领域[111]。例如，在经验博弈论分析中，通过模拟构建元博弈并迭代寻找均衡的方法，可以用于逼近复杂逻辑理论中的可证性[117]。</w:t>
      </w:r>
    </w:p>
    <w:p w14:paraId="58B5FDB8">
      <w:pPr>
        <w:pStyle w:val="3"/>
      </w:pPr>
      <w:r>
        <w:t>总结而言，从对话博弈到证明论，再到行为量化，博弈语义这一范式彰显了逻辑学作为“理性互动科学”的现代面貌。它将有效性、可证性和可实现性统一在策略存在性的概念之下，不仅深化了我们对逻辑本身的理解，更提供了分析计算过程、多智能体系统、安全协议乃至社会交互的精密数学工具。随着与计算机科学、人工智能、博弈论等领域的持续深度融合，博弈语义必将继续推动逻辑学前沿的拓展，并在应对日益复杂的数字化世界的挑战中发挥关键作用。其未来在于，不仅将博弈论概念更深地嵌入逻辑的语法与语义，更要让逻辑成为设计和分析智能体间复杂、动态、策略性互动的不可或缺的工程学语言。</w:t>
      </w:r>
    </w:p>
    <w:bookmarkEnd w:id="1053"/>
    <w:p w14:paraId="0579EB14">
      <w:pPr>
        <w:pStyle w:val="4"/>
        <w:keepNext/>
        <w:widowControl/>
        <w:numPr>
          <w:ilvl w:val="0"/>
          <w:numId w:val="347"/>
        </w:numPr>
        <w:ind w:left="0" w:leftChars="0" w:firstLine="0" w:firstLineChars="0"/>
        <w:rPr>
          <w:b w:val="0"/>
        </w:rPr>
      </w:pPr>
      <w:bookmarkStart w:id="1054" w:name="_Toc2100941844"/>
      <w:bookmarkStart w:id="1055" w:name="模型检测作为博弈奇偶博弈与自动机理论"/>
      <w:r>
        <w:t>模型检测作为博弈:奇偶博弈与自动机理论</w:t>
      </w:r>
      <w:bookmarkEnd w:id="1054"/>
    </w:p>
    <w:p w14:paraId="440E14B8">
      <w:pPr>
        <w:pStyle w:val="3"/>
      </w:pPr>
      <w:r>
        <w:rPr>
          <w:b/>
        </w:rPr>
        <w:t>Section 4: 模型检测的博弈论视角：从时序逻辑验证到奇偶博弈求解</w:t>
      </w:r>
    </w:p>
    <w:p w14:paraId="46C758D5">
      <w:pPr>
        <w:pStyle w:val="3"/>
      </w:pPr>
      <w:r>
        <w:t>3.2节已阐明，博弈语义将逻辑公式的真值归结为证明者在与质疑者的对抗中拥有必胜策略。这一“逻辑即博弈”的范式自然地延伸至计算机科学的另一个核心领域：</w:t>
      </w:r>
      <w:r>
        <w:rPr>
          <w:b/>
        </w:rPr>
        <w:t>模型检测（Model Checking）</w:t>
      </w:r>
      <w:r>
        <w:t xml:space="preserve">。模型检测的核心任务在于自动化地验证一个给定的系统模型 </w:t>
      </w:r>
      <m:oMath>
        <m:r>
          <m:rPr/>
          <m:t>M</m:t>
        </m:r>
      </m:oMath>
      <w:r>
        <w:t xml:space="preserve"> 是否满足某个用时序逻辑公式 </w:t>
      </w:r>
      <m:oMath>
        <m:r>
          <m:rPr/>
          <m:t>φ</m:t>
        </m:r>
      </m:oMath>
      <w:r>
        <w:t xml:space="preserve"> 描述的性质，即判定 </w:t>
      </w:r>
      <m:oMath>
        <m:r>
          <m:rPr/>
          <m:t>M</m:t>
        </m:r>
        <m:r>
          <m:rPr>
            <m:sty m:val="p"/>
          </m:rPr>
          <m:t>⊨</m:t>
        </m:r>
        <m:r>
          <m:rPr/>
          <m:t>φ</m:t>
        </m:r>
      </m:oMath>
      <w:r>
        <w:t xml:space="preserve"> 是否成立。传统算法通过对状态空间进行搜索或不动点计算来实现。然而，一个深刻且富有成果的观点是将该验证过程重构为一个两人零和无限博弈，这正是博弈语义思想在并发系统验证领域的具体实现与威力体现。在此博弈论视角下，验证者（或系统）试图证明性质成立，而反驳者（或环境）则试图找到一个违反性质的路径（反例）。这种重构不仅为理解模型检测的语义和复杂性提供了清晰的直觉，而且催生了一系列基于博弈求解的强大算法。本节将系统阐述这一范式，其核心链路为：将时序逻辑公式 </w:t>
      </w:r>
      <m:oMath>
        <m:r>
          <m:rPr/>
          <m:t>φ</m:t>
        </m:r>
      </m:oMath>
      <w:r>
        <w:t xml:space="preserve"> 编译为一个 </w:t>
      </w:r>
      <m:oMath>
        <m:r>
          <m:rPr/>
          <m:t>ω</m:t>
        </m:r>
      </m:oMath>
      <w:r>
        <w:t xml:space="preserve">-自动机 </w:t>
      </w:r>
      <m:oMath>
        <m:sSub>
          <m:sSubPr/>
          <m:e>
            <m:r>
              <m:rPr>
                <m:sty m:val="p"/>
              </m:rPr>
              <m:t>A</m:t>
            </m:r>
          </m:e>
          <m:sub>
            <m:r>
              <m:rPr/>
              <m:t>φ</m:t>
            </m:r>
          </m:sub>
        </m:sSub>
      </m:oMath>
      <w:r>
        <w:t xml:space="preserve">，从而将模型检测问题 </w:t>
      </w:r>
      <m:oMath>
        <m:r>
          <m:rPr/>
          <m:t>M</m:t>
        </m:r>
        <m:r>
          <m:rPr>
            <m:sty m:val="p"/>
          </m:rPr>
          <m:t>⊨</m:t>
        </m:r>
        <m:r>
          <m:rPr/>
          <m:t>φ</m:t>
        </m:r>
      </m:oMath>
      <w:r>
        <w:t xml:space="preserve"> 归约为自动机 </w:t>
      </w:r>
      <m:oMath>
        <m:sSub>
          <m:sSubPr/>
          <m:e>
            <m:r>
              <m:rPr>
                <m:sty m:val="p"/>
              </m:rPr>
              <m:t>A</m:t>
            </m:r>
          </m:e>
          <m:sub>
            <m:r>
              <m:rPr/>
              <m:t>φ</m:t>
            </m:r>
          </m:sub>
        </m:sSub>
      </m:oMath>
      <w:r>
        <w:t xml:space="preserve"> 在 </w:t>
      </w:r>
      <m:oMath>
        <m:r>
          <m:rPr/>
          <m:t>M</m:t>
        </m:r>
      </m:oMath>
      <w:r>
        <w:t xml:space="preserve"> 生成的（树状）结构上的接受性问题；而该接受性问题又可进一步等价地表述为一个两人零和的</w:t>
      </w:r>
      <w:r>
        <w:rPr>
          <w:b/>
        </w:rPr>
        <w:t>无限持续博弈</w:t>
      </w:r>
      <w:r>
        <w:t>。其中，</w:t>
      </w:r>
      <w:r>
        <w:rPr>
          <w:b/>
        </w:rPr>
        <w:t>奇偶博弈</w:t>
      </w:r>
      <w:r>
        <w:t>作为一类具有决定性且策略结构清晰的博弈，扮演了核心角色。我们将深入探讨从模型检测到自动机博弈的构造，奇偶博弈的数学定义、决定性定理与策略性质，以及计算其解的主要算法及其复杂性，最终揭示这一博弈论框架如何统一并深化我们对程序验证计算本质的理解，并为下一节“博弈作为程序语义”奠定基础。</w:t>
      </w:r>
    </w:p>
    <w:p w14:paraId="2828E465">
      <w:pPr>
        <w:pStyle w:val="4"/>
        <w:keepNext/>
        <w:widowControl/>
        <w:numPr>
          <w:ilvl w:val="0"/>
          <w:numId w:val="353"/>
        </w:numPr>
        <w:ind w:left="0" w:leftChars="0" w:firstLine="0" w:firstLineChars="0"/>
        <w:rPr>
          <w:b w:val="0"/>
        </w:rPr>
      </w:pPr>
      <w:bookmarkStart w:id="1056" w:name="_Toc1603448134"/>
      <w:r>
        <w:t>从模型与规范到乘积博弈</w:t>
      </w:r>
      <w:bookmarkEnd w:id="1056"/>
    </w:p>
    <w:p w14:paraId="0F7F531F">
      <w:pPr>
        <w:pStyle w:val="3"/>
      </w:pPr>
      <w:r>
        <w:t xml:space="preserve">从模型检测到博弈的转化始于自动机理论。对于线性时序逻辑（LTL）公式 </w:t>
      </w:r>
      <m:oMath>
        <m:r>
          <m:rPr/>
          <m:t>φ</m:t>
        </m:r>
      </m:oMath>
      <w:r>
        <w:t xml:space="preserve">，存在标准的构造算法（例如基于广义 Büchi 自动机）产生一个相应的 </w:t>
      </w:r>
      <m:oMath>
        <m:r>
          <m:rPr/>
          <m:t>ω</m:t>
        </m:r>
      </m:oMath>
      <w:r>
        <w:t xml:space="preserve">-自动机 </w:t>
      </w:r>
      <m:oMath>
        <m:sSub>
          <m:sSubPr/>
          <m:e>
            <m:r>
              <m:rPr>
                <m:sty m:val="p"/>
              </m:rPr>
              <m:t>A</m:t>
            </m:r>
          </m:e>
          <m:sub>
            <m:r>
              <m:rPr/>
              <m:t>φ</m:t>
            </m:r>
          </m:sub>
        </m:sSub>
      </m:oMath>
      <w:r>
        <w:t xml:space="preserve">，使得对于任何无限路径 </w:t>
      </w:r>
      <m:oMath>
        <m:r>
          <m:rPr/>
          <m:t>π</m:t>
        </m:r>
      </m:oMath>
      <w:r>
        <w:t xml:space="preserve">，有 </w:t>
      </w:r>
      <m:oMath>
        <m:r>
          <m:rPr/>
          <m:t>π</m:t>
        </m:r>
        <m:r>
          <m:rPr>
            <m:sty m:val="p"/>
          </m:rPr>
          <m:t>⊨</m:t>
        </m:r>
        <m:r>
          <m:rPr/>
          <m:t>φ</m:t>
        </m:r>
      </m:oMath>
      <w:r>
        <w:t xml:space="preserve"> 当且仅当 </w:t>
      </w:r>
      <m:oMath>
        <m:r>
          <m:rPr/>
          <m:t>π</m:t>
        </m:r>
      </m:oMath>
      <w:r>
        <w:t xml:space="preserve"> 被 </w:t>
      </w:r>
      <m:oMath>
        <m:sSub>
          <m:sSubPr/>
          <m:e>
            <m:r>
              <m:rPr>
                <m:sty m:val="p"/>
              </m:rPr>
              <m:t>A</m:t>
            </m:r>
          </m:e>
          <m:sub>
            <m:r>
              <m:rPr/>
              <m:t>φ</m:t>
            </m:r>
          </m:sub>
        </m:sSub>
      </m:oMath>
      <w:r>
        <w:t xml:space="preserve"> 接受。对于分支时序逻辑（CTL*），则需要使用</w:t>
      </w:r>
      <w:r>
        <w:rPr>
          <w:b/>
        </w:rPr>
        <w:t>交替树自动机</w:t>
      </w:r>
      <w:r>
        <w:t xml:space="preserve">来捕获路径量词。给定一个系统模型 </w:t>
      </w:r>
      <m:oMath>
        <m:r>
          <m:rPr/>
          <m:t>M</m:t>
        </m:r>
      </m:oMath>
      <w:r>
        <w:t>（通常建模为 Kripke 结构或转移系统），其行为可以视为生成一个计算树（对于分支时间）或所有路径的集合（对于线性时间）。</w:t>
      </w:r>
    </w:p>
    <w:p w14:paraId="49CE8142">
      <w:pPr>
        <w:pStyle w:val="3"/>
      </w:pPr>
      <w:r>
        <w:t xml:space="preserve">模型检测问题 </w:t>
      </w:r>
      <m:oMath>
        <m:r>
          <m:rPr/>
          <m:t>M</m:t>
        </m:r>
        <m:r>
          <m:rPr>
            <m:sty m:val="p"/>
          </m:rPr>
          <m:t>⊨</m:t>
        </m:r>
        <m:r>
          <m:rPr/>
          <m:t>φ</m:t>
        </m:r>
      </m:oMath>
      <w:r>
        <w:t xml:space="preserve"> 等价于询问：由 </w:t>
      </w:r>
      <m:oMath>
        <m:r>
          <m:rPr/>
          <m:t>M</m:t>
        </m:r>
      </m:oMath>
      <w:r>
        <w:t xml:space="preserve"> 生成的所有计算路径（LTL）或整个计算树（CTL*）是否都被 </w:t>
      </w:r>
      <m:oMath>
        <m:sSub>
          <m:sSubPr/>
          <m:e>
            <m:r>
              <m:rPr>
                <m:sty m:val="p"/>
              </m:rPr>
              <m:t>A</m:t>
            </m:r>
          </m:e>
          <m:sub>
            <m:r>
              <m:rPr/>
              <m:t>φ</m:t>
            </m:r>
          </m:sub>
        </m:sSub>
      </m:oMath>
      <w:r>
        <w:t xml:space="preserve"> 接受？这本质上是一个</w:t>
      </w:r>
      <w:r>
        <w:rPr>
          <w:b/>
        </w:rPr>
        <w:t>自动机在结构上的接受性问题</w:t>
      </w:r>
      <w:r>
        <w:t>。将此接受性问题博弈化的标准方法是构造一个</w:t>
      </w:r>
      <w:r>
        <w:rPr>
          <w:b/>
        </w:rPr>
        <w:t>乘积博弈</w:t>
      </w:r>
      <w:r>
        <w:t xml:space="preserve"> </w:t>
      </w:r>
      <m:oMath>
        <m:r>
          <m:rPr/>
          <m:t>G</m:t>
        </m:r>
        <m:d>
          <m:dPr>
            <m:sepChr m:val=""/>
          </m:dPr>
          <m:e>
            <m:r>
              <m:rPr/>
              <m:t>M</m:t>
            </m:r>
            <m:r>
              <m:rPr>
                <m:sty m:val="p"/>
              </m:rPr>
              <m:t>,</m:t>
            </m:r>
            <m:sSub>
              <m:sSubPr/>
              <m:e>
                <m:r>
                  <m:rPr>
                    <m:sty m:val="p"/>
                  </m:rPr>
                  <m:t>A</m:t>
                </m:r>
              </m:e>
              <m:sub>
                <m:r>
                  <m:rPr/>
                  <m:t>φ</m:t>
                </m:r>
              </m:sub>
            </m:sSub>
          </m:e>
        </m:d>
        <m:r>
          <m:rPr>
            <m:sty m:val="p"/>
          </m:rPr>
          <m:t>=</m:t>
        </m:r>
        <m:d>
          <m:dPr>
            <m:sepChr m:val=""/>
          </m:dPr>
          <m:e>
            <m:r>
              <m:rPr/>
              <m:t>V</m:t>
            </m:r>
            <m:r>
              <m:rPr>
                <m:sty m:val="p"/>
              </m:rPr>
              <m:t>,</m:t>
            </m:r>
            <m:sSub>
              <m:sSubPr/>
              <m:e>
                <m:r>
                  <m:rPr/>
                  <m:t>V</m:t>
                </m:r>
              </m:e>
              <m:sub>
                <m:r>
                  <m:rPr>
                    <m:sty m:val="b"/>
                  </m:rPr>
                  <m:t>E</m:t>
                </m:r>
              </m:sub>
            </m:sSub>
            <m:r>
              <m:rPr>
                <m:sty m:val="p"/>
              </m:rPr>
              <m:t>,</m:t>
            </m:r>
            <m:sSub>
              <m:sSubPr/>
              <m:e>
                <m:r>
                  <m:rPr/>
                  <m:t>V</m:t>
                </m:r>
              </m:e>
              <m:sub>
                <m:r>
                  <m:rPr>
                    <m:sty m:val="b"/>
                  </m:rPr>
                  <m:t>A</m:t>
                </m:r>
              </m:sub>
            </m:sSub>
            <m:r>
              <m:rPr>
                <m:sty m:val="p"/>
              </m:rPr>
              <m:t>,</m:t>
            </m:r>
            <m:r>
              <m:rPr/>
              <m:t>E</m:t>
            </m:r>
            <m:r>
              <m:rPr>
                <m:sty m:val="p"/>
              </m:rPr>
              <m:t>,</m:t>
            </m:r>
            <m:r>
              <m:rPr/>
              <m:t>Ω</m:t>
            </m:r>
          </m:e>
        </m:d>
      </m:oMath>
      <w:r>
        <w:t xml:space="preserve">。其中： - 顶点集 </w:t>
      </w:r>
      <m:oMath>
        <m:r>
          <m:rPr/>
          <m:t>V</m:t>
        </m:r>
        <m:r>
          <m:rPr>
            <m:sty m:val="p"/>
          </m:rPr>
          <m:t>⊆</m:t>
        </m:r>
        <m:r>
          <m:rPr/>
          <m:t>S</m:t>
        </m:r>
        <m:r>
          <m:rPr>
            <m:sty m:val="p"/>
          </m:rPr>
          <m:t>×</m:t>
        </m:r>
        <m:r>
          <m:rPr/>
          <m:t>Q</m:t>
        </m:r>
      </m:oMath>
      <w:r>
        <w:t xml:space="preserve">，是系统状态集 </w:t>
      </w:r>
      <m:oMath>
        <m:r>
          <m:rPr/>
          <m:t>S</m:t>
        </m:r>
      </m:oMath>
      <w:r>
        <w:t xml:space="preserve"> 与自动机状态集 </w:t>
      </w:r>
      <m:oMath>
        <m:r>
          <m:rPr/>
          <m:t>Q</m:t>
        </m:r>
      </m:oMath>
      <w:r>
        <w:t xml:space="preserve"> 的笛卡尔积子集。 - 顶点划分：</w:t>
      </w:r>
      <m:oMath>
        <m:sSub>
          <m:sSubPr/>
          <m:e>
            <m:r>
              <m:rPr/>
              <m:t>V</m:t>
            </m:r>
          </m:e>
          <m:sub>
            <m:r>
              <m:rPr>
                <m:sty m:val="b"/>
              </m:rPr>
              <m:t>E</m:t>
            </m:r>
          </m:sub>
        </m:sSub>
      </m:oMath>
      <w:r>
        <w:t xml:space="preserve"> 和 </w:t>
      </w:r>
      <m:oMath>
        <m:sSub>
          <m:sSubPr/>
          <m:e>
            <m:r>
              <m:rPr/>
              <m:t>V</m:t>
            </m:r>
          </m:e>
          <m:sub>
            <m:r>
              <m:rPr>
                <m:sty m:val="b"/>
              </m:rPr>
              <m:t>A</m:t>
            </m:r>
          </m:sub>
        </m:sSub>
      </m:oMath>
      <w:r>
        <w:t xml:space="preserve"> 分别对应环境玩家（</w:t>
      </w:r>
      <m:oMath>
        <m:r>
          <m:rPr>
            <m:sty m:val="b"/>
          </m:rPr>
          <m:t>E</m:t>
        </m:r>
      </m:oMath>
      <w:r>
        <w:t>， 试图证伪）和系统玩家（</w:t>
      </w:r>
      <m:oMath>
        <m:r>
          <m:rPr>
            <m:sty m:val="b"/>
          </m:rPr>
          <m:t>A</m:t>
        </m:r>
      </m:oMath>
      <w:r>
        <w:t xml:space="preserve">， 试图验证）的决策点。划分通常由自动机的转移类型（非确定性/交替性）决定。 - 边集 </w:t>
      </w:r>
      <m:oMath>
        <m:r>
          <m:rPr/>
          <m:t>E</m:t>
        </m:r>
      </m:oMath>
      <w:r>
        <w:t xml:space="preserve">： 对于 </w:t>
      </w:r>
      <m:oMath>
        <m:d>
          <m:dPr>
            <m:sepChr m:val=""/>
          </m:dPr>
          <m:e>
            <m:r>
              <m:rPr/>
              <m:t>s</m:t>
            </m:r>
            <m:r>
              <m:rPr>
                <m:sty m:val="p"/>
              </m:rPr>
              <m:t>,</m:t>
            </m:r>
            <m:r>
              <m:rPr/>
              <m:t>q</m:t>
            </m:r>
          </m:e>
        </m:d>
        <m:r>
          <m:rPr>
            <m:sty m:val="p"/>
          </m:rPr>
          <m:t>∈</m:t>
        </m:r>
        <m:r>
          <m:rPr/>
          <m:t>V</m:t>
        </m:r>
      </m:oMath>
      <w:r>
        <w:t xml:space="preserve">，若 </w:t>
      </w:r>
      <m:oMath>
        <m:r>
          <m:rPr/>
          <m:t>q</m:t>
        </m:r>
      </m:oMath>
      <w:r>
        <w:t xml:space="preserve"> 是自动机的 </w:t>
      </w:r>
      <m:oMath>
        <m:r>
          <m:rPr>
            <m:sty m:val="p"/>
          </m:rPr>
          <m:t>∃</m:t>
        </m:r>
      </m:oMath>
      <w:r>
        <w:t xml:space="preserve">-状态（或由 </w:t>
      </w:r>
      <m:oMath>
        <m:r>
          <m:rPr>
            <m:sty m:val="b"/>
          </m:rPr>
          <m:t>A</m:t>
        </m:r>
      </m:oMath>
      <w:r>
        <w:t xml:space="preserve"> 选择），则 </w:t>
      </w:r>
      <m:oMath>
        <m:r>
          <m:rPr>
            <m:sty m:val="b"/>
          </m:rPr>
          <m:t>A</m:t>
        </m:r>
      </m:oMath>
      <w:r>
        <w:t xml:space="preserve"> 需选择一个满足自动机转移关系且与 </w:t>
      </w:r>
      <m:oMath>
        <m:r>
          <m:rPr/>
          <m:t>M</m:t>
        </m:r>
      </m:oMath>
      <w:r>
        <w:t xml:space="preserve"> 中从 </w:t>
      </w:r>
      <m:oMath>
        <m:r>
          <m:rPr/>
          <m:t>s</m:t>
        </m:r>
      </m:oMath>
      <w:r>
        <w:t xml:space="preserve"> 出发的某动作 </w:t>
      </w:r>
      <m:oMath>
        <m:r>
          <m:rPr/>
          <m:t>a</m:t>
        </m:r>
      </m:oMath>
      <w:r>
        <w:t xml:space="preserve"> 兼容的后继 </w:t>
      </w:r>
      <m:oMath>
        <m:d>
          <m:dPr>
            <m:sepChr m:val=""/>
          </m:dPr>
          <m:e>
            <m:r>
              <m:rPr/>
              <m:t>s</m:t>
            </m:r>
            <m:r>
              <m:rPr>
                <m:sty m:val="p"/>
              </m:rPr>
              <m:t>’,</m:t>
            </m:r>
            <m:r>
              <m:rPr/>
              <m:t>q</m:t>
            </m:r>
            <m:r>
              <m:rPr>
                <m:sty m:val="p"/>
              </m:rPr>
              <m:t>’</m:t>
            </m:r>
          </m:e>
        </m:d>
      </m:oMath>
      <w:r>
        <w:t xml:space="preserve">。若 </w:t>
      </w:r>
      <m:oMath>
        <m:r>
          <m:rPr/>
          <m:t>q</m:t>
        </m:r>
      </m:oMath>
      <w:r>
        <w:t xml:space="preserve"> 是 </w:t>
      </w:r>
      <m:oMath>
        <m:r>
          <m:rPr>
            <m:sty m:val="p"/>
          </m:rPr>
          <m:t>∀</m:t>
        </m:r>
      </m:oMath>
      <w:r>
        <w:t xml:space="preserve">-状态，则 </w:t>
      </w:r>
      <m:oMath>
        <m:r>
          <m:rPr>
            <m:sty m:val="b"/>
          </m:rPr>
          <m:t>E</m:t>
        </m:r>
      </m:oMath>
      <w:r>
        <w:t xml:space="preserve"> 做出选择。这精确模拟了自动机在系统路径/树上的运行与猜测过程。 - 优先级函数 </w:t>
      </w:r>
      <m:oMath>
        <m:r>
          <m:rPr/>
          <m:t>Ω</m:t>
        </m:r>
      </m:oMath>
      <w:r>
        <w:t xml:space="preserve">： 从自动机 </w:t>
      </w:r>
      <m:oMath>
        <m:sSub>
          <m:sSubPr/>
          <m:e>
            <m:r>
              <m:rPr>
                <m:sty m:val="p"/>
              </m:rPr>
              <m:t>A</m:t>
            </m:r>
          </m:e>
          <m:sub>
            <m:r>
              <m:rPr/>
              <m:t>φ</m:t>
            </m:r>
          </m:sub>
        </m:sSub>
      </m:oMath>
      <w:r>
        <w:t xml:space="preserve"> 的接受条件（如 Büchi、Rabin、Streett 条件）转换而来，最常用的是等价的奇偶条件。</w:t>
      </w:r>
    </w:p>
    <w:p w14:paraId="426C40D6">
      <w:pPr>
        <w:pStyle w:val="3"/>
      </w:pPr>
      <w:r>
        <w:t>可以严格证明，</w:t>
      </w:r>
      <m:oMath>
        <m:r>
          <m:rPr>
            <m:sty m:val="b"/>
          </m:rPr>
          <m:t>A</m:t>
        </m:r>
      </m:oMath>
      <w:r>
        <w:t xml:space="preserve"> 在乘积博弈 </w:t>
      </w:r>
      <m:oMath>
        <m:r>
          <m:rPr/>
          <m:t>G</m:t>
        </m:r>
        <m:d>
          <m:dPr>
            <m:sepChr m:val=""/>
          </m:dPr>
          <m:e>
            <m:r>
              <m:rPr/>
              <m:t>M</m:t>
            </m:r>
            <m:r>
              <m:rPr>
                <m:sty m:val="p"/>
              </m:rPr>
              <m:t>,</m:t>
            </m:r>
            <m:sSub>
              <m:sSubPr/>
              <m:e>
                <m:r>
                  <m:rPr>
                    <m:sty m:val="p"/>
                  </m:rPr>
                  <m:t>A</m:t>
                </m:r>
              </m:e>
              <m:sub>
                <m:r>
                  <m:rPr/>
                  <m:t>φ</m:t>
                </m:r>
              </m:sub>
            </m:sSub>
          </m:e>
        </m:d>
      </m:oMath>
      <w:r>
        <w:t xml:space="preserve"> 中拥有必胜策略，当且仅当 </w:t>
      </w:r>
      <m:oMath>
        <m:r>
          <m:rPr/>
          <m:t>M</m:t>
        </m:r>
        <m:r>
          <m:rPr>
            <m:sty m:val="p"/>
          </m:rPr>
          <m:t>⊨</m:t>
        </m:r>
        <m:r>
          <m:rPr/>
          <m:t>φ</m:t>
        </m:r>
      </m:oMath>
      <w:r>
        <w:t xml:space="preserve"> 成立。</w:t>
      </w:r>
      <m:oMath>
        <m:r>
          <m:rPr>
            <m:sty m:val="b"/>
          </m:rPr>
          <m:t>E</m:t>
        </m:r>
      </m:oMath>
      <w:r>
        <w:t xml:space="preserve"> 的必胜策略则编码了一个具体的反例（路径或树）。因此，模型检测问题被精确归约为一个</w:t>
      </w:r>
      <w:r>
        <w:rPr>
          <w:b/>
        </w:rPr>
        <w:t>无限持续博弈的必胜策略存在性判定问题</w:t>
      </w:r>
      <w:r>
        <w:t>。</w:t>
      </w:r>
    </w:p>
    <w:p w14:paraId="605A14D8">
      <w:pPr>
        <w:pStyle w:val="5"/>
        <w:keepNext/>
        <w:widowControl/>
        <w:numPr>
          <w:ilvl w:val="0"/>
          <w:numId w:val="353"/>
        </w:numPr>
        <w:ind w:left="0" w:leftChars="0" w:firstLine="0" w:firstLineChars="0"/>
        <w:rPr>
          <w:b w:val="0"/>
        </w:rPr>
      </w:pPr>
      <w:bookmarkStart w:id="1057" w:name="_Toc380501935"/>
      <w:r>
        <w:t>奇偶博弈：定义、决定性及策略结构</w:t>
      </w:r>
      <w:bookmarkEnd w:id="1057"/>
    </w:p>
    <w:p w14:paraId="00629B79">
      <w:pPr>
        <w:pStyle w:val="3"/>
      </w:pPr>
      <w:r>
        <w:t>在这些由模型检测衍生的博弈中，接受条件通常转化为</w:t>
      </w:r>
      <w:r>
        <w:rPr>
          <w:b/>
        </w:rPr>
        <w:t>奇偶条件</w:t>
      </w:r>
      <w:r>
        <w:t>。一个</w:t>
      </w:r>
      <w:r>
        <w:rPr>
          <w:b/>
        </w:rPr>
        <w:t>奇偶博弈</w:t>
      </w:r>
      <w:r>
        <w:t xml:space="preserve">可形式化定义为一个元组 </w:t>
      </w:r>
      <m:oMath>
        <m:r>
          <m:rPr>
            <m:sty m:val="p"/>
          </m:rPr>
          <m:t>P=</m:t>
        </m:r>
        <m:d>
          <m:dPr>
            <m:sepChr m:val=""/>
          </m:dPr>
          <m:e>
            <m:r>
              <m:rPr/>
              <m:t>V</m:t>
            </m:r>
            <m:r>
              <m:rPr>
                <m:sty m:val="p"/>
              </m:rPr>
              <m:t>,</m:t>
            </m:r>
            <m:sSub>
              <m:sSubPr/>
              <m:e>
                <m:r>
                  <m:rPr/>
                  <m:t>V</m:t>
                </m:r>
              </m:e>
              <m:sub>
                <m:r>
                  <m:rPr/>
                  <m:t>0</m:t>
                </m:r>
              </m:sub>
            </m:sSub>
            <m:r>
              <m:rPr>
                <m:sty m:val="p"/>
              </m:rPr>
              <m:t>,</m:t>
            </m:r>
            <m:sSub>
              <m:sSubPr/>
              <m:e>
                <m:r>
                  <m:rPr/>
                  <m:t>V</m:t>
                </m:r>
              </m:e>
              <m:sub>
                <m:r>
                  <m:rPr/>
                  <m:t>1</m:t>
                </m:r>
              </m:sub>
            </m:sSub>
            <m:r>
              <m:rPr>
                <m:sty m:val="p"/>
              </m:rPr>
              <m:t>,</m:t>
            </m:r>
            <m:r>
              <m:rPr/>
              <m:t>E</m:t>
            </m:r>
            <m:r>
              <m:rPr>
                <m:sty m:val="p"/>
              </m:rPr>
              <m:t>,</m:t>
            </m:r>
            <m:r>
              <m:rPr/>
              <m:t>Ω</m:t>
            </m:r>
          </m:e>
        </m:d>
      </m:oMath>
      <w:r>
        <w:t xml:space="preserve">，其中： - </w:t>
      </w:r>
      <m:oMath>
        <m:r>
          <m:rPr/>
          <m:t>V</m:t>
        </m:r>
      </m:oMath>
      <w:r>
        <w:t xml:space="preserve"> 是有限的顶点集合，分割为玩家 </w:t>
      </w:r>
      <m:oMath>
        <m:r>
          <m:rPr/>
          <m:t>0</m:t>
        </m:r>
      </m:oMath>
      <w:r>
        <w:t xml:space="preserve">（对应 </w:t>
      </w:r>
      <m:oMath>
        <m:r>
          <m:rPr>
            <m:sty m:val="b"/>
          </m:rPr>
          <m:t>E</m:t>
        </m:r>
      </m:oMath>
      <w:r>
        <w:t xml:space="preserve">）的顶点集 </w:t>
      </w:r>
      <m:oMath>
        <m:sSub>
          <m:sSubPr/>
          <m:e>
            <m:r>
              <m:rPr/>
              <m:t>V</m:t>
            </m:r>
          </m:e>
          <m:sub>
            <m:r>
              <m:rPr/>
              <m:t>0</m:t>
            </m:r>
          </m:sub>
        </m:sSub>
      </m:oMath>
      <w:r>
        <w:t xml:space="preserve"> 和玩家 </w:t>
      </w:r>
      <m:oMath>
        <m:r>
          <m:rPr/>
          <m:t>1</m:t>
        </m:r>
      </m:oMath>
      <w:r>
        <w:t xml:space="preserve">（对应 </w:t>
      </w:r>
      <m:oMath>
        <m:r>
          <m:rPr>
            <m:sty m:val="b"/>
          </m:rPr>
          <m:t>A</m:t>
        </m:r>
      </m:oMath>
      <w:r>
        <w:t xml:space="preserve">）的顶点集 </w:t>
      </w:r>
      <m:oMath>
        <m:sSub>
          <m:sSubPr/>
          <m:e>
            <m:r>
              <m:rPr/>
              <m:t>V</m:t>
            </m:r>
          </m:e>
          <m:sub>
            <m:r>
              <m:rPr/>
              <m:t>1</m:t>
            </m:r>
          </m:sub>
        </m:sSub>
      </m:oMath>
      <w:r>
        <w:t xml:space="preserve">。 - </w:t>
      </w:r>
      <m:oMath>
        <m:r>
          <m:rPr/>
          <m:t>E</m:t>
        </m:r>
        <m:r>
          <m:rPr>
            <m:sty m:val="p"/>
          </m:rPr>
          <m:t>⊆</m:t>
        </m:r>
        <m:r>
          <m:rPr/>
          <m:t>V</m:t>
        </m:r>
        <m:r>
          <m:rPr>
            <m:sty m:val="p"/>
          </m:rPr>
          <m:t>×</m:t>
        </m:r>
        <m:r>
          <m:rPr/>
          <m:t>V</m:t>
        </m:r>
      </m:oMath>
      <w:r>
        <w:t xml:space="preserve"> 是有向边集。 - </w:t>
      </w:r>
      <m:oMath>
        <m:r>
          <m:rPr/>
          <m:t>Ω</m:t>
        </m:r>
        <m:r>
          <m:rPr>
            <m:sty m:val="p"/>
          </m:rPr>
          <m:t>:</m:t>
        </m:r>
        <m:r>
          <m:rPr/>
          <m:t>V</m:t>
        </m:r>
        <m:r>
          <m:rPr>
            <m:sty m:val="p"/>
          </m:rPr>
          <m:t>→{</m:t>
        </m:r>
        <m:r>
          <m:rPr/>
          <m:t>0</m:t>
        </m:r>
        <m:r>
          <m:rPr>
            <m:sty m:val="p"/>
          </m:rPr>
          <m:t>,</m:t>
        </m:r>
        <m:r>
          <m:rPr/>
          <m:t>1</m:t>
        </m:r>
        <m:r>
          <m:rPr>
            <m:sty m:val="p"/>
          </m:rPr>
          <m:t>,...,</m:t>
        </m:r>
        <m:r>
          <m:rPr/>
          <m:t>d</m:t>
        </m:r>
        <m:r>
          <m:rPr>
            <m:sty m:val="p"/>
          </m:rPr>
          <m:t>}</m:t>
        </m:r>
      </m:oMath>
      <w:r>
        <w:t xml:space="preserve"> 是一个优先级函数（</w:t>
      </w:r>
      <m:oMath>
        <m:r>
          <m:rPr/>
          <m:t>d</m:t>
        </m:r>
        <m:r>
          <m:rPr>
            <m:sty m:val="p"/>
          </m:rPr>
          <m:t>∈ℕ</m:t>
        </m:r>
      </m:oMath>
      <w:r>
        <w:t>）。</w:t>
      </w:r>
    </w:p>
    <w:p w14:paraId="15D2341B">
      <w:pPr>
        <w:pStyle w:val="3"/>
      </w:pPr>
      <w:r>
        <w:t xml:space="preserve">游戏从某初始顶点 </w:t>
      </w:r>
      <m:oMath>
        <m:sSub>
          <m:sSubPr/>
          <m:e>
            <m:r>
              <m:rPr/>
              <m:t>v</m:t>
            </m:r>
          </m:e>
          <m:sub>
            <m:r>
              <m:rPr/>
              <m:t>0</m:t>
            </m:r>
          </m:sub>
        </m:sSub>
      </m:oMath>
      <w:r>
        <w:t xml:space="preserve"> 开始，生成无限路径 </w:t>
      </w:r>
      <m:oMath>
        <m:r>
          <m:rPr/>
          <m:t>π</m:t>
        </m:r>
        <m:r>
          <m:rPr>
            <m:sty m:val="p"/>
          </m:rPr>
          <m:t>=</m:t>
        </m:r>
        <m:sSub>
          <m:sSubPr/>
          <m:e>
            <m:r>
              <m:rPr/>
              <m:t>v</m:t>
            </m:r>
          </m:e>
          <m:sub>
            <m:r>
              <m:rPr/>
              <m:t>0</m:t>
            </m:r>
          </m:sub>
        </m:sSub>
        <m:sSub>
          <m:sSubPr/>
          <m:e>
            <m:r>
              <m:rPr/>
              <m:t>v</m:t>
            </m:r>
          </m:e>
          <m:sub>
            <m:r>
              <m:rPr/>
              <m:t>1</m:t>
            </m:r>
          </m:sub>
        </m:sSub>
        <m:sSub>
          <m:sSubPr/>
          <m:e>
            <m:r>
              <m:rPr/>
              <m:t>v</m:t>
            </m:r>
          </m:e>
          <m:sub>
            <m:r>
              <m:rPr/>
              <m:t>2</m:t>
            </m:r>
          </m:sub>
        </m:sSub>
        <m:r>
          <m:rPr>
            <m:sty m:val="p"/>
          </m:rPr>
          <m:t>…</m:t>
        </m:r>
      </m:oMath>
      <w:r>
        <w:t xml:space="preserve">。玩家 </w:t>
      </w:r>
      <m:oMath>
        <m:r>
          <m:rPr/>
          <m:t>1</m:t>
        </m:r>
      </m:oMath>
      <w:r>
        <w:t xml:space="preserve"> 获胜当且仅当 </w:t>
      </w:r>
      <m:oMath>
        <m:r>
          <m:rPr>
            <m:sty m:val="p"/>
          </m:rPr>
          <m:t>max{</m:t>
        </m:r>
        <m:r>
          <m:rPr/>
          <m:t>c</m:t>
        </m:r>
        <m:r>
          <m:rPr>
            <m:sty m:val="p"/>
          </m:rPr>
          <m:t>:</m:t>
        </m:r>
        <m:r>
          <m:rPr/>
          <m:t>Ω</m:t>
        </m:r>
        <m:d>
          <m:dPr>
            <m:sepChr m:val=""/>
          </m:dPr>
          <m:e>
            <m:sSub>
              <m:sSubPr/>
              <m:e>
                <m:r>
                  <m:rPr/>
                  <m:t>v</m:t>
                </m:r>
              </m:e>
              <m:sub>
                <m:r>
                  <m:rPr/>
                  <m:t>i</m:t>
                </m:r>
              </m:sub>
            </m:sSub>
          </m:e>
        </m:d>
        <m:r>
          <m:rPr>
            <m:sty m:val="p"/>
          </m:rPr>
          <m:t>=</m:t>
        </m:r>
        <m:r>
          <m:rPr/>
          <m:t>c</m:t>
        </m:r>
        <m:r>
          <m:rPr>
            <m:nor/>
            <m:sty m:val="p"/>
          </m:rPr>
          <w:rPr>
            <w:b w:val="0"/>
            <w:i w:val="0"/>
          </w:rPr>
          <m:t>在</m:t>
        </m:r>
        <m:r>
          <m:rPr/>
          <m:t>π</m:t>
        </m:r>
        <m:r>
          <m:rPr>
            <m:nor/>
            <m:sty m:val="p"/>
          </m:rPr>
          <w:rPr>
            <w:b w:val="0"/>
            <w:i w:val="0"/>
          </w:rPr>
          <m:t>中出现无穷次}</m:t>
        </m:r>
      </m:oMath>
      <w:r>
        <w:t xml:space="preserve"> 为偶数；否则玩家 </w:t>
      </w:r>
      <m:oMath>
        <m:r>
          <m:rPr/>
          <m:t>0</m:t>
        </m:r>
      </m:oMath>
      <w:r>
        <w:t xml:space="preserve"> 获胜。</w:t>
      </w:r>
    </w:p>
    <w:p w14:paraId="5F51261C">
      <w:pPr>
        <w:pStyle w:val="3"/>
      </w:pPr>
      <w:r>
        <w:t xml:space="preserve">奇偶博弈理论的核心是以下两个优美定理： 1. </w:t>
      </w:r>
      <w:r>
        <w:rPr>
          <w:b/>
        </w:rPr>
        <w:t>决定性定理</w:t>
      </w:r>
      <w:r>
        <w:t xml:space="preserve">：对任意奇偶博弈 </w:t>
      </w:r>
      <m:oMath>
        <m:r>
          <m:rPr>
            <m:sty m:val="p"/>
          </m:rPr>
          <m:t>P</m:t>
        </m:r>
      </m:oMath>
      <w:r>
        <w:t xml:space="preserve">，顶点集 </w:t>
      </w:r>
      <m:oMath>
        <m:r>
          <m:rPr/>
          <m:t>V</m:t>
        </m:r>
      </m:oMath>
      <w:r>
        <w:t xml:space="preserve"> 可划分为两个不相交的</w:t>
      </w:r>
      <w:r>
        <w:rPr>
          <w:b/>
        </w:rPr>
        <w:t>获胜区域</w:t>
      </w:r>
      <w:r>
        <w:t xml:space="preserve"> </w:t>
      </w:r>
      <m:oMath>
        <m:sSub>
          <m:sSubPr/>
          <m:e>
            <m:r>
              <m:rPr/>
              <m:t>W</m:t>
            </m:r>
          </m:e>
          <m:sub>
            <m:r>
              <m:rPr/>
              <m:t>0</m:t>
            </m:r>
          </m:sub>
        </m:sSub>
      </m:oMath>
      <w:r>
        <w:t xml:space="preserve"> 和 </w:t>
      </w:r>
      <m:oMath>
        <m:sSub>
          <m:sSubPr/>
          <m:e>
            <m:r>
              <m:rPr/>
              <m:t>W</m:t>
            </m:r>
          </m:e>
          <m:sub>
            <m:r>
              <m:rPr/>
              <m:t>1</m:t>
            </m:r>
          </m:sub>
        </m:sSub>
      </m:oMath>
      <w:r>
        <w:t xml:space="preserve">，使得玩家 </w:t>
      </w:r>
      <m:oMath>
        <m:r>
          <m:rPr/>
          <m:t>i</m:t>
        </m:r>
      </m:oMath>
      <w:r>
        <w:t xml:space="preserve"> 从 </w:t>
      </w:r>
      <m:oMath>
        <m:sSub>
          <m:sSubPr/>
          <m:e>
            <m:r>
              <m:rPr/>
              <m:t>W</m:t>
            </m:r>
          </m:e>
          <m:sub>
            <m:r>
              <m:rPr/>
              <m:t>i</m:t>
            </m:r>
          </m:sub>
        </m:sSub>
      </m:oMath>
      <w:r>
        <w:t xml:space="preserve"> 中任意顶点出发拥有必胜策略。 2. </w:t>
      </w:r>
      <w:r>
        <w:rPr>
          <w:b/>
        </w:rPr>
        <w:t>有限记忆策略定理</w:t>
      </w:r>
      <w:r>
        <w:t>：对于奇偶博弈，玩家在其获胜区域内的必胜策略可以选取为</w:t>
      </w:r>
      <w:r>
        <w:rPr>
          <w:b/>
        </w:rPr>
        <w:t>有限记忆策略</w:t>
      </w:r>
      <w:r>
        <w:t xml:space="preserve">。即，存在一个有限的记忆集 </w:t>
      </w:r>
      <m:oMath>
        <m:r>
          <m:rPr/>
          <m:t>M</m:t>
        </m:r>
      </m:oMath>
      <w:r>
        <w:t xml:space="preserve">，策略 </w:t>
      </w:r>
      <m:oMath>
        <m:r>
          <m:rPr/>
          <m:t>σ</m:t>
        </m:r>
        <m:r>
          <m:rPr>
            <m:sty m:val="p"/>
          </m:rPr>
          <m:t>:</m:t>
        </m:r>
        <m:r>
          <m:rPr/>
          <m:t>V</m:t>
        </m:r>
        <m:r>
          <m:rPr>
            <m:sty m:val="p"/>
          </m:rPr>
          <m:t>×</m:t>
        </m:r>
        <m:r>
          <m:rPr/>
          <m:t>M</m:t>
        </m:r>
        <m:r>
          <m:rPr>
            <m:sty m:val="p"/>
          </m:rPr>
          <m:t>→</m:t>
        </m:r>
        <m:r>
          <m:rPr/>
          <m:t>V</m:t>
        </m:r>
        <m:r>
          <m:rPr>
            <m:sty m:val="p"/>
          </m:rPr>
          <m:t>×</m:t>
        </m:r>
        <m:r>
          <m:rPr/>
          <m:t>M</m:t>
        </m:r>
      </m:oMath>
      <w:r>
        <w:t xml:space="preserve"> 仅依赖于当前顶点和有限的记忆状态。更精细地，存在仅依赖于优先级数量 </w:t>
      </w:r>
      <m:oMath>
        <m:r>
          <m:rPr/>
          <m:t>d</m:t>
        </m:r>
      </m:oMath>
      <w:r>
        <w:t xml:space="preserve"> 的记忆界限（如 </w:t>
      </w:r>
      <m:oMath>
        <m:r>
          <m:rPr/>
          <m:t>d</m:t>
        </m:r>
        <m:r>
          <m:rPr>
            <m:sty m:val="p"/>
          </m:rPr>
          <m:t>!</m:t>
        </m:r>
      </m:oMath>
      <w:r>
        <w:t xml:space="preserve"> 量级）。</w:t>
      </w:r>
    </w:p>
    <w:p w14:paraId="42094DB2">
      <w:pPr>
        <w:pStyle w:val="3"/>
      </w:pPr>
      <w:r>
        <w:t xml:space="preserve">这些性质保证了算法可有效计算 </w:t>
      </w:r>
      <m:oMath>
        <m:sSub>
          <m:sSubPr/>
          <m:e>
            <m:r>
              <m:rPr/>
              <m:t>W</m:t>
            </m:r>
          </m:e>
          <m:sub>
            <m:r>
              <m:rPr/>
              <m:t>0</m:t>
            </m:r>
          </m:sub>
        </m:sSub>
      </m:oMath>
      <w:r>
        <w:t xml:space="preserve"> 和 </w:t>
      </w:r>
      <m:oMath>
        <m:sSub>
          <m:sSubPr/>
          <m:e>
            <m:r>
              <m:rPr/>
              <m:t>W</m:t>
            </m:r>
          </m:e>
          <m:sub>
            <m:r>
              <m:rPr/>
              <m:t>1</m:t>
            </m:r>
          </m:sub>
        </m:sSub>
      </m:oMath>
      <w:r>
        <w:t>，且必胜策略具有简洁表示。</w:t>
      </w:r>
      <m:oMath>
        <m:sSub>
          <m:sSubPr/>
          <m:e>
            <m:r>
              <m:rPr/>
              <m:t>W</m:t>
            </m:r>
          </m:e>
          <m:sub>
            <m:r>
              <m:rPr/>
              <m:t>1</m:t>
            </m:r>
          </m:sub>
        </m:sSub>
      </m:oMath>
      <w:r>
        <w:t xml:space="preserve"> 对应模型检测中的“满足”区域。</w:t>
      </w:r>
    </w:p>
    <w:p w14:paraId="7CC87438">
      <w:pPr>
        <w:pStyle w:val="5"/>
        <w:keepNext/>
        <w:widowControl/>
        <w:numPr>
          <w:ilvl w:val="0"/>
          <w:numId w:val="353"/>
        </w:numPr>
        <w:ind w:left="0" w:leftChars="0" w:firstLine="0" w:firstLineChars="0"/>
        <w:rPr>
          <w:b w:val="0"/>
        </w:rPr>
      </w:pPr>
      <w:bookmarkStart w:id="1058" w:name="_Toc2037204426"/>
      <w:r>
        <w:t>算法全景：从经典递归到拟多项式突破</w:t>
      </w:r>
      <w:bookmarkEnd w:id="1058"/>
    </w:p>
    <w:p w14:paraId="776F83F2">
      <w:pPr>
        <w:pStyle w:val="3"/>
      </w:pPr>
      <w:r>
        <w:t xml:space="preserve">计算奇偶博弈获胜区域的算法属于理论计算机科学的核心课题。已知该问题在 </w:t>
      </w:r>
      <w:r>
        <w:rPr>
          <w:b/>
        </w:rPr>
        <w:t xml:space="preserve">UP </w:t>
      </w:r>
      <m:oMath>
        <m:r>
          <m:rPr>
            <m:sty m:val="p"/>
          </m:rPr>
          <m:t>∩</m:t>
        </m:r>
      </m:oMath>
      <w:r>
        <w:rPr>
          <w:b/>
        </w:rPr>
        <w:t xml:space="preserve"> co-UP</w:t>
      </w:r>
      <w:r>
        <w:t xml:space="preserve"> 中，强烈暗示存在多项式时间算法但尚未证实。主要算法家族包括： - </w:t>
      </w:r>
      <w:r>
        <w:rPr>
          <w:b/>
        </w:rPr>
        <w:t>递归算法（如 Zielonka 算法）</w:t>
      </w:r>
      <w:r>
        <w:t xml:space="preserve">：基于奇偶条件的递归结构，将求解最大优先级为 </w:t>
      </w:r>
      <m:oMath>
        <m:r>
          <m:rPr/>
          <m:t>d</m:t>
        </m:r>
      </m:oMath>
      <w:r>
        <w:t xml:space="preserve"> 的博弈归约为求解若干 </w:t>
      </w:r>
      <m:oMath>
        <m:r>
          <m:rPr/>
          <m:t>d</m:t>
        </m:r>
        <m:r>
          <m:rPr>
            <m:sty m:val="p"/>
          </m:rPr>
          <m:t>−</m:t>
        </m:r>
        <m:r>
          <m:rPr/>
          <m:t>1</m:t>
        </m:r>
      </m:oMath>
      <w:r>
        <w:t xml:space="preserve"> 优先级的子博弈。时间复杂度为 </w:t>
      </w:r>
      <m:oMath>
        <m:r>
          <m:rPr/>
          <m:t>O</m:t>
        </m:r>
        <m:d>
          <m:dPr>
            <m:sepChr m:val=""/>
          </m:dPr>
          <m:e>
            <m:d>
              <m:dPr>
                <m:begChr m:val="|"/>
                <m:sepChr m:val=""/>
                <m:endChr m:val="|"/>
              </m:dPr>
              <m:e>
                <m:r>
                  <m:rPr/>
                  <m:t>E</m:t>
                </m:r>
              </m:e>
            </m:d>
            <m:r>
              <m:rPr>
                <m:sty m:val="p"/>
              </m:rPr>
              <m:t>⋅</m:t>
            </m:r>
            <m:sSup>
              <m:sSupPr/>
              <m:e>
                <m:d>
                  <m:dPr>
                    <m:begChr m:val="|"/>
                    <m:sepChr m:val=""/>
                    <m:endChr m:val="|"/>
                  </m:dPr>
                  <m:e>
                    <m:r>
                      <m:rPr/>
                      <m:t>V</m:t>
                    </m:r>
                  </m:e>
                </m:d>
              </m:e>
              <m:sup>
                <m:r>
                  <m:rPr/>
                  <m:t>d</m:t>
                </m:r>
              </m:sup>
            </m:sSup>
          </m:e>
        </m:d>
      </m:oMath>
      <w:r>
        <w:t xml:space="preserve">，概念清晰，对小 </w:t>
      </w:r>
      <m:oMath>
        <m:r>
          <m:rPr/>
          <m:t>d</m:t>
        </m:r>
      </m:oMath>
      <w:r>
        <w:t xml:space="preserve"> 有效。 - </w:t>
      </w:r>
      <w:r>
        <w:rPr>
          <w:b/>
        </w:rPr>
        <w:t>策略改进算法</w:t>
      </w:r>
      <w:r>
        <w:t xml:space="preserve">：类比于马尔可夫决策过程的策略迭代。为每个顶点维护一个策略和一个估值向量（记录优先级信息）。迭代进行：(a) </w:t>
      </w:r>
      <w:r>
        <w:rPr>
          <w:b/>
        </w:rPr>
        <w:t>估值</w:t>
      </w:r>
      <w:r>
        <w:t xml:space="preserve">：固定当前策略，计算每个顶点的估值；(b) </w:t>
      </w:r>
      <w:r>
        <w:rPr>
          <w:b/>
        </w:rPr>
        <w:t>改进</w:t>
      </w:r>
      <w:r>
        <w:t xml:space="preserve">：寻找能获得更优估值的边更新策略。最坏情况指数迭代，但实践中常快速收敛。 - </w:t>
      </w:r>
      <w:r>
        <w:rPr>
          <w:b/>
        </w:rPr>
        <w:t>拟多项式时间算法</w:t>
      </w:r>
      <w:r>
        <w:t>：基于</w:t>
      </w:r>
      <w:r>
        <w:rPr>
          <w:b/>
        </w:rPr>
        <w:t>进展测度（Progress Measure）</w:t>
      </w:r>
      <w:r>
        <w:t xml:space="preserve"> 概念的突破性算法，运行时间为 </w:t>
      </w:r>
      <m:oMath>
        <m:r>
          <m:rPr/>
          <m:t>O</m:t>
        </m:r>
        <m:d>
          <m:dPr>
            <m:sepChr m:val=""/>
          </m:dPr>
          <m:e>
            <m:sSup>
              <m:sSupPr/>
              <m:e>
                <m:r>
                  <m:rPr/>
                  <m:t>n</m:t>
                </m:r>
              </m:e>
              <m:sup>
                <m:r>
                  <m:rPr/>
                  <m:t>O</m:t>
                </m:r>
                <m:d>
                  <m:dPr>
                    <m:sepChr m:val=""/>
                  </m:dPr>
                  <m:e>
                    <m:r>
                      <m:rPr>
                        <m:sty m:val="p"/>
                      </m:rPr>
                      <m:t>log</m:t>
                    </m:r>
                    <m:r>
                      <m:rPr/>
                      <m:t>d</m:t>
                    </m:r>
                  </m:e>
                </m:d>
              </m:sup>
            </m:sSup>
          </m:e>
        </m:d>
      </m:oMath>
      <w:r>
        <w:t xml:space="preserve">，其中 </w:t>
      </w:r>
      <m:oMath>
        <m:r>
          <m:rPr/>
          <m:t>n</m:t>
        </m:r>
        <m:r>
          <m:rPr>
            <m:sty m:val="p"/>
          </m:rPr>
          <m:t>=</m:t>
        </m:r>
        <m:d>
          <m:dPr>
            <m:begChr m:val="|"/>
            <m:sepChr m:val=""/>
            <m:endChr m:val="|"/>
          </m:dPr>
          <m:e>
            <m:r>
              <m:rPr/>
              <m:t>V</m:t>
            </m:r>
          </m:e>
        </m:d>
      </m:oMath>
      <w:r>
        <w:t>。该算法通过动态规划构造一个满足特定局部约束的进展测度函数，其存在性与玩家1的获胜区域等价。</w:t>
      </w:r>
    </w:p>
    <w:p w14:paraId="7966728F">
      <w:pPr>
        <w:pStyle w:val="3"/>
      </w:pPr>
      <w:r>
        <w:t xml:space="preserve">在模型检测中，这些算法是 </w:t>
      </w:r>
      <m:oMath>
        <m:r>
          <m:rPr/>
          <m:t>μ</m:t>
        </m:r>
      </m:oMath>
      <w:r>
        <w:t xml:space="preserve">-演算等富表达力逻辑的模型检测器的核心引擎。求解 </w:t>
      </w:r>
      <m:oMath>
        <m:r>
          <m:rPr/>
          <m:t>μ</m:t>
        </m:r>
      </m:oMath>
      <w:r>
        <w:t xml:space="preserve">-演算公式 </w:t>
      </w:r>
      <m:oMath>
        <m:r>
          <m:rPr/>
          <m:t>φ</m:t>
        </m:r>
      </m:oMath>
      <w:r>
        <w:t xml:space="preserve"> 在状态 </w:t>
      </w:r>
      <m:oMath>
        <m:r>
          <m:rPr/>
          <m:t>s</m:t>
        </m:r>
      </m:oMath>
      <w:r>
        <w:t xml:space="preserve"> 的真值，等价于在由 </w:t>
      </w:r>
      <m:oMath>
        <m:r>
          <m:rPr/>
          <m:t>M</m:t>
        </m:r>
      </m:oMath>
      <w:r>
        <w:t xml:space="preserve"> 和 </w:t>
      </w:r>
      <m:oMath>
        <m:r>
          <m:rPr/>
          <m:t>φ</m:t>
        </m:r>
      </m:oMath>
      <w:r>
        <w:t xml:space="preserve"> 构造的博弈图中判定顶点 </w:t>
      </w:r>
      <m:oMath>
        <m:d>
          <m:dPr>
            <m:sepChr m:val=""/>
          </m:dPr>
          <m:e>
            <m:r>
              <m:rPr/>
              <m:t>s</m:t>
            </m:r>
            <m:r>
              <m:rPr>
                <m:sty m:val="p"/>
              </m:rPr>
              <m:t>,</m:t>
            </m:r>
            <m:r>
              <m:rPr/>
              <m:t>φ</m:t>
            </m:r>
          </m:e>
        </m:d>
      </m:oMath>
      <w:r>
        <w:t xml:space="preserve"> 是否属于 </w:t>
      </w:r>
      <m:oMath>
        <m:sSub>
          <m:sSubPr/>
          <m:e>
            <m:r>
              <m:rPr/>
              <m:t>W</m:t>
            </m:r>
          </m:e>
          <m:sub>
            <m:r>
              <m:rPr/>
              <m:t>1</m:t>
            </m:r>
          </m:sub>
        </m:sSub>
      </m:oMath>
      <w:r>
        <w:t>。</w:t>
      </w:r>
    </w:p>
    <w:p w14:paraId="061FBE39">
      <w:pPr>
        <w:pStyle w:val="5"/>
        <w:keepNext/>
        <w:widowControl/>
        <w:numPr>
          <w:ilvl w:val="0"/>
          <w:numId w:val="353"/>
        </w:numPr>
        <w:ind w:left="0" w:leftChars="0" w:firstLine="0" w:firstLineChars="0"/>
        <w:rPr>
          <w:b w:val="0"/>
        </w:rPr>
      </w:pPr>
      <w:bookmarkStart w:id="1059" w:name="_Toc1963003661"/>
      <w:r>
        <w:t>扩展、挑战与跨学科前沿</w:t>
      </w:r>
      <w:bookmarkEnd w:id="1059"/>
    </w:p>
    <w:p w14:paraId="0A4B3827">
      <w:pPr>
        <w:pStyle w:val="3"/>
      </w:pPr>
      <w:r>
        <w:t xml:space="preserve">这一博弈论框架的优势在于其强大的扩展与统一能力： - </w:t>
      </w:r>
      <w:r>
        <w:rPr>
          <w:b/>
        </w:rPr>
        <w:t>随机系统</w:t>
      </w:r>
      <w:r>
        <w:t xml:space="preserve">：当 </w:t>
      </w:r>
      <m:oMath>
        <m:r>
          <m:rPr/>
          <m:t>M</m:t>
        </m:r>
      </m:oMath>
      <w:r>
        <w:t xml:space="preserve"> 是马尔可夫决策过程或随机博弈时，模型检测问题转化为</w:t>
      </w:r>
      <w:r>
        <w:rPr>
          <w:b/>
        </w:rPr>
        <w:t>随机奇偶博弈</w:t>
      </w:r>
      <w:r>
        <w:t xml:space="preserve">，目标是最大化满足奇偶条件的概率。定量决定性成立，可通过策略迭代或价值迭代求解。 - </w:t>
      </w:r>
      <w:r>
        <w:rPr>
          <w:b/>
        </w:rPr>
        <w:t>理性验证与多智能体系统</w:t>
      </w:r>
      <w:r>
        <w:t>：当系统由多个自主组件构成时，验证目标从“满足规范”变为“均衡行为满足规范”。这引向</w:t>
      </w:r>
      <w:r>
        <w:rPr>
          <w:b/>
        </w:rPr>
        <w:t>理性验证</w:t>
      </w:r>
      <w:r>
        <w:t xml:space="preserve">，需计算纳什均衡或相关均衡。[85] 系统探讨了此时序均衡的自动分析。此类问题常为 PPAD-难，需借助特殊结构（如安全博弈的组合性）或近似算法。 - </w:t>
      </w:r>
      <w:r>
        <w:rPr>
          <w:b/>
        </w:rPr>
        <w:t>行为博弈论的融入</w:t>
      </w:r>
      <w:r>
        <w:t xml:space="preserve">：在含有人类或有限理性组件的系统中，需将认知层级、量化响应等行为模型纳入博弈分析。[5] 展示了相关方法。这对模型检测提出了定义“行为鲁棒性”属性和新算法的挑战。 - </w:t>
      </w:r>
      <w:r>
        <w:rPr>
          <w:b/>
        </w:rPr>
        <w:t>与机器学习的交叉</w:t>
      </w:r>
      <w:r>
        <w:t>：一方面，多智能体强化学习（MARL）可用于近似求解大规模模型检测博弈。另一方面，验证由神经网络控制的系统可被构造成一个</w:t>
      </w:r>
      <w:r>
        <w:rPr>
          <w:b/>
        </w:rPr>
        <w:t>鲁棒博弈</w:t>
      </w:r>
      <w:r>
        <w:t>，其中对手寻找导致性质违反的扰动。</w:t>
      </w:r>
    </w:p>
    <w:p w14:paraId="56837D91">
      <w:pPr>
        <w:pStyle w:val="3"/>
      </w:pPr>
      <w:r>
        <w:t xml:space="preserve">然而，该范式面临根本挑战： 1. </w:t>
      </w:r>
      <w:r>
        <w:rPr>
          <w:b/>
        </w:rPr>
        <w:t>状态空间爆炸</w:t>
      </w:r>
      <w:r>
        <w:t xml:space="preserve">：乘积博弈 </w:t>
      </w:r>
      <m:oMath>
        <m:d>
          <m:dPr>
            <m:begChr m:val="|"/>
            <m:sepChr m:val=""/>
            <m:endChr m:val="|"/>
          </m:dPr>
          <m:e>
            <m:r>
              <m:rPr/>
              <m:t>V</m:t>
            </m:r>
          </m:e>
        </m:d>
      </m:oMath>
      <w:r>
        <w:t xml:space="preserve"> 可达 </w:t>
      </w:r>
      <m:oMath>
        <m:d>
          <m:dPr>
            <m:begChr m:val="|"/>
            <m:sepChr m:val=""/>
            <m:endChr m:val="|"/>
          </m:dPr>
          <m:e>
            <m:r>
              <m:rPr/>
              <m:t>M</m:t>
            </m:r>
          </m:e>
        </m:d>
        <m:r>
          <m:rPr>
            <m:sty m:val="p"/>
          </m:rPr>
          <m:t>×</m:t>
        </m:r>
        <m:d>
          <m:dPr>
            <m:begChr m:val="|"/>
            <m:sepChr m:val=""/>
            <m:endChr m:val="|"/>
          </m:dPr>
          <m:e>
            <m:sSub>
              <m:sSubPr/>
              <m:e>
                <m:r>
                  <m:rPr>
                    <m:sty m:val="p"/>
                  </m:rPr>
                  <m:t>A</m:t>
                </m:r>
              </m:e>
              <m:sub>
                <m:r>
                  <m:rPr/>
                  <m:t>φ</m:t>
                </m:r>
              </m:sub>
            </m:sSub>
          </m:e>
        </m:d>
      </m:oMath>
      <w:r>
        <w:t xml:space="preserve">，而 </w:t>
      </w:r>
      <m:oMath>
        <m:d>
          <m:dPr>
            <m:begChr m:val="|"/>
            <m:sepChr m:val=""/>
            <m:endChr m:val="|"/>
          </m:dPr>
          <m:e>
            <m:sSub>
              <m:sSubPr/>
              <m:e>
                <m:r>
                  <m:rPr>
                    <m:sty m:val="p"/>
                  </m:rPr>
                  <m:t>A</m:t>
                </m:r>
              </m:e>
              <m:sub>
                <m:r>
                  <m:rPr/>
                  <m:t>φ</m:t>
                </m:r>
              </m:sub>
            </m:sSub>
          </m:e>
        </m:d>
      </m:oMath>
      <w:r>
        <w:t xml:space="preserve"> 对 LTL 可能呈指数级。这推动了符号化方法、抽象-精炼及学习-based 近似。 2. </w:t>
      </w:r>
      <w:r>
        <w:rPr>
          <w:b/>
        </w:rPr>
        <w:t>均衡计算的复杂性</w:t>
      </w:r>
      <w:r>
        <w:t xml:space="preserve">：多智能体理性验证中的均衡计算通常非常困难，需发展利用问题结构的专用算法或接受近似解。 3. </w:t>
      </w:r>
      <w:r>
        <w:rPr>
          <w:b/>
        </w:rPr>
        <w:t>从理论到实践的鸿沟</w:t>
      </w:r>
      <w:r>
        <w:t>：将最前沿的行为模型或神经网络验证整合到高效的博弈求解器中，仍需大量的算法工程与理论创新。</w:t>
      </w:r>
    </w:p>
    <w:p w14:paraId="01149A70">
      <w:pPr>
        <w:pStyle w:val="5"/>
        <w:keepNext/>
        <w:widowControl/>
        <w:numPr>
          <w:ilvl w:val="0"/>
          <w:numId w:val="353"/>
        </w:numPr>
        <w:ind w:left="0" w:leftChars="0" w:firstLine="0" w:firstLineChars="0"/>
        <w:rPr>
          <w:b w:val="0"/>
        </w:rPr>
      </w:pPr>
      <w:bookmarkStart w:id="1060" w:name="_Toc411261566"/>
      <w:r>
        <w:t>批判性综合</w:t>
      </w:r>
      <w:bookmarkEnd w:id="1060"/>
    </w:p>
    <w:p w14:paraId="724DD246">
      <w:pPr>
        <w:pStyle w:val="3"/>
      </w:pPr>
      <w:r>
        <w:t>将模型检测视为博弈的视角，成功地将一个关键的验证问题植根于博弈论的坚实土壤。它提供了无与伦比的概念清晰度：性质满足性等价于策略存在性，反例即对手的必胜策略。以奇偶博弈为核心的数学理论提供了决定性与有限记忆性等良好性质，使得精确算法成为可能。从递归算法到拟多项式时间算法的演进，体现了对该问题计算本质认识的深化。</w:t>
      </w:r>
    </w:p>
    <w:p w14:paraId="0AEB6519">
      <w:pPr>
        <w:pStyle w:val="3"/>
      </w:pPr>
      <w:r>
        <w:t>此范式不仅统一了各类时序逻辑的模型检测（通过归约到自动机与奇偶博弈），更将其自然扩展至随机、多智能体及行为感知的场景。它与前文所述的博弈语义共享“交互即博弈”的哲学内核，但焦点从逻辑公式的真值转向了计算系统行为的验证。同时，它为下一节“博弈作为程序语义”提供了概念衔接：在模型检测中，我们寻找使系统满足规范的外部策略；在程序语义中，程序本身被解释为内在的策略。两者共同彰显了“策略”作为理解计算与交互的核心抽象。</w:t>
      </w:r>
    </w:p>
    <w:p w14:paraId="15DE7AAF">
      <w:pPr>
        <w:pStyle w:val="3"/>
      </w:pPr>
      <w:r>
        <w:t>未来的方向将集中于：1) 攻克奇偶博弈的 P 类问题；2) 开发可扩展的符号化与组合化博弈求解器；3) 深度整合行为模型与学习算法，以应对开放、自适应系统的验证挑战；4) 探索与平均场博弈等近似框架的结合，以处理超大规模多智能体系统[68]。通过持续融合逻辑、自动机、博弈论与机器学习，这一博弈论视角将继续引领模型检测理论的前沿，并为构建高可信复杂系统提供不可或缺的基石。</w:t>
      </w:r>
    </w:p>
    <w:bookmarkEnd w:id="1055"/>
    <w:p w14:paraId="6612D01D">
      <w:pPr>
        <w:pStyle w:val="4"/>
        <w:keepNext/>
        <w:widowControl/>
        <w:numPr>
          <w:ilvl w:val="0"/>
          <w:numId w:val="347"/>
        </w:numPr>
        <w:ind w:left="0" w:leftChars="0" w:firstLine="0" w:firstLineChars="0"/>
        <w:rPr>
          <w:b w:val="0"/>
        </w:rPr>
      </w:pPr>
      <w:bookmarkStart w:id="1061" w:name="_Toc1470763716"/>
      <w:bookmarkStart w:id="1062" w:name="博弈作为程序语义进程演算与充分完全性"/>
      <w:r>
        <w:t>博弈作为程序语义:进程演算与充分完全性</w:t>
      </w:r>
      <w:bookmarkEnd w:id="1061"/>
    </w:p>
    <w:p w14:paraId="1A79A2CC">
      <w:pPr>
        <w:pStyle w:val="3"/>
      </w:pPr>
      <w:r>
        <w:t>博弈语义将程序的构造与执行过程解释为参与者（通常是“程序”与“环境”或“提问者”与“回答者”）之间的策略性互动，为程序设计语言的语义提供了一种动态、组合且基于交互的全新视角。这一框架超越了基于指称或操作的语义学，将计算过程视为一个</w:t>
      </w:r>
      <w:r>
        <w:rPr>
          <w:b/>
        </w:rPr>
        <w:t>博弈</w:t>
      </w:r>
      <w:r>
        <w:t>，程序的行为则由该博弈中的</w:t>
      </w:r>
      <w:r>
        <w:rPr>
          <w:b/>
        </w:rPr>
        <w:t>策略</w:t>
      </w:r>
      <w:r>
        <w:t>来刻画。本节旨在深入探讨博弈语义在程序理论中的核心地位，尤其聚焦于其与</w:t>
      </w:r>
      <m:oMath>
        <m:r>
          <m:rPr/>
          <m:t>λ</m:t>
        </m:r>
      </m:oMath>
      <w:r>
        <w:t>-演算、进程代数等计算模型的深度关联，以及由此衍生的关于语义“充分性”与“完全性”的深刻定理。我们将系统阐述如何将类型解释为博弈、将项解释为策略，如何将</w:t>
      </w:r>
      <m:oMath>
        <m:r>
          <m:rPr/>
          <m:t>β</m:t>
        </m:r>
      </m:oMath>
      <w:r>
        <w:t>-规约等计算规则解释为策略间的精炼关系，并进一步将这一范式扩展到并发、交互式系统以及程序分析的广阔领域。</w:t>
      </w:r>
    </w:p>
    <w:p w14:paraId="5FDD31F3">
      <w:pPr>
        <w:pStyle w:val="3"/>
      </w:pPr>
      <w:r>
        <w:t>从哲学基础看，博弈语义源于对逻辑断言有效性的一种动态诠释：一个公式为真，当且仅当存在一个辩护者（Prover）能应对质疑者（Opponent）的任何挑战。这一思想可追溯到洛伦岑（Lorenzen）的对话逻辑（Dialogue Logic）。艾布拉姆斯基（Abramsky）、贾格德（Jagadeesan）与马拉卡（Malacaria）以及海兰德（Hyland）与翁（Ong）在1990年代的开创性工作，成功地将这一思想系统化并应用于计算机科学，为顺序计算、特别是函数式程序语言（如PCF）提供了完备的博弈语义模型。其核心洞见在于：</w:t>
      </w:r>
      <w:r>
        <w:rPr>
          <w:b/>
        </w:rPr>
        <w:t>类型即博弈，程序即策略，程序的组合即策略的组合，程序的等价性即策略的交互行为等价性</w:t>
      </w:r>
      <w:r>
        <w:t>。</w:t>
      </w:r>
    </w:p>
    <w:p w14:paraId="3EC08216">
      <w:pPr>
        <w:pStyle w:val="3"/>
      </w:pPr>
      <w:r>
        <w:t>我们首先形式化定义博弈与策略的基本概念。一个</w:t>
      </w:r>
      <w:r>
        <w:rPr>
          <w:b/>
        </w:rPr>
        <w:t>博弈</w:t>
      </w:r>
      <w:r>
        <w:t xml:space="preserve"> </w:t>
      </w:r>
      <m:oMath>
        <m:r>
          <m:rPr/>
          <m:t>G</m:t>
        </m:r>
      </m:oMath>
      <w:r>
        <w:t xml:space="preserve"> 由以下要素构成： - </w:t>
      </w:r>
      <w:r>
        <w:rPr>
          <w:b/>
        </w:rPr>
        <w:t>移动（Moves）集合</w:t>
      </w:r>
      <w:r>
        <w:t xml:space="preserve"> </w:t>
      </w:r>
      <m:oMath>
        <m:sSub>
          <m:sSubPr/>
          <m:e>
            <m:r>
              <m:rPr/>
              <m:t>M</m:t>
            </m:r>
          </m:e>
          <m:sub>
            <m:r>
              <m:rPr/>
              <m:t>G</m:t>
            </m:r>
          </m:sub>
        </m:sSub>
      </m:oMath>
      <w:r>
        <w:t xml:space="preserve">，划分为提问者（Opponent， O）移动 </w:t>
      </w:r>
      <m:oMath>
        <m:sSubSup>
          <m:sSubSupPr/>
          <m:e>
            <m:r>
              <m:rPr/>
              <m:t>M</m:t>
            </m:r>
          </m:e>
          <m:sub>
            <m:r>
              <m:rPr/>
              <m:t>G</m:t>
            </m:r>
          </m:sub>
          <m:sup>
            <m:r>
              <m:rPr/>
              <m:t>O</m:t>
            </m:r>
          </m:sup>
        </m:sSubSup>
      </m:oMath>
      <w:r>
        <w:t xml:space="preserve"> 与回答者（Player， P）移动 </w:t>
      </w:r>
      <m:oMath>
        <m:sSubSup>
          <m:sSubSupPr/>
          <m:e>
            <m:r>
              <m:rPr/>
              <m:t>M</m:t>
            </m:r>
          </m:e>
          <m:sub>
            <m:r>
              <m:rPr/>
              <m:t>G</m:t>
            </m:r>
          </m:sub>
          <m:sup>
            <m:r>
              <m:rPr/>
              <m:t>P</m:t>
            </m:r>
          </m:sup>
        </m:sSubSup>
      </m:oMath>
      <w:r>
        <w:t xml:space="preserve">。通常移动被标记以表明其所属的游戏位置（或“场域”）。 - </w:t>
      </w:r>
      <w:r>
        <w:rPr>
          <w:b/>
        </w:rPr>
        <w:t>允许移动序列（合法位置）集合</w:t>
      </w:r>
      <w:r>
        <w:t xml:space="preserve"> </w:t>
      </w:r>
      <m:oMath>
        <m:sSub>
          <m:sSubPr/>
          <m:e>
            <m:r>
              <m:rPr/>
              <m:t>P</m:t>
            </m:r>
          </m:e>
          <m:sub>
            <m:r>
              <m:rPr/>
              <m:t>G</m:t>
            </m:r>
          </m:sub>
        </m:sSub>
        <m:r>
          <m:rPr>
            <m:sty m:val="p"/>
          </m:rPr>
          <m:t>⊆</m:t>
        </m:r>
        <m:sSubSup>
          <m:sSubSupPr/>
          <m:e>
            <m:r>
              <m:rPr/>
              <m:t>M</m:t>
            </m:r>
          </m:e>
          <m:sub>
            <m:r>
              <m:rPr/>
              <m:t>G</m:t>
            </m:r>
          </m:sub>
          <m:sup>
            <m:r>
              <m:rPr>
                <m:sty m:val="p"/>
              </m:rPr>
              <m:t>∗</m:t>
            </m:r>
          </m:sup>
        </m:sSubSup>
      </m:oMath>
      <w:r>
        <w:t xml:space="preserve">，构成一个非空、前缀封闭的序列集合。它规定了交互的协议。 - </w:t>
      </w:r>
      <w:r>
        <w:rPr>
          <w:b/>
        </w:rPr>
        <w:t>视角（View）函数</w:t>
      </w:r>
      <w:r>
        <w:t xml:space="preserve">：对于任意合法位置 </w:t>
      </w:r>
      <m:oMath>
        <m:r>
          <m:rPr/>
          <m:t>s</m:t>
        </m:r>
        <m:r>
          <m:rPr>
            <m:sty m:val="p"/>
          </m:rPr>
          <m:t>∈</m:t>
        </m:r>
        <m:sSub>
          <m:sSubPr/>
          <m:e>
            <m:r>
              <m:rPr/>
              <m:t>P</m:t>
            </m:r>
          </m:e>
          <m:sub>
            <m:r>
              <m:rPr/>
              <m:t>G</m:t>
            </m:r>
          </m:sub>
        </m:sSub>
      </m:oMath>
      <w:r>
        <w:t xml:space="preserve">，其视角 </w:t>
      </w:r>
      <m:oMath>
        <m:r>
          <m:rPr>
            <m:sty m:val="p"/>
          </m:rPr>
          <m:t>⌈</m:t>
        </m:r>
        <m:r>
          <m:rPr/>
          <m:t>s</m:t>
        </m:r>
        <m:r>
          <m:rPr>
            <m:sty m:val="p"/>
          </m:rPr>
          <m:t>⌉</m:t>
        </m:r>
      </m:oMath>
      <w:r>
        <w:t xml:space="preserve"> 是 </w:t>
      </w:r>
      <m:oMath>
        <m:r>
          <m:rPr/>
          <m:t>s</m:t>
        </m:r>
      </m:oMath>
      <w:r>
        <w:t xml:space="preserve"> 的一个特定子序列，通常通过遗忘某些嵌套结构获得，用以捕捉“局部可见性”或“有界记忆”要求。这对应于博弈信息结构的建模，在顺序函数语义中通常对应于“无闲逛（no-dangling-question）”或“无空白（well-bracketed）”条件。 - </w:t>
      </w:r>
      <w:r>
        <w:rPr>
          <w:b/>
        </w:rPr>
        <w:t>获胜条件</w:t>
      </w:r>
      <w:r>
        <w:t>：对于无限长的交互序列，可能需要定义获胜条件（如奇偶条件）。在PCF等全函数语言中，通常只考虑能终止（产生回答）的有限交互序列。</w:t>
      </w:r>
    </w:p>
    <w:p w14:paraId="62D318AA">
      <w:pPr>
        <w:pStyle w:val="3"/>
      </w:pPr>
      <w:r>
        <w:t>一个</w:t>
      </w:r>
      <w:r>
        <w:rPr>
          <w:b/>
        </w:rPr>
        <w:t>策略</w:t>
      </w:r>
      <w:r>
        <w:t xml:space="preserve"> </w:t>
      </w:r>
      <m:oMath>
        <m:r>
          <m:rPr/>
          <m:t>σ</m:t>
        </m:r>
      </m:oMath>
      <w:r>
        <w:t xml:space="preserve"> 对于博弈 </w:t>
      </w:r>
      <m:oMath>
        <m:r>
          <m:rPr/>
          <m:t>G</m:t>
        </m:r>
      </m:oMath>
      <w:r>
        <w:t xml:space="preserve"> 而言，是一个从偶数的、以O移动结束的合法位置到P移动的非空集合的映射，且满足确定性（对于给定的历史，策略指定唯一的下一步P移动或允许任何合法P移动）与</w:t>
      </w:r>
      <w:r>
        <w:rPr>
          <w:b/>
        </w:rPr>
        <w:t>历史无关性（history-independence）</w:t>
      </w:r>
      <w:r>
        <w:t xml:space="preserve"> 或更精确的</w:t>
      </w:r>
      <w:r>
        <w:rPr>
          <w:b/>
        </w:rPr>
        <w:t>视角确定性（view-based）</w:t>
      </w:r>
      <w:r>
        <w:t>：策略的选择仅依赖于当前视角，而非完整历史。这对应于程序在给定输入下的行为仅取决于其内部状态与当前输入，而非整个调用历史。</w:t>
      </w:r>
    </w:p>
    <w:p w14:paraId="2C26141C">
      <w:pPr>
        <w:pStyle w:val="3"/>
      </w:pPr>
      <w:r>
        <w:t>现在，我们展示如何将简单类型</w:t>
      </w:r>
      <m:oMath>
        <m:r>
          <m:rPr/>
          <m:t>λ</m:t>
        </m:r>
      </m:oMath>
      <w:r>
        <w:t xml:space="preserve">-演算（Simply Typed Lambda Calculus, STLC）及其扩展置于此框架下。基础类型（如自然数类型 </w:t>
      </w:r>
      <m:oMath>
        <m:r>
          <m:rPr>
            <m:sty m:val="b"/>
          </m:rPr>
          <m:t>nat</m:t>
        </m:r>
      </m:oMath>
      <w:r>
        <w:t xml:space="preserve">）被解释为一个简单的问答博弈：O提出“请求值”的问题，P则必须回答一个具体的自然数。对于函数类型 </w:t>
      </w:r>
      <m:oMath>
        <m:r>
          <m:rPr/>
          <m:t>A</m:t>
        </m:r>
        <m:r>
          <m:rPr>
            <m:sty m:val="p"/>
          </m:rPr>
          <m:t>→</m:t>
        </m:r>
        <m:r>
          <m:rPr/>
          <m:t>B</m:t>
        </m:r>
      </m:oMath>
      <w:r>
        <w:t xml:space="preserve">，其博弈语义 </w:t>
      </w:r>
      <m:oMath>
        <m:d>
          <m:dPr>
            <m:begChr m:val="["/>
            <m:sepChr m:val=""/>
            <m:endChr m:val="]"/>
          </m:dPr>
          <m:e>
            <m:r>
              <m:rPr/>
              <m:t>​</m:t>
            </m:r>
            <m:d>
              <m:dPr>
                <m:begChr m:val="["/>
                <m:sepChr m:val=""/>
                <m:endChr m:val="]"/>
              </m:dPr>
              <m:e>
                <m:r>
                  <m:rPr/>
                  <m:t>A</m:t>
                </m:r>
                <m:r>
                  <m:rPr>
                    <m:sty m:val="p"/>
                  </m:rPr>
                  <m:t>→</m:t>
                </m:r>
                <m:r>
                  <m:rPr/>
                  <m:t>B</m:t>
                </m:r>
              </m:e>
            </m:d>
            <m:r>
              <m:rPr/>
              <m:t>​</m:t>
            </m:r>
          </m:e>
        </m:d>
      </m:oMath>
      <w:r>
        <w:t xml:space="preserve"> 构造如下：O首先在“输出类型”</w:t>
      </w:r>
      <m:oMath>
        <m:r>
          <m:rPr/>
          <m:t>B</m:t>
        </m:r>
      </m:oMath>
      <w:r>
        <w:t>的场上发起一个移动（提问），这被视为对函数结果的请求；随后，P有权在“输入类型”</w:t>
      </w:r>
      <m:oMath>
        <m:r>
          <m:rPr/>
          <m:t>A</m:t>
        </m:r>
      </m:oMath>
      <w:r>
        <w:t xml:space="preserve">的场上发起一个移动（提问），这对应于函数调用其参数；然后，博弈在 </w:t>
      </w:r>
      <m:oMath>
        <m:r>
          <m:rPr/>
          <m:t>A</m:t>
        </m:r>
      </m:oMath>
      <w:r>
        <w:t xml:space="preserve"> 的子博弈中进行，直到产生一个 </w:t>
      </w:r>
      <m:oMath>
        <m:r>
          <m:rPr/>
          <m:t>A</m:t>
        </m:r>
      </m:oMath>
      <w:r>
        <w:t xml:space="preserve"> 类型的答案（由O或P给出，取决于具体构造）；最后，博弈控制权返回，P必须在 </w:t>
      </w:r>
      <m:oMath>
        <m:r>
          <m:rPr/>
          <m:t>B</m:t>
        </m:r>
      </m:oMath>
      <w:r>
        <w:t xml:space="preserve"> 的场上给出最终答案。这个过程精确地模拟了函数调用：环境请求函数值，函数反问参数值，获得参数值后计算并返回结果。乘积类型 </w:t>
      </w:r>
      <m:oMath>
        <m:r>
          <m:rPr/>
          <m:t>A</m:t>
        </m:r>
        <m:r>
          <m:rPr>
            <m:sty m:val="p"/>
          </m:rPr>
          <m:t>×</m:t>
        </m:r>
        <m:r>
          <m:rPr/>
          <m:t>B</m:t>
        </m:r>
      </m:oMath>
      <w:r>
        <w:t xml:space="preserve"> 的博弈则允许O选择询问左分量或右分量，P随后在选定的分量博弈中回应。</w:t>
      </w:r>
    </w:p>
    <w:p w14:paraId="612CE254">
      <w:pPr>
        <w:pStyle w:val="3"/>
      </w:pPr>
      <w:r>
        <w:t>对于</w:t>
      </w:r>
      <w:r>
        <w:rPr>
          <w:b/>
        </w:rPr>
        <w:t>程序项</w:t>
      </w:r>
      <w:r>
        <w:t xml:space="preserve"> </w:t>
      </w:r>
      <m:oMath>
        <m:r>
          <m:rPr/>
          <m:t>M</m:t>
        </m:r>
        <m:r>
          <m:rPr>
            <m:sty m:val="p"/>
          </m:rPr>
          <m:t>:</m:t>
        </m:r>
        <m:r>
          <m:rPr/>
          <m:t>A</m:t>
        </m:r>
      </m:oMath>
      <w:r>
        <w:t xml:space="preserve">，我们递归地构造其策略 </w:t>
      </w:r>
      <m:oMath>
        <m:sSub>
          <m:sSubPr/>
          <m:e>
            <m:r>
              <m:rPr/>
              <m:t>σ</m:t>
            </m:r>
          </m:e>
          <m:sub>
            <m:r>
              <m:rPr/>
              <m:t>M</m:t>
            </m:r>
          </m:sub>
        </m:sSub>
        <m:r>
          <m:rPr>
            <m:sty m:val="p"/>
          </m:rPr>
          <m:t>:</m:t>
        </m:r>
        <m:d>
          <m:dPr>
            <m:begChr m:val="["/>
            <m:sepChr m:val=""/>
            <m:endChr m:val="]"/>
          </m:dPr>
          <m:e>
            <m:r>
              <m:rPr/>
              <m:t>​</m:t>
            </m:r>
            <m:d>
              <m:dPr>
                <m:begChr m:val="["/>
                <m:sepChr m:val=""/>
                <m:endChr m:val="]"/>
              </m:dPr>
              <m:e>
                <m:r>
                  <m:rPr/>
                  <m:t>A</m:t>
                </m:r>
              </m:e>
            </m:d>
            <m:r>
              <m:rPr/>
              <m:t>​</m:t>
            </m:r>
          </m:e>
        </m:d>
      </m:oMath>
      <w:r>
        <w:t>。变量策略是简单的“拷贝猫（copycat）”策略：无论环境在输出端问什么，策略就在输入端问同样的问题，并将从输入端获得的答案复制到输出端。</w:t>
      </w:r>
      <m:oMath>
        <m:r>
          <m:rPr/>
          <m:t>λ</m:t>
        </m:r>
      </m:oMath>
      <w:r>
        <w:t xml:space="preserve">-抽象 </w:t>
      </w:r>
      <m:oMath>
        <m:r>
          <m:rPr/>
          <m:t>λx</m:t>
        </m:r>
        <m:r>
          <m:rPr>
            <m:sty m:val="p"/>
          </m:rPr>
          <m:t>.</m:t>
        </m:r>
        <m:r>
          <m:rPr/>
          <m:t>M</m:t>
        </m:r>
      </m:oMath>
      <w:r>
        <w:t xml:space="preserve"> 的策略封装了 </w:t>
      </w:r>
      <m:oMath>
        <m:r>
          <m:rPr/>
          <m:t>M</m:t>
        </m:r>
      </m:oMath>
      <w:r>
        <w:t xml:space="preserve"> 的策略，通过将外部对函数值的请求，转换为对参数 </w:t>
      </w:r>
      <m:oMath>
        <m:r>
          <m:rPr/>
          <m:t>x</m:t>
        </m:r>
      </m:oMath>
      <w:r>
        <w:t xml:space="preserve"> 的内部请求，并调用 </w:t>
      </w:r>
      <m:oMath>
        <m:r>
          <m:rPr/>
          <m:t>M</m:t>
        </m:r>
      </m:oMath>
      <w:r>
        <w:t xml:space="preserve"> 的策略来响应。应用 </w:t>
      </w:r>
      <m:oMath>
        <m:r>
          <m:rPr/>
          <m:t>MN</m:t>
        </m:r>
      </m:oMath>
      <w:r>
        <w:t xml:space="preserve"> 的策略则是通过一个“并行组合加同步”的机制，将 </w:t>
      </w:r>
      <m:oMath>
        <m:r>
          <m:rPr/>
          <m:t>M</m:t>
        </m:r>
      </m:oMath>
      <w:r>
        <w:t xml:space="preserve"> 的策略（期待一个函数输入和一个函数输出）与 </w:t>
      </w:r>
      <m:oMath>
        <m:r>
          <m:rPr/>
          <m:t>N</m:t>
        </m:r>
      </m:oMath>
      <w:r>
        <w:t xml:space="preserve"> 的策略（提供一个值）进行组合，使得 </w:t>
      </w:r>
      <m:oMath>
        <m:r>
          <m:rPr/>
          <m:t>M</m:t>
        </m:r>
      </m:oMath>
      <w:r>
        <w:t xml:space="preserve"> 对参数的请求被 </w:t>
      </w:r>
      <m:oMath>
        <m:r>
          <m:rPr/>
          <m:t>N</m:t>
        </m:r>
      </m:oMath>
      <w:r>
        <w:t xml:space="preserve"> 的策略所满足，并将 </w:t>
      </w:r>
      <m:oMath>
        <m:r>
          <m:rPr/>
          <m:t>N</m:t>
        </m:r>
      </m:oMath>
      <w:r>
        <w:t xml:space="preserve"> 产生的值传递给 </w:t>
      </w:r>
      <m:oMath>
        <m:r>
          <m:rPr/>
          <m:t>M</m:t>
        </m:r>
      </m:oMath>
      <w:r>
        <w:t xml:space="preserve"> 的内部计算。</w:t>
      </w:r>
    </w:p>
    <w:p w14:paraId="3D90A0E2">
      <w:pPr>
        <w:pStyle w:val="3"/>
      </w:pPr>
      <w:r>
        <w:t xml:space="preserve">程序的计算规则，特别是 </w:t>
      </w:r>
      <m:oMath>
        <m:r>
          <m:rPr/>
          <m:t>β</m:t>
        </m:r>
      </m:oMath>
      <w:r>
        <w:t xml:space="preserve">-规约 </w:t>
      </w:r>
      <m:oMath>
        <m:d>
          <m:dPr>
            <m:sepChr m:val=""/>
          </m:dPr>
          <m:e>
            <m:r>
              <m:rPr/>
              <m:t>λx</m:t>
            </m:r>
            <m:r>
              <m:rPr>
                <m:sty m:val="p"/>
              </m:rPr>
              <m:t>.</m:t>
            </m:r>
            <m:r>
              <m:rPr/>
              <m:t>M</m:t>
            </m:r>
          </m:e>
        </m:d>
        <m:r>
          <m:rPr/>
          <m:t>N</m:t>
        </m:r>
        <m:r>
          <m:rPr>
            <m:sty m:val="p"/>
          </m:rPr>
          <m:t>→</m:t>
        </m:r>
        <m:r>
          <m:rPr/>
          <m:t>M</m:t>
        </m:r>
        <m:d>
          <m:dPr>
            <m:begChr m:val="["/>
            <m:sepChr m:val=""/>
            <m:endChr m:val="]"/>
          </m:dPr>
          <m:e>
            <m:r>
              <m:rPr/>
              <m:t>152</m:t>
            </m:r>
          </m:e>
        </m:d>
      </m:oMath>
      <w:r>
        <w:t>，在博弈语义中体现为策略的</w:t>
      </w:r>
      <w:r>
        <w:rPr>
          <w:b/>
        </w:rPr>
        <w:t>精炼</w:t>
      </w:r>
      <w:r>
        <w:t>或</w:t>
      </w:r>
      <w:r>
        <w:rPr>
          <w:b/>
        </w:rPr>
        <w:t>等价</w:t>
      </w:r>
      <w:r>
        <w:t xml:space="preserve">。直观上，应用项的策略涉及一个中间的“同步”或“通信”步骤，而 </w:t>
      </w:r>
      <m:oMath>
        <m:r>
          <m:rPr/>
          <m:t>β</m:t>
        </m:r>
      </m:oMath>
      <w:r>
        <w:t>-规约后的策略则消除了这个中间步骤，使内部的计算直接暴露。博弈语义中的关键定理——</w:t>
      </w:r>
      <w:r>
        <w:rPr>
          <w:b/>
        </w:rPr>
        <w:t>隐藏定理（Hide Theorem）</w:t>
      </w:r>
      <w:r>
        <w:t xml:space="preserve"> 或</w:t>
      </w:r>
      <w:r>
        <w:rPr>
          <w:b/>
        </w:rPr>
        <w:t>丰满性（Fullness）</w:t>
      </w:r>
      <w:r>
        <w:t xml:space="preserve"> 性质——保证了这种策略的转化是行为等价的：从外部观察者的角度看，应用 </w:t>
      </w:r>
      <m:oMath>
        <m:d>
          <m:dPr>
            <m:sepChr m:val=""/>
          </m:dPr>
          <m:e>
            <m:r>
              <m:rPr/>
              <m:t>λx</m:t>
            </m:r>
            <m:r>
              <m:rPr>
                <m:sty m:val="p"/>
              </m:rPr>
              <m:t>.</m:t>
            </m:r>
            <m:r>
              <m:rPr/>
              <m:t>M</m:t>
            </m:r>
          </m:e>
        </m:d>
        <m:r>
          <m:rPr/>
          <m:t>N</m:t>
        </m:r>
      </m:oMath>
      <w:r>
        <w:t xml:space="preserve"> 的策略与替换后 </w:t>
      </w:r>
      <m:oMath>
        <m:r>
          <m:rPr/>
          <m:t>M</m:t>
        </m:r>
        <m:d>
          <m:dPr>
            <m:begChr m:val="["/>
            <m:sepChr m:val=""/>
            <m:endChr m:val="]"/>
          </m:dPr>
          <m:e>
            <m:r>
              <m:rPr/>
              <m:t>152</m:t>
            </m:r>
          </m:e>
        </m:d>
      </m:oMath>
      <w:r>
        <w:t xml:space="preserve"> 的策略不可区分。更一般地，策略的等价性由</w:t>
      </w:r>
      <w:r>
        <w:rPr>
          <w:b/>
        </w:rPr>
        <w:t>交互行为（intensional behavior）</w:t>
      </w:r>
      <w:r>
        <w:t xml:space="preserve"> 定义：两个策略等价，当且仅当它们在与任何对手策略交互时，产生的所有可能对话（移动序列）集合相同。这对应于程序语境等价性（contextual equivalence）的博弈版本。</w:t>
      </w:r>
    </w:p>
    <w:p w14:paraId="68DB5021">
      <w:pPr>
        <w:pStyle w:val="3"/>
      </w:pPr>
      <w:r>
        <w:rPr>
          <w:b/>
        </w:rPr>
        <w:t>艾布拉姆斯基-贾格德完全性定理（Abramsky-Jagadeesan Full Completeness Theorem）</w:t>
      </w:r>
      <w:r>
        <w:t xml:space="preserve"> 标志着这一领域的一个高峰。该定理针对乘法线性逻辑（MLL）的证明网络（Proof Nets）指出：对于给定的MLL公式（类型）</w:t>
      </w:r>
      <m:oMath>
        <m:r>
          <m:rPr/>
          <m:t>A</m:t>
        </m:r>
      </m:oMath>
      <w:r>
        <w:t xml:space="preserve">，其博弈 </w:t>
      </w:r>
      <m:oMath>
        <m:d>
          <m:dPr>
            <m:begChr m:val="["/>
            <m:sepChr m:val=""/>
            <m:endChr m:val="]"/>
          </m:dPr>
          <m:e>
            <m:r>
              <m:rPr/>
              <m:t>​</m:t>
            </m:r>
            <m:d>
              <m:dPr>
                <m:begChr m:val="["/>
                <m:sepChr m:val=""/>
                <m:endChr m:val="]"/>
              </m:dPr>
              <m:e>
                <m:r>
                  <m:rPr/>
                  <m:t>A</m:t>
                </m:r>
              </m:e>
            </m:d>
            <m:r>
              <m:rPr/>
              <m:t>​</m:t>
            </m:r>
          </m:e>
        </m:d>
      </m:oMath>
      <w:r>
        <w:t xml:space="preserve"> 中的</w:t>
      </w:r>
      <w:r>
        <w:rPr>
          <w:b/>
        </w:rPr>
        <w:t>有限、无空白、确定性的策略</w:t>
      </w:r>
      <w:r>
        <w:t xml:space="preserve">与 </w:t>
      </w:r>
      <m:oMath>
        <m:r>
          <m:rPr/>
          <m:t>A</m:t>
        </m:r>
      </m:oMath>
      <w:r>
        <w:t xml:space="preserve"> 的</w:t>
      </w:r>
      <w:r>
        <w:rPr>
          <w:b/>
        </w:rPr>
        <w:t>证明网络</w:t>
      </w:r>
      <w:r>
        <w:t>（在重写等价意义下）存在一一对应。这不仅是一个表示定理，更是一个</w:t>
      </w:r>
      <w:r>
        <w:rPr>
          <w:b/>
        </w:rPr>
        <w:t>完全性</w:t>
      </w:r>
      <w:r>
        <w:t xml:space="preserve">定理：博弈语义的模型是“丰满的”，类型 </w:t>
      </w:r>
      <m:oMath>
        <m:r>
          <m:rPr/>
          <m:t>A</m:t>
        </m:r>
      </m:oMath>
      <w:r>
        <w:t xml:space="preserve"> 的博弈中的每一个“好”的策略都确实来自于 </w:t>
      </w:r>
      <m:oMath>
        <m:r>
          <m:rPr/>
          <m:t>A</m:t>
        </m:r>
      </m:oMath>
      <w:r>
        <w:t xml:space="preserve"> 的一个证明（即一个程序项）。对于更具表达力的系统，如</w:t>
      </w:r>
      <w:r>
        <w:rPr>
          <w:b/>
        </w:rPr>
        <w:t>戈德尔系统T</w:t>
      </w:r>
      <w:r>
        <w:t>（Gödel’s System T， 扩展了STLC以原始递归）和</w:t>
      </w:r>
      <w:r>
        <w:rPr>
          <w:b/>
        </w:rPr>
        <w:t>PCF</w:t>
      </w:r>
      <w:r>
        <w:t>（Plotkin’s Programming Computable Functions， 添加了不动点算子以建模通用递归），海兰德与翁的工作证明了类似的</w:t>
      </w:r>
      <w:r>
        <w:rPr>
          <w:b/>
        </w:rPr>
        <w:t>完全抽象（Full Abstraction）</w:t>
      </w:r>
      <w:r>
        <w:t xml:space="preserve"> 结果。完全抽象包含两个方面： 1. </w:t>
      </w:r>
      <w:r>
        <w:rPr>
          <w:b/>
        </w:rPr>
        <w:t>完备性（Adequacy）</w:t>
      </w:r>
      <w:r>
        <w:t xml:space="preserve">：若两个程序在标准操作语义下产生相同的结果（或都发散），则它们的博弈策略是行为等价的。 2. </w:t>
      </w:r>
      <w:r>
        <w:rPr>
          <w:b/>
        </w:rPr>
        <w:t>完全性（Fullness）或完全抽象（Full Abstraction）</w:t>
      </w:r>
      <w:r>
        <w:t>：若两个程序在所有程序语境下操作等价（即语境等价），则它们的博弈策略是行为等价的。反之亦然。</w:t>
      </w:r>
    </w:p>
    <w:p w14:paraId="142886F2">
      <w:pPr>
        <w:pStyle w:val="3"/>
      </w:pPr>
      <w:r>
        <w:t xml:space="preserve">PCF的博弈模型（特别是HON模型，即Hyland-Ong game model over the natural numbers）是第一个被证明对标准连续域模型完全抽象的“语法”模型。其证明极度复杂，核心在于构造所谓的“可定义性（Definability）”定理：对于博弈 </w:t>
      </w:r>
      <m:oMath>
        <m:d>
          <m:dPr>
            <m:begChr m:val="["/>
            <m:sepChr m:val=""/>
            <m:endChr m:val="]"/>
          </m:dPr>
          <m:e>
            <m:r>
              <m:rPr/>
              <m:t>​</m:t>
            </m:r>
            <m:d>
              <m:dPr>
                <m:begChr m:val="["/>
                <m:sepChr m:val=""/>
                <m:endChr m:val="]"/>
              </m:dPr>
              <m:e>
                <m:r>
                  <m:rPr/>
                  <m:t>A</m:t>
                </m:r>
              </m:e>
            </m:d>
            <m:r>
              <m:rPr/>
              <m:t>​</m:t>
            </m:r>
          </m:e>
        </m:d>
      </m:oMath>
      <w:r>
        <w:t xml:space="preserve"> 中的每一个有限策略（对应于一个有限状态自动机），都存在一个PCF项 </w:t>
      </w:r>
      <m:oMath>
        <m:r>
          <m:rPr/>
          <m:t>M</m:t>
        </m:r>
      </m:oMath>
      <w:r>
        <w:t xml:space="preserve"> 使得 </w:t>
      </w:r>
      <m:oMath>
        <m:sSub>
          <m:sSubPr/>
          <m:e>
            <m:r>
              <m:rPr/>
              <m:t>σ</m:t>
            </m:r>
          </m:e>
          <m:sub>
            <m:r>
              <m:rPr/>
              <m:t>M</m:t>
            </m:r>
          </m:sub>
        </m:sSub>
      </m:oMath>
      <w:r>
        <w:t xml:space="preserve"> 在行为上等价于该策略。这建立了策略空间与可定义程序项之间的桥梁，从而将程序等价性问题转化为策略行为的等价性问题，后者通常更易于分析。</w:t>
      </w:r>
    </w:p>
    <w:p w14:paraId="1C0CC711">
      <w:pPr>
        <w:pStyle w:val="3"/>
      </w:pPr>
      <w:r>
        <w:t>将博弈语义扩展到</w:t>
      </w:r>
      <w:r>
        <w:rPr>
          <w:b/>
        </w:rPr>
        <w:t>并发与交互系统</w:t>
      </w:r>
      <w:r>
        <w:t xml:space="preserve">是自然且必要的步骤。顺序函数式编程的博弈语义本质上是交替的、严格回合制的：O移动后必须跟一个P移动，反之亦然。而并发系统，如进程代数（CCS, CSP, </w:t>
      </w:r>
      <m:oMath>
        <m:r>
          <m:rPr/>
          <m:t>π</m:t>
        </m:r>
      </m:oMath>
      <w:r>
        <w:t>-演算）描述的系统，涉及多个并行运行的进程，它们通过通道或共享内存异步通信。为此，</w:t>
      </w:r>
      <w:r>
        <w:rPr>
          <w:b/>
        </w:rPr>
        <w:t>并发博弈（Concurrent Games）</w:t>
      </w:r>
      <w:r>
        <w:t xml:space="preserve"> 模型被发展起来。在并发博弈中，移动不再被强制串行化；多个移动可以“同时”或“并发地”发生。策略被推广为</w:t>
      </w:r>
      <w:r>
        <w:rPr>
          <w:b/>
        </w:rPr>
        <w:t>事件结构（Event Structures）</w:t>
      </w:r>
      <w:r>
        <w:t xml:space="preserve"> 或</w:t>
      </w:r>
      <w:r>
        <w:rPr>
          <w:b/>
        </w:rPr>
        <w:t>异步博弈（Asynchronous Games）</w:t>
      </w:r>
      <w:r>
        <w:t xml:space="preserve"> 中的某种形态，其中移动间存在偏序关系（因果依赖）而非全序。策略的组合不再仅仅是简单的序列衔接，而是涉及移动的同步与因果关系的合并。</w:t>
      </w:r>
    </w:p>
    <w:p w14:paraId="37CF18EA">
      <w:pPr>
        <w:pStyle w:val="3"/>
      </w:pPr>
      <w:r>
        <w:t>一个代表性的框架是</w:t>
      </w:r>
      <w:r>
        <w:rPr>
          <w:b/>
        </w:rPr>
        <w:t>克莱斯利范畴（Kleisli Category）</w:t>
      </w:r>
      <w:r>
        <w:t xml:space="preserve"> 或</w:t>
      </w:r>
      <w:r>
        <w:rPr>
          <w:b/>
        </w:rPr>
        <w:t>装配（Profunctor）</w:t>
      </w:r>
      <w:r>
        <w:t xml:space="preserve"> 风格的并发博弈语义。在这里，一个类型 </w:t>
      </w:r>
      <m:oMath>
        <m:r>
          <m:rPr/>
          <m:t>A</m:t>
        </m:r>
      </m:oMath>
      <w:r>
        <w:t xml:space="preserve"> 的博弈仍由一组移动及允许的交互模式定义，但策略 </w:t>
      </w:r>
      <m:oMath>
        <m:r>
          <m:rPr/>
          <m:t>σ</m:t>
        </m:r>
        <m:r>
          <m:rPr>
            <m:sty m:val="p"/>
          </m:rPr>
          <m:t>:</m:t>
        </m:r>
        <m:r>
          <m:rPr/>
          <m:t>A</m:t>
        </m:r>
      </m:oMath>
      <w:r>
        <w:t xml:space="preserve"> 被表示为一个从对手移动集合到玩家移动集合的“响应关系”，该关系需满足因果一致性、接收性（receptivity）与顺从性（courtesy）等条件。两个策略 </w:t>
      </w:r>
      <m:oMath>
        <m:r>
          <m:rPr/>
          <m:t>σ</m:t>
        </m:r>
        <m:r>
          <m:rPr>
            <m:sty m:val="p"/>
          </m:rPr>
          <m:t>:</m:t>
        </m:r>
        <m:r>
          <m:rPr/>
          <m:t>A</m:t>
        </m:r>
        <m:r>
          <m:rPr>
            <m:sty m:val="p"/>
          </m:rPr>
          <m:t>→</m:t>
        </m:r>
        <m:r>
          <m:rPr/>
          <m:t>B</m:t>
        </m:r>
      </m:oMath>
      <w:r>
        <w:t xml:space="preserve"> 和 </w:t>
      </w:r>
      <m:oMath>
        <m:r>
          <m:rPr/>
          <m:t>τ</m:t>
        </m:r>
        <m:r>
          <m:rPr>
            <m:sty m:val="p"/>
          </m:rPr>
          <m:t>:</m:t>
        </m:r>
        <m:r>
          <m:rPr/>
          <m:t>B</m:t>
        </m:r>
        <m:r>
          <m:rPr>
            <m:sty m:val="p"/>
          </m:rPr>
          <m:t>→</m:t>
        </m:r>
        <m:r>
          <m:rPr/>
          <m:t>C</m:t>
        </m:r>
      </m:oMath>
      <w:r>
        <w:t xml:space="preserve"> 的组合 </w:t>
      </w:r>
      <m:oMath>
        <m:r>
          <m:rPr/>
          <m:t>σ</m:t>
        </m:r>
        <m:r>
          <m:rPr>
            <m:sty m:val="p"/>
          </m:rPr>
          <m:t>;</m:t>
        </m:r>
        <m:r>
          <m:rPr/>
          <m:t>τ</m:t>
        </m:r>
        <m:r>
          <m:rPr>
            <m:sty m:val="p"/>
          </m:rPr>
          <m:t>:</m:t>
        </m:r>
        <m:r>
          <m:rPr/>
          <m:t>A</m:t>
        </m:r>
        <m:r>
          <m:rPr>
            <m:sty m:val="p"/>
          </m:rPr>
          <m:t>→</m:t>
        </m:r>
        <m:r>
          <m:rPr/>
          <m:t>C</m:t>
        </m:r>
      </m:oMath>
      <w:r>
        <w:t xml:space="preserve"> 通过一个类似于并行组合加隐藏中间通信的构造实现，这本质上模拟了进程的并行与通信。进程代数中的关键算子，如</w:t>
      </w:r>
      <w:r>
        <w:rPr>
          <w:b/>
        </w:rPr>
        <w:t>并行组合</w:t>
      </w:r>
      <w:r>
        <w:t xml:space="preserve"> </w:t>
      </w:r>
      <m:oMath>
        <m:r>
          <m:rPr/>
          <m:t>P</m:t>
        </m:r>
        <m:r>
          <m:rPr>
            <m:sty m:val="p"/>
          </m:rPr>
          <m:t>∣</m:t>
        </m:r>
        <m:r>
          <m:rPr/>
          <m:t>Q</m:t>
        </m:r>
      </m:oMath>
      <w:r>
        <w:t>， 在博弈语义中可以解释为在两个组件博弈的移动集合的并集上，强制要求属于同一通道或同一名称的移动必须同步（握手）的策略；</w:t>
      </w:r>
      <w:r>
        <w:rPr>
          <w:b/>
        </w:rPr>
        <w:t>限制</w:t>
      </w:r>
      <w:r>
        <w:t xml:space="preserve"> </w:t>
      </w:r>
      <m:oMath>
        <m:r>
          <m:rPr/>
          <m:t>νx</m:t>
        </m:r>
        <m:r>
          <m:rPr>
            <m:sty m:val="p"/>
          </m:rPr>
          <m:t>.</m:t>
        </m:r>
        <m:r>
          <m:rPr/>
          <m:t>P</m:t>
        </m:r>
      </m:oMath>
      <w:r>
        <w:t xml:space="preserve"> 对应于隐藏（隐藏）博弈中所有与名称 </w:t>
      </w:r>
      <m:oMath>
        <m:r>
          <m:rPr/>
          <m:t>x</m:t>
        </m:r>
      </m:oMath>
      <w:r>
        <w:t xml:space="preserve"> 相关的移动，使其对外不可见；</w:t>
      </w:r>
      <w:r>
        <w:rPr>
          <w:b/>
        </w:rPr>
        <w:t>递归</w:t>
      </w:r>
      <w:r>
        <w:t>或</w:t>
      </w:r>
      <w:r>
        <w:rPr>
          <w:b/>
        </w:rPr>
        <w:t>复制</w:t>
      </w:r>
      <w:r>
        <w:t xml:space="preserve"> </w:t>
      </w:r>
      <m:oMath>
        <m:r>
          <m:rPr>
            <m:sty m:val="p"/>
          </m:rPr>
          <m:t>!</m:t>
        </m:r>
        <m:r>
          <m:rPr/>
          <m:t>P</m:t>
        </m:r>
      </m:oMath>
      <w:r>
        <w:t xml:space="preserve"> 则对应于允许策略被无限次复用的结构，通常通过引入“指数模态（!）”的博弈解释来实现，其中O可以重复发起新的“对话线程”，而P必须对每个线程独立应答。</w:t>
      </w:r>
    </w:p>
    <w:p w14:paraId="1CF8BFA7">
      <w:pPr>
        <w:pStyle w:val="3"/>
      </w:pPr>
      <w:r>
        <w:t>并发博弈语义为</w:t>
      </w:r>
      <w:r>
        <w:rPr>
          <w:b/>
        </w:rPr>
        <w:t>进程等价性</w:t>
      </w:r>
      <w:r>
        <w:t>理论，特别是</w:t>
      </w:r>
      <w:r>
        <w:rPr>
          <w:b/>
        </w:rPr>
        <w:t>互模拟（Bisimulation）</w:t>
      </w:r>
      <w:r>
        <w:t>，提供了新的、基于交互的语义基础。互模拟要求两个进程在每一步都能模拟对方的动作。在博弈语义中，这可以表述为两个策略在</w:t>
      </w:r>
      <w:r>
        <w:rPr>
          <w:b/>
        </w:rPr>
        <w:t>交互行为</w:t>
      </w:r>
      <w:r>
        <w:t>上的等价性：对于任何环境（对手）策略，两个策略与之交互所产生的“对话”集（可能表示为移动的偏序集或事件结构）在某种观察等价（如步进模拟、时序互模拟）意义下相同。例如，</w:t>
      </w:r>
      <w:r>
        <w:rPr>
          <w:b/>
        </w:rPr>
        <w:t>异步互模拟</w:t>
      </w:r>
      <w:r>
        <w:t>对应于只观察发送与接收动作的完成，而不强制同步的博弈模型。Castellan等人的工作展示了如何将</w:t>
      </w:r>
      <m:oMath>
        <m:r>
          <m:rPr/>
          <m:t>π</m:t>
        </m:r>
      </m:oMath>
      <w:r>
        <w:t>-演算的互模拟关系嵌入到并发博弈的框架中，其中进程的迁移被解释为策略对环境移动的回应，而互模拟等价则对应于策略间一种更精细的行为等价[19]。</w:t>
      </w:r>
    </w:p>
    <w:p w14:paraId="74C0E50A">
      <w:pPr>
        <w:pStyle w:val="3"/>
      </w:pPr>
      <w:r>
        <w:rPr>
          <w:b/>
        </w:rPr>
        <w:t>几何并发（Geometry of Interaction, GoI）</w:t>
      </w:r>
      <w:r>
        <w:t xml:space="preserve"> 是另一个与博弈语义紧密相连的、源自线性逻辑的框架，由吉拉德（Girard）提出。GoI将证明（程序）的执行解释为在一个（通常无限的）网络中的令牌旅行（token travel）。令牌根据其所在位置的“算子”而被转换和路由。GoI可以被看作是一种“微观”或“符号级”的博弈语义，其中移动（令牌的位置和值）与策略（网络的拓扑和算子）以一种非常代数化的方式表示。博弈语义与GoI的深刻联系在于：许多博弈模型可以通过GoI风格的“交互抽象机（Interaction Abstract Machine）”来实现；反之，GoI的语义可以通过构建适当的博弈来解释。这一联系揭示了计算作为交互过程的本质，并为组合性提供了强有力的代数工具。</w:t>
      </w:r>
    </w:p>
    <w:p w14:paraId="29A5C579">
      <w:pPr>
        <w:pStyle w:val="3"/>
      </w:pPr>
      <w:r>
        <w:t>将博弈语义应用于</w:t>
      </w:r>
      <w:r>
        <w:rPr>
          <w:b/>
        </w:rPr>
        <w:t>程序分析与验证</w:t>
      </w:r>
      <w:r>
        <w:t>是其实用价值的重要体现。</w:t>
      </w:r>
      <w:r>
        <w:rPr>
          <w:b/>
        </w:rPr>
        <w:t>抽象解释（Abstract Interpretation）</w:t>
      </w:r>
      <w:r>
        <w:t xml:space="preserve"> 是静态程序分析的经典框架，它通过对程序的具体语义域进行抽象（使用伽罗瓦连接），从而计算程序性质的保守近似。博弈语义为抽象解释提供了一个自然且高层次的起点。具体方法是：首先，构建目标程序 </w:t>
      </w:r>
      <m:oMath>
        <m:r>
          <m:rPr/>
          <m:t>P</m:t>
        </m:r>
      </m:oMath>
      <w:r>
        <w:t xml:space="preserve"> 的（具体）博弈语义策略 </w:t>
      </w:r>
      <m:oMath>
        <m:sSub>
          <m:sSubPr/>
          <m:e>
            <m:r>
              <m:rPr/>
              <m:t>σ</m:t>
            </m:r>
          </m:e>
          <m:sub>
            <m:r>
              <m:rPr/>
              <m:t>P</m:t>
            </m:r>
          </m:sub>
        </m:sSub>
      </m:oMath>
      <w:r>
        <w:t>。然后，</w:t>
      </w:r>
      <w:r>
        <w:rPr>
          <w:b/>
        </w:rPr>
        <w:t>抽象博弈语义</w:t>
      </w:r>
      <w:r>
        <w:t>通过对博弈的移动集合、移动顺序、甚至移动所携带的数据值进行抽象来获得。例如： - 为了进行</w:t>
      </w:r>
      <w:r>
        <w:rPr>
          <w:b/>
        </w:rPr>
        <w:t>终止性分析</w:t>
      </w:r>
      <w:r>
        <w:t>，我们可以将移动抽象为“资源消耗”单元（如时间步、堆大小），并将博弈解释为一个资源消耗游戏。策略的“获胜”对应于程序在资源耗尽前终止。通过分析抽象策略在抽象博弈中的行为，可以推断出原程序的资源使用上界。 - 为了进行</w:t>
      </w:r>
      <w:r>
        <w:rPr>
          <w:b/>
        </w:rPr>
        <w:t>信息流安全分析</w:t>
      </w:r>
      <w:r>
        <w:t>，我们可以将移动标记以安全级别（如“高”、“低”）。安全性策略要求，策略在回应低级别对手的移动时，其行为不得依赖于任何高级别移动所揭示的信息。这对应于无干扰（Non-interference）性质的博弈论刻画。通过检查抽象策略是否满足某种“安全策略”约束，可以验证程序的机密性。 - 为了进行</w:t>
      </w:r>
      <w:r>
        <w:rPr>
          <w:b/>
        </w:rPr>
        <w:t>并发程序的数据竞争检测</w:t>
      </w:r>
      <w:r>
        <w:t>，并发博弈的模型可以直接用于抽象。通过抽象掉具体的内存值，只保留对共享变量的访问顺序和锁的获取/释放动作，可以构建一个抽象并发博弈。策略（程序）在该抽象博弈中的行为若允许两个冲突的访问事件并发且无排序，则预示着一个潜在的数据竞争。</w:t>
      </w:r>
    </w:p>
    <w:p w14:paraId="04F0CBBD">
      <w:pPr>
        <w:pStyle w:val="3"/>
      </w:pPr>
      <w:r>
        <w:t>这种基于博弈语义的抽象分析的优势在于其</w:t>
      </w:r>
      <w:r>
        <w:rPr>
          <w:b/>
        </w:rPr>
        <w:t>组合性</w:t>
      </w:r>
      <w:r>
        <w:t>。由于程序的语义由其子组件策略的组合给出，对整体程序的分析可以分解为对各个组件策略在抽象域上的分析，然后再组合这些抽象分析结果。这与博弈论中分析复杂系统时分解为模块化组件的思想一脉相承[61]。然而，挑战也同样显著：抽象通常会导致策略行为的过度近似（假阳性），且对于包含高阶函数或复杂并发的程序，设计既能保持精度又能高效计算的抽象域非常困难。</w:t>
      </w:r>
    </w:p>
    <w:p w14:paraId="0EBF140B">
      <w:pPr>
        <w:pStyle w:val="3"/>
      </w:pPr>
      <w:r>
        <w:t>近年来，博弈语义与</w:t>
      </w:r>
      <w:r>
        <w:rPr>
          <w:b/>
        </w:rPr>
        <w:t>机器学习</w:t>
      </w:r>
      <w:r>
        <w:t>、</w:t>
      </w:r>
      <w:r>
        <w:rPr>
          <w:b/>
        </w:rPr>
        <w:t>多智能体系统</w:t>
      </w:r>
      <w:r>
        <w:t>的交叉日益活跃，这为“37.3”的主题注入了新的活力。一方面，博弈语义为理解</w:t>
      </w:r>
      <w:r>
        <w:rPr>
          <w:b/>
        </w:rPr>
        <w:t>多智能体强化学习（MARL）</w:t>
      </w:r>
      <w:r>
        <w:t xml:space="preserve"> 中的策略互动与均衡收敛提供了形式化工具。MARL中的环境本质上是非平稳的，因为多个学习器同时更新策略。博弈语义的视角允许我们将学习过程本身建模为一个元博弈：每个智能体的策略空间是其在基础马尔可夫博弈中的策略集合，收益则是长期回报。MARL算法（如独立Q学习、策略梯度）可以被视为在这个元博弈中的某种学习动态。分析这些动态是否收敛、收敛到何种均衡（纳什均衡、相关均衡等），可以借助演化博弈论和博弈语义中的收敛性定理[18]。例如，</w:t>
      </w:r>
      <w:r>
        <w:rPr>
          <w:b/>
        </w:rPr>
        <w:t>无悔学习（No-regret Learning）</w:t>
      </w:r>
      <w:r>
        <w:t xml:space="preserve"> 的动态被证明其时间平均经验分布会收敛到</w:t>
      </w:r>
      <w:r>
        <w:rPr>
          <w:b/>
        </w:rPr>
        <w:t>相关均衡（Correlated Equilibrium）</w:t>
      </w:r>
      <w:r>
        <w:t xml:space="preserve"> 的集合，这为理解MARL中智能体群体的宏观行为提供了理论保证。</w:t>
      </w:r>
    </w:p>
    <w:p w14:paraId="1F4899F1">
      <w:pPr>
        <w:pStyle w:val="3"/>
      </w:pPr>
      <w:r>
        <w:t>另一方面，</w:t>
      </w:r>
      <w:r>
        <w:rPr>
          <w:b/>
        </w:rPr>
        <w:t>经验博弈论分析（Empirical Game-Theoretic Analysis, EGTA）</w:t>
      </w:r>
      <w:r>
        <w:t xml:space="preserve"> 和</w:t>
      </w:r>
      <w:r>
        <w:rPr>
          <w:b/>
        </w:rPr>
        <w:t>策略空间响应预言（Policy Space Response Oracles, PSRO）</w:t>
      </w:r>
      <w:r>
        <w:t xml:space="preserve"> 框架与博弈语义的组合思想高度契合。在复杂游戏（如《星际争霸》、德州扑克）中，完整策略空间巨大无法枚举。EGTA通过模拟采样，构建一个受限策略集上的“元博弈”收益矩阵。PSRO则迭代地扩展这个策略集：在每一轮，计算当前元博弈的一个均衡，然后针对该均衡寻找最佳响应策略并加入集合。这个过程可以看作是在逐步“发现”或“合成”完整博弈语义中越来越复杂的策略。博弈语义的完全性定理为这种迭代过程提供了一个理想目标：如果算法收敛，它应该收敛到完整博弈的一个（近似）均衡策略[90]。将博弈语义的形式化模型与PSRO的迭代学习相结合，有望为大规模、高维策略空间中的均衡计算提供原则性的指导与收敛性证明。</w:t>
      </w:r>
    </w:p>
    <w:p w14:paraId="02A74BAF">
      <w:pPr>
        <w:pStyle w:val="3"/>
      </w:pPr>
      <w:r>
        <w:t>在安全关键领域，如</w:t>
      </w:r>
      <w:r>
        <w:rPr>
          <w:b/>
        </w:rPr>
        <w:t>网络安全</w:t>
      </w:r>
      <w:r>
        <w:t>和</w:t>
      </w:r>
      <w:r>
        <w:rPr>
          <w:b/>
        </w:rPr>
        <w:t>自主系统</w:t>
      </w:r>
      <w:r>
        <w:t>，博弈语义与博弈论的融合产生了强大的建模与分析方法。攻击者与防御者之间的交互被天然地建模为动态博弈。例如，在</w:t>
      </w:r>
      <w:r>
        <w:rPr>
          <w:b/>
        </w:rPr>
        <w:t>移动目标防御（Moving Target Defense, MTD）</w:t>
      </w:r>
      <w:r>
        <w:t xml:space="preserve"> 中，防御者动态改变系统配置以增加攻击者的不确定性。这可以建模为一个</w:t>
      </w:r>
      <w:r>
        <w:rPr>
          <w:b/>
        </w:rPr>
        <w:t>信号博弈</w:t>
      </w:r>
      <w:r>
        <w:t>或</w:t>
      </w:r>
      <w:r>
        <w:rPr>
          <w:b/>
        </w:rPr>
        <w:t>重复博弈</w:t>
      </w:r>
      <w:r>
        <w:t>，其中防御者的策略（配置切换策略）和攻击者的策略（探测与攻击策略）相互适应。博弈语义的框架可以帮助形式化这类动态策略的“协议”：移动可以是“改变端口号”、“部署蜜罐”、“发送诱饵信号”等；策略则规定了在何种攻击迹象下采取何种防御动作。通过求解此类博弈的均衡（如完美贝叶斯均衡），可以设计出理论上鲁棒的主动防御策略[54]。更进一步，将</w:t>
      </w:r>
      <w:r>
        <w:rPr>
          <w:b/>
        </w:rPr>
        <w:t>行为博弈论</w:t>
      </w:r>
      <w:r>
        <w:t>要素（如前景理论对风险感知的建模）纳入，可以使模型更贴合人类攻击者的实际决策模式，从而设计出更具欺骗性和有效性的防御策略[8]。</w:t>
      </w:r>
    </w:p>
    <w:p w14:paraId="51BB729A">
      <w:pPr>
        <w:pStyle w:val="3"/>
      </w:pPr>
      <w:r>
        <w:t>在</w:t>
      </w:r>
      <w:r>
        <w:rPr>
          <w:b/>
        </w:rPr>
        <w:t>量子计算</w:t>
      </w:r>
      <w:r>
        <w:t>与</w:t>
      </w:r>
      <w:r>
        <w:rPr>
          <w:b/>
        </w:rPr>
        <w:t>量子信息</w:t>
      </w:r>
      <w:r>
        <w:t>领域，博弈语义也展现出有趣的潜力。量子程序，特别是量子通信协议，涉及叠加、纠缠和测量等非经典资源。将博弈语义量子化，意味着允许移动是量子比特上的操作（酉变换、测量），策略是量子信道，而交互可能产生超越经典关联的量子关联。这为验证量子协议的安全性（如量子密钥分发）和正确性提供了新的视角。一个量子程序是否满足某个性质，可以转化为一个量子博弈中的策略是否存在必胜策略的问题。虽然这一领域尚处萌芽阶段，但它代表了博弈语义向最前沿计算模型的自然延伸。</w:t>
      </w:r>
    </w:p>
    <w:p w14:paraId="1E5D1ECA">
      <w:pPr>
        <w:pStyle w:val="3"/>
      </w:pPr>
      <w:r>
        <w:t>然而，博弈语义及其在进程演算中的应用仍面临诸多挑战与理论局限。首先，</w:t>
      </w:r>
      <w:r>
        <w:rPr>
          <w:b/>
        </w:rPr>
        <w:t>计算复杂性</w:t>
      </w:r>
      <w:r>
        <w:t>是一个根本障碍。即使对于PCF这样的顺序语言，判断两个项在博弈语义中是否行为等价已是高度不可判定的（因为包含递归）。对于并发系统，等价性问题通常更加复杂（如</w:t>
      </w:r>
      <m:oMath>
        <m:r>
          <m:rPr/>
          <m:t>π</m:t>
        </m:r>
      </m:oMath>
      <w:r>
        <w:t>-演算的互模拟是无限的，且对于值传递演算，完全抽象模型的存在性本身就是一个难题）。其次，</w:t>
      </w:r>
      <w:r>
        <w:rPr>
          <w:b/>
        </w:rPr>
        <w:t>构造完全抽象模型</w:t>
      </w:r>
      <w:r>
        <w:t>的过程通常极其复杂，依赖于精巧的组合结构（如无闲逛条件、视角函数）和对策略空间的精细刻画（如顺从性、 innocence 条件）。将这些条件推广到具有更复杂副作用（如可变状态、控制效应）的语言中并非易事。第三，</w:t>
      </w:r>
      <w:r>
        <w:rPr>
          <w:b/>
        </w:rPr>
        <w:t>可扩展性</w:t>
      </w:r>
      <w:r>
        <w:t>是实践应用的瓶颈。为真实规模的程序手动构建或自动推导其博弈策略是不现实的。自动化工具严重依赖于抽象技术和近似方法，但这又会引入精度损失。</w:t>
      </w:r>
    </w:p>
    <w:p w14:paraId="1D6CFF25">
      <w:pPr>
        <w:pStyle w:val="3"/>
      </w:pPr>
      <w:r>
        <w:t xml:space="preserve">未来的研究方向可能包括：1) </w:t>
      </w:r>
      <w:r>
        <w:rPr>
          <w:b/>
        </w:rPr>
        <w:t>可计算博弈语义</w:t>
      </w:r>
      <w:r>
        <w:t xml:space="preserve">：发展对于受限语言子集（如资源有界、有限类型）的可判定等价性算法。2) </w:t>
      </w:r>
      <w:r>
        <w:rPr>
          <w:b/>
        </w:rPr>
        <w:t>与形式验证工具的集成</w:t>
      </w:r>
      <w:r>
        <w:t xml:space="preserve">：将博弈语义模型编译为现有模型检测器（如基于奇偶博弈的模型检测）或定理证明器可以接受的输入形式。3) </w:t>
      </w:r>
      <w:r>
        <w:rPr>
          <w:b/>
        </w:rPr>
        <w:t>量子与混合经典-量子博弈语义</w:t>
      </w:r>
      <w:r>
        <w:t xml:space="preserve">：为新兴的量子程序设计语言建立坚实的语义基础。4) </w:t>
      </w:r>
      <w:r>
        <w:rPr>
          <w:b/>
        </w:rPr>
        <w:t>学习与博弈语义的深度融合</w:t>
      </w:r>
      <w:r>
        <w:t xml:space="preserve">：利用机器学习技术（如深度学习）来近似表示高维或无限的策略空间，并利用博弈语义的组合性原则来指导学习过程的结构[49]。5) </w:t>
      </w:r>
      <w:r>
        <w:rPr>
          <w:b/>
        </w:rPr>
        <w:t>跨层次建模</w:t>
      </w:r>
      <w:r>
        <w:t>：将微观的程序指令级博弈语义与宏观的多智能体系统博弈模型联系起来，为信息物理社会系统（CPSS）提供统一的跨尺度分析框架[126]。</w:t>
      </w:r>
    </w:p>
    <w:p w14:paraId="0E7D40E7">
      <w:pPr>
        <w:pStyle w:val="3"/>
      </w:pPr>
      <w:r>
        <w:t>综上所述，“博弈作为程序语义”不仅是一个优雅的理论范式，将程序的行为归结为策略性互动这一基本概念，更是一个富有生命力的研究纲领，不断吸收并发理论、安全分析、机器学习等领域的成果，并反向为这些领域提供形式化工具与深层洞察。从海廷算术的对话博弈到现代并发程序的交互模型，从完全抽象定理到在网络安全和自主系统中的创新应用，博弈语义始终处于程序语言理论及其应用的前沿。它深刻揭示了计算与交互的本质同一性，并持续为理解和设计复杂计算系统提供强大的概念武器与分析框架。</w:t>
      </w:r>
    </w:p>
    <w:bookmarkEnd w:id="1062"/>
    <w:p w14:paraId="6F5EA977">
      <w:pPr>
        <w:pStyle w:val="4"/>
        <w:keepNext/>
        <w:widowControl/>
        <w:numPr>
          <w:ilvl w:val="0"/>
          <w:numId w:val="347"/>
        </w:numPr>
        <w:ind w:left="0" w:leftChars="0" w:firstLine="0" w:firstLineChars="0"/>
        <w:rPr>
          <w:b w:val="0"/>
        </w:rPr>
      </w:pPr>
      <w:bookmarkStart w:id="1063" w:name="_Toc1588997842"/>
      <w:bookmarkStart w:id="1064" w:name="组合博弈语义与范畴论框架"/>
      <w:r>
        <w:t>组合博弈语义与范畴论框架</w:t>
      </w:r>
      <w:bookmarkEnd w:id="1063"/>
    </w:p>
    <w:p w14:paraId="07BC8E38">
      <w:pPr>
        <w:pStyle w:val="3"/>
      </w:pPr>
      <w:r>
        <w:t>本节旨在系统阐述组合博弈论与范畴论交叉领域的最新进展，其核心动机直接承袭自前文“博弈语义”所揭示的核心理念——</w:t>
      </w:r>
      <w:r>
        <w:rPr>
          <w:b/>
        </w:rPr>
        <w:t>将交互实体（程序、进程）的行为理解为策略，并将其复杂组合理解为策略的合成</w:t>
      </w:r>
      <w:r>
        <w:t>。本节的目标是为博弈及其策略构建一个</w:t>
      </w:r>
      <w:r>
        <w:rPr>
          <w:b/>
        </w:rPr>
        <w:t>严格的、组合的、结构化的数学框架</w:t>
      </w:r>
      <w:r>
        <w:t>。经典博弈论常将博弈视为原子性的整体，其分析（如均衡计算）面临“维度灾难”。组合方法则主张复杂博弈可由更简单的“组件”通过规范的组合操作（如串联、并联、反馈）递归构建。范畴论为此提供了理想的元语言：它将博弈视为范畴中的对象，将策略（或更一般的通道）视为态射，而组合操作则对应态射的复合与张量积等范畴运算。这种视角转变不仅是表示上的优雅，更带来了</w:t>
      </w:r>
      <w:r>
        <w:rPr>
          <w:b/>
        </w:rPr>
        <w:t>方法论的根本革新</w:t>
      </w:r>
      <w:r>
        <w:t>：它允许对博弈的宏观性质（如均衡存在性、社会最优性）进行模块化推理，将全局条件的验证分解为对局部组件性质的检验；它为机制设计提供了“乐高积木式”的构造工具箱；并深刻揭示了博弈论与线性逻辑、并发计算、量子信息等领域共享的深层代数结构。我们将首先形式化范畴博弈的基本构件，进而深入探讨“均衡在组合操作下的行为”这一核心理论挑战，最后勾勒这一框架与其他数学结构的广泛联系及其未来方向。</w:t>
      </w:r>
    </w:p>
    <w:p w14:paraId="25EEAF35">
      <w:pPr>
        <w:pStyle w:val="3"/>
      </w:pPr>
      <w:r>
        <w:t xml:space="preserve">范畴论对博弈的抽象始于对“博弈是什么”的重新定义。一个朴素的起点是将策略式博弈 </w:t>
      </w:r>
      <m:oMath>
        <m:d>
          <m:dPr>
            <m:sepChr m:val=""/>
          </m:dPr>
          <m:e>
            <m:r>
              <m:rPr>
                <m:sty m:val="p"/>
              </m:rPr>
              <m:t>N,{</m:t>
            </m:r>
            <m:sSub>
              <m:sSubPr/>
              <m:e>
                <m:r>
                  <m:rPr/>
                  <m:t>S</m:t>
                </m:r>
              </m:e>
              <m:sub>
                <m:r>
                  <m:rPr/>
                  <m:t>i</m:t>
                </m:r>
              </m:sub>
            </m:sSub>
            <m:r>
              <m:rPr>
                <m:sty m:val="p"/>
              </m:rPr>
              <m:t>},{</m:t>
            </m:r>
            <m:sSub>
              <m:sSubPr/>
              <m:e>
                <m:r>
                  <m:rPr/>
                  <m:t>u</m:t>
                </m:r>
              </m:e>
              <m:sub>
                <m:r>
                  <m:rPr/>
                  <m:t>i</m:t>
                </m:r>
              </m:sub>
            </m:sSub>
            <m:r>
              <m:rPr>
                <m:sty m:val="p"/>
              </m:rPr>
              <m:t>}</m:t>
            </m:r>
          </m:e>
        </m:d>
      </m:oMath>
      <w:r>
        <w:t xml:space="preserve"> 直接视为对象。然而，这掩盖了博弈的输入输出结构，不利于组合。更具洞察力的观点来源于“开放博弈”（Open Games）的概念，由 Ghani 等人发展。一个开放博弈 </w:t>
      </w:r>
      <m:oMath>
        <m:r>
          <m:rPr>
            <m:sty m:val="p"/>
          </m:rPr>
          <m:t>G:</m:t>
        </m:r>
        <m:r>
          <m:rPr/>
          <m:t>X</m:t>
        </m:r>
        <m:r>
          <m:rPr>
            <m:sty m:val="p"/>
          </m:rPr>
          <m:t>→</m:t>
        </m:r>
        <m:r>
          <m:rPr/>
          <m:t>Y</m:t>
        </m:r>
      </m:oMath>
      <w:r>
        <w:t xml:space="preserve"> 被定义为一个“黑盒”，它拥有一个类型为 </w:t>
      </w:r>
      <m:oMath>
        <m:r>
          <m:rPr/>
          <m:t>X</m:t>
        </m:r>
      </m:oMath>
      <w:r>
        <w:t xml:space="preserve"> 的输入接口和一个类型为 </w:t>
      </w:r>
      <m:oMath>
        <m:r>
          <m:rPr/>
          <m:t>Y</m:t>
        </m:r>
      </m:oMath>
      <w:r>
        <w:t xml:space="preserve"> 的输出接口。内部则包含：一组玩家；每个玩家 </w:t>
      </w:r>
      <m:oMath>
        <m:r>
          <m:rPr/>
          <m:t>i</m:t>
        </m:r>
      </m:oMath>
      <w:r>
        <w:t xml:space="preserve"> 的策略集 </w:t>
      </w:r>
      <m:oMath>
        <m:sSub>
          <m:sSubPr/>
          <m:e>
            <m:r>
              <m:rPr/>
              <m:t>S</m:t>
            </m:r>
          </m:e>
          <m:sub>
            <m:r>
              <m:rPr/>
              <m:t>i</m:t>
            </m:r>
          </m:sub>
        </m:sSub>
      </m:oMath>
      <w:r>
        <w:t xml:space="preserve">；一个收益函数 </w:t>
      </w:r>
      <m:oMath>
        <m:r>
          <m:rPr>
            <m:sty m:val="p"/>
          </m:rPr>
          <m:t>G.payoff:</m:t>
        </m:r>
        <m:nary>
          <m:naryPr>
            <m:chr m:val="∏"/>
            <m:limLoc m:val="undOvr"/>
            <m:supHide m:val="1"/>
          </m:naryPr>
          <m:sub>
            <m:r>
              <m:rPr/>
              <m:t>i</m:t>
            </m:r>
          </m:sub>
          <m:sup>
            <m:r>
              <m:rPr/>
              <m:t>​</m:t>
            </m:r>
          </m:sup>
          <m:e>
            <m:sSub>
              <m:sSubPr/>
              <m:e>
                <m:r>
                  <m:rPr/>
                  <m:t>S</m:t>
                </m:r>
              </m:e>
              <m:sub>
                <m:r>
                  <m:rPr/>
                  <m:t>i</m:t>
                </m:r>
              </m:sub>
            </m:sSub>
          </m:e>
        </m:nary>
        <m:r>
          <m:rPr>
            <m:sty m:val="p"/>
          </m:rPr>
          <m:t>×</m:t>
        </m:r>
        <m:r>
          <m:rPr/>
          <m:t>X</m:t>
        </m:r>
        <m:r>
          <m:rPr>
            <m:sty m:val="p"/>
          </m:rPr>
          <m:t>→</m:t>
        </m:r>
        <m:sSup>
          <m:sSupPr/>
          <m:e>
            <m:r>
              <m:rPr>
                <m:sty m:val="p"/>
              </m:rPr>
              <m:t>ℝ</m:t>
            </m:r>
          </m:e>
          <m:sup>
            <m:r>
              <m:rPr/>
              <m:t>N</m:t>
            </m:r>
          </m:sup>
        </m:sSup>
      </m:oMath>
      <w:r>
        <w:t xml:space="preserve">；以及一个选择函数 </w:t>
      </w:r>
      <m:oMath>
        <m:r>
          <m:rPr>
            <m:sty m:val="p"/>
          </m:rPr>
          <m:t>G.play:</m:t>
        </m:r>
        <m:nary>
          <m:naryPr>
            <m:chr m:val="∏"/>
            <m:limLoc m:val="undOvr"/>
            <m:supHide m:val="1"/>
          </m:naryPr>
          <m:sub>
            <m:r>
              <m:rPr/>
              <m:t>i</m:t>
            </m:r>
          </m:sub>
          <m:sup>
            <m:r>
              <m:rPr/>
              <m:t>​</m:t>
            </m:r>
          </m:sup>
          <m:e>
            <m:sSub>
              <m:sSubPr/>
              <m:e>
                <m:r>
                  <m:rPr/>
                  <m:t>S</m:t>
                </m:r>
              </m:e>
              <m:sub>
                <m:r>
                  <m:rPr/>
                  <m:t>i</m:t>
                </m:r>
              </m:sub>
            </m:sSub>
          </m:e>
        </m:nary>
        <m:r>
          <m:rPr>
            <m:sty m:val="p"/>
          </m:rPr>
          <m:t>×</m:t>
        </m:r>
        <m:r>
          <m:rPr/>
          <m:t>X</m:t>
        </m:r>
        <m:r>
          <m:rPr>
            <m:sty m:val="p"/>
          </m:rPr>
          <m:t>→</m:t>
        </m:r>
        <m:r>
          <m:rPr/>
          <m:t>Y</m:t>
        </m:r>
      </m:oMath>
      <w:r>
        <w:t xml:space="preserve">，该函数根据策略组合和输入决定输出。至关重要的是，玩家的收益和系统的输出都可能依赖于外部输入 </w:t>
      </w:r>
      <m:oMath>
        <m:r>
          <m:rPr/>
          <m:t>X</m:t>
        </m:r>
      </m:oMath>
      <w:r>
        <w:t xml:space="preserve">。这种表示立即赋予了组合性：给定开放博弈 </w:t>
      </w:r>
      <m:oMath>
        <m:r>
          <m:rPr>
            <m:sty m:val="p"/>
          </m:rPr>
          <m:t>G:</m:t>
        </m:r>
        <m:r>
          <m:rPr/>
          <m:t>X</m:t>
        </m:r>
        <m:r>
          <m:rPr>
            <m:sty m:val="p"/>
          </m:rPr>
          <m:t>→</m:t>
        </m:r>
        <m:r>
          <m:rPr/>
          <m:t>Y</m:t>
        </m:r>
      </m:oMath>
      <w:r>
        <w:t xml:space="preserve"> 和 </w:t>
      </w:r>
      <m:oMath>
        <m:r>
          <m:rPr>
            <m:sty m:val="p"/>
          </m:rPr>
          <m:t>ℋ:</m:t>
        </m:r>
        <m:r>
          <m:rPr/>
          <m:t>Y</m:t>
        </m:r>
        <m:r>
          <m:rPr>
            <m:sty m:val="p"/>
          </m:rPr>
          <m:t>→</m:t>
        </m:r>
        <m:r>
          <m:rPr/>
          <m:t>Z</m:t>
        </m:r>
      </m:oMath>
      <w:r>
        <w:t>，它们的</w:t>
      </w:r>
      <w:r>
        <w:rPr>
          <w:b/>
        </w:rPr>
        <w:t>串行组合</w:t>
      </w:r>
      <w:r>
        <w:t xml:space="preserve"> </w:t>
      </w:r>
      <m:oMath>
        <m:r>
          <m:rPr>
            <m:sty m:val="p"/>
          </m:rPr>
          <m:t>ℋ∘G:</m:t>
        </m:r>
        <m:r>
          <m:rPr/>
          <m:t>X</m:t>
        </m:r>
        <m:r>
          <m:rPr>
            <m:sty m:val="p"/>
          </m:rPr>
          <m:t>→</m:t>
        </m:r>
        <m:r>
          <m:rPr/>
          <m:t>Z</m:t>
        </m:r>
      </m:oMath>
      <w:r>
        <w:t xml:space="preserve"> 可以自然地定义，其中 </w:t>
      </w:r>
      <m:oMath>
        <m:r>
          <m:rPr>
            <m:sty m:val="p"/>
          </m:rPr>
          <m:t>G</m:t>
        </m:r>
      </m:oMath>
      <w:r>
        <w:t xml:space="preserve"> 的输出作为 </w:t>
      </w:r>
      <m:oMath>
        <m:r>
          <m:rPr>
            <m:sty m:val="p"/>
          </m:rPr>
          <m:t>ℋ</m:t>
        </m:r>
      </m:oMath>
      <w:r>
        <w:t xml:space="preserve"> 的输入。类似地，</w:t>
      </w:r>
      <w:r>
        <w:rPr>
          <w:b/>
        </w:rPr>
        <w:t>并行组合</w:t>
      </w:r>
      <w:r>
        <w:t xml:space="preserve"> </w:t>
      </w:r>
      <m:oMath>
        <m:r>
          <m:rPr>
            <m:sty m:val="p"/>
          </m:rPr>
          <m:t>G⊗K:</m:t>
        </m:r>
        <m:d>
          <m:dPr>
            <m:sepChr m:val=""/>
          </m:dPr>
          <m:e>
            <m:sSub>
              <m:sSubPr/>
              <m:e>
                <m:r>
                  <m:rPr/>
                  <m:t>X</m:t>
                </m:r>
              </m:e>
              <m:sub>
                <m:r>
                  <m:rPr/>
                  <m:t>1</m:t>
                </m:r>
              </m:sub>
            </m:sSub>
            <m:r>
              <m:rPr>
                <m:sty m:val="p"/>
              </m:rPr>
              <m:t>×</m:t>
            </m:r>
            <m:sSub>
              <m:sSubPr/>
              <m:e>
                <m:r>
                  <m:rPr/>
                  <m:t>X</m:t>
                </m:r>
              </m:e>
              <m:sub>
                <m:r>
                  <m:rPr/>
                  <m:t>2</m:t>
                </m:r>
              </m:sub>
            </m:sSub>
          </m:e>
        </m:d>
        <m:r>
          <m:rPr>
            <m:sty m:val="p"/>
          </m:rPr>
          <m:t>→</m:t>
        </m:r>
        <m:d>
          <m:dPr>
            <m:sepChr m:val=""/>
          </m:dPr>
          <m:e>
            <m:sSub>
              <m:sSubPr/>
              <m:e>
                <m:r>
                  <m:rPr/>
                  <m:t>Y</m:t>
                </m:r>
              </m:e>
              <m:sub>
                <m:r>
                  <m:rPr/>
                  <m:t>1</m:t>
                </m:r>
              </m:sub>
            </m:sSub>
            <m:r>
              <m:rPr>
                <m:sty m:val="p"/>
              </m:rPr>
              <m:t>×</m:t>
            </m:r>
            <m:sSub>
              <m:sSubPr/>
              <m:e>
                <m:r>
                  <m:rPr/>
                  <m:t>Y</m:t>
                </m:r>
              </m:e>
              <m:sub>
                <m:r>
                  <m:rPr/>
                  <m:t>2</m:t>
                </m:r>
              </m:sub>
            </m:sSub>
          </m:e>
        </m:d>
      </m:oMath>
      <w:r>
        <w:t xml:space="preserve"> 将两个博弈“并排放置”，允许它们独立或耦合地处理输入。这一框架通过透镜（Lens）范畴得以优雅实现。一个透镜 </w:t>
      </w:r>
      <m:oMath>
        <m:d>
          <m:dPr>
            <m:sepChr m:val=""/>
          </m:dPr>
          <m:e>
            <m:r>
              <m:rPr/>
              <m:t>V</m:t>
            </m:r>
            <m:r>
              <m:rPr>
                <m:sty m:val="p"/>
              </m:rPr>
              <m:t>,</m:t>
            </m:r>
            <m:r>
              <m:rPr/>
              <m:t>O</m:t>
            </m:r>
          </m:e>
        </m:d>
        <m:r>
          <m:rPr>
            <m:sty m:val="p"/>
          </m:rPr>
          <m:t>:</m:t>
        </m:r>
        <m:d>
          <m:dPr>
            <m:sepChr m:val=""/>
          </m:dPr>
          <m:e>
            <m:r>
              <m:rPr/>
              <m:t>X</m:t>
            </m:r>
            <m:r>
              <m:rPr>
                <m:sty m:val="p"/>
              </m:rPr>
              <m:t>,</m:t>
            </m:r>
            <m:r>
              <m:rPr/>
              <m:t>S</m:t>
            </m:r>
          </m:e>
        </m:d>
        <m:r>
          <m:rPr>
            <m:sty m:val="p"/>
          </m:rPr>
          <m:t>→</m:t>
        </m:r>
        <m:d>
          <m:dPr>
            <m:sepChr m:val=""/>
          </m:dPr>
          <m:e>
            <m:r>
              <m:rPr/>
              <m:t>Y</m:t>
            </m:r>
            <m:r>
              <m:rPr>
                <m:sty m:val="p"/>
              </m:rPr>
              <m:t>,</m:t>
            </m:r>
            <m:r>
              <m:rPr/>
              <m:t>R</m:t>
            </m:r>
          </m:e>
        </m:d>
      </m:oMath>
      <w:r>
        <w:t xml:space="preserve"> 由两个映射组成：一个“向前”映射 </w:t>
      </w:r>
      <m:oMath>
        <m:r>
          <m:rPr/>
          <m:t>V</m:t>
        </m:r>
        <m:r>
          <m:rPr>
            <m:sty m:val="p"/>
          </m:rPr>
          <m:t>:</m:t>
        </m:r>
        <m:r>
          <m:rPr/>
          <m:t>X</m:t>
        </m:r>
        <m:r>
          <m:rPr>
            <m:sty m:val="p"/>
          </m:rPr>
          <m:t>×</m:t>
        </m:r>
        <m:r>
          <m:rPr/>
          <m:t>S</m:t>
        </m:r>
        <m:r>
          <m:rPr>
            <m:sty m:val="p"/>
          </m:rPr>
          <m:t>→</m:t>
        </m:r>
        <m:r>
          <m:rPr/>
          <m:t>Y</m:t>
        </m:r>
      </m:oMath>
      <w:r>
        <w:t xml:space="preserve"> 和一个“向后”映射 </w:t>
      </w:r>
      <m:oMath>
        <m:r>
          <m:rPr/>
          <m:t>O</m:t>
        </m:r>
        <m:r>
          <m:rPr>
            <m:sty m:val="p"/>
          </m:rPr>
          <m:t>:</m:t>
        </m:r>
        <m:r>
          <m:rPr/>
          <m:t>X</m:t>
        </m:r>
        <m:r>
          <m:rPr>
            <m:sty m:val="p"/>
          </m:rPr>
          <m:t>×</m:t>
        </m:r>
        <m:r>
          <m:rPr/>
          <m:t>S</m:t>
        </m:r>
        <m:r>
          <m:rPr>
            <m:sty m:val="p"/>
          </m:rPr>
          <m:t>×</m:t>
        </m:r>
        <m:r>
          <m:rPr/>
          <m:t>R</m:t>
        </m:r>
        <m:r>
          <m:rPr>
            <m:sty m:val="p"/>
          </m:rPr>
          <m:t>→</m:t>
        </m:r>
        <m:r>
          <m:rPr/>
          <m:t>S</m:t>
        </m:r>
      </m:oMath>
      <w:r>
        <w:t>。在博弈语境下，</w:t>
      </w:r>
      <m:oMath>
        <m:r>
          <m:rPr/>
          <m:t>X</m:t>
        </m:r>
      </m:oMath>
      <w:r>
        <w:t xml:space="preserve"> 和 </w:t>
      </w:r>
      <m:oMath>
        <m:r>
          <m:rPr/>
          <m:t>Y</m:t>
        </m:r>
      </m:oMath>
      <w:r>
        <w:t xml:space="preserve"> 可视为“状态”或“观测”空间，而 </w:t>
      </w:r>
      <m:oMath>
        <m:r>
          <m:rPr/>
          <m:t>S</m:t>
        </m:r>
      </m:oMath>
      <w:r>
        <w:t xml:space="preserve"> 和 </w:t>
      </w:r>
      <m:oMath>
        <m:r>
          <m:rPr/>
          <m:t>R</m:t>
        </m:r>
      </m:oMath>
      <w:r>
        <w:t xml:space="preserve"> 是“选择”或“决策”空间。策略被编码为特定的透镜，博弈的组合则对应于透镜的组合。Hedges 等人的工作将此形式化，展示了如何将扩展式博弈，尤其是具有完美回忆的博弈，表示为透镜的组合。这种表示不仅紧凑，而且</w:t>
      </w:r>
      <w:r>
        <w:rPr>
          <w:b/>
        </w:rPr>
        <w:t>将博弈的时序与信息结构显式地编码在了组合图式中</w:t>
      </w:r>
      <w:r>
        <w:t>，使得逆向归纳法等动态推理在范畴运算中有了直接的对应。</w:t>
      </w:r>
    </w:p>
    <w:p w14:paraId="0C6C16C9">
      <w:pPr>
        <w:pStyle w:val="3"/>
      </w:pPr>
      <w:r>
        <w:t xml:space="preserve">将博弈对象化之后，下一个核心概念是“策略”的范畴化。在开放博弈框架中，一个策略 </w:t>
      </w:r>
      <m:oMath>
        <m:r>
          <m:rPr/>
          <m:t>σ</m:t>
        </m:r>
      </m:oMath>
      <w:r>
        <w:t xml:space="preserve"> 对于博弈 </w:t>
      </w:r>
      <m:oMath>
        <m:r>
          <m:rPr>
            <m:sty m:val="p"/>
          </m:rPr>
          <m:t>G:</m:t>
        </m:r>
        <m:r>
          <m:rPr/>
          <m:t>X</m:t>
        </m:r>
        <m:r>
          <m:rPr>
            <m:sty m:val="p"/>
          </m:rPr>
          <m:t>→</m:t>
        </m:r>
        <m:r>
          <m:rPr/>
          <m:t>Y</m:t>
        </m:r>
      </m:oMath>
      <w:r>
        <w:t xml:space="preserve"> 不再仅仅是玩家行动的集合，而是一个满足某种均衡条件的态射。更一般地，我们可以定义范畴 </w:t>
      </w:r>
      <m:oMath>
        <m:r>
          <m:rPr>
            <m:sty m:val="b"/>
          </m:rPr>
          <m:t>Game</m:t>
        </m:r>
      </m:oMath>
      <w:r>
        <w:t xml:space="preserve">，其对象是（某种表示下的）博弈，而从博弈 </w:t>
      </w:r>
      <m:oMath>
        <m:r>
          <m:rPr>
            <m:sty m:val="p"/>
          </m:rPr>
          <m:t>G</m:t>
        </m:r>
      </m:oMath>
      <w:r>
        <w:t xml:space="preserve"> 到博弈 </w:t>
      </w:r>
      <m:oMath>
        <m:r>
          <m:rPr>
            <m:sty m:val="p"/>
          </m:rPr>
          <m:t>ℋ</m:t>
        </m:r>
      </m:oMath>
      <w:r>
        <w:t xml:space="preserve"> 的态射，可以理解为将 </w:t>
      </w:r>
      <m:oMath>
        <m:r>
          <m:rPr>
            <m:sty m:val="p"/>
          </m:rPr>
          <m:t>G</m:t>
        </m:r>
      </m:oMath>
      <w:r>
        <w:t xml:space="preserve"> 的策略或结果以某种方式“转换”或“实现”为 </w:t>
      </w:r>
      <m:oMath>
        <m:r>
          <m:rPr>
            <m:sty m:val="p"/>
          </m:rPr>
          <m:t>ℋ</m:t>
        </m:r>
      </m:oMath>
      <w:r>
        <w:t xml:space="preserve"> 的策略或结果的映射。这包括了</w:t>
      </w:r>
      <w:r>
        <w:rPr>
          <w:b/>
        </w:rPr>
        <w:t>策略剖面</w:t>
      </w:r>
      <w:r>
        <w:t>（作为从单点博弈到给定博弈的态射）、</w:t>
      </w:r>
      <w:r>
        <w:rPr>
          <w:b/>
        </w:rPr>
        <w:t>博弈约简</w:t>
      </w:r>
      <w:r>
        <w:t>（如从扩展式到策略式的遗忘态射）、乃至</w:t>
      </w:r>
      <w:r>
        <w:rPr>
          <w:b/>
        </w:rPr>
        <w:t>机制实施</w:t>
      </w:r>
      <w:r>
        <w:t xml:space="preserve">（如从直接显示机制到任意机制的态射）。这种抽象使得我们可以运用范畴论中的通用性质（如极限、伴随）来研究博弈之间的内在关系。例如，博弈的乘积对象可能对应于其独立并行执行的副本，而其余积可能对应于选择执行哪一个博弈。通过研究 </w:t>
      </w:r>
      <m:oMath>
        <m:r>
          <m:rPr>
            <m:sty m:val="b"/>
          </m:rPr>
          <m:t>Game</m:t>
        </m:r>
      </m:oMath>
      <w:r>
        <w:t xml:space="preserve"> 的范畴结构，我们可以探究诸如“博弈的纳什均衡函子是否保持极限？”等深刻问题，这直接关系到均衡的组合性。</w:t>
      </w:r>
    </w:p>
    <w:p w14:paraId="3DBD1B67">
      <w:pPr>
        <w:pStyle w:val="3"/>
      </w:pPr>
      <w:r>
        <w:rPr>
          <w:b/>
        </w:rPr>
        <w:t>均衡的组合性</w:t>
      </w:r>
      <w:r>
        <w:t xml:space="preserve">是组合博弈范畴语义面临的最关键挑战，也直接触及经典博弈论的核心局限——全局均衡通常不是局部均衡的简单拼接。在开放博弈框架下，均衡被定义为一种“相互最优反应”的条件，该条件可以表达为范畴中的某个交换图。具体而言，对于一个开放博弈 </w:t>
      </w:r>
      <m:oMath>
        <m:r>
          <m:rPr>
            <m:sty m:val="p"/>
          </m:rPr>
          <m:t>G:</m:t>
        </m:r>
        <m:r>
          <m:rPr/>
          <m:t>X</m:t>
        </m:r>
        <m:r>
          <m:rPr>
            <m:sty m:val="p"/>
          </m:rPr>
          <m:t>→</m:t>
        </m:r>
        <m:r>
          <m:rPr/>
          <m:t>Y</m:t>
        </m:r>
      </m:oMath>
      <w:r>
        <w:t xml:space="preserve">，一个策略剖面 </w:t>
      </w:r>
      <m:oMath>
        <m:r>
          <m:rPr/>
          <m:t>σ</m:t>
        </m:r>
      </m:oMath>
      <w:r>
        <w:t xml:space="preserve"> 构成一个纳什均衡，如果对于任意可能的输入 </w:t>
      </w:r>
      <m:oMath>
        <m:r>
          <m:rPr/>
          <m:t>x</m:t>
        </m:r>
        <m:r>
          <m:rPr>
            <m:sty m:val="p"/>
          </m:rPr>
          <m:t>∈</m:t>
        </m:r>
        <m:r>
          <m:rPr/>
          <m:t>X</m:t>
        </m:r>
      </m:oMath>
      <w:r>
        <w:t xml:space="preserve"> 和任意玩家的单方面偏离，由 </w:t>
      </w:r>
      <m:oMath>
        <m:r>
          <m:rPr/>
          <m:t>σ</m:t>
        </m:r>
      </m:oMath>
      <w:r>
        <w:t xml:space="preserve"> 和 </w:t>
      </w:r>
      <m:oMath>
        <m:r>
          <m:rPr/>
          <m:t>x</m:t>
        </m:r>
      </m:oMath>
      <w:r>
        <w:t xml:space="preserve"> 产生的输出 </w:t>
      </w:r>
      <m:oMath>
        <m:r>
          <m:rPr/>
          <m:t>y</m:t>
        </m:r>
      </m:oMath>
      <w:r>
        <w:t xml:space="preserve"> 及收益向量满足一个不等式系统。在范畴语言中，这可以表述为：由策略 </w:t>
      </w:r>
      <m:oMath>
        <m:r>
          <m:rPr/>
          <m:t>σ</m:t>
        </m:r>
      </m:oMath>
      <w:r>
        <w:t xml:space="preserve">、输入 </w:t>
      </w:r>
      <m:oMath>
        <m:r>
          <m:rPr/>
          <m:t>x</m:t>
        </m:r>
      </m:oMath>
      <w:r>
        <w:t xml:space="preserve"> 和均衡条件所定义的几个态射，通过复合后得到一致的结果。</w:t>
      </w:r>
    </w:p>
    <w:p w14:paraId="76639980">
      <w:pPr>
        <w:pStyle w:val="3"/>
      </w:pPr>
      <w:r>
        <w:t xml:space="preserve">当我们考虑串行组合 </w:t>
      </w:r>
      <m:oMath>
        <m:r>
          <m:rPr>
            <m:sty m:val="p"/>
          </m:rPr>
          <m:t>ℋ∘G</m:t>
        </m:r>
      </m:oMath>
      <w:r>
        <w:t xml:space="preserve"> 时，一个自然的期望是：如果 </w:t>
      </w:r>
      <m:oMath>
        <m:sSub>
          <m:sSubPr/>
          <m:e>
            <m:r>
              <m:rPr/>
              <m:t>σ</m:t>
            </m:r>
          </m:e>
          <m:sub>
            <m:r>
              <m:rPr/>
              <m:t>G</m:t>
            </m:r>
          </m:sub>
        </m:sSub>
      </m:oMath>
      <w:r>
        <w:t xml:space="preserve"> 是 </w:t>
      </w:r>
      <m:oMath>
        <m:r>
          <m:rPr>
            <m:sty m:val="p"/>
          </m:rPr>
          <m:t>G</m:t>
        </m:r>
      </m:oMath>
      <w:r>
        <w:t xml:space="preserve"> 的均衡策略，</w:t>
      </w:r>
      <m:oMath>
        <m:sSub>
          <m:sSubPr/>
          <m:e>
            <m:r>
              <m:rPr/>
              <m:t>σ</m:t>
            </m:r>
          </m:e>
          <m:sub>
            <m:r>
              <m:rPr/>
              <m:t>H</m:t>
            </m:r>
          </m:sub>
        </m:sSub>
      </m:oMath>
      <w:r>
        <w:t xml:space="preserve"> 是 </w:t>
      </w:r>
      <m:oMath>
        <m:r>
          <m:rPr>
            <m:sty m:val="p"/>
          </m:rPr>
          <m:t>ℋ</m:t>
        </m:r>
      </m:oMath>
      <w:r>
        <w:t xml:space="preserve"> 的均衡策略，那么它们的某种组合 </w:t>
      </w:r>
      <m:oMath>
        <m:d>
          <m:dPr>
            <m:sepChr m:val=""/>
          </m:dPr>
          <m:e>
            <m:sSub>
              <m:sSubPr/>
              <m:e>
                <m:r>
                  <m:rPr/>
                  <m:t>σ</m:t>
                </m:r>
              </m:e>
              <m:sub>
                <m:r>
                  <m:rPr/>
                  <m:t>G</m:t>
                </m:r>
              </m:sub>
            </m:sSub>
            <m:r>
              <m:rPr>
                <m:sty m:val="p"/>
              </m:rPr>
              <m:t>,</m:t>
            </m:r>
            <m:sSub>
              <m:sSubPr/>
              <m:e>
                <m:r>
                  <m:rPr/>
                  <m:t>σ</m:t>
                </m:r>
              </m:e>
              <m:sub>
                <m:r>
                  <m:rPr/>
                  <m:t>H</m:t>
                </m:r>
              </m:sub>
            </m:sSub>
          </m:e>
        </m:d>
      </m:oMath>
      <w:r>
        <w:t xml:space="preserve"> 应该是 </w:t>
      </w:r>
      <m:oMath>
        <m:r>
          <m:rPr>
            <m:sty m:val="p"/>
          </m:rPr>
          <m:t>ℋ∘G</m:t>
        </m:r>
      </m:oMath>
      <w:r>
        <w:t xml:space="preserve"> 的均衡。然而，这仅在极强条件下成立。问题在于，</w:t>
      </w:r>
      <m:oMath>
        <m:r>
          <m:rPr>
            <m:sty m:val="p"/>
          </m:rPr>
          <m:t>ℋ</m:t>
        </m:r>
      </m:oMath>
      <w:r>
        <w:t xml:space="preserve"> 的均衡策略 </w:t>
      </w:r>
      <m:oMath>
        <m:sSub>
          <m:sSubPr/>
          <m:e>
            <m:r>
              <m:rPr/>
              <m:t>σ</m:t>
            </m:r>
          </m:e>
          <m:sub>
            <m:r>
              <m:rPr/>
              <m:t>H</m:t>
            </m:r>
          </m:sub>
        </m:sSub>
      </m:oMath>
      <w:r>
        <w:t xml:space="preserve"> 的定义依赖于其输入，而该输入来自于 </w:t>
      </w:r>
      <m:oMath>
        <m:r>
          <m:rPr>
            <m:sty m:val="p"/>
          </m:rPr>
          <m:t>G</m:t>
        </m:r>
      </m:oMath>
      <w:r>
        <w:t xml:space="preserve"> 在均衡策略 </w:t>
      </w:r>
      <m:oMath>
        <m:sSub>
          <m:sSubPr/>
          <m:e>
            <m:r>
              <m:rPr/>
              <m:t>σ</m:t>
            </m:r>
          </m:e>
          <m:sub>
            <m:r>
              <m:rPr/>
              <m:t>G</m:t>
            </m:r>
          </m:sub>
        </m:sSub>
      </m:oMath>
      <w:r>
        <w:t xml:space="preserve"> 下的输出。但 </w:t>
      </w:r>
      <m:oMath>
        <m:r>
          <m:rPr>
            <m:sty m:val="p"/>
          </m:rPr>
          <m:t>G</m:t>
        </m:r>
      </m:oMath>
      <w:r>
        <w:t xml:space="preserve"> 的均衡策略 </w:t>
      </w:r>
      <m:oMath>
        <m:sSub>
          <m:sSubPr/>
          <m:e>
            <m:r>
              <m:rPr/>
              <m:t>σ</m:t>
            </m:r>
          </m:e>
          <m:sub>
            <m:r>
              <m:rPr/>
              <m:t>G</m:t>
            </m:r>
          </m:sub>
        </m:sSub>
      </m:oMath>
      <w:r>
        <w:t xml:space="preserve"> 本身又是相对于其输入 </w:t>
      </w:r>
      <m:oMath>
        <m:r>
          <m:rPr/>
          <m:t>x</m:t>
        </m:r>
      </m:oMath>
      <w:r>
        <w:t xml:space="preserve"> 定义的。这就形成了一个循环依赖。为了打破这个循环，必须引入</w:t>
      </w:r>
      <w:r>
        <w:rPr>
          <w:b/>
        </w:rPr>
        <w:t>上下文依赖的均衡</w:t>
      </w:r>
      <w:r>
        <w:t>概念。一个成功的范畴化处理是将均衡条件提升为对“行为”而非“策略”的约束。例如，可以定义“条件均衡”作为一组策略，它们不仅在当前输入下是最优的，而且对于由上游博弈均衡行为所产生的</w:t>
      </w:r>
      <w:r>
        <w:rPr>
          <w:b/>
        </w:rPr>
        <w:t>所有可能输入</w:t>
      </w:r>
      <w:r>
        <w:t>都是最优的。这类似于扩展式博弈中的</w:t>
      </w:r>
      <w:r>
        <w:rPr>
          <w:b/>
        </w:rPr>
        <w:t>序贯均衡</w:t>
      </w:r>
      <w:r>
        <w:t>精神，但被提升到了组合的层面。这时，</w:t>
      </w:r>
      <w:r>
        <w:rPr>
          <w:b/>
        </w:rPr>
        <w:t>顺序均衡合成</w:t>
      </w:r>
      <w:r>
        <w:t xml:space="preserve">可能表述为：若 </w:t>
      </w:r>
      <m:oMath>
        <m:sSub>
          <m:sSubPr/>
          <m:e>
            <m:r>
              <m:rPr/>
              <m:t>σ</m:t>
            </m:r>
          </m:e>
          <m:sub>
            <m:r>
              <m:rPr/>
              <m:t>G</m:t>
            </m:r>
          </m:sub>
        </m:sSub>
      </m:oMath>
      <w:r>
        <w:t xml:space="preserve"> 是 </w:t>
      </w:r>
      <m:oMath>
        <m:r>
          <m:rPr>
            <m:sty m:val="p"/>
          </m:rPr>
          <m:t>G</m:t>
        </m:r>
      </m:oMath>
      <w:r>
        <w:t xml:space="preserve"> 对于所有可能输入 </w:t>
      </w:r>
      <m:oMath>
        <m:r>
          <m:rPr/>
          <m:t>x</m:t>
        </m:r>
      </m:oMath>
      <w:r>
        <w:t xml:space="preserve"> 的条件均衡，且 </w:t>
      </w:r>
      <m:oMath>
        <m:sSub>
          <m:sSubPr/>
          <m:e>
            <m:r>
              <m:rPr/>
              <m:t>σ</m:t>
            </m:r>
          </m:e>
          <m:sub>
            <m:r>
              <m:rPr/>
              <m:t>H</m:t>
            </m:r>
          </m:sub>
        </m:sSub>
      </m:oMath>
      <w:r>
        <w:t xml:space="preserve"> 是 </w:t>
      </w:r>
      <m:oMath>
        <m:r>
          <m:rPr>
            <m:sty m:val="p"/>
          </m:rPr>
          <m:t>ℋ</m:t>
        </m:r>
      </m:oMath>
      <w:r>
        <w:t xml:space="preserve"> 对于所有由 </w:t>
      </w:r>
      <m:oMath>
        <m:sSub>
          <m:sSubPr/>
          <m:e>
            <m:r>
              <m:rPr/>
              <m:t>σ</m:t>
            </m:r>
          </m:e>
          <m:sub>
            <m:r>
              <m:rPr/>
              <m:t>G</m:t>
            </m:r>
          </m:sub>
        </m:sSub>
      </m:oMath>
      <w:r>
        <w:t xml:space="preserve"> 行为诱导的可能输入 </w:t>
      </w:r>
      <m:oMath>
        <m:r>
          <m:rPr/>
          <m:t>y</m:t>
        </m:r>
      </m:oMath>
      <w:r>
        <w:t xml:space="preserve"> 的条件均衡，则它们的组合构成 </w:t>
      </w:r>
      <m:oMath>
        <m:r>
          <m:rPr>
            <m:sty m:val="p"/>
          </m:rPr>
          <m:t>ℋ∘G</m:t>
        </m:r>
      </m:oMath>
      <w:r>
        <w:t xml:space="preserve"> 的一个（可能是精炼的）均衡。这一结论的范畴形式化，需要构造一个将“博弈与其条件均衡对”作为对象的范畴，并证明串行组合操作在该范畴上是封闭的。相关工作仍在发展中，但初步结果表明，对于</w:t>
      </w:r>
      <w:r>
        <w:rPr>
          <w:b/>
        </w:rPr>
        <w:t>子博弈完美均衡</w:t>
      </w:r>
      <w:r>
        <w:t>这类要求策略在每个“子问题”上都最优的精炼概念，在具有良好树状组合结构的开放博弈中，确实存在某种组合定理。这种组合性为分析大型、结构化扩展式博弈（如多阶段谈判、层级组织决策）提供了强有力的分解工具。</w:t>
      </w:r>
    </w:p>
    <w:p w14:paraId="79E071B3">
      <w:pPr>
        <w:pStyle w:val="3"/>
      </w:pPr>
      <w:r>
        <w:rPr>
          <w:b/>
        </w:rPr>
        <w:t>并行均衡合成</w:t>
      </w:r>
      <w:r>
        <w:t xml:space="preserve">涉及另一个维度的复杂性。当两个博弈 </w:t>
      </w:r>
      <m:oMath>
        <m:sSub>
          <m:sSubPr/>
          <m:e>
            <m:r>
              <m:rPr>
                <m:sty m:val="p"/>
              </m:rPr>
              <m:t>G</m:t>
            </m:r>
          </m:e>
          <m:sub>
            <m:r>
              <m:rPr/>
              <m:t>1</m:t>
            </m:r>
          </m:sub>
        </m:sSub>
      </m:oMath>
      <w:r>
        <w:t xml:space="preserve"> 和 </w:t>
      </w:r>
      <m:oMath>
        <m:sSub>
          <m:sSubPr/>
          <m:e>
            <m:r>
              <m:rPr>
                <m:sty m:val="p"/>
              </m:rPr>
              <m:t>G</m:t>
            </m:r>
          </m:e>
          <m:sub>
            <m:r>
              <m:rPr/>
              <m:t>2</m:t>
            </m:r>
          </m:sub>
        </m:sSub>
      </m:oMath>
      <w:r>
        <w:t xml:space="preserve"> 并行组合时，玩家集合通常是合并的，收益函数可能耦合。经典的“博弈的乘积”并不直接给出均衡的乘积。范畴论提供了一个更精细的视角：通过单子（Monad）或算子（Comonad）来建模玩家之间的交互与信息流。例如，可以使用</w:t>
      </w:r>
      <w:r>
        <w:rPr>
          <w:b/>
        </w:rPr>
        <w:t>强单子</w:t>
      </w:r>
      <w:r>
        <w:t xml:space="preserve"> </w:t>
      </w:r>
      <m:oMath>
        <m:r>
          <m:rPr/>
          <m:t>T</m:t>
        </m:r>
      </m:oMath>
      <w:r>
        <w:t xml:space="preserve"> 来封装“不确定的对手行为”或“概率混合”。一个并行组合博弈可以表示为 </w:t>
      </w:r>
      <m:oMath>
        <m:r>
          <m:rPr/>
          <m:t>T</m:t>
        </m:r>
        <m:d>
          <m:dPr>
            <m:sepChr m:val=""/>
          </m:dPr>
          <m:e>
            <m:sSub>
              <m:sSubPr/>
              <m:e>
                <m:r>
                  <m:rPr>
                    <m:sty m:val="p"/>
                  </m:rPr>
                  <m:t>G</m:t>
                </m:r>
              </m:e>
              <m:sub>
                <m:r>
                  <m:rPr/>
                  <m:t>1</m:t>
                </m:r>
              </m:sub>
            </m:sSub>
            <m:r>
              <m:rPr>
                <m:sty m:val="p"/>
              </m:rPr>
              <m:t>⊗</m:t>
            </m:r>
            <m:sSub>
              <m:sSubPr/>
              <m:e>
                <m:r>
                  <m:rPr>
                    <m:sty m:val="p"/>
                  </m:rPr>
                  <m:t>G</m:t>
                </m:r>
              </m:e>
              <m:sub>
                <m:r>
                  <m:rPr/>
                  <m:t>2</m:t>
                </m:r>
              </m:sub>
            </m:sSub>
          </m:e>
        </m:d>
      </m:oMath>
      <w:r>
        <w:t>。此时，均衡的合成问题转化为：</w:t>
      </w:r>
      <m:oMath>
        <m:r>
          <m:rPr/>
          <m:t>T</m:t>
        </m:r>
      </m:oMath>
      <w:r>
        <w:t xml:space="preserve"> 是否与均衡算子交换？答案通常是否定的，这对应着著名的“均衡不唯一”和“协调失败”现象。然而，范畴框架允许我们精确地刻画在何种附加结构（如</w:t>
      </w:r>
      <w:r>
        <w:rPr>
          <w:b/>
        </w:rPr>
        <w:t>对称性</w:t>
      </w:r>
      <w:r>
        <w:t>、</w:t>
      </w:r>
      <w:r>
        <w:rPr>
          <w:b/>
        </w:rPr>
        <w:t>势函数</w:t>
      </w:r>
      <w:r>
        <w:t>存在性）下，这种交换性得以成立。例如，在势博弈中，全局势函数是局部势函数的和，其纳什均衡对应于联合策略空间上的局部最优点。在范畴上，这可以表示为势博弈范畴到实数集范畴的某个函子保持某种极限。类似地，对于</w:t>
      </w:r>
      <w:r>
        <w:rPr>
          <w:b/>
        </w:rPr>
        <w:t>相关均衡</w:t>
      </w:r>
      <w:r>
        <w:t>，其组合性更为自然，因为相关装置本身就可以被范畴化：一个相关均衡可以视为一个额外的“调和者”博弈，它与其他博弈以特定的方式组合。范畴论中的</w:t>
      </w:r>
      <w:r>
        <w:rPr>
          <w:b/>
        </w:rPr>
        <w:t>串并图</w:t>
      </w:r>
      <w:r>
        <w:t>（String Diagrams）为此提供了极其直观的表示：博弈被画成盒子，玩家和信号流被画成线，均衡条件则对应于图中某些回路的可交换性。通过图的变形规则，可以直接推理组合后均衡的存在性与性质 [32]。这种方法在分析具有循环依赖或反馈结构的制度时尤其有用。</w:t>
      </w:r>
    </w:p>
    <w:p w14:paraId="3F7D8505">
      <w:pPr>
        <w:pStyle w:val="3"/>
      </w:pPr>
      <w:r>
        <w:t>范畴博弈语义在机制设计中的应用前景广阔。机制设计传统上依赖于显示原理，将分析聚焦于直接机制。范畴框架提供了一种补充的、构造性的视角：复杂机制可以通过简单、可验证的“机制组件”组合而成。例如，一个拍卖机制可以分解为“出价收集”、“分配规则”和“支付规则”三个开放子博弈的串行组合。如果我们能独立证明每个组件满足某些合意的性质（如激励相容性、效率性的某种局部形式），并且组合操作能保持这些性质，那么我们就可以模块化地构造出具有全局良好性质的机制。这类似于程序语言中通过组合纯函数构建大型可靠软件的思想。范畴论中的</w:t>
      </w:r>
      <w:r>
        <w:rPr>
          <w:b/>
        </w:rPr>
        <w:t>函子</w:t>
      </w:r>
      <w:r>
        <w:t>和</w:t>
      </w:r>
      <w:r>
        <w:rPr>
          <w:b/>
        </w:rPr>
        <w:t>自然变换</w:t>
      </w:r>
      <w:r>
        <w:t>正是描述这种“性质保持”关系的正确工具。一个“性质”</w:t>
      </w:r>
      <m:oMath>
        <m:r>
          <m:rPr/>
          <m:t>P</m:t>
        </m:r>
      </m:oMath>
      <w:r>
        <w:t xml:space="preserve">（如占优策略激励相容）可以定义为一个从博弈范畴 </w:t>
      </w:r>
      <m:oMath>
        <m:r>
          <m:rPr>
            <m:sty m:val="b"/>
          </m:rPr>
          <m:t>Game</m:t>
        </m:r>
      </m:oMath>
      <w:r>
        <w:t xml:space="preserve"> 到性质范畴 </w:t>
      </w:r>
      <m:oMath>
        <m:r>
          <m:rPr>
            <m:sty m:val="b"/>
          </m:rPr>
          <m:t>Prop</m:t>
        </m:r>
      </m:oMath>
      <w:r>
        <w:t xml:space="preserve"> 的函子。如果组合操作（如串行组合 </w:t>
      </w:r>
      <m:oMath>
        <m:r>
          <m:rPr>
            <m:sty m:val="p"/>
          </m:rPr>
          <m:t>∘</m:t>
        </m:r>
      </m:oMath>
      <w:r>
        <w:t xml:space="preserve">）在 </w:t>
      </w:r>
      <m:oMath>
        <m:r>
          <m:rPr>
            <m:sty m:val="b"/>
          </m:rPr>
          <m:t>Game</m:t>
        </m:r>
      </m:oMath>
      <w:r>
        <w:t xml:space="preserve"> 中定义，而相应的逻辑连接词（如蕴含 </w:t>
      </w:r>
      <m:oMath>
        <m:r>
          <m:rPr>
            <m:sty m:val="p"/>
          </m:rPr>
          <m:t>→</m:t>
        </m:r>
      </m:oMath>
      <w:r>
        <w:t xml:space="preserve">）在 </w:t>
      </w:r>
      <m:oMath>
        <m:r>
          <m:rPr>
            <m:sty m:val="b"/>
          </m:rPr>
          <m:t>Prop</m:t>
        </m:r>
      </m:oMath>
      <w:r>
        <w:t xml:space="preserve"> 中定义，那么机制设计者的任务就是寻找使得函子 </w:t>
      </w:r>
      <m:oMath>
        <m:r>
          <m:rPr/>
          <m:t>P</m:t>
        </m:r>
      </m:oMath>
      <w:r>
        <w:t xml:space="preserve"> 与这些结构兼容的构造。例如，我们可能希望证明 </w:t>
      </w:r>
      <m:oMath>
        <m:r>
          <m:rPr/>
          <m:t>P</m:t>
        </m:r>
        <m:d>
          <m:dPr>
            <m:sepChr m:val=""/>
          </m:dPr>
          <m:e>
            <m:r>
              <m:rPr>
                <m:sty m:val="p"/>
              </m:rPr>
              <m:t>G</m:t>
            </m:r>
          </m:e>
        </m:d>
        <m:r>
          <m:rPr>
            <m:sty m:val="p"/>
          </m:rPr>
          <m:t>→</m:t>
        </m:r>
        <m:r>
          <m:rPr/>
          <m:t>P</m:t>
        </m:r>
        <m:d>
          <m:dPr>
            <m:sepChr m:val=""/>
          </m:dPr>
          <m:e>
            <m:r>
              <m:rPr>
                <m:sty m:val="p"/>
              </m:rPr>
              <m:t>ℋ</m:t>
            </m:r>
          </m:e>
        </m:d>
      </m:oMath>
      <w:r>
        <w:t xml:space="preserve"> 蕴含 </w:t>
      </w:r>
      <m:oMath>
        <m:r>
          <m:rPr/>
          <m:t>P</m:t>
        </m:r>
        <m:d>
          <m:dPr>
            <m:sepChr m:val=""/>
          </m:dPr>
          <m:e>
            <m:r>
              <m:rPr>
                <m:sty m:val="p"/>
              </m:rPr>
              <m:t>ℋ∘G</m:t>
            </m:r>
          </m:e>
        </m:d>
      </m:oMath>
      <w:r>
        <w:t>。这为</w:t>
      </w:r>
      <w:r>
        <w:rPr>
          <w:b/>
        </w:rPr>
        <w:t>形式化验证</w:t>
      </w:r>
      <w:r>
        <w:t>机制属性提供了数学基础。在安全博弈领域，这种模块化思想已被用于建模多层防御体系 [54; 66]。</w:t>
      </w:r>
    </w:p>
    <w:p w14:paraId="5EE2E0B3">
      <w:pPr>
        <w:pStyle w:val="3"/>
      </w:pPr>
      <w:r>
        <w:t>组合博弈范畴与其他数学结构的联系丰富而深刻，这揭示了博弈论在更广阔知识图谱中的位置。最著名的联系之一是与</w:t>
      </w:r>
      <w:r>
        <w:rPr>
          <w:b/>
        </w:rPr>
        <w:t>线性逻辑</w:t>
      </w:r>
      <w:r>
        <w:t xml:space="preserve">的对应。线性逻辑研究的是在资源不可任意复制与丢弃的假设下的推理规则。博弈语义，特别是 Hyland-Ong 风格或 Abramsky-Jagadeesan 风格的博弈语义，为线性逻辑的证明提供了完全且完备的模型：逻辑公式被解释为博弈，证明被解释为策略（即从公理博弈到结论博弈的态射），而证明的切割消除则对应于策略的归约。在这个对应下，线性逻辑的连接词具有清晰的博弈论解释：乘法合取 </w:t>
      </w:r>
      <m:oMath>
        <m:r>
          <m:rPr>
            <m:sty m:val="p"/>
          </m:rPr>
          <m:t>⊗</m:t>
        </m:r>
      </m:oMath>
      <w:r>
        <w:t xml:space="preserve">（“与”）对应并行组合博弈；线性蕴含 </w:t>
      </w:r>
      <m:oMath>
        <m:r>
          <m:rPr>
            <m:sty m:val="p"/>
          </m:rPr>
          <m:t>⊸</m:t>
        </m:r>
      </m:oMath>
      <w:r>
        <w:t>（“如果…那么”）对应开放博弈的“函数空间”，即从前提博弈到结论博弈的所有策略构成的博弈对象。这一联系不仅为线性逻辑提供了直观的语义，更重要的是，它将逻辑中的</w:t>
      </w:r>
      <w:r>
        <w:rPr>
          <w:b/>
        </w:rPr>
        <w:t>组合性</w:t>
      </w:r>
      <w:r>
        <w:t>（证明可以通过规则组合构建）与博弈论中的</w:t>
      </w:r>
      <w:r>
        <w:rPr>
          <w:b/>
        </w:rPr>
        <w:t>组合性</w:t>
      </w:r>
      <w:r>
        <w:t>（复杂策略由基本策略组合而成）统一了起来。</w:t>
      </w:r>
    </w:p>
    <w:p w14:paraId="24DA5943">
      <w:pPr>
        <w:pStyle w:val="3"/>
      </w:pPr>
      <w:r>
        <w:t>这种联系进一步延伸到</w:t>
      </w:r>
      <w:r>
        <w:rPr>
          <w:b/>
        </w:rPr>
        <w:t>并发计算模型</w:t>
      </w:r>
      <w:r>
        <w:t xml:space="preserve">。进程代数，如 </w:t>
      </w:r>
      <m:oMath>
        <m:r>
          <m:rPr/>
          <m:t>π</m:t>
        </m:r>
      </m:oMath>
      <w:r>
        <w:t>-演算，描述的是并发进程间的通信。其操作语义可以通过“交互游戏”来赋予意义：每个进程是一个玩家，通道是游戏界面，通信动作是移动。范畴论提供了统一此类模型的高级框架，例如通过</w:t>
      </w:r>
      <w:r>
        <w:rPr>
          <w:b/>
        </w:rPr>
        <w:t>双范畴</w:t>
      </w:r>
      <w:r>
        <w:t>（Bicategories）或</w:t>
      </w:r>
      <w:r>
        <w:rPr>
          <w:b/>
        </w:rPr>
        <w:t>代理范畴</w:t>
      </w:r>
      <w:r>
        <w:t>（Profunctors）来同时容纳进程和其交互行为。博弈论中的均衡概念在这里对应的是进程的</w:t>
      </w:r>
      <w:r>
        <w:rPr>
          <w:b/>
        </w:rPr>
        <w:t>互模拟等价</w:t>
      </w:r>
      <w:r>
        <w:t>或</w:t>
      </w:r>
      <w:r>
        <w:rPr>
          <w:b/>
        </w:rPr>
        <w:t>测试等价</w:t>
      </w:r>
      <w:r>
        <w:t>。研究两者在范畴框架下的关系，有助于发展出同时基于博弈均衡和逻辑等价的系统验证方法。</w:t>
      </w:r>
    </w:p>
    <w:p w14:paraId="741B41F3">
      <w:pPr>
        <w:pStyle w:val="3"/>
      </w:pPr>
      <w:r>
        <w:t>或许最引人入胜的前沿联系是与</w:t>
      </w:r>
      <w:r>
        <w:rPr>
          <w:b/>
        </w:rPr>
        <w:t>量子信息与计算</w:t>
      </w:r>
      <w:r>
        <w:t>的交叉。Coecke 等人发展的</w:t>
      </w:r>
      <w:r>
        <w:rPr>
          <w:b/>
        </w:rPr>
        <w:t>范畴量子力学</w:t>
      </w:r>
      <w:r>
        <w:t>（Categorical Quantum Mechanics）框架，使用紧闭范畴（特别是具有 dagger 结构的范畴）来描述量子过程、纠缠和测量 [32]。量子博弈论研究量子策略如何改变经典博弈的均衡，其核心资源——纠缠与叠加——在范畴量子力学中有纯代数的刻画。一个自然的构想是：是否存在一个统一的范畴，其对象可以同时解释为经典博弈和量子电路，态射解释为经典策略和量子操作？在此框架下，经典的 Eisert-Wilkens-Lewenstein 量子化协议可以被视为一个特定的函子，它将经典博弈范畴映射到其“量子扩展”范畴。更深刻的是，量子非定域性所展现的强关联，超越了经典相关均衡所能描述的范畴。在范畴语言中，这可能对应于经典关联范畴到量子关联范畴的嵌入不是满的，或者说，量子关联范畴具有更丰富的</w:t>
      </w:r>
      <w:r>
        <w:rPr>
          <w:b/>
        </w:rPr>
        <w:t>单子结构</w:t>
      </w:r>
      <w:r>
        <w:t>。这种结构性理解有助于从根本层面探究量子优势的来源。</w:t>
      </w:r>
    </w:p>
    <w:p w14:paraId="4A1E40F2">
      <w:pPr>
        <w:pStyle w:val="3"/>
      </w:pPr>
      <w:r>
        <w:t>组合博弈语义与范畴论框架也正被用于统一和分析</w:t>
      </w:r>
      <w:r>
        <w:rPr>
          <w:b/>
        </w:rPr>
        <w:t>不同抽象层次的博弈模型</w:t>
      </w:r>
      <w:r>
        <w:t>。从微观的个体交互到宏观的群体行为，范畴论提供了一种在不同尺度间建立联系的语言。例如，</w:t>
      </w:r>
      <w:r>
        <w:rPr>
          <w:b/>
        </w:rPr>
        <w:t>平均场博弈</w:t>
      </w:r>
      <w:r>
        <w:t xml:space="preserve">（MFG）描述的是连续统玩家在均值场影响下的均衡。从有限 </w:t>
      </w:r>
      <m:oMath>
        <m:r>
          <m:rPr/>
          <m:t>N</m:t>
        </m:r>
      </m:oMath>
      <w:r>
        <w:t xml:space="preserve"> 人博弈到 MFG 的极限过程，可以看作一个从离散博弈范畴到连续（测度值）博弈范畴的</w:t>
      </w:r>
      <w:r>
        <w:rPr>
          <w:b/>
        </w:rPr>
        <w:t>极限构造</w:t>
      </w:r>
      <w:r>
        <w:t>。范畴论中的</w:t>
      </w:r>
      <w:r>
        <w:rPr>
          <w:b/>
        </w:rPr>
        <w:t>归纳极限</w:t>
      </w:r>
      <w:r>
        <w:t>和</w:t>
      </w:r>
      <w:r>
        <w:rPr>
          <w:b/>
        </w:rPr>
        <w:t>Kan 扩展</w:t>
      </w:r>
      <w:r>
        <w:t>等工具，为严格证明 MFG 均衡是有限博弈均衡的极限提供了框架 [62; 68]。更进一步，</w:t>
      </w:r>
      <w:r>
        <w:rPr>
          <w:b/>
        </w:rPr>
        <w:t>图灵博弈</w:t>
      </w:r>
      <w:r>
        <w:t>（Graphon Games）将网络结构纳入平均场极限，其均衡由积分-微分方程组刻画。这可以视为在博弈范畴上附加了一个“图结构”层，组合操作现在需要考虑网络的拼接。范畴论有助于厘清图结构如何与博弈动态耦合，并为设计分布式、基于局部信息的均衡算法提供指导。</w:t>
      </w:r>
    </w:p>
    <w:p w14:paraId="5351A292">
      <w:pPr>
        <w:pStyle w:val="3"/>
      </w:pPr>
      <w:r>
        <w:t>尽管前景广阔，范畴博弈语义领域仍面临严峻的理论与计算挑战，这些挑战也指明了未来的研究方向。首先，</w:t>
      </w:r>
      <w:r>
        <w:rPr>
          <w:b/>
        </w:rPr>
        <w:t>均衡组合性的通用定理仍然稀缺</w:t>
      </w:r>
      <w:r>
        <w:t>。大多数已知的组合性结果依赖于很强的假设，如完美信息、树状结构、或势博弈性质。对于一般的不完美信息扩展式博弈，需要发展更精细的均衡概念，例如在组合界面处显式建模信念的传递与一致性，这可能催生</w:t>
      </w:r>
      <w:r>
        <w:rPr>
          <w:b/>
        </w:rPr>
        <w:t>组合序贯均衡</w:t>
      </w:r>
      <w:r>
        <w:t>或</w:t>
      </w:r>
      <w:r>
        <w:rPr>
          <w:b/>
        </w:rPr>
        <w:t>组合颤抖手完美均衡</w:t>
      </w:r>
      <w:r>
        <w:t>的理论。其次，</w:t>
      </w:r>
      <w:r>
        <w:rPr>
          <w:b/>
        </w:rPr>
        <w:t>计算可行性</w:t>
      </w:r>
      <w:r>
        <w:t>是关键瓶颈。即使范畴框架在理论上允许模块化分析，实际计算组合博弈的均衡仍可能是指数级困难的。然而，范畴表示本身可能揭示出问题的内在对称性和可分解性，从而启发新的参数化算法。例如，利用博弈组合图的</w:t>
      </w:r>
      <w:r>
        <w:rPr>
          <w:b/>
        </w:rPr>
        <w:t>树宽</w:t>
      </w:r>
      <w:r>
        <w:t>，可以将均衡计算复杂度与图的组合复杂度联系起来，这在图形博弈中已有成功先例。将这一思想提升到范畴层面，意味着我们需要发展“博弈范畴的复杂性理论”。第三，</w:t>
      </w:r>
      <w:r>
        <w:rPr>
          <w:b/>
        </w:rPr>
        <w:t>与经验及学习方法的整合</w:t>
      </w:r>
      <w:r>
        <w:t>。现实中的博弈模型常从数据中学习得来，如基于多智能体强化学习（MARL）的经验博弈分析 [5; 18]。范畴框架能否为这类“从数据中组合博弈”的过程提供原则性指导？能否定义“博弈组件的学习函子”？这将是一个极具潜力的交叉方向。</w:t>
      </w:r>
    </w:p>
    <w:p w14:paraId="0F56E4C1">
      <w:pPr>
        <w:pStyle w:val="3"/>
      </w:pPr>
      <w:r>
        <w:t>综上所述，组合博弈语义与范畴论框架远非对经典理论的简单重述，它代表了一种</w:t>
      </w:r>
      <w:r>
        <w:rPr>
          <w:b/>
        </w:rPr>
        <w:t>范式转变</w:t>
      </w:r>
      <w:r>
        <w:t>，从静态的、整体的分析转向动态的、结构的构造。它通过将博弈分解并研究其组合规律，为攻克大规模、复杂交互系统的分析与设计难题提供了全新的武器库。其与线性逻辑、并发计算和量子信息等领域的深刻联系，不仅丰富了博弈论本身的内涵，也将其置于一个更宏大的数学统一体中。未来的研究必将沿着以下方向深化：建立更一般、更实用的均衡组合定理；发展基于范畴表示的高效计算算法；深化与行为博弈论及学习理论的融合；并进一步探索其在网络科学、分布式人工智能和量子多体系统等前沿领域的应用。这一框架最终有望使我们能够像工程师设计电路或程序员构建软件一样，系统地设计与分析确保合意均衡出现的社会、经济与信息交互结构。</w:t>
      </w:r>
    </w:p>
    <w:bookmarkEnd w:id="1043"/>
    <w:bookmarkEnd w:id="1064"/>
    <w:p w14:paraId="5371C7D3">
      <w:pPr>
        <w:pStyle w:val="2"/>
        <w:keepNext/>
        <w:widowControl/>
        <w:numPr>
          <w:ilvl w:val="0"/>
          <w:numId w:val="329"/>
        </w:numPr>
        <w:ind w:left="0" w:leftChars="0" w:firstLine="0" w:firstLineChars="0"/>
        <w:rPr>
          <w:b w:val="0"/>
        </w:rPr>
      </w:pPr>
      <w:bookmarkStart w:id="1065" w:name="_Toc180096402"/>
      <w:bookmarkStart w:id="1066" w:name="X953130d6edc9923ad4a10d03b4be48486b75c80"/>
      <w:r>
        <w:t>Game Theory in Biology, Ecology and Social Networks</w:t>
      </w:r>
      <w:bookmarkEnd w:id="1065"/>
    </w:p>
    <w:p w14:paraId="3F531A40">
      <w:pPr>
        <w:pStyle w:val="3"/>
        <w:numPr>
          <w:ilvl w:val="0"/>
          <w:numId w:val="354"/>
        </w:numPr>
        <w:ind w:left="0" w:leftChars="0" w:firstLine="480" w:firstLineChars="0"/>
        <w:rPr>
          <w:b w:val="0"/>
        </w:rPr>
      </w:pPr>
      <w:bookmarkStart w:id="1067" w:name="演化博弈论的数学基础复制者动态与演化稳定策略"/>
      <w:r>
        <w:t>演化博弈论的数学基础:复制者动态与演化稳定策略</w:t>
      </w:r>
    </w:p>
    <w:p w14:paraId="29B0B661">
      <w:pPr>
        <w:pStyle w:val="3"/>
      </w:pPr>
      <w:r>
        <w:t>演化博弈论提供了一套强大的数学框架，用于分析在种群中通过自然选择或文化模仿进行策略频率演化的动态过程。其核心思想源于生物学，但已广泛应用于社会学、经济学和计算机科学等领域，用以理解合作的涌现、规范的演化以及适应性行为的长期稳定性。本小节旨在严格阐述演化博弈论的数学基础，聚焦于两个核心概念：演化稳定策略与复制者动态。我们将以公理化的方式引入基本定义，推导关键性质，并通过比较静态与动态视角，揭示其内在联系与根本差异。同时，我们将深入探讨有限种群中随机过程带来的新特性，并对这些经典理论的假设、局限性与前沿扩展进行批判性审视。</w:t>
      </w:r>
    </w:p>
    <w:p w14:paraId="4A385846">
      <w:pPr>
        <w:pStyle w:val="3"/>
      </w:pPr>
      <w:r>
        <w:rPr>
          <w:b/>
        </w:rPr>
        <w:t>演化稳定策略：静态均衡与稳健性</w:t>
      </w:r>
    </w:p>
    <w:p w14:paraId="5B498C2B">
      <w:pPr>
        <w:pStyle w:val="3"/>
      </w:pPr>
      <w:r>
        <w:t>演化稳定策略的概念由John Maynard Smith和George R. Price于1973年引入，旨在为达尔文适应度提供一个策略层面的均衡精炼。其基本直觉是：一个策略如果在种群中占据主导地位，能够抵抗任何小规模的“变异”策略入侵，那么它就是演化稳定的。</w:t>
      </w:r>
    </w:p>
    <w:p w14:paraId="548932C7">
      <w:pPr>
        <w:pStyle w:val="3"/>
      </w:pPr>
      <w:r>
        <w:t xml:space="preserve">考虑一个对称的双人博弈 </w:t>
      </w:r>
      <m:oMath>
        <m:r>
          <m:rPr/>
          <m:t>G</m:t>
        </m:r>
        <m:r>
          <m:rPr>
            <m:sty m:val="p"/>
          </m:rPr>
          <m:t>=</m:t>
        </m:r>
        <m:d>
          <m:dPr>
            <m:sepChr m:val=""/>
          </m:dPr>
          <m:e>
            <m:r>
              <m:rPr/>
              <m:t>S</m:t>
            </m:r>
            <m:r>
              <m:rPr>
                <m:sty m:val="p"/>
              </m:rPr>
              <m:t>,</m:t>
            </m:r>
            <m:r>
              <m:rPr/>
              <m:t>u</m:t>
            </m:r>
          </m:e>
        </m:d>
      </m:oMath>
      <w:r>
        <w:t xml:space="preserve">，其中 </w:t>
      </w:r>
      <m:oMath>
        <m:r>
          <m:rPr/>
          <m:t>S</m:t>
        </m:r>
      </m:oMath>
      <w:r>
        <w:t xml:space="preserve"> 是有限的纯策略集，</w:t>
      </w:r>
      <m:oMath>
        <m:r>
          <m:rPr/>
          <m:t>u</m:t>
        </m:r>
        <m:r>
          <m:rPr>
            <m:sty m:val="p"/>
          </m:rPr>
          <m:t>:</m:t>
        </m:r>
        <m:r>
          <m:rPr/>
          <m:t>S</m:t>
        </m:r>
        <m:r>
          <m:rPr>
            <m:sty m:val="p"/>
          </m:rPr>
          <m:t>×</m:t>
        </m:r>
        <m:r>
          <m:rPr/>
          <m:t>S</m:t>
        </m:r>
        <m:r>
          <m:rPr>
            <m:sty m:val="p"/>
          </m:rPr>
          <m:t>→ℝ</m:t>
        </m:r>
      </m:oMath>
      <w:r>
        <w:t xml:space="preserve"> 是对称的收益函数（适应度函数）。令 </w:t>
      </w:r>
      <m:oMath>
        <m:r>
          <m:rPr/>
          <m:t>Δ</m:t>
        </m:r>
        <m:d>
          <m:dPr>
            <m:sepChr m:val=""/>
          </m:dPr>
          <m:e>
            <m:r>
              <m:rPr/>
              <m:t>S</m:t>
            </m:r>
          </m:e>
        </m:d>
      </m:oMath>
      <w:r>
        <w:t xml:space="preserve"> 表示 </w:t>
      </w:r>
      <m:oMath>
        <m:r>
          <m:rPr/>
          <m:t>S</m:t>
        </m:r>
      </m:oMath>
      <w:r>
        <w:t xml:space="preserve"> 上的概率单纯形，即混合策略空间。对于混合策略 </w:t>
      </w:r>
      <m:oMath>
        <m:r>
          <m:rPr/>
          <m:t>σ</m:t>
        </m:r>
        <m:r>
          <m:rPr>
            <m:sty m:val="p"/>
          </m:rPr>
          <m:t>,</m:t>
        </m:r>
        <m:r>
          <m:rPr/>
          <m:t>σ</m:t>
        </m:r>
        <m:r>
          <m:rPr>
            <m:sty m:val="p"/>
          </m:rPr>
          <m:t>′∈</m:t>
        </m:r>
        <m:r>
          <m:rPr/>
          <m:t>Δ</m:t>
        </m:r>
        <m:d>
          <m:dPr>
            <m:sepChr m:val=""/>
          </m:dPr>
          <m:e>
            <m:r>
              <m:rPr/>
              <m:t>S</m:t>
            </m:r>
          </m:e>
        </m:d>
      </m:oMath>
      <w:r>
        <w:t xml:space="preserve">，定义期望收益 </w:t>
      </w:r>
      <m:oMath>
        <m:r>
          <m:rPr/>
          <m:t>u</m:t>
        </m:r>
        <m:d>
          <m:dPr>
            <m:sepChr m:val=""/>
          </m:dPr>
          <m:e>
            <m:r>
              <m:rPr/>
              <m:t>σ</m:t>
            </m:r>
            <m:r>
              <m:rPr>
                <m:sty m:val="p"/>
              </m:rPr>
              <m:t>,</m:t>
            </m:r>
            <m:r>
              <m:rPr/>
              <m:t>σ</m:t>
            </m:r>
            <m:r>
              <m:rPr>
                <m:sty m:val="p"/>
              </m:rPr>
              <m:t>′</m:t>
            </m:r>
          </m:e>
        </m:d>
        <m:r>
          <m:rPr>
            <m:sty m:val="p"/>
          </m:rPr>
          <m:t>=</m:t>
        </m:r>
        <m:nary>
          <m:naryPr>
            <m:chr m:val="∑"/>
            <m:limLoc m:val="undOvr"/>
            <m:supHide m:val="1"/>
          </m:naryPr>
          <m:sub>
            <m:r>
              <m:rPr/>
              <m:t>i</m:t>
            </m:r>
            <m:r>
              <m:rPr>
                <m:sty m:val="p"/>
              </m:rPr>
              <m:t>,</m:t>
            </m:r>
            <m:r>
              <m:rPr/>
              <m:t>j</m:t>
            </m:r>
          </m:sub>
          <m:sup>
            <m:r>
              <m:rPr/>
              <m:t>​</m:t>
            </m:r>
          </m:sup>
          <m:e>
            <m:sSub>
              <m:sSubPr/>
              <m:e>
                <m:r>
                  <m:rPr/>
                  <m:t>σ</m:t>
                </m:r>
              </m:e>
              <m:sub>
                <m:r>
                  <m:rPr/>
                  <m:t>i</m:t>
                </m:r>
              </m:sub>
            </m:sSub>
          </m:e>
        </m:nary>
        <m:r>
          <m:rPr/>
          <m:t>σ</m:t>
        </m:r>
        <m:sSub>
          <m:sSubPr/>
          <m:e>
            <m:r>
              <m:rPr>
                <m:sty m:val="p"/>
              </m:rPr>
              <m:t>′</m:t>
            </m:r>
          </m:e>
          <m:sub>
            <m:r>
              <m:rPr/>
              <m:t>j</m:t>
            </m:r>
          </m:sub>
        </m:sSub>
        <m:r>
          <m:rPr/>
          <m:t>u</m:t>
        </m:r>
        <m:d>
          <m:dPr>
            <m:sepChr m:val=""/>
          </m:dPr>
          <m:e>
            <m:r>
              <m:rPr/>
              <m:t>i</m:t>
            </m:r>
            <m:r>
              <m:rPr>
                <m:sty m:val="p"/>
              </m:rPr>
              <m:t>,</m:t>
            </m:r>
            <m:r>
              <m:rPr/>
              <m:t>j</m:t>
            </m:r>
          </m:e>
        </m:d>
      </m:oMath>
      <w:r>
        <w:t>。</w:t>
      </w:r>
    </w:p>
    <w:p w14:paraId="1F622E15">
      <w:pPr>
        <w:pStyle w:val="3"/>
      </w:pPr>
      <w:r>
        <w:rPr>
          <w:b/>
        </w:rPr>
        <w:t>定义 1 (演化稳定策略，ESS):</w:t>
      </w:r>
      <w:r>
        <w:t xml:space="preserve"> 一个混合策略 </w:t>
      </w:r>
      <m:oMath>
        <m:sSup>
          <m:sSupPr/>
          <m:e>
            <m:r>
              <m:rPr/>
              <m:t>σ</m:t>
            </m:r>
          </m:e>
          <m:sup>
            <m:r>
              <m:rPr>
                <m:sty m:val="p"/>
              </m:rPr>
              <m:t>∗</m:t>
            </m:r>
          </m:sup>
        </m:sSup>
        <m:r>
          <m:rPr>
            <m:sty m:val="p"/>
          </m:rPr>
          <m:t>∈</m:t>
        </m:r>
        <m:r>
          <m:rPr/>
          <m:t>Δ</m:t>
        </m:r>
        <m:d>
          <m:dPr>
            <m:sepChr m:val=""/>
          </m:dPr>
          <m:e>
            <m:r>
              <m:rPr/>
              <m:t>S</m:t>
            </m:r>
          </m:e>
        </m:d>
      </m:oMath>
      <w:r>
        <w:t xml:space="preserve"> 被称为演化稳定策略，如果对于所有其他策略 </w:t>
      </w:r>
      <m:oMath>
        <m:r>
          <m:rPr/>
          <m:t>σ</m:t>
        </m:r>
        <m:r>
          <m:rPr>
            <m:sty m:val="p"/>
          </m:rPr>
          <m:t>′∈</m:t>
        </m:r>
        <m:r>
          <m:rPr/>
          <m:t>Δ</m:t>
        </m:r>
        <m:d>
          <m:dPr>
            <m:sepChr m:val=""/>
          </m:dPr>
          <m:e>
            <m:r>
              <m:rPr/>
              <m:t>S</m:t>
            </m:r>
          </m:e>
        </m:d>
      </m:oMath>
      <w:r>
        <w:t>，</w:t>
      </w:r>
      <m:oMath>
        <m:r>
          <m:rPr/>
          <m:t>σ</m:t>
        </m:r>
        <m:r>
          <m:rPr>
            <m:sty m:val="p"/>
          </m:rPr>
          <m:t>′≠</m:t>
        </m:r>
        <m:sSup>
          <m:sSupPr/>
          <m:e>
            <m:r>
              <m:rPr/>
              <m:t>σ</m:t>
            </m:r>
          </m:e>
          <m:sup>
            <m:r>
              <m:rPr>
                <m:sty m:val="p"/>
              </m:rPr>
              <m:t>∗</m:t>
            </m:r>
          </m:sup>
        </m:sSup>
      </m:oMath>
      <w:r>
        <w:t xml:space="preserve">，存在一个入侵屏障 </w:t>
      </w:r>
      <m:oMath>
        <m:acc>
          <m:accPr>
            <m:chr m:val="‾"/>
          </m:accPr>
          <m:e>
            <m:r>
              <m:rPr/>
              <m:t>ϵ</m:t>
            </m:r>
          </m:e>
        </m:acc>
        <m:d>
          <m:dPr>
            <m:sepChr m:val=""/>
          </m:dPr>
          <m:e>
            <m:r>
              <m:rPr/>
              <m:t>σ</m:t>
            </m:r>
            <m:r>
              <m:rPr>
                <m:sty m:val="p"/>
              </m:rPr>
              <m:t>′</m:t>
            </m:r>
          </m:e>
        </m:d>
        <m:r>
          <m:rPr>
            <m:sty m:val="p"/>
          </m:rPr>
          <m:t>&gt;</m:t>
        </m:r>
        <m:r>
          <m:rPr/>
          <m:t>0</m:t>
        </m:r>
      </m:oMath>
      <w:r>
        <w:t xml:space="preserve">，使得对于所有 </w:t>
      </w:r>
      <m:oMath>
        <m:r>
          <m:rPr/>
          <m:t>ϵ</m:t>
        </m:r>
        <m:r>
          <m:rPr>
            <m:sty m:val="p"/>
          </m:rPr>
          <m:t>∈</m:t>
        </m:r>
        <m:d>
          <m:dPr>
            <m:sepChr m:val=""/>
          </m:dPr>
          <m:e>
            <m:r>
              <m:rPr/>
              <m:t>0</m:t>
            </m:r>
            <m:r>
              <m:rPr>
                <m:sty m:val="p"/>
              </m:rPr>
              <m:t>,</m:t>
            </m:r>
            <m:acc>
              <m:accPr>
                <m:chr m:val="‾"/>
              </m:accPr>
              <m:e>
                <m:r>
                  <m:rPr/>
                  <m:t>ϵ</m:t>
                </m:r>
              </m:e>
            </m:acc>
            <m:d>
              <m:dPr>
                <m:sepChr m:val=""/>
              </m:dPr>
              <m:e>
                <m:r>
                  <m:rPr/>
                  <m:t>σ</m:t>
                </m:r>
                <m:r>
                  <m:rPr>
                    <m:sty m:val="p"/>
                  </m:rPr>
                  <m:t>′</m:t>
                </m:r>
              </m:e>
            </m:d>
          </m:e>
        </m:d>
      </m:oMath>
      <w:r>
        <w:t>，下式成立：</w:t>
      </w:r>
    </w:p>
    <w:p w14:paraId="08DEF1D4">
      <w:pPr>
        <w:pStyle w:val="3"/>
      </w:pPr>
      <m:oMathPara>
        <m:oMathParaPr>
          <m:jc m:val="center"/>
        </m:oMathParaPr>
        <m:oMath>
          <m:r>
            <m:rPr/>
            <m:t>u</m:t>
          </m:r>
          <m:d>
            <m:dPr>
              <m:sepChr m:val=""/>
            </m:dPr>
            <m:e>
              <m:sSup>
                <m:sSupPr/>
                <m:e>
                  <m:r>
                    <m:rPr/>
                    <m:t>σ</m:t>
                  </m:r>
                </m:e>
                <m:sup>
                  <m:r>
                    <m:rPr>
                      <m:sty m:val="p"/>
                    </m:rPr>
                    <m:t>∗</m:t>
                  </m:r>
                </m:sup>
              </m:sSup>
              <m:r>
                <m:rPr>
                  <m:sty m:val="p"/>
                </m:rPr>
                <m:t>,</m:t>
              </m:r>
              <m:d>
                <m:dPr>
                  <m:sepChr m:val=""/>
                </m:dPr>
                <m:e>
                  <m:r>
                    <m:rPr/>
                    <m:t>1</m:t>
                  </m:r>
                  <m:r>
                    <m:rPr>
                      <m:sty m:val="p"/>
                    </m:rPr>
                    <m:t>−</m:t>
                  </m:r>
                  <m:r>
                    <m:rPr/>
                    <m:t>ϵ</m:t>
                  </m:r>
                </m:e>
              </m:d>
              <m:sSup>
                <m:sSupPr/>
                <m:e>
                  <m:r>
                    <m:rPr/>
                    <m:t>σ</m:t>
                  </m:r>
                </m:e>
                <m:sup>
                  <m:r>
                    <m:rPr>
                      <m:sty m:val="p"/>
                    </m:rPr>
                    <m:t>∗</m:t>
                  </m:r>
                </m:sup>
              </m:sSup>
              <m:r>
                <m:rPr>
                  <m:sty m:val="p"/>
                </m:rPr>
                <m:t>+</m:t>
              </m:r>
              <m:r>
                <m:rPr/>
                <m:t>ϵσ</m:t>
              </m:r>
              <m:r>
                <m:rPr>
                  <m:sty m:val="p"/>
                </m:rPr>
                <m:t>′</m:t>
              </m:r>
            </m:e>
          </m:d>
          <m:r>
            <m:rPr>
              <m:sty m:val="p"/>
            </m:rPr>
            <m:t>&gt;</m:t>
          </m:r>
          <m:r>
            <m:rPr/>
            <m:t>u</m:t>
          </m:r>
          <m:d>
            <m:dPr>
              <m:sepChr m:val=""/>
            </m:dPr>
            <m:e>
              <m:r>
                <m:rPr/>
                <m:t>σ</m:t>
              </m:r>
              <m:r>
                <m:rPr>
                  <m:sty m:val="p"/>
                </m:rPr>
                <m:t>′,</m:t>
              </m:r>
              <m:d>
                <m:dPr>
                  <m:sepChr m:val=""/>
                </m:dPr>
                <m:e>
                  <m:r>
                    <m:rPr/>
                    <m:t>1</m:t>
                  </m:r>
                  <m:r>
                    <m:rPr>
                      <m:sty m:val="p"/>
                    </m:rPr>
                    <m:t>−</m:t>
                  </m:r>
                  <m:r>
                    <m:rPr/>
                    <m:t>ϵ</m:t>
                  </m:r>
                </m:e>
              </m:d>
              <m:sSup>
                <m:sSupPr/>
                <m:e>
                  <m:r>
                    <m:rPr/>
                    <m:t>σ</m:t>
                  </m:r>
                </m:e>
                <m:sup>
                  <m:r>
                    <m:rPr>
                      <m:sty m:val="p"/>
                    </m:rPr>
                    <m:t>∗</m:t>
                  </m:r>
                </m:sup>
              </m:sSup>
              <m:r>
                <m:rPr>
                  <m:sty m:val="p"/>
                </m:rPr>
                <m:t>+</m:t>
              </m:r>
              <m:r>
                <m:rPr/>
                <m:t>ϵσ</m:t>
              </m:r>
              <m:r>
                <m:rPr>
                  <m:sty m:val="p"/>
                </m:rPr>
                <m:t>′</m:t>
              </m:r>
            </m:e>
          </m:d>
          <m:r>
            <m:rPr>
              <m:sty m:val="p"/>
            </m:rPr>
            <m:t>.</m:t>
          </m:r>
        </m:oMath>
      </m:oMathPara>
    </w:p>
    <w:p w14:paraId="4ABCBBE0">
      <w:pPr>
        <w:pStyle w:val="3"/>
      </w:pPr>
      <w:r>
        <w:t xml:space="preserve">其中 </w:t>
      </w:r>
      <m:oMath>
        <m:d>
          <m:dPr>
            <m:sepChr m:val=""/>
          </m:dPr>
          <m:e>
            <m:r>
              <m:rPr/>
              <m:t>1</m:t>
            </m:r>
            <m:r>
              <m:rPr>
                <m:sty m:val="p"/>
              </m:rPr>
              <m:t>−</m:t>
            </m:r>
            <m:r>
              <m:rPr/>
              <m:t>ϵ</m:t>
            </m:r>
          </m:e>
        </m:d>
        <m:sSup>
          <m:sSupPr/>
          <m:e>
            <m:r>
              <m:rPr/>
              <m:t>σ</m:t>
            </m:r>
          </m:e>
          <m:sup>
            <m:r>
              <m:rPr>
                <m:sty m:val="p"/>
              </m:rPr>
              <m:t>∗</m:t>
            </m:r>
          </m:sup>
        </m:sSup>
        <m:r>
          <m:rPr>
            <m:sty m:val="p"/>
          </m:rPr>
          <m:t>+</m:t>
        </m:r>
        <m:r>
          <m:rPr/>
          <m:t>ϵσ</m:t>
        </m:r>
        <m:r>
          <m:rPr>
            <m:sty m:val="p"/>
          </m:rPr>
          <m:t>′</m:t>
        </m:r>
      </m:oMath>
      <w:r>
        <w:t xml:space="preserve"> 表示种群中大部分个体使用 </w:t>
      </w:r>
      <m:oMath>
        <m:sSup>
          <m:sSupPr/>
          <m:e>
            <m:r>
              <m:rPr/>
              <m:t>σ</m:t>
            </m:r>
          </m:e>
          <m:sup>
            <m:r>
              <m:rPr>
                <m:sty m:val="p"/>
              </m:rPr>
              <m:t>∗</m:t>
            </m:r>
          </m:sup>
        </m:sSup>
      </m:oMath>
      <w:r>
        <w:t xml:space="preserve">，小部分 </w:t>
      </w:r>
      <m:oMath>
        <m:r>
          <m:rPr/>
          <m:t>ϵ</m:t>
        </m:r>
      </m:oMath>
      <w:r>
        <w:t xml:space="preserve"> 使用变异策略 </w:t>
      </w:r>
      <m:oMath>
        <m:r>
          <m:rPr/>
          <m:t>σ</m:t>
        </m:r>
        <m:r>
          <m:rPr>
            <m:sty m:val="p"/>
          </m:rPr>
          <m:t>′</m:t>
        </m:r>
      </m:oMath>
      <w:r>
        <w:t xml:space="preserve"> 时的混合种群状态。</w:t>
      </w:r>
    </w:p>
    <w:p w14:paraId="3D4BC16E">
      <w:pPr>
        <w:pStyle w:val="3"/>
      </w:pPr>
      <w:r>
        <w:t>ESS的定义蕴含着两层条件。首先，将其重新排列可得：</w:t>
      </w:r>
    </w:p>
    <w:p w14:paraId="2B581F35">
      <w:pPr>
        <w:pStyle w:val="3"/>
      </w:pPr>
      <m:oMathPara>
        <m:oMathParaPr>
          <m:jc m:val="center"/>
        </m:oMathParaPr>
        <m:oMath>
          <m:d>
            <m:dPr>
              <m:sepChr m:val=""/>
            </m:dPr>
            <m:e>
              <m:r>
                <m:rPr/>
                <m:t>1</m:t>
              </m:r>
              <m:r>
                <m:rPr>
                  <m:sty m:val="p"/>
                </m:rPr>
                <m:t>−</m:t>
              </m:r>
              <m:r>
                <m:rPr/>
                <m:t>ϵ</m:t>
              </m:r>
            </m:e>
          </m:d>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ϵu</m:t>
          </m:r>
          <m:d>
            <m:dPr>
              <m:sepChr m:val=""/>
            </m:dPr>
            <m:e>
              <m:sSup>
                <m:sSupPr/>
                <m:e>
                  <m:r>
                    <m:rPr/>
                    <m:t>σ</m:t>
                  </m:r>
                </m:e>
                <m:sup>
                  <m:r>
                    <m:rPr>
                      <m:sty m:val="p"/>
                    </m:rPr>
                    <m:t>∗</m:t>
                  </m:r>
                </m:sup>
              </m:sSup>
              <m:r>
                <m:rPr>
                  <m:sty m:val="p"/>
                </m:rPr>
                <m:t>,</m:t>
              </m:r>
              <m:r>
                <m:rPr/>
                <m:t>σ</m:t>
              </m:r>
              <m:r>
                <m:rPr>
                  <m:sty m:val="p"/>
                </m:rPr>
                <m:t>′</m:t>
              </m:r>
            </m:e>
          </m:d>
          <m:r>
            <m:rPr>
              <m:sty m:val="p"/>
            </m:rPr>
            <m:t>&gt;</m:t>
          </m:r>
          <m:d>
            <m:dPr>
              <m:sepChr m:val=""/>
            </m:dPr>
            <m:e>
              <m:r>
                <m:rPr/>
                <m:t>1</m:t>
              </m:r>
              <m:r>
                <m:rPr>
                  <m:sty m:val="p"/>
                </m:rPr>
                <m:t>−</m:t>
              </m:r>
              <m:r>
                <m:rPr/>
                <m:t>ϵ</m:t>
              </m:r>
            </m:e>
          </m:d>
          <m:r>
            <m:rPr/>
            <m:t>u</m:t>
          </m:r>
          <m:d>
            <m:dPr>
              <m:sepChr m:val=""/>
            </m:dPr>
            <m:e>
              <m:r>
                <m:rPr/>
                <m:t>σ</m:t>
              </m:r>
              <m:r>
                <m:rPr>
                  <m:sty m:val="p"/>
                </m:rPr>
                <m:t>′,</m:t>
              </m:r>
              <m:sSup>
                <m:sSupPr/>
                <m:e>
                  <m:r>
                    <m:rPr/>
                    <m:t>σ</m:t>
                  </m:r>
                </m:e>
                <m:sup>
                  <m:r>
                    <m:rPr>
                      <m:sty m:val="p"/>
                    </m:rPr>
                    <m:t>∗</m:t>
                  </m:r>
                </m:sup>
              </m:sSup>
            </m:e>
          </m:d>
          <m:r>
            <m:rPr>
              <m:sty m:val="p"/>
            </m:rPr>
            <m:t>+</m:t>
          </m:r>
          <m:r>
            <m:rPr/>
            <m:t>ϵu</m:t>
          </m:r>
          <m:d>
            <m:dPr>
              <m:sepChr m:val=""/>
            </m:dPr>
            <m:e>
              <m:r>
                <m:rPr/>
                <m:t>σ</m:t>
              </m:r>
              <m:r>
                <m:rPr>
                  <m:sty m:val="p"/>
                </m:rPr>
                <m:t>′,</m:t>
              </m:r>
              <m:r>
                <m:rPr/>
                <m:t>σ</m:t>
              </m:r>
              <m:r>
                <m:rPr>
                  <m:sty m:val="p"/>
                </m:rPr>
                <m:t>′</m:t>
              </m:r>
            </m:e>
          </m:d>
          <m:r>
            <m:rPr>
              <m:sty m:val="p"/>
            </m:rPr>
            <m:t>.</m:t>
          </m:r>
        </m:oMath>
      </m:oMathPara>
    </w:p>
    <w:p w14:paraId="2A92D430">
      <w:pPr>
        <w:pStyle w:val="3"/>
      </w:pPr>
      <w:r>
        <w:t xml:space="preserve">当 </w:t>
      </w:r>
      <m:oMath>
        <m:r>
          <m:rPr/>
          <m:t>ϵ</m:t>
        </m:r>
        <m:r>
          <m:rPr>
            <m:sty m:val="p"/>
          </m:rPr>
          <m:t>→</m:t>
        </m:r>
        <m:sSup>
          <m:sSupPr/>
          <m:e>
            <m:r>
              <m:rPr/>
              <m:t>0</m:t>
            </m:r>
          </m:e>
          <m:sup>
            <m:r>
              <m:rPr>
                <m:sty m:val="p"/>
              </m:rPr>
              <m:t>+</m:t>
            </m:r>
          </m:sup>
        </m:sSup>
      </m:oMath>
      <w:r>
        <w:t xml:space="preserve"> 时，上述不等式要求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u</m:t>
        </m:r>
        <m:d>
          <m:dPr>
            <m:sepChr m:val=""/>
          </m:dPr>
          <m:e>
            <m:r>
              <m:rPr/>
              <m:t>σ</m:t>
            </m:r>
            <m:r>
              <m:rPr>
                <m:sty m:val="p"/>
              </m:rPr>
              <m:t>′,</m:t>
            </m:r>
            <m:sSup>
              <m:sSupPr/>
              <m:e>
                <m:r>
                  <m:rPr/>
                  <m:t>σ</m:t>
                </m:r>
              </m:e>
              <m:sup>
                <m:r>
                  <m:rPr>
                    <m:sty m:val="p"/>
                  </m:rPr>
                  <m:t>∗</m:t>
                </m:r>
              </m:sup>
            </m:sSup>
          </m:e>
        </m:d>
      </m:oMath>
      <w:r>
        <w:t xml:space="preserve"> 对所有 </w:t>
      </w:r>
      <m:oMath>
        <m:r>
          <m:rPr/>
          <m:t>σ</m:t>
        </m:r>
        <m:r>
          <m:rPr>
            <m:sty m:val="p"/>
          </m:rPr>
          <m:t>′</m:t>
        </m:r>
      </m:oMath>
      <w:r>
        <w:t xml:space="preserve"> 成立。这正是 </w:t>
      </w:r>
      <m:oMath>
        <m:sSup>
          <m:sSupPr/>
          <m:e>
            <m:r>
              <m:rPr/>
              <m:t>σ</m:t>
            </m:r>
          </m:e>
          <m:sup>
            <m:r>
              <m:rPr>
                <m:sty m:val="p"/>
              </m:rPr>
              <m:t>∗</m:t>
            </m:r>
          </m:sup>
        </m:sSup>
      </m:oMath>
      <w:r>
        <w:t xml:space="preserve"> 为对称纳什均衡的条件。其次，如果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u</m:t>
        </m:r>
        <m:d>
          <m:dPr>
            <m:sepChr m:val=""/>
          </m:dPr>
          <m:e>
            <m:r>
              <m:rPr/>
              <m:t>σ</m:t>
            </m:r>
            <m:r>
              <m:rPr>
                <m:sty m:val="p"/>
              </m:rPr>
              <m:t>′,</m:t>
            </m:r>
            <m:sSup>
              <m:sSupPr/>
              <m:e>
                <m:r>
                  <m:rPr/>
                  <m:t>σ</m:t>
                </m:r>
              </m:e>
              <m:sup>
                <m:r>
                  <m:rPr>
                    <m:sty m:val="p"/>
                  </m:rPr>
                  <m:t>∗</m:t>
                </m:r>
              </m:sup>
            </m:sSup>
          </m:e>
        </m:d>
      </m:oMath>
      <w:r>
        <w:t xml:space="preserve">，则不等式要求 </w:t>
      </w:r>
      <m:oMath>
        <m:r>
          <m:rPr/>
          <m:t>u</m:t>
        </m:r>
        <m:d>
          <m:dPr>
            <m:sepChr m:val=""/>
          </m:dPr>
          <m:e>
            <m:sSup>
              <m:sSupPr/>
              <m:e>
                <m:r>
                  <m:rPr/>
                  <m:t>σ</m:t>
                </m:r>
              </m:e>
              <m:sup>
                <m:r>
                  <m:rPr>
                    <m:sty m:val="p"/>
                  </m:rPr>
                  <m:t>∗</m:t>
                </m:r>
              </m:sup>
            </m:sSup>
            <m:r>
              <m:rPr>
                <m:sty m:val="p"/>
              </m:rPr>
              <m:t>,</m:t>
            </m:r>
            <m:r>
              <m:rPr/>
              <m:t>σ</m:t>
            </m:r>
            <m:r>
              <m:rPr>
                <m:sty m:val="p"/>
              </m:rPr>
              <m:t>′</m:t>
            </m:r>
          </m:e>
        </m:d>
        <m:r>
          <m:rPr>
            <m:sty m:val="p"/>
          </m:rPr>
          <m:t>&gt;</m:t>
        </m:r>
        <m:r>
          <m:rPr/>
          <m:t>u</m:t>
        </m:r>
        <m:d>
          <m:dPr>
            <m:sepChr m:val=""/>
          </m:dPr>
          <m:e>
            <m:r>
              <m:rPr/>
              <m:t>σ</m:t>
            </m:r>
            <m:r>
              <m:rPr>
                <m:sty m:val="p"/>
              </m:rPr>
              <m:t>′,</m:t>
            </m:r>
            <m:r>
              <m:rPr/>
              <m:t>σ</m:t>
            </m:r>
            <m:r>
              <m:rPr>
                <m:sty m:val="p"/>
              </m:rPr>
              <m:t>′</m:t>
            </m:r>
          </m:e>
        </m:d>
      </m:oMath>
      <w:r>
        <w:t>。因此，我们可以得到ESS的等价刻画：</w:t>
      </w:r>
    </w:p>
    <w:p w14:paraId="732392D2">
      <w:pPr>
        <w:pStyle w:val="3"/>
      </w:pPr>
      <w:r>
        <w:rPr>
          <w:b/>
        </w:rPr>
        <w:t>定理 1 (ESS的等价条件):</w:t>
      </w:r>
      <w:r>
        <w:t xml:space="preserve"> </w:t>
      </w:r>
      <m:oMath>
        <m:sSup>
          <m:sSupPr/>
          <m:e>
            <m:r>
              <m:rPr/>
              <m:t>σ</m:t>
            </m:r>
          </m:e>
          <m:sup>
            <m:r>
              <m:rPr>
                <m:sty m:val="p"/>
              </m:rPr>
              <m:t>∗</m:t>
            </m:r>
          </m:sup>
        </m:sSup>
      </m:oMath>
      <w:r>
        <w:t xml:space="preserve"> 是一个ESS当且仅当它满足： 1. </w:t>
      </w:r>
      <w:r>
        <w:rPr>
          <w:b/>
        </w:rPr>
        <w:t>均衡条件:</w:t>
      </w:r>
      <w:r>
        <w:t xml:space="preserve"> </w:t>
      </w:r>
      <m:oMath>
        <m:r>
          <m:rPr/>
          <m:t>u</m:t>
        </m:r>
        <m:d>
          <m:dPr>
            <m:sepChr m:val=""/>
          </m:dPr>
          <m:e>
            <m:sSup>
              <m:sSupPr/>
              <m:e>
                <m:r>
                  <m:rPr/>
                  <m:t>σ</m:t>
                </m:r>
              </m:e>
              <m:sup>
                <m:r>
                  <m:rPr>
                    <m:sty m:val="p"/>
                  </m:rPr>
                  <m:t>∗</m:t>
                </m:r>
              </m:sup>
            </m:sSup>
            <m:r>
              <m:rPr>
                <m:sty m:val="p"/>
              </m:rPr>
              <m:t>,</m:t>
            </m:r>
            <m:sSup>
              <m:sSupPr/>
              <m:e>
                <m:r>
                  <m:rPr/>
                  <m:t>σ</m:t>
                </m:r>
              </m:e>
              <m:sup>
                <m:r>
                  <m:rPr>
                    <m:sty m:val="p"/>
                  </m:rPr>
                  <m:t>∗</m:t>
                </m:r>
              </m:sup>
            </m:sSup>
          </m:e>
        </m:d>
        <m:r>
          <m:rPr>
            <m:sty m:val="p"/>
          </m:rPr>
          <m:t>≥</m:t>
        </m:r>
        <m:r>
          <m:rPr/>
          <m:t>u</m:t>
        </m:r>
        <m:d>
          <m:dPr>
            <m:sepChr m:val=""/>
          </m:dPr>
          <m:e>
            <m:r>
              <m:rPr/>
              <m:t>σ</m:t>
            </m:r>
            <m:r>
              <m:rPr>
                <m:sty m:val="p"/>
              </m:rPr>
              <m:t>,</m:t>
            </m:r>
            <m:sSup>
              <m:sSupPr/>
              <m:e>
                <m:r>
                  <m:rPr/>
                  <m:t>σ</m:t>
                </m:r>
              </m:e>
              <m:sup>
                <m:r>
                  <m:rPr>
                    <m:sty m:val="p"/>
                  </m:rPr>
                  <m:t>∗</m:t>
                </m:r>
              </m:sup>
            </m:sSup>
          </m:e>
        </m:d>
      </m:oMath>
      <w:r>
        <w:t xml:space="preserve">，对所有 </w:t>
      </w:r>
      <m:oMath>
        <m:r>
          <m:rPr/>
          <m:t>σ</m:t>
        </m:r>
        <m:r>
          <m:rPr>
            <m:sty m:val="p"/>
          </m:rPr>
          <m:t>∈</m:t>
        </m:r>
        <m:r>
          <m:rPr/>
          <m:t>Δ</m:t>
        </m:r>
        <m:d>
          <m:dPr>
            <m:sepChr m:val=""/>
          </m:dPr>
          <m:e>
            <m:r>
              <m:rPr/>
              <m:t>S</m:t>
            </m:r>
          </m:e>
        </m:d>
      </m:oMath>
      <w:r>
        <w:t xml:space="preserve">（即 </w:t>
      </w:r>
      <m:oMath>
        <m:sSup>
          <m:sSupPr/>
          <m:e>
            <m:r>
              <m:rPr/>
              <m:t>σ</m:t>
            </m:r>
          </m:e>
          <m:sup>
            <m:r>
              <m:rPr>
                <m:sty m:val="p"/>
              </m:rPr>
              <m:t>∗</m:t>
            </m:r>
          </m:sup>
        </m:sSup>
      </m:oMath>
      <w:r>
        <w:t xml:space="preserve"> 是对称纳什均衡）。 2. </w:t>
      </w:r>
      <w:r>
        <w:rPr>
          <w:b/>
        </w:rPr>
        <w:t>稳定性条件:</w:t>
      </w:r>
      <w:r>
        <w:t xml:space="preserve"> 若对某个 </w:t>
      </w:r>
      <m:oMath>
        <m:r>
          <m:rPr/>
          <m:t>σ</m:t>
        </m:r>
        <m:r>
          <m:rPr>
            <m:sty m:val="p"/>
          </m:rPr>
          <m:t>≠</m:t>
        </m:r>
        <m:sSup>
          <m:sSupPr/>
          <m:e>
            <m:r>
              <m:rPr/>
              <m:t>σ</m:t>
            </m:r>
          </m:e>
          <m:sup>
            <m:r>
              <m:rPr>
                <m:sty m:val="p"/>
              </m:rPr>
              <m:t>∗</m:t>
            </m:r>
          </m:sup>
        </m:sSup>
      </m:oMath>
      <w:r>
        <w:t xml:space="preserve"> 有 </w:t>
      </w:r>
      <m:oMath>
        <m:r>
          <m:rPr/>
          <m:t>u</m:t>
        </m:r>
        <m:d>
          <m:dPr>
            <m:sepChr m:val=""/>
          </m:dPr>
          <m:e>
            <m:r>
              <m:rPr/>
              <m:t>σ</m:t>
            </m:r>
            <m:r>
              <m:rPr>
                <m:sty m:val="p"/>
              </m:rPr>
              <m:t>,</m:t>
            </m:r>
            <m:sSup>
              <m:sSupPr/>
              <m:e>
                <m:r>
                  <m:rPr/>
                  <m:t>σ</m:t>
                </m:r>
              </m:e>
              <m:sup>
                <m:r>
                  <m:rPr>
                    <m:sty m:val="p"/>
                  </m:rPr>
                  <m:t>∗</m:t>
                </m:r>
              </m:sup>
            </m:sSup>
          </m:e>
        </m:d>
        <m:r>
          <m:rPr>
            <m:sty m:val="p"/>
          </m:rPr>
          <m:t>=</m:t>
        </m:r>
        <m:r>
          <m:rPr/>
          <m:t>u</m:t>
        </m:r>
        <m:d>
          <m:dPr>
            <m:sepChr m:val=""/>
          </m:dPr>
          <m:e>
            <m:sSup>
              <m:sSupPr/>
              <m:e>
                <m:r>
                  <m:rPr/>
                  <m:t>σ</m:t>
                </m:r>
              </m:e>
              <m:sup>
                <m:r>
                  <m:rPr>
                    <m:sty m:val="p"/>
                  </m:rPr>
                  <m:t>∗</m:t>
                </m:r>
              </m:sup>
            </m:sSup>
            <m:r>
              <m:rPr>
                <m:sty m:val="p"/>
              </m:rPr>
              <m:t>,</m:t>
            </m:r>
            <m:sSup>
              <m:sSupPr/>
              <m:e>
                <m:r>
                  <m:rPr/>
                  <m:t>σ</m:t>
                </m:r>
              </m:e>
              <m:sup>
                <m:r>
                  <m:rPr>
                    <m:sty m:val="p"/>
                  </m:rPr>
                  <m:t>∗</m:t>
                </m:r>
              </m:sup>
            </m:sSup>
          </m:e>
        </m:d>
      </m:oMath>
      <w:r>
        <w:t xml:space="preserve">，则必有 </w:t>
      </w:r>
      <m:oMath>
        <m:r>
          <m:rPr/>
          <m:t>u</m:t>
        </m:r>
        <m:d>
          <m:dPr>
            <m:sepChr m:val=""/>
          </m:dPr>
          <m:e>
            <m:sSup>
              <m:sSupPr/>
              <m:e>
                <m:r>
                  <m:rPr/>
                  <m:t>σ</m:t>
                </m:r>
              </m:e>
              <m:sup>
                <m:r>
                  <m:rPr>
                    <m:sty m:val="p"/>
                  </m:rPr>
                  <m:t>∗</m:t>
                </m:r>
              </m:sup>
            </m:sSup>
            <m:r>
              <m:rPr>
                <m:sty m:val="p"/>
              </m:rPr>
              <m:t>,</m:t>
            </m:r>
            <m:r>
              <m:rPr/>
              <m:t>σ</m:t>
            </m:r>
          </m:e>
        </m:d>
        <m:r>
          <m:rPr>
            <m:sty m:val="p"/>
          </m:rPr>
          <m:t>&gt;</m:t>
        </m:r>
        <m:r>
          <m:rPr/>
          <m:t>u</m:t>
        </m:r>
        <m:d>
          <m:dPr>
            <m:sepChr m:val=""/>
          </m:dPr>
          <m:e>
            <m:r>
              <m:rPr/>
              <m:t>σ</m:t>
            </m:r>
            <m:r>
              <m:rPr>
                <m:sty m:val="p"/>
              </m:rPr>
              <m:t>,</m:t>
            </m:r>
            <m:r>
              <m:rPr/>
              <m:t>σ</m:t>
            </m:r>
          </m:e>
        </m:d>
      </m:oMath>
      <w:r>
        <w:t>。</w:t>
      </w:r>
    </w:p>
    <w:p w14:paraId="726CB102">
      <w:pPr>
        <w:pStyle w:val="3"/>
      </w:pPr>
      <w:r>
        <w:t xml:space="preserve">这个等价定义清晰地揭示了ESS作为纳什均衡的精炼：它不仅要求 </w:t>
      </w:r>
      <m:oMath>
        <m:sSup>
          <m:sSupPr/>
          <m:e>
            <m:r>
              <m:rPr/>
              <m:t>σ</m:t>
            </m:r>
          </m:e>
          <m:sup>
            <m:r>
              <m:rPr>
                <m:sty m:val="p"/>
              </m:rPr>
              <m:t>∗</m:t>
            </m:r>
          </m:sup>
        </m:sSup>
      </m:oMath>
      <w:r>
        <w:t xml:space="preserve"> 是对自身的最佳反应，还要求它对任何能获得相同均衡收益的替代策略 </w:t>
      </w:r>
      <m:oMath>
        <m:r>
          <m:rPr/>
          <m:t>σ</m:t>
        </m:r>
      </m:oMath>
      <w:r>
        <w:t xml:space="preserve">，在对抗 </w:t>
      </w:r>
      <m:oMath>
        <m:r>
          <m:rPr/>
          <m:t>σ</m:t>
        </m:r>
      </m:oMath>
      <w:r>
        <w:t xml:space="preserve"> 本身时表现更优。这第二个条件排除了那些依赖于弱劣反应或“中性”变异的纳什均衡，赋予了ESS对抗小规模入侵的局部稳健性。</w:t>
      </w:r>
    </w:p>
    <w:p w14:paraId="7A7C1588">
      <w:pPr>
        <w:pStyle w:val="3"/>
      </w:pPr>
      <w:r>
        <w:t xml:space="preserve">ESS的存在性并非总是保证。经典的“石头-剪刀-布”博弈就是一个不存在ESS的例子。对于收益矩阵 </w:t>
      </w:r>
      <m:oMath>
        <m:r>
          <m:rPr/>
          <m:t>R</m:t>
        </m:r>
        <m:r>
          <m:rPr>
            <m:sty m:val="p"/>
          </m:rPr>
          <m:t>=</m:t>
        </m:r>
        <m:r>
          <m:rPr/>
          <m:t>0</m:t>
        </m:r>
        <m:r>
          <m:rPr>
            <m:sty m:val="p"/>
          </m:rPr>
          <m:t>,</m:t>
        </m:r>
        <m:r>
          <m:rPr/>
          <m:t>S</m:t>
        </m:r>
        <m:r>
          <m:rPr>
            <m:sty m:val="p"/>
          </m:rPr>
          <m:t>=−</m:t>
        </m:r>
        <m:r>
          <m:rPr/>
          <m:t>1</m:t>
        </m:r>
        <m:r>
          <m:rPr>
            <m:sty m:val="p"/>
          </m:rPr>
          <m:t>,</m:t>
        </m:r>
        <m:r>
          <m:rPr/>
          <m:t>T</m:t>
        </m:r>
        <m:r>
          <m:rPr>
            <m:sty m:val="p"/>
          </m:rPr>
          <m:t>=</m:t>
        </m:r>
        <m:r>
          <m:rPr/>
          <m:t>1</m:t>
        </m:r>
        <m:r>
          <m:rPr>
            <m:sty m:val="p"/>
          </m:rPr>
          <m:t>,</m:t>
        </m:r>
        <m:r>
          <m:rPr/>
          <m:t>P</m:t>
        </m:r>
        <m:r>
          <m:rPr>
            <m:sty m:val="p"/>
          </m:rPr>
          <m:t>=</m:t>
        </m:r>
        <m:r>
          <m:rPr/>
          <m:t>0</m:t>
        </m:r>
      </m:oMath>
      <w:r>
        <w:t xml:space="preserve"> 的循环优势博弈，唯一的对称纳什均衡是混合策略 </w:t>
      </w:r>
      <m:oMath>
        <m:d>
          <m:dPr>
            <m:sepChr m:val=""/>
          </m:dPr>
          <m:e>
            <m:r>
              <m:rPr/>
              <m:t>1</m:t>
            </m:r>
            <m:r>
              <m:rPr>
                <m:sty m:val="p"/>
              </m:rPr>
              <m:t>/</m:t>
            </m:r>
            <m:r>
              <m:rPr/>
              <m:t>3</m:t>
            </m:r>
            <m:r>
              <m:rPr>
                <m:sty m:val="p"/>
              </m:rPr>
              <m:t>,</m:t>
            </m:r>
            <m:r>
              <m:rPr/>
              <m:t>1</m:t>
            </m:r>
            <m:r>
              <m:rPr>
                <m:sty m:val="p"/>
              </m:rPr>
              <m:t>/</m:t>
            </m:r>
            <m:r>
              <m:rPr/>
              <m:t>3</m:t>
            </m:r>
            <m:r>
              <m:rPr>
                <m:sty m:val="p"/>
              </m:rPr>
              <m:t>,</m:t>
            </m:r>
            <m:r>
              <m:rPr/>
              <m:t>1</m:t>
            </m:r>
            <m:r>
              <m:rPr>
                <m:sty m:val="p"/>
              </m:rPr>
              <m:t>/</m:t>
            </m:r>
            <m:r>
              <m:rPr/>
              <m:t>3</m:t>
            </m:r>
          </m:e>
        </m:d>
      </m:oMath>
      <w:r>
        <w:t>，但该均衡不满足稳定性条件，因为任何纯策略入侵者对抗自身都能获得与均衡策略对抗入侵者相同的收益（均为0），违反了严格不等式要求。关于ESS存在性的充分条件研究是理论发展的重点。例如，对于双线性收益函数，ESS集合是有限的。Thomas (1985) 证明，若收益函数是凹的（关于自身策略），则ESS存在。然而，在非线性收益或连续策略空间的博弈中，ESS的存在性更加复杂，且可能不存在。</w:t>
      </w:r>
    </w:p>
    <w:p w14:paraId="3ADD0AF1">
      <w:pPr>
        <w:pStyle w:val="3"/>
      </w:pPr>
      <w:r>
        <w:t xml:space="preserve">ESS概念的核心优势在于其直观的稳健性解释和预测力。例如，在鹰鸽博弈中，当战斗成本 </w:t>
      </w:r>
      <m:oMath>
        <m:r>
          <m:rPr/>
          <m:t>C</m:t>
        </m:r>
      </m:oMath>
      <w:r>
        <w:t xml:space="preserve"> 大于资源价值 </w:t>
      </w:r>
      <m:oMath>
        <m:r>
          <m:rPr/>
          <m:t>V</m:t>
        </m:r>
      </m:oMath>
      <w:r>
        <w:t xml:space="preserve"> 时，存在一个混合ESS </w:t>
      </w:r>
      <m:oMath>
        <m:sSup>
          <m:sSupPr/>
          <m:e>
            <m:r>
              <m:rPr/>
              <m:t>σ</m:t>
            </m:r>
          </m:e>
          <m:sup>
            <m:r>
              <m:rPr>
                <m:sty m:val="p"/>
              </m:rPr>
              <m:t>∗</m:t>
            </m:r>
          </m:sup>
        </m:sSup>
        <m:r>
          <m:rPr>
            <m:sty m:val="p"/>
          </m:rPr>
          <m:t>=</m:t>
        </m:r>
        <m:d>
          <m:dPr>
            <m:sepChr m:val=""/>
          </m:dPr>
          <m:e>
            <m:r>
              <m:rPr/>
              <m:t>V</m:t>
            </m:r>
            <m:r>
              <m:rPr>
                <m:sty m:val="p"/>
              </m:rPr>
              <m:t>/</m:t>
            </m:r>
            <m:r>
              <m:rPr/>
              <m:t>C</m:t>
            </m:r>
            <m:r>
              <m:rPr>
                <m:sty m:val="p"/>
              </m:rPr>
              <m:t>,</m:t>
            </m:r>
            <m:r>
              <m:rPr/>
              <m:t>1</m:t>
            </m:r>
            <m:r>
              <m:rPr>
                <m:sty m:val="p"/>
              </m:rPr>
              <m:t>−</m:t>
            </m:r>
            <m:r>
              <m:rPr/>
              <m:t>V</m:t>
            </m:r>
            <m:r>
              <m:rPr>
                <m:sty m:val="p"/>
              </m:rPr>
              <m:t>/</m:t>
            </m:r>
            <m:r>
              <m:rPr/>
              <m:t>C</m:t>
            </m:r>
          </m:e>
        </m:d>
      </m:oMath>
      <w:r>
        <w:t xml:space="preserve">，预测了种群中不会出现纯粹的侵略行为，而是以特定比例混合攻击与退让。然而，ESS也受到多方面的批判。首先，其定义严重依赖于“入侵屏障” </w:t>
      </w:r>
      <m:oMath>
        <m:acc>
          <m:accPr>
            <m:chr m:val="‾"/>
          </m:accPr>
          <m:e>
            <m:r>
              <m:rPr/>
              <m:t>ϵ</m:t>
            </m:r>
          </m:e>
        </m:acc>
      </m:oMath>
      <w:r>
        <w:t xml:space="preserve"> 的存在性，但 </w:t>
      </w:r>
      <m:oMath>
        <m:acc>
          <m:accPr>
            <m:chr m:val="‾"/>
          </m:accPr>
          <m:e>
            <m:r>
              <m:rPr/>
              <m:t>ϵ</m:t>
            </m:r>
          </m:e>
        </m:acc>
      </m:oMath>
      <w:r>
        <w:t xml:space="preserve"> 可能依赖于具体的变异策略 </w:t>
      </w:r>
      <m:oMath>
        <m:r>
          <m:rPr/>
          <m:t>σ</m:t>
        </m:r>
        <m:r>
          <m:rPr>
            <m:sty m:val="p"/>
          </m:rPr>
          <m:t>′</m:t>
        </m:r>
      </m:oMath>
      <w:r>
        <w:t>，且可能非常小，在实际生物或社会情境中难以观测。其次，ESS是一个局部概念，仅保证对抗无限小规模入侵的稳健性，对于有限规模的突变或同时存在多种变异的场景，其保护作用可能失效。再者，ESS假设变异策略是孤立的、且不进一步变异，这忽略了演化过程中策略空间探索的连续性。最后，ESS通常关注单一种群，难以直接推广到非对称博弈（如雄性与雌性、资源持有者与挑战者），尽管可以通过角色对称博弈进行部分处理[86]。</w:t>
      </w:r>
    </w:p>
    <w:p w14:paraId="544F810D">
      <w:pPr>
        <w:pStyle w:val="3"/>
      </w:pPr>
      <w:r>
        <w:rPr>
          <w:b/>
        </w:rPr>
        <w:t>复制者动态：确定性演化过程</w:t>
      </w:r>
    </w:p>
    <w:p w14:paraId="7B4D6A97">
      <w:pPr>
        <w:pStyle w:val="3"/>
      </w:pPr>
      <w:r>
        <w:t>如果说ESS提供了演化均衡的静态刻画，那么复制者动态则描述了策略频率随时间变化的确定性动力学。它基于一个基本假设：使用某一策略的个体在种群中的增长率与其适应度超出种群平均适应度的部分成正比。</w:t>
      </w:r>
    </w:p>
    <w:p w14:paraId="45CD76DC">
      <w:pPr>
        <w:pStyle w:val="3"/>
      </w:pPr>
      <w:r>
        <w:t xml:space="preserve">设种群无限大，个体采用纯策略 </w:t>
      </w:r>
      <m:oMath>
        <m:r>
          <m:rPr/>
          <m:t>i</m:t>
        </m:r>
        <m:r>
          <m:rPr>
            <m:sty m:val="p"/>
          </m:rPr>
          <m:t>∈</m:t>
        </m:r>
        <m:r>
          <m:rPr/>
          <m:t>S</m:t>
        </m:r>
      </m:oMath>
      <w:r>
        <w:t xml:space="preserve">。令 </w:t>
      </w:r>
      <m:oMath>
        <m:sSub>
          <m:sSubPr/>
          <m:e>
            <m:r>
              <m:rPr/>
              <m:t>x</m:t>
            </m:r>
          </m:e>
          <m:sub>
            <m:r>
              <m:rPr/>
              <m:t>i</m:t>
            </m:r>
          </m:sub>
        </m:sSub>
        <m:d>
          <m:dPr>
            <m:sepChr m:val=""/>
          </m:dPr>
          <m:e>
            <m:r>
              <m:rPr/>
              <m:t>t</m:t>
            </m:r>
          </m:e>
        </m:d>
      </m:oMath>
      <w:r>
        <w:t xml:space="preserve"> 表示在时间 </w:t>
      </w:r>
      <m:oMath>
        <m:r>
          <m:rPr/>
          <m:t>t</m:t>
        </m:r>
      </m:oMath>
      <w:r>
        <w:t xml:space="preserve"> 采用策略 </w:t>
      </w:r>
      <m:oMath>
        <m:r>
          <m:rPr/>
          <m:t>i</m:t>
        </m:r>
      </m:oMath>
      <w:r>
        <w:t xml:space="preserve"> 的个体比例，向量 </w:t>
      </w:r>
      <m:oMath>
        <m:r>
          <m:rPr>
            <m:sty m:val="b"/>
          </m:rPr>
          <m:t>x</m:t>
        </m:r>
        <m:d>
          <m:dPr>
            <m:sepChr m:val=""/>
          </m:dPr>
          <m:e>
            <m:r>
              <m:rPr/>
              <m:t>t</m:t>
            </m:r>
          </m:e>
        </m:d>
        <m:r>
          <m:rPr>
            <m:sty m:val="p"/>
          </m:rPr>
          <m:t>=</m:t>
        </m:r>
        <m:d>
          <m:dPr>
            <m:sepChr m:val=""/>
          </m:dPr>
          <m:e>
            <m:sSub>
              <m:sSubPr/>
              <m:e>
                <m:r>
                  <m:rPr/>
                  <m:t>x</m:t>
                </m:r>
              </m:e>
              <m:sub>
                <m:r>
                  <m:rPr/>
                  <m:t>1</m:t>
                </m:r>
              </m:sub>
            </m:sSub>
            <m:d>
              <m:dPr>
                <m:sepChr m:val=""/>
              </m:dPr>
              <m:e>
                <m:r>
                  <m:rPr/>
                  <m:t>t</m:t>
                </m:r>
              </m:e>
            </m:d>
            <m:r>
              <m:rPr>
                <m:sty m:val="p"/>
              </m:rPr>
              <m:t>,...,</m:t>
            </m:r>
            <m:sSub>
              <m:sSubPr/>
              <m:e>
                <m:r>
                  <m:rPr/>
                  <m:t>x</m:t>
                </m:r>
              </m:e>
              <m:sub>
                <m:r>
                  <m:rPr/>
                  <m:t>n</m:t>
                </m:r>
              </m:sub>
            </m:sSub>
            <m:d>
              <m:dPr>
                <m:sepChr m:val=""/>
              </m:dPr>
              <m:e>
                <m:r>
                  <m:rPr/>
                  <m:t>t</m:t>
                </m:r>
              </m:e>
            </m:d>
          </m:e>
        </m:d>
        <m:r>
          <m:rPr>
            <m:sty m:val="p"/>
          </m:rPr>
          <m:t>∈</m:t>
        </m:r>
        <m:sSup>
          <m:sSupPr/>
          <m:e>
            <m:r>
              <m:rPr/>
              <m:t>Δ</m:t>
            </m:r>
          </m:e>
          <m:sup>
            <m:r>
              <m:rPr/>
              <m:t>n</m:t>
            </m:r>
          </m:sup>
        </m:sSup>
      </m:oMath>
      <w:r>
        <w:t xml:space="preserve">（标准单纯形）。策略 </w:t>
      </w:r>
      <m:oMath>
        <m:r>
          <m:rPr/>
          <m:t>i</m:t>
        </m:r>
      </m:oMath>
      <w:r>
        <w:t xml:space="preserve"> 的适应度 </w:t>
      </w:r>
      <m:oMath>
        <m:sSub>
          <m:sSubPr/>
          <m:e>
            <m:r>
              <m:rPr/>
              <m:t>f</m:t>
            </m:r>
          </m:e>
          <m:sub>
            <m:r>
              <m:rPr/>
              <m:t>i</m:t>
            </m:r>
          </m:sub>
        </m:sSub>
        <m:d>
          <m:dPr>
            <m:sepChr m:val=""/>
          </m:dPr>
          <m:e>
            <m:r>
              <m:rPr>
                <m:sty m:val="b"/>
              </m:rPr>
              <m:t>x</m:t>
            </m:r>
          </m:e>
        </m:d>
      </m:oMath>
      <w:r>
        <w:t xml:space="preserve"> 给定为当种群状态为 </w:t>
      </w:r>
      <m:oMath>
        <m:r>
          <m:rPr>
            <m:sty m:val="b"/>
          </m:rPr>
          <m:t>x</m:t>
        </m:r>
      </m:oMath>
      <w:r>
        <w:t xml:space="preserve"> 时，采用策略 </w:t>
      </w:r>
      <m:oMath>
        <m:r>
          <m:rPr/>
          <m:t>i</m:t>
        </m:r>
      </m:oMath>
      <w:r>
        <w:t xml:space="preserve"> 的期望收益：</w:t>
      </w:r>
      <m:oMath>
        <m:sSub>
          <m:sSubPr/>
          <m:e>
            <m:r>
              <m:rPr/>
              <m:t>f</m:t>
            </m:r>
          </m:e>
          <m:sub>
            <m:r>
              <m:rPr/>
              <m:t>i</m:t>
            </m:r>
          </m:sub>
        </m:sSub>
        <m:d>
          <m:dPr>
            <m:sepChr m:val=""/>
          </m:dPr>
          <m:e>
            <m:r>
              <m:rPr>
                <m:sty m:val="b"/>
              </m:rPr>
              <m:t>x</m:t>
            </m:r>
          </m:e>
        </m:d>
        <m:r>
          <m:rPr>
            <m:sty m:val="p"/>
          </m:rPr>
          <m:t>=</m:t>
        </m:r>
        <m:r>
          <m:rPr/>
          <m:t>u</m:t>
        </m:r>
        <m:d>
          <m:dPr>
            <m:sepChr m:val=""/>
          </m:dPr>
          <m:e>
            <m:sSub>
              <m:sSubPr/>
              <m:e>
                <m:r>
                  <m:rPr/>
                  <m:t>e</m:t>
                </m:r>
              </m:e>
              <m:sub>
                <m:r>
                  <m:rPr/>
                  <m:t>i</m:t>
                </m:r>
              </m:sub>
            </m:sSub>
            <m:r>
              <m:rPr>
                <m:sty m:val="p"/>
              </m:rPr>
              <m:t>,</m:t>
            </m:r>
            <m:r>
              <m:rPr>
                <m:sty m:val="b"/>
              </m:rPr>
              <m:t>x</m:t>
            </m:r>
          </m:e>
        </m:d>
        <m:r>
          <m:rPr>
            <m:sty m:val="p"/>
          </m:rPr>
          <m:t>=</m:t>
        </m:r>
        <m:nary>
          <m:naryPr>
            <m:chr m:val="∑"/>
            <m:limLoc m:val="undOvr"/>
            <m:supHide m:val="1"/>
          </m:naryPr>
          <m:sub>
            <m:r>
              <m:rPr/>
              <m:t>j</m:t>
            </m:r>
          </m:sub>
          <m:sup>
            <m:r>
              <m:rPr/>
              <m:t>​</m:t>
            </m:r>
          </m:sup>
          <m:e>
            <m:sSub>
              <m:sSubPr/>
              <m:e>
                <m:r>
                  <m:rPr/>
                  <m:t>x</m:t>
                </m:r>
              </m:e>
              <m:sub>
                <m:r>
                  <m:rPr/>
                  <m:t>j</m:t>
                </m:r>
              </m:sub>
            </m:sSub>
          </m:e>
        </m:nary>
        <m:r>
          <m:rPr/>
          <m:t>u</m:t>
        </m:r>
        <m:d>
          <m:dPr>
            <m:sepChr m:val=""/>
          </m:dPr>
          <m:e>
            <m:r>
              <m:rPr/>
              <m:t>i</m:t>
            </m:r>
            <m:r>
              <m:rPr>
                <m:sty m:val="p"/>
              </m:rPr>
              <m:t>,</m:t>
            </m:r>
            <m:r>
              <m:rPr/>
              <m:t>j</m:t>
            </m:r>
          </m:e>
        </m:d>
      </m:oMath>
      <w:r>
        <w:t xml:space="preserve">。种群平均适应度为 </w:t>
      </w:r>
      <m:oMath>
        <m:acc>
          <m:accPr>
            <m:chr m:val="‾"/>
          </m:accPr>
          <m:e>
            <m:r>
              <m:rPr/>
              <m:t>f</m:t>
            </m:r>
          </m:e>
        </m:acc>
        <m:d>
          <m:dPr>
            <m:sepChr m:val=""/>
          </m:dPr>
          <m:e>
            <m:r>
              <m:rPr>
                <m:sty m:val="b"/>
              </m:rPr>
              <m:t>x</m:t>
            </m:r>
          </m:e>
        </m:d>
        <m:r>
          <m:rPr>
            <m:sty m:val="p"/>
          </m:rPr>
          <m:t>=</m:t>
        </m:r>
        <m:nary>
          <m:naryPr>
            <m:chr m:val="∑"/>
            <m:limLoc m:val="undOvr"/>
            <m:supHide m:val="1"/>
          </m:naryPr>
          <m:sub>
            <m:r>
              <m:rPr/>
              <m:t>i</m:t>
            </m:r>
          </m:sub>
          <m:sup>
            <m:r>
              <m:rPr/>
              <m:t>​</m:t>
            </m:r>
          </m:sup>
          <m:e>
            <m:sSub>
              <m:sSubPr/>
              <m:e>
                <m:r>
                  <m:rPr/>
                  <m:t>x</m:t>
                </m:r>
              </m:e>
              <m:sub>
                <m:r>
                  <m:rPr/>
                  <m:t>i</m:t>
                </m:r>
              </m:sub>
            </m:sSub>
          </m:e>
        </m:nary>
        <m:sSub>
          <m:sSubPr/>
          <m:e>
            <m:r>
              <m:rPr/>
              <m:t>f</m:t>
            </m:r>
          </m:e>
          <m:sub>
            <m:r>
              <m:rPr/>
              <m:t>i</m:t>
            </m:r>
          </m:sub>
        </m:sSub>
        <m:d>
          <m:dPr>
            <m:sepChr m:val=""/>
          </m:dPr>
          <m:e>
            <m:r>
              <m:rPr>
                <m:sty m:val="b"/>
              </m:rPr>
              <m:t>x</m:t>
            </m:r>
          </m:e>
        </m:d>
        <m:r>
          <m:rPr>
            <m:sty m:val="p"/>
          </m:rPr>
          <m:t>=</m:t>
        </m:r>
        <m:nary>
          <m:naryPr>
            <m:chr m:val="∑"/>
            <m:limLoc m:val="undOvr"/>
            <m:supHide m:val="1"/>
          </m:naryPr>
          <m:sub>
            <m:r>
              <m:rPr/>
              <m:t>i</m:t>
            </m:r>
            <m:r>
              <m:rPr>
                <m:sty m:val="p"/>
              </m:rPr>
              <m:t>,</m:t>
            </m:r>
            <m:r>
              <m:rPr/>
              <m:t>j</m:t>
            </m:r>
          </m:sub>
          <m:sup>
            <m:r>
              <m:rPr/>
              <m:t>​</m:t>
            </m:r>
          </m:sup>
          <m:e>
            <m:sSub>
              <m:sSubPr/>
              <m:e>
                <m:r>
                  <m:rPr/>
                  <m:t>x</m:t>
                </m:r>
              </m:e>
              <m:sub>
                <m:r>
                  <m:rPr/>
                  <m:t>i</m:t>
                </m:r>
              </m:sub>
            </m:sSub>
          </m:e>
        </m:nary>
        <m:sSub>
          <m:sSubPr/>
          <m:e>
            <m:r>
              <m:rPr/>
              <m:t>x</m:t>
            </m:r>
          </m:e>
          <m:sub>
            <m:r>
              <m:rPr/>
              <m:t>j</m:t>
            </m:r>
          </m:sub>
        </m:sSub>
        <m:r>
          <m:rPr/>
          <m:t>u</m:t>
        </m:r>
        <m:d>
          <m:dPr>
            <m:sepChr m:val=""/>
          </m:dPr>
          <m:e>
            <m:r>
              <m:rPr/>
              <m:t>i</m:t>
            </m:r>
            <m:r>
              <m:rPr>
                <m:sty m:val="p"/>
              </m:rPr>
              <m:t>,</m:t>
            </m:r>
            <m:r>
              <m:rPr/>
              <m:t>j</m:t>
            </m:r>
          </m:e>
        </m:d>
      </m:oMath>
      <w:r>
        <w:t>。</w:t>
      </w:r>
    </w:p>
    <w:p w14:paraId="08D90F60">
      <w:pPr>
        <w:pStyle w:val="3"/>
      </w:pPr>
      <w:r>
        <w:rPr>
          <w:b/>
        </w:rPr>
        <w:t>连续时间复制者动态</w:t>
      </w:r>
      <w:r>
        <w:t xml:space="preserve"> 由以下微分方程组定义：</w:t>
      </w:r>
    </w:p>
    <w:p w14:paraId="507290BD">
      <w:pPr>
        <w:pStyle w:val="3"/>
      </w:pPr>
      <m:oMathPara>
        <m:oMathParaPr>
          <m:jc m:val="center"/>
        </m:oMathParaPr>
        <m:oMath>
          <m:sSub>
            <m:sSubPr/>
            <m:e>
              <m:acc>
                <m:accPr>
                  <m:chr m:val="̇"/>
                </m:accPr>
                <m:e>
                  <m:r>
                    <m:rPr/>
                    <m:t>x</m:t>
                  </m:r>
                </m:e>
              </m:acc>
            </m:e>
            <m:sub>
              <m:r>
                <m:rPr/>
                <m:t>i</m:t>
              </m:r>
            </m:sub>
          </m:sSub>
          <m:r>
            <m:rPr>
              <m:sty m:val="p"/>
            </m:rPr>
            <m:t>=</m:t>
          </m:r>
          <m:sSub>
            <m:sSubPr/>
            <m:e>
              <m:r>
                <m:rPr/>
                <m:t>x</m:t>
              </m:r>
            </m:e>
            <m:sub>
              <m:r>
                <m:rPr/>
                <m:t>i</m:t>
              </m:r>
            </m:sub>
          </m:sSub>
          <m:d>
            <m:dPr>
              <m:begChr m:val="["/>
              <m:sepChr m:val=""/>
              <m:endChr m:val="]"/>
            </m:dPr>
            <m:e>
              <m:r>
                <m:rPr/>
                <m:t>16</m:t>
              </m:r>
            </m:e>
          </m:d>
          <m:r>
            <m:rPr>
              <m:sty m:val="p"/>
            </m:rPr>
            <m:t>,</m:t>
          </m:r>
          <m:r>
            <m:rPr/>
            <m:t> i</m:t>
          </m:r>
          <m:r>
            <m:rPr>
              <m:sty m:val="p"/>
            </m:rPr>
            <m:t>=</m:t>
          </m:r>
          <m:r>
            <m:rPr/>
            <m:t>1</m:t>
          </m:r>
          <m:r>
            <m:rPr>
              <m:sty m:val="p"/>
            </m:rPr>
            <m:t>,...,</m:t>
          </m:r>
          <m:r>
            <m:rPr/>
            <m:t>n</m:t>
          </m:r>
          <m:r>
            <m:rPr>
              <m:sty m:val="p"/>
            </m:rPr>
            <m:t>.</m:t>
          </m:r>
        </m:oMath>
      </m:oMathPara>
    </w:p>
    <w:p w14:paraId="39CED67F">
      <w:pPr>
        <w:pStyle w:val="3"/>
      </w:pPr>
      <w:r>
        <w:t xml:space="preserve">该系统的直观解释是：如果策略 </w:t>
      </w:r>
      <m:oMath>
        <m:r>
          <m:rPr/>
          <m:t>i</m:t>
        </m:r>
      </m:oMath>
      <w:r>
        <w:t xml:space="preserve"> 的适应度高于平均，其频率增长；如果低于平均，则衰退。可以证明，单纯形 </w:t>
      </w:r>
      <m:oMath>
        <m:sSup>
          <m:sSupPr/>
          <m:e>
            <m:r>
              <m:rPr/>
              <m:t>Δ</m:t>
            </m:r>
          </m:e>
          <m:sup>
            <m:r>
              <m:rPr/>
              <m:t>n</m:t>
            </m:r>
          </m:sup>
        </m:sSup>
      </m:oMath>
      <w:r>
        <w:t xml:space="preserve"> 及其面（即某些 </w:t>
      </w:r>
      <m:oMath>
        <m:sSub>
          <m:sSubPr/>
          <m:e>
            <m:r>
              <m:rPr/>
              <m:t>x</m:t>
            </m:r>
          </m:e>
          <m:sub>
            <m:r>
              <m:rPr/>
              <m:t>i</m:t>
            </m:r>
          </m:sub>
        </m:sSub>
        <m:r>
          <m:rPr>
            <m:sty m:val="p"/>
          </m:rPr>
          <m:t>=</m:t>
        </m:r>
        <m:r>
          <m:rPr/>
          <m:t>0</m:t>
        </m:r>
      </m:oMath>
      <w:r>
        <w:t xml:space="preserve"> 的子集）在动力学下是不变的。此外，复制者动态满足</w:t>
      </w:r>
      <w:r>
        <w:rPr>
          <w:b/>
        </w:rPr>
        <w:t>自然选择基本定理</w:t>
      </w:r>
      <w:r>
        <w:t xml:space="preserve">：沿着任何轨迹，平均适应度 </w:t>
      </w:r>
      <m:oMath>
        <m:acc>
          <m:accPr>
            <m:chr m:val="‾"/>
          </m:accPr>
          <m:e>
            <m:r>
              <m:rPr/>
              <m:t>f</m:t>
            </m:r>
          </m:e>
        </m:acc>
        <m:d>
          <m:dPr>
            <m:sepChr m:val=""/>
          </m:dPr>
          <m:e>
            <m:r>
              <m:rPr>
                <m:sty m:val="b"/>
              </m:rPr>
              <m:t>x</m:t>
            </m:r>
            <m:d>
              <m:dPr>
                <m:sepChr m:val=""/>
              </m:dPr>
              <m:e>
                <m:r>
                  <m:rPr/>
                  <m:t>t</m:t>
                </m:r>
              </m:e>
            </m:d>
          </m:e>
        </m:d>
      </m:oMath>
      <w:r>
        <w:t xml:space="preserve"> 是时间 </w:t>
      </w:r>
      <m:oMath>
        <m:r>
          <m:rPr/>
          <m:t>t</m:t>
        </m:r>
      </m:oMath>
      <w:r>
        <w:t xml:space="preserve"> 的非递减函数（在对称博弈且收益矩阵为对称时，</w:t>
      </w:r>
      <m:oMath>
        <m:acc>
          <m:accPr>
            <m:chr m:val="‾"/>
          </m:accPr>
          <m:e>
            <m:r>
              <m:rPr/>
              <m:t>f</m:t>
            </m:r>
          </m:e>
        </m:acc>
      </m:oMath>
      <w:r>
        <w:t xml:space="preserve"> 是一个势函数，其导数为策略频率的方差）。</w:t>
      </w:r>
    </w:p>
    <w:p w14:paraId="33E359C2">
      <w:pPr>
        <w:pStyle w:val="3"/>
      </w:pPr>
      <w:r>
        <w:t xml:space="preserve">复制者动态的平衡点（即 </w:t>
      </w:r>
      <m:oMath>
        <m:sSub>
          <m:sSubPr/>
          <m:e>
            <m:acc>
              <m:accPr>
                <m:chr m:val="̇"/>
              </m:accPr>
              <m:e>
                <m:r>
                  <m:rPr/>
                  <m:t>x</m:t>
                </m:r>
              </m:e>
            </m:acc>
          </m:e>
          <m:sub>
            <m:r>
              <m:rPr/>
              <m:t>i</m:t>
            </m:r>
          </m:sub>
        </m:sSub>
        <m:r>
          <m:rPr>
            <m:sty m:val="p"/>
          </m:rPr>
          <m:t>=</m:t>
        </m:r>
        <m:r>
          <m:rPr/>
          <m:t>0</m:t>
        </m:r>
      </m:oMath>
      <w:r>
        <w:t xml:space="preserve"> 对所有 </w:t>
      </w:r>
      <m:oMath>
        <m:r>
          <m:rPr/>
          <m:t>i</m:t>
        </m:r>
      </m:oMath>
      <w:r>
        <w:t xml:space="preserve"> 成立）具有明确的博弈论意义。</w:t>
      </w:r>
    </w:p>
    <w:p w14:paraId="06BEB610">
      <w:pPr>
        <w:pStyle w:val="3"/>
      </w:pPr>
      <w:r>
        <w:rPr>
          <w:b/>
        </w:rPr>
        <w:t>定理 2 (平衡点与纳什均衡):</w:t>
      </w:r>
      <w:r>
        <w:t xml:space="preserve"> 在复制者动态 (RD) 下： 1. 每一个纳什均衡 </w:t>
      </w:r>
      <m:oMath>
        <m:sSup>
          <m:sSupPr/>
          <m:e>
            <m:r>
              <m:rPr>
                <m:sty m:val="b"/>
              </m:rPr>
              <m:t>x</m:t>
            </m:r>
          </m:e>
          <m:sup>
            <m:r>
              <m:rPr>
                <m:sty m:val="p"/>
              </m:rPr>
              <m:t>∗</m:t>
            </m:r>
          </m:sup>
        </m:sSup>
      </m:oMath>
      <w:r>
        <w:t xml:space="preserve"> 都是平衡点。 2. 如果一个内部点（所有 </w:t>
      </w:r>
      <m:oMath>
        <m:sSub>
          <m:sSubPr/>
          <m:e>
            <m:r>
              <m:rPr/>
              <m:t>x</m:t>
            </m:r>
          </m:e>
          <m:sub>
            <m:r>
              <m:rPr/>
              <m:t>i</m:t>
            </m:r>
          </m:sub>
        </m:sSub>
        <m:r>
          <m:rPr>
            <m:sty m:val="p"/>
          </m:rPr>
          <m:t>&gt;</m:t>
        </m:r>
        <m:r>
          <m:rPr/>
          <m:t>0</m:t>
        </m:r>
      </m:oMath>
      <w:r>
        <w:t>）是平衡点，那么它必然是一个纳什均衡。 3. 如果一个边界点是平衡点，它是对限制在支撑集上的子博弈的纳什均衡。</w:t>
      </w:r>
    </w:p>
    <w:p w14:paraId="1B73F1E6">
      <w:pPr>
        <w:pStyle w:val="3"/>
      </w:pPr>
      <w:r>
        <w:t>然而，逆命题不成立：存在不是纳什均衡的平衡点，例如，在收益矩阵非对称时，某些边界点可能是平衡点但并非最优反应。</w:t>
      </w:r>
    </w:p>
    <w:p w14:paraId="035556D3">
      <w:pPr>
        <w:pStyle w:val="3"/>
      </w:pPr>
      <w:r>
        <w:t>稳定性分析是复制者动态研究的核心。利用李雅普诺夫直接法或线性化（雅可比矩阵特征值分析），可以研究平衡点的局部渐近稳定性。一个关键结论是：</w:t>
      </w:r>
      <w:r>
        <w:rPr>
          <w:b/>
        </w:rPr>
        <w:t>演化稳定策略（ESS）是复制者动态下的渐近稳定平衡点</w:t>
      </w:r>
      <w:r>
        <w:t>。证明思路是构造一个熵函数或距离函数作为李雅普诺夫函数。但反过来，渐近稳定的平衡点未必是ESS。例如，在某些具有循环结构的博弈中，存在渐近稳定的焦点或极限环，但它们对应的策略不满足ESS的局部优越性条件[35]。这表明动力学稳定性是一个比静态ESS更弱的概念，但能捕捉到ESS无法描述的持续循环行为。</w:t>
      </w:r>
    </w:p>
    <w:p w14:paraId="528F051D">
      <w:pPr>
        <w:pStyle w:val="3"/>
      </w:pPr>
      <w:r>
        <w:rPr>
          <w:b/>
        </w:rPr>
        <w:t>离散时间复制者动态</w:t>
      </w:r>
      <w:r>
        <w:t xml:space="preserve"> 也有广泛研究，其形式通常为：</w:t>
      </w:r>
    </w:p>
    <w:p w14:paraId="2EE32AD4">
      <w:pPr>
        <w:pStyle w:val="3"/>
      </w:pPr>
      <m:oMathPara>
        <m:oMathParaPr>
          <m:jc m:val="center"/>
        </m:oMathParaPr>
        <m:oMath>
          <m:sSub>
            <m:sSubPr/>
            <m:e>
              <m:r>
                <m:rPr/>
                <m:t>x</m:t>
              </m:r>
            </m:e>
            <m:sub>
              <m:r>
                <m:rPr/>
                <m:t>i</m:t>
              </m:r>
            </m:sub>
          </m:sSub>
          <m:d>
            <m:dPr>
              <m:sepChr m:val=""/>
            </m:dPr>
            <m:e>
              <m:r>
                <m:rPr/>
                <m:t>t</m:t>
              </m:r>
              <m:r>
                <m:rPr>
                  <m:sty m:val="p"/>
                </m:rPr>
                <m:t>+</m:t>
              </m:r>
              <m:r>
                <m:rPr/>
                <m:t>1</m:t>
              </m:r>
            </m:e>
          </m:d>
          <m:r>
            <m:rPr>
              <m:sty m:val="p"/>
            </m:rPr>
            <m:t>=</m:t>
          </m:r>
          <m:sSub>
            <m:sSubPr/>
            <m:e>
              <m:r>
                <m:rPr/>
                <m:t>x</m:t>
              </m:r>
            </m:e>
            <m:sub>
              <m:r>
                <m:rPr/>
                <m:t>i</m:t>
              </m:r>
            </m:sub>
          </m:sSub>
          <m:d>
            <m:dPr>
              <m:sepChr m:val=""/>
            </m:dPr>
            <m:e>
              <m:r>
                <m:rPr/>
                <m:t>t</m:t>
              </m:r>
            </m:e>
          </m:d>
          <m:r>
            <m:rPr>
              <m:sty m:val="p"/>
            </m:rPr>
            <m:t>⋅</m:t>
          </m:r>
          <m:f>
            <m:fPr/>
            <m:num>
              <m:sSub>
                <m:sSubPr/>
                <m:e>
                  <m:r>
                    <m:rPr/>
                    <m:t>f</m:t>
                  </m:r>
                </m:e>
                <m:sub>
                  <m:r>
                    <m:rPr/>
                    <m:t>i</m:t>
                  </m:r>
                </m:sub>
              </m:sSub>
              <m:d>
                <m:dPr>
                  <m:sepChr m:val=""/>
                </m:dPr>
                <m:e>
                  <m:r>
                    <m:rPr>
                      <m:sty m:val="b"/>
                    </m:rPr>
                    <m:t>x</m:t>
                  </m:r>
                  <m:d>
                    <m:dPr>
                      <m:sepChr m:val=""/>
                    </m:dPr>
                    <m:e>
                      <m:r>
                        <m:rPr/>
                        <m:t>t</m:t>
                      </m:r>
                    </m:e>
                  </m:d>
                </m:e>
              </m:d>
            </m:num>
            <m:den>
              <m:acc>
                <m:accPr>
                  <m:chr m:val="‾"/>
                </m:accPr>
                <m:e>
                  <m:r>
                    <m:rPr/>
                    <m:t>f</m:t>
                  </m:r>
                </m:e>
              </m:acc>
              <m:d>
                <m:dPr>
                  <m:sepChr m:val=""/>
                </m:dPr>
                <m:e>
                  <m:r>
                    <m:rPr>
                      <m:sty m:val="b"/>
                    </m:rPr>
                    <m:t>x</m:t>
                  </m:r>
                  <m:d>
                    <m:dPr>
                      <m:sepChr m:val=""/>
                    </m:dPr>
                    <m:e>
                      <m:r>
                        <m:rPr/>
                        <m:t>t</m:t>
                      </m:r>
                    </m:e>
                  </m:d>
                </m:e>
              </m:d>
            </m:den>
          </m:f>
          <m:r>
            <m:rPr>
              <m:sty m:val="p"/>
            </m:rPr>
            <m:t>.</m:t>
          </m:r>
        </m:oMath>
      </m:oMathPara>
    </w:p>
    <w:p w14:paraId="5899776E">
      <w:pPr>
        <w:pStyle w:val="3"/>
      </w:pPr>
      <w:r>
        <w:t>离散时间模型更适用于具有离散世代或更新周期的生物或社会系统。连续与离散模型在定性行为上通常相似，但在定量细节上存在差异，例如，离散模型可能出现混沌行为，而连续模型则不会。</w:t>
      </w:r>
    </w:p>
    <w:p w14:paraId="0C2980B2">
      <w:pPr>
        <w:pStyle w:val="3"/>
      </w:pPr>
      <w:r>
        <w:t>复制者动态可以推广到更广泛的</w:t>
      </w:r>
      <w:r>
        <w:rPr>
          <w:b/>
        </w:rPr>
        <w:t>模仿动力学</w:t>
      </w:r>
      <w:r>
        <w:t>或</w:t>
      </w:r>
      <w:r>
        <w:rPr>
          <w:b/>
        </w:rPr>
        <w:t>基于收益的复制</w:t>
      </w:r>
      <w:r>
        <w:t>过程。例如，</w:t>
      </w:r>
      <w:r>
        <w:rPr>
          <w:b/>
        </w:rPr>
        <w:t>logit动力学</w:t>
      </w:r>
      <w:r>
        <w:t>或</w:t>
      </w:r>
      <w:r>
        <w:rPr>
          <w:b/>
        </w:rPr>
        <w:t>量化响应动力学</w:t>
      </w:r>
      <w:r>
        <w:t xml:space="preserve">引入随机选择元素：个体以概率选择策略，该概率与策略的指数化适应度成正比，参数 </w:t>
      </w:r>
      <m:oMath>
        <m:r>
          <m:rPr/>
          <m:t>β</m:t>
        </m:r>
      </m:oMath>
      <w:r>
        <w:t xml:space="preserve"> 控制选择强度。当 </w:t>
      </w:r>
      <m:oMath>
        <m:r>
          <m:rPr/>
          <m:t>β</m:t>
        </m:r>
        <m:r>
          <m:rPr>
            <m:sty m:val="p"/>
          </m:rPr>
          <m:t>→∞</m:t>
        </m:r>
      </m:oMath>
      <w:r>
        <w:t xml:space="preserve"> 时，退化为最优反应动态；当 </w:t>
      </w:r>
      <m:oMath>
        <m:r>
          <m:rPr/>
          <m:t>β</m:t>
        </m:r>
        <m:r>
          <m:rPr>
            <m:sty m:val="p"/>
          </m:rPr>
          <m:t>→</m:t>
        </m:r>
        <m:r>
          <m:rPr/>
          <m:t>0</m:t>
        </m:r>
      </m:oMath>
      <w:r>
        <w:t xml:space="preserve"> 时，退化为随机漂变。这类模型为连接完全理性和有限理性提供了桥梁[5]。另一类重要推广是考虑</w:t>
      </w:r>
      <w:r>
        <w:rPr>
          <w:b/>
        </w:rPr>
        <w:t>非对称博弈</w:t>
      </w:r>
      <w:r>
        <w:t>和</w:t>
      </w:r>
      <w:r>
        <w:rPr>
          <w:b/>
        </w:rPr>
        <w:t>多群体复制者动态</w:t>
      </w:r>
      <w:r>
        <w:t>，其中不同群体的个体进行配对互动，每群体有其自身的策略频率向量和复制方程。</w:t>
      </w:r>
    </w:p>
    <w:p w14:paraId="1A44FCB1">
      <w:pPr>
        <w:pStyle w:val="3"/>
      </w:pPr>
      <w:r>
        <w:t>复制者动态的解析求解通常困难，但对于某些特殊结构的博弈存在简化。例如，在</w:t>
      </w:r>
      <w:r>
        <w:rPr>
          <w:b/>
        </w:rPr>
        <w:t>势博弈</w:t>
      </w:r>
      <w:r>
        <w:t>中，复制者动态可以表述为势函数的梯度流（在合适的黎曼度量下），从而保证收敛到平衡点。对于</w:t>
      </w:r>
      <w:r>
        <w:rPr>
          <w:b/>
        </w:rPr>
        <w:t>线性二次型</w:t>
      </w:r>
      <w:r>
        <w:t>结构，动力学可能呈现闭合形式解或可进行完整的相图分析。</w:t>
      </w:r>
    </w:p>
    <w:p w14:paraId="5A8D93E6">
      <w:pPr>
        <w:pStyle w:val="3"/>
      </w:pPr>
      <w:r>
        <w:rPr>
          <w:b/>
        </w:rPr>
        <w:t>有限种群与随机演化动力学</w:t>
      </w:r>
    </w:p>
    <w:p w14:paraId="72C83AC0">
      <w:pPr>
        <w:pStyle w:val="3"/>
      </w:pPr>
      <w:r>
        <w:t>前述ESS和复制者动态模型均建立在无限大种群假设之上，忽略了个体层次的随机性。然而，实际种群总是有限的，随机因素——如</w:t>
      </w:r>
      <w:r>
        <w:rPr>
          <w:b/>
        </w:rPr>
        <w:t>遗传漂变</w:t>
      </w:r>
      <w:r>
        <w:t>（由于随机抽样导致的等位基因频率波动）和</w:t>
      </w:r>
      <w:r>
        <w:rPr>
          <w:b/>
        </w:rPr>
        <w:t>突变</w:t>
      </w:r>
      <w:r>
        <w:t>——可能对演化结果产生决定性影响。将随机性纳入演化博弈论催生了</w:t>
      </w:r>
      <w:r>
        <w:rPr>
          <w:b/>
        </w:rPr>
        <w:t>进化动力学</w:t>
      </w:r>
      <w:r>
        <w:t>这一活跃分支。</w:t>
      </w:r>
    </w:p>
    <w:p w14:paraId="2881CA8D">
      <w:pPr>
        <w:pStyle w:val="3"/>
      </w:pPr>
      <w:r>
        <w:t>最基本的有限种群模型是</w:t>
      </w:r>
      <w:r>
        <w:rPr>
          <w:b/>
        </w:rPr>
        <w:t>Moran过程</w:t>
      </w:r>
      <w:r>
        <w:t xml:space="preserve">。考虑一个大小为 </w:t>
      </w:r>
      <m:oMath>
        <m:r>
          <m:rPr/>
          <m:t>N</m:t>
        </m:r>
      </m:oMath>
      <w:r>
        <w:t xml:space="preserve"> 的有限种群，每个个体采用一种纯策略。在每个离散时间步，根据适应度（可能依赖于当前种群组成）随机选择一个个体进行繁殖（产生一个后代），同时随机淘汰一个个体（保持种群大小恒定）。后代继承亲本的策略（无突变）或可能以微小概率 </w:t>
      </w:r>
      <m:oMath>
        <m:r>
          <m:rPr/>
          <m:t>μ</m:t>
        </m:r>
      </m:oMath>
      <w:r>
        <w:t xml:space="preserve"> 突变为其他策略。这是一个在策略频率空间上的马尔可夫链。</w:t>
      </w:r>
    </w:p>
    <w:p w14:paraId="74FD59E7">
      <w:pPr>
        <w:pStyle w:val="3"/>
      </w:pPr>
      <w:r>
        <w:t>关键问题是：一个初始为少数的新突变策略，最终是会在种群中消失，还是能</w:t>
      </w:r>
      <w:r>
        <w:rPr>
          <w:b/>
        </w:rPr>
        <w:t>固定</w:t>
      </w:r>
      <w:r>
        <w:t xml:space="preserve">（即取代所有原有策略）？设突变策略 </w:t>
      </w:r>
      <m:oMath>
        <m:r>
          <m:rPr/>
          <m:t>A</m:t>
        </m:r>
      </m:oMath>
      <w:r>
        <w:t xml:space="preserve"> 相对于原有策略 </w:t>
      </w:r>
      <m:oMath>
        <m:r>
          <m:rPr/>
          <m:t>B</m:t>
        </m:r>
      </m:oMath>
      <w:r>
        <w:t xml:space="preserve"> 的选择强度为 </w:t>
      </w:r>
      <m:oMath>
        <m:r>
          <m:rPr/>
          <m:t>w</m:t>
        </m:r>
      </m:oMath>
      <w:r>
        <w:t>（</w:t>
      </w:r>
      <m:oMath>
        <m:r>
          <m:rPr/>
          <m:t>w</m:t>
        </m:r>
        <m:r>
          <m:rPr>
            <m:sty m:val="p"/>
          </m:rPr>
          <m:t>=</m:t>
        </m:r>
        <m:r>
          <m:rPr/>
          <m:t>0</m:t>
        </m:r>
      </m:oMath>
      <w:r>
        <w:t xml:space="preserve"> 表示中性，</w:t>
      </w:r>
      <m:oMath>
        <m:r>
          <m:rPr/>
          <m:t>w</m:t>
        </m:r>
        <m:r>
          <m:rPr>
            <m:sty m:val="p"/>
          </m:rPr>
          <m:t>&gt;</m:t>
        </m:r>
        <m:r>
          <m:rPr/>
          <m:t>0</m:t>
        </m:r>
      </m:oMath>
      <w:r>
        <w:t xml:space="preserve"> 表示 </w:t>
      </w:r>
      <m:oMath>
        <m:r>
          <m:rPr/>
          <m:t>A</m:t>
        </m:r>
      </m:oMath>
      <w:r>
        <w:t xml:space="preserve"> 有利）。在弱选择极限（</w:t>
      </w:r>
      <m:oMath>
        <m:r>
          <m:rPr/>
          <m:t>w</m:t>
        </m:r>
        <m:r>
          <m:rPr>
            <m:sty m:val="p"/>
          </m:rPr>
          <m:t>→</m:t>
        </m:r>
        <m:r>
          <m:rPr/>
          <m:t>0</m:t>
        </m:r>
      </m:oMath>
      <w:r>
        <w:t xml:space="preserve">）且种群较大时，可以计算策略 </w:t>
      </w:r>
      <m:oMath>
        <m:r>
          <m:rPr/>
          <m:t>A</m:t>
        </m:r>
      </m:oMath>
      <w:r>
        <w:t xml:space="preserve"> 的</w:t>
      </w:r>
      <w:r>
        <w:rPr>
          <w:b/>
        </w:rPr>
        <w:t>固定概率</w:t>
      </w:r>
      <w:r>
        <w:t xml:space="preserve"> </w:t>
      </w:r>
      <m:oMath>
        <m:sSub>
          <m:sSubPr/>
          <m:e>
            <m:r>
              <m:rPr/>
              <m:t>ρ</m:t>
            </m:r>
          </m:e>
          <m:sub>
            <m:r>
              <m:rPr/>
              <m:t>A</m:t>
            </m:r>
          </m:sub>
        </m:sSub>
      </m:oMath>
      <w:r>
        <w:t>。一个著名的结论是：对于两人对称博弈，在弱选择下，</w:t>
      </w:r>
      <m:oMath>
        <m:sSub>
          <m:sSubPr/>
          <m:e>
            <m:r>
              <m:rPr/>
              <m:t>ρ</m:t>
            </m:r>
          </m:e>
          <m:sub>
            <m:r>
              <m:rPr/>
              <m:t>A</m:t>
            </m:r>
          </m:sub>
        </m:sSub>
        <m:r>
          <m:rPr>
            <m:sty m:val="p"/>
          </m:rPr>
          <m:t>&gt;</m:t>
        </m:r>
        <m:r>
          <m:rPr/>
          <m:t>1</m:t>
        </m:r>
        <m:r>
          <m:rPr>
            <m:sty m:val="p"/>
          </m:rPr>
          <m:t>/</m:t>
        </m:r>
        <m:r>
          <m:rPr/>
          <m:t>N</m:t>
        </m:r>
      </m:oMath>
      <w:r>
        <w:t xml:space="preserve">（即优于中性漂变）的条件，与在无限种群复制者动态下策略 </w:t>
      </w:r>
      <m:oMath>
        <m:r>
          <m:rPr/>
          <m:t>A</m:t>
        </m:r>
      </m:oMath>
      <w:r>
        <w:t xml:space="preserve"> 的频率增长条件一致。这建立了有限种群随机过程与无限种群确定性动态之间的渐近联系。</w:t>
      </w:r>
    </w:p>
    <w:p w14:paraId="3C734B4A">
      <w:pPr>
        <w:pStyle w:val="3"/>
      </w:pPr>
      <w:r>
        <w:t>当存在持续低概率突变时（</w:t>
      </w:r>
      <m:oMath>
        <m:r>
          <m:rPr/>
          <m:t>μ</m:t>
        </m:r>
        <m:r>
          <m:rPr>
            <m:sty m:val="p"/>
          </m:rPr>
          <m:t>&gt;</m:t>
        </m:r>
        <m:r>
          <m:rPr/>
          <m:t>0</m:t>
        </m:r>
      </m:oMath>
      <w:r>
        <w:t>），种群状态形成一个遍历的马尔可夫链，存在唯一的</w:t>
      </w:r>
      <w:r>
        <w:rPr>
          <w:b/>
        </w:rPr>
        <w:t>平稳分布</w:t>
      </w:r>
      <w:r>
        <w:t xml:space="preserve"> </w:t>
      </w:r>
      <m:oMath>
        <m:r>
          <m:rPr/>
          <m:t>π</m:t>
        </m:r>
      </m:oMath>
      <w:r>
        <w:t xml:space="preserve">。该分布刻画了长期策略频率分布。分析当突变率 </w:t>
      </w:r>
      <m:oMath>
        <m:r>
          <m:rPr/>
          <m:t>μ</m:t>
        </m:r>
        <m:r>
          <m:rPr>
            <m:sty m:val="p"/>
          </m:rPr>
          <m:t>→</m:t>
        </m:r>
        <m:r>
          <m:rPr/>
          <m:t>0</m:t>
        </m:r>
      </m:oMath>
      <w:r>
        <w:t xml:space="preserve"> 时平稳分布的极限支撑，引出了</w:t>
      </w:r>
      <w:r>
        <w:rPr>
          <w:b/>
        </w:rPr>
        <w:t>随机稳定状态</w:t>
      </w:r>
      <w:r>
        <w:t>的概念。Kandori, Mailath 和 Rob (1993) 以及 Young (1993) 的开创性工作表明，随机稳定性可以作为一个比ESS更精细的均衡选择标准。通过构造</w:t>
      </w:r>
      <w:r>
        <w:rPr>
          <w:b/>
        </w:rPr>
        <w:t>随机扰动理论</w:t>
      </w:r>
      <w:r>
        <w:t>，可以证明在某些协调博弈中，尽管存在多个ESS，但只有风险占优的均衡是随机稳定的，因为逃离它的“阻力”最大。这揭示了随机力如何打破对称性并选择特定均衡。</w:t>
      </w:r>
    </w:p>
    <w:p w14:paraId="3DABDB4F">
      <w:pPr>
        <w:pStyle w:val="3"/>
      </w:pPr>
      <w:r>
        <w:t>有限种群模型带来了许多无限种群模型所没有的复杂现象。例如，</w:t>
      </w:r>
      <w:r>
        <w:rPr>
          <w:b/>
        </w:rPr>
        <w:t>策略替代</w:t>
      </w:r>
      <w:r>
        <w:t>的随机波动可能导致合作在囚徒困境中得以维持，即使在不满足重复博弈无名氏定理的条件下。网络结构对有限种群演化的影响也更为深刻和复杂。计算有限种群模型的固定概率、固定时间以及平稳分布通常是挑战性的，常需借助扩散近似、生灭过程理论或精确的组合计算[129]（尽管该文主要关于沙普利值计算，但体现了复杂网络结构下的计算挑战）。</w:t>
      </w:r>
    </w:p>
    <w:p w14:paraId="5330FA59">
      <w:pPr>
        <w:pStyle w:val="3"/>
      </w:pPr>
      <w:r>
        <w:rPr>
          <w:b/>
        </w:rPr>
        <w:t>批判性综合与前沿方向</w:t>
      </w:r>
    </w:p>
    <w:p w14:paraId="4CBF0348">
      <w:pPr>
        <w:pStyle w:val="3"/>
      </w:pPr>
      <w:r>
        <w:t>将ESS、复制者动态和有限种群随机过程置于一个统一的视角下审视，揭示了演化博弈论数学基础的内在张力与丰富层次。</w:t>
      </w:r>
    </w:p>
    <w:p w14:paraId="51711AB9">
      <w:pPr>
        <w:pStyle w:val="3"/>
      </w:pPr>
      <w:r>
        <w:t>首先，</w:t>
      </w:r>
      <w:r>
        <w:rPr>
          <w:b/>
        </w:rPr>
        <w:t>静态与动态的互补与冲突</w:t>
      </w:r>
      <w:r>
        <w:t>。ESS提供了一个清晰的均衡选择标准，但其局部性和静态性限制了预测能力。复制者动态提供了丰富的动力学全景，包括收敛、循环、混沌等行为，但其长期结果可能敏感依赖于初始条件和系统参数。在许多博弈中，ESS是动力学吸引子，但动力学也可能支持非ESS的稳定状态（如石头-剪刀-布中的极限环），或存在多个ESS时，动力学收敛依赖于盆地吸引力。因此，完整的演化分析需要结合两者。</w:t>
      </w:r>
    </w:p>
    <w:p w14:paraId="3AE34FFB">
      <w:pPr>
        <w:pStyle w:val="3"/>
      </w:pPr>
      <w:r>
        <w:t>其次，</w:t>
      </w:r>
      <w:r>
        <w:rPr>
          <w:b/>
        </w:rPr>
        <w:t>确定性性与随机性的根本差异</w:t>
      </w:r>
      <w:r>
        <w:t>。无限种群确定性模型忽略了抽样方差，可能高估了选择的力量，并完全错过了由随机漂变驱动的重要演化事件（如罕见突变的固定）。有限种群随机模型更现实，但计算和分析远为复杂。一个重要研究前沿是发展连接有限与无限种群理论的</w:t>
      </w:r>
      <w:r>
        <w:rPr>
          <w:b/>
        </w:rPr>
        <w:t>多尺度分析方法</w:t>
      </w:r>
      <w:r>
        <w:t>，例如通过扩散过程或平均场极限。</w:t>
      </w:r>
    </w:p>
    <w:p w14:paraId="6433B090">
      <w:pPr>
        <w:pStyle w:val="3"/>
      </w:pPr>
      <w:r>
        <w:t>第三，</w:t>
      </w:r>
      <w:r>
        <w:rPr>
          <w:b/>
        </w:rPr>
        <w:t>策略空间与互动的复杂性</w:t>
      </w:r>
      <w:r>
        <w:t>。经典理论通常假设策略空间是离散且固定的，互动是均匀混合的。然而，现实中的策略可能是连续的、高维的（如神经网络参数），且互动发生在复杂的网络结构上。将演化博弈论与</w:t>
      </w:r>
      <w:r>
        <w:rPr>
          <w:b/>
        </w:rPr>
        <w:t>网络科学</w:t>
      </w:r>
      <w:r>
        <w:t>、</w:t>
      </w:r>
      <w:r>
        <w:rPr>
          <w:b/>
        </w:rPr>
        <w:t>机器学习</w:t>
      </w:r>
      <w:r>
        <w:t>结合是当前热点[72; 68]。网络结构可以改变演化的条件，例如，在网格上，合作可以通过形成簇而抵御背叛者的入侵。图博弈和</w:t>
      </w:r>
      <w:r>
        <w:rPr>
          <w:b/>
        </w:rPr>
        <w:t>图子均值场博弈</w:t>
      </w:r>
      <w:r>
        <w:t>为分析结构化互动提供了新框架[63]。</w:t>
      </w:r>
    </w:p>
    <w:p w14:paraId="2CCB7148">
      <w:pPr>
        <w:pStyle w:val="3"/>
      </w:pPr>
      <w:r>
        <w:t>第四，</w:t>
      </w:r>
      <w:r>
        <w:rPr>
          <w:b/>
        </w:rPr>
        <w:t>学习与文化演化</w:t>
      </w:r>
      <w:r>
        <w:t>。复制者动态最初源于生物复制，但同样适用于通过模仿成功者或强化学习进行文化传播的社会系统。然而，人类学习通常涉及更复杂的认知过程，如信念形成、推理和计划。将演化动力学与</w:t>
      </w:r>
      <w:r>
        <w:rPr>
          <w:b/>
        </w:rPr>
        <w:t>基于信念的学习模型</w:t>
      </w:r>
      <w:r>
        <w:t>（如虚拟博弈、认知层级模型）以及</w:t>
      </w:r>
      <w:r>
        <w:rPr>
          <w:b/>
        </w:rPr>
        <w:t>多智能体强化学习</w:t>
      </w:r>
      <w:r>
        <w:t>相结合，是理解社会行为演化的关键[51; 18]。例如，策略空间响应预言框架（PSRO）可视为在复杂策略空间上进行的一种广义演化过程[17]。</w:t>
      </w:r>
    </w:p>
    <w:p w14:paraId="56EDFEA4">
      <w:pPr>
        <w:pStyle w:val="3"/>
      </w:pPr>
      <w:r>
        <w:t>第五，</w:t>
      </w:r>
      <w:r>
        <w:rPr>
          <w:b/>
        </w:rPr>
        <w:t>多元群与非对称互动</w:t>
      </w:r>
      <w:r>
        <w:t>。许多生物和社会互动本质上是非对称的（如捕食者-猎物、雇主-雇员）。这需要推广ESS到</w:t>
      </w:r>
      <w:r>
        <w:rPr>
          <w:b/>
        </w:rPr>
        <w:t>多群体ESS</w:t>
      </w:r>
      <w:r>
        <w:t>或使用</w:t>
      </w:r>
      <w:r>
        <w:rPr>
          <w:b/>
        </w:rPr>
        <w:t>不对称博弈</w:t>
      </w:r>
      <w:r>
        <w:t>的动态模型。此外，个体可能属于不同群体或具有不同角色，其策略更新规则也可能不同。</w:t>
      </w:r>
    </w:p>
    <w:p w14:paraId="557EAB74">
      <w:pPr>
        <w:pStyle w:val="3"/>
      </w:pPr>
      <w:r>
        <w:t>第六，</w:t>
      </w:r>
      <w:r>
        <w:rPr>
          <w:b/>
        </w:rPr>
        <w:t>计算与算法视角</w:t>
      </w:r>
      <w:r>
        <w:t>。从计算复杂性角度看，判定ESS的存在性、计算复制者动态的平衡点及其稳定性，在一般博弈中可能是困难的[24; 30]。然而，对于具有特殊结构的博弈（如势博弈、匿名博弈），存在高效算法。开发用于大规模演化博弈分析的数值和算法工具是实用化的关键。</w:t>
      </w:r>
    </w:p>
    <w:p w14:paraId="248426A3">
      <w:pPr>
        <w:pStyle w:val="3"/>
      </w:pPr>
      <w:r>
        <w:t>展望未来，演化博弈论的数学基础将继续在深度和广度上拓展。深度与</w:t>
      </w:r>
      <w:r>
        <w:rPr>
          <w:b/>
        </w:rPr>
        <w:t>行为经济学</w:t>
      </w:r>
      <w:r>
        <w:t>的融合，将有限理性、社会偏好等纳入演化框架，能更好地解释实验数据[6]。与</w:t>
      </w:r>
      <w:r>
        <w:rPr>
          <w:b/>
        </w:rPr>
        <w:t>流行病学</w:t>
      </w:r>
      <w:r>
        <w:t>的交叉，研究行为决策与疾病传播的耦合动力学，对公共卫生政策制定至关重要[55; 13]。在</w:t>
      </w:r>
      <w:r>
        <w:rPr>
          <w:b/>
        </w:rPr>
        <w:t>人工智能</w:t>
      </w:r>
      <w:r>
        <w:t>领域，演化博弈论为多智能体系统的协作与竞争、算法安全与鲁棒性提供了原理性指导[46; 20]。最终，发展一个能够统一处理有限理性、复杂互动、随机性、动态学习和策略创新的综合性数学理论，将是演化博弈论面临的长期而激动人心的挑战。</w:t>
      </w:r>
    </w:p>
    <w:bookmarkEnd w:id="1067"/>
    <w:p w14:paraId="557C468B">
      <w:pPr>
        <w:pStyle w:val="3"/>
        <w:numPr>
          <w:ilvl w:val="0"/>
          <w:numId w:val="354"/>
        </w:numPr>
        <w:ind w:left="0" w:leftChars="0" w:firstLine="480" w:firstLineChars="0"/>
        <w:rPr>
          <w:b w:val="0"/>
        </w:rPr>
      </w:pPr>
      <w:bookmarkStart w:id="1068" w:name="经典生物博弈模型冲突合作与信号传递"/>
      <w:r>
        <w:t>经典生物博弈模型:冲突、合作与信号传递</w:t>
      </w:r>
    </w:p>
    <w:p w14:paraId="65D279D1">
      <w:pPr>
        <w:pStyle w:val="3"/>
      </w:pPr>
      <w:r>
        <w:rPr>
          <w:b/>
        </w:rPr>
        <w:t>Title: 经典生物博弈模型的形式化重述与批判：冲突、合作与信号的演化动力学</w:t>
      </w:r>
    </w:p>
    <w:p w14:paraId="4399113E">
      <w:pPr>
        <w:pStyle w:val="3"/>
      </w:pPr>
      <w:r>
        <w:rPr>
          <w:b/>
        </w:rPr>
        <w:t>Description:</w:t>
      </w:r>
      <w:r>
        <w:t xml:space="preserve"> 本节旨在以前一小节构建的演化博弈论数学工具——演化稳定策略（ESS）、复制者动态及随机过程——为框架，对生物学中三大基石性模型进行系统性、批判性的重述与剖析：冲突的仪式化（鹰-鸽博弈）、合作的涌现与维持（囚徒困境及其扩展）、以及信息的可靠传递（信号博弈）。本论述将贯穿一条主线：这些模型的核心挑战在于，如何在个体理性的自私框架下，解释那些表面看来利他、浪费或看似非理性的群体行为之演化稳定性。我们将严格遵循数学形式化表述，深入剖析其纳什均衡与演化稳定策略的性质，并重点批判性审视其理论假设、预测边界以及与实证数据的对话。本节的定位是承上启下：它既是前文抽象动力学理论的具体应用与检验，也为后续讨论更复杂的网络结构、行为偏差及跨领域应用（如流行病动力学）提供了经典范式与问题意识。</w:t>
      </w:r>
    </w:p>
    <w:bookmarkEnd w:id="1068"/>
    <w:p w14:paraId="2DD75A56">
      <w:pPr>
        <w:pStyle w:val="3"/>
      </w:pPr>
      <w:bookmarkStart w:id="1069" w:name="鹰-鸽博弈冲突成本与混合策略均衡的演化稳定性"/>
      <w:r>
        <w:t>鹰-鸽博弈：冲突成本与混合策略均衡的演化稳定性</w:t>
      </w:r>
    </w:p>
    <w:p w14:paraId="03CBF182">
      <w:pPr>
        <w:pStyle w:val="3"/>
      </w:pPr>
      <w:r>
        <w:t xml:space="preserve">冲突是生命互动的基本面。鹰-鸽博弈（Hawk-Dove Game）为理解动物间为何常避免致命战斗而代之以仪式化展示提供了经典范式。其策略空间定义为 </w:t>
      </w:r>
      <m:oMath>
        <m:r>
          <m:rPr/>
          <m:t>S</m:t>
        </m:r>
        <m:r>
          <m:rPr>
            <m:sty m:val="p"/>
          </m:rPr>
          <m:t>={</m:t>
        </m:r>
        <m:r>
          <m:rPr/>
          <m:t>H</m:t>
        </m:r>
        <m:r>
          <m:rPr>
            <m:sty m:val="p"/>
          </m:rPr>
          <m:t>,</m:t>
        </m:r>
        <m:r>
          <m:rPr/>
          <m:t>D</m:t>
        </m:r>
        <m:r>
          <m:rPr>
            <m:sty m:val="p"/>
          </m:rPr>
          <m:t>}</m:t>
        </m:r>
      </m:oMath>
      <w:r>
        <w:t xml:space="preserve">，收益矩阵由资源价值 </w:t>
      </w:r>
      <m:oMath>
        <m:r>
          <m:rPr/>
          <m:t>V</m:t>
        </m:r>
        <m:r>
          <m:rPr>
            <m:sty m:val="p"/>
          </m:rPr>
          <m:t>&gt;</m:t>
        </m:r>
        <m:r>
          <m:rPr/>
          <m:t>0</m:t>
        </m:r>
      </m:oMath>
      <w:r>
        <w:t xml:space="preserve"> 与战斗伤害成本 </w:t>
      </w:r>
      <m:oMath>
        <m:r>
          <m:rPr/>
          <m:t>C</m:t>
        </m:r>
        <m:r>
          <m:rPr>
            <m:sty m:val="p"/>
          </m:rPr>
          <m:t>&gt;</m:t>
        </m:r>
        <m:r>
          <m:rPr/>
          <m:t>0</m:t>
        </m:r>
      </m:oMath>
      <w:r>
        <w:t xml:space="preserve"> 参数化：</w:t>
      </w:r>
    </w:p>
    <w:p w14:paraId="4A18FC70">
      <w:pPr>
        <w:pStyle w:val="3"/>
      </w:pPr>
      <m:oMathPara>
        <m:oMathParaPr>
          <m:jc m:val="center"/>
        </m:oMathParaPr>
        <m:oMath>
          <m:m>
            <m:mPr>
              <m:mcs>
                <m:mc>
                  <m:mcPr>
                    <m:count m:val="3"/>
                    <m:mcJc m:val="center"/>
                  </m:mcPr>
                </m:mc>
              </m:mcs>
              <m:plcHide m:val="1"/>
            </m:mPr>
            <m:mr>
              <m:e/>
              <m:e>
                <m:r>
                  <m:rPr/>
                  <m:t>H</m:t>
                </m:r>
              </m:e>
              <m:e>
                <m:r>
                  <m:rPr/>
                  <m:t>D</m:t>
                </m:r>
              </m:e>
            </m:mr>
            <m:mr>
              <m:e>
                <m:r>
                  <m:rPr/>
                  <m:t>H</m:t>
                </m:r>
              </m:e>
              <m:e>
                <m:d>
                  <m:dPr>
                    <m:sepChr m:val=""/>
                  </m:dPr>
                  <m:e>
                    <m:r>
                      <m:rPr/>
                      <m:t>V</m:t>
                    </m:r>
                    <m:r>
                      <m:rPr>
                        <m:sty m:val="p"/>
                      </m:rPr>
                      <m:t>−</m:t>
                    </m:r>
                    <m:r>
                      <m:rPr/>
                      <m:t>C</m:t>
                    </m:r>
                  </m:e>
                </m:d>
                <m:r>
                  <m:rPr>
                    <m:sty m:val="p"/>
                  </m:rPr>
                  <m:t>/</m:t>
                </m:r>
                <m:r>
                  <m:rPr/>
                  <m:t>2</m:t>
                </m:r>
                <m:r>
                  <m:rPr>
                    <m:sty m:val="p"/>
                  </m:rPr>
                  <m:t>,</m:t>
                </m:r>
                <m:d>
                  <m:dPr>
                    <m:sepChr m:val=""/>
                  </m:dPr>
                  <m:e>
                    <m:r>
                      <m:rPr/>
                      <m:t>V</m:t>
                    </m:r>
                    <m:r>
                      <m:rPr>
                        <m:sty m:val="p"/>
                      </m:rPr>
                      <m:t>−</m:t>
                    </m:r>
                    <m:r>
                      <m:rPr/>
                      <m:t>C</m:t>
                    </m:r>
                  </m:e>
                </m:d>
                <m:r>
                  <m:rPr>
                    <m:sty m:val="p"/>
                  </m:rPr>
                  <m:t>/</m:t>
                </m:r>
                <m:r>
                  <m:rPr/>
                  <m:t>2</m:t>
                </m:r>
              </m:e>
              <m:e>
                <m:r>
                  <m:rPr/>
                  <m:t>V</m:t>
                </m:r>
                <m:r>
                  <m:rPr>
                    <m:sty m:val="p"/>
                  </m:rPr>
                  <m:t>,</m:t>
                </m:r>
                <m:r>
                  <m:rPr/>
                  <m:t>0</m:t>
                </m:r>
              </m:e>
            </m:mr>
            <m:mr>
              <m:e>
                <m:r>
                  <m:rPr/>
                  <m:t>D</m:t>
                </m:r>
              </m:e>
              <m:e>
                <m:r>
                  <m:rPr/>
                  <m:t>0</m:t>
                </m:r>
                <m:r>
                  <m:rPr>
                    <m:sty m:val="p"/>
                  </m:rPr>
                  <m:t>,</m:t>
                </m:r>
                <m:r>
                  <m:rPr/>
                  <m:t>V</m:t>
                </m:r>
              </m:e>
              <m:e>
                <m:r>
                  <m:rPr/>
                  <m:t>V</m:t>
                </m:r>
                <m:r>
                  <m:rPr>
                    <m:sty m:val="p"/>
                  </m:rPr>
                  <m:t>/</m:t>
                </m:r>
                <m:r>
                  <m:rPr/>
                  <m:t>2</m:t>
                </m:r>
                <m:r>
                  <m:rPr>
                    <m:sty m:val="p"/>
                  </m:rPr>
                  <m:t>,</m:t>
                </m:r>
                <m:r>
                  <m:rPr/>
                  <m:t>V</m:t>
                </m:r>
                <m:r>
                  <m:rPr>
                    <m:sty m:val="p"/>
                  </m:rPr>
                  <m:t>/</m:t>
                </m:r>
                <m:r>
                  <m:rPr/>
                  <m:t>2</m:t>
                </m:r>
              </m:e>
            </m:mr>
          </m:m>
        </m:oMath>
      </m:oMathPara>
    </w:p>
    <w:p w14:paraId="4AA7805A">
      <w:pPr>
        <w:pStyle w:val="3"/>
      </w:pPr>
      <w:r>
        <w:rPr>
          <w:b/>
        </w:rPr>
        <w:t>均衡与ESS分析</w:t>
      </w:r>
      <w:r>
        <w:t xml:space="preserve">：该对称博弈的均衡结构取决于 </w:t>
      </w:r>
      <m:oMath>
        <m:r>
          <m:rPr/>
          <m:t>V</m:t>
        </m:r>
      </m:oMath>
      <w:r>
        <w:t xml:space="preserve"> 与 </w:t>
      </w:r>
      <m:oMath>
        <m:r>
          <m:rPr/>
          <m:t>C</m:t>
        </m:r>
      </m:oMath>
      <w:r>
        <w:t xml:space="preserve">。 1. 若 </w:t>
      </w:r>
      <m:oMath>
        <m:r>
          <m:rPr/>
          <m:t>V</m:t>
        </m:r>
        <m:r>
          <m:rPr>
            <m:sty m:val="p"/>
          </m:rPr>
          <m:t>&gt;</m:t>
        </m:r>
        <m:r>
          <m:rPr/>
          <m:t>C</m:t>
        </m:r>
      </m:oMath>
      <w:r>
        <w:t>，</w:t>
      </w:r>
      <m:oMath>
        <m:r>
          <m:rPr/>
          <m:t>H</m:t>
        </m:r>
      </m:oMath>
      <w:r>
        <w:t xml:space="preserve"> 是严格占优策略，唯一的对称纳什均衡 (NE) 是 </w:t>
      </w:r>
      <m:oMath>
        <m:d>
          <m:dPr>
            <m:sepChr m:val=""/>
          </m:dPr>
          <m:e>
            <m:r>
              <m:rPr/>
              <m:t>H</m:t>
            </m:r>
            <m:r>
              <m:rPr>
                <m:sty m:val="p"/>
              </m:rPr>
              <m:t>,</m:t>
            </m:r>
            <m:r>
              <m:rPr/>
              <m:t>H</m:t>
            </m:r>
          </m:e>
        </m:d>
      </m:oMath>
      <w:r>
        <w:t xml:space="preserve">，且 </w:t>
      </w:r>
      <m:oMath>
        <m:r>
          <m:rPr/>
          <m:t>H</m:t>
        </m:r>
      </m:oMath>
      <w:r>
        <w:t xml:space="preserve"> 是演化稳定策略 (ESS)。 2. 若 </w:t>
      </w:r>
      <m:oMath>
        <m:r>
          <m:rPr/>
          <m:t>V</m:t>
        </m:r>
        <m:r>
          <m:rPr>
            <m:sty m:val="p"/>
          </m:rPr>
          <m:t>&lt;</m:t>
        </m:r>
        <m:r>
          <m:rPr/>
          <m:t>C</m:t>
        </m:r>
      </m:oMath>
      <w:r>
        <w:t xml:space="preserve">，不存在纯策略 ESS。但存在一个对称混合策略 NE </w:t>
      </w:r>
      <m:oMath>
        <m:sSup>
          <m:sSupPr/>
          <m:e>
            <m:r>
              <m:rPr/>
              <m:t>σ</m:t>
            </m:r>
          </m:e>
          <m:sup>
            <m:r>
              <m:rPr>
                <m:sty m:val="p"/>
              </m:rPr>
              <m:t>∗</m:t>
            </m:r>
          </m:sup>
        </m:sSup>
        <m:r>
          <m:rPr>
            <m:sty m:val="p"/>
          </m:rPr>
          <m:t>=</m:t>
        </m:r>
        <m:d>
          <m:dPr>
            <m:sepChr m:val=""/>
          </m:dPr>
          <m:e>
            <m:sSup>
              <m:sSupPr/>
              <m:e>
                <m:r>
                  <m:rPr/>
                  <m:t>p</m:t>
                </m:r>
              </m:e>
              <m:sup>
                <m:r>
                  <m:rPr>
                    <m:sty m:val="p"/>
                  </m:rPr>
                  <m:t>∗</m:t>
                </m:r>
              </m:sup>
            </m:sSup>
            <m:r>
              <m:rPr>
                <m:sty m:val="p"/>
              </m:rPr>
              <m:t>,</m:t>
            </m:r>
            <m:r>
              <m:rPr/>
              <m:t>1</m:t>
            </m:r>
            <m:r>
              <m:rPr>
                <m:sty m:val="p"/>
              </m:rPr>
              <m:t>−</m:t>
            </m:r>
            <m:sSup>
              <m:sSupPr/>
              <m:e>
                <m:r>
                  <m:rPr/>
                  <m:t>p</m:t>
                </m:r>
              </m:e>
              <m:sup>
                <m:r>
                  <m:rPr>
                    <m:sty m:val="p"/>
                  </m:rPr>
                  <m:t>∗</m:t>
                </m:r>
              </m:sup>
            </m:sSup>
          </m:e>
        </m:d>
      </m:oMath>
      <w:r>
        <w:t xml:space="preserve">，其中 </w:t>
      </w:r>
      <m:oMath>
        <m:sSup>
          <m:sSupPr/>
          <m:e>
            <m:r>
              <m:rPr/>
              <m:t>p</m:t>
            </m:r>
          </m:e>
          <m:sup>
            <m:r>
              <m:rPr>
                <m:sty m:val="p"/>
              </m:rPr>
              <m:t>∗</m:t>
            </m:r>
          </m:sup>
        </m:sSup>
        <m:r>
          <m:rPr>
            <m:sty m:val="p"/>
          </m:rPr>
          <m:t>=</m:t>
        </m:r>
        <m:r>
          <m:rPr/>
          <m:t>V</m:t>
        </m:r>
        <m:r>
          <m:rPr>
            <m:sty m:val="p"/>
          </m:rPr>
          <m:t>/</m:t>
        </m:r>
        <m:r>
          <m:rPr/>
          <m:t>C</m:t>
        </m:r>
      </m:oMath>
      <w:r>
        <w:t>。根据前文</w:t>
      </w:r>
      <w:r>
        <w:rPr>
          <w:b/>
        </w:rPr>
        <w:t>定理 1</w:t>
      </w:r>
      <w:r>
        <w:t xml:space="preserve">验证，此 </w:t>
      </w:r>
      <m:oMath>
        <m:sSup>
          <m:sSupPr/>
          <m:e>
            <m:r>
              <m:rPr/>
              <m:t>σ</m:t>
            </m:r>
          </m:e>
          <m:sup>
            <m:r>
              <m:rPr>
                <m:sty m:val="p"/>
              </m:rPr>
              <m:t>∗</m:t>
            </m:r>
          </m:sup>
        </m:sSup>
      </m:oMath>
      <w:r>
        <w:t xml:space="preserve"> 满足 ESS 条件：首先，它是 NE（均衡条件）；其次，对于任何能获得相同均衡收益的变异策略 </w:t>
      </w:r>
      <m:oMath>
        <m:r>
          <m:rPr/>
          <m:t>σ</m:t>
        </m:r>
        <m:r>
          <m:rPr>
            <m:sty m:val="p"/>
          </m:rPr>
          <m:t>′≠</m:t>
        </m:r>
        <m:sSup>
          <m:sSupPr/>
          <m:e>
            <m:r>
              <m:rPr/>
              <m:t>σ</m:t>
            </m:r>
          </m:e>
          <m:sup>
            <m:r>
              <m:rPr>
                <m:sty m:val="p"/>
              </m:rPr>
              <m:t>∗</m:t>
            </m:r>
          </m:sup>
        </m:sSup>
      </m:oMath>
      <w:r>
        <w:t xml:space="preserve">，有 </w:t>
      </w:r>
      <m:oMath>
        <m:r>
          <m:rPr/>
          <m:t>u</m:t>
        </m:r>
        <m:d>
          <m:dPr>
            <m:sepChr m:val=""/>
          </m:dPr>
          <m:e>
            <m:sSup>
              <m:sSupPr/>
              <m:e>
                <m:r>
                  <m:rPr/>
                  <m:t>σ</m:t>
                </m:r>
              </m:e>
              <m:sup>
                <m:r>
                  <m:rPr>
                    <m:sty m:val="p"/>
                  </m:rPr>
                  <m:t>∗</m:t>
                </m:r>
              </m:sup>
            </m:sSup>
            <m:r>
              <m:rPr>
                <m:sty m:val="p"/>
              </m:rPr>
              <m:t>,</m:t>
            </m:r>
            <m:r>
              <m:rPr/>
              <m:t>σ</m:t>
            </m:r>
            <m:r>
              <m:rPr>
                <m:sty m:val="p"/>
              </m:rPr>
              <m:t>′</m:t>
            </m:r>
          </m:e>
        </m:d>
        <m:r>
          <m:rPr>
            <m:sty m:val="p"/>
          </m:rPr>
          <m:t>&gt;</m:t>
        </m:r>
        <m:r>
          <m:rPr/>
          <m:t>u</m:t>
        </m:r>
        <m:d>
          <m:dPr>
            <m:sepChr m:val=""/>
          </m:dPr>
          <m:e>
            <m:r>
              <m:rPr/>
              <m:t>σ</m:t>
            </m:r>
            <m:r>
              <m:rPr>
                <m:sty m:val="p"/>
              </m:rPr>
              <m:t>′,</m:t>
            </m:r>
            <m:r>
              <m:rPr/>
              <m:t>σ</m:t>
            </m:r>
            <m:r>
              <m:rPr>
                <m:sty m:val="p"/>
              </m:rPr>
              <m:t>′</m:t>
            </m:r>
          </m:e>
        </m:d>
      </m:oMath>
      <w:r>
        <w:t>（稳定性条件），表明它能抵抗小规模入侵。在复制者动态下，此混合策略对应一个稳定的内部平衡点。</w:t>
      </w:r>
    </w:p>
    <w:p w14:paraId="7BBC0E08">
      <w:pPr>
        <w:pStyle w:val="3"/>
      </w:pPr>
      <w:r>
        <w:rPr>
          <w:b/>
        </w:rPr>
        <w:t>生物学意涵、局限与扩展</w:t>
      </w:r>
      <w:r>
        <w:t xml:space="preserve">：当 </w:t>
      </w:r>
      <m:oMath>
        <m:r>
          <m:rPr/>
          <m:t>C</m:t>
        </m:r>
        <m:r>
          <m:rPr>
            <m:sty m:val="p"/>
          </m:rPr>
          <m:t>&gt;</m:t>
        </m:r>
        <m:r>
          <m:rPr/>
          <m:t>V</m:t>
        </m:r>
      </m:oMath>
      <w:r>
        <w:t xml:space="preserve"> 时，模型预测种群将演化出固定比例的鹰派个体 (</w:t>
      </w:r>
      <m:oMath>
        <m:r>
          <m:rPr/>
          <m:t>V</m:t>
        </m:r>
        <m:r>
          <m:rPr>
            <m:sty m:val="p"/>
          </m:rPr>
          <m:t>/</m:t>
        </m:r>
        <m:r>
          <m:rPr/>
          <m:t>C</m:t>
        </m:r>
      </m:oMath>
      <w:r>
        <w:t xml:space="preserve">)，多数互动以仪式化告终。然而，经典的混合策略解释面临挑战：要求个体行为随机化，且鹰派个体在相互遭遇中承受净损失。为克服此局限，Maynard Smith 引入了“Bourgeois”策略 </w:t>
      </w:r>
      <m:oMath>
        <m:r>
          <m:rPr/>
          <m:t>B</m:t>
        </m:r>
      </m:oMath>
      <w:r>
        <w:t xml:space="preserve">：若为资源占有者则扮演鹰，若为挑战者则扮演鸽。在角色对称分布假设下，当 </w:t>
      </w:r>
      <m:oMath>
        <m:r>
          <m:rPr/>
          <m:t>V</m:t>
        </m:r>
        <m:r>
          <m:rPr>
            <m:sty m:val="p"/>
          </m:rPr>
          <m:t>&lt;</m:t>
        </m:r>
        <m:r>
          <m:rPr/>
          <m:t>C</m:t>
        </m:r>
      </m:oMath>
      <w:r>
        <w:t xml:space="preserve"> 时，</w:t>
      </w:r>
      <m:oMath>
        <m:r>
          <m:rPr/>
          <m:t>B</m:t>
        </m:r>
      </m:oMath>
      <w:r>
        <w:t xml:space="preserve"> 是一个 ESS，且其平均收益高于混合策略 </w:t>
      </w:r>
      <m:oMath>
        <m:sSup>
          <m:sSupPr/>
          <m:e>
            <m:r>
              <m:rPr/>
              <m:t>σ</m:t>
            </m:r>
          </m:e>
          <m:sup>
            <m:r>
              <m:rPr>
                <m:sty m:val="p"/>
              </m:rPr>
              <m:t>∗</m:t>
            </m:r>
          </m:sup>
        </m:sSup>
      </m:oMath>
      <w:r>
        <w:t>。这为“居住者优势”现象提供了基于不对称协调的解释，但依赖于角色信息的可靠识别。</w:t>
      </w:r>
    </w:p>
    <w:p w14:paraId="50A0D0B7">
      <w:pPr>
        <w:pStyle w:val="3"/>
      </w:pPr>
      <w:r>
        <w:rPr>
          <w:b/>
        </w:rPr>
        <w:t>与前文理论的联系与前沿</w:t>
      </w:r>
      <w:r>
        <w:t xml:space="preserve">：经典模型假设全局随机匹配（均匀混合），而现实种群具有空间或网络结构。网络互惠（前文已提及）可能影响鹰-鸽策略的演化。此外，决策可能并非完全理性。在网络安全等类比模型中，前景理论已被用于建模防御者对风险的非线性感知[7]，暗示生物个体对 </w:t>
      </w:r>
      <m:oMath>
        <m:r>
          <m:rPr/>
          <m:t>V</m:t>
        </m:r>
      </m:oMath>
      <w:r>
        <w:t xml:space="preserve"> 或 </w:t>
      </w:r>
      <m:oMath>
        <m:r>
          <m:rPr/>
          <m:t>C</m:t>
        </m:r>
      </m:oMath>
      <w:r>
        <w:t xml:space="preserve"> 的主观感知可能存在偏差，从而影响演化动力学。</w:t>
      </w:r>
    </w:p>
    <w:bookmarkEnd w:id="1069"/>
    <w:p w14:paraId="068824A7">
      <w:pPr>
        <w:pStyle w:val="3"/>
      </w:pPr>
      <w:bookmarkStart w:id="1070" w:name="合作演化从静态困境到动态互惠机制的谱系"/>
      <w:r>
        <w:t>合作演化：从静态困境到动态互惠机制的谱系</w:t>
      </w:r>
    </w:p>
    <w:p w14:paraId="434075D6">
      <w:pPr>
        <w:pStyle w:val="3"/>
      </w:pPr>
      <w:r>
        <w:t xml:space="preserve">合作（承担私人成本 </w:t>
      </w:r>
      <m:oMath>
        <m:r>
          <m:rPr/>
          <m:t>c</m:t>
        </m:r>
      </m:oMath>
      <w:r>
        <w:t xml:space="preserve"> 使他人获益 </w:t>
      </w:r>
      <m:oMath>
        <m:r>
          <m:rPr/>
          <m:t>b</m:t>
        </m:r>
      </m:oMath>
      <w:r>
        <w:t xml:space="preserve">, </w:t>
      </w:r>
      <m:oMath>
        <m:r>
          <m:rPr/>
          <m:t>b</m:t>
        </m:r>
        <m:r>
          <m:rPr>
            <m:sty m:val="p"/>
          </m:rPr>
          <m:t>&gt;</m:t>
        </m:r>
        <m:r>
          <m:rPr/>
          <m:t>c</m:t>
        </m:r>
      </m:oMath>
      <w:r>
        <w:t>）是演化生物学的核心谜题。囚徒困境及其扩展为破解此谜题提供了层级式的理论框架。</w:t>
      </w:r>
    </w:p>
    <w:p w14:paraId="41F6D92A">
      <w:pPr>
        <w:pStyle w:val="3"/>
      </w:pPr>
      <w:r>
        <w:rPr>
          <w:b/>
        </w:rPr>
        <w:t>单次囚徒困境与根本障碍</w:t>
      </w:r>
      <w:r>
        <w:t>：经典收益结构 (</w:t>
      </w:r>
      <m:oMath>
        <m:r>
          <m:rPr/>
          <m:t>T</m:t>
        </m:r>
        <m:r>
          <m:rPr>
            <m:sty m:val="p"/>
          </m:rPr>
          <m:t>&gt;</m:t>
        </m:r>
        <m:r>
          <m:rPr/>
          <m:t>R</m:t>
        </m:r>
        <m:r>
          <m:rPr>
            <m:sty m:val="p"/>
          </m:rPr>
          <m:t>&gt;</m:t>
        </m:r>
        <m:r>
          <m:rPr/>
          <m:t>P</m:t>
        </m:r>
        <m:r>
          <m:rPr>
            <m:sty m:val="p"/>
          </m:rPr>
          <m:t>&gt;</m:t>
        </m:r>
        <m:r>
          <m:rPr/>
          <m:t>S</m:t>
        </m:r>
      </m:oMath>
      <w:r>
        <w:t xml:space="preserve">, </w:t>
      </w:r>
      <m:oMath>
        <m:r>
          <m:rPr/>
          <m:t>2R</m:t>
        </m:r>
        <m:r>
          <m:rPr>
            <m:sty m:val="p"/>
          </m:rPr>
          <m:t>&gt;</m:t>
        </m:r>
        <m:r>
          <m:rPr/>
          <m:t>T</m:t>
        </m:r>
        <m:r>
          <m:rPr>
            <m:sty m:val="p"/>
          </m:rPr>
          <m:t>+</m:t>
        </m:r>
        <m:r>
          <m:rPr/>
          <m:t>S</m:t>
        </m:r>
      </m:oMath>
      <w:r>
        <w:t xml:space="preserve">) 下，背叛 </w:t>
      </w:r>
      <m:oMath>
        <m:r>
          <m:rPr/>
          <m:t>D</m:t>
        </m:r>
      </m:oMath>
      <w:r>
        <w:t xml:space="preserve"> 是严格占优策略，唯一的 NE 和 ESS 是 </w:t>
      </w:r>
      <m:oMath>
        <m:d>
          <m:dPr>
            <m:sepChr m:val=""/>
          </m:dPr>
          <m:e>
            <m:r>
              <m:rPr/>
              <m:t>D</m:t>
            </m:r>
            <m:r>
              <m:rPr>
                <m:sty m:val="p"/>
              </m:rPr>
              <m:t>,</m:t>
            </m:r>
            <m:r>
              <m:rPr/>
              <m:t>D</m:t>
            </m:r>
          </m:e>
        </m:d>
      </m:oMath>
      <w:r>
        <w:t>。这构成了合作在一次性匿名互动中无法演化的根本障碍，完美印证了个体理性导致集体非效率的博弈论经典困境。</w:t>
      </w:r>
    </w:p>
    <w:p w14:paraId="18ABDA1C">
      <w:pPr>
        <w:pStyle w:val="3"/>
      </w:pPr>
      <w:r>
        <w:rPr>
          <w:b/>
        </w:rPr>
        <w:t>重复互动、无名氏定理与直接互惠</w:t>
      </w:r>
      <w:r>
        <w:t xml:space="preserve">：在无限重复博弈中（贴现因子 </w:t>
      </w:r>
      <m:oMath>
        <m:r>
          <m:rPr/>
          <m:t>δ</m:t>
        </m:r>
      </m:oMath>
      <w:r>
        <w:t xml:space="preserve">），无名氏定理指出，当 </w:t>
      </w:r>
      <m:oMath>
        <m:r>
          <m:rPr/>
          <m:t>δ</m:t>
        </m:r>
      </m:oMath>
      <w:r>
        <w:t xml:space="preserve"> 足够高时，持续合作 </w:t>
      </w:r>
      <m:oMath>
        <m:d>
          <m:dPr>
            <m:sepChr m:val=""/>
          </m:dPr>
          <m:e>
            <m:r>
              <m:rPr/>
              <m:t>C</m:t>
            </m:r>
            <m:r>
              <m:rPr>
                <m:sty m:val="p"/>
              </m:rPr>
              <m:t>,</m:t>
            </m:r>
            <m:r>
              <m:rPr/>
              <m:t>C</m:t>
            </m:r>
          </m:e>
        </m:d>
      </m:oMath>
      <w:r>
        <w:t xml:space="preserve"> 可通过子博弈完美均衡（如“冷酷触发”、“以牙还牙”(TFT)）得以支持。这确立了“直接互惠”（你帮我，我帮你）作为合作的核心机制。其有效性依赖于严格的识别、记忆和长期互动预期。然而，这些策略对偶然错误（噪声）极其脆弱。尽管“宽恕”策略（如“两报还一报”）能缓解问题，但设计噪声鲁棒的均衡本身复杂[91]中的算法思想在处理不完美信息时与之相通。</w:t>
      </w:r>
    </w:p>
    <w:p w14:paraId="3D64385F">
      <w:pPr>
        <w:pStyle w:val="3"/>
      </w:pPr>
      <w:r>
        <w:rPr>
          <w:b/>
        </w:rPr>
        <w:t>超越直接互惠：间接互惠、网络互惠与公共物品</w:t>
      </w:r>
      <w:r>
        <w:t xml:space="preserve">： * </w:t>
      </w:r>
      <w:r>
        <w:rPr>
          <w:b/>
        </w:rPr>
        <w:t>间接互惠</w:t>
      </w:r>
      <w:r>
        <w:t xml:space="preserve">：当双方不再相遇，合作可通过声誉系统维持。个体通过合作建立良好声誉，从而在未来从第三方获得回报。这要求群体内有足够的信息传播。 * </w:t>
      </w:r>
      <w:r>
        <w:rPr>
          <w:b/>
        </w:rPr>
        <w:t>网络/空间互惠</w:t>
      </w:r>
      <w:r>
        <w:t xml:space="preserve">：当互动局限于局部邻居（网络）时，合作者可以形成集群，在内部获得互惠收益，抵御外部背叛者。这本质上是将时间上的“影子未来”转化为空间上的“邻里效应”。网络拓扑（如高聚类系数）对合作演化有决定性影响[36]。此机制降低了对个体识别和长期记忆的要求。 * </w:t>
      </w:r>
      <w:r>
        <w:rPr>
          <w:b/>
        </w:rPr>
        <w:t>公共物品博弈与集体行动</w:t>
      </w:r>
      <w:r>
        <w:t xml:space="preserve">：在 </w:t>
      </w:r>
      <m:oMath>
        <m:r>
          <m:rPr/>
          <m:t>N</m:t>
        </m:r>
      </m:oMath>
      <w:r>
        <w:t xml:space="preserve"> 人场景中，合作问题推广为公共物品博弈，其唯一 NE 是无人贡献，凸显“搭便车”困境。解决需要额外机制，如惩罚、奖励或结构化互动，这与网络安全中 interdependent risk 管理面临的困境相似[14]。 * </w:t>
      </w:r>
      <w:r>
        <w:rPr>
          <w:b/>
        </w:rPr>
        <w:t>序贯合作与信任</w:t>
      </w:r>
      <w:r>
        <w:t>：蜈蚣博弈以扩展形式刻画了序贯合作中信任的建立。逆向归纳预言早期背叛，但实验常观察到合作，揭示了完全理性假设的失效，可能需要引入信念学习[103]中的方法为此提供了建模工具。</w:t>
      </w:r>
    </w:p>
    <w:p w14:paraId="35FF2C4E">
      <w:pPr>
        <w:pStyle w:val="3"/>
      </w:pPr>
      <w:r>
        <w:rPr>
          <w:b/>
        </w:rPr>
        <w:t>综合视角</w:t>
      </w:r>
      <w:r>
        <w:t>：合作的演化依赖于直接互惠、间接互惠、网络互惠、亲缘选择等多种机制在不同情境下的组合。这些机制均可纳入前文所述的演化动力学框架（如多群体复制者动态、网络上的模仿动态）进行分析，其均衡对应于不同的 ESS 或动力学吸引子。</w:t>
      </w:r>
    </w:p>
    <w:bookmarkEnd w:id="1070"/>
    <w:p w14:paraId="259569BA">
      <w:pPr>
        <w:pStyle w:val="3"/>
      </w:pPr>
      <w:bookmarkStart w:id="1071" w:name="信号博弈与诚实通信分离均衡成本与共同演化"/>
      <w:r>
        <w:t>信号博弈与诚实通信：分离均衡、成本与共同演化</w:t>
      </w:r>
    </w:p>
    <w:p w14:paraId="0EEE1122">
      <w:pPr>
        <w:pStyle w:val="3"/>
      </w:pPr>
      <w:r>
        <w:t>生物世界充满信号。根本问题是：当发送者有动机误导接收者时，诚实信号如何能演化稳定？信号博弈提供了形式化分析的核心。</w:t>
      </w:r>
    </w:p>
    <w:p w14:paraId="4830FE51">
      <w:pPr>
        <w:pStyle w:val="3"/>
      </w:pPr>
      <w:r>
        <w:rPr>
          <w:b/>
        </w:rPr>
        <w:t>基本框架</w:t>
      </w:r>
      <w:r>
        <w:t xml:space="preserve">：发送者拥有私有类型 </w:t>
      </w:r>
      <m:oMath>
        <m:r>
          <m:rPr/>
          <m:t>θ</m:t>
        </m:r>
        <m:r>
          <m:rPr>
            <m:sty m:val="p"/>
          </m:rPr>
          <m:t>∈</m:t>
        </m:r>
        <m:r>
          <m:rPr/>
          <m:t>Θ</m:t>
        </m:r>
      </m:oMath>
      <w:r>
        <w:t xml:space="preserve">（先验分布 </w:t>
      </w:r>
      <m:oMath>
        <m:r>
          <m:rPr/>
          <m:t>p</m:t>
        </m:r>
        <m:d>
          <m:dPr>
            <m:sepChr m:val=""/>
          </m:dPr>
          <m:e>
            <m:r>
              <m:rPr/>
              <m:t>θ</m:t>
            </m:r>
          </m:e>
        </m:d>
      </m:oMath>
      <w:r>
        <w:t xml:space="preserve">），选择发送信号 </w:t>
      </w:r>
      <m:oMath>
        <m:r>
          <m:rPr/>
          <m:t>m</m:t>
        </m:r>
        <m:r>
          <m:rPr>
            <m:sty m:val="p"/>
          </m:rPr>
          <m:t>∈</m:t>
        </m:r>
        <m:r>
          <m:rPr/>
          <m:t>M</m:t>
        </m:r>
      </m:oMath>
      <w:r>
        <w:t xml:space="preserve">，产生类型依赖成本 </w:t>
      </w:r>
      <m:oMath>
        <m:r>
          <m:rPr/>
          <m:t>c</m:t>
        </m:r>
        <m:d>
          <m:dPr>
            <m:sepChr m:val=""/>
          </m:dPr>
          <m:e>
            <m:r>
              <m:rPr/>
              <m:t>m</m:t>
            </m:r>
            <m:r>
              <m:rPr>
                <m:sty m:val="p"/>
              </m:rPr>
              <m:t>,</m:t>
            </m:r>
            <m:r>
              <m:rPr/>
              <m:t>θ</m:t>
            </m:r>
          </m:e>
        </m:d>
      </m:oMath>
      <w:r>
        <w:t xml:space="preserve">。接收者观察到 </w:t>
      </w:r>
      <m:oMath>
        <m:r>
          <m:rPr/>
          <m:t>m</m:t>
        </m:r>
      </m:oMath>
      <w:r>
        <w:t xml:space="preserve"> 后选择行动 </w:t>
      </w:r>
      <m:oMath>
        <m:r>
          <m:rPr/>
          <m:t>a</m:t>
        </m:r>
        <m:r>
          <m:rPr>
            <m:sty m:val="p"/>
          </m:rPr>
          <m:t>∈</m:t>
        </m:r>
        <m:r>
          <m:rPr/>
          <m:t>A</m:t>
        </m:r>
      </m:oMath>
      <w:r>
        <w:t xml:space="preserve">。收益为 </w:t>
      </w:r>
      <m:oMath>
        <m:sSub>
          <m:sSubPr/>
          <m:e>
            <m:r>
              <m:rPr/>
              <m:t>u</m:t>
            </m:r>
          </m:e>
          <m:sub>
            <m:r>
              <m:rPr/>
              <m:t>S</m:t>
            </m:r>
          </m:sub>
        </m:sSub>
        <m:d>
          <m:dPr>
            <m:sepChr m:val=""/>
          </m:dPr>
          <m:e>
            <m:r>
              <m:rPr/>
              <m:t>a</m:t>
            </m:r>
            <m:r>
              <m:rPr>
                <m:sty m:val="p"/>
              </m:rPr>
              <m:t>,</m:t>
            </m:r>
            <m:r>
              <m:rPr/>
              <m:t>θ</m:t>
            </m:r>
            <m:r>
              <m:rPr>
                <m:sty m:val="p"/>
              </m:rPr>
              <m:t>,</m:t>
            </m:r>
            <m:r>
              <m:rPr/>
              <m:t>m</m:t>
            </m:r>
          </m:e>
        </m:d>
      </m:oMath>
      <w:r>
        <w:t xml:space="preserve"> 和 </w:t>
      </w:r>
      <m:oMath>
        <m:sSub>
          <m:sSubPr/>
          <m:e>
            <m:r>
              <m:rPr/>
              <m:t>u</m:t>
            </m:r>
          </m:e>
          <m:sub>
            <m:r>
              <m:rPr/>
              <m:t>R</m:t>
            </m:r>
          </m:sub>
        </m:sSub>
        <m:d>
          <m:dPr>
            <m:sepChr m:val=""/>
          </m:dPr>
          <m:e>
            <m:r>
              <m:rPr/>
              <m:t>a</m:t>
            </m:r>
            <m:r>
              <m:rPr>
                <m:sty m:val="p"/>
              </m:rPr>
              <m:t>,</m:t>
            </m:r>
            <m:r>
              <m:rPr/>
              <m:t>θ</m:t>
            </m:r>
          </m:e>
        </m:d>
      </m:oMath>
      <w:r>
        <w:t>。接收者希望行动匹配类型，发送者总希望获得最有利行动。</w:t>
      </w:r>
    </w:p>
    <w:p w14:paraId="3734450E">
      <w:pPr>
        <w:pStyle w:val="3"/>
      </w:pPr>
      <w:r>
        <w:rPr>
          <w:b/>
        </w:rPr>
        <w:t>均衡与诚实条件</w:t>
      </w:r>
      <w:r>
        <w:t xml:space="preserve">：在精炼贝叶斯均衡中： 1. </w:t>
      </w:r>
      <w:r>
        <w:rPr>
          <w:b/>
        </w:rPr>
        <w:t>混同均衡</w:t>
      </w:r>
      <w:r>
        <w:t xml:space="preserve">：信号不传递信息。 2. </w:t>
      </w:r>
      <w:r>
        <w:rPr>
          <w:b/>
        </w:rPr>
        <w:t>分离均衡</w:t>
      </w:r>
      <w:r>
        <w:t xml:space="preserve">：信号完美揭示类型，要求满足激励相容约束。对于高质量 </w:t>
      </w:r>
      <m:oMath>
        <m:sSub>
          <m:sSubPr/>
          <m:e>
            <m:r>
              <m:rPr/>
              <m:t>θ</m:t>
            </m:r>
          </m:e>
          <m:sub>
            <m:r>
              <m:rPr/>
              <m:t>H</m:t>
            </m:r>
          </m:sub>
        </m:sSub>
      </m:oMath>
      <w:r>
        <w:t xml:space="preserve"> 和低质量 </w:t>
      </w:r>
      <m:oMath>
        <m:sSub>
          <m:sSubPr/>
          <m:e>
            <m:r>
              <m:rPr/>
              <m:t>θ</m:t>
            </m:r>
          </m:e>
          <m:sub>
            <m:r>
              <m:rPr/>
              <m:t>L</m:t>
            </m:r>
          </m:sub>
        </m:sSub>
      </m:oMath>
      <w:r>
        <w:t xml:space="preserve">，以及对应信号 </w:t>
      </w:r>
      <m:oMath>
        <m:sSub>
          <m:sSubPr/>
          <m:e>
            <m:r>
              <m:rPr/>
              <m:t>m</m:t>
            </m:r>
          </m:e>
          <m:sub>
            <m:r>
              <m:rPr/>
              <m:t>H</m:t>
            </m:r>
          </m:sub>
        </m:sSub>
      </m:oMath>
      <w:r>
        <w:t xml:space="preserve">, </w:t>
      </w:r>
      <m:oMath>
        <m:sSub>
          <m:sSubPr/>
          <m:e>
            <m:r>
              <m:rPr/>
              <m:t>m</m:t>
            </m:r>
          </m:e>
          <m:sub>
            <m:r>
              <m:rPr/>
              <m:t>L</m:t>
            </m:r>
          </m:sub>
        </m:sSub>
      </m:oMath>
      <w:r>
        <w:t xml:space="preserve"> 和行动 </w:t>
      </w:r>
      <m:oMath>
        <m:sSub>
          <m:sSubPr/>
          <m:e>
            <m:r>
              <m:rPr/>
              <m:t>a</m:t>
            </m:r>
          </m:e>
          <m:sub>
            <m:r>
              <m:rPr/>
              <m:t>H</m:t>
            </m:r>
          </m:sub>
        </m:sSub>
      </m:oMath>
      <w:r>
        <w:t xml:space="preserve">, </w:t>
      </w:r>
      <m:oMath>
        <m:sSub>
          <m:sSubPr/>
          <m:e>
            <m:r>
              <m:rPr/>
              <m:t>a</m:t>
            </m:r>
          </m:e>
          <m:sub>
            <m:r>
              <m:rPr/>
              <m:t>L</m:t>
            </m:r>
          </m:sub>
        </m:sSub>
      </m:oMath>
      <w:r>
        <w:t>，需满足：</w:t>
      </w:r>
    </w:p>
    <w:p w14:paraId="4C88E3CF">
      <w:pPr>
        <w:pStyle w:val="3"/>
      </w:pPr>
      <m:oMathPara>
        <m:oMathParaPr>
          <m:jc m:val="center"/>
        </m:oMathParaPr>
        <m:oMath>
          <m:sSub>
            <m:sSubPr/>
            <m:e>
              <m:r>
                <m:rPr/>
                <m:t>u</m:t>
              </m:r>
            </m:e>
            <m:sub>
              <m:r>
                <m:rPr/>
                <m:t>S</m:t>
              </m:r>
            </m:sub>
          </m:sSub>
          <m:d>
            <m:dPr>
              <m:sepChr m:val=""/>
            </m:dPr>
            <m:e>
              <m:sSub>
                <m:sSubPr/>
                <m:e>
                  <m:r>
                    <m:rPr/>
                    <m:t>a</m:t>
                  </m:r>
                </m:e>
                <m:sub>
                  <m:r>
                    <m:rPr/>
                    <m:t>H</m:t>
                  </m:r>
                </m:sub>
              </m:sSub>
              <m:r>
                <m:rPr>
                  <m:sty m:val="p"/>
                </m:rPr>
                <m:t>,</m:t>
              </m:r>
              <m:sSub>
                <m:sSubPr/>
                <m:e>
                  <m:r>
                    <m:rPr/>
                    <m:t>θ</m:t>
                  </m:r>
                </m:e>
                <m:sub>
                  <m:r>
                    <m:rPr/>
                    <m:t>L</m:t>
                  </m:r>
                </m:sub>
              </m:sSub>
            </m:e>
          </m:d>
          <m:r>
            <m:rPr>
              <m:sty m:val="p"/>
            </m:rPr>
            <m:t>−</m:t>
          </m:r>
          <m:r>
            <m:rPr/>
            <m:t>c</m:t>
          </m:r>
          <m:d>
            <m:dPr>
              <m:sepChr m:val=""/>
            </m:dPr>
            <m:e>
              <m:sSub>
                <m:sSubPr/>
                <m:e>
                  <m:r>
                    <m:rPr/>
                    <m:t>m</m:t>
                  </m:r>
                </m:e>
                <m:sub>
                  <m:r>
                    <m:rPr/>
                    <m:t>H</m:t>
                  </m:r>
                </m:sub>
              </m:sSub>
              <m:r>
                <m:rPr>
                  <m:sty m:val="p"/>
                </m:rPr>
                <m:t>,</m:t>
              </m:r>
              <m:sSub>
                <m:sSubPr/>
                <m:e>
                  <m:r>
                    <m:rPr/>
                    <m:t>θ</m:t>
                  </m:r>
                </m:e>
                <m:sub>
                  <m:r>
                    <m:rPr/>
                    <m:t>L</m:t>
                  </m:r>
                </m:sub>
              </m:sSub>
            </m:e>
          </m:d>
          <m:r>
            <m:rPr>
              <m:sty m:val="p"/>
            </m:rPr>
            <m:t>≤</m:t>
          </m:r>
          <m:sSub>
            <m:sSubPr/>
            <m:e>
              <m:r>
                <m:rPr/>
                <m:t>u</m:t>
              </m:r>
            </m:e>
            <m:sub>
              <m:r>
                <m:rPr/>
                <m:t>S</m:t>
              </m:r>
            </m:sub>
          </m:sSub>
          <m:d>
            <m:dPr>
              <m:sepChr m:val=""/>
            </m:dPr>
            <m:e>
              <m:sSub>
                <m:sSubPr/>
                <m:e>
                  <m:r>
                    <m:rPr/>
                    <m:t>a</m:t>
                  </m:r>
                </m:e>
                <m:sub>
                  <m:r>
                    <m:rPr/>
                    <m:t>L</m:t>
                  </m:r>
                </m:sub>
              </m:sSub>
              <m:r>
                <m:rPr>
                  <m:sty m:val="p"/>
                </m:rPr>
                <m:t>,</m:t>
              </m:r>
              <m:sSub>
                <m:sSubPr/>
                <m:e>
                  <m:r>
                    <m:rPr/>
                    <m:t>θ</m:t>
                  </m:r>
                </m:e>
                <m:sub>
                  <m:r>
                    <m:rPr/>
                    <m:t>L</m:t>
                  </m:r>
                </m:sub>
              </m:sSub>
            </m:e>
          </m:d>
          <m:r>
            <m:rPr>
              <m:sty m:val="p"/>
            </m:rPr>
            <m:t>−</m:t>
          </m:r>
          <m:r>
            <m:rPr/>
            <m:t>c</m:t>
          </m:r>
          <m:d>
            <m:dPr>
              <m:sepChr m:val=""/>
            </m:dPr>
            <m:e>
              <m:sSub>
                <m:sSubPr/>
                <m:e>
                  <m:r>
                    <m:rPr/>
                    <m:t>m</m:t>
                  </m:r>
                </m:e>
                <m:sub>
                  <m:r>
                    <m:rPr/>
                    <m:t>L</m:t>
                  </m:r>
                </m:sub>
              </m:sSub>
              <m:r>
                <m:rPr>
                  <m:sty m:val="p"/>
                </m:rPr>
                <m:t>,</m:t>
              </m:r>
              <m:sSub>
                <m:sSubPr/>
                <m:e>
                  <m:r>
                    <m:rPr/>
                    <m:t>θ</m:t>
                  </m:r>
                </m:e>
                <m:sub>
                  <m:r>
                    <m:rPr/>
                    <m:t>L</m:t>
                  </m:r>
                </m:sub>
              </m:sSub>
            </m:e>
          </m:d>
        </m:oMath>
      </m:oMathPara>
    </w:p>
    <w:p w14:paraId="51A781BA">
      <w:pPr>
        <w:pStyle w:val="3"/>
      </w:pPr>
      <w:r>
        <w:t xml:space="preserve">此不等式是 </w:t>
      </w:r>
      <w:r>
        <w:rPr>
          <w:b/>
        </w:rPr>
        <w:t>Handicap原理</w:t>
      </w:r>
      <w:r>
        <w:t xml:space="preserve"> 的博弈论核心：诚实信号的稳定性源于欺骗的成本对低质量者不可承受。通常需要成本函数满足</w:t>
      </w:r>
      <w:r>
        <w:rPr>
          <w:b/>
        </w:rPr>
        <w:t>单交叉条件</w:t>
      </w:r>
      <w:r>
        <w:t>，即高质量类型发送高代价信号的边际成本更低。</w:t>
      </w:r>
    </w:p>
    <w:p w14:paraId="5811BDA9">
      <w:pPr>
        <w:pStyle w:val="3"/>
      </w:pPr>
      <w:r>
        <w:rPr>
          <w:b/>
        </w:rPr>
        <w:t>批判与扩展</w:t>
      </w:r>
      <w:r>
        <w:t xml:space="preserve">： 1. </w:t>
      </w:r>
      <w:r>
        <w:rPr>
          <w:b/>
        </w:rPr>
        <w:t>对成本函数的依赖</w:t>
      </w:r>
      <w:r>
        <w:t xml:space="preserve">：分离均衡严重依赖于特定的成本差异。若共同利益足够大，低成本信号也可能维持诚实。 2. </w:t>
      </w:r>
      <w:r>
        <w:rPr>
          <w:b/>
        </w:rPr>
        <w:t>共同演化动力学</w:t>
      </w:r>
      <w:r>
        <w:t xml:space="preserve">：信号系统常是发送者与接收者策略共同演化的结果，可用前文的演化动力学框架建模其共同演化轨迹。 3. </w:t>
      </w:r>
      <w:r>
        <w:rPr>
          <w:b/>
        </w:rPr>
        <w:t>行为与感知偏差</w:t>
      </w:r>
      <w:r>
        <w:t xml:space="preserve">：接收者的感知偏差（如前景理论中的概率加权）会影响均衡，在人机交互等场景中尤为重要[51]。 4. </w:t>
      </w:r>
      <w:r>
        <w:rPr>
          <w:b/>
        </w:rPr>
        <w:t>网络中的信号</w:t>
      </w:r>
      <w:r>
        <w:t>：在社交网络中，信号影响多个观察者，形成间接声誉，复杂性大增[82]中社区形成隐含了身份信号传递。</w:t>
      </w:r>
    </w:p>
    <w:p w14:paraId="39B11BDC">
      <w:pPr>
        <w:pStyle w:val="3"/>
      </w:pPr>
      <w:r>
        <w:rPr>
          <w:b/>
        </w:rPr>
        <w:t>跨学科关联</w:t>
      </w:r>
      <w:r>
        <w:t>：信号博弈原理广泛应用于经济学（广告）、计算机科学（网络安全中的可信计算/欺骗）。例如，防御者使用蜜罐发送欺骗信号[20]，自动驾驶车辆通过轨迹传递意图[125]，均是信号博弈的变体。</w:t>
      </w:r>
    </w:p>
    <w:bookmarkEnd w:id="1071"/>
    <w:p w14:paraId="4B42405D">
      <w:pPr>
        <w:pStyle w:val="3"/>
      </w:pPr>
      <w:bookmarkStart w:id="1072" w:name="综合讨论经典范式的价值局限与演进方向"/>
      <w:r>
        <w:t>综合讨论：经典范式的价值、局限与演进方向</w:t>
      </w:r>
    </w:p>
    <w:p w14:paraId="2EE73E66">
      <w:pPr>
        <w:pStyle w:val="3"/>
      </w:pPr>
      <w:r>
        <w:t>鹰-鸽、合作演化、信号博弈三大模型共同构筑了用博弈论解读生命策略互动的基石。它们成功预测了仪式化冲突、有条件合作及昂贵诚实信号等现象，展现了数学模型的简洁力量。</w:t>
      </w:r>
    </w:p>
    <w:p w14:paraId="3939B943">
      <w:pPr>
        <w:pStyle w:val="3"/>
      </w:pPr>
      <w:r>
        <w:t>然而，其</w:t>
      </w:r>
      <w:r>
        <w:rPr>
          <w:b/>
        </w:rPr>
        <w:t>局限性</w:t>
      </w:r>
      <w:r>
        <w:t xml:space="preserve">亦根植于其抽象假设：完全理性、完美信息、无限种群、均匀混合、固定收益结构。这恰好呼应了前文演化动力学基础所指出的理论边界。具体而言： 1. </w:t>
      </w:r>
      <w:r>
        <w:rPr>
          <w:b/>
        </w:rPr>
        <w:t>静态均衡 vs. 动态路径</w:t>
      </w:r>
      <w:r>
        <w:t xml:space="preserve">：模型侧重均衡存在性，但对达到均衡的动力学过程（演化路径）关注不足，而这正是复制者动态和随机过程研究的核心。 2. </w:t>
      </w:r>
      <w:r>
        <w:rPr>
          <w:b/>
        </w:rPr>
        <w:t>简单结构 vs. 现实复杂性</w:t>
      </w:r>
      <w:r>
        <w:t xml:space="preserve">：模型常孤立研究单一互动形式，而真实生物个体身处冲突、合作与信号交织的复杂网络中，且博弈的“规则”（如网络结构、信号形式）本身可能共演化。 3. </w:t>
      </w:r>
      <w:r>
        <w:rPr>
          <w:b/>
        </w:rPr>
        <w:t>完全理性 vs. 有限理性与学习</w:t>
      </w:r>
      <w:r>
        <w:t>：经典模型假设先天固定的最优策略，而动物和人类通过试错、模仿等有限理性过程学习适应。</w:t>
      </w:r>
    </w:p>
    <w:p w14:paraId="772E27B1">
      <w:pPr>
        <w:pStyle w:val="3"/>
      </w:pPr>
      <w:r>
        <w:rPr>
          <w:b/>
        </w:rPr>
        <w:t>未来方向</w:t>
      </w:r>
      <w:r>
        <w:t xml:space="preserve">自然从前文的批判性综合中衍生： 1. </w:t>
      </w:r>
      <w:r>
        <w:rPr>
          <w:b/>
        </w:rPr>
        <w:t>与网络科学深度融合</w:t>
      </w:r>
      <w:r>
        <w:t xml:space="preserve">：将互动明确建模为图，研究拓扑如何影响策略扩散、合作稳定与信号传播。需发展适用于网络博弈的演化动力学与计算方法[72]。 2. </w:t>
      </w:r>
      <w:r>
        <w:rPr>
          <w:b/>
        </w:rPr>
        <w:t>纳入行为与认知要素</w:t>
      </w:r>
      <w:r>
        <w:t xml:space="preserve">：借鉴行为博弈论，构建包含社会偏好、风险感知偏差的动物决策模型，并通过实验检验[6]。 3. </w:t>
      </w:r>
      <w:r>
        <w:rPr>
          <w:b/>
        </w:rPr>
        <w:t>发展共演化与多层级框架</w:t>
      </w:r>
      <w:r>
        <w:t xml:space="preserve">：建模策略与互动规则（网络、信号机制）的共同演化，以及个体与群体选择间的张力。 4. </w:t>
      </w:r>
      <w:r>
        <w:rPr>
          <w:b/>
        </w:rPr>
        <w:t>强化计算与学习视角</w:t>
      </w:r>
      <w:r>
        <w:t xml:space="preserve">：将个体视为具有学习能力的主体，运用多智能体强化学习等框架[18]理解行为适应性。 5. </w:t>
      </w:r>
      <w:r>
        <w:rPr>
          <w:b/>
        </w:rPr>
        <w:t>推动实证校准与跨学科应用</w:t>
      </w:r>
      <w:r>
        <w:t>：利用生态学数据进行模型参数估计与检验，并将原理应用于流行病管理[13]、生物保护等全球挑战。</w:t>
      </w:r>
    </w:p>
    <w:p w14:paraId="5EC2DAAA">
      <w:pPr>
        <w:pStyle w:val="3"/>
      </w:pPr>
      <w:r>
        <w:t>总之，经典生物博弈模型绝非演化的终极答案，而是一组强大的“基准模型”。通过不断放松其假设，并以前文构建的严谨数学动力学工具进行解析，我们得以一步步逼近生命策略复杂性的本质。这一从抽象理论到经典应用，再导向更复杂现实问题（如下一节将探讨的流行病耦合系统）的论述脉络，彰显了博弈论作为分析多层次互动问题的统一框架的活力与深度。</w:t>
      </w:r>
    </w:p>
    <w:bookmarkEnd w:id="1072"/>
    <w:p w14:paraId="646A13A4">
      <w:pPr>
        <w:pStyle w:val="3"/>
        <w:numPr>
          <w:ilvl w:val="0"/>
          <w:numId w:val="354"/>
        </w:numPr>
        <w:ind w:left="0" w:leftChars="0" w:firstLine="480" w:firstLineChars="0"/>
        <w:rPr>
          <w:b w:val="0"/>
        </w:rPr>
      </w:pPr>
      <w:bookmarkStart w:id="1073" w:name="流行病传播动力学与行为博弈的耦合"/>
      <w:r>
        <w:t>流行病传播动力学与行为博弈的耦合</w:t>
      </w:r>
    </w:p>
    <w:p w14:paraId="366A236F">
      <w:pPr>
        <w:pStyle w:val="3"/>
      </w:pPr>
      <w:r>
        <w:t>本节旨在系统阐述博弈论与传染病动力学模型的深度耦合，此交叉领域的研究核心在于将个体的策略性预防决策（如疫苗接种、社交疏远）内生化至疾病传播的动态过程之中。经典传染病模型（如 SIR, SIS）将人群视为被动接受疾病规律的均质群体，忽略了个体作为理性（或有限理性）决策者，能够基于感染风险、预防成本及他人行为动态调整自身策略，而这些策略的聚合效果又反过来重塑疾病传播轨迹，形成一个复杂的、相互反馈的“行为-疾病”系统。此类模型不仅为解释现实公共卫生现象（如疫苗犹豫、预防行为随疫情波动的起伏）提供了微观基础，也为设计更有效的干预政策（如信息发布、补贴机制）提供了严谨的分析框架。本节将遵循从静态到动态、从均质到异质、从完全理性到行为偏差的逻辑脉络，深入剖析该领域的核心数学模型、均衡性质、效率困境及前沿扩展。</w:t>
      </w:r>
    </w:p>
    <w:p w14:paraId="54364804">
      <w:pPr>
        <w:pStyle w:val="3"/>
      </w:pPr>
      <w:r>
        <w:t xml:space="preserve">我们首先从最经典的静态疫苗接种博弈模型入手。考虑一个大型同质群体，面临一种可通过疫苗完全预防的传染病。疾病传播遵循标准的 SIR 动力学：易感者（S）、感染者（I）、康复者（R），其动力学由 </w:t>
      </w:r>
      <m:oMath>
        <m:acc>
          <m:accPr>
            <m:chr m:val="̇"/>
          </m:accPr>
          <m:e>
            <m:r>
              <m:rPr/>
              <m:t>S</m:t>
            </m:r>
          </m:e>
        </m:acc>
        <m:r>
          <m:rPr>
            <m:sty m:val="p"/>
          </m:rPr>
          <m:t>=−</m:t>
        </m:r>
        <m:r>
          <m:rPr/>
          <m:t>βSI</m:t>
        </m:r>
      </m:oMath>
      <w:r>
        <w:t xml:space="preserve">, </w:t>
      </w:r>
      <m:oMath>
        <m:acc>
          <m:accPr>
            <m:chr m:val="̇"/>
          </m:accPr>
          <m:e>
            <m:r>
              <m:rPr/>
              <m:t>I</m:t>
            </m:r>
          </m:e>
        </m:acc>
        <m:r>
          <m:rPr>
            <m:sty m:val="p"/>
          </m:rPr>
          <m:t>=</m:t>
        </m:r>
        <m:r>
          <m:rPr/>
          <m:t>βSI</m:t>
        </m:r>
        <m:r>
          <m:rPr>
            <m:sty m:val="p"/>
          </m:rPr>
          <m:t>−</m:t>
        </m:r>
        <m:r>
          <m:rPr/>
          <m:t>γI</m:t>
        </m:r>
      </m:oMath>
      <w:r>
        <w:t xml:space="preserve">, </w:t>
      </w:r>
      <m:oMath>
        <m:acc>
          <m:accPr>
            <m:chr m:val="̇"/>
          </m:accPr>
          <m:e>
            <m:r>
              <m:rPr/>
              <m:t>R</m:t>
            </m:r>
          </m:e>
        </m:acc>
        <m:r>
          <m:rPr>
            <m:sty m:val="p"/>
          </m:rPr>
          <m:t>=</m:t>
        </m:r>
        <m:r>
          <m:rPr/>
          <m:t>γI</m:t>
        </m:r>
      </m:oMath>
      <w:r>
        <w:t xml:space="preserve"> 描述，其中 </w:t>
      </w:r>
      <m:oMath>
        <m:r>
          <m:rPr/>
          <m:t>β</m:t>
        </m:r>
      </m:oMath>
      <w:r>
        <w:t xml:space="preserve"> 为感染率，</w:t>
      </w:r>
      <m:oMath>
        <m:r>
          <m:rPr/>
          <m:t>γ</m:t>
        </m:r>
      </m:oMath>
      <w:r>
        <w:t xml:space="preserve"> 为康复率。假设在疫情爆发初期，每个个体必须决定是否接种疫苗。接种需要付出固定成本 </w:t>
      </w:r>
      <m:oMath>
        <m:sSub>
          <m:sSubPr/>
          <m:e>
            <m:r>
              <m:rPr/>
              <m:t>c</m:t>
            </m:r>
          </m:e>
          <m:sub>
            <m:r>
              <m:rPr/>
              <m:t>v</m:t>
            </m:r>
          </m:sub>
        </m:sSub>
        <m:r>
          <m:rPr>
            <m:sty m:val="p"/>
          </m:rPr>
          <m:t>&gt;</m:t>
        </m:r>
        <m:r>
          <m:rPr/>
          <m:t>0</m:t>
        </m:r>
      </m:oMath>
      <w:r>
        <w:t xml:space="preserve">（包括货币成本、时间成本及可能的副作用风险），但能提供完全保护，确保个体不会感染。不接种则面临感染风险，一旦感染将承担成本 </w:t>
      </w:r>
      <m:oMath>
        <m:sSub>
          <m:sSubPr/>
          <m:e>
            <m:r>
              <m:rPr/>
              <m:t>c</m:t>
            </m:r>
          </m:e>
          <m:sub>
            <m:r>
              <m:rPr/>
              <m:t>I</m:t>
            </m:r>
          </m:sub>
        </m:sSub>
        <m:r>
          <m:rPr>
            <m:sty m:val="p"/>
          </m:rPr>
          <m:t>&gt;</m:t>
        </m:r>
        <m:r>
          <m:rPr/>
          <m:t>0</m:t>
        </m:r>
      </m:oMath>
      <w:r>
        <w:t xml:space="preserve">（包括健康损失、医疗费用等）。个体决策的关键在于评估其被感染的概率，而这依赖于最终有多少人未接种疫苗，因为最终感染规模 </w:t>
      </w:r>
      <m:oMath>
        <m:sSub>
          <m:sSubPr/>
          <m:e>
            <m:r>
              <m:rPr/>
              <m:t>R</m:t>
            </m:r>
          </m:e>
          <m:sub>
            <m:r>
              <m:rPr>
                <m:sty m:val="p"/>
              </m:rPr>
              <m:t>∞</m:t>
            </m:r>
          </m:sub>
        </m:sSub>
      </m:oMath>
      <w:r>
        <w:t xml:space="preserve"> 由群体接种率 </w:t>
      </w:r>
      <m:oMath>
        <m:r>
          <m:rPr/>
          <m:t>p</m:t>
        </m:r>
      </m:oMath>
      <w:r>
        <w:t xml:space="preserve"> 决定。根据 SIR 模型理论，存在一个群体免疫阈值 </w:t>
      </w:r>
      <m:oMath>
        <m:sSub>
          <m:sSubPr/>
          <m:e>
            <m:r>
              <m:rPr/>
              <m:t>p</m:t>
            </m:r>
          </m:e>
          <m:sub>
            <m:r>
              <m:rPr/>
              <m:t>c</m:t>
            </m:r>
          </m:sub>
        </m:sSub>
        <m:r>
          <m:rPr>
            <m:sty m:val="p"/>
          </m:rPr>
          <m:t>=</m:t>
        </m:r>
        <m:r>
          <m:rPr/>
          <m:t>1</m:t>
        </m:r>
        <m:r>
          <m:rPr>
            <m:sty m:val="p"/>
          </m:rPr>
          <m:t>−</m:t>
        </m:r>
        <m:r>
          <m:rPr/>
          <m:t>1</m:t>
        </m:r>
        <m:r>
          <m:rPr>
            <m:sty m:val="p"/>
          </m:rPr>
          <m:t>/</m:t>
        </m:r>
        <m:sSub>
          <m:sSubPr/>
          <m:e>
            <m:r>
              <m:rPr>
                <m:sty m:val="p"/>
              </m:rPr>
              <m:t>ℛ</m:t>
            </m:r>
          </m:e>
          <m:sub>
            <m:r>
              <m:rPr/>
              <m:t>0</m:t>
            </m:r>
          </m:sub>
        </m:sSub>
      </m:oMath>
      <w:r>
        <w:t xml:space="preserve">，其中 </w:t>
      </w:r>
      <m:oMath>
        <m:sSub>
          <m:sSubPr/>
          <m:e>
            <m:r>
              <m:rPr>
                <m:sty m:val="p"/>
              </m:rPr>
              <m:t>ℛ</m:t>
            </m:r>
          </m:e>
          <m:sub>
            <m:r>
              <m:rPr/>
              <m:t>0</m:t>
            </m:r>
          </m:sub>
        </m:sSub>
        <m:r>
          <m:rPr>
            <m:sty m:val="p"/>
          </m:rPr>
          <m:t>=</m:t>
        </m:r>
        <m:r>
          <m:rPr/>
          <m:t>β</m:t>
        </m:r>
        <m:r>
          <m:rPr>
            <m:sty m:val="p"/>
          </m:rPr>
          <m:t>/</m:t>
        </m:r>
        <m:r>
          <m:rPr/>
          <m:t>γ</m:t>
        </m:r>
      </m:oMath>
      <w:r>
        <w:t xml:space="preserve"> 为基本再生数。当接种率 </w:t>
      </w:r>
      <m:oMath>
        <m:r>
          <m:rPr/>
          <m:t>p</m:t>
        </m:r>
        <m:r>
          <m:rPr>
            <m:sty m:val="p"/>
          </m:rPr>
          <m:t>&gt;</m:t>
        </m:r>
        <m:sSub>
          <m:sSubPr/>
          <m:e>
            <m:r>
              <m:rPr/>
              <m:t>p</m:t>
            </m:r>
          </m:e>
          <m:sub>
            <m:r>
              <m:rPr/>
              <m:t>c</m:t>
            </m:r>
          </m:sub>
        </m:sSub>
      </m:oMath>
      <w:r>
        <w:t xml:space="preserve"> 时，疾病无法流行，</w:t>
      </w:r>
      <m:oMath>
        <m:sSub>
          <m:sSubPr/>
          <m:e>
            <m:r>
              <m:rPr/>
              <m:t>R</m:t>
            </m:r>
          </m:e>
          <m:sub>
            <m:r>
              <m:rPr>
                <m:sty m:val="p"/>
              </m:rPr>
              <m:t>∞</m:t>
            </m:r>
          </m:sub>
        </m:sSub>
        <m:r>
          <m:rPr>
            <m:sty m:val="p"/>
          </m:rPr>
          <m:t>≈</m:t>
        </m:r>
        <m:r>
          <m:rPr/>
          <m:t>0</m:t>
        </m:r>
      </m:oMath>
      <w:r>
        <w:t xml:space="preserve">；当 </w:t>
      </w:r>
      <m:oMath>
        <m:r>
          <m:rPr/>
          <m:t>p</m:t>
        </m:r>
        <m:r>
          <m:rPr>
            <m:sty m:val="p"/>
          </m:rPr>
          <m:t>&lt;</m:t>
        </m:r>
        <m:sSub>
          <m:sSubPr/>
          <m:e>
            <m:r>
              <m:rPr/>
              <m:t>p</m:t>
            </m:r>
          </m:e>
          <m:sub>
            <m:r>
              <m:rPr/>
              <m:t>c</m:t>
            </m:r>
          </m:sub>
        </m:sSub>
      </m:oMath>
      <w:r>
        <w:t xml:space="preserve"> 时，将发生疫情，最终感染规模 </w:t>
      </w:r>
      <m:oMath>
        <m:sSub>
          <m:sSubPr/>
          <m:e>
            <m:r>
              <m:rPr/>
              <m:t>R</m:t>
            </m:r>
          </m:e>
          <m:sub>
            <m:r>
              <m:rPr>
                <m:sty m:val="p"/>
              </m:rPr>
              <m:t>∞</m:t>
            </m:r>
          </m:sub>
        </m:sSub>
        <m:d>
          <m:dPr>
            <m:sepChr m:val=""/>
          </m:dPr>
          <m:e>
            <m:r>
              <m:rPr/>
              <m:t>p</m:t>
            </m:r>
          </m:e>
        </m:d>
      </m:oMath>
      <w:r>
        <w:t xml:space="preserve"> 是 </w:t>
      </w:r>
      <m:oMath>
        <m:r>
          <m:rPr/>
          <m:t>p</m:t>
        </m:r>
      </m:oMath>
      <w:r>
        <w:t xml:space="preserve"> 的递减函数。</w:t>
      </w:r>
    </w:p>
    <w:p w14:paraId="64E7A1F5">
      <w:pPr>
        <w:pStyle w:val="3"/>
      </w:pPr>
      <w:r>
        <w:t xml:space="preserve">在这个框架下，我们可以定义一个对称博弈。每个玩家的纯策略是“接种”（V）或“不接种”（NV）。给定群体接种率 </w:t>
      </w:r>
      <m:oMath>
        <m:r>
          <m:rPr/>
          <m:t>p</m:t>
        </m:r>
      </m:oMath>
      <w:r>
        <w:t xml:space="preserve">，一个选择 NV 的个体被感染的概率近似为 </w:t>
      </w:r>
      <m:oMath>
        <m:r>
          <m:rPr/>
          <m:t>r</m:t>
        </m:r>
        <m:d>
          <m:dPr>
            <m:sepChr m:val=""/>
          </m:dPr>
          <m:e>
            <m:r>
              <m:rPr/>
              <m:t>p</m:t>
            </m:r>
          </m:e>
        </m:d>
        <m:r>
          <m:rPr>
            <m:sty m:val="p"/>
          </m:rPr>
          <m:t>=min</m:t>
        </m:r>
        <m:d>
          <m:dPr>
            <m:sepChr m:val=""/>
          </m:dPr>
          <m:e>
            <m:r>
              <m:rPr/>
              <m:t>1</m:t>
            </m:r>
            <m:r>
              <m:rPr>
                <m:sty m:val="p"/>
              </m:rPr>
              <m:t>,</m:t>
            </m:r>
            <m:sSub>
              <m:sSubPr/>
              <m:e>
                <m:r>
                  <m:rPr/>
                  <m:t>R</m:t>
                </m:r>
              </m:e>
              <m:sub>
                <m:r>
                  <m:rPr>
                    <m:sty m:val="p"/>
                  </m:rPr>
                  <m:t>∞</m:t>
                </m:r>
              </m:sub>
            </m:sSub>
            <m:d>
              <m:dPr>
                <m:sepChr m:val=""/>
              </m:dPr>
              <m:e>
                <m:r>
                  <m:rPr/>
                  <m:t>p</m:t>
                </m:r>
              </m:e>
            </m:d>
            <m:r>
              <m:rPr>
                <m:sty m:val="p"/>
              </m:rPr>
              <m:t>/</m:t>
            </m:r>
            <m:d>
              <m:dPr>
                <m:sepChr m:val=""/>
              </m:dPr>
              <m:e>
                <m:r>
                  <m:rPr/>
                  <m:t>1</m:t>
                </m:r>
                <m:r>
                  <m:rPr>
                    <m:sty m:val="p"/>
                  </m:rPr>
                  <m:t>−</m:t>
                </m:r>
                <m:r>
                  <m:rPr/>
                  <m:t>p</m:t>
                </m:r>
              </m:e>
            </m:d>
          </m:e>
        </m:d>
      </m:oMath>
      <w:r>
        <w:t>（对于大规模群体）。因此，预期成本函数为：</w:t>
      </w:r>
      <m:oMath>
        <m:r>
          <m:rPr/>
          <m:t>U</m:t>
        </m:r>
        <m:d>
          <m:dPr>
            <m:sepChr m:val=""/>
          </m:dPr>
          <m:e>
            <m:r>
              <m:rPr/>
              <m:t>V</m:t>
            </m:r>
          </m:e>
        </m:d>
        <m:r>
          <m:rPr>
            <m:sty m:val="p"/>
          </m:rPr>
          <m:t>=</m:t>
        </m:r>
        <m:sSub>
          <m:sSubPr/>
          <m:e>
            <m:r>
              <m:rPr/>
              <m:t>c</m:t>
            </m:r>
          </m:e>
          <m:sub>
            <m:r>
              <m:rPr/>
              <m:t>v</m:t>
            </m:r>
          </m:sub>
        </m:sSub>
      </m:oMath>
      <w:r>
        <w:t>；</w:t>
      </w:r>
      <m:oMath>
        <m:r>
          <m:rPr/>
          <m:t>U</m:t>
        </m:r>
        <m:d>
          <m:dPr>
            <m:sepChr m:val=""/>
          </m:dPr>
          <m:e>
            <m:r>
              <m:rPr/>
              <m:t>NV</m:t>
            </m:r>
          </m:e>
        </m:d>
        <m:r>
          <m:rPr>
            <m:sty m:val="p"/>
          </m:rPr>
          <m:t>=</m:t>
        </m:r>
        <m:sSub>
          <m:sSubPr/>
          <m:e>
            <m:r>
              <m:rPr/>
              <m:t>c</m:t>
            </m:r>
          </m:e>
          <m:sub>
            <m:r>
              <m:rPr/>
              <m:t>I</m:t>
            </m:r>
          </m:sub>
        </m:sSub>
        <m:r>
          <m:rPr>
            <m:sty m:val="p"/>
          </m:rPr>
          <m:t>⋅</m:t>
        </m:r>
        <m:r>
          <m:rPr/>
          <m:t>r</m:t>
        </m:r>
        <m:d>
          <m:dPr>
            <m:sepChr m:val=""/>
          </m:dPr>
          <m:e>
            <m:r>
              <m:rPr/>
              <m:t>p</m:t>
            </m:r>
          </m:e>
        </m:d>
      </m:oMath>
      <w:r>
        <w:t xml:space="preserve">。一个接种率 </w:t>
      </w:r>
      <m:oMath>
        <m:sSup>
          <m:sSupPr/>
          <m:e>
            <m:r>
              <m:rPr/>
              <m:t>p</m:t>
            </m:r>
          </m:e>
          <m:sup>
            <m:r>
              <m:rPr>
                <m:sty m:val="p"/>
              </m:rPr>
              <m:t>∗</m:t>
            </m:r>
          </m:sup>
        </m:sSup>
      </m:oMath>
      <w:r>
        <w:t xml:space="preserve"> 构成一个对称纳什均衡，如果对于边际个体，接种与不接种的预期成本无差异：</w:t>
      </w:r>
      <m:oMath>
        <m:sSub>
          <m:sSubPr/>
          <m:e>
            <m:r>
              <m:rPr/>
              <m:t>c</m:t>
            </m:r>
          </m:e>
          <m:sub>
            <m:r>
              <m:rPr/>
              <m:t>v</m:t>
            </m:r>
          </m:sub>
        </m:sSub>
        <m:r>
          <m:rPr>
            <m:sty m:val="p"/>
          </m:rPr>
          <m:t>=</m:t>
        </m:r>
        <m:sSub>
          <m:sSubPr/>
          <m:e>
            <m:r>
              <m:rPr/>
              <m:t>c</m:t>
            </m:r>
          </m:e>
          <m:sub>
            <m:r>
              <m:rPr/>
              <m:t>I</m:t>
            </m:r>
          </m:sub>
        </m:sSub>
        <m:r>
          <m:rPr>
            <m:sty m:val="p"/>
          </m:rPr>
          <m:t>⋅</m:t>
        </m:r>
        <m:r>
          <m:rPr/>
          <m:t>r</m:t>
        </m:r>
        <m:d>
          <m:dPr>
            <m:sepChr m:val=""/>
          </m:dPr>
          <m:e>
            <m:sSup>
              <m:sSupPr/>
              <m:e>
                <m:r>
                  <m:rPr/>
                  <m:t>p</m:t>
                </m:r>
              </m:e>
              <m:sup>
                <m:r>
                  <m:rPr>
                    <m:sty m:val="p"/>
                  </m:rPr>
                  <m:t>∗</m:t>
                </m:r>
              </m:sup>
            </m:sSup>
          </m:e>
        </m:d>
      </m:oMath>
      <w:r>
        <w:t xml:space="preserve">，且当 </w:t>
      </w:r>
      <m:oMath>
        <m:r>
          <m:rPr/>
          <m:t>p</m:t>
        </m:r>
      </m:oMath>
      <w:r>
        <w:t xml:space="preserve"> 略偏离 </w:t>
      </w:r>
      <m:oMath>
        <m:sSup>
          <m:sSupPr/>
          <m:e>
            <m:r>
              <m:rPr/>
              <m:t>p</m:t>
            </m:r>
          </m:e>
          <m:sup>
            <m:r>
              <m:rPr>
                <m:sty m:val="p"/>
              </m:rPr>
              <m:t>∗</m:t>
            </m:r>
          </m:sup>
        </m:sSup>
      </m:oMath>
      <w:r>
        <w:t xml:space="preserve"> 时成本比较关系保持一致。分析表明，存在两种典型的均衡：1）如果疫苗成本相对感染成本非常低（</w:t>
      </w:r>
      <m:oMath>
        <m:sSub>
          <m:sSubPr/>
          <m:e>
            <m:r>
              <m:rPr/>
              <m:t>c</m:t>
            </m:r>
          </m:e>
          <m:sub>
            <m:r>
              <m:rPr/>
              <m:t>v</m:t>
            </m:r>
          </m:sub>
        </m:sSub>
        <m:r>
          <m:rPr>
            <m:sty m:val="p"/>
          </m:rPr>
          <m:t>&lt;</m:t>
        </m:r>
        <m:sSub>
          <m:sSubPr/>
          <m:e>
            <m:r>
              <m:rPr/>
              <m:t>c</m:t>
            </m:r>
          </m:e>
          <m:sub>
            <m:r>
              <m:rPr/>
              <m:t>I</m:t>
            </m:r>
          </m:sub>
        </m:sSub>
        <m:r>
          <m:rPr>
            <m:sty m:val="p"/>
          </m:rPr>
          <m:t>⋅</m:t>
        </m:r>
        <m:r>
          <m:rPr/>
          <m:t>r</m:t>
        </m:r>
        <m:d>
          <m:dPr>
            <m:sepChr m:val=""/>
          </m:dPr>
          <m:e>
            <m:r>
              <m:rPr/>
              <m:t>0</m:t>
            </m:r>
          </m:e>
        </m:d>
      </m:oMath>
      <w:r>
        <w:t xml:space="preserve">），则存在一个内部均衡 </w:t>
      </w:r>
      <m:oMath>
        <m:sSup>
          <m:sSupPr/>
          <m:e>
            <m:r>
              <m:rPr/>
              <m:t>p</m:t>
            </m:r>
          </m:e>
          <m:sup>
            <m:r>
              <m:rPr>
                <m:sty m:val="p"/>
              </m:rPr>
              <m:t>∗</m:t>
            </m:r>
          </m:sup>
        </m:sSup>
        <m:r>
          <m:rPr>
            <m:sty m:val="p"/>
          </m:rPr>
          <m:t>∈</m:t>
        </m:r>
        <m:d>
          <m:dPr>
            <m:sepChr m:val=""/>
          </m:dPr>
          <m:e>
            <m:r>
              <m:rPr/>
              <m:t>0</m:t>
            </m:r>
            <m:r>
              <m:rPr>
                <m:sty m:val="p"/>
              </m:rPr>
              <m:t>,</m:t>
            </m:r>
            <m:r>
              <m:rPr/>
              <m:t>1</m:t>
            </m:r>
          </m:e>
        </m:d>
      </m:oMath>
      <w:r>
        <w:t>，满足上述无差异条件；2）如果疫苗成本较高，可能唯一均衡是无人接种（</w:t>
      </w:r>
      <m:oMath>
        <m:sSup>
          <m:sSupPr/>
          <m:e>
            <m:r>
              <m:rPr/>
              <m:t>p</m:t>
            </m:r>
          </m:e>
          <m:sup>
            <m:r>
              <m:rPr>
                <m:sty m:val="p"/>
              </m:rPr>
              <m:t>∗</m:t>
            </m:r>
          </m:sup>
        </m:sSup>
        <m:r>
          <m:rPr>
            <m:sty m:val="p"/>
          </m:rPr>
          <m:t>=</m:t>
        </m:r>
        <m:r>
          <m:rPr/>
          <m:t>0</m:t>
        </m:r>
      </m:oMath>
      <w:r>
        <w:t xml:space="preserve">）。至关重要的是，即使存在内部均衡 </w:t>
      </w:r>
      <m:oMath>
        <m:sSup>
          <m:sSupPr/>
          <m:e>
            <m:r>
              <m:rPr/>
              <m:t>p</m:t>
            </m:r>
          </m:e>
          <m:sup>
            <m:r>
              <m:rPr>
                <m:sty m:val="p"/>
              </m:rPr>
              <m:t>∗</m:t>
            </m:r>
          </m:sup>
        </m:sSup>
      </m:oMath>
      <w:r>
        <w:t xml:space="preserve">，它也通常低于社会最优接种率 </w:t>
      </w:r>
      <m:oMath>
        <m:sSup>
          <m:sSupPr/>
          <m:e>
            <m:r>
              <m:rPr/>
              <m:t>p</m:t>
            </m:r>
          </m:e>
          <m:sup>
            <m:r>
              <m:rPr/>
              <m:t>opt</m:t>
            </m:r>
          </m:sup>
        </m:sSup>
      </m:oMath>
      <w:r>
        <w:t xml:space="preserve">。社会最优接种率旨在最小化社会总成本 </w:t>
      </w:r>
      <m:oMath>
        <m:r>
          <m:rPr/>
          <m:t>SC</m:t>
        </m:r>
        <m:d>
          <m:dPr>
            <m:sepChr m:val=""/>
          </m:dPr>
          <m:e>
            <m:r>
              <m:rPr/>
              <m:t>p</m:t>
            </m:r>
          </m:e>
        </m:d>
        <m:r>
          <m:rPr>
            <m:sty m:val="p"/>
          </m:rPr>
          <m:t>=</m:t>
        </m:r>
        <m:r>
          <m:rPr/>
          <m:t>p</m:t>
        </m:r>
        <m:r>
          <m:rPr>
            <m:sty m:val="p"/>
          </m:rPr>
          <m:t>⋅</m:t>
        </m:r>
        <m:sSub>
          <m:sSubPr/>
          <m:e>
            <m:r>
              <m:rPr/>
              <m:t>c</m:t>
            </m:r>
          </m:e>
          <m:sub>
            <m:r>
              <m:rPr/>
              <m:t>v</m:t>
            </m:r>
          </m:sub>
        </m:sSub>
        <m:r>
          <m:rPr>
            <m:sty m:val="p"/>
          </m:rPr>
          <m:t>+</m:t>
        </m:r>
        <m:d>
          <m:dPr>
            <m:sepChr m:val=""/>
          </m:dPr>
          <m:e>
            <m:r>
              <m:rPr/>
              <m:t>1</m:t>
            </m:r>
            <m:r>
              <m:rPr>
                <m:sty m:val="p"/>
              </m:rPr>
              <m:t>−</m:t>
            </m:r>
            <m:r>
              <m:rPr/>
              <m:t>p</m:t>
            </m:r>
          </m:e>
        </m:d>
        <m:r>
          <m:rPr>
            <m:sty m:val="p"/>
          </m:rPr>
          <m:t>⋅</m:t>
        </m:r>
        <m:sSub>
          <m:sSubPr/>
          <m:e>
            <m:r>
              <m:rPr/>
              <m:t>c</m:t>
            </m:r>
          </m:e>
          <m:sub>
            <m:r>
              <m:rPr/>
              <m:t>I</m:t>
            </m:r>
          </m:sub>
        </m:sSub>
        <m:r>
          <m:rPr>
            <m:sty m:val="p"/>
          </m:rPr>
          <m:t>⋅</m:t>
        </m:r>
        <m:r>
          <m:rPr/>
          <m:t>r</m:t>
        </m:r>
        <m:d>
          <m:dPr>
            <m:sepChr m:val=""/>
          </m:dPr>
          <m:e>
            <m:r>
              <m:rPr/>
              <m:t>p</m:t>
            </m:r>
          </m:e>
        </m:d>
      </m:oMath>
      <w:r>
        <w:t xml:space="preserve">。由于个体决策时只考虑私人边际收益，而忽略了其接种行为通过降低 </w:t>
      </w:r>
      <m:oMath>
        <m:r>
          <m:rPr/>
          <m:t>r</m:t>
        </m:r>
        <m:d>
          <m:dPr>
            <m:sepChr m:val=""/>
          </m:dPr>
          <m:e>
            <m:r>
              <m:rPr/>
              <m:t>p</m:t>
            </m:r>
          </m:e>
        </m:d>
      </m:oMath>
      <w:r>
        <w:t xml:space="preserve"> 为其他未接种者带来的正外部性（即群体免疫效益），这导致了经典的“搭便车”问题。因此，纳什均衡接种率 </w:t>
      </w:r>
      <m:oMath>
        <m:sSup>
          <m:sSupPr/>
          <m:e>
            <m:r>
              <m:rPr/>
              <m:t>p</m:t>
            </m:r>
          </m:e>
          <m:sup>
            <m:r>
              <m:rPr>
                <m:sty m:val="p"/>
              </m:rPr>
              <m:t>∗</m:t>
            </m:r>
          </m:sup>
        </m:sSup>
      </m:oMath>
      <w:r>
        <w:t xml:space="preserve"> 通常严格小于社会最优接种率 </w:t>
      </w:r>
      <m:oMath>
        <m:sSup>
          <m:sSupPr/>
          <m:e>
            <m:r>
              <m:rPr/>
              <m:t>p</m:t>
            </m:r>
          </m:e>
          <m:sup>
            <m:r>
              <m:rPr/>
              <m:t>opt</m:t>
            </m:r>
          </m:sup>
        </m:sSup>
      </m:oMath>
      <w:r>
        <w:t xml:space="preserve">，只有当 </w:t>
      </w:r>
      <m:oMath>
        <m:sSub>
          <m:sSubPr/>
          <m:e>
            <m:r>
              <m:rPr/>
              <m:t>c</m:t>
            </m:r>
          </m:e>
          <m:sub>
            <m:r>
              <m:rPr/>
              <m:t>v</m:t>
            </m:r>
          </m:sub>
        </m:sSub>
        <m:r>
          <m:rPr>
            <m:sty m:val="p"/>
          </m:rPr>
          <m:t>=</m:t>
        </m:r>
        <m:r>
          <m:rPr/>
          <m:t>0</m:t>
        </m:r>
      </m:oMath>
      <w:r>
        <w:t xml:space="preserve"> 或疾病危害极大时二者才可能重合。这一基本模型清晰地揭示了个人理性与集体效率在公共卫生领域的根本冲突，为理解疫苗覆盖率不足提供了简洁而有力的理论解释 [55; 13]。</w:t>
      </w:r>
    </w:p>
    <w:p w14:paraId="10FF3984">
      <w:pPr>
        <w:pStyle w:val="3"/>
      </w:pPr>
      <w:r>
        <w:t xml:space="preserve">然而，上述静态模型假设个体在疫情初期一次性做出决策，且基于对最终疫情规模的完美预测。这显然是对现实的过度简化。更现实的场景是，预防行为（如减少接触、戴口罩）是随时间动态调整的，个体根据观察到的实时疫情信息（如感染人数、政府警告）和对其余群体行为的信念来更新自己的策略。这引导我们进入动态预防行为博弈的建模框架。考虑一个连续时间设定，疾病可能遵循 SIS（易感-感染-易感）或 SIR 动力学。每个个体 </w:t>
      </w:r>
      <m:oMath>
        <m:r>
          <m:rPr/>
          <m:t>i</m:t>
        </m:r>
      </m:oMath>
      <w:r>
        <w:t xml:space="preserve"> 在时刻 </w:t>
      </w:r>
      <m:oMath>
        <m:r>
          <m:rPr/>
          <m:t>t</m:t>
        </m:r>
      </m:oMath>
      <w:r>
        <w:t xml:space="preserve"> 选择其接触率 </w:t>
      </w:r>
      <m:oMath>
        <m:sSub>
          <m:sSubPr/>
          <m:e>
            <m:r>
              <m:rPr/>
              <m:t>u</m:t>
            </m:r>
          </m:e>
          <m:sub>
            <m:r>
              <m:rPr/>
              <m:t>i</m:t>
            </m:r>
          </m:sub>
        </m:sSub>
        <m:d>
          <m:dPr>
            <m:sepChr m:val=""/>
          </m:dPr>
          <m:e>
            <m:r>
              <m:rPr/>
              <m:t>t</m:t>
            </m:r>
          </m:e>
        </m:d>
        <m:r>
          <m:rPr>
            <m:sty m:val="p"/>
          </m:rPr>
          <m:t>∈</m:t>
        </m:r>
        <m:d>
          <m:dPr>
            <m:begChr m:val="["/>
            <m:sepChr m:val=""/>
            <m:endChr m:val="]"/>
          </m:dPr>
          <m:e>
            <m:r>
              <m:rPr/>
              <m:t>38</m:t>
            </m:r>
          </m:e>
        </m:d>
      </m:oMath>
      <w:r>
        <w:t xml:space="preserve">，其中 </w:t>
      </w:r>
      <m:oMath>
        <m:sSub>
          <m:sSubPr/>
          <m:e>
            <m:r>
              <m:rPr/>
              <m:t>u</m:t>
            </m:r>
          </m:e>
          <m:sub>
            <m:r>
              <m:rPr/>
              <m:t>i</m:t>
            </m:r>
          </m:sub>
        </m:sSub>
        <m:r>
          <m:rPr>
            <m:sty m:val="p"/>
          </m:rPr>
          <m:t>=</m:t>
        </m:r>
        <m:r>
          <m:rPr/>
          <m:t>1</m:t>
        </m:r>
      </m:oMath>
      <w:r>
        <w:t xml:space="preserve"> 表示正常活动，</w:t>
      </w:r>
      <m:oMath>
        <m:sSub>
          <m:sSubPr/>
          <m:e>
            <m:r>
              <m:rPr/>
              <m:t>u</m:t>
            </m:r>
          </m:e>
          <m:sub>
            <m:r>
              <m:rPr/>
              <m:t>i</m:t>
            </m:r>
          </m:sub>
        </m:sSub>
        <m:r>
          <m:rPr>
            <m:sty m:val="p"/>
          </m:rPr>
          <m:t>&lt;</m:t>
        </m:r>
        <m:r>
          <m:rPr/>
          <m:t>1</m:t>
        </m:r>
      </m:oMath>
      <w:r>
        <w:t xml:space="preserve"> 表示采取了降低接触的预防措施。降低接触带来即时成本 </w:t>
      </w:r>
      <m:oMath>
        <m:r>
          <m:rPr/>
          <m:t>C</m:t>
        </m:r>
        <m:d>
          <m:dPr>
            <m:sepChr m:val=""/>
          </m:dPr>
          <m:e>
            <m:sSub>
              <m:sSubPr/>
              <m:e>
                <m:r>
                  <m:rPr/>
                  <m:t>u</m:t>
                </m:r>
              </m:e>
              <m:sub>
                <m:r>
                  <m:rPr/>
                  <m:t>i</m:t>
                </m:r>
              </m:sub>
            </m:sSub>
            <m:d>
              <m:dPr>
                <m:sepChr m:val=""/>
              </m:dPr>
              <m:e>
                <m:r>
                  <m:rPr/>
                  <m:t>t</m:t>
                </m:r>
              </m:e>
            </m:d>
          </m:e>
        </m:d>
      </m:oMath>
      <w:r>
        <w:t xml:space="preserve">，通常假设 </w:t>
      </w:r>
      <m:oMath>
        <m:r>
          <m:rPr/>
          <m:t>C</m:t>
        </m:r>
        <m:d>
          <m:dPr>
            <m:sepChr m:val=""/>
          </m:dPr>
          <m:e>
            <m:r>
              <m:rPr>
                <m:sty m:val="p"/>
              </m:rPr>
              <m:t>⋅</m:t>
            </m:r>
          </m:e>
        </m:d>
      </m:oMath>
      <w:r>
        <w:t xml:space="preserve"> 是递减的凸函数，即减少接触的成本递增。个体的感染风险取决于其自身的接触率 </w:t>
      </w:r>
      <m:oMath>
        <m:sSub>
          <m:sSubPr/>
          <m:e>
            <m:r>
              <m:rPr/>
              <m:t>u</m:t>
            </m:r>
          </m:e>
          <m:sub>
            <m:r>
              <m:rPr/>
              <m:t>i</m:t>
            </m:r>
          </m:sub>
        </m:sSub>
        <m:d>
          <m:dPr>
            <m:sepChr m:val=""/>
          </m:dPr>
          <m:e>
            <m:r>
              <m:rPr/>
              <m:t>t</m:t>
            </m:r>
          </m:e>
        </m:d>
      </m:oMath>
      <w:r>
        <w:t xml:space="preserve"> 和当前感染者的比例 </w:t>
      </w:r>
      <m:oMath>
        <m:r>
          <m:rPr/>
          <m:t>I</m:t>
        </m:r>
        <m:d>
          <m:dPr>
            <m:sepChr m:val=""/>
          </m:dPr>
          <m:e>
            <m:r>
              <m:rPr/>
              <m:t>t</m:t>
            </m:r>
          </m:e>
        </m:d>
      </m:oMath>
      <w:r>
        <w:t xml:space="preserve">，以及疾病传播参数。个体的目标是选择路径 </w:t>
      </w:r>
      <m:oMath>
        <m:r>
          <m:rPr>
            <m:sty m:val="p"/>
          </m:rPr>
          <m:t>{</m:t>
        </m:r>
        <m:sSub>
          <m:sSubPr/>
          <m:e>
            <m:r>
              <m:rPr/>
              <m:t>u</m:t>
            </m:r>
          </m:e>
          <m:sub>
            <m:r>
              <m:rPr/>
              <m:t>i</m:t>
            </m:r>
          </m:sub>
        </m:sSub>
        <m:d>
          <m:dPr>
            <m:sepChr m:val=""/>
          </m:dPr>
          <m:e>
            <m:r>
              <m:rPr/>
              <m:t>t</m:t>
            </m:r>
          </m:e>
        </m:d>
        <m:r>
          <m:rPr>
            <m:sty m:val="p"/>
          </m:rPr>
          <m:t>}</m:t>
        </m:r>
      </m:oMath>
      <w:r>
        <w:t xml:space="preserve"> 以最小化其期望总成本，包括累积的预防成本和最终的感染成本折现。</w:t>
      </w:r>
    </w:p>
    <w:p w14:paraId="19D13196">
      <w:pPr>
        <w:pStyle w:val="3"/>
      </w:pPr>
      <w:r>
        <w:t xml:space="preserve">此问题自然地表述为一个微分博弈或平均场博弈。在 MFG 框架下，由于群体巨大且对称，我们可以考虑一个代表性个体。其状态为是否易感或感染（或更精细的健康状态）。个体的值函数 </w:t>
      </w:r>
      <m:oMath>
        <m:r>
          <m:rPr/>
          <m:t>V</m:t>
        </m:r>
        <m:d>
          <m:dPr>
            <m:sepChr m:val=""/>
          </m:dPr>
          <m:e>
            <m:r>
              <m:rPr/>
              <m:t>S</m:t>
            </m:r>
            <m:r>
              <m:rPr>
                <m:sty m:val="p"/>
              </m:rPr>
              <m:t>,</m:t>
            </m:r>
            <m:r>
              <m:rPr/>
              <m:t>t</m:t>
            </m:r>
          </m:e>
        </m:d>
      </m:oMath>
      <w:r>
        <w:t>（当易感时）满足哈密顿-雅可比-贝尔曼方程：</w:t>
      </w:r>
    </w:p>
    <w:p w14:paraId="7B9D1746">
      <w:pPr>
        <w:pStyle w:val="3"/>
      </w:pPr>
      <m:oMathPara>
        <m:oMathParaPr>
          <m:jc m:val="center"/>
        </m:oMathParaPr>
        <m:oMath>
          <m:r>
            <m:rPr>
              <m:sty m:val="p"/>
            </m:rPr>
            <m:t>−</m:t>
          </m:r>
          <m:f>
            <m:fPr/>
            <m:num>
              <m:r>
                <m:rPr>
                  <m:sty m:val="p"/>
                </m:rPr>
                <m:t>∂</m:t>
              </m:r>
              <m:r>
                <m:rPr/>
                <m:t>V</m:t>
              </m:r>
              <m:d>
                <m:dPr>
                  <m:sepChr m:val=""/>
                </m:dPr>
                <m:e>
                  <m:r>
                    <m:rPr/>
                    <m:t>S</m:t>
                  </m:r>
                  <m:r>
                    <m:rPr>
                      <m:sty m:val="p"/>
                    </m:rPr>
                    <m:t>,</m:t>
                  </m:r>
                  <m:r>
                    <m:rPr/>
                    <m:t>t</m:t>
                  </m:r>
                </m:e>
              </m:d>
            </m:num>
            <m:den>
              <m:r>
                <m:rPr>
                  <m:sty m:val="p"/>
                </m:rPr>
                <m:t>∂</m:t>
              </m:r>
              <m:r>
                <m:rPr/>
                <m:t>t</m:t>
              </m:r>
            </m:den>
          </m:f>
          <m:r>
            <m:rPr>
              <m:sty m:val="p"/>
            </m:rPr>
            <m:t>=</m:t>
          </m:r>
          <m:limLow>
            <m:limLowPr/>
            <m:e>
              <m:r>
                <m:rPr>
                  <m:sty m:val="p"/>
                </m:rPr>
                <m:t>min</m:t>
              </m:r>
            </m:e>
            <m:lim>
              <m:r>
                <m:rPr/>
                <m:t>u</m:t>
              </m:r>
              <m:r>
                <m:rPr>
                  <m:sty m:val="p"/>
                </m:rPr>
                <m:t>∈</m:t>
              </m:r>
              <m:d>
                <m:dPr>
                  <m:begChr m:val="["/>
                  <m:sepChr m:val=""/>
                  <m:endChr m:val="]"/>
                </m:dPr>
                <m:e>
                  <m:r>
                    <m:rPr/>
                    <m:t>38</m:t>
                  </m:r>
                </m:e>
              </m:d>
            </m:lim>
          </m:limLow>
          <m:d>
            <m:dPr>
              <m:begChr m:val="{"/>
              <m:sepChr m:val=""/>
              <m:endChr m:val="}"/>
            </m:dPr>
            <m:e>
              <m:r>
                <m:rPr/>
                <m:t>C</m:t>
              </m:r>
              <m:d>
                <m:dPr>
                  <m:sepChr m:val=""/>
                </m:dPr>
                <m:e>
                  <m:r>
                    <m:rPr/>
                    <m:t>u</m:t>
                  </m:r>
                </m:e>
              </m:d>
              <m:r>
                <m:rPr>
                  <m:sty m:val="p"/>
                </m:rPr>
                <m:t>+</m:t>
              </m:r>
              <m:r>
                <m:rPr/>
                <m:t>λ</m:t>
              </m:r>
              <m:d>
                <m:dPr>
                  <m:sepChr m:val=""/>
                </m:dPr>
                <m:e>
                  <m:r>
                    <m:rPr/>
                    <m:t>u</m:t>
                  </m:r>
                  <m:r>
                    <m:rPr>
                      <m:sty m:val="p"/>
                    </m:rPr>
                    <m:t>,</m:t>
                  </m:r>
                  <m:r>
                    <m:rPr/>
                    <m:t>I</m:t>
                  </m:r>
                  <m:d>
                    <m:dPr>
                      <m:sepChr m:val=""/>
                    </m:dPr>
                    <m:e>
                      <m:r>
                        <m:rPr/>
                        <m:t>t</m:t>
                      </m:r>
                    </m:e>
                  </m:d>
                </m:e>
              </m:d>
              <m:d>
                <m:dPr>
                  <m:begChr m:val="["/>
                  <m:sepChr m:val=""/>
                  <m:endChr m:val="]"/>
                </m:dPr>
                <m:e>
                  <m:r>
                    <m:rPr/>
                    <m:t>145</m:t>
                  </m:r>
                </m:e>
              </m:d>
            </m:e>
          </m:d>
        </m:oMath>
      </m:oMathPara>
    </w:p>
    <w:p w14:paraId="4B2DE106">
      <w:pPr>
        <w:pStyle w:val="3"/>
      </w:pPr>
      <w:r>
        <w:t xml:space="preserve">其中 </w:t>
      </w:r>
      <m:oMath>
        <m:r>
          <m:rPr/>
          <m:t>λ</m:t>
        </m:r>
        <m:d>
          <m:dPr>
            <m:sepChr m:val=""/>
          </m:dPr>
          <m:e>
            <m:r>
              <m:rPr/>
              <m:t>u</m:t>
            </m:r>
            <m:r>
              <m:rPr>
                <m:sty m:val="p"/>
              </m:rPr>
              <m:t>,</m:t>
            </m:r>
            <m:r>
              <m:rPr/>
              <m:t>I</m:t>
            </m:r>
          </m:e>
        </m:d>
        <m:r>
          <m:rPr>
            <m:sty m:val="p"/>
          </m:rPr>
          <m:t>=</m:t>
        </m:r>
        <m:r>
          <m:rPr/>
          <m:t>βuI</m:t>
        </m:r>
      </m:oMath>
      <w:r>
        <w:t xml:space="preserve"> 是感染风险率，</w:t>
      </w:r>
      <m:oMath>
        <m:r>
          <m:rPr/>
          <m:t>V</m:t>
        </m:r>
        <m:d>
          <m:dPr>
            <m:sepChr m:val=""/>
          </m:dPr>
          <m:e>
            <m:r>
              <m:rPr/>
              <m:t>I</m:t>
            </m:r>
            <m:r>
              <m:rPr>
                <m:sty m:val="p"/>
              </m:rPr>
              <m:t>,</m:t>
            </m:r>
            <m:r>
              <m:rPr/>
              <m:t>t</m:t>
            </m:r>
          </m:e>
        </m:d>
      </m:oMath>
      <w:r>
        <w:t xml:space="preserve"> 是感染状态的值函数（通常假设感染后个体不再进行预防决策，仅承担感染成本）。方程右侧的最小化给出了最优反馈控制律 </w:t>
      </w:r>
      <m:oMath>
        <m:sSup>
          <m:sSupPr/>
          <m:e>
            <m:r>
              <m:rPr/>
              <m:t>u</m:t>
            </m:r>
          </m:e>
          <m:sup>
            <m:r>
              <m:rPr>
                <m:sty m:val="p"/>
              </m:rPr>
              <m:t>∗</m:t>
            </m:r>
          </m:sup>
        </m:sSup>
        <m:d>
          <m:dPr>
            <m:sepChr m:val=""/>
          </m:dPr>
          <m:e>
            <m:r>
              <m:rPr/>
              <m:t>I</m:t>
            </m:r>
            <m:d>
              <m:dPr>
                <m:sepChr m:val=""/>
              </m:dPr>
              <m:e>
                <m:r>
                  <m:rPr/>
                  <m:t>t</m:t>
                </m:r>
              </m:e>
            </m:d>
            <m:r>
              <m:rPr>
                <m:sty m:val="p"/>
              </m:rPr>
              <m:t>,</m:t>
            </m:r>
            <m:r>
              <m:rPr/>
              <m:t>t</m:t>
            </m:r>
          </m:e>
        </m:d>
      </m:oMath>
      <w:r>
        <w:t xml:space="preserve">。另一方面，群体层面的疾病动力学由福克-普朗克方程描述，其中易感者的接触率由均衡策略 </w:t>
      </w:r>
      <m:oMath>
        <m:sSup>
          <m:sSupPr/>
          <m:e>
            <m:r>
              <m:rPr/>
              <m:t>u</m:t>
            </m:r>
          </m:e>
          <m:sup>
            <m:r>
              <m:rPr>
                <m:sty m:val="p"/>
              </m:rPr>
              <m:t>∗</m:t>
            </m:r>
          </m:sup>
        </m:sSup>
      </m:oMath>
      <w:r>
        <w:t xml:space="preserve"> 决定：</w:t>
      </w:r>
    </w:p>
    <w:p w14:paraId="180F3597">
      <w:pPr>
        <w:pStyle w:val="3"/>
      </w:pPr>
      <m:oMathPara>
        <m:oMathParaPr>
          <m:jc m:val="center"/>
        </m:oMathParaPr>
        <m:oMath>
          <m:f>
            <m:fPr/>
            <m:num>
              <m:r>
                <m:rPr>
                  <m:sty m:val="p"/>
                </m:rPr>
                <m:t>∂</m:t>
              </m:r>
              <m:r>
                <m:rPr/>
                <m:t>S</m:t>
              </m:r>
              <m:d>
                <m:dPr>
                  <m:sepChr m:val=""/>
                </m:dPr>
                <m:e>
                  <m:r>
                    <m:rPr/>
                    <m:t>t</m:t>
                  </m:r>
                </m:e>
              </m:d>
            </m:num>
            <m:den>
              <m:r>
                <m:rPr>
                  <m:sty m:val="p"/>
                </m:rPr>
                <m:t>∂</m:t>
              </m:r>
              <m:r>
                <m:rPr/>
                <m:t>t</m:t>
              </m:r>
            </m:den>
          </m:f>
          <m:r>
            <m:rPr>
              <m:sty m:val="p"/>
            </m:rPr>
            <m:t>=−</m:t>
          </m:r>
          <m:r>
            <m:rPr/>
            <m:t>β </m:t>
          </m:r>
          <m:sSup>
            <m:sSupPr/>
            <m:e>
              <m:r>
                <m:rPr/>
                <m:t>u</m:t>
              </m:r>
            </m:e>
            <m:sup>
              <m:r>
                <m:rPr>
                  <m:sty m:val="p"/>
                </m:rPr>
                <m:t>∗</m:t>
              </m:r>
            </m:sup>
          </m:sSup>
          <m:d>
            <m:dPr>
              <m:sepChr m:val=""/>
            </m:dPr>
            <m:e>
              <m:r>
                <m:rPr/>
                <m:t>I</m:t>
              </m:r>
              <m:d>
                <m:dPr>
                  <m:sepChr m:val=""/>
                </m:dPr>
                <m:e>
                  <m:r>
                    <m:rPr/>
                    <m:t>t</m:t>
                  </m:r>
                </m:e>
              </m:d>
              <m:r>
                <m:rPr>
                  <m:sty m:val="p"/>
                </m:rPr>
                <m:t>,</m:t>
              </m:r>
              <m:r>
                <m:rPr/>
                <m:t>t</m:t>
              </m:r>
            </m:e>
          </m:d>
          <m:r>
            <m:rPr/>
            <m:t> S</m:t>
          </m:r>
          <m:d>
            <m:dPr>
              <m:sepChr m:val=""/>
            </m:dPr>
            <m:e>
              <m:r>
                <m:rPr/>
                <m:t>t</m:t>
              </m:r>
            </m:e>
          </m:d>
          <m:r>
            <m:rPr/>
            <m:t> I</m:t>
          </m:r>
          <m:d>
            <m:dPr>
              <m:sepChr m:val=""/>
            </m:dPr>
            <m:e>
              <m:r>
                <m:rPr/>
                <m:t>t</m:t>
              </m:r>
            </m:e>
          </m:d>
          <m:r>
            <m:rPr>
              <m:sty m:val="p"/>
            </m:rPr>
            <m:t>,</m:t>
          </m:r>
          <m:r>
            <m:rPr/>
            <m:t> </m:t>
          </m:r>
          <m:f>
            <m:fPr/>
            <m:num>
              <m:r>
                <m:rPr>
                  <m:sty m:val="p"/>
                </m:rPr>
                <m:t>∂</m:t>
              </m:r>
              <m:r>
                <m:rPr/>
                <m:t>I</m:t>
              </m:r>
              <m:d>
                <m:dPr>
                  <m:sepChr m:val=""/>
                </m:dPr>
                <m:e>
                  <m:r>
                    <m:rPr/>
                    <m:t>t</m:t>
                  </m:r>
                </m:e>
              </m:d>
            </m:num>
            <m:den>
              <m:r>
                <m:rPr>
                  <m:sty m:val="p"/>
                </m:rPr>
                <m:t>∂</m:t>
              </m:r>
              <m:r>
                <m:rPr/>
                <m:t>t</m:t>
              </m:r>
            </m:den>
          </m:f>
          <m:r>
            <m:rPr>
              <m:sty m:val="p"/>
            </m:rPr>
            <m:t>=</m:t>
          </m:r>
          <m:r>
            <m:rPr/>
            <m:t>β </m:t>
          </m:r>
          <m:sSup>
            <m:sSupPr/>
            <m:e>
              <m:r>
                <m:rPr/>
                <m:t>u</m:t>
              </m:r>
            </m:e>
            <m:sup>
              <m:r>
                <m:rPr>
                  <m:sty m:val="p"/>
                </m:rPr>
                <m:t>∗</m:t>
              </m:r>
            </m:sup>
          </m:sSup>
          <m:d>
            <m:dPr>
              <m:sepChr m:val=""/>
            </m:dPr>
            <m:e>
              <m:r>
                <m:rPr/>
                <m:t>I</m:t>
              </m:r>
              <m:d>
                <m:dPr>
                  <m:sepChr m:val=""/>
                </m:dPr>
                <m:e>
                  <m:r>
                    <m:rPr/>
                    <m:t>t</m:t>
                  </m:r>
                </m:e>
              </m:d>
              <m:r>
                <m:rPr>
                  <m:sty m:val="p"/>
                </m:rPr>
                <m:t>,</m:t>
              </m:r>
              <m:r>
                <m:rPr/>
                <m:t>t</m:t>
              </m:r>
            </m:e>
          </m:d>
          <m:r>
            <m:rPr/>
            <m:t> S</m:t>
          </m:r>
          <m:d>
            <m:dPr>
              <m:sepChr m:val=""/>
            </m:dPr>
            <m:e>
              <m:r>
                <m:rPr/>
                <m:t>t</m:t>
              </m:r>
            </m:e>
          </m:d>
          <m:r>
            <m:rPr/>
            <m:t> I</m:t>
          </m:r>
          <m:d>
            <m:dPr>
              <m:sepChr m:val=""/>
            </m:dPr>
            <m:e>
              <m:r>
                <m:rPr/>
                <m:t>t</m:t>
              </m:r>
            </m:e>
          </m:d>
          <m:r>
            <m:rPr>
              <m:sty m:val="p"/>
            </m:rPr>
            <m:t>−</m:t>
          </m:r>
          <m:r>
            <m:rPr/>
            <m:t>γI</m:t>
          </m:r>
          <m:d>
            <m:dPr>
              <m:sepChr m:val=""/>
            </m:dPr>
            <m:e>
              <m:r>
                <m:rPr/>
                <m:t>t</m:t>
              </m:r>
            </m:e>
          </m:d>
        </m:oMath>
      </m:oMathPara>
    </w:p>
    <w:p w14:paraId="43B78ADA">
      <w:pPr>
        <w:pStyle w:val="3"/>
      </w:pPr>
      <w:r>
        <w:t xml:space="preserve">至此，我们得到了一个耦合的前向-后向偏微分方程系统：HJB 方程（后向）决定了给定疫情路径 </w:t>
      </w:r>
      <m:oMath>
        <m:r>
          <m:rPr/>
          <m:t>I</m:t>
        </m:r>
        <m:d>
          <m:dPr>
            <m:sepChr m:val=""/>
          </m:dPr>
          <m:e>
            <m:r>
              <m:rPr/>
              <m:t>t</m:t>
            </m:r>
          </m:e>
        </m:d>
      </m:oMath>
      <w:r>
        <w:t xml:space="preserve"> 下的最优个体行为，而 FP 方程（前向）描述了在均衡行为下疫情路径的演化。平均场均衡要求这两者一致。求解此系统极具挑战性，但数值分析和理论推导能揭示深刻见解。研究表明，均衡预防努力 </w:t>
      </w:r>
      <m:oMath>
        <m:sSup>
          <m:sSupPr/>
          <m:e>
            <m:r>
              <m:rPr/>
              <m:t>u</m:t>
            </m:r>
          </m:e>
          <m:sup>
            <m:r>
              <m:rPr>
                <m:sty m:val="p"/>
              </m:rPr>
              <m:t>∗</m:t>
            </m:r>
          </m:sup>
        </m:sSup>
        <m:d>
          <m:dPr>
            <m:sepChr m:val=""/>
          </m:dPr>
          <m:e>
            <m:r>
              <m:rPr/>
              <m:t>t</m:t>
            </m:r>
          </m:e>
        </m:d>
      </m:oMath>
      <w:r>
        <w:t xml:space="preserve"> 会随着疫情 </w:t>
      </w:r>
      <m:oMath>
        <m:r>
          <m:rPr/>
          <m:t>I</m:t>
        </m:r>
        <m:d>
          <m:dPr>
            <m:sepChr m:val=""/>
          </m:dPr>
          <m:e>
            <m:r>
              <m:rPr/>
              <m:t>t</m:t>
            </m:r>
          </m:e>
        </m:d>
      </m:oMath>
      <w:r>
        <w:t xml:space="preserve"> 的上升而下降（即人们更倾向于采取预防措施），但通常呈现出“反应滞后”和“预防过度或不足”的特征。个体在决策时面临跨期权衡：当下采取强预防措施（高成本）可以降低未来感染风险，但未来风险是概率性的且取决于他人的行为。这可能导致均衡路径上的预防努力低于社会最优水平，因为个体忽视了其预防行为通过降低 </w:t>
      </w:r>
      <m:oMath>
        <m:r>
          <m:rPr/>
          <m:t>I</m:t>
        </m:r>
        <m:d>
          <m:dPr>
            <m:sepChr m:val=""/>
          </m:dPr>
          <m:e>
            <m:r>
              <m:rPr/>
              <m:t>t</m:t>
            </m:r>
          </m:e>
        </m:d>
      </m:oMath>
      <w:r>
        <w:t xml:space="preserve"> 对他人产生的正外部性。此外，若引入个体对风险的感知扭曲（如前景理论中的概率加权函数），则会进一步偏离理性预期基准。例如，个体可能在小概率高风险事件上过度反应（疫情初期就恐慌性采取极端预防），或在疫情高峰期因风险可见而反应不足（认为感染不可避免而放弃预防）。行为要素的引入，如基于前景理论建模，能更贴合实际数据，解释观察到的预防行为动态 [5; 13]。</w:t>
      </w:r>
    </w:p>
    <w:p w14:paraId="7DC2FF79">
      <w:pPr>
        <w:pStyle w:val="3"/>
      </w:pPr>
      <w:r>
        <w:t xml:space="preserve">现实世界中，个体间的接触并非均匀混合，而是由复杂的社交网络所结构化的。网络结构对疾病传播和预防行为扩散均有决定性影响。因此，将博弈分析置于网络之上是至关重要的扩展。考虑一个由网络 </w:t>
      </w:r>
      <m:oMath>
        <m:r>
          <m:rPr/>
          <m:t>G</m:t>
        </m:r>
        <m:r>
          <m:rPr>
            <m:sty m:val="p"/>
          </m:rPr>
          <m:t>=</m:t>
        </m:r>
        <m:d>
          <m:dPr>
            <m:sepChr m:val=""/>
          </m:dPr>
          <m:e>
            <m:r>
              <m:rPr/>
              <m:t>V</m:t>
            </m:r>
            <m:r>
              <m:rPr>
                <m:sty m:val="p"/>
              </m:rPr>
              <m:t>,</m:t>
            </m:r>
            <m:r>
              <m:rPr/>
              <m:t>E</m:t>
            </m:r>
          </m:e>
        </m:d>
      </m:oMath>
      <w:r>
        <w:t xml:space="preserve"> 表示的接触结构，节点代表个体，边代表接触关系。疾病传播遵循网络 SIR 或 SIS 模型：感染通过边从感染节点传播到易感邻居。每个节点（个体）根据其局部信息（如感染邻居的数量）和可能的全局信息（如媒体报道的总体感染率）决定是否采取预防行为，例如以概率 </w:t>
      </w:r>
      <m:oMath>
        <m:r>
          <m:rPr/>
          <m:t>q</m:t>
        </m:r>
      </m:oMath>
      <w:r>
        <w:t xml:space="preserve"> 进行疫苗接种（一次性决策）或以强度 </w:t>
      </w:r>
      <m:oMath>
        <m:sSub>
          <m:sSubPr/>
          <m:e>
            <m:r>
              <m:rPr/>
              <m:t>u</m:t>
            </m:r>
          </m:e>
          <m:sub>
            <m:r>
              <m:rPr/>
              <m:t>i</m:t>
            </m:r>
          </m:sub>
        </m:sSub>
      </m:oMath>
      <w:r>
        <w:t xml:space="preserve"> 降低与所有邻居的接触。预防行为具有成本，但能降低个体被感染的风险或降低传播给他人的概率。</w:t>
      </w:r>
    </w:p>
    <w:p w14:paraId="0FF47A4D">
      <w:pPr>
        <w:pStyle w:val="3"/>
      </w:pPr>
      <w:r>
        <w:t xml:space="preserve">在网络博弈中，个体的收益函数不仅依赖于自身行为，还依赖于其邻居的行为。例如，在一个疫苗接种博弈中，节点 </w:t>
      </w:r>
      <m:oMath>
        <m:r>
          <m:rPr/>
          <m:t>i</m:t>
        </m:r>
      </m:oMath>
      <w:r>
        <w:t xml:space="preserve"> 的感染概率取决于其未接种疫苗的邻居中是否有感染者，以及疾病在网络上的传播路径。这使得均衡计算异常复杂，通常属于 #P-hard 或需要近似方法。研究的关键问题包括：网络拓扑（如度分布、聚类系数、同配性）如何影响均衡接种覆盖率？网络中心性高的节点是否有更强的接种激励？与均匀混合模型相比，网络结构是缓解还是加剧了“搭便车”问题？理论研究表明，在异质网络中，均衡接种决策呈现出显著异质性。高度数节点（社交活跃者）面临更高的感染风险，因此有更强的激励接种，但他们也可能因为拥有更多未接种的邻居而认为接种效果被稀释。无标度网络等高度异质拓扑可能导致“双重困境”：即使总体接种率很高，疾病仍可能通过高度连接的中心节点传播。此外，预防行为的采纳本身也可能通过网络进行扩散，形成一种行为传染。个体可能模仿其邻居的预防行为，这可以通过在收益函数中加入社会协调成分或使用演化博弈动力学（如模仿动力学）来建模。这种“行为-疾病”的双层耦合动力学可以产生丰富的现象，如预防行为在局部聚类中形成“保护罩”，或导致预防采纳的级联和崩溃 [188; 14]。</w:t>
      </w:r>
    </w:p>
    <w:p w14:paraId="556CAA08">
      <w:pPr>
        <w:pStyle w:val="3"/>
      </w:pPr>
      <w:r>
        <w:t>信息传播在此耦合系统中扮演着关键角色。个体对感染风险的感知并非基于真实流行病学参数，而是基于他们接收到的信息，这些信息可能来自官方媒体、社交网络或邻里观察。因此，“信息流行病”与生物流行病并行传播，并深刻影响行为博弈的均衡。可以构建耦合模型：一个层描述疾病在实际接触网络上的传播，另一个层描述风险信念或预防行为建议在信息网络上的传播。个体基于其当前信念（可能滞后或扭曲于真实疫情）做出预防决策。这种框架能够解释诸多现象：为何在疫情初期，即使真实风险很低，恐慌性行为也可能迅速蔓延（信息级联）；为何在疫情高峰后，预防行为可能迅速消退，导致二次爆发（风险感知的适应性）；以及错误信息（“疫苗有害论”）如何通过特定的网络结构得以持续并破坏群体免疫。将信息更新过程建模为贝叶斯学习或社会学习博弈，可以分析在何种条件下群体信念能够收敛到真实风险，以及错误信息如何导致长期偏离社会最优行为 [14; 5]。</w:t>
      </w:r>
    </w:p>
    <w:p w14:paraId="0B2788E8">
      <w:pPr>
        <w:pStyle w:val="3"/>
      </w:pPr>
      <w:r>
        <w:t xml:space="preserve">从方法论上看，该领域面临多重挑战。首先是均衡的计算复杂性。即使是相对简单的网络疫苗接种博弈，计算精确纳什均衡也通常是计算困难的。这催生了多种近似方法：利用均值场近似处理大规模随机网络，将局部树状网络上的博弈转化为消息传递算法；使用代理模型（Agent-Based Modeling, ABM）进行大规模模拟，并结合经验博弈论分析（EGTA）来从模拟数据中识别元博弈的均衡 [17]；应用深度学习与多智能体强化学习来在高维策略空间中寻找近似均衡。其次是对行为现实性的建模。完全理性假设在复杂的动态、网络化决策中显然不成立。引入行为要素，如量化响应均衡（Quantal Response Equilibrium, QRE）、认知层级模型（Cognitive Hierarchy, CH）、以及前景理论（Prospect Theory, PT）对风险感知和概率加权的刻画，已成为提升模型预测力的关键方向 [5; 13]。这些模型通过参数（如理性参数 </w:t>
      </w:r>
      <m:oMath>
        <m:r>
          <m:rPr/>
          <m:t>λ</m:t>
        </m:r>
      </m:oMath>
      <w:r>
        <w:t>，概率扭曲函数）来捕捉决策偏差，并可通过实验数据进行结构估计。然而，这也带来了模型选择和过度参数化的风险。</w:t>
      </w:r>
    </w:p>
    <w:p w14:paraId="5DF327C1">
      <w:pPr>
        <w:pStyle w:val="3"/>
      </w:pPr>
      <w:r>
        <w:t xml:space="preserve">在应用与政策启示层面，耦合模型为公共卫生干预提供了精细化的评估工具。例如，模型可以用于比较不同疫苗分配策略（随机分配、针对高度节点分配、基于社区分配）在考虑个体自愿接种博弈下的最终效果。它们可以评估信息发布策略（如透明化感染数据、风险沟通）如何影响风险感知和均衡预防水平。此外，模型可以揭示补贴政策（降低 </w:t>
      </w:r>
      <m:oMath>
        <m:sSub>
          <m:sSubPr/>
          <m:e>
            <m:r>
              <m:rPr/>
              <m:t>c</m:t>
            </m:r>
          </m:e>
          <m:sub>
            <m:r>
              <m:rPr/>
              <m:t>v</m:t>
            </m:r>
          </m:sub>
        </m:sSub>
      </m:oMath>
      <w:r>
        <w:t xml:space="preserve">）或强制命令（设定 </w:t>
      </w:r>
      <m:oMath>
        <m:sSub>
          <m:sSubPr/>
          <m:e>
            <m:r>
              <m:rPr/>
              <m:t>u</m:t>
            </m:r>
          </m:e>
          <m:sub>
            <m:r>
              <m:rPr/>
              <m:t>i</m:t>
            </m:r>
          </m:sub>
        </m:sSub>
      </m:oMath>
      <w:r>
        <w:t xml:space="preserve"> 下限）在实现社会最优结果上的相对有效性及可能的 unintended consequences（如引发抵触或导致在其他维度的风险补偿行为）。最近的研究也开始关注如何在模型中整合政府或规划者作为一个主动的博弈参与者（领导者），在 Stackelberg 博弈框架下设计最优的动态干预政策，如随时间调整的社交距离指导或疫苗推广活动 [154; 66]。</w:t>
      </w:r>
    </w:p>
    <w:p w14:paraId="2CB11FCD">
      <w:pPr>
        <w:pStyle w:val="3"/>
      </w:pPr>
      <w:r>
        <w:t>综上所述，流行病传播动力学与行为博弈的耦合研究，通过将微观决策与宏观动态相联系，为我们理解公共卫生挑战提供了强大的分析范式。从揭示疫苗接种中的“搭便车”困境，到刻画动态预防行为的复杂时序，再到剖析网络结构与信息传播对集体结果的深远影响，这一领域持续产出的理论成果不断深化我们对“行为-疾病”复杂系统本质的认识。然而，前方仍有许多开放性问题：如何更真实地整合多重行为偏差（社会偏好、时间不一致性）？如何设计可扩展的算法以求解超大规模网络上的动态均衡？如何利用实时数据（如移动数据、网络搜索数据）来校准和更新博弈模型，实现实时预测与政策优化？以及，如何将此类框架拓展至抗菌素耐药性、气候变化减缓等更广泛的“公共品”问题中？未来，随着计算社会科学、行为经济学与流行病学的进一步融合，以及更丰富数据的可获得性，这一交叉领域有望为应对全球健康威胁贡献更具洞察力的理论和更具操作性的政策工具 [55; 13; 6]。</w:t>
      </w:r>
    </w:p>
    <w:bookmarkEnd w:id="1073"/>
    <w:p w14:paraId="2F53EC01">
      <w:pPr>
        <w:pStyle w:val="3"/>
        <w:numPr>
          <w:ilvl w:val="0"/>
          <w:numId w:val="354"/>
        </w:numPr>
        <w:ind w:left="0" w:leftChars="0" w:firstLine="480" w:firstLineChars="0"/>
        <w:rPr>
          <w:b w:val="0"/>
        </w:rPr>
      </w:pPr>
      <w:bookmarkStart w:id="1074" w:name="社交网络中的观点演化学习与协调博弈"/>
      <w:r>
        <w:t>社交网络中的观点演化、学习与协调博弈</w:t>
      </w:r>
    </w:p>
    <w:p w14:paraId="4A776F6D">
      <w:pPr>
        <w:pStyle w:val="3"/>
      </w:pPr>
      <w:r>
        <w:rPr>
          <w:b/>
        </w:rPr>
        <w:t>Section 4: 社交网络中的观点演化、学习与协调博弈</w:t>
      </w:r>
    </w:p>
    <w:p w14:paraId="0B9EBCFA">
      <w:pPr>
        <w:pStyle w:val="3"/>
      </w:pPr>
      <w:r>
        <w:t>社交网络作为个体间社会互动与信息交换的结构化载体，为研究群体层面的观点形成、行为扩散与集体决策提供了天然的实验室与建模框架。这一研究脉络直接承接前文对“信息流行病”的讨论，将信息传播的载体——社交网络——本身作为博弈发生的舞台进行剖析。本节旨在以博弈论为统一分析框架，系统性地解构社交网络中三大核心且相互关联的动态过程：基于局部社会压力与收益协调的观点形成、基于不完全信息与贝叶斯推断的社会学习，以及受网络外部性驱动的策略性创新采纳。我们将揭示，这些看似迥异的社会现象均可被建模为特定网络结构上的策略互动博弈，其均衡结果与动态演化深刻依赖于网络的拓扑性质、个体的理性假设及信息结构。通过严格的数学形式化与批判性综合，本节不仅梳理经典模型与结论，更着重探讨理论假设的局限性、不同建模范式的内在联系，以及面向算法中介、网络共演化等复杂现实情境的前沿扩展。本节的论述也为后续将博弈论范式拓展至生态学等自然系统奠定了基础，彰显了其作为分析互动系统通用语言的威力。</w:t>
      </w:r>
    </w:p>
    <w:p w14:paraId="2DF82BD7">
      <w:pPr>
        <w:pStyle w:val="3"/>
      </w:pPr>
      <w:r>
        <w:rPr>
          <w:b/>
        </w:rPr>
        <w:t>基于协调博弈的观点动力学</w:t>
      </w:r>
    </w:p>
    <w:p w14:paraId="31B9F037">
      <w:pPr>
        <w:pStyle w:val="3"/>
      </w:pPr>
      <w:r>
        <w:t>在缺乏中央权威的社会语境中，个体观点的形成与演变极少是孤立的沉思结果，而更多地受到其所处社交环境中他人观点的影响。这种为寻求社会认同、减少认知失调或实现协作收益而调整自身观点以与邻居趋同的现象，本质上是一种策略性协调行为。基于协调博弈的建模框架为此提供了优雅而深刻的诠释。</w:t>
      </w:r>
    </w:p>
    <w:p w14:paraId="1C03C048">
      <w:pPr>
        <w:pStyle w:val="3"/>
      </w:pPr>
      <w:r>
        <w:t xml:space="preserve">考虑一个由无向图 </w:t>
      </w:r>
      <m:oMath>
        <m:r>
          <m:rPr/>
          <m:t>G</m:t>
        </m:r>
        <m:r>
          <m:rPr>
            <m:sty m:val="p"/>
          </m:rPr>
          <m:t>=</m:t>
        </m:r>
        <m:d>
          <m:dPr>
            <m:sepChr m:val=""/>
          </m:dPr>
          <m:e>
            <m:r>
              <m:rPr/>
              <m:t>V</m:t>
            </m:r>
            <m:r>
              <m:rPr>
                <m:sty m:val="p"/>
              </m:rPr>
              <m:t>,</m:t>
            </m:r>
            <m:r>
              <m:rPr/>
              <m:t>E</m:t>
            </m:r>
          </m:e>
        </m:d>
      </m:oMath>
      <w:r>
        <w:t xml:space="preserve"> 表示的社交网络，其中节点 </w:t>
      </w:r>
      <m:oMath>
        <m:r>
          <m:rPr/>
          <m:t>i</m:t>
        </m:r>
        <m:r>
          <m:rPr>
            <m:sty m:val="p"/>
          </m:rPr>
          <m:t>∈</m:t>
        </m:r>
        <m:r>
          <m:rPr/>
          <m:t>V</m:t>
        </m:r>
      </m:oMath>
      <w:r>
        <w:t xml:space="preserve"> 代表个体，边 </w:t>
      </w:r>
      <m:oMath>
        <m:d>
          <m:dPr>
            <m:sepChr m:val=""/>
          </m:dPr>
          <m:e>
            <m:r>
              <m:rPr/>
              <m:t>i</m:t>
            </m:r>
            <m:r>
              <m:rPr>
                <m:sty m:val="p"/>
              </m:rPr>
              <m:t>,</m:t>
            </m:r>
            <m:r>
              <m:rPr/>
              <m:t>j</m:t>
            </m:r>
          </m:e>
        </m:d>
        <m:r>
          <m:rPr>
            <m:sty m:val="p"/>
          </m:rPr>
          <m:t>∈</m:t>
        </m:r>
        <m:r>
          <m:rPr/>
          <m:t>E</m:t>
        </m:r>
      </m:oMath>
      <w:r>
        <w:t xml:space="preserve"> 代表社会联系或互动频率。每个个体 </w:t>
      </w:r>
      <m:oMath>
        <m:r>
          <m:rPr/>
          <m:t>i</m:t>
        </m:r>
      </m:oMath>
      <w:r>
        <w:t xml:space="preserve"> 在离散时间步 </w:t>
      </w:r>
      <m:oMath>
        <m:r>
          <m:rPr/>
          <m:t>t</m:t>
        </m:r>
      </m:oMath>
      <w:r>
        <w:t xml:space="preserve"> 持有二元观点 </w:t>
      </w:r>
      <m:oMath>
        <m:sSubSup>
          <m:sSubSupPr/>
          <m:e>
            <m:r>
              <m:rPr/>
              <m:t>x</m:t>
            </m:r>
          </m:e>
          <m:sub>
            <m:r>
              <m:rPr/>
              <m:t>i</m:t>
            </m:r>
          </m:sub>
          <m:sup>
            <m:r>
              <m:rPr/>
              <m:t>t</m:t>
            </m:r>
          </m:sup>
        </m:sSubSup>
        <m:r>
          <m:rPr>
            <m:sty m:val="p"/>
          </m:rPr>
          <m:t>∈{−</m:t>
        </m:r>
        <m:r>
          <m:rPr/>
          <m:t>1</m:t>
        </m:r>
        <m:r>
          <m:rPr>
            <m:sty m:val="p"/>
          </m:rPr>
          <m:t>,+</m:t>
        </m:r>
        <m:r>
          <m:rPr/>
          <m:t>1</m:t>
        </m:r>
        <m:r>
          <m:rPr>
            <m:sty m:val="p"/>
          </m:rPr>
          <m:t>}</m:t>
        </m:r>
      </m:oMath>
      <w:r>
        <w:t xml:space="preserve">（可推广至连续观点）。个体间的局部互动被建模为一个对称协调博弈：对于任意相连的个体对 </w:t>
      </w:r>
      <m:oMath>
        <m:d>
          <m:dPr>
            <m:sepChr m:val=""/>
          </m:dPr>
          <m:e>
            <m:r>
              <m:rPr/>
              <m:t>i</m:t>
            </m:r>
            <m:r>
              <m:rPr>
                <m:sty m:val="p"/>
              </m:rPr>
              <m:t>,</m:t>
            </m:r>
            <m:r>
              <m:rPr/>
              <m:t>j</m:t>
            </m:r>
          </m:e>
        </m:d>
      </m:oMath>
      <w:r>
        <w:t xml:space="preserve">，若他们持有相同观点，则各得收益 </w:t>
      </w:r>
      <m:oMath>
        <m:sSub>
          <m:sSubPr/>
          <m:e>
            <m:r>
              <m:rPr/>
              <m:t>A</m:t>
            </m:r>
          </m:e>
          <m:sub>
            <m:sSub>
              <m:sSubPr/>
              <m:e>
                <m:r>
                  <m:rPr/>
                  <m:t>x</m:t>
                </m:r>
              </m:e>
              <m:sub>
                <m:r>
                  <m:rPr/>
                  <m:t>i</m:t>
                </m:r>
              </m:sub>
            </m:sSub>
            <m:r>
              <m:rPr>
                <m:sty m:val="p"/>
              </m:rPr>
              <m:t>,</m:t>
            </m:r>
            <m:sSub>
              <m:sSubPr/>
              <m:e>
                <m:r>
                  <m:rPr/>
                  <m:t>x</m:t>
                </m:r>
              </m:e>
              <m:sub>
                <m:r>
                  <m:rPr/>
                  <m:t>j</m:t>
                </m:r>
              </m:sub>
            </m:sSub>
          </m:sub>
        </m:sSub>
        <m:r>
          <m:rPr>
            <m:sty m:val="p"/>
          </m:rPr>
          <m:t>=</m:t>
        </m:r>
        <m:r>
          <m:rPr/>
          <m:t>1</m:t>
        </m:r>
      </m:oMath>
      <w:r>
        <w:t xml:space="preserve">；若观点相异，则收益为 </w:t>
      </w:r>
      <m:oMath>
        <m:sSub>
          <m:sSubPr/>
          <m:e>
            <m:r>
              <m:rPr/>
              <m:t>A</m:t>
            </m:r>
          </m:e>
          <m:sub>
            <m:sSub>
              <m:sSubPr/>
              <m:e>
                <m:r>
                  <m:rPr/>
                  <m:t>x</m:t>
                </m:r>
              </m:e>
              <m:sub>
                <m:r>
                  <m:rPr/>
                  <m:t>i</m:t>
                </m:r>
              </m:sub>
            </m:sSub>
            <m:r>
              <m:rPr>
                <m:sty m:val="p"/>
              </m:rPr>
              <m:t>,</m:t>
            </m:r>
            <m:sSub>
              <m:sSubPr/>
              <m:e>
                <m:r>
                  <m:rPr/>
                  <m:t>x</m:t>
                </m:r>
              </m:e>
              <m:sub>
                <m:r>
                  <m:rPr/>
                  <m:t>j</m:t>
                </m:r>
              </m:sub>
            </m:sSub>
          </m:sub>
        </m:sSub>
        <m:r>
          <m:rPr>
            <m:sty m:val="p"/>
          </m:rPr>
          <m:t>=</m:t>
        </m:r>
        <m:r>
          <m:rPr/>
          <m:t>0</m:t>
        </m:r>
      </m:oMath>
      <w:r>
        <w:t xml:space="preserve">。即收益矩阵为 </w:t>
      </w:r>
      <m:oMath>
        <m:r>
          <m:rPr/>
          <m:t>A</m:t>
        </m:r>
        <m:r>
          <m:rPr>
            <m:sty m:val="p"/>
          </m:rPr>
          <m:t>=</m:t>
        </m:r>
        <m:d>
          <m:dPr>
            <m:sepChr m:val=""/>
          </m:dPr>
          <m:e>
            <m:m>
              <m:mPr>
                <m:mcs>
                  <m:mc>
                    <m:mcPr>
                      <m:count m:val="2"/>
                      <m:mcJc m:val="center"/>
                    </m:mcPr>
                  </m:mc>
                </m:mcs>
                <m:plcHide m:val="1"/>
              </m:mPr>
              <m:mr>
                <m:e>
                  <m:r>
                    <m:rPr/>
                    <m:t>1</m:t>
                  </m:r>
                </m:e>
                <m:e>
                  <m:r>
                    <m:rPr/>
                    <m:t>0</m:t>
                  </m:r>
                </m:e>
              </m:mr>
              <m:mr>
                <m:e>
                  <m:r>
                    <m:rPr/>
                    <m:t>0</m:t>
                  </m:r>
                </m:e>
                <m:e>
                  <m:r>
                    <m:rPr/>
                    <m:t>1</m:t>
                  </m:r>
                </m:e>
              </m:mr>
            </m:m>
          </m:e>
        </m:d>
      </m:oMath>
      <w:r>
        <w:t xml:space="preserve">。个体 </w:t>
      </w:r>
      <m:oMath>
        <m:r>
          <m:rPr/>
          <m:t>i</m:t>
        </m:r>
      </m:oMath>
      <w:r>
        <w:t xml:space="preserve"> 的总收益是其与所有邻居 </w:t>
      </w:r>
      <m:oMath>
        <m:r>
          <m:rPr/>
          <m:t>j</m:t>
        </m:r>
        <m:r>
          <m:rPr>
            <m:sty m:val="p"/>
          </m:rPr>
          <m:t>∈</m:t>
        </m:r>
        <m:r>
          <m:rPr/>
          <m:t>N</m:t>
        </m:r>
        <m:d>
          <m:dPr>
            <m:sepChr m:val=""/>
          </m:dPr>
          <m:e>
            <m:r>
              <m:rPr/>
              <m:t>i</m:t>
            </m:r>
          </m:e>
        </m:d>
      </m:oMath>
      <w:r>
        <w:t xml:space="preserve"> 互动收益之和：</w:t>
      </w:r>
      <m:oMath>
        <m:sSub>
          <m:sSubPr/>
          <m:e>
            <m:r>
              <m:rPr/>
              <m:t>u</m:t>
            </m:r>
          </m:e>
          <m:sub>
            <m:r>
              <m:rPr/>
              <m:t>i</m:t>
            </m:r>
          </m:sub>
        </m:sSub>
        <m:d>
          <m:dPr>
            <m:sepChr m:val=""/>
          </m:dPr>
          <m:e>
            <m:sSub>
              <m:sSubPr/>
              <m:e>
                <m:r>
                  <m:rPr/>
                  <m:t>x</m:t>
                </m:r>
              </m:e>
              <m:sub>
                <m:r>
                  <m:rPr/>
                  <m:t>i</m:t>
                </m:r>
              </m:sub>
            </m:sSub>
            <m:r>
              <m:rPr>
                <m:sty m:val="p"/>
              </m:rPr>
              <m:t>,</m:t>
            </m:r>
            <m:sSub>
              <m:sSubPr/>
              <m:e>
                <m:r>
                  <m:rPr>
                    <m:sty m:val="b"/>
                  </m:rPr>
                  <m:t>x</m:t>
                </m:r>
              </m:e>
              <m:sub>
                <m:r>
                  <m:rPr/>
                  <m:t>N</m:t>
                </m:r>
                <m:d>
                  <m:dPr>
                    <m:sepChr m:val=""/>
                  </m:dPr>
                  <m:e>
                    <m:r>
                      <m:rPr/>
                      <m:t>i</m:t>
                    </m:r>
                  </m:e>
                </m:d>
              </m:sub>
            </m:sSub>
          </m:e>
        </m:d>
        <m:r>
          <m:rPr>
            <m:sty m:val="p"/>
          </m:rPr>
          <m:t>=</m:t>
        </m:r>
        <m:nary>
          <m:naryPr>
            <m:chr m:val="∑"/>
            <m:limLoc m:val="undOvr"/>
            <m:supHide m:val="1"/>
          </m:naryPr>
          <m:sub>
            <m:r>
              <m:rPr/>
              <m:t>j</m:t>
            </m:r>
            <m:r>
              <m:rPr>
                <m:sty m:val="p"/>
              </m:rPr>
              <m:t>∈</m:t>
            </m:r>
            <m:r>
              <m:rPr/>
              <m:t>N</m:t>
            </m:r>
            <m:d>
              <m:dPr>
                <m:sepChr m:val=""/>
              </m:dPr>
              <m:e>
                <m:r>
                  <m:rPr/>
                  <m:t>i</m:t>
                </m:r>
              </m:e>
            </m:d>
          </m:sub>
          <m:sup>
            <m:r>
              <m:rPr/>
              <m:t>​</m:t>
            </m:r>
          </m:sup>
          <m:e>
            <m:sSub>
              <m:sSubPr/>
              <m:e>
                <m:r>
                  <m:rPr/>
                  <m:t>A</m:t>
                </m:r>
              </m:e>
              <m:sub>
                <m:sSub>
                  <m:sSubPr/>
                  <m:e>
                    <m:r>
                      <m:rPr/>
                      <m:t>x</m:t>
                    </m:r>
                  </m:e>
                  <m:sub>
                    <m:r>
                      <m:rPr/>
                      <m:t>i</m:t>
                    </m:r>
                  </m:sub>
                </m:sSub>
                <m:r>
                  <m:rPr>
                    <m:sty m:val="p"/>
                  </m:rPr>
                  <m:t>,</m:t>
                </m:r>
                <m:sSub>
                  <m:sSubPr/>
                  <m:e>
                    <m:r>
                      <m:rPr/>
                      <m:t>x</m:t>
                    </m:r>
                  </m:e>
                  <m:sub>
                    <m:r>
                      <m:rPr/>
                      <m:t>j</m:t>
                    </m:r>
                  </m:sub>
                </m:sSub>
              </m:sub>
            </m:sSub>
          </m:e>
        </m:nary>
      </m:oMath>
      <w:r>
        <w:t xml:space="preserve">。在此设定下，个体的最优反应是选择其邻居中占多数的观点。然而，为捕捉现实决策中的随机性与惯性，并避免动力学陷入平凡的吸收态，常引入量化响应（Logit 响应）动态：在每一时间步，个体 </w:t>
      </w:r>
      <m:oMath>
        <m:r>
          <m:rPr/>
          <m:t>i</m:t>
        </m:r>
      </m:oMath>
      <w:r>
        <w:t xml:space="preserve"> 以概率</w:t>
      </w:r>
    </w:p>
    <w:p w14:paraId="0BD93513">
      <w:pPr>
        <w:pStyle w:val="3"/>
      </w:pPr>
      <m:oMathPara>
        <m:oMathParaPr>
          <m:jc m:val="center"/>
        </m:oMathParaPr>
        <m:oMath>
          <m:r>
            <m:rPr/>
            <m:t>P</m:t>
          </m:r>
          <m:d>
            <m:dPr>
              <m:sepChr m:val=""/>
            </m:dPr>
            <m:e>
              <m:sSubSup>
                <m:sSubSupPr/>
                <m:e>
                  <m:r>
                    <m:rPr/>
                    <m:t>x</m:t>
                  </m:r>
                </m:e>
                <m:sub>
                  <m:r>
                    <m:rPr/>
                    <m:t>i</m:t>
                  </m:r>
                </m:sub>
                <m:sup>
                  <m:r>
                    <m:rPr/>
                    <m:t>t</m:t>
                  </m:r>
                  <m:r>
                    <m:rPr>
                      <m:sty m:val="p"/>
                    </m:rPr>
                    <m:t>+</m:t>
                  </m:r>
                  <m:r>
                    <m:rPr/>
                    <m:t>1</m:t>
                  </m:r>
                </m:sup>
              </m:sSubSup>
              <m:r>
                <m:rPr>
                  <m:sty m:val="p"/>
                </m:rPr>
                <m:t>=</m:t>
              </m:r>
              <m:r>
                <m:rPr/>
                <m:t>s</m:t>
              </m:r>
              <m:r>
                <m:rPr>
                  <m:sty m:val="p"/>
                </m:rPr>
                <m:t>∣</m:t>
              </m:r>
              <m:sSubSup>
                <m:sSubSupPr/>
                <m:e>
                  <m:r>
                    <m:rPr>
                      <m:sty m:val="b"/>
                    </m:rPr>
                    <m:t>x</m:t>
                  </m:r>
                </m:e>
                <m:sub>
                  <m:r>
                    <m:rPr/>
                    <m:t>N</m:t>
                  </m:r>
                  <m:d>
                    <m:dPr>
                      <m:sepChr m:val=""/>
                    </m:dPr>
                    <m:e>
                      <m:r>
                        <m:rPr/>
                        <m:t>i</m:t>
                      </m:r>
                    </m:e>
                  </m:d>
                </m:sub>
                <m:sup>
                  <m:r>
                    <m:rPr/>
                    <m:t>t</m:t>
                  </m:r>
                </m:sup>
              </m:sSubSup>
            </m:e>
          </m:d>
          <m:r>
            <m:rPr>
              <m:sty m:val="p"/>
            </m:rPr>
            <m:t>=</m:t>
          </m:r>
          <m:f>
            <m:fPr/>
            <m:num>
              <m:r>
                <m:rPr>
                  <m:sty m:val="p"/>
                </m:rPr>
                <m:t>exp</m:t>
              </m:r>
              <m:d>
                <m:dPr>
                  <m:sepChr m:val=""/>
                </m:dPr>
                <m:e>
                  <m:r>
                    <m:rPr/>
                    <m:t>β</m:t>
                  </m:r>
                  <m:nary>
                    <m:naryPr>
                      <m:chr m:val="∑"/>
                      <m:limLoc m:val="undOvr"/>
                      <m:supHide m:val="1"/>
                    </m:naryPr>
                    <m:sub>
                      <m:r>
                        <m:rPr/>
                        <m:t>j</m:t>
                      </m:r>
                      <m:r>
                        <m:rPr>
                          <m:sty m:val="p"/>
                        </m:rPr>
                        <m:t>∈</m:t>
                      </m:r>
                      <m:r>
                        <m:rPr/>
                        <m:t>N</m:t>
                      </m:r>
                      <m:d>
                        <m:dPr>
                          <m:sepChr m:val=""/>
                        </m:dPr>
                        <m:e>
                          <m:r>
                            <m:rPr/>
                            <m:t>i</m:t>
                          </m:r>
                        </m:e>
                      </m:d>
                    </m:sub>
                    <m:sup>
                      <m:r>
                        <m:rPr/>
                        <m:t>​</m:t>
                      </m:r>
                    </m:sup>
                    <m:e>
                      <m:sSub>
                        <m:sSubPr/>
                        <m:e>
                          <m:r>
                            <m:rPr/>
                            <m:t>A</m:t>
                          </m:r>
                        </m:e>
                        <m:sub>
                          <m:r>
                            <m:rPr/>
                            <m:t>s</m:t>
                          </m:r>
                          <m:r>
                            <m:rPr>
                              <m:sty m:val="p"/>
                            </m:rPr>
                            <m:t>,</m:t>
                          </m:r>
                          <m:sSubSup>
                            <m:sSubSupPr/>
                            <m:e>
                              <m:r>
                                <m:rPr/>
                                <m:t>x</m:t>
                              </m:r>
                            </m:e>
                            <m:sub>
                              <m:r>
                                <m:rPr/>
                                <m:t>j</m:t>
                              </m:r>
                            </m:sub>
                            <m:sup>
                              <m:r>
                                <m:rPr/>
                                <m:t>t</m:t>
                              </m:r>
                            </m:sup>
                          </m:sSubSup>
                        </m:sub>
                      </m:sSub>
                    </m:e>
                  </m:nary>
                </m:e>
              </m:d>
            </m:num>
            <m:den>
              <m:nary>
                <m:naryPr>
                  <m:chr m:val="∑"/>
                  <m:limLoc m:val="undOvr"/>
                  <m:supHide m:val="1"/>
                </m:naryPr>
                <m:sub>
                  <m:r>
                    <m:rPr/>
                    <m:t>s</m:t>
                  </m:r>
                  <m:r>
                    <m:rPr>
                      <m:sty m:val="p"/>
                    </m:rPr>
                    <m:t>′∈{−</m:t>
                  </m:r>
                  <m:r>
                    <m:rPr/>
                    <m:t>1</m:t>
                  </m:r>
                  <m:r>
                    <m:rPr>
                      <m:sty m:val="p"/>
                    </m:rPr>
                    <m:t>,+</m:t>
                  </m:r>
                  <m:r>
                    <m:rPr/>
                    <m:t>1</m:t>
                  </m:r>
                  <m:r>
                    <m:rPr>
                      <m:sty m:val="p"/>
                    </m:rPr>
                    <m:t>}</m:t>
                  </m:r>
                </m:sub>
                <m:sup>
                  <m:r>
                    <m:rPr/>
                    <m:t>​</m:t>
                  </m:r>
                </m:sup>
                <m:e>
                  <m:r>
                    <m:rPr>
                      <m:sty m:val="p"/>
                    </m:rPr>
                    <m:t>exp</m:t>
                  </m:r>
                </m:e>
              </m:nary>
              <m:d>
                <m:dPr>
                  <m:sepChr m:val=""/>
                </m:dPr>
                <m:e>
                  <m:r>
                    <m:rPr/>
                    <m:t>β</m:t>
                  </m:r>
                  <m:nary>
                    <m:naryPr>
                      <m:chr m:val="∑"/>
                      <m:limLoc m:val="undOvr"/>
                      <m:supHide m:val="1"/>
                    </m:naryPr>
                    <m:sub>
                      <m:r>
                        <m:rPr/>
                        <m:t>j</m:t>
                      </m:r>
                      <m:r>
                        <m:rPr>
                          <m:sty m:val="p"/>
                        </m:rPr>
                        <m:t>∈</m:t>
                      </m:r>
                      <m:r>
                        <m:rPr/>
                        <m:t>N</m:t>
                      </m:r>
                      <m:d>
                        <m:dPr>
                          <m:sepChr m:val=""/>
                        </m:dPr>
                        <m:e>
                          <m:r>
                            <m:rPr/>
                            <m:t>i</m:t>
                          </m:r>
                        </m:e>
                      </m:d>
                    </m:sub>
                    <m:sup>
                      <m:r>
                        <m:rPr/>
                        <m:t>​</m:t>
                      </m:r>
                    </m:sup>
                    <m:e>
                      <m:sSub>
                        <m:sSubPr/>
                        <m:e>
                          <m:r>
                            <m:rPr/>
                            <m:t>A</m:t>
                          </m:r>
                        </m:e>
                        <m:sub>
                          <m:r>
                            <m:rPr/>
                            <m:t>s</m:t>
                          </m:r>
                          <m:r>
                            <m:rPr>
                              <m:sty m:val="p"/>
                            </m:rPr>
                            <m:t>′,</m:t>
                          </m:r>
                          <m:sSubSup>
                            <m:sSubSupPr/>
                            <m:e>
                              <m:r>
                                <m:rPr/>
                                <m:t>x</m:t>
                              </m:r>
                            </m:e>
                            <m:sub>
                              <m:r>
                                <m:rPr/>
                                <m:t>j</m:t>
                              </m:r>
                            </m:sub>
                            <m:sup>
                              <m:r>
                                <m:rPr/>
                                <m:t>t</m:t>
                              </m:r>
                            </m:sup>
                          </m:sSubSup>
                        </m:sub>
                      </m:sSub>
                    </m:e>
                  </m:nary>
                </m:e>
              </m:d>
            </m:den>
          </m:f>
          <m:r>
            <m:rPr>
              <m:sty m:val="p"/>
            </m:rPr>
            <m:t>=</m:t>
          </m:r>
          <m:f>
            <m:fPr/>
            <m:num>
              <m:r>
                <m:rPr>
                  <m:sty m:val="p"/>
                </m:rPr>
                <m:t>exp</m:t>
              </m:r>
              <m:d>
                <m:dPr>
                  <m:sepChr m:val=""/>
                </m:dPr>
                <m:e>
                  <m:r>
                    <m:rPr/>
                    <m:t>β</m:t>
                  </m:r>
                  <m:sSubSup>
                    <m:sSubSupPr/>
                    <m:e>
                      <m:r>
                        <m:rPr/>
                        <m:t>m</m:t>
                      </m:r>
                    </m:e>
                    <m:sub>
                      <m:r>
                        <m:rPr/>
                        <m:t>i</m:t>
                      </m:r>
                    </m:sub>
                    <m:sup>
                      <m:r>
                        <m:rPr/>
                        <m:t>t</m:t>
                      </m:r>
                    </m:sup>
                  </m:sSubSup>
                  <m:d>
                    <m:dPr>
                      <m:sepChr m:val=""/>
                    </m:dPr>
                    <m:e>
                      <m:r>
                        <m:rPr/>
                        <m:t>s</m:t>
                      </m:r>
                    </m:e>
                  </m:d>
                </m:e>
              </m:d>
            </m:num>
            <m:den>
              <m:r>
                <m:rPr>
                  <m:sty m:val="p"/>
                </m:rPr>
                <m:t>exp</m:t>
              </m:r>
              <m:d>
                <m:dPr>
                  <m:sepChr m:val=""/>
                </m:dPr>
                <m:e>
                  <m:r>
                    <m:rPr/>
                    <m:t>β</m:t>
                  </m:r>
                  <m:sSubSup>
                    <m:sSubSupPr/>
                    <m:e>
                      <m:r>
                        <m:rPr/>
                        <m:t>m</m:t>
                      </m:r>
                    </m:e>
                    <m:sub>
                      <m:r>
                        <m:rPr/>
                        <m:t>i</m:t>
                      </m:r>
                    </m:sub>
                    <m:sup>
                      <m:r>
                        <m:rPr/>
                        <m:t>t</m:t>
                      </m:r>
                    </m:sup>
                  </m:sSubSup>
                  <m:d>
                    <m:dPr>
                      <m:sepChr m:val=""/>
                    </m:dPr>
                    <m:e>
                      <m:r>
                        <m:rPr>
                          <m:sty m:val="p"/>
                        </m:rPr>
                        <m:t>+</m:t>
                      </m:r>
                      <m:r>
                        <m:rPr/>
                        <m:t>1</m:t>
                      </m:r>
                    </m:e>
                  </m:d>
                </m:e>
              </m:d>
              <m:r>
                <m:rPr>
                  <m:sty m:val="p"/>
                </m:rPr>
                <m:t>+exp</m:t>
              </m:r>
              <m:d>
                <m:dPr>
                  <m:sepChr m:val=""/>
                </m:dPr>
                <m:e>
                  <m:r>
                    <m:rPr/>
                    <m:t>β</m:t>
                  </m:r>
                  <m:sSubSup>
                    <m:sSubSupPr/>
                    <m:e>
                      <m:r>
                        <m:rPr/>
                        <m:t>m</m:t>
                      </m:r>
                    </m:e>
                    <m:sub>
                      <m:r>
                        <m:rPr/>
                        <m:t>i</m:t>
                      </m:r>
                    </m:sub>
                    <m:sup>
                      <m:r>
                        <m:rPr/>
                        <m:t>t</m:t>
                      </m:r>
                    </m:sup>
                  </m:sSubSup>
                  <m:d>
                    <m:dPr>
                      <m:sepChr m:val=""/>
                    </m:dPr>
                    <m:e>
                      <m:r>
                        <m:rPr>
                          <m:sty m:val="p"/>
                        </m:rPr>
                        <m:t>−</m:t>
                      </m:r>
                      <m:r>
                        <m:rPr/>
                        <m:t>1</m:t>
                      </m:r>
                    </m:e>
                  </m:d>
                </m:e>
              </m:d>
            </m:den>
          </m:f>
          <m:r>
            <m:rPr>
              <m:sty m:val="p"/>
            </m:rPr>
            <m:t>,</m:t>
          </m:r>
        </m:oMath>
      </m:oMathPara>
    </w:p>
    <w:p w14:paraId="47D80C95">
      <w:pPr>
        <w:pStyle w:val="3"/>
      </w:pPr>
      <w:r>
        <w:t xml:space="preserve">更新其观点，其中 </w:t>
      </w:r>
      <m:oMath>
        <m:sSubSup>
          <m:sSubSupPr/>
          <m:e>
            <m:r>
              <m:rPr/>
              <m:t>m</m:t>
            </m:r>
          </m:e>
          <m:sub>
            <m:r>
              <m:rPr/>
              <m:t>i</m:t>
            </m:r>
          </m:sub>
          <m:sup>
            <m:r>
              <m:rPr/>
              <m:t>t</m:t>
            </m:r>
          </m:sup>
        </m:sSubSup>
        <m:d>
          <m:dPr>
            <m:sepChr m:val=""/>
          </m:dPr>
          <m:e>
            <m:r>
              <m:rPr/>
              <m:t>s</m:t>
            </m:r>
          </m:e>
        </m:d>
        <m:r>
          <m:rPr>
            <m:sty m:val="p"/>
          </m:rPr>
          <m:t>=</m:t>
        </m:r>
        <m:d>
          <m:dPr>
            <m:begChr m:val="|"/>
            <m:sepChr m:val=""/>
            <m:endChr m:val="|"/>
          </m:dPr>
          <m:e>
            <m:r>
              <m:rPr>
                <m:sty m:val="p"/>
              </m:rPr>
              <m:t>{</m:t>
            </m:r>
            <m:r>
              <m:rPr/>
              <m:t>j</m:t>
            </m:r>
            <m:r>
              <m:rPr>
                <m:sty m:val="p"/>
              </m:rPr>
              <m:t>∈</m:t>
            </m:r>
            <m:r>
              <m:rPr/>
              <m:t>N</m:t>
            </m:r>
            <m:d>
              <m:dPr>
                <m:sepChr m:val=""/>
              </m:dPr>
              <m:e>
                <m:r>
                  <m:rPr/>
                  <m:t>i</m:t>
                </m:r>
              </m:e>
            </m:d>
            <m:r>
              <m:rPr>
                <m:sty m:val="p"/>
              </m:rPr>
              <m:t>:</m:t>
            </m:r>
            <m:sSubSup>
              <m:sSubSupPr/>
              <m:e>
                <m:r>
                  <m:rPr/>
                  <m:t>x</m:t>
                </m:r>
              </m:e>
              <m:sub>
                <m:r>
                  <m:rPr/>
                  <m:t>j</m:t>
                </m:r>
              </m:sub>
              <m:sup>
                <m:r>
                  <m:rPr/>
                  <m:t>t</m:t>
                </m:r>
              </m:sup>
            </m:sSubSup>
            <m:r>
              <m:rPr>
                <m:sty m:val="p"/>
              </m:rPr>
              <m:t>=</m:t>
            </m:r>
            <m:r>
              <m:rPr/>
              <m:t>s</m:t>
            </m:r>
            <m:r>
              <m:rPr>
                <m:sty m:val="p"/>
              </m:rPr>
              <m:t>}</m:t>
            </m:r>
          </m:e>
        </m:d>
      </m:oMath>
      <w:r>
        <w:t xml:space="preserve"> 为持观点 </w:t>
      </w:r>
      <m:oMath>
        <m:r>
          <m:rPr/>
          <m:t>s</m:t>
        </m:r>
      </m:oMath>
      <w:r>
        <w:t xml:space="preserve"> 的邻居数，参数 </w:t>
      </w:r>
      <m:oMath>
        <m:r>
          <m:rPr/>
          <m:t>β</m:t>
        </m:r>
        <m:r>
          <m:rPr>
            <m:sty m:val="p"/>
          </m:rPr>
          <m:t>≥</m:t>
        </m:r>
        <m:r>
          <m:rPr/>
          <m:t>0</m:t>
        </m:r>
      </m:oMath>
      <w:r>
        <w:t xml:space="preserve"> 为理性强度或选择压力。当 </w:t>
      </w:r>
      <m:oMath>
        <m:r>
          <m:rPr/>
          <m:t>β</m:t>
        </m:r>
        <m:r>
          <m:rPr>
            <m:sty m:val="p"/>
          </m:rPr>
          <m:t>→∞</m:t>
        </m:r>
      </m:oMath>
      <w:r>
        <w:t xml:space="preserve">，动态退化为确定性最优响应（选择多数派观点）；当 </w:t>
      </w:r>
      <m:oMath>
        <m:r>
          <m:rPr/>
          <m:t>β</m:t>
        </m:r>
        <m:r>
          <m:rPr>
            <m:sty m:val="p"/>
          </m:rPr>
          <m:t>=</m:t>
        </m:r>
        <m:r>
          <m:rPr/>
          <m:t>0</m:t>
        </m:r>
      </m:oMath>
      <w:r>
        <w:t>，个体完全随机选择。</w:t>
      </w:r>
    </w:p>
    <w:p w14:paraId="66582131">
      <w:pPr>
        <w:pStyle w:val="3"/>
      </w:pPr>
      <w:r>
        <w:t xml:space="preserve">该模型的宏观动力学与稳态性质是统计物理与演化博弈论交叉研究的经典课题。系统状态 </w:t>
      </w:r>
      <m:oMath>
        <m:sSup>
          <m:sSupPr/>
          <m:e>
            <m:r>
              <m:rPr>
                <m:sty m:val="b"/>
              </m:rPr>
              <m:t>x</m:t>
            </m:r>
          </m:e>
          <m:sup>
            <m:r>
              <m:rPr/>
              <m:t>t</m:t>
            </m:r>
          </m:sup>
        </m:sSup>
      </m:oMath>
      <w:r>
        <w:t xml:space="preserve"> 的演化构成一个有限状态马尔可夫链。其稳态分布 </w:t>
      </w:r>
      <m:oMath>
        <m:r>
          <m:rPr/>
          <m:t>π</m:t>
        </m:r>
        <m:d>
          <m:dPr>
            <m:sepChr m:val=""/>
          </m:dPr>
          <m:e>
            <m:r>
              <m:rPr>
                <m:sty m:val="b"/>
              </m:rPr>
              <m:t>x</m:t>
            </m:r>
          </m:e>
        </m:d>
      </m:oMath>
      <w:r>
        <w:t xml:space="preserve"> 可由哈密顿量 </w:t>
      </w:r>
      <m:oMath>
        <m:r>
          <m:rPr/>
          <m:t>H</m:t>
        </m:r>
        <m:d>
          <m:dPr>
            <m:sepChr m:val=""/>
          </m:dPr>
          <m:e>
            <m:r>
              <m:rPr>
                <m:sty m:val="b"/>
              </m:rPr>
              <m:t>x</m:t>
            </m:r>
          </m:e>
        </m:d>
        <m:r>
          <m:rPr>
            <m:sty m:val="p"/>
          </m:rPr>
          <m:t>=−</m:t>
        </m:r>
        <m:nary>
          <m:naryPr>
            <m:chr m:val="∑"/>
            <m:limLoc m:val="undOvr"/>
            <m:supHide m:val="1"/>
          </m:naryPr>
          <m:sub>
            <m:d>
              <m:dPr>
                <m:sepChr m:val=""/>
              </m:dPr>
              <m:e>
                <m:r>
                  <m:rPr/>
                  <m:t>i</m:t>
                </m:r>
                <m:r>
                  <m:rPr>
                    <m:sty m:val="p"/>
                  </m:rPr>
                  <m:t>,</m:t>
                </m:r>
                <m:r>
                  <m:rPr/>
                  <m:t>j</m:t>
                </m:r>
              </m:e>
            </m:d>
            <m:r>
              <m:rPr>
                <m:sty m:val="p"/>
              </m:rPr>
              <m:t>∈</m:t>
            </m:r>
            <m:r>
              <m:rPr/>
              <m:t>E</m:t>
            </m:r>
          </m:sub>
          <m:sup>
            <m:r>
              <m:rPr/>
              <m:t>​</m:t>
            </m:r>
          </m:sup>
          <m:e>
            <m:sSub>
              <m:sSubPr/>
              <m:e>
                <m:r>
                  <m:rPr/>
                  <m:t>x</m:t>
                </m:r>
              </m:e>
              <m:sub>
                <m:r>
                  <m:rPr/>
                  <m:t>i</m:t>
                </m:r>
              </m:sub>
            </m:sSub>
          </m:e>
        </m:nary>
        <m:sSub>
          <m:sSubPr/>
          <m:e>
            <m:r>
              <m:rPr/>
              <m:t>x</m:t>
            </m:r>
          </m:e>
          <m:sub>
            <m:r>
              <m:rPr/>
              <m:t>j</m:t>
            </m:r>
          </m:sub>
        </m:sSub>
      </m:oMath>
      <w:r>
        <w:t>（即 Ising 模型）描述：</w:t>
      </w:r>
      <m:oMath>
        <m:r>
          <m:rPr/>
          <m:t>π</m:t>
        </m:r>
        <m:d>
          <m:dPr>
            <m:sepChr m:val=""/>
          </m:dPr>
          <m:e>
            <m:r>
              <m:rPr>
                <m:sty m:val="b"/>
              </m:rPr>
              <m:t>x</m:t>
            </m:r>
          </m:e>
        </m:d>
        <m:r>
          <m:rPr>
            <m:sty m:val="p"/>
          </m:rPr>
          <m:t>∝exp</m:t>
        </m:r>
        <m:d>
          <m:dPr>
            <m:sepChr m:val=""/>
          </m:dPr>
          <m:e>
            <m:r>
              <m:rPr/>
              <m:t>βH</m:t>
            </m:r>
            <m:d>
              <m:dPr>
                <m:sepChr m:val=""/>
              </m:dPr>
              <m:e>
                <m:r>
                  <m:rPr>
                    <m:sty m:val="b"/>
                  </m:rPr>
                  <m:t>x</m:t>
                </m:r>
              </m:e>
            </m:d>
          </m:e>
        </m:d>
      </m:oMath>
      <w:r>
        <w:t xml:space="preserve">。这一联系立即揭示了观点动力学的“相变”行为：存在一个临界的 </w:t>
      </w:r>
      <m:oMath>
        <m:sSub>
          <m:sSubPr/>
          <m:e>
            <m:r>
              <m:rPr/>
              <m:t>β</m:t>
            </m:r>
          </m:e>
          <m:sub>
            <m:r>
              <m:rPr/>
              <m:t>c</m:t>
            </m:r>
          </m:sub>
        </m:sSub>
      </m:oMath>
      <w:r>
        <w:t xml:space="preserve">，依赖于网络的平均度 </w:t>
      </w:r>
      <m:oMath>
        <m:r>
          <m:rPr>
            <m:sty m:val="p"/>
          </m:rPr>
          <m:t>⟨</m:t>
        </m:r>
        <m:r>
          <m:rPr/>
          <m:t>k</m:t>
        </m:r>
        <m:r>
          <m:rPr>
            <m:sty m:val="p"/>
          </m:rPr>
          <m:t>⟩</m:t>
        </m:r>
      </m:oMath>
      <w:r>
        <w:t>。对于无限大规模规则网络，</w:t>
      </w:r>
      <m:oMath>
        <m:sSub>
          <m:sSubPr/>
          <m:e>
            <m:r>
              <m:rPr/>
              <m:t>β</m:t>
            </m:r>
          </m:e>
          <m:sub>
            <m:r>
              <m:rPr/>
              <m:t>c</m:t>
            </m:r>
          </m:sub>
        </m:sSub>
        <m:r>
          <m:rPr>
            <m:sty m:val="p"/>
          </m:rPr>
          <m:t>≈</m:t>
        </m:r>
        <m:r>
          <m:rPr/>
          <m:t>1</m:t>
        </m:r>
        <m:r>
          <m:rPr>
            <m:sty m:val="p"/>
          </m:rPr>
          <m:t>/⟨</m:t>
        </m:r>
        <m:r>
          <m:rPr/>
          <m:t>k</m:t>
        </m:r>
        <m:r>
          <m:rPr>
            <m:sty m:val="p"/>
          </m:rPr>
          <m:t>⟩</m:t>
        </m:r>
      </m:oMath>
      <w:r>
        <w:t xml:space="preserve">。当 </w:t>
      </w:r>
      <m:oMath>
        <m:r>
          <m:rPr/>
          <m:t>β</m:t>
        </m:r>
        <m:r>
          <m:rPr>
            <m:sty m:val="p"/>
          </m:rPr>
          <m:t>&lt;</m:t>
        </m:r>
        <m:sSub>
          <m:sSubPr/>
          <m:e>
            <m:r>
              <m:rPr/>
              <m:t>β</m:t>
            </m:r>
          </m:e>
          <m:sub>
            <m:r>
              <m:rPr/>
              <m:t>c</m:t>
            </m:r>
          </m:sub>
        </m:sSub>
      </m:oMath>
      <w:r>
        <w:t xml:space="preserve">（高温、低社会压力），系统处于无序相，稳态观点分布近似均匀，全局磁化强度 </w:t>
      </w:r>
      <m:oMath>
        <m:r>
          <m:rPr/>
          <m:t>M</m:t>
        </m:r>
        <m:r>
          <m:rPr>
            <m:sty m:val="p"/>
          </m:rPr>
          <m:t>=</m:t>
        </m:r>
        <m:d>
          <m:dPr>
            <m:sepChr m:val=""/>
          </m:dPr>
          <m:e>
            <m:r>
              <m:rPr/>
              <m:t>1</m:t>
            </m:r>
            <m:r>
              <m:rPr>
                <m:sty m:val="p"/>
              </m:rPr>
              <m:t>/</m:t>
            </m:r>
            <m:r>
              <m:rPr/>
              <m:t>N</m:t>
            </m:r>
          </m:e>
        </m:d>
        <m:nary>
          <m:naryPr>
            <m:chr m:val="∑"/>
            <m:limLoc m:val="undOvr"/>
            <m:supHide m:val="1"/>
          </m:naryPr>
          <m:sub>
            <m:r>
              <m:rPr/>
              <m:t>i</m:t>
            </m:r>
          </m:sub>
          <m:sup>
            <m:r>
              <m:rPr/>
              <m:t>​</m:t>
            </m:r>
          </m:sup>
          <m:e>
            <m:sSub>
              <m:sSubPr/>
              <m:e>
                <m:r>
                  <m:rPr/>
                  <m:t>x</m:t>
                </m:r>
              </m:e>
              <m:sub>
                <m:r>
                  <m:rPr/>
                  <m:t>i</m:t>
                </m:r>
              </m:sub>
            </m:sSub>
          </m:e>
        </m:nary>
      </m:oMath>
      <w:r>
        <w:t xml:space="preserve"> 接近零，意味着群体中不存在主导共识。当 </w:t>
      </w:r>
      <m:oMath>
        <m:r>
          <m:rPr/>
          <m:t>β</m:t>
        </m:r>
        <m:r>
          <m:rPr>
            <m:sty m:val="p"/>
          </m:rPr>
          <m:t>&gt;</m:t>
        </m:r>
        <m:sSub>
          <m:sSubPr/>
          <m:e>
            <m:r>
              <m:rPr/>
              <m:t>β</m:t>
            </m:r>
          </m:e>
          <m:sub>
            <m:r>
              <m:rPr/>
              <m:t>c</m:t>
            </m:r>
          </m:sub>
        </m:sSub>
      </m:oMath>
      <w:r>
        <w:t xml:space="preserve">（低温、高社会压力），系统进入有序相，出现自发对称性破缺，稳态分布集中于 </w:t>
      </w:r>
      <m:oMath>
        <m:r>
          <m:rPr/>
          <m:t>M</m:t>
        </m:r>
        <m:r>
          <m:rPr>
            <m:sty m:val="p"/>
          </m:rPr>
          <m:t>≈+</m:t>
        </m:r>
        <m:r>
          <m:rPr/>
          <m:t>1</m:t>
        </m:r>
      </m:oMath>
      <w:r>
        <w:t xml:space="preserve"> 或 </w:t>
      </w:r>
      <m:oMath>
        <m:r>
          <m:rPr/>
          <m:t>M</m:t>
        </m:r>
        <m:r>
          <m:rPr>
            <m:sty m:val="p"/>
          </m:rPr>
          <m:t>≈−</m:t>
        </m:r>
        <m:r>
          <m:rPr/>
          <m:t>1</m:t>
        </m:r>
      </m:oMath>
      <w:r>
        <w:t xml:space="preserve"> 附近，即群体达成近乎完全的共识。这一相变现象为理解社会从多元意见并存到形成压倒性共识的条件提供了量化框架。</w:t>
      </w:r>
    </w:p>
    <w:p w14:paraId="27C94D90">
      <w:pPr>
        <w:pStyle w:val="3"/>
      </w:pPr>
      <w:r>
        <w:t xml:space="preserve">网络拓扑结构对动力学与稳态有决定性影响。在同配性（assortative）网络中，即度相似或观点相似的节点更倾向于连接，系统更容易出现“极化”（polarization）或“碎片化”（fragmentation）的稳态，即形成多个内部高度一致但彼此对立的社团（cluster），全局磁化强度 </w:t>
      </w:r>
      <m:oMath>
        <m:r>
          <m:rPr/>
          <m:t>M</m:t>
        </m:r>
      </m:oMath>
      <w:r>
        <w:t xml:space="preserve"> 可能仍接近零，但局部序参量很高。例如，在具有明显社团结构的网络中，即使 </w:t>
      </w:r>
      <m:oMath>
        <m:r>
          <m:rPr/>
          <m:t>β</m:t>
        </m:r>
      </m:oMath>
      <w:r>
        <w:t xml:space="preserve"> 很大，动力学也可能收敛到每个社团内部达成共识但社团间观点对立的“极化均衡”。这与现实社会中 echo chamber（回音室）和 filter bubble（过滤气泡）现象相吻合。相反，在异配性网络中或存在足够多的“弱连接”（weak ties）——连接不同社团的边——则更有利于全局共识的达成，因为这些连接充当了观点跨越不同子群体传播的桥梁。研究表明，网络的平均路径长度和聚类系数是影响共识达成速度与可能性的关键拓扑指标。</w:t>
      </w:r>
    </w:p>
    <w:p w14:paraId="75CBB11B">
      <w:pPr>
        <w:pStyle w:val="3"/>
      </w:pPr>
      <w:r>
        <w:t xml:space="preserve">然而，上述经典二元协调博弈模型的预测力受限于其一系列简化假设。首先，模型假设个体仅受直接邻居的即时观点影响，且收益函数对称。现实中，个体可能对某一观点具有先验偏见（bias），例如源于意识形态、身份认同或固有信息。这可通过在收益函数中引入局部场 </w:t>
      </w:r>
      <m:oMath>
        <m:sSub>
          <m:sSubPr/>
          <m:e>
            <m:r>
              <m:rPr/>
              <m:t>ℎ</m:t>
            </m:r>
          </m:e>
          <m:sub>
            <m:r>
              <m:rPr/>
              <m:t>i</m:t>
            </m:r>
          </m:sub>
        </m:sSub>
        <m:sSub>
          <m:sSubPr/>
          <m:e>
            <m:r>
              <m:rPr/>
              <m:t>x</m:t>
            </m:r>
          </m:e>
          <m:sub>
            <m:r>
              <m:rPr/>
              <m:t>i</m:t>
            </m:r>
          </m:sub>
        </m:sSub>
      </m:oMath>
      <w:r>
        <w:t xml:space="preserve"> 来刻画，此时哈密顿量变为 </w:t>
      </w:r>
      <m:oMath>
        <m:r>
          <m:rPr/>
          <m:t>H</m:t>
        </m:r>
        <m:d>
          <m:dPr>
            <m:sepChr m:val=""/>
          </m:dPr>
          <m:e>
            <m:r>
              <m:rPr>
                <m:sty m:val="b"/>
              </m:rPr>
              <m:t>x</m:t>
            </m:r>
          </m:e>
        </m:d>
        <m:r>
          <m:rPr>
            <m:sty m:val="p"/>
          </m:rPr>
          <m:t>=−</m:t>
        </m:r>
        <m:nary>
          <m:naryPr>
            <m:chr m:val="∑"/>
            <m:limLoc m:val="undOvr"/>
            <m:supHide m:val="1"/>
          </m:naryPr>
          <m:sub>
            <m:d>
              <m:dPr>
                <m:sepChr m:val=""/>
              </m:dPr>
              <m:e>
                <m:r>
                  <m:rPr/>
                  <m:t>i</m:t>
                </m:r>
                <m:r>
                  <m:rPr>
                    <m:sty m:val="p"/>
                  </m:rPr>
                  <m:t>,</m:t>
                </m:r>
                <m:r>
                  <m:rPr/>
                  <m:t>j</m:t>
                </m:r>
              </m:e>
            </m:d>
          </m:sub>
          <m:sup>
            <m:r>
              <m:rPr/>
              <m:t>​</m:t>
            </m:r>
          </m:sup>
          <m:e>
            <m:sSub>
              <m:sSubPr/>
              <m:e>
                <m:r>
                  <m:rPr/>
                  <m:t>J</m:t>
                </m:r>
              </m:e>
              <m:sub>
                <m:r>
                  <m:rPr/>
                  <m:t>ij</m:t>
                </m:r>
              </m:sub>
            </m:sSub>
          </m:e>
        </m:nary>
        <m:sSub>
          <m:sSubPr/>
          <m:e>
            <m:r>
              <m:rPr/>
              <m:t>x</m:t>
            </m:r>
          </m:e>
          <m:sub>
            <m:r>
              <m:rPr/>
              <m:t>i</m:t>
            </m:r>
          </m:sub>
        </m:sSub>
        <m:sSub>
          <m:sSubPr/>
          <m:e>
            <m:r>
              <m:rPr/>
              <m:t>x</m:t>
            </m:r>
          </m:e>
          <m:sub>
            <m:r>
              <m:rPr/>
              <m:t>j</m:t>
            </m:r>
          </m:sub>
        </m:sSub>
        <m:r>
          <m:rPr>
            <m:sty m:val="p"/>
          </m:rPr>
          <m:t>−</m:t>
        </m:r>
        <m:nary>
          <m:naryPr>
            <m:chr m:val="∑"/>
            <m:limLoc m:val="undOvr"/>
            <m:supHide m:val="1"/>
          </m:naryPr>
          <m:sub>
            <m:r>
              <m:rPr/>
              <m:t>i</m:t>
            </m:r>
          </m:sub>
          <m:sup>
            <m:r>
              <m:rPr/>
              <m:t>​</m:t>
            </m:r>
          </m:sup>
          <m:e>
            <m:sSub>
              <m:sSubPr/>
              <m:e>
                <m:r>
                  <m:rPr/>
                  <m:t>ℎ</m:t>
                </m:r>
              </m:e>
              <m:sub>
                <m:r>
                  <m:rPr/>
                  <m:t>i</m:t>
                </m:r>
              </m:sub>
            </m:sSub>
          </m:e>
        </m:nary>
        <m:sSub>
          <m:sSubPr/>
          <m:e>
            <m:r>
              <m:rPr/>
              <m:t>x</m:t>
            </m:r>
          </m:e>
          <m:sub>
            <m:r>
              <m:rPr/>
              <m:t>i</m:t>
            </m:r>
          </m:sub>
        </m:sSub>
      </m:oMath>
      <w:r>
        <w:t xml:space="preserve">。异质性的 </w:t>
      </w:r>
      <m:oMath>
        <m:sSub>
          <m:sSubPr/>
          <m:e>
            <m:r>
              <m:rPr/>
              <m:t>ℎ</m:t>
            </m:r>
          </m:e>
          <m:sub>
            <m:r>
              <m:rPr/>
              <m:t>i</m:t>
            </m:r>
          </m:sub>
        </m:sSub>
      </m:oMath>
      <w:r>
        <w:t xml:space="preserve"> 会阻碍全局共识的形成，并可能导致稳态观点分布与节点属性（如政治倾向）相关联。其次，社会影响可能并非对称的“协调”，而是包含从众（conformity）与反从众（anti-conformity）的复杂混合。某些个体可能以持有少数派观点为荣，或故意标新立异。这可以通过引入非对称的收益矩阵或让 </w:t>
      </w:r>
      <m:oMath>
        <m:sSub>
          <m:sSubPr/>
          <m:e>
            <m:r>
              <m:rPr/>
              <m:t>A</m:t>
            </m:r>
          </m:e>
          <m:sub>
            <m:r>
              <m:rPr>
                <m:sty m:val="p"/>
              </m:rPr>
              <m:t>−</m:t>
            </m:r>
            <m:r>
              <m:rPr/>
              <m:t>1</m:t>
            </m:r>
            <m:r>
              <m:rPr>
                <m:sty m:val="p"/>
              </m:rPr>
              <m:t>,+</m:t>
            </m:r>
            <m:r>
              <m:rPr/>
              <m:t>1</m:t>
            </m:r>
          </m:sub>
        </m:sSub>
      </m:oMath>
      <w:r>
        <w:t xml:space="preserve"> 非零（甚至为正）来建模。此类扩展将 Ising 模型推广至更一般的 Potts 模型或 voter 模型变体，其相图与稳态行为更加复杂，可能出现振荡或混沌动态，如在某些参数下观察到的“社会循环”（social cycles）。文献中关于人类在“石头-剪刀-布”博弈中行为的研究 [35] 揭示了非传递性社会影响可能导致持续循环，这与简单协调模型预测的收敛至均衡形成鲜明对比。</w:t>
      </w:r>
    </w:p>
    <w:p w14:paraId="65D7BEF8">
      <w:pPr>
        <w:pStyle w:val="3"/>
      </w:pPr>
      <w:r>
        <w:t xml:space="preserve">此外，个体更新规则的设定对结果至关重要。Logit 响应动态假设个体具有完美的全局理性（在给定信念下优化），但更新仅基于当前快照。另一种广泛采用的更新规则是“投票者模型”（Voter Model），其中个体随机选择一个邻居并直接复制其观点。投票者模型在任意有限图上都以概率1收敛到吸收态（全体 </w:t>
      </w:r>
      <m:oMath>
        <m:r>
          <m:rPr>
            <m:sty m:val="p"/>
          </m:rPr>
          <m:t>+</m:t>
        </m:r>
        <m:r>
          <m:rPr/>
          <m:t>1</m:t>
        </m:r>
      </m:oMath>
      <w:r>
        <w:t xml:space="preserve"> 或全体 </w:t>
      </w:r>
      <m:oMath>
        <m:r>
          <m:rPr>
            <m:sty m:val="p"/>
          </m:rPr>
          <m:t>−</m:t>
        </m:r>
        <m:r>
          <m:rPr/>
          <m:t>1</m:t>
        </m:r>
      </m:oMath>
      <w:r>
        <w:t xml:space="preserve">），但吸收时间随网络规模可能呈指数增长。其与协调博弈 Logit 动态的联系在于，当 </w:t>
      </w:r>
      <m:oMath>
        <m:r>
          <m:rPr/>
          <m:t>β</m:t>
        </m:r>
        <m:r>
          <m:rPr>
            <m:sty m:val="p"/>
          </m:rPr>
          <m:t>→∞</m:t>
        </m:r>
      </m:oMath>
      <w:r>
        <w:t xml:space="preserve"> 时，后者的最优响应动态在齐次网络上类似于一种“多数投票”规则，但两者在异质网络和有限温度下的行为存在差异。比较不同更新规则（如复制者动态、模仿动力学、最佳响应）在相同网络博弈下的长期行为，是理解微观行为假设如何影响宏观现象的关键。研究表明，在协调博弈中，基于收益的比较（如 Logit 动态）通常比简单的模仿（如投票者模型）能更快地达成均衡，但对初始条件和非对称收益更敏感。</w:t>
      </w:r>
    </w:p>
    <w:p w14:paraId="36196BE4">
      <w:pPr>
        <w:pStyle w:val="3"/>
      </w:pPr>
      <w:r>
        <w:rPr>
          <w:b/>
        </w:rPr>
        <w:t>社会学习与贝叶斯观点更新</w:t>
      </w:r>
    </w:p>
    <w:p w14:paraId="55C1EBC2">
      <w:pPr>
        <w:pStyle w:val="3"/>
      </w:pPr>
      <w:r>
        <w:t xml:space="preserve">当个体面临的不确定性并非关于社会规范或协调收益，而是关于外部世界的客观真实状态时，观点演化便转化为一个信息聚合与社会学习问题。这一过程与前述协调博弈有本质不同：其目标在于逼近真相，而非寻求社会和谐。经典的贝叶斯社会学习理论框架假设：存在一个未知的真实状态 </w:t>
      </w:r>
      <m:oMath>
        <m:r>
          <m:rPr/>
          <m:t>θ</m:t>
        </m:r>
        <m:r>
          <m:rPr>
            <m:sty m:val="p"/>
          </m:rPr>
          <m:t>∈</m:t>
        </m:r>
        <m:r>
          <m:rPr/>
          <m:t>Θ</m:t>
        </m:r>
      </m:oMath>
      <w:r>
        <w:t xml:space="preserve">（例如，某项政策的真实效果、某个产品的真实质量）。每个个体 </w:t>
      </w:r>
      <m:oMath>
        <m:r>
          <m:rPr/>
          <m:t>i</m:t>
        </m:r>
      </m:oMath>
      <w:r>
        <w:t xml:space="preserve"> 在每期 </w:t>
      </w:r>
      <m:oMath>
        <m:r>
          <m:rPr/>
          <m:t>t</m:t>
        </m:r>
      </m:oMath>
      <w:r>
        <w:t xml:space="preserve"> 收到一个关于 </w:t>
      </w:r>
      <m:oMath>
        <m:r>
          <m:rPr/>
          <m:t>θ</m:t>
        </m:r>
      </m:oMath>
      <w:r>
        <w:t xml:space="preserve"> 的私有信号 </w:t>
      </w:r>
      <m:oMath>
        <m:sSubSup>
          <m:sSubSupPr/>
          <m:e>
            <m:r>
              <m:rPr/>
              <m:t>s</m:t>
            </m:r>
          </m:e>
          <m:sub>
            <m:r>
              <m:rPr/>
              <m:t>i</m:t>
            </m:r>
          </m:sub>
          <m:sup>
            <m:r>
              <m:rPr/>
              <m:t>t</m:t>
            </m:r>
          </m:sup>
        </m:sSubSup>
      </m:oMath>
      <w:r>
        <w:t xml:space="preserve">，该信号从似然分布 </w:t>
      </w:r>
      <m:oMath>
        <m:r>
          <m:rPr/>
          <m:t>F</m:t>
        </m:r>
        <m:d>
          <m:dPr>
            <m:sepChr m:val=""/>
          </m:dPr>
          <m:e>
            <m:r>
              <m:rPr>
                <m:sty m:val="p"/>
              </m:rPr>
              <m:t>⋅|</m:t>
            </m:r>
            <m:r>
              <m:rPr/>
              <m:t>θ</m:t>
            </m:r>
          </m:e>
        </m:d>
      </m:oMath>
      <w:r>
        <w:t xml:space="preserve"> 中独立同分布抽取。此外，个体能观察到其部分邻居在上一期的公开行动或声明的观点 </w:t>
      </w:r>
      <m:oMath>
        <m:sSubSup>
          <m:sSubSupPr/>
          <m:e>
            <m:r>
              <m:rPr/>
              <m:t>a</m:t>
            </m:r>
          </m:e>
          <m:sub>
            <m:r>
              <m:rPr/>
              <m:t>j</m:t>
            </m:r>
          </m:sub>
          <m:sup>
            <m:r>
              <m:rPr/>
              <m:t>t</m:t>
            </m:r>
            <m:r>
              <m:rPr>
                <m:sty m:val="p"/>
              </m:rPr>
              <m:t>−</m:t>
            </m:r>
            <m:r>
              <m:rPr/>
              <m:t>1</m:t>
            </m:r>
          </m:sup>
        </m:sSubSup>
      </m:oMath>
      <w:r>
        <w:t xml:space="preserve">（或信念摘要）。个体 </w:t>
      </w:r>
      <m:oMath>
        <m:r>
          <m:rPr/>
          <m:t>i</m:t>
        </m:r>
      </m:oMath>
      <w:r>
        <w:t xml:space="preserve"> 持有关于 </w:t>
      </w:r>
      <m:oMath>
        <m:r>
          <m:rPr/>
          <m:t>θ</m:t>
        </m:r>
      </m:oMath>
      <w:r>
        <w:t xml:space="preserve"> 的信念 </w:t>
      </w:r>
      <m:oMath>
        <m:sSubSup>
          <m:sSubSupPr/>
          <m:e>
            <m:r>
              <m:rPr/>
              <m:t>b</m:t>
            </m:r>
          </m:e>
          <m:sub>
            <m:r>
              <m:rPr/>
              <m:t>i</m:t>
            </m:r>
          </m:sub>
          <m:sup>
            <m:r>
              <m:rPr/>
              <m:t>t</m:t>
            </m:r>
          </m:sup>
        </m:sSubSup>
        <m:r>
          <m:rPr>
            <m:sty m:val="p"/>
          </m:rPr>
          <m:t>∈</m:t>
        </m:r>
        <m:r>
          <m:rPr/>
          <m:t>Δ</m:t>
        </m:r>
        <m:d>
          <m:dPr>
            <m:sepChr m:val=""/>
          </m:dPr>
          <m:e>
            <m:r>
              <m:rPr/>
              <m:t>Θ</m:t>
            </m:r>
          </m:e>
        </m:d>
      </m:oMath>
      <w:r>
        <w:t>，并依据贝叶斯规则进行更新：</w:t>
      </w:r>
    </w:p>
    <w:p w14:paraId="321B35BF">
      <w:pPr>
        <w:pStyle w:val="3"/>
      </w:pPr>
      <m:oMathPara>
        <m:oMathParaPr>
          <m:jc m:val="center"/>
        </m:oMathParaPr>
        <m:oMath>
          <m:sSubSup>
            <m:sSubSupPr/>
            <m:e>
              <m:r>
                <m:rPr/>
                <m:t>b</m:t>
              </m:r>
            </m:e>
            <m:sub>
              <m:r>
                <m:rPr/>
                <m:t>i</m:t>
              </m:r>
            </m:sub>
            <m:sup>
              <m:r>
                <m:rPr/>
                <m:t>t</m:t>
              </m:r>
            </m:sup>
          </m:sSubSup>
          <m:d>
            <m:dPr>
              <m:sepChr m:val=""/>
            </m:dPr>
            <m:e>
              <m:r>
                <m:rPr/>
                <m:t>θ</m:t>
              </m:r>
            </m:e>
          </m:d>
          <m:r>
            <m:rPr>
              <m:sty m:val="p"/>
            </m:rPr>
            <m:t>∝</m:t>
          </m:r>
          <m:limLow>
            <m:limLowPr/>
            <m:e>
              <m:limLow>
                <m:limLowPr/>
                <m:e>
                  <m:r>
                    <m:rPr/>
                    <m:t>F</m:t>
                  </m:r>
                  <m:d>
                    <m:dPr>
                      <m:sepChr m:val=""/>
                    </m:dPr>
                    <m:e>
                      <m:sSubSup>
                        <m:sSubSupPr/>
                        <m:e>
                          <m:r>
                            <m:rPr/>
                            <m:t>s</m:t>
                          </m:r>
                        </m:e>
                        <m:sub>
                          <m:r>
                            <m:rPr/>
                            <m:t>i</m:t>
                          </m:r>
                        </m:sub>
                        <m:sup>
                          <m:r>
                            <m:rPr/>
                            <m:t>t</m:t>
                          </m:r>
                        </m:sup>
                      </m:sSubSup>
                      <m:r>
                        <m:rPr>
                          <m:sty m:val="p"/>
                        </m:rPr>
                        <m:t>|</m:t>
                      </m:r>
                      <m:r>
                        <m:rPr/>
                        <m:t>θ</m:t>
                      </m:r>
                    </m:e>
                  </m:d>
                </m:e>
                <m:lim>
                  <m:r>
                    <m:rPr>
                      <m:sty m:val="p"/>
                    </m:rPr>
                    <m:t>⏟</m:t>
                  </m:r>
                </m:lim>
              </m:limLow>
            </m:e>
            <m:lim>
              <m:r>
                <m:rPr>
                  <m:nor/>
                  <m:sty m:val="p"/>
                </m:rPr>
                <w:rPr>
                  <w:b w:val="0"/>
                  <w:i w:val="0"/>
                </w:rPr>
                <m:t>私有信号</m:t>
              </m:r>
            </m:lim>
          </m:limLow>
          <m:r>
            <m:rPr>
              <m:sty m:val="p"/>
            </m:rPr>
            <m:t>⋅</m:t>
          </m:r>
          <m:limLow>
            <m:limLowPr/>
            <m:e>
              <m:limLow>
                <m:limLowPr/>
                <m:e>
                  <m:r>
                    <m:rPr>
                      <m:sty m:val="p"/>
                    </m:rPr>
                    <m:t>ℙ</m:t>
                  </m:r>
                  <m:d>
                    <m:dPr>
                      <m:sepChr m:val=""/>
                    </m:dPr>
                    <m:e>
                      <m:sSubSup>
                        <m:sSubSupPr/>
                        <m:e>
                          <m:r>
                            <m:rPr/>
                            <m:t>a</m:t>
                          </m:r>
                        </m:e>
                        <m:sub>
                          <m:r>
                            <m:rPr/>
                            <m:t>N</m:t>
                          </m:r>
                          <m:d>
                            <m:dPr>
                              <m:sepChr m:val=""/>
                            </m:dPr>
                            <m:e>
                              <m:r>
                                <m:rPr/>
                                <m:t>i</m:t>
                              </m:r>
                            </m:e>
                          </m:d>
                        </m:sub>
                        <m:sup>
                          <m:r>
                            <m:rPr/>
                            <m:t>t</m:t>
                          </m:r>
                          <m:r>
                            <m:rPr>
                              <m:sty m:val="p"/>
                            </m:rPr>
                            <m:t>−</m:t>
                          </m:r>
                          <m:r>
                            <m:rPr/>
                            <m:t>1</m:t>
                          </m:r>
                        </m:sup>
                      </m:sSubSup>
                      <m:r>
                        <m:rPr>
                          <m:sty m:val="p"/>
                        </m:rPr>
                        <m:t>|</m:t>
                      </m:r>
                      <m:r>
                        <m:rPr/>
                        <m:t>θ</m:t>
                      </m:r>
                      <m:r>
                        <m:rPr>
                          <m:sty m:val="p"/>
                        </m:rPr>
                        <m:t>,</m:t>
                      </m:r>
                      <m:sSubSup>
                        <m:sSubSupPr/>
                        <m:e>
                          <m:r>
                            <m:rPr/>
                            <m:t>b</m:t>
                          </m:r>
                        </m:e>
                        <m:sub>
                          <m:r>
                            <m:rPr/>
                            <m:t>i</m:t>
                          </m:r>
                        </m:sub>
                        <m:sup>
                          <m:r>
                            <m:rPr/>
                            <m:t>t</m:t>
                          </m:r>
                          <m:r>
                            <m:rPr>
                              <m:sty m:val="p"/>
                            </m:rPr>
                            <m:t>−</m:t>
                          </m:r>
                          <m:r>
                            <m:rPr/>
                            <m:t>1</m:t>
                          </m:r>
                        </m:sup>
                      </m:sSubSup>
                    </m:e>
                  </m:d>
                </m:e>
                <m:lim>
                  <m:r>
                    <m:rPr>
                      <m:sty m:val="p"/>
                    </m:rPr>
                    <m:t>⏟</m:t>
                  </m:r>
                </m:lim>
              </m:limLow>
            </m:e>
            <m:lim>
              <m:r>
                <m:rPr>
                  <m:nor/>
                  <m:sty m:val="p"/>
                </m:rPr>
                <w:rPr>
                  <w:b w:val="0"/>
                  <w:i w:val="0"/>
                </w:rPr>
                <m:t>对社会信号的似然评估</m:t>
              </m:r>
            </m:lim>
          </m:limLow>
          <m:r>
            <m:rPr>
              <m:sty m:val="p"/>
            </m:rPr>
            <m:t>⋅</m:t>
          </m:r>
          <m:sSubSup>
            <m:sSubSupPr/>
            <m:e>
              <m:r>
                <m:rPr/>
                <m:t>b</m:t>
              </m:r>
            </m:e>
            <m:sub>
              <m:r>
                <m:rPr/>
                <m:t>i</m:t>
              </m:r>
            </m:sub>
            <m:sup>
              <m:r>
                <m:rPr/>
                <m:t>t</m:t>
              </m:r>
              <m:r>
                <m:rPr>
                  <m:sty m:val="p"/>
                </m:rPr>
                <m:t>−</m:t>
              </m:r>
              <m:r>
                <m:rPr/>
                <m:t>1</m:t>
              </m:r>
            </m:sup>
          </m:sSubSup>
          <m:d>
            <m:dPr>
              <m:sepChr m:val=""/>
            </m:dPr>
            <m:e>
              <m:r>
                <m:rPr/>
                <m:t>θ</m:t>
              </m:r>
            </m:e>
          </m:d>
          <m:r>
            <m:rPr>
              <m:sty m:val="p"/>
            </m:rPr>
            <m:t>.</m:t>
          </m:r>
        </m:oMath>
      </m:oMathPara>
    </w:p>
    <w:p w14:paraId="087F587A">
      <w:pPr>
        <w:pStyle w:val="3"/>
      </w:pPr>
      <w:r>
        <w:t xml:space="preserve">个体随后根据更新后的信念选择最优行动（例如，报告其信念的均值或众数）。核心研究问题是：在这种分散式社会学习过程中，群体的信念 </w:t>
      </w:r>
      <m:oMath>
        <m:r>
          <m:rPr>
            <m:sty m:val="p"/>
          </m:rPr>
          <m:t>{</m:t>
        </m:r>
        <m:sSubSup>
          <m:sSubSupPr/>
          <m:e>
            <m:r>
              <m:rPr/>
              <m:t>b</m:t>
            </m:r>
          </m:e>
          <m:sub>
            <m:r>
              <m:rPr/>
              <m:t>i</m:t>
            </m:r>
          </m:sub>
          <m:sup>
            <m:r>
              <m:rPr/>
              <m:t>t</m:t>
            </m:r>
          </m:sup>
        </m:sSubSup>
        <m:r>
          <m:rPr>
            <m:sty m:val="p"/>
          </m:rPr>
          <m:t>}</m:t>
        </m:r>
      </m:oMath>
      <w:r>
        <w:t xml:space="preserve"> 能否随着时间收敛到真实状态 </w:t>
      </w:r>
      <m:oMath>
        <m:r>
          <m:rPr/>
          <m:t>θ</m:t>
        </m:r>
      </m:oMath>
      <w:r>
        <w:t>（即实现信息聚合）？抑或会由于社会影响的扭曲而导致群体陷入错误信念（信息级联或群体误信）？</w:t>
      </w:r>
    </w:p>
    <w:p w14:paraId="2A7022ED">
      <w:pPr>
        <w:pStyle w:val="3"/>
      </w:pPr>
      <w:r>
        <w:t xml:space="preserve">网络结构在此过程中扮演双重角色：它既是信息传播的渠道，也可能成为信息聚合的障碍。在完全连通网络（complete graph）中，经典的“贝叶斯学习”结果指出，只要个体先验信念在全支撑（full support）且信号分布满足一定的识别条件，那么所有个体的信念几乎必然收敛到真实状态 </w:t>
      </w:r>
      <m:oMath>
        <m:r>
          <m:rPr/>
          <m:t>θ</m:t>
        </m:r>
      </m:oMath>
      <w:r>
        <w:t xml:space="preserve"> 的退化分布。然而，这一理想结果依赖于一系列强假设：个体是完美贝叶斯理性者，拥有关于信号生成分布 </w:t>
      </w:r>
      <m:oMath>
        <m:r>
          <m:rPr/>
          <m:t>F</m:t>
        </m:r>
      </m:oMath>
      <w:r>
        <w:t xml:space="preserve"> 和他人决策规则的共同知识，并能处理无限维信念更新所需的复杂计算。这些假设在现实中几乎无法满足。</w:t>
      </w:r>
    </w:p>
    <w:p w14:paraId="0572D7FF">
      <w:pPr>
        <w:pStyle w:val="3"/>
      </w:pPr>
      <w:r>
        <w:t xml:space="preserve">一旦引入非全连通的网络结构，社会学习的有效性便面临严峻挑战。在一般的网络 </w:t>
      </w:r>
      <m:oMath>
        <m:r>
          <m:rPr/>
          <m:t>G</m:t>
        </m:r>
      </m:oMath>
      <w:r>
        <w:t xml:space="preserve"> 上，即使所有个体都是完美贝叶斯理性者，信息聚合也可能失败。关键机制在于“信息流阻塞”（information blockage）。如果一个网络中存在“有影响力”的个体（如中心节点），其早期接收到的信号可能主导其信念，并进而通过社会观察影响其大量追随者。如果该中心节点的早期信号恰好是误导性的，且其后续未能接收到足够的纠正性信号（例如，因其邻居的信号质量低或其自身赋予早期信号过高的权重），那么一个基于错误早期信号的“信息级联”（information cascade）就可能发生，导致整个连通分量内的个体信念锁定在错误状态。这种现象在具有层次结构或核心-边缘结构的网络中尤为显著。研究表明，为了实现渐进学习（asymptotic learning），网络需要满足某些扩展性条件（如增长缓慢的邻居集），以确保每个个体都能持续接收到来自网络各处的新鲜私有信号，从而不断修正可能的错误社会影响。</w:t>
      </w:r>
    </w:p>
    <w:p w14:paraId="2B9E4603">
      <w:pPr>
        <w:pStyle w:val="3"/>
      </w:pPr>
      <w:r>
        <w:t>更深刻的批判指向“完美贝叶斯理性”假设本身。实验与行为研究表明，个体在社会学习中存在系统性偏差。首先，个体可能无法准确推断他人行动背后的私有信号，尤其是在他人也进行策略性思考时。这引出了“逆推断”（inverse inference）问题，并可能导致“理性疏忽”（rational inattention）或策略性信息传递。其次，个体可能并非采用贝叶斯更新，而是使用启发式规则，如“追随大多数”（follow the majority）或“追随可信专家”（follow a trusted expert）。这类行为虽然降低了个体的认知负荷，但可能使群体更容易陷入信息级联。再次，个体对信号质量的评估可能存在误判，例如高估与自己现有信念一致信号的可信度（确认偏误），或对罕见事件赋予过高权重（如前景理论中的概率扭曲）。这些行为偏差被形式化地纳入博弈论模型，以解释为何看似理性的个体在社交网络中仍会集体误信。例如，在网络安全博弈中考虑行为攻击者建模时，常引入前景理论以捕捉攻击者对风险的非线性感知 [7]。类似地，在社会学习场景中，个体的概率加权函数和参考点依赖可能扭曲其对公共信息的解读，从而影响群体信念动态。</w:t>
      </w:r>
    </w:p>
    <w:p w14:paraId="7EABB3E5">
      <w:pPr>
        <w:pStyle w:val="3"/>
      </w:pPr>
      <w:r>
        <w:t>将社会学习模型与前述的协调博弈模型进行对比与整合具有重要理论意义。在协调博弈中，个体调整观点是为了最大化与邻居的社会协调收益，观点本身没有绝对的真假对错。而在社会学习模型中，观点（或基于观点的行动）旨在反映外部世界的真实状态，存在一个客观的评估标准。然而，这两个过程在实践中常交织在一起：个体可能同时关心观点的“正确性”（与真实状态一致）和“社会适宜性”（与他人协调）。这催生了“双重关注”（dual concern）模型，其中个体的效用函数是信息收益与社会协调收益的加权和。此类模型能够解释为何有时错误的观点也能在群体中持久存在——如果坚持错误观点带来的社会孤立成本，超过了持有正确观点带来的内在信息收益。网络结构通过影响这两种收益的相对大小，塑造了群体最终是趋向真相还是陷入集体谬误。</w:t>
      </w:r>
    </w:p>
    <w:p w14:paraId="44A90B9A">
      <w:pPr>
        <w:pStyle w:val="3"/>
      </w:pPr>
      <w:r>
        <w:rPr>
          <w:b/>
        </w:rPr>
        <w:t>创新扩散与技术采纳的博弈模型</w:t>
      </w:r>
    </w:p>
    <w:p w14:paraId="61A9F625">
      <w:pPr>
        <w:pStyle w:val="3"/>
      </w:pPr>
      <w:r>
        <w:t>技术创新、新产品、新行为规范或文化特质在社交网络中的传播，是另一个可由博弈论精妙刻画的经典社会动态。与被动感染不同，采纳决策通常是个体在权衡私人收益与网络外部性后的策略性选择。经典的“线性阈值模型”（Linear Threshold Model）和“独立级联模型”（Independent Cascade Model）虽能描述扩散过程，但缺乏对个体决策微观激励的明确建模。基于网络博弈的采纳模型填补了这一空白，其逻辑与前文的疫苗接种博弈（关注私人成本与群体免疫外部性）有深刻的相似性，但聚焦于正网络外部性。</w:t>
      </w:r>
    </w:p>
    <w:p w14:paraId="7933DFAD">
      <w:pPr>
        <w:pStyle w:val="3"/>
      </w:pPr>
      <w:r>
        <w:t xml:space="preserve">考虑一个网络 </w:t>
      </w:r>
      <m:oMath>
        <m:r>
          <m:rPr/>
          <m:t>G</m:t>
        </m:r>
        <m:r>
          <m:rPr>
            <m:sty m:val="p"/>
          </m:rPr>
          <m:t>=</m:t>
        </m:r>
        <m:d>
          <m:dPr>
            <m:sepChr m:val=""/>
          </m:dPr>
          <m:e>
            <m:r>
              <m:rPr/>
              <m:t>V</m:t>
            </m:r>
            <m:r>
              <m:rPr>
                <m:sty m:val="p"/>
              </m:rPr>
              <m:t>,</m:t>
            </m:r>
            <m:r>
              <m:rPr/>
              <m:t>E</m:t>
            </m:r>
          </m:e>
        </m:d>
      </m:oMath>
      <w:r>
        <w:t xml:space="preserve">，每个个体 </w:t>
      </w:r>
      <m:oMath>
        <m:r>
          <m:rPr/>
          <m:t>i</m:t>
        </m:r>
      </m:oMath>
      <w:r>
        <w:t xml:space="preserve"> 决定是否采纳一项新技术（策略 </w:t>
      </w:r>
      <m:oMath>
        <m:sSub>
          <m:sSubPr/>
          <m:e>
            <m:r>
              <m:rPr/>
              <m:t>a</m:t>
            </m:r>
          </m:e>
          <m:sub>
            <m:r>
              <m:rPr/>
              <m:t>i</m:t>
            </m:r>
          </m:sub>
        </m:sSub>
        <m:r>
          <m:rPr>
            <m:sty m:val="p"/>
          </m:rPr>
          <m:t>∈{</m:t>
        </m:r>
        <m:r>
          <m:rPr/>
          <m:t>0</m:t>
        </m:r>
        <m:r>
          <m:rPr>
            <m:sty m:val="p"/>
          </m:rPr>
          <m:t>,</m:t>
        </m:r>
        <m:r>
          <m:rPr/>
          <m:t>1</m:t>
        </m:r>
        <m:r>
          <m:rPr>
            <m:sty m:val="p"/>
          </m:rPr>
          <m:t>}</m:t>
        </m:r>
      </m:oMath>
      <w:r>
        <w:t xml:space="preserve">）。个体 </w:t>
      </w:r>
      <m:oMath>
        <m:r>
          <m:rPr/>
          <m:t>i</m:t>
        </m:r>
      </m:oMath>
      <w:r>
        <w:t xml:space="preserve"> 的收益函数通常设定为：</w:t>
      </w:r>
    </w:p>
    <w:p w14:paraId="61027A9B">
      <w:pPr>
        <w:pStyle w:val="3"/>
      </w:pPr>
      <m:oMathPara>
        <m:oMathParaPr>
          <m:jc m:val="center"/>
        </m:oMathParaPr>
        <m:oMath>
          <m:sSub>
            <m:sSubPr/>
            <m:e>
              <m:r>
                <m:rPr/>
                <m:t>u</m:t>
              </m:r>
            </m:e>
            <m:sub>
              <m:r>
                <m:rPr/>
                <m:t>i</m:t>
              </m:r>
            </m:sub>
          </m:sSub>
          <m:d>
            <m:dPr>
              <m:sepChr m:val=""/>
            </m:dPr>
            <m:e>
              <m:sSub>
                <m:sSubPr/>
                <m:e>
                  <m:r>
                    <m:rPr/>
                    <m:t>a</m:t>
                  </m:r>
                </m:e>
                <m:sub>
                  <m:r>
                    <m:rPr/>
                    <m:t>i</m:t>
                  </m:r>
                </m:sub>
              </m:sSub>
              <m:r>
                <m:rPr>
                  <m:sty m:val="p"/>
                </m:rPr>
                <m:t>,</m:t>
              </m:r>
              <m:sSub>
                <m:sSubPr/>
                <m:e>
                  <m:r>
                    <m:rPr>
                      <m:sty m:val="b"/>
                    </m:rPr>
                    <m:t>a</m:t>
                  </m:r>
                </m:e>
                <m:sub>
                  <m:r>
                    <m:rPr/>
                    <m:t>N</m:t>
                  </m:r>
                  <m:d>
                    <m:dPr>
                      <m:sepChr m:val=""/>
                    </m:dPr>
                    <m:e>
                      <m:r>
                        <m:rPr/>
                        <m:t>i</m:t>
                      </m:r>
                    </m:e>
                  </m:d>
                </m:sub>
              </m:sSub>
            </m:e>
          </m:d>
          <m:r>
            <m:rPr>
              <m:sty m:val="p"/>
            </m:rPr>
            <m:t>=</m:t>
          </m:r>
          <m:d>
            <m:dPr>
              <m:begChr m:val="{"/>
              <m:sepChr m:val=""/>
              <m:endChr m:val=""/>
            </m:dPr>
            <m:e>
              <m:m>
                <m:mPr>
                  <m:mcs>
                    <m:mc>
                      <m:mcPr>
                        <m:count m:val="2"/>
                        <m:mcJc m:val="left"/>
                      </m:mcPr>
                    </m:mc>
                  </m:mcs>
                  <m:plcHide m:val="1"/>
                </m:mPr>
                <m:mr>
                  <m:e>
                    <m:sSub>
                      <m:sSubPr/>
                      <m:e>
                        <m:r>
                          <m:rPr/>
                          <m:t>v</m:t>
                        </m:r>
                      </m:e>
                      <m:sub>
                        <m:r>
                          <m:rPr/>
                          <m:t>i</m:t>
                        </m:r>
                      </m:sub>
                    </m:sSub>
                    <m:r>
                      <m:rPr>
                        <m:sty m:val="p"/>
                      </m:rPr>
                      <m:t>+</m:t>
                    </m:r>
                    <m:r>
                      <m:rPr/>
                      <m:t>α</m:t>
                    </m:r>
                    <m:r>
                      <m:rPr>
                        <m:sty m:val="p"/>
                      </m:rPr>
                      <m:t>⋅</m:t>
                    </m:r>
                    <m:sSubSup>
                      <m:sSubSupPr/>
                      <m:e>
                        <m:r>
                          <m:rPr/>
                          <m:t>d</m:t>
                        </m:r>
                      </m:e>
                      <m:sub>
                        <m:r>
                          <m:rPr/>
                          <m:t>i</m:t>
                        </m:r>
                      </m:sub>
                      <m:sup>
                        <m:r>
                          <m:rPr/>
                          <m:t>adopt</m:t>
                        </m:r>
                      </m:sup>
                    </m:sSubSup>
                  </m:e>
                  <m:e>
                    <m:r>
                      <m:rPr>
                        <m:nor/>
                        <m:sty m:val="p"/>
                      </m:rPr>
                      <w:rPr>
                        <w:b w:val="0"/>
                        <w:i w:val="0"/>
                      </w:rPr>
                      <m:t>if</m:t>
                    </m:r>
                    <m:sSub>
                      <m:sSubPr/>
                      <m:e>
                        <m:r>
                          <m:rPr/>
                          <m:t>a</m:t>
                        </m:r>
                      </m:e>
                      <m:sub>
                        <m:r>
                          <m:rPr/>
                          <m:t>i</m:t>
                        </m:r>
                      </m:sub>
                    </m:sSub>
                    <m:r>
                      <m:rPr>
                        <m:sty m:val="p"/>
                      </m:rPr>
                      <m:t>=</m:t>
                    </m:r>
                    <m:r>
                      <m:rPr/>
                      <m:t>1</m:t>
                    </m:r>
                  </m:e>
                </m:mr>
                <m:mr>
                  <m:e>
                    <m:r>
                      <m:rPr/>
                      <m:t>0</m:t>
                    </m:r>
                  </m:e>
                  <m:e>
                    <m:r>
                      <m:rPr>
                        <m:nor/>
                        <m:sty m:val="p"/>
                      </m:rPr>
                      <w:rPr>
                        <w:b w:val="0"/>
                        <w:i w:val="0"/>
                      </w:rPr>
                      <m:t>if</m:t>
                    </m:r>
                    <m:sSub>
                      <m:sSubPr/>
                      <m:e>
                        <m:r>
                          <m:rPr/>
                          <m:t>a</m:t>
                        </m:r>
                      </m:e>
                      <m:sub>
                        <m:r>
                          <m:rPr/>
                          <m:t>i</m:t>
                        </m:r>
                      </m:sub>
                    </m:sSub>
                    <m:r>
                      <m:rPr>
                        <m:sty m:val="p"/>
                      </m:rPr>
                      <m:t>=</m:t>
                    </m:r>
                    <m:r>
                      <m:rPr/>
                      <m:t>0</m:t>
                    </m:r>
                  </m:e>
                </m:mr>
              </m:m>
            </m:e>
          </m:d>
        </m:oMath>
      </m:oMathPara>
    </w:p>
    <w:p w14:paraId="162F7ACC">
      <w:pPr>
        <w:pStyle w:val="3"/>
      </w:pPr>
      <w:r>
        <w:t>其中，</w:t>
      </w:r>
      <m:oMath>
        <m:sSub>
          <m:sSubPr/>
          <m:e>
            <m:r>
              <m:rPr/>
              <m:t>v</m:t>
            </m:r>
          </m:e>
          <m:sub>
            <m:r>
              <m:rPr/>
              <m:t>i</m:t>
            </m:r>
          </m:sub>
        </m:sSub>
      </m:oMath>
      <w:r>
        <w:t xml:space="preserve"> 是采纳的固有价值（可能为负，代表采纳成本），</w:t>
      </w:r>
      <m:oMath>
        <m:r>
          <m:rPr/>
          <m:t>α</m:t>
        </m:r>
        <m:r>
          <m:rPr>
            <m:sty m:val="p"/>
          </m:rPr>
          <m:t>&gt;</m:t>
        </m:r>
        <m:r>
          <m:rPr/>
          <m:t>0</m:t>
        </m:r>
      </m:oMath>
      <w:r>
        <w:t xml:space="preserve"> 是网络外部性强度系数，</w:t>
      </w:r>
      <m:oMath>
        <m:sSubSup>
          <m:sSubSupPr/>
          <m:e>
            <m:r>
              <m:rPr/>
              <m:t>d</m:t>
            </m:r>
          </m:e>
          <m:sub>
            <m:r>
              <m:rPr/>
              <m:t>i</m:t>
            </m:r>
          </m:sub>
          <m:sup>
            <m:r>
              <m:rPr/>
              <m:t>adopt</m:t>
            </m:r>
          </m:sup>
        </m:sSubSup>
        <m:r>
          <m:rPr>
            <m:sty m:val="p"/>
          </m:rPr>
          <m:t>=</m:t>
        </m:r>
        <m:d>
          <m:dPr>
            <m:begChr m:val="|"/>
            <m:sepChr m:val=""/>
            <m:endChr m:val="|"/>
          </m:dPr>
          <m:e>
            <m:r>
              <m:rPr>
                <m:sty m:val="p"/>
              </m:rPr>
              <m:t>{</m:t>
            </m:r>
            <m:r>
              <m:rPr/>
              <m:t>j</m:t>
            </m:r>
            <m:r>
              <m:rPr>
                <m:sty m:val="p"/>
              </m:rPr>
              <m:t>∈</m:t>
            </m:r>
            <m:r>
              <m:rPr/>
              <m:t>N</m:t>
            </m:r>
            <m:d>
              <m:dPr>
                <m:sepChr m:val=""/>
              </m:dPr>
              <m:e>
                <m:r>
                  <m:rPr/>
                  <m:t>i</m:t>
                </m:r>
              </m:e>
            </m:d>
            <m:r>
              <m:rPr>
                <m:sty m:val="p"/>
              </m:rPr>
              <m:t>:</m:t>
            </m:r>
            <m:sSub>
              <m:sSubPr/>
              <m:e>
                <m:r>
                  <m:rPr/>
                  <m:t>a</m:t>
                </m:r>
              </m:e>
              <m:sub>
                <m:r>
                  <m:rPr/>
                  <m:t>j</m:t>
                </m:r>
              </m:sub>
            </m:sSub>
            <m:r>
              <m:rPr>
                <m:sty m:val="p"/>
              </m:rPr>
              <m:t>=</m:t>
            </m:r>
            <m:r>
              <m:rPr/>
              <m:t>1</m:t>
            </m:r>
            <m:r>
              <m:rPr>
                <m:sty m:val="p"/>
              </m:rPr>
              <m:t>}</m:t>
            </m:r>
          </m:e>
        </m:d>
      </m:oMath>
      <w:r>
        <w:t xml:space="preserve"> 是个体 </w:t>
      </w:r>
      <m:oMath>
        <m:r>
          <m:rPr/>
          <m:t>i</m:t>
        </m:r>
      </m:oMath>
      <w:r>
        <w:t xml:space="preserve"> 的邻居中采纳者的数量。该收益函数捕捉了关键的经济直觉：采纳收益随采纳的邻居数量增加而增加，这反映了正网络外部性（如兼容性、沟通便利性、社会证明）。个体 </w:t>
      </w:r>
      <m:oMath>
        <m:r>
          <m:rPr/>
          <m:t>i</m:t>
        </m:r>
      </m:oMath>
      <w:r>
        <w:t xml:space="preserve"> 的最佳反应是：当且仅当 </w:t>
      </w:r>
      <m:oMath>
        <m:sSub>
          <m:sSubPr/>
          <m:e>
            <m:r>
              <m:rPr/>
              <m:t>v</m:t>
            </m:r>
          </m:e>
          <m:sub>
            <m:r>
              <m:rPr/>
              <m:t>i</m:t>
            </m:r>
          </m:sub>
        </m:sSub>
        <m:r>
          <m:rPr>
            <m:sty m:val="p"/>
          </m:rPr>
          <m:t>+</m:t>
        </m:r>
        <m:r>
          <m:rPr/>
          <m:t>α</m:t>
        </m:r>
        <m:r>
          <m:rPr>
            <m:sty m:val="p"/>
          </m:rPr>
          <m:t>⋅</m:t>
        </m:r>
        <m:sSubSup>
          <m:sSubSupPr/>
          <m:e>
            <m:r>
              <m:rPr/>
              <m:t>d</m:t>
            </m:r>
          </m:e>
          <m:sub>
            <m:r>
              <m:rPr/>
              <m:t>i</m:t>
            </m:r>
          </m:sub>
          <m:sup>
            <m:r>
              <m:rPr/>
              <m:t>adopt</m:t>
            </m:r>
          </m:sup>
        </m:sSubSup>
        <m:r>
          <m:rPr>
            <m:sty m:val="p"/>
          </m:rPr>
          <m:t>≥</m:t>
        </m:r>
        <m:r>
          <m:rPr/>
          <m:t>0</m:t>
        </m:r>
      </m:oMath>
      <w:r>
        <w:t xml:space="preserve"> 时采纳。这是一个典型的“互补性”博弈：个体的采纳激励随他人采纳而增强。</w:t>
      </w:r>
    </w:p>
    <w:p w14:paraId="0000A640">
      <w:pPr>
        <w:pStyle w:val="3"/>
      </w:pPr>
      <w:r>
        <w:t xml:space="preserve">该博弈的纯策略纳什均衡具有鲜明的图论特征。一个策略剖面 </w:t>
      </w:r>
      <m:oMath>
        <m:sSup>
          <m:sSupPr/>
          <m:e>
            <m:r>
              <m:rPr>
                <m:sty m:val="b"/>
              </m:rPr>
              <m:t>a</m:t>
            </m:r>
          </m:e>
          <m:sup>
            <m:r>
              <m:rPr>
                <m:sty m:val="p"/>
              </m:rPr>
              <m:t>∗</m:t>
            </m:r>
          </m:sup>
        </m:sSup>
      </m:oMath>
      <w:r>
        <w:t xml:space="preserve"> 是纳什均衡，当且仅当对于每个个体 </w:t>
      </w:r>
      <m:oMath>
        <m:r>
          <m:rPr/>
          <m:t>i</m:t>
        </m:r>
      </m:oMath>
      <w:r>
        <w:t xml:space="preserve">，有：(i) 若 </w:t>
      </w:r>
      <m:oMath>
        <m:sSubSup>
          <m:sSubSupPr/>
          <m:e>
            <m:r>
              <m:rPr/>
              <m:t>a</m:t>
            </m:r>
          </m:e>
          <m:sub>
            <m:r>
              <m:rPr/>
              <m:t>i</m:t>
            </m:r>
          </m:sub>
          <m:sup>
            <m:r>
              <m:rPr>
                <m:sty m:val="p"/>
              </m:rPr>
              <m:t>∗</m:t>
            </m:r>
          </m:sup>
        </m:sSubSup>
        <m:r>
          <m:rPr>
            <m:sty m:val="p"/>
          </m:rPr>
          <m:t>=</m:t>
        </m:r>
        <m:r>
          <m:rPr/>
          <m:t>1</m:t>
        </m:r>
      </m:oMath>
      <w:r>
        <w:t xml:space="preserve">，则 </w:t>
      </w:r>
      <m:oMath>
        <m:sSub>
          <m:sSubPr/>
          <m:e>
            <m:r>
              <m:rPr/>
              <m:t>v</m:t>
            </m:r>
          </m:e>
          <m:sub>
            <m:r>
              <m:rPr/>
              <m:t>i</m:t>
            </m:r>
          </m:sub>
        </m:sSub>
        <m:r>
          <m:rPr>
            <m:sty m:val="p"/>
          </m:rPr>
          <m:t>+</m:t>
        </m:r>
        <m:r>
          <m:rPr/>
          <m:t>α</m:t>
        </m:r>
        <m:r>
          <m:rPr>
            <m:sty m:val="p"/>
          </m:rPr>
          <m:t>⋅</m:t>
        </m:r>
        <m:sSubSup>
          <m:sSubSupPr/>
          <m:e>
            <m:r>
              <m:rPr/>
              <m:t>d</m:t>
            </m:r>
          </m:e>
          <m:sub>
            <m:r>
              <m:rPr/>
              <m:t>i</m:t>
            </m:r>
          </m:sub>
          <m:sup>
            <m:r>
              <m:rPr/>
              <m:t>adopt</m:t>
            </m:r>
          </m:sup>
        </m:sSubSup>
        <m:d>
          <m:dPr>
            <m:sepChr m:val=""/>
          </m:dPr>
          <m:e>
            <m:sSup>
              <m:sSupPr/>
              <m:e>
                <m:r>
                  <m:rPr>
                    <m:sty m:val="b"/>
                  </m:rPr>
                  <m:t>a</m:t>
                </m:r>
              </m:e>
              <m:sup>
                <m:r>
                  <m:rPr>
                    <m:sty m:val="p"/>
                  </m:rPr>
                  <m:t>∗</m:t>
                </m:r>
              </m:sup>
            </m:sSup>
          </m:e>
        </m:d>
        <m:r>
          <m:rPr>
            <m:sty m:val="p"/>
          </m:rPr>
          <m:t>≥</m:t>
        </m:r>
        <m:r>
          <m:rPr/>
          <m:t>0</m:t>
        </m:r>
      </m:oMath>
      <w:r>
        <w:t xml:space="preserve">；(ii) 若 </w:t>
      </w:r>
      <m:oMath>
        <m:sSubSup>
          <m:sSubSupPr/>
          <m:e>
            <m:r>
              <m:rPr/>
              <m:t>a</m:t>
            </m:r>
          </m:e>
          <m:sub>
            <m:r>
              <m:rPr/>
              <m:t>i</m:t>
            </m:r>
          </m:sub>
          <m:sup>
            <m:r>
              <m:rPr>
                <m:sty m:val="p"/>
              </m:rPr>
              <m:t>∗</m:t>
            </m:r>
          </m:sup>
        </m:sSubSup>
        <m:r>
          <m:rPr>
            <m:sty m:val="p"/>
          </m:rPr>
          <m:t>=</m:t>
        </m:r>
        <m:r>
          <m:rPr/>
          <m:t>0</m:t>
        </m:r>
      </m:oMath>
      <w:r>
        <w:t xml:space="preserve">，则 </w:t>
      </w:r>
      <m:oMath>
        <m:sSub>
          <m:sSubPr/>
          <m:e>
            <m:r>
              <m:rPr/>
              <m:t>v</m:t>
            </m:r>
          </m:e>
          <m:sub>
            <m:r>
              <m:rPr/>
              <m:t>i</m:t>
            </m:r>
          </m:sub>
        </m:sSub>
        <m:r>
          <m:rPr>
            <m:sty m:val="p"/>
          </m:rPr>
          <m:t>+</m:t>
        </m:r>
        <m:r>
          <m:rPr/>
          <m:t>α</m:t>
        </m:r>
        <m:r>
          <m:rPr>
            <m:sty m:val="p"/>
          </m:rPr>
          <m:t>⋅</m:t>
        </m:r>
        <m:d>
          <m:dPr>
            <m:sepChr m:val=""/>
          </m:dPr>
          <m:e>
            <m:sSubSup>
              <m:sSubSupPr/>
              <m:e>
                <m:r>
                  <m:rPr/>
                  <m:t>d</m:t>
                </m:r>
              </m:e>
              <m:sub>
                <m:r>
                  <m:rPr/>
                  <m:t>i</m:t>
                </m:r>
              </m:sub>
              <m:sup>
                <m:r>
                  <m:rPr/>
                  <m:t>adopt</m:t>
                </m:r>
              </m:sup>
            </m:sSubSup>
            <m:d>
              <m:dPr>
                <m:sepChr m:val=""/>
              </m:dPr>
              <m:e>
                <m:sSup>
                  <m:sSupPr/>
                  <m:e>
                    <m:r>
                      <m:rPr>
                        <m:sty m:val="b"/>
                      </m:rPr>
                      <m:t>a</m:t>
                    </m:r>
                  </m:e>
                  <m:sup>
                    <m:r>
                      <m:rPr>
                        <m:sty m:val="p"/>
                      </m:rPr>
                      <m:t>∗</m:t>
                    </m:r>
                  </m:sup>
                </m:sSup>
              </m:e>
            </m:d>
            <m:r>
              <m:rPr>
                <m:sty m:val="p"/>
              </m:rPr>
              <m:t>+</m:t>
            </m:r>
            <m:r>
              <m:rPr/>
              <m:t>1</m:t>
            </m:r>
          </m:e>
        </m:d>
        <m:r>
          <m:rPr>
            <m:sty m:val="p"/>
          </m:rPr>
          <m:t>&lt;</m:t>
        </m:r>
        <m:r>
          <m:rPr/>
          <m:t>0</m:t>
        </m:r>
      </m:oMath>
      <w:r>
        <w:t xml:space="preserve">（这里+1是假设 </w:t>
      </w:r>
      <m:oMath>
        <m:r>
          <m:rPr/>
          <m:t>i</m:t>
        </m:r>
      </m:oMath>
      <w:r>
        <w:t xml:space="preserve"> 单方面偏离为采纳）。这意味着均衡中的采纳者集合 </w:t>
      </w:r>
      <m:oMath>
        <m:r>
          <m:rPr/>
          <m:t>S</m:t>
        </m:r>
        <m:r>
          <m:rPr>
            <m:sty m:val="p"/>
          </m:rPr>
          <m:t>={</m:t>
        </m:r>
        <m:r>
          <m:rPr/>
          <m:t>i</m:t>
        </m:r>
        <m:r>
          <m:rPr>
            <m:sty m:val="p"/>
          </m:rPr>
          <m:t>:</m:t>
        </m:r>
        <m:sSubSup>
          <m:sSubSupPr/>
          <m:e>
            <m:r>
              <m:rPr/>
              <m:t>a</m:t>
            </m:r>
          </m:e>
          <m:sub>
            <m:r>
              <m:rPr/>
              <m:t>i</m:t>
            </m:r>
          </m:sub>
          <m:sup>
            <m:r>
              <m:rPr>
                <m:sty m:val="p"/>
              </m:rPr>
              <m:t>∗</m:t>
            </m:r>
          </m:sup>
        </m:sSubSup>
        <m:r>
          <m:rPr>
            <m:sty m:val="p"/>
          </m:rPr>
          <m:t>=</m:t>
        </m:r>
        <m:r>
          <m:rPr/>
          <m:t>1</m:t>
        </m:r>
        <m:r>
          <m:rPr>
            <m:sty m:val="p"/>
          </m:rPr>
          <m:t>}</m:t>
        </m:r>
      </m:oMath>
      <w:r>
        <w:t xml:space="preserve"> 必须是“</w:t>
      </w:r>
      <m:oMath>
        <m:d>
          <m:dPr>
            <m:sepChr m:val=""/>
          </m:dPr>
          <m:e>
            <m:r>
              <m:rPr/>
              <m:t>α</m:t>
            </m:r>
            <m:r>
              <m:rPr>
                <m:sty m:val="p"/>
              </m:rPr>
              <m:t>,</m:t>
            </m:r>
            <m:r>
              <m:rPr>
                <m:sty m:val="b"/>
              </m:rPr>
              <m:t>v</m:t>
            </m:r>
          </m:e>
        </m:d>
      </m:oMath>
      <w:r>
        <w:t xml:space="preserve">-封闭”的：集合 </w:t>
      </w:r>
      <m:oMath>
        <m:r>
          <m:rPr/>
          <m:t>S</m:t>
        </m:r>
      </m:oMath>
      <w:r>
        <w:t xml:space="preserve"> 中的每个成员都有足够的采纳邻居（包括自己）使其受益，而集合外的任何个体，即使其所有邻居都在 </w:t>
      </w:r>
      <m:oMath>
        <m:r>
          <m:rPr/>
          <m:t>S</m:t>
        </m:r>
      </m:oMath>
      <w:r>
        <w:t xml:space="preserve"> 中，其固有价值 </w:t>
      </w:r>
      <m:oMath>
        <m:sSub>
          <m:sSubPr/>
          <m:e>
            <m:r>
              <m:rPr/>
              <m:t>v</m:t>
            </m:r>
          </m:e>
          <m:sub>
            <m:r>
              <m:rPr/>
              <m:t>i</m:t>
            </m:r>
          </m:sub>
        </m:sSub>
      </m:oMath>
      <w:r>
        <w:t xml:space="preserve"> 也不足以（或刚好不足以）激励其采纳。特别地，当所有 </w:t>
      </w:r>
      <m:oMath>
        <m:sSub>
          <m:sSubPr/>
          <m:e>
            <m:r>
              <m:rPr/>
              <m:t>v</m:t>
            </m:r>
          </m:e>
          <m:sub>
            <m:r>
              <m:rPr/>
              <m:t>i</m:t>
            </m:r>
          </m:sub>
        </m:sSub>
      </m:oMath>
      <w:r>
        <w:t xml:space="preserve"> 相同（</w:t>
      </w:r>
      <m:oMath>
        <m:sSub>
          <m:sSubPr/>
          <m:e>
            <m:r>
              <m:rPr/>
              <m:t>v</m:t>
            </m:r>
          </m:e>
          <m:sub>
            <m:r>
              <m:rPr/>
              <m:t>i</m:t>
            </m:r>
          </m:sub>
        </m:sSub>
        <m:r>
          <m:rPr>
            <m:sty m:val="p"/>
          </m:rPr>
          <m:t>=</m:t>
        </m:r>
        <m:r>
          <m:rPr/>
          <m:t>v</m:t>
        </m:r>
      </m:oMath>
      <w:r>
        <w:t xml:space="preserve">）时，均衡条件简化为：采纳者集合 </w:t>
      </w:r>
      <m:oMath>
        <m:r>
          <m:rPr/>
          <m:t>S</m:t>
        </m:r>
      </m:oMath>
      <w:r>
        <w:t xml:space="preserve"> 中的每个节点至少有 </w:t>
      </w:r>
      <m:oMath>
        <m:r>
          <m:rPr>
            <m:sty m:val="p"/>
          </m:rPr>
          <m:t>⌈−</m:t>
        </m:r>
        <m:r>
          <m:rPr/>
          <m:t>v</m:t>
        </m:r>
        <m:r>
          <m:rPr>
            <m:sty m:val="p"/>
          </m:rPr>
          <m:t>/</m:t>
        </m:r>
        <m:r>
          <m:rPr/>
          <m:t>α</m:t>
        </m:r>
        <m:r>
          <m:rPr>
            <m:sty m:val="p"/>
          </m:rPr>
          <m:t>⌉</m:t>
        </m:r>
      </m:oMath>
      <w:r>
        <w:t xml:space="preserve"> 个邻居也在 </w:t>
      </w:r>
      <m:oMath>
        <m:r>
          <m:rPr/>
          <m:t>S</m:t>
        </m:r>
      </m:oMath>
      <w:r>
        <w:t xml:space="preserve"> 中，而非采纳者的邻居中在 </w:t>
      </w:r>
      <m:oMath>
        <m:r>
          <m:rPr/>
          <m:t>S</m:t>
        </m:r>
      </m:oMath>
      <w:r>
        <w:t xml:space="preserve"> 内的数量少于 </w:t>
      </w:r>
      <m:oMath>
        <m:r>
          <m:rPr>
            <m:sty m:val="p"/>
          </m:rPr>
          <m:t>⌈−</m:t>
        </m:r>
        <m:r>
          <m:rPr/>
          <m:t>v</m:t>
        </m:r>
        <m:r>
          <m:rPr>
            <m:sty m:val="p"/>
          </m:rPr>
          <m:t>/</m:t>
        </m:r>
        <m:r>
          <m:rPr/>
          <m:t>α</m:t>
        </m:r>
        <m:r>
          <m:rPr>
            <m:sty m:val="p"/>
          </m:rPr>
          <m:t>⌉</m:t>
        </m:r>
      </m:oMath>
      <w:r>
        <w:t>。这类均衡集合可能非常庞大且非凸。</w:t>
      </w:r>
    </w:p>
    <w:p w14:paraId="7D0A6617">
      <w:pPr>
        <w:pStyle w:val="3"/>
      </w:pPr>
      <w:r>
        <w:t xml:space="preserve">扩散的动态过程通常由“最优响应动态”或“近视调整”驱动：从全不采纳的初始状态开始，在每一离散时间步，随机或顺序选择的个体根据当前邻居的采纳状态更新其策略至最优反应。这个动态过程可能收敛到不同的均衡，取决于更新顺序和网络结构。一个核心概念是“扩散阈值”或“临界点”。对于均匀网络（如规则图或随机正则图），存在一个临界的外部性强度 </w:t>
      </w:r>
      <m:oMath>
        <m:sSub>
          <m:sSubPr/>
          <m:e>
            <m:r>
              <m:rPr/>
              <m:t>α</m:t>
            </m:r>
          </m:e>
          <m:sub>
            <m:r>
              <m:rPr/>
              <m:t>c</m:t>
            </m:r>
          </m:sub>
        </m:sSub>
      </m:oMath>
      <w:r>
        <w:t xml:space="preserve"> 或固有价值阈值 </w:t>
      </w:r>
      <m:oMath>
        <m:sSub>
          <m:sSubPr/>
          <m:e>
            <m:r>
              <m:rPr/>
              <m:t>v</m:t>
            </m:r>
          </m:e>
          <m:sub>
            <m:r>
              <m:rPr/>
              <m:t>c</m:t>
            </m:r>
          </m:sub>
        </m:sSub>
      </m:oMath>
      <w:r>
        <w:t xml:space="preserve">。当 </w:t>
      </w:r>
      <m:oMath>
        <m:r>
          <m:rPr/>
          <m:t>v</m:t>
        </m:r>
        <m:r>
          <m:rPr>
            <m:sty m:val="p"/>
          </m:rPr>
          <m:t>&gt;</m:t>
        </m:r>
        <m:sSub>
          <m:sSubPr/>
          <m:e>
            <m:r>
              <m:rPr/>
              <m:t>v</m:t>
            </m:r>
          </m:e>
          <m:sub>
            <m:r>
              <m:rPr/>
              <m:t>c</m:t>
            </m:r>
          </m:sub>
        </m:sSub>
      </m:oMath>
      <w:r>
        <w:t xml:space="preserve">（或 </w:t>
      </w:r>
      <m:oMath>
        <m:r>
          <m:rPr/>
          <m:t>α</m:t>
        </m:r>
        <m:r>
          <m:rPr>
            <m:sty m:val="p"/>
          </m:rPr>
          <m:t>&gt;</m:t>
        </m:r>
        <m:sSub>
          <m:sSubPr/>
          <m:e>
            <m:r>
              <m:rPr/>
              <m:t>α</m:t>
            </m:r>
          </m:e>
          <m:sub>
            <m:r>
              <m:rPr/>
              <m:t>c</m:t>
            </m:r>
          </m:sub>
        </m:sSub>
      </m:oMath>
      <w:r>
        <w:t xml:space="preserve">）时，即使初始只有少数“种子”采纳者，扩散动态也可能触发连锁反应，最终使技术扩散到全网大部分节点（大规模采纳均衡）。反之，若 </w:t>
      </w:r>
      <m:oMath>
        <m:r>
          <m:rPr/>
          <m:t>v</m:t>
        </m:r>
      </m:oMath>
      <w:r>
        <w:t xml:space="preserve"> 低于阈值，扩散可能仅局限于小范围或完全失败。这个阈值现象与流行病传播中的基本再生数 </w:t>
      </w:r>
      <m:oMath>
        <m:sSub>
          <m:sSubPr/>
          <m:e>
            <m:r>
              <m:rPr/>
              <m:t>R</m:t>
            </m:r>
          </m:e>
          <m:sub>
            <m:r>
              <m:rPr/>
              <m:t>0</m:t>
            </m:r>
          </m:sub>
        </m:sSub>
      </m:oMath>
      <w:r>
        <w:t xml:space="preserve"> 概念类似。</w:t>
      </w:r>
    </w:p>
    <w:p w14:paraId="5BA05695">
      <w:pPr>
        <w:pStyle w:val="3"/>
      </w:pPr>
      <w:r>
        <w:t xml:space="preserve">网络拓扑的异质性对扩散动力学有决定性影响。在异质网络中（如无标度网络），度分布呈现重尾特征，少数枢纽节点（hubs）拥有大量连接。由于高度数节点采纳后能为大量邻居提供显著的外部性收益，因此针对这些枢纽节点的初期推广（种子选择策略）能极大地降低整体扩散阈值，加速扩散过程。这解释了为何营销活动常瞄准网络中的“意见领袖”。然而，异质性也可能导致扩散停滞：如果固有价值 </w:t>
      </w:r>
      <m:oMath>
        <m:r>
          <m:rPr/>
          <m:t>v</m:t>
        </m:r>
      </m:oMath>
      <w:r>
        <w:t xml:space="preserve"> 为负（即采纳有成本），而网络外部性 </w:t>
      </w:r>
      <m:oMath>
        <m:r>
          <m:rPr/>
          <m:t>α</m:t>
        </m:r>
      </m:oMath>
      <w:r>
        <w:t xml:space="preserve"> 不足以补偿，那么扩散可能仅发生在高度节点及其紧密邻居形成的“核心”区域，而无法渗透到大量的低度节点（外围），导致最终采纳规模受限。</w:t>
      </w:r>
    </w:p>
    <w:p w14:paraId="51B41B45">
      <w:pPr>
        <w:pStyle w:val="3"/>
      </w:pPr>
      <w:r>
        <w:t xml:space="preserve">该基本模型可向多个方向扩展以增强现实性，并与前文模型建立联系。首先，个体的固有价值 </w:t>
      </w:r>
      <m:oMath>
        <m:sSub>
          <m:sSubPr/>
          <m:e>
            <m:r>
              <m:rPr/>
              <m:t>v</m:t>
            </m:r>
          </m:e>
          <m:sub>
            <m:r>
              <m:rPr/>
              <m:t>i</m:t>
            </m:r>
          </m:sub>
        </m:sSub>
      </m:oMath>
      <w:r>
        <w:t xml:space="preserve"> 可能异质，反映其个人偏好、财富或风险态度。若 </w:t>
      </w:r>
      <m:oMath>
        <m:sSub>
          <m:sSubPr/>
          <m:e>
            <m:r>
              <m:rPr/>
              <m:t>v</m:t>
            </m:r>
          </m:e>
          <m:sub>
            <m:r>
              <m:rPr/>
              <m:t>i</m:t>
            </m:r>
          </m:sub>
        </m:sSub>
      </m:oMath>
      <w:r>
        <w:t xml:space="preserve"> 服从某个分布，则扩散过程本质上是一个全局博弈（global game），其中个体需要根据对他人 </w:t>
      </w:r>
      <m:oMath>
        <m:sSub>
          <m:sSubPr/>
          <m:e>
            <m:r>
              <m:rPr/>
              <m:t>v</m:t>
            </m:r>
          </m:e>
          <m:sub>
            <m:r>
              <m:rPr/>
              <m:t>j</m:t>
            </m:r>
          </m:sub>
        </m:sSub>
      </m:oMath>
      <w:r>
        <w:t xml:space="preserve"> 分布的信念和观察到的局部信息做决策，这引入了社会学习成分。其次，网络外部性可能非线性，例如收益可能是采纳邻居比例的凹函数或存在饱和效应。第三，个体可能面临多重均衡协调问题，如在不同技术标准之间选择（涉及更复杂的协调博弈），这直接联系到观点协调模型。第四，动态可能包含策略性等待（strategic waiting）：个体可能推迟采纳以观察更多信息或等待价格下降，这引入了时间维度上的博弈考量，类似于实物期权理论，并与动态流行病预防博弈中的跨期权衡相呼应。</w:t>
      </w:r>
    </w:p>
    <w:p w14:paraId="2D5E9CE6">
      <w:pPr>
        <w:pStyle w:val="3"/>
      </w:pPr>
      <w:r>
        <w:t xml:space="preserve">综合审视技术采纳博弈、观点协调与社会学习模型，能揭示更深层的统一逻辑。技术采纳中的网络外部性 </w:t>
      </w:r>
      <m:oMath>
        <m:r>
          <m:rPr/>
          <m:t>α</m:t>
        </m:r>
        <m:r>
          <m:rPr>
            <m:sty m:val="p"/>
          </m:rPr>
          <m:t>⋅</m:t>
        </m:r>
        <m:sSubSup>
          <m:sSubSupPr/>
          <m:e>
            <m:r>
              <m:rPr/>
              <m:t>d</m:t>
            </m:r>
          </m:e>
          <m:sub>
            <m:r>
              <m:rPr/>
              <m:t>i</m:t>
            </m:r>
          </m:sub>
          <m:sup>
            <m:r>
              <m:rPr/>
              <m:t>adopt</m:t>
            </m:r>
          </m:sup>
        </m:sSubSup>
      </m:oMath>
      <w:r>
        <w:t xml:space="preserve"> 类似于协调博弈中的社会协调收益，两者都创造了使个体行动与邻居趋同的激励。区别在于，技术采纳通常有一个更明确的内在价值 </w:t>
      </w:r>
      <m:oMath>
        <m:sSub>
          <m:sSubPr/>
          <m:e>
            <m:r>
              <m:rPr/>
              <m:t>v</m:t>
            </m:r>
          </m:e>
          <m:sub>
            <m:r>
              <m:rPr/>
              <m:t>i</m:t>
            </m:r>
          </m:sub>
        </m:sSub>
      </m:oMath>
      <w:r>
        <w:t xml:space="preserve"> 和成本收益分析，而观点协调的“收益”可能更偏向心理或社会性。社会学习模型则强调了信息的不确定性和学习过程，这在技术采纳早期（当技术性能和收益不确定时）尤为重要。个体在决定是否采纳一项新技术时，既会评估其感知到的内在价值（可能通过学习不断更新），也会考虑社会影响（多少人已采纳）。因此，一个完整的模型可能需要整合这三个要素：基于私有信号和观察学习形成的关于技术质量的信念（社会学习成分）、由已采纳邻居数量产生的直接效用增益（网络外部性成分）、以及可能存在的与多数人保持一致的社会规范压力（协调博弈成分）。这种整合框架能够解释为何有时劣质技术也能因强大的早期社会影响（或炒作）而流行（锁定效应），而优质技术却因启动用户不足（协调失败）而夭折。</w:t>
      </w:r>
    </w:p>
    <w:p w14:paraId="27C479C3">
      <w:pPr>
        <w:pStyle w:val="3"/>
      </w:pPr>
      <w:r>
        <w:rPr>
          <w:b/>
        </w:rPr>
        <w:t>综合评述与前沿方向</w:t>
      </w:r>
    </w:p>
    <w:p w14:paraId="6A97E810">
      <w:pPr>
        <w:pStyle w:val="3"/>
      </w:pPr>
      <w:r>
        <w:t>社交网络中的观点演化、学习与协调博弈研究，已从最初相对孤立的模型发展成为一个高度交叉、模型日趋复杂且更贴近现实的理论体系。从基于统计物理的简单交互模型，到融合不完全信息与贝叶斯更新的社会学习理论，再到明确刻画网络外部性的策略采纳博弈，这些进展逐步揭示了微观个体决策与宏观社会现象之间错综复杂的联系。然而，随着研究的深入，一系列根本性的挑战与开放性问题也日益凸显，这些挑战与前后章节所探讨的问题（如行为建模、网络内生性、计算复杂性）形成了深刻的共鸣与延续。</w:t>
      </w:r>
    </w:p>
    <w:p w14:paraId="1C8F7345">
      <w:pPr>
        <w:pStyle w:val="3"/>
      </w:pPr>
      <w:r>
        <w:t>首先，关于个体理性的假设亟待深化与修正。经典模型大多建立在期望效用最大化或完美贝叶斯更新的基础之上，这与行为经济学和实验社会科学中积累的大量证据相悖。如前景理论所示，个体对概率的非线性加权、对得失的非对称价值评估普遍存在 [42]。在社交网络决策中，这种偏差可能被放大。例如，个体可能高估局部邻居中流行观点的普遍性（可得性启发式），或对与自身初始信念一致的社会信号赋予过高权重（确认偏误）。将此类行为要素系统性地纳入网络博弈模型，是提升理论预测力和解释力的关键。已有工作开始探索在安全博弈 [58]、无人机路径规划 [8] 等场景中应用累积前景理论（CPT），类似的方法论应被更广泛地引入社会动态建模。</w:t>
      </w:r>
    </w:p>
    <w:p w14:paraId="0ECE96D5">
      <w:pPr>
        <w:pStyle w:val="3"/>
      </w:pPr>
      <w:r>
        <w:t>其次，网络结构的内生性问题日益受到关注。绝大多数现有模型将网络拓扑视为静态外生给定。然而，现实中的社交联系本身是动态变化的，个体可能会因为观点分歧而“取关”或断交（链接删除），也可能因为共同兴趣或观点而建立新连接（链接形成）。这种“物以类聚，人以群分”的选择性连接机制（同质性）会强化已有的观点聚类，可能导致网络碎片化和回音室效应。因此，将观点演化与网络共演化（co-evolution）结合起来，构建动态博弈-动态网络的双层反馈模型，是当前的前沿热点。这类模型能够更真实地模拟观点极化与社群隔离的形成过程，并可能揭示相变、滞后等更丰富的动态行为。这与后文生态学中讨论的物种互作网络演化具有概念上的同构性。</w:t>
      </w:r>
    </w:p>
    <w:p w14:paraId="06E496FD">
      <w:pPr>
        <w:pStyle w:val="3"/>
      </w:pPr>
      <w:r>
        <w:t>第三，信息结构的复杂性远超传统模型假设。在在线社交媒体的背景下，个体所接触的信息流并非其所有朋友观点的真实随机样本，而是由不透明的算法推荐系统所筛选和排序。这种算法中介的信息环境从根本上改变了社会学习和观点形成的动态。博弈论模型需要整合机制设计和不完全信息博弈的工具，来研究平台算法（作为博弈的规则设计者）如何通过控制信息可见性来影响均衡结果，以及个体在认知到算法偏见后如何策略性地调整其行为或信号发送。这是一个涉及平台、用户、内容创作者等多方参与者的复杂博弈。</w:t>
      </w:r>
    </w:p>
    <w:p w14:paraId="4FF64D0B">
      <w:pPr>
        <w:pStyle w:val="3"/>
      </w:pPr>
      <w:r>
        <w:t xml:space="preserve">第四，大规模系统中的计算与均衡分析面临严峻挑战。当网络规模巨大且异质时，精确分析纳什均衡集合或动力系统的稳态变得极其困难。平均场博弈（MFG）和平均场极限理论为分析具有对称性或匿名性的大规模博弈提供了强有力的渐近工具 [62; 48]。近年来，图平均场博弈（Graphon Mean Field Games）进一步将平均场思想推广到具有非平凡网络结构的大规模系统 [63; 68]。这些方法允许将复杂的 </w:t>
      </w:r>
      <m:oMath>
        <m:r>
          <m:rPr/>
          <m:t>N</m:t>
        </m:r>
      </m:oMath>
      <w:r>
        <w:t xml:space="preserve"> 人博弈近似为一个代表性的个体与一个聚合的“场”（如观点分布或采纳者密度）之间的交互问题，从而获得可处理的均衡刻画。同时，基于多智能体强化学习（MARL）和策略空间响应预言（PSRO）的经验博弈论分析方法 [17]，为在无法获得解析模型的复杂环境中（如涉及深度学习策略）求解近似均衡提供了实用路径。这些计算方法的进步是连接理论与现实应用的关键桥梁。</w:t>
      </w:r>
    </w:p>
    <w:p w14:paraId="4979337F">
      <w:pPr>
        <w:pStyle w:val="3"/>
      </w:pPr>
      <w:r>
        <w:t>最后，跨模型、跨层次的整合与统一是未来理论发展的必然趋势。观点协调、社会学习与创新扩散并非彼此割裂的过程，而是常常在现实社会动态中同时发生、相互耦合。例如，关于气候变化的观点演变既涉及对科学证据的社会学习，也受到意识形态阵营内协调压力的影响，而采纳低碳技术则是一个典型的受网络外部性驱动的决策。发展能够同时容纳信念更新、社会效用和物质收益的集成模型，并研究其在不同网络结构下的涌现行为，将极大地增进我们对复杂社会系统的理解。此外，将基于代理的模拟（ABM）与博弈论分析相结合，利用模拟生成大规模行为数据，再利用博弈论模型进行解释和反事实推演，形成“生成-分析”的循环，正成为一个富有潜力的方法论范式。</w:t>
      </w:r>
    </w:p>
    <w:p w14:paraId="4DB6CE2E">
      <w:pPr>
        <w:pStyle w:val="3"/>
      </w:pPr>
      <w:r>
        <w:t>综上所述，社交网络中的观点演化、学习与协调博弈研究正处在一个从简化模型走向复杂现实、从孤立分析走向整合理解、从理论推演走向计算实证的关键发展阶段。未来的突破将依赖于博弈论、网络科学、计算社会学、行为经济学和机器学习等多个领域的更深层次融合，以期最终构建出既能解释宏观规律、又能洞察微观机制、还能指导现实干预的下一代社会系统科学理论。这一对社会系统中策略互动复杂性的深刻剖析，也为下一节将博弈论框架应用于生态学中的物种竞争与协同演化提供了坚实的方法论基础与类比源泉，共同展现了博弈论作为理解各类自适应互动系统统一范式的强大生命力。</w:t>
      </w:r>
    </w:p>
    <w:bookmarkEnd w:id="1074"/>
    <w:p w14:paraId="13009B8B">
      <w:pPr>
        <w:pStyle w:val="3"/>
        <w:numPr>
          <w:ilvl w:val="0"/>
          <w:numId w:val="354"/>
        </w:numPr>
        <w:ind w:left="0" w:leftChars="0" w:firstLine="480" w:firstLineChars="0"/>
        <w:rPr>
          <w:b w:val="0"/>
        </w:rPr>
      </w:pPr>
      <w:bookmarkStart w:id="1075" w:name="生态学中的物种竞争资源分配与食物网博弈"/>
      <w:r>
        <w:t>生态学中的物种竞争、资源分配与食物网博弈</w:t>
      </w:r>
    </w:p>
    <w:p w14:paraId="44B27AA2">
      <w:pPr>
        <w:pStyle w:val="3"/>
        <w:numPr>
          <w:ilvl w:val="0"/>
          <w:numId w:val="354"/>
        </w:numPr>
        <w:ind w:left="0" w:leftChars="0" w:firstLine="480" w:firstLineChars="0"/>
        <w:rPr>
          <w:b/>
        </w:rPr>
      </w:pPr>
      <w:r>
        <w:rPr>
          <w:b/>
        </w:rPr>
        <w:t>生态学中的物种竞争、资源分配与食物网博弈</w:t>
      </w:r>
    </w:p>
    <w:p w14:paraId="093A257A">
      <w:pPr>
        <w:pStyle w:val="3"/>
      </w:pPr>
      <w:r>
        <w:t>博弈论为生态学中物种间相互作用的核心难题——竞争、共存、协同演化及生态系统稳定性——提供了形式化与解析化的强大框架。不同于将物种数量或行为视为外生参数的经典种群动力学，博弈论视角将物种的性状（如取食策略、防御投资、互作强度）内生化，视为在由其他物种构成的“环境”中选择的策略，其适应度（即种群增长率）则由策略互动所产生的收益（适合度）决定。本节将深入阐述三个相互关联的核心范式：基于连续性状空间的生态位竞争博弈、捕食者-猎物间的非对称军备竞赛博弈，以及食物网结构演化与稳定性博弈。我们将以严格的数学形式化展开，聚焦于均衡概念（如演化稳定策略、纳什均衡）、策略空间的几何结构，以及动态过程（如复制者动态、自适应动力学）的收敛性与分岔行为，并批判性审视各类模型的基本假设、预测能力及其与宏观生态模式的联系。</w:t>
      </w:r>
    </w:p>
    <w:p w14:paraId="20DAAA46">
      <w:pPr>
        <w:pStyle w:val="3"/>
      </w:pPr>
      <w:r>
        <w:rPr>
          <w:b/>
        </w:rPr>
        <w:t>生态位竞争与性状演化的博弈论建模</w:t>
      </w:r>
    </w:p>
    <w:p w14:paraId="5D8A0239">
      <w:pPr>
        <w:pStyle w:val="3"/>
      </w:pPr>
      <w:r>
        <w:t>经典Lotka-Volterra竞争模型描述了物种数量动态，但其竞争系数通常被设为固定参数。博弈论，特别是基于连续性状空间的演化博弈理论，将竞争系数内生于物种的性状策略中，从而能够研究生态位分化与物种形成的演化动力。</w:t>
      </w:r>
    </w:p>
    <w:p w14:paraId="7D1843D8">
      <w:pPr>
        <w:pStyle w:val="3"/>
      </w:pPr>
      <w:r>
        <w:t xml:space="preserve">考虑一个包含多个物种（或同一物种内多个表型）的群落，它们竞争一种在某一维度上连续分布的资源（如种子大小、取食时间、土壤深度）。设物种 </w:t>
      </w:r>
      <m:oMath>
        <m:r>
          <m:rPr/>
          <m:t>i</m:t>
        </m:r>
      </m:oMath>
      <w:r>
        <w:t xml:space="preserve"> 的定量性状为 </w:t>
      </w:r>
      <m:oMath>
        <m:sSub>
          <m:sSubPr/>
          <m:e>
            <m:r>
              <m:rPr/>
              <m:t>z</m:t>
            </m:r>
          </m:e>
          <m:sub>
            <m:r>
              <m:rPr/>
              <m:t>i</m:t>
            </m:r>
          </m:sub>
        </m:sSub>
        <m:r>
          <m:rPr>
            <m:sty m:val="p"/>
          </m:rPr>
          <m:t>∈ℝ</m:t>
        </m:r>
      </m:oMath>
      <w:r>
        <w:t xml:space="preserve">（例如，喙的大小）。其资源利用函数 </w:t>
      </w:r>
      <m:oMath>
        <m:r>
          <m:rPr/>
          <m:t>K</m:t>
        </m:r>
        <m:d>
          <m:dPr>
            <m:sepChr m:val=""/>
          </m:dPr>
          <m:e>
            <m:sSub>
              <m:sSubPr/>
              <m:e>
                <m:r>
                  <m:rPr/>
                  <m:t>z</m:t>
                </m:r>
              </m:e>
              <m:sub>
                <m:r>
                  <m:rPr/>
                  <m:t>i</m:t>
                </m:r>
              </m:sub>
            </m:sSub>
          </m:e>
        </m:d>
      </m:oMath>
      <w:r>
        <w:t xml:space="preserve"> 描述了该性状在无竞争时的固有资源获取效率，通常假设为单峰函数（如高斯型）：</w:t>
      </w:r>
      <m:oMath>
        <m:r>
          <m:rPr/>
          <m:t>K</m:t>
        </m:r>
        <m:d>
          <m:dPr>
            <m:sepChr m:val=""/>
          </m:dPr>
          <m:e>
            <m:sSub>
              <m:sSubPr/>
              <m:e>
                <m:r>
                  <m:rPr/>
                  <m:t>z</m:t>
                </m:r>
              </m:e>
              <m:sub>
                <m:r>
                  <m:rPr/>
                  <m:t>i</m:t>
                </m:r>
              </m:sub>
            </m:sSub>
          </m:e>
        </m:d>
        <m:r>
          <m:rPr>
            <m:sty m:val="p"/>
          </m:rPr>
          <m:t>=</m:t>
        </m:r>
        <m:sSub>
          <m:sSubPr/>
          <m:e>
            <m:r>
              <m:rPr/>
              <m:t>K</m:t>
            </m:r>
          </m:e>
          <m:sub>
            <m:r>
              <m:rPr>
                <m:nor/>
                <m:sty m:val="p"/>
              </m:rPr>
              <w:rPr>
                <w:b w:val="0"/>
                <w:i w:val="0"/>
              </w:rPr>
              <m:t>max</m:t>
            </m:r>
          </m:sub>
        </m:sSub>
        <m:r>
          <m:rPr>
            <m:sty m:val="p"/>
          </m:rPr>
          <m:t>exp</m:t>
        </m:r>
        <m:d>
          <m:dPr>
            <m:sepChr m:val=""/>
          </m:dPr>
          <m:e>
            <m:r>
              <m:rPr>
                <m:sty m:val="p"/>
              </m:rPr>
              <m:t>−</m:t>
            </m:r>
            <m:f>
              <m:fPr/>
              <m:num>
                <m:sSup>
                  <m:sSupPr/>
                  <m:e>
                    <m:d>
                      <m:dPr>
                        <m:sepChr m:val=""/>
                      </m:dPr>
                      <m:e>
                        <m:sSub>
                          <m:sSubPr/>
                          <m:e>
                            <m:r>
                              <m:rPr/>
                              <m:t>z</m:t>
                            </m:r>
                          </m:e>
                          <m:sub>
                            <m:r>
                              <m:rPr/>
                              <m:t>i</m:t>
                            </m:r>
                          </m:sub>
                        </m:sSub>
                        <m:r>
                          <m:rPr>
                            <m:sty m:val="p"/>
                          </m:rPr>
                          <m:t>−</m:t>
                        </m:r>
                        <m:sSub>
                          <m:sSubPr/>
                          <m:e>
                            <m:r>
                              <m:rPr/>
                              <m:t>θ</m:t>
                            </m:r>
                          </m:e>
                          <m:sub>
                            <m:r>
                              <m:rPr/>
                              <m:t>i</m:t>
                            </m:r>
                          </m:sub>
                        </m:sSub>
                      </m:e>
                    </m:d>
                  </m:e>
                  <m:sup>
                    <m:r>
                      <m:rPr/>
                      <m:t>2</m:t>
                    </m:r>
                  </m:sup>
                </m:sSup>
              </m:num>
              <m:den>
                <m:r>
                  <m:rPr/>
                  <m:t>2</m:t>
                </m:r>
                <m:sSubSup>
                  <m:sSubSupPr/>
                  <m:e>
                    <m:r>
                      <m:rPr/>
                      <m:t>σ</m:t>
                    </m:r>
                  </m:e>
                  <m:sub>
                    <m:r>
                      <m:rPr/>
                      <m:t>K</m:t>
                    </m:r>
                  </m:sub>
                  <m:sup>
                    <m:r>
                      <m:rPr/>
                      <m:t>2</m:t>
                    </m:r>
                  </m:sup>
                </m:sSubSup>
              </m:den>
            </m:f>
          </m:e>
        </m:d>
      </m:oMath>
      <w:r>
        <w:t xml:space="preserve">，其中 </w:t>
      </w:r>
      <m:oMath>
        <m:sSub>
          <m:sSubPr/>
          <m:e>
            <m:r>
              <m:rPr/>
              <m:t>θ</m:t>
            </m:r>
          </m:e>
          <m:sub>
            <m:r>
              <m:rPr/>
              <m:t>i</m:t>
            </m:r>
          </m:sub>
        </m:sSub>
      </m:oMath>
      <w:r>
        <w:t xml:space="preserve"> 为最优性状。物种 </w:t>
      </w:r>
      <m:oMath>
        <m:r>
          <m:rPr/>
          <m:t>i</m:t>
        </m:r>
      </m:oMath>
      <w:r>
        <w:t xml:space="preserve"> 与物种 </w:t>
      </w:r>
      <m:oMath>
        <m:r>
          <m:rPr/>
          <m:t>j</m:t>
        </m:r>
      </m:oMath>
      <w:r>
        <w:t xml:space="preserve"> 间的竞争强度由竞争系数 </w:t>
      </w:r>
      <m:oMath>
        <m:r>
          <m:rPr/>
          <m:t>α</m:t>
        </m:r>
        <m:d>
          <m:dPr>
            <m:sepChr m:val=""/>
          </m:dPr>
          <m:e>
            <m:sSub>
              <m:sSubPr/>
              <m:e>
                <m:r>
                  <m:rPr/>
                  <m:t>z</m:t>
                </m:r>
              </m:e>
              <m:sub>
                <m:r>
                  <m:rPr/>
                  <m:t>i</m:t>
                </m:r>
              </m:sub>
            </m:sSub>
            <m:r>
              <m:rPr>
                <m:sty m:val="p"/>
              </m:rPr>
              <m:t>,</m:t>
            </m:r>
            <m:sSub>
              <m:sSubPr/>
              <m:e>
                <m:r>
                  <m:rPr/>
                  <m:t>z</m:t>
                </m:r>
              </m:e>
              <m:sub>
                <m:r>
                  <m:rPr/>
                  <m:t>j</m:t>
                </m:r>
              </m:sub>
            </m:sSub>
          </m:e>
        </m:d>
      </m:oMath>
      <w:r>
        <w:t xml:space="preserve"> 描述，它随性状距离 </w:t>
      </w:r>
      <m:oMath>
        <m:d>
          <m:dPr>
            <m:begChr m:val="|"/>
            <m:sepChr m:val=""/>
            <m:endChr m:val="|"/>
          </m:dPr>
          <m:e>
            <m:sSub>
              <m:sSubPr/>
              <m:e>
                <m:r>
                  <m:rPr/>
                  <m:t>z</m:t>
                </m:r>
              </m:e>
              <m:sub>
                <m:r>
                  <m:rPr/>
                  <m:t>i</m:t>
                </m:r>
              </m:sub>
            </m:sSub>
            <m:r>
              <m:rPr>
                <m:sty m:val="p"/>
              </m:rPr>
              <m:t>−</m:t>
            </m:r>
            <m:sSub>
              <m:sSubPr/>
              <m:e>
                <m:r>
                  <m:rPr/>
                  <m:t>z</m:t>
                </m:r>
              </m:e>
              <m:sub>
                <m:r>
                  <m:rPr/>
                  <m:t>j</m:t>
                </m:r>
              </m:sub>
            </m:sSub>
          </m:e>
        </m:d>
      </m:oMath>
      <w:r>
        <w:t xml:space="preserve"> 增大而单调递减，例如 </w:t>
      </w:r>
      <m:oMath>
        <m:r>
          <m:rPr/>
          <m:t>α</m:t>
        </m:r>
        <m:d>
          <m:dPr>
            <m:sepChr m:val=""/>
          </m:dPr>
          <m:e>
            <m:sSub>
              <m:sSubPr/>
              <m:e>
                <m:r>
                  <m:rPr/>
                  <m:t>z</m:t>
                </m:r>
              </m:e>
              <m:sub>
                <m:r>
                  <m:rPr/>
                  <m:t>i</m:t>
                </m:r>
              </m:sub>
            </m:sSub>
            <m:r>
              <m:rPr>
                <m:sty m:val="p"/>
              </m:rPr>
              <m:t>,</m:t>
            </m:r>
            <m:sSub>
              <m:sSubPr/>
              <m:e>
                <m:r>
                  <m:rPr/>
                  <m:t>z</m:t>
                </m:r>
              </m:e>
              <m:sub>
                <m:r>
                  <m:rPr/>
                  <m:t>j</m:t>
                </m:r>
              </m:sub>
            </m:sSub>
          </m:e>
        </m:d>
        <m:r>
          <m:rPr>
            <m:sty m:val="p"/>
          </m:rPr>
          <m:t>=exp</m:t>
        </m:r>
        <m:d>
          <m:dPr>
            <m:sepChr m:val=""/>
          </m:dPr>
          <m:e>
            <m:r>
              <m:rPr>
                <m:sty m:val="p"/>
              </m:rPr>
              <m:t>−</m:t>
            </m:r>
            <m:f>
              <m:fPr/>
              <m:num>
                <m:sSup>
                  <m:sSupPr/>
                  <m:e>
                    <m:d>
                      <m:dPr>
                        <m:sepChr m:val=""/>
                      </m:dPr>
                      <m:e>
                        <m:sSub>
                          <m:sSubPr/>
                          <m:e>
                            <m:r>
                              <m:rPr/>
                              <m:t>z</m:t>
                            </m:r>
                          </m:e>
                          <m:sub>
                            <m:r>
                              <m:rPr/>
                              <m:t>i</m:t>
                            </m:r>
                          </m:sub>
                        </m:sSub>
                        <m:r>
                          <m:rPr>
                            <m:sty m:val="p"/>
                          </m:rPr>
                          <m:t>−</m:t>
                        </m:r>
                        <m:sSub>
                          <m:sSubPr/>
                          <m:e>
                            <m:r>
                              <m:rPr/>
                              <m:t>z</m:t>
                            </m:r>
                          </m:e>
                          <m:sub>
                            <m:r>
                              <m:rPr/>
                              <m:t>j</m:t>
                            </m:r>
                          </m:sub>
                        </m:sSub>
                      </m:e>
                    </m:d>
                  </m:e>
                  <m:sup>
                    <m:r>
                      <m:rPr/>
                      <m:t>2</m:t>
                    </m:r>
                  </m:sup>
                </m:sSup>
              </m:num>
              <m:den>
                <m:r>
                  <m:rPr/>
                  <m:t>2</m:t>
                </m:r>
                <m:sSubSup>
                  <m:sSubSupPr/>
                  <m:e>
                    <m:r>
                      <m:rPr/>
                      <m:t>σ</m:t>
                    </m:r>
                  </m:e>
                  <m:sub>
                    <m:r>
                      <m:rPr/>
                      <m:t>α</m:t>
                    </m:r>
                  </m:sub>
                  <m:sup>
                    <m:r>
                      <m:rPr/>
                      <m:t>2</m:t>
                    </m:r>
                  </m:sup>
                </m:sSubSup>
              </m:den>
            </m:f>
          </m:e>
        </m:d>
      </m:oMath>
      <w:r>
        <w:t>。这里，</w:t>
      </w:r>
      <m:oMath>
        <m:sSub>
          <m:sSubPr/>
          <m:e>
            <m:r>
              <m:rPr/>
              <m:t>σ</m:t>
            </m:r>
          </m:e>
          <m:sub>
            <m:r>
              <m:rPr/>
              <m:t>K</m:t>
            </m:r>
          </m:sub>
        </m:sSub>
      </m:oMath>
      <w:r>
        <w:t xml:space="preserve"> 和 </w:t>
      </w:r>
      <m:oMath>
        <m:sSub>
          <m:sSubPr/>
          <m:e>
            <m:r>
              <m:rPr/>
              <m:t>σ</m:t>
            </m:r>
          </m:e>
          <m:sub>
            <m:r>
              <m:rPr/>
              <m:t>α</m:t>
            </m:r>
          </m:sub>
        </m:sSub>
      </m:oMath>
      <w:r>
        <w:t xml:space="preserve"> 是关键参数，分别衡量资源谱的宽度和竞争作用的范围。物种 </w:t>
      </w:r>
      <m:oMath>
        <m:r>
          <m:rPr/>
          <m:t>i</m:t>
        </m:r>
      </m:oMath>
      <w:r>
        <w:t xml:space="preserve"> 的种群增长率（适应度）则依赖于其自身性状、所有竞争者的性状及其种群大小 </w:t>
      </w:r>
      <m:oMath>
        <m:sSub>
          <m:sSubPr/>
          <m:e>
            <m:r>
              <m:rPr/>
              <m:t>N</m:t>
            </m:r>
          </m:e>
          <m:sub>
            <m:r>
              <m:rPr/>
              <m:t>j</m:t>
            </m:r>
          </m:sub>
        </m:sSub>
      </m:oMath>
      <w:r>
        <w:t>：</w:t>
      </w:r>
    </w:p>
    <w:p w14:paraId="67762AA1">
      <w:pPr>
        <w:pStyle w:val="3"/>
      </w:pPr>
      <m:oMathPara>
        <m:oMathParaPr>
          <m:jc m:val="center"/>
        </m:oMathParaPr>
        <m:oMath>
          <m:sSub>
            <m:sSubPr/>
            <m:e>
              <m:r>
                <m:rPr/>
                <m:t>f</m:t>
              </m:r>
            </m:e>
            <m:sub>
              <m:r>
                <m:rPr/>
                <m:t>i</m:t>
              </m:r>
            </m:sub>
          </m:sSub>
          <m:d>
            <m:dPr>
              <m:sepChr m:val=""/>
            </m:dPr>
            <m:e>
              <m:r>
                <m:rPr>
                  <m:sty m:val="b"/>
                </m:rPr>
                <m:t>z</m:t>
              </m:r>
              <m:r>
                <m:rPr>
                  <m:sty m:val="p"/>
                </m:rPr>
                <m:t>,</m:t>
              </m:r>
              <m:r>
                <m:rPr>
                  <m:sty m:val="b"/>
                </m:rPr>
                <m:t>N</m:t>
              </m:r>
            </m:e>
          </m:d>
          <m:r>
            <m:rPr>
              <m:sty m:val="p"/>
            </m:rPr>
            <m:t>=</m:t>
          </m:r>
          <m:r>
            <m:rPr/>
            <m:t>r</m:t>
          </m:r>
          <m:d>
            <m:dPr>
              <m:sepChr m:val=""/>
            </m:dPr>
            <m:e>
              <m:f>
                <m:fPr/>
                <m:num>
                  <m:r>
                    <m:rPr/>
                    <m:t>K</m:t>
                  </m:r>
                  <m:d>
                    <m:dPr>
                      <m:sepChr m:val=""/>
                    </m:dPr>
                    <m:e>
                      <m:sSub>
                        <m:sSubPr/>
                        <m:e>
                          <m:r>
                            <m:rPr/>
                            <m:t>z</m:t>
                          </m:r>
                        </m:e>
                        <m:sub>
                          <m:r>
                            <m:rPr/>
                            <m:t>i</m:t>
                          </m:r>
                        </m:sub>
                      </m:sSub>
                    </m:e>
                  </m:d>
                </m:num>
                <m:den>
                  <m:r>
                    <m:rPr/>
                    <m:t>1</m:t>
                  </m:r>
                  <m:r>
                    <m:rPr>
                      <m:sty m:val="p"/>
                    </m:rPr>
                    <m:t>+</m:t>
                  </m:r>
                  <m:nary>
                    <m:naryPr>
                      <m:chr m:val="∑"/>
                      <m:limLoc m:val="undOvr"/>
                      <m:supHide m:val="1"/>
                    </m:naryPr>
                    <m:sub>
                      <m:r>
                        <m:rPr/>
                        <m:t>j</m:t>
                      </m:r>
                    </m:sub>
                    <m:sup>
                      <m:r>
                        <m:rPr/>
                        <m:t>​</m:t>
                      </m:r>
                    </m:sup>
                    <m:e>
                      <m:r>
                        <m:rPr/>
                        <m:t>α</m:t>
                      </m:r>
                    </m:e>
                  </m:nary>
                  <m:d>
                    <m:dPr>
                      <m:sepChr m:val=""/>
                    </m:dPr>
                    <m:e>
                      <m:sSub>
                        <m:sSubPr/>
                        <m:e>
                          <m:r>
                            <m:rPr/>
                            <m:t>z</m:t>
                          </m:r>
                        </m:e>
                        <m:sub>
                          <m:r>
                            <m:rPr/>
                            <m:t>i</m:t>
                          </m:r>
                        </m:sub>
                      </m:sSub>
                      <m:r>
                        <m:rPr>
                          <m:sty m:val="p"/>
                        </m:rPr>
                        <m:t>,</m:t>
                      </m:r>
                      <m:sSub>
                        <m:sSubPr/>
                        <m:e>
                          <m:r>
                            <m:rPr/>
                            <m:t>z</m:t>
                          </m:r>
                        </m:e>
                        <m:sub>
                          <m:r>
                            <m:rPr/>
                            <m:t>j</m:t>
                          </m:r>
                        </m:sub>
                      </m:sSub>
                    </m:e>
                  </m:d>
                  <m:sSub>
                    <m:sSubPr/>
                    <m:e>
                      <m:r>
                        <m:rPr/>
                        <m:t>N</m:t>
                      </m:r>
                    </m:e>
                    <m:sub>
                      <m:r>
                        <m:rPr/>
                        <m:t>j</m:t>
                      </m:r>
                    </m:sub>
                  </m:sSub>
                </m:den>
              </m:f>
              <m:r>
                <m:rPr>
                  <m:sty m:val="p"/>
                </m:rPr>
                <m:t>−</m:t>
              </m:r>
              <m:r>
                <m:rPr/>
                <m:t>1</m:t>
              </m:r>
            </m:e>
          </m:d>
          <m:r>
            <m:rPr>
              <m:sty m:val="p"/>
            </m:rPr>
            <m:t>≈</m:t>
          </m:r>
          <m:acc>
            <m:accPr>
              <m:chr m:val="̃"/>
            </m:accPr>
            <m:e>
              <m:r>
                <m:rPr/>
                <m:t>r</m:t>
              </m:r>
            </m:e>
          </m:acc>
          <m:d>
            <m:dPr>
              <m:sepChr m:val=""/>
            </m:dPr>
            <m:e>
              <m:r>
                <m:rPr/>
                <m:t>K</m:t>
              </m:r>
              <m:d>
                <m:dPr>
                  <m:sepChr m:val=""/>
                </m:dPr>
                <m:e>
                  <m:sSub>
                    <m:sSubPr/>
                    <m:e>
                      <m:r>
                        <m:rPr/>
                        <m:t>z</m:t>
                      </m:r>
                    </m:e>
                    <m:sub>
                      <m:r>
                        <m:rPr/>
                        <m:t>i</m:t>
                      </m:r>
                    </m:sub>
                  </m:sSub>
                </m:e>
              </m:d>
              <m:r>
                <m:rPr>
                  <m:sty m:val="p"/>
                </m:rPr>
                <m:t>−</m:t>
              </m:r>
              <m:nary>
                <m:naryPr>
                  <m:chr m:val="∑"/>
                  <m:limLoc m:val="undOvr"/>
                  <m:supHide m:val="1"/>
                </m:naryPr>
                <m:sub>
                  <m:r>
                    <m:rPr/>
                    <m:t>j</m:t>
                  </m:r>
                </m:sub>
                <m:sup>
                  <m:r>
                    <m:rPr/>
                    <m:t>​</m:t>
                  </m:r>
                </m:sup>
                <m:e>
                  <m:r>
                    <m:rPr/>
                    <m:t>α</m:t>
                  </m:r>
                </m:e>
              </m:nary>
              <m:d>
                <m:dPr>
                  <m:sepChr m:val=""/>
                </m:dPr>
                <m:e>
                  <m:sSub>
                    <m:sSubPr/>
                    <m:e>
                      <m:r>
                        <m:rPr/>
                        <m:t>z</m:t>
                      </m:r>
                    </m:e>
                    <m:sub>
                      <m:r>
                        <m:rPr/>
                        <m:t>i</m:t>
                      </m:r>
                    </m:sub>
                  </m:sSub>
                  <m:r>
                    <m:rPr>
                      <m:sty m:val="p"/>
                    </m:rPr>
                    <m:t>,</m:t>
                  </m:r>
                  <m:sSub>
                    <m:sSubPr/>
                    <m:e>
                      <m:r>
                        <m:rPr/>
                        <m:t>z</m:t>
                      </m:r>
                    </m:e>
                    <m:sub>
                      <m:r>
                        <m:rPr/>
                        <m:t>j</m:t>
                      </m:r>
                    </m:sub>
                  </m:sSub>
                </m:e>
              </m:d>
              <m:sSub>
                <m:sSubPr/>
                <m:e>
                  <m:r>
                    <m:rPr/>
                    <m:t>N</m:t>
                  </m:r>
                </m:e>
                <m:sub>
                  <m:r>
                    <m:rPr/>
                    <m:t>j</m:t>
                  </m:r>
                </m:sub>
              </m:sSub>
            </m:e>
          </m:d>
        </m:oMath>
      </m:oMathPara>
    </w:p>
    <w:p w14:paraId="3E343F2F">
      <w:pPr>
        <w:pStyle w:val="3"/>
      </w:pPr>
      <w:r>
        <w:t xml:space="preserve">其中后一个近似在平衡点附近成立，定义了线性化的适应度景观。在此框架下，性状 </w:t>
      </w:r>
      <m:oMath>
        <m:r>
          <m:rPr>
            <m:sty m:val="b"/>
          </m:rPr>
          <m:t>z</m:t>
        </m:r>
        <m:r>
          <m:rPr>
            <m:sty m:val="p"/>
          </m:rPr>
          <m:t>=</m:t>
        </m:r>
        <m:d>
          <m:dPr>
            <m:sepChr m:val=""/>
          </m:dPr>
          <m:e>
            <m:sSub>
              <m:sSubPr/>
              <m:e>
                <m:r>
                  <m:rPr/>
                  <m:t>z</m:t>
                </m:r>
              </m:e>
              <m:sub>
                <m:r>
                  <m:rPr/>
                  <m:t>1</m:t>
                </m:r>
              </m:sub>
            </m:sSub>
            <m:r>
              <m:rPr>
                <m:sty m:val="p"/>
              </m:rPr>
              <m:t>,...,</m:t>
            </m:r>
            <m:sSub>
              <m:sSubPr/>
              <m:e>
                <m:r>
                  <m:rPr/>
                  <m:t>z</m:t>
                </m:r>
              </m:e>
              <m:sub>
                <m:r>
                  <m:rPr/>
                  <m:t>n</m:t>
                </m:r>
              </m:sub>
            </m:sSub>
          </m:e>
        </m:d>
      </m:oMath>
      <w:r>
        <w:t xml:space="preserve"> 是策略变量。</w:t>
      </w:r>
    </w:p>
    <w:p w14:paraId="116D1C3E">
      <w:pPr>
        <w:pStyle w:val="3"/>
      </w:pPr>
      <w:r>
        <w:t xml:space="preserve">分析此类系统的均衡需要结合种群动力学与性状演化。首先，给定固定性状向量 </w:t>
      </w:r>
      <m:oMath>
        <m:r>
          <m:rPr>
            <m:sty m:val="b"/>
          </m:rPr>
          <m:t>z</m:t>
        </m:r>
      </m:oMath>
      <w:r>
        <w:t xml:space="preserve">，种群动力学 </w:t>
      </w:r>
      <m:oMath>
        <m:sSub>
          <m:sSubPr/>
          <m:e>
            <m:acc>
              <m:accPr>
                <m:chr m:val="̇"/>
              </m:accPr>
              <m:e>
                <m:r>
                  <m:rPr/>
                  <m:t>N</m:t>
                </m:r>
              </m:e>
            </m:acc>
          </m:e>
          <m:sub>
            <m:r>
              <m:rPr/>
              <m:t>i</m:t>
            </m:r>
          </m:sub>
        </m:sSub>
        <m:r>
          <m:rPr>
            <m:sty m:val="p"/>
          </m:rPr>
          <m:t>=</m:t>
        </m:r>
        <m:sSub>
          <m:sSubPr/>
          <m:e>
            <m:r>
              <m:rPr/>
              <m:t>N</m:t>
            </m:r>
          </m:e>
          <m:sub>
            <m:r>
              <m:rPr/>
              <m:t>i</m:t>
            </m:r>
          </m:sub>
        </m:sSub>
        <m:sSub>
          <m:sSubPr/>
          <m:e>
            <m:r>
              <m:rPr/>
              <m:t>f</m:t>
            </m:r>
          </m:e>
          <m:sub>
            <m:r>
              <m:rPr/>
              <m:t>i</m:t>
            </m:r>
          </m:sub>
        </m:sSub>
        <m:d>
          <m:dPr>
            <m:sepChr m:val=""/>
          </m:dPr>
          <m:e>
            <m:r>
              <m:rPr>
                <m:sty m:val="b"/>
              </m:rPr>
              <m:t>z</m:t>
            </m:r>
            <m:r>
              <m:rPr>
                <m:sty m:val="p"/>
              </m:rPr>
              <m:t>,</m:t>
            </m:r>
            <m:r>
              <m:rPr>
                <m:sty m:val="b"/>
              </m:rPr>
              <m:t>N</m:t>
            </m:r>
          </m:e>
        </m:d>
      </m:oMath>
      <w:r>
        <w:t xml:space="preserve"> 会收敛到一个生态均衡 </w:t>
      </w:r>
      <m:oMath>
        <m:sSup>
          <m:sSupPr/>
          <m:e>
            <m:r>
              <m:rPr>
                <m:sty m:val="b"/>
              </m:rPr>
              <m:t>N</m:t>
            </m:r>
          </m:e>
          <m:sup>
            <m:r>
              <m:rPr>
                <m:sty m:val="p"/>
              </m:rPr>
              <m:t>∗</m:t>
            </m:r>
          </m:sup>
        </m:sSup>
        <m:d>
          <m:dPr>
            <m:sepChr m:val=""/>
          </m:dPr>
          <m:e>
            <m:r>
              <m:rPr>
                <m:sty m:val="b"/>
              </m:rPr>
              <m:t>z</m:t>
            </m:r>
          </m:e>
        </m:d>
      </m:oMath>
      <w:r>
        <w:t xml:space="preserve">，满足 </w:t>
      </w:r>
      <m:oMath>
        <m:sSub>
          <m:sSubPr/>
          <m:e>
            <m:r>
              <m:rPr/>
              <m:t>f</m:t>
            </m:r>
          </m:e>
          <m:sub>
            <m:r>
              <m:rPr/>
              <m:t>i</m:t>
            </m:r>
          </m:sub>
        </m:sSub>
        <m:d>
          <m:dPr>
            <m:sepChr m:val=""/>
          </m:dPr>
          <m:e>
            <m:r>
              <m:rPr>
                <m:sty m:val="b"/>
              </m:rPr>
              <m:t>z</m:t>
            </m:r>
            <m:r>
              <m:rPr>
                <m:sty m:val="p"/>
              </m:rPr>
              <m:t>,</m:t>
            </m:r>
            <m:sSup>
              <m:sSupPr/>
              <m:e>
                <m:r>
                  <m:rPr>
                    <m:sty m:val="b"/>
                  </m:rPr>
                  <m:t>N</m:t>
                </m:r>
              </m:e>
              <m:sup>
                <m:r>
                  <m:rPr>
                    <m:sty m:val="p"/>
                  </m:rPr>
                  <m:t>∗</m:t>
                </m:r>
              </m:sup>
            </m:sSup>
            <m:d>
              <m:dPr>
                <m:sepChr m:val=""/>
              </m:dPr>
              <m:e>
                <m:r>
                  <m:rPr>
                    <m:sty m:val="b"/>
                  </m:rPr>
                  <m:t>z</m:t>
                </m:r>
              </m:e>
            </m:d>
          </m:e>
        </m:d>
        <m:r>
          <m:rPr>
            <m:sty m:val="p"/>
          </m:rPr>
          <m:t>=</m:t>
        </m:r>
        <m:r>
          <m:rPr/>
          <m:t>0</m:t>
        </m:r>
      </m:oMath>
      <w:r>
        <w:t xml:space="preserve"> 对现存物种成立。然后，在生态均衡的背景下，性状遵循基于适应度梯度的演化动态，例如基于定量遗传假设的朗之万方程：</w:t>
      </w:r>
      <m:oMath>
        <m:sSub>
          <m:sSubPr/>
          <m:e>
            <m:acc>
              <m:accPr>
                <m:chr m:val="̇"/>
              </m:accPr>
              <m:e>
                <m:r>
                  <m:rPr/>
                  <m:t>z</m:t>
                </m:r>
              </m:e>
            </m:acc>
          </m:e>
          <m:sub>
            <m:r>
              <m:rPr/>
              <m:t>i</m:t>
            </m:r>
          </m:sub>
        </m:sSub>
        <m:r>
          <m:rPr>
            <m:sty m:val="p"/>
          </m:rPr>
          <m:t>∝</m:t>
        </m:r>
        <m:sSub>
          <m:sSubPr/>
          <m:e>
            <m:d>
              <m:dPr>
                <m:begChr m:val=""/>
                <m:sepChr m:val=""/>
                <m:endChr m:val="|"/>
              </m:dPr>
              <m:e>
                <m:f>
                  <m:fPr/>
                  <m:num>
                    <m:r>
                      <m:rPr>
                        <m:sty m:val="p"/>
                      </m:rPr>
                      <m:t>∂</m:t>
                    </m:r>
                    <m:sSub>
                      <m:sSubPr/>
                      <m:e>
                        <m:r>
                          <m:rPr/>
                          <m:t>f</m:t>
                        </m:r>
                      </m:e>
                      <m:sub>
                        <m:r>
                          <m:rPr/>
                          <m:t>i</m:t>
                        </m:r>
                      </m:sub>
                    </m:sSub>
                  </m:num>
                  <m:den>
                    <m:r>
                      <m:rPr>
                        <m:sty m:val="p"/>
                      </m:rPr>
                      <m:t>∂</m:t>
                    </m:r>
                    <m:sSub>
                      <m:sSubPr/>
                      <m:e>
                        <m:r>
                          <m:rPr/>
                          <m:t>z</m:t>
                        </m:r>
                      </m:e>
                      <m:sub>
                        <m:r>
                          <m:rPr/>
                          <m:t>i</m:t>
                        </m:r>
                      </m:sub>
                    </m:sSub>
                  </m:den>
                </m:f>
              </m:e>
            </m:d>
          </m:e>
          <m:sub>
            <m:r>
              <m:rPr>
                <m:sty m:val="b"/>
              </m:rPr>
              <m:t>N</m:t>
            </m:r>
            <m:r>
              <m:rPr>
                <m:sty m:val="p"/>
              </m:rPr>
              <m:t>=</m:t>
            </m:r>
            <m:sSup>
              <m:sSupPr/>
              <m:e>
                <m:r>
                  <m:rPr>
                    <m:sty m:val="b"/>
                  </m:rPr>
                  <m:t>N</m:t>
                </m:r>
              </m:e>
              <m:sup>
                <m:r>
                  <m:rPr>
                    <m:sty m:val="p"/>
                  </m:rPr>
                  <m:t>∗</m:t>
                </m:r>
              </m:sup>
            </m:sSup>
          </m:sub>
        </m:sSub>
      </m:oMath>
      <w:r>
        <w:t>。</w:t>
      </w:r>
      <w:r>
        <w:rPr>
          <w:b/>
        </w:rPr>
        <w:t>自适应动力学（Adaptive Dynamics）</w:t>
      </w:r>
      <w:r>
        <w:t xml:space="preserve"> 为此提供了一个系统的理论框架。它研究稀有突变体在由定居者构成的居民种群背景下的入侵适应度。突变体 </w:t>
      </w:r>
      <m:oMath>
        <m:r>
          <m:rPr/>
          <m:t>m</m:t>
        </m:r>
      </m:oMath>
      <w:r>
        <w:t xml:space="preserve"> 具有性状 </w:t>
      </w:r>
      <m:oMath>
        <m:sSub>
          <m:sSubPr/>
          <m:e>
            <m:r>
              <m:rPr/>
              <m:t>z</m:t>
            </m:r>
          </m:e>
          <m:sub>
            <m:r>
              <m:rPr/>
              <m:t>m</m:t>
            </m:r>
          </m:sub>
        </m:sSub>
      </m:oMath>
      <w:r>
        <w:t xml:space="preserve">，其入侵适应度为 </w:t>
      </w:r>
      <m:oMath>
        <m:sSub>
          <m:sSubPr/>
          <m:e>
            <m:r>
              <m:rPr/>
              <m:t>s</m:t>
            </m:r>
          </m:e>
          <m:sub>
            <m:sSub>
              <m:sSubPr/>
              <m:e>
                <m:r>
                  <m:rPr/>
                  <m:t>z</m:t>
                </m:r>
              </m:e>
              <m:sub>
                <m:r>
                  <m:rPr/>
                  <m:t>m</m:t>
                </m:r>
              </m:sub>
            </m:sSub>
          </m:sub>
        </m:sSub>
        <m:d>
          <m:dPr>
            <m:sepChr m:val=""/>
          </m:dPr>
          <m:e>
            <m:sSub>
              <m:sSubPr/>
              <m:e>
                <m:r>
                  <m:rPr/>
                  <m:t>z</m:t>
                </m:r>
              </m:e>
              <m:sub>
                <m:r>
                  <m:rPr/>
                  <m:t>r</m:t>
                </m:r>
              </m:sub>
            </m:sSub>
          </m:e>
        </m:d>
        <m:r>
          <m:rPr>
            <m:sty m:val="p"/>
          </m:rPr>
          <m:t>=</m:t>
        </m:r>
        <m:r>
          <m:rPr/>
          <m:t>f</m:t>
        </m:r>
        <m:d>
          <m:dPr>
            <m:sepChr m:val=""/>
          </m:dPr>
          <m:e>
            <m:sSub>
              <m:sSubPr/>
              <m:e>
                <m:r>
                  <m:rPr/>
                  <m:t>z</m:t>
                </m:r>
              </m:e>
              <m:sub>
                <m:r>
                  <m:rPr/>
                  <m:t>m</m:t>
                </m:r>
              </m:sub>
            </m:sSub>
            <m:r>
              <m:rPr>
                <m:sty m:val="p"/>
              </m:rPr>
              <m:t>;</m:t>
            </m:r>
            <m:sSub>
              <m:sSubPr/>
              <m:e>
                <m:r>
                  <m:rPr/>
                  <m:t>z</m:t>
                </m:r>
              </m:e>
              <m:sub>
                <m:r>
                  <m:rPr/>
                  <m:t>r</m:t>
                </m:r>
              </m:sub>
            </m:sSub>
            <m:r>
              <m:rPr>
                <m:sty m:val="p"/>
              </m:rPr>
              <m:t>,</m:t>
            </m:r>
            <m:sSup>
              <m:sSupPr/>
              <m:e>
                <m:r>
                  <m:rPr/>
                  <m:t>N</m:t>
                </m:r>
              </m:e>
              <m:sup>
                <m:r>
                  <m:rPr>
                    <m:sty m:val="p"/>
                  </m:rPr>
                  <m:t>∗</m:t>
                </m:r>
              </m:sup>
            </m:sSup>
            <m:d>
              <m:dPr>
                <m:sepChr m:val=""/>
              </m:dPr>
              <m:e>
                <m:sSub>
                  <m:sSubPr/>
                  <m:e>
                    <m:r>
                      <m:rPr/>
                      <m:t>z</m:t>
                    </m:r>
                  </m:e>
                  <m:sub>
                    <m:r>
                      <m:rPr/>
                      <m:t>r</m:t>
                    </m:r>
                  </m:sub>
                </m:sSub>
              </m:e>
            </m:d>
          </m:e>
        </m:d>
      </m:oMath>
      <w:r>
        <w:t xml:space="preserve">，即在居民性状为 </w:t>
      </w:r>
      <m:oMath>
        <m:sSub>
          <m:sSubPr/>
          <m:e>
            <m:r>
              <m:rPr/>
              <m:t>z</m:t>
            </m:r>
          </m:e>
          <m:sub>
            <m:r>
              <m:rPr/>
              <m:t>r</m:t>
            </m:r>
          </m:sub>
        </m:sSub>
      </m:oMath>
      <w:r>
        <w:t xml:space="preserve"> 且居民种群处于均衡 </w:t>
      </w:r>
      <m:oMath>
        <m:sSup>
          <m:sSupPr/>
          <m:e>
            <m:r>
              <m:rPr/>
              <m:t>N</m:t>
            </m:r>
          </m:e>
          <m:sup>
            <m:r>
              <m:rPr>
                <m:sty m:val="p"/>
              </m:rPr>
              <m:t>∗</m:t>
            </m:r>
          </m:sup>
        </m:sSup>
        <m:d>
          <m:dPr>
            <m:sepChr m:val=""/>
          </m:dPr>
          <m:e>
            <m:sSub>
              <m:sSubPr/>
              <m:e>
                <m:r>
                  <m:rPr/>
                  <m:t>z</m:t>
                </m:r>
              </m:e>
              <m:sub>
                <m:r>
                  <m:rPr/>
                  <m:t>r</m:t>
                </m:r>
              </m:sub>
            </m:sSub>
          </m:e>
        </m:d>
      </m:oMath>
      <w:r>
        <w:t xml:space="preserve"> 时，突变体的增长率。性状的演化方向由选择梯度 </w:t>
      </w:r>
      <m:oMath>
        <m:r>
          <m:rPr/>
          <m:t>D</m:t>
        </m:r>
        <m:d>
          <m:dPr>
            <m:sepChr m:val=""/>
          </m:dPr>
          <m:e>
            <m:sSub>
              <m:sSubPr/>
              <m:e>
                <m:r>
                  <m:rPr/>
                  <m:t>z</m:t>
                </m:r>
              </m:e>
              <m:sub>
                <m:r>
                  <m:rPr/>
                  <m:t>r</m:t>
                </m:r>
              </m:sub>
            </m:sSub>
          </m:e>
        </m:d>
        <m:r>
          <m:rPr>
            <m:sty m:val="p"/>
          </m:rPr>
          <m:t>=</m:t>
        </m:r>
        <m:sSub>
          <m:sSubPr/>
          <m:e>
            <m:d>
              <m:dPr>
                <m:begChr m:val=""/>
                <m:sepChr m:val=""/>
                <m:endChr m:val="|"/>
              </m:dPr>
              <m:e>
                <m:f>
                  <m:fPr/>
                  <m:num>
                    <m:r>
                      <m:rPr>
                        <m:sty m:val="p"/>
                      </m:rPr>
                      <m:t>∂</m:t>
                    </m:r>
                    <m:sSub>
                      <m:sSubPr/>
                      <m:e>
                        <m:r>
                          <m:rPr/>
                          <m:t>s</m:t>
                        </m:r>
                      </m:e>
                      <m:sub>
                        <m:sSub>
                          <m:sSubPr/>
                          <m:e>
                            <m:r>
                              <m:rPr/>
                              <m:t>z</m:t>
                            </m:r>
                          </m:e>
                          <m:sub>
                            <m:r>
                              <m:rPr/>
                              <m:t>m</m:t>
                            </m:r>
                          </m:sub>
                        </m:sSub>
                      </m:sub>
                    </m:sSub>
                    <m:d>
                      <m:dPr>
                        <m:sepChr m:val=""/>
                      </m:dPr>
                      <m:e>
                        <m:sSub>
                          <m:sSubPr/>
                          <m:e>
                            <m:r>
                              <m:rPr/>
                              <m:t>z</m:t>
                            </m:r>
                          </m:e>
                          <m:sub>
                            <m:r>
                              <m:rPr/>
                              <m:t>r</m:t>
                            </m:r>
                          </m:sub>
                        </m:sSub>
                      </m:e>
                    </m:d>
                  </m:num>
                  <m:den>
                    <m:r>
                      <m:rPr>
                        <m:sty m:val="p"/>
                      </m:rPr>
                      <m:t>∂</m:t>
                    </m:r>
                    <m:sSub>
                      <m:sSubPr/>
                      <m:e>
                        <m:r>
                          <m:rPr/>
                          <m:t>z</m:t>
                        </m:r>
                      </m:e>
                      <m:sub>
                        <m:r>
                          <m:rPr/>
                          <m:t>m</m:t>
                        </m:r>
                      </m:sub>
                    </m:sSub>
                  </m:den>
                </m:f>
              </m:e>
            </m:d>
          </m:e>
          <m:sub>
            <m:sSub>
              <m:sSubPr/>
              <m:e>
                <m:r>
                  <m:rPr/>
                  <m:t>z</m:t>
                </m:r>
              </m:e>
              <m:sub>
                <m:r>
                  <m:rPr/>
                  <m:t>m</m:t>
                </m:r>
              </m:sub>
            </m:sSub>
            <m:r>
              <m:rPr>
                <m:sty m:val="p"/>
              </m:rPr>
              <m:t>=</m:t>
            </m:r>
            <m:sSub>
              <m:sSubPr/>
              <m:e>
                <m:r>
                  <m:rPr/>
                  <m:t>z</m:t>
                </m:r>
              </m:e>
              <m:sub>
                <m:r>
                  <m:rPr/>
                  <m:t>r</m:t>
                </m:r>
              </m:sub>
            </m:sSub>
          </m:sub>
        </m:sSub>
      </m:oMath>
      <w:r>
        <w:t xml:space="preserve"> 给出。</w:t>
      </w:r>
    </w:p>
    <w:p w14:paraId="22688483">
      <w:pPr>
        <w:pStyle w:val="3"/>
      </w:pPr>
      <w:r>
        <w:t xml:space="preserve">演化奇异点 </w:t>
      </w:r>
      <m:oMath>
        <m:sSup>
          <m:sSupPr/>
          <m:e>
            <m:r>
              <m:rPr/>
              <m:t>z</m:t>
            </m:r>
          </m:e>
          <m:sup>
            <m:r>
              <m:rPr>
                <m:sty m:val="p"/>
              </m:rPr>
              <m:t>∗</m:t>
            </m:r>
          </m:sup>
        </m:sSup>
      </m:oMath>
      <w:r>
        <w:t xml:space="preserve"> 是选择梯度为零的点：</w:t>
      </w:r>
      <m:oMath>
        <m:r>
          <m:rPr/>
          <m:t>D</m:t>
        </m:r>
        <m:d>
          <m:dPr>
            <m:sepChr m:val=""/>
          </m:dPr>
          <m:e>
            <m:sSup>
              <m:sSupPr/>
              <m:e>
                <m:r>
                  <m:rPr/>
                  <m:t>z</m:t>
                </m:r>
              </m:e>
              <m:sup>
                <m:r>
                  <m:rPr>
                    <m:sty m:val="p"/>
                  </m:rPr>
                  <m:t>∗</m:t>
                </m:r>
              </m:sup>
            </m:sSup>
          </m:e>
        </m:d>
        <m:r>
          <m:rPr>
            <m:sty m:val="p"/>
          </m:rPr>
          <m:t>=</m:t>
        </m:r>
        <m:r>
          <m:rPr/>
          <m:t>0</m:t>
        </m:r>
      </m:oMath>
      <w:r>
        <w:t xml:space="preserve">。在奇异点，需要进一步分析其稳定性。若 </w:t>
      </w:r>
      <m:oMath>
        <m:sSub>
          <m:sSubPr/>
          <m:e>
            <m:d>
              <m:dPr>
                <m:begChr m:val=""/>
                <m:sepChr m:val=""/>
                <m:endChr m:val="|"/>
              </m:dPr>
              <m:e>
                <m:f>
                  <m:fPr/>
                  <m:num>
                    <m:r>
                      <m:rPr>
                        <m:sty m:val="p"/>
                      </m:rPr>
                      <m:t>∂</m:t>
                    </m:r>
                    <m:r>
                      <m:rPr/>
                      <m:t>D</m:t>
                    </m:r>
                    <m:d>
                      <m:dPr>
                        <m:sepChr m:val=""/>
                      </m:dPr>
                      <m:e>
                        <m:r>
                          <m:rPr/>
                          <m:t>z</m:t>
                        </m:r>
                      </m:e>
                    </m:d>
                  </m:num>
                  <m:den>
                    <m:r>
                      <m:rPr>
                        <m:sty m:val="p"/>
                      </m:rPr>
                      <m:t>∂</m:t>
                    </m:r>
                    <m:r>
                      <m:rPr/>
                      <m:t>z</m:t>
                    </m:r>
                  </m:den>
                </m:f>
              </m:e>
            </m:d>
          </m:e>
          <m:sub>
            <m:r>
              <m:rPr/>
              <m:t>z</m:t>
            </m:r>
            <m:r>
              <m:rPr>
                <m:sty m:val="p"/>
              </m:rPr>
              <m:t>=</m:t>
            </m:r>
            <m:sSup>
              <m:sSupPr/>
              <m:e>
                <m:r>
                  <m:rPr/>
                  <m:t>z</m:t>
                </m:r>
              </m:e>
              <m:sup>
                <m:r>
                  <m:rPr>
                    <m:sty m:val="p"/>
                  </m:rPr>
                  <m:t>∗</m:t>
                </m:r>
              </m:sup>
            </m:sSup>
          </m:sub>
        </m:sSub>
        <m:r>
          <m:rPr>
            <m:sty m:val="p"/>
          </m:rPr>
          <m:t>&lt;</m:t>
        </m:r>
        <m:r>
          <m:rPr/>
          <m:t>0</m:t>
        </m:r>
      </m:oMath>
      <w:r>
        <w:t>，则为</w:t>
      </w:r>
      <w:r>
        <w:rPr>
          <w:b/>
        </w:rPr>
        <w:t>连续稳定策略（Continuously Stable Strategy, CSS）</w:t>
      </w:r>
      <w:r>
        <w:t xml:space="preserve">，是局部收敛稳定的。更重要的是，若入侵适应度在奇异点附近关于突变体性状是凹的，即 </w:t>
      </w:r>
      <m:oMath>
        <m:sSub>
          <m:sSubPr/>
          <m:e>
            <m:d>
              <m:dPr>
                <m:begChr m:val=""/>
                <m:sepChr m:val=""/>
                <m:endChr m:val="|"/>
              </m:dPr>
              <m:e>
                <m:f>
                  <m:fPr/>
                  <m:num>
                    <m:sSup>
                      <m:sSupPr/>
                      <m:e>
                        <m:r>
                          <m:rPr>
                            <m:sty m:val="p"/>
                          </m:rPr>
                          <m:t>∂</m:t>
                        </m:r>
                      </m:e>
                      <m:sup>
                        <m:r>
                          <m:rPr/>
                          <m:t>2</m:t>
                        </m:r>
                      </m:sup>
                    </m:sSup>
                    <m:sSub>
                      <m:sSubPr/>
                      <m:e>
                        <m:r>
                          <m:rPr/>
                          <m:t>s</m:t>
                        </m:r>
                      </m:e>
                      <m:sub>
                        <m:sSub>
                          <m:sSubPr/>
                          <m:e>
                            <m:r>
                              <m:rPr/>
                              <m:t>z</m:t>
                            </m:r>
                          </m:e>
                          <m:sub>
                            <m:r>
                              <m:rPr/>
                              <m:t>m</m:t>
                            </m:r>
                          </m:sub>
                        </m:sSub>
                      </m:sub>
                    </m:sSub>
                    <m:d>
                      <m:dPr>
                        <m:sepChr m:val=""/>
                      </m:dPr>
                      <m:e>
                        <m:sSup>
                          <m:sSupPr/>
                          <m:e>
                            <m:r>
                              <m:rPr/>
                              <m:t>z</m:t>
                            </m:r>
                          </m:e>
                          <m:sup>
                            <m:r>
                              <m:rPr>
                                <m:sty m:val="p"/>
                              </m:rPr>
                              <m:t>∗</m:t>
                            </m:r>
                          </m:sup>
                        </m:sSup>
                      </m:e>
                    </m:d>
                  </m:num>
                  <m:den>
                    <m:r>
                      <m:rPr>
                        <m:sty m:val="p"/>
                      </m:rPr>
                      <m:t>∂</m:t>
                    </m:r>
                    <m:sSubSup>
                      <m:sSubSupPr/>
                      <m:e>
                        <m:r>
                          <m:rPr/>
                          <m:t>z</m:t>
                        </m:r>
                      </m:e>
                      <m:sub>
                        <m:r>
                          <m:rPr/>
                          <m:t>m</m:t>
                        </m:r>
                      </m:sub>
                      <m:sup>
                        <m:r>
                          <m:rPr/>
                          <m:t>2</m:t>
                        </m:r>
                      </m:sup>
                    </m:sSubSup>
                  </m:den>
                </m:f>
              </m:e>
            </m:d>
          </m:e>
          <m:sub>
            <m:sSub>
              <m:sSubPr/>
              <m:e>
                <m:r>
                  <m:rPr/>
                  <m:t>z</m:t>
                </m:r>
              </m:e>
              <m:sub>
                <m:r>
                  <m:rPr/>
                  <m:t>m</m:t>
                </m:r>
              </m:sub>
            </m:sSub>
            <m:r>
              <m:rPr>
                <m:sty m:val="p"/>
              </m:rPr>
              <m:t>=</m:t>
            </m:r>
            <m:sSup>
              <m:sSupPr/>
              <m:e>
                <m:r>
                  <m:rPr/>
                  <m:t>z</m:t>
                </m:r>
              </m:e>
              <m:sup>
                <m:r>
                  <m:rPr>
                    <m:sty m:val="p"/>
                  </m:rPr>
                  <m:t>∗</m:t>
                </m:r>
              </m:sup>
            </m:sSup>
          </m:sub>
        </m:sSub>
        <m:r>
          <m:rPr>
            <m:sty m:val="p"/>
          </m:rPr>
          <m:t>&lt;</m:t>
        </m:r>
        <m:r>
          <m:rPr/>
          <m:t>0</m:t>
        </m:r>
      </m:oMath>
      <w:r>
        <w:t>，则该奇异点是非入侵的（不能通过小突变入侵），对应于一个</w:t>
      </w:r>
      <w:r>
        <w:rPr>
          <w:b/>
        </w:rPr>
        <w:t>演化稳定策略（ESS）</w:t>
      </w:r>
      <w:r>
        <w:t xml:space="preserve">。然而，当 </w:t>
      </w:r>
      <m:oMath>
        <m:sSub>
          <m:sSubPr/>
          <m:e>
            <m:d>
              <m:dPr>
                <m:begChr m:val=""/>
                <m:sepChr m:val=""/>
                <m:endChr m:val="|"/>
              </m:dPr>
              <m:e>
                <m:f>
                  <m:fPr/>
                  <m:num>
                    <m:sSup>
                      <m:sSupPr/>
                      <m:e>
                        <m:r>
                          <m:rPr>
                            <m:sty m:val="p"/>
                          </m:rPr>
                          <m:t>∂</m:t>
                        </m:r>
                      </m:e>
                      <m:sup>
                        <m:r>
                          <m:rPr/>
                          <m:t>2</m:t>
                        </m:r>
                      </m:sup>
                    </m:sSup>
                    <m:sSub>
                      <m:sSubPr/>
                      <m:e>
                        <m:r>
                          <m:rPr/>
                          <m:t>s</m:t>
                        </m:r>
                      </m:e>
                      <m:sub>
                        <m:sSub>
                          <m:sSubPr/>
                          <m:e>
                            <m:r>
                              <m:rPr/>
                              <m:t>z</m:t>
                            </m:r>
                          </m:e>
                          <m:sub>
                            <m:r>
                              <m:rPr/>
                              <m:t>m</m:t>
                            </m:r>
                          </m:sub>
                        </m:sSub>
                      </m:sub>
                    </m:sSub>
                    <m:d>
                      <m:dPr>
                        <m:sepChr m:val=""/>
                      </m:dPr>
                      <m:e>
                        <m:sSup>
                          <m:sSupPr/>
                          <m:e>
                            <m:r>
                              <m:rPr/>
                              <m:t>z</m:t>
                            </m:r>
                          </m:e>
                          <m:sup>
                            <m:r>
                              <m:rPr>
                                <m:sty m:val="p"/>
                              </m:rPr>
                              <m:t>∗</m:t>
                            </m:r>
                          </m:sup>
                        </m:sSup>
                      </m:e>
                    </m:d>
                  </m:num>
                  <m:den>
                    <m:r>
                      <m:rPr>
                        <m:sty m:val="p"/>
                      </m:rPr>
                      <m:t>∂</m:t>
                    </m:r>
                    <m:sSubSup>
                      <m:sSubSupPr/>
                      <m:e>
                        <m:r>
                          <m:rPr/>
                          <m:t>z</m:t>
                        </m:r>
                      </m:e>
                      <m:sub>
                        <m:r>
                          <m:rPr/>
                          <m:t>m</m:t>
                        </m:r>
                      </m:sub>
                      <m:sup>
                        <m:r>
                          <m:rPr/>
                          <m:t>2</m:t>
                        </m:r>
                      </m:sup>
                    </m:sSubSup>
                  </m:den>
                </m:f>
              </m:e>
            </m:d>
          </m:e>
          <m:sub>
            <m:sSub>
              <m:sSubPr/>
              <m:e>
                <m:r>
                  <m:rPr/>
                  <m:t>z</m:t>
                </m:r>
              </m:e>
              <m:sub>
                <m:r>
                  <m:rPr/>
                  <m:t>m</m:t>
                </m:r>
              </m:sub>
            </m:sSub>
            <m:r>
              <m:rPr>
                <m:sty m:val="p"/>
              </m:rPr>
              <m:t>=</m:t>
            </m:r>
            <m:sSup>
              <m:sSupPr/>
              <m:e>
                <m:r>
                  <m:rPr/>
                  <m:t>z</m:t>
                </m:r>
              </m:e>
              <m:sup>
                <m:r>
                  <m:rPr>
                    <m:sty m:val="p"/>
                  </m:rPr>
                  <m:t>∗</m:t>
                </m:r>
              </m:sup>
            </m:sSup>
          </m:sub>
        </m:sSub>
        <m:r>
          <m:rPr>
            <m:sty m:val="p"/>
          </m:rPr>
          <m:t>&gt;</m:t>
        </m:r>
        <m:r>
          <m:rPr/>
          <m:t>0</m:t>
        </m:r>
      </m:oMath>
      <w:r>
        <w:t xml:space="preserve"> 时，奇异点成为</w:t>
      </w:r>
      <w:r>
        <w:rPr>
          <w:b/>
        </w:rPr>
        <w:t>演化分支点</w:t>
      </w:r>
      <w:r>
        <w:t>：在奇异点处，种群对具有相似但略微不同性状的突变体失去抵抗力，从而导致性状分化，促成物种的形成或多态性的维持。这一过程是“进化性排斥原理”的动力学体现：性状相似的个体间竞争更激烈，从而选择压力驱使其向不同性状方向演化，以实现生态位分化。</w:t>
      </w:r>
    </w:p>
    <w:p w14:paraId="2CE1BAF9">
      <w:pPr>
        <w:pStyle w:val="3"/>
      </w:pPr>
      <w:r>
        <w:t xml:space="preserve">对经典高斯型资源与竞争核模型的分析表明，分支是否发生取决于竞争宽度 </w:t>
      </w:r>
      <m:oMath>
        <m:sSub>
          <m:sSubPr/>
          <m:e>
            <m:r>
              <m:rPr/>
              <m:t>σ</m:t>
            </m:r>
          </m:e>
          <m:sub>
            <m:r>
              <m:rPr/>
              <m:t>α</m:t>
            </m:r>
          </m:sub>
        </m:sSub>
      </m:oMath>
      <w:r>
        <w:t xml:space="preserve"> 与资源宽度 </w:t>
      </w:r>
      <m:oMath>
        <m:sSub>
          <m:sSubPr/>
          <m:e>
            <m:r>
              <m:rPr/>
              <m:t>σ</m:t>
            </m:r>
          </m:e>
          <m:sub>
            <m:r>
              <m:rPr/>
              <m:t>K</m:t>
            </m:r>
          </m:sub>
        </m:sSub>
      </m:oMath>
      <w:r>
        <w:t xml:space="preserve"> 的比值。当 </w:t>
      </w:r>
      <m:oMath>
        <m:sSub>
          <m:sSubPr/>
          <m:e>
            <m:r>
              <m:rPr/>
              <m:t>σ</m:t>
            </m:r>
          </m:e>
          <m:sub>
            <m:r>
              <m:rPr/>
              <m:t>α</m:t>
            </m:r>
          </m:sub>
        </m:sSub>
        <m:r>
          <m:rPr>
            <m:sty m:val="p"/>
          </m:rPr>
          <m:t>&gt;</m:t>
        </m:r>
        <m:sSub>
          <m:sSubPr/>
          <m:e>
            <m:r>
              <m:rPr/>
              <m:t>σ</m:t>
            </m:r>
          </m:e>
          <m:sub>
            <m:r>
              <m:rPr/>
              <m:t>K</m:t>
            </m:r>
          </m:sub>
        </m:sSub>
      </m:oMath>
      <w:r>
        <w:t xml:space="preserve">（即竞争范围广于资源范围）时，单一的CSS存在且稳定，竞争会促使物种性状收敛到一个最优值。当 </w:t>
      </w:r>
      <m:oMath>
        <m:sSub>
          <m:sSubPr/>
          <m:e>
            <m:r>
              <m:rPr/>
              <m:t>σ</m:t>
            </m:r>
          </m:e>
          <m:sub>
            <m:r>
              <m:rPr/>
              <m:t>α</m:t>
            </m:r>
          </m:sub>
        </m:sSub>
        <m:r>
          <m:rPr>
            <m:sty m:val="p"/>
          </m:rPr>
          <m:t>&lt;</m:t>
        </m:r>
        <m:sSub>
          <m:sSubPr/>
          <m:e>
            <m:r>
              <m:rPr/>
              <m:t>σ</m:t>
            </m:r>
          </m:e>
          <m:sub>
            <m:r>
              <m:rPr/>
              <m:t>K</m:t>
            </m:r>
          </m:sub>
        </m:sSub>
      </m:oMath>
      <w:r>
        <w:t>（即资源范围广于竞争范围）时，单一的奇异点是不稳定的分支点，对称竞争压力将推动物种性状分离，这为理解物种在特征空间中的均匀分布（如体型大小）提供了机制性解释。然而，这一经典模型高度简化。现实中，资源分布可能是多峰的，竞争函数可能非对称，且演化可能受遗传约束限制。此外，模型假设突变步长无限小，忽略了较大突变可能跨越适应度谷地的可能性。将博弈论框架与个体基于模型（IBMs）或多项式近似结合，可以部分克服这些限制，并研究有限种群中的随机效应，如 [35] 中揭示的随机动态可能破坏确定性预测。</w:t>
      </w:r>
    </w:p>
    <w:p w14:paraId="308DFE37">
      <w:pPr>
        <w:pStyle w:val="3"/>
      </w:pPr>
      <w:r>
        <w:rPr>
          <w:b/>
        </w:rPr>
        <w:t>捕食者-猎物军备竞赛：非对称演化博弈与红皇后动态</w:t>
      </w:r>
    </w:p>
    <w:p w14:paraId="1524F7B0">
      <w:pPr>
        <w:pStyle w:val="3"/>
      </w:pPr>
      <w:r>
        <w:t xml:space="preserve">捕食者与猎物间的相互作用是驱动协同演化的经典力量，可自然地建模为一个非对称的二人演化博弈。捕食者的策略是其攻击性状 </w:t>
      </w:r>
      <m:oMath>
        <m:r>
          <m:rPr/>
          <m:t>a</m:t>
        </m:r>
        <m:r>
          <m:rPr>
            <m:sty m:val="p"/>
          </m:rPr>
          <m:t>∈A</m:t>
        </m:r>
      </m:oMath>
      <w:r>
        <w:t xml:space="preserve">（如速度、毒液效力、隐蔽能力），猎物的策略是其防御性状 </w:t>
      </w:r>
      <m:oMath>
        <m:r>
          <m:rPr/>
          <m:t>d</m:t>
        </m:r>
        <m:r>
          <m:rPr>
            <m:sty m:val="p"/>
          </m:rPr>
          <m:t>∈D</m:t>
        </m:r>
      </m:oMath>
      <w:r>
        <w:t>（如警觉性、甲壳厚度、伪装）。双方的适合度是这些策略的耦合函数。</w:t>
      </w:r>
    </w:p>
    <w:p w14:paraId="0EA331CE">
      <w:pPr>
        <w:pStyle w:val="3"/>
      </w:pPr>
      <w:r>
        <w:t>定义捕食者的收益（适合度增量）为：</w:t>
      </w:r>
    </w:p>
    <w:p w14:paraId="25AD71BC">
      <w:pPr>
        <w:pStyle w:val="3"/>
      </w:pPr>
      <m:oMathPara>
        <m:oMathParaPr>
          <m:jc m:val="center"/>
        </m:oMathParaPr>
        <m:oMath>
          <m:sSub>
            <m:sSubPr/>
            <m:e>
              <m:r>
                <m:rPr/>
                <m:t>u</m:t>
              </m:r>
            </m:e>
            <m:sub>
              <m:r>
                <m:rPr/>
                <m:t>p</m:t>
              </m:r>
            </m:sub>
          </m:sSub>
          <m:d>
            <m:dPr>
              <m:sepChr m:val=""/>
            </m:dPr>
            <m:e>
              <m:r>
                <m:rPr/>
                <m:t>a</m:t>
              </m:r>
              <m:r>
                <m:rPr>
                  <m:sty m:val="p"/>
                </m:rPr>
                <m:t>,</m:t>
              </m:r>
              <m:r>
                <m:rPr/>
                <m:t>d</m:t>
              </m:r>
            </m:e>
          </m:d>
          <m:r>
            <m:rPr>
              <m:sty m:val="p"/>
            </m:rPr>
            <m:t>=</m:t>
          </m:r>
          <m:r>
            <m:rPr/>
            <m:t>B</m:t>
          </m:r>
          <m:d>
            <m:dPr>
              <m:sepChr m:val=""/>
            </m:dPr>
            <m:e>
              <m:r>
                <m:rPr/>
                <m:t>a</m:t>
              </m:r>
              <m:r>
                <m:rPr>
                  <m:sty m:val="p"/>
                </m:rPr>
                <m:t>,</m:t>
              </m:r>
              <m:r>
                <m:rPr/>
                <m:t>d</m:t>
              </m:r>
            </m:e>
          </m:d>
          <m:r>
            <m:rPr>
              <m:sty m:val="p"/>
            </m:rPr>
            <m:t>⋅</m:t>
          </m:r>
          <m:r>
            <m:rPr/>
            <m:t>V</m:t>
          </m:r>
          <m:r>
            <m:rPr>
              <m:sty m:val="p"/>
            </m:rPr>
            <m:t>−</m:t>
          </m:r>
          <m:sSub>
            <m:sSubPr/>
            <m:e>
              <m:r>
                <m:rPr/>
                <m:t>C</m:t>
              </m:r>
            </m:e>
            <m:sub>
              <m:r>
                <m:rPr/>
                <m:t>p</m:t>
              </m:r>
            </m:sub>
          </m:sSub>
          <m:d>
            <m:dPr>
              <m:sepChr m:val=""/>
            </m:dPr>
            <m:e>
              <m:r>
                <m:rPr/>
                <m:t>a</m:t>
              </m:r>
            </m:e>
          </m:d>
        </m:oMath>
      </m:oMathPara>
    </w:p>
    <w:p w14:paraId="2BB1AD6D">
      <w:pPr>
        <w:pStyle w:val="3"/>
      </w:pPr>
      <w:r>
        <w:t xml:space="preserve">其中 </w:t>
      </w:r>
      <m:oMath>
        <m:r>
          <m:rPr/>
          <m:t>B</m:t>
        </m:r>
        <m:d>
          <m:dPr>
            <m:sepChr m:val=""/>
          </m:dPr>
          <m:e>
            <m:r>
              <m:rPr/>
              <m:t>a</m:t>
            </m:r>
            <m:r>
              <m:rPr>
                <m:sty m:val="p"/>
              </m:rPr>
              <m:t>,</m:t>
            </m:r>
            <m:r>
              <m:rPr/>
              <m:t>d</m:t>
            </m:r>
          </m:e>
        </m:d>
        <m:r>
          <m:rPr>
            <m:sty m:val="p"/>
          </m:rPr>
          <m:t>∈</m:t>
        </m:r>
        <m:d>
          <m:dPr>
            <m:begChr m:val="["/>
            <m:sepChr m:val=""/>
            <m:endChr m:val="]"/>
          </m:dPr>
          <m:e>
            <m:r>
              <m:rPr/>
              <m:t>38</m:t>
            </m:r>
          </m:e>
        </m:d>
      </m:oMath>
      <w:r>
        <w:t xml:space="preserve"> 是给定攻击与防御水平下的捕获成功率，通常满足 </w:t>
      </w:r>
      <m:oMath>
        <m:f>
          <m:fPr/>
          <m:num>
            <m:r>
              <m:rPr>
                <m:sty m:val="p"/>
              </m:rPr>
              <m:t>∂</m:t>
            </m:r>
            <m:r>
              <m:rPr/>
              <m:t>B</m:t>
            </m:r>
          </m:num>
          <m:den>
            <m:r>
              <m:rPr>
                <m:sty m:val="p"/>
              </m:rPr>
              <m:t>∂</m:t>
            </m:r>
            <m:r>
              <m:rPr/>
              <m:t>a</m:t>
            </m:r>
          </m:den>
        </m:f>
        <m:r>
          <m:rPr>
            <m:sty m:val="p"/>
          </m:rPr>
          <m:t>&gt;</m:t>
        </m:r>
        <m:r>
          <m:rPr/>
          <m:t>0</m:t>
        </m:r>
      </m:oMath>
      <w:r>
        <w:t xml:space="preserve">， </w:t>
      </w:r>
      <m:oMath>
        <m:f>
          <m:fPr/>
          <m:num>
            <m:r>
              <m:rPr>
                <m:sty m:val="p"/>
              </m:rPr>
              <m:t>∂</m:t>
            </m:r>
            <m:r>
              <m:rPr/>
              <m:t>B</m:t>
            </m:r>
          </m:num>
          <m:den>
            <m:r>
              <m:rPr>
                <m:sty m:val="p"/>
              </m:rPr>
              <m:t>∂</m:t>
            </m:r>
            <m:r>
              <m:rPr/>
              <m:t>d</m:t>
            </m:r>
          </m:den>
        </m:f>
        <m:r>
          <m:rPr>
            <m:sty m:val="p"/>
          </m:rPr>
          <m:t>&lt;</m:t>
        </m:r>
        <m:r>
          <m:rPr/>
          <m:t>0</m:t>
        </m:r>
      </m:oMath>
      <w:r>
        <w:t>。</w:t>
      </w:r>
      <m:oMath>
        <m:r>
          <m:rPr/>
          <m:t>V</m:t>
        </m:r>
        <m:r>
          <m:rPr>
            <m:sty m:val="p"/>
          </m:rPr>
          <m:t>&gt;</m:t>
        </m:r>
        <m:r>
          <m:rPr/>
          <m:t>0</m:t>
        </m:r>
      </m:oMath>
      <w:r>
        <w:t xml:space="preserve"> 是成功捕获一只猎物的能量或适合度价值。</w:t>
      </w:r>
      <m:oMath>
        <m:sSub>
          <m:sSubPr/>
          <m:e>
            <m:r>
              <m:rPr/>
              <m:t>C</m:t>
            </m:r>
          </m:e>
          <m:sub>
            <m:r>
              <m:rPr/>
              <m:t>p</m:t>
            </m:r>
          </m:sub>
        </m:sSub>
        <m:d>
          <m:dPr>
            <m:sepChr m:val=""/>
          </m:dPr>
          <m:e>
            <m:r>
              <m:rPr/>
              <m:t>a</m:t>
            </m:r>
          </m:e>
        </m:d>
      </m:oMath>
      <w:r>
        <w:t xml:space="preserve"> 是发展或维持攻击性状的成本，为递增凸函数。类似地，猎物的收益（通常是最小化损失）可定义为：</w:t>
      </w:r>
    </w:p>
    <w:p w14:paraId="758E8E6B">
      <w:pPr>
        <w:pStyle w:val="3"/>
      </w:pPr>
      <m:oMathPara>
        <m:oMathParaPr>
          <m:jc m:val="center"/>
        </m:oMathParaPr>
        <m:oMath>
          <m:sSub>
            <m:sSubPr/>
            <m:e>
              <m:r>
                <m:rPr/>
                <m:t>u</m:t>
              </m:r>
            </m:e>
            <m:sub>
              <m:r>
                <m:rPr/>
                <m:t>ℎ</m:t>
              </m:r>
            </m:sub>
          </m:sSub>
          <m:d>
            <m:dPr>
              <m:sepChr m:val=""/>
            </m:dPr>
            <m:e>
              <m:r>
                <m:rPr/>
                <m:t>a</m:t>
              </m:r>
              <m:r>
                <m:rPr>
                  <m:sty m:val="p"/>
                </m:rPr>
                <m:t>,</m:t>
              </m:r>
              <m:r>
                <m:rPr/>
                <m:t>d</m:t>
              </m:r>
            </m:e>
          </m:d>
          <m:r>
            <m:rPr>
              <m:sty m:val="p"/>
            </m:rPr>
            <m:t>=−</m:t>
          </m:r>
          <m:r>
            <m:rPr/>
            <m:t>B</m:t>
          </m:r>
          <m:d>
            <m:dPr>
              <m:sepChr m:val=""/>
            </m:dPr>
            <m:e>
              <m:r>
                <m:rPr/>
                <m:t>a</m:t>
              </m:r>
              <m:r>
                <m:rPr>
                  <m:sty m:val="p"/>
                </m:rPr>
                <m:t>,</m:t>
              </m:r>
              <m:r>
                <m:rPr/>
                <m:t>d</m:t>
              </m:r>
            </m:e>
          </m:d>
          <m:r>
            <m:rPr>
              <m:sty m:val="p"/>
            </m:rPr>
            <m:t>⋅</m:t>
          </m:r>
          <m:r>
            <m:rPr/>
            <m:t>L</m:t>
          </m:r>
          <m:r>
            <m:rPr>
              <m:sty m:val="p"/>
            </m:rPr>
            <m:t>−</m:t>
          </m:r>
          <m:sSub>
            <m:sSubPr/>
            <m:e>
              <m:r>
                <m:rPr/>
                <m:t>C</m:t>
              </m:r>
            </m:e>
            <m:sub>
              <m:r>
                <m:rPr/>
                <m:t>ℎ</m:t>
              </m:r>
            </m:sub>
          </m:sSub>
          <m:d>
            <m:dPr>
              <m:sepChr m:val=""/>
            </m:dPr>
            <m:e>
              <m:r>
                <m:rPr/>
                <m:t>d</m:t>
              </m:r>
            </m:e>
          </m:d>
        </m:oMath>
      </m:oMathPara>
    </w:p>
    <w:p w14:paraId="088DA174">
      <w:pPr>
        <w:pStyle w:val="3"/>
      </w:pPr>
      <w:r>
        <w:t xml:space="preserve">其中 </w:t>
      </w:r>
      <m:oMath>
        <m:r>
          <m:rPr/>
          <m:t>L</m:t>
        </m:r>
        <m:r>
          <m:rPr>
            <m:sty m:val="p"/>
          </m:rPr>
          <m:t>&gt;</m:t>
        </m:r>
        <m:r>
          <m:rPr/>
          <m:t>0</m:t>
        </m:r>
      </m:oMath>
      <w:r>
        <w:t xml:space="preserve"> 是被捕食带来的适合度损失（通常正比于 </w:t>
      </w:r>
      <m:oMath>
        <m:r>
          <m:rPr/>
          <m:t>V</m:t>
        </m:r>
      </m:oMath>
      <w:r>
        <w:t>），</w:t>
      </w:r>
      <m:oMath>
        <m:sSub>
          <m:sSubPr/>
          <m:e>
            <m:r>
              <m:rPr/>
              <m:t>C</m:t>
            </m:r>
          </m:e>
          <m:sub>
            <m:r>
              <m:rPr/>
              <m:t>ℎ</m:t>
            </m:r>
          </m:sub>
        </m:sSub>
        <m:d>
          <m:dPr>
            <m:sepChr m:val=""/>
          </m:dPr>
          <m:e>
            <m:r>
              <m:rPr/>
              <m:t>d</m:t>
            </m:r>
          </m:e>
        </m:d>
      </m:oMath>
      <w:r>
        <w:t xml:space="preserve"> 是防御成本，也为递增凸函数。这是一个双矩阵博弈，但策略空间通常是连续的。</w:t>
      </w:r>
    </w:p>
    <w:p w14:paraId="0CACA922">
      <w:pPr>
        <w:pStyle w:val="3"/>
      </w:pPr>
      <w:r>
        <w:t>此博弈的均衡概念是</w:t>
      </w:r>
      <w:r>
        <w:rPr>
          <w:b/>
        </w:rPr>
        <w:t>演化稳定策略对</w:t>
      </w:r>
      <w:r>
        <w:t xml:space="preserve"> </w:t>
      </w:r>
      <m:oMath>
        <m:d>
          <m:dPr>
            <m:sepChr m:val=""/>
          </m:dPr>
          <m:e>
            <m:sSup>
              <m:sSupPr/>
              <m:e>
                <m:r>
                  <m:rPr/>
                  <m:t>a</m:t>
                </m:r>
              </m:e>
              <m:sup>
                <m:r>
                  <m:rPr>
                    <m:sty m:val="p"/>
                  </m:rPr>
                  <m:t>∗</m:t>
                </m:r>
              </m:sup>
            </m:sSup>
            <m:r>
              <m:rPr>
                <m:sty m:val="p"/>
              </m:rPr>
              <m:t>,</m:t>
            </m:r>
            <m:sSup>
              <m:sSupPr/>
              <m:e>
                <m:r>
                  <m:rPr/>
                  <m:t>d</m:t>
                </m:r>
              </m:e>
              <m:sup>
                <m:r>
                  <m:rPr>
                    <m:sty m:val="p"/>
                  </m:rPr>
                  <m:t>∗</m:t>
                </m:r>
              </m:sup>
            </m:sSup>
          </m:e>
        </m:d>
      </m:oMath>
      <w:r>
        <w:t>。在连续策略空间下，它同时满足一阶条件：</w:t>
      </w:r>
    </w:p>
    <w:p w14:paraId="6F9142E6">
      <w:pPr>
        <w:pStyle w:val="3"/>
      </w:pPr>
      <m:oMathPara>
        <m:oMathParaPr>
          <m:jc m:val="center"/>
        </m:oMathParaPr>
        <m:oMath>
          <m:sSub>
            <m:sSubPr/>
            <m:e>
              <m:d>
                <m:dPr>
                  <m:begChr m:val=""/>
                  <m:sepChr m:val=""/>
                  <m:endChr m:val="|"/>
                </m:dPr>
                <m:e>
                  <m:f>
                    <m:fPr/>
                    <m:num>
                      <m:r>
                        <m:rPr>
                          <m:sty m:val="p"/>
                        </m:rPr>
                        <m:t>∂</m:t>
                      </m:r>
                      <m:sSub>
                        <m:sSubPr/>
                        <m:e>
                          <m:r>
                            <m:rPr/>
                            <m:t>u</m:t>
                          </m:r>
                        </m:e>
                        <m:sub>
                          <m:r>
                            <m:rPr/>
                            <m:t>p</m:t>
                          </m:r>
                        </m:sub>
                      </m:sSub>
                      <m:d>
                        <m:dPr>
                          <m:sepChr m:val=""/>
                        </m:dPr>
                        <m:e>
                          <m:r>
                            <m:rPr/>
                            <m:t>a</m:t>
                          </m:r>
                          <m:r>
                            <m:rPr>
                              <m:sty m:val="p"/>
                            </m:rPr>
                            <m:t>,</m:t>
                          </m:r>
                          <m:sSup>
                            <m:sSupPr/>
                            <m:e>
                              <m:r>
                                <m:rPr/>
                                <m:t>d</m:t>
                              </m:r>
                            </m:e>
                            <m:sup>
                              <m:r>
                                <m:rPr>
                                  <m:sty m:val="p"/>
                                </m:rPr>
                                <m:t>∗</m:t>
                              </m:r>
                            </m:sup>
                          </m:sSup>
                        </m:e>
                      </m:d>
                    </m:num>
                    <m:den>
                      <m:r>
                        <m:rPr>
                          <m:sty m:val="p"/>
                        </m:rPr>
                        <m:t>∂</m:t>
                      </m:r>
                      <m:r>
                        <m:rPr/>
                        <m:t>a</m:t>
                      </m:r>
                    </m:den>
                  </m:f>
                </m:e>
              </m:d>
            </m:e>
            <m:sub>
              <m:r>
                <m:rPr/>
                <m:t>a</m:t>
              </m:r>
              <m:r>
                <m:rPr>
                  <m:sty m:val="p"/>
                </m:rPr>
                <m:t>=</m:t>
              </m:r>
              <m:sSup>
                <m:sSupPr/>
                <m:e>
                  <m:r>
                    <m:rPr/>
                    <m:t>a</m:t>
                  </m:r>
                </m:e>
                <m:sup>
                  <m:r>
                    <m:rPr>
                      <m:sty m:val="p"/>
                    </m:rPr>
                    <m:t>∗</m:t>
                  </m:r>
                </m:sup>
              </m:sSup>
            </m:sub>
          </m:sSub>
          <m:r>
            <m:rPr>
              <m:sty m:val="p"/>
            </m:rPr>
            <m:t>=</m:t>
          </m:r>
          <m:r>
            <m:rPr/>
            <m:t>0 </m:t>
          </m:r>
          <m:r>
            <m:rPr>
              <m:nor/>
              <m:sty m:val="p"/>
            </m:rPr>
            <w:rPr>
              <w:b w:val="0"/>
              <w:i w:val="0"/>
            </w:rPr>
            <m:t>和</m:t>
          </m:r>
          <m:r>
            <m:rPr/>
            <m:t> </m:t>
          </m:r>
          <m:sSub>
            <m:sSubPr/>
            <m:e>
              <m:d>
                <m:dPr>
                  <m:begChr m:val=""/>
                  <m:sepChr m:val=""/>
                  <m:endChr m:val="|"/>
                </m:dPr>
                <m:e>
                  <m:f>
                    <m:fPr/>
                    <m:num>
                      <m:r>
                        <m:rPr>
                          <m:sty m:val="p"/>
                        </m:rPr>
                        <m:t>∂</m:t>
                      </m:r>
                      <m:sSub>
                        <m:sSubPr/>
                        <m:e>
                          <m:r>
                            <m:rPr/>
                            <m:t>u</m:t>
                          </m:r>
                        </m:e>
                        <m:sub>
                          <m:r>
                            <m:rPr/>
                            <m:t>ℎ</m:t>
                          </m:r>
                        </m:sub>
                      </m:sSub>
                      <m:d>
                        <m:dPr>
                          <m:sepChr m:val=""/>
                        </m:dPr>
                        <m:e>
                          <m:sSup>
                            <m:sSupPr/>
                            <m:e>
                              <m:r>
                                <m:rPr/>
                                <m:t>a</m:t>
                              </m:r>
                            </m:e>
                            <m:sup>
                              <m:r>
                                <m:rPr>
                                  <m:sty m:val="p"/>
                                </m:rPr>
                                <m:t>∗</m:t>
                              </m:r>
                            </m:sup>
                          </m:sSup>
                          <m:r>
                            <m:rPr>
                              <m:sty m:val="p"/>
                            </m:rPr>
                            <m:t>,</m:t>
                          </m:r>
                          <m:r>
                            <m:rPr/>
                            <m:t>d</m:t>
                          </m:r>
                        </m:e>
                      </m:d>
                    </m:num>
                    <m:den>
                      <m:r>
                        <m:rPr>
                          <m:sty m:val="p"/>
                        </m:rPr>
                        <m:t>∂</m:t>
                      </m:r>
                      <m:r>
                        <m:rPr/>
                        <m:t>d</m:t>
                      </m:r>
                    </m:den>
                  </m:f>
                </m:e>
              </m:d>
            </m:e>
            <m:sub>
              <m:r>
                <m:rPr/>
                <m:t>d</m:t>
              </m:r>
              <m:r>
                <m:rPr>
                  <m:sty m:val="p"/>
                </m:rPr>
                <m:t>=</m:t>
              </m:r>
              <m:sSup>
                <m:sSupPr/>
                <m:e>
                  <m:r>
                    <m:rPr/>
                    <m:t>d</m:t>
                  </m:r>
                </m:e>
                <m:sup>
                  <m:r>
                    <m:rPr>
                      <m:sty m:val="p"/>
                    </m:rPr>
                    <m:t>∗</m:t>
                  </m:r>
                </m:sup>
              </m:sSup>
            </m:sub>
          </m:sSub>
          <m:r>
            <m:rPr>
              <m:sty m:val="p"/>
            </m:rPr>
            <m:t>=</m:t>
          </m:r>
          <m:r>
            <m:rPr/>
            <m:t>0</m:t>
          </m:r>
          <m:r>
            <m:rPr>
              <m:sty m:val="p"/>
            </m:rPr>
            <m:t>.</m:t>
          </m:r>
        </m:oMath>
      </m:oMathPara>
    </w:p>
    <w:p w14:paraId="45FD216F">
      <w:pPr>
        <w:pStyle w:val="3"/>
      </w:pPr>
      <w:r>
        <w:t xml:space="preserve">这定义了反应函数 </w:t>
      </w:r>
      <m:oMath>
        <m:sSup>
          <m:sSupPr/>
          <m:e>
            <m:r>
              <m:rPr/>
              <m:t>a</m:t>
            </m:r>
          </m:e>
          <m:sup>
            <m:r>
              <m:rPr>
                <m:sty m:val="p"/>
              </m:rPr>
              <m:t>∗</m:t>
            </m:r>
          </m:sup>
        </m:sSup>
        <m:d>
          <m:dPr>
            <m:sepChr m:val=""/>
          </m:dPr>
          <m:e>
            <m:r>
              <m:rPr/>
              <m:t>d</m:t>
            </m:r>
          </m:e>
        </m:d>
      </m:oMath>
      <w:r>
        <w:t xml:space="preserve"> 和 </w:t>
      </w:r>
      <m:oMath>
        <m:sSup>
          <m:sSupPr/>
          <m:e>
            <m:r>
              <m:rPr/>
              <m:t>d</m:t>
            </m:r>
          </m:e>
          <m:sup>
            <m:r>
              <m:rPr>
                <m:sty m:val="p"/>
              </m:rPr>
              <m:t>∗</m:t>
            </m:r>
          </m:sup>
        </m:sSup>
        <m:d>
          <m:dPr>
            <m:sepChr m:val=""/>
          </m:dPr>
          <m:e>
            <m:r>
              <m:rPr/>
              <m:t>a</m:t>
            </m:r>
          </m:e>
        </m:d>
      </m:oMath>
      <w:r>
        <w:t xml:space="preserve"> 的交点。均衡的局部稳定性（收敛稳定）要求反应函数斜率的乘积小于1：</w:t>
      </w:r>
      <m:oMath>
        <m:f>
          <m:fPr/>
          <m:num>
            <m:r>
              <m:rPr/>
              <m:t>d</m:t>
            </m:r>
            <m:sSup>
              <m:sSupPr/>
              <m:e>
                <m:r>
                  <m:rPr/>
                  <m:t>a</m:t>
                </m:r>
              </m:e>
              <m:sup>
                <m:r>
                  <m:rPr>
                    <m:sty m:val="p"/>
                  </m:rPr>
                  <m:t>∗</m:t>
                </m:r>
              </m:sup>
            </m:sSup>
          </m:num>
          <m:den>
            <m:r>
              <m:rPr/>
              <m:t>dd</m:t>
            </m:r>
          </m:den>
        </m:f>
        <m:r>
          <m:rPr>
            <m:sty m:val="p"/>
          </m:rPr>
          <m:t>⋅</m:t>
        </m:r>
        <m:f>
          <m:fPr/>
          <m:num>
            <m:r>
              <m:rPr/>
              <m:t>d</m:t>
            </m:r>
            <m:sSup>
              <m:sSupPr/>
              <m:e>
                <m:r>
                  <m:rPr/>
                  <m:t>d</m:t>
                </m:r>
              </m:e>
              <m:sup>
                <m:r>
                  <m:rPr>
                    <m:sty m:val="p"/>
                  </m:rPr>
                  <m:t>∗</m:t>
                </m:r>
              </m:sup>
            </m:sSup>
          </m:num>
          <m:den>
            <m:r>
              <m:rPr/>
              <m:t>da</m:t>
            </m:r>
          </m:den>
        </m:f>
        <m:r>
          <m:rPr>
            <m:sty m:val="p"/>
          </m:rPr>
          <m:t>&lt;</m:t>
        </m:r>
        <m:r>
          <m:rPr/>
          <m:t>1</m:t>
        </m:r>
      </m:oMath>
      <w:r>
        <w:t>。然而，即使达到均衡，也可能存在持续演化的动力，这由“军备竞赛”的经典比喻——</w:t>
      </w:r>
      <w:r>
        <w:rPr>
          <w:b/>
        </w:rPr>
        <w:t>红皇后假说</w:t>
      </w:r>
      <w:r>
        <w:t>所描述：各方必须不断进化仅仅是为了维持相对的适合度不变。</w:t>
      </w:r>
    </w:p>
    <w:p w14:paraId="6F892872">
      <w:pPr>
        <w:pStyle w:val="3"/>
      </w:pPr>
      <w:r>
        <w:t>为了分析协同演化动态，我们常耦合性状演化方程。例如，采用复制者动态的连续性状推广（如量化遗传模型）：</w:t>
      </w:r>
    </w:p>
    <w:p w14:paraId="13AA2E68">
      <w:pPr>
        <w:pStyle w:val="3"/>
      </w:pPr>
      <m:oMathPara>
        <m:oMathParaPr>
          <m:jc m:val="center"/>
        </m:oMathParaPr>
        <m:oMath>
          <m:acc>
            <m:accPr>
              <m:chr m:val="̇"/>
            </m:accPr>
            <m:e>
              <m:r>
                <m:rPr/>
                <m:t>a</m:t>
              </m:r>
            </m:e>
          </m:acc>
          <m:r>
            <m:rPr>
              <m:sty m:val="p"/>
            </m:rPr>
            <m:t>=</m:t>
          </m:r>
          <m:sSub>
            <m:sSubPr/>
            <m:e>
              <m:r>
                <m:rPr/>
                <m:t>G</m:t>
              </m:r>
            </m:e>
            <m:sub>
              <m:r>
                <m:rPr/>
                <m:t>p</m:t>
              </m:r>
            </m:sub>
          </m:sSub>
          <m:r>
            <m:rPr>
              <m:sty m:val="p"/>
            </m:rPr>
            <m:t>⋅</m:t>
          </m:r>
          <m:f>
            <m:fPr/>
            <m:num>
              <m:r>
                <m:rPr>
                  <m:sty m:val="p"/>
                </m:rPr>
                <m:t>∂</m:t>
              </m:r>
              <m:sSub>
                <m:sSubPr/>
                <m:e>
                  <m:r>
                    <m:rPr/>
                    <m:t>u</m:t>
                  </m:r>
                </m:e>
                <m:sub>
                  <m:r>
                    <m:rPr/>
                    <m:t>p</m:t>
                  </m:r>
                </m:sub>
              </m:sSub>
              <m:d>
                <m:dPr>
                  <m:sepChr m:val=""/>
                </m:dPr>
                <m:e>
                  <m:r>
                    <m:rPr/>
                    <m:t>a</m:t>
                  </m:r>
                  <m:r>
                    <m:rPr>
                      <m:sty m:val="p"/>
                    </m:rPr>
                    <m:t>,</m:t>
                  </m:r>
                  <m:r>
                    <m:rPr/>
                    <m:t>d</m:t>
                  </m:r>
                </m:e>
              </m:d>
            </m:num>
            <m:den>
              <m:r>
                <m:rPr>
                  <m:sty m:val="p"/>
                </m:rPr>
                <m:t>∂</m:t>
              </m:r>
              <m:r>
                <m:rPr/>
                <m:t>a</m:t>
              </m:r>
            </m:den>
          </m:f>
          <m:r>
            <m:rPr>
              <m:sty m:val="p"/>
            </m:rPr>
            <m:t>,</m:t>
          </m:r>
          <m:r>
            <m:rPr/>
            <m:t> </m:t>
          </m:r>
          <m:acc>
            <m:accPr>
              <m:chr m:val="̇"/>
            </m:accPr>
            <m:e>
              <m:r>
                <m:rPr/>
                <m:t>d</m:t>
              </m:r>
            </m:e>
          </m:acc>
          <m:r>
            <m:rPr>
              <m:sty m:val="p"/>
            </m:rPr>
            <m:t>=</m:t>
          </m:r>
          <m:sSub>
            <m:sSubPr/>
            <m:e>
              <m:r>
                <m:rPr/>
                <m:t>G</m:t>
              </m:r>
            </m:e>
            <m:sub>
              <m:r>
                <m:rPr/>
                <m:t>ℎ</m:t>
              </m:r>
            </m:sub>
          </m:sSub>
          <m:r>
            <m:rPr>
              <m:sty m:val="p"/>
            </m:rPr>
            <m:t>⋅</m:t>
          </m:r>
          <m:f>
            <m:fPr/>
            <m:num>
              <m:r>
                <m:rPr>
                  <m:sty m:val="p"/>
                </m:rPr>
                <m:t>∂</m:t>
              </m:r>
              <m:sSub>
                <m:sSubPr/>
                <m:e>
                  <m:r>
                    <m:rPr/>
                    <m:t>u</m:t>
                  </m:r>
                </m:e>
                <m:sub>
                  <m:r>
                    <m:rPr/>
                    <m:t>ℎ</m:t>
                  </m:r>
                </m:sub>
              </m:sSub>
              <m:d>
                <m:dPr>
                  <m:sepChr m:val=""/>
                </m:dPr>
                <m:e>
                  <m:r>
                    <m:rPr/>
                    <m:t>a</m:t>
                  </m:r>
                  <m:r>
                    <m:rPr>
                      <m:sty m:val="p"/>
                    </m:rPr>
                    <m:t>,</m:t>
                  </m:r>
                  <m:r>
                    <m:rPr/>
                    <m:t>d</m:t>
                  </m:r>
                </m:e>
              </m:d>
            </m:num>
            <m:den>
              <m:r>
                <m:rPr>
                  <m:sty m:val="p"/>
                </m:rPr>
                <m:t>∂</m:t>
              </m:r>
              <m:r>
                <m:rPr/>
                <m:t>d</m:t>
              </m:r>
            </m:den>
          </m:f>
        </m:oMath>
      </m:oMathPara>
    </w:p>
    <w:p w14:paraId="4EC303C4">
      <w:pPr>
        <w:pStyle w:val="3"/>
      </w:pPr>
      <w:r>
        <w:t xml:space="preserve">其中 </w:t>
      </w:r>
      <m:oMath>
        <m:sSub>
          <m:sSubPr/>
          <m:e>
            <m:r>
              <m:rPr/>
              <m:t>G</m:t>
            </m:r>
          </m:e>
          <m:sub>
            <m:r>
              <m:rPr/>
              <m:t>p</m:t>
            </m:r>
          </m:sub>
        </m:sSub>
        <m:r>
          <m:rPr>
            <m:sty m:val="p"/>
          </m:rPr>
          <m:t>,</m:t>
        </m:r>
        <m:sSub>
          <m:sSubPr/>
          <m:e>
            <m:r>
              <m:rPr/>
              <m:t>G</m:t>
            </m:r>
          </m:e>
          <m:sub>
            <m:r>
              <m:rPr/>
              <m:t>ℎ</m:t>
            </m:r>
          </m:sub>
        </m:sSub>
      </m:oMath>
      <w:r>
        <w:t xml:space="preserve"> 是遗传力参数。该动力系统的均衡即上述 Nash 均衡。系统在均衡点附近的雅可比矩阵特征值决定了动态行为。如果两个特征值均为负实数，系统将单调收敛至均衡。但如果特征值为具有正实部的复数，则系统可能发生</w:t>
      </w:r>
      <w:r>
        <w:rPr>
          <w:b/>
        </w:rPr>
        <w:t>协同演化振荡</w:t>
      </w:r>
      <w:r>
        <w:t>：捕食者攻击力增强导致猎物防御力增强，这又反过来选择更强的攻击力，如此循环。这种持续的“追赶”动态是红皇后动态的一种表现形式，双方投入成本不断升级，但净适合度可能并无长期增长。</w:t>
      </w:r>
    </w:p>
    <w:p w14:paraId="3C2396FB">
      <w:pPr>
        <w:pStyle w:val="3"/>
      </w:pPr>
      <w:r>
        <w:t xml:space="preserve">成本函数的结构对动态结果有决定性影响。如果成本函数高度凸（即边际成本迅速增加），那么即使收益函数 </w:t>
      </w:r>
      <m:oMath>
        <m:r>
          <m:rPr/>
          <m:t>B</m:t>
        </m:r>
        <m:d>
          <m:dPr>
            <m:sepChr m:val=""/>
          </m:dPr>
          <m:e>
            <m:r>
              <m:rPr/>
              <m:t>a</m:t>
            </m:r>
            <m:r>
              <m:rPr>
                <m:sty m:val="p"/>
              </m:rPr>
              <m:t>,</m:t>
            </m:r>
            <m:r>
              <m:rPr/>
              <m:t>d</m:t>
            </m:r>
          </m:e>
        </m:d>
      </m:oMath>
      <w:r>
        <w:t xml:space="preserve"> 激励升级，高昂的成本也会将性状限制在有限水平，从而达成稳定均衡。反之，若成本函数接近线性或凹性，则可能导致无限制的“失控”军备竞赛，或围绕一个不稳定焦点的振荡，最终可能因性状超出生物物理极限而导致种群崩溃。此外，引入多物种互动或空间结构（如元种群）可以改变动态。例如，[36] 中展示的被动网络演化可以促进群体福利，类似地，在空间结构化的捕食者-猎物系统中，局部军备竞赛可能导致性状分布的斑块化，从而在全局尺度上维持多态性。</w:t>
      </w:r>
    </w:p>
    <w:p w14:paraId="55BFE692">
      <w:pPr>
        <w:pStyle w:val="3"/>
      </w:pPr>
      <w:r>
        <w:t>批判地看，标准军备竞赛博弈常假设收益函数是确定性的且对所有个体相同。然而，关于人类有限理性的研究提示，个体的风险感知和概率扭曲也可能影响生态决策。在生态背景下，猎物对捕食风险的感知可能非线性的依赖于捕食者丰度或攻击性状的显示信号。将行为博弈论的前景理论要素引入生态军备竞赛模型，可能解释一些观察到的防御投资“过度”或“不足”的现象。此外，博弈通常假设策略空间是单维的，而实际的攻击与防御是多维性状（如速度、耐力、化学防御），这引出了更复杂的高维博弈分析，其均衡可能位于帕累托前沿上，计算方法可借鉴 [138] 中解决布洛托博弈的组合优化技术。</w:t>
      </w:r>
    </w:p>
    <w:p w14:paraId="67887A5D">
      <w:pPr>
        <w:pStyle w:val="3"/>
      </w:pPr>
      <w:r>
        <w:rPr>
          <w:b/>
        </w:rPr>
        <w:t>食物网结构、互动强度与生态系统稳定性博弈</w:t>
      </w:r>
    </w:p>
    <w:p w14:paraId="553794DC">
      <w:pPr>
        <w:pStyle w:val="3"/>
      </w:pPr>
      <w:r>
        <w:t xml:space="preserve">将视角从成对相互作用提升至整个群落，食物网博弈旨在理解物种间相互作用网络的演化与稳定性的关系。在此框架下，每个物种 </w:t>
      </w:r>
      <m:oMath>
        <m:r>
          <m:rPr/>
          <m:t>i</m:t>
        </m:r>
      </m:oMath>
      <w:r>
        <w:t xml:space="preserve"> 的策略 </w:t>
      </w:r>
      <m:oMath>
        <m:sSub>
          <m:sSubPr/>
          <m:e>
            <m:r>
              <m:rPr/>
              <m:t>σ</m:t>
            </m:r>
          </m:e>
          <m:sub>
            <m:r>
              <m:rPr/>
              <m:t>i</m:t>
            </m:r>
          </m:sub>
        </m:sSub>
      </m:oMath>
      <w:r>
        <w:t xml:space="preserve"> 可以是其饮食宽度（广义 vs 特化）、对其他物种的攻击或防御投资水平、或其与其他物种的互作强度 </w:t>
      </w:r>
      <m:oMath>
        <m:sSub>
          <m:sSubPr/>
          <m:e>
            <m:r>
              <m:rPr/>
              <m:t>a</m:t>
            </m:r>
          </m:e>
          <m:sub>
            <m:r>
              <m:rPr/>
              <m:t>ij</m:t>
            </m:r>
          </m:sub>
        </m:sSub>
      </m:oMath>
      <w:r>
        <w:t>。群落的动态通常由广义的 Lotka-Volterra (GLV) 方程描述：</w:t>
      </w:r>
    </w:p>
    <w:p w14:paraId="08976787">
      <w:pPr>
        <w:pStyle w:val="3"/>
      </w:pPr>
      <m:oMathPara>
        <m:oMathParaPr>
          <m:jc m:val="center"/>
        </m:oMathParaPr>
        <m:oMath>
          <m:f>
            <m:fPr/>
            <m:num>
              <m:r>
                <m:rPr/>
                <m:t>d</m:t>
              </m:r>
              <m:sSub>
                <m:sSubPr/>
                <m:e>
                  <m:r>
                    <m:rPr/>
                    <m:t>N</m:t>
                  </m:r>
                </m:e>
                <m:sub>
                  <m:r>
                    <m:rPr/>
                    <m:t>i</m:t>
                  </m:r>
                </m:sub>
              </m:sSub>
            </m:num>
            <m:den>
              <m:r>
                <m:rPr/>
                <m:t>dt</m:t>
              </m:r>
            </m:den>
          </m:f>
          <m:r>
            <m:rPr>
              <m:sty m:val="p"/>
            </m:rPr>
            <m:t>=</m:t>
          </m:r>
          <m:sSub>
            <m:sSubPr/>
            <m:e>
              <m:r>
                <m:rPr/>
                <m:t>N</m:t>
              </m:r>
            </m:e>
            <m:sub>
              <m:r>
                <m:rPr/>
                <m:t>i</m:t>
              </m:r>
            </m:sub>
          </m:sSub>
          <m:d>
            <m:dPr>
              <m:sepChr m:val=""/>
            </m:dPr>
            <m:e>
              <m:sSub>
                <m:sSubPr/>
                <m:e>
                  <m:r>
                    <m:rPr/>
                    <m:t>r</m:t>
                  </m:r>
                </m:e>
                <m:sub>
                  <m:r>
                    <m:rPr/>
                    <m:t>i</m:t>
                  </m:r>
                </m:sub>
              </m:sSub>
              <m:r>
                <m:rPr>
                  <m:sty m:val="p"/>
                </m:rPr>
                <m:t>+</m:t>
              </m:r>
              <m:nary>
                <m:naryPr>
                  <m:chr m:val="∑"/>
                  <m:limLoc m:val="undOvr"/>
                </m:naryPr>
                <m:sub>
                  <m:r>
                    <m:rPr/>
                    <m:t>j</m:t>
                  </m:r>
                  <m:r>
                    <m:rPr>
                      <m:sty m:val="p"/>
                    </m:rPr>
                    <m:t>=</m:t>
                  </m:r>
                  <m:r>
                    <m:rPr/>
                    <m:t>1</m:t>
                  </m:r>
                </m:sub>
                <m:sup>
                  <m:r>
                    <m:rPr/>
                    <m:t>S</m:t>
                  </m:r>
                </m:sup>
                <m:e>
                  <m:sSub>
                    <m:sSubPr/>
                    <m:e>
                      <m:r>
                        <m:rPr/>
                        <m:t>A</m:t>
                      </m:r>
                    </m:e>
                    <m:sub>
                      <m:r>
                        <m:rPr/>
                        <m:t>ij</m:t>
                      </m:r>
                    </m:sub>
                  </m:sSub>
                </m:e>
              </m:nary>
              <m:sSub>
                <m:sSubPr/>
                <m:e>
                  <m:r>
                    <m:rPr/>
                    <m:t>N</m:t>
                  </m:r>
                </m:e>
                <m:sub>
                  <m:r>
                    <m:rPr/>
                    <m:t>j</m:t>
                  </m:r>
                </m:sub>
              </m:sSub>
            </m:e>
          </m:d>
          <m:r>
            <m:rPr>
              <m:sty m:val="p"/>
            </m:rPr>
            <m:t>,</m:t>
          </m:r>
          <m:r>
            <m:rPr/>
            <m:t> i</m:t>
          </m:r>
          <m:r>
            <m:rPr>
              <m:sty m:val="p"/>
            </m:rPr>
            <m:t>=</m:t>
          </m:r>
          <m:r>
            <m:rPr/>
            <m:t>1</m:t>
          </m:r>
          <m:r>
            <m:rPr>
              <m:sty m:val="p"/>
            </m:rPr>
            <m:t>,...,</m:t>
          </m:r>
          <m:r>
            <m:rPr/>
            <m:t>S</m:t>
          </m:r>
        </m:oMath>
      </m:oMathPara>
    </w:p>
    <w:p w14:paraId="1C3F8655">
      <w:pPr>
        <w:pStyle w:val="3"/>
      </w:pPr>
      <w:r>
        <w:t xml:space="preserve">其中 </w:t>
      </w:r>
      <m:oMath>
        <m:sSub>
          <m:sSubPr/>
          <m:e>
            <m:r>
              <m:rPr/>
              <m:t>r</m:t>
            </m:r>
          </m:e>
          <m:sub>
            <m:r>
              <m:rPr/>
              <m:t>i</m:t>
            </m:r>
          </m:sub>
        </m:sSub>
      </m:oMath>
      <w:r>
        <w:t xml:space="preserve"> 是内禀增长率，</w:t>
      </w:r>
      <m:oMath>
        <m:r>
          <m:rPr/>
          <m:t>A</m:t>
        </m:r>
      </m:oMath>
      <w:r>
        <w:t xml:space="preserve"> 是 </w:t>
      </w:r>
      <m:oMath>
        <m:r>
          <m:rPr/>
          <m:t>S</m:t>
        </m:r>
        <m:r>
          <m:rPr>
            <m:sty m:val="p"/>
          </m:rPr>
          <m:t>×</m:t>
        </m:r>
        <m:r>
          <m:rPr/>
          <m:t>S</m:t>
        </m:r>
      </m:oMath>
      <w:r>
        <w:t xml:space="preserve"> 的相互作用矩阵。对角线元素 </w:t>
      </w:r>
      <m:oMath>
        <m:sSub>
          <m:sSubPr/>
          <m:e>
            <m:r>
              <m:rPr/>
              <m:t>A</m:t>
            </m:r>
          </m:e>
          <m:sub>
            <m:r>
              <m:rPr/>
              <m:t>ii</m:t>
            </m:r>
          </m:sub>
        </m:sSub>
        <m:r>
          <m:rPr>
            <m:sty m:val="p"/>
          </m:rPr>
          <m:t>≤</m:t>
        </m:r>
        <m:r>
          <m:rPr/>
          <m:t>0</m:t>
        </m:r>
      </m:oMath>
      <w:r>
        <w:t xml:space="preserve"> 表示种内竞争，非对角线元素 </w:t>
      </w:r>
      <m:oMath>
        <m:sSub>
          <m:sSubPr/>
          <m:e>
            <m:r>
              <m:rPr/>
              <m:t>A</m:t>
            </m:r>
          </m:e>
          <m:sub>
            <m:r>
              <m:rPr/>
              <m:t>ij</m:t>
            </m:r>
          </m:sub>
        </m:sSub>
      </m:oMath>
      <w:r>
        <w:t xml:space="preserve"> 表示种间效应（</w:t>
      </w:r>
      <m:oMath>
        <m:sSub>
          <m:sSubPr/>
          <m:e>
            <m:r>
              <m:rPr/>
              <m:t>A</m:t>
            </m:r>
          </m:e>
          <m:sub>
            <m:r>
              <m:rPr/>
              <m:t>ij</m:t>
            </m:r>
          </m:sub>
        </m:sSub>
        <m:r>
          <m:rPr>
            <m:sty m:val="p"/>
          </m:rPr>
          <m:t>&gt;</m:t>
        </m:r>
        <m:r>
          <m:rPr/>
          <m:t>0</m:t>
        </m:r>
      </m:oMath>
      <w:r>
        <w:t xml:space="preserve"> 表示物种 </w:t>
      </w:r>
      <m:oMath>
        <m:r>
          <m:rPr/>
          <m:t>j</m:t>
        </m:r>
      </m:oMath>
      <w:r>
        <w:t xml:space="preserve"> 对 </w:t>
      </w:r>
      <m:oMath>
        <m:r>
          <m:rPr/>
          <m:t>i</m:t>
        </m:r>
      </m:oMath>
      <w:r>
        <w:t xml:space="preserve"> 有正效应，如互利；</w:t>
      </w:r>
      <m:oMath>
        <m:sSub>
          <m:sSubPr/>
          <m:e>
            <m:r>
              <m:rPr/>
              <m:t>A</m:t>
            </m:r>
          </m:e>
          <m:sub>
            <m:r>
              <m:rPr/>
              <m:t>ij</m:t>
            </m:r>
          </m:sub>
        </m:sSub>
        <m:r>
          <m:rPr>
            <m:sty m:val="p"/>
          </m:rPr>
          <m:t>&lt;</m:t>
        </m:r>
        <m:r>
          <m:rPr/>
          <m:t>0</m:t>
        </m:r>
      </m:oMath>
      <w:r>
        <w:t xml:space="preserve"> 则表示负效应，如捕食、竞争）。从博弈论视角看，矩阵 </w:t>
      </w:r>
      <m:oMath>
        <m:r>
          <m:rPr/>
          <m:t>A</m:t>
        </m:r>
      </m:oMath>
      <w:r>
        <w:t xml:space="preserve"> 并非固定，而是物种长期演化博弈的结果。</w:t>
      </w:r>
    </w:p>
    <w:p w14:paraId="5C5B342A">
      <w:pPr>
        <w:pStyle w:val="3"/>
      </w:pPr>
      <w:r>
        <w:t>一种建模方法是</w:t>
      </w:r>
      <w:r>
        <w:rPr>
          <w:b/>
        </w:rPr>
        <w:t>演化网络博弈</w:t>
      </w:r>
      <w:r>
        <w:t xml:space="preserve">，其中每个物种选择与其他物种的互动策略。例如，物种 </w:t>
      </w:r>
      <m:oMath>
        <m:r>
          <m:rPr/>
          <m:t>i</m:t>
        </m:r>
      </m:oMath>
      <w:r>
        <w:t xml:space="preserve"> 可以决定投资多少资源用于攻击物种 </w:t>
      </w:r>
      <m:oMath>
        <m:r>
          <m:rPr/>
          <m:t>j</m:t>
        </m:r>
      </m:oMath>
      <w:r>
        <w:t xml:space="preserve">（影响 </w:t>
      </w:r>
      <m:oMath>
        <m:sSub>
          <m:sSubPr/>
          <m:e>
            <m:r>
              <m:rPr/>
              <m:t>A</m:t>
            </m:r>
          </m:e>
          <m:sub>
            <m:r>
              <m:rPr/>
              <m:t>ji</m:t>
            </m:r>
          </m:sub>
        </m:sSub>
      </m:oMath>
      <w:r>
        <w:t xml:space="preserve"> 的负值大小）或用于防御来自物种 </w:t>
      </w:r>
      <m:oMath>
        <m:r>
          <m:rPr/>
          <m:t>j</m:t>
        </m:r>
      </m:oMath>
      <w:r>
        <w:t xml:space="preserve"> 的攻击（影响 </w:t>
      </w:r>
      <m:oMath>
        <m:sSub>
          <m:sSubPr/>
          <m:e>
            <m:r>
              <m:rPr/>
              <m:t>A</m:t>
            </m:r>
          </m:e>
          <m:sub>
            <m:r>
              <m:rPr/>
              <m:t>ij</m:t>
            </m:r>
          </m:sub>
        </m:sSub>
      </m:oMath>
      <w:r>
        <w:t xml:space="preserve"> 的负值大小）。其适合度是其种群增长率在生态均衡下的值。物种通过调整其互动策略以最大化适合度。这定义了一个 </w:t>
      </w:r>
      <m:oMath>
        <m:r>
          <m:rPr/>
          <m:t>S</m:t>
        </m:r>
      </m:oMath>
      <w:r>
        <w:t xml:space="preserve">-玩家博弈，其均衡是一个互作矩阵 </w:t>
      </w:r>
      <m:oMath>
        <m:sSup>
          <m:sSupPr/>
          <m:e>
            <m:r>
              <m:rPr/>
              <m:t>A</m:t>
            </m:r>
          </m:e>
          <m:sup>
            <m:r>
              <m:rPr>
                <m:sty m:val="p"/>
              </m:rPr>
              <m:t>∗</m:t>
            </m:r>
          </m:sup>
        </m:sSup>
      </m:oMath>
      <w:r>
        <w:t>，使得没有物种能通过单方面改变其与其他物种的互动强度来增加其均衡种群大小或增长率。计算此类均衡极具挑战性，但 [45] 和 [9] 中关于网络化公共物品博弈和多矩阵博弈近似均衡的算法提供了潜在的思路。</w:t>
      </w:r>
    </w:p>
    <w:p w14:paraId="67C94897">
      <w:pPr>
        <w:pStyle w:val="3"/>
      </w:pPr>
      <w:r>
        <w:t xml:space="preserve">研究的一个核心问题是：何种网络拓扑结构（由 </w:t>
      </w:r>
      <m:oMath>
        <m:r>
          <m:rPr/>
          <m:t>A</m:t>
        </m:r>
      </m:oMath>
      <w:r>
        <w:t xml:space="preserve"> 的非零模式定义）和互作强度分布能够作为演化均衡出现，并同时保证生态系统的</w:t>
      </w:r>
      <w:r>
        <w:rPr>
          <w:b/>
        </w:rPr>
        <w:t>持久性</w:t>
      </w:r>
      <w:r>
        <w:t>（所有物种长期存活）与</w:t>
      </w:r>
      <w:r>
        <w:rPr>
          <w:b/>
        </w:rPr>
        <w:t>稳定性</w:t>
      </w:r>
      <w:r>
        <w:t>（系统受到扰动后返回均衡的能力）？经典理论（如May的复杂性-稳定性悖论）指出，随机连接的、互作强度大的复杂网络倾向于不稳定。然而，自然食物网显示出非随机结构，如高</w:t>
      </w:r>
      <w:r>
        <w:rPr>
          <w:b/>
        </w:rPr>
        <w:t>嵌套性</w:t>
      </w:r>
      <w:r>
        <w:t>（特化物种与广义物种互动子集）、</w:t>
      </w:r>
      <w:r>
        <w:rPr>
          <w:b/>
        </w:rPr>
        <w:t>模块化</w:t>
      </w:r>
      <w:r>
        <w:t>（群落内强连接子群）和符合异速生长规律的身体大小比例关系。博弈论为这些结构的演化起源提供了候选解释。</w:t>
      </w:r>
    </w:p>
    <w:p w14:paraId="14DE7931">
      <w:pPr>
        <w:pStyle w:val="3"/>
      </w:pPr>
      <w:r>
        <w:t>例如，饮食宽度选择可以建模为一个演化博弈：成为广义者（连接多个资源）可以缓冲资源波动，但可能效率较低且在资源竞争上不敌特化者；成为特化者则在特定资源上效率高，但易受该资源灭绝的影响。在资源动态和竞争环境下，混合策略或频率依赖的选择可能导致一个包含不同特化程度的物种的均衡群落结构，其网络呈现出嵌套模式。类似地，[72] 表明，最优导航网络作为纳什均衡出现，具有无标度等特性；类比到生态网络，最优觅食或能量传输网络也可能演化出特定的拓扑结构以最大化群落层面的能量流或稳健性。</w:t>
      </w:r>
    </w:p>
    <w:p w14:paraId="04727401">
      <w:pPr>
        <w:pStyle w:val="3"/>
      </w:pPr>
      <w:r>
        <w:t xml:space="preserve">相互作用的强度 </w:t>
      </w:r>
      <m:oMath>
        <m:sSub>
          <m:sSubPr/>
          <m:e>
            <m:r>
              <m:rPr/>
              <m:t>a</m:t>
            </m:r>
          </m:e>
          <m:sub>
            <m:r>
              <m:rPr/>
              <m:t>ij</m:t>
            </m:r>
          </m:sub>
        </m:sSub>
      </m:oMath>
      <w:r>
        <w:t xml:space="preserve"> 本身也是演化的对象。根据“敌人释放假说”或“最优防御理论”，物种可能会演化以减少其最强天敌的影响（例如，通过增强防御），这相当于调整 </w:t>
      </w:r>
      <m:oMath>
        <m:r>
          <m:rPr/>
          <m:t>A</m:t>
        </m:r>
      </m:oMath>
      <w:r>
        <w:t xml:space="preserve"> 中相应元素的绝对值。这种基于博弈的强度调整可能使相互作用矩阵 </w:t>
      </w:r>
      <m:oMath>
        <m:r>
          <m:rPr/>
          <m:t>A</m:t>
        </m:r>
      </m:oMath>
      <w:r>
        <w:t xml:space="preserve"> 满足特定的数学条件，从而促进稳定性。例如，如果演化导致 </w:t>
      </w:r>
      <m:oMath>
        <m:r>
          <m:rPr/>
          <m:t>A</m:t>
        </m:r>
      </m:oMath>
      <w:r>
        <w:t xml:space="preserve"> 成为</w:t>
      </w:r>
      <w:r>
        <w:rPr>
          <w:b/>
        </w:rPr>
        <w:t>对角占优</w:t>
      </w:r>
      <w:r>
        <w:t>矩阵（种内竞争主导种间效应），或者成为</w:t>
      </w:r>
      <w:r>
        <w:rPr>
          <w:b/>
        </w:rPr>
        <w:t>符号稳定</w:t>
      </w:r>
      <w:r>
        <w:t>矩阵（其所有特征值具有负实部），那么群落将是局部稳定的。演化过程是否会倾向于选择这样的稳定矩阵，是一个未解决的重大问题。一些基于自适应动力学的模拟研究表明，在物种可以共灭绝和新增的多样化过程中，能够持续存在的群落往往具有更高的稳定性边界。</w:t>
      </w:r>
    </w:p>
    <w:p w14:paraId="14D0D447">
      <w:pPr>
        <w:pStyle w:val="3"/>
      </w:pPr>
      <w:r>
        <w:t xml:space="preserve">“关键物种”的概念在此框架下可以得到重新审视。关键物种的丧失之所以引发级联灭绝，是因为它改变了剩余物种间的博弈结构。设初始相互作用矩阵为 </w:t>
      </w:r>
      <m:oMath>
        <m:r>
          <m:rPr/>
          <m:t>A</m:t>
        </m:r>
      </m:oMath>
      <w:r>
        <w:t xml:space="preserve">，对应一个稳定的均衡 </w:t>
      </w:r>
      <m:oMath>
        <m:sSup>
          <m:sSupPr/>
          <m:e>
            <m:r>
              <m:rPr>
                <m:sty m:val="b"/>
              </m:rPr>
              <m:t>N</m:t>
            </m:r>
          </m:e>
          <m:sup>
            <m:r>
              <m:rPr>
                <m:sty m:val="p"/>
              </m:rPr>
              <m:t>∗</m:t>
            </m:r>
          </m:sup>
        </m:sSup>
      </m:oMath>
      <w:r>
        <w:t xml:space="preserve">。移除物种 </w:t>
      </w:r>
      <m:oMath>
        <m:r>
          <m:rPr/>
          <m:t>k</m:t>
        </m:r>
      </m:oMath>
      <w:r>
        <w:t xml:space="preserve"> 相当于删除 </w:t>
      </w:r>
      <m:oMath>
        <m:r>
          <m:rPr/>
          <m:t>A</m:t>
        </m:r>
      </m:oMath>
      <w:r>
        <w:t xml:space="preserve"> 的第 </w:t>
      </w:r>
      <m:oMath>
        <m:r>
          <m:rPr/>
          <m:t>k</m:t>
        </m:r>
      </m:oMath>
      <w:r>
        <w:t xml:space="preserve"> 行和第 </w:t>
      </w:r>
      <m:oMath>
        <m:r>
          <m:rPr/>
          <m:t>k</m:t>
        </m:r>
      </m:oMath>
      <w:r>
        <w:t xml:space="preserve"> 列，得到降阶矩阵 </w:t>
      </w:r>
      <m:oMath>
        <m:sSub>
          <m:sSubPr/>
          <m:e>
            <m:r>
              <m:rPr/>
              <m:t>A</m:t>
            </m:r>
          </m:e>
          <m:sub>
            <m:d>
              <m:dPr>
                <m:begChr m:val="["/>
                <m:sepChr m:val=""/>
                <m:endChr m:val="]"/>
              </m:dPr>
              <m:e>
                <m:r>
                  <m:rPr/>
                  <m:t>179</m:t>
                </m:r>
              </m:e>
            </m:d>
          </m:sub>
        </m:sSub>
      </m:oMath>
      <w:r>
        <w:t xml:space="preserve">。如果 </w:t>
      </w:r>
      <m:oMath>
        <m:sSub>
          <m:sSubPr/>
          <m:e>
            <m:r>
              <m:rPr/>
              <m:t>A</m:t>
            </m:r>
          </m:e>
          <m:sub>
            <m:d>
              <m:dPr>
                <m:begChr m:val="["/>
                <m:sepChr m:val=""/>
                <m:endChr m:val="]"/>
              </m:dPr>
              <m:e>
                <m:r>
                  <m:rPr/>
                  <m:t>179</m:t>
                </m:r>
              </m:e>
            </m:d>
          </m:sub>
        </m:sSub>
      </m:oMath>
      <w:r>
        <w:t xml:space="preserve"> 不稳定，或其新的均衡涉及某些物种的负数量（生物学上不可行），就会发生次级灭绝。从博弈论看，物种 </w:t>
      </w:r>
      <m:oMath>
        <m:r>
          <m:rPr/>
          <m:t>k</m:t>
        </m:r>
      </m:oMath>
      <w:r>
        <w:t xml:space="preserve"> 的存在可能支撑了其他物种间某种策略均衡（例如，它作为共同捕食者调节了猎物种间的竞争）。它的消失使得原有均衡不再成立，物种需要重新调整其互动策略（如改变饮食），若调整速度跟不上生态动态，就会导致崩溃。分析这种级联效应需要结合结构稳定性理论和演化博弈的动态调整过程，[126] 中关于弹性控制系统的动态博弈框架为此类生态弹性分析提供了跨学科的灵感。</w:t>
      </w:r>
    </w:p>
    <w:p w14:paraId="5C3BE691">
      <w:pPr>
        <w:pStyle w:val="3"/>
      </w:pPr>
      <w:r>
        <w:rPr>
          <w:b/>
        </w:rPr>
        <w:t>综合批判与前沿方向</w:t>
      </w:r>
    </w:p>
    <w:p w14:paraId="2FCFF5B7">
      <w:pPr>
        <w:pStyle w:val="3"/>
      </w:pPr>
      <w:r>
        <w:t>将博弈论应用于生态学中的物种竞争、资源分配与食物网分析，其强大之处在于提供了一种机制性、自底向上的理解方式，将宏观模式（如性状分布、网络结构、稳定性）与微观的个体选择压力联系起来。然而，这一进路也面临深刻的挑战与局限。</w:t>
      </w:r>
    </w:p>
    <w:p w14:paraId="684AC27C">
      <w:pPr>
        <w:pStyle w:val="3"/>
      </w:pPr>
      <w:r>
        <w:t>首先，</w:t>
      </w:r>
      <w:r>
        <w:rPr>
          <w:b/>
        </w:rPr>
        <w:t>策略空间与收益函数的设定常具任意性</w:t>
      </w:r>
      <w:r>
        <w:t>。在生态位模型中，资源利用和竞争函数的形状（高斯型或其他）对预测有决定性影响，但其形式常基于数学便利性而非实证数据。同样，军备竞赛中的成本-收益函数很难精确量化。未来的工作需要更紧密地结合功能生态学与生物力学数据来约束这些函数形式。</w:t>
      </w:r>
    </w:p>
    <w:p w14:paraId="1D498652">
      <w:pPr>
        <w:pStyle w:val="3"/>
      </w:pPr>
      <w:r>
        <w:t>其次，</w:t>
      </w:r>
      <w:r>
        <w:rPr>
          <w:b/>
        </w:rPr>
        <w:t>均衡概念的适用性</w:t>
      </w:r>
      <w:r>
        <w:t>。纳什均衡或ESS假设种群有足够时间达到演化终点，且环境是静态的。然而，生态环境以变化快速著称（如气候变化、栖息地破碎化），这要求研究非均衡动态、转移均衡或随机环境中的稳健策略。例如，[58] 将行为概率加权引入网络安全博弈，类似方法可用于模拟物种对变化风险（如气候风险、入侵种风险）的非线性感知如何影响其演化策略。</w:t>
      </w:r>
    </w:p>
    <w:p w14:paraId="0C8DD1EC">
      <w:pPr>
        <w:pStyle w:val="3"/>
      </w:pPr>
      <w:r>
        <w:t>第三，</w:t>
      </w:r>
      <w:r>
        <w:rPr>
          <w:b/>
        </w:rPr>
        <w:t>尺度问题与涌现性质</w:t>
      </w:r>
      <w:r>
        <w:t>。个体层面的策略互动如何涌现出生态系统层面的复杂属性（如恢复力、多功能性）？这需要将微观博弈与宏观系统动力学相结合。</w:t>
      </w:r>
      <w:r>
        <w:rPr>
          <w:b/>
        </w:rPr>
        <w:t>平均场博弈（MFG）</w:t>
      </w:r>
      <w:r>
        <w:t xml:space="preserve"> 为此提供了一个极具前景的框架，正如在交通网络和自动驾驶控制中所展示的 [50]。在生态学中，MFG 可以用于研究当物种数量极大时（如浮游植物群落），性状分布的演化动态，其中每个“玩家”与总体的性状分布互动。近期工作如 [62] 和 [49] 发展了求解MFG的计算工具，可被适配用于分析大规模物种群落的演化博弈问题。</w:t>
      </w:r>
    </w:p>
    <w:p w14:paraId="3A41A87F">
      <w:pPr>
        <w:pStyle w:val="3"/>
      </w:pPr>
      <w:r>
        <w:t>第四，</w:t>
      </w:r>
      <w:r>
        <w:rPr>
          <w:b/>
        </w:rPr>
        <w:t>计算复杂性</w:t>
      </w:r>
      <w:r>
        <w:t>。即使对于中等数量的物种，计算高维连续策略博弈的演化均衡也极为困难。解决 Colonel Blotto 博弈的进展 [10] 和计算一般和博弈均衡的 PPAD-完全性结果 [30] 提醒我们这一挑战的严峻性。</w:t>
      </w:r>
      <w:r>
        <w:rPr>
          <w:b/>
        </w:rPr>
        <w:t>经验博弈论分析（EGTA）</w:t>
      </w:r>
      <w:r>
        <w:t xml:space="preserve"> 和 </w:t>
      </w:r>
      <w:r>
        <w:rPr>
          <w:b/>
        </w:rPr>
        <w:t>策略空间响应预言（PSRO）</w:t>
      </w:r>
      <w:r>
        <w:t xml:space="preserve"> 框架，如 [17] 所述，为通过模拟和机器学习来逼近大规模生态博弈的均衡提供了实用途径。我们可以构建生态过程的精细模拟器（个体基于模型），然后使用 EGTA 来识别关键的策略（性状组合）并计算元博弈均衡，从而理解复杂生态系统的可能演化结局。</w:t>
      </w:r>
    </w:p>
    <w:p w14:paraId="394D72C7">
      <w:pPr>
        <w:pStyle w:val="3"/>
      </w:pPr>
      <w:r>
        <w:t>最后，</w:t>
      </w:r>
      <w:r>
        <w:rPr>
          <w:b/>
        </w:rPr>
        <w:t>跨学科验证与整合</w:t>
      </w:r>
      <w:r>
        <w:t>。博弈论的预测需要与长期野外观测数据、古生物记录以及受控的微宇宙实验相结合进行验证。例如，社会困境博弈在人类行为研究中的应用 [6] 启示我们可以设计实验来识别动物在资源竞争或风险权衡中是否表现出类似的一致行为表型（如“鹰派”、“鸽派”、“条件合作者”）。</w:t>
      </w:r>
    </w:p>
    <w:p w14:paraId="7EBF05F4">
      <w:pPr>
        <w:pStyle w:val="3"/>
      </w:pPr>
      <w:r>
        <w:t>综上所述，博弈论为生态学提供了从个体适应性决策理解群落组装与生态系统动态的严格形式体系。从基于自适应动力学的性状演化，到捕食者-猎物间的非对称军备竞赛，再到塑造食物网结构的网络博弈，这一框架不断深化我们对生物多样性起源与维持机制的认识。未来的发展必然依赖于更现实的模型设定、更强大的计算工具（融合强化学习与博弈论）、以及与实证生态学的深度融合，以期应对全球变化下生物多样性丧失与生态系统管理这一紧迫挑战。在这一征程中，博弈论将继续作为连接微观适应性行为与宏观生态模式的不可或缺的理论桥梁。</w:t>
      </w:r>
    </w:p>
    <w:bookmarkEnd w:id="1066"/>
    <w:bookmarkEnd w:id="1075"/>
    <w:p w14:paraId="04C309B9">
      <w:pPr>
        <w:pStyle w:val="2"/>
        <w:keepNext/>
        <w:widowControl/>
        <w:numPr>
          <w:ilvl w:val="0"/>
          <w:numId w:val="329"/>
        </w:numPr>
        <w:ind w:left="0" w:leftChars="0" w:firstLine="0" w:firstLineChars="0"/>
        <w:rPr>
          <w:b w:val="0"/>
        </w:rPr>
      </w:pPr>
      <w:bookmarkStart w:id="1076" w:name="_Toc1075769791"/>
      <w:bookmarkStart w:id="1077" w:name="Xd47d16116c26afb047fd9ecd26172cd5cbc7ad0"/>
      <w:r>
        <w:t>Applications in Economics, Finance and Market Design</w:t>
      </w:r>
      <w:bookmarkEnd w:id="1076"/>
    </w:p>
    <w:p w14:paraId="3CB45AF9">
      <w:pPr>
        <w:pStyle w:val="4"/>
        <w:keepNext/>
        <w:widowControl/>
        <w:numPr>
          <w:ilvl w:val="0"/>
          <w:numId w:val="355"/>
        </w:numPr>
        <w:ind w:left="0" w:leftChars="0" w:firstLine="0" w:firstLineChars="0"/>
        <w:rPr>
          <w:b w:val="0"/>
        </w:rPr>
      </w:pPr>
      <w:bookmarkStart w:id="1078" w:name="_Toc798053244"/>
      <w:bookmarkStart w:id="1079" w:name="X657256bdb912bfca5941579046f88896f1f0d03"/>
      <w:r>
        <w:t>Industrial Organization Theory: Oligopoly Competition and Collusion</w:t>
      </w:r>
      <w:bookmarkEnd w:id="1078"/>
    </w:p>
    <w:p w14:paraId="115B3EA5">
      <w:pPr>
        <w:pStyle w:val="3"/>
      </w:pPr>
      <w:r>
        <w:t>本节旨在以博弈论为分析框架，对产业组织理论中的核心议题——寡头市场竞争与合谋行为——进行系统而深入的形式化剖析。寡头市场作为介于完全竞争与完全垄断之间的现实常态，其企业间的策略性互动为博弈论的应用提供了极为丰富的场景。我们将首先严格刻画几个奠基性的静态寡头竞争模型（古诺产量竞争、伯川德价格竞争、霍特林空间竞争），求解其纳什均衡，并定量评估均衡的市场效率损失。随后，我们将视角转向动态环境，探讨在无限重复博弈中，企业间达成并维持合谋（卡特尔）的可能性与条件，这直接关联于反垄断政策的设计与评估。贯穿始终的是对模型假设的批判性审视、对均衡多重性与精炼的讨论，以及将经典理论前沿扩展（如行为因素、网络效应、计算挑战）的初步连接。</w:t>
      </w:r>
    </w:p>
    <w:bookmarkEnd w:id="1079"/>
    <w:p w14:paraId="27789595">
      <w:pPr>
        <w:pStyle w:val="5"/>
        <w:keepNext/>
        <w:numPr>
          <w:ilvl w:val="0"/>
          <w:numId w:val="356"/>
        </w:numPr>
        <w:ind w:left="0" w:leftChars="0" w:firstLine="0" w:firstLineChars="0"/>
        <w:rPr>
          <w:b w:val="0"/>
        </w:rPr>
      </w:pPr>
      <w:bookmarkStart w:id="1080" w:name="_Toc1845496393"/>
      <w:bookmarkStart w:id="1081" w:name="经典静态寡头竞争模型及其纳什均衡"/>
      <w:r>
        <w:t>经典静态寡头竞争模型及其纳什均衡</w:t>
      </w:r>
      <w:bookmarkEnd w:id="1080"/>
    </w:p>
    <w:p w14:paraId="34C92E19">
      <w:pPr>
        <w:pStyle w:val="3"/>
      </w:pPr>
      <w:r>
        <w:t>产业组织理论对寡头竞争的分析始于对市场互动结构的形式化。博弈论为此提供了天然语言：企业是玩家，其战略变量（产量、价格、产品特性）是策略，利润是收益函数。我们首先考察三个基准模型。</w:t>
      </w:r>
    </w:p>
    <w:p w14:paraId="0C46830B">
      <w:pPr>
        <w:pStyle w:val="6"/>
        <w:keepNext/>
        <w:widowControl/>
        <w:numPr>
          <w:ilvl w:val="0"/>
          <w:numId w:val="357"/>
        </w:numPr>
        <w:ind w:left="0" w:leftChars="0" w:firstLine="480" w:firstLineChars="0"/>
        <w:rPr>
          <w:b w:val="0"/>
        </w:rPr>
      </w:pPr>
      <w:r>
        <w:t>古诺产量竞争模型</w:t>
      </w:r>
    </w:p>
    <w:p w14:paraId="3733870E">
      <w:pPr>
        <w:pStyle w:val="3"/>
      </w:pPr>
      <w:r>
        <w:t xml:space="preserve">古诺模型（1838）刻画了企业在市场上通过选择产量进行竞争的情形。考虑一个拥有 </w:t>
      </w:r>
      <m:oMath>
        <m:r>
          <m:rPr/>
          <m:t>n</m:t>
        </m:r>
      </m:oMath>
      <w:r>
        <w:t xml:space="preserve"> 家同质产品企业的行业。企业 </w:t>
      </w:r>
      <m:oMath>
        <m:r>
          <m:rPr/>
          <m:t>i</m:t>
        </m:r>
      </m:oMath>
      <w:r>
        <w:t xml:space="preserve"> 的策略是选择其产量 </w:t>
      </w:r>
      <m:oMath>
        <m:sSub>
          <m:sSubPr/>
          <m:e>
            <m:r>
              <m:rPr/>
              <m:t>q</m:t>
            </m:r>
          </m:e>
          <m:sub>
            <m:r>
              <m:rPr/>
              <m:t>i</m:t>
            </m:r>
          </m:sub>
        </m:sSub>
        <m:r>
          <m:rPr>
            <m:sty m:val="p"/>
          </m:rPr>
          <m:t>∈[</m:t>
        </m:r>
        <m:r>
          <m:rPr/>
          <m:t>0</m:t>
        </m:r>
        <m:r>
          <m:rPr>
            <m:sty m:val="p"/>
          </m:rPr>
          <m:t>,∞)</m:t>
        </m:r>
      </m:oMath>
      <w:r>
        <w:t xml:space="preserve">。令总产量为 </w:t>
      </w:r>
      <m:oMath>
        <m:r>
          <m:rPr/>
          <m:t>Q</m:t>
        </m:r>
        <m:r>
          <m:rPr>
            <m:sty m:val="p"/>
          </m:rPr>
          <m:t>=</m:t>
        </m:r>
        <m:nary>
          <m:naryPr>
            <m:chr m:val="∑"/>
            <m:limLoc m:val="undOvr"/>
          </m:naryPr>
          <m:sub>
            <m:r>
              <m:rPr/>
              <m:t>j</m:t>
            </m:r>
            <m:r>
              <m:rPr>
                <m:sty m:val="p"/>
              </m:rPr>
              <m:t>=</m:t>
            </m:r>
            <m:r>
              <m:rPr/>
              <m:t>1</m:t>
            </m:r>
          </m:sub>
          <m:sup>
            <m:r>
              <m:rPr/>
              <m:t>n</m:t>
            </m:r>
          </m:sup>
          <m:e>
            <m:sSub>
              <m:sSubPr/>
              <m:e>
                <m:r>
                  <m:rPr/>
                  <m:t>q</m:t>
                </m:r>
              </m:e>
              <m:sub>
                <m:r>
                  <m:rPr/>
                  <m:t>j</m:t>
                </m:r>
              </m:sub>
            </m:sSub>
          </m:e>
        </m:nary>
      </m:oMath>
      <w:r>
        <w:t xml:space="preserve">。市场出清价格由反需求函数 </w:t>
      </w:r>
      <m:oMath>
        <m:r>
          <m:rPr/>
          <m:t>P</m:t>
        </m:r>
        <m:d>
          <m:dPr>
            <m:sepChr m:val=""/>
          </m:dPr>
          <m:e>
            <m:r>
              <m:rPr/>
              <m:t>Q</m:t>
            </m:r>
          </m:e>
        </m:d>
      </m:oMath>
      <w:r>
        <w:t xml:space="preserve"> 决定，假设 </w:t>
      </w:r>
      <m:oMath>
        <m:r>
          <m:rPr/>
          <m:t>P</m:t>
        </m:r>
        <m:r>
          <m:rPr>
            <m:sty m:val="p"/>
          </m:rPr>
          <m:t>′</m:t>
        </m:r>
        <m:d>
          <m:dPr>
            <m:sepChr m:val=""/>
          </m:dPr>
          <m:e>
            <m:r>
              <m:rPr/>
              <m:t>Q</m:t>
            </m:r>
          </m:e>
        </m:d>
        <m:r>
          <m:rPr>
            <m:sty m:val="p"/>
          </m:rPr>
          <m:t>&lt;</m:t>
        </m:r>
        <m:r>
          <m:rPr/>
          <m:t>0</m:t>
        </m:r>
      </m:oMath>
      <w:r>
        <w:t xml:space="preserve">。企业 </w:t>
      </w:r>
      <m:oMath>
        <m:r>
          <m:rPr/>
          <m:t>i</m:t>
        </m:r>
      </m:oMath>
      <w:r>
        <w:t xml:space="preserve"> 的成本函数为 </w:t>
      </w:r>
      <m:oMath>
        <m:sSub>
          <m:sSubPr/>
          <m:e>
            <m:r>
              <m:rPr/>
              <m:t>C</m:t>
            </m:r>
          </m:e>
          <m:sub>
            <m:r>
              <m:rPr/>
              <m:t>i</m:t>
            </m:r>
          </m:sub>
        </m:sSub>
        <m:d>
          <m:dPr>
            <m:sepChr m:val=""/>
          </m:dPr>
          <m:e>
            <m:sSub>
              <m:sSubPr/>
              <m:e>
                <m:r>
                  <m:rPr/>
                  <m:t>q</m:t>
                </m:r>
              </m:e>
              <m:sub>
                <m:r>
                  <m:rPr/>
                  <m:t>i</m:t>
                </m:r>
              </m:sub>
            </m:sSub>
          </m:e>
        </m:d>
      </m:oMath>
      <w:r>
        <w:t xml:space="preserve">，通常假设边际成本非递减 </w:t>
      </w:r>
      <m:oMath>
        <m:sSub>
          <m:sSubPr/>
          <m:e>
            <m:r>
              <m:rPr/>
              <m:t>C</m:t>
            </m:r>
          </m:e>
          <m:sub>
            <m:r>
              <m:rPr/>
              <m:t>i</m:t>
            </m:r>
          </m:sub>
        </m:sSub>
        <m:r>
          <m:rPr>
            <m:sty m:val="p"/>
          </m:rPr>
          <m:t>″</m:t>
        </m:r>
        <m:d>
          <m:dPr>
            <m:sepChr m:val=""/>
          </m:dPr>
          <m:e>
            <m:sSub>
              <m:sSubPr/>
              <m:e>
                <m:r>
                  <m:rPr/>
                  <m:t>q</m:t>
                </m:r>
              </m:e>
              <m:sub>
                <m:r>
                  <m:rPr/>
                  <m:t>i</m:t>
                </m:r>
              </m:sub>
            </m:sSub>
          </m:e>
        </m:d>
        <m:r>
          <m:rPr>
            <m:sty m:val="p"/>
          </m:rPr>
          <m:t>≥</m:t>
        </m:r>
        <m:r>
          <m:rPr/>
          <m:t>0</m:t>
        </m:r>
      </m:oMath>
      <w:r>
        <w:t xml:space="preserve">。因此，企业 </w:t>
      </w:r>
      <m:oMath>
        <m:r>
          <m:rPr/>
          <m:t>i</m:t>
        </m:r>
      </m:oMath>
      <w:r>
        <w:t xml:space="preserve"> 的利润函数为：</w:t>
      </w:r>
    </w:p>
    <w:p w14:paraId="13EAEDB3">
      <w:pPr>
        <w:pStyle w:val="3"/>
      </w:pPr>
      <m:oMathPara>
        <m:oMathParaPr>
          <m:jc m:val="center"/>
        </m:oMathParaPr>
        <m:oMath>
          <m:sSub>
            <m:sSubPr/>
            <m:e>
              <m:r>
                <m:rPr/>
                <m:t>π</m:t>
              </m:r>
            </m:e>
            <m:sub>
              <m:r>
                <m:rPr/>
                <m:t>i</m:t>
              </m:r>
            </m:sub>
          </m:sSub>
          <m:d>
            <m:dPr>
              <m:sepChr m:val=""/>
            </m:dPr>
            <m:e>
              <m:sSub>
                <m:sSubPr/>
                <m:e>
                  <m:r>
                    <m:rPr/>
                    <m:t>q</m:t>
                  </m:r>
                </m:e>
                <m:sub>
                  <m:r>
                    <m:rPr/>
                    <m:t>i</m:t>
                  </m:r>
                </m:sub>
              </m:sSub>
              <m:r>
                <m:rPr>
                  <m:sty m:val="p"/>
                </m:rPr>
                <m:t>,</m:t>
              </m:r>
              <m:sSub>
                <m:sSubPr/>
                <m:e>
                  <m:r>
                    <m:rPr/>
                    <m:t>q</m:t>
                  </m:r>
                </m:e>
                <m:sub>
                  <m:r>
                    <m:rPr>
                      <m:sty m:val="p"/>
                    </m:rPr>
                    <m:t>−</m:t>
                  </m:r>
                  <m:r>
                    <m:rPr/>
                    <m:t>i</m:t>
                  </m:r>
                </m:sub>
              </m:sSub>
            </m:e>
          </m:d>
          <m:r>
            <m:rPr>
              <m:sty m:val="p"/>
            </m:rPr>
            <m:t>=</m:t>
          </m:r>
          <m:sSub>
            <m:sSubPr/>
            <m:e>
              <m:r>
                <m:rPr/>
                <m:t>q</m:t>
              </m:r>
            </m:e>
            <m:sub>
              <m:r>
                <m:rPr/>
                <m:t>i</m:t>
              </m:r>
            </m:sub>
          </m:sSub>
          <m:r>
            <m:rPr/>
            <m:t>P</m:t>
          </m:r>
          <m:d>
            <m:dPr>
              <m:sepChr m:val=""/>
            </m:dPr>
            <m:e>
              <m:nary>
                <m:naryPr>
                  <m:chr m:val="∑"/>
                  <m:limLoc m:val="undOvr"/>
                </m:naryPr>
                <m:sub>
                  <m:r>
                    <m:rPr/>
                    <m:t>j</m:t>
                  </m:r>
                  <m:r>
                    <m:rPr>
                      <m:sty m:val="p"/>
                    </m:rPr>
                    <m:t>=</m:t>
                  </m:r>
                  <m:r>
                    <m:rPr/>
                    <m:t>1</m:t>
                  </m:r>
                </m:sub>
                <m:sup>
                  <m:r>
                    <m:rPr/>
                    <m:t>n</m:t>
                  </m:r>
                </m:sup>
                <m:e>
                  <m:sSub>
                    <m:sSubPr/>
                    <m:e>
                      <m:r>
                        <m:rPr/>
                        <m:t>q</m:t>
                      </m:r>
                    </m:e>
                    <m:sub>
                      <m:r>
                        <m:rPr/>
                        <m:t>j</m:t>
                      </m:r>
                    </m:sub>
                  </m:sSub>
                </m:e>
              </m:nary>
            </m:e>
          </m:d>
          <m:r>
            <m:rPr>
              <m:sty m:val="p"/>
            </m:rPr>
            <m:t>−</m:t>
          </m:r>
          <m:sSub>
            <m:sSubPr/>
            <m:e>
              <m:r>
                <m:rPr/>
                <m:t>C</m:t>
              </m:r>
            </m:e>
            <m:sub>
              <m:r>
                <m:rPr/>
                <m:t>i</m:t>
              </m:r>
            </m:sub>
          </m:sSub>
          <m:d>
            <m:dPr>
              <m:sepChr m:val=""/>
            </m:dPr>
            <m:e>
              <m:sSub>
                <m:sSubPr/>
                <m:e>
                  <m:r>
                    <m:rPr/>
                    <m:t>q</m:t>
                  </m:r>
                </m:e>
                <m:sub>
                  <m:r>
                    <m:rPr/>
                    <m:t>i</m:t>
                  </m:r>
                </m:sub>
              </m:sSub>
            </m:e>
          </m:d>
          <m:r>
            <m:rPr>
              <m:sty m:val="p"/>
            </m:rPr>
            <m:t>.</m:t>
          </m:r>
        </m:oMath>
      </m:oMathPara>
    </w:p>
    <w:p w14:paraId="60C4DEF8">
      <w:pPr>
        <w:pStyle w:val="3"/>
      </w:pPr>
      <w:r>
        <w:t>这是一个策略式博弈。纳什均衡 $ (q_1^</w:t>
      </w:r>
      <w:r>
        <w:rPr>
          <w:i/>
        </w:rPr>
        <w:t>, …, q_n^</w:t>
      </w:r>
      <w:r>
        <w:t xml:space="preserve">) $ 需满足对每个企业 </w:t>
      </w:r>
      <m:oMath>
        <m:r>
          <m:rPr/>
          <m:t>i</m:t>
        </m:r>
      </m:oMath>
      <w:r>
        <w:t xml:space="preserve">， </w:t>
      </w:r>
      <m:oMath>
        <m:sSubSup>
          <m:sSubSupPr/>
          <m:e>
            <m:r>
              <m:rPr/>
              <m:t>q</m:t>
            </m:r>
          </m:e>
          <m:sub>
            <m:r>
              <m:rPr/>
              <m:t>i</m:t>
            </m:r>
          </m:sub>
          <m:sup>
            <m:r>
              <m:rPr>
                <m:sty m:val="p"/>
              </m:rPr>
              <m:t>∗</m:t>
            </m:r>
          </m:sup>
        </m:sSubSup>
      </m:oMath>
      <w:r>
        <w:t xml:space="preserve"> 是给定其他企业产量 </w:t>
      </w:r>
      <m:oMath>
        <m:sSubSup>
          <m:sSubSupPr/>
          <m:e>
            <m:r>
              <m:rPr/>
              <m:t>q</m:t>
            </m:r>
          </m:e>
          <m:sub>
            <m:r>
              <m:rPr>
                <m:sty m:val="p"/>
              </m:rPr>
              <m:t>−</m:t>
            </m:r>
            <m:r>
              <m:rPr/>
              <m:t>i</m:t>
            </m:r>
          </m:sub>
          <m:sup>
            <m:r>
              <m:rPr>
                <m:sty m:val="p"/>
              </m:rPr>
              <m:t>∗</m:t>
            </m:r>
          </m:sup>
        </m:sSubSup>
      </m:oMath>
      <w:r>
        <w:t xml:space="preserve"> 时的利润最大化选择。</w:t>
      </w:r>
    </w:p>
    <w:p w14:paraId="63ADAE4A">
      <w:pPr>
        <w:pStyle w:val="3"/>
      </w:pPr>
      <w:r>
        <w:t>为求解内点解均衡，考虑一阶条件（FOC）：</w:t>
      </w:r>
    </w:p>
    <w:p w14:paraId="00136921">
      <w:pPr>
        <w:pStyle w:val="3"/>
      </w:pPr>
      <m:oMathPara>
        <m:oMathParaPr>
          <m:jc m:val="center"/>
        </m:oMathParaPr>
        <m:oMath>
          <m:f>
            <m:fPr/>
            <m:num>
              <m:r>
                <m:rPr>
                  <m:sty m:val="p"/>
                </m:rPr>
                <m:t>∂</m:t>
              </m:r>
              <m:sSub>
                <m:sSubPr/>
                <m:e>
                  <m:r>
                    <m:rPr/>
                    <m:t>π</m:t>
                  </m:r>
                </m:e>
                <m:sub>
                  <m:r>
                    <m:rPr/>
                    <m:t>i</m:t>
                  </m:r>
                </m:sub>
              </m:sSub>
            </m:num>
            <m:den>
              <m:r>
                <m:rPr>
                  <m:sty m:val="p"/>
                </m:rPr>
                <m:t>∂</m:t>
              </m:r>
              <m:sSub>
                <m:sSubPr/>
                <m:e>
                  <m:r>
                    <m:rPr/>
                    <m:t>q</m:t>
                  </m:r>
                </m:e>
                <m:sub>
                  <m:r>
                    <m:rPr/>
                    <m:t>i</m:t>
                  </m:r>
                </m:sub>
              </m:sSub>
            </m:den>
          </m:f>
          <m:r>
            <m:rPr>
              <m:sty m:val="p"/>
            </m:rPr>
            <m:t>=</m:t>
          </m:r>
          <m:r>
            <m:rPr/>
            <m:t>P</m:t>
          </m:r>
          <m:d>
            <m:dPr>
              <m:sepChr m:val=""/>
            </m:dPr>
            <m:e>
              <m:sSup>
                <m:sSupPr/>
                <m:e>
                  <m:r>
                    <m:rPr/>
                    <m:t>Q</m:t>
                  </m:r>
                </m:e>
                <m:sup>
                  <m:r>
                    <m:rPr>
                      <m:sty m:val="p"/>
                    </m:rPr>
                    <m:t>∗</m:t>
                  </m:r>
                </m:sup>
              </m:sSup>
            </m:e>
          </m:d>
          <m:r>
            <m:rPr>
              <m:sty m:val="p"/>
            </m:rPr>
            <m:t>+</m:t>
          </m:r>
          <m:sSubSup>
            <m:sSubSupPr/>
            <m:e>
              <m:r>
                <m:rPr/>
                <m:t>q</m:t>
              </m:r>
            </m:e>
            <m:sub>
              <m:r>
                <m:rPr/>
                <m:t>i</m:t>
              </m:r>
            </m:sub>
            <m:sup>
              <m:r>
                <m:rPr>
                  <m:sty m:val="p"/>
                </m:rPr>
                <m:t>∗</m:t>
              </m:r>
            </m:sup>
          </m:sSubSup>
          <m:r>
            <m:rPr/>
            <m:t>P</m:t>
          </m:r>
          <m:r>
            <m:rPr>
              <m:sty m:val="p"/>
            </m:rPr>
            <m:t>′</m:t>
          </m:r>
          <m:d>
            <m:dPr>
              <m:sepChr m:val=""/>
            </m:dPr>
            <m:e>
              <m:sSup>
                <m:sSupPr/>
                <m:e>
                  <m:r>
                    <m:rPr/>
                    <m:t>Q</m:t>
                  </m:r>
                </m:e>
                <m:sup>
                  <m:r>
                    <m:rPr>
                      <m:sty m:val="p"/>
                    </m:rPr>
                    <m:t>∗</m:t>
                  </m:r>
                </m:sup>
              </m:sSup>
            </m:e>
          </m:d>
          <m:r>
            <m:rPr>
              <m:sty m:val="p"/>
            </m:rPr>
            <m:t>−</m:t>
          </m:r>
          <m:sSub>
            <m:sSubPr/>
            <m:e>
              <m:r>
                <m:rPr/>
                <m:t>C</m:t>
              </m:r>
            </m:e>
            <m:sub>
              <m:r>
                <m:rPr/>
                <m:t>i</m:t>
              </m:r>
            </m:sub>
          </m:sSub>
          <m:r>
            <m:rPr>
              <m:sty m:val="p"/>
            </m:rPr>
            <m:t>′</m:t>
          </m:r>
          <m:d>
            <m:dPr>
              <m:sepChr m:val=""/>
            </m:dPr>
            <m:e>
              <m:sSubSup>
                <m:sSubSupPr/>
                <m:e>
                  <m:r>
                    <m:rPr/>
                    <m:t>q</m:t>
                  </m:r>
                </m:e>
                <m:sub>
                  <m:r>
                    <m:rPr/>
                    <m:t>i</m:t>
                  </m:r>
                </m:sub>
                <m:sup>
                  <m:r>
                    <m:rPr>
                      <m:sty m:val="p"/>
                    </m:rPr>
                    <m:t>∗</m:t>
                  </m:r>
                </m:sup>
              </m:sSubSup>
            </m:e>
          </m:d>
          <m:r>
            <m:rPr>
              <m:sty m:val="p"/>
            </m:rPr>
            <m:t>=</m:t>
          </m:r>
          <m:r>
            <m:rPr/>
            <m:t>0</m:t>
          </m:r>
          <m:r>
            <m:rPr>
              <m:sty m:val="p"/>
            </m:rPr>
            <m:t>,</m:t>
          </m:r>
          <m:r>
            <m:rPr/>
            <m:t> </m:t>
          </m:r>
          <m:r>
            <m:rPr>
              <m:sty m:val="p"/>
            </m:rPr>
            <m:t>∀</m:t>
          </m:r>
          <m:r>
            <m:rPr/>
            <m:t>i</m:t>
          </m:r>
          <m:r>
            <m:rPr>
              <m:sty m:val="p"/>
            </m:rPr>
            <m:t>.</m:t>
          </m:r>
        </m:oMath>
      </m:oMathPara>
    </w:p>
    <w:p w14:paraId="385186ED">
      <w:pPr>
        <w:pStyle w:val="3"/>
      </w:pPr>
      <w:r>
        <w:t xml:space="preserve">这定义了每个企业的最优反应函数 </w:t>
      </w:r>
      <m:oMath>
        <m:sSubSup>
          <m:sSubSupPr/>
          <m:e>
            <m:r>
              <m:rPr/>
              <m:t>q</m:t>
            </m:r>
          </m:e>
          <m:sub>
            <m:r>
              <m:rPr/>
              <m:t>i</m:t>
            </m:r>
          </m:sub>
          <m:sup>
            <m:r>
              <m:rPr>
                <m:sty m:val="p"/>
              </m:rPr>
              <m:t>∗</m:t>
            </m:r>
          </m:sup>
        </m:sSubSup>
        <m:r>
          <m:rPr>
            <m:sty m:val="p"/>
          </m:rPr>
          <m:t>=</m:t>
        </m:r>
        <m:r>
          <m:rPr/>
          <m:t>B</m:t>
        </m:r>
        <m:sSub>
          <m:sSubPr/>
          <m:e>
            <m:r>
              <m:rPr/>
              <m:t>R</m:t>
            </m:r>
          </m:e>
          <m:sub>
            <m:r>
              <m:rPr/>
              <m:t>i</m:t>
            </m:r>
          </m:sub>
        </m:sSub>
        <m:d>
          <m:dPr>
            <m:sepChr m:val=""/>
          </m:dPr>
          <m:e>
            <m:sSub>
              <m:sSubPr/>
              <m:e>
                <m:r>
                  <m:rPr/>
                  <m:t>q</m:t>
                </m:r>
              </m:e>
              <m:sub>
                <m:r>
                  <m:rPr>
                    <m:sty m:val="p"/>
                  </m:rPr>
                  <m:t>−</m:t>
                </m:r>
                <m:r>
                  <m:rPr/>
                  <m:t>i</m:t>
                </m:r>
              </m:sub>
            </m:sSub>
          </m:e>
        </m:d>
      </m:oMath>
      <w:r>
        <w:t xml:space="preserve">。联立所有 </w:t>
      </w:r>
      <m:oMath>
        <m:r>
          <m:rPr/>
          <m:t>n</m:t>
        </m:r>
      </m:oMath>
      <w:r>
        <w:t xml:space="preserve"> 个方程即可解得纳什均衡产量。一个经典的特例是线性模型：设 </w:t>
      </w:r>
      <m:oMath>
        <m:r>
          <m:rPr/>
          <m:t>P</m:t>
        </m:r>
        <m:d>
          <m:dPr>
            <m:sepChr m:val=""/>
          </m:dPr>
          <m:e>
            <m:r>
              <m:rPr/>
              <m:t>Q</m:t>
            </m:r>
          </m:e>
        </m:d>
        <m:r>
          <m:rPr>
            <m:sty m:val="p"/>
          </m:rPr>
          <m:t>=</m:t>
        </m:r>
        <m:r>
          <m:rPr/>
          <m:t>a</m:t>
        </m:r>
        <m:r>
          <m:rPr>
            <m:sty m:val="p"/>
          </m:rPr>
          <m:t>−</m:t>
        </m:r>
        <m:r>
          <m:rPr/>
          <m:t>bQ</m:t>
        </m:r>
      </m:oMath>
      <w:r>
        <w:t xml:space="preserve">，且 </w:t>
      </w:r>
      <m:oMath>
        <m:sSub>
          <m:sSubPr/>
          <m:e>
            <m:r>
              <m:rPr/>
              <m:t>C</m:t>
            </m:r>
          </m:e>
          <m:sub>
            <m:r>
              <m:rPr/>
              <m:t>i</m:t>
            </m:r>
          </m:sub>
        </m:sSub>
        <m:d>
          <m:dPr>
            <m:sepChr m:val=""/>
          </m:dPr>
          <m:e>
            <m:sSub>
              <m:sSubPr/>
              <m:e>
                <m:r>
                  <m:rPr/>
                  <m:t>q</m:t>
                </m:r>
              </m:e>
              <m:sub>
                <m:r>
                  <m:rPr/>
                  <m:t>i</m:t>
                </m:r>
              </m:sub>
            </m:sSub>
          </m:e>
        </m:d>
        <m:r>
          <m:rPr>
            <m:sty m:val="p"/>
          </m:rPr>
          <m:t>=</m:t>
        </m:r>
        <m:sSub>
          <m:sSubPr/>
          <m:e>
            <m:r>
              <m:rPr/>
              <m:t>c</m:t>
            </m:r>
          </m:e>
          <m:sub>
            <m:r>
              <m:rPr/>
              <m:t>i</m:t>
            </m:r>
          </m:sub>
        </m:sSub>
        <m:sSub>
          <m:sSubPr/>
          <m:e>
            <m:r>
              <m:rPr/>
              <m:t>q</m:t>
            </m:r>
          </m:e>
          <m:sub>
            <m:r>
              <m:rPr/>
              <m:t>i</m:t>
            </m:r>
          </m:sub>
        </m:sSub>
      </m:oMath>
      <w:r>
        <w:t xml:space="preserve">（常数边际成本，不失一般性设 </w:t>
      </w:r>
      <m:oMath>
        <m:r>
          <m:rPr/>
          <m:t>a</m:t>
        </m:r>
        <m:r>
          <m:rPr>
            <m:sty m:val="p"/>
          </m:rPr>
          <m:t>&gt;</m:t>
        </m:r>
        <m:sSub>
          <m:sSubPr/>
          <m:e>
            <m:r>
              <m:rPr/>
              <m:t>c</m:t>
            </m:r>
          </m:e>
          <m:sub>
            <m:r>
              <m:rPr/>
              <m:t>i</m:t>
            </m:r>
          </m:sub>
        </m:sSub>
        <m:r>
          <m:rPr>
            <m:sty m:val="p"/>
          </m:rPr>
          <m:t>≥</m:t>
        </m:r>
        <m:r>
          <m:rPr/>
          <m:t>0</m:t>
        </m:r>
      </m:oMath>
      <w:r>
        <w:t>）。此时，一阶条件为：</w:t>
      </w:r>
    </w:p>
    <w:p w14:paraId="78A4627A">
      <w:pPr>
        <w:pStyle w:val="3"/>
      </w:pPr>
      <m:oMathPara>
        <m:oMathParaPr>
          <m:jc m:val="center"/>
        </m:oMathParaPr>
        <m:oMath>
          <m:r>
            <m:rPr/>
            <m:t>a</m:t>
          </m:r>
          <m:r>
            <m:rPr>
              <m:sty m:val="p"/>
            </m:rPr>
            <m:t>−</m:t>
          </m:r>
          <m:r>
            <m:rPr/>
            <m:t>b</m:t>
          </m:r>
          <m:sSup>
            <m:sSupPr/>
            <m:e>
              <m:r>
                <m:rPr/>
                <m:t>Q</m:t>
              </m:r>
            </m:e>
            <m:sup>
              <m:r>
                <m:rPr>
                  <m:sty m:val="p"/>
                </m:rPr>
                <m:t>∗</m:t>
              </m:r>
            </m:sup>
          </m:sSup>
          <m:r>
            <m:rPr>
              <m:sty m:val="p"/>
            </m:rPr>
            <m:t>−</m:t>
          </m:r>
          <m:r>
            <m:rPr/>
            <m:t>b</m:t>
          </m:r>
          <m:sSubSup>
            <m:sSubSupPr/>
            <m:e>
              <m:r>
                <m:rPr/>
                <m:t>q</m:t>
              </m:r>
            </m:e>
            <m:sub>
              <m:r>
                <m:rPr/>
                <m:t>i</m:t>
              </m:r>
            </m:sub>
            <m:sup>
              <m:r>
                <m:rPr>
                  <m:sty m:val="p"/>
                </m:rPr>
                <m:t>∗</m:t>
              </m:r>
            </m:sup>
          </m:sSubSup>
          <m:r>
            <m:rPr>
              <m:sty m:val="p"/>
            </m:rPr>
            <m:t>−</m:t>
          </m:r>
          <m:sSub>
            <m:sSubPr/>
            <m:e>
              <m:r>
                <m:rPr/>
                <m:t>c</m:t>
              </m:r>
            </m:e>
            <m:sub>
              <m:r>
                <m:rPr/>
                <m:t>i</m:t>
              </m:r>
            </m:sub>
          </m:sSub>
          <m:r>
            <m:rPr>
              <m:sty m:val="p"/>
            </m:rPr>
            <m:t>=</m:t>
          </m:r>
          <m:r>
            <m:rPr/>
            <m:t>0 </m:t>
          </m:r>
          <m:r>
            <m:rPr>
              <m:sty m:val="p"/>
            </m:rPr>
            <m:t>⇒</m:t>
          </m:r>
          <m:r>
            <m:rPr/>
            <m:t> </m:t>
          </m:r>
          <m:sSubSup>
            <m:sSubSupPr/>
            <m:e>
              <m:r>
                <m:rPr/>
                <m:t>q</m:t>
              </m:r>
            </m:e>
            <m:sub>
              <m:r>
                <m:rPr/>
                <m:t>i</m:t>
              </m:r>
            </m:sub>
            <m:sup>
              <m:r>
                <m:rPr>
                  <m:sty m:val="p"/>
                </m:rPr>
                <m:t>∗</m:t>
              </m:r>
            </m:sup>
          </m:sSubSup>
          <m:r>
            <m:rPr>
              <m:sty m:val="p"/>
            </m:rPr>
            <m:t>=</m:t>
          </m:r>
          <m:f>
            <m:fPr/>
            <m:num>
              <m:r>
                <m:rPr/>
                <m:t>a</m:t>
              </m:r>
              <m:r>
                <m:rPr>
                  <m:sty m:val="p"/>
                </m:rPr>
                <m:t>−</m:t>
              </m:r>
              <m:sSub>
                <m:sSubPr/>
                <m:e>
                  <m:r>
                    <m:rPr/>
                    <m:t>c</m:t>
                  </m:r>
                </m:e>
                <m:sub>
                  <m:r>
                    <m:rPr/>
                    <m:t>i</m:t>
                  </m:r>
                </m:sub>
              </m:sSub>
              <m:r>
                <m:rPr>
                  <m:sty m:val="p"/>
                </m:rPr>
                <m:t>−</m:t>
              </m:r>
              <m:r>
                <m:rPr/>
                <m:t>b</m:t>
              </m:r>
              <m:sSup>
                <m:sSupPr/>
                <m:e>
                  <m:r>
                    <m:rPr/>
                    <m:t>Q</m:t>
                  </m:r>
                </m:e>
                <m:sup>
                  <m:r>
                    <m:rPr>
                      <m:sty m:val="p"/>
                    </m:rPr>
                    <m:t>∗</m:t>
                  </m:r>
                </m:sup>
              </m:sSup>
            </m:num>
            <m:den>
              <m:r>
                <m:rPr/>
                <m:t>b</m:t>
              </m:r>
            </m:den>
          </m:f>
          <m:r>
            <m:rPr>
              <m:sty m:val="p"/>
            </m:rPr>
            <m:t>.</m:t>
          </m:r>
        </m:oMath>
      </m:oMathPara>
    </w:p>
    <w:p w14:paraId="329387A1">
      <w:pPr>
        <w:pStyle w:val="3"/>
      </w:pPr>
      <w:r>
        <w:t xml:space="preserve">对所有 </w:t>
      </w:r>
      <m:oMath>
        <m:r>
          <m:rPr/>
          <m:t>i</m:t>
        </m:r>
      </m:oMath>
      <w:r>
        <w:t xml:space="preserve"> 求和可得 </w:t>
      </w:r>
      <m:oMath>
        <m:sSup>
          <m:sSupPr/>
          <m:e>
            <m:r>
              <m:rPr/>
              <m:t>Q</m:t>
            </m:r>
          </m:e>
          <m:sup>
            <m:r>
              <m:rPr>
                <m:sty m:val="p"/>
              </m:rPr>
              <m:t>∗</m:t>
            </m:r>
          </m:sup>
        </m:sSup>
        <m:r>
          <m:rPr>
            <m:sty m:val="p"/>
          </m:rPr>
          <m:t>=</m:t>
        </m:r>
        <m:f>
          <m:fPr/>
          <m:num>
            <m:r>
              <m:rPr/>
              <m:t>na</m:t>
            </m:r>
            <m:r>
              <m:rPr>
                <m:sty m:val="p"/>
              </m:rPr>
              <m:t>−</m:t>
            </m:r>
            <m:nary>
              <m:naryPr>
                <m:chr m:val="∑"/>
                <m:limLoc m:val="undOvr"/>
                <m:supHide m:val="1"/>
              </m:naryPr>
              <m:sub>
                <m:r>
                  <m:rPr/>
                  <m:t>j</m:t>
                </m:r>
              </m:sub>
              <m:sup>
                <m:r>
                  <m:rPr/>
                  <m:t>​</m:t>
                </m:r>
              </m:sup>
              <m:e>
                <m:sSub>
                  <m:sSubPr/>
                  <m:e>
                    <m:r>
                      <m:rPr/>
                      <m:t>c</m:t>
                    </m:r>
                  </m:e>
                  <m:sub>
                    <m:r>
                      <m:rPr/>
                      <m:t>j</m:t>
                    </m:r>
                  </m:sub>
                </m:sSub>
              </m:e>
            </m:nary>
          </m:num>
          <m:den>
            <m:r>
              <m:rPr/>
              <m:t>b</m:t>
            </m:r>
            <m:d>
              <m:dPr>
                <m:sepChr m:val=""/>
              </m:dPr>
              <m:e>
                <m:r>
                  <m:rPr/>
                  <m:t>n</m:t>
                </m:r>
                <m:r>
                  <m:rPr>
                    <m:sty m:val="p"/>
                  </m:rPr>
                  <m:t>+</m:t>
                </m:r>
                <m:r>
                  <m:rPr/>
                  <m:t>1</m:t>
                </m:r>
              </m:e>
            </m:d>
          </m:den>
        </m:f>
      </m:oMath>
      <w:r>
        <w:t>，进而求得每个企业的均衡产量。当所有企业成本相同 (</w:t>
      </w:r>
      <m:oMath>
        <m:sSub>
          <m:sSubPr/>
          <m:e>
            <m:r>
              <m:rPr/>
              <m:t>c</m:t>
            </m:r>
          </m:e>
          <m:sub>
            <m:r>
              <m:rPr/>
              <m:t>i</m:t>
            </m:r>
          </m:sub>
        </m:sSub>
        <m:r>
          <m:rPr>
            <m:sty m:val="p"/>
          </m:rPr>
          <m:t>=</m:t>
        </m:r>
        <m:r>
          <m:rPr/>
          <m:t>c</m:t>
        </m:r>
      </m:oMath>
      <w:r>
        <w:t>) 时，均衡是对称的：</w:t>
      </w:r>
      <m:oMath>
        <m:sSubSup>
          <m:sSubSupPr/>
          <m:e>
            <m:r>
              <m:rPr/>
              <m:t>q</m:t>
            </m:r>
          </m:e>
          <m:sub>
            <m:r>
              <m:rPr/>
              <m:t>i</m:t>
            </m:r>
          </m:sub>
          <m:sup>
            <m:r>
              <m:rPr>
                <m:sty m:val="p"/>
              </m:rPr>
              <m:t>∗</m:t>
            </m:r>
          </m:sup>
        </m:sSubSup>
        <m:r>
          <m:rPr>
            <m:sty m:val="p"/>
          </m:rPr>
          <m:t>=</m:t>
        </m:r>
        <m:f>
          <m:fPr/>
          <m:num>
            <m:r>
              <m:rPr/>
              <m:t>a</m:t>
            </m:r>
            <m:r>
              <m:rPr>
                <m:sty m:val="p"/>
              </m:rPr>
              <m:t>−</m:t>
            </m:r>
            <m:r>
              <m:rPr/>
              <m:t>c</m:t>
            </m:r>
          </m:num>
          <m:den>
            <m:r>
              <m:rPr/>
              <m:t>b</m:t>
            </m:r>
            <m:d>
              <m:dPr>
                <m:sepChr m:val=""/>
              </m:dPr>
              <m:e>
                <m:r>
                  <m:rPr/>
                  <m:t>n</m:t>
                </m:r>
                <m:r>
                  <m:rPr>
                    <m:sty m:val="p"/>
                  </m:rPr>
                  <m:t>+</m:t>
                </m:r>
                <m:r>
                  <m:rPr/>
                  <m:t>1</m:t>
                </m:r>
              </m:e>
            </m:d>
          </m:den>
        </m:f>
      </m:oMath>
      <w:r>
        <w:t xml:space="preserve">，总产量 </w:t>
      </w:r>
      <m:oMath>
        <m:sSup>
          <m:sSupPr/>
          <m:e>
            <m:r>
              <m:rPr/>
              <m:t>Q</m:t>
            </m:r>
          </m:e>
          <m:sup>
            <m:r>
              <m:rPr>
                <m:sty m:val="p"/>
              </m:rPr>
              <m:t>∗</m:t>
            </m:r>
          </m:sup>
        </m:sSup>
        <m:r>
          <m:rPr>
            <m:sty m:val="p"/>
          </m:rPr>
          <m:t>=</m:t>
        </m:r>
        <m:f>
          <m:fPr/>
          <m:num>
            <m:r>
              <m:rPr/>
              <m:t>n</m:t>
            </m:r>
          </m:num>
          <m:den>
            <m:r>
              <m:rPr/>
              <m:t>n</m:t>
            </m:r>
            <m:r>
              <m:rPr>
                <m:sty m:val="p"/>
              </m:rPr>
              <m:t>+</m:t>
            </m:r>
            <m:r>
              <m:rPr/>
              <m:t>1</m:t>
            </m:r>
          </m:den>
        </m:f>
        <m:r>
          <m:rPr>
            <m:sty m:val="p"/>
          </m:rPr>
          <m:t>⋅</m:t>
        </m:r>
        <m:f>
          <m:fPr/>
          <m:num>
            <m:r>
              <m:rPr/>
              <m:t>a</m:t>
            </m:r>
            <m:r>
              <m:rPr>
                <m:sty m:val="p"/>
              </m:rPr>
              <m:t>−</m:t>
            </m:r>
            <m:r>
              <m:rPr/>
              <m:t>c</m:t>
            </m:r>
          </m:num>
          <m:den>
            <m:r>
              <m:rPr/>
              <m:t>b</m:t>
            </m:r>
          </m:den>
        </m:f>
      </m:oMath>
      <w:r>
        <w:t xml:space="preserve">，价格 </w:t>
      </w:r>
      <m:oMath>
        <m:sSup>
          <m:sSupPr/>
          <m:e>
            <m:r>
              <m:rPr/>
              <m:t>P</m:t>
            </m:r>
          </m:e>
          <m:sup>
            <m:r>
              <m:rPr>
                <m:sty m:val="p"/>
              </m:rPr>
              <m:t>∗</m:t>
            </m:r>
          </m:sup>
        </m:sSup>
        <m:r>
          <m:rPr>
            <m:sty m:val="p"/>
          </m:rPr>
          <m:t>=</m:t>
        </m:r>
        <m:f>
          <m:fPr/>
          <m:num>
            <m:r>
              <m:rPr/>
              <m:t>a</m:t>
            </m:r>
            <m:r>
              <m:rPr>
                <m:sty m:val="p"/>
              </m:rPr>
              <m:t>+</m:t>
            </m:r>
            <m:r>
              <m:rPr/>
              <m:t>nc</m:t>
            </m:r>
          </m:num>
          <m:den>
            <m:r>
              <m:rPr/>
              <m:t>n</m:t>
            </m:r>
            <m:r>
              <m:rPr>
                <m:sty m:val="p"/>
              </m:rPr>
              <m:t>+</m:t>
            </m:r>
            <m:r>
              <m:rPr/>
              <m:t>1</m:t>
            </m:r>
          </m:den>
        </m:f>
      </m:oMath>
      <w:r>
        <w:t xml:space="preserve">。随着企业数量 </w:t>
      </w:r>
      <m:oMath>
        <m:r>
          <m:rPr/>
          <m:t>n</m:t>
        </m:r>
      </m:oMath>
      <w:r>
        <w:t xml:space="preserve"> 增加，总产量趋近于竞争性水平 </w:t>
      </w:r>
      <m:oMath>
        <m:f>
          <m:fPr/>
          <m:num>
            <m:r>
              <m:rPr/>
              <m:t>a</m:t>
            </m:r>
            <m:r>
              <m:rPr>
                <m:sty m:val="p"/>
              </m:rPr>
              <m:t>−</m:t>
            </m:r>
            <m:r>
              <m:rPr/>
              <m:t>c</m:t>
            </m:r>
          </m:num>
          <m:den>
            <m:r>
              <m:rPr/>
              <m:t>b</m:t>
            </m:r>
          </m:den>
        </m:f>
      </m:oMath>
      <w:r>
        <w:t xml:space="preserve">，价格趋近于边际成本 </w:t>
      </w:r>
      <m:oMath>
        <m:r>
          <m:rPr/>
          <m:t>c</m:t>
        </m:r>
      </m:oMath>
      <w:r>
        <w:t>，这直观地展示了市场势力随竞争者增多而衰减的过程。</w:t>
      </w:r>
    </w:p>
    <w:p w14:paraId="3B1987DB">
      <w:pPr>
        <w:pStyle w:val="6"/>
        <w:keepNext/>
        <w:widowControl/>
        <w:numPr>
          <w:ilvl w:val="0"/>
          <w:numId w:val="357"/>
        </w:numPr>
        <w:ind w:left="0" w:leftChars="0" w:firstLine="480" w:firstLineChars="0"/>
        <w:rPr>
          <w:b w:val="0"/>
        </w:rPr>
      </w:pPr>
      <w:r>
        <w:t>伯川德价格竞争模型及其“悖论”</w:t>
      </w:r>
    </w:p>
    <w:p w14:paraId="43B4C899">
      <w:pPr>
        <w:pStyle w:val="3"/>
      </w:pPr>
      <w:r>
        <w:t>伯川德模型（1883）假设企业选择价格而非产量作为战略变量。对于</w:t>
      </w:r>
      <w:r>
        <w:rPr>
          <w:b/>
        </w:rPr>
        <w:t>同质产品</w:t>
      </w:r>
      <w:r>
        <w:t xml:space="preserve">，消费者总是从报价最低的企业购买。假设企业 </w:t>
      </w:r>
      <m:oMath>
        <m:r>
          <m:rPr/>
          <m:t>i</m:t>
        </m:r>
      </m:oMath>
      <w:r>
        <w:t xml:space="preserve"> 有常数边际成本 </w:t>
      </w:r>
      <m:oMath>
        <m:sSub>
          <m:sSubPr/>
          <m:e>
            <m:r>
              <m:rPr/>
              <m:t>c</m:t>
            </m:r>
          </m:e>
          <m:sub>
            <m:r>
              <m:rPr/>
              <m:t>i</m:t>
            </m:r>
          </m:sub>
        </m:sSub>
      </m:oMath>
      <w:r>
        <w:t xml:space="preserve">，且生产能力无限制。则企业 </w:t>
      </w:r>
      <m:oMath>
        <m:r>
          <m:rPr/>
          <m:t>i</m:t>
        </m:r>
      </m:oMath>
      <w:r>
        <w:t xml:space="preserve"> 的需求函数为：</w:t>
      </w:r>
    </w:p>
    <w:p w14:paraId="6B781D0A">
      <w:pPr>
        <w:pStyle w:val="3"/>
      </w:pPr>
      <m:oMathPara>
        <m:oMathParaPr>
          <m:jc m:val="center"/>
        </m:oMathParaPr>
        <m:oMath>
          <m:sSub>
            <m:sSubPr/>
            <m:e>
              <m:r>
                <m:rPr/>
                <m:t>D</m:t>
              </m:r>
            </m:e>
            <m:sub>
              <m:r>
                <m:rPr/>
                <m:t>i</m:t>
              </m:r>
            </m:sub>
          </m:sSub>
          <m:d>
            <m:dPr>
              <m:sepChr m:val=""/>
            </m:dPr>
            <m:e>
              <m:sSub>
                <m:sSubPr/>
                <m:e>
                  <m:r>
                    <m:rPr/>
                    <m:t>p</m:t>
                  </m:r>
                </m:e>
                <m:sub>
                  <m:r>
                    <m:rPr/>
                    <m:t>i</m:t>
                  </m:r>
                </m:sub>
              </m:sSub>
              <m:r>
                <m:rPr>
                  <m:sty m:val="p"/>
                </m:rPr>
                <m:t>,</m:t>
              </m:r>
              <m:sSub>
                <m:sSubPr/>
                <m:e>
                  <m:r>
                    <m:rPr/>
                    <m:t>p</m:t>
                  </m:r>
                </m:e>
                <m:sub>
                  <m:r>
                    <m:rPr>
                      <m:sty m:val="p"/>
                    </m:rPr>
                    <m:t>−</m:t>
                  </m:r>
                  <m:r>
                    <m:rPr/>
                    <m:t>i</m:t>
                  </m:r>
                </m:sub>
              </m:sSub>
            </m:e>
          </m:d>
          <m:r>
            <m:rPr>
              <m:sty m:val="p"/>
            </m:rPr>
            <m:t>=</m:t>
          </m:r>
          <m:d>
            <m:dPr>
              <m:begChr m:val="{"/>
              <m:sepChr m:val=""/>
              <m:endChr m:val=""/>
            </m:dPr>
            <m:e>
              <m:m>
                <m:mPr>
                  <m:mcs>
                    <m:mc>
                      <m:mcPr>
                        <m:count m:val="2"/>
                        <m:mcJc m:val="left"/>
                      </m:mcPr>
                    </m:mc>
                  </m:mcs>
                  <m:plcHide m:val="1"/>
                </m:mPr>
                <m:mr>
                  <m:e>
                    <m:r>
                      <m:rPr/>
                      <m:t>D</m:t>
                    </m:r>
                    <m:d>
                      <m:dPr>
                        <m:sepChr m:val=""/>
                      </m:dPr>
                      <m:e>
                        <m:sSub>
                          <m:sSubPr/>
                          <m:e>
                            <m:r>
                              <m:rPr/>
                              <m:t>p</m:t>
                            </m:r>
                          </m:e>
                          <m:sub>
                            <m:r>
                              <m:rPr/>
                              <m:t>i</m:t>
                            </m:r>
                          </m:sub>
                        </m:sSub>
                      </m:e>
                    </m:d>
                  </m:e>
                  <m:e>
                    <m:r>
                      <m:rPr>
                        <m:nor/>
                        <m:sty m:val="p"/>
                      </m:rPr>
                      <w:rPr>
                        <w:b w:val="0"/>
                        <w:i w:val="0"/>
                      </w:rPr>
                      <m:t>if</m:t>
                    </m:r>
                    <m:sSub>
                      <m:sSubPr/>
                      <m:e>
                        <m:r>
                          <m:rPr/>
                          <m:t>p</m:t>
                        </m:r>
                      </m:e>
                      <m:sub>
                        <m:r>
                          <m:rPr/>
                          <m:t>i</m:t>
                        </m:r>
                      </m:sub>
                    </m:sSub>
                    <m:r>
                      <m:rPr>
                        <m:sty m:val="p"/>
                      </m:rPr>
                      <m:t>&lt;</m:t>
                    </m:r>
                    <m:limLow>
                      <m:limLowPr/>
                      <m:e>
                        <m:r>
                          <m:rPr>
                            <m:sty m:val="p"/>
                          </m:rPr>
                          <m:t>min</m:t>
                        </m:r>
                      </m:e>
                      <m:lim>
                        <m:r>
                          <m:rPr/>
                          <m:t>j</m:t>
                        </m:r>
                        <m:r>
                          <m:rPr>
                            <m:sty m:val="p"/>
                          </m:rPr>
                          <m:t>≠</m:t>
                        </m:r>
                        <m:r>
                          <m:rPr/>
                          <m:t>i</m:t>
                        </m:r>
                      </m:lim>
                    </m:limLow>
                    <m:sSub>
                      <m:sSubPr/>
                      <m:e>
                        <m:r>
                          <m:rPr/>
                          <m:t>p</m:t>
                        </m:r>
                      </m:e>
                      <m:sub>
                        <m:r>
                          <m:rPr/>
                          <m:t>j</m:t>
                        </m:r>
                      </m:sub>
                    </m:sSub>
                  </m:e>
                </m:mr>
                <m:mr>
                  <m:e>
                    <m:f>
                      <m:fPr/>
                      <m:num>
                        <m:r>
                          <m:rPr/>
                          <m:t>1</m:t>
                        </m:r>
                      </m:num>
                      <m:den>
                        <m:r>
                          <m:rPr/>
                          <m:t>m</m:t>
                        </m:r>
                      </m:den>
                    </m:f>
                    <m:r>
                      <m:rPr/>
                      <m:t>D</m:t>
                    </m:r>
                    <m:d>
                      <m:dPr>
                        <m:sepChr m:val=""/>
                      </m:dPr>
                      <m:e>
                        <m:sSub>
                          <m:sSubPr/>
                          <m:e>
                            <m:r>
                              <m:rPr/>
                              <m:t>p</m:t>
                            </m:r>
                          </m:e>
                          <m:sub>
                            <m:r>
                              <m:rPr/>
                              <m:t>i</m:t>
                            </m:r>
                          </m:sub>
                        </m:sSub>
                      </m:e>
                    </m:d>
                  </m:e>
                  <m:e>
                    <m:r>
                      <m:rPr>
                        <m:nor/>
                        <m:sty m:val="p"/>
                      </m:rPr>
                      <w:rPr>
                        <w:b w:val="0"/>
                        <w:i w:val="0"/>
                      </w:rPr>
                      <m:t>if</m:t>
                    </m:r>
                    <m:sSub>
                      <m:sSubPr/>
                      <m:e>
                        <m:r>
                          <m:rPr/>
                          <m:t>p</m:t>
                        </m:r>
                      </m:e>
                      <m:sub>
                        <m:r>
                          <m:rPr/>
                          <m:t>i</m:t>
                        </m:r>
                      </m:sub>
                    </m:sSub>
                    <m:r>
                      <m:rPr>
                        <m:sty m:val="p"/>
                      </m:rPr>
                      <m:t>=</m:t>
                    </m:r>
                    <m:limLow>
                      <m:limLowPr/>
                      <m:e>
                        <m:r>
                          <m:rPr>
                            <m:sty m:val="p"/>
                          </m:rPr>
                          <m:t>min</m:t>
                        </m:r>
                      </m:e>
                      <m:lim>
                        <m:r>
                          <m:rPr/>
                          <m:t>j</m:t>
                        </m:r>
                        <m:r>
                          <m:rPr>
                            <m:sty m:val="p"/>
                          </m:rPr>
                          <m:t>≠</m:t>
                        </m:r>
                        <m:r>
                          <m:rPr/>
                          <m:t>i</m:t>
                        </m:r>
                      </m:lim>
                    </m:limLow>
                    <m:sSub>
                      <m:sSubPr/>
                      <m:e>
                        <m:r>
                          <m:rPr/>
                          <m:t>p</m:t>
                        </m:r>
                      </m:e>
                      <m:sub>
                        <m:r>
                          <m:rPr/>
                          <m:t>j</m:t>
                        </m:r>
                      </m:sub>
                    </m:sSub>
                    <m:r>
                      <m:rPr>
                        <m:nor/>
                        <m:sty m:val="p"/>
                      </m:rPr>
                      <w:rPr>
                        <w:b w:val="0"/>
                        <w:i w:val="0"/>
                      </w:rPr>
                      <m:t>and</m:t>
                    </m:r>
                    <m:r>
                      <m:rPr/>
                      <m:t>i</m:t>
                    </m:r>
                    <m:r>
                      <m:rPr>
                        <m:nor/>
                        <m:sty m:val="p"/>
                      </m:rPr>
                      <w:rPr>
                        <w:b w:val="0"/>
                        <w:i w:val="0"/>
                      </w:rPr>
                      <m:t>is among</m:t>
                    </m:r>
                    <m:r>
                      <m:rPr/>
                      <m:t>m</m:t>
                    </m:r>
                    <m:r>
                      <m:rPr>
                        <m:nor/>
                        <m:sty m:val="p"/>
                      </m:rPr>
                      <w:rPr>
                        <w:b w:val="0"/>
                        <w:i w:val="0"/>
                      </w:rPr>
                      <m:t>firms tying at the lowest price</m:t>
                    </m:r>
                  </m:e>
                </m:mr>
                <m:mr>
                  <m:e>
                    <m:r>
                      <m:rPr/>
                      <m:t>0</m:t>
                    </m:r>
                  </m:e>
                  <m:e>
                    <m:r>
                      <m:rPr>
                        <m:nor/>
                        <m:sty m:val="p"/>
                      </m:rPr>
                      <w:rPr>
                        <w:b w:val="0"/>
                        <w:i w:val="0"/>
                      </w:rPr>
                      <m:t>if</m:t>
                    </m:r>
                    <m:sSub>
                      <m:sSubPr/>
                      <m:e>
                        <m:r>
                          <m:rPr/>
                          <m:t>p</m:t>
                        </m:r>
                      </m:e>
                      <m:sub>
                        <m:r>
                          <m:rPr/>
                          <m:t>i</m:t>
                        </m:r>
                      </m:sub>
                    </m:sSub>
                    <m:r>
                      <m:rPr>
                        <m:sty m:val="p"/>
                      </m:rPr>
                      <m:t>&gt;</m:t>
                    </m:r>
                    <m:limLow>
                      <m:limLowPr/>
                      <m:e>
                        <m:r>
                          <m:rPr>
                            <m:sty m:val="p"/>
                          </m:rPr>
                          <m:t>min</m:t>
                        </m:r>
                      </m:e>
                      <m:lim>
                        <m:r>
                          <m:rPr/>
                          <m:t>j</m:t>
                        </m:r>
                        <m:r>
                          <m:rPr>
                            <m:sty m:val="p"/>
                          </m:rPr>
                          <m:t>≠</m:t>
                        </m:r>
                        <m:r>
                          <m:rPr/>
                          <m:t>i</m:t>
                        </m:r>
                      </m:lim>
                    </m:limLow>
                    <m:sSub>
                      <m:sSubPr/>
                      <m:e>
                        <m:r>
                          <m:rPr/>
                          <m:t>p</m:t>
                        </m:r>
                      </m:e>
                      <m:sub>
                        <m:r>
                          <m:rPr/>
                          <m:t>j</m:t>
                        </m:r>
                      </m:sub>
                    </m:sSub>
                  </m:e>
                </m:mr>
              </m:m>
            </m:e>
          </m:d>
        </m:oMath>
      </m:oMathPara>
    </w:p>
    <w:p w14:paraId="65FDAB2B">
      <w:pPr>
        <w:pStyle w:val="3"/>
      </w:pPr>
      <w:r>
        <w:t xml:space="preserve">其中 </w:t>
      </w:r>
      <m:oMath>
        <m:r>
          <m:rPr/>
          <m:t>D</m:t>
        </m:r>
        <m:d>
          <m:dPr>
            <m:sepChr m:val=""/>
          </m:dPr>
          <m:e>
            <m:r>
              <m:rPr>
                <m:sty m:val="p"/>
              </m:rPr>
              <m:t>⋅</m:t>
            </m:r>
          </m:e>
        </m:d>
      </m:oMath>
      <w:r>
        <w:t xml:space="preserve"> 是市场需求函数。利润为 </w:t>
      </w:r>
      <m:oMath>
        <m:sSub>
          <m:sSubPr/>
          <m:e>
            <m:r>
              <m:rPr/>
              <m:t>π</m:t>
            </m:r>
          </m:e>
          <m:sub>
            <m:r>
              <m:rPr/>
              <m:t>i</m:t>
            </m:r>
          </m:sub>
        </m:sSub>
        <m:r>
          <m:rPr>
            <m:sty m:val="p"/>
          </m:rPr>
          <m:t>=</m:t>
        </m:r>
        <m:d>
          <m:dPr>
            <m:sepChr m:val=""/>
          </m:dPr>
          <m:e>
            <m:sSub>
              <m:sSubPr/>
              <m:e>
                <m:r>
                  <m:rPr/>
                  <m:t>p</m:t>
                </m:r>
              </m:e>
              <m:sub>
                <m:r>
                  <m:rPr/>
                  <m:t>i</m:t>
                </m:r>
              </m:sub>
            </m:sSub>
            <m:r>
              <m:rPr>
                <m:sty m:val="p"/>
              </m:rPr>
              <m:t>−</m:t>
            </m:r>
            <m:sSub>
              <m:sSubPr/>
              <m:e>
                <m:r>
                  <m:rPr/>
                  <m:t>c</m:t>
                </m:r>
              </m:e>
              <m:sub>
                <m:r>
                  <m:rPr/>
                  <m:t>i</m:t>
                </m:r>
              </m:sub>
            </m:sSub>
          </m:e>
        </m:d>
        <m:sSub>
          <m:sSubPr/>
          <m:e>
            <m:r>
              <m:rPr/>
              <m:t>D</m:t>
            </m:r>
          </m:e>
          <m:sub>
            <m:r>
              <m:rPr/>
              <m:t>i</m:t>
            </m:r>
          </m:sub>
        </m:sSub>
        <m:d>
          <m:dPr>
            <m:sepChr m:val=""/>
          </m:dPr>
          <m:e>
            <m:sSub>
              <m:sSubPr/>
              <m:e>
                <m:r>
                  <m:rPr/>
                  <m:t>p</m:t>
                </m:r>
              </m:e>
              <m:sub>
                <m:r>
                  <m:rPr/>
                  <m:t>i</m:t>
                </m:r>
              </m:sub>
            </m:sSub>
            <m:r>
              <m:rPr>
                <m:sty m:val="p"/>
              </m:rPr>
              <m:t>,</m:t>
            </m:r>
            <m:sSub>
              <m:sSubPr/>
              <m:e>
                <m:r>
                  <m:rPr/>
                  <m:t>p</m:t>
                </m:r>
              </m:e>
              <m:sub>
                <m:r>
                  <m:rPr>
                    <m:sty m:val="p"/>
                  </m:rPr>
                  <m:t>−</m:t>
                </m:r>
                <m:r>
                  <m:rPr/>
                  <m:t>i</m:t>
                </m:r>
              </m:sub>
            </m:sSub>
          </m:e>
        </m:d>
      </m:oMath>
      <w:r>
        <w:t>。</w:t>
      </w:r>
    </w:p>
    <w:p w14:paraId="07AD317E">
      <w:pPr>
        <w:pStyle w:val="3"/>
      </w:pPr>
      <w:r>
        <w:t>伯川德模型的纳什均衡分析引出了著名的“伯川德悖论”。考虑双寡头 (</w:t>
      </w:r>
      <m:oMath>
        <m:r>
          <m:rPr/>
          <m:t>n</m:t>
        </m:r>
        <m:r>
          <m:rPr>
            <m:sty m:val="p"/>
          </m:rPr>
          <m:t>=</m:t>
        </m:r>
        <m:r>
          <m:rPr/>
          <m:t>2</m:t>
        </m:r>
      </m:oMath>
      <w:r>
        <w:t>) 且成本相同 (</w:t>
      </w:r>
      <m:oMath>
        <m:sSub>
          <m:sSubPr/>
          <m:e>
            <m:r>
              <m:rPr/>
              <m:t>c</m:t>
            </m:r>
          </m:e>
          <m:sub>
            <m:r>
              <m:rPr/>
              <m:t>1</m:t>
            </m:r>
          </m:sub>
        </m:sSub>
        <m:r>
          <m:rPr>
            <m:sty m:val="p"/>
          </m:rPr>
          <m:t>=</m:t>
        </m:r>
        <m:sSub>
          <m:sSubPr/>
          <m:e>
            <m:r>
              <m:rPr/>
              <m:t>c</m:t>
            </m:r>
          </m:e>
          <m:sub>
            <m:r>
              <m:rPr/>
              <m:t>2</m:t>
            </m:r>
          </m:sub>
        </m:sSub>
        <m:r>
          <m:rPr>
            <m:sty m:val="p"/>
          </m:rPr>
          <m:t>=</m:t>
        </m:r>
        <m:r>
          <m:rPr/>
          <m:t>c</m:t>
        </m:r>
      </m:oMath>
      <w:r>
        <w:t xml:space="preserve">) 的情形。可以证明，唯一的纳什均衡是 </w:t>
      </w:r>
      <m:oMath>
        <m:sSubSup>
          <m:sSubSupPr/>
          <m:e>
            <m:r>
              <m:rPr/>
              <m:t>p</m:t>
            </m:r>
          </m:e>
          <m:sub>
            <m:r>
              <m:rPr/>
              <m:t>1</m:t>
            </m:r>
          </m:sub>
          <m:sup>
            <m:r>
              <m:rPr>
                <m:sty m:val="p"/>
              </m:rPr>
              <m:t>∗</m:t>
            </m:r>
          </m:sup>
        </m:sSubSup>
        <m:r>
          <m:rPr>
            <m:sty m:val="p"/>
          </m:rPr>
          <m:t>=</m:t>
        </m:r>
        <m:sSubSup>
          <m:sSubSupPr/>
          <m:e>
            <m:r>
              <m:rPr/>
              <m:t>p</m:t>
            </m:r>
          </m:e>
          <m:sub>
            <m:r>
              <m:rPr/>
              <m:t>2</m:t>
            </m:r>
          </m:sub>
          <m:sup>
            <m:r>
              <m:rPr>
                <m:sty m:val="p"/>
              </m:rPr>
              <m:t>∗</m:t>
            </m:r>
          </m:sup>
        </m:sSubSup>
        <m:r>
          <m:rPr>
            <m:sty m:val="p"/>
          </m:rPr>
          <m:t>=</m:t>
        </m:r>
        <m:r>
          <m:rPr/>
          <m:t>c</m:t>
        </m:r>
      </m:oMath>
      <w:r>
        <w:t xml:space="preserve">，企业获得零利润。论证如下：若价格高于 </w:t>
      </w:r>
      <m:oMath>
        <m:r>
          <m:rPr/>
          <m:t>c</m:t>
        </m:r>
      </m:oMath>
      <w:r>
        <w:t>，任何一家企业都可以通过略微降价而夺取整个市场，从而大幅增加利润，因此高于成本的价格不是均衡。价格低于成本会导致亏损，非理性。因此，即使只有两家企业，价格竞争也能使价格降至边际成本，实现完全竞争的结果。这与古诺模型（双寡头下价格高于边际成本）形成鲜明对比，凸显了战略变量选择对市场结果的根本性影响。</w:t>
      </w:r>
    </w:p>
    <w:p w14:paraId="4E148845">
      <w:pPr>
        <w:pStyle w:val="3"/>
      </w:pPr>
      <w:r>
        <w:t>“悖论”之名源于其与直观（寡头应有一定市场势力）及经验证据的冲突。破解悖论的关键在于放松模型的严格假设。</w:t>
      </w:r>
      <w:r>
        <w:rPr>
          <w:b/>
        </w:rPr>
        <w:t>产品差异化</w:t>
      </w:r>
      <w:r>
        <w:t xml:space="preserve">是最重要的方向之一。在差异化伯川德模型中，企业 </w:t>
      </w:r>
      <m:oMath>
        <m:r>
          <m:rPr/>
          <m:t>i</m:t>
        </m:r>
      </m:oMath>
      <w:r>
        <w:t xml:space="preserve"> 面临的需求 </w:t>
      </w:r>
      <m:oMath>
        <m:sSub>
          <m:sSubPr/>
          <m:e>
            <m:r>
              <m:rPr/>
              <m:t>D</m:t>
            </m:r>
          </m:e>
          <m:sub>
            <m:r>
              <m:rPr/>
              <m:t>i</m:t>
            </m:r>
          </m:sub>
        </m:sSub>
        <m:d>
          <m:dPr>
            <m:sepChr m:val=""/>
          </m:dPr>
          <m:e>
            <m:sSub>
              <m:sSubPr/>
              <m:e>
                <m:r>
                  <m:rPr/>
                  <m:t>p</m:t>
                </m:r>
              </m:e>
              <m:sub>
                <m:r>
                  <m:rPr/>
                  <m:t>i</m:t>
                </m:r>
              </m:sub>
            </m:sSub>
            <m:r>
              <m:rPr>
                <m:sty m:val="p"/>
              </m:rPr>
              <m:t>,</m:t>
            </m:r>
            <m:sSub>
              <m:sSubPr/>
              <m:e>
                <m:r>
                  <m:rPr/>
                  <m:t>p</m:t>
                </m:r>
              </m:e>
              <m:sub>
                <m:r>
                  <m:rPr>
                    <m:sty m:val="p"/>
                  </m:rPr>
                  <m:t>−</m:t>
                </m:r>
                <m:r>
                  <m:rPr/>
                  <m:t>i</m:t>
                </m:r>
              </m:sub>
            </m:sSub>
          </m:e>
        </m:d>
      </m:oMath>
      <w:r>
        <w:t xml:space="preserve"> 是自身价格和其他企业价格的连续可微函数，通常满足 </w:t>
      </w:r>
      <m:oMath>
        <m:r>
          <m:rPr>
            <m:sty m:val="p"/>
          </m:rPr>
          <m:t>∂</m:t>
        </m:r>
        <m:sSub>
          <m:sSubPr/>
          <m:e>
            <m:r>
              <m:rPr/>
              <m:t>D</m:t>
            </m:r>
          </m:e>
          <m:sub>
            <m:r>
              <m:rPr/>
              <m:t>i</m:t>
            </m:r>
          </m:sub>
        </m:sSub>
        <m:r>
          <m:rPr>
            <m:sty m:val="p"/>
          </m:rPr>
          <m:t>/∂</m:t>
        </m:r>
        <m:sSub>
          <m:sSubPr/>
          <m:e>
            <m:r>
              <m:rPr/>
              <m:t>p</m:t>
            </m:r>
          </m:e>
          <m:sub>
            <m:r>
              <m:rPr/>
              <m:t>i</m:t>
            </m:r>
          </m:sub>
        </m:sSub>
        <m:r>
          <m:rPr>
            <m:sty m:val="p"/>
          </m:rPr>
          <m:t>&lt;</m:t>
        </m:r>
        <m:r>
          <m:rPr/>
          <m:t>0</m:t>
        </m:r>
      </m:oMath>
      <w:r>
        <w:t xml:space="preserve">， </w:t>
      </w:r>
      <m:oMath>
        <m:r>
          <m:rPr>
            <m:sty m:val="p"/>
          </m:rPr>
          <m:t>∂</m:t>
        </m:r>
        <m:sSub>
          <m:sSubPr/>
          <m:e>
            <m:r>
              <m:rPr/>
              <m:t>D</m:t>
            </m:r>
          </m:e>
          <m:sub>
            <m:r>
              <m:rPr/>
              <m:t>i</m:t>
            </m:r>
          </m:sub>
        </m:sSub>
        <m:r>
          <m:rPr>
            <m:sty m:val="p"/>
          </m:rPr>
          <m:t>/∂</m:t>
        </m:r>
        <m:sSub>
          <m:sSubPr/>
          <m:e>
            <m:r>
              <m:rPr/>
              <m:t>p</m:t>
            </m:r>
          </m:e>
          <m:sub>
            <m:r>
              <m:rPr/>
              <m:t>j</m:t>
            </m:r>
          </m:sub>
        </m:sSub>
        <m:r>
          <m:rPr>
            <m:sty m:val="p"/>
          </m:rPr>
          <m:t>&gt;</m:t>
        </m:r>
        <m:r>
          <m:rPr/>
          <m:t>0</m:t>
        </m:r>
      </m:oMath>
      <w:r>
        <w:t xml:space="preserve"> (</w:t>
      </w:r>
      <m:oMath>
        <m:r>
          <m:rPr/>
          <m:t>j</m:t>
        </m:r>
        <m:r>
          <m:rPr>
            <m:sty m:val="p"/>
          </m:rPr>
          <m:t>≠</m:t>
        </m:r>
        <m:r>
          <m:rPr/>
          <m:t>i</m:t>
        </m:r>
      </m:oMath>
      <w:r>
        <w:t>)。例如，采用线性需求系统：</w:t>
      </w:r>
      <m:oMath>
        <m:sSub>
          <m:sSubPr/>
          <m:e>
            <m:r>
              <m:rPr/>
              <m:t>q</m:t>
            </m:r>
          </m:e>
          <m:sub>
            <m:r>
              <m:rPr/>
              <m:t>i</m:t>
            </m:r>
          </m:sub>
        </m:sSub>
        <m:r>
          <m:rPr>
            <m:sty m:val="p"/>
          </m:rPr>
          <m:t>=</m:t>
        </m:r>
        <m:r>
          <m:rPr/>
          <m:t>a</m:t>
        </m:r>
        <m:r>
          <m:rPr>
            <m:sty m:val="p"/>
          </m:rPr>
          <m:t>−</m:t>
        </m:r>
        <m:r>
          <m:rPr/>
          <m:t>b</m:t>
        </m:r>
        <m:sSub>
          <m:sSubPr/>
          <m:e>
            <m:r>
              <m:rPr/>
              <m:t>p</m:t>
            </m:r>
          </m:e>
          <m:sub>
            <m:r>
              <m:rPr/>
              <m:t>i</m:t>
            </m:r>
          </m:sub>
        </m:sSub>
        <m:r>
          <m:rPr>
            <m:sty m:val="p"/>
          </m:rPr>
          <m:t>+</m:t>
        </m:r>
        <m:r>
          <m:rPr/>
          <m:t>d</m:t>
        </m:r>
        <m:nary>
          <m:naryPr>
            <m:chr m:val="∑"/>
            <m:limLoc m:val="undOvr"/>
            <m:supHide m:val="1"/>
          </m:naryPr>
          <m:sub>
            <m:r>
              <m:rPr/>
              <m:t>j</m:t>
            </m:r>
            <m:r>
              <m:rPr>
                <m:sty m:val="p"/>
              </m:rPr>
              <m:t>≠</m:t>
            </m:r>
            <m:r>
              <m:rPr/>
              <m:t>i</m:t>
            </m:r>
          </m:sub>
          <m:sup>
            <m:r>
              <m:rPr/>
              <m:t>​</m:t>
            </m:r>
          </m:sup>
          <m:e>
            <m:sSub>
              <m:sSubPr/>
              <m:e>
                <m:r>
                  <m:rPr/>
                  <m:t>p</m:t>
                </m:r>
              </m:e>
              <m:sub>
                <m:r>
                  <m:rPr/>
                  <m:t>j</m:t>
                </m:r>
              </m:sub>
            </m:sSub>
          </m:e>
        </m:nary>
      </m:oMath>
      <w:r>
        <w:t xml:space="preserve">，其中 </w:t>
      </w:r>
      <m:oMath>
        <m:r>
          <m:rPr/>
          <m:t>b</m:t>
        </m:r>
        <m:r>
          <m:rPr>
            <m:sty m:val="p"/>
          </m:rPr>
          <m:t>&gt;</m:t>
        </m:r>
        <m:d>
          <m:dPr>
            <m:sepChr m:val=""/>
          </m:dPr>
          <m:e>
            <m:r>
              <m:rPr/>
              <m:t>n</m:t>
            </m:r>
            <m:r>
              <m:rPr>
                <m:sty m:val="p"/>
              </m:rPr>
              <m:t>−</m:t>
            </m:r>
            <m:r>
              <m:rPr/>
              <m:t>1</m:t>
            </m:r>
          </m:e>
        </m:d>
        <m:r>
          <m:rPr/>
          <m:t>d</m:t>
        </m:r>
        <m:r>
          <m:rPr>
            <m:sty m:val="p"/>
          </m:rPr>
          <m:t>&gt;</m:t>
        </m:r>
        <m:r>
          <m:rPr/>
          <m:t>0</m:t>
        </m:r>
      </m:oMath>
      <w:r>
        <w:t xml:space="preserve"> 保证自身价格效应占主导。企业利润为 </w:t>
      </w:r>
      <m:oMath>
        <m:sSub>
          <m:sSubPr/>
          <m:e>
            <m:r>
              <m:rPr/>
              <m:t>π</m:t>
            </m:r>
          </m:e>
          <m:sub>
            <m:r>
              <m:rPr/>
              <m:t>i</m:t>
            </m:r>
          </m:sub>
        </m:sSub>
        <m:r>
          <m:rPr>
            <m:sty m:val="p"/>
          </m:rPr>
          <m:t>=</m:t>
        </m:r>
        <m:d>
          <m:dPr>
            <m:sepChr m:val=""/>
          </m:dPr>
          <m:e>
            <m:sSub>
              <m:sSubPr/>
              <m:e>
                <m:r>
                  <m:rPr/>
                  <m:t>p</m:t>
                </m:r>
              </m:e>
              <m:sub>
                <m:r>
                  <m:rPr/>
                  <m:t>i</m:t>
                </m:r>
              </m:sub>
            </m:sSub>
            <m:r>
              <m:rPr>
                <m:sty m:val="p"/>
              </m:rPr>
              <m:t>−</m:t>
            </m:r>
            <m:sSub>
              <m:sSubPr/>
              <m:e>
                <m:r>
                  <m:rPr/>
                  <m:t>c</m:t>
                </m:r>
              </m:e>
              <m:sub>
                <m:r>
                  <m:rPr/>
                  <m:t>i</m:t>
                </m:r>
              </m:sub>
            </m:sSub>
          </m:e>
        </m:d>
        <m:sSub>
          <m:sSubPr/>
          <m:e>
            <m:r>
              <m:rPr/>
              <m:t>q</m:t>
            </m:r>
          </m:e>
          <m:sub>
            <m:r>
              <m:rPr/>
              <m:t>i</m:t>
            </m:r>
          </m:sub>
        </m:sSub>
      </m:oMath>
      <w:r>
        <w:t xml:space="preserve">。求解一阶条件 </w:t>
      </w:r>
      <m:oMath>
        <m:r>
          <m:rPr>
            <m:sty m:val="p"/>
          </m:rPr>
          <m:t>∂</m:t>
        </m:r>
        <m:sSub>
          <m:sSubPr/>
          <m:e>
            <m:r>
              <m:rPr/>
              <m:t>π</m:t>
            </m:r>
          </m:e>
          <m:sub>
            <m:r>
              <m:rPr/>
              <m:t>i</m:t>
            </m:r>
          </m:sub>
        </m:sSub>
        <m:r>
          <m:rPr>
            <m:sty m:val="p"/>
          </m:rPr>
          <m:t>/∂</m:t>
        </m:r>
        <m:sSub>
          <m:sSubPr/>
          <m:e>
            <m:r>
              <m:rPr/>
              <m:t>p</m:t>
            </m:r>
          </m:e>
          <m:sub>
            <m:r>
              <m:rPr/>
              <m:t>i</m:t>
            </m:r>
          </m:sub>
        </m:sSub>
        <m:r>
          <m:rPr>
            <m:sty m:val="p"/>
          </m:rPr>
          <m:t>=</m:t>
        </m:r>
        <m:r>
          <m:rPr/>
          <m:t>0</m:t>
        </m:r>
      </m:oMath>
      <w:r>
        <w:t xml:space="preserve"> 可得纳什均衡价格，其必然高于边际成本，且随着产品差异化程度降低（</w:t>
      </w:r>
      <m:oMath>
        <m:r>
          <m:rPr/>
          <m:t>d</m:t>
        </m:r>
      </m:oMath>
      <w:r>
        <w:t xml:space="preserve"> 接近 </w:t>
      </w:r>
      <m:oMath>
        <m:r>
          <m:rPr/>
          <m:t>b</m:t>
        </m:r>
      </m:oMath>
      <w:r>
        <w:t>），均衡价格趋近于边际成本。产品差异化的引入使得伯川德模型更贴合现实，成为分析品牌竞争、广告营销的有力工具。</w:t>
      </w:r>
    </w:p>
    <w:p w14:paraId="130E7DE5">
      <w:pPr>
        <w:pStyle w:val="6"/>
        <w:keepNext/>
        <w:widowControl/>
        <w:numPr>
          <w:ilvl w:val="0"/>
          <w:numId w:val="357"/>
        </w:numPr>
        <w:ind w:left="0" w:leftChars="0" w:firstLine="480" w:firstLineChars="0"/>
        <w:rPr>
          <w:b w:val="0"/>
        </w:rPr>
      </w:pPr>
      <w:r>
        <w:t>霍特林空间竞争模型</w:t>
      </w:r>
    </w:p>
    <w:p w14:paraId="28B7E502">
      <w:pPr>
        <w:pStyle w:val="3"/>
      </w:pPr>
      <w:r>
        <w:t>霍特林模型（1929）引入了地理或特性空间的概念来刻画产品差异化。考虑一个长度为1的线性城市，消费者均匀分布。两家企业（</w:t>
      </w:r>
      <m:oMath>
        <m:r>
          <m:rPr/>
          <m:t>n</m:t>
        </m:r>
        <m:r>
          <m:rPr>
            <m:sty m:val="p"/>
          </m:rPr>
          <m:t>=</m:t>
        </m:r>
        <m:r>
          <m:rPr/>
          <m:t>2</m:t>
        </m:r>
      </m:oMath>
      <w:r>
        <w:t xml:space="preserve">）选择位置 </w:t>
      </w:r>
      <m:oMath>
        <m:sSub>
          <m:sSubPr/>
          <m:e>
            <m:r>
              <m:rPr/>
              <m:t>x</m:t>
            </m:r>
          </m:e>
          <m:sub>
            <m:r>
              <m:rPr/>
              <m:t>1</m:t>
            </m:r>
          </m:sub>
        </m:sSub>
        <m:r>
          <m:rPr>
            <m:sty m:val="p"/>
          </m:rPr>
          <m:t>,</m:t>
        </m:r>
        <m:sSub>
          <m:sSubPr/>
          <m:e>
            <m:r>
              <m:rPr/>
              <m:t>x</m:t>
            </m:r>
          </m:e>
          <m:sub>
            <m:r>
              <m:rPr/>
              <m:t>2</m:t>
            </m:r>
          </m:sub>
        </m:sSub>
        <m:r>
          <m:rPr>
            <m:sty m:val="p"/>
          </m:rPr>
          <m:t>∈</m:t>
        </m:r>
        <m:d>
          <m:dPr>
            <m:begChr m:val="["/>
            <m:sepChr m:val=""/>
            <m:endChr m:val="]"/>
          </m:dPr>
          <m:e>
            <m:r>
              <m:rPr/>
              <m:t>38</m:t>
            </m:r>
          </m:e>
        </m:d>
      </m:oMath>
      <w:r>
        <w:t xml:space="preserve">，然后同时选择价格 </w:t>
      </w:r>
      <m:oMath>
        <m:sSub>
          <m:sSubPr/>
          <m:e>
            <m:r>
              <m:rPr/>
              <m:t>p</m:t>
            </m:r>
          </m:e>
          <m:sub>
            <m:r>
              <m:rPr/>
              <m:t>1</m:t>
            </m:r>
          </m:sub>
        </m:sSub>
        <m:r>
          <m:rPr>
            <m:sty m:val="p"/>
          </m:rPr>
          <m:t>,</m:t>
        </m:r>
        <m:sSub>
          <m:sSubPr/>
          <m:e>
            <m:r>
              <m:rPr/>
              <m:t>p</m:t>
            </m:r>
          </m:e>
          <m:sub>
            <m:r>
              <m:rPr/>
              <m:t>2</m:t>
            </m:r>
          </m:sub>
        </m:sSub>
      </m:oMath>
      <w:r>
        <w:t xml:space="preserve">。消费者承担旅行成本（如线性成本 </w:t>
      </w:r>
      <m:oMath>
        <m:r>
          <m:rPr/>
          <m:t>t</m:t>
        </m:r>
        <m:r>
          <m:rPr>
            <m:sty m:val="p"/>
          </m:rPr>
          <m:t>×距离</m:t>
        </m:r>
      </m:oMath>
      <w:r>
        <w:t>），并购买总费用（价格+旅行成本）最低的产品。</w:t>
      </w:r>
    </w:p>
    <w:p w14:paraId="7756109E">
      <w:pPr>
        <w:pStyle w:val="3"/>
      </w:pPr>
      <w:r>
        <w:t>这是一个两阶段博弈。通常采用逆向归纳法求解</w:t>
      </w:r>
      <w:r>
        <w:rPr>
          <w:b/>
        </w:rPr>
        <w:t>子博弈完美均衡（SPE）</w:t>
      </w:r>
      <w:r>
        <w:t xml:space="preserve">。在第二阶段，给定位置 </w:t>
      </w:r>
      <m:oMath>
        <m:sSub>
          <m:sSubPr/>
          <m:e>
            <m:r>
              <m:rPr/>
              <m:t>x</m:t>
            </m:r>
          </m:e>
          <m:sub>
            <m:r>
              <m:rPr/>
              <m:t>1</m:t>
            </m:r>
          </m:sub>
        </m:sSub>
        <m:r>
          <m:rPr>
            <m:sty m:val="p"/>
          </m:rPr>
          <m:t>,</m:t>
        </m:r>
        <m:sSub>
          <m:sSubPr/>
          <m:e>
            <m:r>
              <m:rPr/>
              <m:t>x</m:t>
            </m:r>
          </m:e>
          <m:sub>
            <m:r>
              <m:rPr/>
              <m:t>2</m:t>
            </m:r>
          </m:sub>
        </m:sSub>
      </m:oMath>
      <w:r>
        <w:t xml:space="preserve">（假设 </w:t>
      </w:r>
      <m:oMath>
        <m:sSub>
          <m:sSubPr/>
          <m:e>
            <m:r>
              <m:rPr/>
              <m:t>x</m:t>
            </m:r>
          </m:e>
          <m:sub>
            <m:r>
              <m:rPr/>
              <m:t>1</m:t>
            </m:r>
          </m:sub>
        </m:sSub>
        <m:r>
          <m:rPr>
            <m:sty m:val="p"/>
          </m:rPr>
          <m:t>≤</m:t>
        </m:r>
        <m:sSub>
          <m:sSubPr/>
          <m:e>
            <m:r>
              <m:rPr/>
              <m:t>x</m:t>
            </m:r>
          </m:e>
          <m:sub>
            <m:r>
              <m:rPr/>
              <m:t>2</m:t>
            </m:r>
          </m:sub>
        </m:sSub>
      </m:oMath>
      <w:r>
        <w:t xml:space="preserve">），存在一个边际消费者位于 </w:t>
      </w:r>
      <m:oMath>
        <m:r>
          <m:rPr/>
          <m:t>y</m:t>
        </m:r>
      </m:oMath>
      <w:r>
        <w:t xml:space="preserve">，满足 </w:t>
      </w:r>
      <m:oMath>
        <m:sSub>
          <m:sSubPr/>
          <m:e>
            <m:r>
              <m:rPr/>
              <m:t>p</m:t>
            </m:r>
          </m:e>
          <m:sub>
            <m:r>
              <m:rPr/>
              <m:t>1</m:t>
            </m:r>
          </m:sub>
        </m:sSub>
        <m:r>
          <m:rPr>
            <m:sty m:val="p"/>
          </m:rPr>
          <m:t>+</m:t>
        </m:r>
        <m:r>
          <m:rPr/>
          <m:t>t</m:t>
        </m:r>
        <m:d>
          <m:dPr>
            <m:begChr m:val="|"/>
            <m:sepChr m:val=""/>
            <m:endChr m:val="|"/>
          </m:dPr>
          <m:e>
            <m:r>
              <m:rPr/>
              <m:t>y</m:t>
            </m:r>
            <m:r>
              <m:rPr>
                <m:sty m:val="p"/>
              </m:rPr>
              <m:t>−</m:t>
            </m:r>
            <m:sSub>
              <m:sSubPr/>
              <m:e>
                <m:r>
                  <m:rPr/>
                  <m:t>x</m:t>
                </m:r>
              </m:e>
              <m:sub>
                <m:r>
                  <m:rPr/>
                  <m:t>1</m:t>
                </m:r>
              </m:sub>
            </m:sSub>
          </m:e>
        </m:d>
        <m:r>
          <m:rPr>
            <m:sty m:val="p"/>
          </m:rPr>
          <m:t>=</m:t>
        </m:r>
        <m:sSub>
          <m:sSubPr/>
          <m:e>
            <m:r>
              <m:rPr/>
              <m:t>p</m:t>
            </m:r>
          </m:e>
          <m:sub>
            <m:r>
              <m:rPr/>
              <m:t>2</m:t>
            </m:r>
          </m:sub>
        </m:sSub>
        <m:r>
          <m:rPr>
            <m:sty m:val="p"/>
          </m:rPr>
          <m:t>+</m:t>
        </m:r>
        <m:r>
          <m:rPr/>
          <m:t>t</m:t>
        </m:r>
        <m:d>
          <m:dPr>
            <m:begChr m:val="|"/>
            <m:sepChr m:val=""/>
            <m:endChr m:val="|"/>
          </m:dPr>
          <m:e>
            <m:r>
              <m:rPr/>
              <m:t>y</m:t>
            </m:r>
            <m:r>
              <m:rPr>
                <m:sty m:val="p"/>
              </m:rPr>
              <m:t>−</m:t>
            </m:r>
            <m:sSub>
              <m:sSubPr/>
              <m:e>
                <m:r>
                  <m:rPr/>
                  <m:t>x</m:t>
                </m:r>
              </m:e>
              <m:sub>
                <m:r>
                  <m:rPr/>
                  <m:t>2</m:t>
                </m:r>
              </m:sub>
            </m:sSub>
          </m:e>
        </m:d>
      </m:oMath>
      <w:r>
        <w:t xml:space="preserve">。由此确定两家企业的市场份额，进而可以求解第二阶段价格竞争的纳什均衡价格 </w:t>
      </w:r>
      <m:oMath>
        <m:sSubSup>
          <m:sSubSupPr/>
          <m:e>
            <m:r>
              <m:rPr/>
              <m:t>p</m:t>
            </m:r>
          </m:e>
          <m:sub>
            <m:r>
              <m:rPr/>
              <m:t>1</m:t>
            </m:r>
          </m:sub>
          <m:sup>
            <m:r>
              <m:rPr>
                <m:sty m:val="p"/>
              </m:rPr>
              <m:t>∗</m:t>
            </m:r>
          </m:sup>
        </m:sSubSup>
        <m:d>
          <m:dPr>
            <m:sepChr m:val=""/>
          </m:dPr>
          <m:e>
            <m:sSub>
              <m:sSubPr/>
              <m:e>
                <m:r>
                  <m:rPr/>
                  <m:t>x</m:t>
                </m:r>
              </m:e>
              <m:sub>
                <m:r>
                  <m:rPr/>
                  <m:t>1</m:t>
                </m:r>
              </m:sub>
            </m:sSub>
            <m:r>
              <m:rPr>
                <m:sty m:val="p"/>
              </m:rPr>
              <m:t>,</m:t>
            </m:r>
            <m:sSub>
              <m:sSubPr/>
              <m:e>
                <m:r>
                  <m:rPr/>
                  <m:t>x</m:t>
                </m:r>
              </m:e>
              <m:sub>
                <m:r>
                  <m:rPr/>
                  <m:t>2</m:t>
                </m:r>
              </m:sub>
            </m:sSub>
          </m:e>
        </m:d>
        <m:r>
          <m:rPr>
            <m:sty m:val="p"/>
          </m:rPr>
          <m:t>,</m:t>
        </m:r>
        <m:sSubSup>
          <m:sSubSupPr/>
          <m:e>
            <m:r>
              <m:rPr/>
              <m:t>p</m:t>
            </m:r>
          </m:e>
          <m:sub>
            <m:r>
              <m:rPr/>
              <m:t>2</m:t>
            </m:r>
          </m:sub>
          <m:sup>
            <m:r>
              <m:rPr>
                <m:sty m:val="p"/>
              </m:rPr>
              <m:t>∗</m:t>
            </m:r>
          </m:sup>
        </m:sSubSup>
        <m:d>
          <m:dPr>
            <m:sepChr m:val=""/>
          </m:dPr>
          <m:e>
            <m:sSub>
              <m:sSubPr/>
              <m:e>
                <m:r>
                  <m:rPr/>
                  <m:t>x</m:t>
                </m:r>
              </m:e>
              <m:sub>
                <m:r>
                  <m:rPr/>
                  <m:t>1</m:t>
                </m:r>
              </m:sub>
            </m:sSub>
            <m:r>
              <m:rPr>
                <m:sty m:val="p"/>
              </m:rPr>
              <m:t>,</m:t>
            </m:r>
            <m:sSub>
              <m:sSubPr/>
              <m:e>
                <m:r>
                  <m:rPr/>
                  <m:t>x</m:t>
                </m:r>
              </m:e>
              <m:sub>
                <m:r>
                  <m:rPr/>
                  <m:t>2</m:t>
                </m:r>
              </m:sub>
            </m:sSub>
          </m:e>
        </m:d>
      </m:oMath>
      <w:r>
        <w:t xml:space="preserve">。然后回溯至第一阶段，企业选择位置以最大化在预期到后续价格均衡时的利润 </w:t>
      </w:r>
      <m:oMath>
        <m:sSub>
          <m:sSubPr/>
          <m:e>
            <m:r>
              <m:rPr/>
              <m:t>π</m:t>
            </m:r>
          </m:e>
          <m:sub>
            <m:r>
              <m:rPr/>
              <m:t>i</m:t>
            </m:r>
          </m:sub>
        </m:sSub>
        <m:d>
          <m:dPr>
            <m:sepChr m:val=""/>
          </m:dPr>
          <m:e>
            <m:sSub>
              <m:sSubPr/>
              <m:e>
                <m:r>
                  <m:rPr/>
                  <m:t>x</m:t>
                </m:r>
              </m:e>
              <m:sub>
                <m:r>
                  <m:rPr/>
                  <m:t>1</m:t>
                </m:r>
              </m:sub>
            </m:sSub>
            <m:r>
              <m:rPr>
                <m:sty m:val="p"/>
              </m:rPr>
              <m:t>,</m:t>
            </m:r>
            <m:sSub>
              <m:sSubPr/>
              <m:e>
                <m:r>
                  <m:rPr/>
                  <m:t>x</m:t>
                </m:r>
              </m:e>
              <m:sub>
                <m:r>
                  <m:rPr/>
                  <m:t>2</m:t>
                </m:r>
              </m:sub>
            </m:sSub>
          </m:e>
        </m:d>
        <m:r>
          <m:rPr>
            <m:sty m:val="p"/>
          </m:rPr>
          <m:t>=</m:t>
        </m:r>
        <m:sSub>
          <m:sSubPr/>
          <m:e>
            <m:r>
              <m:rPr/>
              <m:t>π</m:t>
            </m:r>
          </m:e>
          <m:sub>
            <m:r>
              <m:rPr/>
              <m:t>i</m:t>
            </m:r>
          </m:sub>
        </m:sSub>
        <m:d>
          <m:dPr>
            <m:sepChr m:val=""/>
          </m:dPr>
          <m:e>
            <m:sSub>
              <m:sSubPr/>
              <m:e>
                <m:r>
                  <m:rPr/>
                  <m:t>x</m:t>
                </m:r>
              </m:e>
              <m:sub>
                <m:r>
                  <m:rPr/>
                  <m:t>i</m:t>
                </m:r>
              </m:sub>
            </m:sSub>
            <m:r>
              <m:rPr>
                <m:sty m:val="p"/>
              </m:rPr>
              <m:t>,</m:t>
            </m:r>
            <m:sSub>
              <m:sSubPr/>
              <m:e>
                <m:r>
                  <m:rPr/>
                  <m:t>x</m:t>
                </m:r>
              </m:e>
              <m:sub>
                <m:r>
                  <m:rPr/>
                  <m:t>j</m:t>
                </m:r>
              </m:sub>
            </m:sSub>
            <m:r>
              <m:rPr>
                <m:sty m:val="p"/>
              </m:rPr>
              <m:t>,</m:t>
            </m:r>
            <m:sSubSup>
              <m:sSubSupPr/>
              <m:e>
                <m:r>
                  <m:rPr/>
                  <m:t>p</m:t>
                </m:r>
              </m:e>
              <m:sub>
                <m:r>
                  <m:rPr/>
                  <m:t>i</m:t>
                </m:r>
              </m:sub>
              <m:sup>
                <m:r>
                  <m:rPr>
                    <m:sty m:val="p"/>
                  </m:rPr>
                  <m:t>∗</m:t>
                </m:r>
              </m:sup>
            </m:sSubSup>
            <m:r>
              <m:rPr>
                <m:sty m:val="p"/>
              </m:rPr>
              <m:t>,</m:t>
            </m:r>
            <m:sSubSup>
              <m:sSubSupPr/>
              <m:e>
                <m:r>
                  <m:rPr/>
                  <m:t>p</m:t>
                </m:r>
              </m:e>
              <m:sub>
                <m:r>
                  <m:rPr/>
                  <m:t>j</m:t>
                </m:r>
              </m:sub>
              <m:sup>
                <m:r>
                  <m:rPr>
                    <m:sty m:val="p"/>
                  </m:rPr>
                  <m:t>∗</m:t>
                </m:r>
              </m:sup>
            </m:sSubSup>
          </m:e>
        </m:d>
      </m:oMath>
      <w:r>
        <w:t>。</w:t>
      </w:r>
    </w:p>
    <w:p w14:paraId="5D4F45C4">
      <w:pPr>
        <w:pStyle w:val="3"/>
      </w:pPr>
      <w:r>
        <w:t>霍特林模型的一个重要结论是“最小差异化原则”的失效。直觉上，企业有动机向中心靠拢以争夺更多消费者（</w:t>
      </w:r>
      <w:r>
        <w:rPr>
          <w:b/>
        </w:rPr>
        <w:t>需求效应</w:t>
      </w:r>
      <w:r>
        <w:t>），但同时靠拢会加剧价格竞争，降低利润（</w:t>
      </w:r>
      <w:r>
        <w:rPr>
          <w:b/>
        </w:rPr>
        <w:t>策略效应</w:t>
      </w:r>
      <w:r>
        <w:t>）。在线性旅行成本、企业同时选择位置和价格的设定下，均衡结果往往是两家企业位于区间中心（最大差异化），这能最大化横向差异、软化价格竞争。然而，若企业先选址后定价，结论可能不同。霍特林模型深刻揭示了产品定位与价格竞争之间的复杂权衡，为研究市场细分、平台竞争提供了基石。</w:t>
      </w:r>
    </w:p>
    <w:bookmarkEnd w:id="1081"/>
    <w:p w14:paraId="7E1F4394">
      <w:pPr>
        <w:pStyle w:val="5"/>
        <w:keepNext/>
        <w:numPr>
          <w:ilvl w:val="0"/>
          <w:numId w:val="356"/>
        </w:numPr>
        <w:ind w:left="0" w:leftChars="0" w:firstLine="0" w:firstLineChars="0"/>
        <w:rPr>
          <w:b w:val="0"/>
        </w:rPr>
      </w:pPr>
      <w:bookmarkStart w:id="1082" w:name="_Toc1151563530"/>
      <w:bookmarkStart w:id="1083" w:name="均衡效率市场失灵与无政府价格"/>
      <w:r>
        <w:t>均衡效率、市场失灵与无政府价格</w:t>
      </w:r>
      <w:bookmarkEnd w:id="1082"/>
    </w:p>
    <w:p w14:paraId="5B455DBD">
      <w:pPr>
        <w:pStyle w:val="3"/>
      </w:pPr>
      <w:r>
        <w:t>寡头竞争均衡通常偏离社会最优资源配置，产生效率损失。博弈论中的“无政府价格”概念为量化这种损失提供了精确框架。</w:t>
      </w:r>
    </w:p>
    <w:p w14:paraId="5BC0B6F0">
      <w:pPr>
        <w:pStyle w:val="6"/>
        <w:keepNext/>
        <w:widowControl/>
        <w:numPr>
          <w:ilvl w:val="0"/>
          <w:numId w:val="358"/>
        </w:numPr>
        <w:ind w:left="0" w:leftChars="0" w:firstLine="480" w:firstLineChars="0"/>
        <w:rPr>
          <w:b w:val="0"/>
        </w:rPr>
      </w:pPr>
      <w:r>
        <w:t>社会最优基准</w:t>
      </w:r>
    </w:p>
    <w:p w14:paraId="4C8AFF76">
      <w:pPr>
        <w:pStyle w:val="3"/>
      </w:pPr>
      <w:r>
        <w:t>社会最优（通常指社会福利最大化）要求总剩余（消费者剩余+生产者剩余）最大化。在古诺模型中，社会福利函数为：</w:t>
      </w:r>
    </w:p>
    <w:p w14:paraId="75EF2345">
      <w:pPr>
        <w:pStyle w:val="3"/>
      </w:pPr>
      <m:oMathPara>
        <m:oMathParaPr>
          <m:jc m:val="center"/>
        </m:oMathParaPr>
        <m:oMath>
          <m:r>
            <m:rPr/>
            <m:t>W</m:t>
          </m:r>
          <m:d>
            <m:dPr>
              <m:sepChr m:val=""/>
            </m:dPr>
            <m:e>
              <m:r>
                <m:rPr/>
                <m:t>Q</m:t>
              </m:r>
            </m:e>
          </m:d>
          <m:r>
            <m:rPr>
              <m:sty m:val="p"/>
            </m:rPr>
            <m:t>=</m:t>
          </m:r>
          <m:nary>
            <m:naryPr>
              <m:limLoc m:val="subSup"/>
            </m:naryPr>
            <m:sub>
              <m:r>
                <m:rPr/>
                <m:t>0</m:t>
              </m:r>
            </m:sub>
            <m:sup>
              <m:r>
                <m:rPr/>
                <m:t>Q</m:t>
              </m:r>
            </m:sup>
            <m:e>
              <m:r>
                <m:rPr/>
                <m:t>P</m:t>
              </m:r>
            </m:e>
          </m:nary>
          <m:d>
            <m:dPr>
              <m:sepChr m:val=""/>
            </m:dPr>
            <m:e>
              <m:r>
                <m:rPr/>
                <m:t>z</m:t>
              </m:r>
            </m:e>
          </m:d>
          <m:r>
            <m:rPr/>
            <m:t>dz</m:t>
          </m:r>
          <m:r>
            <m:rPr>
              <m:sty m:val="p"/>
            </m:rPr>
            <m:t>−</m:t>
          </m:r>
          <m:nary>
            <m:naryPr>
              <m:chr m:val="∑"/>
              <m:limLoc m:val="undOvr"/>
            </m:naryPr>
            <m:sub>
              <m:r>
                <m:rPr/>
                <m:t>i</m:t>
              </m:r>
              <m:r>
                <m:rPr>
                  <m:sty m:val="p"/>
                </m:rPr>
                <m:t>=</m:t>
              </m:r>
              <m:r>
                <m:rPr/>
                <m:t>1</m:t>
              </m:r>
            </m:sub>
            <m:sup>
              <m:r>
                <m:rPr/>
                <m:t>n</m:t>
              </m:r>
            </m:sup>
            <m:e>
              <m:sSub>
                <m:sSubPr/>
                <m:e>
                  <m:r>
                    <m:rPr/>
                    <m:t>C</m:t>
                  </m:r>
                </m:e>
                <m:sub>
                  <m:r>
                    <m:rPr/>
                    <m:t>i</m:t>
                  </m:r>
                </m:sub>
              </m:sSub>
            </m:e>
          </m:nary>
          <m:d>
            <m:dPr>
              <m:sepChr m:val=""/>
            </m:dPr>
            <m:e>
              <m:sSub>
                <m:sSubPr/>
                <m:e>
                  <m:r>
                    <m:rPr/>
                    <m:t>q</m:t>
                  </m:r>
                </m:e>
                <m:sub>
                  <m:r>
                    <m:rPr/>
                    <m:t>i</m:t>
                  </m:r>
                </m:sub>
              </m:sSub>
            </m:e>
          </m:d>
          <m:r>
            <m:rPr>
              <m:sty m:val="p"/>
            </m:rPr>
            <m:t>,</m:t>
          </m:r>
          <m:r>
            <m:rPr/>
            <m:t> </m:t>
          </m:r>
          <m:r>
            <m:rPr>
              <m:nor/>
              <m:sty m:val="p"/>
            </m:rPr>
            <w:rPr>
              <w:b w:val="0"/>
              <w:i w:val="0"/>
            </w:rPr>
            <m:t>s.t.</m:t>
          </m:r>
          <m:nary>
            <m:naryPr>
              <m:chr m:val="∑"/>
              <m:limLoc m:val="undOvr"/>
              <m:supHide m:val="1"/>
            </m:naryPr>
            <m:sub>
              <m:r>
                <m:rPr/>
                <m:t>i</m:t>
              </m:r>
            </m:sub>
            <m:sup>
              <m:r>
                <m:rPr/>
                <m:t>​</m:t>
              </m:r>
            </m:sup>
            <m:e>
              <m:sSub>
                <m:sSubPr/>
                <m:e>
                  <m:r>
                    <m:rPr/>
                    <m:t>q</m:t>
                  </m:r>
                </m:e>
                <m:sub>
                  <m:r>
                    <m:rPr/>
                    <m:t>i</m:t>
                  </m:r>
                </m:sub>
              </m:sSub>
            </m:e>
          </m:nary>
          <m:r>
            <m:rPr>
              <m:sty m:val="p"/>
            </m:rPr>
            <m:t>=</m:t>
          </m:r>
          <m:r>
            <m:rPr/>
            <m:t>Q</m:t>
          </m:r>
          <m:r>
            <m:rPr>
              <m:sty m:val="p"/>
            </m:rPr>
            <m:t>.</m:t>
          </m:r>
        </m:oMath>
      </m:oMathPara>
    </w:p>
    <w:p w14:paraId="5E7CE403">
      <w:pPr>
        <w:pStyle w:val="3"/>
      </w:pPr>
      <w:r>
        <w:t>社会最优的一阶条件要求对于每个企业，其边际成本等于市场价格：</w:t>
      </w:r>
      <m:oMath>
        <m:r>
          <m:rPr/>
          <m:t>P</m:t>
        </m:r>
        <m:d>
          <m:dPr>
            <m:sepChr m:val=""/>
          </m:dPr>
          <m:e>
            <m:sSup>
              <m:sSupPr/>
              <m:e>
                <m:r>
                  <m:rPr/>
                  <m:t>Q</m:t>
                </m:r>
              </m:e>
              <m:sup>
                <m:r>
                  <m:rPr>
                    <m:sty m:val="p"/>
                  </m:rPr>
                  <m:t>∗∗</m:t>
                </m:r>
              </m:sup>
            </m:sSup>
          </m:e>
        </m:d>
        <m:r>
          <m:rPr>
            <m:sty m:val="p"/>
          </m:rPr>
          <m:t>=</m:t>
        </m:r>
        <m:sSub>
          <m:sSubPr/>
          <m:e>
            <m:r>
              <m:rPr/>
              <m:t>C</m:t>
            </m:r>
          </m:e>
          <m:sub>
            <m:r>
              <m:rPr/>
              <m:t>i</m:t>
            </m:r>
          </m:sub>
        </m:sSub>
        <m:r>
          <m:rPr>
            <m:sty m:val="p"/>
          </m:rPr>
          <m:t>′</m:t>
        </m:r>
        <m:d>
          <m:dPr>
            <m:sepChr m:val=""/>
          </m:dPr>
          <m:e>
            <m:sSubSup>
              <m:sSubSupPr/>
              <m:e>
                <m:r>
                  <m:rPr/>
                  <m:t>q</m:t>
                </m:r>
              </m:e>
              <m:sub>
                <m:r>
                  <m:rPr/>
                  <m:t>i</m:t>
                </m:r>
              </m:sub>
              <m:sup>
                <m:r>
                  <m:rPr>
                    <m:sty m:val="p"/>
                  </m:rPr>
                  <m:t>∗∗</m:t>
                </m:r>
              </m:sup>
            </m:sSubSup>
          </m:e>
        </m:d>
      </m:oMath>
      <w:r>
        <w:t>，这正是在完全竞争或一个仁慈社会计划者指令下达到的配置。在伯川德同质产品模型中，社会最优同样要求价格等于边际成本。</w:t>
      </w:r>
    </w:p>
    <w:p w14:paraId="1EAEDD96">
      <w:pPr>
        <w:pStyle w:val="6"/>
        <w:keepNext/>
        <w:widowControl/>
        <w:numPr>
          <w:ilvl w:val="0"/>
          <w:numId w:val="358"/>
        </w:numPr>
        <w:ind w:left="0" w:leftChars="0" w:firstLine="480" w:firstLineChars="0"/>
        <w:rPr>
          <w:b w:val="0"/>
        </w:rPr>
      </w:pPr>
      <w:r>
        <w:t>古诺均衡的效率损失</w:t>
      </w:r>
    </w:p>
    <w:p w14:paraId="6E43F2FE">
      <w:pPr>
        <w:pStyle w:val="3"/>
      </w:pPr>
      <w:r>
        <w:t xml:space="preserve">比较古诺纳什均衡条件 </w:t>
      </w:r>
      <m:oMath>
        <m:r>
          <m:rPr/>
          <m:t>P</m:t>
        </m:r>
        <m:r>
          <m:rPr>
            <m:sty m:val="p"/>
          </m:rPr>
          <m:t>+</m:t>
        </m:r>
        <m:sSub>
          <m:sSubPr/>
          <m:e>
            <m:r>
              <m:rPr/>
              <m:t>q</m:t>
            </m:r>
          </m:e>
          <m:sub>
            <m:r>
              <m:rPr/>
              <m:t>i</m:t>
            </m:r>
          </m:sub>
        </m:sSub>
        <m:r>
          <m:rPr/>
          <m:t>P</m:t>
        </m:r>
        <m:r>
          <m:rPr>
            <m:sty m:val="p"/>
          </m:rPr>
          <m:t>′=</m:t>
        </m:r>
        <m:sSub>
          <m:sSubPr/>
          <m:e>
            <m:r>
              <m:rPr/>
              <m:t>C</m:t>
            </m:r>
          </m:e>
          <m:sub>
            <m:r>
              <m:rPr/>
              <m:t>i</m:t>
            </m:r>
          </m:sub>
        </m:sSub>
        <m:r>
          <m:rPr>
            <m:sty m:val="p"/>
          </m:rPr>
          <m:t>′</m:t>
        </m:r>
      </m:oMath>
      <w:r>
        <w:t xml:space="preserve"> 与社会最优条件 </w:t>
      </w:r>
      <m:oMath>
        <m:r>
          <m:rPr/>
          <m:t>P</m:t>
        </m:r>
        <m:r>
          <m:rPr>
            <m:sty m:val="p"/>
          </m:rPr>
          <m:t>=</m:t>
        </m:r>
        <m:sSub>
          <m:sSubPr/>
          <m:e>
            <m:r>
              <m:rPr/>
              <m:t>C</m:t>
            </m:r>
          </m:e>
          <m:sub>
            <m:r>
              <m:rPr/>
              <m:t>i</m:t>
            </m:r>
          </m:sub>
        </m:sSub>
        <m:r>
          <m:rPr>
            <m:sty m:val="p"/>
          </m:rPr>
          <m:t>′</m:t>
        </m:r>
      </m:oMath>
      <w:r>
        <w:t xml:space="preserve">，可见在均衡中，每个企业的边际收益 </w:t>
      </w:r>
      <m:oMath>
        <m:r>
          <m:rPr/>
          <m:t>P</m:t>
        </m:r>
        <m:r>
          <m:rPr>
            <m:sty m:val="p"/>
          </m:rPr>
          <m:t>+</m:t>
        </m:r>
        <m:sSub>
          <m:sSubPr/>
          <m:e>
            <m:r>
              <m:rPr/>
              <m:t>q</m:t>
            </m:r>
          </m:e>
          <m:sub>
            <m:r>
              <m:rPr/>
              <m:t>i</m:t>
            </m:r>
          </m:sub>
        </m:sSub>
        <m:r>
          <m:rPr/>
          <m:t>P</m:t>
        </m:r>
        <m:r>
          <m:rPr>
            <m:sty m:val="p"/>
          </m:rPr>
          <m:t>′</m:t>
        </m:r>
      </m:oMath>
      <w:r>
        <w:t xml:space="preserve"> 低于市场价格 </w:t>
      </w:r>
      <m:oMath>
        <m:r>
          <m:rPr/>
          <m:t>P</m:t>
        </m:r>
      </m:oMath>
      <w:r>
        <w:t xml:space="preserve">，这是由于企业 internalize 了增产导致价格下降对其自身所有产出利润的负面影响。这导致均衡总产量 </w:t>
      </w:r>
      <m:oMath>
        <m:sSup>
          <m:sSupPr/>
          <m:e>
            <m:r>
              <m:rPr/>
              <m:t>Q</m:t>
            </m:r>
          </m:e>
          <m:sup>
            <m:r>
              <m:rPr>
                <m:sty m:val="p"/>
              </m:rPr>
              <m:t>∗</m:t>
            </m:r>
          </m:sup>
        </m:sSup>
      </m:oMath>
      <w:r>
        <w:t xml:space="preserve"> 低于社会最优产量 </w:t>
      </w:r>
      <m:oMath>
        <m:sSup>
          <m:sSupPr/>
          <m:e>
            <m:r>
              <m:rPr/>
              <m:t>Q</m:t>
            </m:r>
          </m:e>
          <m:sup>
            <m:r>
              <m:rPr>
                <m:sty m:val="p"/>
              </m:rPr>
              <m:t>∗∗</m:t>
            </m:r>
          </m:sup>
        </m:sSup>
      </m:oMath>
      <w:r>
        <w:t xml:space="preserve">，价格 </w:t>
      </w:r>
      <m:oMath>
        <m:sSup>
          <m:sSupPr/>
          <m:e>
            <m:r>
              <m:rPr/>
              <m:t>P</m:t>
            </m:r>
          </m:e>
          <m:sup>
            <m:r>
              <m:rPr>
                <m:sty m:val="p"/>
              </m:rPr>
              <m:t>∗</m:t>
            </m:r>
          </m:sup>
        </m:sSup>
      </m:oMath>
      <w:r>
        <w:t xml:space="preserve"> 高于社会最优价格 </w:t>
      </w:r>
      <m:oMath>
        <m:sSup>
          <m:sSupPr/>
          <m:e>
            <m:r>
              <m:rPr/>
              <m:t>P</m:t>
            </m:r>
          </m:e>
          <m:sup>
            <m:r>
              <m:rPr>
                <m:sty m:val="p"/>
              </m:rPr>
              <m:t>∗∗</m:t>
            </m:r>
          </m:sup>
        </m:sSup>
      </m:oMath>
      <w:r>
        <w:t>，从而造成</w:t>
      </w:r>
      <w:r>
        <w:rPr>
          <w:b/>
        </w:rPr>
        <w:t>无谓损失（Deadweight Loss）</w:t>
      </w:r>
      <w:r>
        <w:t>。</w:t>
      </w:r>
    </w:p>
    <w:p w14:paraId="24C2336E">
      <w:pPr>
        <w:pStyle w:val="3"/>
      </w:pPr>
      <w:r>
        <w:t>对于线性模型（</w:t>
      </w:r>
      <m:oMath>
        <m:r>
          <m:rPr/>
          <m:t>P</m:t>
        </m:r>
        <m:r>
          <m:rPr>
            <m:sty m:val="p"/>
          </m:rPr>
          <m:t>=</m:t>
        </m:r>
        <m:r>
          <m:rPr/>
          <m:t>a</m:t>
        </m:r>
        <m:r>
          <m:rPr>
            <m:sty m:val="p"/>
          </m:rPr>
          <m:t>−</m:t>
        </m:r>
        <m:r>
          <m:rPr/>
          <m:t>bQ</m:t>
        </m:r>
        <m:r>
          <m:rPr>
            <m:sty m:val="p"/>
          </m:rPr>
          <m:t>,</m:t>
        </m:r>
        <m:sSub>
          <m:sSubPr/>
          <m:e>
            <m:r>
              <m:rPr/>
              <m:t>C</m:t>
            </m:r>
          </m:e>
          <m:sub>
            <m:r>
              <m:rPr/>
              <m:t>i</m:t>
            </m:r>
          </m:sub>
        </m:sSub>
        <m:r>
          <m:rPr>
            <m:sty m:val="p"/>
          </m:rPr>
          <m:t>=</m:t>
        </m:r>
        <m:r>
          <m:rPr/>
          <m:t>c</m:t>
        </m:r>
        <m:sSub>
          <m:sSubPr/>
          <m:e>
            <m:r>
              <m:rPr/>
              <m:t>q</m:t>
            </m:r>
          </m:e>
          <m:sub>
            <m:r>
              <m:rPr/>
              <m:t>i</m:t>
            </m:r>
          </m:sub>
        </m:sSub>
      </m:oMath>
      <w:r>
        <w:t xml:space="preserve">），可以精确计算效率损失。社会最优产量和价格分别为 </w:t>
      </w:r>
      <m:oMath>
        <m:sSup>
          <m:sSupPr/>
          <m:e>
            <m:r>
              <m:rPr/>
              <m:t>Q</m:t>
            </m:r>
          </m:e>
          <m:sup>
            <m:r>
              <m:rPr>
                <m:sty m:val="p"/>
              </m:rPr>
              <m:t>∗∗</m:t>
            </m:r>
          </m:sup>
        </m:sSup>
        <m:r>
          <m:rPr>
            <m:sty m:val="p"/>
          </m:rPr>
          <m:t>=</m:t>
        </m:r>
        <m:d>
          <m:dPr>
            <m:sepChr m:val=""/>
          </m:dPr>
          <m:e>
            <m:r>
              <m:rPr/>
              <m:t>a</m:t>
            </m:r>
            <m:r>
              <m:rPr>
                <m:sty m:val="p"/>
              </m:rPr>
              <m:t>−</m:t>
            </m:r>
            <m:r>
              <m:rPr/>
              <m:t>c</m:t>
            </m:r>
          </m:e>
        </m:d>
        <m:r>
          <m:rPr>
            <m:sty m:val="p"/>
          </m:rPr>
          <m:t>/</m:t>
        </m:r>
        <m:r>
          <m:rPr/>
          <m:t>b</m:t>
        </m:r>
      </m:oMath>
      <w:r>
        <w:t xml:space="preserve">， </w:t>
      </w:r>
      <m:oMath>
        <m:sSup>
          <m:sSupPr/>
          <m:e>
            <m:r>
              <m:rPr/>
              <m:t>P</m:t>
            </m:r>
          </m:e>
          <m:sup>
            <m:r>
              <m:rPr>
                <m:sty m:val="p"/>
              </m:rPr>
              <m:t>∗∗</m:t>
            </m:r>
          </m:sup>
        </m:sSup>
        <m:r>
          <m:rPr>
            <m:sty m:val="p"/>
          </m:rPr>
          <m:t>=</m:t>
        </m:r>
        <m:r>
          <m:rPr/>
          <m:t>c</m:t>
        </m:r>
      </m:oMath>
      <w:r>
        <w:t>。古诺均衡下，</w:t>
      </w:r>
      <m:oMath>
        <m:sSup>
          <m:sSupPr/>
          <m:e>
            <m:r>
              <m:rPr/>
              <m:t>Q</m:t>
            </m:r>
          </m:e>
          <m:sup>
            <m:r>
              <m:rPr>
                <m:sty m:val="p"/>
              </m:rPr>
              <m:t>∗</m:t>
            </m:r>
          </m:sup>
        </m:sSup>
        <m:r>
          <m:rPr>
            <m:sty m:val="p"/>
          </m:rPr>
          <m:t>=</m:t>
        </m:r>
        <m:f>
          <m:fPr/>
          <m:num>
            <m:r>
              <m:rPr/>
              <m:t>n</m:t>
            </m:r>
          </m:num>
          <m:den>
            <m:r>
              <m:rPr/>
              <m:t>n</m:t>
            </m:r>
            <m:r>
              <m:rPr>
                <m:sty m:val="p"/>
              </m:rPr>
              <m:t>+</m:t>
            </m:r>
            <m:r>
              <m:rPr/>
              <m:t>1</m:t>
            </m:r>
          </m:den>
        </m:f>
        <m:r>
          <m:rPr>
            <m:sty m:val="p"/>
          </m:rPr>
          <m:t>⋅</m:t>
        </m:r>
        <m:f>
          <m:fPr/>
          <m:num>
            <m:r>
              <m:rPr/>
              <m:t>a</m:t>
            </m:r>
            <m:r>
              <m:rPr>
                <m:sty m:val="p"/>
              </m:rPr>
              <m:t>−</m:t>
            </m:r>
            <m:r>
              <m:rPr/>
              <m:t>c</m:t>
            </m:r>
          </m:num>
          <m:den>
            <m:r>
              <m:rPr/>
              <m:t>b</m:t>
            </m:r>
          </m:den>
        </m:f>
      </m:oMath>
      <w:r>
        <w:t xml:space="preserve">， </w:t>
      </w:r>
      <m:oMath>
        <m:sSup>
          <m:sSupPr/>
          <m:e>
            <m:r>
              <m:rPr/>
              <m:t>P</m:t>
            </m:r>
          </m:e>
          <m:sup>
            <m:r>
              <m:rPr>
                <m:sty m:val="p"/>
              </m:rPr>
              <m:t>∗</m:t>
            </m:r>
          </m:sup>
        </m:sSup>
        <m:r>
          <m:rPr>
            <m:sty m:val="p"/>
          </m:rPr>
          <m:t>=</m:t>
        </m:r>
        <m:f>
          <m:fPr/>
          <m:num>
            <m:r>
              <m:rPr/>
              <m:t>a</m:t>
            </m:r>
            <m:r>
              <m:rPr>
                <m:sty m:val="p"/>
              </m:rPr>
              <m:t>+</m:t>
            </m:r>
            <m:r>
              <m:rPr/>
              <m:t>nc</m:t>
            </m:r>
          </m:num>
          <m:den>
            <m:r>
              <m:rPr/>
              <m:t>n</m:t>
            </m:r>
            <m:r>
              <m:rPr>
                <m:sty m:val="p"/>
              </m:rPr>
              <m:t>+</m:t>
            </m:r>
            <m:r>
              <m:rPr/>
              <m:t>1</m:t>
            </m:r>
          </m:den>
        </m:f>
      </m:oMath>
      <w:r>
        <w:t xml:space="preserve">。随着企业数 </w:t>
      </w:r>
      <m:oMath>
        <m:r>
          <m:rPr/>
          <m:t>n</m:t>
        </m:r>
      </m:oMath>
      <w:r>
        <w:t xml:space="preserve"> 增加，古诺均衡趋近于社会最优。</w:t>
      </w:r>
      <w:r>
        <w:rPr>
          <w:b/>
        </w:rPr>
        <w:t>无政府价格</w:t>
      </w:r>
      <w:r>
        <w:t>（Price of Anarchy, PoA）定义为最差均衡下的社会福利与最优社会福利之比（对于成本最小化问题，比值为均衡成本/最优成本）。在古诺模型中，PoA 反映了市场势力导致的社会总剩余损失，为反垄断政策中关于市场集中度（如HHI指数）的阈值设定提供了理论依据。</w:t>
      </w:r>
    </w:p>
    <w:p w14:paraId="1EB4BB91">
      <w:pPr>
        <w:pStyle w:val="6"/>
        <w:keepNext/>
        <w:widowControl/>
        <w:numPr>
          <w:ilvl w:val="0"/>
          <w:numId w:val="358"/>
        </w:numPr>
        <w:ind w:left="0" w:leftChars="0" w:firstLine="480" w:firstLineChars="0"/>
        <w:rPr>
          <w:b w:val="0"/>
        </w:rPr>
      </w:pPr>
      <w:r>
        <w:t>伯川德模型的效率启示</w:t>
      </w:r>
    </w:p>
    <w:p w14:paraId="3C1D0C54">
      <w:pPr>
        <w:pStyle w:val="3"/>
      </w:pPr>
      <w:r>
        <w:t>伯川德悖论（同质产品）似乎意味着完美的市场效率（PoA = 1）。然而，这建立在极其苛刻的假设上：无生产能力约束、产品完全同质、静态一次性博弈。一旦引入</w:t>
      </w:r>
      <w:r>
        <w:rPr>
          <w:b/>
        </w:rPr>
        <w:t>生产能力约束</w:t>
      </w:r>
      <w:r>
        <w:t>，伯川德竞争可能退化为古诺竞争。著名的 Edgeworth 循环表明，当企业生产能力有限时，可能出现价格周期性波动的混合策略均衡，平均价格高于边际成本。</w:t>
      </w:r>
    </w:p>
    <w:p w14:paraId="01B693DE">
      <w:pPr>
        <w:pStyle w:val="3"/>
      </w:pPr>
      <w:r>
        <w:t>更重要的是，在</w:t>
      </w:r>
      <w:r>
        <w:rPr>
          <w:b/>
        </w:rPr>
        <w:t>差异化伯川德模型</w:t>
      </w:r>
      <w:r>
        <w:t>中，均衡价格高于边际成本，存在效率损失。这种损失源于两部分：一是传统的市场势力导致产量不足（类似于古诺），二是由于产品差异化本身，消费者可能无法消费到其最偏好的品种，造成</w:t>
      </w:r>
      <w:r>
        <w:rPr>
          <w:b/>
        </w:rPr>
        <w:t>多样性损失</w:t>
      </w:r>
      <w:r>
        <w:t>。社会福利最优在差异化产品下通常涉及权衡产量与多样性，不一定要求价格等于边际成本。</w:t>
      </w:r>
    </w:p>
    <w:p w14:paraId="1A6B877E">
      <w:pPr>
        <w:pStyle w:val="6"/>
        <w:keepNext/>
        <w:widowControl/>
        <w:numPr>
          <w:ilvl w:val="0"/>
          <w:numId w:val="358"/>
        </w:numPr>
        <w:ind w:left="0" w:leftChars="0" w:firstLine="480" w:firstLineChars="0"/>
        <w:rPr>
          <w:b w:val="0"/>
        </w:rPr>
      </w:pPr>
      <w:r>
        <w:t>霍特林模型中的效率问题</w:t>
      </w:r>
    </w:p>
    <w:p w14:paraId="432C2509">
      <w:pPr>
        <w:pStyle w:val="3"/>
      </w:pPr>
      <w:r>
        <w:t>在霍特林模型中，社会最优选址通常要求企业位于四分位点（如对于两家企业，位于 1/4 和 3/4 处），以最小化消费者的总旅行成本。然而，企业的均衡选址往往是内聚的（如同时位于中点），这虽然可能加剧价格竞争、降低价格，但增加了消费者的旅行成本，导致社会无效率。这种效率损失源于企业的策略性动机与社会目标的不一致。</w:t>
      </w:r>
    </w:p>
    <w:bookmarkEnd w:id="1083"/>
    <w:p w14:paraId="53590F83">
      <w:pPr>
        <w:pStyle w:val="5"/>
        <w:keepNext/>
        <w:numPr>
          <w:ilvl w:val="0"/>
          <w:numId w:val="356"/>
        </w:numPr>
        <w:ind w:left="0" w:leftChars="0" w:firstLine="0" w:firstLineChars="0"/>
        <w:rPr>
          <w:b w:val="0"/>
        </w:rPr>
      </w:pPr>
      <w:bookmarkStart w:id="1084" w:name="_Toc1205621946"/>
      <w:bookmarkStart w:id="1085" w:name="重复互动合谋与无名氏定理"/>
      <w:r>
        <w:t>重复互动、合谋与无名氏定理</w:t>
      </w:r>
      <w:bookmarkEnd w:id="1084"/>
    </w:p>
    <w:p w14:paraId="010F7CE5">
      <w:pPr>
        <w:pStyle w:val="3"/>
      </w:pPr>
      <w:r>
        <w:t>静态模型预测了竞争性结果，但现实中寡头企业常常试图通过明示或默示的合谋来维持高于竞争水平的价格。无限重复博弈理论为理解合谋的可持续性提供了核心框架。</w:t>
      </w:r>
    </w:p>
    <w:p w14:paraId="677AAF09">
      <w:pPr>
        <w:pStyle w:val="6"/>
        <w:keepNext/>
        <w:widowControl/>
        <w:numPr>
          <w:ilvl w:val="0"/>
          <w:numId w:val="359"/>
        </w:numPr>
        <w:ind w:left="0" w:leftChars="0" w:firstLine="480" w:firstLineChars="0"/>
        <w:rPr>
          <w:b w:val="0"/>
        </w:rPr>
      </w:pPr>
      <w:r>
        <w:t>阶段博弈与重复博弈框架</w:t>
      </w:r>
    </w:p>
    <w:p w14:paraId="4765F4EB">
      <w:pPr>
        <w:pStyle w:val="3"/>
      </w:pPr>
      <w:r>
        <w:t xml:space="preserve">将静态寡头竞争模型（如古诺或伯川德）视为阶段博弈 </w:t>
      </w:r>
      <m:oMath>
        <m:r>
          <m:rPr/>
          <m:t>G</m:t>
        </m:r>
      </m:oMath>
      <w:r>
        <w:t xml:space="preserve">。考虑无限重复博弈 </w:t>
      </w:r>
      <m:oMath>
        <m:sSup>
          <m:sSupPr/>
          <m:e>
            <m:r>
              <m:rPr/>
              <m:t>G</m:t>
            </m:r>
          </m:e>
          <m:sup>
            <m:r>
              <m:rPr>
                <m:sty m:val="p"/>
              </m:rPr>
              <m:t>∞</m:t>
            </m:r>
          </m:sup>
        </m:sSup>
        <m:d>
          <m:dPr>
            <m:sepChr m:val=""/>
          </m:dPr>
          <m:e>
            <m:r>
              <m:rPr/>
              <m:t>δ</m:t>
            </m:r>
          </m:e>
        </m:d>
      </m:oMath>
      <w:r>
        <w:t xml:space="preserve">，其中企业在每一期 </w:t>
      </w:r>
      <m:oMath>
        <m:r>
          <m:rPr/>
          <m:t>t</m:t>
        </m:r>
        <m:r>
          <m:rPr>
            <m:sty m:val="p"/>
          </m:rPr>
          <m:t>=</m:t>
        </m:r>
        <m:r>
          <m:rPr/>
          <m:t>0</m:t>
        </m:r>
        <m:r>
          <m:rPr>
            <m:sty m:val="p"/>
          </m:rPr>
          <m:t>,</m:t>
        </m:r>
        <m:r>
          <m:rPr/>
          <m:t>1</m:t>
        </m:r>
        <m:r>
          <m:rPr>
            <m:sty m:val="p"/>
          </m:rPr>
          <m:t>,</m:t>
        </m:r>
        <m:r>
          <m:rPr/>
          <m:t>2</m:t>
        </m:r>
        <m:r>
          <m:rPr>
            <m:sty m:val="p"/>
          </m:rPr>
          <m:t>,...</m:t>
        </m:r>
      </m:oMath>
      <w:r>
        <w:t xml:space="preserve"> 同时进行阶段博弈，并获得贴现利润，公共贴现因子为 </w:t>
      </w:r>
      <m:oMath>
        <m:r>
          <m:rPr/>
          <m:t>δ</m:t>
        </m:r>
        <m:r>
          <m:rPr>
            <m:sty m:val="p"/>
          </m:rPr>
          <m:t>∈</m:t>
        </m:r>
        <m:d>
          <m:dPr>
            <m:sepChr m:val=""/>
          </m:dPr>
          <m:e>
            <m:r>
              <m:rPr/>
              <m:t>0</m:t>
            </m:r>
            <m:r>
              <m:rPr>
                <m:sty m:val="p"/>
              </m:rPr>
              <m:t>,</m:t>
            </m:r>
            <m:r>
              <m:rPr/>
              <m:t>1</m:t>
            </m:r>
          </m:e>
        </m:d>
      </m:oMath>
      <w:r>
        <w:t xml:space="preserve">。企业 </w:t>
      </w:r>
      <m:oMath>
        <m:r>
          <m:rPr/>
          <m:t>i</m:t>
        </m:r>
      </m:oMath>
      <w:r>
        <w:t xml:space="preserve"> 的长期收益是贴现和 </w:t>
      </w:r>
      <m:oMath>
        <m:nary>
          <m:naryPr>
            <m:chr m:val="∑"/>
            <m:limLoc m:val="undOvr"/>
          </m:naryPr>
          <m:sub>
            <m:r>
              <m:rPr/>
              <m:t>t</m:t>
            </m:r>
            <m:r>
              <m:rPr>
                <m:sty m:val="p"/>
              </m:rPr>
              <m:t>=</m:t>
            </m:r>
            <m:r>
              <m:rPr/>
              <m:t>0</m:t>
            </m:r>
          </m:sub>
          <m:sup>
            <m:r>
              <m:rPr>
                <m:sty m:val="p"/>
              </m:rPr>
              <m:t>∞</m:t>
            </m:r>
          </m:sup>
          <m:e>
            <m:sSup>
              <m:sSupPr/>
              <m:e>
                <m:r>
                  <m:rPr/>
                  <m:t>δ</m:t>
                </m:r>
              </m:e>
              <m:sup>
                <m:r>
                  <m:rPr/>
                  <m:t>t</m:t>
                </m:r>
              </m:sup>
            </m:sSup>
          </m:e>
        </m:nary>
        <m:sSubSup>
          <m:sSubSupPr/>
          <m:e>
            <m:r>
              <m:rPr/>
              <m:t>π</m:t>
            </m:r>
          </m:e>
          <m:sub>
            <m:r>
              <m:rPr/>
              <m:t>i</m:t>
            </m:r>
          </m:sub>
          <m:sup>
            <m:r>
              <m:rPr/>
              <m:t>t</m:t>
            </m:r>
          </m:sup>
        </m:sSubSup>
      </m:oMath>
      <w:r>
        <w:t>。</w:t>
      </w:r>
    </w:p>
    <w:p w14:paraId="08F65F9A">
      <w:pPr>
        <w:pStyle w:val="3"/>
      </w:pPr>
      <w:r>
        <w:rPr>
          <w:b/>
        </w:rPr>
        <w:t>合谋</w:t>
      </w:r>
      <w:r>
        <w:t>指企业协调行动，以获取高于阶段博弈纳什均衡的联合利润。例如，在古诺模型中，企业可能约定各自生产垄断产量的一半（对于双寡头），从而实现联合利润最大化。关键问题是：这种合谋结果能否作为重复博弈的子博弈完美均衡（SPE）得以维持？</w:t>
      </w:r>
    </w:p>
    <w:p w14:paraId="7E896B19">
      <w:pPr>
        <w:pStyle w:val="6"/>
        <w:keepNext/>
        <w:widowControl/>
        <w:numPr>
          <w:ilvl w:val="0"/>
          <w:numId w:val="359"/>
        </w:numPr>
        <w:ind w:left="0" w:leftChars="0" w:firstLine="480" w:firstLineChars="0"/>
        <w:rPr>
          <w:b w:val="0"/>
        </w:rPr>
      </w:pPr>
      <w:r>
        <w:t>触发策略与合谋的可持续性条件</w:t>
      </w:r>
    </w:p>
    <w:p w14:paraId="186C5C58">
      <w:pPr>
        <w:pStyle w:val="3"/>
      </w:pPr>
      <w:r>
        <w:t>最经典的维持合谋的策略是</w:t>
      </w:r>
      <w:r>
        <w:rPr>
          <w:b/>
        </w:rPr>
        <w:t>冷酷触发策略</w:t>
      </w:r>
      <w:r>
        <w:t>：所有企业从合谋行动开始；只要历史上无人偏离，就继续合谋；一旦有任何企业偏离，则从下一期开始永久转向阶段博弈的纳什均衡（作为惩罚）。</w:t>
      </w:r>
    </w:p>
    <w:p w14:paraId="7319E387">
      <w:pPr>
        <w:pStyle w:val="3"/>
      </w:pPr>
      <w:r>
        <w:t xml:space="preserve">考虑对称情况。设合谋下每期每个企业利润为 </w:t>
      </w:r>
      <m:oMath>
        <m:sSup>
          <m:sSupPr/>
          <m:e>
            <m:r>
              <m:rPr/>
              <m:t>π</m:t>
            </m:r>
          </m:e>
          <m:sup>
            <m:r>
              <m:rPr/>
              <m:t>m</m:t>
            </m:r>
          </m:sup>
        </m:sSup>
      </m:oMath>
      <w:r>
        <w:t xml:space="preserve">，阶段博弈纳什均衡下利润为 </w:t>
      </w:r>
      <m:oMath>
        <m:sSup>
          <m:sSupPr/>
          <m:e>
            <m:r>
              <m:rPr/>
              <m:t>π</m:t>
            </m:r>
          </m:e>
          <m:sup>
            <m:r>
              <m:rPr>
                <m:sty m:val="p"/>
              </m:rPr>
              <m:t>∗</m:t>
            </m:r>
          </m:sup>
        </m:sSup>
      </m:oMath>
      <w:r>
        <w:t xml:space="preserve">，偏离合谋（当其他企业合作时单方面最优偏离）能获得的最大单期利润为 </w:t>
      </w:r>
      <m:oMath>
        <m:sSup>
          <m:sSupPr/>
          <m:e>
            <m:r>
              <m:rPr/>
              <m:t>π</m:t>
            </m:r>
          </m:e>
          <m:sup>
            <m:r>
              <m:rPr/>
              <m:t>d</m:t>
            </m:r>
          </m:sup>
        </m:sSup>
      </m:oMath>
      <w:r>
        <w:t xml:space="preserve">。通常有 </w:t>
      </w:r>
      <m:oMath>
        <m:sSup>
          <m:sSupPr/>
          <m:e>
            <m:r>
              <m:rPr/>
              <m:t>π</m:t>
            </m:r>
          </m:e>
          <m:sup>
            <m:r>
              <m:rPr/>
              <m:t>d</m:t>
            </m:r>
          </m:sup>
        </m:sSup>
        <m:r>
          <m:rPr>
            <m:sty m:val="p"/>
          </m:rPr>
          <m:t>&gt;</m:t>
        </m:r>
        <m:sSup>
          <m:sSupPr/>
          <m:e>
            <m:r>
              <m:rPr/>
              <m:t>π</m:t>
            </m:r>
          </m:e>
          <m:sup>
            <m:r>
              <m:rPr/>
              <m:t>m</m:t>
            </m:r>
          </m:sup>
        </m:sSup>
        <m:r>
          <m:rPr>
            <m:sty m:val="p"/>
          </m:rPr>
          <m:t>&gt;</m:t>
        </m:r>
        <m:sSup>
          <m:sSupPr/>
          <m:e>
            <m:r>
              <m:rPr/>
              <m:t>π</m:t>
            </m:r>
          </m:e>
          <m:sup>
            <m:r>
              <m:rPr>
                <m:sty m:val="p"/>
              </m:rPr>
              <m:t>∗</m:t>
            </m:r>
          </m:sup>
        </m:sSup>
      </m:oMath>
      <w:r>
        <w:t>。</w:t>
      </w:r>
    </w:p>
    <w:p w14:paraId="4671F6C9">
      <w:pPr>
        <w:pStyle w:val="3"/>
      </w:pPr>
      <w:r>
        <w:t xml:space="preserve">企业是否愿意偏离？如果坚持合谋，其未来收益的现值（从当期开始计算）为 </w:t>
      </w:r>
      <m:oMath>
        <m:sSup>
          <m:sSupPr/>
          <m:e>
            <m:r>
              <m:rPr/>
              <m:t>π</m:t>
            </m:r>
          </m:e>
          <m:sup>
            <m:r>
              <m:rPr/>
              <m:t>m</m:t>
            </m:r>
          </m:sup>
        </m:sSup>
        <m:r>
          <m:rPr>
            <m:sty m:val="p"/>
          </m:rPr>
          <m:t>/</m:t>
        </m:r>
        <m:d>
          <m:dPr>
            <m:sepChr m:val=""/>
          </m:dPr>
          <m:e>
            <m:r>
              <m:rPr/>
              <m:t>1</m:t>
            </m:r>
            <m:r>
              <m:rPr>
                <m:sty m:val="p"/>
              </m:rPr>
              <m:t>−</m:t>
            </m:r>
            <m:r>
              <m:rPr/>
              <m:t>δ</m:t>
            </m:r>
          </m:e>
        </m:d>
      </m:oMath>
      <w:r>
        <w:t xml:space="preserve">。如果选择偏离，当期获得 </w:t>
      </w:r>
      <m:oMath>
        <m:sSup>
          <m:sSupPr/>
          <m:e>
            <m:r>
              <m:rPr/>
              <m:t>π</m:t>
            </m:r>
          </m:e>
          <m:sup>
            <m:r>
              <m:rPr/>
              <m:t>d</m:t>
            </m:r>
          </m:sup>
        </m:sSup>
      </m:oMath>
      <w:r>
        <w:t xml:space="preserve">，但从下一期开始触发惩罚，只能获得 </w:t>
      </w:r>
      <m:oMath>
        <m:sSup>
          <m:sSupPr/>
          <m:e>
            <m:r>
              <m:rPr/>
              <m:t>π</m:t>
            </m:r>
          </m:e>
          <m:sup>
            <m:r>
              <m:rPr>
                <m:sty m:val="p"/>
              </m:rPr>
              <m:t>∗</m:t>
            </m:r>
          </m:sup>
        </m:sSup>
      </m:oMath>
      <w:r>
        <w:t xml:space="preserve">，现值总和为 </w:t>
      </w:r>
      <m:oMath>
        <m:sSup>
          <m:sSupPr/>
          <m:e>
            <m:r>
              <m:rPr/>
              <m:t>π</m:t>
            </m:r>
          </m:e>
          <m:sup>
            <m:r>
              <m:rPr/>
              <m:t>d</m:t>
            </m:r>
          </m:sup>
        </m:sSup>
        <m:r>
          <m:rPr>
            <m:sty m:val="p"/>
          </m:rPr>
          <m:t>+</m:t>
        </m:r>
        <m:r>
          <m:rPr/>
          <m:t>δ</m:t>
        </m:r>
        <m:sSup>
          <m:sSupPr/>
          <m:e>
            <m:r>
              <m:rPr/>
              <m:t>π</m:t>
            </m:r>
          </m:e>
          <m:sup>
            <m:r>
              <m:rPr>
                <m:sty m:val="p"/>
              </m:rPr>
              <m:t>∗</m:t>
            </m:r>
          </m:sup>
        </m:sSup>
        <m:r>
          <m:rPr>
            <m:sty m:val="p"/>
          </m:rPr>
          <m:t>/</m:t>
        </m:r>
        <m:d>
          <m:dPr>
            <m:sepChr m:val=""/>
          </m:dPr>
          <m:e>
            <m:r>
              <m:rPr/>
              <m:t>1</m:t>
            </m:r>
            <m:r>
              <m:rPr>
                <m:sty m:val="p"/>
              </m:rPr>
              <m:t>−</m:t>
            </m:r>
            <m:r>
              <m:rPr/>
              <m:t>δ</m:t>
            </m:r>
          </m:e>
        </m:d>
      </m:oMath>
      <w:r>
        <w:t>。因此，当且仅当</w:t>
      </w:r>
    </w:p>
    <w:p w14:paraId="44CAFCB7">
      <w:pPr>
        <w:pStyle w:val="3"/>
      </w:pPr>
      <m:oMathPara>
        <m:oMathParaPr>
          <m:jc m:val="center"/>
        </m:oMathParaPr>
        <m:oMath>
          <m:f>
            <m:fPr/>
            <m:num>
              <m:sSup>
                <m:sSupPr/>
                <m:e>
                  <m:r>
                    <m:rPr/>
                    <m:t>π</m:t>
                  </m:r>
                </m:e>
                <m:sup>
                  <m:r>
                    <m:rPr/>
                    <m:t>m</m:t>
                  </m:r>
                </m:sup>
              </m:sSup>
            </m:num>
            <m:den>
              <m:r>
                <m:rPr/>
                <m:t>1</m:t>
              </m:r>
              <m:r>
                <m:rPr>
                  <m:sty m:val="p"/>
                </m:rPr>
                <m:t>−</m:t>
              </m:r>
              <m:r>
                <m:rPr/>
                <m:t>δ</m:t>
              </m:r>
            </m:den>
          </m:f>
          <m:r>
            <m:rPr>
              <m:sty m:val="p"/>
            </m:rPr>
            <m:t>≥</m:t>
          </m:r>
          <m:sSup>
            <m:sSupPr/>
            <m:e>
              <m:r>
                <m:rPr/>
                <m:t>π</m:t>
              </m:r>
            </m:e>
            <m:sup>
              <m:r>
                <m:rPr/>
                <m:t>d</m:t>
              </m:r>
            </m:sup>
          </m:sSup>
          <m:r>
            <m:rPr>
              <m:sty m:val="p"/>
            </m:rPr>
            <m:t>+</m:t>
          </m:r>
          <m:f>
            <m:fPr/>
            <m:num>
              <m:r>
                <m:rPr/>
                <m:t>δ</m:t>
              </m:r>
              <m:sSup>
                <m:sSupPr/>
                <m:e>
                  <m:r>
                    <m:rPr/>
                    <m:t>π</m:t>
                  </m:r>
                </m:e>
                <m:sup>
                  <m:r>
                    <m:rPr>
                      <m:sty m:val="p"/>
                    </m:rPr>
                    <m:t>∗</m:t>
                  </m:r>
                </m:sup>
              </m:sSup>
            </m:num>
            <m:den>
              <m:r>
                <m:rPr/>
                <m:t>1</m:t>
              </m:r>
              <m:r>
                <m:rPr>
                  <m:sty m:val="p"/>
                </m:rPr>
                <m:t>−</m:t>
              </m:r>
              <m:r>
                <m:rPr/>
                <m:t>δ</m:t>
              </m:r>
            </m:den>
          </m:f>
        </m:oMath>
      </m:oMathPara>
    </w:p>
    <w:p w14:paraId="2E80EFE8">
      <w:pPr>
        <w:pStyle w:val="3"/>
      </w:pPr>
      <w:r>
        <w:t>时，偏离无利可图。整理得到合谋得以维持的</w:t>
      </w:r>
      <w:r>
        <w:rPr>
          <w:b/>
        </w:rPr>
        <w:t>临界贴现因子</w:t>
      </w:r>
      <w:r>
        <w:t>：</w:t>
      </w:r>
    </w:p>
    <w:p w14:paraId="0DB2C846">
      <w:pPr>
        <w:pStyle w:val="3"/>
      </w:pPr>
      <m:oMathPara>
        <m:oMathParaPr>
          <m:jc m:val="center"/>
        </m:oMathParaPr>
        <m:oMath>
          <m:r>
            <m:rPr/>
            <m:t>δ</m:t>
          </m:r>
          <m:r>
            <m:rPr>
              <m:sty m:val="p"/>
            </m:rPr>
            <m:t>≥</m:t>
          </m:r>
          <m:sSup>
            <m:sSupPr/>
            <m:e>
              <m:r>
                <m:rPr/>
                <m:t>δ</m:t>
              </m:r>
            </m:e>
            <m:sup>
              <m:r>
                <m:rPr>
                  <m:sty m:val="p"/>
                </m:rPr>
                <m:t>∗</m:t>
              </m:r>
            </m:sup>
          </m:sSup>
          <m:r>
            <m:rPr>
              <m:sty m:val="p"/>
            </m:rPr>
            <m:t>=</m:t>
          </m:r>
          <m:f>
            <m:fPr/>
            <m:num>
              <m:sSup>
                <m:sSupPr/>
                <m:e>
                  <m:r>
                    <m:rPr/>
                    <m:t>π</m:t>
                  </m:r>
                </m:e>
                <m:sup>
                  <m:r>
                    <m:rPr/>
                    <m:t>d</m:t>
                  </m:r>
                </m:sup>
              </m:sSup>
              <m:r>
                <m:rPr>
                  <m:sty m:val="p"/>
                </m:rPr>
                <m:t>−</m:t>
              </m:r>
              <m:sSup>
                <m:sSupPr/>
                <m:e>
                  <m:r>
                    <m:rPr/>
                    <m:t>π</m:t>
                  </m:r>
                </m:e>
                <m:sup>
                  <m:r>
                    <m:rPr/>
                    <m:t>m</m:t>
                  </m:r>
                </m:sup>
              </m:sSup>
            </m:num>
            <m:den>
              <m:sSup>
                <m:sSupPr/>
                <m:e>
                  <m:r>
                    <m:rPr/>
                    <m:t>π</m:t>
                  </m:r>
                </m:e>
                <m:sup>
                  <m:r>
                    <m:rPr/>
                    <m:t>d</m:t>
                  </m:r>
                </m:sup>
              </m:sSup>
              <m:r>
                <m:rPr>
                  <m:sty m:val="p"/>
                </m:rPr>
                <m:t>−</m:t>
              </m:r>
              <m:sSup>
                <m:sSupPr/>
                <m:e>
                  <m:r>
                    <m:rPr/>
                    <m:t>π</m:t>
                  </m:r>
                </m:e>
                <m:sup>
                  <m:r>
                    <m:rPr>
                      <m:sty m:val="p"/>
                    </m:rPr>
                    <m:t>∗</m:t>
                  </m:r>
                </m:sup>
              </m:sSup>
            </m:den>
          </m:f>
          <m:r>
            <m:rPr>
              <m:sty m:val="p"/>
            </m:rPr>
            <m:t>.</m:t>
          </m:r>
        </m:oMath>
      </m:oMathPara>
    </w:p>
    <w:p w14:paraId="5B015F61">
      <w:pPr>
        <w:pStyle w:val="3"/>
      </w:pPr>
      <m:oMath>
        <m:sSup>
          <m:sSupPr/>
          <m:e>
            <m:r>
              <m:rPr/>
              <m:t>δ</m:t>
            </m:r>
          </m:e>
          <m:sup>
            <m:r>
              <m:rPr>
                <m:sty m:val="p"/>
              </m:rPr>
              <m:t>∗</m:t>
            </m:r>
          </m:sup>
        </m:sSup>
      </m:oMath>
      <w:r>
        <w:t xml:space="preserve"> 衡量了维持合谋所需的“耐心”门槛。</w:t>
      </w:r>
      <m:oMath>
        <m:r>
          <m:rPr/>
          <m:t>δ</m:t>
        </m:r>
      </m:oMath>
      <w:r>
        <w:t xml:space="preserve"> 越高，企业越看重未来，偏离的长期代价越大，合谋越容易维持。</w:t>
      </w:r>
      <m:oMath>
        <m:sSup>
          <m:sSupPr/>
          <m:e>
            <m:r>
              <m:rPr/>
              <m:t>π</m:t>
            </m:r>
          </m:e>
          <m:sup>
            <m:r>
              <m:rPr/>
              <m:t>d</m:t>
            </m:r>
          </m:sup>
        </m:sSup>
        <m:r>
          <m:rPr>
            <m:sty m:val="p"/>
          </m:rPr>
          <m:t>−</m:t>
        </m:r>
        <m:sSup>
          <m:sSupPr/>
          <m:e>
            <m:r>
              <m:rPr/>
              <m:t>π</m:t>
            </m:r>
          </m:e>
          <m:sup>
            <m:r>
              <m:rPr/>
              <m:t>m</m:t>
            </m:r>
          </m:sup>
        </m:sSup>
      </m:oMath>
      <w:r>
        <w:t xml:space="preserve"> 是偏离的短期诱惑，</w:t>
      </w:r>
      <m:oMath>
        <m:sSup>
          <m:sSupPr/>
          <m:e>
            <m:r>
              <m:rPr/>
              <m:t>π</m:t>
            </m:r>
          </m:e>
          <m:sup>
            <m:r>
              <m:rPr/>
              <m:t>d</m:t>
            </m:r>
          </m:sup>
        </m:sSup>
        <m:r>
          <m:rPr>
            <m:sty m:val="p"/>
          </m:rPr>
          <m:t>−</m:t>
        </m:r>
        <m:sSup>
          <m:sSupPr/>
          <m:e>
            <m:r>
              <m:rPr/>
              <m:t>π</m:t>
            </m:r>
          </m:e>
          <m:sup>
            <m:r>
              <m:rPr>
                <m:sty m:val="p"/>
              </m:rPr>
              <m:t>∗</m:t>
            </m:r>
          </m:sup>
        </m:sSup>
      </m:oMath>
      <w:r>
        <w:t xml:space="preserve"> 是偏离的长期损失，比值越小，合谋越稳定。</w:t>
      </w:r>
    </w:p>
    <w:p w14:paraId="3893D2F4">
      <w:pPr>
        <w:pStyle w:val="3"/>
      </w:pPr>
      <w:r>
        <w:t xml:space="preserve">对于线性古诺双寡头模型，可以计算得 </w:t>
      </w:r>
      <m:oMath>
        <m:sSup>
          <m:sSupPr/>
          <m:e>
            <m:r>
              <m:rPr/>
              <m:t>π</m:t>
            </m:r>
          </m:e>
          <m:sup>
            <m:r>
              <m:rPr/>
              <m:t>m</m:t>
            </m:r>
          </m:sup>
        </m:sSup>
        <m:r>
          <m:rPr>
            <m:sty m:val="p"/>
          </m:rPr>
          <m:t>=</m:t>
        </m:r>
        <m:sSup>
          <m:sSupPr/>
          <m:e>
            <m:d>
              <m:dPr>
                <m:sepChr m:val=""/>
              </m:dPr>
              <m:e>
                <m:r>
                  <m:rPr/>
                  <m:t>a</m:t>
                </m:r>
                <m:r>
                  <m:rPr>
                    <m:sty m:val="p"/>
                  </m:rPr>
                  <m:t>−</m:t>
                </m:r>
                <m:r>
                  <m:rPr/>
                  <m:t>c</m:t>
                </m:r>
              </m:e>
            </m:d>
          </m:e>
          <m:sup>
            <m:r>
              <m:rPr/>
              <m:t>2</m:t>
            </m:r>
          </m:sup>
        </m:sSup>
        <m:r>
          <m:rPr>
            <m:sty m:val="p"/>
          </m:rPr>
          <m:t>/</m:t>
        </m:r>
        <m:d>
          <m:dPr>
            <m:sepChr m:val=""/>
          </m:dPr>
          <m:e>
            <m:r>
              <m:rPr/>
              <m:t>8b</m:t>
            </m:r>
          </m:e>
        </m:d>
      </m:oMath>
      <w:r>
        <w:t xml:space="preserve">， </w:t>
      </w:r>
      <m:oMath>
        <m:sSup>
          <m:sSupPr/>
          <m:e>
            <m:r>
              <m:rPr/>
              <m:t>π</m:t>
            </m:r>
          </m:e>
          <m:sup>
            <m:r>
              <m:rPr>
                <m:sty m:val="p"/>
              </m:rPr>
              <m:t>∗</m:t>
            </m:r>
          </m:sup>
        </m:sSup>
        <m:r>
          <m:rPr>
            <m:sty m:val="p"/>
          </m:rPr>
          <m:t>=</m:t>
        </m:r>
        <m:sSup>
          <m:sSupPr/>
          <m:e>
            <m:d>
              <m:dPr>
                <m:sepChr m:val=""/>
              </m:dPr>
              <m:e>
                <m:r>
                  <m:rPr/>
                  <m:t>a</m:t>
                </m:r>
                <m:r>
                  <m:rPr>
                    <m:sty m:val="p"/>
                  </m:rPr>
                  <m:t>−</m:t>
                </m:r>
                <m:r>
                  <m:rPr/>
                  <m:t>c</m:t>
                </m:r>
              </m:e>
            </m:d>
          </m:e>
          <m:sup>
            <m:r>
              <m:rPr/>
              <m:t>2</m:t>
            </m:r>
          </m:sup>
        </m:sSup>
        <m:r>
          <m:rPr>
            <m:sty m:val="p"/>
          </m:rPr>
          <m:t>/</m:t>
        </m:r>
        <m:d>
          <m:dPr>
            <m:sepChr m:val=""/>
          </m:dPr>
          <m:e>
            <m:r>
              <m:rPr/>
              <m:t>9b</m:t>
            </m:r>
          </m:e>
        </m:d>
      </m:oMath>
      <w:r>
        <w:t xml:space="preserve">， </w:t>
      </w:r>
      <m:oMath>
        <m:sSup>
          <m:sSupPr/>
          <m:e>
            <m:r>
              <m:rPr/>
              <m:t>π</m:t>
            </m:r>
          </m:e>
          <m:sup>
            <m:r>
              <m:rPr/>
              <m:t>d</m:t>
            </m:r>
          </m:sup>
        </m:sSup>
        <m:r>
          <m:rPr>
            <m:sty m:val="p"/>
          </m:rPr>
          <m:t>=</m:t>
        </m:r>
        <m:r>
          <m:rPr/>
          <m:t>9</m:t>
        </m:r>
        <m:sSup>
          <m:sSupPr/>
          <m:e>
            <m:d>
              <m:dPr>
                <m:sepChr m:val=""/>
              </m:dPr>
              <m:e>
                <m:r>
                  <m:rPr/>
                  <m:t>a</m:t>
                </m:r>
                <m:r>
                  <m:rPr>
                    <m:sty m:val="p"/>
                  </m:rPr>
                  <m:t>−</m:t>
                </m:r>
                <m:r>
                  <m:rPr/>
                  <m:t>c</m:t>
                </m:r>
              </m:e>
            </m:d>
          </m:e>
          <m:sup>
            <m:r>
              <m:rPr/>
              <m:t>2</m:t>
            </m:r>
          </m:sup>
        </m:sSup>
        <m:r>
          <m:rPr>
            <m:sty m:val="p"/>
          </m:rPr>
          <m:t>/</m:t>
        </m:r>
        <m:d>
          <m:dPr>
            <m:sepChr m:val=""/>
          </m:dPr>
          <m:e>
            <m:r>
              <m:rPr/>
              <m:t>64b</m:t>
            </m:r>
          </m:e>
        </m:d>
      </m:oMath>
      <w:r>
        <w:t xml:space="preserve">，从而 </w:t>
      </w:r>
      <m:oMath>
        <m:sSup>
          <m:sSupPr/>
          <m:e>
            <m:r>
              <m:rPr/>
              <m:t>δ</m:t>
            </m:r>
          </m:e>
          <m:sup>
            <m:r>
              <m:rPr>
                <m:sty m:val="p"/>
              </m:rPr>
              <m:t>∗</m:t>
            </m:r>
          </m:sup>
        </m:sSup>
        <m:r>
          <m:rPr>
            <m:sty m:val="p"/>
          </m:rPr>
          <m:t>=</m:t>
        </m:r>
        <m:r>
          <m:rPr/>
          <m:t>9</m:t>
        </m:r>
        <m:r>
          <m:rPr>
            <m:sty m:val="p"/>
          </m:rPr>
          <m:t>/</m:t>
        </m:r>
        <m:r>
          <m:rPr/>
          <m:t>17</m:t>
        </m:r>
        <m:r>
          <m:rPr>
            <m:sty m:val="p"/>
          </m:rPr>
          <m:t>≈</m:t>
        </m:r>
        <m:r>
          <m:rPr/>
          <m:t>0.529</m:t>
        </m:r>
      </m:oMath>
      <w:r>
        <w:t>。这意味着只要贴现因子超过约0.53，合谋就可以通过触发策略在子博弈完美均衡中实施。</w:t>
      </w:r>
    </w:p>
    <w:p w14:paraId="2E5AF262">
      <w:pPr>
        <w:pStyle w:val="6"/>
        <w:keepNext/>
        <w:widowControl/>
        <w:numPr>
          <w:ilvl w:val="0"/>
          <w:numId w:val="359"/>
        </w:numPr>
        <w:ind w:left="0" w:leftChars="0" w:firstLine="480" w:firstLineChars="0"/>
        <w:rPr>
          <w:b w:val="0"/>
        </w:rPr>
      </w:pPr>
      <w:r>
        <w:t>精炼惩罚与胡萝卜加大棒策略</w:t>
      </w:r>
    </w:p>
    <w:p w14:paraId="0A53AFBA">
      <w:pPr>
        <w:pStyle w:val="3"/>
      </w:pPr>
      <w:r>
        <w:t>冷酷触发策略的惩罚是永久的，且是最严厉的（转向静态纳什均衡）。然而，它可能“惩罚过重”，导致惩罚阶段对所有企业（包括背叛者）都是低效的。Friedman (1971) 的无名氏定理指出，任何能给每个企业带来不低于</w:t>
      </w:r>
      <w:r>
        <w:rPr>
          <w:b/>
        </w:rPr>
        <w:t>最小最大值（minmax value）</w:t>
      </w:r>
      <w:r>
        <w:t xml:space="preserve"> 的可行收益向量，在足够耐心的重复博弈中，都可以通过某个 SPE 实现。这为设计更复杂的惩罚机制提供了空间。</w:t>
      </w:r>
    </w:p>
    <w:p w14:paraId="7AD4DDF0">
      <w:pPr>
        <w:pStyle w:val="3"/>
      </w:pPr>
      <w:r>
        <w:t>Abreu (1986, 1988) 提出的“</w:t>
      </w:r>
      <w:r>
        <w:rPr>
          <w:b/>
        </w:rPr>
        <w:t>胡萝卜加大棒</w:t>
      </w:r>
      <w:r>
        <w:t xml:space="preserve">”策略展示了最优的惩罚结构。在最简单的两阶段惩罚策略中，一旦发生偏离，所有企业将进入一个持续有限期的“惩罚阶段”，在此期间采取一个特定行动剖面，使得偏离者（或所有企业）的利润低于静态均衡甚至更低；惩罚期结束后，如果无人再次偏离，则回归合谋。通过精心设计惩罚行动的剖面和持续时间，可以显著降低维持合谋所需的临界贴现因子 </w:t>
      </w:r>
      <m:oMath>
        <m:sSup>
          <m:sSupPr/>
          <m:e>
            <m:r>
              <m:rPr/>
              <m:t>δ</m:t>
            </m:r>
          </m:e>
          <m:sup>
            <m:r>
              <m:rPr>
                <m:sty m:val="p"/>
              </m:rPr>
              <m:t>∗</m:t>
            </m:r>
          </m:sup>
        </m:sSup>
      </m:oMath>
      <w:r>
        <w:t>，使得合谋在更低的耐心水平下也能维持。这表明，现实中观察到的合谋可能比基于简单触发策略的理论预测更为普遍和坚韧。</w:t>
      </w:r>
    </w:p>
    <w:p w14:paraId="1A1B5B66">
      <w:pPr>
        <w:pStyle w:val="6"/>
        <w:keepNext/>
        <w:widowControl/>
        <w:numPr>
          <w:ilvl w:val="0"/>
          <w:numId w:val="359"/>
        </w:numPr>
        <w:ind w:left="0" w:leftChars="0" w:firstLine="480" w:firstLineChars="0"/>
        <w:rPr>
          <w:b w:val="0"/>
        </w:rPr>
      </w:pPr>
      <w:r>
        <w:t>合谋中的协调与信息问题</w:t>
      </w:r>
    </w:p>
    <w:p w14:paraId="1420A2D2">
      <w:pPr>
        <w:pStyle w:val="3"/>
      </w:pPr>
      <w:r>
        <w:t>上述分析假设企业能完美观测到彼此的行动和历史。然而，现实中需求可能存在波动，企业观测到的市场份额变化可能源于对手的隐秘降价，也可能源于随机的需求冲击。这种</w:t>
      </w:r>
      <w:r>
        <w:rPr>
          <w:b/>
        </w:rPr>
        <w:t>不完美公共监测</w:t>
      </w:r>
      <w:r>
        <w:t>使得合谋的维持更为困难，因为企业无法确定销量下降是源于背叛还是坏运气。Green and Porter (1984) 的模型研究了在此情境下的均衡：企业采用“</w:t>
      </w:r>
      <w:r>
        <w:rPr>
          <w:b/>
        </w:rPr>
        <w:t>价格战触发</w:t>
      </w:r>
      <w:r>
        <w:t>”策略，当观测到的价格（或市场份额）低于某个触发阈值时，就进入一个有限期的价格战（惩罚期），然后自动回归合作。这种均衡呈现周期性价格战的模式，与某些行业的经验观察相符。监测精度越低，维持合谋越难，临界贴现因子要求越高。</w:t>
      </w:r>
    </w:p>
    <w:p w14:paraId="0F43134E">
      <w:pPr>
        <w:pStyle w:val="3"/>
      </w:pPr>
      <w:r>
        <w:t>此外，企业间需要进行</w:t>
      </w:r>
      <w:r>
        <w:rPr>
          <w:b/>
        </w:rPr>
        <w:t>协调</w:t>
      </w:r>
      <w:r>
        <w:t>以选择具体的合谋条款（如价格、产量、市场份额分配）。在不对称成本或需求的企业间，达成一个被所有成员接受的分配方案可能面临挑战。博弈论中的讨价还价理论和联盟形成理论可用于分析此类内部分配问题。</w:t>
      </w:r>
    </w:p>
    <w:bookmarkEnd w:id="1085"/>
    <w:p w14:paraId="166C990D">
      <w:pPr>
        <w:pStyle w:val="5"/>
        <w:keepNext/>
        <w:numPr>
          <w:ilvl w:val="0"/>
          <w:numId w:val="356"/>
        </w:numPr>
        <w:ind w:left="0" w:leftChars="0" w:firstLine="0" w:firstLineChars="0"/>
        <w:rPr>
          <w:b w:val="0"/>
        </w:rPr>
      </w:pPr>
      <w:bookmarkStart w:id="1086" w:name="_Toc1379836977"/>
      <w:bookmarkStart w:id="1087" w:name="前沿扩展与批判性综合"/>
      <w:r>
        <w:t>前沿扩展与批判性综合</w:t>
      </w:r>
      <w:bookmarkEnd w:id="1086"/>
    </w:p>
    <w:p w14:paraId="6112A956">
      <w:pPr>
        <w:pStyle w:val="3"/>
      </w:pPr>
      <w:r>
        <w:t>经典寡头理论建立在完全理性、共同知识、静态或确定重复互动等强假设之上。近年来，行为博弈论、计算博弈论、以及复杂网络理论的发展，为产业组织分析注入了新的视角和方法。</w:t>
      </w:r>
    </w:p>
    <w:p w14:paraId="488C2CD4">
      <w:pPr>
        <w:pStyle w:val="6"/>
        <w:keepNext/>
        <w:widowControl/>
        <w:numPr>
          <w:ilvl w:val="0"/>
          <w:numId w:val="360"/>
        </w:numPr>
        <w:ind w:left="0" w:leftChars="0" w:firstLine="480" w:firstLineChars="0"/>
        <w:rPr>
          <w:b w:val="0"/>
        </w:rPr>
      </w:pPr>
      <w:r>
        <w:t>行为因素与有限理性</w:t>
      </w:r>
    </w:p>
    <w:p w14:paraId="4A4B01D5">
      <w:pPr>
        <w:pStyle w:val="3"/>
      </w:pPr>
      <w:r>
        <w:t>大量实验证据表明，人类决策者在战略互动中常常偏离完全理性预测。在寡头竞争中，这意味着企业的定价、产量或合谋决策可能受到认知局限、社会偏好、学习过程等影响。例如，在古诺或伯川德博弈的实验室实验中，参与者最初的行为往往偏离纳什均衡，但通过重复互动和学习，可能收敛至均衡附近，但也可能陷入持续的非均衡循环，如“石头-剪刀-布”式的动态 [35]。</w:t>
      </w:r>
    </w:p>
    <w:p w14:paraId="0042157F">
      <w:pPr>
        <w:pStyle w:val="3"/>
      </w:pPr>
      <w:r>
        <w:rPr>
          <w:b/>
        </w:rPr>
        <w:t>量化反应均衡（QRE）</w:t>
      </w:r>
      <w:r>
        <w:t xml:space="preserve"> 和</w:t>
      </w:r>
      <w:r>
        <w:rPr>
          <w:b/>
        </w:rPr>
        <w:t>认知层级（CH）模型</w:t>
      </w:r>
      <w:r>
        <w:t xml:space="preserve">被引入以更好地拟合实验数据 [5]。在 QRE 中，企业以概率形式选择策略，概率与其预期利润呈 Logit 关系，参数 </w:t>
      </w:r>
      <m:oMath>
        <m:r>
          <m:rPr/>
          <m:t>λ</m:t>
        </m:r>
      </m:oMath>
      <w:r>
        <w:t xml:space="preserve"> 控制“理性程度”。这可以解释为什么在一次性伯川德博弈中，企业可能不会立即降价至边际成本，而是存在一个价格分布。CH 模型则假设企业具有不同的思维层级，较低层级的企业无法完美推断对手行为。这些行为模型对合谋分析也有启示：企业可能高估或低估对手的理性程度或报复决心，从而影响合谋的稳定性和可持续性。在网络安全资源分配等涉及人机交互的领域，考虑攻击者（或防御者）的有限理性已成为建模的重要方面 [34]。</w:t>
      </w:r>
    </w:p>
    <w:p w14:paraId="4DC8A08E">
      <w:pPr>
        <w:pStyle w:val="3"/>
      </w:pPr>
      <w:r>
        <w:rPr>
          <w:b/>
        </w:rPr>
        <w:t>前景理论（PT）</w:t>
      </w:r>
      <w:r>
        <w:t xml:space="preserve"> 的引入进一步丰富了决策模型。PT 认为决策者基于参考点评估得失，对损失更敏感，并非线性地加权概率。在寡头竞争场景下，企业可能更关注相对于历史利润或竞争对手利润的损失，而非绝对利润最大化。这可以影响企业的侵略性定价或进入/退出决策。研究显示，在诸如无人机交付系统安全博弈中，考虑参与者的前景理论偏好可以显著改变均衡预测 [7]。</w:t>
      </w:r>
    </w:p>
    <w:p w14:paraId="699606FC">
      <w:pPr>
        <w:pStyle w:val="6"/>
        <w:keepNext/>
        <w:widowControl/>
        <w:numPr>
          <w:ilvl w:val="0"/>
          <w:numId w:val="360"/>
        </w:numPr>
        <w:ind w:left="0" w:leftChars="0" w:firstLine="480" w:firstLineChars="0"/>
        <w:rPr>
          <w:b w:val="0"/>
        </w:rPr>
      </w:pPr>
      <w:r>
        <w:t>网络效应、平台竞争与双边市场</w:t>
      </w:r>
    </w:p>
    <w:p w14:paraId="1F005CC0">
      <w:pPr>
        <w:pStyle w:val="3"/>
      </w:pPr>
      <w:r>
        <w:t>现代许多重要产业（如操作系统、社交网络、共享经济平台）具有强烈的</w:t>
      </w:r>
      <w:r>
        <w:rPr>
          <w:b/>
        </w:rPr>
        <w:t>网络效应</w:t>
      </w:r>
      <w:r>
        <w:t>：用户从产品或服务中获得的效用随其他用户数量的增加而增加。这催生了平台竞争和双边市场理论，成为产业组织研究的前沿。</w:t>
      </w:r>
    </w:p>
    <w:p w14:paraId="6ADA4795">
      <w:pPr>
        <w:pStyle w:val="3"/>
      </w:pPr>
      <w:r>
        <w:t>平台企业（如 Uber、App Store）连接两组或多组用户（如司机与乘客、应用开发者与消费者）。其竞争策略涉及复杂的定价结构（可能对一边补贴，向另一边收费）、匹配算法设计、以及开放标准决策。博弈论模型需要刻画跨边网络效应、用户多归属（multi-homing）、以及平台兼容性等复杂互动。例如，在分析平台定价时，需要求解存在网络外部性下的用户参与均衡和平台利润最大化问题。研究指出，在具有网络外部性的市场中，竞争可能导致“赢家通吃”或“竞争瓶颈”，效率评估也更为复杂，因为传统的社会福利定义需要纳入网络效应带来的额外价值。</w:t>
      </w:r>
    </w:p>
    <w:p w14:paraId="27E4AB43">
      <w:pPr>
        <w:pStyle w:val="3"/>
      </w:pPr>
      <w:r>
        <w:t>平台竞争也常涉及</w:t>
      </w:r>
      <w:r>
        <w:rPr>
          <w:b/>
        </w:rPr>
        <w:t>匹配机制设计</w:t>
      </w:r>
      <w:r>
        <w:t>问题，这本质上是博弈论与市场设计的交叉。平台需要设计规则来匹配供需双方，这些规则会影响交易效率、用户激励以及平台的收入和增长。例如，网约车平台的派单规则、电商平台的搜索排名算法，都可以用机制设计理论进行分析，以评估其是否满足激励相容、个体理性、效率等性质。</w:t>
      </w:r>
    </w:p>
    <w:p w14:paraId="73DEECDA">
      <w:pPr>
        <w:pStyle w:val="6"/>
        <w:keepNext/>
        <w:widowControl/>
        <w:numPr>
          <w:ilvl w:val="0"/>
          <w:numId w:val="360"/>
        </w:numPr>
        <w:ind w:left="0" w:leftChars="0" w:firstLine="480" w:firstLineChars="0"/>
        <w:rPr>
          <w:b w:val="0"/>
        </w:rPr>
      </w:pPr>
      <w:r>
        <w:t>计算挑战与算法博弈论视角</w:t>
      </w:r>
    </w:p>
    <w:p w14:paraId="690AD8B1">
      <w:pPr>
        <w:pStyle w:val="3"/>
      </w:pPr>
      <w:r>
        <w:t>经典寡头模型的均衡分析通常可得到解析解。然而，对于更复杂的现实情境——如产品高度差异化（成百上千种产品）、企业成本结构复杂（非凸成本）、市场具有空间或网络结构、存在多种竞争维度（价格、质量、广告、研发）——均衡的计算变得极具挑战。</w:t>
      </w:r>
    </w:p>
    <w:p w14:paraId="1C33D0F6">
      <w:pPr>
        <w:pStyle w:val="3"/>
      </w:pPr>
      <w:r>
        <w:rPr>
          <w:b/>
        </w:rPr>
        <w:t>图形博弈（Graphical Games）</w:t>
      </w:r>
      <w:r>
        <w:t xml:space="preserve"> 和</w:t>
      </w:r>
      <w:r>
        <w:rPr>
          <w:b/>
        </w:rPr>
        <w:t>动作图博弈（Action-Graph Games, AGG）</w:t>
      </w:r>
      <w:r>
        <w:t xml:space="preserve"> 等紧凑表示法被提出来高效描述具有局部交互结构的大规模博弈 [67]。在这些模型中，企业的收益仅依赖于其自身策略及其在某个网络（如竞争关系网、供应链网络）中的邻居的策略，从而指数级压缩了描述复杂度。这为分析区域市场、产业链竞争提供了新工具。</w:t>
      </w:r>
    </w:p>
    <w:p w14:paraId="251CE6DF">
      <w:pPr>
        <w:pStyle w:val="3"/>
      </w:pPr>
      <w:r>
        <w:t>然而，计算纳什均衡本身通常是 PPAD-难的问题 [102]。这意味着对于大规模复杂寡头博弈，寻找精确均衡在计算上可能不可行。这催生了</w:t>
      </w:r>
      <w:r>
        <w:rPr>
          <w:b/>
        </w:rPr>
        <w:t>近似均衡算法</w:t>
      </w:r>
      <w:r>
        <w:t>和</w:t>
      </w:r>
      <w:r>
        <w:rPr>
          <w:b/>
        </w:rPr>
        <w:t>经验博弈论分析（EGTA）</w:t>
      </w:r>
      <w:r>
        <w:t xml:space="preserve"> 的研究。EGTA 不依赖于完整的理论模型，而是通过从模拟器或实际数据中采样策略组合及其收益，逐步构建一个近似的、有限策略的“元博弈”，然后在该元博弈上计算近似均衡 [17]。策略空间响应预言（PSRO）框架进一步迭代地引入新策略以改进元博弈的拟合精度 [180]。这些计算方法对于分析像 Colonel Blotto 游戏这样的复杂资源分配竞争尤为重要，其中传统的分析方法难以处理 [138]。</w:t>
      </w:r>
    </w:p>
    <w:p w14:paraId="4D386363">
      <w:pPr>
        <w:pStyle w:val="3"/>
      </w:pPr>
      <w:r>
        <w:t>在机制设计方面，计算复杂性同样凸显。例如，设计一个在复杂多边市场中最大化社会福利的拍卖或匹配机制，其计算问题可能是 NP-难的。这迫使研究者和实践者寻求计算高效且满足近似激励相容与近似效率的机制。</w:t>
      </w:r>
    </w:p>
    <w:p w14:paraId="22624C71">
      <w:pPr>
        <w:pStyle w:val="6"/>
        <w:keepNext/>
        <w:widowControl/>
        <w:numPr>
          <w:ilvl w:val="0"/>
          <w:numId w:val="360"/>
        </w:numPr>
        <w:ind w:left="0" w:leftChars="0" w:firstLine="480" w:firstLineChars="0"/>
        <w:rPr>
          <w:b w:val="0"/>
        </w:rPr>
      </w:pPr>
      <w:r>
        <w:t>合谋检测与反垄断政策的新挑战</w:t>
      </w:r>
    </w:p>
    <w:p w14:paraId="4E175122">
      <w:pPr>
        <w:pStyle w:val="3"/>
      </w:pPr>
      <w:r>
        <w:t>数字经济的发展为合谋创造了新环境。算法定价、高频交易、以及平台数据的可获取性，可能使得企业间更容易达成和维持默示合谋，甚至出现“</w:t>
      </w:r>
      <w:r>
        <w:rPr>
          <w:b/>
        </w:rPr>
        <w:t>算法合谋</w:t>
      </w:r>
      <w:r>
        <w:t>”——即企业使用相似的定价算法，在无需人类沟通的情况下，自动将价格维持在竞争水平之上。这种合谋形式隐蔽、高效，对传统的反垄断法律和取证手段构成了严峻挑战。</w:t>
      </w:r>
    </w:p>
    <w:p w14:paraId="1B738EB1">
      <w:pPr>
        <w:pStyle w:val="3"/>
      </w:pPr>
      <w:r>
        <w:t>博弈论模型需要更新以刻画算法代理之间的互动。当企业的定价策略由机器学习算法（如强化学习）自主生成时，合谋可能作为一种 emergent behavior 出现，即使算法设计者并无合谋意图。研究这类学习动态在重复市场互动中是否会收敛到竞争均衡还是合谋结果，成为紧迫的课题。同时，反垄断机构需要发展新的工具来检测算法合谋，例如，监测市场数据的模式，或分析定价算法的代码逻辑。</w:t>
      </w:r>
    </w:p>
    <w:p w14:paraId="2275C869">
      <w:pPr>
        <w:pStyle w:val="3"/>
      </w:pPr>
      <w:r>
        <w:t>此外，</w:t>
      </w:r>
      <w:r>
        <w:rPr>
          <w:b/>
        </w:rPr>
        <w:t>数据作为竞争要素</w:t>
      </w:r>
      <w:r>
        <w:t>的重要性日益提升。拥有大量用户数据的平台可能获得不可逾越的市场优势，形成“数据驱动的网络效应”。这引发了关于数据垄断、隐私保护与竞争政策交叉的新问题。博弈论模型开始整合隐私考量，例如，将用户的隐私敏感度作为其效用的组成部分，分析数据共享市场或个性化定价中的均衡 [4]。差分隐私等技术也被探讨作为机制设计的一部分，以在保护用户隐私的同时实现一定的市场效率 [28]。</w:t>
      </w:r>
    </w:p>
    <w:bookmarkEnd w:id="1087"/>
    <w:p w14:paraId="286B8487">
      <w:pPr>
        <w:pStyle w:val="5"/>
        <w:keepNext/>
        <w:numPr>
          <w:ilvl w:val="0"/>
          <w:numId w:val="356"/>
        </w:numPr>
        <w:ind w:left="0" w:leftChars="0" w:firstLine="0" w:firstLineChars="0"/>
        <w:rPr>
          <w:b w:val="0"/>
        </w:rPr>
      </w:pPr>
      <w:bookmarkStart w:id="1088" w:name="_Toc244168486"/>
      <w:bookmarkStart w:id="1089" w:name="结论与未来展望"/>
      <w:r>
        <w:t>结论与未来展望</w:t>
      </w:r>
      <w:bookmarkEnd w:id="1088"/>
    </w:p>
    <w:p w14:paraId="0F8F8702">
      <w:pPr>
        <w:pStyle w:val="3"/>
      </w:pPr>
      <w:r>
        <w:t>产业组织理论中的寡头竞争与合谋分析，是博弈论最为成功和经典的应用领域之一。从古诺、伯川德到霍特林，静态模型揭示了战略变量、产品差异化和市场结构对均衡结果的根本性影响。重复博弈框架下的无名氏定理及其精炼，则深刻阐释了合谋作为理性企业长期互动均衡结果的内在逻辑与条件。</w:t>
      </w:r>
    </w:p>
    <w:p w14:paraId="6BF34C4D">
      <w:pPr>
        <w:pStyle w:val="3"/>
      </w:pPr>
      <w:r>
        <w:t>然而，理论的发展永无止境。面对行为异质性、网络效应、算法代理、数据经济等新现实，经典的寡头理论框架亟需扩展与深化。行为博弈论帮助我们理解现实决策的偏差，计算博弈论为我们提供了分析复杂大规模互动的新工具，而机制设计与市场设计理论则为规制政策提供了更精细的蓝图。</w:t>
      </w:r>
    </w:p>
    <w:p w14:paraId="2AE8756F">
      <w:pPr>
        <w:pStyle w:val="3"/>
      </w:pPr>
      <w:r>
        <w:t xml:space="preserve">未来研究的重要方向包括：1) </w:t>
      </w:r>
      <w:r>
        <w:rPr>
          <w:b/>
        </w:rPr>
        <w:t>行为与算法融合的建模</w:t>
      </w:r>
      <w:r>
        <w:t xml:space="preserve">：深入研究人类管理者与人工智能算法混合决策下的市场动态，以及算法自身通过强化学习可能产生的非预期合谋行为。2) </w:t>
      </w:r>
      <w:r>
        <w:rPr>
          <w:b/>
        </w:rPr>
        <w:t>动态市场结构与内生创新</w:t>
      </w:r>
      <w:r>
        <w:t xml:space="preserve">：将企业进入、退出、研发创新等动态决策更完整地纳入博弈框架，研究市场结构如何内生演化。3) </w:t>
      </w:r>
      <w:r>
        <w:rPr>
          <w:b/>
        </w:rPr>
        <w:t>数字平台与生态系统竞争</w:t>
      </w:r>
      <w:r>
        <w:t xml:space="preserve">：超越传统的双边市场模型，发展能够刻画多边、多层、具有复杂互补品和替代品关系的平台生态系统竞争理论。4) </w:t>
      </w:r>
      <w:r>
        <w:rPr>
          <w:b/>
        </w:rPr>
        <w:t>全球价值链与战略贸易政策</w:t>
      </w:r>
      <w:r>
        <w:t xml:space="preserve">：在开放经济下，分析跨国寡头企业在全球价值链中的定位竞争，以及国家间战略性贸易政策的博弈互动。5) </w:t>
      </w:r>
      <w:r>
        <w:rPr>
          <w:b/>
        </w:rPr>
        <w:t>福利标准的再思考</w:t>
      </w:r>
      <w:r>
        <w:t>：在存在网络效应、数据经济、零价格市场等新特征的产业中，如何定义和衡量社会福利、消费者福利，并据此指导竞争政策。</w:t>
      </w:r>
    </w:p>
    <w:p w14:paraId="67918936">
      <w:pPr>
        <w:pStyle w:val="3"/>
      </w:pPr>
      <w:r>
        <w:t>正如在电力市场博弈 [2]、网络安全资源配置 [76]、甚至区块链挖矿竞争 [150] 等广泛领域中展现的那样，博弈论作为分析策略性互动的统一语言，其思想和方法持续渗透到经济、金融、工程和社会科学的各个角落。对寡头竞争与合谋的深入研究，不仅深化了我们对市场运行的理解，也为应对数字经济时代的竞争政策挑战提供了不可或缺的智力工具。这一领域的持续繁荣，有赖于理论模型的不断精进、实证方法的创新以及跨学科对话的深化。</w:t>
      </w:r>
    </w:p>
    <w:bookmarkEnd w:id="1089"/>
    <w:p w14:paraId="26E893D1">
      <w:pPr>
        <w:pStyle w:val="4"/>
        <w:keepNext/>
        <w:widowControl/>
        <w:numPr>
          <w:ilvl w:val="0"/>
          <w:numId w:val="355"/>
        </w:numPr>
        <w:ind w:left="0" w:leftChars="0" w:firstLine="0" w:firstLineChars="0"/>
        <w:rPr>
          <w:b w:val="0"/>
        </w:rPr>
      </w:pPr>
      <w:bookmarkStart w:id="1090" w:name="_Toc2045978432"/>
      <w:bookmarkStart w:id="1091" w:name="Xa999c430907d48026c7b37b1d437be8352c3435"/>
      <w:r>
        <w:t>Financial Market Microstructure: Strategic Trading and Price Formation</w:t>
      </w:r>
      <w:bookmarkEnd w:id="1090"/>
    </w:p>
    <w:p w14:paraId="79D06F79">
      <w:pPr>
        <w:pStyle w:val="5"/>
        <w:keepNext/>
        <w:widowControl/>
      </w:pPr>
      <w:bookmarkStart w:id="1092" w:name="_Toc1251350860"/>
      <w:r>
        <w:t>Section 5.1: 金融市场微观结构中的策略互动：博弈论视角</w:t>
      </w:r>
      <w:bookmarkEnd w:id="1092"/>
    </w:p>
    <w:p w14:paraId="45DCFE5B">
      <w:pPr>
        <w:pStyle w:val="3"/>
      </w:pPr>
      <w:r>
        <w:t xml:space="preserve">博弈论不仅重塑了产业组织理论（如前述的寡头竞争），也为剖析金融市场的核心运作机制——微观结构——提供了严谨的数学语言。与产业组织关注生产端企业不同，金融市场微观结构聚焦于交易端：研究证券交易的具体过程、规则及其对价格形成、流动性与市场效率的因果影响。传统金融理论常将市场视为“黑箱”，假设价格能瞬时、无摩擦地反映所有信息（有效市场假说）。然而，现实交易是离散、序贯的，通过特定制度架构（如做市商或限价订单簿）进行，并涉及拥有异质性信息、目标与约束的策略性交易者之间的直接互动。博弈论将这一复杂的互动过程内生化为均衡结果，揭示了价格发现、流动性供给与信息效率的微观基础。本小节旨在系统梳理博弈论在金融市场微观结构中的奠基性与前沿性应用。我们将核心围绕三类经典建模范式展开：1) </w:t>
      </w:r>
      <w:r>
        <w:rPr>
          <w:b/>
        </w:rPr>
        <w:t>序贯交易模型</w:t>
      </w:r>
      <w:r>
        <w:t xml:space="preserve">，以Kyle (1985)框架为代表，形式化分析信息不对称下的交易策略与价格形成动态；2) </w:t>
      </w:r>
      <w:r>
        <w:rPr>
          <w:b/>
        </w:rPr>
        <w:t>做市商定价与存货模型</w:t>
      </w:r>
      <w:r>
        <w:t xml:space="preserve">，研究风险厌恶的做市商在管理存货风险与逆向选择风险时的动态报价行为；3) </w:t>
      </w:r>
      <w:r>
        <w:rPr>
          <w:b/>
        </w:rPr>
        <w:t>指令驱动市场中的订单提交策略博弈</w:t>
      </w:r>
      <w:r>
        <w:t>，考察在电子限价订单簿环境下，异质性交易者如何在提供与消耗流动性之间进行策略权衡。我们将以严格的数学形式化表述这些模型，求解其均衡，并深入剖析其理论含义、内在局限性及与实证规律的关联。最后，我们将进行批判性综合，评述该领域在纳入行为偏差、学习动力学、复杂市场设计以及应对加密货币等新兴市场挑战方面的前沿进展，并勾勒未来研究方向。</w:t>
      </w:r>
    </w:p>
    <w:p w14:paraId="46FDD616">
      <w:pPr>
        <w:pStyle w:val="6"/>
        <w:keepNext/>
        <w:widowControl/>
        <w:numPr>
          <w:ilvl w:val="0"/>
          <w:numId w:val="361"/>
        </w:numPr>
        <w:ind w:left="0" w:leftChars="0" w:firstLine="480" w:firstLineChars="0"/>
        <w:rPr>
          <w:b w:val="0"/>
        </w:rPr>
      </w:pPr>
      <w:r>
        <w:t>序贯交易模型与信息不对称：Kyle框架及其均衡分析</w:t>
      </w:r>
    </w:p>
    <w:p w14:paraId="2FE5A0C1">
      <w:pPr>
        <w:pStyle w:val="3"/>
      </w:pPr>
      <w:r>
        <w:t>金融市场微观结构理论的奠基性突破源于对信息不对称的策略性建模。在有效市场假说中，价格蕴含所有信息，但未解释信息如何通过交易行为融入价格。Kyle (1985) 的开创性工作构建了一个静态贝叶斯博弈，将价格发现过程刻画为知情交易者、噪声交易者与竞争性做市商之间的策略互动。</w:t>
      </w:r>
    </w:p>
    <w:p w14:paraId="17AEDAF2">
      <w:pPr>
        <w:pStyle w:val="3"/>
      </w:pPr>
      <w:r>
        <w:rPr>
          <w:b/>
        </w:rPr>
        <w:t>模型设定与博弈结构</w:t>
      </w:r>
      <w:r>
        <w:t xml:space="preserve">：考虑一种风险资产，其清算价值 </w:t>
      </w:r>
      <m:oMath>
        <m:acc>
          <m:accPr>
            <m:chr m:val="̃"/>
          </m:accPr>
          <m:e>
            <m:r>
              <m:rPr/>
              <m:t>v</m:t>
            </m:r>
          </m:e>
        </m:acc>
        <m:r>
          <m:rPr>
            <m:sty m:val="p"/>
          </m:rPr>
          <m:t>∼</m:t>
        </m:r>
        <m:r>
          <m:rPr/>
          <m:t>N</m:t>
        </m:r>
        <m:d>
          <m:dPr>
            <m:sepChr m:val=""/>
          </m:dPr>
          <m:e>
            <m:sSub>
              <m:sSubPr/>
              <m:e>
                <m:r>
                  <m:rPr/>
                  <m:t>p</m:t>
                </m:r>
              </m:e>
              <m:sub>
                <m:r>
                  <m:rPr/>
                  <m:t>0</m:t>
                </m:r>
              </m:sub>
            </m:sSub>
            <m:r>
              <m:rPr>
                <m:sty m:val="p"/>
              </m:rPr>
              <m:t>,</m:t>
            </m:r>
            <m:sSub>
              <m:sSubPr/>
              <m:e>
                <m:r>
                  <m:rPr/>
                  <m:t>Σ</m:t>
                </m:r>
              </m:e>
              <m:sub>
                <m:r>
                  <m:rPr/>
                  <m:t>0</m:t>
                </m:r>
              </m:sub>
            </m:sSub>
          </m:e>
        </m:d>
      </m:oMath>
      <w:r>
        <w:t xml:space="preserve">，其中 </w:t>
      </w:r>
      <m:oMath>
        <m:sSub>
          <m:sSubPr/>
          <m:e>
            <m:r>
              <m:rPr/>
              <m:t>p</m:t>
            </m:r>
          </m:e>
          <m:sub>
            <m:r>
              <m:rPr/>
              <m:t>0</m:t>
            </m:r>
          </m:sub>
        </m:sSub>
      </m:oMath>
      <w:r>
        <w:t xml:space="preserve"> 为公共先验均值，</w:t>
      </w:r>
      <m:oMath>
        <m:sSub>
          <m:sSubPr/>
          <m:e>
            <m:r>
              <m:rPr/>
              <m:t>Σ</m:t>
            </m:r>
          </m:e>
          <m:sub>
            <m:r>
              <m:rPr/>
              <m:t>0</m:t>
            </m:r>
          </m:sub>
        </m:sSub>
        <m:r>
          <m:rPr>
            <m:sty m:val="p"/>
          </m:rPr>
          <m:t>&gt;</m:t>
        </m:r>
        <m:r>
          <m:rPr/>
          <m:t>0</m:t>
        </m:r>
      </m:oMath>
      <w:r>
        <w:t xml:space="preserve"> 为价值的事前方差，衡量了信息不对称的潜在空间。市场中存在三类参与者： 1. </w:t>
      </w:r>
      <w:r>
        <w:rPr>
          <w:b/>
        </w:rPr>
        <w:t>知情交易者（Informed Trader）</w:t>
      </w:r>
      <w:r>
        <w:t xml:space="preserve">：唯一拥有私有信息，能无噪声地观测到 </w:t>
      </w:r>
      <m:oMath>
        <m:acc>
          <m:accPr>
            <m:chr m:val="̃"/>
          </m:accPr>
          <m:e>
            <m:r>
              <m:rPr/>
              <m:t>v</m:t>
            </m:r>
          </m:e>
        </m:acc>
      </m:oMath>
      <w:r>
        <w:t xml:space="preserve"> 的实现值 </w:t>
      </w:r>
      <m:oMath>
        <m:r>
          <m:rPr/>
          <m:t>v</m:t>
        </m:r>
      </m:oMath>
      <w:r>
        <w:t xml:space="preserve">。其策略是选择一个交易量 </w:t>
      </w:r>
      <m:oMath>
        <m:r>
          <m:rPr/>
          <m:t>x</m:t>
        </m:r>
        <m:r>
          <m:rPr>
            <m:sty m:val="p"/>
          </m:rPr>
          <m:t>∈ℝ</m:t>
        </m:r>
      </m:oMath>
      <w:r>
        <w:t>（</w:t>
      </w:r>
      <m:oMath>
        <m:r>
          <m:rPr/>
          <m:t>x</m:t>
        </m:r>
        <m:r>
          <m:rPr>
            <m:sty m:val="p"/>
          </m:rPr>
          <m:t>&gt;</m:t>
        </m:r>
        <m:r>
          <m:rPr/>
          <m:t>0</m:t>
        </m:r>
      </m:oMath>
      <w:r>
        <w:t xml:space="preserve"> 表示买入），以最大化其基于真实价值与预期成交价之差的利润。 2. </w:t>
      </w:r>
      <w:r>
        <w:rPr>
          <w:b/>
        </w:rPr>
        <w:t>噪声交易者（Noise Traders）</w:t>
      </w:r>
      <w:r>
        <w:t xml:space="preserve">：代表外生的流动性需求或非信息驱动的交易，其总订单流 </w:t>
      </w:r>
      <m:oMath>
        <m:acc>
          <m:accPr>
            <m:chr m:val="̃"/>
          </m:accPr>
          <m:e>
            <m:r>
              <m:rPr/>
              <m:t>u</m:t>
            </m:r>
          </m:e>
        </m:acc>
        <m:r>
          <m:rPr>
            <m:sty m:val="p"/>
          </m:rPr>
          <m:t>∼</m:t>
        </m:r>
        <m:r>
          <m:rPr/>
          <m:t>N</m:t>
        </m:r>
        <m:d>
          <m:dPr>
            <m:sepChr m:val=""/>
          </m:dPr>
          <m:e>
            <m:r>
              <m:rPr/>
              <m:t>0</m:t>
            </m:r>
            <m:r>
              <m:rPr>
                <m:sty m:val="p"/>
              </m:rPr>
              <m:t>,</m:t>
            </m:r>
            <m:sSubSup>
              <m:sSubSupPr/>
              <m:e>
                <m:r>
                  <m:rPr/>
                  <m:t>σ</m:t>
                </m:r>
              </m:e>
              <m:sub>
                <m:r>
                  <m:rPr/>
                  <m:t>u</m:t>
                </m:r>
              </m:sub>
              <m:sup>
                <m:r>
                  <m:rPr/>
                  <m:t>2</m:t>
                </m:r>
              </m:sup>
            </m:sSubSup>
          </m:e>
        </m:d>
      </m:oMath>
      <w:r>
        <w:t xml:space="preserve">，且与 </w:t>
      </w:r>
      <m:oMath>
        <m:acc>
          <m:accPr>
            <m:chr m:val="̃"/>
          </m:accPr>
          <m:e>
            <m:r>
              <m:rPr/>
              <m:t>v</m:t>
            </m:r>
          </m:e>
        </m:acc>
      </m:oMath>
      <w:r>
        <w:t xml:space="preserve"> 独立。</w:t>
      </w:r>
      <m:oMath>
        <m:sSubSup>
          <m:sSubSupPr/>
          <m:e>
            <m:r>
              <m:rPr/>
              <m:t>σ</m:t>
            </m:r>
          </m:e>
          <m:sub>
            <m:r>
              <m:rPr/>
              <m:t>u</m:t>
            </m:r>
          </m:sub>
          <m:sup>
            <m:r>
              <m:rPr/>
              <m:t>2</m:t>
            </m:r>
          </m:sup>
        </m:sSubSup>
      </m:oMath>
      <w:r>
        <w:t xml:space="preserve"> 度量了市场噪音或流动性交易的规模。 3. </w:t>
      </w:r>
      <w:r>
        <w:rPr>
          <w:b/>
        </w:rPr>
        <w:t>竞争性做市商（Competitive Market Makers）</w:t>
      </w:r>
      <w:r>
        <w:t xml:space="preserve">：他们观测到总的净订单流 </w:t>
      </w:r>
      <m:oMath>
        <m:acc>
          <m:accPr>
            <m:chr m:val="̃"/>
          </m:accPr>
          <m:e>
            <m:r>
              <m:rPr/>
              <m:t>y</m:t>
            </m:r>
          </m:e>
        </m:acc>
        <m:r>
          <m:rPr>
            <m:sty m:val="p"/>
          </m:rPr>
          <m:t>=</m:t>
        </m:r>
        <m:r>
          <m:rPr/>
          <m:t>x</m:t>
        </m:r>
        <m:r>
          <m:rPr>
            <m:sty m:val="p"/>
          </m:rPr>
          <m:t>+</m:t>
        </m:r>
        <m:acc>
          <m:accPr>
            <m:chr m:val="̃"/>
          </m:accPr>
          <m:e>
            <m:r>
              <m:rPr/>
              <m:t>u</m:t>
            </m:r>
          </m:e>
        </m:acc>
      </m:oMath>
      <w:r>
        <w:t xml:space="preserve">，但无法区分其信息成分 </w:t>
      </w:r>
      <m:oMath>
        <m:r>
          <m:rPr/>
          <m:t>x</m:t>
        </m:r>
      </m:oMath>
      <w:r>
        <w:t xml:space="preserve"> 与噪音成分 </w:t>
      </w:r>
      <m:oMath>
        <m:r>
          <m:rPr/>
          <m:t>u</m:t>
        </m:r>
      </m:oMath>
      <w:r>
        <w:t xml:space="preserve">。基于 </w:t>
      </w:r>
      <m:oMath>
        <m:acc>
          <m:accPr>
            <m:chr m:val="̃"/>
          </m:accPr>
          <m:e>
            <m:r>
              <m:rPr/>
              <m:t>y</m:t>
            </m:r>
          </m:e>
        </m:acc>
      </m:oMath>
      <w:r>
        <w:t xml:space="preserve">，他们以零利润条件（源于完全竞争）设定一个单一的、线性的出清价格 </w:t>
      </w:r>
      <m:oMath>
        <m:acc>
          <m:accPr>
            <m:chr m:val="̃"/>
          </m:accPr>
          <m:e>
            <m:r>
              <m:rPr/>
              <m:t>p</m:t>
            </m:r>
          </m:e>
        </m:acc>
        <m:r>
          <m:rPr>
            <m:sty m:val="p"/>
          </m:rPr>
          <m:t>=E</m:t>
        </m:r>
        <m:d>
          <m:dPr>
            <m:begChr m:val="["/>
            <m:sepChr m:val=""/>
            <m:endChr m:val="]"/>
          </m:dPr>
          <m:e>
            <m:r>
              <m:rPr/>
              <m:t>152</m:t>
            </m:r>
          </m:e>
        </m:d>
      </m:oMath>
      <w:r>
        <w:t>。这确保了价格是半强式有效的，即反映所有公开信息（此处为订单流）。</w:t>
      </w:r>
    </w:p>
    <w:p w14:paraId="77F01F4D">
      <w:pPr>
        <w:pStyle w:val="3"/>
      </w:pPr>
      <w:r>
        <w:t xml:space="preserve">这是一个三阶段的不完全信息博弈：自然根据先验分布选择 </w:t>
      </w:r>
      <m:oMath>
        <m:d>
          <m:dPr>
            <m:sepChr m:val=""/>
          </m:dPr>
          <m:e>
            <m:r>
              <m:rPr/>
              <m:t>v</m:t>
            </m:r>
            <m:r>
              <m:rPr>
                <m:sty m:val="p"/>
              </m:rPr>
              <m:t>,</m:t>
            </m:r>
            <m:r>
              <m:rPr/>
              <m:t>u</m:t>
            </m:r>
          </m:e>
        </m:d>
      </m:oMath>
      <w:r>
        <w:t xml:space="preserve">；知情交易者观察到 </w:t>
      </w:r>
      <m:oMath>
        <m:r>
          <m:rPr/>
          <m:t>v</m:t>
        </m:r>
      </m:oMath>
      <w:r>
        <w:t xml:space="preserve"> 后选择 </w:t>
      </w:r>
      <m:oMath>
        <m:r>
          <m:rPr/>
          <m:t>x</m:t>
        </m:r>
      </m:oMath>
      <w:r>
        <w:t xml:space="preserve">；做市商观察到聚合订单流 </w:t>
      </w:r>
      <m:oMath>
        <m:r>
          <m:rPr/>
          <m:t>y</m:t>
        </m:r>
        <m:r>
          <m:rPr>
            <m:sty m:val="p"/>
          </m:rPr>
          <m:t>=</m:t>
        </m:r>
        <m:r>
          <m:rPr/>
          <m:t>x</m:t>
        </m:r>
        <m:r>
          <m:rPr>
            <m:sty m:val="p"/>
          </m:rPr>
          <m:t>+</m:t>
        </m:r>
        <m:r>
          <m:rPr/>
          <m:t>u</m:t>
        </m:r>
      </m:oMath>
      <w:r>
        <w:t xml:space="preserve"> 后设定 </w:t>
      </w:r>
      <m:oMath>
        <m:r>
          <m:rPr/>
          <m:t>p</m:t>
        </m:r>
      </m:oMath>
      <w:r>
        <w:t>。</w:t>
      </w:r>
    </w:p>
    <w:p w14:paraId="2C7A5A10">
      <w:pPr>
        <w:pStyle w:val="3"/>
      </w:pPr>
      <w:r>
        <w:rPr>
          <w:b/>
        </w:rPr>
        <w:t>线性均衡的求解与性质</w:t>
      </w:r>
      <w:r>
        <w:t xml:space="preserve">：我们寻求一个线性贝叶斯纳什均衡。假设做市商采用线性定价规则 </w:t>
      </w:r>
      <m:oMath>
        <m:r>
          <m:rPr/>
          <m:t>p</m:t>
        </m:r>
        <m:d>
          <m:dPr>
            <m:sepChr m:val=""/>
          </m:dPr>
          <m:e>
            <m:r>
              <m:rPr/>
              <m:t>y</m:t>
            </m:r>
          </m:e>
        </m:d>
        <m:r>
          <m:rPr>
            <m:sty m:val="p"/>
          </m:rPr>
          <m:t>=</m:t>
        </m:r>
        <m:r>
          <m:rPr/>
          <m:t>μ</m:t>
        </m:r>
        <m:r>
          <m:rPr>
            <m:sty m:val="p"/>
          </m:rPr>
          <m:t>+</m:t>
        </m:r>
        <m:r>
          <m:rPr/>
          <m:t>λy</m:t>
        </m:r>
      </m:oMath>
      <w:r>
        <w:t xml:space="preserve">，其中 </w:t>
      </w:r>
      <m:oMath>
        <m:r>
          <m:rPr/>
          <m:t>λ</m:t>
        </m:r>
        <m:r>
          <m:rPr>
            <m:sty m:val="p"/>
          </m:rPr>
          <m:t>&gt;</m:t>
        </m:r>
        <m:r>
          <m:rPr/>
          <m:t>0</m:t>
        </m:r>
      </m:oMath>
      <w:r>
        <w:t xml:space="preserve"> 为市场深度的倒数（“Kyle’s lambda”），反映订单流对价格的边际影响。给定此规则，知情交易者的问题是：</w:t>
      </w:r>
    </w:p>
    <w:p w14:paraId="78D0A01E">
      <w:pPr>
        <w:pStyle w:val="3"/>
      </w:pPr>
      <m:oMathPara>
        <m:oMathParaPr>
          <m:jc m:val="center"/>
        </m:oMathParaPr>
        <m:oMath>
          <m:limLow>
            <m:limLowPr/>
            <m:e>
              <m:r>
                <m:rPr>
                  <m:sty m:val="p"/>
                </m:rPr>
                <m:t>max</m:t>
              </m:r>
            </m:e>
            <m:lim>
              <m:r>
                <m:rPr/>
                <m:t>x</m:t>
              </m:r>
            </m:lim>
          </m:limLow>
          <m:r>
            <m:rPr>
              <m:sty m:val="p"/>
            </m:rPr>
            <m:t>E</m:t>
          </m:r>
          <m:d>
            <m:dPr>
              <m:begChr m:val="["/>
              <m:sepChr m:val=""/>
              <m:endChr m:val="]"/>
            </m:dPr>
            <m:e>
              <m:r>
                <m:rPr/>
                <m:t>1</m:t>
              </m:r>
            </m:e>
          </m:d>
          <m:r>
            <m:rPr>
              <m:sty m:val="p"/>
            </m:rPr>
            <m:t>=</m:t>
          </m:r>
          <m:limLow>
            <m:limLowPr/>
            <m:e>
              <m:r>
                <m:rPr>
                  <m:sty m:val="p"/>
                </m:rPr>
                <m:t>max</m:t>
              </m:r>
            </m:e>
            <m:lim>
              <m:r>
                <m:rPr/>
                <m:t>x</m:t>
              </m:r>
            </m:lim>
          </m:limLow>
          <m:d>
            <m:dPr>
              <m:begChr m:val="["/>
              <m:sepChr m:val=""/>
              <m:endChr m:val="]"/>
            </m:dPr>
            <m:e>
              <m:r>
                <m:rPr/>
                <m:t>56</m:t>
              </m:r>
            </m:e>
          </m:d>
          <m:r>
            <m:rPr>
              <m:sty m:val="p"/>
            </m:rPr>
            <m:t>.</m:t>
          </m:r>
        </m:oMath>
      </m:oMathPara>
    </w:p>
    <w:p w14:paraId="729A9F57">
      <w:pPr>
        <w:pStyle w:val="3"/>
      </w:pPr>
      <w:r>
        <w:t xml:space="preserve">此处利用了 </w:t>
      </w:r>
      <m:oMath>
        <m:r>
          <m:rPr>
            <m:sty m:val="p"/>
          </m:rPr>
          <m:t>E</m:t>
        </m:r>
        <m:d>
          <m:dPr>
            <m:begChr m:val="["/>
            <m:sepChr m:val=""/>
            <m:endChr m:val="]"/>
          </m:dPr>
          <m:e>
            <m:r>
              <m:rPr/>
              <m:t>26</m:t>
            </m:r>
          </m:e>
        </m:d>
        <m:r>
          <m:rPr>
            <m:sty m:val="p"/>
          </m:rPr>
          <m:t>=</m:t>
        </m:r>
        <m:r>
          <m:rPr/>
          <m:t>0</m:t>
        </m:r>
      </m:oMath>
      <w:r>
        <w:t xml:space="preserve">，且 </w:t>
      </w:r>
      <m:oMath>
        <m:r>
          <m:rPr/>
          <m:t>x</m:t>
        </m:r>
      </m:oMath>
      <w:r>
        <w:t xml:space="preserve"> 是 </w:t>
      </w:r>
      <m:oMath>
        <m:r>
          <m:rPr/>
          <m:t>v</m:t>
        </m:r>
      </m:oMath>
      <w:r>
        <w:t xml:space="preserve"> 的确定性函数，故 </w:t>
      </w:r>
      <m:oMath>
        <m:r>
          <m:rPr>
            <m:sty m:val="p"/>
          </m:rPr>
          <m:t>E</m:t>
        </m:r>
        <m:d>
          <m:dPr>
            <m:begChr m:val="["/>
            <m:sepChr m:val=""/>
            <m:endChr m:val="]"/>
          </m:dPr>
          <m:e>
            <m:r>
              <m:rPr/>
              <m:t>26</m:t>
            </m:r>
          </m:e>
        </m:d>
        <m:r>
          <m:rPr>
            <m:sty m:val="p"/>
          </m:rPr>
          <m:t>=</m:t>
        </m:r>
        <m:r>
          <m:rPr/>
          <m:t>x</m:t>
        </m:r>
      </m:oMath>
      <w:r>
        <w:t>。一阶条件给出知情交易者的最优反应：</w:t>
      </w:r>
      <m:oMath>
        <m:sSup>
          <m:sSupPr/>
          <m:e>
            <m:r>
              <m:rPr/>
              <m:t>x</m:t>
            </m:r>
          </m:e>
          <m:sup>
            <m:r>
              <m:rPr>
                <m:sty m:val="p"/>
              </m:rPr>
              <m:t>∗</m:t>
            </m:r>
          </m:sup>
        </m:sSup>
        <m:d>
          <m:dPr>
            <m:sepChr m:val=""/>
          </m:dPr>
          <m:e>
            <m:r>
              <m:rPr/>
              <m:t>v</m:t>
            </m:r>
          </m:e>
        </m:d>
        <m:r>
          <m:rPr>
            <m:sty m:val="p"/>
          </m:rPr>
          <m:t>=</m:t>
        </m:r>
        <m:f>
          <m:fPr/>
          <m:num>
            <m:r>
              <m:rPr/>
              <m:t>v</m:t>
            </m:r>
            <m:r>
              <m:rPr>
                <m:sty m:val="p"/>
              </m:rPr>
              <m:t>−</m:t>
            </m:r>
            <m:r>
              <m:rPr/>
              <m:t>μ</m:t>
            </m:r>
          </m:num>
          <m:den>
            <m:r>
              <m:rPr/>
              <m:t>2λ</m:t>
            </m:r>
          </m:den>
        </m:f>
      </m:oMath>
      <w:r>
        <w:t xml:space="preserve">。这表明其交易量与他的信息优势 </w:t>
      </w:r>
      <m:oMath>
        <m:d>
          <m:dPr>
            <m:sepChr m:val=""/>
          </m:dPr>
          <m:e>
            <m:r>
              <m:rPr/>
              <m:t>v</m:t>
            </m:r>
            <m:r>
              <m:rPr>
                <m:sty m:val="p"/>
              </m:rPr>
              <m:t>−</m:t>
            </m:r>
            <m:r>
              <m:rPr/>
              <m:t>μ</m:t>
            </m:r>
          </m:e>
        </m:d>
      </m:oMath>
      <w:r>
        <w:t xml:space="preserve"> 成正比，与市场冲击成本 </w:t>
      </w:r>
      <m:oMath>
        <m:r>
          <m:rPr/>
          <m:t>λ</m:t>
        </m:r>
      </m:oMath>
      <w:r>
        <w:t xml:space="preserve"> 成反比。</w:t>
      </w:r>
    </w:p>
    <w:p w14:paraId="1991727A">
      <w:pPr>
        <w:pStyle w:val="3"/>
      </w:pPr>
      <w:r>
        <w:t xml:space="preserve">做市商方面，他们根据观察到的 </w:t>
      </w:r>
      <m:oMath>
        <m:r>
          <m:rPr/>
          <m:t>y</m:t>
        </m:r>
      </m:oMath>
      <w:r>
        <w:t xml:space="preserve"> 进行贝叶斯更新。假设均衡中知情交易者策略为线性 </w:t>
      </w:r>
      <m:oMath>
        <m:r>
          <m:rPr/>
          <m:t>x</m:t>
        </m:r>
        <m:d>
          <m:dPr>
            <m:sepChr m:val=""/>
          </m:dPr>
          <m:e>
            <m:r>
              <m:rPr/>
              <m:t>v</m:t>
            </m:r>
          </m:e>
        </m:d>
        <m:r>
          <m:rPr>
            <m:sty m:val="p"/>
          </m:rPr>
          <m:t>=</m:t>
        </m:r>
        <m:r>
          <m:rPr/>
          <m:t>α</m:t>
        </m:r>
        <m:r>
          <m:rPr>
            <m:sty m:val="p"/>
          </m:rPr>
          <m:t>+</m:t>
        </m:r>
        <m:r>
          <m:rPr/>
          <m:t>βv</m:t>
        </m:r>
      </m:oMath>
      <w:r>
        <w:t xml:space="preserve">，且 </w:t>
      </w:r>
      <m:oMath>
        <m:r>
          <m:rPr/>
          <m:t>v</m:t>
        </m:r>
      </m:oMath>
      <w:r>
        <w:t xml:space="preserve"> 与 </w:t>
      </w:r>
      <m:oMath>
        <m:r>
          <m:rPr/>
          <m:t>u</m:t>
        </m:r>
      </m:oMath>
      <w:r>
        <w:t xml:space="preserve"> 正态独立，则 </w:t>
      </w:r>
      <m:oMath>
        <m:r>
          <m:rPr/>
          <m:t>y</m:t>
        </m:r>
        <m:r>
          <m:rPr>
            <m:sty m:val="p"/>
          </m:rPr>
          <m:t>=</m:t>
        </m:r>
        <m:r>
          <m:rPr/>
          <m:t>α</m:t>
        </m:r>
        <m:r>
          <m:rPr>
            <m:sty m:val="p"/>
          </m:rPr>
          <m:t>+</m:t>
        </m:r>
        <m:r>
          <m:rPr/>
          <m:t>βv</m:t>
        </m:r>
        <m:r>
          <m:rPr>
            <m:sty m:val="p"/>
          </m:rPr>
          <m:t>+</m:t>
        </m:r>
        <m:r>
          <m:rPr/>
          <m:t>u</m:t>
        </m:r>
      </m:oMath>
      <w:r>
        <w:t xml:space="preserve"> 也服从正态分布。条件期望 </w:t>
      </w:r>
      <m:oMath>
        <m:r>
          <m:rPr>
            <m:sty m:val="p"/>
          </m:rPr>
          <m:t>E</m:t>
        </m:r>
        <m:d>
          <m:dPr>
            <m:begChr m:val="["/>
            <m:sepChr m:val=""/>
            <m:endChr m:val="]"/>
          </m:dPr>
          <m:e>
            <m:r>
              <m:rPr/>
              <m:t>26</m:t>
            </m:r>
          </m:e>
        </m:d>
      </m:oMath>
      <w:r>
        <w:t xml:space="preserve"> 是 </w:t>
      </w:r>
      <m:oMath>
        <m:r>
          <m:rPr/>
          <m:t>y</m:t>
        </m:r>
      </m:oMath>
      <w:r>
        <w:t xml:space="preserve"> 的线性函数：</w:t>
      </w:r>
      <m:oMath>
        <m:r>
          <m:rPr>
            <m:sty m:val="p"/>
          </m:rPr>
          <m:t>E</m:t>
        </m:r>
        <m:d>
          <m:dPr>
            <m:begChr m:val="["/>
            <m:sepChr m:val=""/>
            <m:endChr m:val="]"/>
          </m:dPr>
          <m:e>
            <m:r>
              <m:rPr/>
              <m:t>26</m:t>
            </m:r>
          </m:e>
        </m:d>
        <m:r>
          <m:rPr>
            <m:sty m:val="p"/>
          </m:rPr>
          <m:t>=</m:t>
        </m:r>
        <m:sSub>
          <m:sSubPr/>
          <m:e>
            <m:r>
              <m:rPr/>
              <m:t>p</m:t>
            </m:r>
          </m:e>
          <m:sub>
            <m:r>
              <m:rPr/>
              <m:t>0</m:t>
            </m:r>
          </m:sub>
        </m:sSub>
        <m:r>
          <m:rPr>
            <m:sty m:val="p"/>
          </m:rPr>
          <m:t>+</m:t>
        </m:r>
        <m:f>
          <m:fPr/>
          <m:num>
            <m:r>
              <m:rPr/>
              <m:t>β</m:t>
            </m:r>
            <m:sSub>
              <m:sSubPr/>
              <m:e>
                <m:r>
                  <m:rPr/>
                  <m:t>Σ</m:t>
                </m:r>
              </m:e>
              <m:sub>
                <m:r>
                  <m:rPr/>
                  <m:t>0</m:t>
                </m:r>
              </m:sub>
            </m:sSub>
          </m:num>
          <m:den>
            <m:sSup>
              <m:sSupPr/>
              <m:e>
                <m:r>
                  <m:rPr/>
                  <m:t>β</m:t>
                </m:r>
              </m:e>
              <m:sup>
                <m:r>
                  <m:rPr/>
                  <m:t>2</m:t>
                </m:r>
              </m:sup>
            </m:sSup>
            <m:sSub>
              <m:sSubPr/>
              <m:e>
                <m:r>
                  <m:rPr/>
                  <m:t>Σ</m:t>
                </m:r>
              </m:e>
              <m:sub>
                <m:r>
                  <m:rPr/>
                  <m:t>0</m:t>
                </m:r>
              </m:sub>
            </m:sSub>
            <m:r>
              <m:rPr>
                <m:sty m:val="p"/>
              </m:rPr>
              <m:t>+</m:t>
            </m:r>
            <m:sSubSup>
              <m:sSubSupPr/>
              <m:e>
                <m:r>
                  <m:rPr/>
                  <m:t>σ</m:t>
                </m:r>
              </m:e>
              <m:sub>
                <m:r>
                  <m:rPr/>
                  <m:t>u</m:t>
                </m:r>
              </m:sub>
              <m:sup>
                <m:r>
                  <m:rPr/>
                  <m:t>2</m:t>
                </m:r>
              </m:sup>
            </m:sSubSup>
          </m:den>
        </m:f>
        <m:d>
          <m:dPr>
            <m:sepChr m:val=""/>
          </m:dPr>
          <m:e>
            <m:r>
              <m:rPr/>
              <m:t>y</m:t>
            </m:r>
            <m:r>
              <m:rPr>
                <m:sty m:val="p"/>
              </m:rPr>
              <m:t>−</m:t>
            </m:r>
            <m:r>
              <m:rPr/>
              <m:t>α</m:t>
            </m:r>
            <m:r>
              <m:rPr>
                <m:sty m:val="p"/>
              </m:rPr>
              <m:t>−</m:t>
            </m:r>
            <m:r>
              <m:rPr/>
              <m:t>β</m:t>
            </m:r>
            <m:sSub>
              <m:sSubPr/>
              <m:e>
                <m:r>
                  <m:rPr/>
                  <m:t>p</m:t>
                </m:r>
              </m:e>
              <m:sub>
                <m:r>
                  <m:rPr/>
                  <m:t>0</m:t>
                </m:r>
              </m:sub>
            </m:sSub>
          </m:e>
        </m:d>
      </m:oMath>
      <w:r>
        <w:t xml:space="preserve">。在均衡中，做市商的定价规则 </w:t>
      </w:r>
      <m:oMath>
        <m:r>
          <m:rPr/>
          <m:t>p</m:t>
        </m:r>
        <m:d>
          <m:dPr>
            <m:sepChr m:val=""/>
          </m:dPr>
          <m:e>
            <m:r>
              <m:rPr/>
              <m:t>y</m:t>
            </m:r>
          </m:e>
        </m:d>
        <m:r>
          <m:rPr>
            <m:sty m:val="p"/>
          </m:rPr>
          <m:t>=E</m:t>
        </m:r>
        <m:d>
          <m:dPr>
            <m:begChr m:val="["/>
            <m:sepChr m:val=""/>
            <m:endChr m:val="]"/>
          </m:dPr>
          <m:e>
            <m:r>
              <m:rPr/>
              <m:t>26</m:t>
            </m:r>
          </m:e>
        </m:d>
      </m:oMath>
      <w:r>
        <w:t xml:space="preserve"> 必须与猜测的 </w:t>
      </w:r>
      <m:oMath>
        <m:r>
          <m:rPr/>
          <m:t>p</m:t>
        </m:r>
        <m:d>
          <m:dPr>
            <m:sepChr m:val=""/>
          </m:dPr>
          <m:e>
            <m:r>
              <m:rPr/>
              <m:t>y</m:t>
            </m:r>
          </m:e>
        </m:d>
        <m:r>
          <m:rPr>
            <m:sty m:val="p"/>
          </m:rPr>
          <m:t>=</m:t>
        </m:r>
        <m:r>
          <m:rPr/>
          <m:t>μ</m:t>
        </m:r>
        <m:r>
          <m:rPr>
            <m:sty m:val="p"/>
          </m:rPr>
          <m:t>+</m:t>
        </m:r>
        <m:r>
          <m:rPr/>
          <m:t>λy</m:t>
        </m:r>
      </m:oMath>
      <w:r>
        <w:t xml:space="preserve"> 一致，同时知情交易者的策略 </w:t>
      </w:r>
      <m:oMath>
        <m:sSup>
          <m:sSupPr/>
          <m:e>
            <m:r>
              <m:rPr/>
              <m:t>x</m:t>
            </m:r>
          </m:e>
          <m:sup>
            <m:r>
              <m:rPr>
                <m:sty m:val="p"/>
              </m:rPr>
              <m:t>∗</m:t>
            </m:r>
          </m:sup>
        </m:sSup>
        <m:d>
          <m:dPr>
            <m:sepChr m:val=""/>
          </m:dPr>
          <m:e>
            <m:r>
              <m:rPr/>
              <m:t>v</m:t>
            </m:r>
          </m:e>
        </m:d>
      </m:oMath>
      <w:r>
        <w:t xml:space="preserve"> 必须与做市商信念中假定的 </w:t>
      </w:r>
      <m:oMath>
        <m:r>
          <m:rPr/>
          <m:t>x</m:t>
        </m:r>
        <m:d>
          <m:dPr>
            <m:sepChr m:val=""/>
          </m:dPr>
          <m:e>
            <m:r>
              <m:rPr/>
              <m:t>v</m:t>
            </m:r>
          </m:e>
        </m:d>
        <m:r>
          <m:rPr>
            <m:sty m:val="p"/>
          </m:rPr>
          <m:t>=</m:t>
        </m:r>
        <m:r>
          <m:rPr/>
          <m:t>α</m:t>
        </m:r>
        <m:r>
          <m:rPr>
            <m:sty m:val="p"/>
          </m:rPr>
          <m:t>+</m:t>
        </m:r>
        <m:r>
          <m:rPr/>
          <m:t>βv</m:t>
        </m:r>
      </m:oMath>
      <w:r>
        <w:t xml:space="preserve"> 一致。</w:t>
      </w:r>
    </w:p>
    <w:p w14:paraId="71B13591">
      <w:pPr>
        <w:pStyle w:val="3"/>
      </w:pPr>
      <w:r>
        <w:t>通过匹配系数，可解出唯一的线性均衡参数：</w:t>
      </w:r>
    </w:p>
    <w:p w14:paraId="601F3371">
      <w:pPr>
        <w:pStyle w:val="3"/>
      </w:pPr>
      <m:oMathPara>
        <m:oMathParaPr>
          <m:jc m:val="center"/>
        </m:oMathParaPr>
        <m:oMath>
          <m:r>
            <m:rPr/>
            <m:t>β</m:t>
          </m:r>
          <m:r>
            <m:rPr>
              <m:sty m:val="p"/>
            </m:rPr>
            <m:t>=</m:t>
          </m:r>
          <m:f>
            <m:fPr/>
            <m:num>
              <m:r>
                <m:rPr/>
                <m:t>1</m:t>
              </m:r>
            </m:num>
            <m:den>
              <m:r>
                <m:rPr/>
                <m:t>2λ</m:t>
              </m:r>
            </m:den>
          </m:f>
          <m:r>
            <m:rPr>
              <m:sty m:val="p"/>
            </m:rPr>
            <m:t>,</m:t>
          </m:r>
          <m:r>
            <m:rPr/>
            <m:t> λ</m:t>
          </m:r>
          <m:r>
            <m:rPr>
              <m:sty m:val="p"/>
            </m:rPr>
            <m:t>=</m:t>
          </m:r>
          <m:f>
            <m:fPr/>
            <m:num>
              <m:rad>
                <m:radPr>
                  <m:degHide m:val="1"/>
                </m:radPr>
                <m:deg/>
                <m:e>
                  <m:sSub>
                    <m:sSubPr/>
                    <m:e>
                      <m:r>
                        <m:rPr/>
                        <m:t>Σ</m:t>
                      </m:r>
                    </m:e>
                    <m:sub>
                      <m:r>
                        <m:rPr/>
                        <m:t>0</m:t>
                      </m:r>
                    </m:sub>
                  </m:sSub>
                </m:e>
              </m:rad>
            </m:num>
            <m:den>
              <m:r>
                <m:rPr/>
                <m:t>2</m:t>
              </m:r>
              <m:sSub>
                <m:sSubPr/>
                <m:e>
                  <m:r>
                    <m:rPr/>
                    <m:t>σ</m:t>
                  </m:r>
                </m:e>
                <m:sub>
                  <m:r>
                    <m:rPr/>
                    <m:t>u</m:t>
                  </m:r>
                </m:sub>
              </m:sSub>
            </m:den>
          </m:f>
          <m:r>
            <m:rPr>
              <m:sty m:val="p"/>
            </m:rPr>
            <m:t>,</m:t>
          </m:r>
          <m:r>
            <m:rPr/>
            <m:t> α</m:t>
          </m:r>
          <m:r>
            <m:rPr>
              <m:sty m:val="p"/>
            </m:rPr>
            <m:t>=−</m:t>
          </m:r>
          <m:r>
            <m:rPr/>
            <m:t>β</m:t>
          </m:r>
          <m:sSub>
            <m:sSubPr/>
            <m:e>
              <m:r>
                <m:rPr/>
                <m:t>p</m:t>
              </m:r>
            </m:e>
            <m:sub>
              <m:r>
                <m:rPr/>
                <m:t>0</m:t>
              </m:r>
            </m:sub>
          </m:sSub>
          <m:r>
            <m:rPr>
              <m:sty m:val="p"/>
            </m:rPr>
            <m:t>,</m:t>
          </m:r>
          <m:r>
            <m:rPr/>
            <m:t> μ</m:t>
          </m:r>
          <m:r>
            <m:rPr>
              <m:sty m:val="p"/>
            </m:rPr>
            <m:t>=</m:t>
          </m:r>
          <m:sSub>
            <m:sSubPr/>
            <m:e>
              <m:r>
                <m:rPr/>
                <m:t>p</m:t>
              </m:r>
            </m:e>
            <m:sub>
              <m:r>
                <m:rPr/>
                <m:t>0</m:t>
              </m:r>
            </m:sub>
          </m:sSub>
          <m:r>
            <m:rPr>
              <m:sty m:val="p"/>
            </m:rPr>
            <m:t>.</m:t>
          </m:r>
        </m:oMath>
      </m:oMathPara>
    </w:p>
    <w:p w14:paraId="5C7254A8">
      <w:pPr>
        <w:pStyle w:val="3"/>
      </w:pPr>
      <w:r>
        <w:t>因此，均衡策略与定价规则为：</w:t>
      </w:r>
    </w:p>
    <w:p w14:paraId="52E28BAC">
      <w:pPr>
        <w:pStyle w:val="3"/>
      </w:pPr>
      <m:oMathPara>
        <m:oMathParaPr>
          <m:jc m:val="center"/>
        </m:oMathParaPr>
        <m:oMath>
          <m:sSup>
            <m:sSupPr/>
            <m:e>
              <m:r>
                <m:rPr/>
                <m:t>x</m:t>
              </m:r>
            </m:e>
            <m:sup>
              <m:r>
                <m:rPr>
                  <m:sty m:val="p"/>
                </m:rPr>
                <m:t>∗</m:t>
              </m:r>
            </m:sup>
          </m:sSup>
          <m:d>
            <m:dPr>
              <m:sepChr m:val=""/>
            </m:dPr>
            <m:e>
              <m:r>
                <m:rPr/>
                <m:t>v</m:t>
              </m:r>
            </m:e>
          </m:d>
          <m:r>
            <m:rPr>
              <m:sty m:val="p"/>
            </m:rPr>
            <m:t>=</m:t>
          </m:r>
          <m:r>
            <m:rPr/>
            <m:t>β</m:t>
          </m:r>
          <m:d>
            <m:dPr>
              <m:sepChr m:val=""/>
            </m:dPr>
            <m:e>
              <m:r>
                <m:rPr/>
                <m:t>v</m:t>
              </m:r>
              <m:r>
                <m:rPr>
                  <m:sty m:val="p"/>
                </m:rPr>
                <m:t>−</m:t>
              </m:r>
              <m:sSub>
                <m:sSubPr/>
                <m:e>
                  <m:r>
                    <m:rPr/>
                    <m:t>p</m:t>
                  </m:r>
                </m:e>
                <m:sub>
                  <m:r>
                    <m:rPr/>
                    <m:t>0</m:t>
                  </m:r>
                </m:sub>
              </m:sSub>
            </m:e>
          </m:d>
          <m:r>
            <m:rPr>
              <m:sty m:val="p"/>
            </m:rPr>
            <m:t>,</m:t>
          </m:r>
          <m:r>
            <m:rPr/>
            <m:t> </m:t>
          </m:r>
          <m:r>
            <m:rPr>
              <m:nor/>
              <m:sty m:val="p"/>
            </m:rPr>
            <w:rPr>
              <w:b w:val="0"/>
              <w:i w:val="0"/>
            </w:rPr>
            <m:t>其中</m:t>
          </m:r>
          <m:r>
            <m:rPr/>
            <m:t>β</m:t>
          </m:r>
          <m:r>
            <m:rPr>
              <m:sty m:val="p"/>
            </m:rPr>
            <m:t>=</m:t>
          </m:r>
          <m:f>
            <m:fPr/>
            <m:num>
              <m:sSub>
                <m:sSubPr/>
                <m:e>
                  <m:r>
                    <m:rPr/>
                    <m:t>σ</m:t>
                  </m:r>
                </m:e>
                <m:sub>
                  <m:r>
                    <m:rPr/>
                    <m:t>u</m:t>
                  </m:r>
                </m:sub>
              </m:sSub>
            </m:num>
            <m:den>
              <m:rad>
                <m:radPr>
                  <m:degHide m:val="1"/>
                </m:radPr>
                <m:deg/>
                <m:e>
                  <m:sSub>
                    <m:sSubPr/>
                    <m:e>
                      <m:r>
                        <m:rPr/>
                        <m:t>Σ</m:t>
                      </m:r>
                    </m:e>
                    <m:sub>
                      <m:r>
                        <m:rPr/>
                        <m:t>0</m:t>
                      </m:r>
                    </m:sub>
                  </m:sSub>
                </m:e>
              </m:rad>
            </m:den>
          </m:f>
          <m:r>
            <m:rPr>
              <m:sty m:val="p"/>
            </m:rPr>
            <m:t>,</m:t>
          </m:r>
          <m:r>
            <m:rPr/>
            <m:t> p</m:t>
          </m:r>
          <m:d>
            <m:dPr>
              <m:sepChr m:val=""/>
            </m:dPr>
            <m:e>
              <m:r>
                <m:rPr/>
                <m:t>y</m:t>
              </m:r>
            </m:e>
          </m:d>
          <m:r>
            <m:rPr>
              <m:sty m:val="p"/>
            </m:rPr>
            <m:t>=</m:t>
          </m:r>
          <m:sSub>
            <m:sSubPr/>
            <m:e>
              <m:r>
                <m:rPr/>
                <m:t>p</m:t>
              </m:r>
            </m:e>
            <m:sub>
              <m:r>
                <m:rPr/>
                <m:t>0</m:t>
              </m:r>
            </m:sub>
          </m:sSub>
          <m:r>
            <m:rPr>
              <m:sty m:val="p"/>
            </m:rPr>
            <m:t>+</m:t>
          </m:r>
          <m:r>
            <m:rPr/>
            <m:t>λy</m:t>
          </m:r>
          <m:r>
            <m:rPr>
              <m:sty m:val="p"/>
            </m:rPr>
            <m:t>,</m:t>
          </m:r>
          <m:r>
            <m:rPr/>
            <m:t> </m:t>
          </m:r>
          <m:r>
            <m:rPr>
              <m:nor/>
              <m:sty m:val="p"/>
            </m:rPr>
            <w:rPr>
              <w:b w:val="0"/>
              <w:i w:val="0"/>
            </w:rPr>
            <m:t>其中</m:t>
          </m:r>
          <m:r>
            <m:rPr/>
            <m:t>λ</m:t>
          </m:r>
          <m:r>
            <m:rPr>
              <m:sty m:val="p"/>
            </m:rPr>
            <m:t>=</m:t>
          </m:r>
          <m:f>
            <m:fPr/>
            <m:num>
              <m:rad>
                <m:radPr>
                  <m:degHide m:val="1"/>
                </m:radPr>
                <m:deg/>
                <m:e>
                  <m:sSub>
                    <m:sSubPr/>
                    <m:e>
                      <m:r>
                        <m:rPr/>
                        <m:t>Σ</m:t>
                      </m:r>
                    </m:e>
                    <m:sub>
                      <m:r>
                        <m:rPr/>
                        <m:t>0</m:t>
                      </m:r>
                    </m:sub>
                  </m:sSub>
                </m:e>
              </m:rad>
            </m:num>
            <m:den>
              <m:r>
                <m:rPr/>
                <m:t>2</m:t>
              </m:r>
              <m:sSub>
                <m:sSubPr/>
                <m:e>
                  <m:r>
                    <m:rPr/>
                    <m:t>σ</m:t>
                  </m:r>
                </m:e>
                <m:sub>
                  <m:r>
                    <m:rPr/>
                    <m:t>u</m:t>
                  </m:r>
                </m:sub>
              </m:sSub>
            </m:den>
          </m:f>
          <m:r>
            <m:rPr>
              <m:sty m:val="p"/>
            </m:rPr>
            <m:t>.</m:t>
          </m:r>
        </m:oMath>
      </m:oMathPara>
    </w:p>
    <w:p w14:paraId="48D0B3B7">
      <w:pPr>
        <w:pStyle w:val="3"/>
      </w:pPr>
      <w:r>
        <w:rPr>
          <w:b/>
        </w:rPr>
        <w:t>均衡的微观结构含义与批判</w:t>
      </w:r>
      <w:r>
        <w:t xml:space="preserve">： 1. </w:t>
      </w:r>
      <w:r>
        <w:rPr>
          <w:b/>
        </w:rPr>
        <w:t>市场深度</w:t>
      </w:r>
      <w:r>
        <w:t xml:space="preserve">：市场深度 </w:t>
      </w:r>
      <m:oMath>
        <m:sSup>
          <m:sSupPr/>
          <m:e>
            <m:r>
              <m:rPr/>
              <m:t>λ</m:t>
            </m:r>
          </m:e>
          <m:sup>
            <m:r>
              <m:rPr>
                <m:sty m:val="p"/>
              </m:rPr>
              <m:t>−</m:t>
            </m:r>
            <m:r>
              <m:rPr/>
              <m:t>1</m:t>
            </m:r>
          </m:sup>
        </m:sSup>
        <m:r>
          <m:rPr>
            <m:sty m:val="p"/>
          </m:rPr>
          <m:t>=</m:t>
        </m:r>
        <m:r>
          <m:rPr/>
          <m:t>2</m:t>
        </m:r>
        <m:sSub>
          <m:sSubPr/>
          <m:e>
            <m:r>
              <m:rPr/>
              <m:t>σ</m:t>
            </m:r>
          </m:e>
          <m:sub>
            <m:r>
              <m:rPr/>
              <m:t>u</m:t>
            </m:r>
          </m:sub>
        </m:sSub>
        <m:r>
          <m:rPr>
            <m:sty m:val="p"/>
          </m:rPr>
          <m:t>/</m:t>
        </m:r>
        <m:rad>
          <m:radPr>
            <m:degHide m:val="1"/>
          </m:radPr>
          <m:deg/>
          <m:e>
            <m:sSub>
              <m:sSubPr/>
              <m:e>
                <m:r>
                  <m:rPr/>
                  <m:t>Σ</m:t>
                </m:r>
              </m:e>
              <m:sub>
                <m:r>
                  <m:rPr/>
                  <m:t>0</m:t>
                </m:r>
              </m:sub>
            </m:sSub>
          </m:e>
        </m:rad>
      </m:oMath>
      <w:r>
        <w:t xml:space="preserve"> 与噪声交易强度 </w:t>
      </w:r>
      <m:oMath>
        <m:sSub>
          <m:sSubPr/>
          <m:e>
            <m:r>
              <m:rPr/>
              <m:t>σ</m:t>
            </m:r>
          </m:e>
          <m:sub>
            <m:r>
              <m:rPr/>
              <m:t>u</m:t>
            </m:r>
          </m:sub>
        </m:sSub>
      </m:oMath>
      <w:r>
        <w:t xml:space="preserve"> 成正比，与信息不对称程度 </w:t>
      </w:r>
      <m:oMath>
        <m:rad>
          <m:radPr>
            <m:degHide m:val="1"/>
          </m:radPr>
          <m:deg/>
          <m:e>
            <m:sSub>
              <m:sSubPr/>
              <m:e>
                <m:r>
                  <m:rPr/>
                  <m:t>Σ</m:t>
                </m:r>
              </m:e>
              <m:sub>
                <m:r>
                  <m:rPr/>
                  <m:t>0</m:t>
                </m:r>
              </m:sub>
            </m:sSub>
          </m:e>
        </m:rad>
      </m:oMath>
      <w:r>
        <w:t xml:space="preserve"> 成反比。更多噪音交易为知情交易提供了“掩护”，允许其在不引起价格剧烈变动下交易更大头寸，从而提升流动性。而更大的价值不确定性加剧了做市商的逆向选择担忧，使其对订单流更敏感，降低市场深度。 2. </w:t>
      </w:r>
      <w:r>
        <w:rPr>
          <w:b/>
        </w:rPr>
        <w:t>信息效率</w:t>
      </w:r>
      <w:r>
        <w:t xml:space="preserve">：知情交易者的交易强度 </w:t>
      </w:r>
      <m:oMath>
        <m:r>
          <m:rPr/>
          <m:t>β</m:t>
        </m:r>
      </m:oMath>
      <w:r>
        <w:t xml:space="preserve"> 同样与 </w:t>
      </w:r>
      <m:oMath>
        <m:sSub>
          <m:sSubPr/>
          <m:e>
            <m:r>
              <m:rPr/>
              <m:t>σ</m:t>
            </m:r>
          </m:e>
          <m:sub>
            <m:r>
              <m:rPr/>
              <m:t>u</m:t>
            </m:r>
          </m:sub>
        </m:sSub>
      </m:oMath>
      <w:r>
        <w:t xml:space="preserve"> 成正比，与 </w:t>
      </w:r>
      <m:oMath>
        <m:rad>
          <m:radPr>
            <m:degHide m:val="1"/>
          </m:radPr>
          <m:deg/>
          <m:e>
            <m:sSub>
              <m:sSubPr/>
              <m:e>
                <m:r>
                  <m:rPr/>
                  <m:t>Σ</m:t>
                </m:r>
              </m:e>
              <m:sub>
                <m:r>
                  <m:rPr/>
                  <m:t>0</m:t>
                </m:r>
              </m:sub>
            </m:sSub>
          </m:e>
        </m:rad>
      </m:oMath>
      <w:r>
        <w:t xml:space="preserve"> 成反比。噪音交易越多，知情者越能激进地利用信息；信息原初不确定性越大，为隐藏意图，知情者交易反而更谨慎。 3. </w:t>
      </w:r>
      <w:r>
        <w:rPr>
          <w:b/>
        </w:rPr>
        <w:t>价格发现的不完全性</w:t>
      </w:r>
      <w:r>
        <w:t xml:space="preserve">：可以证明，在均衡价格 </w:t>
      </w:r>
      <m:oMath>
        <m:r>
          <m:rPr/>
          <m:t>p</m:t>
        </m:r>
      </m:oMath>
      <w:r>
        <w:t xml:space="preserve"> 条件下的后验方差 </w:t>
      </w:r>
      <m:oMath>
        <m:r>
          <m:rPr>
            <m:nor/>
            <m:sty m:val="p"/>
          </m:rPr>
          <w:rPr>
            <w:b w:val="0"/>
            <w:i w:val="0"/>
          </w:rPr>
          <m:t>Var</m:t>
        </m:r>
        <m:d>
          <m:dPr>
            <m:sepChr m:val=""/>
          </m:dPr>
          <m:e>
            <m:r>
              <m:rPr/>
              <m:t>v</m:t>
            </m:r>
            <m:r>
              <m:rPr>
                <m:sty m:val="p"/>
              </m:rPr>
              <m:t>|</m:t>
            </m:r>
            <m:r>
              <m:rPr/>
              <m:t>p</m:t>
            </m:r>
          </m:e>
        </m:d>
        <m:r>
          <m:rPr>
            <m:sty m:val="p"/>
          </m:rPr>
          <m:t>=</m:t>
        </m:r>
        <m:sSub>
          <m:sSubPr/>
          <m:e>
            <m:r>
              <m:rPr/>
              <m:t>Σ</m:t>
            </m:r>
          </m:e>
          <m:sub>
            <m:r>
              <m:rPr/>
              <m:t>0</m:t>
            </m:r>
          </m:sub>
        </m:sSub>
        <m:r>
          <m:rPr>
            <m:sty m:val="p"/>
          </m:rPr>
          <m:t>/</m:t>
        </m:r>
        <m:r>
          <m:rPr/>
          <m:t>2</m:t>
        </m:r>
      </m:oMath>
      <w:r>
        <w:t xml:space="preserve">。这意味着仅有一半的事前不确定性被纳入价格。这是由于知情交易者为最大化利润，必须限制交易以隐藏信息，导致信息仅被部分揭示，形成了信息效率与垄断租金之间的内生权衡。 4. </w:t>
      </w:r>
      <w:r>
        <w:rPr>
          <w:b/>
        </w:rPr>
        <w:t>模型局限性</w:t>
      </w:r>
      <w:r>
        <w:t>：Kyle模型的优雅源于其强假设（风险中性、单一拍卖、竞争性做市商、正态分布）。这些假设使其易于处理，但也限制了其解释力。例如，它忽略了做市商自身的风险管理动机，这引出了另一条重要的建模路径——存货模型。</w:t>
      </w:r>
    </w:p>
    <w:p w14:paraId="4B563391">
      <w:pPr>
        <w:pStyle w:val="6"/>
        <w:keepNext/>
        <w:widowControl/>
        <w:numPr>
          <w:ilvl w:val="0"/>
          <w:numId w:val="361"/>
        </w:numPr>
        <w:ind w:left="0" w:leftChars="0" w:firstLine="480" w:firstLineChars="0"/>
        <w:rPr>
          <w:b w:val="0"/>
        </w:rPr>
      </w:pPr>
      <w:r>
        <w:t>做市商定价与存货模型：风险厌恶、存货控制与价差分解</w:t>
      </w:r>
    </w:p>
    <w:p w14:paraId="2B34AD60">
      <w:pPr>
        <w:pStyle w:val="3"/>
      </w:pPr>
      <w:r>
        <w:t>与Kyle模型中做市商作为被动、竞争性的“价格设定者”不同，存货模型（Inventory Models）将做市商视为主动的、风险厌恶的决策主体，其目标是在管理自身因存货头寸带来的风险的同时，通过设定买卖报价（bid-ask spread）获取收益。经典文献包括Garman (1976), Stoll (1978), Ho and Stoll (1981)。</w:t>
      </w:r>
    </w:p>
    <w:p w14:paraId="6892D35A">
      <w:pPr>
        <w:pStyle w:val="3"/>
      </w:pPr>
      <w:r>
        <w:rPr>
          <w:b/>
        </w:rPr>
        <w:t>基本设定与做市商优化问题</w:t>
      </w:r>
      <w:r>
        <w:t xml:space="preserve">：考虑一个风险厌恶的做市商，交易单一风险资产。其初始财富为 </w:t>
      </w:r>
      <m:oMath>
        <m:sSub>
          <m:sSubPr/>
          <m:e>
            <m:r>
              <m:rPr/>
              <m:t>W</m:t>
            </m:r>
          </m:e>
          <m:sub>
            <m:r>
              <m:rPr/>
              <m:t>0</m:t>
            </m:r>
          </m:sub>
        </m:sSub>
      </m:oMath>
      <w:r>
        <w:t xml:space="preserve">，存货头寸（持有该资产的数量）为 </w:t>
      </w:r>
      <m:oMath>
        <m:sSub>
          <m:sSubPr/>
          <m:e>
            <m:r>
              <m:rPr/>
              <m:t>I</m:t>
            </m:r>
          </m:e>
          <m:sub>
            <m:r>
              <m:rPr/>
              <m:t>0</m:t>
            </m:r>
          </m:sub>
        </m:sSub>
      </m:oMath>
      <w:r>
        <w:t xml:space="preserve">。资产终值为 </w:t>
      </w:r>
      <m:oMath>
        <m:acc>
          <m:accPr>
            <m:chr m:val="̃"/>
          </m:accPr>
          <m:e>
            <m:r>
              <m:rPr/>
              <m:t>v</m:t>
            </m:r>
          </m:e>
        </m:acc>
        <m:r>
          <m:rPr>
            <m:sty m:val="p"/>
          </m:rPr>
          <m:t>∼</m:t>
        </m:r>
        <m:r>
          <m:rPr/>
          <m:t>N</m:t>
        </m:r>
        <m:d>
          <m:dPr>
            <m:sepChr m:val=""/>
          </m:dPr>
          <m:e>
            <m:acc>
              <m:accPr>
                <m:chr m:val="‾"/>
              </m:accPr>
              <m:e>
                <m:r>
                  <m:rPr/>
                  <m:t>v</m:t>
                </m:r>
              </m:e>
            </m:acc>
            <m:r>
              <m:rPr>
                <m:sty m:val="p"/>
              </m:rPr>
              <m:t>,</m:t>
            </m:r>
            <m:sSubSup>
              <m:sSubSupPr/>
              <m:e>
                <m:r>
                  <m:rPr/>
                  <m:t>σ</m:t>
                </m:r>
              </m:e>
              <m:sub>
                <m:r>
                  <m:rPr/>
                  <m:t>v</m:t>
                </m:r>
              </m:sub>
              <m:sup>
                <m:r>
                  <m:rPr/>
                  <m:t>2</m:t>
                </m:r>
              </m:sup>
            </m:sSubSup>
          </m:e>
        </m:d>
      </m:oMath>
      <w:r>
        <w:t xml:space="preserve">。做市商在时段开始时设定买入价 </w:t>
      </w:r>
      <m:oMath>
        <m:sSup>
          <m:sSupPr/>
          <m:e>
            <m:r>
              <m:rPr/>
              <m:t>p</m:t>
            </m:r>
          </m:e>
          <m:sup>
            <m:r>
              <m:rPr/>
              <m:t>b</m:t>
            </m:r>
          </m:sup>
        </m:sSup>
      </m:oMath>
      <w:r>
        <w:t xml:space="preserve"> 和卖出价 </w:t>
      </w:r>
      <m:oMath>
        <m:sSup>
          <m:sSupPr/>
          <m:e>
            <m:r>
              <m:rPr/>
              <m:t>p</m:t>
            </m:r>
          </m:e>
          <m:sup>
            <m:r>
              <m:rPr/>
              <m:t>a</m:t>
            </m:r>
          </m:sup>
        </m:sSup>
      </m:oMath>
      <w:r>
        <w:t xml:space="preserve"> (</w:t>
      </w:r>
      <m:oMath>
        <m:sSup>
          <m:sSupPr/>
          <m:e>
            <m:r>
              <m:rPr/>
              <m:t>p</m:t>
            </m:r>
          </m:e>
          <m:sup>
            <m:r>
              <m:rPr/>
              <m:t>a</m:t>
            </m:r>
          </m:sup>
        </m:sSup>
        <m:r>
          <m:rPr>
            <m:sty m:val="p"/>
          </m:rPr>
          <m:t>&gt;</m:t>
        </m:r>
        <m:sSup>
          <m:sSupPr/>
          <m:e>
            <m:r>
              <m:rPr/>
              <m:t>p</m:t>
            </m:r>
          </m:e>
          <m:sup>
            <m:r>
              <m:rPr/>
              <m:t>b</m:t>
            </m:r>
          </m:sup>
        </m:sSup>
      </m:oMath>
      <w:r>
        <w:t xml:space="preserve">)，然后等待订单到达。买入和卖出订单的到达被建模为泊松过程，其强度 </w:t>
      </w:r>
      <m:oMath>
        <m:sSup>
          <m:sSupPr/>
          <m:e>
            <m:r>
              <m:rPr/>
              <m:t>λ</m:t>
            </m:r>
          </m:e>
          <m:sup>
            <m:r>
              <m:rPr/>
              <m:t>b</m:t>
            </m:r>
          </m:sup>
        </m:sSup>
        <m:d>
          <m:dPr>
            <m:sepChr m:val=""/>
          </m:dPr>
          <m:e>
            <m:sSup>
              <m:sSupPr/>
              <m:e>
                <m:r>
                  <m:rPr/>
                  <m:t>p</m:t>
                </m:r>
              </m:e>
              <m:sup>
                <m:r>
                  <m:rPr/>
                  <m:t>b</m:t>
                </m:r>
              </m:sup>
            </m:sSup>
          </m:e>
        </m:d>
      </m:oMath>
      <w:r>
        <w:t xml:space="preserve"> 和 </w:t>
      </w:r>
      <m:oMath>
        <m:sSup>
          <m:sSupPr/>
          <m:e>
            <m:r>
              <m:rPr/>
              <m:t>λ</m:t>
            </m:r>
          </m:e>
          <m:sup>
            <m:r>
              <m:rPr/>
              <m:t>a</m:t>
            </m:r>
          </m:sup>
        </m:sSup>
        <m:d>
          <m:dPr>
            <m:sepChr m:val=""/>
          </m:dPr>
          <m:e>
            <m:sSup>
              <m:sSupPr/>
              <m:e>
                <m:r>
                  <m:rPr/>
                  <m:t>p</m:t>
                </m:r>
              </m:e>
              <m:sup>
                <m:r>
                  <m:rPr/>
                  <m:t>a</m:t>
                </m:r>
              </m:sup>
            </m:sSup>
          </m:e>
        </m:d>
      </m:oMath>
      <w:r>
        <w:t xml:space="preserve"> 分别是报价的递减和递增函数，反映了交易者的需求弹性。设 </w:t>
      </w:r>
      <m:oMath>
        <m:sSup>
          <m:sSupPr/>
          <m:e>
            <m:r>
              <m:rPr/>
              <m:t>Q</m:t>
            </m:r>
          </m:e>
          <m:sup>
            <m:r>
              <m:rPr/>
              <m:t>b</m:t>
            </m:r>
          </m:sup>
        </m:sSup>
      </m:oMath>
      <w:r>
        <w:t xml:space="preserve"> 和 </w:t>
      </w:r>
      <m:oMath>
        <m:sSup>
          <m:sSupPr/>
          <m:e>
            <m:r>
              <m:rPr/>
              <m:t>Q</m:t>
            </m:r>
          </m:e>
          <m:sup>
            <m:r>
              <m:rPr/>
              <m:t>a</m:t>
            </m:r>
          </m:sup>
        </m:sSup>
      </m:oMath>
      <w:r>
        <w:t xml:space="preserve"> 分别为时段内收到的买入和卖出订单数量（随机变量）。做市商期末财富为：</w:t>
      </w:r>
    </w:p>
    <w:p w14:paraId="202E60C1">
      <w:pPr>
        <w:pStyle w:val="3"/>
      </w:pPr>
      <m:oMathPara>
        <m:oMathParaPr>
          <m:jc m:val="center"/>
        </m:oMathParaPr>
        <m:oMath>
          <m:sSub>
            <m:sSubPr/>
            <m:e>
              <m:acc>
                <m:accPr>
                  <m:chr m:val="̃"/>
                </m:accPr>
                <m:e>
                  <m:r>
                    <m:rPr/>
                    <m:t>W</m:t>
                  </m:r>
                </m:e>
              </m:acc>
            </m:e>
            <m:sub>
              <m:r>
                <m:rPr/>
                <m:t>1</m:t>
              </m:r>
            </m:sub>
          </m:sSub>
          <m:r>
            <m:rPr>
              <m:sty m:val="p"/>
            </m:rPr>
            <m:t>=</m:t>
          </m:r>
          <m:sSub>
            <m:sSubPr/>
            <m:e>
              <m:r>
                <m:rPr/>
                <m:t>W</m:t>
              </m:r>
            </m:e>
            <m:sub>
              <m:r>
                <m:rPr/>
                <m:t>0</m:t>
              </m:r>
            </m:sub>
          </m:sSub>
          <m:r>
            <m:rPr>
              <m:sty m:val="p"/>
            </m:rPr>
            <m:t>+</m:t>
          </m:r>
          <m:d>
            <m:dPr>
              <m:sepChr m:val=""/>
            </m:dPr>
            <m:e>
              <m:sSup>
                <m:sSupPr/>
                <m:e>
                  <m:r>
                    <m:rPr/>
                    <m:t>p</m:t>
                  </m:r>
                </m:e>
                <m:sup>
                  <m:r>
                    <m:rPr/>
                    <m:t>a</m:t>
                  </m:r>
                </m:sup>
              </m:sSup>
              <m:r>
                <m:rPr>
                  <m:sty m:val="p"/>
                </m:rPr>
                <m:t>−</m:t>
              </m:r>
              <m:acc>
                <m:accPr>
                  <m:chr m:val="̃"/>
                </m:accPr>
                <m:e>
                  <m:r>
                    <m:rPr/>
                    <m:t>v</m:t>
                  </m:r>
                </m:e>
              </m:acc>
            </m:e>
          </m:d>
          <m:sSup>
            <m:sSupPr/>
            <m:e>
              <m:r>
                <m:rPr/>
                <m:t>Q</m:t>
              </m:r>
            </m:e>
            <m:sup>
              <m:r>
                <m:rPr/>
                <m:t>a</m:t>
              </m:r>
            </m:sup>
          </m:sSup>
          <m:r>
            <m:rPr>
              <m:sty m:val="p"/>
            </m:rPr>
            <m:t>−</m:t>
          </m:r>
          <m:d>
            <m:dPr>
              <m:sepChr m:val=""/>
            </m:dPr>
            <m:e>
              <m:sSup>
                <m:sSupPr/>
                <m:e>
                  <m:r>
                    <m:rPr/>
                    <m:t>p</m:t>
                  </m:r>
                </m:e>
                <m:sup>
                  <m:r>
                    <m:rPr/>
                    <m:t>b</m:t>
                  </m:r>
                </m:sup>
              </m:sSup>
              <m:r>
                <m:rPr>
                  <m:sty m:val="p"/>
                </m:rPr>
                <m:t>−</m:t>
              </m:r>
              <m:acc>
                <m:accPr>
                  <m:chr m:val="̃"/>
                </m:accPr>
                <m:e>
                  <m:r>
                    <m:rPr/>
                    <m:t>v</m:t>
                  </m:r>
                </m:e>
              </m:acc>
            </m:e>
          </m:d>
          <m:sSup>
            <m:sSupPr/>
            <m:e>
              <m:r>
                <m:rPr/>
                <m:t>Q</m:t>
              </m:r>
            </m:e>
            <m:sup>
              <m:r>
                <m:rPr/>
                <m:t>b</m:t>
              </m:r>
            </m:sup>
          </m:sSup>
          <m:r>
            <m:rPr>
              <m:sty m:val="p"/>
            </m:rPr>
            <m:t>.</m:t>
          </m:r>
        </m:oMath>
      </m:oMathPara>
    </w:p>
    <w:p w14:paraId="5A956EB8">
      <w:pPr>
        <w:pStyle w:val="3"/>
      </w:pPr>
      <w:r>
        <w:t xml:space="preserve">存货头寸变化为 </w:t>
      </w:r>
      <m:oMath>
        <m:r>
          <m:rPr/>
          <m:t>ΔI</m:t>
        </m:r>
        <m:r>
          <m:rPr>
            <m:sty m:val="p"/>
          </m:rPr>
          <m:t>=</m:t>
        </m:r>
        <m:sSup>
          <m:sSupPr/>
          <m:e>
            <m:r>
              <m:rPr/>
              <m:t>Q</m:t>
            </m:r>
          </m:e>
          <m:sup>
            <m:r>
              <m:rPr/>
              <m:t>b</m:t>
            </m:r>
          </m:sup>
        </m:sSup>
        <m:r>
          <m:rPr>
            <m:sty m:val="p"/>
          </m:rPr>
          <m:t>−</m:t>
        </m:r>
        <m:sSup>
          <m:sSupPr/>
          <m:e>
            <m:r>
              <m:rPr/>
              <m:t>Q</m:t>
            </m:r>
          </m:e>
          <m:sup>
            <m:r>
              <m:rPr/>
              <m:t>a</m:t>
            </m:r>
          </m:sup>
        </m:sSup>
      </m:oMath>
      <w:r>
        <w:t xml:space="preserve">，期末存货为 </w:t>
      </w:r>
      <m:oMath>
        <m:sSub>
          <m:sSubPr/>
          <m:e>
            <m:r>
              <m:rPr/>
              <m:t>I</m:t>
            </m:r>
          </m:e>
          <m:sub>
            <m:r>
              <m:rPr/>
              <m:t>1</m:t>
            </m:r>
          </m:sub>
        </m:sSub>
        <m:r>
          <m:rPr>
            <m:sty m:val="p"/>
          </m:rPr>
          <m:t>=</m:t>
        </m:r>
        <m:sSub>
          <m:sSubPr/>
          <m:e>
            <m:r>
              <m:rPr/>
              <m:t>I</m:t>
            </m:r>
          </m:e>
          <m:sub>
            <m:r>
              <m:rPr/>
              <m:t>0</m:t>
            </m:r>
          </m:sub>
        </m:sSub>
        <m:r>
          <m:rPr>
            <m:sty m:val="p"/>
          </m:rPr>
          <m:t>+</m:t>
        </m:r>
        <m:r>
          <m:rPr/>
          <m:t>ΔI</m:t>
        </m:r>
      </m:oMath>
      <w:r>
        <w:t xml:space="preserve">。做市商具有常数绝对风险厌恶（CARA）指数效用函数 </w:t>
      </w:r>
      <m:oMath>
        <m:r>
          <m:rPr/>
          <m:t>U</m:t>
        </m:r>
        <m:d>
          <m:dPr>
            <m:sepChr m:val=""/>
          </m:dPr>
          <m:e>
            <m:r>
              <m:rPr/>
              <m:t>W</m:t>
            </m:r>
          </m:e>
        </m:d>
        <m:r>
          <m:rPr>
            <m:sty m:val="p"/>
          </m:rPr>
          <m:t>=−</m:t>
        </m:r>
        <m:sSup>
          <m:sSupPr/>
          <m:e>
            <m:r>
              <m:rPr/>
              <m:t>e</m:t>
            </m:r>
          </m:e>
          <m:sup>
            <m:r>
              <m:rPr>
                <m:sty m:val="p"/>
              </m:rPr>
              <m:t>−</m:t>
            </m:r>
            <m:r>
              <m:rPr/>
              <m:t>γW</m:t>
            </m:r>
          </m:sup>
        </m:sSup>
      </m:oMath>
      <w:r>
        <w:t xml:space="preserve">，其中 </w:t>
      </w:r>
      <m:oMath>
        <m:r>
          <m:rPr/>
          <m:t>γ</m:t>
        </m:r>
        <m:r>
          <m:rPr>
            <m:sty m:val="p"/>
          </m:rPr>
          <m:t>&gt;</m:t>
        </m:r>
        <m:r>
          <m:rPr/>
          <m:t>0</m:t>
        </m:r>
      </m:oMath>
      <w:r>
        <w:t xml:space="preserve"> 为绝对风险厌恶系数。其目标是在订单流到达之前选择 </w:t>
      </w:r>
      <m:oMath>
        <m:sSup>
          <m:sSupPr/>
          <m:e>
            <m:r>
              <m:rPr/>
              <m:t>p</m:t>
            </m:r>
          </m:e>
          <m:sup>
            <m:r>
              <m:rPr/>
              <m:t>a</m:t>
            </m:r>
          </m:sup>
        </m:sSup>
        <m:r>
          <m:rPr>
            <m:sty m:val="p"/>
          </m:rPr>
          <m:t>,</m:t>
        </m:r>
        <m:sSup>
          <m:sSupPr/>
          <m:e>
            <m:r>
              <m:rPr/>
              <m:t>p</m:t>
            </m:r>
          </m:e>
          <m:sup>
            <m:r>
              <m:rPr/>
              <m:t>b</m:t>
            </m:r>
          </m:sup>
        </m:sSup>
      </m:oMath>
      <w:r>
        <w:t xml:space="preserve"> 以最大化期望效用 </w:t>
      </w:r>
      <m:oMath>
        <m:r>
          <m:rPr>
            <m:sty m:val="p"/>
          </m:rPr>
          <m:t>E</m:t>
        </m:r>
        <m:d>
          <m:dPr>
            <m:begChr m:val="["/>
            <m:sepChr m:val=""/>
            <m:endChr m:val="]"/>
          </m:dPr>
          <m:e>
            <m:r>
              <m:rPr/>
              <m:t>26</m:t>
            </m:r>
          </m:e>
        </m:d>
      </m:oMath>
      <w:r>
        <w:t>。</w:t>
      </w:r>
    </w:p>
    <w:p w14:paraId="35BEF01C">
      <w:pPr>
        <w:pStyle w:val="3"/>
      </w:pPr>
      <w:r>
        <w:rPr>
          <w:b/>
        </w:rPr>
        <w:t>最优报价与价差构成</w:t>
      </w:r>
      <w:r>
        <w:t xml:space="preserve">：在特定分布假设下（如订单到达为泊松，终值正态），可求解此优化问题。一阶条件揭示了做市商报价决策中的多重权衡： - </w:t>
      </w:r>
      <w:r>
        <w:rPr>
          <w:b/>
        </w:rPr>
        <w:t>期望收益成分</w:t>
      </w:r>
      <w:r>
        <w:t xml:space="preserve">：提高卖出价 </w:t>
      </w:r>
      <m:oMath>
        <m:sSup>
          <m:sSupPr/>
          <m:e>
            <m:r>
              <m:rPr/>
              <m:t>p</m:t>
            </m:r>
          </m:e>
          <m:sup>
            <m:r>
              <m:rPr/>
              <m:t>a</m:t>
            </m:r>
          </m:sup>
        </m:sSup>
      </m:oMath>
      <w:r>
        <w:t xml:space="preserve"> 或降低买入价 </w:t>
      </w:r>
      <m:oMath>
        <m:sSup>
          <m:sSupPr/>
          <m:e>
            <m:r>
              <m:rPr/>
              <m:t>p</m:t>
            </m:r>
          </m:e>
          <m:sup>
            <m:r>
              <m:rPr/>
              <m:t>b</m:t>
            </m:r>
          </m:sup>
        </m:sSup>
      </m:oMath>
      <w:r>
        <w:t xml:space="preserve"> 会扩大单笔交易的预期毛利 </w:t>
      </w:r>
      <m:oMath>
        <m:d>
          <m:dPr>
            <m:sepChr m:val=""/>
          </m:dPr>
          <m:e>
            <m:sSup>
              <m:sSupPr/>
              <m:e>
                <m:r>
                  <m:rPr/>
                  <m:t>p</m:t>
                </m:r>
              </m:e>
              <m:sup>
                <m:r>
                  <m:rPr/>
                  <m:t>a</m:t>
                </m:r>
              </m:sup>
            </m:sSup>
            <m:r>
              <m:rPr>
                <m:sty m:val="p"/>
              </m:rPr>
              <m:t>−</m:t>
            </m:r>
            <m:acc>
              <m:accPr>
                <m:chr m:val="‾"/>
              </m:accPr>
              <m:e>
                <m:r>
                  <m:rPr/>
                  <m:t>v</m:t>
                </m:r>
              </m:e>
            </m:acc>
          </m:e>
        </m:d>
      </m:oMath>
      <w:r>
        <w:t xml:space="preserve"> 或 </w:t>
      </w:r>
      <m:oMath>
        <m:d>
          <m:dPr>
            <m:sepChr m:val=""/>
          </m:dPr>
          <m:e>
            <m:acc>
              <m:accPr>
                <m:chr m:val="‾"/>
              </m:accPr>
              <m:e>
                <m:r>
                  <m:rPr/>
                  <m:t>v</m:t>
                </m:r>
              </m:e>
            </m:acc>
            <m:r>
              <m:rPr>
                <m:sty m:val="p"/>
              </m:rPr>
              <m:t>−</m:t>
            </m:r>
            <m:sSup>
              <m:sSupPr/>
              <m:e>
                <m:r>
                  <m:rPr/>
                  <m:t>p</m:t>
                </m:r>
              </m:e>
              <m:sup>
                <m:r>
                  <m:rPr/>
                  <m:t>b</m:t>
                </m:r>
              </m:sup>
            </m:sSup>
          </m:e>
        </m:d>
      </m:oMath>
      <w:r>
        <w:t xml:space="preserve">，但会降低订单到达率 </w:t>
      </w:r>
      <m:oMath>
        <m:sSup>
          <m:sSupPr/>
          <m:e>
            <m:r>
              <m:rPr/>
              <m:t>λ</m:t>
            </m:r>
          </m:e>
          <m:sup>
            <m:r>
              <m:rPr/>
              <m:t>a</m:t>
            </m:r>
          </m:sup>
        </m:sSup>
      </m:oMath>
      <w:r>
        <w:t xml:space="preserve"> 或 </w:t>
      </w:r>
      <m:oMath>
        <m:sSup>
          <m:sSupPr/>
          <m:e>
            <m:r>
              <m:rPr/>
              <m:t>λ</m:t>
            </m:r>
          </m:e>
          <m:sup>
            <m:r>
              <m:rPr/>
              <m:t>b</m:t>
            </m:r>
          </m:sup>
        </m:sSup>
      </m:oMath>
      <w:r>
        <w:t xml:space="preserve">，从而减少交易机会。 - </w:t>
      </w:r>
      <w:r>
        <w:rPr>
          <w:b/>
        </w:rPr>
        <w:t>存货风险成分</w:t>
      </w:r>
      <w:r>
        <w:t xml:space="preserve">：做市商希望管理存货头寸 </w:t>
      </w:r>
      <m:oMath>
        <m:sSub>
          <m:sSubPr/>
          <m:e>
            <m:r>
              <m:rPr/>
              <m:t>I</m:t>
            </m:r>
          </m:e>
          <m:sub>
            <m:r>
              <m:rPr/>
              <m:t>0</m:t>
            </m:r>
          </m:sub>
        </m:sSub>
      </m:oMath>
      <w:r>
        <w:t xml:space="preserve"> 带来的风险。若 </w:t>
      </w:r>
      <m:oMath>
        <m:sSub>
          <m:sSubPr/>
          <m:e>
            <m:r>
              <m:rPr/>
              <m:t>I</m:t>
            </m:r>
          </m:e>
          <m:sub>
            <m:r>
              <m:rPr/>
              <m:t>0</m:t>
            </m:r>
          </m:sub>
        </m:sSub>
        <m:r>
          <m:rPr>
            <m:sty m:val="p"/>
          </m:rPr>
          <m:t>&gt;</m:t>
        </m:r>
        <m:r>
          <m:rPr/>
          <m:t>0</m:t>
        </m:r>
      </m:oMath>
      <w:r>
        <w:t xml:space="preserve">（净多头），则做市商有动机降低 </w:t>
      </w:r>
      <m:oMath>
        <m:sSup>
          <m:sSupPr/>
          <m:e>
            <m:r>
              <m:rPr/>
              <m:t>p</m:t>
            </m:r>
          </m:e>
          <m:sup>
            <m:r>
              <m:rPr/>
              <m:t>a</m:t>
            </m:r>
          </m:sup>
        </m:sSup>
      </m:oMath>
      <w:r>
        <w:t xml:space="preserve"> 以鼓励卖出（减少存货），同时降低 </w:t>
      </w:r>
      <m:oMath>
        <m:sSup>
          <m:sSupPr/>
          <m:e>
            <m:r>
              <m:rPr/>
              <m:t>p</m:t>
            </m:r>
          </m:e>
          <m:sup>
            <m:r>
              <m:rPr/>
              <m:t>b</m:t>
            </m:r>
          </m:sup>
        </m:sSup>
      </m:oMath>
      <w:r>
        <w:t xml:space="preserve"> 以阻止进一步买入；反之，若 </w:t>
      </w:r>
      <m:oMath>
        <m:sSub>
          <m:sSubPr/>
          <m:e>
            <m:r>
              <m:rPr/>
              <m:t>I</m:t>
            </m:r>
          </m:e>
          <m:sub>
            <m:r>
              <m:rPr/>
              <m:t>0</m:t>
            </m:r>
          </m:sub>
        </m:sSub>
        <m:r>
          <m:rPr>
            <m:sty m:val="p"/>
          </m:rPr>
          <m:t>&lt;</m:t>
        </m:r>
        <m:r>
          <m:rPr/>
          <m:t>0</m:t>
        </m:r>
      </m:oMath>
      <w:r>
        <w:t xml:space="preserve"> 则采取相反操作。这导致报价中点 </w:t>
      </w:r>
      <m:oMath>
        <m:r>
          <m:rPr/>
          <m:t>m</m:t>
        </m:r>
        <m:r>
          <m:rPr>
            <m:sty m:val="p"/>
          </m:rPr>
          <m:t>=</m:t>
        </m:r>
        <m:d>
          <m:dPr>
            <m:sepChr m:val=""/>
          </m:dPr>
          <m:e>
            <m:sSup>
              <m:sSupPr/>
              <m:e>
                <m:r>
                  <m:rPr/>
                  <m:t>p</m:t>
                </m:r>
              </m:e>
              <m:sup>
                <m:r>
                  <m:rPr/>
                  <m:t>a</m:t>
                </m:r>
              </m:sup>
            </m:sSup>
            <m:r>
              <m:rPr>
                <m:sty m:val="p"/>
              </m:rPr>
              <m:t>+</m:t>
            </m:r>
            <m:sSup>
              <m:sSupPr/>
              <m:e>
                <m:r>
                  <m:rPr/>
                  <m:t>p</m:t>
                </m:r>
              </m:e>
              <m:sup>
                <m:r>
                  <m:rPr/>
                  <m:t>b</m:t>
                </m:r>
              </m:sup>
            </m:sSup>
          </m:e>
        </m:d>
        <m:r>
          <m:rPr>
            <m:sty m:val="p"/>
          </m:rPr>
          <m:t>/</m:t>
        </m:r>
        <m:r>
          <m:rPr/>
          <m:t>2</m:t>
        </m:r>
      </m:oMath>
      <w:r>
        <w:t xml:space="preserve"> 围绕资产期望价值 </w:t>
      </w:r>
      <m:oMath>
        <m:acc>
          <m:accPr>
            <m:chr m:val="‾"/>
          </m:accPr>
          <m:e>
            <m:r>
              <m:rPr/>
              <m:t>v</m:t>
            </m:r>
          </m:e>
        </m:acc>
      </m:oMath>
      <w:r>
        <w:t xml:space="preserve"> 系统性偏移。 - </w:t>
      </w:r>
      <w:r>
        <w:rPr>
          <w:b/>
        </w:rPr>
        <w:t>逆向选择风险成分</w:t>
      </w:r>
      <w:r>
        <w:t xml:space="preserve">：若部分交易者拥有私有信息，做市商在与他们交易时会遭受预期损失。为补偿这种损失，做市商会进一步扩大买卖价差。此成分与Kyle模型中的 </w:t>
      </w:r>
      <m:oMath>
        <m:r>
          <m:rPr/>
          <m:t>λ</m:t>
        </m:r>
      </m:oMath>
      <w:r>
        <w:t xml:space="preserve"> 密切相关。</w:t>
      </w:r>
    </w:p>
    <w:p w14:paraId="34E8E33B">
      <w:pPr>
        <w:pStyle w:val="3"/>
      </w:pPr>
      <w:r>
        <w:t>通过近似求解，最优买卖报价可表示为：</w:t>
      </w:r>
    </w:p>
    <w:p w14:paraId="225BE1A1">
      <w:pPr>
        <w:pStyle w:val="3"/>
      </w:pPr>
      <m:oMathPara>
        <m:oMathParaPr>
          <m:jc m:val="center"/>
        </m:oMathParaPr>
        <m:oMath>
          <m:sSup>
            <m:sSupPr/>
            <m:e>
              <m:r>
                <m:rPr/>
                <m:t>p</m:t>
              </m:r>
            </m:e>
            <m:sup>
              <m:r>
                <m:rPr/>
                <m:t>a</m:t>
              </m:r>
            </m:sup>
          </m:sSup>
          <m:r>
            <m:rPr>
              <m:sty m:val="p"/>
            </m:rPr>
            <m:t>≈</m:t>
          </m:r>
          <m:acc>
            <m:accPr>
              <m:chr m:val="‾"/>
            </m:accPr>
            <m:e>
              <m:r>
                <m:rPr/>
                <m:t>v</m:t>
              </m:r>
            </m:e>
          </m:acc>
          <m:r>
            <m:rPr>
              <m:sty m:val="p"/>
            </m:rPr>
            <m:t>+</m:t>
          </m:r>
          <m:f>
            <m:fPr/>
            <m:num>
              <m:r>
                <m:rPr/>
                <m:t>γ</m:t>
              </m:r>
              <m:sSubSup>
                <m:sSubSupPr/>
                <m:e>
                  <m:r>
                    <m:rPr/>
                    <m:t>σ</m:t>
                  </m:r>
                </m:e>
                <m:sub>
                  <m:r>
                    <m:rPr/>
                    <m:t>v</m:t>
                  </m:r>
                </m:sub>
                <m:sup>
                  <m:r>
                    <m:rPr/>
                    <m:t>2</m:t>
                  </m:r>
                </m:sup>
              </m:sSubSup>
            </m:num>
            <m:den>
              <m:r>
                <m:rPr/>
                <m:t>2</m:t>
              </m:r>
            </m:den>
          </m:f>
          <m:sSub>
            <m:sSubPr/>
            <m:e>
              <m:r>
                <m:rPr/>
                <m:t>I</m:t>
              </m:r>
            </m:e>
            <m:sub>
              <m:r>
                <m:rPr/>
                <m:t>0</m:t>
              </m:r>
            </m:sub>
          </m:sSub>
          <m:r>
            <m:rPr>
              <m:sty m:val="p"/>
            </m:rPr>
            <m:t>+</m:t>
          </m:r>
          <m:f>
            <m:fPr/>
            <m:num>
              <m:r>
                <m:rPr/>
                <m:t>k</m:t>
              </m:r>
            </m:num>
            <m:den>
              <m:sSup>
                <m:sSupPr/>
                <m:e>
                  <m:r>
                    <m:rPr/>
                    <m:t>λ</m:t>
                  </m:r>
                </m:e>
                <m:sup>
                  <m:r>
                    <m:rPr/>
                    <m:t>a</m:t>
                  </m:r>
                </m:sup>
              </m:sSup>
            </m:den>
          </m:f>
          <m:r>
            <m:rPr>
              <m:sty m:val="p"/>
            </m:rPr>
            <m:t>+</m:t>
          </m:r>
          <m:r>
            <m:rPr/>
            <m:t>A</m:t>
          </m:r>
          <m:r>
            <m:rPr>
              <m:sty m:val="p"/>
            </m:rPr>
            <m:t>,</m:t>
          </m:r>
          <m:r>
            <m:rPr/>
            <m:t> </m:t>
          </m:r>
          <m:sSup>
            <m:sSupPr/>
            <m:e>
              <m:r>
                <m:rPr/>
                <m:t>p</m:t>
              </m:r>
            </m:e>
            <m:sup>
              <m:r>
                <m:rPr/>
                <m:t>b</m:t>
              </m:r>
            </m:sup>
          </m:sSup>
          <m:r>
            <m:rPr>
              <m:sty m:val="p"/>
            </m:rPr>
            <m:t>≈</m:t>
          </m:r>
          <m:acc>
            <m:accPr>
              <m:chr m:val="‾"/>
            </m:accPr>
            <m:e>
              <m:r>
                <m:rPr/>
                <m:t>v</m:t>
              </m:r>
            </m:e>
          </m:acc>
          <m:r>
            <m:rPr>
              <m:sty m:val="p"/>
            </m:rPr>
            <m:t>+</m:t>
          </m:r>
          <m:f>
            <m:fPr/>
            <m:num>
              <m:r>
                <m:rPr/>
                <m:t>γ</m:t>
              </m:r>
              <m:sSubSup>
                <m:sSubSupPr/>
                <m:e>
                  <m:r>
                    <m:rPr/>
                    <m:t>σ</m:t>
                  </m:r>
                </m:e>
                <m:sub>
                  <m:r>
                    <m:rPr/>
                    <m:t>v</m:t>
                  </m:r>
                </m:sub>
                <m:sup>
                  <m:r>
                    <m:rPr/>
                    <m:t>2</m:t>
                  </m:r>
                </m:sup>
              </m:sSubSup>
            </m:num>
            <m:den>
              <m:r>
                <m:rPr/>
                <m:t>2</m:t>
              </m:r>
            </m:den>
          </m:f>
          <m:sSub>
            <m:sSubPr/>
            <m:e>
              <m:r>
                <m:rPr/>
                <m:t>I</m:t>
              </m:r>
            </m:e>
            <m:sub>
              <m:r>
                <m:rPr/>
                <m:t>0</m:t>
              </m:r>
            </m:sub>
          </m:sSub>
          <m:r>
            <m:rPr>
              <m:sty m:val="p"/>
            </m:rPr>
            <m:t>−</m:t>
          </m:r>
          <m:f>
            <m:fPr/>
            <m:num>
              <m:r>
                <m:rPr/>
                <m:t>k</m:t>
              </m:r>
            </m:num>
            <m:den>
              <m:sSup>
                <m:sSupPr/>
                <m:e>
                  <m:r>
                    <m:rPr/>
                    <m:t>λ</m:t>
                  </m:r>
                </m:e>
                <m:sup>
                  <m:r>
                    <m:rPr/>
                    <m:t>b</m:t>
                  </m:r>
                </m:sup>
              </m:sSup>
            </m:den>
          </m:f>
          <m:r>
            <m:rPr>
              <m:sty m:val="p"/>
            </m:rPr>
            <m:t>−</m:t>
          </m:r>
          <m:r>
            <m:rPr/>
            <m:t>A</m:t>
          </m:r>
          <m:r>
            <m:rPr>
              <m:sty m:val="p"/>
            </m:rPr>
            <m:t>,</m:t>
          </m:r>
        </m:oMath>
      </m:oMathPara>
    </w:p>
    <w:p w14:paraId="426E478D">
      <w:pPr>
        <w:pStyle w:val="3"/>
      </w:pPr>
      <w:r>
        <w:t xml:space="preserve">其中第一项 </w:t>
      </w:r>
      <m:oMath>
        <m:acc>
          <m:accPr>
            <m:chr m:val="‾"/>
          </m:accPr>
          <m:e>
            <m:r>
              <m:rPr/>
              <m:t>v</m:t>
            </m:r>
          </m:e>
        </m:acc>
      </m:oMath>
      <w:r>
        <w:t xml:space="preserve"> 是资产期望值，第二项 </w:t>
      </w:r>
      <m:oMath>
        <m:f>
          <m:fPr/>
          <m:num>
            <m:r>
              <m:rPr/>
              <m:t>γ</m:t>
            </m:r>
            <m:sSubSup>
              <m:sSubSupPr/>
              <m:e>
                <m:r>
                  <m:rPr/>
                  <m:t>σ</m:t>
                </m:r>
              </m:e>
              <m:sub>
                <m:r>
                  <m:rPr/>
                  <m:t>v</m:t>
                </m:r>
              </m:sub>
              <m:sup>
                <m:r>
                  <m:rPr/>
                  <m:t>2</m:t>
                </m:r>
              </m:sup>
            </m:sSubSup>
          </m:num>
          <m:den>
            <m:r>
              <m:rPr/>
              <m:t>2</m:t>
            </m:r>
          </m:den>
        </m:f>
        <m:sSub>
          <m:sSubPr/>
          <m:e>
            <m:r>
              <m:rPr/>
              <m:t>I</m:t>
            </m:r>
          </m:e>
          <m:sub>
            <m:r>
              <m:rPr/>
              <m:t>0</m:t>
            </m:r>
          </m:sub>
        </m:sSub>
      </m:oMath>
      <w:r>
        <w:t xml:space="preserve"> 是存货成本项（与当前存货成正比），第三项 </w:t>
      </w:r>
      <m:oMath>
        <m:f>
          <m:fPr/>
          <m:num>
            <m:r>
              <m:rPr/>
              <m:t>k</m:t>
            </m:r>
          </m:num>
          <m:den>
            <m:r>
              <m:rPr/>
              <m:t>λ</m:t>
            </m:r>
          </m:den>
        </m:f>
      </m:oMath>
      <w:r>
        <w:t xml:space="preserve"> 综合反映了订单处理成本与做市商的市场力量（</w:t>
      </w:r>
      <m:oMath>
        <m:r>
          <m:rPr/>
          <m:t>k</m:t>
        </m:r>
      </m:oMath>
      <w:r>
        <w:t xml:space="preserve"> 为常数，与订单流弹性有关），</w:t>
      </w:r>
      <m:oMath>
        <m:r>
          <m:rPr/>
          <m:t>A</m:t>
        </m:r>
      </m:oMath>
      <w:r>
        <w:t xml:space="preserve"> 代表逆向选择调整项。买卖价差 </w:t>
      </w:r>
      <m:oMath>
        <m:r>
          <m:rPr/>
          <m:t>S</m:t>
        </m:r>
        <m:r>
          <m:rPr>
            <m:sty m:val="p"/>
          </m:rPr>
          <m:t>=</m:t>
        </m:r>
        <m:sSup>
          <m:sSupPr/>
          <m:e>
            <m:r>
              <m:rPr/>
              <m:t>p</m:t>
            </m:r>
          </m:e>
          <m:sup>
            <m:r>
              <m:rPr/>
              <m:t>a</m:t>
            </m:r>
          </m:sup>
        </m:sSup>
        <m:r>
          <m:rPr>
            <m:sty m:val="p"/>
          </m:rPr>
          <m:t>−</m:t>
        </m:r>
        <m:sSup>
          <m:sSupPr/>
          <m:e>
            <m:r>
              <m:rPr/>
              <m:t>p</m:t>
            </m:r>
          </m:e>
          <m:sup>
            <m:r>
              <m:rPr/>
              <m:t>b</m:t>
            </m:r>
          </m:sup>
        </m:sSup>
        <m:r>
          <m:rPr>
            <m:sty m:val="p"/>
          </m:rPr>
          <m:t>≈</m:t>
        </m:r>
        <m:f>
          <m:fPr/>
          <m:num>
            <m:r>
              <m:rPr/>
              <m:t>k</m:t>
            </m:r>
          </m:num>
          <m:den>
            <m:sSup>
              <m:sSupPr/>
              <m:e>
                <m:r>
                  <m:rPr/>
                  <m:t>λ</m:t>
                </m:r>
              </m:e>
              <m:sup>
                <m:r>
                  <m:rPr/>
                  <m:t>a</m:t>
                </m:r>
              </m:sup>
            </m:sSup>
          </m:den>
        </m:f>
        <m:r>
          <m:rPr>
            <m:sty m:val="p"/>
          </m:rPr>
          <m:t>+</m:t>
        </m:r>
        <m:f>
          <m:fPr/>
          <m:num>
            <m:r>
              <m:rPr/>
              <m:t>k</m:t>
            </m:r>
          </m:num>
          <m:den>
            <m:sSup>
              <m:sSupPr/>
              <m:e>
                <m:r>
                  <m:rPr/>
                  <m:t>λ</m:t>
                </m:r>
              </m:e>
              <m:sup>
                <m:r>
                  <m:rPr/>
                  <m:t>b</m:t>
                </m:r>
              </m:sup>
            </m:sSup>
          </m:den>
        </m:f>
        <m:r>
          <m:rPr>
            <m:sty m:val="p"/>
          </m:rPr>
          <m:t>+</m:t>
        </m:r>
        <m:r>
          <m:rPr/>
          <m:t>2A</m:t>
        </m:r>
      </m:oMath>
      <w:r>
        <w:t xml:space="preserve">，而报价中点 </w:t>
      </w:r>
      <m:oMath>
        <m:r>
          <m:rPr/>
          <m:t>m</m:t>
        </m:r>
        <m:r>
          <m:rPr>
            <m:sty m:val="p"/>
          </m:rPr>
          <m:t>≈</m:t>
        </m:r>
        <m:acc>
          <m:accPr>
            <m:chr m:val="‾"/>
          </m:accPr>
          <m:e>
            <m:r>
              <m:rPr/>
              <m:t>v</m:t>
            </m:r>
          </m:e>
        </m:acc>
        <m:r>
          <m:rPr>
            <m:sty m:val="p"/>
          </m:rPr>
          <m:t>+</m:t>
        </m:r>
        <m:f>
          <m:fPr/>
          <m:num>
            <m:r>
              <m:rPr/>
              <m:t>γ</m:t>
            </m:r>
            <m:sSubSup>
              <m:sSubSupPr/>
              <m:e>
                <m:r>
                  <m:rPr/>
                  <m:t>σ</m:t>
                </m:r>
              </m:e>
              <m:sub>
                <m:r>
                  <m:rPr/>
                  <m:t>v</m:t>
                </m:r>
              </m:sub>
              <m:sup>
                <m:r>
                  <m:rPr/>
                  <m:t>2</m:t>
                </m:r>
              </m:sup>
            </m:sSubSup>
          </m:num>
          <m:den>
            <m:r>
              <m:rPr/>
              <m:t>2</m:t>
            </m:r>
          </m:den>
        </m:f>
        <m:sSub>
          <m:sSubPr/>
          <m:e>
            <m:r>
              <m:rPr/>
              <m:t>I</m:t>
            </m:r>
          </m:e>
          <m:sub>
            <m:r>
              <m:rPr/>
              <m:t>0</m:t>
            </m:r>
          </m:sub>
        </m:sSub>
      </m:oMath>
      <w:r>
        <w:t xml:space="preserve"> 随存货变化。</w:t>
      </w:r>
    </w:p>
    <w:p w14:paraId="63A51958">
      <w:pPr>
        <w:pStyle w:val="3"/>
      </w:pPr>
      <w:r>
        <w:rPr>
          <w:b/>
        </w:rPr>
        <w:t>动态扩展与理论批判</w:t>
      </w:r>
      <w:r>
        <w:t xml:space="preserve">：Ho and Stoll (1981) 将模型动态化，做市商在多期框架下通过动态规划优化其报价策略。解表明，最优报价不仅是当前存货的函数，还取决于剩余交易时间与对未来订单流的预期。存货模型预测了价差与做市商风险厌恶 </w:t>
      </w:r>
      <m:oMath>
        <m:r>
          <m:rPr/>
          <m:t>γ</m:t>
        </m:r>
      </m:oMath>
      <w:r>
        <w:t xml:space="preserve">、资产波动率 </w:t>
      </w:r>
      <m:oMath>
        <m:sSubSup>
          <m:sSubSupPr/>
          <m:e>
            <m:r>
              <m:rPr/>
              <m:t>σ</m:t>
            </m:r>
          </m:e>
          <m:sub>
            <m:r>
              <m:rPr/>
              <m:t>v</m:t>
            </m:r>
          </m:sub>
          <m:sup>
            <m:r>
              <m:rPr/>
              <m:t>2</m:t>
            </m:r>
          </m:sup>
        </m:sSubSup>
      </m:oMath>
      <w:r>
        <w:t xml:space="preserve"> 的正相关关系，以及报价中点对存货头寸的反向调整。然而，纯粹的存货模型难以完全解释现实价差的所有特征，特别是随着市场结构向电子限价订单簿（LOB）主导转变，研究的焦点自然转向了指令驱动市场中的订单提交策略博弈。</w:t>
      </w:r>
    </w:p>
    <w:p w14:paraId="1310969B">
      <w:pPr>
        <w:pStyle w:val="6"/>
        <w:keepNext/>
        <w:widowControl/>
        <w:numPr>
          <w:ilvl w:val="0"/>
          <w:numId w:val="361"/>
        </w:numPr>
        <w:ind w:left="0" w:leftChars="0" w:firstLine="480" w:firstLineChars="0"/>
        <w:rPr>
          <w:b w:val="0"/>
        </w:rPr>
      </w:pPr>
      <w:r>
        <w:t>指令驱动市场中的订单提交策略：限价订单簿博弈</w:t>
      </w:r>
    </w:p>
    <w:p w14:paraId="2FFAE675">
      <w:pPr>
        <w:pStyle w:val="3"/>
      </w:pPr>
      <w:r>
        <w:t>现代多数证券交易所采用电子限价订单簿（Limit Order Book, LOB）系统。交易者不再与专属做市商交易，而是通过提交限价单（指定价格和数量的买卖订单）或市价单（按当前最佳价格立即成交的订单）相互交易。订单的提交、撮合与取消构成了一个复杂的动态博弈环境，任何提交限价单的交易者都在扮演流动性提供者的角色。</w:t>
      </w:r>
    </w:p>
    <w:p w14:paraId="1BE3DEA3">
      <w:pPr>
        <w:pStyle w:val="3"/>
      </w:pPr>
      <w:r>
        <w:rPr>
          <w:b/>
        </w:rPr>
        <w:t>基本模型要素与博弈结构</w:t>
      </w:r>
      <w:r>
        <w:t xml:space="preserve">：一个典型的LOB模型包含： - </w:t>
      </w:r>
      <w:r>
        <w:rPr>
          <w:b/>
        </w:rPr>
        <w:t>资产价值过程</w:t>
      </w:r>
      <w:r>
        <w:t xml:space="preserve">：基础资产价值 </w:t>
      </w:r>
      <m:oMath>
        <m:sSub>
          <m:sSubPr/>
          <m:e>
            <m:r>
              <m:rPr/>
              <m:t>V</m:t>
            </m:r>
          </m:e>
          <m:sub>
            <m:r>
              <m:rPr/>
              <m:t>t</m:t>
            </m:r>
          </m:sub>
        </m:sSub>
      </m:oMath>
      <w:r>
        <w:t xml:space="preserve"> 遵循外生随机过程（如带跳的布朗运动）。 - </w:t>
      </w:r>
      <w:r>
        <w:rPr>
          <w:b/>
        </w:rPr>
        <w:t>异质性交易者</w:t>
      </w:r>
      <w:r>
        <w:t xml:space="preserve">： - </w:t>
      </w:r>
      <w:r>
        <w:rPr>
          <w:b/>
        </w:rPr>
        <w:t>知情交易者</w:t>
      </w:r>
      <w:r>
        <w:t xml:space="preserve">：拥有关于 </w:t>
      </w:r>
      <m:oMath>
        <m:sSub>
          <m:sSubPr/>
          <m:e>
            <m:r>
              <m:rPr/>
              <m:t>V</m:t>
            </m:r>
          </m:e>
          <m:sub>
            <m:r>
              <m:rPr/>
              <m:t>t</m:t>
            </m:r>
          </m:sub>
        </m:sSub>
      </m:oMath>
      <w:r>
        <w:t xml:space="preserve"> 的私有信息。 - </w:t>
      </w:r>
      <w:r>
        <w:rPr>
          <w:b/>
        </w:rPr>
        <w:t>非知情流动性交易者</w:t>
      </w:r>
      <w:r>
        <w:t xml:space="preserve">：因外生需求交易，可分为“耐心型”（愿提交限价单以获取更好价格）和“非耐心型”（提交市价单以确保立即执行）。 - </w:t>
      </w:r>
      <w:r>
        <w:rPr>
          <w:b/>
        </w:rPr>
        <w:t>订单簿状态</w:t>
      </w:r>
      <w:r>
        <w:t xml:space="preserve">：由买卖两侧未成交的限价单队列描述，是公共信息。 - </w:t>
      </w:r>
      <w:r>
        <w:rPr>
          <w:b/>
        </w:rPr>
        <w:t>策略空间</w:t>
      </w:r>
      <w:r>
        <w:t>：交易者决策包括订单类型（限价/市价）、方向（买/卖）、价格（限价单）和数量。决策基于私有信息、对资产价值的信念、当前订单簿状态以及对未来订单流和价格运动的预期。</w:t>
      </w:r>
    </w:p>
    <w:p w14:paraId="66558288">
      <w:pPr>
        <w:pStyle w:val="3"/>
      </w:pPr>
      <w:r>
        <w:rPr>
          <w:b/>
        </w:rPr>
        <w:t>Glosten-Milgrom 序贯交易模型</w:t>
      </w:r>
      <w:r>
        <w:t>：在指令驱动设定下，Glosten and Milgrom (1985) 将信息不对称建模为序贯交易过程。做市商（或电子撮合系统）在每笔交易后，基于交易方向（买或卖）更新信念，并立即重置买卖报价。其核心结论是，价差完全由逆向选择风险驱动，与存货成本无关。这为LOB中的价差提供了纯信息角度的解释。</w:t>
      </w:r>
    </w:p>
    <w:p w14:paraId="24F00078">
      <w:pPr>
        <w:pStyle w:val="3"/>
      </w:pPr>
      <w:r>
        <w:rPr>
          <w:b/>
        </w:rPr>
        <w:t>限价单与市价单的微观权衡</w:t>
      </w:r>
      <w:r>
        <w:t xml:space="preserve">：交易者的核心决策是在提交限价单（提供流动性）和市价单（消耗流动性）之间选择。限价单可能获得更优价格，但面临不成交风险；市价单保证立即执行，但需支付买卖价差。 考虑一个静态简化模型：资产价值期望为 </w:t>
      </w:r>
      <m:oMath>
        <m:r>
          <m:rPr/>
          <m:t>E</m:t>
        </m:r>
        <m:d>
          <m:dPr>
            <m:begChr m:val="["/>
            <m:sepChr m:val=""/>
            <m:endChr m:val="]"/>
          </m:dPr>
          <m:e>
            <m:r>
              <m:rPr/>
              <m:t>8</m:t>
            </m:r>
          </m:e>
        </m:d>
      </m:oMath>
      <w:r>
        <w:t xml:space="preserve">，当前最佳卖价为 </w:t>
      </w:r>
      <m:oMath>
        <m:r>
          <m:rPr/>
          <m:t>A</m:t>
        </m:r>
      </m:oMath>
      <w:r>
        <w:t xml:space="preserve">，最佳买价为 </w:t>
      </w:r>
      <m:oMath>
        <m:r>
          <m:rPr/>
          <m:t>B</m:t>
        </m:r>
      </m:oMath>
      <w:r>
        <w:t xml:space="preserve">，价差 </w:t>
      </w:r>
      <m:oMath>
        <m:r>
          <m:rPr/>
          <m:t>S</m:t>
        </m:r>
        <m:r>
          <m:rPr>
            <m:sty m:val="p"/>
          </m:rPr>
          <m:t>=</m:t>
        </m:r>
        <m:r>
          <m:rPr/>
          <m:t>A</m:t>
        </m:r>
        <m:r>
          <m:rPr>
            <m:sty m:val="p"/>
          </m:rPr>
          <m:t>−</m:t>
        </m:r>
        <m:r>
          <m:rPr/>
          <m:t>B</m:t>
        </m:r>
      </m:oMath>
      <w:r>
        <w:t xml:space="preserve">。一个意图买入的交易者，若提交市价单，成本为 </w:t>
      </w:r>
      <m:oMath>
        <m:r>
          <m:rPr/>
          <m:t>A</m:t>
        </m:r>
      </m:oMath>
      <w:r>
        <w:t xml:space="preserve">，预期收益为 </w:t>
      </w:r>
      <m:oMath>
        <m:r>
          <m:rPr/>
          <m:t>E</m:t>
        </m:r>
        <m:d>
          <m:dPr>
            <m:begChr m:val="["/>
            <m:sepChr m:val=""/>
            <m:endChr m:val="]"/>
          </m:dPr>
          <m:e>
            <m:r>
              <m:rPr/>
              <m:t>8</m:t>
            </m:r>
          </m:e>
        </m:d>
        <m:r>
          <m:rPr>
            <m:sty m:val="p"/>
          </m:rPr>
          <m:t>−</m:t>
        </m:r>
        <m:r>
          <m:rPr/>
          <m:t>A</m:t>
        </m:r>
      </m:oMath>
      <w:r>
        <w:t xml:space="preserve">。若提交限价单于买价 </w:t>
      </w:r>
      <m:oMath>
        <m:r>
          <m:rPr/>
          <m:t>B</m:t>
        </m:r>
      </m:oMath>
      <w:r>
        <w:t xml:space="preserve">，设成交概率为 </w:t>
      </w:r>
      <m:oMath>
        <m:r>
          <m:rPr/>
          <m:t>π</m:t>
        </m:r>
      </m:oMath>
      <w:r>
        <w:t xml:space="preserve">（依赖于后续卖单到达率及订单排队位置），则预期收益为 </w:t>
      </w:r>
      <m:oMath>
        <m:r>
          <m:rPr/>
          <m:t>π</m:t>
        </m:r>
        <m:d>
          <m:dPr>
            <m:sepChr m:val=""/>
          </m:dPr>
          <m:e>
            <m:r>
              <m:rPr/>
              <m:t>E</m:t>
            </m:r>
            <m:d>
              <m:dPr>
                <m:begChr m:val="["/>
                <m:sepChr m:val=""/>
                <m:endChr m:val="]"/>
              </m:dPr>
              <m:e>
                <m:r>
                  <m:rPr/>
                  <m:t>8</m:t>
                </m:r>
              </m:e>
            </m:d>
            <m:r>
              <m:rPr>
                <m:sty m:val="p"/>
              </m:rPr>
              <m:t>−</m:t>
            </m:r>
            <m:r>
              <m:rPr/>
              <m:t>B</m:t>
            </m:r>
          </m:e>
        </m:d>
      </m:oMath>
      <w:r>
        <w:t xml:space="preserve">。交易者比较两者以决定订单类型。在均衡中，不同交易者的选择内生决定了价差 </w:t>
      </w:r>
      <m:oMath>
        <m:r>
          <m:rPr/>
          <m:t>S</m:t>
        </m:r>
      </m:oMath>
      <w:r>
        <w:t xml:space="preserve"> 和订单簿的“厚度”与形状。</w:t>
      </w:r>
    </w:p>
    <w:p w14:paraId="60E58109">
      <w:pPr>
        <w:pStyle w:val="3"/>
      </w:pPr>
      <w:r>
        <w:rPr>
          <w:b/>
        </w:rPr>
        <w:t>订单簿形状的内生决定</w:t>
      </w:r>
      <w:r>
        <w:t xml:space="preserve">：理论模型（如 Foucault, 1999; Parlour, 1998）表明，均衡订单簿形状（不同价格上的累积限价单数量）是交易者策略互动的结果，取决于： 1. </w:t>
      </w:r>
      <w:r>
        <w:rPr>
          <w:b/>
        </w:rPr>
        <w:t>资产波动性</w:t>
      </w:r>
      <w:r>
        <w:t xml:space="preserve">：波动性越高，限价单面临的价值风险（执行时资产价值可能已不利变化）越大，导致订单簿在最优报价附近变薄。 2. </w:t>
      </w:r>
      <w:r>
        <w:rPr>
          <w:b/>
        </w:rPr>
        <w:t>交易者耐心与构成</w:t>
      </w:r>
      <w:r>
        <w:t xml:space="preserve">：耐心交易者比例越高，限价单供给越积极，订单簿更深。 3. </w:t>
      </w:r>
      <w:r>
        <w:rPr>
          <w:b/>
        </w:rPr>
        <w:t>信息不对称程度</w:t>
      </w:r>
      <w:r>
        <w:t xml:space="preserve">：知情交易者倾向使用市价单快速利用信息，这迫使流动性提供者（限价单提交者）要求更大的补偿（价差扩大，深度变浅）。 4. </w:t>
      </w:r>
      <w:r>
        <w:rPr>
          <w:b/>
        </w:rPr>
        <w:t>订单处理技术成本</w:t>
      </w:r>
      <w:r>
        <w:t>：包括监控与订单管理成本，影响提供流动性的意愿。</w:t>
      </w:r>
    </w:p>
    <w:p w14:paraId="128C0A22">
      <w:pPr>
        <w:pStyle w:val="6"/>
        <w:keepNext/>
        <w:widowControl/>
        <w:numPr>
          <w:ilvl w:val="0"/>
          <w:numId w:val="361"/>
        </w:numPr>
        <w:ind w:left="0" w:leftChars="0" w:firstLine="480" w:firstLineChars="0"/>
        <w:rPr>
          <w:b w:val="0"/>
        </w:rPr>
      </w:pPr>
      <w:r>
        <w:t>行为扩展、网络效应与计算前沿</w:t>
      </w:r>
    </w:p>
    <w:p w14:paraId="23007E52">
      <w:pPr>
        <w:pStyle w:val="3"/>
      </w:pPr>
      <w:r>
        <w:t>经典模型建立在理性预期与期望效用最大化基础上。然而，实证证据显示交易者行为存在系统性偏差，且市场互动日益复杂，这催生了行为与计算微观结构研究。</w:t>
      </w:r>
    </w:p>
    <w:p w14:paraId="36BF3D65">
      <w:pPr>
        <w:pStyle w:val="3"/>
      </w:pPr>
      <w:r>
        <w:rPr>
          <w:b/>
        </w:rPr>
        <w:t>行为偏差的形式化整合</w:t>
      </w:r>
      <w:r>
        <w:t xml:space="preserve">： 1. </w:t>
      </w:r>
      <w:r>
        <w:rPr>
          <w:b/>
        </w:rPr>
        <w:t>前景理论与概率加权</w:t>
      </w:r>
      <w:r>
        <w:t xml:space="preserve">：交易者可能非线性地权衡概率并基于参考点评估损益。借鉴《Interdependent Security Games on Networks under Behavioral Probability Weighting》[58]和《Load Shifting in the Smart Grid: To Participate or Not?》[42]中的方法，将前景理论的价值函数与概率权重函数引入交易决策，可以分析其对流动性供给（如限价单提交）和均衡价差的影响。例如，过度加权尾部风险可能导致交易者更不愿意提供流动性，从而降低市场深度。 2. </w:t>
      </w:r>
      <w:r>
        <w:rPr>
          <w:b/>
        </w:rPr>
        <w:t>有限理性与学习模型</w:t>
      </w:r>
      <w:r>
        <w:t xml:space="preserve">：交易者可能不具备完全理性或无限计算能力。量化响应均衡（QRE）或认知层级（CH）模型可用于建模，如《Predicting Human Behavior in Unrepeated, Simultaneous-Move Games》[5]所示。在微观结构背景下，QRE可以解释为何在无信息优势时仍有交易发生。而《Social cycling and conditional responses in the Rock-Paper-Scissors game》[35]揭示的简单启发式规则，启发我们研究交易者是否使用趋势跟进或反转策略。 3. </w:t>
      </w:r>
      <w:r>
        <w:rPr>
          <w:b/>
        </w:rPr>
        <w:t>社会互动与网络外部性</w:t>
      </w:r>
      <w:r>
        <w:t>：交易决策通过信息网络、社交网络相互影响。《Game networks》[23]和《Graphical Models for Game Theory》[61]提供了分析框架。类似《Oceanic Games: Centralization Risks and Incentives in Blockchain Mining》[150]中分析矿池联盟的思路，可研究交易者如何通过信息共享或订单模仿形成策略关联，放大羊群效应并影响价格效率。</w:t>
      </w:r>
    </w:p>
    <w:p w14:paraId="00093124">
      <w:pPr>
        <w:pStyle w:val="3"/>
      </w:pPr>
      <w:r>
        <w:rPr>
          <w:b/>
        </w:rPr>
        <w:t>市场设计、加密货币与算法博弈的新挑战</w:t>
      </w:r>
      <w:r>
        <w:t xml:space="preserve">： 1. </w:t>
      </w:r>
      <w:r>
        <w:rPr>
          <w:b/>
        </w:rPr>
        <w:t>机制设计的博弈分析</w:t>
      </w:r>
      <w:r>
        <w:t xml:space="preserve">：微观结构规则本身是可设计的对象。关于《Ride the Lightning: The Game Theory of Payment Channels》[95]和《SoK: Tools for Game Theoretic Models of Security for Cryptocurrencies》[133]的研究突显了机制安全性的重要性。在传统市场，最小报价单位、熔断机制等规则会改变均衡策略。在去中心化金融（DeFi）中，自动做市商（AMM）的设计是典型的机制设计问题。 2. </w:t>
      </w:r>
      <w:r>
        <w:rPr>
          <w:b/>
        </w:rPr>
        <w:t>加密货币市场的特殊性</w:t>
      </w:r>
      <w:r>
        <w:t xml:space="preserve">：加密货币市场的高波动性、全球性及独特的矿工激励机制带来了新问题。《The Miner’s Dilemma》[131]和《Ergodic Mean-Payoff Games for the Analysis of Attacks in Crypto-Currencies》[185]分析了矿池博弈和长期攻击。在交易层面，需要新模型解释其高离散价差和薄订单簿现象。 3. </w:t>
      </w:r>
      <w:r>
        <w:rPr>
          <w:b/>
        </w:rPr>
        <w:t>高频交易与算法博弈</w:t>
      </w:r>
      <w:r>
        <w:t xml:space="preserve">：市场由算法主导，高频交易者（HFT）间的互动是亚秒级博弈，涉及订单提交时机、延迟套利等，需结合计算机科学工具进行分析，虽未在提供文献中直接出现，然是核心前沿。 4. </w:t>
      </w:r>
      <w:r>
        <w:rPr>
          <w:b/>
        </w:rPr>
        <w:t>计算与经验博弈分析</w:t>
      </w:r>
      <w:r>
        <w:t>：面对高频策略的复杂性与参与者异质性，完全解析模型常不可行。《A Generalised Method for Empirical Game Theoretic Analysis》[17]提出的经验博弈理论分析（EGTA）方法，通过从数据中估计策略收益来构建并求解“元博弈”，为理解实际市场均衡提供了强大工具，这与《Learning Equilibria of Games via Payoff Queries》[180]的精神一致。</w:t>
      </w:r>
    </w:p>
    <w:p w14:paraId="53266CD9">
      <w:pPr>
        <w:pStyle w:val="6"/>
        <w:keepNext/>
        <w:widowControl/>
        <w:numPr>
          <w:ilvl w:val="0"/>
          <w:numId w:val="361"/>
        </w:numPr>
        <w:ind w:left="0" w:leftChars="0" w:firstLine="480" w:firstLineChars="0"/>
        <w:rPr>
          <w:b w:val="0"/>
        </w:rPr>
      </w:pPr>
      <w:r>
        <w:t>批判性综合与未来方向</w:t>
      </w:r>
    </w:p>
    <w:p w14:paraId="2B5F1F0B">
      <w:pPr>
        <w:pStyle w:val="3"/>
      </w:pPr>
      <w:r>
        <w:t>博弈论为金融市场微观结构提供了严谨的分析骨架，将价格、流动性、信息效率等宏观市场质量指标内生化为微观主体策略互动的均衡结果。从Kyle的批量交易模型到做市商的存货管理，再到限价订单簿中的复杂博弈，模型不断逼近现实，揭示了市场运行的内在逻辑与权衡。</w:t>
      </w:r>
    </w:p>
    <w:p w14:paraId="36B1CADE">
      <w:pPr>
        <w:pStyle w:val="3"/>
      </w:pPr>
      <w:r>
        <w:t xml:space="preserve">然而，现有理论谱系仍面临深刻的局限与挑战： 1. </w:t>
      </w:r>
      <w:r>
        <w:rPr>
          <w:b/>
        </w:rPr>
        <w:t>模型假设的严格性与现实背离</w:t>
      </w:r>
      <w:r>
        <w:t xml:space="preserve">：为求得解析解，多数模型依赖正态分布、特定效用函数（如CARA）、对称结构等强假设。这些假设虽使分析可行，但可能掩盖重要特征，如非对称信息结构、非指数贴现、偏态分布下的行为等。 2. </w:t>
      </w:r>
      <w:r>
        <w:rPr>
          <w:b/>
        </w:rPr>
        <w:t>均衡选择、稳定性与动态学习</w:t>
      </w:r>
      <w:r>
        <w:t xml:space="preserve">：许多模型存在多重均衡，且均衡的动态稳定性（即交易者如何通过学习或演化收敛到该均衡）常未被充分探讨。演化博弈论和强化学习（如《Reinforcement Learning for Mean Field Games, with Applications to Economics》[96]）为此提供了工具。《Social cycling and conditional responses in the Rock-Paper-Scissors game》[35]中观察到的循环动态提示，某些市场现象（如流动性周期性枯竭）可能是策略循环而非稳态均衡。 3. </w:t>
      </w:r>
      <w:r>
        <w:rPr>
          <w:b/>
        </w:rPr>
        <w:t>从个体最优到系统韧性</w:t>
      </w:r>
      <w:r>
        <w:t xml:space="preserve">：微观结构模型擅长分析给定规则下的个体最优行为，但对系统层面的稳健性、抗操纵性（如《Bad Data Injection Attack and Defense in Electricity Market using Game Theory Study》[76]中的攻防博弈）以及极端事件（如“闪崩”）的解释力有限。需更多结合网络理论、系统风险建模及平均场博弈（如《Mean Field Game GAN》[56]）等宏观方法。 4. </w:t>
      </w:r>
      <w:r>
        <w:rPr>
          <w:b/>
        </w:rPr>
        <w:t>实证验证的复杂性</w:t>
      </w:r>
      <w:r>
        <w:t>：尽管模型产生众多可检验预测，但由于数据局限（无法直接观测交易者类型、私有信息）和联立性问题，严格的计量检验极具挑战。</w:t>
      </w:r>
    </w:p>
    <w:p w14:paraId="4A980F41">
      <w:pPr>
        <w:pStyle w:val="3"/>
      </w:pPr>
      <w:r>
        <w:t xml:space="preserve">未来研究方向将集中于以下几个融合与深化领域： - </w:t>
      </w:r>
      <w:r>
        <w:rPr>
          <w:b/>
        </w:rPr>
        <w:t>行为与算法的融合建模</w:t>
      </w:r>
      <w:r>
        <w:t xml:space="preserve">：更系统地将行为金融学洞见（注意力分配、社会偏好等）整合进博弈论框架，同时利用机器学习（特别是多智能体强化学习）求解高维、不完全信息的动态交易博弈，并利用博弈论约束算法行为以防止市场操纵。 - </w:t>
      </w:r>
      <w:r>
        <w:rPr>
          <w:b/>
        </w:rPr>
        <w:t>跨市场互联与全球资产定价</w:t>
      </w:r>
      <w:r>
        <w:t xml:space="preserve">：研究跨不同交易场所、资产类别和法域的套利博弈、信息传导与流动性溢出，需要构建全球性互联的博弈模型。 - </w:t>
      </w:r>
      <w:r>
        <w:rPr>
          <w:b/>
        </w:rPr>
        <w:t>市场机制设计的算法化与自动化</w:t>
      </w:r>
      <w:r>
        <w:t xml:space="preserve">：利用算法博弈论和自动机制设计，为新型数字资产交易平台设计抗操纵、高效率的撮合与结算规则。《A Game-Theoretic Approach to Recommendation Systems with Strategic Content Providers》[80]中基于Shapley值的调解思想，或可启发设计更公平的流动性奖励机制。 - </w:t>
      </w:r>
      <w:r>
        <w:rPr>
          <w:b/>
        </w:rPr>
        <w:t>与产业组织及平台经济理论的对话</w:t>
      </w:r>
      <w:r>
        <w:t>：金融市场微观结构中的信息不对称、合谋（如算法合谋）与平台经济中的双边市场、网络效应存在深刻的理论共鸣。未来研究可致力于构建统一的分析框架，理解不同市场形态下策略互动的共性规律与差异。</w:t>
      </w:r>
    </w:p>
    <w:p w14:paraId="64468FEB">
      <w:pPr>
        <w:pStyle w:val="3"/>
      </w:pPr>
      <w:r>
        <w:t>总之，金融市场微观结构的博弈分析是一个充满活力且不断演进的领域。它不仅深化了我们对“价格如何形成”这一经济学核心问题的理解，也为评估政策干预（如交易税、信息披露规则）、设计稳健的交易系统以及应对金融科技带来的颠覆性挑战提供了不可或缺的理论工具。随着市场复杂性的剧增和计算能力的飞跃，博弈论必将继续在这一领域扮演核心角色，推动理论与实践的紧密融合与创新。</w:t>
      </w:r>
    </w:p>
    <w:bookmarkEnd w:id="1091"/>
    <w:p w14:paraId="7DA1FBC8">
      <w:pPr>
        <w:pStyle w:val="4"/>
        <w:keepNext/>
        <w:widowControl/>
        <w:numPr>
          <w:ilvl w:val="0"/>
          <w:numId w:val="355"/>
        </w:numPr>
        <w:ind w:left="0" w:leftChars="0" w:firstLine="0" w:firstLineChars="0"/>
        <w:rPr>
          <w:b w:val="0"/>
        </w:rPr>
      </w:pPr>
      <w:bookmarkStart w:id="1093" w:name="_Toc1146548949"/>
      <w:bookmarkStart w:id="1094" w:name="platform-economics-and-two-sided-markets"/>
      <w:r>
        <w:t>Platform Economics and Two-Sided Markets</w:t>
      </w:r>
      <w:bookmarkEnd w:id="1093"/>
    </w:p>
    <w:p w14:paraId="324729EC">
      <w:pPr>
        <w:pStyle w:val="3"/>
      </w:pPr>
      <w:r>
        <w:t>平台经济学与双边市场构成了现代博弈论应用中最富活力与复杂性的领域之一。其核心研究对象——平台——作为连接两个或多个不同用户群体的中介，其经济价值的创造源于这些群体间存在的</w:t>
      </w:r>
      <w:r>
        <w:rPr>
          <w:b/>
        </w:rPr>
        <w:t>跨边网络外部性</w:t>
      </w:r>
      <w:r>
        <w:t>。传统的厂商理论（关注生产成本与需求曲线）在此失效，因为平台的核心“产品”是促成交易或互动的</w:t>
      </w:r>
      <w:r>
        <w:rPr>
          <w:b/>
        </w:rPr>
        <w:t>机会本身</w:t>
      </w:r>
      <w:r>
        <w:t>，其价值内生地取决于平台所吸引的双边用户规模。这使得平台企业的战略决策，尤其是定价、竞争与匹配机制设计，呈现出独特的博弈结构：平台作为博弈的规则设计者（机制设计者）或参与者，而双边用户则在给定平台规则下进行策略互动。本节旨在为这一领域提供一个严格、系统且前沿的博弈论分析框架。我们将从垄断平台的基本定价模型出发，逐步引入平台竞争、用户多归属行为、匹配机制设计等复杂维度，并深入探讨行为偏差、动态学习、计算复杂性等前沿议题，最终勾勒出该领域理论与实证研究融合的未来图景。</w:t>
      </w:r>
    </w:p>
    <w:p w14:paraId="15068C3C">
      <w:pPr>
        <w:pStyle w:val="5"/>
        <w:keepNext/>
        <w:widowControl/>
      </w:pPr>
      <w:bookmarkStart w:id="1095" w:name="_Toc677421312"/>
      <w:r>
        <w:t>基础模型：垄断平台、跨边网络效应与最优定价</w:t>
      </w:r>
      <w:bookmarkEnd w:id="1095"/>
    </w:p>
    <w:p w14:paraId="296587A7">
      <w:pPr>
        <w:pStyle w:val="3"/>
      </w:pPr>
      <w:r>
        <w:t>我们首先形式化一个基础的垄断双边市场模型。设存在两类用户群体，买方（</w:t>
      </w:r>
      <m:oMath>
        <m:r>
          <m:rPr/>
          <m:t>B</m:t>
        </m:r>
      </m:oMath>
      <w:r>
        <w:t>）和卖方（</w:t>
      </w:r>
      <m:oMath>
        <m:r>
          <m:rPr/>
          <m:t>S</m:t>
        </m:r>
      </m:oMath>
      <w:r>
        <w:t xml:space="preserve">），其数量（或参与规模）分别记为 </w:t>
      </w:r>
      <m:oMath>
        <m:sSub>
          <m:sSubPr/>
          <m:e>
            <m:r>
              <m:rPr/>
              <m:t>n</m:t>
            </m:r>
          </m:e>
          <m:sub>
            <m:r>
              <m:rPr/>
              <m:t>B</m:t>
            </m:r>
          </m:sub>
        </m:sSub>
      </m:oMath>
      <w:r>
        <w:t xml:space="preserve"> 和 </w:t>
      </w:r>
      <m:oMath>
        <m:sSub>
          <m:sSubPr/>
          <m:e>
            <m:r>
              <m:rPr/>
              <m:t>n</m:t>
            </m:r>
          </m:e>
          <m:sub>
            <m:r>
              <m:rPr/>
              <m:t>S</m:t>
            </m:r>
          </m:sub>
        </m:sSub>
      </m:oMath>
      <w:r>
        <w:t xml:space="preserve">。每个用户决定是否加入平台（0-1决策）。用户 </w:t>
      </w:r>
      <m:oMath>
        <m:r>
          <m:rPr/>
          <m:t>i</m:t>
        </m:r>
        <m:r>
          <m:rPr>
            <m:sty m:val="p"/>
          </m:rPr>
          <m:t>∈{</m:t>
        </m:r>
        <m:r>
          <m:rPr/>
          <m:t>B</m:t>
        </m:r>
        <m:r>
          <m:rPr>
            <m:sty m:val="p"/>
          </m:rPr>
          <m:t>,</m:t>
        </m:r>
        <m:r>
          <m:rPr/>
          <m:t>S</m:t>
        </m:r>
        <m:r>
          <m:rPr>
            <m:sty m:val="p"/>
          </m:rPr>
          <m:t>}</m:t>
        </m:r>
      </m:oMath>
      <w:r>
        <w:t xml:space="preserve"> 加入平台所获得的效用为：</w:t>
      </w:r>
    </w:p>
    <w:p w14:paraId="33E4F161">
      <w:pPr>
        <w:pStyle w:val="3"/>
      </w:pPr>
      <m:oMathPara>
        <m:oMathParaPr>
          <m:jc m:val="center"/>
        </m:oMathParaPr>
        <m:oMath>
          <m:sSub>
            <m:sSubPr/>
            <m:e>
              <m:r>
                <m:rPr/>
                <m:t>u</m:t>
              </m:r>
            </m:e>
            <m:sub>
              <m:r>
                <m:rPr/>
                <m:t>i</m:t>
              </m:r>
            </m:sub>
          </m:sSub>
          <m:r>
            <m:rPr>
              <m:sty m:val="p"/>
            </m:rPr>
            <m:t>=</m:t>
          </m:r>
          <m:sSub>
            <m:sSubPr/>
            <m:e>
              <m:r>
                <m:rPr/>
                <m:t>α</m:t>
              </m:r>
            </m:e>
            <m:sub>
              <m:r>
                <m:rPr/>
                <m:t>i</m:t>
              </m:r>
            </m:sub>
          </m:sSub>
          <m:sSub>
            <m:sSubPr/>
            <m:e>
              <m:r>
                <m:rPr/>
                <m:t>n</m:t>
              </m:r>
            </m:e>
            <m:sub>
              <m:r>
                <m:rPr/>
                <m:t>j</m:t>
              </m:r>
            </m:sub>
          </m:sSub>
          <m:r>
            <m:rPr>
              <m:sty m:val="p"/>
            </m:rPr>
            <m:t>−</m:t>
          </m:r>
          <m:sSub>
            <m:sSubPr/>
            <m:e>
              <m:r>
                <m:rPr/>
                <m:t>p</m:t>
              </m:r>
            </m:e>
            <m:sub>
              <m:r>
                <m:rPr/>
                <m:t>i</m:t>
              </m:r>
            </m:sub>
          </m:sSub>
          <m:r>
            <m:rPr>
              <m:sty m:val="p"/>
            </m:rPr>
            <m:t>,</m:t>
          </m:r>
          <m:r>
            <m:rPr/>
            <m:t> i</m:t>
          </m:r>
          <m:r>
            <m:rPr>
              <m:sty m:val="p"/>
            </m:rPr>
            <m:t>,</m:t>
          </m:r>
          <m:r>
            <m:rPr/>
            <m:t>j</m:t>
          </m:r>
          <m:r>
            <m:rPr>
              <m:sty m:val="p"/>
            </m:rPr>
            <m:t>∈{</m:t>
          </m:r>
          <m:r>
            <m:rPr/>
            <m:t>B</m:t>
          </m:r>
          <m:r>
            <m:rPr>
              <m:sty m:val="p"/>
            </m:rPr>
            <m:t>,</m:t>
          </m:r>
          <m:r>
            <m:rPr/>
            <m:t>S</m:t>
          </m:r>
          <m:r>
            <m:rPr>
              <m:sty m:val="p"/>
            </m:rPr>
            <m:t>},</m:t>
          </m:r>
          <m:r>
            <m:rPr/>
            <m:t>i</m:t>
          </m:r>
          <m:r>
            <m:rPr>
              <m:sty m:val="p"/>
            </m:rPr>
            <m:t>≠</m:t>
          </m:r>
          <m:r>
            <m:rPr/>
            <m:t>j</m:t>
          </m:r>
        </m:oMath>
      </m:oMathPara>
    </w:p>
    <w:p w14:paraId="17866040">
      <w:pPr>
        <w:pStyle w:val="3"/>
      </w:pPr>
      <w:r>
        <w:t>其中，</w:t>
      </w:r>
      <m:oMath>
        <m:sSub>
          <m:sSubPr/>
          <m:e>
            <m:r>
              <m:rPr/>
              <m:t>α</m:t>
            </m:r>
          </m:e>
          <m:sub>
            <m:r>
              <m:rPr/>
              <m:t>i</m:t>
            </m:r>
          </m:sub>
        </m:sSub>
        <m:r>
          <m:rPr>
            <m:sty m:val="p"/>
          </m:rPr>
          <m:t>&gt;</m:t>
        </m:r>
        <m:r>
          <m:rPr/>
          <m:t>0</m:t>
        </m:r>
      </m:oMath>
      <w:r>
        <w:t xml:space="preserve"> 度量了来自另一边群体 </w:t>
      </w:r>
      <m:oMath>
        <m:r>
          <m:rPr/>
          <m:t>j</m:t>
        </m:r>
      </m:oMath>
      <w:r>
        <w:t xml:space="preserve"> 的</w:t>
      </w:r>
      <w:r>
        <w:rPr>
          <w:b/>
        </w:rPr>
        <w:t>跨边网络外部性强度</w:t>
      </w:r>
      <w:r>
        <w:t>，</w:t>
      </w:r>
      <m:oMath>
        <m:sSub>
          <m:sSubPr/>
          <m:e>
            <m:r>
              <m:rPr/>
              <m:t>p</m:t>
            </m:r>
          </m:e>
          <m:sub>
            <m:r>
              <m:rPr/>
              <m:t>i</m:t>
            </m:r>
          </m:sub>
        </m:sSub>
      </m:oMath>
      <w:r>
        <w:t xml:space="preserve"> 是平台向该边用户收取的接入费（或交易费）。该线性模型是 Rochet and Tirole (2003) 奠基性工作的简化，其核心在于效用直接依赖于另一边的用户数量，而非交易量，这更适用于如社交媒体、操作系统等“访问型”平台。</w:t>
      </w:r>
    </w:p>
    <w:p w14:paraId="3AF1426C">
      <w:pPr>
        <w:pStyle w:val="3"/>
      </w:pPr>
      <w:r>
        <w:t xml:space="preserve">平台的目标是选择价格 </w:t>
      </w:r>
      <m:oMath>
        <m:d>
          <m:dPr>
            <m:sepChr m:val=""/>
          </m:dPr>
          <m:e>
            <m:sSub>
              <m:sSubPr/>
              <m:e>
                <m:r>
                  <m:rPr/>
                  <m:t>p</m:t>
                </m:r>
              </m:e>
              <m:sub>
                <m:r>
                  <m:rPr/>
                  <m:t>B</m:t>
                </m:r>
              </m:sub>
            </m:sSub>
            <m:r>
              <m:rPr>
                <m:sty m:val="p"/>
              </m:rPr>
              <m:t>,</m:t>
            </m:r>
            <m:sSub>
              <m:sSubPr/>
              <m:e>
                <m:r>
                  <m:rPr/>
                  <m:t>p</m:t>
                </m:r>
              </m:e>
              <m:sub>
                <m:r>
                  <m:rPr/>
                  <m:t>S</m:t>
                </m:r>
              </m:sub>
            </m:sSub>
          </m:e>
        </m:d>
      </m:oMath>
      <w:r>
        <w:t xml:space="preserve"> 以最大化利润 </w:t>
      </w:r>
      <m:oMath>
        <m:r>
          <m:rPr/>
          <m:t>π</m:t>
        </m:r>
        <m:r>
          <m:rPr>
            <m:sty m:val="p"/>
          </m:rPr>
          <m:t>=</m:t>
        </m:r>
        <m:sSub>
          <m:sSubPr/>
          <m:e>
            <m:r>
              <m:rPr/>
              <m:t>n</m:t>
            </m:r>
          </m:e>
          <m:sub>
            <m:r>
              <m:rPr/>
              <m:t>B</m:t>
            </m:r>
          </m:sub>
        </m:sSub>
        <m:sSub>
          <m:sSubPr/>
          <m:e>
            <m:r>
              <m:rPr/>
              <m:t>p</m:t>
            </m:r>
          </m:e>
          <m:sub>
            <m:r>
              <m:rPr/>
              <m:t>B</m:t>
            </m:r>
          </m:sub>
        </m:sSub>
        <m:r>
          <m:rPr>
            <m:sty m:val="p"/>
          </m:rPr>
          <m:t>+</m:t>
        </m:r>
        <m:sSub>
          <m:sSubPr/>
          <m:e>
            <m:r>
              <m:rPr/>
              <m:t>n</m:t>
            </m:r>
          </m:e>
          <m:sub>
            <m:r>
              <m:rPr/>
              <m:t>S</m:t>
            </m:r>
          </m:sub>
        </m:sSub>
        <m:sSub>
          <m:sSubPr/>
          <m:e>
            <m:r>
              <m:rPr/>
              <m:t>p</m:t>
            </m:r>
          </m:e>
          <m:sub>
            <m:r>
              <m:rPr/>
              <m:t>S</m:t>
            </m:r>
          </m:sub>
        </m:sSub>
      </m:oMath>
      <w:r>
        <w:t xml:space="preserve">。用户基于预期另一边规模 </w:t>
      </w:r>
      <m:oMath>
        <m:sSub>
          <m:sSubPr/>
          <m:e>
            <m:acc>
              <m:accPr/>
              <m:e>
                <m:r>
                  <m:rPr/>
                  <m:t>n</m:t>
                </m:r>
              </m:e>
            </m:acc>
          </m:e>
          <m:sub>
            <m:r>
              <m:rPr/>
              <m:t>j</m:t>
            </m:r>
          </m:sub>
        </m:sSub>
      </m:oMath>
      <w:r>
        <w:t xml:space="preserve"> 做出加入决策。在理性预期均衡中，预期得以实现：</w:t>
      </w:r>
      <m:oMath>
        <m:sSub>
          <m:sSubPr/>
          <m:e>
            <m:acc>
              <m:accPr/>
              <m:e>
                <m:r>
                  <m:rPr/>
                  <m:t>n</m:t>
                </m:r>
              </m:e>
            </m:acc>
          </m:e>
          <m:sub>
            <m:r>
              <m:rPr/>
              <m:t>j</m:t>
            </m:r>
          </m:sub>
        </m:sSub>
        <m:r>
          <m:rPr>
            <m:sty m:val="p"/>
          </m:rPr>
          <m:t>=</m:t>
        </m:r>
        <m:sSub>
          <m:sSubPr/>
          <m:e>
            <m:r>
              <m:rPr/>
              <m:t>n</m:t>
            </m:r>
          </m:e>
          <m:sub>
            <m:r>
              <m:rPr/>
              <m:t>j</m:t>
            </m:r>
          </m:sub>
        </m:sSub>
      </m:oMath>
      <w:r>
        <w:t xml:space="preserve">。因此，给定价格 </w:t>
      </w:r>
      <m:oMath>
        <m:d>
          <m:dPr>
            <m:sepChr m:val=""/>
          </m:dPr>
          <m:e>
            <m:sSub>
              <m:sSubPr/>
              <m:e>
                <m:r>
                  <m:rPr/>
                  <m:t>p</m:t>
                </m:r>
              </m:e>
              <m:sub>
                <m:r>
                  <m:rPr/>
                  <m:t>B</m:t>
                </m:r>
              </m:sub>
            </m:sSub>
            <m:r>
              <m:rPr>
                <m:sty m:val="p"/>
              </m:rPr>
              <m:t>,</m:t>
            </m:r>
            <m:sSub>
              <m:sSubPr/>
              <m:e>
                <m:r>
                  <m:rPr/>
                  <m:t>p</m:t>
                </m:r>
              </m:e>
              <m:sub>
                <m:r>
                  <m:rPr/>
                  <m:t>S</m:t>
                </m:r>
              </m:sub>
            </m:sSub>
          </m:e>
        </m:d>
      </m:oMath>
      <w:r>
        <w:t xml:space="preserve">，用户参与均衡 </w:t>
      </w:r>
      <m:oMath>
        <m:d>
          <m:dPr>
            <m:sepChr m:val=""/>
          </m:dPr>
          <m:e>
            <m:sSubSup>
              <m:sSubSupPr/>
              <m:e>
                <m:r>
                  <m:rPr/>
                  <m:t>n</m:t>
                </m:r>
              </m:e>
              <m:sub>
                <m:r>
                  <m:rPr/>
                  <m:t>B</m:t>
                </m:r>
              </m:sub>
              <m:sup>
                <m:r>
                  <m:rPr>
                    <m:sty m:val="p"/>
                  </m:rPr>
                  <m:t>∗</m:t>
                </m:r>
              </m:sup>
            </m:sSubSup>
            <m:r>
              <m:rPr>
                <m:sty m:val="p"/>
              </m:rPr>
              <m:t>,</m:t>
            </m:r>
            <m:sSubSup>
              <m:sSubSupPr/>
              <m:e>
                <m:r>
                  <m:rPr/>
                  <m:t>n</m:t>
                </m:r>
              </m:e>
              <m:sub>
                <m:r>
                  <m:rPr/>
                  <m:t>S</m:t>
                </m:r>
              </m:sub>
              <m:sup>
                <m:r>
                  <m:rPr>
                    <m:sty m:val="p"/>
                  </m:rPr>
                  <m:t>∗</m:t>
                </m:r>
              </m:sup>
            </m:sSubSup>
          </m:e>
        </m:d>
      </m:oMath>
      <w:r>
        <w:t xml:space="preserve"> 由以下反应函数决定：</w:t>
      </w:r>
    </w:p>
    <w:p w14:paraId="3A2C8266">
      <w:pPr>
        <w:pStyle w:val="3"/>
      </w:pPr>
      <m:oMathPara>
        <m:oMathParaPr>
          <m:jc m:val="center"/>
        </m:oMathParaPr>
        <m:oMath>
          <m:sSub>
            <m:sSubPr/>
            <m:e>
              <m:r>
                <m:rPr/>
                <m:t>n</m:t>
              </m:r>
            </m:e>
            <m:sub>
              <m:r>
                <m:rPr/>
                <m:t>B</m:t>
              </m:r>
            </m:sub>
          </m:sSub>
          <m:r>
            <m:rPr>
              <m:sty m:val="p"/>
            </m:rPr>
            <m:t>=</m:t>
          </m:r>
          <m:sSub>
            <m:sSubPr/>
            <m:e>
              <m:r>
                <m:rPr/>
                <m:t>D</m:t>
              </m:r>
            </m:e>
            <m:sub>
              <m:r>
                <m:rPr/>
                <m:t>B</m:t>
              </m:r>
            </m:sub>
          </m:sSub>
          <m:d>
            <m:dPr>
              <m:sepChr m:val=""/>
            </m:dPr>
            <m:e>
              <m:sSub>
                <m:sSubPr/>
                <m:e>
                  <m:r>
                    <m:rPr/>
                    <m:t>α</m:t>
                  </m:r>
                </m:e>
                <m:sub>
                  <m:r>
                    <m:rPr/>
                    <m:t>B</m:t>
                  </m:r>
                </m:sub>
              </m:sSub>
              <m:sSub>
                <m:sSubPr/>
                <m:e>
                  <m:r>
                    <m:rPr/>
                    <m:t>n</m:t>
                  </m:r>
                </m:e>
                <m:sub>
                  <m:r>
                    <m:rPr/>
                    <m:t>S</m:t>
                  </m:r>
                </m:sub>
              </m:sSub>
              <m:r>
                <m:rPr>
                  <m:sty m:val="p"/>
                </m:rPr>
                <m:t>−</m:t>
              </m:r>
              <m:sSub>
                <m:sSubPr/>
                <m:e>
                  <m:r>
                    <m:rPr/>
                    <m:t>p</m:t>
                  </m:r>
                </m:e>
                <m:sub>
                  <m:r>
                    <m:rPr/>
                    <m:t>B</m:t>
                  </m:r>
                </m:sub>
              </m:sSub>
            </m:e>
          </m:d>
          <m:r>
            <m:rPr>
              <m:sty m:val="p"/>
            </m:rPr>
            <m:t>,</m:t>
          </m:r>
          <m:r>
            <m:rPr/>
            <m:t> </m:t>
          </m:r>
          <m:sSub>
            <m:sSubPr/>
            <m:e>
              <m:r>
                <m:rPr/>
                <m:t>n</m:t>
              </m:r>
            </m:e>
            <m:sub>
              <m:r>
                <m:rPr/>
                <m:t>S</m:t>
              </m:r>
            </m:sub>
          </m:sSub>
          <m:r>
            <m:rPr>
              <m:sty m:val="p"/>
            </m:rPr>
            <m:t>=</m:t>
          </m:r>
          <m:sSub>
            <m:sSubPr/>
            <m:e>
              <m:r>
                <m:rPr/>
                <m:t>D</m:t>
              </m:r>
            </m:e>
            <m:sub>
              <m:r>
                <m:rPr/>
                <m:t>S</m:t>
              </m:r>
            </m:sub>
          </m:sSub>
          <m:d>
            <m:dPr>
              <m:sepChr m:val=""/>
            </m:dPr>
            <m:e>
              <m:sSub>
                <m:sSubPr/>
                <m:e>
                  <m:r>
                    <m:rPr/>
                    <m:t>α</m:t>
                  </m:r>
                </m:e>
                <m:sub>
                  <m:r>
                    <m:rPr/>
                    <m:t>S</m:t>
                  </m:r>
                </m:sub>
              </m:sSub>
              <m:sSub>
                <m:sSubPr/>
                <m:e>
                  <m:r>
                    <m:rPr/>
                    <m:t>n</m:t>
                  </m:r>
                </m:e>
                <m:sub>
                  <m:r>
                    <m:rPr/>
                    <m:t>B</m:t>
                  </m:r>
                </m:sub>
              </m:sSub>
              <m:r>
                <m:rPr>
                  <m:sty m:val="p"/>
                </m:rPr>
                <m:t>−</m:t>
              </m:r>
              <m:sSub>
                <m:sSubPr/>
                <m:e>
                  <m:r>
                    <m:rPr/>
                    <m:t>p</m:t>
                  </m:r>
                </m:e>
                <m:sub>
                  <m:r>
                    <m:rPr/>
                    <m:t>S</m:t>
                  </m:r>
                </m:sub>
              </m:sSub>
            </m:e>
          </m:d>
        </m:oMath>
      </m:oMathPara>
    </w:p>
    <w:p w14:paraId="6FC17258">
      <w:pPr>
        <w:pStyle w:val="3"/>
      </w:pPr>
      <w:r>
        <w:t xml:space="preserve">其中 </w:t>
      </w:r>
      <m:oMath>
        <m:sSub>
          <m:sSubPr/>
          <m:e>
            <m:r>
              <m:rPr/>
              <m:t>D</m:t>
            </m:r>
          </m:e>
          <m:sub>
            <m:r>
              <m:rPr/>
              <m:t>i</m:t>
            </m:r>
          </m:sub>
        </m:sSub>
        <m:d>
          <m:dPr>
            <m:sepChr m:val=""/>
          </m:dPr>
          <m:e>
            <m:r>
              <m:rPr>
                <m:sty m:val="p"/>
              </m:rPr>
              <m:t>⋅</m:t>
            </m:r>
          </m:e>
        </m:d>
      </m:oMath>
      <w:r>
        <w:t xml:space="preserve"> 是群体 </w:t>
      </w:r>
      <m:oMath>
        <m:r>
          <m:rPr/>
          <m:t>i</m:t>
        </m:r>
      </m:oMath>
      <w:r>
        <w:t xml:space="preserve"> 的需求函数，通常假设为连续、递减。一个标准假设是 </w:t>
      </w:r>
      <m:oMath>
        <m:sSub>
          <m:sSubPr/>
          <m:e>
            <m:r>
              <m:rPr/>
              <m:t>D</m:t>
            </m:r>
          </m:e>
          <m:sub>
            <m:r>
              <m:rPr/>
              <m:t>i</m:t>
            </m:r>
          </m:sub>
        </m:sSub>
        <m:d>
          <m:dPr>
            <m:sepChr m:val=""/>
          </m:dPr>
          <m:e>
            <m:r>
              <m:rPr/>
              <m:t>x</m:t>
            </m:r>
          </m:e>
        </m:d>
        <m:r>
          <m:rPr>
            <m:sty m:val="p"/>
          </m:rPr>
          <m:t>=Pr</m:t>
        </m:r>
        <m:d>
          <m:dPr>
            <m:sepChr m:val=""/>
          </m:dPr>
          <m:e>
            <m:r>
              <m:rPr>
                <m:nor/>
                <m:sty m:val="p"/>
              </m:rPr>
              <w:rPr>
                <w:b w:val="0"/>
                <w:i w:val="0"/>
              </w:rPr>
              <m:t>用户估值≥</m:t>
            </m:r>
            <m:r>
              <m:rPr/>
              <m:t>x</m:t>
            </m:r>
          </m:e>
        </m:d>
      </m:oMath>
      <w:r>
        <w:t>，即用户对平台净价值的累积分布函数的补函数。</w:t>
      </w:r>
    </w:p>
    <w:p w14:paraId="6D0B842C">
      <w:pPr>
        <w:pStyle w:val="3"/>
      </w:pPr>
      <w:r>
        <w:t xml:space="preserve">平台的最优化问题可以重新表述为选择用户规模 </w:t>
      </w:r>
      <m:oMath>
        <m:d>
          <m:dPr>
            <m:sepChr m:val=""/>
          </m:dPr>
          <m:e>
            <m:sSub>
              <m:sSubPr/>
              <m:e>
                <m:r>
                  <m:rPr/>
                  <m:t>n</m:t>
                </m:r>
              </m:e>
              <m:sub>
                <m:r>
                  <m:rPr/>
                  <m:t>B</m:t>
                </m:r>
              </m:sub>
            </m:sSub>
            <m:r>
              <m:rPr>
                <m:sty m:val="p"/>
              </m:rPr>
              <m:t>,</m:t>
            </m:r>
            <m:sSub>
              <m:sSubPr/>
              <m:e>
                <m:r>
                  <m:rPr/>
                  <m:t>n</m:t>
                </m:r>
              </m:e>
              <m:sub>
                <m:r>
                  <m:rPr/>
                  <m:t>S</m:t>
                </m:r>
              </m:sub>
            </m:sSub>
          </m:e>
        </m:d>
      </m:oMath>
      <w:r>
        <w:t xml:space="preserve"> 以最大化 </w:t>
      </w:r>
      <m:oMath>
        <m:r>
          <m:rPr/>
          <m:t>π</m:t>
        </m:r>
        <m:d>
          <m:dPr>
            <m:sepChr m:val=""/>
          </m:dPr>
          <m:e>
            <m:sSub>
              <m:sSubPr/>
              <m:e>
                <m:r>
                  <m:rPr/>
                  <m:t>n</m:t>
                </m:r>
              </m:e>
              <m:sub>
                <m:r>
                  <m:rPr/>
                  <m:t>B</m:t>
                </m:r>
              </m:sub>
            </m:sSub>
            <m:r>
              <m:rPr>
                <m:sty m:val="p"/>
              </m:rPr>
              <m:t>,</m:t>
            </m:r>
            <m:sSub>
              <m:sSubPr/>
              <m:e>
                <m:r>
                  <m:rPr/>
                  <m:t>n</m:t>
                </m:r>
              </m:e>
              <m:sub>
                <m:r>
                  <m:rPr/>
                  <m:t>S</m:t>
                </m:r>
              </m:sub>
            </m:sSub>
          </m:e>
        </m:d>
        <m:r>
          <m:rPr>
            <m:sty m:val="p"/>
          </m:rPr>
          <m:t>=</m:t>
        </m:r>
        <m:sSub>
          <m:sSubPr/>
          <m:e>
            <m:r>
              <m:rPr/>
              <m:t>n</m:t>
            </m:r>
          </m:e>
          <m:sub>
            <m:r>
              <m:rPr/>
              <m:t>B</m:t>
            </m:r>
          </m:sub>
        </m:sSub>
        <m:sSub>
          <m:sSubPr/>
          <m:e>
            <m:r>
              <m:rPr/>
              <m:t>p</m:t>
            </m:r>
          </m:e>
          <m:sub>
            <m:r>
              <m:rPr/>
              <m:t>B</m:t>
            </m:r>
          </m:sub>
        </m:sSub>
        <m:d>
          <m:dPr>
            <m:sepChr m:val=""/>
          </m:dPr>
          <m:e>
            <m:sSub>
              <m:sSubPr/>
              <m:e>
                <m:r>
                  <m:rPr/>
                  <m:t>n</m:t>
                </m:r>
              </m:e>
              <m:sub>
                <m:r>
                  <m:rPr/>
                  <m:t>B</m:t>
                </m:r>
              </m:sub>
            </m:sSub>
            <m:r>
              <m:rPr>
                <m:sty m:val="p"/>
              </m:rPr>
              <m:t>,</m:t>
            </m:r>
            <m:sSub>
              <m:sSubPr/>
              <m:e>
                <m:r>
                  <m:rPr/>
                  <m:t>n</m:t>
                </m:r>
              </m:e>
              <m:sub>
                <m:r>
                  <m:rPr/>
                  <m:t>S</m:t>
                </m:r>
              </m:sub>
            </m:sSub>
          </m:e>
        </m:d>
        <m:r>
          <m:rPr>
            <m:sty m:val="p"/>
          </m:rPr>
          <m:t>+</m:t>
        </m:r>
        <m:sSub>
          <m:sSubPr/>
          <m:e>
            <m:r>
              <m:rPr/>
              <m:t>n</m:t>
            </m:r>
          </m:e>
          <m:sub>
            <m:r>
              <m:rPr/>
              <m:t>S</m:t>
            </m:r>
          </m:sub>
        </m:sSub>
        <m:sSub>
          <m:sSubPr/>
          <m:e>
            <m:r>
              <m:rPr/>
              <m:t>p</m:t>
            </m:r>
          </m:e>
          <m:sub>
            <m:r>
              <m:rPr/>
              <m:t>S</m:t>
            </m:r>
          </m:sub>
        </m:sSub>
        <m:d>
          <m:dPr>
            <m:sepChr m:val=""/>
          </m:dPr>
          <m:e>
            <m:sSub>
              <m:sSubPr/>
              <m:e>
                <m:r>
                  <m:rPr/>
                  <m:t>n</m:t>
                </m:r>
              </m:e>
              <m:sub>
                <m:r>
                  <m:rPr/>
                  <m:t>B</m:t>
                </m:r>
              </m:sub>
            </m:sSub>
            <m:r>
              <m:rPr>
                <m:sty m:val="p"/>
              </m:rPr>
              <m:t>,</m:t>
            </m:r>
            <m:sSub>
              <m:sSubPr/>
              <m:e>
                <m:r>
                  <m:rPr/>
                  <m:t>n</m:t>
                </m:r>
              </m:e>
              <m:sub>
                <m:r>
                  <m:rPr/>
                  <m:t>S</m:t>
                </m:r>
              </m:sub>
            </m:sSub>
          </m:e>
        </m:d>
      </m:oMath>
      <w:r>
        <w:t xml:space="preserve">，其中 </w:t>
      </w:r>
      <m:oMath>
        <m:sSub>
          <m:sSubPr/>
          <m:e>
            <m:r>
              <m:rPr/>
              <m:t>p</m:t>
            </m:r>
          </m:e>
          <m:sub>
            <m:r>
              <m:rPr/>
              <m:t>i</m:t>
            </m:r>
          </m:sub>
        </m:sSub>
        <m:d>
          <m:dPr>
            <m:sepChr m:val=""/>
          </m:dPr>
          <m:e>
            <m:sSub>
              <m:sSubPr/>
              <m:e>
                <m:r>
                  <m:rPr/>
                  <m:t>n</m:t>
                </m:r>
              </m:e>
              <m:sub>
                <m:r>
                  <m:rPr/>
                  <m:t>B</m:t>
                </m:r>
              </m:sub>
            </m:sSub>
            <m:r>
              <m:rPr>
                <m:sty m:val="p"/>
              </m:rPr>
              <m:t>,</m:t>
            </m:r>
            <m:sSub>
              <m:sSubPr/>
              <m:e>
                <m:r>
                  <m:rPr/>
                  <m:t>n</m:t>
                </m:r>
              </m:e>
              <m:sub>
                <m:r>
                  <m:rPr/>
                  <m:t>S</m:t>
                </m:r>
              </m:sub>
            </m:sSub>
          </m:e>
        </m:d>
      </m:oMath>
      <w:r>
        <w:t xml:space="preserve"> 是从反应函数反解出的实现规模 </w:t>
      </w:r>
      <m:oMath>
        <m:d>
          <m:dPr>
            <m:sepChr m:val=""/>
          </m:dPr>
          <m:e>
            <m:sSub>
              <m:sSubPr/>
              <m:e>
                <m:r>
                  <m:rPr/>
                  <m:t>n</m:t>
                </m:r>
              </m:e>
              <m:sub>
                <m:r>
                  <m:rPr/>
                  <m:t>B</m:t>
                </m:r>
              </m:sub>
            </m:sSub>
            <m:r>
              <m:rPr>
                <m:sty m:val="p"/>
              </m:rPr>
              <m:t>,</m:t>
            </m:r>
            <m:sSub>
              <m:sSubPr/>
              <m:e>
                <m:r>
                  <m:rPr/>
                  <m:t>n</m:t>
                </m:r>
              </m:e>
              <m:sub>
                <m:r>
                  <m:rPr/>
                  <m:t>S</m:t>
                </m:r>
              </m:sub>
            </m:sSub>
          </m:e>
        </m:d>
      </m:oMath>
      <w:r>
        <w:t xml:space="preserve"> 所需的价格。通过一阶条件，可以推导出经典的价格结构公式（Lerner指数的变体）：</w:t>
      </w:r>
    </w:p>
    <w:p w14:paraId="35A4FE52">
      <w:pPr>
        <w:pStyle w:val="3"/>
      </w:pPr>
      <m:oMathPara>
        <m:oMathParaPr>
          <m:jc m:val="center"/>
        </m:oMathParaPr>
        <m:oMath>
          <m:f>
            <m:fPr/>
            <m:num>
              <m:sSub>
                <m:sSubPr/>
                <m:e>
                  <m:r>
                    <m:rPr/>
                    <m:t>p</m:t>
                  </m:r>
                </m:e>
                <m:sub>
                  <m:r>
                    <m:rPr/>
                    <m:t>i</m:t>
                  </m:r>
                </m:sub>
              </m:sSub>
              <m:r>
                <m:rPr>
                  <m:sty m:val="p"/>
                </m:rPr>
                <m:t>−</m:t>
              </m:r>
              <m:sSub>
                <m:sSubPr/>
                <m:e>
                  <m:r>
                    <m:rPr/>
                    <m:t>c</m:t>
                  </m:r>
                </m:e>
                <m:sub>
                  <m:r>
                    <m:rPr/>
                    <m:t>i</m:t>
                  </m:r>
                </m:sub>
              </m:sSub>
            </m:num>
            <m:den>
              <m:sSub>
                <m:sSubPr/>
                <m:e>
                  <m:r>
                    <m:rPr/>
                    <m:t>p</m:t>
                  </m:r>
                </m:e>
                <m:sub>
                  <m:r>
                    <m:rPr/>
                    <m:t>i</m:t>
                  </m:r>
                </m:sub>
              </m:sSub>
            </m:den>
          </m:f>
          <m:r>
            <m:rPr>
              <m:sty m:val="p"/>
            </m:rPr>
            <m:t>=</m:t>
          </m:r>
          <m:f>
            <m:fPr/>
            <m:num>
              <m:r>
                <m:rPr/>
                <m:t>1</m:t>
              </m:r>
            </m:num>
            <m:den>
              <m:sSub>
                <m:sSubPr/>
                <m:e>
                  <m:r>
                    <m:rPr/>
                    <m:t>η</m:t>
                  </m:r>
                </m:e>
                <m:sub>
                  <m:r>
                    <m:rPr/>
                    <m:t>i</m:t>
                  </m:r>
                </m:sub>
              </m:sSub>
            </m:den>
          </m:f>
          <m:r>
            <m:rPr>
              <m:sty m:val="p"/>
            </m:rPr>
            <m:t>−</m:t>
          </m:r>
          <m:f>
            <m:fPr/>
            <m:num>
              <m:sSub>
                <m:sSubPr/>
                <m:e>
                  <m:r>
                    <m:rPr/>
                    <m:t>α</m:t>
                  </m:r>
                </m:e>
                <m:sub>
                  <m:r>
                    <m:rPr/>
                    <m:t>j</m:t>
                  </m:r>
                </m:sub>
              </m:sSub>
              <m:sSub>
                <m:sSubPr/>
                <m:e>
                  <m:r>
                    <m:rPr/>
                    <m:t>n</m:t>
                  </m:r>
                </m:e>
                <m:sub>
                  <m:r>
                    <m:rPr/>
                    <m:t>j</m:t>
                  </m:r>
                </m:sub>
              </m:sSub>
            </m:num>
            <m:den>
              <m:sSub>
                <m:sSubPr/>
                <m:e>
                  <m:r>
                    <m:rPr/>
                    <m:t>p</m:t>
                  </m:r>
                </m:e>
                <m:sub>
                  <m:r>
                    <m:rPr/>
                    <m:t>i</m:t>
                  </m:r>
                </m:sub>
              </m:sSub>
            </m:den>
          </m:f>
          <m:r>
            <m:rPr>
              <m:sty m:val="p"/>
            </m:rPr>
            <m:t>,</m:t>
          </m:r>
          <m:r>
            <m:rPr/>
            <m:t> i</m:t>
          </m:r>
          <m:r>
            <m:rPr>
              <m:sty m:val="p"/>
            </m:rPr>
            <m:t>≠</m:t>
          </m:r>
          <m:r>
            <m:rPr/>
            <m:t>j</m:t>
          </m:r>
        </m:oMath>
      </m:oMathPara>
    </w:p>
    <w:p w14:paraId="27E9F33E">
      <w:pPr>
        <w:pStyle w:val="3"/>
      </w:pPr>
      <w:r>
        <w:t xml:space="preserve">其中 </w:t>
      </w:r>
      <m:oMath>
        <m:sSub>
          <m:sSubPr/>
          <m:e>
            <m:r>
              <m:rPr/>
              <m:t>c</m:t>
            </m:r>
          </m:e>
          <m:sub>
            <m:r>
              <m:rPr/>
              <m:t>i</m:t>
            </m:r>
          </m:sub>
        </m:sSub>
      </m:oMath>
      <w:r>
        <w:t xml:space="preserve"> 是服务一边用户的边际成本，</w:t>
      </w:r>
      <m:oMath>
        <m:sSub>
          <m:sSubPr/>
          <m:e>
            <m:r>
              <m:rPr/>
              <m:t>η</m:t>
            </m:r>
          </m:e>
          <m:sub>
            <m:r>
              <m:rPr/>
              <m:t>i</m:t>
            </m:r>
          </m:sub>
        </m:sSub>
      </m:oMath>
      <w:r>
        <w:t xml:space="preserve"> 是该边需求的自价格弹性。公式揭示了双边市场定价的核心洞见：</w:t>
      </w:r>
      <w:r>
        <w:rPr>
          <w:b/>
        </w:rPr>
        <w:t>对一边的最优价格不仅取决于其自身的需求弹性和边际成本，还取决于其带给另一边用户的网络外部性价值</w:t>
      </w:r>
      <w:r>
        <w:t>（</w:t>
      </w:r>
      <m:oMath>
        <m:sSub>
          <m:sSubPr/>
          <m:e>
            <m:r>
              <m:rPr/>
              <m:t>α</m:t>
            </m:r>
          </m:e>
          <m:sub>
            <m:r>
              <m:rPr/>
              <m:t>j</m:t>
            </m:r>
          </m:sub>
        </m:sSub>
        <m:sSub>
          <m:sSubPr/>
          <m:e>
            <m:r>
              <m:rPr/>
              <m:t>n</m:t>
            </m:r>
          </m:e>
          <m:sub>
            <m:r>
              <m:rPr/>
              <m:t>j</m:t>
            </m:r>
          </m:sub>
        </m:sSub>
      </m:oMath>
      <w:r>
        <w:t>）。这一外部性项为负，意味着平台有动机降低该边价格，甚至补贴（</w:t>
      </w:r>
      <m:oMath>
        <m:sSub>
          <m:sSubPr/>
          <m:e>
            <m:r>
              <m:rPr/>
              <m:t>p</m:t>
            </m:r>
          </m:e>
          <m:sub>
            <m:r>
              <m:rPr/>
              <m:t>i</m:t>
            </m:r>
          </m:sub>
        </m:sSub>
        <m:r>
          <m:rPr>
            <m:sty m:val="p"/>
          </m:rPr>
          <m:t>&lt;</m:t>
        </m:r>
        <m:r>
          <m:rPr/>
          <m:t>0</m:t>
        </m:r>
      </m:oMath>
      <w:r>
        <w:t>）以吸引用户，从而提升另一边用户的支付意愿和平台的总体利润。这种“</w:t>
      </w:r>
      <w:r>
        <w:rPr>
          <w:b/>
        </w:rPr>
        <w:t>分而治之</w:t>
      </w:r>
      <w:r>
        <w:t>”的定价模式——对价格弹性高、能带来强正外部性的一边进行补贴，而对价格弹性低、外部性收益高的一边收取高价——是众多现实平台（如信用卡对持卡人收费低甚至奖励、对商户收费高；报纸对读者低价、对广告商高价）的理论基础。</w:t>
      </w:r>
    </w:p>
    <w:p w14:paraId="12978374">
      <w:pPr>
        <w:pStyle w:val="3"/>
      </w:pPr>
      <w:r>
        <w:t xml:space="preserve">模型可以进一步丰富。考虑用户的异质性，假设 </w:t>
      </w:r>
      <m:oMath>
        <m:sSub>
          <m:sSubPr/>
          <m:e>
            <m:r>
              <m:rPr/>
              <m:t>α</m:t>
            </m:r>
          </m:e>
          <m:sub>
            <m:r>
              <m:rPr/>
              <m:t>i</m:t>
            </m:r>
          </m:sub>
        </m:sSub>
      </m:oMath>
      <w:r>
        <w:t xml:space="preserve"> 或保留价值在群体内分布，均衡参与规模由边际用户的 indifference 条件决定。平台利润最大化可能导致社会次优的参与水平，因为平台在定价时仅 internalize 了用户带给另一边（从而带给平台）的外部性，而非用户之间的全部剩余。此外，引入</w:t>
      </w:r>
      <w:r>
        <w:rPr>
          <w:b/>
        </w:rPr>
        <w:t>同边网络效应</w:t>
      </w:r>
      <w:r>
        <w:t>（用户效用也依赖于同边用户数量）会带来复杂的反馈循环，可能产生多个均衡（如无人参与与高参与度均衡），此时平台的启动策略和价格承诺至关重要。</w:t>
      </w:r>
    </w:p>
    <w:p w14:paraId="62E7C3AC">
      <w:pPr>
        <w:pStyle w:val="3"/>
      </w:pPr>
      <w:r>
        <w:t>这一基础框架为分析更复杂的现实场景提供了基石。例如，在电力市场需求侧管理中，将电力公司视为平台，用户（需求侧）和分布式能源资源（供给侧）构成双边，通过定价激励需求响应 [2]。在加密货币挖矿中，矿池作为平台连接矿工与区块链网络，其费用结构和奖励分配本质上是一个双边市场设计问题 [150]。甚至在网络安全领域，安全服务提供商可被视为连接防御节点（用户）和威胁情报（供给）的平台，其订阅定价需要考虑网络安全的跨边外部性（一个节点的安全投资提升整个网络的安全性）[58]。</w:t>
      </w:r>
    </w:p>
    <w:p w14:paraId="00BF8A33">
      <w:pPr>
        <w:pStyle w:val="5"/>
        <w:keepNext/>
        <w:widowControl/>
      </w:pPr>
      <w:bookmarkStart w:id="1096" w:name="_Toc1609178037"/>
      <w:r>
        <w:t>平台竞争与用户多归属：差异化、瓶颈与均衡分析</w:t>
      </w:r>
      <w:bookmarkEnd w:id="1096"/>
    </w:p>
    <w:p w14:paraId="26BC90B5">
      <w:pPr>
        <w:pStyle w:val="3"/>
      </w:pPr>
      <w:r>
        <w:t xml:space="preserve">当市场存在多个竞争性平台时，博弈结构从单代理人的优化问题转变为多代理人的策略互动。设平台集合为 </w:t>
      </w:r>
      <m:oMath>
        <m:r>
          <m:rPr>
            <m:sty m:val="p"/>
          </m:rPr>
          <m:t>K={</m:t>
        </m:r>
        <m:r>
          <m:rPr/>
          <m:t>A</m:t>
        </m:r>
        <m:r>
          <m:rPr>
            <m:sty m:val="p"/>
          </m:rPr>
          <m:t>,</m:t>
        </m:r>
        <m:r>
          <m:rPr/>
          <m:t>B</m:t>
        </m:r>
        <m:r>
          <m:rPr>
            <m:sty m:val="p"/>
          </m:rPr>
          <m:t>,...}</m:t>
        </m:r>
      </m:oMath>
      <w:r>
        <w:t xml:space="preserve">。用户 </w:t>
      </w:r>
      <m:oMath>
        <m:r>
          <m:rPr/>
          <m:t>i</m:t>
        </m:r>
      </m:oMath>
      <w:r>
        <w:t xml:space="preserve">（属于群体 </w:t>
      </w:r>
      <m:oMath>
        <m:r>
          <m:rPr/>
          <m:t>B</m:t>
        </m:r>
      </m:oMath>
      <w:r>
        <w:t xml:space="preserve"> 或 </w:t>
      </w:r>
      <m:oMath>
        <m:r>
          <m:rPr/>
          <m:t>S</m:t>
        </m:r>
      </m:oMath>
      <w:r>
        <w:t>）现在面临选择：加入哪个（些）平台。用户的策略空间由此扩展，出现了</w:t>
      </w:r>
      <w:r>
        <w:rPr>
          <w:b/>
        </w:rPr>
        <w:t>单归属</w:t>
      </w:r>
      <w:r>
        <w:t>（exclusive）与</w:t>
      </w:r>
      <w:r>
        <w:rPr>
          <w:b/>
        </w:rPr>
        <w:t>多归属</w:t>
      </w:r>
      <w:r>
        <w:t>（multi-homing）的关键区分。</w:t>
      </w:r>
    </w:p>
    <w:p w14:paraId="3FA33296">
      <w:pPr>
        <w:pStyle w:val="3"/>
      </w:pPr>
      <w:r>
        <w:t>考虑一个双平台（</w:t>
      </w:r>
      <m:oMath>
        <m:r>
          <m:rPr/>
          <m:t>A</m:t>
        </m:r>
      </m:oMath>
      <w:r>
        <w:t xml:space="preserve"> 和 </w:t>
      </w:r>
      <m:oMath>
        <m:r>
          <m:rPr/>
          <m:t>B</m:t>
        </m:r>
      </m:oMath>
      <w:r>
        <w:t xml:space="preserve">）竞争的基本模型，借鉴霍特林空间竞争的思想。假设平台在某个“特性空间”（如技术偏好、地理位置、品牌形象）上差异化，用户根据其理想点与平台位置的“距离”产生负效用（运输成本）。用户 </w:t>
      </w:r>
      <m:oMath>
        <m:r>
          <m:rPr/>
          <m:t>i</m:t>
        </m:r>
      </m:oMath>
      <w:r>
        <w:t xml:space="preserve"> 加入平台 </w:t>
      </w:r>
      <m:oMath>
        <m:r>
          <m:rPr/>
          <m:t>k</m:t>
        </m:r>
      </m:oMath>
      <w:r>
        <w:t xml:space="preserve"> 的效用为：</w:t>
      </w:r>
    </w:p>
    <w:p w14:paraId="7297A474">
      <w:pPr>
        <w:pStyle w:val="3"/>
      </w:pPr>
      <m:oMathPara>
        <m:oMathParaPr>
          <m:jc m:val="center"/>
        </m:oMathParaPr>
        <m:oMath>
          <m:sSubSup>
            <m:sSubSupPr/>
            <m:e>
              <m:r>
                <m:rPr/>
                <m:t>u</m:t>
              </m:r>
            </m:e>
            <m:sub>
              <m:r>
                <m:rPr/>
                <m:t>i</m:t>
              </m:r>
            </m:sub>
            <m:sup>
              <m:r>
                <m:rPr/>
                <m:t>k</m:t>
              </m:r>
            </m:sup>
          </m:sSubSup>
          <m:r>
            <m:rPr>
              <m:sty m:val="p"/>
            </m:rPr>
            <m:t>=</m:t>
          </m:r>
          <m:sSub>
            <m:sSubPr/>
            <m:e>
              <m:r>
                <m:rPr/>
                <m:t>α</m:t>
              </m:r>
            </m:e>
            <m:sub>
              <m:r>
                <m:rPr/>
                <m:t>i</m:t>
              </m:r>
            </m:sub>
          </m:sSub>
          <m:sSubSup>
            <m:sSubSupPr/>
            <m:e>
              <m:r>
                <m:rPr/>
                <m:t>n</m:t>
              </m:r>
            </m:e>
            <m:sub>
              <m:r>
                <m:rPr/>
                <m:t>j</m:t>
              </m:r>
            </m:sub>
            <m:sup>
              <m:r>
                <m:rPr/>
                <m:t>k</m:t>
              </m:r>
            </m:sup>
          </m:sSubSup>
          <m:r>
            <m:rPr>
              <m:sty m:val="p"/>
            </m:rPr>
            <m:t>−</m:t>
          </m:r>
          <m:sSubSup>
            <m:sSubSupPr/>
            <m:e>
              <m:r>
                <m:rPr/>
                <m:t>p</m:t>
              </m:r>
            </m:e>
            <m:sub>
              <m:r>
                <m:rPr/>
                <m:t>i</m:t>
              </m:r>
            </m:sub>
            <m:sup>
              <m:r>
                <m:rPr/>
                <m:t>k</m:t>
              </m:r>
            </m:sup>
          </m:sSubSup>
          <m:r>
            <m:rPr>
              <m:sty m:val="p"/>
            </m:rPr>
            <m:t>−</m:t>
          </m:r>
          <m:r>
            <m:rPr/>
            <m:t>t</m:t>
          </m:r>
          <m:r>
            <m:rPr>
              <m:sty m:val="p"/>
            </m:rPr>
            <m:t>⋅</m:t>
          </m:r>
          <m:r>
            <m:rPr/>
            <m:t>d</m:t>
          </m:r>
          <m:d>
            <m:dPr>
              <m:sepChr m:val=""/>
            </m:dPr>
            <m:e>
              <m:sSub>
                <m:sSubPr/>
                <m:e>
                  <m:r>
                    <m:rPr/>
                    <m:t>l</m:t>
                  </m:r>
                </m:e>
                <m:sub>
                  <m:r>
                    <m:rPr/>
                    <m:t>i</m:t>
                  </m:r>
                </m:sub>
              </m:sSub>
              <m:r>
                <m:rPr>
                  <m:sty m:val="p"/>
                </m:rPr>
                <m:t>,</m:t>
              </m:r>
              <m:sSup>
                <m:sSupPr/>
                <m:e>
                  <m:r>
                    <m:rPr/>
                    <m:t>l</m:t>
                  </m:r>
                </m:e>
                <m:sup>
                  <m:r>
                    <m:rPr/>
                    <m:t>k</m:t>
                  </m:r>
                </m:sup>
              </m:sSup>
            </m:e>
          </m:d>
        </m:oMath>
      </m:oMathPara>
    </w:p>
    <w:p w14:paraId="4A4EF151">
      <w:pPr>
        <w:pStyle w:val="3"/>
      </w:pPr>
      <w:r>
        <w:t xml:space="preserve">其中 </w:t>
      </w:r>
      <m:oMath>
        <m:sSubSup>
          <m:sSubSupPr/>
          <m:e>
            <m:r>
              <m:rPr/>
              <m:t>n</m:t>
            </m:r>
          </m:e>
          <m:sub>
            <m:r>
              <m:rPr/>
              <m:t>j</m:t>
            </m:r>
          </m:sub>
          <m:sup>
            <m:r>
              <m:rPr/>
              <m:t>k</m:t>
            </m:r>
          </m:sup>
        </m:sSubSup>
      </m:oMath>
      <w:r>
        <w:t xml:space="preserve"> 是平台 </w:t>
      </w:r>
      <m:oMath>
        <m:r>
          <m:rPr/>
          <m:t>k</m:t>
        </m:r>
      </m:oMath>
      <w:r>
        <w:t xml:space="preserve"> 上另一边用户的数量，</w:t>
      </w:r>
      <m:oMath>
        <m:sSubSup>
          <m:sSubSupPr/>
          <m:e>
            <m:r>
              <m:rPr/>
              <m:t>p</m:t>
            </m:r>
          </m:e>
          <m:sub>
            <m:r>
              <m:rPr/>
              <m:t>i</m:t>
            </m:r>
          </m:sub>
          <m:sup>
            <m:r>
              <m:rPr/>
              <m:t>k</m:t>
            </m:r>
          </m:sup>
        </m:sSubSup>
      </m:oMath>
      <w:r>
        <w:t xml:space="preserve"> 是平台 </w:t>
      </w:r>
      <m:oMath>
        <m:r>
          <m:rPr/>
          <m:t>k</m:t>
        </m:r>
      </m:oMath>
      <w:r>
        <w:t xml:space="preserve"> 对边 </w:t>
      </w:r>
      <m:oMath>
        <m:r>
          <m:rPr/>
          <m:t>i</m:t>
        </m:r>
      </m:oMath>
      <w:r>
        <w:t xml:space="preserve"> 的收费，</w:t>
      </w:r>
      <m:oMath>
        <m:r>
          <m:rPr/>
          <m:t>d</m:t>
        </m:r>
        <m:d>
          <m:dPr>
            <m:sepChr m:val=""/>
          </m:dPr>
          <m:e>
            <m:r>
              <m:rPr>
                <m:sty m:val="p"/>
              </m:rPr>
              <m:t>⋅</m:t>
            </m:r>
          </m:e>
        </m:d>
      </m:oMath>
      <w:r>
        <w:t xml:space="preserve"> 是距离函数，</w:t>
      </w:r>
      <m:oMath>
        <m:r>
          <m:rPr/>
          <m:t>t</m:t>
        </m:r>
      </m:oMath>
      <w:r>
        <w:t xml:space="preserve"> 是运输成本系数。</w:t>
      </w:r>
    </w:p>
    <w:p w14:paraId="14E6E0AD">
      <w:pPr>
        <w:pStyle w:val="3"/>
      </w:pPr>
      <w:r>
        <w:t xml:space="preserve">平台的策略是同时选择价格 </w:t>
      </w:r>
      <m:oMath>
        <m:d>
          <m:dPr>
            <m:sepChr m:val=""/>
          </m:dPr>
          <m:e>
            <m:sSubSup>
              <m:sSubSupPr/>
              <m:e>
                <m:r>
                  <m:rPr/>
                  <m:t>p</m:t>
                </m:r>
              </m:e>
              <m:sub>
                <m:r>
                  <m:rPr/>
                  <m:t>B</m:t>
                </m:r>
              </m:sub>
              <m:sup>
                <m:r>
                  <m:rPr/>
                  <m:t>k</m:t>
                </m:r>
              </m:sup>
            </m:sSubSup>
            <m:r>
              <m:rPr>
                <m:sty m:val="p"/>
              </m:rPr>
              <m:t>,</m:t>
            </m:r>
            <m:sSubSup>
              <m:sSubSupPr/>
              <m:e>
                <m:r>
                  <m:rPr/>
                  <m:t>p</m:t>
                </m:r>
              </m:e>
              <m:sub>
                <m:r>
                  <m:rPr/>
                  <m:t>S</m:t>
                </m:r>
              </m:sub>
              <m:sup>
                <m:r>
                  <m:rPr/>
                  <m:t>k</m:t>
                </m:r>
              </m:sup>
            </m:sSubSup>
          </m:e>
        </m:d>
      </m:oMath>
      <w:r>
        <w:t>。均衡求解涉及一个</w:t>
      </w:r>
      <w:r>
        <w:rPr>
          <w:b/>
        </w:rPr>
        <w:t>两阶段博弈</w:t>
      </w:r>
      <w:r>
        <w:t xml:space="preserve">的逆向归纳：第一阶段，平台同时定价；第二阶段，用户观察到所有平台的价格和预期规模，同时做出加入决策。用户决策产生市场出清条件，决定了每个平台上的双边用户规模 </w:t>
      </w:r>
      <m:oMath>
        <m:d>
          <m:dPr>
            <m:sepChr m:val=""/>
          </m:dPr>
          <m:e>
            <m:sSubSup>
              <m:sSubSupPr/>
              <m:e>
                <m:r>
                  <m:rPr/>
                  <m:t>n</m:t>
                </m:r>
              </m:e>
              <m:sub>
                <m:r>
                  <m:rPr/>
                  <m:t>B</m:t>
                </m:r>
              </m:sub>
              <m:sup>
                <m:r>
                  <m:rPr/>
                  <m:t>k</m:t>
                </m:r>
              </m:sup>
            </m:sSubSup>
            <m:r>
              <m:rPr>
                <m:sty m:val="p"/>
              </m:rPr>
              <m:t>,</m:t>
            </m:r>
            <m:sSubSup>
              <m:sSubSupPr/>
              <m:e>
                <m:r>
                  <m:rPr/>
                  <m:t>n</m:t>
                </m:r>
              </m:e>
              <m:sub>
                <m:r>
                  <m:rPr/>
                  <m:t>S</m:t>
                </m:r>
              </m:sub>
              <m:sup>
                <m:r>
                  <m:rPr/>
                  <m:t>k</m:t>
                </m:r>
              </m:sup>
            </m:sSubSup>
          </m:e>
        </m:d>
      </m:oMath>
      <w:r>
        <w:t xml:space="preserve"> 作为价格的函数。平台 </w:t>
      </w:r>
      <m:oMath>
        <m:r>
          <m:rPr/>
          <m:t>k</m:t>
        </m:r>
      </m:oMath>
      <w:r>
        <w:t xml:space="preserve"> 的利润为 </w:t>
      </w:r>
      <m:oMath>
        <m:sSup>
          <m:sSupPr/>
          <m:e>
            <m:r>
              <m:rPr/>
              <m:t>π</m:t>
            </m:r>
          </m:e>
          <m:sup>
            <m:r>
              <m:rPr/>
              <m:t>k</m:t>
            </m:r>
          </m:sup>
        </m:sSup>
        <m:r>
          <m:rPr>
            <m:sty m:val="p"/>
          </m:rPr>
          <m:t>=</m:t>
        </m:r>
        <m:sSubSup>
          <m:sSubSupPr/>
          <m:e>
            <m:r>
              <m:rPr/>
              <m:t>n</m:t>
            </m:r>
          </m:e>
          <m:sub>
            <m:r>
              <m:rPr/>
              <m:t>B</m:t>
            </m:r>
          </m:sub>
          <m:sup>
            <m:r>
              <m:rPr/>
              <m:t>k</m:t>
            </m:r>
          </m:sup>
        </m:sSubSup>
        <m:sSubSup>
          <m:sSubSupPr/>
          <m:e>
            <m:r>
              <m:rPr/>
              <m:t>p</m:t>
            </m:r>
          </m:e>
          <m:sub>
            <m:r>
              <m:rPr/>
              <m:t>B</m:t>
            </m:r>
          </m:sub>
          <m:sup>
            <m:r>
              <m:rPr/>
              <m:t>k</m:t>
            </m:r>
          </m:sup>
        </m:sSubSup>
        <m:r>
          <m:rPr>
            <m:sty m:val="p"/>
          </m:rPr>
          <m:t>+</m:t>
        </m:r>
        <m:sSubSup>
          <m:sSubSupPr/>
          <m:e>
            <m:r>
              <m:rPr/>
              <m:t>n</m:t>
            </m:r>
          </m:e>
          <m:sub>
            <m:r>
              <m:rPr/>
              <m:t>S</m:t>
            </m:r>
          </m:sub>
          <m:sup>
            <m:r>
              <m:rPr/>
              <m:t>k</m:t>
            </m:r>
          </m:sup>
        </m:sSubSup>
        <m:sSubSup>
          <m:sSubSupPr/>
          <m:e>
            <m:r>
              <m:rPr/>
              <m:t>p</m:t>
            </m:r>
          </m:e>
          <m:sub>
            <m:r>
              <m:rPr/>
              <m:t>S</m:t>
            </m:r>
          </m:sub>
          <m:sup>
            <m:r>
              <m:rPr/>
              <m:t>k</m:t>
            </m:r>
          </m:sup>
        </m:sSubSup>
      </m:oMath>
      <w:r>
        <w:t>。</w:t>
      </w:r>
    </w:p>
    <w:p w14:paraId="36CF6CEA">
      <w:pPr>
        <w:pStyle w:val="3"/>
      </w:pPr>
      <w:r>
        <w:t>该模型均衡的分析揭示了若干深刻结论。首先，与单边市场霍特林模型不同，均衡价格通常</w:t>
      </w:r>
      <w:r>
        <w:rPr>
          <w:b/>
        </w:rPr>
        <w:t>低于</w:t>
      </w:r>
      <w:r>
        <w:t xml:space="preserve">边际成本（甚至为负）对网络外部性较强的一边。竞争的加剧不仅压低了利润，还强化了平台通过低价甚至补贴吸引关键用户群体的动机。其次，平台差异化参数 </w:t>
      </w:r>
      <m:oMath>
        <m:r>
          <m:rPr/>
          <m:t>t</m:t>
        </m:r>
      </m:oMath>
      <w:r>
        <w:t xml:space="preserve"> 扮演着双重角色：它既缓和了价格竞争（更大的 </w:t>
      </w:r>
      <m:oMath>
        <m:r>
          <m:rPr/>
          <m:t>t</m:t>
        </m:r>
      </m:oMath>
      <w:r>
        <w:t xml:space="preserve"> 允许更高的均衡加价），也影响了平台吸引双边用户的能力。当 </w:t>
      </w:r>
      <m:oMath>
        <m:r>
          <m:rPr/>
          <m:t>t</m:t>
        </m:r>
      </m:oMath>
      <w:r>
        <w:t xml:space="preserve"> 很大时，市场可能被分割，每个平台在其“领地”内拥有一定的垄断力量；当 </w:t>
      </w:r>
      <m:oMath>
        <m:r>
          <m:rPr/>
          <m:t>t</m:t>
        </m:r>
      </m:oMath>
      <w:r>
        <w:t xml:space="preserve"> 很小时，竞争趋于白热化，可能导致“竞相到底”的补贴战。</w:t>
      </w:r>
    </w:p>
    <w:p w14:paraId="58FD7F51">
      <w:pPr>
        <w:pStyle w:val="3"/>
      </w:pPr>
      <w:r>
        <w:t>用户</w:t>
      </w:r>
      <w:r>
        <w:rPr>
          <w:b/>
        </w:rPr>
        <w:t>多归属</w:t>
      </w:r>
      <w:r>
        <w:t>行为的引入极大增加了模型的复杂性和现实相关性。多归属意味着用户可以同时加入多个平台，例如，卖家可能在多个电商平台开店，开发者可能为多个操作系统开发应用。多归属成本（如维护多个店铺的固定成本、学习成本）是决定市场结构的关键参数。</w:t>
      </w:r>
    </w:p>
    <w:p w14:paraId="2465CD13">
      <w:pPr>
        <w:pStyle w:val="3"/>
      </w:pPr>
      <w:r>
        <w:t>经典文献（如 Armstrong, 2006）识别了“</w:t>
      </w:r>
      <w:r>
        <w:rPr>
          <w:b/>
        </w:rPr>
        <w:t>竞争瓶颈</w:t>
      </w:r>
      <w:r>
        <w:t>”现象：当一边用户（如消费者）由于低转换成本或低多归属成本而容易多归属，而另一边用户（如应用开发者）由于高固定成本倾向于单归属时，平台竞争的主要战场集中在</w:t>
      </w:r>
      <w:r>
        <w:rPr>
          <w:b/>
        </w:rPr>
        <w:t>单归属边</w:t>
      </w:r>
      <w:r>
        <w:t>。为了吸引稀缺的单归属用户，平台会激烈竞争，将对该边的价格压至很低甚至为负（补贴），而同时对多归属的另一边收取较高的费用，因为平台知道一旦锁定了单归属边，多归属边为了接触这些用户别无选择。这一理论完美解释了诸如视频游戏主机（玩家多归属成本高、单归属；开发者单归属）、信用卡（持卡人多归属容易；商户多归属成本较高）等市场的定价模式。</w:t>
      </w:r>
    </w:p>
    <w:p w14:paraId="74969269">
      <w:pPr>
        <w:pStyle w:val="3"/>
      </w:pPr>
      <w:r>
        <w:t xml:space="preserve">分析多归属下的均衡需要处理复杂的组合选择问题。用户 </w:t>
      </w:r>
      <m:oMath>
        <m:r>
          <m:rPr/>
          <m:t>i</m:t>
        </m:r>
      </m:oMath>
      <w:r>
        <w:t xml:space="preserve"> 的策略是选择一个平台子集 </w:t>
      </w:r>
      <m:oMath>
        <m:sSub>
          <m:sSubPr/>
          <m:e>
            <m:r>
              <m:rPr>
                <m:sty m:val="p"/>
              </m:rPr>
              <m:t>S</m:t>
            </m:r>
          </m:e>
          <m:sub>
            <m:r>
              <m:rPr/>
              <m:t>i</m:t>
            </m:r>
          </m:sub>
        </m:sSub>
        <m:r>
          <m:rPr>
            <m:sty m:val="p"/>
          </m:rPr>
          <m:t>⊆K</m:t>
        </m:r>
      </m:oMath>
      <w:r>
        <w:t xml:space="preserve"> 以最大化总效用减去多归属成本。平台 </w:t>
      </w:r>
      <m:oMath>
        <m:r>
          <m:rPr/>
          <m:t>k</m:t>
        </m:r>
      </m:oMath>
      <w:r>
        <w:t xml:space="preserve"> 上的有效另一边用户规模 </w:t>
      </w:r>
      <m:oMath>
        <m:sSubSup>
          <m:sSubSupPr/>
          <m:e>
            <m:r>
              <m:rPr/>
              <m:t>n</m:t>
            </m:r>
          </m:e>
          <m:sub>
            <m:r>
              <m:rPr/>
              <m:t>j</m:t>
            </m:r>
          </m:sub>
          <m:sup>
            <m:r>
              <m:rPr/>
              <m:t>k</m:t>
            </m:r>
          </m:sup>
        </m:sSubSup>
      </m:oMath>
      <w:r>
        <w:t xml:space="preserve"> 不再是简单计数，而是需要考虑重叠用户群的加权和（例如，采用“分流”规则或“竞合”规则）。这使得均衡的存在性和唯一性证明更具挑战性。Caillaud and Jullien (2003) 的“ divide-and-conquer ”策略展示了平台如何通过策略性定价诱导一边多归属、一边单归属，从而排挤竞争对手。</w:t>
      </w:r>
    </w:p>
    <w:p w14:paraId="43A12E24">
      <w:pPr>
        <w:pStyle w:val="3"/>
      </w:pPr>
      <w:r>
        <w:t>实证与计算研究为此提供了新的见解。例如，[17] 展示了如何利用元博弈分析方法来处理具有复杂策略空间（包括多归属选择）的平台竞争问题。在网约车或外卖平台竞争中，司机/骑手和乘客/用户的多归属行为是常态，平台通过动态定价（高峰溢价、补贴）、忠诚度计划来管理这种多归属性。对这种动态竞争进行建模，往往需要结合随机过程、排队论和博弈论，并采用基于智能体模拟或强化学习的方法来求解均衡或优化平台策略 [81]。</w:t>
      </w:r>
    </w:p>
    <w:p w14:paraId="4F78AEF1">
      <w:pPr>
        <w:pStyle w:val="5"/>
        <w:keepNext/>
        <w:widowControl/>
      </w:pPr>
      <w:bookmarkStart w:id="1097" w:name="_Toc46217541"/>
      <w:r>
        <w:t>匹配机制设计：超越定价的核心引擎</w:t>
      </w:r>
      <w:bookmarkEnd w:id="1097"/>
    </w:p>
    <w:p w14:paraId="4BE0D261">
      <w:pPr>
        <w:pStyle w:val="3"/>
      </w:pPr>
      <w:r>
        <w:t>对于许多平台而言，单纯吸引双边用户到访并不足够，其核心价值在于促成</w:t>
      </w:r>
      <w:r>
        <w:rPr>
          <w:b/>
        </w:rPr>
        <w:t>高质量的匹配</w:t>
      </w:r>
      <w:r>
        <w:t xml:space="preserve">。例如，网约车平台需要高效匹配司机与乘客；求职平台需要匹配求职者与职位；在线广告平台需要匹配广告与用户兴趣。此时，平台的策略从简单的定价 </w:t>
      </w:r>
      <m:oMath>
        <m:d>
          <m:dPr>
            <m:sepChr m:val=""/>
          </m:dPr>
          <m:e>
            <m:sSub>
              <m:sSubPr/>
              <m:e>
                <m:r>
                  <m:rPr/>
                  <m:t>p</m:t>
                </m:r>
              </m:e>
              <m:sub>
                <m:r>
                  <m:rPr/>
                  <m:t>B</m:t>
                </m:r>
              </m:sub>
            </m:sSub>
            <m:r>
              <m:rPr>
                <m:sty m:val="p"/>
              </m:rPr>
              <m:t>,</m:t>
            </m:r>
            <m:sSub>
              <m:sSubPr/>
              <m:e>
                <m:r>
                  <m:rPr/>
                  <m:t>p</m:t>
                </m:r>
              </m:e>
              <m:sub>
                <m:r>
                  <m:rPr/>
                  <m:t>S</m:t>
                </m:r>
              </m:sub>
            </m:sSub>
          </m:e>
        </m:d>
      </m:oMath>
      <w:r>
        <w:t xml:space="preserve"> 扩展为设计一个</w:t>
      </w:r>
      <w:r>
        <w:rPr>
          <w:b/>
        </w:rPr>
        <w:t>匹配机制</w:t>
      </w:r>
      <w:r>
        <w:t xml:space="preserve"> </w:t>
      </w:r>
      <m:oMath>
        <m:r>
          <m:rPr>
            <m:sty m:val="p"/>
          </m:rPr>
          <m:t>ℳ</m:t>
        </m:r>
      </m:oMath>
      <w:r>
        <w:t>，该机制将用户提交的信息（位置、目的地、技能、偏好等）映射为最终的匹配结果及可能的支付。</w:t>
      </w:r>
    </w:p>
    <w:p w14:paraId="4C0C0674">
      <w:pPr>
        <w:pStyle w:val="3"/>
      </w:pPr>
      <w:r>
        <w:t>从博弈论视角，这本质上是一个</w:t>
      </w:r>
      <w:r>
        <w:rPr>
          <w:b/>
        </w:rPr>
        <w:t>机制设计问题</w:t>
      </w:r>
      <w:r>
        <w:t>，但具有双边市场的特殊性：双方都是参与者，且存在强烈的跨边网络效应（匹配质量）。平台作为机制设计者，目标可能包括最大化交易量（效率）、平台收入、匹配稳定性或某种公平性指标。</w:t>
      </w:r>
    </w:p>
    <w:p w14:paraId="3DFF2F51">
      <w:pPr>
        <w:pStyle w:val="3"/>
      </w:pPr>
      <w:r>
        <w:t xml:space="preserve">考虑一个简化的匹配市场模型：设买方集合 </w:t>
      </w:r>
      <m:oMath>
        <m:r>
          <m:rPr/>
          <m:t>B</m:t>
        </m:r>
      </m:oMath>
      <w:r>
        <w:t xml:space="preserve"> 和卖方集合 </w:t>
      </w:r>
      <m:oMath>
        <m:r>
          <m:rPr/>
          <m:t>S</m:t>
        </m:r>
      </m:oMath>
      <w:r>
        <w:t xml:space="preserve">，每个买方 </w:t>
      </w:r>
      <m:oMath>
        <m:r>
          <m:rPr/>
          <m:t>b</m:t>
        </m:r>
      </m:oMath>
      <w:r>
        <w:t xml:space="preserve"> 对每个卖方 </w:t>
      </w:r>
      <m:oMath>
        <m:r>
          <m:rPr/>
          <m:t>s</m:t>
        </m:r>
      </m:oMath>
      <w:r>
        <w:t xml:space="preserve"> 有一个估值 </w:t>
      </w:r>
      <m:oMath>
        <m:sSub>
          <m:sSubPr/>
          <m:e>
            <m:r>
              <m:rPr/>
              <m:t>v</m:t>
            </m:r>
          </m:e>
          <m:sub>
            <m:r>
              <m:rPr/>
              <m:t>bs</m:t>
            </m:r>
          </m:sub>
        </m:sSub>
      </m:oMath>
      <w:r>
        <w:t xml:space="preserve">，每个卖方 </w:t>
      </w:r>
      <m:oMath>
        <m:r>
          <m:rPr/>
          <m:t>s</m:t>
        </m:r>
      </m:oMath>
      <w:r>
        <w:t xml:space="preserve"> 对每个买方 </w:t>
      </w:r>
      <m:oMath>
        <m:r>
          <m:rPr/>
          <m:t>b</m:t>
        </m:r>
      </m:oMath>
      <w:r>
        <w:t xml:space="preserve"> 有一个成本 </w:t>
      </w:r>
      <m:oMath>
        <m:sSub>
          <m:sSubPr/>
          <m:e>
            <m:r>
              <m:rPr/>
              <m:t>c</m:t>
            </m:r>
          </m:e>
          <m:sub>
            <m:r>
              <m:rPr/>
              <m:t>sb</m:t>
            </m:r>
          </m:sub>
        </m:sSub>
      </m:oMath>
      <w:r>
        <w:t xml:space="preserve">。若交易达成，买方效用为 </w:t>
      </w:r>
      <m:oMath>
        <m:sSub>
          <m:sSubPr/>
          <m:e>
            <m:r>
              <m:rPr/>
              <m:t>v</m:t>
            </m:r>
          </m:e>
          <m:sub>
            <m:r>
              <m:rPr/>
              <m:t>bs</m:t>
            </m:r>
          </m:sub>
        </m:sSub>
        <m:r>
          <m:rPr>
            <m:sty m:val="p"/>
          </m:rPr>
          <m:t>−</m:t>
        </m:r>
        <m:sSub>
          <m:sSubPr/>
          <m:e>
            <m:r>
              <m:rPr/>
              <m:t>p</m:t>
            </m:r>
          </m:e>
          <m:sub>
            <m:r>
              <m:rPr/>
              <m:t>b</m:t>
            </m:r>
          </m:sub>
        </m:sSub>
      </m:oMath>
      <w:r>
        <w:t xml:space="preserve">，卖方效用为 </w:t>
      </w:r>
      <m:oMath>
        <m:sSub>
          <m:sSubPr/>
          <m:e>
            <m:r>
              <m:rPr/>
              <m:t>p</m:t>
            </m:r>
          </m:e>
          <m:sub>
            <m:r>
              <m:rPr/>
              <m:t>s</m:t>
            </m:r>
          </m:sub>
        </m:sSub>
        <m:r>
          <m:rPr>
            <m:sty m:val="p"/>
          </m:rPr>
          <m:t>−</m:t>
        </m:r>
        <m:sSub>
          <m:sSubPr/>
          <m:e>
            <m:r>
              <m:rPr/>
              <m:t>c</m:t>
            </m:r>
          </m:e>
          <m:sub>
            <m:r>
              <m:rPr/>
              <m:t>sb</m:t>
            </m:r>
          </m:sub>
        </m:sSub>
      </m:oMath>
      <w:r>
        <w:t xml:space="preserve">，平台可能收取佣金 </w:t>
      </w:r>
      <m:oMath>
        <m:sSub>
          <m:sSubPr/>
          <m:e>
            <m:r>
              <m:rPr/>
              <m:t>p</m:t>
            </m:r>
          </m:e>
          <m:sub>
            <m:r>
              <m:rPr/>
              <m:t>b</m:t>
            </m:r>
          </m:sub>
        </m:sSub>
        <m:r>
          <m:rPr>
            <m:sty m:val="p"/>
          </m:rPr>
          <m:t>−</m:t>
        </m:r>
        <m:sSub>
          <m:sSubPr/>
          <m:e>
            <m:r>
              <m:rPr/>
              <m:t>p</m:t>
            </m:r>
          </m:e>
          <m:sub>
            <m:r>
              <m:rPr/>
              <m:t>s</m:t>
            </m:r>
          </m:sub>
        </m:sSub>
      </m:oMath>
      <w:r>
        <w:t xml:space="preserve">。平台需要设计一个分配规则 </w:t>
      </w:r>
      <m:oMath>
        <m:sSub>
          <m:sSubPr/>
          <m:e>
            <m:r>
              <m:rPr/>
              <m:t>x</m:t>
            </m:r>
          </m:e>
          <m:sub>
            <m:r>
              <m:rPr/>
              <m:t>bs</m:t>
            </m:r>
          </m:sub>
        </m:sSub>
        <m:r>
          <m:rPr>
            <m:sty m:val="p"/>
          </m:rPr>
          <m:t>∈{</m:t>
        </m:r>
        <m:r>
          <m:rPr/>
          <m:t>0</m:t>
        </m:r>
        <m:r>
          <m:rPr>
            <m:sty m:val="p"/>
          </m:rPr>
          <m:t>,</m:t>
        </m:r>
        <m:r>
          <m:rPr/>
          <m:t>1</m:t>
        </m:r>
        <m:r>
          <m:rPr>
            <m:sty m:val="p"/>
          </m:rPr>
          <m:t>}</m:t>
        </m:r>
      </m:oMath>
      <w:r>
        <w:t xml:space="preserve"> 和支付规则 </w:t>
      </w:r>
      <m:oMath>
        <m:d>
          <m:dPr>
            <m:sepChr m:val=""/>
          </m:dPr>
          <m:e>
            <m:sSub>
              <m:sSubPr/>
              <m:e>
                <m:r>
                  <m:rPr/>
                  <m:t>p</m:t>
                </m:r>
              </m:e>
              <m:sub>
                <m:r>
                  <m:rPr/>
                  <m:t>b</m:t>
                </m:r>
              </m:sub>
            </m:sSub>
            <m:r>
              <m:rPr>
                <m:sty m:val="p"/>
              </m:rPr>
              <m:t>,</m:t>
            </m:r>
            <m:sSub>
              <m:sSubPr/>
              <m:e>
                <m:r>
                  <m:rPr/>
                  <m:t>p</m:t>
                </m:r>
              </m:e>
              <m:sub>
                <m:r>
                  <m:rPr/>
                  <m:t>s</m:t>
                </m:r>
              </m:sub>
            </m:sSub>
          </m:e>
        </m:d>
      </m:oMath>
      <w:r>
        <w:t>。</w:t>
      </w:r>
    </w:p>
    <w:p w14:paraId="1FA86F61">
      <w:pPr>
        <w:pStyle w:val="3"/>
        <w:numPr>
          <w:ilvl w:val="0"/>
          <w:numId w:val="362"/>
        </w:numPr>
        <w:ind w:left="0" w:leftChars="0" w:firstLine="480" w:firstLineChars="0"/>
        <w:rPr>
          <w:b w:val="0"/>
        </w:rPr>
      </w:pPr>
      <w:r>
        <w:rPr>
          <w:b/>
        </w:rPr>
        <w:t>效率最大化（社会剩余最大化）</w:t>
      </w:r>
      <w:r>
        <w:t xml:space="preserve">：平台目标为 </w:t>
      </w:r>
      <m:oMath>
        <m:r>
          <m:rPr>
            <m:sty m:val="p"/>
          </m:rPr>
          <w:rPr>
            <w:rFonts w:ascii="DejaVu Math TeX Gyre" w:hAnsi="DejaVu Math TeX Gyre"/>
          </w:rPr>
          <m:t>max</m:t>
        </m:r>
        <m:nary>
          <m:naryPr>
            <m:chr m:val="∑"/>
            <m:limLoc m:val="undOvr"/>
            <m:supHide m:val="1"/>
            <m:ctrlPr>
              <w:rPr>
                <w:rFonts w:ascii="DejaVu Math TeX Gyre" w:hAnsi="DejaVu Math TeX Gyre"/>
              </w:rPr>
            </m:ctrlPr>
          </m:naryPr>
          <m:sub>
            <m:r>
              <m:rPr/>
              <w:rPr>
                <w:rFonts w:ascii="DejaVu Math TeX Gyre" w:hAnsi="DejaVu Math TeX Gyre"/>
              </w:rPr>
              <m:t>b</m:t>
            </m:r>
            <m:r>
              <m:rPr>
                <m:sty m:val="p"/>
              </m:rPr>
              <w:rPr>
                <w:rFonts w:ascii="DejaVu Math TeX Gyre" w:hAnsi="DejaVu Math TeX Gyre"/>
              </w:rPr>
              <m:t>,</m:t>
            </m:r>
            <m:r>
              <m:rPr/>
              <w:rPr>
                <w:rFonts w:ascii="DejaVu Math TeX Gyre" w:hAnsi="DejaVu Math TeX Gyre"/>
              </w:rPr>
              <m:t>s</m:t>
            </m:r>
            <m:ctrlPr>
              <w:rPr>
                <w:rFonts w:ascii="DejaVu Math TeX Gyre" w:hAnsi="DejaVu Math TeX Gyre"/>
              </w:rPr>
            </m:ctrlPr>
          </m:sub>
          <m:sup>
            <m:r>
              <m:rPr/>
              <w:rPr>
                <w:rFonts w:ascii="DejaVu Math TeX Gyre" w:hAnsi="DejaVu Math TeX Gyre"/>
              </w:rPr>
              <m:t>​</m:t>
            </m:r>
            <m:ctrlPr>
              <w:rPr>
                <w:rFonts w:ascii="DejaVu Math TeX Gyre" w:hAnsi="DejaVu Math TeX Gyre"/>
              </w:rPr>
            </m:ctrlPr>
          </m:sup>
          <m:e>
            <m:d>
              <m:dPr>
                <m:sepChr m:val=""/>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v</m:t>
                    </m:r>
                    <m:ctrlPr>
                      <w:rPr>
                        <w:rFonts w:ascii="DejaVu Math TeX Gyre" w:hAnsi="DejaVu Math TeX Gyre"/>
                      </w:rPr>
                    </m:ctrlPr>
                  </m:e>
                  <m:sub>
                    <m:r>
                      <m:rPr/>
                      <w:rPr>
                        <w:rFonts w:ascii="DejaVu Math TeX Gyre" w:hAnsi="DejaVu Math TeX Gyre"/>
                      </w:rPr>
                      <m:t>bs</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c</m:t>
                    </m:r>
                    <m:ctrlPr>
                      <w:rPr>
                        <w:rFonts w:ascii="DejaVu Math TeX Gyre" w:hAnsi="DejaVu Math TeX Gyre"/>
                      </w:rPr>
                    </m:ctrlPr>
                  </m:e>
                  <m:sub>
                    <m:r>
                      <m:rPr/>
                      <w:rPr>
                        <w:rFonts w:ascii="DejaVu Math TeX Gyre" w:hAnsi="DejaVu Math TeX Gyre"/>
                      </w:rPr>
                      <m:t>sb</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nary>
        <m:sSub>
          <m:sSubPr>
            <m:ctrlPr>
              <w:rPr>
                <w:rFonts w:ascii="DejaVu Math TeX Gyre" w:hAnsi="DejaVu Math TeX Gyre"/>
              </w:rPr>
            </m:ctrlPr>
          </m:sSubPr>
          <m:e>
            <m:r>
              <m:rPr/>
              <w:rPr>
                <w:rFonts w:ascii="DejaVu Math TeX Gyre" w:hAnsi="DejaVu Math TeX Gyre"/>
              </w:rPr>
              <m:t>x</m:t>
            </m:r>
            <m:ctrlPr>
              <w:rPr>
                <w:rFonts w:ascii="DejaVu Math TeX Gyre" w:hAnsi="DejaVu Math TeX Gyre"/>
              </w:rPr>
            </m:ctrlPr>
          </m:e>
          <m:sub>
            <m:r>
              <m:rPr/>
              <w:rPr>
                <w:rFonts w:ascii="DejaVu Math TeX Gyre" w:hAnsi="DejaVu Math TeX Gyre"/>
              </w:rPr>
              <m:t>bs</m:t>
            </m:r>
            <m:ctrlPr>
              <w:rPr>
                <w:rFonts w:ascii="DejaVu Math TeX Gyre" w:hAnsi="DejaVu Math TeX Gyre"/>
              </w:rPr>
            </m:ctrlPr>
          </m:sub>
        </m:sSub>
      </m:oMath>
      <w:r>
        <w:t>。在完全信息下，这是一个标准的指派问题。但在不完全信息下，买方和卖方可能策略性地报告其估值和成本。经典的VCG机制可以在此应用，它能够实现占优策略激励相容和效率，但可能不满足预算平衡（平台可能亏损），且计算复杂度高（组合拍卖）。在双边市场语境下，更常见的是采用</w:t>
      </w:r>
      <w:r>
        <w:rPr>
          <w:b/>
        </w:rPr>
        <w:t>双边拍卖</w:t>
      </w:r>
      <w:r>
        <w:t>或</w:t>
      </w:r>
      <w:r>
        <w:rPr>
          <w:b/>
        </w:rPr>
        <w:t>连续双边拍卖</w:t>
      </w:r>
      <w:r>
        <w:t>机制，这些机制在动态环境中近似实现效率，并提供即时流动性。</w:t>
      </w:r>
    </w:p>
    <w:p w14:paraId="576B495B">
      <w:pPr>
        <w:pStyle w:val="3"/>
        <w:numPr>
          <w:ilvl w:val="0"/>
          <w:numId w:val="362"/>
        </w:numPr>
        <w:ind w:left="0" w:leftChars="0" w:firstLine="480" w:firstLineChars="0"/>
        <w:rPr>
          <w:b w:val="0"/>
        </w:rPr>
      </w:pPr>
      <w:r>
        <w:rPr>
          <w:b/>
        </w:rPr>
        <w:t>收入最大化</w:t>
      </w:r>
      <w:r>
        <w:t>：平台类似于一个垄断者，设计最优拍卖来最大化期望佣金收入。这可以借鉴Myerson的最优拍卖理论，但需同时处理买方的价值分布和卖方的成本分布，并考虑他们之间的匹配互补性。最优机制通常涉及扭曲的分配规则（低于社会最优的交易量）和非线性的定价。</w:t>
      </w:r>
    </w:p>
    <w:p w14:paraId="0A7FA02D">
      <w:pPr>
        <w:pStyle w:val="3"/>
        <w:numPr>
          <w:ilvl w:val="0"/>
          <w:numId w:val="362"/>
        </w:numPr>
        <w:ind w:left="0" w:leftChars="0" w:firstLine="480" w:firstLineChars="0"/>
        <w:rPr>
          <w:b w:val="0"/>
        </w:rPr>
      </w:pPr>
      <w:r>
        <w:rPr>
          <w:b/>
        </w:rPr>
        <w:t>稳定匹配</w:t>
      </w:r>
      <w:r>
        <w:t>：在某些市场（如劳动力市场、医学生住院匹配），稳定性是核心要求。平台需要实现一个匹配，使得不存在未被匹配的买卖双方彼此更倾向于对方胜过当前匹配。盖尔-沙普利延迟接受算法能够产生稳定匹配，并且对提议方是策略证明的。在网约车等实时市场中，完全稳定性难以实现，但平台会设计派单算法以近似满足稳定性、最小化等待时间并考虑全局效率，这通常被建模为一个动态优化或在线匹配问题 [81]。</w:t>
      </w:r>
    </w:p>
    <w:p w14:paraId="358C9C75">
      <w:pPr>
        <w:pStyle w:val="3"/>
        <w:numPr>
          <w:ilvl w:val="0"/>
          <w:numId w:val="362"/>
        </w:numPr>
        <w:ind w:left="0" w:leftChars="0" w:firstLine="480" w:firstLineChars="0"/>
        <w:rPr>
          <w:b w:val="0"/>
        </w:rPr>
      </w:pPr>
      <w:r>
        <w:rPr>
          <w:b/>
        </w:rPr>
        <w:t>考虑异质性偏好与搜索摩擦</w:t>
      </w:r>
      <w:r>
        <w:t>：在交友或求职平台，用户偏好高度异质且复杂。平台通常采用</w:t>
      </w:r>
      <w:r>
        <w:rPr>
          <w:b/>
        </w:rPr>
        <w:t>推荐系统</w:t>
      </w:r>
      <w:r>
        <w:t>来减少搜索摩擦。这可以建模为一个学习问题：平台通过用户的历史交互数据学习其偏好（协同过滤、矩阵分解），然后推荐最可能产生成功匹配的对象。然而，这里存在一个</w:t>
      </w:r>
      <w:r>
        <w:rPr>
          <w:b/>
        </w:rPr>
        <w:t>博弈论反馈循环</w:t>
      </w:r>
      <w:r>
        <w:t>：平台的推荐影响用户的交互，进而影响平台学习到的偏好，可能导致过滤气泡或歧视。研究如何设计公平、透明且能探索未知偏好的推荐机制是一个前沿问题 [80]。</w:t>
      </w:r>
    </w:p>
    <w:p w14:paraId="16C2EF1C">
      <w:pPr>
        <w:pStyle w:val="3"/>
      </w:pPr>
      <w:r>
        <w:t>匹配机制的设计直接关系到市场的“</w:t>
      </w:r>
      <w:r>
        <w:rPr>
          <w:b/>
        </w:rPr>
        <w:t>厚度</w:t>
      </w:r>
      <w:r>
        <w:t>”（参与者数量）与“</w:t>
      </w:r>
      <w:r>
        <w:rPr>
          <w:b/>
        </w:rPr>
        <w:t>拥堵</w:t>
      </w:r>
      <w:r>
        <w:t>”（搜索和匹配难度）之间的权衡。过薄的市场无法形成有效匹配；过厚的市场则可能信息过载，搜索成本高昂。平台通过算法设计（如搜索排名、个性化推荐、匹配阈值）来管理这种权衡。例如，在劳动力市场平台，允许求职者一键投递可能导致雇主被海量低质量申请淹没，因此平台可能设计机制激励双方更审慎地选择。</w:t>
      </w:r>
    </w:p>
    <w:p w14:paraId="18101FC7">
      <w:pPr>
        <w:pStyle w:val="5"/>
        <w:keepNext/>
        <w:widowControl/>
      </w:pPr>
      <w:bookmarkStart w:id="1098" w:name="_Toc1536615020"/>
      <w:r>
        <w:t>行为与认知偏差：偏离完全理性假设</w:t>
      </w:r>
      <w:bookmarkEnd w:id="1098"/>
    </w:p>
    <w:p w14:paraId="1CFC3682">
      <w:pPr>
        <w:pStyle w:val="3"/>
      </w:pPr>
      <w:r>
        <w:t>经典的双边市场模型依赖于完全理性、期望效用最大化的用户假设。然而，大量行为经济学证据表明，现实决策者存在系统性偏差。将这些行为因素纳入平台博弈分析，能提供更精准的预测和更 robust 的设计洞见。</w:t>
      </w:r>
    </w:p>
    <w:p w14:paraId="23970970">
      <w:pPr>
        <w:pStyle w:val="3"/>
        <w:numPr>
          <w:ilvl w:val="0"/>
          <w:numId w:val="363"/>
        </w:numPr>
        <w:ind w:left="0" w:leftChars="0" w:firstLine="480" w:firstLineChars="0"/>
        <w:rPr>
          <w:b w:val="0"/>
        </w:rPr>
      </w:pPr>
      <w:r>
        <w:rPr>
          <w:b/>
        </w:rPr>
        <w:t>前景理论</w:t>
      </w:r>
      <w:r>
        <w:t>：用户对收益和损失的感知是非对称的，并对概率进行非线性加权。在平台定价中，用户可能对“折扣”（相对于参考价格的损失规避）和“附加费”（相对于参考价格的损失）反应不同。在订阅制平台（如流媒体）中，用户可能因忽视未来自动续费而低估总成本。在安全投资博弈中，用户对低概率、高损失的安全事件可能反应不足或过度反应，影响其采纳安全服务的决策 [31]。</w:t>
      </w:r>
    </w:p>
    <w:p w14:paraId="37C62745">
      <w:pPr>
        <w:pStyle w:val="3"/>
        <w:numPr>
          <w:ilvl w:val="0"/>
          <w:numId w:val="363"/>
        </w:numPr>
        <w:ind w:left="0" w:leftChars="0" w:firstLine="480" w:firstLineChars="0"/>
        <w:rPr>
          <w:b w:val="0"/>
        </w:rPr>
      </w:pPr>
      <w:r>
        <w:rPr>
          <w:b/>
        </w:rPr>
        <w:t>量化响应与认知层级</w:t>
      </w:r>
      <w:r>
        <w:t>：用户可能并非精确计算最优反应，而是以某种随机性或有限推理层级进行决策。Quantal Response Equilibrium (QRE) 假设用户以概率形式选择策略，其概率与预期效用呈指数关系。认知层级模型假设玩家存在不同的思维层级。在平台竞争中，如果一边用户（如消费者）是有限理性的，而平台是策略性的，平台的最优定价策略会发生变化。例如，平台可能利用消费者的“惯性”或“默认选项”偏见来获取更高利润。研究显示，在网络安全投资 [34] 和需求侧管理 [42] 中，考虑用户的行为偏差显著改变了均衡预测和政策建议。</w:t>
      </w:r>
    </w:p>
    <w:p w14:paraId="38A520BD">
      <w:pPr>
        <w:pStyle w:val="3"/>
        <w:numPr>
          <w:ilvl w:val="0"/>
          <w:numId w:val="363"/>
        </w:numPr>
        <w:ind w:left="0" w:leftChars="0" w:firstLine="480" w:firstLineChars="0"/>
        <w:rPr>
          <w:b w:val="0"/>
        </w:rPr>
      </w:pPr>
      <w:r>
        <w:rPr>
          <w:b/>
        </w:rPr>
        <w:t>社会偏好与公平关切</w:t>
      </w:r>
      <w:r>
        <w:t>：用户不仅关心自身物质收益，也在乎分配的公平性、平台的公正性以及对其他用户的互惠行为。例如，在共享经济平台，用户可能因感知到平台抽成过高或规则不公而离开。在在线内容平台，创作者可能因算法推荐的不透明或不公平而减少产出。将公平性（如 envy-freeness, proportionality）明确纳入平台机制设计目标，是当前研究的热点 [80]。</w:t>
      </w:r>
    </w:p>
    <w:p w14:paraId="68071CC9">
      <w:pPr>
        <w:pStyle w:val="3"/>
      </w:pPr>
      <w:r>
        <w:t>行为建模极大地丰富了平台经济学的分析维度。它不仅帮助我们理解诸如“为什么某些平台在明显低效的定价下依然存活”或“为什么用户粘性存在巨大差异”等现象，也为监管提供了新视角：监管者可能需要关注平台是否利用行为偏见剥削用户，并设计“助推”型政策来改善市场结果。</w:t>
      </w:r>
    </w:p>
    <w:p w14:paraId="7A9F1E45">
      <w:pPr>
        <w:pStyle w:val="5"/>
        <w:keepNext/>
        <w:widowControl/>
      </w:pPr>
      <w:bookmarkStart w:id="1099" w:name="_Toc250302318"/>
      <w:r>
        <w:t>计算、学习与算法博弈论前沿</w:t>
      </w:r>
      <w:bookmarkEnd w:id="1099"/>
    </w:p>
    <w:p w14:paraId="0B401496">
      <w:pPr>
        <w:pStyle w:val="3"/>
      </w:pPr>
      <w:r>
        <w:t>双边市场博弈的均衡计算和机制设计往往面临极高的计算复杂性。</w:t>
      </w:r>
    </w:p>
    <w:p w14:paraId="541F8737">
      <w:pPr>
        <w:pStyle w:val="3"/>
        <w:numPr>
          <w:ilvl w:val="0"/>
          <w:numId w:val="364"/>
        </w:numPr>
        <w:ind w:left="0" w:leftChars="0" w:firstLine="480" w:firstLineChars="0"/>
        <w:rPr>
          <w:b w:val="0"/>
        </w:rPr>
      </w:pPr>
      <w:r>
        <w:rPr>
          <w:b/>
        </w:rPr>
        <w:t>均衡计算复杂性</w:t>
      </w:r>
      <w:r>
        <w:t>：即使是最简化的垄断平台定价模型（非线性需求、交叉网络效应），利润最大化问题可能非凸，存在多个局部最优解。在平台竞争模型中，计算纯策略纳什均衡通常是PPAD-难的，因为其策略空间连续且收益函数高度非线性。对于具有匹配机制的平台，计算社会最优匹配（如加权二分图匹配）是多项式时间可解的，但计算最优机制（如收入最大化组合拍卖）通常是NP-难的甚至不可逼近。因此，研究</w:t>
      </w:r>
      <w:r>
        <w:rPr>
          <w:b/>
        </w:rPr>
        <w:t>近似均衡</w:t>
      </w:r>
      <w:r>
        <w:t>和</w:t>
      </w:r>
      <w:r>
        <w:rPr>
          <w:b/>
        </w:rPr>
        <w:t>近似最优机制</w:t>
      </w:r>
      <w:r>
        <w:t>变得至关重要。例如，[9] 等研究为计算近似均衡提供了算法工具。</w:t>
      </w:r>
    </w:p>
    <w:p w14:paraId="146A8188">
      <w:pPr>
        <w:pStyle w:val="3"/>
        <w:numPr>
          <w:ilvl w:val="0"/>
          <w:numId w:val="364"/>
        </w:numPr>
        <w:ind w:left="0" w:leftChars="0" w:firstLine="480" w:firstLineChars="0"/>
        <w:rPr>
          <w:b w:val="0"/>
        </w:rPr>
      </w:pPr>
      <w:r>
        <w:rPr>
          <w:b/>
        </w:rPr>
        <w:t>学习与动态调整</w:t>
      </w:r>
      <w:r>
        <w:t>：在实际中，平台和用户都处于不断学习和适应中。平台可能通过A/B测试、bandit算法来学习最优定价或匹配参数。用户通过经验更新对平台质量和另一边用户规模的信念。这可以建模为一个</w:t>
      </w:r>
      <w:r>
        <w:rPr>
          <w:b/>
        </w:rPr>
        <w:t>多智能体强化学习</w:t>
      </w:r>
      <w:r>
        <w:t>或</w:t>
      </w:r>
      <w:r>
        <w:rPr>
          <w:b/>
        </w:rPr>
        <w:t>演化博弈</w:t>
      </w:r>
      <w:r>
        <w:t>过程。例如，[96] 将平均场博弈与强化学习结合，可用于分析大规模用户群体在平台上的动态演化。平台竞争也可能被视为一个重复博弈，其中平台通过价格战或合谋策略互动，学习动态可能收敛到 tacit collusion。</w:t>
      </w:r>
    </w:p>
    <w:p w14:paraId="5850DCD9">
      <w:pPr>
        <w:pStyle w:val="3"/>
        <w:numPr>
          <w:ilvl w:val="0"/>
          <w:numId w:val="364"/>
        </w:numPr>
        <w:ind w:left="0" w:leftChars="0" w:firstLine="480" w:firstLineChars="0"/>
        <w:rPr>
          <w:b w:val="0"/>
        </w:rPr>
      </w:pPr>
      <w:r>
        <w:rPr>
          <w:b/>
        </w:rPr>
        <w:t>算法机制设计与自动化</w:t>
      </w:r>
      <w:r>
        <w:t>：随着人工智能的发展，自动化机制设计成为可能。平台可以设定目标（如收入、效率、公平性），然后使用机器学习或优化算法自动搜索满足约束的机制规则。这需要解决</w:t>
      </w:r>
      <w:r>
        <w:rPr>
          <w:b/>
        </w:rPr>
        <w:t>双层优化</w:t>
      </w:r>
      <w:r>
        <w:t>问题，其中内层是用户对给定机制的策略反应（博弈均衡），外层是平台优化机制参数 [153]。这种方法的挑战在于确保学习到的机制具有鲁棒性、可解释性，并且能泛化到未见过的用户类型分布。</w:t>
      </w:r>
    </w:p>
    <w:p w14:paraId="0C4D57CE">
      <w:pPr>
        <w:pStyle w:val="3"/>
        <w:numPr>
          <w:ilvl w:val="0"/>
          <w:numId w:val="364"/>
        </w:numPr>
        <w:ind w:left="0" w:leftChars="0" w:firstLine="480" w:firstLineChars="0"/>
        <w:rPr>
          <w:b w:val="0"/>
        </w:rPr>
      </w:pPr>
      <w:r>
        <w:rPr>
          <w:b/>
        </w:rPr>
        <w:t>大规模系统的可扩展分析</w:t>
      </w:r>
      <w:r>
        <w:t>：对于拥有数亿用户的巨型平台（如社交网络、搜索引擎），传统博弈论分析工具可能失效。</w:t>
      </w:r>
      <w:r>
        <w:rPr>
          <w:b/>
        </w:rPr>
        <w:t>平均场博弈</w:t>
      </w:r>
      <w:r>
        <w:t xml:space="preserve"> 为此提供了有力的框架。通过假设用户连续统且同质（或按类型分布），平台的决策问题可以简化为与一个代表性智能体的交互，其状态分布由平均场方程描述。这种方法已成功应用于分析拥堵游戏、网络安全投资和金融市场。例如，[63] 将图上的博弈推广到图极限（graphon），为分析具有网络结构的双边市场（如基于社交关系的平台）提供了新工具。类似地，[56] 提出了将MFG与生成对抗网络结合的创新思路，可用于学习复杂动态下的均衡策略。</w:t>
      </w:r>
    </w:p>
    <w:p w14:paraId="29D8C9BD">
      <w:pPr>
        <w:pStyle w:val="5"/>
        <w:keepNext/>
        <w:widowControl/>
      </w:pPr>
      <w:bookmarkStart w:id="1100" w:name="_Toc2058077800"/>
      <w:r>
        <w:t>综合应用与跨领域交叉</w:t>
      </w:r>
      <w:bookmarkEnd w:id="1100"/>
    </w:p>
    <w:p w14:paraId="069B77F1">
      <w:pPr>
        <w:pStyle w:val="3"/>
      </w:pPr>
      <w:r>
        <w:t>平台经济学与双边市场理论已深度渗透至众多应用领域，催生了跨学科的融合研究。</w:t>
      </w:r>
    </w:p>
    <w:p w14:paraId="5EF067A4">
      <w:pPr>
        <w:pStyle w:val="3"/>
        <w:numPr>
          <w:ilvl w:val="0"/>
          <w:numId w:val="365"/>
        </w:numPr>
        <w:ind w:left="0" w:leftChars="0" w:firstLine="480" w:firstLineChars="0"/>
        <w:rPr>
          <w:rFonts w:hint="eastAsia" w:ascii="宋体" w:hAnsi="宋体" w:eastAsia="宋体" w:cs="宋体"/>
          <w:b w:val="0"/>
        </w:rPr>
      </w:pPr>
      <w:r>
        <w:rPr>
          <w:b/>
        </w:rPr>
        <w:t>网络安全与物联网</w:t>
      </w:r>
      <w:r>
        <w:t>：在物联网系统中，设备制造商、服务提供商和终端用户构成一个多边平台。安全投资具有强烈的跨边和同边外部性。研究如何通过平台设计（如安全标准、认证、保险）来内化这些外部性，是至关重要的 [14]。博弈论模型用于分析攻击者和防御者的策略互动，其中平台作为协调者或规则制定者 [2]。</w:t>
      </w:r>
    </w:p>
    <w:p w14:paraId="4A1EC9B2">
      <w:pPr>
        <w:pStyle w:val="3"/>
        <w:numPr>
          <w:ilvl w:val="0"/>
          <w:numId w:val="365"/>
        </w:numPr>
        <w:ind w:left="0" w:leftChars="0" w:firstLine="480" w:firstLineChars="0"/>
        <w:rPr>
          <w:rFonts w:hint="eastAsia" w:ascii="宋体" w:hAnsi="宋体" w:eastAsia="宋体" w:cs="宋体"/>
          <w:b w:val="0"/>
        </w:rPr>
      </w:pPr>
      <w:r>
        <w:rPr>
          <w:b/>
        </w:rPr>
        <w:t>加密货币与区块链</w:t>
      </w:r>
      <w:r>
        <w:t>：去中心化金融（DeFi）协议本质上是自动化做市和借贷的平台，连接流动性提供者和借款人。其治理代币、费用结构和共识机制的设计充满了博弈论考量 [133]。矿池竞争、MEV（矿工可提取价值）拍卖等都是典型的双边/多边市场问题 [150]。</w:t>
      </w:r>
    </w:p>
    <w:p w14:paraId="0539E964">
      <w:pPr>
        <w:pStyle w:val="3"/>
        <w:numPr>
          <w:ilvl w:val="0"/>
          <w:numId w:val="365"/>
        </w:numPr>
        <w:ind w:left="0" w:leftChars="0" w:firstLine="480" w:firstLineChars="0"/>
        <w:rPr>
          <w:rFonts w:hint="eastAsia" w:ascii="宋体" w:hAnsi="宋体" w:eastAsia="宋体" w:cs="宋体"/>
          <w:b w:val="0"/>
        </w:rPr>
      </w:pPr>
      <w:r>
        <w:rPr>
          <w:b/>
        </w:rPr>
        <w:t>能源系统</w:t>
      </w:r>
      <w:r>
        <w:t>：随着智能电网和分布式能源的普及，能源系统演变为一个复杂的多边市场平台，聚合商、产消者、电网运营商在其中互动。需求响应、虚拟电厂、绿证交易等都需要精妙的机制设计来平衡效率、激励和稳定性 [106]。</w:t>
      </w:r>
    </w:p>
    <w:p w14:paraId="3B4E2474">
      <w:pPr>
        <w:pStyle w:val="3"/>
        <w:numPr>
          <w:ilvl w:val="0"/>
          <w:numId w:val="365"/>
        </w:numPr>
        <w:ind w:left="0" w:leftChars="0" w:firstLine="480" w:firstLineChars="0"/>
        <w:rPr>
          <w:rFonts w:hint="eastAsia" w:ascii="宋体" w:hAnsi="宋体" w:eastAsia="宋体" w:cs="宋体"/>
          <w:b w:val="0"/>
        </w:rPr>
      </w:pPr>
      <w:r>
        <w:rPr>
          <w:b/>
        </w:rPr>
        <w:t>交通与出行</w:t>
      </w:r>
      <w:r>
        <w:t>：网约车、共享单车、自动驾驶出租车服务是双边市场的典型代表。其定价（ surge pricing）、派单、空驶调度、司机激励等问题，是运筹学、博弈论和机器学习的交叉前沿。研究如何设计机制以实现社会最优的出行模式、缓解拥堵、保障司机权益，具有巨大的现实意义 [81]。</w:t>
      </w:r>
    </w:p>
    <w:p w14:paraId="661A8F91">
      <w:pPr>
        <w:pStyle w:val="3"/>
        <w:numPr>
          <w:ilvl w:val="0"/>
          <w:numId w:val="365"/>
        </w:numPr>
        <w:ind w:left="0" w:leftChars="0" w:firstLine="480" w:firstLineChars="0"/>
        <w:rPr>
          <w:rFonts w:hint="eastAsia" w:ascii="宋体" w:hAnsi="宋体" w:eastAsia="宋体" w:cs="宋体"/>
          <w:b w:val="0"/>
        </w:rPr>
      </w:pPr>
      <w:r>
        <w:rPr>
          <w:b/>
        </w:rPr>
        <w:t>社交网络与信息传播</w:t>
      </w:r>
      <w:r>
        <w:t>：社交平台连接内容生产者、消费者和广告商。其信息流算法决定了用户看到什么，从而影响观点极化、错误信息传播和社会凝聚力。将博弈论与信息设计、网络演化模型结合，可以分析平台算法如何塑造公共领域，并为负责任的平台治理提供理论依据 [199]。</w:t>
      </w:r>
    </w:p>
    <w:p w14:paraId="4E69863E">
      <w:pPr>
        <w:pStyle w:val="5"/>
        <w:keepNext/>
        <w:widowControl/>
      </w:pPr>
      <w:bookmarkStart w:id="1101" w:name="_Toc594482371"/>
      <w:r>
        <w:t>批判性审视与未来展望</w:t>
      </w:r>
      <w:bookmarkEnd w:id="1101"/>
    </w:p>
    <w:p w14:paraId="653A74DD">
      <w:pPr>
        <w:pStyle w:val="3"/>
      </w:pPr>
      <w:r>
        <w:t>尽管双边市场理论取得了丰硕成果，但仍面临诸多挑战和开放性问题。</w:t>
      </w:r>
    </w:p>
    <w:p w14:paraId="2CAAA0B1">
      <w:pPr>
        <w:pStyle w:val="3"/>
        <w:numPr>
          <w:ilvl w:val="0"/>
          <w:numId w:val="366"/>
        </w:numPr>
        <w:ind w:left="0" w:leftChars="0" w:firstLine="480" w:firstLineChars="0"/>
        <w:rPr>
          <w:b w:val="0"/>
        </w:rPr>
      </w:pPr>
      <w:r>
        <w:rPr>
          <w:b/>
        </w:rPr>
        <w:t>动态与长期影响</w:t>
      </w:r>
      <w:r>
        <w:t>：现有模型多为静态或比较静态分析，对平台生态系统的</w:t>
      </w:r>
      <w:r>
        <w:rPr>
          <w:b/>
        </w:rPr>
        <w:t>长期动态演化</w:t>
      </w:r>
      <w:r>
        <w:t>——包括用户习惯养成、平台功能迭代、新竞争者进入、技术范式转移——缺乏系统的理论框架。平台如何通过投资、收购和标准设定来塑造市场结构，是一个涉及不完全契约和策略性承诺的动态博弈问题。</w:t>
      </w:r>
    </w:p>
    <w:p w14:paraId="6D24E79A">
      <w:pPr>
        <w:pStyle w:val="3"/>
        <w:numPr>
          <w:ilvl w:val="0"/>
          <w:numId w:val="366"/>
        </w:numPr>
        <w:ind w:left="0" w:leftChars="0" w:firstLine="480" w:firstLineChars="0"/>
        <w:rPr>
          <w:b w:val="0"/>
        </w:rPr>
      </w:pPr>
      <w:r>
        <w:rPr>
          <w:b/>
        </w:rPr>
        <w:t>数据与隐私</w:t>
      </w:r>
      <w:r>
        <w:t>：平台的核心资产通常是数据。数据收集、使用和货币化如何影响定价、竞争和福利？用户隐私关切如何被纳入模型？差分隐私等技术如何与平台机制设计结合？数据驱动的个性化定价和匹配在提升效率的同时，也可能导致歧视和价格歧视，其福利影响和监管对策亟待深入研究。</w:t>
      </w:r>
    </w:p>
    <w:p w14:paraId="4C1CB4F1">
      <w:pPr>
        <w:pStyle w:val="3"/>
        <w:numPr>
          <w:ilvl w:val="0"/>
          <w:numId w:val="366"/>
        </w:numPr>
        <w:ind w:left="0" w:leftChars="0" w:firstLine="480" w:firstLineChars="0"/>
        <w:rPr>
          <w:b w:val="0"/>
        </w:rPr>
      </w:pPr>
      <w:r>
        <w:rPr>
          <w:b/>
        </w:rPr>
        <w:t>市场力量与反垄断</w:t>
      </w:r>
      <w:r>
        <w:t>：传统反垄断分析基于价格-成本边际和市场集中度，但在双边市场中，低价甚至补贴是常态，使得市场力量难以衡量。新的分析框架需要关注是否存在对关键接入点的控制、数据垄断、以及利用一边市场力量杠杆化到另一边等行为。博弈论模型需要更精细地刻画排他性协议、最惠国待遇条款、平台封禁等策略性行为的影响。</w:t>
      </w:r>
    </w:p>
    <w:p w14:paraId="7D6F04FE">
      <w:pPr>
        <w:pStyle w:val="3"/>
        <w:numPr>
          <w:ilvl w:val="0"/>
          <w:numId w:val="366"/>
        </w:numPr>
        <w:ind w:left="0" w:leftChars="0" w:firstLine="480" w:firstLineChars="0"/>
        <w:rPr>
          <w:b w:val="0"/>
        </w:rPr>
      </w:pPr>
      <w:r>
        <w:rPr>
          <w:b/>
        </w:rPr>
        <w:t>异质性与细分市场</w:t>
      </w:r>
      <w:r>
        <w:t>：大多数理论模型假设用户群体内部相对同质。现实中，用户高度异质，平台常常通过版本划分、捆绑销售、非线性定价进行市场细分。如何将机制设计的丰富工具（如多物品拍卖、契约理论）系统性地融入双边市场模型，是一个富有潜力的方向。</w:t>
      </w:r>
    </w:p>
    <w:p w14:paraId="6620AA80">
      <w:pPr>
        <w:pStyle w:val="3"/>
        <w:numPr>
          <w:ilvl w:val="0"/>
          <w:numId w:val="366"/>
        </w:numPr>
        <w:ind w:left="0" w:leftChars="0" w:firstLine="480" w:firstLineChars="0"/>
        <w:rPr>
          <w:b w:val="0"/>
        </w:rPr>
      </w:pPr>
      <w:r>
        <w:rPr>
          <w:b/>
        </w:rPr>
        <w:t>实验与实证方法</w:t>
      </w:r>
      <w:r>
        <w:t>：由于模型的复杂性和多重均衡，理论预测常常模糊。</w:t>
      </w:r>
      <w:r>
        <w:rPr>
          <w:b/>
        </w:rPr>
        <w:t>实验室实验</w:t>
      </w:r>
      <w:r>
        <w:t>、</w:t>
      </w:r>
      <w:r>
        <w:rPr>
          <w:b/>
        </w:rPr>
        <w:t>实地实验</w:t>
      </w:r>
      <w:r>
        <w:t>和</w:t>
      </w:r>
      <w:r>
        <w:rPr>
          <w:b/>
        </w:rPr>
        <w:t>基于模拟的实证博弈分析</w:t>
      </w:r>
      <w:r>
        <w:t>变得愈发重要 [17]。通过构建真实或仿真的“元博弈”，可以估计收益函数、检验行为假设，并评估不同机制设计的性能 [5]。</w:t>
      </w:r>
    </w:p>
    <w:p w14:paraId="010D6698">
      <w:pPr>
        <w:pStyle w:val="3"/>
        <w:numPr>
          <w:ilvl w:val="0"/>
          <w:numId w:val="366"/>
        </w:numPr>
        <w:ind w:left="0" w:leftChars="0" w:firstLine="480" w:firstLineChars="0"/>
        <w:rPr>
          <w:b w:val="0"/>
        </w:rPr>
      </w:pPr>
      <w:r>
        <w:rPr>
          <w:b/>
        </w:rPr>
        <w:t>人工智能的深刻影响</w:t>
      </w:r>
      <w:r>
        <w:t>：生成式AI（如大语言模型）可能重塑平台内容生产、匹配算法甚至平台本身的形式。AI代理作为用户或平台管理者参与博弈，将引入新的策略维度。研究人-AI混合环境中的双边市场均衡，以及如何设计对齐人类价值的AI平台，将是未来的核心课题。</w:t>
      </w:r>
    </w:p>
    <w:p w14:paraId="76024062">
      <w:pPr>
        <w:pStyle w:val="3"/>
      </w:pPr>
      <w:r>
        <w:t>总而言之，平台经济学与双边市场是博弈论、产业组织、计算机科学和行为经济学交汇的熔炉。其理论发展不仅深化了我们对数字时代市场结构的理解，也为政策制定和商业实践提供了不可或缺的分析工具。面对技术快速演进和市场不断创新的挑战，该领域需要持续拥抱更复杂的模型、更严谨的实证检验以及更跨学科的协作，以揭示平台经济的深层规律并引导其向增进社会福祉的方向发展。</w:t>
      </w:r>
    </w:p>
    <w:bookmarkEnd w:id="1094"/>
    <w:p w14:paraId="66D14F44">
      <w:pPr>
        <w:pStyle w:val="4"/>
        <w:keepNext/>
        <w:widowControl/>
        <w:numPr>
          <w:ilvl w:val="0"/>
          <w:numId w:val="355"/>
        </w:numPr>
        <w:ind w:left="0" w:leftChars="0" w:firstLine="0" w:firstLineChars="0"/>
        <w:rPr>
          <w:b w:val="0"/>
        </w:rPr>
      </w:pPr>
      <w:bookmarkStart w:id="1102" w:name="_Toc1371283553"/>
      <w:bookmarkStart w:id="1103" w:name="X33bc1db8c6dc9bbf7364ede0bacd1d09df8f3ca"/>
      <w:r>
        <w:t>Market Design and Mechanism Implementation</w:t>
      </w:r>
      <w:bookmarkEnd w:id="1102"/>
    </w:p>
    <w:p w14:paraId="4D9B171F">
      <w:pPr>
        <w:pStyle w:val="3"/>
      </w:pPr>
      <w:r>
        <w:rPr>
          <w:b/>
        </w:rPr>
        <w:t>市场设计与机制实施：从理论基石到复杂现实</w:t>
      </w:r>
    </w:p>
    <w:p w14:paraId="400EFD78">
      <w:pPr>
        <w:pStyle w:val="3"/>
      </w:pPr>
      <w:r>
        <w:t>作为博弈论与微观经济理论交叉的核心领域，市场设计与机制实施致力于将抽象的经济学原理与数学模型转化为可操作、高效率且激励相容的现实世界资源配置规则。它既是前述各节博弈论工具（非合作博弈、拍卖理论、匹配理论）的集大成应用，也是理解与塑造现代经济制度（尤其是如前一节所述的双边平台）的理论基石。平台作为“市场制造者”，其核心功能——定价、匹配、规则设定——本质上都是机制设计问题。本节旨在深度剖析这一从理论到实践的转化过程，聚焦于拍卖、匹配等关键市场形式，并系统性地审视在信息不完全、行为复杂性与制度约束下，机制设计所面临的深刻挑战与前沿解决方案。我们将超越经典模型，批判性地评估理论预测与实证表现之间的鸿沟，并探讨如何通过算法与计算工具设计出更具鲁棒性、适应性及社会合意性的现代市场机制。</w:t>
      </w:r>
    </w:p>
    <w:p w14:paraId="1566B56E">
      <w:pPr>
        <w:pStyle w:val="5"/>
        <w:keepNext/>
        <w:widowControl/>
        <w:numPr>
          <w:ilvl w:val="0"/>
          <w:numId w:val="367"/>
        </w:numPr>
        <w:topLinePunct w:val="0"/>
        <w:ind w:left="0" w:leftChars="0" w:firstLine="0" w:firstLineChars="0"/>
        <w:rPr>
          <w:rFonts w:hint="eastAsia" w:ascii="黑体" w:hAnsi="黑体" w:eastAsia="黑体" w:cs="黑体"/>
          <w:b w:val="0"/>
        </w:rPr>
      </w:pPr>
      <w:bookmarkStart w:id="1104" w:name="_Toc368175667"/>
      <w:r>
        <w:t>从理论到实践：关键拍卖形式的策略性实施</w:t>
      </w:r>
      <w:bookmarkEnd w:id="1104"/>
    </w:p>
    <w:p w14:paraId="578D4E81">
      <w:pPr>
        <w:pStyle w:val="3"/>
      </w:pPr>
      <w:r>
        <w:t>拍卖理论（第11节）为销售单一或多件异质物品提供了严谨的范式。然而，其实践应用远非理论模型的直接映射，而是需要精巧地处理策略复杂性、组合估值、动态调整等现实约束。</w:t>
      </w:r>
    </w:p>
    <w:p w14:paraId="6F226FB4">
      <w:pPr>
        <w:pStyle w:val="3"/>
        <w:widowControl/>
        <w:numPr>
          <w:ilvl w:val="0"/>
          <w:numId w:val="368"/>
        </w:numPr>
        <w:ind w:left="0" w:leftChars="0" w:firstLine="480" w:firstLineChars="0"/>
        <w:rPr>
          <w:b w:val="0"/>
        </w:rPr>
      </w:pPr>
      <w:r>
        <w:rPr>
          <w:b/>
        </w:rPr>
        <w:t>频谱拍卖与复杂竞价策略</w:t>
      </w:r>
      <w:r>
        <w:t>：同步多轮拍卖（SMRA）是全球频谱牌照销售中广泛应用的设计。其核心挑战在于竞拍者需在多个相关物品上同时出价，且出价过程公开，这引发了复杂的跨期策略互动。竞拍者不仅需要评估每个牌照的私有价值，还需预测竞争对手的预算约束、组合偏好以及学习行为。研究表明，在这种动态、不完全信息的设置下，均衡策略的求解属于PPAD-难问题，且可能存在多个均衡，导致结果难以预测[43]。实践中，竞拍者常采用“跳叫”策略（即在早期大幅提高出价以传递高强度信号）或“狙击”策略（在拍卖临近结束时出价），这些行为均可通过带有退出选择的重复博弈模型来理解。设计者则通过设置活动规则（要求竞拍者在每轮保持一定出价活跃度）和透明价格公示来引导价格发现，但这也可能意外催生新的合谋机会（如利用出价信号进行 tacit collusion）。因此，SMRA的设计是一项在促进效率、加速收敛与抑制策略操纵之间的精细权衡。</w:t>
      </w:r>
    </w:p>
    <w:p w14:paraId="406A20E5">
      <w:pPr>
        <w:pStyle w:val="3"/>
        <w:widowControl/>
        <w:numPr>
          <w:ilvl w:val="0"/>
          <w:numId w:val="368"/>
        </w:numPr>
        <w:ind w:left="0" w:leftChars="0" w:firstLine="480" w:firstLineChars="0"/>
        <w:rPr>
          <w:b w:val="0"/>
        </w:rPr>
      </w:pPr>
      <w:r>
        <w:rPr>
          <w:b/>
        </w:rPr>
        <w:t>互补性与组合拍卖的挑战</w:t>
      </w:r>
      <w:r>
        <w:t>：当物品间存在强互补性时（如覆盖全国所需的频谱牌照组合），简单的顺序拍卖或SMRA可能导致严重的“暴露风险”：竞拍者为互补组合中的部分物品支付高价后，却无法以合理价格购得剩余关键物品，从而蒙受巨大损失。组合时钟拍卖（CCA）应运而生，允许竞拍者对牌照组合（套餐）出价。从博弈论视角看，CCA是一种迭代的、基于价格的机制，试图寻找一个满足“个人理性”和“竞争均衡”的价格向量及分配。其核心是解决一个组合优化问题：在每一轮，基于当前报价计算一个临时赢家集合，并向未获胜的套餐提供反馈价格（通常基于对偶变量）。这本质上将竞拍者置于一个由机制设计的“价格预言机”引导的博弈中。然而，CCA的激励相容性在一般组合估值下不再成立。竞拍者可能通过策略性出价（如“需求缩减”）来操纵价格，以更低成本获得心仪组合[75]。计算最优分配本身通常是NP-hard问题，这迫使设计者采用近似算法，从而在计算可行性与配置效率之间做出取舍。CCA的成功实施高度依赖于估值函数的拟线性、竞拍者理解复杂规则的能力，以及算法求解大规模整数规划的实际效率。</w:t>
      </w:r>
    </w:p>
    <w:p w14:paraId="786562D7">
      <w:pPr>
        <w:pStyle w:val="3"/>
        <w:widowControl/>
        <w:numPr>
          <w:ilvl w:val="0"/>
          <w:numId w:val="368"/>
        </w:numPr>
        <w:ind w:left="0" w:leftChars="0" w:firstLine="480" w:firstLineChars="0"/>
        <w:rPr>
          <w:b w:val="0"/>
        </w:rPr>
      </w:pPr>
      <w:r>
        <w:rPr>
          <w:b/>
        </w:rPr>
        <w:t>效率、激励与预算平衡的经典权衡：VCG机制及其变体</w:t>
      </w:r>
      <w:r>
        <w:t>：维克瑞-克拉克-格罗夫斯机制在理论上实现了占优策略激励相容与社会福利最大化的完美结合，被广泛应用于广告位拍卖、公共项目决策等场景。其支付规则——每个参与者支付其加入导致的其他参与者社会福利的减少额——确保了说真话是最优策略。然而，VCG机制在实践中的局限性凸显了机制设计的基本困境。首要问题是</w:t>
      </w:r>
      <w:r>
        <w:rPr>
          <w:b/>
        </w:rPr>
        <w:t>预算不平衡</w:t>
      </w:r>
      <w:r>
        <w:t>：机制收取的总支付可能远低于（或高于）物品的“价值”，导致卖方收入不足或产生巨额赤字。在广告拍卖中，广义第二价格拍卖（GSP）虽非理论最优，却因其简单、高收入且在实践中表现“近似”激励相容而被广泛采用，这反映了理论最优机制在面对现实复杂性和平台收入目标时的妥协。其次，VCG机制对</w:t>
      </w:r>
      <w:r>
        <w:rPr>
          <w:b/>
        </w:rPr>
        <w:t>估值隐私和计算复杂性</w:t>
      </w:r>
      <w:r>
        <w:t>极其敏感。计算精确的VCG支付需要求解排除每个参与者后的社会最优问题，这在组合场景下计算成本高昂。此外，若参与者对他人估值有推测（非私有价值），VCG的占优策略性质可能削弱。针对这些挑战，研究转向设计</w:t>
      </w:r>
      <w:r>
        <w:rPr>
          <w:b/>
        </w:rPr>
        <w:t>近似VCG机制</w:t>
      </w:r>
      <w:r>
        <w:t>，在保持近似激励相容和效率的同时，改善预算平衡或计算复杂度。例如，通过限制可行的分配集合或使用机器学习方法从历史数据中学习近似分配规则，可以在计算效率与机制性能之间取得平衡[180; 17]。</w:t>
      </w:r>
    </w:p>
    <w:p w14:paraId="145998C6">
      <w:pPr>
        <w:pStyle w:val="5"/>
        <w:keepNext/>
        <w:widowControl/>
        <w:numPr>
          <w:ilvl w:val="0"/>
          <w:numId w:val="367"/>
        </w:numPr>
        <w:topLinePunct w:val="0"/>
        <w:ind w:left="0" w:leftChars="0" w:firstLine="0" w:firstLineChars="0"/>
        <w:rPr>
          <w:rFonts w:hint="eastAsia" w:ascii="黑体" w:hAnsi="黑体" w:eastAsia="黑体" w:cs="黑体"/>
          <w:b w:val="0"/>
        </w:rPr>
      </w:pPr>
      <w:bookmarkStart w:id="1105" w:name="_Toc1028048262"/>
      <w:r>
        <w:t>匹配市场与无货币交换：稳定性、效率与生命的博弈</w:t>
      </w:r>
      <w:bookmarkEnd w:id="1105"/>
    </w:p>
    <w:p w14:paraId="24318232">
      <w:pPr>
        <w:pStyle w:val="3"/>
      </w:pPr>
      <w:r>
        <w:t>在许多重要资源配置问题中，货币转移不可行、不道德或受到法律限制。匹配理论为此类“无货币市场”提供了基于偏好的分配框架，其核心解概念是</w:t>
      </w:r>
      <w:r>
        <w:rPr>
          <w:b/>
        </w:rPr>
        <w:t>稳定性</w:t>
      </w:r>
      <w:r>
        <w:t>，旨在阻止参与方通过“阻塞对”破坏匹配结果。</w:t>
      </w:r>
    </w:p>
    <w:p w14:paraId="0A33EC9A">
      <w:pPr>
        <w:pStyle w:val="3"/>
        <w:widowControl/>
        <w:numPr>
          <w:ilvl w:val="0"/>
          <w:numId w:val="369"/>
        </w:numPr>
        <w:ind w:left="0" w:leftChars="0" w:firstLine="480" w:firstLineChars="0"/>
        <w:rPr>
          <w:b w:val="0"/>
        </w:rPr>
      </w:pPr>
      <w:r>
        <w:rPr>
          <w:b/>
        </w:rPr>
        <w:t>两方匹配与延迟接受算法</w:t>
      </w:r>
      <w:r>
        <w:t>：国家居民匹配计划（NRMP）是盖尔-沙普利延迟接受算法最著名的成功应用。该算法通过一系列“提议-保留/拒绝”的迭代，为医院（提议方）和医学生（接受方）产生一个医院最优的稳定匹配。从博弈论角度分析，该机制对提议方是</w:t>
      </w:r>
      <w:r>
        <w:rPr>
          <w:b/>
        </w:rPr>
        <w:t>弱占优策略激励相容</w:t>
      </w:r>
      <w:r>
        <w:t>的，即诚实报告偏好是医院的最优策略。然而，对接受方则不然，这印证了罗斯不可能性定理：任何稳定的匹配机制不可能同时对双方都是策略证明的。尽管如此，NRMP的长期稳定运行表明，在重复参与、声誉重要且市场厚度足够的背景下，操纵激励可能被削弱。算法本身的</w:t>
      </w:r>
      <w:r>
        <w:rPr>
          <w:b/>
        </w:rPr>
        <w:t>计算效率</w:t>
      </w:r>
      <w:r>
        <w:t>（</w:t>
      </w:r>
      <m:oMath>
        <m:r>
          <m:rPr/>
          <w:rPr>
            <w:rFonts w:ascii="DejaVu Math TeX Gyre" w:hAnsi="DejaVu Math TeX Gyre"/>
          </w:rPr>
          <m:t>O</m:t>
        </m:r>
        <m:d>
          <m:dPr>
            <m:sepChr m:val=""/>
            <m:ctrlPr>
              <w:rPr>
                <w:rFonts w:ascii="DejaVu Math TeX Gyre" w:hAnsi="DejaVu Math TeX Gyre"/>
              </w:rPr>
            </m:ctrlPr>
          </m:dPr>
          <m:e>
            <m:sSup>
              <m:sSupPr>
                <m:ctrlPr>
                  <w:rPr>
                    <w:rFonts w:ascii="DejaVu Math TeX Gyre" w:hAnsi="DejaVu Math TeX Gyre"/>
                  </w:rPr>
                </m:ctrlPr>
              </m:sSupPr>
              <m:e>
                <m:r>
                  <m:rPr/>
                  <w:rPr>
                    <w:rFonts w:ascii="DejaVu Math TeX Gyre" w:hAnsi="DejaVu Math TeX Gyre"/>
                  </w:rPr>
                  <m:t>n</m:t>
                </m:r>
                <m:ctrlPr>
                  <w:rPr>
                    <w:rFonts w:ascii="DejaVu Math TeX Gyre" w:hAnsi="DejaVu Math TeX Gyre"/>
                  </w:rPr>
                </m:ctrlPr>
              </m:e>
              <m:sup>
                <m:r>
                  <m:rPr/>
                  <w:rPr>
                    <w:rFonts w:ascii="DejaVu Math TeX Gyre" w:hAnsi="DejaVu Math TeX Gyre"/>
                  </w:rPr>
                  <m:t>2</m:t>
                </m:r>
                <m:ctrlPr>
                  <w:rPr>
                    <w:rFonts w:ascii="DejaVu Math TeX Gyre" w:hAnsi="DejaVu Math TeX Gyre"/>
                  </w:rPr>
                </m:ctrlPr>
              </m:sup>
            </m:sSup>
            <m:ctrlPr>
              <w:rPr>
                <w:rFonts w:ascii="DejaVu Math TeX Gyre" w:hAnsi="DejaVu Math TeX Gyre"/>
              </w:rPr>
            </m:ctrlPr>
          </m:e>
        </m:d>
      </m:oMath>
      <w:r>
        <w:t>）和结果的</w:t>
      </w:r>
      <w:r>
        <w:rPr>
          <w:b/>
        </w:rPr>
        <w:t>稳定性</w:t>
      </w:r>
      <w:r>
        <w:t>保障了市场的顺畅运作，避免了因不稳定的匹配而导致的违约和重新协商。近年来，对算法处理无差异偏好（ties）、 couples（配对申请）等复杂情况的改进，进一步展示了理论模型适应现实制度细节的能力。</w:t>
      </w:r>
    </w:p>
    <w:p w14:paraId="7E0E0414">
      <w:pPr>
        <w:pStyle w:val="3"/>
        <w:widowControl/>
        <w:numPr>
          <w:ilvl w:val="0"/>
          <w:numId w:val="369"/>
        </w:numPr>
        <w:ind w:left="0" w:leftChars="0" w:firstLine="480" w:firstLineChars="0"/>
        <w:rPr>
          <w:b w:val="0"/>
        </w:rPr>
      </w:pPr>
      <w:r>
        <w:rPr>
          <w:b/>
        </w:rPr>
        <w:t>肾脏交换：图论与动态机制设计的生命拯救</w:t>
      </w:r>
      <w:r>
        <w:t>：肾脏配对捐赠是匹配理论在生命伦理领域的杰出应用。患者-捐献者对因医学不兼容无法直接捐赠，但可通过交换循环（</w:t>
      </w:r>
      <m:oMath>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B</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r>
          <m:rPr>
            <m:sty m:val="p"/>
          </m:rPr>
          <w:rPr>
            <w:rFonts w:ascii="DejaVu Math TeX Gyre" w:hAnsi="DejaVu Math TeX Gyre"/>
          </w:rPr>
          <m:t>′</m:t>
        </m:r>
        <m:r>
          <m:rPr/>
          <w:rPr>
            <w:rFonts w:ascii="DejaVu Math TeX Gyre" w:hAnsi="DejaVu Math TeX Gyre"/>
          </w:rPr>
          <m:t>s donor</m:t>
        </m:r>
        <m:r>
          <m:rPr>
            <m:sty m:val="p"/>
          </m:rPr>
          <w:rPr>
            <w:rFonts w:ascii="DejaVu Math TeX Gyre" w:hAnsi="DejaVu Math TeX Gyre"/>
          </w:rPr>
          <m:t>→</m:t>
        </m:r>
        <m:sSub>
          <m:sSubPr>
            <m:ctrlPr>
              <w:rPr>
                <w:rFonts w:ascii="DejaVu Math TeX Gyre" w:hAnsi="DejaVu Math TeX Gyre"/>
              </w:rPr>
            </m:ctrlPr>
          </m:sSubPr>
          <m:e>
            <m:r>
              <m:rPr/>
              <w:rPr>
                <w:rFonts w:ascii="DejaVu Math TeX Gyre" w:hAnsi="DejaVu Math TeX Gyre"/>
              </w:rPr>
              <m:t>A</m:t>
            </m:r>
            <m:ctrlPr>
              <w:rPr>
                <w:rFonts w:ascii="DejaVu Math TeX Gyre" w:hAnsi="DejaVu Math TeX Gyre"/>
              </w:rPr>
            </m:ctrlPr>
          </m:e>
          <m:sub>
            <m:r>
              <m:rPr/>
              <w:rPr>
                <w:rFonts w:ascii="DejaVu Math TeX Gyre" w:hAnsi="DejaVu Math TeX Gyre"/>
              </w:rPr>
              <m:t>1</m:t>
            </m:r>
            <m:ctrlPr>
              <w:rPr>
                <w:rFonts w:ascii="DejaVu Math TeX Gyre" w:hAnsi="DejaVu Math TeX Gyre"/>
              </w:rPr>
            </m:ctrlPr>
          </m:sub>
        </m:sSub>
      </m:oMath>
      <w:r>
        <w:t>）或非定向捐献者启动的链式交换实现移植。此问题可形式化为一个</w:t>
      </w:r>
      <w:r>
        <w:rPr>
          <w:b/>
        </w:rPr>
        <w:t>图论模型</w:t>
      </w:r>
      <w:r>
        <w:t>：顶点代表不兼容的对子或有 altruistic donor（非定向捐献者），有向边表示医学相容的捐赠可能性，边权可代表匹配优先级（如等待时间、 HLA匹配度）。目标是找到边（或圈、链）的一个集合，最大化移植数量或总权重，同时满足诸如循环长度上限（减少违约风险）、免疫学风险最小化等复杂约束。 这引出了多方面的博弈与机制设计问题：</w:t>
      </w:r>
    </w:p>
    <w:p w14:paraId="01290C3E">
      <w:pPr>
        <w:pStyle w:val="3"/>
      </w:pPr>
      <w:r>
        <w:t>o</w:t>
      </w:r>
      <w:r>
        <w:rPr>
          <w:b/>
        </w:rPr>
        <w:t>动态匹配与市场厚度</w:t>
      </w:r>
      <w:r>
        <w:t>：肾脏交换是一个动态过程，参与者随机到达。机制设计者面临</w:t>
      </w:r>
      <w:r>
        <w:rPr>
          <w:b/>
        </w:rPr>
        <w:t>在线决策</w:t>
      </w:r>
      <w:r>
        <w:t>难题：是立即匹配当前可行的少量对子，还是等待更多对子进入以寻找更大型、更高效的交换？这本质上是一个具有外部性的</w:t>
      </w:r>
      <w:r>
        <w:rPr>
          <w:b/>
        </w:rPr>
        <w:t>随机优化问题</w:t>
      </w:r>
      <w:r>
        <w:t>，涉及对未来的不确定性建模。等待可能增加匹配效率（“厚市场”效应），但也可能导致患者病情恶化甚至死亡。最优策略通常依赖于对参与者到达率的估计以及违约概率的评估。</w:t>
      </w:r>
    </w:p>
    <w:p w14:paraId="45913F90">
      <w:pPr>
        <w:pStyle w:val="3"/>
      </w:pPr>
      <w:r>
        <w:t>o</w:t>
      </w:r>
      <w:r>
        <w:rPr>
          <w:b/>
        </w:rPr>
        <w:t>激励与诚信</w:t>
      </w:r>
      <w:r>
        <w:t>：参与者可能策略性隐瞒医疗信息以获得更优先的匹配，或捐赠者可能事后反悔。设计</w:t>
      </w:r>
      <w:r>
        <w:rPr>
          <w:b/>
        </w:rPr>
        <w:t>违约惩罚机制</w:t>
      </w:r>
      <w:r>
        <w:t>（如未来匹配优先级降低）和</w:t>
      </w:r>
      <w:r>
        <w:rPr>
          <w:b/>
        </w:rPr>
        <w:t>核实信息真实性的程序</w:t>
      </w:r>
      <w:r>
        <w:t>至关重要。这需要将不完全信息博弈和重复博弈的思想融入匹配机制设计中，以确保参与者的诚实行为是长期最优的。</w:t>
      </w:r>
    </w:p>
    <w:p w14:paraId="4F66B205">
      <w:pPr>
        <w:pStyle w:val="3"/>
      </w:pPr>
      <w:r>
        <w:t>o</w:t>
      </w:r>
      <w:r>
        <w:rPr>
          <w:b/>
        </w:rPr>
        <w:t>跨中心协调</w:t>
      </w:r>
      <w:r>
        <w:t>：现实中的肾脏交换往往涉及多个移植中心，每个中心可能优先考虑自己的患者。这形成了一个具有局部目标的多智能体系统。设计促进跨中心合作的匹配机制，例如通过</w:t>
      </w:r>
      <w:r>
        <w:rPr>
          <w:b/>
        </w:rPr>
        <w:t>联盟形成博弈</w:t>
      </w:r>
      <w:r>
        <w:t>或</w:t>
      </w:r>
      <w:r>
        <w:rPr>
          <w:b/>
        </w:rPr>
        <w:t>收益共享协议</w:t>
      </w:r>
      <w:r>
        <w:t>，是扩大匹配池、拯救更多生命的关键[82]。</w:t>
      </w:r>
    </w:p>
    <w:p w14:paraId="6267566F">
      <w:pPr>
        <w:pStyle w:val="5"/>
        <w:keepNext/>
        <w:widowControl/>
        <w:numPr>
          <w:ilvl w:val="0"/>
          <w:numId w:val="367"/>
        </w:numPr>
        <w:topLinePunct w:val="0"/>
        <w:ind w:left="0" w:leftChars="0" w:firstLine="0" w:firstLineChars="0"/>
        <w:rPr>
          <w:rFonts w:hint="eastAsia" w:ascii="黑体" w:hAnsi="黑体" w:eastAsia="黑体" w:cs="黑体"/>
          <w:b w:val="0"/>
        </w:rPr>
      </w:pPr>
      <w:bookmarkStart w:id="1106" w:name="_Toc1901199319"/>
      <w:r>
        <w:t>复杂环境下的机制实施挑战与前沿应对</w:t>
      </w:r>
      <w:bookmarkEnd w:id="1106"/>
    </w:p>
    <w:p w14:paraId="11FE36B8">
      <w:pPr>
        <w:pStyle w:val="3"/>
      </w:pPr>
      <w:r>
        <w:t>经典机制设计依赖于理性经济人、独立私有价值、拟线性效用等强假设。现实世界的复杂性要求理论框架进行根本性拓展。</w:t>
      </w:r>
    </w:p>
    <w:p w14:paraId="56730B96">
      <w:pPr>
        <w:pStyle w:val="3"/>
        <w:widowControl/>
        <w:numPr>
          <w:ilvl w:val="0"/>
          <w:numId w:val="370"/>
        </w:numPr>
        <w:ind w:left="0" w:leftChars="0" w:firstLine="480" w:firstLineChars="0"/>
        <w:rPr>
          <w:b w:val="0"/>
        </w:rPr>
      </w:pPr>
      <w:r>
        <w:rPr>
          <w:b/>
        </w:rPr>
        <w:t>行为与认知约束下的机制失效</w:t>
      </w:r>
      <w:r>
        <w:t>：当参与者偏离完全理性时，经典机制的性能可能急剧衰减。</w:t>
      </w:r>
    </w:p>
    <w:p w14:paraId="7E5999A3">
      <w:pPr>
        <w:pStyle w:val="3"/>
      </w:pPr>
      <w:r>
        <w:t>o</w:t>
      </w:r>
      <w:r>
        <w:rPr>
          <w:b/>
        </w:rPr>
        <w:t>社会偏好与公平关切</w:t>
      </w:r>
      <w:r>
        <w:t>：在最后通牒博弈或公共品博弈中，参与者表现出对不平等厌恶和互惠动机。若机制（如拍卖）的分配结果被视为“不公平”，可能引发抵制或非理性拒绝，破坏机制实施[35]。将行为偏好（如费尔-施密特模型）内生化至效用函数，并重新求解均衡，是设计更具行为稳健性机制的必要步骤。例如，在资源分配中引入旨在减少结果不平等的约束或目标。</w:t>
      </w:r>
    </w:p>
    <w:p w14:paraId="213C9871">
      <w:pPr>
        <w:pStyle w:val="3"/>
      </w:pPr>
      <w:r>
        <w:t>o</w:t>
      </w:r>
      <w:r>
        <w:rPr>
          <w:b/>
        </w:rPr>
        <w:t>有限理性与认知层级</w:t>
      </w:r>
      <w:r>
        <w:t>：参与者可能无法进行高阶策略推理。在安全资源配置博弈中，若防御者假设攻击者完全理性（0级）而采取纳什均衡策略，但实际攻击者遵循更简单的启发式（1级），则防御可能失效[34]。认知层级模型和量化响应均衡为建模此类有限理性互动提供了工具，并可用于设计对对手理性程度不敏感的</w:t>
      </w:r>
      <w:r>
        <w:rPr>
          <w:b/>
        </w:rPr>
        <w:t>鲁棒防御策略</w:t>
      </w:r>
      <w:r>
        <w:t>。</w:t>
      </w:r>
    </w:p>
    <w:p w14:paraId="58C51988">
      <w:pPr>
        <w:pStyle w:val="3"/>
      </w:pPr>
      <w:r>
        <w:t>o</w:t>
      </w:r>
      <w:r>
        <w:rPr>
          <w:b/>
        </w:rPr>
        <w:t>前景理论与风险感知扭曲</w:t>
      </w:r>
      <w:r>
        <w:t>：参与者对概率的非线性加权和对损失的风险厌恶会影响其在不确定机制下的决策。在无人机路径安全博弈或网络安全投资博弈中，若忽视决策者的前景理论效应，预测的均衡行为将与实际观测产生显著偏差[7; 8]。机制设计需考虑参与者对风险的主观感知，可能通过调整信息呈现方式或选择更符合行为规律的支付结构来改善结果。</w:t>
      </w:r>
    </w:p>
    <w:p w14:paraId="0B77C0B1">
      <w:pPr>
        <w:pStyle w:val="3"/>
        <w:widowControl/>
        <w:numPr>
          <w:ilvl w:val="0"/>
          <w:numId w:val="370"/>
        </w:numPr>
        <w:ind w:left="0" w:leftChars="0" w:firstLine="480" w:firstLineChars="0"/>
        <w:rPr>
          <w:b w:val="0"/>
        </w:rPr>
      </w:pPr>
      <w:r>
        <w:rPr>
          <w:b/>
        </w:rPr>
        <w:t>合谋与抗操纵设计</w:t>
      </w:r>
      <w:r>
        <w:t>：多个参与者可能串通以操纵机制结果，牟取非法利益。合谋破坏了机制的激励相容基础。</w:t>
      </w:r>
    </w:p>
    <w:p w14:paraId="4E0D8CC7">
      <w:pPr>
        <w:pStyle w:val="3"/>
        <w:numPr>
          <w:ilvl w:val="0"/>
          <w:numId w:val="371"/>
        </w:numPr>
        <w:ind w:left="0" w:leftChars="0" w:firstLine="480" w:firstLineChars="0"/>
        <w:rPr>
          <w:rFonts w:hint="eastAsia" w:ascii="宋体" w:hAnsi="宋体" w:eastAsia="宋体" w:cs="宋体"/>
          <w:b w:val="0"/>
        </w:rPr>
      </w:pPr>
      <w:r>
        <w:rPr>
          <w:b/>
        </w:rPr>
        <w:t>拍卖中的合谋</w:t>
      </w:r>
      <w:r>
        <w:t>：在重复拍卖中，竞拍者可能通过出价模式传递信号、实施惩罚来维持合谋协议。设计</w:t>
      </w:r>
      <w:r>
        <w:rPr>
          <w:b/>
        </w:rPr>
        <w:t>随机化保留价</w:t>
      </w:r>
      <w:r>
        <w:t>、采用</w:t>
      </w:r>
      <w:r>
        <w:rPr>
          <w:b/>
        </w:rPr>
        <w:t>密封投标</w:t>
      </w:r>
      <w:r>
        <w:t>、或引入</w:t>
      </w:r>
      <w:r>
        <w:rPr>
          <w:b/>
        </w:rPr>
        <w:t>频繁但不可预测的规则微调</w:t>
      </w:r>
      <w:r>
        <w:t>（一种“移动目标防御”思想）可以增加合谋的难度和成本[131; 150]。</w:t>
      </w:r>
    </w:p>
    <w:p w14:paraId="318F55B2">
      <w:pPr>
        <w:pStyle w:val="3"/>
        <w:numPr>
          <w:ilvl w:val="0"/>
          <w:numId w:val="371"/>
        </w:numPr>
        <w:ind w:left="0" w:leftChars="0" w:firstLine="480" w:firstLineChars="0"/>
        <w:rPr>
          <w:rFonts w:hint="eastAsia" w:ascii="宋体" w:hAnsi="宋体" w:eastAsia="宋体" w:cs="宋体"/>
          <w:b w:val="0"/>
        </w:rPr>
      </w:pPr>
      <w:r>
        <w:rPr>
          <w:b/>
        </w:rPr>
        <w:t>匹配中的合谋</w:t>
      </w:r>
      <w:r>
        <w:t>：在稳定匹配机制中，一组参与者可能通过共同 misreport 偏好来改善各自结果。虽然某些合谋在理论上是可能的，但设计上可以通过增加匹配的随机性成分或采用特定算法变体来限制合谋的收益和可行性。</w:t>
      </w:r>
    </w:p>
    <w:p w14:paraId="5051E713">
      <w:pPr>
        <w:pStyle w:val="3"/>
        <w:widowControl/>
        <w:numPr>
          <w:ilvl w:val="0"/>
          <w:numId w:val="370"/>
        </w:numPr>
        <w:ind w:left="0" w:leftChars="0" w:firstLine="480" w:firstLineChars="0"/>
        <w:rPr>
          <w:b w:val="0"/>
        </w:rPr>
      </w:pPr>
      <w:r>
        <w:rPr>
          <w:b/>
        </w:rPr>
        <w:t>信息设计与信号博弈</w:t>
      </w:r>
      <w:r>
        <w:t>：当机制设计者（或系统中的领导者）拥有私人信息时，如何有策略地披露信息以影响跟随者的行为，成为一个</w:t>
      </w:r>
      <w:r>
        <w:rPr>
          <w:b/>
        </w:rPr>
        <w:t>信号博弈</w:t>
      </w:r>
      <w:r>
        <w:t>问题。在网络安全中，防御者可以使用</w:t>
      </w:r>
      <w:r>
        <w:rPr>
          <w:b/>
        </w:rPr>
        <w:t>蜜罐</w:t>
      </w:r>
      <w:r>
        <w:t>（虚假脆弱目标）或</w:t>
      </w:r>
      <w:r>
        <w:rPr>
          <w:b/>
        </w:rPr>
        <w:t>噪音信息</w:t>
      </w:r>
      <w:r>
        <w:t>来误导攻击者，改变其关于系统状态的信念，从而保护真正关键资产[11; 12]。在路由博弈中，交通管理部门可以通过发布（可能是部分的或带噪声的）拥堵信息来引导车流，优化整体交通状况[120]。最优信息设计通常涉及求解一个具有信念约束的优化问题，其复杂性往往很高[112; 113]。</w:t>
      </w:r>
    </w:p>
    <w:p w14:paraId="1DA6C710">
      <w:pPr>
        <w:pStyle w:val="3"/>
        <w:widowControl/>
        <w:numPr>
          <w:ilvl w:val="0"/>
          <w:numId w:val="370"/>
        </w:numPr>
        <w:ind w:left="0" w:leftChars="0" w:firstLine="480" w:firstLineChars="0"/>
        <w:rPr>
          <w:b w:val="0"/>
        </w:rPr>
      </w:pPr>
      <w:r>
        <w:rPr>
          <w:b/>
        </w:rPr>
        <w:t>动态调整与学习型机制</w:t>
      </w:r>
      <w:r>
        <w:t>：面对非平稳的环境和未知的参与者偏好类型，静态机制可能不再适用。</w:t>
      </w:r>
    </w:p>
    <w:p w14:paraId="31F73B50">
      <w:pPr>
        <w:pStyle w:val="3"/>
        <w:numPr>
          <w:ilvl w:val="0"/>
          <w:numId w:val="372"/>
        </w:numPr>
        <w:ind w:left="0" w:leftChars="0" w:firstLine="480" w:firstLineChars="0"/>
        <w:rPr>
          <w:rFonts w:hint="eastAsia" w:ascii="宋体" w:hAnsi="宋体" w:eastAsia="宋体" w:cs="宋体"/>
          <w:b w:val="0"/>
        </w:rPr>
      </w:pPr>
      <w:r>
        <w:rPr>
          <w:b/>
        </w:rPr>
        <w:t>电价出清算法</w:t>
      </w:r>
      <w:r>
        <w:t>：在电力市场中，供需实时变化，参与者（发电商、用户）的策略相互依赖。市场出清价格需要通过一个快速的迭代过程（如 tatonnement 过程或基于最优潮流的计算）动态确定。这本质上是一个</w:t>
      </w:r>
      <w:r>
        <w:rPr>
          <w:b/>
        </w:rPr>
        <w:t>重复的、具有约束的博弈</w:t>
      </w:r>
      <w:r>
        <w:t>，其均衡分析需结合动态博弈和优化理论[2; 106]。</w:t>
      </w:r>
    </w:p>
    <w:p w14:paraId="515A7489">
      <w:pPr>
        <w:pStyle w:val="3"/>
        <w:numPr>
          <w:ilvl w:val="0"/>
          <w:numId w:val="372"/>
        </w:numPr>
        <w:ind w:left="0" w:leftChars="0" w:firstLine="480" w:firstLineChars="0"/>
        <w:rPr>
          <w:rFonts w:hint="eastAsia" w:ascii="宋体" w:hAnsi="宋体" w:eastAsia="宋体" w:cs="宋体"/>
          <w:b w:val="0"/>
        </w:rPr>
      </w:pPr>
      <w:r>
        <w:rPr>
          <w:b/>
        </w:rPr>
        <w:t>基于机器学习的自适应机制</w:t>
      </w:r>
      <w:r>
        <w:t>：当参与者偏好或类型分布难以用参数模型刻画时，可利用</w:t>
      </w:r>
      <w:r>
        <w:rPr>
          <w:b/>
        </w:rPr>
        <w:t>经验博弈论分析（EGTA）</w:t>
      </w:r>
      <w:r>
        <w:t xml:space="preserve"> 和</w:t>
      </w:r>
      <w:r>
        <w:rPr>
          <w:b/>
        </w:rPr>
        <w:t>强化学习（RL）</w:t>
      </w:r>
      <w:r>
        <w:t xml:space="preserve"> 来设计自适应机制。其基本范式是：将机制视为一个与环境（参与者群体）交互的智能体。通过模拟或真实交互收集数据，构建一个关于参与者策略的</w:t>
      </w:r>
      <w:r>
        <w:rPr>
          <w:b/>
        </w:rPr>
        <w:t>元博弈</w:t>
      </w:r>
      <w:r>
        <w:t>模型，然后利用RL优化机制参数以最大化长期目标（如社会福利、收入）[17; 96]。这种方法在复杂广告拍卖、共享经济平台定价等领域展现出潜力。然而，它引入了新的挑战：学习过程本身的</w:t>
      </w:r>
      <w:r>
        <w:rPr>
          <w:b/>
        </w:rPr>
        <w:t>非平稳性</w:t>
      </w:r>
      <w:r>
        <w:t>（机制改变会影响参与者行为，反之亦然）、</w:t>
      </w:r>
      <w:r>
        <w:rPr>
          <w:b/>
        </w:rPr>
        <w:t>样本效率</w:t>
      </w:r>
      <w:r>
        <w:t>，以及如何保证学习收敛到的机制仍满足激励相容等传统性质。</w:t>
      </w:r>
    </w:p>
    <w:p w14:paraId="1E26FB1B">
      <w:pPr>
        <w:pStyle w:val="3"/>
        <w:widowControl/>
        <w:numPr>
          <w:ilvl w:val="0"/>
          <w:numId w:val="370"/>
        </w:numPr>
        <w:ind w:left="0" w:leftChars="0" w:firstLine="480" w:firstLineChars="0"/>
        <w:rPr>
          <w:b w:val="0"/>
        </w:rPr>
      </w:pPr>
      <w:r>
        <w:rPr>
          <w:b/>
        </w:rPr>
        <w:t>大规模系统与平均场方法</w:t>
      </w:r>
      <w:r>
        <w:t>：当参与者数量极其庞大时（如物联网设备、出行车辆），分析每个个体的策略互动变得不可行。</w:t>
      </w:r>
      <w:r>
        <w:rPr>
          <w:b/>
        </w:rPr>
        <w:t>平均场博弈（MFG）</w:t>
      </w:r>
      <w:r>
        <w:t xml:space="preserve"> 提供了一种近似分析框架，将个体与群体分布的互动简化为一个代表性个体与一个确定性宏观状态的耦合。在交通流控制、电网需求响应、网络安全策略传播等场景中，MFG可用于设计</w:t>
      </w:r>
      <w:r>
        <w:rPr>
          <w:b/>
        </w:rPr>
        <w:t>分布式且高效的群体性调控策略</w:t>
      </w:r>
      <w:r>
        <w:t>[48; 157]。例如，通过求解耦合的HJB-FP方程，可以得到诱导理想群体分布（如均匀流、低拥堵状态）的税收或信号策略。其计算依赖于高效的数值算法，如有限差分、神经网络或均值场强化学习[56; 96]。</w:t>
      </w:r>
    </w:p>
    <w:p w14:paraId="757244CB">
      <w:pPr>
        <w:pStyle w:val="5"/>
        <w:keepNext/>
        <w:widowControl/>
      </w:pPr>
      <w:bookmarkStart w:id="1107" w:name="_Toc1047770720"/>
      <w:r>
        <w:t>综合与未来方向</w:t>
      </w:r>
      <w:bookmarkEnd w:id="1107"/>
    </w:p>
    <w:p w14:paraId="6CF46775">
      <w:pPr>
        <w:pStyle w:val="3"/>
      </w:pPr>
      <w:r>
        <w:t>市场设计与机制实施是一门将深刻的博弈论洞见与严峻的现实约束相结合的艺术与科学。本节的剖析揭示了从频谱拍卖到肾脏交换，从经典VCG到行为鲁棒设计的广阔图景。核心的张力始终存在于</w:t>
      </w:r>
      <w:r>
        <w:rPr>
          <w:b/>
        </w:rPr>
        <w:t>效率、激励、公平、计算可行性和鲁棒性</w:t>
      </w:r>
      <w:r>
        <w:t>等多个维度的目标之间。作为本调查的综合性结论部分，市场设计与机制实施集中体现了博弈论从公理化基础（第一部分）走向现实世界应用的全过程，其挑战与创新也预示着该学科未来的演进方向。</w:t>
      </w:r>
    </w:p>
    <w:p w14:paraId="30D11FA5">
      <w:pPr>
        <w:pStyle w:val="3"/>
      </w:pPr>
      <w:r>
        <w:t xml:space="preserve">未来研究将沿着几个关键路径深化： 1. </w:t>
      </w:r>
      <w:r>
        <w:rPr>
          <w:b/>
        </w:rPr>
        <w:t>深度融合行为理论与算法设计</w:t>
      </w:r>
      <w:r>
        <w:t xml:space="preserve">：发展能够自动适应或估计参与者行为模型（如社会偏好参数、理性层级）的机制，并保证在这种适应性下的性能下限。 2. </w:t>
      </w:r>
      <w:r>
        <w:rPr>
          <w:b/>
        </w:rPr>
        <w:t>可解释与可信的算法机制</w:t>
      </w:r>
      <w:r>
        <w:t xml:space="preserve">：随着基于AI/ML的机制日益复杂，确保其决策过程可解释、可审计，并能在法律和伦理框架下运作，至关重要。 3. </w:t>
      </w:r>
      <w:r>
        <w:rPr>
          <w:b/>
        </w:rPr>
        <w:t>跨领域与跨层设计</w:t>
      </w:r>
      <w:r>
        <w:t>：未来的市场机制需要综合考虑物理约束（如电网潮流）、网络效应（如平台经济）、信息层（如隐私保护）和战略层，进行</w:t>
      </w:r>
      <w:r>
        <w:rPr>
          <w:b/>
        </w:rPr>
        <w:t>跨层协同设计</w:t>
      </w:r>
      <w:r>
        <w:t xml:space="preserve">。例如，在智能电网中，电力交易机制需与物理安全约束、通信隐私协议协同设计[76; 14]。 4. </w:t>
      </w:r>
      <w:r>
        <w:rPr>
          <w:b/>
        </w:rPr>
        <w:t>机制作为学习与演化过程</w:t>
      </w:r>
      <w:r>
        <w:t>：将机制不再视为静态规则，而是自身可以学习、演化并与参与者共同适应的动态实体。这需要将</w:t>
      </w:r>
      <w:r>
        <w:rPr>
          <w:b/>
        </w:rPr>
        <w:t>演化博弈论、多智能体强化学习和元学习</w:t>
      </w:r>
      <w:r>
        <w:t xml:space="preserve">等工具更深入地融入机制设计理论。 5. </w:t>
      </w:r>
      <w:r>
        <w:rPr>
          <w:b/>
        </w:rPr>
        <w:t>应对极端规模与复杂性</w:t>
      </w:r>
      <w:r>
        <w:t>：对于区块链、全球碳排放权交易等超大规模、长期动态的系统，需要发展新的分析工具和简化模型，以理解其均衡动态和设计稳健的治理机制[133; 185]。</w:t>
      </w:r>
    </w:p>
    <w:p w14:paraId="24C75B84">
      <w:pPr>
        <w:pStyle w:val="3"/>
      </w:pPr>
      <w:r>
        <w:t>总之，市场设计与机制实施的前沿正从寻找理想环境下的最优解，转向在复杂、不确定且充满行为异质性的现实世界中，设计与时俱进、稳健且合乎伦理的资源配置规则。这一旅程将继续依赖于博弈论、计算机科学、行为经济学和运筹学的深度融合，其成果不仅将深刻塑造未来数字经济和社会的运行方式，也标志着博弈论作为一种分析和设计社会交互的强有力范式，其生命力和应用广度达到了一个新的顶峰。</w:t>
      </w:r>
    </w:p>
    <w:bookmarkEnd w:id="1077"/>
    <w:bookmarkEnd w:id="1103"/>
    <w:p w14:paraId="09E3F149">
      <w:pPr>
        <w:pStyle w:val="2"/>
        <w:keepNext/>
        <w:widowControl/>
        <w:numPr>
          <w:ilvl w:val="0"/>
          <w:numId w:val="329"/>
        </w:numPr>
        <w:ind w:left="0" w:leftChars="0" w:firstLine="0" w:firstLineChars="0"/>
        <w:rPr>
          <w:b w:val="0"/>
        </w:rPr>
      </w:pPr>
      <w:bookmarkStart w:id="1108" w:name="_Toc516585640"/>
      <w:bookmarkStart w:id="1109" w:name="conclusion-and-future-vistas"/>
      <w:r>
        <w:t>Conclusion and Future Vistas</w:t>
      </w:r>
      <w:bookmarkEnd w:id="1108"/>
    </w:p>
    <w:p w14:paraId="0CE5AD5B">
      <w:pPr>
        <w:pStyle w:val="3"/>
      </w:pPr>
      <w:r>
        <w:t>本小节旨在对博弈论历经一个世纪的宏大理论体系进行俯瞰式综览，并在此基础上，批判性地勾勒其内在发展逻辑、尚未解决的根本性难题以及未来最具潜力的交叉前沿。我们首先将梳理一条从完全理性、完全信息、静态分析的经典范式，逐步拓展至有限理性、不完全信息、动态演化及大规模系统分析的清晰理论发展脉络。这一脉络的演进并非简单的线性叠加，而是深刻反映了数学工具革新（如不动点定理、随机过程、偏微分方程）、计算思维渗透（如算法复杂性理论、机器学习）以及行为实验驱动（如实验经济学、神经科学）三者交织互动的结果。随后，我们将深入审视那些始终萦绕在博弈论核心的“顽疾”：均衡选择难题、理性假设的脆弱性、模型复杂性与可处理性之间的根本张力，并指出在面对极端异质性智能体、内生规则演化以及人机混合环境等新兴现实挑战时，现有理论框架所暴露出的空白与不足。最后，我们将展望博弈论与大型语言模型、神经科学、因果推断、量子计算等领域的深度融合可能催生的新范式，探讨这些跨学科工具如何为解决全球性的社会挑战（如流行病管理、气候变化协作、网络空间安全）提供全新的分析框架与解决方案。本论述将贯穿一种严谨的批判性视角，强调理论的局限性与边界，并致力于在综合现有文献（特别是所提供的参考文献）的基础上，提出具有前瞻性的学术见解。</w:t>
      </w:r>
    </w:p>
    <w:p w14:paraId="28780082">
      <w:pPr>
        <w:pStyle w:val="3"/>
      </w:pPr>
      <w:r>
        <w:t>博弈论的理论发展呈现出一条从“理想类型”向“复杂现实”不断逼近的清晰脉络。其奠基阶段以约翰·冯·诺依曼与奥斯卡·摩根斯坦的《博弈论与经济行为》为标志，建立了基于期望效用最大化的完全理性公理体系，以及策略式与扩展式的标准数学模型。约翰·纳什的不动点定理为（非合作）博弈提供了普适的均衡存在性基础，确立了“纳什均衡”作为策略互动预测的核心概念。这一经典范式依赖于几个关键假设：参与者的完全理性（无限计算与推理能力）、收益与策略的完全信息、以及通常隐含的静态或完全动态（完美信息）结构。然而，正是这些假设在解释现实世界复杂性时所遭遇的困境，驱动了理论的多维度拓展。</w:t>
      </w:r>
    </w:p>
    <w:p w14:paraId="2FD602CE">
      <w:pPr>
        <w:pStyle w:val="3"/>
      </w:pPr>
      <w:r>
        <w:t>第一个重大拓展方向是</w:t>
      </w:r>
      <w:r>
        <w:rPr>
          <w:b/>
        </w:rPr>
        <w:t>引入不完全信息与动态一致性</w:t>
      </w:r>
      <w:r>
        <w:t>。海萨尼通过“类型”与“共同先验”将不对称信息标准化为一个不完美信息博弈，催生了贝叶斯纳什均衡，并经由显示原理为机制设计奠定了基石[18]。动态博弈则通过子博弈完美均衡、序贯均衡、颤抖手完美均衡等精炼概念，严厉批判了纳什均衡中可能蕴含的“不可信威胁”，将理性的一致性要求从博弈起点延伸至每一个决策节点[103]。这一脉络的深化体现在对复杂信息结构的建模，如部分可观测随机博弈，其均衡求解（如通信均衡）的复杂性急剧上升[19; 110]。</w:t>
      </w:r>
    </w:p>
    <w:p w14:paraId="48561DAB">
      <w:pPr>
        <w:pStyle w:val="3"/>
      </w:pPr>
      <w:r>
        <w:t>第二个拓展方向是</w:t>
      </w:r>
      <w:r>
        <w:rPr>
          <w:b/>
        </w:rPr>
        <w:t>纳入社会互动与群体演化</w:t>
      </w:r>
      <w:r>
        <w:t>。合作博弈论通过特征函数与核心、沙普利值等解概念，跳出了非合作博弈中个体最优反应的框架，专注于联盟形成与剩余分配的稳定性与公平性[108; 82]。演化博弈论则从根本上放弃了完全理性假设，代之以策略的频率依赖选择。演化稳定策略定义了抵御小规模入侵的稳健性，而复制者动态等微分方程则刻画了策略在种群中的宏观扩散过程[88; 171]。近年来，网络博弈将交互结构显式化为图模型，使得收益具有局部依赖性，极大压缩了表示复杂度，并为分析社交网络、基础设施系统中的行为传播提供了天然框架[188; 47]。例如，在智能电网需求侧管理中，用户之间的用电决策相互影响，形成了复杂的博弈网络[2; 106]。</w:t>
      </w:r>
    </w:p>
    <w:p w14:paraId="1123332A">
      <w:pPr>
        <w:pStyle w:val="3"/>
      </w:pPr>
      <w:r>
        <w:t>第三个，也是近年来最具革命性的拓展方向，是</w:t>
      </w:r>
      <w:r>
        <w:rPr>
          <w:b/>
        </w:rPr>
        <w:t>计算思维与行为实验的深度融合</w:t>
      </w:r>
      <w:r>
        <w:t>。计算博弈论严峻地指出，计算一个纳什均衡是PPAD-完全的，即使寻求近似解也面临根本性障碍[43; 9]。这一发现不仅挑战了均衡作为可操作预测的概念，也催生了专注于特殊结构（如势博弈、匿名博弈、树宽有限博弈）高效算法以及基于无后悔学习动力学的替代方案。行为博弈论则通过系统的实验证据，揭示了人类决策系统性偏离期望效用理论的规律，从而引入了有限理性模型。量化响应均衡用Logit函数平滑连接随机选择与完全理性[5]，认知层级模型则刻画了玩家有限推理深度的层级结构。更重要的是，行为经济学中的前景理论、概率权重函数等被整合进博弈模型，用于分析风险与模糊情境下的策略选择[42; 58; 7]。例如，在网络安全投资决策中，管理者对攻击成功概率的感知往往是非线性的[59]。</w:t>
      </w:r>
    </w:p>
    <w:p w14:paraId="2A607963">
      <w:pPr>
        <w:pStyle w:val="3"/>
      </w:pPr>
      <w:r>
        <w:t>第四个前沿拓展是</w:t>
      </w:r>
      <w:r>
        <w:rPr>
          <w:b/>
        </w:rPr>
        <w:t>应对连续空间、大规模群体与自适应系统的挑战</w:t>
      </w:r>
      <w:r>
        <w:t>。微分博弈将策略互动置于连续时间与状态空间，其均衡由耦合的哈密顿-雅可比-贝尔曼方程系统描述，广泛应用于追击-规避、经济控制等领域[126; 165]。当参与者数量趋于无穷时，平均场博弈为分析大规模同质个体系统提供了可处理的极限框架。MFG通过耦合的HJB方程（个体最优控制）和FP方程（群体分布演化）刻画均衡，并在经济学、人群动力学中展现强大应用潜力[97; 48; 49]。图平均场博弈进一步考虑了交互网络的极限，提供了更精细的建模[63; 68]。多智能体强化学习则致力于在无环境模型的情况下，通过试错学习逼近均衡，尽管面临非平稳性、信用分配等巨大挑战[18; 62]。</w:t>
      </w:r>
    </w:p>
    <w:p w14:paraId="00F43A73">
      <w:pPr>
        <w:pStyle w:val="3"/>
      </w:pPr>
      <w:r>
        <w:t>尽管理论体系不断丰富，博弈论仍面临若干深层次的核心挑战，这些挑战构成了未来研究的关键突破口。</w:t>
      </w:r>
    </w:p>
    <w:p w14:paraId="152EB045">
      <w:pPr>
        <w:pStyle w:val="3"/>
      </w:pPr>
      <w:r>
        <w:rPr>
          <w:b/>
        </w:rPr>
        <w:t>第一，均衡选择与精炼的根本困境。</w:t>
      </w:r>
      <w:r>
        <w:t xml:space="preserve"> 纳什均衡及许多精炼均衡（如序贯均衡）普遍存在的多重性，严重削弱了其预测能力。虽然风险占优、焦点均衡等概念提供了一些选择依据，但缺乏统一、普适的公理化基础。在具有复杂信息结构和非传递性收益的博弈中（如《星际争霸》等元游戏），均衡集可能极其复杂，甚至包含循环[35]。相关均衡虽然通过引入公共信号扩展了可实现的收益范围，并可作为无后悔学习的长期结果，但其本身的“焦点”选择问题依然存在[38; 70]。在团队博弈中，即使存在共同目标，协调困境也可能导致多个（可能严格劣的）均衡[84]。</w:t>
      </w:r>
    </w:p>
    <w:p w14:paraId="3BF0FAD6">
      <w:pPr>
        <w:pStyle w:val="3"/>
      </w:pPr>
      <w:r>
        <w:rPr>
          <w:b/>
        </w:rPr>
        <w:t>第二，理性假设与信念形成模型的脆弱性。</w:t>
      </w:r>
      <w:r>
        <w:t xml:space="preserve"> 经典博弈论依赖于“相互理性”与“无限阶共同知识”的强假设。行为博弈论通过引入有限理性模型部分缓解了这一问题，但这些模型本身参数众多（如QRE的 </w:t>
      </w:r>
      <m:oMath>
        <m:r>
          <m:rPr/>
          <m:t>λ</m:t>
        </m:r>
      </m:oMath>
      <w:r>
        <w:t>，认知层级的分布），且存在过度拟合风险[5]。更为根本的是，现实互动中玩家可能持有关于对手理性程度或博弈规则本身的错误信念，即“对博弈的认知不一致”。海萨尼转换假设的共同先验在现实中难以成立，而基于层级信念或逻辑认知的模型又异常复杂。近年出现的“透明玩家”博弈模型尝试放松玩家不透明假设，探讨当一方相信自己的策略改变会影响对手策略时的推理，这引向了迭代剔除最小最大被占优策略的解概念[146]，为建模策略性预期提供了新思路。在网络安全领域，攻击者与防御者常常处于严重的信息不对称和认知差异状态，防御性欺骗（如蜜罐）正是主动塑造对手信念的体现[11; 12]。</w:t>
      </w:r>
    </w:p>
    <w:p w14:paraId="24936B21">
      <w:pPr>
        <w:pStyle w:val="3"/>
      </w:pPr>
      <w:r>
        <w:rPr>
          <w:b/>
        </w:rPr>
        <w:t>第三，模型复杂性与计算可处理性的根本张力。</w:t>
      </w:r>
      <w:r>
        <w:t xml:space="preserve"> 这是博弈论从描述性科学走向工程性应用的关键瓶颈。即使对于中等规模的扩展式博弈，精确计算均衡也常常不可行。虽然特殊结构（如完美回忆、树状结构）和紧凑表示（如序列形式、动作图博弈）能提供帮助，但通用问题的计算复杂性下限（PPAD-hard, NP-hard）是理论上的拦路虎[43]。这催生了两个主要应对路径：一是发展近似算法与启发式方法，如策略空间响应预言框架，通过迭代地构建和求解元博弈来逼近均衡[17]；二是利用机器学习，特别是深度强化学习，来直接从交互数据中学习近似均衡策略。然而，MARL的收敛性保证薄弱，且学到的策略难以验证其均衡性质。经验博弈论分析结合了模拟与统计推断，为分析复杂、黑盒式多智能体系统（如实际交通流、经济市场）提供了实用框架，但其结果严重依赖于采样质量和策略空间的覆盖度。</w:t>
      </w:r>
    </w:p>
    <w:p w14:paraId="27AB2CF3">
      <w:pPr>
        <w:pStyle w:val="3"/>
      </w:pPr>
      <w:r>
        <w:rPr>
          <w:b/>
        </w:rPr>
        <w:t>第四，新兴环境下的理论空白。</w:t>
      </w:r>
      <w:r>
        <w:t xml:space="preserve"> 现有理论在应对以下场景时尤显不足： 1. </w:t>
      </w:r>
      <w:r>
        <w:rPr>
          <w:b/>
        </w:rPr>
        <w:t>极端异质性智能体</w:t>
      </w:r>
      <w:r>
        <w:t xml:space="preserve">：当前MFG或群体模型通常假设智能体同质或属于有限个类别。现实系统包含高度异质的参与者（人类、具有不同目标与能力的AI），其决策模型（理性、风险偏好、学习算法）迥异。如何在一个统一框架下建模和分析这种异质性互动，是一个巨大挑战[14]。 2. </w:t>
      </w:r>
      <w:r>
        <w:rPr>
          <w:b/>
        </w:rPr>
        <w:t>内生规则演化</w:t>
      </w:r>
      <w:r>
        <w:t xml:space="preserve">：大多数博弈模型假设规则（收益函数、行动集、信息结构）是外生给定的。然而，在平台经济、制度设计、国际治理中，规则本身往往是参与者长期博弈、协商或创新的结果。将博弈形式的内生演化纳入分析，需要融合演化博弈、机制设计以及学习理论。 3. </w:t>
      </w:r>
      <w:r>
        <w:rPr>
          <w:b/>
        </w:rPr>
        <w:t>人机混合环境</w:t>
      </w:r>
      <w:r>
        <w:t xml:space="preserve">：随着AI智能体广泛参与经济与社会互动，人类与AI之间、以及不同AI之间的博弈成为新常态。人类对AI的信任、误解、以及将社会规范投射至AI的行为需要新的模型[51]。AI智能体可能采用人类难以理解或预测的复杂学习算法，这加剧了信念形成和理性假设的复杂性。 4. </w:t>
      </w:r>
      <w:r>
        <w:rPr>
          <w:b/>
        </w:rPr>
        <w:t>跨尺度动态耦合</w:t>
      </w:r>
      <w:r>
        <w:t>：许多现实问题涉及微观个体决策、中观群体动力学与宏观系统现象之间的复杂反馈。例如，流行病传播耦合个体的预防决策[55; 13]，金融市场波动耦合异质交易者的策略。现有模型往往侧重于单一尺度，缺乏跨尺度耦合的动态博弈理论。</w:t>
      </w:r>
    </w:p>
    <w:p w14:paraId="5C65424F">
      <w:pPr>
        <w:pStyle w:val="3"/>
      </w:pPr>
      <w:r>
        <w:t>展望未来，博弈论的进一步发展必将深度依赖与其它学科的交叉融合，这些融合正在催生新的研究范式与工具。</w:t>
      </w:r>
    </w:p>
    <w:p w14:paraId="73509A28">
      <w:pPr>
        <w:pStyle w:val="3"/>
      </w:pPr>
      <w:r>
        <w:rPr>
          <w:b/>
        </w:rPr>
        <w:t>第一，与人工智能及机器学习的深度融合。</w:t>
      </w:r>
      <w:r>
        <w:t xml:space="preserve"> 1. </w:t>
      </w:r>
      <w:r>
        <w:rPr>
          <w:b/>
        </w:rPr>
        <w:t>多智能体强化学习作为博弈求解与模拟引擎</w:t>
      </w:r>
      <w:r>
        <w:t xml:space="preserve">：MARL不仅是求解工具，其训练过程本身就可视为一个动态博弈。深入研究不同MARL算法（独立Q学习、基于值分解的方法、策略空间响应预言）与经典博弈解概念（纳什均衡、相关均衡、演化稳定策略）之间的对应关系，是奠定学习算法理论基础的关键[18]。例如，PSRO框架与虚拟博弈、演化动力学有着深刻联系。 2. </w:t>
      </w:r>
      <w:r>
        <w:rPr>
          <w:b/>
        </w:rPr>
        <w:t>博弈论为AI安全与对齐提供框架</w:t>
      </w:r>
      <w:r>
        <w:t xml:space="preserve">：如何确保多个AI系统在共享环境中安全、协调地运行，或使AI的目标与人类价值观对齐，本质上是机制设计问题。博弈论可用于设计激励结构，使AI智能体在追求自身目标的同时，涌现出符合社会期望的集体行为。 3. </w:t>
      </w:r>
      <w:r>
        <w:rPr>
          <w:b/>
        </w:rPr>
        <w:t>大型语言模型作为博弈参与者与建模工具</w:t>
      </w:r>
      <w:r>
        <w:t>：LLMs展示了惊人的情境理解与策略生成能力。可以设想将LLM作为博弈中的“玩家”，研究其与人类或其他AI的互动模式。更重要的是，LLMs或许能够从大量文本数据中自动识别和构建博弈模型，辅助进行复杂的博弈论分析[37; 29]。</w:t>
      </w:r>
    </w:p>
    <w:p w14:paraId="105E9970">
      <w:pPr>
        <w:pStyle w:val="3"/>
      </w:pPr>
      <w:r>
        <w:rPr>
          <w:b/>
        </w:rPr>
        <w:t>第二，与网络科学及复杂系统的协同。</w:t>
      </w:r>
      <w:r>
        <w:t xml:space="preserve"> 网络不仅是博弈发生的结构，其本身也可以成为博弈演化的结果。研究网络形成博弈，可以帮助理解诸如互联网拓扑、社交网络结构等如何从个体的理性连接决策中涌现[72]。合作博弈中的网络中心性度量（如沙普利值中心性）为识别网络中的关键节点提供了理论依据[129]。在安全领域，攻击图建模了系统漏洞间的依赖关系，基于此的防御资源分配是一个典型的网络博弈问题[59]。未来需要进一步发展能够处理动态、多层级、异构网络的博弈理论。</w:t>
      </w:r>
    </w:p>
    <w:p w14:paraId="70821FE6">
      <w:pPr>
        <w:pStyle w:val="3"/>
      </w:pPr>
      <w:r>
        <w:rPr>
          <w:b/>
        </w:rPr>
        <w:t>第三，与神经科学及行为经济学的深化结合。</w:t>
      </w:r>
      <w:r>
        <w:t xml:space="preserve"> 神经经济学研究为行为博弈论中的参数（如风险厌恶系数、不平等厌恶参数、时间贴现率）提供了生物学基础。通过脑成像技术，可以观察策略性决策时特定脑区的激活状态，从而验证或修正行为模型[6]。将这类生理、神经证据更系统地整合进博弈模型，可以发展出“神经-行为-博弈”多层统一理论，使对决策的预测更加精准。在自动驾驶与人机交互场景中，理解人类驾驶员的认知模型对于设计安全的AV决策算法至关重要[78; 200]。</w:t>
      </w:r>
    </w:p>
    <w:p w14:paraId="2310338F">
      <w:pPr>
        <w:pStyle w:val="3"/>
      </w:pPr>
      <w:r>
        <w:rPr>
          <w:b/>
        </w:rPr>
        <w:t>第四，与量子信息及量子计算的交叉探索。</w:t>
      </w:r>
      <w:r>
        <w:t xml:space="preserve"> 量子博弈论揭示了利用量子纠缠等资源可以突破经典均衡的收益边界，实现帕累托改进[15]。尽管目前仍主要是理论探索，但随着量子通信和量子计算的发展，未来在安全通信、分布式量子计算等场景中，量子博弈模型可能变得相关。更直接地，量子计算有望为某些经典博弈均衡的计算提供指数级加速，尽管这依赖于量子算法在相关优化问题上的突破。</w:t>
      </w:r>
    </w:p>
    <w:p w14:paraId="525A7C8D">
      <w:pPr>
        <w:pStyle w:val="3"/>
      </w:pPr>
      <w:r>
        <w:rPr>
          <w:b/>
        </w:rPr>
        <w:t>第五，因果推断与博弈论。</w:t>
      </w:r>
      <w:r>
        <w:t xml:space="preserve"> 博弈互动中充满混淆变量与反向因果关系。因果推断方法可以帮助从观测数据中识别策略互动的因果效应，例如，在定价竞争中，区分对手降价是由于自身行动还是外部市场冲击。将因果图模型与博弈模型结合，可以更严谨地处理内生性问题，并为基于数据的均衡估计与机制设计提供新工具。</w:t>
      </w:r>
    </w:p>
    <w:p w14:paraId="23A6CFD3">
      <w:pPr>
        <w:pStyle w:val="3"/>
      </w:pPr>
      <w:r>
        <w:rPr>
          <w:b/>
        </w:rPr>
        <w:t>在应对全球性挑战方面</w:t>
      </w:r>
      <w:r>
        <w:t xml:space="preserve">，博弈论已展现出巨大潜力，并需进一步发展： - </w:t>
      </w:r>
      <w:r>
        <w:rPr>
          <w:b/>
        </w:rPr>
        <w:t>气候变化与环境保护</w:t>
      </w:r>
      <w:r>
        <w:t xml:space="preserve">：国际气候谈判是一个典型的多边、跨期、不完全信息博弈。设计具有激励相容性的全球碳交易机制、国际条约，需要精妙的机制设计理论。 - </w:t>
      </w:r>
      <w:r>
        <w:rPr>
          <w:b/>
        </w:rPr>
        <w:t>公共卫生与流行病管理</w:t>
      </w:r>
      <w:r>
        <w:t xml:space="preserve">：如前所述，个体接种疫苗或采取防护措施的决策与疾病传播动力学紧密耦合。博弈论可以帮助预测不同干预政策（如强制、补贴、信息发布）下的群体行为反应，从而优化公共健康策略[55]。 - </w:t>
      </w:r>
      <w:r>
        <w:rPr>
          <w:b/>
        </w:rPr>
        <w:t>网络安全与稳定</w:t>
      </w:r>
      <w:r>
        <w:t xml:space="preserve">：从关键基础设施保护到加密货币市场的稳定，对抗性博弈无处不在[52; 127; 131]。针对高级持续性威胁的动态博弈模型[54; 66]，以及基于信号博弈的主动防御[77]，是当前研究热点。支付渠道网络等区块链应用的安全也自然地引发了网络形成博弈分析[95]。 - </w:t>
      </w:r>
      <w:r>
        <w:rPr>
          <w:b/>
        </w:rPr>
        <w:t>交通与城市治理</w:t>
      </w:r>
      <w:r>
        <w:t>：自动驾驶汽车的普及将交通系统转变为由智能体（AVs和人类驾驶员）组成的复杂博弈网络。研究交叉路口、合流区域的交互规则，对于安全与效率至关重要[79; 64; 125]。宏观交通流可以用平均场博弈进行建模和优化[50]。</w:t>
      </w:r>
    </w:p>
    <w:p w14:paraId="53277EAD">
      <w:pPr>
        <w:pStyle w:val="3"/>
      </w:pPr>
      <w:r>
        <w:t>综上所述，博弈论正处在一个从经典静态分析迈向动态、学习、大规模异构系统分析的深刻转型期。其未来的生命力在于以开放姿态拥抱计算革命、行为科学和新兴科技带来的新方法与新问题。理论家需要继续发展更贴合现实认知与计算约束的基础模型；计算学家需要设计可扩展、鲁棒的算法以求解或学习复杂博弈的均衡；实验科学家则需要通过受控实验和实地数据来检验和校准这些模型。只有通过这种跨学科的紧密合作，博弈论才能继续作为理解与塑造复杂互动世界的强大分析工具，为应对人类社会面临的最紧迫挑战提供深刻的见解与可行的方案。最终，博弈论的目标不仅是预测均衡，更是设计出能够引导众多自利或有限理性个体走向更高效、更公平、更安全结果的规则与机制，这将是其理论探索的永恒价值所在。</w:t>
      </w:r>
    </w:p>
    <w:bookmarkEnd w:id="1109"/>
    <w:p w14:paraId="540509E4">
      <w:pPr>
        <w:pStyle w:val="87"/>
        <w:pageBreakBefore/>
      </w:pPr>
      <w:bookmarkStart w:id="1110" w:name="_Toc2125950306"/>
      <w:bookmarkStart w:id="1111" w:name="references"/>
      <w:r>
        <w:t>References</w:t>
      </w:r>
      <w:bookmarkEnd w:id="1110"/>
    </w:p>
    <w:p w14:paraId="3DC1FDF0">
      <w:pPr>
        <w:pStyle w:val="86"/>
        <w:numPr>
          <w:ilvl w:val="0"/>
          <w:numId w:val="373"/>
        </w:numPr>
        <w:ind w:left="0" w:leftChars="0" w:firstLine="0" w:firstLineChars="0"/>
        <w:rPr>
          <w:b w:val="0"/>
        </w:rPr>
      </w:pPr>
      <w:r>
        <w:t>Dots &amp; Boxes is PSPACE-complete</w:t>
      </w:r>
    </w:p>
    <w:p w14:paraId="7920B732">
      <w:pPr>
        <w:pStyle w:val="86"/>
        <w:numPr>
          <w:ilvl w:val="0"/>
          <w:numId w:val="373"/>
        </w:numPr>
        <w:ind w:left="0" w:leftChars="0" w:firstLine="0" w:firstLineChars="0"/>
        <w:rPr>
          <w:b w:val="0"/>
        </w:rPr>
      </w:pPr>
      <w:r>
        <w:t>Game Theoretic Methods for the Smart Grid</w:t>
      </w:r>
    </w:p>
    <w:p w14:paraId="77912827">
      <w:pPr>
        <w:pStyle w:val="3"/>
        <w:numPr>
          <w:ilvl w:val="0"/>
          <w:numId w:val="373"/>
        </w:numPr>
        <w:ind w:left="0" w:leftChars="0" w:firstLine="0" w:firstLineChars="0"/>
        <w:rPr>
          <w:b w:val="0"/>
        </w:rPr>
      </w:pPr>
      <w:r>
        <w:t>Interdependent Defense Games Modeling Interdependent Security under Deliberate Attacks</w:t>
      </w:r>
    </w:p>
    <w:p w14:paraId="56D64C8F">
      <w:pPr>
        <w:pStyle w:val="3"/>
        <w:numPr>
          <w:ilvl w:val="0"/>
          <w:numId w:val="373"/>
        </w:numPr>
        <w:ind w:left="0" w:leftChars="0" w:firstLine="0" w:firstLineChars="0"/>
        <w:rPr>
          <w:b w:val="0"/>
        </w:rPr>
      </w:pPr>
      <w:r>
        <w:t>A Game-Theoretic Study on Non-Monetary Incentives in Data Analytics Projects with Privacy Implications</w:t>
      </w:r>
    </w:p>
    <w:p w14:paraId="510FCBE2">
      <w:pPr>
        <w:pStyle w:val="3"/>
        <w:numPr>
          <w:ilvl w:val="0"/>
          <w:numId w:val="373"/>
        </w:numPr>
        <w:ind w:left="0" w:leftChars="0" w:firstLine="0" w:firstLineChars="0"/>
        <w:rPr>
          <w:b w:val="0"/>
        </w:rPr>
      </w:pPr>
      <w:r>
        <w:t>Predicting Human Behavior in Unrepeated, Simultaneous-Move Games</w:t>
      </w:r>
    </w:p>
    <w:p w14:paraId="2053C196">
      <w:pPr>
        <w:pStyle w:val="3"/>
        <w:numPr>
          <w:ilvl w:val="0"/>
          <w:numId w:val="373"/>
        </w:numPr>
        <w:ind w:left="0" w:leftChars="0" w:firstLine="0" w:firstLineChars="0"/>
        <w:rPr>
          <w:b w:val="0"/>
        </w:rPr>
      </w:pPr>
      <w:r>
        <w:t>Humans display a reduced set of consistent behavioral phenotypes in dyadic games</w:t>
      </w:r>
    </w:p>
    <w:p w14:paraId="4ABC1839">
      <w:pPr>
        <w:pStyle w:val="3"/>
        <w:numPr>
          <w:ilvl w:val="0"/>
          <w:numId w:val="373"/>
        </w:numPr>
        <w:ind w:left="0" w:leftChars="0" w:firstLine="0" w:firstLineChars="0"/>
        <w:rPr>
          <w:b w:val="0"/>
        </w:rPr>
      </w:pPr>
      <w:r>
        <w:t>Prospect Theory for Enhanced Cyber-Physical Security of Drone Delivery Systems A Network Interdiction Game</w:t>
      </w:r>
    </w:p>
    <w:p w14:paraId="51348239">
      <w:pPr>
        <w:pStyle w:val="3"/>
        <w:numPr>
          <w:ilvl w:val="0"/>
          <w:numId w:val="373"/>
        </w:numPr>
        <w:ind w:left="0" w:leftChars="0" w:firstLine="0" w:firstLineChars="0"/>
        <w:rPr>
          <w:b w:val="0"/>
        </w:rPr>
      </w:pPr>
      <w:r>
        <w:t>A Game of Drones Cyber-Physical Security of Time-Critical UAV Applications with Cumulative Prospect Theory Perceptions and Valuations</w:t>
      </w:r>
    </w:p>
    <w:p w14:paraId="686E3D73">
      <w:pPr>
        <w:pStyle w:val="3"/>
        <w:numPr>
          <w:ilvl w:val="0"/>
          <w:numId w:val="373"/>
        </w:numPr>
        <w:ind w:left="0" w:leftChars="0" w:firstLine="0" w:firstLineChars="0"/>
        <w:rPr>
          <w:b w:val="0"/>
        </w:rPr>
      </w:pPr>
      <w:r>
        <w:t>Computing Approximate Nash Equilibria in Polymatrix Games</w:t>
      </w:r>
    </w:p>
    <w:p w14:paraId="4DC97374">
      <w:pPr>
        <w:pStyle w:val="3"/>
        <w:numPr>
          <w:ilvl w:val="0"/>
          <w:numId w:val="373"/>
        </w:numPr>
        <w:ind w:left="0" w:leftChars="0" w:firstLine="0" w:firstLineChars="0"/>
        <w:rPr>
          <w:b w:val="0"/>
        </w:rPr>
      </w:pPr>
      <w:r>
        <w:t>Faster and Simpler Algorithm for Optimal Strategies of Blotto Game</w:t>
      </w:r>
    </w:p>
    <w:p w14:paraId="69ADCB5C">
      <w:pPr>
        <w:pStyle w:val="3"/>
        <w:numPr>
          <w:ilvl w:val="0"/>
          <w:numId w:val="373"/>
        </w:numPr>
        <w:ind w:left="0" w:leftChars="0" w:firstLine="0" w:firstLineChars="0"/>
        <w:rPr>
          <w:b w:val="0"/>
        </w:rPr>
      </w:pPr>
      <w:r>
        <w:t>A Game-Theoretic Taxonomy and Survey of Defensive Deception for Cybersecurity and Privacy</w:t>
      </w:r>
    </w:p>
    <w:p w14:paraId="204996E7">
      <w:pPr>
        <w:pStyle w:val="3"/>
        <w:numPr>
          <w:ilvl w:val="0"/>
          <w:numId w:val="373"/>
        </w:numPr>
        <w:ind w:left="0" w:leftChars="0" w:firstLine="0" w:firstLineChars="0"/>
        <w:rPr>
          <w:b w:val="0"/>
        </w:rPr>
      </w:pPr>
      <w:r>
        <w:t>Dynamic Bayesian Games for Adversarial and Defensive Cyber Deception</w:t>
      </w:r>
    </w:p>
    <w:p w14:paraId="4D51E806">
      <w:pPr>
        <w:pStyle w:val="86"/>
        <w:numPr>
          <w:ilvl w:val="0"/>
          <w:numId w:val="373"/>
        </w:numPr>
        <w:ind w:left="0" w:leftChars="0" w:firstLine="0" w:firstLineChars="0"/>
        <w:rPr>
          <w:b w:val="0"/>
        </w:rPr>
      </w:pPr>
      <w:r>
        <w:t>Game-theoretic modeling of collective decision-making during epidemics</w:t>
      </w:r>
    </w:p>
    <w:p w14:paraId="35F41597">
      <w:pPr>
        <w:pStyle w:val="86"/>
        <w:numPr>
          <w:ilvl w:val="0"/>
          <w:numId w:val="373"/>
        </w:numPr>
        <w:ind w:left="0" w:leftChars="0" w:firstLine="0" w:firstLineChars="0"/>
        <w:rPr>
          <w:b w:val="0"/>
        </w:rPr>
      </w:pPr>
      <w:r>
        <w:t>Interdependent Strategic Security Risk Management with Bounded Rationality in the Internet of Things</w:t>
      </w:r>
    </w:p>
    <w:p w14:paraId="0BA79E24">
      <w:pPr>
        <w:pStyle w:val="86"/>
        <w:numPr>
          <w:ilvl w:val="0"/>
          <w:numId w:val="373"/>
        </w:numPr>
        <w:ind w:left="0" w:leftChars="0" w:firstLine="0" w:firstLineChars="0"/>
        <w:rPr>
          <w:b w:val="0"/>
        </w:rPr>
      </w:pPr>
      <w:r>
        <w:t>Uncertainty measurement with belief entropy on interference effect in Quantum-Like Bayesian Networks</w:t>
      </w:r>
    </w:p>
    <w:p w14:paraId="719EC1EA">
      <w:pPr>
        <w:pStyle w:val="86"/>
        <w:numPr>
          <w:ilvl w:val="0"/>
          <w:numId w:val="373"/>
        </w:numPr>
        <w:ind w:left="0" w:leftChars="0" w:firstLine="0" w:firstLineChars="0"/>
        <w:rPr>
          <w:b w:val="0"/>
        </w:rPr>
      </w:pPr>
      <w:r>
        <w:t>Certified Quantum Computation in Isabelle HOL</w:t>
      </w:r>
    </w:p>
    <w:p w14:paraId="58727939">
      <w:pPr>
        <w:pStyle w:val="86"/>
        <w:numPr>
          <w:ilvl w:val="0"/>
          <w:numId w:val="373"/>
        </w:numPr>
        <w:ind w:left="0" w:leftChars="0" w:firstLine="0" w:firstLineChars="0"/>
        <w:rPr>
          <w:b w:val="0"/>
        </w:rPr>
      </w:pPr>
      <w:r>
        <w:t>A Generalised Method for Empirical Game Theoretic Analysis</w:t>
      </w:r>
    </w:p>
    <w:p w14:paraId="6E1BCE8C">
      <w:pPr>
        <w:pStyle w:val="86"/>
        <w:numPr>
          <w:ilvl w:val="0"/>
          <w:numId w:val="373"/>
        </w:numPr>
        <w:ind w:left="0" w:leftChars="0" w:firstLine="0" w:firstLineChars="0"/>
        <w:rPr>
          <w:b w:val="0"/>
        </w:rPr>
      </w:pPr>
      <w:r>
        <w:t>An Overview of Multi-Agent Reinforcement Learning from Game Theoretical Perspective</w:t>
      </w:r>
    </w:p>
    <w:p w14:paraId="444A06AF">
      <w:pPr>
        <w:pStyle w:val="86"/>
        <w:numPr>
          <w:ilvl w:val="0"/>
          <w:numId w:val="373"/>
        </w:numPr>
        <w:ind w:left="0" w:leftChars="0" w:firstLine="0" w:firstLineChars="0"/>
        <w:rPr>
          <w:b w:val="0"/>
        </w:rPr>
      </w:pPr>
      <w:r>
        <w:t>Rethinking Formal Models of Partially Observable Multiagent Decision Making</w:t>
      </w:r>
    </w:p>
    <w:p w14:paraId="6BD1973C">
      <w:pPr>
        <w:pStyle w:val="86"/>
        <w:numPr>
          <w:ilvl w:val="0"/>
          <w:numId w:val="373"/>
        </w:numPr>
        <w:ind w:left="0" w:leftChars="0" w:firstLine="0" w:firstLineChars="0"/>
        <w:rPr>
          <w:b w:val="0"/>
        </w:rPr>
      </w:pPr>
      <w:r>
        <w:t>A Game Theoretic Analysis of Additive Adversarial Attacks and Defenses</w:t>
      </w:r>
    </w:p>
    <w:p w14:paraId="6252E905">
      <w:pPr>
        <w:pStyle w:val="86"/>
        <w:numPr>
          <w:ilvl w:val="0"/>
          <w:numId w:val="373"/>
        </w:numPr>
        <w:ind w:left="0" w:leftChars="0" w:firstLine="0" w:firstLineChars="0"/>
        <w:rPr>
          <w:b w:val="0"/>
        </w:rPr>
      </w:pPr>
      <w:r>
        <w:t>Mixed Nash Equilibria in the Adversarial Examples Game</w:t>
      </w:r>
    </w:p>
    <w:p w14:paraId="0B605648">
      <w:pPr>
        <w:pStyle w:val="86"/>
        <w:numPr>
          <w:ilvl w:val="0"/>
          <w:numId w:val="373"/>
        </w:numPr>
        <w:ind w:left="0" w:leftChars="0" w:firstLine="0" w:firstLineChars="0"/>
        <w:rPr>
          <w:b w:val="0"/>
        </w:rPr>
      </w:pPr>
      <w:r>
        <w:t>Computing Nash equilibria for integer programming games</w:t>
      </w:r>
    </w:p>
    <w:p w14:paraId="4026579A">
      <w:pPr>
        <w:pStyle w:val="3"/>
        <w:numPr>
          <w:ilvl w:val="0"/>
          <w:numId w:val="373"/>
        </w:numPr>
        <w:ind w:left="0" w:leftChars="0" w:firstLine="0" w:firstLineChars="0"/>
        <w:rPr>
          <w:b w:val="0"/>
        </w:rPr>
      </w:pPr>
      <w:r>
        <w:t>Game Networks</w:t>
      </w:r>
    </w:p>
    <w:p w14:paraId="45A8FBA7">
      <w:pPr>
        <w:pStyle w:val="3"/>
        <w:numPr>
          <w:ilvl w:val="0"/>
          <w:numId w:val="373"/>
        </w:numPr>
        <w:ind w:left="0" w:leftChars="0" w:firstLine="0" w:firstLineChars="0"/>
        <w:rPr>
          <w:b w:val="0"/>
        </w:rPr>
      </w:pPr>
      <w:r>
        <w:t>Simple Causes of Complexity in Hedonic Games</w:t>
      </w:r>
    </w:p>
    <w:p w14:paraId="651B10FB">
      <w:pPr>
        <w:pStyle w:val="3"/>
        <w:numPr>
          <w:ilvl w:val="0"/>
          <w:numId w:val="373"/>
        </w:numPr>
        <w:ind w:left="0" w:leftChars="0" w:firstLine="0" w:firstLineChars="0"/>
        <w:rPr>
          <w:b w:val="0"/>
        </w:rPr>
      </w:pPr>
      <w:r>
        <w:t>Bounding the Inefficiency of Altruism Through Social Contribution Games</w:t>
      </w:r>
    </w:p>
    <w:p w14:paraId="230F6125">
      <w:pPr>
        <w:pStyle w:val="3"/>
        <w:numPr>
          <w:ilvl w:val="0"/>
          <w:numId w:val="373"/>
        </w:numPr>
        <w:ind w:left="0" w:leftChars="0" w:firstLine="0" w:firstLineChars="0"/>
        <w:rPr>
          <w:b w:val="0"/>
        </w:rPr>
      </w:pPr>
      <w:r>
        <w:t>The Rock–Paper–Scissors Game</w:t>
      </w:r>
    </w:p>
    <w:p w14:paraId="29EA37E5">
      <w:pPr>
        <w:pStyle w:val="3"/>
        <w:numPr>
          <w:ilvl w:val="0"/>
          <w:numId w:val="373"/>
        </w:numPr>
        <w:ind w:left="0" w:leftChars="0" w:firstLine="0" w:firstLineChars="0"/>
        <w:rPr>
          <w:b w:val="0"/>
        </w:rPr>
      </w:pPr>
      <w:r>
        <w:t>Stable Outcomes in Modified Fractional Hedonic Games</w:t>
      </w:r>
    </w:p>
    <w:p w14:paraId="1085628E">
      <w:pPr>
        <w:pStyle w:val="3"/>
        <w:numPr>
          <w:ilvl w:val="0"/>
          <w:numId w:val="373"/>
        </w:numPr>
        <w:ind w:left="0" w:leftChars="0" w:firstLine="0" w:firstLineChars="0"/>
        <w:rPr>
          <w:b w:val="0"/>
        </w:rPr>
      </w:pPr>
      <w:r>
        <w:t>Privacy and Truthful Equilibrium Selection for Aggregative Games</w:t>
      </w:r>
    </w:p>
    <w:p w14:paraId="1B50AF10">
      <w:pPr>
        <w:pStyle w:val="3"/>
        <w:numPr>
          <w:ilvl w:val="0"/>
          <w:numId w:val="373"/>
        </w:numPr>
        <w:ind w:left="0" w:leftChars="0" w:firstLine="0" w:firstLineChars="0"/>
        <w:rPr>
          <w:b w:val="0"/>
        </w:rPr>
      </w:pPr>
      <w:r>
        <w:t>A Game-Theoretic Approach to Word Sense Disambiguation</w:t>
      </w:r>
    </w:p>
    <w:p w14:paraId="0C080B1B">
      <w:pPr>
        <w:pStyle w:val="3"/>
        <w:numPr>
          <w:ilvl w:val="0"/>
          <w:numId w:val="373"/>
        </w:numPr>
        <w:ind w:left="0" w:leftChars="0" w:firstLine="0" w:firstLineChars="0"/>
        <w:rPr>
          <w:b w:val="0"/>
        </w:rPr>
      </w:pPr>
      <w:r>
        <w:t>Constant Rank Bimatrix Games are PPAD-hard</w:t>
      </w:r>
    </w:p>
    <w:p w14:paraId="21502607">
      <w:pPr>
        <w:pStyle w:val="3"/>
        <w:numPr>
          <w:ilvl w:val="0"/>
          <w:numId w:val="373"/>
        </w:numPr>
        <w:ind w:left="0" w:leftChars="0" w:firstLine="0" w:firstLineChars="0"/>
        <w:rPr>
          <w:b w:val="0"/>
        </w:rPr>
      </w:pPr>
      <w:r>
        <w:t>Prospect Theory for Enhanced Smart Grid Resilience Using Distributed Energy Storage</w:t>
      </w:r>
    </w:p>
    <w:p w14:paraId="6BF53680">
      <w:pPr>
        <w:pStyle w:val="3"/>
        <w:numPr>
          <w:ilvl w:val="0"/>
          <w:numId w:val="373"/>
        </w:numPr>
        <w:ind w:left="0" w:leftChars="0" w:firstLine="0" w:firstLineChars="0"/>
        <w:rPr>
          <w:b w:val="0"/>
        </w:rPr>
      </w:pPr>
      <w:r>
        <w:t>Binary Constraint System Games and Locally Commutative Reductions</w:t>
      </w:r>
    </w:p>
    <w:p w14:paraId="4D517A7C">
      <w:pPr>
        <w:pStyle w:val="86"/>
        <w:numPr>
          <w:ilvl w:val="0"/>
          <w:numId w:val="373"/>
        </w:numPr>
        <w:ind w:left="0" w:leftChars="0" w:firstLine="0" w:firstLineChars="0"/>
        <w:rPr>
          <w:b w:val="0"/>
        </w:rPr>
      </w:pPr>
      <w:r>
        <w:t>Game Theory Explorer - Software for the Applied Game Theorist</w:t>
      </w:r>
    </w:p>
    <w:p w14:paraId="720F452C">
      <w:pPr>
        <w:pStyle w:val="86"/>
        <w:numPr>
          <w:ilvl w:val="0"/>
          <w:numId w:val="373"/>
        </w:numPr>
        <w:ind w:left="0" w:leftChars="0" w:firstLine="0" w:firstLineChars="0"/>
        <w:rPr>
          <w:b w:val="0"/>
        </w:rPr>
      </w:pPr>
      <w:r>
        <w:t>On Bounded Rationality in Cyber-Physical Systems Security Game-Theoretic Analysis with Application to Smart Grid Protection</w:t>
      </w:r>
    </w:p>
    <w:p w14:paraId="0E31A6F4">
      <w:pPr>
        <w:pStyle w:val="86"/>
        <w:numPr>
          <w:ilvl w:val="0"/>
          <w:numId w:val="373"/>
        </w:numPr>
        <w:ind w:left="0" w:leftChars="0" w:firstLine="0" w:firstLineChars="0"/>
        <w:rPr>
          <w:b w:val="0"/>
        </w:rPr>
      </w:pPr>
      <w:r>
        <w:t>Social cycling and conditional responses in the Rock-Paper-Scissors game</w:t>
      </w:r>
    </w:p>
    <w:p w14:paraId="74745769">
      <w:pPr>
        <w:pStyle w:val="86"/>
        <w:numPr>
          <w:ilvl w:val="0"/>
          <w:numId w:val="373"/>
        </w:numPr>
        <w:ind w:left="0" w:leftChars="0" w:firstLine="0" w:firstLineChars="0"/>
        <w:rPr>
          <w:b w:val="0"/>
        </w:rPr>
      </w:pPr>
      <w:r>
        <w:t>Passive network evolution promotes group welfare in complex networks</w:t>
      </w:r>
    </w:p>
    <w:p w14:paraId="2CDBA745">
      <w:pPr>
        <w:pStyle w:val="86"/>
        <w:numPr>
          <w:ilvl w:val="0"/>
          <w:numId w:val="373"/>
        </w:numPr>
        <w:ind w:left="0" w:leftChars="0" w:firstLine="0" w:firstLineChars="0"/>
        <w:rPr>
          <w:b w:val="0"/>
        </w:rPr>
      </w:pPr>
      <w:r>
        <w:t>Argotario Computational Argumentation Meets Serious Games</w:t>
      </w:r>
    </w:p>
    <w:p w14:paraId="4D7B0F43">
      <w:pPr>
        <w:pStyle w:val="86"/>
        <w:numPr>
          <w:ilvl w:val="0"/>
          <w:numId w:val="373"/>
        </w:numPr>
        <w:ind w:left="0" w:leftChars="0" w:firstLine="0" w:firstLineChars="0"/>
        <w:rPr>
          <w:b w:val="0"/>
        </w:rPr>
      </w:pPr>
      <w:r>
        <w:t>On the Value of Correlation</w:t>
      </w:r>
    </w:p>
    <w:p w14:paraId="69C5194F">
      <w:pPr>
        <w:pStyle w:val="86"/>
        <w:numPr>
          <w:ilvl w:val="0"/>
          <w:numId w:val="373"/>
        </w:numPr>
        <w:ind w:left="0" w:leftChars="0" w:firstLine="0" w:firstLineChars="0"/>
        <w:rPr>
          <w:b w:val="0"/>
        </w:rPr>
      </w:pPr>
      <w:r>
        <w:t>Coherence for lenses and open games</w:t>
      </w:r>
    </w:p>
    <w:p w14:paraId="4607B398">
      <w:pPr>
        <w:pStyle w:val="86"/>
        <w:numPr>
          <w:ilvl w:val="0"/>
          <w:numId w:val="373"/>
        </w:numPr>
        <w:ind w:left="0" w:leftChars="0" w:firstLine="0" w:firstLineChars="0"/>
        <w:rPr>
          <w:b w:val="0"/>
        </w:rPr>
      </w:pPr>
      <w:r>
        <w:t>EigenGame PCA as a Nash Equilibrium</w:t>
      </w:r>
    </w:p>
    <w:p w14:paraId="456D17FA">
      <w:pPr>
        <w:pStyle w:val="86"/>
        <w:numPr>
          <w:ilvl w:val="0"/>
          <w:numId w:val="373"/>
        </w:numPr>
        <w:ind w:left="0" w:leftChars="0" w:firstLine="0" w:firstLineChars="0"/>
        <w:rPr>
          <w:b w:val="0"/>
        </w:rPr>
      </w:pPr>
      <w:r>
        <w:t>Value Iteration Algorithm for Mean-field Games</w:t>
      </w:r>
    </w:p>
    <w:p w14:paraId="116F727C">
      <w:pPr>
        <w:pStyle w:val="86"/>
        <w:numPr>
          <w:ilvl w:val="0"/>
          <w:numId w:val="373"/>
        </w:numPr>
        <w:ind w:left="0" w:leftChars="0" w:firstLine="0" w:firstLineChars="0"/>
        <w:rPr>
          <w:b w:val="0"/>
        </w:rPr>
      </w:pPr>
      <w:r>
        <w:t>Load Shifting in the Smart Grid To Participate or Not</w:t>
      </w:r>
    </w:p>
    <w:p w14:paraId="2983DFA5">
      <w:pPr>
        <w:pStyle w:val="3"/>
        <w:numPr>
          <w:ilvl w:val="0"/>
          <w:numId w:val="373"/>
        </w:numPr>
        <w:ind w:left="0" w:leftChars="0" w:firstLine="0" w:firstLineChars="0"/>
        <w:rPr>
          <w:b w:val="0"/>
        </w:rPr>
      </w:pPr>
      <w:r>
        <w:t>Inapproximability of Nash Equilibrium</w:t>
      </w:r>
    </w:p>
    <w:p w14:paraId="38C7CA6E">
      <w:pPr>
        <w:pStyle w:val="3"/>
        <w:numPr>
          <w:ilvl w:val="0"/>
          <w:numId w:val="373"/>
        </w:numPr>
        <w:ind w:left="0" w:leftChars="0" w:firstLine="0" w:firstLineChars="0"/>
        <w:rPr>
          <w:b w:val="0"/>
        </w:rPr>
      </w:pPr>
      <w:r>
        <w:t>Security Attacks on Smart Grid Scheduling and Their Defences A Game-Theoretic Approach</w:t>
      </w:r>
    </w:p>
    <w:p w14:paraId="79720334">
      <w:pPr>
        <w:pStyle w:val="3"/>
        <w:numPr>
          <w:ilvl w:val="0"/>
          <w:numId w:val="373"/>
        </w:numPr>
        <w:ind w:left="0" w:leftChars="0" w:firstLine="0" w:firstLineChars="0"/>
        <w:rPr>
          <w:b w:val="0"/>
        </w:rPr>
      </w:pPr>
      <w:r>
        <w:t>Computing Equilibria in Binary Networked Public Goods Games</w:t>
      </w:r>
    </w:p>
    <w:p w14:paraId="79FE8D3B">
      <w:pPr>
        <w:pStyle w:val="3"/>
        <w:numPr>
          <w:ilvl w:val="0"/>
          <w:numId w:val="373"/>
        </w:numPr>
        <w:ind w:left="0" w:leftChars="0" w:firstLine="0" w:firstLineChars="0"/>
        <w:rPr>
          <w:b w:val="0"/>
        </w:rPr>
      </w:pPr>
      <w:r>
        <w:t>Beyond Local Nash Equilibria for Adversarial Networks</w:t>
      </w:r>
    </w:p>
    <w:p w14:paraId="0DF13F5E">
      <w:pPr>
        <w:pStyle w:val="3"/>
        <w:numPr>
          <w:ilvl w:val="0"/>
          <w:numId w:val="373"/>
        </w:numPr>
        <w:ind w:left="0" w:leftChars="0" w:firstLine="0" w:firstLineChars="0"/>
        <w:rPr>
          <w:b w:val="0"/>
        </w:rPr>
      </w:pPr>
      <w:r>
        <w:t>A variational inequality framework for network games Existence, uniqueness, convergence and sensitivity analysis</w:t>
      </w:r>
    </w:p>
    <w:p w14:paraId="6069E019">
      <w:pPr>
        <w:pStyle w:val="3"/>
        <w:numPr>
          <w:ilvl w:val="0"/>
          <w:numId w:val="373"/>
        </w:numPr>
        <w:ind w:left="0" w:leftChars="0" w:firstLine="0" w:firstLineChars="0"/>
        <w:rPr>
          <w:b w:val="0"/>
        </w:rPr>
      </w:pPr>
      <w:r>
        <w:t>Mean Field Games and Applications Numerical Aspects</w:t>
      </w:r>
    </w:p>
    <w:p w14:paraId="778F0FDB">
      <w:pPr>
        <w:pStyle w:val="3"/>
        <w:numPr>
          <w:ilvl w:val="0"/>
          <w:numId w:val="373"/>
        </w:numPr>
        <w:ind w:left="0" w:leftChars="0" w:firstLine="0" w:firstLineChars="0"/>
        <w:rPr>
          <w:b w:val="0"/>
        </w:rPr>
      </w:pPr>
      <w:r>
        <w:t>Approximately Solving Mean Field Games via Entropy-Regularized Deep Reinforcement Learning</w:t>
      </w:r>
    </w:p>
    <w:p w14:paraId="01C1FC77">
      <w:pPr>
        <w:pStyle w:val="3"/>
        <w:numPr>
          <w:ilvl w:val="0"/>
          <w:numId w:val="373"/>
        </w:numPr>
        <w:ind w:left="0" w:leftChars="0" w:firstLine="0" w:firstLineChars="0"/>
        <w:rPr>
          <w:b w:val="0"/>
        </w:rPr>
      </w:pPr>
      <w:r>
        <w:t>A Game-Theoretic Framework for Autonomous Vehicles Velocity Control Bridging Microscopic Differential Games and Macroscopic Mean Field Games</w:t>
      </w:r>
    </w:p>
    <w:p w14:paraId="5499EBC0">
      <w:pPr>
        <w:pStyle w:val="3"/>
        <w:numPr>
          <w:ilvl w:val="0"/>
          <w:numId w:val="373"/>
        </w:numPr>
        <w:ind w:left="0" w:leftChars="0" w:firstLine="0" w:firstLineChars="0"/>
        <w:rPr>
          <w:b w:val="0"/>
        </w:rPr>
      </w:pPr>
      <w:r>
        <w:t>Game-Theoretic Modeling of Human Adaptation in Human-Robot Collaboration</w:t>
      </w:r>
    </w:p>
    <w:p w14:paraId="7068707A">
      <w:pPr>
        <w:pStyle w:val="3"/>
        <w:numPr>
          <w:ilvl w:val="0"/>
          <w:numId w:val="373"/>
        </w:numPr>
        <w:ind w:left="0" w:leftChars="0" w:firstLine="0" w:firstLineChars="0"/>
        <w:rPr>
          <w:b w:val="0"/>
        </w:rPr>
      </w:pPr>
      <w:r>
        <w:t>Game Theory in defence applications a review</w:t>
      </w:r>
    </w:p>
    <w:p w14:paraId="7BCE7973">
      <w:pPr>
        <w:pStyle w:val="3"/>
        <w:numPr>
          <w:ilvl w:val="0"/>
          <w:numId w:val="373"/>
        </w:numPr>
        <w:ind w:left="0" w:leftChars="0" w:firstLine="0" w:firstLineChars="0"/>
        <w:rPr>
          <w:b w:val="0"/>
        </w:rPr>
      </w:pPr>
      <w:r>
        <w:t>Game theoretic controller synthesis for multi-robot motion planning Part I Trajectory based algorithms</w:t>
      </w:r>
    </w:p>
    <w:p w14:paraId="6428C31E">
      <w:pPr>
        <w:pStyle w:val="3"/>
        <w:numPr>
          <w:ilvl w:val="0"/>
          <w:numId w:val="373"/>
        </w:numPr>
        <w:ind w:left="0" w:leftChars="0" w:firstLine="0" w:firstLineChars="0"/>
        <w:rPr>
          <w:b w:val="0"/>
        </w:rPr>
      </w:pPr>
      <w:r>
        <w:t>A Dynamic Games Approach to Proactive Defense Strategies against Advanced Persistent Threats in Cyber-Physical Systems</w:t>
      </w:r>
    </w:p>
    <w:p w14:paraId="35B4D356">
      <w:pPr>
        <w:pStyle w:val="3"/>
        <w:numPr>
          <w:ilvl w:val="0"/>
          <w:numId w:val="373"/>
        </w:numPr>
        <w:ind w:left="0" w:leftChars="0" w:firstLine="0" w:firstLineChars="0"/>
        <w:rPr>
          <w:b w:val="0"/>
        </w:rPr>
      </w:pPr>
      <w:r>
        <w:t>Game-Theoretic Frameworks for Epidemic Spreading and Human Decision Making A Review</w:t>
      </w:r>
    </w:p>
    <w:p w14:paraId="3DC03F8E">
      <w:pPr>
        <w:pStyle w:val="3"/>
        <w:numPr>
          <w:ilvl w:val="0"/>
          <w:numId w:val="373"/>
        </w:numPr>
        <w:ind w:left="0" w:leftChars="0" w:firstLine="0" w:firstLineChars="0"/>
        <w:rPr>
          <w:b w:val="0"/>
        </w:rPr>
      </w:pPr>
      <w:r>
        <w:t>Mean Field Game GAN</w:t>
      </w:r>
    </w:p>
    <w:p w14:paraId="0398E6B5">
      <w:pPr>
        <w:pStyle w:val="3"/>
        <w:numPr>
          <w:ilvl w:val="0"/>
          <w:numId w:val="373"/>
        </w:numPr>
        <w:ind w:left="0" w:leftChars="0" w:firstLine="0" w:firstLineChars="0"/>
        <w:rPr>
          <w:b w:val="0"/>
        </w:rPr>
      </w:pPr>
      <w:r>
        <w:t>Succinct arguments for QMA from standard assumptions via compiled nonlocal games</w:t>
      </w:r>
    </w:p>
    <w:p w14:paraId="5C0BE807">
      <w:pPr>
        <w:pStyle w:val="3"/>
        <w:numPr>
          <w:ilvl w:val="0"/>
          <w:numId w:val="373"/>
        </w:numPr>
        <w:ind w:left="0" w:leftChars="0" w:firstLine="0" w:firstLineChars="0"/>
        <w:rPr>
          <w:b w:val="0"/>
        </w:rPr>
      </w:pPr>
      <w:r>
        <w:t>Interdependent Security Games on Networks under Behavioral Probability Weighting</w:t>
      </w:r>
    </w:p>
    <w:p w14:paraId="56A33AC8">
      <w:pPr>
        <w:pStyle w:val="3"/>
        <w:numPr>
          <w:ilvl w:val="0"/>
          <w:numId w:val="373"/>
        </w:numPr>
        <w:ind w:left="0" w:leftChars="0" w:firstLine="0" w:firstLineChars="0"/>
        <w:rPr>
          <w:b w:val="0"/>
        </w:rPr>
      </w:pPr>
      <w:r>
        <w:t>Behavioral and Game-Theoretic Security Investments in Interdependent Systems Modeled by Attack Graphs</w:t>
      </w:r>
    </w:p>
    <w:p w14:paraId="4E8C5D20">
      <w:pPr>
        <w:pStyle w:val="3"/>
        <w:numPr>
          <w:ilvl w:val="0"/>
          <w:numId w:val="373"/>
        </w:numPr>
        <w:ind w:left="0" w:leftChars="0" w:firstLine="0" w:firstLineChars="0"/>
        <w:rPr>
          <w:b w:val="0"/>
        </w:rPr>
      </w:pPr>
      <w:r>
        <w:t>Coalgebraic Analysis of Subgame-perfect Equilibria in Infinite Games without Discounting</w:t>
      </w:r>
    </w:p>
    <w:p w14:paraId="4A11203F">
      <w:pPr>
        <w:pStyle w:val="3"/>
        <w:numPr>
          <w:ilvl w:val="0"/>
          <w:numId w:val="373"/>
        </w:numPr>
        <w:ind w:left="0" w:leftChars="0" w:firstLine="0" w:firstLineChars="0"/>
        <w:rPr>
          <w:b w:val="0"/>
        </w:rPr>
      </w:pPr>
      <w:r>
        <w:t>Graphical Models for Game Theory</w:t>
      </w:r>
    </w:p>
    <w:p w14:paraId="543ED52F">
      <w:pPr>
        <w:pStyle w:val="3"/>
        <w:numPr>
          <w:ilvl w:val="0"/>
          <w:numId w:val="373"/>
        </w:numPr>
        <w:ind w:left="0" w:leftChars="0" w:firstLine="0" w:firstLineChars="0"/>
        <w:rPr>
          <w:b w:val="0"/>
        </w:rPr>
      </w:pPr>
      <w:r>
        <w:t>Actor-Critic Provably Finds Nash Equilibria of Linear-Quadratic Mean-Field Games</w:t>
      </w:r>
    </w:p>
    <w:p w14:paraId="4E5B8E65">
      <w:pPr>
        <w:pStyle w:val="86"/>
        <w:numPr>
          <w:ilvl w:val="0"/>
          <w:numId w:val="373"/>
        </w:numPr>
        <w:ind w:left="0" w:leftChars="0" w:firstLine="0" w:firstLineChars="0"/>
        <w:rPr>
          <w:b w:val="0"/>
        </w:rPr>
      </w:pPr>
      <w:r>
        <w:t>Linear Quadratic Graphon Field Games</w:t>
      </w:r>
    </w:p>
    <w:p w14:paraId="645DF2F7">
      <w:pPr>
        <w:pStyle w:val="86"/>
        <w:numPr>
          <w:ilvl w:val="0"/>
          <w:numId w:val="373"/>
        </w:numPr>
        <w:ind w:left="0" w:leftChars="0" w:firstLine="0" w:firstLineChars="0"/>
        <w:rPr>
          <w:b w:val="0"/>
        </w:rPr>
      </w:pPr>
      <w:r>
        <w:t>Adaptive Game-Theoretic Decision Making for Autonomous Vehicle Control at Roundabouts</w:t>
      </w:r>
    </w:p>
    <w:p w14:paraId="4859353C">
      <w:pPr>
        <w:pStyle w:val="86"/>
        <w:numPr>
          <w:ilvl w:val="0"/>
          <w:numId w:val="373"/>
        </w:numPr>
        <w:ind w:left="0" w:leftChars="0" w:firstLine="0" w:firstLineChars="0"/>
        <w:rPr>
          <w:b w:val="0"/>
        </w:rPr>
      </w:pPr>
      <w:r>
        <w:t>The Mysteries of Security Games Equilibrium Computation Becomes Combinatorial Algorithm Design</w:t>
      </w:r>
    </w:p>
    <w:p w14:paraId="2ACBFEE0">
      <w:pPr>
        <w:pStyle w:val="86"/>
        <w:numPr>
          <w:ilvl w:val="0"/>
          <w:numId w:val="373"/>
        </w:numPr>
        <w:ind w:left="0" w:leftChars="0" w:firstLine="0" w:firstLineChars="0"/>
        <w:rPr>
          <w:b w:val="0"/>
        </w:rPr>
      </w:pPr>
      <w:r>
        <w:t>Adaptive Strategic Cyber Defense for Advanced Persistent Threats in Critical Infrastructure Networks</w:t>
      </w:r>
    </w:p>
    <w:p w14:paraId="33AA214D">
      <w:pPr>
        <w:pStyle w:val="86"/>
        <w:numPr>
          <w:ilvl w:val="0"/>
          <w:numId w:val="373"/>
        </w:numPr>
        <w:ind w:left="0" w:leftChars="0" w:firstLine="0" w:firstLineChars="0"/>
        <w:rPr>
          <w:b w:val="0"/>
        </w:rPr>
      </w:pPr>
      <w:r>
        <w:t>Computing Nash Equilibria of Action-Graph Games</w:t>
      </w:r>
    </w:p>
    <w:p w14:paraId="2604D62C">
      <w:pPr>
        <w:pStyle w:val="86"/>
        <w:numPr>
          <w:ilvl w:val="0"/>
          <w:numId w:val="373"/>
        </w:numPr>
        <w:ind w:left="0" w:leftChars="0" w:firstLine="0" w:firstLineChars="0"/>
        <w:rPr>
          <w:b w:val="0"/>
        </w:rPr>
      </w:pPr>
      <w:r>
        <w:t>Learning Graphon Mean Field Games and Approximate Nash Equilibria</w:t>
      </w:r>
    </w:p>
    <w:p w14:paraId="78BBAA50">
      <w:pPr>
        <w:pStyle w:val="86"/>
        <w:numPr>
          <w:ilvl w:val="0"/>
          <w:numId w:val="373"/>
        </w:numPr>
        <w:ind w:left="0" w:leftChars="0" w:firstLine="0" w:firstLineChars="0"/>
        <w:rPr>
          <w:b w:val="0"/>
        </w:rPr>
      </w:pPr>
      <w:r>
        <w:t>Pure Nash Equilibria in Concurrent Deterministic Games</w:t>
      </w:r>
    </w:p>
    <w:p w14:paraId="01BB7B7A">
      <w:pPr>
        <w:pStyle w:val="86"/>
        <w:numPr>
          <w:ilvl w:val="0"/>
          <w:numId w:val="373"/>
        </w:numPr>
        <w:ind w:left="0" w:leftChars="0" w:firstLine="0" w:firstLineChars="0"/>
        <w:rPr>
          <w:b w:val="0"/>
        </w:rPr>
      </w:pPr>
      <w:r>
        <w:t>Correlation in Extensive-Form Games Saddle-Point Formulation and Benchmarks</w:t>
      </w:r>
    </w:p>
    <w:p w14:paraId="047DCBA3">
      <w:pPr>
        <w:pStyle w:val="86"/>
        <w:numPr>
          <w:ilvl w:val="0"/>
          <w:numId w:val="373"/>
        </w:numPr>
        <w:ind w:left="0" w:leftChars="0" w:firstLine="0" w:firstLineChars="0"/>
        <w:rPr>
          <w:b w:val="0"/>
        </w:rPr>
      </w:pPr>
      <w:r>
        <w:t>A Shared-Constraint Approach to Multi-leader Multi-follower Games</w:t>
      </w:r>
    </w:p>
    <w:p w14:paraId="64DAE8FC">
      <w:pPr>
        <w:pStyle w:val="86"/>
        <w:numPr>
          <w:ilvl w:val="0"/>
          <w:numId w:val="373"/>
        </w:numPr>
        <w:ind w:left="0" w:leftChars="0" w:firstLine="0" w:firstLineChars="0"/>
        <w:rPr>
          <w:b w:val="0"/>
        </w:rPr>
      </w:pPr>
      <w:r>
        <w:t>Navigable Networks as Nash Equilibria of Navigation Games</w:t>
      </w:r>
    </w:p>
    <w:p w14:paraId="4ECE99EC">
      <w:pPr>
        <w:pStyle w:val="3"/>
        <w:numPr>
          <w:ilvl w:val="0"/>
          <w:numId w:val="373"/>
        </w:numPr>
        <w:ind w:left="0" w:leftChars="0" w:firstLine="0" w:firstLineChars="0"/>
        <w:rPr>
          <w:b w:val="0"/>
        </w:rPr>
      </w:pPr>
      <w:r>
        <w:t>Hedonic Games with Graph-restricted Communication</w:t>
      </w:r>
    </w:p>
    <w:p w14:paraId="59404965">
      <w:pPr>
        <w:pStyle w:val="3"/>
        <w:numPr>
          <w:ilvl w:val="0"/>
          <w:numId w:val="373"/>
        </w:numPr>
        <w:ind w:left="0" w:leftChars="0" w:firstLine="0" w:firstLineChars="0"/>
        <w:rPr>
          <w:b w:val="0"/>
        </w:rPr>
      </w:pPr>
      <w:r>
        <w:t>Computing Best-Response Strategies in Infinite Games of Incomplete Information</w:t>
      </w:r>
    </w:p>
    <w:p w14:paraId="0B479F9C">
      <w:pPr>
        <w:pStyle w:val="3"/>
        <w:numPr>
          <w:ilvl w:val="0"/>
          <w:numId w:val="373"/>
        </w:numPr>
        <w:ind w:left="0" w:leftChars="0" w:firstLine="0" w:firstLineChars="0"/>
        <w:rPr>
          <w:b w:val="0"/>
        </w:rPr>
      </w:pPr>
      <w:r>
        <w:t>Computing Bayes-Nash Equilibria in Combinatorial Auctions with Verification</w:t>
      </w:r>
    </w:p>
    <w:p w14:paraId="2B66677F">
      <w:pPr>
        <w:pStyle w:val="3"/>
        <w:numPr>
          <w:ilvl w:val="0"/>
          <w:numId w:val="373"/>
        </w:numPr>
        <w:ind w:left="0" w:leftChars="0" w:firstLine="0" w:firstLineChars="0"/>
        <w:rPr>
          <w:b w:val="0"/>
        </w:rPr>
      </w:pPr>
      <w:r>
        <w:t>Bad Data Injection Attack and Defense in Electricity Market using Game Theory Study</w:t>
      </w:r>
    </w:p>
    <w:p w14:paraId="72C12A98">
      <w:pPr>
        <w:pStyle w:val="3"/>
        <w:numPr>
          <w:ilvl w:val="0"/>
          <w:numId w:val="373"/>
        </w:numPr>
        <w:ind w:left="0" w:leftChars="0" w:firstLine="0" w:firstLineChars="0"/>
        <w:rPr>
          <w:b w:val="0"/>
        </w:rPr>
      </w:pPr>
      <w:r>
        <w:t>Strategic Defense against Stealthy Link Flooding Attacks A Signaling Game Approach</w:t>
      </w:r>
    </w:p>
    <w:p w14:paraId="0054B48C">
      <w:pPr>
        <w:pStyle w:val="3"/>
        <w:numPr>
          <w:ilvl w:val="0"/>
          <w:numId w:val="373"/>
        </w:numPr>
        <w:ind w:left="0" w:leftChars="0" w:firstLine="0" w:firstLineChars="0"/>
        <w:rPr>
          <w:b w:val="0"/>
        </w:rPr>
      </w:pPr>
      <w:r>
        <w:t>Driver Modeling through Deep Reinforcement Learning and Behavioral Game Theory</w:t>
      </w:r>
    </w:p>
    <w:p w14:paraId="5D134363">
      <w:pPr>
        <w:pStyle w:val="3"/>
        <w:numPr>
          <w:ilvl w:val="0"/>
          <w:numId w:val="373"/>
        </w:numPr>
        <w:ind w:left="0" w:leftChars="0" w:firstLine="0" w:firstLineChars="0"/>
        <w:rPr>
          <w:b w:val="0"/>
        </w:rPr>
      </w:pPr>
      <w:r>
        <w:t>GamePlan Game-Theoretic Multi-Agent Planning with Human Drivers at Intersections, Roundabouts, and Merging</w:t>
      </w:r>
    </w:p>
    <w:p w14:paraId="068B384F">
      <w:pPr>
        <w:pStyle w:val="3"/>
        <w:numPr>
          <w:ilvl w:val="0"/>
          <w:numId w:val="373"/>
        </w:numPr>
        <w:ind w:left="0" w:leftChars="0" w:firstLine="0" w:firstLineChars="0"/>
        <w:rPr>
          <w:b w:val="0"/>
        </w:rPr>
      </w:pPr>
      <w:r>
        <w:t>A Game-Theoretic Approach to Recommendation Systems with Strategic Content Providers</w:t>
      </w:r>
    </w:p>
    <w:p w14:paraId="0305D2D2">
      <w:pPr>
        <w:pStyle w:val="3"/>
        <w:numPr>
          <w:ilvl w:val="0"/>
          <w:numId w:val="373"/>
        </w:numPr>
        <w:ind w:left="0" w:leftChars="0" w:firstLine="0" w:firstLineChars="0"/>
        <w:rPr>
          <w:b w:val="0"/>
        </w:rPr>
      </w:pPr>
      <w:r>
        <w:t>Single-leader multi-follower games for the regulation of two-sided Mobility-as-a-Service markets</w:t>
      </w:r>
    </w:p>
    <w:p w14:paraId="0C754655">
      <w:pPr>
        <w:pStyle w:val="3"/>
        <w:numPr>
          <w:ilvl w:val="0"/>
          <w:numId w:val="373"/>
        </w:numPr>
        <w:ind w:left="0" w:leftChars="0" w:firstLine="0" w:firstLineChars="0"/>
        <w:rPr>
          <w:b w:val="0"/>
        </w:rPr>
      </w:pPr>
      <w:r>
        <w:t>Cooperative Game Theory Approaches for Network Partitioning</w:t>
      </w:r>
    </w:p>
    <w:p w14:paraId="248237C8">
      <w:pPr>
        <w:pStyle w:val="86"/>
        <w:numPr>
          <w:ilvl w:val="0"/>
          <w:numId w:val="373"/>
        </w:numPr>
        <w:ind w:left="0" w:leftChars="0" w:firstLine="0" w:firstLineChars="0"/>
        <w:rPr>
          <w:b w:val="0"/>
        </w:rPr>
      </w:pPr>
      <w:r>
        <w:t>Team Correlated Equilibria in Zero-Sum Extensive-Form Games via Tree Decompositions</w:t>
      </w:r>
    </w:p>
    <w:p w14:paraId="62CF2DFF">
      <w:pPr>
        <w:pStyle w:val="86"/>
        <w:numPr>
          <w:ilvl w:val="0"/>
          <w:numId w:val="373"/>
        </w:numPr>
        <w:ind w:left="0" w:leftChars="0" w:firstLine="0" w:firstLineChars="0"/>
        <w:rPr>
          <w:b w:val="0"/>
        </w:rPr>
      </w:pPr>
      <w:r>
        <w:t>Computing Ex Ante Coordinated Team-Maxmin Equilibria in Zero-Sum Multiplayer Extensive-Form Games</w:t>
      </w:r>
    </w:p>
    <w:p w14:paraId="5E340CF0">
      <w:pPr>
        <w:pStyle w:val="86"/>
        <w:numPr>
          <w:ilvl w:val="0"/>
          <w:numId w:val="373"/>
        </w:numPr>
        <w:ind w:left="0" w:leftChars="0" w:firstLine="0" w:firstLineChars="0"/>
        <w:rPr>
          <w:b w:val="0"/>
        </w:rPr>
      </w:pPr>
      <w:r>
        <w:t>Automated Temporal Equilibrium Analysis Verification and Synthesis of Multi-Player Games</w:t>
      </w:r>
    </w:p>
    <w:p w14:paraId="0152F802">
      <w:pPr>
        <w:pStyle w:val="86"/>
        <w:numPr>
          <w:ilvl w:val="0"/>
          <w:numId w:val="373"/>
        </w:numPr>
        <w:ind w:left="0" w:leftChars="0" w:firstLine="0" w:firstLineChars="0"/>
        <w:rPr>
          <w:b w:val="0"/>
        </w:rPr>
      </w:pPr>
      <w:r>
        <w:t>Symmetric Decomposition of Asymmetric Games</w:t>
      </w:r>
    </w:p>
    <w:p w14:paraId="397C4002">
      <w:pPr>
        <w:pStyle w:val="86"/>
        <w:numPr>
          <w:ilvl w:val="0"/>
          <w:numId w:val="373"/>
        </w:numPr>
        <w:ind w:left="0" w:leftChars="0" w:firstLine="0" w:firstLineChars="0"/>
        <w:rPr>
          <w:b w:val="0"/>
        </w:rPr>
      </w:pPr>
      <w:r>
        <w:t>A Counter-Example to Karlin’s Strong Conjecture for Fictitious Play</w:t>
      </w:r>
    </w:p>
    <w:p w14:paraId="1FB7ED83">
      <w:pPr>
        <w:pStyle w:val="86"/>
        <w:numPr>
          <w:ilvl w:val="0"/>
          <w:numId w:val="373"/>
        </w:numPr>
        <w:ind w:left="0" w:leftChars="0" w:firstLine="0" w:firstLineChars="0"/>
        <w:rPr>
          <w:b w:val="0"/>
        </w:rPr>
      </w:pPr>
      <w:r>
        <w:t>Riemannian game dynamics</w:t>
      </w:r>
    </w:p>
    <w:p w14:paraId="7CF46BE7">
      <w:pPr>
        <w:pStyle w:val="86"/>
        <w:numPr>
          <w:ilvl w:val="0"/>
          <w:numId w:val="373"/>
        </w:numPr>
        <w:ind w:left="0" w:leftChars="0" w:firstLine="0" w:firstLineChars="0"/>
        <w:rPr>
          <w:b w:val="0"/>
        </w:rPr>
      </w:pPr>
      <w:r>
        <w:t>Computing Approximate Nash Equilibria and Robust Best-Responses Using Sampling</w:t>
      </w:r>
    </w:p>
    <w:p w14:paraId="742B64AA">
      <w:pPr>
        <w:pStyle w:val="86"/>
        <w:numPr>
          <w:ilvl w:val="0"/>
          <w:numId w:val="373"/>
        </w:numPr>
        <w:ind w:left="0" w:leftChars="0" w:firstLine="0" w:firstLineChars="0"/>
        <w:rPr>
          <w:b w:val="0"/>
        </w:rPr>
      </w:pPr>
      <w:r>
        <w:t>Open-ended Learning in Symmetric Zero-sum Games</w:t>
      </w:r>
    </w:p>
    <w:p w14:paraId="5AD7AAC2">
      <w:pPr>
        <w:pStyle w:val="86"/>
        <w:numPr>
          <w:ilvl w:val="0"/>
          <w:numId w:val="373"/>
        </w:numPr>
        <w:ind w:left="0" w:leftChars="0" w:firstLine="0" w:firstLineChars="0"/>
        <w:rPr>
          <w:b w:val="0"/>
        </w:rPr>
      </w:pPr>
      <w:r>
        <w:t>Solving Large Imperfect Information Games Using CFR+</w:t>
      </w:r>
    </w:p>
    <w:p w14:paraId="139A5419">
      <w:pPr>
        <w:pStyle w:val="86"/>
        <w:numPr>
          <w:ilvl w:val="0"/>
          <w:numId w:val="373"/>
        </w:numPr>
        <w:ind w:left="0" w:leftChars="0" w:firstLine="0" w:firstLineChars="0"/>
        <w:rPr>
          <w:b w:val="0"/>
        </w:rPr>
      </w:pPr>
      <w:r>
        <w:t>The Complexity of Multi-Mean-Payoff and Multi-Energy Games</w:t>
      </w:r>
    </w:p>
    <w:p w14:paraId="6272F987">
      <w:pPr>
        <w:pStyle w:val="3"/>
        <w:numPr>
          <w:ilvl w:val="0"/>
          <w:numId w:val="373"/>
        </w:numPr>
        <w:ind w:left="0" w:leftChars="0" w:firstLine="0" w:firstLineChars="0"/>
        <w:rPr>
          <w:b w:val="0"/>
        </w:rPr>
      </w:pPr>
      <w:r>
        <w:t>Convex Analysis for LQG Systems with Applications to Major Minor LQG Mean-Field Game Systems</w:t>
      </w:r>
    </w:p>
    <w:p w14:paraId="06B3E006">
      <w:pPr>
        <w:pStyle w:val="3"/>
        <w:numPr>
          <w:ilvl w:val="0"/>
          <w:numId w:val="373"/>
        </w:numPr>
        <w:ind w:left="0" w:leftChars="0" w:firstLine="0" w:firstLineChars="0"/>
        <w:rPr>
          <w:b w:val="0"/>
        </w:rPr>
      </w:pPr>
      <w:r>
        <w:t>Improving the Price of Anarchy for Selfish Routing via Coordination Mechanisms</w:t>
      </w:r>
    </w:p>
    <w:p w14:paraId="4508C7F8">
      <w:pPr>
        <w:pStyle w:val="3"/>
        <w:numPr>
          <w:ilvl w:val="0"/>
          <w:numId w:val="373"/>
        </w:numPr>
        <w:ind w:left="0" w:leftChars="0" w:firstLine="0" w:firstLineChars="0"/>
        <w:rPr>
          <w:b w:val="0"/>
        </w:rPr>
      </w:pPr>
      <w:r>
        <w:t>Ride the Lightning The Game Theory of Payment Channels</w:t>
      </w:r>
    </w:p>
    <w:p w14:paraId="03E460FA">
      <w:pPr>
        <w:pStyle w:val="3"/>
        <w:numPr>
          <w:ilvl w:val="0"/>
          <w:numId w:val="373"/>
        </w:numPr>
        <w:ind w:left="0" w:leftChars="0" w:firstLine="0" w:firstLineChars="0"/>
        <w:rPr>
          <w:b w:val="0"/>
        </w:rPr>
      </w:pPr>
      <w:r>
        <w:t>Reinforcement Learning for Mean Field Games, with Applications to Economics</w:t>
      </w:r>
    </w:p>
    <w:p w14:paraId="1336DA78">
      <w:pPr>
        <w:pStyle w:val="3"/>
        <w:numPr>
          <w:ilvl w:val="0"/>
          <w:numId w:val="373"/>
        </w:numPr>
        <w:ind w:left="0" w:leftChars="0" w:firstLine="0" w:firstLineChars="0"/>
        <w:rPr>
          <w:b w:val="0"/>
        </w:rPr>
      </w:pPr>
      <w:r>
        <w:t>Mean-Field-Type Games in Engineering</w:t>
      </w:r>
    </w:p>
    <w:p w14:paraId="41BF495F">
      <w:pPr>
        <w:pStyle w:val="3"/>
        <w:numPr>
          <w:ilvl w:val="0"/>
          <w:numId w:val="373"/>
        </w:numPr>
        <w:ind w:left="0" w:leftChars="0" w:firstLine="0" w:firstLineChars="0"/>
        <w:rPr>
          <w:b w:val="0"/>
        </w:rPr>
      </w:pPr>
      <w:r>
        <w:t>Tactical Game-theoretic Decision-making with Homotopy Class Constraints</w:t>
      </w:r>
    </w:p>
    <w:p w14:paraId="3D3923E9">
      <w:pPr>
        <w:pStyle w:val="3"/>
        <w:numPr>
          <w:ilvl w:val="0"/>
          <w:numId w:val="373"/>
        </w:numPr>
        <w:ind w:left="0" w:leftChars="0" w:firstLine="0" w:firstLineChars="0"/>
        <w:rPr>
          <w:b w:val="0"/>
        </w:rPr>
      </w:pPr>
      <w:r>
        <w:t>Defending Against Advanced Persistent Threats using Game-Theory</w:t>
      </w:r>
    </w:p>
    <w:p w14:paraId="39A92715">
      <w:pPr>
        <w:pStyle w:val="3"/>
        <w:numPr>
          <w:ilvl w:val="0"/>
          <w:numId w:val="373"/>
        </w:numPr>
        <w:ind w:left="0" w:leftChars="0" w:firstLine="0" w:firstLineChars="0"/>
        <w:rPr>
          <w:b w:val="0"/>
        </w:rPr>
      </w:pPr>
      <w:r>
        <w:t>Game Theory for Multi-Access Edge Computing Survey, Use Cases, and Future Trends</w:t>
      </w:r>
    </w:p>
    <w:p w14:paraId="6BC64912">
      <w:pPr>
        <w:pStyle w:val="3"/>
        <w:numPr>
          <w:ilvl w:val="0"/>
          <w:numId w:val="373"/>
        </w:numPr>
        <w:ind w:left="0" w:leftChars="0" w:firstLine="0" w:firstLineChars="0"/>
        <w:rPr>
          <w:b w:val="0"/>
        </w:rPr>
      </w:pPr>
      <w:r>
        <w:t>Can Large Language Models Serve as Rational Players in Game Theory A Systematic Analysis</w:t>
      </w:r>
    </w:p>
    <w:p w14:paraId="376EE4D2">
      <w:pPr>
        <w:pStyle w:val="3"/>
        <w:numPr>
          <w:ilvl w:val="0"/>
          <w:numId w:val="373"/>
        </w:numPr>
        <w:ind w:left="0" w:leftChars="0" w:firstLine="0" w:firstLineChars="0"/>
        <w:rPr>
          <w:b w:val="0"/>
        </w:rPr>
      </w:pPr>
      <w:r>
        <w:t>Settling the complexity of computing approximate two-player Nash equilibria</w:t>
      </w:r>
    </w:p>
    <w:p w14:paraId="389AA9ED">
      <w:pPr>
        <w:pStyle w:val="3"/>
        <w:numPr>
          <w:ilvl w:val="0"/>
          <w:numId w:val="373"/>
        </w:numPr>
        <w:ind w:left="0" w:leftChars="0" w:firstLine="0" w:firstLineChars="0"/>
        <w:rPr>
          <w:b w:val="0"/>
        </w:rPr>
      </w:pPr>
      <w:r>
        <w:t>A systematic process for evaluating structured perfect Bayesian equilibria in dynamic games with asymmetric information</w:t>
      </w:r>
    </w:p>
    <w:p w14:paraId="659174FB">
      <w:pPr>
        <w:pStyle w:val="3"/>
        <w:numPr>
          <w:ilvl w:val="0"/>
          <w:numId w:val="373"/>
        </w:numPr>
        <w:ind w:left="0" w:leftChars="0" w:firstLine="0" w:firstLineChars="0"/>
        <w:rPr>
          <w:b w:val="0"/>
        </w:rPr>
      </w:pPr>
      <w:r>
        <w:t>Public Information Representation for Adversarial Team Games</w:t>
      </w:r>
    </w:p>
    <w:p w14:paraId="1FD9469C">
      <w:pPr>
        <w:pStyle w:val="3"/>
        <w:numPr>
          <w:ilvl w:val="0"/>
          <w:numId w:val="373"/>
        </w:numPr>
        <w:ind w:left="0" w:leftChars="0" w:firstLine="0" w:firstLineChars="0"/>
        <w:rPr>
          <w:b w:val="0"/>
        </w:rPr>
      </w:pPr>
      <w:r>
        <w:t>Single-Leader-Multiple-Followers Stackelberg Security Game with Hypergame Framework</w:t>
      </w:r>
    </w:p>
    <w:p w14:paraId="187D531A">
      <w:pPr>
        <w:pStyle w:val="3"/>
        <w:numPr>
          <w:ilvl w:val="0"/>
          <w:numId w:val="373"/>
        </w:numPr>
        <w:ind w:left="0" w:leftChars="0" w:firstLine="0" w:firstLineChars="0"/>
        <w:rPr>
          <w:b w:val="0"/>
        </w:rPr>
      </w:pPr>
      <w:r>
        <w:t>Game Design and Analysis for Price based Demand Response An Aggregate Game Approach</w:t>
      </w:r>
    </w:p>
    <w:p w14:paraId="71844773">
      <w:pPr>
        <w:pStyle w:val="3"/>
        <w:numPr>
          <w:ilvl w:val="0"/>
          <w:numId w:val="373"/>
        </w:numPr>
        <w:ind w:left="0" w:leftChars="0" w:firstLine="0" w:firstLineChars="0"/>
        <w:rPr>
          <w:b w:val="0"/>
        </w:rPr>
      </w:pPr>
      <w:r>
        <w:t>Coarse Correlation in Extensive-Form Games</w:t>
      </w:r>
    </w:p>
    <w:p w14:paraId="23460892">
      <w:pPr>
        <w:pStyle w:val="3"/>
        <w:numPr>
          <w:ilvl w:val="0"/>
          <w:numId w:val="373"/>
        </w:numPr>
        <w:ind w:left="0" w:leftChars="0" w:firstLine="0" w:firstLineChars="0"/>
        <w:rPr>
          <w:b w:val="0"/>
        </w:rPr>
      </w:pPr>
      <w:r>
        <w:t>Core stability in hedonic coalition formation</w:t>
      </w:r>
    </w:p>
    <w:p w14:paraId="5E5252F9">
      <w:pPr>
        <w:pStyle w:val="3"/>
        <w:numPr>
          <w:ilvl w:val="0"/>
          <w:numId w:val="373"/>
        </w:numPr>
        <w:ind w:left="0" w:leftChars="0" w:firstLine="0" w:firstLineChars="0"/>
        <w:rPr>
          <w:b w:val="0"/>
        </w:rPr>
      </w:pPr>
      <w:r>
        <w:t>Secure Equilibria in Weighted Games</w:t>
      </w:r>
    </w:p>
    <w:p w14:paraId="33163547">
      <w:pPr>
        <w:pStyle w:val="3"/>
        <w:numPr>
          <w:ilvl w:val="0"/>
          <w:numId w:val="373"/>
        </w:numPr>
        <w:ind w:left="0" w:leftChars="0" w:firstLine="0" w:firstLineChars="0"/>
        <w:rPr>
          <w:b w:val="0"/>
        </w:rPr>
      </w:pPr>
      <w:r>
        <w:t>Computational Results for Extensive-Form Adversarial Team Games</w:t>
      </w:r>
    </w:p>
    <w:p w14:paraId="6B06C9F0">
      <w:pPr>
        <w:pStyle w:val="3"/>
        <w:numPr>
          <w:ilvl w:val="0"/>
          <w:numId w:val="373"/>
        </w:numPr>
        <w:ind w:left="0" w:leftChars="0" w:firstLine="0" w:firstLineChars="0"/>
        <w:rPr>
          <w:b w:val="0"/>
        </w:rPr>
      </w:pPr>
      <w:r>
        <w:t>Double Oracle Algorithm for Computing Equilibria in Continuous Games</w:t>
      </w:r>
    </w:p>
    <w:p w14:paraId="14ABE5E2">
      <w:pPr>
        <w:pStyle w:val="3"/>
        <w:numPr>
          <w:ilvl w:val="0"/>
          <w:numId w:val="373"/>
        </w:numPr>
        <w:ind w:left="0" w:leftChars="0" w:firstLine="0" w:firstLineChars="0"/>
        <w:rPr>
          <w:b w:val="0"/>
        </w:rPr>
      </w:pPr>
      <w:r>
        <w:t>On the Hardness of Signaling</w:t>
      </w:r>
    </w:p>
    <w:p w14:paraId="5718C03C">
      <w:pPr>
        <w:pStyle w:val="3"/>
        <w:numPr>
          <w:ilvl w:val="0"/>
          <w:numId w:val="373"/>
        </w:numPr>
        <w:ind w:left="0" w:leftChars="0" w:firstLine="0" w:firstLineChars="0"/>
        <w:rPr>
          <w:b w:val="0"/>
        </w:rPr>
      </w:pPr>
      <w:r>
        <w:t>Hardness Results for Signaling in Bayesian Zero-Sum and Network Routing Games</w:t>
      </w:r>
    </w:p>
    <w:p w14:paraId="2C3759C6">
      <w:pPr>
        <w:pStyle w:val="3"/>
        <w:numPr>
          <w:ilvl w:val="0"/>
          <w:numId w:val="373"/>
        </w:numPr>
        <w:ind w:left="0" w:leftChars="0" w:firstLine="0" w:firstLineChars="0"/>
        <w:rPr>
          <w:b w:val="0"/>
        </w:rPr>
      </w:pPr>
      <w:r>
        <w:t>Inducing Equilibria in Networked Public Goods Games through Network Structure Modification</w:t>
      </w:r>
    </w:p>
    <w:p w14:paraId="25B2E20D">
      <w:pPr>
        <w:pStyle w:val="3"/>
        <w:numPr>
          <w:ilvl w:val="0"/>
          <w:numId w:val="373"/>
        </w:numPr>
        <w:ind w:left="0" w:leftChars="0" w:firstLine="0" w:firstLineChars="0"/>
        <w:rPr>
          <w:b w:val="0"/>
        </w:rPr>
      </w:pPr>
      <w:r>
        <w:t>Game-Theoretic Vaccination Against Networked SIS Epidemics and Impacts of Human Decision-Making</w:t>
      </w:r>
    </w:p>
    <w:p w14:paraId="1818AAD2">
      <w:pPr>
        <w:pStyle w:val="3"/>
        <w:numPr>
          <w:ilvl w:val="0"/>
          <w:numId w:val="373"/>
        </w:numPr>
        <w:ind w:left="0" w:leftChars="0" w:firstLine="0" w:firstLineChars="0"/>
        <w:rPr>
          <w:b w:val="0"/>
        </w:rPr>
      </w:pPr>
      <w:r>
        <w:t>Cybersecurity in Robotics Challenges, Quantitative Modeling, and Practice</w:t>
      </w:r>
    </w:p>
    <w:p w14:paraId="13772EFB">
      <w:pPr>
        <w:pStyle w:val="3"/>
        <w:numPr>
          <w:ilvl w:val="0"/>
          <w:numId w:val="373"/>
        </w:numPr>
        <w:ind w:left="0" w:leftChars="0" w:firstLine="0" w:firstLineChars="0"/>
        <w:rPr>
          <w:b w:val="0"/>
        </w:rPr>
      </w:pPr>
      <w:r>
        <w:t>From Poincaré Recurrence to Convergence in Imperfect Information Games Finding Equilibrium via Regularization</w:t>
      </w:r>
    </w:p>
    <w:p w14:paraId="32FD33C2">
      <w:pPr>
        <w:pStyle w:val="3"/>
        <w:numPr>
          <w:ilvl w:val="0"/>
          <w:numId w:val="373"/>
        </w:numPr>
        <w:ind w:left="0" w:leftChars="0" w:firstLine="0" w:firstLineChars="0"/>
        <w:rPr>
          <w:b w:val="0"/>
        </w:rPr>
      </w:pPr>
      <w:r>
        <w:t>A Polynomial-Time Algorithm for 1 3-Approximate Nash Equilibria in Bimatrix Games</w:t>
      </w:r>
    </w:p>
    <w:p w14:paraId="262DA6AF">
      <w:pPr>
        <w:pStyle w:val="3"/>
        <w:numPr>
          <w:ilvl w:val="0"/>
          <w:numId w:val="373"/>
        </w:numPr>
        <w:ind w:left="0" w:leftChars="0" w:firstLine="0" w:firstLineChars="0"/>
        <w:rPr>
          <w:b w:val="0"/>
        </w:rPr>
      </w:pPr>
      <w:r>
        <w:t>Algorithmic Rationality Game Theory with Costly Computation</w:t>
      </w:r>
    </w:p>
    <w:p w14:paraId="5C9F75FB">
      <w:pPr>
        <w:pStyle w:val="3"/>
        <w:numPr>
          <w:ilvl w:val="0"/>
          <w:numId w:val="373"/>
        </w:numPr>
        <w:ind w:left="0" w:leftChars="0" w:firstLine="0" w:firstLineChars="0"/>
        <w:rPr>
          <w:b w:val="0"/>
        </w:rPr>
      </w:pPr>
      <w:r>
        <w:t>Information Design in Non-atomic Routing Games with Partial Participation Computation and Properties</w:t>
      </w:r>
    </w:p>
    <w:p w14:paraId="746B5405">
      <w:pPr>
        <w:pStyle w:val="3"/>
        <w:numPr>
          <w:ilvl w:val="0"/>
          <w:numId w:val="373"/>
        </w:numPr>
        <w:ind w:left="0" w:leftChars="0" w:firstLine="0" w:firstLineChars="0"/>
        <w:rPr>
          <w:b w:val="0"/>
        </w:rPr>
      </w:pPr>
      <w:r>
        <w:t>Game-Theoretic Approaches for Wireless Communications with Unmanned Aerial Vehicles</w:t>
      </w:r>
    </w:p>
    <w:p w14:paraId="0DDDDB76">
      <w:pPr>
        <w:pStyle w:val="3"/>
        <w:numPr>
          <w:ilvl w:val="0"/>
          <w:numId w:val="373"/>
        </w:numPr>
        <w:ind w:left="0" w:leftChars="0" w:firstLine="0" w:firstLineChars="0"/>
        <w:rPr>
          <w:b w:val="0"/>
        </w:rPr>
      </w:pPr>
      <w:r>
        <w:t>Robust Stackelberg Equilibria in Extensive-Form Games and Extension to Limited Lookahead</w:t>
      </w:r>
    </w:p>
    <w:p w14:paraId="4B8A798A">
      <w:pPr>
        <w:pStyle w:val="3"/>
        <w:numPr>
          <w:ilvl w:val="0"/>
          <w:numId w:val="373"/>
        </w:numPr>
        <w:ind w:left="0" w:leftChars="0" w:firstLine="0" w:firstLineChars="0"/>
        <w:rPr>
          <w:b w:val="0"/>
        </w:rPr>
      </w:pPr>
      <w:r>
        <w:t>Min-Max Q-Learning for Multi-Player Pursuit-Evasion Games</w:t>
      </w:r>
    </w:p>
    <w:p w14:paraId="7CA9D96E">
      <w:pPr>
        <w:pStyle w:val="3"/>
        <w:numPr>
          <w:ilvl w:val="0"/>
          <w:numId w:val="373"/>
        </w:numPr>
        <w:ind w:left="0" w:leftChars="0" w:firstLine="0" w:firstLineChars="0"/>
        <w:rPr>
          <w:b w:val="0"/>
        </w:rPr>
      </w:pPr>
      <w:r>
        <w:t>Approximate Well-supported Nash Equilibria below Two-thirds</w:t>
      </w:r>
    </w:p>
    <w:p w14:paraId="2D3B7278">
      <w:pPr>
        <w:pStyle w:val="3"/>
        <w:numPr>
          <w:ilvl w:val="0"/>
          <w:numId w:val="373"/>
        </w:numPr>
        <w:ind w:left="0" w:leftChars="0" w:firstLine="0" w:firstLineChars="0"/>
        <w:rPr>
          <w:b w:val="0"/>
        </w:rPr>
      </w:pPr>
      <w:r>
        <w:t>Game-theoretic Modeling of Traffic in Unsignalized Intersection Network for Autonomous Vehicle Control Verification and Validation</w:t>
      </w:r>
    </w:p>
    <w:p w14:paraId="034347AE">
      <w:pPr>
        <w:pStyle w:val="3"/>
        <w:numPr>
          <w:ilvl w:val="0"/>
          <w:numId w:val="373"/>
        </w:numPr>
        <w:ind w:left="0" w:leftChars="0" w:firstLine="0" w:firstLineChars="0"/>
        <w:rPr>
          <w:b w:val="0"/>
        </w:rPr>
      </w:pPr>
      <w:r>
        <w:t>Dynamic Games for Secure and Resilient Control System Design</w:t>
      </w:r>
    </w:p>
    <w:p w14:paraId="2D750526">
      <w:pPr>
        <w:pStyle w:val="3"/>
        <w:numPr>
          <w:ilvl w:val="0"/>
          <w:numId w:val="373"/>
        </w:numPr>
        <w:ind w:left="0" w:leftChars="0" w:firstLine="0" w:firstLineChars="0"/>
        <w:rPr>
          <w:b w:val="0"/>
        </w:rPr>
      </w:pPr>
      <w:r>
        <w:t>On the Economics of Ransomware</w:t>
      </w:r>
    </w:p>
    <w:p w14:paraId="76BCBB65">
      <w:pPr>
        <w:pStyle w:val="3"/>
        <w:numPr>
          <w:ilvl w:val="0"/>
          <w:numId w:val="373"/>
        </w:numPr>
        <w:ind w:left="0" w:leftChars="0" w:firstLine="0" w:firstLineChars="0"/>
        <w:rPr>
          <w:b w:val="0"/>
        </w:rPr>
      </w:pPr>
      <w:r>
        <w:t>Computing stable outcomes in symmetric additively-separable hedonic games</w:t>
      </w:r>
    </w:p>
    <w:p w14:paraId="2FCC67CF">
      <w:pPr>
        <w:pStyle w:val="3"/>
        <w:numPr>
          <w:ilvl w:val="0"/>
          <w:numId w:val="373"/>
        </w:numPr>
        <w:ind w:left="0" w:leftChars="0" w:firstLine="0" w:firstLineChars="0"/>
        <w:rPr>
          <w:b w:val="0"/>
        </w:rPr>
      </w:pPr>
      <w:r>
        <w:t>Efficient Computation of the Shapley Value for Game-Theoretic Network Centrality</w:t>
      </w:r>
    </w:p>
    <w:p w14:paraId="52E15E43">
      <w:pPr>
        <w:pStyle w:val="3"/>
        <w:numPr>
          <w:ilvl w:val="0"/>
          <w:numId w:val="373"/>
        </w:numPr>
        <w:ind w:left="0" w:leftChars="0" w:firstLine="0" w:firstLineChars="0"/>
        <w:rPr>
          <w:b w:val="0"/>
        </w:rPr>
      </w:pPr>
      <w:r>
        <w:t>Empirical Game-Theoretic Analysis A Survey</w:t>
      </w:r>
    </w:p>
    <w:p w14:paraId="21FE5F7A">
      <w:pPr>
        <w:pStyle w:val="3"/>
        <w:numPr>
          <w:ilvl w:val="0"/>
          <w:numId w:val="373"/>
        </w:numPr>
        <w:ind w:left="0" w:leftChars="0" w:firstLine="0" w:firstLineChars="0"/>
        <w:rPr>
          <w:b w:val="0"/>
        </w:rPr>
      </w:pPr>
      <w:r>
        <w:t>The Miner’s Dilemma</w:t>
      </w:r>
    </w:p>
    <w:p w14:paraId="1CCDE487">
      <w:pPr>
        <w:pStyle w:val="3"/>
        <w:numPr>
          <w:ilvl w:val="0"/>
          <w:numId w:val="373"/>
        </w:numPr>
        <w:ind w:left="0" w:leftChars="0" w:firstLine="0" w:firstLineChars="0"/>
        <w:rPr>
          <w:b w:val="0"/>
        </w:rPr>
      </w:pPr>
      <w:r>
        <w:t>Applications of Game Theory in Vehicular Networks A Survey</w:t>
      </w:r>
    </w:p>
    <w:p w14:paraId="09BF64F1">
      <w:pPr>
        <w:pStyle w:val="3"/>
        <w:numPr>
          <w:ilvl w:val="0"/>
          <w:numId w:val="373"/>
        </w:numPr>
        <w:ind w:left="0" w:leftChars="0" w:firstLine="0" w:firstLineChars="0"/>
        <w:rPr>
          <w:b w:val="0"/>
        </w:rPr>
      </w:pPr>
      <w:r>
        <w:t>SoK Tools for Game Theoretic Models of Security for Cryptocurrencies</w:t>
      </w:r>
    </w:p>
    <w:p w14:paraId="31E1864F">
      <w:pPr>
        <w:pStyle w:val="3"/>
        <w:numPr>
          <w:ilvl w:val="0"/>
          <w:numId w:val="373"/>
        </w:numPr>
        <w:ind w:left="0" w:leftChars="0" w:firstLine="0" w:firstLineChars="0"/>
        <w:rPr>
          <w:b w:val="0"/>
        </w:rPr>
      </w:pPr>
      <w:r>
        <w:t>Optimal Strategies for Guarding a Compact and Convex Target Set A Differential Game Approach</w:t>
      </w:r>
    </w:p>
    <w:p w14:paraId="4F190D0E">
      <w:pPr>
        <w:pStyle w:val="3"/>
        <w:numPr>
          <w:ilvl w:val="0"/>
          <w:numId w:val="373"/>
        </w:numPr>
        <w:ind w:left="0" w:leftChars="0" w:firstLine="0" w:firstLineChars="0"/>
        <w:rPr>
          <w:b w:val="0"/>
        </w:rPr>
      </w:pPr>
      <w:r>
        <w:t>GANGs Generative Adversarial Network Games</w:t>
      </w:r>
    </w:p>
    <w:p w14:paraId="6925BEFB">
      <w:pPr>
        <w:pStyle w:val="3"/>
        <w:numPr>
          <w:ilvl w:val="0"/>
          <w:numId w:val="373"/>
        </w:numPr>
        <w:ind w:left="0" w:leftChars="0" w:firstLine="0" w:firstLineChars="0"/>
        <w:rPr>
          <w:b w:val="0"/>
        </w:rPr>
      </w:pPr>
      <w:r>
        <w:t>Sublinear classical and quantum algorithms for general matrix games</w:t>
      </w:r>
    </w:p>
    <w:p w14:paraId="551D3939">
      <w:pPr>
        <w:pStyle w:val="3"/>
        <w:numPr>
          <w:ilvl w:val="0"/>
          <w:numId w:val="373"/>
        </w:numPr>
        <w:ind w:left="0" w:leftChars="0" w:firstLine="0" w:firstLineChars="0"/>
        <w:rPr>
          <w:b w:val="0"/>
        </w:rPr>
      </w:pPr>
      <w:r>
        <w:t>Tree Polymatrix Games are PPAD-hard</w:t>
      </w:r>
    </w:p>
    <w:p w14:paraId="2F5AE3C8">
      <w:pPr>
        <w:pStyle w:val="3"/>
        <w:numPr>
          <w:ilvl w:val="0"/>
          <w:numId w:val="373"/>
        </w:numPr>
        <w:ind w:left="0" w:leftChars="0" w:firstLine="0" w:firstLineChars="0"/>
        <w:rPr>
          <w:b w:val="0"/>
        </w:rPr>
      </w:pPr>
      <w:r>
        <w:t>From Duels to Battefields Computing Equilibria of Blotto and Other Games</w:t>
      </w:r>
    </w:p>
    <w:p w14:paraId="151B42C7">
      <w:pPr>
        <w:pStyle w:val="3"/>
        <w:numPr>
          <w:ilvl w:val="0"/>
          <w:numId w:val="373"/>
        </w:numPr>
        <w:ind w:left="0" w:leftChars="0" w:firstLine="0" w:firstLineChars="0"/>
        <w:rPr>
          <w:b w:val="0"/>
        </w:rPr>
      </w:pPr>
      <w:r>
        <w:t>The Complexity of Subgame Perfect Equilibria in Quantitative Reachability Games</w:t>
      </w:r>
    </w:p>
    <w:p w14:paraId="2CDF27D7">
      <w:pPr>
        <w:pStyle w:val="3"/>
        <w:numPr>
          <w:ilvl w:val="0"/>
          <w:numId w:val="373"/>
        </w:numPr>
        <w:ind w:left="0" w:leftChars="0" w:firstLine="0" w:firstLineChars="0"/>
        <w:rPr>
          <w:b w:val="0"/>
        </w:rPr>
      </w:pPr>
      <w:r>
        <w:t>Weihrauch degrees of finding equilibria in sequential games</w:t>
      </w:r>
    </w:p>
    <w:p w14:paraId="1413EBA0">
      <w:pPr>
        <w:pStyle w:val="3"/>
        <w:numPr>
          <w:ilvl w:val="0"/>
          <w:numId w:val="373"/>
        </w:numPr>
        <w:ind w:left="0" w:leftChars="0" w:firstLine="0" w:firstLineChars="0"/>
        <w:rPr>
          <w:b w:val="0"/>
        </w:rPr>
      </w:pPr>
      <w:r>
        <w:t>Polynomial-Time Computation of Optimal Correlated Equilibria in Two-Player Extensive-Form Games with Public Chance Moves and Beyond</w:t>
      </w:r>
    </w:p>
    <w:p w14:paraId="4F168CE0">
      <w:pPr>
        <w:pStyle w:val="3"/>
        <w:numPr>
          <w:ilvl w:val="0"/>
          <w:numId w:val="373"/>
        </w:numPr>
        <w:ind w:left="0" w:leftChars="0" w:firstLine="0" w:firstLineChars="0"/>
        <w:rPr>
          <w:b w:val="0"/>
        </w:rPr>
      </w:pPr>
      <w:r>
        <w:t>Correlation of biological and computer viruses through evolutionary game theory</w:t>
      </w:r>
    </w:p>
    <w:p w14:paraId="51EAEDCA">
      <w:pPr>
        <w:pStyle w:val="3"/>
        <w:numPr>
          <w:ilvl w:val="0"/>
          <w:numId w:val="373"/>
        </w:numPr>
        <w:ind w:left="0" w:leftChars="0" w:firstLine="0" w:firstLineChars="0"/>
        <w:rPr>
          <w:b w:val="0"/>
        </w:rPr>
      </w:pPr>
      <w:r>
        <w:t>Numerical Asymptotic Results in Game Theory Using Sergeyev’s Infinity Computing</w:t>
      </w:r>
    </w:p>
    <w:p w14:paraId="19D21A5E">
      <w:pPr>
        <w:pStyle w:val="3"/>
        <w:numPr>
          <w:ilvl w:val="0"/>
          <w:numId w:val="373"/>
        </w:numPr>
        <w:ind w:left="0" w:leftChars="0" w:firstLine="0" w:firstLineChars="0"/>
        <w:rPr>
          <w:b w:val="0"/>
        </w:rPr>
      </w:pPr>
      <w:r>
        <w:t>Energy-based Potential Games for Joint Motion Forecasting and Control</w:t>
      </w:r>
    </w:p>
    <w:p w14:paraId="4746948D">
      <w:pPr>
        <w:pStyle w:val="3"/>
        <w:numPr>
          <w:ilvl w:val="0"/>
          <w:numId w:val="373"/>
        </w:numPr>
        <w:ind w:left="0" w:leftChars="0" w:firstLine="0" w:firstLineChars="0"/>
        <w:rPr>
          <w:b w:val="0"/>
        </w:rPr>
      </w:pPr>
      <w:r>
        <w:t>From Darwin to Poincaré and von Neumann Recurrence and Cycles in Evolutionary and Algorithmic Game Theory</w:t>
      </w:r>
    </w:p>
    <w:p w14:paraId="53D1C4D1">
      <w:pPr>
        <w:pStyle w:val="3"/>
        <w:numPr>
          <w:ilvl w:val="0"/>
          <w:numId w:val="373"/>
        </w:numPr>
        <w:ind w:left="0" w:leftChars="0" w:firstLine="0" w:firstLineChars="0"/>
        <w:rPr>
          <w:b w:val="0"/>
        </w:rPr>
      </w:pPr>
      <w:r>
        <w:t>Game Theory with Translucent Players</w:t>
      </w:r>
    </w:p>
    <w:p w14:paraId="03AFD229">
      <w:pPr>
        <w:pStyle w:val="3"/>
        <w:numPr>
          <w:ilvl w:val="0"/>
          <w:numId w:val="373"/>
        </w:numPr>
        <w:ind w:left="0" w:leftChars="0" w:firstLine="0" w:firstLineChars="0"/>
        <w:rPr>
          <w:b w:val="0"/>
        </w:rPr>
      </w:pPr>
      <w:r>
        <w:t>Hardware Trojan Detection Game A Prospect-Theoretic Approach</w:t>
      </w:r>
    </w:p>
    <w:p w14:paraId="4B541B80">
      <w:pPr>
        <w:pStyle w:val="3"/>
        <w:numPr>
          <w:ilvl w:val="0"/>
          <w:numId w:val="373"/>
        </w:numPr>
        <w:ind w:left="0" w:leftChars="0" w:firstLine="0" w:firstLineChars="0"/>
        <w:rPr>
          <w:b w:val="0"/>
        </w:rPr>
      </w:pPr>
      <w:r>
        <w:t>Achieving Target Equilibria in Network Routing Games without Knowing the Latency Functions</w:t>
      </w:r>
    </w:p>
    <w:p w14:paraId="00381527">
      <w:pPr>
        <w:pStyle w:val="3"/>
        <w:numPr>
          <w:ilvl w:val="0"/>
          <w:numId w:val="373"/>
        </w:numPr>
        <w:ind w:left="0" w:leftChars="0" w:firstLine="0" w:firstLineChars="0"/>
        <w:rPr>
          <w:b w:val="0"/>
        </w:rPr>
      </w:pPr>
      <w:r>
        <w:t>The operator approach to entropy games</w:t>
      </w:r>
    </w:p>
    <w:p w14:paraId="57B77761">
      <w:pPr>
        <w:pStyle w:val="3"/>
        <w:numPr>
          <w:ilvl w:val="0"/>
          <w:numId w:val="373"/>
        </w:numPr>
        <w:ind w:left="0" w:leftChars="0" w:firstLine="0" w:firstLineChars="0"/>
        <w:rPr>
          <w:b w:val="0"/>
        </w:rPr>
      </w:pPr>
      <w:r>
        <w:t>Oceanic Games Centralization Risks and Incentives in Blockchain Mining</w:t>
      </w:r>
    </w:p>
    <w:p w14:paraId="5AA859AD">
      <w:pPr>
        <w:pStyle w:val="3"/>
        <w:numPr>
          <w:ilvl w:val="0"/>
          <w:numId w:val="373"/>
        </w:numPr>
        <w:ind w:left="0" w:leftChars="0" w:firstLine="0" w:firstLineChars="0"/>
        <w:rPr>
          <w:b w:val="0"/>
        </w:rPr>
      </w:pPr>
      <w:r>
        <w:t>High order computation of optimal transport, mean field planning, and mean field games</w:t>
      </w:r>
    </w:p>
    <w:p w14:paraId="0397E0AE">
      <w:pPr>
        <w:pStyle w:val="3"/>
        <w:numPr>
          <w:ilvl w:val="0"/>
          <w:numId w:val="373"/>
        </w:numPr>
        <w:ind w:left="0" w:leftChars="0" w:firstLine="0" w:firstLineChars="0"/>
        <w:rPr>
          <w:b w:val="0"/>
        </w:rPr>
      </w:pPr>
      <w:r>
        <w:t>Visualizing 2x2 Normal-Form Games twoxtwogame LaTeX Package</w:t>
      </w:r>
    </w:p>
    <w:p w14:paraId="72CC1355">
      <w:pPr>
        <w:pStyle w:val="3"/>
        <w:numPr>
          <w:ilvl w:val="0"/>
          <w:numId w:val="373"/>
        </w:numPr>
        <w:ind w:left="0" w:leftChars="0" w:firstLine="0" w:firstLineChars="0"/>
        <w:rPr>
          <w:b w:val="0"/>
        </w:rPr>
      </w:pPr>
      <w:r>
        <w:t>End-to-End Learning and Intervention in Games</w:t>
      </w:r>
    </w:p>
    <w:p w14:paraId="20E388D3">
      <w:pPr>
        <w:pStyle w:val="3"/>
        <w:numPr>
          <w:ilvl w:val="0"/>
          <w:numId w:val="373"/>
        </w:numPr>
        <w:ind w:left="0" w:leftChars="0" w:firstLine="0" w:firstLineChars="0"/>
        <w:rPr>
          <w:b w:val="0"/>
        </w:rPr>
      </w:pPr>
      <w:r>
        <w:t>Stackelberg vs. Nash in Security Games An Extended Investigation of Interchangeability, Equivalence, and Uniqueness</w:t>
      </w:r>
    </w:p>
    <w:p w14:paraId="641CF3D1">
      <w:pPr>
        <w:pStyle w:val="3"/>
        <w:numPr>
          <w:ilvl w:val="0"/>
          <w:numId w:val="373"/>
        </w:numPr>
        <w:ind w:left="0" w:leftChars="0" w:firstLine="0" w:firstLineChars="0"/>
        <w:rPr>
          <w:b w:val="0"/>
        </w:rPr>
      </w:pPr>
      <w:r>
        <w:t>QuACS Variational Quantum Algorithm for Coalition Structure Generation in Induced Subgraph Games</w:t>
      </w:r>
    </w:p>
    <w:p w14:paraId="724FB97F">
      <w:pPr>
        <w:pStyle w:val="3"/>
        <w:numPr>
          <w:ilvl w:val="0"/>
          <w:numId w:val="373"/>
        </w:numPr>
        <w:ind w:left="0" w:leftChars="0" w:firstLine="0" w:firstLineChars="0"/>
        <w:rPr>
          <w:b w:val="0"/>
        </w:rPr>
      </w:pPr>
      <w:r>
        <w:t>BAR Nash Equilibrium and Application to Blockchain Design</w:t>
      </w:r>
    </w:p>
    <w:p w14:paraId="36CBFB47">
      <w:pPr>
        <w:pStyle w:val="3"/>
        <w:numPr>
          <w:ilvl w:val="0"/>
          <w:numId w:val="373"/>
        </w:numPr>
        <w:ind w:left="0" w:leftChars="0" w:firstLine="0" w:firstLineChars="0"/>
        <w:rPr>
          <w:b w:val="0"/>
        </w:rPr>
      </w:pPr>
      <w:r>
        <w:t>Numerical Methods for Mean Field Games and Mean Field Type Control</w:t>
      </w:r>
    </w:p>
    <w:p w14:paraId="5B274A7D">
      <w:pPr>
        <w:pStyle w:val="3"/>
        <w:numPr>
          <w:ilvl w:val="0"/>
          <w:numId w:val="373"/>
        </w:numPr>
        <w:ind w:left="0" w:leftChars="0" w:firstLine="0" w:firstLineChars="0"/>
        <w:rPr>
          <w:b w:val="0"/>
        </w:rPr>
      </w:pPr>
      <w:r>
        <w:t>Average-energy games</w:t>
      </w:r>
    </w:p>
    <w:p w14:paraId="14A0DFFC">
      <w:pPr>
        <w:pStyle w:val="3"/>
        <w:numPr>
          <w:ilvl w:val="0"/>
          <w:numId w:val="373"/>
        </w:numPr>
        <w:ind w:left="0" w:leftChars="0" w:firstLine="0" w:firstLineChars="0"/>
        <w:rPr>
          <w:b w:val="0"/>
        </w:rPr>
      </w:pPr>
      <w:r>
        <w:t>Games Where You Can Play Optimally with Arena-Independent Finite Memory</w:t>
      </w:r>
    </w:p>
    <w:p w14:paraId="06EF527C">
      <w:pPr>
        <w:pStyle w:val="3"/>
        <w:numPr>
          <w:ilvl w:val="0"/>
          <w:numId w:val="373"/>
        </w:numPr>
        <w:ind w:left="0" w:leftChars="0" w:firstLine="0" w:firstLineChars="0"/>
        <w:rPr>
          <w:b w:val="0"/>
        </w:rPr>
      </w:pPr>
      <w:r>
        <w:t>Markov-Nash Equilibria in Mean-Field Games with Discounted Cost</w:t>
      </w:r>
    </w:p>
    <w:p w14:paraId="09E940C8">
      <w:pPr>
        <w:pStyle w:val="3"/>
        <w:numPr>
          <w:ilvl w:val="0"/>
          <w:numId w:val="373"/>
        </w:numPr>
        <w:ind w:left="0" w:leftChars="0" w:firstLine="0" w:firstLineChars="0"/>
        <w:rPr>
          <w:b w:val="0"/>
        </w:rPr>
      </w:pPr>
      <w:r>
        <w:t>Extortion under Uncertainty Zero-Determinant Strategies in Noisy Games</w:t>
      </w:r>
    </w:p>
    <w:p w14:paraId="2B8EA366">
      <w:pPr>
        <w:pStyle w:val="3"/>
        <w:numPr>
          <w:ilvl w:val="0"/>
          <w:numId w:val="373"/>
        </w:numPr>
        <w:ind w:left="0" w:leftChars="0" w:firstLine="0" w:firstLineChars="0"/>
        <w:rPr>
          <w:b w:val="0"/>
        </w:rPr>
      </w:pPr>
      <w:r>
        <w:t>Zero-Determinant strategies in repeated multiplayer social dilemmas with discounted payoffs</w:t>
      </w:r>
    </w:p>
    <w:p w14:paraId="085DBA86">
      <w:pPr>
        <w:pStyle w:val="3"/>
        <w:numPr>
          <w:ilvl w:val="0"/>
          <w:numId w:val="373"/>
        </w:numPr>
        <w:ind w:left="0" w:leftChars="0" w:firstLine="0" w:firstLineChars="0"/>
        <w:rPr>
          <w:b w:val="0"/>
        </w:rPr>
      </w:pPr>
      <w:r>
        <w:t>Automatic Verification of Concurrent Stochastic Systems</w:t>
      </w:r>
    </w:p>
    <w:p w14:paraId="7B7473E5">
      <w:pPr>
        <w:pStyle w:val="3"/>
        <w:numPr>
          <w:ilvl w:val="0"/>
          <w:numId w:val="373"/>
        </w:numPr>
        <w:ind w:left="0" w:leftChars="0" w:firstLine="0" w:firstLineChars="0"/>
        <w:rPr>
          <w:b w:val="0"/>
        </w:rPr>
      </w:pPr>
      <w:r>
        <w:t>Exact Algorithms for Solving Stochastic Games</w:t>
      </w:r>
    </w:p>
    <w:p w14:paraId="5D1991C3">
      <w:pPr>
        <w:pStyle w:val="3"/>
        <w:numPr>
          <w:ilvl w:val="0"/>
          <w:numId w:val="373"/>
        </w:numPr>
        <w:ind w:left="0" w:leftChars="0" w:firstLine="0" w:firstLineChars="0"/>
        <w:rPr>
          <w:b w:val="0"/>
        </w:rPr>
      </w:pPr>
      <w:r>
        <w:t>The Computation of Approximate Generalized Feedback Nash Equilibria</w:t>
      </w:r>
    </w:p>
    <w:p w14:paraId="3A6A9ECC">
      <w:pPr>
        <w:pStyle w:val="3"/>
        <w:numPr>
          <w:ilvl w:val="0"/>
          <w:numId w:val="373"/>
        </w:numPr>
        <w:ind w:left="0" w:leftChars="0" w:firstLine="0" w:firstLineChars="0"/>
        <w:rPr>
          <w:b w:val="0"/>
        </w:rPr>
      </w:pPr>
      <w:r>
        <w:t>A Colonel Blotto Gladiator Game</w:t>
      </w:r>
    </w:p>
    <w:p w14:paraId="45B8FFE8">
      <w:pPr>
        <w:pStyle w:val="3"/>
        <w:numPr>
          <w:ilvl w:val="0"/>
          <w:numId w:val="373"/>
        </w:numPr>
        <w:ind w:left="0" w:leftChars="0" w:firstLine="0" w:firstLineChars="0"/>
        <w:rPr>
          <w:b w:val="0"/>
        </w:rPr>
      </w:pPr>
      <w:r>
        <w:t>Symbiotic Game and Foundation Models for Cyber Deception Operations in Strategic Cyber Warfare</w:t>
      </w:r>
    </w:p>
    <w:p w14:paraId="296A1713">
      <w:pPr>
        <w:pStyle w:val="3"/>
        <w:numPr>
          <w:ilvl w:val="0"/>
          <w:numId w:val="373"/>
        </w:numPr>
        <w:ind w:left="0" w:leftChars="0" w:firstLine="0" w:firstLineChars="0"/>
        <w:rPr>
          <w:b w:val="0"/>
        </w:rPr>
      </w:pPr>
      <w:r>
        <w:t>Team-maxmin equilibrium efficiency bounds and algorithms</w:t>
      </w:r>
    </w:p>
    <w:p w14:paraId="3ACA82B7">
      <w:pPr>
        <w:pStyle w:val="3"/>
        <w:numPr>
          <w:ilvl w:val="0"/>
          <w:numId w:val="373"/>
        </w:numPr>
        <w:ind w:left="0" w:leftChars="0" w:firstLine="0" w:firstLineChars="0"/>
        <w:rPr>
          <w:b w:val="0"/>
        </w:rPr>
      </w:pPr>
      <w:r>
        <w:t>Hierarchical Game-Theoretic Planning for Autonomous Vehicles</w:t>
      </w:r>
    </w:p>
    <w:p w14:paraId="582F8EC6">
      <w:pPr>
        <w:pStyle w:val="3"/>
        <w:numPr>
          <w:ilvl w:val="0"/>
          <w:numId w:val="373"/>
        </w:numPr>
        <w:ind w:left="0" w:leftChars="0" w:firstLine="0" w:firstLineChars="0"/>
        <w:rPr>
          <w:b w:val="0"/>
        </w:rPr>
      </w:pPr>
      <w:r>
        <w:t>Strategic Behavior of Large Language Models Game Structure vs. Contextual Framing</w:t>
      </w:r>
    </w:p>
    <w:p w14:paraId="452D74CE">
      <w:pPr>
        <w:pStyle w:val="3"/>
        <w:numPr>
          <w:ilvl w:val="0"/>
          <w:numId w:val="373"/>
        </w:numPr>
        <w:ind w:left="0" w:leftChars="0" w:firstLine="0" w:firstLineChars="0"/>
        <w:rPr>
          <w:b w:val="0"/>
        </w:rPr>
      </w:pPr>
      <w:r>
        <w:t>Dissipativity Tools for Convergence to Nash Equilibria in Population Games</w:t>
      </w:r>
    </w:p>
    <w:p w14:paraId="5AE4CCC2">
      <w:pPr>
        <w:pStyle w:val="3"/>
        <w:numPr>
          <w:ilvl w:val="0"/>
          <w:numId w:val="373"/>
        </w:numPr>
        <w:ind w:left="0" w:leftChars="0" w:firstLine="0" w:firstLineChars="0"/>
        <w:rPr>
          <w:b w:val="0"/>
        </w:rPr>
      </w:pPr>
      <w:r>
        <w:t>Exact Penalization of Generalized Nash Equilibrium Problems</w:t>
      </w:r>
    </w:p>
    <w:p w14:paraId="13BDE388">
      <w:pPr>
        <w:pStyle w:val="3"/>
        <w:numPr>
          <w:ilvl w:val="0"/>
          <w:numId w:val="373"/>
        </w:numPr>
        <w:ind w:left="0" w:leftChars="0" w:firstLine="0" w:firstLineChars="0"/>
        <w:rPr>
          <w:b w:val="0"/>
        </w:rPr>
      </w:pPr>
      <w:r>
        <w:t>Approximate Equilibrium Computation for Discrete-Time Linear-Quadratic Mean-Field Games</w:t>
      </w:r>
    </w:p>
    <w:p w14:paraId="1699BA95">
      <w:pPr>
        <w:pStyle w:val="3"/>
        <w:numPr>
          <w:ilvl w:val="0"/>
          <w:numId w:val="373"/>
        </w:numPr>
        <w:ind w:left="0" w:leftChars="0" w:firstLine="0" w:firstLineChars="0"/>
        <w:rPr>
          <w:b w:val="0"/>
        </w:rPr>
      </w:pPr>
      <w:r>
        <w:t>MF-OMO An Optimization Formulation of Mean-Field Games</w:t>
      </w:r>
    </w:p>
    <w:p w14:paraId="1BB34A5E">
      <w:pPr>
        <w:pStyle w:val="3"/>
        <w:numPr>
          <w:ilvl w:val="0"/>
          <w:numId w:val="373"/>
        </w:numPr>
        <w:ind w:left="0" w:leftChars="0" w:firstLine="0" w:firstLineChars="0"/>
        <w:rPr>
          <w:b w:val="0"/>
        </w:rPr>
      </w:pPr>
      <w:r>
        <w:t>Comment on Quantum Games and Quantum Strategies</w:t>
      </w:r>
    </w:p>
    <w:p w14:paraId="61A5CB84">
      <w:pPr>
        <w:pStyle w:val="3"/>
        <w:numPr>
          <w:ilvl w:val="0"/>
          <w:numId w:val="373"/>
        </w:numPr>
        <w:ind w:left="0" w:leftChars="0" w:firstLine="0" w:firstLineChars="0"/>
        <w:rPr>
          <w:b w:val="0"/>
        </w:rPr>
      </w:pPr>
      <w:r>
        <w:t>Distributed Methods for Computing Approximate Equilibria</w:t>
      </w:r>
    </w:p>
    <w:p w14:paraId="770E3DA2">
      <w:pPr>
        <w:pStyle w:val="3"/>
        <w:numPr>
          <w:ilvl w:val="0"/>
          <w:numId w:val="373"/>
        </w:numPr>
        <w:ind w:left="0" w:leftChars="0" w:firstLine="0" w:firstLineChars="0"/>
        <w:rPr>
          <w:b w:val="0"/>
        </w:rPr>
      </w:pPr>
      <w:r>
        <w:t>Robust Cooperation in the Prisoner’s Dilemma Program Equilibrium via Provability Logic</w:t>
      </w:r>
    </w:p>
    <w:p w14:paraId="3DA9D09C">
      <w:pPr>
        <w:pStyle w:val="3"/>
        <w:numPr>
          <w:ilvl w:val="0"/>
          <w:numId w:val="373"/>
        </w:numPr>
        <w:ind w:left="0" w:leftChars="0" w:firstLine="0" w:firstLineChars="0"/>
        <w:rPr>
          <w:b w:val="0"/>
        </w:rPr>
      </w:pPr>
      <w:r>
        <w:t>Auctions a new method for selling bbjects with bimodal density functions</w:t>
      </w:r>
    </w:p>
    <w:p w14:paraId="5EBBF1C4">
      <w:pPr>
        <w:pStyle w:val="3"/>
        <w:numPr>
          <w:ilvl w:val="0"/>
          <w:numId w:val="373"/>
        </w:numPr>
        <w:ind w:left="0" w:leftChars="0" w:firstLine="0" w:firstLineChars="0"/>
        <w:rPr>
          <w:b w:val="0"/>
        </w:rPr>
      </w:pPr>
      <w:r>
        <w:t>Bridging Level-K to Nash Equilibrium</w:t>
      </w:r>
    </w:p>
    <w:p w14:paraId="4EB46273">
      <w:pPr>
        <w:pStyle w:val="3"/>
        <w:numPr>
          <w:ilvl w:val="0"/>
          <w:numId w:val="373"/>
        </w:numPr>
        <w:ind w:left="0" w:leftChars="0" w:firstLine="0" w:firstLineChars="0"/>
        <w:rPr>
          <w:b w:val="0"/>
        </w:rPr>
      </w:pPr>
      <w:r>
        <w:t>Learning Equilibria of Games via Payoff Queries</w:t>
      </w:r>
    </w:p>
    <w:p w14:paraId="551698A8">
      <w:pPr>
        <w:pStyle w:val="3"/>
        <w:numPr>
          <w:ilvl w:val="0"/>
          <w:numId w:val="373"/>
        </w:numPr>
        <w:ind w:left="0" w:leftChars="0" w:firstLine="0" w:firstLineChars="0"/>
        <w:rPr>
          <w:b w:val="0"/>
        </w:rPr>
      </w:pPr>
      <w:r>
        <w:t>Policy Space Response Oracles A Survey</w:t>
      </w:r>
    </w:p>
    <w:p w14:paraId="19352D9A">
      <w:pPr>
        <w:pStyle w:val="3"/>
        <w:numPr>
          <w:ilvl w:val="0"/>
          <w:numId w:val="373"/>
        </w:numPr>
        <w:ind w:left="0" w:leftChars="0" w:firstLine="0" w:firstLineChars="0"/>
        <w:rPr>
          <w:b w:val="0"/>
        </w:rPr>
      </w:pPr>
      <w:r>
        <w:t>Modified Schelling Games</w:t>
      </w:r>
    </w:p>
    <w:p w14:paraId="116FFEF8">
      <w:pPr>
        <w:pStyle w:val="3"/>
        <w:numPr>
          <w:ilvl w:val="0"/>
          <w:numId w:val="373"/>
        </w:numPr>
        <w:ind w:left="0" w:leftChars="0" w:firstLine="0" w:firstLineChars="0"/>
        <w:rPr>
          <w:b w:val="0"/>
        </w:rPr>
      </w:pPr>
      <w:r>
        <w:t>Optimal Taxes in Atomic Congestion Games</w:t>
      </w:r>
    </w:p>
    <w:p w14:paraId="03485A7F">
      <w:pPr>
        <w:pStyle w:val="3"/>
        <w:numPr>
          <w:ilvl w:val="0"/>
          <w:numId w:val="373"/>
        </w:numPr>
        <w:ind w:left="0" w:leftChars="0" w:firstLine="0" w:firstLineChars="0"/>
        <w:rPr>
          <w:b w:val="0"/>
        </w:rPr>
      </w:pPr>
      <w:r>
        <w:t>Efficient Nash Computation in Large Population Games with Bounded Influence</w:t>
      </w:r>
    </w:p>
    <w:p w14:paraId="3374AA6A">
      <w:pPr>
        <w:pStyle w:val="3"/>
        <w:numPr>
          <w:ilvl w:val="0"/>
          <w:numId w:val="373"/>
        </w:numPr>
        <w:ind w:left="0" w:leftChars="0" w:firstLine="0" w:firstLineChars="0"/>
        <w:rPr>
          <w:b w:val="0"/>
        </w:rPr>
      </w:pPr>
      <w:r>
        <w:t>Ergodic Mean-Payoff Games for the Analysis of Attacks in Crypto-Currencies</w:t>
      </w:r>
    </w:p>
    <w:p w14:paraId="3D87A8EB">
      <w:pPr>
        <w:pStyle w:val="3"/>
        <w:numPr>
          <w:ilvl w:val="0"/>
          <w:numId w:val="373"/>
        </w:numPr>
        <w:ind w:left="0" w:leftChars="0" w:firstLine="0" w:firstLineChars="0"/>
        <w:rPr>
          <w:b w:val="0"/>
        </w:rPr>
      </w:pPr>
      <w:r>
        <w:t>Schelling Games on Graphs</w:t>
      </w:r>
    </w:p>
    <w:p w14:paraId="230DE8B0">
      <w:pPr>
        <w:pStyle w:val="3"/>
        <w:numPr>
          <w:ilvl w:val="0"/>
          <w:numId w:val="373"/>
        </w:numPr>
        <w:ind w:left="0" w:leftChars="0" w:firstLine="0" w:firstLineChars="0"/>
        <w:rPr>
          <w:b w:val="0"/>
        </w:rPr>
      </w:pPr>
      <w:r>
        <w:t>Imperfect-Recall Abstractions with Bounds in Games</w:t>
      </w:r>
    </w:p>
    <w:p w14:paraId="1E29CF9E">
      <w:pPr>
        <w:pStyle w:val="3"/>
        <w:numPr>
          <w:ilvl w:val="0"/>
          <w:numId w:val="373"/>
        </w:numPr>
        <w:ind w:left="0" w:leftChars="0" w:firstLine="0" w:firstLineChars="0"/>
        <w:rPr>
          <w:b w:val="0"/>
        </w:rPr>
      </w:pPr>
      <w:r>
        <w:t>Learning the Structure and Parameters of Large-Population Graphical Games from Behavioral Data</w:t>
      </w:r>
    </w:p>
    <w:p w14:paraId="0EAE4107">
      <w:pPr>
        <w:pStyle w:val="3"/>
        <w:numPr>
          <w:ilvl w:val="0"/>
          <w:numId w:val="373"/>
        </w:numPr>
        <w:ind w:left="0" w:leftChars="0" w:firstLine="0" w:firstLineChars="0"/>
        <w:rPr>
          <w:b w:val="0"/>
        </w:rPr>
      </w:pPr>
      <w:r>
        <w:t>The ZERO Regrets Algorithm Optimizing over Pure Nash Equilibria via Integer Programming</w:t>
      </w:r>
    </w:p>
    <w:p w14:paraId="5EDDF612">
      <w:pPr>
        <w:pStyle w:val="3"/>
        <w:numPr>
          <w:ilvl w:val="0"/>
          <w:numId w:val="373"/>
        </w:numPr>
        <w:ind w:left="0" w:leftChars="0" w:firstLine="0" w:firstLineChars="0"/>
        <w:rPr>
          <w:b w:val="0"/>
        </w:rPr>
      </w:pPr>
      <w:r>
        <w:t>Information Design for Strategic Coordination of Autonomous Devices with Non-Aligned Utilities</w:t>
      </w:r>
    </w:p>
    <w:p w14:paraId="1409AEDE">
      <w:pPr>
        <w:pStyle w:val="3"/>
        <w:numPr>
          <w:ilvl w:val="0"/>
          <w:numId w:val="373"/>
        </w:numPr>
        <w:ind w:left="0" w:leftChars="0" w:firstLine="0" w:firstLineChars="0"/>
        <w:rPr>
          <w:b w:val="0"/>
        </w:rPr>
      </w:pPr>
      <w:r>
        <w:t>A Novel Graphical Lasso based approach towards Segmentation Analysis in Energy Game-Theoretic Frameworks</w:t>
      </w:r>
    </w:p>
    <w:p w14:paraId="449B035E">
      <w:pPr>
        <w:pStyle w:val="3"/>
        <w:numPr>
          <w:ilvl w:val="0"/>
          <w:numId w:val="373"/>
        </w:numPr>
        <w:ind w:left="0" w:leftChars="0" w:firstLine="0" w:firstLineChars="0"/>
        <w:rPr>
          <w:b w:val="0"/>
        </w:rPr>
      </w:pPr>
      <w:r>
        <w:t>On Stackelberg Mixed Strategies</w:t>
      </w:r>
    </w:p>
    <w:p w14:paraId="11B6B75C">
      <w:pPr>
        <w:pStyle w:val="3"/>
        <w:numPr>
          <w:ilvl w:val="0"/>
          <w:numId w:val="373"/>
        </w:numPr>
        <w:ind w:left="0" w:leftChars="0" w:firstLine="0" w:firstLineChars="0"/>
        <w:rPr>
          <w:b w:val="0"/>
        </w:rPr>
      </w:pPr>
      <w:r>
        <w:t>Exploitability Minimization in Games and Beyond</w:t>
      </w:r>
    </w:p>
    <w:p w14:paraId="0DBFB27D">
      <w:pPr>
        <w:pStyle w:val="3"/>
        <w:numPr>
          <w:ilvl w:val="0"/>
          <w:numId w:val="373"/>
        </w:numPr>
        <w:ind w:left="0" w:leftChars="0" w:firstLine="0" w:firstLineChars="0"/>
        <w:rPr>
          <w:b w:val="0"/>
        </w:rPr>
      </w:pPr>
      <w:r>
        <w:t>Efficient Game-Theoretic Planning with Prediction Heuristic for Socially-Compliant Autonomous Driving</w:t>
      </w:r>
    </w:p>
    <w:p w14:paraId="21166132">
      <w:pPr>
        <w:pStyle w:val="3"/>
        <w:numPr>
          <w:ilvl w:val="0"/>
          <w:numId w:val="373"/>
        </w:numPr>
        <w:ind w:left="0" w:leftChars="0" w:firstLine="0" w:firstLineChars="0"/>
        <w:rPr>
          <w:b w:val="0"/>
        </w:rPr>
      </w:pPr>
      <w:r>
        <w:t>Bayesian Games and the Smoothness Framework</w:t>
      </w:r>
    </w:p>
    <w:p w14:paraId="22413FE5">
      <w:pPr>
        <w:pStyle w:val="3"/>
        <w:numPr>
          <w:ilvl w:val="0"/>
          <w:numId w:val="373"/>
        </w:numPr>
        <w:ind w:left="0" w:leftChars="0" w:firstLine="0" w:firstLineChars="0"/>
        <w:rPr>
          <w:b w:val="0"/>
        </w:rPr>
      </w:pPr>
      <w:r>
        <w:t>Optimal Correlated Equilibria in General-Sum Extensive-Form Games Fixed-Parameter Algorithms, Hardness, and Two-Sided Column-Generation</w:t>
      </w:r>
    </w:p>
    <w:p w14:paraId="3FD751B2">
      <w:pPr>
        <w:pStyle w:val="3"/>
        <w:numPr>
          <w:ilvl w:val="0"/>
          <w:numId w:val="373"/>
        </w:numPr>
        <w:ind w:left="0" w:leftChars="0" w:firstLine="0" w:firstLineChars="0"/>
        <w:rPr>
          <w:b w:val="0"/>
        </w:rPr>
      </w:pPr>
      <w:r>
        <w:t>Reasoning about Causality in Games</w:t>
      </w:r>
    </w:p>
    <w:p w14:paraId="521CD413">
      <w:pPr>
        <w:pStyle w:val="3"/>
        <w:numPr>
          <w:ilvl w:val="0"/>
          <w:numId w:val="373"/>
        </w:numPr>
        <w:ind w:left="0" w:leftChars="0" w:firstLine="0" w:firstLineChars="0"/>
        <w:rPr>
          <w:b w:val="0"/>
        </w:rPr>
      </w:pPr>
      <w:r>
        <w:t>Bayesian open games</w:t>
      </w:r>
    </w:p>
    <w:p w14:paraId="5009B9F9">
      <w:pPr>
        <w:pStyle w:val="3"/>
        <w:numPr>
          <w:ilvl w:val="0"/>
          <w:numId w:val="373"/>
        </w:numPr>
        <w:ind w:left="0" w:leftChars="0" w:firstLine="0" w:firstLineChars="0"/>
        <w:rPr>
          <w:b w:val="0"/>
        </w:rPr>
      </w:pPr>
      <w:r>
        <w:t>Interplay between social influence and competitive strategical games in multiplex networks</w:t>
      </w:r>
    </w:p>
    <w:p w14:paraId="77CC2A6C">
      <w:pPr>
        <w:pStyle w:val="3"/>
        <w:numPr>
          <w:ilvl w:val="0"/>
          <w:numId w:val="373"/>
        </w:numPr>
        <w:ind w:left="0" w:leftChars="0" w:firstLine="0" w:firstLineChars="0"/>
        <w:rPr>
          <w:b w:val="0"/>
        </w:rPr>
      </w:pPr>
      <w:r>
        <w:t>Game-Theoretic Modeling of Multi-Vehicle Interactions at Uncontrolled Intersections</w:t>
      </w:r>
    </w:p>
    <w:bookmarkEnd w:id="0"/>
    <w:bookmarkEnd w:id="11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pple Symbols">
    <w:panose1 w:val="02000000000000000000"/>
    <w:charset w:val="00"/>
    <w:family w:val="auto"/>
    <w:pitch w:val="default"/>
    <w:sig w:usb0="800000A3" w:usb1="08007BEB" w:usb2="01840034" w:usb3="0000A268" w:csb0="200001FB" w:csb1="DDFF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MathTeX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 w:name="华文仿宋">
    <w:panose1 w:val="02010600040101010101"/>
    <w:charset w:val="86"/>
    <w:family w:val="auto"/>
    <w:pitch w:val="default"/>
    <w:sig w:usb0="00000287" w:usb1="080F0000" w:usb2="00000000" w:usb3="00000000" w:csb0="0004009F" w:csb1="DFD70000"/>
  </w:font>
  <w:font w:name="MS Mincho">
    <w:altName w:val="Hiragino Sans"/>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Hiragino Sans">
    <w:panose1 w:val="020B0300000000000000"/>
    <w:charset w:val="80"/>
    <w:family w:val="auto"/>
    <w:pitch w:val="default"/>
    <w:sig w:usb0="E00002FF" w:usb1="7AE7FFFF" w:usb2="00000012" w:usb3="00000000" w:csb0="0002000D"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1EF1F"/>
    <w:multiLevelType w:val="singleLevel"/>
    <w:tmpl w:val="8DB1EF1F"/>
    <w:lvl w:ilvl="0" w:tentative="0">
      <w:start w:val="1"/>
      <w:numFmt w:val="decimal"/>
      <w:suff w:val="space"/>
      <w:lvlText w:val="%1."/>
      <w:lvlJc w:val="left"/>
      <w:pPr>
        <w:ind w:left="0" w:firstLine="480"/>
      </w:pPr>
      <w:rPr>
        <w:rFonts w:hint="default"/>
      </w:rPr>
    </w:lvl>
  </w:abstractNum>
  <w:abstractNum w:abstractNumId="1">
    <w:nsid w:val="8DBFC444"/>
    <w:multiLevelType w:val="singleLevel"/>
    <w:tmpl w:val="8DBFC444"/>
    <w:lvl w:ilvl="0" w:tentative="0">
      <w:start w:val="1"/>
      <w:numFmt w:val="decimal"/>
      <w:suff w:val="space"/>
      <w:lvlText w:val="%1."/>
      <w:lvlJc w:val="left"/>
      <w:pPr>
        <w:ind w:left="0" w:firstLine="480"/>
      </w:pPr>
      <w:rPr>
        <w:rFonts w:hint="default"/>
      </w:rPr>
    </w:lvl>
  </w:abstractNum>
  <w:abstractNum w:abstractNumId="2">
    <w:nsid w:val="8DDCA600"/>
    <w:multiLevelType w:val="singleLevel"/>
    <w:tmpl w:val="8DDCA600"/>
    <w:lvl w:ilvl="0" w:tentative="0">
      <w:start w:val="1"/>
      <w:numFmt w:val="decimal"/>
      <w:suff w:val="space"/>
      <w:lvlText w:val="Y.%1"/>
      <w:lvlJc w:val="left"/>
      <w:pPr>
        <w:ind w:left="0" w:firstLine="480"/>
      </w:pPr>
      <w:rPr>
        <w:rFonts w:hint="default"/>
      </w:rPr>
    </w:lvl>
  </w:abstractNum>
  <w:abstractNum w:abstractNumId="3">
    <w:nsid w:val="8FFFA17B"/>
    <w:multiLevelType w:val="singleLevel"/>
    <w:tmpl w:val="8FFFA17B"/>
    <w:lvl w:ilvl="0" w:tentative="0">
      <w:start w:val="1"/>
      <w:numFmt w:val="chineseCounting"/>
      <w:suff w:val="nothing"/>
      <w:lvlText w:val="%1、"/>
      <w:lvlJc w:val="left"/>
      <w:pPr>
        <w:ind w:left="0" w:firstLine="0"/>
      </w:pPr>
      <w:rPr>
        <w:rFonts w:hint="eastAsia"/>
      </w:rPr>
    </w:lvl>
  </w:abstractNum>
  <w:abstractNum w:abstractNumId="4">
    <w:nsid w:val="8FFFB1B3"/>
    <w:multiLevelType w:val="singleLevel"/>
    <w:tmpl w:val="8FFFB1B3"/>
    <w:lvl w:ilvl="0" w:tentative="0">
      <w:start w:val="0"/>
      <w:numFmt w:val="decimal"/>
      <w:suff w:val="space"/>
      <w:lvlText w:val=""/>
      <w:lvlJc w:val="left"/>
      <w:pPr>
        <w:ind w:left="0" w:firstLine="480"/>
      </w:pPr>
      <w:rPr>
        <w:rFonts w:hint="default"/>
      </w:rPr>
    </w:lvl>
  </w:abstractNum>
  <w:abstractNum w:abstractNumId="5">
    <w:nsid w:val="95CEDAFD"/>
    <w:multiLevelType w:val="singleLevel"/>
    <w:tmpl w:val="95CEDAFD"/>
    <w:lvl w:ilvl="0" w:tentative="0">
      <w:start w:val="1"/>
      <w:numFmt w:val="decimal"/>
      <w:suff w:val="space"/>
      <w:lvlText w:val="20.%1"/>
      <w:lvlJc w:val="left"/>
      <w:pPr>
        <w:ind w:left="0" w:firstLine="480"/>
      </w:pPr>
      <w:rPr>
        <w:rFonts w:hint="default"/>
      </w:rPr>
    </w:lvl>
  </w:abstractNum>
  <w:abstractNum w:abstractNumId="6">
    <w:nsid w:val="99DF96A7"/>
    <w:multiLevelType w:val="singleLevel"/>
    <w:tmpl w:val="99DF96A7"/>
    <w:lvl w:ilvl="0" w:tentative="0">
      <w:start w:val="1"/>
      <w:numFmt w:val="decimal"/>
      <w:suff w:val="space"/>
      <w:lvlText w:val="3.%1"/>
      <w:lvlJc w:val="left"/>
      <w:pPr>
        <w:ind w:left="0" w:firstLine="480"/>
      </w:pPr>
      <w:rPr>
        <w:rFonts w:hint="default"/>
      </w:rPr>
    </w:lvl>
  </w:abstractNum>
  <w:abstractNum w:abstractNumId="7">
    <w:nsid w:val="9BD37E46"/>
    <w:multiLevelType w:val="singleLevel"/>
    <w:tmpl w:val="9BD37E46"/>
    <w:lvl w:ilvl="0" w:tentative="0">
      <w:start w:val="1"/>
      <w:numFmt w:val="decimal"/>
      <w:suff w:val="space"/>
      <w:lvlText w:val="26.1.%1"/>
      <w:lvlJc w:val="left"/>
      <w:pPr>
        <w:ind w:left="0" w:firstLine="480"/>
      </w:pPr>
      <w:rPr>
        <w:rFonts w:hint="default"/>
      </w:rPr>
    </w:lvl>
  </w:abstractNum>
  <w:abstractNum w:abstractNumId="8">
    <w:nsid w:val="9BD7AAA5"/>
    <w:multiLevelType w:val="singleLevel"/>
    <w:tmpl w:val="9BD7AAA5"/>
    <w:lvl w:ilvl="0" w:tentative="0">
      <w:start w:val="1"/>
      <w:numFmt w:val="decimal"/>
      <w:suff w:val="space"/>
      <w:lvlText w:val="%1."/>
      <w:lvlJc w:val="left"/>
      <w:pPr>
        <w:ind w:left="0" w:firstLine="480"/>
      </w:pPr>
      <w:rPr>
        <w:rFonts w:hint="default"/>
      </w:rPr>
    </w:lvl>
  </w:abstractNum>
  <w:abstractNum w:abstractNumId="9">
    <w:nsid w:val="9DECBC75"/>
    <w:multiLevelType w:val="singleLevel"/>
    <w:tmpl w:val="9DECBC75"/>
    <w:lvl w:ilvl="0" w:tentative="0">
      <w:start w:val="0"/>
      <w:numFmt w:val="decimal"/>
      <w:suff w:val="space"/>
      <w:lvlText w:val=""/>
      <w:lvlJc w:val="left"/>
      <w:pPr>
        <w:ind w:left="0" w:firstLine="480"/>
      </w:pPr>
      <w:rPr>
        <w:rFonts w:hint="default"/>
      </w:rPr>
    </w:lvl>
  </w:abstractNum>
  <w:abstractNum w:abstractNumId="10">
    <w:nsid w:val="9E7F8E13"/>
    <w:multiLevelType w:val="singleLevel"/>
    <w:tmpl w:val="9E7F8E13"/>
    <w:lvl w:ilvl="0" w:tentative="0">
      <w:start w:val="1"/>
      <w:numFmt w:val="decimal"/>
      <w:suff w:val="space"/>
      <w:lvlText w:val="%1."/>
      <w:lvlJc w:val="left"/>
      <w:pPr>
        <w:ind w:left="0" w:firstLine="0"/>
      </w:pPr>
      <w:rPr>
        <w:rFonts w:hint="default"/>
      </w:rPr>
    </w:lvl>
  </w:abstractNum>
  <w:abstractNum w:abstractNumId="11">
    <w:nsid w:val="9EC36CC0"/>
    <w:multiLevelType w:val="singleLevel"/>
    <w:tmpl w:val="9EC36CC0"/>
    <w:lvl w:ilvl="0" w:tentative="0">
      <w:start w:val="1"/>
      <w:numFmt w:val="decimal"/>
      <w:suff w:val="space"/>
      <w:lvlText w:val="37.%1"/>
      <w:lvlJc w:val="left"/>
      <w:pPr>
        <w:ind w:left="0" w:firstLine="0"/>
      </w:pPr>
      <w:rPr>
        <w:rFonts w:hint="default"/>
      </w:rPr>
    </w:lvl>
  </w:abstractNum>
  <w:abstractNum w:abstractNumId="12">
    <w:nsid w:val="9EDB5077"/>
    <w:multiLevelType w:val="singleLevel"/>
    <w:tmpl w:val="9EDB5077"/>
    <w:lvl w:ilvl="0" w:tentative="0">
      <w:start w:val="1"/>
      <w:numFmt w:val="decimal"/>
      <w:suff w:val="space"/>
      <w:lvlText w:val="%1."/>
      <w:lvlJc w:val="left"/>
      <w:pPr>
        <w:ind w:left="0" w:firstLine="0"/>
      </w:pPr>
      <w:rPr>
        <w:rFonts w:hint="default"/>
      </w:rPr>
    </w:lvl>
  </w:abstractNum>
  <w:abstractNum w:abstractNumId="13">
    <w:nsid w:val="9EDD35A7"/>
    <w:multiLevelType w:val="singleLevel"/>
    <w:tmpl w:val="9EDD35A7"/>
    <w:lvl w:ilvl="0" w:tentative="0">
      <w:start w:val="1"/>
      <w:numFmt w:val="decimal"/>
      <w:suff w:val="space"/>
      <w:lvlText w:val="%1."/>
      <w:lvlJc w:val="left"/>
      <w:pPr>
        <w:ind w:left="0" w:firstLine="480"/>
      </w:pPr>
      <w:rPr>
        <w:rFonts w:hint="default"/>
      </w:rPr>
    </w:lvl>
  </w:abstractNum>
  <w:abstractNum w:abstractNumId="14">
    <w:nsid w:val="9EFB0DC8"/>
    <w:multiLevelType w:val="singleLevel"/>
    <w:tmpl w:val="9EFB0DC8"/>
    <w:lvl w:ilvl="0" w:tentative="0">
      <w:start w:val="1"/>
      <w:numFmt w:val="decimal"/>
      <w:suff w:val="space"/>
      <w:lvlText w:val="%1."/>
      <w:lvlJc w:val="left"/>
      <w:pPr>
        <w:ind w:left="0" w:firstLine="480"/>
      </w:pPr>
      <w:rPr>
        <w:rFonts w:hint="default"/>
      </w:rPr>
    </w:lvl>
  </w:abstractNum>
  <w:abstractNum w:abstractNumId="15">
    <w:nsid w:val="9FDFE3B2"/>
    <w:multiLevelType w:val="singleLevel"/>
    <w:tmpl w:val="9FDFE3B2"/>
    <w:lvl w:ilvl="0" w:tentative="0">
      <w:start w:val="3"/>
      <w:numFmt w:val="decimal"/>
      <w:suff w:val="space"/>
      <w:lvlText w:val="30.%1"/>
      <w:lvlJc w:val="left"/>
      <w:pPr>
        <w:ind w:left="0" w:firstLine="480"/>
      </w:pPr>
      <w:rPr>
        <w:rFonts w:hint="default"/>
      </w:rPr>
    </w:lvl>
  </w:abstractNum>
  <w:abstractNum w:abstractNumId="16">
    <w:nsid w:val="9FFE31E1"/>
    <w:multiLevelType w:val="singleLevel"/>
    <w:tmpl w:val="9FFE31E1"/>
    <w:lvl w:ilvl="0" w:tentative="0">
      <w:start w:val="1"/>
      <w:numFmt w:val="decimal"/>
      <w:suff w:val="space"/>
      <w:lvlText w:val="15.2.%1"/>
      <w:lvlJc w:val="left"/>
      <w:pPr>
        <w:ind w:left="0" w:firstLine="0"/>
      </w:pPr>
      <w:rPr>
        <w:rFonts w:hint="default"/>
      </w:rPr>
    </w:lvl>
  </w:abstractNum>
  <w:abstractNum w:abstractNumId="17">
    <w:nsid w:val="A3FE61BE"/>
    <w:multiLevelType w:val="singleLevel"/>
    <w:tmpl w:val="A3FE61BE"/>
    <w:lvl w:ilvl="0" w:tentative="0">
      <w:start w:val="1"/>
      <w:numFmt w:val="decimal"/>
      <w:suff w:val="space"/>
      <w:lvlText w:val="%1."/>
      <w:lvlJc w:val="left"/>
      <w:pPr>
        <w:ind w:left="0" w:firstLine="480"/>
      </w:pPr>
      <w:rPr>
        <w:rFonts w:hint="default"/>
      </w:rPr>
    </w:lvl>
  </w:abstractNum>
  <w:abstractNum w:abstractNumId="18">
    <w:nsid w:val="A6FA46A7"/>
    <w:multiLevelType w:val="singleLevel"/>
    <w:tmpl w:val="A6FA46A7"/>
    <w:lvl w:ilvl="0" w:tentative="0">
      <w:start w:val="0"/>
      <w:numFmt w:val="decimal"/>
      <w:suff w:val="space"/>
      <w:lvlText w:val=""/>
      <w:lvlJc w:val="left"/>
      <w:pPr>
        <w:ind w:left="0" w:firstLine="480"/>
      </w:pPr>
      <w:rPr>
        <w:rFonts w:hint="default"/>
      </w:rPr>
    </w:lvl>
  </w:abstractNum>
  <w:abstractNum w:abstractNumId="19">
    <w:nsid w:val="A6FE0ADD"/>
    <w:multiLevelType w:val="singleLevel"/>
    <w:tmpl w:val="A6FE0ADD"/>
    <w:lvl w:ilvl="0" w:tentative="0">
      <w:start w:val="1"/>
      <w:numFmt w:val="decimal"/>
      <w:suff w:val="space"/>
      <w:lvlText w:val="15.%1"/>
      <w:lvlJc w:val="left"/>
      <w:pPr>
        <w:ind w:left="0" w:firstLine="0"/>
      </w:pPr>
      <w:rPr>
        <w:rFonts w:hint="default"/>
      </w:rPr>
    </w:lvl>
  </w:abstractNum>
  <w:abstractNum w:abstractNumId="20">
    <w:nsid w:val="A9FBC6CD"/>
    <w:multiLevelType w:val="singleLevel"/>
    <w:tmpl w:val="A9FBC6CD"/>
    <w:lvl w:ilvl="0" w:tentative="0">
      <w:start w:val="1"/>
      <w:numFmt w:val="decimal"/>
      <w:suff w:val="space"/>
      <w:lvlText w:val="6.%1"/>
      <w:lvlJc w:val="left"/>
      <w:pPr>
        <w:ind w:left="0" w:firstLine="0"/>
      </w:pPr>
      <w:rPr>
        <w:rFonts w:hint="default"/>
      </w:rPr>
    </w:lvl>
  </w:abstractNum>
  <w:abstractNum w:abstractNumId="21">
    <w:nsid w:val="AA67F179"/>
    <w:multiLevelType w:val="singleLevel"/>
    <w:tmpl w:val="AA67F179"/>
    <w:lvl w:ilvl="0" w:tentative="0">
      <w:start w:val="1"/>
      <w:numFmt w:val="decimal"/>
      <w:suff w:val="space"/>
      <w:lvlText w:val="%1."/>
      <w:lvlJc w:val="left"/>
      <w:pPr>
        <w:ind w:left="0" w:firstLine="480"/>
      </w:pPr>
      <w:rPr>
        <w:rFonts w:hint="default"/>
      </w:rPr>
    </w:lvl>
  </w:abstractNum>
  <w:abstractNum w:abstractNumId="22">
    <w:nsid w:val="AA7FA5A9"/>
    <w:multiLevelType w:val="singleLevel"/>
    <w:tmpl w:val="AA7FA5A9"/>
    <w:lvl w:ilvl="0" w:tentative="0">
      <w:start w:val="1"/>
      <w:numFmt w:val="lowerLetter"/>
      <w:suff w:val="space"/>
      <w:lvlText w:val="%1."/>
      <w:lvlJc w:val="left"/>
      <w:pPr>
        <w:ind w:left="0" w:firstLine="480"/>
      </w:pPr>
      <w:rPr>
        <w:rFonts w:hint="default"/>
      </w:rPr>
    </w:lvl>
  </w:abstractNum>
  <w:abstractNum w:abstractNumId="23">
    <w:nsid w:val="ACBC5986"/>
    <w:multiLevelType w:val="singleLevel"/>
    <w:tmpl w:val="ACBC5986"/>
    <w:lvl w:ilvl="0" w:tentative="0">
      <w:start w:val="1"/>
      <w:numFmt w:val="decimal"/>
      <w:suff w:val="space"/>
      <w:lvlText w:val="%1."/>
      <w:lvlJc w:val="left"/>
      <w:pPr>
        <w:ind w:left="0" w:firstLine="480"/>
      </w:pPr>
      <w:rPr>
        <w:rFonts w:hint="default"/>
      </w:rPr>
    </w:lvl>
  </w:abstractNum>
  <w:abstractNum w:abstractNumId="24">
    <w:nsid w:val="ADBE7B83"/>
    <w:multiLevelType w:val="singleLevel"/>
    <w:tmpl w:val="ADBE7B83"/>
    <w:lvl w:ilvl="0" w:tentative="0">
      <w:start w:val="0"/>
      <w:numFmt w:val="decimal"/>
      <w:suff w:val="space"/>
      <w:lvlText w:val=""/>
      <w:lvlJc w:val="left"/>
      <w:pPr>
        <w:ind w:left="0" w:firstLine="480"/>
      </w:pPr>
      <w:rPr>
        <w:rFonts w:hint="default"/>
      </w:rPr>
    </w:lvl>
  </w:abstractNum>
  <w:abstractNum w:abstractNumId="25">
    <w:nsid w:val="AE778EA5"/>
    <w:multiLevelType w:val="singleLevel"/>
    <w:tmpl w:val="AE778EA5"/>
    <w:lvl w:ilvl="0" w:tentative="0">
      <w:start w:val="2"/>
      <w:numFmt w:val="decimal"/>
      <w:suff w:val="space"/>
      <w:lvlText w:val="26.%1"/>
      <w:lvlJc w:val="left"/>
      <w:pPr>
        <w:ind w:left="0" w:firstLine="480"/>
      </w:pPr>
      <w:rPr>
        <w:rFonts w:hint="default"/>
      </w:rPr>
    </w:lvl>
  </w:abstractNum>
  <w:abstractNum w:abstractNumId="26">
    <w:nsid w:val="AEFF0220"/>
    <w:multiLevelType w:val="singleLevel"/>
    <w:tmpl w:val="AEFF0220"/>
    <w:lvl w:ilvl="0" w:tentative="0">
      <w:start w:val="1"/>
      <w:numFmt w:val="decimal"/>
      <w:suff w:val="space"/>
      <w:lvlText w:val="25.%1"/>
      <w:lvlJc w:val="left"/>
      <w:pPr>
        <w:ind w:left="0" w:firstLine="0"/>
      </w:pPr>
      <w:rPr>
        <w:rFonts w:hint="default"/>
      </w:rPr>
    </w:lvl>
  </w:abstractNum>
  <w:abstractNum w:abstractNumId="27">
    <w:nsid w:val="AF6E7154"/>
    <w:multiLevelType w:val="singleLevel"/>
    <w:tmpl w:val="AF6E7154"/>
    <w:lvl w:ilvl="0" w:tentative="0">
      <w:start w:val="1"/>
      <w:numFmt w:val="decimal"/>
      <w:suff w:val="space"/>
      <w:lvlText w:val="%1."/>
      <w:lvlJc w:val="left"/>
      <w:pPr>
        <w:ind w:left="0" w:firstLine="480"/>
      </w:pPr>
      <w:rPr>
        <w:rFonts w:hint="default"/>
      </w:rPr>
    </w:lvl>
  </w:abstractNum>
  <w:abstractNum w:abstractNumId="28">
    <w:nsid w:val="AFAF01F9"/>
    <w:multiLevelType w:val="singleLevel"/>
    <w:tmpl w:val="AFAF01F9"/>
    <w:lvl w:ilvl="0" w:tentative="0">
      <w:start w:val="1"/>
      <w:numFmt w:val="decimal"/>
      <w:suff w:val="space"/>
      <w:lvlText w:val="%1."/>
      <w:lvlJc w:val="left"/>
      <w:pPr>
        <w:ind w:left="0" w:firstLine="480"/>
      </w:pPr>
      <w:rPr>
        <w:rFonts w:hint="default"/>
      </w:rPr>
    </w:lvl>
  </w:abstractNum>
  <w:abstractNum w:abstractNumId="29">
    <w:nsid w:val="AFD2740F"/>
    <w:multiLevelType w:val="singleLevel"/>
    <w:tmpl w:val="AFD2740F"/>
    <w:lvl w:ilvl="0" w:tentative="0">
      <w:start w:val="1"/>
      <w:numFmt w:val="decimal"/>
      <w:suff w:val="space"/>
      <w:lvlText w:val="%1."/>
      <w:lvlJc w:val="left"/>
      <w:pPr>
        <w:ind w:left="0" w:firstLine="480"/>
      </w:pPr>
      <w:rPr>
        <w:rFonts w:hint="default"/>
      </w:rPr>
    </w:lvl>
  </w:abstractNum>
  <w:abstractNum w:abstractNumId="30">
    <w:nsid w:val="AFFB9D1A"/>
    <w:multiLevelType w:val="singleLevel"/>
    <w:tmpl w:val="AFFB9D1A"/>
    <w:lvl w:ilvl="0" w:tentative="0">
      <w:start w:val="1"/>
      <w:numFmt w:val="decimal"/>
      <w:suff w:val="space"/>
      <w:lvlText w:val="%1."/>
      <w:lvlJc w:val="left"/>
      <w:pPr>
        <w:ind w:left="0" w:firstLine="480"/>
      </w:pPr>
      <w:rPr>
        <w:rFonts w:hint="default"/>
      </w:rPr>
    </w:lvl>
  </w:abstractNum>
  <w:abstractNum w:abstractNumId="31">
    <w:nsid w:val="B1BC7E79"/>
    <w:multiLevelType w:val="singleLevel"/>
    <w:tmpl w:val="B1BC7E79"/>
    <w:lvl w:ilvl="0" w:tentative="0">
      <w:start w:val="1"/>
      <w:numFmt w:val="decimal"/>
      <w:suff w:val="space"/>
      <w:lvlText w:val="%1."/>
      <w:lvlJc w:val="left"/>
      <w:pPr>
        <w:ind w:left="0" w:firstLine="480"/>
      </w:pPr>
      <w:rPr>
        <w:rFonts w:hint="default"/>
      </w:rPr>
    </w:lvl>
  </w:abstractNum>
  <w:abstractNum w:abstractNumId="32">
    <w:nsid w:val="B1CF2456"/>
    <w:multiLevelType w:val="singleLevel"/>
    <w:tmpl w:val="B1CF2456"/>
    <w:lvl w:ilvl="0" w:tentative="0">
      <w:start w:val="1"/>
      <w:numFmt w:val="decimal"/>
      <w:suff w:val="space"/>
      <w:lvlText w:val="3.2.%1"/>
      <w:lvlJc w:val="left"/>
      <w:pPr>
        <w:ind w:left="0" w:firstLine="480"/>
      </w:pPr>
      <w:rPr>
        <w:rFonts w:hint="default"/>
      </w:rPr>
    </w:lvl>
  </w:abstractNum>
  <w:abstractNum w:abstractNumId="33">
    <w:nsid w:val="B3DF4F0B"/>
    <w:multiLevelType w:val="singleLevel"/>
    <w:tmpl w:val="B3DF4F0B"/>
    <w:lvl w:ilvl="0" w:tentative="0">
      <w:start w:val="1"/>
      <w:numFmt w:val="decimal"/>
      <w:suff w:val="space"/>
      <w:lvlText w:val="%1."/>
      <w:lvlJc w:val="left"/>
      <w:pPr>
        <w:ind w:left="0" w:firstLine="480"/>
      </w:pPr>
      <w:rPr>
        <w:rFonts w:hint="default"/>
      </w:rPr>
    </w:lvl>
  </w:abstractNum>
  <w:abstractNum w:abstractNumId="34">
    <w:nsid w:val="B5DA56E7"/>
    <w:multiLevelType w:val="singleLevel"/>
    <w:tmpl w:val="B5DA56E7"/>
    <w:lvl w:ilvl="0" w:tentative="0">
      <w:start w:val="1"/>
      <w:numFmt w:val="decimal"/>
      <w:suff w:val="space"/>
      <w:lvlText w:val="%1."/>
      <w:lvlJc w:val="left"/>
      <w:pPr>
        <w:ind w:left="0" w:firstLine="480"/>
      </w:pPr>
      <w:rPr>
        <w:rFonts w:hint="default"/>
      </w:rPr>
    </w:lvl>
  </w:abstractNum>
  <w:abstractNum w:abstractNumId="35">
    <w:nsid w:val="B6FF25B9"/>
    <w:multiLevelType w:val="singleLevel"/>
    <w:tmpl w:val="B6FF25B9"/>
    <w:lvl w:ilvl="0" w:tentative="0">
      <w:start w:val="0"/>
      <w:numFmt w:val="decimal"/>
      <w:suff w:val="space"/>
      <w:lvlText w:val=""/>
      <w:lvlJc w:val="left"/>
      <w:pPr>
        <w:ind w:left="0" w:firstLine="480"/>
      </w:pPr>
      <w:rPr>
        <w:rFonts w:hint="default"/>
      </w:rPr>
    </w:lvl>
  </w:abstractNum>
  <w:abstractNum w:abstractNumId="36">
    <w:nsid w:val="B77E8A41"/>
    <w:multiLevelType w:val="singleLevel"/>
    <w:tmpl w:val="B77E8A41"/>
    <w:lvl w:ilvl="0" w:tentative="0">
      <w:start w:val="1"/>
      <w:numFmt w:val="decimal"/>
      <w:suff w:val="space"/>
      <w:lvlText w:val="%1."/>
      <w:lvlJc w:val="left"/>
      <w:pPr>
        <w:ind w:left="0" w:firstLine="480"/>
      </w:pPr>
      <w:rPr>
        <w:rFonts w:hint="default"/>
      </w:rPr>
    </w:lvl>
  </w:abstractNum>
  <w:abstractNum w:abstractNumId="37">
    <w:nsid w:val="B7FF3B23"/>
    <w:multiLevelType w:val="singleLevel"/>
    <w:tmpl w:val="B7FF3B23"/>
    <w:lvl w:ilvl="0" w:tentative="0">
      <w:start w:val="1"/>
      <w:numFmt w:val="decimal"/>
      <w:suff w:val="space"/>
      <w:lvlText w:val="6.2.%1"/>
      <w:lvlJc w:val="left"/>
      <w:pPr>
        <w:ind w:left="0" w:firstLine="0"/>
      </w:pPr>
      <w:rPr>
        <w:rFonts w:hint="default"/>
      </w:rPr>
    </w:lvl>
  </w:abstractNum>
  <w:abstractNum w:abstractNumId="38">
    <w:nsid w:val="B9FB96D1"/>
    <w:multiLevelType w:val="singleLevel"/>
    <w:tmpl w:val="B9FB96D1"/>
    <w:lvl w:ilvl="0" w:tentative="0">
      <w:start w:val="1"/>
      <w:numFmt w:val="decimal"/>
      <w:suff w:val="space"/>
      <w:lvlText w:val="5.%1"/>
      <w:lvlJc w:val="left"/>
      <w:pPr>
        <w:ind w:left="0" w:firstLine="480"/>
      </w:pPr>
      <w:rPr>
        <w:rFonts w:hint="default"/>
      </w:rPr>
    </w:lvl>
  </w:abstractNum>
  <w:abstractNum w:abstractNumId="39">
    <w:nsid w:val="BAFB3737"/>
    <w:multiLevelType w:val="singleLevel"/>
    <w:tmpl w:val="BAFB3737"/>
    <w:lvl w:ilvl="0" w:tentative="0">
      <w:start w:val="0"/>
      <w:numFmt w:val="decimal"/>
      <w:suff w:val="space"/>
      <w:lvlText w:val=""/>
      <w:lvlJc w:val="left"/>
      <w:pPr>
        <w:ind w:left="0" w:firstLine="480"/>
      </w:pPr>
      <w:rPr>
        <w:rFonts w:hint="default"/>
      </w:rPr>
    </w:lvl>
  </w:abstractNum>
  <w:abstractNum w:abstractNumId="40">
    <w:nsid w:val="BB7FE4B2"/>
    <w:multiLevelType w:val="singleLevel"/>
    <w:tmpl w:val="BB7FE4B2"/>
    <w:lvl w:ilvl="0" w:tentative="0">
      <w:start w:val="1"/>
      <w:numFmt w:val="decimal"/>
      <w:suff w:val="space"/>
      <w:lvlText w:val="3.%1"/>
      <w:lvlJc w:val="left"/>
      <w:pPr>
        <w:ind w:left="0" w:firstLine="480"/>
      </w:pPr>
      <w:rPr>
        <w:rFonts w:hint="default"/>
      </w:rPr>
    </w:lvl>
  </w:abstractNum>
  <w:abstractNum w:abstractNumId="41">
    <w:nsid w:val="BBEE8839"/>
    <w:multiLevelType w:val="singleLevel"/>
    <w:tmpl w:val="BBEE8839"/>
    <w:lvl w:ilvl="0" w:tentative="0">
      <w:start w:val="1"/>
      <w:numFmt w:val="chineseCounting"/>
      <w:suff w:val="nothing"/>
      <w:lvlText w:val="%1、"/>
      <w:lvlJc w:val="left"/>
      <w:pPr>
        <w:ind w:left="0" w:firstLine="480"/>
      </w:pPr>
      <w:rPr>
        <w:rFonts w:hint="eastAsia"/>
      </w:rPr>
    </w:lvl>
  </w:abstractNum>
  <w:abstractNum w:abstractNumId="42">
    <w:nsid w:val="BBF0B1BD"/>
    <w:multiLevelType w:val="singleLevel"/>
    <w:tmpl w:val="BBF0B1BD"/>
    <w:lvl w:ilvl="0" w:tentative="0">
      <w:start w:val="1"/>
      <w:numFmt w:val="decimal"/>
      <w:suff w:val="space"/>
      <w:lvlText w:val="%1."/>
      <w:lvlJc w:val="left"/>
      <w:pPr>
        <w:ind w:left="0" w:firstLine="480"/>
      </w:pPr>
      <w:rPr>
        <w:rFonts w:hint="default"/>
      </w:rPr>
    </w:lvl>
  </w:abstractNum>
  <w:abstractNum w:abstractNumId="43">
    <w:nsid w:val="BBF63F2F"/>
    <w:multiLevelType w:val="singleLevel"/>
    <w:tmpl w:val="BBF63F2F"/>
    <w:lvl w:ilvl="0" w:tentative="0">
      <w:start w:val="1"/>
      <w:numFmt w:val="decimal"/>
      <w:suff w:val="space"/>
      <w:lvlText w:val="%1."/>
      <w:lvlJc w:val="left"/>
      <w:pPr>
        <w:ind w:left="0" w:firstLine="480"/>
      </w:pPr>
      <w:rPr>
        <w:rFonts w:hint="default"/>
      </w:rPr>
    </w:lvl>
  </w:abstractNum>
  <w:abstractNum w:abstractNumId="44">
    <w:nsid w:val="BC6EF976"/>
    <w:multiLevelType w:val="singleLevel"/>
    <w:tmpl w:val="BC6EF976"/>
    <w:lvl w:ilvl="0" w:tentative="0">
      <w:start w:val="1"/>
      <w:numFmt w:val="decimal"/>
      <w:suff w:val="space"/>
      <w:lvlText w:val="%1."/>
      <w:lvlJc w:val="left"/>
      <w:pPr>
        <w:ind w:left="0" w:firstLine="480"/>
      </w:pPr>
      <w:rPr>
        <w:rFonts w:hint="default"/>
      </w:rPr>
    </w:lvl>
  </w:abstractNum>
  <w:abstractNum w:abstractNumId="45">
    <w:nsid w:val="BCD3DF88"/>
    <w:multiLevelType w:val="singleLevel"/>
    <w:tmpl w:val="BCD3DF88"/>
    <w:lvl w:ilvl="0" w:tentative="0">
      <w:start w:val="1"/>
      <w:numFmt w:val="decimal"/>
      <w:suff w:val="space"/>
      <w:lvlText w:val="%1."/>
      <w:lvlJc w:val="left"/>
      <w:pPr>
        <w:ind w:left="0" w:firstLine="480"/>
      </w:pPr>
      <w:rPr>
        <w:rFonts w:hint="default"/>
      </w:rPr>
    </w:lvl>
  </w:abstractNum>
  <w:abstractNum w:abstractNumId="46">
    <w:nsid w:val="BD5F1EA5"/>
    <w:multiLevelType w:val="singleLevel"/>
    <w:tmpl w:val="BD5F1EA5"/>
    <w:lvl w:ilvl="0" w:tentative="0">
      <w:start w:val="1"/>
      <w:numFmt w:val="chineseCounting"/>
      <w:suff w:val="nothing"/>
      <w:lvlText w:val="%1、"/>
      <w:lvlJc w:val="left"/>
      <w:pPr>
        <w:ind w:left="0" w:firstLine="0"/>
      </w:pPr>
      <w:rPr>
        <w:rFonts w:hint="eastAsia"/>
      </w:rPr>
    </w:lvl>
  </w:abstractNum>
  <w:abstractNum w:abstractNumId="47">
    <w:nsid w:val="BDBE195A"/>
    <w:multiLevelType w:val="singleLevel"/>
    <w:tmpl w:val="BDBE195A"/>
    <w:lvl w:ilvl="0" w:tentative="0">
      <w:start w:val="1"/>
      <w:numFmt w:val="chineseCounting"/>
      <w:suff w:val="nothing"/>
      <w:lvlText w:val="%1、"/>
      <w:lvlJc w:val="left"/>
      <w:pPr>
        <w:ind w:left="0" w:firstLine="480"/>
      </w:pPr>
      <w:rPr>
        <w:rFonts w:hint="eastAsia"/>
      </w:rPr>
    </w:lvl>
  </w:abstractNum>
  <w:abstractNum w:abstractNumId="48">
    <w:nsid w:val="BDD2950C"/>
    <w:multiLevelType w:val="singleLevel"/>
    <w:tmpl w:val="BDD2950C"/>
    <w:lvl w:ilvl="0" w:tentative="0">
      <w:start w:val="1"/>
      <w:numFmt w:val="decimal"/>
      <w:suff w:val="space"/>
      <w:lvlText w:val="20.2.%1"/>
      <w:lvlJc w:val="left"/>
      <w:pPr>
        <w:ind w:left="0" w:firstLine="480"/>
      </w:pPr>
      <w:rPr>
        <w:rFonts w:hint="default"/>
      </w:rPr>
    </w:lvl>
  </w:abstractNum>
  <w:abstractNum w:abstractNumId="49">
    <w:nsid w:val="BEEDFD15"/>
    <w:multiLevelType w:val="singleLevel"/>
    <w:tmpl w:val="BEEDFD15"/>
    <w:lvl w:ilvl="0" w:tentative="0">
      <w:start w:val="0"/>
      <w:numFmt w:val="decimal"/>
      <w:suff w:val="space"/>
      <w:lvlText w:val=""/>
      <w:lvlJc w:val="left"/>
      <w:pPr>
        <w:ind w:left="0" w:firstLine="480"/>
      </w:pPr>
      <w:rPr>
        <w:rFonts w:hint="default"/>
      </w:rPr>
    </w:lvl>
  </w:abstractNum>
  <w:abstractNum w:abstractNumId="50">
    <w:nsid w:val="BEF9B354"/>
    <w:multiLevelType w:val="singleLevel"/>
    <w:tmpl w:val="BEF9B354"/>
    <w:lvl w:ilvl="0" w:tentative="0">
      <w:start w:val="1"/>
      <w:numFmt w:val="decimal"/>
      <w:suff w:val="space"/>
      <w:lvlText w:val="4.%1"/>
      <w:lvlJc w:val="left"/>
      <w:pPr>
        <w:ind w:left="0" w:firstLine="480"/>
      </w:pPr>
      <w:rPr>
        <w:rFonts w:hint="default"/>
      </w:rPr>
    </w:lvl>
  </w:abstractNum>
  <w:abstractNum w:abstractNumId="51">
    <w:nsid w:val="BF165CBB"/>
    <w:multiLevelType w:val="singleLevel"/>
    <w:tmpl w:val="BF165CBB"/>
    <w:lvl w:ilvl="0" w:tentative="0">
      <w:start w:val="1"/>
      <w:numFmt w:val="decimal"/>
      <w:suff w:val="space"/>
      <w:lvlText w:val="%1."/>
      <w:lvlJc w:val="left"/>
      <w:pPr>
        <w:ind w:left="0" w:firstLine="480"/>
      </w:pPr>
      <w:rPr>
        <w:rFonts w:hint="default"/>
      </w:rPr>
    </w:lvl>
  </w:abstractNum>
  <w:abstractNum w:abstractNumId="52">
    <w:nsid w:val="BF7CD004"/>
    <w:multiLevelType w:val="singleLevel"/>
    <w:tmpl w:val="BF7CD004"/>
    <w:lvl w:ilvl="0" w:tentative="0">
      <w:start w:val="1"/>
      <w:numFmt w:val="decimal"/>
      <w:suff w:val="space"/>
      <w:lvlText w:val="12.%1"/>
      <w:lvlJc w:val="left"/>
      <w:pPr>
        <w:ind w:left="0" w:firstLine="480"/>
      </w:pPr>
      <w:rPr>
        <w:rFonts w:hint="default"/>
      </w:rPr>
    </w:lvl>
  </w:abstractNum>
  <w:abstractNum w:abstractNumId="53">
    <w:nsid w:val="BF84807A"/>
    <w:multiLevelType w:val="singleLevel"/>
    <w:tmpl w:val="BF84807A"/>
    <w:lvl w:ilvl="0" w:tentative="0">
      <w:start w:val="1"/>
      <w:numFmt w:val="decimal"/>
      <w:suff w:val="space"/>
      <w:lvlText w:val="3.%1"/>
      <w:lvlJc w:val="left"/>
      <w:pPr>
        <w:ind w:left="0" w:firstLine="480"/>
      </w:pPr>
      <w:rPr>
        <w:rFonts w:hint="default"/>
      </w:rPr>
    </w:lvl>
  </w:abstractNum>
  <w:abstractNum w:abstractNumId="54">
    <w:nsid w:val="BFBA7C4C"/>
    <w:multiLevelType w:val="singleLevel"/>
    <w:tmpl w:val="BFBA7C4C"/>
    <w:lvl w:ilvl="0" w:tentative="0">
      <w:start w:val="0"/>
      <w:numFmt w:val="decimal"/>
      <w:suff w:val="space"/>
      <w:lvlText w:val=""/>
      <w:lvlJc w:val="left"/>
      <w:pPr>
        <w:ind w:left="0" w:firstLine="480"/>
      </w:pPr>
      <w:rPr>
        <w:rFonts w:hint="default"/>
      </w:rPr>
    </w:lvl>
  </w:abstractNum>
  <w:abstractNum w:abstractNumId="55">
    <w:nsid w:val="BFBAE2D3"/>
    <w:multiLevelType w:val="singleLevel"/>
    <w:tmpl w:val="BFBAE2D3"/>
    <w:lvl w:ilvl="0" w:tentative="0">
      <w:start w:val="1"/>
      <w:numFmt w:val="decimal"/>
      <w:suff w:val="space"/>
      <w:lvlText w:val="%1."/>
      <w:lvlJc w:val="left"/>
      <w:pPr>
        <w:ind w:left="0" w:firstLine="480"/>
      </w:pPr>
      <w:rPr>
        <w:rFonts w:hint="default"/>
      </w:rPr>
    </w:lvl>
  </w:abstractNum>
  <w:abstractNum w:abstractNumId="56">
    <w:nsid w:val="BFD4AFE4"/>
    <w:multiLevelType w:val="singleLevel"/>
    <w:tmpl w:val="BFD4AFE4"/>
    <w:lvl w:ilvl="0" w:tentative="0">
      <w:start w:val="1"/>
      <w:numFmt w:val="decimal"/>
      <w:suff w:val="space"/>
      <w:lvlText w:val="4.4.3.%1"/>
      <w:lvlJc w:val="left"/>
      <w:pPr>
        <w:ind w:left="0" w:firstLine="480"/>
      </w:pPr>
      <w:rPr>
        <w:rFonts w:hint="default"/>
      </w:rPr>
    </w:lvl>
  </w:abstractNum>
  <w:abstractNum w:abstractNumId="57">
    <w:nsid w:val="BFE4DB7B"/>
    <w:multiLevelType w:val="singleLevel"/>
    <w:tmpl w:val="BFE4DB7B"/>
    <w:lvl w:ilvl="0" w:tentative="0">
      <w:start w:val="1"/>
      <w:numFmt w:val="decimal"/>
      <w:suff w:val="space"/>
      <w:lvlText w:val="3.1.%1"/>
      <w:lvlJc w:val="left"/>
      <w:pPr>
        <w:ind w:left="0" w:firstLine="480"/>
      </w:pPr>
      <w:rPr>
        <w:rFonts w:hint="default"/>
      </w:rPr>
    </w:lvl>
  </w:abstractNum>
  <w:abstractNum w:abstractNumId="58">
    <w:nsid w:val="BFF7A08F"/>
    <w:multiLevelType w:val="singleLevel"/>
    <w:tmpl w:val="BFF7A08F"/>
    <w:lvl w:ilvl="0" w:tentative="0">
      <w:start w:val="1"/>
      <w:numFmt w:val="chineseCounting"/>
      <w:suff w:val="nothing"/>
      <w:lvlText w:val="%1、"/>
      <w:lvlJc w:val="left"/>
      <w:pPr>
        <w:ind w:left="0" w:firstLine="0"/>
      </w:pPr>
      <w:rPr>
        <w:rFonts w:hint="eastAsia"/>
      </w:rPr>
    </w:lvl>
  </w:abstractNum>
  <w:abstractNum w:abstractNumId="59">
    <w:nsid w:val="BFF832EA"/>
    <w:multiLevelType w:val="singleLevel"/>
    <w:tmpl w:val="BFF832EA"/>
    <w:lvl w:ilvl="0" w:tentative="0">
      <w:start w:val="1"/>
      <w:numFmt w:val="decimal"/>
      <w:suff w:val="space"/>
      <w:lvlText w:val="%1."/>
      <w:lvlJc w:val="left"/>
      <w:pPr>
        <w:ind w:left="0" w:firstLine="480"/>
      </w:pPr>
      <w:rPr>
        <w:rFonts w:hint="default"/>
      </w:rPr>
    </w:lvl>
  </w:abstractNum>
  <w:abstractNum w:abstractNumId="60">
    <w:nsid w:val="BFF8E146"/>
    <w:multiLevelType w:val="singleLevel"/>
    <w:tmpl w:val="BFF8E146"/>
    <w:lvl w:ilvl="0" w:tentative="0">
      <w:start w:val="1"/>
      <w:numFmt w:val="chineseCounting"/>
      <w:suff w:val="nothing"/>
      <w:lvlText w:val="%1、"/>
      <w:lvlJc w:val="left"/>
      <w:pPr>
        <w:ind w:left="0" w:firstLine="480"/>
      </w:pPr>
      <w:rPr>
        <w:rFonts w:hint="eastAsia"/>
      </w:rPr>
    </w:lvl>
  </w:abstractNum>
  <w:abstractNum w:abstractNumId="61">
    <w:nsid w:val="BFFB68C2"/>
    <w:multiLevelType w:val="singleLevel"/>
    <w:tmpl w:val="BFFB68C2"/>
    <w:lvl w:ilvl="0" w:tentative="0">
      <w:start w:val="1"/>
      <w:numFmt w:val="decimal"/>
      <w:suff w:val="space"/>
      <w:lvlText w:val="%1."/>
      <w:lvlJc w:val="left"/>
      <w:pPr>
        <w:ind w:left="0" w:firstLine="480"/>
      </w:pPr>
      <w:rPr>
        <w:rFonts w:hint="default"/>
      </w:rPr>
    </w:lvl>
  </w:abstractNum>
  <w:abstractNum w:abstractNumId="62">
    <w:nsid w:val="BFFDA3B3"/>
    <w:multiLevelType w:val="singleLevel"/>
    <w:tmpl w:val="BFFDA3B3"/>
    <w:lvl w:ilvl="0" w:tentative="0">
      <w:start w:val="0"/>
      <w:numFmt w:val="decimal"/>
      <w:suff w:val="space"/>
      <w:lvlText w:val=""/>
      <w:lvlJc w:val="left"/>
      <w:pPr>
        <w:ind w:left="0" w:firstLine="480"/>
      </w:pPr>
      <w:rPr>
        <w:rFonts w:hint="default"/>
      </w:rPr>
    </w:lvl>
  </w:abstractNum>
  <w:abstractNum w:abstractNumId="63">
    <w:nsid w:val="BFFE1365"/>
    <w:multiLevelType w:val="singleLevel"/>
    <w:tmpl w:val="BFFE1365"/>
    <w:lvl w:ilvl="0" w:tentative="0">
      <w:start w:val="1"/>
      <w:numFmt w:val="decimal"/>
      <w:suff w:val="space"/>
      <w:lvlText w:val="%1."/>
      <w:lvlJc w:val="left"/>
      <w:pPr>
        <w:ind w:left="0" w:firstLine="480"/>
      </w:pPr>
      <w:rPr>
        <w:rFonts w:hint="default"/>
      </w:rPr>
    </w:lvl>
  </w:abstractNum>
  <w:abstractNum w:abstractNumId="64">
    <w:nsid w:val="BFFECA37"/>
    <w:multiLevelType w:val="singleLevel"/>
    <w:tmpl w:val="BFFECA37"/>
    <w:lvl w:ilvl="0" w:tentative="0">
      <w:start w:val="1"/>
      <w:numFmt w:val="chineseCounting"/>
      <w:suff w:val="nothing"/>
      <w:lvlText w:val="%1、"/>
      <w:lvlJc w:val="left"/>
      <w:pPr>
        <w:ind w:left="0" w:firstLine="480"/>
      </w:pPr>
      <w:rPr>
        <w:rFonts w:hint="eastAsia"/>
      </w:rPr>
    </w:lvl>
  </w:abstractNum>
  <w:abstractNum w:abstractNumId="65">
    <w:nsid w:val="BFFECB1F"/>
    <w:multiLevelType w:val="singleLevel"/>
    <w:tmpl w:val="BFFECB1F"/>
    <w:lvl w:ilvl="0" w:tentative="0">
      <w:start w:val="1"/>
      <w:numFmt w:val="decimal"/>
      <w:suff w:val="space"/>
      <w:lvlText w:val="4.%1"/>
      <w:lvlJc w:val="left"/>
      <w:pPr>
        <w:ind w:left="0" w:firstLine="0"/>
      </w:pPr>
      <w:rPr>
        <w:rFonts w:hint="default"/>
      </w:rPr>
    </w:lvl>
  </w:abstractNum>
  <w:abstractNum w:abstractNumId="66">
    <w:nsid w:val="BFFF4C7A"/>
    <w:multiLevelType w:val="singleLevel"/>
    <w:tmpl w:val="BFFF4C7A"/>
    <w:lvl w:ilvl="0" w:tentative="0">
      <w:start w:val="4"/>
      <w:numFmt w:val="decimal"/>
      <w:suff w:val="space"/>
      <w:lvlText w:val="26.1.%1"/>
      <w:lvlJc w:val="left"/>
      <w:pPr>
        <w:ind w:left="0" w:firstLine="480"/>
      </w:pPr>
      <w:rPr>
        <w:rFonts w:hint="default"/>
      </w:rPr>
    </w:lvl>
  </w:abstractNum>
  <w:abstractNum w:abstractNumId="67">
    <w:nsid w:val="C3FFD655"/>
    <w:multiLevelType w:val="singleLevel"/>
    <w:tmpl w:val="C3FFD655"/>
    <w:lvl w:ilvl="0" w:tentative="0">
      <w:start w:val="1"/>
      <w:numFmt w:val="decimal"/>
      <w:suff w:val="space"/>
      <w:lvlText w:val="38.%1"/>
      <w:lvlJc w:val="left"/>
      <w:pPr>
        <w:ind w:left="0" w:firstLine="480"/>
      </w:pPr>
      <w:rPr>
        <w:rFonts w:hint="default"/>
      </w:rPr>
    </w:lvl>
  </w:abstractNum>
  <w:abstractNum w:abstractNumId="68">
    <w:nsid w:val="C8C4E51F"/>
    <w:multiLevelType w:val="singleLevel"/>
    <w:tmpl w:val="C8C4E51F"/>
    <w:lvl w:ilvl="0" w:tentative="0">
      <w:start w:val="1"/>
      <w:numFmt w:val="decimal"/>
      <w:suff w:val="space"/>
      <w:lvlText w:val="%1."/>
      <w:lvlJc w:val="left"/>
      <w:pPr>
        <w:ind w:left="0" w:firstLine="480"/>
      </w:pPr>
      <w:rPr>
        <w:rFonts w:hint="default"/>
      </w:rPr>
    </w:lvl>
  </w:abstractNum>
  <w:abstractNum w:abstractNumId="69">
    <w:nsid w:val="C9FE10CA"/>
    <w:multiLevelType w:val="singleLevel"/>
    <w:tmpl w:val="C9FE10CA"/>
    <w:lvl w:ilvl="0" w:tentative="0">
      <w:start w:val="1"/>
      <w:numFmt w:val="decimal"/>
      <w:suff w:val="space"/>
      <w:lvlText w:val="%1."/>
      <w:lvlJc w:val="left"/>
      <w:pPr>
        <w:ind w:left="0" w:firstLine="480"/>
      </w:pPr>
      <w:rPr>
        <w:rFonts w:hint="default"/>
      </w:rPr>
    </w:lvl>
  </w:abstractNum>
  <w:abstractNum w:abstractNumId="70">
    <w:nsid w:val="CCD5365C"/>
    <w:multiLevelType w:val="singleLevel"/>
    <w:tmpl w:val="CCD5365C"/>
    <w:lvl w:ilvl="0" w:tentative="0">
      <w:start w:val="1"/>
      <w:numFmt w:val="decimal"/>
      <w:suff w:val="space"/>
      <w:lvlText w:val="28.%1"/>
      <w:lvlJc w:val="left"/>
      <w:pPr>
        <w:ind w:left="0" w:firstLine="0"/>
      </w:pPr>
      <w:rPr>
        <w:rFonts w:hint="default"/>
      </w:rPr>
    </w:lvl>
  </w:abstractNum>
  <w:abstractNum w:abstractNumId="71">
    <w:nsid w:val="CDF6F622"/>
    <w:multiLevelType w:val="singleLevel"/>
    <w:tmpl w:val="CDF6F622"/>
    <w:lvl w:ilvl="0" w:tentative="0">
      <w:start w:val="1"/>
      <w:numFmt w:val="decimal"/>
      <w:suff w:val="space"/>
      <w:lvlText w:val="%1."/>
      <w:lvlJc w:val="left"/>
      <w:pPr>
        <w:ind w:left="0" w:firstLine="480"/>
      </w:pPr>
      <w:rPr>
        <w:rFonts w:hint="default"/>
      </w:rPr>
    </w:lvl>
  </w:abstractNum>
  <w:abstractNum w:abstractNumId="72">
    <w:nsid w:val="CEDFEF66"/>
    <w:multiLevelType w:val="singleLevel"/>
    <w:tmpl w:val="CEDFEF66"/>
    <w:lvl w:ilvl="0" w:tentative="0">
      <w:start w:val="1"/>
      <w:numFmt w:val="decimal"/>
      <w:suff w:val="space"/>
      <w:lvlText w:val="27.%1"/>
      <w:lvlJc w:val="left"/>
      <w:pPr>
        <w:ind w:left="0" w:firstLine="480"/>
      </w:pPr>
      <w:rPr>
        <w:rFonts w:hint="default"/>
      </w:rPr>
    </w:lvl>
  </w:abstractNum>
  <w:abstractNum w:abstractNumId="73">
    <w:nsid w:val="CF7FFFCB"/>
    <w:multiLevelType w:val="singleLevel"/>
    <w:tmpl w:val="CF7FFFCB"/>
    <w:lvl w:ilvl="0" w:tentative="0">
      <w:start w:val="1"/>
      <w:numFmt w:val="decimal"/>
      <w:suff w:val="space"/>
      <w:lvlText w:val="21.%1"/>
      <w:lvlJc w:val="left"/>
      <w:pPr>
        <w:ind w:left="0" w:firstLine="480"/>
      </w:pPr>
      <w:rPr>
        <w:rFonts w:hint="default"/>
      </w:rPr>
    </w:lvl>
  </w:abstractNum>
  <w:abstractNum w:abstractNumId="74">
    <w:nsid w:val="D34E64FC"/>
    <w:multiLevelType w:val="singleLevel"/>
    <w:tmpl w:val="D34E64FC"/>
    <w:lvl w:ilvl="0" w:tentative="0">
      <w:start w:val="0"/>
      <w:numFmt w:val="decimal"/>
      <w:suff w:val="space"/>
      <w:lvlText w:val=""/>
      <w:lvlJc w:val="left"/>
      <w:pPr>
        <w:ind w:left="0" w:firstLine="480"/>
      </w:pPr>
      <w:rPr>
        <w:rFonts w:hint="default"/>
      </w:rPr>
    </w:lvl>
  </w:abstractNum>
  <w:abstractNum w:abstractNumId="75">
    <w:nsid w:val="D3FD3174"/>
    <w:multiLevelType w:val="singleLevel"/>
    <w:tmpl w:val="D3FD3174"/>
    <w:lvl w:ilvl="0" w:tentative="0">
      <w:start w:val="1"/>
      <w:numFmt w:val="decimal"/>
      <w:suff w:val="space"/>
      <w:lvlText w:val="14.1.%1"/>
      <w:lvlJc w:val="left"/>
      <w:pPr>
        <w:ind w:left="0" w:firstLine="0"/>
      </w:pPr>
      <w:rPr>
        <w:rFonts w:hint="default"/>
      </w:rPr>
    </w:lvl>
  </w:abstractNum>
  <w:abstractNum w:abstractNumId="76">
    <w:nsid w:val="D3FD8460"/>
    <w:multiLevelType w:val="singleLevel"/>
    <w:tmpl w:val="D3FD8460"/>
    <w:lvl w:ilvl="0" w:tentative="0">
      <w:start w:val="1"/>
      <w:numFmt w:val="decimal"/>
      <w:suff w:val="space"/>
      <w:lvlText w:val="%1."/>
      <w:lvlJc w:val="left"/>
      <w:pPr>
        <w:ind w:left="0" w:firstLine="480"/>
      </w:pPr>
      <w:rPr>
        <w:rFonts w:hint="default"/>
      </w:rPr>
    </w:lvl>
  </w:abstractNum>
  <w:abstractNum w:abstractNumId="77">
    <w:nsid w:val="D3FFD91B"/>
    <w:multiLevelType w:val="singleLevel"/>
    <w:tmpl w:val="D3FFD91B"/>
    <w:lvl w:ilvl="0" w:tentative="0">
      <w:start w:val="1"/>
      <w:numFmt w:val="decimal"/>
      <w:suff w:val="space"/>
      <w:lvlText w:val="2.%1"/>
      <w:lvlJc w:val="left"/>
      <w:pPr>
        <w:ind w:left="0" w:firstLine="480"/>
      </w:pPr>
      <w:rPr>
        <w:rFonts w:hint="default"/>
      </w:rPr>
    </w:lvl>
  </w:abstractNum>
  <w:abstractNum w:abstractNumId="78">
    <w:nsid w:val="D5FE9FDA"/>
    <w:multiLevelType w:val="singleLevel"/>
    <w:tmpl w:val="D5FE9FDA"/>
    <w:lvl w:ilvl="0" w:tentative="0">
      <w:start w:val="1"/>
      <w:numFmt w:val="decimal"/>
      <w:suff w:val="space"/>
      <w:lvlText w:val="3.3.%1"/>
      <w:lvlJc w:val="left"/>
      <w:pPr>
        <w:ind w:left="0" w:firstLine="480"/>
      </w:pPr>
      <w:rPr>
        <w:rFonts w:hint="default"/>
      </w:rPr>
    </w:lvl>
  </w:abstractNum>
  <w:abstractNum w:abstractNumId="79">
    <w:nsid w:val="D79ECFAA"/>
    <w:multiLevelType w:val="singleLevel"/>
    <w:tmpl w:val="D79ECFAA"/>
    <w:lvl w:ilvl="0" w:tentative="0">
      <w:start w:val="1"/>
      <w:numFmt w:val="decimal"/>
      <w:suff w:val="space"/>
      <w:lvlText w:val="%1."/>
      <w:lvlJc w:val="left"/>
      <w:pPr>
        <w:ind w:left="0" w:firstLine="480"/>
      </w:pPr>
      <w:rPr>
        <w:rFonts w:hint="default"/>
      </w:rPr>
    </w:lvl>
  </w:abstractNum>
  <w:abstractNum w:abstractNumId="80">
    <w:nsid w:val="D7BE0089"/>
    <w:multiLevelType w:val="singleLevel"/>
    <w:tmpl w:val="D7BE0089"/>
    <w:lvl w:ilvl="0" w:tentative="0">
      <w:start w:val="1"/>
      <w:numFmt w:val="decimal"/>
      <w:suff w:val="space"/>
      <w:lvlText w:val="%1."/>
      <w:lvlJc w:val="left"/>
      <w:pPr>
        <w:ind w:left="0" w:firstLine="480"/>
      </w:pPr>
      <w:rPr>
        <w:rFonts w:hint="default"/>
      </w:rPr>
    </w:lvl>
  </w:abstractNum>
  <w:abstractNum w:abstractNumId="81">
    <w:nsid w:val="D7DED66A"/>
    <w:multiLevelType w:val="singleLevel"/>
    <w:tmpl w:val="D7DED66A"/>
    <w:lvl w:ilvl="0" w:tentative="0">
      <w:start w:val="1"/>
      <w:numFmt w:val="decimal"/>
      <w:suff w:val="space"/>
      <w:lvlText w:val="3.%1"/>
      <w:lvlJc w:val="left"/>
      <w:pPr>
        <w:ind w:left="0" w:firstLine="480"/>
      </w:pPr>
      <w:rPr>
        <w:rFonts w:hint="default"/>
      </w:rPr>
    </w:lvl>
  </w:abstractNum>
  <w:abstractNum w:abstractNumId="82">
    <w:nsid w:val="D7FDDB62"/>
    <w:multiLevelType w:val="singleLevel"/>
    <w:tmpl w:val="D7FDDB62"/>
    <w:lvl w:ilvl="0" w:tentative="0">
      <w:start w:val="1"/>
      <w:numFmt w:val="decimal"/>
      <w:suff w:val="space"/>
      <w:lvlText w:val="36.%1"/>
      <w:lvlJc w:val="left"/>
      <w:pPr>
        <w:ind w:left="0" w:firstLine="0"/>
      </w:pPr>
      <w:rPr>
        <w:rFonts w:hint="default"/>
      </w:rPr>
    </w:lvl>
  </w:abstractNum>
  <w:abstractNum w:abstractNumId="83">
    <w:nsid w:val="D93FA931"/>
    <w:multiLevelType w:val="singleLevel"/>
    <w:tmpl w:val="D93FA931"/>
    <w:lvl w:ilvl="0" w:tentative="0">
      <w:start w:val="1"/>
      <w:numFmt w:val="decimal"/>
      <w:suff w:val="space"/>
      <w:lvlText w:val="%1."/>
      <w:lvlJc w:val="left"/>
      <w:pPr>
        <w:ind w:left="0" w:firstLine="480"/>
      </w:pPr>
      <w:rPr>
        <w:rFonts w:hint="default"/>
      </w:rPr>
    </w:lvl>
  </w:abstractNum>
  <w:abstractNum w:abstractNumId="84">
    <w:nsid w:val="D957C1B6"/>
    <w:multiLevelType w:val="singleLevel"/>
    <w:tmpl w:val="D957C1B6"/>
    <w:lvl w:ilvl="0" w:tentative="0">
      <w:start w:val="1"/>
      <w:numFmt w:val="decimal"/>
      <w:suff w:val="space"/>
      <w:lvlText w:val="%1"/>
      <w:lvlJc w:val="left"/>
      <w:pPr>
        <w:ind w:left="0" w:firstLine="0"/>
      </w:pPr>
      <w:rPr>
        <w:rFonts w:hint="default"/>
      </w:rPr>
    </w:lvl>
  </w:abstractNum>
  <w:abstractNum w:abstractNumId="85">
    <w:nsid w:val="DAF6801F"/>
    <w:multiLevelType w:val="singleLevel"/>
    <w:tmpl w:val="DAF6801F"/>
    <w:lvl w:ilvl="0" w:tentative="0">
      <w:start w:val="1"/>
      <w:numFmt w:val="decimal"/>
      <w:suff w:val="space"/>
      <w:lvlText w:val="%1."/>
      <w:lvlJc w:val="left"/>
      <w:pPr>
        <w:ind w:left="0" w:firstLine="480"/>
      </w:pPr>
      <w:rPr>
        <w:rFonts w:hint="default"/>
      </w:rPr>
    </w:lvl>
  </w:abstractNum>
  <w:abstractNum w:abstractNumId="86">
    <w:nsid w:val="DB7E3EF6"/>
    <w:multiLevelType w:val="singleLevel"/>
    <w:tmpl w:val="DB7E3EF6"/>
    <w:lvl w:ilvl="0" w:tentative="0">
      <w:start w:val="1"/>
      <w:numFmt w:val="decimal"/>
      <w:suff w:val="space"/>
      <w:lvlText w:val="%1."/>
      <w:lvlJc w:val="left"/>
      <w:pPr>
        <w:ind w:left="0" w:firstLine="480"/>
      </w:pPr>
      <w:rPr>
        <w:rFonts w:hint="default"/>
      </w:rPr>
    </w:lvl>
  </w:abstractNum>
  <w:abstractNum w:abstractNumId="87">
    <w:nsid w:val="DBF7A96A"/>
    <w:multiLevelType w:val="singleLevel"/>
    <w:tmpl w:val="DBF7A96A"/>
    <w:lvl w:ilvl="0" w:tentative="0">
      <w:start w:val="1"/>
      <w:numFmt w:val="chineseCounting"/>
      <w:suff w:val="nothing"/>
      <w:lvlText w:val="%1、"/>
      <w:lvlJc w:val="left"/>
      <w:pPr>
        <w:ind w:left="0" w:firstLine="480"/>
      </w:pPr>
      <w:rPr>
        <w:rFonts w:hint="eastAsia"/>
      </w:rPr>
    </w:lvl>
  </w:abstractNum>
  <w:abstractNum w:abstractNumId="88">
    <w:nsid w:val="DBFE423F"/>
    <w:multiLevelType w:val="singleLevel"/>
    <w:tmpl w:val="DBFE423F"/>
    <w:lvl w:ilvl="0" w:tentative="0">
      <w:start w:val="1"/>
      <w:numFmt w:val="decimal"/>
      <w:suff w:val="space"/>
      <w:lvlText w:val="1.%1"/>
      <w:lvlJc w:val="left"/>
      <w:pPr>
        <w:ind w:left="0" w:firstLine="480"/>
      </w:pPr>
      <w:rPr>
        <w:rFonts w:hint="default"/>
      </w:rPr>
    </w:lvl>
  </w:abstractNum>
  <w:abstractNum w:abstractNumId="89">
    <w:nsid w:val="DCFF410A"/>
    <w:multiLevelType w:val="singleLevel"/>
    <w:tmpl w:val="DCFF410A"/>
    <w:lvl w:ilvl="0" w:tentative="0">
      <w:start w:val="1"/>
      <w:numFmt w:val="decimal"/>
      <w:suff w:val="space"/>
      <w:lvlText w:val="32.%1"/>
      <w:lvlJc w:val="left"/>
      <w:pPr>
        <w:ind w:left="0" w:firstLine="0"/>
      </w:pPr>
      <w:rPr>
        <w:rFonts w:hint="default"/>
      </w:rPr>
    </w:lvl>
  </w:abstractNum>
  <w:abstractNum w:abstractNumId="90">
    <w:nsid w:val="DD6E64EA"/>
    <w:multiLevelType w:val="singleLevel"/>
    <w:tmpl w:val="DD6E64EA"/>
    <w:lvl w:ilvl="0" w:tentative="0">
      <w:start w:val="1"/>
      <w:numFmt w:val="decimal"/>
      <w:suff w:val="space"/>
      <w:lvlText w:val="30.1.%1"/>
      <w:lvlJc w:val="left"/>
      <w:pPr>
        <w:ind w:left="0" w:firstLine="480"/>
      </w:pPr>
      <w:rPr>
        <w:rFonts w:hint="default"/>
      </w:rPr>
    </w:lvl>
  </w:abstractNum>
  <w:abstractNum w:abstractNumId="91">
    <w:nsid w:val="DD75CBCD"/>
    <w:multiLevelType w:val="singleLevel"/>
    <w:tmpl w:val="DD75CBCD"/>
    <w:lvl w:ilvl="0" w:tentative="0">
      <w:start w:val="1"/>
      <w:numFmt w:val="chineseCounting"/>
      <w:suff w:val="nothing"/>
      <w:lvlText w:val="%1、"/>
      <w:lvlJc w:val="left"/>
      <w:pPr>
        <w:ind w:left="0" w:firstLine="0"/>
      </w:pPr>
      <w:rPr>
        <w:rFonts w:hint="eastAsia"/>
      </w:rPr>
    </w:lvl>
  </w:abstractNum>
  <w:abstractNum w:abstractNumId="92">
    <w:nsid w:val="DD7795AB"/>
    <w:multiLevelType w:val="singleLevel"/>
    <w:tmpl w:val="DD7795AB"/>
    <w:lvl w:ilvl="0" w:tentative="0">
      <w:start w:val="0"/>
      <w:numFmt w:val="decimal"/>
      <w:suff w:val="space"/>
      <w:lvlText w:val=""/>
      <w:lvlJc w:val="left"/>
      <w:pPr>
        <w:ind w:left="0" w:firstLine="480"/>
      </w:pPr>
      <w:rPr>
        <w:rFonts w:hint="default"/>
      </w:rPr>
    </w:lvl>
  </w:abstractNum>
  <w:abstractNum w:abstractNumId="93">
    <w:nsid w:val="DD7F66CB"/>
    <w:multiLevelType w:val="singleLevel"/>
    <w:tmpl w:val="DD7F66CB"/>
    <w:lvl w:ilvl="0" w:tentative="0">
      <w:start w:val="1"/>
      <w:numFmt w:val="chineseCounting"/>
      <w:suff w:val="nothing"/>
      <w:lvlText w:val="%1、"/>
      <w:lvlJc w:val="left"/>
      <w:pPr>
        <w:ind w:left="0" w:firstLine="0"/>
      </w:pPr>
      <w:rPr>
        <w:rFonts w:hint="eastAsia"/>
      </w:rPr>
    </w:lvl>
  </w:abstractNum>
  <w:abstractNum w:abstractNumId="94">
    <w:nsid w:val="DDBB030F"/>
    <w:multiLevelType w:val="singleLevel"/>
    <w:tmpl w:val="DDBB030F"/>
    <w:lvl w:ilvl="0" w:tentative="0">
      <w:start w:val="1"/>
      <w:numFmt w:val="decimal"/>
      <w:suff w:val="space"/>
      <w:lvlText w:val="12.4.%1"/>
      <w:lvlJc w:val="left"/>
      <w:pPr>
        <w:ind w:left="0" w:firstLine="480"/>
      </w:pPr>
      <w:rPr>
        <w:rFonts w:hint="default"/>
      </w:rPr>
    </w:lvl>
  </w:abstractNum>
  <w:abstractNum w:abstractNumId="95">
    <w:nsid w:val="DDEFB99A"/>
    <w:multiLevelType w:val="singleLevel"/>
    <w:tmpl w:val="DDEFB99A"/>
    <w:lvl w:ilvl="0" w:tentative="0">
      <w:start w:val="1"/>
      <w:numFmt w:val="decimal"/>
      <w:suff w:val="space"/>
      <w:lvlText w:val="%1."/>
      <w:lvlJc w:val="left"/>
      <w:pPr>
        <w:ind w:left="0" w:firstLine="480"/>
      </w:pPr>
      <w:rPr>
        <w:rFonts w:hint="default"/>
      </w:rPr>
    </w:lvl>
  </w:abstractNum>
  <w:abstractNum w:abstractNumId="96">
    <w:nsid w:val="DDF61A37"/>
    <w:multiLevelType w:val="singleLevel"/>
    <w:tmpl w:val="DDF61A37"/>
    <w:lvl w:ilvl="0" w:tentative="0">
      <w:start w:val="1"/>
      <w:numFmt w:val="decimal"/>
      <w:suff w:val="space"/>
      <w:lvlText w:val="%1."/>
      <w:lvlJc w:val="left"/>
      <w:pPr>
        <w:ind w:left="0" w:firstLine="480"/>
      </w:pPr>
      <w:rPr>
        <w:rFonts w:hint="default"/>
      </w:rPr>
    </w:lvl>
  </w:abstractNum>
  <w:abstractNum w:abstractNumId="97">
    <w:nsid w:val="DDFEEBD4"/>
    <w:multiLevelType w:val="singleLevel"/>
    <w:tmpl w:val="DDFEEBD4"/>
    <w:lvl w:ilvl="0" w:tentative="0">
      <w:start w:val="1"/>
      <w:numFmt w:val="decimal"/>
      <w:suff w:val="space"/>
      <w:lvlText w:val="35.%1"/>
      <w:lvlJc w:val="left"/>
      <w:pPr>
        <w:ind w:left="0" w:firstLine="0"/>
      </w:pPr>
      <w:rPr>
        <w:rFonts w:hint="default"/>
      </w:rPr>
    </w:lvl>
  </w:abstractNum>
  <w:abstractNum w:abstractNumId="98">
    <w:nsid w:val="DE652812"/>
    <w:multiLevelType w:val="singleLevel"/>
    <w:tmpl w:val="DE652812"/>
    <w:lvl w:ilvl="0" w:tentative="0">
      <w:start w:val="1"/>
      <w:numFmt w:val="decimal"/>
      <w:suff w:val="space"/>
      <w:lvlText w:val="%1."/>
      <w:lvlJc w:val="left"/>
      <w:pPr>
        <w:ind w:left="0" w:firstLine="480"/>
      </w:pPr>
      <w:rPr>
        <w:rFonts w:hint="default"/>
      </w:rPr>
    </w:lvl>
  </w:abstractNum>
  <w:abstractNum w:abstractNumId="99">
    <w:nsid w:val="DE6640C2"/>
    <w:multiLevelType w:val="singleLevel"/>
    <w:tmpl w:val="DE6640C2"/>
    <w:lvl w:ilvl="0" w:tentative="0">
      <w:start w:val="1"/>
      <w:numFmt w:val="decimal"/>
      <w:suff w:val="space"/>
      <w:lvlText w:val="%1."/>
      <w:lvlJc w:val="left"/>
      <w:pPr>
        <w:ind w:left="0" w:firstLine="480"/>
      </w:pPr>
      <w:rPr>
        <w:rFonts w:hint="default"/>
      </w:rPr>
    </w:lvl>
  </w:abstractNum>
  <w:abstractNum w:abstractNumId="100">
    <w:nsid w:val="DE7EB48E"/>
    <w:multiLevelType w:val="singleLevel"/>
    <w:tmpl w:val="DE7EB48E"/>
    <w:lvl w:ilvl="0" w:tentative="0">
      <w:start w:val="1"/>
      <w:numFmt w:val="decimal"/>
      <w:suff w:val="space"/>
      <w:lvlText w:val="9.%1"/>
      <w:lvlJc w:val="left"/>
      <w:pPr>
        <w:ind w:left="0" w:firstLine="480"/>
      </w:pPr>
      <w:rPr>
        <w:rFonts w:hint="default"/>
      </w:rPr>
    </w:lvl>
  </w:abstractNum>
  <w:abstractNum w:abstractNumId="101">
    <w:nsid w:val="DE7F9482"/>
    <w:multiLevelType w:val="singleLevel"/>
    <w:tmpl w:val="DE7F9482"/>
    <w:lvl w:ilvl="0" w:tentative="0">
      <w:start w:val="1"/>
      <w:numFmt w:val="decimal"/>
      <w:suff w:val="space"/>
      <w:lvlText w:val="39.%1"/>
      <w:lvlJc w:val="left"/>
      <w:pPr>
        <w:ind w:left="0" w:firstLine="0"/>
      </w:pPr>
      <w:rPr>
        <w:rFonts w:hint="default"/>
      </w:rPr>
    </w:lvl>
  </w:abstractNum>
  <w:abstractNum w:abstractNumId="102">
    <w:nsid w:val="DE87080C"/>
    <w:multiLevelType w:val="singleLevel"/>
    <w:tmpl w:val="DE87080C"/>
    <w:lvl w:ilvl="0" w:tentative="0">
      <w:start w:val="1"/>
      <w:numFmt w:val="decimal"/>
      <w:suff w:val="space"/>
      <w:lvlText w:val="%1."/>
      <w:lvlJc w:val="left"/>
      <w:pPr>
        <w:ind w:left="0" w:firstLine="480"/>
      </w:pPr>
      <w:rPr>
        <w:rFonts w:hint="default"/>
      </w:rPr>
    </w:lvl>
  </w:abstractNum>
  <w:abstractNum w:abstractNumId="103">
    <w:nsid w:val="DEDE4F65"/>
    <w:multiLevelType w:val="singleLevel"/>
    <w:tmpl w:val="DEDE4F65"/>
    <w:lvl w:ilvl="0" w:tentative="0">
      <w:start w:val="1"/>
      <w:numFmt w:val="decimal"/>
      <w:suff w:val="space"/>
      <w:lvlText w:val="3.%1"/>
      <w:lvlJc w:val="left"/>
      <w:pPr>
        <w:ind w:left="0" w:firstLine="480"/>
      </w:pPr>
      <w:rPr>
        <w:rFonts w:hint="default"/>
      </w:rPr>
    </w:lvl>
  </w:abstractNum>
  <w:abstractNum w:abstractNumId="104">
    <w:nsid w:val="DEE3588C"/>
    <w:multiLevelType w:val="singleLevel"/>
    <w:tmpl w:val="DEE3588C"/>
    <w:lvl w:ilvl="0" w:tentative="0">
      <w:start w:val="1"/>
      <w:numFmt w:val="decimal"/>
      <w:suff w:val="space"/>
      <w:lvlText w:val="%1."/>
      <w:lvlJc w:val="left"/>
      <w:pPr>
        <w:ind w:left="0" w:firstLine="480"/>
      </w:pPr>
      <w:rPr>
        <w:rFonts w:hint="default"/>
      </w:rPr>
    </w:lvl>
  </w:abstractNum>
  <w:abstractNum w:abstractNumId="105">
    <w:nsid w:val="DEEFBDD4"/>
    <w:multiLevelType w:val="singleLevel"/>
    <w:tmpl w:val="DEEFBDD4"/>
    <w:lvl w:ilvl="0" w:tentative="0">
      <w:start w:val="1"/>
      <w:numFmt w:val="decimal"/>
      <w:suff w:val="space"/>
      <w:lvlText w:val="%1."/>
      <w:lvlJc w:val="left"/>
      <w:pPr>
        <w:ind w:left="0" w:firstLine="480"/>
      </w:pPr>
      <w:rPr>
        <w:rFonts w:hint="default"/>
      </w:rPr>
    </w:lvl>
  </w:abstractNum>
  <w:abstractNum w:abstractNumId="106">
    <w:nsid w:val="DEFC531E"/>
    <w:multiLevelType w:val="singleLevel"/>
    <w:tmpl w:val="DEFC531E"/>
    <w:lvl w:ilvl="0" w:tentative="0">
      <w:start w:val="1"/>
      <w:numFmt w:val="decimal"/>
      <w:suff w:val="space"/>
      <w:lvlText w:val="11.1.%1"/>
      <w:lvlJc w:val="left"/>
      <w:pPr>
        <w:ind w:left="0" w:firstLine="0"/>
      </w:pPr>
      <w:rPr>
        <w:rFonts w:hint="default"/>
      </w:rPr>
    </w:lvl>
  </w:abstractNum>
  <w:abstractNum w:abstractNumId="107">
    <w:nsid w:val="DEFE2872"/>
    <w:multiLevelType w:val="singleLevel"/>
    <w:tmpl w:val="DEFE2872"/>
    <w:lvl w:ilvl="0" w:tentative="0">
      <w:start w:val="1"/>
      <w:numFmt w:val="decimal"/>
      <w:suff w:val="space"/>
      <w:lvlText w:val="33.%1"/>
      <w:lvlJc w:val="left"/>
      <w:pPr>
        <w:ind w:left="0" w:firstLine="0"/>
      </w:pPr>
      <w:rPr>
        <w:rFonts w:hint="default"/>
      </w:rPr>
    </w:lvl>
  </w:abstractNum>
  <w:abstractNum w:abstractNumId="108">
    <w:nsid w:val="DF2D377F"/>
    <w:multiLevelType w:val="singleLevel"/>
    <w:tmpl w:val="DF2D377F"/>
    <w:lvl w:ilvl="0" w:tentative="0">
      <w:start w:val="1"/>
      <w:numFmt w:val="decimal"/>
      <w:suff w:val="space"/>
      <w:lvlText w:val="%1."/>
      <w:lvlJc w:val="left"/>
      <w:pPr>
        <w:ind w:left="0" w:firstLine="480"/>
      </w:pPr>
      <w:rPr>
        <w:rFonts w:hint="default"/>
      </w:rPr>
    </w:lvl>
  </w:abstractNum>
  <w:abstractNum w:abstractNumId="109">
    <w:nsid w:val="DF7F9B5A"/>
    <w:multiLevelType w:val="singleLevel"/>
    <w:tmpl w:val="DF7F9B5A"/>
    <w:lvl w:ilvl="0" w:tentative="0">
      <w:start w:val="1"/>
      <w:numFmt w:val="decimal"/>
      <w:suff w:val="space"/>
      <w:lvlText w:val="1.%1"/>
      <w:lvlJc w:val="left"/>
      <w:pPr>
        <w:ind w:left="0" w:firstLine="480"/>
      </w:pPr>
      <w:rPr>
        <w:rFonts w:hint="default"/>
      </w:rPr>
    </w:lvl>
  </w:abstractNum>
  <w:abstractNum w:abstractNumId="110">
    <w:nsid w:val="DF9AE03F"/>
    <w:multiLevelType w:val="singleLevel"/>
    <w:tmpl w:val="DF9AE03F"/>
    <w:lvl w:ilvl="0" w:tentative="0">
      <w:start w:val="4"/>
      <w:numFmt w:val="decimal"/>
      <w:suff w:val="space"/>
      <w:lvlText w:val="18.%1"/>
      <w:lvlJc w:val="left"/>
      <w:pPr>
        <w:ind w:left="0" w:firstLine="480"/>
      </w:pPr>
      <w:rPr>
        <w:rFonts w:hint="default"/>
      </w:rPr>
    </w:lvl>
  </w:abstractNum>
  <w:abstractNum w:abstractNumId="111">
    <w:nsid w:val="DFA74A58"/>
    <w:multiLevelType w:val="singleLevel"/>
    <w:tmpl w:val="DFA74A58"/>
    <w:lvl w:ilvl="0" w:tentative="0">
      <w:start w:val="0"/>
      <w:numFmt w:val="decimal"/>
      <w:suff w:val="space"/>
      <w:lvlText w:val=""/>
      <w:lvlJc w:val="left"/>
      <w:pPr>
        <w:ind w:left="0" w:firstLine="480"/>
      </w:pPr>
      <w:rPr>
        <w:rFonts w:hint="default"/>
      </w:rPr>
    </w:lvl>
  </w:abstractNum>
  <w:abstractNum w:abstractNumId="112">
    <w:nsid w:val="DFA786CF"/>
    <w:multiLevelType w:val="singleLevel"/>
    <w:tmpl w:val="DFA786CF"/>
    <w:lvl w:ilvl="0" w:tentative="0">
      <w:start w:val="1"/>
      <w:numFmt w:val="decimal"/>
      <w:suff w:val="space"/>
      <w:lvlText w:val="%1."/>
      <w:lvlJc w:val="left"/>
      <w:pPr>
        <w:ind w:left="0" w:firstLine="480"/>
      </w:pPr>
      <w:rPr>
        <w:rFonts w:hint="default"/>
      </w:rPr>
    </w:lvl>
  </w:abstractNum>
  <w:abstractNum w:abstractNumId="113">
    <w:nsid w:val="DFBE5057"/>
    <w:multiLevelType w:val="singleLevel"/>
    <w:tmpl w:val="DFBE5057"/>
    <w:lvl w:ilvl="0" w:tentative="0">
      <w:start w:val="1"/>
      <w:numFmt w:val="decimal"/>
      <w:suff w:val="space"/>
      <w:lvlText w:val="3.2.%1"/>
      <w:lvlJc w:val="left"/>
      <w:pPr>
        <w:ind w:left="0" w:firstLine="480"/>
      </w:pPr>
      <w:rPr>
        <w:rFonts w:hint="default"/>
      </w:rPr>
    </w:lvl>
  </w:abstractNum>
  <w:abstractNum w:abstractNumId="114">
    <w:nsid w:val="DFBFE0AD"/>
    <w:multiLevelType w:val="singleLevel"/>
    <w:tmpl w:val="DFBFE0AD"/>
    <w:lvl w:ilvl="0" w:tentative="0">
      <w:start w:val="0"/>
      <w:numFmt w:val="decimal"/>
      <w:suff w:val="space"/>
      <w:lvlText w:val=""/>
      <w:lvlJc w:val="left"/>
      <w:pPr>
        <w:ind w:left="0" w:firstLine="480"/>
      </w:pPr>
      <w:rPr>
        <w:rFonts w:hint="default"/>
      </w:rPr>
    </w:lvl>
  </w:abstractNum>
  <w:abstractNum w:abstractNumId="115">
    <w:nsid w:val="DFDE286E"/>
    <w:multiLevelType w:val="singleLevel"/>
    <w:tmpl w:val="DFDE286E"/>
    <w:lvl w:ilvl="0" w:tentative="0">
      <w:start w:val="1"/>
      <w:numFmt w:val="decimal"/>
      <w:suff w:val="space"/>
      <w:lvlText w:val="15.2.5.%1"/>
      <w:lvlJc w:val="left"/>
      <w:pPr>
        <w:ind w:left="0" w:firstLine="480"/>
      </w:pPr>
      <w:rPr>
        <w:rFonts w:hint="default"/>
      </w:rPr>
    </w:lvl>
  </w:abstractNum>
  <w:abstractNum w:abstractNumId="116">
    <w:nsid w:val="DFDF2239"/>
    <w:multiLevelType w:val="singleLevel"/>
    <w:tmpl w:val="DFDF2239"/>
    <w:lvl w:ilvl="0" w:tentative="0">
      <w:start w:val="1"/>
      <w:numFmt w:val="decimal"/>
      <w:suff w:val="space"/>
      <w:lvlText w:val="%1."/>
      <w:lvlJc w:val="left"/>
      <w:pPr>
        <w:ind w:left="0" w:firstLine="480"/>
      </w:pPr>
      <w:rPr>
        <w:rFonts w:hint="default"/>
      </w:rPr>
    </w:lvl>
  </w:abstractNum>
  <w:abstractNum w:abstractNumId="117">
    <w:nsid w:val="DFED4AB3"/>
    <w:multiLevelType w:val="singleLevel"/>
    <w:tmpl w:val="DFED4AB3"/>
    <w:lvl w:ilvl="0" w:tentative="0">
      <w:start w:val="1"/>
      <w:numFmt w:val="decimal"/>
      <w:suff w:val="space"/>
      <w:lvlText w:val="%1."/>
      <w:lvlJc w:val="left"/>
      <w:pPr>
        <w:ind w:left="0" w:firstLine="480"/>
      </w:pPr>
      <w:rPr>
        <w:rFonts w:hint="default"/>
      </w:rPr>
    </w:lvl>
  </w:abstractNum>
  <w:abstractNum w:abstractNumId="118">
    <w:nsid w:val="DFF0D7F5"/>
    <w:multiLevelType w:val="singleLevel"/>
    <w:tmpl w:val="DFF0D7F5"/>
    <w:lvl w:ilvl="0" w:tentative="0">
      <w:start w:val="1"/>
      <w:numFmt w:val="decimal"/>
      <w:suff w:val="space"/>
      <w:lvlText w:val="%1."/>
      <w:lvlJc w:val="left"/>
      <w:pPr>
        <w:ind w:left="0" w:firstLine="480"/>
      </w:pPr>
      <w:rPr>
        <w:rFonts w:hint="default"/>
      </w:rPr>
    </w:lvl>
  </w:abstractNum>
  <w:abstractNum w:abstractNumId="119">
    <w:nsid w:val="DFF47148"/>
    <w:multiLevelType w:val="singleLevel"/>
    <w:tmpl w:val="DFF47148"/>
    <w:lvl w:ilvl="0" w:tentative="0">
      <w:start w:val="1"/>
      <w:numFmt w:val="decimal"/>
      <w:suff w:val="space"/>
      <w:lvlText w:val="%1."/>
      <w:lvlJc w:val="left"/>
      <w:pPr>
        <w:ind w:left="0" w:firstLine="480"/>
      </w:pPr>
      <w:rPr>
        <w:rFonts w:hint="default"/>
      </w:rPr>
    </w:lvl>
  </w:abstractNum>
  <w:abstractNum w:abstractNumId="120">
    <w:nsid w:val="DFFA32BB"/>
    <w:multiLevelType w:val="singleLevel"/>
    <w:tmpl w:val="DFFA32BB"/>
    <w:lvl w:ilvl="0" w:tentative="0">
      <w:start w:val="1"/>
      <w:numFmt w:val="decimal"/>
      <w:suff w:val="space"/>
      <w:lvlText w:val="19.%1"/>
      <w:lvlJc w:val="left"/>
      <w:pPr>
        <w:ind w:left="0" w:firstLine="480"/>
      </w:pPr>
      <w:rPr>
        <w:rFonts w:hint="default"/>
      </w:rPr>
    </w:lvl>
  </w:abstractNum>
  <w:abstractNum w:abstractNumId="121">
    <w:nsid w:val="DFFB286E"/>
    <w:multiLevelType w:val="singleLevel"/>
    <w:tmpl w:val="DFFB286E"/>
    <w:lvl w:ilvl="0" w:tentative="0">
      <w:start w:val="1"/>
      <w:numFmt w:val="decimal"/>
      <w:suff w:val="space"/>
      <w:lvlText w:val="2.%1"/>
      <w:lvlJc w:val="left"/>
      <w:pPr>
        <w:ind w:left="0" w:firstLine="480"/>
      </w:pPr>
      <w:rPr>
        <w:rFonts w:hint="default"/>
      </w:rPr>
    </w:lvl>
  </w:abstractNum>
  <w:abstractNum w:abstractNumId="122">
    <w:nsid w:val="DFFC495C"/>
    <w:multiLevelType w:val="singleLevel"/>
    <w:tmpl w:val="DFFC495C"/>
    <w:lvl w:ilvl="0" w:tentative="0">
      <w:start w:val="1"/>
      <w:numFmt w:val="decimal"/>
      <w:suff w:val="space"/>
      <w:lvlText w:val="28.3.%1"/>
      <w:lvlJc w:val="left"/>
      <w:pPr>
        <w:ind w:left="0" w:firstLine="0"/>
      </w:pPr>
      <w:rPr>
        <w:rFonts w:hint="default"/>
      </w:rPr>
    </w:lvl>
  </w:abstractNum>
  <w:abstractNum w:abstractNumId="123">
    <w:nsid w:val="DFFCC56D"/>
    <w:multiLevelType w:val="singleLevel"/>
    <w:tmpl w:val="DFFCC56D"/>
    <w:lvl w:ilvl="0" w:tentative="0">
      <w:start w:val="0"/>
      <w:numFmt w:val="decimal"/>
      <w:suff w:val="space"/>
      <w:lvlText w:val=""/>
      <w:lvlJc w:val="left"/>
      <w:pPr>
        <w:ind w:left="0" w:firstLine="480"/>
      </w:pPr>
      <w:rPr>
        <w:rFonts w:hint="default"/>
      </w:rPr>
    </w:lvl>
  </w:abstractNum>
  <w:abstractNum w:abstractNumId="124">
    <w:nsid w:val="DFFD4071"/>
    <w:multiLevelType w:val="singleLevel"/>
    <w:tmpl w:val="DFFD4071"/>
    <w:lvl w:ilvl="0" w:tentative="0">
      <w:start w:val="1"/>
      <w:numFmt w:val="decimal"/>
      <w:suff w:val="space"/>
      <w:lvlText w:val="%1."/>
      <w:lvlJc w:val="left"/>
      <w:pPr>
        <w:ind w:left="0" w:firstLine="480"/>
      </w:pPr>
      <w:rPr>
        <w:rFonts w:hint="default"/>
      </w:rPr>
    </w:lvl>
  </w:abstractNum>
  <w:abstractNum w:abstractNumId="125">
    <w:nsid w:val="E23261ED"/>
    <w:multiLevelType w:val="singleLevel"/>
    <w:tmpl w:val="E23261ED"/>
    <w:lvl w:ilvl="0" w:tentative="0">
      <w:start w:val="1"/>
      <w:numFmt w:val="decimal"/>
      <w:suff w:val="space"/>
      <w:lvlText w:val="%1."/>
      <w:lvlJc w:val="left"/>
      <w:pPr>
        <w:ind w:left="0" w:firstLine="480"/>
      </w:pPr>
      <w:rPr>
        <w:rFonts w:hint="default"/>
      </w:rPr>
    </w:lvl>
  </w:abstractNum>
  <w:abstractNum w:abstractNumId="126">
    <w:nsid w:val="E37FF406"/>
    <w:multiLevelType w:val="singleLevel"/>
    <w:tmpl w:val="E37FF406"/>
    <w:lvl w:ilvl="0" w:tentative="0">
      <w:start w:val="1"/>
      <w:numFmt w:val="decimal"/>
      <w:suff w:val="space"/>
      <w:lvlText w:val="28.2.%1"/>
      <w:lvlJc w:val="left"/>
      <w:pPr>
        <w:ind w:left="0" w:firstLine="0"/>
      </w:pPr>
      <w:rPr>
        <w:rFonts w:hint="default"/>
      </w:rPr>
    </w:lvl>
  </w:abstractNum>
  <w:abstractNum w:abstractNumId="127">
    <w:nsid w:val="E39E971F"/>
    <w:multiLevelType w:val="singleLevel"/>
    <w:tmpl w:val="E39E971F"/>
    <w:lvl w:ilvl="0" w:tentative="0">
      <w:start w:val="1"/>
      <w:numFmt w:val="decimal"/>
      <w:suff w:val="space"/>
      <w:lvlText w:val="%1."/>
      <w:lvlJc w:val="left"/>
      <w:pPr>
        <w:ind w:left="0" w:firstLine="480"/>
      </w:pPr>
      <w:rPr>
        <w:rFonts w:hint="default"/>
      </w:rPr>
    </w:lvl>
  </w:abstractNum>
  <w:abstractNum w:abstractNumId="128">
    <w:nsid w:val="E3FB4C76"/>
    <w:multiLevelType w:val="singleLevel"/>
    <w:tmpl w:val="E3FB4C76"/>
    <w:lvl w:ilvl="0" w:tentative="0">
      <w:start w:val="0"/>
      <w:numFmt w:val="decimal"/>
      <w:suff w:val="space"/>
      <w:lvlText w:val=""/>
      <w:lvlJc w:val="left"/>
      <w:pPr>
        <w:ind w:left="0" w:firstLine="480"/>
      </w:pPr>
      <w:rPr>
        <w:rFonts w:hint="default"/>
      </w:rPr>
    </w:lvl>
  </w:abstractNum>
  <w:abstractNum w:abstractNumId="129">
    <w:nsid w:val="E5DA0141"/>
    <w:multiLevelType w:val="singleLevel"/>
    <w:tmpl w:val="E5DA0141"/>
    <w:lvl w:ilvl="0" w:tentative="0">
      <w:start w:val="1"/>
      <w:numFmt w:val="decimal"/>
      <w:suff w:val="space"/>
      <w:lvlText w:val="9.%1"/>
      <w:lvlJc w:val="left"/>
      <w:pPr>
        <w:ind w:left="0" w:firstLine="0"/>
      </w:pPr>
      <w:rPr>
        <w:rFonts w:hint="default"/>
      </w:rPr>
    </w:lvl>
  </w:abstractNum>
  <w:abstractNum w:abstractNumId="130">
    <w:nsid w:val="E6F325BF"/>
    <w:multiLevelType w:val="singleLevel"/>
    <w:tmpl w:val="E6F325BF"/>
    <w:lvl w:ilvl="0" w:tentative="0">
      <w:start w:val="1"/>
      <w:numFmt w:val="decimal"/>
      <w:suff w:val="space"/>
      <w:lvlText w:val="%1."/>
      <w:lvlJc w:val="left"/>
      <w:pPr>
        <w:ind w:left="0" w:firstLine="480"/>
      </w:pPr>
      <w:rPr>
        <w:rFonts w:hint="default"/>
      </w:rPr>
    </w:lvl>
  </w:abstractNum>
  <w:abstractNum w:abstractNumId="131">
    <w:nsid w:val="E6FFFDEA"/>
    <w:multiLevelType w:val="singleLevel"/>
    <w:tmpl w:val="E6FFFDEA"/>
    <w:lvl w:ilvl="0" w:tentative="0">
      <w:start w:val="1"/>
      <w:numFmt w:val="decimal"/>
      <w:suff w:val="space"/>
      <w:lvlText w:val="%1."/>
      <w:lvlJc w:val="left"/>
      <w:pPr>
        <w:ind w:left="0" w:firstLine="480"/>
      </w:pPr>
      <w:rPr>
        <w:rFonts w:hint="default"/>
      </w:rPr>
    </w:lvl>
  </w:abstractNum>
  <w:abstractNum w:abstractNumId="132">
    <w:nsid w:val="E76D3B1C"/>
    <w:multiLevelType w:val="singleLevel"/>
    <w:tmpl w:val="E76D3B1C"/>
    <w:lvl w:ilvl="0" w:tentative="0">
      <w:start w:val="1"/>
      <w:numFmt w:val="decimal"/>
      <w:suff w:val="space"/>
      <w:lvlText w:val="%1."/>
      <w:lvlJc w:val="left"/>
      <w:pPr>
        <w:ind w:left="0" w:firstLine="480"/>
      </w:pPr>
      <w:rPr>
        <w:rFonts w:hint="default"/>
      </w:rPr>
    </w:lvl>
  </w:abstractNum>
  <w:abstractNum w:abstractNumId="133">
    <w:nsid w:val="E78E4FDC"/>
    <w:multiLevelType w:val="singleLevel"/>
    <w:tmpl w:val="E78E4FDC"/>
    <w:lvl w:ilvl="0" w:tentative="0">
      <w:start w:val="1"/>
      <w:numFmt w:val="decimal"/>
      <w:suff w:val="space"/>
      <w:lvlText w:val="%1."/>
      <w:lvlJc w:val="left"/>
      <w:pPr>
        <w:ind w:left="0" w:firstLine="480"/>
      </w:pPr>
      <w:rPr>
        <w:rFonts w:hint="default"/>
      </w:rPr>
    </w:lvl>
  </w:abstractNum>
  <w:abstractNum w:abstractNumId="134">
    <w:nsid w:val="E7AE6BEC"/>
    <w:multiLevelType w:val="singleLevel"/>
    <w:tmpl w:val="E7AE6BEC"/>
    <w:lvl w:ilvl="0" w:tentative="0">
      <w:start w:val="1"/>
      <w:numFmt w:val="decimal"/>
      <w:suff w:val="space"/>
      <w:lvlText w:val="%1."/>
      <w:lvlJc w:val="left"/>
      <w:pPr>
        <w:ind w:left="0" w:firstLine="480"/>
      </w:pPr>
      <w:rPr>
        <w:rFonts w:hint="default"/>
      </w:rPr>
    </w:lvl>
  </w:abstractNum>
  <w:abstractNum w:abstractNumId="135">
    <w:nsid w:val="E7D440E7"/>
    <w:multiLevelType w:val="singleLevel"/>
    <w:tmpl w:val="E7D440E7"/>
    <w:lvl w:ilvl="0" w:tentative="0">
      <w:start w:val="1"/>
      <w:numFmt w:val="chineseCounting"/>
      <w:suff w:val="nothing"/>
      <w:lvlText w:val="%1、"/>
      <w:lvlJc w:val="left"/>
      <w:pPr>
        <w:ind w:left="0" w:firstLine="0"/>
      </w:pPr>
      <w:rPr>
        <w:rFonts w:hint="eastAsia"/>
      </w:rPr>
    </w:lvl>
  </w:abstractNum>
  <w:abstractNum w:abstractNumId="136">
    <w:nsid w:val="E7D4EC9C"/>
    <w:multiLevelType w:val="singleLevel"/>
    <w:tmpl w:val="E7D4EC9C"/>
    <w:lvl w:ilvl="0" w:tentative="0">
      <w:start w:val="1"/>
      <w:numFmt w:val="decimal"/>
      <w:suff w:val="space"/>
      <w:lvlText w:val="%1."/>
      <w:lvlJc w:val="left"/>
      <w:pPr>
        <w:ind w:left="0" w:firstLine="480"/>
      </w:pPr>
      <w:rPr>
        <w:rFonts w:hint="default"/>
      </w:rPr>
    </w:lvl>
  </w:abstractNum>
  <w:abstractNum w:abstractNumId="137">
    <w:nsid w:val="E7DF66DD"/>
    <w:multiLevelType w:val="singleLevel"/>
    <w:tmpl w:val="E7DF66DD"/>
    <w:lvl w:ilvl="0" w:tentative="0">
      <w:start w:val="1"/>
      <w:numFmt w:val="chineseCounting"/>
      <w:suff w:val="nothing"/>
      <w:lvlText w:val="第%1步："/>
      <w:lvlJc w:val="left"/>
      <w:pPr>
        <w:ind w:left="0" w:firstLine="480"/>
      </w:pPr>
      <w:rPr>
        <w:rFonts w:hint="eastAsia"/>
      </w:rPr>
    </w:lvl>
  </w:abstractNum>
  <w:abstractNum w:abstractNumId="138">
    <w:nsid w:val="E7E73255"/>
    <w:multiLevelType w:val="singleLevel"/>
    <w:tmpl w:val="E7E73255"/>
    <w:lvl w:ilvl="0" w:tentative="0">
      <w:start w:val="1"/>
      <w:numFmt w:val="decimal"/>
      <w:suff w:val="space"/>
      <w:lvlText w:val="%1."/>
      <w:lvlJc w:val="left"/>
      <w:pPr>
        <w:ind w:left="0" w:firstLine="0"/>
      </w:pPr>
      <w:rPr>
        <w:rFonts w:hint="default"/>
      </w:rPr>
    </w:lvl>
  </w:abstractNum>
  <w:abstractNum w:abstractNumId="139">
    <w:nsid w:val="E7FD1BE3"/>
    <w:multiLevelType w:val="singleLevel"/>
    <w:tmpl w:val="E7FD1BE3"/>
    <w:lvl w:ilvl="0" w:tentative="0">
      <w:start w:val="1"/>
      <w:numFmt w:val="decimal"/>
      <w:suff w:val="space"/>
      <w:lvlText w:val="3.4.%1"/>
      <w:lvlJc w:val="left"/>
      <w:pPr>
        <w:ind w:left="0" w:firstLine="480"/>
      </w:pPr>
      <w:rPr>
        <w:rFonts w:hint="default"/>
      </w:rPr>
    </w:lvl>
  </w:abstractNum>
  <w:abstractNum w:abstractNumId="140">
    <w:nsid w:val="E7FDADBE"/>
    <w:multiLevelType w:val="singleLevel"/>
    <w:tmpl w:val="E7FDADBE"/>
    <w:lvl w:ilvl="0" w:tentative="0">
      <w:start w:val="1"/>
      <w:numFmt w:val="decimal"/>
      <w:suff w:val="space"/>
      <w:lvlText w:val="%1."/>
      <w:lvlJc w:val="left"/>
      <w:pPr>
        <w:ind w:left="0" w:firstLine="480"/>
      </w:pPr>
      <w:rPr>
        <w:rFonts w:hint="default"/>
      </w:rPr>
    </w:lvl>
  </w:abstractNum>
  <w:abstractNum w:abstractNumId="141">
    <w:nsid w:val="E7FE1B30"/>
    <w:multiLevelType w:val="singleLevel"/>
    <w:tmpl w:val="E7FE1B30"/>
    <w:lvl w:ilvl="0" w:tentative="0">
      <w:start w:val="1"/>
      <w:numFmt w:val="decimal"/>
      <w:suff w:val="space"/>
      <w:lvlText w:val="24.%1"/>
      <w:lvlJc w:val="left"/>
      <w:pPr>
        <w:ind w:left="0" w:firstLine="0"/>
      </w:pPr>
      <w:rPr>
        <w:rFonts w:hint="default"/>
      </w:rPr>
    </w:lvl>
  </w:abstractNum>
  <w:abstractNum w:abstractNumId="142">
    <w:nsid w:val="E9A6F2D7"/>
    <w:multiLevelType w:val="singleLevel"/>
    <w:tmpl w:val="E9A6F2D7"/>
    <w:lvl w:ilvl="0" w:tentative="0">
      <w:start w:val="0"/>
      <w:numFmt w:val="decimal"/>
      <w:suff w:val="space"/>
      <w:lvlText w:val=""/>
      <w:lvlJc w:val="left"/>
      <w:pPr>
        <w:ind w:left="0" w:firstLine="480"/>
      </w:pPr>
      <w:rPr>
        <w:rFonts w:hint="default"/>
      </w:rPr>
    </w:lvl>
  </w:abstractNum>
  <w:abstractNum w:abstractNumId="143">
    <w:nsid w:val="EADE60BC"/>
    <w:multiLevelType w:val="singleLevel"/>
    <w:tmpl w:val="EADE60BC"/>
    <w:lvl w:ilvl="0" w:tentative="0">
      <w:start w:val="1"/>
      <w:numFmt w:val="decimal"/>
      <w:suff w:val="space"/>
      <w:lvlText w:val="%1."/>
      <w:lvlJc w:val="left"/>
      <w:pPr>
        <w:ind w:left="0" w:firstLine="480"/>
      </w:pPr>
      <w:rPr>
        <w:rFonts w:hint="default"/>
      </w:rPr>
    </w:lvl>
  </w:abstractNum>
  <w:abstractNum w:abstractNumId="144">
    <w:nsid w:val="EB85E513"/>
    <w:multiLevelType w:val="singleLevel"/>
    <w:tmpl w:val="EB85E513"/>
    <w:lvl w:ilvl="0" w:tentative="0">
      <w:start w:val="1"/>
      <w:numFmt w:val="decimal"/>
      <w:suff w:val="space"/>
      <w:lvlText w:val="%1."/>
      <w:lvlJc w:val="left"/>
      <w:pPr>
        <w:ind w:left="0" w:firstLine="480"/>
      </w:pPr>
      <w:rPr>
        <w:rFonts w:hint="default"/>
      </w:rPr>
    </w:lvl>
  </w:abstractNum>
  <w:abstractNum w:abstractNumId="145">
    <w:nsid w:val="EBB2ED51"/>
    <w:multiLevelType w:val="singleLevel"/>
    <w:tmpl w:val="EBB2ED51"/>
    <w:lvl w:ilvl="0" w:tentative="0">
      <w:start w:val="1"/>
      <w:numFmt w:val="decimal"/>
      <w:suff w:val="space"/>
      <w:lvlText w:val="33.2.%1"/>
      <w:lvlJc w:val="left"/>
      <w:pPr>
        <w:ind w:left="0" w:firstLine="480"/>
      </w:pPr>
      <w:rPr>
        <w:rFonts w:hint="default"/>
      </w:rPr>
    </w:lvl>
  </w:abstractNum>
  <w:abstractNum w:abstractNumId="146">
    <w:nsid w:val="EBB6A3EF"/>
    <w:multiLevelType w:val="singleLevel"/>
    <w:tmpl w:val="EBB6A3EF"/>
    <w:lvl w:ilvl="0" w:tentative="0">
      <w:start w:val="28"/>
      <w:numFmt w:val="decimal"/>
      <w:suff w:val="space"/>
      <w:lvlText w:val="%1"/>
      <w:lvlJc w:val="left"/>
      <w:pPr>
        <w:ind w:left="0" w:firstLine="0"/>
      </w:pPr>
      <w:rPr>
        <w:rFonts w:hint="default"/>
      </w:rPr>
    </w:lvl>
  </w:abstractNum>
  <w:abstractNum w:abstractNumId="147">
    <w:nsid w:val="EBBFC66E"/>
    <w:multiLevelType w:val="singleLevel"/>
    <w:tmpl w:val="EBBFC66E"/>
    <w:lvl w:ilvl="0" w:tentative="0">
      <w:start w:val="1"/>
      <w:numFmt w:val="decimal"/>
      <w:suff w:val="space"/>
      <w:lvlText w:val="%1."/>
      <w:lvlJc w:val="left"/>
      <w:pPr>
        <w:ind w:left="0" w:firstLine="480"/>
      </w:pPr>
      <w:rPr>
        <w:rFonts w:hint="default"/>
      </w:rPr>
    </w:lvl>
  </w:abstractNum>
  <w:abstractNum w:abstractNumId="148">
    <w:nsid w:val="EBEBD22A"/>
    <w:multiLevelType w:val="singleLevel"/>
    <w:tmpl w:val="EBEBD22A"/>
    <w:lvl w:ilvl="0" w:tentative="0">
      <w:start w:val="1"/>
      <w:numFmt w:val="decimal"/>
      <w:suff w:val="space"/>
      <w:lvlText w:val="4.%1"/>
      <w:lvlJc w:val="left"/>
      <w:pPr>
        <w:ind w:left="0" w:firstLine="480"/>
      </w:pPr>
      <w:rPr>
        <w:rFonts w:hint="default"/>
      </w:rPr>
    </w:lvl>
  </w:abstractNum>
  <w:abstractNum w:abstractNumId="149">
    <w:nsid w:val="ECCCB703"/>
    <w:multiLevelType w:val="singleLevel"/>
    <w:tmpl w:val="ECCCB703"/>
    <w:lvl w:ilvl="0" w:tentative="0">
      <w:start w:val="1"/>
      <w:numFmt w:val="decimal"/>
      <w:suff w:val="space"/>
      <w:lvlText w:val="%1."/>
      <w:lvlJc w:val="left"/>
      <w:pPr>
        <w:ind w:left="0" w:firstLine="480"/>
      </w:pPr>
      <w:rPr>
        <w:rFonts w:hint="default"/>
      </w:rPr>
    </w:lvl>
  </w:abstractNum>
  <w:abstractNum w:abstractNumId="150">
    <w:nsid w:val="ED3F23F1"/>
    <w:multiLevelType w:val="singleLevel"/>
    <w:tmpl w:val="ED3F23F1"/>
    <w:lvl w:ilvl="0" w:tentative="0">
      <w:start w:val="1"/>
      <w:numFmt w:val="decimal"/>
      <w:suff w:val="space"/>
      <w:lvlText w:val="4.%1"/>
      <w:lvlJc w:val="left"/>
      <w:pPr>
        <w:ind w:left="0" w:firstLine="480"/>
      </w:pPr>
      <w:rPr>
        <w:rFonts w:hint="default"/>
      </w:rPr>
    </w:lvl>
  </w:abstractNum>
  <w:abstractNum w:abstractNumId="151">
    <w:nsid w:val="ED96E940"/>
    <w:multiLevelType w:val="singleLevel"/>
    <w:tmpl w:val="ED96E940"/>
    <w:lvl w:ilvl="0" w:tentative="0">
      <w:start w:val="1"/>
      <w:numFmt w:val="decimal"/>
      <w:suff w:val="space"/>
      <w:lvlText w:val="%1."/>
      <w:lvlJc w:val="left"/>
      <w:pPr>
        <w:ind w:left="0" w:firstLine="480"/>
      </w:pPr>
      <w:rPr>
        <w:rFonts w:hint="default"/>
      </w:rPr>
    </w:lvl>
  </w:abstractNum>
  <w:abstractNum w:abstractNumId="152">
    <w:nsid w:val="EDBF2811"/>
    <w:multiLevelType w:val="singleLevel"/>
    <w:tmpl w:val="EDBF2811"/>
    <w:lvl w:ilvl="0" w:tentative="0">
      <w:start w:val="1"/>
      <w:numFmt w:val="decimal"/>
      <w:suff w:val="space"/>
      <w:lvlText w:val="9.2.%1"/>
      <w:lvlJc w:val="left"/>
      <w:pPr>
        <w:ind w:left="0" w:firstLine="0"/>
      </w:pPr>
      <w:rPr>
        <w:rFonts w:hint="default"/>
      </w:rPr>
    </w:lvl>
  </w:abstractNum>
  <w:abstractNum w:abstractNumId="153">
    <w:nsid w:val="EDEE2454"/>
    <w:multiLevelType w:val="singleLevel"/>
    <w:tmpl w:val="EDEE2454"/>
    <w:lvl w:ilvl="0" w:tentative="0">
      <w:start w:val="1"/>
      <w:numFmt w:val="decimal"/>
      <w:suff w:val="space"/>
      <w:lvlText w:val="%1."/>
      <w:lvlJc w:val="left"/>
      <w:pPr>
        <w:ind w:left="0" w:firstLine="480"/>
      </w:pPr>
      <w:rPr>
        <w:rFonts w:hint="default"/>
      </w:rPr>
    </w:lvl>
  </w:abstractNum>
  <w:abstractNum w:abstractNumId="154">
    <w:nsid w:val="EDFD6F46"/>
    <w:multiLevelType w:val="singleLevel"/>
    <w:tmpl w:val="EDFD6F46"/>
    <w:lvl w:ilvl="0" w:tentative="0">
      <w:start w:val="1"/>
      <w:numFmt w:val="decimal"/>
      <w:suff w:val="space"/>
      <w:lvlText w:val="%1."/>
      <w:lvlJc w:val="left"/>
      <w:pPr>
        <w:ind w:left="0" w:firstLine="480"/>
      </w:pPr>
      <w:rPr>
        <w:rFonts w:hint="default"/>
      </w:rPr>
    </w:lvl>
  </w:abstractNum>
  <w:abstractNum w:abstractNumId="155">
    <w:nsid w:val="EEFC58C0"/>
    <w:multiLevelType w:val="singleLevel"/>
    <w:tmpl w:val="EEFC58C0"/>
    <w:lvl w:ilvl="0" w:tentative="0">
      <w:start w:val="1"/>
      <w:numFmt w:val="decimal"/>
      <w:suff w:val="space"/>
      <w:lvlText w:val="17.%1"/>
      <w:lvlJc w:val="left"/>
      <w:pPr>
        <w:ind w:left="0" w:firstLine="480"/>
      </w:pPr>
      <w:rPr>
        <w:rFonts w:hint="default"/>
      </w:rPr>
    </w:lvl>
  </w:abstractNum>
  <w:abstractNum w:abstractNumId="156">
    <w:nsid w:val="EF3EF3A2"/>
    <w:multiLevelType w:val="singleLevel"/>
    <w:tmpl w:val="EF3EF3A2"/>
    <w:lvl w:ilvl="0" w:tentative="0">
      <w:start w:val="1"/>
      <w:numFmt w:val="decimal"/>
      <w:suff w:val="space"/>
      <w:lvlText w:val="%1."/>
      <w:lvlJc w:val="left"/>
      <w:pPr>
        <w:ind w:left="0" w:firstLine="480"/>
      </w:pPr>
      <w:rPr>
        <w:rFonts w:hint="default"/>
      </w:rPr>
    </w:lvl>
  </w:abstractNum>
  <w:abstractNum w:abstractNumId="157">
    <w:nsid w:val="EFBF1C75"/>
    <w:multiLevelType w:val="singleLevel"/>
    <w:tmpl w:val="EFBF1C75"/>
    <w:lvl w:ilvl="0" w:tentative="0">
      <w:start w:val="1"/>
      <w:numFmt w:val="decimal"/>
      <w:suff w:val="space"/>
      <w:lvlText w:val="%1."/>
      <w:lvlJc w:val="left"/>
      <w:pPr>
        <w:ind w:left="0" w:firstLine="480"/>
      </w:pPr>
      <w:rPr>
        <w:rFonts w:hint="default"/>
      </w:rPr>
    </w:lvl>
  </w:abstractNum>
  <w:abstractNum w:abstractNumId="158">
    <w:nsid w:val="EFD7890E"/>
    <w:multiLevelType w:val="singleLevel"/>
    <w:tmpl w:val="EFD7890E"/>
    <w:lvl w:ilvl="0" w:tentative="0">
      <w:start w:val="1"/>
      <w:numFmt w:val="decimal"/>
      <w:suff w:val="space"/>
      <w:lvlText w:val="%1."/>
      <w:lvlJc w:val="left"/>
      <w:pPr>
        <w:ind w:left="0" w:firstLine="480"/>
      </w:pPr>
      <w:rPr>
        <w:rFonts w:hint="default"/>
      </w:rPr>
    </w:lvl>
  </w:abstractNum>
  <w:abstractNum w:abstractNumId="159">
    <w:nsid w:val="EFDA797D"/>
    <w:multiLevelType w:val="singleLevel"/>
    <w:tmpl w:val="EFDA797D"/>
    <w:lvl w:ilvl="0" w:tentative="0">
      <w:start w:val="1"/>
      <w:numFmt w:val="decimal"/>
      <w:suff w:val="space"/>
      <w:lvlText w:val="%1."/>
      <w:lvlJc w:val="left"/>
      <w:pPr>
        <w:ind w:left="0" w:firstLine="480"/>
      </w:pPr>
      <w:rPr>
        <w:rFonts w:hint="default"/>
      </w:rPr>
    </w:lvl>
  </w:abstractNum>
  <w:abstractNum w:abstractNumId="160">
    <w:nsid w:val="EFDEC63C"/>
    <w:multiLevelType w:val="singleLevel"/>
    <w:tmpl w:val="EFDEC63C"/>
    <w:lvl w:ilvl="0" w:tentative="0">
      <w:start w:val="1"/>
      <w:numFmt w:val="decimal"/>
      <w:suff w:val="space"/>
      <w:lvlText w:val="%1."/>
      <w:lvlJc w:val="left"/>
      <w:pPr>
        <w:ind w:left="0" w:firstLine="480"/>
      </w:pPr>
      <w:rPr>
        <w:rFonts w:hint="default"/>
      </w:rPr>
    </w:lvl>
  </w:abstractNum>
  <w:abstractNum w:abstractNumId="161">
    <w:nsid w:val="EFF5C84F"/>
    <w:multiLevelType w:val="singleLevel"/>
    <w:tmpl w:val="EFF5C84F"/>
    <w:lvl w:ilvl="0" w:tentative="0">
      <w:start w:val="1"/>
      <w:numFmt w:val="chineseCounting"/>
      <w:suff w:val="nothing"/>
      <w:lvlText w:val="（%1）"/>
      <w:lvlJc w:val="left"/>
      <w:pPr>
        <w:ind w:left="0" w:firstLine="480"/>
      </w:pPr>
      <w:rPr>
        <w:rFonts w:hint="eastAsia"/>
      </w:rPr>
    </w:lvl>
  </w:abstractNum>
  <w:abstractNum w:abstractNumId="162">
    <w:nsid w:val="EFF6CF06"/>
    <w:multiLevelType w:val="singleLevel"/>
    <w:tmpl w:val="EFF6CF06"/>
    <w:lvl w:ilvl="0" w:tentative="0">
      <w:start w:val="1"/>
      <w:numFmt w:val="decimal"/>
      <w:suff w:val="space"/>
      <w:lvlText w:val="29.%1"/>
      <w:lvlJc w:val="left"/>
      <w:pPr>
        <w:ind w:left="0" w:firstLine="480"/>
      </w:pPr>
      <w:rPr>
        <w:rFonts w:hint="default"/>
      </w:rPr>
    </w:lvl>
  </w:abstractNum>
  <w:abstractNum w:abstractNumId="163">
    <w:nsid w:val="EFFCCA1A"/>
    <w:multiLevelType w:val="singleLevel"/>
    <w:tmpl w:val="EFFCCA1A"/>
    <w:lvl w:ilvl="0" w:tentative="0">
      <w:start w:val="1"/>
      <w:numFmt w:val="decimal"/>
      <w:suff w:val="space"/>
      <w:lvlText w:val="%1."/>
      <w:lvlJc w:val="left"/>
      <w:pPr>
        <w:ind w:left="0" w:firstLine="480"/>
      </w:pPr>
      <w:rPr>
        <w:rFonts w:hint="default"/>
      </w:rPr>
    </w:lvl>
  </w:abstractNum>
  <w:abstractNum w:abstractNumId="164">
    <w:nsid w:val="F0FEDC39"/>
    <w:multiLevelType w:val="singleLevel"/>
    <w:tmpl w:val="F0FEDC39"/>
    <w:lvl w:ilvl="0" w:tentative="0">
      <w:start w:val="1"/>
      <w:numFmt w:val="chineseCounting"/>
      <w:suff w:val="nothing"/>
      <w:lvlText w:val="（%1）"/>
      <w:lvlJc w:val="left"/>
      <w:pPr>
        <w:ind w:left="0" w:firstLine="480"/>
      </w:pPr>
      <w:rPr>
        <w:rFonts w:hint="eastAsia"/>
      </w:rPr>
    </w:lvl>
  </w:abstractNum>
  <w:abstractNum w:abstractNumId="165">
    <w:nsid w:val="F14453E7"/>
    <w:multiLevelType w:val="singleLevel"/>
    <w:tmpl w:val="F14453E7"/>
    <w:lvl w:ilvl="0" w:tentative="0">
      <w:start w:val="0"/>
      <w:numFmt w:val="decimal"/>
      <w:suff w:val="space"/>
      <w:lvlText w:val=""/>
      <w:lvlJc w:val="left"/>
      <w:pPr>
        <w:ind w:left="0" w:firstLine="480"/>
      </w:pPr>
      <w:rPr>
        <w:rFonts w:hint="default"/>
      </w:rPr>
    </w:lvl>
  </w:abstractNum>
  <w:abstractNum w:abstractNumId="166">
    <w:nsid w:val="F19EBEA7"/>
    <w:multiLevelType w:val="singleLevel"/>
    <w:tmpl w:val="F19EBEA7"/>
    <w:lvl w:ilvl="0" w:tentative="0">
      <w:start w:val="1"/>
      <w:numFmt w:val="decimal"/>
      <w:suff w:val="space"/>
      <w:lvlText w:val="%1."/>
      <w:lvlJc w:val="left"/>
      <w:pPr>
        <w:ind w:left="0" w:firstLine="480"/>
      </w:pPr>
      <w:rPr>
        <w:rFonts w:hint="default"/>
      </w:rPr>
    </w:lvl>
  </w:abstractNum>
  <w:abstractNum w:abstractNumId="167">
    <w:nsid w:val="F1FA024F"/>
    <w:multiLevelType w:val="singleLevel"/>
    <w:tmpl w:val="F1FA024F"/>
    <w:lvl w:ilvl="0" w:tentative="0">
      <w:start w:val="1"/>
      <w:numFmt w:val="decimal"/>
      <w:suff w:val="space"/>
      <w:lvlText w:val="2.%1"/>
      <w:lvlJc w:val="left"/>
      <w:pPr>
        <w:ind w:left="0" w:firstLine="480"/>
      </w:pPr>
      <w:rPr>
        <w:rFonts w:hint="default"/>
      </w:rPr>
    </w:lvl>
  </w:abstractNum>
  <w:abstractNum w:abstractNumId="168">
    <w:nsid w:val="F2FE1CC8"/>
    <w:multiLevelType w:val="singleLevel"/>
    <w:tmpl w:val="F2FE1CC8"/>
    <w:lvl w:ilvl="0" w:tentative="0">
      <w:start w:val="1"/>
      <w:numFmt w:val="decimal"/>
      <w:suff w:val="space"/>
      <w:lvlText w:val="%1."/>
      <w:lvlJc w:val="left"/>
      <w:pPr>
        <w:ind w:left="0" w:firstLine="480"/>
      </w:pPr>
      <w:rPr>
        <w:rFonts w:hint="default"/>
      </w:rPr>
    </w:lvl>
  </w:abstractNum>
  <w:abstractNum w:abstractNumId="169">
    <w:nsid w:val="F35602AE"/>
    <w:multiLevelType w:val="singleLevel"/>
    <w:tmpl w:val="F35602AE"/>
    <w:lvl w:ilvl="0" w:tentative="0">
      <w:start w:val="1"/>
      <w:numFmt w:val="decimal"/>
      <w:suff w:val="space"/>
      <w:lvlText w:val="22.%1"/>
      <w:lvlJc w:val="left"/>
      <w:pPr>
        <w:ind w:left="0" w:firstLine="480"/>
      </w:pPr>
      <w:rPr>
        <w:rFonts w:hint="default"/>
      </w:rPr>
    </w:lvl>
  </w:abstractNum>
  <w:abstractNum w:abstractNumId="170">
    <w:nsid w:val="F3DBD57B"/>
    <w:multiLevelType w:val="singleLevel"/>
    <w:tmpl w:val="F3DBD57B"/>
    <w:lvl w:ilvl="0" w:tentative="0">
      <w:start w:val="1"/>
      <w:numFmt w:val="upperLetter"/>
      <w:suff w:val="space"/>
      <w:lvlText w:val="%1."/>
      <w:lvlJc w:val="left"/>
      <w:pPr>
        <w:ind w:left="0" w:firstLine="480"/>
      </w:pPr>
      <w:rPr>
        <w:rFonts w:hint="default"/>
      </w:rPr>
    </w:lvl>
  </w:abstractNum>
  <w:abstractNum w:abstractNumId="171">
    <w:nsid w:val="F47ACEF8"/>
    <w:multiLevelType w:val="singleLevel"/>
    <w:tmpl w:val="F47ACEF8"/>
    <w:lvl w:ilvl="0" w:tentative="0">
      <w:start w:val="1"/>
      <w:numFmt w:val="decimal"/>
      <w:suff w:val="space"/>
      <w:lvlText w:val="%1."/>
      <w:lvlJc w:val="left"/>
      <w:pPr>
        <w:ind w:left="0" w:firstLine="480"/>
      </w:pPr>
      <w:rPr>
        <w:rFonts w:hint="default"/>
      </w:rPr>
    </w:lvl>
  </w:abstractNum>
  <w:abstractNum w:abstractNumId="172">
    <w:nsid w:val="F4D91610"/>
    <w:multiLevelType w:val="singleLevel"/>
    <w:tmpl w:val="F4D91610"/>
    <w:lvl w:ilvl="0" w:tentative="0">
      <w:start w:val="1"/>
      <w:numFmt w:val="decimal"/>
      <w:suff w:val="space"/>
      <w:lvlText w:val="%1."/>
      <w:lvlJc w:val="left"/>
      <w:pPr>
        <w:ind w:left="0" w:firstLine="480"/>
      </w:pPr>
      <w:rPr>
        <w:rFonts w:hint="default"/>
      </w:rPr>
    </w:lvl>
  </w:abstractNum>
  <w:abstractNum w:abstractNumId="173">
    <w:nsid w:val="F55428B7"/>
    <w:multiLevelType w:val="singleLevel"/>
    <w:tmpl w:val="F55428B7"/>
    <w:lvl w:ilvl="0" w:tentative="0">
      <w:start w:val="0"/>
      <w:numFmt w:val="decimal"/>
      <w:suff w:val="space"/>
      <w:lvlText w:val=""/>
      <w:lvlJc w:val="left"/>
      <w:pPr>
        <w:ind w:left="0" w:firstLine="480"/>
      </w:pPr>
      <w:rPr>
        <w:rFonts w:hint="default"/>
      </w:rPr>
    </w:lvl>
  </w:abstractNum>
  <w:abstractNum w:abstractNumId="174">
    <w:nsid w:val="F57E3F04"/>
    <w:multiLevelType w:val="singleLevel"/>
    <w:tmpl w:val="F57E3F04"/>
    <w:lvl w:ilvl="0" w:tentative="0">
      <w:start w:val="1"/>
      <w:numFmt w:val="chineseCounting"/>
      <w:suff w:val="nothing"/>
      <w:lvlText w:val="%1、"/>
      <w:lvlJc w:val="left"/>
      <w:pPr>
        <w:ind w:left="0" w:firstLine="480"/>
      </w:pPr>
      <w:rPr>
        <w:rFonts w:hint="eastAsia"/>
      </w:rPr>
    </w:lvl>
  </w:abstractNum>
  <w:abstractNum w:abstractNumId="175">
    <w:nsid w:val="F59D0331"/>
    <w:multiLevelType w:val="singleLevel"/>
    <w:tmpl w:val="F59D0331"/>
    <w:lvl w:ilvl="0" w:tentative="0">
      <w:start w:val="1"/>
      <w:numFmt w:val="chineseCounting"/>
      <w:suff w:val="nothing"/>
      <w:lvlText w:val="%1、"/>
      <w:lvlJc w:val="left"/>
      <w:pPr>
        <w:ind w:left="0" w:firstLine="0"/>
      </w:pPr>
      <w:rPr>
        <w:rFonts w:hint="eastAsia"/>
      </w:rPr>
    </w:lvl>
  </w:abstractNum>
  <w:abstractNum w:abstractNumId="176">
    <w:nsid w:val="F5BA5CA1"/>
    <w:multiLevelType w:val="singleLevel"/>
    <w:tmpl w:val="F5BA5CA1"/>
    <w:lvl w:ilvl="0" w:tentative="0">
      <w:start w:val="1"/>
      <w:numFmt w:val="decimal"/>
      <w:suff w:val="space"/>
      <w:lvlText w:val="%1."/>
      <w:lvlJc w:val="left"/>
      <w:pPr>
        <w:ind w:left="0" w:firstLine="480"/>
      </w:pPr>
      <w:rPr>
        <w:rFonts w:hint="default"/>
      </w:rPr>
    </w:lvl>
  </w:abstractNum>
  <w:abstractNum w:abstractNumId="177">
    <w:nsid w:val="F5BFD528"/>
    <w:multiLevelType w:val="singleLevel"/>
    <w:tmpl w:val="F5BFD528"/>
    <w:lvl w:ilvl="0" w:tentative="0">
      <w:start w:val="1"/>
      <w:numFmt w:val="decimal"/>
      <w:suff w:val="space"/>
      <w:lvlText w:val="%1."/>
      <w:lvlJc w:val="left"/>
      <w:pPr>
        <w:ind w:left="0" w:firstLine="480"/>
      </w:pPr>
      <w:rPr>
        <w:rFonts w:hint="default"/>
      </w:rPr>
    </w:lvl>
  </w:abstractNum>
  <w:abstractNum w:abstractNumId="178">
    <w:nsid w:val="F5F75522"/>
    <w:multiLevelType w:val="singleLevel"/>
    <w:tmpl w:val="F5F75522"/>
    <w:lvl w:ilvl="0" w:tentative="0">
      <w:start w:val="1"/>
      <w:numFmt w:val="decimal"/>
      <w:suff w:val="space"/>
      <w:lvlText w:val="3.%1"/>
      <w:lvlJc w:val="left"/>
      <w:pPr>
        <w:ind w:left="0" w:firstLine="0"/>
      </w:pPr>
      <w:rPr>
        <w:rFonts w:hint="default"/>
      </w:rPr>
    </w:lvl>
  </w:abstractNum>
  <w:abstractNum w:abstractNumId="179">
    <w:nsid w:val="F5FA01C5"/>
    <w:multiLevelType w:val="singleLevel"/>
    <w:tmpl w:val="F5FA01C5"/>
    <w:lvl w:ilvl="0" w:tentative="0">
      <w:start w:val="1"/>
      <w:numFmt w:val="decimal"/>
      <w:suff w:val="space"/>
      <w:lvlText w:val="3.%1"/>
      <w:lvlJc w:val="left"/>
      <w:pPr>
        <w:ind w:left="0" w:firstLine="480"/>
      </w:pPr>
      <w:rPr>
        <w:rFonts w:hint="default"/>
      </w:rPr>
    </w:lvl>
  </w:abstractNum>
  <w:abstractNum w:abstractNumId="180">
    <w:nsid w:val="F68FECCD"/>
    <w:multiLevelType w:val="singleLevel"/>
    <w:tmpl w:val="F68FECCD"/>
    <w:lvl w:ilvl="0" w:tentative="0">
      <w:start w:val="1"/>
      <w:numFmt w:val="decimal"/>
      <w:suff w:val="space"/>
      <w:lvlText w:val="%1."/>
      <w:lvlJc w:val="left"/>
      <w:pPr>
        <w:ind w:left="0" w:firstLine="480"/>
      </w:pPr>
      <w:rPr>
        <w:rFonts w:hint="default"/>
      </w:rPr>
    </w:lvl>
  </w:abstractNum>
  <w:abstractNum w:abstractNumId="181">
    <w:nsid w:val="F6CC54B3"/>
    <w:multiLevelType w:val="singleLevel"/>
    <w:tmpl w:val="F6CC54B3"/>
    <w:lvl w:ilvl="0" w:tentative="0">
      <w:start w:val="1"/>
      <w:numFmt w:val="decimal"/>
      <w:suff w:val="space"/>
      <w:lvlText w:val="%1."/>
      <w:lvlJc w:val="left"/>
      <w:pPr>
        <w:ind w:left="0" w:firstLine="480"/>
      </w:pPr>
      <w:rPr>
        <w:rFonts w:hint="default"/>
      </w:rPr>
    </w:lvl>
  </w:abstractNum>
  <w:abstractNum w:abstractNumId="182">
    <w:nsid w:val="F6DFB10B"/>
    <w:multiLevelType w:val="singleLevel"/>
    <w:tmpl w:val="F6DFB10B"/>
    <w:lvl w:ilvl="0" w:tentative="0">
      <w:start w:val="1"/>
      <w:numFmt w:val="decimal"/>
      <w:suff w:val="space"/>
      <w:lvlText w:val="%1."/>
      <w:lvlJc w:val="left"/>
      <w:pPr>
        <w:ind w:left="0" w:firstLine="480"/>
      </w:pPr>
      <w:rPr>
        <w:rFonts w:hint="default"/>
      </w:rPr>
    </w:lvl>
  </w:abstractNum>
  <w:abstractNum w:abstractNumId="183">
    <w:nsid w:val="F6EEA8AC"/>
    <w:multiLevelType w:val="singleLevel"/>
    <w:tmpl w:val="F6EEA8AC"/>
    <w:lvl w:ilvl="0" w:tentative="0">
      <w:start w:val="1"/>
      <w:numFmt w:val="decimal"/>
      <w:suff w:val="space"/>
      <w:lvlText w:val="7.%1"/>
      <w:lvlJc w:val="left"/>
      <w:pPr>
        <w:ind w:left="0" w:firstLine="0"/>
      </w:pPr>
      <w:rPr>
        <w:rFonts w:hint="default"/>
      </w:rPr>
    </w:lvl>
  </w:abstractNum>
  <w:abstractNum w:abstractNumId="184">
    <w:nsid w:val="F6EFD523"/>
    <w:multiLevelType w:val="singleLevel"/>
    <w:tmpl w:val="F6EFD523"/>
    <w:lvl w:ilvl="0" w:tentative="0">
      <w:start w:val="1"/>
      <w:numFmt w:val="decimal"/>
      <w:suff w:val="space"/>
      <w:lvlText w:val="%1."/>
      <w:lvlJc w:val="left"/>
      <w:pPr>
        <w:ind w:left="0" w:firstLine="480"/>
      </w:pPr>
      <w:rPr>
        <w:rFonts w:hint="default"/>
      </w:rPr>
    </w:lvl>
  </w:abstractNum>
  <w:abstractNum w:abstractNumId="185">
    <w:nsid w:val="F6FA6D4D"/>
    <w:multiLevelType w:val="singleLevel"/>
    <w:tmpl w:val="F6FA6D4D"/>
    <w:lvl w:ilvl="0" w:tentative="0">
      <w:start w:val="1"/>
      <w:numFmt w:val="decimal"/>
      <w:suff w:val="space"/>
      <w:lvlText w:val="3.%1"/>
      <w:lvlJc w:val="left"/>
      <w:pPr>
        <w:ind w:left="0" w:firstLine="480"/>
      </w:pPr>
      <w:rPr>
        <w:rFonts w:hint="default"/>
      </w:rPr>
    </w:lvl>
  </w:abstractNum>
  <w:abstractNum w:abstractNumId="186">
    <w:nsid w:val="F74B9142"/>
    <w:multiLevelType w:val="singleLevel"/>
    <w:tmpl w:val="F74B9142"/>
    <w:lvl w:ilvl="0" w:tentative="0">
      <w:start w:val="1"/>
      <w:numFmt w:val="upperLetter"/>
      <w:suff w:val="space"/>
      <w:lvlText w:val="%1."/>
      <w:lvlJc w:val="left"/>
      <w:pPr>
        <w:ind w:left="0" w:firstLine="480"/>
      </w:pPr>
      <w:rPr>
        <w:rFonts w:hint="default"/>
      </w:rPr>
    </w:lvl>
  </w:abstractNum>
  <w:abstractNum w:abstractNumId="187">
    <w:nsid w:val="F75F92CC"/>
    <w:multiLevelType w:val="singleLevel"/>
    <w:tmpl w:val="F75F92CC"/>
    <w:lvl w:ilvl="0" w:tentative="0">
      <w:start w:val="1"/>
      <w:numFmt w:val="decimal"/>
      <w:suff w:val="space"/>
      <w:lvlText w:val="%1."/>
      <w:lvlJc w:val="left"/>
      <w:pPr>
        <w:ind w:left="0" w:firstLine="480"/>
      </w:pPr>
      <w:rPr>
        <w:rFonts w:hint="default"/>
      </w:rPr>
    </w:lvl>
  </w:abstractNum>
  <w:abstractNum w:abstractNumId="188">
    <w:nsid w:val="F768FD1C"/>
    <w:multiLevelType w:val="singleLevel"/>
    <w:tmpl w:val="F768FD1C"/>
    <w:lvl w:ilvl="0" w:tentative="0">
      <w:start w:val="1"/>
      <w:numFmt w:val="decimal"/>
      <w:suff w:val="space"/>
      <w:lvlText w:val="2.%1"/>
      <w:lvlJc w:val="left"/>
      <w:pPr>
        <w:ind w:left="0" w:firstLine="480"/>
      </w:pPr>
      <w:rPr>
        <w:rFonts w:hint="default"/>
      </w:rPr>
    </w:lvl>
  </w:abstractNum>
  <w:abstractNum w:abstractNumId="189">
    <w:nsid w:val="F76A976C"/>
    <w:multiLevelType w:val="singleLevel"/>
    <w:tmpl w:val="F76A976C"/>
    <w:lvl w:ilvl="0" w:tentative="0">
      <w:start w:val="1"/>
      <w:numFmt w:val="decimal"/>
      <w:suff w:val="space"/>
      <w:lvlText w:val="%1."/>
      <w:lvlJc w:val="left"/>
      <w:pPr>
        <w:ind w:left="0" w:firstLine="480"/>
      </w:pPr>
      <w:rPr>
        <w:rFonts w:hint="default"/>
      </w:rPr>
    </w:lvl>
  </w:abstractNum>
  <w:abstractNum w:abstractNumId="190">
    <w:nsid w:val="F77668BD"/>
    <w:multiLevelType w:val="singleLevel"/>
    <w:tmpl w:val="F77668BD"/>
    <w:lvl w:ilvl="0" w:tentative="0">
      <w:start w:val="1"/>
      <w:numFmt w:val="decimal"/>
      <w:suff w:val="space"/>
      <w:lvlText w:val="%1."/>
      <w:lvlJc w:val="left"/>
      <w:pPr>
        <w:ind w:left="0" w:firstLine="480"/>
      </w:pPr>
      <w:rPr>
        <w:rFonts w:hint="default"/>
      </w:rPr>
    </w:lvl>
  </w:abstractNum>
  <w:abstractNum w:abstractNumId="191">
    <w:nsid w:val="F77E9DD7"/>
    <w:multiLevelType w:val="singleLevel"/>
    <w:tmpl w:val="F77E9DD7"/>
    <w:lvl w:ilvl="0" w:tentative="0">
      <w:start w:val="36"/>
      <w:numFmt w:val="decimal"/>
      <w:suff w:val="space"/>
      <w:lvlText w:val="%1"/>
      <w:lvlJc w:val="left"/>
      <w:pPr>
        <w:ind w:left="0" w:firstLine="0"/>
      </w:pPr>
      <w:rPr>
        <w:rFonts w:hint="default"/>
      </w:rPr>
    </w:lvl>
  </w:abstractNum>
  <w:abstractNum w:abstractNumId="192">
    <w:nsid w:val="F77F9423"/>
    <w:multiLevelType w:val="singleLevel"/>
    <w:tmpl w:val="F77F9423"/>
    <w:lvl w:ilvl="0" w:tentative="0">
      <w:start w:val="1"/>
      <w:numFmt w:val="decimal"/>
      <w:suff w:val="space"/>
      <w:lvlText w:val="%1."/>
      <w:lvlJc w:val="left"/>
      <w:pPr>
        <w:ind w:left="0" w:firstLine="480"/>
      </w:pPr>
      <w:rPr>
        <w:rFonts w:hint="default"/>
      </w:rPr>
    </w:lvl>
  </w:abstractNum>
  <w:abstractNum w:abstractNumId="193">
    <w:nsid w:val="F77F9E2E"/>
    <w:multiLevelType w:val="singleLevel"/>
    <w:tmpl w:val="F77F9E2E"/>
    <w:lvl w:ilvl="0" w:tentative="0">
      <w:start w:val="1"/>
      <w:numFmt w:val="chineseCounting"/>
      <w:suff w:val="nothing"/>
      <w:lvlText w:val="%1、"/>
      <w:lvlJc w:val="left"/>
      <w:pPr>
        <w:ind w:left="0" w:firstLine="480"/>
      </w:pPr>
      <w:rPr>
        <w:rFonts w:hint="eastAsia"/>
      </w:rPr>
    </w:lvl>
  </w:abstractNum>
  <w:abstractNum w:abstractNumId="194">
    <w:nsid w:val="F79EFFF8"/>
    <w:multiLevelType w:val="singleLevel"/>
    <w:tmpl w:val="F79EFFF8"/>
    <w:lvl w:ilvl="0" w:tentative="0">
      <w:start w:val="1"/>
      <w:numFmt w:val="decimal"/>
      <w:suff w:val="space"/>
      <w:lvlText w:val="%1."/>
      <w:lvlJc w:val="left"/>
      <w:pPr>
        <w:ind w:left="0" w:firstLine="480"/>
      </w:pPr>
      <w:rPr>
        <w:rFonts w:hint="default"/>
      </w:rPr>
    </w:lvl>
  </w:abstractNum>
  <w:abstractNum w:abstractNumId="195">
    <w:nsid w:val="F7AFF4D2"/>
    <w:multiLevelType w:val="singleLevel"/>
    <w:tmpl w:val="F7AFF4D2"/>
    <w:lvl w:ilvl="0" w:tentative="0">
      <w:start w:val="1"/>
      <w:numFmt w:val="decimal"/>
      <w:suff w:val="space"/>
      <w:lvlText w:val="%1."/>
      <w:lvlJc w:val="left"/>
      <w:pPr>
        <w:ind w:left="0" w:firstLine="480"/>
      </w:pPr>
      <w:rPr>
        <w:rFonts w:hint="default"/>
      </w:rPr>
    </w:lvl>
  </w:abstractNum>
  <w:abstractNum w:abstractNumId="196">
    <w:nsid w:val="F7BEF5A8"/>
    <w:multiLevelType w:val="singleLevel"/>
    <w:tmpl w:val="F7BEF5A8"/>
    <w:lvl w:ilvl="0" w:tentative="0">
      <w:start w:val="1"/>
      <w:numFmt w:val="lowerLetter"/>
      <w:suff w:val="space"/>
      <w:lvlText w:val="%1."/>
      <w:lvlJc w:val="left"/>
      <w:pPr>
        <w:ind w:left="0" w:firstLine="480"/>
      </w:pPr>
      <w:rPr>
        <w:rFonts w:hint="default"/>
      </w:rPr>
    </w:lvl>
  </w:abstractNum>
  <w:abstractNum w:abstractNumId="197">
    <w:nsid w:val="F7D1BF70"/>
    <w:multiLevelType w:val="singleLevel"/>
    <w:tmpl w:val="F7D1BF70"/>
    <w:lvl w:ilvl="0" w:tentative="0">
      <w:start w:val="1"/>
      <w:numFmt w:val="decimal"/>
      <w:suff w:val="space"/>
      <w:lvlText w:val="%1."/>
      <w:lvlJc w:val="left"/>
      <w:pPr>
        <w:ind w:left="0" w:firstLine="480"/>
      </w:pPr>
      <w:rPr>
        <w:rFonts w:hint="default"/>
      </w:rPr>
    </w:lvl>
  </w:abstractNum>
  <w:abstractNum w:abstractNumId="198">
    <w:nsid w:val="F7D68481"/>
    <w:multiLevelType w:val="singleLevel"/>
    <w:tmpl w:val="F7D68481"/>
    <w:lvl w:ilvl="0" w:tentative="0">
      <w:start w:val="1"/>
      <w:numFmt w:val="chineseCounting"/>
      <w:suff w:val="nothing"/>
      <w:lvlText w:val="%1、"/>
      <w:lvlJc w:val="left"/>
      <w:pPr>
        <w:ind w:left="0" w:firstLine="480"/>
      </w:pPr>
      <w:rPr>
        <w:rFonts w:hint="eastAsia"/>
      </w:rPr>
    </w:lvl>
  </w:abstractNum>
  <w:abstractNum w:abstractNumId="199">
    <w:nsid w:val="F7EF916B"/>
    <w:multiLevelType w:val="singleLevel"/>
    <w:tmpl w:val="F7EF916B"/>
    <w:lvl w:ilvl="0" w:tentative="0">
      <w:start w:val="0"/>
      <w:numFmt w:val="decimal"/>
      <w:suff w:val="space"/>
      <w:lvlText w:val=""/>
      <w:lvlJc w:val="left"/>
      <w:pPr>
        <w:ind w:left="0" w:firstLine="480"/>
      </w:pPr>
      <w:rPr>
        <w:rFonts w:hint="default"/>
      </w:rPr>
    </w:lvl>
  </w:abstractNum>
  <w:abstractNum w:abstractNumId="200">
    <w:nsid w:val="F7F78E87"/>
    <w:multiLevelType w:val="singleLevel"/>
    <w:tmpl w:val="F7F78E87"/>
    <w:lvl w:ilvl="0" w:tentative="0">
      <w:start w:val="1"/>
      <w:numFmt w:val="decimal"/>
      <w:suff w:val="space"/>
      <w:lvlText w:val="2.9.2.%1"/>
      <w:lvlJc w:val="left"/>
      <w:pPr>
        <w:ind w:left="0" w:firstLine="480"/>
      </w:pPr>
      <w:rPr>
        <w:rFonts w:hint="default"/>
      </w:rPr>
    </w:lvl>
  </w:abstractNum>
  <w:abstractNum w:abstractNumId="201">
    <w:nsid w:val="F7FFD727"/>
    <w:multiLevelType w:val="singleLevel"/>
    <w:tmpl w:val="F7FFD727"/>
    <w:lvl w:ilvl="0" w:tentative="0">
      <w:start w:val="1"/>
      <w:numFmt w:val="decimal"/>
      <w:suff w:val="space"/>
      <w:lvlText w:val="%1."/>
      <w:lvlJc w:val="left"/>
      <w:pPr>
        <w:ind w:left="0" w:firstLine="480"/>
      </w:pPr>
      <w:rPr>
        <w:rFonts w:hint="default"/>
      </w:rPr>
    </w:lvl>
  </w:abstractNum>
  <w:abstractNum w:abstractNumId="202">
    <w:nsid w:val="F7FFD931"/>
    <w:multiLevelType w:val="singleLevel"/>
    <w:tmpl w:val="F7FFD931"/>
    <w:lvl w:ilvl="0" w:tentative="0">
      <w:start w:val="0"/>
      <w:numFmt w:val="decimal"/>
      <w:suff w:val="space"/>
      <w:lvlText w:val=""/>
      <w:lvlJc w:val="left"/>
      <w:pPr>
        <w:ind w:left="0" w:firstLine="480"/>
      </w:pPr>
      <w:rPr>
        <w:rFonts w:hint="default"/>
      </w:rPr>
    </w:lvl>
  </w:abstractNum>
  <w:abstractNum w:abstractNumId="203">
    <w:nsid w:val="F8FE97E1"/>
    <w:multiLevelType w:val="singleLevel"/>
    <w:tmpl w:val="F8FE97E1"/>
    <w:lvl w:ilvl="0" w:tentative="0">
      <w:start w:val="1"/>
      <w:numFmt w:val="decimal"/>
      <w:suff w:val="space"/>
      <w:lvlText w:val="%1."/>
      <w:lvlJc w:val="left"/>
      <w:pPr>
        <w:ind w:left="0" w:firstLine="0"/>
      </w:pPr>
      <w:rPr>
        <w:rFonts w:hint="default"/>
      </w:rPr>
    </w:lvl>
  </w:abstractNum>
  <w:abstractNum w:abstractNumId="204">
    <w:nsid w:val="F97F2253"/>
    <w:multiLevelType w:val="singleLevel"/>
    <w:tmpl w:val="F97F2253"/>
    <w:lvl w:ilvl="0" w:tentative="0">
      <w:start w:val="0"/>
      <w:numFmt w:val="decimal"/>
      <w:suff w:val="space"/>
      <w:lvlText w:val=""/>
      <w:lvlJc w:val="left"/>
      <w:pPr>
        <w:ind w:left="0" w:firstLine="480"/>
      </w:pPr>
      <w:rPr>
        <w:rFonts w:hint="default"/>
      </w:rPr>
    </w:lvl>
  </w:abstractNum>
  <w:abstractNum w:abstractNumId="205">
    <w:nsid w:val="F9DEC801"/>
    <w:multiLevelType w:val="singleLevel"/>
    <w:tmpl w:val="F9DEC801"/>
    <w:lvl w:ilvl="0" w:tentative="0">
      <w:start w:val="1"/>
      <w:numFmt w:val="decimal"/>
      <w:suff w:val="space"/>
      <w:lvlText w:val="%1."/>
      <w:lvlJc w:val="left"/>
      <w:pPr>
        <w:ind w:left="0" w:firstLine="480"/>
      </w:pPr>
      <w:rPr>
        <w:rFonts w:hint="default"/>
      </w:rPr>
    </w:lvl>
  </w:abstractNum>
  <w:abstractNum w:abstractNumId="206">
    <w:nsid w:val="F9FDDAD6"/>
    <w:multiLevelType w:val="singleLevel"/>
    <w:tmpl w:val="F9FDDAD6"/>
    <w:lvl w:ilvl="0" w:tentative="0">
      <w:start w:val="0"/>
      <w:numFmt w:val="decimal"/>
      <w:suff w:val="space"/>
      <w:lvlText w:val=""/>
      <w:lvlJc w:val="left"/>
      <w:pPr>
        <w:ind w:left="0" w:firstLine="480"/>
      </w:pPr>
      <w:rPr>
        <w:rFonts w:hint="default"/>
      </w:rPr>
    </w:lvl>
  </w:abstractNum>
  <w:abstractNum w:abstractNumId="207">
    <w:nsid w:val="F9FE40E4"/>
    <w:multiLevelType w:val="singleLevel"/>
    <w:tmpl w:val="F9FE40E4"/>
    <w:lvl w:ilvl="0" w:tentative="0">
      <w:start w:val="14"/>
      <w:numFmt w:val="decimal"/>
      <w:suff w:val="space"/>
      <w:lvlText w:val="%1"/>
      <w:lvlJc w:val="left"/>
      <w:pPr>
        <w:ind w:left="0" w:firstLine="0"/>
      </w:pPr>
      <w:rPr>
        <w:rFonts w:hint="default"/>
      </w:rPr>
    </w:lvl>
  </w:abstractNum>
  <w:abstractNum w:abstractNumId="208">
    <w:nsid w:val="F9FE6511"/>
    <w:multiLevelType w:val="singleLevel"/>
    <w:tmpl w:val="F9FE6511"/>
    <w:lvl w:ilvl="0" w:tentative="0">
      <w:start w:val="1"/>
      <w:numFmt w:val="decimal"/>
      <w:suff w:val="space"/>
      <w:lvlText w:val="%1."/>
      <w:lvlJc w:val="left"/>
      <w:pPr>
        <w:ind w:left="0" w:firstLine="480"/>
      </w:pPr>
      <w:rPr>
        <w:rFonts w:hint="default"/>
      </w:rPr>
    </w:lvl>
  </w:abstractNum>
  <w:abstractNum w:abstractNumId="209">
    <w:nsid w:val="F9FF262C"/>
    <w:multiLevelType w:val="singleLevel"/>
    <w:tmpl w:val="F9FF262C"/>
    <w:lvl w:ilvl="0" w:tentative="0">
      <w:start w:val="1"/>
      <w:numFmt w:val="decimal"/>
      <w:suff w:val="space"/>
      <w:lvlText w:val="5.%1"/>
      <w:lvlJc w:val="left"/>
      <w:pPr>
        <w:ind w:left="0" w:firstLine="480"/>
      </w:pPr>
      <w:rPr>
        <w:rFonts w:hint="default"/>
      </w:rPr>
    </w:lvl>
  </w:abstractNum>
  <w:abstractNum w:abstractNumId="210">
    <w:nsid w:val="FA79CE0D"/>
    <w:multiLevelType w:val="singleLevel"/>
    <w:tmpl w:val="FA79CE0D"/>
    <w:lvl w:ilvl="0" w:tentative="0">
      <w:start w:val="1"/>
      <w:numFmt w:val="decimal"/>
      <w:suff w:val="space"/>
      <w:lvlText w:val="Y.1.%1"/>
      <w:lvlJc w:val="left"/>
      <w:pPr>
        <w:ind w:left="0" w:firstLine="480"/>
      </w:pPr>
      <w:rPr>
        <w:rFonts w:hint="default"/>
      </w:rPr>
    </w:lvl>
  </w:abstractNum>
  <w:abstractNum w:abstractNumId="211">
    <w:nsid w:val="FAB6A3FD"/>
    <w:multiLevelType w:val="singleLevel"/>
    <w:tmpl w:val="FAB6A3FD"/>
    <w:lvl w:ilvl="0" w:tentative="0">
      <w:start w:val="1"/>
      <w:numFmt w:val="decimal"/>
      <w:suff w:val="space"/>
      <w:lvlText w:val="%1."/>
      <w:lvlJc w:val="left"/>
      <w:pPr>
        <w:ind w:left="0" w:firstLine="480"/>
      </w:pPr>
      <w:rPr>
        <w:rFonts w:hint="default"/>
      </w:rPr>
    </w:lvl>
  </w:abstractNum>
  <w:abstractNum w:abstractNumId="212">
    <w:nsid w:val="FABE7192"/>
    <w:multiLevelType w:val="singleLevel"/>
    <w:tmpl w:val="FABE7192"/>
    <w:lvl w:ilvl="0" w:tentative="0">
      <w:start w:val="1"/>
      <w:numFmt w:val="decimal"/>
      <w:suff w:val="space"/>
      <w:lvlText w:val="%1."/>
      <w:lvlJc w:val="left"/>
      <w:pPr>
        <w:ind w:left="0" w:firstLine="480"/>
      </w:pPr>
      <w:rPr>
        <w:rFonts w:hint="default"/>
      </w:rPr>
    </w:lvl>
  </w:abstractNum>
  <w:abstractNum w:abstractNumId="213">
    <w:nsid w:val="FADEA3F4"/>
    <w:multiLevelType w:val="singleLevel"/>
    <w:tmpl w:val="FADEA3F4"/>
    <w:lvl w:ilvl="0" w:tentative="0">
      <w:start w:val="1"/>
      <w:numFmt w:val="decimal"/>
      <w:suff w:val="space"/>
      <w:lvlText w:val="%1."/>
      <w:lvlJc w:val="left"/>
      <w:pPr>
        <w:ind w:left="0" w:firstLine="480"/>
      </w:pPr>
      <w:rPr>
        <w:rFonts w:hint="default"/>
      </w:rPr>
    </w:lvl>
  </w:abstractNum>
  <w:abstractNum w:abstractNumId="214">
    <w:nsid w:val="FAFFC033"/>
    <w:multiLevelType w:val="singleLevel"/>
    <w:tmpl w:val="FAFFC033"/>
    <w:lvl w:ilvl="0" w:tentative="0">
      <w:start w:val="1"/>
      <w:numFmt w:val="decimal"/>
      <w:suff w:val="space"/>
      <w:lvlText w:val="%1."/>
      <w:lvlJc w:val="left"/>
      <w:pPr>
        <w:ind w:left="0" w:firstLine="480"/>
      </w:pPr>
      <w:rPr>
        <w:rFonts w:hint="default"/>
      </w:rPr>
    </w:lvl>
  </w:abstractNum>
  <w:abstractNum w:abstractNumId="215">
    <w:nsid w:val="FB3CA6BF"/>
    <w:multiLevelType w:val="singleLevel"/>
    <w:tmpl w:val="FB3CA6BF"/>
    <w:lvl w:ilvl="0" w:tentative="0">
      <w:start w:val="1"/>
      <w:numFmt w:val="decimal"/>
      <w:suff w:val="space"/>
      <w:lvlText w:val="3.%1"/>
      <w:lvlJc w:val="left"/>
      <w:pPr>
        <w:ind w:left="0" w:firstLine="0"/>
      </w:pPr>
      <w:rPr>
        <w:rFonts w:hint="default"/>
      </w:rPr>
    </w:lvl>
  </w:abstractNum>
  <w:abstractNum w:abstractNumId="216">
    <w:nsid w:val="FB7FC77B"/>
    <w:multiLevelType w:val="singleLevel"/>
    <w:tmpl w:val="FB7FC77B"/>
    <w:lvl w:ilvl="0" w:tentative="0">
      <w:start w:val="1"/>
      <w:numFmt w:val="decimal"/>
      <w:suff w:val="space"/>
      <w:lvlText w:val="%1."/>
      <w:lvlJc w:val="left"/>
      <w:pPr>
        <w:ind w:left="0" w:firstLine="480"/>
      </w:pPr>
      <w:rPr>
        <w:rFonts w:hint="default"/>
      </w:rPr>
    </w:lvl>
  </w:abstractNum>
  <w:abstractNum w:abstractNumId="217">
    <w:nsid w:val="FB989880"/>
    <w:multiLevelType w:val="singleLevel"/>
    <w:tmpl w:val="FB989880"/>
    <w:lvl w:ilvl="0" w:tentative="0">
      <w:start w:val="1"/>
      <w:numFmt w:val="decimal"/>
      <w:suff w:val="space"/>
      <w:lvlText w:val="%1."/>
      <w:lvlJc w:val="left"/>
      <w:pPr>
        <w:ind w:left="0" w:firstLine="480"/>
      </w:pPr>
      <w:rPr>
        <w:rFonts w:hint="default"/>
      </w:rPr>
    </w:lvl>
  </w:abstractNum>
  <w:abstractNum w:abstractNumId="218">
    <w:nsid w:val="FBBCB7F2"/>
    <w:multiLevelType w:val="singleLevel"/>
    <w:tmpl w:val="FBBCB7F2"/>
    <w:lvl w:ilvl="0" w:tentative="0">
      <w:start w:val="1"/>
      <w:numFmt w:val="decimal"/>
      <w:suff w:val="space"/>
      <w:lvlText w:val="%1."/>
      <w:lvlJc w:val="left"/>
      <w:pPr>
        <w:ind w:left="0" w:firstLine="480"/>
      </w:pPr>
      <w:rPr>
        <w:rFonts w:hint="default"/>
      </w:rPr>
    </w:lvl>
  </w:abstractNum>
  <w:abstractNum w:abstractNumId="219">
    <w:nsid w:val="FBBE507A"/>
    <w:multiLevelType w:val="singleLevel"/>
    <w:tmpl w:val="FBBE507A"/>
    <w:lvl w:ilvl="0" w:tentative="0">
      <w:start w:val="1"/>
      <w:numFmt w:val="decimal"/>
      <w:suff w:val="space"/>
      <w:lvlText w:val="%1."/>
      <w:lvlJc w:val="left"/>
      <w:pPr>
        <w:ind w:left="0" w:firstLine="480"/>
      </w:pPr>
      <w:rPr>
        <w:rFonts w:hint="default"/>
      </w:rPr>
    </w:lvl>
  </w:abstractNum>
  <w:abstractNum w:abstractNumId="220">
    <w:nsid w:val="FBDCB61D"/>
    <w:multiLevelType w:val="singleLevel"/>
    <w:tmpl w:val="FBDCB61D"/>
    <w:lvl w:ilvl="0" w:tentative="0">
      <w:start w:val="0"/>
      <w:numFmt w:val="decimal"/>
      <w:suff w:val="space"/>
      <w:lvlText w:val=""/>
      <w:lvlJc w:val="left"/>
      <w:pPr>
        <w:ind w:left="0" w:firstLine="480"/>
      </w:pPr>
      <w:rPr>
        <w:rFonts w:hint="default"/>
      </w:rPr>
    </w:lvl>
  </w:abstractNum>
  <w:abstractNum w:abstractNumId="221">
    <w:nsid w:val="FBE0B4EA"/>
    <w:multiLevelType w:val="singleLevel"/>
    <w:tmpl w:val="FBE0B4EA"/>
    <w:lvl w:ilvl="0" w:tentative="0">
      <w:start w:val="1"/>
      <w:numFmt w:val="decimal"/>
      <w:suff w:val="space"/>
      <w:lvlText w:val="%1."/>
      <w:lvlJc w:val="left"/>
      <w:pPr>
        <w:ind w:left="0" w:firstLine="480"/>
      </w:pPr>
      <w:rPr>
        <w:rFonts w:hint="default"/>
      </w:rPr>
    </w:lvl>
  </w:abstractNum>
  <w:abstractNum w:abstractNumId="222">
    <w:nsid w:val="FBEAAF8D"/>
    <w:multiLevelType w:val="singleLevel"/>
    <w:tmpl w:val="FBEAAF8D"/>
    <w:lvl w:ilvl="0" w:tentative="0">
      <w:start w:val="1"/>
      <w:numFmt w:val="decimal"/>
      <w:suff w:val="space"/>
      <w:lvlText w:val="%1."/>
      <w:lvlJc w:val="left"/>
      <w:pPr>
        <w:ind w:left="0" w:firstLine="480"/>
      </w:pPr>
      <w:rPr>
        <w:rFonts w:hint="default"/>
      </w:rPr>
    </w:lvl>
  </w:abstractNum>
  <w:abstractNum w:abstractNumId="223">
    <w:nsid w:val="FBF526A1"/>
    <w:multiLevelType w:val="singleLevel"/>
    <w:tmpl w:val="FBF526A1"/>
    <w:lvl w:ilvl="0" w:tentative="0">
      <w:start w:val="1"/>
      <w:numFmt w:val="decimal"/>
      <w:suff w:val="space"/>
      <w:lvlText w:val="%1."/>
      <w:lvlJc w:val="left"/>
      <w:pPr>
        <w:ind w:left="0" w:firstLine="480"/>
      </w:pPr>
      <w:rPr>
        <w:rFonts w:hint="default"/>
      </w:rPr>
    </w:lvl>
  </w:abstractNum>
  <w:abstractNum w:abstractNumId="224">
    <w:nsid w:val="FBFB0B77"/>
    <w:multiLevelType w:val="singleLevel"/>
    <w:tmpl w:val="FBFB0B77"/>
    <w:lvl w:ilvl="0" w:tentative="0">
      <w:start w:val="1"/>
      <w:numFmt w:val="decimal"/>
      <w:suff w:val="space"/>
      <w:lvlText w:val="%1."/>
      <w:lvlJc w:val="left"/>
      <w:pPr>
        <w:ind w:left="0" w:firstLine="480"/>
      </w:pPr>
      <w:rPr>
        <w:rFonts w:hint="default"/>
      </w:rPr>
    </w:lvl>
  </w:abstractNum>
  <w:abstractNum w:abstractNumId="225">
    <w:nsid w:val="FBFEFBA9"/>
    <w:multiLevelType w:val="singleLevel"/>
    <w:tmpl w:val="FBFEFBA9"/>
    <w:lvl w:ilvl="0" w:tentative="0">
      <w:start w:val="1"/>
      <w:numFmt w:val="chineseCounting"/>
      <w:suff w:val="nothing"/>
      <w:lvlText w:val="%1、"/>
      <w:lvlJc w:val="left"/>
      <w:pPr>
        <w:ind w:left="0" w:firstLine="480"/>
      </w:pPr>
      <w:rPr>
        <w:rFonts w:hint="eastAsia"/>
      </w:rPr>
    </w:lvl>
  </w:abstractNum>
  <w:abstractNum w:abstractNumId="226">
    <w:nsid w:val="FBFF20B6"/>
    <w:multiLevelType w:val="singleLevel"/>
    <w:tmpl w:val="FBFF20B6"/>
    <w:lvl w:ilvl="0" w:tentative="0">
      <w:start w:val="0"/>
      <w:numFmt w:val="decimal"/>
      <w:suff w:val="space"/>
      <w:lvlText w:val=""/>
      <w:lvlJc w:val="left"/>
      <w:pPr>
        <w:ind w:left="0" w:firstLine="480"/>
      </w:pPr>
      <w:rPr>
        <w:rFonts w:hint="default"/>
      </w:rPr>
    </w:lvl>
  </w:abstractNum>
  <w:abstractNum w:abstractNumId="227">
    <w:nsid w:val="FCEEB61C"/>
    <w:multiLevelType w:val="singleLevel"/>
    <w:tmpl w:val="FCEEB61C"/>
    <w:lvl w:ilvl="0" w:tentative="0">
      <w:start w:val="1"/>
      <w:numFmt w:val="decimal"/>
      <w:suff w:val="space"/>
      <w:lvlText w:val="%1."/>
      <w:lvlJc w:val="left"/>
      <w:pPr>
        <w:ind w:left="0" w:firstLine="480"/>
      </w:pPr>
      <w:rPr>
        <w:rFonts w:hint="default"/>
      </w:rPr>
    </w:lvl>
  </w:abstractNum>
  <w:abstractNum w:abstractNumId="228">
    <w:nsid w:val="FD7A60E5"/>
    <w:multiLevelType w:val="singleLevel"/>
    <w:tmpl w:val="FD7A60E5"/>
    <w:lvl w:ilvl="0" w:tentative="0">
      <w:start w:val="1"/>
      <w:numFmt w:val="decimal"/>
      <w:suff w:val="space"/>
      <w:lvlText w:val="%1."/>
      <w:lvlJc w:val="left"/>
      <w:pPr>
        <w:ind w:left="0" w:firstLine="480"/>
      </w:pPr>
      <w:rPr>
        <w:rFonts w:hint="default"/>
      </w:rPr>
    </w:lvl>
  </w:abstractNum>
  <w:abstractNum w:abstractNumId="229">
    <w:nsid w:val="FD7C4BF8"/>
    <w:multiLevelType w:val="singleLevel"/>
    <w:tmpl w:val="FD7C4BF8"/>
    <w:lvl w:ilvl="0" w:tentative="0">
      <w:start w:val="1"/>
      <w:numFmt w:val="decimal"/>
      <w:suff w:val="space"/>
      <w:lvlText w:val="%1."/>
      <w:lvlJc w:val="left"/>
      <w:pPr>
        <w:ind w:left="0" w:firstLine="480"/>
      </w:pPr>
      <w:rPr>
        <w:rFonts w:hint="default"/>
      </w:rPr>
    </w:lvl>
  </w:abstractNum>
  <w:abstractNum w:abstractNumId="230">
    <w:nsid w:val="FD9E4A28"/>
    <w:multiLevelType w:val="singleLevel"/>
    <w:tmpl w:val="FD9E4A28"/>
    <w:lvl w:ilvl="0" w:tentative="0">
      <w:start w:val="1"/>
      <w:numFmt w:val="decimal"/>
      <w:suff w:val="space"/>
      <w:lvlText w:val="26.2.%1"/>
      <w:lvlJc w:val="left"/>
      <w:pPr>
        <w:ind w:left="0" w:firstLine="480"/>
      </w:pPr>
      <w:rPr>
        <w:rFonts w:hint="default"/>
      </w:rPr>
    </w:lvl>
  </w:abstractNum>
  <w:abstractNum w:abstractNumId="231">
    <w:nsid w:val="FDA6DF70"/>
    <w:multiLevelType w:val="singleLevel"/>
    <w:tmpl w:val="FDA6DF70"/>
    <w:lvl w:ilvl="0" w:tentative="0">
      <w:start w:val="1"/>
      <w:numFmt w:val="decimal"/>
      <w:suff w:val="space"/>
      <w:lvlText w:val="%1."/>
      <w:lvlJc w:val="left"/>
      <w:pPr>
        <w:ind w:left="0" w:firstLine="480"/>
      </w:pPr>
      <w:rPr>
        <w:rFonts w:hint="default"/>
      </w:rPr>
    </w:lvl>
  </w:abstractNum>
  <w:abstractNum w:abstractNumId="232">
    <w:nsid w:val="FDB29227"/>
    <w:multiLevelType w:val="singleLevel"/>
    <w:tmpl w:val="FDB29227"/>
    <w:lvl w:ilvl="0" w:tentative="0">
      <w:start w:val="3"/>
      <w:numFmt w:val="decimal"/>
      <w:suff w:val="space"/>
      <w:lvlText w:val="10.%1"/>
      <w:lvlJc w:val="left"/>
      <w:pPr>
        <w:ind w:left="0" w:firstLine="0"/>
      </w:pPr>
      <w:rPr>
        <w:rFonts w:hint="default"/>
      </w:rPr>
    </w:lvl>
  </w:abstractNum>
  <w:abstractNum w:abstractNumId="233">
    <w:nsid w:val="FDBF1773"/>
    <w:multiLevelType w:val="singleLevel"/>
    <w:tmpl w:val="FDBF1773"/>
    <w:lvl w:ilvl="0" w:tentative="0">
      <w:start w:val="1"/>
      <w:numFmt w:val="decimal"/>
      <w:suff w:val="space"/>
      <w:lvlText w:val="%1."/>
      <w:lvlJc w:val="left"/>
      <w:pPr>
        <w:ind w:left="0" w:firstLine="480"/>
      </w:pPr>
      <w:rPr>
        <w:rFonts w:hint="default"/>
      </w:rPr>
    </w:lvl>
  </w:abstractNum>
  <w:abstractNum w:abstractNumId="234">
    <w:nsid w:val="FDDE3CF2"/>
    <w:multiLevelType w:val="singleLevel"/>
    <w:tmpl w:val="FDDE3CF2"/>
    <w:lvl w:ilvl="0" w:tentative="0">
      <w:start w:val="1"/>
      <w:numFmt w:val="decimal"/>
      <w:suff w:val="space"/>
      <w:lvlText w:val="%1."/>
      <w:lvlJc w:val="left"/>
      <w:pPr>
        <w:ind w:left="0" w:firstLine="480"/>
      </w:pPr>
      <w:rPr>
        <w:rFonts w:hint="default"/>
      </w:rPr>
    </w:lvl>
  </w:abstractNum>
  <w:abstractNum w:abstractNumId="235">
    <w:nsid w:val="FDEE8CF6"/>
    <w:multiLevelType w:val="singleLevel"/>
    <w:tmpl w:val="FDEE8CF6"/>
    <w:lvl w:ilvl="0" w:tentative="0">
      <w:start w:val="0"/>
      <w:numFmt w:val="decimal"/>
      <w:suff w:val="space"/>
      <w:lvlText w:val=""/>
      <w:lvlJc w:val="left"/>
      <w:pPr>
        <w:ind w:left="0" w:firstLine="480"/>
      </w:pPr>
      <w:rPr>
        <w:rFonts w:hint="default"/>
      </w:rPr>
    </w:lvl>
  </w:abstractNum>
  <w:abstractNum w:abstractNumId="236">
    <w:nsid w:val="FDF8D8EE"/>
    <w:multiLevelType w:val="singleLevel"/>
    <w:tmpl w:val="FDF8D8EE"/>
    <w:lvl w:ilvl="0" w:tentative="0">
      <w:start w:val="19"/>
      <w:numFmt w:val="decimal"/>
      <w:suff w:val="space"/>
      <w:lvlText w:val="%1"/>
      <w:lvlJc w:val="left"/>
      <w:pPr>
        <w:ind w:left="0" w:firstLine="0"/>
      </w:pPr>
      <w:rPr>
        <w:rFonts w:hint="default"/>
      </w:rPr>
    </w:lvl>
  </w:abstractNum>
  <w:abstractNum w:abstractNumId="237">
    <w:nsid w:val="FDFDA64A"/>
    <w:multiLevelType w:val="singleLevel"/>
    <w:tmpl w:val="FDFDA64A"/>
    <w:lvl w:ilvl="0" w:tentative="0">
      <w:start w:val="1"/>
      <w:numFmt w:val="decimal"/>
      <w:suff w:val="space"/>
      <w:lvlText w:val="30.%1"/>
      <w:lvlJc w:val="left"/>
      <w:pPr>
        <w:ind w:left="0" w:firstLine="480"/>
      </w:pPr>
      <w:rPr>
        <w:rFonts w:hint="default"/>
      </w:rPr>
    </w:lvl>
  </w:abstractNum>
  <w:abstractNum w:abstractNumId="238">
    <w:nsid w:val="FDFE18A0"/>
    <w:multiLevelType w:val="singleLevel"/>
    <w:tmpl w:val="FDFE18A0"/>
    <w:lvl w:ilvl="0" w:tentative="0">
      <w:start w:val="1"/>
      <w:numFmt w:val="chineseCounting"/>
      <w:suff w:val="nothing"/>
      <w:lvlText w:val="%1、"/>
      <w:lvlJc w:val="left"/>
      <w:pPr>
        <w:ind w:left="0" w:firstLine="0"/>
      </w:pPr>
      <w:rPr>
        <w:rFonts w:hint="eastAsia"/>
      </w:rPr>
    </w:lvl>
  </w:abstractNum>
  <w:abstractNum w:abstractNumId="239">
    <w:nsid w:val="FDFF1BE2"/>
    <w:multiLevelType w:val="singleLevel"/>
    <w:tmpl w:val="FDFF1BE2"/>
    <w:lvl w:ilvl="0" w:tentative="0">
      <w:start w:val="1"/>
      <w:numFmt w:val="decimal"/>
      <w:suff w:val="space"/>
      <w:lvlText w:val="2.%1"/>
      <w:lvlJc w:val="left"/>
      <w:pPr>
        <w:ind w:left="0" w:firstLine="0"/>
      </w:pPr>
      <w:rPr>
        <w:rFonts w:hint="default"/>
      </w:rPr>
    </w:lvl>
  </w:abstractNum>
  <w:abstractNum w:abstractNumId="240">
    <w:nsid w:val="FDFFF9A1"/>
    <w:multiLevelType w:val="singleLevel"/>
    <w:tmpl w:val="FDFFF9A1"/>
    <w:lvl w:ilvl="0" w:tentative="0">
      <w:start w:val="1"/>
      <w:numFmt w:val="decimal"/>
      <w:suff w:val="space"/>
      <w:lvlText w:val="[%1]"/>
      <w:lvlJc w:val="left"/>
      <w:pPr>
        <w:ind w:left="0" w:firstLine="0"/>
      </w:pPr>
      <w:rPr>
        <w:rFonts w:hint="default"/>
      </w:rPr>
    </w:lvl>
  </w:abstractNum>
  <w:abstractNum w:abstractNumId="241">
    <w:nsid w:val="FE645D26"/>
    <w:multiLevelType w:val="singleLevel"/>
    <w:tmpl w:val="FE645D26"/>
    <w:lvl w:ilvl="0" w:tentative="0">
      <w:start w:val="1"/>
      <w:numFmt w:val="decimal"/>
      <w:suff w:val="space"/>
      <w:lvlText w:val="%1."/>
      <w:lvlJc w:val="left"/>
      <w:pPr>
        <w:ind w:left="0" w:firstLine="480"/>
      </w:pPr>
      <w:rPr>
        <w:rFonts w:hint="default"/>
      </w:rPr>
    </w:lvl>
  </w:abstractNum>
  <w:abstractNum w:abstractNumId="242">
    <w:nsid w:val="FE9E5407"/>
    <w:multiLevelType w:val="singleLevel"/>
    <w:tmpl w:val="FE9E5407"/>
    <w:lvl w:ilvl="0" w:tentative="0">
      <w:start w:val="1"/>
      <w:numFmt w:val="decimal"/>
      <w:suff w:val="space"/>
      <w:lvlText w:val="%1."/>
      <w:lvlJc w:val="left"/>
      <w:pPr>
        <w:ind w:left="0" w:firstLine="480"/>
      </w:pPr>
      <w:rPr>
        <w:rFonts w:hint="default"/>
      </w:rPr>
    </w:lvl>
  </w:abstractNum>
  <w:abstractNum w:abstractNumId="243">
    <w:nsid w:val="FEAF380C"/>
    <w:multiLevelType w:val="singleLevel"/>
    <w:tmpl w:val="FEAF380C"/>
    <w:lvl w:ilvl="0" w:tentative="0">
      <w:start w:val="1"/>
      <w:numFmt w:val="decimal"/>
      <w:suff w:val="space"/>
      <w:lvlText w:val="%1."/>
      <w:lvlJc w:val="left"/>
      <w:pPr>
        <w:ind w:left="0" w:firstLine="480"/>
      </w:pPr>
      <w:rPr>
        <w:rFonts w:hint="default"/>
      </w:rPr>
    </w:lvl>
  </w:abstractNum>
  <w:abstractNum w:abstractNumId="244">
    <w:nsid w:val="FEBFA8AC"/>
    <w:multiLevelType w:val="singleLevel"/>
    <w:tmpl w:val="FEBFA8AC"/>
    <w:lvl w:ilvl="0" w:tentative="0">
      <w:start w:val="1"/>
      <w:numFmt w:val="decimal"/>
      <w:suff w:val="space"/>
      <w:lvlText w:val="%1."/>
      <w:lvlJc w:val="left"/>
      <w:pPr>
        <w:ind w:left="0" w:firstLine="480"/>
      </w:pPr>
      <w:rPr>
        <w:rFonts w:hint="default"/>
      </w:rPr>
    </w:lvl>
  </w:abstractNum>
  <w:abstractNum w:abstractNumId="245">
    <w:nsid w:val="FEBFBAC2"/>
    <w:multiLevelType w:val="singleLevel"/>
    <w:tmpl w:val="FEBFBAC2"/>
    <w:lvl w:ilvl="0" w:tentative="0">
      <w:start w:val="1"/>
      <w:numFmt w:val="decimal"/>
      <w:suff w:val="space"/>
      <w:lvlText w:val="%1."/>
      <w:lvlJc w:val="left"/>
      <w:pPr>
        <w:ind w:left="0" w:firstLine="480"/>
      </w:pPr>
      <w:rPr>
        <w:rFonts w:hint="default"/>
      </w:rPr>
    </w:lvl>
  </w:abstractNum>
  <w:abstractNum w:abstractNumId="246">
    <w:nsid w:val="FEDB5C77"/>
    <w:multiLevelType w:val="singleLevel"/>
    <w:tmpl w:val="FEDB5C77"/>
    <w:lvl w:ilvl="0" w:tentative="0">
      <w:start w:val="1"/>
      <w:numFmt w:val="chineseCounting"/>
      <w:suff w:val="nothing"/>
      <w:lvlText w:val="%1、"/>
      <w:lvlJc w:val="left"/>
      <w:pPr>
        <w:ind w:left="0" w:firstLine="0"/>
      </w:pPr>
      <w:rPr>
        <w:rFonts w:hint="eastAsia"/>
      </w:rPr>
    </w:lvl>
  </w:abstractNum>
  <w:abstractNum w:abstractNumId="247">
    <w:nsid w:val="FEDCFA7D"/>
    <w:multiLevelType w:val="singleLevel"/>
    <w:tmpl w:val="FEDCFA7D"/>
    <w:lvl w:ilvl="0" w:tentative="0">
      <w:start w:val="4"/>
      <w:numFmt w:val="decimal"/>
      <w:suff w:val="space"/>
      <w:lvlText w:val="13.%1"/>
      <w:lvlJc w:val="left"/>
      <w:pPr>
        <w:ind w:left="0" w:firstLine="0"/>
      </w:pPr>
      <w:rPr>
        <w:rFonts w:hint="default"/>
      </w:rPr>
    </w:lvl>
  </w:abstractNum>
  <w:abstractNum w:abstractNumId="248">
    <w:nsid w:val="FEF5821E"/>
    <w:multiLevelType w:val="singleLevel"/>
    <w:tmpl w:val="FEF5821E"/>
    <w:lvl w:ilvl="0" w:tentative="0">
      <w:start w:val="1"/>
      <w:numFmt w:val="decimal"/>
      <w:suff w:val="space"/>
      <w:lvlText w:val="16.%1"/>
      <w:lvlJc w:val="left"/>
      <w:pPr>
        <w:ind w:left="0" w:firstLine="0"/>
      </w:pPr>
      <w:rPr>
        <w:rFonts w:hint="default"/>
      </w:rPr>
    </w:lvl>
  </w:abstractNum>
  <w:abstractNum w:abstractNumId="249">
    <w:nsid w:val="FEF6A25F"/>
    <w:multiLevelType w:val="singleLevel"/>
    <w:tmpl w:val="FEF6A25F"/>
    <w:lvl w:ilvl="0" w:tentative="0">
      <w:start w:val="1"/>
      <w:numFmt w:val="decimal"/>
      <w:suff w:val="space"/>
      <w:lvlText w:val="8.%1"/>
      <w:lvlJc w:val="left"/>
      <w:pPr>
        <w:ind w:left="0" w:firstLine="480"/>
      </w:pPr>
      <w:rPr>
        <w:rFonts w:hint="default"/>
      </w:rPr>
    </w:lvl>
  </w:abstractNum>
  <w:abstractNum w:abstractNumId="250">
    <w:nsid w:val="FEFF7B31"/>
    <w:multiLevelType w:val="singleLevel"/>
    <w:tmpl w:val="FEFF7B31"/>
    <w:lvl w:ilvl="0" w:tentative="0">
      <w:start w:val="11"/>
      <w:numFmt w:val="decimal"/>
      <w:suff w:val="space"/>
      <w:lvlText w:val="%1"/>
      <w:lvlJc w:val="left"/>
      <w:pPr>
        <w:ind w:left="0" w:firstLine="0"/>
      </w:pPr>
      <w:rPr>
        <w:rFonts w:hint="default"/>
      </w:rPr>
    </w:lvl>
  </w:abstractNum>
  <w:abstractNum w:abstractNumId="251">
    <w:nsid w:val="FEFFDD52"/>
    <w:multiLevelType w:val="singleLevel"/>
    <w:tmpl w:val="FEFFDD52"/>
    <w:lvl w:ilvl="0" w:tentative="0">
      <w:start w:val="1"/>
      <w:numFmt w:val="decimal"/>
      <w:suff w:val="space"/>
      <w:lvlText w:val="%1."/>
      <w:lvlJc w:val="left"/>
      <w:pPr>
        <w:ind w:left="0" w:firstLine="480"/>
      </w:pPr>
      <w:rPr>
        <w:rFonts w:hint="default"/>
      </w:rPr>
    </w:lvl>
  </w:abstractNum>
  <w:abstractNum w:abstractNumId="252">
    <w:nsid w:val="FF0F9A20"/>
    <w:multiLevelType w:val="singleLevel"/>
    <w:tmpl w:val="FF0F9A20"/>
    <w:lvl w:ilvl="0" w:tentative="0">
      <w:start w:val="1"/>
      <w:numFmt w:val="chineseCounting"/>
      <w:suff w:val="nothing"/>
      <w:lvlText w:val="%1、"/>
      <w:lvlJc w:val="left"/>
      <w:pPr>
        <w:ind w:left="0" w:firstLine="480"/>
      </w:pPr>
      <w:rPr>
        <w:rFonts w:hint="eastAsia"/>
      </w:rPr>
    </w:lvl>
  </w:abstractNum>
  <w:abstractNum w:abstractNumId="253">
    <w:nsid w:val="FF1DF57D"/>
    <w:multiLevelType w:val="singleLevel"/>
    <w:tmpl w:val="FF1DF57D"/>
    <w:lvl w:ilvl="0" w:tentative="0">
      <w:start w:val="1"/>
      <w:numFmt w:val="decimal"/>
      <w:suff w:val="space"/>
      <w:lvlText w:val="12.2.%1"/>
      <w:lvlJc w:val="left"/>
      <w:pPr>
        <w:ind w:left="0" w:firstLine="480"/>
      </w:pPr>
      <w:rPr>
        <w:rFonts w:hint="default"/>
      </w:rPr>
    </w:lvl>
  </w:abstractNum>
  <w:abstractNum w:abstractNumId="254">
    <w:nsid w:val="FF5F297E"/>
    <w:multiLevelType w:val="singleLevel"/>
    <w:tmpl w:val="FF5F297E"/>
    <w:lvl w:ilvl="0" w:tentative="0">
      <w:start w:val="1"/>
      <w:numFmt w:val="decimal"/>
      <w:suff w:val="space"/>
      <w:lvlText w:val="%1."/>
      <w:lvlJc w:val="left"/>
      <w:pPr>
        <w:ind w:left="0" w:firstLine="480"/>
      </w:pPr>
      <w:rPr>
        <w:rFonts w:hint="default"/>
      </w:rPr>
    </w:lvl>
  </w:abstractNum>
  <w:abstractNum w:abstractNumId="255">
    <w:nsid w:val="FF67E4C5"/>
    <w:multiLevelType w:val="singleLevel"/>
    <w:tmpl w:val="FF67E4C5"/>
    <w:lvl w:ilvl="0" w:tentative="0">
      <w:start w:val="1"/>
      <w:numFmt w:val="decimal"/>
      <w:suff w:val="space"/>
      <w:lvlText w:val="%1."/>
      <w:lvlJc w:val="left"/>
      <w:pPr>
        <w:ind w:left="0" w:firstLine="480"/>
      </w:pPr>
      <w:rPr>
        <w:rFonts w:hint="default"/>
      </w:rPr>
    </w:lvl>
  </w:abstractNum>
  <w:abstractNum w:abstractNumId="256">
    <w:nsid w:val="FF6C8310"/>
    <w:multiLevelType w:val="singleLevel"/>
    <w:tmpl w:val="FF6C8310"/>
    <w:lvl w:ilvl="0" w:tentative="0">
      <w:start w:val="1"/>
      <w:numFmt w:val="decimal"/>
      <w:suff w:val="space"/>
      <w:lvlText w:val="%1."/>
      <w:lvlJc w:val="left"/>
      <w:pPr>
        <w:ind w:left="0" w:firstLine="480"/>
      </w:pPr>
      <w:rPr>
        <w:rFonts w:hint="default"/>
      </w:rPr>
    </w:lvl>
  </w:abstractNum>
  <w:abstractNum w:abstractNumId="257">
    <w:nsid w:val="FF6F2DBD"/>
    <w:multiLevelType w:val="singleLevel"/>
    <w:tmpl w:val="FF6F2DBD"/>
    <w:lvl w:ilvl="0" w:tentative="0">
      <w:start w:val="1"/>
      <w:numFmt w:val="decimal"/>
      <w:suff w:val="space"/>
      <w:lvlText w:val="%1."/>
      <w:lvlJc w:val="left"/>
      <w:pPr>
        <w:ind w:left="0" w:firstLine="480"/>
      </w:pPr>
      <w:rPr>
        <w:rFonts w:hint="default"/>
      </w:rPr>
    </w:lvl>
  </w:abstractNum>
  <w:abstractNum w:abstractNumId="258">
    <w:nsid w:val="FF770FC9"/>
    <w:multiLevelType w:val="singleLevel"/>
    <w:tmpl w:val="FF770FC9"/>
    <w:lvl w:ilvl="0" w:tentative="0">
      <w:start w:val="0"/>
      <w:numFmt w:val="decimal"/>
      <w:suff w:val="space"/>
      <w:lvlText w:val=""/>
      <w:lvlJc w:val="left"/>
      <w:pPr>
        <w:ind w:left="0" w:firstLine="480"/>
      </w:pPr>
      <w:rPr>
        <w:rFonts w:hint="default"/>
      </w:rPr>
    </w:lvl>
  </w:abstractNum>
  <w:abstractNum w:abstractNumId="259">
    <w:nsid w:val="FF7CE4A8"/>
    <w:multiLevelType w:val="singleLevel"/>
    <w:tmpl w:val="FF7CE4A8"/>
    <w:lvl w:ilvl="0" w:tentative="0">
      <w:start w:val="1"/>
      <w:numFmt w:val="decimal"/>
      <w:suff w:val="space"/>
      <w:lvlText w:val="%1."/>
      <w:lvlJc w:val="left"/>
      <w:pPr>
        <w:ind w:left="0" w:firstLine="0"/>
      </w:pPr>
      <w:rPr>
        <w:rFonts w:hint="default"/>
      </w:rPr>
    </w:lvl>
  </w:abstractNum>
  <w:abstractNum w:abstractNumId="260">
    <w:nsid w:val="FF7D10A0"/>
    <w:multiLevelType w:val="singleLevel"/>
    <w:tmpl w:val="FF7D10A0"/>
    <w:lvl w:ilvl="0" w:tentative="0">
      <w:start w:val="1"/>
      <w:numFmt w:val="decimal"/>
      <w:suff w:val="space"/>
      <w:lvlText w:val="%1."/>
      <w:lvlJc w:val="left"/>
      <w:pPr>
        <w:ind w:left="0" w:firstLine="480"/>
      </w:pPr>
      <w:rPr>
        <w:rFonts w:hint="default"/>
      </w:rPr>
    </w:lvl>
  </w:abstractNum>
  <w:abstractNum w:abstractNumId="261">
    <w:nsid w:val="FF7DDF12"/>
    <w:multiLevelType w:val="singleLevel"/>
    <w:tmpl w:val="FF7DDF12"/>
    <w:lvl w:ilvl="0" w:tentative="0">
      <w:start w:val="1"/>
      <w:numFmt w:val="decimal"/>
      <w:suff w:val="space"/>
      <w:lvlText w:val="%1."/>
      <w:lvlJc w:val="left"/>
      <w:pPr>
        <w:ind w:left="0" w:firstLine="480"/>
      </w:pPr>
      <w:rPr>
        <w:rFonts w:hint="default"/>
      </w:rPr>
    </w:lvl>
  </w:abstractNum>
  <w:abstractNum w:abstractNumId="262">
    <w:nsid w:val="FF7F7584"/>
    <w:multiLevelType w:val="singleLevel"/>
    <w:tmpl w:val="FF7F7584"/>
    <w:lvl w:ilvl="0" w:tentative="0">
      <w:start w:val="1"/>
      <w:numFmt w:val="decimal"/>
      <w:suff w:val="space"/>
      <w:lvlText w:val="%1."/>
      <w:lvlJc w:val="left"/>
      <w:pPr>
        <w:ind w:left="0" w:firstLine="480"/>
      </w:pPr>
      <w:rPr>
        <w:rFonts w:hint="default"/>
      </w:rPr>
    </w:lvl>
  </w:abstractNum>
  <w:abstractNum w:abstractNumId="263">
    <w:nsid w:val="FFAE9C03"/>
    <w:multiLevelType w:val="singleLevel"/>
    <w:tmpl w:val="FFAE9C03"/>
    <w:lvl w:ilvl="0" w:tentative="0">
      <w:start w:val="0"/>
      <w:numFmt w:val="decimal"/>
      <w:suff w:val="space"/>
      <w:lvlText w:val=""/>
      <w:lvlJc w:val="left"/>
      <w:pPr>
        <w:ind w:left="0" w:firstLine="480"/>
      </w:pPr>
      <w:rPr>
        <w:rFonts w:hint="default"/>
      </w:rPr>
    </w:lvl>
  </w:abstractNum>
  <w:abstractNum w:abstractNumId="264">
    <w:nsid w:val="FFAF3A16"/>
    <w:multiLevelType w:val="singleLevel"/>
    <w:tmpl w:val="FFAF3A16"/>
    <w:lvl w:ilvl="0" w:tentative="0">
      <w:start w:val="1"/>
      <w:numFmt w:val="decimal"/>
      <w:suff w:val="space"/>
      <w:lvlText w:val="%1."/>
      <w:lvlJc w:val="left"/>
      <w:pPr>
        <w:ind w:left="0" w:firstLine="480"/>
      </w:pPr>
      <w:rPr>
        <w:rFonts w:hint="default"/>
      </w:rPr>
    </w:lvl>
  </w:abstractNum>
  <w:abstractNum w:abstractNumId="265">
    <w:nsid w:val="FFBC9076"/>
    <w:multiLevelType w:val="singleLevel"/>
    <w:tmpl w:val="FFBC9076"/>
    <w:lvl w:ilvl="0" w:tentative="0">
      <w:start w:val="1"/>
      <w:numFmt w:val="decimal"/>
      <w:suff w:val="space"/>
      <w:lvlText w:val="%1."/>
      <w:lvlJc w:val="left"/>
      <w:pPr>
        <w:ind w:left="0" w:firstLine="480"/>
      </w:pPr>
      <w:rPr>
        <w:rFonts w:hint="default"/>
      </w:rPr>
    </w:lvl>
  </w:abstractNum>
  <w:abstractNum w:abstractNumId="266">
    <w:nsid w:val="FFBE28DE"/>
    <w:multiLevelType w:val="singleLevel"/>
    <w:tmpl w:val="FFBE28DE"/>
    <w:lvl w:ilvl="0" w:tentative="0">
      <w:start w:val="1"/>
      <w:numFmt w:val="decimal"/>
      <w:suff w:val="space"/>
      <w:lvlText w:val="%1."/>
      <w:lvlJc w:val="left"/>
      <w:pPr>
        <w:ind w:left="0" w:firstLine="480"/>
      </w:pPr>
      <w:rPr>
        <w:rFonts w:hint="default"/>
      </w:rPr>
    </w:lvl>
  </w:abstractNum>
  <w:abstractNum w:abstractNumId="267">
    <w:nsid w:val="FFBE48A7"/>
    <w:multiLevelType w:val="singleLevel"/>
    <w:tmpl w:val="FFBE48A7"/>
    <w:lvl w:ilvl="0" w:tentative="0">
      <w:start w:val="0"/>
      <w:numFmt w:val="decimal"/>
      <w:suff w:val="space"/>
      <w:lvlText w:val=""/>
      <w:lvlJc w:val="left"/>
      <w:pPr>
        <w:ind w:left="0" w:firstLine="480"/>
      </w:pPr>
      <w:rPr>
        <w:rFonts w:hint="default"/>
      </w:rPr>
    </w:lvl>
  </w:abstractNum>
  <w:abstractNum w:abstractNumId="268">
    <w:nsid w:val="FFBFC706"/>
    <w:multiLevelType w:val="singleLevel"/>
    <w:tmpl w:val="FFBFC706"/>
    <w:lvl w:ilvl="0" w:tentative="0">
      <w:start w:val="0"/>
      <w:numFmt w:val="decimal"/>
      <w:suff w:val="space"/>
      <w:lvlText w:val=""/>
      <w:lvlJc w:val="left"/>
      <w:pPr>
        <w:ind w:left="0" w:firstLine="480"/>
      </w:pPr>
      <w:rPr>
        <w:rFonts w:hint="default"/>
      </w:rPr>
    </w:lvl>
  </w:abstractNum>
  <w:abstractNum w:abstractNumId="269">
    <w:nsid w:val="FFC6836E"/>
    <w:multiLevelType w:val="singleLevel"/>
    <w:tmpl w:val="FFC6836E"/>
    <w:lvl w:ilvl="0" w:tentative="0">
      <w:start w:val="1"/>
      <w:numFmt w:val="decimal"/>
      <w:suff w:val="space"/>
      <w:lvlText w:val="10.%1"/>
      <w:lvlJc w:val="left"/>
      <w:pPr>
        <w:ind w:left="0" w:firstLine="0"/>
      </w:pPr>
      <w:rPr>
        <w:rFonts w:hint="default"/>
      </w:rPr>
    </w:lvl>
  </w:abstractNum>
  <w:abstractNum w:abstractNumId="270">
    <w:nsid w:val="FFCABB01"/>
    <w:multiLevelType w:val="singleLevel"/>
    <w:tmpl w:val="FFCABB01"/>
    <w:lvl w:ilvl="0" w:tentative="0">
      <w:start w:val="1"/>
      <w:numFmt w:val="decimal"/>
      <w:suff w:val="space"/>
      <w:lvlText w:val="1.%1"/>
      <w:lvlJc w:val="left"/>
      <w:pPr>
        <w:ind w:left="0" w:firstLine="480"/>
      </w:pPr>
      <w:rPr>
        <w:rFonts w:hint="default"/>
      </w:rPr>
    </w:lvl>
  </w:abstractNum>
  <w:abstractNum w:abstractNumId="271">
    <w:nsid w:val="FFCF152C"/>
    <w:multiLevelType w:val="singleLevel"/>
    <w:tmpl w:val="FFCF152C"/>
    <w:lvl w:ilvl="0" w:tentative="0">
      <w:start w:val="32"/>
      <w:numFmt w:val="decimal"/>
      <w:suff w:val="space"/>
      <w:lvlText w:val="%1"/>
      <w:lvlJc w:val="left"/>
      <w:pPr>
        <w:ind w:left="0" w:firstLine="0"/>
      </w:pPr>
      <w:rPr>
        <w:rFonts w:hint="default"/>
      </w:rPr>
    </w:lvl>
  </w:abstractNum>
  <w:abstractNum w:abstractNumId="272">
    <w:nsid w:val="FFDB7C2E"/>
    <w:multiLevelType w:val="singleLevel"/>
    <w:tmpl w:val="FFDB7C2E"/>
    <w:lvl w:ilvl="0" w:tentative="0">
      <w:start w:val="1"/>
      <w:numFmt w:val="decimal"/>
      <w:suff w:val="space"/>
      <w:lvlText w:val="%1."/>
      <w:lvlJc w:val="left"/>
      <w:pPr>
        <w:ind w:left="0" w:firstLine="480"/>
      </w:pPr>
      <w:rPr>
        <w:rFonts w:hint="default"/>
      </w:rPr>
    </w:lvl>
  </w:abstractNum>
  <w:abstractNum w:abstractNumId="273">
    <w:nsid w:val="FFDD94FE"/>
    <w:multiLevelType w:val="singleLevel"/>
    <w:tmpl w:val="FFDD94FE"/>
    <w:lvl w:ilvl="0" w:tentative="0">
      <w:start w:val="1"/>
      <w:numFmt w:val="decimal"/>
      <w:suff w:val="space"/>
      <w:lvlText w:val="%1."/>
      <w:lvlJc w:val="left"/>
      <w:pPr>
        <w:ind w:left="0" w:firstLine="480"/>
      </w:pPr>
      <w:rPr>
        <w:rFonts w:hint="default"/>
      </w:rPr>
    </w:lvl>
  </w:abstractNum>
  <w:abstractNum w:abstractNumId="274">
    <w:nsid w:val="FFDE2B37"/>
    <w:multiLevelType w:val="singleLevel"/>
    <w:tmpl w:val="FFDE2B37"/>
    <w:lvl w:ilvl="0" w:tentative="0">
      <w:start w:val="1"/>
      <w:numFmt w:val="decimal"/>
      <w:suff w:val="space"/>
      <w:lvlText w:val="%1."/>
      <w:lvlJc w:val="left"/>
      <w:pPr>
        <w:ind w:left="0" w:firstLine="480"/>
      </w:pPr>
      <w:rPr>
        <w:rFonts w:hint="default"/>
      </w:rPr>
    </w:lvl>
  </w:abstractNum>
  <w:abstractNum w:abstractNumId="275">
    <w:nsid w:val="FFDF0DF5"/>
    <w:multiLevelType w:val="singleLevel"/>
    <w:tmpl w:val="FFDF0DF5"/>
    <w:lvl w:ilvl="0" w:tentative="0">
      <w:start w:val="1"/>
      <w:numFmt w:val="chineseCounting"/>
      <w:suff w:val="nothing"/>
      <w:lvlText w:val="%1、"/>
      <w:lvlJc w:val="left"/>
      <w:pPr>
        <w:ind w:left="0" w:firstLine="0"/>
      </w:pPr>
      <w:rPr>
        <w:rFonts w:hint="eastAsia"/>
      </w:rPr>
    </w:lvl>
  </w:abstractNum>
  <w:abstractNum w:abstractNumId="276">
    <w:nsid w:val="FFDF2E57"/>
    <w:multiLevelType w:val="singleLevel"/>
    <w:tmpl w:val="FFDF2E57"/>
    <w:lvl w:ilvl="0" w:tentative="0">
      <w:start w:val="3"/>
      <w:numFmt w:val="decimal"/>
      <w:suff w:val="space"/>
      <w:lvlText w:val="31.%1"/>
      <w:lvlJc w:val="left"/>
      <w:pPr>
        <w:ind w:left="0" w:firstLine="0"/>
      </w:pPr>
      <w:rPr>
        <w:rFonts w:hint="default"/>
      </w:rPr>
    </w:lvl>
  </w:abstractNum>
  <w:abstractNum w:abstractNumId="277">
    <w:nsid w:val="FFE23C95"/>
    <w:multiLevelType w:val="singleLevel"/>
    <w:tmpl w:val="FFE23C95"/>
    <w:lvl w:ilvl="0" w:tentative="0">
      <w:start w:val="1"/>
      <w:numFmt w:val="decimal"/>
      <w:suff w:val="space"/>
      <w:lvlText w:val="%1."/>
      <w:lvlJc w:val="left"/>
      <w:pPr>
        <w:ind w:left="0" w:firstLine="480"/>
      </w:pPr>
      <w:rPr>
        <w:rFonts w:hint="default"/>
      </w:rPr>
    </w:lvl>
  </w:abstractNum>
  <w:abstractNum w:abstractNumId="278">
    <w:nsid w:val="FFEBC5BF"/>
    <w:multiLevelType w:val="singleLevel"/>
    <w:tmpl w:val="FFEBC5BF"/>
    <w:lvl w:ilvl="0" w:tentative="0">
      <w:start w:val="1"/>
      <w:numFmt w:val="decimal"/>
      <w:suff w:val="space"/>
      <w:lvlText w:val="%1."/>
      <w:lvlJc w:val="left"/>
      <w:pPr>
        <w:ind w:left="0" w:firstLine="0"/>
      </w:pPr>
      <w:rPr>
        <w:rFonts w:hint="default"/>
      </w:rPr>
    </w:lvl>
  </w:abstractNum>
  <w:abstractNum w:abstractNumId="279">
    <w:nsid w:val="FFEBE80E"/>
    <w:multiLevelType w:val="singleLevel"/>
    <w:tmpl w:val="FFEBE80E"/>
    <w:lvl w:ilvl="0" w:tentative="0">
      <w:start w:val="1"/>
      <w:numFmt w:val="chineseCounting"/>
      <w:suff w:val="nothing"/>
      <w:lvlText w:val="（%1）"/>
      <w:lvlJc w:val="left"/>
      <w:pPr>
        <w:ind w:left="0" w:firstLine="480"/>
      </w:pPr>
      <w:rPr>
        <w:rFonts w:hint="eastAsia"/>
      </w:rPr>
    </w:lvl>
  </w:abstractNum>
  <w:abstractNum w:abstractNumId="280">
    <w:nsid w:val="FFEE50DB"/>
    <w:multiLevelType w:val="singleLevel"/>
    <w:tmpl w:val="FFEE50DB"/>
    <w:lvl w:ilvl="0" w:tentative="0">
      <w:start w:val="1"/>
      <w:numFmt w:val="decimal"/>
      <w:suff w:val="space"/>
      <w:lvlText w:val="1.%1"/>
      <w:lvlJc w:val="left"/>
      <w:pPr>
        <w:ind w:left="0" w:firstLine="480"/>
      </w:pPr>
      <w:rPr>
        <w:rFonts w:hint="default"/>
      </w:rPr>
    </w:lvl>
  </w:abstractNum>
  <w:abstractNum w:abstractNumId="281">
    <w:nsid w:val="FFF223DE"/>
    <w:multiLevelType w:val="singleLevel"/>
    <w:tmpl w:val="FFF223DE"/>
    <w:lvl w:ilvl="0" w:tentative="0">
      <w:start w:val="1"/>
      <w:numFmt w:val="chineseCounting"/>
      <w:suff w:val="nothing"/>
      <w:lvlText w:val="%1、"/>
      <w:lvlJc w:val="left"/>
      <w:pPr>
        <w:ind w:left="0" w:firstLine="0"/>
      </w:pPr>
      <w:rPr>
        <w:rFonts w:hint="eastAsia"/>
      </w:rPr>
    </w:lvl>
  </w:abstractNum>
  <w:abstractNum w:abstractNumId="282">
    <w:nsid w:val="FFF2972E"/>
    <w:multiLevelType w:val="singleLevel"/>
    <w:tmpl w:val="FFF2972E"/>
    <w:lvl w:ilvl="0" w:tentative="0">
      <w:start w:val="1"/>
      <w:numFmt w:val="decimal"/>
      <w:suff w:val="space"/>
      <w:lvlText w:val="%1."/>
      <w:lvlJc w:val="left"/>
      <w:pPr>
        <w:ind w:left="0" w:firstLine="480"/>
      </w:pPr>
      <w:rPr>
        <w:rFonts w:hint="default"/>
      </w:rPr>
    </w:lvl>
  </w:abstractNum>
  <w:abstractNum w:abstractNumId="283">
    <w:nsid w:val="FFF33339"/>
    <w:multiLevelType w:val="singleLevel"/>
    <w:tmpl w:val="FFF33339"/>
    <w:lvl w:ilvl="0" w:tentative="0">
      <w:start w:val="0"/>
      <w:numFmt w:val="decimal"/>
      <w:suff w:val="space"/>
      <w:lvlText w:val=""/>
      <w:lvlJc w:val="left"/>
      <w:pPr>
        <w:ind w:left="0" w:firstLine="480"/>
      </w:pPr>
      <w:rPr>
        <w:rFonts w:hint="default"/>
      </w:rPr>
    </w:lvl>
  </w:abstractNum>
  <w:abstractNum w:abstractNumId="284">
    <w:nsid w:val="FFF3FB02"/>
    <w:multiLevelType w:val="singleLevel"/>
    <w:tmpl w:val="FFF3FB02"/>
    <w:lvl w:ilvl="0" w:tentative="0">
      <w:start w:val="1"/>
      <w:numFmt w:val="decimal"/>
      <w:suff w:val="space"/>
      <w:lvlText w:val="18.%1"/>
      <w:lvlJc w:val="left"/>
      <w:pPr>
        <w:ind w:left="0" w:firstLine="480"/>
      </w:pPr>
      <w:rPr>
        <w:rFonts w:hint="default"/>
      </w:rPr>
    </w:lvl>
  </w:abstractNum>
  <w:abstractNum w:abstractNumId="285">
    <w:nsid w:val="FFF5A23C"/>
    <w:multiLevelType w:val="singleLevel"/>
    <w:tmpl w:val="FFF5A23C"/>
    <w:lvl w:ilvl="0" w:tentative="0">
      <w:start w:val="1"/>
      <w:numFmt w:val="decimal"/>
      <w:suff w:val="space"/>
      <w:lvlText w:val="%1."/>
      <w:lvlJc w:val="left"/>
      <w:pPr>
        <w:ind w:left="0" w:firstLine="480"/>
      </w:pPr>
      <w:rPr>
        <w:rFonts w:hint="default"/>
      </w:rPr>
    </w:lvl>
  </w:abstractNum>
  <w:abstractNum w:abstractNumId="286">
    <w:nsid w:val="FFFAE50E"/>
    <w:multiLevelType w:val="singleLevel"/>
    <w:tmpl w:val="FFFAE50E"/>
    <w:lvl w:ilvl="0" w:tentative="0">
      <w:start w:val="1"/>
      <w:numFmt w:val="decimal"/>
      <w:suff w:val="space"/>
      <w:lvlText w:val="31.%1"/>
      <w:lvlJc w:val="left"/>
      <w:pPr>
        <w:ind w:left="0" w:firstLine="0"/>
      </w:pPr>
      <w:rPr>
        <w:rFonts w:hint="default"/>
      </w:rPr>
    </w:lvl>
  </w:abstractNum>
  <w:abstractNum w:abstractNumId="287">
    <w:nsid w:val="FFFBA108"/>
    <w:multiLevelType w:val="singleLevel"/>
    <w:tmpl w:val="FFFBA108"/>
    <w:lvl w:ilvl="0" w:tentative="0">
      <w:start w:val="1"/>
      <w:numFmt w:val="decimal"/>
      <w:suff w:val="space"/>
      <w:lvlText w:val="%1."/>
      <w:lvlJc w:val="left"/>
      <w:pPr>
        <w:ind w:left="0" w:firstLine="480"/>
      </w:pPr>
      <w:rPr>
        <w:rFonts w:hint="default"/>
      </w:rPr>
    </w:lvl>
  </w:abstractNum>
  <w:abstractNum w:abstractNumId="288">
    <w:nsid w:val="FFFBCD90"/>
    <w:multiLevelType w:val="singleLevel"/>
    <w:tmpl w:val="FFFBCD90"/>
    <w:lvl w:ilvl="0" w:tentative="0">
      <w:start w:val="1"/>
      <w:numFmt w:val="decimal"/>
      <w:suff w:val="space"/>
      <w:lvlText w:val="5.1.%1"/>
      <w:lvlJc w:val="left"/>
      <w:pPr>
        <w:ind w:left="0" w:firstLine="480"/>
      </w:pPr>
      <w:rPr>
        <w:rFonts w:hint="default"/>
      </w:rPr>
    </w:lvl>
  </w:abstractNum>
  <w:abstractNum w:abstractNumId="289">
    <w:nsid w:val="FFFE0BF5"/>
    <w:multiLevelType w:val="singleLevel"/>
    <w:tmpl w:val="FFFE0BF5"/>
    <w:lvl w:ilvl="0" w:tentative="0">
      <w:start w:val="1"/>
      <w:numFmt w:val="decimal"/>
      <w:suff w:val="space"/>
      <w:lvlText w:val="%1."/>
      <w:lvlJc w:val="left"/>
      <w:pPr>
        <w:ind w:left="0" w:firstLine="480"/>
      </w:pPr>
      <w:rPr>
        <w:rFonts w:hint="default"/>
      </w:rPr>
    </w:lvl>
  </w:abstractNum>
  <w:abstractNum w:abstractNumId="290">
    <w:nsid w:val="FFFE1295"/>
    <w:multiLevelType w:val="singleLevel"/>
    <w:tmpl w:val="FFFE1295"/>
    <w:lvl w:ilvl="0" w:tentative="0">
      <w:start w:val="1"/>
      <w:numFmt w:val="decimal"/>
      <w:suff w:val="space"/>
      <w:lvlText w:val="%1."/>
      <w:lvlJc w:val="left"/>
      <w:pPr>
        <w:ind w:left="0" w:firstLine="480"/>
      </w:pPr>
      <w:rPr>
        <w:rFonts w:hint="default"/>
      </w:rPr>
    </w:lvl>
  </w:abstractNum>
  <w:abstractNum w:abstractNumId="291">
    <w:nsid w:val="FFFE3598"/>
    <w:multiLevelType w:val="singleLevel"/>
    <w:tmpl w:val="FFFE3598"/>
    <w:lvl w:ilvl="0" w:tentative="0">
      <w:start w:val="1"/>
      <w:numFmt w:val="decimal"/>
      <w:suff w:val="space"/>
      <w:lvlText w:val="%1."/>
      <w:lvlJc w:val="left"/>
      <w:pPr>
        <w:ind w:left="0" w:firstLine="480"/>
      </w:pPr>
      <w:rPr>
        <w:rFonts w:hint="default"/>
      </w:rPr>
    </w:lvl>
  </w:abstractNum>
  <w:abstractNum w:abstractNumId="292">
    <w:nsid w:val="FFFE65FE"/>
    <w:multiLevelType w:val="singleLevel"/>
    <w:tmpl w:val="FFFE65FE"/>
    <w:lvl w:ilvl="0" w:tentative="0">
      <w:start w:val="1"/>
      <w:numFmt w:val="decimal"/>
      <w:suff w:val="space"/>
      <w:lvlText w:val="%1."/>
      <w:lvlJc w:val="left"/>
      <w:pPr>
        <w:ind w:left="0" w:firstLine="480"/>
      </w:pPr>
      <w:rPr>
        <w:rFonts w:hint="default"/>
      </w:rPr>
    </w:lvl>
  </w:abstractNum>
  <w:abstractNum w:abstractNumId="293">
    <w:nsid w:val="FFFE6BF9"/>
    <w:multiLevelType w:val="singleLevel"/>
    <w:tmpl w:val="FFFE6BF9"/>
    <w:lvl w:ilvl="0" w:tentative="0">
      <w:start w:val="1"/>
      <w:numFmt w:val="decimal"/>
      <w:suff w:val="space"/>
      <w:lvlText w:val="%1."/>
      <w:lvlJc w:val="left"/>
      <w:pPr>
        <w:ind w:left="0" w:firstLine="480"/>
      </w:pPr>
      <w:rPr>
        <w:rFonts w:hint="default"/>
      </w:rPr>
    </w:lvl>
  </w:abstractNum>
  <w:abstractNum w:abstractNumId="294">
    <w:nsid w:val="FFFEDC9C"/>
    <w:multiLevelType w:val="singleLevel"/>
    <w:tmpl w:val="FFFEDC9C"/>
    <w:lvl w:ilvl="0" w:tentative="0">
      <w:start w:val="1"/>
      <w:numFmt w:val="decimal"/>
      <w:suff w:val="space"/>
      <w:lvlText w:val="%1."/>
      <w:lvlJc w:val="left"/>
      <w:pPr>
        <w:ind w:left="0" w:firstLine="480"/>
      </w:pPr>
      <w:rPr>
        <w:rFonts w:hint="default"/>
      </w:rPr>
    </w:lvl>
  </w:abstractNum>
  <w:abstractNum w:abstractNumId="295">
    <w:nsid w:val="FFFEFE2B"/>
    <w:multiLevelType w:val="singleLevel"/>
    <w:tmpl w:val="FFFEFE2B"/>
    <w:lvl w:ilvl="0" w:tentative="0">
      <w:start w:val="1"/>
      <w:numFmt w:val="decimal"/>
      <w:suff w:val="space"/>
      <w:lvlText w:val="%1."/>
      <w:lvlJc w:val="left"/>
      <w:pPr>
        <w:ind w:left="0" w:firstLine="480"/>
      </w:pPr>
      <w:rPr>
        <w:rFonts w:hint="default"/>
      </w:rPr>
    </w:lvl>
  </w:abstractNum>
  <w:abstractNum w:abstractNumId="296">
    <w:nsid w:val="17D8937B"/>
    <w:multiLevelType w:val="singleLevel"/>
    <w:tmpl w:val="17D8937B"/>
    <w:lvl w:ilvl="0" w:tentative="0">
      <w:start w:val="1"/>
      <w:numFmt w:val="decimal"/>
      <w:suff w:val="space"/>
      <w:lvlText w:val="%1."/>
      <w:lvlJc w:val="left"/>
      <w:pPr>
        <w:ind w:left="0" w:firstLine="480"/>
      </w:pPr>
      <w:rPr>
        <w:rFonts w:hint="default"/>
      </w:rPr>
    </w:lvl>
  </w:abstractNum>
  <w:abstractNum w:abstractNumId="297">
    <w:nsid w:val="1F7B1C8A"/>
    <w:multiLevelType w:val="singleLevel"/>
    <w:tmpl w:val="1F7B1C8A"/>
    <w:lvl w:ilvl="0" w:tentative="0">
      <w:start w:val="1"/>
      <w:numFmt w:val="decimal"/>
      <w:suff w:val="space"/>
      <w:lvlText w:val="%1."/>
      <w:lvlJc w:val="left"/>
      <w:pPr>
        <w:ind w:left="0" w:firstLine="480"/>
      </w:pPr>
      <w:rPr>
        <w:rFonts w:hint="default"/>
      </w:rPr>
    </w:lvl>
  </w:abstractNum>
  <w:abstractNum w:abstractNumId="298">
    <w:nsid w:val="1F9EEB75"/>
    <w:multiLevelType w:val="singleLevel"/>
    <w:tmpl w:val="1F9EEB75"/>
    <w:lvl w:ilvl="0" w:tentative="0">
      <w:start w:val="1"/>
      <w:numFmt w:val="chineseCounting"/>
      <w:suff w:val="nothing"/>
      <w:lvlText w:val="%1、"/>
      <w:lvlJc w:val="left"/>
      <w:pPr>
        <w:ind w:left="0" w:firstLine="480"/>
      </w:pPr>
      <w:rPr>
        <w:rFonts w:hint="eastAsia"/>
      </w:rPr>
    </w:lvl>
  </w:abstractNum>
  <w:abstractNum w:abstractNumId="299">
    <w:nsid w:val="1FBB472F"/>
    <w:multiLevelType w:val="singleLevel"/>
    <w:tmpl w:val="1FBB472F"/>
    <w:lvl w:ilvl="0" w:tentative="0">
      <w:start w:val="1"/>
      <w:numFmt w:val="decimal"/>
      <w:suff w:val="space"/>
      <w:lvlText w:val="3.%1"/>
      <w:lvlJc w:val="left"/>
      <w:pPr>
        <w:ind w:left="0" w:firstLine="480"/>
      </w:pPr>
      <w:rPr>
        <w:rFonts w:hint="default"/>
      </w:rPr>
    </w:lvl>
  </w:abstractNum>
  <w:abstractNum w:abstractNumId="300">
    <w:nsid w:val="2BA9FFA9"/>
    <w:multiLevelType w:val="singleLevel"/>
    <w:tmpl w:val="2BA9FFA9"/>
    <w:lvl w:ilvl="0" w:tentative="0">
      <w:start w:val="1"/>
      <w:numFmt w:val="decimal"/>
      <w:suff w:val="space"/>
      <w:lvlText w:val="%1."/>
      <w:lvlJc w:val="left"/>
      <w:pPr>
        <w:ind w:left="0" w:firstLine="480"/>
      </w:pPr>
      <w:rPr>
        <w:rFonts w:hint="default"/>
      </w:rPr>
    </w:lvl>
  </w:abstractNum>
  <w:abstractNum w:abstractNumId="301">
    <w:nsid w:val="2FBF13F9"/>
    <w:multiLevelType w:val="singleLevel"/>
    <w:tmpl w:val="2FBF13F9"/>
    <w:lvl w:ilvl="0" w:tentative="0">
      <w:start w:val="1"/>
      <w:numFmt w:val="decimal"/>
      <w:suff w:val="space"/>
      <w:lvlText w:val="%1."/>
      <w:lvlJc w:val="left"/>
      <w:pPr>
        <w:ind w:left="0" w:firstLine="480"/>
      </w:pPr>
      <w:rPr>
        <w:rFonts w:hint="default"/>
      </w:rPr>
    </w:lvl>
  </w:abstractNum>
  <w:abstractNum w:abstractNumId="302">
    <w:nsid w:val="2FDE83D8"/>
    <w:multiLevelType w:val="singleLevel"/>
    <w:tmpl w:val="2FDE83D8"/>
    <w:lvl w:ilvl="0" w:tentative="0">
      <w:start w:val="0"/>
      <w:numFmt w:val="decimal"/>
      <w:suff w:val="space"/>
      <w:lvlText w:val=""/>
      <w:lvlJc w:val="left"/>
      <w:pPr>
        <w:ind w:left="0" w:firstLine="480"/>
      </w:pPr>
      <w:rPr>
        <w:rFonts w:hint="default"/>
      </w:rPr>
    </w:lvl>
  </w:abstractNum>
  <w:abstractNum w:abstractNumId="303">
    <w:nsid w:val="2FFAB4AE"/>
    <w:multiLevelType w:val="singleLevel"/>
    <w:tmpl w:val="2FFAB4AE"/>
    <w:lvl w:ilvl="0" w:tentative="0">
      <w:start w:val="0"/>
      <w:numFmt w:val="decimal"/>
      <w:suff w:val="space"/>
      <w:lvlText w:val=""/>
      <w:lvlJc w:val="left"/>
      <w:pPr>
        <w:ind w:left="0" w:firstLine="480"/>
      </w:pPr>
      <w:rPr>
        <w:rFonts w:hint="default"/>
      </w:rPr>
    </w:lvl>
  </w:abstractNum>
  <w:abstractNum w:abstractNumId="304">
    <w:nsid w:val="33F24BAE"/>
    <w:multiLevelType w:val="singleLevel"/>
    <w:tmpl w:val="33F24BAE"/>
    <w:lvl w:ilvl="0" w:tentative="0">
      <w:start w:val="1"/>
      <w:numFmt w:val="chineseCounting"/>
      <w:suff w:val="nothing"/>
      <w:lvlText w:val="%1、"/>
      <w:lvlJc w:val="left"/>
      <w:pPr>
        <w:ind w:left="0" w:firstLine="0"/>
      </w:pPr>
      <w:rPr>
        <w:rFonts w:hint="eastAsia"/>
      </w:rPr>
    </w:lvl>
  </w:abstractNum>
  <w:abstractNum w:abstractNumId="305">
    <w:nsid w:val="35BFB417"/>
    <w:multiLevelType w:val="singleLevel"/>
    <w:tmpl w:val="35BFB417"/>
    <w:lvl w:ilvl="0" w:tentative="0">
      <w:start w:val="1"/>
      <w:numFmt w:val="decimal"/>
      <w:suff w:val="space"/>
      <w:lvlText w:val="4.%1"/>
      <w:lvlJc w:val="left"/>
      <w:pPr>
        <w:ind w:left="0" w:firstLine="480"/>
      </w:pPr>
      <w:rPr>
        <w:rFonts w:hint="default"/>
      </w:rPr>
    </w:lvl>
  </w:abstractNum>
  <w:abstractNum w:abstractNumId="306">
    <w:nsid w:val="37C7F374"/>
    <w:multiLevelType w:val="singleLevel"/>
    <w:tmpl w:val="37C7F374"/>
    <w:lvl w:ilvl="0" w:tentative="0">
      <w:start w:val="1"/>
      <w:numFmt w:val="decimal"/>
      <w:suff w:val="space"/>
      <w:lvlText w:val="%1."/>
      <w:lvlJc w:val="left"/>
      <w:pPr>
        <w:ind w:left="0" w:firstLine="480"/>
      </w:pPr>
      <w:rPr>
        <w:rFonts w:hint="default"/>
      </w:rPr>
    </w:lvl>
  </w:abstractNum>
  <w:abstractNum w:abstractNumId="307">
    <w:nsid w:val="37DEAA1F"/>
    <w:multiLevelType w:val="singleLevel"/>
    <w:tmpl w:val="37DEAA1F"/>
    <w:lvl w:ilvl="0" w:tentative="0">
      <w:start w:val="1"/>
      <w:numFmt w:val="decimal"/>
      <w:suff w:val="space"/>
      <w:lvlText w:val="%1."/>
      <w:lvlJc w:val="left"/>
      <w:pPr>
        <w:ind w:left="0" w:firstLine="480"/>
      </w:pPr>
      <w:rPr>
        <w:rFonts w:hint="default"/>
      </w:rPr>
    </w:lvl>
  </w:abstractNum>
  <w:abstractNum w:abstractNumId="308">
    <w:nsid w:val="38FF90A1"/>
    <w:multiLevelType w:val="singleLevel"/>
    <w:tmpl w:val="38FF90A1"/>
    <w:lvl w:ilvl="0" w:tentative="0">
      <w:start w:val="3"/>
      <w:numFmt w:val="decimal"/>
      <w:suff w:val="space"/>
      <w:lvlText w:val="27.%1"/>
      <w:lvlJc w:val="left"/>
      <w:pPr>
        <w:ind w:left="0" w:firstLine="480"/>
      </w:pPr>
      <w:rPr>
        <w:rFonts w:hint="default"/>
      </w:rPr>
    </w:lvl>
  </w:abstractNum>
  <w:abstractNum w:abstractNumId="309">
    <w:nsid w:val="3BDDAA74"/>
    <w:multiLevelType w:val="singleLevel"/>
    <w:tmpl w:val="3BDDAA74"/>
    <w:lvl w:ilvl="0" w:tentative="0">
      <w:start w:val="1"/>
      <w:numFmt w:val="decimal"/>
      <w:suff w:val="space"/>
      <w:lvlText w:val="%1."/>
      <w:lvlJc w:val="left"/>
      <w:pPr>
        <w:ind w:left="0" w:firstLine="480"/>
      </w:pPr>
      <w:rPr>
        <w:rFonts w:hint="default"/>
      </w:rPr>
    </w:lvl>
  </w:abstractNum>
  <w:abstractNum w:abstractNumId="310">
    <w:nsid w:val="3EFE291A"/>
    <w:multiLevelType w:val="singleLevel"/>
    <w:tmpl w:val="3EFE291A"/>
    <w:lvl w:ilvl="0" w:tentative="0">
      <w:start w:val="1"/>
      <w:numFmt w:val="decimal"/>
      <w:suff w:val="space"/>
      <w:lvlText w:val="3.2.%1"/>
      <w:lvlJc w:val="left"/>
      <w:pPr>
        <w:ind w:left="0" w:firstLine="0"/>
      </w:pPr>
      <w:rPr>
        <w:rFonts w:hint="default"/>
      </w:rPr>
    </w:lvl>
  </w:abstractNum>
  <w:abstractNum w:abstractNumId="311">
    <w:nsid w:val="3F3C2D1E"/>
    <w:multiLevelType w:val="singleLevel"/>
    <w:tmpl w:val="3F3C2D1E"/>
    <w:lvl w:ilvl="0" w:tentative="0">
      <w:start w:val="1"/>
      <w:numFmt w:val="decimal"/>
      <w:suff w:val="space"/>
      <w:lvlText w:val="34.%1"/>
      <w:lvlJc w:val="left"/>
      <w:pPr>
        <w:ind w:left="0" w:firstLine="0"/>
      </w:pPr>
      <w:rPr>
        <w:rFonts w:hint="default"/>
      </w:rPr>
    </w:lvl>
  </w:abstractNum>
  <w:abstractNum w:abstractNumId="312">
    <w:nsid w:val="3F3C3624"/>
    <w:multiLevelType w:val="singleLevel"/>
    <w:tmpl w:val="3F3C3624"/>
    <w:lvl w:ilvl="0" w:tentative="0">
      <w:start w:val="1"/>
      <w:numFmt w:val="decimal"/>
      <w:suff w:val="space"/>
      <w:lvlText w:val="%1."/>
      <w:lvlJc w:val="left"/>
      <w:pPr>
        <w:ind w:left="0" w:firstLine="480"/>
      </w:pPr>
      <w:rPr>
        <w:rFonts w:hint="default"/>
      </w:rPr>
    </w:lvl>
  </w:abstractNum>
  <w:abstractNum w:abstractNumId="313">
    <w:nsid w:val="3FBE0648"/>
    <w:multiLevelType w:val="singleLevel"/>
    <w:tmpl w:val="3FBE0648"/>
    <w:lvl w:ilvl="0" w:tentative="0">
      <w:start w:val="1"/>
      <w:numFmt w:val="decimal"/>
      <w:suff w:val="space"/>
      <w:lvlText w:val="%1."/>
      <w:lvlJc w:val="left"/>
      <w:pPr>
        <w:ind w:left="0" w:firstLine="480"/>
      </w:pPr>
      <w:rPr>
        <w:rFonts w:hint="default"/>
      </w:rPr>
    </w:lvl>
  </w:abstractNum>
  <w:abstractNum w:abstractNumId="314">
    <w:nsid w:val="3FDE6D1A"/>
    <w:multiLevelType w:val="singleLevel"/>
    <w:tmpl w:val="3FDE6D1A"/>
    <w:lvl w:ilvl="0" w:tentative="0">
      <w:start w:val="0"/>
      <w:numFmt w:val="decimal"/>
      <w:suff w:val="space"/>
      <w:lvlText w:val=""/>
      <w:lvlJc w:val="left"/>
      <w:pPr>
        <w:ind w:left="0" w:firstLine="480"/>
      </w:pPr>
      <w:rPr>
        <w:rFonts w:hint="default"/>
      </w:rPr>
    </w:lvl>
  </w:abstractNum>
  <w:abstractNum w:abstractNumId="315">
    <w:nsid w:val="3FDE8D82"/>
    <w:multiLevelType w:val="singleLevel"/>
    <w:tmpl w:val="3FDE8D82"/>
    <w:lvl w:ilvl="0" w:tentative="0">
      <w:start w:val="1"/>
      <w:numFmt w:val="decimal"/>
      <w:suff w:val="space"/>
      <w:lvlText w:val="13.%1"/>
      <w:lvlJc w:val="left"/>
      <w:pPr>
        <w:ind w:left="0" w:firstLine="0"/>
      </w:pPr>
      <w:rPr>
        <w:rFonts w:hint="default"/>
      </w:rPr>
    </w:lvl>
  </w:abstractNum>
  <w:abstractNum w:abstractNumId="316">
    <w:nsid w:val="4B4D187A"/>
    <w:multiLevelType w:val="singleLevel"/>
    <w:tmpl w:val="4B4D187A"/>
    <w:lvl w:ilvl="0" w:tentative="0">
      <w:start w:val="1"/>
      <w:numFmt w:val="chineseCounting"/>
      <w:suff w:val="nothing"/>
      <w:lvlText w:val="（%1）"/>
      <w:lvlJc w:val="left"/>
      <w:pPr>
        <w:ind w:left="0" w:firstLine="480"/>
      </w:pPr>
      <w:rPr>
        <w:rFonts w:hint="eastAsia"/>
      </w:rPr>
    </w:lvl>
  </w:abstractNum>
  <w:abstractNum w:abstractNumId="317">
    <w:nsid w:val="4EF67F54"/>
    <w:multiLevelType w:val="singleLevel"/>
    <w:tmpl w:val="4EF67F54"/>
    <w:lvl w:ilvl="0" w:tentative="0">
      <w:start w:val="1"/>
      <w:numFmt w:val="decimal"/>
      <w:suff w:val="space"/>
      <w:lvlText w:val="%1."/>
      <w:lvlJc w:val="left"/>
      <w:pPr>
        <w:ind w:left="0" w:firstLine="480"/>
      </w:pPr>
      <w:rPr>
        <w:rFonts w:hint="default"/>
      </w:rPr>
    </w:lvl>
  </w:abstractNum>
  <w:abstractNum w:abstractNumId="318">
    <w:nsid w:val="4EFF742D"/>
    <w:multiLevelType w:val="singleLevel"/>
    <w:tmpl w:val="4EFF742D"/>
    <w:lvl w:ilvl="0" w:tentative="0">
      <w:start w:val="1"/>
      <w:numFmt w:val="decimal"/>
      <w:suff w:val="space"/>
      <w:lvlText w:val="%1."/>
      <w:lvlJc w:val="left"/>
      <w:pPr>
        <w:ind w:left="0" w:firstLine="480"/>
      </w:pPr>
      <w:rPr>
        <w:rFonts w:hint="default"/>
      </w:rPr>
    </w:lvl>
  </w:abstractNum>
  <w:abstractNum w:abstractNumId="319">
    <w:nsid w:val="4FB6A134"/>
    <w:multiLevelType w:val="singleLevel"/>
    <w:tmpl w:val="4FB6A134"/>
    <w:lvl w:ilvl="0" w:tentative="0">
      <w:start w:val="2"/>
      <w:numFmt w:val="chineseCounting"/>
      <w:suff w:val="nothing"/>
      <w:lvlText w:val="%1、"/>
      <w:lvlJc w:val="left"/>
      <w:pPr>
        <w:ind w:left="0" w:firstLine="480"/>
      </w:pPr>
      <w:rPr>
        <w:rFonts w:hint="eastAsia"/>
      </w:rPr>
    </w:lvl>
  </w:abstractNum>
  <w:abstractNum w:abstractNumId="320">
    <w:nsid w:val="55FE082D"/>
    <w:multiLevelType w:val="singleLevel"/>
    <w:tmpl w:val="55FE082D"/>
    <w:lvl w:ilvl="0" w:tentative="0">
      <w:start w:val="0"/>
      <w:numFmt w:val="decimal"/>
      <w:suff w:val="space"/>
      <w:lvlText w:val=""/>
      <w:lvlJc w:val="left"/>
      <w:pPr>
        <w:ind w:left="0" w:firstLine="480"/>
      </w:pPr>
      <w:rPr>
        <w:rFonts w:hint="default"/>
      </w:rPr>
    </w:lvl>
  </w:abstractNum>
  <w:abstractNum w:abstractNumId="321">
    <w:nsid w:val="56E6E6DF"/>
    <w:multiLevelType w:val="singleLevel"/>
    <w:tmpl w:val="56E6E6DF"/>
    <w:lvl w:ilvl="0" w:tentative="0">
      <w:start w:val="0"/>
      <w:numFmt w:val="decimal"/>
      <w:suff w:val="space"/>
      <w:lvlText w:val=""/>
      <w:lvlJc w:val="left"/>
      <w:pPr>
        <w:ind w:left="0" w:firstLine="480"/>
      </w:pPr>
      <w:rPr>
        <w:rFonts w:hint="default"/>
      </w:rPr>
    </w:lvl>
  </w:abstractNum>
  <w:abstractNum w:abstractNumId="322">
    <w:nsid w:val="57AF048C"/>
    <w:multiLevelType w:val="singleLevel"/>
    <w:tmpl w:val="57AF048C"/>
    <w:lvl w:ilvl="0" w:tentative="0">
      <w:start w:val="1"/>
      <w:numFmt w:val="decimal"/>
      <w:suff w:val="space"/>
      <w:lvlText w:val="%1."/>
      <w:lvlJc w:val="left"/>
      <w:pPr>
        <w:ind w:left="0" w:firstLine="480"/>
      </w:pPr>
      <w:rPr>
        <w:rFonts w:hint="default"/>
      </w:rPr>
    </w:lvl>
  </w:abstractNum>
  <w:abstractNum w:abstractNumId="323">
    <w:nsid w:val="5BB67E86"/>
    <w:multiLevelType w:val="singleLevel"/>
    <w:tmpl w:val="5BB67E86"/>
    <w:lvl w:ilvl="0" w:tentative="0">
      <w:start w:val="1"/>
      <w:numFmt w:val="decimal"/>
      <w:suff w:val="space"/>
      <w:lvlText w:val="%1."/>
      <w:lvlJc w:val="left"/>
      <w:pPr>
        <w:ind w:left="0" w:firstLine="480"/>
      </w:pPr>
      <w:rPr>
        <w:rFonts w:hint="default"/>
      </w:rPr>
    </w:lvl>
  </w:abstractNum>
  <w:abstractNum w:abstractNumId="324">
    <w:nsid w:val="5BDF7A27"/>
    <w:multiLevelType w:val="singleLevel"/>
    <w:tmpl w:val="5BDF7A27"/>
    <w:lvl w:ilvl="0" w:tentative="0">
      <w:start w:val="1"/>
      <w:numFmt w:val="decimal"/>
      <w:suff w:val="space"/>
      <w:lvlText w:val="%1."/>
      <w:lvlJc w:val="left"/>
      <w:pPr>
        <w:ind w:left="0" w:firstLine="0"/>
      </w:pPr>
      <w:rPr>
        <w:rFonts w:hint="default"/>
      </w:rPr>
    </w:lvl>
  </w:abstractNum>
  <w:abstractNum w:abstractNumId="325">
    <w:nsid w:val="5BF6DF0F"/>
    <w:multiLevelType w:val="singleLevel"/>
    <w:tmpl w:val="5BF6DF0F"/>
    <w:lvl w:ilvl="0" w:tentative="0">
      <w:start w:val="1"/>
      <w:numFmt w:val="decimal"/>
      <w:suff w:val="space"/>
      <w:lvlText w:val="%1."/>
      <w:lvlJc w:val="left"/>
      <w:pPr>
        <w:ind w:left="0" w:firstLine="480"/>
      </w:pPr>
      <w:rPr>
        <w:rFonts w:hint="default"/>
      </w:rPr>
    </w:lvl>
  </w:abstractNum>
  <w:abstractNum w:abstractNumId="326">
    <w:nsid w:val="5DF780FA"/>
    <w:multiLevelType w:val="singleLevel"/>
    <w:tmpl w:val="5DF780FA"/>
    <w:lvl w:ilvl="0" w:tentative="0">
      <w:start w:val="1"/>
      <w:numFmt w:val="decimal"/>
      <w:suff w:val="space"/>
      <w:lvlText w:val="%1."/>
      <w:lvlJc w:val="left"/>
      <w:pPr>
        <w:ind w:left="0" w:firstLine="480"/>
      </w:pPr>
      <w:rPr>
        <w:rFonts w:hint="default"/>
      </w:rPr>
    </w:lvl>
  </w:abstractNum>
  <w:abstractNum w:abstractNumId="327">
    <w:nsid w:val="5DFD43E6"/>
    <w:multiLevelType w:val="singleLevel"/>
    <w:tmpl w:val="5DFD43E6"/>
    <w:lvl w:ilvl="0" w:tentative="0">
      <w:start w:val="1"/>
      <w:numFmt w:val="decimal"/>
      <w:suff w:val="space"/>
      <w:lvlText w:val="%1."/>
      <w:lvlJc w:val="left"/>
      <w:pPr>
        <w:ind w:left="0" w:firstLine="480"/>
      </w:pPr>
      <w:rPr>
        <w:rFonts w:hint="default"/>
      </w:rPr>
    </w:lvl>
  </w:abstractNum>
  <w:abstractNum w:abstractNumId="328">
    <w:nsid w:val="5E4FAD65"/>
    <w:multiLevelType w:val="singleLevel"/>
    <w:tmpl w:val="5E4FAD65"/>
    <w:lvl w:ilvl="0" w:tentative="0">
      <w:start w:val="1"/>
      <w:numFmt w:val="decimal"/>
      <w:suff w:val="space"/>
      <w:lvlText w:val="%1."/>
      <w:lvlJc w:val="left"/>
      <w:pPr>
        <w:ind w:left="0" w:firstLine="480"/>
      </w:pPr>
      <w:rPr>
        <w:rFonts w:hint="default"/>
      </w:rPr>
    </w:lvl>
  </w:abstractNum>
  <w:abstractNum w:abstractNumId="329">
    <w:nsid w:val="5EF6F8AC"/>
    <w:multiLevelType w:val="singleLevel"/>
    <w:tmpl w:val="5EF6F8AC"/>
    <w:lvl w:ilvl="0" w:tentative="0">
      <w:start w:val="1"/>
      <w:numFmt w:val="decimal"/>
      <w:suff w:val="space"/>
      <w:lvlText w:val="%1."/>
      <w:lvlJc w:val="left"/>
      <w:pPr>
        <w:ind w:left="0" w:firstLine="480"/>
      </w:pPr>
      <w:rPr>
        <w:rFonts w:hint="default"/>
      </w:rPr>
    </w:lvl>
  </w:abstractNum>
  <w:abstractNum w:abstractNumId="330">
    <w:nsid w:val="5F76691D"/>
    <w:multiLevelType w:val="singleLevel"/>
    <w:tmpl w:val="5F76691D"/>
    <w:lvl w:ilvl="0" w:tentative="0">
      <w:start w:val="1"/>
      <w:numFmt w:val="chineseCounting"/>
      <w:suff w:val="nothing"/>
      <w:lvlText w:val="%1、"/>
      <w:lvlJc w:val="left"/>
      <w:pPr>
        <w:ind w:left="0" w:firstLine="0"/>
      </w:pPr>
      <w:rPr>
        <w:rFonts w:hint="eastAsia"/>
      </w:rPr>
    </w:lvl>
  </w:abstractNum>
  <w:abstractNum w:abstractNumId="331">
    <w:nsid w:val="5FBB621C"/>
    <w:multiLevelType w:val="singleLevel"/>
    <w:tmpl w:val="5FBB621C"/>
    <w:lvl w:ilvl="0" w:tentative="0">
      <w:start w:val="1"/>
      <w:numFmt w:val="decimal"/>
      <w:suff w:val="space"/>
      <w:lvlText w:val="23.%1"/>
      <w:lvlJc w:val="left"/>
      <w:pPr>
        <w:ind w:left="0" w:firstLine="0"/>
      </w:pPr>
      <w:rPr>
        <w:rFonts w:hint="default"/>
      </w:rPr>
    </w:lvl>
  </w:abstractNum>
  <w:abstractNum w:abstractNumId="332">
    <w:nsid w:val="5FEE63FC"/>
    <w:multiLevelType w:val="singleLevel"/>
    <w:tmpl w:val="5FEE63FC"/>
    <w:lvl w:ilvl="0" w:tentative="0">
      <w:start w:val="1"/>
      <w:numFmt w:val="decimal"/>
      <w:suff w:val="space"/>
      <w:lvlText w:val="%1."/>
      <w:lvlJc w:val="left"/>
      <w:pPr>
        <w:ind w:left="0" w:firstLine="480"/>
      </w:pPr>
      <w:rPr>
        <w:rFonts w:hint="default"/>
      </w:rPr>
    </w:lvl>
  </w:abstractNum>
  <w:abstractNum w:abstractNumId="333">
    <w:nsid w:val="6DCD6430"/>
    <w:multiLevelType w:val="singleLevel"/>
    <w:tmpl w:val="6DCD6430"/>
    <w:lvl w:ilvl="0" w:tentative="0">
      <w:start w:val="1"/>
      <w:numFmt w:val="decimal"/>
      <w:suff w:val="space"/>
      <w:lvlText w:val="2.%1"/>
      <w:lvlJc w:val="left"/>
      <w:pPr>
        <w:ind w:left="0" w:firstLine="480"/>
      </w:pPr>
      <w:rPr>
        <w:rFonts w:hint="default"/>
      </w:rPr>
    </w:lvl>
  </w:abstractNum>
  <w:abstractNum w:abstractNumId="334">
    <w:nsid w:val="6DDA1EF7"/>
    <w:multiLevelType w:val="singleLevel"/>
    <w:tmpl w:val="6DDA1EF7"/>
    <w:lvl w:ilvl="0" w:tentative="0">
      <w:start w:val="1"/>
      <w:numFmt w:val="upperLetter"/>
      <w:suff w:val="space"/>
      <w:lvlText w:val="%1."/>
      <w:lvlJc w:val="left"/>
      <w:pPr>
        <w:ind w:left="0" w:firstLine="480"/>
      </w:pPr>
      <w:rPr>
        <w:rFonts w:hint="default"/>
      </w:rPr>
    </w:lvl>
  </w:abstractNum>
  <w:abstractNum w:abstractNumId="335">
    <w:nsid w:val="6EC28C33"/>
    <w:multiLevelType w:val="singleLevel"/>
    <w:tmpl w:val="6EC28C33"/>
    <w:lvl w:ilvl="0" w:tentative="0">
      <w:start w:val="1"/>
      <w:numFmt w:val="decimal"/>
      <w:suff w:val="space"/>
      <w:lvlText w:val="%1."/>
      <w:lvlJc w:val="left"/>
      <w:pPr>
        <w:ind w:left="0" w:firstLine="480"/>
      </w:pPr>
      <w:rPr>
        <w:rFonts w:hint="default"/>
      </w:rPr>
    </w:lvl>
  </w:abstractNum>
  <w:abstractNum w:abstractNumId="336">
    <w:nsid w:val="6EEF421A"/>
    <w:multiLevelType w:val="singleLevel"/>
    <w:tmpl w:val="6EEF421A"/>
    <w:lvl w:ilvl="0" w:tentative="0">
      <w:start w:val="1"/>
      <w:numFmt w:val="decimal"/>
      <w:suff w:val="space"/>
      <w:lvlText w:val="11.%1"/>
      <w:lvlJc w:val="left"/>
      <w:pPr>
        <w:ind w:left="0" w:firstLine="0"/>
      </w:pPr>
      <w:rPr>
        <w:rFonts w:hint="default"/>
      </w:rPr>
    </w:lvl>
  </w:abstractNum>
  <w:abstractNum w:abstractNumId="337">
    <w:nsid w:val="6EFB2501"/>
    <w:multiLevelType w:val="singleLevel"/>
    <w:tmpl w:val="6EFB2501"/>
    <w:lvl w:ilvl="0" w:tentative="0">
      <w:start w:val="1"/>
      <w:numFmt w:val="upperLetter"/>
      <w:suff w:val="space"/>
      <w:lvlText w:val="%1."/>
      <w:lvlJc w:val="left"/>
      <w:pPr>
        <w:ind w:left="0" w:firstLine="480"/>
      </w:pPr>
      <w:rPr>
        <w:rFonts w:hint="default"/>
      </w:rPr>
    </w:lvl>
  </w:abstractNum>
  <w:abstractNum w:abstractNumId="338">
    <w:nsid w:val="6FA4F54D"/>
    <w:multiLevelType w:val="singleLevel"/>
    <w:tmpl w:val="6FA4F54D"/>
    <w:lvl w:ilvl="0" w:tentative="0">
      <w:start w:val="1"/>
      <w:numFmt w:val="decimal"/>
      <w:suff w:val="space"/>
      <w:lvlText w:val="%1."/>
      <w:lvlJc w:val="left"/>
      <w:pPr>
        <w:ind w:left="0" w:firstLine="480"/>
      </w:pPr>
      <w:rPr>
        <w:rFonts w:hint="default"/>
      </w:rPr>
    </w:lvl>
  </w:abstractNum>
  <w:abstractNum w:abstractNumId="339">
    <w:nsid w:val="74F9096C"/>
    <w:multiLevelType w:val="singleLevel"/>
    <w:tmpl w:val="74F9096C"/>
    <w:lvl w:ilvl="0" w:tentative="0">
      <w:start w:val="0"/>
      <w:numFmt w:val="decimal"/>
      <w:suff w:val="space"/>
      <w:lvlText w:val=""/>
      <w:lvlJc w:val="left"/>
      <w:pPr>
        <w:ind w:left="0" w:firstLine="480"/>
      </w:pPr>
      <w:rPr>
        <w:rFonts w:hint="default"/>
      </w:rPr>
    </w:lvl>
  </w:abstractNum>
  <w:abstractNum w:abstractNumId="340">
    <w:nsid w:val="75F7CF8A"/>
    <w:multiLevelType w:val="singleLevel"/>
    <w:tmpl w:val="75F7CF8A"/>
    <w:lvl w:ilvl="0" w:tentative="0">
      <w:start w:val="1"/>
      <w:numFmt w:val="decimal"/>
      <w:suff w:val="space"/>
      <w:lvlText w:val="%1."/>
      <w:lvlJc w:val="left"/>
      <w:pPr>
        <w:ind w:left="0" w:firstLine="480"/>
      </w:pPr>
      <w:rPr>
        <w:rFonts w:hint="default"/>
      </w:rPr>
    </w:lvl>
  </w:abstractNum>
  <w:abstractNum w:abstractNumId="341">
    <w:nsid w:val="76BE4C87"/>
    <w:multiLevelType w:val="singleLevel"/>
    <w:tmpl w:val="76BE4C87"/>
    <w:lvl w:ilvl="0" w:tentative="0">
      <w:start w:val="0"/>
      <w:numFmt w:val="decimal"/>
      <w:suff w:val="space"/>
      <w:lvlText w:val=""/>
      <w:lvlJc w:val="left"/>
      <w:pPr>
        <w:ind w:left="0" w:firstLine="480"/>
      </w:pPr>
      <w:rPr>
        <w:rFonts w:hint="default"/>
      </w:rPr>
    </w:lvl>
  </w:abstractNum>
  <w:abstractNum w:abstractNumId="342">
    <w:nsid w:val="77762B72"/>
    <w:multiLevelType w:val="singleLevel"/>
    <w:tmpl w:val="77762B72"/>
    <w:lvl w:ilvl="0" w:tentative="0">
      <w:start w:val="1"/>
      <w:numFmt w:val="upperLetter"/>
      <w:suff w:val="space"/>
      <w:lvlText w:val="%1."/>
      <w:lvlJc w:val="left"/>
      <w:pPr>
        <w:ind w:left="0" w:firstLine="480"/>
      </w:pPr>
      <w:rPr>
        <w:rFonts w:hint="default"/>
      </w:rPr>
    </w:lvl>
  </w:abstractNum>
  <w:abstractNum w:abstractNumId="343">
    <w:nsid w:val="77CF42F6"/>
    <w:multiLevelType w:val="singleLevel"/>
    <w:tmpl w:val="77CF42F6"/>
    <w:lvl w:ilvl="0" w:tentative="0">
      <w:start w:val="1"/>
      <w:numFmt w:val="decimal"/>
      <w:suff w:val="space"/>
      <w:lvlText w:val="%1."/>
      <w:lvlJc w:val="left"/>
      <w:pPr>
        <w:ind w:left="0" w:firstLine="0"/>
      </w:pPr>
      <w:rPr>
        <w:rFonts w:hint="default"/>
      </w:rPr>
    </w:lvl>
  </w:abstractNum>
  <w:abstractNum w:abstractNumId="344">
    <w:nsid w:val="77E27D6D"/>
    <w:multiLevelType w:val="singleLevel"/>
    <w:tmpl w:val="77E27D6D"/>
    <w:lvl w:ilvl="0" w:tentative="0">
      <w:start w:val="1"/>
      <w:numFmt w:val="decimal"/>
      <w:suff w:val="space"/>
      <w:lvlText w:val="%1."/>
      <w:lvlJc w:val="left"/>
      <w:pPr>
        <w:ind w:left="0" w:firstLine="480"/>
      </w:pPr>
      <w:rPr>
        <w:rFonts w:hint="default"/>
      </w:rPr>
    </w:lvl>
  </w:abstractNum>
  <w:abstractNum w:abstractNumId="345">
    <w:nsid w:val="77FFFB81"/>
    <w:multiLevelType w:val="singleLevel"/>
    <w:tmpl w:val="77FFFB81"/>
    <w:lvl w:ilvl="0" w:tentative="0">
      <w:start w:val="1"/>
      <w:numFmt w:val="decimal"/>
      <w:suff w:val="space"/>
      <w:lvlText w:val="1.%1"/>
      <w:lvlJc w:val="left"/>
      <w:pPr>
        <w:ind w:left="0" w:firstLine="480"/>
      </w:pPr>
      <w:rPr>
        <w:rFonts w:hint="default"/>
      </w:rPr>
    </w:lvl>
  </w:abstractNum>
  <w:abstractNum w:abstractNumId="346">
    <w:nsid w:val="7A4FA157"/>
    <w:multiLevelType w:val="singleLevel"/>
    <w:tmpl w:val="7A4FA157"/>
    <w:lvl w:ilvl="0" w:tentative="0">
      <w:start w:val="1"/>
      <w:numFmt w:val="decimal"/>
      <w:suff w:val="space"/>
      <w:lvlText w:val="%1."/>
      <w:lvlJc w:val="left"/>
      <w:pPr>
        <w:ind w:left="0" w:firstLine="480"/>
      </w:pPr>
      <w:rPr>
        <w:rFonts w:hint="default"/>
      </w:rPr>
    </w:lvl>
  </w:abstractNum>
  <w:abstractNum w:abstractNumId="347">
    <w:nsid w:val="7A7E6977"/>
    <w:multiLevelType w:val="singleLevel"/>
    <w:tmpl w:val="7A7E6977"/>
    <w:lvl w:ilvl="0" w:tentative="0">
      <w:start w:val="1"/>
      <w:numFmt w:val="decimal"/>
      <w:suff w:val="space"/>
      <w:lvlText w:val="Y.2.%1"/>
      <w:lvlJc w:val="left"/>
      <w:pPr>
        <w:ind w:left="0" w:firstLine="480"/>
      </w:pPr>
      <w:rPr>
        <w:rFonts w:hint="default"/>
      </w:rPr>
    </w:lvl>
  </w:abstractNum>
  <w:abstractNum w:abstractNumId="348">
    <w:nsid w:val="7AAF478F"/>
    <w:multiLevelType w:val="singleLevel"/>
    <w:tmpl w:val="7AAF478F"/>
    <w:lvl w:ilvl="0" w:tentative="0">
      <w:start w:val="1"/>
      <w:numFmt w:val="decimal"/>
      <w:suff w:val="space"/>
      <w:lvlText w:val="20.4.%1"/>
      <w:lvlJc w:val="left"/>
      <w:pPr>
        <w:ind w:left="0" w:firstLine="480"/>
      </w:pPr>
      <w:rPr>
        <w:rFonts w:hint="default"/>
      </w:rPr>
    </w:lvl>
  </w:abstractNum>
  <w:abstractNum w:abstractNumId="349">
    <w:nsid w:val="7B16922B"/>
    <w:multiLevelType w:val="singleLevel"/>
    <w:tmpl w:val="7B16922B"/>
    <w:lvl w:ilvl="0" w:tentative="0">
      <w:start w:val="1"/>
      <w:numFmt w:val="decimal"/>
      <w:suff w:val="space"/>
      <w:lvlText w:val="%1."/>
      <w:lvlJc w:val="left"/>
      <w:pPr>
        <w:ind w:left="0" w:firstLine="480"/>
      </w:pPr>
      <w:rPr>
        <w:rFonts w:hint="default"/>
      </w:rPr>
    </w:lvl>
  </w:abstractNum>
  <w:abstractNum w:abstractNumId="350">
    <w:nsid w:val="7B78E5AF"/>
    <w:multiLevelType w:val="singleLevel"/>
    <w:tmpl w:val="7B78E5AF"/>
    <w:lvl w:ilvl="0" w:tentative="0">
      <w:start w:val="0"/>
      <w:numFmt w:val="decimal"/>
      <w:suff w:val="space"/>
      <w:lvlText w:val=""/>
      <w:lvlJc w:val="left"/>
      <w:pPr>
        <w:ind w:left="0" w:firstLine="480"/>
      </w:pPr>
      <w:rPr>
        <w:rFonts w:hint="default"/>
      </w:rPr>
    </w:lvl>
  </w:abstractNum>
  <w:abstractNum w:abstractNumId="351">
    <w:nsid w:val="7BCE9A56"/>
    <w:multiLevelType w:val="singleLevel"/>
    <w:tmpl w:val="7BCE9A56"/>
    <w:lvl w:ilvl="0" w:tentative="0">
      <w:start w:val="1"/>
      <w:numFmt w:val="decimal"/>
      <w:suff w:val="space"/>
      <w:lvlText w:val="%1."/>
      <w:lvlJc w:val="left"/>
      <w:pPr>
        <w:ind w:left="0" w:firstLine="480"/>
      </w:pPr>
      <w:rPr>
        <w:rFonts w:hint="default"/>
      </w:rPr>
    </w:lvl>
  </w:abstractNum>
  <w:abstractNum w:abstractNumId="352">
    <w:nsid w:val="7BDE5165"/>
    <w:multiLevelType w:val="singleLevel"/>
    <w:tmpl w:val="7BDE5165"/>
    <w:lvl w:ilvl="0" w:tentative="0">
      <w:start w:val="1"/>
      <w:numFmt w:val="decimal"/>
      <w:suff w:val="space"/>
      <w:lvlText w:val="%1."/>
      <w:lvlJc w:val="left"/>
      <w:pPr>
        <w:ind w:left="0" w:firstLine="480"/>
      </w:pPr>
      <w:rPr>
        <w:rFonts w:hint="default"/>
      </w:rPr>
    </w:lvl>
  </w:abstractNum>
  <w:abstractNum w:abstractNumId="353">
    <w:nsid w:val="7C7722A8"/>
    <w:multiLevelType w:val="singleLevel"/>
    <w:tmpl w:val="7C7722A8"/>
    <w:lvl w:ilvl="0" w:tentative="0">
      <w:start w:val="1"/>
      <w:numFmt w:val="decimal"/>
      <w:suff w:val="space"/>
      <w:lvlText w:val="4.4.%1"/>
      <w:lvlJc w:val="left"/>
      <w:pPr>
        <w:ind w:left="0" w:firstLine="480"/>
      </w:pPr>
      <w:rPr>
        <w:rFonts w:hint="default"/>
      </w:rPr>
    </w:lvl>
  </w:abstractNum>
  <w:abstractNum w:abstractNumId="354">
    <w:nsid w:val="7C793FD0"/>
    <w:multiLevelType w:val="singleLevel"/>
    <w:tmpl w:val="7C793FD0"/>
    <w:lvl w:ilvl="0" w:tentative="0">
      <w:start w:val="1"/>
      <w:numFmt w:val="decimal"/>
      <w:suff w:val="space"/>
      <w:lvlText w:val="%1."/>
      <w:lvlJc w:val="left"/>
      <w:pPr>
        <w:ind w:left="0" w:firstLine="480"/>
      </w:pPr>
      <w:rPr>
        <w:rFonts w:hint="default"/>
      </w:rPr>
    </w:lvl>
  </w:abstractNum>
  <w:abstractNum w:abstractNumId="355">
    <w:nsid w:val="7DCB1126"/>
    <w:multiLevelType w:val="singleLevel"/>
    <w:tmpl w:val="7DCB1126"/>
    <w:lvl w:ilvl="0" w:tentative="0">
      <w:start w:val="1"/>
      <w:numFmt w:val="decimal"/>
      <w:suff w:val="space"/>
      <w:lvlText w:val="2.%1"/>
      <w:lvlJc w:val="left"/>
      <w:pPr>
        <w:ind w:left="0" w:firstLine="480"/>
      </w:pPr>
      <w:rPr>
        <w:rFonts w:hint="default"/>
      </w:rPr>
    </w:lvl>
  </w:abstractNum>
  <w:abstractNum w:abstractNumId="356">
    <w:nsid w:val="7DDD2BF4"/>
    <w:multiLevelType w:val="singleLevel"/>
    <w:tmpl w:val="7DDD2BF4"/>
    <w:lvl w:ilvl="0" w:tentative="0">
      <w:start w:val="1"/>
      <w:numFmt w:val="decimal"/>
      <w:suff w:val="space"/>
      <w:lvlText w:val="%1."/>
      <w:lvlJc w:val="left"/>
      <w:pPr>
        <w:ind w:left="0" w:firstLine="480"/>
      </w:pPr>
      <w:rPr>
        <w:rFonts w:hint="default"/>
      </w:rPr>
    </w:lvl>
  </w:abstractNum>
  <w:abstractNum w:abstractNumId="357">
    <w:nsid w:val="7DEB8E50"/>
    <w:multiLevelType w:val="singleLevel"/>
    <w:tmpl w:val="7DEB8E50"/>
    <w:lvl w:ilvl="0" w:tentative="0">
      <w:start w:val="1"/>
      <w:numFmt w:val="decimal"/>
      <w:suff w:val="space"/>
      <w:lvlText w:val="14.%1"/>
      <w:lvlJc w:val="left"/>
      <w:pPr>
        <w:ind w:left="0" w:firstLine="0"/>
      </w:pPr>
      <w:rPr>
        <w:rFonts w:hint="default"/>
      </w:rPr>
    </w:lvl>
  </w:abstractNum>
  <w:abstractNum w:abstractNumId="358">
    <w:nsid w:val="7DF27D65"/>
    <w:multiLevelType w:val="singleLevel"/>
    <w:tmpl w:val="7DF27D65"/>
    <w:lvl w:ilvl="0" w:tentative="0">
      <w:start w:val="3"/>
      <w:numFmt w:val="chineseCounting"/>
      <w:suff w:val="nothing"/>
      <w:lvlText w:val="%1、"/>
      <w:lvlJc w:val="left"/>
      <w:pPr>
        <w:ind w:left="0" w:firstLine="480"/>
      </w:pPr>
      <w:rPr>
        <w:rFonts w:hint="eastAsia"/>
      </w:rPr>
    </w:lvl>
  </w:abstractNum>
  <w:abstractNum w:abstractNumId="359">
    <w:nsid w:val="7E5E418B"/>
    <w:multiLevelType w:val="singleLevel"/>
    <w:tmpl w:val="7E5E418B"/>
    <w:lvl w:ilvl="0" w:tentative="0">
      <w:start w:val="1"/>
      <w:numFmt w:val="decimal"/>
      <w:suff w:val="space"/>
      <w:lvlText w:val="%1."/>
      <w:lvlJc w:val="left"/>
      <w:pPr>
        <w:ind w:left="0" w:firstLine="480"/>
      </w:pPr>
      <w:rPr>
        <w:rFonts w:hint="default"/>
      </w:rPr>
    </w:lvl>
  </w:abstractNum>
  <w:abstractNum w:abstractNumId="360">
    <w:nsid w:val="7E766B3F"/>
    <w:multiLevelType w:val="singleLevel"/>
    <w:tmpl w:val="7E766B3F"/>
    <w:lvl w:ilvl="0" w:tentative="0">
      <w:start w:val="1"/>
      <w:numFmt w:val="decimal"/>
      <w:suff w:val="space"/>
      <w:lvlText w:val="4.%1"/>
      <w:lvlJc w:val="left"/>
      <w:pPr>
        <w:ind w:left="0" w:firstLine="480"/>
      </w:pPr>
      <w:rPr>
        <w:rFonts w:hint="default"/>
      </w:rPr>
    </w:lvl>
  </w:abstractNum>
  <w:abstractNum w:abstractNumId="361">
    <w:nsid w:val="7EB7ECD1"/>
    <w:multiLevelType w:val="singleLevel"/>
    <w:tmpl w:val="7EB7ECD1"/>
    <w:lvl w:ilvl="0" w:tentative="0">
      <w:start w:val="1"/>
      <w:numFmt w:val="decimal"/>
      <w:suff w:val="space"/>
      <w:lvlText w:val="4.2.%1"/>
      <w:lvlJc w:val="left"/>
      <w:pPr>
        <w:ind w:left="0" w:firstLine="480"/>
      </w:pPr>
      <w:rPr>
        <w:rFonts w:hint="default"/>
      </w:rPr>
    </w:lvl>
  </w:abstractNum>
  <w:abstractNum w:abstractNumId="362">
    <w:nsid w:val="7EFF865E"/>
    <w:multiLevelType w:val="singleLevel"/>
    <w:tmpl w:val="7EFF865E"/>
    <w:lvl w:ilvl="0" w:tentative="0">
      <w:start w:val="1"/>
      <w:numFmt w:val="decimal"/>
      <w:suff w:val="space"/>
      <w:lvlText w:val="%1."/>
      <w:lvlJc w:val="left"/>
      <w:pPr>
        <w:ind w:left="0" w:firstLine="480"/>
      </w:pPr>
      <w:rPr>
        <w:rFonts w:hint="default"/>
      </w:rPr>
    </w:lvl>
  </w:abstractNum>
  <w:abstractNum w:abstractNumId="363">
    <w:nsid w:val="7F35F3AF"/>
    <w:multiLevelType w:val="singleLevel"/>
    <w:tmpl w:val="7F35F3AF"/>
    <w:lvl w:ilvl="0" w:tentative="0">
      <w:start w:val="1"/>
      <w:numFmt w:val="decimal"/>
      <w:suff w:val="space"/>
      <w:lvlText w:val="2.11.%1"/>
      <w:lvlJc w:val="left"/>
      <w:pPr>
        <w:ind w:left="0" w:firstLine="480"/>
      </w:pPr>
      <w:rPr>
        <w:rFonts w:hint="default"/>
      </w:rPr>
    </w:lvl>
  </w:abstractNum>
  <w:abstractNum w:abstractNumId="364">
    <w:nsid w:val="7F5F465F"/>
    <w:multiLevelType w:val="singleLevel"/>
    <w:tmpl w:val="7F5F465F"/>
    <w:lvl w:ilvl="0" w:tentative="0">
      <w:start w:val="1"/>
      <w:numFmt w:val="decimal"/>
      <w:suff w:val="space"/>
      <w:lvlText w:val="%1."/>
      <w:lvlJc w:val="left"/>
      <w:pPr>
        <w:ind w:left="0" w:firstLine="480"/>
      </w:pPr>
      <w:rPr>
        <w:rFonts w:hint="default"/>
      </w:rPr>
    </w:lvl>
  </w:abstractNum>
  <w:abstractNum w:abstractNumId="365">
    <w:nsid w:val="7F6AE3E9"/>
    <w:multiLevelType w:val="singleLevel"/>
    <w:tmpl w:val="7F6AE3E9"/>
    <w:lvl w:ilvl="0" w:tentative="0">
      <w:start w:val="1"/>
      <w:numFmt w:val="decimal"/>
      <w:suff w:val="space"/>
      <w:lvlText w:val="%1."/>
      <w:lvlJc w:val="left"/>
      <w:pPr>
        <w:ind w:left="0" w:firstLine="480"/>
      </w:pPr>
      <w:rPr>
        <w:rFonts w:hint="default"/>
      </w:rPr>
    </w:lvl>
  </w:abstractNum>
  <w:abstractNum w:abstractNumId="366">
    <w:nsid w:val="7F97575E"/>
    <w:multiLevelType w:val="singleLevel"/>
    <w:tmpl w:val="7F97575E"/>
    <w:lvl w:ilvl="0" w:tentative="0">
      <w:start w:val="1"/>
      <w:numFmt w:val="decimal"/>
      <w:suff w:val="space"/>
      <w:lvlText w:val="%1."/>
      <w:lvlJc w:val="left"/>
      <w:pPr>
        <w:ind w:left="0" w:firstLine="480"/>
      </w:pPr>
      <w:rPr>
        <w:rFonts w:hint="default"/>
      </w:rPr>
    </w:lvl>
  </w:abstractNum>
  <w:abstractNum w:abstractNumId="367">
    <w:nsid w:val="7FC6E324"/>
    <w:multiLevelType w:val="singleLevel"/>
    <w:tmpl w:val="7FC6E324"/>
    <w:lvl w:ilvl="0" w:tentative="0">
      <w:start w:val="0"/>
      <w:numFmt w:val="decimal"/>
      <w:suff w:val="space"/>
      <w:lvlText w:val=""/>
      <w:lvlJc w:val="left"/>
      <w:pPr>
        <w:ind w:left="0" w:firstLine="480"/>
      </w:pPr>
      <w:rPr>
        <w:rFonts w:hint="default"/>
      </w:rPr>
    </w:lvl>
  </w:abstractNum>
  <w:abstractNum w:abstractNumId="368">
    <w:nsid w:val="7FDBE03F"/>
    <w:multiLevelType w:val="singleLevel"/>
    <w:tmpl w:val="7FDBE03F"/>
    <w:lvl w:ilvl="0" w:tentative="0">
      <w:start w:val="1"/>
      <w:numFmt w:val="decimal"/>
      <w:suff w:val="space"/>
      <w:lvlText w:val="%1."/>
      <w:lvlJc w:val="left"/>
      <w:pPr>
        <w:ind w:left="0" w:firstLine="480"/>
      </w:pPr>
      <w:rPr>
        <w:rFonts w:hint="default"/>
      </w:rPr>
    </w:lvl>
  </w:abstractNum>
  <w:abstractNum w:abstractNumId="369">
    <w:nsid w:val="7FED9F0C"/>
    <w:multiLevelType w:val="singleLevel"/>
    <w:tmpl w:val="7FED9F0C"/>
    <w:lvl w:ilvl="0" w:tentative="0">
      <w:start w:val="1"/>
      <w:numFmt w:val="decimal"/>
      <w:suff w:val="space"/>
      <w:lvlText w:val="%1."/>
      <w:lvlJc w:val="left"/>
      <w:pPr>
        <w:ind w:left="0" w:firstLine="480"/>
      </w:pPr>
      <w:rPr>
        <w:rFonts w:hint="default"/>
      </w:rPr>
    </w:lvl>
  </w:abstractNum>
  <w:abstractNum w:abstractNumId="370">
    <w:nsid w:val="7FF71041"/>
    <w:multiLevelType w:val="singleLevel"/>
    <w:tmpl w:val="7FF71041"/>
    <w:lvl w:ilvl="0" w:tentative="0">
      <w:start w:val="0"/>
      <w:numFmt w:val="decimal"/>
      <w:suff w:val="space"/>
      <w:lvlText w:val=""/>
      <w:lvlJc w:val="left"/>
      <w:pPr>
        <w:ind w:left="0" w:firstLine="480"/>
      </w:pPr>
      <w:rPr>
        <w:rFonts w:hint="default"/>
      </w:rPr>
    </w:lvl>
  </w:abstractNum>
  <w:abstractNum w:abstractNumId="371">
    <w:nsid w:val="7FF71CE2"/>
    <w:multiLevelType w:val="singleLevel"/>
    <w:tmpl w:val="7FF71CE2"/>
    <w:lvl w:ilvl="0" w:tentative="0">
      <w:start w:val="1"/>
      <w:numFmt w:val="decimal"/>
      <w:suff w:val="space"/>
      <w:lvlText w:val="32.4.%1"/>
      <w:lvlJc w:val="left"/>
      <w:pPr>
        <w:ind w:left="0" w:firstLine="0"/>
      </w:pPr>
      <w:rPr>
        <w:rFonts w:hint="default"/>
      </w:rPr>
    </w:lvl>
  </w:abstractNum>
  <w:abstractNum w:abstractNumId="372">
    <w:nsid w:val="7FFE28FC"/>
    <w:multiLevelType w:val="singleLevel"/>
    <w:tmpl w:val="7FFE28FC"/>
    <w:lvl w:ilvl="0" w:tentative="0">
      <w:start w:val="1"/>
      <w:numFmt w:val="decimal"/>
      <w:suff w:val="space"/>
      <w:lvlText w:val="%1."/>
      <w:lvlJc w:val="left"/>
      <w:pPr>
        <w:ind w:left="0" w:firstLine="480"/>
      </w:pPr>
      <w:rPr>
        <w:rFonts w:hint="default"/>
      </w:rPr>
    </w:lvl>
  </w:abstractNum>
  <w:num w:numId="1">
    <w:abstractNumId w:val="84"/>
  </w:num>
  <w:num w:numId="2">
    <w:abstractNumId w:val="153"/>
  </w:num>
  <w:num w:numId="3">
    <w:abstractNumId w:val="239"/>
  </w:num>
  <w:num w:numId="4">
    <w:abstractNumId w:val="254"/>
  </w:num>
  <w:num w:numId="5">
    <w:abstractNumId w:val="261"/>
  </w:num>
  <w:num w:numId="6">
    <w:abstractNumId w:val="206"/>
  </w:num>
  <w:num w:numId="7">
    <w:abstractNumId w:val="111"/>
  </w:num>
  <w:num w:numId="8">
    <w:abstractNumId w:val="4"/>
  </w:num>
  <w:num w:numId="9">
    <w:abstractNumId w:val="136"/>
  </w:num>
  <w:num w:numId="10">
    <w:abstractNumId w:val="17"/>
  </w:num>
  <w:num w:numId="11">
    <w:abstractNumId w:val="294"/>
  </w:num>
  <w:num w:numId="12">
    <w:abstractNumId w:val="14"/>
  </w:num>
  <w:num w:numId="13">
    <w:abstractNumId w:val="34"/>
  </w:num>
  <w:num w:numId="14">
    <w:abstractNumId w:val="255"/>
  </w:num>
  <w:num w:numId="15">
    <w:abstractNumId w:val="211"/>
  </w:num>
  <w:num w:numId="16">
    <w:abstractNumId w:val="178"/>
  </w:num>
  <w:num w:numId="17">
    <w:abstractNumId w:val="310"/>
  </w:num>
  <w:num w:numId="18">
    <w:abstractNumId w:val="42"/>
  </w:num>
  <w:num w:numId="19">
    <w:abstractNumId w:val="125"/>
  </w:num>
  <w:num w:numId="20">
    <w:abstractNumId w:val="196"/>
  </w:num>
  <w:num w:numId="21">
    <w:abstractNumId w:val="305"/>
  </w:num>
  <w:num w:numId="22">
    <w:abstractNumId w:val="361"/>
  </w:num>
  <w:num w:numId="23">
    <w:abstractNumId w:val="372"/>
  </w:num>
  <w:num w:numId="24">
    <w:abstractNumId w:val="13"/>
  </w:num>
  <w:num w:numId="25">
    <w:abstractNumId w:val="353"/>
  </w:num>
  <w:num w:numId="26">
    <w:abstractNumId w:val="56"/>
  </w:num>
  <w:num w:numId="27">
    <w:abstractNumId w:val="287"/>
  </w:num>
  <w:num w:numId="28">
    <w:abstractNumId w:val="326"/>
  </w:num>
  <w:num w:numId="29">
    <w:abstractNumId w:val="214"/>
  </w:num>
  <w:num w:numId="30">
    <w:abstractNumId w:val="212"/>
  </w:num>
  <w:num w:numId="31">
    <w:abstractNumId w:val="133"/>
  </w:num>
  <w:num w:numId="32">
    <w:abstractNumId w:val="38"/>
  </w:num>
  <w:num w:numId="33">
    <w:abstractNumId w:val="252"/>
  </w:num>
  <w:num w:numId="34">
    <w:abstractNumId w:val="157"/>
  </w:num>
  <w:num w:numId="35">
    <w:abstractNumId w:val="176"/>
  </w:num>
  <w:num w:numId="36">
    <w:abstractNumId w:val="47"/>
  </w:num>
  <w:num w:numId="37">
    <w:abstractNumId w:val="220"/>
  </w:num>
  <w:num w:numId="38">
    <w:abstractNumId w:val="329"/>
  </w:num>
  <w:num w:numId="39">
    <w:abstractNumId w:val="85"/>
  </w:num>
  <w:num w:numId="40">
    <w:abstractNumId w:val="44"/>
  </w:num>
  <w:num w:numId="41">
    <w:abstractNumId w:val="225"/>
  </w:num>
  <w:num w:numId="42">
    <w:abstractNumId w:val="23"/>
  </w:num>
  <w:num w:numId="43">
    <w:abstractNumId w:val="194"/>
  </w:num>
  <w:num w:numId="44">
    <w:abstractNumId w:val="258"/>
  </w:num>
  <w:num w:numId="45">
    <w:abstractNumId w:val="272"/>
  </w:num>
  <w:num w:numId="46">
    <w:abstractNumId w:val="46"/>
  </w:num>
  <w:num w:numId="47">
    <w:abstractNumId w:val="306"/>
  </w:num>
  <w:num w:numId="48">
    <w:abstractNumId w:val="189"/>
  </w:num>
  <w:num w:numId="49">
    <w:abstractNumId w:val="140"/>
  </w:num>
  <w:num w:numId="50">
    <w:abstractNumId w:val="20"/>
  </w:num>
  <w:num w:numId="51">
    <w:abstractNumId w:val="368"/>
  </w:num>
  <w:num w:numId="52">
    <w:abstractNumId w:val="265"/>
  </w:num>
  <w:num w:numId="53">
    <w:abstractNumId w:val="205"/>
  </w:num>
  <w:num w:numId="54">
    <w:abstractNumId w:val="37"/>
  </w:num>
  <w:num w:numId="55">
    <w:abstractNumId w:val="182"/>
  </w:num>
  <w:num w:numId="56">
    <w:abstractNumId w:val="175"/>
  </w:num>
  <w:num w:numId="57">
    <w:abstractNumId w:val="344"/>
  </w:num>
  <w:num w:numId="58">
    <w:abstractNumId w:val="102"/>
  </w:num>
  <w:num w:numId="59">
    <w:abstractNumId w:val="22"/>
  </w:num>
  <w:num w:numId="60">
    <w:abstractNumId w:val="8"/>
  </w:num>
  <w:num w:numId="61">
    <w:abstractNumId w:val="183"/>
  </w:num>
  <w:num w:numId="62">
    <w:abstractNumId w:val="356"/>
  </w:num>
  <w:num w:numId="63">
    <w:abstractNumId w:val="351"/>
  </w:num>
  <w:num w:numId="64">
    <w:abstractNumId w:val="39"/>
  </w:num>
  <w:num w:numId="65">
    <w:abstractNumId w:val="285"/>
  </w:num>
  <w:num w:numId="66">
    <w:abstractNumId w:val="312"/>
  </w:num>
  <w:num w:numId="67">
    <w:abstractNumId w:val="238"/>
  </w:num>
  <w:num w:numId="68">
    <w:abstractNumId w:val="192"/>
  </w:num>
  <w:num w:numId="69">
    <w:abstractNumId w:val="63"/>
  </w:num>
  <w:num w:numId="70">
    <w:abstractNumId w:val="201"/>
  </w:num>
  <w:num w:numId="71">
    <w:abstractNumId w:val="362"/>
  </w:num>
  <w:num w:numId="72">
    <w:abstractNumId w:val="249"/>
  </w:num>
  <w:num w:numId="73">
    <w:abstractNumId w:val="298"/>
  </w:num>
  <w:num w:numId="74">
    <w:abstractNumId w:val="163"/>
  </w:num>
  <w:num w:numId="75">
    <w:abstractNumId w:val="173"/>
  </w:num>
  <w:num w:numId="76">
    <w:abstractNumId w:val="256"/>
  </w:num>
  <w:num w:numId="77">
    <w:abstractNumId w:val="267"/>
  </w:num>
  <w:num w:numId="78">
    <w:abstractNumId w:val="171"/>
  </w:num>
  <w:num w:numId="79">
    <w:abstractNumId w:val="227"/>
  </w:num>
  <w:num w:numId="80">
    <w:abstractNumId w:val="297"/>
  </w:num>
  <w:num w:numId="81">
    <w:abstractNumId w:val="293"/>
  </w:num>
  <w:num w:numId="82">
    <w:abstractNumId w:val="98"/>
  </w:num>
  <w:num w:numId="83">
    <w:abstractNumId w:val="100"/>
  </w:num>
  <w:num w:numId="84">
    <w:abstractNumId w:val="71"/>
  </w:num>
  <w:num w:numId="85">
    <w:abstractNumId w:val="151"/>
  </w:num>
  <w:num w:numId="86">
    <w:abstractNumId w:val="69"/>
  </w:num>
  <w:num w:numId="87">
    <w:abstractNumId w:val="80"/>
  </w:num>
  <w:num w:numId="88">
    <w:abstractNumId w:val="129"/>
  </w:num>
  <w:num w:numId="89">
    <w:abstractNumId w:val="313"/>
  </w:num>
  <w:num w:numId="90">
    <w:abstractNumId w:val="152"/>
  </w:num>
  <w:num w:numId="91">
    <w:abstractNumId w:val="244"/>
  </w:num>
  <w:num w:numId="92">
    <w:abstractNumId w:val="321"/>
  </w:num>
  <w:num w:numId="93">
    <w:abstractNumId w:val="24"/>
  </w:num>
  <w:num w:numId="94">
    <w:abstractNumId w:val="177"/>
  </w:num>
  <w:num w:numId="95">
    <w:abstractNumId w:val="241"/>
  </w:num>
  <w:num w:numId="96">
    <w:abstractNumId w:val="269"/>
  </w:num>
  <w:num w:numId="97">
    <w:abstractNumId w:val="330"/>
  </w:num>
  <w:num w:numId="98">
    <w:abstractNumId w:val="243"/>
  </w:num>
  <w:num w:numId="99">
    <w:abstractNumId w:val="367"/>
  </w:num>
  <w:num w:numId="100">
    <w:abstractNumId w:val="134"/>
  </w:num>
  <w:num w:numId="101">
    <w:abstractNumId w:val="232"/>
  </w:num>
  <w:num w:numId="102">
    <w:abstractNumId w:val="51"/>
  </w:num>
  <w:num w:numId="103">
    <w:abstractNumId w:val="203"/>
  </w:num>
  <w:num w:numId="104">
    <w:abstractNumId w:val="250"/>
  </w:num>
  <w:num w:numId="105">
    <w:abstractNumId w:val="336"/>
  </w:num>
  <w:num w:numId="106">
    <w:abstractNumId w:val="106"/>
  </w:num>
  <w:num w:numId="107">
    <w:abstractNumId w:val="341"/>
  </w:num>
  <w:num w:numId="108">
    <w:abstractNumId w:val="334"/>
  </w:num>
  <w:num w:numId="109">
    <w:abstractNumId w:val="350"/>
  </w:num>
  <w:num w:numId="110">
    <w:abstractNumId w:val="186"/>
  </w:num>
  <w:num w:numId="111">
    <w:abstractNumId w:val="342"/>
  </w:num>
  <w:num w:numId="112">
    <w:abstractNumId w:val="320"/>
  </w:num>
  <w:num w:numId="113">
    <w:abstractNumId w:val="337"/>
  </w:num>
  <w:num w:numId="114">
    <w:abstractNumId w:val="199"/>
  </w:num>
  <w:num w:numId="115">
    <w:abstractNumId w:val="170"/>
  </w:num>
  <w:num w:numId="116">
    <w:abstractNumId w:val="346"/>
  </w:num>
  <w:num w:numId="117">
    <w:abstractNumId w:val="262"/>
  </w:num>
  <w:num w:numId="118">
    <w:abstractNumId w:val="290"/>
  </w:num>
  <w:num w:numId="119">
    <w:abstractNumId w:val="117"/>
  </w:num>
  <w:num w:numId="120">
    <w:abstractNumId w:val="52"/>
  </w:num>
  <w:num w:numId="121">
    <w:abstractNumId w:val="156"/>
  </w:num>
  <w:num w:numId="122">
    <w:abstractNumId w:val="253"/>
  </w:num>
  <w:num w:numId="123">
    <w:abstractNumId w:val="31"/>
  </w:num>
  <w:num w:numId="124">
    <w:abstractNumId w:val="307"/>
  </w:num>
  <w:num w:numId="125">
    <w:abstractNumId w:val="108"/>
  </w:num>
  <w:num w:numId="126">
    <w:abstractNumId w:val="92"/>
  </w:num>
  <w:num w:numId="127">
    <w:abstractNumId w:val="94"/>
  </w:num>
  <w:num w:numId="128">
    <w:abstractNumId w:val="315"/>
  </w:num>
  <w:num w:numId="129">
    <w:abstractNumId w:val="91"/>
  </w:num>
  <w:num w:numId="130">
    <w:abstractNumId w:val="247"/>
  </w:num>
  <w:num w:numId="131">
    <w:abstractNumId w:val="93"/>
  </w:num>
  <w:num w:numId="132">
    <w:abstractNumId w:val="257"/>
  </w:num>
  <w:num w:numId="133">
    <w:abstractNumId w:val="251"/>
  </w:num>
  <w:num w:numId="134">
    <w:abstractNumId w:val="213"/>
  </w:num>
  <w:num w:numId="135">
    <w:abstractNumId w:val="207"/>
  </w:num>
  <w:num w:numId="136">
    <w:abstractNumId w:val="357"/>
  </w:num>
  <w:num w:numId="137">
    <w:abstractNumId w:val="75"/>
  </w:num>
  <w:num w:numId="138">
    <w:abstractNumId w:val="135"/>
  </w:num>
  <w:num w:numId="139">
    <w:abstractNumId w:val="168"/>
  </w:num>
  <w:num w:numId="140">
    <w:abstractNumId w:val="19"/>
  </w:num>
  <w:num w:numId="141">
    <w:abstractNumId w:val="132"/>
  </w:num>
  <w:num w:numId="142">
    <w:abstractNumId w:val="16"/>
  </w:num>
  <w:num w:numId="143">
    <w:abstractNumId w:val="338"/>
  </w:num>
  <w:num w:numId="144">
    <w:abstractNumId w:val="349"/>
  </w:num>
  <w:num w:numId="145">
    <w:abstractNumId w:val="3"/>
  </w:num>
  <w:num w:numId="146">
    <w:abstractNumId w:val="88"/>
  </w:num>
  <w:num w:numId="147">
    <w:abstractNumId w:val="121"/>
  </w:num>
  <w:num w:numId="148">
    <w:abstractNumId w:val="81"/>
  </w:num>
  <w:num w:numId="149">
    <w:abstractNumId w:val="115"/>
  </w:num>
  <w:num w:numId="150">
    <w:abstractNumId w:val="248"/>
  </w:num>
  <w:num w:numId="151">
    <w:abstractNumId w:val="275"/>
  </w:num>
  <w:num w:numId="152">
    <w:abstractNumId w:val="68"/>
  </w:num>
  <w:num w:numId="153">
    <w:abstractNumId w:val="154"/>
  </w:num>
  <w:num w:numId="154">
    <w:abstractNumId w:val="0"/>
  </w:num>
  <w:num w:numId="155">
    <w:abstractNumId w:val="143"/>
  </w:num>
  <w:num w:numId="156">
    <w:abstractNumId w:val="87"/>
  </w:num>
  <w:num w:numId="157">
    <w:abstractNumId w:val="358"/>
  </w:num>
  <w:num w:numId="158">
    <w:abstractNumId w:val="155"/>
  </w:num>
  <w:num w:numId="159">
    <w:abstractNumId w:val="296"/>
  </w:num>
  <w:num w:numId="160">
    <w:abstractNumId w:val="242"/>
  </w:num>
  <w:num w:numId="161">
    <w:abstractNumId w:val="233"/>
  </w:num>
  <w:num w:numId="162">
    <w:abstractNumId w:val="369"/>
  </w:num>
  <w:num w:numId="163">
    <w:abstractNumId w:val="195"/>
  </w:num>
  <w:num w:numId="164">
    <w:abstractNumId w:val="284"/>
  </w:num>
  <w:num w:numId="165">
    <w:abstractNumId w:val="268"/>
  </w:num>
  <w:num w:numId="166">
    <w:abstractNumId w:val="181"/>
  </w:num>
  <w:num w:numId="167">
    <w:abstractNumId w:val="54"/>
  </w:num>
  <w:num w:numId="168">
    <w:abstractNumId w:val="131"/>
  </w:num>
  <w:num w:numId="169">
    <w:abstractNumId w:val="110"/>
  </w:num>
  <w:num w:numId="170">
    <w:abstractNumId w:val="99"/>
  </w:num>
  <w:num w:numId="171">
    <w:abstractNumId w:val="236"/>
  </w:num>
  <w:num w:numId="172">
    <w:abstractNumId w:val="120"/>
  </w:num>
  <w:num w:numId="173">
    <w:abstractNumId w:val="137"/>
  </w:num>
  <w:num w:numId="174">
    <w:abstractNumId w:val="318"/>
  </w:num>
  <w:num w:numId="175">
    <w:abstractNumId w:val="123"/>
  </w:num>
  <w:num w:numId="176">
    <w:abstractNumId w:val="5"/>
  </w:num>
  <w:num w:numId="177">
    <w:abstractNumId w:val="105"/>
  </w:num>
  <w:num w:numId="178">
    <w:abstractNumId w:val="119"/>
  </w:num>
  <w:num w:numId="179">
    <w:abstractNumId w:val="27"/>
  </w:num>
  <w:num w:numId="180">
    <w:abstractNumId w:val="48"/>
  </w:num>
  <w:num w:numId="181">
    <w:abstractNumId w:val="365"/>
  </w:num>
  <w:num w:numId="182">
    <w:abstractNumId w:val="348"/>
  </w:num>
  <w:num w:numId="183">
    <w:abstractNumId w:val="73"/>
  </w:num>
  <w:num w:numId="184">
    <w:abstractNumId w:val="36"/>
  </w:num>
  <w:num w:numId="185">
    <w:abstractNumId w:val="184"/>
  </w:num>
  <w:num w:numId="186">
    <w:abstractNumId w:val="169"/>
  </w:num>
  <w:num w:numId="187">
    <w:abstractNumId w:val="32"/>
  </w:num>
  <w:num w:numId="188">
    <w:abstractNumId w:val="83"/>
  </w:num>
  <w:num w:numId="189">
    <w:abstractNumId w:val="221"/>
  </w:num>
  <w:num w:numId="190">
    <w:abstractNumId w:val="323"/>
  </w:num>
  <w:num w:numId="191">
    <w:abstractNumId w:val="190"/>
  </w:num>
  <w:num w:numId="192">
    <w:abstractNumId w:val="264"/>
  </w:num>
  <w:num w:numId="193">
    <w:abstractNumId w:val="328"/>
  </w:num>
  <w:num w:numId="194">
    <w:abstractNumId w:val="291"/>
  </w:num>
  <w:num w:numId="195">
    <w:abstractNumId w:val="104"/>
  </w:num>
  <w:num w:numId="196">
    <w:abstractNumId w:val="322"/>
  </w:num>
  <w:num w:numId="197">
    <w:abstractNumId w:val="159"/>
  </w:num>
  <w:num w:numId="198">
    <w:abstractNumId w:val="331"/>
  </w:num>
  <w:num w:numId="199">
    <w:abstractNumId w:val="303"/>
  </w:num>
  <w:num w:numId="200">
    <w:abstractNumId w:val="139"/>
  </w:num>
  <w:num w:numId="201">
    <w:abstractNumId w:val="292"/>
  </w:num>
  <w:num w:numId="202">
    <w:abstractNumId w:val="317"/>
  </w:num>
  <w:num w:numId="203">
    <w:abstractNumId w:val="216"/>
  </w:num>
  <w:num w:numId="204">
    <w:abstractNumId w:val="141"/>
  </w:num>
  <w:num w:numId="205">
    <w:abstractNumId w:val="295"/>
  </w:num>
  <w:num w:numId="206">
    <w:abstractNumId w:val="12"/>
  </w:num>
  <w:num w:numId="207">
    <w:abstractNumId w:val="270"/>
  </w:num>
  <w:num w:numId="208">
    <w:abstractNumId w:val="355"/>
  </w:num>
  <w:num w:numId="209">
    <w:abstractNumId w:val="179"/>
  </w:num>
  <w:num w:numId="210">
    <w:abstractNumId w:val="324"/>
  </w:num>
  <w:num w:numId="211">
    <w:abstractNumId w:val="150"/>
  </w:num>
  <w:num w:numId="212">
    <w:abstractNumId w:val="26"/>
  </w:num>
  <w:num w:numId="213">
    <w:abstractNumId w:val="10"/>
  </w:num>
  <w:num w:numId="214">
    <w:abstractNumId w:val="280"/>
  </w:num>
  <w:num w:numId="215">
    <w:abstractNumId w:val="333"/>
  </w:num>
  <w:num w:numId="216">
    <w:abstractNumId w:val="299"/>
  </w:num>
  <w:num w:numId="217">
    <w:abstractNumId w:val="364"/>
  </w:num>
  <w:num w:numId="218">
    <w:abstractNumId w:val="282"/>
  </w:num>
  <w:num w:numId="219">
    <w:abstractNumId w:val="64"/>
  </w:num>
  <w:num w:numId="220">
    <w:abstractNumId w:val="354"/>
  </w:num>
  <w:num w:numId="221">
    <w:abstractNumId w:val="274"/>
  </w:num>
  <w:num w:numId="222">
    <w:abstractNumId w:val="61"/>
  </w:num>
  <w:num w:numId="223">
    <w:abstractNumId w:val="309"/>
  </w:num>
  <w:num w:numId="224">
    <w:abstractNumId w:val="7"/>
  </w:num>
  <w:num w:numId="225">
    <w:abstractNumId w:val="66"/>
  </w:num>
  <w:num w:numId="226">
    <w:abstractNumId w:val="289"/>
  </w:num>
  <w:num w:numId="227">
    <w:abstractNumId w:val="222"/>
  </w:num>
  <w:num w:numId="228">
    <w:abstractNumId w:val="25"/>
  </w:num>
  <w:num w:numId="229">
    <w:abstractNumId w:val="230"/>
  </w:num>
  <w:num w:numId="230">
    <w:abstractNumId w:val="231"/>
  </w:num>
  <w:num w:numId="231">
    <w:abstractNumId w:val="1"/>
  </w:num>
  <w:num w:numId="232">
    <w:abstractNumId w:val="6"/>
  </w:num>
  <w:num w:numId="233">
    <w:abstractNumId w:val="9"/>
  </w:num>
  <w:num w:numId="234">
    <w:abstractNumId w:val="72"/>
  </w:num>
  <w:num w:numId="235">
    <w:abstractNumId w:val="60"/>
  </w:num>
  <w:num w:numId="236">
    <w:abstractNumId w:val="161"/>
  </w:num>
  <w:num w:numId="237">
    <w:abstractNumId w:val="316"/>
  </w:num>
  <w:num w:numId="238">
    <w:abstractNumId w:val="279"/>
  </w:num>
  <w:num w:numId="239">
    <w:abstractNumId w:val="164"/>
  </w:num>
  <w:num w:numId="240">
    <w:abstractNumId w:val="160"/>
  </w:num>
  <w:num w:numId="241">
    <w:abstractNumId w:val="165"/>
  </w:num>
  <w:num w:numId="242">
    <w:abstractNumId w:val="339"/>
  </w:num>
  <w:num w:numId="243">
    <w:abstractNumId w:val="308"/>
  </w:num>
  <w:num w:numId="244">
    <w:abstractNumId w:val="219"/>
  </w:num>
  <w:num w:numId="245">
    <w:abstractNumId w:val="49"/>
  </w:num>
  <w:num w:numId="246">
    <w:abstractNumId w:val="146"/>
  </w:num>
  <w:num w:numId="247">
    <w:abstractNumId w:val="70"/>
  </w:num>
  <w:num w:numId="248">
    <w:abstractNumId w:val="126"/>
  </w:num>
  <w:num w:numId="249">
    <w:abstractNumId w:val="166"/>
  </w:num>
  <w:num w:numId="250">
    <w:abstractNumId w:val="122"/>
  </w:num>
  <w:num w:numId="251">
    <w:abstractNumId w:val="223"/>
  </w:num>
  <w:num w:numId="252">
    <w:abstractNumId w:val="204"/>
  </w:num>
  <w:num w:numId="253">
    <w:abstractNumId w:val="130"/>
  </w:num>
  <w:num w:numId="254">
    <w:abstractNumId w:val="29"/>
  </w:num>
  <w:num w:numId="255">
    <w:abstractNumId w:val="162"/>
  </w:num>
  <w:num w:numId="256">
    <w:abstractNumId w:val="116"/>
  </w:num>
  <w:num w:numId="257">
    <w:abstractNumId w:val="128"/>
  </w:num>
  <w:num w:numId="258">
    <w:abstractNumId w:val="147"/>
  </w:num>
  <w:num w:numId="259">
    <w:abstractNumId w:val="200"/>
  </w:num>
  <w:num w:numId="260">
    <w:abstractNumId w:val="158"/>
  </w:num>
  <w:num w:numId="261">
    <w:abstractNumId w:val="300"/>
  </w:num>
  <w:num w:numId="262">
    <w:abstractNumId w:val="53"/>
  </w:num>
  <w:num w:numId="263">
    <w:abstractNumId w:val="144"/>
  </w:num>
  <w:num w:numId="264">
    <w:abstractNumId w:val="335"/>
  </w:num>
  <w:num w:numId="265">
    <w:abstractNumId w:val="366"/>
  </w:num>
  <w:num w:numId="266">
    <w:abstractNumId w:val="180"/>
  </w:num>
  <w:num w:numId="267">
    <w:abstractNumId w:val="327"/>
  </w:num>
  <w:num w:numId="268">
    <w:abstractNumId w:val="363"/>
  </w:num>
  <w:num w:numId="269">
    <w:abstractNumId w:val="277"/>
  </w:num>
  <w:num w:numId="270">
    <w:abstractNumId w:val="237"/>
  </w:num>
  <w:num w:numId="271">
    <w:abstractNumId w:val="90"/>
  </w:num>
  <w:num w:numId="272">
    <w:abstractNumId w:val="217"/>
  </w:num>
  <w:num w:numId="273">
    <w:abstractNumId w:val="226"/>
  </w:num>
  <w:num w:numId="274">
    <w:abstractNumId w:val="319"/>
  </w:num>
  <w:num w:numId="275">
    <w:abstractNumId w:val="86"/>
  </w:num>
  <w:num w:numId="276">
    <w:abstractNumId w:val="172"/>
  </w:num>
  <w:num w:numId="277">
    <w:abstractNumId w:val="15"/>
  </w:num>
  <w:num w:numId="278">
    <w:abstractNumId w:val="174"/>
  </w:num>
  <w:num w:numId="279">
    <w:abstractNumId w:val="229"/>
  </w:num>
  <w:num w:numId="280">
    <w:abstractNumId w:val="273"/>
  </w:num>
  <w:num w:numId="281">
    <w:abstractNumId w:val="224"/>
  </w:num>
  <w:num w:numId="282">
    <w:abstractNumId w:val="209"/>
  </w:num>
  <w:num w:numId="283">
    <w:abstractNumId w:val="76"/>
  </w:num>
  <w:num w:numId="284">
    <w:abstractNumId w:val="332"/>
  </w:num>
  <w:num w:numId="285">
    <w:abstractNumId w:val="301"/>
  </w:num>
  <w:num w:numId="286">
    <w:abstractNumId w:val="286"/>
  </w:num>
  <w:num w:numId="287">
    <w:abstractNumId w:val="149"/>
  </w:num>
  <w:num w:numId="288">
    <w:abstractNumId w:val="215"/>
  </w:num>
  <w:num w:numId="289">
    <w:abstractNumId w:val="57"/>
  </w:num>
  <w:num w:numId="290">
    <w:abstractNumId w:val="113"/>
  </w:num>
  <w:num w:numId="291">
    <w:abstractNumId w:val="78"/>
  </w:num>
  <w:num w:numId="292">
    <w:abstractNumId w:val="276"/>
  </w:num>
  <w:num w:numId="293">
    <w:abstractNumId w:val="103"/>
  </w:num>
  <w:num w:numId="294">
    <w:abstractNumId w:val="260"/>
  </w:num>
  <w:num w:numId="295">
    <w:abstractNumId w:val="33"/>
  </w:num>
  <w:num w:numId="296">
    <w:abstractNumId w:val="58"/>
  </w:num>
  <w:num w:numId="297">
    <w:abstractNumId w:val="271"/>
  </w:num>
  <w:num w:numId="298">
    <w:abstractNumId w:val="89"/>
  </w:num>
  <w:num w:numId="299">
    <w:abstractNumId w:val="371"/>
  </w:num>
  <w:num w:numId="300">
    <w:abstractNumId w:val="30"/>
  </w:num>
  <w:num w:numId="301">
    <w:abstractNumId w:val="107"/>
  </w:num>
  <w:num w:numId="302">
    <w:abstractNumId w:val="127"/>
  </w:num>
  <w:num w:numId="303">
    <w:abstractNumId w:val="208"/>
  </w:num>
  <w:num w:numId="304">
    <w:abstractNumId w:val="145"/>
  </w:num>
  <w:num w:numId="305">
    <w:abstractNumId w:val="218"/>
  </w:num>
  <w:num w:numId="306">
    <w:abstractNumId w:val="246"/>
  </w:num>
  <w:num w:numId="307">
    <w:abstractNumId w:val="193"/>
  </w:num>
  <w:num w:numId="308">
    <w:abstractNumId w:val="311"/>
  </w:num>
  <w:num w:numId="309">
    <w:abstractNumId w:val="28"/>
  </w:num>
  <w:num w:numId="310">
    <w:abstractNumId w:val="187"/>
  </w:num>
  <w:num w:numId="311">
    <w:abstractNumId w:val="198"/>
  </w:num>
  <w:num w:numId="312">
    <w:abstractNumId w:val="124"/>
  </w:num>
  <w:num w:numId="313">
    <w:abstractNumId w:val="235"/>
  </w:num>
  <w:num w:numId="314">
    <w:abstractNumId w:val="359"/>
  </w:num>
  <w:num w:numId="315">
    <w:abstractNumId w:val="142"/>
  </w:num>
  <w:num w:numId="316">
    <w:abstractNumId w:val="74"/>
  </w:num>
  <w:num w:numId="317">
    <w:abstractNumId w:val="41"/>
  </w:num>
  <w:num w:numId="318">
    <w:abstractNumId w:val="55"/>
  </w:num>
  <w:num w:numId="319">
    <w:abstractNumId w:val="21"/>
  </w:num>
  <w:num w:numId="320">
    <w:abstractNumId w:val="97"/>
  </w:num>
  <w:num w:numId="321">
    <w:abstractNumId w:val="43"/>
  </w:num>
  <w:num w:numId="322">
    <w:abstractNumId w:val="345"/>
  </w:num>
  <w:num w:numId="323">
    <w:abstractNumId w:val="167"/>
  </w:num>
  <w:num w:numId="324">
    <w:abstractNumId w:val="40"/>
  </w:num>
  <w:num w:numId="325">
    <w:abstractNumId w:val="148"/>
  </w:num>
  <w:num w:numId="326">
    <w:abstractNumId w:val="95"/>
  </w:num>
  <w:num w:numId="327">
    <w:abstractNumId w:val="278"/>
  </w:num>
  <w:num w:numId="328">
    <w:abstractNumId w:val="138"/>
  </w:num>
  <w:num w:numId="329">
    <w:abstractNumId w:val="191"/>
  </w:num>
  <w:num w:numId="330">
    <w:abstractNumId w:val="82"/>
  </w:num>
  <w:num w:numId="331">
    <w:abstractNumId w:val="259"/>
  </w:num>
  <w:num w:numId="332">
    <w:abstractNumId w:val="370"/>
  </w:num>
  <w:num w:numId="333">
    <w:abstractNumId w:val="188"/>
  </w:num>
  <w:num w:numId="334">
    <w:abstractNumId w:val="283"/>
  </w:num>
  <w:num w:numId="335">
    <w:abstractNumId w:val="263"/>
  </w:num>
  <w:num w:numId="336">
    <w:abstractNumId w:val="50"/>
  </w:num>
  <w:num w:numId="337">
    <w:abstractNumId w:val="18"/>
  </w:num>
  <w:num w:numId="338">
    <w:abstractNumId w:val="197"/>
  </w:num>
  <w:num w:numId="339">
    <w:abstractNumId w:val="2"/>
  </w:num>
  <w:num w:numId="340">
    <w:abstractNumId w:val="210"/>
  </w:num>
  <w:num w:numId="341">
    <w:abstractNumId w:val="314"/>
  </w:num>
  <w:num w:numId="342">
    <w:abstractNumId w:val="202"/>
  </w:num>
  <w:num w:numId="343">
    <w:abstractNumId w:val="347"/>
  </w:num>
  <w:num w:numId="344">
    <w:abstractNumId w:val="114"/>
  </w:num>
  <w:num w:numId="345">
    <w:abstractNumId w:val="59"/>
  </w:num>
  <w:num w:numId="346">
    <w:abstractNumId w:val="245"/>
  </w:num>
  <w:num w:numId="347">
    <w:abstractNumId w:val="11"/>
  </w:num>
  <w:num w:numId="348">
    <w:abstractNumId w:val="304"/>
  </w:num>
  <w:num w:numId="349">
    <w:abstractNumId w:val="118"/>
  </w:num>
  <w:num w:numId="350">
    <w:abstractNumId w:val="45"/>
  </w:num>
  <w:num w:numId="351">
    <w:abstractNumId w:val="325"/>
  </w:num>
  <w:num w:numId="352">
    <w:abstractNumId w:val="266"/>
  </w:num>
  <w:num w:numId="353">
    <w:abstractNumId w:val="65"/>
  </w:num>
  <w:num w:numId="354">
    <w:abstractNumId w:val="67"/>
  </w:num>
  <w:num w:numId="355">
    <w:abstractNumId w:val="101"/>
  </w:num>
  <w:num w:numId="356">
    <w:abstractNumId w:val="343"/>
  </w:num>
  <w:num w:numId="357">
    <w:abstractNumId w:val="109"/>
  </w:num>
  <w:num w:numId="358">
    <w:abstractNumId w:val="77"/>
  </w:num>
  <w:num w:numId="359">
    <w:abstractNumId w:val="185"/>
  </w:num>
  <w:num w:numId="360">
    <w:abstractNumId w:val="360"/>
  </w:num>
  <w:num w:numId="361">
    <w:abstractNumId w:val="288"/>
  </w:num>
  <w:num w:numId="362">
    <w:abstractNumId w:val="96"/>
  </w:num>
  <w:num w:numId="363">
    <w:abstractNumId w:val="79"/>
  </w:num>
  <w:num w:numId="364">
    <w:abstractNumId w:val="340"/>
  </w:num>
  <w:num w:numId="365">
    <w:abstractNumId w:val="62"/>
  </w:num>
  <w:num w:numId="366">
    <w:abstractNumId w:val="352"/>
  </w:num>
  <w:num w:numId="367">
    <w:abstractNumId w:val="281"/>
  </w:num>
  <w:num w:numId="368">
    <w:abstractNumId w:val="228"/>
  </w:num>
  <w:num w:numId="369">
    <w:abstractNumId w:val="234"/>
  </w:num>
  <w:num w:numId="370">
    <w:abstractNumId w:val="112"/>
  </w:num>
  <w:num w:numId="371">
    <w:abstractNumId w:val="302"/>
  </w:num>
  <w:num w:numId="372">
    <w:abstractNumId w:val="35"/>
  </w:num>
  <w:num w:numId="373">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6FF4644"/>
    <w:rsid w:val="F5FF2A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next w:val="3"/>
    <w:link w:val="34"/>
    <w:qFormat/>
    <w:uiPriority w:val="9"/>
    <w:pPr>
      <w:keepNext w:val="0"/>
      <w:keepLines w:val="0"/>
      <w:widowControl w:val="0"/>
      <w:adjustRightInd w:val="0"/>
      <w:spacing w:before="480" w:after="240" w:line="240" w:lineRule="auto"/>
      <w:jc w:val="center"/>
      <w:outlineLvl w:val="0"/>
    </w:pPr>
    <w:rPr>
      <w:rFonts w:ascii="Arial" w:hAnsi="Times New Roman" w:eastAsia="黑体" w:cs="Arial"/>
      <w:kern w:val="44"/>
      <w:sz w:val="32"/>
      <w:szCs w:val="32"/>
      <w:lang w:bidi="ar-SA"/>
    </w:rPr>
  </w:style>
  <w:style w:type="paragraph" w:styleId="4">
    <w:name w:val="heading 2"/>
    <w:next w:val="3"/>
    <w:link w:val="35"/>
    <w:unhideWhenUsed/>
    <w:qFormat/>
    <w:uiPriority w:val="9"/>
    <w:pPr>
      <w:keepNext w:val="0"/>
      <w:keepLines w:val="0"/>
      <w:widowControl w:val="0"/>
      <w:adjustRightInd w:val="0"/>
      <w:spacing w:before="240" w:after="120" w:line="240" w:lineRule="auto"/>
      <w:jc w:val="left"/>
      <w:outlineLvl w:val="1"/>
    </w:pPr>
    <w:rPr>
      <w:rFonts w:ascii="Arial" w:hAnsi="Times New Roman" w:eastAsia="黑体" w:cs="Arial"/>
      <w:kern w:val="2"/>
      <w:sz w:val="28"/>
      <w:szCs w:val="28"/>
      <w:lang w:bidi="ar-SA"/>
    </w:rPr>
  </w:style>
  <w:style w:type="paragraph" w:styleId="5">
    <w:name w:val="heading 3"/>
    <w:next w:val="3"/>
    <w:link w:val="36"/>
    <w:unhideWhenUsed/>
    <w:qFormat/>
    <w:uiPriority w:val="9"/>
    <w:pPr>
      <w:keepNext w:val="0"/>
      <w:keepLines w:val="0"/>
      <w:widowControl w:val="0"/>
      <w:adjustRightInd w:val="0"/>
      <w:spacing w:before="120" w:after="120" w:line="240" w:lineRule="auto"/>
      <w:jc w:val="left"/>
      <w:outlineLvl w:val="2"/>
    </w:pPr>
    <w:rPr>
      <w:rFonts w:ascii="Arial" w:hAnsi="Times New Roman" w:eastAsia="黑体" w:cs="Arial"/>
      <w:kern w:val="2"/>
      <w:sz w:val="24"/>
      <w:szCs w:val="24"/>
      <w:lang w:bidi="ar-SA"/>
    </w:rPr>
  </w:style>
  <w:style w:type="paragraph" w:styleId="6">
    <w:name w:val="heading 4"/>
    <w:next w:val="3"/>
    <w:link w:val="37"/>
    <w:unhideWhenUsed/>
    <w:qFormat/>
    <w:uiPriority w:val="9"/>
    <w:pPr>
      <w:widowControl w:val="0"/>
      <w:adjustRightInd w:val="0"/>
      <w:spacing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3"/>
    <w:link w:val="38"/>
    <w:unhideWhenUsed/>
    <w:qFormat/>
    <w:uiPriority w:val="9"/>
    <w:pPr>
      <w:widowControl w:val="0"/>
      <w:adjustRightInd w:val="0"/>
      <w:spacing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3"/>
    <w:link w:val="39"/>
    <w:semiHidden/>
    <w:unhideWhenUsed/>
    <w:qFormat/>
    <w:uiPriority w:val="9"/>
    <w:pPr>
      <w:widowControl w:val="0"/>
      <w:adjustRightInd w:val="0"/>
      <w:spacing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3"/>
    <w:link w:val="40"/>
    <w:semiHidden/>
    <w:unhideWhenUsed/>
    <w:qFormat/>
    <w:uiPriority w:val="9"/>
    <w:pPr>
      <w:widowControl w:val="0"/>
      <w:adjustRightInd w:val="0"/>
      <w:spacing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3"/>
    <w:link w:val="41"/>
    <w:semiHidden/>
    <w:unhideWhenUsed/>
    <w:qFormat/>
    <w:uiPriority w:val="9"/>
    <w:pPr>
      <w:widowControl w:val="0"/>
      <w:adjustRightInd w:val="0"/>
      <w:spacing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3"/>
    <w:link w:val="42"/>
    <w:semiHidden/>
    <w:unhideWhenUsed/>
    <w:qFormat/>
    <w:uiPriority w:val="9"/>
    <w:pPr>
      <w:widowControl w:val="0"/>
      <w:adjustRightInd w:val="0"/>
      <w:spacing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link w:val="24"/>
    <w:qFormat/>
    <w:uiPriority w:val="0"/>
    <w:pPr>
      <w:keepLines w:val="0"/>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toc 1"/>
    <w:basedOn w:val="1"/>
    <w:next w:val="1"/>
    <w:uiPriority w:val="0"/>
  </w:style>
  <w:style w:type="paragraph" w:styleId="17">
    <w:name w:val="Subtitle"/>
    <w:next w:val="3"/>
    <w:link w:val="29"/>
    <w:qFormat/>
    <w:uiPriority w:val="11"/>
    <w:pPr>
      <w:widowControl w:val="0"/>
      <w:adjustRightInd w:val="0"/>
      <w:spacing w:line="360" w:lineRule="auto"/>
      <w:jc w:val="center"/>
      <w:outlineLvl w:val="9"/>
    </w:pPr>
    <w:rPr>
      <w:rFonts w:ascii="Arial" w:hAnsi="Arial" w:eastAsia="黑体" w:cs="Arial"/>
      <w:kern w:val="2"/>
      <w:sz w:val="32"/>
      <w:szCs w:val="32"/>
      <w:lang w:bidi="ar-SA"/>
    </w:rPr>
  </w:style>
  <w:style w:type="paragraph" w:styleId="18">
    <w:name w:val="footnote text"/>
    <w:basedOn w:val="1"/>
    <w:unhideWhenUsed/>
    <w:qFormat/>
    <w:uiPriority w:val="9"/>
  </w:style>
  <w:style w:type="paragraph" w:styleId="19">
    <w:name w:val="toc 2"/>
    <w:basedOn w:val="1"/>
    <w:next w:val="1"/>
    <w:uiPriority w:val="0"/>
    <w:pPr>
      <w:ind w:left="420" w:leftChars="200"/>
    </w:pPr>
  </w:style>
  <w:style w:type="paragraph" w:styleId="20">
    <w:name w:val="Title"/>
    <w:next w:val="3"/>
    <w:link w:val="28"/>
    <w:qFormat/>
    <w:uiPriority w:val="10"/>
    <w:pPr>
      <w:widowControl w:val="0"/>
      <w:adjustRightInd w:val="0"/>
      <w:spacing w:afterLines="100" w:line="240" w:lineRule="auto"/>
      <w:jc w:val="center"/>
      <w:outlineLvl w:val="9"/>
    </w:pPr>
    <w:rPr>
      <w:rFonts w:ascii="Arial" w:hAnsi="Arial" w:eastAsia="黑体" w:cs="Arial"/>
      <w:kern w:val="2"/>
      <w:sz w:val="44"/>
      <w:szCs w:val="44"/>
      <w:lang w:bidi="ar-SA"/>
    </w:rPr>
  </w:style>
  <w:style w:type="character" w:styleId="23">
    <w:name w:val="Hyperlink"/>
    <w:basedOn w:val="24"/>
    <w:uiPriority w:val="0"/>
    <w:rPr>
      <w:color w:val="4874CB"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2"/>
    <w:link w:val="20"/>
    <w:uiPriority w:val="10"/>
    <w:rPr>
      <w:rFonts w:asciiTheme="majorHAnsi" w:hAnsiTheme="majorHAnsi" w:eastAsiaTheme="majorEastAsia" w:cstheme="majorBidi"/>
      <w:spacing w:val="-10"/>
      <w:kern w:val="28"/>
      <w:sz w:val="56"/>
      <w:szCs w:val="56"/>
    </w:rPr>
  </w:style>
  <w:style w:type="character" w:customStyle="1" w:styleId="29">
    <w:name w:val="Subtitle Char"/>
    <w:basedOn w:val="22"/>
    <w:link w:val="17"/>
    <w:uiPriority w:val="11"/>
    <w:rPr>
      <w:rFonts w:eastAsiaTheme="majorEastAsia" w:cstheme="majorBidi"/>
      <w:color w:val="585858" w:themeColor="text1" w:themeTint="A6"/>
      <w:spacing w:val="15"/>
      <w:sz w:val="28"/>
      <w:szCs w:val="28"/>
    </w:rPr>
  </w:style>
  <w:style w:type="paragraph" w:customStyle="1" w:styleId="30">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2D54A0"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2D54A0" w:themeColor="accent1" w:themeShade="BF"/>
      <w:sz w:val="32"/>
      <w:szCs w:val="32"/>
    </w:rPr>
  </w:style>
  <w:style w:type="character" w:customStyle="1" w:styleId="36">
    <w:name w:val="Heading 3 Char"/>
    <w:basedOn w:val="22"/>
    <w:link w:val="5"/>
    <w:semiHidden/>
    <w:uiPriority w:val="9"/>
    <w:rPr>
      <w:rFonts w:eastAsiaTheme="majorEastAsia" w:cstheme="majorBidi"/>
      <w:color w:val="2D54A0" w:themeColor="accent1" w:themeShade="BF"/>
      <w:sz w:val="28"/>
      <w:szCs w:val="28"/>
    </w:rPr>
  </w:style>
  <w:style w:type="character" w:customStyle="1" w:styleId="37">
    <w:name w:val="Heading 4 Char"/>
    <w:basedOn w:val="22"/>
    <w:link w:val="6"/>
    <w:semiHidden/>
    <w:uiPriority w:val="9"/>
    <w:rPr>
      <w:rFonts w:eastAsiaTheme="majorEastAsia" w:cstheme="majorBidi"/>
      <w:i/>
      <w:iCs/>
      <w:color w:val="2D54A0" w:themeColor="accent1" w:themeShade="BF"/>
    </w:rPr>
  </w:style>
  <w:style w:type="character" w:customStyle="1" w:styleId="38">
    <w:name w:val="Heading 5 Char"/>
    <w:basedOn w:val="22"/>
    <w:link w:val="7"/>
    <w:semiHidden/>
    <w:uiPriority w:val="9"/>
    <w:rPr>
      <w:rFonts w:eastAsiaTheme="majorEastAsia" w:cstheme="majorBidi"/>
      <w:color w:val="2D54A0"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8"/>
    <w:next w:val="18"/>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style>
  <w:style w:type="paragraph" w:customStyle="1" w:styleId="48">
    <w:name w:val="Image Caption"/>
    <w:basedOn w:val="12"/>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D54A0" w:themeColor="accent1" w:themeShade="BF"/>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 w:type="paragraph" w:customStyle="1" w:styleId="86">
    <w:name w:val="参考文献条目"/>
    <w:next w:val="1"/>
    <w:uiPriority w:val="0"/>
    <w:pPr>
      <w:widowControl w:val="0"/>
      <w:wordWrap w:val="0"/>
      <w:adjustRightInd w:val="0"/>
      <w:spacing w:line="32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87">
    <w:name w:val="参考文献标题"/>
    <w:next w:val="1"/>
    <w:uiPriority w:val="0"/>
    <w:pPr>
      <w:keepNext w:val="0"/>
      <w:keepLines w:val="0"/>
      <w:widowControl w:val="0"/>
      <w:adjustRightInd w:val="0"/>
      <w:spacing w:before="480" w:after="240" w:line="240" w:lineRule="auto"/>
      <w:jc w:val="center"/>
      <w:outlineLvl w:val="0"/>
    </w:pPr>
    <w:rPr>
      <w:rFonts w:ascii="Arial" w:hAnsi="Times New Roman" w:eastAsia="黑体" w:cs="Arial"/>
      <w:kern w:val="44"/>
      <w:sz w:val="32"/>
      <w:szCs w:val="32"/>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1049</Pages>
  <Words>83</Words>
  <Characters>475</Characters>
  <Lines>12</Lines>
  <Paragraphs>8</Paragraphs>
  <TotalTime>12</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2026-03-25T17:18:00Z</dcterms:created>
  <dc:creator>陈俊希</dc:creator>
  <cp:lastModifiedBy>陈俊希</cp:lastModifiedBy>
  <dcterms:modified xsi:type="dcterms:W3CDTF">2026-06-10T19:28:43Z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7C2CF2FBB30A6AEFEF75C369D5C9737E_42</vt:lpwstr>
  </property>
</Properties>
</file>